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4" w:rightChars="16"/>
        <w:jc w:val="center"/>
        <w:rPr>
          <w:rFonts w:hint="eastAsia" w:ascii="仿宋" w:hAnsi="仿宋" w:eastAsia="仿宋" w:cs="仿宋"/>
          <w:b/>
          <w:snapToGrid w:val="0"/>
          <w:color w:val="auto"/>
          <w:kern w:val="0"/>
          <w:sz w:val="48"/>
          <w:szCs w:val="48"/>
        </w:rPr>
      </w:pPr>
      <w:bookmarkStart w:id="0" w:name="_Toc326590661"/>
    </w:p>
    <w:p>
      <w:pPr>
        <w:ind w:right="34" w:rightChars="16"/>
        <w:jc w:val="center"/>
        <w:rPr>
          <w:rFonts w:hint="eastAsia" w:ascii="仿宋" w:hAnsi="仿宋" w:eastAsia="仿宋" w:cs="仿宋"/>
          <w:b/>
          <w:snapToGrid w:val="0"/>
          <w:color w:val="auto"/>
          <w:kern w:val="0"/>
          <w:sz w:val="48"/>
          <w:szCs w:val="48"/>
        </w:rPr>
      </w:pPr>
    </w:p>
    <w:p>
      <w:pPr>
        <w:ind w:right="34" w:rightChars="16"/>
        <w:jc w:val="center"/>
        <w:rPr>
          <w:rFonts w:hint="eastAsia" w:ascii="仿宋" w:hAnsi="仿宋" w:eastAsia="仿宋" w:cs="仿宋"/>
          <w:b/>
          <w:snapToGrid w:val="0"/>
          <w:color w:val="auto"/>
          <w:kern w:val="0"/>
          <w:sz w:val="48"/>
          <w:szCs w:val="48"/>
        </w:rPr>
      </w:pPr>
    </w:p>
    <w:p>
      <w:pPr>
        <w:ind w:right="34" w:rightChars="16"/>
        <w:jc w:val="center"/>
        <w:rPr>
          <w:rFonts w:hint="eastAsia" w:ascii="仿宋" w:hAnsi="仿宋" w:eastAsia="仿宋" w:cs="仿宋"/>
          <w:b/>
          <w:snapToGrid w:val="0"/>
          <w:color w:val="auto"/>
          <w:kern w:val="0"/>
          <w:sz w:val="48"/>
          <w:szCs w:val="48"/>
        </w:rPr>
      </w:pPr>
      <w:r>
        <w:rPr>
          <w:rFonts w:hint="eastAsia" w:ascii="仿宋" w:hAnsi="仿宋" w:eastAsia="仿宋" w:cs="仿宋"/>
          <w:b/>
          <w:snapToGrid w:val="0"/>
          <w:color w:val="auto"/>
          <w:kern w:val="0"/>
          <w:sz w:val="48"/>
          <w:szCs w:val="48"/>
        </w:rPr>
        <w:t>房地产估价报告</w:t>
      </w:r>
    </w:p>
    <w:p>
      <w:pPr>
        <w:ind w:right="34" w:rightChars="16"/>
        <w:jc w:val="center"/>
        <w:rPr>
          <w:rFonts w:hint="eastAsia" w:ascii="仿宋" w:hAnsi="仿宋" w:eastAsia="仿宋" w:cs="仿宋"/>
          <w:b/>
          <w:snapToGrid w:val="0"/>
          <w:color w:val="auto"/>
          <w:kern w:val="0"/>
          <w:sz w:val="48"/>
          <w:szCs w:val="48"/>
        </w:rPr>
      </w:pPr>
    </w:p>
    <w:p>
      <w:pPr>
        <w:ind w:right="34" w:rightChars="16"/>
        <w:jc w:val="center"/>
        <w:rPr>
          <w:rFonts w:hint="eastAsia" w:ascii="仿宋" w:hAnsi="仿宋" w:eastAsia="仿宋" w:cs="仿宋"/>
          <w:b/>
          <w:snapToGrid w:val="0"/>
          <w:color w:val="auto"/>
          <w:kern w:val="0"/>
          <w:sz w:val="48"/>
          <w:szCs w:val="48"/>
        </w:rPr>
      </w:pPr>
    </w:p>
    <w:p>
      <w:pPr>
        <w:adjustRightInd w:val="0"/>
        <w:spacing w:before="120" w:beforeLines="50" w:line="360" w:lineRule="auto"/>
        <w:ind w:left="3037" w:leftChars="429" w:hanging="2136" w:hangingChars="665"/>
        <w:rPr>
          <w:rFonts w:hint="eastAsia" w:ascii="仿宋" w:hAnsi="仿宋" w:eastAsia="仿宋" w:cs="仿宋"/>
          <w:snapToGrid w:val="0"/>
          <w:color w:val="auto"/>
          <w:kern w:val="0"/>
          <w:sz w:val="32"/>
          <w:szCs w:val="32"/>
        </w:rPr>
      </w:pPr>
      <w:r>
        <w:rPr>
          <w:rFonts w:hint="eastAsia" w:ascii="仿宋" w:hAnsi="仿宋" w:eastAsia="仿宋" w:cs="仿宋"/>
          <w:b/>
          <w:snapToGrid w:val="0"/>
          <w:color w:val="auto"/>
          <w:kern w:val="0"/>
          <w:sz w:val="32"/>
          <w:szCs w:val="32"/>
        </w:rPr>
        <w:t>估价项目名称：</w:t>
      </w:r>
      <w:bookmarkStart w:id="1" w:name="OLE_LINK8"/>
      <w:bookmarkStart w:id="2" w:name="OLE_LINK3"/>
      <w:r>
        <w:rPr>
          <w:rFonts w:hint="eastAsia" w:ascii="仿宋" w:hAnsi="仿宋" w:eastAsia="仿宋" w:cs="仿宋"/>
          <w:snapToGrid w:val="0"/>
          <w:color w:val="auto"/>
          <w:kern w:val="0"/>
          <w:sz w:val="32"/>
          <w:szCs w:val="32"/>
        </w:rPr>
        <w:t>南昌市东湖区人民法院司法技术室委托的申请执行人中国平安财产保险股份有限公司与被执行人</w:t>
      </w:r>
      <w:r>
        <w:rPr>
          <w:rFonts w:hint="eastAsia" w:ascii="仿宋" w:hAnsi="仿宋" w:eastAsia="仿宋" w:cs="仿宋"/>
          <w:snapToGrid w:val="0"/>
          <w:color w:val="auto"/>
          <w:kern w:val="0"/>
          <w:sz w:val="32"/>
          <w:szCs w:val="32"/>
          <w:lang w:eastAsia="zh-CN"/>
        </w:rPr>
        <w:t>彭颂君</w:t>
      </w:r>
      <w:r>
        <w:rPr>
          <w:rFonts w:hint="eastAsia" w:ascii="仿宋" w:hAnsi="仿宋" w:eastAsia="仿宋" w:cs="仿宋"/>
          <w:snapToGrid w:val="0"/>
          <w:color w:val="auto"/>
          <w:kern w:val="0"/>
          <w:sz w:val="32"/>
          <w:szCs w:val="32"/>
          <w:lang w:val="en-US" w:eastAsia="zh-CN"/>
        </w:rPr>
        <w:t>借款合同纠纷一案</w:t>
      </w:r>
      <w:r>
        <w:rPr>
          <w:rFonts w:hint="eastAsia" w:ascii="仿宋" w:hAnsi="仿宋" w:eastAsia="仿宋" w:cs="仿宋"/>
          <w:snapToGrid w:val="0"/>
          <w:color w:val="auto"/>
          <w:kern w:val="0"/>
          <w:sz w:val="32"/>
          <w:szCs w:val="32"/>
        </w:rPr>
        <w:t>中涉及的位于南昌市西湖区朝阳中路桃花路口桃花苑商住小区8栋2单元101室的住宅</w:t>
      </w:r>
      <w:r>
        <w:rPr>
          <w:rFonts w:hint="eastAsia" w:ascii="仿宋" w:hAnsi="仿宋" w:eastAsia="仿宋" w:cs="仿宋"/>
          <w:snapToGrid w:val="0"/>
          <w:color w:val="auto"/>
          <w:spacing w:val="-6"/>
          <w:kern w:val="0"/>
          <w:sz w:val="32"/>
          <w:szCs w:val="32"/>
        </w:rPr>
        <w:t>房地产市场价值评估</w:t>
      </w:r>
    </w:p>
    <w:bookmarkEnd w:id="1"/>
    <w:bookmarkEnd w:id="2"/>
    <w:p>
      <w:pPr>
        <w:tabs>
          <w:tab w:val="left" w:pos="2520"/>
        </w:tabs>
        <w:spacing w:before="120" w:beforeLines="50" w:line="480" w:lineRule="auto"/>
        <w:ind w:left="3050" w:leftChars="405" w:hanging="2200" w:hangingChars="609"/>
        <w:rPr>
          <w:rFonts w:hint="eastAsia" w:ascii="仿宋" w:hAnsi="仿宋" w:eastAsia="仿宋" w:cs="仿宋"/>
          <w:snapToGrid w:val="0"/>
          <w:color w:val="auto"/>
          <w:kern w:val="0"/>
          <w:sz w:val="32"/>
          <w:szCs w:val="32"/>
        </w:rPr>
      </w:pPr>
      <w:r>
        <w:rPr>
          <w:rFonts w:hint="eastAsia" w:ascii="仿宋" w:hAnsi="仿宋" w:eastAsia="仿宋" w:cs="仿宋"/>
          <w:b/>
          <w:snapToGrid w:val="0"/>
          <w:color w:val="auto"/>
          <w:spacing w:val="20"/>
          <w:kern w:val="0"/>
          <w:sz w:val="32"/>
          <w:szCs w:val="32"/>
        </w:rPr>
        <w:t>估价委托方：</w:t>
      </w:r>
      <w:r>
        <w:rPr>
          <w:rFonts w:hint="eastAsia" w:ascii="仿宋" w:hAnsi="仿宋" w:eastAsia="仿宋" w:cs="仿宋"/>
          <w:snapToGrid w:val="0"/>
          <w:color w:val="auto"/>
          <w:kern w:val="0"/>
          <w:sz w:val="32"/>
          <w:szCs w:val="32"/>
        </w:rPr>
        <w:t>南昌市东湖区人民法院司法技术室</w:t>
      </w:r>
    </w:p>
    <w:p>
      <w:pPr>
        <w:tabs>
          <w:tab w:val="left" w:pos="2520"/>
        </w:tabs>
        <w:spacing w:before="120" w:beforeLines="50" w:line="480" w:lineRule="auto"/>
        <w:ind w:left="2904" w:leftChars="405" w:hanging="2054" w:hangingChars="609"/>
        <w:rPr>
          <w:rFonts w:hint="eastAsia" w:ascii="仿宋" w:hAnsi="仿宋" w:eastAsia="仿宋" w:cs="仿宋"/>
          <w:snapToGrid w:val="0"/>
          <w:color w:val="auto"/>
          <w:kern w:val="0"/>
          <w:sz w:val="32"/>
          <w:szCs w:val="32"/>
        </w:rPr>
      </w:pPr>
      <w:r>
        <w:rPr>
          <w:rFonts w:hint="eastAsia" w:ascii="仿宋" w:hAnsi="仿宋" w:eastAsia="仿宋" w:cs="仿宋"/>
          <w:b/>
          <w:snapToGrid w:val="0"/>
          <w:color w:val="auto"/>
          <w:spacing w:val="8"/>
          <w:kern w:val="0"/>
          <w:sz w:val="32"/>
          <w:szCs w:val="32"/>
        </w:rPr>
        <w:t>估 价 机 构：</w:t>
      </w:r>
      <w:r>
        <w:rPr>
          <w:rFonts w:hint="eastAsia" w:ascii="仿宋" w:hAnsi="仿宋" w:eastAsia="仿宋" w:cs="仿宋"/>
          <w:snapToGrid w:val="0"/>
          <w:color w:val="auto"/>
          <w:kern w:val="0"/>
          <w:sz w:val="32"/>
          <w:szCs w:val="32"/>
        </w:rPr>
        <w:t>江西永佳房地产资产评估有限公司</w:t>
      </w:r>
    </w:p>
    <w:p>
      <w:pPr>
        <w:spacing w:before="120" w:beforeLines="50" w:line="480" w:lineRule="auto"/>
        <w:ind w:left="3089" w:leftChars="400" w:hanging="2249" w:hangingChars="700"/>
        <w:rPr>
          <w:rFonts w:hint="eastAsia" w:ascii="仿宋" w:hAnsi="仿宋" w:eastAsia="仿宋" w:cs="仿宋"/>
          <w:snapToGrid w:val="0"/>
          <w:color w:val="auto"/>
          <w:kern w:val="0"/>
          <w:sz w:val="32"/>
          <w:szCs w:val="32"/>
        </w:rPr>
      </w:pPr>
      <w:r>
        <w:rPr>
          <w:rFonts w:hint="eastAsia" w:ascii="仿宋" w:hAnsi="仿宋" w:eastAsia="仿宋" w:cs="仿宋"/>
          <w:b/>
          <w:snapToGrid w:val="0"/>
          <w:color w:val="auto"/>
          <w:kern w:val="0"/>
          <w:sz w:val="32"/>
          <w:szCs w:val="32"/>
        </w:rPr>
        <w:t xml:space="preserve">注册房地产估价师： </w:t>
      </w:r>
      <w:r>
        <w:rPr>
          <w:rFonts w:hint="eastAsia" w:ascii="仿宋" w:hAnsi="仿宋" w:eastAsia="仿宋" w:cs="仿宋"/>
          <w:snapToGrid w:val="0"/>
          <w:color w:val="auto"/>
          <w:kern w:val="0"/>
          <w:sz w:val="32"/>
          <w:szCs w:val="32"/>
        </w:rPr>
        <w:t>高  莹（注册号：</w:t>
      </w:r>
      <w:r>
        <w:rPr>
          <w:rFonts w:hint="eastAsia" w:ascii="仿宋" w:hAnsi="仿宋" w:eastAsia="仿宋" w:cs="仿宋"/>
          <w:color w:val="auto"/>
          <w:sz w:val="28"/>
          <w:szCs w:val="24"/>
        </w:rPr>
        <w:t>3620160033</w:t>
      </w:r>
      <w:r>
        <w:rPr>
          <w:rFonts w:hint="eastAsia" w:ascii="仿宋" w:hAnsi="仿宋" w:eastAsia="仿宋" w:cs="仿宋"/>
          <w:snapToGrid w:val="0"/>
          <w:color w:val="auto"/>
          <w:kern w:val="0"/>
          <w:sz w:val="32"/>
          <w:szCs w:val="32"/>
        </w:rPr>
        <w:t>）</w:t>
      </w:r>
    </w:p>
    <w:p>
      <w:pPr>
        <w:spacing w:before="120" w:beforeLines="50" w:line="480" w:lineRule="auto"/>
        <w:ind w:left="2310" w:leftChars="1100" w:firstLine="1609" w:firstLineChars="503"/>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rPr>
        <w:t>邬雅琴（注册号：</w:t>
      </w:r>
      <w:r>
        <w:rPr>
          <w:rFonts w:hint="eastAsia" w:ascii="仿宋" w:hAnsi="仿宋" w:eastAsia="仿宋" w:cs="仿宋"/>
          <w:color w:val="auto"/>
          <w:sz w:val="28"/>
          <w:szCs w:val="24"/>
        </w:rPr>
        <w:t>3620190026）</w:t>
      </w:r>
    </w:p>
    <w:p>
      <w:pPr>
        <w:spacing w:before="120" w:beforeLines="50" w:line="480" w:lineRule="auto"/>
        <w:ind w:left="3089" w:leftChars="400" w:hanging="2249" w:hangingChars="700"/>
        <w:rPr>
          <w:rFonts w:hint="eastAsia" w:ascii="仿宋" w:hAnsi="仿宋" w:eastAsia="仿宋" w:cs="仿宋"/>
          <w:snapToGrid w:val="0"/>
          <w:color w:val="auto"/>
          <w:kern w:val="0"/>
          <w:sz w:val="32"/>
          <w:szCs w:val="32"/>
          <w:lang w:eastAsia="zh-CN"/>
        </w:rPr>
      </w:pPr>
      <w:r>
        <w:rPr>
          <w:rFonts w:hint="eastAsia" w:ascii="仿宋" w:hAnsi="仿宋" w:eastAsia="仿宋" w:cs="仿宋"/>
          <w:b/>
          <w:snapToGrid w:val="0"/>
          <w:color w:val="auto"/>
          <w:kern w:val="0"/>
          <w:sz w:val="32"/>
          <w:szCs w:val="32"/>
        </w:rPr>
        <w:t>估价报告出具日期：</w:t>
      </w:r>
      <w:r>
        <w:rPr>
          <w:rFonts w:hint="eastAsia" w:ascii="仿宋" w:hAnsi="仿宋" w:eastAsia="仿宋" w:cs="仿宋"/>
          <w:snapToGrid w:val="0"/>
          <w:color w:val="auto"/>
          <w:kern w:val="0"/>
          <w:sz w:val="32"/>
          <w:szCs w:val="32"/>
          <w:lang w:eastAsia="zh-CN"/>
        </w:rPr>
        <w:t>2021年9月1日</w:t>
      </w:r>
    </w:p>
    <w:p>
      <w:pPr>
        <w:spacing w:before="120" w:beforeLines="50" w:line="480" w:lineRule="auto"/>
        <w:ind w:left="3089" w:leftChars="400" w:hanging="2249" w:hangingChars="700"/>
        <w:rPr>
          <w:rFonts w:hint="eastAsia" w:ascii="仿宋" w:hAnsi="仿宋" w:eastAsia="仿宋" w:cs="仿宋"/>
          <w:snapToGrid w:val="0"/>
          <w:color w:val="auto"/>
          <w:kern w:val="0"/>
          <w:sz w:val="32"/>
          <w:szCs w:val="32"/>
          <w:lang w:eastAsia="zh-CN"/>
        </w:rPr>
      </w:pPr>
      <w:r>
        <w:rPr>
          <w:rFonts w:hint="eastAsia" w:ascii="仿宋" w:hAnsi="仿宋" w:eastAsia="仿宋" w:cs="仿宋"/>
          <w:b/>
          <w:snapToGrid w:val="0"/>
          <w:color w:val="auto"/>
          <w:kern w:val="0"/>
          <w:sz w:val="32"/>
          <w:szCs w:val="32"/>
        </w:rPr>
        <w:t>估价报告编号：</w:t>
      </w:r>
      <w:r>
        <w:rPr>
          <w:rFonts w:hint="eastAsia" w:ascii="仿宋" w:hAnsi="仿宋" w:eastAsia="仿宋" w:cs="仿宋"/>
          <w:snapToGrid w:val="0"/>
          <w:color w:val="auto"/>
          <w:kern w:val="0"/>
          <w:sz w:val="32"/>
          <w:szCs w:val="32"/>
        </w:rPr>
        <w:t>赣永佳房（估）字</w:t>
      </w:r>
      <w:r>
        <w:rPr>
          <w:rFonts w:hint="eastAsia" w:ascii="仿宋" w:hAnsi="仿宋" w:eastAsia="仿宋" w:cs="仿宋"/>
          <w:snapToGrid w:val="0"/>
          <w:color w:val="auto"/>
          <w:kern w:val="0"/>
          <w:sz w:val="32"/>
          <w:szCs w:val="32"/>
          <w:lang w:eastAsia="zh-CN"/>
        </w:rPr>
        <w:t>[2021]第048号</w:t>
      </w:r>
    </w:p>
    <w:p>
      <w:pPr>
        <w:widowControl/>
        <w:spacing w:line="480" w:lineRule="auto"/>
        <w:jc w:val="left"/>
        <w:rPr>
          <w:rFonts w:hint="eastAsia" w:ascii="仿宋" w:hAnsi="仿宋" w:eastAsia="仿宋" w:cs="仿宋"/>
          <w:snapToGrid w:val="0"/>
          <w:color w:val="auto"/>
          <w:kern w:val="0"/>
          <w:sz w:val="36"/>
        </w:rPr>
        <w:sectPr>
          <w:pgSz w:w="11907" w:h="16840"/>
          <w:pgMar w:top="1418" w:right="1418" w:bottom="1418" w:left="1418" w:header="680" w:footer="851" w:gutter="0"/>
          <w:pgNumType w:start="1"/>
          <w:cols w:space="720" w:num="1"/>
        </w:sectPr>
      </w:pPr>
    </w:p>
    <w:p>
      <w:pPr>
        <w:pStyle w:val="3"/>
        <w:pageBreakBefore w:val="0"/>
        <w:widowControl w:val="0"/>
        <w:tabs>
          <w:tab w:val="left" w:pos="1275"/>
          <w:tab w:val="center" w:pos="4672"/>
        </w:tabs>
        <w:kinsoku/>
        <w:wordWrap/>
        <w:overflowPunct/>
        <w:topLinePunct w:val="0"/>
        <w:autoSpaceDE/>
        <w:autoSpaceDN/>
        <w:bidi w:val="0"/>
        <w:adjustRightInd w:val="0"/>
        <w:snapToGrid w:val="0"/>
        <w:spacing w:before="120" w:beforeLines="50" w:after="120" w:afterLines="50" w:line="460" w:lineRule="exact"/>
        <w:jc w:val="center"/>
        <w:textAlignment w:val="auto"/>
        <w:rPr>
          <w:rFonts w:hint="eastAsia" w:ascii="仿宋" w:hAnsi="仿宋" w:eastAsia="仿宋" w:cs="仿宋"/>
          <w:snapToGrid w:val="0"/>
          <w:color w:val="auto"/>
          <w:kern w:val="0"/>
          <w:sz w:val="36"/>
          <w:szCs w:val="36"/>
        </w:rPr>
      </w:pPr>
      <w:bookmarkStart w:id="3" w:name="_Toc24635186"/>
      <w:bookmarkStart w:id="4" w:name="_Toc22135"/>
      <w:r>
        <w:rPr>
          <w:rFonts w:hint="eastAsia" w:ascii="仿宋" w:hAnsi="仿宋" w:eastAsia="仿宋" w:cs="仿宋"/>
          <w:snapToGrid w:val="0"/>
          <w:color w:val="auto"/>
          <w:kern w:val="0"/>
          <w:sz w:val="36"/>
          <w:szCs w:val="36"/>
        </w:rPr>
        <w:t>致估价委托方函</w:t>
      </w:r>
      <w:bookmarkEnd w:id="3"/>
      <w:bookmarkEnd w:id="4"/>
    </w:p>
    <w:p>
      <w:pPr>
        <w:pageBreakBefore w:val="0"/>
        <w:widowControl w:val="0"/>
        <w:kinsoku/>
        <w:wordWrap/>
        <w:overflowPunct/>
        <w:topLinePunct w:val="0"/>
        <w:autoSpaceDE/>
        <w:autoSpaceDN/>
        <w:bidi w:val="0"/>
        <w:snapToGrid w:val="0"/>
        <w:spacing w:line="460" w:lineRule="exact"/>
        <w:ind w:right="34" w:rightChars="16" w:firstLine="2"/>
        <w:jc w:val="left"/>
        <w:textAlignment w:val="auto"/>
        <w:rPr>
          <w:rFonts w:hint="eastAsia" w:ascii="仿宋" w:hAnsi="仿宋" w:eastAsia="仿宋" w:cs="仿宋"/>
          <w:b/>
          <w:snapToGrid w:val="0"/>
          <w:color w:val="auto"/>
          <w:kern w:val="0"/>
          <w:sz w:val="28"/>
          <w:szCs w:val="28"/>
        </w:rPr>
      </w:pPr>
      <w:r>
        <w:rPr>
          <w:rFonts w:hint="eastAsia" w:ascii="仿宋" w:hAnsi="仿宋" w:eastAsia="仿宋" w:cs="仿宋"/>
          <w:snapToGrid w:val="0"/>
          <w:color w:val="auto"/>
          <w:kern w:val="0"/>
          <w:sz w:val="32"/>
          <w:szCs w:val="32"/>
        </w:rPr>
        <w:t>南昌市东湖区人民法院司法技术室</w:t>
      </w:r>
      <w:r>
        <w:rPr>
          <w:rFonts w:hint="eastAsia" w:ascii="仿宋" w:hAnsi="仿宋" w:eastAsia="仿宋" w:cs="仿宋"/>
          <w:snapToGrid w:val="0"/>
          <w:color w:val="auto"/>
          <w:kern w:val="0"/>
          <w:sz w:val="28"/>
          <w:szCs w:val="28"/>
        </w:rPr>
        <w:t>：</w:t>
      </w:r>
    </w:p>
    <w:p>
      <w:pPr>
        <w:pStyle w:val="10"/>
        <w:keepNext w:val="0"/>
        <w:keepLines w:val="0"/>
        <w:pageBreakBefore w:val="0"/>
        <w:widowControl w:val="0"/>
        <w:tabs>
          <w:tab w:val="left" w:pos="1440"/>
        </w:tabs>
        <w:kinsoku/>
        <w:wordWrap/>
        <w:overflowPunct/>
        <w:topLinePunct w:val="0"/>
        <w:autoSpaceDE/>
        <w:autoSpaceDN/>
        <w:bidi w:val="0"/>
        <w:spacing w:after="0" w:line="460" w:lineRule="exact"/>
        <w:ind w:left="0" w:leftChars="0" w:firstLine="560" w:firstLineChars="200"/>
        <w:textAlignment w:val="auto"/>
        <w:rPr>
          <w:rFonts w:hint="eastAsia" w:ascii="仿宋" w:hAnsi="仿宋" w:eastAsia="仿宋" w:cs="仿宋"/>
          <w:b/>
          <w:bCs/>
          <w:color w:val="auto"/>
          <w:sz w:val="28"/>
          <w:szCs w:val="28"/>
        </w:rPr>
      </w:pPr>
      <w:r>
        <w:rPr>
          <w:rFonts w:hint="eastAsia" w:ascii="仿宋" w:hAnsi="仿宋" w:eastAsia="仿宋" w:cs="仿宋"/>
          <w:color w:val="auto"/>
          <w:sz w:val="28"/>
          <w:szCs w:val="28"/>
        </w:rPr>
        <w:t>承蒙委托，我公司对贵单位委托的申请执行人中国平安财产保险股份有限公司与被执行人</w:t>
      </w:r>
      <w:r>
        <w:rPr>
          <w:rFonts w:hint="eastAsia" w:ascii="仿宋" w:hAnsi="仿宋" w:eastAsia="仿宋" w:cs="仿宋"/>
          <w:color w:val="auto"/>
          <w:sz w:val="28"/>
          <w:szCs w:val="28"/>
          <w:lang w:eastAsia="zh-CN"/>
        </w:rPr>
        <w:t>彭颂君</w:t>
      </w:r>
      <w:r>
        <w:rPr>
          <w:rFonts w:hint="eastAsia" w:ascii="仿宋" w:hAnsi="仿宋" w:eastAsia="仿宋" w:cs="仿宋"/>
          <w:color w:val="auto"/>
          <w:sz w:val="28"/>
          <w:szCs w:val="28"/>
          <w:lang w:val="en-US" w:eastAsia="zh-CN"/>
        </w:rPr>
        <w:t>借款合同纠纷一案</w:t>
      </w:r>
      <w:r>
        <w:rPr>
          <w:rFonts w:hint="eastAsia" w:ascii="仿宋" w:hAnsi="仿宋" w:eastAsia="仿宋" w:cs="仿宋"/>
          <w:color w:val="auto"/>
          <w:sz w:val="28"/>
          <w:szCs w:val="28"/>
        </w:rPr>
        <w:t>中涉及的位于南昌市西湖区朝阳中路桃花路口桃花苑商住小区8栋2单元101室的住宅房地产市场价值进行评估，依据《南昌市不动产登记信息查询结果》及估价师现场查勘，估价对象不动产权人为</w:t>
      </w:r>
      <w:r>
        <w:rPr>
          <w:rFonts w:hint="eastAsia" w:ascii="仿宋" w:hAnsi="仿宋" w:eastAsia="仿宋" w:cs="仿宋"/>
          <w:color w:val="auto"/>
          <w:sz w:val="28"/>
          <w:szCs w:val="28"/>
          <w:lang w:eastAsia="zh-CN"/>
        </w:rPr>
        <w:t>彭颂君</w:t>
      </w:r>
      <w:r>
        <w:rPr>
          <w:rFonts w:hint="eastAsia" w:ascii="仿宋" w:hAnsi="仿宋" w:eastAsia="仿宋" w:cs="仿宋"/>
          <w:color w:val="auto"/>
          <w:sz w:val="28"/>
          <w:szCs w:val="28"/>
        </w:rPr>
        <w:t>，共有情况为单独所有，土地使用权性质为</w:t>
      </w:r>
      <w:r>
        <w:rPr>
          <w:rFonts w:hint="eastAsia" w:ascii="仿宋" w:hAnsi="仿宋" w:eastAsia="仿宋" w:cs="仿宋"/>
          <w:color w:val="auto"/>
          <w:sz w:val="28"/>
          <w:szCs w:val="28"/>
          <w:lang w:val="en-US" w:eastAsia="zh-CN"/>
        </w:rPr>
        <w:t>国有</w:t>
      </w:r>
      <w:r>
        <w:rPr>
          <w:rFonts w:hint="eastAsia" w:ascii="仿宋" w:hAnsi="仿宋" w:eastAsia="仿宋" w:cs="仿宋"/>
          <w:color w:val="auto"/>
          <w:sz w:val="28"/>
          <w:szCs w:val="28"/>
        </w:rPr>
        <w:t>划拨，不动产建筑面积为</w:t>
      </w:r>
      <w:r>
        <w:rPr>
          <w:rFonts w:hint="eastAsia" w:ascii="仿宋" w:hAnsi="仿宋" w:eastAsia="仿宋" w:cs="仿宋"/>
          <w:color w:val="auto"/>
          <w:sz w:val="28"/>
          <w:szCs w:val="28"/>
          <w:lang w:eastAsia="zh-CN"/>
        </w:rPr>
        <w:t>143.42</w:t>
      </w:r>
      <w:r>
        <w:rPr>
          <w:rFonts w:hint="eastAsia" w:ascii="仿宋" w:hAnsi="仿宋" w:eastAsia="仿宋" w:cs="仿宋"/>
          <w:color w:val="auto"/>
          <w:sz w:val="28"/>
          <w:szCs w:val="28"/>
        </w:rPr>
        <w:t>㎡，用途为住宅，</w:t>
      </w:r>
      <w:r>
        <w:rPr>
          <w:rFonts w:hint="eastAsia" w:ascii="仿宋" w:hAnsi="仿宋" w:eastAsia="仿宋" w:cs="仿宋"/>
          <w:color w:val="auto"/>
          <w:sz w:val="28"/>
          <w:lang w:val="en-US" w:eastAsia="zh-CN"/>
        </w:rPr>
        <w:t>估价对象范围除登记的建筑面积外，另包含赠送的一间储藏间，位于估价对象房地产所处8#</w:t>
      </w:r>
      <w:r>
        <w:rPr>
          <w:rFonts w:hint="eastAsia" w:ascii="仿宋" w:hAnsi="仿宋" w:eastAsia="仿宋" w:cs="仿宋"/>
          <w:color w:val="auto"/>
          <w:sz w:val="28"/>
          <w:szCs w:val="24"/>
          <w:lang w:val="en-US" w:eastAsia="zh-CN"/>
        </w:rPr>
        <w:t>楼栋的</w:t>
      </w:r>
      <w:r>
        <w:rPr>
          <w:rFonts w:hint="eastAsia" w:ascii="仿宋" w:hAnsi="仿宋" w:eastAsia="仿宋" w:cs="仿宋"/>
          <w:color w:val="auto"/>
          <w:sz w:val="28"/>
          <w:lang w:val="en-US" w:eastAsia="zh-CN"/>
        </w:rPr>
        <w:t>底层。</w:t>
      </w:r>
      <w:r>
        <w:rPr>
          <w:rFonts w:hint="eastAsia" w:ascii="仿宋" w:hAnsi="仿宋" w:eastAsia="仿宋" w:cs="仿宋"/>
          <w:color w:val="auto"/>
          <w:sz w:val="28"/>
          <w:szCs w:val="28"/>
        </w:rPr>
        <w:t>估价对象详细状况见估价结果一览表。</w:t>
      </w:r>
    </w:p>
    <w:p>
      <w:pPr>
        <w:pStyle w:val="10"/>
        <w:keepNext w:val="0"/>
        <w:keepLines w:val="0"/>
        <w:pageBreakBefore w:val="0"/>
        <w:widowControl w:val="0"/>
        <w:tabs>
          <w:tab w:val="left" w:pos="1440"/>
        </w:tabs>
        <w:kinsoku/>
        <w:wordWrap/>
        <w:overflowPunct/>
        <w:topLinePunct w:val="0"/>
        <w:autoSpaceDE/>
        <w:autoSpaceDN/>
        <w:bidi w:val="0"/>
        <w:spacing w:after="0" w:line="460" w:lineRule="exact"/>
        <w:ind w:left="0" w:leftChars="0"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根据《中华人民共和国资产评估法》、《房地产估价规范》，本次价值时点设定为估价委托之日</w:t>
      </w:r>
      <w:r>
        <w:rPr>
          <w:rFonts w:hint="eastAsia" w:ascii="仿宋" w:hAnsi="仿宋" w:eastAsia="仿宋" w:cs="仿宋"/>
          <w:color w:val="auto"/>
          <w:sz w:val="28"/>
          <w:szCs w:val="24"/>
          <w:lang w:eastAsia="zh-CN"/>
        </w:rPr>
        <w:t>2021年</w:t>
      </w:r>
      <w:r>
        <w:rPr>
          <w:rFonts w:hint="eastAsia" w:ascii="仿宋" w:hAnsi="仿宋" w:eastAsia="仿宋" w:cs="仿宋"/>
          <w:color w:val="auto"/>
          <w:sz w:val="28"/>
          <w:szCs w:val="24"/>
          <w:lang w:val="en-US" w:eastAsia="zh-CN"/>
        </w:rPr>
        <w:t>8</w:t>
      </w:r>
      <w:r>
        <w:rPr>
          <w:rFonts w:hint="eastAsia" w:ascii="仿宋" w:hAnsi="仿宋" w:eastAsia="仿宋" w:cs="仿宋"/>
          <w:color w:val="auto"/>
          <w:sz w:val="28"/>
          <w:szCs w:val="24"/>
          <w:lang w:eastAsia="zh-CN"/>
        </w:rPr>
        <w:t>月</w:t>
      </w:r>
      <w:r>
        <w:rPr>
          <w:rFonts w:hint="eastAsia" w:ascii="仿宋" w:hAnsi="仿宋" w:eastAsia="仿宋" w:cs="仿宋"/>
          <w:color w:val="auto"/>
          <w:sz w:val="28"/>
          <w:szCs w:val="24"/>
          <w:lang w:val="en-US" w:eastAsia="zh-CN"/>
        </w:rPr>
        <w:t>25</w:t>
      </w:r>
      <w:r>
        <w:rPr>
          <w:rFonts w:hint="eastAsia" w:ascii="仿宋" w:hAnsi="仿宋" w:eastAsia="仿宋" w:cs="仿宋"/>
          <w:color w:val="auto"/>
          <w:sz w:val="28"/>
          <w:szCs w:val="24"/>
          <w:lang w:eastAsia="zh-CN"/>
        </w:rPr>
        <w:t>日</w:t>
      </w:r>
      <w:r>
        <w:rPr>
          <w:rFonts w:hint="eastAsia" w:ascii="仿宋" w:hAnsi="仿宋" w:eastAsia="仿宋" w:cs="仿宋"/>
          <w:color w:val="auto"/>
          <w:sz w:val="28"/>
          <w:szCs w:val="24"/>
        </w:rPr>
        <w:t>；</w:t>
      </w:r>
      <w:r>
        <w:rPr>
          <w:rFonts w:hint="eastAsia" w:ascii="仿宋" w:hAnsi="仿宋" w:eastAsia="仿宋" w:cs="仿宋"/>
          <w:sz w:val="28"/>
          <w:szCs w:val="24"/>
        </w:rPr>
        <w:t>估价目的是为</w:t>
      </w:r>
      <w:r>
        <w:rPr>
          <w:rFonts w:hint="eastAsia" w:ascii="仿宋" w:hAnsi="仿宋" w:eastAsia="仿宋" w:cs="仿宋"/>
          <w:sz w:val="28"/>
          <w:szCs w:val="24"/>
          <w:lang w:val="en-US" w:eastAsia="zh-CN"/>
        </w:rPr>
        <w:t>人民法院</w:t>
      </w:r>
      <w:r>
        <w:rPr>
          <w:rFonts w:hint="eastAsia" w:ascii="仿宋" w:hAnsi="仿宋" w:eastAsia="仿宋" w:cs="仿宋"/>
          <w:sz w:val="28"/>
          <w:szCs w:val="24"/>
        </w:rPr>
        <w:t>确定财产处置参考价提供参考依据而评估房地产市场价值。</w:t>
      </w:r>
      <w:r>
        <w:rPr>
          <w:rFonts w:hint="eastAsia" w:ascii="仿宋" w:hAnsi="仿宋" w:eastAsia="仿宋" w:cs="仿宋"/>
          <w:color w:val="auto"/>
          <w:sz w:val="28"/>
          <w:szCs w:val="24"/>
        </w:rPr>
        <w:t>房地产市场价值是指在价值时点时公开市场上的交易价格；本估价报告在市场情况无较大波动及房地产状况未有较大改变时有效期为一年（</w:t>
      </w:r>
      <w:r>
        <w:rPr>
          <w:rFonts w:hint="eastAsia" w:ascii="仿宋" w:hAnsi="仿宋" w:eastAsia="仿宋" w:cs="仿宋"/>
          <w:b/>
          <w:color w:val="auto"/>
          <w:sz w:val="28"/>
          <w:szCs w:val="24"/>
        </w:rPr>
        <w:t>自</w:t>
      </w:r>
      <w:r>
        <w:rPr>
          <w:rFonts w:hint="eastAsia" w:ascii="仿宋" w:hAnsi="仿宋" w:eastAsia="仿宋" w:cs="仿宋"/>
          <w:b/>
          <w:color w:val="auto"/>
          <w:sz w:val="28"/>
          <w:szCs w:val="24"/>
          <w:lang w:eastAsia="zh-CN"/>
        </w:rPr>
        <w:t>2021年9月1日</w:t>
      </w:r>
      <w:r>
        <w:rPr>
          <w:rFonts w:hint="eastAsia" w:ascii="仿宋" w:hAnsi="仿宋" w:eastAsia="仿宋" w:cs="仿宋"/>
          <w:b/>
          <w:color w:val="auto"/>
          <w:sz w:val="28"/>
          <w:szCs w:val="24"/>
        </w:rPr>
        <w:t>起至2022年</w:t>
      </w:r>
      <w:r>
        <w:rPr>
          <w:rFonts w:hint="eastAsia" w:ascii="仿宋" w:hAnsi="仿宋" w:eastAsia="仿宋" w:cs="仿宋"/>
          <w:b/>
          <w:color w:val="auto"/>
          <w:sz w:val="28"/>
          <w:szCs w:val="24"/>
          <w:lang w:val="en-US" w:eastAsia="zh-CN"/>
        </w:rPr>
        <w:t>8</w:t>
      </w:r>
      <w:r>
        <w:rPr>
          <w:rFonts w:hint="eastAsia" w:ascii="仿宋" w:hAnsi="仿宋" w:eastAsia="仿宋" w:cs="仿宋"/>
          <w:b/>
          <w:color w:val="auto"/>
          <w:sz w:val="28"/>
          <w:szCs w:val="24"/>
        </w:rPr>
        <w:t>月</w:t>
      </w:r>
      <w:r>
        <w:rPr>
          <w:rFonts w:hint="eastAsia" w:ascii="仿宋" w:hAnsi="仿宋" w:eastAsia="仿宋" w:cs="仿宋"/>
          <w:b/>
          <w:color w:val="auto"/>
          <w:sz w:val="28"/>
          <w:szCs w:val="24"/>
          <w:lang w:val="en-US" w:eastAsia="zh-CN"/>
        </w:rPr>
        <w:t>31</w:t>
      </w:r>
      <w:r>
        <w:rPr>
          <w:rFonts w:hint="eastAsia" w:ascii="仿宋" w:hAnsi="仿宋" w:eastAsia="仿宋" w:cs="仿宋"/>
          <w:b/>
          <w:color w:val="auto"/>
          <w:sz w:val="28"/>
          <w:szCs w:val="24"/>
        </w:rPr>
        <w:t>日止</w:t>
      </w:r>
      <w:r>
        <w:rPr>
          <w:rFonts w:hint="eastAsia" w:ascii="仿宋" w:hAnsi="仿宋" w:eastAsia="仿宋" w:cs="仿宋"/>
          <w:color w:val="auto"/>
          <w:sz w:val="28"/>
          <w:szCs w:val="24"/>
        </w:rPr>
        <w:t>），若房地产市场有较大波动或超过一年或房地产状况发生变化，需重新进行估价。</w:t>
      </w:r>
    </w:p>
    <w:p>
      <w:pPr>
        <w:pStyle w:val="10"/>
        <w:keepNext w:val="0"/>
        <w:keepLines w:val="0"/>
        <w:pageBreakBefore w:val="0"/>
        <w:widowControl w:val="0"/>
        <w:tabs>
          <w:tab w:val="left" w:pos="1080"/>
        </w:tabs>
        <w:kinsoku/>
        <w:wordWrap/>
        <w:overflowPunct/>
        <w:topLinePunct w:val="0"/>
        <w:autoSpaceDE/>
        <w:autoSpaceDN/>
        <w:bidi w:val="0"/>
        <w:adjustRightInd w:val="0"/>
        <w:snapToGrid w:val="0"/>
        <w:spacing w:after="0" w:line="460" w:lineRule="exact"/>
        <w:ind w:left="0" w:leftChars="0"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采用</w:t>
      </w:r>
      <w:r>
        <w:rPr>
          <w:rFonts w:hint="eastAsia" w:ascii="仿宋" w:hAnsi="仿宋" w:eastAsia="仿宋" w:cs="仿宋"/>
          <w:b/>
          <w:color w:val="auto"/>
          <w:sz w:val="28"/>
          <w:szCs w:val="24"/>
        </w:rPr>
        <w:t>比较法</w:t>
      </w:r>
      <w:r>
        <w:rPr>
          <w:rFonts w:hint="eastAsia" w:ascii="仿宋" w:hAnsi="仿宋" w:eastAsia="仿宋" w:cs="仿宋"/>
          <w:color w:val="auto"/>
          <w:sz w:val="28"/>
          <w:szCs w:val="24"/>
        </w:rPr>
        <w:t>对估价对象进行估价测算，确定估价对象于价值时点的市场价值总价为</w:t>
      </w:r>
      <w:r>
        <w:rPr>
          <w:rFonts w:hint="eastAsia" w:ascii="仿宋" w:hAnsi="仿宋" w:eastAsia="仿宋" w:cs="仿宋"/>
          <w:b/>
          <w:color w:val="auto"/>
          <w:sz w:val="28"/>
          <w:szCs w:val="24"/>
        </w:rPr>
        <w:t>人民币</w:t>
      </w:r>
      <w:r>
        <w:rPr>
          <w:rFonts w:hint="eastAsia" w:ascii="仿宋" w:hAnsi="仿宋" w:eastAsia="仿宋" w:cs="仿宋"/>
          <w:b/>
          <w:color w:val="auto"/>
          <w:sz w:val="28"/>
          <w:szCs w:val="24"/>
          <w:lang w:val="en-US" w:eastAsia="zh-CN"/>
        </w:rPr>
        <w:t>152.54</w:t>
      </w:r>
      <w:r>
        <w:rPr>
          <w:rFonts w:hint="eastAsia" w:ascii="仿宋" w:hAnsi="仿宋" w:eastAsia="仿宋" w:cs="仿宋"/>
          <w:b/>
          <w:color w:val="auto"/>
          <w:sz w:val="28"/>
          <w:szCs w:val="24"/>
        </w:rPr>
        <w:t>万元</w:t>
      </w:r>
      <w:r>
        <w:rPr>
          <w:rFonts w:hint="eastAsia" w:ascii="仿宋" w:hAnsi="仿宋" w:eastAsia="仿宋" w:cs="仿宋"/>
          <w:color w:val="auto"/>
          <w:sz w:val="28"/>
          <w:szCs w:val="24"/>
        </w:rPr>
        <w:t>，大写人民币</w:t>
      </w:r>
      <w:r>
        <w:rPr>
          <w:rFonts w:hint="eastAsia" w:ascii="仿宋" w:hAnsi="仿宋" w:eastAsia="仿宋" w:cs="仿宋"/>
          <w:b/>
          <w:bCs/>
          <w:color w:val="auto"/>
          <w:sz w:val="28"/>
          <w:szCs w:val="24"/>
          <w:lang w:val="en-US" w:eastAsia="zh-CN"/>
        </w:rPr>
        <w:t>壹佰伍拾贰万伍仟肆佰</w:t>
      </w:r>
      <w:r>
        <w:rPr>
          <w:rFonts w:hint="eastAsia" w:ascii="仿宋" w:hAnsi="仿宋" w:eastAsia="仿宋" w:cs="仿宋"/>
          <w:b/>
          <w:bCs/>
          <w:color w:val="auto"/>
          <w:sz w:val="28"/>
          <w:szCs w:val="24"/>
        </w:rPr>
        <w:t>元</w:t>
      </w:r>
      <w:r>
        <w:rPr>
          <w:rFonts w:hint="eastAsia" w:ascii="仿宋" w:hAnsi="仿宋" w:eastAsia="仿宋" w:cs="仿宋"/>
          <w:color w:val="auto"/>
          <w:sz w:val="28"/>
          <w:szCs w:val="24"/>
        </w:rPr>
        <w:t>整，房地产单价为</w:t>
      </w:r>
      <w:r>
        <w:rPr>
          <w:rFonts w:hint="eastAsia" w:ascii="仿宋" w:hAnsi="仿宋" w:eastAsia="仿宋" w:cs="仿宋"/>
          <w:b/>
          <w:bCs/>
          <w:color w:val="auto"/>
          <w:sz w:val="28"/>
          <w:szCs w:val="24"/>
          <w:lang w:val="en-US" w:eastAsia="zh-CN"/>
        </w:rPr>
        <w:t>10636</w:t>
      </w:r>
      <w:r>
        <w:rPr>
          <w:rFonts w:hint="eastAsia" w:ascii="仿宋" w:hAnsi="仿宋" w:eastAsia="仿宋" w:cs="仿宋"/>
          <w:color w:val="auto"/>
          <w:sz w:val="28"/>
          <w:szCs w:val="24"/>
        </w:rPr>
        <w:t>元/</w:t>
      </w:r>
      <w:r>
        <w:rPr>
          <w:rFonts w:hint="eastAsia" w:ascii="仿宋" w:hAnsi="仿宋" w:eastAsia="仿宋" w:cs="仿宋"/>
          <w:color w:val="auto"/>
          <w:sz w:val="32"/>
          <w:szCs w:val="28"/>
        </w:rPr>
        <w:t>㎡</w:t>
      </w:r>
      <w:r>
        <w:rPr>
          <w:rFonts w:hint="eastAsia" w:ascii="仿宋" w:hAnsi="仿宋" w:eastAsia="仿宋" w:cs="仿宋"/>
          <w:color w:val="auto"/>
          <w:sz w:val="32"/>
          <w:szCs w:val="28"/>
          <w:lang w:eastAsia="zh-CN"/>
        </w:rPr>
        <w:t>，</w:t>
      </w:r>
      <w:r>
        <w:rPr>
          <w:rFonts w:hint="eastAsia" w:ascii="仿宋" w:hAnsi="仿宋" w:eastAsia="仿宋" w:cs="仿宋"/>
          <w:color w:val="auto"/>
          <w:sz w:val="28"/>
          <w:szCs w:val="24"/>
        </w:rPr>
        <w:t>详见估价结果一览表。</w:t>
      </w:r>
    </w:p>
    <w:p>
      <w:pPr>
        <w:pStyle w:val="10"/>
        <w:tabs>
          <w:tab w:val="left" w:pos="1080"/>
        </w:tabs>
        <w:adjustRightInd w:val="0"/>
        <w:snapToGrid w:val="0"/>
        <w:spacing w:after="0" w:line="47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中国注册房地产估价师：</w:t>
      </w:r>
    </w:p>
    <w:tbl>
      <w:tblPr>
        <w:tblStyle w:val="24"/>
        <w:tblW w:w="500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8"/>
        <w:gridCol w:w="2170"/>
        <w:gridCol w:w="2494"/>
        <w:gridCol w:w="24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50" w:type="pct"/>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姓  名</w:t>
            </w:r>
          </w:p>
        </w:tc>
        <w:tc>
          <w:tcPr>
            <w:tcW w:w="1167"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注册号</w:t>
            </w:r>
          </w:p>
        </w:tc>
        <w:tc>
          <w:tcPr>
            <w:tcW w:w="1341"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签名</w:t>
            </w:r>
          </w:p>
        </w:tc>
        <w:tc>
          <w:tcPr>
            <w:tcW w:w="1341" w:type="pct"/>
            <w:tcBorders>
              <w:top w:val="single" w:color="auto" w:sz="12" w:space="0"/>
              <w:left w:val="single" w:color="auto" w:sz="6" w:space="0"/>
              <w:bottom w:val="single" w:color="auto" w:sz="6" w:space="0"/>
              <w:right w:val="single" w:color="auto" w:sz="12"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80" w:hRule="atLeast"/>
          <w:jc w:val="center"/>
        </w:trPr>
        <w:tc>
          <w:tcPr>
            <w:tcW w:w="1150" w:type="pct"/>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高  莹</w:t>
            </w:r>
          </w:p>
        </w:tc>
        <w:tc>
          <w:tcPr>
            <w:tcW w:w="1167"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3620160033</w:t>
            </w:r>
          </w:p>
        </w:tc>
        <w:tc>
          <w:tcPr>
            <w:tcW w:w="1341"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hint="eastAsia" w:ascii="仿宋" w:hAnsi="仿宋" w:eastAsia="仿宋" w:cs="仿宋"/>
                <w:color w:val="auto"/>
                <w:sz w:val="28"/>
                <w:szCs w:val="24"/>
              </w:rPr>
            </w:pPr>
          </w:p>
        </w:tc>
        <w:tc>
          <w:tcPr>
            <w:tcW w:w="1341" w:type="pct"/>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2021年9月1日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1150" w:type="pct"/>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邬雅琴</w:t>
            </w:r>
          </w:p>
        </w:tc>
        <w:tc>
          <w:tcPr>
            <w:tcW w:w="1167"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3620190026</w:t>
            </w:r>
          </w:p>
        </w:tc>
        <w:tc>
          <w:tcPr>
            <w:tcW w:w="1341"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hint="eastAsia" w:ascii="仿宋" w:hAnsi="仿宋" w:eastAsia="仿宋" w:cs="仿宋"/>
                <w:color w:val="auto"/>
                <w:sz w:val="28"/>
                <w:szCs w:val="24"/>
              </w:rPr>
            </w:pPr>
          </w:p>
        </w:tc>
        <w:tc>
          <w:tcPr>
            <w:tcW w:w="1341" w:type="pct"/>
            <w:tcBorders>
              <w:top w:val="single" w:color="auto" w:sz="6" w:space="0"/>
              <w:left w:val="single" w:color="auto" w:sz="6" w:space="0"/>
              <w:bottom w:val="single" w:color="auto" w:sz="12" w:space="0"/>
              <w:right w:val="single" w:color="auto" w:sz="12" w:space="0"/>
            </w:tcBorders>
            <w:vAlign w:val="center"/>
          </w:tcPr>
          <w:p>
            <w:pPr>
              <w:spacing w:line="500" w:lineRule="exact"/>
              <w:jc w:val="center"/>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2021年9月1日</w:t>
            </w:r>
          </w:p>
        </w:tc>
      </w:tr>
    </w:tbl>
    <w:p>
      <w:pPr>
        <w:pStyle w:val="10"/>
        <w:tabs>
          <w:tab w:val="left" w:pos="1440"/>
        </w:tabs>
        <w:spacing w:after="0" w:line="480" w:lineRule="exact"/>
        <w:ind w:left="0" w:leftChars="0" w:firstLine="560" w:firstLineChars="200"/>
        <w:rPr>
          <w:rFonts w:hint="eastAsia" w:ascii="仿宋" w:hAnsi="仿宋" w:eastAsia="仿宋" w:cs="仿宋"/>
          <w:color w:val="auto"/>
          <w:sz w:val="28"/>
          <w:szCs w:val="24"/>
        </w:rPr>
        <w:sectPr>
          <w:headerReference r:id="rId3" w:type="default"/>
          <w:footerReference r:id="rId4" w:type="default"/>
          <w:pgSz w:w="11907" w:h="16840"/>
          <w:pgMar w:top="1418" w:right="1418" w:bottom="1418" w:left="1418" w:header="737" w:footer="680" w:gutter="0"/>
          <w:pgNumType w:start="1"/>
          <w:cols w:space="720" w:num="1"/>
          <w:docGrid w:linePitch="479" w:charSpace="11986"/>
        </w:sectPr>
      </w:pPr>
    </w:p>
    <w:p>
      <w:pPr>
        <w:pStyle w:val="10"/>
        <w:tabs>
          <w:tab w:val="left" w:pos="1080"/>
        </w:tabs>
        <w:adjustRightInd w:val="0"/>
        <w:snapToGrid w:val="0"/>
        <w:spacing w:after="0" w:line="470" w:lineRule="exact"/>
        <w:ind w:left="0" w:leftChars="0"/>
        <w:jc w:val="center"/>
        <w:rPr>
          <w:rFonts w:hint="eastAsia" w:ascii="仿宋" w:hAnsi="仿宋" w:eastAsia="仿宋" w:cs="仿宋"/>
          <w:color w:val="auto"/>
          <w:sz w:val="28"/>
          <w:szCs w:val="24"/>
        </w:rPr>
      </w:pPr>
      <w:r>
        <w:rPr>
          <w:rFonts w:hint="eastAsia" w:ascii="仿宋" w:hAnsi="仿宋" w:eastAsia="仿宋" w:cs="仿宋"/>
          <w:color w:val="auto"/>
          <w:sz w:val="28"/>
          <w:szCs w:val="24"/>
        </w:rPr>
        <w:t>估价结果一览表</w:t>
      </w:r>
    </w:p>
    <w:tbl>
      <w:tblPr>
        <w:tblStyle w:val="24"/>
        <w:tblW w:w="5873" w:type="pct"/>
        <w:jc w:val="center"/>
        <w:tblLayout w:type="autofit"/>
        <w:tblCellMar>
          <w:top w:w="0" w:type="dxa"/>
          <w:left w:w="108" w:type="dxa"/>
          <w:bottom w:w="0" w:type="dxa"/>
          <w:right w:w="108" w:type="dxa"/>
        </w:tblCellMar>
      </w:tblPr>
      <w:tblGrid>
        <w:gridCol w:w="467"/>
        <w:gridCol w:w="931"/>
        <w:gridCol w:w="756"/>
        <w:gridCol w:w="1020"/>
        <w:gridCol w:w="1518"/>
        <w:gridCol w:w="839"/>
        <w:gridCol w:w="542"/>
        <w:gridCol w:w="795"/>
        <w:gridCol w:w="756"/>
        <w:gridCol w:w="846"/>
        <w:gridCol w:w="743"/>
        <w:gridCol w:w="848"/>
        <w:gridCol w:w="848"/>
      </w:tblGrid>
      <w:tr>
        <w:tblPrEx>
          <w:tblCellMar>
            <w:top w:w="0" w:type="dxa"/>
            <w:left w:w="108" w:type="dxa"/>
            <w:bottom w:w="0" w:type="dxa"/>
            <w:right w:w="108" w:type="dxa"/>
          </w:tblCellMar>
        </w:tblPrEx>
        <w:trPr>
          <w:trHeight w:val="1059" w:hRule="atLeast"/>
          <w:jc w:val="center"/>
        </w:trPr>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序号</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不动产权人</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共有情况</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不动产权证号</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位置</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土地使用权性质</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结构</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建筑用途</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评估层/总楼层</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建筑面积（㎡）</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评估单价（元/㎡）</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评估总价（万元）</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备注</w:t>
            </w:r>
          </w:p>
        </w:tc>
      </w:tr>
      <w:tr>
        <w:tblPrEx>
          <w:tblCellMar>
            <w:top w:w="0" w:type="dxa"/>
            <w:left w:w="108" w:type="dxa"/>
            <w:bottom w:w="0" w:type="dxa"/>
            <w:right w:w="108" w:type="dxa"/>
          </w:tblCellMar>
        </w:tblPrEx>
        <w:trPr>
          <w:trHeight w:val="1409" w:hRule="atLeast"/>
          <w:jc w:val="center"/>
        </w:trPr>
        <w:tc>
          <w:tcPr>
            <w:tcW w:w="21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1</w:t>
            </w:r>
          </w:p>
        </w:tc>
        <w:tc>
          <w:tcPr>
            <w:tcW w:w="42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lang w:eastAsia="zh-CN"/>
              </w:rPr>
            </w:pPr>
            <w:r>
              <w:rPr>
                <w:rFonts w:hint="eastAsia" w:ascii="仿宋" w:hAnsi="仿宋" w:eastAsia="仿宋" w:cs="仿宋"/>
                <w:color w:val="auto"/>
                <w:kern w:val="0"/>
                <w:szCs w:val="21"/>
                <w:lang w:eastAsia="zh-CN" w:bidi="ar"/>
              </w:rPr>
              <w:t>彭颂君</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单独所有</w:t>
            </w:r>
          </w:p>
        </w:tc>
        <w:tc>
          <w:tcPr>
            <w:tcW w:w="46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西字第152790号</w:t>
            </w:r>
          </w:p>
        </w:tc>
        <w:tc>
          <w:tcPr>
            <w:tcW w:w="695"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南昌市西湖区朝阳中路桃花路口桃花苑商住小区8栋2单元101室</w:t>
            </w:r>
          </w:p>
        </w:tc>
        <w:tc>
          <w:tcPr>
            <w:tcW w:w="38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国有划拨</w:t>
            </w:r>
          </w:p>
        </w:tc>
        <w:tc>
          <w:tcPr>
            <w:tcW w:w="24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混合</w:t>
            </w:r>
          </w:p>
        </w:tc>
        <w:tc>
          <w:tcPr>
            <w:tcW w:w="364"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bidi="ar"/>
              </w:rPr>
              <w:t>住宅</w:t>
            </w:r>
          </w:p>
        </w:tc>
        <w:tc>
          <w:tcPr>
            <w:tcW w:w="346"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kern w:val="0"/>
                <w:szCs w:val="21"/>
                <w:lang w:val="en-US" w:eastAsia="zh-CN" w:bidi="ar"/>
              </w:rPr>
              <w:t>1/7</w:t>
            </w:r>
          </w:p>
        </w:tc>
        <w:tc>
          <w:tcPr>
            <w:tcW w:w="387"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lang w:eastAsia="zh-CN"/>
              </w:rPr>
            </w:pPr>
            <w:r>
              <w:rPr>
                <w:rFonts w:hint="eastAsia" w:ascii="仿宋" w:hAnsi="仿宋" w:eastAsia="仿宋" w:cs="仿宋"/>
                <w:color w:val="auto"/>
                <w:kern w:val="0"/>
                <w:szCs w:val="21"/>
                <w:lang w:eastAsia="zh-CN" w:bidi="ar"/>
              </w:rPr>
              <w:t>143.42</w:t>
            </w:r>
          </w:p>
        </w:tc>
        <w:tc>
          <w:tcPr>
            <w:tcW w:w="340"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val="en-US" w:eastAsia="zh-CN" w:bidi="ar"/>
              </w:rPr>
              <w:t>10636</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kern w:val="0"/>
                <w:szCs w:val="21"/>
                <w:lang w:val="en-US" w:eastAsia="zh-CN" w:bidi="ar"/>
              </w:rPr>
              <w:t>152.54</w:t>
            </w:r>
          </w:p>
        </w:tc>
        <w:tc>
          <w:tcPr>
            <w:tcW w:w="388"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kern w:val="0"/>
                <w:szCs w:val="21"/>
                <w:lang w:val="en-US" w:eastAsia="zh-CN" w:bidi="ar"/>
              </w:rPr>
            </w:pPr>
            <w:r>
              <w:rPr>
                <w:rFonts w:hint="eastAsia" w:ascii="仿宋" w:hAnsi="仿宋" w:eastAsia="仿宋" w:cs="仿宋"/>
                <w:color w:val="auto"/>
                <w:kern w:val="0"/>
                <w:szCs w:val="21"/>
                <w:lang w:val="en-US" w:eastAsia="zh-CN" w:bidi="ar"/>
              </w:rPr>
              <w:t>包含赠送的储藏间价值</w:t>
            </w:r>
          </w:p>
        </w:tc>
      </w:tr>
    </w:tbl>
    <w:p>
      <w:pPr>
        <w:pStyle w:val="10"/>
        <w:tabs>
          <w:tab w:val="left" w:pos="1440"/>
        </w:tabs>
        <w:spacing w:after="0" w:line="50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rPr>
        <w:t>特别提示：</w:t>
      </w:r>
    </w:p>
    <w:p>
      <w:pPr>
        <w:pStyle w:val="10"/>
        <w:keepNext w:val="0"/>
        <w:keepLines w:val="0"/>
        <w:pageBreakBefore w:val="0"/>
        <w:widowControl w:val="0"/>
        <w:numPr>
          <w:ilvl w:val="0"/>
          <w:numId w:val="1"/>
        </w:numPr>
        <w:tabs>
          <w:tab w:val="left" w:pos="0"/>
        </w:tabs>
        <w:kinsoku/>
        <w:wordWrap/>
        <w:overflowPunct/>
        <w:topLinePunct w:val="0"/>
        <w:autoSpaceDE/>
        <w:autoSpaceDN/>
        <w:bidi w:val="0"/>
        <w:adjustRightInd/>
        <w:snapToGrid/>
        <w:spacing w:after="0" w:line="520" w:lineRule="exact"/>
        <w:ind w:left="0" w:leftChars="0" w:firstLine="426"/>
        <w:textAlignment w:val="auto"/>
        <w:rPr>
          <w:rFonts w:hint="eastAsia" w:ascii="仿宋" w:hAnsi="仿宋" w:eastAsia="仿宋" w:cs="仿宋"/>
          <w:color w:val="000000" w:themeColor="text1"/>
          <w:sz w:val="24"/>
          <w:szCs w:val="24"/>
          <w:highlight w:val="none"/>
        </w:rPr>
      </w:pPr>
      <w:r>
        <w:rPr>
          <w:rFonts w:hint="eastAsia" w:ascii="仿宋" w:hAnsi="仿宋" w:eastAsia="仿宋" w:cs="仿宋"/>
          <w:color w:val="auto"/>
          <w:sz w:val="24"/>
          <w:szCs w:val="24"/>
        </w:rPr>
        <w:t>上述估价结果是指在价值时点的房地产市场状况下、估价对象在现状利用条件下的房地产市场价值，包括国有划拨土地使用权价</w:t>
      </w:r>
      <w:bookmarkStart w:id="51" w:name="_GoBack"/>
      <w:bookmarkEnd w:id="51"/>
      <w:r>
        <w:rPr>
          <w:rFonts w:hint="eastAsia" w:ascii="仿宋" w:hAnsi="仿宋" w:eastAsia="仿宋" w:cs="仿宋"/>
          <w:color w:val="auto"/>
          <w:sz w:val="24"/>
          <w:szCs w:val="24"/>
        </w:rPr>
        <w:t>值和与房屋有关的土建、安装及装饰装修的价值，</w:t>
      </w:r>
      <w:r>
        <w:rPr>
          <w:rFonts w:hint="eastAsia" w:ascii="仿宋" w:hAnsi="仿宋" w:eastAsia="仿宋" w:cs="仿宋"/>
          <w:color w:val="auto"/>
          <w:sz w:val="24"/>
          <w:szCs w:val="24"/>
          <w:lang w:val="en-US" w:eastAsia="zh-CN"/>
        </w:rPr>
        <w:t>包括赠送的储藏间价值，</w:t>
      </w:r>
      <w:r>
        <w:rPr>
          <w:rFonts w:hint="eastAsia" w:ascii="仿宋" w:hAnsi="仿宋" w:eastAsia="仿宋" w:cs="仿宋"/>
          <w:color w:val="auto"/>
          <w:sz w:val="24"/>
          <w:szCs w:val="24"/>
        </w:rPr>
        <w:t>不包括可移动的家具、电器等物品价值。</w:t>
      </w:r>
      <w:r>
        <w:rPr>
          <w:rFonts w:hint="eastAsia" w:ascii="仿宋" w:hAnsi="仿宋" w:eastAsia="仿宋" w:cs="仿宋"/>
          <w:sz w:val="24"/>
          <w:szCs w:val="24"/>
          <w:highlight w:val="none"/>
          <w:lang w:val="en-US" w:eastAsia="zh-CN"/>
        </w:rPr>
        <w:t>按照南昌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以往同类涉执房地产处置惯例：</w:t>
      </w:r>
      <w:r>
        <w:rPr>
          <w:rFonts w:hint="eastAsia" w:ascii="仿宋" w:hAnsi="仿宋" w:eastAsia="仿宋" w:cs="仿宋"/>
          <w:sz w:val="24"/>
          <w:szCs w:val="24"/>
          <w:highlight w:val="none"/>
          <w:lang w:eastAsia="zh-CN"/>
        </w:rPr>
        <w:t>如房产所在地房管部门、税务部门规定个人出售房产为赠与、继承、离婚析产的按取得的收入征收差价的20%个人所得税，以及属非住宅另征收差价20%个人所得税，按规定应由房产出售方承担</w:t>
      </w:r>
      <w:r>
        <w:rPr>
          <w:rFonts w:hint="eastAsia" w:ascii="仿宋" w:hAnsi="仿宋" w:eastAsia="仿宋" w:cs="仿宋"/>
          <w:sz w:val="24"/>
          <w:szCs w:val="24"/>
          <w:highlight w:val="none"/>
          <w:lang w:val="en-US" w:eastAsia="zh-CN"/>
        </w:rPr>
        <w:t>的</w:t>
      </w:r>
      <w:r>
        <w:rPr>
          <w:rFonts w:hint="eastAsia" w:ascii="仿宋" w:hAnsi="仿宋" w:eastAsia="仿宋" w:cs="仿宋"/>
          <w:sz w:val="24"/>
          <w:szCs w:val="24"/>
          <w:highlight w:val="none"/>
          <w:lang w:eastAsia="zh-CN"/>
        </w:rPr>
        <w:t>，处置</w:t>
      </w:r>
      <w:r>
        <w:rPr>
          <w:rFonts w:hint="eastAsia" w:ascii="仿宋" w:hAnsi="仿宋" w:eastAsia="仿宋" w:cs="仿宋"/>
          <w:sz w:val="24"/>
          <w:szCs w:val="24"/>
          <w:highlight w:val="none"/>
          <w:lang w:val="en-US" w:eastAsia="zh-CN"/>
        </w:rPr>
        <w:t>交易</w:t>
      </w:r>
      <w:r>
        <w:rPr>
          <w:rFonts w:hint="eastAsia" w:ascii="仿宋" w:hAnsi="仿宋" w:eastAsia="仿宋" w:cs="仿宋"/>
          <w:sz w:val="24"/>
          <w:szCs w:val="24"/>
          <w:highlight w:val="none"/>
          <w:lang w:eastAsia="zh-CN"/>
        </w:rPr>
        <w:t>中将从</w:t>
      </w:r>
      <w:r>
        <w:rPr>
          <w:rFonts w:hint="eastAsia" w:ascii="仿宋" w:hAnsi="仿宋" w:eastAsia="仿宋" w:cs="仿宋"/>
          <w:sz w:val="24"/>
          <w:szCs w:val="24"/>
          <w:highlight w:val="none"/>
          <w:lang w:val="en-US" w:eastAsia="zh-CN"/>
        </w:rPr>
        <w:t>房地产成交</w:t>
      </w:r>
      <w:r>
        <w:rPr>
          <w:rFonts w:hint="eastAsia" w:ascii="仿宋" w:hAnsi="仿宋" w:eastAsia="仿宋" w:cs="仿宋"/>
          <w:sz w:val="24"/>
          <w:szCs w:val="24"/>
          <w:highlight w:val="none"/>
          <w:lang w:eastAsia="zh-CN"/>
        </w:rPr>
        <w:t>款项中优先扣缴支付，由买受人先行垫付。除此之外，</w:t>
      </w:r>
      <w:r>
        <w:rPr>
          <w:rFonts w:hint="eastAsia" w:ascii="仿宋" w:hAnsi="仿宋" w:eastAsia="仿宋" w:cs="仿宋"/>
          <w:sz w:val="24"/>
          <w:szCs w:val="24"/>
          <w:highlight w:val="none"/>
          <w:lang w:val="en-US" w:eastAsia="zh-CN"/>
        </w:rPr>
        <w:t>交易</w:t>
      </w:r>
      <w:r>
        <w:rPr>
          <w:rFonts w:hint="eastAsia" w:ascii="仿宋" w:hAnsi="仿宋" w:eastAsia="仿宋" w:cs="仿宋"/>
          <w:sz w:val="24"/>
          <w:szCs w:val="24"/>
          <w:highlight w:val="none"/>
        </w:rPr>
        <w:t>所涉及的一切税、费及其可能存在的物业费、水、电等欠费</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需补缴的土地出让金</w:t>
      </w:r>
      <w:r>
        <w:rPr>
          <w:rFonts w:hint="eastAsia" w:ascii="仿宋" w:hAnsi="仿宋" w:eastAsia="仿宋" w:cs="仿宋"/>
          <w:sz w:val="24"/>
          <w:szCs w:val="24"/>
          <w:highlight w:val="none"/>
        </w:rPr>
        <w:t>均由买受人承担或自行解决</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lang w:val="en-US" w:eastAsia="zh-CN"/>
        </w:rPr>
        <w:t>上述关于处置费用、税费情况为南昌市以往同类涉执房地产处置惯例，因房地产具体情况不同可能有差异，最终以法院发布的拍卖公告为准。</w:t>
      </w:r>
    </w:p>
    <w:p>
      <w:pPr>
        <w:pStyle w:val="10"/>
        <w:numPr>
          <w:ilvl w:val="0"/>
          <w:numId w:val="1"/>
        </w:numPr>
        <w:tabs>
          <w:tab w:val="left" w:pos="0"/>
        </w:tabs>
        <w:spacing w:after="0" w:line="500" w:lineRule="exact"/>
        <w:ind w:left="0" w:leftChars="0" w:firstLine="426"/>
        <w:rPr>
          <w:rFonts w:hint="eastAsia" w:ascii="仿宋" w:hAnsi="仿宋" w:eastAsia="仿宋" w:cs="仿宋"/>
          <w:color w:val="auto"/>
          <w:sz w:val="24"/>
          <w:szCs w:val="24"/>
        </w:rPr>
      </w:pPr>
      <w:r>
        <w:rPr>
          <w:rFonts w:hint="eastAsia" w:ascii="仿宋" w:hAnsi="仿宋" w:eastAsia="仿宋" w:cs="仿宋"/>
          <w:color w:val="auto"/>
          <w:sz w:val="24"/>
          <w:szCs w:val="24"/>
        </w:rPr>
        <w:t>估价对象不动产权属、</w:t>
      </w:r>
      <w:r>
        <w:rPr>
          <w:rFonts w:hint="eastAsia" w:ascii="仿宋" w:hAnsi="仿宋" w:eastAsia="仿宋" w:cs="仿宋"/>
          <w:color w:val="auto"/>
          <w:sz w:val="24"/>
          <w:szCs w:val="24"/>
          <w:lang w:val="en-US" w:eastAsia="zh-CN"/>
        </w:rPr>
        <w:t>建筑</w:t>
      </w:r>
      <w:r>
        <w:rPr>
          <w:rFonts w:hint="eastAsia" w:ascii="仿宋" w:hAnsi="仿宋" w:eastAsia="仿宋" w:cs="仿宋"/>
          <w:color w:val="auto"/>
          <w:sz w:val="24"/>
          <w:szCs w:val="24"/>
        </w:rPr>
        <w:t>面积等由委托方提供的《南昌市不动产登记信息查询结果》</w:t>
      </w:r>
      <w:r>
        <w:rPr>
          <w:rFonts w:hint="eastAsia" w:ascii="仿宋" w:hAnsi="仿宋" w:eastAsia="仿宋" w:cs="仿宋"/>
          <w:color w:val="auto"/>
          <w:sz w:val="24"/>
          <w:szCs w:val="24"/>
          <w:lang w:val="en-US" w:eastAsia="zh-CN"/>
        </w:rPr>
        <w:t>(受理编号：ZC202103120014),</w:t>
      </w:r>
      <w:r>
        <w:rPr>
          <w:rFonts w:hint="eastAsia" w:ascii="仿宋" w:hAnsi="仿宋" w:eastAsia="仿宋" w:cs="仿宋"/>
          <w:color w:val="auto"/>
          <w:sz w:val="24"/>
          <w:szCs w:val="24"/>
        </w:rPr>
        <w:t>确定为：</w:t>
      </w:r>
      <w:r>
        <w:rPr>
          <w:rFonts w:hint="eastAsia" w:ascii="仿宋" w:hAnsi="仿宋" w:eastAsia="仿宋" w:cs="仿宋"/>
          <w:color w:val="auto"/>
          <w:sz w:val="24"/>
          <w:szCs w:val="24"/>
          <w:lang w:val="en-US" w:eastAsia="zh-CN"/>
        </w:rPr>
        <w:t>估价对象坐落于西湖区朝阳中路桃花路口桃花苑商住小区8栋2单元101室；</w:t>
      </w:r>
      <w:r>
        <w:rPr>
          <w:rFonts w:hint="eastAsia" w:ascii="仿宋" w:hAnsi="仿宋" w:eastAsia="仿宋" w:cs="仿宋"/>
          <w:color w:val="auto"/>
          <w:sz w:val="24"/>
          <w:szCs w:val="24"/>
        </w:rPr>
        <w:t>不动产权人：</w:t>
      </w:r>
      <w:r>
        <w:rPr>
          <w:rFonts w:hint="eastAsia" w:ascii="仿宋" w:hAnsi="仿宋" w:eastAsia="仿宋" w:cs="仿宋"/>
          <w:color w:val="auto"/>
          <w:sz w:val="24"/>
          <w:szCs w:val="24"/>
          <w:lang w:eastAsia="zh-CN"/>
        </w:rPr>
        <w:t>彭颂君</w:t>
      </w:r>
      <w:r>
        <w:rPr>
          <w:rFonts w:hint="eastAsia" w:ascii="仿宋" w:hAnsi="仿宋" w:eastAsia="仿宋" w:cs="仿宋"/>
          <w:color w:val="auto"/>
          <w:sz w:val="24"/>
          <w:szCs w:val="24"/>
        </w:rPr>
        <w:t>；土地使用权类型/性质：国有建设用地使用权/划拨；不动产</w:t>
      </w:r>
      <w:r>
        <w:rPr>
          <w:rFonts w:hint="eastAsia" w:ascii="仿宋" w:hAnsi="仿宋" w:eastAsia="仿宋" w:cs="仿宋"/>
          <w:color w:val="auto"/>
          <w:sz w:val="24"/>
          <w:szCs w:val="24"/>
          <w:lang w:val="en-US" w:eastAsia="zh-CN"/>
        </w:rPr>
        <w:t>建筑</w:t>
      </w:r>
      <w:r>
        <w:rPr>
          <w:rFonts w:hint="eastAsia" w:ascii="仿宋" w:hAnsi="仿宋" w:eastAsia="仿宋" w:cs="仿宋"/>
          <w:color w:val="auto"/>
          <w:sz w:val="24"/>
          <w:szCs w:val="24"/>
        </w:rPr>
        <w:t>面积：</w:t>
      </w:r>
      <w:r>
        <w:rPr>
          <w:rFonts w:hint="eastAsia" w:ascii="仿宋" w:hAnsi="仿宋" w:eastAsia="仿宋" w:cs="仿宋"/>
          <w:color w:val="auto"/>
          <w:sz w:val="24"/>
          <w:szCs w:val="24"/>
          <w:lang w:eastAsia="zh-CN"/>
        </w:rPr>
        <w:t>143.42</w:t>
      </w:r>
      <w:r>
        <w:rPr>
          <w:rFonts w:hint="eastAsia" w:ascii="仿宋" w:hAnsi="仿宋" w:eastAsia="仿宋" w:cs="仿宋"/>
          <w:color w:val="auto"/>
          <w:sz w:val="24"/>
          <w:szCs w:val="24"/>
        </w:rPr>
        <w:t>㎡；用途：住宅；共有情况：单独所有，本次估价以上述资料合法有效为前提。</w:t>
      </w:r>
    </w:p>
    <w:p>
      <w:pPr>
        <w:pStyle w:val="10"/>
        <w:tabs>
          <w:tab w:val="left" w:pos="0"/>
        </w:tabs>
        <w:spacing w:after="0" w:line="500" w:lineRule="exact"/>
        <w:ind w:left="0" w:leftChars="0" w:firstLine="480" w:firstLineChars="200"/>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rPr>
        <w:t>3、估价对象范围除登记的建筑面积</w:t>
      </w:r>
      <w:r>
        <w:rPr>
          <w:rFonts w:hint="eastAsia" w:ascii="仿宋" w:hAnsi="仿宋" w:eastAsia="仿宋" w:cs="仿宋"/>
          <w:color w:val="auto"/>
          <w:sz w:val="24"/>
          <w:szCs w:val="24"/>
          <w:lang w:eastAsia="zh-CN"/>
        </w:rPr>
        <w:t>143.42</w:t>
      </w:r>
      <w:r>
        <w:rPr>
          <w:rFonts w:hint="eastAsia" w:ascii="仿宋" w:hAnsi="仿宋" w:eastAsia="仿宋" w:cs="仿宋"/>
          <w:color w:val="auto"/>
          <w:sz w:val="24"/>
          <w:szCs w:val="24"/>
        </w:rPr>
        <w:t>㎡</w:t>
      </w:r>
      <w:r>
        <w:rPr>
          <w:rFonts w:hint="eastAsia" w:ascii="仿宋" w:hAnsi="仿宋" w:eastAsia="仿宋" w:cs="仿宋"/>
          <w:color w:val="auto"/>
          <w:sz w:val="24"/>
          <w:szCs w:val="24"/>
          <w:lang w:val="en-US" w:eastAsia="zh-CN"/>
        </w:rPr>
        <w:t>的住宅</w:t>
      </w:r>
      <w:r>
        <w:rPr>
          <w:rFonts w:hint="eastAsia" w:ascii="仿宋" w:hAnsi="仿宋" w:eastAsia="仿宋" w:cs="仿宋"/>
          <w:color w:val="auto"/>
          <w:sz w:val="24"/>
          <w:szCs w:val="24"/>
        </w:rPr>
        <w:t>外，另包含赠送的一间</w:t>
      </w:r>
      <w:r>
        <w:rPr>
          <w:rFonts w:hint="eastAsia" w:ascii="仿宋" w:hAnsi="仿宋" w:eastAsia="仿宋" w:cs="仿宋"/>
          <w:color w:val="auto"/>
          <w:sz w:val="24"/>
          <w:szCs w:val="24"/>
          <w:lang w:eastAsia="zh-CN"/>
        </w:rPr>
        <w:t>储藏间</w:t>
      </w:r>
      <w:r>
        <w:rPr>
          <w:rFonts w:hint="eastAsia" w:ascii="仿宋" w:hAnsi="仿宋" w:eastAsia="仿宋" w:cs="仿宋"/>
          <w:color w:val="auto"/>
          <w:sz w:val="24"/>
          <w:szCs w:val="24"/>
        </w:rPr>
        <w:t>，位于估价对象房地产所处8#楼栋的底层</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因储藏间不办理产权登记，依附于估价对象不动产权存在，故本次估价未单独列出估价对象住宅及赠送的储藏间价值，本估价结果为包含了上述住宅及赠送的储藏间的价值，若上述估价范围改变，需对估价结果做出调整并重新出具估价报告。</w:t>
      </w:r>
    </w:p>
    <w:p>
      <w:pPr>
        <w:pStyle w:val="10"/>
        <w:tabs>
          <w:tab w:val="left" w:pos="0"/>
        </w:tabs>
        <w:spacing w:after="0" w:line="50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4、</w:t>
      </w:r>
      <w:r>
        <w:rPr>
          <w:rFonts w:hint="eastAsia" w:ascii="仿宋" w:hAnsi="仿宋" w:eastAsia="仿宋" w:cs="仿宋"/>
          <w:color w:val="auto"/>
          <w:sz w:val="24"/>
          <w:szCs w:val="24"/>
        </w:rPr>
        <w:t>至价值时点，估价对象存在抵押权，不存在租赁权，且估价对象目前已被法院依法查封。</w:t>
      </w:r>
    </w:p>
    <w:p>
      <w:pPr>
        <w:pStyle w:val="10"/>
        <w:tabs>
          <w:tab w:val="left" w:pos="1440"/>
        </w:tabs>
        <w:spacing w:after="0" w:line="500" w:lineRule="exact"/>
        <w:ind w:left="0" w:leftChars="0" w:firstLine="480" w:firstLineChars="200"/>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5</w:t>
      </w:r>
      <w:r>
        <w:rPr>
          <w:rFonts w:hint="eastAsia" w:ascii="仿宋" w:hAnsi="仿宋" w:eastAsia="仿宋" w:cs="仿宋"/>
          <w:color w:val="auto"/>
          <w:sz w:val="24"/>
          <w:szCs w:val="24"/>
        </w:rPr>
        <w:t>、欲了解估价对象的权益状况、实物状况、区位状况等全面情况，请认真阅读估价报告书全文。本估价报告自出具报告之日起一年内有效。</w:t>
      </w:r>
    </w:p>
    <w:p>
      <w:pPr>
        <w:pStyle w:val="10"/>
        <w:tabs>
          <w:tab w:val="left" w:pos="1440"/>
        </w:tabs>
        <w:spacing w:after="0" w:line="480" w:lineRule="exact"/>
        <w:rPr>
          <w:rFonts w:hint="eastAsia" w:ascii="仿宋" w:hAnsi="仿宋" w:eastAsia="仿宋" w:cs="仿宋"/>
          <w:snapToGrid w:val="0"/>
          <w:color w:val="auto"/>
          <w:kern w:val="0"/>
          <w:sz w:val="28"/>
          <w:szCs w:val="28"/>
        </w:rPr>
      </w:pPr>
    </w:p>
    <w:p>
      <w:pPr>
        <w:pStyle w:val="10"/>
        <w:tabs>
          <w:tab w:val="left" w:pos="1440"/>
        </w:tabs>
        <w:spacing w:after="0" w:line="480" w:lineRule="exact"/>
        <w:ind w:firstLine="4480" w:firstLineChars="1600"/>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法定代表人：</w:t>
      </w:r>
    </w:p>
    <w:p>
      <w:pPr>
        <w:adjustRightInd w:val="0"/>
        <w:snapToGrid w:val="0"/>
        <w:spacing w:before="120" w:beforeLines="50" w:line="480" w:lineRule="exact"/>
        <w:ind w:left="840" w:leftChars="400" w:firstLine="4004" w:firstLineChars="1430"/>
        <w:jc w:val="right"/>
        <w:rPr>
          <w:rFonts w:hint="eastAsia" w:ascii="仿宋" w:hAnsi="仿宋" w:eastAsia="仿宋" w:cs="仿宋"/>
          <w:color w:val="auto"/>
          <w:sz w:val="28"/>
          <w:szCs w:val="28"/>
        </w:rPr>
      </w:pPr>
      <w:r>
        <w:rPr>
          <w:rFonts w:hint="eastAsia" w:ascii="仿宋" w:hAnsi="仿宋" w:eastAsia="仿宋" w:cs="仿宋"/>
          <w:color w:val="auto"/>
          <w:sz w:val="28"/>
          <w:szCs w:val="28"/>
        </w:rPr>
        <w:t>江西永佳房地产资产评估有限公司</w:t>
      </w:r>
    </w:p>
    <w:p>
      <w:pPr>
        <w:adjustRightInd w:val="0"/>
        <w:snapToGrid w:val="0"/>
        <w:spacing w:before="120" w:beforeLines="50" w:line="480" w:lineRule="exact"/>
        <w:ind w:left="840" w:leftChars="400" w:right="700"/>
        <w:jc w:val="right"/>
        <w:rPr>
          <w:rFonts w:hint="eastAsia" w:ascii="仿宋" w:hAnsi="仿宋" w:eastAsia="仿宋" w:cs="仿宋"/>
          <w:snapToGrid w:val="0"/>
          <w:color w:val="auto"/>
          <w:kern w:val="0"/>
          <w:sz w:val="28"/>
          <w:szCs w:val="28"/>
        </w:rPr>
        <w:sectPr>
          <w:footerReference r:id="rId5" w:type="default"/>
          <w:pgSz w:w="11907" w:h="16840"/>
          <w:pgMar w:top="1418" w:right="1418" w:bottom="1418" w:left="1418" w:header="737" w:footer="680" w:gutter="0"/>
          <w:cols w:space="720" w:num="1"/>
          <w:docGrid w:linePitch="479" w:charSpace="11986"/>
        </w:sectPr>
      </w:pPr>
      <w:r>
        <w:rPr>
          <w:rFonts w:hint="eastAsia" w:ascii="仿宋" w:hAnsi="仿宋" w:eastAsia="仿宋" w:cs="仿宋"/>
          <w:snapToGrid w:val="0"/>
          <w:color w:val="auto"/>
          <w:kern w:val="0"/>
          <w:sz w:val="28"/>
          <w:szCs w:val="28"/>
          <w:lang w:eastAsia="zh-CN"/>
        </w:rPr>
        <w:t>2021年9月1日</w:t>
      </w:r>
      <w:r>
        <w:rPr>
          <w:rFonts w:hint="eastAsia" w:ascii="仿宋" w:hAnsi="仿宋" w:eastAsia="仿宋" w:cs="仿宋"/>
          <w:snapToGrid w:val="0"/>
          <w:color w:val="auto"/>
          <w:kern w:val="0"/>
          <w:sz w:val="28"/>
          <w:szCs w:val="28"/>
        </w:rPr>
        <w:t xml:space="preserve"> </w:t>
      </w:r>
    </w:p>
    <w:p>
      <w:pPr>
        <w:spacing w:before="120" w:beforeLines="50" w:after="120" w:afterLines="50" w:line="480" w:lineRule="exact"/>
        <w:jc w:val="center"/>
        <w:rPr>
          <w:rFonts w:hint="eastAsia" w:ascii="仿宋" w:hAnsi="仿宋" w:eastAsia="仿宋" w:cs="仿宋"/>
          <w:b/>
          <w:snapToGrid w:val="0"/>
          <w:color w:val="auto"/>
          <w:kern w:val="0"/>
          <w:sz w:val="36"/>
        </w:rPr>
      </w:pPr>
      <w:r>
        <w:rPr>
          <w:rFonts w:hint="eastAsia" w:ascii="仿宋" w:hAnsi="仿宋" w:eastAsia="仿宋" w:cs="仿宋"/>
          <w:b/>
          <w:snapToGrid w:val="0"/>
          <w:color w:val="auto"/>
          <w:kern w:val="0"/>
          <w:sz w:val="36"/>
        </w:rPr>
        <w:t>目    录</w:t>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color w:val="auto"/>
          <w:kern w:val="2"/>
          <w:sz w:val="24"/>
          <w:szCs w:val="24"/>
        </w:rPr>
        <w:fldChar w:fldCharType="begin"/>
      </w:r>
      <w:r>
        <w:rPr>
          <w:rFonts w:hint="eastAsia" w:ascii="仿宋" w:hAnsi="仿宋" w:eastAsia="仿宋" w:cs="仿宋"/>
          <w:color w:val="auto"/>
          <w:kern w:val="2"/>
          <w:sz w:val="24"/>
          <w:szCs w:val="24"/>
        </w:rPr>
        <w:instrText xml:space="preserve"> TOC \o "1-2" \h \z \u </w:instrText>
      </w:r>
      <w:r>
        <w:rPr>
          <w:rFonts w:hint="eastAsia" w:ascii="仿宋" w:hAnsi="仿宋" w:eastAsia="仿宋" w:cs="仿宋"/>
          <w:color w:val="auto"/>
          <w:kern w:val="2"/>
          <w:sz w:val="24"/>
          <w:szCs w:val="24"/>
        </w:rPr>
        <w:fldChar w:fldCharType="separate"/>
      </w:r>
      <w:r>
        <w:rPr>
          <w:rFonts w:hint="eastAsia" w:ascii="仿宋" w:hAnsi="仿宋" w:eastAsia="仿宋" w:cs="仿宋"/>
          <w:color w:val="auto"/>
          <w:kern w:val="2"/>
          <w:sz w:val="24"/>
          <w:szCs w:val="24"/>
        </w:rPr>
        <w:fldChar w:fldCharType="begin"/>
      </w:r>
      <w:r>
        <w:rPr>
          <w:rFonts w:hint="eastAsia" w:ascii="仿宋" w:hAnsi="仿宋" w:eastAsia="仿宋" w:cs="仿宋"/>
          <w:kern w:val="2"/>
          <w:sz w:val="24"/>
          <w:szCs w:val="24"/>
        </w:rPr>
        <w:instrText xml:space="preserve"> HYPERLINK \l _Toc22135 </w:instrText>
      </w:r>
      <w:r>
        <w:rPr>
          <w:rFonts w:hint="eastAsia" w:ascii="仿宋" w:hAnsi="仿宋" w:eastAsia="仿宋" w:cs="仿宋"/>
          <w:kern w:val="2"/>
          <w:sz w:val="24"/>
          <w:szCs w:val="24"/>
        </w:rPr>
        <w:fldChar w:fldCharType="separate"/>
      </w:r>
      <w:r>
        <w:rPr>
          <w:rFonts w:hint="eastAsia" w:ascii="仿宋" w:hAnsi="仿宋" w:eastAsia="仿宋" w:cs="仿宋"/>
          <w:snapToGrid w:val="0"/>
          <w:kern w:val="0"/>
          <w:sz w:val="24"/>
          <w:szCs w:val="24"/>
        </w:rPr>
        <w:t>致估价委托方函</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_Toc22135 \h </w:instrText>
      </w:r>
      <w:r>
        <w:rPr>
          <w:rFonts w:hint="eastAsia" w:ascii="仿宋" w:hAnsi="仿宋" w:eastAsia="仿宋" w:cs="仿宋"/>
          <w:sz w:val="24"/>
          <w:szCs w:val="24"/>
        </w:rPr>
        <w:fldChar w:fldCharType="separate"/>
      </w:r>
      <w:r>
        <w:rPr>
          <w:rFonts w:hint="eastAsia" w:ascii="仿宋" w:hAnsi="仿宋" w:eastAsia="仿宋" w:cs="仿宋"/>
          <w:sz w:val="24"/>
          <w:szCs w:val="24"/>
        </w:rPr>
        <w:t>1</w:t>
      </w:r>
      <w:r>
        <w:rPr>
          <w:rFonts w:hint="eastAsia" w:ascii="仿宋" w:hAnsi="仿宋" w:eastAsia="仿宋" w:cs="仿宋"/>
          <w:sz w:val="24"/>
          <w:szCs w:val="24"/>
        </w:rPr>
        <w:fldChar w:fldCharType="end"/>
      </w:r>
      <w:r>
        <w:rPr>
          <w:rFonts w:hint="eastAsia" w:ascii="仿宋" w:hAnsi="仿宋" w:eastAsia="仿宋" w:cs="仿宋"/>
          <w:color w:val="auto"/>
          <w:kern w:val="2"/>
          <w:sz w:val="24"/>
          <w:szCs w:val="24"/>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_Toc13322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估价师声明</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_Toc13322 \h </w:instrText>
      </w:r>
      <w:r>
        <w:rPr>
          <w:rFonts w:hint="eastAsia" w:ascii="仿宋" w:hAnsi="仿宋" w:eastAsia="仿宋" w:cs="仿宋"/>
          <w:sz w:val="24"/>
          <w:szCs w:val="24"/>
        </w:rPr>
        <w:fldChar w:fldCharType="separate"/>
      </w:r>
      <w:r>
        <w:rPr>
          <w:rFonts w:hint="eastAsia" w:ascii="仿宋" w:hAnsi="仿宋" w:eastAsia="仿宋" w:cs="仿宋"/>
          <w:sz w:val="24"/>
          <w:szCs w:val="24"/>
        </w:rPr>
        <w:t>5</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_Toc3882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估价假设和限制条件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_Toc3882 \h </w:instrText>
      </w:r>
      <w:r>
        <w:rPr>
          <w:rFonts w:hint="eastAsia" w:ascii="仿宋" w:hAnsi="仿宋" w:eastAsia="仿宋" w:cs="仿宋"/>
          <w:sz w:val="24"/>
          <w:szCs w:val="24"/>
        </w:rPr>
        <w:fldChar w:fldCharType="separate"/>
      </w:r>
      <w:r>
        <w:rPr>
          <w:rFonts w:hint="eastAsia" w:ascii="仿宋" w:hAnsi="仿宋" w:eastAsia="仿宋" w:cs="仿宋"/>
          <w:sz w:val="24"/>
          <w:szCs w:val="24"/>
        </w:rPr>
        <w:t>6</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_Toc563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房地产估价结果报告</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_Toc563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_Toc15370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（一）估价委托方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_Toc15370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_Toc13600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w:t>
      </w:r>
      <w:r>
        <w:rPr>
          <w:rFonts w:hint="eastAsia" w:ascii="仿宋" w:hAnsi="仿宋" w:eastAsia="仿宋" w:cs="仿宋"/>
          <w:bCs w:val="0"/>
          <w:sz w:val="24"/>
          <w:szCs w:val="24"/>
        </w:rPr>
        <w:t>二）估价方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_Toc13600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_Toc30650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（三）估价目的</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_Toc30650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_Toc334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（四）估价对象</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_Toc334 \h </w:instrText>
      </w:r>
      <w:r>
        <w:rPr>
          <w:rFonts w:hint="eastAsia" w:ascii="仿宋" w:hAnsi="仿宋" w:eastAsia="仿宋" w:cs="仿宋"/>
          <w:sz w:val="24"/>
          <w:szCs w:val="24"/>
        </w:rPr>
        <w:fldChar w:fldCharType="separate"/>
      </w:r>
      <w:r>
        <w:rPr>
          <w:rFonts w:hint="eastAsia" w:ascii="仿宋" w:hAnsi="仿宋" w:eastAsia="仿宋" w:cs="仿宋"/>
          <w:sz w:val="24"/>
          <w:szCs w:val="24"/>
        </w:rPr>
        <w:t>10</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_Toc8091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（五）价值时点</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_Toc8091 \h </w:instrText>
      </w:r>
      <w:r>
        <w:rPr>
          <w:rFonts w:hint="eastAsia" w:ascii="仿宋" w:hAnsi="仿宋" w:eastAsia="仿宋" w:cs="仿宋"/>
          <w:sz w:val="24"/>
          <w:szCs w:val="24"/>
        </w:rPr>
        <w:fldChar w:fldCharType="separate"/>
      </w:r>
      <w:r>
        <w:rPr>
          <w:rFonts w:hint="eastAsia" w:ascii="仿宋" w:hAnsi="仿宋" w:eastAsia="仿宋" w:cs="仿宋"/>
          <w:sz w:val="24"/>
          <w:szCs w:val="24"/>
        </w:rPr>
        <w:t>12</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_Toc17925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w:t>
      </w:r>
      <w:r>
        <w:rPr>
          <w:rFonts w:hint="eastAsia" w:ascii="仿宋" w:hAnsi="仿宋" w:eastAsia="仿宋" w:cs="仿宋"/>
          <w:bCs w:val="0"/>
          <w:sz w:val="24"/>
          <w:szCs w:val="24"/>
        </w:rPr>
        <w:t>六）价值类型</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_Toc17925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_Toc30592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（七）估价原则</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_Toc30592 \h </w:instrText>
      </w:r>
      <w:r>
        <w:rPr>
          <w:rFonts w:hint="eastAsia" w:ascii="仿宋" w:hAnsi="仿宋" w:eastAsia="仿宋" w:cs="仿宋"/>
          <w:sz w:val="24"/>
          <w:szCs w:val="24"/>
        </w:rPr>
        <w:fldChar w:fldCharType="separate"/>
      </w:r>
      <w:r>
        <w:rPr>
          <w:rFonts w:hint="eastAsia" w:ascii="仿宋" w:hAnsi="仿宋" w:eastAsia="仿宋" w:cs="仿宋"/>
          <w:sz w:val="24"/>
          <w:szCs w:val="24"/>
        </w:rPr>
        <w:t>13</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_Toc15062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（八）估价依据</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_Toc15062 \h </w:instrText>
      </w:r>
      <w:r>
        <w:rPr>
          <w:rFonts w:hint="eastAsia" w:ascii="仿宋" w:hAnsi="仿宋" w:eastAsia="仿宋" w:cs="仿宋"/>
          <w:sz w:val="24"/>
          <w:szCs w:val="24"/>
        </w:rPr>
        <w:fldChar w:fldCharType="separate"/>
      </w:r>
      <w:r>
        <w:rPr>
          <w:rFonts w:hint="eastAsia" w:ascii="仿宋" w:hAnsi="仿宋" w:eastAsia="仿宋" w:cs="仿宋"/>
          <w:sz w:val="24"/>
          <w:szCs w:val="24"/>
        </w:rPr>
        <w:t>14</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_Toc22452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（九）估价方法</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_Toc22452 \h </w:instrText>
      </w:r>
      <w:r>
        <w:rPr>
          <w:rFonts w:hint="eastAsia" w:ascii="仿宋" w:hAnsi="仿宋" w:eastAsia="仿宋" w:cs="仿宋"/>
          <w:sz w:val="24"/>
          <w:szCs w:val="24"/>
        </w:rPr>
        <w:fldChar w:fldCharType="separate"/>
      </w:r>
      <w:r>
        <w:rPr>
          <w:rFonts w:hint="eastAsia" w:ascii="仿宋" w:hAnsi="仿宋" w:eastAsia="仿宋" w:cs="仿宋"/>
          <w:sz w:val="24"/>
          <w:szCs w:val="24"/>
        </w:rPr>
        <w:t>16</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_Toc16878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（十）估价结果</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_Toc16878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_Toc8306 </w:instrText>
      </w:r>
      <w:r>
        <w:rPr>
          <w:rFonts w:hint="eastAsia" w:ascii="仿宋" w:hAnsi="仿宋" w:eastAsia="仿宋" w:cs="仿宋"/>
          <w:snapToGrid w:val="0"/>
          <w:kern w:val="2"/>
          <w:sz w:val="24"/>
          <w:szCs w:val="24"/>
        </w:rPr>
        <w:fldChar w:fldCharType="separate"/>
      </w:r>
      <w:r>
        <w:rPr>
          <w:rFonts w:hint="eastAsia" w:ascii="仿宋" w:hAnsi="仿宋" w:eastAsia="仿宋" w:cs="仿宋"/>
          <w:bCs w:val="0"/>
          <w:snapToGrid w:val="0"/>
          <w:kern w:val="0"/>
          <w:sz w:val="24"/>
          <w:szCs w:val="24"/>
        </w:rPr>
        <w:t>（十一）注册房地产估价师</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_Toc8306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_Toc20027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（十二）实地查勘期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_Toc20027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_Toc17937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（十三）估价作业期</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_Toc17937 \h </w:instrText>
      </w:r>
      <w:r>
        <w:rPr>
          <w:rFonts w:hint="eastAsia" w:ascii="仿宋" w:hAnsi="仿宋" w:eastAsia="仿宋" w:cs="仿宋"/>
          <w:sz w:val="24"/>
          <w:szCs w:val="24"/>
        </w:rPr>
        <w:fldChar w:fldCharType="separate"/>
      </w:r>
      <w:r>
        <w:rPr>
          <w:rFonts w:hint="eastAsia" w:ascii="仿宋" w:hAnsi="仿宋" w:eastAsia="仿宋" w:cs="仿宋"/>
          <w:sz w:val="24"/>
          <w:szCs w:val="24"/>
        </w:rPr>
        <w:t>17</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18"/>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_Toc881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附     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_Toc881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_Toc9052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（一）南昌市东湖区人民法院委托鉴定（评估）书</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_Toc9052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_Toc10091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（二）估价对象的地理位置示意图</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_Toc10091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_Toc27641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（三）估价对象内外部状况照片</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_Toc27641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_Toc30603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（四）估价对象权属证明复印件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_Toc30603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_Toc9938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（五）房地产估价机构营业执照复印件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_Toc9938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_Toc18934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（六）房地产估价机构资质证书复印件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_Toc18934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仿宋" w:hAnsi="仿宋" w:eastAsia="仿宋" w:cs="仿宋"/>
          <w:sz w:val="24"/>
          <w:szCs w:val="24"/>
        </w:rPr>
      </w:pPr>
      <w:r>
        <w:rPr>
          <w:rFonts w:hint="eastAsia" w:ascii="仿宋" w:hAnsi="仿宋" w:eastAsia="仿宋" w:cs="仿宋"/>
          <w:snapToGrid w:val="0"/>
          <w:color w:val="auto"/>
          <w:kern w:val="2"/>
          <w:sz w:val="24"/>
          <w:szCs w:val="24"/>
        </w:rPr>
        <w:fldChar w:fldCharType="begin"/>
      </w:r>
      <w:r>
        <w:rPr>
          <w:rFonts w:hint="eastAsia" w:ascii="仿宋" w:hAnsi="仿宋" w:eastAsia="仿宋" w:cs="仿宋"/>
          <w:snapToGrid w:val="0"/>
          <w:kern w:val="2"/>
          <w:sz w:val="24"/>
          <w:szCs w:val="24"/>
        </w:rPr>
        <w:instrText xml:space="preserve"> HYPERLINK \l _Toc6351 </w:instrText>
      </w:r>
      <w:r>
        <w:rPr>
          <w:rFonts w:hint="eastAsia" w:ascii="仿宋" w:hAnsi="仿宋" w:eastAsia="仿宋" w:cs="仿宋"/>
          <w:snapToGrid w:val="0"/>
          <w:kern w:val="2"/>
          <w:sz w:val="24"/>
          <w:szCs w:val="24"/>
        </w:rPr>
        <w:fldChar w:fldCharType="separate"/>
      </w:r>
      <w:r>
        <w:rPr>
          <w:rFonts w:hint="eastAsia" w:ascii="仿宋" w:hAnsi="仿宋" w:eastAsia="仿宋" w:cs="仿宋"/>
          <w:snapToGrid w:val="0"/>
          <w:kern w:val="0"/>
          <w:sz w:val="24"/>
          <w:szCs w:val="24"/>
        </w:rPr>
        <w:t>（七）房地产估价师注册证书复印件</w:t>
      </w:r>
      <w:r>
        <w:rPr>
          <w:rFonts w:hint="eastAsia" w:ascii="仿宋" w:hAnsi="仿宋" w:eastAsia="仿宋" w:cs="仿宋"/>
          <w:sz w:val="24"/>
          <w:szCs w:val="24"/>
        </w:rPr>
        <w:tab/>
      </w:r>
      <w:r>
        <w:rPr>
          <w:rFonts w:hint="eastAsia" w:ascii="仿宋" w:hAnsi="仿宋" w:eastAsia="仿宋" w:cs="仿宋"/>
          <w:sz w:val="24"/>
          <w:szCs w:val="24"/>
        </w:rPr>
        <w:fldChar w:fldCharType="begin"/>
      </w:r>
      <w:r>
        <w:rPr>
          <w:rFonts w:hint="eastAsia" w:ascii="仿宋" w:hAnsi="仿宋" w:eastAsia="仿宋" w:cs="仿宋"/>
          <w:sz w:val="24"/>
          <w:szCs w:val="24"/>
        </w:rPr>
        <w:instrText xml:space="preserve"> PAGEREF _Toc6351 \h </w:instrText>
      </w:r>
      <w:r>
        <w:rPr>
          <w:rFonts w:hint="eastAsia" w:ascii="仿宋" w:hAnsi="仿宋" w:eastAsia="仿宋" w:cs="仿宋"/>
          <w:sz w:val="24"/>
          <w:szCs w:val="24"/>
        </w:rPr>
        <w:fldChar w:fldCharType="separate"/>
      </w:r>
      <w:r>
        <w:rPr>
          <w:rFonts w:hint="eastAsia" w:ascii="仿宋" w:hAnsi="仿宋" w:eastAsia="仿宋" w:cs="仿宋"/>
          <w:sz w:val="24"/>
          <w:szCs w:val="24"/>
        </w:rPr>
        <w:t>18</w:t>
      </w:r>
      <w:r>
        <w:rPr>
          <w:rFonts w:hint="eastAsia" w:ascii="仿宋" w:hAnsi="仿宋" w:eastAsia="仿宋" w:cs="仿宋"/>
          <w:sz w:val="24"/>
          <w:szCs w:val="24"/>
        </w:rPr>
        <w:fldChar w:fldCharType="end"/>
      </w:r>
      <w:r>
        <w:rPr>
          <w:rFonts w:hint="eastAsia" w:ascii="仿宋" w:hAnsi="仿宋" w:eastAsia="仿宋" w:cs="仿宋"/>
          <w:snapToGrid w:val="0"/>
          <w:color w:val="auto"/>
          <w:kern w:val="2"/>
          <w:sz w:val="24"/>
          <w:szCs w:val="24"/>
        </w:rPr>
        <w:fldChar w:fldCharType="end"/>
      </w:r>
    </w:p>
    <w:p>
      <w:pPr>
        <w:pStyle w:val="21"/>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hint="eastAsia" w:ascii="仿宋" w:hAnsi="仿宋" w:eastAsia="仿宋" w:cs="仿宋"/>
          <w:snapToGrid w:val="0"/>
          <w:color w:val="auto"/>
          <w:sz w:val="24"/>
          <w:szCs w:val="24"/>
        </w:rPr>
        <w:sectPr>
          <w:pgSz w:w="11907" w:h="16840"/>
          <w:pgMar w:top="1418" w:right="1418" w:bottom="1418" w:left="1418" w:header="737" w:footer="680" w:gutter="0"/>
          <w:cols w:space="720" w:num="1"/>
          <w:docGrid w:linePitch="479" w:charSpace="11986"/>
        </w:sectPr>
      </w:pPr>
      <w:r>
        <w:rPr>
          <w:rFonts w:hint="eastAsia" w:ascii="仿宋" w:hAnsi="仿宋" w:eastAsia="仿宋" w:cs="仿宋"/>
          <w:snapToGrid w:val="0"/>
          <w:color w:val="auto"/>
          <w:kern w:val="2"/>
          <w:sz w:val="24"/>
          <w:szCs w:val="24"/>
        </w:rPr>
        <w:fldChar w:fldCharType="end"/>
      </w:r>
    </w:p>
    <w:p>
      <w:pPr>
        <w:pStyle w:val="3"/>
        <w:pageBreakBefore w:val="0"/>
        <w:widowControl w:val="0"/>
        <w:tabs>
          <w:tab w:val="left" w:pos="1275"/>
          <w:tab w:val="center" w:pos="4672"/>
        </w:tabs>
        <w:kinsoku/>
        <w:wordWrap/>
        <w:overflowPunct/>
        <w:topLinePunct w:val="0"/>
        <w:autoSpaceDE/>
        <w:autoSpaceDN/>
        <w:bidi w:val="0"/>
        <w:adjustRightInd w:val="0"/>
        <w:snapToGrid w:val="0"/>
        <w:spacing w:before="120" w:beforeLines="50" w:after="120" w:afterLines="50" w:line="430" w:lineRule="exact"/>
        <w:jc w:val="center"/>
        <w:textAlignment w:val="auto"/>
        <w:rPr>
          <w:rFonts w:hint="eastAsia" w:ascii="仿宋" w:hAnsi="仿宋" w:eastAsia="仿宋" w:cs="仿宋"/>
          <w:snapToGrid w:val="0"/>
          <w:color w:val="auto"/>
          <w:kern w:val="0"/>
          <w:sz w:val="36"/>
          <w:szCs w:val="36"/>
        </w:rPr>
      </w:pPr>
      <w:bookmarkStart w:id="5" w:name="_Toc326590639"/>
      <w:bookmarkStart w:id="6" w:name="_Toc13322"/>
      <w:r>
        <w:rPr>
          <w:rFonts w:hint="eastAsia" w:ascii="仿宋" w:hAnsi="仿宋" w:eastAsia="仿宋" w:cs="仿宋"/>
          <w:snapToGrid w:val="0"/>
          <w:color w:val="auto"/>
          <w:kern w:val="0"/>
          <w:sz w:val="36"/>
          <w:szCs w:val="36"/>
        </w:rPr>
        <w:t>估价师声明</w:t>
      </w:r>
      <w:bookmarkEnd w:id="5"/>
      <w:bookmarkEnd w:id="6"/>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我们郑重声明：</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 xml:space="preserve">1、我们在本估价报告中陈述的事实是真实的和准确的。 </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2、本估价报告中的分析、意见和结论是我们自己独立、客观、公正的专业分析、意见和结论，但受到本估价报告中已说明的假设和限制条件的限制。</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3、我们与本估价报告中的估价对象没有利害关系，也与有关当事人没有个人利害关系或偏见。</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4、我们依照中华人民共和国国家标准《房地产估价规范》【GB/T 50291-2015】、《房地产估价基本术语标准》【GB/T50899-2013】进行分析，形成意见和结论，撰写本估价报告。</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8"/>
        </w:rPr>
      </w:pPr>
      <w:r>
        <w:rPr>
          <w:rFonts w:hint="eastAsia" w:ascii="仿宋" w:hAnsi="仿宋" w:eastAsia="仿宋" w:cs="仿宋"/>
          <w:color w:val="auto"/>
          <w:sz w:val="28"/>
          <w:szCs w:val="24"/>
        </w:rPr>
        <w:t>5、注册房地产估价师已于</w:t>
      </w:r>
      <w:r>
        <w:rPr>
          <w:rFonts w:hint="eastAsia" w:ascii="仿宋" w:hAnsi="仿宋" w:eastAsia="仿宋" w:cs="仿宋"/>
          <w:color w:val="auto"/>
          <w:sz w:val="28"/>
          <w:szCs w:val="24"/>
          <w:lang w:eastAsia="zh-CN"/>
        </w:rPr>
        <w:t>2021年8月27日</w:t>
      </w:r>
      <w:r>
        <w:rPr>
          <w:rFonts w:hint="eastAsia" w:ascii="仿宋" w:hAnsi="仿宋" w:eastAsia="仿宋" w:cs="仿宋"/>
          <w:color w:val="auto"/>
          <w:sz w:val="28"/>
          <w:szCs w:val="24"/>
        </w:rPr>
        <w:t>对估价对象进行了必要的实地勘察，并对该勘察过程的客观性、真实性、公正性负责。因受专业限制，我们无法承担对估价对象的隐蔽工程、建筑结构以及附于建筑的各种设备设施的内在质量进行检测调查的责任。</w:t>
      </w:r>
      <w:r>
        <w:rPr>
          <w:rFonts w:hint="eastAsia" w:ascii="仿宋" w:hAnsi="仿宋" w:eastAsia="仿宋" w:cs="仿宋"/>
          <w:color w:val="auto"/>
          <w:sz w:val="28"/>
          <w:szCs w:val="28"/>
        </w:rPr>
        <w:t>估价人员进行的实地查勘仅限于估价对象外观、所处楼栋公共部位及室内使用现状的一般性查勘。</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8、没有其他行业专业人员对本估价报告提供了重要专业帮助。</w:t>
      </w:r>
    </w:p>
    <w:p>
      <w:pPr>
        <w:keepNext w:val="0"/>
        <w:keepLines w:val="0"/>
        <w:pageBreakBefore w:val="0"/>
        <w:widowControl w:val="0"/>
        <w:kinsoku/>
        <w:wordWrap/>
        <w:overflowPunct/>
        <w:topLinePunct w:val="0"/>
        <w:autoSpaceDE/>
        <w:autoSpaceDN/>
        <w:bidi w:val="0"/>
        <w:adjustRightInd/>
        <w:snapToGrid/>
        <w:spacing w:line="430" w:lineRule="exact"/>
        <w:ind w:firstLine="560" w:firstLineChars="200"/>
        <w:textAlignment w:val="auto"/>
        <w:rPr>
          <w:rFonts w:hint="eastAsia" w:ascii="仿宋" w:hAnsi="仿宋" w:eastAsia="仿宋" w:cs="仿宋"/>
          <w:color w:val="auto"/>
          <w:sz w:val="28"/>
          <w:szCs w:val="24"/>
        </w:rPr>
      </w:pPr>
      <w:r>
        <w:rPr>
          <w:rFonts w:hint="eastAsia" w:ascii="仿宋" w:hAnsi="仿宋" w:eastAsia="仿宋" w:cs="仿宋"/>
          <w:color w:val="auto"/>
          <w:sz w:val="28"/>
          <w:szCs w:val="24"/>
        </w:rPr>
        <w:t>中国注册房地产估价师：</w:t>
      </w:r>
    </w:p>
    <w:tbl>
      <w:tblPr>
        <w:tblStyle w:val="24"/>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1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姓  名</w:t>
            </w:r>
          </w:p>
        </w:tc>
        <w:tc>
          <w:tcPr>
            <w:tcW w:w="214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注册号</w:t>
            </w:r>
          </w:p>
        </w:tc>
        <w:tc>
          <w:tcPr>
            <w:tcW w:w="2465"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签名</w:t>
            </w:r>
          </w:p>
        </w:tc>
        <w:tc>
          <w:tcPr>
            <w:tcW w:w="2465"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1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高  莹</w:t>
            </w:r>
          </w:p>
        </w:tc>
        <w:tc>
          <w:tcPr>
            <w:tcW w:w="214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3620160033</w:t>
            </w:r>
          </w:p>
        </w:tc>
        <w:tc>
          <w:tcPr>
            <w:tcW w:w="2465" w:type="dxa"/>
            <w:vAlign w:val="center"/>
          </w:tcPr>
          <w:p>
            <w:pPr>
              <w:spacing w:line="500" w:lineRule="exact"/>
              <w:jc w:val="center"/>
              <w:rPr>
                <w:rFonts w:hint="eastAsia" w:ascii="仿宋" w:hAnsi="仿宋" w:eastAsia="仿宋" w:cs="仿宋"/>
                <w:color w:val="auto"/>
                <w:sz w:val="28"/>
                <w:szCs w:val="24"/>
              </w:rPr>
            </w:pPr>
          </w:p>
        </w:tc>
        <w:tc>
          <w:tcPr>
            <w:tcW w:w="2465" w:type="dxa"/>
            <w:vAlign w:val="center"/>
          </w:tcPr>
          <w:p>
            <w:pPr>
              <w:spacing w:line="500" w:lineRule="exact"/>
              <w:jc w:val="center"/>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2021年9月1日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jc w:val="center"/>
        </w:trPr>
        <w:tc>
          <w:tcPr>
            <w:tcW w:w="211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邬雅琴</w:t>
            </w:r>
          </w:p>
        </w:tc>
        <w:tc>
          <w:tcPr>
            <w:tcW w:w="214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3620190026</w:t>
            </w:r>
          </w:p>
        </w:tc>
        <w:tc>
          <w:tcPr>
            <w:tcW w:w="2465" w:type="dxa"/>
            <w:vAlign w:val="center"/>
          </w:tcPr>
          <w:p>
            <w:pPr>
              <w:spacing w:line="500" w:lineRule="exact"/>
              <w:jc w:val="center"/>
              <w:rPr>
                <w:rFonts w:hint="eastAsia" w:ascii="仿宋" w:hAnsi="仿宋" w:eastAsia="仿宋" w:cs="仿宋"/>
                <w:color w:val="auto"/>
                <w:sz w:val="28"/>
                <w:szCs w:val="24"/>
              </w:rPr>
            </w:pPr>
          </w:p>
        </w:tc>
        <w:tc>
          <w:tcPr>
            <w:tcW w:w="2465" w:type="dxa"/>
            <w:vAlign w:val="center"/>
          </w:tcPr>
          <w:p>
            <w:pPr>
              <w:spacing w:line="500" w:lineRule="exact"/>
              <w:jc w:val="center"/>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2021年9月1日</w:t>
            </w:r>
          </w:p>
        </w:tc>
      </w:tr>
    </w:tbl>
    <w:p>
      <w:pPr>
        <w:pStyle w:val="3"/>
        <w:tabs>
          <w:tab w:val="left" w:pos="1275"/>
          <w:tab w:val="center" w:pos="4672"/>
        </w:tabs>
        <w:adjustRightInd w:val="0"/>
        <w:snapToGrid w:val="0"/>
        <w:spacing w:before="120" w:beforeLines="50" w:after="120" w:afterLines="50" w:line="500" w:lineRule="exact"/>
        <w:jc w:val="center"/>
        <w:rPr>
          <w:rFonts w:hint="eastAsia" w:ascii="仿宋" w:hAnsi="仿宋" w:eastAsia="仿宋" w:cs="仿宋"/>
          <w:snapToGrid w:val="0"/>
          <w:color w:val="auto"/>
          <w:kern w:val="0"/>
          <w:sz w:val="36"/>
          <w:szCs w:val="36"/>
        </w:rPr>
      </w:pPr>
      <w:bookmarkStart w:id="7" w:name="_Toc326590640"/>
      <w:r>
        <w:rPr>
          <w:rFonts w:hint="eastAsia" w:ascii="仿宋" w:hAnsi="仿宋" w:eastAsia="仿宋" w:cs="仿宋"/>
          <w:snapToGrid w:val="0"/>
          <w:color w:val="auto"/>
          <w:kern w:val="0"/>
          <w:sz w:val="36"/>
          <w:szCs w:val="36"/>
        </w:rPr>
        <w:br w:type="page"/>
      </w:r>
      <w:bookmarkStart w:id="8" w:name="_Toc3882"/>
      <w:r>
        <w:rPr>
          <w:rFonts w:hint="eastAsia" w:ascii="仿宋" w:hAnsi="仿宋" w:eastAsia="仿宋" w:cs="仿宋"/>
          <w:snapToGrid w:val="0"/>
          <w:color w:val="auto"/>
          <w:kern w:val="0"/>
          <w:sz w:val="36"/>
          <w:szCs w:val="36"/>
        </w:rPr>
        <w:t>估价假设和限制条件</w:t>
      </w:r>
      <w:bookmarkEnd w:id="7"/>
      <w:bookmarkEnd w:id="8"/>
    </w:p>
    <w:p>
      <w:pPr>
        <w:spacing w:line="46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1.一般假设</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（1）在价值时点的房地产市场为公开、平等、自愿的交易市场。</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（2）估价对象产权明晰，手续齐全，可在公开市场上自由转让。</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（3）任何有关估价对象的运作方式、程序均符合国家、地方的有关法律、法规。</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（4）本次估价结果未考虑国家宏观经济政策发生重大变化以及遇有自然力和其他不可抗力对估价结论的影响。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（5）本报告以估价对象在价值时点时的状况为依据进行的，且以该状况在估价报告使用期限内无重大变化为前提。</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（6）本次估价未考虑可能与估价对象产权人有关的债权及债务情况对估价结果的影响。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（8）本次估价价值时点为接受委托之日</w:t>
      </w:r>
      <w:r>
        <w:rPr>
          <w:rFonts w:hint="eastAsia" w:ascii="仿宋" w:hAnsi="仿宋" w:eastAsia="仿宋" w:cs="仿宋"/>
          <w:color w:val="auto"/>
          <w:sz w:val="28"/>
          <w:szCs w:val="28"/>
          <w:lang w:eastAsia="zh-CN"/>
        </w:rPr>
        <w:t>2021年</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lang w:eastAsia="zh-CN"/>
        </w:rPr>
        <w:t>月</w:t>
      </w:r>
      <w:r>
        <w:rPr>
          <w:rFonts w:hint="eastAsia" w:ascii="仿宋" w:hAnsi="仿宋" w:eastAsia="仿宋" w:cs="仿宋"/>
          <w:color w:val="auto"/>
          <w:sz w:val="28"/>
          <w:szCs w:val="28"/>
          <w:lang w:val="en-US" w:eastAsia="zh-CN"/>
        </w:rPr>
        <w:t>25</w:t>
      </w:r>
      <w:r>
        <w:rPr>
          <w:rFonts w:hint="eastAsia" w:ascii="仿宋" w:hAnsi="仿宋" w:eastAsia="仿宋" w:cs="仿宋"/>
          <w:color w:val="auto"/>
          <w:sz w:val="28"/>
          <w:szCs w:val="28"/>
          <w:lang w:eastAsia="zh-CN"/>
        </w:rPr>
        <w:t>日</w:t>
      </w:r>
      <w:r>
        <w:rPr>
          <w:rFonts w:hint="eastAsia" w:ascii="仿宋" w:hAnsi="仿宋" w:eastAsia="仿宋" w:cs="仿宋"/>
          <w:color w:val="auto"/>
          <w:sz w:val="28"/>
          <w:szCs w:val="28"/>
        </w:rPr>
        <w:t>，实地查勘日期为</w:t>
      </w:r>
      <w:r>
        <w:rPr>
          <w:rFonts w:hint="eastAsia" w:ascii="仿宋" w:hAnsi="仿宋" w:eastAsia="仿宋" w:cs="仿宋"/>
          <w:color w:val="auto"/>
          <w:sz w:val="28"/>
          <w:szCs w:val="28"/>
          <w:lang w:eastAsia="zh-CN"/>
        </w:rPr>
        <w:t>2021年8月27日</w:t>
      </w:r>
      <w:r>
        <w:rPr>
          <w:rFonts w:hint="eastAsia" w:ascii="仿宋" w:hAnsi="仿宋" w:eastAsia="仿宋" w:cs="仿宋"/>
          <w:color w:val="auto"/>
          <w:sz w:val="28"/>
          <w:szCs w:val="28"/>
        </w:rPr>
        <w:t>，价值时点与实地查勘日期不一致，本次估价假定估价对象价值时点的状况与完成实地查勘之日的状况一致。</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（9）本次估价对象的房地产权属情况以委托方提供的</w:t>
      </w:r>
      <w:r>
        <w:rPr>
          <w:rFonts w:hint="eastAsia" w:ascii="仿宋" w:hAnsi="仿宋" w:eastAsia="仿宋" w:cs="仿宋"/>
          <w:color w:val="auto"/>
          <w:sz w:val="28"/>
        </w:rPr>
        <w:t>《南昌市不动产登记信息查询结果》</w:t>
      </w:r>
      <w:r>
        <w:rPr>
          <w:rFonts w:hint="eastAsia" w:ascii="仿宋" w:hAnsi="仿宋" w:eastAsia="仿宋" w:cs="仿宋"/>
          <w:color w:val="auto"/>
          <w:sz w:val="28"/>
          <w:lang w:val="en-US" w:eastAsia="zh-CN"/>
        </w:rPr>
        <w:t>(受理编号：ZC202103120014)</w:t>
      </w:r>
      <w:r>
        <w:rPr>
          <w:rFonts w:hint="eastAsia" w:ascii="仿宋" w:hAnsi="仿宋" w:eastAsia="仿宋" w:cs="仿宋"/>
          <w:color w:val="auto"/>
          <w:sz w:val="28"/>
        </w:rPr>
        <w:t>复印件</w:t>
      </w:r>
      <w:r>
        <w:rPr>
          <w:rFonts w:hint="eastAsia" w:ascii="仿宋" w:hAnsi="仿宋" w:eastAsia="仿宋" w:cs="仿宋"/>
          <w:color w:val="auto"/>
          <w:sz w:val="28"/>
          <w:szCs w:val="28"/>
        </w:rPr>
        <w:t>为依据，如上述情况发生变化，估价结果需做相应调整。</w:t>
      </w:r>
    </w:p>
    <w:p>
      <w:pPr>
        <w:pStyle w:val="10"/>
        <w:keepNext w:val="0"/>
        <w:keepLines w:val="0"/>
        <w:pageBreakBefore w:val="0"/>
        <w:widowControl w:val="0"/>
        <w:numPr>
          <w:ilvl w:val="0"/>
          <w:numId w:val="0"/>
        </w:numPr>
        <w:tabs>
          <w:tab w:val="left" w:pos="0"/>
        </w:tabs>
        <w:kinsoku/>
        <w:wordWrap/>
        <w:overflowPunct/>
        <w:topLinePunct w:val="0"/>
        <w:autoSpaceDE/>
        <w:autoSpaceDN/>
        <w:bidi w:val="0"/>
        <w:adjustRightInd/>
        <w:snapToGrid/>
        <w:spacing w:after="0" w:line="500" w:lineRule="exact"/>
        <w:ind w:firstLine="560" w:firstLineChars="200"/>
        <w:textAlignment w:val="auto"/>
        <w:rPr>
          <w:rFonts w:hint="eastAsia" w:ascii="仿宋" w:hAnsi="仿宋" w:eastAsia="仿宋" w:cs="仿宋"/>
          <w:color w:val="000000" w:themeColor="text1"/>
          <w:kern w:val="2"/>
          <w:sz w:val="28"/>
          <w:szCs w:val="28"/>
          <w:lang w:val="en-US" w:eastAsia="zh-CN" w:bidi="ar-SA"/>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10</w:t>
      </w:r>
      <w:r>
        <w:rPr>
          <w:rFonts w:hint="eastAsia" w:ascii="仿宋" w:hAnsi="仿宋" w:eastAsia="仿宋" w:cs="仿宋"/>
          <w:color w:val="auto"/>
          <w:sz w:val="28"/>
          <w:szCs w:val="28"/>
          <w:lang w:eastAsia="zh-CN"/>
        </w:rPr>
        <w:t>）</w:t>
      </w:r>
      <w:r>
        <w:rPr>
          <w:rFonts w:hint="eastAsia" w:ascii="仿宋" w:hAnsi="仿宋" w:eastAsia="仿宋" w:cs="仿宋"/>
          <w:color w:val="000000" w:themeColor="text1"/>
          <w:kern w:val="2"/>
          <w:sz w:val="28"/>
          <w:szCs w:val="28"/>
          <w:lang w:val="en-US" w:eastAsia="zh-CN" w:bidi="ar-SA"/>
        </w:rPr>
        <w:t>委托方未明确估价对象房地产是否存在欠缴税金及相关费用，包括税收、物业费、供暖费、水电气费等及其滞纳金等。故本次估价假定评估对象房地产不存在欠缴税金及相关费用。</w:t>
      </w:r>
    </w:p>
    <w:p>
      <w:pPr>
        <w:spacing w:line="4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11</w:t>
      </w:r>
      <w:r>
        <w:rPr>
          <w:rFonts w:hint="eastAsia" w:ascii="仿宋" w:hAnsi="仿宋" w:eastAsia="仿宋" w:cs="仿宋"/>
          <w:color w:val="auto"/>
          <w:sz w:val="28"/>
          <w:szCs w:val="28"/>
          <w:lang w:eastAsia="zh-CN"/>
        </w:rPr>
        <w:t>）</w:t>
      </w:r>
      <w:r>
        <w:rPr>
          <w:rFonts w:hint="eastAsia" w:ascii="仿宋" w:hAnsi="仿宋" w:eastAsia="仿宋" w:cs="仿宋"/>
          <w:sz w:val="28"/>
          <w:szCs w:val="28"/>
          <w:lang w:val="en-US" w:eastAsia="zh-CN"/>
        </w:rPr>
        <w:t>至价值时点，估价对象存在抵押权，且已被法院依法查封</w:t>
      </w:r>
      <w:r>
        <w:rPr>
          <w:rFonts w:hint="eastAsia" w:ascii="仿宋" w:hAnsi="仿宋" w:eastAsia="仿宋" w:cs="仿宋"/>
          <w:sz w:val="28"/>
          <w:szCs w:val="28"/>
        </w:rPr>
        <w:t>。</w:t>
      </w:r>
      <w:r>
        <w:rPr>
          <w:rFonts w:hint="eastAsia" w:ascii="仿宋" w:hAnsi="仿宋" w:eastAsia="仿宋" w:cs="仿宋"/>
          <w:sz w:val="28"/>
          <w:szCs w:val="28"/>
          <w:lang w:val="en-US" w:eastAsia="zh-CN"/>
        </w:rPr>
        <w:t>本次估价目的为人民法院确定财产处置参考价提供参考依据，估价对象原有的担保物权、其他优先受偿权及查封将随着财产处置（拍卖）成功而消灭，故本次估价不考虑估价对象原有的担保物权、其他优先受偿权及查封因素对估价对象房地产市场价值的影响。</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12</w:t>
      </w:r>
      <w:r>
        <w:rPr>
          <w:rFonts w:hint="eastAsia" w:ascii="仿宋" w:hAnsi="仿宋" w:eastAsia="仿宋" w:cs="仿宋"/>
          <w:color w:val="auto"/>
          <w:sz w:val="28"/>
          <w:szCs w:val="28"/>
        </w:rPr>
        <w:t>）注册房地产估价师于</w:t>
      </w:r>
      <w:r>
        <w:rPr>
          <w:rFonts w:hint="eastAsia" w:ascii="仿宋" w:hAnsi="仿宋" w:eastAsia="仿宋" w:cs="仿宋"/>
          <w:color w:val="auto"/>
          <w:sz w:val="28"/>
          <w:szCs w:val="28"/>
          <w:lang w:eastAsia="zh-CN"/>
        </w:rPr>
        <w:t>2021年8月27日</w:t>
      </w:r>
      <w:r>
        <w:rPr>
          <w:rFonts w:hint="eastAsia" w:ascii="仿宋" w:hAnsi="仿宋" w:eastAsia="仿宋" w:cs="仿宋"/>
          <w:color w:val="auto"/>
          <w:sz w:val="28"/>
          <w:szCs w:val="28"/>
        </w:rPr>
        <w:t>对估价对象进行了实地查勘，因受专业限制，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2.未定事项假设</w:t>
      </w:r>
    </w:p>
    <w:p>
      <w:pPr>
        <w:tabs>
          <w:tab w:val="left" w:pos="5505"/>
        </w:tabs>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无未定事项假设。</w:t>
      </w:r>
      <w:r>
        <w:rPr>
          <w:rFonts w:hint="eastAsia" w:ascii="仿宋" w:hAnsi="仿宋" w:eastAsia="仿宋" w:cs="仿宋"/>
          <w:color w:val="auto"/>
          <w:sz w:val="28"/>
          <w:szCs w:val="28"/>
        </w:rPr>
        <w:tab/>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3.背离事实假设</w:t>
      </w:r>
    </w:p>
    <w:p>
      <w:pPr>
        <w:spacing w:line="480" w:lineRule="exact"/>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lang w:val="en-US" w:eastAsia="zh-CN"/>
        </w:rPr>
        <w:t>至价值时点，估价对象存在抵押权，且已被法院依法查封</w:t>
      </w:r>
      <w:r>
        <w:rPr>
          <w:rFonts w:hint="eastAsia" w:ascii="仿宋" w:hAnsi="仿宋" w:eastAsia="仿宋" w:cs="仿宋"/>
          <w:sz w:val="28"/>
          <w:szCs w:val="28"/>
        </w:rPr>
        <w:t>。</w:t>
      </w:r>
      <w:r>
        <w:rPr>
          <w:rFonts w:hint="eastAsia" w:ascii="仿宋" w:hAnsi="仿宋" w:eastAsia="仿宋" w:cs="仿宋"/>
          <w:sz w:val="28"/>
          <w:szCs w:val="28"/>
          <w:lang w:val="en-US" w:eastAsia="zh-CN"/>
        </w:rPr>
        <w:t>本次估价目的为人民法院确定财产处置参考价提供参考依据，估价对象原有的担保物权、其他优先受偿权及查封将随着财产处置（拍卖）成功而消灭，故本次估价不考虑估价对象原有的担保物权、其他优先受偿权及查封因素对估价对象房地产市场价值的影响。</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4.不相一致假设</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rPr>
        <w:t>无不相一致假设。</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5. 依据不足假设</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无依据不足假设。</w:t>
      </w:r>
    </w:p>
    <w:p>
      <w:pPr>
        <w:spacing w:line="500" w:lineRule="exact"/>
        <w:ind w:firstLine="562" w:firstLineChars="200"/>
        <w:rPr>
          <w:rFonts w:hint="eastAsia" w:ascii="仿宋" w:hAnsi="仿宋" w:eastAsia="仿宋" w:cs="仿宋"/>
          <w:b/>
          <w:bCs/>
          <w:color w:val="auto"/>
          <w:sz w:val="28"/>
          <w:szCs w:val="28"/>
        </w:rPr>
      </w:pPr>
      <w:r>
        <w:rPr>
          <w:rFonts w:hint="eastAsia" w:ascii="仿宋" w:hAnsi="仿宋" w:eastAsia="仿宋" w:cs="仿宋"/>
          <w:b/>
          <w:bCs/>
          <w:color w:val="auto"/>
          <w:sz w:val="28"/>
          <w:szCs w:val="28"/>
        </w:rPr>
        <w:t>6. 估价报告使用限制</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（1）本估价报告书仅</w:t>
      </w:r>
      <w:r>
        <w:rPr>
          <w:rFonts w:hint="eastAsia" w:ascii="仿宋" w:hAnsi="仿宋" w:eastAsia="仿宋" w:cs="仿宋"/>
          <w:sz w:val="28"/>
          <w:szCs w:val="28"/>
          <w:lang w:val="en-US" w:eastAsia="zh-CN"/>
        </w:rPr>
        <w:t>为人民法院确定财产处置参考价提供参考依据</w:t>
      </w:r>
      <w:r>
        <w:rPr>
          <w:rFonts w:hint="eastAsia" w:ascii="仿宋" w:hAnsi="仿宋" w:eastAsia="仿宋" w:cs="仿宋"/>
          <w:color w:val="auto"/>
          <w:sz w:val="28"/>
          <w:szCs w:val="28"/>
        </w:rPr>
        <w:t>，不作其他估价目的之用。如果估价条件或目的发生变化，估价报告需做相应调整。</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（2）未经本估价机构书面同意，本报告的全部或任何一部分均不得向估价委托人、报告使用者、报告审查部门之外的单位和个人提供，也不得以任何形式公开发表。</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（3）本报告必须完整使用方为有效，对仅使用本报告中部分内容而导致可能的损失，本估价机构不承担责任。</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（4）本次估价结果受价值时点的限制，且本估价报告使用期限自估价报告出具之日</w:t>
      </w:r>
      <w:r>
        <w:rPr>
          <w:rFonts w:hint="eastAsia" w:ascii="仿宋" w:hAnsi="仿宋" w:eastAsia="仿宋" w:cs="仿宋"/>
          <w:color w:val="auto"/>
          <w:sz w:val="28"/>
          <w:szCs w:val="28"/>
          <w:lang w:eastAsia="zh-CN"/>
        </w:rPr>
        <w:t>2021年9月1日</w:t>
      </w:r>
      <w:r>
        <w:rPr>
          <w:rFonts w:hint="eastAsia" w:ascii="仿宋" w:hAnsi="仿宋" w:eastAsia="仿宋" w:cs="仿宋"/>
          <w:color w:val="auto"/>
          <w:sz w:val="28"/>
          <w:szCs w:val="28"/>
        </w:rPr>
        <w:t>起为壹年。若报告使用期限内，房地产市场、建筑市场或估价对象自身状况发生重大变化，估价结果也需做相应调整或委托估价机构重新估价。</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（5）</w:t>
      </w:r>
      <w:bookmarkStart w:id="9" w:name="_Toc326590644"/>
      <w:r>
        <w:rPr>
          <w:rFonts w:hint="eastAsia" w:ascii="仿宋" w:hAnsi="仿宋" w:eastAsia="仿宋" w:cs="仿宋"/>
          <w:color w:val="auto"/>
          <w:sz w:val="28"/>
          <w:szCs w:val="28"/>
          <w:lang w:val="en-US" w:eastAsia="zh-CN"/>
        </w:rPr>
        <w:t>本报告</w:t>
      </w:r>
      <w:r>
        <w:rPr>
          <w:rFonts w:hint="eastAsia" w:ascii="仿宋" w:hAnsi="仿宋" w:eastAsia="仿宋" w:cs="仿宋"/>
          <w:color w:val="auto"/>
          <w:sz w:val="28"/>
          <w:szCs w:val="28"/>
        </w:rPr>
        <w:t>估价结果是指在价值时点的房地产市场状况下、估价对象在现状利用条件下的房地产市场价值，包括国有划拨土地使用权价值和与房屋有关的土建、安装及装饰装修的价值，</w:t>
      </w:r>
      <w:r>
        <w:rPr>
          <w:rFonts w:hint="eastAsia" w:ascii="仿宋" w:hAnsi="仿宋" w:eastAsia="仿宋" w:cs="仿宋"/>
          <w:color w:val="auto"/>
          <w:sz w:val="28"/>
          <w:szCs w:val="28"/>
          <w:lang w:val="en-US" w:eastAsia="zh-CN"/>
        </w:rPr>
        <w:t>包括赠送的储藏间价值，</w:t>
      </w:r>
      <w:r>
        <w:rPr>
          <w:rFonts w:hint="eastAsia" w:ascii="仿宋" w:hAnsi="仿宋" w:eastAsia="仿宋" w:cs="仿宋"/>
          <w:color w:val="auto"/>
          <w:sz w:val="28"/>
          <w:szCs w:val="28"/>
        </w:rPr>
        <w:t>不包括可移动的家具、电器等物品价值。</w:t>
      </w:r>
      <w:r>
        <w:rPr>
          <w:rFonts w:hint="eastAsia" w:ascii="仿宋" w:hAnsi="仿宋" w:eastAsia="仿宋" w:cs="仿宋"/>
          <w:color w:val="auto"/>
          <w:sz w:val="28"/>
          <w:szCs w:val="28"/>
          <w:lang w:val="en-US" w:eastAsia="zh-CN"/>
        </w:rPr>
        <w:t>按照南昌市以往同类涉执房地产处置惯例，涉执房地产处置过程中的评估费、拍卖费、诉讼费、律师费等财产处置费用一般从财产处置价款中扣除，故本次评估结果未扣除上述评估费、拍卖费、诉讼费、律师费等财产处置费用。因委托方未书面明确评估对象交易税费负担方式，按照以往同类涉执房地产处置惯例：</w:t>
      </w:r>
      <w:r>
        <w:rPr>
          <w:rFonts w:hint="eastAsia" w:ascii="仿宋" w:hAnsi="仿宋" w:eastAsia="仿宋" w:cs="仿宋"/>
          <w:color w:val="auto"/>
          <w:sz w:val="28"/>
          <w:szCs w:val="28"/>
          <w:lang w:eastAsia="zh-CN"/>
        </w:rPr>
        <w:t>如房产所在地房管部门、税务部门规定个人出售房产为赠与、继承、离婚析产的按取得的收入征收差价的20%个人所得税，以及属非住宅另征收差价20%个人所得税，按规定应由房产出售方承担</w:t>
      </w:r>
      <w:r>
        <w:rPr>
          <w:rFonts w:hint="eastAsia" w:ascii="仿宋" w:hAnsi="仿宋" w:eastAsia="仿宋" w:cs="仿宋"/>
          <w:color w:val="auto"/>
          <w:sz w:val="28"/>
          <w:szCs w:val="28"/>
          <w:lang w:val="en-US" w:eastAsia="zh-CN"/>
        </w:rPr>
        <w:t>的</w:t>
      </w:r>
      <w:r>
        <w:rPr>
          <w:rFonts w:hint="eastAsia" w:ascii="仿宋" w:hAnsi="仿宋" w:eastAsia="仿宋" w:cs="仿宋"/>
          <w:color w:val="auto"/>
          <w:sz w:val="28"/>
          <w:szCs w:val="28"/>
          <w:lang w:eastAsia="zh-CN"/>
        </w:rPr>
        <w:t>，处置</w:t>
      </w:r>
      <w:r>
        <w:rPr>
          <w:rFonts w:hint="eastAsia" w:ascii="仿宋" w:hAnsi="仿宋" w:eastAsia="仿宋" w:cs="仿宋"/>
          <w:color w:val="auto"/>
          <w:sz w:val="28"/>
          <w:szCs w:val="28"/>
          <w:lang w:val="en-US" w:eastAsia="zh-CN"/>
        </w:rPr>
        <w:t>交易</w:t>
      </w:r>
      <w:r>
        <w:rPr>
          <w:rFonts w:hint="eastAsia" w:ascii="仿宋" w:hAnsi="仿宋" w:eastAsia="仿宋" w:cs="仿宋"/>
          <w:color w:val="auto"/>
          <w:sz w:val="28"/>
          <w:szCs w:val="28"/>
          <w:lang w:eastAsia="zh-CN"/>
        </w:rPr>
        <w:t>中将从</w:t>
      </w:r>
      <w:r>
        <w:rPr>
          <w:rFonts w:hint="eastAsia" w:ascii="仿宋" w:hAnsi="仿宋" w:eastAsia="仿宋" w:cs="仿宋"/>
          <w:color w:val="auto"/>
          <w:sz w:val="28"/>
          <w:szCs w:val="28"/>
          <w:lang w:val="en-US" w:eastAsia="zh-CN"/>
        </w:rPr>
        <w:t>房地产成交</w:t>
      </w:r>
      <w:r>
        <w:rPr>
          <w:rFonts w:hint="eastAsia" w:ascii="仿宋" w:hAnsi="仿宋" w:eastAsia="仿宋" w:cs="仿宋"/>
          <w:color w:val="auto"/>
          <w:sz w:val="28"/>
          <w:szCs w:val="28"/>
          <w:lang w:eastAsia="zh-CN"/>
        </w:rPr>
        <w:t>款项中优先扣缴支付，由买受人先行垫付。除此之外，</w:t>
      </w:r>
      <w:r>
        <w:rPr>
          <w:rFonts w:hint="eastAsia" w:ascii="仿宋" w:hAnsi="仿宋" w:eastAsia="仿宋" w:cs="仿宋"/>
          <w:color w:val="auto"/>
          <w:sz w:val="28"/>
          <w:szCs w:val="28"/>
          <w:lang w:val="en-US" w:eastAsia="zh-CN"/>
        </w:rPr>
        <w:t>交易</w:t>
      </w:r>
      <w:r>
        <w:rPr>
          <w:rFonts w:hint="eastAsia" w:ascii="仿宋" w:hAnsi="仿宋" w:eastAsia="仿宋" w:cs="仿宋"/>
          <w:color w:val="auto"/>
          <w:sz w:val="28"/>
          <w:szCs w:val="28"/>
        </w:rPr>
        <w:t>所涉及的一切税、费及其可能存在的物业费、水、电等欠费</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需补缴的土地出让金</w:t>
      </w:r>
      <w:r>
        <w:rPr>
          <w:rFonts w:hint="eastAsia" w:ascii="仿宋" w:hAnsi="仿宋" w:eastAsia="仿宋" w:cs="仿宋"/>
          <w:color w:val="auto"/>
          <w:sz w:val="28"/>
          <w:szCs w:val="28"/>
        </w:rPr>
        <w:t>均由买受人承担或自行解决</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上述关于处置费用、税费情况为南昌市以往同类涉执房地产处置惯例，因房地产具体情况不同可能有差异，最终以法院发布的拍卖公告为准。</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）估价对象不动产权属、</w:t>
      </w:r>
      <w:r>
        <w:rPr>
          <w:rFonts w:hint="eastAsia" w:ascii="仿宋" w:hAnsi="仿宋" w:eastAsia="仿宋" w:cs="仿宋"/>
          <w:color w:val="auto"/>
          <w:sz w:val="28"/>
          <w:szCs w:val="28"/>
          <w:lang w:val="en-US" w:eastAsia="zh-CN"/>
        </w:rPr>
        <w:t>建筑</w:t>
      </w:r>
      <w:r>
        <w:rPr>
          <w:rFonts w:hint="eastAsia" w:ascii="仿宋" w:hAnsi="仿宋" w:eastAsia="仿宋" w:cs="仿宋"/>
          <w:color w:val="auto"/>
          <w:sz w:val="28"/>
          <w:szCs w:val="28"/>
        </w:rPr>
        <w:t>面积等由委托方提供的《南昌市不动产登记信息查询结果》</w:t>
      </w:r>
      <w:r>
        <w:rPr>
          <w:rFonts w:hint="eastAsia" w:ascii="仿宋" w:hAnsi="仿宋" w:eastAsia="仿宋" w:cs="仿宋"/>
          <w:color w:val="auto"/>
          <w:sz w:val="28"/>
          <w:szCs w:val="28"/>
          <w:lang w:val="en-US" w:eastAsia="zh-CN"/>
        </w:rPr>
        <w:t>(受理编号：ZC202103120014),</w:t>
      </w:r>
      <w:r>
        <w:rPr>
          <w:rFonts w:hint="eastAsia" w:ascii="仿宋" w:hAnsi="仿宋" w:eastAsia="仿宋" w:cs="仿宋"/>
          <w:color w:val="auto"/>
          <w:sz w:val="28"/>
          <w:szCs w:val="28"/>
        </w:rPr>
        <w:t>确定为：</w:t>
      </w:r>
      <w:r>
        <w:rPr>
          <w:rFonts w:hint="eastAsia" w:ascii="仿宋" w:hAnsi="仿宋" w:eastAsia="仿宋" w:cs="仿宋"/>
          <w:color w:val="auto"/>
          <w:sz w:val="28"/>
          <w:szCs w:val="28"/>
          <w:lang w:val="en-US" w:eastAsia="zh-CN"/>
        </w:rPr>
        <w:t>估价对象坐落于西湖区朝阳中路桃花路口桃花苑商住小区8栋2单元101室；</w:t>
      </w:r>
      <w:r>
        <w:rPr>
          <w:rFonts w:hint="eastAsia" w:ascii="仿宋" w:hAnsi="仿宋" w:eastAsia="仿宋" w:cs="仿宋"/>
          <w:color w:val="auto"/>
          <w:sz w:val="28"/>
          <w:szCs w:val="28"/>
        </w:rPr>
        <w:t>不动产权人：</w:t>
      </w:r>
      <w:r>
        <w:rPr>
          <w:rFonts w:hint="eastAsia" w:ascii="仿宋" w:hAnsi="仿宋" w:eastAsia="仿宋" w:cs="仿宋"/>
          <w:color w:val="auto"/>
          <w:sz w:val="28"/>
          <w:szCs w:val="28"/>
          <w:lang w:eastAsia="zh-CN"/>
        </w:rPr>
        <w:t>彭颂君</w:t>
      </w:r>
      <w:r>
        <w:rPr>
          <w:rFonts w:hint="eastAsia" w:ascii="仿宋" w:hAnsi="仿宋" w:eastAsia="仿宋" w:cs="仿宋"/>
          <w:color w:val="auto"/>
          <w:sz w:val="28"/>
          <w:szCs w:val="28"/>
        </w:rPr>
        <w:t>；土地使用权类型/性质：国有建设用地使用权/划拨；不动产</w:t>
      </w:r>
      <w:r>
        <w:rPr>
          <w:rFonts w:hint="eastAsia" w:ascii="仿宋" w:hAnsi="仿宋" w:eastAsia="仿宋" w:cs="仿宋"/>
          <w:color w:val="auto"/>
          <w:sz w:val="28"/>
          <w:szCs w:val="28"/>
          <w:lang w:val="en-US" w:eastAsia="zh-CN"/>
        </w:rPr>
        <w:t>建筑</w:t>
      </w:r>
      <w:r>
        <w:rPr>
          <w:rFonts w:hint="eastAsia" w:ascii="仿宋" w:hAnsi="仿宋" w:eastAsia="仿宋" w:cs="仿宋"/>
          <w:color w:val="auto"/>
          <w:sz w:val="28"/>
          <w:szCs w:val="28"/>
        </w:rPr>
        <w:t>面积：</w:t>
      </w:r>
      <w:r>
        <w:rPr>
          <w:rFonts w:hint="eastAsia" w:ascii="仿宋" w:hAnsi="仿宋" w:eastAsia="仿宋" w:cs="仿宋"/>
          <w:color w:val="auto"/>
          <w:sz w:val="28"/>
          <w:szCs w:val="28"/>
          <w:lang w:eastAsia="zh-CN"/>
        </w:rPr>
        <w:t>143.42</w:t>
      </w:r>
      <w:r>
        <w:rPr>
          <w:rFonts w:hint="eastAsia" w:ascii="仿宋" w:hAnsi="仿宋" w:eastAsia="仿宋" w:cs="仿宋"/>
          <w:color w:val="auto"/>
          <w:sz w:val="28"/>
          <w:szCs w:val="28"/>
        </w:rPr>
        <w:t>㎡；用途：住宅；共有情况：单独所有，本次估价以上述资料合法有效为前提。</w:t>
      </w:r>
    </w:p>
    <w:p>
      <w:pPr>
        <w:spacing w:line="500" w:lineRule="exact"/>
        <w:ind w:firstLine="560" w:firstLineChars="200"/>
        <w:rPr>
          <w:rFonts w:hint="default" w:ascii="仿宋" w:hAnsi="仿宋" w:eastAsia="仿宋" w:cs="仿宋"/>
          <w:color w:val="auto"/>
          <w:sz w:val="28"/>
          <w:szCs w:val="28"/>
          <w:lang w:val="en-US" w:eastAsia="zh-CN"/>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7</w:t>
      </w:r>
      <w:r>
        <w:rPr>
          <w:rFonts w:hint="eastAsia" w:ascii="仿宋" w:hAnsi="仿宋" w:eastAsia="仿宋" w:cs="仿宋"/>
          <w:color w:val="auto"/>
          <w:sz w:val="28"/>
          <w:szCs w:val="28"/>
        </w:rPr>
        <w:t>）估价对象范围除登记的建筑面积</w:t>
      </w:r>
      <w:r>
        <w:rPr>
          <w:rFonts w:hint="eastAsia" w:ascii="仿宋" w:hAnsi="仿宋" w:eastAsia="仿宋" w:cs="仿宋"/>
          <w:color w:val="auto"/>
          <w:sz w:val="28"/>
          <w:szCs w:val="28"/>
          <w:lang w:eastAsia="zh-CN"/>
        </w:rPr>
        <w:t>143.42</w:t>
      </w: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的住宅</w:t>
      </w:r>
      <w:r>
        <w:rPr>
          <w:rFonts w:hint="eastAsia" w:ascii="仿宋" w:hAnsi="仿宋" w:eastAsia="仿宋" w:cs="仿宋"/>
          <w:color w:val="auto"/>
          <w:sz w:val="28"/>
          <w:szCs w:val="28"/>
        </w:rPr>
        <w:t>外，另包含赠送的一间</w:t>
      </w:r>
      <w:r>
        <w:rPr>
          <w:rFonts w:hint="eastAsia" w:ascii="仿宋" w:hAnsi="仿宋" w:eastAsia="仿宋" w:cs="仿宋"/>
          <w:color w:val="auto"/>
          <w:sz w:val="28"/>
          <w:szCs w:val="28"/>
          <w:lang w:eastAsia="zh-CN"/>
        </w:rPr>
        <w:t>储藏间</w:t>
      </w:r>
      <w:r>
        <w:rPr>
          <w:rFonts w:hint="eastAsia" w:ascii="仿宋" w:hAnsi="仿宋" w:eastAsia="仿宋" w:cs="仿宋"/>
          <w:color w:val="auto"/>
          <w:sz w:val="28"/>
          <w:szCs w:val="28"/>
        </w:rPr>
        <w:t>，位于估价对象房地产所处8#楼栋的底层</w:t>
      </w:r>
      <w:r>
        <w:rPr>
          <w:rFonts w:hint="eastAsia" w:ascii="仿宋" w:hAnsi="仿宋" w:eastAsia="仿宋" w:cs="仿宋"/>
          <w:color w:val="auto"/>
          <w:sz w:val="28"/>
          <w:szCs w:val="28"/>
          <w:lang w:eastAsia="zh-CN"/>
        </w:rPr>
        <w:t>，</w:t>
      </w:r>
      <w:r>
        <w:rPr>
          <w:rFonts w:hint="eastAsia" w:ascii="仿宋" w:hAnsi="仿宋" w:eastAsia="仿宋" w:cs="仿宋"/>
          <w:color w:val="auto"/>
          <w:sz w:val="28"/>
          <w:szCs w:val="28"/>
          <w:lang w:val="en-US" w:eastAsia="zh-CN"/>
        </w:rPr>
        <w:t>因储藏间不办理产权登记，依附于估价对象不动产权存在，故本次估价未单独列出估价对象住宅及赠送的储藏间价值，本估价结果为包含了上述住宅及赠送的储藏间的价值，若上述估价范围改变，需对估价结果做出调整并重新出具估价报告。</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w:t>
      </w:r>
      <w:r>
        <w:rPr>
          <w:rFonts w:hint="eastAsia" w:ascii="仿宋" w:hAnsi="仿宋" w:eastAsia="仿宋" w:cs="仿宋"/>
          <w:color w:val="auto"/>
          <w:sz w:val="28"/>
          <w:szCs w:val="28"/>
          <w:lang w:val="en-US" w:eastAsia="zh-CN"/>
        </w:rPr>
        <w:t>8</w:t>
      </w:r>
      <w:r>
        <w:rPr>
          <w:rFonts w:hint="eastAsia" w:ascii="仿宋" w:hAnsi="仿宋" w:eastAsia="仿宋" w:cs="仿宋"/>
          <w:color w:val="auto"/>
          <w:sz w:val="28"/>
          <w:szCs w:val="28"/>
        </w:rPr>
        <w:t>）至价值时点，估价对象存在抵押权，不存在租赁权，且估价对象目前已被法院依法查封。</w:t>
      </w:r>
    </w:p>
    <w:p>
      <w:pPr>
        <w:pStyle w:val="3"/>
        <w:tabs>
          <w:tab w:val="left" w:pos="1275"/>
          <w:tab w:val="center" w:pos="4672"/>
        </w:tabs>
        <w:adjustRightInd w:val="0"/>
        <w:snapToGrid w:val="0"/>
        <w:spacing w:before="120" w:beforeLines="50" w:after="120" w:afterLines="50" w:line="500" w:lineRule="exact"/>
        <w:jc w:val="center"/>
        <w:rPr>
          <w:rFonts w:hint="eastAsia" w:ascii="仿宋" w:hAnsi="仿宋" w:eastAsia="仿宋" w:cs="仿宋"/>
          <w:snapToGrid w:val="0"/>
          <w:color w:val="auto"/>
          <w:kern w:val="0"/>
          <w:sz w:val="36"/>
          <w:szCs w:val="36"/>
        </w:rPr>
        <w:sectPr>
          <w:footerReference r:id="rId6" w:type="default"/>
          <w:pgSz w:w="11907" w:h="16840"/>
          <w:pgMar w:top="1418" w:right="1418" w:bottom="1418" w:left="1418" w:header="737" w:footer="680" w:gutter="0"/>
          <w:cols w:space="720" w:num="1"/>
          <w:docGrid w:linePitch="479" w:charSpace="11986"/>
        </w:sectPr>
      </w:pPr>
    </w:p>
    <w:p>
      <w:pPr>
        <w:pStyle w:val="3"/>
        <w:tabs>
          <w:tab w:val="left" w:pos="1275"/>
          <w:tab w:val="center" w:pos="4672"/>
        </w:tabs>
        <w:adjustRightInd w:val="0"/>
        <w:snapToGrid w:val="0"/>
        <w:spacing w:before="120" w:beforeLines="50" w:after="120" w:afterLines="50" w:line="500" w:lineRule="exact"/>
        <w:jc w:val="center"/>
        <w:rPr>
          <w:rFonts w:hint="eastAsia" w:ascii="仿宋" w:hAnsi="仿宋" w:eastAsia="仿宋" w:cs="仿宋"/>
          <w:snapToGrid w:val="0"/>
          <w:color w:val="auto"/>
          <w:kern w:val="0"/>
          <w:sz w:val="36"/>
          <w:szCs w:val="36"/>
        </w:rPr>
      </w:pPr>
      <w:bookmarkStart w:id="10" w:name="_Toc563"/>
      <w:r>
        <w:rPr>
          <w:rFonts w:hint="eastAsia" w:ascii="仿宋" w:hAnsi="仿宋" w:eastAsia="仿宋" w:cs="仿宋"/>
          <w:snapToGrid w:val="0"/>
          <w:color w:val="auto"/>
          <w:kern w:val="0"/>
          <w:sz w:val="36"/>
          <w:szCs w:val="36"/>
        </w:rPr>
        <w:t>房地产估价结果报告</w:t>
      </w:r>
      <w:bookmarkEnd w:id="9"/>
      <w:bookmarkEnd w:id="10"/>
    </w:p>
    <w:p>
      <w:pPr>
        <w:pStyle w:val="4"/>
        <w:snapToGrid w:val="0"/>
        <w:spacing w:before="120" w:beforeLines="50" w:after="120" w:afterLines="50" w:line="500" w:lineRule="exact"/>
        <w:ind w:left="840" w:leftChars="400"/>
        <w:rPr>
          <w:rFonts w:hint="eastAsia" w:ascii="仿宋" w:hAnsi="仿宋" w:eastAsia="仿宋" w:cs="仿宋"/>
          <w:b w:val="0"/>
          <w:snapToGrid w:val="0"/>
          <w:color w:val="auto"/>
          <w:kern w:val="0"/>
          <w:sz w:val="28"/>
          <w:szCs w:val="28"/>
        </w:rPr>
      </w:pPr>
      <w:bookmarkStart w:id="11" w:name="_Toc326590645"/>
      <w:bookmarkStart w:id="12" w:name="_Toc15370"/>
      <w:r>
        <w:rPr>
          <w:rFonts w:hint="eastAsia" w:ascii="仿宋" w:hAnsi="仿宋" w:eastAsia="仿宋" w:cs="仿宋"/>
          <w:b w:val="0"/>
          <w:snapToGrid w:val="0"/>
          <w:color w:val="auto"/>
          <w:kern w:val="0"/>
          <w:sz w:val="28"/>
          <w:szCs w:val="28"/>
        </w:rPr>
        <w:t>（一）估价委托方</w:t>
      </w:r>
      <w:bookmarkEnd w:id="11"/>
      <w:bookmarkEnd w:id="12"/>
    </w:p>
    <w:p>
      <w:pPr>
        <w:pStyle w:val="12"/>
        <w:adjustRightInd w:val="0"/>
        <w:snapToGrid w:val="0"/>
        <w:spacing w:before="72" w:beforeLines="30" w:line="500" w:lineRule="exact"/>
        <w:ind w:left="840" w:leftChars="400"/>
        <w:rPr>
          <w:rFonts w:hint="eastAsia" w:ascii="仿宋" w:hAnsi="仿宋" w:eastAsia="仿宋" w:cs="仿宋"/>
          <w:snapToGrid w:val="0"/>
          <w:color w:val="auto"/>
          <w:kern w:val="0"/>
          <w:sz w:val="28"/>
          <w:szCs w:val="28"/>
        </w:rPr>
      </w:pPr>
      <w:r>
        <w:rPr>
          <w:rFonts w:hint="eastAsia" w:ascii="仿宋" w:hAnsi="仿宋" w:eastAsia="仿宋" w:cs="仿宋"/>
          <w:snapToGrid w:val="0"/>
          <w:color w:val="auto"/>
          <w:kern w:val="0"/>
          <w:sz w:val="28"/>
          <w:szCs w:val="28"/>
        </w:rPr>
        <w:t>委托方名称：南昌市东湖区人民法院司法技术室</w:t>
      </w:r>
    </w:p>
    <w:p>
      <w:pPr>
        <w:pStyle w:val="4"/>
        <w:snapToGrid w:val="0"/>
        <w:spacing w:before="120" w:beforeLines="50" w:after="120" w:afterLines="50" w:line="500" w:lineRule="exact"/>
        <w:ind w:left="840" w:leftChars="400"/>
        <w:rPr>
          <w:rFonts w:hint="eastAsia" w:ascii="仿宋" w:hAnsi="仿宋" w:eastAsia="仿宋" w:cs="仿宋"/>
          <w:b w:val="0"/>
          <w:bCs w:val="0"/>
          <w:color w:val="auto"/>
          <w:sz w:val="28"/>
          <w:szCs w:val="22"/>
        </w:rPr>
      </w:pPr>
      <w:bookmarkStart w:id="13" w:name="_Toc326590646"/>
      <w:bookmarkStart w:id="14" w:name="_Toc13600"/>
      <w:r>
        <w:rPr>
          <w:rFonts w:hint="eastAsia" w:ascii="仿宋" w:hAnsi="仿宋" w:eastAsia="仿宋" w:cs="仿宋"/>
          <w:b w:val="0"/>
          <w:snapToGrid w:val="0"/>
          <w:color w:val="auto"/>
          <w:kern w:val="0"/>
          <w:sz w:val="28"/>
          <w:szCs w:val="28"/>
        </w:rPr>
        <w:t>（</w:t>
      </w:r>
      <w:r>
        <w:rPr>
          <w:rFonts w:hint="eastAsia" w:ascii="仿宋" w:hAnsi="仿宋" w:eastAsia="仿宋" w:cs="仿宋"/>
          <w:b w:val="0"/>
          <w:bCs w:val="0"/>
          <w:color w:val="auto"/>
          <w:sz w:val="28"/>
          <w:szCs w:val="22"/>
        </w:rPr>
        <w:t>二）估价方</w:t>
      </w:r>
      <w:bookmarkEnd w:id="13"/>
      <w:bookmarkEnd w:id="14"/>
    </w:p>
    <w:p>
      <w:pPr>
        <w:pStyle w:val="12"/>
        <w:adjustRightInd w:val="0"/>
        <w:snapToGrid w:val="0"/>
        <w:spacing w:before="72" w:beforeLines="30" w:line="500" w:lineRule="exact"/>
        <w:ind w:left="840" w:leftChars="400"/>
        <w:rPr>
          <w:rFonts w:hint="eastAsia" w:ascii="仿宋" w:hAnsi="仿宋" w:eastAsia="仿宋" w:cs="仿宋"/>
          <w:snapToGrid w:val="0"/>
          <w:kern w:val="0"/>
          <w:sz w:val="28"/>
          <w:szCs w:val="28"/>
        </w:rPr>
      </w:pPr>
      <w:bookmarkStart w:id="15" w:name="OLE_LINK1"/>
      <w:r>
        <w:rPr>
          <w:rFonts w:hint="eastAsia" w:ascii="仿宋" w:hAnsi="仿宋" w:eastAsia="仿宋" w:cs="仿宋"/>
          <w:snapToGrid w:val="0"/>
          <w:kern w:val="0"/>
          <w:sz w:val="28"/>
          <w:szCs w:val="28"/>
        </w:rPr>
        <w:t>公司名称：江西永佳房地产资产评估有限公司</w:t>
      </w:r>
    </w:p>
    <w:p>
      <w:pPr>
        <w:pStyle w:val="12"/>
        <w:adjustRightInd w:val="0"/>
        <w:snapToGrid w:val="0"/>
        <w:spacing w:before="72" w:beforeLines="30" w:line="500" w:lineRule="exact"/>
        <w:ind w:left="840" w:leftChars="4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lang w:val="en-US" w:eastAsia="zh-CN"/>
        </w:rPr>
        <w:t>办公</w:t>
      </w:r>
      <w:r>
        <w:rPr>
          <w:rFonts w:hint="eastAsia" w:ascii="仿宋" w:hAnsi="仿宋" w:eastAsia="仿宋" w:cs="仿宋"/>
          <w:snapToGrid w:val="0"/>
          <w:kern w:val="0"/>
          <w:sz w:val="28"/>
          <w:szCs w:val="28"/>
        </w:rPr>
        <w:t>地址：</w:t>
      </w:r>
      <w:r>
        <w:rPr>
          <w:rFonts w:hint="eastAsia" w:ascii="仿宋" w:hAnsi="仿宋" w:eastAsia="仿宋" w:cs="仿宋"/>
          <w:snapToGrid w:val="0"/>
          <w:kern w:val="0"/>
          <w:sz w:val="28"/>
          <w:szCs w:val="28"/>
          <w:lang w:val="en-US" w:eastAsia="zh-CN"/>
        </w:rPr>
        <w:t>江西省</w:t>
      </w:r>
      <w:r>
        <w:rPr>
          <w:rFonts w:hint="eastAsia" w:ascii="仿宋" w:hAnsi="仿宋" w:eastAsia="仿宋" w:cs="仿宋"/>
          <w:sz w:val="28"/>
        </w:rPr>
        <w:t>南昌市高新区艾溪湖北路77号鄱商大厦14楼</w:t>
      </w:r>
    </w:p>
    <w:p>
      <w:pPr>
        <w:pStyle w:val="12"/>
        <w:adjustRightInd w:val="0"/>
        <w:snapToGrid w:val="0"/>
        <w:spacing w:before="72" w:beforeLines="30" w:line="500" w:lineRule="exact"/>
        <w:ind w:left="840" w:leftChars="4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机构资质：国家</w:t>
      </w:r>
      <w:r>
        <w:rPr>
          <w:rFonts w:hint="eastAsia" w:ascii="仿宋" w:hAnsi="仿宋" w:eastAsia="仿宋" w:cs="仿宋"/>
          <w:snapToGrid w:val="0"/>
          <w:kern w:val="0"/>
          <w:sz w:val="28"/>
          <w:szCs w:val="28"/>
          <w:lang w:val="en-US" w:eastAsia="zh-CN"/>
        </w:rPr>
        <w:t>壹</w:t>
      </w:r>
      <w:r>
        <w:rPr>
          <w:rFonts w:hint="eastAsia" w:ascii="仿宋" w:hAnsi="仿宋" w:eastAsia="仿宋" w:cs="仿宋"/>
          <w:snapToGrid w:val="0"/>
          <w:kern w:val="0"/>
          <w:sz w:val="28"/>
          <w:szCs w:val="28"/>
        </w:rPr>
        <w:t>级</w:t>
      </w:r>
    </w:p>
    <w:p>
      <w:pPr>
        <w:pStyle w:val="12"/>
        <w:adjustRightInd w:val="0"/>
        <w:snapToGrid w:val="0"/>
        <w:spacing w:before="72" w:beforeLines="30" w:line="500" w:lineRule="exact"/>
        <w:ind w:left="840" w:leftChars="4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证书编号：</w:t>
      </w:r>
      <w:r>
        <w:rPr>
          <w:rFonts w:hint="eastAsia" w:ascii="仿宋" w:hAnsi="仿宋" w:eastAsia="仿宋" w:cs="仿宋"/>
          <w:sz w:val="28"/>
        </w:rPr>
        <w:t>赣建房评字108号</w:t>
      </w:r>
      <w:r>
        <w:rPr>
          <w:rFonts w:hint="eastAsia" w:ascii="仿宋" w:hAnsi="仿宋" w:eastAsia="仿宋" w:cs="仿宋"/>
          <w:snapToGrid w:val="0"/>
          <w:kern w:val="0"/>
          <w:sz w:val="28"/>
          <w:szCs w:val="28"/>
        </w:rPr>
        <w:t>（有效期至</w:t>
      </w:r>
      <w:r>
        <w:rPr>
          <w:rFonts w:hint="eastAsia" w:ascii="仿宋" w:hAnsi="仿宋" w:eastAsia="仿宋" w:cs="仿宋"/>
          <w:snapToGrid w:val="0"/>
          <w:kern w:val="0"/>
          <w:sz w:val="28"/>
          <w:szCs w:val="28"/>
          <w:lang w:val="en-US" w:eastAsia="zh-CN"/>
        </w:rPr>
        <w:t>2024</w:t>
      </w:r>
      <w:r>
        <w:rPr>
          <w:rFonts w:hint="eastAsia" w:ascii="仿宋" w:hAnsi="仿宋" w:eastAsia="仿宋" w:cs="仿宋"/>
          <w:snapToGrid w:val="0"/>
          <w:kern w:val="0"/>
          <w:sz w:val="28"/>
          <w:szCs w:val="28"/>
        </w:rPr>
        <w:t>年</w:t>
      </w:r>
      <w:r>
        <w:rPr>
          <w:rFonts w:hint="eastAsia" w:ascii="仿宋" w:hAnsi="仿宋" w:eastAsia="仿宋" w:cs="仿宋"/>
          <w:snapToGrid w:val="0"/>
          <w:kern w:val="0"/>
          <w:sz w:val="28"/>
          <w:szCs w:val="28"/>
          <w:lang w:val="en-US" w:eastAsia="zh-CN"/>
        </w:rPr>
        <w:t>8</w:t>
      </w:r>
      <w:r>
        <w:rPr>
          <w:rFonts w:hint="eastAsia" w:ascii="仿宋" w:hAnsi="仿宋" w:eastAsia="仿宋" w:cs="仿宋"/>
          <w:snapToGrid w:val="0"/>
          <w:kern w:val="0"/>
          <w:sz w:val="28"/>
          <w:szCs w:val="28"/>
        </w:rPr>
        <w:t>月</w:t>
      </w:r>
      <w:r>
        <w:rPr>
          <w:rFonts w:hint="eastAsia" w:ascii="仿宋" w:hAnsi="仿宋" w:eastAsia="仿宋" w:cs="仿宋"/>
          <w:snapToGrid w:val="0"/>
          <w:kern w:val="0"/>
          <w:sz w:val="28"/>
          <w:szCs w:val="28"/>
          <w:lang w:val="en-US" w:eastAsia="zh-CN"/>
        </w:rPr>
        <w:t>25</w:t>
      </w:r>
      <w:r>
        <w:rPr>
          <w:rFonts w:hint="eastAsia" w:ascii="仿宋" w:hAnsi="仿宋" w:eastAsia="仿宋" w:cs="仿宋"/>
          <w:snapToGrid w:val="0"/>
          <w:kern w:val="0"/>
          <w:sz w:val="28"/>
          <w:szCs w:val="28"/>
        </w:rPr>
        <w:t>日）</w:t>
      </w:r>
    </w:p>
    <w:p>
      <w:pPr>
        <w:pStyle w:val="12"/>
        <w:adjustRightInd w:val="0"/>
        <w:snapToGrid w:val="0"/>
        <w:spacing w:before="72" w:beforeLines="30" w:line="500" w:lineRule="exact"/>
        <w:ind w:left="840" w:leftChars="400"/>
        <w:rPr>
          <w:rFonts w:hint="eastAsia" w:ascii="仿宋" w:hAnsi="仿宋" w:eastAsia="仿宋" w:cs="仿宋"/>
          <w:snapToGrid w:val="0"/>
          <w:kern w:val="0"/>
          <w:sz w:val="28"/>
          <w:szCs w:val="28"/>
        </w:rPr>
      </w:pPr>
      <w:r>
        <w:rPr>
          <w:rFonts w:hint="eastAsia" w:ascii="仿宋" w:hAnsi="仿宋" w:eastAsia="仿宋" w:cs="仿宋"/>
          <w:snapToGrid w:val="0"/>
          <w:kern w:val="0"/>
          <w:sz w:val="28"/>
          <w:szCs w:val="28"/>
        </w:rPr>
        <w:t>法人代表：高  莹</w:t>
      </w:r>
    </w:p>
    <w:p>
      <w:pPr>
        <w:pStyle w:val="12"/>
        <w:adjustRightInd w:val="0"/>
        <w:snapToGrid w:val="0"/>
        <w:spacing w:before="72" w:beforeLines="30" w:line="500" w:lineRule="exact"/>
        <w:ind w:left="840" w:leftChars="400"/>
        <w:rPr>
          <w:rFonts w:hint="eastAsia" w:ascii="仿宋" w:hAnsi="仿宋" w:eastAsia="仿宋" w:cs="仿宋"/>
          <w:snapToGrid w:val="0"/>
          <w:kern w:val="0"/>
          <w:sz w:val="28"/>
          <w:szCs w:val="28"/>
          <w:lang w:eastAsia="zh-CN"/>
        </w:rPr>
      </w:pPr>
      <w:r>
        <w:rPr>
          <w:rFonts w:hint="eastAsia" w:ascii="仿宋" w:hAnsi="仿宋" w:eastAsia="仿宋" w:cs="仿宋"/>
          <w:snapToGrid w:val="0"/>
          <w:kern w:val="0"/>
          <w:sz w:val="28"/>
          <w:szCs w:val="28"/>
        </w:rPr>
        <w:t>联系电话：（0791）</w:t>
      </w:r>
      <w:r>
        <w:rPr>
          <w:rFonts w:hint="eastAsia" w:ascii="仿宋" w:hAnsi="仿宋" w:eastAsia="仿宋" w:cs="仿宋"/>
          <w:snapToGrid w:val="0"/>
          <w:kern w:val="0"/>
          <w:sz w:val="28"/>
          <w:szCs w:val="28"/>
          <w:lang w:eastAsia="zh-CN"/>
        </w:rPr>
        <w:t>86363175</w:t>
      </w:r>
    </w:p>
    <w:p>
      <w:pPr>
        <w:pStyle w:val="4"/>
        <w:snapToGrid w:val="0"/>
        <w:spacing w:before="120" w:beforeLines="50" w:after="120" w:afterLines="50" w:line="500" w:lineRule="exact"/>
        <w:ind w:left="840" w:leftChars="400"/>
        <w:rPr>
          <w:rFonts w:hint="eastAsia" w:ascii="仿宋" w:hAnsi="仿宋" w:eastAsia="仿宋" w:cs="仿宋"/>
          <w:b w:val="0"/>
          <w:snapToGrid w:val="0"/>
          <w:color w:val="auto"/>
          <w:kern w:val="0"/>
          <w:sz w:val="28"/>
          <w:szCs w:val="28"/>
        </w:rPr>
      </w:pPr>
      <w:bookmarkStart w:id="16" w:name="_Toc30650"/>
      <w:r>
        <w:rPr>
          <w:rFonts w:hint="eastAsia" w:ascii="仿宋" w:hAnsi="仿宋" w:eastAsia="仿宋" w:cs="仿宋"/>
          <w:b w:val="0"/>
          <w:snapToGrid w:val="0"/>
          <w:color w:val="auto"/>
          <w:kern w:val="0"/>
          <w:sz w:val="28"/>
          <w:szCs w:val="28"/>
        </w:rPr>
        <w:t>（三）估价目的</w:t>
      </w:r>
      <w:bookmarkEnd w:id="16"/>
    </w:p>
    <w:bookmarkEnd w:id="15"/>
    <w:p>
      <w:pPr>
        <w:pStyle w:val="12"/>
        <w:adjustRightInd w:val="0"/>
        <w:snapToGrid w:val="0"/>
        <w:spacing w:before="72" w:beforeLines="30" w:line="500" w:lineRule="exact"/>
        <w:ind w:firstLine="536" w:firstLineChars="200"/>
        <w:rPr>
          <w:rFonts w:hint="eastAsia" w:ascii="仿宋" w:hAnsi="仿宋" w:eastAsia="仿宋" w:cs="仿宋"/>
          <w:snapToGrid w:val="0"/>
          <w:spacing w:val="-6"/>
          <w:kern w:val="0"/>
          <w:sz w:val="28"/>
          <w:szCs w:val="28"/>
        </w:rPr>
      </w:pPr>
      <w:bookmarkStart w:id="17" w:name="_Toc326590647"/>
      <w:r>
        <w:rPr>
          <w:rFonts w:hint="eastAsia" w:ascii="仿宋" w:hAnsi="仿宋" w:eastAsia="仿宋" w:cs="仿宋"/>
          <w:spacing w:val="-6"/>
          <w:sz w:val="28"/>
          <w:szCs w:val="24"/>
        </w:rPr>
        <w:t>为</w:t>
      </w:r>
      <w:r>
        <w:rPr>
          <w:rFonts w:hint="eastAsia" w:ascii="仿宋" w:hAnsi="仿宋" w:eastAsia="仿宋" w:cs="仿宋"/>
          <w:spacing w:val="-6"/>
          <w:sz w:val="28"/>
          <w:szCs w:val="24"/>
          <w:lang w:val="en-US" w:eastAsia="zh-CN"/>
        </w:rPr>
        <w:t>人民法院</w:t>
      </w:r>
      <w:r>
        <w:rPr>
          <w:rFonts w:hint="eastAsia" w:ascii="仿宋" w:hAnsi="仿宋" w:eastAsia="仿宋" w:cs="仿宋"/>
          <w:spacing w:val="-6"/>
          <w:sz w:val="28"/>
          <w:szCs w:val="24"/>
        </w:rPr>
        <w:t>确定财产处置参考价提供参考依据而评估房地产市场价值。</w:t>
      </w:r>
    </w:p>
    <w:p>
      <w:pPr>
        <w:pStyle w:val="4"/>
        <w:snapToGrid w:val="0"/>
        <w:spacing w:before="120" w:beforeLines="50" w:after="120" w:afterLines="50" w:line="500" w:lineRule="exact"/>
        <w:ind w:left="840" w:leftChars="400"/>
        <w:rPr>
          <w:rFonts w:hint="eastAsia" w:ascii="仿宋" w:hAnsi="仿宋" w:eastAsia="仿宋" w:cs="仿宋"/>
          <w:b w:val="0"/>
          <w:snapToGrid w:val="0"/>
          <w:color w:val="auto"/>
          <w:kern w:val="0"/>
          <w:sz w:val="28"/>
          <w:szCs w:val="28"/>
        </w:rPr>
      </w:pPr>
      <w:bookmarkStart w:id="18" w:name="_Toc334"/>
      <w:r>
        <w:rPr>
          <w:rFonts w:hint="eastAsia" w:ascii="仿宋" w:hAnsi="仿宋" w:eastAsia="仿宋" w:cs="仿宋"/>
          <w:b w:val="0"/>
          <w:snapToGrid w:val="0"/>
          <w:color w:val="auto"/>
          <w:kern w:val="0"/>
          <w:sz w:val="28"/>
          <w:szCs w:val="28"/>
        </w:rPr>
        <w:t>（四）估价对象</w:t>
      </w:r>
      <w:bookmarkEnd w:id="17"/>
      <w:bookmarkEnd w:id="18"/>
    </w:p>
    <w:p>
      <w:pPr>
        <w:spacing w:line="500" w:lineRule="exact"/>
        <w:ind w:firstLine="560" w:firstLineChars="200"/>
        <w:rPr>
          <w:rFonts w:hint="eastAsia" w:ascii="仿宋" w:hAnsi="仿宋" w:eastAsia="仿宋" w:cs="仿宋"/>
          <w:color w:val="auto"/>
          <w:sz w:val="28"/>
          <w:szCs w:val="24"/>
        </w:rPr>
      </w:pPr>
      <w:bookmarkStart w:id="19" w:name="_Toc326590651"/>
      <w:r>
        <w:rPr>
          <w:rFonts w:hint="eastAsia" w:ascii="仿宋" w:hAnsi="仿宋" w:eastAsia="仿宋" w:cs="仿宋"/>
          <w:color w:val="auto"/>
          <w:sz w:val="28"/>
          <w:szCs w:val="24"/>
        </w:rPr>
        <w:t>估价对象</w:t>
      </w:r>
      <w:r>
        <w:rPr>
          <w:rFonts w:hint="eastAsia" w:ascii="仿宋" w:hAnsi="仿宋" w:eastAsia="仿宋" w:cs="仿宋"/>
          <w:color w:val="auto"/>
          <w:sz w:val="28"/>
          <w:szCs w:val="24"/>
          <w:lang w:val="en-US" w:eastAsia="zh-CN"/>
        </w:rPr>
        <w:t>为</w:t>
      </w:r>
      <w:r>
        <w:rPr>
          <w:rFonts w:hint="eastAsia" w:ascii="仿宋" w:hAnsi="仿宋" w:eastAsia="仿宋" w:cs="仿宋"/>
          <w:color w:val="auto"/>
          <w:sz w:val="28"/>
          <w:szCs w:val="24"/>
        </w:rPr>
        <w:t>南昌市西湖区朝阳中路桃花路口桃花苑商住小区8栋2单元101室的住宅房地产，不动产权人为彭颂君，共有方式为单独所有，</w:t>
      </w:r>
      <w:r>
        <w:rPr>
          <w:rFonts w:hint="eastAsia" w:ascii="仿宋" w:hAnsi="仿宋" w:eastAsia="仿宋" w:cs="仿宋"/>
          <w:color w:val="auto"/>
          <w:sz w:val="28"/>
          <w:szCs w:val="24"/>
          <w:lang w:val="en-US" w:eastAsia="zh-CN"/>
        </w:rPr>
        <w:t>不动产权利类型性质为（国有建设用地使用权）划拨/（房屋所有权）其他</w:t>
      </w:r>
      <w:r>
        <w:rPr>
          <w:rFonts w:hint="eastAsia" w:ascii="仿宋" w:hAnsi="仿宋" w:eastAsia="仿宋" w:cs="仿宋"/>
          <w:color w:val="auto"/>
          <w:sz w:val="28"/>
          <w:szCs w:val="24"/>
        </w:rPr>
        <w:t>，不动产用途为住宅，</w:t>
      </w:r>
      <w:r>
        <w:rPr>
          <w:rFonts w:hint="eastAsia" w:ascii="仿宋" w:hAnsi="仿宋" w:eastAsia="仿宋" w:cs="仿宋"/>
          <w:color w:val="auto"/>
          <w:sz w:val="28"/>
          <w:szCs w:val="24"/>
          <w:lang w:val="en-US" w:eastAsia="zh-CN"/>
        </w:rPr>
        <w:t>不动产登记</w:t>
      </w:r>
      <w:r>
        <w:rPr>
          <w:rFonts w:hint="eastAsia" w:ascii="仿宋" w:hAnsi="仿宋" w:eastAsia="仿宋" w:cs="仿宋"/>
          <w:color w:val="auto"/>
          <w:sz w:val="28"/>
          <w:szCs w:val="24"/>
        </w:rPr>
        <w:t>建筑面积</w:t>
      </w:r>
      <w:r>
        <w:rPr>
          <w:rFonts w:hint="eastAsia" w:ascii="仿宋" w:hAnsi="仿宋" w:eastAsia="仿宋" w:cs="仿宋"/>
          <w:color w:val="auto"/>
          <w:sz w:val="28"/>
          <w:szCs w:val="24"/>
          <w:lang w:val="en-US" w:eastAsia="zh-CN"/>
        </w:rPr>
        <w:t>143.42</w:t>
      </w:r>
      <w:r>
        <w:rPr>
          <w:rFonts w:hint="eastAsia" w:ascii="仿宋" w:hAnsi="仿宋" w:eastAsia="仿宋" w:cs="仿宋"/>
          <w:color w:val="auto"/>
          <w:sz w:val="30"/>
          <w:szCs w:val="30"/>
        </w:rPr>
        <w:t>㎡</w:t>
      </w:r>
      <w:r>
        <w:rPr>
          <w:rFonts w:hint="eastAsia" w:ascii="仿宋" w:hAnsi="仿宋" w:eastAsia="仿宋" w:cs="仿宋"/>
          <w:color w:val="auto"/>
          <w:sz w:val="28"/>
          <w:szCs w:val="24"/>
        </w:rPr>
        <w:t>，</w:t>
      </w:r>
      <w:r>
        <w:rPr>
          <w:rFonts w:hint="eastAsia" w:ascii="仿宋" w:hAnsi="仿宋" w:eastAsia="仿宋" w:cs="仿宋"/>
          <w:color w:val="auto"/>
          <w:sz w:val="28"/>
          <w:lang w:val="en-US" w:eastAsia="zh-CN"/>
        </w:rPr>
        <w:t>估价对象范围除登记的建筑面积外，另包含赠送的一间储藏间，位于估价对象房地产所处8#</w:t>
      </w:r>
      <w:r>
        <w:rPr>
          <w:rFonts w:hint="eastAsia" w:ascii="仿宋" w:hAnsi="仿宋" w:eastAsia="仿宋" w:cs="仿宋"/>
          <w:color w:val="auto"/>
          <w:sz w:val="28"/>
          <w:szCs w:val="24"/>
          <w:lang w:val="en-US" w:eastAsia="zh-CN"/>
        </w:rPr>
        <w:t>楼栋的</w:t>
      </w:r>
      <w:r>
        <w:rPr>
          <w:rFonts w:hint="eastAsia" w:ascii="仿宋" w:hAnsi="仿宋" w:eastAsia="仿宋" w:cs="仿宋"/>
          <w:color w:val="auto"/>
          <w:sz w:val="28"/>
          <w:lang w:val="en-US" w:eastAsia="zh-CN"/>
        </w:rPr>
        <w:t>底层。</w:t>
      </w:r>
      <w:r>
        <w:rPr>
          <w:rFonts w:hint="eastAsia" w:ascii="仿宋" w:hAnsi="仿宋" w:eastAsia="仿宋" w:cs="仿宋"/>
          <w:color w:val="auto"/>
          <w:sz w:val="28"/>
          <w:szCs w:val="24"/>
        </w:rPr>
        <w:t>估价对象实物范围未包含</w:t>
      </w:r>
      <w:r>
        <w:rPr>
          <w:rFonts w:hint="eastAsia" w:ascii="仿宋" w:hAnsi="仿宋" w:eastAsia="仿宋" w:cs="仿宋"/>
          <w:color w:val="auto"/>
          <w:sz w:val="28"/>
          <w:szCs w:val="24"/>
          <w:lang w:val="en-US" w:eastAsia="zh-CN"/>
        </w:rPr>
        <w:t>其</w:t>
      </w:r>
      <w:r>
        <w:rPr>
          <w:rFonts w:hint="eastAsia" w:ascii="仿宋" w:hAnsi="仿宋" w:eastAsia="仿宋" w:cs="仿宋"/>
          <w:color w:val="auto"/>
          <w:sz w:val="28"/>
          <w:szCs w:val="24"/>
        </w:rPr>
        <w:t>可移动的家具家电及相关债权债务等。</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1、土地状况</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（1）土地权属及登记状况</w:t>
      </w:r>
    </w:p>
    <w:p>
      <w:pPr>
        <w:tabs>
          <w:tab w:val="left" w:pos="2260"/>
        </w:tabs>
        <w:spacing w:line="500" w:lineRule="exact"/>
        <w:ind w:firstLine="560" w:firstLineChars="200"/>
        <w:rPr>
          <w:rFonts w:hint="eastAsia" w:ascii="仿宋" w:hAnsi="仿宋" w:eastAsia="仿宋" w:cs="仿宋"/>
          <w:color w:val="auto"/>
          <w:sz w:val="28"/>
          <w:szCs w:val="24"/>
        </w:rPr>
      </w:pPr>
      <w:r>
        <w:rPr>
          <w:rFonts w:hint="eastAsia" w:ascii="仿宋" w:hAnsi="仿宋" w:eastAsia="仿宋" w:cs="仿宋"/>
          <w:color w:val="auto"/>
          <w:sz w:val="28"/>
        </w:rPr>
        <w:t>估价对象所在的土地属国家所有，依据委托方提供的《南昌市不动产登记信息查询结果》，估价对象土地使用权类型性质为国有划拨</w:t>
      </w:r>
      <w:r>
        <w:rPr>
          <w:rFonts w:hint="eastAsia" w:ascii="仿宋" w:hAnsi="仿宋" w:eastAsia="仿宋" w:cs="仿宋"/>
          <w:color w:val="auto"/>
          <w:sz w:val="28"/>
          <w:lang w:val="en-US" w:eastAsia="zh-CN"/>
        </w:rPr>
        <w:t>建设用地使用权</w:t>
      </w:r>
      <w:r>
        <w:rPr>
          <w:rFonts w:hint="eastAsia" w:ascii="仿宋" w:hAnsi="仿宋" w:eastAsia="仿宋" w:cs="仿宋"/>
          <w:color w:val="auto"/>
          <w:sz w:val="28"/>
        </w:rPr>
        <w:t>。</w:t>
      </w:r>
      <w:r>
        <w:rPr>
          <w:rFonts w:hint="eastAsia" w:ascii="仿宋" w:hAnsi="仿宋" w:eastAsia="仿宋" w:cs="仿宋"/>
          <w:color w:val="auto"/>
          <w:sz w:val="28"/>
          <w:szCs w:val="24"/>
        </w:rPr>
        <w:t>据实地查勘，估价对象所处楼栋北面临</w:t>
      </w:r>
      <w:r>
        <w:rPr>
          <w:rFonts w:hint="eastAsia" w:ascii="仿宋" w:hAnsi="仿宋" w:eastAsia="仿宋" w:cs="仿宋"/>
          <w:color w:val="auto"/>
          <w:sz w:val="28"/>
          <w:szCs w:val="24"/>
          <w:lang w:val="en-US" w:eastAsia="zh-CN"/>
        </w:rPr>
        <w:t>小区内</w:t>
      </w:r>
      <w:r>
        <w:rPr>
          <w:rFonts w:hint="eastAsia" w:ascii="仿宋" w:hAnsi="仿宋" w:eastAsia="仿宋" w:cs="仿宋"/>
          <w:color w:val="auto"/>
          <w:sz w:val="28"/>
          <w:szCs w:val="24"/>
        </w:rPr>
        <w:t>住宅楼，西面临</w:t>
      </w:r>
      <w:r>
        <w:rPr>
          <w:rFonts w:hint="eastAsia" w:ascii="仿宋" w:hAnsi="仿宋" w:eastAsia="仿宋" w:cs="仿宋"/>
          <w:color w:val="auto"/>
          <w:sz w:val="28"/>
          <w:szCs w:val="24"/>
          <w:lang w:val="en-US" w:eastAsia="zh-CN"/>
        </w:rPr>
        <w:t>小区内</w:t>
      </w:r>
      <w:r>
        <w:rPr>
          <w:rFonts w:hint="eastAsia" w:ascii="仿宋" w:hAnsi="仿宋" w:eastAsia="仿宋" w:cs="仿宋"/>
          <w:color w:val="auto"/>
          <w:sz w:val="28"/>
          <w:szCs w:val="24"/>
        </w:rPr>
        <w:t>住宅楼</w:t>
      </w:r>
      <w:r>
        <w:rPr>
          <w:rFonts w:hint="eastAsia" w:ascii="仿宋" w:hAnsi="仿宋" w:eastAsia="仿宋" w:cs="仿宋"/>
          <w:color w:val="auto"/>
          <w:sz w:val="28"/>
          <w:szCs w:val="24"/>
          <w:lang w:eastAsia="zh-CN"/>
        </w:rPr>
        <w:t>，</w:t>
      </w:r>
      <w:r>
        <w:rPr>
          <w:rFonts w:hint="eastAsia" w:ascii="仿宋" w:hAnsi="仿宋" w:eastAsia="仿宋" w:cs="仿宋"/>
          <w:color w:val="auto"/>
          <w:sz w:val="28"/>
          <w:szCs w:val="24"/>
        </w:rPr>
        <w:t>南面临</w:t>
      </w:r>
      <w:r>
        <w:rPr>
          <w:rFonts w:hint="eastAsia" w:ascii="仿宋" w:hAnsi="仿宋" w:eastAsia="仿宋" w:cs="仿宋"/>
          <w:color w:val="auto"/>
          <w:sz w:val="28"/>
          <w:szCs w:val="24"/>
          <w:lang w:val="en-US" w:eastAsia="zh-CN"/>
        </w:rPr>
        <w:t>小区道路</w:t>
      </w:r>
      <w:r>
        <w:rPr>
          <w:rFonts w:hint="eastAsia" w:ascii="仿宋" w:hAnsi="仿宋" w:eastAsia="仿宋" w:cs="仿宋"/>
          <w:color w:val="auto"/>
          <w:sz w:val="28"/>
          <w:szCs w:val="24"/>
        </w:rPr>
        <w:t>。因</w:t>
      </w:r>
      <w:r>
        <w:rPr>
          <w:rFonts w:hint="eastAsia" w:ascii="仿宋" w:hAnsi="仿宋" w:eastAsia="仿宋" w:cs="仿宋"/>
          <w:color w:val="auto"/>
          <w:sz w:val="28"/>
        </w:rPr>
        <w:t>《南昌市不动产登记信息查询结果》未载明估价对象分摊的土地使用权面积信息，故估价对象分摊的土地使用权面积不明。</w:t>
      </w:r>
    </w:p>
    <w:p>
      <w:pPr>
        <w:tabs>
          <w:tab w:val="left" w:pos="2260"/>
        </w:tabs>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szCs w:val="28"/>
        </w:rPr>
        <w:t>至价值时点，估价对象存在抵押权，不存在租赁权，且估价对象目前已被法院依法查封。</w:t>
      </w:r>
    </w:p>
    <w:p>
      <w:pPr>
        <w:tabs>
          <w:tab w:val="left" w:pos="2260"/>
        </w:tabs>
        <w:spacing w:line="500" w:lineRule="exact"/>
        <w:ind w:left="559" w:leftChars="266"/>
        <w:rPr>
          <w:rFonts w:hint="eastAsia" w:ascii="仿宋" w:hAnsi="仿宋" w:eastAsia="仿宋" w:cs="仿宋"/>
          <w:color w:val="auto"/>
          <w:sz w:val="28"/>
        </w:rPr>
      </w:pPr>
      <w:r>
        <w:rPr>
          <w:rFonts w:hint="eastAsia" w:ascii="仿宋" w:hAnsi="仿宋" w:eastAsia="仿宋" w:cs="仿宋"/>
          <w:color w:val="auto"/>
          <w:sz w:val="28"/>
        </w:rPr>
        <w:t>（2）土地利用状况</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估价对象所在区域地势较平坦；估价对象所处宗地上建有</w:t>
      </w:r>
      <w:r>
        <w:rPr>
          <w:rFonts w:hint="eastAsia" w:ascii="仿宋" w:hAnsi="仿宋" w:eastAsia="仿宋" w:cs="仿宋"/>
          <w:color w:val="auto"/>
          <w:sz w:val="28"/>
          <w:lang w:val="en-US" w:eastAsia="zh-CN"/>
        </w:rPr>
        <w:t>总楼层7层的</w:t>
      </w:r>
      <w:r>
        <w:rPr>
          <w:rFonts w:hint="eastAsia" w:ascii="仿宋" w:hAnsi="仿宋" w:eastAsia="仿宋" w:cs="仿宋"/>
          <w:color w:val="auto"/>
          <w:sz w:val="28"/>
        </w:rPr>
        <w:t>多层住宅楼</w:t>
      </w:r>
      <w:r>
        <w:rPr>
          <w:rFonts w:hint="eastAsia" w:ascii="仿宋" w:hAnsi="仿宋" w:eastAsia="仿宋" w:cs="仿宋"/>
          <w:color w:val="auto"/>
          <w:sz w:val="28"/>
          <w:lang w:val="en-US" w:eastAsia="zh-CN"/>
        </w:rPr>
        <w:t>小区</w:t>
      </w:r>
      <w:r>
        <w:rPr>
          <w:rFonts w:hint="eastAsia" w:ascii="仿宋" w:hAnsi="仿宋" w:eastAsia="仿宋" w:cs="仿宋"/>
          <w:color w:val="auto"/>
          <w:sz w:val="28"/>
        </w:rPr>
        <w:t>，估价对象</w:t>
      </w:r>
      <w:r>
        <w:rPr>
          <w:rFonts w:hint="eastAsia" w:ascii="仿宋" w:hAnsi="仿宋" w:eastAsia="仿宋" w:cs="仿宋"/>
          <w:color w:val="auto"/>
          <w:sz w:val="28"/>
          <w:lang w:val="en-US" w:eastAsia="zh-CN"/>
        </w:rPr>
        <w:t>位于8栋地上第1层</w:t>
      </w:r>
      <w:r>
        <w:rPr>
          <w:rFonts w:hint="eastAsia" w:ascii="仿宋" w:hAnsi="仿宋" w:eastAsia="仿宋" w:cs="仿宋"/>
          <w:color w:val="auto"/>
          <w:sz w:val="28"/>
        </w:rPr>
        <w:t>；</w:t>
      </w:r>
      <w:r>
        <w:rPr>
          <w:rFonts w:hint="eastAsia" w:ascii="仿宋" w:hAnsi="仿宋" w:eastAsia="仿宋" w:cs="仿宋"/>
          <w:color w:val="auto"/>
          <w:sz w:val="28"/>
          <w:szCs w:val="28"/>
          <w:shd w:val="clear" w:color="auto" w:fill="FFFFFF"/>
        </w:rPr>
        <w:t>土地基础设施开发程度达红线内外六通（通电、通上水、通下水、通路、通讯、通燃气）。</w:t>
      </w:r>
      <w:r>
        <w:rPr>
          <w:rFonts w:hint="eastAsia" w:ascii="仿宋" w:hAnsi="仿宋" w:eastAsia="仿宋" w:cs="仿宋"/>
          <w:color w:val="auto"/>
          <w:sz w:val="28"/>
          <w:szCs w:val="28"/>
          <w:shd w:val="clear" w:color="auto" w:fill="FFFFFF"/>
        </w:rPr>
        <w:tab/>
      </w:r>
      <w:r>
        <w:rPr>
          <w:rFonts w:hint="eastAsia" w:ascii="仿宋" w:hAnsi="仿宋" w:eastAsia="仿宋" w:cs="仿宋"/>
          <w:color w:val="auto"/>
          <w:sz w:val="28"/>
        </w:rPr>
        <w:t>2、房屋状况</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（1）房屋权属及登记</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根据委托方提供的《南昌市不动产登记信息查询结果》及估价人员实地查勘，估价对象登记的</w:t>
      </w:r>
      <w:r>
        <w:rPr>
          <w:rFonts w:hint="eastAsia" w:ascii="仿宋" w:hAnsi="仿宋" w:eastAsia="仿宋" w:cs="仿宋"/>
          <w:color w:val="auto"/>
          <w:sz w:val="28"/>
          <w:lang w:val="en-US" w:eastAsia="zh-CN"/>
        </w:rPr>
        <w:t>不动产权人</w:t>
      </w:r>
      <w:r>
        <w:rPr>
          <w:rFonts w:hint="eastAsia" w:ascii="仿宋" w:hAnsi="仿宋" w:eastAsia="仿宋" w:cs="仿宋"/>
          <w:color w:val="auto"/>
          <w:sz w:val="28"/>
        </w:rPr>
        <w:t>为彭颂君，</w:t>
      </w:r>
      <w:r>
        <w:rPr>
          <w:rFonts w:hint="eastAsia" w:ascii="仿宋" w:hAnsi="仿宋" w:eastAsia="仿宋" w:cs="仿宋"/>
          <w:color w:val="auto"/>
          <w:sz w:val="28"/>
          <w:szCs w:val="24"/>
        </w:rPr>
        <w:t>共有情况为单独所有</w:t>
      </w:r>
      <w:r>
        <w:rPr>
          <w:rFonts w:hint="eastAsia" w:ascii="仿宋" w:hAnsi="仿宋" w:eastAsia="仿宋" w:cs="仿宋"/>
          <w:color w:val="auto"/>
          <w:sz w:val="28"/>
        </w:rPr>
        <w:t>。</w:t>
      </w:r>
      <w:r>
        <w:rPr>
          <w:rFonts w:hint="eastAsia" w:ascii="仿宋" w:hAnsi="仿宋" w:eastAsia="仿宋" w:cs="仿宋"/>
          <w:color w:val="auto"/>
          <w:sz w:val="28"/>
          <w:lang w:val="en-US" w:eastAsia="zh-CN"/>
        </w:rPr>
        <w:t>估价对象范围除登记的建筑面积外，另包含赠送的一间储藏间，位于估价对象房地产所处8#</w:t>
      </w:r>
      <w:r>
        <w:rPr>
          <w:rFonts w:hint="eastAsia" w:ascii="仿宋" w:hAnsi="仿宋" w:eastAsia="仿宋" w:cs="仿宋"/>
          <w:color w:val="auto"/>
          <w:sz w:val="28"/>
          <w:szCs w:val="24"/>
          <w:lang w:val="en-US" w:eastAsia="zh-CN"/>
        </w:rPr>
        <w:t>楼栋的</w:t>
      </w:r>
      <w:r>
        <w:rPr>
          <w:rFonts w:hint="eastAsia" w:ascii="仿宋" w:hAnsi="仿宋" w:eastAsia="仿宋" w:cs="仿宋"/>
          <w:color w:val="auto"/>
          <w:sz w:val="28"/>
          <w:lang w:val="en-US" w:eastAsia="zh-CN"/>
        </w:rPr>
        <w:t>底层。</w:t>
      </w:r>
      <w:r>
        <w:rPr>
          <w:rFonts w:hint="eastAsia" w:ascii="仿宋" w:hAnsi="仿宋" w:eastAsia="仿宋" w:cs="仿宋"/>
          <w:color w:val="auto"/>
          <w:sz w:val="28"/>
        </w:rPr>
        <w:t>估价对象房屋详细权属状况见下表。</w:t>
      </w:r>
    </w:p>
    <w:p>
      <w:pPr>
        <w:spacing w:line="500" w:lineRule="exact"/>
        <w:jc w:val="center"/>
        <w:rPr>
          <w:rFonts w:hint="eastAsia" w:ascii="仿宋" w:hAnsi="仿宋" w:eastAsia="仿宋" w:cs="仿宋"/>
          <w:color w:val="auto"/>
          <w:sz w:val="28"/>
        </w:rPr>
      </w:pPr>
      <w:r>
        <w:rPr>
          <w:rFonts w:hint="eastAsia" w:ascii="仿宋" w:hAnsi="仿宋" w:eastAsia="仿宋" w:cs="仿宋"/>
          <w:color w:val="auto"/>
          <w:sz w:val="28"/>
        </w:rPr>
        <w:t>房屋权属状况一览表</w:t>
      </w:r>
    </w:p>
    <w:tbl>
      <w:tblPr>
        <w:tblStyle w:val="24"/>
        <w:tblpPr w:leftFromText="180" w:rightFromText="180" w:vertAnchor="text" w:horzAnchor="page" w:tblpXSpec="center" w:tblpY="126"/>
        <w:tblOverlap w:val="never"/>
        <w:tblW w:w="5445" w:type="pct"/>
        <w:jc w:val="center"/>
        <w:shd w:val="clear" w:color="auto" w:fill="auto"/>
        <w:tblLayout w:type="autofit"/>
        <w:tblCellMar>
          <w:top w:w="0" w:type="dxa"/>
          <w:left w:w="108" w:type="dxa"/>
          <w:bottom w:w="0" w:type="dxa"/>
          <w:right w:w="108" w:type="dxa"/>
        </w:tblCellMar>
      </w:tblPr>
      <w:tblGrid>
        <w:gridCol w:w="846"/>
        <w:gridCol w:w="1185"/>
        <w:gridCol w:w="913"/>
        <w:gridCol w:w="1000"/>
        <w:gridCol w:w="1970"/>
        <w:gridCol w:w="856"/>
        <w:gridCol w:w="735"/>
        <w:gridCol w:w="796"/>
        <w:gridCol w:w="810"/>
        <w:gridCol w:w="1003"/>
      </w:tblGrid>
      <w:tr>
        <w:tblPrEx>
          <w:tblCellMar>
            <w:top w:w="0" w:type="dxa"/>
            <w:left w:w="108" w:type="dxa"/>
            <w:bottom w:w="0" w:type="dxa"/>
            <w:right w:w="108" w:type="dxa"/>
          </w:tblCellMar>
        </w:tblPrEx>
        <w:trPr>
          <w:trHeight w:val="312" w:hRule="atLeast"/>
          <w:jc w:val="center"/>
        </w:trPr>
        <w:tc>
          <w:tcPr>
            <w:tcW w:w="418"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序号</w:t>
            </w:r>
          </w:p>
        </w:tc>
        <w:tc>
          <w:tcPr>
            <w:tcW w:w="58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不动产权人</w:t>
            </w:r>
          </w:p>
        </w:tc>
        <w:tc>
          <w:tcPr>
            <w:tcW w:w="45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共有情况</w:t>
            </w:r>
          </w:p>
        </w:tc>
        <w:tc>
          <w:tcPr>
            <w:tcW w:w="49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不动产权证号</w:t>
            </w:r>
          </w:p>
        </w:tc>
        <w:tc>
          <w:tcPr>
            <w:tcW w:w="97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位置</w:t>
            </w:r>
          </w:p>
        </w:tc>
        <w:tc>
          <w:tcPr>
            <w:tcW w:w="42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权利性质</w:t>
            </w:r>
          </w:p>
        </w:tc>
        <w:tc>
          <w:tcPr>
            <w:tcW w:w="36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结构</w:t>
            </w:r>
          </w:p>
        </w:tc>
        <w:tc>
          <w:tcPr>
            <w:tcW w:w="393"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建筑用途</w:t>
            </w:r>
          </w:p>
        </w:tc>
        <w:tc>
          <w:tcPr>
            <w:tcW w:w="40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评估层/总楼层</w:t>
            </w:r>
          </w:p>
        </w:tc>
        <w:tc>
          <w:tcPr>
            <w:tcW w:w="49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建筑面积（㎡）</w:t>
            </w:r>
          </w:p>
        </w:tc>
      </w:tr>
      <w:tr>
        <w:tblPrEx>
          <w:tblCellMar>
            <w:top w:w="0" w:type="dxa"/>
            <w:left w:w="108" w:type="dxa"/>
            <w:bottom w:w="0" w:type="dxa"/>
            <w:right w:w="108" w:type="dxa"/>
          </w:tblCellMar>
        </w:tblPrEx>
        <w:trPr>
          <w:trHeight w:val="551" w:hRule="atLeast"/>
          <w:jc w:val="center"/>
        </w:trPr>
        <w:tc>
          <w:tcPr>
            <w:tcW w:w="418"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58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5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97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2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6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393"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0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c>
          <w:tcPr>
            <w:tcW w:w="49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 w:hAnsi="仿宋" w:eastAsia="仿宋" w:cs="仿宋"/>
                <w:i w:val="0"/>
                <w:iCs w:val="0"/>
                <w:color w:val="000000"/>
                <w:sz w:val="22"/>
                <w:szCs w:val="22"/>
                <w:u w:val="none"/>
              </w:rPr>
            </w:pPr>
          </w:p>
        </w:tc>
      </w:tr>
      <w:tr>
        <w:tblPrEx>
          <w:tblCellMar>
            <w:top w:w="0" w:type="dxa"/>
            <w:left w:w="108" w:type="dxa"/>
            <w:bottom w:w="0" w:type="dxa"/>
            <w:right w:w="108" w:type="dxa"/>
          </w:tblCellMar>
        </w:tblPrEx>
        <w:trPr>
          <w:trHeight w:val="1027" w:hRule="atLeast"/>
          <w:jc w:val="center"/>
        </w:trPr>
        <w:tc>
          <w:tcPr>
            <w:tcW w:w="41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w:t>
            </w:r>
          </w:p>
        </w:tc>
        <w:tc>
          <w:tcPr>
            <w:tcW w:w="58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彭颂君</w:t>
            </w: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单独所有</w:t>
            </w:r>
          </w:p>
        </w:tc>
        <w:tc>
          <w:tcPr>
            <w:tcW w:w="49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西字152790</w:t>
            </w:r>
          </w:p>
        </w:tc>
        <w:tc>
          <w:tcPr>
            <w:tcW w:w="97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南昌市西湖区朝阳中路桃花路口桃花苑商住小区8栋2单元101室</w:t>
            </w:r>
          </w:p>
        </w:tc>
        <w:tc>
          <w:tcPr>
            <w:tcW w:w="42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划拨/其他</w:t>
            </w:r>
          </w:p>
        </w:tc>
        <w:tc>
          <w:tcPr>
            <w:tcW w:w="36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混合</w:t>
            </w:r>
          </w:p>
        </w:tc>
        <w:tc>
          <w:tcPr>
            <w:tcW w:w="3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住宅</w:t>
            </w:r>
          </w:p>
        </w:tc>
        <w:tc>
          <w:tcPr>
            <w:tcW w:w="40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1/7</w:t>
            </w:r>
          </w:p>
        </w:tc>
        <w:tc>
          <w:tcPr>
            <w:tcW w:w="49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 w:hAnsi="仿宋" w:eastAsia="仿宋" w:cs="仿宋"/>
                <w:i w:val="0"/>
                <w:iCs w:val="0"/>
                <w:color w:val="000000"/>
                <w:sz w:val="22"/>
                <w:szCs w:val="22"/>
                <w:u w:val="none"/>
              </w:rPr>
            </w:pPr>
            <w:r>
              <w:rPr>
                <w:rFonts w:hint="eastAsia" w:ascii="仿宋" w:hAnsi="仿宋" w:eastAsia="仿宋" w:cs="仿宋"/>
                <w:i w:val="0"/>
                <w:iCs w:val="0"/>
                <w:color w:val="000000"/>
                <w:kern w:val="0"/>
                <w:sz w:val="22"/>
                <w:szCs w:val="22"/>
                <w:u w:val="none"/>
                <w:lang w:val="en-US" w:eastAsia="zh-CN" w:bidi="ar"/>
              </w:rPr>
              <w:t>143.42</w:t>
            </w:r>
          </w:p>
        </w:tc>
      </w:tr>
    </w:tbl>
    <w:p>
      <w:pPr>
        <w:tabs>
          <w:tab w:val="left" w:pos="2260"/>
        </w:tabs>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至价值时点，估价对象存在抵押权，不存在租赁权，且估价对象已被法院依法查封。</w:t>
      </w:r>
    </w:p>
    <w:p>
      <w:pPr>
        <w:numPr>
          <w:ilvl w:val="0"/>
          <w:numId w:val="0"/>
        </w:num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lang w:eastAsia="zh-CN"/>
        </w:rPr>
        <w:t>（</w:t>
      </w:r>
      <w:r>
        <w:rPr>
          <w:rFonts w:hint="eastAsia" w:ascii="仿宋" w:hAnsi="仿宋" w:eastAsia="仿宋" w:cs="仿宋"/>
          <w:color w:val="auto"/>
          <w:sz w:val="28"/>
          <w:lang w:val="en-US" w:eastAsia="zh-CN"/>
        </w:rPr>
        <w:t>2</w:t>
      </w:r>
      <w:r>
        <w:rPr>
          <w:rFonts w:hint="eastAsia" w:ascii="仿宋" w:hAnsi="仿宋" w:eastAsia="仿宋" w:cs="仿宋"/>
          <w:color w:val="auto"/>
          <w:sz w:val="28"/>
          <w:lang w:eastAsia="zh-CN"/>
        </w:rPr>
        <w:t>）</w:t>
      </w:r>
      <w:r>
        <w:rPr>
          <w:rFonts w:hint="eastAsia" w:ascii="仿宋" w:hAnsi="仿宋" w:eastAsia="仿宋" w:cs="仿宋"/>
          <w:color w:val="auto"/>
          <w:sz w:val="28"/>
        </w:rPr>
        <w:t>建筑物设备、装修及现状使用状况</w:t>
      </w:r>
    </w:p>
    <w:tbl>
      <w:tblPr>
        <w:tblStyle w:val="24"/>
        <w:tblW w:w="10950" w:type="dxa"/>
        <w:jc w:val="center"/>
        <w:tblLayout w:type="fixed"/>
        <w:tblCellMar>
          <w:top w:w="15" w:type="dxa"/>
          <w:left w:w="15" w:type="dxa"/>
          <w:bottom w:w="15" w:type="dxa"/>
          <w:right w:w="15" w:type="dxa"/>
        </w:tblCellMar>
      </w:tblPr>
      <w:tblGrid>
        <w:gridCol w:w="535"/>
        <w:gridCol w:w="1560"/>
        <w:gridCol w:w="709"/>
        <w:gridCol w:w="992"/>
        <w:gridCol w:w="938"/>
        <w:gridCol w:w="5055"/>
        <w:gridCol w:w="1161"/>
      </w:tblGrid>
      <w:tr>
        <w:tblPrEx>
          <w:tblCellMar>
            <w:top w:w="15" w:type="dxa"/>
            <w:left w:w="15" w:type="dxa"/>
            <w:bottom w:w="15" w:type="dxa"/>
            <w:right w:w="15" w:type="dxa"/>
          </w:tblCellMar>
        </w:tblPrEx>
        <w:trPr>
          <w:trHeight w:val="765"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结构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评估层/总楼层</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建筑面积（㎡）</w:t>
            </w:r>
          </w:p>
        </w:tc>
        <w:tc>
          <w:tcPr>
            <w:tcW w:w="5055"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设备及装修状况</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现状使用状况</w:t>
            </w:r>
          </w:p>
        </w:tc>
      </w:tr>
      <w:tr>
        <w:tblPrEx>
          <w:tblCellMar>
            <w:top w:w="15" w:type="dxa"/>
            <w:left w:w="15" w:type="dxa"/>
            <w:bottom w:w="15" w:type="dxa"/>
            <w:right w:w="15" w:type="dxa"/>
          </w:tblCellMar>
        </w:tblPrEx>
        <w:trPr>
          <w:trHeight w:val="704"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kern w:val="0"/>
                <w:szCs w:val="21"/>
              </w:rPr>
            </w:pPr>
            <w:r>
              <w:rPr>
                <w:rFonts w:hint="eastAsia" w:ascii="仿宋" w:hAnsi="仿宋" w:eastAsia="仿宋" w:cs="仿宋"/>
                <w:color w:val="auto"/>
                <w:kern w:val="0"/>
                <w:szCs w:val="21"/>
                <w:lang w:val="en-US" w:eastAsia="zh-CN" w:bidi="ar"/>
              </w:rPr>
              <w:t>南昌市</w:t>
            </w:r>
            <w:r>
              <w:rPr>
                <w:rFonts w:hint="eastAsia" w:ascii="仿宋" w:hAnsi="仿宋" w:eastAsia="仿宋" w:cs="仿宋"/>
                <w:color w:val="auto"/>
                <w:kern w:val="0"/>
                <w:szCs w:val="21"/>
                <w:lang w:bidi="ar"/>
              </w:rPr>
              <w:t>西湖区朝阳中路桃花路口桃花苑商住小区8栋2单元101室</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混合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lang w:val="en-US" w:eastAsia="zh-CN"/>
              </w:rPr>
              <w:t>1</w:t>
            </w:r>
            <w:r>
              <w:rPr>
                <w:rFonts w:hint="eastAsia" w:ascii="仿宋" w:hAnsi="仿宋" w:eastAsia="仿宋" w:cs="仿宋"/>
                <w:color w:val="auto"/>
                <w:szCs w:val="21"/>
              </w:rPr>
              <w:t>/7</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143.42</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仿宋" w:hAnsi="仿宋" w:eastAsia="仿宋" w:cs="仿宋"/>
                <w:color w:val="auto"/>
                <w:szCs w:val="21"/>
                <w:lang w:val="en-US" w:eastAsia="zh-CN"/>
              </w:rPr>
            </w:pPr>
            <w:r>
              <w:rPr>
                <w:rFonts w:hint="eastAsia" w:ascii="仿宋" w:hAnsi="仿宋" w:eastAsia="仿宋" w:cs="仿宋"/>
                <w:color w:val="auto"/>
                <w:szCs w:val="21"/>
              </w:rPr>
              <w:t>估价对象所处楼栋外墙刷涂料，</w:t>
            </w:r>
            <w:r>
              <w:rPr>
                <w:rFonts w:hint="eastAsia" w:ascii="仿宋" w:hAnsi="仿宋" w:eastAsia="仿宋" w:cs="仿宋"/>
                <w:color w:val="auto"/>
                <w:szCs w:val="21"/>
                <w:lang w:val="en-US" w:eastAsia="zh-CN"/>
              </w:rPr>
              <w:t>现已大部分脱落，</w:t>
            </w:r>
            <w:r>
              <w:rPr>
                <w:rFonts w:hint="eastAsia" w:ascii="仿宋" w:hAnsi="仿宋" w:eastAsia="仿宋" w:cs="仿宋"/>
                <w:color w:val="auto"/>
                <w:szCs w:val="21"/>
              </w:rPr>
              <w:t>公共单元门为双扇铁栅栏门，公共楼梯间地面水泥地坪，墙面刷白。估价对象入户门为单扇防盗门，室内铝合金窗；室内客厅地面铺</w:t>
            </w:r>
            <w:r>
              <w:rPr>
                <w:rFonts w:hint="eastAsia" w:ascii="仿宋" w:hAnsi="仿宋" w:eastAsia="仿宋" w:cs="仿宋"/>
                <w:color w:val="auto"/>
                <w:szCs w:val="21"/>
                <w:lang w:val="en-US" w:eastAsia="zh-CN"/>
              </w:rPr>
              <w:t>地砖</w:t>
            </w:r>
            <w:r>
              <w:rPr>
                <w:rFonts w:hint="eastAsia" w:ascii="仿宋" w:hAnsi="仿宋" w:eastAsia="仿宋" w:cs="仿宋"/>
                <w:color w:val="auto"/>
                <w:szCs w:val="21"/>
              </w:rPr>
              <w:t>，墙面</w:t>
            </w:r>
            <w:r>
              <w:rPr>
                <w:rFonts w:hint="eastAsia" w:ascii="仿宋" w:hAnsi="仿宋" w:eastAsia="仿宋" w:cs="仿宋"/>
                <w:color w:val="auto"/>
                <w:szCs w:val="21"/>
                <w:lang w:val="en-US" w:eastAsia="zh-CN"/>
              </w:rPr>
              <w:t>贴墙纸</w:t>
            </w:r>
            <w:r>
              <w:rPr>
                <w:rFonts w:hint="eastAsia" w:ascii="仿宋" w:hAnsi="仿宋" w:eastAsia="仿宋" w:cs="仿宋"/>
                <w:color w:val="auto"/>
                <w:szCs w:val="21"/>
              </w:rPr>
              <w:t>，天花顶面</w:t>
            </w:r>
            <w:r>
              <w:rPr>
                <w:rFonts w:hint="eastAsia" w:ascii="仿宋" w:hAnsi="仿宋" w:eastAsia="仿宋" w:cs="仿宋"/>
                <w:color w:val="auto"/>
                <w:szCs w:val="21"/>
                <w:lang w:val="en-US" w:eastAsia="zh-CN"/>
              </w:rPr>
              <w:t>局部木造型吊顶、局部刷乳胶漆</w:t>
            </w:r>
            <w:r>
              <w:rPr>
                <w:rFonts w:hint="eastAsia" w:ascii="仿宋" w:hAnsi="仿宋" w:eastAsia="仿宋" w:cs="仿宋"/>
                <w:color w:val="auto"/>
                <w:szCs w:val="21"/>
              </w:rPr>
              <w:t>；卧室地面铺木地板，墙面</w:t>
            </w:r>
            <w:r>
              <w:rPr>
                <w:rFonts w:hint="eastAsia" w:ascii="仿宋" w:hAnsi="仿宋" w:eastAsia="仿宋" w:cs="仿宋"/>
                <w:color w:val="auto"/>
                <w:szCs w:val="21"/>
                <w:lang w:val="en-US" w:eastAsia="zh-CN"/>
              </w:rPr>
              <w:t>贴墙纸</w:t>
            </w:r>
            <w:r>
              <w:rPr>
                <w:rFonts w:hint="eastAsia" w:ascii="仿宋" w:hAnsi="仿宋" w:eastAsia="仿宋" w:cs="仿宋"/>
                <w:color w:val="auto"/>
                <w:szCs w:val="21"/>
              </w:rPr>
              <w:t>；厨房地面铺地砖，墙面贴瓷砖到顶，塑料扣板吊顶</w:t>
            </w: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配置橱柜（地柜及吊柜）</w:t>
            </w:r>
            <w:r>
              <w:rPr>
                <w:rFonts w:hint="eastAsia" w:ascii="仿宋" w:hAnsi="仿宋" w:eastAsia="仿宋" w:cs="仿宋"/>
                <w:color w:val="auto"/>
                <w:szCs w:val="21"/>
              </w:rPr>
              <w:t>；卫生间地面铺地板砖，墙面贴瓷砖到顶，塑料扣板吊顶。</w:t>
            </w:r>
          </w:p>
        </w:tc>
        <w:tc>
          <w:tcPr>
            <w:tcW w:w="116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仿宋" w:hAnsi="仿宋" w:eastAsia="仿宋" w:cs="仿宋"/>
                <w:color w:val="auto"/>
                <w:szCs w:val="21"/>
              </w:rPr>
            </w:pPr>
            <w:r>
              <w:rPr>
                <w:rFonts w:hint="eastAsia" w:ascii="仿宋" w:hAnsi="仿宋" w:eastAsia="仿宋" w:cs="仿宋"/>
                <w:color w:val="auto"/>
                <w:szCs w:val="21"/>
              </w:rPr>
              <w:t>住宅/自用。</w:t>
            </w:r>
          </w:p>
        </w:tc>
      </w:tr>
    </w:tbl>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（3）使用及保养</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估价对象结构部分：基础稳定，无明显不均匀沉降，承重墙基本完好，非承重墙基本完好</w:t>
      </w:r>
      <w:r>
        <w:rPr>
          <w:rFonts w:hint="eastAsia" w:ascii="仿宋" w:hAnsi="仿宋" w:eastAsia="仿宋" w:cs="仿宋"/>
          <w:color w:val="auto"/>
          <w:sz w:val="28"/>
        </w:rPr>
        <w:t>，</w:t>
      </w:r>
      <w:r>
        <w:rPr>
          <w:rFonts w:hint="eastAsia" w:ascii="仿宋" w:hAnsi="仿宋" w:eastAsia="仿宋" w:cs="仿宋"/>
          <w:color w:val="auto"/>
          <w:sz w:val="28"/>
          <w:szCs w:val="28"/>
        </w:rPr>
        <w:t>屋面基本完好；据现场查勘，楼栋公共门厅、过道等区域未见明显的裂隙及渗漏痕迹，公共楼梯间墙面涂层局部脱落；估价对象</w:t>
      </w:r>
      <w:r>
        <w:rPr>
          <w:rFonts w:hint="eastAsia" w:ascii="仿宋" w:hAnsi="仿宋" w:eastAsia="仿宋" w:cs="仿宋"/>
          <w:color w:val="auto"/>
          <w:sz w:val="28"/>
          <w:szCs w:val="28"/>
          <w:lang w:val="en-US" w:eastAsia="zh-CN"/>
        </w:rPr>
        <w:t>室内墙面局部可见墙纸脱落及渗漏痕迹，橱柜、洗手台等处门五金件局部可见松脱，室内装饰装修使用维护状况一般，室内</w:t>
      </w:r>
      <w:r>
        <w:rPr>
          <w:rFonts w:hint="eastAsia" w:ascii="仿宋" w:hAnsi="仿宋" w:eastAsia="仿宋" w:cs="仿宋"/>
          <w:color w:val="auto"/>
          <w:sz w:val="28"/>
          <w:szCs w:val="28"/>
        </w:rPr>
        <w:t>水、电、燃气等使用正常</w:t>
      </w:r>
      <w:r>
        <w:rPr>
          <w:rFonts w:hint="eastAsia" w:ascii="仿宋" w:hAnsi="仿宋" w:eastAsia="仿宋" w:cs="仿宋"/>
          <w:color w:val="auto"/>
          <w:sz w:val="28"/>
          <w:szCs w:val="28"/>
          <w:shd w:val="clear" w:color="auto" w:fill="FFFFFF"/>
        </w:rPr>
        <w:t>。</w:t>
      </w:r>
    </w:p>
    <w:p>
      <w:pPr>
        <w:spacing w:line="500" w:lineRule="exact"/>
        <w:ind w:firstLine="560" w:firstLineChars="200"/>
        <w:rPr>
          <w:rFonts w:hint="eastAsia" w:ascii="仿宋" w:hAnsi="仿宋" w:eastAsia="仿宋" w:cs="仿宋"/>
          <w:color w:val="auto"/>
          <w:sz w:val="28"/>
          <w:szCs w:val="28"/>
        </w:rPr>
      </w:pPr>
      <w:r>
        <w:rPr>
          <w:rFonts w:hint="eastAsia" w:ascii="仿宋" w:hAnsi="仿宋" w:eastAsia="仿宋" w:cs="仿宋"/>
          <w:color w:val="auto"/>
          <w:sz w:val="28"/>
          <w:szCs w:val="28"/>
        </w:rPr>
        <w:t>3、估价对象区位状况描述与分析</w:t>
      </w:r>
    </w:p>
    <w:p>
      <w:pPr>
        <w:pStyle w:val="57"/>
        <w:tabs>
          <w:tab w:val="left" w:pos="2260"/>
        </w:tabs>
        <w:spacing w:line="500" w:lineRule="exact"/>
        <w:ind w:firstLine="560"/>
        <w:rPr>
          <w:rFonts w:hint="eastAsia" w:ascii="仿宋" w:hAnsi="仿宋" w:eastAsia="仿宋" w:cs="仿宋"/>
          <w:color w:val="auto"/>
          <w:sz w:val="28"/>
          <w:szCs w:val="22"/>
        </w:rPr>
      </w:pPr>
      <w:r>
        <w:rPr>
          <w:rFonts w:hint="eastAsia" w:ascii="仿宋" w:hAnsi="仿宋" w:eastAsia="仿宋" w:cs="仿宋"/>
          <w:color w:val="auto"/>
          <w:sz w:val="28"/>
          <w:szCs w:val="22"/>
        </w:rPr>
        <w:t>估价对象登记地址为</w:t>
      </w:r>
      <w:r>
        <w:rPr>
          <w:rFonts w:hint="eastAsia" w:ascii="仿宋" w:hAnsi="仿宋" w:eastAsia="仿宋" w:cs="仿宋"/>
          <w:color w:val="auto"/>
          <w:sz w:val="28"/>
          <w:szCs w:val="22"/>
          <w:lang w:val="en-US" w:eastAsia="zh-CN"/>
        </w:rPr>
        <w:t>南昌市</w:t>
      </w:r>
      <w:r>
        <w:rPr>
          <w:rFonts w:hint="eastAsia" w:ascii="仿宋" w:hAnsi="仿宋" w:eastAsia="仿宋" w:cs="仿宋"/>
          <w:color w:val="auto"/>
          <w:sz w:val="28"/>
          <w:szCs w:val="22"/>
        </w:rPr>
        <w:t>西湖区朝阳中路桃花路口桃花苑商住小区8栋2单元101室，位于南昌市西湖区</w:t>
      </w:r>
      <w:r>
        <w:rPr>
          <w:rFonts w:hint="eastAsia" w:ascii="仿宋" w:hAnsi="仿宋" w:eastAsia="仿宋" w:cs="仿宋"/>
          <w:color w:val="auto"/>
          <w:sz w:val="28"/>
          <w:szCs w:val="22"/>
          <w:lang w:val="en-US" w:eastAsia="zh-CN"/>
        </w:rPr>
        <w:t>桃花</w:t>
      </w:r>
      <w:r>
        <w:rPr>
          <w:rFonts w:hint="eastAsia" w:ascii="仿宋" w:hAnsi="仿宋" w:eastAsia="仿宋" w:cs="仿宋"/>
          <w:color w:val="auto"/>
          <w:sz w:val="28"/>
          <w:szCs w:val="22"/>
        </w:rPr>
        <w:t>路东侧、</w:t>
      </w:r>
      <w:r>
        <w:rPr>
          <w:rFonts w:hint="eastAsia" w:ascii="仿宋" w:hAnsi="仿宋" w:eastAsia="仿宋" w:cs="仿宋"/>
          <w:color w:val="auto"/>
          <w:sz w:val="28"/>
          <w:szCs w:val="22"/>
          <w:lang w:val="en-US" w:eastAsia="zh-CN"/>
        </w:rPr>
        <w:t>朝阳洲中路</w:t>
      </w:r>
      <w:r>
        <w:rPr>
          <w:rFonts w:hint="eastAsia" w:ascii="仿宋" w:hAnsi="仿宋" w:eastAsia="仿宋" w:cs="仿宋"/>
          <w:color w:val="auto"/>
          <w:sz w:val="28"/>
          <w:szCs w:val="22"/>
        </w:rPr>
        <w:t>以</w:t>
      </w:r>
      <w:r>
        <w:rPr>
          <w:rFonts w:hint="eastAsia" w:ascii="仿宋" w:hAnsi="仿宋" w:eastAsia="仿宋" w:cs="仿宋"/>
          <w:color w:val="auto"/>
          <w:sz w:val="28"/>
          <w:szCs w:val="22"/>
          <w:lang w:val="en-US" w:eastAsia="zh-CN"/>
        </w:rPr>
        <w:t>南</w:t>
      </w:r>
      <w:r>
        <w:rPr>
          <w:rFonts w:hint="eastAsia" w:ascii="仿宋" w:hAnsi="仿宋" w:eastAsia="仿宋" w:cs="仿宋"/>
          <w:color w:val="auto"/>
          <w:sz w:val="28"/>
          <w:szCs w:val="22"/>
        </w:rPr>
        <w:t>区域。估价对象所处楼栋距南昌市城市</w:t>
      </w:r>
      <w:r>
        <w:rPr>
          <w:rFonts w:hint="eastAsia" w:ascii="仿宋" w:hAnsi="仿宋" w:eastAsia="仿宋" w:cs="仿宋"/>
          <w:color w:val="auto"/>
          <w:sz w:val="28"/>
          <w:szCs w:val="22"/>
          <w:lang w:val="en-US" w:eastAsia="zh-CN"/>
        </w:rPr>
        <w:t>在建</w:t>
      </w:r>
      <w:r>
        <w:rPr>
          <w:rFonts w:hint="eastAsia" w:ascii="仿宋" w:hAnsi="仿宋" w:eastAsia="仿宋" w:cs="仿宋"/>
          <w:color w:val="auto"/>
          <w:sz w:val="28"/>
          <w:szCs w:val="22"/>
        </w:rPr>
        <w:t>地铁</w:t>
      </w:r>
      <w:r>
        <w:rPr>
          <w:rFonts w:hint="eastAsia" w:ascii="仿宋" w:hAnsi="仿宋" w:eastAsia="仿宋" w:cs="仿宋"/>
          <w:color w:val="auto"/>
          <w:sz w:val="28"/>
          <w:szCs w:val="22"/>
          <w:lang w:val="en-US" w:eastAsia="zh-CN"/>
        </w:rPr>
        <w:t>4</w:t>
      </w:r>
      <w:r>
        <w:rPr>
          <w:rFonts w:hint="eastAsia" w:ascii="仿宋" w:hAnsi="仿宋" w:eastAsia="仿宋" w:cs="仿宋"/>
          <w:color w:val="auto"/>
          <w:sz w:val="28"/>
          <w:szCs w:val="22"/>
        </w:rPr>
        <w:t>号线</w:t>
      </w:r>
      <w:r>
        <w:rPr>
          <w:rFonts w:hint="eastAsia" w:ascii="仿宋" w:hAnsi="仿宋" w:eastAsia="仿宋" w:cs="仿宋"/>
          <w:color w:val="auto"/>
          <w:sz w:val="28"/>
          <w:szCs w:val="22"/>
          <w:lang w:val="en-US" w:eastAsia="zh-CN"/>
        </w:rPr>
        <w:t>桃苑</w:t>
      </w:r>
      <w:r>
        <w:rPr>
          <w:rFonts w:hint="eastAsia" w:ascii="仿宋" w:hAnsi="仿宋" w:eastAsia="仿宋" w:cs="仿宋"/>
          <w:color w:val="auto"/>
          <w:sz w:val="28"/>
          <w:szCs w:val="22"/>
        </w:rPr>
        <w:t>站</w:t>
      </w:r>
      <w:r>
        <w:rPr>
          <w:rFonts w:hint="eastAsia" w:ascii="仿宋" w:hAnsi="仿宋" w:eastAsia="仿宋" w:cs="仿宋"/>
          <w:color w:val="auto"/>
          <w:sz w:val="28"/>
          <w:szCs w:val="22"/>
          <w:lang w:val="en-US" w:eastAsia="zh-CN"/>
        </w:rPr>
        <w:t>1</w:t>
      </w:r>
      <w:r>
        <w:rPr>
          <w:rFonts w:hint="eastAsia" w:ascii="仿宋" w:hAnsi="仿宋" w:eastAsia="仿宋" w:cs="仿宋"/>
          <w:color w:val="auto"/>
          <w:sz w:val="28"/>
          <w:szCs w:val="22"/>
        </w:rPr>
        <w:t>千米，距</w:t>
      </w:r>
      <w:r>
        <w:rPr>
          <w:rFonts w:hint="eastAsia" w:ascii="仿宋" w:hAnsi="仿宋" w:eastAsia="仿宋" w:cs="仿宋"/>
          <w:color w:val="auto"/>
          <w:sz w:val="28"/>
          <w:szCs w:val="22"/>
          <w:lang w:val="en-US" w:eastAsia="zh-CN"/>
        </w:rPr>
        <w:t>南昌大桥东</w:t>
      </w:r>
      <w:r>
        <w:rPr>
          <w:rFonts w:hint="eastAsia" w:ascii="仿宋" w:hAnsi="仿宋" w:eastAsia="仿宋" w:cs="仿宋"/>
          <w:color w:val="auto"/>
          <w:sz w:val="28"/>
          <w:szCs w:val="22"/>
        </w:rPr>
        <w:t>约</w:t>
      </w:r>
      <w:r>
        <w:rPr>
          <w:rFonts w:hint="eastAsia" w:ascii="仿宋" w:hAnsi="仿宋" w:eastAsia="仿宋" w:cs="仿宋"/>
          <w:color w:val="auto"/>
          <w:sz w:val="28"/>
          <w:szCs w:val="22"/>
          <w:lang w:val="en-US" w:eastAsia="zh-CN"/>
        </w:rPr>
        <w:t>1.1</w:t>
      </w:r>
      <w:r>
        <w:rPr>
          <w:rFonts w:hint="eastAsia" w:ascii="仿宋" w:hAnsi="仿宋" w:eastAsia="仿宋" w:cs="仿宋"/>
          <w:color w:val="auto"/>
          <w:sz w:val="28"/>
          <w:szCs w:val="22"/>
        </w:rPr>
        <w:t>千米；距</w:t>
      </w:r>
      <w:r>
        <w:rPr>
          <w:rFonts w:hint="eastAsia" w:ascii="仿宋" w:hAnsi="仿宋" w:eastAsia="仿宋" w:cs="仿宋"/>
          <w:color w:val="auto"/>
          <w:sz w:val="28"/>
          <w:szCs w:val="22"/>
          <w:lang w:val="en-US" w:eastAsia="zh-CN"/>
        </w:rPr>
        <w:t>桃花一村</w:t>
      </w:r>
      <w:r>
        <w:rPr>
          <w:rFonts w:hint="eastAsia" w:ascii="仿宋" w:hAnsi="仿宋" w:eastAsia="仿宋" w:cs="仿宋"/>
          <w:color w:val="auto"/>
          <w:sz w:val="28"/>
          <w:szCs w:val="22"/>
        </w:rPr>
        <w:t>小学约</w:t>
      </w:r>
      <w:r>
        <w:rPr>
          <w:rFonts w:hint="eastAsia" w:ascii="仿宋" w:hAnsi="仿宋" w:eastAsia="仿宋" w:cs="仿宋"/>
          <w:color w:val="auto"/>
          <w:sz w:val="28"/>
          <w:szCs w:val="22"/>
          <w:lang w:val="en-US" w:eastAsia="zh-CN"/>
        </w:rPr>
        <w:t>0.6</w:t>
      </w:r>
      <w:r>
        <w:rPr>
          <w:rFonts w:hint="eastAsia" w:ascii="仿宋" w:hAnsi="仿宋" w:eastAsia="仿宋" w:cs="仿宋"/>
          <w:color w:val="auto"/>
          <w:sz w:val="28"/>
          <w:szCs w:val="22"/>
        </w:rPr>
        <w:t>千米，距</w:t>
      </w:r>
      <w:r>
        <w:rPr>
          <w:rFonts w:hint="eastAsia" w:ascii="仿宋" w:hAnsi="仿宋" w:eastAsia="仿宋" w:cs="仿宋"/>
          <w:color w:val="auto"/>
          <w:sz w:val="28"/>
          <w:szCs w:val="22"/>
          <w:lang w:val="en-US" w:eastAsia="zh-CN"/>
        </w:rPr>
        <w:t>朝阳小</w:t>
      </w:r>
      <w:r>
        <w:rPr>
          <w:rFonts w:hint="eastAsia" w:ascii="仿宋" w:hAnsi="仿宋" w:eastAsia="仿宋" w:cs="仿宋"/>
          <w:color w:val="auto"/>
          <w:sz w:val="28"/>
          <w:szCs w:val="22"/>
        </w:rPr>
        <w:t>学校</w:t>
      </w:r>
      <w:r>
        <w:rPr>
          <w:rFonts w:hint="eastAsia" w:ascii="仿宋" w:hAnsi="仿宋" w:eastAsia="仿宋" w:cs="仿宋"/>
          <w:color w:val="auto"/>
          <w:sz w:val="28"/>
          <w:szCs w:val="22"/>
          <w:lang w:val="en-US" w:eastAsia="zh-CN"/>
        </w:rPr>
        <w:t>0.7</w:t>
      </w:r>
      <w:r>
        <w:rPr>
          <w:rFonts w:hint="eastAsia" w:ascii="仿宋" w:hAnsi="仿宋" w:eastAsia="仿宋" w:cs="仿宋"/>
          <w:color w:val="auto"/>
          <w:sz w:val="28"/>
          <w:szCs w:val="22"/>
        </w:rPr>
        <w:t>千米，距南昌市</w:t>
      </w:r>
      <w:r>
        <w:rPr>
          <w:rFonts w:hint="eastAsia" w:ascii="仿宋" w:hAnsi="仿宋" w:eastAsia="仿宋" w:cs="仿宋"/>
          <w:color w:val="auto"/>
          <w:sz w:val="28"/>
          <w:szCs w:val="22"/>
          <w:lang w:val="en-US" w:eastAsia="zh-CN"/>
        </w:rPr>
        <w:t>外国语</w:t>
      </w:r>
      <w:r>
        <w:rPr>
          <w:rFonts w:hint="eastAsia" w:ascii="仿宋" w:hAnsi="仿宋" w:eastAsia="仿宋" w:cs="仿宋"/>
          <w:color w:val="auto"/>
          <w:sz w:val="28"/>
          <w:szCs w:val="22"/>
        </w:rPr>
        <w:t>中学</w:t>
      </w:r>
      <w:r>
        <w:rPr>
          <w:rFonts w:hint="eastAsia" w:ascii="仿宋" w:hAnsi="仿宋" w:eastAsia="仿宋" w:cs="仿宋"/>
          <w:color w:val="auto"/>
          <w:sz w:val="28"/>
          <w:szCs w:val="22"/>
          <w:lang w:val="en-US" w:eastAsia="zh-CN"/>
        </w:rPr>
        <w:t>桃苑校区</w:t>
      </w:r>
      <w:r>
        <w:rPr>
          <w:rFonts w:hint="eastAsia" w:ascii="仿宋" w:hAnsi="仿宋" w:eastAsia="仿宋" w:cs="仿宋"/>
          <w:color w:val="auto"/>
          <w:sz w:val="28"/>
          <w:szCs w:val="22"/>
        </w:rPr>
        <w:t>约</w:t>
      </w:r>
      <w:r>
        <w:rPr>
          <w:rFonts w:hint="eastAsia" w:ascii="仿宋" w:hAnsi="仿宋" w:eastAsia="仿宋" w:cs="仿宋"/>
          <w:color w:val="auto"/>
          <w:sz w:val="28"/>
          <w:szCs w:val="22"/>
          <w:lang w:val="en-US" w:eastAsia="zh-CN"/>
        </w:rPr>
        <w:t>0.3</w:t>
      </w:r>
      <w:r>
        <w:rPr>
          <w:rFonts w:hint="eastAsia" w:ascii="仿宋" w:hAnsi="仿宋" w:eastAsia="仿宋" w:cs="仿宋"/>
          <w:color w:val="auto"/>
          <w:sz w:val="28"/>
          <w:szCs w:val="22"/>
        </w:rPr>
        <w:t>千米，距</w:t>
      </w:r>
      <w:r>
        <w:rPr>
          <w:rFonts w:hint="eastAsia" w:ascii="仿宋" w:hAnsi="仿宋" w:eastAsia="仿宋" w:cs="仿宋"/>
          <w:color w:val="auto"/>
          <w:sz w:val="28"/>
          <w:szCs w:val="22"/>
          <w:lang w:val="en-US" w:eastAsia="zh-CN"/>
        </w:rPr>
        <w:t>南昌十二中</w:t>
      </w:r>
      <w:r>
        <w:rPr>
          <w:rFonts w:hint="eastAsia" w:ascii="仿宋" w:hAnsi="仿宋" w:eastAsia="仿宋" w:cs="仿宋"/>
          <w:color w:val="auto"/>
          <w:sz w:val="28"/>
          <w:szCs w:val="22"/>
        </w:rPr>
        <w:t>约</w:t>
      </w:r>
      <w:r>
        <w:rPr>
          <w:rFonts w:hint="eastAsia" w:ascii="仿宋" w:hAnsi="仿宋" w:eastAsia="仿宋" w:cs="仿宋"/>
          <w:color w:val="auto"/>
          <w:sz w:val="28"/>
          <w:szCs w:val="22"/>
          <w:lang w:val="en-US" w:eastAsia="zh-CN"/>
        </w:rPr>
        <w:t>0.5</w:t>
      </w:r>
      <w:r>
        <w:rPr>
          <w:rFonts w:hint="eastAsia" w:ascii="仿宋" w:hAnsi="仿宋" w:eastAsia="仿宋" w:cs="仿宋"/>
          <w:color w:val="auto"/>
          <w:sz w:val="28"/>
          <w:szCs w:val="22"/>
        </w:rPr>
        <w:t>千米，周边有</w:t>
      </w:r>
      <w:r>
        <w:rPr>
          <w:rFonts w:hint="eastAsia" w:ascii="仿宋" w:hAnsi="仿宋" w:eastAsia="仿宋" w:cs="仿宋"/>
          <w:color w:val="auto"/>
          <w:sz w:val="28"/>
          <w:szCs w:val="22"/>
          <w:lang w:val="en-US" w:eastAsia="zh-CN"/>
        </w:rPr>
        <w:t>南昌市第一人民医院、南昌大学第二附属医院东湖院区</w:t>
      </w:r>
      <w:r>
        <w:rPr>
          <w:rFonts w:hint="eastAsia" w:ascii="仿宋" w:hAnsi="仿宋" w:eastAsia="仿宋" w:cs="仿宋"/>
          <w:color w:val="auto"/>
          <w:sz w:val="28"/>
          <w:szCs w:val="22"/>
        </w:rPr>
        <w:t>等医疗服务场所</w:t>
      </w:r>
      <w:r>
        <w:rPr>
          <w:rFonts w:hint="eastAsia" w:ascii="仿宋" w:hAnsi="仿宋" w:eastAsia="仿宋" w:cs="仿宋"/>
          <w:color w:val="auto"/>
          <w:sz w:val="28"/>
          <w:szCs w:val="22"/>
          <w:lang w:eastAsia="zh-CN"/>
        </w:rPr>
        <w:t>，</w:t>
      </w:r>
      <w:r>
        <w:rPr>
          <w:rFonts w:hint="eastAsia" w:ascii="仿宋" w:hAnsi="仿宋" w:eastAsia="仿宋" w:cs="仿宋"/>
          <w:color w:val="auto"/>
          <w:sz w:val="28"/>
          <w:szCs w:val="22"/>
        </w:rPr>
        <w:t>估价对象所处</w:t>
      </w:r>
      <w:r>
        <w:rPr>
          <w:rFonts w:hint="eastAsia" w:ascii="仿宋" w:hAnsi="仿宋" w:eastAsia="仿宋" w:cs="仿宋"/>
          <w:color w:val="auto"/>
          <w:sz w:val="28"/>
          <w:szCs w:val="22"/>
          <w:lang w:val="en-US" w:eastAsia="zh-CN"/>
        </w:rPr>
        <w:t>小区</w:t>
      </w:r>
      <w:r>
        <w:rPr>
          <w:rFonts w:hint="eastAsia" w:ascii="仿宋" w:hAnsi="仿宋" w:eastAsia="仿宋" w:cs="仿宋"/>
          <w:color w:val="auto"/>
          <w:sz w:val="28"/>
          <w:szCs w:val="22"/>
        </w:rPr>
        <w:t>周边有</w:t>
      </w:r>
      <w:r>
        <w:rPr>
          <w:rFonts w:hint="eastAsia" w:ascii="仿宋" w:hAnsi="仿宋" w:eastAsia="仿宋" w:cs="仿宋"/>
          <w:color w:val="auto"/>
          <w:sz w:val="28"/>
          <w:szCs w:val="22"/>
          <w:lang w:val="en-US" w:eastAsia="zh-CN"/>
        </w:rPr>
        <w:t>杨家庵农贸市场</w:t>
      </w:r>
      <w:r>
        <w:rPr>
          <w:rFonts w:hint="eastAsia" w:ascii="仿宋" w:hAnsi="仿宋" w:eastAsia="仿宋" w:cs="仿宋"/>
          <w:color w:val="auto"/>
          <w:sz w:val="28"/>
          <w:szCs w:val="22"/>
        </w:rPr>
        <w:t>、</w:t>
      </w:r>
      <w:r>
        <w:rPr>
          <w:rFonts w:hint="eastAsia" w:ascii="仿宋" w:hAnsi="仿宋" w:eastAsia="仿宋" w:cs="仿宋"/>
          <w:color w:val="auto"/>
          <w:sz w:val="28"/>
          <w:szCs w:val="22"/>
          <w:lang w:val="en-US" w:eastAsia="zh-CN"/>
        </w:rPr>
        <w:t>宏远百货超市</w:t>
      </w:r>
      <w:r>
        <w:rPr>
          <w:rFonts w:hint="eastAsia" w:ascii="仿宋" w:hAnsi="仿宋" w:eastAsia="仿宋" w:cs="仿宋"/>
          <w:color w:val="auto"/>
          <w:sz w:val="28"/>
          <w:szCs w:val="22"/>
        </w:rPr>
        <w:t>、旺中旺超市等生活购物场所，</w:t>
      </w:r>
      <w:r>
        <w:rPr>
          <w:rFonts w:hint="eastAsia" w:ascii="仿宋" w:hAnsi="仿宋" w:eastAsia="仿宋" w:cs="仿宋"/>
          <w:color w:val="auto"/>
          <w:sz w:val="28"/>
          <w:szCs w:val="22"/>
          <w:lang w:val="en-US" w:eastAsia="zh-CN"/>
        </w:rPr>
        <w:t>小区东侧距抚河西岸距离约0.2千米，小区建设年代较早，小区内楼间距较小，绿化条件一般</w:t>
      </w:r>
      <w:r>
        <w:rPr>
          <w:rFonts w:hint="eastAsia" w:ascii="仿宋" w:hAnsi="仿宋" w:eastAsia="仿宋" w:cs="仿宋"/>
          <w:color w:val="auto"/>
          <w:sz w:val="28"/>
          <w:szCs w:val="22"/>
          <w:lang w:eastAsia="zh-CN"/>
        </w:rPr>
        <w:t>。</w:t>
      </w:r>
      <w:r>
        <w:rPr>
          <w:rFonts w:hint="eastAsia" w:ascii="仿宋" w:hAnsi="仿宋" w:eastAsia="仿宋" w:cs="仿宋"/>
          <w:color w:val="auto"/>
          <w:sz w:val="28"/>
          <w:szCs w:val="22"/>
          <w:lang w:val="en-US" w:eastAsia="zh-CN"/>
        </w:rPr>
        <w:t>综上，</w:t>
      </w:r>
      <w:r>
        <w:rPr>
          <w:rFonts w:hint="eastAsia" w:ascii="仿宋" w:hAnsi="仿宋" w:eastAsia="仿宋" w:cs="仿宋"/>
          <w:color w:val="auto"/>
          <w:sz w:val="28"/>
          <w:szCs w:val="22"/>
        </w:rPr>
        <w:t>估价对象所处</w:t>
      </w:r>
      <w:r>
        <w:rPr>
          <w:rFonts w:hint="eastAsia" w:ascii="仿宋" w:hAnsi="仿宋" w:eastAsia="仿宋" w:cs="仿宋"/>
          <w:color w:val="auto"/>
          <w:sz w:val="28"/>
          <w:szCs w:val="22"/>
          <w:lang w:val="en-US" w:eastAsia="zh-CN"/>
        </w:rPr>
        <w:t>区域</w:t>
      </w:r>
      <w:r>
        <w:rPr>
          <w:rFonts w:hint="eastAsia" w:ascii="仿宋" w:hAnsi="仿宋" w:eastAsia="仿宋" w:cs="仿宋"/>
          <w:color w:val="auto"/>
          <w:sz w:val="28"/>
          <w:szCs w:val="22"/>
        </w:rPr>
        <w:t>周边交通</w:t>
      </w:r>
      <w:r>
        <w:rPr>
          <w:rFonts w:hint="eastAsia" w:ascii="仿宋" w:hAnsi="仿宋" w:eastAsia="仿宋" w:cs="仿宋"/>
          <w:color w:val="auto"/>
          <w:sz w:val="28"/>
          <w:szCs w:val="22"/>
          <w:lang w:val="en-US" w:eastAsia="zh-CN"/>
        </w:rPr>
        <w:t>较</w:t>
      </w:r>
      <w:r>
        <w:rPr>
          <w:rFonts w:hint="eastAsia" w:ascii="仿宋" w:hAnsi="仿宋" w:eastAsia="仿宋" w:cs="仿宋"/>
          <w:color w:val="auto"/>
          <w:sz w:val="28"/>
          <w:szCs w:val="22"/>
        </w:rPr>
        <w:t>便利、距学校、医院距离</w:t>
      </w:r>
      <w:r>
        <w:rPr>
          <w:rFonts w:hint="eastAsia" w:ascii="仿宋" w:hAnsi="仿宋" w:eastAsia="仿宋" w:cs="仿宋"/>
          <w:color w:val="auto"/>
          <w:sz w:val="28"/>
          <w:szCs w:val="22"/>
          <w:lang w:val="en-US" w:eastAsia="zh-CN"/>
        </w:rPr>
        <w:t>较</w:t>
      </w:r>
      <w:r>
        <w:rPr>
          <w:rFonts w:hint="eastAsia" w:ascii="仿宋" w:hAnsi="仿宋" w:eastAsia="仿宋" w:cs="仿宋"/>
          <w:color w:val="auto"/>
          <w:sz w:val="28"/>
          <w:szCs w:val="22"/>
        </w:rPr>
        <w:t>近，</w:t>
      </w:r>
      <w:r>
        <w:rPr>
          <w:rFonts w:hint="eastAsia" w:ascii="仿宋" w:hAnsi="仿宋" w:eastAsia="仿宋" w:cs="仿宋"/>
          <w:color w:val="auto"/>
          <w:sz w:val="28"/>
          <w:szCs w:val="22"/>
          <w:lang w:val="en-US" w:eastAsia="zh-CN"/>
        </w:rPr>
        <w:t>周边分布有较多生活购物场所，</w:t>
      </w:r>
      <w:r>
        <w:rPr>
          <w:rFonts w:hint="eastAsia" w:ascii="仿宋" w:hAnsi="仿宋" w:eastAsia="仿宋" w:cs="仿宋"/>
          <w:color w:val="auto"/>
          <w:sz w:val="28"/>
          <w:szCs w:val="22"/>
        </w:rPr>
        <w:t>生活</w:t>
      </w:r>
      <w:r>
        <w:rPr>
          <w:rFonts w:hint="eastAsia" w:ascii="仿宋" w:hAnsi="仿宋" w:eastAsia="仿宋" w:cs="仿宋"/>
          <w:color w:val="auto"/>
          <w:sz w:val="28"/>
          <w:szCs w:val="22"/>
          <w:lang w:val="en-US" w:eastAsia="zh-CN"/>
        </w:rPr>
        <w:t>较为</w:t>
      </w:r>
      <w:r>
        <w:rPr>
          <w:rFonts w:hint="eastAsia" w:ascii="仿宋" w:hAnsi="仿宋" w:eastAsia="仿宋" w:cs="仿宋"/>
          <w:color w:val="auto"/>
          <w:sz w:val="28"/>
          <w:szCs w:val="22"/>
        </w:rPr>
        <w:t>便利，</w:t>
      </w:r>
      <w:r>
        <w:rPr>
          <w:rFonts w:hint="eastAsia" w:ascii="仿宋" w:hAnsi="仿宋" w:eastAsia="仿宋" w:cs="仿宋"/>
          <w:color w:val="auto"/>
          <w:sz w:val="28"/>
          <w:szCs w:val="22"/>
          <w:lang w:val="en-US" w:eastAsia="zh-CN"/>
        </w:rPr>
        <w:t>估价对象</w:t>
      </w:r>
      <w:r>
        <w:rPr>
          <w:rFonts w:hint="eastAsia" w:ascii="仿宋" w:hAnsi="仿宋" w:eastAsia="仿宋" w:cs="仿宋"/>
          <w:color w:val="auto"/>
          <w:sz w:val="28"/>
          <w:szCs w:val="22"/>
        </w:rPr>
        <w:t>作为住宅房地产，能够满足正常的生活需要。</w:t>
      </w:r>
    </w:p>
    <w:p>
      <w:pPr>
        <w:pStyle w:val="4"/>
        <w:snapToGrid w:val="0"/>
        <w:spacing w:before="120" w:beforeLines="50" w:after="120" w:afterLines="50" w:line="500" w:lineRule="exact"/>
        <w:ind w:left="840" w:leftChars="400"/>
        <w:rPr>
          <w:rFonts w:hint="eastAsia" w:ascii="仿宋" w:hAnsi="仿宋" w:eastAsia="仿宋" w:cs="仿宋"/>
          <w:b w:val="0"/>
          <w:bCs w:val="0"/>
          <w:snapToGrid w:val="0"/>
          <w:color w:val="auto"/>
          <w:kern w:val="0"/>
          <w:sz w:val="28"/>
          <w:szCs w:val="28"/>
        </w:rPr>
      </w:pPr>
      <w:bookmarkStart w:id="20" w:name="_Toc8091"/>
      <w:r>
        <w:rPr>
          <w:rFonts w:hint="eastAsia" w:ascii="仿宋" w:hAnsi="仿宋" w:eastAsia="仿宋" w:cs="仿宋"/>
          <w:b w:val="0"/>
          <w:bCs w:val="0"/>
          <w:snapToGrid w:val="0"/>
          <w:color w:val="auto"/>
          <w:kern w:val="0"/>
          <w:sz w:val="28"/>
          <w:szCs w:val="28"/>
        </w:rPr>
        <w:t>（五）价值时点</w:t>
      </w:r>
      <w:bookmarkEnd w:id="19"/>
      <w:bookmarkEnd w:id="20"/>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依据中华人民共和国国家标准《房地产估价规范》（GB/T50291-2015）、及《司法技术委托书》，在实际估价中，通常是评估现在的价值，一般将委托方委托的价值时点或估价作业期内特别是实地查看估价对象期间的某个日期（原则上为完成估价对象实地查看之日）确定为价值时点。估价人员实地查勘完成时间为</w:t>
      </w:r>
      <w:r>
        <w:rPr>
          <w:rFonts w:hint="eastAsia" w:ascii="仿宋" w:hAnsi="仿宋" w:eastAsia="仿宋" w:cs="仿宋"/>
          <w:color w:val="auto"/>
          <w:sz w:val="28"/>
          <w:lang w:eastAsia="zh-CN"/>
        </w:rPr>
        <w:t>2021年8月27日</w:t>
      </w:r>
      <w:r>
        <w:rPr>
          <w:rFonts w:hint="eastAsia" w:ascii="仿宋" w:hAnsi="仿宋" w:eastAsia="仿宋" w:cs="仿宋"/>
          <w:color w:val="auto"/>
          <w:sz w:val="28"/>
        </w:rPr>
        <w:t>，委托方委托的价值时点为</w:t>
      </w:r>
      <w:r>
        <w:rPr>
          <w:rFonts w:hint="eastAsia" w:ascii="仿宋" w:hAnsi="仿宋" w:eastAsia="仿宋" w:cs="仿宋"/>
          <w:color w:val="auto"/>
          <w:sz w:val="28"/>
          <w:lang w:eastAsia="zh-CN"/>
        </w:rPr>
        <w:t>2021年</w:t>
      </w:r>
      <w:r>
        <w:rPr>
          <w:rFonts w:hint="eastAsia" w:ascii="仿宋" w:hAnsi="仿宋" w:eastAsia="仿宋" w:cs="仿宋"/>
          <w:color w:val="auto"/>
          <w:sz w:val="28"/>
          <w:lang w:val="en-US" w:eastAsia="zh-CN"/>
        </w:rPr>
        <w:t>8</w:t>
      </w:r>
      <w:r>
        <w:rPr>
          <w:rFonts w:hint="eastAsia" w:ascii="仿宋" w:hAnsi="仿宋" w:eastAsia="仿宋" w:cs="仿宋"/>
          <w:color w:val="auto"/>
          <w:sz w:val="28"/>
          <w:lang w:eastAsia="zh-CN"/>
        </w:rPr>
        <w:t>月</w:t>
      </w:r>
      <w:r>
        <w:rPr>
          <w:rFonts w:hint="eastAsia" w:ascii="仿宋" w:hAnsi="仿宋" w:eastAsia="仿宋" w:cs="仿宋"/>
          <w:color w:val="auto"/>
          <w:sz w:val="28"/>
          <w:lang w:val="en-US" w:eastAsia="zh-CN"/>
        </w:rPr>
        <w:t>25</w:t>
      </w:r>
      <w:r>
        <w:rPr>
          <w:rFonts w:hint="eastAsia" w:ascii="仿宋" w:hAnsi="仿宋" w:eastAsia="仿宋" w:cs="仿宋"/>
          <w:color w:val="auto"/>
          <w:sz w:val="28"/>
          <w:lang w:eastAsia="zh-CN"/>
        </w:rPr>
        <w:t>日</w:t>
      </w:r>
      <w:r>
        <w:rPr>
          <w:rFonts w:hint="eastAsia" w:ascii="仿宋" w:hAnsi="仿宋" w:eastAsia="仿宋" w:cs="仿宋"/>
          <w:color w:val="auto"/>
          <w:sz w:val="28"/>
        </w:rPr>
        <w:t>，与估价人员实地查勘完成时间不一致，本次评估价值时点确定为委托的价值时点</w:t>
      </w:r>
      <w:r>
        <w:rPr>
          <w:rFonts w:hint="eastAsia" w:ascii="仿宋" w:hAnsi="仿宋" w:eastAsia="仿宋" w:cs="仿宋"/>
          <w:color w:val="auto"/>
          <w:sz w:val="28"/>
          <w:lang w:eastAsia="zh-CN"/>
        </w:rPr>
        <w:t>2021年</w:t>
      </w:r>
      <w:r>
        <w:rPr>
          <w:rFonts w:hint="eastAsia" w:ascii="仿宋" w:hAnsi="仿宋" w:eastAsia="仿宋" w:cs="仿宋"/>
          <w:color w:val="auto"/>
          <w:sz w:val="28"/>
          <w:lang w:val="en-US" w:eastAsia="zh-CN"/>
        </w:rPr>
        <w:t>8</w:t>
      </w:r>
      <w:r>
        <w:rPr>
          <w:rFonts w:hint="eastAsia" w:ascii="仿宋" w:hAnsi="仿宋" w:eastAsia="仿宋" w:cs="仿宋"/>
          <w:color w:val="auto"/>
          <w:sz w:val="28"/>
          <w:lang w:eastAsia="zh-CN"/>
        </w:rPr>
        <w:t>月</w:t>
      </w:r>
      <w:r>
        <w:rPr>
          <w:rFonts w:hint="eastAsia" w:ascii="仿宋" w:hAnsi="仿宋" w:eastAsia="仿宋" w:cs="仿宋"/>
          <w:color w:val="auto"/>
          <w:sz w:val="28"/>
          <w:lang w:val="en-US" w:eastAsia="zh-CN"/>
        </w:rPr>
        <w:t>25</w:t>
      </w:r>
      <w:r>
        <w:rPr>
          <w:rFonts w:hint="eastAsia" w:ascii="仿宋" w:hAnsi="仿宋" w:eastAsia="仿宋" w:cs="仿宋"/>
          <w:color w:val="auto"/>
          <w:sz w:val="28"/>
          <w:lang w:eastAsia="zh-CN"/>
        </w:rPr>
        <w:t>日</w:t>
      </w:r>
      <w:r>
        <w:rPr>
          <w:rFonts w:hint="eastAsia" w:ascii="仿宋" w:hAnsi="仿宋" w:eastAsia="仿宋" w:cs="仿宋"/>
          <w:color w:val="auto"/>
          <w:sz w:val="28"/>
        </w:rPr>
        <w:t>。</w:t>
      </w:r>
      <w:bookmarkStart w:id="21" w:name="_Toc326590652"/>
    </w:p>
    <w:p>
      <w:pPr>
        <w:pStyle w:val="4"/>
        <w:snapToGrid w:val="0"/>
        <w:spacing w:before="120" w:beforeLines="50" w:after="120" w:afterLines="50" w:line="500" w:lineRule="exact"/>
        <w:ind w:left="840" w:leftChars="400"/>
        <w:rPr>
          <w:rFonts w:hint="eastAsia" w:ascii="仿宋" w:hAnsi="仿宋" w:eastAsia="仿宋" w:cs="仿宋"/>
          <w:b w:val="0"/>
          <w:bCs w:val="0"/>
          <w:color w:val="auto"/>
          <w:sz w:val="28"/>
          <w:szCs w:val="20"/>
        </w:rPr>
      </w:pPr>
      <w:bookmarkStart w:id="22" w:name="_Toc17925"/>
      <w:r>
        <w:rPr>
          <w:rFonts w:hint="eastAsia" w:ascii="仿宋" w:hAnsi="仿宋" w:eastAsia="仿宋" w:cs="仿宋"/>
          <w:b w:val="0"/>
          <w:snapToGrid w:val="0"/>
          <w:color w:val="auto"/>
          <w:kern w:val="0"/>
          <w:sz w:val="28"/>
          <w:szCs w:val="28"/>
        </w:rPr>
        <w:t>（</w:t>
      </w:r>
      <w:r>
        <w:rPr>
          <w:rFonts w:hint="eastAsia" w:ascii="仿宋" w:hAnsi="仿宋" w:eastAsia="仿宋" w:cs="仿宋"/>
          <w:b w:val="0"/>
          <w:bCs w:val="0"/>
          <w:color w:val="auto"/>
          <w:sz w:val="28"/>
          <w:szCs w:val="20"/>
        </w:rPr>
        <w:t>六）价值类型</w:t>
      </w:r>
      <w:bookmarkEnd w:id="22"/>
    </w:p>
    <w:bookmarkEnd w:id="21"/>
    <w:p>
      <w:pPr>
        <w:spacing w:line="500" w:lineRule="exact"/>
        <w:ind w:firstLine="560" w:firstLineChars="200"/>
        <w:rPr>
          <w:rFonts w:hint="eastAsia" w:ascii="仿宋" w:hAnsi="仿宋" w:eastAsia="仿宋" w:cs="仿宋"/>
          <w:color w:val="auto"/>
          <w:sz w:val="28"/>
        </w:rPr>
      </w:pPr>
      <w:bookmarkStart w:id="23" w:name="_Toc326590653"/>
      <w:r>
        <w:rPr>
          <w:rFonts w:hint="eastAsia" w:ascii="仿宋" w:hAnsi="仿宋" w:eastAsia="仿宋" w:cs="仿宋"/>
          <w:color w:val="auto"/>
          <w:sz w:val="28"/>
        </w:rPr>
        <w:t>本报告的估价结果是指估价对象在维持现状用途并正常使用的条件下，于价值时点</w:t>
      </w:r>
      <w:r>
        <w:rPr>
          <w:rFonts w:hint="eastAsia" w:ascii="仿宋" w:hAnsi="仿宋" w:eastAsia="仿宋" w:cs="仿宋"/>
          <w:color w:val="auto"/>
          <w:sz w:val="28"/>
          <w:lang w:eastAsia="zh-CN"/>
        </w:rPr>
        <w:t>2021年</w:t>
      </w:r>
      <w:r>
        <w:rPr>
          <w:rFonts w:hint="eastAsia" w:ascii="仿宋" w:hAnsi="仿宋" w:eastAsia="仿宋" w:cs="仿宋"/>
          <w:color w:val="auto"/>
          <w:sz w:val="28"/>
          <w:lang w:val="en-US" w:eastAsia="zh-CN"/>
        </w:rPr>
        <w:t>8</w:t>
      </w:r>
      <w:r>
        <w:rPr>
          <w:rFonts w:hint="eastAsia" w:ascii="仿宋" w:hAnsi="仿宋" w:eastAsia="仿宋" w:cs="仿宋"/>
          <w:color w:val="auto"/>
          <w:sz w:val="28"/>
          <w:lang w:eastAsia="zh-CN"/>
        </w:rPr>
        <w:t>月</w:t>
      </w:r>
      <w:r>
        <w:rPr>
          <w:rFonts w:hint="eastAsia" w:ascii="仿宋" w:hAnsi="仿宋" w:eastAsia="仿宋" w:cs="仿宋"/>
          <w:color w:val="auto"/>
          <w:sz w:val="28"/>
          <w:lang w:val="en-US" w:eastAsia="zh-CN"/>
        </w:rPr>
        <w:t>25</w:t>
      </w:r>
      <w:r>
        <w:rPr>
          <w:rFonts w:hint="eastAsia" w:ascii="仿宋" w:hAnsi="仿宋" w:eastAsia="仿宋" w:cs="仿宋"/>
          <w:color w:val="auto"/>
          <w:sz w:val="28"/>
          <w:lang w:eastAsia="zh-CN"/>
        </w:rPr>
        <w:t>日</w:t>
      </w:r>
      <w:r>
        <w:rPr>
          <w:rFonts w:hint="eastAsia" w:ascii="仿宋" w:hAnsi="仿宋" w:eastAsia="仿宋" w:cs="仿宋"/>
          <w:color w:val="auto"/>
          <w:sz w:val="28"/>
        </w:rPr>
        <w:t>房地产市场价值。</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本报告价格货币单位均为人民币。</w:t>
      </w:r>
    </w:p>
    <w:p>
      <w:pPr>
        <w:pStyle w:val="4"/>
        <w:snapToGrid w:val="0"/>
        <w:spacing w:before="120" w:beforeLines="50" w:after="120" w:afterLines="50" w:line="500" w:lineRule="exact"/>
        <w:ind w:left="840" w:leftChars="400"/>
        <w:rPr>
          <w:rFonts w:hint="eastAsia" w:ascii="仿宋" w:hAnsi="仿宋" w:eastAsia="仿宋" w:cs="仿宋"/>
          <w:b w:val="0"/>
          <w:bCs w:val="0"/>
          <w:snapToGrid w:val="0"/>
          <w:color w:val="auto"/>
          <w:kern w:val="0"/>
          <w:sz w:val="28"/>
          <w:szCs w:val="28"/>
        </w:rPr>
      </w:pPr>
      <w:bookmarkStart w:id="24" w:name="_Toc326590654"/>
      <w:bookmarkStart w:id="25" w:name="_Toc30592"/>
      <w:r>
        <w:rPr>
          <w:rFonts w:hint="eastAsia" w:ascii="仿宋" w:hAnsi="仿宋" w:eastAsia="仿宋" w:cs="仿宋"/>
          <w:b w:val="0"/>
          <w:bCs w:val="0"/>
          <w:snapToGrid w:val="0"/>
          <w:color w:val="auto"/>
          <w:kern w:val="0"/>
          <w:sz w:val="28"/>
          <w:szCs w:val="28"/>
        </w:rPr>
        <w:t>（七）估价原则</w:t>
      </w:r>
      <w:bookmarkEnd w:id="24"/>
      <w:bookmarkEnd w:id="25"/>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1、独立、客观、公正原则</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2、合法原则</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3、最高最佳使用原则</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rPr>
      </w:pPr>
      <w:r>
        <w:rPr>
          <w:rFonts w:hint="eastAsia" w:ascii="仿宋" w:hAnsi="仿宋" w:eastAsia="仿宋" w:cs="仿宋"/>
          <w:color w:val="auto"/>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估价对象登记用途为住宅，据现场查勘，估价对象现状用途为住宅，登记用途与现状用途、设计布局及实际用途相符，作为住宅房地产使用符合最高最佳使用原则。</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4、替代原则</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rPr>
      </w:pPr>
      <w:r>
        <w:rPr>
          <w:rFonts w:hint="eastAsia" w:ascii="仿宋" w:hAnsi="仿宋" w:eastAsia="仿宋" w:cs="仿宋"/>
          <w:color w:val="auto"/>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rPr>
        <w:t>5、价值时点原则</w:t>
      </w:r>
    </w:p>
    <w:p>
      <w:pPr>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pPr>
        <w:pStyle w:val="4"/>
        <w:snapToGrid w:val="0"/>
        <w:spacing w:before="120" w:beforeLines="50" w:after="120" w:afterLines="50" w:line="490" w:lineRule="exact"/>
        <w:ind w:left="840" w:leftChars="400"/>
        <w:rPr>
          <w:rFonts w:hint="eastAsia" w:ascii="仿宋" w:hAnsi="仿宋" w:eastAsia="仿宋" w:cs="仿宋"/>
          <w:b w:val="0"/>
          <w:bCs w:val="0"/>
          <w:snapToGrid w:val="0"/>
          <w:color w:val="auto"/>
          <w:kern w:val="0"/>
          <w:sz w:val="28"/>
          <w:szCs w:val="28"/>
        </w:rPr>
      </w:pPr>
      <w:bookmarkStart w:id="26" w:name="_Toc15062"/>
      <w:r>
        <w:rPr>
          <w:rFonts w:hint="eastAsia" w:ascii="仿宋" w:hAnsi="仿宋" w:eastAsia="仿宋" w:cs="仿宋"/>
          <w:b w:val="0"/>
          <w:bCs w:val="0"/>
          <w:snapToGrid w:val="0"/>
          <w:color w:val="auto"/>
          <w:kern w:val="0"/>
          <w:sz w:val="28"/>
          <w:szCs w:val="28"/>
        </w:rPr>
        <w:t>（八）估价依据</w:t>
      </w:r>
      <w:bookmarkEnd w:id="23"/>
      <w:bookmarkEnd w:id="26"/>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本次估价所依据的有关法律、法规和政策文件：</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（1）《中华人民共和国民事诉讼法》；</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（2）</w:t>
      </w:r>
      <w:r>
        <w:rPr>
          <w:rFonts w:hint="eastAsia" w:ascii="仿宋" w:hAnsi="仿宋" w:eastAsia="仿宋" w:cs="仿宋"/>
          <w:color w:val="000000" w:themeColor="text1"/>
          <w:sz w:val="28"/>
          <w:szCs w:val="28"/>
        </w:rPr>
        <w:t>《中华人民共和国民法典》（</w:t>
      </w:r>
      <w:r>
        <w:rPr>
          <w:rFonts w:hint="eastAsia" w:ascii="仿宋" w:hAnsi="仿宋" w:eastAsia="仿宋" w:cs="仿宋"/>
          <w:color w:val="000000" w:themeColor="text1"/>
          <w:sz w:val="28"/>
          <w:szCs w:val="28"/>
          <w:shd w:val="clear" w:color="auto" w:fill="FFFFFF"/>
        </w:rPr>
        <w:t>2020年5月28日十三届全国人大三次会议通过</w:t>
      </w:r>
      <w:r>
        <w:rPr>
          <w:rFonts w:hint="eastAsia" w:ascii="仿宋" w:hAnsi="仿宋" w:eastAsia="仿宋" w:cs="仿宋"/>
          <w:color w:val="000000" w:themeColor="text1"/>
          <w:sz w:val="28"/>
          <w:szCs w:val="28"/>
        </w:rPr>
        <w:t>，2021年1月1日起施行）</w:t>
      </w:r>
      <w:r>
        <w:rPr>
          <w:rFonts w:hint="eastAsia" w:ascii="仿宋" w:hAnsi="仿宋" w:eastAsia="仿宋" w:cs="仿宋"/>
          <w:color w:val="000000" w:themeColor="text1"/>
          <w:sz w:val="28"/>
        </w:rPr>
        <w:t>；</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（3）</w:t>
      </w:r>
      <w:r>
        <w:rPr>
          <w:rFonts w:hint="eastAsia" w:ascii="仿宋" w:hAnsi="仿宋" w:eastAsia="仿宋" w:cs="仿宋"/>
          <w:color w:val="000000" w:themeColor="text1"/>
          <w:sz w:val="28"/>
          <w:szCs w:val="28"/>
        </w:rPr>
        <w:t>《中华人民共和国土地管理法》（2019年8月26日第十三届人大会第十二次会议、第三次修正2020年1月1日起施行）</w:t>
      </w:r>
      <w:r>
        <w:rPr>
          <w:rFonts w:hint="eastAsia" w:ascii="仿宋" w:hAnsi="仿宋" w:eastAsia="仿宋" w:cs="仿宋"/>
          <w:color w:val="000000" w:themeColor="text1"/>
          <w:sz w:val="28"/>
        </w:rPr>
        <w:t>；</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（4）</w:t>
      </w:r>
      <w:r>
        <w:rPr>
          <w:rFonts w:hint="eastAsia" w:ascii="仿宋" w:hAnsi="仿宋" w:eastAsia="仿宋" w:cs="仿宋"/>
          <w:color w:val="000000" w:themeColor="text1"/>
          <w:sz w:val="28"/>
          <w:szCs w:val="28"/>
        </w:rPr>
        <w:t>《中华人民共和国城市房地产管理法》（2019年8月26日第十三届人大会第十二次会议第三次修正、2020年1月1日起施行）</w:t>
      </w:r>
      <w:r>
        <w:rPr>
          <w:rFonts w:hint="eastAsia" w:ascii="仿宋" w:hAnsi="仿宋" w:eastAsia="仿宋" w:cs="仿宋"/>
          <w:color w:val="000000" w:themeColor="text1"/>
          <w:sz w:val="28"/>
        </w:rPr>
        <w:t>；</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（5）《中华人民共和国资产评估法》（中华人民共和国主席令第46号，自2016年12月1日起实施）</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（6）《中华人民共和国担保法》（1995年6月30日中华人民共和国主席令第50号、1995年10月1日起施行）；</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（7）《中华人民共和国土地管理法实施条例》；</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（8）《中华人民共和国城镇国有土地使用权出让和转让暂行条例》（国务院[90]55号令、1990年5月19日起施行）；</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（9）《城市房地产转让管理规定》；</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（10）《最高人民法院关于人民法院民事执行中拍卖、变卖财产的规定》(法释[2004]16号) [2005年1月1日起实施]；</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（11）《司法鉴定程序通则》（2016年5月1日司法部第139号令）[2016年5月1日起施行]。</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（12）《江西省高级人民法院关于全省法院网络司法拍卖的实施细则（试行）》。</w:t>
      </w:r>
    </w:p>
    <w:p>
      <w:pPr>
        <w:spacing w:line="500" w:lineRule="exact"/>
        <w:ind w:firstLine="840" w:firstLineChars="300"/>
        <w:rPr>
          <w:rFonts w:hint="eastAsia" w:ascii="仿宋" w:hAnsi="仿宋" w:eastAsia="仿宋" w:cs="仿宋"/>
          <w:color w:val="000000" w:themeColor="text1"/>
          <w:sz w:val="28"/>
        </w:rPr>
      </w:pPr>
      <w:r>
        <w:rPr>
          <w:rFonts w:hint="eastAsia" w:ascii="仿宋" w:hAnsi="仿宋" w:eastAsia="仿宋" w:cs="仿宋"/>
          <w:color w:val="000000" w:themeColor="text1"/>
          <w:sz w:val="28"/>
        </w:rPr>
        <w:t>2.技术标准、规程、规范</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（1）《房地产估价规范》（GB/T 50291-2015）</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（2）《城镇土地估价规程》</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（3）《房地产估价基本术语标准》（GB/T50899-2013、中华人民共和国住房和城乡建设部、国家质量监督检验检疫总局联合发布、2007年6月26日发布、2014年2月1日实施）</w:t>
      </w:r>
    </w:p>
    <w:p>
      <w:pPr>
        <w:pStyle w:val="2"/>
        <w:ind w:firstLine="560" w:firstLineChars="200"/>
        <w:rPr>
          <w:rFonts w:hint="eastAsia" w:eastAsia="仿宋"/>
          <w:lang w:eastAsia="zh-CN"/>
        </w:rPr>
      </w:pPr>
      <w:r>
        <w:rPr>
          <w:rFonts w:hint="eastAsia" w:ascii="仿宋" w:hAnsi="仿宋" w:eastAsia="仿宋" w:cs="仿宋"/>
          <w:color w:val="000000" w:themeColor="text1"/>
          <w:sz w:val="28"/>
          <w:lang w:eastAsia="zh-CN"/>
        </w:rPr>
        <w:t>（</w:t>
      </w:r>
      <w:r>
        <w:rPr>
          <w:rFonts w:hint="eastAsia" w:ascii="仿宋" w:hAnsi="仿宋" w:eastAsia="仿宋" w:cs="仿宋"/>
          <w:color w:val="000000" w:themeColor="text1"/>
          <w:sz w:val="28"/>
          <w:lang w:val="en-US" w:eastAsia="zh-CN"/>
        </w:rPr>
        <w:t>4</w:t>
      </w:r>
      <w:r>
        <w:rPr>
          <w:rFonts w:hint="eastAsia" w:ascii="仿宋" w:hAnsi="仿宋" w:eastAsia="仿宋" w:cs="仿宋"/>
          <w:color w:val="000000" w:themeColor="text1"/>
          <w:sz w:val="28"/>
          <w:lang w:eastAsia="zh-CN"/>
        </w:rPr>
        <w:t>）关于印发《涉执房地产处置司法评估指导意见（试行）》的通知（中房学〔2021〕37号）；</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w:t>
      </w:r>
      <w:r>
        <w:rPr>
          <w:rFonts w:hint="eastAsia" w:ascii="仿宋" w:hAnsi="仿宋" w:eastAsia="仿宋" w:cs="仿宋"/>
          <w:color w:val="000000" w:themeColor="text1"/>
          <w:sz w:val="28"/>
          <w:lang w:val="en-US" w:eastAsia="zh-CN"/>
        </w:rPr>
        <w:t>5</w:t>
      </w:r>
      <w:r>
        <w:rPr>
          <w:rFonts w:hint="eastAsia" w:ascii="仿宋" w:hAnsi="仿宋" w:eastAsia="仿宋" w:cs="仿宋"/>
          <w:color w:val="000000" w:themeColor="text1"/>
          <w:sz w:val="28"/>
        </w:rPr>
        <w:t>）《房地产估价报告评审标准（试行）》</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3.估价委托人提供的有关资料</w:t>
      </w:r>
    </w:p>
    <w:p>
      <w:pPr>
        <w:spacing w:line="500" w:lineRule="exact"/>
        <w:ind w:firstLine="560" w:firstLineChars="200"/>
        <w:rPr>
          <w:rFonts w:hint="eastAsia" w:ascii="仿宋" w:hAnsi="仿宋" w:eastAsia="仿宋" w:cs="仿宋"/>
          <w:color w:val="000000" w:themeColor="text1"/>
          <w:sz w:val="28"/>
          <w:lang w:val="en-US" w:eastAsia="zh-CN"/>
        </w:rPr>
      </w:pPr>
      <w:r>
        <w:rPr>
          <w:rFonts w:hint="eastAsia" w:ascii="仿宋" w:hAnsi="仿宋" w:eastAsia="仿宋" w:cs="仿宋"/>
          <w:color w:val="000000" w:themeColor="text1"/>
          <w:sz w:val="28"/>
        </w:rPr>
        <w:t>（1）</w:t>
      </w:r>
      <w:r>
        <w:rPr>
          <w:rFonts w:hint="eastAsia" w:ascii="仿宋" w:hAnsi="仿宋" w:eastAsia="仿宋" w:cs="仿宋"/>
          <w:color w:val="000000" w:themeColor="text1"/>
          <w:sz w:val="28"/>
          <w:lang w:val="en-US" w:eastAsia="zh-CN"/>
        </w:rPr>
        <w:t>南昌市东湖区人民法院委托鉴定（评估）书</w:t>
      </w:r>
      <w:r>
        <w:rPr>
          <w:rFonts w:hint="eastAsia" w:ascii="仿宋" w:hAnsi="仿宋" w:eastAsia="仿宋" w:cs="仿宋"/>
          <w:color w:val="000000" w:themeColor="text1"/>
          <w:sz w:val="28"/>
        </w:rPr>
        <w:t>（202</w:t>
      </w:r>
      <w:r>
        <w:rPr>
          <w:rFonts w:hint="eastAsia" w:ascii="仿宋" w:hAnsi="仿宋" w:eastAsia="仿宋" w:cs="仿宋"/>
          <w:color w:val="000000" w:themeColor="text1"/>
          <w:sz w:val="28"/>
          <w:lang w:val="en-US" w:eastAsia="zh-CN"/>
        </w:rPr>
        <w:t>1</w:t>
      </w:r>
      <w:r>
        <w:rPr>
          <w:rFonts w:hint="eastAsia" w:ascii="仿宋" w:hAnsi="仿宋" w:eastAsia="仿宋" w:cs="仿宋"/>
          <w:color w:val="000000" w:themeColor="text1"/>
          <w:sz w:val="28"/>
        </w:rPr>
        <w:t>）</w:t>
      </w:r>
      <w:r>
        <w:rPr>
          <w:rFonts w:hint="eastAsia" w:ascii="仿宋" w:hAnsi="仿宋" w:eastAsia="仿宋" w:cs="仿宋"/>
          <w:color w:val="000000" w:themeColor="text1"/>
          <w:sz w:val="28"/>
          <w:lang w:val="en-US" w:eastAsia="zh-CN"/>
        </w:rPr>
        <w:t>东法技委执字第71号；</w:t>
      </w:r>
    </w:p>
    <w:p>
      <w:pPr>
        <w:pStyle w:val="2"/>
        <w:keepNext w:val="0"/>
        <w:keepLines w:val="0"/>
        <w:pageBreakBefore w:val="0"/>
        <w:widowControl w:val="0"/>
        <w:kinsoku w:val="0"/>
        <w:wordWrap w:val="0"/>
        <w:overflowPunct w:val="0"/>
        <w:topLinePunct w:val="0"/>
        <w:autoSpaceDE w:val="0"/>
        <w:autoSpaceDN w:val="0"/>
        <w:bidi w:val="0"/>
        <w:adjustRightInd/>
        <w:snapToGrid/>
        <w:spacing w:before="0" w:line="500" w:lineRule="exact"/>
        <w:ind w:firstLine="560" w:firstLineChars="200"/>
        <w:jc w:val="both"/>
        <w:textAlignment w:val="auto"/>
        <w:rPr>
          <w:rFonts w:hint="eastAsia" w:ascii="仿宋" w:hAnsi="仿宋" w:eastAsia="仿宋" w:cs="仿宋"/>
          <w:color w:val="000000" w:themeColor="text1"/>
          <w:lang w:val="en-US" w:eastAsia="zh-CN"/>
        </w:rPr>
      </w:pPr>
      <w:r>
        <w:rPr>
          <w:rFonts w:hint="eastAsia" w:ascii="仿宋" w:hAnsi="仿宋" w:eastAsia="仿宋" w:cs="仿宋"/>
          <w:color w:val="000000" w:themeColor="text1"/>
          <w:sz w:val="28"/>
          <w:lang w:eastAsia="zh-CN"/>
        </w:rPr>
        <w:t>（</w:t>
      </w:r>
      <w:r>
        <w:rPr>
          <w:rFonts w:hint="eastAsia" w:ascii="仿宋" w:hAnsi="仿宋" w:eastAsia="仿宋" w:cs="仿宋"/>
          <w:color w:val="000000" w:themeColor="text1"/>
          <w:sz w:val="28"/>
          <w:lang w:val="en-US" w:eastAsia="zh-CN"/>
        </w:rPr>
        <w:t>2</w:t>
      </w:r>
      <w:r>
        <w:rPr>
          <w:rFonts w:hint="eastAsia" w:ascii="仿宋" w:hAnsi="仿宋" w:eastAsia="仿宋" w:cs="仿宋"/>
          <w:color w:val="000000" w:themeColor="text1"/>
          <w:sz w:val="28"/>
          <w:lang w:eastAsia="zh-CN"/>
        </w:rPr>
        <w:t>）《南昌市不动产登记信息查询结果》</w:t>
      </w:r>
      <w:r>
        <w:rPr>
          <w:rFonts w:hint="eastAsia" w:ascii="仿宋" w:hAnsi="仿宋" w:eastAsia="仿宋" w:cs="仿宋"/>
          <w:color w:val="000000" w:themeColor="text1"/>
          <w:sz w:val="28"/>
          <w:lang w:val="en-US" w:eastAsia="zh-CN"/>
        </w:rPr>
        <w:t>(受理编号：ZC202103120014)</w:t>
      </w:r>
      <w:r>
        <w:rPr>
          <w:rFonts w:hint="eastAsia" w:ascii="仿宋" w:hAnsi="仿宋" w:eastAsia="仿宋" w:cs="仿宋"/>
          <w:sz w:val="28"/>
          <w:szCs w:val="28"/>
          <w:lang w:val="en-US" w:eastAsia="zh-CN"/>
        </w:rPr>
        <w:t>复印件</w:t>
      </w:r>
      <w:r>
        <w:rPr>
          <w:rFonts w:hint="eastAsia" w:ascii="仿宋" w:hAnsi="仿宋" w:eastAsia="仿宋" w:cs="仿宋"/>
          <w:color w:val="000000" w:themeColor="text1"/>
          <w:sz w:val="28"/>
          <w:lang w:val="en-US" w:eastAsia="zh-CN"/>
        </w:rPr>
        <w:t>。</w:t>
      </w:r>
    </w:p>
    <w:p>
      <w:pPr>
        <w:keepNext w:val="0"/>
        <w:keepLines w:val="0"/>
        <w:pageBreakBefore w:val="0"/>
        <w:widowControl w:val="0"/>
        <w:topLinePunct w:val="0"/>
        <w:bidi w:val="0"/>
        <w:adjustRightInd/>
        <w:snapToGrid/>
        <w:spacing w:line="500" w:lineRule="exact"/>
        <w:ind w:firstLine="560" w:firstLineChars="200"/>
        <w:textAlignment w:val="auto"/>
        <w:rPr>
          <w:rFonts w:hint="eastAsia" w:ascii="仿宋" w:hAnsi="仿宋" w:eastAsia="仿宋" w:cs="仿宋"/>
          <w:color w:val="000000" w:themeColor="text1"/>
          <w:sz w:val="28"/>
        </w:rPr>
      </w:pPr>
      <w:r>
        <w:rPr>
          <w:rFonts w:hint="eastAsia" w:ascii="仿宋" w:hAnsi="仿宋" w:eastAsia="仿宋" w:cs="仿宋"/>
          <w:color w:val="000000" w:themeColor="text1"/>
          <w:sz w:val="28"/>
          <w:lang w:val="en-US" w:eastAsia="zh-CN"/>
        </w:rPr>
        <w:t>5</w:t>
      </w:r>
      <w:r>
        <w:rPr>
          <w:rFonts w:hint="eastAsia" w:ascii="仿宋" w:hAnsi="仿宋" w:eastAsia="仿宋" w:cs="仿宋"/>
          <w:color w:val="000000" w:themeColor="text1"/>
          <w:sz w:val="28"/>
        </w:rPr>
        <w:t>.房地产估价机构掌握的有关资料以及注册房地产估价师实地查勘所获取的资料</w:t>
      </w:r>
    </w:p>
    <w:p>
      <w:pPr>
        <w:spacing w:line="500" w:lineRule="exact"/>
        <w:ind w:firstLine="560" w:firstLineChars="200"/>
        <w:rPr>
          <w:rFonts w:hint="eastAsia" w:ascii="仿宋" w:hAnsi="仿宋" w:eastAsia="仿宋" w:cs="仿宋"/>
          <w:color w:val="000000" w:themeColor="text1"/>
          <w:sz w:val="28"/>
        </w:rPr>
      </w:pPr>
      <w:r>
        <w:rPr>
          <w:rFonts w:hint="eastAsia" w:ascii="仿宋" w:hAnsi="仿宋" w:eastAsia="仿宋" w:cs="仿宋"/>
          <w:color w:val="000000" w:themeColor="text1"/>
          <w:sz w:val="28"/>
        </w:rPr>
        <w:t>（1）</w:t>
      </w:r>
      <w:r>
        <w:rPr>
          <w:rFonts w:hint="eastAsia" w:ascii="仿宋" w:hAnsi="仿宋" w:eastAsia="仿宋" w:cs="仿宋"/>
          <w:color w:val="000000" w:themeColor="text1"/>
          <w:sz w:val="28"/>
          <w:lang w:val="en-US" w:eastAsia="zh-CN"/>
        </w:rPr>
        <w:t>南昌市</w:t>
      </w:r>
      <w:r>
        <w:rPr>
          <w:rFonts w:hint="eastAsia" w:ascii="仿宋" w:hAnsi="仿宋" w:eastAsia="仿宋" w:cs="仿宋"/>
          <w:color w:val="000000" w:themeColor="text1"/>
          <w:sz w:val="28"/>
        </w:rPr>
        <w:t>房地产市场信息及估价对象所在区域的房地产市场状况、同类房地产市场交易等数据资料；</w:t>
      </w:r>
    </w:p>
    <w:p>
      <w:pPr>
        <w:spacing w:line="500" w:lineRule="exact"/>
        <w:ind w:firstLine="560" w:firstLineChars="200"/>
        <w:rPr>
          <w:rFonts w:hint="eastAsia" w:ascii="仿宋" w:hAnsi="仿宋" w:eastAsia="仿宋" w:cs="仿宋"/>
          <w:color w:val="000000" w:themeColor="text1"/>
          <w:sz w:val="28"/>
          <w:lang w:eastAsia="zh-CN"/>
        </w:rPr>
      </w:pPr>
      <w:r>
        <w:rPr>
          <w:rFonts w:hint="eastAsia" w:ascii="仿宋" w:hAnsi="仿宋" w:eastAsia="仿宋" w:cs="仿宋"/>
          <w:color w:val="000000" w:themeColor="text1"/>
          <w:sz w:val="28"/>
        </w:rPr>
        <w:t>（2）</w:t>
      </w:r>
      <w:r>
        <w:rPr>
          <w:rFonts w:hint="eastAsia" w:ascii="仿宋" w:hAnsi="仿宋" w:eastAsia="仿宋" w:cs="仿宋"/>
          <w:color w:val="000000" w:themeColor="text1"/>
          <w:sz w:val="28"/>
          <w:lang w:val="en-US" w:eastAsia="zh-CN"/>
        </w:rPr>
        <w:t>南昌市</w:t>
      </w:r>
      <w:r>
        <w:rPr>
          <w:rFonts w:hint="eastAsia" w:ascii="仿宋" w:hAnsi="仿宋" w:eastAsia="仿宋" w:cs="仿宋"/>
          <w:color w:val="000000" w:themeColor="text1"/>
          <w:sz w:val="28"/>
        </w:rPr>
        <w:t>概况、规划、经济发展及自然、人文环境资料</w:t>
      </w:r>
      <w:r>
        <w:rPr>
          <w:rFonts w:hint="eastAsia" w:ascii="仿宋" w:hAnsi="仿宋" w:eastAsia="仿宋" w:cs="仿宋"/>
          <w:color w:val="000000" w:themeColor="text1"/>
          <w:sz w:val="28"/>
          <w:lang w:eastAsia="zh-CN"/>
        </w:rPr>
        <w:t>。</w:t>
      </w:r>
    </w:p>
    <w:p>
      <w:pPr>
        <w:pStyle w:val="4"/>
        <w:snapToGrid w:val="0"/>
        <w:spacing w:before="120" w:beforeLines="50" w:after="120" w:afterLines="50" w:line="490" w:lineRule="exact"/>
        <w:ind w:left="840" w:leftChars="400"/>
        <w:rPr>
          <w:rFonts w:hint="eastAsia" w:ascii="仿宋" w:hAnsi="仿宋" w:eastAsia="仿宋" w:cs="仿宋"/>
          <w:b w:val="0"/>
          <w:snapToGrid w:val="0"/>
          <w:color w:val="auto"/>
          <w:kern w:val="0"/>
          <w:sz w:val="28"/>
          <w:szCs w:val="28"/>
        </w:rPr>
      </w:pPr>
      <w:bookmarkStart w:id="27" w:name="_Toc326590655"/>
      <w:bookmarkStart w:id="28" w:name="_Toc22452"/>
      <w:r>
        <w:rPr>
          <w:rFonts w:hint="eastAsia" w:ascii="仿宋" w:hAnsi="仿宋" w:eastAsia="仿宋" w:cs="仿宋"/>
          <w:b w:val="0"/>
          <w:snapToGrid w:val="0"/>
          <w:color w:val="auto"/>
          <w:kern w:val="0"/>
          <w:sz w:val="28"/>
          <w:szCs w:val="28"/>
        </w:rPr>
        <w:t>（九）估价方法</w:t>
      </w:r>
      <w:bookmarkEnd w:id="27"/>
      <w:bookmarkEnd w:id="28"/>
    </w:p>
    <w:p>
      <w:pPr>
        <w:tabs>
          <w:tab w:val="left" w:pos="2260"/>
        </w:tabs>
        <w:spacing w:line="500" w:lineRule="exact"/>
        <w:ind w:firstLine="560" w:firstLineChars="200"/>
        <w:rPr>
          <w:rFonts w:hint="eastAsia" w:ascii="仿宋" w:hAnsi="仿宋" w:eastAsia="仿宋" w:cs="仿宋"/>
          <w:color w:val="auto"/>
          <w:sz w:val="28"/>
        </w:rPr>
      </w:pPr>
      <w:bookmarkStart w:id="29" w:name="_Toc326590656"/>
      <w:r>
        <w:rPr>
          <w:rFonts w:hint="eastAsia" w:ascii="仿宋" w:hAnsi="仿宋" w:eastAsia="仿宋" w:cs="仿宋"/>
          <w:color w:val="auto"/>
          <w:sz w:val="28"/>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pPr>
        <w:tabs>
          <w:tab w:val="left" w:pos="2260"/>
        </w:tabs>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1、估价对象位于</w:t>
      </w:r>
      <w:r>
        <w:rPr>
          <w:rFonts w:hint="eastAsia" w:ascii="仿宋" w:hAnsi="仿宋" w:eastAsia="仿宋" w:cs="仿宋"/>
          <w:color w:val="auto"/>
          <w:sz w:val="28"/>
          <w:lang w:val="en-US" w:eastAsia="zh-CN"/>
        </w:rPr>
        <w:t>南昌市</w:t>
      </w:r>
      <w:r>
        <w:rPr>
          <w:rFonts w:hint="eastAsia" w:ascii="仿宋" w:hAnsi="仿宋" w:eastAsia="仿宋" w:cs="仿宋"/>
          <w:color w:val="auto"/>
          <w:sz w:val="28"/>
        </w:rPr>
        <w:t>西湖区朝阳中路桃花路口桃花苑商住小区8栋2单元101室，</w:t>
      </w:r>
      <w:r>
        <w:rPr>
          <w:rFonts w:hint="eastAsia" w:ascii="仿宋" w:hAnsi="仿宋" w:eastAsia="仿宋" w:cs="仿宋"/>
          <w:color w:val="auto"/>
          <w:sz w:val="28"/>
          <w:lang w:val="en-US" w:eastAsia="zh-CN"/>
        </w:rPr>
        <w:t>同一小区内</w:t>
      </w:r>
      <w:r>
        <w:rPr>
          <w:rFonts w:hint="eastAsia" w:ascii="仿宋" w:hAnsi="仿宋" w:eastAsia="仿宋" w:cs="仿宋"/>
          <w:color w:val="auto"/>
          <w:sz w:val="28"/>
        </w:rPr>
        <w:t>与估价对象区位、权利及实物状况类似的住宅房地产市场交易较活跃，可以收集到相关类似的成交案例，故可采用比较法。</w:t>
      </w:r>
    </w:p>
    <w:p>
      <w:pPr>
        <w:tabs>
          <w:tab w:val="left" w:pos="2260"/>
        </w:tabs>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2、估价对象为已建成使用的房地产，符合土地利用规划及城市规划；且目前使用状况正常，再开发可能性较小，不具有开发或再开发潜力，故不宜采用假设开发法。</w:t>
      </w:r>
    </w:p>
    <w:p>
      <w:pPr>
        <w:tabs>
          <w:tab w:val="left" w:pos="2260"/>
        </w:tabs>
        <w:spacing w:line="500" w:lineRule="exact"/>
        <w:ind w:firstLine="560" w:firstLineChars="200"/>
        <w:rPr>
          <w:rFonts w:hint="eastAsia" w:ascii="仿宋" w:hAnsi="仿宋" w:eastAsia="仿宋" w:cs="仿宋"/>
          <w:snapToGrid w:val="0"/>
          <w:color w:val="auto"/>
          <w:kern w:val="0"/>
          <w:sz w:val="28"/>
          <w:szCs w:val="28"/>
        </w:rPr>
      </w:pPr>
      <w:r>
        <w:rPr>
          <w:rFonts w:hint="eastAsia" w:ascii="仿宋" w:hAnsi="仿宋" w:eastAsia="仿宋" w:cs="仿宋"/>
          <w:color w:val="auto"/>
          <w:sz w:val="28"/>
        </w:rPr>
        <w:t>3、</w:t>
      </w:r>
      <w:r>
        <w:rPr>
          <w:rFonts w:hint="eastAsia" w:ascii="仿宋" w:hAnsi="仿宋" w:eastAsia="仿宋" w:cs="仿宋"/>
          <w:color w:val="auto"/>
          <w:sz w:val="28"/>
          <w:szCs w:val="28"/>
        </w:rPr>
        <w:t>估价对象为具有收益或潜在收益物业，但</w:t>
      </w:r>
      <w:r>
        <w:rPr>
          <w:rFonts w:hint="eastAsia" w:ascii="仿宋" w:hAnsi="仿宋" w:eastAsia="仿宋" w:cs="仿宋"/>
          <w:snapToGrid w:val="0"/>
          <w:color w:val="auto"/>
          <w:kern w:val="0"/>
          <w:sz w:val="28"/>
          <w:szCs w:val="28"/>
        </w:rPr>
        <w:t>市场接受能力有限：虽估价对象所在片区类似物业的租赁活动较活跃，但租金收益不稳定，租售比偏低，租金收益不能反映估价对象真实价值水平，因此，估价对象不宜采用收益法评估。</w:t>
      </w:r>
    </w:p>
    <w:p>
      <w:pPr>
        <w:tabs>
          <w:tab w:val="left" w:pos="2260"/>
        </w:tabs>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4、近几年，随着房地产市场的快速发展，住宅房地产市场超额垄断利润的存在使得价格水平已经远远偏离了成本，采用成本法难以反映目前住宅房地产的正常的价格水平。</w:t>
      </w:r>
    </w:p>
    <w:p>
      <w:pPr>
        <w:tabs>
          <w:tab w:val="left" w:pos="2260"/>
        </w:tabs>
        <w:spacing w:line="50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5、目前房地产市场为快速发展后的调整期，不宜采用长期趋势法。</w:t>
      </w:r>
    </w:p>
    <w:p>
      <w:pPr>
        <w:tabs>
          <w:tab w:val="left" w:pos="2260"/>
        </w:tabs>
        <w:spacing w:line="500" w:lineRule="exact"/>
        <w:ind w:firstLine="565" w:firstLineChars="202"/>
        <w:rPr>
          <w:rFonts w:hint="eastAsia" w:ascii="仿宋" w:hAnsi="仿宋" w:eastAsia="仿宋" w:cs="仿宋"/>
          <w:color w:val="auto"/>
          <w:sz w:val="28"/>
        </w:rPr>
      </w:pPr>
      <w:r>
        <w:rPr>
          <w:rFonts w:hint="eastAsia" w:ascii="仿宋" w:hAnsi="仿宋" w:eastAsia="仿宋" w:cs="仿宋"/>
          <w:color w:val="auto"/>
          <w:sz w:val="28"/>
        </w:rPr>
        <w:t>6、估价思路：鉴于上述选取估价方法之缘由，我公司在本次估价过程中，采用比较法对估价对象的市场价值进行估价。</w:t>
      </w:r>
    </w:p>
    <w:p>
      <w:pPr>
        <w:spacing w:line="49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pPr>
        <w:spacing w:line="49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房地产价格 = 比较实例房地产价格×K</w:t>
      </w:r>
      <w:r>
        <w:rPr>
          <w:rFonts w:hint="eastAsia" w:ascii="仿宋" w:hAnsi="仿宋" w:eastAsia="仿宋" w:cs="仿宋"/>
          <w:color w:val="auto"/>
          <w:sz w:val="28"/>
          <w:vertAlign w:val="subscript"/>
        </w:rPr>
        <w:t>1</w:t>
      </w:r>
      <w:r>
        <w:rPr>
          <w:rFonts w:hint="eastAsia" w:ascii="仿宋" w:hAnsi="仿宋" w:eastAsia="仿宋" w:cs="仿宋"/>
          <w:color w:val="auto"/>
          <w:sz w:val="28"/>
        </w:rPr>
        <w:t>×K</w:t>
      </w:r>
      <w:r>
        <w:rPr>
          <w:rFonts w:hint="eastAsia" w:ascii="仿宋" w:hAnsi="仿宋" w:eastAsia="仿宋" w:cs="仿宋"/>
          <w:color w:val="auto"/>
          <w:sz w:val="28"/>
          <w:vertAlign w:val="subscript"/>
        </w:rPr>
        <w:t>2</w:t>
      </w:r>
      <w:r>
        <w:rPr>
          <w:rFonts w:hint="eastAsia" w:ascii="仿宋" w:hAnsi="仿宋" w:eastAsia="仿宋" w:cs="仿宋"/>
          <w:color w:val="auto"/>
          <w:sz w:val="28"/>
        </w:rPr>
        <w:t>×K</w:t>
      </w:r>
      <w:r>
        <w:rPr>
          <w:rFonts w:hint="eastAsia" w:ascii="仿宋" w:hAnsi="仿宋" w:eastAsia="仿宋" w:cs="仿宋"/>
          <w:color w:val="auto"/>
          <w:sz w:val="28"/>
          <w:vertAlign w:val="subscript"/>
        </w:rPr>
        <w:t>3</w:t>
      </w:r>
    </w:p>
    <w:p>
      <w:pPr>
        <w:spacing w:line="49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式中：K1：交易情况修正</w:t>
      </w:r>
    </w:p>
    <w:p>
      <w:pPr>
        <w:spacing w:line="49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 xml:space="preserve">      K2：市场状况调整</w:t>
      </w:r>
    </w:p>
    <w:p>
      <w:pPr>
        <w:spacing w:line="490" w:lineRule="exact"/>
        <w:ind w:firstLine="560" w:firstLineChars="200"/>
        <w:rPr>
          <w:rFonts w:hint="eastAsia" w:ascii="仿宋" w:hAnsi="仿宋" w:eastAsia="仿宋" w:cs="仿宋"/>
          <w:color w:val="auto"/>
          <w:sz w:val="28"/>
        </w:rPr>
      </w:pPr>
      <w:r>
        <w:rPr>
          <w:rFonts w:hint="eastAsia" w:ascii="仿宋" w:hAnsi="仿宋" w:eastAsia="仿宋" w:cs="仿宋"/>
          <w:color w:val="auto"/>
          <w:sz w:val="28"/>
        </w:rPr>
        <w:t xml:space="preserve">      K3：房地产状况调整</w:t>
      </w:r>
    </w:p>
    <w:p>
      <w:pPr>
        <w:pStyle w:val="4"/>
        <w:snapToGrid w:val="0"/>
        <w:spacing w:before="120" w:beforeLines="50" w:after="120" w:afterLines="50" w:line="490" w:lineRule="exact"/>
        <w:ind w:left="840" w:leftChars="400"/>
        <w:rPr>
          <w:rFonts w:hint="eastAsia" w:ascii="仿宋" w:hAnsi="仿宋" w:eastAsia="仿宋" w:cs="仿宋"/>
          <w:b w:val="0"/>
          <w:bCs w:val="0"/>
          <w:snapToGrid w:val="0"/>
          <w:color w:val="auto"/>
          <w:kern w:val="0"/>
          <w:sz w:val="28"/>
          <w:szCs w:val="28"/>
        </w:rPr>
      </w:pPr>
      <w:bookmarkStart w:id="30" w:name="_Toc16878"/>
      <w:r>
        <w:rPr>
          <w:rFonts w:hint="eastAsia" w:ascii="仿宋" w:hAnsi="仿宋" w:eastAsia="仿宋" w:cs="仿宋"/>
          <w:b w:val="0"/>
          <w:bCs w:val="0"/>
          <w:snapToGrid w:val="0"/>
          <w:color w:val="auto"/>
          <w:kern w:val="0"/>
          <w:sz w:val="28"/>
          <w:szCs w:val="28"/>
        </w:rPr>
        <w:t>（十）估价结果</w:t>
      </w:r>
      <w:bookmarkEnd w:id="29"/>
      <w:bookmarkEnd w:id="30"/>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snapToGrid w:val="0"/>
          <w:color w:val="auto"/>
          <w:kern w:val="0"/>
          <w:sz w:val="28"/>
          <w:szCs w:val="28"/>
        </w:rPr>
      </w:pPr>
      <w:bookmarkStart w:id="31" w:name="_Toc326590657"/>
      <w:bookmarkStart w:id="32" w:name="_Toc240363343"/>
      <w:r>
        <w:rPr>
          <w:rFonts w:hint="eastAsia" w:ascii="仿宋" w:hAnsi="仿宋" w:eastAsia="仿宋" w:cs="仿宋"/>
          <w:color w:val="auto"/>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采用</w:t>
      </w:r>
      <w:r>
        <w:rPr>
          <w:rFonts w:hint="eastAsia" w:ascii="仿宋" w:hAnsi="仿宋" w:eastAsia="仿宋" w:cs="仿宋"/>
          <w:b/>
          <w:color w:val="auto"/>
          <w:sz w:val="28"/>
          <w:szCs w:val="24"/>
        </w:rPr>
        <w:t>比较法</w:t>
      </w:r>
      <w:r>
        <w:rPr>
          <w:rFonts w:hint="eastAsia" w:ascii="仿宋" w:hAnsi="仿宋" w:eastAsia="仿宋" w:cs="仿宋"/>
          <w:color w:val="auto"/>
          <w:sz w:val="28"/>
          <w:szCs w:val="24"/>
        </w:rPr>
        <w:t>对估价对象进行估价测算，确定估价对象于价值时点的市场价值总价为</w:t>
      </w:r>
      <w:r>
        <w:rPr>
          <w:rFonts w:hint="eastAsia" w:ascii="仿宋" w:hAnsi="仿宋" w:eastAsia="仿宋" w:cs="仿宋"/>
          <w:b/>
          <w:color w:val="auto"/>
          <w:sz w:val="28"/>
          <w:szCs w:val="24"/>
        </w:rPr>
        <w:t>人民币</w:t>
      </w:r>
      <w:r>
        <w:rPr>
          <w:rFonts w:hint="eastAsia" w:ascii="仿宋" w:hAnsi="仿宋" w:eastAsia="仿宋" w:cs="仿宋"/>
          <w:b/>
          <w:color w:val="auto"/>
          <w:sz w:val="28"/>
          <w:szCs w:val="24"/>
          <w:lang w:val="en-US" w:eastAsia="zh-CN"/>
        </w:rPr>
        <w:t>152.54</w:t>
      </w:r>
      <w:r>
        <w:rPr>
          <w:rFonts w:hint="eastAsia" w:ascii="仿宋" w:hAnsi="仿宋" w:eastAsia="仿宋" w:cs="仿宋"/>
          <w:b/>
          <w:color w:val="auto"/>
          <w:sz w:val="28"/>
          <w:szCs w:val="24"/>
        </w:rPr>
        <w:t>万元</w:t>
      </w:r>
      <w:r>
        <w:rPr>
          <w:rFonts w:hint="eastAsia" w:ascii="仿宋" w:hAnsi="仿宋" w:eastAsia="仿宋" w:cs="仿宋"/>
          <w:color w:val="auto"/>
          <w:sz w:val="28"/>
          <w:szCs w:val="24"/>
        </w:rPr>
        <w:t>，大写人民币</w:t>
      </w:r>
      <w:r>
        <w:rPr>
          <w:rFonts w:hint="eastAsia" w:ascii="仿宋" w:hAnsi="仿宋" w:eastAsia="仿宋" w:cs="仿宋"/>
          <w:b/>
          <w:bCs/>
          <w:color w:val="auto"/>
          <w:sz w:val="28"/>
          <w:szCs w:val="24"/>
          <w:lang w:val="en-US" w:eastAsia="zh-CN"/>
        </w:rPr>
        <w:t>壹佰伍拾贰万伍仟肆佰</w:t>
      </w:r>
      <w:r>
        <w:rPr>
          <w:rFonts w:hint="eastAsia" w:ascii="仿宋" w:hAnsi="仿宋" w:eastAsia="仿宋" w:cs="仿宋"/>
          <w:b/>
          <w:bCs/>
          <w:color w:val="auto"/>
          <w:sz w:val="28"/>
          <w:szCs w:val="24"/>
        </w:rPr>
        <w:t>元</w:t>
      </w:r>
      <w:r>
        <w:rPr>
          <w:rFonts w:hint="eastAsia" w:ascii="仿宋" w:hAnsi="仿宋" w:eastAsia="仿宋" w:cs="仿宋"/>
          <w:color w:val="auto"/>
          <w:sz w:val="28"/>
          <w:szCs w:val="24"/>
        </w:rPr>
        <w:t>整，房地产单价为</w:t>
      </w:r>
      <w:r>
        <w:rPr>
          <w:rFonts w:hint="eastAsia" w:ascii="仿宋" w:hAnsi="仿宋" w:eastAsia="仿宋" w:cs="仿宋"/>
          <w:b/>
          <w:bCs/>
          <w:color w:val="auto"/>
          <w:sz w:val="28"/>
          <w:szCs w:val="24"/>
          <w:lang w:val="en-US" w:eastAsia="zh-CN"/>
        </w:rPr>
        <w:t>10636</w:t>
      </w:r>
      <w:r>
        <w:rPr>
          <w:rFonts w:hint="eastAsia" w:ascii="仿宋" w:hAnsi="仿宋" w:eastAsia="仿宋" w:cs="仿宋"/>
          <w:color w:val="auto"/>
          <w:sz w:val="28"/>
          <w:szCs w:val="24"/>
        </w:rPr>
        <w:t>元/</w:t>
      </w:r>
      <w:r>
        <w:rPr>
          <w:rFonts w:hint="eastAsia" w:ascii="仿宋" w:hAnsi="仿宋" w:eastAsia="仿宋" w:cs="仿宋"/>
          <w:color w:val="auto"/>
          <w:sz w:val="32"/>
          <w:szCs w:val="28"/>
        </w:rPr>
        <w:t>㎡</w:t>
      </w:r>
      <w:r>
        <w:rPr>
          <w:rFonts w:hint="eastAsia" w:ascii="仿宋" w:hAnsi="仿宋" w:eastAsia="仿宋" w:cs="仿宋"/>
          <w:color w:val="auto"/>
          <w:sz w:val="28"/>
          <w:szCs w:val="24"/>
        </w:rPr>
        <w:t>，详见估价结果报告中“致委托方函--估价结果一览表”。</w:t>
      </w:r>
    </w:p>
    <w:p>
      <w:pPr>
        <w:pStyle w:val="4"/>
        <w:snapToGrid w:val="0"/>
        <w:spacing w:before="120" w:beforeLines="50" w:after="120" w:afterLines="50" w:line="490" w:lineRule="exact"/>
        <w:ind w:left="840" w:leftChars="400"/>
        <w:rPr>
          <w:rFonts w:hint="eastAsia" w:ascii="仿宋" w:hAnsi="仿宋" w:eastAsia="仿宋" w:cs="仿宋"/>
          <w:b w:val="0"/>
          <w:bCs w:val="0"/>
          <w:snapToGrid w:val="0"/>
          <w:color w:val="auto"/>
          <w:kern w:val="0"/>
          <w:sz w:val="28"/>
          <w:szCs w:val="28"/>
        </w:rPr>
      </w:pPr>
      <w:bookmarkStart w:id="33" w:name="_Toc8306"/>
      <w:r>
        <w:rPr>
          <w:rFonts w:hint="eastAsia" w:ascii="仿宋" w:hAnsi="仿宋" w:eastAsia="仿宋" w:cs="仿宋"/>
          <w:b w:val="0"/>
          <w:bCs w:val="0"/>
          <w:snapToGrid w:val="0"/>
          <w:color w:val="auto"/>
          <w:kern w:val="0"/>
          <w:sz w:val="28"/>
          <w:szCs w:val="28"/>
        </w:rPr>
        <w:t>（十一）</w:t>
      </w:r>
      <w:bookmarkEnd w:id="31"/>
      <w:r>
        <w:rPr>
          <w:rFonts w:hint="eastAsia" w:ascii="仿宋" w:hAnsi="仿宋" w:eastAsia="仿宋" w:cs="仿宋"/>
          <w:b w:val="0"/>
          <w:bCs w:val="0"/>
          <w:snapToGrid w:val="0"/>
          <w:color w:val="auto"/>
          <w:kern w:val="0"/>
          <w:sz w:val="28"/>
          <w:szCs w:val="28"/>
        </w:rPr>
        <w:t>注册房地产估价师</w:t>
      </w:r>
      <w:bookmarkEnd w:id="33"/>
    </w:p>
    <w:tbl>
      <w:tblPr>
        <w:tblStyle w:val="24"/>
        <w:tblW w:w="94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4"/>
        <w:gridCol w:w="2196"/>
        <w:gridCol w:w="2521"/>
        <w:gridCol w:w="2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164" w:type="dxa"/>
            <w:vAlign w:val="center"/>
          </w:tcPr>
          <w:p>
            <w:pPr>
              <w:spacing w:line="500" w:lineRule="exact"/>
              <w:jc w:val="center"/>
              <w:rPr>
                <w:rFonts w:hint="eastAsia" w:ascii="仿宋" w:hAnsi="仿宋" w:eastAsia="仿宋" w:cs="仿宋"/>
                <w:color w:val="auto"/>
                <w:sz w:val="28"/>
                <w:szCs w:val="24"/>
              </w:rPr>
            </w:pPr>
            <w:bookmarkStart w:id="34" w:name="_Toc326590658"/>
            <w:r>
              <w:rPr>
                <w:rFonts w:hint="eastAsia" w:ascii="仿宋" w:hAnsi="仿宋" w:eastAsia="仿宋" w:cs="仿宋"/>
                <w:color w:val="auto"/>
                <w:sz w:val="28"/>
                <w:szCs w:val="24"/>
              </w:rPr>
              <w:t>姓  名</w:t>
            </w:r>
          </w:p>
        </w:tc>
        <w:tc>
          <w:tcPr>
            <w:tcW w:w="219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注册号</w:t>
            </w:r>
          </w:p>
        </w:tc>
        <w:tc>
          <w:tcPr>
            <w:tcW w:w="2521"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签名</w:t>
            </w:r>
          </w:p>
        </w:tc>
        <w:tc>
          <w:tcPr>
            <w:tcW w:w="2521"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164"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高  莹</w:t>
            </w:r>
          </w:p>
        </w:tc>
        <w:tc>
          <w:tcPr>
            <w:tcW w:w="219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3620160033</w:t>
            </w:r>
          </w:p>
        </w:tc>
        <w:tc>
          <w:tcPr>
            <w:tcW w:w="2521" w:type="dxa"/>
            <w:vAlign w:val="center"/>
          </w:tcPr>
          <w:p>
            <w:pPr>
              <w:spacing w:line="500" w:lineRule="exact"/>
              <w:jc w:val="center"/>
              <w:rPr>
                <w:rFonts w:hint="eastAsia" w:ascii="仿宋" w:hAnsi="仿宋" w:eastAsia="仿宋" w:cs="仿宋"/>
                <w:color w:val="auto"/>
                <w:sz w:val="28"/>
                <w:szCs w:val="24"/>
              </w:rPr>
            </w:pPr>
          </w:p>
        </w:tc>
        <w:tc>
          <w:tcPr>
            <w:tcW w:w="2521" w:type="dxa"/>
            <w:vAlign w:val="center"/>
          </w:tcPr>
          <w:p>
            <w:pPr>
              <w:spacing w:line="500" w:lineRule="exact"/>
              <w:jc w:val="center"/>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2021年9月1日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0" w:hRule="atLeast"/>
          <w:jc w:val="center"/>
        </w:trPr>
        <w:tc>
          <w:tcPr>
            <w:tcW w:w="2164"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邬雅琴</w:t>
            </w:r>
          </w:p>
        </w:tc>
        <w:tc>
          <w:tcPr>
            <w:tcW w:w="2196" w:type="dxa"/>
            <w:vAlign w:val="center"/>
          </w:tcPr>
          <w:p>
            <w:pPr>
              <w:spacing w:line="500" w:lineRule="exact"/>
              <w:jc w:val="center"/>
              <w:rPr>
                <w:rFonts w:hint="eastAsia" w:ascii="仿宋" w:hAnsi="仿宋" w:eastAsia="仿宋" w:cs="仿宋"/>
                <w:color w:val="auto"/>
                <w:sz w:val="28"/>
                <w:szCs w:val="24"/>
              </w:rPr>
            </w:pPr>
            <w:r>
              <w:rPr>
                <w:rFonts w:hint="eastAsia" w:ascii="仿宋" w:hAnsi="仿宋" w:eastAsia="仿宋" w:cs="仿宋"/>
                <w:color w:val="auto"/>
                <w:sz w:val="28"/>
                <w:szCs w:val="24"/>
              </w:rPr>
              <w:t>3620190026</w:t>
            </w:r>
          </w:p>
        </w:tc>
        <w:tc>
          <w:tcPr>
            <w:tcW w:w="2521" w:type="dxa"/>
            <w:vAlign w:val="center"/>
          </w:tcPr>
          <w:p>
            <w:pPr>
              <w:spacing w:line="500" w:lineRule="exact"/>
              <w:jc w:val="center"/>
              <w:rPr>
                <w:rFonts w:hint="eastAsia" w:ascii="仿宋" w:hAnsi="仿宋" w:eastAsia="仿宋" w:cs="仿宋"/>
                <w:color w:val="auto"/>
                <w:sz w:val="28"/>
                <w:szCs w:val="24"/>
              </w:rPr>
            </w:pPr>
          </w:p>
        </w:tc>
        <w:tc>
          <w:tcPr>
            <w:tcW w:w="2521" w:type="dxa"/>
            <w:vAlign w:val="center"/>
          </w:tcPr>
          <w:p>
            <w:pPr>
              <w:spacing w:line="500" w:lineRule="exact"/>
              <w:jc w:val="center"/>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2021年9月1日</w:t>
            </w:r>
          </w:p>
        </w:tc>
      </w:tr>
    </w:tbl>
    <w:p>
      <w:pPr>
        <w:pStyle w:val="4"/>
        <w:snapToGrid w:val="0"/>
        <w:spacing w:before="120" w:beforeLines="50" w:after="120" w:afterLines="50" w:line="500" w:lineRule="exact"/>
        <w:ind w:left="840" w:leftChars="400"/>
        <w:rPr>
          <w:rFonts w:hint="eastAsia" w:ascii="仿宋" w:hAnsi="仿宋" w:eastAsia="仿宋" w:cs="仿宋"/>
          <w:b w:val="0"/>
          <w:snapToGrid w:val="0"/>
          <w:color w:val="auto"/>
          <w:kern w:val="0"/>
          <w:sz w:val="28"/>
          <w:szCs w:val="28"/>
        </w:rPr>
      </w:pPr>
      <w:bookmarkStart w:id="35" w:name="_Toc20027"/>
      <w:r>
        <w:rPr>
          <w:rFonts w:hint="eastAsia" w:ascii="仿宋" w:hAnsi="仿宋" w:eastAsia="仿宋" w:cs="仿宋"/>
          <w:b w:val="0"/>
          <w:snapToGrid w:val="0"/>
          <w:color w:val="auto"/>
          <w:kern w:val="0"/>
          <w:sz w:val="28"/>
          <w:szCs w:val="28"/>
        </w:rPr>
        <w:t>（十二）实地查勘期</w:t>
      </w:r>
      <w:bookmarkEnd w:id="35"/>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lang w:eastAsia="zh-CN"/>
        </w:rPr>
      </w:pPr>
      <w:r>
        <w:rPr>
          <w:rFonts w:hint="eastAsia" w:ascii="仿宋" w:hAnsi="仿宋" w:eastAsia="仿宋" w:cs="仿宋"/>
          <w:color w:val="auto"/>
          <w:sz w:val="28"/>
          <w:szCs w:val="24"/>
          <w:lang w:eastAsia="zh-CN"/>
        </w:rPr>
        <w:t>2021年8月27日</w:t>
      </w:r>
    </w:p>
    <w:p>
      <w:pPr>
        <w:pStyle w:val="4"/>
        <w:snapToGrid w:val="0"/>
        <w:spacing w:before="120" w:beforeLines="50" w:after="120" w:afterLines="50" w:line="500" w:lineRule="exact"/>
        <w:ind w:left="840" w:leftChars="400"/>
        <w:rPr>
          <w:rFonts w:hint="eastAsia" w:ascii="仿宋" w:hAnsi="仿宋" w:eastAsia="仿宋" w:cs="仿宋"/>
          <w:b w:val="0"/>
          <w:snapToGrid w:val="0"/>
          <w:color w:val="auto"/>
          <w:kern w:val="0"/>
          <w:sz w:val="28"/>
          <w:szCs w:val="28"/>
        </w:rPr>
      </w:pPr>
      <w:bookmarkStart w:id="36" w:name="_Toc17937"/>
      <w:r>
        <w:rPr>
          <w:rFonts w:hint="eastAsia" w:ascii="仿宋" w:hAnsi="仿宋" w:eastAsia="仿宋" w:cs="仿宋"/>
          <w:b w:val="0"/>
          <w:snapToGrid w:val="0"/>
          <w:color w:val="auto"/>
          <w:kern w:val="0"/>
          <w:sz w:val="28"/>
          <w:szCs w:val="28"/>
        </w:rPr>
        <w:t>（十三）估价作业期</w:t>
      </w:r>
      <w:bookmarkEnd w:id="34"/>
      <w:bookmarkEnd w:id="36"/>
    </w:p>
    <w:p>
      <w:pPr>
        <w:pStyle w:val="10"/>
        <w:tabs>
          <w:tab w:val="left" w:pos="1080"/>
        </w:tabs>
        <w:adjustRightInd w:val="0"/>
        <w:snapToGrid w:val="0"/>
        <w:spacing w:after="0" w:line="500" w:lineRule="exact"/>
        <w:ind w:left="0" w:leftChars="0" w:firstLine="560" w:firstLineChars="200"/>
        <w:rPr>
          <w:rFonts w:hint="eastAsia" w:ascii="仿宋" w:hAnsi="仿宋" w:eastAsia="仿宋" w:cs="仿宋"/>
          <w:color w:val="auto"/>
          <w:sz w:val="28"/>
          <w:szCs w:val="24"/>
        </w:rPr>
      </w:pPr>
      <w:r>
        <w:rPr>
          <w:rFonts w:hint="eastAsia" w:ascii="仿宋" w:hAnsi="仿宋" w:eastAsia="仿宋" w:cs="仿宋"/>
          <w:color w:val="auto"/>
          <w:sz w:val="28"/>
          <w:szCs w:val="24"/>
          <w:lang w:eastAsia="zh-CN"/>
        </w:rPr>
        <w:t>2021年</w:t>
      </w:r>
      <w:r>
        <w:rPr>
          <w:rFonts w:hint="eastAsia" w:ascii="仿宋" w:hAnsi="仿宋" w:eastAsia="仿宋" w:cs="仿宋"/>
          <w:color w:val="auto"/>
          <w:sz w:val="28"/>
          <w:szCs w:val="24"/>
          <w:lang w:val="en-US" w:eastAsia="zh-CN"/>
        </w:rPr>
        <w:t>8</w:t>
      </w:r>
      <w:r>
        <w:rPr>
          <w:rFonts w:hint="eastAsia" w:ascii="仿宋" w:hAnsi="仿宋" w:eastAsia="仿宋" w:cs="仿宋"/>
          <w:color w:val="auto"/>
          <w:sz w:val="28"/>
          <w:szCs w:val="24"/>
          <w:lang w:eastAsia="zh-CN"/>
        </w:rPr>
        <w:t>月</w:t>
      </w:r>
      <w:r>
        <w:rPr>
          <w:rFonts w:hint="eastAsia" w:ascii="仿宋" w:hAnsi="仿宋" w:eastAsia="仿宋" w:cs="仿宋"/>
          <w:color w:val="auto"/>
          <w:sz w:val="28"/>
          <w:szCs w:val="24"/>
          <w:lang w:val="en-US" w:eastAsia="zh-CN"/>
        </w:rPr>
        <w:t>25</w:t>
      </w:r>
      <w:r>
        <w:rPr>
          <w:rFonts w:hint="eastAsia" w:ascii="仿宋" w:hAnsi="仿宋" w:eastAsia="仿宋" w:cs="仿宋"/>
          <w:color w:val="auto"/>
          <w:sz w:val="28"/>
          <w:szCs w:val="24"/>
          <w:lang w:eastAsia="zh-CN"/>
        </w:rPr>
        <w:t>日</w:t>
      </w:r>
      <w:r>
        <w:rPr>
          <w:rFonts w:hint="eastAsia" w:ascii="仿宋" w:hAnsi="仿宋" w:eastAsia="仿宋" w:cs="仿宋"/>
          <w:color w:val="auto"/>
          <w:sz w:val="28"/>
          <w:szCs w:val="24"/>
        </w:rPr>
        <w:t>至</w:t>
      </w:r>
      <w:r>
        <w:rPr>
          <w:rFonts w:hint="eastAsia" w:ascii="仿宋" w:hAnsi="仿宋" w:eastAsia="仿宋" w:cs="仿宋"/>
          <w:color w:val="auto"/>
          <w:sz w:val="28"/>
          <w:szCs w:val="24"/>
          <w:lang w:eastAsia="zh-CN"/>
        </w:rPr>
        <w:t>2021年9月1日</w:t>
      </w:r>
      <w:r>
        <w:rPr>
          <w:rFonts w:hint="eastAsia" w:ascii="仿宋" w:hAnsi="仿宋" w:eastAsia="仿宋" w:cs="仿宋"/>
          <w:color w:val="auto"/>
          <w:sz w:val="28"/>
          <w:szCs w:val="24"/>
        </w:rPr>
        <w:t xml:space="preserve"> </w:t>
      </w:r>
    </w:p>
    <w:bookmarkEnd w:id="0"/>
    <w:bookmarkEnd w:id="32"/>
    <w:p>
      <w:pPr>
        <w:pStyle w:val="3"/>
        <w:tabs>
          <w:tab w:val="left" w:pos="1275"/>
          <w:tab w:val="center" w:pos="4672"/>
        </w:tabs>
        <w:adjustRightInd w:val="0"/>
        <w:snapToGrid w:val="0"/>
        <w:spacing w:before="120" w:beforeLines="50" w:after="120" w:afterLines="50" w:line="500" w:lineRule="exact"/>
        <w:jc w:val="center"/>
        <w:rPr>
          <w:rFonts w:hint="eastAsia" w:ascii="仿宋" w:hAnsi="仿宋" w:eastAsia="仿宋" w:cs="仿宋"/>
          <w:snapToGrid w:val="0"/>
          <w:color w:val="auto"/>
          <w:kern w:val="0"/>
          <w:sz w:val="36"/>
          <w:szCs w:val="36"/>
        </w:rPr>
        <w:sectPr>
          <w:pgSz w:w="11907" w:h="16840"/>
          <w:pgMar w:top="1418" w:right="1418" w:bottom="1418" w:left="1418" w:header="737" w:footer="680" w:gutter="0"/>
          <w:cols w:space="720" w:num="1"/>
          <w:docGrid w:linePitch="479" w:charSpace="11986"/>
        </w:sectPr>
      </w:pPr>
      <w:bookmarkStart w:id="37" w:name="_Toc326590667"/>
      <w:bookmarkStart w:id="38" w:name="_Toc454976159"/>
      <w:bookmarkStart w:id="39" w:name="_Toc394749897"/>
      <w:bookmarkStart w:id="40" w:name="_Toc9007"/>
      <w:bookmarkStart w:id="41" w:name="_Toc261009127"/>
      <w:bookmarkStart w:id="42" w:name="_Toc326590671"/>
    </w:p>
    <w:bookmarkEnd w:id="37"/>
    <w:bookmarkEnd w:id="38"/>
    <w:bookmarkEnd w:id="39"/>
    <w:bookmarkEnd w:id="40"/>
    <w:bookmarkEnd w:id="41"/>
    <w:bookmarkEnd w:id="42"/>
    <w:p>
      <w:pPr>
        <w:pStyle w:val="3"/>
        <w:tabs>
          <w:tab w:val="left" w:pos="1275"/>
          <w:tab w:val="center" w:pos="4672"/>
        </w:tabs>
        <w:adjustRightInd w:val="0"/>
        <w:snapToGrid w:val="0"/>
        <w:spacing w:before="360" w:beforeLines="150" w:after="120" w:afterLines="50" w:line="500" w:lineRule="exact"/>
        <w:jc w:val="center"/>
        <w:rPr>
          <w:rFonts w:hint="eastAsia" w:ascii="仿宋" w:hAnsi="仿宋" w:eastAsia="仿宋" w:cs="仿宋"/>
          <w:snapToGrid w:val="0"/>
          <w:color w:val="auto"/>
          <w:kern w:val="0"/>
          <w:sz w:val="36"/>
          <w:szCs w:val="36"/>
        </w:rPr>
      </w:pPr>
      <w:bookmarkStart w:id="43" w:name="_Toc881"/>
      <w:r>
        <w:rPr>
          <w:rFonts w:hint="eastAsia" w:ascii="仿宋" w:hAnsi="仿宋" w:eastAsia="仿宋" w:cs="仿宋"/>
          <w:snapToGrid w:val="0"/>
          <w:color w:val="auto"/>
          <w:kern w:val="0"/>
          <w:sz w:val="36"/>
          <w:szCs w:val="36"/>
        </w:rPr>
        <w:t>附     件</w:t>
      </w:r>
      <w:bookmarkEnd w:id="43"/>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44" w:name="_Toc9052"/>
      <w:r>
        <w:rPr>
          <w:rFonts w:hint="eastAsia" w:ascii="仿宋" w:hAnsi="仿宋" w:eastAsia="仿宋" w:cs="仿宋"/>
          <w:b w:val="0"/>
          <w:snapToGrid w:val="0"/>
          <w:color w:val="auto"/>
          <w:kern w:val="0"/>
          <w:sz w:val="28"/>
          <w:szCs w:val="28"/>
        </w:rPr>
        <w:t>（一）南昌市东湖区人民法院委托鉴定（评估）书</w:t>
      </w:r>
      <w:bookmarkEnd w:id="44"/>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45" w:name="_Toc10091"/>
      <w:r>
        <w:rPr>
          <w:rFonts w:hint="eastAsia" w:ascii="仿宋" w:hAnsi="仿宋" w:eastAsia="仿宋" w:cs="仿宋"/>
          <w:b w:val="0"/>
          <w:snapToGrid w:val="0"/>
          <w:color w:val="auto"/>
          <w:kern w:val="0"/>
          <w:sz w:val="28"/>
          <w:szCs w:val="28"/>
        </w:rPr>
        <w:t>（二）估价对象的地理位置示意图</w:t>
      </w:r>
      <w:bookmarkEnd w:id="45"/>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46" w:name="_Toc27641"/>
      <w:r>
        <w:rPr>
          <w:rFonts w:hint="eastAsia" w:ascii="仿宋" w:hAnsi="仿宋" w:eastAsia="仿宋" w:cs="仿宋"/>
          <w:b w:val="0"/>
          <w:snapToGrid w:val="0"/>
          <w:color w:val="auto"/>
          <w:kern w:val="0"/>
          <w:sz w:val="28"/>
          <w:szCs w:val="28"/>
        </w:rPr>
        <w:t>（三）估价对象内外部状况照片</w:t>
      </w:r>
      <w:bookmarkEnd w:id="46"/>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47" w:name="_Toc30603"/>
      <w:r>
        <w:rPr>
          <w:rFonts w:hint="eastAsia" w:ascii="仿宋" w:hAnsi="仿宋" w:eastAsia="仿宋" w:cs="仿宋"/>
          <w:b w:val="0"/>
          <w:snapToGrid w:val="0"/>
          <w:color w:val="auto"/>
          <w:kern w:val="0"/>
          <w:sz w:val="28"/>
          <w:szCs w:val="28"/>
        </w:rPr>
        <w:t>（四）估价对象权属证明复印件</w:t>
      </w:r>
      <w:bookmarkEnd w:id="47"/>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48" w:name="_Toc9938"/>
      <w:r>
        <w:rPr>
          <w:rFonts w:hint="eastAsia" w:ascii="仿宋" w:hAnsi="仿宋" w:eastAsia="仿宋" w:cs="仿宋"/>
          <w:b w:val="0"/>
          <w:snapToGrid w:val="0"/>
          <w:color w:val="auto"/>
          <w:kern w:val="0"/>
          <w:sz w:val="28"/>
          <w:szCs w:val="28"/>
        </w:rPr>
        <w:t>（五）房地产估价机构营业执照复印件</w:t>
      </w:r>
      <w:bookmarkEnd w:id="48"/>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49" w:name="_Toc18934"/>
      <w:r>
        <w:rPr>
          <w:rFonts w:hint="eastAsia" w:ascii="仿宋" w:hAnsi="仿宋" w:eastAsia="仿宋" w:cs="仿宋"/>
          <w:b w:val="0"/>
          <w:snapToGrid w:val="0"/>
          <w:color w:val="auto"/>
          <w:kern w:val="0"/>
          <w:sz w:val="28"/>
          <w:szCs w:val="28"/>
        </w:rPr>
        <w:t>（六）房地产估价机构资质证书复印件</w:t>
      </w:r>
      <w:bookmarkEnd w:id="49"/>
    </w:p>
    <w:p>
      <w:pPr>
        <w:pStyle w:val="4"/>
        <w:snapToGrid w:val="0"/>
        <w:spacing w:before="120" w:beforeLines="50" w:after="120" w:afterLines="50" w:line="500" w:lineRule="exact"/>
        <w:ind w:left="706" w:leftChars="203" w:hanging="280" w:hangingChars="100"/>
        <w:rPr>
          <w:rFonts w:hint="eastAsia" w:ascii="仿宋" w:hAnsi="仿宋" w:eastAsia="仿宋" w:cs="仿宋"/>
          <w:b w:val="0"/>
          <w:snapToGrid w:val="0"/>
          <w:color w:val="auto"/>
          <w:kern w:val="0"/>
          <w:sz w:val="28"/>
          <w:szCs w:val="28"/>
        </w:rPr>
      </w:pPr>
      <w:bookmarkStart w:id="50" w:name="_Toc6351"/>
      <w:r>
        <w:rPr>
          <w:rFonts w:hint="eastAsia" w:ascii="仿宋" w:hAnsi="仿宋" w:eastAsia="仿宋" w:cs="仿宋"/>
          <w:b w:val="0"/>
          <w:snapToGrid w:val="0"/>
          <w:color w:val="auto"/>
          <w:kern w:val="0"/>
          <w:sz w:val="28"/>
          <w:szCs w:val="28"/>
        </w:rPr>
        <w:t>（七）房地产估价师注册证书复印件</w:t>
      </w:r>
      <w:bookmarkEnd w:id="50"/>
    </w:p>
    <w:p>
      <w:pPr>
        <w:rPr>
          <w:rFonts w:hint="eastAsia" w:ascii="仿宋" w:hAnsi="仿宋" w:eastAsia="仿宋" w:cs="仿宋"/>
          <w:color w:val="auto"/>
          <w:sz w:val="28"/>
          <w:szCs w:val="28"/>
        </w:rPr>
      </w:pPr>
    </w:p>
    <w:sectPr>
      <w:pgSz w:w="11907" w:h="16840"/>
      <w:pgMar w:top="1418" w:right="1418" w:bottom="1418" w:left="1418" w:header="737" w:footer="680" w:gutter="0"/>
      <w:cols w:space="720" w:num="1"/>
      <w:docGrid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Helvetica">
    <w:panose1 w:val="020B0504020202030204"/>
    <w:charset w:val="00"/>
    <w:family w:val="auto"/>
    <w:pitch w:val="default"/>
    <w:sig w:usb0="00000007" w:usb1="00000000" w:usb2="00000000" w:usb3="00000000" w:csb0="00000093"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left w:val="none" w:color="auto" w:sz="0" w:space="4"/>
        <w:bottom w:val="none" w:color="auto" w:sz="0" w:space="1"/>
        <w:right w:val="none" w:color="auto" w:sz="0" w:space="4"/>
      </w:pBdr>
      <w:jc w:val="both"/>
      <w:rPr>
        <w:rFonts w:ascii="仿宋" w:hAnsi="仿宋" w:eastAsia="仿宋" w:cs="仿宋"/>
        <w:sz w:val="21"/>
        <w:szCs w:val="21"/>
      </w:rPr>
    </w:pPr>
    <w:r>
      <w:rPr>
        <w:rStyle w:val="28"/>
        <w:rFonts w:hint="eastAsia" w:ascii="仿宋" w:hAnsi="仿宋" w:eastAsia="仿宋" w:cs="仿宋"/>
        <w:sz w:val="21"/>
        <w:szCs w:val="21"/>
      </w:rPr>
      <w:t>江西永佳房地产资产评估有限公司              电话：0791-</w:t>
    </w:r>
    <w:r>
      <w:rPr>
        <w:rStyle w:val="28"/>
        <w:rFonts w:hint="eastAsia" w:ascii="仿宋" w:hAnsi="仿宋" w:eastAsia="仿宋" w:cs="仿宋"/>
        <w:sz w:val="21"/>
        <w:szCs w:val="21"/>
        <w:lang w:val="en-US" w:eastAsia="zh-CN"/>
      </w:rPr>
      <w:t>86363175</w:t>
    </w:r>
    <w:r>
      <w:rPr>
        <w:rStyle w:val="28"/>
        <w:rFonts w:hint="eastAsia" w:ascii="仿宋" w:hAnsi="仿宋" w:eastAsia="仿宋" w:cs="仿宋"/>
        <w:sz w:val="21"/>
        <w:szCs w:val="21"/>
      </w:rPr>
      <w:t xml:space="preserve">                 </w:t>
    </w:r>
    <w:r>
      <w:rPr>
        <w:rStyle w:val="28"/>
        <w:rFonts w:hint="eastAsia" w:ascii="仿宋" w:hAnsi="仿宋" w:eastAsia="仿宋" w:cs="仿宋"/>
        <w:sz w:val="21"/>
        <w:szCs w:val="21"/>
      </w:rPr>
      <w:fldChar w:fldCharType="begin"/>
    </w:r>
    <w:r>
      <w:rPr>
        <w:rStyle w:val="28"/>
        <w:rFonts w:hint="eastAsia" w:ascii="仿宋" w:hAnsi="仿宋" w:eastAsia="仿宋" w:cs="仿宋"/>
        <w:sz w:val="21"/>
        <w:szCs w:val="21"/>
      </w:rPr>
      <w:instrText xml:space="preserve"> PAGE   \* MERGEFORMAT </w:instrText>
    </w:r>
    <w:r>
      <w:rPr>
        <w:rStyle w:val="28"/>
        <w:rFonts w:hint="eastAsia" w:ascii="仿宋" w:hAnsi="仿宋" w:eastAsia="仿宋" w:cs="仿宋"/>
        <w:sz w:val="21"/>
        <w:szCs w:val="21"/>
      </w:rPr>
      <w:fldChar w:fldCharType="separate"/>
    </w:r>
    <w:r>
      <w:rPr>
        <w:rStyle w:val="28"/>
        <w:rFonts w:hint="eastAsia" w:ascii="仿宋" w:hAnsi="仿宋" w:eastAsia="仿宋" w:cs="仿宋"/>
        <w:sz w:val="21"/>
        <w:szCs w:val="21"/>
        <w:lang w:val="zh-CN"/>
      </w:rPr>
      <w:t>1</w:t>
    </w:r>
    <w:r>
      <w:rPr>
        <w:rStyle w:val="28"/>
        <w:rFonts w:hint="eastAsia" w:ascii="仿宋" w:hAnsi="仿宋" w:eastAsia="仿宋" w:cs="仿宋"/>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left w:val="none" w:color="auto" w:sz="0" w:space="4"/>
        <w:bottom w:val="none" w:color="auto" w:sz="0" w:space="1"/>
        <w:right w:val="none" w:color="auto" w:sz="0" w:space="4"/>
      </w:pBdr>
      <w:jc w:val="both"/>
      <w:rPr>
        <w:rFonts w:ascii="仿宋" w:hAnsi="仿宋" w:eastAsia="仿宋" w:cs="仿宋"/>
        <w:sz w:val="21"/>
        <w:szCs w:val="21"/>
      </w:rPr>
    </w:pPr>
    <w:r>
      <w:rPr>
        <w:rStyle w:val="28"/>
        <w:rFonts w:hint="eastAsia" w:ascii="仿宋" w:hAnsi="仿宋" w:eastAsia="仿宋" w:cs="仿宋"/>
        <w:sz w:val="21"/>
        <w:szCs w:val="21"/>
      </w:rPr>
      <w:t>江西永佳房地产资产评估有限公司               电话：0791-</w:t>
    </w:r>
    <w:r>
      <w:rPr>
        <w:rStyle w:val="28"/>
        <w:rFonts w:hint="eastAsia" w:ascii="仿宋" w:hAnsi="仿宋" w:eastAsia="仿宋" w:cs="仿宋"/>
        <w:sz w:val="21"/>
        <w:szCs w:val="21"/>
        <w:lang w:val="en-US" w:eastAsia="zh-CN"/>
      </w:rPr>
      <w:t>86363175</w:t>
    </w:r>
    <w:r>
      <w:rPr>
        <w:rStyle w:val="28"/>
        <w:rFonts w:hint="eastAsia" w:ascii="仿宋" w:hAnsi="仿宋" w:eastAsia="仿宋" w:cs="仿宋"/>
        <w:sz w:val="21"/>
        <w:szCs w:val="21"/>
      </w:rPr>
      <w:t xml:space="preserve">                    </w:t>
    </w:r>
    <w:r>
      <w:rPr>
        <w:rStyle w:val="28"/>
        <w:rFonts w:hint="eastAsia" w:ascii="仿宋" w:hAnsi="仿宋" w:eastAsia="仿宋" w:cs="仿宋"/>
        <w:sz w:val="21"/>
        <w:szCs w:val="21"/>
      </w:rPr>
      <w:fldChar w:fldCharType="begin"/>
    </w:r>
    <w:r>
      <w:rPr>
        <w:rStyle w:val="28"/>
        <w:rFonts w:hint="eastAsia" w:ascii="仿宋" w:hAnsi="仿宋" w:eastAsia="仿宋" w:cs="仿宋"/>
        <w:sz w:val="21"/>
        <w:szCs w:val="21"/>
      </w:rPr>
      <w:instrText xml:space="preserve"> PAGE   \* MERGEFORMAT </w:instrText>
    </w:r>
    <w:r>
      <w:rPr>
        <w:rStyle w:val="28"/>
        <w:rFonts w:hint="eastAsia" w:ascii="仿宋" w:hAnsi="仿宋" w:eastAsia="仿宋" w:cs="仿宋"/>
        <w:sz w:val="21"/>
        <w:szCs w:val="21"/>
      </w:rPr>
      <w:fldChar w:fldCharType="separate"/>
    </w:r>
    <w:r>
      <w:rPr>
        <w:rStyle w:val="28"/>
        <w:rFonts w:hint="eastAsia" w:ascii="仿宋" w:hAnsi="仿宋" w:eastAsia="仿宋" w:cs="仿宋"/>
        <w:sz w:val="21"/>
        <w:szCs w:val="21"/>
        <w:lang w:val="zh-CN"/>
      </w:rPr>
      <w:t>2</w:t>
    </w:r>
    <w:r>
      <w:rPr>
        <w:rStyle w:val="28"/>
        <w:rFonts w:hint="eastAsia" w:ascii="仿宋" w:hAnsi="仿宋" w:eastAsia="仿宋" w:cs="仿宋"/>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top w:val="single" w:color="auto" w:sz="4" w:space="1"/>
        <w:left w:val="none" w:color="auto" w:sz="0" w:space="4"/>
        <w:bottom w:val="none" w:color="auto" w:sz="0" w:space="1"/>
        <w:right w:val="none" w:color="auto" w:sz="0" w:space="4"/>
      </w:pBdr>
      <w:jc w:val="both"/>
      <w:rPr>
        <w:rFonts w:ascii="仿宋" w:hAnsi="仿宋" w:eastAsia="仿宋" w:cs="仿宋"/>
        <w:sz w:val="21"/>
        <w:szCs w:val="21"/>
      </w:rPr>
    </w:pPr>
    <w:r>
      <w:rPr>
        <w:rStyle w:val="28"/>
        <w:rFonts w:hint="eastAsia" w:ascii="仿宋" w:hAnsi="仿宋" w:eastAsia="仿宋" w:cs="仿宋"/>
        <w:sz w:val="21"/>
        <w:szCs w:val="21"/>
      </w:rPr>
      <w:t>江西永佳房地产资产评估有限公司               电话：0791-</w:t>
    </w:r>
    <w:r>
      <w:rPr>
        <w:rStyle w:val="28"/>
        <w:rFonts w:hint="eastAsia" w:ascii="仿宋" w:hAnsi="仿宋" w:eastAsia="仿宋" w:cs="仿宋"/>
        <w:sz w:val="21"/>
        <w:szCs w:val="21"/>
        <w:lang w:val="en-US" w:eastAsia="zh-CN"/>
      </w:rPr>
      <w:t>86363175</w:t>
    </w:r>
    <w:r>
      <w:rPr>
        <w:rStyle w:val="28"/>
        <w:rFonts w:hint="eastAsia" w:ascii="仿宋" w:hAnsi="仿宋" w:eastAsia="仿宋" w:cs="仿宋"/>
        <w:sz w:val="21"/>
        <w:szCs w:val="21"/>
      </w:rPr>
      <w:t xml:space="preserve">                    </w:t>
    </w:r>
    <w:r>
      <w:rPr>
        <w:rStyle w:val="28"/>
        <w:rFonts w:hint="eastAsia" w:ascii="仿宋" w:hAnsi="仿宋" w:eastAsia="仿宋" w:cs="仿宋"/>
        <w:sz w:val="21"/>
        <w:szCs w:val="21"/>
      </w:rPr>
      <w:fldChar w:fldCharType="begin"/>
    </w:r>
    <w:r>
      <w:rPr>
        <w:rStyle w:val="28"/>
        <w:rFonts w:hint="eastAsia" w:ascii="仿宋" w:hAnsi="仿宋" w:eastAsia="仿宋" w:cs="仿宋"/>
        <w:sz w:val="21"/>
        <w:szCs w:val="21"/>
      </w:rPr>
      <w:instrText xml:space="preserve"> PAGE   \* MERGEFORMAT </w:instrText>
    </w:r>
    <w:r>
      <w:rPr>
        <w:rStyle w:val="28"/>
        <w:rFonts w:hint="eastAsia" w:ascii="仿宋" w:hAnsi="仿宋" w:eastAsia="仿宋" w:cs="仿宋"/>
        <w:sz w:val="21"/>
        <w:szCs w:val="21"/>
      </w:rPr>
      <w:fldChar w:fldCharType="separate"/>
    </w:r>
    <w:r>
      <w:rPr>
        <w:rStyle w:val="28"/>
        <w:rFonts w:hint="eastAsia" w:ascii="仿宋" w:hAnsi="仿宋" w:eastAsia="仿宋" w:cs="仿宋"/>
        <w:sz w:val="21"/>
        <w:szCs w:val="21"/>
        <w:lang w:val="zh-CN"/>
      </w:rPr>
      <w:t>33</w:t>
    </w:r>
    <w:r>
      <w:rPr>
        <w:rStyle w:val="28"/>
        <w:rFonts w:hint="eastAsia" w:ascii="仿宋" w:hAnsi="仿宋" w:eastAsia="仿宋" w:cs="仿宋"/>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jc w:val="left"/>
      <w:rPr>
        <w:spacing w:val="-6"/>
      </w:rPr>
    </w:pPr>
    <w:r>
      <w:drawing>
        <wp:inline distT="0" distB="0" distL="114300" distR="114300">
          <wp:extent cx="479425" cy="436245"/>
          <wp:effectExtent l="0" t="0" r="0" b="0"/>
          <wp:docPr id="3" name="图片 3" descr="永佳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永佳Logo"/>
                  <pic:cNvPicPr>
                    <a:picLocks noChangeAspect="1"/>
                  </pic:cNvPicPr>
                </pic:nvPicPr>
                <pic:blipFill>
                  <a:blip r:embed="rId1"/>
                  <a:srcRect l="12666" t="14574" r="16000" b="15874"/>
                  <a:stretch>
                    <a:fillRect/>
                  </a:stretch>
                </pic:blipFill>
                <pic:spPr>
                  <a:xfrm>
                    <a:off x="0" y="0"/>
                    <a:ext cx="479425" cy="436245"/>
                  </a:xfrm>
                  <a:prstGeom prst="rect">
                    <a:avLst/>
                  </a:prstGeom>
                  <a:noFill/>
                  <a:ln>
                    <a:noFill/>
                  </a:ln>
                </pic:spPr>
              </pic:pic>
            </a:graphicData>
          </a:graphic>
        </wp:inline>
      </w:drawing>
    </w:r>
    <w:r>
      <w:rPr>
        <w:rFonts w:hint="eastAsia" w:ascii="仿宋" w:hAnsi="仿宋" w:eastAsia="仿宋" w:cs="仿宋"/>
        <w:spacing w:val="-6"/>
        <w:sz w:val="21"/>
        <w:szCs w:val="21"/>
      </w:rPr>
      <w:t>南昌市西湖区朝阳中路桃花路口桃花苑商住小区8栋2单元101室的住宅房地产市场价值评估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9824AE"/>
    <w:multiLevelType w:val="multilevel"/>
    <w:tmpl w:val="5B9824AE"/>
    <w:lvl w:ilvl="0" w:tentative="0">
      <w:start w:val="1"/>
      <w:numFmt w:val="decimal"/>
      <w:lvlText w:val="%1、"/>
      <w:lvlJc w:val="left"/>
      <w:pPr>
        <w:ind w:left="1393" w:hanging="825"/>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attachedTemplate r:id="rId1"/>
  <w:documentProtection w:enforcement="0"/>
  <w:defaultTabStop w:val="425"/>
  <w:drawingGridHorizontalSpacing w:val="269"/>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85410"/>
    <w:rsid w:val="00000899"/>
    <w:rsid w:val="00000C13"/>
    <w:rsid w:val="00000D11"/>
    <w:rsid w:val="00001045"/>
    <w:rsid w:val="00001B3B"/>
    <w:rsid w:val="00002231"/>
    <w:rsid w:val="000023DD"/>
    <w:rsid w:val="00002905"/>
    <w:rsid w:val="00003151"/>
    <w:rsid w:val="000034FF"/>
    <w:rsid w:val="000049C3"/>
    <w:rsid w:val="00004C0D"/>
    <w:rsid w:val="00004D2E"/>
    <w:rsid w:val="0000515C"/>
    <w:rsid w:val="0000539E"/>
    <w:rsid w:val="000054C9"/>
    <w:rsid w:val="0000556F"/>
    <w:rsid w:val="0000564A"/>
    <w:rsid w:val="00005A4C"/>
    <w:rsid w:val="00005E7D"/>
    <w:rsid w:val="00006D01"/>
    <w:rsid w:val="00006F79"/>
    <w:rsid w:val="000072D5"/>
    <w:rsid w:val="000073CB"/>
    <w:rsid w:val="0000797E"/>
    <w:rsid w:val="00007982"/>
    <w:rsid w:val="00007B34"/>
    <w:rsid w:val="00007C83"/>
    <w:rsid w:val="0001063D"/>
    <w:rsid w:val="00010CC3"/>
    <w:rsid w:val="00010EC7"/>
    <w:rsid w:val="00011031"/>
    <w:rsid w:val="00011333"/>
    <w:rsid w:val="0001160A"/>
    <w:rsid w:val="00011724"/>
    <w:rsid w:val="00011D55"/>
    <w:rsid w:val="00012232"/>
    <w:rsid w:val="00012627"/>
    <w:rsid w:val="00012708"/>
    <w:rsid w:val="00012784"/>
    <w:rsid w:val="00012921"/>
    <w:rsid w:val="0001342C"/>
    <w:rsid w:val="00013796"/>
    <w:rsid w:val="00013D8E"/>
    <w:rsid w:val="00014130"/>
    <w:rsid w:val="00014585"/>
    <w:rsid w:val="00014F66"/>
    <w:rsid w:val="00015253"/>
    <w:rsid w:val="000152C8"/>
    <w:rsid w:val="00015640"/>
    <w:rsid w:val="00015A3B"/>
    <w:rsid w:val="00015BAF"/>
    <w:rsid w:val="00016011"/>
    <w:rsid w:val="00016B6B"/>
    <w:rsid w:val="000171CB"/>
    <w:rsid w:val="000175DE"/>
    <w:rsid w:val="0001776E"/>
    <w:rsid w:val="00017D0E"/>
    <w:rsid w:val="00020B55"/>
    <w:rsid w:val="00020CFD"/>
    <w:rsid w:val="00021298"/>
    <w:rsid w:val="0002141B"/>
    <w:rsid w:val="000215A5"/>
    <w:rsid w:val="00021753"/>
    <w:rsid w:val="000219BC"/>
    <w:rsid w:val="00021FA2"/>
    <w:rsid w:val="00022130"/>
    <w:rsid w:val="00022592"/>
    <w:rsid w:val="00022A43"/>
    <w:rsid w:val="00022AA4"/>
    <w:rsid w:val="00022BED"/>
    <w:rsid w:val="00022DEA"/>
    <w:rsid w:val="00023A94"/>
    <w:rsid w:val="00023B91"/>
    <w:rsid w:val="000244A0"/>
    <w:rsid w:val="00024515"/>
    <w:rsid w:val="00024583"/>
    <w:rsid w:val="0002494F"/>
    <w:rsid w:val="00024B5B"/>
    <w:rsid w:val="00024C96"/>
    <w:rsid w:val="00024DA2"/>
    <w:rsid w:val="000254C5"/>
    <w:rsid w:val="000255C9"/>
    <w:rsid w:val="00025787"/>
    <w:rsid w:val="00025B29"/>
    <w:rsid w:val="00025C68"/>
    <w:rsid w:val="00025C84"/>
    <w:rsid w:val="000261EF"/>
    <w:rsid w:val="00026485"/>
    <w:rsid w:val="00026A1C"/>
    <w:rsid w:val="00026C34"/>
    <w:rsid w:val="00026CB6"/>
    <w:rsid w:val="00026E48"/>
    <w:rsid w:val="00026F27"/>
    <w:rsid w:val="000271B1"/>
    <w:rsid w:val="00027460"/>
    <w:rsid w:val="000274B8"/>
    <w:rsid w:val="000274D5"/>
    <w:rsid w:val="00027872"/>
    <w:rsid w:val="00027D56"/>
    <w:rsid w:val="000301E1"/>
    <w:rsid w:val="0003080E"/>
    <w:rsid w:val="0003083E"/>
    <w:rsid w:val="00030A30"/>
    <w:rsid w:val="00030A7B"/>
    <w:rsid w:val="00030ABB"/>
    <w:rsid w:val="00030B18"/>
    <w:rsid w:val="00030BDF"/>
    <w:rsid w:val="00030EE3"/>
    <w:rsid w:val="00030F91"/>
    <w:rsid w:val="00030FF5"/>
    <w:rsid w:val="0003119C"/>
    <w:rsid w:val="00031396"/>
    <w:rsid w:val="0003202B"/>
    <w:rsid w:val="00032827"/>
    <w:rsid w:val="00032AD9"/>
    <w:rsid w:val="00032FA7"/>
    <w:rsid w:val="000331DE"/>
    <w:rsid w:val="00033528"/>
    <w:rsid w:val="000336C2"/>
    <w:rsid w:val="0003402B"/>
    <w:rsid w:val="00034A19"/>
    <w:rsid w:val="0003524A"/>
    <w:rsid w:val="000355FE"/>
    <w:rsid w:val="00035941"/>
    <w:rsid w:val="00035A53"/>
    <w:rsid w:val="00035C09"/>
    <w:rsid w:val="00035D1E"/>
    <w:rsid w:val="000362D8"/>
    <w:rsid w:val="000367B5"/>
    <w:rsid w:val="000369ED"/>
    <w:rsid w:val="00036F55"/>
    <w:rsid w:val="0003752B"/>
    <w:rsid w:val="000400A3"/>
    <w:rsid w:val="00040372"/>
    <w:rsid w:val="0004040D"/>
    <w:rsid w:val="00040480"/>
    <w:rsid w:val="00040575"/>
    <w:rsid w:val="00040756"/>
    <w:rsid w:val="00040D68"/>
    <w:rsid w:val="00040DB2"/>
    <w:rsid w:val="0004176A"/>
    <w:rsid w:val="000418D7"/>
    <w:rsid w:val="00041AC8"/>
    <w:rsid w:val="00041B37"/>
    <w:rsid w:val="00041C17"/>
    <w:rsid w:val="00041D54"/>
    <w:rsid w:val="0004223F"/>
    <w:rsid w:val="000422C5"/>
    <w:rsid w:val="000423C9"/>
    <w:rsid w:val="000424EB"/>
    <w:rsid w:val="00042729"/>
    <w:rsid w:val="000427AC"/>
    <w:rsid w:val="0004359C"/>
    <w:rsid w:val="000437C1"/>
    <w:rsid w:val="00043DDC"/>
    <w:rsid w:val="0004493C"/>
    <w:rsid w:val="00044AD7"/>
    <w:rsid w:val="00044B0D"/>
    <w:rsid w:val="00045359"/>
    <w:rsid w:val="000457D9"/>
    <w:rsid w:val="00045B24"/>
    <w:rsid w:val="00045CA5"/>
    <w:rsid w:val="00045F9C"/>
    <w:rsid w:val="0004671B"/>
    <w:rsid w:val="000467C4"/>
    <w:rsid w:val="000468DD"/>
    <w:rsid w:val="00046C65"/>
    <w:rsid w:val="00046CE3"/>
    <w:rsid w:val="00046E9B"/>
    <w:rsid w:val="00046F87"/>
    <w:rsid w:val="00047672"/>
    <w:rsid w:val="00047BD8"/>
    <w:rsid w:val="00047E04"/>
    <w:rsid w:val="00047EB7"/>
    <w:rsid w:val="000503E2"/>
    <w:rsid w:val="00050B5D"/>
    <w:rsid w:val="000514E0"/>
    <w:rsid w:val="00051650"/>
    <w:rsid w:val="000517E2"/>
    <w:rsid w:val="00051E13"/>
    <w:rsid w:val="00051F3A"/>
    <w:rsid w:val="0005237D"/>
    <w:rsid w:val="0005266A"/>
    <w:rsid w:val="000528C3"/>
    <w:rsid w:val="000528FB"/>
    <w:rsid w:val="0005293D"/>
    <w:rsid w:val="000533D8"/>
    <w:rsid w:val="0005384C"/>
    <w:rsid w:val="0005397C"/>
    <w:rsid w:val="00053BD6"/>
    <w:rsid w:val="00053DCA"/>
    <w:rsid w:val="00054AB7"/>
    <w:rsid w:val="00054CDD"/>
    <w:rsid w:val="00054D38"/>
    <w:rsid w:val="00054F7A"/>
    <w:rsid w:val="00055341"/>
    <w:rsid w:val="00055397"/>
    <w:rsid w:val="000553AA"/>
    <w:rsid w:val="0005598D"/>
    <w:rsid w:val="00055BED"/>
    <w:rsid w:val="00055F73"/>
    <w:rsid w:val="00056309"/>
    <w:rsid w:val="00056864"/>
    <w:rsid w:val="00056BAC"/>
    <w:rsid w:val="0005797F"/>
    <w:rsid w:val="00057AD6"/>
    <w:rsid w:val="0006027A"/>
    <w:rsid w:val="000603B4"/>
    <w:rsid w:val="00060555"/>
    <w:rsid w:val="00060850"/>
    <w:rsid w:val="000610DF"/>
    <w:rsid w:val="000611D8"/>
    <w:rsid w:val="000612C4"/>
    <w:rsid w:val="00061B5F"/>
    <w:rsid w:val="00061DBF"/>
    <w:rsid w:val="0006211F"/>
    <w:rsid w:val="00062483"/>
    <w:rsid w:val="00062910"/>
    <w:rsid w:val="00062A55"/>
    <w:rsid w:val="00062FCB"/>
    <w:rsid w:val="0006361D"/>
    <w:rsid w:val="0006364E"/>
    <w:rsid w:val="0006398F"/>
    <w:rsid w:val="00063A9B"/>
    <w:rsid w:val="00063B83"/>
    <w:rsid w:val="000640C8"/>
    <w:rsid w:val="00064471"/>
    <w:rsid w:val="00064C28"/>
    <w:rsid w:val="00065F87"/>
    <w:rsid w:val="00065FAD"/>
    <w:rsid w:val="0006608E"/>
    <w:rsid w:val="000662AB"/>
    <w:rsid w:val="00066CDF"/>
    <w:rsid w:val="00067987"/>
    <w:rsid w:val="00067ED9"/>
    <w:rsid w:val="0007035D"/>
    <w:rsid w:val="00070722"/>
    <w:rsid w:val="0007074C"/>
    <w:rsid w:val="00070798"/>
    <w:rsid w:val="00070824"/>
    <w:rsid w:val="00070A35"/>
    <w:rsid w:val="00070BF0"/>
    <w:rsid w:val="00070C71"/>
    <w:rsid w:val="00071070"/>
    <w:rsid w:val="0007177A"/>
    <w:rsid w:val="000719BC"/>
    <w:rsid w:val="00072577"/>
    <w:rsid w:val="00072917"/>
    <w:rsid w:val="00072C70"/>
    <w:rsid w:val="0007306C"/>
    <w:rsid w:val="000738E4"/>
    <w:rsid w:val="000738F6"/>
    <w:rsid w:val="000752C0"/>
    <w:rsid w:val="0007532A"/>
    <w:rsid w:val="00075582"/>
    <w:rsid w:val="00075651"/>
    <w:rsid w:val="000757F4"/>
    <w:rsid w:val="00075A95"/>
    <w:rsid w:val="00075E06"/>
    <w:rsid w:val="0007661C"/>
    <w:rsid w:val="00076C06"/>
    <w:rsid w:val="00076F6E"/>
    <w:rsid w:val="000776CC"/>
    <w:rsid w:val="000776D4"/>
    <w:rsid w:val="00077C45"/>
    <w:rsid w:val="00077CDB"/>
    <w:rsid w:val="000803A7"/>
    <w:rsid w:val="000809C1"/>
    <w:rsid w:val="00080A00"/>
    <w:rsid w:val="00080A36"/>
    <w:rsid w:val="000814A7"/>
    <w:rsid w:val="00081671"/>
    <w:rsid w:val="00081C4E"/>
    <w:rsid w:val="000825F3"/>
    <w:rsid w:val="00082B6A"/>
    <w:rsid w:val="00083057"/>
    <w:rsid w:val="00083AF0"/>
    <w:rsid w:val="00083BFE"/>
    <w:rsid w:val="00083C79"/>
    <w:rsid w:val="00083D54"/>
    <w:rsid w:val="00083F2A"/>
    <w:rsid w:val="00083FF4"/>
    <w:rsid w:val="00084101"/>
    <w:rsid w:val="000845F9"/>
    <w:rsid w:val="00084906"/>
    <w:rsid w:val="00084BAE"/>
    <w:rsid w:val="00085173"/>
    <w:rsid w:val="0008521C"/>
    <w:rsid w:val="00085271"/>
    <w:rsid w:val="000852C8"/>
    <w:rsid w:val="00085535"/>
    <w:rsid w:val="00085A74"/>
    <w:rsid w:val="00086196"/>
    <w:rsid w:val="00086372"/>
    <w:rsid w:val="00086F9E"/>
    <w:rsid w:val="00087044"/>
    <w:rsid w:val="0008705F"/>
    <w:rsid w:val="00087287"/>
    <w:rsid w:val="000872F2"/>
    <w:rsid w:val="000877F8"/>
    <w:rsid w:val="0008786B"/>
    <w:rsid w:val="00087A74"/>
    <w:rsid w:val="00087AA7"/>
    <w:rsid w:val="00087C92"/>
    <w:rsid w:val="0009016A"/>
    <w:rsid w:val="00090A1E"/>
    <w:rsid w:val="00090C6C"/>
    <w:rsid w:val="0009117A"/>
    <w:rsid w:val="000913B2"/>
    <w:rsid w:val="000915A8"/>
    <w:rsid w:val="00091871"/>
    <w:rsid w:val="00091974"/>
    <w:rsid w:val="00091D47"/>
    <w:rsid w:val="00091FAF"/>
    <w:rsid w:val="00092969"/>
    <w:rsid w:val="00092A06"/>
    <w:rsid w:val="00092B28"/>
    <w:rsid w:val="00092F6E"/>
    <w:rsid w:val="00092FDF"/>
    <w:rsid w:val="00092FEF"/>
    <w:rsid w:val="000935C6"/>
    <w:rsid w:val="00093906"/>
    <w:rsid w:val="000939F2"/>
    <w:rsid w:val="00094061"/>
    <w:rsid w:val="000945C1"/>
    <w:rsid w:val="0009475F"/>
    <w:rsid w:val="00094B8F"/>
    <w:rsid w:val="00094E95"/>
    <w:rsid w:val="0009517E"/>
    <w:rsid w:val="0009566C"/>
    <w:rsid w:val="00095887"/>
    <w:rsid w:val="00095990"/>
    <w:rsid w:val="000960AC"/>
    <w:rsid w:val="000964A0"/>
    <w:rsid w:val="000964E0"/>
    <w:rsid w:val="00096A14"/>
    <w:rsid w:val="00096C19"/>
    <w:rsid w:val="00096D27"/>
    <w:rsid w:val="00096F80"/>
    <w:rsid w:val="00096FB0"/>
    <w:rsid w:val="00097248"/>
    <w:rsid w:val="0009738C"/>
    <w:rsid w:val="000977EA"/>
    <w:rsid w:val="00097BA9"/>
    <w:rsid w:val="00097D9E"/>
    <w:rsid w:val="000A00DF"/>
    <w:rsid w:val="000A013B"/>
    <w:rsid w:val="000A05EB"/>
    <w:rsid w:val="000A09BA"/>
    <w:rsid w:val="000A14AD"/>
    <w:rsid w:val="000A1BCE"/>
    <w:rsid w:val="000A1D98"/>
    <w:rsid w:val="000A2480"/>
    <w:rsid w:val="000A24FA"/>
    <w:rsid w:val="000A2F08"/>
    <w:rsid w:val="000A3302"/>
    <w:rsid w:val="000A36FF"/>
    <w:rsid w:val="000A3ADB"/>
    <w:rsid w:val="000A3E1F"/>
    <w:rsid w:val="000A3EB2"/>
    <w:rsid w:val="000A40BA"/>
    <w:rsid w:val="000A4387"/>
    <w:rsid w:val="000A46AF"/>
    <w:rsid w:val="000A482A"/>
    <w:rsid w:val="000A4916"/>
    <w:rsid w:val="000A4CC4"/>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1142"/>
    <w:rsid w:val="000B127A"/>
    <w:rsid w:val="000B1361"/>
    <w:rsid w:val="000B1CF5"/>
    <w:rsid w:val="000B1D17"/>
    <w:rsid w:val="000B2233"/>
    <w:rsid w:val="000B2834"/>
    <w:rsid w:val="000B2FBE"/>
    <w:rsid w:val="000B321D"/>
    <w:rsid w:val="000B3477"/>
    <w:rsid w:val="000B34A8"/>
    <w:rsid w:val="000B3E0B"/>
    <w:rsid w:val="000B4C4B"/>
    <w:rsid w:val="000B4F75"/>
    <w:rsid w:val="000B52C4"/>
    <w:rsid w:val="000B54A8"/>
    <w:rsid w:val="000B5599"/>
    <w:rsid w:val="000B64C7"/>
    <w:rsid w:val="000B65ED"/>
    <w:rsid w:val="000B6B0E"/>
    <w:rsid w:val="000B75C6"/>
    <w:rsid w:val="000B78C7"/>
    <w:rsid w:val="000B7948"/>
    <w:rsid w:val="000B7A58"/>
    <w:rsid w:val="000B7E45"/>
    <w:rsid w:val="000C01B5"/>
    <w:rsid w:val="000C0751"/>
    <w:rsid w:val="000C08F2"/>
    <w:rsid w:val="000C0A50"/>
    <w:rsid w:val="000C0A74"/>
    <w:rsid w:val="000C0B09"/>
    <w:rsid w:val="000C0E3D"/>
    <w:rsid w:val="000C13EB"/>
    <w:rsid w:val="000C1537"/>
    <w:rsid w:val="000C18F1"/>
    <w:rsid w:val="000C1E37"/>
    <w:rsid w:val="000C2067"/>
    <w:rsid w:val="000C26C1"/>
    <w:rsid w:val="000C2861"/>
    <w:rsid w:val="000C292E"/>
    <w:rsid w:val="000C2E3F"/>
    <w:rsid w:val="000C2F2F"/>
    <w:rsid w:val="000C3198"/>
    <w:rsid w:val="000C3906"/>
    <w:rsid w:val="000C3943"/>
    <w:rsid w:val="000C3B4B"/>
    <w:rsid w:val="000C3EBA"/>
    <w:rsid w:val="000C414B"/>
    <w:rsid w:val="000C422D"/>
    <w:rsid w:val="000C482F"/>
    <w:rsid w:val="000C5028"/>
    <w:rsid w:val="000C51B9"/>
    <w:rsid w:val="000C559F"/>
    <w:rsid w:val="000C593A"/>
    <w:rsid w:val="000C595D"/>
    <w:rsid w:val="000C5ECC"/>
    <w:rsid w:val="000C5EE7"/>
    <w:rsid w:val="000C60DC"/>
    <w:rsid w:val="000C612A"/>
    <w:rsid w:val="000C6266"/>
    <w:rsid w:val="000C62AD"/>
    <w:rsid w:val="000C659E"/>
    <w:rsid w:val="000C65EE"/>
    <w:rsid w:val="000C6A63"/>
    <w:rsid w:val="000C6E9B"/>
    <w:rsid w:val="000C6EC1"/>
    <w:rsid w:val="000C7642"/>
    <w:rsid w:val="000D044C"/>
    <w:rsid w:val="000D0544"/>
    <w:rsid w:val="000D0A89"/>
    <w:rsid w:val="000D0C00"/>
    <w:rsid w:val="000D0DEE"/>
    <w:rsid w:val="000D0FF4"/>
    <w:rsid w:val="000D1274"/>
    <w:rsid w:val="000D15A3"/>
    <w:rsid w:val="000D23CC"/>
    <w:rsid w:val="000D2BB1"/>
    <w:rsid w:val="000D2F39"/>
    <w:rsid w:val="000D3B59"/>
    <w:rsid w:val="000D4B45"/>
    <w:rsid w:val="000D5239"/>
    <w:rsid w:val="000D5397"/>
    <w:rsid w:val="000D5646"/>
    <w:rsid w:val="000D56AC"/>
    <w:rsid w:val="000D5CED"/>
    <w:rsid w:val="000D5D4F"/>
    <w:rsid w:val="000D64A1"/>
    <w:rsid w:val="000D68A4"/>
    <w:rsid w:val="000D6B2F"/>
    <w:rsid w:val="000D6D88"/>
    <w:rsid w:val="000D7008"/>
    <w:rsid w:val="000D73F2"/>
    <w:rsid w:val="000D7A61"/>
    <w:rsid w:val="000D7E08"/>
    <w:rsid w:val="000D7F79"/>
    <w:rsid w:val="000E01F0"/>
    <w:rsid w:val="000E036D"/>
    <w:rsid w:val="000E04AF"/>
    <w:rsid w:val="000E0992"/>
    <w:rsid w:val="000E1202"/>
    <w:rsid w:val="000E1206"/>
    <w:rsid w:val="000E128D"/>
    <w:rsid w:val="000E12FC"/>
    <w:rsid w:val="000E1709"/>
    <w:rsid w:val="000E1A2A"/>
    <w:rsid w:val="000E1B9C"/>
    <w:rsid w:val="000E1DB2"/>
    <w:rsid w:val="000E252B"/>
    <w:rsid w:val="000E2838"/>
    <w:rsid w:val="000E28B2"/>
    <w:rsid w:val="000E2EFA"/>
    <w:rsid w:val="000E3644"/>
    <w:rsid w:val="000E3A69"/>
    <w:rsid w:val="000E3C8F"/>
    <w:rsid w:val="000E4AEF"/>
    <w:rsid w:val="000E4B7A"/>
    <w:rsid w:val="000E4D56"/>
    <w:rsid w:val="000E4F5E"/>
    <w:rsid w:val="000E502C"/>
    <w:rsid w:val="000E513C"/>
    <w:rsid w:val="000E583E"/>
    <w:rsid w:val="000E5AA9"/>
    <w:rsid w:val="000E5B24"/>
    <w:rsid w:val="000E5C43"/>
    <w:rsid w:val="000E6483"/>
    <w:rsid w:val="000E6E16"/>
    <w:rsid w:val="000E7880"/>
    <w:rsid w:val="000E7F16"/>
    <w:rsid w:val="000F0B79"/>
    <w:rsid w:val="000F123A"/>
    <w:rsid w:val="000F1F23"/>
    <w:rsid w:val="000F2073"/>
    <w:rsid w:val="000F2256"/>
    <w:rsid w:val="000F295B"/>
    <w:rsid w:val="000F2BD8"/>
    <w:rsid w:val="000F2C95"/>
    <w:rsid w:val="000F2E47"/>
    <w:rsid w:val="000F3142"/>
    <w:rsid w:val="000F32A5"/>
    <w:rsid w:val="000F3308"/>
    <w:rsid w:val="000F36A4"/>
    <w:rsid w:val="000F383E"/>
    <w:rsid w:val="000F3DFD"/>
    <w:rsid w:val="000F4056"/>
    <w:rsid w:val="000F4202"/>
    <w:rsid w:val="000F44AE"/>
    <w:rsid w:val="000F48AB"/>
    <w:rsid w:val="000F48D4"/>
    <w:rsid w:val="000F4A29"/>
    <w:rsid w:val="000F4E93"/>
    <w:rsid w:val="000F5465"/>
    <w:rsid w:val="000F5527"/>
    <w:rsid w:val="000F58DC"/>
    <w:rsid w:val="000F649A"/>
    <w:rsid w:val="000F6D5D"/>
    <w:rsid w:val="000F7180"/>
    <w:rsid w:val="000F76F0"/>
    <w:rsid w:val="000F77D1"/>
    <w:rsid w:val="000F794C"/>
    <w:rsid w:val="000F7CD2"/>
    <w:rsid w:val="000F7FB1"/>
    <w:rsid w:val="001002EC"/>
    <w:rsid w:val="0010040D"/>
    <w:rsid w:val="00100A56"/>
    <w:rsid w:val="00100ED6"/>
    <w:rsid w:val="0010164C"/>
    <w:rsid w:val="00101718"/>
    <w:rsid w:val="0010174D"/>
    <w:rsid w:val="001019E9"/>
    <w:rsid w:val="00101A34"/>
    <w:rsid w:val="00102427"/>
    <w:rsid w:val="001026CA"/>
    <w:rsid w:val="00102B8F"/>
    <w:rsid w:val="00102CEA"/>
    <w:rsid w:val="00103B08"/>
    <w:rsid w:val="00103E21"/>
    <w:rsid w:val="001040AB"/>
    <w:rsid w:val="001040B3"/>
    <w:rsid w:val="00104415"/>
    <w:rsid w:val="001044BF"/>
    <w:rsid w:val="00104508"/>
    <w:rsid w:val="001049D4"/>
    <w:rsid w:val="00104C48"/>
    <w:rsid w:val="00104E9B"/>
    <w:rsid w:val="00105031"/>
    <w:rsid w:val="00105811"/>
    <w:rsid w:val="001058E5"/>
    <w:rsid w:val="00105B5A"/>
    <w:rsid w:val="00105FF2"/>
    <w:rsid w:val="0010638D"/>
    <w:rsid w:val="0010674C"/>
    <w:rsid w:val="001069A4"/>
    <w:rsid w:val="00107102"/>
    <w:rsid w:val="0010711E"/>
    <w:rsid w:val="001079F9"/>
    <w:rsid w:val="0011034E"/>
    <w:rsid w:val="00110512"/>
    <w:rsid w:val="001108E0"/>
    <w:rsid w:val="00110A29"/>
    <w:rsid w:val="00110A67"/>
    <w:rsid w:val="00110AE6"/>
    <w:rsid w:val="00110C02"/>
    <w:rsid w:val="00110D94"/>
    <w:rsid w:val="00110E6C"/>
    <w:rsid w:val="001111EC"/>
    <w:rsid w:val="001114C3"/>
    <w:rsid w:val="001116B1"/>
    <w:rsid w:val="00111A6C"/>
    <w:rsid w:val="00111D6E"/>
    <w:rsid w:val="00112037"/>
    <w:rsid w:val="001120B7"/>
    <w:rsid w:val="001121FA"/>
    <w:rsid w:val="0011237D"/>
    <w:rsid w:val="00112DE9"/>
    <w:rsid w:val="00112F04"/>
    <w:rsid w:val="00113472"/>
    <w:rsid w:val="0011375C"/>
    <w:rsid w:val="00113EF0"/>
    <w:rsid w:val="001146B2"/>
    <w:rsid w:val="00114CA3"/>
    <w:rsid w:val="00114CDE"/>
    <w:rsid w:val="00114E54"/>
    <w:rsid w:val="001154D2"/>
    <w:rsid w:val="0011590C"/>
    <w:rsid w:val="00115C82"/>
    <w:rsid w:val="00116281"/>
    <w:rsid w:val="001165D8"/>
    <w:rsid w:val="00116691"/>
    <w:rsid w:val="001172F7"/>
    <w:rsid w:val="001173C7"/>
    <w:rsid w:val="00117642"/>
    <w:rsid w:val="00117712"/>
    <w:rsid w:val="001178B5"/>
    <w:rsid w:val="00117B2C"/>
    <w:rsid w:val="00117B67"/>
    <w:rsid w:val="00120187"/>
    <w:rsid w:val="0012018F"/>
    <w:rsid w:val="001206D5"/>
    <w:rsid w:val="0012079C"/>
    <w:rsid w:val="0012098C"/>
    <w:rsid w:val="00120C10"/>
    <w:rsid w:val="001215FE"/>
    <w:rsid w:val="001219C5"/>
    <w:rsid w:val="00121E64"/>
    <w:rsid w:val="00122B0D"/>
    <w:rsid w:val="00123322"/>
    <w:rsid w:val="00123455"/>
    <w:rsid w:val="001237B7"/>
    <w:rsid w:val="00123855"/>
    <w:rsid w:val="001239D1"/>
    <w:rsid w:val="00123A7F"/>
    <w:rsid w:val="00123C2B"/>
    <w:rsid w:val="00123C45"/>
    <w:rsid w:val="00123D24"/>
    <w:rsid w:val="00123DA8"/>
    <w:rsid w:val="00124B87"/>
    <w:rsid w:val="00124BF3"/>
    <w:rsid w:val="00124CA0"/>
    <w:rsid w:val="001251AD"/>
    <w:rsid w:val="001251B0"/>
    <w:rsid w:val="001251DC"/>
    <w:rsid w:val="0012543C"/>
    <w:rsid w:val="00125500"/>
    <w:rsid w:val="00125A6F"/>
    <w:rsid w:val="00125B20"/>
    <w:rsid w:val="00125CA1"/>
    <w:rsid w:val="001260C4"/>
    <w:rsid w:val="0012626F"/>
    <w:rsid w:val="001272D7"/>
    <w:rsid w:val="001274C0"/>
    <w:rsid w:val="00127738"/>
    <w:rsid w:val="001278E8"/>
    <w:rsid w:val="00127C79"/>
    <w:rsid w:val="00130665"/>
    <w:rsid w:val="00130872"/>
    <w:rsid w:val="00130B94"/>
    <w:rsid w:val="00130C08"/>
    <w:rsid w:val="00131550"/>
    <w:rsid w:val="001318D1"/>
    <w:rsid w:val="001319A9"/>
    <w:rsid w:val="00131D20"/>
    <w:rsid w:val="00132BAC"/>
    <w:rsid w:val="00132D38"/>
    <w:rsid w:val="00132ECF"/>
    <w:rsid w:val="001333C3"/>
    <w:rsid w:val="00133A21"/>
    <w:rsid w:val="00133AF2"/>
    <w:rsid w:val="00133C68"/>
    <w:rsid w:val="001341BB"/>
    <w:rsid w:val="001344D7"/>
    <w:rsid w:val="00134717"/>
    <w:rsid w:val="00135131"/>
    <w:rsid w:val="0013539B"/>
    <w:rsid w:val="001353F1"/>
    <w:rsid w:val="0013560A"/>
    <w:rsid w:val="00135BEE"/>
    <w:rsid w:val="00135CDF"/>
    <w:rsid w:val="00135CE3"/>
    <w:rsid w:val="00135D57"/>
    <w:rsid w:val="00135FED"/>
    <w:rsid w:val="00136219"/>
    <w:rsid w:val="0013649D"/>
    <w:rsid w:val="001366A1"/>
    <w:rsid w:val="00136FF6"/>
    <w:rsid w:val="00137290"/>
    <w:rsid w:val="001379A9"/>
    <w:rsid w:val="00137AE0"/>
    <w:rsid w:val="00137B98"/>
    <w:rsid w:val="00140A89"/>
    <w:rsid w:val="00141057"/>
    <w:rsid w:val="001414AC"/>
    <w:rsid w:val="00141822"/>
    <w:rsid w:val="0014196C"/>
    <w:rsid w:val="001419A8"/>
    <w:rsid w:val="00141AB4"/>
    <w:rsid w:val="00141B64"/>
    <w:rsid w:val="00141C4B"/>
    <w:rsid w:val="00141D6D"/>
    <w:rsid w:val="00141DAF"/>
    <w:rsid w:val="00142236"/>
    <w:rsid w:val="001422D8"/>
    <w:rsid w:val="0014293B"/>
    <w:rsid w:val="00143021"/>
    <w:rsid w:val="00143025"/>
    <w:rsid w:val="00143099"/>
    <w:rsid w:val="0014349F"/>
    <w:rsid w:val="001435FB"/>
    <w:rsid w:val="00143CBB"/>
    <w:rsid w:val="00144190"/>
    <w:rsid w:val="0014427F"/>
    <w:rsid w:val="001442E8"/>
    <w:rsid w:val="001443DC"/>
    <w:rsid w:val="0014441D"/>
    <w:rsid w:val="00144501"/>
    <w:rsid w:val="00144C6A"/>
    <w:rsid w:val="00144D9E"/>
    <w:rsid w:val="001452FC"/>
    <w:rsid w:val="00145303"/>
    <w:rsid w:val="0014561C"/>
    <w:rsid w:val="001457CD"/>
    <w:rsid w:val="00145884"/>
    <w:rsid w:val="00146B2C"/>
    <w:rsid w:val="00146C97"/>
    <w:rsid w:val="00147856"/>
    <w:rsid w:val="001479B6"/>
    <w:rsid w:val="001501D2"/>
    <w:rsid w:val="001501DC"/>
    <w:rsid w:val="00150216"/>
    <w:rsid w:val="001503EE"/>
    <w:rsid w:val="0015084E"/>
    <w:rsid w:val="0015109A"/>
    <w:rsid w:val="00151534"/>
    <w:rsid w:val="00151972"/>
    <w:rsid w:val="001527EE"/>
    <w:rsid w:val="00152849"/>
    <w:rsid w:val="00152989"/>
    <w:rsid w:val="001538C5"/>
    <w:rsid w:val="00154826"/>
    <w:rsid w:val="00154A61"/>
    <w:rsid w:val="00155AD5"/>
    <w:rsid w:val="00155AF6"/>
    <w:rsid w:val="00155CAB"/>
    <w:rsid w:val="00155D5D"/>
    <w:rsid w:val="00155E5B"/>
    <w:rsid w:val="00155F35"/>
    <w:rsid w:val="001565B0"/>
    <w:rsid w:val="00156735"/>
    <w:rsid w:val="001568CA"/>
    <w:rsid w:val="001568DF"/>
    <w:rsid w:val="001568F0"/>
    <w:rsid w:val="0015717B"/>
    <w:rsid w:val="0015737B"/>
    <w:rsid w:val="001574DB"/>
    <w:rsid w:val="00157C00"/>
    <w:rsid w:val="00157EA8"/>
    <w:rsid w:val="00157EC2"/>
    <w:rsid w:val="001609CB"/>
    <w:rsid w:val="00160FC5"/>
    <w:rsid w:val="001619EC"/>
    <w:rsid w:val="00161DA5"/>
    <w:rsid w:val="001621C8"/>
    <w:rsid w:val="00162488"/>
    <w:rsid w:val="00162995"/>
    <w:rsid w:val="00163247"/>
    <w:rsid w:val="0016324F"/>
    <w:rsid w:val="00163BE9"/>
    <w:rsid w:val="00163F13"/>
    <w:rsid w:val="0016429A"/>
    <w:rsid w:val="0016438C"/>
    <w:rsid w:val="00164BDD"/>
    <w:rsid w:val="00164F01"/>
    <w:rsid w:val="00164F31"/>
    <w:rsid w:val="001654B6"/>
    <w:rsid w:val="0016580D"/>
    <w:rsid w:val="001659D2"/>
    <w:rsid w:val="00166322"/>
    <w:rsid w:val="0016674F"/>
    <w:rsid w:val="00166B27"/>
    <w:rsid w:val="00166D62"/>
    <w:rsid w:val="00166F51"/>
    <w:rsid w:val="001671BF"/>
    <w:rsid w:val="001671FC"/>
    <w:rsid w:val="001675A6"/>
    <w:rsid w:val="00167725"/>
    <w:rsid w:val="00167B22"/>
    <w:rsid w:val="00167BF4"/>
    <w:rsid w:val="00167FD2"/>
    <w:rsid w:val="0017083D"/>
    <w:rsid w:val="00170C99"/>
    <w:rsid w:val="00170E40"/>
    <w:rsid w:val="00170EF6"/>
    <w:rsid w:val="001719D8"/>
    <w:rsid w:val="00171A7A"/>
    <w:rsid w:val="00171AA7"/>
    <w:rsid w:val="00171AD0"/>
    <w:rsid w:val="00172A0B"/>
    <w:rsid w:val="00172A54"/>
    <w:rsid w:val="00172FC1"/>
    <w:rsid w:val="001736D0"/>
    <w:rsid w:val="0017377F"/>
    <w:rsid w:val="00173AA3"/>
    <w:rsid w:val="00174082"/>
    <w:rsid w:val="00174328"/>
    <w:rsid w:val="00174483"/>
    <w:rsid w:val="00174830"/>
    <w:rsid w:val="00174A3E"/>
    <w:rsid w:val="00174A9A"/>
    <w:rsid w:val="00175320"/>
    <w:rsid w:val="001755F0"/>
    <w:rsid w:val="00175CCD"/>
    <w:rsid w:val="00175D8F"/>
    <w:rsid w:val="0017656B"/>
    <w:rsid w:val="0017669F"/>
    <w:rsid w:val="00176A64"/>
    <w:rsid w:val="00176CBE"/>
    <w:rsid w:val="00176DB7"/>
    <w:rsid w:val="001774BF"/>
    <w:rsid w:val="00177AA6"/>
    <w:rsid w:val="00177FF9"/>
    <w:rsid w:val="001801D8"/>
    <w:rsid w:val="00180256"/>
    <w:rsid w:val="001804A2"/>
    <w:rsid w:val="00180904"/>
    <w:rsid w:val="00180E72"/>
    <w:rsid w:val="00181CE0"/>
    <w:rsid w:val="00181D47"/>
    <w:rsid w:val="00181FA8"/>
    <w:rsid w:val="00182482"/>
    <w:rsid w:val="001824E2"/>
    <w:rsid w:val="00182629"/>
    <w:rsid w:val="0018262F"/>
    <w:rsid w:val="00182838"/>
    <w:rsid w:val="00182B88"/>
    <w:rsid w:val="00182F6D"/>
    <w:rsid w:val="0018300A"/>
    <w:rsid w:val="00183052"/>
    <w:rsid w:val="001831A5"/>
    <w:rsid w:val="001833BE"/>
    <w:rsid w:val="001837B5"/>
    <w:rsid w:val="00183AEB"/>
    <w:rsid w:val="00183B3A"/>
    <w:rsid w:val="00183B5C"/>
    <w:rsid w:val="00183D1F"/>
    <w:rsid w:val="0018404D"/>
    <w:rsid w:val="001840BC"/>
    <w:rsid w:val="00184266"/>
    <w:rsid w:val="00184416"/>
    <w:rsid w:val="001849AD"/>
    <w:rsid w:val="00184B9D"/>
    <w:rsid w:val="00184D98"/>
    <w:rsid w:val="00184F7A"/>
    <w:rsid w:val="00184F98"/>
    <w:rsid w:val="00185210"/>
    <w:rsid w:val="001852BA"/>
    <w:rsid w:val="00185475"/>
    <w:rsid w:val="00185E56"/>
    <w:rsid w:val="001860A9"/>
    <w:rsid w:val="00186FD4"/>
    <w:rsid w:val="00187167"/>
    <w:rsid w:val="0018738C"/>
    <w:rsid w:val="001876DD"/>
    <w:rsid w:val="00187914"/>
    <w:rsid w:val="00187C7A"/>
    <w:rsid w:val="00187D7F"/>
    <w:rsid w:val="00187EEA"/>
    <w:rsid w:val="001902FB"/>
    <w:rsid w:val="001903A3"/>
    <w:rsid w:val="001906C5"/>
    <w:rsid w:val="001916D1"/>
    <w:rsid w:val="00191E84"/>
    <w:rsid w:val="00192092"/>
    <w:rsid w:val="00192274"/>
    <w:rsid w:val="001922F0"/>
    <w:rsid w:val="0019247B"/>
    <w:rsid w:val="00192999"/>
    <w:rsid w:val="00192E1F"/>
    <w:rsid w:val="00192F18"/>
    <w:rsid w:val="00192F77"/>
    <w:rsid w:val="00193130"/>
    <w:rsid w:val="001932E7"/>
    <w:rsid w:val="001933B2"/>
    <w:rsid w:val="00193B21"/>
    <w:rsid w:val="00194083"/>
    <w:rsid w:val="00194229"/>
    <w:rsid w:val="0019490B"/>
    <w:rsid w:val="00194AF3"/>
    <w:rsid w:val="00194BCA"/>
    <w:rsid w:val="00194FFE"/>
    <w:rsid w:val="00195CD8"/>
    <w:rsid w:val="00195D28"/>
    <w:rsid w:val="00195F1C"/>
    <w:rsid w:val="00196318"/>
    <w:rsid w:val="001963B8"/>
    <w:rsid w:val="00196431"/>
    <w:rsid w:val="00196653"/>
    <w:rsid w:val="0019680A"/>
    <w:rsid w:val="00196A3F"/>
    <w:rsid w:val="00196F5B"/>
    <w:rsid w:val="00197B17"/>
    <w:rsid w:val="001A0172"/>
    <w:rsid w:val="001A0524"/>
    <w:rsid w:val="001A058E"/>
    <w:rsid w:val="001A1035"/>
    <w:rsid w:val="001A10F9"/>
    <w:rsid w:val="001A1119"/>
    <w:rsid w:val="001A16D6"/>
    <w:rsid w:val="001A18AC"/>
    <w:rsid w:val="001A1C01"/>
    <w:rsid w:val="001A26F3"/>
    <w:rsid w:val="001A32BE"/>
    <w:rsid w:val="001A334C"/>
    <w:rsid w:val="001A3769"/>
    <w:rsid w:val="001A3B8C"/>
    <w:rsid w:val="001A3C44"/>
    <w:rsid w:val="001A3E17"/>
    <w:rsid w:val="001A4122"/>
    <w:rsid w:val="001A4598"/>
    <w:rsid w:val="001A47ED"/>
    <w:rsid w:val="001A4892"/>
    <w:rsid w:val="001A48BD"/>
    <w:rsid w:val="001A4AAD"/>
    <w:rsid w:val="001A4BD0"/>
    <w:rsid w:val="001A4E65"/>
    <w:rsid w:val="001A5A15"/>
    <w:rsid w:val="001A6C0E"/>
    <w:rsid w:val="001A714F"/>
    <w:rsid w:val="001A7976"/>
    <w:rsid w:val="001A7C96"/>
    <w:rsid w:val="001A7E56"/>
    <w:rsid w:val="001B0181"/>
    <w:rsid w:val="001B0295"/>
    <w:rsid w:val="001B051E"/>
    <w:rsid w:val="001B05E6"/>
    <w:rsid w:val="001B083B"/>
    <w:rsid w:val="001B098B"/>
    <w:rsid w:val="001B0A33"/>
    <w:rsid w:val="001B0CCA"/>
    <w:rsid w:val="001B0D5B"/>
    <w:rsid w:val="001B13F2"/>
    <w:rsid w:val="001B175F"/>
    <w:rsid w:val="001B1D4F"/>
    <w:rsid w:val="001B1F40"/>
    <w:rsid w:val="001B2173"/>
    <w:rsid w:val="001B2328"/>
    <w:rsid w:val="001B2A95"/>
    <w:rsid w:val="001B2AF3"/>
    <w:rsid w:val="001B30CA"/>
    <w:rsid w:val="001B34C3"/>
    <w:rsid w:val="001B3537"/>
    <w:rsid w:val="001B358B"/>
    <w:rsid w:val="001B44F0"/>
    <w:rsid w:val="001B4536"/>
    <w:rsid w:val="001B49A3"/>
    <w:rsid w:val="001B4B73"/>
    <w:rsid w:val="001B505D"/>
    <w:rsid w:val="001B7162"/>
    <w:rsid w:val="001B79EE"/>
    <w:rsid w:val="001B7A76"/>
    <w:rsid w:val="001C018E"/>
    <w:rsid w:val="001C055F"/>
    <w:rsid w:val="001C0821"/>
    <w:rsid w:val="001C0ADE"/>
    <w:rsid w:val="001C0AEA"/>
    <w:rsid w:val="001C190B"/>
    <w:rsid w:val="001C1930"/>
    <w:rsid w:val="001C1AD6"/>
    <w:rsid w:val="001C1B6F"/>
    <w:rsid w:val="001C2B41"/>
    <w:rsid w:val="001C2DC0"/>
    <w:rsid w:val="001C2DC4"/>
    <w:rsid w:val="001C2FC3"/>
    <w:rsid w:val="001C2FCC"/>
    <w:rsid w:val="001C31C8"/>
    <w:rsid w:val="001C357D"/>
    <w:rsid w:val="001C35DF"/>
    <w:rsid w:val="001C3A9F"/>
    <w:rsid w:val="001C3E27"/>
    <w:rsid w:val="001C41EC"/>
    <w:rsid w:val="001C4485"/>
    <w:rsid w:val="001C46FF"/>
    <w:rsid w:val="001C4DA9"/>
    <w:rsid w:val="001C59DB"/>
    <w:rsid w:val="001C5D77"/>
    <w:rsid w:val="001C67E6"/>
    <w:rsid w:val="001C6EA6"/>
    <w:rsid w:val="001C7042"/>
    <w:rsid w:val="001C76A9"/>
    <w:rsid w:val="001C791A"/>
    <w:rsid w:val="001C7AD2"/>
    <w:rsid w:val="001C7AE7"/>
    <w:rsid w:val="001C7B37"/>
    <w:rsid w:val="001C7B8B"/>
    <w:rsid w:val="001C7D21"/>
    <w:rsid w:val="001C7EF8"/>
    <w:rsid w:val="001D0076"/>
    <w:rsid w:val="001D01F9"/>
    <w:rsid w:val="001D02BA"/>
    <w:rsid w:val="001D036F"/>
    <w:rsid w:val="001D06D8"/>
    <w:rsid w:val="001D07A4"/>
    <w:rsid w:val="001D0B2B"/>
    <w:rsid w:val="001D0CD3"/>
    <w:rsid w:val="001D0EBD"/>
    <w:rsid w:val="001D1344"/>
    <w:rsid w:val="001D15CC"/>
    <w:rsid w:val="001D18FD"/>
    <w:rsid w:val="001D2516"/>
    <w:rsid w:val="001D262E"/>
    <w:rsid w:val="001D287C"/>
    <w:rsid w:val="001D298C"/>
    <w:rsid w:val="001D2999"/>
    <w:rsid w:val="001D2F52"/>
    <w:rsid w:val="001D31B5"/>
    <w:rsid w:val="001D326F"/>
    <w:rsid w:val="001D3879"/>
    <w:rsid w:val="001D3BD6"/>
    <w:rsid w:val="001D3F20"/>
    <w:rsid w:val="001D46F0"/>
    <w:rsid w:val="001D48FA"/>
    <w:rsid w:val="001D4E92"/>
    <w:rsid w:val="001D5112"/>
    <w:rsid w:val="001D52E2"/>
    <w:rsid w:val="001D5301"/>
    <w:rsid w:val="001D590D"/>
    <w:rsid w:val="001D5919"/>
    <w:rsid w:val="001D5CC1"/>
    <w:rsid w:val="001D5CEE"/>
    <w:rsid w:val="001D5EBC"/>
    <w:rsid w:val="001D689D"/>
    <w:rsid w:val="001D6BA7"/>
    <w:rsid w:val="001D6C30"/>
    <w:rsid w:val="001D6FB7"/>
    <w:rsid w:val="001D6FFB"/>
    <w:rsid w:val="001D71C3"/>
    <w:rsid w:val="001D7449"/>
    <w:rsid w:val="001D79A5"/>
    <w:rsid w:val="001D7FC7"/>
    <w:rsid w:val="001E0814"/>
    <w:rsid w:val="001E0F23"/>
    <w:rsid w:val="001E10D3"/>
    <w:rsid w:val="001E11AF"/>
    <w:rsid w:val="001E134A"/>
    <w:rsid w:val="001E137C"/>
    <w:rsid w:val="001E166D"/>
    <w:rsid w:val="001E1B53"/>
    <w:rsid w:val="001E1C86"/>
    <w:rsid w:val="001E1E04"/>
    <w:rsid w:val="001E2080"/>
    <w:rsid w:val="001E2219"/>
    <w:rsid w:val="001E2D0E"/>
    <w:rsid w:val="001E38B5"/>
    <w:rsid w:val="001E3ACF"/>
    <w:rsid w:val="001E3B33"/>
    <w:rsid w:val="001E3F6B"/>
    <w:rsid w:val="001E436B"/>
    <w:rsid w:val="001E4EDA"/>
    <w:rsid w:val="001E544F"/>
    <w:rsid w:val="001E5E98"/>
    <w:rsid w:val="001E5F25"/>
    <w:rsid w:val="001E621B"/>
    <w:rsid w:val="001E623F"/>
    <w:rsid w:val="001E6551"/>
    <w:rsid w:val="001E6D1B"/>
    <w:rsid w:val="001E7076"/>
    <w:rsid w:val="001E7866"/>
    <w:rsid w:val="001E7BA6"/>
    <w:rsid w:val="001E7C27"/>
    <w:rsid w:val="001E7ECB"/>
    <w:rsid w:val="001F0120"/>
    <w:rsid w:val="001F06AF"/>
    <w:rsid w:val="001F07E1"/>
    <w:rsid w:val="001F104D"/>
    <w:rsid w:val="001F11F4"/>
    <w:rsid w:val="001F16EB"/>
    <w:rsid w:val="001F1C81"/>
    <w:rsid w:val="001F2327"/>
    <w:rsid w:val="001F25FD"/>
    <w:rsid w:val="001F2B8D"/>
    <w:rsid w:val="001F2BA7"/>
    <w:rsid w:val="001F2E5B"/>
    <w:rsid w:val="001F3081"/>
    <w:rsid w:val="001F350C"/>
    <w:rsid w:val="001F3D29"/>
    <w:rsid w:val="001F3D4C"/>
    <w:rsid w:val="001F3D94"/>
    <w:rsid w:val="001F3E92"/>
    <w:rsid w:val="001F417E"/>
    <w:rsid w:val="001F4268"/>
    <w:rsid w:val="001F46FD"/>
    <w:rsid w:val="001F4B3B"/>
    <w:rsid w:val="001F4BA5"/>
    <w:rsid w:val="001F565B"/>
    <w:rsid w:val="001F5A54"/>
    <w:rsid w:val="001F5C8D"/>
    <w:rsid w:val="001F5EA8"/>
    <w:rsid w:val="001F5EAD"/>
    <w:rsid w:val="001F5F7C"/>
    <w:rsid w:val="001F601E"/>
    <w:rsid w:val="001F6279"/>
    <w:rsid w:val="001F635D"/>
    <w:rsid w:val="001F6886"/>
    <w:rsid w:val="001F6A94"/>
    <w:rsid w:val="001F6FD1"/>
    <w:rsid w:val="001F7153"/>
    <w:rsid w:val="001F726B"/>
    <w:rsid w:val="001F72D3"/>
    <w:rsid w:val="001F7D77"/>
    <w:rsid w:val="001F7DF9"/>
    <w:rsid w:val="002001EC"/>
    <w:rsid w:val="002006CA"/>
    <w:rsid w:val="0020073A"/>
    <w:rsid w:val="002010AA"/>
    <w:rsid w:val="00201548"/>
    <w:rsid w:val="00201E08"/>
    <w:rsid w:val="00201F57"/>
    <w:rsid w:val="00202553"/>
    <w:rsid w:val="00202911"/>
    <w:rsid w:val="00202D22"/>
    <w:rsid w:val="002032B2"/>
    <w:rsid w:val="0020374E"/>
    <w:rsid w:val="00203C08"/>
    <w:rsid w:val="00203CFA"/>
    <w:rsid w:val="00203D41"/>
    <w:rsid w:val="00203F61"/>
    <w:rsid w:val="0020410E"/>
    <w:rsid w:val="00204483"/>
    <w:rsid w:val="00204649"/>
    <w:rsid w:val="002048B9"/>
    <w:rsid w:val="002049AE"/>
    <w:rsid w:val="00205654"/>
    <w:rsid w:val="002058AB"/>
    <w:rsid w:val="00205BCE"/>
    <w:rsid w:val="00206008"/>
    <w:rsid w:val="002061E8"/>
    <w:rsid w:val="0020675B"/>
    <w:rsid w:val="00206B47"/>
    <w:rsid w:val="0020704C"/>
    <w:rsid w:val="00207079"/>
    <w:rsid w:val="002074F1"/>
    <w:rsid w:val="0020769F"/>
    <w:rsid w:val="002077FA"/>
    <w:rsid w:val="00207A96"/>
    <w:rsid w:val="002101D1"/>
    <w:rsid w:val="00210A10"/>
    <w:rsid w:val="00210AB8"/>
    <w:rsid w:val="0021121E"/>
    <w:rsid w:val="00211523"/>
    <w:rsid w:val="00211B8F"/>
    <w:rsid w:val="00211DD7"/>
    <w:rsid w:val="0021277A"/>
    <w:rsid w:val="002128A8"/>
    <w:rsid w:val="002129C8"/>
    <w:rsid w:val="00212BFD"/>
    <w:rsid w:val="00212D93"/>
    <w:rsid w:val="002133E8"/>
    <w:rsid w:val="00213489"/>
    <w:rsid w:val="0021367C"/>
    <w:rsid w:val="00213A47"/>
    <w:rsid w:val="00214105"/>
    <w:rsid w:val="002144DC"/>
    <w:rsid w:val="002147B0"/>
    <w:rsid w:val="002154D5"/>
    <w:rsid w:val="002158DB"/>
    <w:rsid w:val="00215BCF"/>
    <w:rsid w:val="0021655F"/>
    <w:rsid w:val="00216E29"/>
    <w:rsid w:val="00216F8A"/>
    <w:rsid w:val="002173CF"/>
    <w:rsid w:val="00217544"/>
    <w:rsid w:val="00217843"/>
    <w:rsid w:val="0021798C"/>
    <w:rsid w:val="00217BFB"/>
    <w:rsid w:val="00217D85"/>
    <w:rsid w:val="0022025D"/>
    <w:rsid w:val="00220718"/>
    <w:rsid w:val="00220A8F"/>
    <w:rsid w:val="00220EBF"/>
    <w:rsid w:val="002212D1"/>
    <w:rsid w:val="00221614"/>
    <w:rsid w:val="00221D20"/>
    <w:rsid w:val="0022210A"/>
    <w:rsid w:val="002224F1"/>
    <w:rsid w:val="0022251E"/>
    <w:rsid w:val="002226A3"/>
    <w:rsid w:val="002227A4"/>
    <w:rsid w:val="00222A65"/>
    <w:rsid w:val="00222E78"/>
    <w:rsid w:val="002230F2"/>
    <w:rsid w:val="002231A8"/>
    <w:rsid w:val="0022326C"/>
    <w:rsid w:val="002234DC"/>
    <w:rsid w:val="00223B02"/>
    <w:rsid w:val="00223E8C"/>
    <w:rsid w:val="00224140"/>
    <w:rsid w:val="002252B6"/>
    <w:rsid w:val="0022540E"/>
    <w:rsid w:val="00225614"/>
    <w:rsid w:val="00225AF7"/>
    <w:rsid w:val="00225BB5"/>
    <w:rsid w:val="00226005"/>
    <w:rsid w:val="0022601B"/>
    <w:rsid w:val="002269EF"/>
    <w:rsid w:val="00226AAF"/>
    <w:rsid w:val="00226CE2"/>
    <w:rsid w:val="00226FB4"/>
    <w:rsid w:val="00227120"/>
    <w:rsid w:val="00227553"/>
    <w:rsid w:val="002276AD"/>
    <w:rsid w:val="002300FE"/>
    <w:rsid w:val="00230133"/>
    <w:rsid w:val="00230499"/>
    <w:rsid w:val="00230A3E"/>
    <w:rsid w:val="002311EC"/>
    <w:rsid w:val="00231522"/>
    <w:rsid w:val="0023200B"/>
    <w:rsid w:val="00232B53"/>
    <w:rsid w:val="00232BED"/>
    <w:rsid w:val="00232D6E"/>
    <w:rsid w:val="002332E0"/>
    <w:rsid w:val="00233830"/>
    <w:rsid w:val="00233AAA"/>
    <w:rsid w:val="00233C5F"/>
    <w:rsid w:val="00233E77"/>
    <w:rsid w:val="0023403F"/>
    <w:rsid w:val="00234701"/>
    <w:rsid w:val="00234D35"/>
    <w:rsid w:val="00234EBE"/>
    <w:rsid w:val="00234EEA"/>
    <w:rsid w:val="00235024"/>
    <w:rsid w:val="002358A6"/>
    <w:rsid w:val="00235AD6"/>
    <w:rsid w:val="00236428"/>
    <w:rsid w:val="00236C0C"/>
    <w:rsid w:val="0023705C"/>
    <w:rsid w:val="002374A8"/>
    <w:rsid w:val="00237937"/>
    <w:rsid w:val="002379D4"/>
    <w:rsid w:val="00237C4E"/>
    <w:rsid w:val="00237CCC"/>
    <w:rsid w:val="00237F80"/>
    <w:rsid w:val="00240199"/>
    <w:rsid w:val="002403F9"/>
    <w:rsid w:val="00240410"/>
    <w:rsid w:val="002404FA"/>
    <w:rsid w:val="00240572"/>
    <w:rsid w:val="00240754"/>
    <w:rsid w:val="00240E5B"/>
    <w:rsid w:val="002411F8"/>
    <w:rsid w:val="002412C1"/>
    <w:rsid w:val="00241589"/>
    <w:rsid w:val="002416A5"/>
    <w:rsid w:val="002418B1"/>
    <w:rsid w:val="00241989"/>
    <w:rsid w:val="00241B6C"/>
    <w:rsid w:val="00241E1C"/>
    <w:rsid w:val="00242705"/>
    <w:rsid w:val="00242A4F"/>
    <w:rsid w:val="00242EDE"/>
    <w:rsid w:val="00243767"/>
    <w:rsid w:val="00244758"/>
    <w:rsid w:val="00244C40"/>
    <w:rsid w:val="00244E45"/>
    <w:rsid w:val="0024519A"/>
    <w:rsid w:val="0024521C"/>
    <w:rsid w:val="0024535D"/>
    <w:rsid w:val="002456FD"/>
    <w:rsid w:val="00246754"/>
    <w:rsid w:val="00246848"/>
    <w:rsid w:val="00246AF0"/>
    <w:rsid w:val="0024745E"/>
    <w:rsid w:val="00247E50"/>
    <w:rsid w:val="00250138"/>
    <w:rsid w:val="002505C5"/>
    <w:rsid w:val="0025078F"/>
    <w:rsid w:val="00250944"/>
    <w:rsid w:val="00250B6D"/>
    <w:rsid w:val="00250D2C"/>
    <w:rsid w:val="00251522"/>
    <w:rsid w:val="00251A03"/>
    <w:rsid w:val="00251BA1"/>
    <w:rsid w:val="00251D35"/>
    <w:rsid w:val="00252712"/>
    <w:rsid w:val="002527F5"/>
    <w:rsid w:val="0025295B"/>
    <w:rsid w:val="00253027"/>
    <w:rsid w:val="0025337C"/>
    <w:rsid w:val="002538AB"/>
    <w:rsid w:val="00253975"/>
    <w:rsid w:val="00254030"/>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2C9"/>
    <w:rsid w:val="002603C1"/>
    <w:rsid w:val="00260707"/>
    <w:rsid w:val="0026082C"/>
    <w:rsid w:val="00260872"/>
    <w:rsid w:val="00260A16"/>
    <w:rsid w:val="0026137F"/>
    <w:rsid w:val="00261501"/>
    <w:rsid w:val="002615A3"/>
    <w:rsid w:val="00261CBB"/>
    <w:rsid w:val="00261F76"/>
    <w:rsid w:val="002620FB"/>
    <w:rsid w:val="00262279"/>
    <w:rsid w:val="00262345"/>
    <w:rsid w:val="00262367"/>
    <w:rsid w:val="00262B27"/>
    <w:rsid w:val="00262D84"/>
    <w:rsid w:val="002631F9"/>
    <w:rsid w:val="0026328C"/>
    <w:rsid w:val="002635E3"/>
    <w:rsid w:val="00263953"/>
    <w:rsid w:val="00263DCA"/>
    <w:rsid w:val="00263E0A"/>
    <w:rsid w:val="002642B7"/>
    <w:rsid w:val="002643EA"/>
    <w:rsid w:val="002649A0"/>
    <w:rsid w:val="002649C7"/>
    <w:rsid w:val="00264B48"/>
    <w:rsid w:val="00264C4D"/>
    <w:rsid w:val="00264DD3"/>
    <w:rsid w:val="002653CC"/>
    <w:rsid w:val="002654AC"/>
    <w:rsid w:val="002655C3"/>
    <w:rsid w:val="00265690"/>
    <w:rsid w:val="00265BCB"/>
    <w:rsid w:val="00265DB8"/>
    <w:rsid w:val="002663CA"/>
    <w:rsid w:val="002668F2"/>
    <w:rsid w:val="00266FBC"/>
    <w:rsid w:val="002676E9"/>
    <w:rsid w:val="00267BF3"/>
    <w:rsid w:val="002702DD"/>
    <w:rsid w:val="00270329"/>
    <w:rsid w:val="0027042A"/>
    <w:rsid w:val="002705B5"/>
    <w:rsid w:val="00270A07"/>
    <w:rsid w:val="00270B4B"/>
    <w:rsid w:val="00270C7A"/>
    <w:rsid w:val="00270F1A"/>
    <w:rsid w:val="00271AA1"/>
    <w:rsid w:val="00271DF9"/>
    <w:rsid w:val="002721A4"/>
    <w:rsid w:val="00272268"/>
    <w:rsid w:val="00272379"/>
    <w:rsid w:val="0027280E"/>
    <w:rsid w:val="00272C7B"/>
    <w:rsid w:val="00272DD6"/>
    <w:rsid w:val="00272F46"/>
    <w:rsid w:val="00272F55"/>
    <w:rsid w:val="0027301F"/>
    <w:rsid w:val="002730EE"/>
    <w:rsid w:val="00273286"/>
    <w:rsid w:val="002733AA"/>
    <w:rsid w:val="00273C78"/>
    <w:rsid w:val="00273E9D"/>
    <w:rsid w:val="002742BD"/>
    <w:rsid w:val="0027461D"/>
    <w:rsid w:val="00274907"/>
    <w:rsid w:val="00274A1E"/>
    <w:rsid w:val="00274EA9"/>
    <w:rsid w:val="00274EB2"/>
    <w:rsid w:val="00274F77"/>
    <w:rsid w:val="00275006"/>
    <w:rsid w:val="002753E4"/>
    <w:rsid w:val="00275C63"/>
    <w:rsid w:val="002760D1"/>
    <w:rsid w:val="00276146"/>
    <w:rsid w:val="00276836"/>
    <w:rsid w:val="002769A7"/>
    <w:rsid w:val="00276A35"/>
    <w:rsid w:val="00277141"/>
    <w:rsid w:val="002771AA"/>
    <w:rsid w:val="002771AB"/>
    <w:rsid w:val="002775D2"/>
    <w:rsid w:val="00277964"/>
    <w:rsid w:val="00277A7C"/>
    <w:rsid w:val="00277F3A"/>
    <w:rsid w:val="002801C3"/>
    <w:rsid w:val="00280414"/>
    <w:rsid w:val="0028077B"/>
    <w:rsid w:val="00280D07"/>
    <w:rsid w:val="00280E63"/>
    <w:rsid w:val="0028117C"/>
    <w:rsid w:val="002821D2"/>
    <w:rsid w:val="00282D7F"/>
    <w:rsid w:val="00283FF5"/>
    <w:rsid w:val="002841F5"/>
    <w:rsid w:val="002842C5"/>
    <w:rsid w:val="00284493"/>
    <w:rsid w:val="002844AF"/>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53A"/>
    <w:rsid w:val="00290E28"/>
    <w:rsid w:val="002910EB"/>
    <w:rsid w:val="00291256"/>
    <w:rsid w:val="00291D82"/>
    <w:rsid w:val="00291EBA"/>
    <w:rsid w:val="00292053"/>
    <w:rsid w:val="00292D1E"/>
    <w:rsid w:val="00293539"/>
    <w:rsid w:val="002935AA"/>
    <w:rsid w:val="002939B6"/>
    <w:rsid w:val="002944F4"/>
    <w:rsid w:val="0029450B"/>
    <w:rsid w:val="002945A3"/>
    <w:rsid w:val="00294ACE"/>
    <w:rsid w:val="00294B59"/>
    <w:rsid w:val="00294D45"/>
    <w:rsid w:val="00295064"/>
    <w:rsid w:val="002952FA"/>
    <w:rsid w:val="00295ADB"/>
    <w:rsid w:val="00295DB1"/>
    <w:rsid w:val="00295E9E"/>
    <w:rsid w:val="00295F68"/>
    <w:rsid w:val="00296202"/>
    <w:rsid w:val="00296239"/>
    <w:rsid w:val="00296377"/>
    <w:rsid w:val="0029642F"/>
    <w:rsid w:val="002966DD"/>
    <w:rsid w:val="00296A2F"/>
    <w:rsid w:val="0029702E"/>
    <w:rsid w:val="002971BC"/>
    <w:rsid w:val="002973EC"/>
    <w:rsid w:val="00297576"/>
    <w:rsid w:val="00297B23"/>
    <w:rsid w:val="002A001C"/>
    <w:rsid w:val="002A00FB"/>
    <w:rsid w:val="002A020D"/>
    <w:rsid w:val="002A13A6"/>
    <w:rsid w:val="002A178A"/>
    <w:rsid w:val="002A1BD5"/>
    <w:rsid w:val="002A1F8E"/>
    <w:rsid w:val="002A2132"/>
    <w:rsid w:val="002A2299"/>
    <w:rsid w:val="002A26BF"/>
    <w:rsid w:val="002A2B60"/>
    <w:rsid w:val="002A2BA0"/>
    <w:rsid w:val="002A2F11"/>
    <w:rsid w:val="002A31D1"/>
    <w:rsid w:val="002A3E5E"/>
    <w:rsid w:val="002A406A"/>
    <w:rsid w:val="002A4379"/>
    <w:rsid w:val="002A4BBB"/>
    <w:rsid w:val="002A4E97"/>
    <w:rsid w:val="002A525A"/>
    <w:rsid w:val="002A5FA0"/>
    <w:rsid w:val="002A63F1"/>
    <w:rsid w:val="002A6969"/>
    <w:rsid w:val="002A6B4C"/>
    <w:rsid w:val="002A7177"/>
    <w:rsid w:val="002A74C0"/>
    <w:rsid w:val="002A752A"/>
    <w:rsid w:val="002A7AA4"/>
    <w:rsid w:val="002A7DEF"/>
    <w:rsid w:val="002B04E2"/>
    <w:rsid w:val="002B05F9"/>
    <w:rsid w:val="002B0757"/>
    <w:rsid w:val="002B0815"/>
    <w:rsid w:val="002B0DC4"/>
    <w:rsid w:val="002B121C"/>
    <w:rsid w:val="002B14A7"/>
    <w:rsid w:val="002B1671"/>
    <w:rsid w:val="002B1A83"/>
    <w:rsid w:val="002B2035"/>
    <w:rsid w:val="002B262D"/>
    <w:rsid w:val="002B2761"/>
    <w:rsid w:val="002B3532"/>
    <w:rsid w:val="002B3E31"/>
    <w:rsid w:val="002B40D6"/>
    <w:rsid w:val="002B41B9"/>
    <w:rsid w:val="002B438F"/>
    <w:rsid w:val="002B4634"/>
    <w:rsid w:val="002B491E"/>
    <w:rsid w:val="002B5086"/>
    <w:rsid w:val="002B5260"/>
    <w:rsid w:val="002B5287"/>
    <w:rsid w:val="002B53CF"/>
    <w:rsid w:val="002B56E5"/>
    <w:rsid w:val="002B5842"/>
    <w:rsid w:val="002B599B"/>
    <w:rsid w:val="002B5C56"/>
    <w:rsid w:val="002B5E25"/>
    <w:rsid w:val="002B5F44"/>
    <w:rsid w:val="002B632E"/>
    <w:rsid w:val="002B65F0"/>
    <w:rsid w:val="002B679A"/>
    <w:rsid w:val="002B704F"/>
    <w:rsid w:val="002B7078"/>
    <w:rsid w:val="002B7699"/>
    <w:rsid w:val="002B77D0"/>
    <w:rsid w:val="002B7BA5"/>
    <w:rsid w:val="002B7FDF"/>
    <w:rsid w:val="002C0261"/>
    <w:rsid w:val="002C0C91"/>
    <w:rsid w:val="002C11FB"/>
    <w:rsid w:val="002C1509"/>
    <w:rsid w:val="002C18B4"/>
    <w:rsid w:val="002C23D5"/>
    <w:rsid w:val="002C2957"/>
    <w:rsid w:val="002C2A1D"/>
    <w:rsid w:val="002C2A71"/>
    <w:rsid w:val="002C361C"/>
    <w:rsid w:val="002C3DCA"/>
    <w:rsid w:val="002C4601"/>
    <w:rsid w:val="002C4C57"/>
    <w:rsid w:val="002C53E1"/>
    <w:rsid w:val="002C54CF"/>
    <w:rsid w:val="002C56D8"/>
    <w:rsid w:val="002C5A7A"/>
    <w:rsid w:val="002C6712"/>
    <w:rsid w:val="002C6A0F"/>
    <w:rsid w:val="002C7491"/>
    <w:rsid w:val="002C7B7F"/>
    <w:rsid w:val="002D04A4"/>
    <w:rsid w:val="002D0911"/>
    <w:rsid w:val="002D0D12"/>
    <w:rsid w:val="002D0EAB"/>
    <w:rsid w:val="002D1518"/>
    <w:rsid w:val="002D152E"/>
    <w:rsid w:val="002D19D3"/>
    <w:rsid w:val="002D1AE3"/>
    <w:rsid w:val="002D336C"/>
    <w:rsid w:val="002D3B29"/>
    <w:rsid w:val="002D40F3"/>
    <w:rsid w:val="002D4223"/>
    <w:rsid w:val="002D4320"/>
    <w:rsid w:val="002D4847"/>
    <w:rsid w:val="002D49CA"/>
    <w:rsid w:val="002D566D"/>
    <w:rsid w:val="002D5A49"/>
    <w:rsid w:val="002D6D9A"/>
    <w:rsid w:val="002D7091"/>
    <w:rsid w:val="002D72B4"/>
    <w:rsid w:val="002D74E1"/>
    <w:rsid w:val="002D7FC5"/>
    <w:rsid w:val="002E03AA"/>
    <w:rsid w:val="002E1155"/>
    <w:rsid w:val="002E1649"/>
    <w:rsid w:val="002E16A8"/>
    <w:rsid w:val="002E227E"/>
    <w:rsid w:val="002E31CE"/>
    <w:rsid w:val="002E36C0"/>
    <w:rsid w:val="002E40DE"/>
    <w:rsid w:val="002E415D"/>
    <w:rsid w:val="002E45FA"/>
    <w:rsid w:val="002E4643"/>
    <w:rsid w:val="002E4A8B"/>
    <w:rsid w:val="002E4CE1"/>
    <w:rsid w:val="002E4FD8"/>
    <w:rsid w:val="002E50C7"/>
    <w:rsid w:val="002E51CE"/>
    <w:rsid w:val="002E641B"/>
    <w:rsid w:val="002E6A7F"/>
    <w:rsid w:val="002E6C17"/>
    <w:rsid w:val="002E6F59"/>
    <w:rsid w:val="002F07CE"/>
    <w:rsid w:val="002F0B63"/>
    <w:rsid w:val="002F0E96"/>
    <w:rsid w:val="002F0F71"/>
    <w:rsid w:val="002F172F"/>
    <w:rsid w:val="002F2418"/>
    <w:rsid w:val="002F2C3E"/>
    <w:rsid w:val="002F3A3E"/>
    <w:rsid w:val="002F3C10"/>
    <w:rsid w:val="002F3E90"/>
    <w:rsid w:val="002F4181"/>
    <w:rsid w:val="002F42A0"/>
    <w:rsid w:val="002F484B"/>
    <w:rsid w:val="002F48BE"/>
    <w:rsid w:val="002F5441"/>
    <w:rsid w:val="002F6158"/>
    <w:rsid w:val="002F6187"/>
    <w:rsid w:val="002F62F2"/>
    <w:rsid w:val="002F68E9"/>
    <w:rsid w:val="002F6A5A"/>
    <w:rsid w:val="002F70D9"/>
    <w:rsid w:val="002F748A"/>
    <w:rsid w:val="002F75E9"/>
    <w:rsid w:val="002F766F"/>
    <w:rsid w:val="002F7683"/>
    <w:rsid w:val="003004A0"/>
    <w:rsid w:val="00300CB5"/>
    <w:rsid w:val="00300DBE"/>
    <w:rsid w:val="00301281"/>
    <w:rsid w:val="00301686"/>
    <w:rsid w:val="00301CB4"/>
    <w:rsid w:val="0030220F"/>
    <w:rsid w:val="0030233E"/>
    <w:rsid w:val="00302DA6"/>
    <w:rsid w:val="0030376E"/>
    <w:rsid w:val="00303AC7"/>
    <w:rsid w:val="00303D34"/>
    <w:rsid w:val="00304050"/>
    <w:rsid w:val="00304075"/>
    <w:rsid w:val="00304503"/>
    <w:rsid w:val="003045DA"/>
    <w:rsid w:val="00304D7C"/>
    <w:rsid w:val="00305968"/>
    <w:rsid w:val="00305B8F"/>
    <w:rsid w:val="00305C51"/>
    <w:rsid w:val="00305DA6"/>
    <w:rsid w:val="00305F01"/>
    <w:rsid w:val="0030602E"/>
    <w:rsid w:val="00306384"/>
    <w:rsid w:val="0030667E"/>
    <w:rsid w:val="00306760"/>
    <w:rsid w:val="00306AA3"/>
    <w:rsid w:val="00306FDC"/>
    <w:rsid w:val="00307409"/>
    <w:rsid w:val="00307839"/>
    <w:rsid w:val="00307993"/>
    <w:rsid w:val="00307CCE"/>
    <w:rsid w:val="00307FD1"/>
    <w:rsid w:val="003101B5"/>
    <w:rsid w:val="003103C7"/>
    <w:rsid w:val="00310743"/>
    <w:rsid w:val="00310BEE"/>
    <w:rsid w:val="00311306"/>
    <w:rsid w:val="003114DD"/>
    <w:rsid w:val="00311939"/>
    <w:rsid w:val="00311C98"/>
    <w:rsid w:val="00312610"/>
    <w:rsid w:val="0031278E"/>
    <w:rsid w:val="00312C7B"/>
    <w:rsid w:val="00312D3B"/>
    <w:rsid w:val="00312DCB"/>
    <w:rsid w:val="0031314E"/>
    <w:rsid w:val="003132A4"/>
    <w:rsid w:val="00313520"/>
    <w:rsid w:val="00313729"/>
    <w:rsid w:val="003137E3"/>
    <w:rsid w:val="00313B9C"/>
    <w:rsid w:val="00313F3D"/>
    <w:rsid w:val="0031400F"/>
    <w:rsid w:val="00314571"/>
    <w:rsid w:val="00314E1E"/>
    <w:rsid w:val="0031588C"/>
    <w:rsid w:val="00315906"/>
    <w:rsid w:val="00315B0C"/>
    <w:rsid w:val="0031623C"/>
    <w:rsid w:val="00316876"/>
    <w:rsid w:val="003168A9"/>
    <w:rsid w:val="003175FC"/>
    <w:rsid w:val="00317CA6"/>
    <w:rsid w:val="00317F04"/>
    <w:rsid w:val="00317FC7"/>
    <w:rsid w:val="00320190"/>
    <w:rsid w:val="00321254"/>
    <w:rsid w:val="00321701"/>
    <w:rsid w:val="00321AAD"/>
    <w:rsid w:val="00321EE7"/>
    <w:rsid w:val="0032254A"/>
    <w:rsid w:val="00322960"/>
    <w:rsid w:val="00322BDB"/>
    <w:rsid w:val="00322BF8"/>
    <w:rsid w:val="00323326"/>
    <w:rsid w:val="00323B25"/>
    <w:rsid w:val="00323D6D"/>
    <w:rsid w:val="003242DD"/>
    <w:rsid w:val="00324D60"/>
    <w:rsid w:val="00324F54"/>
    <w:rsid w:val="00325269"/>
    <w:rsid w:val="0032528E"/>
    <w:rsid w:val="0032557D"/>
    <w:rsid w:val="003255DC"/>
    <w:rsid w:val="0032580D"/>
    <w:rsid w:val="00325B96"/>
    <w:rsid w:val="00325C9D"/>
    <w:rsid w:val="00325D83"/>
    <w:rsid w:val="00325EEC"/>
    <w:rsid w:val="0032631F"/>
    <w:rsid w:val="003268A8"/>
    <w:rsid w:val="00327319"/>
    <w:rsid w:val="0032731D"/>
    <w:rsid w:val="00327573"/>
    <w:rsid w:val="00327B5F"/>
    <w:rsid w:val="0033001D"/>
    <w:rsid w:val="00330189"/>
    <w:rsid w:val="00330B46"/>
    <w:rsid w:val="00330B4B"/>
    <w:rsid w:val="00330B79"/>
    <w:rsid w:val="003311A9"/>
    <w:rsid w:val="0033192D"/>
    <w:rsid w:val="00331B13"/>
    <w:rsid w:val="00331FD5"/>
    <w:rsid w:val="00331FF8"/>
    <w:rsid w:val="00332478"/>
    <w:rsid w:val="0033259F"/>
    <w:rsid w:val="003328D5"/>
    <w:rsid w:val="00332B5F"/>
    <w:rsid w:val="00332B9C"/>
    <w:rsid w:val="00332DE7"/>
    <w:rsid w:val="003331F8"/>
    <w:rsid w:val="00333571"/>
    <w:rsid w:val="0033388D"/>
    <w:rsid w:val="00333B07"/>
    <w:rsid w:val="00334473"/>
    <w:rsid w:val="00334A80"/>
    <w:rsid w:val="00334FC9"/>
    <w:rsid w:val="003353F1"/>
    <w:rsid w:val="00335401"/>
    <w:rsid w:val="003357B6"/>
    <w:rsid w:val="00335ABA"/>
    <w:rsid w:val="00335AC1"/>
    <w:rsid w:val="00336294"/>
    <w:rsid w:val="003366DB"/>
    <w:rsid w:val="003368F4"/>
    <w:rsid w:val="00336B70"/>
    <w:rsid w:val="00336DAE"/>
    <w:rsid w:val="003371A8"/>
    <w:rsid w:val="0033742A"/>
    <w:rsid w:val="00337767"/>
    <w:rsid w:val="00337BD7"/>
    <w:rsid w:val="00337E4F"/>
    <w:rsid w:val="003400BD"/>
    <w:rsid w:val="003402B5"/>
    <w:rsid w:val="00340ACF"/>
    <w:rsid w:val="003417E1"/>
    <w:rsid w:val="00341C3F"/>
    <w:rsid w:val="00341CE4"/>
    <w:rsid w:val="00342157"/>
    <w:rsid w:val="0034215B"/>
    <w:rsid w:val="00342539"/>
    <w:rsid w:val="00342BA3"/>
    <w:rsid w:val="00342BB9"/>
    <w:rsid w:val="003431D8"/>
    <w:rsid w:val="0034341E"/>
    <w:rsid w:val="0034362B"/>
    <w:rsid w:val="003444B0"/>
    <w:rsid w:val="00344A3B"/>
    <w:rsid w:val="00344BD7"/>
    <w:rsid w:val="00345289"/>
    <w:rsid w:val="003452CF"/>
    <w:rsid w:val="00345358"/>
    <w:rsid w:val="0034539D"/>
    <w:rsid w:val="00345717"/>
    <w:rsid w:val="003461B8"/>
    <w:rsid w:val="00346653"/>
    <w:rsid w:val="003467FB"/>
    <w:rsid w:val="003469F3"/>
    <w:rsid w:val="00347022"/>
    <w:rsid w:val="00347162"/>
    <w:rsid w:val="0034794F"/>
    <w:rsid w:val="00347ECA"/>
    <w:rsid w:val="00350167"/>
    <w:rsid w:val="00350206"/>
    <w:rsid w:val="003504F9"/>
    <w:rsid w:val="0035087E"/>
    <w:rsid w:val="003509F6"/>
    <w:rsid w:val="00350B3D"/>
    <w:rsid w:val="00350C4F"/>
    <w:rsid w:val="003512AE"/>
    <w:rsid w:val="0035142A"/>
    <w:rsid w:val="00351E34"/>
    <w:rsid w:val="00352317"/>
    <w:rsid w:val="003525A8"/>
    <w:rsid w:val="00352876"/>
    <w:rsid w:val="00352989"/>
    <w:rsid w:val="00352F39"/>
    <w:rsid w:val="003535BA"/>
    <w:rsid w:val="0035374F"/>
    <w:rsid w:val="0035375A"/>
    <w:rsid w:val="00354014"/>
    <w:rsid w:val="003540EE"/>
    <w:rsid w:val="003545EE"/>
    <w:rsid w:val="00354656"/>
    <w:rsid w:val="00354979"/>
    <w:rsid w:val="00354AAD"/>
    <w:rsid w:val="003550DA"/>
    <w:rsid w:val="003551BA"/>
    <w:rsid w:val="00355618"/>
    <w:rsid w:val="0035580E"/>
    <w:rsid w:val="003559C0"/>
    <w:rsid w:val="00356150"/>
    <w:rsid w:val="003561BA"/>
    <w:rsid w:val="0035624D"/>
    <w:rsid w:val="00356340"/>
    <w:rsid w:val="00356B97"/>
    <w:rsid w:val="00356D7C"/>
    <w:rsid w:val="003573AE"/>
    <w:rsid w:val="00357777"/>
    <w:rsid w:val="00357AD3"/>
    <w:rsid w:val="00360A8F"/>
    <w:rsid w:val="00360DA3"/>
    <w:rsid w:val="00360DB6"/>
    <w:rsid w:val="00360EC1"/>
    <w:rsid w:val="00361099"/>
    <w:rsid w:val="00361355"/>
    <w:rsid w:val="003613E7"/>
    <w:rsid w:val="00361870"/>
    <w:rsid w:val="00361A01"/>
    <w:rsid w:val="00361C69"/>
    <w:rsid w:val="003620E6"/>
    <w:rsid w:val="003625BE"/>
    <w:rsid w:val="003629AC"/>
    <w:rsid w:val="00362A9A"/>
    <w:rsid w:val="00362ACF"/>
    <w:rsid w:val="00362AF9"/>
    <w:rsid w:val="00362FAE"/>
    <w:rsid w:val="00363CFC"/>
    <w:rsid w:val="00363D7C"/>
    <w:rsid w:val="003642FD"/>
    <w:rsid w:val="00364411"/>
    <w:rsid w:val="00364773"/>
    <w:rsid w:val="00364EB2"/>
    <w:rsid w:val="0036519F"/>
    <w:rsid w:val="003655DD"/>
    <w:rsid w:val="00365623"/>
    <w:rsid w:val="00365790"/>
    <w:rsid w:val="003661AB"/>
    <w:rsid w:val="003665F7"/>
    <w:rsid w:val="0036664C"/>
    <w:rsid w:val="00366CA3"/>
    <w:rsid w:val="00366D03"/>
    <w:rsid w:val="00366EDD"/>
    <w:rsid w:val="00366FA1"/>
    <w:rsid w:val="0036778D"/>
    <w:rsid w:val="00367AA4"/>
    <w:rsid w:val="00370034"/>
    <w:rsid w:val="003702B9"/>
    <w:rsid w:val="00370361"/>
    <w:rsid w:val="00370829"/>
    <w:rsid w:val="00370ACF"/>
    <w:rsid w:val="00370DE1"/>
    <w:rsid w:val="00370F1E"/>
    <w:rsid w:val="0037129F"/>
    <w:rsid w:val="0037171E"/>
    <w:rsid w:val="00371C25"/>
    <w:rsid w:val="00371DFB"/>
    <w:rsid w:val="00372015"/>
    <w:rsid w:val="0037227B"/>
    <w:rsid w:val="003725C4"/>
    <w:rsid w:val="003726D9"/>
    <w:rsid w:val="00372DE2"/>
    <w:rsid w:val="003732D4"/>
    <w:rsid w:val="003736C0"/>
    <w:rsid w:val="003738B7"/>
    <w:rsid w:val="00374380"/>
    <w:rsid w:val="003746AE"/>
    <w:rsid w:val="00374DA5"/>
    <w:rsid w:val="0037542C"/>
    <w:rsid w:val="00375546"/>
    <w:rsid w:val="00375A71"/>
    <w:rsid w:val="00375DE0"/>
    <w:rsid w:val="00375DE7"/>
    <w:rsid w:val="003764A5"/>
    <w:rsid w:val="00376B68"/>
    <w:rsid w:val="00376D15"/>
    <w:rsid w:val="00377375"/>
    <w:rsid w:val="003801EE"/>
    <w:rsid w:val="0038066A"/>
    <w:rsid w:val="00380A2F"/>
    <w:rsid w:val="00380CE9"/>
    <w:rsid w:val="00380FB2"/>
    <w:rsid w:val="003810E3"/>
    <w:rsid w:val="0038155B"/>
    <w:rsid w:val="0038193F"/>
    <w:rsid w:val="00381CBE"/>
    <w:rsid w:val="00382A71"/>
    <w:rsid w:val="00382B79"/>
    <w:rsid w:val="00382BCD"/>
    <w:rsid w:val="003836EB"/>
    <w:rsid w:val="00383D3D"/>
    <w:rsid w:val="00383EA3"/>
    <w:rsid w:val="00384749"/>
    <w:rsid w:val="003847AC"/>
    <w:rsid w:val="00384AE3"/>
    <w:rsid w:val="003853F7"/>
    <w:rsid w:val="0038592C"/>
    <w:rsid w:val="00386407"/>
    <w:rsid w:val="003867F4"/>
    <w:rsid w:val="00386A46"/>
    <w:rsid w:val="00386DAD"/>
    <w:rsid w:val="00387251"/>
    <w:rsid w:val="00387310"/>
    <w:rsid w:val="0038768E"/>
    <w:rsid w:val="00387A85"/>
    <w:rsid w:val="00390D3E"/>
    <w:rsid w:val="00390F96"/>
    <w:rsid w:val="0039118A"/>
    <w:rsid w:val="0039122B"/>
    <w:rsid w:val="00391337"/>
    <w:rsid w:val="0039181D"/>
    <w:rsid w:val="00391B92"/>
    <w:rsid w:val="00391E0A"/>
    <w:rsid w:val="00391EF4"/>
    <w:rsid w:val="00391FF9"/>
    <w:rsid w:val="003922D5"/>
    <w:rsid w:val="00392B47"/>
    <w:rsid w:val="00392D69"/>
    <w:rsid w:val="00392FF7"/>
    <w:rsid w:val="003934BC"/>
    <w:rsid w:val="00393526"/>
    <w:rsid w:val="00393714"/>
    <w:rsid w:val="00393863"/>
    <w:rsid w:val="00393903"/>
    <w:rsid w:val="003943DD"/>
    <w:rsid w:val="00394749"/>
    <w:rsid w:val="003947D3"/>
    <w:rsid w:val="00394985"/>
    <w:rsid w:val="00394CAD"/>
    <w:rsid w:val="003955E9"/>
    <w:rsid w:val="00395998"/>
    <w:rsid w:val="00395CF4"/>
    <w:rsid w:val="00395EEF"/>
    <w:rsid w:val="00395F03"/>
    <w:rsid w:val="0039620A"/>
    <w:rsid w:val="003967BB"/>
    <w:rsid w:val="0039688B"/>
    <w:rsid w:val="00396D52"/>
    <w:rsid w:val="00396EA6"/>
    <w:rsid w:val="00397626"/>
    <w:rsid w:val="00397949"/>
    <w:rsid w:val="00397AC9"/>
    <w:rsid w:val="00397BFF"/>
    <w:rsid w:val="003A05EF"/>
    <w:rsid w:val="003A0607"/>
    <w:rsid w:val="003A07C4"/>
    <w:rsid w:val="003A15E7"/>
    <w:rsid w:val="003A198D"/>
    <w:rsid w:val="003A19F9"/>
    <w:rsid w:val="003A1BF4"/>
    <w:rsid w:val="003A1EE7"/>
    <w:rsid w:val="003A2A4E"/>
    <w:rsid w:val="003A3DB7"/>
    <w:rsid w:val="003A3DD3"/>
    <w:rsid w:val="003A4008"/>
    <w:rsid w:val="003A4B5A"/>
    <w:rsid w:val="003A4CB0"/>
    <w:rsid w:val="003A5A69"/>
    <w:rsid w:val="003A5DD4"/>
    <w:rsid w:val="003A5E9A"/>
    <w:rsid w:val="003A60B8"/>
    <w:rsid w:val="003A65F6"/>
    <w:rsid w:val="003A68A2"/>
    <w:rsid w:val="003A68B8"/>
    <w:rsid w:val="003A6C81"/>
    <w:rsid w:val="003A78F6"/>
    <w:rsid w:val="003A7C04"/>
    <w:rsid w:val="003A7F6D"/>
    <w:rsid w:val="003B037A"/>
    <w:rsid w:val="003B05D3"/>
    <w:rsid w:val="003B06F3"/>
    <w:rsid w:val="003B0B4A"/>
    <w:rsid w:val="003B0D01"/>
    <w:rsid w:val="003B105C"/>
    <w:rsid w:val="003B1178"/>
    <w:rsid w:val="003B157E"/>
    <w:rsid w:val="003B1624"/>
    <w:rsid w:val="003B1801"/>
    <w:rsid w:val="003B1C4D"/>
    <w:rsid w:val="003B222D"/>
    <w:rsid w:val="003B25D7"/>
    <w:rsid w:val="003B2634"/>
    <w:rsid w:val="003B26F1"/>
    <w:rsid w:val="003B2E84"/>
    <w:rsid w:val="003B329A"/>
    <w:rsid w:val="003B3934"/>
    <w:rsid w:val="003B3CA9"/>
    <w:rsid w:val="003B3D35"/>
    <w:rsid w:val="003B3DA9"/>
    <w:rsid w:val="003B4697"/>
    <w:rsid w:val="003B479C"/>
    <w:rsid w:val="003B486B"/>
    <w:rsid w:val="003B4A61"/>
    <w:rsid w:val="003B4A67"/>
    <w:rsid w:val="003B4E03"/>
    <w:rsid w:val="003B4EB6"/>
    <w:rsid w:val="003B4F26"/>
    <w:rsid w:val="003B55E8"/>
    <w:rsid w:val="003B5C40"/>
    <w:rsid w:val="003B5FED"/>
    <w:rsid w:val="003B6222"/>
    <w:rsid w:val="003B62E5"/>
    <w:rsid w:val="003B66B8"/>
    <w:rsid w:val="003B6CD0"/>
    <w:rsid w:val="003B701C"/>
    <w:rsid w:val="003B7103"/>
    <w:rsid w:val="003B72B4"/>
    <w:rsid w:val="003B7439"/>
    <w:rsid w:val="003B757E"/>
    <w:rsid w:val="003B7C35"/>
    <w:rsid w:val="003B7EB6"/>
    <w:rsid w:val="003C009F"/>
    <w:rsid w:val="003C03D8"/>
    <w:rsid w:val="003C044C"/>
    <w:rsid w:val="003C048C"/>
    <w:rsid w:val="003C0769"/>
    <w:rsid w:val="003C0BBC"/>
    <w:rsid w:val="003C1522"/>
    <w:rsid w:val="003C1702"/>
    <w:rsid w:val="003C1DA0"/>
    <w:rsid w:val="003C1E05"/>
    <w:rsid w:val="003C21FB"/>
    <w:rsid w:val="003C2BC5"/>
    <w:rsid w:val="003C2C8D"/>
    <w:rsid w:val="003C2D05"/>
    <w:rsid w:val="003C2ED0"/>
    <w:rsid w:val="003C3500"/>
    <w:rsid w:val="003C357A"/>
    <w:rsid w:val="003C48C2"/>
    <w:rsid w:val="003C48E4"/>
    <w:rsid w:val="003C4BA1"/>
    <w:rsid w:val="003C4C20"/>
    <w:rsid w:val="003C4C76"/>
    <w:rsid w:val="003C4D0E"/>
    <w:rsid w:val="003C4FA9"/>
    <w:rsid w:val="003C4FE9"/>
    <w:rsid w:val="003C53EF"/>
    <w:rsid w:val="003C54E2"/>
    <w:rsid w:val="003C54FA"/>
    <w:rsid w:val="003C5BF9"/>
    <w:rsid w:val="003C5F75"/>
    <w:rsid w:val="003C653F"/>
    <w:rsid w:val="003C66DE"/>
    <w:rsid w:val="003C68EF"/>
    <w:rsid w:val="003C770D"/>
    <w:rsid w:val="003C7A39"/>
    <w:rsid w:val="003C7B7F"/>
    <w:rsid w:val="003D0141"/>
    <w:rsid w:val="003D0246"/>
    <w:rsid w:val="003D06E4"/>
    <w:rsid w:val="003D0B84"/>
    <w:rsid w:val="003D15C6"/>
    <w:rsid w:val="003D21C9"/>
    <w:rsid w:val="003D24F8"/>
    <w:rsid w:val="003D26F8"/>
    <w:rsid w:val="003D3912"/>
    <w:rsid w:val="003D3AE9"/>
    <w:rsid w:val="003D3BF3"/>
    <w:rsid w:val="003D3C25"/>
    <w:rsid w:val="003D3DD5"/>
    <w:rsid w:val="003D4274"/>
    <w:rsid w:val="003D44DB"/>
    <w:rsid w:val="003D456C"/>
    <w:rsid w:val="003D473C"/>
    <w:rsid w:val="003D497B"/>
    <w:rsid w:val="003D49E2"/>
    <w:rsid w:val="003D4B4D"/>
    <w:rsid w:val="003D4CFE"/>
    <w:rsid w:val="003D4DEE"/>
    <w:rsid w:val="003D4EBC"/>
    <w:rsid w:val="003D4FEE"/>
    <w:rsid w:val="003D50EF"/>
    <w:rsid w:val="003D511E"/>
    <w:rsid w:val="003D5426"/>
    <w:rsid w:val="003D5873"/>
    <w:rsid w:val="003D58BA"/>
    <w:rsid w:val="003D62B5"/>
    <w:rsid w:val="003D6485"/>
    <w:rsid w:val="003D6603"/>
    <w:rsid w:val="003D6681"/>
    <w:rsid w:val="003D6D4C"/>
    <w:rsid w:val="003D749C"/>
    <w:rsid w:val="003D7B4F"/>
    <w:rsid w:val="003E0012"/>
    <w:rsid w:val="003E05F5"/>
    <w:rsid w:val="003E080F"/>
    <w:rsid w:val="003E0ACB"/>
    <w:rsid w:val="003E0BDD"/>
    <w:rsid w:val="003E0FFA"/>
    <w:rsid w:val="003E1142"/>
    <w:rsid w:val="003E1183"/>
    <w:rsid w:val="003E11F4"/>
    <w:rsid w:val="003E12BA"/>
    <w:rsid w:val="003E13A3"/>
    <w:rsid w:val="003E13AD"/>
    <w:rsid w:val="003E1812"/>
    <w:rsid w:val="003E1A3B"/>
    <w:rsid w:val="003E1AAA"/>
    <w:rsid w:val="003E1DCF"/>
    <w:rsid w:val="003E221E"/>
    <w:rsid w:val="003E2A66"/>
    <w:rsid w:val="003E2A8F"/>
    <w:rsid w:val="003E2B01"/>
    <w:rsid w:val="003E2D48"/>
    <w:rsid w:val="003E370C"/>
    <w:rsid w:val="003E3758"/>
    <w:rsid w:val="003E4292"/>
    <w:rsid w:val="003E579E"/>
    <w:rsid w:val="003E58D1"/>
    <w:rsid w:val="003E5B11"/>
    <w:rsid w:val="003E60A7"/>
    <w:rsid w:val="003E6514"/>
    <w:rsid w:val="003E65DE"/>
    <w:rsid w:val="003E68DE"/>
    <w:rsid w:val="003E6970"/>
    <w:rsid w:val="003E70DE"/>
    <w:rsid w:val="003E7374"/>
    <w:rsid w:val="003E7673"/>
    <w:rsid w:val="003E7BEC"/>
    <w:rsid w:val="003E7E3A"/>
    <w:rsid w:val="003F0078"/>
    <w:rsid w:val="003F0142"/>
    <w:rsid w:val="003F01CB"/>
    <w:rsid w:val="003F0429"/>
    <w:rsid w:val="003F0A39"/>
    <w:rsid w:val="003F0C35"/>
    <w:rsid w:val="003F0E4C"/>
    <w:rsid w:val="003F10DB"/>
    <w:rsid w:val="003F123D"/>
    <w:rsid w:val="003F12DD"/>
    <w:rsid w:val="003F1570"/>
    <w:rsid w:val="003F1E05"/>
    <w:rsid w:val="003F1E10"/>
    <w:rsid w:val="003F1F49"/>
    <w:rsid w:val="003F20B0"/>
    <w:rsid w:val="003F23F1"/>
    <w:rsid w:val="003F30C9"/>
    <w:rsid w:val="003F31D1"/>
    <w:rsid w:val="003F4313"/>
    <w:rsid w:val="003F45BA"/>
    <w:rsid w:val="003F47F8"/>
    <w:rsid w:val="003F48A9"/>
    <w:rsid w:val="003F4FDF"/>
    <w:rsid w:val="003F56D7"/>
    <w:rsid w:val="003F58FD"/>
    <w:rsid w:val="003F5900"/>
    <w:rsid w:val="003F7099"/>
    <w:rsid w:val="003F72BE"/>
    <w:rsid w:val="003F7945"/>
    <w:rsid w:val="003F7BBA"/>
    <w:rsid w:val="004006AF"/>
    <w:rsid w:val="00400742"/>
    <w:rsid w:val="004009AD"/>
    <w:rsid w:val="004009E2"/>
    <w:rsid w:val="00400DB2"/>
    <w:rsid w:val="00400E82"/>
    <w:rsid w:val="00401057"/>
    <w:rsid w:val="004014CB"/>
    <w:rsid w:val="0040164E"/>
    <w:rsid w:val="004017E1"/>
    <w:rsid w:val="0040228F"/>
    <w:rsid w:val="004022EE"/>
    <w:rsid w:val="00402356"/>
    <w:rsid w:val="004023F3"/>
    <w:rsid w:val="00402C01"/>
    <w:rsid w:val="00402D3D"/>
    <w:rsid w:val="00402D9A"/>
    <w:rsid w:val="00403780"/>
    <w:rsid w:val="004038AA"/>
    <w:rsid w:val="00403A6C"/>
    <w:rsid w:val="004044A3"/>
    <w:rsid w:val="00404611"/>
    <w:rsid w:val="00404AFB"/>
    <w:rsid w:val="00404E24"/>
    <w:rsid w:val="00404F9C"/>
    <w:rsid w:val="00405256"/>
    <w:rsid w:val="0040574A"/>
    <w:rsid w:val="00405986"/>
    <w:rsid w:val="004060BD"/>
    <w:rsid w:val="0040610F"/>
    <w:rsid w:val="0040618A"/>
    <w:rsid w:val="00406B23"/>
    <w:rsid w:val="00406D77"/>
    <w:rsid w:val="00406FF1"/>
    <w:rsid w:val="0040743F"/>
    <w:rsid w:val="00407B95"/>
    <w:rsid w:val="00407BAB"/>
    <w:rsid w:val="00407D35"/>
    <w:rsid w:val="00407D75"/>
    <w:rsid w:val="00410257"/>
    <w:rsid w:val="0041048B"/>
    <w:rsid w:val="00411383"/>
    <w:rsid w:val="00411CC7"/>
    <w:rsid w:val="00411D66"/>
    <w:rsid w:val="00411DA9"/>
    <w:rsid w:val="004121F6"/>
    <w:rsid w:val="004128AE"/>
    <w:rsid w:val="00412918"/>
    <w:rsid w:val="0041291B"/>
    <w:rsid w:val="004129CF"/>
    <w:rsid w:val="00412A29"/>
    <w:rsid w:val="00412BC2"/>
    <w:rsid w:val="004130D6"/>
    <w:rsid w:val="004131AC"/>
    <w:rsid w:val="00413217"/>
    <w:rsid w:val="00413268"/>
    <w:rsid w:val="004136BA"/>
    <w:rsid w:val="00413856"/>
    <w:rsid w:val="004140A2"/>
    <w:rsid w:val="0041439F"/>
    <w:rsid w:val="00414A74"/>
    <w:rsid w:val="00414D1D"/>
    <w:rsid w:val="004150CB"/>
    <w:rsid w:val="004151D2"/>
    <w:rsid w:val="00415469"/>
    <w:rsid w:val="004159B5"/>
    <w:rsid w:val="00415EE5"/>
    <w:rsid w:val="00416A13"/>
    <w:rsid w:val="00416DA3"/>
    <w:rsid w:val="00416E04"/>
    <w:rsid w:val="0041772A"/>
    <w:rsid w:val="00417B98"/>
    <w:rsid w:val="00417FAC"/>
    <w:rsid w:val="004203F5"/>
    <w:rsid w:val="00420595"/>
    <w:rsid w:val="004207F2"/>
    <w:rsid w:val="00420B20"/>
    <w:rsid w:val="00420C36"/>
    <w:rsid w:val="00420D16"/>
    <w:rsid w:val="0042106D"/>
    <w:rsid w:val="004215C1"/>
    <w:rsid w:val="004216FC"/>
    <w:rsid w:val="004225A8"/>
    <w:rsid w:val="004226FC"/>
    <w:rsid w:val="00422D0E"/>
    <w:rsid w:val="00422F1A"/>
    <w:rsid w:val="00423036"/>
    <w:rsid w:val="0042382F"/>
    <w:rsid w:val="00423C79"/>
    <w:rsid w:val="004243AC"/>
    <w:rsid w:val="00424648"/>
    <w:rsid w:val="00424B6A"/>
    <w:rsid w:val="0042565D"/>
    <w:rsid w:val="00425A14"/>
    <w:rsid w:val="00425AC8"/>
    <w:rsid w:val="00425B0E"/>
    <w:rsid w:val="00425DE2"/>
    <w:rsid w:val="00425E57"/>
    <w:rsid w:val="00425EA3"/>
    <w:rsid w:val="0042607E"/>
    <w:rsid w:val="00426405"/>
    <w:rsid w:val="004266B9"/>
    <w:rsid w:val="004267CB"/>
    <w:rsid w:val="00426ADF"/>
    <w:rsid w:val="00426B8B"/>
    <w:rsid w:val="004277BF"/>
    <w:rsid w:val="004278EE"/>
    <w:rsid w:val="00427E25"/>
    <w:rsid w:val="00427ED1"/>
    <w:rsid w:val="00430916"/>
    <w:rsid w:val="00430D19"/>
    <w:rsid w:val="00430E1E"/>
    <w:rsid w:val="00430E41"/>
    <w:rsid w:val="00430F0A"/>
    <w:rsid w:val="004312F6"/>
    <w:rsid w:val="004318C1"/>
    <w:rsid w:val="00432847"/>
    <w:rsid w:val="00432A4B"/>
    <w:rsid w:val="00433225"/>
    <w:rsid w:val="0043337A"/>
    <w:rsid w:val="004333A6"/>
    <w:rsid w:val="00433829"/>
    <w:rsid w:val="00433AFD"/>
    <w:rsid w:val="00433EC2"/>
    <w:rsid w:val="00433FEA"/>
    <w:rsid w:val="00434172"/>
    <w:rsid w:val="00434843"/>
    <w:rsid w:val="00434C1F"/>
    <w:rsid w:val="00434FE9"/>
    <w:rsid w:val="0043504B"/>
    <w:rsid w:val="00435610"/>
    <w:rsid w:val="0043563E"/>
    <w:rsid w:val="00435A58"/>
    <w:rsid w:val="00435EE6"/>
    <w:rsid w:val="0043600A"/>
    <w:rsid w:val="004364AF"/>
    <w:rsid w:val="004368CF"/>
    <w:rsid w:val="00436A3A"/>
    <w:rsid w:val="004370A3"/>
    <w:rsid w:val="004370D1"/>
    <w:rsid w:val="00437116"/>
    <w:rsid w:val="00437146"/>
    <w:rsid w:val="00437149"/>
    <w:rsid w:val="00437554"/>
    <w:rsid w:val="00437584"/>
    <w:rsid w:val="004376F1"/>
    <w:rsid w:val="00437770"/>
    <w:rsid w:val="004379C3"/>
    <w:rsid w:val="00437F36"/>
    <w:rsid w:val="00440508"/>
    <w:rsid w:val="0044062D"/>
    <w:rsid w:val="0044124F"/>
    <w:rsid w:val="004416D1"/>
    <w:rsid w:val="00442101"/>
    <w:rsid w:val="00442602"/>
    <w:rsid w:val="00442888"/>
    <w:rsid w:val="0044297C"/>
    <w:rsid w:val="00442CC4"/>
    <w:rsid w:val="00442CCC"/>
    <w:rsid w:val="00442D46"/>
    <w:rsid w:val="00442FFF"/>
    <w:rsid w:val="0044315C"/>
    <w:rsid w:val="004434F0"/>
    <w:rsid w:val="00443D01"/>
    <w:rsid w:val="00443EA5"/>
    <w:rsid w:val="0044460D"/>
    <w:rsid w:val="00444994"/>
    <w:rsid w:val="00444BB4"/>
    <w:rsid w:val="00444EE7"/>
    <w:rsid w:val="00445270"/>
    <w:rsid w:val="004458B0"/>
    <w:rsid w:val="0044593C"/>
    <w:rsid w:val="00445DD0"/>
    <w:rsid w:val="0044607F"/>
    <w:rsid w:val="004460CA"/>
    <w:rsid w:val="0044689E"/>
    <w:rsid w:val="0044697C"/>
    <w:rsid w:val="00446AC3"/>
    <w:rsid w:val="00446B6B"/>
    <w:rsid w:val="00446C07"/>
    <w:rsid w:val="00446C89"/>
    <w:rsid w:val="00447325"/>
    <w:rsid w:val="00447AAD"/>
    <w:rsid w:val="00447D63"/>
    <w:rsid w:val="00447EEB"/>
    <w:rsid w:val="00450496"/>
    <w:rsid w:val="0045188C"/>
    <w:rsid w:val="00451B34"/>
    <w:rsid w:val="004522C2"/>
    <w:rsid w:val="00452681"/>
    <w:rsid w:val="00452C43"/>
    <w:rsid w:val="00452E8A"/>
    <w:rsid w:val="00452F75"/>
    <w:rsid w:val="00453234"/>
    <w:rsid w:val="004532A2"/>
    <w:rsid w:val="004532A4"/>
    <w:rsid w:val="00453CF2"/>
    <w:rsid w:val="00454366"/>
    <w:rsid w:val="00454646"/>
    <w:rsid w:val="00454BE5"/>
    <w:rsid w:val="00454FED"/>
    <w:rsid w:val="00455154"/>
    <w:rsid w:val="004551B2"/>
    <w:rsid w:val="004557B1"/>
    <w:rsid w:val="004561A6"/>
    <w:rsid w:val="004561B6"/>
    <w:rsid w:val="00456424"/>
    <w:rsid w:val="00457C30"/>
    <w:rsid w:val="0046036C"/>
    <w:rsid w:val="0046062B"/>
    <w:rsid w:val="00460A01"/>
    <w:rsid w:val="00460A1F"/>
    <w:rsid w:val="00460DCC"/>
    <w:rsid w:val="0046229D"/>
    <w:rsid w:val="00462DD8"/>
    <w:rsid w:val="00462F13"/>
    <w:rsid w:val="004630E0"/>
    <w:rsid w:val="0046318B"/>
    <w:rsid w:val="004636B4"/>
    <w:rsid w:val="00463A82"/>
    <w:rsid w:val="00463B0E"/>
    <w:rsid w:val="00463FD5"/>
    <w:rsid w:val="004640E5"/>
    <w:rsid w:val="00464262"/>
    <w:rsid w:val="00464328"/>
    <w:rsid w:val="004643B5"/>
    <w:rsid w:val="00464E17"/>
    <w:rsid w:val="004654A1"/>
    <w:rsid w:val="00465833"/>
    <w:rsid w:val="00465A53"/>
    <w:rsid w:val="00467896"/>
    <w:rsid w:val="00467C92"/>
    <w:rsid w:val="00467FBD"/>
    <w:rsid w:val="00470B5D"/>
    <w:rsid w:val="004710D2"/>
    <w:rsid w:val="00471180"/>
    <w:rsid w:val="004712FE"/>
    <w:rsid w:val="0047140A"/>
    <w:rsid w:val="00471469"/>
    <w:rsid w:val="0047158C"/>
    <w:rsid w:val="004715E2"/>
    <w:rsid w:val="004716A0"/>
    <w:rsid w:val="00471719"/>
    <w:rsid w:val="004717B8"/>
    <w:rsid w:val="004718B9"/>
    <w:rsid w:val="00471AE4"/>
    <w:rsid w:val="00471FB0"/>
    <w:rsid w:val="00472935"/>
    <w:rsid w:val="00472D54"/>
    <w:rsid w:val="00472FBD"/>
    <w:rsid w:val="00473256"/>
    <w:rsid w:val="00473272"/>
    <w:rsid w:val="004735B9"/>
    <w:rsid w:val="00473656"/>
    <w:rsid w:val="004736E2"/>
    <w:rsid w:val="00473840"/>
    <w:rsid w:val="00473AFF"/>
    <w:rsid w:val="00473B00"/>
    <w:rsid w:val="00474A6F"/>
    <w:rsid w:val="00474D4C"/>
    <w:rsid w:val="00474E2A"/>
    <w:rsid w:val="004750D0"/>
    <w:rsid w:val="0047529D"/>
    <w:rsid w:val="00475300"/>
    <w:rsid w:val="004753C4"/>
    <w:rsid w:val="004758CD"/>
    <w:rsid w:val="00475A3C"/>
    <w:rsid w:val="00475BA0"/>
    <w:rsid w:val="00475D97"/>
    <w:rsid w:val="00475EA1"/>
    <w:rsid w:val="00475FC7"/>
    <w:rsid w:val="004762E4"/>
    <w:rsid w:val="00476CC0"/>
    <w:rsid w:val="00477009"/>
    <w:rsid w:val="004775FC"/>
    <w:rsid w:val="0047770C"/>
    <w:rsid w:val="00477C8C"/>
    <w:rsid w:val="00477D08"/>
    <w:rsid w:val="00480148"/>
    <w:rsid w:val="004803A0"/>
    <w:rsid w:val="00480689"/>
    <w:rsid w:val="00480A1B"/>
    <w:rsid w:val="00481099"/>
    <w:rsid w:val="004810CD"/>
    <w:rsid w:val="004814F8"/>
    <w:rsid w:val="004818EA"/>
    <w:rsid w:val="00481CD2"/>
    <w:rsid w:val="00482503"/>
    <w:rsid w:val="00482525"/>
    <w:rsid w:val="0048258A"/>
    <w:rsid w:val="004828E7"/>
    <w:rsid w:val="004829A0"/>
    <w:rsid w:val="004829C5"/>
    <w:rsid w:val="00482B5F"/>
    <w:rsid w:val="0048319D"/>
    <w:rsid w:val="00483E0D"/>
    <w:rsid w:val="00483E4D"/>
    <w:rsid w:val="00483FE3"/>
    <w:rsid w:val="00484210"/>
    <w:rsid w:val="00484429"/>
    <w:rsid w:val="004845AE"/>
    <w:rsid w:val="004846FA"/>
    <w:rsid w:val="00484E6C"/>
    <w:rsid w:val="00485098"/>
    <w:rsid w:val="00485195"/>
    <w:rsid w:val="00485551"/>
    <w:rsid w:val="0048583D"/>
    <w:rsid w:val="00485C91"/>
    <w:rsid w:val="00486111"/>
    <w:rsid w:val="004862D9"/>
    <w:rsid w:val="004867D8"/>
    <w:rsid w:val="00486B08"/>
    <w:rsid w:val="00487350"/>
    <w:rsid w:val="004875CD"/>
    <w:rsid w:val="00487801"/>
    <w:rsid w:val="00487B0A"/>
    <w:rsid w:val="00487FF8"/>
    <w:rsid w:val="004902B4"/>
    <w:rsid w:val="004907DF"/>
    <w:rsid w:val="00490BAA"/>
    <w:rsid w:val="00490F15"/>
    <w:rsid w:val="00491518"/>
    <w:rsid w:val="0049158F"/>
    <w:rsid w:val="00491DDF"/>
    <w:rsid w:val="0049256E"/>
    <w:rsid w:val="004927DA"/>
    <w:rsid w:val="00492945"/>
    <w:rsid w:val="004930A7"/>
    <w:rsid w:val="004933F0"/>
    <w:rsid w:val="00493545"/>
    <w:rsid w:val="004936B4"/>
    <w:rsid w:val="004937F3"/>
    <w:rsid w:val="00493845"/>
    <w:rsid w:val="00493E79"/>
    <w:rsid w:val="004947EF"/>
    <w:rsid w:val="00494AB0"/>
    <w:rsid w:val="00494B8B"/>
    <w:rsid w:val="004952EF"/>
    <w:rsid w:val="00495AE8"/>
    <w:rsid w:val="00496001"/>
    <w:rsid w:val="004969B8"/>
    <w:rsid w:val="00496B51"/>
    <w:rsid w:val="00496FFA"/>
    <w:rsid w:val="00497027"/>
    <w:rsid w:val="004971EC"/>
    <w:rsid w:val="0049722B"/>
    <w:rsid w:val="004975DF"/>
    <w:rsid w:val="004977EB"/>
    <w:rsid w:val="004A0544"/>
    <w:rsid w:val="004A06B7"/>
    <w:rsid w:val="004A0C16"/>
    <w:rsid w:val="004A0C7D"/>
    <w:rsid w:val="004A0F1F"/>
    <w:rsid w:val="004A1164"/>
    <w:rsid w:val="004A162C"/>
    <w:rsid w:val="004A19A2"/>
    <w:rsid w:val="004A23A3"/>
    <w:rsid w:val="004A273E"/>
    <w:rsid w:val="004A28C8"/>
    <w:rsid w:val="004A2B15"/>
    <w:rsid w:val="004A2E63"/>
    <w:rsid w:val="004A31F3"/>
    <w:rsid w:val="004A3815"/>
    <w:rsid w:val="004A3F36"/>
    <w:rsid w:val="004A48A1"/>
    <w:rsid w:val="004A4D90"/>
    <w:rsid w:val="004A504E"/>
    <w:rsid w:val="004A50B7"/>
    <w:rsid w:val="004A50CC"/>
    <w:rsid w:val="004A5859"/>
    <w:rsid w:val="004A5B19"/>
    <w:rsid w:val="004A6080"/>
    <w:rsid w:val="004A623F"/>
    <w:rsid w:val="004A6707"/>
    <w:rsid w:val="004A684B"/>
    <w:rsid w:val="004A6A77"/>
    <w:rsid w:val="004A6A8C"/>
    <w:rsid w:val="004A6F28"/>
    <w:rsid w:val="004A7199"/>
    <w:rsid w:val="004A735F"/>
    <w:rsid w:val="004A76E7"/>
    <w:rsid w:val="004A7719"/>
    <w:rsid w:val="004A7733"/>
    <w:rsid w:val="004A7D3D"/>
    <w:rsid w:val="004A7F43"/>
    <w:rsid w:val="004B0AAB"/>
    <w:rsid w:val="004B0AFE"/>
    <w:rsid w:val="004B0F19"/>
    <w:rsid w:val="004B1126"/>
    <w:rsid w:val="004B14F3"/>
    <w:rsid w:val="004B18ED"/>
    <w:rsid w:val="004B1B30"/>
    <w:rsid w:val="004B1E36"/>
    <w:rsid w:val="004B2087"/>
    <w:rsid w:val="004B2102"/>
    <w:rsid w:val="004B240D"/>
    <w:rsid w:val="004B3108"/>
    <w:rsid w:val="004B3719"/>
    <w:rsid w:val="004B3821"/>
    <w:rsid w:val="004B4E48"/>
    <w:rsid w:val="004B5202"/>
    <w:rsid w:val="004B58C6"/>
    <w:rsid w:val="004B5CA6"/>
    <w:rsid w:val="004B5FC6"/>
    <w:rsid w:val="004B6016"/>
    <w:rsid w:val="004B62C5"/>
    <w:rsid w:val="004B62CE"/>
    <w:rsid w:val="004B66FA"/>
    <w:rsid w:val="004B680F"/>
    <w:rsid w:val="004B6D3F"/>
    <w:rsid w:val="004B6FEA"/>
    <w:rsid w:val="004B729E"/>
    <w:rsid w:val="004B7CB9"/>
    <w:rsid w:val="004B7E56"/>
    <w:rsid w:val="004C0164"/>
    <w:rsid w:val="004C017C"/>
    <w:rsid w:val="004C079F"/>
    <w:rsid w:val="004C08CD"/>
    <w:rsid w:val="004C0AF4"/>
    <w:rsid w:val="004C0B91"/>
    <w:rsid w:val="004C0DF5"/>
    <w:rsid w:val="004C1B8A"/>
    <w:rsid w:val="004C1DA1"/>
    <w:rsid w:val="004C2243"/>
    <w:rsid w:val="004C241C"/>
    <w:rsid w:val="004C2538"/>
    <w:rsid w:val="004C25CE"/>
    <w:rsid w:val="004C27E0"/>
    <w:rsid w:val="004C28AC"/>
    <w:rsid w:val="004C2D6B"/>
    <w:rsid w:val="004C3640"/>
    <w:rsid w:val="004C3717"/>
    <w:rsid w:val="004C3ADF"/>
    <w:rsid w:val="004C4C0E"/>
    <w:rsid w:val="004C50CE"/>
    <w:rsid w:val="004C6625"/>
    <w:rsid w:val="004C67C6"/>
    <w:rsid w:val="004C6C27"/>
    <w:rsid w:val="004C6F64"/>
    <w:rsid w:val="004C7891"/>
    <w:rsid w:val="004C7BDD"/>
    <w:rsid w:val="004D006D"/>
    <w:rsid w:val="004D055D"/>
    <w:rsid w:val="004D0740"/>
    <w:rsid w:val="004D0981"/>
    <w:rsid w:val="004D1370"/>
    <w:rsid w:val="004D1635"/>
    <w:rsid w:val="004D1660"/>
    <w:rsid w:val="004D1A6C"/>
    <w:rsid w:val="004D1CBB"/>
    <w:rsid w:val="004D224F"/>
    <w:rsid w:val="004D2347"/>
    <w:rsid w:val="004D2A97"/>
    <w:rsid w:val="004D2D8E"/>
    <w:rsid w:val="004D2ECF"/>
    <w:rsid w:val="004D3502"/>
    <w:rsid w:val="004D3589"/>
    <w:rsid w:val="004D388A"/>
    <w:rsid w:val="004D3901"/>
    <w:rsid w:val="004D493C"/>
    <w:rsid w:val="004D4E9B"/>
    <w:rsid w:val="004D4F8C"/>
    <w:rsid w:val="004D52AB"/>
    <w:rsid w:val="004D5365"/>
    <w:rsid w:val="004D58C1"/>
    <w:rsid w:val="004D5B03"/>
    <w:rsid w:val="004D5CB3"/>
    <w:rsid w:val="004D5E55"/>
    <w:rsid w:val="004D6188"/>
    <w:rsid w:val="004D66FC"/>
    <w:rsid w:val="004D686E"/>
    <w:rsid w:val="004D692A"/>
    <w:rsid w:val="004D6EE2"/>
    <w:rsid w:val="004D72B2"/>
    <w:rsid w:val="004D7AE5"/>
    <w:rsid w:val="004D7BD2"/>
    <w:rsid w:val="004D7BEC"/>
    <w:rsid w:val="004D7CBC"/>
    <w:rsid w:val="004E0513"/>
    <w:rsid w:val="004E05E8"/>
    <w:rsid w:val="004E07B0"/>
    <w:rsid w:val="004E07E3"/>
    <w:rsid w:val="004E0BB0"/>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4B08"/>
    <w:rsid w:val="004E513E"/>
    <w:rsid w:val="004E5361"/>
    <w:rsid w:val="004E5463"/>
    <w:rsid w:val="004E5731"/>
    <w:rsid w:val="004E580D"/>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42"/>
    <w:rsid w:val="004F14A3"/>
    <w:rsid w:val="004F1B61"/>
    <w:rsid w:val="004F236B"/>
    <w:rsid w:val="004F281C"/>
    <w:rsid w:val="004F2952"/>
    <w:rsid w:val="004F2C4D"/>
    <w:rsid w:val="004F2D6D"/>
    <w:rsid w:val="004F2FB3"/>
    <w:rsid w:val="004F31F6"/>
    <w:rsid w:val="004F327F"/>
    <w:rsid w:val="004F353C"/>
    <w:rsid w:val="004F3799"/>
    <w:rsid w:val="004F39DB"/>
    <w:rsid w:val="004F3DDC"/>
    <w:rsid w:val="004F424B"/>
    <w:rsid w:val="004F4509"/>
    <w:rsid w:val="004F4546"/>
    <w:rsid w:val="004F4A16"/>
    <w:rsid w:val="004F506E"/>
    <w:rsid w:val="004F50C3"/>
    <w:rsid w:val="004F5408"/>
    <w:rsid w:val="004F59B3"/>
    <w:rsid w:val="004F5A3F"/>
    <w:rsid w:val="004F695C"/>
    <w:rsid w:val="004F6C03"/>
    <w:rsid w:val="004F6D91"/>
    <w:rsid w:val="004F6F3D"/>
    <w:rsid w:val="004F6F66"/>
    <w:rsid w:val="004F701C"/>
    <w:rsid w:val="004F7453"/>
    <w:rsid w:val="004F7536"/>
    <w:rsid w:val="004F7819"/>
    <w:rsid w:val="004F7B9F"/>
    <w:rsid w:val="00500451"/>
    <w:rsid w:val="005006CC"/>
    <w:rsid w:val="00500C7C"/>
    <w:rsid w:val="00501090"/>
    <w:rsid w:val="0050175F"/>
    <w:rsid w:val="00501768"/>
    <w:rsid w:val="00501854"/>
    <w:rsid w:val="00501860"/>
    <w:rsid w:val="00501AAF"/>
    <w:rsid w:val="00501D1B"/>
    <w:rsid w:val="00501D85"/>
    <w:rsid w:val="0050218A"/>
    <w:rsid w:val="005021CE"/>
    <w:rsid w:val="00502BE8"/>
    <w:rsid w:val="0050323A"/>
    <w:rsid w:val="00503570"/>
    <w:rsid w:val="00503997"/>
    <w:rsid w:val="00503EDD"/>
    <w:rsid w:val="005043ED"/>
    <w:rsid w:val="00504405"/>
    <w:rsid w:val="0050459A"/>
    <w:rsid w:val="00504A94"/>
    <w:rsid w:val="00504E80"/>
    <w:rsid w:val="00504E95"/>
    <w:rsid w:val="0050539E"/>
    <w:rsid w:val="0050551F"/>
    <w:rsid w:val="0050559E"/>
    <w:rsid w:val="00505999"/>
    <w:rsid w:val="00505E09"/>
    <w:rsid w:val="00506187"/>
    <w:rsid w:val="00506481"/>
    <w:rsid w:val="005065F9"/>
    <w:rsid w:val="00506604"/>
    <w:rsid w:val="0050682B"/>
    <w:rsid w:val="00506AE6"/>
    <w:rsid w:val="005072E0"/>
    <w:rsid w:val="00507941"/>
    <w:rsid w:val="0051010F"/>
    <w:rsid w:val="00510136"/>
    <w:rsid w:val="00510168"/>
    <w:rsid w:val="00510173"/>
    <w:rsid w:val="0051030F"/>
    <w:rsid w:val="00510E99"/>
    <w:rsid w:val="00510ED3"/>
    <w:rsid w:val="0051118C"/>
    <w:rsid w:val="00511AF6"/>
    <w:rsid w:val="0051219F"/>
    <w:rsid w:val="00512229"/>
    <w:rsid w:val="00512258"/>
    <w:rsid w:val="0051238A"/>
    <w:rsid w:val="00512434"/>
    <w:rsid w:val="0051248B"/>
    <w:rsid w:val="0051251D"/>
    <w:rsid w:val="0051255D"/>
    <w:rsid w:val="005131EA"/>
    <w:rsid w:val="00513BDF"/>
    <w:rsid w:val="00513F4D"/>
    <w:rsid w:val="005141CF"/>
    <w:rsid w:val="005145B9"/>
    <w:rsid w:val="00515063"/>
    <w:rsid w:val="0051564C"/>
    <w:rsid w:val="00515756"/>
    <w:rsid w:val="005159F6"/>
    <w:rsid w:val="00515A9C"/>
    <w:rsid w:val="00515B18"/>
    <w:rsid w:val="00515FCD"/>
    <w:rsid w:val="00516296"/>
    <w:rsid w:val="0051634E"/>
    <w:rsid w:val="00516B4D"/>
    <w:rsid w:val="00516DF4"/>
    <w:rsid w:val="00517BD9"/>
    <w:rsid w:val="00520551"/>
    <w:rsid w:val="005205E6"/>
    <w:rsid w:val="00520BE9"/>
    <w:rsid w:val="005214FB"/>
    <w:rsid w:val="00521A92"/>
    <w:rsid w:val="005226BC"/>
    <w:rsid w:val="00522D3A"/>
    <w:rsid w:val="00523291"/>
    <w:rsid w:val="005233BC"/>
    <w:rsid w:val="005233D4"/>
    <w:rsid w:val="00524061"/>
    <w:rsid w:val="0052406E"/>
    <w:rsid w:val="00524D69"/>
    <w:rsid w:val="00524D93"/>
    <w:rsid w:val="0052517B"/>
    <w:rsid w:val="00525237"/>
    <w:rsid w:val="00525901"/>
    <w:rsid w:val="00525960"/>
    <w:rsid w:val="00525C19"/>
    <w:rsid w:val="00525CE4"/>
    <w:rsid w:val="00525DC9"/>
    <w:rsid w:val="00525E46"/>
    <w:rsid w:val="00526230"/>
    <w:rsid w:val="005268E8"/>
    <w:rsid w:val="00526ACC"/>
    <w:rsid w:val="00526C4E"/>
    <w:rsid w:val="0052710D"/>
    <w:rsid w:val="0052757C"/>
    <w:rsid w:val="00527792"/>
    <w:rsid w:val="00527A84"/>
    <w:rsid w:val="00527FBF"/>
    <w:rsid w:val="005301F9"/>
    <w:rsid w:val="00530342"/>
    <w:rsid w:val="005303D3"/>
    <w:rsid w:val="00531B29"/>
    <w:rsid w:val="005324F1"/>
    <w:rsid w:val="00532D97"/>
    <w:rsid w:val="00532DF3"/>
    <w:rsid w:val="00532FE7"/>
    <w:rsid w:val="00533313"/>
    <w:rsid w:val="00533540"/>
    <w:rsid w:val="005336DF"/>
    <w:rsid w:val="0053382C"/>
    <w:rsid w:val="00533CE4"/>
    <w:rsid w:val="00533DB2"/>
    <w:rsid w:val="005343DE"/>
    <w:rsid w:val="00534520"/>
    <w:rsid w:val="00534B32"/>
    <w:rsid w:val="00535D08"/>
    <w:rsid w:val="00535DD5"/>
    <w:rsid w:val="00535EFA"/>
    <w:rsid w:val="0053616A"/>
    <w:rsid w:val="005368C4"/>
    <w:rsid w:val="0053694E"/>
    <w:rsid w:val="00536BAD"/>
    <w:rsid w:val="0053773A"/>
    <w:rsid w:val="005377D5"/>
    <w:rsid w:val="00537EAB"/>
    <w:rsid w:val="005401ED"/>
    <w:rsid w:val="00540676"/>
    <w:rsid w:val="00540C7F"/>
    <w:rsid w:val="00540D18"/>
    <w:rsid w:val="005411F3"/>
    <w:rsid w:val="005416BE"/>
    <w:rsid w:val="00541973"/>
    <w:rsid w:val="00541E49"/>
    <w:rsid w:val="00542343"/>
    <w:rsid w:val="0054287A"/>
    <w:rsid w:val="0054292F"/>
    <w:rsid w:val="00542AFA"/>
    <w:rsid w:val="00542C64"/>
    <w:rsid w:val="00543D9B"/>
    <w:rsid w:val="0054426B"/>
    <w:rsid w:val="0054589B"/>
    <w:rsid w:val="00545A83"/>
    <w:rsid w:val="00546555"/>
    <w:rsid w:val="005467FB"/>
    <w:rsid w:val="00546A65"/>
    <w:rsid w:val="00546CCF"/>
    <w:rsid w:val="00546EBA"/>
    <w:rsid w:val="00547209"/>
    <w:rsid w:val="005475E2"/>
    <w:rsid w:val="0054795E"/>
    <w:rsid w:val="00547A89"/>
    <w:rsid w:val="00547D6D"/>
    <w:rsid w:val="00550205"/>
    <w:rsid w:val="0055058B"/>
    <w:rsid w:val="005505E5"/>
    <w:rsid w:val="005507A1"/>
    <w:rsid w:val="00550C52"/>
    <w:rsid w:val="00550E87"/>
    <w:rsid w:val="005513F4"/>
    <w:rsid w:val="005516D1"/>
    <w:rsid w:val="00551745"/>
    <w:rsid w:val="005519B8"/>
    <w:rsid w:val="005521C8"/>
    <w:rsid w:val="00552405"/>
    <w:rsid w:val="00552908"/>
    <w:rsid w:val="00553323"/>
    <w:rsid w:val="005537EA"/>
    <w:rsid w:val="00553AC2"/>
    <w:rsid w:val="00553C3F"/>
    <w:rsid w:val="00553E57"/>
    <w:rsid w:val="00554404"/>
    <w:rsid w:val="005545C0"/>
    <w:rsid w:val="0055466A"/>
    <w:rsid w:val="00555245"/>
    <w:rsid w:val="0055547E"/>
    <w:rsid w:val="00555A31"/>
    <w:rsid w:val="00555CE0"/>
    <w:rsid w:val="00555E02"/>
    <w:rsid w:val="00556A06"/>
    <w:rsid w:val="00556B28"/>
    <w:rsid w:val="00556E88"/>
    <w:rsid w:val="00556F8B"/>
    <w:rsid w:val="005572FB"/>
    <w:rsid w:val="00557446"/>
    <w:rsid w:val="005576D9"/>
    <w:rsid w:val="005577AE"/>
    <w:rsid w:val="0055799E"/>
    <w:rsid w:val="00557CCA"/>
    <w:rsid w:val="00557D99"/>
    <w:rsid w:val="00557F62"/>
    <w:rsid w:val="005612A3"/>
    <w:rsid w:val="005614C1"/>
    <w:rsid w:val="00561D0A"/>
    <w:rsid w:val="00561D46"/>
    <w:rsid w:val="00561ED9"/>
    <w:rsid w:val="00561F66"/>
    <w:rsid w:val="00562417"/>
    <w:rsid w:val="005624CF"/>
    <w:rsid w:val="005625E4"/>
    <w:rsid w:val="00562915"/>
    <w:rsid w:val="00562AD6"/>
    <w:rsid w:val="00562CC3"/>
    <w:rsid w:val="00562CF9"/>
    <w:rsid w:val="005632DE"/>
    <w:rsid w:val="005632EA"/>
    <w:rsid w:val="0056346A"/>
    <w:rsid w:val="0056346E"/>
    <w:rsid w:val="005636E7"/>
    <w:rsid w:val="005639C6"/>
    <w:rsid w:val="00563D62"/>
    <w:rsid w:val="00564063"/>
    <w:rsid w:val="00564658"/>
    <w:rsid w:val="00564B15"/>
    <w:rsid w:val="00564BC5"/>
    <w:rsid w:val="00564D97"/>
    <w:rsid w:val="00564F6A"/>
    <w:rsid w:val="00565017"/>
    <w:rsid w:val="00565157"/>
    <w:rsid w:val="005654D6"/>
    <w:rsid w:val="005657D1"/>
    <w:rsid w:val="0056599E"/>
    <w:rsid w:val="00565D6A"/>
    <w:rsid w:val="00565F49"/>
    <w:rsid w:val="00565FCB"/>
    <w:rsid w:val="0056663C"/>
    <w:rsid w:val="00566935"/>
    <w:rsid w:val="00566D40"/>
    <w:rsid w:val="00566ED3"/>
    <w:rsid w:val="005670EE"/>
    <w:rsid w:val="005672BA"/>
    <w:rsid w:val="005674EF"/>
    <w:rsid w:val="00567F7B"/>
    <w:rsid w:val="005709A4"/>
    <w:rsid w:val="00570AFF"/>
    <w:rsid w:val="00571866"/>
    <w:rsid w:val="00571896"/>
    <w:rsid w:val="00571BB4"/>
    <w:rsid w:val="00572080"/>
    <w:rsid w:val="005723FA"/>
    <w:rsid w:val="00572431"/>
    <w:rsid w:val="005729EE"/>
    <w:rsid w:val="00572A70"/>
    <w:rsid w:val="0057335D"/>
    <w:rsid w:val="00573D54"/>
    <w:rsid w:val="005740EB"/>
    <w:rsid w:val="005748BB"/>
    <w:rsid w:val="00574BE3"/>
    <w:rsid w:val="00574C59"/>
    <w:rsid w:val="00574CAF"/>
    <w:rsid w:val="00574D24"/>
    <w:rsid w:val="00574E74"/>
    <w:rsid w:val="00575724"/>
    <w:rsid w:val="00575900"/>
    <w:rsid w:val="00575FA9"/>
    <w:rsid w:val="00576862"/>
    <w:rsid w:val="00576944"/>
    <w:rsid w:val="00577C4D"/>
    <w:rsid w:val="00577E2B"/>
    <w:rsid w:val="00577EF6"/>
    <w:rsid w:val="005803CF"/>
    <w:rsid w:val="005804D6"/>
    <w:rsid w:val="00580604"/>
    <w:rsid w:val="00580892"/>
    <w:rsid w:val="00580972"/>
    <w:rsid w:val="00580A4E"/>
    <w:rsid w:val="0058114C"/>
    <w:rsid w:val="00581BB8"/>
    <w:rsid w:val="00581C49"/>
    <w:rsid w:val="00581CB6"/>
    <w:rsid w:val="00582095"/>
    <w:rsid w:val="00582423"/>
    <w:rsid w:val="00582533"/>
    <w:rsid w:val="00582D28"/>
    <w:rsid w:val="00582E6C"/>
    <w:rsid w:val="00582FE2"/>
    <w:rsid w:val="005830FF"/>
    <w:rsid w:val="00583389"/>
    <w:rsid w:val="005833B5"/>
    <w:rsid w:val="00583D0D"/>
    <w:rsid w:val="00583F25"/>
    <w:rsid w:val="00584316"/>
    <w:rsid w:val="00584514"/>
    <w:rsid w:val="0058452C"/>
    <w:rsid w:val="00584B23"/>
    <w:rsid w:val="005854E2"/>
    <w:rsid w:val="005856F8"/>
    <w:rsid w:val="00585AE0"/>
    <w:rsid w:val="00585CD0"/>
    <w:rsid w:val="00585E77"/>
    <w:rsid w:val="00586423"/>
    <w:rsid w:val="00586586"/>
    <w:rsid w:val="00586913"/>
    <w:rsid w:val="00586C45"/>
    <w:rsid w:val="00586D2E"/>
    <w:rsid w:val="00587388"/>
    <w:rsid w:val="00587641"/>
    <w:rsid w:val="0058772A"/>
    <w:rsid w:val="0058781D"/>
    <w:rsid w:val="00587B88"/>
    <w:rsid w:val="00587C4D"/>
    <w:rsid w:val="00587C84"/>
    <w:rsid w:val="005902B1"/>
    <w:rsid w:val="00590431"/>
    <w:rsid w:val="00590552"/>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4A"/>
    <w:rsid w:val="00593ED5"/>
    <w:rsid w:val="0059401E"/>
    <w:rsid w:val="005942B6"/>
    <w:rsid w:val="005945E4"/>
    <w:rsid w:val="00594637"/>
    <w:rsid w:val="00594648"/>
    <w:rsid w:val="00594F37"/>
    <w:rsid w:val="0059526A"/>
    <w:rsid w:val="005954A3"/>
    <w:rsid w:val="00595A0D"/>
    <w:rsid w:val="005966BC"/>
    <w:rsid w:val="00596779"/>
    <w:rsid w:val="00596BB4"/>
    <w:rsid w:val="00596C64"/>
    <w:rsid w:val="00596CF1"/>
    <w:rsid w:val="005976D6"/>
    <w:rsid w:val="00597E15"/>
    <w:rsid w:val="00597F97"/>
    <w:rsid w:val="005A000F"/>
    <w:rsid w:val="005A007E"/>
    <w:rsid w:val="005A01AE"/>
    <w:rsid w:val="005A05E2"/>
    <w:rsid w:val="005A0686"/>
    <w:rsid w:val="005A0FFB"/>
    <w:rsid w:val="005A1654"/>
    <w:rsid w:val="005A166D"/>
    <w:rsid w:val="005A1A89"/>
    <w:rsid w:val="005A1C5B"/>
    <w:rsid w:val="005A1DBC"/>
    <w:rsid w:val="005A20C9"/>
    <w:rsid w:val="005A2320"/>
    <w:rsid w:val="005A2A7B"/>
    <w:rsid w:val="005A2C48"/>
    <w:rsid w:val="005A3222"/>
    <w:rsid w:val="005A3857"/>
    <w:rsid w:val="005A446D"/>
    <w:rsid w:val="005A44C6"/>
    <w:rsid w:val="005A4603"/>
    <w:rsid w:val="005A4C2D"/>
    <w:rsid w:val="005A5071"/>
    <w:rsid w:val="005A5414"/>
    <w:rsid w:val="005A550B"/>
    <w:rsid w:val="005A6290"/>
    <w:rsid w:val="005A6BD7"/>
    <w:rsid w:val="005A6C36"/>
    <w:rsid w:val="005A6C4D"/>
    <w:rsid w:val="005A6CBE"/>
    <w:rsid w:val="005A6ED6"/>
    <w:rsid w:val="005A709C"/>
    <w:rsid w:val="005A71A9"/>
    <w:rsid w:val="005A72E6"/>
    <w:rsid w:val="005A7C2B"/>
    <w:rsid w:val="005B01D6"/>
    <w:rsid w:val="005B0317"/>
    <w:rsid w:val="005B040C"/>
    <w:rsid w:val="005B05C8"/>
    <w:rsid w:val="005B0AED"/>
    <w:rsid w:val="005B0F1D"/>
    <w:rsid w:val="005B10DD"/>
    <w:rsid w:val="005B10F4"/>
    <w:rsid w:val="005B1FD1"/>
    <w:rsid w:val="005B215A"/>
    <w:rsid w:val="005B21C7"/>
    <w:rsid w:val="005B2418"/>
    <w:rsid w:val="005B2D42"/>
    <w:rsid w:val="005B347C"/>
    <w:rsid w:val="005B38A7"/>
    <w:rsid w:val="005B3CEB"/>
    <w:rsid w:val="005B3D5E"/>
    <w:rsid w:val="005B3EE4"/>
    <w:rsid w:val="005B422E"/>
    <w:rsid w:val="005B446D"/>
    <w:rsid w:val="005B4591"/>
    <w:rsid w:val="005B4B4D"/>
    <w:rsid w:val="005B4B60"/>
    <w:rsid w:val="005B4C11"/>
    <w:rsid w:val="005B4DDB"/>
    <w:rsid w:val="005B4F9B"/>
    <w:rsid w:val="005B4FCA"/>
    <w:rsid w:val="005B50F2"/>
    <w:rsid w:val="005B510C"/>
    <w:rsid w:val="005B5114"/>
    <w:rsid w:val="005B5E68"/>
    <w:rsid w:val="005B5E74"/>
    <w:rsid w:val="005B62F7"/>
    <w:rsid w:val="005B67A5"/>
    <w:rsid w:val="005B69D7"/>
    <w:rsid w:val="005B6AF3"/>
    <w:rsid w:val="005B6BAB"/>
    <w:rsid w:val="005B73B2"/>
    <w:rsid w:val="005B76C7"/>
    <w:rsid w:val="005B78E7"/>
    <w:rsid w:val="005B7FCB"/>
    <w:rsid w:val="005C0055"/>
    <w:rsid w:val="005C0075"/>
    <w:rsid w:val="005C0342"/>
    <w:rsid w:val="005C0408"/>
    <w:rsid w:val="005C05AD"/>
    <w:rsid w:val="005C06E9"/>
    <w:rsid w:val="005C09CA"/>
    <w:rsid w:val="005C13EE"/>
    <w:rsid w:val="005C1779"/>
    <w:rsid w:val="005C19B0"/>
    <w:rsid w:val="005C1AFB"/>
    <w:rsid w:val="005C1D68"/>
    <w:rsid w:val="005C1F4C"/>
    <w:rsid w:val="005C216C"/>
    <w:rsid w:val="005C2CD5"/>
    <w:rsid w:val="005C342A"/>
    <w:rsid w:val="005C3978"/>
    <w:rsid w:val="005C3BE7"/>
    <w:rsid w:val="005C3C72"/>
    <w:rsid w:val="005C3DAE"/>
    <w:rsid w:val="005C43C4"/>
    <w:rsid w:val="005C4626"/>
    <w:rsid w:val="005C4745"/>
    <w:rsid w:val="005C4DFD"/>
    <w:rsid w:val="005C572F"/>
    <w:rsid w:val="005C5B36"/>
    <w:rsid w:val="005C5D0D"/>
    <w:rsid w:val="005C602B"/>
    <w:rsid w:val="005C749B"/>
    <w:rsid w:val="005C760C"/>
    <w:rsid w:val="005C7975"/>
    <w:rsid w:val="005C7BFE"/>
    <w:rsid w:val="005C7D01"/>
    <w:rsid w:val="005D0307"/>
    <w:rsid w:val="005D034E"/>
    <w:rsid w:val="005D0415"/>
    <w:rsid w:val="005D0653"/>
    <w:rsid w:val="005D0AA3"/>
    <w:rsid w:val="005D0EC0"/>
    <w:rsid w:val="005D12BF"/>
    <w:rsid w:val="005D1451"/>
    <w:rsid w:val="005D16E9"/>
    <w:rsid w:val="005D1808"/>
    <w:rsid w:val="005D1810"/>
    <w:rsid w:val="005D1D33"/>
    <w:rsid w:val="005D1D6B"/>
    <w:rsid w:val="005D2498"/>
    <w:rsid w:val="005D2D3B"/>
    <w:rsid w:val="005D3811"/>
    <w:rsid w:val="005D3A68"/>
    <w:rsid w:val="005D3F01"/>
    <w:rsid w:val="005D3F42"/>
    <w:rsid w:val="005D412F"/>
    <w:rsid w:val="005D430E"/>
    <w:rsid w:val="005D4625"/>
    <w:rsid w:val="005D4770"/>
    <w:rsid w:val="005D4D4D"/>
    <w:rsid w:val="005D53B3"/>
    <w:rsid w:val="005D5505"/>
    <w:rsid w:val="005D5847"/>
    <w:rsid w:val="005D5DAE"/>
    <w:rsid w:val="005D5F37"/>
    <w:rsid w:val="005D632A"/>
    <w:rsid w:val="005D64F9"/>
    <w:rsid w:val="005D6662"/>
    <w:rsid w:val="005D6C9E"/>
    <w:rsid w:val="005D720E"/>
    <w:rsid w:val="005D72F5"/>
    <w:rsid w:val="005D73D1"/>
    <w:rsid w:val="005D73D3"/>
    <w:rsid w:val="005D7615"/>
    <w:rsid w:val="005D7817"/>
    <w:rsid w:val="005D78FD"/>
    <w:rsid w:val="005D7C02"/>
    <w:rsid w:val="005D7F13"/>
    <w:rsid w:val="005E03C3"/>
    <w:rsid w:val="005E07FA"/>
    <w:rsid w:val="005E0CB6"/>
    <w:rsid w:val="005E1021"/>
    <w:rsid w:val="005E10D1"/>
    <w:rsid w:val="005E12D3"/>
    <w:rsid w:val="005E1615"/>
    <w:rsid w:val="005E1BBF"/>
    <w:rsid w:val="005E2260"/>
    <w:rsid w:val="005E2350"/>
    <w:rsid w:val="005E267A"/>
    <w:rsid w:val="005E274D"/>
    <w:rsid w:val="005E3017"/>
    <w:rsid w:val="005E344B"/>
    <w:rsid w:val="005E35BF"/>
    <w:rsid w:val="005E35EF"/>
    <w:rsid w:val="005E397B"/>
    <w:rsid w:val="005E44B2"/>
    <w:rsid w:val="005E44B9"/>
    <w:rsid w:val="005E471C"/>
    <w:rsid w:val="005E4A4F"/>
    <w:rsid w:val="005E50BA"/>
    <w:rsid w:val="005E536D"/>
    <w:rsid w:val="005E5672"/>
    <w:rsid w:val="005E5F74"/>
    <w:rsid w:val="005E61BC"/>
    <w:rsid w:val="005E62EA"/>
    <w:rsid w:val="005E66A4"/>
    <w:rsid w:val="005E6CC3"/>
    <w:rsid w:val="005E6D35"/>
    <w:rsid w:val="005E7089"/>
    <w:rsid w:val="005E7208"/>
    <w:rsid w:val="005E74A8"/>
    <w:rsid w:val="005F0CD4"/>
    <w:rsid w:val="005F147C"/>
    <w:rsid w:val="005F1B5E"/>
    <w:rsid w:val="005F1BC4"/>
    <w:rsid w:val="005F1F23"/>
    <w:rsid w:val="005F205B"/>
    <w:rsid w:val="005F20F7"/>
    <w:rsid w:val="005F253D"/>
    <w:rsid w:val="005F2A60"/>
    <w:rsid w:val="005F2D37"/>
    <w:rsid w:val="005F3055"/>
    <w:rsid w:val="005F31A2"/>
    <w:rsid w:val="005F35B9"/>
    <w:rsid w:val="005F366E"/>
    <w:rsid w:val="005F36DA"/>
    <w:rsid w:val="005F375A"/>
    <w:rsid w:val="005F37C3"/>
    <w:rsid w:val="005F38F8"/>
    <w:rsid w:val="005F39D3"/>
    <w:rsid w:val="005F3DB1"/>
    <w:rsid w:val="005F40C9"/>
    <w:rsid w:val="005F4A64"/>
    <w:rsid w:val="005F4E5B"/>
    <w:rsid w:val="005F4F17"/>
    <w:rsid w:val="005F5011"/>
    <w:rsid w:val="005F51DC"/>
    <w:rsid w:val="005F52FE"/>
    <w:rsid w:val="005F579F"/>
    <w:rsid w:val="005F5877"/>
    <w:rsid w:val="005F5A30"/>
    <w:rsid w:val="005F6228"/>
    <w:rsid w:val="005F7C06"/>
    <w:rsid w:val="005F7DFB"/>
    <w:rsid w:val="00600105"/>
    <w:rsid w:val="0060043B"/>
    <w:rsid w:val="00600772"/>
    <w:rsid w:val="0060097E"/>
    <w:rsid w:val="00600C49"/>
    <w:rsid w:val="00601182"/>
    <w:rsid w:val="00601CF5"/>
    <w:rsid w:val="0060277D"/>
    <w:rsid w:val="0060297A"/>
    <w:rsid w:val="00602E00"/>
    <w:rsid w:val="00602EBD"/>
    <w:rsid w:val="00602FAD"/>
    <w:rsid w:val="00602FE3"/>
    <w:rsid w:val="00602FF3"/>
    <w:rsid w:val="00603025"/>
    <w:rsid w:val="006031FC"/>
    <w:rsid w:val="00603445"/>
    <w:rsid w:val="0060357D"/>
    <w:rsid w:val="00603E41"/>
    <w:rsid w:val="00604424"/>
    <w:rsid w:val="0060465E"/>
    <w:rsid w:val="00604B51"/>
    <w:rsid w:val="00604BC4"/>
    <w:rsid w:val="006051E0"/>
    <w:rsid w:val="00605770"/>
    <w:rsid w:val="00605BDA"/>
    <w:rsid w:val="00605EB7"/>
    <w:rsid w:val="0060650E"/>
    <w:rsid w:val="00606A10"/>
    <w:rsid w:val="00606DCA"/>
    <w:rsid w:val="006074E9"/>
    <w:rsid w:val="0060790D"/>
    <w:rsid w:val="0060796D"/>
    <w:rsid w:val="0061000D"/>
    <w:rsid w:val="00610074"/>
    <w:rsid w:val="006100DE"/>
    <w:rsid w:val="00610128"/>
    <w:rsid w:val="00610244"/>
    <w:rsid w:val="00610713"/>
    <w:rsid w:val="006107B4"/>
    <w:rsid w:val="00610AB7"/>
    <w:rsid w:val="00610D0D"/>
    <w:rsid w:val="0061129C"/>
    <w:rsid w:val="0061129F"/>
    <w:rsid w:val="006117F3"/>
    <w:rsid w:val="006118EB"/>
    <w:rsid w:val="00611CE3"/>
    <w:rsid w:val="0061204B"/>
    <w:rsid w:val="0061223B"/>
    <w:rsid w:val="006123C1"/>
    <w:rsid w:val="0061256A"/>
    <w:rsid w:val="00612ACD"/>
    <w:rsid w:val="00613120"/>
    <w:rsid w:val="00613188"/>
    <w:rsid w:val="00613289"/>
    <w:rsid w:val="006137FF"/>
    <w:rsid w:val="0061389E"/>
    <w:rsid w:val="0061394D"/>
    <w:rsid w:val="00613C54"/>
    <w:rsid w:val="0061421D"/>
    <w:rsid w:val="00614C79"/>
    <w:rsid w:val="00614E09"/>
    <w:rsid w:val="00614F3C"/>
    <w:rsid w:val="0061508A"/>
    <w:rsid w:val="00615550"/>
    <w:rsid w:val="00615700"/>
    <w:rsid w:val="00615929"/>
    <w:rsid w:val="00615A7B"/>
    <w:rsid w:val="0061634C"/>
    <w:rsid w:val="00616A95"/>
    <w:rsid w:val="00616EF1"/>
    <w:rsid w:val="00617426"/>
    <w:rsid w:val="006174A1"/>
    <w:rsid w:val="006175B8"/>
    <w:rsid w:val="00617C91"/>
    <w:rsid w:val="00617E30"/>
    <w:rsid w:val="00617E65"/>
    <w:rsid w:val="00617E96"/>
    <w:rsid w:val="00620121"/>
    <w:rsid w:val="00620587"/>
    <w:rsid w:val="006207C3"/>
    <w:rsid w:val="006208C1"/>
    <w:rsid w:val="00620B1B"/>
    <w:rsid w:val="0062114F"/>
    <w:rsid w:val="00621652"/>
    <w:rsid w:val="006219C6"/>
    <w:rsid w:val="00621E75"/>
    <w:rsid w:val="00621ECC"/>
    <w:rsid w:val="00621EE3"/>
    <w:rsid w:val="00621F0F"/>
    <w:rsid w:val="00622115"/>
    <w:rsid w:val="0062225E"/>
    <w:rsid w:val="0062244E"/>
    <w:rsid w:val="0062380E"/>
    <w:rsid w:val="00623830"/>
    <w:rsid w:val="00623D31"/>
    <w:rsid w:val="006244E9"/>
    <w:rsid w:val="006245D4"/>
    <w:rsid w:val="00624602"/>
    <w:rsid w:val="00624646"/>
    <w:rsid w:val="00624E82"/>
    <w:rsid w:val="006255D5"/>
    <w:rsid w:val="00625BF3"/>
    <w:rsid w:val="00625E9E"/>
    <w:rsid w:val="00626617"/>
    <w:rsid w:val="006268E9"/>
    <w:rsid w:val="00626A38"/>
    <w:rsid w:val="00626A93"/>
    <w:rsid w:val="0062737F"/>
    <w:rsid w:val="006274A3"/>
    <w:rsid w:val="00627755"/>
    <w:rsid w:val="006277AF"/>
    <w:rsid w:val="00627A3F"/>
    <w:rsid w:val="00630039"/>
    <w:rsid w:val="006301E0"/>
    <w:rsid w:val="006302F2"/>
    <w:rsid w:val="0063058B"/>
    <w:rsid w:val="00630639"/>
    <w:rsid w:val="00630A25"/>
    <w:rsid w:val="00630A6C"/>
    <w:rsid w:val="006317F3"/>
    <w:rsid w:val="0063187B"/>
    <w:rsid w:val="006318B7"/>
    <w:rsid w:val="00631B56"/>
    <w:rsid w:val="00631C2A"/>
    <w:rsid w:val="00631D77"/>
    <w:rsid w:val="0063249C"/>
    <w:rsid w:val="006326E2"/>
    <w:rsid w:val="00632C6D"/>
    <w:rsid w:val="006337F2"/>
    <w:rsid w:val="00633F0C"/>
    <w:rsid w:val="0063405D"/>
    <w:rsid w:val="0063408F"/>
    <w:rsid w:val="006340D1"/>
    <w:rsid w:val="006345EB"/>
    <w:rsid w:val="0063462B"/>
    <w:rsid w:val="00634955"/>
    <w:rsid w:val="00634B75"/>
    <w:rsid w:val="00634EDF"/>
    <w:rsid w:val="0063502B"/>
    <w:rsid w:val="006350A3"/>
    <w:rsid w:val="006351A5"/>
    <w:rsid w:val="00635329"/>
    <w:rsid w:val="006356DD"/>
    <w:rsid w:val="00635A89"/>
    <w:rsid w:val="0063602E"/>
    <w:rsid w:val="00636225"/>
    <w:rsid w:val="00636783"/>
    <w:rsid w:val="00636A3C"/>
    <w:rsid w:val="00636CFE"/>
    <w:rsid w:val="00637087"/>
    <w:rsid w:val="00637486"/>
    <w:rsid w:val="00637586"/>
    <w:rsid w:val="0063780F"/>
    <w:rsid w:val="00637847"/>
    <w:rsid w:val="006378C8"/>
    <w:rsid w:val="00637AE6"/>
    <w:rsid w:val="00637D7D"/>
    <w:rsid w:val="006403D9"/>
    <w:rsid w:val="006406D7"/>
    <w:rsid w:val="00640860"/>
    <w:rsid w:val="00640906"/>
    <w:rsid w:val="00640B1C"/>
    <w:rsid w:val="00640D92"/>
    <w:rsid w:val="00640DDA"/>
    <w:rsid w:val="006412E7"/>
    <w:rsid w:val="006415D1"/>
    <w:rsid w:val="006417B4"/>
    <w:rsid w:val="0064193F"/>
    <w:rsid w:val="0064195A"/>
    <w:rsid w:val="00641EC1"/>
    <w:rsid w:val="00641FAE"/>
    <w:rsid w:val="0064221F"/>
    <w:rsid w:val="006424B9"/>
    <w:rsid w:val="00642770"/>
    <w:rsid w:val="00642B5F"/>
    <w:rsid w:val="00642E87"/>
    <w:rsid w:val="00642F38"/>
    <w:rsid w:val="006431B1"/>
    <w:rsid w:val="00643263"/>
    <w:rsid w:val="006432F6"/>
    <w:rsid w:val="00643506"/>
    <w:rsid w:val="006435B7"/>
    <w:rsid w:val="00643680"/>
    <w:rsid w:val="00643770"/>
    <w:rsid w:val="00643A5D"/>
    <w:rsid w:val="00643B29"/>
    <w:rsid w:val="00643D5E"/>
    <w:rsid w:val="00643EAD"/>
    <w:rsid w:val="00644C4D"/>
    <w:rsid w:val="00644F10"/>
    <w:rsid w:val="006453D6"/>
    <w:rsid w:val="006453FA"/>
    <w:rsid w:val="006454A1"/>
    <w:rsid w:val="0064587B"/>
    <w:rsid w:val="006459B3"/>
    <w:rsid w:val="0064632E"/>
    <w:rsid w:val="00646363"/>
    <w:rsid w:val="006469F2"/>
    <w:rsid w:val="00646E60"/>
    <w:rsid w:val="00647254"/>
    <w:rsid w:val="00647664"/>
    <w:rsid w:val="00647837"/>
    <w:rsid w:val="00647B0F"/>
    <w:rsid w:val="00650080"/>
    <w:rsid w:val="006500EB"/>
    <w:rsid w:val="006504C0"/>
    <w:rsid w:val="00650B44"/>
    <w:rsid w:val="00650BE9"/>
    <w:rsid w:val="00650CC4"/>
    <w:rsid w:val="00650EB0"/>
    <w:rsid w:val="00650EE1"/>
    <w:rsid w:val="00650F1A"/>
    <w:rsid w:val="006513EB"/>
    <w:rsid w:val="00651C00"/>
    <w:rsid w:val="00652929"/>
    <w:rsid w:val="006529D3"/>
    <w:rsid w:val="00652BD3"/>
    <w:rsid w:val="00652DEA"/>
    <w:rsid w:val="006534B6"/>
    <w:rsid w:val="00653FC2"/>
    <w:rsid w:val="00654589"/>
    <w:rsid w:val="0065462D"/>
    <w:rsid w:val="00654893"/>
    <w:rsid w:val="006549B0"/>
    <w:rsid w:val="00654AFB"/>
    <w:rsid w:val="00654CFB"/>
    <w:rsid w:val="0065507C"/>
    <w:rsid w:val="00655180"/>
    <w:rsid w:val="006551A5"/>
    <w:rsid w:val="006554D8"/>
    <w:rsid w:val="00656528"/>
    <w:rsid w:val="006568D6"/>
    <w:rsid w:val="00657020"/>
    <w:rsid w:val="006573D0"/>
    <w:rsid w:val="00657456"/>
    <w:rsid w:val="006579F4"/>
    <w:rsid w:val="006604BF"/>
    <w:rsid w:val="006605CC"/>
    <w:rsid w:val="0066070A"/>
    <w:rsid w:val="00660A32"/>
    <w:rsid w:val="00660CF3"/>
    <w:rsid w:val="006614A0"/>
    <w:rsid w:val="00661919"/>
    <w:rsid w:val="00661950"/>
    <w:rsid w:val="00661A2B"/>
    <w:rsid w:val="006621A7"/>
    <w:rsid w:val="006625F6"/>
    <w:rsid w:val="006627E2"/>
    <w:rsid w:val="00662AE6"/>
    <w:rsid w:val="00662CAA"/>
    <w:rsid w:val="00662D93"/>
    <w:rsid w:val="0066339B"/>
    <w:rsid w:val="0066373B"/>
    <w:rsid w:val="00663A08"/>
    <w:rsid w:val="00663DFE"/>
    <w:rsid w:val="006644C4"/>
    <w:rsid w:val="0066465A"/>
    <w:rsid w:val="00664765"/>
    <w:rsid w:val="006648E7"/>
    <w:rsid w:val="00664ECE"/>
    <w:rsid w:val="00665300"/>
    <w:rsid w:val="006654F7"/>
    <w:rsid w:val="00665A62"/>
    <w:rsid w:val="00665E15"/>
    <w:rsid w:val="00666069"/>
    <w:rsid w:val="006665ED"/>
    <w:rsid w:val="006667FE"/>
    <w:rsid w:val="00666995"/>
    <w:rsid w:val="00666C79"/>
    <w:rsid w:val="00666D13"/>
    <w:rsid w:val="00667296"/>
    <w:rsid w:val="0066746F"/>
    <w:rsid w:val="00667799"/>
    <w:rsid w:val="006679C9"/>
    <w:rsid w:val="00667C61"/>
    <w:rsid w:val="00667CAA"/>
    <w:rsid w:val="00667FFB"/>
    <w:rsid w:val="0067070E"/>
    <w:rsid w:val="00670978"/>
    <w:rsid w:val="00670E2E"/>
    <w:rsid w:val="0067116E"/>
    <w:rsid w:val="006714FA"/>
    <w:rsid w:val="0067153D"/>
    <w:rsid w:val="00671803"/>
    <w:rsid w:val="00671857"/>
    <w:rsid w:val="0067195B"/>
    <w:rsid w:val="0067217F"/>
    <w:rsid w:val="0067267E"/>
    <w:rsid w:val="00672C85"/>
    <w:rsid w:val="0067353B"/>
    <w:rsid w:val="00673646"/>
    <w:rsid w:val="006736A0"/>
    <w:rsid w:val="00673B32"/>
    <w:rsid w:val="00673C12"/>
    <w:rsid w:val="00673C9C"/>
    <w:rsid w:val="00674347"/>
    <w:rsid w:val="0067468A"/>
    <w:rsid w:val="00674700"/>
    <w:rsid w:val="0067493C"/>
    <w:rsid w:val="00674DC0"/>
    <w:rsid w:val="00674EFE"/>
    <w:rsid w:val="0067503E"/>
    <w:rsid w:val="0067571F"/>
    <w:rsid w:val="00675D4D"/>
    <w:rsid w:val="00675F58"/>
    <w:rsid w:val="00675FF3"/>
    <w:rsid w:val="006761A6"/>
    <w:rsid w:val="00676228"/>
    <w:rsid w:val="0067647D"/>
    <w:rsid w:val="0067657C"/>
    <w:rsid w:val="00676F72"/>
    <w:rsid w:val="006774A0"/>
    <w:rsid w:val="00677615"/>
    <w:rsid w:val="006777F6"/>
    <w:rsid w:val="006779DF"/>
    <w:rsid w:val="006803F5"/>
    <w:rsid w:val="0068046D"/>
    <w:rsid w:val="006804EC"/>
    <w:rsid w:val="006806DC"/>
    <w:rsid w:val="00680766"/>
    <w:rsid w:val="00680D49"/>
    <w:rsid w:val="0068138C"/>
    <w:rsid w:val="00681B4F"/>
    <w:rsid w:val="00682018"/>
    <w:rsid w:val="0068286F"/>
    <w:rsid w:val="00682AF6"/>
    <w:rsid w:val="006830CA"/>
    <w:rsid w:val="006835F3"/>
    <w:rsid w:val="00683867"/>
    <w:rsid w:val="006839D1"/>
    <w:rsid w:val="00683B55"/>
    <w:rsid w:val="00683F05"/>
    <w:rsid w:val="00684147"/>
    <w:rsid w:val="00684388"/>
    <w:rsid w:val="00684699"/>
    <w:rsid w:val="0068471C"/>
    <w:rsid w:val="00684899"/>
    <w:rsid w:val="00684E9B"/>
    <w:rsid w:val="00684F00"/>
    <w:rsid w:val="0068516F"/>
    <w:rsid w:val="00685185"/>
    <w:rsid w:val="006851FD"/>
    <w:rsid w:val="006853B5"/>
    <w:rsid w:val="006856EC"/>
    <w:rsid w:val="00685A05"/>
    <w:rsid w:val="00685C99"/>
    <w:rsid w:val="00685D37"/>
    <w:rsid w:val="00685DC8"/>
    <w:rsid w:val="00686088"/>
    <w:rsid w:val="00686440"/>
    <w:rsid w:val="006865A2"/>
    <w:rsid w:val="00686BAD"/>
    <w:rsid w:val="00686BBA"/>
    <w:rsid w:val="0068735C"/>
    <w:rsid w:val="00687833"/>
    <w:rsid w:val="00687F25"/>
    <w:rsid w:val="006901FF"/>
    <w:rsid w:val="00690428"/>
    <w:rsid w:val="006904F8"/>
    <w:rsid w:val="00690BC5"/>
    <w:rsid w:val="006913E0"/>
    <w:rsid w:val="006916AD"/>
    <w:rsid w:val="00691AA1"/>
    <w:rsid w:val="00691AA3"/>
    <w:rsid w:val="00691C8E"/>
    <w:rsid w:val="0069231A"/>
    <w:rsid w:val="006924EE"/>
    <w:rsid w:val="006926E9"/>
    <w:rsid w:val="006926FA"/>
    <w:rsid w:val="006931EE"/>
    <w:rsid w:val="00693CDB"/>
    <w:rsid w:val="00694216"/>
    <w:rsid w:val="006942A9"/>
    <w:rsid w:val="00694C9A"/>
    <w:rsid w:val="00695FCC"/>
    <w:rsid w:val="00695FF8"/>
    <w:rsid w:val="0069601C"/>
    <w:rsid w:val="0069620A"/>
    <w:rsid w:val="00696416"/>
    <w:rsid w:val="006964C1"/>
    <w:rsid w:val="00696A1B"/>
    <w:rsid w:val="00696AD9"/>
    <w:rsid w:val="0069714D"/>
    <w:rsid w:val="006972D7"/>
    <w:rsid w:val="006977F1"/>
    <w:rsid w:val="00697BA6"/>
    <w:rsid w:val="00697E2B"/>
    <w:rsid w:val="006A0259"/>
    <w:rsid w:val="006A03B0"/>
    <w:rsid w:val="006A0743"/>
    <w:rsid w:val="006A0C2D"/>
    <w:rsid w:val="006A0D12"/>
    <w:rsid w:val="006A1165"/>
    <w:rsid w:val="006A1319"/>
    <w:rsid w:val="006A1338"/>
    <w:rsid w:val="006A1930"/>
    <w:rsid w:val="006A21BF"/>
    <w:rsid w:val="006A21E3"/>
    <w:rsid w:val="006A26CC"/>
    <w:rsid w:val="006A27AE"/>
    <w:rsid w:val="006A2A18"/>
    <w:rsid w:val="006A3341"/>
    <w:rsid w:val="006A34A2"/>
    <w:rsid w:val="006A4017"/>
    <w:rsid w:val="006A4168"/>
    <w:rsid w:val="006A421C"/>
    <w:rsid w:val="006A432E"/>
    <w:rsid w:val="006A44A2"/>
    <w:rsid w:val="006A45C9"/>
    <w:rsid w:val="006A47FA"/>
    <w:rsid w:val="006A4847"/>
    <w:rsid w:val="006A49F7"/>
    <w:rsid w:val="006A4B45"/>
    <w:rsid w:val="006A4C52"/>
    <w:rsid w:val="006A50F0"/>
    <w:rsid w:val="006A5188"/>
    <w:rsid w:val="006A53C2"/>
    <w:rsid w:val="006A546D"/>
    <w:rsid w:val="006A5B9A"/>
    <w:rsid w:val="006A5DF0"/>
    <w:rsid w:val="006A5E2E"/>
    <w:rsid w:val="006A5FBE"/>
    <w:rsid w:val="006A5FDB"/>
    <w:rsid w:val="006A60AB"/>
    <w:rsid w:val="006A618E"/>
    <w:rsid w:val="006A635D"/>
    <w:rsid w:val="006A6779"/>
    <w:rsid w:val="006A6919"/>
    <w:rsid w:val="006A6936"/>
    <w:rsid w:val="006A695E"/>
    <w:rsid w:val="006A6D41"/>
    <w:rsid w:val="006A6F79"/>
    <w:rsid w:val="006A705D"/>
    <w:rsid w:val="006A71C5"/>
    <w:rsid w:val="006A7298"/>
    <w:rsid w:val="006A7358"/>
    <w:rsid w:val="006A737A"/>
    <w:rsid w:val="006A761F"/>
    <w:rsid w:val="006A77C6"/>
    <w:rsid w:val="006A7822"/>
    <w:rsid w:val="006B021F"/>
    <w:rsid w:val="006B0276"/>
    <w:rsid w:val="006B033E"/>
    <w:rsid w:val="006B0481"/>
    <w:rsid w:val="006B04AF"/>
    <w:rsid w:val="006B0C24"/>
    <w:rsid w:val="006B0CB8"/>
    <w:rsid w:val="006B12D0"/>
    <w:rsid w:val="006B1536"/>
    <w:rsid w:val="006B170C"/>
    <w:rsid w:val="006B1FCB"/>
    <w:rsid w:val="006B24B1"/>
    <w:rsid w:val="006B2982"/>
    <w:rsid w:val="006B2A9B"/>
    <w:rsid w:val="006B358F"/>
    <w:rsid w:val="006B374F"/>
    <w:rsid w:val="006B499C"/>
    <w:rsid w:val="006B49FD"/>
    <w:rsid w:val="006B4E5F"/>
    <w:rsid w:val="006B4F34"/>
    <w:rsid w:val="006B51A1"/>
    <w:rsid w:val="006B5584"/>
    <w:rsid w:val="006B5772"/>
    <w:rsid w:val="006B6329"/>
    <w:rsid w:val="006B6352"/>
    <w:rsid w:val="006B6713"/>
    <w:rsid w:val="006B6B26"/>
    <w:rsid w:val="006B7038"/>
    <w:rsid w:val="006B70D5"/>
    <w:rsid w:val="006B748F"/>
    <w:rsid w:val="006B7919"/>
    <w:rsid w:val="006B7B39"/>
    <w:rsid w:val="006B7C4E"/>
    <w:rsid w:val="006B7D57"/>
    <w:rsid w:val="006B7F5F"/>
    <w:rsid w:val="006C051D"/>
    <w:rsid w:val="006C08A1"/>
    <w:rsid w:val="006C0C50"/>
    <w:rsid w:val="006C0E97"/>
    <w:rsid w:val="006C0F28"/>
    <w:rsid w:val="006C15DC"/>
    <w:rsid w:val="006C1722"/>
    <w:rsid w:val="006C19C1"/>
    <w:rsid w:val="006C235E"/>
    <w:rsid w:val="006C25A3"/>
    <w:rsid w:val="006C2DE3"/>
    <w:rsid w:val="006C3289"/>
    <w:rsid w:val="006C338B"/>
    <w:rsid w:val="006C3560"/>
    <w:rsid w:val="006C399E"/>
    <w:rsid w:val="006C3B07"/>
    <w:rsid w:val="006C3B96"/>
    <w:rsid w:val="006C3D19"/>
    <w:rsid w:val="006C3DB6"/>
    <w:rsid w:val="006C3F1B"/>
    <w:rsid w:val="006C44BF"/>
    <w:rsid w:val="006C44F9"/>
    <w:rsid w:val="006C4CA0"/>
    <w:rsid w:val="006C4CE8"/>
    <w:rsid w:val="006C4E49"/>
    <w:rsid w:val="006C58E3"/>
    <w:rsid w:val="006C5D6B"/>
    <w:rsid w:val="006C5DC9"/>
    <w:rsid w:val="006C6074"/>
    <w:rsid w:val="006C7597"/>
    <w:rsid w:val="006C7B17"/>
    <w:rsid w:val="006C7C8E"/>
    <w:rsid w:val="006C7D53"/>
    <w:rsid w:val="006D04B4"/>
    <w:rsid w:val="006D0714"/>
    <w:rsid w:val="006D090E"/>
    <w:rsid w:val="006D0B4F"/>
    <w:rsid w:val="006D0C87"/>
    <w:rsid w:val="006D0CD6"/>
    <w:rsid w:val="006D0E0C"/>
    <w:rsid w:val="006D13E1"/>
    <w:rsid w:val="006D1832"/>
    <w:rsid w:val="006D19DF"/>
    <w:rsid w:val="006D1BCB"/>
    <w:rsid w:val="006D1E94"/>
    <w:rsid w:val="006D21DF"/>
    <w:rsid w:val="006D22AE"/>
    <w:rsid w:val="006D23AE"/>
    <w:rsid w:val="006D320C"/>
    <w:rsid w:val="006D3228"/>
    <w:rsid w:val="006D3962"/>
    <w:rsid w:val="006D39FF"/>
    <w:rsid w:val="006D3AA6"/>
    <w:rsid w:val="006D3B55"/>
    <w:rsid w:val="006D3FBA"/>
    <w:rsid w:val="006D4179"/>
    <w:rsid w:val="006D498F"/>
    <w:rsid w:val="006D4AED"/>
    <w:rsid w:val="006D4DE2"/>
    <w:rsid w:val="006D535C"/>
    <w:rsid w:val="006D5CAD"/>
    <w:rsid w:val="006D63B1"/>
    <w:rsid w:val="006D6F3A"/>
    <w:rsid w:val="006D6FD9"/>
    <w:rsid w:val="006D70BB"/>
    <w:rsid w:val="006D74DA"/>
    <w:rsid w:val="006D7873"/>
    <w:rsid w:val="006D7A6F"/>
    <w:rsid w:val="006D7B51"/>
    <w:rsid w:val="006D7C1D"/>
    <w:rsid w:val="006D7FB9"/>
    <w:rsid w:val="006E0365"/>
    <w:rsid w:val="006E03A6"/>
    <w:rsid w:val="006E0A03"/>
    <w:rsid w:val="006E0C69"/>
    <w:rsid w:val="006E0D29"/>
    <w:rsid w:val="006E1233"/>
    <w:rsid w:val="006E1454"/>
    <w:rsid w:val="006E1484"/>
    <w:rsid w:val="006E188C"/>
    <w:rsid w:val="006E21C5"/>
    <w:rsid w:val="006E21CD"/>
    <w:rsid w:val="006E2276"/>
    <w:rsid w:val="006E2D49"/>
    <w:rsid w:val="006E2F2E"/>
    <w:rsid w:val="006E30A9"/>
    <w:rsid w:val="006E30B7"/>
    <w:rsid w:val="006E42CE"/>
    <w:rsid w:val="006E45C3"/>
    <w:rsid w:val="006E45F1"/>
    <w:rsid w:val="006E47D1"/>
    <w:rsid w:val="006E4C1A"/>
    <w:rsid w:val="006E4DB3"/>
    <w:rsid w:val="006E5003"/>
    <w:rsid w:val="006E5034"/>
    <w:rsid w:val="006E5624"/>
    <w:rsid w:val="006E56D4"/>
    <w:rsid w:val="006E5FCB"/>
    <w:rsid w:val="006E6D0D"/>
    <w:rsid w:val="006E6E49"/>
    <w:rsid w:val="006E6FB4"/>
    <w:rsid w:val="006E75F7"/>
    <w:rsid w:val="006E76DC"/>
    <w:rsid w:val="006E778E"/>
    <w:rsid w:val="006E7A4B"/>
    <w:rsid w:val="006E7F38"/>
    <w:rsid w:val="006F0FB5"/>
    <w:rsid w:val="006F134A"/>
    <w:rsid w:val="006F17BE"/>
    <w:rsid w:val="006F1A5D"/>
    <w:rsid w:val="006F1B49"/>
    <w:rsid w:val="006F1F95"/>
    <w:rsid w:val="006F222C"/>
    <w:rsid w:val="006F28AD"/>
    <w:rsid w:val="006F30E7"/>
    <w:rsid w:val="006F3260"/>
    <w:rsid w:val="006F3302"/>
    <w:rsid w:val="006F3469"/>
    <w:rsid w:val="006F350B"/>
    <w:rsid w:val="006F36FB"/>
    <w:rsid w:val="006F37B8"/>
    <w:rsid w:val="006F3F6F"/>
    <w:rsid w:val="006F3F86"/>
    <w:rsid w:val="006F4072"/>
    <w:rsid w:val="006F446E"/>
    <w:rsid w:val="006F4B38"/>
    <w:rsid w:val="006F4D41"/>
    <w:rsid w:val="006F50A5"/>
    <w:rsid w:val="006F51A6"/>
    <w:rsid w:val="006F5555"/>
    <w:rsid w:val="006F560C"/>
    <w:rsid w:val="006F563B"/>
    <w:rsid w:val="006F5A16"/>
    <w:rsid w:val="006F5BDF"/>
    <w:rsid w:val="006F5DE6"/>
    <w:rsid w:val="006F6099"/>
    <w:rsid w:val="006F6C67"/>
    <w:rsid w:val="006F6CE8"/>
    <w:rsid w:val="006F729A"/>
    <w:rsid w:val="006F7376"/>
    <w:rsid w:val="006F7558"/>
    <w:rsid w:val="006F76DD"/>
    <w:rsid w:val="006F79C3"/>
    <w:rsid w:val="006F7D64"/>
    <w:rsid w:val="006F7FFA"/>
    <w:rsid w:val="007005C1"/>
    <w:rsid w:val="007005F0"/>
    <w:rsid w:val="0070080E"/>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361C"/>
    <w:rsid w:val="00703626"/>
    <w:rsid w:val="007038B2"/>
    <w:rsid w:val="00703E6B"/>
    <w:rsid w:val="007040C0"/>
    <w:rsid w:val="00704234"/>
    <w:rsid w:val="0070494F"/>
    <w:rsid w:val="00704CC5"/>
    <w:rsid w:val="00705436"/>
    <w:rsid w:val="00705CB5"/>
    <w:rsid w:val="00705DEE"/>
    <w:rsid w:val="00705FE8"/>
    <w:rsid w:val="007067DD"/>
    <w:rsid w:val="00706CF7"/>
    <w:rsid w:val="00706DDE"/>
    <w:rsid w:val="007072B6"/>
    <w:rsid w:val="00707AAB"/>
    <w:rsid w:val="00707C81"/>
    <w:rsid w:val="007101C6"/>
    <w:rsid w:val="007103D9"/>
    <w:rsid w:val="00710495"/>
    <w:rsid w:val="00710969"/>
    <w:rsid w:val="00710B9D"/>
    <w:rsid w:val="00710C1D"/>
    <w:rsid w:val="00710E6F"/>
    <w:rsid w:val="00710EC6"/>
    <w:rsid w:val="0071107B"/>
    <w:rsid w:val="00711600"/>
    <w:rsid w:val="007116CB"/>
    <w:rsid w:val="00711A94"/>
    <w:rsid w:val="00711D26"/>
    <w:rsid w:val="00712331"/>
    <w:rsid w:val="00712B64"/>
    <w:rsid w:val="007133DE"/>
    <w:rsid w:val="007137A2"/>
    <w:rsid w:val="00713E4B"/>
    <w:rsid w:val="007141B5"/>
    <w:rsid w:val="007146AD"/>
    <w:rsid w:val="007146B4"/>
    <w:rsid w:val="00714EAD"/>
    <w:rsid w:val="007151B3"/>
    <w:rsid w:val="007157E6"/>
    <w:rsid w:val="00715DC7"/>
    <w:rsid w:val="00715DFE"/>
    <w:rsid w:val="0071624A"/>
    <w:rsid w:val="0071635B"/>
    <w:rsid w:val="00716B89"/>
    <w:rsid w:val="00716C6C"/>
    <w:rsid w:val="00716EF4"/>
    <w:rsid w:val="007171E1"/>
    <w:rsid w:val="00717BDB"/>
    <w:rsid w:val="00720234"/>
    <w:rsid w:val="007205F2"/>
    <w:rsid w:val="00720744"/>
    <w:rsid w:val="00720824"/>
    <w:rsid w:val="007209B5"/>
    <w:rsid w:val="00720AA1"/>
    <w:rsid w:val="00720CA4"/>
    <w:rsid w:val="00720EE2"/>
    <w:rsid w:val="00720FC4"/>
    <w:rsid w:val="00720FFE"/>
    <w:rsid w:val="0072167E"/>
    <w:rsid w:val="007219E9"/>
    <w:rsid w:val="00721ADA"/>
    <w:rsid w:val="00721B57"/>
    <w:rsid w:val="0072284C"/>
    <w:rsid w:val="00722891"/>
    <w:rsid w:val="00722C57"/>
    <w:rsid w:val="00722D98"/>
    <w:rsid w:val="00722ECE"/>
    <w:rsid w:val="00723679"/>
    <w:rsid w:val="00723CD3"/>
    <w:rsid w:val="00723D5C"/>
    <w:rsid w:val="007240EF"/>
    <w:rsid w:val="00724788"/>
    <w:rsid w:val="00724847"/>
    <w:rsid w:val="00724B00"/>
    <w:rsid w:val="00724BC8"/>
    <w:rsid w:val="00724E70"/>
    <w:rsid w:val="00724F9D"/>
    <w:rsid w:val="007250FC"/>
    <w:rsid w:val="00725262"/>
    <w:rsid w:val="00725BC8"/>
    <w:rsid w:val="007263D0"/>
    <w:rsid w:val="00726B33"/>
    <w:rsid w:val="00726B92"/>
    <w:rsid w:val="00726C86"/>
    <w:rsid w:val="00727024"/>
    <w:rsid w:val="007273C8"/>
    <w:rsid w:val="00727604"/>
    <w:rsid w:val="00727E7F"/>
    <w:rsid w:val="007301BB"/>
    <w:rsid w:val="0073068D"/>
    <w:rsid w:val="00730ABB"/>
    <w:rsid w:val="00730FEA"/>
    <w:rsid w:val="0073125A"/>
    <w:rsid w:val="007314D8"/>
    <w:rsid w:val="00731C02"/>
    <w:rsid w:val="00731F5B"/>
    <w:rsid w:val="0073224A"/>
    <w:rsid w:val="00732C4B"/>
    <w:rsid w:val="00732CF8"/>
    <w:rsid w:val="00733183"/>
    <w:rsid w:val="00733188"/>
    <w:rsid w:val="00733769"/>
    <w:rsid w:val="00733982"/>
    <w:rsid w:val="00733BE9"/>
    <w:rsid w:val="00734057"/>
    <w:rsid w:val="00734E0F"/>
    <w:rsid w:val="00734E7D"/>
    <w:rsid w:val="00735CE1"/>
    <w:rsid w:val="00735F22"/>
    <w:rsid w:val="00735F61"/>
    <w:rsid w:val="00736103"/>
    <w:rsid w:val="007364F4"/>
    <w:rsid w:val="007369BB"/>
    <w:rsid w:val="00736E86"/>
    <w:rsid w:val="00736F6B"/>
    <w:rsid w:val="00736FF4"/>
    <w:rsid w:val="0073768C"/>
    <w:rsid w:val="007376C2"/>
    <w:rsid w:val="007379CB"/>
    <w:rsid w:val="00737C80"/>
    <w:rsid w:val="0074016B"/>
    <w:rsid w:val="00740C65"/>
    <w:rsid w:val="00740EE3"/>
    <w:rsid w:val="007412CC"/>
    <w:rsid w:val="00741336"/>
    <w:rsid w:val="00741878"/>
    <w:rsid w:val="00741983"/>
    <w:rsid w:val="00741A6E"/>
    <w:rsid w:val="00741D1E"/>
    <w:rsid w:val="0074208B"/>
    <w:rsid w:val="00742091"/>
    <w:rsid w:val="007429D6"/>
    <w:rsid w:val="00742A29"/>
    <w:rsid w:val="00742BB5"/>
    <w:rsid w:val="00742C31"/>
    <w:rsid w:val="00742C3A"/>
    <w:rsid w:val="00742E8C"/>
    <w:rsid w:val="00743251"/>
    <w:rsid w:val="007438C5"/>
    <w:rsid w:val="00743F01"/>
    <w:rsid w:val="00745294"/>
    <w:rsid w:val="00745366"/>
    <w:rsid w:val="0074548E"/>
    <w:rsid w:val="007454A1"/>
    <w:rsid w:val="00745527"/>
    <w:rsid w:val="00745840"/>
    <w:rsid w:val="00745AC2"/>
    <w:rsid w:val="00745DBA"/>
    <w:rsid w:val="007460A7"/>
    <w:rsid w:val="007467FC"/>
    <w:rsid w:val="00746874"/>
    <w:rsid w:val="00746B57"/>
    <w:rsid w:val="00746C16"/>
    <w:rsid w:val="00746E24"/>
    <w:rsid w:val="00747689"/>
    <w:rsid w:val="0074779C"/>
    <w:rsid w:val="0074784D"/>
    <w:rsid w:val="00747A51"/>
    <w:rsid w:val="00750702"/>
    <w:rsid w:val="0075076C"/>
    <w:rsid w:val="007509C3"/>
    <w:rsid w:val="00750B0A"/>
    <w:rsid w:val="00750BFE"/>
    <w:rsid w:val="00750DE7"/>
    <w:rsid w:val="00750EAD"/>
    <w:rsid w:val="0075133B"/>
    <w:rsid w:val="0075180D"/>
    <w:rsid w:val="00751DC7"/>
    <w:rsid w:val="00751F74"/>
    <w:rsid w:val="00752258"/>
    <w:rsid w:val="0075237E"/>
    <w:rsid w:val="007523D1"/>
    <w:rsid w:val="00752522"/>
    <w:rsid w:val="007525ED"/>
    <w:rsid w:val="00752AA1"/>
    <w:rsid w:val="00752F07"/>
    <w:rsid w:val="0075318F"/>
    <w:rsid w:val="00753357"/>
    <w:rsid w:val="0075342A"/>
    <w:rsid w:val="007534F8"/>
    <w:rsid w:val="007537EE"/>
    <w:rsid w:val="0075420F"/>
    <w:rsid w:val="0075431A"/>
    <w:rsid w:val="007547C3"/>
    <w:rsid w:val="00754BF8"/>
    <w:rsid w:val="00754F2A"/>
    <w:rsid w:val="0075508B"/>
    <w:rsid w:val="00755AF9"/>
    <w:rsid w:val="00755F7F"/>
    <w:rsid w:val="0075619F"/>
    <w:rsid w:val="00756407"/>
    <w:rsid w:val="00756493"/>
    <w:rsid w:val="0075651A"/>
    <w:rsid w:val="00756B89"/>
    <w:rsid w:val="00756C23"/>
    <w:rsid w:val="00756F29"/>
    <w:rsid w:val="007578D6"/>
    <w:rsid w:val="0075795C"/>
    <w:rsid w:val="00760595"/>
    <w:rsid w:val="00760AAE"/>
    <w:rsid w:val="00760F66"/>
    <w:rsid w:val="00761249"/>
    <w:rsid w:val="00761C10"/>
    <w:rsid w:val="00761D41"/>
    <w:rsid w:val="00762238"/>
    <w:rsid w:val="0076247E"/>
    <w:rsid w:val="0076263E"/>
    <w:rsid w:val="00763090"/>
    <w:rsid w:val="0076337C"/>
    <w:rsid w:val="00763C25"/>
    <w:rsid w:val="00764723"/>
    <w:rsid w:val="00764F1E"/>
    <w:rsid w:val="00765027"/>
    <w:rsid w:val="00765141"/>
    <w:rsid w:val="0076524C"/>
    <w:rsid w:val="007655BA"/>
    <w:rsid w:val="00765761"/>
    <w:rsid w:val="007657BB"/>
    <w:rsid w:val="00765A01"/>
    <w:rsid w:val="00765D35"/>
    <w:rsid w:val="00765D7F"/>
    <w:rsid w:val="00766223"/>
    <w:rsid w:val="00766433"/>
    <w:rsid w:val="00766684"/>
    <w:rsid w:val="007666C2"/>
    <w:rsid w:val="00766D55"/>
    <w:rsid w:val="00766FD3"/>
    <w:rsid w:val="00767874"/>
    <w:rsid w:val="00767CAD"/>
    <w:rsid w:val="00767FE5"/>
    <w:rsid w:val="00770DE1"/>
    <w:rsid w:val="00770E9B"/>
    <w:rsid w:val="007711C1"/>
    <w:rsid w:val="00771742"/>
    <w:rsid w:val="007718B5"/>
    <w:rsid w:val="00772CA3"/>
    <w:rsid w:val="00773262"/>
    <w:rsid w:val="0077347C"/>
    <w:rsid w:val="007735CF"/>
    <w:rsid w:val="0077394B"/>
    <w:rsid w:val="00773AEB"/>
    <w:rsid w:val="00773C12"/>
    <w:rsid w:val="007748C5"/>
    <w:rsid w:val="007749B9"/>
    <w:rsid w:val="00774B28"/>
    <w:rsid w:val="007753BE"/>
    <w:rsid w:val="00775843"/>
    <w:rsid w:val="00775888"/>
    <w:rsid w:val="00775B85"/>
    <w:rsid w:val="00775FCB"/>
    <w:rsid w:val="00776262"/>
    <w:rsid w:val="0077743C"/>
    <w:rsid w:val="00777841"/>
    <w:rsid w:val="007778C7"/>
    <w:rsid w:val="00777D6C"/>
    <w:rsid w:val="00780122"/>
    <w:rsid w:val="00780151"/>
    <w:rsid w:val="007806CF"/>
    <w:rsid w:val="0078095D"/>
    <w:rsid w:val="00780C8F"/>
    <w:rsid w:val="00780E18"/>
    <w:rsid w:val="007814B9"/>
    <w:rsid w:val="007814F7"/>
    <w:rsid w:val="0078178C"/>
    <w:rsid w:val="007827E8"/>
    <w:rsid w:val="00783455"/>
    <w:rsid w:val="0078438F"/>
    <w:rsid w:val="007846DD"/>
    <w:rsid w:val="00784B82"/>
    <w:rsid w:val="007852BF"/>
    <w:rsid w:val="00785628"/>
    <w:rsid w:val="0078603A"/>
    <w:rsid w:val="0078630E"/>
    <w:rsid w:val="0078631C"/>
    <w:rsid w:val="0078673D"/>
    <w:rsid w:val="0078694D"/>
    <w:rsid w:val="00786F8C"/>
    <w:rsid w:val="00787257"/>
    <w:rsid w:val="00787326"/>
    <w:rsid w:val="0078738A"/>
    <w:rsid w:val="007873C0"/>
    <w:rsid w:val="00787424"/>
    <w:rsid w:val="00787B67"/>
    <w:rsid w:val="007903C8"/>
    <w:rsid w:val="007905FB"/>
    <w:rsid w:val="00790619"/>
    <w:rsid w:val="00790AC9"/>
    <w:rsid w:val="00791345"/>
    <w:rsid w:val="0079186D"/>
    <w:rsid w:val="0079194D"/>
    <w:rsid w:val="00791E78"/>
    <w:rsid w:val="00792056"/>
    <w:rsid w:val="0079281B"/>
    <w:rsid w:val="007928D2"/>
    <w:rsid w:val="00792B79"/>
    <w:rsid w:val="00792E6D"/>
    <w:rsid w:val="00792EF3"/>
    <w:rsid w:val="0079325F"/>
    <w:rsid w:val="00793463"/>
    <w:rsid w:val="007935C2"/>
    <w:rsid w:val="00793A11"/>
    <w:rsid w:val="00793EE7"/>
    <w:rsid w:val="007949F4"/>
    <w:rsid w:val="00794A2B"/>
    <w:rsid w:val="00794C73"/>
    <w:rsid w:val="00794C7B"/>
    <w:rsid w:val="00794ED7"/>
    <w:rsid w:val="00794F01"/>
    <w:rsid w:val="00795477"/>
    <w:rsid w:val="00795DA4"/>
    <w:rsid w:val="007960BC"/>
    <w:rsid w:val="00796212"/>
    <w:rsid w:val="00796A35"/>
    <w:rsid w:val="00796B5F"/>
    <w:rsid w:val="00797D69"/>
    <w:rsid w:val="007A020E"/>
    <w:rsid w:val="007A0274"/>
    <w:rsid w:val="007A074A"/>
    <w:rsid w:val="007A0777"/>
    <w:rsid w:val="007A1965"/>
    <w:rsid w:val="007A1BCE"/>
    <w:rsid w:val="007A2CB1"/>
    <w:rsid w:val="007A34DD"/>
    <w:rsid w:val="007A4CFC"/>
    <w:rsid w:val="007A5244"/>
    <w:rsid w:val="007A6289"/>
    <w:rsid w:val="007A62F0"/>
    <w:rsid w:val="007A667E"/>
    <w:rsid w:val="007A6842"/>
    <w:rsid w:val="007A690C"/>
    <w:rsid w:val="007A6B35"/>
    <w:rsid w:val="007A6BC5"/>
    <w:rsid w:val="007A6DE4"/>
    <w:rsid w:val="007A6E1B"/>
    <w:rsid w:val="007A7370"/>
    <w:rsid w:val="007A7861"/>
    <w:rsid w:val="007A7AB4"/>
    <w:rsid w:val="007A7AEB"/>
    <w:rsid w:val="007B01DF"/>
    <w:rsid w:val="007B03F3"/>
    <w:rsid w:val="007B04CB"/>
    <w:rsid w:val="007B04FF"/>
    <w:rsid w:val="007B06BF"/>
    <w:rsid w:val="007B19CE"/>
    <w:rsid w:val="007B1A89"/>
    <w:rsid w:val="007B2308"/>
    <w:rsid w:val="007B2E11"/>
    <w:rsid w:val="007B2E9A"/>
    <w:rsid w:val="007B300A"/>
    <w:rsid w:val="007B31B7"/>
    <w:rsid w:val="007B3842"/>
    <w:rsid w:val="007B3A01"/>
    <w:rsid w:val="007B3C9D"/>
    <w:rsid w:val="007B3D5B"/>
    <w:rsid w:val="007B3ED9"/>
    <w:rsid w:val="007B40CB"/>
    <w:rsid w:val="007B42EA"/>
    <w:rsid w:val="007B446D"/>
    <w:rsid w:val="007B45C9"/>
    <w:rsid w:val="007B4648"/>
    <w:rsid w:val="007B47CF"/>
    <w:rsid w:val="007B4A5E"/>
    <w:rsid w:val="007B4A80"/>
    <w:rsid w:val="007B4D17"/>
    <w:rsid w:val="007B5275"/>
    <w:rsid w:val="007B56DF"/>
    <w:rsid w:val="007B5741"/>
    <w:rsid w:val="007B5769"/>
    <w:rsid w:val="007B649F"/>
    <w:rsid w:val="007B6F44"/>
    <w:rsid w:val="007B72F7"/>
    <w:rsid w:val="007B7480"/>
    <w:rsid w:val="007B7505"/>
    <w:rsid w:val="007B7FF0"/>
    <w:rsid w:val="007C018A"/>
    <w:rsid w:val="007C020F"/>
    <w:rsid w:val="007C0455"/>
    <w:rsid w:val="007C07DF"/>
    <w:rsid w:val="007C086E"/>
    <w:rsid w:val="007C0E7E"/>
    <w:rsid w:val="007C1632"/>
    <w:rsid w:val="007C1B7F"/>
    <w:rsid w:val="007C21C0"/>
    <w:rsid w:val="007C254C"/>
    <w:rsid w:val="007C2864"/>
    <w:rsid w:val="007C35C1"/>
    <w:rsid w:val="007C3A62"/>
    <w:rsid w:val="007C3FCF"/>
    <w:rsid w:val="007C46E5"/>
    <w:rsid w:val="007C4B5B"/>
    <w:rsid w:val="007C5422"/>
    <w:rsid w:val="007C5BAD"/>
    <w:rsid w:val="007C5C07"/>
    <w:rsid w:val="007C5E7B"/>
    <w:rsid w:val="007C653E"/>
    <w:rsid w:val="007C6568"/>
    <w:rsid w:val="007C6959"/>
    <w:rsid w:val="007C6A6A"/>
    <w:rsid w:val="007C6E7C"/>
    <w:rsid w:val="007C753D"/>
    <w:rsid w:val="007C7555"/>
    <w:rsid w:val="007C7914"/>
    <w:rsid w:val="007C7F7A"/>
    <w:rsid w:val="007C7FF8"/>
    <w:rsid w:val="007D00CE"/>
    <w:rsid w:val="007D0433"/>
    <w:rsid w:val="007D06FA"/>
    <w:rsid w:val="007D1125"/>
    <w:rsid w:val="007D159A"/>
    <w:rsid w:val="007D1C1A"/>
    <w:rsid w:val="007D260E"/>
    <w:rsid w:val="007D269C"/>
    <w:rsid w:val="007D28C1"/>
    <w:rsid w:val="007D2C70"/>
    <w:rsid w:val="007D2E90"/>
    <w:rsid w:val="007D2E9A"/>
    <w:rsid w:val="007D2EB9"/>
    <w:rsid w:val="007D311C"/>
    <w:rsid w:val="007D313C"/>
    <w:rsid w:val="007D3538"/>
    <w:rsid w:val="007D36E4"/>
    <w:rsid w:val="007D3859"/>
    <w:rsid w:val="007D46CE"/>
    <w:rsid w:val="007D4B9D"/>
    <w:rsid w:val="007D4C04"/>
    <w:rsid w:val="007D4F00"/>
    <w:rsid w:val="007D57C4"/>
    <w:rsid w:val="007D587C"/>
    <w:rsid w:val="007D5C35"/>
    <w:rsid w:val="007D630E"/>
    <w:rsid w:val="007D64C0"/>
    <w:rsid w:val="007D6D24"/>
    <w:rsid w:val="007D75B5"/>
    <w:rsid w:val="007D776F"/>
    <w:rsid w:val="007E002E"/>
    <w:rsid w:val="007E0E35"/>
    <w:rsid w:val="007E12B7"/>
    <w:rsid w:val="007E1677"/>
    <w:rsid w:val="007E17F4"/>
    <w:rsid w:val="007E19B3"/>
    <w:rsid w:val="007E1A25"/>
    <w:rsid w:val="007E1B1A"/>
    <w:rsid w:val="007E2404"/>
    <w:rsid w:val="007E2789"/>
    <w:rsid w:val="007E27FE"/>
    <w:rsid w:val="007E3D84"/>
    <w:rsid w:val="007E3E6A"/>
    <w:rsid w:val="007E3E72"/>
    <w:rsid w:val="007E3E91"/>
    <w:rsid w:val="007E4423"/>
    <w:rsid w:val="007E4539"/>
    <w:rsid w:val="007E4816"/>
    <w:rsid w:val="007E4985"/>
    <w:rsid w:val="007E4C7F"/>
    <w:rsid w:val="007E524C"/>
    <w:rsid w:val="007E5631"/>
    <w:rsid w:val="007E5CDB"/>
    <w:rsid w:val="007E64F3"/>
    <w:rsid w:val="007E6622"/>
    <w:rsid w:val="007E69E1"/>
    <w:rsid w:val="007E7D1E"/>
    <w:rsid w:val="007F0140"/>
    <w:rsid w:val="007F05A0"/>
    <w:rsid w:val="007F05CF"/>
    <w:rsid w:val="007F08DE"/>
    <w:rsid w:val="007F11D2"/>
    <w:rsid w:val="007F147C"/>
    <w:rsid w:val="007F16A4"/>
    <w:rsid w:val="007F16BF"/>
    <w:rsid w:val="007F1775"/>
    <w:rsid w:val="007F1782"/>
    <w:rsid w:val="007F17CD"/>
    <w:rsid w:val="007F1938"/>
    <w:rsid w:val="007F1973"/>
    <w:rsid w:val="007F1D4C"/>
    <w:rsid w:val="007F2134"/>
    <w:rsid w:val="007F2720"/>
    <w:rsid w:val="007F27B9"/>
    <w:rsid w:val="007F27C4"/>
    <w:rsid w:val="007F30AB"/>
    <w:rsid w:val="007F3B16"/>
    <w:rsid w:val="007F4124"/>
    <w:rsid w:val="007F4ECF"/>
    <w:rsid w:val="007F4F65"/>
    <w:rsid w:val="007F5C65"/>
    <w:rsid w:val="007F64DA"/>
    <w:rsid w:val="007F6632"/>
    <w:rsid w:val="007F6918"/>
    <w:rsid w:val="007F7438"/>
    <w:rsid w:val="007F74F3"/>
    <w:rsid w:val="007F7FF7"/>
    <w:rsid w:val="00800098"/>
    <w:rsid w:val="0080025F"/>
    <w:rsid w:val="0080056E"/>
    <w:rsid w:val="00800A49"/>
    <w:rsid w:val="00801398"/>
    <w:rsid w:val="00801711"/>
    <w:rsid w:val="00801EA9"/>
    <w:rsid w:val="0080218A"/>
    <w:rsid w:val="008023CF"/>
    <w:rsid w:val="00802706"/>
    <w:rsid w:val="00802B9A"/>
    <w:rsid w:val="00802E94"/>
    <w:rsid w:val="00803628"/>
    <w:rsid w:val="008036EA"/>
    <w:rsid w:val="00803FD4"/>
    <w:rsid w:val="008040A2"/>
    <w:rsid w:val="0080495F"/>
    <w:rsid w:val="00804CFA"/>
    <w:rsid w:val="00804D23"/>
    <w:rsid w:val="00805325"/>
    <w:rsid w:val="008056BE"/>
    <w:rsid w:val="008057E7"/>
    <w:rsid w:val="008062F2"/>
    <w:rsid w:val="008066C8"/>
    <w:rsid w:val="0080689C"/>
    <w:rsid w:val="00806AD3"/>
    <w:rsid w:val="00806AF2"/>
    <w:rsid w:val="00807093"/>
    <w:rsid w:val="00807284"/>
    <w:rsid w:val="0080796F"/>
    <w:rsid w:val="00807BCB"/>
    <w:rsid w:val="00807E60"/>
    <w:rsid w:val="0081014B"/>
    <w:rsid w:val="0081031F"/>
    <w:rsid w:val="008106CE"/>
    <w:rsid w:val="00810C3E"/>
    <w:rsid w:val="00811624"/>
    <w:rsid w:val="008118A3"/>
    <w:rsid w:val="008120F5"/>
    <w:rsid w:val="008121E4"/>
    <w:rsid w:val="0081227C"/>
    <w:rsid w:val="00812C75"/>
    <w:rsid w:val="00812CB3"/>
    <w:rsid w:val="00812DF1"/>
    <w:rsid w:val="00812FA0"/>
    <w:rsid w:val="0081334F"/>
    <w:rsid w:val="0081344C"/>
    <w:rsid w:val="008135AF"/>
    <w:rsid w:val="00813D3E"/>
    <w:rsid w:val="0081468A"/>
    <w:rsid w:val="00814973"/>
    <w:rsid w:val="00814B81"/>
    <w:rsid w:val="00814D43"/>
    <w:rsid w:val="00814E1F"/>
    <w:rsid w:val="00815473"/>
    <w:rsid w:val="008156DE"/>
    <w:rsid w:val="008158E7"/>
    <w:rsid w:val="00815A2C"/>
    <w:rsid w:val="00815F67"/>
    <w:rsid w:val="0081612E"/>
    <w:rsid w:val="008162CD"/>
    <w:rsid w:val="008163B2"/>
    <w:rsid w:val="00816927"/>
    <w:rsid w:val="00816B40"/>
    <w:rsid w:val="00816C2F"/>
    <w:rsid w:val="00817951"/>
    <w:rsid w:val="00817FA7"/>
    <w:rsid w:val="0082003C"/>
    <w:rsid w:val="00820261"/>
    <w:rsid w:val="008202EE"/>
    <w:rsid w:val="00820625"/>
    <w:rsid w:val="00820C11"/>
    <w:rsid w:val="00820D38"/>
    <w:rsid w:val="00820F55"/>
    <w:rsid w:val="00820F85"/>
    <w:rsid w:val="0082133C"/>
    <w:rsid w:val="0082146F"/>
    <w:rsid w:val="00821D33"/>
    <w:rsid w:val="0082280C"/>
    <w:rsid w:val="00822A4C"/>
    <w:rsid w:val="00822C29"/>
    <w:rsid w:val="00822D2A"/>
    <w:rsid w:val="00822E7A"/>
    <w:rsid w:val="00822FC0"/>
    <w:rsid w:val="008233FA"/>
    <w:rsid w:val="008236C7"/>
    <w:rsid w:val="00823B95"/>
    <w:rsid w:val="00823C23"/>
    <w:rsid w:val="00823E10"/>
    <w:rsid w:val="00824E67"/>
    <w:rsid w:val="008250EE"/>
    <w:rsid w:val="00825410"/>
    <w:rsid w:val="008254F2"/>
    <w:rsid w:val="00825D94"/>
    <w:rsid w:val="00825FBB"/>
    <w:rsid w:val="008262FD"/>
    <w:rsid w:val="008265F5"/>
    <w:rsid w:val="008265FE"/>
    <w:rsid w:val="00826B1C"/>
    <w:rsid w:val="00826B75"/>
    <w:rsid w:val="00826D97"/>
    <w:rsid w:val="0082705A"/>
    <w:rsid w:val="00827300"/>
    <w:rsid w:val="008278F2"/>
    <w:rsid w:val="008279EA"/>
    <w:rsid w:val="00827D39"/>
    <w:rsid w:val="00827F68"/>
    <w:rsid w:val="008304DC"/>
    <w:rsid w:val="008310AC"/>
    <w:rsid w:val="008313B7"/>
    <w:rsid w:val="008316D0"/>
    <w:rsid w:val="0083193A"/>
    <w:rsid w:val="00831AB8"/>
    <w:rsid w:val="00831CF8"/>
    <w:rsid w:val="00831DBC"/>
    <w:rsid w:val="00831DED"/>
    <w:rsid w:val="00832297"/>
    <w:rsid w:val="00832BDF"/>
    <w:rsid w:val="00833B75"/>
    <w:rsid w:val="00833BAE"/>
    <w:rsid w:val="00834254"/>
    <w:rsid w:val="00834290"/>
    <w:rsid w:val="008342FC"/>
    <w:rsid w:val="008343C5"/>
    <w:rsid w:val="00834A8A"/>
    <w:rsid w:val="0083540B"/>
    <w:rsid w:val="008354F3"/>
    <w:rsid w:val="00835628"/>
    <w:rsid w:val="00835924"/>
    <w:rsid w:val="008360C4"/>
    <w:rsid w:val="0083625B"/>
    <w:rsid w:val="0083625D"/>
    <w:rsid w:val="008363FC"/>
    <w:rsid w:val="00836418"/>
    <w:rsid w:val="00836B23"/>
    <w:rsid w:val="00836B60"/>
    <w:rsid w:val="00836BCE"/>
    <w:rsid w:val="008370D4"/>
    <w:rsid w:val="0083711A"/>
    <w:rsid w:val="00837125"/>
    <w:rsid w:val="008371F7"/>
    <w:rsid w:val="008372BD"/>
    <w:rsid w:val="008373DB"/>
    <w:rsid w:val="00837F4F"/>
    <w:rsid w:val="00837FB6"/>
    <w:rsid w:val="00837FE0"/>
    <w:rsid w:val="00840264"/>
    <w:rsid w:val="00840BF1"/>
    <w:rsid w:val="00840CB0"/>
    <w:rsid w:val="00840F2B"/>
    <w:rsid w:val="008410A6"/>
    <w:rsid w:val="00841296"/>
    <w:rsid w:val="0084172F"/>
    <w:rsid w:val="00841EFD"/>
    <w:rsid w:val="00842948"/>
    <w:rsid w:val="00842B96"/>
    <w:rsid w:val="0084386B"/>
    <w:rsid w:val="00843BA6"/>
    <w:rsid w:val="00843DEC"/>
    <w:rsid w:val="008440F4"/>
    <w:rsid w:val="00844388"/>
    <w:rsid w:val="008449A6"/>
    <w:rsid w:val="00844D2A"/>
    <w:rsid w:val="00845236"/>
    <w:rsid w:val="0084531C"/>
    <w:rsid w:val="00845DBD"/>
    <w:rsid w:val="0084653A"/>
    <w:rsid w:val="0084696E"/>
    <w:rsid w:val="00847278"/>
    <w:rsid w:val="00847C08"/>
    <w:rsid w:val="00847C64"/>
    <w:rsid w:val="00847D59"/>
    <w:rsid w:val="008500BD"/>
    <w:rsid w:val="00850442"/>
    <w:rsid w:val="00850637"/>
    <w:rsid w:val="008506C5"/>
    <w:rsid w:val="008506E2"/>
    <w:rsid w:val="0085094E"/>
    <w:rsid w:val="00850C47"/>
    <w:rsid w:val="00850EFB"/>
    <w:rsid w:val="00852373"/>
    <w:rsid w:val="008523FD"/>
    <w:rsid w:val="00852613"/>
    <w:rsid w:val="00852E40"/>
    <w:rsid w:val="00852FB7"/>
    <w:rsid w:val="00853552"/>
    <w:rsid w:val="008537E2"/>
    <w:rsid w:val="00854076"/>
    <w:rsid w:val="00854247"/>
    <w:rsid w:val="00854455"/>
    <w:rsid w:val="00854A82"/>
    <w:rsid w:val="00854C55"/>
    <w:rsid w:val="00854D73"/>
    <w:rsid w:val="00854DC9"/>
    <w:rsid w:val="008551F0"/>
    <w:rsid w:val="00855293"/>
    <w:rsid w:val="008557BE"/>
    <w:rsid w:val="00855D4C"/>
    <w:rsid w:val="00855E59"/>
    <w:rsid w:val="00855FA6"/>
    <w:rsid w:val="00856367"/>
    <w:rsid w:val="00856901"/>
    <w:rsid w:val="00856999"/>
    <w:rsid w:val="00857851"/>
    <w:rsid w:val="008602DD"/>
    <w:rsid w:val="008607DF"/>
    <w:rsid w:val="008609AB"/>
    <w:rsid w:val="00860B46"/>
    <w:rsid w:val="00860F79"/>
    <w:rsid w:val="008611CD"/>
    <w:rsid w:val="0086125F"/>
    <w:rsid w:val="008617E7"/>
    <w:rsid w:val="0086190E"/>
    <w:rsid w:val="00861CD3"/>
    <w:rsid w:val="00861F36"/>
    <w:rsid w:val="008621F4"/>
    <w:rsid w:val="008628A4"/>
    <w:rsid w:val="00862A12"/>
    <w:rsid w:val="00862A32"/>
    <w:rsid w:val="00862B4D"/>
    <w:rsid w:val="00862C57"/>
    <w:rsid w:val="00862C8D"/>
    <w:rsid w:val="00863325"/>
    <w:rsid w:val="0086349E"/>
    <w:rsid w:val="00863CE5"/>
    <w:rsid w:val="00864AA1"/>
    <w:rsid w:val="008650C9"/>
    <w:rsid w:val="00865355"/>
    <w:rsid w:val="008666A2"/>
    <w:rsid w:val="00866A82"/>
    <w:rsid w:val="00866B92"/>
    <w:rsid w:val="0086746D"/>
    <w:rsid w:val="008677CA"/>
    <w:rsid w:val="00867840"/>
    <w:rsid w:val="00867F19"/>
    <w:rsid w:val="00867FF3"/>
    <w:rsid w:val="00870BB2"/>
    <w:rsid w:val="00870D7C"/>
    <w:rsid w:val="00870DBD"/>
    <w:rsid w:val="00870E06"/>
    <w:rsid w:val="00871199"/>
    <w:rsid w:val="00871392"/>
    <w:rsid w:val="0087139C"/>
    <w:rsid w:val="008715C9"/>
    <w:rsid w:val="0087160B"/>
    <w:rsid w:val="00871F38"/>
    <w:rsid w:val="008720F9"/>
    <w:rsid w:val="00872827"/>
    <w:rsid w:val="008728E2"/>
    <w:rsid w:val="00872DEB"/>
    <w:rsid w:val="00873206"/>
    <w:rsid w:val="00873A13"/>
    <w:rsid w:val="00873BFF"/>
    <w:rsid w:val="0087412E"/>
    <w:rsid w:val="0087448E"/>
    <w:rsid w:val="008745BE"/>
    <w:rsid w:val="008745CC"/>
    <w:rsid w:val="008746D2"/>
    <w:rsid w:val="008748A9"/>
    <w:rsid w:val="00874C08"/>
    <w:rsid w:val="00874CD1"/>
    <w:rsid w:val="00874EBE"/>
    <w:rsid w:val="00874EDC"/>
    <w:rsid w:val="00875475"/>
    <w:rsid w:val="0087556D"/>
    <w:rsid w:val="008757E5"/>
    <w:rsid w:val="00876473"/>
    <w:rsid w:val="008765E3"/>
    <w:rsid w:val="00876664"/>
    <w:rsid w:val="008767B8"/>
    <w:rsid w:val="00876D75"/>
    <w:rsid w:val="00876FB8"/>
    <w:rsid w:val="008770C4"/>
    <w:rsid w:val="0087780C"/>
    <w:rsid w:val="0087782E"/>
    <w:rsid w:val="008778EB"/>
    <w:rsid w:val="00880215"/>
    <w:rsid w:val="008803FC"/>
    <w:rsid w:val="0088048F"/>
    <w:rsid w:val="00880A18"/>
    <w:rsid w:val="00880AAF"/>
    <w:rsid w:val="0088121C"/>
    <w:rsid w:val="008812FB"/>
    <w:rsid w:val="00881844"/>
    <w:rsid w:val="008818FB"/>
    <w:rsid w:val="00881A6C"/>
    <w:rsid w:val="00882CAF"/>
    <w:rsid w:val="00883D15"/>
    <w:rsid w:val="008840DD"/>
    <w:rsid w:val="00884728"/>
    <w:rsid w:val="00884AD4"/>
    <w:rsid w:val="00884B6E"/>
    <w:rsid w:val="00884BC2"/>
    <w:rsid w:val="00884BCE"/>
    <w:rsid w:val="00884E97"/>
    <w:rsid w:val="008852F4"/>
    <w:rsid w:val="00885410"/>
    <w:rsid w:val="00885416"/>
    <w:rsid w:val="00885A26"/>
    <w:rsid w:val="00886473"/>
    <w:rsid w:val="008864E3"/>
    <w:rsid w:val="00886661"/>
    <w:rsid w:val="00886BB4"/>
    <w:rsid w:val="00887575"/>
    <w:rsid w:val="00887764"/>
    <w:rsid w:val="0088790C"/>
    <w:rsid w:val="00887A6F"/>
    <w:rsid w:val="00887E06"/>
    <w:rsid w:val="00890713"/>
    <w:rsid w:val="00890B64"/>
    <w:rsid w:val="008911E1"/>
    <w:rsid w:val="00891582"/>
    <w:rsid w:val="00891593"/>
    <w:rsid w:val="008918A5"/>
    <w:rsid w:val="00891C57"/>
    <w:rsid w:val="008923B2"/>
    <w:rsid w:val="0089270B"/>
    <w:rsid w:val="00892C20"/>
    <w:rsid w:val="00892E84"/>
    <w:rsid w:val="00893AF8"/>
    <w:rsid w:val="00893B95"/>
    <w:rsid w:val="00893CB3"/>
    <w:rsid w:val="00893FDE"/>
    <w:rsid w:val="00894223"/>
    <w:rsid w:val="0089422B"/>
    <w:rsid w:val="00894341"/>
    <w:rsid w:val="00894939"/>
    <w:rsid w:val="008953B7"/>
    <w:rsid w:val="0089543C"/>
    <w:rsid w:val="00895648"/>
    <w:rsid w:val="008957A7"/>
    <w:rsid w:val="00895A4F"/>
    <w:rsid w:val="00895C0F"/>
    <w:rsid w:val="00895FF2"/>
    <w:rsid w:val="00896466"/>
    <w:rsid w:val="008968D4"/>
    <w:rsid w:val="0089745F"/>
    <w:rsid w:val="008975C3"/>
    <w:rsid w:val="008979F2"/>
    <w:rsid w:val="00897A5C"/>
    <w:rsid w:val="00897C28"/>
    <w:rsid w:val="00897CEA"/>
    <w:rsid w:val="008A0274"/>
    <w:rsid w:val="008A06CE"/>
    <w:rsid w:val="008A0B78"/>
    <w:rsid w:val="008A0E0E"/>
    <w:rsid w:val="008A103B"/>
    <w:rsid w:val="008A12B2"/>
    <w:rsid w:val="008A1355"/>
    <w:rsid w:val="008A18FB"/>
    <w:rsid w:val="008A1B8C"/>
    <w:rsid w:val="008A1CA3"/>
    <w:rsid w:val="008A1DEC"/>
    <w:rsid w:val="008A2025"/>
    <w:rsid w:val="008A211D"/>
    <w:rsid w:val="008A23FC"/>
    <w:rsid w:val="008A2C3C"/>
    <w:rsid w:val="008A2FDF"/>
    <w:rsid w:val="008A3041"/>
    <w:rsid w:val="008A3065"/>
    <w:rsid w:val="008A3FB5"/>
    <w:rsid w:val="008A411E"/>
    <w:rsid w:val="008A44C1"/>
    <w:rsid w:val="008A4581"/>
    <w:rsid w:val="008A4A98"/>
    <w:rsid w:val="008A4D8B"/>
    <w:rsid w:val="008A4FB4"/>
    <w:rsid w:val="008A52EE"/>
    <w:rsid w:val="008A5365"/>
    <w:rsid w:val="008A540A"/>
    <w:rsid w:val="008A5567"/>
    <w:rsid w:val="008A6717"/>
    <w:rsid w:val="008A6CCA"/>
    <w:rsid w:val="008A746A"/>
    <w:rsid w:val="008A778D"/>
    <w:rsid w:val="008B00D7"/>
    <w:rsid w:val="008B0743"/>
    <w:rsid w:val="008B0970"/>
    <w:rsid w:val="008B09E4"/>
    <w:rsid w:val="008B0B14"/>
    <w:rsid w:val="008B0CC1"/>
    <w:rsid w:val="008B0D98"/>
    <w:rsid w:val="008B0E8A"/>
    <w:rsid w:val="008B14F8"/>
    <w:rsid w:val="008B21E3"/>
    <w:rsid w:val="008B222B"/>
    <w:rsid w:val="008B28C1"/>
    <w:rsid w:val="008B2A83"/>
    <w:rsid w:val="008B3260"/>
    <w:rsid w:val="008B34C7"/>
    <w:rsid w:val="008B39DC"/>
    <w:rsid w:val="008B3A9D"/>
    <w:rsid w:val="008B3D5C"/>
    <w:rsid w:val="008B4513"/>
    <w:rsid w:val="008B482B"/>
    <w:rsid w:val="008B4BBE"/>
    <w:rsid w:val="008B5040"/>
    <w:rsid w:val="008B5075"/>
    <w:rsid w:val="008B522F"/>
    <w:rsid w:val="008B52B7"/>
    <w:rsid w:val="008B5AC1"/>
    <w:rsid w:val="008B5B3F"/>
    <w:rsid w:val="008B5ED0"/>
    <w:rsid w:val="008B5EDC"/>
    <w:rsid w:val="008B60F6"/>
    <w:rsid w:val="008B62F7"/>
    <w:rsid w:val="008B6750"/>
    <w:rsid w:val="008B6F5A"/>
    <w:rsid w:val="008B73AD"/>
    <w:rsid w:val="008B76B7"/>
    <w:rsid w:val="008B7705"/>
    <w:rsid w:val="008B7FD4"/>
    <w:rsid w:val="008C016F"/>
    <w:rsid w:val="008C05E1"/>
    <w:rsid w:val="008C094B"/>
    <w:rsid w:val="008C0C72"/>
    <w:rsid w:val="008C0E57"/>
    <w:rsid w:val="008C1131"/>
    <w:rsid w:val="008C1864"/>
    <w:rsid w:val="008C1C3C"/>
    <w:rsid w:val="008C1D28"/>
    <w:rsid w:val="008C1D51"/>
    <w:rsid w:val="008C1E7A"/>
    <w:rsid w:val="008C21CF"/>
    <w:rsid w:val="008C21D3"/>
    <w:rsid w:val="008C261D"/>
    <w:rsid w:val="008C266A"/>
    <w:rsid w:val="008C3565"/>
    <w:rsid w:val="008C36BC"/>
    <w:rsid w:val="008C3981"/>
    <w:rsid w:val="008C3AF3"/>
    <w:rsid w:val="008C3F3B"/>
    <w:rsid w:val="008C3F60"/>
    <w:rsid w:val="008C4219"/>
    <w:rsid w:val="008C45AF"/>
    <w:rsid w:val="008C48DB"/>
    <w:rsid w:val="008C4B0F"/>
    <w:rsid w:val="008C4B51"/>
    <w:rsid w:val="008C505F"/>
    <w:rsid w:val="008C5399"/>
    <w:rsid w:val="008C5676"/>
    <w:rsid w:val="008C5742"/>
    <w:rsid w:val="008C5A37"/>
    <w:rsid w:val="008C63A8"/>
    <w:rsid w:val="008C66AD"/>
    <w:rsid w:val="008C6F17"/>
    <w:rsid w:val="008C7AF6"/>
    <w:rsid w:val="008C7ED5"/>
    <w:rsid w:val="008C7F8B"/>
    <w:rsid w:val="008D00E5"/>
    <w:rsid w:val="008D00EB"/>
    <w:rsid w:val="008D0408"/>
    <w:rsid w:val="008D089C"/>
    <w:rsid w:val="008D10AF"/>
    <w:rsid w:val="008D11C7"/>
    <w:rsid w:val="008D11FD"/>
    <w:rsid w:val="008D1544"/>
    <w:rsid w:val="008D1958"/>
    <w:rsid w:val="008D1B7C"/>
    <w:rsid w:val="008D1BC1"/>
    <w:rsid w:val="008D1E18"/>
    <w:rsid w:val="008D274C"/>
    <w:rsid w:val="008D2A4C"/>
    <w:rsid w:val="008D2CC1"/>
    <w:rsid w:val="008D2F20"/>
    <w:rsid w:val="008D39B1"/>
    <w:rsid w:val="008D3E39"/>
    <w:rsid w:val="008D4A4A"/>
    <w:rsid w:val="008D4E4A"/>
    <w:rsid w:val="008D4FA3"/>
    <w:rsid w:val="008D5112"/>
    <w:rsid w:val="008D5313"/>
    <w:rsid w:val="008D58B0"/>
    <w:rsid w:val="008D5AB5"/>
    <w:rsid w:val="008D5CBD"/>
    <w:rsid w:val="008D6384"/>
    <w:rsid w:val="008D6CB4"/>
    <w:rsid w:val="008D71D9"/>
    <w:rsid w:val="008D7B63"/>
    <w:rsid w:val="008D7D2B"/>
    <w:rsid w:val="008D7E2F"/>
    <w:rsid w:val="008E046D"/>
    <w:rsid w:val="008E06F5"/>
    <w:rsid w:val="008E1636"/>
    <w:rsid w:val="008E17E2"/>
    <w:rsid w:val="008E188D"/>
    <w:rsid w:val="008E19B5"/>
    <w:rsid w:val="008E1F0F"/>
    <w:rsid w:val="008E1F70"/>
    <w:rsid w:val="008E2998"/>
    <w:rsid w:val="008E3570"/>
    <w:rsid w:val="008E3604"/>
    <w:rsid w:val="008E389F"/>
    <w:rsid w:val="008E3ABA"/>
    <w:rsid w:val="008E3BC4"/>
    <w:rsid w:val="008E3D41"/>
    <w:rsid w:val="008E3F57"/>
    <w:rsid w:val="008E4062"/>
    <w:rsid w:val="008E4095"/>
    <w:rsid w:val="008E4366"/>
    <w:rsid w:val="008E4935"/>
    <w:rsid w:val="008E49DD"/>
    <w:rsid w:val="008E49EE"/>
    <w:rsid w:val="008E4B49"/>
    <w:rsid w:val="008E4CF1"/>
    <w:rsid w:val="008E4E9C"/>
    <w:rsid w:val="008E5095"/>
    <w:rsid w:val="008E5373"/>
    <w:rsid w:val="008E5529"/>
    <w:rsid w:val="008E5C45"/>
    <w:rsid w:val="008E5DDA"/>
    <w:rsid w:val="008E6366"/>
    <w:rsid w:val="008E657B"/>
    <w:rsid w:val="008E66E9"/>
    <w:rsid w:val="008E6A91"/>
    <w:rsid w:val="008E6BA3"/>
    <w:rsid w:val="008E6BBE"/>
    <w:rsid w:val="008E7234"/>
    <w:rsid w:val="008E74F5"/>
    <w:rsid w:val="008E77BC"/>
    <w:rsid w:val="008E7AEE"/>
    <w:rsid w:val="008E7BF5"/>
    <w:rsid w:val="008E7BFA"/>
    <w:rsid w:val="008E7EE2"/>
    <w:rsid w:val="008F0F17"/>
    <w:rsid w:val="008F0FC5"/>
    <w:rsid w:val="008F1805"/>
    <w:rsid w:val="008F1F52"/>
    <w:rsid w:val="008F1F9D"/>
    <w:rsid w:val="008F2194"/>
    <w:rsid w:val="008F26AE"/>
    <w:rsid w:val="008F2854"/>
    <w:rsid w:val="008F2A97"/>
    <w:rsid w:val="008F32D8"/>
    <w:rsid w:val="008F3351"/>
    <w:rsid w:val="008F3986"/>
    <w:rsid w:val="008F40C9"/>
    <w:rsid w:val="008F4262"/>
    <w:rsid w:val="008F5011"/>
    <w:rsid w:val="008F5827"/>
    <w:rsid w:val="008F5981"/>
    <w:rsid w:val="008F5A6A"/>
    <w:rsid w:val="008F5D6A"/>
    <w:rsid w:val="008F6092"/>
    <w:rsid w:val="008F61BA"/>
    <w:rsid w:val="008F6319"/>
    <w:rsid w:val="008F6EC4"/>
    <w:rsid w:val="008F71F3"/>
    <w:rsid w:val="008F725C"/>
    <w:rsid w:val="008F75CD"/>
    <w:rsid w:val="008F7886"/>
    <w:rsid w:val="008F795A"/>
    <w:rsid w:val="008F7ED3"/>
    <w:rsid w:val="0090008C"/>
    <w:rsid w:val="00900AF0"/>
    <w:rsid w:val="00900EDB"/>
    <w:rsid w:val="0090117D"/>
    <w:rsid w:val="00901456"/>
    <w:rsid w:val="0090161F"/>
    <w:rsid w:val="00901A3A"/>
    <w:rsid w:val="00901D9D"/>
    <w:rsid w:val="00901E6D"/>
    <w:rsid w:val="009020FB"/>
    <w:rsid w:val="0090210F"/>
    <w:rsid w:val="00902348"/>
    <w:rsid w:val="0090236F"/>
    <w:rsid w:val="00902A85"/>
    <w:rsid w:val="00902C97"/>
    <w:rsid w:val="00902E79"/>
    <w:rsid w:val="00903C2D"/>
    <w:rsid w:val="00904332"/>
    <w:rsid w:val="00904886"/>
    <w:rsid w:val="00905165"/>
    <w:rsid w:val="0090538B"/>
    <w:rsid w:val="00905765"/>
    <w:rsid w:val="009057BE"/>
    <w:rsid w:val="0090584B"/>
    <w:rsid w:val="00905862"/>
    <w:rsid w:val="009059A1"/>
    <w:rsid w:val="00905AE0"/>
    <w:rsid w:val="00905BB4"/>
    <w:rsid w:val="00905BC0"/>
    <w:rsid w:val="00905E7C"/>
    <w:rsid w:val="0090629E"/>
    <w:rsid w:val="009062A6"/>
    <w:rsid w:val="009064C4"/>
    <w:rsid w:val="009068FE"/>
    <w:rsid w:val="00906C55"/>
    <w:rsid w:val="00906D32"/>
    <w:rsid w:val="00906E7D"/>
    <w:rsid w:val="00907436"/>
    <w:rsid w:val="009078F2"/>
    <w:rsid w:val="009107A3"/>
    <w:rsid w:val="00910B38"/>
    <w:rsid w:val="00911C93"/>
    <w:rsid w:val="00912A6A"/>
    <w:rsid w:val="00912F0D"/>
    <w:rsid w:val="0091334A"/>
    <w:rsid w:val="009136AC"/>
    <w:rsid w:val="00913AB2"/>
    <w:rsid w:val="009147DD"/>
    <w:rsid w:val="009148F2"/>
    <w:rsid w:val="00914A01"/>
    <w:rsid w:val="00914A4C"/>
    <w:rsid w:val="00914ACD"/>
    <w:rsid w:val="00914D86"/>
    <w:rsid w:val="00914F20"/>
    <w:rsid w:val="0091561F"/>
    <w:rsid w:val="009163C5"/>
    <w:rsid w:val="00916720"/>
    <w:rsid w:val="00916AB5"/>
    <w:rsid w:val="00916CBB"/>
    <w:rsid w:val="00916D0A"/>
    <w:rsid w:val="00916F79"/>
    <w:rsid w:val="00916F98"/>
    <w:rsid w:val="009171B6"/>
    <w:rsid w:val="00917740"/>
    <w:rsid w:val="0092003E"/>
    <w:rsid w:val="009204D3"/>
    <w:rsid w:val="00920506"/>
    <w:rsid w:val="00920629"/>
    <w:rsid w:val="009206AD"/>
    <w:rsid w:val="00920A30"/>
    <w:rsid w:val="00920B62"/>
    <w:rsid w:val="00920DF7"/>
    <w:rsid w:val="00921592"/>
    <w:rsid w:val="00921671"/>
    <w:rsid w:val="00921943"/>
    <w:rsid w:val="00921C51"/>
    <w:rsid w:val="00921C8B"/>
    <w:rsid w:val="00922090"/>
    <w:rsid w:val="009223B9"/>
    <w:rsid w:val="009227CC"/>
    <w:rsid w:val="00922DBC"/>
    <w:rsid w:val="00922F69"/>
    <w:rsid w:val="009230B1"/>
    <w:rsid w:val="009235B9"/>
    <w:rsid w:val="0092361A"/>
    <w:rsid w:val="00923E64"/>
    <w:rsid w:val="00924495"/>
    <w:rsid w:val="009244A7"/>
    <w:rsid w:val="009246ED"/>
    <w:rsid w:val="00924859"/>
    <w:rsid w:val="009249A6"/>
    <w:rsid w:val="009258A6"/>
    <w:rsid w:val="00925D70"/>
    <w:rsid w:val="009264DE"/>
    <w:rsid w:val="0092680C"/>
    <w:rsid w:val="00926BCC"/>
    <w:rsid w:val="00930578"/>
    <w:rsid w:val="00930762"/>
    <w:rsid w:val="0093088F"/>
    <w:rsid w:val="00930BBA"/>
    <w:rsid w:val="009313BD"/>
    <w:rsid w:val="0093175A"/>
    <w:rsid w:val="00931908"/>
    <w:rsid w:val="00932080"/>
    <w:rsid w:val="009321C6"/>
    <w:rsid w:val="00932916"/>
    <w:rsid w:val="00932AB2"/>
    <w:rsid w:val="00932D6E"/>
    <w:rsid w:val="00932F60"/>
    <w:rsid w:val="009335C1"/>
    <w:rsid w:val="00933A26"/>
    <w:rsid w:val="00933CA6"/>
    <w:rsid w:val="00934236"/>
    <w:rsid w:val="00934AA3"/>
    <w:rsid w:val="00935444"/>
    <w:rsid w:val="009356B8"/>
    <w:rsid w:val="00935769"/>
    <w:rsid w:val="009357C1"/>
    <w:rsid w:val="00935C09"/>
    <w:rsid w:val="00935C35"/>
    <w:rsid w:val="00935D9B"/>
    <w:rsid w:val="00935E6D"/>
    <w:rsid w:val="00936C6F"/>
    <w:rsid w:val="00937084"/>
    <w:rsid w:val="00937705"/>
    <w:rsid w:val="009378AC"/>
    <w:rsid w:val="00937B87"/>
    <w:rsid w:val="00940066"/>
    <w:rsid w:val="0094039C"/>
    <w:rsid w:val="00940524"/>
    <w:rsid w:val="00940667"/>
    <w:rsid w:val="00940BD1"/>
    <w:rsid w:val="00941AA2"/>
    <w:rsid w:val="00941C10"/>
    <w:rsid w:val="0094202A"/>
    <w:rsid w:val="009420E8"/>
    <w:rsid w:val="0094223B"/>
    <w:rsid w:val="0094234F"/>
    <w:rsid w:val="00942A13"/>
    <w:rsid w:val="00942A8F"/>
    <w:rsid w:val="00942C29"/>
    <w:rsid w:val="00942F8F"/>
    <w:rsid w:val="00943177"/>
    <w:rsid w:val="009433B8"/>
    <w:rsid w:val="00943421"/>
    <w:rsid w:val="00943B1D"/>
    <w:rsid w:val="00943C6E"/>
    <w:rsid w:val="00944003"/>
    <w:rsid w:val="009441B8"/>
    <w:rsid w:val="00944733"/>
    <w:rsid w:val="009449D8"/>
    <w:rsid w:val="00944A74"/>
    <w:rsid w:val="00944BF0"/>
    <w:rsid w:val="00944E1A"/>
    <w:rsid w:val="00945349"/>
    <w:rsid w:val="00945748"/>
    <w:rsid w:val="009457B4"/>
    <w:rsid w:val="009457B5"/>
    <w:rsid w:val="009458F7"/>
    <w:rsid w:val="00945C8C"/>
    <w:rsid w:val="00945EE9"/>
    <w:rsid w:val="0094602E"/>
    <w:rsid w:val="00946050"/>
    <w:rsid w:val="00946266"/>
    <w:rsid w:val="009462A8"/>
    <w:rsid w:val="009463A3"/>
    <w:rsid w:val="0094682B"/>
    <w:rsid w:val="009468ED"/>
    <w:rsid w:val="00946E22"/>
    <w:rsid w:val="00947833"/>
    <w:rsid w:val="00947D8E"/>
    <w:rsid w:val="00950561"/>
    <w:rsid w:val="00950B89"/>
    <w:rsid w:val="00951315"/>
    <w:rsid w:val="00951409"/>
    <w:rsid w:val="00951AC3"/>
    <w:rsid w:val="00951E2B"/>
    <w:rsid w:val="0095217D"/>
    <w:rsid w:val="009521B9"/>
    <w:rsid w:val="0095262B"/>
    <w:rsid w:val="009527A2"/>
    <w:rsid w:val="00953262"/>
    <w:rsid w:val="009535F7"/>
    <w:rsid w:val="00953942"/>
    <w:rsid w:val="00953B58"/>
    <w:rsid w:val="00953E62"/>
    <w:rsid w:val="00954786"/>
    <w:rsid w:val="00954871"/>
    <w:rsid w:val="0095529B"/>
    <w:rsid w:val="009555D5"/>
    <w:rsid w:val="00955776"/>
    <w:rsid w:val="009558B9"/>
    <w:rsid w:val="0095605C"/>
    <w:rsid w:val="0095636C"/>
    <w:rsid w:val="009563B3"/>
    <w:rsid w:val="00956618"/>
    <w:rsid w:val="009568E0"/>
    <w:rsid w:val="00956A1D"/>
    <w:rsid w:val="00956ADA"/>
    <w:rsid w:val="00956D08"/>
    <w:rsid w:val="00956EDA"/>
    <w:rsid w:val="00956F92"/>
    <w:rsid w:val="0095707E"/>
    <w:rsid w:val="00957873"/>
    <w:rsid w:val="00957AFE"/>
    <w:rsid w:val="00957E5A"/>
    <w:rsid w:val="00960189"/>
    <w:rsid w:val="0096024B"/>
    <w:rsid w:val="00960530"/>
    <w:rsid w:val="00960A42"/>
    <w:rsid w:val="00960C53"/>
    <w:rsid w:val="00960C6E"/>
    <w:rsid w:val="00960D1F"/>
    <w:rsid w:val="00960EDF"/>
    <w:rsid w:val="00960F19"/>
    <w:rsid w:val="009616EC"/>
    <w:rsid w:val="00961952"/>
    <w:rsid w:val="00962610"/>
    <w:rsid w:val="009626C7"/>
    <w:rsid w:val="00962811"/>
    <w:rsid w:val="009630B8"/>
    <w:rsid w:val="00963163"/>
    <w:rsid w:val="0096333C"/>
    <w:rsid w:val="00963867"/>
    <w:rsid w:val="00963CB3"/>
    <w:rsid w:val="00963ECE"/>
    <w:rsid w:val="00964091"/>
    <w:rsid w:val="009644B4"/>
    <w:rsid w:val="00964567"/>
    <w:rsid w:val="009649D2"/>
    <w:rsid w:val="00964D26"/>
    <w:rsid w:val="00965CFD"/>
    <w:rsid w:val="00965E8E"/>
    <w:rsid w:val="0096608D"/>
    <w:rsid w:val="0096617D"/>
    <w:rsid w:val="00966602"/>
    <w:rsid w:val="009667F4"/>
    <w:rsid w:val="0096749D"/>
    <w:rsid w:val="00970535"/>
    <w:rsid w:val="009708DD"/>
    <w:rsid w:val="00970929"/>
    <w:rsid w:val="009709CF"/>
    <w:rsid w:val="00970B40"/>
    <w:rsid w:val="00970D0F"/>
    <w:rsid w:val="00970D35"/>
    <w:rsid w:val="00970ECE"/>
    <w:rsid w:val="009710CC"/>
    <w:rsid w:val="009711B5"/>
    <w:rsid w:val="0097172D"/>
    <w:rsid w:val="00971E08"/>
    <w:rsid w:val="00971FAF"/>
    <w:rsid w:val="00972349"/>
    <w:rsid w:val="00972548"/>
    <w:rsid w:val="00972760"/>
    <w:rsid w:val="009728D7"/>
    <w:rsid w:val="0097345C"/>
    <w:rsid w:val="0097361A"/>
    <w:rsid w:val="00973752"/>
    <w:rsid w:val="00973A7B"/>
    <w:rsid w:val="00973B45"/>
    <w:rsid w:val="00973E59"/>
    <w:rsid w:val="009744F9"/>
    <w:rsid w:val="00974649"/>
    <w:rsid w:val="009746DF"/>
    <w:rsid w:val="0097479B"/>
    <w:rsid w:val="00975641"/>
    <w:rsid w:val="00975B4B"/>
    <w:rsid w:val="00975BB5"/>
    <w:rsid w:val="00975BE8"/>
    <w:rsid w:val="009768F5"/>
    <w:rsid w:val="00976B27"/>
    <w:rsid w:val="00976CBB"/>
    <w:rsid w:val="00976DB6"/>
    <w:rsid w:val="00977600"/>
    <w:rsid w:val="00977A26"/>
    <w:rsid w:val="00977D02"/>
    <w:rsid w:val="0098017F"/>
    <w:rsid w:val="009803A2"/>
    <w:rsid w:val="0098043E"/>
    <w:rsid w:val="0098089F"/>
    <w:rsid w:val="00980987"/>
    <w:rsid w:val="00980D1E"/>
    <w:rsid w:val="00981914"/>
    <w:rsid w:val="00981CC5"/>
    <w:rsid w:val="009821C0"/>
    <w:rsid w:val="00982477"/>
    <w:rsid w:val="0098259A"/>
    <w:rsid w:val="009826A1"/>
    <w:rsid w:val="00982CEF"/>
    <w:rsid w:val="0098352E"/>
    <w:rsid w:val="00983BCA"/>
    <w:rsid w:val="00984655"/>
    <w:rsid w:val="0098494B"/>
    <w:rsid w:val="00984956"/>
    <w:rsid w:val="00984A0A"/>
    <w:rsid w:val="00984B9A"/>
    <w:rsid w:val="00984F6D"/>
    <w:rsid w:val="0098525D"/>
    <w:rsid w:val="00985361"/>
    <w:rsid w:val="00985635"/>
    <w:rsid w:val="00985945"/>
    <w:rsid w:val="0098596F"/>
    <w:rsid w:val="00985B64"/>
    <w:rsid w:val="00986366"/>
    <w:rsid w:val="00986533"/>
    <w:rsid w:val="009869CA"/>
    <w:rsid w:val="00987066"/>
    <w:rsid w:val="0098716D"/>
    <w:rsid w:val="009872AE"/>
    <w:rsid w:val="0098758E"/>
    <w:rsid w:val="0098785E"/>
    <w:rsid w:val="00987C4B"/>
    <w:rsid w:val="00987C99"/>
    <w:rsid w:val="00987DC8"/>
    <w:rsid w:val="00990B1D"/>
    <w:rsid w:val="00990DEE"/>
    <w:rsid w:val="00991008"/>
    <w:rsid w:val="00991282"/>
    <w:rsid w:val="0099162B"/>
    <w:rsid w:val="00991A11"/>
    <w:rsid w:val="00991C3B"/>
    <w:rsid w:val="0099215F"/>
    <w:rsid w:val="00992480"/>
    <w:rsid w:val="009924A0"/>
    <w:rsid w:val="00992B5B"/>
    <w:rsid w:val="0099377B"/>
    <w:rsid w:val="009937BA"/>
    <w:rsid w:val="009942FD"/>
    <w:rsid w:val="009947F6"/>
    <w:rsid w:val="00995170"/>
    <w:rsid w:val="0099523A"/>
    <w:rsid w:val="00995625"/>
    <w:rsid w:val="00995672"/>
    <w:rsid w:val="00995822"/>
    <w:rsid w:val="0099592E"/>
    <w:rsid w:val="00995B48"/>
    <w:rsid w:val="00995F3E"/>
    <w:rsid w:val="009963D2"/>
    <w:rsid w:val="009967F4"/>
    <w:rsid w:val="0099680B"/>
    <w:rsid w:val="009968E0"/>
    <w:rsid w:val="00996B06"/>
    <w:rsid w:val="00996C4A"/>
    <w:rsid w:val="00997067"/>
    <w:rsid w:val="009974F0"/>
    <w:rsid w:val="00997725"/>
    <w:rsid w:val="0099777A"/>
    <w:rsid w:val="009977D6"/>
    <w:rsid w:val="009A0042"/>
    <w:rsid w:val="009A01B1"/>
    <w:rsid w:val="009A0236"/>
    <w:rsid w:val="009A0479"/>
    <w:rsid w:val="009A0698"/>
    <w:rsid w:val="009A0C43"/>
    <w:rsid w:val="009A0D17"/>
    <w:rsid w:val="009A12C3"/>
    <w:rsid w:val="009A1AA8"/>
    <w:rsid w:val="009A1C3F"/>
    <w:rsid w:val="009A213A"/>
    <w:rsid w:val="009A29C5"/>
    <w:rsid w:val="009A2B71"/>
    <w:rsid w:val="009A2C9E"/>
    <w:rsid w:val="009A3312"/>
    <w:rsid w:val="009A33C5"/>
    <w:rsid w:val="009A3948"/>
    <w:rsid w:val="009A40B2"/>
    <w:rsid w:val="009A4B5F"/>
    <w:rsid w:val="009A4DCE"/>
    <w:rsid w:val="009A4E57"/>
    <w:rsid w:val="009A5033"/>
    <w:rsid w:val="009A52A1"/>
    <w:rsid w:val="009A57B4"/>
    <w:rsid w:val="009A5904"/>
    <w:rsid w:val="009A5CDA"/>
    <w:rsid w:val="009A5D1E"/>
    <w:rsid w:val="009A5E71"/>
    <w:rsid w:val="009A657B"/>
    <w:rsid w:val="009A68C2"/>
    <w:rsid w:val="009A6A52"/>
    <w:rsid w:val="009A6D19"/>
    <w:rsid w:val="009A6D26"/>
    <w:rsid w:val="009A6FEE"/>
    <w:rsid w:val="009A777A"/>
    <w:rsid w:val="009A7907"/>
    <w:rsid w:val="009A7E9A"/>
    <w:rsid w:val="009B030A"/>
    <w:rsid w:val="009B0395"/>
    <w:rsid w:val="009B0601"/>
    <w:rsid w:val="009B1162"/>
    <w:rsid w:val="009B1483"/>
    <w:rsid w:val="009B1E08"/>
    <w:rsid w:val="009B1E48"/>
    <w:rsid w:val="009B2934"/>
    <w:rsid w:val="009B3095"/>
    <w:rsid w:val="009B319D"/>
    <w:rsid w:val="009B3436"/>
    <w:rsid w:val="009B3861"/>
    <w:rsid w:val="009B3A6E"/>
    <w:rsid w:val="009B3E4D"/>
    <w:rsid w:val="009B4B61"/>
    <w:rsid w:val="009B4DA3"/>
    <w:rsid w:val="009B4EFD"/>
    <w:rsid w:val="009B564B"/>
    <w:rsid w:val="009B56F5"/>
    <w:rsid w:val="009B5AB5"/>
    <w:rsid w:val="009B63C6"/>
    <w:rsid w:val="009B63CE"/>
    <w:rsid w:val="009B6801"/>
    <w:rsid w:val="009B6820"/>
    <w:rsid w:val="009B6A65"/>
    <w:rsid w:val="009B6C0F"/>
    <w:rsid w:val="009B6D6F"/>
    <w:rsid w:val="009B6F56"/>
    <w:rsid w:val="009B703B"/>
    <w:rsid w:val="009B727A"/>
    <w:rsid w:val="009B77CA"/>
    <w:rsid w:val="009B78E3"/>
    <w:rsid w:val="009C04CD"/>
    <w:rsid w:val="009C05F5"/>
    <w:rsid w:val="009C07B1"/>
    <w:rsid w:val="009C09C1"/>
    <w:rsid w:val="009C0A4B"/>
    <w:rsid w:val="009C0DCA"/>
    <w:rsid w:val="009C125B"/>
    <w:rsid w:val="009C15E8"/>
    <w:rsid w:val="009C1819"/>
    <w:rsid w:val="009C1A83"/>
    <w:rsid w:val="009C1DA3"/>
    <w:rsid w:val="009C1E94"/>
    <w:rsid w:val="009C1F86"/>
    <w:rsid w:val="009C1FA8"/>
    <w:rsid w:val="009C2663"/>
    <w:rsid w:val="009C2AB9"/>
    <w:rsid w:val="009C2BAB"/>
    <w:rsid w:val="009C316D"/>
    <w:rsid w:val="009C32F4"/>
    <w:rsid w:val="009C3331"/>
    <w:rsid w:val="009C335E"/>
    <w:rsid w:val="009C376E"/>
    <w:rsid w:val="009C37B4"/>
    <w:rsid w:val="009C3BC2"/>
    <w:rsid w:val="009C3D34"/>
    <w:rsid w:val="009C3DC2"/>
    <w:rsid w:val="009C497E"/>
    <w:rsid w:val="009C4A49"/>
    <w:rsid w:val="009C518B"/>
    <w:rsid w:val="009C5299"/>
    <w:rsid w:val="009C52AA"/>
    <w:rsid w:val="009C566E"/>
    <w:rsid w:val="009C5725"/>
    <w:rsid w:val="009C5806"/>
    <w:rsid w:val="009C5868"/>
    <w:rsid w:val="009C5FFA"/>
    <w:rsid w:val="009C60C2"/>
    <w:rsid w:val="009C631E"/>
    <w:rsid w:val="009C65EA"/>
    <w:rsid w:val="009C6627"/>
    <w:rsid w:val="009C66AD"/>
    <w:rsid w:val="009C682E"/>
    <w:rsid w:val="009C6DDE"/>
    <w:rsid w:val="009C6EAF"/>
    <w:rsid w:val="009C6FBF"/>
    <w:rsid w:val="009C7440"/>
    <w:rsid w:val="009C7576"/>
    <w:rsid w:val="009C792B"/>
    <w:rsid w:val="009C798E"/>
    <w:rsid w:val="009C7AF7"/>
    <w:rsid w:val="009C7C28"/>
    <w:rsid w:val="009C7C3D"/>
    <w:rsid w:val="009C7F7E"/>
    <w:rsid w:val="009D01D4"/>
    <w:rsid w:val="009D04D7"/>
    <w:rsid w:val="009D06FF"/>
    <w:rsid w:val="009D0A20"/>
    <w:rsid w:val="009D0D8B"/>
    <w:rsid w:val="009D0F34"/>
    <w:rsid w:val="009D12FC"/>
    <w:rsid w:val="009D1395"/>
    <w:rsid w:val="009D1461"/>
    <w:rsid w:val="009D1D3E"/>
    <w:rsid w:val="009D25B9"/>
    <w:rsid w:val="009D266A"/>
    <w:rsid w:val="009D284F"/>
    <w:rsid w:val="009D304C"/>
    <w:rsid w:val="009D320C"/>
    <w:rsid w:val="009D39C2"/>
    <w:rsid w:val="009D3B46"/>
    <w:rsid w:val="009D3E8A"/>
    <w:rsid w:val="009D41DF"/>
    <w:rsid w:val="009D4541"/>
    <w:rsid w:val="009D477D"/>
    <w:rsid w:val="009D4B0E"/>
    <w:rsid w:val="009D4C57"/>
    <w:rsid w:val="009D510E"/>
    <w:rsid w:val="009D683E"/>
    <w:rsid w:val="009D6D6B"/>
    <w:rsid w:val="009D6E6C"/>
    <w:rsid w:val="009D72C5"/>
    <w:rsid w:val="009D7315"/>
    <w:rsid w:val="009E00B7"/>
    <w:rsid w:val="009E05C8"/>
    <w:rsid w:val="009E071B"/>
    <w:rsid w:val="009E0DAD"/>
    <w:rsid w:val="009E0E7B"/>
    <w:rsid w:val="009E1270"/>
    <w:rsid w:val="009E15EC"/>
    <w:rsid w:val="009E1D45"/>
    <w:rsid w:val="009E1D76"/>
    <w:rsid w:val="009E1E5D"/>
    <w:rsid w:val="009E1F31"/>
    <w:rsid w:val="009E1F7F"/>
    <w:rsid w:val="009E1FAF"/>
    <w:rsid w:val="009E20CF"/>
    <w:rsid w:val="009E23FA"/>
    <w:rsid w:val="009E2932"/>
    <w:rsid w:val="009E29AA"/>
    <w:rsid w:val="009E2A84"/>
    <w:rsid w:val="009E2A86"/>
    <w:rsid w:val="009E2AC7"/>
    <w:rsid w:val="009E2F94"/>
    <w:rsid w:val="009E3206"/>
    <w:rsid w:val="009E3285"/>
    <w:rsid w:val="009E33B6"/>
    <w:rsid w:val="009E3C16"/>
    <w:rsid w:val="009E3FBB"/>
    <w:rsid w:val="009E428F"/>
    <w:rsid w:val="009E48DA"/>
    <w:rsid w:val="009E4C9C"/>
    <w:rsid w:val="009E4D40"/>
    <w:rsid w:val="009E4D41"/>
    <w:rsid w:val="009E5604"/>
    <w:rsid w:val="009E5962"/>
    <w:rsid w:val="009E5BBB"/>
    <w:rsid w:val="009E5E56"/>
    <w:rsid w:val="009E63AB"/>
    <w:rsid w:val="009E64A6"/>
    <w:rsid w:val="009E678A"/>
    <w:rsid w:val="009E6A41"/>
    <w:rsid w:val="009E6B6B"/>
    <w:rsid w:val="009E75B0"/>
    <w:rsid w:val="009E7646"/>
    <w:rsid w:val="009E796D"/>
    <w:rsid w:val="009E7B1E"/>
    <w:rsid w:val="009E7BC7"/>
    <w:rsid w:val="009E7C6F"/>
    <w:rsid w:val="009E7C9D"/>
    <w:rsid w:val="009E7D8A"/>
    <w:rsid w:val="009F041C"/>
    <w:rsid w:val="009F0442"/>
    <w:rsid w:val="009F04CC"/>
    <w:rsid w:val="009F076F"/>
    <w:rsid w:val="009F09A4"/>
    <w:rsid w:val="009F0FB2"/>
    <w:rsid w:val="009F1AB2"/>
    <w:rsid w:val="009F1C52"/>
    <w:rsid w:val="009F1C84"/>
    <w:rsid w:val="009F1E0F"/>
    <w:rsid w:val="009F1F81"/>
    <w:rsid w:val="009F282F"/>
    <w:rsid w:val="009F2941"/>
    <w:rsid w:val="009F2EE1"/>
    <w:rsid w:val="009F31AD"/>
    <w:rsid w:val="009F328D"/>
    <w:rsid w:val="009F3353"/>
    <w:rsid w:val="009F3846"/>
    <w:rsid w:val="009F3AAB"/>
    <w:rsid w:val="009F4135"/>
    <w:rsid w:val="009F44D9"/>
    <w:rsid w:val="009F46BE"/>
    <w:rsid w:val="009F4933"/>
    <w:rsid w:val="009F4E02"/>
    <w:rsid w:val="009F4F90"/>
    <w:rsid w:val="009F5110"/>
    <w:rsid w:val="009F5318"/>
    <w:rsid w:val="009F54EE"/>
    <w:rsid w:val="009F5550"/>
    <w:rsid w:val="009F5772"/>
    <w:rsid w:val="009F5D84"/>
    <w:rsid w:val="009F5EC4"/>
    <w:rsid w:val="009F60EE"/>
    <w:rsid w:val="009F6335"/>
    <w:rsid w:val="009F63B8"/>
    <w:rsid w:val="009F65F7"/>
    <w:rsid w:val="009F6C62"/>
    <w:rsid w:val="009F6E3A"/>
    <w:rsid w:val="009F70BC"/>
    <w:rsid w:val="009F7428"/>
    <w:rsid w:val="009F7888"/>
    <w:rsid w:val="009F7B18"/>
    <w:rsid w:val="009F7DF7"/>
    <w:rsid w:val="009F7E6C"/>
    <w:rsid w:val="00A005A0"/>
    <w:rsid w:val="00A013B4"/>
    <w:rsid w:val="00A01614"/>
    <w:rsid w:val="00A01C8D"/>
    <w:rsid w:val="00A01D21"/>
    <w:rsid w:val="00A01D8B"/>
    <w:rsid w:val="00A021A3"/>
    <w:rsid w:val="00A02616"/>
    <w:rsid w:val="00A02DE0"/>
    <w:rsid w:val="00A02EF3"/>
    <w:rsid w:val="00A02FBB"/>
    <w:rsid w:val="00A035BA"/>
    <w:rsid w:val="00A0390F"/>
    <w:rsid w:val="00A040B5"/>
    <w:rsid w:val="00A0423F"/>
    <w:rsid w:val="00A049F3"/>
    <w:rsid w:val="00A04A71"/>
    <w:rsid w:val="00A04B9D"/>
    <w:rsid w:val="00A04EA9"/>
    <w:rsid w:val="00A05386"/>
    <w:rsid w:val="00A05A21"/>
    <w:rsid w:val="00A05F8A"/>
    <w:rsid w:val="00A06FEF"/>
    <w:rsid w:val="00A0710A"/>
    <w:rsid w:val="00A07216"/>
    <w:rsid w:val="00A07489"/>
    <w:rsid w:val="00A07DFB"/>
    <w:rsid w:val="00A07FC1"/>
    <w:rsid w:val="00A100EA"/>
    <w:rsid w:val="00A10468"/>
    <w:rsid w:val="00A106E3"/>
    <w:rsid w:val="00A1083D"/>
    <w:rsid w:val="00A10D41"/>
    <w:rsid w:val="00A10DD2"/>
    <w:rsid w:val="00A1170F"/>
    <w:rsid w:val="00A11741"/>
    <w:rsid w:val="00A11C54"/>
    <w:rsid w:val="00A12E92"/>
    <w:rsid w:val="00A13360"/>
    <w:rsid w:val="00A1399B"/>
    <w:rsid w:val="00A13A67"/>
    <w:rsid w:val="00A13CC8"/>
    <w:rsid w:val="00A145B1"/>
    <w:rsid w:val="00A1469A"/>
    <w:rsid w:val="00A14A11"/>
    <w:rsid w:val="00A14A1D"/>
    <w:rsid w:val="00A14C5E"/>
    <w:rsid w:val="00A14D51"/>
    <w:rsid w:val="00A14E81"/>
    <w:rsid w:val="00A150CA"/>
    <w:rsid w:val="00A15465"/>
    <w:rsid w:val="00A15DF9"/>
    <w:rsid w:val="00A15E8B"/>
    <w:rsid w:val="00A1620F"/>
    <w:rsid w:val="00A16C33"/>
    <w:rsid w:val="00A16F72"/>
    <w:rsid w:val="00A17122"/>
    <w:rsid w:val="00A176BA"/>
    <w:rsid w:val="00A20524"/>
    <w:rsid w:val="00A20882"/>
    <w:rsid w:val="00A20A58"/>
    <w:rsid w:val="00A21857"/>
    <w:rsid w:val="00A2189B"/>
    <w:rsid w:val="00A21CD9"/>
    <w:rsid w:val="00A225A5"/>
    <w:rsid w:val="00A22705"/>
    <w:rsid w:val="00A22AEE"/>
    <w:rsid w:val="00A23001"/>
    <w:rsid w:val="00A23564"/>
    <w:rsid w:val="00A23DB2"/>
    <w:rsid w:val="00A23DF6"/>
    <w:rsid w:val="00A2433E"/>
    <w:rsid w:val="00A246C5"/>
    <w:rsid w:val="00A24AC6"/>
    <w:rsid w:val="00A24C1B"/>
    <w:rsid w:val="00A24CFC"/>
    <w:rsid w:val="00A24D95"/>
    <w:rsid w:val="00A25014"/>
    <w:rsid w:val="00A25188"/>
    <w:rsid w:val="00A256C5"/>
    <w:rsid w:val="00A25944"/>
    <w:rsid w:val="00A261E7"/>
    <w:rsid w:val="00A2678F"/>
    <w:rsid w:val="00A2690F"/>
    <w:rsid w:val="00A26CD0"/>
    <w:rsid w:val="00A272C3"/>
    <w:rsid w:val="00A272FE"/>
    <w:rsid w:val="00A27313"/>
    <w:rsid w:val="00A273C4"/>
    <w:rsid w:val="00A27BBC"/>
    <w:rsid w:val="00A30350"/>
    <w:rsid w:val="00A30547"/>
    <w:rsid w:val="00A30669"/>
    <w:rsid w:val="00A30721"/>
    <w:rsid w:val="00A30C37"/>
    <w:rsid w:val="00A30F2E"/>
    <w:rsid w:val="00A30F3B"/>
    <w:rsid w:val="00A311C1"/>
    <w:rsid w:val="00A313A9"/>
    <w:rsid w:val="00A31428"/>
    <w:rsid w:val="00A3151F"/>
    <w:rsid w:val="00A317C4"/>
    <w:rsid w:val="00A31AB3"/>
    <w:rsid w:val="00A31D8E"/>
    <w:rsid w:val="00A31E4A"/>
    <w:rsid w:val="00A32BDF"/>
    <w:rsid w:val="00A339CE"/>
    <w:rsid w:val="00A339DC"/>
    <w:rsid w:val="00A33EFE"/>
    <w:rsid w:val="00A340B9"/>
    <w:rsid w:val="00A3414C"/>
    <w:rsid w:val="00A34356"/>
    <w:rsid w:val="00A343B4"/>
    <w:rsid w:val="00A34406"/>
    <w:rsid w:val="00A348FF"/>
    <w:rsid w:val="00A34CEB"/>
    <w:rsid w:val="00A34FB8"/>
    <w:rsid w:val="00A35021"/>
    <w:rsid w:val="00A35BE2"/>
    <w:rsid w:val="00A35F75"/>
    <w:rsid w:val="00A36052"/>
    <w:rsid w:val="00A3611A"/>
    <w:rsid w:val="00A362B0"/>
    <w:rsid w:val="00A363C0"/>
    <w:rsid w:val="00A3647E"/>
    <w:rsid w:val="00A366E2"/>
    <w:rsid w:val="00A366EE"/>
    <w:rsid w:val="00A371A8"/>
    <w:rsid w:val="00A37200"/>
    <w:rsid w:val="00A37502"/>
    <w:rsid w:val="00A37700"/>
    <w:rsid w:val="00A40092"/>
    <w:rsid w:val="00A4072F"/>
    <w:rsid w:val="00A40932"/>
    <w:rsid w:val="00A40D6D"/>
    <w:rsid w:val="00A41739"/>
    <w:rsid w:val="00A4179B"/>
    <w:rsid w:val="00A417FE"/>
    <w:rsid w:val="00A41C6B"/>
    <w:rsid w:val="00A41D5C"/>
    <w:rsid w:val="00A41FC6"/>
    <w:rsid w:val="00A42497"/>
    <w:rsid w:val="00A42968"/>
    <w:rsid w:val="00A42C9D"/>
    <w:rsid w:val="00A42E5C"/>
    <w:rsid w:val="00A42EFA"/>
    <w:rsid w:val="00A432DB"/>
    <w:rsid w:val="00A43741"/>
    <w:rsid w:val="00A438D7"/>
    <w:rsid w:val="00A43A8A"/>
    <w:rsid w:val="00A43D79"/>
    <w:rsid w:val="00A440AB"/>
    <w:rsid w:val="00A44DD4"/>
    <w:rsid w:val="00A44DED"/>
    <w:rsid w:val="00A455B8"/>
    <w:rsid w:val="00A45A5E"/>
    <w:rsid w:val="00A4632C"/>
    <w:rsid w:val="00A463CF"/>
    <w:rsid w:val="00A463DE"/>
    <w:rsid w:val="00A46539"/>
    <w:rsid w:val="00A467FF"/>
    <w:rsid w:val="00A46A01"/>
    <w:rsid w:val="00A46F05"/>
    <w:rsid w:val="00A46F5A"/>
    <w:rsid w:val="00A47696"/>
    <w:rsid w:val="00A50051"/>
    <w:rsid w:val="00A502A7"/>
    <w:rsid w:val="00A5042F"/>
    <w:rsid w:val="00A505F4"/>
    <w:rsid w:val="00A50952"/>
    <w:rsid w:val="00A50DAD"/>
    <w:rsid w:val="00A50EC4"/>
    <w:rsid w:val="00A511F6"/>
    <w:rsid w:val="00A515F4"/>
    <w:rsid w:val="00A516EE"/>
    <w:rsid w:val="00A518FF"/>
    <w:rsid w:val="00A51F5D"/>
    <w:rsid w:val="00A52402"/>
    <w:rsid w:val="00A524CB"/>
    <w:rsid w:val="00A52532"/>
    <w:rsid w:val="00A529AA"/>
    <w:rsid w:val="00A53218"/>
    <w:rsid w:val="00A53801"/>
    <w:rsid w:val="00A53EE4"/>
    <w:rsid w:val="00A54612"/>
    <w:rsid w:val="00A54625"/>
    <w:rsid w:val="00A547AA"/>
    <w:rsid w:val="00A548F6"/>
    <w:rsid w:val="00A549ED"/>
    <w:rsid w:val="00A54C8C"/>
    <w:rsid w:val="00A55204"/>
    <w:rsid w:val="00A55449"/>
    <w:rsid w:val="00A555E5"/>
    <w:rsid w:val="00A55837"/>
    <w:rsid w:val="00A55BE7"/>
    <w:rsid w:val="00A55EF3"/>
    <w:rsid w:val="00A55F85"/>
    <w:rsid w:val="00A5607E"/>
    <w:rsid w:val="00A561DA"/>
    <w:rsid w:val="00A562E3"/>
    <w:rsid w:val="00A56334"/>
    <w:rsid w:val="00A56370"/>
    <w:rsid w:val="00A565BC"/>
    <w:rsid w:val="00A56C9C"/>
    <w:rsid w:val="00A57189"/>
    <w:rsid w:val="00A571D0"/>
    <w:rsid w:val="00A572D8"/>
    <w:rsid w:val="00A575E7"/>
    <w:rsid w:val="00A5792A"/>
    <w:rsid w:val="00A57B44"/>
    <w:rsid w:val="00A60949"/>
    <w:rsid w:val="00A60DAD"/>
    <w:rsid w:val="00A611D4"/>
    <w:rsid w:val="00A61277"/>
    <w:rsid w:val="00A6158A"/>
    <w:rsid w:val="00A617D9"/>
    <w:rsid w:val="00A61A52"/>
    <w:rsid w:val="00A61AB2"/>
    <w:rsid w:val="00A61B43"/>
    <w:rsid w:val="00A61D5B"/>
    <w:rsid w:val="00A62151"/>
    <w:rsid w:val="00A6270A"/>
    <w:rsid w:val="00A62D0A"/>
    <w:rsid w:val="00A62DBA"/>
    <w:rsid w:val="00A62F60"/>
    <w:rsid w:val="00A632C4"/>
    <w:rsid w:val="00A632F7"/>
    <w:rsid w:val="00A63315"/>
    <w:rsid w:val="00A63852"/>
    <w:rsid w:val="00A63FE9"/>
    <w:rsid w:val="00A6403E"/>
    <w:rsid w:val="00A6442D"/>
    <w:rsid w:val="00A64B01"/>
    <w:rsid w:val="00A64C1C"/>
    <w:rsid w:val="00A65284"/>
    <w:rsid w:val="00A6576D"/>
    <w:rsid w:val="00A657FE"/>
    <w:rsid w:val="00A66322"/>
    <w:rsid w:val="00A666F6"/>
    <w:rsid w:val="00A668E9"/>
    <w:rsid w:val="00A66F50"/>
    <w:rsid w:val="00A670F4"/>
    <w:rsid w:val="00A674FD"/>
    <w:rsid w:val="00A67884"/>
    <w:rsid w:val="00A678FA"/>
    <w:rsid w:val="00A67FAB"/>
    <w:rsid w:val="00A7044E"/>
    <w:rsid w:val="00A70542"/>
    <w:rsid w:val="00A70A01"/>
    <w:rsid w:val="00A70BB8"/>
    <w:rsid w:val="00A70F8A"/>
    <w:rsid w:val="00A7130F"/>
    <w:rsid w:val="00A713B7"/>
    <w:rsid w:val="00A71B6B"/>
    <w:rsid w:val="00A71D45"/>
    <w:rsid w:val="00A721A1"/>
    <w:rsid w:val="00A722FF"/>
    <w:rsid w:val="00A72C0F"/>
    <w:rsid w:val="00A72D0F"/>
    <w:rsid w:val="00A72E2A"/>
    <w:rsid w:val="00A72F87"/>
    <w:rsid w:val="00A733AC"/>
    <w:rsid w:val="00A73E8E"/>
    <w:rsid w:val="00A74137"/>
    <w:rsid w:val="00A74C50"/>
    <w:rsid w:val="00A74D60"/>
    <w:rsid w:val="00A75142"/>
    <w:rsid w:val="00A75284"/>
    <w:rsid w:val="00A758F1"/>
    <w:rsid w:val="00A759DF"/>
    <w:rsid w:val="00A76001"/>
    <w:rsid w:val="00A76D9B"/>
    <w:rsid w:val="00A76F49"/>
    <w:rsid w:val="00A77708"/>
    <w:rsid w:val="00A778DF"/>
    <w:rsid w:val="00A779FC"/>
    <w:rsid w:val="00A804E3"/>
    <w:rsid w:val="00A809DA"/>
    <w:rsid w:val="00A80C11"/>
    <w:rsid w:val="00A80C9D"/>
    <w:rsid w:val="00A80EC4"/>
    <w:rsid w:val="00A81168"/>
    <w:rsid w:val="00A81364"/>
    <w:rsid w:val="00A8151E"/>
    <w:rsid w:val="00A8166F"/>
    <w:rsid w:val="00A8183A"/>
    <w:rsid w:val="00A81DCC"/>
    <w:rsid w:val="00A8230B"/>
    <w:rsid w:val="00A82A9E"/>
    <w:rsid w:val="00A82EE3"/>
    <w:rsid w:val="00A8312D"/>
    <w:rsid w:val="00A83179"/>
    <w:rsid w:val="00A83383"/>
    <w:rsid w:val="00A8347D"/>
    <w:rsid w:val="00A83483"/>
    <w:rsid w:val="00A836A0"/>
    <w:rsid w:val="00A8495D"/>
    <w:rsid w:val="00A85577"/>
    <w:rsid w:val="00A85833"/>
    <w:rsid w:val="00A859CF"/>
    <w:rsid w:val="00A85AA0"/>
    <w:rsid w:val="00A862FF"/>
    <w:rsid w:val="00A86856"/>
    <w:rsid w:val="00A86DBE"/>
    <w:rsid w:val="00A86F6E"/>
    <w:rsid w:val="00A875D2"/>
    <w:rsid w:val="00A87714"/>
    <w:rsid w:val="00A87D48"/>
    <w:rsid w:val="00A902F7"/>
    <w:rsid w:val="00A905C3"/>
    <w:rsid w:val="00A907E9"/>
    <w:rsid w:val="00A90B7B"/>
    <w:rsid w:val="00A90D70"/>
    <w:rsid w:val="00A90E29"/>
    <w:rsid w:val="00A910D9"/>
    <w:rsid w:val="00A91610"/>
    <w:rsid w:val="00A916C8"/>
    <w:rsid w:val="00A91894"/>
    <w:rsid w:val="00A91940"/>
    <w:rsid w:val="00A91BCF"/>
    <w:rsid w:val="00A91F09"/>
    <w:rsid w:val="00A92141"/>
    <w:rsid w:val="00A9218D"/>
    <w:rsid w:val="00A92D29"/>
    <w:rsid w:val="00A92EBD"/>
    <w:rsid w:val="00A93226"/>
    <w:rsid w:val="00A933D0"/>
    <w:rsid w:val="00A93495"/>
    <w:rsid w:val="00A9377F"/>
    <w:rsid w:val="00A939AF"/>
    <w:rsid w:val="00A93A79"/>
    <w:rsid w:val="00A93B34"/>
    <w:rsid w:val="00A93F35"/>
    <w:rsid w:val="00A93F69"/>
    <w:rsid w:val="00A941AC"/>
    <w:rsid w:val="00A946BD"/>
    <w:rsid w:val="00A949B0"/>
    <w:rsid w:val="00A94BA3"/>
    <w:rsid w:val="00A94C03"/>
    <w:rsid w:val="00A94D90"/>
    <w:rsid w:val="00A9515E"/>
    <w:rsid w:val="00A95188"/>
    <w:rsid w:val="00A95C4B"/>
    <w:rsid w:val="00A96043"/>
    <w:rsid w:val="00A9604E"/>
    <w:rsid w:val="00A964B5"/>
    <w:rsid w:val="00A96667"/>
    <w:rsid w:val="00A96A65"/>
    <w:rsid w:val="00A96A9F"/>
    <w:rsid w:val="00A96D71"/>
    <w:rsid w:val="00A96F15"/>
    <w:rsid w:val="00A97336"/>
    <w:rsid w:val="00A979A1"/>
    <w:rsid w:val="00A97AD1"/>
    <w:rsid w:val="00A97CC7"/>
    <w:rsid w:val="00A97D03"/>
    <w:rsid w:val="00A97E12"/>
    <w:rsid w:val="00AA0A87"/>
    <w:rsid w:val="00AA0C77"/>
    <w:rsid w:val="00AA11AD"/>
    <w:rsid w:val="00AA134A"/>
    <w:rsid w:val="00AA14DD"/>
    <w:rsid w:val="00AA1782"/>
    <w:rsid w:val="00AA1CA7"/>
    <w:rsid w:val="00AA23D0"/>
    <w:rsid w:val="00AA2550"/>
    <w:rsid w:val="00AA2766"/>
    <w:rsid w:val="00AA2949"/>
    <w:rsid w:val="00AA29D9"/>
    <w:rsid w:val="00AA2F10"/>
    <w:rsid w:val="00AA3902"/>
    <w:rsid w:val="00AA3C1F"/>
    <w:rsid w:val="00AA3E37"/>
    <w:rsid w:val="00AA3F06"/>
    <w:rsid w:val="00AA48B7"/>
    <w:rsid w:val="00AA49D5"/>
    <w:rsid w:val="00AA4D49"/>
    <w:rsid w:val="00AA4EFE"/>
    <w:rsid w:val="00AA4F85"/>
    <w:rsid w:val="00AA5176"/>
    <w:rsid w:val="00AA521C"/>
    <w:rsid w:val="00AA5300"/>
    <w:rsid w:val="00AA5757"/>
    <w:rsid w:val="00AA597B"/>
    <w:rsid w:val="00AA5A82"/>
    <w:rsid w:val="00AA5E07"/>
    <w:rsid w:val="00AA5F79"/>
    <w:rsid w:val="00AA623A"/>
    <w:rsid w:val="00AA6601"/>
    <w:rsid w:val="00AA6705"/>
    <w:rsid w:val="00AA6E61"/>
    <w:rsid w:val="00AA730D"/>
    <w:rsid w:val="00AA7CA1"/>
    <w:rsid w:val="00AA7E46"/>
    <w:rsid w:val="00AB00CD"/>
    <w:rsid w:val="00AB049F"/>
    <w:rsid w:val="00AB067A"/>
    <w:rsid w:val="00AB0989"/>
    <w:rsid w:val="00AB09FC"/>
    <w:rsid w:val="00AB0B83"/>
    <w:rsid w:val="00AB1134"/>
    <w:rsid w:val="00AB13A6"/>
    <w:rsid w:val="00AB16CB"/>
    <w:rsid w:val="00AB1BD4"/>
    <w:rsid w:val="00AB1C9B"/>
    <w:rsid w:val="00AB1E91"/>
    <w:rsid w:val="00AB2046"/>
    <w:rsid w:val="00AB22D7"/>
    <w:rsid w:val="00AB2638"/>
    <w:rsid w:val="00AB295B"/>
    <w:rsid w:val="00AB2C9B"/>
    <w:rsid w:val="00AB33DD"/>
    <w:rsid w:val="00AB33E8"/>
    <w:rsid w:val="00AB3649"/>
    <w:rsid w:val="00AB3C88"/>
    <w:rsid w:val="00AB3D6D"/>
    <w:rsid w:val="00AB45A7"/>
    <w:rsid w:val="00AB4B17"/>
    <w:rsid w:val="00AB4CE1"/>
    <w:rsid w:val="00AB4D46"/>
    <w:rsid w:val="00AB50E7"/>
    <w:rsid w:val="00AB56A5"/>
    <w:rsid w:val="00AB56D4"/>
    <w:rsid w:val="00AB5851"/>
    <w:rsid w:val="00AB6108"/>
    <w:rsid w:val="00AB64AF"/>
    <w:rsid w:val="00AB6618"/>
    <w:rsid w:val="00AB6782"/>
    <w:rsid w:val="00AB67D9"/>
    <w:rsid w:val="00AB684D"/>
    <w:rsid w:val="00AB6EFA"/>
    <w:rsid w:val="00AB7155"/>
    <w:rsid w:val="00AB73C7"/>
    <w:rsid w:val="00AB768D"/>
    <w:rsid w:val="00AB7AB9"/>
    <w:rsid w:val="00AC0035"/>
    <w:rsid w:val="00AC011A"/>
    <w:rsid w:val="00AC03D8"/>
    <w:rsid w:val="00AC0522"/>
    <w:rsid w:val="00AC0824"/>
    <w:rsid w:val="00AC0C27"/>
    <w:rsid w:val="00AC0F58"/>
    <w:rsid w:val="00AC11D8"/>
    <w:rsid w:val="00AC11F5"/>
    <w:rsid w:val="00AC1676"/>
    <w:rsid w:val="00AC230E"/>
    <w:rsid w:val="00AC2CA9"/>
    <w:rsid w:val="00AC2DE8"/>
    <w:rsid w:val="00AC2E46"/>
    <w:rsid w:val="00AC2EC6"/>
    <w:rsid w:val="00AC33DF"/>
    <w:rsid w:val="00AC41FF"/>
    <w:rsid w:val="00AC44EA"/>
    <w:rsid w:val="00AC53F1"/>
    <w:rsid w:val="00AC549F"/>
    <w:rsid w:val="00AC5651"/>
    <w:rsid w:val="00AC5E71"/>
    <w:rsid w:val="00AC6553"/>
    <w:rsid w:val="00AC65DF"/>
    <w:rsid w:val="00AC6B59"/>
    <w:rsid w:val="00AC74B9"/>
    <w:rsid w:val="00AC7526"/>
    <w:rsid w:val="00AC7633"/>
    <w:rsid w:val="00AC7765"/>
    <w:rsid w:val="00AC7BD8"/>
    <w:rsid w:val="00AC7C5F"/>
    <w:rsid w:val="00AC7E25"/>
    <w:rsid w:val="00AD00A4"/>
    <w:rsid w:val="00AD0B47"/>
    <w:rsid w:val="00AD0DC3"/>
    <w:rsid w:val="00AD0E7A"/>
    <w:rsid w:val="00AD0F4A"/>
    <w:rsid w:val="00AD0F92"/>
    <w:rsid w:val="00AD0FF8"/>
    <w:rsid w:val="00AD1073"/>
    <w:rsid w:val="00AD1A10"/>
    <w:rsid w:val="00AD1A29"/>
    <w:rsid w:val="00AD1AD7"/>
    <w:rsid w:val="00AD1FC7"/>
    <w:rsid w:val="00AD293A"/>
    <w:rsid w:val="00AD2BEB"/>
    <w:rsid w:val="00AD3261"/>
    <w:rsid w:val="00AD3F27"/>
    <w:rsid w:val="00AD4603"/>
    <w:rsid w:val="00AD4765"/>
    <w:rsid w:val="00AD4CBC"/>
    <w:rsid w:val="00AD550C"/>
    <w:rsid w:val="00AD5931"/>
    <w:rsid w:val="00AD616D"/>
    <w:rsid w:val="00AD682A"/>
    <w:rsid w:val="00AD7000"/>
    <w:rsid w:val="00AD73B6"/>
    <w:rsid w:val="00AD7B1F"/>
    <w:rsid w:val="00AD7F56"/>
    <w:rsid w:val="00AE0019"/>
    <w:rsid w:val="00AE083E"/>
    <w:rsid w:val="00AE0870"/>
    <w:rsid w:val="00AE0C54"/>
    <w:rsid w:val="00AE10F8"/>
    <w:rsid w:val="00AE185C"/>
    <w:rsid w:val="00AE24EB"/>
    <w:rsid w:val="00AE27E8"/>
    <w:rsid w:val="00AE29B0"/>
    <w:rsid w:val="00AE2AA9"/>
    <w:rsid w:val="00AE2B88"/>
    <w:rsid w:val="00AE2BB3"/>
    <w:rsid w:val="00AE2C98"/>
    <w:rsid w:val="00AE2D7D"/>
    <w:rsid w:val="00AE2E5F"/>
    <w:rsid w:val="00AE2E87"/>
    <w:rsid w:val="00AE2E90"/>
    <w:rsid w:val="00AE3156"/>
    <w:rsid w:val="00AE3B20"/>
    <w:rsid w:val="00AE3CF5"/>
    <w:rsid w:val="00AE3DBF"/>
    <w:rsid w:val="00AE3EEF"/>
    <w:rsid w:val="00AE4346"/>
    <w:rsid w:val="00AE4466"/>
    <w:rsid w:val="00AE448E"/>
    <w:rsid w:val="00AE4AC8"/>
    <w:rsid w:val="00AE4AF3"/>
    <w:rsid w:val="00AE4D00"/>
    <w:rsid w:val="00AE4D46"/>
    <w:rsid w:val="00AE4EC5"/>
    <w:rsid w:val="00AE4FF2"/>
    <w:rsid w:val="00AE50DE"/>
    <w:rsid w:val="00AE545F"/>
    <w:rsid w:val="00AE5474"/>
    <w:rsid w:val="00AE55D8"/>
    <w:rsid w:val="00AE55E0"/>
    <w:rsid w:val="00AE5605"/>
    <w:rsid w:val="00AE5666"/>
    <w:rsid w:val="00AE5755"/>
    <w:rsid w:val="00AE592A"/>
    <w:rsid w:val="00AE5A0C"/>
    <w:rsid w:val="00AE61A9"/>
    <w:rsid w:val="00AE66A2"/>
    <w:rsid w:val="00AE67DF"/>
    <w:rsid w:val="00AE68F7"/>
    <w:rsid w:val="00AE6984"/>
    <w:rsid w:val="00AE6FCF"/>
    <w:rsid w:val="00AE6FD9"/>
    <w:rsid w:val="00AE7668"/>
    <w:rsid w:val="00AE7823"/>
    <w:rsid w:val="00AE7893"/>
    <w:rsid w:val="00AE7A36"/>
    <w:rsid w:val="00AF0140"/>
    <w:rsid w:val="00AF0233"/>
    <w:rsid w:val="00AF0291"/>
    <w:rsid w:val="00AF03A9"/>
    <w:rsid w:val="00AF042E"/>
    <w:rsid w:val="00AF05D7"/>
    <w:rsid w:val="00AF0C1F"/>
    <w:rsid w:val="00AF0F17"/>
    <w:rsid w:val="00AF112E"/>
    <w:rsid w:val="00AF1186"/>
    <w:rsid w:val="00AF13C7"/>
    <w:rsid w:val="00AF13E8"/>
    <w:rsid w:val="00AF1952"/>
    <w:rsid w:val="00AF1DA2"/>
    <w:rsid w:val="00AF2209"/>
    <w:rsid w:val="00AF2381"/>
    <w:rsid w:val="00AF27D3"/>
    <w:rsid w:val="00AF30B2"/>
    <w:rsid w:val="00AF3180"/>
    <w:rsid w:val="00AF32CC"/>
    <w:rsid w:val="00AF335E"/>
    <w:rsid w:val="00AF343B"/>
    <w:rsid w:val="00AF3F3A"/>
    <w:rsid w:val="00AF4257"/>
    <w:rsid w:val="00AF44A2"/>
    <w:rsid w:val="00AF4552"/>
    <w:rsid w:val="00AF4644"/>
    <w:rsid w:val="00AF4C1F"/>
    <w:rsid w:val="00AF4FB0"/>
    <w:rsid w:val="00AF5203"/>
    <w:rsid w:val="00AF59BA"/>
    <w:rsid w:val="00AF5A0D"/>
    <w:rsid w:val="00AF5C1B"/>
    <w:rsid w:val="00AF5D40"/>
    <w:rsid w:val="00AF5D63"/>
    <w:rsid w:val="00AF5F1F"/>
    <w:rsid w:val="00AF6C03"/>
    <w:rsid w:val="00AF6D63"/>
    <w:rsid w:val="00AF700C"/>
    <w:rsid w:val="00AF70E6"/>
    <w:rsid w:val="00AF7A48"/>
    <w:rsid w:val="00AF7AE3"/>
    <w:rsid w:val="00AF7C8A"/>
    <w:rsid w:val="00AF7F55"/>
    <w:rsid w:val="00B00757"/>
    <w:rsid w:val="00B00BA6"/>
    <w:rsid w:val="00B0114C"/>
    <w:rsid w:val="00B013CC"/>
    <w:rsid w:val="00B01877"/>
    <w:rsid w:val="00B01915"/>
    <w:rsid w:val="00B01C44"/>
    <w:rsid w:val="00B01D51"/>
    <w:rsid w:val="00B02130"/>
    <w:rsid w:val="00B021E9"/>
    <w:rsid w:val="00B02601"/>
    <w:rsid w:val="00B02824"/>
    <w:rsid w:val="00B02CD0"/>
    <w:rsid w:val="00B02D46"/>
    <w:rsid w:val="00B02D58"/>
    <w:rsid w:val="00B0304A"/>
    <w:rsid w:val="00B033FA"/>
    <w:rsid w:val="00B03A48"/>
    <w:rsid w:val="00B0430A"/>
    <w:rsid w:val="00B045C5"/>
    <w:rsid w:val="00B04672"/>
    <w:rsid w:val="00B046E7"/>
    <w:rsid w:val="00B04A6B"/>
    <w:rsid w:val="00B05117"/>
    <w:rsid w:val="00B0577F"/>
    <w:rsid w:val="00B05C2E"/>
    <w:rsid w:val="00B05F4E"/>
    <w:rsid w:val="00B060D8"/>
    <w:rsid w:val="00B0626F"/>
    <w:rsid w:val="00B0662F"/>
    <w:rsid w:val="00B068F7"/>
    <w:rsid w:val="00B069A3"/>
    <w:rsid w:val="00B07675"/>
    <w:rsid w:val="00B079FD"/>
    <w:rsid w:val="00B07A49"/>
    <w:rsid w:val="00B07B9D"/>
    <w:rsid w:val="00B07BD8"/>
    <w:rsid w:val="00B100D6"/>
    <w:rsid w:val="00B10135"/>
    <w:rsid w:val="00B10795"/>
    <w:rsid w:val="00B109FC"/>
    <w:rsid w:val="00B10DB9"/>
    <w:rsid w:val="00B10EEC"/>
    <w:rsid w:val="00B11727"/>
    <w:rsid w:val="00B11BBE"/>
    <w:rsid w:val="00B12985"/>
    <w:rsid w:val="00B12E09"/>
    <w:rsid w:val="00B1368B"/>
    <w:rsid w:val="00B1378C"/>
    <w:rsid w:val="00B138AC"/>
    <w:rsid w:val="00B13F0C"/>
    <w:rsid w:val="00B13F6D"/>
    <w:rsid w:val="00B143D5"/>
    <w:rsid w:val="00B1440F"/>
    <w:rsid w:val="00B14B91"/>
    <w:rsid w:val="00B14C52"/>
    <w:rsid w:val="00B14EDA"/>
    <w:rsid w:val="00B15309"/>
    <w:rsid w:val="00B1538F"/>
    <w:rsid w:val="00B154CA"/>
    <w:rsid w:val="00B1560F"/>
    <w:rsid w:val="00B15623"/>
    <w:rsid w:val="00B1574C"/>
    <w:rsid w:val="00B15B52"/>
    <w:rsid w:val="00B15BAE"/>
    <w:rsid w:val="00B15CDF"/>
    <w:rsid w:val="00B1698B"/>
    <w:rsid w:val="00B16CD0"/>
    <w:rsid w:val="00B16F95"/>
    <w:rsid w:val="00B1727B"/>
    <w:rsid w:val="00B17288"/>
    <w:rsid w:val="00B172E5"/>
    <w:rsid w:val="00B202BE"/>
    <w:rsid w:val="00B2045A"/>
    <w:rsid w:val="00B2047C"/>
    <w:rsid w:val="00B2083E"/>
    <w:rsid w:val="00B20B28"/>
    <w:rsid w:val="00B214DC"/>
    <w:rsid w:val="00B21B29"/>
    <w:rsid w:val="00B21C41"/>
    <w:rsid w:val="00B21CE4"/>
    <w:rsid w:val="00B21E04"/>
    <w:rsid w:val="00B2236A"/>
    <w:rsid w:val="00B228DB"/>
    <w:rsid w:val="00B22A7E"/>
    <w:rsid w:val="00B22FDD"/>
    <w:rsid w:val="00B2332C"/>
    <w:rsid w:val="00B23D08"/>
    <w:rsid w:val="00B23F80"/>
    <w:rsid w:val="00B24064"/>
    <w:rsid w:val="00B24381"/>
    <w:rsid w:val="00B2464E"/>
    <w:rsid w:val="00B2488B"/>
    <w:rsid w:val="00B24B4D"/>
    <w:rsid w:val="00B24F51"/>
    <w:rsid w:val="00B25666"/>
    <w:rsid w:val="00B25896"/>
    <w:rsid w:val="00B258B4"/>
    <w:rsid w:val="00B262DE"/>
    <w:rsid w:val="00B264CC"/>
    <w:rsid w:val="00B2677A"/>
    <w:rsid w:val="00B269CF"/>
    <w:rsid w:val="00B2781D"/>
    <w:rsid w:val="00B27853"/>
    <w:rsid w:val="00B27F4B"/>
    <w:rsid w:val="00B303EE"/>
    <w:rsid w:val="00B30943"/>
    <w:rsid w:val="00B31231"/>
    <w:rsid w:val="00B314D1"/>
    <w:rsid w:val="00B31522"/>
    <w:rsid w:val="00B31CF7"/>
    <w:rsid w:val="00B31D74"/>
    <w:rsid w:val="00B32177"/>
    <w:rsid w:val="00B32565"/>
    <w:rsid w:val="00B32821"/>
    <w:rsid w:val="00B32842"/>
    <w:rsid w:val="00B32994"/>
    <w:rsid w:val="00B33032"/>
    <w:rsid w:val="00B332A0"/>
    <w:rsid w:val="00B335DD"/>
    <w:rsid w:val="00B33A5A"/>
    <w:rsid w:val="00B34009"/>
    <w:rsid w:val="00B34263"/>
    <w:rsid w:val="00B34445"/>
    <w:rsid w:val="00B345F9"/>
    <w:rsid w:val="00B346C4"/>
    <w:rsid w:val="00B34781"/>
    <w:rsid w:val="00B34985"/>
    <w:rsid w:val="00B349D7"/>
    <w:rsid w:val="00B34B63"/>
    <w:rsid w:val="00B34D2F"/>
    <w:rsid w:val="00B3585E"/>
    <w:rsid w:val="00B35AF0"/>
    <w:rsid w:val="00B35E80"/>
    <w:rsid w:val="00B3601F"/>
    <w:rsid w:val="00B364BC"/>
    <w:rsid w:val="00B3663C"/>
    <w:rsid w:val="00B36E36"/>
    <w:rsid w:val="00B36FEC"/>
    <w:rsid w:val="00B370DB"/>
    <w:rsid w:val="00B400FC"/>
    <w:rsid w:val="00B401B9"/>
    <w:rsid w:val="00B40D08"/>
    <w:rsid w:val="00B4103C"/>
    <w:rsid w:val="00B41202"/>
    <w:rsid w:val="00B413A3"/>
    <w:rsid w:val="00B41544"/>
    <w:rsid w:val="00B41689"/>
    <w:rsid w:val="00B41837"/>
    <w:rsid w:val="00B41DC1"/>
    <w:rsid w:val="00B430A0"/>
    <w:rsid w:val="00B43234"/>
    <w:rsid w:val="00B433D5"/>
    <w:rsid w:val="00B4377C"/>
    <w:rsid w:val="00B44195"/>
    <w:rsid w:val="00B4436C"/>
    <w:rsid w:val="00B444EA"/>
    <w:rsid w:val="00B44DA7"/>
    <w:rsid w:val="00B44E5E"/>
    <w:rsid w:val="00B4520E"/>
    <w:rsid w:val="00B45A19"/>
    <w:rsid w:val="00B45D0A"/>
    <w:rsid w:val="00B45F00"/>
    <w:rsid w:val="00B4613A"/>
    <w:rsid w:val="00B4614A"/>
    <w:rsid w:val="00B46B9F"/>
    <w:rsid w:val="00B4772D"/>
    <w:rsid w:val="00B47EFC"/>
    <w:rsid w:val="00B5038A"/>
    <w:rsid w:val="00B5052B"/>
    <w:rsid w:val="00B5085A"/>
    <w:rsid w:val="00B508DE"/>
    <w:rsid w:val="00B50933"/>
    <w:rsid w:val="00B50FD6"/>
    <w:rsid w:val="00B5154A"/>
    <w:rsid w:val="00B51595"/>
    <w:rsid w:val="00B51D4B"/>
    <w:rsid w:val="00B51E66"/>
    <w:rsid w:val="00B521A0"/>
    <w:rsid w:val="00B5257E"/>
    <w:rsid w:val="00B5271C"/>
    <w:rsid w:val="00B52859"/>
    <w:rsid w:val="00B52B94"/>
    <w:rsid w:val="00B52C95"/>
    <w:rsid w:val="00B531A7"/>
    <w:rsid w:val="00B53390"/>
    <w:rsid w:val="00B5378C"/>
    <w:rsid w:val="00B53BF1"/>
    <w:rsid w:val="00B53C33"/>
    <w:rsid w:val="00B53E0D"/>
    <w:rsid w:val="00B54014"/>
    <w:rsid w:val="00B542E0"/>
    <w:rsid w:val="00B54591"/>
    <w:rsid w:val="00B54742"/>
    <w:rsid w:val="00B54B6A"/>
    <w:rsid w:val="00B54E3A"/>
    <w:rsid w:val="00B54FD7"/>
    <w:rsid w:val="00B5508A"/>
    <w:rsid w:val="00B5525E"/>
    <w:rsid w:val="00B5566A"/>
    <w:rsid w:val="00B557F1"/>
    <w:rsid w:val="00B558B5"/>
    <w:rsid w:val="00B559F2"/>
    <w:rsid w:val="00B55DC1"/>
    <w:rsid w:val="00B56D18"/>
    <w:rsid w:val="00B57984"/>
    <w:rsid w:val="00B57AC3"/>
    <w:rsid w:val="00B57C8E"/>
    <w:rsid w:val="00B57EEC"/>
    <w:rsid w:val="00B60094"/>
    <w:rsid w:val="00B60770"/>
    <w:rsid w:val="00B607B1"/>
    <w:rsid w:val="00B60A43"/>
    <w:rsid w:val="00B60B7A"/>
    <w:rsid w:val="00B60F9F"/>
    <w:rsid w:val="00B61204"/>
    <w:rsid w:val="00B61D33"/>
    <w:rsid w:val="00B6244B"/>
    <w:rsid w:val="00B6246E"/>
    <w:rsid w:val="00B62EEE"/>
    <w:rsid w:val="00B6313A"/>
    <w:rsid w:val="00B631F9"/>
    <w:rsid w:val="00B63361"/>
    <w:rsid w:val="00B6375D"/>
    <w:rsid w:val="00B63C3A"/>
    <w:rsid w:val="00B64054"/>
    <w:rsid w:val="00B64170"/>
    <w:rsid w:val="00B64537"/>
    <w:rsid w:val="00B6513A"/>
    <w:rsid w:val="00B651BC"/>
    <w:rsid w:val="00B65345"/>
    <w:rsid w:val="00B6561C"/>
    <w:rsid w:val="00B65AC3"/>
    <w:rsid w:val="00B66672"/>
    <w:rsid w:val="00B66893"/>
    <w:rsid w:val="00B66BAC"/>
    <w:rsid w:val="00B66CC4"/>
    <w:rsid w:val="00B66DA0"/>
    <w:rsid w:val="00B67885"/>
    <w:rsid w:val="00B67B42"/>
    <w:rsid w:val="00B67C05"/>
    <w:rsid w:val="00B67F8D"/>
    <w:rsid w:val="00B67F9E"/>
    <w:rsid w:val="00B7026C"/>
    <w:rsid w:val="00B705F2"/>
    <w:rsid w:val="00B70A46"/>
    <w:rsid w:val="00B70FAB"/>
    <w:rsid w:val="00B7104C"/>
    <w:rsid w:val="00B71CDF"/>
    <w:rsid w:val="00B72474"/>
    <w:rsid w:val="00B727D5"/>
    <w:rsid w:val="00B727DD"/>
    <w:rsid w:val="00B729AD"/>
    <w:rsid w:val="00B72A87"/>
    <w:rsid w:val="00B72B66"/>
    <w:rsid w:val="00B72CBD"/>
    <w:rsid w:val="00B72CBF"/>
    <w:rsid w:val="00B73087"/>
    <w:rsid w:val="00B73B8E"/>
    <w:rsid w:val="00B7431A"/>
    <w:rsid w:val="00B7437E"/>
    <w:rsid w:val="00B7464B"/>
    <w:rsid w:val="00B7481D"/>
    <w:rsid w:val="00B74C3F"/>
    <w:rsid w:val="00B74E7C"/>
    <w:rsid w:val="00B74FA2"/>
    <w:rsid w:val="00B7529F"/>
    <w:rsid w:val="00B752FA"/>
    <w:rsid w:val="00B75471"/>
    <w:rsid w:val="00B76149"/>
    <w:rsid w:val="00B7619F"/>
    <w:rsid w:val="00B76647"/>
    <w:rsid w:val="00B76727"/>
    <w:rsid w:val="00B767BC"/>
    <w:rsid w:val="00B7686C"/>
    <w:rsid w:val="00B76D7E"/>
    <w:rsid w:val="00B77886"/>
    <w:rsid w:val="00B80DCD"/>
    <w:rsid w:val="00B81066"/>
    <w:rsid w:val="00B8106E"/>
    <w:rsid w:val="00B8113F"/>
    <w:rsid w:val="00B81387"/>
    <w:rsid w:val="00B8140D"/>
    <w:rsid w:val="00B818DF"/>
    <w:rsid w:val="00B8195A"/>
    <w:rsid w:val="00B82074"/>
    <w:rsid w:val="00B8231A"/>
    <w:rsid w:val="00B825F7"/>
    <w:rsid w:val="00B827C8"/>
    <w:rsid w:val="00B829D5"/>
    <w:rsid w:val="00B82AF1"/>
    <w:rsid w:val="00B83F4E"/>
    <w:rsid w:val="00B84199"/>
    <w:rsid w:val="00B84BBC"/>
    <w:rsid w:val="00B855C2"/>
    <w:rsid w:val="00B85CC3"/>
    <w:rsid w:val="00B85E25"/>
    <w:rsid w:val="00B86605"/>
    <w:rsid w:val="00B86703"/>
    <w:rsid w:val="00B867EB"/>
    <w:rsid w:val="00B86AA5"/>
    <w:rsid w:val="00B86CD2"/>
    <w:rsid w:val="00B87594"/>
    <w:rsid w:val="00B879E5"/>
    <w:rsid w:val="00B87E81"/>
    <w:rsid w:val="00B90151"/>
    <w:rsid w:val="00B90425"/>
    <w:rsid w:val="00B904E5"/>
    <w:rsid w:val="00B90521"/>
    <w:rsid w:val="00B90C60"/>
    <w:rsid w:val="00B910FA"/>
    <w:rsid w:val="00B91482"/>
    <w:rsid w:val="00B917F7"/>
    <w:rsid w:val="00B91948"/>
    <w:rsid w:val="00B921F8"/>
    <w:rsid w:val="00B9246B"/>
    <w:rsid w:val="00B92494"/>
    <w:rsid w:val="00B927E8"/>
    <w:rsid w:val="00B92835"/>
    <w:rsid w:val="00B92E4E"/>
    <w:rsid w:val="00B9322E"/>
    <w:rsid w:val="00B9334A"/>
    <w:rsid w:val="00B9343C"/>
    <w:rsid w:val="00B93568"/>
    <w:rsid w:val="00B9383F"/>
    <w:rsid w:val="00B93AD5"/>
    <w:rsid w:val="00B93F8F"/>
    <w:rsid w:val="00B9429E"/>
    <w:rsid w:val="00B94476"/>
    <w:rsid w:val="00B9548C"/>
    <w:rsid w:val="00B95D70"/>
    <w:rsid w:val="00B95F27"/>
    <w:rsid w:val="00B96465"/>
    <w:rsid w:val="00B96730"/>
    <w:rsid w:val="00B968FF"/>
    <w:rsid w:val="00B96A19"/>
    <w:rsid w:val="00B96E71"/>
    <w:rsid w:val="00B9700A"/>
    <w:rsid w:val="00B9722C"/>
    <w:rsid w:val="00B9795E"/>
    <w:rsid w:val="00B97961"/>
    <w:rsid w:val="00B97B48"/>
    <w:rsid w:val="00B97E93"/>
    <w:rsid w:val="00BA022B"/>
    <w:rsid w:val="00BA0BF7"/>
    <w:rsid w:val="00BA0F0E"/>
    <w:rsid w:val="00BA1439"/>
    <w:rsid w:val="00BA1792"/>
    <w:rsid w:val="00BA1D82"/>
    <w:rsid w:val="00BA230F"/>
    <w:rsid w:val="00BA2339"/>
    <w:rsid w:val="00BA2797"/>
    <w:rsid w:val="00BA2868"/>
    <w:rsid w:val="00BA2BDD"/>
    <w:rsid w:val="00BA3A58"/>
    <w:rsid w:val="00BA3D49"/>
    <w:rsid w:val="00BA3D5F"/>
    <w:rsid w:val="00BA4660"/>
    <w:rsid w:val="00BA46E8"/>
    <w:rsid w:val="00BA4BAF"/>
    <w:rsid w:val="00BA4C50"/>
    <w:rsid w:val="00BA52E1"/>
    <w:rsid w:val="00BA59E9"/>
    <w:rsid w:val="00BA5DD4"/>
    <w:rsid w:val="00BA5F1A"/>
    <w:rsid w:val="00BA6194"/>
    <w:rsid w:val="00BA6449"/>
    <w:rsid w:val="00BA6C7B"/>
    <w:rsid w:val="00BA6D84"/>
    <w:rsid w:val="00BA71A3"/>
    <w:rsid w:val="00BA722B"/>
    <w:rsid w:val="00BA7A58"/>
    <w:rsid w:val="00BB0A16"/>
    <w:rsid w:val="00BB1B41"/>
    <w:rsid w:val="00BB1D40"/>
    <w:rsid w:val="00BB1E83"/>
    <w:rsid w:val="00BB215D"/>
    <w:rsid w:val="00BB2285"/>
    <w:rsid w:val="00BB2850"/>
    <w:rsid w:val="00BB28D8"/>
    <w:rsid w:val="00BB3A1B"/>
    <w:rsid w:val="00BB3B78"/>
    <w:rsid w:val="00BB3C23"/>
    <w:rsid w:val="00BB3F12"/>
    <w:rsid w:val="00BB4444"/>
    <w:rsid w:val="00BB586A"/>
    <w:rsid w:val="00BB5AE7"/>
    <w:rsid w:val="00BB5B69"/>
    <w:rsid w:val="00BB5BCB"/>
    <w:rsid w:val="00BB5CAA"/>
    <w:rsid w:val="00BB6790"/>
    <w:rsid w:val="00BB69A0"/>
    <w:rsid w:val="00BB6AE2"/>
    <w:rsid w:val="00BB6C83"/>
    <w:rsid w:val="00BB6D5D"/>
    <w:rsid w:val="00BB73DF"/>
    <w:rsid w:val="00BB749E"/>
    <w:rsid w:val="00BB7857"/>
    <w:rsid w:val="00BB7A24"/>
    <w:rsid w:val="00BC0C8E"/>
    <w:rsid w:val="00BC0E54"/>
    <w:rsid w:val="00BC155E"/>
    <w:rsid w:val="00BC1856"/>
    <w:rsid w:val="00BC18B4"/>
    <w:rsid w:val="00BC2429"/>
    <w:rsid w:val="00BC245E"/>
    <w:rsid w:val="00BC25E0"/>
    <w:rsid w:val="00BC28D6"/>
    <w:rsid w:val="00BC2974"/>
    <w:rsid w:val="00BC2EAA"/>
    <w:rsid w:val="00BC446B"/>
    <w:rsid w:val="00BC4693"/>
    <w:rsid w:val="00BC4AAD"/>
    <w:rsid w:val="00BC4BF8"/>
    <w:rsid w:val="00BC4C78"/>
    <w:rsid w:val="00BC5304"/>
    <w:rsid w:val="00BC53DA"/>
    <w:rsid w:val="00BC55F0"/>
    <w:rsid w:val="00BC55F1"/>
    <w:rsid w:val="00BC56FD"/>
    <w:rsid w:val="00BC5924"/>
    <w:rsid w:val="00BC5A3D"/>
    <w:rsid w:val="00BC5EB1"/>
    <w:rsid w:val="00BC5F34"/>
    <w:rsid w:val="00BC6092"/>
    <w:rsid w:val="00BC6311"/>
    <w:rsid w:val="00BC648D"/>
    <w:rsid w:val="00BC6A12"/>
    <w:rsid w:val="00BC7431"/>
    <w:rsid w:val="00BC769E"/>
    <w:rsid w:val="00BC76AF"/>
    <w:rsid w:val="00BC7883"/>
    <w:rsid w:val="00BC7A58"/>
    <w:rsid w:val="00BC7ABA"/>
    <w:rsid w:val="00BD025F"/>
    <w:rsid w:val="00BD0EC1"/>
    <w:rsid w:val="00BD102D"/>
    <w:rsid w:val="00BD1062"/>
    <w:rsid w:val="00BD12AF"/>
    <w:rsid w:val="00BD13B8"/>
    <w:rsid w:val="00BD13DA"/>
    <w:rsid w:val="00BD1A44"/>
    <w:rsid w:val="00BD1AA6"/>
    <w:rsid w:val="00BD1AFA"/>
    <w:rsid w:val="00BD1E17"/>
    <w:rsid w:val="00BD201F"/>
    <w:rsid w:val="00BD22FB"/>
    <w:rsid w:val="00BD2842"/>
    <w:rsid w:val="00BD2880"/>
    <w:rsid w:val="00BD28E3"/>
    <w:rsid w:val="00BD3596"/>
    <w:rsid w:val="00BD3AD6"/>
    <w:rsid w:val="00BD3D5A"/>
    <w:rsid w:val="00BD4131"/>
    <w:rsid w:val="00BD4671"/>
    <w:rsid w:val="00BD4DD9"/>
    <w:rsid w:val="00BD50AF"/>
    <w:rsid w:val="00BD5123"/>
    <w:rsid w:val="00BD519C"/>
    <w:rsid w:val="00BD57ED"/>
    <w:rsid w:val="00BD580D"/>
    <w:rsid w:val="00BD59C3"/>
    <w:rsid w:val="00BD6549"/>
    <w:rsid w:val="00BD6719"/>
    <w:rsid w:val="00BD680E"/>
    <w:rsid w:val="00BD6938"/>
    <w:rsid w:val="00BD70D9"/>
    <w:rsid w:val="00BD723D"/>
    <w:rsid w:val="00BD7457"/>
    <w:rsid w:val="00BD7499"/>
    <w:rsid w:val="00BD7CD5"/>
    <w:rsid w:val="00BD7D66"/>
    <w:rsid w:val="00BD7DF5"/>
    <w:rsid w:val="00BE02D7"/>
    <w:rsid w:val="00BE03A4"/>
    <w:rsid w:val="00BE051F"/>
    <w:rsid w:val="00BE0520"/>
    <w:rsid w:val="00BE065B"/>
    <w:rsid w:val="00BE06A2"/>
    <w:rsid w:val="00BE089D"/>
    <w:rsid w:val="00BE1044"/>
    <w:rsid w:val="00BE13B8"/>
    <w:rsid w:val="00BE1461"/>
    <w:rsid w:val="00BE146E"/>
    <w:rsid w:val="00BE148F"/>
    <w:rsid w:val="00BE1528"/>
    <w:rsid w:val="00BE1619"/>
    <w:rsid w:val="00BE16BF"/>
    <w:rsid w:val="00BE186D"/>
    <w:rsid w:val="00BE18EB"/>
    <w:rsid w:val="00BE1D65"/>
    <w:rsid w:val="00BE1DF2"/>
    <w:rsid w:val="00BE2074"/>
    <w:rsid w:val="00BE2571"/>
    <w:rsid w:val="00BE298C"/>
    <w:rsid w:val="00BE2BFA"/>
    <w:rsid w:val="00BE2DEA"/>
    <w:rsid w:val="00BE2F3B"/>
    <w:rsid w:val="00BE3332"/>
    <w:rsid w:val="00BE33F4"/>
    <w:rsid w:val="00BE3803"/>
    <w:rsid w:val="00BE383D"/>
    <w:rsid w:val="00BE398B"/>
    <w:rsid w:val="00BE3B1D"/>
    <w:rsid w:val="00BE3C30"/>
    <w:rsid w:val="00BE3C52"/>
    <w:rsid w:val="00BE3EC5"/>
    <w:rsid w:val="00BE4025"/>
    <w:rsid w:val="00BE4557"/>
    <w:rsid w:val="00BE47EB"/>
    <w:rsid w:val="00BE498D"/>
    <w:rsid w:val="00BE4AE7"/>
    <w:rsid w:val="00BE4D26"/>
    <w:rsid w:val="00BE5108"/>
    <w:rsid w:val="00BE5191"/>
    <w:rsid w:val="00BE5557"/>
    <w:rsid w:val="00BE56F3"/>
    <w:rsid w:val="00BE583D"/>
    <w:rsid w:val="00BE5882"/>
    <w:rsid w:val="00BE5BAC"/>
    <w:rsid w:val="00BE5BB2"/>
    <w:rsid w:val="00BE5CC0"/>
    <w:rsid w:val="00BE5FCD"/>
    <w:rsid w:val="00BE647C"/>
    <w:rsid w:val="00BE6B50"/>
    <w:rsid w:val="00BE7000"/>
    <w:rsid w:val="00BE7042"/>
    <w:rsid w:val="00BE70DA"/>
    <w:rsid w:val="00BE7677"/>
    <w:rsid w:val="00BE7735"/>
    <w:rsid w:val="00BE7C31"/>
    <w:rsid w:val="00BE7D9D"/>
    <w:rsid w:val="00BE7E7C"/>
    <w:rsid w:val="00BF027F"/>
    <w:rsid w:val="00BF04F9"/>
    <w:rsid w:val="00BF075F"/>
    <w:rsid w:val="00BF084B"/>
    <w:rsid w:val="00BF0910"/>
    <w:rsid w:val="00BF0C95"/>
    <w:rsid w:val="00BF15CE"/>
    <w:rsid w:val="00BF1947"/>
    <w:rsid w:val="00BF221B"/>
    <w:rsid w:val="00BF266D"/>
    <w:rsid w:val="00BF2671"/>
    <w:rsid w:val="00BF2703"/>
    <w:rsid w:val="00BF2FE5"/>
    <w:rsid w:val="00BF3023"/>
    <w:rsid w:val="00BF334D"/>
    <w:rsid w:val="00BF33C0"/>
    <w:rsid w:val="00BF34C5"/>
    <w:rsid w:val="00BF38A0"/>
    <w:rsid w:val="00BF3CA4"/>
    <w:rsid w:val="00BF4042"/>
    <w:rsid w:val="00BF460C"/>
    <w:rsid w:val="00BF46DC"/>
    <w:rsid w:val="00BF4736"/>
    <w:rsid w:val="00BF5171"/>
    <w:rsid w:val="00BF55FD"/>
    <w:rsid w:val="00BF5F11"/>
    <w:rsid w:val="00BF61AF"/>
    <w:rsid w:val="00BF61F0"/>
    <w:rsid w:val="00BF640F"/>
    <w:rsid w:val="00BF649A"/>
    <w:rsid w:val="00BF6B16"/>
    <w:rsid w:val="00BF6CF3"/>
    <w:rsid w:val="00BF6E5F"/>
    <w:rsid w:val="00BF6EF0"/>
    <w:rsid w:val="00BF772A"/>
    <w:rsid w:val="00BF7A20"/>
    <w:rsid w:val="00BF7F85"/>
    <w:rsid w:val="00C00103"/>
    <w:rsid w:val="00C008A5"/>
    <w:rsid w:val="00C00F35"/>
    <w:rsid w:val="00C01023"/>
    <w:rsid w:val="00C01120"/>
    <w:rsid w:val="00C01275"/>
    <w:rsid w:val="00C014CC"/>
    <w:rsid w:val="00C01881"/>
    <w:rsid w:val="00C01C0B"/>
    <w:rsid w:val="00C020A8"/>
    <w:rsid w:val="00C020E4"/>
    <w:rsid w:val="00C02830"/>
    <w:rsid w:val="00C02CD7"/>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C8"/>
    <w:rsid w:val="00C063E2"/>
    <w:rsid w:val="00C066BC"/>
    <w:rsid w:val="00C06716"/>
    <w:rsid w:val="00C067BB"/>
    <w:rsid w:val="00C07069"/>
    <w:rsid w:val="00C0722B"/>
    <w:rsid w:val="00C07629"/>
    <w:rsid w:val="00C07920"/>
    <w:rsid w:val="00C07E2C"/>
    <w:rsid w:val="00C1041D"/>
    <w:rsid w:val="00C10626"/>
    <w:rsid w:val="00C1070C"/>
    <w:rsid w:val="00C11115"/>
    <w:rsid w:val="00C111DC"/>
    <w:rsid w:val="00C1136B"/>
    <w:rsid w:val="00C11489"/>
    <w:rsid w:val="00C11BBD"/>
    <w:rsid w:val="00C11BE4"/>
    <w:rsid w:val="00C11EA1"/>
    <w:rsid w:val="00C1228D"/>
    <w:rsid w:val="00C1247D"/>
    <w:rsid w:val="00C12516"/>
    <w:rsid w:val="00C128A8"/>
    <w:rsid w:val="00C130A9"/>
    <w:rsid w:val="00C13632"/>
    <w:rsid w:val="00C13CC8"/>
    <w:rsid w:val="00C13E1A"/>
    <w:rsid w:val="00C14454"/>
    <w:rsid w:val="00C14587"/>
    <w:rsid w:val="00C148F1"/>
    <w:rsid w:val="00C14E3F"/>
    <w:rsid w:val="00C15017"/>
    <w:rsid w:val="00C151E4"/>
    <w:rsid w:val="00C153AB"/>
    <w:rsid w:val="00C15B4A"/>
    <w:rsid w:val="00C15E4D"/>
    <w:rsid w:val="00C16152"/>
    <w:rsid w:val="00C161A1"/>
    <w:rsid w:val="00C162BF"/>
    <w:rsid w:val="00C16999"/>
    <w:rsid w:val="00C16CD4"/>
    <w:rsid w:val="00C170A8"/>
    <w:rsid w:val="00C17762"/>
    <w:rsid w:val="00C1784B"/>
    <w:rsid w:val="00C17D7E"/>
    <w:rsid w:val="00C202DB"/>
    <w:rsid w:val="00C207EE"/>
    <w:rsid w:val="00C20991"/>
    <w:rsid w:val="00C209C7"/>
    <w:rsid w:val="00C20A6B"/>
    <w:rsid w:val="00C215B0"/>
    <w:rsid w:val="00C21879"/>
    <w:rsid w:val="00C219BE"/>
    <w:rsid w:val="00C21B25"/>
    <w:rsid w:val="00C21D9A"/>
    <w:rsid w:val="00C21DAE"/>
    <w:rsid w:val="00C21EF2"/>
    <w:rsid w:val="00C22255"/>
    <w:rsid w:val="00C223CB"/>
    <w:rsid w:val="00C22709"/>
    <w:rsid w:val="00C228AA"/>
    <w:rsid w:val="00C2300B"/>
    <w:rsid w:val="00C2305F"/>
    <w:rsid w:val="00C23905"/>
    <w:rsid w:val="00C23A11"/>
    <w:rsid w:val="00C23B6F"/>
    <w:rsid w:val="00C23D40"/>
    <w:rsid w:val="00C23E39"/>
    <w:rsid w:val="00C23F78"/>
    <w:rsid w:val="00C2404C"/>
    <w:rsid w:val="00C241EA"/>
    <w:rsid w:val="00C2422C"/>
    <w:rsid w:val="00C2489A"/>
    <w:rsid w:val="00C2493E"/>
    <w:rsid w:val="00C24949"/>
    <w:rsid w:val="00C254A3"/>
    <w:rsid w:val="00C255D8"/>
    <w:rsid w:val="00C26462"/>
    <w:rsid w:val="00C266D6"/>
    <w:rsid w:val="00C269C4"/>
    <w:rsid w:val="00C26D6B"/>
    <w:rsid w:val="00C2710C"/>
    <w:rsid w:val="00C2785F"/>
    <w:rsid w:val="00C300F6"/>
    <w:rsid w:val="00C30F47"/>
    <w:rsid w:val="00C30F9E"/>
    <w:rsid w:val="00C311F2"/>
    <w:rsid w:val="00C31B32"/>
    <w:rsid w:val="00C31D0A"/>
    <w:rsid w:val="00C32A76"/>
    <w:rsid w:val="00C32FB5"/>
    <w:rsid w:val="00C331E0"/>
    <w:rsid w:val="00C33306"/>
    <w:rsid w:val="00C33835"/>
    <w:rsid w:val="00C33FCB"/>
    <w:rsid w:val="00C344BF"/>
    <w:rsid w:val="00C344F0"/>
    <w:rsid w:val="00C34F89"/>
    <w:rsid w:val="00C3515E"/>
    <w:rsid w:val="00C35240"/>
    <w:rsid w:val="00C358E9"/>
    <w:rsid w:val="00C35A1B"/>
    <w:rsid w:val="00C35CC6"/>
    <w:rsid w:val="00C365A7"/>
    <w:rsid w:val="00C365F9"/>
    <w:rsid w:val="00C36AB8"/>
    <w:rsid w:val="00C3733F"/>
    <w:rsid w:val="00C37423"/>
    <w:rsid w:val="00C37430"/>
    <w:rsid w:val="00C3746B"/>
    <w:rsid w:val="00C37942"/>
    <w:rsid w:val="00C37DBD"/>
    <w:rsid w:val="00C4001C"/>
    <w:rsid w:val="00C40241"/>
    <w:rsid w:val="00C403EC"/>
    <w:rsid w:val="00C40481"/>
    <w:rsid w:val="00C4078E"/>
    <w:rsid w:val="00C412BA"/>
    <w:rsid w:val="00C416B6"/>
    <w:rsid w:val="00C41F2D"/>
    <w:rsid w:val="00C42257"/>
    <w:rsid w:val="00C42F54"/>
    <w:rsid w:val="00C43860"/>
    <w:rsid w:val="00C4402B"/>
    <w:rsid w:val="00C443E9"/>
    <w:rsid w:val="00C44421"/>
    <w:rsid w:val="00C44BC7"/>
    <w:rsid w:val="00C44D0E"/>
    <w:rsid w:val="00C44D32"/>
    <w:rsid w:val="00C44D9D"/>
    <w:rsid w:val="00C4544E"/>
    <w:rsid w:val="00C454B9"/>
    <w:rsid w:val="00C4554C"/>
    <w:rsid w:val="00C46393"/>
    <w:rsid w:val="00C4684B"/>
    <w:rsid w:val="00C4715A"/>
    <w:rsid w:val="00C47195"/>
    <w:rsid w:val="00C471B8"/>
    <w:rsid w:val="00C47280"/>
    <w:rsid w:val="00C47481"/>
    <w:rsid w:val="00C503D0"/>
    <w:rsid w:val="00C50734"/>
    <w:rsid w:val="00C50FBC"/>
    <w:rsid w:val="00C51019"/>
    <w:rsid w:val="00C5196B"/>
    <w:rsid w:val="00C519E6"/>
    <w:rsid w:val="00C51C77"/>
    <w:rsid w:val="00C51E84"/>
    <w:rsid w:val="00C5219A"/>
    <w:rsid w:val="00C52761"/>
    <w:rsid w:val="00C52836"/>
    <w:rsid w:val="00C52ADD"/>
    <w:rsid w:val="00C52E46"/>
    <w:rsid w:val="00C53CC1"/>
    <w:rsid w:val="00C5422B"/>
    <w:rsid w:val="00C542F3"/>
    <w:rsid w:val="00C5448D"/>
    <w:rsid w:val="00C54491"/>
    <w:rsid w:val="00C54502"/>
    <w:rsid w:val="00C54840"/>
    <w:rsid w:val="00C548CB"/>
    <w:rsid w:val="00C54A56"/>
    <w:rsid w:val="00C54D35"/>
    <w:rsid w:val="00C55BC2"/>
    <w:rsid w:val="00C55C4A"/>
    <w:rsid w:val="00C5603B"/>
    <w:rsid w:val="00C564F1"/>
    <w:rsid w:val="00C5679D"/>
    <w:rsid w:val="00C56C17"/>
    <w:rsid w:val="00C5719F"/>
    <w:rsid w:val="00C57376"/>
    <w:rsid w:val="00C574BA"/>
    <w:rsid w:val="00C5761B"/>
    <w:rsid w:val="00C5776C"/>
    <w:rsid w:val="00C57B1A"/>
    <w:rsid w:val="00C6071F"/>
    <w:rsid w:val="00C607A1"/>
    <w:rsid w:val="00C610E5"/>
    <w:rsid w:val="00C611AF"/>
    <w:rsid w:val="00C61348"/>
    <w:rsid w:val="00C61351"/>
    <w:rsid w:val="00C615D4"/>
    <w:rsid w:val="00C61E3F"/>
    <w:rsid w:val="00C61FCB"/>
    <w:rsid w:val="00C62E83"/>
    <w:rsid w:val="00C63015"/>
    <w:rsid w:val="00C634C1"/>
    <w:rsid w:val="00C6355D"/>
    <w:rsid w:val="00C636C3"/>
    <w:rsid w:val="00C63793"/>
    <w:rsid w:val="00C63BDD"/>
    <w:rsid w:val="00C63FB1"/>
    <w:rsid w:val="00C64038"/>
    <w:rsid w:val="00C642A1"/>
    <w:rsid w:val="00C642BF"/>
    <w:rsid w:val="00C6444B"/>
    <w:rsid w:val="00C6475B"/>
    <w:rsid w:val="00C64DE6"/>
    <w:rsid w:val="00C652A5"/>
    <w:rsid w:val="00C65637"/>
    <w:rsid w:val="00C6575F"/>
    <w:rsid w:val="00C657F7"/>
    <w:rsid w:val="00C65991"/>
    <w:rsid w:val="00C65FB2"/>
    <w:rsid w:val="00C66231"/>
    <w:rsid w:val="00C669D9"/>
    <w:rsid w:val="00C66C19"/>
    <w:rsid w:val="00C67323"/>
    <w:rsid w:val="00C67DB9"/>
    <w:rsid w:val="00C67E05"/>
    <w:rsid w:val="00C67ECF"/>
    <w:rsid w:val="00C70290"/>
    <w:rsid w:val="00C70593"/>
    <w:rsid w:val="00C70820"/>
    <w:rsid w:val="00C708A9"/>
    <w:rsid w:val="00C718CF"/>
    <w:rsid w:val="00C71AF4"/>
    <w:rsid w:val="00C71C91"/>
    <w:rsid w:val="00C71F3D"/>
    <w:rsid w:val="00C72543"/>
    <w:rsid w:val="00C726E3"/>
    <w:rsid w:val="00C72973"/>
    <w:rsid w:val="00C72E5B"/>
    <w:rsid w:val="00C733BF"/>
    <w:rsid w:val="00C73608"/>
    <w:rsid w:val="00C73F45"/>
    <w:rsid w:val="00C7425C"/>
    <w:rsid w:val="00C7433D"/>
    <w:rsid w:val="00C74529"/>
    <w:rsid w:val="00C74E14"/>
    <w:rsid w:val="00C74E8C"/>
    <w:rsid w:val="00C75337"/>
    <w:rsid w:val="00C753F9"/>
    <w:rsid w:val="00C755FA"/>
    <w:rsid w:val="00C7566B"/>
    <w:rsid w:val="00C75EAF"/>
    <w:rsid w:val="00C761FB"/>
    <w:rsid w:val="00C764E7"/>
    <w:rsid w:val="00C76AB5"/>
    <w:rsid w:val="00C7711A"/>
    <w:rsid w:val="00C771E7"/>
    <w:rsid w:val="00C7744F"/>
    <w:rsid w:val="00C77489"/>
    <w:rsid w:val="00C77B59"/>
    <w:rsid w:val="00C77D4A"/>
    <w:rsid w:val="00C77F8F"/>
    <w:rsid w:val="00C77FD1"/>
    <w:rsid w:val="00C809EA"/>
    <w:rsid w:val="00C80C18"/>
    <w:rsid w:val="00C80D8A"/>
    <w:rsid w:val="00C80F73"/>
    <w:rsid w:val="00C811EF"/>
    <w:rsid w:val="00C81325"/>
    <w:rsid w:val="00C817F5"/>
    <w:rsid w:val="00C81909"/>
    <w:rsid w:val="00C8197C"/>
    <w:rsid w:val="00C81AC5"/>
    <w:rsid w:val="00C81CCA"/>
    <w:rsid w:val="00C821A3"/>
    <w:rsid w:val="00C82279"/>
    <w:rsid w:val="00C82A49"/>
    <w:rsid w:val="00C82E5C"/>
    <w:rsid w:val="00C82F55"/>
    <w:rsid w:val="00C832EF"/>
    <w:rsid w:val="00C834D7"/>
    <w:rsid w:val="00C83CF0"/>
    <w:rsid w:val="00C84646"/>
    <w:rsid w:val="00C84740"/>
    <w:rsid w:val="00C84F42"/>
    <w:rsid w:val="00C851E5"/>
    <w:rsid w:val="00C85C05"/>
    <w:rsid w:val="00C86E1F"/>
    <w:rsid w:val="00C86F97"/>
    <w:rsid w:val="00C871CA"/>
    <w:rsid w:val="00C87401"/>
    <w:rsid w:val="00C876B4"/>
    <w:rsid w:val="00C8789B"/>
    <w:rsid w:val="00C879C4"/>
    <w:rsid w:val="00C87CCC"/>
    <w:rsid w:val="00C87D7C"/>
    <w:rsid w:val="00C87DF3"/>
    <w:rsid w:val="00C87E88"/>
    <w:rsid w:val="00C904E6"/>
    <w:rsid w:val="00C90DAB"/>
    <w:rsid w:val="00C9164E"/>
    <w:rsid w:val="00C9172D"/>
    <w:rsid w:val="00C91800"/>
    <w:rsid w:val="00C91A2E"/>
    <w:rsid w:val="00C91C3C"/>
    <w:rsid w:val="00C91FD9"/>
    <w:rsid w:val="00C92AFE"/>
    <w:rsid w:val="00C930EE"/>
    <w:rsid w:val="00C93207"/>
    <w:rsid w:val="00C93673"/>
    <w:rsid w:val="00C93750"/>
    <w:rsid w:val="00C93791"/>
    <w:rsid w:val="00C93F3A"/>
    <w:rsid w:val="00C940B8"/>
    <w:rsid w:val="00C94275"/>
    <w:rsid w:val="00C943CD"/>
    <w:rsid w:val="00C94E3A"/>
    <w:rsid w:val="00C94F27"/>
    <w:rsid w:val="00C951B7"/>
    <w:rsid w:val="00C95221"/>
    <w:rsid w:val="00C9529A"/>
    <w:rsid w:val="00C9586D"/>
    <w:rsid w:val="00C95DE0"/>
    <w:rsid w:val="00C95E7B"/>
    <w:rsid w:val="00C961FD"/>
    <w:rsid w:val="00C96205"/>
    <w:rsid w:val="00C963EA"/>
    <w:rsid w:val="00C9642A"/>
    <w:rsid w:val="00C96541"/>
    <w:rsid w:val="00C965ED"/>
    <w:rsid w:val="00C96671"/>
    <w:rsid w:val="00C966FA"/>
    <w:rsid w:val="00C9682A"/>
    <w:rsid w:val="00C971E0"/>
    <w:rsid w:val="00C97568"/>
    <w:rsid w:val="00C9784D"/>
    <w:rsid w:val="00CA0881"/>
    <w:rsid w:val="00CA0E03"/>
    <w:rsid w:val="00CA0F08"/>
    <w:rsid w:val="00CA1E4E"/>
    <w:rsid w:val="00CA2308"/>
    <w:rsid w:val="00CA2442"/>
    <w:rsid w:val="00CA255D"/>
    <w:rsid w:val="00CA2C2B"/>
    <w:rsid w:val="00CA316A"/>
    <w:rsid w:val="00CA3388"/>
    <w:rsid w:val="00CA362C"/>
    <w:rsid w:val="00CA36ED"/>
    <w:rsid w:val="00CA38CC"/>
    <w:rsid w:val="00CA3C6D"/>
    <w:rsid w:val="00CA3FB3"/>
    <w:rsid w:val="00CA4164"/>
    <w:rsid w:val="00CA4622"/>
    <w:rsid w:val="00CA485A"/>
    <w:rsid w:val="00CA48C2"/>
    <w:rsid w:val="00CA502C"/>
    <w:rsid w:val="00CA5045"/>
    <w:rsid w:val="00CA506A"/>
    <w:rsid w:val="00CA590A"/>
    <w:rsid w:val="00CA5FFD"/>
    <w:rsid w:val="00CA6076"/>
    <w:rsid w:val="00CA6227"/>
    <w:rsid w:val="00CA6773"/>
    <w:rsid w:val="00CA6F60"/>
    <w:rsid w:val="00CA75FB"/>
    <w:rsid w:val="00CA7F98"/>
    <w:rsid w:val="00CB0191"/>
    <w:rsid w:val="00CB041F"/>
    <w:rsid w:val="00CB06B2"/>
    <w:rsid w:val="00CB06CF"/>
    <w:rsid w:val="00CB0A26"/>
    <w:rsid w:val="00CB0B34"/>
    <w:rsid w:val="00CB0C9C"/>
    <w:rsid w:val="00CB0E98"/>
    <w:rsid w:val="00CB119B"/>
    <w:rsid w:val="00CB1379"/>
    <w:rsid w:val="00CB146D"/>
    <w:rsid w:val="00CB183E"/>
    <w:rsid w:val="00CB1D3D"/>
    <w:rsid w:val="00CB28BF"/>
    <w:rsid w:val="00CB2935"/>
    <w:rsid w:val="00CB2B7C"/>
    <w:rsid w:val="00CB2B93"/>
    <w:rsid w:val="00CB2CED"/>
    <w:rsid w:val="00CB2F69"/>
    <w:rsid w:val="00CB371E"/>
    <w:rsid w:val="00CB422A"/>
    <w:rsid w:val="00CB453D"/>
    <w:rsid w:val="00CB4B02"/>
    <w:rsid w:val="00CB4E67"/>
    <w:rsid w:val="00CB541C"/>
    <w:rsid w:val="00CB5B82"/>
    <w:rsid w:val="00CB69BD"/>
    <w:rsid w:val="00CB6EB7"/>
    <w:rsid w:val="00CB7252"/>
    <w:rsid w:val="00CB72C2"/>
    <w:rsid w:val="00CB7892"/>
    <w:rsid w:val="00CB7B8C"/>
    <w:rsid w:val="00CC02A5"/>
    <w:rsid w:val="00CC0377"/>
    <w:rsid w:val="00CC08F4"/>
    <w:rsid w:val="00CC116B"/>
    <w:rsid w:val="00CC1274"/>
    <w:rsid w:val="00CC1790"/>
    <w:rsid w:val="00CC196D"/>
    <w:rsid w:val="00CC1CE0"/>
    <w:rsid w:val="00CC1DD6"/>
    <w:rsid w:val="00CC1ECC"/>
    <w:rsid w:val="00CC2771"/>
    <w:rsid w:val="00CC2F68"/>
    <w:rsid w:val="00CC3150"/>
    <w:rsid w:val="00CC3438"/>
    <w:rsid w:val="00CC3623"/>
    <w:rsid w:val="00CC3ABD"/>
    <w:rsid w:val="00CC410C"/>
    <w:rsid w:val="00CC477E"/>
    <w:rsid w:val="00CC4A43"/>
    <w:rsid w:val="00CC4F9D"/>
    <w:rsid w:val="00CC4FCC"/>
    <w:rsid w:val="00CC5206"/>
    <w:rsid w:val="00CC5512"/>
    <w:rsid w:val="00CC55A5"/>
    <w:rsid w:val="00CC5C13"/>
    <w:rsid w:val="00CC5CDE"/>
    <w:rsid w:val="00CC6482"/>
    <w:rsid w:val="00CC64E2"/>
    <w:rsid w:val="00CC6D4B"/>
    <w:rsid w:val="00CC76A1"/>
    <w:rsid w:val="00CC7BF1"/>
    <w:rsid w:val="00CC7DEE"/>
    <w:rsid w:val="00CD0480"/>
    <w:rsid w:val="00CD052F"/>
    <w:rsid w:val="00CD070D"/>
    <w:rsid w:val="00CD0AAF"/>
    <w:rsid w:val="00CD13C4"/>
    <w:rsid w:val="00CD1668"/>
    <w:rsid w:val="00CD17B3"/>
    <w:rsid w:val="00CD1C26"/>
    <w:rsid w:val="00CD207F"/>
    <w:rsid w:val="00CD2174"/>
    <w:rsid w:val="00CD270B"/>
    <w:rsid w:val="00CD295C"/>
    <w:rsid w:val="00CD3076"/>
    <w:rsid w:val="00CD3737"/>
    <w:rsid w:val="00CD38AB"/>
    <w:rsid w:val="00CD3C2D"/>
    <w:rsid w:val="00CD3C70"/>
    <w:rsid w:val="00CD4297"/>
    <w:rsid w:val="00CD44CF"/>
    <w:rsid w:val="00CD482D"/>
    <w:rsid w:val="00CD4AA6"/>
    <w:rsid w:val="00CD4BC6"/>
    <w:rsid w:val="00CD682B"/>
    <w:rsid w:val="00CD6C52"/>
    <w:rsid w:val="00CD6EEB"/>
    <w:rsid w:val="00CD6F7E"/>
    <w:rsid w:val="00CD708F"/>
    <w:rsid w:val="00CD7533"/>
    <w:rsid w:val="00CD7647"/>
    <w:rsid w:val="00CD7CB4"/>
    <w:rsid w:val="00CD7D81"/>
    <w:rsid w:val="00CD7DC7"/>
    <w:rsid w:val="00CE0839"/>
    <w:rsid w:val="00CE097B"/>
    <w:rsid w:val="00CE0998"/>
    <w:rsid w:val="00CE0BE4"/>
    <w:rsid w:val="00CE1239"/>
    <w:rsid w:val="00CE14F4"/>
    <w:rsid w:val="00CE1559"/>
    <w:rsid w:val="00CE15C0"/>
    <w:rsid w:val="00CE1A67"/>
    <w:rsid w:val="00CE1E53"/>
    <w:rsid w:val="00CE1EBE"/>
    <w:rsid w:val="00CE2373"/>
    <w:rsid w:val="00CE2B1E"/>
    <w:rsid w:val="00CE2EF0"/>
    <w:rsid w:val="00CE30F4"/>
    <w:rsid w:val="00CE3182"/>
    <w:rsid w:val="00CE3F24"/>
    <w:rsid w:val="00CE463A"/>
    <w:rsid w:val="00CE51A2"/>
    <w:rsid w:val="00CE56AE"/>
    <w:rsid w:val="00CE5784"/>
    <w:rsid w:val="00CE5CCA"/>
    <w:rsid w:val="00CE5CDE"/>
    <w:rsid w:val="00CE6249"/>
    <w:rsid w:val="00CE65B6"/>
    <w:rsid w:val="00CE7392"/>
    <w:rsid w:val="00CE7DE6"/>
    <w:rsid w:val="00CE7FEF"/>
    <w:rsid w:val="00CF051B"/>
    <w:rsid w:val="00CF0716"/>
    <w:rsid w:val="00CF0A2B"/>
    <w:rsid w:val="00CF0E38"/>
    <w:rsid w:val="00CF0FAC"/>
    <w:rsid w:val="00CF10CC"/>
    <w:rsid w:val="00CF1282"/>
    <w:rsid w:val="00CF15D2"/>
    <w:rsid w:val="00CF1891"/>
    <w:rsid w:val="00CF189C"/>
    <w:rsid w:val="00CF1A4D"/>
    <w:rsid w:val="00CF1AB0"/>
    <w:rsid w:val="00CF1BBB"/>
    <w:rsid w:val="00CF1C40"/>
    <w:rsid w:val="00CF2102"/>
    <w:rsid w:val="00CF278B"/>
    <w:rsid w:val="00CF27E5"/>
    <w:rsid w:val="00CF291A"/>
    <w:rsid w:val="00CF2B4F"/>
    <w:rsid w:val="00CF2C81"/>
    <w:rsid w:val="00CF346F"/>
    <w:rsid w:val="00CF34CC"/>
    <w:rsid w:val="00CF37DB"/>
    <w:rsid w:val="00CF39F1"/>
    <w:rsid w:val="00CF4448"/>
    <w:rsid w:val="00CF4559"/>
    <w:rsid w:val="00CF460A"/>
    <w:rsid w:val="00CF496C"/>
    <w:rsid w:val="00CF5430"/>
    <w:rsid w:val="00CF5806"/>
    <w:rsid w:val="00CF59E8"/>
    <w:rsid w:val="00CF5A07"/>
    <w:rsid w:val="00CF5C0A"/>
    <w:rsid w:val="00CF5EAE"/>
    <w:rsid w:val="00CF6181"/>
    <w:rsid w:val="00CF653C"/>
    <w:rsid w:val="00CF675A"/>
    <w:rsid w:val="00CF6CE2"/>
    <w:rsid w:val="00CF6F21"/>
    <w:rsid w:val="00CF73FE"/>
    <w:rsid w:val="00CF774E"/>
    <w:rsid w:val="00CF7D49"/>
    <w:rsid w:val="00CF7E66"/>
    <w:rsid w:val="00D00141"/>
    <w:rsid w:val="00D001BB"/>
    <w:rsid w:val="00D001FD"/>
    <w:rsid w:val="00D00A01"/>
    <w:rsid w:val="00D00A2E"/>
    <w:rsid w:val="00D00B49"/>
    <w:rsid w:val="00D00B70"/>
    <w:rsid w:val="00D00F48"/>
    <w:rsid w:val="00D0128C"/>
    <w:rsid w:val="00D01CDF"/>
    <w:rsid w:val="00D02125"/>
    <w:rsid w:val="00D02607"/>
    <w:rsid w:val="00D027EC"/>
    <w:rsid w:val="00D02869"/>
    <w:rsid w:val="00D030AE"/>
    <w:rsid w:val="00D037BC"/>
    <w:rsid w:val="00D037CA"/>
    <w:rsid w:val="00D0396F"/>
    <w:rsid w:val="00D039B8"/>
    <w:rsid w:val="00D04151"/>
    <w:rsid w:val="00D0416F"/>
    <w:rsid w:val="00D046EB"/>
    <w:rsid w:val="00D04E1C"/>
    <w:rsid w:val="00D05AD4"/>
    <w:rsid w:val="00D060DF"/>
    <w:rsid w:val="00D066BA"/>
    <w:rsid w:val="00D066D7"/>
    <w:rsid w:val="00D06E4A"/>
    <w:rsid w:val="00D06F71"/>
    <w:rsid w:val="00D07A18"/>
    <w:rsid w:val="00D1026D"/>
    <w:rsid w:val="00D103BB"/>
    <w:rsid w:val="00D10857"/>
    <w:rsid w:val="00D10BBC"/>
    <w:rsid w:val="00D10C32"/>
    <w:rsid w:val="00D11162"/>
    <w:rsid w:val="00D11264"/>
    <w:rsid w:val="00D11328"/>
    <w:rsid w:val="00D11483"/>
    <w:rsid w:val="00D11958"/>
    <w:rsid w:val="00D11BCB"/>
    <w:rsid w:val="00D11C81"/>
    <w:rsid w:val="00D11CB4"/>
    <w:rsid w:val="00D11EFF"/>
    <w:rsid w:val="00D128CE"/>
    <w:rsid w:val="00D128D4"/>
    <w:rsid w:val="00D131F4"/>
    <w:rsid w:val="00D136EB"/>
    <w:rsid w:val="00D13A21"/>
    <w:rsid w:val="00D142D6"/>
    <w:rsid w:val="00D14A69"/>
    <w:rsid w:val="00D14C1E"/>
    <w:rsid w:val="00D14D9F"/>
    <w:rsid w:val="00D14F0C"/>
    <w:rsid w:val="00D14FB7"/>
    <w:rsid w:val="00D14FDE"/>
    <w:rsid w:val="00D15407"/>
    <w:rsid w:val="00D154DA"/>
    <w:rsid w:val="00D1566D"/>
    <w:rsid w:val="00D157ED"/>
    <w:rsid w:val="00D15B42"/>
    <w:rsid w:val="00D15D37"/>
    <w:rsid w:val="00D161C6"/>
    <w:rsid w:val="00D1622B"/>
    <w:rsid w:val="00D16B9C"/>
    <w:rsid w:val="00D16DE8"/>
    <w:rsid w:val="00D16EE3"/>
    <w:rsid w:val="00D173C2"/>
    <w:rsid w:val="00D1749B"/>
    <w:rsid w:val="00D1756D"/>
    <w:rsid w:val="00D177CF"/>
    <w:rsid w:val="00D178DB"/>
    <w:rsid w:val="00D17AD1"/>
    <w:rsid w:val="00D17D92"/>
    <w:rsid w:val="00D17F7C"/>
    <w:rsid w:val="00D2029F"/>
    <w:rsid w:val="00D2041D"/>
    <w:rsid w:val="00D20844"/>
    <w:rsid w:val="00D20910"/>
    <w:rsid w:val="00D20BE0"/>
    <w:rsid w:val="00D20F9B"/>
    <w:rsid w:val="00D22765"/>
    <w:rsid w:val="00D227D4"/>
    <w:rsid w:val="00D22B03"/>
    <w:rsid w:val="00D22BB4"/>
    <w:rsid w:val="00D22D2E"/>
    <w:rsid w:val="00D22DCC"/>
    <w:rsid w:val="00D22E4E"/>
    <w:rsid w:val="00D22EDC"/>
    <w:rsid w:val="00D22FAC"/>
    <w:rsid w:val="00D23562"/>
    <w:rsid w:val="00D23715"/>
    <w:rsid w:val="00D23787"/>
    <w:rsid w:val="00D2378A"/>
    <w:rsid w:val="00D23CDA"/>
    <w:rsid w:val="00D23E9D"/>
    <w:rsid w:val="00D2415C"/>
    <w:rsid w:val="00D24628"/>
    <w:rsid w:val="00D24AE2"/>
    <w:rsid w:val="00D2508C"/>
    <w:rsid w:val="00D258CB"/>
    <w:rsid w:val="00D25910"/>
    <w:rsid w:val="00D25981"/>
    <w:rsid w:val="00D25D9F"/>
    <w:rsid w:val="00D25FBA"/>
    <w:rsid w:val="00D26085"/>
    <w:rsid w:val="00D26322"/>
    <w:rsid w:val="00D2650C"/>
    <w:rsid w:val="00D265E6"/>
    <w:rsid w:val="00D265FB"/>
    <w:rsid w:val="00D26718"/>
    <w:rsid w:val="00D26873"/>
    <w:rsid w:val="00D26AD1"/>
    <w:rsid w:val="00D26B6C"/>
    <w:rsid w:val="00D26BB4"/>
    <w:rsid w:val="00D26CE6"/>
    <w:rsid w:val="00D26D21"/>
    <w:rsid w:val="00D271C5"/>
    <w:rsid w:val="00D2722A"/>
    <w:rsid w:val="00D272EB"/>
    <w:rsid w:val="00D2736F"/>
    <w:rsid w:val="00D274E8"/>
    <w:rsid w:val="00D27F1D"/>
    <w:rsid w:val="00D301BB"/>
    <w:rsid w:val="00D30349"/>
    <w:rsid w:val="00D30573"/>
    <w:rsid w:val="00D3061F"/>
    <w:rsid w:val="00D30B63"/>
    <w:rsid w:val="00D31974"/>
    <w:rsid w:val="00D31D67"/>
    <w:rsid w:val="00D31F24"/>
    <w:rsid w:val="00D3212F"/>
    <w:rsid w:val="00D3225F"/>
    <w:rsid w:val="00D322E2"/>
    <w:rsid w:val="00D3267B"/>
    <w:rsid w:val="00D32706"/>
    <w:rsid w:val="00D32A2A"/>
    <w:rsid w:val="00D32E24"/>
    <w:rsid w:val="00D331E6"/>
    <w:rsid w:val="00D334E7"/>
    <w:rsid w:val="00D33695"/>
    <w:rsid w:val="00D33DCD"/>
    <w:rsid w:val="00D33E02"/>
    <w:rsid w:val="00D33EBA"/>
    <w:rsid w:val="00D340D0"/>
    <w:rsid w:val="00D3479C"/>
    <w:rsid w:val="00D349E1"/>
    <w:rsid w:val="00D35314"/>
    <w:rsid w:val="00D3539F"/>
    <w:rsid w:val="00D357B9"/>
    <w:rsid w:val="00D35853"/>
    <w:rsid w:val="00D3609D"/>
    <w:rsid w:val="00D36490"/>
    <w:rsid w:val="00D368E6"/>
    <w:rsid w:val="00D36CB2"/>
    <w:rsid w:val="00D36CDC"/>
    <w:rsid w:val="00D36D26"/>
    <w:rsid w:val="00D36DED"/>
    <w:rsid w:val="00D36E70"/>
    <w:rsid w:val="00D37162"/>
    <w:rsid w:val="00D372BD"/>
    <w:rsid w:val="00D37422"/>
    <w:rsid w:val="00D400F4"/>
    <w:rsid w:val="00D4024B"/>
    <w:rsid w:val="00D40390"/>
    <w:rsid w:val="00D40636"/>
    <w:rsid w:val="00D4066C"/>
    <w:rsid w:val="00D4085A"/>
    <w:rsid w:val="00D40CE0"/>
    <w:rsid w:val="00D40FF2"/>
    <w:rsid w:val="00D40FF8"/>
    <w:rsid w:val="00D40FFF"/>
    <w:rsid w:val="00D41C73"/>
    <w:rsid w:val="00D423BF"/>
    <w:rsid w:val="00D426DE"/>
    <w:rsid w:val="00D42A4C"/>
    <w:rsid w:val="00D42AF3"/>
    <w:rsid w:val="00D42BEA"/>
    <w:rsid w:val="00D42DE4"/>
    <w:rsid w:val="00D43028"/>
    <w:rsid w:val="00D43109"/>
    <w:rsid w:val="00D43151"/>
    <w:rsid w:val="00D43354"/>
    <w:rsid w:val="00D434A0"/>
    <w:rsid w:val="00D435D1"/>
    <w:rsid w:val="00D4386B"/>
    <w:rsid w:val="00D43B5D"/>
    <w:rsid w:val="00D43B67"/>
    <w:rsid w:val="00D44286"/>
    <w:rsid w:val="00D450CA"/>
    <w:rsid w:val="00D45837"/>
    <w:rsid w:val="00D45931"/>
    <w:rsid w:val="00D45DE3"/>
    <w:rsid w:val="00D4677D"/>
    <w:rsid w:val="00D46940"/>
    <w:rsid w:val="00D4695D"/>
    <w:rsid w:val="00D469DE"/>
    <w:rsid w:val="00D46E7E"/>
    <w:rsid w:val="00D46ED4"/>
    <w:rsid w:val="00D47192"/>
    <w:rsid w:val="00D4767E"/>
    <w:rsid w:val="00D478C4"/>
    <w:rsid w:val="00D47BA7"/>
    <w:rsid w:val="00D47EEB"/>
    <w:rsid w:val="00D47F23"/>
    <w:rsid w:val="00D500E0"/>
    <w:rsid w:val="00D506F0"/>
    <w:rsid w:val="00D509B3"/>
    <w:rsid w:val="00D50AF0"/>
    <w:rsid w:val="00D519A6"/>
    <w:rsid w:val="00D52137"/>
    <w:rsid w:val="00D521EE"/>
    <w:rsid w:val="00D523CC"/>
    <w:rsid w:val="00D53289"/>
    <w:rsid w:val="00D53580"/>
    <w:rsid w:val="00D53D12"/>
    <w:rsid w:val="00D5409A"/>
    <w:rsid w:val="00D541F8"/>
    <w:rsid w:val="00D5462B"/>
    <w:rsid w:val="00D54691"/>
    <w:rsid w:val="00D55409"/>
    <w:rsid w:val="00D555CA"/>
    <w:rsid w:val="00D55CF9"/>
    <w:rsid w:val="00D563A4"/>
    <w:rsid w:val="00D563BD"/>
    <w:rsid w:val="00D56478"/>
    <w:rsid w:val="00D5647E"/>
    <w:rsid w:val="00D569C5"/>
    <w:rsid w:val="00D5744A"/>
    <w:rsid w:val="00D57AF2"/>
    <w:rsid w:val="00D600B6"/>
    <w:rsid w:val="00D6039D"/>
    <w:rsid w:val="00D605DA"/>
    <w:rsid w:val="00D6070F"/>
    <w:rsid w:val="00D607EE"/>
    <w:rsid w:val="00D60822"/>
    <w:rsid w:val="00D60992"/>
    <w:rsid w:val="00D60D6F"/>
    <w:rsid w:val="00D60F48"/>
    <w:rsid w:val="00D60F67"/>
    <w:rsid w:val="00D60FE1"/>
    <w:rsid w:val="00D61115"/>
    <w:rsid w:val="00D616AA"/>
    <w:rsid w:val="00D617B0"/>
    <w:rsid w:val="00D61ACE"/>
    <w:rsid w:val="00D61C4F"/>
    <w:rsid w:val="00D61F19"/>
    <w:rsid w:val="00D61F7B"/>
    <w:rsid w:val="00D62080"/>
    <w:rsid w:val="00D620E4"/>
    <w:rsid w:val="00D624A7"/>
    <w:rsid w:val="00D624BB"/>
    <w:rsid w:val="00D624C8"/>
    <w:rsid w:val="00D628B2"/>
    <w:rsid w:val="00D62B3A"/>
    <w:rsid w:val="00D630E2"/>
    <w:rsid w:val="00D6314D"/>
    <w:rsid w:val="00D6318B"/>
    <w:rsid w:val="00D63240"/>
    <w:rsid w:val="00D63325"/>
    <w:rsid w:val="00D633A6"/>
    <w:rsid w:val="00D633F8"/>
    <w:rsid w:val="00D635B5"/>
    <w:rsid w:val="00D6389D"/>
    <w:rsid w:val="00D63B9B"/>
    <w:rsid w:val="00D63DBF"/>
    <w:rsid w:val="00D647BB"/>
    <w:rsid w:val="00D649E1"/>
    <w:rsid w:val="00D64AE0"/>
    <w:rsid w:val="00D65124"/>
    <w:rsid w:val="00D653E7"/>
    <w:rsid w:val="00D6596D"/>
    <w:rsid w:val="00D6646F"/>
    <w:rsid w:val="00D6717F"/>
    <w:rsid w:val="00D67198"/>
    <w:rsid w:val="00D672F3"/>
    <w:rsid w:val="00D67414"/>
    <w:rsid w:val="00D67637"/>
    <w:rsid w:val="00D67D93"/>
    <w:rsid w:val="00D70310"/>
    <w:rsid w:val="00D70584"/>
    <w:rsid w:val="00D70C69"/>
    <w:rsid w:val="00D70D5A"/>
    <w:rsid w:val="00D70F19"/>
    <w:rsid w:val="00D71B91"/>
    <w:rsid w:val="00D71F6D"/>
    <w:rsid w:val="00D729EB"/>
    <w:rsid w:val="00D729FF"/>
    <w:rsid w:val="00D72D2C"/>
    <w:rsid w:val="00D736CC"/>
    <w:rsid w:val="00D73D75"/>
    <w:rsid w:val="00D74655"/>
    <w:rsid w:val="00D74705"/>
    <w:rsid w:val="00D74F8B"/>
    <w:rsid w:val="00D74FF5"/>
    <w:rsid w:val="00D752FB"/>
    <w:rsid w:val="00D7551C"/>
    <w:rsid w:val="00D755D2"/>
    <w:rsid w:val="00D75827"/>
    <w:rsid w:val="00D75942"/>
    <w:rsid w:val="00D75B96"/>
    <w:rsid w:val="00D76008"/>
    <w:rsid w:val="00D761AC"/>
    <w:rsid w:val="00D7638E"/>
    <w:rsid w:val="00D76A51"/>
    <w:rsid w:val="00D76DC3"/>
    <w:rsid w:val="00D77746"/>
    <w:rsid w:val="00D80400"/>
    <w:rsid w:val="00D80695"/>
    <w:rsid w:val="00D80813"/>
    <w:rsid w:val="00D80CC5"/>
    <w:rsid w:val="00D80DDC"/>
    <w:rsid w:val="00D80E8B"/>
    <w:rsid w:val="00D81379"/>
    <w:rsid w:val="00D8153A"/>
    <w:rsid w:val="00D81637"/>
    <w:rsid w:val="00D818E9"/>
    <w:rsid w:val="00D81CE2"/>
    <w:rsid w:val="00D81F29"/>
    <w:rsid w:val="00D82ADC"/>
    <w:rsid w:val="00D837EB"/>
    <w:rsid w:val="00D839C3"/>
    <w:rsid w:val="00D83C62"/>
    <w:rsid w:val="00D83F13"/>
    <w:rsid w:val="00D84128"/>
    <w:rsid w:val="00D845A2"/>
    <w:rsid w:val="00D84B61"/>
    <w:rsid w:val="00D84D01"/>
    <w:rsid w:val="00D84DA3"/>
    <w:rsid w:val="00D854B4"/>
    <w:rsid w:val="00D8574C"/>
    <w:rsid w:val="00D85C0A"/>
    <w:rsid w:val="00D85CFB"/>
    <w:rsid w:val="00D86517"/>
    <w:rsid w:val="00D868CA"/>
    <w:rsid w:val="00D86B93"/>
    <w:rsid w:val="00D86CB9"/>
    <w:rsid w:val="00D870C1"/>
    <w:rsid w:val="00D871C0"/>
    <w:rsid w:val="00D8777A"/>
    <w:rsid w:val="00D87804"/>
    <w:rsid w:val="00D87AA9"/>
    <w:rsid w:val="00D87CEB"/>
    <w:rsid w:val="00D87FD5"/>
    <w:rsid w:val="00D907AD"/>
    <w:rsid w:val="00D90CCA"/>
    <w:rsid w:val="00D90DFC"/>
    <w:rsid w:val="00D915EF"/>
    <w:rsid w:val="00D918D8"/>
    <w:rsid w:val="00D91A8E"/>
    <w:rsid w:val="00D91C49"/>
    <w:rsid w:val="00D91EC4"/>
    <w:rsid w:val="00D92167"/>
    <w:rsid w:val="00D92523"/>
    <w:rsid w:val="00D925D2"/>
    <w:rsid w:val="00D93265"/>
    <w:rsid w:val="00D9331A"/>
    <w:rsid w:val="00D93A5D"/>
    <w:rsid w:val="00D93B05"/>
    <w:rsid w:val="00D94571"/>
    <w:rsid w:val="00D94A0C"/>
    <w:rsid w:val="00D94A55"/>
    <w:rsid w:val="00D94A94"/>
    <w:rsid w:val="00D94B70"/>
    <w:rsid w:val="00D94FD6"/>
    <w:rsid w:val="00D95455"/>
    <w:rsid w:val="00D958CF"/>
    <w:rsid w:val="00D95C00"/>
    <w:rsid w:val="00D95D93"/>
    <w:rsid w:val="00D960DA"/>
    <w:rsid w:val="00D96221"/>
    <w:rsid w:val="00D96899"/>
    <w:rsid w:val="00D96EEE"/>
    <w:rsid w:val="00D9737D"/>
    <w:rsid w:val="00D975DA"/>
    <w:rsid w:val="00D97BB3"/>
    <w:rsid w:val="00DA026F"/>
    <w:rsid w:val="00DA051C"/>
    <w:rsid w:val="00DA0CA8"/>
    <w:rsid w:val="00DA0F96"/>
    <w:rsid w:val="00DA1186"/>
    <w:rsid w:val="00DA1315"/>
    <w:rsid w:val="00DA1560"/>
    <w:rsid w:val="00DA1569"/>
    <w:rsid w:val="00DA15B4"/>
    <w:rsid w:val="00DA15FD"/>
    <w:rsid w:val="00DA1C91"/>
    <w:rsid w:val="00DA1F29"/>
    <w:rsid w:val="00DA1F2F"/>
    <w:rsid w:val="00DA2240"/>
    <w:rsid w:val="00DA2832"/>
    <w:rsid w:val="00DA2863"/>
    <w:rsid w:val="00DA2B32"/>
    <w:rsid w:val="00DA2CB8"/>
    <w:rsid w:val="00DA2DD5"/>
    <w:rsid w:val="00DA3382"/>
    <w:rsid w:val="00DA35D8"/>
    <w:rsid w:val="00DA3777"/>
    <w:rsid w:val="00DA3833"/>
    <w:rsid w:val="00DA4626"/>
    <w:rsid w:val="00DA49CD"/>
    <w:rsid w:val="00DA4A21"/>
    <w:rsid w:val="00DA4B03"/>
    <w:rsid w:val="00DA4E8B"/>
    <w:rsid w:val="00DA5886"/>
    <w:rsid w:val="00DA6069"/>
    <w:rsid w:val="00DA60DA"/>
    <w:rsid w:val="00DA6158"/>
    <w:rsid w:val="00DA61AE"/>
    <w:rsid w:val="00DA6297"/>
    <w:rsid w:val="00DA6898"/>
    <w:rsid w:val="00DA68AF"/>
    <w:rsid w:val="00DA708E"/>
    <w:rsid w:val="00DA72B2"/>
    <w:rsid w:val="00DA7D86"/>
    <w:rsid w:val="00DB0047"/>
    <w:rsid w:val="00DB00D9"/>
    <w:rsid w:val="00DB08DF"/>
    <w:rsid w:val="00DB1374"/>
    <w:rsid w:val="00DB15F3"/>
    <w:rsid w:val="00DB1AE4"/>
    <w:rsid w:val="00DB201F"/>
    <w:rsid w:val="00DB2295"/>
    <w:rsid w:val="00DB2374"/>
    <w:rsid w:val="00DB27E6"/>
    <w:rsid w:val="00DB34FB"/>
    <w:rsid w:val="00DB36F6"/>
    <w:rsid w:val="00DB4571"/>
    <w:rsid w:val="00DB4A7C"/>
    <w:rsid w:val="00DB54B1"/>
    <w:rsid w:val="00DB556D"/>
    <w:rsid w:val="00DB596C"/>
    <w:rsid w:val="00DB5A62"/>
    <w:rsid w:val="00DB5CBC"/>
    <w:rsid w:val="00DB62C2"/>
    <w:rsid w:val="00DB6B01"/>
    <w:rsid w:val="00DB71AA"/>
    <w:rsid w:val="00DB7C6D"/>
    <w:rsid w:val="00DB7DF7"/>
    <w:rsid w:val="00DC0040"/>
    <w:rsid w:val="00DC02FA"/>
    <w:rsid w:val="00DC04AC"/>
    <w:rsid w:val="00DC04CB"/>
    <w:rsid w:val="00DC08B4"/>
    <w:rsid w:val="00DC0E8D"/>
    <w:rsid w:val="00DC10E8"/>
    <w:rsid w:val="00DC1199"/>
    <w:rsid w:val="00DC1432"/>
    <w:rsid w:val="00DC152C"/>
    <w:rsid w:val="00DC15D8"/>
    <w:rsid w:val="00DC2202"/>
    <w:rsid w:val="00DC2273"/>
    <w:rsid w:val="00DC260A"/>
    <w:rsid w:val="00DC3174"/>
    <w:rsid w:val="00DC35A5"/>
    <w:rsid w:val="00DC3625"/>
    <w:rsid w:val="00DC364F"/>
    <w:rsid w:val="00DC39A7"/>
    <w:rsid w:val="00DC39BE"/>
    <w:rsid w:val="00DC3F14"/>
    <w:rsid w:val="00DC4270"/>
    <w:rsid w:val="00DC5858"/>
    <w:rsid w:val="00DC5D79"/>
    <w:rsid w:val="00DC6BFD"/>
    <w:rsid w:val="00DC6CCE"/>
    <w:rsid w:val="00DC6CD4"/>
    <w:rsid w:val="00DC7233"/>
    <w:rsid w:val="00DC77B2"/>
    <w:rsid w:val="00DC7EC7"/>
    <w:rsid w:val="00DD035A"/>
    <w:rsid w:val="00DD04C4"/>
    <w:rsid w:val="00DD05F5"/>
    <w:rsid w:val="00DD090E"/>
    <w:rsid w:val="00DD0D05"/>
    <w:rsid w:val="00DD0EA6"/>
    <w:rsid w:val="00DD10E6"/>
    <w:rsid w:val="00DD14F1"/>
    <w:rsid w:val="00DD1B65"/>
    <w:rsid w:val="00DD37C5"/>
    <w:rsid w:val="00DD399F"/>
    <w:rsid w:val="00DD3B48"/>
    <w:rsid w:val="00DD3DA9"/>
    <w:rsid w:val="00DD41A4"/>
    <w:rsid w:val="00DD4FD5"/>
    <w:rsid w:val="00DD50D3"/>
    <w:rsid w:val="00DD50E2"/>
    <w:rsid w:val="00DD5499"/>
    <w:rsid w:val="00DD5793"/>
    <w:rsid w:val="00DD58A3"/>
    <w:rsid w:val="00DD5BE9"/>
    <w:rsid w:val="00DD5C3B"/>
    <w:rsid w:val="00DD6218"/>
    <w:rsid w:val="00DD6303"/>
    <w:rsid w:val="00DD72A7"/>
    <w:rsid w:val="00DD7B79"/>
    <w:rsid w:val="00DD7E0F"/>
    <w:rsid w:val="00DE02BC"/>
    <w:rsid w:val="00DE099A"/>
    <w:rsid w:val="00DE0CF3"/>
    <w:rsid w:val="00DE0E40"/>
    <w:rsid w:val="00DE0FDA"/>
    <w:rsid w:val="00DE110C"/>
    <w:rsid w:val="00DE17AE"/>
    <w:rsid w:val="00DE17B2"/>
    <w:rsid w:val="00DE1867"/>
    <w:rsid w:val="00DE19A0"/>
    <w:rsid w:val="00DE1C8B"/>
    <w:rsid w:val="00DE1D93"/>
    <w:rsid w:val="00DE23DE"/>
    <w:rsid w:val="00DE2CCC"/>
    <w:rsid w:val="00DE2E9B"/>
    <w:rsid w:val="00DE31E1"/>
    <w:rsid w:val="00DE33DF"/>
    <w:rsid w:val="00DE3B34"/>
    <w:rsid w:val="00DE3D87"/>
    <w:rsid w:val="00DE439F"/>
    <w:rsid w:val="00DE43D6"/>
    <w:rsid w:val="00DE4C90"/>
    <w:rsid w:val="00DE4FB1"/>
    <w:rsid w:val="00DE5230"/>
    <w:rsid w:val="00DE5271"/>
    <w:rsid w:val="00DE5290"/>
    <w:rsid w:val="00DE53E0"/>
    <w:rsid w:val="00DE59A8"/>
    <w:rsid w:val="00DE61D9"/>
    <w:rsid w:val="00DE645D"/>
    <w:rsid w:val="00DE696A"/>
    <w:rsid w:val="00DE6B47"/>
    <w:rsid w:val="00DE6C2C"/>
    <w:rsid w:val="00DE6D1B"/>
    <w:rsid w:val="00DE6D26"/>
    <w:rsid w:val="00DE7252"/>
    <w:rsid w:val="00DE7301"/>
    <w:rsid w:val="00DE7512"/>
    <w:rsid w:val="00DE7A59"/>
    <w:rsid w:val="00DF03FA"/>
    <w:rsid w:val="00DF0520"/>
    <w:rsid w:val="00DF05AF"/>
    <w:rsid w:val="00DF0BEE"/>
    <w:rsid w:val="00DF123B"/>
    <w:rsid w:val="00DF1755"/>
    <w:rsid w:val="00DF193D"/>
    <w:rsid w:val="00DF1B17"/>
    <w:rsid w:val="00DF1EFA"/>
    <w:rsid w:val="00DF2380"/>
    <w:rsid w:val="00DF2535"/>
    <w:rsid w:val="00DF290F"/>
    <w:rsid w:val="00DF2AFC"/>
    <w:rsid w:val="00DF36F6"/>
    <w:rsid w:val="00DF378B"/>
    <w:rsid w:val="00DF3DB9"/>
    <w:rsid w:val="00DF3E6F"/>
    <w:rsid w:val="00DF4736"/>
    <w:rsid w:val="00DF4FCF"/>
    <w:rsid w:val="00DF52BB"/>
    <w:rsid w:val="00DF53AE"/>
    <w:rsid w:val="00DF6F38"/>
    <w:rsid w:val="00DF7048"/>
    <w:rsid w:val="00DF7E47"/>
    <w:rsid w:val="00DF7E7A"/>
    <w:rsid w:val="00E0000C"/>
    <w:rsid w:val="00E003CA"/>
    <w:rsid w:val="00E01005"/>
    <w:rsid w:val="00E01492"/>
    <w:rsid w:val="00E01EE0"/>
    <w:rsid w:val="00E02530"/>
    <w:rsid w:val="00E0255D"/>
    <w:rsid w:val="00E0269A"/>
    <w:rsid w:val="00E029A2"/>
    <w:rsid w:val="00E02A3E"/>
    <w:rsid w:val="00E0343E"/>
    <w:rsid w:val="00E035E8"/>
    <w:rsid w:val="00E03784"/>
    <w:rsid w:val="00E037B5"/>
    <w:rsid w:val="00E0387F"/>
    <w:rsid w:val="00E03E73"/>
    <w:rsid w:val="00E040F9"/>
    <w:rsid w:val="00E050B1"/>
    <w:rsid w:val="00E05130"/>
    <w:rsid w:val="00E0612F"/>
    <w:rsid w:val="00E067E0"/>
    <w:rsid w:val="00E06D7F"/>
    <w:rsid w:val="00E06F98"/>
    <w:rsid w:val="00E07482"/>
    <w:rsid w:val="00E07786"/>
    <w:rsid w:val="00E078AD"/>
    <w:rsid w:val="00E07C1D"/>
    <w:rsid w:val="00E07C32"/>
    <w:rsid w:val="00E106F9"/>
    <w:rsid w:val="00E1091E"/>
    <w:rsid w:val="00E10D13"/>
    <w:rsid w:val="00E10D96"/>
    <w:rsid w:val="00E11903"/>
    <w:rsid w:val="00E124D5"/>
    <w:rsid w:val="00E127D8"/>
    <w:rsid w:val="00E13253"/>
    <w:rsid w:val="00E133BB"/>
    <w:rsid w:val="00E1341A"/>
    <w:rsid w:val="00E13927"/>
    <w:rsid w:val="00E13FBB"/>
    <w:rsid w:val="00E14369"/>
    <w:rsid w:val="00E14451"/>
    <w:rsid w:val="00E145F3"/>
    <w:rsid w:val="00E15014"/>
    <w:rsid w:val="00E15AAB"/>
    <w:rsid w:val="00E15D19"/>
    <w:rsid w:val="00E15DAC"/>
    <w:rsid w:val="00E15E3B"/>
    <w:rsid w:val="00E16385"/>
    <w:rsid w:val="00E16711"/>
    <w:rsid w:val="00E167D7"/>
    <w:rsid w:val="00E168DD"/>
    <w:rsid w:val="00E16D44"/>
    <w:rsid w:val="00E17256"/>
    <w:rsid w:val="00E17482"/>
    <w:rsid w:val="00E177B1"/>
    <w:rsid w:val="00E20014"/>
    <w:rsid w:val="00E20146"/>
    <w:rsid w:val="00E20635"/>
    <w:rsid w:val="00E20679"/>
    <w:rsid w:val="00E20703"/>
    <w:rsid w:val="00E20E1C"/>
    <w:rsid w:val="00E210E1"/>
    <w:rsid w:val="00E21166"/>
    <w:rsid w:val="00E21282"/>
    <w:rsid w:val="00E2140A"/>
    <w:rsid w:val="00E21895"/>
    <w:rsid w:val="00E21990"/>
    <w:rsid w:val="00E21E5D"/>
    <w:rsid w:val="00E222FF"/>
    <w:rsid w:val="00E22601"/>
    <w:rsid w:val="00E228A6"/>
    <w:rsid w:val="00E22A65"/>
    <w:rsid w:val="00E2306F"/>
    <w:rsid w:val="00E230BB"/>
    <w:rsid w:val="00E2366E"/>
    <w:rsid w:val="00E23730"/>
    <w:rsid w:val="00E24442"/>
    <w:rsid w:val="00E24482"/>
    <w:rsid w:val="00E2475B"/>
    <w:rsid w:val="00E24F00"/>
    <w:rsid w:val="00E251EF"/>
    <w:rsid w:val="00E25238"/>
    <w:rsid w:val="00E258BB"/>
    <w:rsid w:val="00E25E4B"/>
    <w:rsid w:val="00E263FF"/>
    <w:rsid w:val="00E2708B"/>
    <w:rsid w:val="00E30128"/>
    <w:rsid w:val="00E306FD"/>
    <w:rsid w:val="00E30EB0"/>
    <w:rsid w:val="00E31529"/>
    <w:rsid w:val="00E318CB"/>
    <w:rsid w:val="00E31AA1"/>
    <w:rsid w:val="00E31BF4"/>
    <w:rsid w:val="00E31C99"/>
    <w:rsid w:val="00E31CE8"/>
    <w:rsid w:val="00E31F54"/>
    <w:rsid w:val="00E3229C"/>
    <w:rsid w:val="00E322DF"/>
    <w:rsid w:val="00E32496"/>
    <w:rsid w:val="00E32F46"/>
    <w:rsid w:val="00E331BE"/>
    <w:rsid w:val="00E33BDC"/>
    <w:rsid w:val="00E33E56"/>
    <w:rsid w:val="00E33EC1"/>
    <w:rsid w:val="00E34021"/>
    <w:rsid w:val="00E341E1"/>
    <w:rsid w:val="00E34BC7"/>
    <w:rsid w:val="00E35155"/>
    <w:rsid w:val="00E35469"/>
    <w:rsid w:val="00E358EE"/>
    <w:rsid w:val="00E358FD"/>
    <w:rsid w:val="00E35E8F"/>
    <w:rsid w:val="00E35F27"/>
    <w:rsid w:val="00E36456"/>
    <w:rsid w:val="00E366ED"/>
    <w:rsid w:val="00E36AA1"/>
    <w:rsid w:val="00E36D61"/>
    <w:rsid w:val="00E371D5"/>
    <w:rsid w:val="00E372DD"/>
    <w:rsid w:val="00E374AF"/>
    <w:rsid w:val="00E374BC"/>
    <w:rsid w:val="00E37513"/>
    <w:rsid w:val="00E3758F"/>
    <w:rsid w:val="00E37A3B"/>
    <w:rsid w:val="00E37A83"/>
    <w:rsid w:val="00E37B10"/>
    <w:rsid w:val="00E37B1E"/>
    <w:rsid w:val="00E37CAA"/>
    <w:rsid w:val="00E37CC4"/>
    <w:rsid w:val="00E37F19"/>
    <w:rsid w:val="00E4016B"/>
    <w:rsid w:val="00E40513"/>
    <w:rsid w:val="00E408B1"/>
    <w:rsid w:val="00E413D9"/>
    <w:rsid w:val="00E416B7"/>
    <w:rsid w:val="00E41927"/>
    <w:rsid w:val="00E41BC1"/>
    <w:rsid w:val="00E41DA0"/>
    <w:rsid w:val="00E41F61"/>
    <w:rsid w:val="00E420DC"/>
    <w:rsid w:val="00E4222F"/>
    <w:rsid w:val="00E42332"/>
    <w:rsid w:val="00E42478"/>
    <w:rsid w:val="00E424B8"/>
    <w:rsid w:val="00E42A43"/>
    <w:rsid w:val="00E4338D"/>
    <w:rsid w:val="00E4398D"/>
    <w:rsid w:val="00E43B1A"/>
    <w:rsid w:val="00E43D43"/>
    <w:rsid w:val="00E443BD"/>
    <w:rsid w:val="00E44891"/>
    <w:rsid w:val="00E44F35"/>
    <w:rsid w:val="00E45297"/>
    <w:rsid w:val="00E45392"/>
    <w:rsid w:val="00E457AA"/>
    <w:rsid w:val="00E468EC"/>
    <w:rsid w:val="00E46DAC"/>
    <w:rsid w:val="00E47065"/>
    <w:rsid w:val="00E47316"/>
    <w:rsid w:val="00E47CA5"/>
    <w:rsid w:val="00E5032A"/>
    <w:rsid w:val="00E5073B"/>
    <w:rsid w:val="00E507C1"/>
    <w:rsid w:val="00E512C3"/>
    <w:rsid w:val="00E51454"/>
    <w:rsid w:val="00E515EF"/>
    <w:rsid w:val="00E517DF"/>
    <w:rsid w:val="00E51F52"/>
    <w:rsid w:val="00E52079"/>
    <w:rsid w:val="00E5276F"/>
    <w:rsid w:val="00E528B7"/>
    <w:rsid w:val="00E52F55"/>
    <w:rsid w:val="00E534E6"/>
    <w:rsid w:val="00E539EA"/>
    <w:rsid w:val="00E53A26"/>
    <w:rsid w:val="00E53BD8"/>
    <w:rsid w:val="00E54035"/>
    <w:rsid w:val="00E541F2"/>
    <w:rsid w:val="00E547AA"/>
    <w:rsid w:val="00E54952"/>
    <w:rsid w:val="00E54C75"/>
    <w:rsid w:val="00E54D8F"/>
    <w:rsid w:val="00E54E6E"/>
    <w:rsid w:val="00E551C5"/>
    <w:rsid w:val="00E5541A"/>
    <w:rsid w:val="00E5575C"/>
    <w:rsid w:val="00E55C02"/>
    <w:rsid w:val="00E56656"/>
    <w:rsid w:val="00E56856"/>
    <w:rsid w:val="00E56904"/>
    <w:rsid w:val="00E56B01"/>
    <w:rsid w:val="00E56E33"/>
    <w:rsid w:val="00E56F80"/>
    <w:rsid w:val="00E57056"/>
    <w:rsid w:val="00E60344"/>
    <w:rsid w:val="00E61DC2"/>
    <w:rsid w:val="00E624A6"/>
    <w:rsid w:val="00E629E9"/>
    <w:rsid w:val="00E62D5F"/>
    <w:rsid w:val="00E64085"/>
    <w:rsid w:val="00E641A1"/>
    <w:rsid w:val="00E6426D"/>
    <w:rsid w:val="00E646AB"/>
    <w:rsid w:val="00E65C0C"/>
    <w:rsid w:val="00E665A0"/>
    <w:rsid w:val="00E66797"/>
    <w:rsid w:val="00E66C4E"/>
    <w:rsid w:val="00E6748A"/>
    <w:rsid w:val="00E67740"/>
    <w:rsid w:val="00E6794C"/>
    <w:rsid w:val="00E67D9B"/>
    <w:rsid w:val="00E70154"/>
    <w:rsid w:val="00E70605"/>
    <w:rsid w:val="00E7064D"/>
    <w:rsid w:val="00E7086B"/>
    <w:rsid w:val="00E708FB"/>
    <w:rsid w:val="00E70C09"/>
    <w:rsid w:val="00E70C0C"/>
    <w:rsid w:val="00E70D28"/>
    <w:rsid w:val="00E71059"/>
    <w:rsid w:val="00E710EB"/>
    <w:rsid w:val="00E714EA"/>
    <w:rsid w:val="00E71785"/>
    <w:rsid w:val="00E71B1A"/>
    <w:rsid w:val="00E71D5F"/>
    <w:rsid w:val="00E720A1"/>
    <w:rsid w:val="00E7219C"/>
    <w:rsid w:val="00E72B9C"/>
    <w:rsid w:val="00E73676"/>
    <w:rsid w:val="00E73809"/>
    <w:rsid w:val="00E73ED0"/>
    <w:rsid w:val="00E745D1"/>
    <w:rsid w:val="00E74FF3"/>
    <w:rsid w:val="00E750A2"/>
    <w:rsid w:val="00E7517D"/>
    <w:rsid w:val="00E757E3"/>
    <w:rsid w:val="00E75C73"/>
    <w:rsid w:val="00E75D4A"/>
    <w:rsid w:val="00E75E43"/>
    <w:rsid w:val="00E76829"/>
    <w:rsid w:val="00E7703A"/>
    <w:rsid w:val="00E774D7"/>
    <w:rsid w:val="00E7789C"/>
    <w:rsid w:val="00E77AF8"/>
    <w:rsid w:val="00E77E9D"/>
    <w:rsid w:val="00E8024C"/>
    <w:rsid w:val="00E807D3"/>
    <w:rsid w:val="00E80D24"/>
    <w:rsid w:val="00E80D9C"/>
    <w:rsid w:val="00E80EEF"/>
    <w:rsid w:val="00E80F36"/>
    <w:rsid w:val="00E811E1"/>
    <w:rsid w:val="00E81584"/>
    <w:rsid w:val="00E81E03"/>
    <w:rsid w:val="00E829E4"/>
    <w:rsid w:val="00E831C2"/>
    <w:rsid w:val="00E83309"/>
    <w:rsid w:val="00E83397"/>
    <w:rsid w:val="00E833D9"/>
    <w:rsid w:val="00E8383A"/>
    <w:rsid w:val="00E83BB5"/>
    <w:rsid w:val="00E8400D"/>
    <w:rsid w:val="00E840CF"/>
    <w:rsid w:val="00E84647"/>
    <w:rsid w:val="00E84B88"/>
    <w:rsid w:val="00E84BDC"/>
    <w:rsid w:val="00E85A7C"/>
    <w:rsid w:val="00E85E8F"/>
    <w:rsid w:val="00E85FE9"/>
    <w:rsid w:val="00E86005"/>
    <w:rsid w:val="00E860BB"/>
    <w:rsid w:val="00E860F9"/>
    <w:rsid w:val="00E86733"/>
    <w:rsid w:val="00E86AD1"/>
    <w:rsid w:val="00E86E1D"/>
    <w:rsid w:val="00E87ECA"/>
    <w:rsid w:val="00E90D6C"/>
    <w:rsid w:val="00E90DD8"/>
    <w:rsid w:val="00E90F48"/>
    <w:rsid w:val="00E90F8A"/>
    <w:rsid w:val="00E910B7"/>
    <w:rsid w:val="00E91513"/>
    <w:rsid w:val="00E91C6E"/>
    <w:rsid w:val="00E91C7F"/>
    <w:rsid w:val="00E91D9B"/>
    <w:rsid w:val="00E9243E"/>
    <w:rsid w:val="00E924DB"/>
    <w:rsid w:val="00E925A2"/>
    <w:rsid w:val="00E92CA1"/>
    <w:rsid w:val="00E92E8F"/>
    <w:rsid w:val="00E92FB5"/>
    <w:rsid w:val="00E93144"/>
    <w:rsid w:val="00E93424"/>
    <w:rsid w:val="00E934A3"/>
    <w:rsid w:val="00E93915"/>
    <w:rsid w:val="00E93A74"/>
    <w:rsid w:val="00E93C3A"/>
    <w:rsid w:val="00E947EC"/>
    <w:rsid w:val="00E94986"/>
    <w:rsid w:val="00E951BA"/>
    <w:rsid w:val="00E95355"/>
    <w:rsid w:val="00E95489"/>
    <w:rsid w:val="00E95682"/>
    <w:rsid w:val="00E95802"/>
    <w:rsid w:val="00E958F3"/>
    <w:rsid w:val="00E95922"/>
    <w:rsid w:val="00E95F75"/>
    <w:rsid w:val="00E95F8C"/>
    <w:rsid w:val="00E96D68"/>
    <w:rsid w:val="00E97403"/>
    <w:rsid w:val="00E975A6"/>
    <w:rsid w:val="00E9779E"/>
    <w:rsid w:val="00E977EB"/>
    <w:rsid w:val="00E979DA"/>
    <w:rsid w:val="00E97A9E"/>
    <w:rsid w:val="00EA0BA5"/>
    <w:rsid w:val="00EA0DA0"/>
    <w:rsid w:val="00EA159C"/>
    <w:rsid w:val="00EA1610"/>
    <w:rsid w:val="00EA1841"/>
    <w:rsid w:val="00EA1E7B"/>
    <w:rsid w:val="00EA2367"/>
    <w:rsid w:val="00EA2532"/>
    <w:rsid w:val="00EA25D0"/>
    <w:rsid w:val="00EA2F13"/>
    <w:rsid w:val="00EA380E"/>
    <w:rsid w:val="00EA39AA"/>
    <w:rsid w:val="00EA3FB1"/>
    <w:rsid w:val="00EA42C0"/>
    <w:rsid w:val="00EA4369"/>
    <w:rsid w:val="00EA4450"/>
    <w:rsid w:val="00EA4638"/>
    <w:rsid w:val="00EA46D9"/>
    <w:rsid w:val="00EA4705"/>
    <w:rsid w:val="00EA49F9"/>
    <w:rsid w:val="00EA4AAA"/>
    <w:rsid w:val="00EA513B"/>
    <w:rsid w:val="00EA5390"/>
    <w:rsid w:val="00EA53A2"/>
    <w:rsid w:val="00EA5ADB"/>
    <w:rsid w:val="00EA5B5B"/>
    <w:rsid w:val="00EA5C1C"/>
    <w:rsid w:val="00EA5E51"/>
    <w:rsid w:val="00EA64E0"/>
    <w:rsid w:val="00EA6788"/>
    <w:rsid w:val="00EA69D6"/>
    <w:rsid w:val="00EA6B53"/>
    <w:rsid w:val="00EA6EC5"/>
    <w:rsid w:val="00EA757A"/>
    <w:rsid w:val="00EA78D5"/>
    <w:rsid w:val="00EA7C2D"/>
    <w:rsid w:val="00EA7C46"/>
    <w:rsid w:val="00EA7DE1"/>
    <w:rsid w:val="00EA7E71"/>
    <w:rsid w:val="00EA7E8C"/>
    <w:rsid w:val="00EB0539"/>
    <w:rsid w:val="00EB09D2"/>
    <w:rsid w:val="00EB0D1F"/>
    <w:rsid w:val="00EB0EF5"/>
    <w:rsid w:val="00EB13BB"/>
    <w:rsid w:val="00EB1479"/>
    <w:rsid w:val="00EB1760"/>
    <w:rsid w:val="00EB19EF"/>
    <w:rsid w:val="00EB1E44"/>
    <w:rsid w:val="00EB1EAB"/>
    <w:rsid w:val="00EB2162"/>
    <w:rsid w:val="00EB229C"/>
    <w:rsid w:val="00EB2337"/>
    <w:rsid w:val="00EB2352"/>
    <w:rsid w:val="00EB2389"/>
    <w:rsid w:val="00EB2574"/>
    <w:rsid w:val="00EB293E"/>
    <w:rsid w:val="00EB2E90"/>
    <w:rsid w:val="00EB3048"/>
    <w:rsid w:val="00EB34F6"/>
    <w:rsid w:val="00EB3692"/>
    <w:rsid w:val="00EB36F4"/>
    <w:rsid w:val="00EB3741"/>
    <w:rsid w:val="00EB37F4"/>
    <w:rsid w:val="00EB3F5D"/>
    <w:rsid w:val="00EB47C7"/>
    <w:rsid w:val="00EB4BD3"/>
    <w:rsid w:val="00EB4C07"/>
    <w:rsid w:val="00EB4E5D"/>
    <w:rsid w:val="00EB51EE"/>
    <w:rsid w:val="00EB5859"/>
    <w:rsid w:val="00EB5BE2"/>
    <w:rsid w:val="00EB5C38"/>
    <w:rsid w:val="00EB5C8D"/>
    <w:rsid w:val="00EB616B"/>
    <w:rsid w:val="00EB6397"/>
    <w:rsid w:val="00EB666D"/>
    <w:rsid w:val="00EB6673"/>
    <w:rsid w:val="00EB6697"/>
    <w:rsid w:val="00EB694F"/>
    <w:rsid w:val="00EB6C15"/>
    <w:rsid w:val="00EB741E"/>
    <w:rsid w:val="00EB7C71"/>
    <w:rsid w:val="00EB7DC7"/>
    <w:rsid w:val="00EB7E69"/>
    <w:rsid w:val="00EC014C"/>
    <w:rsid w:val="00EC0A15"/>
    <w:rsid w:val="00EC0B36"/>
    <w:rsid w:val="00EC0EEB"/>
    <w:rsid w:val="00EC0F25"/>
    <w:rsid w:val="00EC0F64"/>
    <w:rsid w:val="00EC1573"/>
    <w:rsid w:val="00EC1D23"/>
    <w:rsid w:val="00EC1EE4"/>
    <w:rsid w:val="00EC21CC"/>
    <w:rsid w:val="00EC2476"/>
    <w:rsid w:val="00EC319D"/>
    <w:rsid w:val="00EC36FF"/>
    <w:rsid w:val="00EC38FB"/>
    <w:rsid w:val="00EC3A34"/>
    <w:rsid w:val="00EC451B"/>
    <w:rsid w:val="00EC4627"/>
    <w:rsid w:val="00EC4A15"/>
    <w:rsid w:val="00EC4AC2"/>
    <w:rsid w:val="00EC4CE5"/>
    <w:rsid w:val="00EC4DD4"/>
    <w:rsid w:val="00EC4EE8"/>
    <w:rsid w:val="00EC50D3"/>
    <w:rsid w:val="00EC5281"/>
    <w:rsid w:val="00EC5C8F"/>
    <w:rsid w:val="00EC60E1"/>
    <w:rsid w:val="00EC62DC"/>
    <w:rsid w:val="00EC637D"/>
    <w:rsid w:val="00EC6B81"/>
    <w:rsid w:val="00EC6BDD"/>
    <w:rsid w:val="00EC737A"/>
    <w:rsid w:val="00EC7424"/>
    <w:rsid w:val="00EC7453"/>
    <w:rsid w:val="00EC7C39"/>
    <w:rsid w:val="00ED0360"/>
    <w:rsid w:val="00ED03E1"/>
    <w:rsid w:val="00ED0624"/>
    <w:rsid w:val="00ED17BA"/>
    <w:rsid w:val="00ED17E9"/>
    <w:rsid w:val="00ED1DCA"/>
    <w:rsid w:val="00ED1E21"/>
    <w:rsid w:val="00ED25C8"/>
    <w:rsid w:val="00ED2758"/>
    <w:rsid w:val="00ED276A"/>
    <w:rsid w:val="00ED29C5"/>
    <w:rsid w:val="00ED2D4B"/>
    <w:rsid w:val="00ED307F"/>
    <w:rsid w:val="00ED321B"/>
    <w:rsid w:val="00ED37A2"/>
    <w:rsid w:val="00ED3899"/>
    <w:rsid w:val="00ED39E2"/>
    <w:rsid w:val="00ED3DD5"/>
    <w:rsid w:val="00ED40BB"/>
    <w:rsid w:val="00ED4428"/>
    <w:rsid w:val="00ED45E7"/>
    <w:rsid w:val="00ED4617"/>
    <w:rsid w:val="00ED5057"/>
    <w:rsid w:val="00ED55C0"/>
    <w:rsid w:val="00ED55D4"/>
    <w:rsid w:val="00ED5638"/>
    <w:rsid w:val="00ED5D01"/>
    <w:rsid w:val="00ED5F20"/>
    <w:rsid w:val="00ED5FDF"/>
    <w:rsid w:val="00ED636F"/>
    <w:rsid w:val="00ED64C2"/>
    <w:rsid w:val="00ED69AF"/>
    <w:rsid w:val="00ED7184"/>
    <w:rsid w:val="00ED7A6A"/>
    <w:rsid w:val="00ED7DCD"/>
    <w:rsid w:val="00ED7FDF"/>
    <w:rsid w:val="00EE03A7"/>
    <w:rsid w:val="00EE0462"/>
    <w:rsid w:val="00EE10A6"/>
    <w:rsid w:val="00EE10A8"/>
    <w:rsid w:val="00EE1299"/>
    <w:rsid w:val="00EE163E"/>
    <w:rsid w:val="00EE1857"/>
    <w:rsid w:val="00EE1C0E"/>
    <w:rsid w:val="00EE1C21"/>
    <w:rsid w:val="00EE1E80"/>
    <w:rsid w:val="00EE1F1C"/>
    <w:rsid w:val="00EE1FA8"/>
    <w:rsid w:val="00EE1FD9"/>
    <w:rsid w:val="00EE2261"/>
    <w:rsid w:val="00EE2284"/>
    <w:rsid w:val="00EE2B84"/>
    <w:rsid w:val="00EE2C48"/>
    <w:rsid w:val="00EE2C53"/>
    <w:rsid w:val="00EE3125"/>
    <w:rsid w:val="00EE322D"/>
    <w:rsid w:val="00EE345F"/>
    <w:rsid w:val="00EE35D0"/>
    <w:rsid w:val="00EE36C1"/>
    <w:rsid w:val="00EE3717"/>
    <w:rsid w:val="00EE3908"/>
    <w:rsid w:val="00EE3AF8"/>
    <w:rsid w:val="00EE40C7"/>
    <w:rsid w:val="00EE4238"/>
    <w:rsid w:val="00EE4256"/>
    <w:rsid w:val="00EE441E"/>
    <w:rsid w:val="00EE467B"/>
    <w:rsid w:val="00EE46A3"/>
    <w:rsid w:val="00EE4B95"/>
    <w:rsid w:val="00EE4BBE"/>
    <w:rsid w:val="00EE5121"/>
    <w:rsid w:val="00EE5191"/>
    <w:rsid w:val="00EE55A5"/>
    <w:rsid w:val="00EE5839"/>
    <w:rsid w:val="00EE5932"/>
    <w:rsid w:val="00EE6AC6"/>
    <w:rsid w:val="00EE6B7D"/>
    <w:rsid w:val="00EE72AE"/>
    <w:rsid w:val="00EE788D"/>
    <w:rsid w:val="00EE7A9A"/>
    <w:rsid w:val="00EE7B2C"/>
    <w:rsid w:val="00EF02EF"/>
    <w:rsid w:val="00EF03BA"/>
    <w:rsid w:val="00EF0861"/>
    <w:rsid w:val="00EF0F3C"/>
    <w:rsid w:val="00EF125E"/>
    <w:rsid w:val="00EF14B6"/>
    <w:rsid w:val="00EF1AC3"/>
    <w:rsid w:val="00EF1F3F"/>
    <w:rsid w:val="00EF22D9"/>
    <w:rsid w:val="00EF2937"/>
    <w:rsid w:val="00EF2DE5"/>
    <w:rsid w:val="00EF31EF"/>
    <w:rsid w:val="00EF398E"/>
    <w:rsid w:val="00EF39E3"/>
    <w:rsid w:val="00EF3C69"/>
    <w:rsid w:val="00EF3EE0"/>
    <w:rsid w:val="00EF3EFB"/>
    <w:rsid w:val="00EF3F49"/>
    <w:rsid w:val="00EF3F50"/>
    <w:rsid w:val="00EF3F6B"/>
    <w:rsid w:val="00EF43B9"/>
    <w:rsid w:val="00EF43CB"/>
    <w:rsid w:val="00EF47A0"/>
    <w:rsid w:val="00EF4995"/>
    <w:rsid w:val="00EF4B9B"/>
    <w:rsid w:val="00EF4D0D"/>
    <w:rsid w:val="00EF4D36"/>
    <w:rsid w:val="00EF4F77"/>
    <w:rsid w:val="00EF5216"/>
    <w:rsid w:val="00EF5286"/>
    <w:rsid w:val="00EF5363"/>
    <w:rsid w:val="00EF551E"/>
    <w:rsid w:val="00EF5930"/>
    <w:rsid w:val="00EF5B2A"/>
    <w:rsid w:val="00EF5C93"/>
    <w:rsid w:val="00EF612A"/>
    <w:rsid w:val="00EF6FA0"/>
    <w:rsid w:val="00EF748B"/>
    <w:rsid w:val="00EF7671"/>
    <w:rsid w:val="00EF7AD1"/>
    <w:rsid w:val="00EF7AEA"/>
    <w:rsid w:val="00EF7D73"/>
    <w:rsid w:val="00EF7F61"/>
    <w:rsid w:val="00F002A3"/>
    <w:rsid w:val="00F006DC"/>
    <w:rsid w:val="00F007AF"/>
    <w:rsid w:val="00F00BF7"/>
    <w:rsid w:val="00F00F6B"/>
    <w:rsid w:val="00F01722"/>
    <w:rsid w:val="00F0174D"/>
    <w:rsid w:val="00F01DF3"/>
    <w:rsid w:val="00F01FD7"/>
    <w:rsid w:val="00F0235C"/>
    <w:rsid w:val="00F025FE"/>
    <w:rsid w:val="00F02A78"/>
    <w:rsid w:val="00F02B57"/>
    <w:rsid w:val="00F02E35"/>
    <w:rsid w:val="00F02F4D"/>
    <w:rsid w:val="00F02FFD"/>
    <w:rsid w:val="00F035E4"/>
    <w:rsid w:val="00F0367B"/>
    <w:rsid w:val="00F03783"/>
    <w:rsid w:val="00F03A6A"/>
    <w:rsid w:val="00F04424"/>
    <w:rsid w:val="00F04AC8"/>
    <w:rsid w:val="00F04E08"/>
    <w:rsid w:val="00F04ED7"/>
    <w:rsid w:val="00F051A9"/>
    <w:rsid w:val="00F058C0"/>
    <w:rsid w:val="00F05D7E"/>
    <w:rsid w:val="00F06D95"/>
    <w:rsid w:val="00F0783F"/>
    <w:rsid w:val="00F0797F"/>
    <w:rsid w:val="00F104F8"/>
    <w:rsid w:val="00F10533"/>
    <w:rsid w:val="00F1075A"/>
    <w:rsid w:val="00F1092C"/>
    <w:rsid w:val="00F10DCA"/>
    <w:rsid w:val="00F1113C"/>
    <w:rsid w:val="00F111FF"/>
    <w:rsid w:val="00F1139B"/>
    <w:rsid w:val="00F11575"/>
    <w:rsid w:val="00F11964"/>
    <w:rsid w:val="00F11D0A"/>
    <w:rsid w:val="00F122C8"/>
    <w:rsid w:val="00F127C2"/>
    <w:rsid w:val="00F12AF8"/>
    <w:rsid w:val="00F13378"/>
    <w:rsid w:val="00F135F0"/>
    <w:rsid w:val="00F13719"/>
    <w:rsid w:val="00F13A36"/>
    <w:rsid w:val="00F13A84"/>
    <w:rsid w:val="00F13C18"/>
    <w:rsid w:val="00F13EA7"/>
    <w:rsid w:val="00F13F10"/>
    <w:rsid w:val="00F14620"/>
    <w:rsid w:val="00F146AB"/>
    <w:rsid w:val="00F1490F"/>
    <w:rsid w:val="00F14B2B"/>
    <w:rsid w:val="00F14D07"/>
    <w:rsid w:val="00F14E4D"/>
    <w:rsid w:val="00F16108"/>
    <w:rsid w:val="00F167CF"/>
    <w:rsid w:val="00F16B35"/>
    <w:rsid w:val="00F16BEE"/>
    <w:rsid w:val="00F16E50"/>
    <w:rsid w:val="00F1728D"/>
    <w:rsid w:val="00F17947"/>
    <w:rsid w:val="00F17BE3"/>
    <w:rsid w:val="00F17D53"/>
    <w:rsid w:val="00F17D93"/>
    <w:rsid w:val="00F17E36"/>
    <w:rsid w:val="00F17FFE"/>
    <w:rsid w:val="00F2002A"/>
    <w:rsid w:val="00F20157"/>
    <w:rsid w:val="00F20372"/>
    <w:rsid w:val="00F2079E"/>
    <w:rsid w:val="00F20890"/>
    <w:rsid w:val="00F20B61"/>
    <w:rsid w:val="00F2132D"/>
    <w:rsid w:val="00F21B1C"/>
    <w:rsid w:val="00F21B25"/>
    <w:rsid w:val="00F21B8E"/>
    <w:rsid w:val="00F22204"/>
    <w:rsid w:val="00F22931"/>
    <w:rsid w:val="00F229DA"/>
    <w:rsid w:val="00F22D02"/>
    <w:rsid w:val="00F23B77"/>
    <w:rsid w:val="00F242C3"/>
    <w:rsid w:val="00F2454E"/>
    <w:rsid w:val="00F2455C"/>
    <w:rsid w:val="00F245D3"/>
    <w:rsid w:val="00F24CDC"/>
    <w:rsid w:val="00F24D10"/>
    <w:rsid w:val="00F24FE5"/>
    <w:rsid w:val="00F25034"/>
    <w:rsid w:val="00F25140"/>
    <w:rsid w:val="00F25DA9"/>
    <w:rsid w:val="00F26063"/>
    <w:rsid w:val="00F26300"/>
    <w:rsid w:val="00F26652"/>
    <w:rsid w:val="00F2691B"/>
    <w:rsid w:val="00F26BA6"/>
    <w:rsid w:val="00F2708A"/>
    <w:rsid w:val="00F2786B"/>
    <w:rsid w:val="00F27EEC"/>
    <w:rsid w:val="00F3052B"/>
    <w:rsid w:val="00F30E3E"/>
    <w:rsid w:val="00F313B3"/>
    <w:rsid w:val="00F316CA"/>
    <w:rsid w:val="00F31B25"/>
    <w:rsid w:val="00F31C84"/>
    <w:rsid w:val="00F3309D"/>
    <w:rsid w:val="00F3341E"/>
    <w:rsid w:val="00F33B6E"/>
    <w:rsid w:val="00F3422D"/>
    <w:rsid w:val="00F34AEE"/>
    <w:rsid w:val="00F34CAA"/>
    <w:rsid w:val="00F34CDF"/>
    <w:rsid w:val="00F3505D"/>
    <w:rsid w:val="00F35258"/>
    <w:rsid w:val="00F3553D"/>
    <w:rsid w:val="00F35586"/>
    <w:rsid w:val="00F3572F"/>
    <w:rsid w:val="00F35887"/>
    <w:rsid w:val="00F35925"/>
    <w:rsid w:val="00F35B44"/>
    <w:rsid w:val="00F36397"/>
    <w:rsid w:val="00F370CB"/>
    <w:rsid w:val="00F370D5"/>
    <w:rsid w:val="00F3745F"/>
    <w:rsid w:val="00F37BD8"/>
    <w:rsid w:val="00F4026B"/>
    <w:rsid w:val="00F411CD"/>
    <w:rsid w:val="00F412C3"/>
    <w:rsid w:val="00F412D6"/>
    <w:rsid w:val="00F4188E"/>
    <w:rsid w:val="00F41EDA"/>
    <w:rsid w:val="00F42669"/>
    <w:rsid w:val="00F426F5"/>
    <w:rsid w:val="00F4279F"/>
    <w:rsid w:val="00F42F99"/>
    <w:rsid w:val="00F43130"/>
    <w:rsid w:val="00F431E3"/>
    <w:rsid w:val="00F432FB"/>
    <w:rsid w:val="00F43842"/>
    <w:rsid w:val="00F4385B"/>
    <w:rsid w:val="00F43C5E"/>
    <w:rsid w:val="00F442DE"/>
    <w:rsid w:val="00F4436E"/>
    <w:rsid w:val="00F44FDC"/>
    <w:rsid w:val="00F45629"/>
    <w:rsid w:val="00F45A7A"/>
    <w:rsid w:val="00F464B2"/>
    <w:rsid w:val="00F469B0"/>
    <w:rsid w:val="00F4708B"/>
    <w:rsid w:val="00F471CC"/>
    <w:rsid w:val="00F472F8"/>
    <w:rsid w:val="00F500B3"/>
    <w:rsid w:val="00F500E1"/>
    <w:rsid w:val="00F506C2"/>
    <w:rsid w:val="00F50BC2"/>
    <w:rsid w:val="00F50D69"/>
    <w:rsid w:val="00F512A1"/>
    <w:rsid w:val="00F51686"/>
    <w:rsid w:val="00F51D56"/>
    <w:rsid w:val="00F5239C"/>
    <w:rsid w:val="00F52CF7"/>
    <w:rsid w:val="00F530FE"/>
    <w:rsid w:val="00F5337B"/>
    <w:rsid w:val="00F5347B"/>
    <w:rsid w:val="00F53636"/>
    <w:rsid w:val="00F53CF2"/>
    <w:rsid w:val="00F53DAB"/>
    <w:rsid w:val="00F53DB5"/>
    <w:rsid w:val="00F54C93"/>
    <w:rsid w:val="00F55536"/>
    <w:rsid w:val="00F557F4"/>
    <w:rsid w:val="00F55901"/>
    <w:rsid w:val="00F55DD4"/>
    <w:rsid w:val="00F56B8D"/>
    <w:rsid w:val="00F56ED1"/>
    <w:rsid w:val="00F57118"/>
    <w:rsid w:val="00F5745F"/>
    <w:rsid w:val="00F60249"/>
    <w:rsid w:val="00F6028D"/>
    <w:rsid w:val="00F603BD"/>
    <w:rsid w:val="00F6061E"/>
    <w:rsid w:val="00F6103A"/>
    <w:rsid w:val="00F612DF"/>
    <w:rsid w:val="00F61669"/>
    <w:rsid w:val="00F61AD1"/>
    <w:rsid w:val="00F61BEC"/>
    <w:rsid w:val="00F622BC"/>
    <w:rsid w:val="00F624A6"/>
    <w:rsid w:val="00F62AEE"/>
    <w:rsid w:val="00F62B53"/>
    <w:rsid w:val="00F62F62"/>
    <w:rsid w:val="00F63765"/>
    <w:rsid w:val="00F63830"/>
    <w:rsid w:val="00F639B0"/>
    <w:rsid w:val="00F63ABF"/>
    <w:rsid w:val="00F63C1F"/>
    <w:rsid w:val="00F64601"/>
    <w:rsid w:val="00F647C9"/>
    <w:rsid w:val="00F64C1E"/>
    <w:rsid w:val="00F64E43"/>
    <w:rsid w:val="00F65759"/>
    <w:rsid w:val="00F65BF4"/>
    <w:rsid w:val="00F65C12"/>
    <w:rsid w:val="00F65ECB"/>
    <w:rsid w:val="00F661C8"/>
    <w:rsid w:val="00F66B7B"/>
    <w:rsid w:val="00F66DA8"/>
    <w:rsid w:val="00F66F64"/>
    <w:rsid w:val="00F67ADA"/>
    <w:rsid w:val="00F703D2"/>
    <w:rsid w:val="00F70456"/>
    <w:rsid w:val="00F70A78"/>
    <w:rsid w:val="00F70ACD"/>
    <w:rsid w:val="00F70AFA"/>
    <w:rsid w:val="00F70B96"/>
    <w:rsid w:val="00F7127E"/>
    <w:rsid w:val="00F713B6"/>
    <w:rsid w:val="00F7142D"/>
    <w:rsid w:val="00F71489"/>
    <w:rsid w:val="00F715E5"/>
    <w:rsid w:val="00F71E02"/>
    <w:rsid w:val="00F72766"/>
    <w:rsid w:val="00F7276B"/>
    <w:rsid w:val="00F72928"/>
    <w:rsid w:val="00F72A25"/>
    <w:rsid w:val="00F72B01"/>
    <w:rsid w:val="00F73685"/>
    <w:rsid w:val="00F7374C"/>
    <w:rsid w:val="00F74396"/>
    <w:rsid w:val="00F745AA"/>
    <w:rsid w:val="00F752E8"/>
    <w:rsid w:val="00F75805"/>
    <w:rsid w:val="00F76122"/>
    <w:rsid w:val="00F7636D"/>
    <w:rsid w:val="00F764A3"/>
    <w:rsid w:val="00F76687"/>
    <w:rsid w:val="00F768E4"/>
    <w:rsid w:val="00F76AC0"/>
    <w:rsid w:val="00F774FC"/>
    <w:rsid w:val="00F77CF4"/>
    <w:rsid w:val="00F77D70"/>
    <w:rsid w:val="00F800E7"/>
    <w:rsid w:val="00F8035C"/>
    <w:rsid w:val="00F8049D"/>
    <w:rsid w:val="00F804CE"/>
    <w:rsid w:val="00F80528"/>
    <w:rsid w:val="00F80598"/>
    <w:rsid w:val="00F80648"/>
    <w:rsid w:val="00F806B2"/>
    <w:rsid w:val="00F809E2"/>
    <w:rsid w:val="00F80A71"/>
    <w:rsid w:val="00F80E3E"/>
    <w:rsid w:val="00F80E8F"/>
    <w:rsid w:val="00F80F6F"/>
    <w:rsid w:val="00F8169B"/>
    <w:rsid w:val="00F817AD"/>
    <w:rsid w:val="00F817CD"/>
    <w:rsid w:val="00F81970"/>
    <w:rsid w:val="00F81CAE"/>
    <w:rsid w:val="00F823D2"/>
    <w:rsid w:val="00F82965"/>
    <w:rsid w:val="00F82EEB"/>
    <w:rsid w:val="00F8313D"/>
    <w:rsid w:val="00F83B5E"/>
    <w:rsid w:val="00F83E74"/>
    <w:rsid w:val="00F84982"/>
    <w:rsid w:val="00F85038"/>
    <w:rsid w:val="00F853D7"/>
    <w:rsid w:val="00F854A1"/>
    <w:rsid w:val="00F85B7D"/>
    <w:rsid w:val="00F85C5E"/>
    <w:rsid w:val="00F85F71"/>
    <w:rsid w:val="00F86015"/>
    <w:rsid w:val="00F863F3"/>
    <w:rsid w:val="00F86A0A"/>
    <w:rsid w:val="00F86B0D"/>
    <w:rsid w:val="00F86E23"/>
    <w:rsid w:val="00F876AE"/>
    <w:rsid w:val="00F8777B"/>
    <w:rsid w:val="00F90016"/>
    <w:rsid w:val="00F900B6"/>
    <w:rsid w:val="00F90204"/>
    <w:rsid w:val="00F90225"/>
    <w:rsid w:val="00F90282"/>
    <w:rsid w:val="00F90398"/>
    <w:rsid w:val="00F905AC"/>
    <w:rsid w:val="00F9068F"/>
    <w:rsid w:val="00F90FD6"/>
    <w:rsid w:val="00F91521"/>
    <w:rsid w:val="00F9154D"/>
    <w:rsid w:val="00F916B5"/>
    <w:rsid w:val="00F9172E"/>
    <w:rsid w:val="00F91DA6"/>
    <w:rsid w:val="00F92042"/>
    <w:rsid w:val="00F92A93"/>
    <w:rsid w:val="00F92BE4"/>
    <w:rsid w:val="00F93137"/>
    <w:rsid w:val="00F93555"/>
    <w:rsid w:val="00F93860"/>
    <w:rsid w:val="00F93CF8"/>
    <w:rsid w:val="00F94656"/>
    <w:rsid w:val="00F946D8"/>
    <w:rsid w:val="00F9512B"/>
    <w:rsid w:val="00F9536D"/>
    <w:rsid w:val="00F953FD"/>
    <w:rsid w:val="00F96DC6"/>
    <w:rsid w:val="00F9759F"/>
    <w:rsid w:val="00F975E1"/>
    <w:rsid w:val="00F97B73"/>
    <w:rsid w:val="00FA0248"/>
    <w:rsid w:val="00FA0354"/>
    <w:rsid w:val="00FA04B5"/>
    <w:rsid w:val="00FA056B"/>
    <w:rsid w:val="00FA076C"/>
    <w:rsid w:val="00FA0AB3"/>
    <w:rsid w:val="00FA0B70"/>
    <w:rsid w:val="00FA20D5"/>
    <w:rsid w:val="00FA296A"/>
    <w:rsid w:val="00FA2E53"/>
    <w:rsid w:val="00FA311F"/>
    <w:rsid w:val="00FA33D1"/>
    <w:rsid w:val="00FA35A1"/>
    <w:rsid w:val="00FA3CBF"/>
    <w:rsid w:val="00FA3DB9"/>
    <w:rsid w:val="00FA3F56"/>
    <w:rsid w:val="00FA4061"/>
    <w:rsid w:val="00FA4290"/>
    <w:rsid w:val="00FA43FC"/>
    <w:rsid w:val="00FA46C0"/>
    <w:rsid w:val="00FA5BCE"/>
    <w:rsid w:val="00FA669C"/>
    <w:rsid w:val="00FA699E"/>
    <w:rsid w:val="00FA6F0F"/>
    <w:rsid w:val="00FA7384"/>
    <w:rsid w:val="00FA75A4"/>
    <w:rsid w:val="00FA7675"/>
    <w:rsid w:val="00FA7ABD"/>
    <w:rsid w:val="00FB000A"/>
    <w:rsid w:val="00FB0024"/>
    <w:rsid w:val="00FB03F0"/>
    <w:rsid w:val="00FB0648"/>
    <w:rsid w:val="00FB0A2A"/>
    <w:rsid w:val="00FB0B36"/>
    <w:rsid w:val="00FB14DC"/>
    <w:rsid w:val="00FB15E1"/>
    <w:rsid w:val="00FB1914"/>
    <w:rsid w:val="00FB2670"/>
    <w:rsid w:val="00FB2741"/>
    <w:rsid w:val="00FB275F"/>
    <w:rsid w:val="00FB2BEA"/>
    <w:rsid w:val="00FB3533"/>
    <w:rsid w:val="00FB39FF"/>
    <w:rsid w:val="00FB3E26"/>
    <w:rsid w:val="00FB3E9A"/>
    <w:rsid w:val="00FB433B"/>
    <w:rsid w:val="00FB437B"/>
    <w:rsid w:val="00FB4749"/>
    <w:rsid w:val="00FB4882"/>
    <w:rsid w:val="00FB4DA5"/>
    <w:rsid w:val="00FB4FDC"/>
    <w:rsid w:val="00FB5403"/>
    <w:rsid w:val="00FB577D"/>
    <w:rsid w:val="00FB5792"/>
    <w:rsid w:val="00FB5EEC"/>
    <w:rsid w:val="00FB5FC4"/>
    <w:rsid w:val="00FB60D2"/>
    <w:rsid w:val="00FB63CA"/>
    <w:rsid w:val="00FB65EC"/>
    <w:rsid w:val="00FB65EE"/>
    <w:rsid w:val="00FB6685"/>
    <w:rsid w:val="00FB6A1F"/>
    <w:rsid w:val="00FB6A3F"/>
    <w:rsid w:val="00FB6DBD"/>
    <w:rsid w:val="00FB7224"/>
    <w:rsid w:val="00FB7554"/>
    <w:rsid w:val="00FB769B"/>
    <w:rsid w:val="00FB7DFC"/>
    <w:rsid w:val="00FC0433"/>
    <w:rsid w:val="00FC0507"/>
    <w:rsid w:val="00FC0781"/>
    <w:rsid w:val="00FC0F60"/>
    <w:rsid w:val="00FC0F61"/>
    <w:rsid w:val="00FC1352"/>
    <w:rsid w:val="00FC16DE"/>
    <w:rsid w:val="00FC18E5"/>
    <w:rsid w:val="00FC241A"/>
    <w:rsid w:val="00FC25BA"/>
    <w:rsid w:val="00FC31FD"/>
    <w:rsid w:val="00FC33D0"/>
    <w:rsid w:val="00FC3A37"/>
    <w:rsid w:val="00FC3D0C"/>
    <w:rsid w:val="00FC3D8F"/>
    <w:rsid w:val="00FC3E23"/>
    <w:rsid w:val="00FC3EB8"/>
    <w:rsid w:val="00FC41C8"/>
    <w:rsid w:val="00FC470C"/>
    <w:rsid w:val="00FC474D"/>
    <w:rsid w:val="00FC4923"/>
    <w:rsid w:val="00FC4AC3"/>
    <w:rsid w:val="00FC4C2E"/>
    <w:rsid w:val="00FC50C9"/>
    <w:rsid w:val="00FC5646"/>
    <w:rsid w:val="00FC588C"/>
    <w:rsid w:val="00FC598C"/>
    <w:rsid w:val="00FC5B84"/>
    <w:rsid w:val="00FC5BDB"/>
    <w:rsid w:val="00FC5C85"/>
    <w:rsid w:val="00FC60FE"/>
    <w:rsid w:val="00FC624F"/>
    <w:rsid w:val="00FC665C"/>
    <w:rsid w:val="00FC6D57"/>
    <w:rsid w:val="00FC6EBE"/>
    <w:rsid w:val="00FC70F2"/>
    <w:rsid w:val="00FC7946"/>
    <w:rsid w:val="00FD0066"/>
    <w:rsid w:val="00FD01BA"/>
    <w:rsid w:val="00FD0BF8"/>
    <w:rsid w:val="00FD0C20"/>
    <w:rsid w:val="00FD1097"/>
    <w:rsid w:val="00FD1769"/>
    <w:rsid w:val="00FD1A7D"/>
    <w:rsid w:val="00FD1A8F"/>
    <w:rsid w:val="00FD20D4"/>
    <w:rsid w:val="00FD27CF"/>
    <w:rsid w:val="00FD2FB3"/>
    <w:rsid w:val="00FD37EC"/>
    <w:rsid w:val="00FD3891"/>
    <w:rsid w:val="00FD38C1"/>
    <w:rsid w:val="00FD3A3E"/>
    <w:rsid w:val="00FD3E3F"/>
    <w:rsid w:val="00FD406D"/>
    <w:rsid w:val="00FD451B"/>
    <w:rsid w:val="00FD4675"/>
    <w:rsid w:val="00FD4693"/>
    <w:rsid w:val="00FD4725"/>
    <w:rsid w:val="00FD479B"/>
    <w:rsid w:val="00FD493C"/>
    <w:rsid w:val="00FD4CE4"/>
    <w:rsid w:val="00FD4F08"/>
    <w:rsid w:val="00FD5937"/>
    <w:rsid w:val="00FD59EC"/>
    <w:rsid w:val="00FD5F6C"/>
    <w:rsid w:val="00FD6372"/>
    <w:rsid w:val="00FD6F49"/>
    <w:rsid w:val="00FD742A"/>
    <w:rsid w:val="00FD7714"/>
    <w:rsid w:val="00FD785A"/>
    <w:rsid w:val="00FD7D61"/>
    <w:rsid w:val="00FD7E2D"/>
    <w:rsid w:val="00FE03E9"/>
    <w:rsid w:val="00FE0CE8"/>
    <w:rsid w:val="00FE0F71"/>
    <w:rsid w:val="00FE0FB4"/>
    <w:rsid w:val="00FE1065"/>
    <w:rsid w:val="00FE19AD"/>
    <w:rsid w:val="00FE215C"/>
    <w:rsid w:val="00FE23BB"/>
    <w:rsid w:val="00FE2505"/>
    <w:rsid w:val="00FE29DA"/>
    <w:rsid w:val="00FE2AFF"/>
    <w:rsid w:val="00FE2CFF"/>
    <w:rsid w:val="00FE3890"/>
    <w:rsid w:val="00FE3C63"/>
    <w:rsid w:val="00FE3E24"/>
    <w:rsid w:val="00FE3F18"/>
    <w:rsid w:val="00FE3FEA"/>
    <w:rsid w:val="00FE4373"/>
    <w:rsid w:val="00FE49DC"/>
    <w:rsid w:val="00FE515C"/>
    <w:rsid w:val="00FE553F"/>
    <w:rsid w:val="00FE557D"/>
    <w:rsid w:val="00FE574B"/>
    <w:rsid w:val="00FE5A1A"/>
    <w:rsid w:val="00FE658D"/>
    <w:rsid w:val="00FE65BA"/>
    <w:rsid w:val="00FE6622"/>
    <w:rsid w:val="00FE6FDC"/>
    <w:rsid w:val="00FE718A"/>
    <w:rsid w:val="00FE74BF"/>
    <w:rsid w:val="00FE7643"/>
    <w:rsid w:val="00FE768E"/>
    <w:rsid w:val="00FE7A74"/>
    <w:rsid w:val="00FE7D3E"/>
    <w:rsid w:val="00FF0063"/>
    <w:rsid w:val="00FF05A3"/>
    <w:rsid w:val="00FF06B7"/>
    <w:rsid w:val="00FF0C7B"/>
    <w:rsid w:val="00FF0E47"/>
    <w:rsid w:val="00FF0EEA"/>
    <w:rsid w:val="00FF0FBC"/>
    <w:rsid w:val="00FF1169"/>
    <w:rsid w:val="00FF162B"/>
    <w:rsid w:val="00FF166A"/>
    <w:rsid w:val="00FF2084"/>
    <w:rsid w:val="00FF2164"/>
    <w:rsid w:val="00FF2286"/>
    <w:rsid w:val="00FF2627"/>
    <w:rsid w:val="00FF2E8E"/>
    <w:rsid w:val="00FF3036"/>
    <w:rsid w:val="00FF3B00"/>
    <w:rsid w:val="00FF3B4E"/>
    <w:rsid w:val="00FF3F2D"/>
    <w:rsid w:val="00FF42F6"/>
    <w:rsid w:val="00FF4A20"/>
    <w:rsid w:val="00FF4B4A"/>
    <w:rsid w:val="00FF5711"/>
    <w:rsid w:val="00FF596B"/>
    <w:rsid w:val="00FF59FE"/>
    <w:rsid w:val="00FF6209"/>
    <w:rsid w:val="00FF6222"/>
    <w:rsid w:val="00FF62D9"/>
    <w:rsid w:val="00FF6956"/>
    <w:rsid w:val="00FF6B34"/>
    <w:rsid w:val="00FF6FC4"/>
    <w:rsid w:val="00FF7820"/>
    <w:rsid w:val="00FF788B"/>
    <w:rsid w:val="01096084"/>
    <w:rsid w:val="010B2172"/>
    <w:rsid w:val="011850DA"/>
    <w:rsid w:val="011B5861"/>
    <w:rsid w:val="011E1DFD"/>
    <w:rsid w:val="01216AA9"/>
    <w:rsid w:val="012E14CF"/>
    <w:rsid w:val="0135642E"/>
    <w:rsid w:val="013A7D0E"/>
    <w:rsid w:val="01413F50"/>
    <w:rsid w:val="01462EC4"/>
    <w:rsid w:val="01553697"/>
    <w:rsid w:val="0158433B"/>
    <w:rsid w:val="0158771F"/>
    <w:rsid w:val="01595EC9"/>
    <w:rsid w:val="015D7A61"/>
    <w:rsid w:val="01692752"/>
    <w:rsid w:val="017E28BA"/>
    <w:rsid w:val="017E5A28"/>
    <w:rsid w:val="018638AD"/>
    <w:rsid w:val="018A2AF8"/>
    <w:rsid w:val="01A56DE7"/>
    <w:rsid w:val="01A65B56"/>
    <w:rsid w:val="01AC622E"/>
    <w:rsid w:val="01B006D5"/>
    <w:rsid w:val="01B0509E"/>
    <w:rsid w:val="01BD6A73"/>
    <w:rsid w:val="01C72930"/>
    <w:rsid w:val="01CA529B"/>
    <w:rsid w:val="01D71134"/>
    <w:rsid w:val="01D87E87"/>
    <w:rsid w:val="01DE58D5"/>
    <w:rsid w:val="01E001D6"/>
    <w:rsid w:val="01E51690"/>
    <w:rsid w:val="01E805E0"/>
    <w:rsid w:val="01E85C5E"/>
    <w:rsid w:val="01EB0046"/>
    <w:rsid w:val="01F42C18"/>
    <w:rsid w:val="01FB0BB2"/>
    <w:rsid w:val="01FD038E"/>
    <w:rsid w:val="01FD2D0C"/>
    <w:rsid w:val="01FD6BF3"/>
    <w:rsid w:val="01FF3F03"/>
    <w:rsid w:val="021228BE"/>
    <w:rsid w:val="02167FAE"/>
    <w:rsid w:val="021818CB"/>
    <w:rsid w:val="021A14CE"/>
    <w:rsid w:val="021F591F"/>
    <w:rsid w:val="0226482B"/>
    <w:rsid w:val="023756CA"/>
    <w:rsid w:val="0241143F"/>
    <w:rsid w:val="0247230B"/>
    <w:rsid w:val="02501300"/>
    <w:rsid w:val="02582D0D"/>
    <w:rsid w:val="025A679B"/>
    <w:rsid w:val="025C0C8B"/>
    <w:rsid w:val="025C7F42"/>
    <w:rsid w:val="0267395D"/>
    <w:rsid w:val="0274008E"/>
    <w:rsid w:val="027635C8"/>
    <w:rsid w:val="027F2A33"/>
    <w:rsid w:val="02850763"/>
    <w:rsid w:val="028A2935"/>
    <w:rsid w:val="028A5D5E"/>
    <w:rsid w:val="0290343F"/>
    <w:rsid w:val="029E478C"/>
    <w:rsid w:val="029E47E9"/>
    <w:rsid w:val="02A7771F"/>
    <w:rsid w:val="02A84730"/>
    <w:rsid w:val="02BB5072"/>
    <w:rsid w:val="02C549CA"/>
    <w:rsid w:val="02C74E67"/>
    <w:rsid w:val="02C900A7"/>
    <w:rsid w:val="02CA477E"/>
    <w:rsid w:val="02D41227"/>
    <w:rsid w:val="02E017AD"/>
    <w:rsid w:val="02E52E89"/>
    <w:rsid w:val="02E63C6F"/>
    <w:rsid w:val="02E643D0"/>
    <w:rsid w:val="02EB4DAB"/>
    <w:rsid w:val="02F87FE6"/>
    <w:rsid w:val="030119F9"/>
    <w:rsid w:val="0303007C"/>
    <w:rsid w:val="030C1F1F"/>
    <w:rsid w:val="031C32C0"/>
    <w:rsid w:val="031D3EAA"/>
    <w:rsid w:val="031E4331"/>
    <w:rsid w:val="03205605"/>
    <w:rsid w:val="03212246"/>
    <w:rsid w:val="03212E10"/>
    <w:rsid w:val="033426AB"/>
    <w:rsid w:val="03356403"/>
    <w:rsid w:val="033570F1"/>
    <w:rsid w:val="03405639"/>
    <w:rsid w:val="03470223"/>
    <w:rsid w:val="034726A9"/>
    <w:rsid w:val="034F2A2E"/>
    <w:rsid w:val="035024F3"/>
    <w:rsid w:val="035147DD"/>
    <w:rsid w:val="035447A3"/>
    <w:rsid w:val="03634B1E"/>
    <w:rsid w:val="03671260"/>
    <w:rsid w:val="03680A00"/>
    <w:rsid w:val="036C34A8"/>
    <w:rsid w:val="03763946"/>
    <w:rsid w:val="037656C7"/>
    <w:rsid w:val="037958A9"/>
    <w:rsid w:val="03837D05"/>
    <w:rsid w:val="038E1100"/>
    <w:rsid w:val="03910CB4"/>
    <w:rsid w:val="03921F75"/>
    <w:rsid w:val="039E1C61"/>
    <w:rsid w:val="03A15E2E"/>
    <w:rsid w:val="03A24BDC"/>
    <w:rsid w:val="03A34E73"/>
    <w:rsid w:val="03A65A21"/>
    <w:rsid w:val="03AE3909"/>
    <w:rsid w:val="03AF2101"/>
    <w:rsid w:val="03BA7A52"/>
    <w:rsid w:val="03CA0875"/>
    <w:rsid w:val="03D11A81"/>
    <w:rsid w:val="03D23A09"/>
    <w:rsid w:val="03D3097C"/>
    <w:rsid w:val="03DD7811"/>
    <w:rsid w:val="03EC09A8"/>
    <w:rsid w:val="03ED0BF4"/>
    <w:rsid w:val="03EE76D6"/>
    <w:rsid w:val="03EF2C37"/>
    <w:rsid w:val="03F21CE3"/>
    <w:rsid w:val="03FE45BD"/>
    <w:rsid w:val="040744D4"/>
    <w:rsid w:val="0408421A"/>
    <w:rsid w:val="041278CA"/>
    <w:rsid w:val="04161281"/>
    <w:rsid w:val="04190F68"/>
    <w:rsid w:val="041959A2"/>
    <w:rsid w:val="04276401"/>
    <w:rsid w:val="042B098B"/>
    <w:rsid w:val="043421F0"/>
    <w:rsid w:val="043A43A3"/>
    <w:rsid w:val="043B59CF"/>
    <w:rsid w:val="043E2E65"/>
    <w:rsid w:val="043E337A"/>
    <w:rsid w:val="043F5C0D"/>
    <w:rsid w:val="0440390F"/>
    <w:rsid w:val="04413E5E"/>
    <w:rsid w:val="04431BA6"/>
    <w:rsid w:val="044321F6"/>
    <w:rsid w:val="04484A1D"/>
    <w:rsid w:val="044F061E"/>
    <w:rsid w:val="04515D2F"/>
    <w:rsid w:val="045814FA"/>
    <w:rsid w:val="04644CD4"/>
    <w:rsid w:val="04675EF4"/>
    <w:rsid w:val="04684BF5"/>
    <w:rsid w:val="046A7375"/>
    <w:rsid w:val="046F06DC"/>
    <w:rsid w:val="047B7363"/>
    <w:rsid w:val="04830C23"/>
    <w:rsid w:val="0490222C"/>
    <w:rsid w:val="04976FC7"/>
    <w:rsid w:val="049B58D5"/>
    <w:rsid w:val="04A63EF4"/>
    <w:rsid w:val="04B255BF"/>
    <w:rsid w:val="04B43A2F"/>
    <w:rsid w:val="04B701D3"/>
    <w:rsid w:val="04BA4F9A"/>
    <w:rsid w:val="04BE00D5"/>
    <w:rsid w:val="04D261F1"/>
    <w:rsid w:val="04DC4F21"/>
    <w:rsid w:val="04DE079B"/>
    <w:rsid w:val="04E1705A"/>
    <w:rsid w:val="04E3127B"/>
    <w:rsid w:val="04F8206C"/>
    <w:rsid w:val="050046EF"/>
    <w:rsid w:val="05084BA6"/>
    <w:rsid w:val="05107E5D"/>
    <w:rsid w:val="051A5ACB"/>
    <w:rsid w:val="051C4B7C"/>
    <w:rsid w:val="051F319C"/>
    <w:rsid w:val="052A052B"/>
    <w:rsid w:val="052E37D6"/>
    <w:rsid w:val="052F158D"/>
    <w:rsid w:val="053512E7"/>
    <w:rsid w:val="05353736"/>
    <w:rsid w:val="05404AD4"/>
    <w:rsid w:val="05414037"/>
    <w:rsid w:val="054C5309"/>
    <w:rsid w:val="05616C2D"/>
    <w:rsid w:val="056B19A8"/>
    <w:rsid w:val="056B2A9C"/>
    <w:rsid w:val="056D0469"/>
    <w:rsid w:val="05704053"/>
    <w:rsid w:val="05727589"/>
    <w:rsid w:val="057E0BF7"/>
    <w:rsid w:val="057F1101"/>
    <w:rsid w:val="05815800"/>
    <w:rsid w:val="05881E34"/>
    <w:rsid w:val="059B127C"/>
    <w:rsid w:val="05A01C8A"/>
    <w:rsid w:val="05A26DDD"/>
    <w:rsid w:val="05A479B1"/>
    <w:rsid w:val="05A52101"/>
    <w:rsid w:val="05A5570A"/>
    <w:rsid w:val="05A75EF0"/>
    <w:rsid w:val="05AB277C"/>
    <w:rsid w:val="05AE686F"/>
    <w:rsid w:val="05B11B78"/>
    <w:rsid w:val="05B60CEE"/>
    <w:rsid w:val="05B854E9"/>
    <w:rsid w:val="05B857B4"/>
    <w:rsid w:val="05B97DB6"/>
    <w:rsid w:val="05BF3949"/>
    <w:rsid w:val="05C165C4"/>
    <w:rsid w:val="05CA671C"/>
    <w:rsid w:val="05CB5998"/>
    <w:rsid w:val="05CC1950"/>
    <w:rsid w:val="05D73BDA"/>
    <w:rsid w:val="05E208DA"/>
    <w:rsid w:val="05EB23EA"/>
    <w:rsid w:val="05EB55F4"/>
    <w:rsid w:val="05EF2E0A"/>
    <w:rsid w:val="05FE27BF"/>
    <w:rsid w:val="06082922"/>
    <w:rsid w:val="060D769F"/>
    <w:rsid w:val="060F3CD3"/>
    <w:rsid w:val="06155D99"/>
    <w:rsid w:val="06182AD1"/>
    <w:rsid w:val="061C504D"/>
    <w:rsid w:val="0622635F"/>
    <w:rsid w:val="0634165B"/>
    <w:rsid w:val="06366942"/>
    <w:rsid w:val="063676BF"/>
    <w:rsid w:val="063B18BF"/>
    <w:rsid w:val="063B31D4"/>
    <w:rsid w:val="06463A1C"/>
    <w:rsid w:val="06473FA5"/>
    <w:rsid w:val="064972EE"/>
    <w:rsid w:val="065352C1"/>
    <w:rsid w:val="06546D88"/>
    <w:rsid w:val="065B13D8"/>
    <w:rsid w:val="06651C57"/>
    <w:rsid w:val="066655E9"/>
    <w:rsid w:val="066B3ED2"/>
    <w:rsid w:val="06770FE2"/>
    <w:rsid w:val="06784BA7"/>
    <w:rsid w:val="067A6B1C"/>
    <w:rsid w:val="067B4100"/>
    <w:rsid w:val="067F65FB"/>
    <w:rsid w:val="06877354"/>
    <w:rsid w:val="06896CBA"/>
    <w:rsid w:val="068A2D1E"/>
    <w:rsid w:val="068E23A4"/>
    <w:rsid w:val="06901320"/>
    <w:rsid w:val="06A65181"/>
    <w:rsid w:val="06B65D0B"/>
    <w:rsid w:val="06B67BAE"/>
    <w:rsid w:val="06BA18EC"/>
    <w:rsid w:val="06BC7103"/>
    <w:rsid w:val="06C02BA5"/>
    <w:rsid w:val="06C4524C"/>
    <w:rsid w:val="06C859A4"/>
    <w:rsid w:val="06D058D1"/>
    <w:rsid w:val="06D6485B"/>
    <w:rsid w:val="06DD0B98"/>
    <w:rsid w:val="06DD2C7E"/>
    <w:rsid w:val="06E02F8F"/>
    <w:rsid w:val="06E72DC7"/>
    <w:rsid w:val="0702274B"/>
    <w:rsid w:val="070C40C5"/>
    <w:rsid w:val="070D55A3"/>
    <w:rsid w:val="07112D95"/>
    <w:rsid w:val="071504B3"/>
    <w:rsid w:val="07177617"/>
    <w:rsid w:val="071B61F3"/>
    <w:rsid w:val="071E708F"/>
    <w:rsid w:val="072450AC"/>
    <w:rsid w:val="07290239"/>
    <w:rsid w:val="072A076C"/>
    <w:rsid w:val="072D16B9"/>
    <w:rsid w:val="073119DC"/>
    <w:rsid w:val="07331BA0"/>
    <w:rsid w:val="073A1DDE"/>
    <w:rsid w:val="073A4BE8"/>
    <w:rsid w:val="073E59C1"/>
    <w:rsid w:val="073F4D98"/>
    <w:rsid w:val="074052EB"/>
    <w:rsid w:val="07413A5E"/>
    <w:rsid w:val="07443502"/>
    <w:rsid w:val="07477D1B"/>
    <w:rsid w:val="074928A3"/>
    <w:rsid w:val="074B08A5"/>
    <w:rsid w:val="074D4ABE"/>
    <w:rsid w:val="0752525E"/>
    <w:rsid w:val="075E60DA"/>
    <w:rsid w:val="07647416"/>
    <w:rsid w:val="076B5236"/>
    <w:rsid w:val="076C6FAF"/>
    <w:rsid w:val="076E557A"/>
    <w:rsid w:val="07731DD2"/>
    <w:rsid w:val="07795452"/>
    <w:rsid w:val="077A4AEF"/>
    <w:rsid w:val="077D5821"/>
    <w:rsid w:val="077E4BDE"/>
    <w:rsid w:val="077F7824"/>
    <w:rsid w:val="07897387"/>
    <w:rsid w:val="07945A97"/>
    <w:rsid w:val="07961A51"/>
    <w:rsid w:val="079723F6"/>
    <w:rsid w:val="079765C2"/>
    <w:rsid w:val="07976D7F"/>
    <w:rsid w:val="07A4303E"/>
    <w:rsid w:val="07B96F00"/>
    <w:rsid w:val="07BF7C6D"/>
    <w:rsid w:val="07CF0A75"/>
    <w:rsid w:val="07CF77D8"/>
    <w:rsid w:val="07D74ED0"/>
    <w:rsid w:val="07DC56F5"/>
    <w:rsid w:val="07DC72D6"/>
    <w:rsid w:val="07E43D46"/>
    <w:rsid w:val="07EA7C4B"/>
    <w:rsid w:val="07EE3CEF"/>
    <w:rsid w:val="07F67AE1"/>
    <w:rsid w:val="07FA7BFC"/>
    <w:rsid w:val="0808102E"/>
    <w:rsid w:val="080B5680"/>
    <w:rsid w:val="080D0D75"/>
    <w:rsid w:val="08113658"/>
    <w:rsid w:val="08185E2D"/>
    <w:rsid w:val="081B1DF9"/>
    <w:rsid w:val="08235CF8"/>
    <w:rsid w:val="0828195C"/>
    <w:rsid w:val="082A58B7"/>
    <w:rsid w:val="08316993"/>
    <w:rsid w:val="08323893"/>
    <w:rsid w:val="08376517"/>
    <w:rsid w:val="08395B00"/>
    <w:rsid w:val="083F4553"/>
    <w:rsid w:val="084269B5"/>
    <w:rsid w:val="0843272A"/>
    <w:rsid w:val="08506018"/>
    <w:rsid w:val="08572E53"/>
    <w:rsid w:val="08591A7D"/>
    <w:rsid w:val="08615882"/>
    <w:rsid w:val="086C531C"/>
    <w:rsid w:val="08702CF1"/>
    <w:rsid w:val="08713692"/>
    <w:rsid w:val="087147FE"/>
    <w:rsid w:val="087A255D"/>
    <w:rsid w:val="088104B0"/>
    <w:rsid w:val="08821EFC"/>
    <w:rsid w:val="08825C44"/>
    <w:rsid w:val="0885605D"/>
    <w:rsid w:val="088C1982"/>
    <w:rsid w:val="088C7DFE"/>
    <w:rsid w:val="088C7F5C"/>
    <w:rsid w:val="089B1247"/>
    <w:rsid w:val="089F2A91"/>
    <w:rsid w:val="08A06219"/>
    <w:rsid w:val="08A5480D"/>
    <w:rsid w:val="08AB45AB"/>
    <w:rsid w:val="08AD6894"/>
    <w:rsid w:val="08B17838"/>
    <w:rsid w:val="08BF78A4"/>
    <w:rsid w:val="08C01C4E"/>
    <w:rsid w:val="08C02D81"/>
    <w:rsid w:val="08C93B24"/>
    <w:rsid w:val="08D5519B"/>
    <w:rsid w:val="08DE2D30"/>
    <w:rsid w:val="08E4602D"/>
    <w:rsid w:val="08E63387"/>
    <w:rsid w:val="08E878AD"/>
    <w:rsid w:val="08EA03F9"/>
    <w:rsid w:val="08EB502E"/>
    <w:rsid w:val="08F260D5"/>
    <w:rsid w:val="08F46401"/>
    <w:rsid w:val="08F957B9"/>
    <w:rsid w:val="08FC5F99"/>
    <w:rsid w:val="08FE78AC"/>
    <w:rsid w:val="09024902"/>
    <w:rsid w:val="09051FD9"/>
    <w:rsid w:val="09092785"/>
    <w:rsid w:val="0912301D"/>
    <w:rsid w:val="091E2880"/>
    <w:rsid w:val="09210B91"/>
    <w:rsid w:val="092E6834"/>
    <w:rsid w:val="093461C7"/>
    <w:rsid w:val="09383B85"/>
    <w:rsid w:val="09393AF2"/>
    <w:rsid w:val="093B3794"/>
    <w:rsid w:val="093C48FB"/>
    <w:rsid w:val="093E3A79"/>
    <w:rsid w:val="09443464"/>
    <w:rsid w:val="094B48B8"/>
    <w:rsid w:val="095910EC"/>
    <w:rsid w:val="096735B3"/>
    <w:rsid w:val="096C68F6"/>
    <w:rsid w:val="096D29E2"/>
    <w:rsid w:val="09726E95"/>
    <w:rsid w:val="0976326F"/>
    <w:rsid w:val="09763CB8"/>
    <w:rsid w:val="097923FF"/>
    <w:rsid w:val="09806846"/>
    <w:rsid w:val="09837840"/>
    <w:rsid w:val="09856EAD"/>
    <w:rsid w:val="098707C2"/>
    <w:rsid w:val="09912B55"/>
    <w:rsid w:val="09A366BA"/>
    <w:rsid w:val="09A859FD"/>
    <w:rsid w:val="09AF53E2"/>
    <w:rsid w:val="09B51D6F"/>
    <w:rsid w:val="09B54003"/>
    <w:rsid w:val="09B605C9"/>
    <w:rsid w:val="09B725D4"/>
    <w:rsid w:val="09C8323A"/>
    <w:rsid w:val="09CE530C"/>
    <w:rsid w:val="09D1616C"/>
    <w:rsid w:val="09D766EB"/>
    <w:rsid w:val="09DA66C3"/>
    <w:rsid w:val="09DC0A9A"/>
    <w:rsid w:val="09E74A64"/>
    <w:rsid w:val="09EC10C0"/>
    <w:rsid w:val="09FD313E"/>
    <w:rsid w:val="09FE6BD3"/>
    <w:rsid w:val="0A003FC7"/>
    <w:rsid w:val="0A082CC8"/>
    <w:rsid w:val="0A1262EF"/>
    <w:rsid w:val="0A1D3529"/>
    <w:rsid w:val="0A1E2D81"/>
    <w:rsid w:val="0A1E45EA"/>
    <w:rsid w:val="0A2670AD"/>
    <w:rsid w:val="0A4464FA"/>
    <w:rsid w:val="0A450040"/>
    <w:rsid w:val="0A462B43"/>
    <w:rsid w:val="0A6339D8"/>
    <w:rsid w:val="0A7155C2"/>
    <w:rsid w:val="0A716BE8"/>
    <w:rsid w:val="0A774994"/>
    <w:rsid w:val="0A7829F6"/>
    <w:rsid w:val="0A79237A"/>
    <w:rsid w:val="0A79311E"/>
    <w:rsid w:val="0A802D14"/>
    <w:rsid w:val="0A832448"/>
    <w:rsid w:val="0A8E312F"/>
    <w:rsid w:val="0A9811D6"/>
    <w:rsid w:val="0A994233"/>
    <w:rsid w:val="0A995DF9"/>
    <w:rsid w:val="0A9B1A97"/>
    <w:rsid w:val="0A9C2B93"/>
    <w:rsid w:val="0AA07764"/>
    <w:rsid w:val="0AA5618E"/>
    <w:rsid w:val="0AAE17C0"/>
    <w:rsid w:val="0AAE483E"/>
    <w:rsid w:val="0AB01615"/>
    <w:rsid w:val="0AB3578C"/>
    <w:rsid w:val="0AC87B2B"/>
    <w:rsid w:val="0ACD6818"/>
    <w:rsid w:val="0ADF45D4"/>
    <w:rsid w:val="0AE034B5"/>
    <w:rsid w:val="0AE1309B"/>
    <w:rsid w:val="0AE77B5A"/>
    <w:rsid w:val="0AE83201"/>
    <w:rsid w:val="0AEA0F45"/>
    <w:rsid w:val="0AED4CE1"/>
    <w:rsid w:val="0AED60A9"/>
    <w:rsid w:val="0AF33826"/>
    <w:rsid w:val="0B04097D"/>
    <w:rsid w:val="0B047056"/>
    <w:rsid w:val="0B0C0480"/>
    <w:rsid w:val="0B0E1FEE"/>
    <w:rsid w:val="0B0F059D"/>
    <w:rsid w:val="0B0F1AB0"/>
    <w:rsid w:val="0B1A5C7A"/>
    <w:rsid w:val="0B1B4C2F"/>
    <w:rsid w:val="0B1E0CD2"/>
    <w:rsid w:val="0B217FC6"/>
    <w:rsid w:val="0B2436D0"/>
    <w:rsid w:val="0B287263"/>
    <w:rsid w:val="0B2C35B3"/>
    <w:rsid w:val="0B301F3A"/>
    <w:rsid w:val="0B313F1D"/>
    <w:rsid w:val="0B3338E6"/>
    <w:rsid w:val="0B3B4C85"/>
    <w:rsid w:val="0B3D2423"/>
    <w:rsid w:val="0B460EED"/>
    <w:rsid w:val="0B4B42EE"/>
    <w:rsid w:val="0B535B46"/>
    <w:rsid w:val="0B5D36F8"/>
    <w:rsid w:val="0B6310D6"/>
    <w:rsid w:val="0B673DAF"/>
    <w:rsid w:val="0B715DAD"/>
    <w:rsid w:val="0B894AF1"/>
    <w:rsid w:val="0B8E1D87"/>
    <w:rsid w:val="0B920A60"/>
    <w:rsid w:val="0B943EAC"/>
    <w:rsid w:val="0BA05A99"/>
    <w:rsid w:val="0BA44C38"/>
    <w:rsid w:val="0BA6732A"/>
    <w:rsid w:val="0BB36C38"/>
    <w:rsid w:val="0BB53595"/>
    <w:rsid w:val="0BD33F64"/>
    <w:rsid w:val="0BD448E8"/>
    <w:rsid w:val="0BD576CE"/>
    <w:rsid w:val="0BDA4079"/>
    <w:rsid w:val="0BDA57D9"/>
    <w:rsid w:val="0BE15B02"/>
    <w:rsid w:val="0BE15E8E"/>
    <w:rsid w:val="0BE315F2"/>
    <w:rsid w:val="0BE33081"/>
    <w:rsid w:val="0BF1371E"/>
    <w:rsid w:val="0BFF127B"/>
    <w:rsid w:val="0C03538C"/>
    <w:rsid w:val="0C1514CA"/>
    <w:rsid w:val="0C1A54DC"/>
    <w:rsid w:val="0C1B6707"/>
    <w:rsid w:val="0C1D5971"/>
    <w:rsid w:val="0C2677E6"/>
    <w:rsid w:val="0C2C2A15"/>
    <w:rsid w:val="0C2D2558"/>
    <w:rsid w:val="0C34656E"/>
    <w:rsid w:val="0C3C4B7E"/>
    <w:rsid w:val="0C4267C1"/>
    <w:rsid w:val="0C4904AE"/>
    <w:rsid w:val="0C572A11"/>
    <w:rsid w:val="0C5C48A0"/>
    <w:rsid w:val="0C5E20B3"/>
    <w:rsid w:val="0C6A4953"/>
    <w:rsid w:val="0C734FA7"/>
    <w:rsid w:val="0C7B3BB3"/>
    <w:rsid w:val="0C8B7383"/>
    <w:rsid w:val="0C8D5A0D"/>
    <w:rsid w:val="0C8D74A5"/>
    <w:rsid w:val="0C940771"/>
    <w:rsid w:val="0C941DC7"/>
    <w:rsid w:val="0C9556B9"/>
    <w:rsid w:val="0C9720A1"/>
    <w:rsid w:val="0C9E7D5C"/>
    <w:rsid w:val="0CA01DBB"/>
    <w:rsid w:val="0CA1669A"/>
    <w:rsid w:val="0CA25421"/>
    <w:rsid w:val="0CA27434"/>
    <w:rsid w:val="0CA437AF"/>
    <w:rsid w:val="0CAB2380"/>
    <w:rsid w:val="0CAF1BC9"/>
    <w:rsid w:val="0CBB4A1E"/>
    <w:rsid w:val="0CC732EF"/>
    <w:rsid w:val="0CCB4D12"/>
    <w:rsid w:val="0CD45DCC"/>
    <w:rsid w:val="0CDA3356"/>
    <w:rsid w:val="0CDF0FB5"/>
    <w:rsid w:val="0CE432A7"/>
    <w:rsid w:val="0CE64417"/>
    <w:rsid w:val="0CE70000"/>
    <w:rsid w:val="0CF22A42"/>
    <w:rsid w:val="0CF515AE"/>
    <w:rsid w:val="0CFD57F5"/>
    <w:rsid w:val="0D030A75"/>
    <w:rsid w:val="0D055F18"/>
    <w:rsid w:val="0D056E1C"/>
    <w:rsid w:val="0D057EE4"/>
    <w:rsid w:val="0D171F2E"/>
    <w:rsid w:val="0D1E00FB"/>
    <w:rsid w:val="0D1E7DE2"/>
    <w:rsid w:val="0D311936"/>
    <w:rsid w:val="0D37405F"/>
    <w:rsid w:val="0D382A36"/>
    <w:rsid w:val="0D4C19B9"/>
    <w:rsid w:val="0D4E1CDC"/>
    <w:rsid w:val="0D4E4652"/>
    <w:rsid w:val="0D5F238E"/>
    <w:rsid w:val="0D673D63"/>
    <w:rsid w:val="0D691C2D"/>
    <w:rsid w:val="0D7A7E5C"/>
    <w:rsid w:val="0D8C4ACC"/>
    <w:rsid w:val="0D8D244A"/>
    <w:rsid w:val="0D8E376B"/>
    <w:rsid w:val="0D8E79BA"/>
    <w:rsid w:val="0D9101AB"/>
    <w:rsid w:val="0D952AC3"/>
    <w:rsid w:val="0D9565A2"/>
    <w:rsid w:val="0D9B71AC"/>
    <w:rsid w:val="0D9C67C8"/>
    <w:rsid w:val="0DA52ED6"/>
    <w:rsid w:val="0DA6041A"/>
    <w:rsid w:val="0DAA793E"/>
    <w:rsid w:val="0DAD22D0"/>
    <w:rsid w:val="0DB07AF6"/>
    <w:rsid w:val="0DB3496B"/>
    <w:rsid w:val="0DB54536"/>
    <w:rsid w:val="0DC41FCF"/>
    <w:rsid w:val="0DD21CDA"/>
    <w:rsid w:val="0DD70AC7"/>
    <w:rsid w:val="0DD845EB"/>
    <w:rsid w:val="0DDE550F"/>
    <w:rsid w:val="0DE112BD"/>
    <w:rsid w:val="0DE237F0"/>
    <w:rsid w:val="0DE76FB7"/>
    <w:rsid w:val="0DEA47E9"/>
    <w:rsid w:val="0DEF0B8A"/>
    <w:rsid w:val="0DFB4B70"/>
    <w:rsid w:val="0E077519"/>
    <w:rsid w:val="0E0D13BA"/>
    <w:rsid w:val="0E0D31F4"/>
    <w:rsid w:val="0E1203B2"/>
    <w:rsid w:val="0E201C5D"/>
    <w:rsid w:val="0E2424DF"/>
    <w:rsid w:val="0E27142C"/>
    <w:rsid w:val="0E282A74"/>
    <w:rsid w:val="0E2945D6"/>
    <w:rsid w:val="0E2D746C"/>
    <w:rsid w:val="0E3248DE"/>
    <w:rsid w:val="0E327BEA"/>
    <w:rsid w:val="0E3C5E72"/>
    <w:rsid w:val="0E3E6F5A"/>
    <w:rsid w:val="0E430C81"/>
    <w:rsid w:val="0E432B37"/>
    <w:rsid w:val="0E437D92"/>
    <w:rsid w:val="0E442F0E"/>
    <w:rsid w:val="0E4A28BD"/>
    <w:rsid w:val="0E4A50CD"/>
    <w:rsid w:val="0E504130"/>
    <w:rsid w:val="0E63055E"/>
    <w:rsid w:val="0E633F0A"/>
    <w:rsid w:val="0E6340FB"/>
    <w:rsid w:val="0E767B9A"/>
    <w:rsid w:val="0E785C98"/>
    <w:rsid w:val="0E7C7ED1"/>
    <w:rsid w:val="0E822500"/>
    <w:rsid w:val="0E894D5B"/>
    <w:rsid w:val="0E8D7673"/>
    <w:rsid w:val="0E951015"/>
    <w:rsid w:val="0E967C13"/>
    <w:rsid w:val="0E976594"/>
    <w:rsid w:val="0EA7109B"/>
    <w:rsid w:val="0EAD2018"/>
    <w:rsid w:val="0EBA7BA9"/>
    <w:rsid w:val="0EBF4B08"/>
    <w:rsid w:val="0EC03D3F"/>
    <w:rsid w:val="0EC61252"/>
    <w:rsid w:val="0EC631F7"/>
    <w:rsid w:val="0ECE7F00"/>
    <w:rsid w:val="0ED35166"/>
    <w:rsid w:val="0EE364E6"/>
    <w:rsid w:val="0EE97643"/>
    <w:rsid w:val="0EEB72BF"/>
    <w:rsid w:val="0EF138FE"/>
    <w:rsid w:val="0EF67AA4"/>
    <w:rsid w:val="0EF71442"/>
    <w:rsid w:val="0EFD5958"/>
    <w:rsid w:val="0F070998"/>
    <w:rsid w:val="0F0A1D68"/>
    <w:rsid w:val="0F0B62BA"/>
    <w:rsid w:val="0F0C0587"/>
    <w:rsid w:val="0F1809BB"/>
    <w:rsid w:val="0F1A7994"/>
    <w:rsid w:val="0F1F5804"/>
    <w:rsid w:val="0F265F71"/>
    <w:rsid w:val="0F2C00AF"/>
    <w:rsid w:val="0F3346F9"/>
    <w:rsid w:val="0F3421CB"/>
    <w:rsid w:val="0F397323"/>
    <w:rsid w:val="0F4A1555"/>
    <w:rsid w:val="0F4C4F46"/>
    <w:rsid w:val="0F4E1E59"/>
    <w:rsid w:val="0F4E5AAC"/>
    <w:rsid w:val="0F5A22BA"/>
    <w:rsid w:val="0F5E7DC4"/>
    <w:rsid w:val="0F6E27E1"/>
    <w:rsid w:val="0F7311AF"/>
    <w:rsid w:val="0F7E3717"/>
    <w:rsid w:val="0F8A5F1A"/>
    <w:rsid w:val="0F9022C7"/>
    <w:rsid w:val="0F9A5F76"/>
    <w:rsid w:val="0F9C38D3"/>
    <w:rsid w:val="0F9E7E9F"/>
    <w:rsid w:val="0FA31152"/>
    <w:rsid w:val="0FA4118E"/>
    <w:rsid w:val="0FC310EA"/>
    <w:rsid w:val="0FC31234"/>
    <w:rsid w:val="0FC3478C"/>
    <w:rsid w:val="0FD002FE"/>
    <w:rsid w:val="0FD55609"/>
    <w:rsid w:val="0FDA0C70"/>
    <w:rsid w:val="0FDC77D7"/>
    <w:rsid w:val="0FE10D0E"/>
    <w:rsid w:val="0FEA2750"/>
    <w:rsid w:val="0FF046E8"/>
    <w:rsid w:val="0FF24649"/>
    <w:rsid w:val="0FF47267"/>
    <w:rsid w:val="0FFC6BB1"/>
    <w:rsid w:val="100204F5"/>
    <w:rsid w:val="101631BF"/>
    <w:rsid w:val="101A4360"/>
    <w:rsid w:val="101D5F9E"/>
    <w:rsid w:val="101F3ECD"/>
    <w:rsid w:val="10200942"/>
    <w:rsid w:val="103A7C73"/>
    <w:rsid w:val="10433B37"/>
    <w:rsid w:val="10452763"/>
    <w:rsid w:val="104850F2"/>
    <w:rsid w:val="104D70FD"/>
    <w:rsid w:val="104E2A52"/>
    <w:rsid w:val="105A083D"/>
    <w:rsid w:val="105B250D"/>
    <w:rsid w:val="105F0B70"/>
    <w:rsid w:val="1061761D"/>
    <w:rsid w:val="106534DD"/>
    <w:rsid w:val="10660577"/>
    <w:rsid w:val="107040B9"/>
    <w:rsid w:val="10757C9B"/>
    <w:rsid w:val="10757F6B"/>
    <w:rsid w:val="107920F5"/>
    <w:rsid w:val="107F4AC8"/>
    <w:rsid w:val="1084443F"/>
    <w:rsid w:val="10846A53"/>
    <w:rsid w:val="10851E84"/>
    <w:rsid w:val="108741D7"/>
    <w:rsid w:val="10915BEB"/>
    <w:rsid w:val="10941A6D"/>
    <w:rsid w:val="109472A9"/>
    <w:rsid w:val="10972CE7"/>
    <w:rsid w:val="109C6795"/>
    <w:rsid w:val="109F1E73"/>
    <w:rsid w:val="10AB661C"/>
    <w:rsid w:val="10B22BA9"/>
    <w:rsid w:val="10B5555A"/>
    <w:rsid w:val="10BE67F2"/>
    <w:rsid w:val="10BF76F3"/>
    <w:rsid w:val="10C60F4A"/>
    <w:rsid w:val="10C71FE3"/>
    <w:rsid w:val="10D21112"/>
    <w:rsid w:val="10D96436"/>
    <w:rsid w:val="10DB1E48"/>
    <w:rsid w:val="10DF3371"/>
    <w:rsid w:val="10E04C12"/>
    <w:rsid w:val="10E418C3"/>
    <w:rsid w:val="10EC5FA1"/>
    <w:rsid w:val="11044AE8"/>
    <w:rsid w:val="110A50C0"/>
    <w:rsid w:val="110B4DFF"/>
    <w:rsid w:val="111959E3"/>
    <w:rsid w:val="111E7827"/>
    <w:rsid w:val="11260F41"/>
    <w:rsid w:val="11337F4A"/>
    <w:rsid w:val="11347E04"/>
    <w:rsid w:val="11350FB9"/>
    <w:rsid w:val="113852F6"/>
    <w:rsid w:val="113A42AE"/>
    <w:rsid w:val="113A6D4C"/>
    <w:rsid w:val="113F05E2"/>
    <w:rsid w:val="11401A08"/>
    <w:rsid w:val="114255F2"/>
    <w:rsid w:val="114B0519"/>
    <w:rsid w:val="114C3812"/>
    <w:rsid w:val="11554FAD"/>
    <w:rsid w:val="115E2F0D"/>
    <w:rsid w:val="115E7FF2"/>
    <w:rsid w:val="116A7D06"/>
    <w:rsid w:val="116B7927"/>
    <w:rsid w:val="116E3279"/>
    <w:rsid w:val="116E585A"/>
    <w:rsid w:val="117C627E"/>
    <w:rsid w:val="11852E49"/>
    <w:rsid w:val="118A2CE9"/>
    <w:rsid w:val="118C1D4D"/>
    <w:rsid w:val="118D0A9B"/>
    <w:rsid w:val="118E58DB"/>
    <w:rsid w:val="11904DED"/>
    <w:rsid w:val="11964D01"/>
    <w:rsid w:val="119760A8"/>
    <w:rsid w:val="119869C4"/>
    <w:rsid w:val="119A6357"/>
    <w:rsid w:val="11A62951"/>
    <w:rsid w:val="11B17639"/>
    <w:rsid w:val="11B9653B"/>
    <w:rsid w:val="11BB3E66"/>
    <w:rsid w:val="11C4675D"/>
    <w:rsid w:val="11CF2ED5"/>
    <w:rsid w:val="11D05677"/>
    <w:rsid w:val="11D1543D"/>
    <w:rsid w:val="11DD0F32"/>
    <w:rsid w:val="11DF64D1"/>
    <w:rsid w:val="11E90F5D"/>
    <w:rsid w:val="11F00AD5"/>
    <w:rsid w:val="11F345FA"/>
    <w:rsid w:val="11F425D6"/>
    <w:rsid w:val="11FC5221"/>
    <w:rsid w:val="1211248A"/>
    <w:rsid w:val="12153CEE"/>
    <w:rsid w:val="122D1E30"/>
    <w:rsid w:val="1234236F"/>
    <w:rsid w:val="123A7A01"/>
    <w:rsid w:val="123E2367"/>
    <w:rsid w:val="12474FA4"/>
    <w:rsid w:val="124F0B52"/>
    <w:rsid w:val="124F2A80"/>
    <w:rsid w:val="12533EB8"/>
    <w:rsid w:val="125C471F"/>
    <w:rsid w:val="1263355E"/>
    <w:rsid w:val="12643E6C"/>
    <w:rsid w:val="1265656B"/>
    <w:rsid w:val="126B1ADF"/>
    <w:rsid w:val="126D016F"/>
    <w:rsid w:val="127E0519"/>
    <w:rsid w:val="12844342"/>
    <w:rsid w:val="12945DC6"/>
    <w:rsid w:val="1296554B"/>
    <w:rsid w:val="1298352E"/>
    <w:rsid w:val="12A20447"/>
    <w:rsid w:val="12AC0222"/>
    <w:rsid w:val="12AD530C"/>
    <w:rsid w:val="12AE4DEF"/>
    <w:rsid w:val="12AF3F05"/>
    <w:rsid w:val="12B439B5"/>
    <w:rsid w:val="12C638A8"/>
    <w:rsid w:val="12C90DF2"/>
    <w:rsid w:val="12CB5541"/>
    <w:rsid w:val="12CB6116"/>
    <w:rsid w:val="12D51877"/>
    <w:rsid w:val="12DA05D1"/>
    <w:rsid w:val="12E161CD"/>
    <w:rsid w:val="12E40A5C"/>
    <w:rsid w:val="12E93DCB"/>
    <w:rsid w:val="12EB246B"/>
    <w:rsid w:val="12F51609"/>
    <w:rsid w:val="12F91FFD"/>
    <w:rsid w:val="12FF4C58"/>
    <w:rsid w:val="1302738D"/>
    <w:rsid w:val="1303567D"/>
    <w:rsid w:val="13084D42"/>
    <w:rsid w:val="13112B56"/>
    <w:rsid w:val="13122C81"/>
    <w:rsid w:val="13130439"/>
    <w:rsid w:val="13172BD9"/>
    <w:rsid w:val="131B3C84"/>
    <w:rsid w:val="131F2DAD"/>
    <w:rsid w:val="13274B1C"/>
    <w:rsid w:val="132D6DD5"/>
    <w:rsid w:val="133621B1"/>
    <w:rsid w:val="13397D95"/>
    <w:rsid w:val="13492747"/>
    <w:rsid w:val="134A6E04"/>
    <w:rsid w:val="134E2A04"/>
    <w:rsid w:val="13512823"/>
    <w:rsid w:val="135503FC"/>
    <w:rsid w:val="136853BC"/>
    <w:rsid w:val="136C3DBB"/>
    <w:rsid w:val="13730A80"/>
    <w:rsid w:val="13737E08"/>
    <w:rsid w:val="13751B8E"/>
    <w:rsid w:val="138236DD"/>
    <w:rsid w:val="13824F60"/>
    <w:rsid w:val="13890A04"/>
    <w:rsid w:val="1390646D"/>
    <w:rsid w:val="13932F7B"/>
    <w:rsid w:val="139945E0"/>
    <w:rsid w:val="139A402F"/>
    <w:rsid w:val="13A93A34"/>
    <w:rsid w:val="13B16B21"/>
    <w:rsid w:val="13B44983"/>
    <w:rsid w:val="13BB15FA"/>
    <w:rsid w:val="13BB176F"/>
    <w:rsid w:val="13BB55E6"/>
    <w:rsid w:val="13CC7039"/>
    <w:rsid w:val="13D33C0E"/>
    <w:rsid w:val="13E87817"/>
    <w:rsid w:val="13EE1160"/>
    <w:rsid w:val="13EF34D6"/>
    <w:rsid w:val="13F23D93"/>
    <w:rsid w:val="13F55CC1"/>
    <w:rsid w:val="13FB56EA"/>
    <w:rsid w:val="13FD49AF"/>
    <w:rsid w:val="14020F82"/>
    <w:rsid w:val="1402160C"/>
    <w:rsid w:val="1403673D"/>
    <w:rsid w:val="140444C2"/>
    <w:rsid w:val="140736C7"/>
    <w:rsid w:val="1407795F"/>
    <w:rsid w:val="14144FA7"/>
    <w:rsid w:val="142C6475"/>
    <w:rsid w:val="14340375"/>
    <w:rsid w:val="14397B53"/>
    <w:rsid w:val="143D2272"/>
    <w:rsid w:val="144013D5"/>
    <w:rsid w:val="144A0CE6"/>
    <w:rsid w:val="144B53DE"/>
    <w:rsid w:val="14541803"/>
    <w:rsid w:val="145C702E"/>
    <w:rsid w:val="145F6CD7"/>
    <w:rsid w:val="146A019E"/>
    <w:rsid w:val="146A0834"/>
    <w:rsid w:val="146F1D9F"/>
    <w:rsid w:val="147A361E"/>
    <w:rsid w:val="14843194"/>
    <w:rsid w:val="148B4335"/>
    <w:rsid w:val="148C2052"/>
    <w:rsid w:val="14943C17"/>
    <w:rsid w:val="149903C6"/>
    <w:rsid w:val="14AB1860"/>
    <w:rsid w:val="14AC5CE6"/>
    <w:rsid w:val="14AD6084"/>
    <w:rsid w:val="14B21F3F"/>
    <w:rsid w:val="14BE2016"/>
    <w:rsid w:val="14BE51C5"/>
    <w:rsid w:val="14C375B4"/>
    <w:rsid w:val="14C3785C"/>
    <w:rsid w:val="14C91866"/>
    <w:rsid w:val="14D1117E"/>
    <w:rsid w:val="14D26B98"/>
    <w:rsid w:val="14D87FD8"/>
    <w:rsid w:val="14D95040"/>
    <w:rsid w:val="14D955D7"/>
    <w:rsid w:val="14DA362C"/>
    <w:rsid w:val="14F3260B"/>
    <w:rsid w:val="14FD4F22"/>
    <w:rsid w:val="15025312"/>
    <w:rsid w:val="150A2431"/>
    <w:rsid w:val="151348FA"/>
    <w:rsid w:val="15140921"/>
    <w:rsid w:val="151C1EDC"/>
    <w:rsid w:val="152A7905"/>
    <w:rsid w:val="15323F1A"/>
    <w:rsid w:val="15377754"/>
    <w:rsid w:val="154311F3"/>
    <w:rsid w:val="154351DF"/>
    <w:rsid w:val="154353A1"/>
    <w:rsid w:val="154B2D94"/>
    <w:rsid w:val="15567862"/>
    <w:rsid w:val="15567CF1"/>
    <w:rsid w:val="15591C50"/>
    <w:rsid w:val="155C255D"/>
    <w:rsid w:val="155D6528"/>
    <w:rsid w:val="155E5083"/>
    <w:rsid w:val="1567577C"/>
    <w:rsid w:val="1573483B"/>
    <w:rsid w:val="15774376"/>
    <w:rsid w:val="15795930"/>
    <w:rsid w:val="158C1D11"/>
    <w:rsid w:val="15A45216"/>
    <w:rsid w:val="15A54D3F"/>
    <w:rsid w:val="15A71EA3"/>
    <w:rsid w:val="15B12F0E"/>
    <w:rsid w:val="15B12F5A"/>
    <w:rsid w:val="15C021D8"/>
    <w:rsid w:val="15C71545"/>
    <w:rsid w:val="15CB4AA7"/>
    <w:rsid w:val="15CB56C7"/>
    <w:rsid w:val="15CB615C"/>
    <w:rsid w:val="15CF216D"/>
    <w:rsid w:val="15D2618C"/>
    <w:rsid w:val="15D41D8F"/>
    <w:rsid w:val="15D56A75"/>
    <w:rsid w:val="15D711AD"/>
    <w:rsid w:val="15E3276B"/>
    <w:rsid w:val="15E343A1"/>
    <w:rsid w:val="15E406B7"/>
    <w:rsid w:val="15E56578"/>
    <w:rsid w:val="15EA5B71"/>
    <w:rsid w:val="15F032B5"/>
    <w:rsid w:val="15FD70B2"/>
    <w:rsid w:val="15FE2060"/>
    <w:rsid w:val="16053C8F"/>
    <w:rsid w:val="16097901"/>
    <w:rsid w:val="16114E13"/>
    <w:rsid w:val="1612179A"/>
    <w:rsid w:val="161744E1"/>
    <w:rsid w:val="161E205D"/>
    <w:rsid w:val="1626235B"/>
    <w:rsid w:val="1636019F"/>
    <w:rsid w:val="16404567"/>
    <w:rsid w:val="164715AC"/>
    <w:rsid w:val="16474F88"/>
    <w:rsid w:val="164C32F7"/>
    <w:rsid w:val="164F1816"/>
    <w:rsid w:val="16562A8C"/>
    <w:rsid w:val="165775AC"/>
    <w:rsid w:val="16594D20"/>
    <w:rsid w:val="16601460"/>
    <w:rsid w:val="166425E4"/>
    <w:rsid w:val="1665304E"/>
    <w:rsid w:val="166A7107"/>
    <w:rsid w:val="167B4204"/>
    <w:rsid w:val="167F7078"/>
    <w:rsid w:val="16803C74"/>
    <w:rsid w:val="16845E3A"/>
    <w:rsid w:val="168B39EB"/>
    <w:rsid w:val="16A26ACA"/>
    <w:rsid w:val="16A7514D"/>
    <w:rsid w:val="16AB5FE5"/>
    <w:rsid w:val="16AC1ACF"/>
    <w:rsid w:val="16AE493B"/>
    <w:rsid w:val="16B13829"/>
    <w:rsid w:val="16B13DBD"/>
    <w:rsid w:val="16B71D06"/>
    <w:rsid w:val="16D902FD"/>
    <w:rsid w:val="16E96891"/>
    <w:rsid w:val="16EE24C3"/>
    <w:rsid w:val="16F70753"/>
    <w:rsid w:val="171342A9"/>
    <w:rsid w:val="1727425D"/>
    <w:rsid w:val="172F267F"/>
    <w:rsid w:val="17327E69"/>
    <w:rsid w:val="17345A66"/>
    <w:rsid w:val="173D251C"/>
    <w:rsid w:val="173F1290"/>
    <w:rsid w:val="1747021B"/>
    <w:rsid w:val="17513E37"/>
    <w:rsid w:val="17695363"/>
    <w:rsid w:val="1769606B"/>
    <w:rsid w:val="176C3D02"/>
    <w:rsid w:val="177467E8"/>
    <w:rsid w:val="177F57D0"/>
    <w:rsid w:val="178A7B5D"/>
    <w:rsid w:val="1790125D"/>
    <w:rsid w:val="17912F02"/>
    <w:rsid w:val="17A20576"/>
    <w:rsid w:val="17A90BEA"/>
    <w:rsid w:val="17C24619"/>
    <w:rsid w:val="17C46A28"/>
    <w:rsid w:val="17CC46B0"/>
    <w:rsid w:val="17D00C0B"/>
    <w:rsid w:val="17D04C2F"/>
    <w:rsid w:val="17DF7888"/>
    <w:rsid w:val="17E220B6"/>
    <w:rsid w:val="17ED11C1"/>
    <w:rsid w:val="17F4307F"/>
    <w:rsid w:val="17F75E91"/>
    <w:rsid w:val="17F968FB"/>
    <w:rsid w:val="17FE7CB3"/>
    <w:rsid w:val="1804186E"/>
    <w:rsid w:val="18064044"/>
    <w:rsid w:val="18095C92"/>
    <w:rsid w:val="180F6708"/>
    <w:rsid w:val="181022B0"/>
    <w:rsid w:val="181835A3"/>
    <w:rsid w:val="181A7780"/>
    <w:rsid w:val="181F3B7F"/>
    <w:rsid w:val="18215A69"/>
    <w:rsid w:val="1828254F"/>
    <w:rsid w:val="182D633C"/>
    <w:rsid w:val="18463337"/>
    <w:rsid w:val="184A19BE"/>
    <w:rsid w:val="186B1B03"/>
    <w:rsid w:val="18715383"/>
    <w:rsid w:val="18765F39"/>
    <w:rsid w:val="18785199"/>
    <w:rsid w:val="187979A4"/>
    <w:rsid w:val="187D5CA2"/>
    <w:rsid w:val="187F45A6"/>
    <w:rsid w:val="1886579A"/>
    <w:rsid w:val="188749D7"/>
    <w:rsid w:val="18886500"/>
    <w:rsid w:val="188A49B6"/>
    <w:rsid w:val="189B619A"/>
    <w:rsid w:val="18AD1191"/>
    <w:rsid w:val="18B838E1"/>
    <w:rsid w:val="18BC24A3"/>
    <w:rsid w:val="18C11EE2"/>
    <w:rsid w:val="18C33EC7"/>
    <w:rsid w:val="18C555B0"/>
    <w:rsid w:val="18C641A3"/>
    <w:rsid w:val="18C6663B"/>
    <w:rsid w:val="18CD4872"/>
    <w:rsid w:val="18D040E8"/>
    <w:rsid w:val="18D07505"/>
    <w:rsid w:val="18D13A93"/>
    <w:rsid w:val="18D64BBE"/>
    <w:rsid w:val="18DE2A65"/>
    <w:rsid w:val="18E0560C"/>
    <w:rsid w:val="18F1300B"/>
    <w:rsid w:val="18F377EF"/>
    <w:rsid w:val="18F90B34"/>
    <w:rsid w:val="19031EAA"/>
    <w:rsid w:val="1904034F"/>
    <w:rsid w:val="19042A09"/>
    <w:rsid w:val="190B79C0"/>
    <w:rsid w:val="1915447B"/>
    <w:rsid w:val="191E5244"/>
    <w:rsid w:val="193445E6"/>
    <w:rsid w:val="193B1A24"/>
    <w:rsid w:val="193D59DA"/>
    <w:rsid w:val="194257C2"/>
    <w:rsid w:val="19452A1C"/>
    <w:rsid w:val="194557B0"/>
    <w:rsid w:val="194B1088"/>
    <w:rsid w:val="194E6E48"/>
    <w:rsid w:val="19565173"/>
    <w:rsid w:val="1957734F"/>
    <w:rsid w:val="19581464"/>
    <w:rsid w:val="19593409"/>
    <w:rsid w:val="19600146"/>
    <w:rsid w:val="196465B8"/>
    <w:rsid w:val="196A28CE"/>
    <w:rsid w:val="196E316C"/>
    <w:rsid w:val="19733686"/>
    <w:rsid w:val="19783F4B"/>
    <w:rsid w:val="197E4250"/>
    <w:rsid w:val="19941DDB"/>
    <w:rsid w:val="1995224E"/>
    <w:rsid w:val="199843B0"/>
    <w:rsid w:val="199A75AA"/>
    <w:rsid w:val="19A42C10"/>
    <w:rsid w:val="19AD3138"/>
    <w:rsid w:val="19B75974"/>
    <w:rsid w:val="19BA4A2E"/>
    <w:rsid w:val="19BD04DB"/>
    <w:rsid w:val="19C4713A"/>
    <w:rsid w:val="19D7465F"/>
    <w:rsid w:val="19D9240B"/>
    <w:rsid w:val="19E06F1D"/>
    <w:rsid w:val="19E34A19"/>
    <w:rsid w:val="19E81D48"/>
    <w:rsid w:val="19E965C0"/>
    <w:rsid w:val="19F04155"/>
    <w:rsid w:val="19F163CE"/>
    <w:rsid w:val="19FA7970"/>
    <w:rsid w:val="1A002D48"/>
    <w:rsid w:val="1A010DDE"/>
    <w:rsid w:val="1A02088C"/>
    <w:rsid w:val="1A0227E6"/>
    <w:rsid w:val="1A026F22"/>
    <w:rsid w:val="1A04737A"/>
    <w:rsid w:val="1A0D08F8"/>
    <w:rsid w:val="1A0E17DB"/>
    <w:rsid w:val="1A2B10C1"/>
    <w:rsid w:val="1A352E66"/>
    <w:rsid w:val="1A3E6C37"/>
    <w:rsid w:val="1A3F4604"/>
    <w:rsid w:val="1A51771F"/>
    <w:rsid w:val="1A532E46"/>
    <w:rsid w:val="1A5F6520"/>
    <w:rsid w:val="1A621FDA"/>
    <w:rsid w:val="1A691590"/>
    <w:rsid w:val="1A7D47FE"/>
    <w:rsid w:val="1A7E131F"/>
    <w:rsid w:val="1A873114"/>
    <w:rsid w:val="1A8D3840"/>
    <w:rsid w:val="1A904790"/>
    <w:rsid w:val="1A93059A"/>
    <w:rsid w:val="1A9A63A2"/>
    <w:rsid w:val="1AA41D36"/>
    <w:rsid w:val="1AA63BB7"/>
    <w:rsid w:val="1AAF4DF0"/>
    <w:rsid w:val="1ABE3A6F"/>
    <w:rsid w:val="1AC050E3"/>
    <w:rsid w:val="1AD41AF2"/>
    <w:rsid w:val="1AE27B27"/>
    <w:rsid w:val="1AE875EB"/>
    <w:rsid w:val="1AEA13A9"/>
    <w:rsid w:val="1AF31A03"/>
    <w:rsid w:val="1AF82764"/>
    <w:rsid w:val="1AFD501D"/>
    <w:rsid w:val="1B020B8B"/>
    <w:rsid w:val="1B050FED"/>
    <w:rsid w:val="1B054962"/>
    <w:rsid w:val="1B1C5890"/>
    <w:rsid w:val="1B203606"/>
    <w:rsid w:val="1B2230EA"/>
    <w:rsid w:val="1B257AA6"/>
    <w:rsid w:val="1B260623"/>
    <w:rsid w:val="1B282319"/>
    <w:rsid w:val="1B2D571E"/>
    <w:rsid w:val="1B307C5F"/>
    <w:rsid w:val="1B327B7C"/>
    <w:rsid w:val="1B340D02"/>
    <w:rsid w:val="1B35509A"/>
    <w:rsid w:val="1B393ECB"/>
    <w:rsid w:val="1B3A4214"/>
    <w:rsid w:val="1B444004"/>
    <w:rsid w:val="1B4672F4"/>
    <w:rsid w:val="1B471BAF"/>
    <w:rsid w:val="1B546F1E"/>
    <w:rsid w:val="1B565353"/>
    <w:rsid w:val="1B584D5E"/>
    <w:rsid w:val="1B5A1D6C"/>
    <w:rsid w:val="1B5D31C0"/>
    <w:rsid w:val="1B5E6A1F"/>
    <w:rsid w:val="1B62485D"/>
    <w:rsid w:val="1B651990"/>
    <w:rsid w:val="1B66427B"/>
    <w:rsid w:val="1B682304"/>
    <w:rsid w:val="1B695623"/>
    <w:rsid w:val="1B6E5730"/>
    <w:rsid w:val="1B732CB7"/>
    <w:rsid w:val="1B755F52"/>
    <w:rsid w:val="1B770FC1"/>
    <w:rsid w:val="1B781CF7"/>
    <w:rsid w:val="1B7B36FA"/>
    <w:rsid w:val="1B7C1180"/>
    <w:rsid w:val="1B861635"/>
    <w:rsid w:val="1B8C0D1C"/>
    <w:rsid w:val="1B8D0000"/>
    <w:rsid w:val="1B8D2C67"/>
    <w:rsid w:val="1B903806"/>
    <w:rsid w:val="1B914A1C"/>
    <w:rsid w:val="1B9443FA"/>
    <w:rsid w:val="1B957043"/>
    <w:rsid w:val="1BA03127"/>
    <w:rsid w:val="1BAE190A"/>
    <w:rsid w:val="1BC11EE5"/>
    <w:rsid w:val="1BC2348A"/>
    <w:rsid w:val="1BC76F5F"/>
    <w:rsid w:val="1BC969C6"/>
    <w:rsid w:val="1BCC16AA"/>
    <w:rsid w:val="1BD104B8"/>
    <w:rsid w:val="1BD62BAF"/>
    <w:rsid w:val="1BDE07EE"/>
    <w:rsid w:val="1BDF25E9"/>
    <w:rsid w:val="1BE4572C"/>
    <w:rsid w:val="1BF0308A"/>
    <w:rsid w:val="1BF268CD"/>
    <w:rsid w:val="1BF34027"/>
    <w:rsid w:val="1BFE0E46"/>
    <w:rsid w:val="1C000B23"/>
    <w:rsid w:val="1C01415C"/>
    <w:rsid w:val="1C044D5E"/>
    <w:rsid w:val="1C055A01"/>
    <w:rsid w:val="1C0A60EC"/>
    <w:rsid w:val="1C0F6693"/>
    <w:rsid w:val="1C0F6CCB"/>
    <w:rsid w:val="1C125022"/>
    <w:rsid w:val="1C165039"/>
    <w:rsid w:val="1C395291"/>
    <w:rsid w:val="1C3F75BB"/>
    <w:rsid w:val="1C49646E"/>
    <w:rsid w:val="1C5116F4"/>
    <w:rsid w:val="1C53227C"/>
    <w:rsid w:val="1C582F14"/>
    <w:rsid w:val="1C667610"/>
    <w:rsid w:val="1C721BB5"/>
    <w:rsid w:val="1C747088"/>
    <w:rsid w:val="1C852C9C"/>
    <w:rsid w:val="1C880853"/>
    <w:rsid w:val="1C8A2A5D"/>
    <w:rsid w:val="1C8C4BA5"/>
    <w:rsid w:val="1C9958BA"/>
    <w:rsid w:val="1C9B6DD7"/>
    <w:rsid w:val="1CA24418"/>
    <w:rsid w:val="1CA715E3"/>
    <w:rsid w:val="1CB66236"/>
    <w:rsid w:val="1CB73255"/>
    <w:rsid w:val="1CBC3A11"/>
    <w:rsid w:val="1CC23830"/>
    <w:rsid w:val="1CC468BB"/>
    <w:rsid w:val="1CC60DB3"/>
    <w:rsid w:val="1CC748D5"/>
    <w:rsid w:val="1CD37F4C"/>
    <w:rsid w:val="1CDF6E72"/>
    <w:rsid w:val="1CE971E6"/>
    <w:rsid w:val="1CF11956"/>
    <w:rsid w:val="1CF22851"/>
    <w:rsid w:val="1CF40E70"/>
    <w:rsid w:val="1CFC30CD"/>
    <w:rsid w:val="1D065230"/>
    <w:rsid w:val="1D0727C3"/>
    <w:rsid w:val="1D105789"/>
    <w:rsid w:val="1D1457C6"/>
    <w:rsid w:val="1D193AB5"/>
    <w:rsid w:val="1D1A5E95"/>
    <w:rsid w:val="1D1C349F"/>
    <w:rsid w:val="1D1D5EFA"/>
    <w:rsid w:val="1D1E7CC9"/>
    <w:rsid w:val="1D206650"/>
    <w:rsid w:val="1D2C3381"/>
    <w:rsid w:val="1D2D5207"/>
    <w:rsid w:val="1D335089"/>
    <w:rsid w:val="1D3E5541"/>
    <w:rsid w:val="1D4B7889"/>
    <w:rsid w:val="1D4D2E5E"/>
    <w:rsid w:val="1D5165B9"/>
    <w:rsid w:val="1D567E5B"/>
    <w:rsid w:val="1D5C21A1"/>
    <w:rsid w:val="1D655B32"/>
    <w:rsid w:val="1D6724A0"/>
    <w:rsid w:val="1D6A1541"/>
    <w:rsid w:val="1D6E690B"/>
    <w:rsid w:val="1D721D7F"/>
    <w:rsid w:val="1D792A1D"/>
    <w:rsid w:val="1D7B3A24"/>
    <w:rsid w:val="1D7B7D5A"/>
    <w:rsid w:val="1D8115D7"/>
    <w:rsid w:val="1D821651"/>
    <w:rsid w:val="1D961E6C"/>
    <w:rsid w:val="1D987560"/>
    <w:rsid w:val="1DA0775C"/>
    <w:rsid w:val="1DA12392"/>
    <w:rsid w:val="1DAA07C3"/>
    <w:rsid w:val="1DB1671D"/>
    <w:rsid w:val="1DB419C5"/>
    <w:rsid w:val="1DB53659"/>
    <w:rsid w:val="1DB664EA"/>
    <w:rsid w:val="1DB92E99"/>
    <w:rsid w:val="1DC3119A"/>
    <w:rsid w:val="1DC4408D"/>
    <w:rsid w:val="1DC544E4"/>
    <w:rsid w:val="1DC91345"/>
    <w:rsid w:val="1DD75473"/>
    <w:rsid w:val="1DDB1220"/>
    <w:rsid w:val="1DE44C85"/>
    <w:rsid w:val="1DE85C4E"/>
    <w:rsid w:val="1DF4038D"/>
    <w:rsid w:val="1DF44200"/>
    <w:rsid w:val="1DF7344E"/>
    <w:rsid w:val="1DF934B3"/>
    <w:rsid w:val="1DFB4FCE"/>
    <w:rsid w:val="1E0048C1"/>
    <w:rsid w:val="1E194E4B"/>
    <w:rsid w:val="1E1F19DB"/>
    <w:rsid w:val="1E1F5702"/>
    <w:rsid w:val="1E265D17"/>
    <w:rsid w:val="1E2A45C1"/>
    <w:rsid w:val="1E2F3DD6"/>
    <w:rsid w:val="1E3D18A7"/>
    <w:rsid w:val="1E3D6DC3"/>
    <w:rsid w:val="1E3F6A78"/>
    <w:rsid w:val="1E5F2F7A"/>
    <w:rsid w:val="1E6555F7"/>
    <w:rsid w:val="1E6603C0"/>
    <w:rsid w:val="1E6E47BF"/>
    <w:rsid w:val="1E725163"/>
    <w:rsid w:val="1E77263D"/>
    <w:rsid w:val="1E814E19"/>
    <w:rsid w:val="1E9C33D9"/>
    <w:rsid w:val="1E9C4CE0"/>
    <w:rsid w:val="1E9D0580"/>
    <w:rsid w:val="1EA10C90"/>
    <w:rsid w:val="1EA55C69"/>
    <w:rsid w:val="1EAB505F"/>
    <w:rsid w:val="1EAF7070"/>
    <w:rsid w:val="1EB03C8B"/>
    <w:rsid w:val="1EB04581"/>
    <w:rsid w:val="1EB63548"/>
    <w:rsid w:val="1EB66BA6"/>
    <w:rsid w:val="1EBC6698"/>
    <w:rsid w:val="1EBD784F"/>
    <w:rsid w:val="1EBE6BB0"/>
    <w:rsid w:val="1ECB43AA"/>
    <w:rsid w:val="1ECE2D35"/>
    <w:rsid w:val="1ED5746C"/>
    <w:rsid w:val="1ED614C7"/>
    <w:rsid w:val="1EDD3DC6"/>
    <w:rsid w:val="1EE24196"/>
    <w:rsid w:val="1EEE4BFA"/>
    <w:rsid w:val="1EF064D9"/>
    <w:rsid w:val="1EF64639"/>
    <w:rsid w:val="1F21415C"/>
    <w:rsid w:val="1F290C84"/>
    <w:rsid w:val="1F356043"/>
    <w:rsid w:val="1F462AB9"/>
    <w:rsid w:val="1F4900F2"/>
    <w:rsid w:val="1F526DC7"/>
    <w:rsid w:val="1F5661DB"/>
    <w:rsid w:val="1F59442C"/>
    <w:rsid w:val="1F607144"/>
    <w:rsid w:val="1F66695F"/>
    <w:rsid w:val="1F6D6A46"/>
    <w:rsid w:val="1F6E419D"/>
    <w:rsid w:val="1F702750"/>
    <w:rsid w:val="1F7B369C"/>
    <w:rsid w:val="1F7C6037"/>
    <w:rsid w:val="1F7C7E19"/>
    <w:rsid w:val="1F8057DD"/>
    <w:rsid w:val="1F86639B"/>
    <w:rsid w:val="1F9500CB"/>
    <w:rsid w:val="1FA71380"/>
    <w:rsid w:val="1FA73DF5"/>
    <w:rsid w:val="1FB45BA2"/>
    <w:rsid w:val="1FB50D80"/>
    <w:rsid w:val="1FBC1A98"/>
    <w:rsid w:val="1FBD1E67"/>
    <w:rsid w:val="1FC5548D"/>
    <w:rsid w:val="1FCD4B18"/>
    <w:rsid w:val="1FD05BBC"/>
    <w:rsid w:val="1FDC61A6"/>
    <w:rsid w:val="1FDE34D1"/>
    <w:rsid w:val="1FE0109A"/>
    <w:rsid w:val="1FF440CF"/>
    <w:rsid w:val="1FF8539C"/>
    <w:rsid w:val="1FFD4A1B"/>
    <w:rsid w:val="20044CB9"/>
    <w:rsid w:val="200A070D"/>
    <w:rsid w:val="200B1939"/>
    <w:rsid w:val="200E1624"/>
    <w:rsid w:val="20116B80"/>
    <w:rsid w:val="201550D4"/>
    <w:rsid w:val="201C44B0"/>
    <w:rsid w:val="201E0B8A"/>
    <w:rsid w:val="202A5D0F"/>
    <w:rsid w:val="203B1D93"/>
    <w:rsid w:val="203E15AA"/>
    <w:rsid w:val="204625B7"/>
    <w:rsid w:val="2048044D"/>
    <w:rsid w:val="20494949"/>
    <w:rsid w:val="204E09DF"/>
    <w:rsid w:val="204E44FB"/>
    <w:rsid w:val="205245B3"/>
    <w:rsid w:val="20584F34"/>
    <w:rsid w:val="205A280C"/>
    <w:rsid w:val="205C2C63"/>
    <w:rsid w:val="205F7E13"/>
    <w:rsid w:val="20632C7A"/>
    <w:rsid w:val="20635C17"/>
    <w:rsid w:val="20761BF9"/>
    <w:rsid w:val="207D64EF"/>
    <w:rsid w:val="20813B36"/>
    <w:rsid w:val="208F016A"/>
    <w:rsid w:val="208F2BB4"/>
    <w:rsid w:val="209021BA"/>
    <w:rsid w:val="20917E96"/>
    <w:rsid w:val="209370C2"/>
    <w:rsid w:val="20941C58"/>
    <w:rsid w:val="20970142"/>
    <w:rsid w:val="2099277B"/>
    <w:rsid w:val="209F68FF"/>
    <w:rsid w:val="20A02472"/>
    <w:rsid w:val="20A65BC3"/>
    <w:rsid w:val="20BA2B8A"/>
    <w:rsid w:val="20BD4765"/>
    <w:rsid w:val="20C33477"/>
    <w:rsid w:val="20C93001"/>
    <w:rsid w:val="20D21DC4"/>
    <w:rsid w:val="20D70711"/>
    <w:rsid w:val="20D75902"/>
    <w:rsid w:val="20D800E3"/>
    <w:rsid w:val="20D84BE9"/>
    <w:rsid w:val="20D96882"/>
    <w:rsid w:val="20E96897"/>
    <w:rsid w:val="20EE2B40"/>
    <w:rsid w:val="20F539E4"/>
    <w:rsid w:val="20F849F4"/>
    <w:rsid w:val="21010154"/>
    <w:rsid w:val="21014534"/>
    <w:rsid w:val="21024748"/>
    <w:rsid w:val="21086CFE"/>
    <w:rsid w:val="21114D88"/>
    <w:rsid w:val="21145005"/>
    <w:rsid w:val="212A24ED"/>
    <w:rsid w:val="212A7446"/>
    <w:rsid w:val="213416DB"/>
    <w:rsid w:val="2139587A"/>
    <w:rsid w:val="213B7B45"/>
    <w:rsid w:val="21440D4D"/>
    <w:rsid w:val="21450F61"/>
    <w:rsid w:val="214A1469"/>
    <w:rsid w:val="21581EE7"/>
    <w:rsid w:val="215D0E04"/>
    <w:rsid w:val="216A28B0"/>
    <w:rsid w:val="216A50D2"/>
    <w:rsid w:val="217528BA"/>
    <w:rsid w:val="217649ED"/>
    <w:rsid w:val="217B2B56"/>
    <w:rsid w:val="217C7006"/>
    <w:rsid w:val="21915FDC"/>
    <w:rsid w:val="219A65FA"/>
    <w:rsid w:val="21A06EC5"/>
    <w:rsid w:val="21A44C50"/>
    <w:rsid w:val="21A86B7E"/>
    <w:rsid w:val="21B52A84"/>
    <w:rsid w:val="21BF5E69"/>
    <w:rsid w:val="21C31F20"/>
    <w:rsid w:val="21C67C09"/>
    <w:rsid w:val="21D1081D"/>
    <w:rsid w:val="21D31E6C"/>
    <w:rsid w:val="21E23F17"/>
    <w:rsid w:val="21E5523C"/>
    <w:rsid w:val="21E83FBC"/>
    <w:rsid w:val="21EC0408"/>
    <w:rsid w:val="21FE6C3C"/>
    <w:rsid w:val="22077E18"/>
    <w:rsid w:val="221606D1"/>
    <w:rsid w:val="221C1802"/>
    <w:rsid w:val="221D47A3"/>
    <w:rsid w:val="2221650A"/>
    <w:rsid w:val="2222716F"/>
    <w:rsid w:val="22251663"/>
    <w:rsid w:val="222663ED"/>
    <w:rsid w:val="2227574F"/>
    <w:rsid w:val="222E00BA"/>
    <w:rsid w:val="22356541"/>
    <w:rsid w:val="22473518"/>
    <w:rsid w:val="224F22E7"/>
    <w:rsid w:val="2252023D"/>
    <w:rsid w:val="225A4B67"/>
    <w:rsid w:val="225F2614"/>
    <w:rsid w:val="22634BB4"/>
    <w:rsid w:val="2269546F"/>
    <w:rsid w:val="226D37C1"/>
    <w:rsid w:val="226F3AA1"/>
    <w:rsid w:val="2272209A"/>
    <w:rsid w:val="22791B16"/>
    <w:rsid w:val="227972DC"/>
    <w:rsid w:val="227A69EE"/>
    <w:rsid w:val="227C1BD7"/>
    <w:rsid w:val="2287458F"/>
    <w:rsid w:val="22874A97"/>
    <w:rsid w:val="22922C38"/>
    <w:rsid w:val="2293778D"/>
    <w:rsid w:val="22941F4F"/>
    <w:rsid w:val="229955E3"/>
    <w:rsid w:val="229D0036"/>
    <w:rsid w:val="229D043D"/>
    <w:rsid w:val="22A00D1C"/>
    <w:rsid w:val="22B07D43"/>
    <w:rsid w:val="22BB0C19"/>
    <w:rsid w:val="22BC355F"/>
    <w:rsid w:val="22C1355D"/>
    <w:rsid w:val="22C32FF3"/>
    <w:rsid w:val="22CA1B28"/>
    <w:rsid w:val="22EB1FC4"/>
    <w:rsid w:val="22EE052C"/>
    <w:rsid w:val="22FF1522"/>
    <w:rsid w:val="23087D42"/>
    <w:rsid w:val="23101F93"/>
    <w:rsid w:val="231528A2"/>
    <w:rsid w:val="231C02B7"/>
    <w:rsid w:val="231F0070"/>
    <w:rsid w:val="231F6B5E"/>
    <w:rsid w:val="232007F8"/>
    <w:rsid w:val="23206CB0"/>
    <w:rsid w:val="23274ABE"/>
    <w:rsid w:val="23284569"/>
    <w:rsid w:val="232D78FA"/>
    <w:rsid w:val="23340ED4"/>
    <w:rsid w:val="2342799E"/>
    <w:rsid w:val="23451551"/>
    <w:rsid w:val="234617CB"/>
    <w:rsid w:val="234A3ACF"/>
    <w:rsid w:val="234E5203"/>
    <w:rsid w:val="2353731A"/>
    <w:rsid w:val="23547077"/>
    <w:rsid w:val="2356212B"/>
    <w:rsid w:val="235B19D2"/>
    <w:rsid w:val="235E29B9"/>
    <w:rsid w:val="2361623C"/>
    <w:rsid w:val="236164CE"/>
    <w:rsid w:val="2369791E"/>
    <w:rsid w:val="237609A5"/>
    <w:rsid w:val="23832836"/>
    <w:rsid w:val="23864B6F"/>
    <w:rsid w:val="23960A51"/>
    <w:rsid w:val="239B17D4"/>
    <w:rsid w:val="239C5F84"/>
    <w:rsid w:val="23A60681"/>
    <w:rsid w:val="23A66E2E"/>
    <w:rsid w:val="23B05A0F"/>
    <w:rsid w:val="23BE660E"/>
    <w:rsid w:val="23C914CB"/>
    <w:rsid w:val="23C94CDB"/>
    <w:rsid w:val="23CE1735"/>
    <w:rsid w:val="23CF6249"/>
    <w:rsid w:val="23EB04F8"/>
    <w:rsid w:val="23EC0906"/>
    <w:rsid w:val="23EF666B"/>
    <w:rsid w:val="23F6670D"/>
    <w:rsid w:val="23FA46CB"/>
    <w:rsid w:val="240215FA"/>
    <w:rsid w:val="240F4581"/>
    <w:rsid w:val="24171CE1"/>
    <w:rsid w:val="241F786A"/>
    <w:rsid w:val="24245E9E"/>
    <w:rsid w:val="242D5A0D"/>
    <w:rsid w:val="242F1EDE"/>
    <w:rsid w:val="243202F7"/>
    <w:rsid w:val="243411F3"/>
    <w:rsid w:val="24344059"/>
    <w:rsid w:val="24481E94"/>
    <w:rsid w:val="24586B97"/>
    <w:rsid w:val="245C2B8B"/>
    <w:rsid w:val="24615FDE"/>
    <w:rsid w:val="24630C78"/>
    <w:rsid w:val="2469419B"/>
    <w:rsid w:val="246A72D5"/>
    <w:rsid w:val="246C4479"/>
    <w:rsid w:val="246F2451"/>
    <w:rsid w:val="2476673F"/>
    <w:rsid w:val="24791E8C"/>
    <w:rsid w:val="248C228E"/>
    <w:rsid w:val="248E0AC8"/>
    <w:rsid w:val="24921D4E"/>
    <w:rsid w:val="24991684"/>
    <w:rsid w:val="24A72C84"/>
    <w:rsid w:val="24A8589F"/>
    <w:rsid w:val="24A87BCD"/>
    <w:rsid w:val="24AB396E"/>
    <w:rsid w:val="24AB5015"/>
    <w:rsid w:val="24B22571"/>
    <w:rsid w:val="24C01F49"/>
    <w:rsid w:val="24C2035F"/>
    <w:rsid w:val="24C64FE8"/>
    <w:rsid w:val="24DA6FE4"/>
    <w:rsid w:val="24E709B4"/>
    <w:rsid w:val="24E7281F"/>
    <w:rsid w:val="24EC79EC"/>
    <w:rsid w:val="24F745AD"/>
    <w:rsid w:val="24FB72C5"/>
    <w:rsid w:val="250A6352"/>
    <w:rsid w:val="250C4180"/>
    <w:rsid w:val="250E3926"/>
    <w:rsid w:val="2511717C"/>
    <w:rsid w:val="25142355"/>
    <w:rsid w:val="251A1944"/>
    <w:rsid w:val="25215E2B"/>
    <w:rsid w:val="253B037B"/>
    <w:rsid w:val="25401A59"/>
    <w:rsid w:val="25486C60"/>
    <w:rsid w:val="254C75AD"/>
    <w:rsid w:val="25562834"/>
    <w:rsid w:val="255C2E0E"/>
    <w:rsid w:val="25647E6E"/>
    <w:rsid w:val="256E3B9D"/>
    <w:rsid w:val="256F6BF9"/>
    <w:rsid w:val="25886B12"/>
    <w:rsid w:val="2589577C"/>
    <w:rsid w:val="258C319A"/>
    <w:rsid w:val="258E1438"/>
    <w:rsid w:val="259D26EA"/>
    <w:rsid w:val="259F50EB"/>
    <w:rsid w:val="25A43416"/>
    <w:rsid w:val="25A95E17"/>
    <w:rsid w:val="25B24A63"/>
    <w:rsid w:val="25B352A8"/>
    <w:rsid w:val="25BA124E"/>
    <w:rsid w:val="25BB1F12"/>
    <w:rsid w:val="25BC6813"/>
    <w:rsid w:val="25BD34DA"/>
    <w:rsid w:val="25C3495E"/>
    <w:rsid w:val="25C8703A"/>
    <w:rsid w:val="25C9481C"/>
    <w:rsid w:val="25CF41CB"/>
    <w:rsid w:val="25D053B1"/>
    <w:rsid w:val="25D563D1"/>
    <w:rsid w:val="25D61F08"/>
    <w:rsid w:val="25D80A26"/>
    <w:rsid w:val="25DF0F63"/>
    <w:rsid w:val="25DF7EF6"/>
    <w:rsid w:val="25E675D1"/>
    <w:rsid w:val="25FE356E"/>
    <w:rsid w:val="26043327"/>
    <w:rsid w:val="260A47FB"/>
    <w:rsid w:val="260F7D17"/>
    <w:rsid w:val="26185791"/>
    <w:rsid w:val="261C5AF0"/>
    <w:rsid w:val="2626282B"/>
    <w:rsid w:val="26263176"/>
    <w:rsid w:val="26271C5F"/>
    <w:rsid w:val="263B03D4"/>
    <w:rsid w:val="26427AD3"/>
    <w:rsid w:val="264D2286"/>
    <w:rsid w:val="26566C87"/>
    <w:rsid w:val="26566D40"/>
    <w:rsid w:val="26643062"/>
    <w:rsid w:val="26676D76"/>
    <w:rsid w:val="26735456"/>
    <w:rsid w:val="2674741B"/>
    <w:rsid w:val="26757ACF"/>
    <w:rsid w:val="26811A7B"/>
    <w:rsid w:val="268131E5"/>
    <w:rsid w:val="26926333"/>
    <w:rsid w:val="26AA6E78"/>
    <w:rsid w:val="26AD006C"/>
    <w:rsid w:val="26BC1873"/>
    <w:rsid w:val="26C44753"/>
    <w:rsid w:val="26C916BD"/>
    <w:rsid w:val="26D74D4A"/>
    <w:rsid w:val="26DB2BCD"/>
    <w:rsid w:val="26E16566"/>
    <w:rsid w:val="26E87905"/>
    <w:rsid w:val="26EB5F9D"/>
    <w:rsid w:val="26EC00E1"/>
    <w:rsid w:val="26FA313B"/>
    <w:rsid w:val="26FC79C7"/>
    <w:rsid w:val="26FF4B05"/>
    <w:rsid w:val="270A77BB"/>
    <w:rsid w:val="270B5380"/>
    <w:rsid w:val="27130D33"/>
    <w:rsid w:val="271D1EBA"/>
    <w:rsid w:val="272B031B"/>
    <w:rsid w:val="272C1996"/>
    <w:rsid w:val="272D2416"/>
    <w:rsid w:val="27330E69"/>
    <w:rsid w:val="27485527"/>
    <w:rsid w:val="27501A33"/>
    <w:rsid w:val="27567D71"/>
    <w:rsid w:val="275E3C3B"/>
    <w:rsid w:val="2767067C"/>
    <w:rsid w:val="27731E46"/>
    <w:rsid w:val="2781713E"/>
    <w:rsid w:val="27860E9F"/>
    <w:rsid w:val="278A0D0F"/>
    <w:rsid w:val="27A95042"/>
    <w:rsid w:val="27AB441D"/>
    <w:rsid w:val="27AD0124"/>
    <w:rsid w:val="27BC037F"/>
    <w:rsid w:val="27BD259F"/>
    <w:rsid w:val="27BE2A10"/>
    <w:rsid w:val="27C35AFD"/>
    <w:rsid w:val="27C524DA"/>
    <w:rsid w:val="27D83A8A"/>
    <w:rsid w:val="27DD421D"/>
    <w:rsid w:val="27E864E6"/>
    <w:rsid w:val="27EA5AFD"/>
    <w:rsid w:val="27ED3E7F"/>
    <w:rsid w:val="27F42CE7"/>
    <w:rsid w:val="280F6491"/>
    <w:rsid w:val="28162AC9"/>
    <w:rsid w:val="281761FE"/>
    <w:rsid w:val="28213AE3"/>
    <w:rsid w:val="28261B79"/>
    <w:rsid w:val="28297225"/>
    <w:rsid w:val="282D73E0"/>
    <w:rsid w:val="282E56B1"/>
    <w:rsid w:val="28387D13"/>
    <w:rsid w:val="284223E5"/>
    <w:rsid w:val="28481757"/>
    <w:rsid w:val="285420F1"/>
    <w:rsid w:val="285A6CA8"/>
    <w:rsid w:val="285C3D89"/>
    <w:rsid w:val="28626DB5"/>
    <w:rsid w:val="28652D0A"/>
    <w:rsid w:val="28787509"/>
    <w:rsid w:val="28836FF6"/>
    <w:rsid w:val="2897233C"/>
    <w:rsid w:val="2899346E"/>
    <w:rsid w:val="28A02D66"/>
    <w:rsid w:val="28A32D1B"/>
    <w:rsid w:val="28A61A3C"/>
    <w:rsid w:val="28AA126A"/>
    <w:rsid w:val="28B57A63"/>
    <w:rsid w:val="28B74B14"/>
    <w:rsid w:val="28B879B8"/>
    <w:rsid w:val="28BA1BF1"/>
    <w:rsid w:val="28BD7F3E"/>
    <w:rsid w:val="28C04A69"/>
    <w:rsid w:val="28C50368"/>
    <w:rsid w:val="28C90F5B"/>
    <w:rsid w:val="28C9158C"/>
    <w:rsid w:val="28CD0268"/>
    <w:rsid w:val="28CE5016"/>
    <w:rsid w:val="28D012C6"/>
    <w:rsid w:val="28D353B1"/>
    <w:rsid w:val="28DA13AF"/>
    <w:rsid w:val="28E1392C"/>
    <w:rsid w:val="28E14A8C"/>
    <w:rsid w:val="28E170AF"/>
    <w:rsid w:val="28E47124"/>
    <w:rsid w:val="28F129C0"/>
    <w:rsid w:val="28F424F8"/>
    <w:rsid w:val="28FA2B72"/>
    <w:rsid w:val="28FD2A9B"/>
    <w:rsid w:val="28FF6C09"/>
    <w:rsid w:val="29016FF1"/>
    <w:rsid w:val="290C10FF"/>
    <w:rsid w:val="290E1E8C"/>
    <w:rsid w:val="29107D50"/>
    <w:rsid w:val="2915353C"/>
    <w:rsid w:val="291A3A99"/>
    <w:rsid w:val="291B53AE"/>
    <w:rsid w:val="291E39B0"/>
    <w:rsid w:val="291E39B2"/>
    <w:rsid w:val="292B006F"/>
    <w:rsid w:val="292B1C10"/>
    <w:rsid w:val="292D2E2B"/>
    <w:rsid w:val="292E2E50"/>
    <w:rsid w:val="29301A78"/>
    <w:rsid w:val="29335068"/>
    <w:rsid w:val="2937079D"/>
    <w:rsid w:val="29427F99"/>
    <w:rsid w:val="29455428"/>
    <w:rsid w:val="294607AE"/>
    <w:rsid w:val="294B3148"/>
    <w:rsid w:val="29551903"/>
    <w:rsid w:val="29560CE5"/>
    <w:rsid w:val="2958577B"/>
    <w:rsid w:val="295C34C4"/>
    <w:rsid w:val="29603917"/>
    <w:rsid w:val="29621A58"/>
    <w:rsid w:val="2963230B"/>
    <w:rsid w:val="29703C63"/>
    <w:rsid w:val="29847F8E"/>
    <w:rsid w:val="29862776"/>
    <w:rsid w:val="29944056"/>
    <w:rsid w:val="29973970"/>
    <w:rsid w:val="299A73E7"/>
    <w:rsid w:val="29A0187D"/>
    <w:rsid w:val="29A01C91"/>
    <w:rsid w:val="29A046FA"/>
    <w:rsid w:val="29A661F7"/>
    <w:rsid w:val="29AB4D5A"/>
    <w:rsid w:val="29BA14DE"/>
    <w:rsid w:val="29CA73EF"/>
    <w:rsid w:val="29CB1FE9"/>
    <w:rsid w:val="29D225B5"/>
    <w:rsid w:val="29D25489"/>
    <w:rsid w:val="29E05B62"/>
    <w:rsid w:val="29E146B3"/>
    <w:rsid w:val="29EA20B2"/>
    <w:rsid w:val="29F0190B"/>
    <w:rsid w:val="29F216A2"/>
    <w:rsid w:val="29F263E8"/>
    <w:rsid w:val="29FA183E"/>
    <w:rsid w:val="29FB4D36"/>
    <w:rsid w:val="29FC0B7C"/>
    <w:rsid w:val="29FE1287"/>
    <w:rsid w:val="29FE4FEC"/>
    <w:rsid w:val="2A012E21"/>
    <w:rsid w:val="2A041AEB"/>
    <w:rsid w:val="2A0535F4"/>
    <w:rsid w:val="2A0758C4"/>
    <w:rsid w:val="2A0F5B07"/>
    <w:rsid w:val="2A122263"/>
    <w:rsid w:val="2A151C9D"/>
    <w:rsid w:val="2A161FA6"/>
    <w:rsid w:val="2A1A2CDC"/>
    <w:rsid w:val="2A2846F0"/>
    <w:rsid w:val="2A322D4C"/>
    <w:rsid w:val="2A38696D"/>
    <w:rsid w:val="2A3C2EEE"/>
    <w:rsid w:val="2A416F28"/>
    <w:rsid w:val="2A422375"/>
    <w:rsid w:val="2A4915AA"/>
    <w:rsid w:val="2A51553D"/>
    <w:rsid w:val="2A5C1FE2"/>
    <w:rsid w:val="2A5F2F91"/>
    <w:rsid w:val="2A642463"/>
    <w:rsid w:val="2A667D7A"/>
    <w:rsid w:val="2A760320"/>
    <w:rsid w:val="2A780448"/>
    <w:rsid w:val="2A7E03DF"/>
    <w:rsid w:val="2A8A4D07"/>
    <w:rsid w:val="2A8B22CF"/>
    <w:rsid w:val="2A9B4CC0"/>
    <w:rsid w:val="2A9F60AB"/>
    <w:rsid w:val="2AA124FD"/>
    <w:rsid w:val="2AA2390E"/>
    <w:rsid w:val="2AA652D3"/>
    <w:rsid w:val="2AAC05F9"/>
    <w:rsid w:val="2AAF07CC"/>
    <w:rsid w:val="2AB43E2C"/>
    <w:rsid w:val="2AB67C4F"/>
    <w:rsid w:val="2ABA38EC"/>
    <w:rsid w:val="2AC137F1"/>
    <w:rsid w:val="2AD23A9B"/>
    <w:rsid w:val="2AD35298"/>
    <w:rsid w:val="2AD36D9F"/>
    <w:rsid w:val="2AD7558E"/>
    <w:rsid w:val="2AD81510"/>
    <w:rsid w:val="2AD83EF4"/>
    <w:rsid w:val="2ADE3051"/>
    <w:rsid w:val="2AE11C83"/>
    <w:rsid w:val="2AE633DC"/>
    <w:rsid w:val="2AE85338"/>
    <w:rsid w:val="2AF872E3"/>
    <w:rsid w:val="2AFC2508"/>
    <w:rsid w:val="2B0028BD"/>
    <w:rsid w:val="2B0111A4"/>
    <w:rsid w:val="2B030299"/>
    <w:rsid w:val="2B07461F"/>
    <w:rsid w:val="2B0B2718"/>
    <w:rsid w:val="2B300F23"/>
    <w:rsid w:val="2B355103"/>
    <w:rsid w:val="2B3D0698"/>
    <w:rsid w:val="2B3E3828"/>
    <w:rsid w:val="2B4045BD"/>
    <w:rsid w:val="2B48598E"/>
    <w:rsid w:val="2B4A2465"/>
    <w:rsid w:val="2B5213A7"/>
    <w:rsid w:val="2B550E52"/>
    <w:rsid w:val="2B555941"/>
    <w:rsid w:val="2B563CCE"/>
    <w:rsid w:val="2B5733DF"/>
    <w:rsid w:val="2B57610F"/>
    <w:rsid w:val="2B584A1F"/>
    <w:rsid w:val="2B632A13"/>
    <w:rsid w:val="2B65369E"/>
    <w:rsid w:val="2B6F2D75"/>
    <w:rsid w:val="2B731451"/>
    <w:rsid w:val="2B77019C"/>
    <w:rsid w:val="2B7B320B"/>
    <w:rsid w:val="2B7C2E44"/>
    <w:rsid w:val="2B7F62FE"/>
    <w:rsid w:val="2B807587"/>
    <w:rsid w:val="2B8326DE"/>
    <w:rsid w:val="2B836945"/>
    <w:rsid w:val="2B864676"/>
    <w:rsid w:val="2B8916D5"/>
    <w:rsid w:val="2B895F6E"/>
    <w:rsid w:val="2B8D0EDE"/>
    <w:rsid w:val="2B917A5B"/>
    <w:rsid w:val="2B937DB0"/>
    <w:rsid w:val="2B9742FB"/>
    <w:rsid w:val="2B9A2BAB"/>
    <w:rsid w:val="2BA564C2"/>
    <w:rsid w:val="2BAF3DFF"/>
    <w:rsid w:val="2BB20D0B"/>
    <w:rsid w:val="2BB4168E"/>
    <w:rsid w:val="2BBA03F1"/>
    <w:rsid w:val="2BBB1EEE"/>
    <w:rsid w:val="2BBC726F"/>
    <w:rsid w:val="2BBD14A1"/>
    <w:rsid w:val="2BC322F4"/>
    <w:rsid w:val="2BC41A9B"/>
    <w:rsid w:val="2BCB5BF7"/>
    <w:rsid w:val="2BDC18EE"/>
    <w:rsid w:val="2BE77EF2"/>
    <w:rsid w:val="2BE83C11"/>
    <w:rsid w:val="2BE93148"/>
    <w:rsid w:val="2BEF1127"/>
    <w:rsid w:val="2BEF7966"/>
    <w:rsid w:val="2BF909FA"/>
    <w:rsid w:val="2BFF393E"/>
    <w:rsid w:val="2C030FE2"/>
    <w:rsid w:val="2C0375EB"/>
    <w:rsid w:val="2C043962"/>
    <w:rsid w:val="2C0D0738"/>
    <w:rsid w:val="2C14707C"/>
    <w:rsid w:val="2C1611F7"/>
    <w:rsid w:val="2C2610A4"/>
    <w:rsid w:val="2C2619DF"/>
    <w:rsid w:val="2C3521E9"/>
    <w:rsid w:val="2C37074B"/>
    <w:rsid w:val="2C407BA3"/>
    <w:rsid w:val="2C432BA1"/>
    <w:rsid w:val="2C456FBD"/>
    <w:rsid w:val="2C462CF5"/>
    <w:rsid w:val="2C4A04A2"/>
    <w:rsid w:val="2C4D7161"/>
    <w:rsid w:val="2C4E7205"/>
    <w:rsid w:val="2C5F17D9"/>
    <w:rsid w:val="2C620C58"/>
    <w:rsid w:val="2C673ADB"/>
    <w:rsid w:val="2C6E4F71"/>
    <w:rsid w:val="2C753A36"/>
    <w:rsid w:val="2C783484"/>
    <w:rsid w:val="2C792AF3"/>
    <w:rsid w:val="2C7A2BAC"/>
    <w:rsid w:val="2C7D1266"/>
    <w:rsid w:val="2C7D74F1"/>
    <w:rsid w:val="2C827287"/>
    <w:rsid w:val="2C8B08AD"/>
    <w:rsid w:val="2C8D07CC"/>
    <w:rsid w:val="2C8F1700"/>
    <w:rsid w:val="2C9D1222"/>
    <w:rsid w:val="2CA71099"/>
    <w:rsid w:val="2CAB0F9C"/>
    <w:rsid w:val="2CAD51E0"/>
    <w:rsid w:val="2CAF29A0"/>
    <w:rsid w:val="2CB22A83"/>
    <w:rsid w:val="2CB92530"/>
    <w:rsid w:val="2CC73EBA"/>
    <w:rsid w:val="2CC76FE0"/>
    <w:rsid w:val="2CC87ED7"/>
    <w:rsid w:val="2CC94F68"/>
    <w:rsid w:val="2CCD24B0"/>
    <w:rsid w:val="2CD00572"/>
    <w:rsid w:val="2CD13D3C"/>
    <w:rsid w:val="2CE01176"/>
    <w:rsid w:val="2CE63532"/>
    <w:rsid w:val="2CE77264"/>
    <w:rsid w:val="2CEA69F4"/>
    <w:rsid w:val="2CEB54F5"/>
    <w:rsid w:val="2CF315F0"/>
    <w:rsid w:val="2CF43A80"/>
    <w:rsid w:val="2CF80472"/>
    <w:rsid w:val="2D031215"/>
    <w:rsid w:val="2D0A6920"/>
    <w:rsid w:val="2D0B5C8E"/>
    <w:rsid w:val="2D0E5393"/>
    <w:rsid w:val="2D103FD1"/>
    <w:rsid w:val="2D134C34"/>
    <w:rsid w:val="2D1415B9"/>
    <w:rsid w:val="2D2513D7"/>
    <w:rsid w:val="2D264D1B"/>
    <w:rsid w:val="2D2A7AA0"/>
    <w:rsid w:val="2D2D70E0"/>
    <w:rsid w:val="2D2F7D11"/>
    <w:rsid w:val="2D3248EA"/>
    <w:rsid w:val="2D3426F6"/>
    <w:rsid w:val="2D3D4DA8"/>
    <w:rsid w:val="2D3F4E43"/>
    <w:rsid w:val="2D4101D1"/>
    <w:rsid w:val="2D44294F"/>
    <w:rsid w:val="2D4617C1"/>
    <w:rsid w:val="2D525A2A"/>
    <w:rsid w:val="2D541981"/>
    <w:rsid w:val="2D572D24"/>
    <w:rsid w:val="2D5A202C"/>
    <w:rsid w:val="2D5B6279"/>
    <w:rsid w:val="2D626228"/>
    <w:rsid w:val="2D643729"/>
    <w:rsid w:val="2D661763"/>
    <w:rsid w:val="2D6C5AD6"/>
    <w:rsid w:val="2D74472D"/>
    <w:rsid w:val="2D7C3D23"/>
    <w:rsid w:val="2D7C78A4"/>
    <w:rsid w:val="2D800182"/>
    <w:rsid w:val="2D800AC5"/>
    <w:rsid w:val="2D8B55AA"/>
    <w:rsid w:val="2D9465B9"/>
    <w:rsid w:val="2DAD2CF5"/>
    <w:rsid w:val="2DB43CA5"/>
    <w:rsid w:val="2DB95F40"/>
    <w:rsid w:val="2DC46354"/>
    <w:rsid w:val="2DC6609C"/>
    <w:rsid w:val="2DCF23C4"/>
    <w:rsid w:val="2DD4706A"/>
    <w:rsid w:val="2DDB373C"/>
    <w:rsid w:val="2DE24599"/>
    <w:rsid w:val="2DE66411"/>
    <w:rsid w:val="2DE94DBC"/>
    <w:rsid w:val="2DF2071C"/>
    <w:rsid w:val="2DF2178B"/>
    <w:rsid w:val="2DF2735D"/>
    <w:rsid w:val="2DF357BD"/>
    <w:rsid w:val="2E007E12"/>
    <w:rsid w:val="2E022D44"/>
    <w:rsid w:val="2E051CFE"/>
    <w:rsid w:val="2E070EA9"/>
    <w:rsid w:val="2E0A3BC5"/>
    <w:rsid w:val="2E1A0A08"/>
    <w:rsid w:val="2E233B51"/>
    <w:rsid w:val="2E347ED1"/>
    <w:rsid w:val="2E36710C"/>
    <w:rsid w:val="2E3C688C"/>
    <w:rsid w:val="2E482DA4"/>
    <w:rsid w:val="2E4C63C4"/>
    <w:rsid w:val="2E532DCA"/>
    <w:rsid w:val="2E545BB0"/>
    <w:rsid w:val="2E595DA1"/>
    <w:rsid w:val="2E5F65EC"/>
    <w:rsid w:val="2E636338"/>
    <w:rsid w:val="2E6831B1"/>
    <w:rsid w:val="2E6E407C"/>
    <w:rsid w:val="2E707C2D"/>
    <w:rsid w:val="2E722833"/>
    <w:rsid w:val="2E752846"/>
    <w:rsid w:val="2E764F22"/>
    <w:rsid w:val="2E7C4953"/>
    <w:rsid w:val="2E7F01BB"/>
    <w:rsid w:val="2E800254"/>
    <w:rsid w:val="2E843565"/>
    <w:rsid w:val="2E8568E9"/>
    <w:rsid w:val="2E910D56"/>
    <w:rsid w:val="2E9A30BC"/>
    <w:rsid w:val="2E9A58C3"/>
    <w:rsid w:val="2E9A778E"/>
    <w:rsid w:val="2E9E5BF0"/>
    <w:rsid w:val="2EA22BEA"/>
    <w:rsid w:val="2EAA6D05"/>
    <w:rsid w:val="2EBD5BAC"/>
    <w:rsid w:val="2EBE20E5"/>
    <w:rsid w:val="2EC601E3"/>
    <w:rsid w:val="2EC806B7"/>
    <w:rsid w:val="2ECA6B8C"/>
    <w:rsid w:val="2ECD17FC"/>
    <w:rsid w:val="2ED01169"/>
    <w:rsid w:val="2ED44AE6"/>
    <w:rsid w:val="2ED74EB2"/>
    <w:rsid w:val="2EDB3970"/>
    <w:rsid w:val="2EF40CB7"/>
    <w:rsid w:val="2EF815F0"/>
    <w:rsid w:val="2F057AEC"/>
    <w:rsid w:val="2F0A0E05"/>
    <w:rsid w:val="2F0F3CC6"/>
    <w:rsid w:val="2F1176B2"/>
    <w:rsid w:val="2F1542A6"/>
    <w:rsid w:val="2F172297"/>
    <w:rsid w:val="2F194BC9"/>
    <w:rsid w:val="2F24130A"/>
    <w:rsid w:val="2F3476A3"/>
    <w:rsid w:val="2F3B2C5B"/>
    <w:rsid w:val="2F3D1DBD"/>
    <w:rsid w:val="2F3D43A2"/>
    <w:rsid w:val="2F47491F"/>
    <w:rsid w:val="2F4A0166"/>
    <w:rsid w:val="2F5655D1"/>
    <w:rsid w:val="2F5E54FF"/>
    <w:rsid w:val="2F5E59A1"/>
    <w:rsid w:val="2F66757E"/>
    <w:rsid w:val="2F7109A4"/>
    <w:rsid w:val="2F716D76"/>
    <w:rsid w:val="2F780E8C"/>
    <w:rsid w:val="2F7B750C"/>
    <w:rsid w:val="2F8B28D8"/>
    <w:rsid w:val="2F914C5E"/>
    <w:rsid w:val="2F960F64"/>
    <w:rsid w:val="2F9940F6"/>
    <w:rsid w:val="2FAE39D2"/>
    <w:rsid w:val="2FB77C95"/>
    <w:rsid w:val="2FBE674F"/>
    <w:rsid w:val="2FC52365"/>
    <w:rsid w:val="2FC708F3"/>
    <w:rsid w:val="2FCA6648"/>
    <w:rsid w:val="2FCB660D"/>
    <w:rsid w:val="2FCE3569"/>
    <w:rsid w:val="2FDB4881"/>
    <w:rsid w:val="2FDC0204"/>
    <w:rsid w:val="2FE330BC"/>
    <w:rsid w:val="2FE53378"/>
    <w:rsid w:val="2FEE577D"/>
    <w:rsid w:val="2FF227A9"/>
    <w:rsid w:val="2FF324A4"/>
    <w:rsid w:val="2FF7035D"/>
    <w:rsid w:val="2FFE4A34"/>
    <w:rsid w:val="300363A0"/>
    <w:rsid w:val="300E3BDB"/>
    <w:rsid w:val="301B6F0E"/>
    <w:rsid w:val="301E1612"/>
    <w:rsid w:val="30246100"/>
    <w:rsid w:val="30273161"/>
    <w:rsid w:val="3029758F"/>
    <w:rsid w:val="302F5F51"/>
    <w:rsid w:val="3033783F"/>
    <w:rsid w:val="304253BA"/>
    <w:rsid w:val="30436D6B"/>
    <w:rsid w:val="30475902"/>
    <w:rsid w:val="30477EF1"/>
    <w:rsid w:val="305118AB"/>
    <w:rsid w:val="30563150"/>
    <w:rsid w:val="305A66F6"/>
    <w:rsid w:val="305F2A4F"/>
    <w:rsid w:val="306205A0"/>
    <w:rsid w:val="30620C32"/>
    <w:rsid w:val="306E6700"/>
    <w:rsid w:val="3075131E"/>
    <w:rsid w:val="30760019"/>
    <w:rsid w:val="307940D7"/>
    <w:rsid w:val="307D1416"/>
    <w:rsid w:val="307E17A9"/>
    <w:rsid w:val="307F7166"/>
    <w:rsid w:val="30897F23"/>
    <w:rsid w:val="308B4021"/>
    <w:rsid w:val="308B691C"/>
    <w:rsid w:val="308C0CDF"/>
    <w:rsid w:val="308E2FF8"/>
    <w:rsid w:val="308F45A6"/>
    <w:rsid w:val="309C2913"/>
    <w:rsid w:val="30A379A0"/>
    <w:rsid w:val="30BD0281"/>
    <w:rsid w:val="30C61D7C"/>
    <w:rsid w:val="30CB4A97"/>
    <w:rsid w:val="30CB693E"/>
    <w:rsid w:val="30D213E5"/>
    <w:rsid w:val="30E24556"/>
    <w:rsid w:val="30E2457C"/>
    <w:rsid w:val="30E337CE"/>
    <w:rsid w:val="30F65188"/>
    <w:rsid w:val="30F94A2C"/>
    <w:rsid w:val="30FA5375"/>
    <w:rsid w:val="30FA694B"/>
    <w:rsid w:val="310240B6"/>
    <w:rsid w:val="3103634A"/>
    <w:rsid w:val="3107538E"/>
    <w:rsid w:val="310D28DA"/>
    <w:rsid w:val="31106A87"/>
    <w:rsid w:val="31127E3D"/>
    <w:rsid w:val="311A25E0"/>
    <w:rsid w:val="311D23ED"/>
    <w:rsid w:val="312867B9"/>
    <w:rsid w:val="312A3361"/>
    <w:rsid w:val="312B28E2"/>
    <w:rsid w:val="312E430B"/>
    <w:rsid w:val="312F3C1C"/>
    <w:rsid w:val="3133222C"/>
    <w:rsid w:val="3139158C"/>
    <w:rsid w:val="314128B5"/>
    <w:rsid w:val="314252DA"/>
    <w:rsid w:val="314C3AE9"/>
    <w:rsid w:val="314C5DDA"/>
    <w:rsid w:val="314D5C10"/>
    <w:rsid w:val="31517308"/>
    <w:rsid w:val="31550ECC"/>
    <w:rsid w:val="315E7DA4"/>
    <w:rsid w:val="31636F38"/>
    <w:rsid w:val="31687681"/>
    <w:rsid w:val="317238BE"/>
    <w:rsid w:val="31776BDC"/>
    <w:rsid w:val="317D4BD6"/>
    <w:rsid w:val="317E5679"/>
    <w:rsid w:val="31974977"/>
    <w:rsid w:val="31A54CAA"/>
    <w:rsid w:val="31B71FA9"/>
    <w:rsid w:val="31BB4144"/>
    <w:rsid w:val="31C03732"/>
    <w:rsid w:val="31C5603A"/>
    <w:rsid w:val="31D14B68"/>
    <w:rsid w:val="31D33851"/>
    <w:rsid w:val="31E07E6A"/>
    <w:rsid w:val="31E21980"/>
    <w:rsid w:val="31E62D70"/>
    <w:rsid w:val="31EB2E1B"/>
    <w:rsid w:val="31F07664"/>
    <w:rsid w:val="31F55186"/>
    <w:rsid w:val="31F67B6A"/>
    <w:rsid w:val="32027A85"/>
    <w:rsid w:val="3206643F"/>
    <w:rsid w:val="32114E97"/>
    <w:rsid w:val="321466C2"/>
    <w:rsid w:val="321C1442"/>
    <w:rsid w:val="321C33EB"/>
    <w:rsid w:val="321C47E6"/>
    <w:rsid w:val="321D47DB"/>
    <w:rsid w:val="3226387B"/>
    <w:rsid w:val="32294A7A"/>
    <w:rsid w:val="322F7EE6"/>
    <w:rsid w:val="32327F02"/>
    <w:rsid w:val="32377477"/>
    <w:rsid w:val="32432D31"/>
    <w:rsid w:val="32482362"/>
    <w:rsid w:val="32640349"/>
    <w:rsid w:val="32694F9E"/>
    <w:rsid w:val="326F101C"/>
    <w:rsid w:val="32706A71"/>
    <w:rsid w:val="327107F6"/>
    <w:rsid w:val="327643F5"/>
    <w:rsid w:val="3277567F"/>
    <w:rsid w:val="32805D79"/>
    <w:rsid w:val="328242E0"/>
    <w:rsid w:val="328948A8"/>
    <w:rsid w:val="328E235B"/>
    <w:rsid w:val="32A00F01"/>
    <w:rsid w:val="32A06836"/>
    <w:rsid w:val="32A12007"/>
    <w:rsid w:val="32A4100A"/>
    <w:rsid w:val="32AF01EE"/>
    <w:rsid w:val="32C6224A"/>
    <w:rsid w:val="32CD31DD"/>
    <w:rsid w:val="32D71089"/>
    <w:rsid w:val="32D96D03"/>
    <w:rsid w:val="32DA79B5"/>
    <w:rsid w:val="32DE673E"/>
    <w:rsid w:val="32E5463E"/>
    <w:rsid w:val="32EC4220"/>
    <w:rsid w:val="32F12D5D"/>
    <w:rsid w:val="330B7315"/>
    <w:rsid w:val="330F13A6"/>
    <w:rsid w:val="331579DC"/>
    <w:rsid w:val="331D08D4"/>
    <w:rsid w:val="332E1C52"/>
    <w:rsid w:val="33474CA0"/>
    <w:rsid w:val="33493DDA"/>
    <w:rsid w:val="334E2657"/>
    <w:rsid w:val="33570B18"/>
    <w:rsid w:val="335755AB"/>
    <w:rsid w:val="33576F1C"/>
    <w:rsid w:val="33587EDC"/>
    <w:rsid w:val="335904A6"/>
    <w:rsid w:val="33595EDC"/>
    <w:rsid w:val="3361228D"/>
    <w:rsid w:val="336456FF"/>
    <w:rsid w:val="336842ED"/>
    <w:rsid w:val="336A4033"/>
    <w:rsid w:val="33715929"/>
    <w:rsid w:val="337F0272"/>
    <w:rsid w:val="33894C5E"/>
    <w:rsid w:val="339774F8"/>
    <w:rsid w:val="3399201D"/>
    <w:rsid w:val="33A8477F"/>
    <w:rsid w:val="33AE74C4"/>
    <w:rsid w:val="33B55C69"/>
    <w:rsid w:val="33B56023"/>
    <w:rsid w:val="33B87863"/>
    <w:rsid w:val="33C667C3"/>
    <w:rsid w:val="33CB6FC8"/>
    <w:rsid w:val="33CB79EA"/>
    <w:rsid w:val="33CC6ACB"/>
    <w:rsid w:val="33CE7C8C"/>
    <w:rsid w:val="33D268D9"/>
    <w:rsid w:val="33D27725"/>
    <w:rsid w:val="33D37696"/>
    <w:rsid w:val="33D41166"/>
    <w:rsid w:val="33E10139"/>
    <w:rsid w:val="33E8192C"/>
    <w:rsid w:val="33ED113B"/>
    <w:rsid w:val="33EE5C6F"/>
    <w:rsid w:val="33F83AA5"/>
    <w:rsid w:val="33FC7732"/>
    <w:rsid w:val="34057648"/>
    <w:rsid w:val="3406546D"/>
    <w:rsid w:val="34090049"/>
    <w:rsid w:val="341E578F"/>
    <w:rsid w:val="3426370D"/>
    <w:rsid w:val="343C2539"/>
    <w:rsid w:val="343E02FF"/>
    <w:rsid w:val="343F3CE5"/>
    <w:rsid w:val="34461A58"/>
    <w:rsid w:val="344C1933"/>
    <w:rsid w:val="34515E23"/>
    <w:rsid w:val="345D1FC5"/>
    <w:rsid w:val="345E1B78"/>
    <w:rsid w:val="345F1B93"/>
    <w:rsid w:val="345F1E98"/>
    <w:rsid w:val="346774DF"/>
    <w:rsid w:val="346A54B6"/>
    <w:rsid w:val="347070CE"/>
    <w:rsid w:val="3472728E"/>
    <w:rsid w:val="347737F5"/>
    <w:rsid w:val="3480184A"/>
    <w:rsid w:val="348843C3"/>
    <w:rsid w:val="348A2DAD"/>
    <w:rsid w:val="348B2DDE"/>
    <w:rsid w:val="348D5186"/>
    <w:rsid w:val="348D740A"/>
    <w:rsid w:val="348F37D9"/>
    <w:rsid w:val="3490225C"/>
    <w:rsid w:val="34933F0F"/>
    <w:rsid w:val="34A90B45"/>
    <w:rsid w:val="34AA096F"/>
    <w:rsid w:val="34BF184D"/>
    <w:rsid w:val="34D520E3"/>
    <w:rsid w:val="34D95E55"/>
    <w:rsid w:val="34DC5A00"/>
    <w:rsid w:val="34DD4D02"/>
    <w:rsid w:val="34DE2A22"/>
    <w:rsid w:val="34EE2217"/>
    <w:rsid w:val="34F8196F"/>
    <w:rsid w:val="34FF0ED3"/>
    <w:rsid w:val="35031443"/>
    <w:rsid w:val="35090CCE"/>
    <w:rsid w:val="350F0FBD"/>
    <w:rsid w:val="3512354B"/>
    <w:rsid w:val="35167377"/>
    <w:rsid w:val="351E7EF4"/>
    <w:rsid w:val="352669F5"/>
    <w:rsid w:val="35277D04"/>
    <w:rsid w:val="352A76AE"/>
    <w:rsid w:val="35324D15"/>
    <w:rsid w:val="353509CE"/>
    <w:rsid w:val="353757BF"/>
    <w:rsid w:val="35381E7E"/>
    <w:rsid w:val="35393CE4"/>
    <w:rsid w:val="353A7544"/>
    <w:rsid w:val="353B52C1"/>
    <w:rsid w:val="354571C5"/>
    <w:rsid w:val="354D64C3"/>
    <w:rsid w:val="354E4241"/>
    <w:rsid w:val="355155F4"/>
    <w:rsid w:val="355402AF"/>
    <w:rsid w:val="355C39DC"/>
    <w:rsid w:val="355E1E20"/>
    <w:rsid w:val="35693839"/>
    <w:rsid w:val="3571004E"/>
    <w:rsid w:val="35755DFC"/>
    <w:rsid w:val="35775149"/>
    <w:rsid w:val="35786567"/>
    <w:rsid w:val="35840B3F"/>
    <w:rsid w:val="35870440"/>
    <w:rsid w:val="35877A5E"/>
    <w:rsid w:val="358E3C43"/>
    <w:rsid w:val="359671A4"/>
    <w:rsid w:val="359E67F3"/>
    <w:rsid w:val="35A44A1C"/>
    <w:rsid w:val="35A639B7"/>
    <w:rsid w:val="35AC2A49"/>
    <w:rsid w:val="35B01FC4"/>
    <w:rsid w:val="35B47BCA"/>
    <w:rsid w:val="35B74DB2"/>
    <w:rsid w:val="35B829C6"/>
    <w:rsid w:val="35BA1AD9"/>
    <w:rsid w:val="35BC3942"/>
    <w:rsid w:val="35BC5F92"/>
    <w:rsid w:val="35C7035A"/>
    <w:rsid w:val="35C90535"/>
    <w:rsid w:val="35C93317"/>
    <w:rsid w:val="35CD0FAB"/>
    <w:rsid w:val="35D046EE"/>
    <w:rsid w:val="35D34258"/>
    <w:rsid w:val="35E27A77"/>
    <w:rsid w:val="35EB7367"/>
    <w:rsid w:val="35FF039B"/>
    <w:rsid w:val="36024909"/>
    <w:rsid w:val="360D1341"/>
    <w:rsid w:val="361830B2"/>
    <w:rsid w:val="36186C39"/>
    <w:rsid w:val="36203FF2"/>
    <w:rsid w:val="36232D84"/>
    <w:rsid w:val="36274838"/>
    <w:rsid w:val="36284092"/>
    <w:rsid w:val="36295041"/>
    <w:rsid w:val="36334D76"/>
    <w:rsid w:val="36335D8A"/>
    <w:rsid w:val="363A518A"/>
    <w:rsid w:val="36415679"/>
    <w:rsid w:val="364A3410"/>
    <w:rsid w:val="364B609A"/>
    <w:rsid w:val="364D6B88"/>
    <w:rsid w:val="3657612D"/>
    <w:rsid w:val="366313B2"/>
    <w:rsid w:val="36672205"/>
    <w:rsid w:val="3667625B"/>
    <w:rsid w:val="366A4647"/>
    <w:rsid w:val="366D43A4"/>
    <w:rsid w:val="366E678F"/>
    <w:rsid w:val="367F4F77"/>
    <w:rsid w:val="368F4AE1"/>
    <w:rsid w:val="36932AC8"/>
    <w:rsid w:val="369370E6"/>
    <w:rsid w:val="369A1399"/>
    <w:rsid w:val="36A04117"/>
    <w:rsid w:val="36A23526"/>
    <w:rsid w:val="36AA019D"/>
    <w:rsid w:val="36BC1B8A"/>
    <w:rsid w:val="36BD5C9C"/>
    <w:rsid w:val="36C264FC"/>
    <w:rsid w:val="36C77903"/>
    <w:rsid w:val="36CB1693"/>
    <w:rsid w:val="36CC0F5B"/>
    <w:rsid w:val="36CC595E"/>
    <w:rsid w:val="36CC59C3"/>
    <w:rsid w:val="36CD11B2"/>
    <w:rsid w:val="36CD129C"/>
    <w:rsid w:val="36D14AC4"/>
    <w:rsid w:val="36D56E93"/>
    <w:rsid w:val="36D753E0"/>
    <w:rsid w:val="36DD72EF"/>
    <w:rsid w:val="36EC0A43"/>
    <w:rsid w:val="36F30CB3"/>
    <w:rsid w:val="36F71743"/>
    <w:rsid w:val="36F81BE2"/>
    <w:rsid w:val="3701346D"/>
    <w:rsid w:val="37081EA6"/>
    <w:rsid w:val="370E3A1D"/>
    <w:rsid w:val="37111A60"/>
    <w:rsid w:val="371134B9"/>
    <w:rsid w:val="37146FAE"/>
    <w:rsid w:val="371A1469"/>
    <w:rsid w:val="371E3328"/>
    <w:rsid w:val="37261518"/>
    <w:rsid w:val="37265E15"/>
    <w:rsid w:val="372B65EE"/>
    <w:rsid w:val="372E6F6F"/>
    <w:rsid w:val="37561F8F"/>
    <w:rsid w:val="375B29BC"/>
    <w:rsid w:val="3763271A"/>
    <w:rsid w:val="376418D6"/>
    <w:rsid w:val="37652B86"/>
    <w:rsid w:val="37663696"/>
    <w:rsid w:val="376A601B"/>
    <w:rsid w:val="376E58B8"/>
    <w:rsid w:val="3770774D"/>
    <w:rsid w:val="377654CF"/>
    <w:rsid w:val="37772FF6"/>
    <w:rsid w:val="3777419F"/>
    <w:rsid w:val="37790947"/>
    <w:rsid w:val="377C780F"/>
    <w:rsid w:val="378559D0"/>
    <w:rsid w:val="37894B4D"/>
    <w:rsid w:val="378F2E02"/>
    <w:rsid w:val="379B2EB0"/>
    <w:rsid w:val="37A012CB"/>
    <w:rsid w:val="37A9701A"/>
    <w:rsid w:val="37C04585"/>
    <w:rsid w:val="37C940D8"/>
    <w:rsid w:val="37D02237"/>
    <w:rsid w:val="37DE7CC1"/>
    <w:rsid w:val="37E0374B"/>
    <w:rsid w:val="37EF6D66"/>
    <w:rsid w:val="37FE0697"/>
    <w:rsid w:val="3802504F"/>
    <w:rsid w:val="38055554"/>
    <w:rsid w:val="38067502"/>
    <w:rsid w:val="3808377D"/>
    <w:rsid w:val="380A3DDF"/>
    <w:rsid w:val="380B3BF0"/>
    <w:rsid w:val="38190A94"/>
    <w:rsid w:val="381B6729"/>
    <w:rsid w:val="38213A72"/>
    <w:rsid w:val="382155E3"/>
    <w:rsid w:val="38252127"/>
    <w:rsid w:val="383208F8"/>
    <w:rsid w:val="383D4163"/>
    <w:rsid w:val="3843691D"/>
    <w:rsid w:val="38453726"/>
    <w:rsid w:val="38456388"/>
    <w:rsid w:val="38485D55"/>
    <w:rsid w:val="384E7AED"/>
    <w:rsid w:val="38502011"/>
    <w:rsid w:val="38613395"/>
    <w:rsid w:val="38617E8A"/>
    <w:rsid w:val="38681952"/>
    <w:rsid w:val="387275ED"/>
    <w:rsid w:val="387700D9"/>
    <w:rsid w:val="38806878"/>
    <w:rsid w:val="388A342E"/>
    <w:rsid w:val="389D3F77"/>
    <w:rsid w:val="389F7AC0"/>
    <w:rsid w:val="38A41F0F"/>
    <w:rsid w:val="38A564D0"/>
    <w:rsid w:val="38A97E42"/>
    <w:rsid w:val="38B83897"/>
    <w:rsid w:val="38B96B4C"/>
    <w:rsid w:val="38BA6E00"/>
    <w:rsid w:val="38BE43C8"/>
    <w:rsid w:val="38BE79B9"/>
    <w:rsid w:val="38BF4379"/>
    <w:rsid w:val="38C43AF9"/>
    <w:rsid w:val="38C64A96"/>
    <w:rsid w:val="38CD5B33"/>
    <w:rsid w:val="38D91730"/>
    <w:rsid w:val="38DA32A3"/>
    <w:rsid w:val="38DA58F7"/>
    <w:rsid w:val="38DA743D"/>
    <w:rsid w:val="38EE59FC"/>
    <w:rsid w:val="38EF78F1"/>
    <w:rsid w:val="38F3064E"/>
    <w:rsid w:val="39001956"/>
    <w:rsid w:val="3901663C"/>
    <w:rsid w:val="39081BC3"/>
    <w:rsid w:val="390920BF"/>
    <w:rsid w:val="390B1F06"/>
    <w:rsid w:val="39183144"/>
    <w:rsid w:val="391C3208"/>
    <w:rsid w:val="391E01D8"/>
    <w:rsid w:val="391E4490"/>
    <w:rsid w:val="391F66C9"/>
    <w:rsid w:val="39212CF2"/>
    <w:rsid w:val="39233A53"/>
    <w:rsid w:val="392509C2"/>
    <w:rsid w:val="392B3F33"/>
    <w:rsid w:val="39323EB0"/>
    <w:rsid w:val="393657F0"/>
    <w:rsid w:val="39393218"/>
    <w:rsid w:val="393A5A08"/>
    <w:rsid w:val="393B4E9D"/>
    <w:rsid w:val="393B6123"/>
    <w:rsid w:val="393B6825"/>
    <w:rsid w:val="39481A39"/>
    <w:rsid w:val="39602B63"/>
    <w:rsid w:val="39664796"/>
    <w:rsid w:val="39674D72"/>
    <w:rsid w:val="396F5892"/>
    <w:rsid w:val="39734A29"/>
    <w:rsid w:val="39734E04"/>
    <w:rsid w:val="39743724"/>
    <w:rsid w:val="3978278F"/>
    <w:rsid w:val="397D54DE"/>
    <w:rsid w:val="39823772"/>
    <w:rsid w:val="3988015F"/>
    <w:rsid w:val="399112DB"/>
    <w:rsid w:val="399962A8"/>
    <w:rsid w:val="399B4AB6"/>
    <w:rsid w:val="399E2E6A"/>
    <w:rsid w:val="399F44F4"/>
    <w:rsid w:val="39A27CFB"/>
    <w:rsid w:val="39A64751"/>
    <w:rsid w:val="39A72994"/>
    <w:rsid w:val="39AC6C68"/>
    <w:rsid w:val="39B26ADF"/>
    <w:rsid w:val="39B9439E"/>
    <w:rsid w:val="39BB4FE8"/>
    <w:rsid w:val="39BE3A38"/>
    <w:rsid w:val="39BF6D20"/>
    <w:rsid w:val="39C93E01"/>
    <w:rsid w:val="39CC252B"/>
    <w:rsid w:val="39CC2C3C"/>
    <w:rsid w:val="39D0258D"/>
    <w:rsid w:val="39D051C2"/>
    <w:rsid w:val="39D15E63"/>
    <w:rsid w:val="39D2153D"/>
    <w:rsid w:val="39D40D4E"/>
    <w:rsid w:val="39DB71AE"/>
    <w:rsid w:val="39E131D2"/>
    <w:rsid w:val="39E14B4C"/>
    <w:rsid w:val="39F01D9C"/>
    <w:rsid w:val="3A010D5D"/>
    <w:rsid w:val="3A06501D"/>
    <w:rsid w:val="3A09576B"/>
    <w:rsid w:val="3A1D10E5"/>
    <w:rsid w:val="3A1D1B81"/>
    <w:rsid w:val="3A1E74D2"/>
    <w:rsid w:val="3A253E21"/>
    <w:rsid w:val="3A27470F"/>
    <w:rsid w:val="3A306F9C"/>
    <w:rsid w:val="3A39318A"/>
    <w:rsid w:val="3A3B25EE"/>
    <w:rsid w:val="3A455C01"/>
    <w:rsid w:val="3A460ABF"/>
    <w:rsid w:val="3A4C79B9"/>
    <w:rsid w:val="3A4E5768"/>
    <w:rsid w:val="3A5A49DC"/>
    <w:rsid w:val="3A606A27"/>
    <w:rsid w:val="3A67399F"/>
    <w:rsid w:val="3A68555A"/>
    <w:rsid w:val="3A69149E"/>
    <w:rsid w:val="3A692CB7"/>
    <w:rsid w:val="3A6D7D43"/>
    <w:rsid w:val="3A73437A"/>
    <w:rsid w:val="3A7512CD"/>
    <w:rsid w:val="3A7637BD"/>
    <w:rsid w:val="3A8D547C"/>
    <w:rsid w:val="3A8F5633"/>
    <w:rsid w:val="3A8F5E1C"/>
    <w:rsid w:val="3A925BDE"/>
    <w:rsid w:val="3A944582"/>
    <w:rsid w:val="3A955FBB"/>
    <w:rsid w:val="3AAF5DAA"/>
    <w:rsid w:val="3AB64DD9"/>
    <w:rsid w:val="3ABB2587"/>
    <w:rsid w:val="3ABE0430"/>
    <w:rsid w:val="3ABF0450"/>
    <w:rsid w:val="3ABF3557"/>
    <w:rsid w:val="3AC00D05"/>
    <w:rsid w:val="3AC70604"/>
    <w:rsid w:val="3ACF0195"/>
    <w:rsid w:val="3AD246A2"/>
    <w:rsid w:val="3AD31CB2"/>
    <w:rsid w:val="3AD87062"/>
    <w:rsid w:val="3AE11901"/>
    <w:rsid w:val="3AE24200"/>
    <w:rsid w:val="3AE36CF0"/>
    <w:rsid w:val="3AE40686"/>
    <w:rsid w:val="3AE45471"/>
    <w:rsid w:val="3AE46D4B"/>
    <w:rsid w:val="3AE7627D"/>
    <w:rsid w:val="3AEA1E58"/>
    <w:rsid w:val="3AF14D00"/>
    <w:rsid w:val="3AFB3B54"/>
    <w:rsid w:val="3AFF0C2F"/>
    <w:rsid w:val="3B042444"/>
    <w:rsid w:val="3B0542C9"/>
    <w:rsid w:val="3B0807C0"/>
    <w:rsid w:val="3B131C5A"/>
    <w:rsid w:val="3B250CCA"/>
    <w:rsid w:val="3B2F2394"/>
    <w:rsid w:val="3B317EC4"/>
    <w:rsid w:val="3B375F17"/>
    <w:rsid w:val="3B3D0D8C"/>
    <w:rsid w:val="3B3D3B37"/>
    <w:rsid w:val="3B456CE9"/>
    <w:rsid w:val="3B481353"/>
    <w:rsid w:val="3B490245"/>
    <w:rsid w:val="3B4C5896"/>
    <w:rsid w:val="3B584816"/>
    <w:rsid w:val="3B585006"/>
    <w:rsid w:val="3B5B593C"/>
    <w:rsid w:val="3B5D7DD7"/>
    <w:rsid w:val="3B637404"/>
    <w:rsid w:val="3B6640C3"/>
    <w:rsid w:val="3B6D3AF8"/>
    <w:rsid w:val="3B7123F6"/>
    <w:rsid w:val="3B7D352D"/>
    <w:rsid w:val="3B7E49D5"/>
    <w:rsid w:val="3B804154"/>
    <w:rsid w:val="3B837AD8"/>
    <w:rsid w:val="3B8909E4"/>
    <w:rsid w:val="3B8A3671"/>
    <w:rsid w:val="3B8C5BA1"/>
    <w:rsid w:val="3B9202A4"/>
    <w:rsid w:val="3B96757F"/>
    <w:rsid w:val="3BA20F12"/>
    <w:rsid w:val="3BA25FFE"/>
    <w:rsid w:val="3BA53A89"/>
    <w:rsid w:val="3BA5560D"/>
    <w:rsid w:val="3BA97385"/>
    <w:rsid w:val="3BAC2AAF"/>
    <w:rsid w:val="3BB039BE"/>
    <w:rsid w:val="3BB5440F"/>
    <w:rsid w:val="3BB67132"/>
    <w:rsid w:val="3BC9711E"/>
    <w:rsid w:val="3BD04270"/>
    <w:rsid w:val="3BD06BD8"/>
    <w:rsid w:val="3BDA09DB"/>
    <w:rsid w:val="3BF26CB2"/>
    <w:rsid w:val="3BFD736E"/>
    <w:rsid w:val="3BFE5327"/>
    <w:rsid w:val="3BFF5051"/>
    <w:rsid w:val="3C120F2B"/>
    <w:rsid w:val="3C24043E"/>
    <w:rsid w:val="3C286710"/>
    <w:rsid w:val="3C2B3127"/>
    <w:rsid w:val="3C3006FB"/>
    <w:rsid w:val="3C31762E"/>
    <w:rsid w:val="3C391834"/>
    <w:rsid w:val="3C3C70DB"/>
    <w:rsid w:val="3C3D35DC"/>
    <w:rsid w:val="3C3E6D3D"/>
    <w:rsid w:val="3C45185E"/>
    <w:rsid w:val="3C471D36"/>
    <w:rsid w:val="3C4C78D0"/>
    <w:rsid w:val="3C58007A"/>
    <w:rsid w:val="3C580279"/>
    <w:rsid w:val="3C5B091F"/>
    <w:rsid w:val="3C6E5B7E"/>
    <w:rsid w:val="3C7E44FB"/>
    <w:rsid w:val="3C845EDD"/>
    <w:rsid w:val="3C9546BB"/>
    <w:rsid w:val="3CA15151"/>
    <w:rsid w:val="3CA46314"/>
    <w:rsid w:val="3CB63F34"/>
    <w:rsid w:val="3CBE2EE6"/>
    <w:rsid w:val="3CC053A1"/>
    <w:rsid w:val="3CC7357F"/>
    <w:rsid w:val="3CDD1D04"/>
    <w:rsid w:val="3CDE5F6B"/>
    <w:rsid w:val="3CE2081C"/>
    <w:rsid w:val="3CEA413E"/>
    <w:rsid w:val="3CF12F4C"/>
    <w:rsid w:val="3CF715C8"/>
    <w:rsid w:val="3D020A25"/>
    <w:rsid w:val="3D070910"/>
    <w:rsid w:val="3D0D5FC9"/>
    <w:rsid w:val="3D0E3DD1"/>
    <w:rsid w:val="3D1031AC"/>
    <w:rsid w:val="3D1D7C9A"/>
    <w:rsid w:val="3D2709D8"/>
    <w:rsid w:val="3D3C327F"/>
    <w:rsid w:val="3D424A96"/>
    <w:rsid w:val="3D431609"/>
    <w:rsid w:val="3D4A224F"/>
    <w:rsid w:val="3D502E48"/>
    <w:rsid w:val="3D5215F9"/>
    <w:rsid w:val="3D525C72"/>
    <w:rsid w:val="3D5A35A8"/>
    <w:rsid w:val="3D6403E6"/>
    <w:rsid w:val="3D6D292E"/>
    <w:rsid w:val="3D6F5944"/>
    <w:rsid w:val="3D756E8A"/>
    <w:rsid w:val="3D7C5F00"/>
    <w:rsid w:val="3D917956"/>
    <w:rsid w:val="3D9D542A"/>
    <w:rsid w:val="3DA13810"/>
    <w:rsid w:val="3DA77741"/>
    <w:rsid w:val="3DAA5804"/>
    <w:rsid w:val="3DAF0CF5"/>
    <w:rsid w:val="3DAF21A0"/>
    <w:rsid w:val="3DB468E0"/>
    <w:rsid w:val="3DB95847"/>
    <w:rsid w:val="3DBC3F67"/>
    <w:rsid w:val="3DC1499A"/>
    <w:rsid w:val="3DCA169E"/>
    <w:rsid w:val="3DD808E2"/>
    <w:rsid w:val="3DD93C02"/>
    <w:rsid w:val="3DDA0129"/>
    <w:rsid w:val="3DDF6DA0"/>
    <w:rsid w:val="3DE06005"/>
    <w:rsid w:val="3DE07C80"/>
    <w:rsid w:val="3DF61FFA"/>
    <w:rsid w:val="3DF823C9"/>
    <w:rsid w:val="3DFA3B92"/>
    <w:rsid w:val="3DFE299E"/>
    <w:rsid w:val="3DFE476D"/>
    <w:rsid w:val="3E00004E"/>
    <w:rsid w:val="3E00640B"/>
    <w:rsid w:val="3E0434C5"/>
    <w:rsid w:val="3E046418"/>
    <w:rsid w:val="3E056D6A"/>
    <w:rsid w:val="3E071CB9"/>
    <w:rsid w:val="3E0A57F8"/>
    <w:rsid w:val="3E0F7E0E"/>
    <w:rsid w:val="3E177D13"/>
    <w:rsid w:val="3E1D3008"/>
    <w:rsid w:val="3E2221E1"/>
    <w:rsid w:val="3E33222F"/>
    <w:rsid w:val="3E335DD5"/>
    <w:rsid w:val="3E380205"/>
    <w:rsid w:val="3E3F01ED"/>
    <w:rsid w:val="3E474595"/>
    <w:rsid w:val="3E4E7FFE"/>
    <w:rsid w:val="3E58176C"/>
    <w:rsid w:val="3E5E2C5B"/>
    <w:rsid w:val="3E641543"/>
    <w:rsid w:val="3E6A49A5"/>
    <w:rsid w:val="3E781590"/>
    <w:rsid w:val="3E783F3A"/>
    <w:rsid w:val="3E7A1A0C"/>
    <w:rsid w:val="3E81151E"/>
    <w:rsid w:val="3E8246A8"/>
    <w:rsid w:val="3E852139"/>
    <w:rsid w:val="3E8D5749"/>
    <w:rsid w:val="3E9457B1"/>
    <w:rsid w:val="3E96105B"/>
    <w:rsid w:val="3E981F48"/>
    <w:rsid w:val="3E997064"/>
    <w:rsid w:val="3E9A2938"/>
    <w:rsid w:val="3EA334EC"/>
    <w:rsid w:val="3EA75795"/>
    <w:rsid w:val="3EA9647A"/>
    <w:rsid w:val="3EB452CB"/>
    <w:rsid w:val="3EB66529"/>
    <w:rsid w:val="3EB774D4"/>
    <w:rsid w:val="3EBA38C9"/>
    <w:rsid w:val="3ECA1105"/>
    <w:rsid w:val="3ECC6E22"/>
    <w:rsid w:val="3EE27A2A"/>
    <w:rsid w:val="3EE3489F"/>
    <w:rsid w:val="3EED330C"/>
    <w:rsid w:val="3EF822C1"/>
    <w:rsid w:val="3EFD0BB1"/>
    <w:rsid w:val="3F034C6A"/>
    <w:rsid w:val="3F0C67FE"/>
    <w:rsid w:val="3F0D3883"/>
    <w:rsid w:val="3F20497C"/>
    <w:rsid w:val="3F2C636F"/>
    <w:rsid w:val="3F2D42DA"/>
    <w:rsid w:val="3F2E54DC"/>
    <w:rsid w:val="3F375B5A"/>
    <w:rsid w:val="3F3B3FD6"/>
    <w:rsid w:val="3F3C6C3B"/>
    <w:rsid w:val="3F3F7AE2"/>
    <w:rsid w:val="3F40096A"/>
    <w:rsid w:val="3F4237D4"/>
    <w:rsid w:val="3F427F00"/>
    <w:rsid w:val="3F4F06AC"/>
    <w:rsid w:val="3F56044B"/>
    <w:rsid w:val="3F5E03D5"/>
    <w:rsid w:val="3F645831"/>
    <w:rsid w:val="3F6B466B"/>
    <w:rsid w:val="3F6B4892"/>
    <w:rsid w:val="3F6E4396"/>
    <w:rsid w:val="3F744AAB"/>
    <w:rsid w:val="3F7B25D2"/>
    <w:rsid w:val="3F7D31B7"/>
    <w:rsid w:val="3F807D16"/>
    <w:rsid w:val="3F824898"/>
    <w:rsid w:val="3F833EDC"/>
    <w:rsid w:val="3F835ECF"/>
    <w:rsid w:val="3F84660B"/>
    <w:rsid w:val="3F850BD7"/>
    <w:rsid w:val="3F857C9A"/>
    <w:rsid w:val="3F867820"/>
    <w:rsid w:val="3F8B7C2A"/>
    <w:rsid w:val="3F9030FC"/>
    <w:rsid w:val="3F976BA6"/>
    <w:rsid w:val="3F9B1BC5"/>
    <w:rsid w:val="3F9B3185"/>
    <w:rsid w:val="3F9E1440"/>
    <w:rsid w:val="3FA43D3B"/>
    <w:rsid w:val="3FAF6CB3"/>
    <w:rsid w:val="3FB7495C"/>
    <w:rsid w:val="3FBA3F3C"/>
    <w:rsid w:val="3FBE421F"/>
    <w:rsid w:val="3FC20197"/>
    <w:rsid w:val="3FC217BF"/>
    <w:rsid w:val="3FC615AC"/>
    <w:rsid w:val="3FD00B10"/>
    <w:rsid w:val="3FD538D7"/>
    <w:rsid w:val="3FE94C0A"/>
    <w:rsid w:val="3FEA3543"/>
    <w:rsid w:val="3FEB60A8"/>
    <w:rsid w:val="3FF32AFA"/>
    <w:rsid w:val="3FFB0247"/>
    <w:rsid w:val="3FFB46F2"/>
    <w:rsid w:val="3FFE5C37"/>
    <w:rsid w:val="40032C27"/>
    <w:rsid w:val="4010213B"/>
    <w:rsid w:val="401447FB"/>
    <w:rsid w:val="40163D04"/>
    <w:rsid w:val="40174EE6"/>
    <w:rsid w:val="401875F8"/>
    <w:rsid w:val="401C435E"/>
    <w:rsid w:val="4023282D"/>
    <w:rsid w:val="4026577B"/>
    <w:rsid w:val="4028503C"/>
    <w:rsid w:val="403D19F1"/>
    <w:rsid w:val="403D6AED"/>
    <w:rsid w:val="40474E16"/>
    <w:rsid w:val="40495066"/>
    <w:rsid w:val="4051526C"/>
    <w:rsid w:val="405304D8"/>
    <w:rsid w:val="405E59A2"/>
    <w:rsid w:val="406D078B"/>
    <w:rsid w:val="40725F77"/>
    <w:rsid w:val="407653F2"/>
    <w:rsid w:val="407829FE"/>
    <w:rsid w:val="407C57E4"/>
    <w:rsid w:val="4081717A"/>
    <w:rsid w:val="408B4AD2"/>
    <w:rsid w:val="40AC39D6"/>
    <w:rsid w:val="40B012CE"/>
    <w:rsid w:val="40B15F37"/>
    <w:rsid w:val="40C443CC"/>
    <w:rsid w:val="40CA5B96"/>
    <w:rsid w:val="40D24B39"/>
    <w:rsid w:val="40DC69C7"/>
    <w:rsid w:val="40E0530B"/>
    <w:rsid w:val="40E370CD"/>
    <w:rsid w:val="40E71698"/>
    <w:rsid w:val="40EB0AE8"/>
    <w:rsid w:val="40F8417F"/>
    <w:rsid w:val="40F86D20"/>
    <w:rsid w:val="40F94BF8"/>
    <w:rsid w:val="40FF73FC"/>
    <w:rsid w:val="41015022"/>
    <w:rsid w:val="41031B4C"/>
    <w:rsid w:val="41060878"/>
    <w:rsid w:val="410931F5"/>
    <w:rsid w:val="410C075A"/>
    <w:rsid w:val="410F2D95"/>
    <w:rsid w:val="410F4377"/>
    <w:rsid w:val="411C5E4D"/>
    <w:rsid w:val="412F54CC"/>
    <w:rsid w:val="41347DF5"/>
    <w:rsid w:val="4138495F"/>
    <w:rsid w:val="414239D8"/>
    <w:rsid w:val="414551DB"/>
    <w:rsid w:val="41491D8D"/>
    <w:rsid w:val="414A4EDB"/>
    <w:rsid w:val="414B1330"/>
    <w:rsid w:val="414E7A3B"/>
    <w:rsid w:val="41545416"/>
    <w:rsid w:val="41677559"/>
    <w:rsid w:val="41685010"/>
    <w:rsid w:val="41691395"/>
    <w:rsid w:val="416C6B40"/>
    <w:rsid w:val="416D247A"/>
    <w:rsid w:val="417538A1"/>
    <w:rsid w:val="417B12C1"/>
    <w:rsid w:val="417E0727"/>
    <w:rsid w:val="418249C1"/>
    <w:rsid w:val="41844626"/>
    <w:rsid w:val="4197096D"/>
    <w:rsid w:val="41A17B2F"/>
    <w:rsid w:val="41A372F1"/>
    <w:rsid w:val="41A93950"/>
    <w:rsid w:val="41AA622B"/>
    <w:rsid w:val="41AD4B99"/>
    <w:rsid w:val="41B35276"/>
    <w:rsid w:val="41B92FEF"/>
    <w:rsid w:val="41BC59BF"/>
    <w:rsid w:val="41C270BD"/>
    <w:rsid w:val="41D32F68"/>
    <w:rsid w:val="41D51D2B"/>
    <w:rsid w:val="41D86030"/>
    <w:rsid w:val="41D912B7"/>
    <w:rsid w:val="41D97B48"/>
    <w:rsid w:val="41DE00D5"/>
    <w:rsid w:val="41E12EC0"/>
    <w:rsid w:val="41E80FC9"/>
    <w:rsid w:val="41EA5FF4"/>
    <w:rsid w:val="41F456B0"/>
    <w:rsid w:val="41FA5CB9"/>
    <w:rsid w:val="4208647B"/>
    <w:rsid w:val="420B171A"/>
    <w:rsid w:val="42107D7B"/>
    <w:rsid w:val="42116F01"/>
    <w:rsid w:val="42170F9B"/>
    <w:rsid w:val="421A1D7A"/>
    <w:rsid w:val="42212C3B"/>
    <w:rsid w:val="42294E06"/>
    <w:rsid w:val="422957F4"/>
    <w:rsid w:val="42382634"/>
    <w:rsid w:val="42413859"/>
    <w:rsid w:val="42476E8E"/>
    <w:rsid w:val="425A5E2E"/>
    <w:rsid w:val="425A7777"/>
    <w:rsid w:val="425E1495"/>
    <w:rsid w:val="425F7B89"/>
    <w:rsid w:val="42626EAF"/>
    <w:rsid w:val="427516B0"/>
    <w:rsid w:val="42850E10"/>
    <w:rsid w:val="42875BAD"/>
    <w:rsid w:val="428C21C4"/>
    <w:rsid w:val="42952434"/>
    <w:rsid w:val="42957748"/>
    <w:rsid w:val="42974F1E"/>
    <w:rsid w:val="42A66889"/>
    <w:rsid w:val="42AA4FA0"/>
    <w:rsid w:val="42BB350E"/>
    <w:rsid w:val="42C07FDA"/>
    <w:rsid w:val="42CA0D5F"/>
    <w:rsid w:val="42D84682"/>
    <w:rsid w:val="42DD2151"/>
    <w:rsid w:val="42E62769"/>
    <w:rsid w:val="42ED493D"/>
    <w:rsid w:val="42F038EF"/>
    <w:rsid w:val="42F71180"/>
    <w:rsid w:val="42FD76DC"/>
    <w:rsid w:val="42FF3A24"/>
    <w:rsid w:val="430531BB"/>
    <w:rsid w:val="43083B34"/>
    <w:rsid w:val="430A5A97"/>
    <w:rsid w:val="430E4F85"/>
    <w:rsid w:val="431A6C7E"/>
    <w:rsid w:val="431C3790"/>
    <w:rsid w:val="43242EFB"/>
    <w:rsid w:val="432801F3"/>
    <w:rsid w:val="43283095"/>
    <w:rsid w:val="43376BF6"/>
    <w:rsid w:val="433D16E8"/>
    <w:rsid w:val="434246BA"/>
    <w:rsid w:val="43450A78"/>
    <w:rsid w:val="43651B82"/>
    <w:rsid w:val="436D0735"/>
    <w:rsid w:val="43830228"/>
    <w:rsid w:val="438F2209"/>
    <w:rsid w:val="43967363"/>
    <w:rsid w:val="439A46EB"/>
    <w:rsid w:val="43A815D9"/>
    <w:rsid w:val="43B62D9F"/>
    <w:rsid w:val="43BA50A0"/>
    <w:rsid w:val="43BF2C85"/>
    <w:rsid w:val="43C474B9"/>
    <w:rsid w:val="43CB7C58"/>
    <w:rsid w:val="43D14A51"/>
    <w:rsid w:val="43D36232"/>
    <w:rsid w:val="43D54285"/>
    <w:rsid w:val="43D81EDA"/>
    <w:rsid w:val="43E60148"/>
    <w:rsid w:val="43E72BBF"/>
    <w:rsid w:val="43E94473"/>
    <w:rsid w:val="43FA022E"/>
    <w:rsid w:val="43FF2FAB"/>
    <w:rsid w:val="440136DD"/>
    <w:rsid w:val="440B6C68"/>
    <w:rsid w:val="441171F7"/>
    <w:rsid w:val="441C34DC"/>
    <w:rsid w:val="441D0EB8"/>
    <w:rsid w:val="442906E5"/>
    <w:rsid w:val="442A1D07"/>
    <w:rsid w:val="442C4F7B"/>
    <w:rsid w:val="44340549"/>
    <w:rsid w:val="44440111"/>
    <w:rsid w:val="44441A96"/>
    <w:rsid w:val="4444331A"/>
    <w:rsid w:val="444570DD"/>
    <w:rsid w:val="44566A30"/>
    <w:rsid w:val="44610768"/>
    <w:rsid w:val="44616D9F"/>
    <w:rsid w:val="44635363"/>
    <w:rsid w:val="44692682"/>
    <w:rsid w:val="446C18EF"/>
    <w:rsid w:val="446D069E"/>
    <w:rsid w:val="446F4DED"/>
    <w:rsid w:val="448C0117"/>
    <w:rsid w:val="448E0699"/>
    <w:rsid w:val="448F33AE"/>
    <w:rsid w:val="4490754F"/>
    <w:rsid w:val="44935D5F"/>
    <w:rsid w:val="449A2A49"/>
    <w:rsid w:val="449C3D88"/>
    <w:rsid w:val="449C4386"/>
    <w:rsid w:val="449F03DD"/>
    <w:rsid w:val="44AA516A"/>
    <w:rsid w:val="44AF64F2"/>
    <w:rsid w:val="44B31892"/>
    <w:rsid w:val="44B81EB5"/>
    <w:rsid w:val="44BC4DC1"/>
    <w:rsid w:val="44BD4FA9"/>
    <w:rsid w:val="44C2457E"/>
    <w:rsid w:val="44C449AF"/>
    <w:rsid w:val="44C504CF"/>
    <w:rsid w:val="44CC0C41"/>
    <w:rsid w:val="44E613AC"/>
    <w:rsid w:val="44EA2DA7"/>
    <w:rsid w:val="44EB2E3F"/>
    <w:rsid w:val="44EF44B8"/>
    <w:rsid w:val="45027A8E"/>
    <w:rsid w:val="4507679B"/>
    <w:rsid w:val="450842E6"/>
    <w:rsid w:val="450F3735"/>
    <w:rsid w:val="45106946"/>
    <w:rsid w:val="451F7C51"/>
    <w:rsid w:val="452A0F7F"/>
    <w:rsid w:val="45330D14"/>
    <w:rsid w:val="453D5DD0"/>
    <w:rsid w:val="453E609B"/>
    <w:rsid w:val="45443685"/>
    <w:rsid w:val="45460102"/>
    <w:rsid w:val="45490F53"/>
    <w:rsid w:val="454C3DDC"/>
    <w:rsid w:val="45544029"/>
    <w:rsid w:val="45580AA9"/>
    <w:rsid w:val="45654F64"/>
    <w:rsid w:val="45703C3C"/>
    <w:rsid w:val="45715232"/>
    <w:rsid w:val="45734397"/>
    <w:rsid w:val="457642FE"/>
    <w:rsid w:val="45773D83"/>
    <w:rsid w:val="457C35BA"/>
    <w:rsid w:val="45836D35"/>
    <w:rsid w:val="45905677"/>
    <w:rsid w:val="45905D2A"/>
    <w:rsid w:val="45982488"/>
    <w:rsid w:val="45A31D31"/>
    <w:rsid w:val="45B25BF3"/>
    <w:rsid w:val="45BE476F"/>
    <w:rsid w:val="45C36EAE"/>
    <w:rsid w:val="45C74BF4"/>
    <w:rsid w:val="45C91398"/>
    <w:rsid w:val="45CF687B"/>
    <w:rsid w:val="45D31FAF"/>
    <w:rsid w:val="45D5243B"/>
    <w:rsid w:val="45D80BCF"/>
    <w:rsid w:val="45D91834"/>
    <w:rsid w:val="45EA2ED8"/>
    <w:rsid w:val="45EB0F2F"/>
    <w:rsid w:val="45EB5704"/>
    <w:rsid w:val="45F15384"/>
    <w:rsid w:val="45F47B6A"/>
    <w:rsid w:val="45F964CD"/>
    <w:rsid w:val="45FC6A95"/>
    <w:rsid w:val="46046C5F"/>
    <w:rsid w:val="46086F06"/>
    <w:rsid w:val="460B3B48"/>
    <w:rsid w:val="461174AF"/>
    <w:rsid w:val="46177A08"/>
    <w:rsid w:val="461C754D"/>
    <w:rsid w:val="461E190C"/>
    <w:rsid w:val="462867E5"/>
    <w:rsid w:val="462A714A"/>
    <w:rsid w:val="463115F7"/>
    <w:rsid w:val="463512FB"/>
    <w:rsid w:val="46362877"/>
    <w:rsid w:val="46501F86"/>
    <w:rsid w:val="465246E9"/>
    <w:rsid w:val="4653459D"/>
    <w:rsid w:val="465A55AE"/>
    <w:rsid w:val="465E2FC4"/>
    <w:rsid w:val="46650157"/>
    <w:rsid w:val="466F7559"/>
    <w:rsid w:val="4676090F"/>
    <w:rsid w:val="46760BA7"/>
    <w:rsid w:val="46767EF4"/>
    <w:rsid w:val="467D577D"/>
    <w:rsid w:val="4694626D"/>
    <w:rsid w:val="46951C8C"/>
    <w:rsid w:val="46A00687"/>
    <w:rsid w:val="46A65E2B"/>
    <w:rsid w:val="46AD0014"/>
    <w:rsid w:val="46B24EDF"/>
    <w:rsid w:val="46B727FE"/>
    <w:rsid w:val="46BA3347"/>
    <w:rsid w:val="46BF4872"/>
    <w:rsid w:val="46C020FE"/>
    <w:rsid w:val="46CB4009"/>
    <w:rsid w:val="46D16921"/>
    <w:rsid w:val="46D37D39"/>
    <w:rsid w:val="46D80ED3"/>
    <w:rsid w:val="46DA6A62"/>
    <w:rsid w:val="46E40B29"/>
    <w:rsid w:val="46E61DA8"/>
    <w:rsid w:val="46ED2F34"/>
    <w:rsid w:val="46EF1076"/>
    <w:rsid w:val="46F06723"/>
    <w:rsid w:val="46F134A9"/>
    <w:rsid w:val="46FC7D24"/>
    <w:rsid w:val="47036203"/>
    <w:rsid w:val="4704776A"/>
    <w:rsid w:val="470528C9"/>
    <w:rsid w:val="470934D1"/>
    <w:rsid w:val="47123CBC"/>
    <w:rsid w:val="471B5FFA"/>
    <w:rsid w:val="471B7933"/>
    <w:rsid w:val="47201489"/>
    <w:rsid w:val="47340057"/>
    <w:rsid w:val="47387835"/>
    <w:rsid w:val="473A5073"/>
    <w:rsid w:val="473D2CCF"/>
    <w:rsid w:val="474C39C9"/>
    <w:rsid w:val="474E0927"/>
    <w:rsid w:val="474F37E3"/>
    <w:rsid w:val="475D52BF"/>
    <w:rsid w:val="476026A1"/>
    <w:rsid w:val="4760550F"/>
    <w:rsid w:val="47612D8A"/>
    <w:rsid w:val="476B260E"/>
    <w:rsid w:val="47702DB7"/>
    <w:rsid w:val="47710794"/>
    <w:rsid w:val="477B4BF5"/>
    <w:rsid w:val="47851AF6"/>
    <w:rsid w:val="479C0BF4"/>
    <w:rsid w:val="47A843DB"/>
    <w:rsid w:val="47AC3D5F"/>
    <w:rsid w:val="47B168D9"/>
    <w:rsid w:val="47C256C6"/>
    <w:rsid w:val="47C36572"/>
    <w:rsid w:val="47C529F9"/>
    <w:rsid w:val="47C8526E"/>
    <w:rsid w:val="47CA141B"/>
    <w:rsid w:val="47CB4BA1"/>
    <w:rsid w:val="47D06E8B"/>
    <w:rsid w:val="47D830B5"/>
    <w:rsid w:val="47D945E3"/>
    <w:rsid w:val="47DA771E"/>
    <w:rsid w:val="47DE5D69"/>
    <w:rsid w:val="47E74F20"/>
    <w:rsid w:val="47E97DF2"/>
    <w:rsid w:val="47EF4059"/>
    <w:rsid w:val="47F67413"/>
    <w:rsid w:val="47FC5EE6"/>
    <w:rsid w:val="47FD4569"/>
    <w:rsid w:val="47FE4DAA"/>
    <w:rsid w:val="48051A75"/>
    <w:rsid w:val="481A4045"/>
    <w:rsid w:val="481B7638"/>
    <w:rsid w:val="48232284"/>
    <w:rsid w:val="48257DBB"/>
    <w:rsid w:val="482B0333"/>
    <w:rsid w:val="482F4306"/>
    <w:rsid w:val="483806EF"/>
    <w:rsid w:val="483B59EC"/>
    <w:rsid w:val="483E6438"/>
    <w:rsid w:val="48411F52"/>
    <w:rsid w:val="48437DD9"/>
    <w:rsid w:val="48443EF4"/>
    <w:rsid w:val="48463725"/>
    <w:rsid w:val="484B6FB3"/>
    <w:rsid w:val="484E2286"/>
    <w:rsid w:val="484E6CBC"/>
    <w:rsid w:val="4859443D"/>
    <w:rsid w:val="486514E1"/>
    <w:rsid w:val="48687227"/>
    <w:rsid w:val="486A0E78"/>
    <w:rsid w:val="486B715D"/>
    <w:rsid w:val="486B77C0"/>
    <w:rsid w:val="48732060"/>
    <w:rsid w:val="48783C5F"/>
    <w:rsid w:val="487A0215"/>
    <w:rsid w:val="487F5E16"/>
    <w:rsid w:val="488C0F29"/>
    <w:rsid w:val="489F6C7F"/>
    <w:rsid w:val="48A0575A"/>
    <w:rsid w:val="48A4450B"/>
    <w:rsid w:val="48A71FEF"/>
    <w:rsid w:val="48C14CC9"/>
    <w:rsid w:val="48C9610E"/>
    <w:rsid w:val="48CC7C14"/>
    <w:rsid w:val="48D379A6"/>
    <w:rsid w:val="48D84079"/>
    <w:rsid w:val="48DA4962"/>
    <w:rsid w:val="48E50F86"/>
    <w:rsid w:val="48EA041D"/>
    <w:rsid w:val="48EC3EDC"/>
    <w:rsid w:val="48F2626B"/>
    <w:rsid w:val="48F656D6"/>
    <w:rsid w:val="48FA28EB"/>
    <w:rsid w:val="48FF6640"/>
    <w:rsid w:val="4902722C"/>
    <w:rsid w:val="49061845"/>
    <w:rsid w:val="49095A35"/>
    <w:rsid w:val="490C2BE7"/>
    <w:rsid w:val="490D700C"/>
    <w:rsid w:val="49151EE5"/>
    <w:rsid w:val="49332BD2"/>
    <w:rsid w:val="4937180C"/>
    <w:rsid w:val="493929AE"/>
    <w:rsid w:val="49405D58"/>
    <w:rsid w:val="49413BD6"/>
    <w:rsid w:val="495566F1"/>
    <w:rsid w:val="49564194"/>
    <w:rsid w:val="495703D0"/>
    <w:rsid w:val="495F7002"/>
    <w:rsid w:val="49646F50"/>
    <w:rsid w:val="496F29CC"/>
    <w:rsid w:val="497339F6"/>
    <w:rsid w:val="49790ABC"/>
    <w:rsid w:val="497B1AAF"/>
    <w:rsid w:val="4980312D"/>
    <w:rsid w:val="4982262A"/>
    <w:rsid w:val="4985146C"/>
    <w:rsid w:val="4987055B"/>
    <w:rsid w:val="498B0DF9"/>
    <w:rsid w:val="498D3A65"/>
    <w:rsid w:val="498E6D43"/>
    <w:rsid w:val="499844DA"/>
    <w:rsid w:val="49A67C8D"/>
    <w:rsid w:val="49A73CF9"/>
    <w:rsid w:val="49A90911"/>
    <w:rsid w:val="49A937CD"/>
    <w:rsid w:val="49AF1317"/>
    <w:rsid w:val="49BD1AC5"/>
    <w:rsid w:val="49C169A6"/>
    <w:rsid w:val="49C35C85"/>
    <w:rsid w:val="49C40BB2"/>
    <w:rsid w:val="49C417BF"/>
    <w:rsid w:val="49C640E9"/>
    <w:rsid w:val="49D351FD"/>
    <w:rsid w:val="49E042A5"/>
    <w:rsid w:val="49E75C05"/>
    <w:rsid w:val="49E9069E"/>
    <w:rsid w:val="49F367CF"/>
    <w:rsid w:val="49F36FE6"/>
    <w:rsid w:val="49F51EAC"/>
    <w:rsid w:val="49F64E68"/>
    <w:rsid w:val="4A0E1BC0"/>
    <w:rsid w:val="4A15428E"/>
    <w:rsid w:val="4A1958CE"/>
    <w:rsid w:val="4A2C2A18"/>
    <w:rsid w:val="4A2C34C0"/>
    <w:rsid w:val="4A2F2D42"/>
    <w:rsid w:val="4A412CEA"/>
    <w:rsid w:val="4A5A77C6"/>
    <w:rsid w:val="4A6874F6"/>
    <w:rsid w:val="4A6A3412"/>
    <w:rsid w:val="4A6E08D2"/>
    <w:rsid w:val="4A73356C"/>
    <w:rsid w:val="4A747CF0"/>
    <w:rsid w:val="4A75139F"/>
    <w:rsid w:val="4A7C1931"/>
    <w:rsid w:val="4A8135F2"/>
    <w:rsid w:val="4A8152A8"/>
    <w:rsid w:val="4A8E33A9"/>
    <w:rsid w:val="4A8E6A6F"/>
    <w:rsid w:val="4A8F294F"/>
    <w:rsid w:val="4A907307"/>
    <w:rsid w:val="4A9942F9"/>
    <w:rsid w:val="4A9B6A2E"/>
    <w:rsid w:val="4AAB040F"/>
    <w:rsid w:val="4AC26974"/>
    <w:rsid w:val="4AC51A04"/>
    <w:rsid w:val="4ACD33B0"/>
    <w:rsid w:val="4AD23E65"/>
    <w:rsid w:val="4AE35B67"/>
    <w:rsid w:val="4AE65A25"/>
    <w:rsid w:val="4AEB042A"/>
    <w:rsid w:val="4AEB0F27"/>
    <w:rsid w:val="4AF57F3A"/>
    <w:rsid w:val="4AF71E43"/>
    <w:rsid w:val="4AFA1009"/>
    <w:rsid w:val="4B047B66"/>
    <w:rsid w:val="4B08312F"/>
    <w:rsid w:val="4B147F61"/>
    <w:rsid w:val="4B33245F"/>
    <w:rsid w:val="4B35337E"/>
    <w:rsid w:val="4B3C2D45"/>
    <w:rsid w:val="4B421D8F"/>
    <w:rsid w:val="4B500837"/>
    <w:rsid w:val="4B53712D"/>
    <w:rsid w:val="4B542982"/>
    <w:rsid w:val="4B605664"/>
    <w:rsid w:val="4B615BD9"/>
    <w:rsid w:val="4B675015"/>
    <w:rsid w:val="4B6762A9"/>
    <w:rsid w:val="4B6F29CA"/>
    <w:rsid w:val="4B726205"/>
    <w:rsid w:val="4B7B0E2E"/>
    <w:rsid w:val="4B7C73BF"/>
    <w:rsid w:val="4B7D0E33"/>
    <w:rsid w:val="4B7D7970"/>
    <w:rsid w:val="4B83738B"/>
    <w:rsid w:val="4B8771EE"/>
    <w:rsid w:val="4B93645F"/>
    <w:rsid w:val="4B94625C"/>
    <w:rsid w:val="4B971B6D"/>
    <w:rsid w:val="4B9B01CD"/>
    <w:rsid w:val="4B9F4C25"/>
    <w:rsid w:val="4BA110A1"/>
    <w:rsid w:val="4BA24A2C"/>
    <w:rsid w:val="4BB04F00"/>
    <w:rsid w:val="4BBB151F"/>
    <w:rsid w:val="4BC1128D"/>
    <w:rsid w:val="4BC50542"/>
    <w:rsid w:val="4BCD1332"/>
    <w:rsid w:val="4BD203C5"/>
    <w:rsid w:val="4BD91624"/>
    <w:rsid w:val="4BE3749A"/>
    <w:rsid w:val="4BEB5CD1"/>
    <w:rsid w:val="4BED4368"/>
    <w:rsid w:val="4BF263B3"/>
    <w:rsid w:val="4BF44B2D"/>
    <w:rsid w:val="4BFF05D6"/>
    <w:rsid w:val="4C005543"/>
    <w:rsid w:val="4C014E50"/>
    <w:rsid w:val="4C053C65"/>
    <w:rsid w:val="4C134BA2"/>
    <w:rsid w:val="4C164F44"/>
    <w:rsid w:val="4C2650F7"/>
    <w:rsid w:val="4C3C0B9C"/>
    <w:rsid w:val="4C3F1491"/>
    <w:rsid w:val="4C4570F8"/>
    <w:rsid w:val="4C4A566B"/>
    <w:rsid w:val="4C507DC1"/>
    <w:rsid w:val="4C525EE1"/>
    <w:rsid w:val="4C5532EF"/>
    <w:rsid w:val="4C5539D9"/>
    <w:rsid w:val="4C5723EF"/>
    <w:rsid w:val="4C5756AE"/>
    <w:rsid w:val="4C594C80"/>
    <w:rsid w:val="4C5C3FBC"/>
    <w:rsid w:val="4C5F6F01"/>
    <w:rsid w:val="4C74682C"/>
    <w:rsid w:val="4C7A2682"/>
    <w:rsid w:val="4C8C5E0D"/>
    <w:rsid w:val="4C900F43"/>
    <w:rsid w:val="4C913D4A"/>
    <w:rsid w:val="4C917E02"/>
    <w:rsid w:val="4C931D78"/>
    <w:rsid w:val="4C960526"/>
    <w:rsid w:val="4C993C51"/>
    <w:rsid w:val="4C9A72A6"/>
    <w:rsid w:val="4C9E4263"/>
    <w:rsid w:val="4CA02479"/>
    <w:rsid w:val="4CA559AE"/>
    <w:rsid w:val="4CAE4BBB"/>
    <w:rsid w:val="4CAF44B1"/>
    <w:rsid w:val="4CB01A18"/>
    <w:rsid w:val="4CB36FC4"/>
    <w:rsid w:val="4CB4625B"/>
    <w:rsid w:val="4CB974C3"/>
    <w:rsid w:val="4CBE20A6"/>
    <w:rsid w:val="4CBE4413"/>
    <w:rsid w:val="4CC77826"/>
    <w:rsid w:val="4CCF2F60"/>
    <w:rsid w:val="4CD4006E"/>
    <w:rsid w:val="4CDA5F00"/>
    <w:rsid w:val="4CDC29BB"/>
    <w:rsid w:val="4CE460A7"/>
    <w:rsid w:val="4CE81B28"/>
    <w:rsid w:val="4CF21BCE"/>
    <w:rsid w:val="4CFC58A5"/>
    <w:rsid w:val="4CFD4359"/>
    <w:rsid w:val="4D070ED4"/>
    <w:rsid w:val="4D0D2592"/>
    <w:rsid w:val="4D0F72E0"/>
    <w:rsid w:val="4D111443"/>
    <w:rsid w:val="4D116897"/>
    <w:rsid w:val="4D174355"/>
    <w:rsid w:val="4D214932"/>
    <w:rsid w:val="4D340C62"/>
    <w:rsid w:val="4D39156D"/>
    <w:rsid w:val="4D416050"/>
    <w:rsid w:val="4D4416A6"/>
    <w:rsid w:val="4D456654"/>
    <w:rsid w:val="4D4C0157"/>
    <w:rsid w:val="4D514FC0"/>
    <w:rsid w:val="4D537FB5"/>
    <w:rsid w:val="4D561410"/>
    <w:rsid w:val="4D567882"/>
    <w:rsid w:val="4D577628"/>
    <w:rsid w:val="4D5C5146"/>
    <w:rsid w:val="4D5C6C93"/>
    <w:rsid w:val="4D6058D9"/>
    <w:rsid w:val="4D6112D2"/>
    <w:rsid w:val="4D6435F6"/>
    <w:rsid w:val="4D651201"/>
    <w:rsid w:val="4D677AB0"/>
    <w:rsid w:val="4D6968A2"/>
    <w:rsid w:val="4D6A14CE"/>
    <w:rsid w:val="4D6B7F11"/>
    <w:rsid w:val="4D726C4B"/>
    <w:rsid w:val="4D7F1508"/>
    <w:rsid w:val="4D810A6E"/>
    <w:rsid w:val="4D832410"/>
    <w:rsid w:val="4D93473A"/>
    <w:rsid w:val="4D9B4058"/>
    <w:rsid w:val="4DA0120C"/>
    <w:rsid w:val="4DA61E7E"/>
    <w:rsid w:val="4DA95C4B"/>
    <w:rsid w:val="4DAA2FE5"/>
    <w:rsid w:val="4DAE3E8D"/>
    <w:rsid w:val="4DAF2418"/>
    <w:rsid w:val="4DB338EF"/>
    <w:rsid w:val="4DB664FF"/>
    <w:rsid w:val="4DBA1643"/>
    <w:rsid w:val="4DBE3B9B"/>
    <w:rsid w:val="4DC83205"/>
    <w:rsid w:val="4DDD54C0"/>
    <w:rsid w:val="4DDE0CA1"/>
    <w:rsid w:val="4DE95C5E"/>
    <w:rsid w:val="4DEB5390"/>
    <w:rsid w:val="4DF94C30"/>
    <w:rsid w:val="4E034DA8"/>
    <w:rsid w:val="4E0504DA"/>
    <w:rsid w:val="4E1952DA"/>
    <w:rsid w:val="4E2B7488"/>
    <w:rsid w:val="4E320EC8"/>
    <w:rsid w:val="4E366DA2"/>
    <w:rsid w:val="4E3C7413"/>
    <w:rsid w:val="4E4855C8"/>
    <w:rsid w:val="4E495D84"/>
    <w:rsid w:val="4E4C1F6F"/>
    <w:rsid w:val="4E5041C6"/>
    <w:rsid w:val="4E512217"/>
    <w:rsid w:val="4E524425"/>
    <w:rsid w:val="4E5E0F10"/>
    <w:rsid w:val="4E645030"/>
    <w:rsid w:val="4E666254"/>
    <w:rsid w:val="4E6A57C2"/>
    <w:rsid w:val="4E873DE3"/>
    <w:rsid w:val="4E8A7B64"/>
    <w:rsid w:val="4E8F3211"/>
    <w:rsid w:val="4E9D1F2B"/>
    <w:rsid w:val="4E9E39EC"/>
    <w:rsid w:val="4E9E53A6"/>
    <w:rsid w:val="4EA12EFD"/>
    <w:rsid w:val="4EB539E8"/>
    <w:rsid w:val="4EB83377"/>
    <w:rsid w:val="4EBA13C1"/>
    <w:rsid w:val="4EBA4539"/>
    <w:rsid w:val="4EBF7550"/>
    <w:rsid w:val="4EC114E4"/>
    <w:rsid w:val="4EC976D5"/>
    <w:rsid w:val="4ED06E8A"/>
    <w:rsid w:val="4ED104EF"/>
    <w:rsid w:val="4ED2382D"/>
    <w:rsid w:val="4ED45B6B"/>
    <w:rsid w:val="4ED75237"/>
    <w:rsid w:val="4EDB6A81"/>
    <w:rsid w:val="4EDD5DDC"/>
    <w:rsid w:val="4EE851E2"/>
    <w:rsid w:val="4EF20AEF"/>
    <w:rsid w:val="4EF36B50"/>
    <w:rsid w:val="4F017A2D"/>
    <w:rsid w:val="4F035631"/>
    <w:rsid w:val="4F0C6126"/>
    <w:rsid w:val="4F19414C"/>
    <w:rsid w:val="4F1F6120"/>
    <w:rsid w:val="4F313C9D"/>
    <w:rsid w:val="4F3B08B1"/>
    <w:rsid w:val="4F3E48AA"/>
    <w:rsid w:val="4F64040D"/>
    <w:rsid w:val="4F721441"/>
    <w:rsid w:val="4F770CEB"/>
    <w:rsid w:val="4F773FBF"/>
    <w:rsid w:val="4F7B685D"/>
    <w:rsid w:val="4F7E0447"/>
    <w:rsid w:val="4F806FF1"/>
    <w:rsid w:val="4F8B0F89"/>
    <w:rsid w:val="4F9B563E"/>
    <w:rsid w:val="4F9B614C"/>
    <w:rsid w:val="4F9C1B5B"/>
    <w:rsid w:val="4F9D368B"/>
    <w:rsid w:val="4FA0699A"/>
    <w:rsid w:val="4FAC5468"/>
    <w:rsid w:val="4FB0138D"/>
    <w:rsid w:val="4FB42899"/>
    <w:rsid w:val="4FB47C33"/>
    <w:rsid w:val="4FB54315"/>
    <w:rsid w:val="4FB97923"/>
    <w:rsid w:val="4FBD1F9A"/>
    <w:rsid w:val="4FBF5CF6"/>
    <w:rsid w:val="4FC562BF"/>
    <w:rsid w:val="4FD17ABD"/>
    <w:rsid w:val="4FD315D6"/>
    <w:rsid w:val="4FE15E3A"/>
    <w:rsid w:val="4FE160D1"/>
    <w:rsid w:val="4FE17F30"/>
    <w:rsid w:val="4FE25DFE"/>
    <w:rsid w:val="4FE65055"/>
    <w:rsid w:val="4FEB518C"/>
    <w:rsid w:val="4FED26D8"/>
    <w:rsid w:val="4FF176BC"/>
    <w:rsid w:val="4FF96AA6"/>
    <w:rsid w:val="4FFF3130"/>
    <w:rsid w:val="500520B6"/>
    <w:rsid w:val="50113CF4"/>
    <w:rsid w:val="5011422D"/>
    <w:rsid w:val="50130C21"/>
    <w:rsid w:val="50220FA4"/>
    <w:rsid w:val="502849A9"/>
    <w:rsid w:val="502944FA"/>
    <w:rsid w:val="502D46A1"/>
    <w:rsid w:val="5033295E"/>
    <w:rsid w:val="503C2CBD"/>
    <w:rsid w:val="50446EEB"/>
    <w:rsid w:val="50470C1B"/>
    <w:rsid w:val="504738A3"/>
    <w:rsid w:val="50481B34"/>
    <w:rsid w:val="505018B1"/>
    <w:rsid w:val="50524E6F"/>
    <w:rsid w:val="505D3838"/>
    <w:rsid w:val="505E26D2"/>
    <w:rsid w:val="506779AB"/>
    <w:rsid w:val="507557B7"/>
    <w:rsid w:val="507A6D06"/>
    <w:rsid w:val="507E0F05"/>
    <w:rsid w:val="508B3021"/>
    <w:rsid w:val="50936AB5"/>
    <w:rsid w:val="509774BA"/>
    <w:rsid w:val="50B03DC2"/>
    <w:rsid w:val="50B869F2"/>
    <w:rsid w:val="50BA5F67"/>
    <w:rsid w:val="50BC6877"/>
    <w:rsid w:val="50C04872"/>
    <w:rsid w:val="50C922EC"/>
    <w:rsid w:val="50CA0844"/>
    <w:rsid w:val="50CC2E1C"/>
    <w:rsid w:val="50CC68FB"/>
    <w:rsid w:val="50D24E2A"/>
    <w:rsid w:val="50D47FD4"/>
    <w:rsid w:val="50E37A02"/>
    <w:rsid w:val="50E56ACF"/>
    <w:rsid w:val="50F05383"/>
    <w:rsid w:val="50F967D0"/>
    <w:rsid w:val="50FD55B4"/>
    <w:rsid w:val="51035D72"/>
    <w:rsid w:val="5104214B"/>
    <w:rsid w:val="51080A90"/>
    <w:rsid w:val="510A2945"/>
    <w:rsid w:val="510F13AD"/>
    <w:rsid w:val="510F1804"/>
    <w:rsid w:val="511D13CC"/>
    <w:rsid w:val="511D45B1"/>
    <w:rsid w:val="51213FCB"/>
    <w:rsid w:val="5134692F"/>
    <w:rsid w:val="514D2589"/>
    <w:rsid w:val="51603C14"/>
    <w:rsid w:val="516272D3"/>
    <w:rsid w:val="51655550"/>
    <w:rsid w:val="5167325C"/>
    <w:rsid w:val="516F0731"/>
    <w:rsid w:val="516F5F48"/>
    <w:rsid w:val="51703849"/>
    <w:rsid w:val="51753D45"/>
    <w:rsid w:val="51795793"/>
    <w:rsid w:val="517B2527"/>
    <w:rsid w:val="519336A8"/>
    <w:rsid w:val="51A17AF6"/>
    <w:rsid w:val="51A209A1"/>
    <w:rsid w:val="51A55375"/>
    <w:rsid w:val="51AA70B0"/>
    <w:rsid w:val="51B85E47"/>
    <w:rsid w:val="51BD6C4D"/>
    <w:rsid w:val="51C345CF"/>
    <w:rsid w:val="51C61384"/>
    <w:rsid w:val="51CC6CDF"/>
    <w:rsid w:val="51E01D95"/>
    <w:rsid w:val="51E2099A"/>
    <w:rsid w:val="51E316BF"/>
    <w:rsid w:val="51E95E6E"/>
    <w:rsid w:val="51EB4091"/>
    <w:rsid w:val="51ED6EEC"/>
    <w:rsid w:val="51F05E9D"/>
    <w:rsid w:val="51F3489B"/>
    <w:rsid w:val="51F52A13"/>
    <w:rsid w:val="51F5786C"/>
    <w:rsid w:val="51F73ABB"/>
    <w:rsid w:val="51FF4444"/>
    <w:rsid w:val="52043AEF"/>
    <w:rsid w:val="520E6ED4"/>
    <w:rsid w:val="520F6AEB"/>
    <w:rsid w:val="521C0292"/>
    <w:rsid w:val="522903EA"/>
    <w:rsid w:val="522F0EA3"/>
    <w:rsid w:val="52323923"/>
    <w:rsid w:val="5238789D"/>
    <w:rsid w:val="523C6E63"/>
    <w:rsid w:val="523F3B74"/>
    <w:rsid w:val="52416D46"/>
    <w:rsid w:val="5245021E"/>
    <w:rsid w:val="525026FE"/>
    <w:rsid w:val="525960DF"/>
    <w:rsid w:val="525C09D3"/>
    <w:rsid w:val="5265262C"/>
    <w:rsid w:val="52652808"/>
    <w:rsid w:val="526C5E13"/>
    <w:rsid w:val="527128AE"/>
    <w:rsid w:val="527A4CE9"/>
    <w:rsid w:val="527E0183"/>
    <w:rsid w:val="52881409"/>
    <w:rsid w:val="528C67A5"/>
    <w:rsid w:val="528D6898"/>
    <w:rsid w:val="529341CB"/>
    <w:rsid w:val="529E7D1B"/>
    <w:rsid w:val="52AD50B5"/>
    <w:rsid w:val="52B14038"/>
    <w:rsid w:val="52B1593F"/>
    <w:rsid w:val="52B62178"/>
    <w:rsid w:val="52BD4D28"/>
    <w:rsid w:val="52BE2E19"/>
    <w:rsid w:val="52C04E9A"/>
    <w:rsid w:val="52C8216C"/>
    <w:rsid w:val="52D14FA6"/>
    <w:rsid w:val="52D50E15"/>
    <w:rsid w:val="52E319A7"/>
    <w:rsid w:val="52E63A61"/>
    <w:rsid w:val="52F20BEC"/>
    <w:rsid w:val="52F44C77"/>
    <w:rsid w:val="52FB1CBD"/>
    <w:rsid w:val="530001C6"/>
    <w:rsid w:val="530402C8"/>
    <w:rsid w:val="531058C0"/>
    <w:rsid w:val="531D4A7D"/>
    <w:rsid w:val="532C607F"/>
    <w:rsid w:val="532F41F6"/>
    <w:rsid w:val="532F627E"/>
    <w:rsid w:val="53315AF5"/>
    <w:rsid w:val="533A3748"/>
    <w:rsid w:val="53420786"/>
    <w:rsid w:val="53440841"/>
    <w:rsid w:val="534A3E56"/>
    <w:rsid w:val="534F10E3"/>
    <w:rsid w:val="5354105B"/>
    <w:rsid w:val="536C2D87"/>
    <w:rsid w:val="536F6F31"/>
    <w:rsid w:val="53707BB6"/>
    <w:rsid w:val="5371765C"/>
    <w:rsid w:val="537745FD"/>
    <w:rsid w:val="537B442F"/>
    <w:rsid w:val="537C405B"/>
    <w:rsid w:val="537D36F2"/>
    <w:rsid w:val="537D4826"/>
    <w:rsid w:val="539104DC"/>
    <w:rsid w:val="53913E5D"/>
    <w:rsid w:val="539611C7"/>
    <w:rsid w:val="539B129B"/>
    <w:rsid w:val="53A3254D"/>
    <w:rsid w:val="53A75076"/>
    <w:rsid w:val="53AE579A"/>
    <w:rsid w:val="53AF0FC1"/>
    <w:rsid w:val="53AF2800"/>
    <w:rsid w:val="53AF4EA9"/>
    <w:rsid w:val="53BD0CC5"/>
    <w:rsid w:val="53BD1959"/>
    <w:rsid w:val="53C266F3"/>
    <w:rsid w:val="53CB4A73"/>
    <w:rsid w:val="53CF012A"/>
    <w:rsid w:val="53D72673"/>
    <w:rsid w:val="53DF5684"/>
    <w:rsid w:val="53F0066E"/>
    <w:rsid w:val="53FA367A"/>
    <w:rsid w:val="53FB2001"/>
    <w:rsid w:val="54020488"/>
    <w:rsid w:val="540558B3"/>
    <w:rsid w:val="540F3E74"/>
    <w:rsid w:val="5414325F"/>
    <w:rsid w:val="541925B6"/>
    <w:rsid w:val="54193B18"/>
    <w:rsid w:val="543B6B1A"/>
    <w:rsid w:val="543F0453"/>
    <w:rsid w:val="544124AA"/>
    <w:rsid w:val="54454303"/>
    <w:rsid w:val="5448282C"/>
    <w:rsid w:val="544F745A"/>
    <w:rsid w:val="54507ACB"/>
    <w:rsid w:val="54531B8D"/>
    <w:rsid w:val="54550761"/>
    <w:rsid w:val="54570A68"/>
    <w:rsid w:val="54587F01"/>
    <w:rsid w:val="545C272A"/>
    <w:rsid w:val="546374AB"/>
    <w:rsid w:val="54662F03"/>
    <w:rsid w:val="54666FE4"/>
    <w:rsid w:val="54674045"/>
    <w:rsid w:val="546A382D"/>
    <w:rsid w:val="546C7C2E"/>
    <w:rsid w:val="54755B76"/>
    <w:rsid w:val="547B4AF2"/>
    <w:rsid w:val="54810153"/>
    <w:rsid w:val="548227CD"/>
    <w:rsid w:val="548415E1"/>
    <w:rsid w:val="549076C0"/>
    <w:rsid w:val="54972A7C"/>
    <w:rsid w:val="549B1F60"/>
    <w:rsid w:val="54A55B44"/>
    <w:rsid w:val="54AB7558"/>
    <w:rsid w:val="54AD2182"/>
    <w:rsid w:val="54B15763"/>
    <w:rsid w:val="54B90BB6"/>
    <w:rsid w:val="54BD53A7"/>
    <w:rsid w:val="54C106F4"/>
    <w:rsid w:val="54C52785"/>
    <w:rsid w:val="54D43310"/>
    <w:rsid w:val="54DE339F"/>
    <w:rsid w:val="54E221D2"/>
    <w:rsid w:val="54E2647C"/>
    <w:rsid w:val="54E83EDC"/>
    <w:rsid w:val="54EF3C93"/>
    <w:rsid w:val="54F02941"/>
    <w:rsid w:val="5503424E"/>
    <w:rsid w:val="55043F60"/>
    <w:rsid w:val="55153979"/>
    <w:rsid w:val="551A1658"/>
    <w:rsid w:val="5525688E"/>
    <w:rsid w:val="55291DE8"/>
    <w:rsid w:val="552F101E"/>
    <w:rsid w:val="552F5FED"/>
    <w:rsid w:val="55307DA3"/>
    <w:rsid w:val="553646EC"/>
    <w:rsid w:val="5537786D"/>
    <w:rsid w:val="553E183F"/>
    <w:rsid w:val="553E2AB5"/>
    <w:rsid w:val="554117F0"/>
    <w:rsid w:val="55417271"/>
    <w:rsid w:val="55480C77"/>
    <w:rsid w:val="55501807"/>
    <w:rsid w:val="55513FC9"/>
    <w:rsid w:val="556512CB"/>
    <w:rsid w:val="556F37CA"/>
    <w:rsid w:val="5574091D"/>
    <w:rsid w:val="557E2CB8"/>
    <w:rsid w:val="55806E3F"/>
    <w:rsid w:val="558B7357"/>
    <w:rsid w:val="559C19F3"/>
    <w:rsid w:val="559D64F2"/>
    <w:rsid w:val="559F4FEC"/>
    <w:rsid w:val="55A03FCD"/>
    <w:rsid w:val="55AB750E"/>
    <w:rsid w:val="55AC0AAA"/>
    <w:rsid w:val="55B9419C"/>
    <w:rsid w:val="55BD27EC"/>
    <w:rsid w:val="55BE3CAA"/>
    <w:rsid w:val="55C003A5"/>
    <w:rsid w:val="55C44B21"/>
    <w:rsid w:val="55C46D0C"/>
    <w:rsid w:val="55CE136D"/>
    <w:rsid w:val="55CF4330"/>
    <w:rsid w:val="55D4085B"/>
    <w:rsid w:val="55D47219"/>
    <w:rsid w:val="55E4116A"/>
    <w:rsid w:val="55EC268A"/>
    <w:rsid w:val="55EF2F6D"/>
    <w:rsid w:val="55F3342B"/>
    <w:rsid w:val="55F66E91"/>
    <w:rsid w:val="55FF0758"/>
    <w:rsid w:val="560407DC"/>
    <w:rsid w:val="56074905"/>
    <w:rsid w:val="560A67C2"/>
    <w:rsid w:val="562975A9"/>
    <w:rsid w:val="562A5118"/>
    <w:rsid w:val="562A54C5"/>
    <w:rsid w:val="563648B7"/>
    <w:rsid w:val="56380C1A"/>
    <w:rsid w:val="56526E2B"/>
    <w:rsid w:val="565E0D34"/>
    <w:rsid w:val="56752C81"/>
    <w:rsid w:val="5677628E"/>
    <w:rsid w:val="56797B87"/>
    <w:rsid w:val="567A3C57"/>
    <w:rsid w:val="567B1012"/>
    <w:rsid w:val="56812BC8"/>
    <w:rsid w:val="56891C6B"/>
    <w:rsid w:val="568D3D5D"/>
    <w:rsid w:val="56916EF0"/>
    <w:rsid w:val="56932F96"/>
    <w:rsid w:val="569E0473"/>
    <w:rsid w:val="56A13EBF"/>
    <w:rsid w:val="56A25FE2"/>
    <w:rsid w:val="56A5412B"/>
    <w:rsid w:val="56AE6B71"/>
    <w:rsid w:val="56B0150B"/>
    <w:rsid w:val="56B11583"/>
    <w:rsid w:val="56B62A29"/>
    <w:rsid w:val="56B731A4"/>
    <w:rsid w:val="56BB1BCA"/>
    <w:rsid w:val="56D448B5"/>
    <w:rsid w:val="56D46CFE"/>
    <w:rsid w:val="56DC5FF5"/>
    <w:rsid w:val="56DE03D0"/>
    <w:rsid w:val="56F0598B"/>
    <w:rsid w:val="57015891"/>
    <w:rsid w:val="57047202"/>
    <w:rsid w:val="570C4A11"/>
    <w:rsid w:val="570D6C14"/>
    <w:rsid w:val="5711311D"/>
    <w:rsid w:val="57132E6A"/>
    <w:rsid w:val="571665B7"/>
    <w:rsid w:val="5719145F"/>
    <w:rsid w:val="571D529D"/>
    <w:rsid w:val="571E7A9F"/>
    <w:rsid w:val="572B69C7"/>
    <w:rsid w:val="572F1BFC"/>
    <w:rsid w:val="57396108"/>
    <w:rsid w:val="573A2ADD"/>
    <w:rsid w:val="574538CD"/>
    <w:rsid w:val="5745717C"/>
    <w:rsid w:val="5748296E"/>
    <w:rsid w:val="5753653B"/>
    <w:rsid w:val="5759276B"/>
    <w:rsid w:val="575C1DF9"/>
    <w:rsid w:val="575D0C99"/>
    <w:rsid w:val="575F683E"/>
    <w:rsid w:val="57613879"/>
    <w:rsid w:val="576867B5"/>
    <w:rsid w:val="57694D65"/>
    <w:rsid w:val="576D02CB"/>
    <w:rsid w:val="576E16CD"/>
    <w:rsid w:val="57715B15"/>
    <w:rsid w:val="57742542"/>
    <w:rsid w:val="57743415"/>
    <w:rsid w:val="57767358"/>
    <w:rsid w:val="57782433"/>
    <w:rsid w:val="577C2994"/>
    <w:rsid w:val="57802E9E"/>
    <w:rsid w:val="57860B92"/>
    <w:rsid w:val="578C79ED"/>
    <w:rsid w:val="57972E3D"/>
    <w:rsid w:val="57995E77"/>
    <w:rsid w:val="579E1232"/>
    <w:rsid w:val="57A07BCD"/>
    <w:rsid w:val="57A14DA2"/>
    <w:rsid w:val="57A34D03"/>
    <w:rsid w:val="57A608F0"/>
    <w:rsid w:val="57A83D76"/>
    <w:rsid w:val="57BC39B1"/>
    <w:rsid w:val="57BE482E"/>
    <w:rsid w:val="57C15C59"/>
    <w:rsid w:val="57C403BD"/>
    <w:rsid w:val="57D338D8"/>
    <w:rsid w:val="57D937D5"/>
    <w:rsid w:val="57DC382B"/>
    <w:rsid w:val="57E33D82"/>
    <w:rsid w:val="57E4405E"/>
    <w:rsid w:val="57E518CD"/>
    <w:rsid w:val="57EE0164"/>
    <w:rsid w:val="57EF624C"/>
    <w:rsid w:val="57F319C5"/>
    <w:rsid w:val="57F84B0F"/>
    <w:rsid w:val="57FC4440"/>
    <w:rsid w:val="580739C7"/>
    <w:rsid w:val="58093422"/>
    <w:rsid w:val="580B72A7"/>
    <w:rsid w:val="580F22FD"/>
    <w:rsid w:val="580F2454"/>
    <w:rsid w:val="580F557F"/>
    <w:rsid w:val="58286620"/>
    <w:rsid w:val="582F7B04"/>
    <w:rsid w:val="583131E1"/>
    <w:rsid w:val="583A646E"/>
    <w:rsid w:val="583F7535"/>
    <w:rsid w:val="584749FD"/>
    <w:rsid w:val="584E3497"/>
    <w:rsid w:val="58511065"/>
    <w:rsid w:val="5861500E"/>
    <w:rsid w:val="586A6D98"/>
    <w:rsid w:val="587533DB"/>
    <w:rsid w:val="587F5C73"/>
    <w:rsid w:val="58811F24"/>
    <w:rsid w:val="588A0EAE"/>
    <w:rsid w:val="588D3261"/>
    <w:rsid w:val="588E2255"/>
    <w:rsid w:val="589B65C8"/>
    <w:rsid w:val="589D044A"/>
    <w:rsid w:val="58A20766"/>
    <w:rsid w:val="58A43F18"/>
    <w:rsid w:val="58A70CCD"/>
    <w:rsid w:val="58AF1529"/>
    <w:rsid w:val="58AF57AA"/>
    <w:rsid w:val="58B209FC"/>
    <w:rsid w:val="58BF462E"/>
    <w:rsid w:val="58C20F9F"/>
    <w:rsid w:val="58CB640E"/>
    <w:rsid w:val="58CB6C3C"/>
    <w:rsid w:val="58CB6ED2"/>
    <w:rsid w:val="58CD3A7C"/>
    <w:rsid w:val="58D224F3"/>
    <w:rsid w:val="58D234B7"/>
    <w:rsid w:val="58D65537"/>
    <w:rsid w:val="58D86031"/>
    <w:rsid w:val="58DA0DE7"/>
    <w:rsid w:val="58DE7147"/>
    <w:rsid w:val="58E1796F"/>
    <w:rsid w:val="58EA153D"/>
    <w:rsid w:val="59023008"/>
    <w:rsid w:val="59070A6B"/>
    <w:rsid w:val="59083BE7"/>
    <w:rsid w:val="590B3E50"/>
    <w:rsid w:val="591235E7"/>
    <w:rsid w:val="59160649"/>
    <w:rsid w:val="59170CFB"/>
    <w:rsid w:val="59232593"/>
    <w:rsid w:val="59276DC8"/>
    <w:rsid w:val="59340D8E"/>
    <w:rsid w:val="594723A5"/>
    <w:rsid w:val="594E3E06"/>
    <w:rsid w:val="594F14E7"/>
    <w:rsid w:val="59556074"/>
    <w:rsid w:val="595811C6"/>
    <w:rsid w:val="595A2376"/>
    <w:rsid w:val="596F4C16"/>
    <w:rsid w:val="59752AF7"/>
    <w:rsid w:val="59776B3C"/>
    <w:rsid w:val="597B5741"/>
    <w:rsid w:val="598107DC"/>
    <w:rsid w:val="59834563"/>
    <w:rsid w:val="59840A84"/>
    <w:rsid w:val="59887146"/>
    <w:rsid w:val="59921A34"/>
    <w:rsid w:val="59986277"/>
    <w:rsid w:val="599971EB"/>
    <w:rsid w:val="59A15DF0"/>
    <w:rsid w:val="59A81EE9"/>
    <w:rsid w:val="59AB685F"/>
    <w:rsid w:val="59AD5D10"/>
    <w:rsid w:val="59B2002B"/>
    <w:rsid w:val="59B23281"/>
    <w:rsid w:val="59BE181B"/>
    <w:rsid w:val="59C06AB8"/>
    <w:rsid w:val="59C40358"/>
    <w:rsid w:val="59C5682D"/>
    <w:rsid w:val="59D1440E"/>
    <w:rsid w:val="59D55D7F"/>
    <w:rsid w:val="59D76AAD"/>
    <w:rsid w:val="59E52B39"/>
    <w:rsid w:val="59E8625B"/>
    <w:rsid w:val="59F02355"/>
    <w:rsid w:val="59F63E24"/>
    <w:rsid w:val="5A020A8D"/>
    <w:rsid w:val="5A0C2BD2"/>
    <w:rsid w:val="5A1506DF"/>
    <w:rsid w:val="5A166A9B"/>
    <w:rsid w:val="5A170A2E"/>
    <w:rsid w:val="5A1A7C28"/>
    <w:rsid w:val="5A1D3ADA"/>
    <w:rsid w:val="5A3146E9"/>
    <w:rsid w:val="5A323D53"/>
    <w:rsid w:val="5A3A0FD3"/>
    <w:rsid w:val="5A3E02C1"/>
    <w:rsid w:val="5A457A2C"/>
    <w:rsid w:val="5A473109"/>
    <w:rsid w:val="5A514B33"/>
    <w:rsid w:val="5A557C53"/>
    <w:rsid w:val="5A684158"/>
    <w:rsid w:val="5A6B4299"/>
    <w:rsid w:val="5A8673A0"/>
    <w:rsid w:val="5A897085"/>
    <w:rsid w:val="5A8A4F58"/>
    <w:rsid w:val="5A8B1B22"/>
    <w:rsid w:val="5A8C5DC9"/>
    <w:rsid w:val="5A98047E"/>
    <w:rsid w:val="5A99502C"/>
    <w:rsid w:val="5A9A2530"/>
    <w:rsid w:val="5A9A58C8"/>
    <w:rsid w:val="5A9E25A2"/>
    <w:rsid w:val="5A9F409B"/>
    <w:rsid w:val="5AA73551"/>
    <w:rsid w:val="5AAC7533"/>
    <w:rsid w:val="5AB34E7D"/>
    <w:rsid w:val="5AB47E25"/>
    <w:rsid w:val="5AC520F7"/>
    <w:rsid w:val="5AD649FC"/>
    <w:rsid w:val="5ADA1140"/>
    <w:rsid w:val="5ADA191A"/>
    <w:rsid w:val="5AE92683"/>
    <w:rsid w:val="5AEA38FD"/>
    <w:rsid w:val="5AEC13B8"/>
    <w:rsid w:val="5AEC2FBD"/>
    <w:rsid w:val="5AEE3704"/>
    <w:rsid w:val="5AFD75D3"/>
    <w:rsid w:val="5B0071D0"/>
    <w:rsid w:val="5B013589"/>
    <w:rsid w:val="5B03048B"/>
    <w:rsid w:val="5B0505E4"/>
    <w:rsid w:val="5B0C7D92"/>
    <w:rsid w:val="5B1005F8"/>
    <w:rsid w:val="5B196398"/>
    <w:rsid w:val="5B1F47C5"/>
    <w:rsid w:val="5B21308A"/>
    <w:rsid w:val="5B256CB6"/>
    <w:rsid w:val="5B2E5D72"/>
    <w:rsid w:val="5B2F2B4D"/>
    <w:rsid w:val="5B3D13B4"/>
    <w:rsid w:val="5B4117BC"/>
    <w:rsid w:val="5B4905B3"/>
    <w:rsid w:val="5B4D4AA8"/>
    <w:rsid w:val="5B50707A"/>
    <w:rsid w:val="5B513B30"/>
    <w:rsid w:val="5B5431F3"/>
    <w:rsid w:val="5B5B2D56"/>
    <w:rsid w:val="5B5E4C9B"/>
    <w:rsid w:val="5B6158B7"/>
    <w:rsid w:val="5B621056"/>
    <w:rsid w:val="5B6305B0"/>
    <w:rsid w:val="5B667DB8"/>
    <w:rsid w:val="5B6E4423"/>
    <w:rsid w:val="5B7B4CE8"/>
    <w:rsid w:val="5B7E267B"/>
    <w:rsid w:val="5B843A3A"/>
    <w:rsid w:val="5B8E6BD3"/>
    <w:rsid w:val="5B902F84"/>
    <w:rsid w:val="5BA211E8"/>
    <w:rsid w:val="5BA536A6"/>
    <w:rsid w:val="5BA92661"/>
    <w:rsid w:val="5BAA4A12"/>
    <w:rsid w:val="5BB10963"/>
    <w:rsid w:val="5BB1375C"/>
    <w:rsid w:val="5BB772F5"/>
    <w:rsid w:val="5BB941B8"/>
    <w:rsid w:val="5BC9257E"/>
    <w:rsid w:val="5BCB7AB3"/>
    <w:rsid w:val="5BCC2F55"/>
    <w:rsid w:val="5BD2005F"/>
    <w:rsid w:val="5BD707C2"/>
    <w:rsid w:val="5BE2452C"/>
    <w:rsid w:val="5BE579FE"/>
    <w:rsid w:val="5BE70649"/>
    <w:rsid w:val="5BE940D4"/>
    <w:rsid w:val="5BEE5088"/>
    <w:rsid w:val="5BF26B13"/>
    <w:rsid w:val="5BF363C4"/>
    <w:rsid w:val="5BFA3EA8"/>
    <w:rsid w:val="5BFA69F0"/>
    <w:rsid w:val="5C023628"/>
    <w:rsid w:val="5C0D5CB6"/>
    <w:rsid w:val="5C0D6665"/>
    <w:rsid w:val="5C0E61BB"/>
    <w:rsid w:val="5C222018"/>
    <w:rsid w:val="5C275864"/>
    <w:rsid w:val="5C394189"/>
    <w:rsid w:val="5C3D3688"/>
    <w:rsid w:val="5C3E3586"/>
    <w:rsid w:val="5C491FB6"/>
    <w:rsid w:val="5C4D1F67"/>
    <w:rsid w:val="5C5422C8"/>
    <w:rsid w:val="5C636A0B"/>
    <w:rsid w:val="5C7124B3"/>
    <w:rsid w:val="5C712C88"/>
    <w:rsid w:val="5C726338"/>
    <w:rsid w:val="5C8623E2"/>
    <w:rsid w:val="5C866BA2"/>
    <w:rsid w:val="5C8C5A71"/>
    <w:rsid w:val="5C8F018E"/>
    <w:rsid w:val="5C954D62"/>
    <w:rsid w:val="5C9A6C91"/>
    <w:rsid w:val="5CA64B32"/>
    <w:rsid w:val="5CA66F9C"/>
    <w:rsid w:val="5CAD49CF"/>
    <w:rsid w:val="5CB02BD7"/>
    <w:rsid w:val="5CB214C6"/>
    <w:rsid w:val="5CB31166"/>
    <w:rsid w:val="5CB4303E"/>
    <w:rsid w:val="5CB964E8"/>
    <w:rsid w:val="5CBF0925"/>
    <w:rsid w:val="5CCA3AB7"/>
    <w:rsid w:val="5CDC74E7"/>
    <w:rsid w:val="5CDD26ED"/>
    <w:rsid w:val="5CE12DC4"/>
    <w:rsid w:val="5CE22FAF"/>
    <w:rsid w:val="5CE95AC1"/>
    <w:rsid w:val="5CEA4FAE"/>
    <w:rsid w:val="5CF01FAD"/>
    <w:rsid w:val="5CF05A2C"/>
    <w:rsid w:val="5CF379DE"/>
    <w:rsid w:val="5CFB315E"/>
    <w:rsid w:val="5D01572B"/>
    <w:rsid w:val="5D08762F"/>
    <w:rsid w:val="5D0D1DBF"/>
    <w:rsid w:val="5D0E6996"/>
    <w:rsid w:val="5D140C7E"/>
    <w:rsid w:val="5D1E4FCB"/>
    <w:rsid w:val="5D1E5D57"/>
    <w:rsid w:val="5D206A86"/>
    <w:rsid w:val="5D211A07"/>
    <w:rsid w:val="5D2215FA"/>
    <w:rsid w:val="5D33138A"/>
    <w:rsid w:val="5D333C92"/>
    <w:rsid w:val="5D352249"/>
    <w:rsid w:val="5D3A2F40"/>
    <w:rsid w:val="5D49779C"/>
    <w:rsid w:val="5D566F64"/>
    <w:rsid w:val="5D6223C0"/>
    <w:rsid w:val="5D632862"/>
    <w:rsid w:val="5D6404D8"/>
    <w:rsid w:val="5D6A1C70"/>
    <w:rsid w:val="5D6E29A8"/>
    <w:rsid w:val="5D760CF6"/>
    <w:rsid w:val="5D7B5081"/>
    <w:rsid w:val="5D8258B1"/>
    <w:rsid w:val="5D832070"/>
    <w:rsid w:val="5D8E3A06"/>
    <w:rsid w:val="5D9162D0"/>
    <w:rsid w:val="5D941939"/>
    <w:rsid w:val="5D985381"/>
    <w:rsid w:val="5D9C545B"/>
    <w:rsid w:val="5D9E107E"/>
    <w:rsid w:val="5DA8058A"/>
    <w:rsid w:val="5DB169DB"/>
    <w:rsid w:val="5DBE6D1F"/>
    <w:rsid w:val="5DC057A2"/>
    <w:rsid w:val="5DC4276E"/>
    <w:rsid w:val="5DCC1E42"/>
    <w:rsid w:val="5DD61BEE"/>
    <w:rsid w:val="5DD633CB"/>
    <w:rsid w:val="5DD72C60"/>
    <w:rsid w:val="5DD86694"/>
    <w:rsid w:val="5DDC2CC5"/>
    <w:rsid w:val="5DE43B9F"/>
    <w:rsid w:val="5DF84266"/>
    <w:rsid w:val="5E045680"/>
    <w:rsid w:val="5E190AE2"/>
    <w:rsid w:val="5E1D78B7"/>
    <w:rsid w:val="5E204D6A"/>
    <w:rsid w:val="5E2441E8"/>
    <w:rsid w:val="5E26094B"/>
    <w:rsid w:val="5E27142A"/>
    <w:rsid w:val="5E29009A"/>
    <w:rsid w:val="5E2A6F8B"/>
    <w:rsid w:val="5E2E369A"/>
    <w:rsid w:val="5E335892"/>
    <w:rsid w:val="5E3A34C7"/>
    <w:rsid w:val="5E3B626C"/>
    <w:rsid w:val="5E410694"/>
    <w:rsid w:val="5E4A0DDB"/>
    <w:rsid w:val="5E4D739B"/>
    <w:rsid w:val="5E575C4A"/>
    <w:rsid w:val="5E5841A2"/>
    <w:rsid w:val="5E600660"/>
    <w:rsid w:val="5E60243C"/>
    <w:rsid w:val="5E6454C3"/>
    <w:rsid w:val="5E680463"/>
    <w:rsid w:val="5E7248BA"/>
    <w:rsid w:val="5E747981"/>
    <w:rsid w:val="5E79231C"/>
    <w:rsid w:val="5E834F02"/>
    <w:rsid w:val="5E86380A"/>
    <w:rsid w:val="5E89130D"/>
    <w:rsid w:val="5E892202"/>
    <w:rsid w:val="5E8A2FCF"/>
    <w:rsid w:val="5E8D3197"/>
    <w:rsid w:val="5E8E0725"/>
    <w:rsid w:val="5E8E7FC4"/>
    <w:rsid w:val="5E964227"/>
    <w:rsid w:val="5E9E5CFA"/>
    <w:rsid w:val="5EA17FAB"/>
    <w:rsid w:val="5EAB3603"/>
    <w:rsid w:val="5EB24D39"/>
    <w:rsid w:val="5EB65D5D"/>
    <w:rsid w:val="5EB963FD"/>
    <w:rsid w:val="5EBD246F"/>
    <w:rsid w:val="5EBD522E"/>
    <w:rsid w:val="5EC7541C"/>
    <w:rsid w:val="5ED34060"/>
    <w:rsid w:val="5EDB7E8D"/>
    <w:rsid w:val="5EDC7F7D"/>
    <w:rsid w:val="5EE534A5"/>
    <w:rsid w:val="5EE8067B"/>
    <w:rsid w:val="5EE83270"/>
    <w:rsid w:val="5EFA7E53"/>
    <w:rsid w:val="5F000D42"/>
    <w:rsid w:val="5F0A5617"/>
    <w:rsid w:val="5F140A70"/>
    <w:rsid w:val="5F19407C"/>
    <w:rsid w:val="5F1A4035"/>
    <w:rsid w:val="5F1C65B1"/>
    <w:rsid w:val="5F2544A0"/>
    <w:rsid w:val="5F2C51FD"/>
    <w:rsid w:val="5F357D39"/>
    <w:rsid w:val="5F386115"/>
    <w:rsid w:val="5F3C4C84"/>
    <w:rsid w:val="5F404818"/>
    <w:rsid w:val="5F4243F3"/>
    <w:rsid w:val="5F447790"/>
    <w:rsid w:val="5F4F2C9E"/>
    <w:rsid w:val="5F4F60F7"/>
    <w:rsid w:val="5F5472A2"/>
    <w:rsid w:val="5F5D5FA0"/>
    <w:rsid w:val="5F5F2173"/>
    <w:rsid w:val="5F746850"/>
    <w:rsid w:val="5F7C6CB8"/>
    <w:rsid w:val="5F8169B0"/>
    <w:rsid w:val="5F88022F"/>
    <w:rsid w:val="5F9343EA"/>
    <w:rsid w:val="5F94541D"/>
    <w:rsid w:val="5F980BA9"/>
    <w:rsid w:val="5F9B7ECE"/>
    <w:rsid w:val="5F9F3B10"/>
    <w:rsid w:val="5FA3386C"/>
    <w:rsid w:val="5FA9608C"/>
    <w:rsid w:val="5FB23EA7"/>
    <w:rsid w:val="5FB83CC1"/>
    <w:rsid w:val="5FB91250"/>
    <w:rsid w:val="5FBA3F6D"/>
    <w:rsid w:val="5FC44D0F"/>
    <w:rsid w:val="5FCB4EE2"/>
    <w:rsid w:val="5FD32489"/>
    <w:rsid w:val="5FD77C12"/>
    <w:rsid w:val="5FDF0280"/>
    <w:rsid w:val="5FE17CC9"/>
    <w:rsid w:val="5FE468DD"/>
    <w:rsid w:val="5FF71DB5"/>
    <w:rsid w:val="5FF97EBB"/>
    <w:rsid w:val="5FFA0262"/>
    <w:rsid w:val="5FFC2BC9"/>
    <w:rsid w:val="5FFD01A3"/>
    <w:rsid w:val="5FFF7C77"/>
    <w:rsid w:val="600409DA"/>
    <w:rsid w:val="60045F30"/>
    <w:rsid w:val="60062C6B"/>
    <w:rsid w:val="60127BCA"/>
    <w:rsid w:val="6021031D"/>
    <w:rsid w:val="60242E35"/>
    <w:rsid w:val="602609BF"/>
    <w:rsid w:val="60295E6C"/>
    <w:rsid w:val="602E11BF"/>
    <w:rsid w:val="603117A6"/>
    <w:rsid w:val="603A167F"/>
    <w:rsid w:val="603B1410"/>
    <w:rsid w:val="603C1E2C"/>
    <w:rsid w:val="604434E5"/>
    <w:rsid w:val="60445179"/>
    <w:rsid w:val="6044565B"/>
    <w:rsid w:val="604844EE"/>
    <w:rsid w:val="6051147A"/>
    <w:rsid w:val="60540CF7"/>
    <w:rsid w:val="60557E20"/>
    <w:rsid w:val="605B35AB"/>
    <w:rsid w:val="605E456C"/>
    <w:rsid w:val="60620D76"/>
    <w:rsid w:val="6069777A"/>
    <w:rsid w:val="606A6A04"/>
    <w:rsid w:val="607050B6"/>
    <w:rsid w:val="607167D7"/>
    <w:rsid w:val="607633EE"/>
    <w:rsid w:val="60782A57"/>
    <w:rsid w:val="607B2B38"/>
    <w:rsid w:val="608C2BCD"/>
    <w:rsid w:val="608D1D5B"/>
    <w:rsid w:val="608F7D0C"/>
    <w:rsid w:val="60904579"/>
    <w:rsid w:val="60905216"/>
    <w:rsid w:val="609076CE"/>
    <w:rsid w:val="609533EC"/>
    <w:rsid w:val="60956AAF"/>
    <w:rsid w:val="609720A2"/>
    <w:rsid w:val="60A62246"/>
    <w:rsid w:val="60AE3DFB"/>
    <w:rsid w:val="60B6238C"/>
    <w:rsid w:val="60B80135"/>
    <w:rsid w:val="60B933CA"/>
    <w:rsid w:val="60BE4C6E"/>
    <w:rsid w:val="60C15E7E"/>
    <w:rsid w:val="60C735B8"/>
    <w:rsid w:val="60C74713"/>
    <w:rsid w:val="60C767CF"/>
    <w:rsid w:val="60CA3EE2"/>
    <w:rsid w:val="60D55E38"/>
    <w:rsid w:val="60D72D09"/>
    <w:rsid w:val="60E37603"/>
    <w:rsid w:val="60EF1F4E"/>
    <w:rsid w:val="60F917FE"/>
    <w:rsid w:val="60FC6628"/>
    <w:rsid w:val="60FF77B3"/>
    <w:rsid w:val="610839EA"/>
    <w:rsid w:val="610A38FC"/>
    <w:rsid w:val="610B0789"/>
    <w:rsid w:val="610B168F"/>
    <w:rsid w:val="610B7E20"/>
    <w:rsid w:val="612B416D"/>
    <w:rsid w:val="612E0E98"/>
    <w:rsid w:val="61480E18"/>
    <w:rsid w:val="615032B1"/>
    <w:rsid w:val="61525DCE"/>
    <w:rsid w:val="615F1F9F"/>
    <w:rsid w:val="61601F28"/>
    <w:rsid w:val="616E6791"/>
    <w:rsid w:val="61721C37"/>
    <w:rsid w:val="61785217"/>
    <w:rsid w:val="618046A2"/>
    <w:rsid w:val="618119D4"/>
    <w:rsid w:val="61884474"/>
    <w:rsid w:val="61886A1E"/>
    <w:rsid w:val="618E4C6C"/>
    <w:rsid w:val="618F0A78"/>
    <w:rsid w:val="61996907"/>
    <w:rsid w:val="619F2581"/>
    <w:rsid w:val="61A320E0"/>
    <w:rsid w:val="61AB1B9F"/>
    <w:rsid w:val="61AF08C7"/>
    <w:rsid w:val="61B27F3E"/>
    <w:rsid w:val="61B37A2D"/>
    <w:rsid w:val="61BB138E"/>
    <w:rsid w:val="61BC5A51"/>
    <w:rsid w:val="61C56CE3"/>
    <w:rsid w:val="61D32939"/>
    <w:rsid w:val="61D7097D"/>
    <w:rsid w:val="61D71BDF"/>
    <w:rsid w:val="61DA436B"/>
    <w:rsid w:val="61E570A4"/>
    <w:rsid w:val="61E635CD"/>
    <w:rsid w:val="61EE4D5A"/>
    <w:rsid w:val="62023AB4"/>
    <w:rsid w:val="621879A3"/>
    <w:rsid w:val="6227449C"/>
    <w:rsid w:val="623625BF"/>
    <w:rsid w:val="62381484"/>
    <w:rsid w:val="624241F1"/>
    <w:rsid w:val="62441582"/>
    <w:rsid w:val="624469D7"/>
    <w:rsid w:val="624B1E67"/>
    <w:rsid w:val="62655529"/>
    <w:rsid w:val="627128D7"/>
    <w:rsid w:val="6275744C"/>
    <w:rsid w:val="628A7096"/>
    <w:rsid w:val="629132E1"/>
    <w:rsid w:val="62937A3F"/>
    <w:rsid w:val="62A11B33"/>
    <w:rsid w:val="62B17475"/>
    <w:rsid w:val="62B70513"/>
    <w:rsid w:val="62C623BD"/>
    <w:rsid w:val="62CA76B8"/>
    <w:rsid w:val="62D257B3"/>
    <w:rsid w:val="62D8149D"/>
    <w:rsid w:val="62D95F6E"/>
    <w:rsid w:val="62DF5044"/>
    <w:rsid w:val="62EF419A"/>
    <w:rsid w:val="62EF6AFF"/>
    <w:rsid w:val="62F13010"/>
    <w:rsid w:val="62F403FB"/>
    <w:rsid w:val="62F46707"/>
    <w:rsid w:val="62F97738"/>
    <w:rsid w:val="62FB1EC8"/>
    <w:rsid w:val="62FC0935"/>
    <w:rsid w:val="62FE1B47"/>
    <w:rsid w:val="62FE5D97"/>
    <w:rsid w:val="6301694D"/>
    <w:rsid w:val="63033FE5"/>
    <w:rsid w:val="630444EC"/>
    <w:rsid w:val="63045083"/>
    <w:rsid w:val="63105E3E"/>
    <w:rsid w:val="63122F85"/>
    <w:rsid w:val="63153AE3"/>
    <w:rsid w:val="63207113"/>
    <w:rsid w:val="632857E5"/>
    <w:rsid w:val="632C085D"/>
    <w:rsid w:val="632C38E2"/>
    <w:rsid w:val="632E54D9"/>
    <w:rsid w:val="63306407"/>
    <w:rsid w:val="63457B6F"/>
    <w:rsid w:val="635E7B73"/>
    <w:rsid w:val="63614851"/>
    <w:rsid w:val="636708F2"/>
    <w:rsid w:val="637D1C19"/>
    <w:rsid w:val="637D51E0"/>
    <w:rsid w:val="6384276F"/>
    <w:rsid w:val="639B1DB5"/>
    <w:rsid w:val="63A57F1D"/>
    <w:rsid w:val="63B94DC4"/>
    <w:rsid w:val="63BC3558"/>
    <w:rsid w:val="63C54182"/>
    <w:rsid w:val="63C81C8B"/>
    <w:rsid w:val="63C81FCC"/>
    <w:rsid w:val="63CB3DE6"/>
    <w:rsid w:val="63D4569B"/>
    <w:rsid w:val="63D64881"/>
    <w:rsid w:val="63DC1C2A"/>
    <w:rsid w:val="63DF5A44"/>
    <w:rsid w:val="63EA304B"/>
    <w:rsid w:val="63F205BD"/>
    <w:rsid w:val="63F615A2"/>
    <w:rsid w:val="640E6395"/>
    <w:rsid w:val="640F2B7D"/>
    <w:rsid w:val="641654C8"/>
    <w:rsid w:val="6422739C"/>
    <w:rsid w:val="64283D6C"/>
    <w:rsid w:val="642A6FC8"/>
    <w:rsid w:val="642C4CBF"/>
    <w:rsid w:val="642D5896"/>
    <w:rsid w:val="643045B8"/>
    <w:rsid w:val="64360DF2"/>
    <w:rsid w:val="643B2520"/>
    <w:rsid w:val="645777D9"/>
    <w:rsid w:val="64585849"/>
    <w:rsid w:val="646B0F87"/>
    <w:rsid w:val="646B744C"/>
    <w:rsid w:val="647131E0"/>
    <w:rsid w:val="647E1651"/>
    <w:rsid w:val="6482669A"/>
    <w:rsid w:val="64881E3B"/>
    <w:rsid w:val="648A61FB"/>
    <w:rsid w:val="648C1FF4"/>
    <w:rsid w:val="648E29DB"/>
    <w:rsid w:val="6497506E"/>
    <w:rsid w:val="649F11EE"/>
    <w:rsid w:val="64A23A89"/>
    <w:rsid w:val="64A740B0"/>
    <w:rsid w:val="64A83A60"/>
    <w:rsid w:val="64AA095B"/>
    <w:rsid w:val="64AF60AD"/>
    <w:rsid w:val="64B06D04"/>
    <w:rsid w:val="64B35F0D"/>
    <w:rsid w:val="64B5633F"/>
    <w:rsid w:val="64BC7E79"/>
    <w:rsid w:val="64BF794C"/>
    <w:rsid w:val="64C13FCB"/>
    <w:rsid w:val="64C30438"/>
    <w:rsid w:val="64C43240"/>
    <w:rsid w:val="64C53ED3"/>
    <w:rsid w:val="64C64150"/>
    <w:rsid w:val="64C70ACF"/>
    <w:rsid w:val="64C91654"/>
    <w:rsid w:val="64D36060"/>
    <w:rsid w:val="64D7215D"/>
    <w:rsid w:val="64D8032A"/>
    <w:rsid w:val="64E064F3"/>
    <w:rsid w:val="64E15610"/>
    <w:rsid w:val="64E2671A"/>
    <w:rsid w:val="64E62F21"/>
    <w:rsid w:val="64F72C7C"/>
    <w:rsid w:val="64FD1553"/>
    <w:rsid w:val="65030F98"/>
    <w:rsid w:val="650401D0"/>
    <w:rsid w:val="65062812"/>
    <w:rsid w:val="650F1B9D"/>
    <w:rsid w:val="6516634D"/>
    <w:rsid w:val="65186633"/>
    <w:rsid w:val="651D79AD"/>
    <w:rsid w:val="652126EC"/>
    <w:rsid w:val="65212855"/>
    <w:rsid w:val="652315CD"/>
    <w:rsid w:val="65270606"/>
    <w:rsid w:val="652D0D4B"/>
    <w:rsid w:val="65344246"/>
    <w:rsid w:val="654D5B2A"/>
    <w:rsid w:val="654E10B3"/>
    <w:rsid w:val="654F7812"/>
    <w:rsid w:val="65512BA4"/>
    <w:rsid w:val="65520AD6"/>
    <w:rsid w:val="655A4C36"/>
    <w:rsid w:val="655A77D7"/>
    <w:rsid w:val="655C6DB0"/>
    <w:rsid w:val="65614CBF"/>
    <w:rsid w:val="65665A2D"/>
    <w:rsid w:val="656C1DA2"/>
    <w:rsid w:val="656E1147"/>
    <w:rsid w:val="65701603"/>
    <w:rsid w:val="658551B6"/>
    <w:rsid w:val="65865EDB"/>
    <w:rsid w:val="658A5090"/>
    <w:rsid w:val="659152B0"/>
    <w:rsid w:val="659E0617"/>
    <w:rsid w:val="65A22794"/>
    <w:rsid w:val="65A22F13"/>
    <w:rsid w:val="65A53D3E"/>
    <w:rsid w:val="65B25F77"/>
    <w:rsid w:val="65C804BC"/>
    <w:rsid w:val="65CC15B4"/>
    <w:rsid w:val="65CE29E7"/>
    <w:rsid w:val="65CF4C86"/>
    <w:rsid w:val="65CF5081"/>
    <w:rsid w:val="65D2023E"/>
    <w:rsid w:val="65D210EC"/>
    <w:rsid w:val="65D336CA"/>
    <w:rsid w:val="65E17B6F"/>
    <w:rsid w:val="65E31708"/>
    <w:rsid w:val="65FA0005"/>
    <w:rsid w:val="66060BE0"/>
    <w:rsid w:val="660A5508"/>
    <w:rsid w:val="660E41C8"/>
    <w:rsid w:val="660F7176"/>
    <w:rsid w:val="66193289"/>
    <w:rsid w:val="661C32F8"/>
    <w:rsid w:val="661E0276"/>
    <w:rsid w:val="661E530C"/>
    <w:rsid w:val="662500DB"/>
    <w:rsid w:val="66270B61"/>
    <w:rsid w:val="66274C27"/>
    <w:rsid w:val="662762C5"/>
    <w:rsid w:val="662B23C9"/>
    <w:rsid w:val="663B3439"/>
    <w:rsid w:val="66471A0C"/>
    <w:rsid w:val="665215C4"/>
    <w:rsid w:val="6655030C"/>
    <w:rsid w:val="665A35B9"/>
    <w:rsid w:val="666419FC"/>
    <w:rsid w:val="6669550B"/>
    <w:rsid w:val="666E0CF5"/>
    <w:rsid w:val="66724F53"/>
    <w:rsid w:val="66730E8A"/>
    <w:rsid w:val="667628E0"/>
    <w:rsid w:val="66792F66"/>
    <w:rsid w:val="667C38F7"/>
    <w:rsid w:val="667F6D04"/>
    <w:rsid w:val="66870A99"/>
    <w:rsid w:val="66932419"/>
    <w:rsid w:val="669A7622"/>
    <w:rsid w:val="669D65AB"/>
    <w:rsid w:val="66AA6AA7"/>
    <w:rsid w:val="66AF2D50"/>
    <w:rsid w:val="66B94008"/>
    <w:rsid w:val="66BC2FF8"/>
    <w:rsid w:val="66BC4AF5"/>
    <w:rsid w:val="66BD4161"/>
    <w:rsid w:val="66C21427"/>
    <w:rsid w:val="66C368C5"/>
    <w:rsid w:val="66CE0AD2"/>
    <w:rsid w:val="66DA21C3"/>
    <w:rsid w:val="66DD758A"/>
    <w:rsid w:val="66DE7BD9"/>
    <w:rsid w:val="66F92731"/>
    <w:rsid w:val="66F96812"/>
    <w:rsid w:val="66FA430B"/>
    <w:rsid w:val="66FF704D"/>
    <w:rsid w:val="66FF7C0F"/>
    <w:rsid w:val="67001B9D"/>
    <w:rsid w:val="67016AD8"/>
    <w:rsid w:val="67027D1C"/>
    <w:rsid w:val="67032FD6"/>
    <w:rsid w:val="670B5E52"/>
    <w:rsid w:val="67104009"/>
    <w:rsid w:val="67160EAC"/>
    <w:rsid w:val="671C69EA"/>
    <w:rsid w:val="67227F67"/>
    <w:rsid w:val="672523EE"/>
    <w:rsid w:val="672B6B10"/>
    <w:rsid w:val="672F1E8D"/>
    <w:rsid w:val="67307786"/>
    <w:rsid w:val="673166FC"/>
    <w:rsid w:val="673748EB"/>
    <w:rsid w:val="674333E9"/>
    <w:rsid w:val="677F4328"/>
    <w:rsid w:val="6783412D"/>
    <w:rsid w:val="67885F98"/>
    <w:rsid w:val="678D5861"/>
    <w:rsid w:val="679653C8"/>
    <w:rsid w:val="67991048"/>
    <w:rsid w:val="6799797E"/>
    <w:rsid w:val="679C0432"/>
    <w:rsid w:val="67A317E9"/>
    <w:rsid w:val="67A3240B"/>
    <w:rsid w:val="67B30171"/>
    <w:rsid w:val="67BC58BA"/>
    <w:rsid w:val="67C21C02"/>
    <w:rsid w:val="67CB6394"/>
    <w:rsid w:val="67D04CA2"/>
    <w:rsid w:val="67DB1B04"/>
    <w:rsid w:val="67DC3089"/>
    <w:rsid w:val="67E35BD8"/>
    <w:rsid w:val="67E36FC5"/>
    <w:rsid w:val="67E53103"/>
    <w:rsid w:val="67E96494"/>
    <w:rsid w:val="67E97086"/>
    <w:rsid w:val="67F81D65"/>
    <w:rsid w:val="67FC4E74"/>
    <w:rsid w:val="6800588B"/>
    <w:rsid w:val="68021663"/>
    <w:rsid w:val="6804553B"/>
    <w:rsid w:val="68075446"/>
    <w:rsid w:val="681E71FD"/>
    <w:rsid w:val="681F049D"/>
    <w:rsid w:val="6823332B"/>
    <w:rsid w:val="68237608"/>
    <w:rsid w:val="68272673"/>
    <w:rsid w:val="682C7E2F"/>
    <w:rsid w:val="6831529C"/>
    <w:rsid w:val="68363824"/>
    <w:rsid w:val="683B035C"/>
    <w:rsid w:val="683B3EB7"/>
    <w:rsid w:val="68450BB4"/>
    <w:rsid w:val="684D153A"/>
    <w:rsid w:val="685509ED"/>
    <w:rsid w:val="6855748D"/>
    <w:rsid w:val="68591867"/>
    <w:rsid w:val="685B4EA2"/>
    <w:rsid w:val="686117E2"/>
    <w:rsid w:val="6861387A"/>
    <w:rsid w:val="68625894"/>
    <w:rsid w:val="686278F2"/>
    <w:rsid w:val="6869655E"/>
    <w:rsid w:val="686A2F29"/>
    <w:rsid w:val="686B6354"/>
    <w:rsid w:val="686D0636"/>
    <w:rsid w:val="68741A35"/>
    <w:rsid w:val="68877BF9"/>
    <w:rsid w:val="68885E60"/>
    <w:rsid w:val="68956767"/>
    <w:rsid w:val="689A5134"/>
    <w:rsid w:val="689B1FD1"/>
    <w:rsid w:val="68A35FCF"/>
    <w:rsid w:val="68A36606"/>
    <w:rsid w:val="68A47A1E"/>
    <w:rsid w:val="68A57256"/>
    <w:rsid w:val="68A61B9E"/>
    <w:rsid w:val="68B129C4"/>
    <w:rsid w:val="68B93BE4"/>
    <w:rsid w:val="68C4129D"/>
    <w:rsid w:val="68C6709A"/>
    <w:rsid w:val="68CE1524"/>
    <w:rsid w:val="68DC2D4E"/>
    <w:rsid w:val="68DF4A61"/>
    <w:rsid w:val="68E06D63"/>
    <w:rsid w:val="68E25766"/>
    <w:rsid w:val="68E8161A"/>
    <w:rsid w:val="68F52942"/>
    <w:rsid w:val="68FA0261"/>
    <w:rsid w:val="68FE7C7C"/>
    <w:rsid w:val="690511A4"/>
    <w:rsid w:val="69060522"/>
    <w:rsid w:val="69083EB5"/>
    <w:rsid w:val="690C7444"/>
    <w:rsid w:val="691121D1"/>
    <w:rsid w:val="691F1DE6"/>
    <w:rsid w:val="691F23DF"/>
    <w:rsid w:val="69266BB6"/>
    <w:rsid w:val="692E03B0"/>
    <w:rsid w:val="69304499"/>
    <w:rsid w:val="693C4019"/>
    <w:rsid w:val="693D20B3"/>
    <w:rsid w:val="6942005E"/>
    <w:rsid w:val="694E05D9"/>
    <w:rsid w:val="694E0B87"/>
    <w:rsid w:val="69503B0F"/>
    <w:rsid w:val="69561F12"/>
    <w:rsid w:val="69595638"/>
    <w:rsid w:val="69633061"/>
    <w:rsid w:val="69667C9E"/>
    <w:rsid w:val="696B3978"/>
    <w:rsid w:val="69704C3D"/>
    <w:rsid w:val="69706ED6"/>
    <w:rsid w:val="69712D68"/>
    <w:rsid w:val="697241AD"/>
    <w:rsid w:val="697404F1"/>
    <w:rsid w:val="69747A13"/>
    <w:rsid w:val="697F707D"/>
    <w:rsid w:val="69825CD2"/>
    <w:rsid w:val="69864FEB"/>
    <w:rsid w:val="698E1388"/>
    <w:rsid w:val="699344EE"/>
    <w:rsid w:val="699843B6"/>
    <w:rsid w:val="699B20AA"/>
    <w:rsid w:val="69A26F7D"/>
    <w:rsid w:val="69A37A32"/>
    <w:rsid w:val="69A8224D"/>
    <w:rsid w:val="69B06773"/>
    <w:rsid w:val="69BD0F43"/>
    <w:rsid w:val="69C51E7E"/>
    <w:rsid w:val="69D14DD2"/>
    <w:rsid w:val="69D2603A"/>
    <w:rsid w:val="69DA468C"/>
    <w:rsid w:val="69F869E7"/>
    <w:rsid w:val="69FA7B5A"/>
    <w:rsid w:val="69FB2E7C"/>
    <w:rsid w:val="6A0405FE"/>
    <w:rsid w:val="6A0A3A02"/>
    <w:rsid w:val="6A0E2E76"/>
    <w:rsid w:val="6A0F1C52"/>
    <w:rsid w:val="6A19090F"/>
    <w:rsid w:val="6A1E3A77"/>
    <w:rsid w:val="6A494516"/>
    <w:rsid w:val="6A497C62"/>
    <w:rsid w:val="6A4E3E64"/>
    <w:rsid w:val="6A4E7C30"/>
    <w:rsid w:val="6A4F7B83"/>
    <w:rsid w:val="6A550A81"/>
    <w:rsid w:val="6A5739BB"/>
    <w:rsid w:val="6A575661"/>
    <w:rsid w:val="6A5A3DAE"/>
    <w:rsid w:val="6A5E2C91"/>
    <w:rsid w:val="6A602BF3"/>
    <w:rsid w:val="6A6106B5"/>
    <w:rsid w:val="6A6147D2"/>
    <w:rsid w:val="6A620C46"/>
    <w:rsid w:val="6A631DD3"/>
    <w:rsid w:val="6A646EA4"/>
    <w:rsid w:val="6A662AF0"/>
    <w:rsid w:val="6A6F1ADD"/>
    <w:rsid w:val="6A720CE1"/>
    <w:rsid w:val="6A78564C"/>
    <w:rsid w:val="6A7A7254"/>
    <w:rsid w:val="6A7B259A"/>
    <w:rsid w:val="6A8B22FE"/>
    <w:rsid w:val="6A911C97"/>
    <w:rsid w:val="6A920194"/>
    <w:rsid w:val="6A960A99"/>
    <w:rsid w:val="6A97391E"/>
    <w:rsid w:val="6A9836D5"/>
    <w:rsid w:val="6A9C3776"/>
    <w:rsid w:val="6AAC3A28"/>
    <w:rsid w:val="6AAD4F1A"/>
    <w:rsid w:val="6AAF2C99"/>
    <w:rsid w:val="6ABA3525"/>
    <w:rsid w:val="6ABB6C6A"/>
    <w:rsid w:val="6ABD22A8"/>
    <w:rsid w:val="6ABF0884"/>
    <w:rsid w:val="6ABF46A1"/>
    <w:rsid w:val="6AC265A6"/>
    <w:rsid w:val="6AC372E5"/>
    <w:rsid w:val="6AC40336"/>
    <w:rsid w:val="6AC420CD"/>
    <w:rsid w:val="6ACC4D60"/>
    <w:rsid w:val="6ACE4E94"/>
    <w:rsid w:val="6AD210BC"/>
    <w:rsid w:val="6AF347DD"/>
    <w:rsid w:val="6AF36CCD"/>
    <w:rsid w:val="6AF371C9"/>
    <w:rsid w:val="6AFB2F30"/>
    <w:rsid w:val="6AFE51AB"/>
    <w:rsid w:val="6B046810"/>
    <w:rsid w:val="6B0A7B7A"/>
    <w:rsid w:val="6B126C9C"/>
    <w:rsid w:val="6B130B52"/>
    <w:rsid w:val="6B2104BF"/>
    <w:rsid w:val="6B242D20"/>
    <w:rsid w:val="6B2A3BBB"/>
    <w:rsid w:val="6B3028F0"/>
    <w:rsid w:val="6B311B1F"/>
    <w:rsid w:val="6B4019EC"/>
    <w:rsid w:val="6B416852"/>
    <w:rsid w:val="6B466EDD"/>
    <w:rsid w:val="6B490B1C"/>
    <w:rsid w:val="6B4E3DF8"/>
    <w:rsid w:val="6B54285E"/>
    <w:rsid w:val="6B5C60E8"/>
    <w:rsid w:val="6B5D6850"/>
    <w:rsid w:val="6B607E1B"/>
    <w:rsid w:val="6B621D6A"/>
    <w:rsid w:val="6B66136F"/>
    <w:rsid w:val="6B6F478F"/>
    <w:rsid w:val="6B7A6A4A"/>
    <w:rsid w:val="6B7A7C57"/>
    <w:rsid w:val="6B7F226B"/>
    <w:rsid w:val="6B840D3E"/>
    <w:rsid w:val="6B8535AA"/>
    <w:rsid w:val="6B8626BE"/>
    <w:rsid w:val="6B8D0585"/>
    <w:rsid w:val="6B8F0505"/>
    <w:rsid w:val="6BA40A29"/>
    <w:rsid w:val="6BAE1EEF"/>
    <w:rsid w:val="6BAE6B5A"/>
    <w:rsid w:val="6BAF3B22"/>
    <w:rsid w:val="6BB65F56"/>
    <w:rsid w:val="6BBE1D7D"/>
    <w:rsid w:val="6BC36306"/>
    <w:rsid w:val="6BC829CB"/>
    <w:rsid w:val="6BCB7396"/>
    <w:rsid w:val="6BCF2731"/>
    <w:rsid w:val="6BD0531C"/>
    <w:rsid w:val="6BDC7F4C"/>
    <w:rsid w:val="6BE80728"/>
    <w:rsid w:val="6BF74D60"/>
    <w:rsid w:val="6BF906A8"/>
    <w:rsid w:val="6BFF31DD"/>
    <w:rsid w:val="6C086CEB"/>
    <w:rsid w:val="6C127438"/>
    <w:rsid w:val="6C145A86"/>
    <w:rsid w:val="6C172D80"/>
    <w:rsid w:val="6C1B766D"/>
    <w:rsid w:val="6C1D6F59"/>
    <w:rsid w:val="6C3E6A17"/>
    <w:rsid w:val="6C5A272A"/>
    <w:rsid w:val="6C5A4129"/>
    <w:rsid w:val="6C625CAE"/>
    <w:rsid w:val="6C693632"/>
    <w:rsid w:val="6C6B568B"/>
    <w:rsid w:val="6C6C0926"/>
    <w:rsid w:val="6C6D4B37"/>
    <w:rsid w:val="6C6F2D49"/>
    <w:rsid w:val="6C7B0342"/>
    <w:rsid w:val="6C7D5D87"/>
    <w:rsid w:val="6C835C6E"/>
    <w:rsid w:val="6C8C3F53"/>
    <w:rsid w:val="6CA23DA0"/>
    <w:rsid w:val="6CA91D17"/>
    <w:rsid w:val="6CA941CF"/>
    <w:rsid w:val="6CBE1789"/>
    <w:rsid w:val="6CD100A1"/>
    <w:rsid w:val="6CD334AC"/>
    <w:rsid w:val="6CD516AD"/>
    <w:rsid w:val="6CDF3082"/>
    <w:rsid w:val="6CE64780"/>
    <w:rsid w:val="6CE9278B"/>
    <w:rsid w:val="6CF6684A"/>
    <w:rsid w:val="6CFF773E"/>
    <w:rsid w:val="6D047F82"/>
    <w:rsid w:val="6D0663DE"/>
    <w:rsid w:val="6D074E34"/>
    <w:rsid w:val="6D22155A"/>
    <w:rsid w:val="6D24686C"/>
    <w:rsid w:val="6D2803FB"/>
    <w:rsid w:val="6D3C75D4"/>
    <w:rsid w:val="6D415D85"/>
    <w:rsid w:val="6D42655E"/>
    <w:rsid w:val="6D475FD9"/>
    <w:rsid w:val="6D4774D2"/>
    <w:rsid w:val="6D490350"/>
    <w:rsid w:val="6D50516E"/>
    <w:rsid w:val="6D590B18"/>
    <w:rsid w:val="6D5A30B8"/>
    <w:rsid w:val="6D614BC0"/>
    <w:rsid w:val="6D642655"/>
    <w:rsid w:val="6D692A47"/>
    <w:rsid w:val="6D7714FB"/>
    <w:rsid w:val="6D814C24"/>
    <w:rsid w:val="6D891BA0"/>
    <w:rsid w:val="6D8A5CB0"/>
    <w:rsid w:val="6D8D7CF4"/>
    <w:rsid w:val="6D8E6CEB"/>
    <w:rsid w:val="6D8F55B8"/>
    <w:rsid w:val="6D901268"/>
    <w:rsid w:val="6D9B6567"/>
    <w:rsid w:val="6D9D3980"/>
    <w:rsid w:val="6DA2211B"/>
    <w:rsid w:val="6DA476FF"/>
    <w:rsid w:val="6DB03F89"/>
    <w:rsid w:val="6DB46F6C"/>
    <w:rsid w:val="6DC13848"/>
    <w:rsid w:val="6DC2236A"/>
    <w:rsid w:val="6DC32763"/>
    <w:rsid w:val="6DC90651"/>
    <w:rsid w:val="6DCC74EA"/>
    <w:rsid w:val="6DE10836"/>
    <w:rsid w:val="6DEA0301"/>
    <w:rsid w:val="6DF325CE"/>
    <w:rsid w:val="6DF70971"/>
    <w:rsid w:val="6DF911F7"/>
    <w:rsid w:val="6E0D7937"/>
    <w:rsid w:val="6E124515"/>
    <w:rsid w:val="6E1512BB"/>
    <w:rsid w:val="6E1632EC"/>
    <w:rsid w:val="6E267384"/>
    <w:rsid w:val="6E280ACC"/>
    <w:rsid w:val="6E2F530D"/>
    <w:rsid w:val="6E3115B7"/>
    <w:rsid w:val="6E332F19"/>
    <w:rsid w:val="6E370406"/>
    <w:rsid w:val="6E3A4F79"/>
    <w:rsid w:val="6E3A7F71"/>
    <w:rsid w:val="6E3F1922"/>
    <w:rsid w:val="6E424F20"/>
    <w:rsid w:val="6E4E2757"/>
    <w:rsid w:val="6E5B6AED"/>
    <w:rsid w:val="6E604107"/>
    <w:rsid w:val="6E615A02"/>
    <w:rsid w:val="6E655C97"/>
    <w:rsid w:val="6E6653C7"/>
    <w:rsid w:val="6E6C58C1"/>
    <w:rsid w:val="6E746CDF"/>
    <w:rsid w:val="6E7506E8"/>
    <w:rsid w:val="6E792E48"/>
    <w:rsid w:val="6E904BFB"/>
    <w:rsid w:val="6EA169C8"/>
    <w:rsid w:val="6EA55067"/>
    <w:rsid w:val="6EAC2F61"/>
    <w:rsid w:val="6EB269CD"/>
    <w:rsid w:val="6EB60B3A"/>
    <w:rsid w:val="6EC86170"/>
    <w:rsid w:val="6ECB5661"/>
    <w:rsid w:val="6EEE1BAE"/>
    <w:rsid w:val="6EF04F23"/>
    <w:rsid w:val="6EFF3195"/>
    <w:rsid w:val="6EFF3C53"/>
    <w:rsid w:val="6F0809D8"/>
    <w:rsid w:val="6F082DB3"/>
    <w:rsid w:val="6F092F43"/>
    <w:rsid w:val="6F0C2CAF"/>
    <w:rsid w:val="6F0E0567"/>
    <w:rsid w:val="6F131835"/>
    <w:rsid w:val="6F1B135E"/>
    <w:rsid w:val="6F247D99"/>
    <w:rsid w:val="6F3825BE"/>
    <w:rsid w:val="6F3E5036"/>
    <w:rsid w:val="6F47492D"/>
    <w:rsid w:val="6F4D7D66"/>
    <w:rsid w:val="6F516FC8"/>
    <w:rsid w:val="6F58430E"/>
    <w:rsid w:val="6F5B0A58"/>
    <w:rsid w:val="6F5B3E6F"/>
    <w:rsid w:val="6F693CF8"/>
    <w:rsid w:val="6F6C0457"/>
    <w:rsid w:val="6F6E5749"/>
    <w:rsid w:val="6F706D99"/>
    <w:rsid w:val="6F7772E3"/>
    <w:rsid w:val="6F863ABC"/>
    <w:rsid w:val="6F890929"/>
    <w:rsid w:val="6F8912D0"/>
    <w:rsid w:val="6F907D86"/>
    <w:rsid w:val="6F9619C7"/>
    <w:rsid w:val="6FA67283"/>
    <w:rsid w:val="6FA91738"/>
    <w:rsid w:val="6FAA3F21"/>
    <w:rsid w:val="6FAF36DD"/>
    <w:rsid w:val="6FBF6949"/>
    <w:rsid w:val="6FC17406"/>
    <w:rsid w:val="6FC23048"/>
    <w:rsid w:val="6FC96588"/>
    <w:rsid w:val="6FCE00C3"/>
    <w:rsid w:val="6FCF7C61"/>
    <w:rsid w:val="6FD93922"/>
    <w:rsid w:val="6FDF5899"/>
    <w:rsid w:val="6FEC2386"/>
    <w:rsid w:val="6FEE4A2C"/>
    <w:rsid w:val="6FF778E6"/>
    <w:rsid w:val="6FFC50B9"/>
    <w:rsid w:val="700810E8"/>
    <w:rsid w:val="70113D3A"/>
    <w:rsid w:val="70152B4E"/>
    <w:rsid w:val="7015611D"/>
    <w:rsid w:val="701966E6"/>
    <w:rsid w:val="701C12A9"/>
    <w:rsid w:val="701E1068"/>
    <w:rsid w:val="702C44ED"/>
    <w:rsid w:val="703D3CFE"/>
    <w:rsid w:val="703E5C92"/>
    <w:rsid w:val="70433F7D"/>
    <w:rsid w:val="70451089"/>
    <w:rsid w:val="704817CA"/>
    <w:rsid w:val="704D21E9"/>
    <w:rsid w:val="704D4119"/>
    <w:rsid w:val="70597CF8"/>
    <w:rsid w:val="70645298"/>
    <w:rsid w:val="706D742A"/>
    <w:rsid w:val="707F6442"/>
    <w:rsid w:val="708918AB"/>
    <w:rsid w:val="70903B67"/>
    <w:rsid w:val="709D321C"/>
    <w:rsid w:val="709F49B2"/>
    <w:rsid w:val="70A148AB"/>
    <w:rsid w:val="70A31E0E"/>
    <w:rsid w:val="70B574A6"/>
    <w:rsid w:val="70BD5904"/>
    <w:rsid w:val="70BD7CA5"/>
    <w:rsid w:val="70C360AE"/>
    <w:rsid w:val="70CD5B2F"/>
    <w:rsid w:val="70D0104A"/>
    <w:rsid w:val="70D62E8C"/>
    <w:rsid w:val="70E302D3"/>
    <w:rsid w:val="70EF5A7A"/>
    <w:rsid w:val="70F3193C"/>
    <w:rsid w:val="70FE47CB"/>
    <w:rsid w:val="70FE7E51"/>
    <w:rsid w:val="71003A09"/>
    <w:rsid w:val="71025FD6"/>
    <w:rsid w:val="710616D8"/>
    <w:rsid w:val="71096E2C"/>
    <w:rsid w:val="711633A6"/>
    <w:rsid w:val="711A7BD1"/>
    <w:rsid w:val="71203F48"/>
    <w:rsid w:val="71251BEE"/>
    <w:rsid w:val="712A4546"/>
    <w:rsid w:val="712B1C46"/>
    <w:rsid w:val="712E740A"/>
    <w:rsid w:val="713439C2"/>
    <w:rsid w:val="71455388"/>
    <w:rsid w:val="714F21BB"/>
    <w:rsid w:val="715B45B8"/>
    <w:rsid w:val="71672488"/>
    <w:rsid w:val="716D2C33"/>
    <w:rsid w:val="71735284"/>
    <w:rsid w:val="71767B85"/>
    <w:rsid w:val="717D0DCF"/>
    <w:rsid w:val="717D36FC"/>
    <w:rsid w:val="717E109E"/>
    <w:rsid w:val="717F2961"/>
    <w:rsid w:val="71832A11"/>
    <w:rsid w:val="71860808"/>
    <w:rsid w:val="71950C47"/>
    <w:rsid w:val="719548EA"/>
    <w:rsid w:val="71972D6C"/>
    <w:rsid w:val="71AC3805"/>
    <w:rsid w:val="71AF525A"/>
    <w:rsid w:val="71B3393D"/>
    <w:rsid w:val="71B44A80"/>
    <w:rsid w:val="71BE6642"/>
    <w:rsid w:val="71C16CA9"/>
    <w:rsid w:val="71C50B3E"/>
    <w:rsid w:val="71C50BCB"/>
    <w:rsid w:val="71C8325D"/>
    <w:rsid w:val="71C930F1"/>
    <w:rsid w:val="71D63862"/>
    <w:rsid w:val="71DA3022"/>
    <w:rsid w:val="71E54A35"/>
    <w:rsid w:val="71F10C13"/>
    <w:rsid w:val="72062789"/>
    <w:rsid w:val="721077BE"/>
    <w:rsid w:val="721376FA"/>
    <w:rsid w:val="72203FE9"/>
    <w:rsid w:val="72231826"/>
    <w:rsid w:val="7224594D"/>
    <w:rsid w:val="72247DF6"/>
    <w:rsid w:val="722D4854"/>
    <w:rsid w:val="724A63E3"/>
    <w:rsid w:val="725A01D1"/>
    <w:rsid w:val="725E590C"/>
    <w:rsid w:val="72622603"/>
    <w:rsid w:val="72645550"/>
    <w:rsid w:val="726B5C9C"/>
    <w:rsid w:val="726E6085"/>
    <w:rsid w:val="72714D0B"/>
    <w:rsid w:val="7275407F"/>
    <w:rsid w:val="72766638"/>
    <w:rsid w:val="72841BBA"/>
    <w:rsid w:val="728C2ACC"/>
    <w:rsid w:val="729849E8"/>
    <w:rsid w:val="729D380E"/>
    <w:rsid w:val="72A16D38"/>
    <w:rsid w:val="72AD4BFE"/>
    <w:rsid w:val="72AF176E"/>
    <w:rsid w:val="72C3029D"/>
    <w:rsid w:val="72CF5FE4"/>
    <w:rsid w:val="72D3436A"/>
    <w:rsid w:val="72DB4984"/>
    <w:rsid w:val="72E207E2"/>
    <w:rsid w:val="72EB66B4"/>
    <w:rsid w:val="72EC2E4F"/>
    <w:rsid w:val="72FE3709"/>
    <w:rsid w:val="73147888"/>
    <w:rsid w:val="731C5C0E"/>
    <w:rsid w:val="731D4995"/>
    <w:rsid w:val="73206005"/>
    <w:rsid w:val="732B113E"/>
    <w:rsid w:val="732C3867"/>
    <w:rsid w:val="732E7D47"/>
    <w:rsid w:val="73303508"/>
    <w:rsid w:val="7331263D"/>
    <w:rsid w:val="733C71E1"/>
    <w:rsid w:val="733D42A3"/>
    <w:rsid w:val="735434BE"/>
    <w:rsid w:val="737A5844"/>
    <w:rsid w:val="737B0861"/>
    <w:rsid w:val="737C75BC"/>
    <w:rsid w:val="73852602"/>
    <w:rsid w:val="73862407"/>
    <w:rsid w:val="738B7BCA"/>
    <w:rsid w:val="738D76CD"/>
    <w:rsid w:val="739E2BF6"/>
    <w:rsid w:val="739E4666"/>
    <w:rsid w:val="73C54778"/>
    <w:rsid w:val="73C54B91"/>
    <w:rsid w:val="73D3455A"/>
    <w:rsid w:val="73D94468"/>
    <w:rsid w:val="73DE035A"/>
    <w:rsid w:val="73E00C3D"/>
    <w:rsid w:val="73E07042"/>
    <w:rsid w:val="73E22E09"/>
    <w:rsid w:val="73F066F9"/>
    <w:rsid w:val="73F16E6D"/>
    <w:rsid w:val="740C55DF"/>
    <w:rsid w:val="740D6E4D"/>
    <w:rsid w:val="74142607"/>
    <w:rsid w:val="741C08DB"/>
    <w:rsid w:val="741F220C"/>
    <w:rsid w:val="741F7625"/>
    <w:rsid w:val="742C4F84"/>
    <w:rsid w:val="743B5F65"/>
    <w:rsid w:val="74425F10"/>
    <w:rsid w:val="744340E3"/>
    <w:rsid w:val="744C5463"/>
    <w:rsid w:val="74552A88"/>
    <w:rsid w:val="74596CBB"/>
    <w:rsid w:val="745D20DA"/>
    <w:rsid w:val="746177C0"/>
    <w:rsid w:val="74642D21"/>
    <w:rsid w:val="746A03FD"/>
    <w:rsid w:val="74724DAE"/>
    <w:rsid w:val="7472786B"/>
    <w:rsid w:val="7477570D"/>
    <w:rsid w:val="74830583"/>
    <w:rsid w:val="74880EFA"/>
    <w:rsid w:val="7490649D"/>
    <w:rsid w:val="7491186F"/>
    <w:rsid w:val="74960A67"/>
    <w:rsid w:val="74984D39"/>
    <w:rsid w:val="74A91424"/>
    <w:rsid w:val="74B319C4"/>
    <w:rsid w:val="74B50124"/>
    <w:rsid w:val="74B76F69"/>
    <w:rsid w:val="74B77512"/>
    <w:rsid w:val="74B77A58"/>
    <w:rsid w:val="74C06CE0"/>
    <w:rsid w:val="74C364E7"/>
    <w:rsid w:val="74C64BFC"/>
    <w:rsid w:val="74DD2008"/>
    <w:rsid w:val="74E040FC"/>
    <w:rsid w:val="74E1616F"/>
    <w:rsid w:val="74E43473"/>
    <w:rsid w:val="74ED2F2D"/>
    <w:rsid w:val="74EE2877"/>
    <w:rsid w:val="74F45891"/>
    <w:rsid w:val="74FA31BC"/>
    <w:rsid w:val="74FB3C39"/>
    <w:rsid w:val="74FE021F"/>
    <w:rsid w:val="75036E9A"/>
    <w:rsid w:val="750450E0"/>
    <w:rsid w:val="750B46BF"/>
    <w:rsid w:val="75140575"/>
    <w:rsid w:val="752109D7"/>
    <w:rsid w:val="75227512"/>
    <w:rsid w:val="752C1AD0"/>
    <w:rsid w:val="752D2D5B"/>
    <w:rsid w:val="752E2A50"/>
    <w:rsid w:val="75392056"/>
    <w:rsid w:val="753C746C"/>
    <w:rsid w:val="75486716"/>
    <w:rsid w:val="75583564"/>
    <w:rsid w:val="755D50EC"/>
    <w:rsid w:val="755F2A73"/>
    <w:rsid w:val="75637CFD"/>
    <w:rsid w:val="756D645A"/>
    <w:rsid w:val="75733194"/>
    <w:rsid w:val="7577050E"/>
    <w:rsid w:val="75776966"/>
    <w:rsid w:val="7577714A"/>
    <w:rsid w:val="757B18E0"/>
    <w:rsid w:val="757B2761"/>
    <w:rsid w:val="757F4EB6"/>
    <w:rsid w:val="75805724"/>
    <w:rsid w:val="75832BF1"/>
    <w:rsid w:val="75907DDD"/>
    <w:rsid w:val="75912792"/>
    <w:rsid w:val="75947577"/>
    <w:rsid w:val="759627A9"/>
    <w:rsid w:val="75995483"/>
    <w:rsid w:val="759A09F4"/>
    <w:rsid w:val="75A33937"/>
    <w:rsid w:val="75A94CE1"/>
    <w:rsid w:val="75BA2561"/>
    <w:rsid w:val="75C40354"/>
    <w:rsid w:val="75C6620A"/>
    <w:rsid w:val="75CA52D4"/>
    <w:rsid w:val="75CB5E44"/>
    <w:rsid w:val="75D23407"/>
    <w:rsid w:val="75D94A3A"/>
    <w:rsid w:val="75DB4308"/>
    <w:rsid w:val="75DB6BD2"/>
    <w:rsid w:val="75E73B86"/>
    <w:rsid w:val="75E75C2B"/>
    <w:rsid w:val="75EC53D6"/>
    <w:rsid w:val="75F175D2"/>
    <w:rsid w:val="75F30C36"/>
    <w:rsid w:val="75F4391A"/>
    <w:rsid w:val="75FD39F2"/>
    <w:rsid w:val="75FE0E97"/>
    <w:rsid w:val="760059C1"/>
    <w:rsid w:val="76012AF4"/>
    <w:rsid w:val="76085762"/>
    <w:rsid w:val="76095D23"/>
    <w:rsid w:val="76097F19"/>
    <w:rsid w:val="760F331F"/>
    <w:rsid w:val="761064A6"/>
    <w:rsid w:val="761A7258"/>
    <w:rsid w:val="761F69AC"/>
    <w:rsid w:val="762933AC"/>
    <w:rsid w:val="76294FE9"/>
    <w:rsid w:val="762D55CF"/>
    <w:rsid w:val="763744BA"/>
    <w:rsid w:val="763909EA"/>
    <w:rsid w:val="76411A09"/>
    <w:rsid w:val="764A23FC"/>
    <w:rsid w:val="76512FC6"/>
    <w:rsid w:val="765402C3"/>
    <w:rsid w:val="76595DE8"/>
    <w:rsid w:val="765F63DE"/>
    <w:rsid w:val="76615E52"/>
    <w:rsid w:val="76673F79"/>
    <w:rsid w:val="76705236"/>
    <w:rsid w:val="76800954"/>
    <w:rsid w:val="7691360C"/>
    <w:rsid w:val="76A64A34"/>
    <w:rsid w:val="76AE23BF"/>
    <w:rsid w:val="76B01587"/>
    <w:rsid w:val="76B04009"/>
    <w:rsid w:val="76B15329"/>
    <w:rsid w:val="76B6385C"/>
    <w:rsid w:val="76B913FA"/>
    <w:rsid w:val="76BA5749"/>
    <w:rsid w:val="76C73E3D"/>
    <w:rsid w:val="76D348CE"/>
    <w:rsid w:val="76D672DC"/>
    <w:rsid w:val="76D81C47"/>
    <w:rsid w:val="76D93843"/>
    <w:rsid w:val="76E47C57"/>
    <w:rsid w:val="76E87FD1"/>
    <w:rsid w:val="76EC52DF"/>
    <w:rsid w:val="76EE0C19"/>
    <w:rsid w:val="76F10142"/>
    <w:rsid w:val="76F578EA"/>
    <w:rsid w:val="76F82F5D"/>
    <w:rsid w:val="76FA72D0"/>
    <w:rsid w:val="76FD2B09"/>
    <w:rsid w:val="77012383"/>
    <w:rsid w:val="77024D61"/>
    <w:rsid w:val="770305E2"/>
    <w:rsid w:val="770814B7"/>
    <w:rsid w:val="770A04A4"/>
    <w:rsid w:val="770E5683"/>
    <w:rsid w:val="771F6EE5"/>
    <w:rsid w:val="77245F21"/>
    <w:rsid w:val="77256C91"/>
    <w:rsid w:val="77281274"/>
    <w:rsid w:val="77294DD8"/>
    <w:rsid w:val="77305FCC"/>
    <w:rsid w:val="77312137"/>
    <w:rsid w:val="7735771D"/>
    <w:rsid w:val="77365C40"/>
    <w:rsid w:val="7737651D"/>
    <w:rsid w:val="77410B80"/>
    <w:rsid w:val="77492F2F"/>
    <w:rsid w:val="774B3B4F"/>
    <w:rsid w:val="774C524B"/>
    <w:rsid w:val="77532719"/>
    <w:rsid w:val="775331EF"/>
    <w:rsid w:val="775D5F52"/>
    <w:rsid w:val="777447F2"/>
    <w:rsid w:val="7779386C"/>
    <w:rsid w:val="77857DAC"/>
    <w:rsid w:val="77896DA1"/>
    <w:rsid w:val="778E6C86"/>
    <w:rsid w:val="778F40DD"/>
    <w:rsid w:val="77943808"/>
    <w:rsid w:val="7797022F"/>
    <w:rsid w:val="779B4CE5"/>
    <w:rsid w:val="779C509B"/>
    <w:rsid w:val="77A4200E"/>
    <w:rsid w:val="77AC4E95"/>
    <w:rsid w:val="77AE456A"/>
    <w:rsid w:val="77BA528C"/>
    <w:rsid w:val="77BC0EFA"/>
    <w:rsid w:val="77CD1060"/>
    <w:rsid w:val="77CE397F"/>
    <w:rsid w:val="77E0648F"/>
    <w:rsid w:val="77EF1363"/>
    <w:rsid w:val="77F90B05"/>
    <w:rsid w:val="77FF7163"/>
    <w:rsid w:val="780057A9"/>
    <w:rsid w:val="78090D3A"/>
    <w:rsid w:val="780C3B87"/>
    <w:rsid w:val="78145A8F"/>
    <w:rsid w:val="78195C2E"/>
    <w:rsid w:val="781C7B07"/>
    <w:rsid w:val="782704E0"/>
    <w:rsid w:val="782C4B90"/>
    <w:rsid w:val="782C6373"/>
    <w:rsid w:val="782D4A2A"/>
    <w:rsid w:val="782E6DE3"/>
    <w:rsid w:val="782F79E3"/>
    <w:rsid w:val="78393ABE"/>
    <w:rsid w:val="783A703B"/>
    <w:rsid w:val="7842397B"/>
    <w:rsid w:val="78441FD8"/>
    <w:rsid w:val="78495232"/>
    <w:rsid w:val="78542CDD"/>
    <w:rsid w:val="785B365B"/>
    <w:rsid w:val="785B7184"/>
    <w:rsid w:val="785C0F0F"/>
    <w:rsid w:val="785F1046"/>
    <w:rsid w:val="786875CF"/>
    <w:rsid w:val="7870373B"/>
    <w:rsid w:val="78763A5D"/>
    <w:rsid w:val="787E25BA"/>
    <w:rsid w:val="7884146E"/>
    <w:rsid w:val="78911CD1"/>
    <w:rsid w:val="78953CFB"/>
    <w:rsid w:val="78B16909"/>
    <w:rsid w:val="78B773C4"/>
    <w:rsid w:val="78B87A9D"/>
    <w:rsid w:val="78BB3963"/>
    <w:rsid w:val="78CB389C"/>
    <w:rsid w:val="78CD4226"/>
    <w:rsid w:val="78DB04A0"/>
    <w:rsid w:val="78DD2F39"/>
    <w:rsid w:val="78DE0A1C"/>
    <w:rsid w:val="78E25CDD"/>
    <w:rsid w:val="78E505BE"/>
    <w:rsid w:val="78E61144"/>
    <w:rsid w:val="78E94D28"/>
    <w:rsid w:val="78F10F32"/>
    <w:rsid w:val="78F86A80"/>
    <w:rsid w:val="79010F7D"/>
    <w:rsid w:val="790315AC"/>
    <w:rsid w:val="79043980"/>
    <w:rsid w:val="790531AC"/>
    <w:rsid w:val="7909382C"/>
    <w:rsid w:val="790C0434"/>
    <w:rsid w:val="790E7837"/>
    <w:rsid w:val="79141834"/>
    <w:rsid w:val="791B2BA5"/>
    <w:rsid w:val="791F64D2"/>
    <w:rsid w:val="792D53A9"/>
    <w:rsid w:val="792F4C02"/>
    <w:rsid w:val="7932792F"/>
    <w:rsid w:val="793918EC"/>
    <w:rsid w:val="79397106"/>
    <w:rsid w:val="794602C2"/>
    <w:rsid w:val="794831CA"/>
    <w:rsid w:val="794E4866"/>
    <w:rsid w:val="795E772D"/>
    <w:rsid w:val="79653DAB"/>
    <w:rsid w:val="79673DFA"/>
    <w:rsid w:val="79732B0F"/>
    <w:rsid w:val="79772763"/>
    <w:rsid w:val="797860C0"/>
    <w:rsid w:val="797A66FC"/>
    <w:rsid w:val="798945AD"/>
    <w:rsid w:val="798A0485"/>
    <w:rsid w:val="798F371C"/>
    <w:rsid w:val="79924BE2"/>
    <w:rsid w:val="799C1B9D"/>
    <w:rsid w:val="79A060D4"/>
    <w:rsid w:val="79A71CC6"/>
    <w:rsid w:val="79A7261E"/>
    <w:rsid w:val="79A730FA"/>
    <w:rsid w:val="79AB2C23"/>
    <w:rsid w:val="79AE00AE"/>
    <w:rsid w:val="79B0103A"/>
    <w:rsid w:val="79B22094"/>
    <w:rsid w:val="79B95EFC"/>
    <w:rsid w:val="79BB1B0A"/>
    <w:rsid w:val="79C83B99"/>
    <w:rsid w:val="79CA0FCA"/>
    <w:rsid w:val="79CA3B26"/>
    <w:rsid w:val="79D13386"/>
    <w:rsid w:val="79D65305"/>
    <w:rsid w:val="79D7361F"/>
    <w:rsid w:val="79DB0D3A"/>
    <w:rsid w:val="79DE5462"/>
    <w:rsid w:val="79F8010F"/>
    <w:rsid w:val="79FC1414"/>
    <w:rsid w:val="79FC6243"/>
    <w:rsid w:val="7A0926D4"/>
    <w:rsid w:val="7A0B3A53"/>
    <w:rsid w:val="7A1160BC"/>
    <w:rsid w:val="7A1731B1"/>
    <w:rsid w:val="7A2228AE"/>
    <w:rsid w:val="7A266D9D"/>
    <w:rsid w:val="7A350371"/>
    <w:rsid w:val="7A370AD4"/>
    <w:rsid w:val="7A3C254C"/>
    <w:rsid w:val="7A3E2674"/>
    <w:rsid w:val="7A4914E1"/>
    <w:rsid w:val="7A4F6743"/>
    <w:rsid w:val="7A577B89"/>
    <w:rsid w:val="7A5A6F70"/>
    <w:rsid w:val="7A5D2349"/>
    <w:rsid w:val="7A606D95"/>
    <w:rsid w:val="7A656950"/>
    <w:rsid w:val="7A66285F"/>
    <w:rsid w:val="7A6B0A9E"/>
    <w:rsid w:val="7A6E6AC3"/>
    <w:rsid w:val="7A75269D"/>
    <w:rsid w:val="7A7D163C"/>
    <w:rsid w:val="7A7F4980"/>
    <w:rsid w:val="7A835E2C"/>
    <w:rsid w:val="7A87413F"/>
    <w:rsid w:val="7A89315F"/>
    <w:rsid w:val="7A8F0D8E"/>
    <w:rsid w:val="7A9520FB"/>
    <w:rsid w:val="7A9761C6"/>
    <w:rsid w:val="7A9F09E5"/>
    <w:rsid w:val="7AA11679"/>
    <w:rsid w:val="7AA165C5"/>
    <w:rsid w:val="7AA46B43"/>
    <w:rsid w:val="7AA47E5F"/>
    <w:rsid w:val="7AA71E70"/>
    <w:rsid w:val="7AB042E7"/>
    <w:rsid w:val="7AB903B4"/>
    <w:rsid w:val="7ABF636C"/>
    <w:rsid w:val="7AC01A12"/>
    <w:rsid w:val="7AC409D6"/>
    <w:rsid w:val="7ACA0F38"/>
    <w:rsid w:val="7ACC3F4A"/>
    <w:rsid w:val="7ACC7D55"/>
    <w:rsid w:val="7AD575AD"/>
    <w:rsid w:val="7AE50B03"/>
    <w:rsid w:val="7AE54756"/>
    <w:rsid w:val="7AE837A2"/>
    <w:rsid w:val="7AEA3EBB"/>
    <w:rsid w:val="7AEB2F43"/>
    <w:rsid w:val="7AF012B0"/>
    <w:rsid w:val="7AF80F58"/>
    <w:rsid w:val="7AFE7A19"/>
    <w:rsid w:val="7B0171E4"/>
    <w:rsid w:val="7B0C0CB3"/>
    <w:rsid w:val="7B0E0EE8"/>
    <w:rsid w:val="7B0E51A7"/>
    <w:rsid w:val="7B131F6F"/>
    <w:rsid w:val="7B134789"/>
    <w:rsid w:val="7B147486"/>
    <w:rsid w:val="7B16344C"/>
    <w:rsid w:val="7B1B50D6"/>
    <w:rsid w:val="7B343907"/>
    <w:rsid w:val="7B385AE9"/>
    <w:rsid w:val="7B4611F3"/>
    <w:rsid w:val="7B4750BE"/>
    <w:rsid w:val="7B4B193A"/>
    <w:rsid w:val="7B4E4C86"/>
    <w:rsid w:val="7B583B19"/>
    <w:rsid w:val="7B604B74"/>
    <w:rsid w:val="7B625BC9"/>
    <w:rsid w:val="7B6432BE"/>
    <w:rsid w:val="7B64439E"/>
    <w:rsid w:val="7B675378"/>
    <w:rsid w:val="7B69316D"/>
    <w:rsid w:val="7B702CCF"/>
    <w:rsid w:val="7B705EB7"/>
    <w:rsid w:val="7B726A37"/>
    <w:rsid w:val="7B730B9E"/>
    <w:rsid w:val="7B920C32"/>
    <w:rsid w:val="7B951C60"/>
    <w:rsid w:val="7B99582C"/>
    <w:rsid w:val="7B9A10F3"/>
    <w:rsid w:val="7B9F3B3F"/>
    <w:rsid w:val="7B9F46B7"/>
    <w:rsid w:val="7B9F74CA"/>
    <w:rsid w:val="7BA643CA"/>
    <w:rsid w:val="7BA853B9"/>
    <w:rsid w:val="7BAC59D6"/>
    <w:rsid w:val="7BAD4D1D"/>
    <w:rsid w:val="7BB81C9B"/>
    <w:rsid w:val="7BB944D2"/>
    <w:rsid w:val="7BBC2230"/>
    <w:rsid w:val="7BC04F53"/>
    <w:rsid w:val="7BC374B1"/>
    <w:rsid w:val="7BC53D74"/>
    <w:rsid w:val="7BD032D3"/>
    <w:rsid w:val="7BD43567"/>
    <w:rsid w:val="7BD47FDD"/>
    <w:rsid w:val="7BD86929"/>
    <w:rsid w:val="7BDA27A2"/>
    <w:rsid w:val="7BE365AD"/>
    <w:rsid w:val="7C0A5CA7"/>
    <w:rsid w:val="7C165C23"/>
    <w:rsid w:val="7C195B27"/>
    <w:rsid w:val="7C2A2D05"/>
    <w:rsid w:val="7C320058"/>
    <w:rsid w:val="7C323A94"/>
    <w:rsid w:val="7C5046F1"/>
    <w:rsid w:val="7C596440"/>
    <w:rsid w:val="7C6524D2"/>
    <w:rsid w:val="7C711CAD"/>
    <w:rsid w:val="7C756A6E"/>
    <w:rsid w:val="7C783B1D"/>
    <w:rsid w:val="7C833A63"/>
    <w:rsid w:val="7C8656EC"/>
    <w:rsid w:val="7C8A39C2"/>
    <w:rsid w:val="7C9A6F97"/>
    <w:rsid w:val="7C9C3A7D"/>
    <w:rsid w:val="7CA072BC"/>
    <w:rsid w:val="7CA12507"/>
    <w:rsid w:val="7CA9521F"/>
    <w:rsid w:val="7CAA411F"/>
    <w:rsid w:val="7CAF2FFC"/>
    <w:rsid w:val="7CBC4BE6"/>
    <w:rsid w:val="7CC37348"/>
    <w:rsid w:val="7CC83F66"/>
    <w:rsid w:val="7CCA7532"/>
    <w:rsid w:val="7CCB411F"/>
    <w:rsid w:val="7CCE1F6F"/>
    <w:rsid w:val="7CD1115F"/>
    <w:rsid w:val="7CD87C85"/>
    <w:rsid w:val="7CE42D6B"/>
    <w:rsid w:val="7CE534E6"/>
    <w:rsid w:val="7CE82DA7"/>
    <w:rsid w:val="7CE94517"/>
    <w:rsid w:val="7CEF6F42"/>
    <w:rsid w:val="7CFE1C6D"/>
    <w:rsid w:val="7D015126"/>
    <w:rsid w:val="7D046586"/>
    <w:rsid w:val="7D096331"/>
    <w:rsid w:val="7D120EF7"/>
    <w:rsid w:val="7D191835"/>
    <w:rsid w:val="7D231EE9"/>
    <w:rsid w:val="7D2D7E8A"/>
    <w:rsid w:val="7D2E6AEF"/>
    <w:rsid w:val="7D30372E"/>
    <w:rsid w:val="7D324D5E"/>
    <w:rsid w:val="7D357C5D"/>
    <w:rsid w:val="7D407466"/>
    <w:rsid w:val="7D482EEC"/>
    <w:rsid w:val="7D6056B8"/>
    <w:rsid w:val="7D756A4B"/>
    <w:rsid w:val="7D765E6B"/>
    <w:rsid w:val="7D7B7923"/>
    <w:rsid w:val="7D874151"/>
    <w:rsid w:val="7D8C32AE"/>
    <w:rsid w:val="7D8E375A"/>
    <w:rsid w:val="7D8F14E1"/>
    <w:rsid w:val="7D9049A6"/>
    <w:rsid w:val="7D94383A"/>
    <w:rsid w:val="7D954B54"/>
    <w:rsid w:val="7D966446"/>
    <w:rsid w:val="7D9D72C8"/>
    <w:rsid w:val="7D9F23DC"/>
    <w:rsid w:val="7DAC6D5A"/>
    <w:rsid w:val="7DAE2356"/>
    <w:rsid w:val="7DAF4C1C"/>
    <w:rsid w:val="7DB24366"/>
    <w:rsid w:val="7DB61039"/>
    <w:rsid w:val="7DB63B1E"/>
    <w:rsid w:val="7DBC6C2D"/>
    <w:rsid w:val="7DBF104E"/>
    <w:rsid w:val="7DCA3B86"/>
    <w:rsid w:val="7DCA719A"/>
    <w:rsid w:val="7DD800E3"/>
    <w:rsid w:val="7DDB3562"/>
    <w:rsid w:val="7DE03C86"/>
    <w:rsid w:val="7DF025B0"/>
    <w:rsid w:val="7DFE59D4"/>
    <w:rsid w:val="7E11327A"/>
    <w:rsid w:val="7E113A55"/>
    <w:rsid w:val="7E147A47"/>
    <w:rsid w:val="7E1A6ADB"/>
    <w:rsid w:val="7E2F2793"/>
    <w:rsid w:val="7E352571"/>
    <w:rsid w:val="7E370F1A"/>
    <w:rsid w:val="7E384186"/>
    <w:rsid w:val="7E39137D"/>
    <w:rsid w:val="7E3C22BA"/>
    <w:rsid w:val="7E405CC3"/>
    <w:rsid w:val="7E492945"/>
    <w:rsid w:val="7E4D5584"/>
    <w:rsid w:val="7E4F52E6"/>
    <w:rsid w:val="7E5069E1"/>
    <w:rsid w:val="7E52228D"/>
    <w:rsid w:val="7E555461"/>
    <w:rsid w:val="7E565D0F"/>
    <w:rsid w:val="7E5A0E31"/>
    <w:rsid w:val="7E5C7B06"/>
    <w:rsid w:val="7E624F3D"/>
    <w:rsid w:val="7E713D83"/>
    <w:rsid w:val="7E742CC1"/>
    <w:rsid w:val="7E7A7DEC"/>
    <w:rsid w:val="7E847AB3"/>
    <w:rsid w:val="7E8C550D"/>
    <w:rsid w:val="7E961F37"/>
    <w:rsid w:val="7E9E51FC"/>
    <w:rsid w:val="7EA321EB"/>
    <w:rsid w:val="7EA6391A"/>
    <w:rsid w:val="7EAC19AB"/>
    <w:rsid w:val="7EB435C9"/>
    <w:rsid w:val="7EC6358B"/>
    <w:rsid w:val="7ECB4304"/>
    <w:rsid w:val="7ED21BA1"/>
    <w:rsid w:val="7ED57830"/>
    <w:rsid w:val="7EE47616"/>
    <w:rsid w:val="7EE62E36"/>
    <w:rsid w:val="7EE70B6E"/>
    <w:rsid w:val="7F004D5D"/>
    <w:rsid w:val="7F051CEB"/>
    <w:rsid w:val="7F1329D5"/>
    <w:rsid w:val="7F176F31"/>
    <w:rsid w:val="7F1D2997"/>
    <w:rsid w:val="7F201D4E"/>
    <w:rsid w:val="7F245D23"/>
    <w:rsid w:val="7F2A0DB3"/>
    <w:rsid w:val="7F390B3D"/>
    <w:rsid w:val="7F3A28F9"/>
    <w:rsid w:val="7F3B00A0"/>
    <w:rsid w:val="7F3E62DE"/>
    <w:rsid w:val="7F422DE7"/>
    <w:rsid w:val="7F4F3474"/>
    <w:rsid w:val="7F512C58"/>
    <w:rsid w:val="7F594E85"/>
    <w:rsid w:val="7F5B3358"/>
    <w:rsid w:val="7F5B4396"/>
    <w:rsid w:val="7F6B18EC"/>
    <w:rsid w:val="7F7124F7"/>
    <w:rsid w:val="7F7926FD"/>
    <w:rsid w:val="7F7F1584"/>
    <w:rsid w:val="7F9843AC"/>
    <w:rsid w:val="7FA9536E"/>
    <w:rsid w:val="7FAC4416"/>
    <w:rsid w:val="7FAF2EE3"/>
    <w:rsid w:val="7FB52ADE"/>
    <w:rsid w:val="7FB80043"/>
    <w:rsid w:val="7FB9004D"/>
    <w:rsid w:val="7FBA58E5"/>
    <w:rsid w:val="7FC05C4B"/>
    <w:rsid w:val="7FC816B1"/>
    <w:rsid w:val="7FD215C5"/>
    <w:rsid w:val="7FD3703B"/>
    <w:rsid w:val="7FDD4A67"/>
    <w:rsid w:val="7FDE280D"/>
    <w:rsid w:val="7FE460CC"/>
    <w:rsid w:val="7FF762B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1"/>
    <w:qFormat/>
    <w:uiPriority w:val="0"/>
    <w:pPr>
      <w:keepNext/>
      <w:keepLines/>
      <w:spacing w:before="260" w:after="260" w:line="416" w:lineRule="auto"/>
      <w:outlineLvl w:val="2"/>
    </w:pPr>
    <w:rPr>
      <w:b/>
      <w:bCs/>
      <w:sz w:val="32"/>
      <w:szCs w:val="32"/>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2">
    <w:name w:val="toa heading"/>
    <w:basedOn w:val="1"/>
    <w:next w:val="1"/>
    <w:qFormat/>
    <w:uiPriority w:val="0"/>
    <w:pPr>
      <w:spacing w:before="120" w:beforeLines="0" w:beforeAutospacing="0"/>
    </w:pPr>
    <w:rPr>
      <w:rFonts w:ascii="Arial" w:hAnsi="Arial"/>
      <w:sz w:val="24"/>
    </w:rPr>
  </w:style>
  <w:style w:type="paragraph" w:styleId="6">
    <w:name w:val="Normal Indent"/>
    <w:basedOn w:val="1"/>
    <w:link w:val="41"/>
    <w:qFormat/>
    <w:uiPriority w:val="0"/>
    <w:pPr>
      <w:snapToGrid w:val="0"/>
      <w:spacing w:line="360" w:lineRule="auto"/>
      <w:ind w:firstLine="567"/>
    </w:pPr>
    <w:rPr>
      <w:sz w:val="28"/>
    </w:rPr>
  </w:style>
  <w:style w:type="paragraph" w:styleId="7">
    <w:name w:val="Document Map"/>
    <w:basedOn w:val="1"/>
    <w:link w:val="55"/>
    <w:qFormat/>
    <w:uiPriority w:val="99"/>
    <w:rPr>
      <w:rFonts w:ascii="宋体"/>
      <w:sz w:val="18"/>
      <w:szCs w:val="18"/>
    </w:rPr>
  </w:style>
  <w:style w:type="paragraph" w:styleId="8">
    <w:name w:val="annotation text"/>
    <w:basedOn w:val="1"/>
    <w:semiHidden/>
    <w:qFormat/>
    <w:uiPriority w:val="0"/>
    <w:pPr>
      <w:jc w:val="left"/>
    </w:pPr>
  </w:style>
  <w:style w:type="paragraph" w:styleId="9">
    <w:name w:val="Body Text"/>
    <w:basedOn w:val="1"/>
    <w:link w:val="42"/>
    <w:qFormat/>
    <w:uiPriority w:val="0"/>
    <w:pPr>
      <w:spacing w:after="120"/>
    </w:pPr>
  </w:style>
  <w:style w:type="paragraph" w:styleId="10">
    <w:name w:val="Body Text Indent"/>
    <w:basedOn w:val="1"/>
    <w:link w:val="54"/>
    <w:qFormat/>
    <w:uiPriority w:val="0"/>
    <w:pPr>
      <w:spacing w:after="120"/>
      <w:ind w:left="420" w:leftChars="200"/>
    </w:pPr>
  </w:style>
  <w:style w:type="paragraph" w:styleId="11">
    <w:name w:val="Block Text"/>
    <w:basedOn w:val="1"/>
    <w:qFormat/>
    <w:uiPriority w:val="0"/>
    <w:pPr>
      <w:ind w:left="56" w:leftChars="20" w:right="285" w:hanging="2"/>
    </w:pPr>
    <w:rPr>
      <w:snapToGrid w:val="0"/>
      <w:kern w:val="0"/>
    </w:rPr>
  </w:style>
  <w:style w:type="paragraph" w:styleId="12">
    <w:name w:val="Plain Text"/>
    <w:basedOn w:val="1"/>
    <w:link w:val="35"/>
    <w:qFormat/>
    <w:uiPriority w:val="99"/>
    <w:rPr>
      <w:rFonts w:ascii="宋体" w:hAnsi="Courier New"/>
    </w:rPr>
  </w:style>
  <w:style w:type="paragraph" w:styleId="13">
    <w:name w:val="Date"/>
    <w:basedOn w:val="1"/>
    <w:next w:val="1"/>
    <w:qFormat/>
    <w:uiPriority w:val="0"/>
  </w:style>
  <w:style w:type="paragraph" w:styleId="14">
    <w:name w:val="Body Text Indent 2"/>
    <w:basedOn w:val="1"/>
    <w:qFormat/>
    <w:uiPriority w:val="0"/>
    <w:pPr>
      <w:ind w:firstLine="597" w:firstLineChars="200"/>
    </w:pPr>
    <w:rPr>
      <w:snapToGrid w:val="0"/>
      <w:color w:val="FF0000"/>
      <w:kern w:val="0"/>
      <w:sz w:val="24"/>
    </w:rPr>
  </w:style>
  <w:style w:type="paragraph" w:styleId="15">
    <w:name w:val="Balloon Text"/>
    <w:basedOn w:val="1"/>
    <w:semiHidden/>
    <w:qFormat/>
    <w:uiPriority w:val="0"/>
    <w:rPr>
      <w:sz w:val="18"/>
      <w:szCs w:val="18"/>
    </w:rPr>
  </w:style>
  <w:style w:type="paragraph" w:styleId="16">
    <w:name w:val="footer"/>
    <w:basedOn w:val="1"/>
    <w:qFormat/>
    <w:uiPriority w:val="0"/>
    <w:pPr>
      <w:tabs>
        <w:tab w:val="center" w:pos="4153"/>
        <w:tab w:val="right" w:pos="8306"/>
      </w:tabs>
      <w:snapToGrid w:val="0"/>
      <w:jc w:val="left"/>
    </w:pPr>
    <w:rPr>
      <w:sz w:val="18"/>
    </w:rPr>
  </w:style>
  <w:style w:type="paragraph" w:styleId="17">
    <w:name w:val="header"/>
    <w:basedOn w:val="1"/>
    <w:qFormat/>
    <w:uiPriority w:val="0"/>
    <w:pPr>
      <w:pBdr>
        <w:bottom w:val="single" w:color="auto" w:sz="6" w:space="1"/>
      </w:pBdr>
      <w:tabs>
        <w:tab w:val="center" w:pos="4153"/>
        <w:tab w:val="right" w:pos="8306"/>
      </w:tabs>
      <w:snapToGrid w:val="0"/>
      <w:jc w:val="center"/>
    </w:pPr>
    <w:rPr>
      <w:sz w:val="18"/>
    </w:rPr>
  </w:style>
  <w:style w:type="paragraph" w:styleId="18">
    <w:name w:val="toc 1"/>
    <w:basedOn w:val="1"/>
    <w:next w:val="1"/>
    <w:qFormat/>
    <w:uiPriority w:val="39"/>
    <w:pPr>
      <w:tabs>
        <w:tab w:val="right" w:leader="dot" w:pos="9119"/>
      </w:tabs>
      <w:adjustRightInd w:val="0"/>
      <w:snapToGrid w:val="0"/>
      <w:spacing w:line="260" w:lineRule="atLeast"/>
      <w:ind w:left="355" w:leftChars="50" w:hanging="250" w:hangingChars="104"/>
    </w:pPr>
    <w:rPr>
      <w:rFonts w:ascii="楷体_GB2312" w:hAnsi="宋体" w:eastAsia="楷体_GB2312"/>
      <w:snapToGrid w:val="0"/>
      <w:kern w:val="0"/>
      <w:sz w:val="24"/>
      <w:szCs w:val="24"/>
    </w:rPr>
  </w:style>
  <w:style w:type="paragraph" w:styleId="19">
    <w:name w:val="footnote text"/>
    <w:basedOn w:val="1"/>
    <w:semiHidden/>
    <w:qFormat/>
    <w:uiPriority w:val="0"/>
    <w:pPr>
      <w:adjustRightInd w:val="0"/>
      <w:spacing w:line="312" w:lineRule="atLeast"/>
      <w:jc w:val="left"/>
      <w:textAlignment w:val="baseline"/>
    </w:pPr>
    <w:rPr>
      <w:kern w:val="0"/>
      <w:sz w:val="18"/>
    </w:rPr>
  </w:style>
  <w:style w:type="paragraph" w:styleId="20">
    <w:name w:val="Body Text Indent 3"/>
    <w:basedOn w:val="1"/>
    <w:qFormat/>
    <w:uiPriority w:val="0"/>
    <w:pPr>
      <w:spacing w:after="120"/>
      <w:ind w:left="420" w:leftChars="200"/>
    </w:pPr>
    <w:rPr>
      <w:sz w:val="16"/>
      <w:szCs w:val="16"/>
    </w:rPr>
  </w:style>
  <w:style w:type="paragraph" w:styleId="21">
    <w:name w:val="toc 2"/>
    <w:basedOn w:val="1"/>
    <w:next w:val="1"/>
    <w:qFormat/>
    <w:uiPriority w:val="39"/>
    <w:pPr>
      <w:tabs>
        <w:tab w:val="right" w:leader="dot" w:pos="9119"/>
      </w:tabs>
      <w:adjustRightInd w:val="0"/>
      <w:snapToGrid w:val="0"/>
      <w:spacing w:line="312" w:lineRule="auto"/>
      <w:ind w:left="105" w:leftChars="50"/>
    </w:pPr>
    <w:rPr>
      <w:kern w:val="0"/>
    </w:rPr>
  </w:style>
  <w:style w:type="paragraph" w:styleId="22">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3">
    <w:name w:val="annotation subject"/>
    <w:basedOn w:val="8"/>
    <w:next w:val="8"/>
    <w:semiHidden/>
    <w:qFormat/>
    <w:uiPriority w:val="0"/>
    <w:rPr>
      <w:b/>
      <w:bCs/>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basedOn w:val="26"/>
    <w:qFormat/>
    <w:uiPriority w:val="22"/>
    <w:rPr>
      <w:b/>
      <w:bCs/>
    </w:rPr>
  </w:style>
  <w:style w:type="character" w:styleId="28">
    <w:name w:val="page number"/>
    <w:basedOn w:val="26"/>
    <w:qFormat/>
    <w:uiPriority w:val="0"/>
  </w:style>
  <w:style w:type="character" w:styleId="29">
    <w:name w:val="Hyperlink"/>
    <w:basedOn w:val="26"/>
    <w:qFormat/>
    <w:uiPriority w:val="99"/>
    <w:rPr>
      <w:color w:val="0000FF"/>
      <w:u w:val="single"/>
    </w:rPr>
  </w:style>
  <w:style w:type="character" w:styleId="30">
    <w:name w:val="annotation reference"/>
    <w:basedOn w:val="26"/>
    <w:semiHidden/>
    <w:qFormat/>
    <w:uiPriority w:val="0"/>
    <w:rPr>
      <w:sz w:val="21"/>
    </w:rPr>
  </w:style>
  <w:style w:type="character" w:customStyle="1" w:styleId="31">
    <w:name w:val="标题 3 字符"/>
    <w:basedOn w:val="26"/>
    <w:link w:val="5"/>
    <w:semiHidden/>
    <w:qFormat/>
    <w:uiPriority w:val="0"/>
    <w:rPr>
      <w:b/>
      <w:bCs/>
      <w:kern w:val="2"/>
      <w:sz w:val="32"/>
      <w:szCs w:val="32"/>
    </w:rPr>
  </w:style>
  <w:style w:type="character" w:customStyle="1" w:styleId="32">
    <w:name w:val="font61"/>
    <w:basedOn w:val="26"/>
    <w:qFormat/>
    <w:uiPriority w:val="0"/>
    <w:rPr>
      <w:rFonts w:hint="default" w:ascii="Times New Roman" w:hAnsi="Times New Roman" w:cs="Times New Roman"/>
      <w:color w:val="000000"/>
      <w:sz w:val="20"/>
      <w:szCs w:val="20"/>
      <w:u w:val="none"/>
    </w:rPr>
  </w:style>
  <w:style w:type="character" w:customStyle="1" w:styleId="33">
    <w:name w:val="apple-converted-space"/>
    <w:basedOn w:val="26"/>
    <w:qFormat/>
    <w:uiPriority w:val="0"/>
  </w:style>
  <w:style w:type="character" w:customStyle="1" w:styleId="34">
    <w:name w:val="font21"/>
    <w:basedOn w:val="26"/>
    <w:qFormat/>
    <w:uiPriority w:val="0"/>
    <w:rPr>
      <w:rFonts w:hint="eastAsia" w:ascii="仿宋_GB2312" w:eastAsia="仿宋_GB2312" w:cs="仿宋_GB2312"/>
      <w:color w:val="000000"/>
      <w:sz w:val="20"/>
      <w:szCs w:val="20"/>
      <w:u w:val="none"/>
    </w:rPr>
  </w:style>
  <w:style w:type="character" w:customStyle="1" w:styleId="35">
    <w:name w:val="纯文本 字符"/>
    <w:basedOn w:val="26"/>
    <w:link w:val="12"/>
    <w:qFormat/>
    <w:uiPriority w:val="99"/>
    <w:rPr>
      <w:rFonts w:ascii="宋体" w:hAnsi="Courier New" w:eastAsia="宋体"/>
      <w:kern w:val="2"/>
      <w:sz w:val="21"/>
      <w:lang w:val="en-US" w:eastAsia="zh-CN" w:bidi="ar-SA"/>
    </w:rPr>
  </w:style>
  <w:style w:type="character" w:customStyle="1" w:styleId="36">
    <w:name w:val="headline-content"/>
    <w:basedOn w:val="26"/>
    <w:qFormat/>
    <w:uiPriority w:val="0"/>
  </w:style>
  <w:style w:type="character" w:customStyle="1" w:styleId="37">
    <w:name w:val="font51"/>
    <w:basedOn w:val="26"/>
    <w:qFormat/>
    <w:uiPriority w:val="0"/>
    <w:rPr>
      <w:rFonts w:hint="default" w:ascii="Times New Roman" w:hAnsi="Times New Roman" w:cs="Times New Roman"/>
      <w:color w:val="000000"/>
      <w:sz w:val="20"/>
      <w:szCs w:val="20"/>
      <w:u w:val="none"/>
    </w:rPr>
  </w:style>
  <w:style w:type="character" w:customStyle="1" w:styleId="38">
    <w:name w:val="font01"/>
    <w:basedOn w:val="26"/>
    <w:qFormat/>
    <w:uiPriority w:val="0"/>
    <w:rPr>
      <w:rFonts w:hint="eastAsia" w:ascii="仿宋_GB2312" w:eastAsia="仿宋_GB2312" w:cs="仿宋_GB2312"/>
      <w:color w:val="000000"/>
      <w:sz w:val="20"/>
      <w:szCs w:val="20"/>
      <w:u w:val="none"/>
    </w:rPr>
  </w:style>
  <w:style w:type="character" w:customStyle="1" w:styleId="39">
    <w:name w:val="font31"/>
    <w:basedOn w:val="26"/>
    <w:qFormat/>
    <w:uiPriority w:val="0"/>
    <w:rPr>
      <w:rFonts w:hint="default" w:ascii="Times New Roman" w:hAnsi="Times New Roman" w:cs="Times New Roman"/>
      <w:color w:val="000000"/>
      <w:sz w:val="20"/>
      <w:szCs w:val="20"/>
      <w:u w:val="none"/>
      <w:vertAlign w:val="superscript"/>
    </w:rPr>
  </w:style>
  <w:style w:type="character" w:customStyle="1" w:styleId="40">
    <w:name w:val="font11"/>
    <w:basedOn w:val="26"/>
    <w:qFormat/>
    <w:uiPriority w:val="0"/>
    <w:rPr>
      <w:rFonts w:hint="eastAsia" w:ascii="宋体" w:hAnsi="宋体" w:eastAsia="宋体" w:cs="宋体"/>
      <w:color w:val="000000"/>
      <w:sz w:val="20"/>
      <w:szCs w:val="20"/>
      <w:u w:val="none"/>
    </w:rPr>
  </w:style>
  <w:style w:type="character" w:customStyle="1" w:styleId="41">
    <w:name w:val="正文缩进 字符"/>
    <w:basedOn w:val="26"/>
    <w:link w:val="6"/>
    <w:qFormat/>
    <w:uiPriority w:val="0"/>
    <w:rPr>
      <w:rFonts w:eastAsia="宋体"/>
      <w:kern w:val="2"/>
      <w:sz w:val="28"/>
      <w:lang w:val="en-US" w:eastAsia="zh-CN" w:bidi="ar-SA"/>
    </w:rPr>
  </w:style>
  <w:style w:type="character" w:customStyle="1" w:styleId="42">
    <w:name w:val="正文文本 字符"/>
    <w:basedOn w:val="26"/>
    <w:link w:val="9"/>
    <w:qFormat/>
    <w:uiPriority w:val="0"/>
    <w:rPr>
      <w:kern w:val="2"/>
      <w:sz w:val="21"/>
    </w:rPr>
  </w:style>
  <w:style w:type="paragraph" w:customStyle="1" w:styleId="43">
    <w:name w:val="Char Char Char1 Char Char Char Char"/>
    <w:basedOn w:val="1"/>
    <w:qFormat/>
    <w:uiPriority w:val="0"/>
    <w:pPr>
      <w:widowControl/>
      <w:jc w:val="left"/>
    </w:pPr>
    <w:rPr>
      <w:rFonts w:ascii="宋体" w:hAnsi="宋体" w:cs="Courier New"/>
      <w:kern w:val="0"/>
      <w:sz w:val="32"/>
      <w:szCs w:val="32"/>
    </w:rPr>
  </w:style>
  <w:style w:type="paragraph" w:customStyle="1" w:styleId="44">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5">
    <w:name w:val="Char Char Char1 Char Char Char Char1"/>
    <w:basedOn w:val="1"/>
    <w:qFormat/>
    <w:uiPriority w:val="0"/>
    <w:pPr>
      <w:widowControl/>
      <w:jc w:val="left"/>
    </w:pPr>
    <w:rPr>
      <w:rFonts w:ascii="宋体" w:hAnsi="宋体" w:cs="Courier New"/>
      <w:kern w:val="0"/>
      <w:sz w:val="32"/>
      <w:szCs w:val="32"/>
    </w:rPr>
  </w:style>
  <w:style w:type="paragraph" w:customStyle="1" w:styleId="46">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7">
    <w:name w:val="标准"/>
    <w:basedOn w:val="1"/>
    <w:qFormat/>
    <w:uiPriority w:val="0"/>
    <w:pPr>
      <w:adjustRightInd w:val="0"/>
      <w:spacing w:line="312" w:lineRule="atLeast"/>
      <w:jc w:val="center"/>
      <w:textAlignment w:val="baseline"/>
    </w:pPr>
    <w:rPr>
      <w:rFonts w:ascii="文鼎CS仿宋体" w:eastAsia="文鼎CS仿宋体"/>
      <w:kern w:val="0"/>
      <w:sz w:val="28"/>
    </w:rPr>
  </w:style>
  <w:style w:type="paragraph" w:customStyle="1" w:styleId="48">
    <w:name w:val="默认段落字体 Para Char Char Char Char Char Char Char"/>
    <w:basedOn w:val="1"/>
    <w:qFormat/>
    <w:uiPriority w:val="0"/>
    <w:rPr>
      <w:rFonts w:ascii="Tahoma" w:hAnsi="Tahoma"/>
      <w:sz w:val="24"/>
    </w:rPr>
  </w:style>
  <w:style w:type="paragraph" w:customStyle="1" w:styleId="49">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0">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1">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52">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3">
    <w:name w:val="列出段落1"/>
    <w:basedOn w:val="1"/>
    <w:qFormat/>
    <w:uiPriority w:val="99"/>
    <w:pPr>
      <w:ind w:firstLine="420" w:firstLineChars="200"/>
    </w:pPr>
    <w:rPr>
      <w:szCs w:val="21"/>
    </w:rPr>
  </w:style>
  <w:style w:type="character" w:customStyle="1" w:styleId="54">
    <w:name w:val="正文文本缩进 字符"/>
    <w:link w:val="10"/>
    <w:qFormat/>
    <w:uiPriority w:val="0"/>
    <w:rPr>
      <w:kern w:val="2"/>
      <w:sz w:val="21"/>
    </w:rPr>
  </w:style>
  <w:style w:type="character" w:customStyle="1" w:styleId="55">
    <w:name w:val="文档结构图 字符"/>
    <w:link w:val="7"/>
    <w:qFormat/>
    <w:uiPriority w:val="99"/>
    <w:rPr>
      <w:rFonts w:ascii="宋体"/>
      <w:kern w:val="2"/>
      <w:sz w:val="18"/>
      <w:szCs w:val="18"/>
    </w:rPr>
  </w:style>
  <w:style w:type="character" w:customStyle="1" w:styleId="56">
    <w:name w:val="文档结构图 Char1"/>
    <w:basedOn w:val="26"/>
    <w:qFormat/>
    <w:uiPriority w:val="0"/>
    <w:rPr>
      <w:rFonts w:ascii="宋体"/>
      <w:kern w:val="2"/>
      <w:sz w:val="18"/>
      <w:szCs w:val="18"/>
    </w:rPr>
  </w:style>
  <w:style w:type="paragraph" w:styleId="57">
    <w:name w:val="List Paragraph"/>
    <w:basedOn w:val="1"/>
    <w:unhideWhenUsed/>
    <w:qFormat/>
    <w:uiPriority w:val="99"/>
    <w:pPr>
      <w:ind w:firstLine="420" w:firstLineChars="200"/>
    </w:pPr>
  </w:style>
  <w:style w:type="character" w:customStyle="1" w:styleId="58">
    <w:name w:val="font41"/>
    <w:basedOn w:val="26"/>
    <w:qFormat/>
    <w:uiPriority w:val="0"/>
    <w:rPr>
      <w:rFonts w:hint="eastAsia" w:ascii="宋体" w:hAnsi="宋体" w:eastAsia="宋体" w:cs="宋体"/>
      <w:color w:val="FF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FB4933-16AC-42B8-AD97-2094F8288FD7}">
  <ds:schemaRefs/>
</ds:datastoreItem>
</file>

<file path=docProps/app.xml><?xml version="1.0" encoding="utf-8"?>
<Properties xmlns="http://schemas.openxmlformats.org/officeDocument/2006/extended-properties" xmlns:vt="http://schemas.openxmlformats.org/officeDocument/2006/docPropsVTypes">
  <Template>估价报告模板-市场比较法7.28</Template>
  <Company>Microsoft</Company>
  <Pages>37</Pages>
  <Words>3788</Words>
  <Characters>21592</Characters>
  <Lines>179</Lines>
  <Paragraphs>50</Paragraphs>
  <TotalTime>2</TotalTime>
  <ScaleCrop>false</ScaleCrop>
  <LinksUpToDate>false</LinksUpToDate>
  <CharactersWithSpaces>25330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2020-04-17T00:32:00Z</dcterms:created>
  <dc:creator>Common</dc:creator>
  <cp:lastModifiedBy>Administrator</cp:lastModifiedBy>
  <cp:lastPrinted>2020-05-18T00:46:00Z</cp:lastPrinted>
  <dcterms:modified xsi:type="dcterms:W3CDTF">2021-09-01T04:08:17Z</dcterms:modified>
  <dc:title>房 地 产 估 价 报 告</dc:title>
  <cp:revision>307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D74669B1CB3F48D3842143240C585754</vt:lpwstr>
  </property>
</Properties>
</file>