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lang w:val="en-US" w:eastAsia="zh-CN" w:bidi="ar-SA"/>
        </w:rPr>
        <w:t>受贵方（以下简称委托方）的委托，本公司派员对委托方列明的邱继东、吕冬梅共有的、位于孝感市群声生活区1幢1层101室，建筑面积为91.67平方米的住宅房屋（含相关权益）进行了现场实地查勘，并对估价对象房地产于估价时点2021年08月06日的市场价值进行了估价，为委托方处理案件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按照估价程序，选择市场法对估价对象进行了评估。估价人员经过实地勘察和评估测算，确定估价对象在估价时点可能形成的市场价值为￥302786元(大写人民币叁拾万零贰仟柒佰捌拾陆元整)</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二○二一年八月二十日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二○二一年八月二十日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16092</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邱继东、吕冬梅共有的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位于孝感市群声生活区1幢1层101 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本次估价对象范围为邱继东、吕冬梅共有的、位于孝感市群声生活区1幢1层101室，建筑面积为91.67平方米的住宅房地产</w:t>
      </w:r>
      <w:r>
        <w:rPr>
          <w:rFonts w:hint="eastAsia" w:ascii="仿宋_GB2312" w:hAnsi="宋体" w:eastAsia="仿宋_GB2312" w:cs="Times New Roman"/>
          <w:kern w:val="2"/>
          <w:sz w:val="28"/>
          <w:szCs w:val="28"/>
          <w:lang w:val="en-US" w:eastAsia="zh-CN" w:bidi="ar-SA"/>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经本机构人员的实地勘查和委托方提供的委托书及房地产权登记信息等资料，可知估价对象实体状况如下</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房地产权登记信息记载，估价对象位于孝感市群声生活区1幢层101室，建筑面积为91.67平方米，房屋所有权人为吕冬梅、邱继东，共同共有，房屋结构为混合结构，所在层/总层数为1/6，不动产权证书号为孝感市房权证字第2014010916号，登记时间为2014年11月03日</w:t>
      </w:r>
      <w:r>
        <w:rPr>
          <w:rFonts w:hint="eastAsia" w:ascii="仿宋_GB2312" w:hAnsi="宋体" w:eastAsia="仿宋_GB2312" w:cs="Times New Roman"/>
          <w:kern w:val="2"/>
          <w:sz w:val="28"/>
          <w:szCs w:val="28"/>
          <w:highlight w:val="none"/>
          <w:lang w:val="en-US" w:eastAsia="zh-CN" w:bidi="ar-SA"/>
        </w:rPr>
        <w:t>。</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经现场实物勘验和调查得知，估价对象房屋坐落于孝感市交通路群声北</w:t>
      </w:r>
      <w:r>
        <w:rPr>
          <w:rFonts w:hint="eastAsia" w:ascii="仿宋_GB2312" w:hAnsi="宋体" w:eastAsia="仿宋_GB2312" w:cs="Times New Roman"/>
          <w:kern w:val="2"/>
          <w:sz w:val="28"/>
          <w:szCs w:val="28"/>
          <w:lang w:val="en-US" w:eastAsia="zh-CN" w:bidi="ar-SA"/>
        </w:rPr>
        <w:t>区114号1层101室，</w:t>
      </w:r>
      <w:r>
        <w:rPr>
          <w:rFonts w:hint="eastAsia" w:ascii="仿宋_GB2312" w:hAnsi="宋体" w:eastAsia="仿宋_GB2312" w:cs="Times New Roman"/>
          <w:kern w:val="2"/>
          <w:sz w:val="28"/>
          <w:szCs w:val="28"/>
          <w:highlight w:val="none"/>
          <w:lang w:val="en-US" w:eastAsia="zh-CN" w:bidi="ar-SA"/>
        </w:rPr>
        <w:t>建成于2000年，总层数为6+1层，所在层为第1层，为步梯房屋，用途为成套住宅，户型二室二厅一卫一厨，南北朝向，外墙水泥砂浆粉刷，室内装修情况因多种原因未能勘验。据相关当事人反映，室内为普通装修，维护保养一般。</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二0二一年八月六日。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估价人员经过实地勘查和测算，确定估价对象在估价时点可能形成的市场价值为￥302786元(大写人民币叁拾万零贰仟柒佰捌拾陆元整)。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21728" behindDoc="1" locked="0" layoutInCell="1" allowOverlap="1">
                  <wp:simplePos x="0" y="0"/>
                  <wp:positionH relativeFrom="column">
                    <wp:posOffset>19050</wp:posOffset>
                  </wp:positionH>
                  <wp:positionV relativeFrom="paragraph">
                    <wp:posOffset>145415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23776" behindDoc="0" locked="0" layoutInCell="1" allowOverlap="1">
                  <wp:simplePos x="0" y="0"/>
                  <wp:positionH relativeFrom="column">
                    <wp:posOffset>-141605</wp:posOffset>
                  </wp:positionH>
                  <wp:positionV relativeFrom="paragraph">
                    <wp:posOffset>14605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24800"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b/>
          <w:bCs/>
          <w:sz w:val="30"/>
          <w:szCs w:val="3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 xml:space="preserve">   </w:t>
      </w: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Fonts w:hint="eastAsia" w:ascii="仿宋_GB2312" w:hAnsi="宋体" w:eastAsia="仿宋_GB2312"/>
          <w:b/>
          <w:bCs/>
          <w:sz w:val="30"/>
          <w:szCs w:val="30"/>
          <w:highlight w:val="none"/>
          <w:lang w:val="en-US" w:eastAsia="zh-CN"/>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20</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二○二一年八月二十日</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邱继东、吕冬梅共有的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val="en-US" w:eastAsia="zh-CN"/>
        </w:rPr>
        <w:t>位于孝感市群声生活区1幢1层101 室</w:t>
      </w:r>
    </w:p>
    <w:p>
      <w:pPr>
        <w:jc w:val="center"/>
        <w:rPr>
          <w:rFonts w:hint="eastAsia" w:ascii="仿宋" w:hAnsi="仿宋" w:eastAsia="仿宋"/>
          <w:b/>
          <w:bCs/>
          <w:sz w:val="32"/>
          <w:szCs w:val="32"/>
        </w:rPr>
      </w:pPr>
      <w:r>
        <w:rPr>
          <w:rFonts w:hint="eastAsia" w:ascii="仿宋" w:hAnsi="仿宋" w:eastAsia="仿宋"/>
          <w:b/>
          <w:bCs/>
          <w:sz w:val="32"/>
          <w:szCs w:val="32"/>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房地产权登记信息记载，估价对象位于孝感市群声生活区1幢层101室，建筑面积为91.67平方米，房屋所有权人为吕冬梅、邱继东，共同共有，房屋结构为混合结构，所在层/总层数为1/6，不动产权证书号为孝感市房权证字第2014010916号，登记时间为2014年11月03日</w:t>
      </w:r>
      <w:r>
        <w:rPr>
          <w:rFonts w:hint="eastAsia" w:ascii="仿宋_GB2312" w:hAnsi="宋体" w:eastAsia="仿宋_GB2312" w:cs="Times New Roman"/>
          <w:kern w:val="2"/>
          <w:sz w:val="28"/>
          <w:szCs w:val="28"/>
          <w:highlight w:val="none"/>
          <w:lang w:val="en-US" w:eastAsia="zh-CN" w:bidi="ar-SA"/>
        </w:rPr>
        <w:t>。</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实物勘验和调查得知，估价对象房屋坐落于孝感市交通路群声北区114号1层101室，建成于2000年，总层数为6+1层，所在层为第1层，为步梯房屋，用途为成套住宅，户型二室二厅一卫一厨，南北朝向，外墙水泥砂浆粉刷，室内装修情况因多种原因未能勘验。据相关当事人反映，室内为普通装修，维护保养一般</w:t>
      </w:r>
      <w:r>
        <w:rPr>
          <w:rFonts w:hint="eastAsia" w:ascii="仿宋_GB2312" w:hAnsi="宋体" w:eastAsia="仿宋_GB2312" w:cs="Times New Roman"/>
          <w:kern w:val="2"/>
          <w:sz w:val="28"/>
          <w:szCs w:val="28"/>
          <w:highlight w:val="none"/>
          <w:lang w:val="en-US" w:eastAsia="zh-CN" w:bidi="ar-SA"/>
        </w:rPr>
        <w:t>。</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ind w:firstLine="560" w:firstLineChars="200"/>
        <w:rPr>
          <w:rFonts w:hint="eastAsia" w:eastAsia="仿宋"/>
          <w:lang w:val="en-US" w:eastAsia="zh-CN"/>
        </w:rPr>
      </w:pPr>
      <w:r>
        <w:rPr>
          <w:rFonts w:hint="eastAsia" w:ascii="仿宋_GB2312" w:hAnsi="宋体" w:eastAsia="仿宋_GB2312" w:cs="Times New Roman"/>
          <w:kern w:val="2"/>
          <w:sz w:val="28"/>
          <w:szCs w:val="28"/>
          <w:lang w:val="en-US" w:eastAsia="zh-CN" w:bidi="ar-SA"/>
        </w:rPr>
        <w:t>估价对象位于孝感市交通路群声北区，该区均为多层住宅房屋，建筑密度较大，楼间距小，无独立院落，无物业管理，居住环境不佳。估价对象所在区域属于孝感市中心城区，居住人口稠密，商业繁华，周边公共、生活配套设施齐全，交通便捷，有多路公交车通达；附近设有孝感市广播电视台，有群声小学和体育路小学，属于丹阳中学学区范围；还有工行、农行等各类专业银行环伺；大小商超遍布四周，为银泰城商圈，购物、出行、就学等较为方便</w:t>
      </w:r>
      <w:r>
        <w:rPr>
          <w:rFonts w:hint="eastAsia" w:ascii="仿宋" w:hAnsi="仿宋" w:eastAsia="仿宋" w:cs="仿宋"/>
          <w:i w:val="0"/>
          <w:caps w:val="0"/>
          <w:color w:val="auto"/>
          <w:spacing w:val="0"/>
          <w:sz w:val="28"/>
          <w:szCs w:val="28"/>
          <w:lang w:val="en-US" w:eastAsia="zh-CN"/>
        </w:rPr>
        <w:t>。</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r>
        <w:rPr>
          <w:rFonts w:hint="eastAsia" w:ascii="仿宋_GB2312" w:hAnsi="宋体" w:eastAsia="仿宋_GB2312" w:cs="Times New Roman"/>
          <w:kern w:val="2"/>
          <w:sz w:val="28"/>
          <w:szCs w:val="28"/>
          <w:lang w:val="en-US" w:eastAsia="zh-CN" w:bidi="ar-SA"/>
        </w:rPr>
        <w:t>。</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r>
        <w:rPr>
          <w:rFonts w:hint="eastAsia" w:ascii="仿宋_GB2312" w:hAnsi="宋体" w:eastAsia="仿宋_GB2312" w:cs="Times New Roman"/>
          <w:kern w:val="2"/>
          <w:sz w:val="28"/>
          <w:szCs w:val="28"/>
          <w:lang w:val="en-US" w:eastAsia="zh-CN" w:bidi="ar-SA"/>
        </w:rPr>
        <w:t>。</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w:t>
      </w:r>
    </w:p>
    <w:p>
      <w:pPr>
        <w:numPr>
          <w:ilvl w:val="0"/>
          <w:numId w:val="0"/>
        </w:numPr>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实例A：交通路群声北区住宅，2000年建成，总层数6层，所在层2层，2室2厅1卫，南北朝向，普通装修，建筑面积91.67平米，拟交易总价29万，折合单价约为3164元/平米，拟交易日期2021年8月份。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实例B：交通路群声北区住宅，2000年建成，总层数6层，所在层6层，3室2厅1卫，南北朝向，精装修，建筑面积122平米，拟交易总价40万，折合单价约为3279元/平米，拟交易日期2021年8月份。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实例C：交通路群声北区住宅，2003年建成，总层数6层，所在层1层，3室2厅1卫，南北朝向，精装修，建筑面积103平米，拟交易总价42万，折合单价约为4078元/平米，拟交易日期2021年8月份。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群声北区114号1层101室</w:t>
            </w:r>
          </w:p>
        </w:tc>
        <w:tc>
          <w:tcPr>
            <w:tcW w:w="1567"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群声北区</w:t>
            </w:r>
          </w:p>
        </w:tc>
        <w:tc>
          <w:tcPr>
            <w:tcW w:w="1550"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群声北区</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群声北区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群声北区</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群声北区</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群声北区</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群声北区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3164</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3279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1/6</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6/6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普装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普装</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58%</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58%</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58%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3164</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3279</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105</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3164</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3279</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vertAlign w:val="baseline"/>
                <w:lang w:val="en-US" w:eastAsia="zh-CN"/>
              </w:rPr>
              <w:t>4078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550"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c>
          <w:tcPr>
            <w:tcW w:w="1833" w:type="dxa"/>
            <w:vAlign w:val="top"/>
          </w:tcPr>
          <w:p>
            <w:pPr>
              <w:jc w:val="center"/>
              <w:rPr>
                <w:rFonts w:hint="eastAsia" w:ascii="仿宋" w:hAnsi="仿宋" w:eastAsia="仿宋" w:cs="仿宋"/>
                <w:b w:val="0"/>
                <w:bCs w:val="0"/>
                <w:color w:val="auto"/>
                <w:sz w:val="24"/>
                <w:szCs w:val="24"/>
                <w:highlight w:val="none"/>
                <w:vertAlign w:val="baseline"/>
                <w:lang w:val="en-US" w:eastAsia="zh-CN"/>
              </w:rPr>
            </w:pPr>
            <w:r>
              <w:rPr>
                <w:rFonts w:hint="eastAsia" w:ascii="仿宋" w:hAnsi="仿宋" w:eastAsia="仿宋" w:cs="仿宋"/>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101</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103</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3133</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3183</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3884</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由于可比实例A、B、C与估价对象条件因素相当类似，但比准价格相差甚远，因此采取加权平均值的求取方法确定评估单价。经分析，确定可比实例A、B、C的权重分别为40%、40%、20%。</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评估单价=3133×40%+3183×40%+3884×20%</w:t>
      </w:r>
      <w:r>
        <w:rPr>
          <w:rFonts w:hint="eastAsia" w:ascii="仿宋" w:hAnsi="仿宋" w:eastAsia="仿宋" w:cs="仿宋"/>
          <w:kern w:val="2"/>
          <w:sz w:val="28"/>
          <w:szCs w:val="28"/>
          <w:lang w:val="en-US" w:eastAsia="zh-CN" w:bidi="ar-SA"/>
        </w:rPr>
        <w:t>≈3303</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评估总值=3303×91.67≈302786(元)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估价人员根据估价目的，遵循估价原则，按照规定估价程序和估价方法，经过具体测算，确定估价对象在估价时点可能形成的市场价值为￥302786元(大写人民币叁拾万零贰仟柒佰捌拾陆元整)。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二○二一年八月二十日</w:t>
      </w: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swiss"/>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decorative"/>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C24A3E"/>
    <w:rsid w:val="008D21F5"/>
    <w:rsid w:val="0AED4CFD"/>
    <w:rsid w:val="0DBD4006"/>
    <w:rsid w:val="1026298B"/>
    <w:rsid w:val="3519182B"/>
    <w:rsid w:val="492B471A"/>
    <w:rsid w:val="60572D1E"/>
    <w:rsid w:val="68026233"/>
    <w:rsid w:val="6BB40BC2"/>
    <w:rsid w:val="6E5B561D"/>
    <w:rsid w:val="73C24A3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2021-08-18T03:07:00Z</dcterms:created>
  <dc:creator>Administrator</dc:creator>
  <cp:lastModifiedBy>Administrator</cp:lastModifiedBy>
  <dcterms:modified xsi:type="dcterms:W3CDTF">2021-08-20T02:09:46Z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