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3A" w:rsidRDefault="00C1503A">
      <w:pPr>
        <w:adjustRightInd w:val="0"/>
        <w:snapToGrid w:val="0"/>
        <w:spacing w:line="400" w:lineRule="exact"/>
        <w:ind w:right="301"/>
        <w:jc w:val="center"/>
        <w:rPr>
          <w:rFonts w:ascii="华文中宋" w:eastAsia="华文中宋" w:hAnsi="宋体"/>
          <w:b/>
          <w:sz w:val="44"/>
          <w:szCs w:val="44"/>
        </w:rPr>
      </w:pPr>
    </w:p>
    <w:p w:rsidR="00C1503A" w:rsidRDefault="001850C3">
      <w:pPr>
        <w:adjustRightInd w:val="0"/>
        <w:snapToGrid w:val="0"/>
        <w:spacing w:line="680" w:lineRule="exact"/>
        <w:ind w:right="301"/>
        <w:jc w:val="center"/>
        <w:rPr>
          <w:rFonts w:ascii="方正小标宋简体" w:eastAsia="方正小标宋简体" w:hAnsi="宋体"/>
          <w:b/>
          <w:sz w:val="44"/>
          <w:szCs w:val="44"/>
        </w:rPr>
      </w:pPr>
      <w:r>
        <w:rPr>
          <w:rFonts w:ascii="方正小标宋简体" w:eastAsia="方正小标宋简体" w:hAnsi="宋体" w:hint="eastAsia"/>
          <w:b/>
          <w:sz w:val="44"/>
          <w:szCs w:val="44"/>
        </w:rPr>
        <w:t>江西省抚州市中级人民法院</w:t>
      </w:r>
    </w:p>
    <w:p w:rsidR="00C1503A" w:rsidRDefault="001850C3">
      <w:pPr>
        <w:adjustRightInd w:val="0"/>
        <w:snapToGrid w:val="0"/>
        <w:spacing w:line="680" w:lineRule="exact"/>
        <w:ind w:right="301"/>
        <w:jc w:val="center"/>
        <w:rPr>
          <w:rFonts w:ascii="华文中宋" w:eastAsia="华文中宋" w:hAnsi="宋体"/>
          <w:b/>
          <w:sz w:val="52"/>
          <w:szCs w:val="52"/>
        </w:rPr>
      </w:pPr>
      <w:r>
        <w:rPr>
          <w:rFonts w:ascii="方正小标宋简体" w:eastAsia="方正小标宋简体" w:hAnsi="宋体" w:hint="eastAsia"/>
          <w:b/>
          <w:sz w:val="44"/>
          <w:szCs w:val="44"/>
        </w:rPr>
        <w:t>执行裁定书</w:t>
      </w:r>
      <w:r>
        <w:rPr>
          <w:rFonts w:ascii="华文中宋" w:eastAsia="华文中宋" w:hAnsi="宋体" w:hint="eastAsia"/>
          <w:b/>
          <w:sz w:val="44"/>
          <w:szCs w:val="44"/>
        </w:rPr>
        <w:t xml:space="preserve"> </w:t>
      </w:r>
    </w:p>
    <w:p w:rsidR="00C1503A" w:rsidRDefault="001850C3">
      <w:pPr>
        <w:tabs>
          <w:tab w:val="left" w:pos="8820"/>
        </w:tabs>
        <w:adjustRightInd w:val="0"/>
        <w:snapToGrid w:val="0"/>
        <w:spacing w:line="400" w:lineRule="exact"/>
        <w:ind w:right="25"/>
        <w:rPr>
          <w:rFonts w:ascii="仿宋" w:eastAsia="仿宋" w:hAnsi="仿宋"/>
          <w:sz w:val="32"/>
          <w:szCs w:val="32"/>
        </w:rPr>
      </w:pPr>
      <w:r>
        <w:rPr>
          <w:rFonts w:ascii="仿宋" w:eastAsia="仿宋" w:hAnsi="仿宋" w:hint="eastAsia"/>
          <w:sz w:val="32"/>
          <w:szCs w:val="32"/>
        </w:rPr>
        <w:t xml:space="preserve">                         （2021）赣10执42号之一</w:t>
      </w:r>
    </w:p>
    <w:p w:rsidR="00C1503A" w:rsidRDefault="001850C3" w:rsidP="00C5448B">
      <w:pPr>
        <w:topLinePunct/>
        <w:spacing w:line="400" w:lineRule="exact"/>
        <w:ind w:firstLineChars="200" w:firstLine="672"/>
        <w:rPr>
          <w:rFonts w:ascii="仿宋" w:eastAsia="仿宋" w:hAnsi="仿宋"/>
          <w:sz w:val="32"/>
          <w:szCs w:val="32"/>
        </w:rPr>
      </w:pPr>
      <w:r>
        <w:rPr>
          <w:rFonts w:ascii="仿宋" w:eastAsia="仿宋" w:hAnsi="仿宋" w:hint="eastAsia"/>
          <w:sz w:val="32"/>
          <w:szCs w:val="32"/>
        </w:rPr>
        <w:t>申请执行人：包建宁，男，1958年11月7日出生，汉族，住抚州市南丰县琴城镇交通路99号，公民身份证号码362524195811070016。</w:t>
      </w:r>
    </w:p>
    <w:p w:rsidR="00C1503A" w:rsidRDefault="001850C3" w:rsidP="00C5448B">
      <w:pPr>
        <w:topLinePunct/>
        <w:spacing w:line="400" w:lineRule="exact"/>
        <w:ind w:firstLineChars="200" w:firstLine="672"/>
        <w:rPr>
          <w:rFonts w:ascii="仿宋" w:eastAsia="仿宋" w:hAnsi="仿宋" w:cs="仿宋_GB2312"/>
          <w:sz w:val="32"/>
          <w:szCs w:val="32"/>
        </w:rPr>
      </w:pPr>
      <w:r>
        <w:rPr>
          <w:rFonts w:ascii="仿宋" w:eastAsia="仿宋" w:hAnsi="仿宋" w:hint="eastAsia"/>
          <w:sz w:val="32"/>
          <w:szCs w:val="32"/>
        </w:rPr>
        <w:t>委托诉讼代理人：甘阳，江西博德律师事务所律师。</w:t>
      </w:r>
      <w:r>
        <w:rPr>
          <w:rFonts w:ascii="仿宋" w:eastAsia="仿宋" w:hAnsi="仿宋" w:cs="仿宋_GB2312" w:hint="eastAsia"/>
          <w:sz w:val="32"/>
          <w:szCs w:val="32"/>
        </w:rPr>
        <w:t>代理权限为特别授权代理。</w:t>
      </w:r>
    </w:p>
    <w:p w:rsidR="00C1503A" w:rsidRDefault="001850C3" w:rsidP="00C5448B">
      <w:pPr>
        <w:topLinePunct/>
        <w:spacing w:line="400" w:lineRule="exact"/>
        <w:ind w:firstLineChars="200" w:firstLine="672"/>
        <w:rPr>
          <w:rFonts w:ascii="仿宋" w:eastAsia="仿宋" w:hAnsi="仿宋"/>
          <w:sz w:val="32"/>
          <w:szCs w:val="32"/>
        </w:rPr>
      </w:pPr>
      <w:bookmarkStart w:id="0" w:name="Book_29"/>
      <w:r>
        <w:rPr>
          <w:rFonts w:ascii="仿宋" w:eastAsia="仿宋" w:hAnsi="仿宋" w:hint="eastAsia"/>
          <w:sz w:val="32"/>
          <w:szCs w:val="32"/>
        </w:rPr>
        <w:t>被执行人：</w:t>
      </w:r>
      <w:bookmarkEnd w:id="0"/>
      <w:r>
        <w:rPr>
          <w:rFonts w:ascii="仿宋" w:eastAsia="仿宋" w:hAnsi="仿宋" w:hint="eastAsia"/>
          <w:sz w:val="32"/>
          <w:szCs w:val="32"/>
        </w:rPr>
        <w:t>朱水旺，男，1974年12月23日出生，汉族，住抚州市南丰县琴城镇瑶浦村八组15号，公民身份证号码362524197412232013。</w:t>
      </w:r>
    </w:p>
    <w:p w:rsidR="00C1503A" w:rsidRDefault="001850C3" w:rsidP="00C5448B">
      <w:pPr>
        <w:topLinePunct/>
        <w:spacing w:line="400" w:lineRule="exact"/>
        <w:ind w:firstLineChars="200" w:firstLine="672"/>
        <w:rPr>
          <w:rFonts w:ascii="仿宋" w:eastAsia="仿宋" w:hAnsi="仿宋"/>
          <w:sz w:val="32"/>
          <w:szCs w:val="32"/>
        </w:rPr>
      </w:pPr>
      <w:r>
        <w:rPr>
          <w:rFonts w:ascii="仿宋" w:eastAsia="仿宋" w:hAnsi="仿宋" w:hint="eastAsia"/>
          <w:sz w:val="32"/>
          <w:szCs w:val="32"/>
        </w:rPr>
        <w:t>被执行人：赵茵，女，1975年3月13日出生，汉族，住抚州市南丰县琴城镇交通路登高山路138号，公民身份证号码362524197503130047。</w:t>
      </w:r>
    </w:p>
    <w:p w:rsidR="00C1503A" w:rsidRDefault="001850C3">
      <w:pPr>
        <w:tabs>
          <w:tab w:val="left" w:pos="8820"/>
        </w:tabs>
        <w:adjustRightInd w:val="0"/>
        <w:snapToGrid w:val="0"/>
        <w:spacing w:line="400" w:lineRule="exact"/>
        <w:ind w:right="23" w:firstLineChars="200" w:firstLine="672"/>
        <w:rPr>
          <w:rFonts w:ascii="仿宋" w:eastAsia="仿宋" w:hAnsi="仿宋"/>
          <w:color w:val="000000"/>
          <w:sz w:val="32"/>
          <w:szCs w:val="32"/>
        </w:rPr>
      </w:pPr>
      <w:r>
        <w:rPr>
          <w:rFonts w:ascii="仿宋" w:eastAsia="仿宋" w:hAnsi="仿宋" w:hint="eastAsia"/>
          <w:sz w:val="32"/>
          <w:szCs w:val="32"/>
        </w:rPr>
        <w:t>本院在执行申请执行人包建宁与被执行人朱水旺、赵茵民间借款合同纠纷一案中，</w:t>
      </w:r>
      <w:r>
        <w:rPr>
          <w:rFonts w:ascii="仿宋" w:eastAsia="仿宋" w:hAnsi="仿宋" w:hint="eastAsia"/>
          <w:sz w:val="32"/>
          <w:szCs w:val="32"/>
          <w:lang w:val="zh-CN"/>
        </w:rPr>
        <w:t>责令被执行人在收到执行通知书后立即履行全部义务，但被执行人至今未履行生效法律文书确定的义务</w:t>
      </w:r>
      <w:r>
        <w:rPr>
          <w:rFonts w:ascii="仿宋" w:eastAsia="仿宋" w:hAnsi="仿宋" w:hint="eastAsia"/>
          <w:sz w:val="32"/>
          <w:szCs w:val="32"/>
        </w:rPr>
        <w:t>。本院于2020年9月7日在抚州市车辆管理所查封了登记在被执行人赵茵名下保时捷卡宴SUV一辆（车牌号为赣F1C071）并于2021年4月21日依法予以扣押，查封时间为两年，从2020年9月7日起至2022年9月6日止；于2021年4月26日在南丰县不动产登记中心查封了被执行人赵茵名下所有的位于南丰县昌夏公路旁考坑新村停车场3#楼19号不动产【不动产权证书号为：201400388】、查封时间为三年，从2021年4月26日起至2024年4月25日止；于2020年9月7日在南丰县不动产登记中心查封被执行人朱水旺名下所有位于南丰县傩乡大道国安假日城22号楼1单元401室的不动产【不动产权证证号:赣(2020)南丰县不动产权第0000030号】，查封期限为三年，从2020年9月7日起至2023年9月6日止；于2020年9月7日在南丰县不动产登记中心查封了被执行人赵茵名下所有位于南丰县傩乡大道琴台河阳光城10号楼2单元202室的不动产【证号：201501047】，查封期限为三年，从2020年9月7日起至2023年9月6日止</w:t>
      </w:r>
      <w:r>
        <w:rPr>
          <w:rFonts w:ascii="仿宋" w:eastAsia="仿宋" w:hAnsi="仿宋" w:cs="宋体" w:hint="eastAsia"/>
          <w:color w:val="000000"/>
          <w:kern w:val="0"/>
          <w:sz w:val="32"/>
          <w:szCs w:val="32"/>
          <w:lang w:val="zh-CN"/>
        </w:rPr>
        <w:t>；于2020年9月11日在惠州市惠阳区不动产登记中心查封了被执行人朱水旺名下所有位于惠州市惠阳区淡水街道办事处白云坑内环路48号保利阳光城二期5幢21层01号房地产,【产权证书号：粤(2018)惠州市不动产证明第3031198号】，</w:t>
      </w:r>
      <w:r>
        <w:rPr>
          <w:rFonts w:ascii="仿宋" w:eastAsia="仿宋" w:hAnsi="仿宋" w:hint="eastAsia"/>
          <w:sz w:val="32"/>
          <w:szCs w:val="32"/>
        </w:rPr>
        <w:t>查封期限为三年，</w:t>
      </w:r>
      <w:r>
        <w:rPr>
          <w:rFonts w:ascii="仿宋" w:eastAsia="仿宋" w:hAnsi="仿宋" w:cs="宋体" w:hint="eastAsia"/>
          <w:color w:val="000000"/>
          <w:kern w:val="0"/>
          <w:sz w:val="32"/>
          <w:szCs w:val="32"/>
          <w:lang w:val="zh-CN"/>
        </w:rPr>
        <w:t>从</w:t>
      </w:r>
      <w:r>
        <w:rPr>
          <w:rFonts w:ascii="仿宋" w:eastAsia="仿宋" w:hAnsi="仿宋" w:cs="宋体" w:hint="eastAsia"/>
          <w:color w:val="000000"/>
          <w:kern w:val="0"/>
          <w:sz w:val="32"/>
          <w:szCs w:val="32"/>
        </w:rPr>
        <w:t>2020年9月11日起至2023年9月10日止</w:t>
      </w:r>
      <w:r>
        <w:rPr>
          <w:rFonts w:ascii="仿宋" w:eastAsia="仿宋" w:hAnsi="仿宋" w:cs="宋体" w:hint="eastAsia"/>
          <w:color w:val="000000"/>
          <w:kern w:val="0"/>
          <w:sz w:val="32"/>
          <w:szCs w:val="32"/>
          <w:lang w:val="zh-CN"/>
        </w:rPr>
        <w:t>。依照《中华人民共和国民事诉讼法》第二百四十四条、第二百四十七条规定，裁定如下：</w:t>
      </w:r>
    </w:p>
    <w:p w:rsidR="00C1503A" w:rsidRDefault="001850C3">
      <w:pPr>
        <w:tabs>
          <w:tab w:val="left" w:pos="8820"/>
        </w:tabs>
        <w:adjustRightInd w:val="0"/>
        <w:snapToGrid w:val="0"/>
        <w:spacing w:line="400" w:lineRule="exact"/>
        <w:ind w:right="23" w:firstLineChars="200" w:firstLine="672"/>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拍卖、变卖被执行人</w:t>
      </w:r>
      <w:r>
        <w:rPr>
          <w:rFonts w:ascii="仿宋" w:eastAsia="仿宋" w:hAnsi="仿宋" w:hint="eastAsia"/>
          <w:sz w:val="32"/>
          <w:szCs w:val="32"/>
        </w:rPr>
        <w:t>赵茵名下保时捷卡宴SUV一辆（车牌号为赣F1C071）；被执行人赵茵名下所有的位于南丰县昌夏公路旁考坑新村停车场3#楼19号不动产【不动产权证书号为：201400388】；被执行人朱水旺名下所有的位于南丰县傩乡大道国安假日城22号楼1单元401室的不动产【不动产权证证号：赣(2020)南丰县不动产权第0000030号】及室内物品；被执行人赵茵名下所有的位于南丰县傩乡大道琴台河阳光城10号楼2单元202室的不动产【证号：201501047】及室内物品；</w:t>
      </w:r>
      <w:r>
        <w:rPr>
          <w:rFonts w:ascii="仿宋" w:eastAsia="仿宋" w:hAnsi="仿宋" w:cs="宋体" w:hint="eastAsia"/>
          <w:color w:val="000000"/>
          <w:kern w:val="0"/>
          <w:sz w:val="32"/>
          <w:szCs w:val="32"/>
          <w:lang w:val="zh-CN"/>
        </w:rPr>
        <w:t>被执行人朱水旺名下所有的位于惠州市惠阳区淡水街道办事处白云坑内环路48号保利阳光城二期5幢21层01号房地产【产权证书号：粤(2018)惠州市不动产证明第3031198号】。</w:t>
      </w:r>
    </w:p>
    <w:p w:rsidR="00C1503A" w:rsidRDefault="001850C3">
      <w:pPr>
        <w:tabs>
          <w:tab w:val="left" w:pos="8820"/>
        </w:tabs>
        <w:adjustRightInd w:val="0"/>
        <w:snapToGrid w:val="0"/>
        <w:spacing w:line="400" w:lineRule="exact"/>
        <w:ind w:right="23" w:firstLineChars="200" w:firstLine="672"/>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本裁定送达后即发生法律效力。</w:t>
      </w:r>
    </w:p>
    <w:p w:rsidR="00C1503A" w:rsidRDefault="00C1503A">
      <w:pPr>
        <w:tabs>
          <w:tab w:val="left" w:pos="8820"/>
        </w:tabs>
        <w:adjustRightInd w:val="0"/>
        <w:snapToGrid w:val="0"/>
        <w:spacing w:line="400" w:lineRule="exact"/>
        <w:ind w:right="23"/>
        <w:rPr>
          <w:rFonts w:ascii="仿宋" w:eastAsia="仿宋" w:hAnsi="仿宋"/>
          <w:color w:val="000000"/>
          <w:sz w:val="32"/>
          <w:szCs w:val="32"/>
        </w:rPr>
      </w:pPr>
    </w:p>
    <w:p w:rsidR="00C1503A" w:rsidRDefault="001850C3">
      <w:pPr>
        <w:tabs>
          <w:tab w:val="left" w:pos="8820"/>
        </w:tabs>
        <w:adjustRightInd w:val="0"/>
        <w:snapToGrid w:val="0"/>
        <w:spacing w:line="400" w:lineRule="exact"/>
        <w:ind w:right="23"/>
        <w:rPr>
          <w:rFonts w:ascii="仿宋" w:eastAsia="仿宋" w:hAnsi="仿宋"/>
          <w:color w:val="000000"/>
          <w:sz w:val="32"/>
          <w:szCs w:val="32"/>
        </w:rPr>
      </w:pPr>
      <w:r>
        <w:rPr>
          <w:rFonts w:ascii="仿宋" w:eastAsia="仿宋" w:hAnsi="仿宋" w:hint="eastAsia"/>
          <w:color w:val="000000"/>
          <w:sz w:val="32"/>
          <w:szCs w:val="32"/>
        </w:rPr>
        <w:t xml:space="preserve">                       审    判    长      周建荣 </w:t>
      </w:r>
    </w:p>
    <w:p w:rsidR="00C1503A" w:rsidRDefault="001850C3">
      <w:pPr>
        <w:tabs>
          <w:tab w:val="left" w:pos="8820"/>
        </w:tabs>
        <w:adjustRightInd w:val="0"/>
        <w:snapToGrid w:val="0"/>
        <w:spacing w:line="400" w:lineRule="exact"/>
        <w:ind w:right="23"/>
        <w:rPr>
          <w:rFonts w:ascii="仿宋" w:eastAsia="仿宋" w:hAnsi="仿宋"/>
          <w:color w:val="000000"/>
          <w:sz w:val="32"/>
          <w:szCs w:val="32"/>
        </w:rPr>
      </w:pPr>
      <w:r>
        <w:rPr>
          <w:rFonts w:ascii="仿宋" w:eastAsia="仿宋" w:hAnsi="仿宋" w:hint="eastAsia"/>
          <w:color w:val="000000"/>
          <w:sz w:val="32"/>
          <w:szCs w:val="32"/>
        </w:rPr>
        <w:t xml:space="preserve">                       审    判    员      刘志军</w:t>
      </w:r>
    </w:p>
    <w:p w:rsidR="00C1503A" w:rsidRDefault="001850C3">
      <w:pPr>
        <w:tabs>
          <w:tab w:val="left" w:pos="8820"/>
        </w:tabs>
        <w:adjustRightInd w:val="0"/>
        <w:snapToGrid w:val="0"/>
        <w:spacing w:line="400" w:lineRule="exact"/>
        <w:ind w:right="23"/>
        <w:rPr>
          <w:rFonts w:ascii="仿宋" w:eastAsia="仿宋" w:hAnsi="仿宋"/>
          <w:color w:val="000000"/>
          <w:sz w:val="32"/>
          <w:szCs w:val="32"/>
        </w:rPr>
      </w:pPr>
      <w:r>
        <w:rPr>
          <w:rFonts w:ascii="仿宋" w:eastAsia="仿宋" w:hAnsi="仿宋" w:hint="eastAsia"/>
          <w:color w:val="000000"/>
          <w:sz w:val="32"/>
          <w:szCs w:val="32"/>
        </w:rPr>
        <w:t xml:space="preserve">                       审    判    员      赵  亮</w:t>
      </w:r>
    </w:p>
    <w:p w:rsidR="00C1503A" w:rsidRDefault="00C1503A">
      <w:pPr>
        <w:tabs>
          <w:tab w:val="left" w:pos="8820"/>
        </w:tabs>
        <w:adjustRightInd w:val="0"/>
        <w:snapToGrid w:val="0"/>
        <w:spacing w:line="400" w:lineRule="exact"/>
        <w:ind w:right="23"/>
        <w:rPr>
          <w:rFonts w:ascii="仿宋" w:eastAsia="仿宋" w:hAnsi="仿宋"/>
          <w:color w:val="000000"/>
          <w:sz w:val="32"/>
          <w:szCs w:val="32"/>
        </w:rPr>
      </w:pPr>
    </w:p>
    <w:p w:rsidR="00C1503A" w:rsidRDefault="006B1276">
      <w:pPr>
        <w:tabs>
          <w:tab w:val="left" w:pos="8820"/>
        </w:tabs>
        <w:adjustRightInd w:val="0"/>
        <w:snapToGrid w:val="0"/>
        <w:spacing w:line="400" w:lineRule="exact"/>
        <w:ind w:right="23"/>
        <w:rPr>
          <w:rFonts w:ascii="仿宋" w:eastAsia="仿宋" w:hAnsi="仿宋"/>
          <w:color w:val="000000"/>
          <w:sz w:val="32"/>
          <w:szCs w:val="32"/>
        </w:rPr>
      </w:pPr>
      <w:r>
        <w:rPr>
          <w:rFonts w:ascii="仿宋" w:eastAsia="仿宋" w:hAnsi="仿宋"/>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27.75pt;margin-top:563.2pt;width:133.5pt;height:133.5pt;z-index:-251658752;mso-position-horizontal:absolute;mso-position-horizontal-relative:page;mso-position-vertical:absolute;mso-position-vertical-relative:page" stroked="f">
            <v:imagedata r:id="rId8" o:title=""/>
            <w10:wrap anchorx="page" anchory="page"/>
          </v:shape>
          <w:control r:id="rId9" w:name="控件 3" w:shapeid="_x0000_s1027"/>
        </w:pict>
      </w:r>
    </w:p>
    <w:p w:rsidR="00C1503A" w:rsidRDefault="00C1503A">
      <w:pPr>
        <w:tabs>
          <w:tab w:val="left" w:pos="8820"/>
        </w:tabs>
        <w:adjustRightInd w:val="0"/>
        <w:snapToGrid w:val="0"/>
        <w:spacing w:line="400" w:lineRule="exact"/>
        <w:ind w:right="23"/>
        <w:rPr>
          <w:rFonts w:ascii="仿宋" w:eastAsia="仿宋" w:hAnsi="仿宋"/>
          <w:color w:val="000000"/>
          <w:sz w:val="32"/>
          <w:szCs w:val="32"/>
        </w:rPr>
      </w:pPr>
    </w:p>
    <w:p w:rsidR="00C1503A" w:rsidRDefault="001850C3">
      <w:pPr>
        <w:tabs>
          <w:tab w:val="left" w:pos="8820"/>
        </w:tabs>
        <w:adjustRightInd w:val="0"/>
        <w:snapToGrid w:val="0"/>
        <w:spacing w:line="400" w:lineRule="exact"/>
        <w:ind w:right="23"/>
        <w:rPr>
          <w:rFonts w:ascii="仿宋" w:eastAsia="仿宋" w:hAnsi="仿宋"/>
          <w:color w:val="000000"/>
          <w:sz w:val="32"/>
          <w:szCs w:val="32"/>
        </w:rPr>
      </w:pPr>
      <w:r>
        <w:rPr>
          <w:rFonts w:ascii="仿宋" w:eastAsia="仿宋" w:hAnsi="仿宋" w:hint="eastAsia"/>
          <w:color w:val="000000"/>
          <w:sz w:val="32"/>
          <w:szCs w:val="32"/>
        </w:rPr>
        <w:t xml:space="preserve">                           二○二一年五月二十五日  </w:t>
      </w:r>
    </w:p>
    <w:p w:rsidR="00C1503A" w:rsidRDefault="00C1503A">
      <w:pPr>
        <w:tabs>
          <w:tab w:val="left" w:pos="8216"/>
          <w:tab w:val="left" w:pos="8848"/>
        </w:tabs>
        <w:adjustRightInd w:val="0"/>
        <w:snapToGrid w:val="0"/>
        <w:spacing w:line="400" w:lineRule="exact"/>
        <w:rPr>
          <w:rFonts w:ascii="仿宋" w:eastAsia="仿宋" w:hAnsi="仿宋"/>
          <w:color w:val="000000"/>
          <w:sz w:val="32"/>
          <w:szCs w:val="32"/>
        </w:rPr>
      </w:pPr>
    </w:p>
    <w:p w:rsidR="00C1503A" w:rsidRDefault="001850C3">
      <w:pPr>
        <w:tabs>
          <w:tab w:val="left" w:pos="8216"/>
          <w:tab w:val="left" w:pos="8848"/>
        </w:tabs>
        <w:adjustRightInd w:val="0"/>
        <w:snapToGrid w:val="0"/>
        <w:spacing w:line="400" w:lineRule="exact"/>
        <w:ind w:firstLineChars="1147" w:firstLine="3853"/>
        <w:rPr>
          <w:rFonts w:ascii="仿宋" w:eastAsia="仿宋" w:hAnsi="仿宋"/>
          <w:color w:val="000000"/>
          <w:sz w:val="32"/>
          <w:szCs w:val="32"/>
        </w:rPr>
      </w:pPr>
      <w:r>
        <w:rPr>
          <w:rFonts w:ascii="仿宋" w:eastAsia="仿宋" w:hAnsi="仿宋" w:hint="eastAsia"/>
          <w:color w:val="000000"/>
          <w:sz w:val="32"/>
          <w:szCs w:val="32"/>
        </w:rPr>
        <w:t>法   官助   理      李文涛</w:t>
      </w:r>
    </w:p>
    <w:p w:rsidR="00C1503A" w:rsidRDefault="001850C3">
      <w:pPr>
        <w:tabs>
          <w:tab w:val="left" w:pos="8216"/>
          <w:tab w:val="left" w:pos="8848"/>
        </w:tabs>
        <w:adjustRightInd w:val="0"/>
        <w:snapToGrid w:val="0"/>
        <w:spacing w:line="400" w:lineRule="exact"/>
        <w:ind w:firstLineChars="1147" w:firstLine="3853"/>
        <w:rPr>
          <w:rFonts w:ascii="仿宋" w:eastAsia="仿宋" w:hAnsi="仿宋"/>
          <w:color w:val="000000"/>
          <w:sz w:val="32"/>
          <w:szCs w:val="32"/>
        </w:rPr>
      </w:pPr>
      <w:r>
        <w:rPr>
          <w:rFonts w:ascii="仿宋" w:eastAsia="仿宋" w:hAnsi="仿宋" w:hint="eastAsia"/>
          <w:color w:val="000000"/>
          <w:sz w:val="32"/>
          <w:szCs w:val="32"/>
        </w:rPr>
        <w:t>书    记    员      张  星</w:t>
      </w:r>
    </w:p>
    <w:sectPr w:rsidR="00C1503A">
      <w:headerReference w:type="default" r:id="rId10"/>
      <w:pgSz w:w="11907" w:h="16840"/>
      <w:pgMar w:top="1701" w:right="1531" w:bottom="1701" w:left="1531" w:header="720" w:footer="720" w:gutter="0"/>
      <w:cols w:space="720"/>
      <w:docGrid w:type="linesAndChars" w:linePitch="579" w:charSpace="3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76" w:rsidRDefault="006B1276">
      <w:r>
        <w:separator/>
      </w:r>
    </w:p>
  </w:endnote>
  <w:endnote w:type="continuationSeparator" w:id="0">
    <w:p w:rsidR="006B1276" w:rsidRDefault="006B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76" w:rsidRDefault="006B1276">
      <w:r>
        <w:separator/>
      </w:r>
    </w:p>
  </w:footnote>
  <w:footnote w:type="continuationSeparator" w:id="0">
    <w:p w:rsidR="006B1276" w:rsidRDefault="006B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3A" w:rsidRDefault="00C1503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comments" w:enforcement="1" w:cryptProviderType="rsaFull" w:cryptAlgorithmClass="hash" w:cryptAlgorithmType="typeAny" w:cryptAlgorithmSid="4" w:cryptSpinCount="100000" w:hash="oaJqVviES52ZfqWYvIou5dcoHJ8=" w:salt="+5q6Z8oPP28WPPqkLAgYOw=="/>
  <w:defaultTabStop w:val="420"/>
  <w:drawingGridHorizontalSpacing w:val="0"/>
  <w:drawingGridVerticalSpacing w:val="579"/>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493F5ED-C690-484E-B904-9CDAB2229435}" w:val="r07vDE4MOzToKd5jsHaig8WNZQmFJXw1u+6IxUkt9RqCcPLnyhBb/=VY2GAlefSp3"/>
    <w:docVar w:name="DocumentID" w:val="{4DB97515-91C9-44B5-AE5E-79BDCB348B58}"/>
  </w:docVars>
  <w:rsids>
    <w:rsidRoot w:val="00C1503A"/>
    <w:rsid w:val="001850C3"/>
    <w:rsid w:val="00437A61"/>
    <w:rsid w:val="004E0DF0"/>
    <w:rsid w:val="006B1276"/>
    <w:rsid w:val="00A469B4"/>
    <w:rsid w:val="00A50790"/>
    <w:rsid w:val="00C1503A"/>
    <w:rsid w:val="00C5448B"/>
    <w:rsid w:val="00CB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
    <w:name w:val="日期 Char"/>
    <w:link w:val="a3"/>
    <w:rPr>
      <w:rFonts w:eastAsia="仿宋_GB2312"/>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customStyle="1" w:styleId="Char">
    <w:name w:val="日期 Char"/>
    <w:link w:val="a3"/>
    <w:rPr>
      <w:rFonts w:eastAsia="仿宋_GB2312"/>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8</DocSecurity>
  <Lines>11</Lines>
  <Paragraphs>3</Paragraphs>
  <ScaleCrop>false</ScaleCrop>
  <Company>www.liangli.net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江西省抚州市中级人民法院</dc:title>
  <dc:creator>亮丽家园</dc:creator>
  <cp:lastModifiedBy>赖必松</cp:lastModifiedBy>
  <cp:revision>1</cp:revision>
  <cp:lastPrinted>2017-06-07T08:52:00Z</cp:lastPrinted>
  <dcterms:created xsi:type="dcterms:W3CDTF">2021-06-08T08:57:00Z</dcterms:created>
  <dcterms:modified xsi:type="dcterms:W3CDTF">2021-06-08T08:57:00Z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