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BB" w:rsidRDefault="000664BB" w:rsidP="00B54E36">
      <w:pPr>
        <w:pStyle w:val="22"/>
        <w:snapToGrid w:val="0"/>
        <w:spacing w:beforeLines="50" w:before="120" w:afterLines="0" w:line="360" w:lineRule="auto"/>
        <w:rPr>
          <w:sz w:val="10"/>
          <w:szCs w:val="10"/>
        </w:rPr>
      </w:pPr>
    </w:p>
    <w:p w:rsidR="000664BB" w:rsidRDefault="000664BB" w:rsidP="00B54E36">
      <w:pPr>
        <w:pStyle w:val="22"/>
        <w:snapToGrid w:val="0"/>
        <w:spacing w:beforeLines="50" w:before="120" w:afterLines="0" w:line="360" w:lineRule="auto"/>
      </w:pPr>
    </w:p>
    <w:p w:rsidR="000664BB" w:rsidRDefault="009F71B6">
      <w:pPr>
        <w:adjustRightInd/>
        <w:spacing w:line="480" w:lineRule="auto"/>
        <w:jc w:val="center"/>
        <w:textAlignment w:val="auto"/>
        <w:rPr>
          <w:rFonts w:ascii="宋体" w:hAnsi="宋体"/>
          <w:b/>
          <w:kern w:val="2"/>
          <w:sz w:val="44"/>
          <w:szCs w:val="24"/>
        </w:rPr>
      </w:pPr>
      <w:bookmarkStart w:id="0" w:name="_Toc94523114"/>
      <w:bookmarkStart w:id="1" w:name="_Toc176599971"/>
      <w:bookmarkStart w:id="2" w:name="_Toc94523052"/>
      <w:bookmarkStart w:id="3" w:name="_Toc94523056"/>
      <w:bookmarkStart w:id="4" w:name="_Toc94523118"/>
      <w:r>
        <w:rPr>
          <w:rFonts w:ascii="宋体" w:hAnsi="宋体"/>
          <w:b/>
          <w:kern w:val="2"/>
          <w:sz w:val="44"/>
          <w:szCs w:val="24"/>
        </w:rPr>
        <w:t>房地产</w:t>
      </w:r>
      <w:r>
        <w:rPr>
          <w:rFonts w:ascii="宋体" w:hAnsi="宋体" w:hint="eastAsia"/>
          <w:b/>
          <w:kern w:val="2"/>
          <w:sz w:val="44"/>
          <w:szCs w:val="24"/>
        </w:rPr>
        <w:t>估价</w:t>
      </w:r>
      <w:r>
        <w:rPr>
          <w:rFonts w:ascii="宋体" w:hAnsi="宋体"/>
          <w:b/>
          <w:kern w:val="2"/>
          <w:sz w:val="44"/>
          <w:szCs w:val="24"/>
        </w:rPr>
        <w:t>报告</w:t>
      </w:r>
    </w:p>
    <w:p w:rsidR="000664BB" w:rsidRDefault="000664BB" w:rsidP="00B54E36">
      <w:pPr>
        <w:pStyle w:val="22"/>
        <w:snapToGrid w:val="0"/>
        <w:spacing w:beforeLines="50" w:before="120" w:afterLines="0" w:line="360" w:lineRule="auto"/>
        <w:rPr>
          <w:rFonts w:eastAsia="楷体_GB2312"/>
          <w:spacing w:val="100"/>
          <w:sz w:val="52"/>
          <w:szCs w:val="52"/>
        </w:rPr>
      </w:pPr>
    </w:p>
    <w:p w:rsidR="000664BB" w:rsidRDefault="009F71B6">
      <w:pPr>
        <w:pStyle w:val="22"/>
        <w:tabs>
          <w:tab w:val="left" w:pos="2928"/>
        </w:tabs>
        <w:snapToGrid w:val="0"/>
        <w:spacing w:before="50" w:afterLines="0" w:line="360" w:lineRule="auto"/>
        <w:ind w:leftChars="76" w:left="2088" w:hangingChars="600" w:hanging="1928"/>
        <w:jc w:val="both"/>
        <w:rPr>
          <w:rFonts w:eastAsia="楷体_GB2312"/>
          <w:sz w:val="32"/>
          <w:szCs w:val="32"/>
        </w:rPr>
      </w:pPr>
      <w:r>
        <w:rPr>
          <w:rFonts w:eastAsia="楷体_GB2312"/>
          <w:sz w:val="32"/>
          <w:szCs w:val="32"/>
        </w:rPr>
        <w:tab/>
      </w:r>
      <w:r>
        <w:rPr>
          <w:rFonts w:eastAsia="楷体_GB2312"/>
          <w:sz w:val="32"/>
          <w:szCs w:val="32"/>
        </w:rPr>
        <w:tab/>
      </w:r>
    </w:p>
    <w:p w:rsidR="000664BB" w:rsidRDefault="000664BB">
      <w:pPr>
        <w:pStyle w:val="22"/>
        <w:tabs>
          <w:tab w:val="left" w:pos="2928"/>
        </w:tabs>
        <w:snapToGrid w:val="0"/>
        <w:spacing w:before="50" w:afterLines="0" w:line="360" w:lineRule="auto"/>
        <w:ind w:leftChars="76" w:left="2088" w:hangingChars="600" w:hanging="1928"/>
        <w:jc w:val="both"/>
        <w:rPr>
          <w:rFonts w:eastAsia="楷体_GB2312"/>
          <w:sz w:val="32"/>
          <w:szCs w:val="32"/>
        </w:rPr>
      </w:pPr>
    </w:p>
    <w:p w:rsidR="000664BB" w:rsidRDefault="000664BB">
      <w:pPr>
        <w:pStyle w:val="22"/>
        <w:tabs>
          <w:tab w:val="left" w:pos="2928"/>
        </w:tabs>
        <w:snapToGrid w:val="0"/>
        <w:spacing w:before="50" w:afterLines="0" w:line="360" w:lineRule="auto"/>
        <w:ind w:leftChars="76" w:left="2088" w:hangingChars="600" w:hanging="1928"/>
        <w:jc w:val="both"/>
        <w:rPr>
          <w:rFonts w:eastAsia="楷体_GB2312"/>
          <w:sz w:val="32"/>
          <w:szCs w:val="32"/>
        </w:rPr>
      </w:pPr>
    </w:p>
    <w:p w:rsidR="000664BB" w:rsidRDefault="000664BB">
      <w:pPr>
        <w:pStyle w:val="22"/>
        <w:snapToGrid w:val="0"/>
        <w:spacing w:before="50" w:afterLines="0" w:line="360" w:lineRule="auto"/>
        <w:ind w:leftChars="50" w:left="2354" w:hangingChars="700" w:hanging="2249"/>
        <w:jc w:val="both"/>
        <w:rPr>
          <w:rFonts w:eastAsia="楷体_GB2312"/>
          <w:sz w:val="32"/>
          <w:szCs w:val="32"/>
        </w:rPr>
      </w:pPr>
    </w:p>
    <w:p w:rsidR="000664BB" w:rsidRDefault="000664BB">
      <w:pPr>
        <w:pStyle w:val="22"/>
        <w:snapToGrid w:val="0"/>
        <w:spacing w:before="50" w:afterLines="0" w:line="360" w:lineRule="auto"/>
        <w:ind w:leftChars="50" w:left="2354" w:hangingChars="700" w:hanging="2249"/>
        <w:jc w:val="both"/>
        <w:rPr>
          <w:rFonts w:eastAsia="楷体_GB2312"/>
          <w:sz w:val="32"/>
          <w:szCs w:val="32"/>
        </w:rPr>
      </w:pPr>
    </w:p>
    <w:p w:rsidR="000664BB" w:rsidRDefault="000664BB">
      <w:pPr>
        <w:pStyle w:val="22"/>
        <w:snapToGrid w:val="0"/>
        <w:spacing w:before="50" w:afterLines="0" w:line="360" w:lineRule="auto"/>
        <w:ind w:leftChars="50" w:left="2354" w:hangingChars="700" w:hanging="2249"/>
        <w:jc w:val="both"/>
        <w:rPr>
          <w:rFonts w:eastAsia="楷体_GB2312"/>
          <w:sz w:val="32"/>
          <w:szCs w:val="32"/>
        </w:rPr>
      </w:pPr>
    </w:p>
    <w:p w:rsidR="000664BB" w:rsidRDefault="009F71B6">
      <w:pPr>
        <w:pStyle w:val="22"/>
        <w:snapToGrid w:val="0"/>
        <w:spacing w:before="50" w:afterLines="0" w:line="360" w:lineRule="auto"/>
        <w:ind w:leftChars="50" w:left="2354" w:hangingChars="700" w:hanging="2249"/>
        <w:jc w:val="both"/>
        <w:rPr>
          <w:rFonts w:eastAsia="楷体_GB2312"/>
          <w:b w:val="0"/>
          <w:sz w:val="32"/>
          <w:szCs w:val="32"/>
        </w:rPr>
      </w:pPr>
      <w:r>
        <w:rPr>
          <w:rFonts w:eastAsia="楷体_GB2312"/>
          <w:sz w:val="32"/>
          <w:szCs w:val="32"/>
        </w:rPr>
        <w:t>估价项目名称：</w:t>
      </w:r>
      <w:r>
        <w:rPr>
          <w:rFonts w:eastAsia="楷体_GB2312" w:hint="eastAsia"/>
          <w:b w:val="0"/>
          <w:sz w:val="32"/>
          <w:szCs w:val="32"/>
        </w:rPr>
        <w:t>营口市站前区人民法院委托的</w:t>
      </w:r>
      <w:r w:rsidR="00F13C4E">
        <w:rPr>
          <w:rFonts w:eastAsia="楷体_GB2312" w:hint="eastAsia"/>
          <w:b w:val="0"/>
          <w:sz w:val="32"/>
          <w:szCs w:val="32"/>
        </w:rPr>
        <w:t>汤建国</w:t>
      </w:r>
      <w:r>
        <w:rPr>
          <w:rFonts w:eastAsia="楷体_GB2312" w:hint="eastAsia"/>
          <w:b w:val="0"/>
          <w:sz w:val="32"/>
          <w:szCs w:val="32"/>
        </w:rPr>
        <w:t>所有的，位于营口市站前区</w:t>
      </w:r>
      <w:r w:rsidR="00F13C4E">
        <w:rPr>
          <w:rFonts w:eastAsia="楷体_GB2312" w:hint="eastAsia"/>
          <w:b w:val="0"/>
          <w:sz w:val="32"/>
          <w:szCs w:val="32"/>
        </w:rPr>
        <w:t>大庆路</w:t>
      </w:r>
      <w:r w:rsidR="00F13C4E">
        <w:rPr>
          <w:rFonts w:eastAsia="楷体_GB2312" w:hint="eastAsia"/>
          <w:b w:val="0"/>
          <w:sz w:val="32"/>
          <w:szCs w:val="32"/>
        </w:rPr>
        <w:t>103</w:t>
      </w:r>
      <w:r w:rsidR="00F13C4E">
        <w:rPr>
          <w:rFonts w:eastAsia="楷体_GB2312" w:hint="eastAsia"/>
          <w:b w:val="0"/>
          <w:sz w:val="32"/>
          <w:szCs w:val="32"/>
        </w:rPr>
        <w:t>乙</w:t>
      </w:r>
      <w:r w:rsidR="00F13C4E">
        <w:rPr>
          <w:rFonts w:eastAsia="楷体_GB2312" w:hint="eastAsia"/>
          <w:b w:val="0"/>
          <w:sz w:val="32"/>
          <w:szCs w:val="32"/>
        </w:rPr>
        <w:t>-36</w:t>
      </w:r>
      <w:r w:rsidR="00F13C4E">
        <w:rPr>
          <w:rFonts w:eastAsia="楷体_GB2312" w:hint="eastAsia"/>
          <w:b w:val="0"/>
          <w:sz w:val="32"/>
          <w:szCs w:val="32"/>
        </w:rPr>
        <w:t>号</w:t>
      </w:r>
      <w:r>
        <w:rPr>
          <w:rFonts w:eastAsia="楷体_GB2312" w:hint="eastAsia"/>
          <w:b w:val="0"/>
          <w:sz w:val="32"/>
          <w:szCs w:val="32"/>
        </w:rPr>
        <w:t>的住宅市场价值评估</w:t>
      </w:r>
    </w:p>
    <w:p w:rsidR="000664BB" w:rsidRDefault="009F71B6">
      <w:pPr>
        <w:spacing w:before="50" w:line="360" w:lineRule="auto"/>
        <w:ind w:leftChars="50" w:left="105"/>
        <w:rPr>
          <w:rFonts w:eastAsia="楷体_GB2312"/>
          <w:sz w:val="32"/>
          <w:szCs w:val="32"/>
        </w:rPr>
      </w:pPr>
      <w:r>
        <w:rPr>
          <w:rFonts w:eastAsia="楷体_GB2312"/>
          <w:b/>
          <w:sz w:val="32"/>
          <w:szCs w:val="32"/>
        </w:rPr>
        <w:t>估价委托人：</w:t>
      </w:r>
      <w:r>
        <w:rPr>
          <w:rFonts w:eastAsia="楷体_GB2312" w:hint="eastAsia"/>
          <w:sz w:val="32"/>
          <w:szCs w:val="32"/>
        </w:rPr>
        <w:t>营口市站前区人民法院</w:t>
      </w:r>
    </w:p>
    <w:p w:rsidR="000664BB" w:rsidRDefault="009F71B6">
      <w:pPr>
        <w:spacing w:before="50" w:line="360" w:lineRule="auto"/>
        <w:ind w:leftChars="50" w:left="105"/>
        <w:rPr>
          <w:rFonts w:eastAsia="楷体_GB2312"/>
          <w:sz w:val="32"/>
          <w:szCs w:val="32"/>
        </w:rPr>
      </w:pPr>
      <w:r>
        <w:rPr>
          <w:rFonts w:eastAsia="楷体_GB2312"/>
          <w:b/>
          <w:sz w:val="32"/>
          <w:szCs w:val="32"/>
        </w:rPr>
        <w:t>估价机构：</w:t>
      </w:r>
      <w:r>
        <w:rPr>
          <w:rFonts w:eastAsia="楷体_GB2312" w:hint="eastAsia"/>
          <w:sz w:val="32"/>
          <w:szCs w:val="32"/>
        </w:rPr>
        <w:t>辽宁荣邦房地产土地资产评估有限公司</w:t>
      </w:r>
    </w:p>
    <w:p w:rsidR="000664BB" w:rsidRDefault="009F71B6">
      <w:pPr>
        <w:spacing w:before="50" w:line="360" w:lineRule="auto"/>
        <w:ind w:leftChars="50" w:left="105"/>
        <w:rPr>
          <w:rFonts w:eastAsia="楷体_GB2312"/>
          <w:b/>
          <w:sz w:val="32"/>
          <w:szCs w:val="32"/>
        </w:rPr>
      </w:pPr>
      <w:r>
        <w:rPr>
          <w:rFonts w:eastAsia="楷体_GB2312"/>
          <w:b/>
          <w:sz w:val="32"/>
          <w:szCs w:val="32"/>
        </w:rPr>
        <w:t>注册房地产估价师：</w:t>
      </w:r>
      <w:r>
        <w:rPr>
          <w:rFonts w:eastAsia="楷体_GB2312" w:hint="eastAsia"/>
          <w:sz w:val="32"/>
          <w:szCs w:val="32"/>
        </w:rPr>
        <w:t>王</w:t>
      </w:r>
      <w:r>
        <w:rPr>
          <w:rFonts w:eastAsia="楷体_GB2312" w:hint="eastAsia"/>
          <w:sz w:val="32"/>
          <w:szCs w:val="32"/>
        </w:rPr>
        <w:t xml:space="preserve">  </w:t>
      </w:r>
      <w:r>
        <w:rPr>
          <w:rFonts w:eastAsia="楷体_GB2312" w:hint="eastAsia"/>
          <w:sz w:val="32"/>
          <w:szCs w:val="32"/>
        </w:rPr>
        <w:t>营</w:t>
      </w:r>
      <w:r>
        <w:rPr>
          <w:rFonts w:eastAsia="楷体_GB2312" w:hint="eastAsia"/>
          <w:sz w:val="32"/>
          <w:szCs w:val="32"/>
        </w:rPr>
        <w:t>(</w:t>
      </w:r>
      <w:r>
        <w:rPr>
          <w:rFonts w:eastAsia="楷体_GB2312" w:hint="eastAsia"/>
          <w:sz w:val="32"/>
          <w:szCs w:val="32"/>
        </w:rPr>
        <w:t>注册号：</w:t>
      </w:r>
      <w:r>
        <w:rPr>
          <w:rFonts w:eastAsia="楷体_GB2312" w:hint="eastAsia"/>
          <w:sz w:val="32"/>
          <w:szCs w:val="32"/>
        </w:rPr>
        <w:t>2120150056)</w:t>
      </w:r>
    </w:p>
    <w:p w:rsidR="000664BB" w:rsidRDefault="009F71B6">
      <w:pPr>
        <w:spacing w:before="50" w:line="360" w:lineRule="auto"/>
        <w:ind w:leftChars="50" w:left="105"/>
        <w:rPr>
          <w:rFonts w:eastAsia="楷体_GB2312"/>
          <w:sz w:val="32"/>
          <w:szCs w:val="32"/>
        </w:rPr>
      </w:pPr>
      <w:r>
        <w:rPr>
          <w:rFonts w:eastAsia="楷体_GB2312" w:hint="eastAsia"/>
          <w:color w:val="FF0000"/>
          <w:sz w:val="32"/>
          <w:szCs w:val="32"/>
        </w:rPr>
        <w:t xml:space="preserve">                 </w:t>
      </w:r>
      <w:r>
        <w:rPr>
          <w:rFonts w:eastAsia="楷体_GB2312" w:hint="eastAsia"/>
          <w:sz w:val="32"/>
          <w:szCs w:val="32"/>
        </w:rPr>
        <w:t xml:space="preserve"> </w:t>
      </w:r>
      <w:r w:rsidR="00F54E57">
        <w:rPr>
          <w:rFonts w:eastAsia="楷体_GB2312" w:hint="eastAsia"/>
          <w:sz w:val="32"/>
          <w:szCs w:val="32"/>
        </w:rPr>
        <w:t>齐海峰</w:t>
      </w:r>
      <w:r>
        <w:rPr>
          <w:rFonts w:eastAsia="楷体_GB2312" w:hint="eastAsia"/>
          <w:sz w:val="32"/>
          <w:szCs w:val="32"/>
        </w:rPr>
        <w:t>(</w:t>
      </w:r>
      <w:r>
        <w:rPr>
          <w:rFonts w:eastAsia="楷体_GB2312" w:hint="eastAsia"/>
          <w:sz w:val="32"/>
          <w:szCs w:val="32"/>
        </w:rPr>
        <w:t>注册号：</w:t>
      </w:r>
      <w:r w:rsidR="00F54E57">
        <w:rPr>
          <w:rFonts w:eastAsia="楷体_GB2312" w:hint="eastAsia"/>
          <w:sz w:val="32"/>
          <w:szCs w:val="32"/>
        </w:rPr>
        <w:t>2120120046</w:t>
      </w:r>
      <w:r>
        <w:rPr>
          <w:rFonts w:eastAsia="楷体_GB2312" w:hint="eastAsia"/>
          <w:sz w:val="32"/>
          <w:szCs w:val="32"/>
        </w:rPr>
        <w:t xml:space="preserve">) </w:t>
      </w:r>
    </w:p>
    <w:p w:rsidR="000664BB" w:rsidRDefault="009F71B6">
      <w:pPr>
        <w:spacing w:before="50" w:line="360" w:lineRule="auto"/>
        <w:ind w:leftChars="50" w:left="105"/>
        <w:rPr>
          <w:rFonts w:eastAsia="楷体_GB2312"/>
          <w:spacing w:val="-18"/>
          <w:sz w:val="32"/>
          <w:szCs w:val="32"/>
        </w:rPr>
      </w:pPr>
      <w:r>
        <w:rPr>
          <w:rFonts w:eastAsia="楷体_GB2312"/>
          <w:b/>
          <w:sz w:val="32"/>
          <w:szCs w:val="32"/>
        </w:rPr>
        <w:t>估价报告出具日期：</w:t>
      </w:r>
      <w:r w:rsidR="00717292">
        <w:rPr>
          <w:rFonts w:eastAsia="楷体_GB2312" w:hint="eastAsia"/>
          <w:spacing w:val="-18"/>
          <w:sz w:val="32"/>
          <w:szCs w:val="32"/>
        </w:rPr>
        <w:t>二〇二一年二月二十六日</w:t>
      </w:r>
    </w:p>
    <w:p w:rsidR="000664BB" w:rsidRDefault="009F71B6">
      <w:pPr>
        <w:spacing w:before="50" w:line="360" w:lineRule="auto"/>
        <w:ind w:leftChars="50" w:left="105"/>
        <w:rPr>
          <w:rFonts w:eastAsia="楷体_GB2312"/>
          <w:b/>
          <w:sz w:val="10"/>
          <w:szCs w:val="10"/>
        </w:rPr>
      </w:pPr>
      <w:r>
        <w:rPr>
          <w:rFonts w:eastAsia="楷体_GB2312"/>
          <w:b/>
          <w:sz w:val="32"/>
          <w:szCs w:val="32"/>
        </w:rPr>
        <w:t>估价报告编号：</w:t>
      </w:r>
      <w:proofErr w:type="gramStart"/>
      <w:r>
        <w:rPr>
          <w:rFonts w:eastAsia="楷体_GB2312" w:hint="eastAsia"/>
          <w:sz w:val="32"/>
          <w:szCs w:val="32"/>
        </w:rPr>
        <w:t>辽荣房</w:t>
      </w:r>
      <w:proofErr w:type="gramEnd"/>
      <w:r>
        <w:rPr>
          <w:rFonts w:eastAsia="楷体_GB2312" w:hint="eastAsia"/>
          <w:sz w:val="32"/>
          <w:szCs w:val="32"/>
        </w:rPr>
        <w:t>评报字</w:t>
      </w:r>
      <w:r>
        <w:rPr>
          <w:rFonts w:eastAsia="楷体_GB2312" w:hint="eastAsia"/>
          <w:sz w:val="32"/>
          <w:szCs w:val="32"/>
        </w:rPr>
        <w:t>[202</w:t>
      </w:r>
      <w:r w:rsidR="009C4DD0">
        <w:rPr>
          <w:rFonts w:eastAsia="楷体_GB2312" w:hint="eastAsia"/>
          <w:sz w:val="32"/>
          <w:szCs w:val="32"/>
        </w:rPr>
        <w:t>1</w:t>
      </w:r>
      <w:r>
        <w:rPr>
          <w:rFonts w:eastAsia="楷体_GB2312" w:hint="eastAsia"/>
          <w:sz w:val="32"/>
          <w:szCs w:val="32"/>
        </w:rPr>
        <w:t>]</w:t>
      </w:r>
      <w:r w:rsidRPr="009C4DD0">
        <w:rPr>
          <w:rFonts w:eastAsia="楷体_GB2312" w:hint="eastAsia"/>
          <w:sz w:val="32"/>
          <w:szCs w:val="32"/>
        </w:rPr>
        <w:t>D0</w:t>
      </w:r>
      <w:r w:rsidR="009C4DD0">
        <w:rPr>
          <w:rFonts w:eastAsia="楷体_GB2312" w:hint="eastAsia"/>
          <w:sz w:val="32"/>
          <w:szCs w:val="32"/>
        </w:rPr>
        <w:t>04</w:t>
      </w:r>
      <w:r>
        <w:rPr>
          <w:rFonts w:eastAsia="楷体_GB2312" w:hint="eastAsia"/>
          <w:sz w:val="32"/>
          <w:szCs w:val="32"/>
        </w:rPr>
        <w:t>号</w:t>
      </w:r>
    </w:p>
    <w:bookmarkEnd w:id="0"/>
    <w:bookmarkEnd w:id="1"/>
    <w:bookmarkEnd w:id="2"/>
    <w:p w:rsidR="000664BB" w:rsidRDefault="009F71B6">
      <w:pPr>
        <w:spacing w:before="50" w:line="360" w:lineRule="auto"/>
        <w:jc w:val="center"/>
        <w:rPr>
          <w:rFonts w:ascii="宋体" w:hAnsi="宋体"/>
          <w:b/>
          <w:sz w:val="36"/>
          <w:szCs w:val="36"/>
        </w:rPr>
      </w:pPr>
      <w:r>
        <w:rPr>
          <w:rFonts w:eastAsia="仿宋_GB2312"/>
          <w:b/>
          <w:sz w:val="28"/>
          <w:szCs w:val="28"/>
        </w:rPr>
        <w:br w:type="page"/>
      </w:r>
      <w:bookmarkStart w:id="5" w:name="_Toc527920371"/>
      <w:bookmarkStart w:id="6" w:name="_Toc265159668"/>
      <w:r>
        <w:rPr>
          <w:rFonts w:ascii="宋体" w:hAnsi="宋体"/>
          <w:b/>
          <w:sz w:val="36"/>
          <w:szCs w:val="36"/>
        </w:rPr>
        <w:lastRenderedPageBreak/>
        <w:t>致估价委托人函</w:t>
      </w:r>
      <w:bookmarkEnd w:id="5"/>
    </w:p>
    <w:p w:rsidR="000664BB" w:rsidRDefault="009F71B6">
      <w:pPr>
        <w:pStyle w:val="a7"/>
        <w:spacing w:before="50" w:line="360" w:lineRule="auto"/>
        <w:rPr>
          <w:rFonts w:ascii="仿宋" w:eastAsia="仿宋" w:hAnsi="仿宋" w:cs="仿宋"/>
          <w:b/>
          <w:bCs/>
          <w:spacing w:val="0"/>
          <w:szCs w:val="28"/>
        </w:rPr>
      </w:pPr>
      <w:r>
        <w:rPr>
          <w:rFonts w:asciiTheme="minorEastAsia" w:eastAsiaTheme="minorEastAsia" w:hAnsiTheme="minorEastAsia" w:cs="仿宋" w:hint="eastAsia"/>
          <w:szCs w:val="28"/>
        </w:rPr>
        <w:t>营口市站前区人民法院</w:t>
      </w:r>
      <w:r>
        <w:rPr>
          <w:rFonts w:ascii="仿宋" w:eastAsia="仿宋" w:hAnsi="仿宋" w:cs="仿宋" w:hint="eastAsia"/>
          <w:b/>
          <w:spacing w:val="0"/>
          <w:szCs w:val="28"/>
        </w:rPr>
        <w:t>：</w:t>
      </w:r>
    </w:p>
    <w:p w:rsidR="000664BB" w:rsidRDefault="009F71B6">
      <w:pPr>
        <w:snapToGrid w:val="0"/>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承</w:t>
      </w:r>
      <w:r>
        <w:rPr>
          <w:rFonts w:asciiTheme="minorEastAsia" w:eastAsiaTheme="minorEastAsia" w:hAnsiTheme="minorEastAsia" w:cs="仿宋"/>
          <w:spacing w:val="-12"/>
          <w:sz w:val="28"/>
          <w:szCs w:val="28"/>
        </w:rPr>
        <w:t>蒙委托，本公司</w:t>
      </w:r>
      <w:proofErr w:type="gramStart"/>
      <w:r>
        <w:rPr>
          <w:rFonts w:asciiTheme="minorEastAsia" w:eastAsiaTheme="minorEastAsia" w:hAnsiTheme="minorEastAsia" w:cs="仿宋"/>
          <w:spacing w:val="-12"/>
          <w:sz w:val="28"/>
          <w:szCs w:val="28"/>
        </w:rPr>
        <w:t>秉</w:t>
      </w:r>
      <w:proofErr w:type="gramEnd"/>
      <w:r>
        <w:rPr>
          <w:rFonts w:asciiTheme="minorEastAsia" w:eastAsiaTheme="minorEastAsia" w:hAnsiTheme="minorEastAsia" w:cs="仿宋"/>
          <w:spacing w:val="-12"/>
          <w:sz w:val="28"/>
          <w:szCs w:val="28"/>
        </w:rPr>
        <w:t>着独立、客观、公正、合法的原则，</w:t>
      </w:r>
      <w:r>
        <w:rPr>
          <w:rFonts w:asciiTheme="minorEastAsia" w:eastAsiaTheme="minorEastAsia" w:hAnsiTheme="minorEastAsia" w:cs="仿宋" w:hint="eastAsia"/>
          <w:spacing w:val="-12"/>
          <w:sz w:val="28"/>
          <w:szCs w:val="28"/>
        </w:rPr>
        <w:t>对营口市站前区</w:t>
      </w:r>
      <w:r w:rsidR="00F13C4E">
        <w:rPr>
          <w:rFonts w:asciiTheme="minorEastAsia" w:eastAsiaTheme="minorEastAsia" w:hAnsiTheme="minorEastAsia" w:cs="仿宋" w:hint="eastAsia"/>
          <w:spacing w:val="-12"/>
          <w:sz w:val="28"/>
          <w:szCs w:val="28"/>
        </w:rPr>
        <w:t>大庆路103乙-36号</w:t>
      </w:r>
      <w:r>
        <w:rPr>
          <w:rFonts w:asciiTheme="minorEastAsia" w:eastAsiaTheme="minorEastAsia" w:hAnsiTheme="minorEastAsia" w:cs="仿宋" w:hint="eastAsia"/>
          <w:spacing w:val="-12"/>
          <w:sz w:val="28"/>
          <w:szCs w:val="28"/>
        </w:rPr>
        <w:t>房地产的市场价值进行评估，情况如下：</w:t>
      </w:r>
    </w:p>
    <w:p w:rsidR="000664BB" w:rsidRDefault="009F71B6">
      <w:pPr>
        <w:pStyle w:val="31"/>
        <w:snapToGrid w:val="0"/>
        <w:ind w:firstLineChars="200" w:firstLine="512"/>
        <w:rPr>
          <w:rFonts w:asciiTheme="minorEastAsia" w:eastAsiaTheme="minorEastAsia" w:hAnsiTheme="minorEastAsia" w:cs="仿宋"/>
          <w:spacing w:val="-12"/>
          <w:szCs w:val="28"/>
        </w:rPr>
      </w:pPr>
      <w:r>
        <w:rPr>
          <w:rFonts w:asciiTheme="minorEastAsia" w:eastAsiaTheme="minorEastAsia" w:hAnsiTheme="minorEastAsia" w:cs="仿宋" w:hint="eastAsia"/>
          <w:spacing w:val="-12"/>
          <w:szCs w:val="28"/>
        </w:rPr>
        <w:t>估价对象：本次估价对象为位于</w:t>
      </w:r>
      <w:r w:rsidR="00F915C8">
        <w:rPr>
          <w:rFonts w:asciiTheme="minorEastAsia" w:eastAsiaTheme="minorEastAsia" w:hAnsiTheme="minorEastAsia" w:cs="仿宋" w:hint="eastAsia"/>
          <w:spacing w:val="-12"/>
          <w:szCs w:val="28"/>
        </w:rPr>
        <w:t>营口市站前区大庆路103乙-36号</w:t>
      </w:r>
      <w:r>
        <w:rPr>
          <w:rFonts w:asciiTheme="minorEastAsia" w:eastAsiaTheme="minorEastAsia" w:hAnsiTheme="minorEastAsia" w:cs="仿宋" w:hint="eastAsia"/>
          <w:spacing w:val="-12"/>
          <w:szCs w:val="28"/>
        </w:rPr>
        <w:t>的住宅，</w:t>
      </w:r>
      <w:r>
        <w:rPr>
          <w:rFonts w:asciiTheme="minorEastAsia" w:eastAsiaTheme="minorEastAsia" w:hAnsiTheme="minorEastAsia" w:cs="仿宋"/>
          <w:spacing w:val="-12"/>
          <w:szCs w:val="28"/>
        </w:rPr>
        <w:t>建筑面积为</w:t>
      </w:r>
      <w:r w:rsidR="00F915C8">
        <w:rPr>
          <w:rFonts w:asciiTheme="minorEastAsia" w:eastAsiaTheme="minorEastAsia" w:hAnsiTheme="minorEastAsia" w:cs="仿宋" w:hint="eastAsia"/>
          <w:spacing w:val="-12"/>
          <w:szCs w:val="28"/>
        </w:rPr>
        <w:t>54.84</w:t>
      </w:r>
      <w:r>
        <w:rPr>
          <w:rFonts w:asciiTheme="minorEastAsia" w:eastAsiaTheme="minorEastAsia" w:hAnsiTheme="minorEastAsia" w:cs="仿宋" w:hint="eastAsia"/>
          <w:spacing w:val="-12"/>
          <w:szCs w:val="28"/>
        </w:rPr>
        <w:t>平</w:t>
      </w:r>
      <w:r>
        <w:rPr>
          <w:rFonts w:asciiTheme="minorEastAsia" w:eastAsiaTheme="minorEastAsia" w:hAnsiTheme="minorEastAsia" w:cs="仿宋"/>
          <w:spacing w:val="-12"/>
          <w:szCs w:val="28"/>
        </w:rPr>
        <w:t>方米，</w:t>
      </w:r>
      <w:r>
        <w:rPr>
          <w:rFonts w:asciiTheme="minorEastAsia" w:eastAsiaTheme="minorEastAsia" w:hAnsiTheme="minorEastAsia" w:cs="仿宋" w:hint="eastAsia"/>
          <w:spacing w:val="-12"/>
          <w:szCs w:val="28"/>
        </w:rPr>
        <w:t>权属人为</w:t>
      </w:r>
      <w:r w:rsidR="00F13C4E">
        <w:rPr>
          <w:rFonts w:asciiTheme="minorEastAsia" w:eastAsiaTheme="minorEastAsia" w:hAnsiTheme="minorEastAsia" w:cs="仿宋" w:hint="eastAsia"/>
          <w:spacing w:val="-12"/>
          <w:szCs w:val="28"/>
        </w:rPr>
        <w:t>汤建国</w:t>
      </w:r>
      <w:r>
        <w:rPr>
          <w:rFonts w:asciiTheme="minorEastAsia" w:eastAsiaTheme="minorEastAsia" w:hAnsiTheme="minorEastAsia" w:cs="仿宋"/>
          <w:spacing w:val="-12"/>
          <w:szCs w:val="28"/>
        </w:rPr>
        <w:t>。</w:t>
      </w:r>
    </w:p>
    <w:p w:rsidR="000664BB" w:rsidRDefault="009F71B6">
      <w:pPr>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估价目的：</w:t>
      </w:r>
      <w:r>
        <w:rPr>
          <w:rFonts w:asciiTheme="minorEastAsia" w:eastAsiaTheme="minorEastAsia" w:hAnsiTheme="minorEastAsia" w:hint="eastAsia"/>
          <w:sz w:val="28"/>
          <w:szCs w:val="28"/>
        </w:rPr>
        <w:t>为估价委托人办案提供房地产市场价值参考</w:t>
      </w:r>
      <w:r>
        <w:rPr>
          <w:rFonts w:asciiTheme="minorEastAsia" w:eastAsiaTheme="minorEastAsia" w:hAnsiTheme="minorEastAsia" w:cs="仿宋" w:hint="eastAsia"/>
          <w:spacing w:val="-12"/>
          <w:sz w:val="28"/>
          <w:szCs w:val="28"/>
        </w:rPr>
        <w:t>。</w:t>
      </w:r>
      <w:r>
        <w:rPr>
          <w:rFonts w:asciiTheme="minorEastAsia" w:eastAsiaTheme="minorEastAsia" w:hAnsiTheme="minorEastAsia" w:cs="仿宋"/>
          <w:spacing w:val="-12"/>
          <w:sz w:val="28"/>
          <w:szCs w:val="28"/>
        </w:rPr>
        <w:t xml:space="preserve"> </w:t>
      </w:r>
    </w:p>
    <w:p w:rsidR="000664BB" w:rsidRDefault="009F71B6">
      <w:pPr>
        <w:pStyle w:val="31"/>
        <w:snapToGrid w:val="0"/>
        <w:ind w:firstLineChars="200" w:firstLine="512"/>
        <w:rPr>
          <w:rFonts w:asciiTheme="minorEastAsia" w:eastAsiaTheme="minorEastAsia" w:hAnsiTheme="minorEastAsia" w:cs="仿宋"/>
          <w:spacing w:val="-12"/>
          <w:szCs w:val="28"/>
        </w:rPr>
      </w:pPr>
      <w:r>
        <w:rPr>
          <w:rFonts w:asciiTheme="minorEastAsia" w:eastAsiaTheme="minorEastAsia" w:hAnsiTheme="minorEastAsia" w:cs="仿宋" w:hint="eastAsia"/>
          <w:spacing w:val="-12"/>
          <w:szCs w:val="28"/>
        </w:rPr>
        <w:t>价值时点：</w:t>
      </w:r>
      <w:r w:rsidR="00F915C8">
        <w:rPr>
          <w:rFonts w:asciiTheme="minorEastAsia" w:eastAsiaTheme="minorEastAsia" w:hAnsiTheme="minorEastAsia" w:cs="仿宋" w:hint="eastAsia"/>
          <w:spacing w:val="-12"/>
          <w:szCs w:val="28"/>
        </w:rPr>
        <w:t>2021年2月21日</w:t>
      </w:r>
    </w:p>
    <w:p w:rsidR="000664BB" w:rsidRDefault="009F71B6">
      <w:pPr>
        <w:pStyle w:val="31"/>
        <w:snapToGrid w:val="0"/>
        <w:ind w:firstLineChars="200" w:firstLine="512"/>
        <w:rPr>
          <w:rFonts w:asciiTheme="minorEastAsia" w:eastAsiaTheme="minorEastAsia" w:hAnsiTheme="minorEastAsia" w:cs="仿宋"/>
          <w:spacing w:val="-12"/>
          <w:szCs w:val="28"/>
        </w:rPr>
      </w:pPr>
      <w:r>
        <w:rPr>
          <w:rFonts w:asciiTheme="minorEastAsia" w:eastAsiaTheme="minorEastAsia" w:hAnsiTheme="minorEastAsia" w:cs="仿宋" w:hint="eastAsia"/>
          <w:spacing w:val="-12"/>
          <w:szCs w:val="28"/>
        </w:rPr>
        <w:t>价值类型：市场价值</w:t>
      </w:r>
    </w:p>
    <w:p w:rsidR="000664BB" w:rsidRDefault="009F71B6">
      <w:pPr>
        <w:pStyle w:val="31"/>
        <w:snapToGrid w:val="0"/>
        <w:ind w:firstLineChars="200" w:firstLine="512"/>
        <w:rPr>
          <w:rFonts w:asciiTheme="minorEastAsia" w:eastAsiaTheme="minorEastAsia" w:hAnsiTheme="minorEastAsia" w:cs="仿宋"/>
          <w:spacing w:val="-12"/>
          <w:szCs w:val="28"/>
        </w:rPr>
      </w:pPr>
      <w:r>
        <w:rPr>
          <w:rFonts w:asciiTheme="minorEastAsia" w:eastAsiaTheme="minorEastAsia" w:hAnsiTheme="minorEastAsia" w:cs="仿宋" w:hint="eastAsia"/>
          <w:spacing w:val="-12"/>
          <w:szCs w:val="28"/>
        </w:rPr>
        <w:t>估价方法：市场法、收益法。</w:t>
      </w:r>
    </w:p>
    <w:p w:rsidR="000664BB" w:rsidRDefault="009F71B6">
      <w:pPr>
        <w:snapToGrid w:val="0"/>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估价结果：</w:t>
      </w:r>
      <w:bookmarkStart w:id="7" w:name="估价结果"/>
      <w:r>
        <w:rPr>
          <w:rFonts w:asciiTheme="minorEastAsia" w:eastAsiaTheme="minorEastAsia" w:hAnsiTheme="minorEastAsia" w:cs="仿宋" w:hint="eastAsia"/>
          <w:spacing w:val="-12"/>
          <w:sz w:val="28"/>
          <w:szCs w:val="28"/>
        </w:rPr>
        <w:t>我</w:t>
      </w:r>
      <w:r>
        <w:rPr>
          <w:rFonts w:asciiTheme="minorEastAsia" w:eastAsiaTheme="minorEastAsia" w:hAnsiTheme="minorEastAsia" w:cs="仿宋"/>
          <w:spacing w:val="-12"/>
          <w:sz w:val="28"/>
          <w:szCs w:val="28"/>
        </w:rPr>
        <w:t>公司依据国家、省、市地方等的有关政策、法律法规文件及估价委托人提供的相关资料，严格按照估价规范规定的原则和程序，实地查勘，搜集相关资料，认真分析，对影响房地产价值的各种因素进行评估，确定出</w:t>
      </w:r>
      <w:r w:rsidR="00F915C8">
        <w:rPr>
          <w:rFonts w:asciiTheme="minorEastAsia" w:eastAsiaTheme="minorEastAsia" w:hAnsiTheme="minorEastAsia" w:cs="仿宋" w:hint="eastAsia"/>
          <w:spacing w:val="-12"/>
          <w:sz w:val="28"/>
          <w:szCs w:val="28"/>
        </w:rPr>
        <w:t>营口市站前区大庆路103乙-36号</w:t>
      </w:r>
      <w:r>
        <w:rPr>
          <w:rFonts w:asciiTheme="minorEastAsia" w:eastAsiaTheme="minorEastAsia" w:hAnsiTheme="minorEastAsia" w:cs="仿宋" w:hint="eastAsia"/>
          <w:spacing w:val="-12"/>
          <w:sz w:val="28"/>
          <w:szCs w:val="28"/>
        </w:rPr>
        <w:t>的住宅，计价建筑面积为</w:t>
      </w:r>
      <w:r w:rsidR="00F915C8">
        <w:rPr>
          <w:rFonts w:asciiTheme="minorEastAsia" w:eastAsiaTheme="minorEastAsia" w:hAnsiTheme="minorEastAsia" w:cs="仿宋" w:hint="eastAsia"/>
          <w:spacing w:val="-12"/>
          <w:sz w:val="28"/>
          <w:szCs w:val="28"/>
        </w:rPr>
        <w:t>54.84</w:t>
      </w:r>
      <w:r>
        <w:rPr>
          <w:rFonts w:asciiTheme="minorEastAsia" w:eastAsiaTheme="minorEastAsia" w:hAnsiTheme="minorEastAsia" w:cs="仿宋" w:hint="eastAsia"/>
          <w:spacing w:val="-12"/>
          <w:sz w:val="28"/>
          <w:szCs w:val="28"/>
        </w:rPr>
        <w:t>平方米住宅用途房地产</w:t>
      </w:r>
      <w:r>
        <w:rPr>
          <w:rFonts w:asciiTheme="minorEastAsia" w:eastAsiaTheme="minorEastAsia" w:hAnsiTheme="minorEastAsia" w:cs="仿宋"/>
          <w:spacing w:val="-12"/>
          <w:sz w:val="28"/>
          <w:szCs w:val="28"/>
        </w:rPr>
        <w:t>在</w:t>
      </w:r>
      <w:r w:rsidR="00F915C8">
        <w:rPr>
          <w:rFonts w:asciiTheme="minorEastAsia" w:eastAsiaTheme="minorEastAsia" w:hAnsiTheme="minorEastAsia" w:cs="仿宋" w:hint="eastAsia"/>
          <w:spacing w:val="-12"/>
          <w:sz w:val="28"/>
          <w:szCs w:val="28"/>
        </w:rPr>
        <w:t>二〇二一年二月二十一日</w:t>
      </w:r>
      <w:r>
        <w:rPr>
          <w:rFonts w:asciiTheme="minorEastAsia" w:eastAsiaTheme="minorEastAsia" w:hAnsiTheme="minorEastAsia" w:cs="仿宋"/>
          <w:spacing w:val="-12"/>
          <w:sz w:val="28"/>
          <w:szCs w:val="28"/>
        </w:rPr>
        <w:t>（</w:t>
      </w:r>
      <w:r>
        <w:rPr>
          <w:rFonts w:asciiTheme="minorEastAsia" w:eastAsiaTheme="minorEastAsia" w:hAnsiTheme="minorEastAsia" w:cs="仿宋" w:hint="eastAsia"/>
          <w:spacing w:val="-12"/>
          <w:sz w:val="28"/>
          <w:szCs w:val="28"/>
        </w:rPr>
        <w:t>设定</w:t>
      </w:r>
      <w:r>
        <w:rPr>
          <w:rFonts w:asciiTheme="minorEastAsia" w:eastAsiaTheme="minorEastAsia" w:hAnsiTheme="minorEastAsia" w:cs="仿宋"/>
          <w:spacing w:val="-12"/>
          <w:sz w:val="28"/>
          <w:szCs w:val="28"/>
        </w:rPr>
        <w:t>价值时点）的</w:t>
      </w:r>
      <w:r>
        <w:rPr>
          <w:rFonts w:asciiTheme="minorEastAsia" w:eastAsiaTheme="minorEastAsia" w:hAnsiTheme="minorEastAsia" w:cs="仿宋" w:hint="eastAsia"/>
          <w:spacing w:val="-12"/>
          <w:sz w:val="28"/>
          <w:szCs w:val="28"/>
        </w:rPr>
        <w:t>市场总价为人民币</w:t>
      </w:r>
      <w:r w:rsidR="00021EA7">
        <w:rPr>
          <w:rFonts w:asciiTheme="minorEastAsia" w:eastAsiaTheme="minorEastAsia" w:hAnsiTheme="minorEastAsia" w:cs="仿宋" w:hint="eastAsia"/>
          <w:spacing w:val="-12"/>
          <w:sz w:val="28"/>
          <w:szCs w:val="28"/>
        </w:rPr>
        <w:t>124,871</w:t>
      </w:r>
      <w:r>
        <w:rPr>
          <w:rFonts w:asciiTheme="minorEastAsia" w:eastAsiaTheme="minorEastAsia" w:hAnsiTheme="minorEastAsia" w:cs="仿宋"/>
          <w:spacing w:val="-12"/>
          <w:sz w:val="28"/>
          <w:szCs w:val="28"/>
        </w:rPr>
        <w:t>元</w:t>
      </w:r>
      <w:r>
        <w:rPr>
          <w:rFonts w:asciiTheme="minorEastAsia" w:eastAsiaTheme="minorEastAsia" w:hAnsiTheme="minorEastAsia" w:cs="仿宋" w:hint="eastAsia"/>
          <w:spacing w:val="-12"/>
          <w:sz w:val="28"/>
          <w:szCs w:val="28"/>
        </w:rPr>
        <w:t>整，大写</w:t>
      </w:r>
      <w:r>
        <w:rPr>
          <w:rFonts w:asciiTheme="minorEastAsia" w:eastAsiaTheme="minorEastAsia" w:hAnsiTheme="minorEastAsia" w:cs="仿宋"/>
          <w:spacing w:val="-12"/>
          <w:sz w:val="28"/>
          <w:szCs w:val="28"/>
        </w:rPr>
        <w:t>人民币</w:t>
      </w:r>
      <w:proofErr w:type="gramStart"/>
      <w:r w:rsidR="00021EA7">
        <w:rPr>
          <w:rFonts w:asciiTheme="minorEastAsia" w:eastAsiaTheme="minorEastAsia" w:hAnsiTheme="minorEastAsia" w:cs="仿宋" w:hint="eastAsia"/>
          <w:spacing w:val="-12"/>
          <w:sz w:val="28"/>
          <w:szCs w:val="28"/>
        </w:rPr>
        <w:t>壹拾贰万肆仟捌佰柒拾壹</w:t>
      </w:r>
      <w:proofErr w:type="gramEnd"/>
      <w:r>
        <w:rPr>
          <w:rFonts w:asciiTheme="minorEastAsia" w:eastAsiaTheme="minorEastAsia" w:hAnsiTheme="minorEastAsia" w:cs="仿宋"/>
          <w:spacing w:val="-12"/>
          <w:sz w:val="28"/>
          <w:szCs w:val="28"/>
        </w:rPr>
        <w:t>元整</w:t>
      </w:r>
      <w:bookmarkEnd w:id="7"/>
      <w:r>
        <w:rPr>
          <w:rFonts w:asciiTheme="minorEastAsia" w:eastAsiaTheme="minorEastAsia" w:hAnsiTheme="minorEastAsia" w:cs="仿宋" w:hint="eastAsia"/>
          <w:spacing w:val="-12"/>
          <w:sz w:val="28"/>
          <w:szCs w:val="28"/>
        </w:rPr>
        <w:t>。</w:t>
      </w:r>
    </w:p>
    <w:p w:rsidR="000664BB" w:rsidRDefault="009F71B6">
      <w:pPr>
        <w:pStyle w:val="ab"/>
        <w:spacing w:line="500" w:lineRule="exact"/>
        <w:jc w:val="center"/>
        <w:textAlignment w:val="center"/>
        <w:rPr>
          <w:rFonts w:asciiTheme="minorEastAsia" w:eastAsiaTheme="minorEastAsia" w:hAnsiTheme="minorEastAsia" w:cs="仿宋"/>
          <w:spacing w:val="-12"/>
          <w:kern w:val="0"/>
          <w:sz w:val="28"/>
          <w:szCs w:val="28"/>
        </w:rPr>
      </w:pPr>
      <w:r>
        <w:rPr>
          <w:rFonts w:asciiTheme="minorEastAsia" w:eastAsiaTheme="minorEastAsia" w:hAnsiTheme="minorEastAsia" w:cs="仿宋" w:hint="eastAsia"/>
          <w:spacing w:val="-12"/>
          <w:kern w:val="0"/>
          <w:sz w:val="28"/>
          <w:szCs w:val="28"/>
        </w:rPr>
        <w:t>房地产估价结果明细表</w:t>
      </w:r>
    </w:p>
    <w:p w:rsidR="000664BB" w:rsidRDefault="009F71B6">
      <w:pPr>
        <w:pStyle w:val="ab"/>
        <w:spacing w:line="500" w:lineRule="exact"/>
        <w:jc w:val="center"/>
        <w:textAlignment w:val="center"/>
        <w:rPr>
          <w:rFonts w:asciiTheme="minorEastAsia" w:eastAsiaTheme="minorEastAsia" w:hAnsiTheme="minorEastAsia" w:cs="仿宋"/>
          <w:spacing w:val="-12"/>
          <w:kern w:val="0"/>
          <w:sz w:val="28"/>
          <w:szCs w:val="28"/>
        </w:rPr>
      </w:pPr>
      <w:r>
        <w:rPr>
          <w:rFonts w:asciiTheme="minorEastAsia" w:eastAsiaTheme="minorEastAsia" w:hAnsiTheme="minorEastAsia" w:cs="仿宋" w:hint="eastAsia"/>
          <w:spacing w:val="-12"/>
          <w:kern w:val="0"/>
          <w:sz w:val="28"/>
          <w:szCs w:val="28"/>
        </w:rPr>
        <w:t>币种：人民币</w:t>
      </w:r>
    </w:p>
    <w:tbl>
      <w:tblPr>
        <w:tblW w:w="5247"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3"/>
        <w:gridCol w:w="1531"/>
        <w:gridCol w:w="1024"/>
        <w:gridCol w:w="1057"/>
        <w:gridCol w:w="1116"/>
        <w:gridCol w:w="1327"/>
        <w:gridCol w:w="1207"/>
        <w:gridCol w:w="1542"/>
      </w:tblGrid>
      <w:tr w:rsidR="000664BB" w:rsidTr="00021EA7">
        <w:trPr>
          <w:trHeight w:val="364"/>
          <w:jc w:val="center"/>
        </w:trPr>
        <w:tc>
          <w:tcPr>
            <w:tcW w:w="643" w:type="dxa"/>
            <w:tcBorders>
              <w:top w:val="single" w:sz="4" w:space="0" w:color="auto"/>
              <w:left w:val="single" w:sz="4" w:space="0" w:color="auto"/>
              <w:bottom w:val="single" w:sz="4" w:space="0" w:color="auto"/>
              <w:right w:val="single" w:sz="4" w:space="0" w:color="auto"/>
            </w:tcBorders>
            <w:vAlign w:val="center"/>
          </w:tcPr>
          <w:p w:rsidR="000664BB" w:rsidRDefault="009F71B6">
            <w:pPr>
              <w:jc w:val="center"/>
              <w:rPr>
                <w:sz w:val="20"/>
              </w:rPr>
            </w:pPr>
            <w:r>
              <w:rPr>
                <w:rFonts w:hint="eastAsia"/>
                <w:sz w:val="20"/>
              </w:rPr>
              <w:t>序号</w:t>
            </w:r>
          </w:p>
        </w:tc>
        <w:tc>
          <w:tcPr>
            <w:tcW w:w="1531" w:type="dxa"/>
            <w:tcBorders>
              <w:top w:val="single" w:sz="4" w:space="0" w:color="auto"/>
              <w:left w:val="single" w:sz="4" w:space="0" w:color="auto"/>
              <w:bottom w:val="single" w:sz="4" w:space="0" w:color="auto"/>
              <w:right w:val="single" w:sz="4" w:space="0" w:color="auto"/>
            </w:tcBorders>
            <w:vAlign w:val="center"/>
          </w:tcPr>
          <w:p w:rsidR="000664BB" w:rsidRDefault="00021EA7">
            <w:pPr>
              <w:jc w:val="center"/>
              <w:rPr>
                <w:sz w:val="20"/>
              </w:rPr>
            </w:pPr>
            <w:r>
              <w:rPr>
                <w:rFonts w:hint="eastAsia"/>
                <w:sz w:val="20"/>
              </w:rPr>
              <w:t>房证号</w:t>
            </w:r>
          </w:p>
        </w:tc>
        <w:tc>
          <w:tcPr>
            <w:tcW w:w="1024" w:type="dxa"/>
            <w:tcBorders>
              <w:top w:val="single" w:sz="4" w:space="0" w:color="auto"/>
              <w:left w:val="single" w:sz="4" w:space="0" w:color="auto"/>
              <w:bottom w:val="single" w:sz="4" w:space="0" w:color="auto"/>
              <w:right w:val="single" w:sz="4" w:space="0" w:color="auto"/>
            </w:tcBorders>
            <w:vAlign w:val="center"/>
          </w:tcPr>
          <w:p w:rsidR="000664BB" w:rsidRDefault="009F71B6">
            <w:pPr>
              <w:jc w:val="center"/>
              <w:rPr>
                <w:sz w:val="20"/>
              </w:rPr>
            </w:pPr>
            <w:r>
              <w:rPr>
                <w:rFonts w:hint="eastAsia"/>
                <w:sz w:val="20"/>
              </w:rPr>
              <w:t>设计用途</w:t>
            </w:r>
          </w:p>
        </w:tc>
        <w:tc>
          <w:tcPr>
            <w:tcW w:w="1057" w:type="dxa"/>
            <w:tcBorders>
              <w:top w:val="single" w:sz="4" w:space="0" w:color="auto"/>
              <w:left w:val="single" w:sz="4" w:space="0" w:color="auto"/>
              <w:bottom w:val="single" w:sz="4" w:space="0" w:color="auto"/>
              <w:right w:val="single" w:sz="4" w:space="0" w:color="auto"/>
            </w:tcBorders>
            <w:vAlign w:val="center"/>
          </w:tcPr>
          <w:p w:rsidR="000664BB" w:rsidRDefault="009F71B6">
            <w:pPr>
              <w:jc w:val="center"/>
              <w:rPr>
                <w:sz w:val="20"/>
              </w:rPr>
            </w:pPr>
            <w:r>
              <w:rPr>
                <w:rFonts w:hint="eastAsia"/>
                <w:sz w:val="20"/>
              </w:rPr>
              <w:t>建筑面积</w:t>
            </w:r>
            <w:r>
              <w:rPr>
                <w:rFonts w:hint="eastAsia"/>
                <w:sz w:val="20"/>
              </w:rPr>
              <w:t>(</w:t>
            </w:r>
            <w:r>
              <w:rPr>
                <w:rFonts w:hint="eastAsia"/>
                <w:sz w:val="20"/>
              </w:rPr>
              <w:t>㎡</w:t>
            </w:r>
            <w:r>
              <w:rPr>
                <w:rFonts w:hint="eastAsia"/>
                <w:sz w:val="20"/>
              </w:rPr>
              <w:t>)</w:t>
            </w:r>
          </w:p>
        </w:tc>
        <w:tc>
          <w:tcPr>
            <w:tcW w:w="1116" w:type="dxa"/>
            <w:tcBorders>
              <w:top w:val="single" w:sz="4" w:space="0" w:color="auto"/>
              <w:left w:val="single" w:sz="4" w:space="0" w:color="auto"/>
              <w:bottom w:val="single" w:sz="4" w:space="0" w:color="auto"/>
              <w:right w:val="single" w:sz="4" w:space="0" w:color="auto"/>
            </w:tcBorders>
            <w:vAlign w:val="center"/>
          </w:tcPr>
          <w:p w:rsidR="000664BB" w:rsidRDefault="009F71B6">
            <w:pPr>
              <w:jc w:val="center"/>
              <w:rPr>
                <w:sz w:val="20"/>
              </w:rPr>
            </w:pPr>
            <w:r>
              <w:rPr>
                <w:rFonts w:hint="eastAsia"/>
                <w:sz w:val="20"/>
              </w:rPr>
              <w:t>所在层数</w:t>
            </w:r>
          </w:p>
        </w:tc>
        <w:tc>
          <w:tcPr>
            <w:tcW w:w="1327" w:type="dxa"/>
            <w:tcBorders>
              <w:top w:val="single" w:sz="4" w:space="0" w:color="auto"/>
              <w:left w:val="single" w:sz="4" w:space="0" w:color="auto"/>
              <w:bottom w:val="single" w:sz="4" w:space="0" w:color="auto"/>
              <w:right w:val="single" w:sz="4" w:space="0" w:color="auto"/>
            </w:tcBorders>
            <w:vAlign w:val="center"/>
          </w:tcPr>
          <w:p w:rsidR="000664BB" w:rsidRDefault="009F71B6">
            <w:pPr>
              <w:jc w:val="center"/>
              <w:rPr>
                <w:sz w:val="20"/>
              </w:rPr>
            </w:pPr>
            <w:r>
              <w:rPr>
                <w:rFonts w:hint="eastAsia"/>
                <w:sz w:val="20"/>
              </w:rPr>
              <w:t>建筑</w:t>
            </w:r>
          </w:p>
          <w:p w:rsidR="000664BB" w:rsidRDefault="009F71B6">
            <w:pPr>
              <w:jc w:val="center"/>
              <w:rPr>
                <w:sz w:val="20"/>
              </w:rPr>
            </w:pPr>
            <w:r>
              <w:rPr>
                <w:rFonts w:hint="eastAsia"/>
                <w:sz w:val="20"/>
              </w:rPr>
              <w:t>结构</w:t>
            </w:r>
          </w:p>
        </w:tc>
        <w:tc>
          <w:tcPr>
            <w:tcW w:w="1207" w:type="dxa"/>
            <w:tcBorders>
              <w:top w:val="single" w:sz="4" w:space="0" w:color="auto"/>
              <w:left w:val="single" w:sz="4" w:space="0" w:color="auto"/>
              <w:bottom w:val="single" w:sz="4" w:space="0" w:color="auto"/>
              <w:right w:val="single" w:sz="4" w:space="0" w:color="auto"/>
            </w:tcBorders>
            <w:vAlign w:val="center"/>
          </w:tcPr>
          <w:p w:rsidR="000664BB" w:rsidRDefault="009F71B6">
            <w:pPr>
              <w:jc w:val="center"/>
              <w:rPr>
                <w:sz w:val="20"/>
              </w:rPr>
            </w:pPr>
            <w:r>
              <w:rPr>
                <w:rFonts w:hint="eastAsia"/>
                <w:sz w:val="20"/>
              </w:rPr>
              <w:t>估价单价</w:t>
            </w:r>
          </w:p>
          <w:p w:rsidR="000664BB" w:rsidRDefault="009F71B6">
            <w:pPr>
              <w:jc w:val="center"/>
              <w:rPr>
                <w:sz w:val="20"/>
              </w:rPr>
            </w:pPr>
            <w:r>
              <w:rPr>
                <w:rFonts w:hint="eastAsia"/>
                <w:sz w:val="20"/>
              </w:rPr>
              <w:t>（元</w:t>
            </w:r>
            <w:r>
              <w:rPr>
                <w:rFonts w:hint="eastAsia"/>
                <w:sz w:val="20"/>
              </w:rPr>
              <w:t>/</w:t>
            </w:r>
            <w:r>
              <w:rPr>
                <w:rFonts w:hint="eastAsia"/>
                <w:sz w:val="20"/>
              </w:rPr>
              <w:t>㎡）</w:t>
            </w:r>
          </w:p>
        </w:tc>
        <w:tc>
          <w:tcPr>
            <w:tcW w:w="1542" w:type="dxa"/>
            <w:tcBorders>
              <w:top w:val="single" w:sz="4" w:space="0" w:color="auto"/>
              <w:left w:val="single" w:sz="4" w:space="0" w:color="auto"/>
              <w:bottom w:val="single" w:sz="4" w:space="0" w:color="auto"/>
              <w:right w:val="single" w:sz="4" w:space="0" w:color="auto"/>
            </w:tcBorders>
            <w:vAlign w:val="center"/>
          </w:tcPr>
          <w:p w:rsidR="000664BB" w:rsidRDefault="009F71B6">
            <w:pPr>
              <w:jc w:val="center"/>
              <w:rPr>
                <w:sz w:val="20"/>
              </w:rPr>
            </w:pPr>
            <w:r>
              <w:rPr>
                <w:rFonts w:hint="eastAsia"/>
                <w:sz w:val="20"/>
              </w:rPr>
              <w:t>估价结果</w:t>
            </w:r>
          </w:p>
          <w:p w:rsidR="000664BB" w:rsidRDefault="009F71B6">
            <w:pPr>
              <w:jc w:val="center"/>
              <w:rPr>
                <w:sz w:val="20"/>
              </w:rPr>
            </w:pPr>
            <w:r>
              <w:rPr>
                <w:rFonts w:hint="eastAsia"/>
                <w:sz w:val="20"/>
              </w:rPr>
              <w:t>（元）</w:t>
            </w:r>
          </w:p>
        </w:tc>
      </w:tr>
      <w:tr w:rsidR="000664BB" w:rsidTr="00021EA7">
        <w:trPr>
          <w:trHeight w:val="479"/>
          <w:jc w:val="center"/>
        </w:trPr>
        <w:tc>
          <w:tcPr>
            <w:tcW w:w="643" w:type="dxa"/>
            <w:tcBorders>
              <w:top w:val="single" w:sz="4" w:space="0" w:color="auto"/>
              <w:left w:val="single" w:sz="4" w:space="0" w:color="auto"/>
              <w:bottom w:val="single" w:sz="4" w:space="0" w:color="auto"/>
              <w:right w:val="single" w:sz="4" w:space="0" w:color="auto"/>
            </w:tcBorders>
            <w:vAlign w:val="center"/>
          </w:tcPr>
          <w:p w:rsidR="000664BB" w:rsidRDefault="009F71B6">
            <w:pPr>
              <w:jc w:val="center"/>
              <w:rPr>
                <w:sz w:val="20"/>
              </w:rPr>
            </w:pPr>
            <w:r>
              <w:rPr>
                <w:rFonts w:hint="eastAsia"/>
                <w:sz w:val="20"/>
              </w:rPr>
              <w:t>1</w:t>
            </w:r>
          </w:p>
        </w:tc>
        <w:tc>
          <w:tcPr>
            <w:tcW w:w="1531" w:type="dxa"/>
            <w:tcBorders>
              <w:top w:val="single" w:sz="4" w:space="0" w:color="auto"/>
              <w:left w:val="single" w:sz="4" w:space="0" w:color="auto"/>
              <w:bottom w:val="single" w:sz="4" w:space="0" w:color="auto"/>
              <w:right w:val="single" w:sz="4" w:space="0" w:color="auto"/>
            </w:tcBorders>
            <w:vAlign w:val="center"/>
          </w:tcPr>
          <w:p w:rsidR="000664BB" w:rsidRDefault="00021EA7">
            <w:pPr>
              <w:jc w:val="center"/>
              <w:rPr>
                <w:rFonts w:ascii="宋体" w:hAnsi="宋体" w:cs="宋体"/>
                <w:sz w:val="18"/>
                <w:szCs w:val="18"/>
              </w:rPr>
            </w:pPr>
            <w:r>
              <w:rPr>
                <w:rFonts w:ascii="宋体" w:hAnsi="宋体" w:hint="eastAsia"/>
                <w:sz w:val="18"/>
                <w:szCs w:val="18"/>
              </w:rPr>
              <w:t>营房</w:t>
            </w:r>
            <w:proofErr w:type="gramStart"/>
            <w:r>
              <w:rPr>
                <w:rFonts w:ascii="宋体" w:hAnsi="宋体" w:hint="eastAsia"/>
                <w:sz w:val="18"/>
                <w:szCs w:val="18"/>
              </w:rPr>
              <w:t>权证站字第2011110073号</w:t>
            </w:r>
            <w:proofErr w:type="gramEnd"/>
          </w:p>
        </w:tc>
        <w:tc>
          <w:tcPr>
            <w:tcW w:w="1024" w:type="dxa"/>
            <w:tcBorders>
              <w:top w:val="single" w:sz="4" w:space="0" w:color="auto"/>
              <w:left w:val="single" w:sz="4" w:space="0" w:color="auto"/>
              <w:bottom w:val="single" w:sz="4" w:space="0" w:color="auto"/>
              <w:right w:val="single" w:sz="4" w:space="0" w:color="auto"/>
            </w:tcBorders>
            <w:vAlign w:val="center"/>
          </w:tcPr>
          <w:p w:rsidR="000664BB" w:rsidRDefault="009F71B6">
            <w:pPr>
              <w:jc w:val="center"/>
              <w:rPr>
                <w:rFonts w:ascii="宋体" w:hAnsi="宋体" w:cs="宋体"/>
                <w:sz w:val="18"/>
                <w:szCs w:val="18"/>
              </w:rPr>
            </w:pPr>
            <w:r>
              <w:rPr>
                <w:rFonts w:ascii="宋体" w:hAnsi="宋体" w:hint="eastAsia"/>
                <w:sz w:val="18"/>
                <w:szCs w:val="18"/>
              </w:rPr>
              <w:t>住宅</w:t>
            </w:r>
          </w:p>
        </w:tc>
        <w:tc>
          <w:tcPr>
            <w:tcW w:w="1057" w:type="dxa"/>
            <w:tcBorders>
              <w:top w:val="single" w:sz="4" w:space="0" w:color="auto"/>
              <w:left w:val="single" w:sz="4" w:space="0" w:color="auto"/>
              <w:bottom w:val="single" w:sz="4" w:space="0" w:color="auto"/>
              <w:right w:val="single" w:sz="4" w:space="0" w:color="auto"/>
            </w:tcBorders>
            <w:vAlign w:val="center"/>
          </w:tcPr>
          <w:p w:rsidR="000664BB" w:rsidRDefault="00F915C8">
            <w:pPr>
              <w:jc w:val="center"/>
              <w:rPr>
                <w:rFonts w:ascii="宋体" w:hAnsi="宋体" w:cs="宋体"/>
                <w:sz w:val="18"/>
                <w:szCs w:val="18"/>
              </w:rPr>
            </w:pPr>
            <w:r>
              <w:rPr>
                <w:rFonts w:ascii="宋体" w:hAnsi="宋体" w:hint="eastAsia"/>
                <w:sz w:val="18"/>
                <w:szCs w:val="18"/>
              </w:rPr>
              <w:t>54.84</w:t>
            </w:r>
          </w:p>
        </w:tc>
        <w:tc>
          <w:tcPr>
            <w:tcW w:w="1116" w:type="dxa"/>
            <w:tcBorders>
              <w:top w:val="single" w:sz="4" w:space="0" w:color="auto"/>
              <w:left w:val="single" w:sz="4" w:space="0" w:color="auto"/>
              <w:bottom w:val="single" w:sz="4" w:space="0" w:color="auto"/>
              <w:right w:val="single" w:sz="4" w:space="0" w:color="auto"/>
            </w:tcBorders>
            <w:vAlign w:val="center"/>
          </w:tcPr>
          <w:p w:rsidR="000664BB" w:rsidRDefault="00021EA7">
            <w:pPr>
              <w:jc w:val="center"/>
              <w:rPr>
                <w:rFonts w:ascii="宋体" w:hAnsi="宋体" w:cs="宋体"/>
                <w:sz w:val="18"/>
                <w:szCs w:val="18"/>
              </w:rPr>
            </w:pPr>
            <w:r>
              <w:rPr>
                <w:rFonts w:ascii="宋体" w:hAnsi="宋体" w:hint="eastAsia"/>
                <w:sz w:val="18"/>
                <w:szCs w:val="18"/>
              </w:rPr>
              <w:t>6/6</w:t>
            </w:r>
          </w:p>
        </w:tc>
        <w:tc>
          <w:tcPr>
            <w:tcW w:w="1327" w:type="dxa"/>
            <w:tcBorders>
              <w:top w:val="single" w:sz="4" w:space="0" w:color="auto"/>
              <w:left w:val="single" w:sz="4" w:space="0" w:color="auto"/>
              <w:bottom w:val="single" w:sz="4" w:space="0" w:color="auto"/>
              <w:right w:val="single" w:sz="4" w:space="0" w:color="auto"/>
            </w:tcBorders>
            <w:vAlign w:val="center"/>
          </w:tcPr>
          <w:p w:rsidR="000664BB" w:rsidRDefault="00021EA7">
            <w:pPr>
              <w:jc w:val="center"/>
              <w:rPr>
                <w:rFonts w:ascii="宋体" w:hAnsi="宋体" w:cs="宋体"/>
                <w:sz w:val="18"/>
                <w:szCs w:val="18"/>
              </w:rPr>
            </w:pPr>
            <w:r>
              <w:rPr>
                <w:rFonts w:ascii="宋体" w:hAnsi="宋体" w:hint="eastAsia"/>
                <w:sz w:val="18"/>
                <w:szCs w:val="18"/>
              </w:rPr>
              <w:t>混合</w:t>
            </w:r>
          </w:p>
        </w:tc>
        <w:tc>
          <w:tcPr>
            <w:tcW w:w="1207" w:type="dxa"/>
            <w:tcBorders>
              <w:top w:val="single" w:sz="4" w:space="0" w:color="auto"/>
              <w:left w:val="single" w:sz="4" w:space="0" w:color="auto"/>
              <w:bottom w:val="single" w:sz="4" w:space="0" w:color="auto"/>
              <w:right w:val="single" w:sz="4" w:space="0" w:color="auto"/>
            </w:tcBorders>
            <w:vAlign w:val="center"/>
          </w:tcPr>
          <w:p w:rsidR="000664BB" w:rsidRDefault="00021EA7">
            <w:pPr>
              <w:jc w:val="center"/>
              <w:rPr>
                <w:rFonts w:ascii="宋体" w:hAnsi="宋体" w:cs="宋体"/>
                <w:sz w:val="18"/>
                <w:szCs w:val="18"/>
              </w:rPr>
            </w:pPr>
            <w:r>
              <w:rPr>
                <w:rFonts w:ascii="宋体" w:hAnsi="宋体" w:hint="eastAsia"/>
                <w:sz w:val="18"/>
                <w:szCs w:val="18"/>
              </w:rPr>
              <w:t>2,277</w:t>
            </w:r>
          </w:p>
        </w:tc>
        <w:tc>
          <w:tcPr>
            <w:tcW w:w="1542" w:type="dxa"/>
            <w:tcBorders>
              <w:top w:val="single" w:sz="4" w:space="0" w:color="auto"/>
              <w:left w:val="single" w:sz="4" w:space="0" w:color="auto"/>
              <w:bottom w:val="single" w:sz="4" w:space="0" w:color="auto"/>
              <w:right w:val="single" w:sz="4" w:space="0" w:color="auto"/>
            </w:tcBorders>
            <w:vAlign w:val="center"/>
          </w:tcPr>
          <w:p w:rsidR="000664BB" w:rsidRDefault="00021EA7">
            <w:pPr>
              <w:jc w:val="center"/>
              <w:rPr>
                <w:rFonts w:ascii="宋体" w:hAnsi="宋体" w:cs="宋体"/>
                <w:sz w:val="18"/>
                <w:szCs w:val="18"/>
              </w:rPr>
            </w:pPr>
            <w:r>
              <w:rPr>
                <w:rFonts w:ascii="宋体" w:hAnsi="宋体" w:hint="eastAsia"/>
                <w:sz w:val="18"/>
                <w:szCs w:val="18"/>
              </w:rPr>
              <w:t>124,871</w:t>
            </w:r>
          </w:p>
        </w:tc>
      </w:tr>
      <w:tr w:rsidR="000664BB" w:rsidTr="00021EA7">
        <w:trPr>
          <w:trHeight w:val="331"/>
          <w:jc w:val="center"/>
        </w:trPr>
        <w:tc>
          <w:tcPr>
            <w:tcW w:w="6698" w:type="dxa"/>
            <w:gridSpan w:val="6"/>
            <w:tcBorders>
              <w:top w:val="single" w:sz="4" w:space="0" w:color="auto"/>
              <w:left w:val="single" w:sz="4" w:space="0" w:color="auto"/>
              <w:bottom w:val="single" w:sz="4" w:space="0" w:color="auto"/>
              <w:right w:val="single" w:sz="4" w:space="0" w:color="auto"/>
            </w:tcBorders>
            <w:vAlign w:val="center"/>
          </w:tcPr>
          <w:p w:rsidR="000664BB" w:rsidRDefault="009F71B6">
            <w:pPr>
              <w:jc w:val="center"/>
              <w:rPr>
                <w:sz w:val="20"/>
              </w:rPr>
            </w:pPr>
            <w:r>
              <w:rPr>
                <w:rFonts w:hint="eastAsia"/>
                <w:sz w:val="20"/>
              </w:rPr>
              <w:t>合计</w:t>
            </w:r>
          </w:p>
        </w:tc>
        <w:tc>
          <w:tcPr>
            <w:tcW w:w="1207" w:type="dxa"/>
            <w:tcBorders>
              <w:top w:val="single" w:sz="4" w:space="0" w:color="auto"/>
              <w:left w:val="single" w:sz="4" w:space="0" w:color="auto"/>
              <w:bottom w:val="single" w:sz="4" w:space="0" w:color="auto"/>
              <w:right w:val="single" w:sz="4" w:space="0" w:color="auto"/>
            </w:tcBorders>
            <w:vAlign w:val="center"/>
          </w:tcPr>
          <w:p w:rsidR="000664BB" w:rsidRDefault="000664BB">
            <w:pPr>
              <w:rPr>
                <w:sz w:val="20"/>
              </w:rPr>
            </w:pPr>
          </w:p>
        </w:tc>
        <w:tc>
          <w:tcPr>
            <w:tcW w:w="1542" w:type="dxa"/>
            <w:tcBorders>
              <w:top w:val="single" w:sz="4" w:space="0" w:color="auto"/>
              <w:left w:val="single" w:sz="4" w:space="0" w:color="auto"/>
              <w:bottom w:val="single" w:sz="4" w:space="0" w:color="auto"/>
              <w:right w:val="single" w:sz="4" w:space="0" w:color="auto"/>
            </w:tcBorders>
            <w:vAlign w:val="center"/>
          </w:tcPr>
          <w:p w:rsidR="000664BB" w:rsidRDefault="00021EA7">
            <w:pPr>
              <w:ind w:right="90"/>
              <w:jc w:val="center"/>
              <w:rPr>
                <w:rFonts w:ascii="宋体" w:hAnsi="宋体" w:cs="宋体"/>
                <w:sz w:val="18"/>
                <w:szCs w:val="18"/>
              </w:rPr>
            </w:pPr>
            <w:r>
              <w:rPr>
                <w:rFonts w:ascii="宋体" w:hAnsi="宋体" w:hint="eastAsia"/>
                <w:sz w:val="18"/>
                <w:szCs w:val="18"/>
              </w:rPr>
              <w:t>124,871</w:t>
            </w:r>
          </w:p>
        </w:tc>
      </w:tr>
    </w:tbl>
    <w:p w:rsidR="000664BB" w:rsidRDefault="009F71B6">
      <w:pPr>
        <w:snapToGrid w:val="0"/>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特别提示：一、估价结果已包含分摊土地使用权价值、未扣除预期实现处置的费用和税金等；报告使用者应根据估价目的使用报告，在报告有效期内使用报告；</w:t>
      </w:r>
    </w:p>
    <w:p w:rsidR="000664BB" w:rsidRDefault="009F71B6">
      <w:pPr>
        <w:snapToGrid w:val="0"/>
        <w:spacing w:line="360" w:lineRule="auto"/>
        <w:ind w:firstLineChars="193" w:firstLine="494"/>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二、委托人或者评估报告使用人应当按照法律规定和评估报告载明的使用</w:t>
      </w:r>
      <w:r>
        <w:rPr>
          <w:rFonts w:asciiTheme="minorEastAsia" w:eastAsiaTheme="minorEastAsia" w:hAnsiTheme="minorEastAsia" w:cs="仿宋" w:hint="eastAsia"/>
          <w:spacing w:val="-12"/>
          <w:sz w:val="28"/>
          <w:szCs w:val="28"/>
        </w:rPr>
        <w:lastRenderedPageBreak/>
        <w:t>范围使用评估报告，违反该规定使用报告的，房地产估价机构和注册房地产估价师依法不承担责任；</w:t>
      </w:r>
    </w:p>
    <w:p w:rsidR="000664BB" w:rsidRDefault="009F71B6">
      <w:pPr>
        <w:snapToGrid w:val="0"/>
        <w:spacing w:line="360" w:lineRule="auto"/>
        <w:ind w:firstLineChars="193" w:firstLine="494"/>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特此函告。</w:t>
      </w:r>
    </w:p>
    <w:p w:rsidR="000664BB" w:rsidRDefault="000664BB">
      <w:pPr>
        <w:spacing w:before="50" w:line="360" w:lineRule="auto"/>
        <w:ind w:firstLineChars="200" w:firstLine="512"/>
        <w:rPr>
          <w:rFonts w:asciiTheme="minorEastAsia" w:eastAsiaTheme="minorEastAsia" w:hAnsiTheme="minorEastAsia" w:cs="仿宋"/>
          <w:spacing w:val="-12"/>
          <w:sz w:val="28"/>
          <w:szCs w:val="28"/>
        </w:rPr>
      </w:pPr>
    </w:p>
    <w:p w:rsidR="000664BB" w:rsidRDefault="000664BB">
      <w:pPr>
        <w:spacing w:before="50" w:line="360" w:lineRule="auto"/>
        <w:ind w:firstLineChars="200" w:firstLine="512"/>
        <w:rPr>
          <w:rFonts w:asciiTheme="minorEastAsia" w:eastAsiaTheme="minorEastAsia" w:hAnsiTheme="minorEastAsia" w:cs="仿宋"/>
          <w:spacing w:val="-12"/>
          <w:sz w:val="28"/>
          <w:szCs w:val="28"/>
        </w:rPr>
      </w:pPr>
    </w:p>
    <w:p w:rsidR="000664BB" w:rsidRDefault="000664BB">
      <w:pPr>
        <w:spacing w:before="50" w:line="360" w:lineRule="auto"/>
        <w:ind w:firstLineChars="200" w:firstLine="512"/>
        <w:rPr>
          <w:rFonts w:asciiTheme="minorEastAsia" w:eastAsiaTheme="minorEastAsia" w:hAnsiTheme="minorEastAsia" w:cs="仿宋"/>
          <w:spacing w:val="-12"/>
          <w:sz w:val="28"/>
          <w:szCs w:val="28"/>
        </w:rPr>
      </w:pPr>
    </w:p>
    <w:p w:rsidR="000664BB" w:rsidRDefault="009F71B6">
      <w:pPr>
        <w:spacing w:before="50" w:line="360" w:lineRule="auto"/>
        <w:ind w:leftChars="300" w:left="630" w:rightChars="259" w:right="544" w:firstLineChars="1050" w:firstLine="2688"/>
        <w:jc w:val="left"/>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辽宁荣邦房地产土地资产评估有限公司</w:t>
      </w:r>
    </w:p>
    <w:p w:rsidR="000664BB" w:rsidRDefault="009F71B6">
      <w:pPr>
        <w:spacing w:line="360" w:lineRule="auto"/>
        <w:ind w:right="544"/>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 xml:space="preserve">                                    </w:t>
      </w:r>
    </w:p>
    <w:p w:rsidR="000664BB" w:rsidRDefault="009F71B6">
      <w:pPr>
        <w:spacing w:line="360" w:lineRule="auto"/>
        <w:ind w:right="544" w:firstLineChars="1100" w:firstLine="2816"/>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 xml:space="preserve">     法定代表人：</w:t>
      </w:r>
    </w:p>
    <w:p w:rsidR="000664BB" w:rsidRDefault="000664BB">
      <w:pPr>
        <w:spacing w:line="360" w:lineRule="auto"/>
        <w:ind w:right="544" w:firstLineChars="1100" w:firstLine="2816"/>
        <w:rPr>
          <w:rFonts w:asciiTheme="minorEastAsia" w:eastAsiaTheme="minorEastAsia" w:hAnsiTheme="minorEastAsia" w:cs="仿宋"/>
          <w:spacing w:val="-12"/>
          <w:sz w:val="28"/>
          <w:szCs w:val="28"/>
        </w:rPr>
      </w:pPr>
    </w:p>
    <w:p w:rsidR="000664BB" w:rsidRDefault="009F71B6">
      <w:pPr>
        <w:spacing w:line="360" w:lineRule="auto"/>
        <w:ind w:right="544" w:firstLineChars="1100" w:firstLine="2816"/>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 xml:space="preserve">     </w:t>
      </w:r>
      <w:r w:rsidR="00717292">
        <w:rPr>
          <w:rFonts w:asciiTheme="minorEastAsia" w:eastAsiaTheme="minorEastAsia" w:hAnsiTheme="minorEastAsia" w:cs="仿宋" w:hint="eastAsia"/>
          <w:spacing w:val="-12"/>
          <w:sz w:val="28"/>
          <w:szCs w:val="28"/>
        </w:rPr>
        <w:t>二〇二一年二月二十六日</w:t>
      </w:r>
    </w:p>
    <w:p w:rsidR="000664BB" w:rsidRDefault="000664BB">
      <w:pPr>
        <w:spacing w:line="360" w:lineRule="auto"/>
        <w:ind w:right="544" w:firstLineChars="1100" w:firstLine="2816"/>
        <w:rPr>
          <w:rFonts w:asciiTheme="minorEastAsia" w:eastAsiaTheme="minorEastAsia" w:hAnsiTheme="minorEastAsia" w:cs="仿宋"/>
          <w:spacing w:val="-12"/>
          <w:sz w:val="28"/>
          <w:szCs w:val="28"/>
        </w:rPr>
      </w:pPr>
    </w:p>
    <w:p w:rsidR="000664BB" w:rsidRDefault="009F71B6">
      <w:pPr>
        <w:spacing w:line="360" w:lineRule="auto"/>
        <w:rPr>
          <w:rFonts w:asciiTheme="minorEastAsia" w:eastAsiaTheme="minorEastAsia" w:hAnsiTheme="minorEastAsia" w:cs="仿宋"/>
          <w:spacing w:val="-12"/>
          <w:sz w:val="28"/>
          <w:szCs w:val="28"/>
        </w:rPr>
        <w:sectPr w:rsidR="000664BB">
          <w:headerReference w:type="default" r:id="rId10"/>
          <w:pgSz w:w="11906" w:h="16838"/>
          <w:pgMar w:top="1531" w:right="1418" w:bottom="1418" w:left="1418" w:header="907" w:footer="851" w:gutter="284"/>
          <w:cols w:space="720"/>
          <w:docGrid w:linePitch="286"/>
        </w:sectPr>
      </w:pPr>
      <w:r>
        <w:rPr>
          <w:rFonts w:asciiTheme="minorEastAsia" w:eastAsiaTheme="minorEastAsia" w:hAnsiTheme="minorEastAsia" w:cs="仿宋" w:hint="eastAsia"/>
          <w:spacing w:val="-12"/>
          <w:sz w:val="28"/>
          <w:szCs w:val="28"/>
        </w:rPr>
        <w:t xml:space="preserve">                                    </w:t>
      </w:r>
    </w:p>
    <w:p w:rsidR="000664BB" w:rsidRDefault="009F71B6">
      <w:pPr>
        <w:spacing w:before="50" w:line="360" w:lineRule="auto"/>
        <w:jc w:val="center"/>
        <w:rPr>
          <w:rFonts w:ascii="宋体" w:hAnsi="宋体"/>
          <w:b/>
          <w:sz w:val="36"/>
          <w:szCs w:val="36"/>
        </w:rPr>
      </w:pPr>
      <w:bookmarkStart w:id="8" w:name="_Toc527920372"/>
      <w:r>
        <w:rPr>
          <w:rFonts w:ascii="宋体" w:hAnsi="宋体"/>
          <w:b/>
          <w:sz w:val="36"/>
          <w:szCs w:val="36"/>
        </w:rPr>
        <w:lastRenderedPageBreak/>
        <w:t>目   录</w:t>
      </w:r>
    </w:p>
    <w:p w:rsidR="000664BB" w:rsidRDefault="009F71B6">
      <w:pPr>
        <w:pStyle w:val="10"/>
        <w:spacing w:line="360" w:lineRule="auto"/>
        <w:rPr>
          <w:rFonts w:asciiTheme="minorEastAsia" w:eastAsiaTheme="minorEastAsia" w:hAnsiTheme="minorEastAsia" w:cs="仿宋"/>
          <w:noProof/>
          <w:spacing w:val="-12"/>
          <w:sz w:val="28"/>
          <w:szCs w:val="28"/>
        </w:rPr>
      </w:pPr>
      <w:r>
        <w:rPr>
          <w:rFonts w:asciiTheme="minorEastAsia" w:eastAsiaTheme="minorEastAsia" w:hAnsiTheme="minorEastAsia" w:cs="仿宋"/>
          <w:spacing w:val="-12"/>
          <w:sz w:val="28"/>
          <w:szCs w:val="28"/>
        </w:rPr>
        <w:fldChar w:fldCharType="begin"/>
      </w:r>
      <w:r>
        <w:rPr>
          <w:rFonts w:asciiTheme="minorEastAsia" w:eastAsiaTheme="minorEastAsia" w:hAnsiTheme="minorEastAsia" w:cs="仿宋"/>
          <w:spacing w:val="-12"/>
          <w:sz w:val="28"/>
          <w:szCs w:val="28"/>
        </w:rPr>
        <w:instrText xml:space="preserve"> TOC \o "1-2" \h \z \u </w:instrText>
      </w:r>
      <w:r>
        <w:rPr>
          <w:rFonts w:asciiTheme="minorEastAsia" w:eastAsiaTheme="minorEastAsia" w:hAnsiTheme="minorEastAsia" w:cs="仿宋"/>
          <w:spacing w:val="-12"/>
          <w:sz w:val="28"/>
          <w:szCs w:val="28"/>
        </w:rPr>
        <w:fldChar w:fldCharType="separate"/>
      </w:r>
      <w:hyperlink w:anchor="_Toc445822564" w:history="1">
        <w:r>
          <w:rPr>
            <w:rFonts w:asciiTheme="minorEastAsia" w:eastAsiaTheme="minorEastAsia" w:hAnsiTheme="minorEastAsia" w:cs="仿宋"/>
            <w:noProof/>
            <w:spacing w:val="-12"/>
            <w:sz w:val="28"/>
            <w:szCs w:val="28"/>
          </w:rPr>
          <w:t>估价师声明</w:t>
        </w:r>
        <w:r>
          <w:rPr>
            <w:rFonts w:asciiTheme="minorEastAsia" w:eastAsiaTheme="minorEastAsia" w:hAnsiTheme="minorEastAsia" w:cs="仿宋"/>
            <w:noProof/>
            <w:spacing w:val="-12"/>
            <w:sz w:val="28"/>
            <w:szCs w:val="28"/>
          </w:rPr>
          <w:tab/>
        </w:r>
        <w:r>
          <w:rPr>
            <w:rFonts w:asciiTheme="minorEastAsia" w:eastAsiaTheme="minorEastAsia" w:hAnsiTheme="minorEastAsia" w:cs="仿宋"/>
            <w:noProof/>
            <w:spacing w:val="-12"/>
            <w:sz w:val="28"/>
            <w:szCs w:val="28"/>
          </w:rPr>
          <w:fldChar w:fldCharType="begin"/>
        </w:r>
        <w:r>
          <w:rPr>
            <w:rFonts w:asciiTheme="minorEastAsia" w:eastAsiaTheme="minorEastAsia" w:hAnsiTheme="minorEastAsia" w:cs="仿宋"/>
            <w:noProof/>
            <w:spacing w:val="-12"/>
            <w:sz w:val="28"/>
            <w:szCs w:val="28"/>
          </w:rPr>
          <w:instrText xml:space="preserve"> PAGEREF _Toc445822564 \h </w:instrText>
        </w:r>
        <w:r>
          <w:rPr>
            <w:rFonts w:asciiTheme="minorEastAsia" w:eastAsiaTheme="minorEastAsia" w:hAnsiTheme="minorEastAsia" w:cs="仿宋"/>
            <w:noProof/>
            <w:spacing w:val="-12"/>
            <w:sz w:val="28"/>
            <w:szCs w:val="28"/>
          </w:rPr>
        </w:r>
        <w:r>
          <w:rPr>
            <w:rFonts w:asciiTheme="minorEastAsia" w:eastAsiaTheme="minorEastAsia" w:hAnsiTheme="minorEastAsia" w:cs="仿宋"/>
            <w:noProof/>
            <w:spacing w:val="-12"/>
            <w:sz w:val="28"/>
            <w:szCs w:val="28"/>
          </w:rPr>
          <w:fldChar w:fldCharType="separate"/>
        </w:r>
        <w:r w:rsidR="00DA7EBC">
          <w:rPr>
            <w:rFonts w:asciiTheme="minorEastAsia" w:eastAsiaTheme="minorEastAsia" w:hAnsiTheme="minorEastAsia" w:cs="仿宋"/>
            <w:noProof/>
            <w:spacing w:val="-12"/>
            <w:sz w:val="28"/>
            <w:szCs w:val="28"/>
          </w:rPr>
          <w:t>2</w:t>
        </w:r>
        <w:r>
          <w:rPr>
            <w:rFonts w:asciiTheme="minorEastAsia" w:eastAsiaTheme="minorEastAsia" w:hAnsiTheme="minorEastAsia" w:cs="仿宋"/>
            <w:noProof/>
            <w:spacing w:val="-12"/>
            <w:sz w:val="28"/>
            <w:szCs w:val="28"/>
          </w:rPr>
          <w:fldChar w:fldCharType="end"/>
        </w:r>
      </w:hyperlink>
    </w:p>
    <w:p w:rsidR="000664BB" w:rsidRDefault="00B63B21">
      <w:pPr>
        <w:pStyle w:val="10"/>
        <w:spacing w:line="360" w:lineRule="auto"/>
        <w:rPr>
          <w:rFonts w:asciiTheme="minorEastAsia" w:eastAsiaTheme="minorEastAsia" w:hAnsiTheme="minorEastAsia" w:cs="仿宋"/>
          <w:noProof/>
          <w:spacing w:val="-12"/>
          <w:sz w:val="28"/>
          <w:szCs w:val="28"/>
        </w:rPr>
      </w:pPr>
      <w:hyperlink w:anchor="_Toc445822565" w:history="1">
        <w:r w:rsidR="009F71B6">
          <w:rPr>
            <w:rFonts w:asciiTheme="minorEastAsia" w:eastAsiaTheme="minorEastAsia" w:hAnsiTheme="minorEastAsia" w:cs="仿宋"/>
            <w:noProof/>
            <w:spacing w:val="-12"/>
            <w:sz w:val="28"/>
            <w:szCs w:val="28"/>
          </w:rPr>
          <w:t>估价假设和限制条件</w:t>
        </w:r>
        <w:r w:rsidR="009F71B6">
          <w:rPr>
            <w:rFonts w:asciiTheme="minorEastAsia" w:eastAsiaTheme="minorEastAsia" w:hAnsiTheme="minorEastAsia" w:cs="仿宋"/>
            <w:noProof/>
            <w:spacing w:val="-12"/>
            <w:sz w:val="28"/>
            <w:szCs w:val="28"/>
          </w:rPr>
          <w:tab/>
        </w:r>
        <w:r w:rsidR="009F71B6">
          <w:rPr>
            <w:rFonts w:asciiTheme="minorEastAsia" w:eastAsiaTheme="minorEastAsia" w:hAnsiTheme="minorEastAsia" w:cs="仿宋"/>
            <w:noProof/>
            <w:spacing w:val="-12"/>
            <w:sz w:val="28"/>
            <w:szCs w:val="28"/>
          </w:rPr>
          <w:fldChar w:fldCharType="begin"/>
        </w:r>
        <w:r w:rsidR="009F71B6">
          <w:rPr>
            <w:rFonts w:asciiTheme="minorEastAsia" w:eastAsiaTheme="minorEastAsia" w:hAnsiTheme="minorEastAsia" w:cs="仿宋"/>
            <w:noProof/>
            <w:spacing w:val="-12"/>
            <w:sz w:val="28"/>
            <w:szCs w:val="28"/>
          </w:rPr>
          <w:instrText xml:space="preserve"> PAGEREF _Toc445822565 \h </w:instrText>
        </w:r>
        <w:r w:rsidR="009F71B6">
          <w:rPr>
            <w:rFonts w:asciiTheme="minorEastAsia" w:eastAsiaTheme="minorEastAsia" w:hAnsiTheme="minorEastAsia" w:cs="仿宋"/>
            <w:noProof/>
            <w:spacing w:val="-12"/>
            <w:sz w:val="28"/>
            <w:szCs w:val="28"/>
          </w:rPr>
        </w:r>
        <w:r w:rsidR="009F71B6">
          <w:rPr>
            <w:rFonts w:asciiTheme="minorEastAsia" w:eastAsiaTheme="minorEastAsia" w:hAnsiTheme="minorEastAsia" w:cs="仿宋"/>
            <w:noProof/>
            <w:spacing w:val="-12"/>
            <w:sz w:val="28"/>
            <w:szCs w:val="28"/>
          </w:rPr>
          <w:fldChar w:fldCharType="separate"/>
        </w:r>
        <w:r w:rsidR="00DA7EBC">
          <w:rPr>
            <w:rFonts w:asciiTheme="minorEastAsia" w:eastAsiaTheme="minorEastAsia" w:hAnsiTheme="minorEastAsia" w:cs="仿宋"/>
            <w:noProof/>
            <w:spacing w:val="-12"/>
            <w:sz w:val="28"/>
            <w:szCs w:val="28"/>
          </w:rPr>
          <w:t>4</w:t>
        </w:r>
        <w:r w:rsidR="009F71B6">
          <w:rPr>
            <w:rFonts w:asciiTheme="minorEastAsia" w:eastAsiaTheme="minorEastAsia" w:hAnsiTheme="minorEastAsia" w:cs="仿宋"/>
            <w:noProof/>
            <w:spacing w:val="-12"/>
            <w:sz w:val="28"/>
            <w:szCs w:val="28"/>
          </w:rPr>
          <w:fldChar w:fldCharType="end"/>
        </w:r>
      </w:hyperlink>
    </w:p>
    <w:p w:rsidR="000664BB" w:rsidRDefault="00B63B21">
      <w:pPr>
        <w:pStyle w:val="10"/>
        <w:spacing w:line="360" w:lineRule="auto"/>
        <w:rPr>
          <w:rFonts w:asciiTheme="minorEastAsia" w:eastAsiaTheme="minorEastAsia" w:hAnsiTheme="minorEastAsia" w:cs="仿宋"/>
          <w:noProof/>
          <w:spacing w:val="-12"/>
          <w:sz w:val="28"/>
          <w:szCs w:val="28"/>
        </w:rPr>
      </w:pPr>
      <w:hyperlink w:anchor="_Toc445822566" w:history="1">
        <w:r w:rsidR="009F71B6">
          <w:rPr>
            <w:rFonts w:asciiTheme="minorEastAsia" w:eastAsiaTheme="minorEastAsia" w:hAnsiTheme="minorEastAsia" w:cs="仿宋"/>
            <w:noProof/>
            <w:spacing w:val="-12"/>
            <w:sz w:val="28"/>
            <w:szCs w:val="28"/>
          </w:rPr>
          <w:t>估价结果报告</w:t>
        </w:r>
        <w:bookmarkStart w:id="9" w:name="_GoBack"/>
        <w:bookmarkEnd w:id="9"/>
        <w:r w:rsidR="009F71B6">
          <w:rPr>
            <w:rFonts w:asciiTheme="minorEastAsia" w:eastAsiaTheme="minorEastAsia" w:hAnsiTheme="minorEastAsia" w:cs="仿宋"/>
            <w:noProof/>
            <w:spacing w:val="-12"/>
            <w:sz w:val="28"/>
            <w:szCs w:val="28"/>
          </w:rPr>
          <w:tab/>
        </w:r>
        <w:r w:rsidR="009F71B6">
          <w:rPr>
            <w:rFonts w:asciiTheme="minorEastAsia" w:eastAsiaTheme="minorEastAsia" w:hAnsiTheme="minorEastAsia" w:cs="仿宋"/>
            <w:noProof/>
            <w:spacing w:val="-12"/>
            <w:sz w:val="28"/>
            <w:szCs w:val="28"/>
          </w:rPr>
          <w:fldChar w:fldCharType="begin"/>
        </w:r>
        <w:r w:rsidR="009F71B6">
          <w:rPr>
            <w:rFonts w:asciiTheme="minorEastAsia" w:eastAsiaTheme="minorEastAsia" w:hAnsiTheme="minorEastAsia" w:cs="仿宋"/>
            <w:noProof/>
            <w:spacing w:val="-12"/>
            <w:sz w:val="28"/>
            <w:szCs w:val="28"/>
          </w:rPr>
          <w:instrText xml:space="preserve"> PAGEREF _Toc445822566 \h </w:instrText>
        </w:r>
        <w:r w:rsidR="009F71B6">
          <w:rPr>
            <w:rFonts w:asciiTheme="minorEastAsia" w:eastAsiaTheme="minorEastAsia" w:hAnsiTheme="minorEastAsia" w:cs="仿宋"/>
            <w:noProof/>
            <w:spacing w:val="-12"/>
            <w:sz w:val="28"/>
            <w:szCs w:val="28"/>
          </w:rPr>
        </w:r>
        <w:r w:rsidR="009F71B6">
          <w:rPr>
            <w:rFonts w:asciiTheme="minorEastAsia" w:eastAsiaTheme="minorEastAsia" w:hAnsiTheme="minorEastAsia" w:cs="仿宋"/>
            <w:noProof/>
            <w:spacing w:val="-12"/>
            <w:sz w:val="28"/>
            <w:szCs w:val="28"/>
          </w:rPr>
          <w:fldChar w:fldCharType="separate"/>
        </w:r>
        <w:r w:rsidR="00DA7EBC">
          <w:rPr>
            <w:rFonts w:asciiTheme="minorEastAsia" w:eastAsiaTheme="minorEastAsia" w:hAnsiTheme="minorEastAsia" w:cs="仿宋"/>
            <w:noProof/>
            <w:spacing w:val="-12"/>
            <w:sz w:val="28"/>
            <w:szCs w:val="28"/>
          </w:rPr>
          <w:t>7</w:t>
        </w:r>
        <w:r w:rsidR="009F71B6">
          <w:rPr>
            <w:rFonts w:asciiTheme="minorEastAsia" w:eastAsiaTheme="minorEastAsia" w:hAnsiTheme="minorEastAsia" w:cs="仿宋"/>
            <w:noProof/>
            <w:spacing w:val="-12"/>
            <w:sz w:val="28"/>
            <w:szCs w:val="28"/>
          </w:rPr>
          <w:fldChar w:fldCharType="end"/>
        </w:r>
      </w:hyperlink>
    </w:p>
    <w:p w:rsidR="000664BB" w:rsidRDefault="00B63B21">
      <w:pPr>
        <w:pStyle w:val="21"/>
        <w:spacing w:line="360" w:lineRule="auto"/>
        <w:rPr>
          <w:rFonts w:asciiTheme="minorEastAsia" w:eastAsiaTheme="minorEastAsia" w:hAnsiTheme="minorEastAsia" w:cs="仿宋"/>
          <w:noProof/>
          <w:spacing w:val="-12"/>
          <w:sz w:val="28"/>
          <w:szCs w:val="28"/>
        </w:rPr>
      </w:pPr>
      <w:hyperlink w:anchor="_Toc445822567" w:history="1">
        <w:r w:rsidR="009F71B6">
          <w:rPr>
            <w:rFonts w:asciiTheme="minorEastAsia" w:eastAsiaTheme="minorEastAsia" w:hAnsiTheme="minorEastAsia" w:cs="仿宋"/>
            <w:noProof/>
            <w:spacing w:val="-12"/>
            <w:sz w:val="28"/>
            <w:szCs w:val="28"/>
          </w:rPr>
          <w:t>一、估价委托人</w:t>
        </w:r>
        <w:r w:rsidR="009F71B6">
          <w:rPr>
            <w:rFonts w:asciiTheme="minorEastAsia" w:eastAsiaTheme="minorEastAsia" w:hAnsiTheme="minorEastAsia" w:cs="仿宋"/>
            <w:noProof/>
            <w:spacing w:val="-12"/>
            <w:sz w:val="28"/>
            <w:szCs w:val="28"/>
          </w:rPr>
          <w:tab/>
        </w:r>
        <w:r w:rsidR="009F71B6">
          <w:rPr>
            <w:rFonts w:asciiTheme="minorEastAsia" w:eastAsiaTheme="minorEastAsia" w:hAnsiTheme="minorEastAsia" w:cs="仿宋"/>
            <w:noProof/>
            <w:spacing w:val="-12"/>
            <w:sz w:val="28"/>
            <w:szCs w:val="28"/>
          </w:rPr>
          <w:fldChar w:fldCharType="begin"/>
        </w:r>
        <w:r w:rsidR="009F71B6">
          <w:rPr>
            <w:rFonts w:asciiTheme="minorEastAsia" w:eastAsiaTheme="minorEastAsia" w:hAnsiTheme="minorEastAsia" w:cs="仿宋"/>
            <w:noProof/>
            <w:spacing w:val="-12"/>
            <w:sz w:val="28"/>
            <w:szCs w:val="28"/>
          </w:rPr>
          <w:instrText xml:space="preserve"> PAGEREF _Toc445822567 \h </w:instrText>
        </w:r>
        <w:r w:rsidR="009F71B6">
          <w:rPr>
            <w:rFonts w:asciiTheme="minorEastAsia" w:eastAsiaTheme="minorEastAsia" w:hAnsiTheme="minorEastAsia" w:cs="仿宋"/>
            <w:noProof/>
            <w:spacing w:val="-12"/>
            <w:sz w:val="28"/>
            <w:szCs w:val="28"/>
          </w:rPr>
        </w:r>
        <w:r w:rsidR="009F71B6">
          <w:rPr>
            <w:rFonts w:asciiTheme="minorEastAsia" w:eastAsiaTheme="minorEastAsia" w:hAnsiTheme="minorEastAsia" w:cs="仿宋"/>
            <w:noProof/>
            <w:spacing w:val="-12"/>
            <w:sz w:val="28"/>
            <w:szCs w:val="28"/>
          </w:rPr>
          <w:fldChar w:fldCharType="separate"/>
        </w:r>
        <w:r w:rsidR="00DA7EBC">
          <w:rPr>
            <w:rFonts w:asciiTheme="minorEastAsia" w:eastAsiaTheme="minorEastAsia" w:hAnsiTheme="minorEastAsia" w:cs="仿宋"/>
            <w:noProof/>
            <w:spacing w:val="-12"/>
            <w:sz w:val="28"/>
            <w:szCs w:val="28"/>
          </w:rPr>
          <w:t>7</w:t>
        </w:r>
        <w:r w:rsidR="009F71B6">
          <w:rPr>
            <w:rFonts w:asciiTheme="minorEastAsia" w:eastAsiaTheme="minorEastAsia" w:hAnsiTheme="minorEastAsia" w:cs="仿宋"/>
            <w:noProof/>
            <w:spacing w:val="-12"/>
            <w:sz w:val="28"/>
            <w:szCs w:val="28"/>
          </w:rPr>
          <w:fldChar w:fldCharType="end"/>
        </w:r>
      </w:hyperlink>
    </w:p>
    <w:p w:rsidR="000664BB" w:rsidRDefault="00B63B21">
      <w:pPr>
        <w:pStyle w:val="21"/>
        <w:spacing w:line="360" w:lineRule="auto"/>
        <w:rPr>
          <w:rFonts w:asciiTheme="minorEastAsia" w:eastAsiaTheme="minorEastAsia" w:hAnsiTheme="minorEastAsia" w:cs="仿宋"/>
          <w:noProof/>
          <w:spacing w:val="-12"/>
          <w:sz w:val="28"/>
          <w:szCs w:val="28"/>
        </w:rPr>
      </w:pPr>
      <w:hyperlink w:anchor="_Toc445822568" w:history="1">
        <w:r w:rsidR="009F71B6">
          <w:rPr>
            <w:rFonts w:asciiTheme="minorEastAsia" w:eastAsiaTheme="minorEastAsia" w:hAnsiTheme="minorEastAsia" w:cs="仿宋"/>
            <w:noProof/>
            <w:spacing w:val="-12"/>
            <w:sz w:val="28"/>
            <w:szCs w:val="28"/>
          </w:rPr>
          <w:t>二、房地产估价机构</w:t>
        </w:r>
        <w:r w:rsidR="009F71B6">
          <w:rPr>
            <w:rFonts w:asciiTheme="minorEastAsia" w:eastAsiaTheme="minorEastAsia" w:hAnsiTheme="minorEastAsia" w:cs="仿宋"/>
            <w:noProof/>
            <w:spacing w:val="-12"/>
            <w:sz w:val="28"/>
            <w:szCs w:val="28"/>
          </w:rPr>
          <w:tab/>
        </w:r>
        <w:r w:rsidR="009F71B6">
          <w:rPr>
            <w:rFonts w:asciiTheme="minorEastAsia" w:eastAsiaTheme="minorEastAsia" w:hAnsiTheme="minorEastAsia" w:cs="仿宋"/>
            <w:noProof/>
            <w:spacing w:val="-12"/>
            <w:sz w:val="28"/>
            <w:szCs w:val="28"/>
          </w:rPr>
          <w:fldChar w:fldCharType="begin"/>
        </w:r>
        <w:r w:rsidR="009F71B6">
          <w:rPr>
            <w:rFonts w:asciiTheme="minorEastAsia" w:eastAsiaTheme="minorEastAsia" w:hAnsiTheme="minorEastAsia" w:cs="仿宋"/>
            <w:noProof/>
            <w:spacing w:val="-12"/>
            <w:sz w:val="28"/>
            <w:szCs w:val="28"/>
          </w:rPr>
          <w:instrText xml:space="preserve"> PAGEREF _Toc445822568 \h </w:instrText>
        </w:r>
        <w:r w:rsidR="009F71B6">
          <w:rPr>
            <w:rFonts w:asciiTheme="minorEastAsia" w:eastAsiaTheme="minorEastAsia" w:hAnsiTheme="minorEastAsia" w:cs="仿宋"/>
            <w:noProof/>
            <w:spacing w:val="-12"/>
            <w:sz w:val="28"/>
            <w:szCs w:val="28"/>
          </w:rPr>
        </w:r>
        <w:r w:rsidR="009F71B6">
          <w:rPr>
            <w:rFonts w:asciiTheme="minorEastAsia" w:eastAsiaTheme="minorEastAsia" w:hAnsiTheme="minorEastAsia" w:cs="仿宋"/>
            <w:noProof/>
            <w:spacing w:val="-12"/>
            <w:sz w:val="28"/>
            <w:szCs w:val="28"/>
          </w:rPr>
          <w:fldChar w:fldCharType="separate"/>
        </w:r>
        <w:r w:rsidR="00DA7EBC">
          <w:rPr>
            <w:rFonts w:asciiTheme="minorEastAsia" w:eastAsiaTheme="minorEastAsia" w:hAnsiTheme="minorEastAsia" w:cs="仿宋"/>
            <w:noProof/>
            <w:spacing w:val="-12"/>
            <w:sz w:val="28"/>
            <w:szCs w:val="28"/>
          </w:rPr>
          <w:t>7</w:t>
        </w:r>
        <w:r w:rsidR="009F71B6">
          <w:rPr>
            <w:rFonts w:asciiTheme="minorEastAsia" w:eastAsiaTheme="minorEastAsia" w:hAnsiTheme="minorEastAsia" w:cs="仿宋"/>
            <w:noProof/>
            <w:spacing w:val="-12"/>
            <w:sz w:val="28"/>
            <w:szCs w:val="28"/>
          </w:rPr>
          <w:fldChar w:fldCharType="end"/>
        </w:r>
      </w:hyperlink>
    </w:p>
    <w:p w:rsidR="000664BB" w:rsidRDefault="00B63B21">
      <w:pPr>
        <w:pStyle w:val="21"/>
        <w:spacing w:line="360" w:lineRule="auto"/>
        <w:rPr>
          <w:rFonts w:asciiTheme="minorEastAsia" w:eastAsiaTheme="minorEastAsia" w:hAnsiTheme="minorEastAsia" w:cs="仿宋"/>
          <w:noProof/>
          <w:spacing w:val="-12"/>
          <w:sz w:val="28"/>
          <w:szCs w:val="28"/>
        </w:rPr>
      </w:pPr>
      <w:hyperlink w:anchor="_Toc445822569" w:history="1">
        <w:r w:rsidR="009F71B6">
          <w:rPr>
            <w:rFonts w:asciiTheme="minorEastAsia" w:eastAsiaTheme="minorEastAsia" w:hAnsiTheme="minorEastAsia" w:cs="仿宋"/>
            <w:noProof/>
            <w:spacing w:val="-12"/>
            <w:sz w:val="28"/>
            <w:szCs w:val="28"/>
          </w:rPr>
          <w:t>三、估价目的</w:t>
        </w:r>
        <w:r w:rsidR="009F71B6">
          <w:rPr>
            <w:rFonts w:asciiTheme="minorEastAsia" w:eastAsiaTheme="minorEastAsia" w:hAnsiTheme="minorEastAsia" w:cs="仿宋"/>
            <w:noProof/>
            <w:spacing w:val="-12"/>
            <w:sz w:val="28"/>
            <w:szCs w:val="28"/>
          </w:rPr>
          <w:tab/>
        </w:r>
        <w:r w:rsidR="009F71B6">
          <w:rPr>
            <w:rFonts w:asciiTheme="minorEastAsia" w:eastAsiaTheme="minorEastAsia" w:hAnsiTheme="minorEastAsia" w:cs="仿宋"/>
            <w:noProof/>
            <w:spacing w:val="-12"/>
            <w:sz w:val="28"/>
            <w:szCs w:val="28"/>
          </w:rPr>
          <w:fldChar w:fldCharType="begin"/>
        </w:r>
        <w:r w:rsidR="009F71B6">
          <w:rPr>
            <w:rFonts w:asciiTheme="minorEastAsia" w:eastAsiaTheme="minorEastAsia" w:hAnsiTheme="minorEastAsia" w:cs="仿宋"/>
            <w:noProof/>
            <w:spacing w:val="-12"/>
            <w:sz w:val="28"/>
            <w:szCs w:val="28"/>
          </w:rPr>
          <w:instrText xml:space="preserve"> PAGEREF _Toc445822569 \h </w:instrText>
        </w:r>
        <w:r w:rsidR="009F71B6">
          <w:rPr>
            <w:rFonts w:asciiTheme="minorEastAsia" w:eastAsiaTheme="minorEastAsia" w:hAnsiTheme="minorEastAsia" w:cs="仿宋"/>
            <w:noProof/>
            <w:spacing w:val="-12"/>
            <w:sz w:val="28"/>
            <w:szCs w:val="28"/>
          </w:rPr>
        </w:r>
        <w:r w:rsidR="009F71B6">
          <w:rPr>
            <w:rFonts w:asciiTheme="minorEastAsia" w:eastAsiaTheme="minorEastAsia" w:hAnsiTheme="minorEastAsia" w:cs="仿宋"/>
            <w:noProof/>
            <w:spacing w:val="-12"/>
            <w:sz w:val="28"/>
            <w:szCs w:val="28"/>
          </w:rPr>
          <w:fldChar w:fldCharType="separate"/>
        </w:r>
        <w:r w:rsidR="00DA7EBC">
          <w:rPr>
            <w:rFonts w:asciiTheme="minorEastAsia" w:eastAsiaTheme="minorEastAsia" w:hAnsiTheme="minorEastAsia" w:cs="仿宋"/>
            <w:noProof/>
            <w:spacing w:val="-12"/>
            <w:sz w:val="28"/>
            <w:szCs w:val="28"/>
          </w:rPr>
          <w:t>7</w:t>
        </w:r>
        <w:r w:rsidR="009F71B6">
          <w:rPr>
            <w:rFonts w:asciiTheme="minorEastAsia" w:eastAsiaTheme="minorEastAsia" w:hAnsiTheme="minorEastAsia" w:cs="仿宋"/>
            <w:noProof/>
            <w:spacing w:val="-12"/>
            <w:sz w:val="28"/>
            <w:szCs w:val="28"/>
          </w:rPr>
          <w:fldChar w:fldCharType="end"/>
        </w:r>
      </w:hyperlink>
    </w:p>
    <w:p w:rsidR="000664BB" w:rsidRDefault="00B63B21">
      <w:pPr>
        <w:pStyle w:val="21"/>
        <w:spacing w:line="360" w:lineRule="auto"/>
        <w:rPr>
          <w:rFonts w:asciiTheme="minorEastAsia" w:eastAsiaTheme="minorEastAsia" w:hAnsiTheme="minorEastAsia" w:cs="仿宋"/>
          <w:noProof/>
          <w:spacing w:val="-12"/>
          <w:sz w:val="28"/>
          <w:szCs w:val="28"/>
        </w:rPr>
      </w:pPr>
      <w:hyperlink w:anchor="_Toc445822570" w:history="1">
        <w:r w:rsidR="009F71B6">
          <w:rPr>
            <w:rFonts w:asciiTheme="minorEastAsia" w:eastAsiaTheme="minorEastAsia" w:hAnsiTheme="minorEastAsia" w:cs="仿宋"/>
            <w:noProof/>
            <w:spacing w:val="-12"/>
            <w:sz w:val="28"/>
            <w:szCs w:val="28"/>
          </w:rPr>
          <w:t>四、估价对象</w:t>
        </w:r>
        <w:r w:rsidR="009F71B6">
          <w:rPr>
            <w:rFonts w:asciiTheme="minorEastAsia" w:eastAsiaTheme="minorEastAsia" w:hAnsiTheme="minorEastAsia" w:cs="仿宋"/>
            <w:noProof/>
            <w:spacing w:val="-12"/>
            <w:sz w:val="28"/>
            <w:szCs w:val="28"/>
          </w:rPr>
          <w:tab/>
        </w:r>
        <w:r w:rsidR="009F71B6">
          <w:rPr>
            <w:rFonts w:asciiTheme="minorEastAsia" w:eastAsiaTheme="minorEastAsia" w:hAnsiTheme="minorEastAsia" w:cs="仿宋"/>
            <w:noProof/>
            <w:spacing w:val="-12"/>
            <w:sz w:val="28"/>
            <w:szCs w:val="28"/>
          </w:rPr>
          <w:fldChar w:fldCharType="begin"/>
        </w:r>
        <w:r w:rsidR="009F71B6">
          <w:rPr>
            <w:rFonts w:asciiTheme="minorEastAsia" w:eastAsiaTheme="minorEastAsia" w:hAnsiTheme="minorEastAsia" w:cs="仿宋"/>
            <w:noProof/>
            <w:spacing w:val="-12"/>
            <w:sz w:val="28"/>
            <w:szCs w:val="28"/>
          </w:rPr>
          <w:instrText xml:space="preserve"> PAGEREF _Toc445822570 \h </w:instrText>
        </w:r>
        <w:r w:rsidR="009F71B6">
          <w:rPr>
            <w:rFonts w:asciiTheme="minorEastAsia" w:eastAsiaTheme="minorEastAsia" w:hAnsiTheme="minorEastAsia" w:cs="仿宋"/>
            <w:noProof/>
            <w:spacing w:val="-12"/>
            <w:sz w:val="28"/>
            <w:szCs w:val="28"/>
          </w:rPr>
        </w:r>
        <w:r w:rsidR="009F71B6">
          <w:rPr>
            <w:rFonts w:asciiTheme="minorEastAsia" w:eastAsiaTheme="minorEastAsia" w:hAnsiTheme="minorEastAsia" w:cs="仿宋"/>
            <w:noProof/>
            <w:spacing w:val="-12"/>
            <w:sz w:val="28"/>
            <w:szCs w:val="28"/>
          </w:rPr>
          <w:fldChar w:fldCharType="separate"/>
        </w:r>
        <w:r w:rsidR="00DA7EBC">
          <w:rPr>
            <w:rFonts w:asciiTheme="minorEastAsia" w:eastAsiaTheme="minorEastAsia" w:hAnsiTheme="minorEastAsia" w:cs="仿宋"/>
            <w:noProof/>
            <w:spacing w:val="-12"/>
            <w:sz w:val="28"/>
            <w:szCs w:val="28"/>
          </w:rPr>
          <w:t>7</w:t>
        </w:r>
        <w:r w:rsidR="009F71B6">
          <w:rPr>
            <w:rFonts w:asciiTheme="minorEastAsia" w:eastAsiaTheme="minorEastAsia" w:hAnsiTheme="minorEastAsia" w:cs="仿宋"/>
            <w:noProof/>
            <w:spacing w:val="-12"/>
            <w:sz w:val="28"/>
            <w:szCs w:val="28"/>
          </w:rPr>
          <w:fldChar w:fldCharType="end"/>
        </w:r>
      </w:hyperlink>
    </w:p>
    <w:p w:rsidR="000664BB" w:rsidRDefault="00B63B21">
      <w:pPr>
        <w:pStyle w:val="21"/>
        <w:spacing w:line="360" w:lineRule="auto"/>
        <w:rPr>
          <w:rFonts w:asciiTheme="minorEastAsia" w:eastAsiaTheme="minorEastAsia" w:hAnsiTheme="minorEastAsia" w:cs="仿宋"/>
          <w:noProof/>
          <w:spacing w:val="-12"/>
          <w:sz w:val="28"/>
          <w:szCs w:val="28"/>
        </w:rPr>
      </w:pPr>
      <w:hyperlink w:anchor="_Toc445822571" w:history="1">
        <w:r w:rsidR="009F71B6">
          <w:rPr>
            <w:rFonts w:asciiTheme="minorEastAsia" w:eastAsiaTheme="minorEastAsia" w:hAnsiTheme="minorEastAsia" w:cs="仿宋"/>
            <w:noProof/>
            <w:spacing w:val="-12"/>
            <w:sz w:val="28"/>
            <w:szCs w:val="28"/>
          </w:rPr>
          <w:t>五、价值时点</w:t>
        </w:r>
        <w:r w:rsidR="009F71B6">
          <w:rPr>
            <w:rFonts w:asciiTheme="minorEastAsia" w:eastAsiaTheme="minorEastAsia" w:hAnsiTheme="minorEastAsia" w:cs="仿宋"/>
            <w:noProof/>
            <w:spacing w:val="-12"/>
            <w:sz w:val="28"/>
            <w:szCs w:val="28"/>
          </w:rPr>
          <w:tab/>
        </w:r>
        <w:r w:rsidR="009F71B6">
          <w:rPr>
            <w:rFonts w:asciiTheme="minorEastAsia" w:eastAsiaTheme="minorEastAsia" w:hAnsiTheme="minorEastAsia" w:cs="仿宋"/>
            <w:noProof/>
            <w:spacing w:val="-12"/>
            <w:sz w:val="28"/>
            <w:szCs w:val="28"/>
          </w:rPr>
          <w:fldChar w:fldCharType="begin"/>
        </w:r>
        <w:r w:rsidR="009F71B6">
          <w:rPr>
            <w:rFonts w:asciiTheme="minorEastAsia" w:eastAsiaTheme="minorEastAsia" w:hAnsiTheme="minorEastAsia" w:cs="仿宋"/>
            <w:noProof/>
            <w:spacing w:val="-12"/>
            <w:sz w:val="28"/>
            <w:szCs w:val="28"/>
          </w:rPr>
          <w:instrText xml:space="preserve"> PAGEREF _Toc445822571 \h </w:instrText>
        </w:r>
        <w:r w:rsidR="009F71B6">
          <w:rPr>
            <w:rFonts w:asciiTheme="minorEastAsia" w:eastAsiaTheme="minorEastAsia" w:hAnsiTheme="minorEastAsia" w:cs="仿宋"/>
            <w:noProof/>
            <w:spacing w:val="-12"/>
            <w:sz w:val="28"/>
            <w:szCs w:val="28"/>
          </w:rPr>
        </w:r>
        <w:r w:rsidR="009F71B6">
          <w:rPr>
            <w:rFonts w:asciiTheme="minorEastAsia" w:eastAsiaTheme="minorEastAsia" w:hAnsiTheme="minorEastAsia" w:cs="仿宋"/>
            <w:noProof/>
            <w:spacing w:val="-12"/>
            <w:sz w:val="28"/>
            <w:szCs w:val="28"/>
          </w:rPr>
          <w:fldChar w:fldCharType="separate"/>
        </w:r>
        <w:r w:rsidR="00DA7EBC">
          <w:rPr>
            <w:rFonts w:asciiTheme="minorEastAsia" w:eastAsiaTheme="minorEastAsia" w:hAnsiTheme="minorEastAsia" w:cs="仿宋"/>
            <w:noProof/>
            <w:spacing w:val="-12"/>
            <w:sz w:val="28"/>
            <w:szCs w:val="28"/>
          </w:rPr>
          <w:t>8</w:t>
        </w:r>
        <w:r w:rsidR="009F71B6">
          <w:rPr>
            <w:rFonts w:asciiTheme="minorEastAsia" w:eastAsiaTheme="minorEastAsia" w:hAnsiTheme="minorEastAsia" w:cs="仿宋"/>
            <w:noProof/>
            <w:spacing w:val="-12"/>
            <w:sz w:val="28"/>
            <w:szCs w:val="28"/>
          </w:rPr>
          <w:fldChar w:fldCharType="end"/>
        </w:r>
      </w:hyperlink>
    </w:p>
    <w:p w:rsidR="000664BB" w:rsidRDefault="00B63B21">
      <w:pPr>
        <w:pStyle w:val="21"/>
        <w:spacing w:line="360" w:lineRule="auto"/>
        <w:rPr>
          <w:rFonts w:asciiTheme="minorEastAsia" w:eastAsiaTheme="minorEastAsia" w:hAnsiTheme="minorEastAsia" w:cs="仿宋"/>
          <w:noProof/>
          <w:spacing w:val="-12"/>
          <w:sz w:val="28"/>
          <w:szCs w:val="28"/>
        </w:rPr>
      </w:pPr>
      <w:hyperlink w:anchor="_Toc445822572" w:history="1">
        <w:r w:rsidR="009F71B6">
          <w:rPr>
            <w:rFonts w:asciiTheme="minorEastAsia" w:eastAsiaTheme="minorEastAsia" w:hAnsiTheme="minorEastAsia" w:cs="仿宋"/>
            <w:noProof/>
            <w:spacing w:val="-12"/>
            <w:sz w:val="28"/>
            <w:szCs w:val="28"/>
          </w:rPr>
          <w:t>六、价值类型及价值定义</w:t>
        </w:r>
        <w:bookmarkStart w:id="10" w:name="_Hlt445822894"/>
        <w:bookmarkStart w:id="11" w:name="_Hlt445822895"/>
        <w:r w:rsidR="009F71B6">
          <w:rPr>
            <w:rFonts w:asciiTheme="minorEastAsia" w:eastAsiaTheme="minorEastAsia" w:hAnsiTheme="minorEastAsia" w:cs="仿宋"/>
            <w:noProof/>
            <w:spacing w:val="-12"/>
            <w:sz w:val="28"/>
            <w:szCs w:val="28"/>
          </w:rPr>
          <w:tab/>
        </w:r>
        <w:bookmarkEnd w:id="10"/>
        <w:bookmarkEnd w:id="11"/>
        <w:r w:rsidR="009F71B6">
          <w:rPr>
            <w:rFonts w:asciiTheme="minorEastAsia" w:eastAsiaTheme="minorEastAsia" w:hAnsiTheme="minorEastAsia" w:cs="仿宋"/>
            <w:noProof/>
            <w:spacing w:val="-12"/>
            <w:sz w:val="28"/>
            <w:szCs w:val="28"/>
          </w:rPr>
          <w:fldChar w:fldCharType="begin"/>
        </w:r>
        <w:r w:rsidR="009F71B6">
          <w:rPr>
            <w:rFonts w:asciiTheme="minorEastAsia" w:eastAsiaTheme="minorEastAsia" w:hAnsiTheme="minorEastAsia" w:cs="仿宋"/>
            <w:noProof/>
            <w:spacing w:val="-12"/>
            <w:sz w:val="28"/>
            <w:szCs w:val="28"/>
          </w:rPr>
          <w:instrText xml:space="preserve"> PAGEREF _Toc445822572 \h </w:instrText>
        </w:r>
        <w:r w:rsidR="009F71B6">
          <w:rPr>
            <w:rFonts w:asciiTheme="minorEastAsia" w:eastAsiaTheme="minorEastAsia" w:hAnsiTheme="minorEastAsia" w:cs="仿宋"/>
            <w:noProof/>
            <w:spacing w:val="-12"/>
            <w:sz w:val="28"/>
            <w:szCs w:val="28"/>
          </w:rPr>
        </w:r>
        <w:r w:rsidR="009F71B6">
          <w:rPr>
            <w:rFonts w:asciiTheme="minorEastAsia" w:eastAsiaTheme="minorEastAsia" w:hAnsiTheme="minorEastAsia" w:cs="仿宋"/>
            <w:noProof/>
            <w:spacing w:val="-12"/>
            <w:sz w:val="28"/>
            <w:szCs w:val="28"/>
          </w:rPr>
          <w:fldChar w:fldCharType="separate"/>
        </w:r>
        <w:r w:rsidR="00DA7EBC">
          <w:rPr>
            <w:rFonts w:asciiTheme="minorEastAsia" w:eastAsiaTheme="minorEastAsia" w:hAnsiTheme="minorEastAsia" w:cs="仿宋"/>
            <w:noProof/>
            <w:spacing w:val="-12"/>
            <w:sz w:val="28"/>
            <w:szCs w:val="28"/>
          </w:rPr>
          <w:t>8</w:t>
        </w:r>
        <w:r w:rsidR="009F71B6">
          <w:rPr>
            <w:rFonts w:asciiTheme="minorEastAsia" w:eastAsiaTheme="minorEastAsia" w:hAnsiTheme="minorEastAsia" w:cs="仿宋"/>
            <w:noProof/>
            <w:spacing w:val="-12"/>
            <w:sz w:val="28"/>
            <w:szCs w:val="28"/>
          </w:rPr>
          <w:fldChar w:fldCharType="end"/>
        </w:r>
      </w:hyperlink>
    </w:p>
    <w:p w:rsidR="000664BB" w:rsidRDefault="00B63B21">
      <w:pPr>
        <w:pStyle w:val="21"/>
        <w:spacing w:line="360" w:lineRule="auto"/>
        <w:rPr>
          <w:rFonts w:asciiTheme="minorEastAsia" w:eastAsiaTheme="minorEastAsia" w:hAnsiTheme="minorEastAsia" w:cs="仿宋"/>
          <w:noProof/>
          <w:spacing w:val="-12"/>
          <w:sz w:val="28"/>
          <w:szCs w:val="28"/>
        </w:rPr>
      </w:pPr>
      <w:hyperlink w:anchor="_Toc445822573" w:history="1">
        <w:r w:rsidR="009F71B6">
          <w:rPr>
            <w:rFonts w:asciiTheme="minorEastAsia" w:eastAsiaTheme="minorEastAsia" w:hAnsiTheme="minorEastAsia" w:cs="仿宋"/>
            <w:noProof/>
            <w:spacing w:val="-12"/>
            <w:sz w:val="28"/>
            <w:szCs w:val="28"/>
          </w:rPr>
          <w:t>七、估价依据</w:t>
        </w:r>
        <w:r w:rsidR="009F71B6">
          <w:rPr>
            <w:rFonts w:asciiTheme="minorEastAsia" w:eastAsiaTheme="minorEastAsia" w:hAnsiTheme="minorEastAsia" w:cs="仿宋"/>
            <w:noProof/>
            <w:spacing w:val="-12"/>
            <w:sz w:val="28"/>
            <w:szCs w:val="28"/>
          </w:rPr>
          <w:tab/>
        </w:r>
        <w:r w:rsidR="009F71B6">
          <w:rPr>
            <w:rFonts w:asciiTheme="minorEastAsia" w:eastAsiaTheme="minorEastAsia" w:hAnsiTheme="minorEastAsia" w:cs="仿宋"/>
            <w:noProof/>
            <w:spacing w:val="-12"/>
            <w:sz w:val="28"/>
            <w:szCs w:val="28"/>
          </w:rPr>
          <w:fldChar w:fldCharType="begin"/>
        </w:r>
        <w:r w:rsidR="009F71B6">
          <w:rPr>
            <w:rFonts w:asciiTheme="minorEastAsia" w:eastAsiaTheme="minorEastAsia" w:hAnsiTheme="minorEastAsia" w:cs="仿宋"/>
            <w:noProof/>
            <w:spacing w:val="-12"/>
            <w:sz w:val="28"/>
            <w:szCs w:val="28"/>
          </w:rPr>
          <w:instrText xml:space="preserve"> PAGEREF _Toc445822573 \h </w:instrText>
        </w:r>
        <w:r w:rsidR="009F71B6">
          <w:rPr>
            <w:rFonts w:asciiTheme="minorEastAsia" w:eastAsiaTheme="minorEastAsia" w:hAnsiTheme="minorEastAsia" w:cs="仿宋"/>
            <w:noProof/>
            <w:spacing w:val="-12"/>
            <w:sz w:val="28"/>
            <w:szCs w:val="28"/>
          </w:rPr>
        </w:r>
        <w:r w:rsidR="009F71B6">
          <w:rPr>
            <w:rFonts w:asciiTheme="minorEastAsia" w:eastAsiaTheme="minorEastAsia" w:hAnsiTheme="minorEastAsia" w:cs="仿宋"/>
            <w:noProof/>
            <w:spacing w:val="-12"/>
            <w:sz w:val="28"/>
            <w:szCs w:val="28"/>
          </w:rPr>
          <w:fldChar w:fldCharType="separate"/>
        </w:r>
        <w:r w:rsidR="00DA7EBC">
          <w:rPr>
            <w:rFonts w:asciiTheme="minorEastAsia" w:eastAsiaTheme="minorEastAsia" w:hAnsiTheme="minorEastAsia" w:cs="仿宋"/>
            <w:noProof/>
            <w:spacing w:val="-12"/>
            <w:sz w:val="28"/>
            <w:szCs w:val="28"/>
          </w:rPr>
          <w:t>9</w:t>
        </w:r>
        <w:r w:rsidR="009F71B6">
          <w:rPr>
            <w:rFonts w:asciiTheme="minorEastAsia" w:eastAsiaTheme="minorEastAsia" w:hAnsiTheme="minorEastAsia" w:cs="仿宋"/>
            <w:noProof/>
            <w:spacing w:val="-12"/>
            <w:sz w:val="28"/>
            <w:szCs w:val="28"/>
          </w:rPr>
          <w:fldChar w:fldCharType="end"/>
        </w:r>
      </w:hyperlink>
    </w:p>
    <w:p w:rsidR="000664BB" w:rsidRDefault="00B63B21">
      <w:pPr>
        <w:pStyle w:val="21"/>
        <w:spacing w:line="360" w:lineRule="auto"/>
        <w:rPr>
          <w:rFonts w:asciiTheme="minorEastAsia" w:eastAsiaTheme="minorEastAsia" w:hAnsiTheme="minorEastAsia" w:cs="仿宋"/>
          <w:noProof/>
          <w:spacing w:val="-12"/>
          <w:sz w:val="28"/>
          <w:szCs w:val="28"/>
        </w:rPr>
      </w:pPr>
      <w:hyperlink w:anchor="_Toc445822574" w:history="1">
        <w:r w:rsidR="009F71B6">
          <w:rPr>
            <w:rFonts w:asciiTheme="minorEastAsia" w:eastAsiaTheme="minorEastAsia" w:hAnsiTheme="minorEastAsia" w:cs="仿宋"/>
            <w:noProof/>
            <w:spacing w:val="-12"/>
            <w:sz w:val="28"/>
            <w:szCs w:val="28"/>
          </w:rPr>
          <w:t>八、估价原则</w:t>
        </w:r>
        <w:r w:rsidR="009F71B6">
          <w:rPr>
            <w:rFonts w:asciiTheme="minorEastAsia" w:eastAsiaTheme="minorEastAsia" w:hAnsiTheme="minorEastAsia" w:cs="仿宋"/>
            <w:noProof/>
            <w:spacing w:val="-12"/>
            <w:sz w:val="28"/>
            <w:szCs w:val="28"/>
          </w:rPr>
          <w:tab/>
        </w:r>
        <w:r w:rsidR="009F71B6">
          <w:rPr>
            <w:rFonts w:asciiTheme="minorEastAsia" w:eastAsiaTheme="minorEastAsia" w:hAnsiTheme="minorEastAsia" w:cs="仿宋" w:hint="eastAsia"/>
            <w:noProof/>
            <w:spacing w:val="-12"/>
            <w:sz w:val="28"/>
            <w:szCs w:val="28"/>
          </w:rPr>
          <w:t xml:space="preserve"> </w:t>
        </w:r>
        <w:r w:rsidR="009F71B6">
          <w:rPr>
            <w:rFonts w:asciiTheme="minorEastAsia" w:eastAsiaTheme="minorEastAsia" w:hAnsiTheme="minorEastAsia" w:cs="仿宋"/>
            <w:noProof/>
            <w:spacing w:val="-12"/>
            <w:sz w:val="28"/>
            <w:szCs w:val="28"/>
          </w:rPr>
          <w:fldChar w:fldCharType="begin"/>
        </w:r>
        <w:r w:rsidR="009F71B6">
          <w:rPr>
            <w:rFonts w:asciiTheme="minorEastAsia" w:eastAsiaTheme="minorEastAsia" w:hAnsiTheme="minorEastAsia" w:cs="仿宋"/>
            <w:noProof/>
            <w:spacing w:val="-12"/>
            <w:sz w:val="28"/>
            <w:szCs w:val="28"/>
          </w:rPr>
          <w:instrText xml:space="preserve"> PAGEREF _Toc445822574 \h </w:instrText>
        </w:r>
        <w:r w:rsidR="009F71B6">
          <w:rPr>
            <w:rFonts w:asciiTheme="minorEastAsia" w:eastAsiaTheme="minorEastAsia" w:hAnsiTheme="minorEastAsia" w:cs="仿宋"/>
            <w:noProof/>
            <w:spacing w:val="-12"/>
            <w:sz w:val="28"/>
            <w:szCs w:val="28"/>
          </w:rPr>
        </w:r>
        <w:r w:rsidR="009F71B6">
          <w:rPr>
            <w:rFonts w:asciiTheme="minorEastAsia" w:eastAsiaTheme="minorEastAsia" w:hAnsiTheme="minorEastAsia" w:cs="仿宋"/>
            <w:noProof/>
            <w:spacing w:val="-12"/>
            <w:sz w:val="28"/>
            <w:szCs w:val="28"/>
          </w:rPr>
          <w:fldChar w:fldCharType="separate"/>
        </w:r>
        <w:r w:rsidR="00DA7EBC">
          <w:rPr>
            <w:rFonts w:asciiTheme="minorEastAsia" w:eastAsiaTheme="minorEastAsia" w:hAnsiTheme="minorEastAsia" w:cs="仿宋"/>
            <w:noProof/>
            <w:spacing w:val="-12"/>
            <w:sz w:val="28"/>
            <w:szCs w:val="28"/>
          </w:rPr>
          <w:t>9</w:t>
        </w:r>
        <w:r w:rsidR="009F71B6">
          <w:rPr>
            <w:rFonts w:asciiTheme="minorEastAsia" w:eastAsiaTheme="minorEastAsia" w:hAnsiTheme="minorEastAsia" w:cs="仿宋"/>
            <w:noProof/>
            <w:spacing w:val="-12"/>
            <w:sz w:val="28"/>
            <w:szCs w:val="28"/>
          </w:rPr>
          <w:fldChar w:fldCharType="end"/>
        </w:r>
      </w:hyperlink>
    </w:p>
    <w:p w:rsidR="000664BB" w:rsidRDefault="00B63B21">
      <w:pPr>
        <w:pStyle w:val="21"/>
        <w:spacing w:line="360" w:lineRule="auto"/>
        <w:rPr>
          <w:rFonts w:asciiTheme="minorEastAsia" w:eastAsiaTheme="minorEastAsia" w:hAnsiTheme="minorEastAsia" w:cs="仿宋"/>
          <w:noProof/>
          <w:spacing w:val="-12"/>
          <w:sz w:val="28"/>
          <w:szCs w:val="28"/>
        </w:rPr>
      </w:pPr>
      <w:hyperlink w:anchor="_Toc445822575" w:history="1">
        <w:r w:rsidR="009F71B6">
          <w:rPr>
            <w:rFonts w:asciiTheme="minorEastAsia" w:eastAsiaTheme="minorEastAsia" w:hAnsiTheme="minorEastAsia" w:cs="仿宋"/>
            <w:noProof/>
            <w:spacing w:val="-12"/>
            <w:sz w:val="28"/>
            <w:szCs w:val="28"/>
          </w:rPr>
          <w:t>九、估价方法</w:t>
        </w:r>
        <w:r w:rsidR="009F71B6">
          <w:rPr>
            <w:rFonts w:asciiTheme="minorEastAsia" w:eastAsiaTheme="minorEastAsia" w:hAnsiTheme="minorEastAsia" w:cs="仿宋"/>
            <w:noProof/>
            <w:spacing w:val="-12"/>
            <w:sz w:val="28"/>
            <w:szCs w:val="28"/>
          </w:rPr>
          <w:tab/>
        </w:r>
        <w:r w:rsidR="009F71B6">
          <w:rPr>
            <w:rFonts w:asciiTheme="minorEastAsia" w:eastAsiaTheme="minorEastAsia" w:hAnsiTheme="minorEastAsia" w:cs="仿宋"/>
            <w:noProof/>
            <w:spacing w:val="-12"/>
            <w:sz w:val="28"/>
            <w:szCs w:val="28"/>
          </w:rPr>
          <w:fldChar w:fldCharType="begin"/>
        </w:r>
        <w:r w:rsidR="009F71B6">
          <w:rPr>
            <w:rFonts w:asciiTheme="minorEastAsia" w:eastAsiaTheme="minorEastAsia" w:hAnsiTheme="minorEastAsia" w:cs="仿宋"/>
            <w:noProof/>
            <w:spacing w:val="-12"/>
            <w:sz w:val="28"/>
            <w:szCs w:val="28"/>
          </w:rPr>
          <w:instrText xml:space="preserve"> PAGEREF _Toc445822575 \h </w:instrText>
        </w:r>
        <w:r w:rsidR="009F71B6">
          <w:rPr>
            <w:rFonts w:asciiTheme="minorEastAsia" w:eastAsiaTheme="minorEastAsia" w:hAnsiTheme="minorEastAsia" w:cs="仿宋"/>
            <w:noProof/>
            <w:spacing w:val="-12"/>
            <w:sz w:val="28"/>
            <w:szCs w:val="28"/>
          </w:rPr>
        </w:r>
        <w:r w:rsidR="009F71B6">
          <w:rPr>
            <w:rFonts w:asciiTheme="minorEastAsia" w:eastAsiaTheme="minorEastAsia" w:hAnsiTheme="minorEastAsia" w:cs="仿宋"/>
            <w:noProof/>
            <w:spacing w:val="-12"/>
            <w:sz w:val="28"/>
            <w:szCs w:val="28"/>
          </w:rPr>
          <w:fldChar w:fldCharType="separate"/>
        </w:r>
        <w:r w:rsidR="00DA7EBC">
          <w:rPr>
            <w:rFonts w:asciiTheme="minorEastAsia" w:eastAsiaTheme="minorEastAsia" w:hAnsiTheme="minorEastAsia" w:cs="仿宋"/>
            <w:noProof/>
            <w:spacing w:val="-12"/>
            <w:sz w:val="28"/>
            <w:szCs w:val="28"/>
          </w:rPr>
          <w:t>11</w:t>
        </w:r>
        <w:r w:rsidR="009F71B6">
          <w:rPr>
            <w:rFonts w:asciiTheme="minorEastAsia" w:eastAsiaTheme="minorEastAsia" w:hAnsiTheme="minorEastAsia" w:cs="仿宋"/>
            <w:noProof/>
            <w:spacing w:val="-12"/>
            <w:sz w:val="28"/>
            <w:szCs w:val="28"/>
          </w:rPr>
          <w:fldChar w:fldCharType="end"/>
        </w:r>
      </w:hyperlink>
    </w:p>
    <w:p w:rsidR="000664BB" w:rsidRDefault="00B63B21">
      <w:pPr>
        <w:pStyle w:val="21"/>
        <w:spacing w:line="360" w:lineRule="auto"/>
        <w:rPr>
          <w:rFonts w:asciiTheme="minorEastAsia" w:eastAsiaTheme="minorEastAsia" w:hAnsiTheme="minorEastAsia" w:cs="仿宋"/>
          <w:noProof/>
          <w:spacing w:val="-12"/>
          <w:sz w:val="28"/>
          <w:szCs w:val="28"/>
        </w:rPr>
      </w:pPr>
      <w:hyperlink w:anchor="_Toc445822576" w:history="1">
        <w:r w:rsidR="009F71B6">
          <w:rPr>
            <w:rFonts w:asciiTheme="minorEastAsia" w:eastAsiaTheme="minorEastAsia" w:hAnsiTheme="minorEastAsia" w:cs="仿宋"/>
            <w:noProof/>
            <w:spacing w:val="-12"/>
            <w:sz w:val="28"/>
            <w:szCs w:val="28"/>
          </w:rPr>
          <w:t>十、估价结果</w:t>
        </w:r>
        <w:r w:rsidR="009F71B6">
          <w:rPr>
            <w:rFonts w:asciiTheme="minorEastAsia" w:eastAsiaTheme="minorEastAsia" w:hAnsiTheme="minorEastAsia" w:cs="仿宋"/>
            <w:noProof/>
            <w:spacing w:val="-12"/>
            <w:sz w:val="28"/>
            <w:szCs w:val="28"/>
          </w:rPr>
          <w:tab/>
        </w:r>
        <w:r w:rsidR="009F71B6">
          <w:rPr>
            <w:rFonts w:asciiTheme="minorEastAsia" w:eastAsiaTheme="minorEastAsia" w:hAnsiTheme="minorEastAsia" w:cs="仿宋"/>
            <w:noProof/>
            <w:spacing w:val="-12"/>
            <w:sz w:val="28"/>
            <w:szCs w:val="28"/>
          </w:rPr>
          <w:fldChar w:fldCharType="begin"/>
        </w:r>
        <w:r w:rsidR="009F71B6">
          <w:rPr>
            <w:rFonts w:asciiTheme="minorEastAsia" w:eastAsiaTheme="minorEastAsia" w:hAnsiTheme="minorEastAsia" w:cs="仿宋"/>
            <w:noProof/>
            <w:spacing w:val="-12"/>
            <w:sz w:val="28"/>
            <w:szCs w:val="28"/>
          </w:rPr>
          <w:instrText xml:space="preserve"> PAGEREF _Toc445822576 \h </w:instrText>
        </w:r>
        <w:r w:rsidR="009F71B6">
          <w:rPr>
            <w:rFonts w:asciiTheme="minorEastAsia" w:eastAsiaTheme="minorEastAsia" w:hAnsiTheme="minorEastAsia" w:cs="仿宋"/>
            <w:noProof/>
            <w:spacing w:val="-12"/>
            <w:sz w:val="28"/>
            <w:szCs w:val="28"/>
          </w:rPr>
        </w:r>
        <w:r w:rsidR="009F71B6">
          <w:rPr>
            <w:rFonts w:asciiTheme="minorEastAsia" w:eastAsiaTheme="minorEastAsia" w:hAnsiTheme="minorEastAsia" w:cs="仿宋"/>
            <w:noProof/>
            <w:spacing w:val="-12"/>
            <w:sz w:val="28"/>
            <w:szCs w:val="28"/>
          </w:rPr>
          <w:fldChar w:fldCharType="separate"/>
        </w:r>
        <w:r w:rsidR="00DA7EBC">
          <w:rPr>
            <w:rFonts w:asciiTheme="minorEastAsia" w:eastAsiaTheme="minorEastAsia" w:hAnsiTheme="minorEastAsia" w:cs="仿宋"/>
            <w:noProof/>
            <w:spacing w:val="-12"/>
            <w:sz w:val="28"/>
            <w:szCs w:val="28"/>
          </w:rPr>
          <w:t>12</w:t>
        </w:r>
        <w:r w:rsidR="009F71B6">
          <w:rPr>
            <w:rFonts w:asciiTheme="minorEastAsia" w:eastAsiaTheme="minorEastAsia" w:hAnsiTheme="minorEastAsia" w:cs="仿宋"/>
            <w:noProof/>
            <w:spacing w:val="-12"/>
            <w:sz w:val="28"/>
            <w:szCs w:val="28"/>
          </w:rPr>
          <w:fldChar w:fldCharType="end"/>
        </w:r>
      </w:hyperlink>
    </w:p>
    <w:p w:rsidR="000664BB" w:rsidRDefault="00B63B21">
      <w:pPr>
        <w:pStyle w:val="21"/>
        <w:spacing w:line="360" w:lineRule="auto"/>
        <w:rPr>
          <w:rFonts w:asciiTheme="minorEastAsia" w:eastAsiaTheme="minorEastAsia" w:hAnsiTheme="minorEastAsia" w:cs="仿宋"/>
          <w:noProof/>
          <w:spacing w:val="-12"/>
          <w:sz w:val="28"/>
          <w:szCs w:val="28"/>
        </w:rPr>
      </w:pPr>
      <w:hyperlink w:anchor="_Toc445822577" w:history="1">
        <w:r w:rsidR="009F71B6">
          <w:rPr>
            <w:rFonts w:asciiTheme="minorEastAsia" w:eastAsiaTheme="minorEastAsia" w:hAnsiTheme="minorEastAsia" w:cs="仿宋"/>
            <w:noProof/>
            <w:spacing w:val="-12"/>
            <w:sz w:val="28"/>
            <w:szCs w:val="28"/>
          </w:rPr>
          <w:t>十一、注册房地产估价师</w:t>
        </w:r>
        <w:r w:rsidR="009F71B6">
          <w:rPr>
            <w:rFonts w:asciiTheme="minorEastAsia" w:eastAsiaTheme="minorEastAsia" w:hAnsiTheme="minorEastAsia" w:cs="仿宋"/>
            <w:noProof/>
            <w:spacing w:val="-12"/>
            <w:sz w:val="28"/>
            <w:szCs w:val="28"/>
          </w:rPr>
          <w:tab/>
        </w:r>
        <w:r w:rsidR="009F71B6">
          <w:rPr>
            <w:rFonts w:asciiTheme="minorEastAsia" w:eastAsiaTheme="minorEastAsia" w:hAnsiTheme="minorEastAsia" w:cs="仿宋"/>
            <w:noProof/>
            <w:spacing w:val="-12"/>
            <w:sz w:val="28"/>
            <w:szCs w:val="28"/>
          </w:rPr>
          <w:fldChar w:fldCharType="begin"/>
        </w:r>
        <w:r w:rsidR="009F71B6">
          <w:rPr>
            <w:rFonts w:asciiTheme="minorEastAsia" w:eastAsiaTheme="minorEastAsia" w:hAnsiTheme="minorEastAsia" w:cs="仿宋"/>
            <w:noProof/>
            <w:spacing w:val="-12"/>
            <w:sz w:val="28"/>
            <w:szCs w:val="28"/>
          </w:rPr>
          <w:instrText xml:space="preserve"> PAGEREF _Toc445822577 \h </w:instrText>
        </w:r>
        <w:r w:rsidR="009F71B6">
          <w:rPr>
            <w:rFonts w:asciiTheme="minorEastAsia" w:eastAsiaTheme="minorEastAsia" w:hAnsiTheme="minorEastAsia" w:cs="仿宋"/>
            <w:noProof/>
            <w:spacing w:val="-12"/>
            <w:sz w:val="28"/>
            <w:szCs w:val="28"/>
          </w:rPr>
        </w:r>
        <w:r w:rsidR="009F71B6">
          <w:rPr>
            <w:rFonts w:asciiTheme="minorEastAsia" w:eastAsiaTheme="minorEastAsia" w:hAnsiTheme="minorEastAsia" w:cs="仿宋"/>
            <w:noProof/>
            <w:spacing w:val="-12"/>
            <w:sz w:val="28"/>
            <w:szCs w:val="28"/>
          </w:rPr>
          <w:fldChar w:fldCharType="separate"/>
        </w:r>
        <w:r w:rsidR="00DA7EBC">
          <w:rPr>
            <w:rFonts w:asciiTheme="minorEastAsia" w:eastAsiaTheme="minorEastAsia" w:hAnsiTheme="minorEastAsia" w:cs="仿宋"/>
            <w:noProof/>
            <w:spacing w:val="-12"/>
            <w:sz w:val="28"/>
            <w:szCs w:val="28"/>
          </w:rPr>
          <w:t>12</w:t>
        </w:r>
        <w:r w:rsidR="009F71B6">
          <w:rPr>
            <w:rFonts w:asciiTheme="minorEastAsia" w:eastAsiaTheme="minorEastAsia" w:hAnsiTheme="minorEastAsia" w:cs="仿宋"/>
            <w:noProof/>
            <w:spacing w:val="-12"/>
            <w:sz w:val="28"/>
            <w:szCs w:val="28"/>
          </w:rPr>
          <w:fldChar w:fldCharType="end"/>
        </w:r>
      </w:hyperlink>
    </w:p>
    <w:p w:rsidR="000664BB" w:rsidRDefault="00B63B21">
      <w:pPr>
        <w:pStyle w:val="21"/>
        <w:spacing w:line="360" w:lineRule="auto"/>
        <w:rPr>
          <w:rFonts w:asciiTheme="minorEastAsia" w:eastAsiaTheme="minorEastAsia" w:hAnsiTheme="minorEastAsia" w:cs="仿宋"/>
          <w:noProof/>
          <w:spacing w:val="-12"/>
          <w:sz w:val="28"/>
          <w:szCs w:val="28"/>
        </w:rPr>
      </w:pPr>
      <w:hyperlink w:anchor="_Toc445822578" w:history="1">
        <w:r w:rsidR="009F71B6">
          <w:rPr>
            <w:rFonts w:asciiTheme="minorEastAsia" w:eastAsiaTheme="minorEastAsia" w:hAnsiTheme="minorEastAsia" w:cs="仿宋"/>
            <w:noProof/>
            <w:spacing w:val="-12"/>
            <w:sz w:val="28"/>
            <w:szCs w:val="28"/>
          </w:rPr>
          <w:t>十二、实地查勘期</w:t>
        </w:r>
        <w:r w:rsidR="009F71B6">
          <w:rPr>
            <w:rFonts w:asciiTheme="minorEastAsia" w:eastAsiaTheme="minorEastAsia" w:hAnsiTheme="minorEastAsia" w:cs="仿宋"/>
            <w:noProof/>
            <w:spacing w:val="-12"/>
            <w:sz w:val="28"/>
            <w:szCs w:val="28"/>
          </w:rPr>
          <w:tab/>
        </w:r>
        <w:r w:rsidR="009F71B6">
          <w:rPr>
            <w:rFonts w:asciiTheme="minorEastAsia" w:eastAsiaTheme="minorEastAsia" w:hAnsiTheme="minorEastAsia" w:cs="仿宋"/>
            <w:noProof/>
            <w:spacing w:val="-12"/>
            <w:sz w:val="28"/>
            <w:szCs w:val="28"/>
          </w:rPr>
          <w:fldChar w:fldCharType="begin"/>
        </w:r>
        <w:r w:rsidR="009F71B6">
          <w:rPr>
            <w:rFonts w:asciiTheme="minorEastAsia" w:eastAsiaTheme="minorEastAsia" w:hAnsiTheme="minorEastAsia" w:cs="仿宋"/>
            <w:noProof/>
            <w:spacing w:val="-12"/>
            <w:sz w:val="28"/>
            <w:szCs w:val="28"/>
          </w:rPr>
          <w:instrText xml:space="preserve"> PAGEREF _Toc445822578 \h </w:instrText>
        </w:r>
        <w:r w:rsidR="009F71B6">
          <w:rPr>
            <w:rFonts w:asciiTheme="minorEastAsia" w:eastAsiaTheme="minorEastAsia" w:hAnsiTheme="minorEastAsia" w:cs="仿宋"/>
            <w:noProof/>
            <w:spacing w:val="-12"/>
            <w:sz w:val="28"/>
            <w:szCs w:val="28"/>
          </w:rPr>
        </w:r>
        <w:r w:rsidR="009F71B6">
          <w:rPr>
            <w:rFonts w:asciiTheme="minorEastAsia" w:eastAsiaTheme="minorEastAsia" w:hAnsiTheme="minorEastAsia" w:cs="仿宋"/>
            <w:noProof/>
            <w:spacing w:val="-12"/>
            <w:sz w:val="28"/>
            <w:szCs w:val="28"/>
          </w:rPr>
          <w:fldChar w:fldCharType="separate"/>
        </w:r>
        <w:r w:rsidR="00DA7EBC">
          <w:rPr>
            <w:rFonts w:asciiTheme="minorEastAsia" w:eastAsiaTheme="minorEastAsia" w:hAnsiTheme="minorEastAsia" w:cs="仿宋"/>
            <w:noProof/>
            <w:spacing w:val="-12"/>
            <w:sz w:val="28"/>
            <w:szCs w:val="28"/>
          </w:rPr>
          <w:t>12</w:t>
        </w:r>
        <w:r w:rsidR="009F71B6">
          <w:rPr>
            <w:rFonts w:asciiTheme="minorEastAsia" w:eastAsiaTheme="minorEastAsia" w:hAnsiTheme="minorEastAsia" w:cs="仿宋"/>
            <w:noProof/>
            <w:spacing w:val="-12"/>
            <w:sz w:val="28"/>
            <w:szCs w:val="28"/>
          </w:rPr>
          <w:fldChar w:fldCharType="end"/>
        </w:r>
      </w:hyperlink>
    </w:p>
    <w:p w:rsidR="000664BB" w:rsidRDefault="00B63B21">
      <w:pPr>
        <w:pStyle w:val="21"/>
        <w:spacing w:line="360" w:lineRule="auto"/>
        <w:rPr>
          <w:rFonts w:asciiTheme="minorEastAsia" w:eastAsiaTheme="minorEastAsia" w:hAnsiTheme="minorEastAsia" w:cs="仿宋"/>
          <w:noProof/>
          <w:spacing w:val="-12"/>
          <w:sz w:val="28"/>
          <w:szCs w:val="28"/>
        </w:rPr>
      </w:pPr>
      <w:hyperlink w:anchor="_Toc445822579" w:history="1">
        <w:r w:rsidR="009F71B6">
          <w:rPr>
            <w:rFonts w:asciiTheme="minorEastAsia" w:eastAsiaTheme="minorEastAsia" w:hAnsiTheme="minorEastAsia" w:cs="仿宋"/>
            <w:noProof/>
            <w:spacing w:val="-12"/>
            <w:sz w:val="28"/>
            <w:szCs w:val="28"/>
          </w:rPr>
          <w:t>十三、估价作业日期</w:t>
        </w:r>
        <w:r w:rsidR="009F71B6">
          <w:rPr>
            <w:rFonts w:asciiTheme="minorEastAsia" w:eastAsiaTheme="minorEastAsia" w:hAnsiTheme="minorEastAsia" w:cs="仿宋"/>
            <w:noProof/>
            <w:spacing w:val="-12"/>
            <w:sz w:val="28"/>
            <w:szCs w:val="28"/>
          </w:rPr>
          <w:tab/>
        </w:r>
        <w:r w:rsidR="009F71B6">
          <w:rPr>
            <w:rFonts w:asciiTheme="minorEastAsia" w:eastAsiaTheme="minorEastAsia" w:hAnsiTheme="minorEastAsia" w:cs="仿宋"/>
            <w:noProof/>
            <w:spacing w:val="-12"/>
            <w:sz w:val="28"/>
            <w:szCs w:val="28"/>
          </w:rPr>
          <w:fldChar w:fldCharType="begin"/>
        </w:r>
        <w:r w:rsidR="009F71B6">
          <w:rPr>
            <w:rFonts w:asciiTheme="minorEastAsia" w:eastAsiaTheme="minorEastAsia" w:hAnsiTheme="minorEastAsia" w:cs="仿宋"/>
            <w:noProof/>
            <w:spacing w:val="-12"/>
            <w:sz w:val="28"/>
            <w:szCs w:val="28"/>
          </w:rPr>
          <w:instrText xml:space="preserve"> PAGEREF _Toc445822579 \h </w:instrText>
        </w:r>
        <w:r w:rsidR="009F71B6">
          <w:rPr>
            <w:rFonts w:asciiTheme="minorEastAsia" w:eastAsiaTheme="minorEastAsia" w:hAnsiTheme="minorEastAsia" w:cs="仿宋"/>
            <w:noProof/>
            <w:spacing w:val="-12"/>
            <w:sz w:val="28"/>
            <w:szCs w:val="28"/>
          </w:rPr>
        </w:r>
        <w:r w:rsidR="009F71B6">
          <w:rPr>
            <w:rFonts w:asciiTheme="minorEastAsia" w:eastAsiaTheme="minorEastAsia" w:hAnsiTheme="minorEastAsia" w:cs="仿宋"/>
            <w:noProof/>
            <w:spacing w:val="-12"/>
            <w:sz w:val="28"/>
            <w:szCs w:val="28"/>
          </w:rPr>
          <w:fldChar w:fldCharType="separate"/>
        </w:r>
        <w:r w:rsidR="00DA7EBC">
          <w:rPr>
            <w:rFonts w:asciiTheme="minorEastAsia" w:eastAsiaTheme="minorEastAsia" w:hAnsiTheme="minorEastAsia" w:cs="仿宋"/>
            <w:noProof/>
            <w:spacing w:val="-12"/>
            <w:sz w:val="28"/>
            <w:szCs w:val="28"/>
          </w:rPr>
          <w:t>13</w:t>
        </w:r>
        <w:r w:rsidR="009F71B6">
          <w:rPr>
            <w:rFonts w:asciiTheme="minorEastAsia" w:eastAsiaTheme="minorEastAsia" w:hAnsiTheme="minorEastAsia" w:cs="仿宋"/>
            <w:noProof/>
            <w:spacing w:val="-12"/>
            <w:sz w:val="28"/>
            <w:szCs w:val="28"/>
          </w:rPr>
          <w:fldChar w:fldCharType="end"/>
        </w:r>
      </w:hyperlink>
    </w:p>
    <w:p w:rsidR="000664BB" w:rsidRDefault="000664BB">
      <w:pPr>
        <w:pStyle w:val="21"/>
        <w:spacing w:line="360" w:lineRule="auto"/>
        <w:rPr>
          <w:rFonts w:asciiTheme="minorEastAsia" w:eastAsiaTheme="minorEastAsia" w:hAnsiTheme="minorEastAsia" w:cs="仿宋"/>
          <w:noProof/>
          <w:spacing w:val="-12"/>
          <w:sz w:val="28"/>
          <w:szCs w:val="28"/>
        </w:rPr>
      </w:pPr>
    </w:p>
    <w:p w:rsidR="000664BB" w:rsidRDefault="00B63B21">
      <w:pPr>
        <w:pStyle w:val="10"/>
        <w:spacing w:line="360" w:lineRule="auto"/>
        <w:rPr>
          <w:rFonts w:asciiTheme="minorEastAsia" w:eastAsiaTheme="minorEastAsia" w:hAnsiTheme="minorEastAsia" w:cs="仿宋"/>
          <w:noProof/>
          <w:spacing w:val="-12"/>
          <w:sz w:val="28"/>
          <w:szCs w:val="28"/>
        </w:rPr>
      </w:pPr>
      <w:hyperlink w:anchor="_Toc445822587" w:history="1">
        <w:r w:rsidR="009F71B6">
          <w:rPr>
            <w:rFonts w:asciiTheme="minorEastAsia" w:eastAsiaTheme="minorEastAsia" w:hAnsiTheme="minorEastAsia" w:cs="仿宋"/>
            <w:noProof/>
            <w:spacing w:val="-12"/>
            <w:sz w:val="28"/>
            <w:szCs w:val="28"/>
          </w:rPr>
          <w:t>附    件</w:t>
        </w:r>
        <w:r w:rsidR="009F71B6">
          <w:rPr>
            <w:rFonts w:asciiTheme="minorEastAsia" w:eastAsiaTheme="minorEastAsia" w:hAnsiTheme="minorEastAsia" w:cs="仿宋"/>
            <w:noProof/>
            <w:spacing w:val="-12"/>
            <w:sz w:val="28"/>
            <w:szCs w:val="28"/>
          </w:rPr>
          <w:tab/>
        </w:r>
        <w:r w:rsidR="009F71B6">
          <w:rPr>
            <w:rFonts w:asciiTheme="minorEastAsia" w:eastAsiaTheme="minorEastAsia" w:hAnsiTheme="minorEastAsia" w:cs="仿宋"/>
            <w:noProof/>
            <w:spacing w:val="-12"/>
            <w:sz w:val="28"/>
            <w:szCs w:val="28"/>
          </w:rPr>
          <w:fldChar w:fldCharType="begin"/>
        </w:r>
        <w:r w:rsidR="009F71B6">
          <w:rPr>
            <w:rFonts w:asciiTheme="minorEastAsia" w:eastAsiaTheme="minorEastAsia" w:hAnsiTheme="minorEastAsia" w:cs="仿宋"/>
            <w:noProof/>
            <w:spacing w:val="-12"/>
            <w:sz w:val="28"/>
            <w:szCs w:val="28"/>
          </w:rPr>
          <w:instrText xml:space="preserve"> PAGEREF _Toc445822587 \h </w:instrText>
        </w:r>
        <w:r w:rsidR="009F71B6">
          <w:rPr>
            <w:rFonts w:asciiTheme="minorEastAsia" w:eastAsiaTheme="minorEastAsia" w:hAnsiTheme="minorEastAsia" w:cs="仿宋"/>
            <w:noProof/>
            <w:spacing w:val="-12"/>
            <w:sz w:val="28"/>
            <w:szCs w:val="28"/>
          </w:rPr>
        </w:r>
        <w:r w:rsidR="009F71B6">
          <w:rPr>
            <w:rFonts w:asciiTheme="minorEastAsia" w:eastAsiaTheme="minorEastAsia" w:hAnsiTheme="minorEastAsia" w:cs="仿宋"/>
            <w:noProof/>
            <w:spacing w:val="-12"/>
            <w:sz w:val="28"/>
            <w:szCs w:val="28"/>
          </w:rPr>
          <w:fldChar w:fldCharType="separate"/>
        </w:r>
        <w:r w:rsidR="00DA7EBC">
          <w:rPr>
            <w:rFonts w:asciiTheme="minorEastAsia" w:eastAsiaTheme="minorEastAsia" w:hAnsiTheme="minorEastAsia" w:cs="仿宋"/>
            <w:noProof/>
            <w:spacing w:val="-12"/>
            <w:sz w:val="28"/>
            <w:szCs w:val="28"/>
          </w:rPr>
          <w:t>14</w:t>
        </w:r>
        <w:r w:rsidR="009F71B6">
          <w:rPr>
            <w:rFonts w:asciiTheme="minorEastAsia" w:eastAsiaTheme="minorEastAsia" w:hAnsiTheme="minorEastAsia" w:cs="仿宋"/>
            <w:noProof/>
            <w:spacing w:val="-12"/>
            <w:sz w:val="28"/>
            <w:szCs w:val="28"/>
          </w:rPr>
          <w:fldChar w:fldCharType="end"/>
        </w:r>
      </w:hyperlink>
    </w:p>
    <w:p w:rsidR="000664BB" w:rsidRDefault="009F71B6">
      <w:pPr>
        <w:spacing w:line="360" w:lineRule="auto"/>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fldChar w:fldCharType="end"/>
      </w:r>
    </w:p>
    <w:p w:rsidR="000664BB" w:rsidRDefault="000664BB">
      <w:pPr>
        <w:numPr>
          <w:ilvl w:val="0"/>
          <w:numId w:val="5"/>
        </w:numPr>
        <w:tabs>
          <w:tab w:val="left" w:pos="900"/>
          <w:tab w:val="left" w:pos="7965"/>
        </w:tabs>
        <w:adjustRightInd/>
        <w:spacing w:line="288" w:lineRule="auto"/>
        <w:ind w:leftChars="200" w:left="868" w:hangingChars="175" w:hanging="448"/>
        <w:textAlignment w:val="auto"/>
        <w:rPr>
          <w:rFonts w:asciiTheme="minorEastAsia" w:eastAsiaTheme="minorEastAsia" w:hAnsiTheme="minorEastAsia" w:cs="仿宋"/>
          <w:spacing w:val="-12"/>
          <w:sz w:val="28"/>
          <w:szCs w:val="28"/>
        </w:rPr>
        <w:sectPr w:rsidR="000664BB">
          <w:headerReference w:type="default" r:id="rId11"/>
          <w:footerReference w:type="default" r:id="rId12"/>
          <w:pgSz w:w="11906" w:h="16838"/>
          <w:pgMar w:top="1531" w:right="1361" w:bottom="1418" w:left="1361" w:header="907" w:footer="851" w:gutter="284"/>
          <w:pgNumType w:start="1"/>
          <w:cols w:space="720"/>
          <w:docGrid w:linePitch="286"/>
        </w:sectPr>
      </w:pPr>
    </w:p>
    <w:p w:rsidR="000664BB" w:rsidRDefault="009F71B6">
      <w:pPr>
        <w:spacing w:before="50" w:line="360" w:lineRule="auto"/>
        <w:jc w:val="center"/>
        <w:rPr>
          <w:rFonts w:ascii="宋体" w:hAnsi="宋体"/>
          <w:b/>
          <w:sz w:val="36"/>
          <w:szCs w:val="36"/>
        </w:rPr>
      </w:pPr>
      <w:bookmarkStart w:id="12" w:name="_Toc445822564"/>
      <w:r>
        <w:rPr>
          <w:rFonts w:ascii="宋体" w:hAnsi="宋体"/>
          <w:b/>
          <w:sz w:val="36"/>
          <w:szCs w:val="36"/>
        </w:rPr>
        <w:lastRenderedPageBreak/>
        <w:t>估价师声明</w:t>
      </w:r>
      <w:bookmarkEnd w:id="6"/>
      <w:bookmarkEnd w:id="8"/>
      <w:bookmarkEnd w:id="12"/>
    </w:p>
    <w:p w:rsidR="000664BB" w:rsidRDefault="009F71B6">
      <w:pPr>
        <w:tabs>
          <w:tab w:val="left" w:pos="900"/>
          <w:tab w:val="left" w:pos="7965"/>
        </w:tabs>
        <w:adjustRightInd/>
        <w:spacing w:before="50" w:line="360" w:lineRule="auto"/>
        <w:textAlignment w:val="auto"/>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我们郑重声明：</w:t>
      </w:r>
    </w:p>
    <w:p w:rsidR="000664BB" w:rsidRDefault="009F71B6">
      <w:pPr>
        <w:numPr>
          <w:ilvl w:val="0"/>
          <w:numId w:val="6"/>
        </w:numPr>
        <w:tabs>
          <w:tab w:val="left" w:pos="900"/>
        </w:tabs>
        <w:adjustRightInd/>
        <w:spacing w:before="50" w:line="360" w:lineRule="auto"/>
        <w:ind w:left="0" w:firstLineChars="200" w:firstLine="512"/>
        <w:textAlignment w:val="auto"/>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注册房地产估价师</w:t>
      </w:r>
      <w:r>
        <w:rPr>
          <w:rFonts w:asciiTheme="minorEastAsia" w:eastAsiaTheme="minorEastAsia" w:hAnsiTheme="minorEastAsia" w:cs="仿宋"/>
          <w:spacing w:val="-12"/>
          <w:sz w:val="28"/>
          <w:szCs w:val="28"/>
        </w:rPr>
        <w:t>在本估价报告中</w:t>
      </w:r>
      <w:r>
        <w:rPr>
          <w:rFonts w:asciiTheme="minorEastAsia" w:eastAsiaTheme="minorEastAsia" w:hAnsiTheme="minorEastAsia" w:cs="仿宋" w:hint="eastAsia"/>
          <w:spacing w:val="-12"/>
          <w:sz w:val="28"/>
          <w:szCs w:val="28"/>
        </w:rPr>
        <w:t>对事实的说明是真实和准确的，没有虚假记载、误导性陈述和重大遗漏</w:t>
      </w:r>
      <w:r>
        <w:rPr>
          <w:rFonts w:asciiTheme="minorEastAsia" w:eastAsiaTheme="minorEastAsia" w:hAnsiTheme="minorEastAsia" w:cs="仿宋"/>
          <w:spacing w:val="-12"/>
          <w:sz w:val="28"/>
          <w:szCs w:val="28"/>
        </w:rPr>
        <w:t>。</w:t>
      </w:r>
    </w:p>
    <w:p w:rsidR="000664BB" w:rsidRDefault="009F71B6">
      <w:pPr>
        <w:numPr>
          <w:ilvl w:val="0"/>
          <w:numId w:val="6"/>
        </w:numPr>
        <w:tabs>
          <w:tab w:val="left" w:pos="900"/>
        </w:tabs>
        <w:adjustRightInd/>
        <w:spacing w:before="50" w:line="360" w:lineRule="auto"/>
        <w:ind w:left="0" w:firstLineChars="200" w:firstLine="512"/>
        <w:textAlignment w:val="auto"/>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本估价报告中的分析、意见和结论是我们自己</w:t>
      </w:r>
      <w:r>
        <w:rPr>
          <w:rFonts w:asciiTheme="minorEastAsia" w:eastAsiaTheme="minorEastAsia" w:hAnsiTheme="minorEastAsia" w:cs="仿宋" w:hint="eastAsia"/>
          <w:spacing w:val="-12"/>
          <w:sz w:val="28"/>
          <w:szCs w:val="28"/>
        </w:rPr>
        <w:t>独立、客观、公正的专业分析、意见和结论</w:t>
      </w:r>
      <w:r>
        <w:rPr>
          <w:rFonts w:asciiTheme="minorEastAsia" w:eastAsiaTheme="minorEastAsia" w:hAnsiTheme="minorEastAsia" w:cs="仿宋"/>
          <w:spacing w:val="-12"/>
          <w:sz w:val="28"/>
          <w:szCs w:val="28"/>
        </w:rPr>
        <w:t>，但受到本估价报告中已说明的假设和限制条件的限制。</w:t>
      </w:r>
    </w:p>
    <w:p w:rsidR="000664BB" w:rsidRDefault="009F71B6">
      <w:pPr>
        <w:numPr>
          <w:ilvl w:val="0"/>
          <w:numId w:val="6"/>
        </w:numPr>
        <w:tabs>
          <w:tab w:val="left" w:pos="900"/>
        </w:tabs>
        <w:adjustRightInd/>
        <w:spacing w:before="50" w:line="360" w:lineRule="auto"/>
        <w:ind w:left="0" w:firstLineChars="200" w:firstLine="512"/>
        <w:textAlignment w:val="auto"/>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注册房地产估价师与估价报告中的估价对象没有现实或潜在的利益，与估价委托人及估价利害关系人没有利害关系，也对估价对象、估价委托人及估价利害关系人没有偏见</w:t>
      </w:r>
      <w:r>
        <w:rPr>
          <w:rFonts w:asciiTheme="minorEastAsia" w:eastAsiaTheme="minorEastAsia" w:hAnsiTheme="minorEastAsia" w:cs="仿宋"/>
          <w:spacing w:val="-12"/>
          <w:sz w:val="28"/>
          <w:szCs w:val="28"/>
        </w:rPr>
        <w:t>。</w:t>
      </w:r>
    </w:p>
    <w:p w:rsidR="000664BB" w:rsidRDefault="009F71B6">
      <w:pPr>
        <w:numPr>
          <w:ilvl w:val="0"/>
          <w:numId w:val="6"/>
        </w:numPr>
        <w:tabs>
          <w:tab w:val="left" w:pos="735"/>
          <w:tab w:val="left" w:pos="900"/>
        </w:tabs>
        <w:adjustRightInd/>
        <w:spacing w:before="50" w:line="360" w:lineRule="auto"/>
        <w:ind w:left="0" w:firstLineChars="200" w:firstLine="512"/>
        <w:textAlignment w:val="auto"/>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注册房地产估价师是按照《房地产估价规范》、《房地产估价基本术语标准》等有关房地产估价标准的规定进行估价工作，撰写估价报告。</w:t>
      </w:r>
    </w:p>
    <w:p w:rsidR="000664BB" w:rsidRDefault="009F71B6">
      <w:pPr>
        <w:numPr>
          <w:ilvl w:val="0"/>
          <w:numId w:val="6"/>
        </w:numPr>
        <w:tabs>
          <w:tab w:val="left" w:pos="900"/>
          <w:tab w:val="left" w:pos="7965"/>
        </w:tabs>
        <w:adjustRightInd/>
        <w:spacing w:before="50" w:line="360" w:lineRule="auto"/>
        <w:ind w:left="0" w:firstLineChars="200" w:firstLine="512"/>
        <w:textAlignment w:val="auto"/>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本公司的估价人员</w:t>
      </w:r>
      <w:r>
        <w:rPr>
          <w:rFonts w:asciiTheme="minorEastAsia" w:eastAsiaTheme="minorEastAsia" w:hAnsiTheme="minorEastAsia" w:cs="仿宋" w:hint="eastAsia"/>
          <w:spacing w:val="-12"/>
          <w:sz w:val="28"/>
          <w:szCs w:val="28"/>
        </w:rPr>
        <w:t>王营、</w:t>
      </w:r>
      <w:r w:rsidR="00F54E57">
        <w:rPr>
          <w:rFonts w:asciiTheme="minorEastAsia" w:eastAsiaTheme="minorEastAsia" w:hAnsiTheme="minorEastAsia" w:cs="仿宋" w:hint="eastAsia"/>
          <w:spacing w:val="-12"/>
          <w:sz w:val="28"/>
          <w:szCs w:val="28"/>
        </w:rPr>
        <w:t>齐海峰</w:t>
      </w:r>
      <w:r>
        <w:rPr>
          <w:rFonts w:asciiTheme="minorEastAsia" w:eastAsiaTheme="minorEastAsia" w:hAnsiTheme="minorEastAsia" w:cs="仿宋"/>
          <w:spacing w:val="-12"/>
          <w:sz w:val="28"/>
          <w:szCs w:val="28"/>
        </w:rPr>
        <w:t>已于</w:t>
      </w:r>
      <w:r w:rsidR="00F915C8">
        <w:rPr>
          <w:rFonts w:asciiTheme="minorEastAsia" w:eastAsiaTheme="minorEastAsia" w:hAnsiTheme="minorEastAsia" w:cs="仿宋" w:hint="eastAsia"/>
          <w:spacing w:val="-12"/>
          <w:sz w:val="28"/>
          <w:szCs w:val="28"/>
        </w:rPr>
        <w:t>二〇二一年二月二十一日</w:t>
      </w:r>
      <w:r>
        <w:rPr>
          <w:rFonts w:asciiTheme="minorEastAsia" w:eastAsiaTheme="minorEastAsia" w:hAnsiTheme="minorEastAsia" w:cs="仿宋"/>
          <w:spacing w:val="-12"/>
          <w:sz w:val="28"/>
          <w:szCs w:val="28"/>
        </w:rPr>
        <w:t>对本估价报告中的估价对象进行了实地查勘，但我们对估价对象的现场查勘仅限于其外观和使用状况，对被遮盖、未暴露及难以接触到的部分，依据估价委托人提供的资料进行评估。我们不承担对估价对象建筑结构质量进行调查的责任。</w:t>
      </w:r>
    </w:p>
    <w:p w:rsidR="000664BB" w:rsidRDefault="009F71B6">
      <w:pPr>
        <w:numPr>
          <w:ilvl w:val="0"/>
          <w:numId w:val="6"/>
        </w:numPr>
        <w:tabs>
          <w:tab w:val="left" w:pos="900"/>
          <w:tab w:val="left" w:pos="7965"/>
        </w:tabs>
        <w:adjustRightInd/>
        <w:spacing w:before="50" w:line="360" w:lineRule="auto"/>
        <w:ind w:left="0" w:firstLineChars="200" w:firstLine="512"/>
        <w:textAlignment w:val="auto"/>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注册房地产估价师对估价对象的法律权属状况给予必要的关注，对估价对象的法律权属资料进行了查验，并对已经发现的问题进行了如实披露。注册房地产估价师执行估价业务的目的是对估价对象价值进行估算并发表专业意见，对估价对象法律权属确认或发表意见超出注册房地产估价师执业范围。注册房地产估价师不具有对估价对象法律权属确认或发表意见的能力，不对估价对象的法律权属提供保证。</w:t>
      </w:r>
    </w:p>
    <w:p w:rsidR="000664BB" w:rsidRDefault="009F71B6">
      <w:pPr>
        <w:numPr>
          <w:ilvl w:val="0"/>
          <w:numId w:val="6"/>
        </w:numPr>
        <w:tabs>
          <w:tab w:val="left" w:pos="900"/>
          <w:tab w:val="left" w:pos="7965"/>
        </w:tabs>
        <w:adjustRightInd/>
        <w:spacing w:before="50" w:line="360" w:lineRule="auto"/>
        <w:ind w:left="0" w:firstLineChars="200" w:firstLine="512"/>
        <w:textAlignment w:val="auto"/>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没有人对本估价报告提供重要专业帮助。</w:t>
      </w:r>
    </w:p>
    <w:p w:rsidR="000664BB" w:rsidRDefault="000664BB">
      <w:pPr>
        <w:pStyle w:val="afb"/>
        <w:spacing w:before="50" w:line="360" w:lineRule="auto"/>
        <w:ind w:left="845" w:firstLineChars="0" w:firstLine="0"/>
        <w:rPr>
          <w:rFonts w:asciiTheme="minorEastAsia" w:eastAsiaTheme="minorEastAsia" w:hAnsiTheme="minorEastAsia" w:cs="仿宋"/>
          <w:spacing w:val="-12"/>
          <w:sz w:val="28"/>
          <w:szCs w:val="28"/>
        </w:rPr>
      </w:pPr>
      <w:bookmarkStart w:id="13" w:name="_Toc265159669"/>
      <w:bookmarkStart w:id="14" w:name="_Toc94523116"/>
      <w:bookmarkStart w:id="15" w:name="_Toc94523054"/>
      <w:bookmarkStart w:id="16" w:name="_Toc176599973"/>
    </w:p>
    <w:p w:rsidR="000664BB" w:rsidRDefault="000664BB">
      <w:pPr>
        <w:pStyle w:val="afb"/>
        <w:spacing w:before="50" w:line="360" w:lineRule="auto"/>
        <w:ind w:left="845" w:firstLineChars="0" w:firstLine="0"/>
        <w:rPr>
          <w:rFonts w:asciiTheme="minorEastAsia" w:eastAsiaTheme="minorEastAsia" w:hAnsiTheme="minorEastAsia" w:cs="仿宋"/>
          <w:spacing w:val="-12"/>
          <w:sz w:val="28"/>
          <w:szCs w:val="28"/>
        </w:rPr>
      </w:pPr>
    </w:p>
    <w:p w:rsidR="000664BB" w:rsidRDefault="000664BB">
      <w:pPr>
        <w:pStyle w:val="afb"/>
        <w:spacing w:before="50" w:line="360" w:lineRule="auto"/>
        <w:ind w:left="845" w:firstLineChars="0" w:firstLine="0"/>
        <w:rPr>
          <w:rFonts w:asciiTheme="minorEastAsia" w:eastAsiaTheme="minorEastAsia" w:hAnsiTheme="minorEastAsia" w:cs="仿宋"/>
          <w:spacing w:val="-12"/>
          <w:sz w:val="28"/>
          <w:szCs w:val="28"/>
        </w:rPr>
      </w:pPr>
    </w:p>
    <w:p w:rsidR="000664BB" w:rsidRDefault="009F71B6">
      <w:pPr>
        <w:pStyle w:val="afb"/>
        <w:spacing w:before="50" w:line="360" w:lineRule="auto"/>
        <w:ind w:left="845" w:firstLineChars="0" w:firstLine="0"/>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参加本次估价的注册房地产估价师：</w:t>
      </w:r>
    </w:p>
    <w:tbl>
      <w:tblPr>
        <w:tblW w:w="9420" w:type="dxa"/>
        <w:tblLayout w:type="fixed"/>
        <w:tblLook w:val="04A0" w:firstRow="1" w:lastRow="0" w:firstColumn="1" w:lastColumn="0" w:noHBand="0" w:noVBand="1"/>
      </w:tblPr>
      <w:tblGrid>
        <w:gridCol w:w="2685"/>
        <w:gridCol w:w="828"/>
        <w:gridCol w:w="2124"/>
        <w:gridCol w:w="2089"/>
        <w:gridCol w:w="1413"/>
        <w:gridCol w:w="281"/>
      </w:tblGrid>
      <w:tr w:rsidR="000664BB">
        <w:trPr>
          <w:gridAfter w:val="1"/>
          <w:wAfter w:w="281" w:type="dxa"/>
          <w:trHeight w:val="557"/>
        </w:trPr>
        <w:tc>
          <w:tcPr>
            <w:tcW w:w="3513" w:type="dxa"/>
            <w:gridSpan w:val="2"/>
            <w:tcBorders>
              <w:bottom w:val="single" w:sz="4" w:space="0" w:color="auto"/>
            </w:tcBorders>
            <w:vAlign w:val="bottom"/>
          </w:tcPr>
          <w:p w:rsidR="000664BB" w:rsidRDefault="009F71B6" w:rsidP="00B54E36">
            <w:pPr>
              <w:spacing w:beforeLines="50" w:before="120" w:line="240" w:lineRule="auto"/>
              <w:ind w:leftChars="-50" w:left="-105" w:rightChars="-50" w:right="-105"/>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注册房地产估价师姓名</w:t>
            </w:r>
          </w:p>
        </w:tc>
        <w:tc>
          <w:tcPr>
            <w:tcW w:w="4213" w:type="dxa"/>
            <w:gridSpan w:val="2"/>
            <w:tcBorders>
              <w:bottom w:val="single" w:sz="4" w:space="0" w:color="auto"/>
            </w:tcBorders>
            <w:vAlign w:val="bottom"/>
          </w:tcPr>
          <w:p w:rsidR="000664BB" w:rsidRDefault="009F71B6" w:rsidP="00B54E36">
            <w:pPr>
              <w:spacing w:beforeLines="50" w:before="120" w:line="240" w:lineRule="auto"/>
              <w:ind w:leftChars="-50" w:left="-105" w:rightChars="-50" w:right="-105"/>
              <w:jc w:val="center"/>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 xml:space="preserve">          </w:t>
            </w:r>
            <w:r>
              <w:rPr>
                <w:rFonts w:asciiTheme="minorEastAsia" w:eastAsiaTheme="minorEastAsia" w:hAnsiTheme="minorEastAsia" w:cs="仿宋"/>
                <w:spacing w:val="-12"/>
                <w:sz w:val="28"/>
                <w:szCs w:val="28"/>
              </w:rPr>
              <w:t>房地产估价师注册号（章）</w:t>
            </w:r>
          </w:p>
        </w:tc>
        <w:tc>
          <w:tcPr>
            <w:tcW w:w="1413" w:type="dxa"/>
            <w:tcBorders>
              <w:bottom w:val="single" w:sz="4" w:space="0" w:color="auto"/>
            </w:tcBorders>
            <w:vAlign w:val="bottom"/>
          </w:tcPr>
          <w:p w:rsidR="000664BB" w:rsidRDefault="009F71B6" w:rsidP="00B54E36">
            <w:pPr>
              <w:spacing w:beforeLines="50" w:before="120" w:line="240" w:lineRule="auto"/>
              <w:ind w:leftChars="-50" w:left="-105" w:rightChars="-50" w:right="-105"/>
              <w:jc w:val="center"/>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签名</w:t>
            </w:r>
          </w:p>
        </w:tc>
      </w:tr>
      <w:tr w:rsidR="000664BB">
        <w:trPr>
          <w:gridAfter w:val="1"/>
          <w:wAfter w:w="281" w:type="dxa"/>
          <w:trHeight w:val="557"/>
        </w:trPr>
        <w:tc>
          <w:tcPr>
            <w:tcW w:w="2685" w:type="dxa"/>
            <w:tcBorders>
              <w:top w:val="single" w:sz="4" w:space="0" w:color="auto"/>
              <w:left w:val="single" w:sz="4" w:space="0" w:color="auto"/>
            </w:tcBorders>
            <w:vAlign w:val="bottom"/>
          </w:tcPr>
          <w:p w:rsidR="000664BB" w:rsidRDefault="000664BB" w:rsidP="00B54E36">
            <w:pPr>
              <w:spacing w:beforeLines="50" w:before="120" w:line="240" w:lineRule="auto"/>
              <w:ind w:leftChars="-50" w:left="-105" w:rightChars="-50" w:right="-105"/>
              <w:jc w:val="center"/>
              <w:rPr>
                <w:rFonts w:asciiTheme="minorEastAsia" w:eastAsiaTheme="minorEastAsia" w:hAnsiTheme="minorEastAsia" w:cs="仿宋"/>
                <w:spacing w:val="-12"/>
                <w:sz w:val="28"/>
                <w:szCs w:val="28"/>
              </w:rPr>
            </w:pPr>
          </w:p>
        </w:tc>
        <w:tc>
          <w:tcPr>
            <w:tcW w:w="828" w:type="dxa"/>
            <w:tcBorders>
              <w:top w:val="single" w:sz="4" w:space="0" w:color="auto"/>
              <w:left w:val="single" w:sz="4" w:space="0" w:color="auto"/>
            </w:tcBorders>
            <w:vAlign w:val="bottom"/>
          </w:tcPr>
          <w:p w:rsidR="000664BB" w:rsidRDefault="000664BB" w:rsidP="00B54E36">
            <w:pPr>
              <w:spacing w:beforeLines="50" w:before="120" w:line="240" w:lineRule="auto"/>
              <w:ind w:rightChars="-50" w:right="-105"/>
              <w:jc w:val="center"/>
              <w:rPr>
                <w:rFonts w:asciiTheme="minorEastAsia" w:eastAsiaTheme="minorEastAsia" w:hAnsiTheme="minorEastAsia" w:cs="仿宋"/>
                <w:spacing w:val="-12"/>
                <w:sz w:val="28"/>
                <w:szCs w:val="28"/>
              </w:rPr>
            </w:pPr>
          </w:p>
        </w:tc>
        <w:tc>
          <w:tcPr>
            <w:tcW w:w="2124" w:type="dxa"/>
            <w:tcBorders>
              <w:top w:val="single" w:sz="4" w:space="0" w:color="auto"/>
              <w:right w:val="single" w:sz="4" w:space="0" w:color="auto"/>
            </w:tcBorders>
            <w:vAlign w:val="bottom"/>
          </w:tcPr>
          <w:p w:rsidR="000664BB" w:rsidRDefault="000664BB" w:rsidP="00B54E36">
            <w:pPr>
              <w:spacing w:beforeLines="50" w:before="120" w:line="240" w:lineRule="auto"/>
              <w:ind w:leftChars="-50" w:left="-105" w:rightChars="-50" w:right="-105"/>
              <w:jc w:val="center"/>
              <w:rPr>
                <w:rFonts w:asciiTheme="minorEastAsia" w:eastAsiaTheme="minorEastAsia" w:hAnsiTheme="minorEastAsia" w:cs="仿宋"/>
                <w:spacing w:val="-12"/>
                <w:sz w:val="28"/>
                <w:szCs w:val="28"/>
              </w:rPr>
            </w:pPr>
          </w:p>
        </w:tc>
        <w:tc>
          <w:tcPr>
            <w:tcW w:w="2089" w:type="dxa"/>
            <w:tcBorders>
              <w:top w:val="single" w:sz="4" w:space="0" w:color="auto"/>
              <w:left w:val="single" w:sz="4" w:space="0" w:color="auto"/>
            </w:tcBorders>
            <w:vAlign w:val="bottom"/>
          </w:tcPr>
          <w:p w:rsidR="000664BB" w:rsidRDefault="000664BB" w:rsidP="00B54E36">
            <w:pPr>
              <w:spacing w:beforeLines="50" w:before="120" w:line="240" w:lineRule="auto"/>
              <w:ind w:leftChars="-50" w:left="-105" w:rightChars="-50" w:right="-105"/>
              <w:jc w:val="center"/>
              <w:rPr>
                <w:rFonts w:asciiTheme="minorEastAsia" w:eastAsiaTheme="minorEastAsia" w:hAnsiTheme="minorEastAsia" w:cs="仿宋"/>
                <w:spacing w:val="-12"/>
                <w:sz w:val="28"/>
                <w:szCs w:val="28"/>
              </w:rPr>
            </w:pPr>
          </w:p>
        </w:tc>
        <w:tc>
          <w:tcPr>
            <w:tcW w:w="1413" w:type="dxa"/>
            <w:tcBorders>
              <w:top w:val="single" w:sz="4" w:space="0" w:color="auto"/>
              <w:right w:val="single" w:sz="4" w:space="0" w:color="auto"/>
            </w:tcBorders>
            <w:vAlign w:val="bottom"/>
          </w:tcPr>
          <w:p w:rsidR="000664BB" w:rsidRDefault="000664BB" w:rsidP="00B54E36">
            <w:pPr>
              <w:spacing w:beforeLines="50" w:before="120" w:line="240" w:lineRule="auto"/>
              <w:ind w:leftChars="-50" w:left="-105" w:rightChars="-50" w:right="-105"/>
              <w:jc w:val="center"/>
              <w:rPr>
                <w:rFonts w:asciiTheme="minorEastAsia" w:eastAsiaTheme="minorEastAsia" w:hAnsiTheme="minorEastAsia" w:cs="仿宋"/>
                <w:spacing w:val="-12"/>
                <w:sz w:val="28"/>
                <w:szCs w:val="28"/>
              </w:rPr>
            </w:pPr>
          </w:p>
        </w:tc>
      </w:tr>
      <w:tr w:rsidR="000664BB">
        <w:trPr>
          <w:gridAfter w:val="1"/>
          <w:wAfter w:w="281" w:type="dxa"/>
          <w:trHeight w:val="557"/>
        </w:trPr>
        <w:tc>
          <w:tcPr>
            <w:tcW w:w="2685" w:type="dxa"/>
            <w:tcBorders>
              <w:left w:val="single" w:sz="4" w:space="0" w:color="auto"/>
            </w:tcBorders>
            <w:vAlign w:val="bottom"/>
          </w:tcPr>
          <w:p w:rsidR="000664BB" w:rsidRDefault="009F71B6" w:rsidP="00B54E36">
            <w:pPr>
              <w:spacing w:beforeLines="50" w:before="120" w:line="240" w:lineRule="auto"/>
              <w:jc w:val="center"/>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王</w:t>
            </w:r>
            <w:r>
              <w:rPr>
                <w:rFonts w:asciiTheme="minorEastAsia" w:eastAsiaTheme="minorEastAsia" w:hAnsiTheme="minorEastAsia" w:cs="仿宋" w:hint="eastAsia"/>
                <w:spacing w:val="-12"/>
                <w:sz w:val="28"/>
                <w:szCs w:val="28"/>
              </w:rPr>
              <w:t xml:space="preserve">   </w:t>
            </w:r>
            <w:r>
              <w:rPr>
                <w:rFonts w:asciiTheme="minorEastAsia" w:eastAsiaTheme="minorEastAsia" w:hAnsiTheme="minorEastAsia" w:cs="仿宋"/>
                <w:spacing w:val="-12"/>
                <w:sz w:val="28"/>
                <w:szCs w:val="28"/>
              </w:rPr>
              <w:t>营</w:t>
            </w:r>
          </w:p>
        </w:tc>
        <w:tc>
          <w:tcPr>
            <w:tcW w:w="2952" w:type="dxa"/>
            <w:gridSpan w:val="2"/>
            <w:tcBorders>
              <w:left w:val="single" w:sz="4" w:space="0" w:color="auto"/>
              <w:right w:val="single" w:sz="4" w:space="0" w:color="auto"/>
            </w:tcBorders>
            <w:vAlign w:val="center"/>
          </w:tcPr>
          <w:p w:rsidR="000664BB" w:rsidRDefault="009F71B6" w:rsidP="00B54E36">
            <w:pPr>
              <w:spacing w:beforeLines="50" w:before="120" w:line="240" w:lineRule="auto"/>
              <w:jc w:val="center"/>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2120150056</w:t>
            </w:r>
          </w:p>
        </w:tc>
        <w:tc>
          <w:tcPr>
            <w:tcW w:w="2089" w:type="dxa"/>
            <w:tcBorders>
              <w:left w:val="single" w:sz="4" w:space="0" w:color="auto"/>
            </w:tcBorders>
            <w:vAlign w:val="bottom"/>
          </w:tcPr>
          <w:p w:rsidR="000664BB" w:rsidRDefault="000664BB" w:rsidP="00B54E36">
            <w:pPr>
              <w:spacing w:beforeLines="50" w:before="120" w:line="240" w:lineRule="auto"/>
              <w:jc w:val="center"/>
              <w:rPr>
                <w:rFonts w:asciiTheme="minorEastAsia" w:eastAsiaTheme="minorEastAsia" w:hAnsiTheme="minorEastAsia" w:cs="仿宋"/>
                <w:spacing w:val="-12"/>
                <w:sz w:val="28"/>
                <w:szCs w:val="28"/>
              </w:rPr>
            </w:pPr>
          </w:p>
        </w:tc>
        <w:tc>
          <w:tcPr>
            <w:tcW w:w="1413" w:type="dxa"/>
            <w:tcBorders>
              <w:right w:val="single" w:sz="4" w:space="0" w:color="auto"/>
            </w:tcBorders>
            <w:vAlign w:val="bottom"/>
          </w:tcPr>
          <w:p w:rsidR="000664BB" w:rsidRDefault="000664BB" w:rsidP="00B54E36">
            <w:pPr>
              <w:spacing w:beforeLines="50" w:before="120" w:line="240" w:lineRule="auto"/>
              <w:jc w:val="center"/>
              <w:rPr>
                <w:rFonts w:asciiTheme="minorEastAsia" w:eastAsiaTheme="minorEastAsia" w:hAnsiTheme="minorEastAsia" w:cs="仿宋"/>
                <w:spacing w:val="-12"/>
                <w:sz w:val="28"/>
                <w:szCs w:val="28"/>
              </w:rPr>
            </w:pPr>
          </w:p>
        </w:tc>
      </w:tr>
      <w:tr w:rsidR="000664BB">
        <w:trPr>
          <w:gridAfter w:val="1"/>
          <w:wAfter w:w="281" w:type="dxa"/>
          <w:trHeight w:val="618"/>
        </w:trPr>
        <w:tc>
          <w:tcPr>
            <w:tcW w:w="2685" w:type="dxa"/>
            <w:tcBorders>
              <w:left w:val="single" w:sz="4" w:space="0" w:color="auto"/>
              <w:bottom w:val="single" w:sz="4" w:space="0" w:color="auto"/>
            </w:tcBorders>
            <w:vAlign w:val="bottom"/>
          </w:tcPr>
          <w:p w:rsidR="000664BB" w:rsidRDefault="000664BB" w:rsidP="00B54E36">
            <w:pPr>
              <w:spacing w:beforeLines="50" w:before="120" w:line="240" w:lineRule="auto"/>
              <w:jc w:val="center"/>
              <w:rPr>
                <w:rFonts w:asciiTheme="minorEastAsia" w:eastAsiaTheme="minorEastAsia" w:hAnsiTheme="minorEastAsia" w:cs="仿宋"/>
                <w:spacing w:val="-12"/>
                <w:sz w:val="28"/>
                <w:szCs w:val="28"/>
              </w:rPr>
            </w:pPr>
          </w:p>
        </w:tc>
        <w:tc>
          <w:tcPr>
            <w:tcW w:w="828" w:type="dxa"/>
            <w:tcBorders>
              <w:left w:val="single" w:sz="4" w:space="0" w:color="auto"/>
              <w:bottom w:val="single" w:sz="4" w:space="0" w:color="auto"/>
            </w:tcBorders>
            <w:vAlign w:val="bottom"/>
          </w:tcPr>
          <w:p w:rsidR="000664BB" w:rsidRDefault="000664BB" w:rsidP="00B54E36">
            <w:pPr>
              <w:spacing w:beforeLines="50" w:before="120" w:line="240" w:lineRule="auto"/>
              <w:jc w:val="center"/>
              <w:rPr>
                <w:rFonts w:asciiTheme="minorEastAsia" w:eastAsiaTheme="minorEastAsia" w:hAnsiTheme="minorEastAsia" w:cs="仿宋"/>
                <w:spacing w:val="-12"/>
                <w:sz w:val="28"/>
                <w:szCs w:val="28"/>
              </w:rPr>
            </w:pPr>
          </w:p>
        </w:tc>
        <w:tc>
          <w:tcPr>
            <w:tcW w:w="2124" w:type="dxa"/>
            <w:tcBorders>
              <w:bottom w:val="single" w:sz="4" w:space="0" w:color="auto"/>
              <w:right w:val="single" w:sz="4" w:space="0" w:color="auto"/>
            </w:tcBorders>
            <w:vAlign w:val="bottom"/>
          </w:tcPr>
          <w:p w:rsidR="000664BB" w:rsidRDefault="000664BB" w:rsidP="00B54E36">
            <w:pPr>
              <w:spacing w:beforeLines="50" w:before="120" w:line="240" w:lineRule="auto"/>
              <w:jc w:val="center"/>
              <w:rPr>
                <w:rFonts w:asciiTheme="minorEastAsia" w:eastAsiaTheme="minorEastAsia" w:hAnsiTheme="minorEastAsia" w:cs="仿宋"/>
                <w:spacing w:val="-12"/>
                <w:sz w:val="28"/>
                <w:szCs w:val="28"/>
              </w:rPr>
            </w:pPr>
          </w:p>
        </w:tc>
        <w:tc>
          <w:tcPr>
            <w:tcW w:w="2089" w:type="dxa"/>
            <w:tcBorders>
              <w:left w:val="single" w:sz="4" w:space="0" w:color="auto"/>
              <w:bottom w:val="single" w:sz="4" w:space="0" w:color="auto"/>
            </w:tcBorders>
            <w:vAlign w:val="bottom"/>
          </w:tcPr>
          <w:p w:rsidR="000664BB" w:rsidRDefault="000664BB" w:rsidP="00B54E36">
            <w:pPr>
              <w:spacing w:beforeLines="50" w:before="120" w:line="240" w:lineRule="auto"/>
              <w:jc w:val="center"/>
              <w:rPr>
                <w:rFonts w:asciiTheme="minorEastAsia" w:eastAsiaTheme="minorEastAsia" w:hAnsiTheme="minorEastAsia" w:cs="仿宋"/>
                <w:spacing w:val="-12"/>
                <w:sz w:val="28"/>
                <w:szCs w:val="28"/>
              </w:rPr>
            </w:pPr>
          </w:p>
        </w:tc>
        <w:tc>
          <w:tcPr>
            <w:tcW w:w="1413" w:type="dxa"/>
            <w:tcBorders>
              <w:bottom w:val="single" w:sz="4" w:space="0" w:color="auto"/>
              <w:right w:val="single" w:sz="4" w:space="0" w:color="auto"/>
            </w:tcBorders>
            <w:vAlign w:val="bottom"/>
          </w:tcPr>
          <w:p w:rsidR="000664BB" w:rsidRDefault="000664BB" w:rsidP="00B54E36">
            <w:pPr>
              <w:spacing w:beforeLines="50" w:before="120" w:line="240" w:lineRule="auto"/>
              <w:jc w:val="center"/>
              <w:rPr>
                <w:rFonts w:asciiTheme="minorEastAsia" w:eastAsiaTheme="minorEastAsia" w:hAnsiTheme="minorEastAsia" w:cs="仿宋"/>
                <w:spacing w:val="-12"/>
                <w:sz w:val="28"/>
                <w:szCs w:val="28"/>
              </w:rPr>
            </w:pPr>
          </w:p>
        </w:tc>
      </w:tr>
      <w:tr w:rsidR="000664BB">
        <w:trPr>
          <w:gridAfter w:val="1"/>
          <w:wAfter w:w="281" w:type="dxa"/>
          <w:trHeight w:val="242"/>
        </w:trPr>
        <w:tc>
          <w:tcPr>
            <w:tcW w:w="2685" w:type="dxa"/>
            <w:tcBorders>
              <w:top w:val="single" w:sz="4" w:space="0" w:color="auto"/>
              <w:left w:val="single" w:sz="4" w:space="0" w:color="auto"/>
            </w:tcBorders>
            <w:vAlign w:val="bottom"/>
          </w:tcPr>
          <w:p w:rsidR="000664BB" w:rsidRDefault="000664BB" w:rsidP="00B54E36">
            <w:pPr>
              <w:spacing w:beforeLines="50" w:before="120" w:line="240" w:lineRule="auto"/>
              <w:jc w:val="center"/>
              <w:rPr>
                <w:rFonts w:asciiTheme="minorEastAsia" w:eastAsiaTheme="minorEastAsia" w:hAnsiTheme="minorEastAsia" w:cs="仿宋"/>
                <w:spacing w:val="-12"/>
                <w:sz w:val="28"/>
                <w:szCs w:val="28"/>
              </w:rPr>
            </w:pPr>
          </w:p>
        </w:tc>
        <w:tc>
          <w:tcPr>
            <w:tcW w:w="828" w:type="dxa"/>
            <w:tcBorders>
              <w:top w:val="single" w:sz="4" w:space="0" w:color="auto"/>
              <w:left w:val="single" w:sz="4" w:space="0" w:color="auto"/>
            </w:tcBorders>
            <w:vAlign w:val="bottom"/>
          </w:tcPr>
          <w:p w:rsidR="000664BB" w:rsidRDefault="000664BB" w:rsidP="00B54E36">
            <w:pPr>
              <w:spacing w:beforeLines="50" w:before="120" w:line="240" w:lineRule="auto"/>
              <w:jc w:val="center"/>
              <w:rPr>
                <w:rFonts w:asciiTheme="minorEastAsia" w:eastAsiaTheme="minorEastAsia" w:hAnsiTheme="minorEastAsia" w:cs="仿宋"/>
                <w:spacing w:val="-12"/>
                <w:sz w:val="28"/>
                <w:szCs w:val="28"/>
              </w:rPr>
            </w:pPr>
          </w:p>
        </w:tc>
        <w:tc>
          <w:tcPr>
            <w:tcW w:w="2124" w:type="dxa"/>
            <w:tcBorders>
              <w:top w:val="single" w:sz="4" w:space="0" w:color="auto"/>
              <w:right w:val="single" w:sz="4" w:space="0" w:color="auto"/>
            </w:tcBorders>
            <w:vAlign w:val="bottom"/>
          </w:tcPr>
          <w:p w:rsidR="000664BB" w:rsidRDefault="000664BB" w:rsidP="00B54E36">
            <w:pPr>
              <w:spacing w:beforeLines="50" w:before="120" w:line="240" w:lineRule="auto"/>
              <w:jc w:val="center"/>
              <w:rPr>
                <w:rFonts w:asciiTheme="minorEastAsia" w:eastAsiaTheme="minorEastAsia" w:hAnsiTheme="minorEastAsia" w:cs="仿宋"/>
                <w:spacing w:val="-12"/>
                <w:sz w:val="28"/>
                <w:szCs w:val="28"/>
              </w:rPr>
            </w:pPr>
          </w:p>
        </w:tc>
        <w:tc>
          <w:tcPr>
            <w:tcW w:w="2089" w:type="dxa"/>
            <w:tcBorders>
              <w:top w:val="single" w:sz="4" w:space="0" w:color="auto"/>
              <w:left w:val="single" w:sz="4" w:space="0" w:color="auto"/>
            </w:tcBorders>
            <w:vAlign w:val="bottom"/>
          </w:tcPr>
          <w:p w:rsidR="000664BB" w:rsidRDefault="000664BB" w:rsidP="00B54E36">
            <w:pPr>
              <w:spacing w:beforeLines="50" w:before="120" w:line="240" w:lineRule="auto"/>
              <w:jc w:val="center"/>
              <w:rPr>
                <w:rFonts w:asciiTheme="minorEastAsia" w:eastAsiaTheme="minorEastAsia" w:hAnsiTheme="minorEastAsia" w:cs="仿宋"/>
                <w:spacing w:val="-12"/>
                <w:sz w:val="28"/>
                <w:szCs w:val="28"/>
              </w:rPr>
            </w:pPr>
          </w:p>
        </w:tc>
        <w:tc>
          <w:tcPr>
            <w:tcW w:w="1413" w:type="dxa"/>
            <w:tcBorders>
              <w:top w:val="single" w:sz="4" w:space="0" w:color="auto"/>
              <w:right w:val="single" w:sz="4" w:space="0" w:color="auto"/>
            </w:tcBorders>
            <w:vAlign w:val="bottom"/>
          </w:tcPr>
          <w:p w:rsidR="000664BB" w:rsidRDefault="000664BB" w:rsidP="00B54E36">
            <w:pPr>
              <w:spacing w:beforeLines="50" w:before="120" w:line="240" w:lineRule="auto"/>
              <w:jc w:val="center"/>
              <w:rPr>
                <w:rFonts w:asciiTheme="minorEastAsia" w:eastAsiaTheme="minorEastAsia" w:hAnsiTheme="minorEastAsia" w:cs="仿宋"/>
                <w:spacing w:val="-12"/>
                <w:sz w:val="28"/>
                <w:szCs w:val="28"/>
              </w:rPr>
            </w:pPr>
          </w:p>
        </w:tc>
      </w:tr>
      <w:tr w:rsidR="000664BB">
        <w:trPr>
          <w:gridAfter w:val="1"/>
          <w:wAfter w:w="281" w:type="dxa"/>
          <w:trHeight w:val="557"/>
        </w:trPr>
        <w:tc>
          <w:tcPr>
            <w:tcW w:w="2685" w:type="dxa"/>
            <w:tcBorders>
              <w:left w:val="single" w:sz="4" w:space="0" w:color="auto"/>
            </w:tcBorders>
            <w:vAlign w:val="bottom"/>
          </w:tcPr>
          <w:p w:rsidR="000664BB" w:rsidRDefault="003975C4" w:rsidP="00B54E36">
            <w:pPr>
              <w:spacing w:beforeLines="50" w:before="120" w:line="240" w:lineRule="auto"/>
              <w:jc w:val="center"/>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齐 海 峰</w:t>
            </w:r>
          </w:p>
        </w:tc>
        <w:tc>
          <w:tcPr>
            <w:tcW w:w="2952" w:type="dxa"/>
            <w:gridSpan w:val="2"/>
            <w:tcBorders>
              <w:left w:val="single" w:sz="4" w:space="0" w:color="auto"/>
              <w:right w:val="single" w:sz="4" w:space="0" w:color="auto"/>
            </w:tcBorders>
            <w:vAlign w:val="bottom"/>
          </w:tcPr>
          <w:p w:rsidR="000664BB" w:rsidRDefault="00F54E57" w:rsidP="00B54E36">
            <w:pPr>
              <w:spacing w:beforeLines="50" w:before="120" w:line="240" w:lineRule="auto"/>
              <w:jc w:val="center"/>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2120120046</w:t>
            </w:r>
          </w:p>
        </w:tc>
        <w:tc>
          <w:tcPr>
            <w:tcW w:w="2089" w:type="dxa"/>
            <w:tcBorders>
              <w:left w:val="single" w:sz="4" w:space="0" w:color="auto"/>
            </w:tcBorders>
            <w:vAlign w:val="bottom"/>
          </w:tcPr>
          <w:p w:rsidR="000664BB" w:rsidRDefault="000664BB" w:rsidP="00B54E36">
            <w:pPr>
              <w:spacing w:beforeLines="50" w:before="120" w:line="240" w:lineRule="auto"/>
              <w:jc w:val="center"/>
              <w:rPr>
                <w:rFonts w:asciiTheme="minorEastAsia" w:eastAsiaTheme="minorEastAsia" w:hAnsiTheme="minorEastAsia" w:cs="仿宋"/>
                <w:spacing w:val="-12"/>
                <w:sz w:val="28"/>
                <w:szCs w:val="28"/>
              </w:rPr>
            </w:pPr>
          </w:p>
        </w:tc>
        <w:tc>
          <w:tcPr>
            <w:tcW w:w="1413" w:type="dxa"/>
            <w:tcBorders>
              <w:right w:val="single" w:sz="4" w:space="0" w:color="auto"/>
            </w:tcBorders>
            <w:vAlign w:val="bottom"/>
          </w:tcPr>
          <w:p w:rsidR="000664BB" w:rsidRDefault="000664BB" w:rsidP="00B54E36">
            <w:pPr>
              <w:spacing w:beforeLines="50" w:before="120" w:line="240" w:lineRule="auto"/>
              <w:jc w:val="center"/>
              <w:rPr>
                <w:rFonts w:asciiTheme="minorEastAsia" w:eastAsiaTheme="minorEastAsia" w:hAnsiTheme="minorEastAsia" w:cs="仿宋"/>
                <w:spacing w:val="-12"/>
                <w:sz w:val="28"/>
                <w:szCs w:val="28"/>
              </w:rPr>
            </w:pPr>
          </w:p>
        </w:tc>
      </w:tr>
      <w:tr w:rsidR="000664BB">
        <w:trPr>
          <w:gridAfter w:val="1"/>
          <w:wAfter w:w="281" w:type="dxa"/>
          <w:trHeight w:val="684"/>
        </w:trPr>
        <w:tc>
          <w:tcPr>
            <w:tcW w:w="2685" w:type="dxa"/>
            <w:tcBorders>
              <w:left w:val="single" w:sz="4" w:space="0" w:color="auto"/>
              <w:bottom w:val="single" w:sz="4" w:space="0" w:color="auto"/>
            </w:tcBorders>
            <w:vAlign w:val="bottom"/>
          </w:tcPr>
          <w:p w:rsidR="000664BB" w:rsidRDefault="000664BB" w:rsidP="00B54E36">
            <w:pPr>
              <w:spacing w:beforeLines="50" w:before="120" w:line="240" w:lineRule="auto"/>
              <w:jc w:val="center"/>
              <w:rPr>
                <w:rFonts w:asciiTheme="minorEastAsia" w:eastAsiaTheme="minorEastAsia" w:hAnsiTheme="minorEastAsia" w:cs="仿宋"/>
                <w:spacing w:val="-12"/>
                <w:sz w:val="28"/>
                <w:szCs w:val="28"/>
              </w:rPr>
            </w:pPr>
          </w:p>
        </w:tc>
        <w:tc>
          <w:tcPr>
            <w:tcW w:w="828" w:type="dxa"/>
            <w:tcBorders>
              <w:left w:val="single" w:sz="4" w:space="0" w:color="auto"/>
              <w:bottom w:val="single" w:sz="4" w:space="0" w:color="auto"/>
            </w:tcBorders>
            <w:vAlign w:val="bottom"/>
          </w:tcPr>
          <w:p w:rsidR="000664BB" w:rsidRDefault="000664BB" w:rsidP="00B54E36">
            <w:pPr>
              <w:spacing w:beforeLines="50" w:before="120" w:line="240" w:lineRule="auto"/>
              <w:jc w:val="center"/>
              <w:rPr>
                <w:rFonts w:asciiTheme="minorEastAsia" w:eastAsiaTheme="minorEastAsia" w:hAnsiTheme="minorEastAsia" w:cs="仿宋"/>
                <w:spacing w:val="-12"/>
                <w:sz w:val="28"/>
                <w:szCs w:val="28"/>
              </w:rPr>
            </w:pPr>
          </w:p>
        </w:tc>
        <w:tc>
          <w:tcPr>
            <w:tcW w:w="2124" w:type="dxa"/>
            <w:tcBorders>
              <w:bottom w:val="single" w:sz="4" w:space="0" w:color="auto"/>
              <w:right w:val="single" w:sz="4" w:space="0" w:color="auto"/>
            </w:tcBorders>
            <w:vAlign w:val="bottom"/>
          </w:tcPr>
          <w:p w:rsidR="000664BB" w:rsidRDefault="000664BB" w:rsidP="00B54E36">
            <w:pPr>
              <w:spacing w:beforeLines="50" w:before="120" w:line="240" w:lineRule="auto"/>
              <w:jc w:val="center"/>
              <w:rPr>
                <w:rFonts w:asciiTheme="minorEastAsia" w:eastAsiaTheme="minorEastAsia" w:hAnsiTheme="minorEastAsia" w:cs="仿宋"/>
                <w:spacing w:val="-12"/>
                <w:sz w:val="28"/>
                <w:szCs w:val="28"/>
              </w:rPr>
            </w:pPr>
          </w:p>
        </w:tc>
        <w:tc>
          <w:tcPr>
            <w:tcW w:w="2089" w:type="dxa"/>
            <w:tcBorders>
              <w:left w:val="single" w:sz="4" w:space="0" w:color="auto"/>
              <w:bottom w:val="single" w:sz="4" w:space="0" w:color="auto"/>
            </w:tcBorders>
            <w:vAlign w:val="bottom"/>
          </w:tcPr>
          <w:p w:rsidR="000664BB" w:rsidRDefault="000664BB" w:rsidP="00B54E36">
            <w:pPr>
              <w:spacing w:beforeLines="50" w:before="120" w:line="240" w:lineRule="auto"/>
              <w:jc w:val="center"/>
              <w:rPr>
                <w:rFonts w:asciiTheme="minorEastAsia" w:eastAsiaTheme="minorEastAsia" w:hAnsiTheme="minorEastAsia" w:cs="仿宋"/>
                <w:spacing w:val="-12"/>
                <w:sz w:val="28"/>
                <w:szCs w:val="28"/>
              </w:rPr>
            </w:pPr>
          </w:p>
        </w:tc>
        <w:tc>
          <w:tcPr>
            <w:tcW w:w="1413" w:type="dxa"/>
            <w:tcBorders>
              <w:bottom w:val="single" w:sz="4" w:space="0" w:color="auto"/>
              <w:right w:val="single" w:sz="4" w:space="0" w:color="auto"/>
            </w:tcBorders>
            <w:vAlign w:val="bottom"/>
          </w:tcPr>
          <w:p w:rsidR="000664BB" w:rsidRDefault="000664BB" w:rsidP="00B54E36">
            <w:pPr>
              <w:spacing w:beforeLines="50" w:before="120" w:line="240" w:lineRule="auto"/>
              <w:jc w:val="center"/>
              <w:rPr>
                <w:rFonts w:asciiTheme="minorEastAsia" w:eastAsiaTheme="minorEastAsia" w:hAnsiTheme="minorEastAsia" w:cs="仿宋"/>
                <w:spacing w:val="-12"/>
                <w:sz w:val="28"/>
                <w:szCs w:val="28"/>
              </w:rPr>
            </w:pPr>
          </w:p>
        </w:tc>
      </w:tr>
      <w:tr w:rsidR="000664BB">
        <w:tblPrEx>
          <w:tblBorders>
            <w:top w:val="single" w:sz="4" w:space="0" w:color="auto"/>
          </w:tblBorders>
        </w:tblPrEx>
        <w:trPr>
          <w:trHeight w:val="100"/>
        </w:trPr>
        <w:tc>
          <w:tcPr>
            <w:tcW w:w="9420" w:type="dxa"/>
            <w:gridSpan w:val="6"/>
          </w:tcPr>
          <w:p w:rsidR="000664BB" w:rsidRDefault="000664BB">
            <w:pPr>
              <w:rPr>
                <w:rFonts w:asciiTheme="minorEastAsia" w:eastAsiaTheme="minorEastAsia" w:hAnsiTheme="minorEastAsia" w:cs="仿宋"/>
                <w:spacing w:val="-12"/>
                <w:sz w:val="28"/>
                <w:szCs w:val="28"/>
              </w:rPr>
            </w:pPr>
          </w:p>
        </w:tc>
      </w:tr>
    </w:tbl>
    <w:p w:rsidR="000664BB" w:rsidRDefault="000664BB">
      <w:pPr>
        <w:rPr>
          <w:rFonts w:asciiTheme="minorEastAsia" w:eastAsiaTheme="minorEastAsia" w:hAnsiTheme="minorEastAsia" w:cs="仿宋"/>
          <w:spacing w:val="-12"/>
          <w:sz w:val="28"/>
          <w:szCs w:val="28"/>
        </w:rPr>
      </w:pPr>
    </w:p>
    <w:p w:rsidR="000664BB" w:rsidRDefault="009F71B6">
      <w:pPr>
        <w:spacing w:before="50" w:line="360" w:lineRule="auto"/>
        <w:jc w:val="center"/>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br w:type="page"/>
      </w:r>
      <w:bookmarkStart w:id="17" w:name="_Toc527920373"/>
      <w:bookmarkStart w:id="18" w:name="_Toc269807867"/>
      <w:bookmarkStart w:id="19" w:name="_Toc445822565"/>
      <w:bookmarkStart w:id="20" w:name="_Toc94523055"/>
      <w:bookmarkStart w:id="21" w:name="_Toc176599974"/>
      <w:bookmarkStart w:id="22" w:name="_Toc94523117"/>
      <w:bookmarkStart w:id="23" w:name="_Toc265159670"/>
      <w:bookmarkEnd w:id="13"/>
      <w:bookmarkEnd w:id="14"/>
      <w:bookmarkEnd w:id="15"/>
      <w:bookmarkEnd w:id="16"/>
      <w:r>
        <w:rPr>
          <w:rFonts w:ascii="宋体" w:hAnsi="宋体"/>
          <w:b/>
          <w:sz w:val="36"/>
          <w:szCs w:val="36"/>
        </w:rPr>
        <w:lastRenderedPageBreak/>
        <w:t>估价假设和限制条件</w:t>
      </w:r>
      <w:bookmarkEnd w:id="17"/>
      <w:bookmarkEnd w:id="18"/>
      <w:bookmarkEnd w:id="19"/>
    </w:p>
    <w:p w:rsidR="000664BB" w:rsidRDefault="009F71B6">
      <w:pPr>
        <w:numPr>
          <w:ilvl w:val="0"/>
          <w:numId w:val="7"/>
        </w:numPr>
        <w:tabs>
          <w:tab w:val="left" w:pos="567"/>
        </w:tabs>
        <w:spacing w:before="50" w:line="360" w:lineRule="auto"/>
        <w:rPr>
          <w:rFonts w:ascii="仿宋" w:eastAsia="仿宋" w:hAnsi="仿宋" w:cs="仿宋"/>
          <w:b/>
          <w:bCs/>
          <w:spacing w:val="-12"/>
          <w:sz w:val="28"/>
          <w:szCs w:val="28"/>
        </w:rPr>
      </w:pPr>
      <w:r>
        <w:rPr>
          <w:rFonts w:ascii="仿宋" w:eastAsia="仿宋" w:hAnsi="仿宋" w:cs="仿宋" w:hint="eastAsia"/>
          <w:b/>
          <w:bCs/>
          <w:spacing w:val="-12"/>
          <w:sz w:val="28"/>
          <w:szCs w:val="28"/>
        </w:rPr>
        <w:t>估价的假设条件：</w:t>
      </w:r>
    </w:p>
    <w:p w:rsidR="000664BB" w:rsidRDefault="009F71B6">
      <w:pPr>
        <w:numPr>
          <w:ilvl w:val="0"/>
          <w:numId w:val="8"/>
        </w:numPr>
        <w:tabs>
          <w:tab w:val="left" w:pos="567"/>
        </w:tabs>
        <w:spacing w:before="50" w:line="360" w:lineRule="auto"/>
        <w:rPr>
          <w:rFonts w:ascii="仿宋" w:eastAsia="仿宋" w:hAnsi="仿宋" w:cs="仿宋"/>
          <w:b/>
          <w:bCs/>
          <w:spacing w:val="-12"/>
          <w:sz w:val="28"/>
          <w:szCs w:val="28"/>
        </w:rPr>
      </w:pPr>
      <w:r>
        <w:rPr>
          <w:rFonts w:ascii="仿宋" w:eastAsia="仿宋" w:hAnsi="仿宋" w:cs="仿宋" w:hint="eastAsia"/>
          <w:b/>
          <w:bCs/>
          <w:spacing w:val="-12"/>
          <w:sz w:val="28"/>
          <w:szCs w:val="28"/>
        </w:rPr>
        <w:t>一般假设</w:t>
      </w:r>
    </w:p>
    <w:p w:rsidR="000664BB" w:rsidRDefault="009F71B6">
      <w:pPr>
        <w:tabs>
          <w:tab w:val="left" w:pos="567"/>
        </w:tabs>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1</w:t>
      </w:r>
      <w:r>
        <w:rPr>
          <w:rFonts w:asciiTheme="minorEastAsia" w:eastAsiaTheme="minorEastAsia" w:hAnsiTheme="minorEastAsia" w:cs="仿宋" w:hint="eastAsia"/>
          <w:spacing w:val="-12"/>
          <w:sz w:val="28"/>
          <w:szCs w:val="28"/>
        </w:rPr>
        <w:t>．估价委托人提供了估价对象的营口市不动产登记信息查询记录证明，我们未向政府有关部门进行核实，在无理由怀疑其合法性、真实性、准确性和完整性的情况下，假定估价委托人提供的资料合法、真实、准确、完整。</w:t>
      </w:r>
    </w:p>
    <w:p w:rsidR="000664BB" w:rsidRDefault="009F71B6">
      <w:pPr>
        <w:tabs>
          <w:tab w:val="left" w:pos="567"/>
        </w:tabs>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2</w:t>
      </w:r>
      <w:r>
        <w:rPr>
          <w:rFonts w:asciiTheme="minorEastAsia" w:eastAsiaTheme="minorEastAsia" w:hAnsiTheme="minorEastAsia" w:cs="仿宋" w:hint="eastAsia"/>
          <w:spacing w:val="-12"/>
          <w:sz w:val="28"/>
          <w:szCs w:val="28"/>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0664BB" w:rsidRDefault="009F71B6">
      <w:pPr>
        <w:tabs>
          <w:tab w:val="left" w:pos="567"/>
        </w:tabs>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3</w:t>
      </w:r>
      <w:r>
        <w:rPr>
          <w:rFonts w:asciiTheme="minorEastAsia" w:eastAsiaTheme="minorEastAsia" w:hAnsiTheme="minorEastAsia" w:cs="仿宋" w:hint="eastAsia"/>
          <w:spacing w:val="-12"/>
          <w:sz w:val="28"/>
          <w:szCs w:val="28"/>
        </w:rPr>
        <w:t>．注册房地产估价师未对房屋建筑面积进行专业测量，经现场查勘观察，估价对象房屋建筑面积与权属证书复印件查询证明记载建筑面积大体相当。</w:t>
      </w:r>
    </w:p>
    <w:p w:rsidR="000664BB" w:rsidRDefault="009F71B6">
      <w:pPr>
        <w:tabs>
          <w:tab w:val="left" w:pos="567"/>
        </w:tabs>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4</w:t>
      </w:r>
      <w:r>
        <w:rPr>
          <w:rFonts w:asciiTheme="minorEastAsia" w:eastAsiaTheme="minorEastAsia" w:hAnsiTheme="minorEastAsia" w:cs="仿宋" w:hint="eastAsia"/>
          <w:spacing w:val="-12"/>
          <w:sz w:val="28"/>
          <w:szCs w:val="28"/>
        </w:rPr>
        <w:t>．估价对象在价值时点的房地产市场为公开、平等、自愿的交易市场，即能满足以下条件：</w:t>
      </w:r>
    </w:p>
    <w:p w:rsidR="000664BB" w:rsidRDefault="009F71B6">
      <w:pPr>
        <w:tabs>
          <w:tab w:val="left" w:pos="567"/>
        </w:tabs>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w:t>
      </w:r>
      <w:r>
        <w:rPr>
          <w:rFonts w:asciiTheme="minorEastAsia" w:eastAsiaTheme="minorEastAsia" w:hAnsiTheme="minorEastAsia" w:cs="仿宋"/>
          <w:spacing w:val="-12"/>
          <w:sz w:val="28"/>
          <w:szCs w:val="28"/>
        </w:rPr>
        <w:t>1</w:t>
      </w:r>
      <w:r>
        <w:rPr>
          <w:rFonts w:asciiTheme="minorEastAsia" w:eastAsiaTheme="minorEastAsia" w:hAnsiTheme="minorEastAsia" w:cs="仿宋" w:hint="eastAsia"/>
          <w:spacing w:val="-12"/>
          <w:sz w:val="28"/>
          <w:szCs w:val="28"/>
        </w:rPr>
        <w:t>）交易双方自愿地进行交易；</w:t>
      </w:r>
    </w:p>
    <w:p w:rsidR="000664BB" w:rsidRDefault="009F71B6">
      <w:pPr>
        <w:tabs>
          <w:tab w:val="left" w:pos="567"/>
        </w:tabs>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w:t>
      </w:r>
      <w:r>
        <w:rPr>
          <w:rFonts w:asciiTheme="minorEastAsia" w:eastAsiaTheme="minorEastAsia" w:hAnsiTheme="minorEastAsia" w:cs="仿宋"/>
          <w:spacing w:val="-12"/>
          <w:sz w:val="28"/>
          <w:szCs w:val="28"/>
        </w:rPr>
        <w:t>2</w:t>
      </w:r>
      <w:r>
        <w:rPr>
          <w:rFonts w:asciiTheme="minorEastAsia" w:eastAsiaTheme="minorEastAsia" w:hAnsiTheme="minorEastAsia" w:cs="仿宋" w:hint="eastAsia"/>
          <w:spacing w:val="-12"/>
          <w:sz w:val="28"/>
          <w:szCs w:val="28"/>
        </w:rPr>
        <w:t>）交易双方处于利己动机进行交易；</w:t>
      </w:r>
    </w:p>
    <w:p w:rsidR="000664BB" w:rsidRDefault="009F71B6">
      <w:pPr>
        <w:tabs>
          <w:tab w:val="left" w:pos="567"/>
        </w:tabs>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w:t>
      </w:r>
      <w:r>
        <w:rPr>
          <w:rFonts w:asciiTheme="minorEastAsia" w:eastAsiaTheme="minorEastAsia" w:hAnsiTheme="minorEastAsia" w:cs="仿宋"/>
          <w:spacing w:val="-12"/>
          <w:sz w:val="28"/>
          <w:szCs w:val="28"/>
        </w:rPr>
        <w:t>3</w:t>
      </w:r>
      <w:r>
        <w:rPr>
          <w:rFonts w:asciiTheme="minorEastAsia" w:eastAsiaTheme="minorEastAsia" w:hAnsiTheme="minorEastAsia" w:cs="仿宋" w:hint="eastAsia"/>
          <w:spacing w:val="-12"/>
          <w:sz w:val="28"/>
          <w:szCs w:val="28"/>
        </w:rPr>
        <w:t>）交易双方精明、谨慎行事，并了解交易对象、知晓市场行情；</w:t>
      </w:r>
    </w:p>
    <w:p w:rsidR="000664BB" w:rsidRDefault="009F71B6">
      <w:pPr>
        <w:tabs>
          <w:tab w:val="left" w:pos="567"/>
        </w:tabs>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w:t>
      </w:r>
      <w:r>
        <w:rPr>
          <w:rFonts w:asciiTheme="minorEastAsia" w:eastAsiaTheme="minorEastAsia" w:hAnsiTheme="minorEastAsia" w:cs="仿宋"/>
          <w:spacing w:val="-12"/>
          <w:sz w:val="28"/>
          <w:szCs w:val="28"/>
        </w:rPr>
        <w:t>4</w:t>
      </w:r>
      <w:r>
        <w:rPr>
          <w:rFonts w:asciiTheme="minorEastAsia" w:eastAsiaTheme="minorEastAsia" w:hAnsiTheme="minorEastAsia" w:cs="仿宋" w:hint="eastAsia"/>
          <w:spacing w:val="-12"/>
          <w:sz w:val="28"/>
          <w:szCs w:val="28"/>
        </w:rPr>
        <w:t>）交易双方有较充裕的时间进行交易；</w:t>
      </w:r>
    </w:p>
    <w:p w:rsidR="000664BB" w:rsidRDefault="009F71B6">
      <w:pPr>
        <w:tabs>
          <w:tab w:val="left" w:pos="567"/>
        </w:tabs>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w:t>
      </w:r>
      <w:r>
        <w:rPr>
          <w:rFonts w:asciiTheme="minorEastAsia" w:eastAsiaTheme="minorEastAsia" w:hAnsiTheme="minorEastAsia" w:cs="仿宋"/>
          <w:spacing w:val="-12"/>
          <w:sz w:val="28"/>
          <w:szCs w:val="28"/>
        </w:rPr>
        <w:t>5</w:t>
      </w:r>
      <w:r>
        <w:rPr>
          <w:rFonts w:asciiTheme="minorEastAsia" w:eastAsiaTheme="minorEastAsia" w:hAnsiTheme="minorEastAsia" w:cs="仿宋" w:hint="eastAsia"/>
          <w:spacing w:val="-12"/>
          <w:sz w:val="28"/>
          <w:szCs w:val="28"/>
        </w:rPr>
        <w:t>）不存在买者因特殊兴趣而给予附加出价</w:t>
      </w:r>
      <w:r>
        <w:rPr>
          <w:rFonts w:asciiTheme="minorEastAsia" w:eastAsiaTheme="minorEastAsia" w:hAnsiTheme="minorEastAsia" w:cs="仿宋"/>
          <w:spacing w:val="-12"/>
          <w:sz w:val="28"/>
          <w:szCs w:val="28"/>
        </w:rPr>
        <w:t>;</w:t>
      </w:r>
    </w:p>
    <w:p w:rsidR="000664BB" w:rsidRDefault="009F71B6">
      <w:pPr>
        <w:tabs>
          <w:tab w:val="left" w:pos="567"/>
        </w:tabs>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5</w:t>
      </w:r>
      <w:r>
        <w:rPr>
          <w:rFonts w:asciiTheme="minorEastAsia" w:eastAsiaTheme="minorEastAsia" w:hAnsiTheme="minorEastAsia" w:cs="仿宋" w:hint="eastAsia"/>
          <w:spacing w:val="-12"/>
          <w:sz w:val="28"/>
          <w:szCs w:val="28"/>
        </w:rPr>
        <w:t>．估价对象应享有公共部位的通行权及水电等共用设施的使用权；</w:t>
      </w:r>
    </w:p>
    <w:p w:rsidR="000664BB" w:rsidRDefault="009F71B6">
      <w:pPr>
        <w:tabs>
          <w:tab w:val="left" w:pos="567"/>
        </w:tabs>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6. 委托方设定本次估价价值时点为</w:t>
      </w:r>
      <w:r w:rsidR="00F915C8">
        <w:rPr>
          <w:rFonts w:asciiTheme="minorEastAsia" w:eastAsiaTheme="minorEastAsia" w:hAnsiTheme="minorEastAsia" w:cs="仿宋" w:hint="eastAsia"/>
          <w:spacing w:val="-12"/>
          <w:sz w:val="28"/>
          <w:szCs w:val="28"/>
        </w:rPr>
        <w:t>2021年2月21日</w:t>
      </w:r>
      <w:r>
        <w:rPr>
          <w:rFonts w:asciiTheme="minorEastAsia" w:eastAsiaTheme="minorEastAsia" w:hAnsiTheme="minorEastAsia" w:cs="仿宋" w:hint="eastAsia"/>
          <w:spacing w:val="-12"/>
          <w:sz w:val="28"/>
          <w:szCs w:val="28"/>
        </w:rPr>
        <w:t>，完成实地查勘日期为</w:t>
      </w:r>
      <w:r w:rsidR="00F915C8">
        <w:rPr>
          <w:rFonts w:asciiTheme="minorEastAsia" w:eastAsiaTheme="minorEastAsia" w:hAnsiTheme="minorEastAsia" w:cs="仿宋" w:hint="eastAsia"/>
          <w:spacing w:val="-12"/>
          <w:sz w:val="28"/>
          <w:szCs w:val="28"/>
        </w:rPr>
        <w:t>2021年2月21日</w:t>
      </w:r>
      <w:r>
        <w:rPr>
          <w:rFonts w:asciiTheme="minorEastAsia" w:eastAsiaTheme="minorEastAsia" w:hAnsiTheme="minorEastAsia" w:cs="仿宋" w:hint="eastAsia"/>
          <w:spacing w:val="-12"/>
          <w:sz w:val="28"/>
          <w:szCs w:val="28"/>
        </w:rPr>
        <w:t>，价值时点与完成实地查勘日期一致；</w:t>
      </w:r>
    </w:p>
    <w:p w:rsidR="000664BB" w:rsidRDefault="009F71B6">
      <w:pPr>
        <w:tabs>
          <w:tab w:val="left" w:pos="567"/>
        </w:tabs>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7.在价值时点，估价对象处于闲置状态，由于未出租，本次估价不考虑出租状态对估价对象价值的影响。</w:t>
      </w:r>
    </w:p>
    <w:p w:rsidR="000664BB" w:rsidRDefault="009F71B6">
      <w:pPr>
        <w:numPr>
          <w:ilvl w:val="0"/>
          <w:numId w:val="8"/>
        </w:numPr>
        <w:tabs>
          <w:tab w:val="left" w:pos="567"/>
        </w:tabs>
        <w:spacing w:before="50" w:line="360" w:lineRule="auto"/>
        <w:rPr>
          <w:rFonts w:ascii="仿宋" w:eastAsia="仿宋" w:hAnsi="仿宋" w:cs="仿宋"/>
          <w:b/>
          <w:bCs/>
          <w:spacing w:val="-12"/>
          <w:sz w:val="28"/>
          <w:szCs w:val="28"/>
        </w:rPr>
      </w:pPr>
      <w:r>
        <w:rPr>
          <w:rFonts w:ascii="仿宋" w:eastAsia="仿宋" w:hAnsi="仿宋" w:cs="仿宋" w:hint="eastAsia"/>
          <w:b/>
          <w:bCs/>
          <w:spacing w:val="-12"/>
          <w:sz w:val="28"/>
          <w:szCs w:val="28"/>
        </w:rPr>
        <w:t>未定事项假设</w:t>
      </w:r>
    </w:p>
    <w:p w:rsidR="000664BB" w:rsidRDefault="009F71B6">
      <w:pPr>
        <w:pStyle w:val="af1"/>
        <w:shd w:val="clear" w:color="auto" w:fill="FFFFFF"/>
        <w:spacing w:before="0" w:beforeAutospacing="0" w:after="0" w:afterAutospacing="0"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lastRenderedPageBreak/>
        <w:t>1．估价对象未记载估价对象房屋的建成年份，本次估价房屋建成年份以实际调查为准。</w:t>
      </w:r>
    </w:p>
    <w:p w:rsidR="000664BB" w:rsidRDefault="009F71B6">
      <w:pPr>
        <w:pStyle w:val="af1"/>
        <w:shd w:val="clear" w:color="auto" w:fill="FFFFFF"/>
        <w:spacing w:before="0" w:beforeAutospacing="0" w:after="0" w:afterAutospacing="0"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2．在价值时点，产权人若有任何有关估价对象的应缴而未缴的税费，应按照规定缴纳。</w:t>
      </w:r>
    </w:p>
    <w:p w:rsidR="000664BB" w:rsidRDefault="009F71B6">
      <w:pPr>
        <w:pStyle w:val="afb"/>
        <w:numPr>
          <w:ilvl w:val="0"/>
          <w:numId w:val="8"/>
        </w:numPr>
        <w:shd w:val="clear" w:color="auto" w:fill="FFFFFF"/>
        <w:tabs>
          <w:tab w:val="left" w:pos="567"/>
        </w:tabs>
        <w:spacing w:line="360" w:lineRule="auto"/>
        <w:ind w:firstLineChars="0"/>
        <w:rPr>
          <w:rFonts w:ascii="仿宋" w:eastAsia="仿宋" w:hAnsi="仿宋" w:cs="仿宋"/>
          <w:b/>
          <w:bCs/>
          <w:spacing w:val="-12"/>
          <w:sz w:val="28"/>
          <w:szCs w:val="28"/>
        </w:rPr>
      </w:pPr>
      <w:r>
        <w:rPr>
          <w:rFonts w:ascii="仿宋" w:eastAsia="仿宋" w:hAnsi="仿宋" w:cs="仿宋" w:hint="eastAsia"/>
          <w:b/>
          <w:bCs/>
          <w:spacing w:val="-12"/>
          <w:sz w:val="28"/>
          <w:szCs w:val="28"/>
        </w:rPr>
        <w:t>背离事实假设</w:t>
      </w:r>
    </w:p>
    <w:p w:rsidR="000664BB" w:rsidRDefault="009F71B6">
      <w:pPr>
        <w:shd w:val="clear" w:color="auto" w:fill="FFFFFF"/>
        <w:tabs>
          <w:tab w:val="left" w:pos="567"/>
        </w:tabs>
        <w:spacing w:line="360" w:lineRule="auto"/>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 xml:space="preserve">      无</w:t>
      </w:r>
    </w:p>
    <w:p w:rsidR="000664BB" w:rsidRDefault="009F71B6">
      <w:pPr>
        <w:numPr>
          <w:ilvl w:val="0"/>
          <w:numId w:val="8"/>
        </w:numPr>
        <w:tabs>
          <w:tab w:val="left" w:pos="567"/>
        </w:tabs>
        <w:spacing w:before="50" w:line="360" w:lineRule="auto"/>
        <w:rPr>
          <w:rFonts w:ascii="仿宋" w:eastAsia="仿宋" w:hAnsi="仿宋" w:cs="仿宋"/>
          <w:b/>
          <w:bCs/>
          <w:spacing w:val="-12"/>
          <w:sz w:val="28"/>
          <w:szCs w:val="28"/>
        </w:rPr>
      </w:pPr>
      <w:r>
        <w:rPr>
          <w:rFonts w:ascii="仿宋" w:eastAsia="仿宋" w:hAnsi="仿宋" w:cs="仿宋" w:hint="eastAsia"/>
          <w:b/>
          <w:bCs/>
          <w:spacing w:val="-12"/>
          <w:sz w:val="28"/>
          <w:szCs w:val="28"/>
        </w:rPr>
        <w:t>不相一致假设</w:t>
      </w:r>
    </w:p>
    <w:p w:rsidR="000664BB" w:rsidRDefault="009F71B6">
      <w:pPr>
        <w:tabs>
          <w:tab w:val="left" w:pos="567"/>
        </w:tabs>
        <w:spacing w:line="360" w:lineRule="auto"/>
        <w:ind w:firstLineChars="247" w:firstLine="632"/>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无</w:t>
      </w:r>
    </w:p>
    <w:p w:rsidR="000664BB" w:rsidRDefault="009F71B6">
      <w:pPr>
        <w:numPr>
          <w:ilvl w:val="0"/>
          <w:numId w:val="8"/>
        </w:numPr>
        <w:tabs>
          <w:tab w:val="left" w:pos="567"/>
        </w:tabs>
        <w:spacing w:before="50" w:line="360" w:lineRule="auto"/>
        <w:rPr>
          <w:rFonts w:ascii="仿宋" w:eastAsia="仿宋" w:hAnsi="仿宋" w:cs="仿宋"/>
          <w:b/>
          <w:bCs/>
          <w:spacing w:val="-12"/>
          <w:sz w:val="28"/>
          <w:szCs w:val="28"/>
        </w:rPr>
      </w:pPr>
      <w:r>
        <w:rPr>
          <w:rFonts w:ascii="仿宋" w:eastAsia="仿宋" w:hAnsi="仿宋" w:cs="仿宋" w:hint="eastAsia"/>
          <w:b/>
          <w:bCs/>
          <w:spacing w:val="-12"/>
          <w:sz w:val="28"/>
          <w:szCs w:val="28"/>
        </w:rPr>
        <w:t>依据不足假设</w:t>
      </w:r>
    </w:p>
    <w:p w:rsidR="000664BB" w:rsidRDefault="009F71B6">
      <w:pPr>
        <w:tabs>
          <w:tab w:val="left" w:pos="567"/>
        </w:tabs>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 xml:space="preserve"> 注册房地产估价师对于估价对象欠缴税费、拖欠物业费、供暖费、水电气费等情况及金额未掌握，本次评估未考虑以上费用情况。</w:t>
      </w:r>
    </w:p>
    <w:p w:rsidR="000664BB" w:rsidRDefault="009F71B6">
      <w:pPr>
        <w:numPr>
          <w:ilvl w:val="0"/>
          <w:numId w:val="7"/>
        </w:numPr>
        <w:tabs>
          <w:tab w:val="left" w:pos="567"/>
        </w:tabs>
        <w:spacing w:before="50" w:line="360" w:lineRule="auto"/>
        <w:rPr>
          <w:rFonts w:ascii="仿宋" w:eastAsia="仿宋" w:hAnsi="仿宋" w:cs="仿宋"/>
          <w:b/>
          <w:bCs/>
          <w:spacing w:val="-12"/>
          <w:sz w:val="28"/>
          <w:szCs w:val="28"/>
        </w:rPr>
      </w:pPr>
      <w:r>
        <w:rPr>
          <w:rFonts w:ascii="仿宋" w:eastAsia="仿宋" w:hAnsi="仿宋" w:cs="仿宋" w:hint="eastAsia"/>
          <w:b/>
          <w:bCs/>
          <w:spacing w:val="-12"/>
          <w:sz w:val="28"/>
          <w:szCs w:val="28"/>
        </w:rPr>
        <w:t>估价的限制条件：</w:t>
      </w:r>
    </w:p>
    <w:p w:rsidR="000664BB" w:rsidRDefault="009F71B6">
      <w:pPr>
        <w:numPr>
          <w:ilvl w:val="0"/>
          <w:numId w:val="9"/>
        </w:numPr>
        <w:tabs>
          <w:tab w:val="left" w:pos="900"/>
          <w:tab w:val="left" w:pos="7965"/>
        </w:tabs>
        <w:adjustRightInd/>
        <w:spacing w:before="50" w:line="360" w:lineRule="auto"/>
        <w:ind w:left="0" w:firstLineChars="200" w:firstLine="512"/>
        <w:textAlignment w:val="auto"/>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本报告未考虑国家宏观经济政策发生重大变化以及遇有不可抗力和其他不可抗拒的因素对估价结果的影响；亦未考虑估价对象的债权债务状况以及租赁、抵押等他项权利限制</w:t>
      </w:r>
      <w:r>
        <w:rPr>
          <w:rFonts w:asciiTheme="minorEastAsia" w:eastAsiaTheme="minorEastAsia" w:hAnsiTheme="minorEastAsia" w:cs="仿宋" w:hint="eastAsia"/>
          <w:spacing w:val="-12"/>
          <w:sz w:val="28"/>
          <w:szCs w:val="28"/>
        </w:rPr>
        <w:t>及查封</w:t>
      </w:r>
      <w:r>
        <w:rPr>
          <w:rFonts w:asciiTheme="minorEastAsia" w:eastAsiaTheme="minorEastAsia" w:hAnsiTheme="minorEastAsia" w:cs="仿宋"/>
          <w:spacing w:val="-12"/>
          <w:sz w:val="28"/>
          <w:szCs w:val="28"/>
        </w:rPr>
        <w:t>对其价值的影响。</w:t>
      </w:r>
    </w:p>
    <w:p w:rsidR="000664BB" w:rsidRDefault="009F71B6">
      <w:pPr>
        <w:numPr>
          <w:ilvl w:val="0"/>
          <w:numId w:val="9"/>
        </w:numPr>
        <w:tabs>
          <w:tab w:val="left" w:pos="900"/>
          <w:tab w:val="left" w:pos="7965"/>
        </w:tabs>
        <w:adjustRightInd/>
        <w:spacing w:before="50" w:line="360" w:lineRule="auto"/>
        <w:ind w:left="0" w:firstLineChars="200" w:firstLine="512"/>
        <w:textAlignment w:val="auto"/>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本次估价以目前我国房地产业的政策法规、估价对象所处房地产市场状况和估价对象房地产状况为依据进行，并受到本估价报告假设和限制条件的限制，上述因素发生变化会导致房地产价值发生变化，本报告估价结果也应作相应调整。</w:t>
      </w:r>
    </w:p>
    <w:p w:rsidR="000664BB" w:rsidRDefault="009F71B6">
      <w:pPr>
        <w:numPr>
          <w:ilvl w:val="0"/>
          <w:numId w:val="9"/>
        </w:numPr>
        <w:tabs>
          <w:tab w:val="left" w:pos="900"/>
          <w:tab w:val="left" w:pos="7965"/>
        </w:tabs>
        <w:adjustRightInd/>
        <w:spacing w:before="50" w:line="360" w:lineRule="auto"/>
        <w:ind w:left="0" w:firstLineChars="200" w:firstLine="512"/>
        <w:textAlignment w:val="auto"/>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本报告所确定的房地产价值是在本次估价目的的特定条件下最有可能形成或者成立的价值，不适用于其他目的。如估价目的变更，须另行估价。凡因估价委托人使用估价报告不当而引起的后果，本估价机构和估价人员不承担相应的责任。</w:t>
      </w:r>
    </w:p>
    <w:p w:rsidR="000664BB" w:rsidRDefault="009F71B6">
      <w:pPr>
        <w:numPr>
          <w:ilvl w:val="0"/>
          <w:numId w:val="9"/>
        </w:numPr>
        <w:tabs>
          <w:tab w:val="left" w:pos="900"/>
          <w:tab w:val="left" w:pos="7965"/>
        </w:tabs>
        <w:adjustRightInd/>
        <w:spacing w:before="50" w:line="360" w:lineRule="auto"/>
        <w:ind w:left="0" w:firstLineChars="200" w:firstLine="512"/>
        <w:textAlignment w:val="auto"/>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本报告必须完整使用</w:t>
      </w:r>
      <w:r>
        <w:rPr>
          <w:rFonts w:asciiTheme="minorEastAsia" w:eastAsiaTheme="minorEastAsia" w:hAnsiTheme="minorEastAsia" w:cs="仿宋" w:hint="eastAsia"/>
          <w:spacing w:val="-12"/>
          <w:sz w:val="28"/>
          <w:szCs w:val="28"/>
        </w:rPr>
        <w:t>方为有效</w:t>
      </w:r>
      <w:r>
        <w:rPr>
          <w:rFonts w:asciiTheme="minorEastAsia" w:eastAsiaTheme="minorEastAsia" w:hAnsiTheme="minorEastAsia" w:cs="仿宋"/>
          <w:spacing w:val="-12"/>
          <w:sz w:val="28"/>
          <w:szCs w:val="28"/>
        </w:rPr>
        <w:t>，对仅使用报告中的部分内容所导致的有关损失，受托估价机构不承担任何责任。</w:t>
      </w:r>
    </w:p>
    <w:p w:rsidR="000664BB" w:rsidRDefault="009F71B6">
      <w:pPr>
        <w:numPr>
          <w:ilvl w:val="0"/>
          <w:numId w:val="9"/>
        </w:numPr>
        <w:tabs>
          <w:tab w:val="left" w:pos="900"/>
          <w:tab w:val="left" w:pos="945"/>
        </w:tabs>
        <w:adjustRightInd/>
        <w:spacing w:before="50" w:line="360" w:lineRule="auto"/>
        <w:ind w:left="0" w:firstLineChars="200" w:firstLine="512"/>
        <w:textAlignment w:val="auto"/>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lastRenderedPageBreak/>
        <w:t>未经估价机构书面同意，本估价报告的全部或部分及任何参考资料均不允许在任何公开发表的文件、通告或声明中引用，亦不得以其他任何方式公开发表，</w:t>
      </w:r>
      <w:r>
        <w:rPr>
          <w:rFonts w:asciiTheme="minorEastAsia" w:eastAsiaTheme="minorEastAsia" w:hAnsiTheme="minorEastAsia" w:cs="仿宋"/>
          <w:spacing w:val="-12"/>
          <w:sz w:val="28"/>
          <w:szCs w:val="28"/>
        </w:rPr>
        <w:t>报告解释权为本公司所有。</w:t>
      </w:r>
    </w:p>
    <w:p w:rsidR="000664BB" w:rsidRDefault="009F71B6">
      <w:pPr>
        <w:numPr>
          <w:ilvl w:val="0"/>
          <w:numId w:val="9"/>
        </w:numPr>
        <w:tabs>
          <w:tab w:val="left" w:pos="900"/>
          <w:tab w:val="left" w:pos="7965"/>
        </w:tabs>
        <w:adjustRightInd/>
        <w:spacing w:before="50" w:line="360" w:lineRule="auto"/>
        <w:ind w:left="0" w:firstLineChars="200" w:firstLine="512"/>
        <w:textAlignment w:val="auto"/>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本估价报告使用期限自估价报告出具之日起为壹年，</w:t>
      </w:r>
      <w:r>
        <w:rPr>
          <w:rFonts w:asciiTheme="minorEastAsia" w:eastAsiaTheme="minorEastAsia" w:hAnsiTheme="minorEastAsia" w:cs="仿宋"/>
          <w:spacing w:val="-12"/>
          <w:sz w:val="28"/>
          <w:szCs w:val="28"/>
        </w:rPr>
        <w:t>即</w:t>
      </w:r>
      <w:bookmarkStart w:id="24" w:name="有效日期"/>
      <w:r w:rsidR="00717292">
        <w:rPr>
          <w:rFonts w:asciiTheme="minorEastAsia" w:eastAsiaTheme="minorEastAsia" w:hAnsiTheme="minorEastAsia" w:cs="仿宋" w:hint="eastAsia"/>
          <w:spacing w:val="-12"/>
          <w:sz w:val="28"/>
          <w:szCs w:val="28"/>
        </w:rPr>
        <w:t>二〇二一年二月二十六日</w:t>
      </w:r>
      <w:r>
        <w:rPr>
          <w:rFonts w:asciiTheme="minorEastAsia" w:eastAsiaTheme="minorEastAsia" w:hAnsiTheme="minorEastAsia" w:cs="仿宋"/>
          <w:spacing w:val="-12"/>
          <w:sz w:val="28"/>
          <w:szCs w:val="28"/>
        </w:rPr>
        <w:t>至二〇</w:t>
      </w:r>
      <w:r>
        <w:rPr>
          <w:rFonts w:asciiTheme="minorEastAsia" w:eastAsiaTheme="minorEastAsia" w:hAnsiTheme="minorEastAsia" w:cs="仿宋" w:hint="eastAsia"/>
          <w:spacing w:val="-12"/>
          <w:sz w:val="28"/>
          <w:szCs w:val="28"/>
        </w:rPr>
        <w:t>二</w:t>
      </w:r>
      <w:r w:rsidR="00986FD3">
        <w:rPr>
          <w:rFonts w:asciiTheme="minorEastAsia" w:eastAsiaTheme="minorEastAsia" w:hAnsiTheme="minorEastAsia" w:cs="仿宋" w:hint="eastAsia"/>
          <w:spacing w:val="-12"/>
          <w:sz w:val="28"/>
          <w:szCs w:val="28"/>
        </w:rPr>
        <w:t>二</w:t>
      </w:r>
      <w:r>
        <w:rPr>
          <w:rFonts w:asciiTheme="minorEastAsia" w:eastAsiaTheme="minorEastAsia" w:hAnsiTheme="minorEastAsia" w:cs="仿宋"/>
          <w:spacing w:val="-12"/>
          <w:sz w:val="28"/>
          <w:szCs w:val="28"/>
        </w:rPr>
        <w:t>年</w:t>
      </w:r>
      <w:r w:rsidR="00986FD3">
        <w:rPr>
          <w:rFonts w:asciiTheme="minorEastAsia" w:eastAsiaTheme="minorEastAsia" w:hAnsiTheme="minorEastAsia" w:cs="仿宋" w:hint="eastAsia"/>
          <w:spacing w:val="-12"/>
          <w:sz w:val="28"/>
          <w:szCs w:val="28"/>
        </w:rPr>
        <w:t>二</w:t>
      </w:r>
      <w:r>
        <w:rPr>
          <w:rFonts w:asciiTheme="minorEastAsia" w:eastAsiaTheme="minorEastAsia" w:hAnsiTheme="minorEastAsia" w:cs="仿宋" w:hint="eastAsia"/>
          <w:spacing w:val="-12"/>
          <w:sz w:val="28"/>
          <w:szCs w:val="28"/>
        </w:rPr>
        <w:t>月</w:t>
      </w:r>
      <w:bookmarkEnd w:id="24"/>
      <w:r w:rsidR="00986FD3">
        <w:rPr>
          <w:rFonts w:asciiTheme="minorEastAsia" w:eastAsiaTheme="minorEastAsia" w:hAnsiTheme="minorEastAsia" w:cs="仿宋" w:hint="eastAsia"/>
          <w:spacing w:val="-12"/>
          <w:sz w:val="28"/>
          <w:szCs w:val="28"/>
        </w:rPr>
        <w:t>二十五</w:t>
      </w:r>
      <w:r>
        <w:rPr>
          <w:rFonts w:asciiTheme="minorEastAsia" w:eastAsiaTheme="minorEastAsia" w:hAnsiTheme="minorEastAsia" w:cs="仿宋" w:hint="eastAsia"/>
          <w:spacing w:val="-12"/>
          <w:sz w:val="28"/>
          <w:szCs w:val="28"/>
        </w:rPr>
        <w:t>日。</w:t>
      </w:r>
      <w:proofErr w:type="gramStart"/>
      <w:r>
        <w:rPr>
          <w:rFonts w:asciiTheme="minorEastAsia" w:eastAsiaTheme="minorEastAsia" w:hAnsiTheme="minorEastAsia" w:cs="仿宋" w:hint="eastAsia"/>
          <w:spacing w:val="-12"/>
          <w:sz w:val="28"/>
          <w:szCs w:val="28"/>
        </w:rPr>
        <w:t>若报告</w:t>
      </w:r>
      <w:proofErr w:type="gramEnd"/>
      <w:r>
        <w:rPr>
          <w:rFonts w:asciiTheme="minorEastAsia" w:eastAsiaTheme="minorEastAsia" w:hAnsiTheme="minorEastAsia" w:cs="仿宋" w:hint="eastAsia"/>
          <w:spacing w:val="-12"/>
          <w:sz w:val="28"/>
          <w:szCs w:val="28"/>
        </w:rPr>
        <w:t>使用期限内，房地产市场或估价对象状况发生重大变化，估价结果需做相应调整或委托估价机构重新估价。</w:t>
      </w:r>
    </w:p>
    <w:p w:rsidR="000664BB" w:rsidRDefault="009F71B6">
      <w:pPr>
        <w:pStyle w:val="1"/>
        <w:numPr>
          <w:ilvl w:val="0"/>
          <w:numId w:val="0"/>
        </w:numPr>
        <w:spacing w:before="0" w:line="360" w:lineRule="auto"/>
        <w:ind w:right="0"/>
        <w:jc w:val="center"/>
        <w:rPr>
          <w:rFonts w:asciiTheme="minorEastAsia" w:eastAsiaTheme="minorEastAsia" w:hAnsiTheme="minorEastAsia" w:cs="仿宋"/>
          <w:color w:val="auto"/>
          <w:spacing w:val="-12"/>
          <w:szCs w:val="28"/>
          <w:shd w:val="clear" w:color="auto" w:fill="auto"/>
        </w:rPr>
      </w:pPr>
      <w:bookmarkStart w:id="25" w:name="_Toc269807868"/>
      <w:bookmarkEnd w:id="20"/>
      <w:bookmarkEnd w:id="21"/>
      <w:bookmarkEnd w:id="22"/>
      <w:bookmarkEnd w:id="23"/>
      <w:r>
        <w:rPr>
          <w:rFonts w:asciiTheme="minorEastAsia" w:eastAsiaTheme="minorEastAsia" w:hAnsiTheme="minorEastAsia" w:cs="仿宋"/>
          <w:color w:val="auto"/>
          <w:spacing w:val="-12"/>
          <w:szCs w:val="28"/>
          <w:shd w:val="clear" w:color="auto" w:fill="auto"/>
        </w:rPr>
        <w:br w:type="page"/>
      </w:r>
      <w:bookmarkStart w:id="26" w:name="_Toc445822566"/>
    </w:p>
    <w:p w:rsidR="000664BB" w:rsidRDefault="000664BB">
      <w:pPr>
        <w:pStyle w:val="1"/>
        <w:numPr>
          <w:ilvl w:val="0"/>
          <w:numId w:val="0"/>
        </w:numPr>
        <w:spacing w:before="0" w:line="360" w:lineRule="auto"/>
        <w:ind w:right="0"/>
        <w:jc w:val="center"/>
        <w:rPr>
          <w:rFonts w:asciiTheme="minorEastAsia" w:eastAsiaTheme="minorEastAsia" w:hAnsiTheme="minorEastAsia" w:cs="仿宋"/>
          <w:color w:val="auto"/>
          <w:spacing w:val="-12"/>
          <w:szCs w:val="28"/>
          <w:shd w:val="clear" w:color="auto" w:fill="auto"/>
        </w:rPr>
      </w:pPr>
    </w:p>
    <w:p w:rsidR="000664BB" w:rsidRDefault="009F71B6">
      <w:pPr>
        <w:spacing w:before="50" w:line="360" w:lineRule="auto"/>
        <w:jc w:val="center"/>
        <w:rPr>
          <w:rFonts w:ascii="宋体" w:hAnsi="宋体"/>
          <w:b/>
          <w:sz w:val="36"/>
          <w:szCs w:val="36"/>
        </w:rPr>
      </w:pPr>
      <w:r>
        <w:rPr>
          <w:rFonts w:ascii="宋体" w:hAnsi="宋体"/>
          <w:b/>
          <w:sz w:val="36"/>
          <w:szCs w:val="36"/>
        </w:rPr>
        <w:t>估价结果报告</w:t>
      </w:r>
      <w:bookmarkEnd w:id="25"/>
      <w:bookmarkEnd w:id="26"/>
    </w:p>
    <w:p w:rsidR="000664BB" w:rsidRDefault="009F71B6">
      <w:pPr>
        <w:pStyle w:val="a0"/>
        <w:spacing w:line="360" w:lineRule="auto"/>
        <w:ind w:firstLine="0"/>
        <w:outlineLvl w:val="1"/>
        <w:rPr>
          <w:rFonts w:ascii="仿宋" w:eastAsia="仿宋" w:hAnsi="仿宋" w:cs="仿宋"/>
          <w:b/>
          <w:bCs/>
          <w:spacing w:val="-12"/>
          <w:kern w:val="0"/>
          <w:szCs w:val="28"/>
        </w:rPr>
      </w:pPr>
      <w:bookmarkStart w:id="27" w:name="_Toc445822567"/>
      <w:r>
        <w:rPr>
          <w:rFonts w:ascii="仿宋" w:eastAsia="仿宋" w:hAnsi="仿宋" w:cs="仿宋" w:hint="eastAsia"/>
          <w:b/>
          <w:bCs/>
          <w:spacing w:val="-12"/>
          <w:kern w:val="0"/>
          <w:szCs w:val="28"/>
        </w:rPr>
        <w:t>一、估价委托人</w:t>
      </w:r>
      <w:bookmarkEnd w:id="27"/>
    </w:p>
    <w:p w:rsidR="000664BB" w:rsidRDefault="009F71B6">
      <w:pPr>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名称：营口市站前区人民法院</w:t>
      </w:r>
    </w:p>
    <w:p w:rsidR="000664BB" w:rsidRDefault="009F71B6">
      <w:pPr>
        <w:pStyle w:val="a0"/>
        <w:spacing w:before="0" w:line="360" w:lineRule="auto"/>
        <w:ind w:firstLine="200"/>
        <w:outlineLvl w:val="1"/>
        <w:rPr>
          <w:rFonts w:ascii="仿宋" w:eastAsia="仿宋" w:hAnsi="仿宋" w:cs="仿宋"/>
          <w:b/>
          <w:bCs/>
          <w:spacing w:val="-12"/>
          <w:kern w:val="0"/>
          <w:szCs w:val="28"/>
        </w:rPr>
      </w:pPr>
      <w:bookmarkStart w:id="28" w:name="_Toc445822568"/>
      <w:r>
        <w:rPr>
          <w:rFonts w:ascii="仿宋" w:eastAsia="仿宋" w:hAnsi="仿宋" w:cs="仿宋" w:hint="eastAsia"/>
          <w:b/>
          <w:bCs/>
          <w:spacing w:val="-12"/>
          <w:kern w:val="0"/>
          <w:szCs w:val="28"/>
        </w:rPr>
        <w:t>二、房地产估价机构</w:t>
      </w:r>
      <w:bookmarkEnd w:id="28"/>
    </w:p>
    <w:p w:rsidR="000664BB" w:rsidRDefault="009F71B6">
      <w:pPr>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估价机构名称：</w:t>
      </w:r>
      <w:r>
        <w:rPr>
          <w:rFonts w:asciiTheme="minorEastAsia" w:eastAsiaTheme="minorEastAsia" w:hAnsiTheme="minorEastAsia" w:cs="仿宋" w:hint="eastAsia"/>
          <w:spacing w:val="-12"/>
          <w:sz w:val="28"/>
          <w:szCs w:val="28"/>
        </w:rPr>
        <w:t>辽宁荣邦房地产土地资产评估有限公司</w:t>
      </w:r>
    </w:p>
    <w:p w:rsidR="000664BB" w:rsidRDefault="009F71B6">
      <w:pPr>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法定代表人姓名：</w:t>
      </w:r>
      <w:proofErr w:type="gramStart"/>
      <w:r>
        <w:rPr>
          <w:rFonts w:asciiTheme="minorEastAsia" w:eastAsiaTheme="minorEastAsia" w:hAnsiTheme="minorEastAsia" w:cs="仿宋" w:hint="eastAsia"/>
          <w:spacing w:val="-12"/>
          <w:sz w:val="28"/>
          <w:szCs w:val="28"/>
        </w:rPr>
        <w:t>齐海峰</w:t>
      </w:r>
      <w:proofErr w:type="gramEnd"/>
    </w:p>
    <w:p w:rsidR="000664BB" w:rsidRDefault="009F71B6">
      <w:pPr>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机构地址：</w:t>
      </w:r>
      <w:r>
        <w:rPr>
          <w:rFonts w:asciiTheme="minorEastAsia" w:eastAsiaTheme="minorEastAsia" w:hAnsiTheme="minorEastAsia" w:cs="仿宋" w:hint="eastAsia"/>
          <w:spacing w:val="-12"/>
          <w:sz w:val="28"/>
          <w:szCs w:val="28"/>
        </w:rPr>
        <w:t>沈阳经济技术开发区花海路19-1号1门2</w:t>
      </w:r>
    </w:p>
    <w:p w:rsidR="000664BB" w:rsidRDefault="009F71B6">
      <w:pPr>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统一社会信用代码</w:t>
      </w:r>
      <w:r>
        <w:rPr>
          <w:rFonts w:asciiTheme="minorEastAsia" w:eastAsiaTheme="minorEastAsia" w:hAnsiTheme="minorEastAsia" w:cs="仿宋"/>
          <w:spacing w:val="-12"/>
          <w:sz w:val="28"/>
          <w:szCs w:val="28"/>
        </w:rPr>
        <w:t>：</w:t>
      </w:r>
      <w:r>
        <w:rPr>
          <w:rFonts w:asciiTheme="minorEastAsia" w:eastAsiaTheme="minorEastAsia" w:hAnsiTheme="minorEastAsia" w:cs="仿宋" w:hint="eastAsia"/>
          <w:spacing w:val="-12"/>
          <w:sz w:val="28"/>
          <w:szCs w:val="28"/>
        </w:rPr>
        <w:t>91210106731023628Y</w:t>
      </w:r>
    </w:p>
    <w:p w:rsidR="000664BB" w:rsidRDefault="009F71B6">
      <w:pPr>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资质等级：</w:t>
      </w:r>
      <w:r>
        <w:rPr>
          <w:rFonts w:asciiTheme="minorEastAsia" w:eastAsiaTheme="minorEastAsia" w:hAnsiTheme="minorEastAsia" w:cs="仿宋" w:hint="eastAsia"/>
          <w:spacing w:val="-12"/>
          <w:sz w:val="28"/>
          <w:szCs w:val="28"/>
        </w:rPr>
        <w:t>二</w:t>
      </w:r>
      <w:r>
        <w:rPr>
          <w:rFonts w:asciiTheme="minorEastAsia" w:eastAsiaTheme="minorEastAsia" w:hAnsiTheme="minorEastAsia" w:cs="仿宋"/>
          <w:spacing w:val="-12"/>
          <w:sz w:val="28"/>
          <w:szCs w:val="28"/>
        </w:rPr>
        <w:t>级</w:t>
      </w:r>
    </w:p>
    <w:p w:rsidR="000664BB" w:rsidRDefault="009F71B6">
      <w:pPr>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证书编号：</w:t>
      </w:r>
      <w:r>
        <w:rPr>
          <w:rFonts w:asciiTheme="minorEastAsia" w:eastAsiaTheme="minorEastAsia" w:hAnsiTheme="minorEastAsia" w:cs="仿宋" w:hint="eastAsia"/>
          <w:spacing w:val="-12"/>
          <w:sz w:val="28"/>
          <w:szCs w:val="28"/>
        </w:rPr>
        <w:t>第000010206</w:t>
      </w:r>
      <w:r>
        <w:rPr>
          <w:rFonts w:asciiTheme="minorEastAsia" w:eastAsiaTheme="minorEastAsia" w:hAnsiTheme="minorEastAsia" w:cs="仿宋"/>
          <w:spacing w:val="-12"/>
          <w:sz w:val="28"/>
          <w:szCs w:val="28"/>
        </w:rPr>
        <w:t>号</w:t>
      </w:r>
    </w:p>
    <w:p w:rsidR="000664BB" w:rsidRDefault="009F71B6">
      <w:pPr>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有效期限：至</w:t>
      </w:r>
      <w:r w:rsidRPr="009E3D43">
        <w:rPr>
          <w:rFonts w:asciiTheme="minorEastAsia" w:eastAsiaTheme="minorEastAsia" w:hAnsiTheme="minorEastAsia" w:cs="仿宋"/>
          <w:spacing w:val="-12"/>
          <w:sz w:val="28"/>
          <w:szCs w:val="28"/>
        </w:rPr>
        <w:t>20</w:t>
      </w:r>
      <w:r w:rsidRPr="009E3D43">
        <w:rPr>
          <w:rFonts w:asciiTheme="minorEastAsia" w:eastAsiaTheme="minorEastAsia" w:hAnsiTheme="minorEastAsia" w:cs="仿宋" w:hint="eastAsia"/>
          <w:spacing w:val="-12"/>
          <w:sz w:val="28"/>
          <w:szCs w:val="28"/>
        </w:rPr>
        <w:t>2</w:t>
      </w:r>
      <w:r w:rsidR="009E3D43">
        <w:rPr>
          <w:rFonts w:asciiTheme="minorEastAsia" w:eastAsiaTheme="minorEastAsia" w:hAnsiTheme="minorEastAsia" w:cs="仿宋" w:hint="eastAsia"/>
          <w:spacing w:val="-12"/>
          <w:sz w:val="28"/>
          <w:szCs w:val="28"/>
        </w:rPr>
        <w:t>3</w:t>
      </w:r>
      <w:r w:rsidRPr="009E3D43">
        <w:rPr>
          <w:rFonts w:asciiTheme="minorEastAsia" w:eastAsiaTheme="minorEastAsia" w:hAnsiTheme="minorEastAsia" w:cs="仿宋"/>
          <w:spacing w:val="-12"/>
          <w:sz w:val="28"/>
          <w:szCs w:val="28"/>
        </w:rPr>
        <w:t>年</w:t>
      </w:r>
      <w:r w:rsidR="009E3D43">
        <w:rPr>
          <w:rFonts w:asciiTheme="minorEastAsia" w:eastAsiaTheme="minorEastAsia" w:hAnsiTheme="minorEastAsia" w:cs="仿宋" w:hint="eastAsia"/>
          <w:spacing w:val="-12"/>
          <w:sz w:val="28"/>
          <w:szCs w:val="28"/>
        </w:rPr>
        <w:t>8</w:t>
      </w:r>
      <w:r w:rsidRPr="009E3D43">
        <w:rPr>
          <w:rFonts w:asciiTheme="minorEastAsia" w:eastAsiaTheme="minorEastAsia" w:hAnsiTheme="minorEastAsia" w:cs="仿宋" w:hint="eastAsia"/>
          <w:spacing w:val="-12"/>
          <w:sz w:val="28"/>
          <w:szCs w:val="28"/>
        </w:rPr>
        <w:t>月3</w:t>
      </w:r>
      <w:r w:rsidRPr="009E3D43">
        <w:rPr>
          <w:rFonts w:asciiTheme="minorEastAsia" w:eastAsiaTheme="minorEastAsia" w:hAnsiTheme="minorEastAsia" w:cs="仿宋"/>
          <w:spacing w:val="-12"/>
          <w:sz w:val="28"/>
          <w:szCs w:val="28"/>
        </w:rPr>
        <w:t>日</w:t>
      </w:r>
    </w:p>
    <w:p w:rsidR="000664BB" w:rsidRDefault="009F71B6">
      <w:pPr>
        <w:pStyle w:val="a0"/>
        <w:spacing w:before="0" w:line="360" w:lineRule="auto"/>
        <w:ind w:firstLine="0"/>
        <w:outlineLvl w:val="1"/>
        <w:rPr>
          <w:rFonts w:ascii="仿宋" w:eastAsia="仿宋" w:hAnsi="仿宋" w:cs="仿宋"/>
          <w:b/>
          <w:bCs/>
          <w:spacing w:val="-12"/>
          <w:kern w:val="0"/>
          <w:szCs w:val="28"/>
        </w:rPr>
      </w:pPr>
      <w:bookmarkStart w:id="29" w:name="_Toc445822569"/>
      <w:r>
        <w:rPr>
          <w:rFonts w:ascii="仿宋" w:eastAsia="仿宋" w:hAnsi="仿宋" w:cs="仿宋" w:hint="eastAsia"/>
          <w:b/>
          <w:bCs/>
          <w:spacing w:val="-12"/>
          <w:kern w:val="0"/>
          <w:szCs w:val="28"/>
        </w:rPr>
        <w:t>三、估价目的</w:t>
      </w:r>
      <w:bookmarkEnd w:id="29"/>
    </w:p>
    <w:p w:rsidR="000664BB" w:rsidRDefault="009F71B6">
      <w:pPr>
        <w:spacing w:line="360" w:lineRule="auto"/>
        <w:ind w:firstLineChars="200" w:firstLine="560"/>
        <w:rPr>
          <w:rFonts w:asciiTheme="minorEastAsia" w:eastAsiaTheme="minorEastAsia" w:hAnsiTheme="minorEastAsia" w:cs="仿宋"/>
          <w:spacing w:val="-12"/>
          <w:sz w:val="28"/>
          <w:szCs w:val="28"/>
        </w:rPr>
      </w:pPr>
      <w:r>
        <w:rPr>
          <w:rFonts w:asciiTheme="minorEastAsia" w:eastAsiaTheme="minorEastAsia" w:hAnsiTheme="minorEastAsia" w:hint="eastAsia"/>
          <w:sz w:val="28"/>
          <w:szCs w:val="28"/>
        </w:rPr>
        <w:t>为估价委托人办案提供房地产市场价值</w:t>
      </w:r>
      <w:r>
        <w:rPr>
          <w:rFonts w:asciiTheme="minorEastAsia" w:eastAsiaTheme="minorEastAsia" w:hAnsiTheme="minorEastAsia"/>
          <w:sz w:val="28"/>
          <w:szCs w:val="28"/>
        </w:rPr>
        <w:t>参考</w:t>
      </w:r>
      <w:r>
        <w:rPr>
          <w:rFonts w:asciiTheme="minorEastAsia" w:eastAsiaTheme="minorEastAsia" w:hAnsiTheme="minorEastAsia" w:hint="eastAsia"/>
          <w:sz w:val="28"/>
          <w:szCs w:val="28"/>
        </w:rPr>
        <w:t>。</w:t>
      </w:r>
    </w:p>
    <w:p w:rsidR="000664BB" w:rsidRDefault="009F71B6">
      <w:pPr>
        <w:pStyle w:val="a0"/>
        <w:spacing w:before="0" w:line="360" w:lineRule="auto"/>
        <w:ind w:firstLine="0"/>
        <w:outlineLvl w:val="1"/>
        <w:rPr>
          <w:rFonts w:ascii="仿宋" w:eastAsia="仿宋" w:hAnsi="仿宋" w:cs="仿宋"/>
          <w:b/>
          <w:bCs/>
          <w:spacing w:val="-12"/>
          <w:kern w:val="0"/>
          <w:szCs w:val="28"/>
        </w:rPr>
      </w:pPr>
      <w:bookmarkStart w:id="30" w:name="_Toc445822570"/>
      <w:r>
        <w:rPr>
          <w:rFonts w:ascii="仿宋" w:eastAsia="仿宋" w:hAnsi="仿宋" w:cs="仿宋" w:hint="eastAsia"/>
          <w:b/>
          <w:bCs/>
          <w:spacing w:val="-12"/>
          <w:kern w:val="0"/>
          <w:szCs w:val="28"/>
        </w:rPr>
        <w:t>四、估价对象</w:t>
      </w:r>
      <w:bookmarkEnd w:id="30"/>
    </w:p>
    <w:p w:rsidR="000664BB" w:rsidRDefault="009F71B6">
      <w:pPr>
        <w:tabs>
          <w:tab w:val="left" w:pos="735"/>
          <w:tab w:val="left" w:pos="945"/>
        </w:tabs>
        <w:spacing w:line="360" w:lineRule="auto"/>
        <w:ind w:firstLineChars="200" w:firstLine="514"/>
        <w:rPr>
          <w:rFonts w:ascii="仿宋" w:eastAsia="仿宋" w:hAnsi="仿宋" w:cs="仿宋"/>
          <w:b/>
          <w:bCs/>
          <w:spacing w:val="-12"/>
          <w:sz w:val="28"/>
          <w:szCs w:val="28"/>
        </w:rPr>
      </w:pPr>
      <w:r>
        <w:rPr>
          <w:rFonts w:ascii="仿宋" w:eastAsia="仿宋" w:hAnsi="仿宋" w:cs="仿宋" w:hint="eastAsia"/>
          <w:b/>
          <w:bCs/>
          <w:spacing w:val="-12"/>
          <w:sz w:val="28"/>
          <w:szCs w:val="28"/>
        </w:rPr>
        <w:t>1、估价对象界定</w:t>
      </w:r>
    </w:p>
    <w:p w:rsidR="000664BB" w:rsidRDefault="009F71B6">
      <w:pPr>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根据估价委托人设定，本报告的估价对象为</w:t>
      </w:r>
      <w:r w:rsidR="00F915C8">
        <w:rPr>
          <w:rFonts w:asciiTheme="minorEastAsia" w:eastAsiaTheme="minorEastAsia" w:hAnsiTheme="minorEastAsia" w:cs="仿宋" w:hint="eastAsia"/>
          <w:spacing w:val="-12"/>
          <w:sz w:val="28"/>
          <w:szCs w:val="28"/>
        </w:rPr>
        <w:t>营口市站前区大庆路103乙-36号</w:t>
      </w:r>
      <w:r>
        <w:rPr>
          <w:rFonts w:asciiTheme="minorEastAsia" w:eastAsiaTheme="minorEastAsia" w:hAnsiTheme="minorEastAsia" w:cs="仿宋" w:hint="eastAsia"/>
          <w:spacing w:val="-12"/>
          <w:sz w:val="28"/>
          <w:szCs w:val="28"/>
        </w:rPr>
        <w:t>住宅</w:t>
      </w:r>
      <w:r>
        <w:rPr>
          <w:rFonts w:asciiTheme="minorEastAsia" w:eastAsiaTheme="minorEastAsia" w:hAnsiTheme="minorEastAsia" w:cs="仿宋"/>
          <w:spacing w:val="-12"/>
          <w:sz w:val="28"/>
          <w:szCs w:val="28"/>
        </w:rPr>
        <w:t>。</w:t>
      </w:r>
      <w:r>
        <w:rPr>
          <w:rFonts w:asciiTheme="minorEastAsia" w:eastAsiaTheme="minorEastAsia" w:hAnsiTheme="minorEastAsia" w:cs="仿宋" w:hint="eastAsia"/>
          <w:spacing w:val="-12"/>
          <w:sz w:val="28"/>
          <w:szCs w:val="28"/>
        </w:rPr>
        <w:t>根据委托方提供的营口市</w:t>
      </w:r>
      <w:r w:rsidR="00804F06">
        <w:rPr>
          <w:rFonts w:asciiTheme="minorEastAsia" w:eastAsiaTheme="minorEastAsia" w:hAnsiTheme="minorEastAsia" w:cs="仿宋" w:hint="eastAsia"/>
          <w:spacing w:val="-12"/>
          <w:sz w:val="28"/>
          <w:szCs w:val="28"/>
        </w:rPr>
        <w:t>房屋所有权证</w:t>
      </w:r>
      <w:r>
        <w:rPr>
          <w:rFonts w:asciiTheme="minorEastAsia" w:eastAsiaTheme="minorEastAsia" w:hAnsiTheme="minorEastAsia" w:cs="仿宋" w:hint="eastAsia"/>
          <w:spacing w:val="-12"/>
          <w:sz w:val="28"/>
          <w:szCs w:val="28"/>
        </w:rPr>
        <w:t>，</w:t>
      </w:r>
      <w:r>
        <w:rPr>
          <w:rFonts w:asciiTheme="minorEastAsia" w:eastAsiaTheme="minorEastAsia" w:hAnsiTheme="minorEastAsia" w:cs="仿宋"/>
          <w:spacing w:val="-12"/>
          <w:sz w:val="28"/>
          <w:szCs w:val="28"/>
        </w:rPr>
        <w:t>房地产基本状况</w:t>
      </w:r>
      <w:r>
        <w:rPr>
          <w:rFonts w:asciiTheme="minorEastAsia" w:eastAsiaTheme="minorEastAsia" w:hAnsiTheme="minorEastAsia" w:cs="仿宋" w:hint="eastAsia"/>
          <w:spacing w:val="-12"/>
          <w:sz w:val="28"/>
          <w:szCs w:val="28"/>
        </w:rPr>
        <w:t>如下</w:t>
      </w:r>
      <w:r>
        <w:rPr>
          <w:rFonts w:asciiTheme="minorEastAsia" w:eastAsiaTheme="minorEastAsia" w:hAnsiTheme="minorEastAsia" w:cs="仿宋"/>
          <w:spacing w:val="-12"/>
          <w:sz w:val="28"/>
          <w:szCs w:val="28"/>
        </w:rPr>
        <w:t>：</w:t>
      </w:r>
    </w:p>
    <w:p w:rsidR="000664BB" w:rsidRDefault="009F71B6">
      <w:pPr>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名称：</w:t>
      </w:r>
      <w:r w:rsidR="00F915C8">
        <w:rPr>
          <w:rFonts w:asciiTheme="minorEastAsia" w:eastAsiaTheme="minorEastAsia" w:hAnsiTheme="minorEastAsia" w:cs="仿宋" w:hint="eastAsia"/>
          <w:spacing w:val="-12"/>
          <w:sz w:val="28"/>
          <w:szCs w:val="28"/>
        </w:rPr>
        <w:t>营口市站前区大庆路103乙-36号</w:t>
      </w:r>
      <w:r>
        <w:rPr>
          <w:rFonts w:asciiTheme="minorEastAsia" w:eastAsiaTheme="minorEastAsia" w:hAnsiTheme="minorEastAsia" w:cs="仿宋" w:hint="eastAsia"/>
          <w:spacing w:val="-12"/>
          <w:sz w:val="28"/>
          <w:szCs w:val="28"/>
        </w:rPr>
        <w:t>住宅。</w:t>
      </w:r>
    </w:p>
    <w:p w:rsidR="000664BB" w:rsidRDefault="009F71B6">
      <w:pPr>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坐落：营口市站前区</w:t>
      </w:r>
      <w:r w:rsidR="00F13C4E">
        <w:rPr>
          <w:rFonts w:asciiTheme="minorEastAsia" w:eastAsiaTheme="minorEastAsia" w:hAnsiTheme="minorEastAsia" w:cs="仿宋" w:hint="eastAsia"/>
          <w:spacing w:val="-12"/>
          <w:sz w:val="28"/>
          <w:szCs w:val="28"/>
        </w:rPr>
        <w:t>大庆路103乙-36号</w:t>
      </w:r>
      <w:r>
        <w:rPr>
          <w:rFonts w:asciiTheme="minorEastAsia" w:eastAsiaTheme="minorEastAsia" w:hAnsiTheme="minorEastAsia" w:cs="仿宋" w:hint="eastAsia"/>
          <w:spacing w:val="-12"/>
          <w:sz w:val="28"/>
          <w:szCs w:val="28"/>
        </w:rPr>
        <w:t>。</w:t>
      </w:r>
    </w:p>
    <w:p w:rsidR="000664BB" w:rsidRDefault="009F71B6">
      <w:pPr>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范围：本次评估</w:t>
      </w:r>
      <w:r>
        <w:rPr>
          <w:rFonts w:asciiTheme="minorEastAsia" w:eastAsiaTheme="minorEastAsia" w:hAnsiTheme="minorEastAsia" w:cs="仿宋"/>
          <w:spacing w:val="-12"/>
          <w:sz w:val="28"/>
          <w:szCs w:val="28"/>
        </w:rPr>
        <w:t>范围</w:t>
      </w:r>
      <w:r>
        <w:rPr>
          <w:rFonts w:asciiTheme="minorEastAsia" w:eastAsiaTheme="minorEastAsia" w:hAnsiTheme="minorEastAsia" w:cs="仿宋" w:hint="eastAsia"/>
          <w:spacing w:val="-12"/>
          <w:sz w:val="28"/>
          <w:szCs w:val="28"/>
        </w:rPr>
        <w:t>为一处住宅，</w:t>
      </w:r>
      <w:r>
        <w:rPr>
          <w:rFonts w:asciiTheme="minorEastAsia" w:eastAsiaTheme="minorEastAsia" w:hAnsiTheme="minorEastAsia" w:cs="仿宋"/>
          <w:spacing w:val="-12"/>
          <w:sz w:val="28"/>
          <w:szCs w:val="28"/>
        </w:rPr>
        <w:t>建筑面积为</w:t>
      </w:r>
      <w:r w:rsidR="00F915C8">
        <w:rPr>
          <w:rFonts w:asciiTheme="minorEastAsia" w:eastAsiaTheme="minorEastAsia" w:hAnsiTheme="minorEastAsia" w:cs="仿宋" w:hint="eastAsia"/>
          <w:spacing w:val="-12"/>
          <w:sz w:val="28"/>
          <w:szCs w:val="28"/>
        </w:rPr>
        <w:t>54.84</w:t>
      </w:r>
      <w:r>
        <w:rPr>
          <w:rFonts w:asciiTheme="minorEastAsia" w:eastAsiaTheme="minorEastAsia" w:hAnsiTheme="minorEastAsia" w:cs="仿宋" w:hint="eastAsia"/>
          <w:spacing w:val="-12"/>
          <w:sz w:val="28"/>
          <w:szCs w:val="28"/>
        </w:rPr>
        <w:t>㎡的房屋及房屋分摊土地使用权</w:t>
      </w:r>
      <w:r>
        <w:rPr>
          <w:rFonts w:asciiTheme="minorEastAsia" w:eastAsiaTheme="minorEastAsia" w:hAnsiTheme="minorEastAsia" w:cs="仿宋"/>
          <w:spacing w:val="-12"/>
          <w:sz w:val="28"/>
          <w:szCs w:val="28"/>
        </w:rPr>
        <w:t>。</w:t>
      </w:r>
    </w:p>
    <w:p w:rsidR="000664BB" w:rsidRDefault="009F71B6">
      <w:pPr>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规模：估价对象房屋建筑面积</w:t>
      </w:r>
      <w:r>
        <w:rPr>
          <w:rFonts w:asciiTheme="minorEastAsia" w:eastAsiaTheme="minorEastAsia" w:hAnsiTheme="minorEastAsia" w:cs="仿宋"/>
          <w:spacing w:val="-12"/>
          <w:sz w:val="28"/>
          <w:szCs w:val="28"/>
        </w:rPr>
        <w:t>为</w:t>
      </w:r>
      <w:r w:rsidR="00F915C8">
        <w:rPr>
          <w:rFonts w:asciiTheme="minorEastAsia" w:eastAsiaTheme="minorEastAsia" w:hAnsiTheme="minorEastAsia" w:cs="仿宋" w:hint="eastAsia"/>
          <w:spacing w:val="-12"/>
          <w:sz w:val="28"/>
          <w:szCs w:val="28"/>
        </w:rPr>
        <w:t>54.84</w:t>
      </w:r>
      <w:r>
        <w:rPr>
          <w:rFonts w:asciiTheme="minorEastAsia" w:eastAsiaTheme="minorEastAsia" w:hAnsiTheme="minorEastAsia" w:cs="仿宋" w:hint="eastAsia"/>
          <w:spacing w:val="-12"/>
          <w:sz w:val="28"/>
          <w:szCs w:val="28"/>
        </w:rPr>
        <w:t>㎡。</w:t>
      </w:r>
    </w:p>
    <w:p w:rsidR="000664BB" w:rsidRDefault="009F71B6">
      <w:pPr>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用途：估价对象的设计用途为住宅，实际用途为住宅。</w:t>
      </w:r>
    </w:p>
    <w:p w:rsidR="000664BB" w:rsidRDefault="009F71B6">
      <w:pPr>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权属：估价对象权属人为</w:t>
      </w:r>
      <w:r w:rsidR="00F13C4E">
        <w:rPr>
          <w:rFonts w:asciiTheme="minorEastAsia" w:eastAsiaTheme="minorEastAsia" w:hAnsiTheme="minorEastAsia" w:cs="仿宋" w:hint="eastAsia"/>
          <w:spacing w:val="-12"/>
          <w:sz w:val="28"/>
          <w:szCs w:val="28"/>
        </w:rPr>
        <w:t>汤建国</w:t>
      </w:r>
      <w:r>
        <w:rPr>
          <w:rFonts w:asciiTheme="minorEastAsia" w:eastAsiaTheme="minorEastAsia" w:hAnsiTheme="minorEastAsia" w:cs="仿宋" w:hint="eastAsia"/>
          <w:spacing w:val="-12"/>
          <w:sz w:val="28"/>
          <w:szCs w:val="28"/>
        </w:rPr>
        <w:t>所有。</w:t>
      </w:r>
    </w:p>
    <w:p w:rsidR="000664BB" w:rsidRDefault="009F71B6">
      <w:pPr>
        <w:tabs>
          <w:tab w:val="left" w:pos="735"/>
          <w:tab w:val="left" w:pos="945"/>
        </w:tabs>
        <w:spacing w:line="360" w:lineRule="auto"/>
        <w:ind w:firstLineChars="200" w:firstLine="514"/>
        <w:rPr>
          <w:rFonts w:ascii="仿宋" w:eastAsia="仿宋" w:hAnsi="仿宋" w:cs="仿宋"/>
          <w:b/>
          <w:bCs/>
          <w:spacing w:val="-12"/>
          <w:sz w:val="28"/>
          <w:szCs w:val="28"/>
        </w:rPr>
      </w:pPr>
      <w:r>
        <w:rPr>
          <w:rFonts w:ascii="仿宋" w:eastAsia="仿宋" w:hAnsi="仿宋" w:cs="仿宋" w:hint="eastAsia"/>
          <w:b/>
          <w:bCs/>
          <w:spacing w:val="-12"/>
          <w:sz w:val="28"/>
          <w:szCs w:val="28"/>
        </w:rPr>
        <w:lastRenderedPageBreak/>
        <w:t>2、估价对象权益状况</w:t>
      </w:r>
    </w:p>
    <w:p w:rsidR="000664BB" w:rsidRDefault="009F71B6">
      <w:pPr>
        <w:pStyle w:val="aa"/>
        <w:snapToGrid w:val="0"/>
        <w:spacing w:line="360" w:lineRule="auto"/>
        <w:ind w:firstLineChars="200" w:firstLine="512"/>
        <w:rPr>
          <w:rFonts w:asciiTheme="minorEastAsia" w:eastAsiaTheme="minorEastAsia" w:hAnsiTheme="minorEastAsia" w:cs="仿宋"/>
          <w:szCs w:val="28"/>
        </w:rPr>
      </w:pPr>
      <w:r>
        <w:rPr>
          <w:rFonts w:asciiTheme="minorEastAsia" w:eastAsiaTheme="minorEastAsia" w:hAnsiTheme="minorEastAsia" w:cs="仿宋" w:hint="eastAsia"/>
          <w:szCs w:val="28"/>
        </w:rPr>
        <w:t>①权属登记状况</w:t>
      </w:r>
    </w:p>
    <w:tbl>
      <w:tblPr>
        <w:tblW w:w="9124" w:type="dxa"/>
        <w:tblLayout w:type="fixed"/>
        <w:tblLook w:val="04A0" w:firstRow="1" w:lastRow="0" w:firstColumn="1" w:lastColumn="0" w:noHBand="0" w:noVBand="1"/>
      </w:tblPr>
      <w:tblGrid>
        <w:gridCol w:w="1424"/>
        <w:gridCol w:w="1570"/>
        <w:gridCol w:w="1200"/>
        <w:gridCol w:w="920"/>
        <w:gridCol w:w="740"/>
        <w:gridCol w:w="810"/>
        <w:gridCol w:w="740"/>
        <w:gridCol w:w="736"/>
        <w:gridCol w:w="984"/>
      </w:tblGrid>
      <w:tr w:rsidR="000664BB">
        <w:trPr>
          <w:trHeight w:val="363"/>
        </w:trPr>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64BB" w:rsidRDefault="009F71B6">
            <w:pPr>
              <w:widowControl/>
              <w:adjustRightInd/>
              <w:spacing w:line="240" w:lineRule="auto"/>
              <w:jc w:val="center"/>
              <w:textAlignment w:val="auto"/>
              <w:rPr>
                <w:rFonts w:asciiTheme="minorEastAsia" w:eastAsiaTheme="minorEastAsia" w:hAnsiTheme="minorEastAsia" w:cs="仿宋"/>
                <w:spacing w:val="-12"/>
                <w:szCs w:val="21"/>
              </w:rPr>
            </w:pPr>
            <w:r>
              <w:rPr>
                <w:rFonts w:asciiTheme="minorEastAsia" w:eastAsiaTheme="minorEastAsia" w:hAnsiTheme="minorEastAsia" w:cs="仿宋" w:hint="eastAsia"/>
                <w:spacing w:val="-12"/>
                <w:szCs w:val="21"/>
              </w:rPr>
              <w:t>地址</w:t>
            </w:r>
          </w:p>
        </w:tc>
        <w:tc>
          <w:tcPr>
            <w:tcW w:w="15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64BB" w:rsidRDefault="00804F06">
            <w:pPr>
              <w:widowControl/>
              <w:adjustRightInd/>
              <w:spacing w:line="240" w:lineRule="auto"/>
              <w:jc w:val="center"/>
              <w:textAlignment w:val="auto"/>
              <w:rPr>
                <w:rFonts w:asciiTheme="minorEastAsia" w:eastAsiaTheme="minorEastAsia" w:hAnsiTheme="minorEastAsia" w:cs="仿宋"/>
                <w:spacing w:val="-12"/>
                <w:szCs w:val="21"/>
              </w:rPr>
            </w:pPr>
            <w:r>
              <w:rPr>
                <w:rFonts w:asciiTheme="minorEastAsia" w:eastAsiaTheme="minorEastAsia" w:hAnsiTheme="minorEastAsia" w:cs="仿宋" w:hint="eastAsia"/>
                <w:spacing w:val="-12"/>
                <w:szCs w:val="21"/>
              </w:rPr>
              <w:t>房证号</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64BB" w:rsidRDefault="009F71B6">
            <w:pPr>
              <w:widowControl/>
              <w:adjustRightInd/>
              <w:spacing w:line="240" w:lineRule="auto"/>
              <w:jc w:val="center"/>
              <w:textAlignment w:val="auto"/>
              <w:rPr>
                <w:rFonts w:asciiTheme="minorEastAsia" w:eastAsiaTheme="minorEastAsia" w:hAnsiTheme="minorEastAsia" w:cs="仿宋"/>
                <w:spacing w:val="-12"/>
                <w:szCs w:val="21"/>
              </w:rPr>
            </w:pPr>
            <w:r>
              <w:rPr>
                <w:rFonts w:asciiTheme="minorEastAsia" w:eastAsiaTheme="minorEastAsia" w:hAnsiTheme="minorEastAsia" w:cs="仿宋" w:hint="eastAsia"/>
                <w:spacing w:val="-12"/>
                <w:szCs w:val="21"/>
              </w:rPr>
              <w:t>所有权人</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64BB" w:rsidRDefault="009F71B6">
            <w:pPr>
              <w:widowControl/>
              <w:adjustRightInd/>
              <w:spacing w:line="240" w:lineRule="auto"/>
              <w:jc w:val="center"/>
              <w:textAlignment w:val="auto"/>
              <w:rPr>
                <w:rFonts w:asciiTheme="minorEastAsia" w:eastAsiaTheme="minorEastAsia" w:hAnsiTheme="minorEastAsia" w:cs="仿宋"/>
                <w:spacing w:val="-12"/>
                <w:szCs w:val="21"/>
              </w:rPr>
            </w:pPr>
            <w:r>
              <w:rPr>
                <w:rFonts w:asciiTheme="minorEastAsia" w:eastAsiaTheme="minorEastAsia" w:hAnsiTheme="minorEastAsia" w:cs="仿宋" w:hint="eastAsia"/>
                <w:spacing w:val="-12"/>
                <w:szCs w:val="21"/>
              </w:rPr>
              <w:t>规划用途</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64BB" w:rsidRDefault="009F71B6">
            <w:pPr>
              <w:widowControl/>
              <w:adjustRightInd/>
              <w:spacing w:line="240" w:lineRule="auto"/>
              <w:jc w:val="center"/>
              <w:textAlignment w:val="auto"/>
              <w:rPr>
                <w:rFonts w:asciiTheme="minorEastAsia" w:eastAsiaTheme="minorEastAsia" w:hAnsiTheme="minorEastAsia" w:cs="仿宋"/>
                <w:spacing w:val="-12"/>
                <w:szCs w:val="21"/>
              </w:rPr>
            </w:pPr>
            <w:r>
              <w:rPr>
                <w:rFonts w:asciiTheme="minorEastAsia" w:eastAsiaTheme="minorEastAsia" w:hAnsiTheme="minorEastAsia" w:cs="仿宋" w:hint="eastAsia"/>
                <w:spacing w:val="-12"/>
                <w:szCs w:val="21"/>
              </w:rPr>
              <w:t>实际用途</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64BB" w:rsidRDefault="009F71B6">
            <w:pPr>
              <w:widowControl/>
              <w:adjustRightInd/>
              <w:spacing w:line="240" w:lineRule="auto"/>
              <w:jc w:val="center"/>
              <w:textAlignment w:val="auto"/>
              <w:rPr>
                <w:rFonts w:asciiTheme="minorEastAsia" w:eastAsiaTheme="minorEastAsia" w:hAnsiTheme="minorEastAsia" w:cs="仿宋"/>
                <w:spacing w:val="-12"/>
                <w:szCs w:val="21"/>
              </w:rPr>
            </w:pPr>
            <w:r>
              <w:rPr>
                <w:rFonts w:asciiTheme="minorEastAsia" w:eastAsiaTheme="minorEastAsia" w:hAnsiTheme="minorEastAsia" w:cs="仿宋" w:hint="eastAsia"/>
                <w:spacing w:val="-12"/>
                <w:szCs w:val="21"/>
              </w:rPr>
              <w:t>总层数</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64BB" w:rsidRDefault="009F71B6">
            <w:pPr>
              <w:widowControl/>
              <w:adjustRightInd/>
              <w:spacing w:line="240" w:lineRule="auto"/>
              <w:jc w:val="center"/>
              <w:textAlignment w:val="auto"/>
              <w:rPr>
                <w:rFonts w:asciiTheme="minorEastAsia" w:eastAsiaTheme="minorEastAsia" w:hAnsiTheme="minorEastAsia" w:cs="仿宋"/>
                <w:spacing w:val="-12"/>
                <w:szCs w:val="21"/>
              </w:rPr>
            </w:pPr>
            <w:r>
              <w:rPr>
                <w:rFonts w:asciiTheme="minorEastAsia" w:eastAsiaTheme="minorEastAsia" w:hAnsiTheme="minorEastAsia" w:cs="仿宋" w:hint="eastAsia"/>
                <w:spacing w:val="-12"/>
                <w:szCs w:val="21"/>
              </w:rPr>
              <w:t>所在层数</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64BB" w:rsidRDefault="009F71B6">
            <w:pPr>
              <w:widowControl/>
              <w:adjustRightInd/>
              <w:spacing w:line="240" w:lineRule="auto"/>
              <w:jc w:val="center"/>
              <w:textAlignment w:val="auto"/>
              <w:rPr>
                <w:rFonts w:asciiTheme="minorEastAsia" w:eastAsiaTheme="minorEastAsia" w:hAnsiTheme="minorEastAsia" w:cs="仿宋"/>
                <w:spacing w:val="-12"/>
                <w:szCs w:val="21"/>
              </w:rPr>
            </w:pPr>
            <w:r>
              <w:rPr>
                <w:rFonts w:asciiTheme="minorEastAsia" w:eastAsiaTheme="minorEastAsia" w:hAnsiTheme="minorEastAsia" w:cs="仿宋" w:hint="eastAsia"/>
                <w:spacing w:val="-12"/>
                <w:szCs w:val="21"/>
              </w:rPr>
              <w:t>建筑结构</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64BB" w:rsidRDefault="009F71B6">
            <w:pPr>
              <w:widowControl/>
              <w:adjustRightInd/>
              <w:spacing w:line="240" w:lineRule="auto"/>
              <w:jc w:val="center"/>
              <w:textAlignment w:val="auto"/>
              <w:rPr>
                <w:rFonts w:asciiTheme="minorEastAsia" w:eastAsiaTheme="minorEastAsia" w:hAnsiTheme="minorEastAsia" w:cs="仿宋"/>
                <w:spacing w:val="-12"/>
                <w:szCs w:val="21"/>
              </w:rPr>
            </w:pPr>
            <w:r>
              <w:rPr>
                <w:rFonts w:asciiTheme="minorEastAsia" w:eastAsiaTheme="minorEastAsia" w:hAnsiTheme="minorEastAsia" w:cs="仿宋" w:hint="eastAsia"/>
                <w:spacing w:val="-12"/>
                <w:szCs w:val="21"/>
              </w:rPr>
              <w:t>建筑面积       （㎡）</w:t>
            </w:r>
          </w:p>
        </w:tc>
      </w:tr>
      <w:tr w:rsidR="000664BB">
        <w:trPr>
          <w:trHeight w:val="363"/>
        </w:trPr>
        <w:tc>
          <w:tcPr>
            <w:tcW w:w="1424" w:type="dxa"/>
            <w:vMerge/>
            <w:tcBorders>
              <w:top w:val="single" w:sz="4" w:space="0" w:color="auto"/>
              <w:left w:val="single" w:sz="4" w:space="0" w:color="auto"/>
              <w:bottom w:val="single" w:sz="4" w:space="0" w:color="auto"/>
              <w:right w:val="single" w:sz="4" w:space="0" w:color="auto"/>
            </w:tcBorders>
            <w:vAlign w:val="center"/>
          </w:tcPr>
          <w:p w:rsidR="000664BB" w:rsidRDefault="000664BB">
            <w:pPr>
              <w:widowControl/>
              <w:adjustRightInd/>
              <w:spacing w:line="240" w:lineRule="auto"/>
              <w:jc w:val="left"/>
              <w:textAlignment w:val="auto"/>
              <w:rPr>
                <w:rFonts w:asciiTheme="minorEastAsia" w:eastAsiaTheme="minorEastAsia" w:hAnsiTheme="minorEastAsia" w:cs="仿宋"/>
                <w:spacing w:val="-12"/>
                <w:sz w:val="28"/>
                <w:szCs w:val="28"/>
              </w:rPr>
            </w:pPr>
          </w:p>
        </w:tc>
        <w:tc>
          <w:tcPr>
            <w:tcW w:w="1570" w:type="dxa"/>
            <w:vMerge/>
            <w:tcBorders>
              <w:top w:val="single" w:sz="4" w:space="0" w:color="auto"/>
              <w:left w:val="single" w:sz="4" w:space="0" w:color="auto"/>
              <w:bottom w:val="single" w:sz="4" w:space="0" w:color="auto"/>
              <w:right w:val="single" w:sz="4" w:space="0" w:color="auto"/>
            </w:tcBorders>
            <w:vAlign w:val="center"/>
          </w:tcPr>
          <w:p w:rsidR="000664BB" w:rsidRDefault="000664BB">
            <w:pPr>
              <w:widowControl/>
              <w:adjustRightInd/>
              <w:spacing w:line="240" w:lineRule="auto"/>
              <w:jc w:val="left"/>
              <w:textAlignment w:val="auto"/>
              <w:rPr>
                <w:rFonts w:asciiTheme="minorEastAsia" w:eastAsiaTheme="minorEastAsia" w:hAnsiTheme="minorEastAsia" w:cs="仿宋"/>
                <w:spacing w:val="-12"/>
                <w:sz w:val="28"/>
                <w:szCs w:val="28"/>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0664BB" w:rsidRDefault="000664BB">
            <w:pPr>
              <w:widowControl/>
              <w:adjustRightInd/>
              <w:spacing w:line="240" w:lineRule="auto"/>
              <w:jc w:val="left"/>
              <w:textAlignment w:val="auto"/>
              <w:rPr>
                <w:rFonts w:asciiTheme="minorEastAsia" w:eastAsiaTheme="minorEastAsia" w:hAnsiTheme="minorEastAsia" w:cs="仿宋"/>
                <w:spacing w:val="-12"/>
                <w:sz w:val="28"/>
                <w:szCs w:val="28"/>
              </w:rPr>
            </w:pPr>
          </w:p>
        </w:tc>
        <w:tc>
          <w:tcPr>
            <w:tcW w:w="920" w:type="dxa"/>
            <w:vMerge/>
            <w:tcBorders>
              <w:top w:val="single" w:sz="4" w:space="0" w:color="auto"/>
              <w:left w:val="single" w:sz="4" w:space="0" w:color="auto"/>
              <w:bottom w:val="single" w:sz="4" w:space="0" w:color="auto"/>
              <w:right w:val="single" w:sz="4" w:space="0" w:color="auto"/>
            </w:tcBorders>
            <w:vAlign w:val="center"/>
          </w:tcPr>
          <w:p w:rsidR="000664BB" w:rsidRDefault="000664BB">
            <w:pPr>
              <w:widowControl/>
              <w:adjustRightInd/>
              <w:spacing w:line="240" w:lineRule="auto"/>
              <w:jc w:val="left"/>
              <w:textAlignment w:val="auto"/>
              <w:rPr>
                <w:rFonts w:asciiTheme="minorEastAsia" w:eastAsiaTheme="minorEastAsia" w:hAnsiTheme="minorEastAsia" w:cs="仿宋"/>
                <w:spacing w:val="-12"/>
                <w:sz w:val="28"/>
                <w:szCs w:val="28"/>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0664BB" w:rsidRDefault="000664BB">
            <w:pPr>
              <w:widowControl/>
              <w:adjustRightInd/>
              <w:spacing w:line="240" w:lineRule="auto"/>
              <w:jc w:val="left"/>
              <w:textAlignment w:val="auto"/>
              <w:rPr>
                <w:rFonts w:asciiTheme="minorEastAsia" w:eastAsiaTheme="minorEastAsia" w:hAnsiTheme="minorEastAsia" w:cs="仿宋"/>
                <w:spacing w:val="-12"/>
                <w:sz w:val="28"/>
                <w:szCs w:val="28"/>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0664BB" w:rsidRDefault="000664BB">
            <w:pPr>
              <w:widowControl/>
              <w:adjustRightInd/>
              <w:spacing w:line="240" w:lineRule="auto"/>
              <w:jc w:val="left"/>
              <w:textAlignment w:val="auto"/>
              <w:rPr>
                <w:rFonts w:asciiTheme="minorEastAsia" w:eastAsiaTheme="minorEastAsia" w:hAnsiTheme="minorEastAsia" w:cs="仿宋"/>
                <w:spacing w:val="-12"/>
                <w:sz w:val="28"/>
                <w:szCs w:val="28"/>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0664BB" w:rsidRDefault="000664BB">
            <w:pPr>
              <w:widowControl/>
              <w:adjustRightInd/>
              <w:spacing w:line="240" w:lineRule="auto"/>
              <w:jc w:val="left"/>
              <w:textAlignment w:val="auto"/>
              <w:rPr>
                <w:rFonts w:asciiTheme="minorEastAsia" w:eastAsiaTheme="minorEastAsia" w:hAnsiTheme="minorEastAsia" w:cs="仿宋"/>
                <w:spacing w:val="-12"/>
                <w:sz w:val="28"/>
                <w:szCs w:val="28"/>
              </w:rPr>
            </w:pPr>
          </w:p>
        </w:tc>
        <w:tc>
          <w:tcPr>
            <w:tcW w:w="736" w:type="dxa"/>
            <w:vMerge/>
            <w:tcBorders>
              <w:top w:val="single" w:sz="4" w:space="0" w:color="auto"/>
              <w:left w:val="single" w:sz="4" w:space="0" w:color="auto"/>
              <w:bottom w:val="single" w:sz="4" w:space="0" w:color="auto"/>
              <w:right w:val="single" w:sz="4" w:space="0" w:color="auto"/>
            </w:tcBorders>
            <w:vAlign w:val="center"/>
          </w:tcPr>
          <w:p w:rsidR="000664BB" w:rsidRDefault="000664BB">
            <w:pPr>
              <w:widowControl/>
              <w:adjustRightInd/>
              <w:spacing w:line="240" w:lineRule="auto"/>
              <w:jc w:val="left"/>
              <w:textAlignment w:val="auto"/>
              <w:rPr>
                <w:rFonts w:asciiTheme="minorEastAsia" w:eastAsiaTheme="minorEastAsia" w:hAnsiTheme="minorEastAsia" w:cs="仿宋"/>
                <w:spacing w:val="-12"/>
                <w:sz w:val="28"/>
                <w:szCs w:val="28"/>
              </w:rPr>
            </w:pPr>
          </w:p>
        </w:tc>
        <w:tc>
          <w:tcPr>
            <w:tcW w:w="984" w:type="dxa"/>
            <w:vMerge/>
            <w:tcBorders>
              <w:top w:val="single" w:sz="4" w:space="0" w:color="auto"/>
              <w:left w:val="single" w:sz="4" w:space="0" w:color="auto"/>
              <w:bottom w:val="single" w:sz="4" w:space="0" w:color="auto"/>
              <w:right w:val="single" w:sz="4" w:space="0" w:color="auto"/>
            </w:tcBorders>
            <w:vAlign w:val="center"/>
          </w:tcPr>
          <w:p w:rsidR="000664BB" w:rsidRDefault="000664BB">
            <w:pPr>
              <w:widowControl/>
              <w:adjustRightInd/>
              <w:spacing w:line="240" w:lineRule="auto"/>
              <w:jc w:val="left"/>
              <w:textAlignment w:val="auto"/>
              <w:rPr>
                <w:rFonts w:asciiTheme="minorEastAsia" w:eastAsiaTheme="minorEastAsia" w:hAnsiTheme="minorEastAsia" w:cs="仿宋"/>
                <w:spacing w:val="-12"/>
                <w:sz w:val="28"/>
                <w:szCs w:val="28"/>
              </w:rPr>
            </w:pPr>
          </w:p>
        </w:tc>
      </w:tr>
      <w:tr w:rsidR="000664BB">
        <w:trPr>
          <w:trHeight w:val="960"/>
        </w:trPr>
        <w:tc>
          <w:tcPr>
            <w:tcW w:w="1424" w:type="dxa"/>
            <w:tcBorders>
              <w:top w:val="nil"/>
              <w:left w:val="single" w:sz="4" w:space="0" w:color="auto"/>
              <w:bottom w:val="single" w:sz="4" w:space="0" w:color="auto"/>
              <w:right w:val="single" w:sz="4" w:space="0" w:color="auto"/>
            </w:tcBorders>
            <w:shd w:val="clear" w:color="auto" w:fill="auto"/>
            <w:vAlign w:val="center"/>
          </w:tcPr>
          <w:p w:rsidR="000664BB" w:rsidRDefault="00F915C8">
            <w:pPr>
              <w:widowControl/>
              <w:adjustRightInd/>
              <w:spacing w:line="240" w:lineRule="auto"/>
              <w:jc w:val="center"/>
              <w:textAlignment w:val="auto"/>
              <w:rPr>
                <w:rFonts w:asciiTheme="minorEastAsia" w:eastAsiaTheme="minorEastAsia" w:hAnsiTheme="minorEastAsia" w:cs="仿宋"/>
                <w:spacing w:val="-12"/>
                <w:szCs w:val="21"/>
              </w:rPr>
            </w:pPr>
            <w:r>
              <w:rPr>
                <w:rFonts w:asciiTheme="minorEastAsia" w:eastAsiaTheme="minorEastAsia" w:hAnsiTheme="minorEastAsia" w:cs="仿宋" w:hint="eastAsia"/>
                <w:spacing w:val="-12"/>
                <w:szCs w:val="21"/>
              </w:rPr>
              <w:t>营口市站前区大庆路103乙-36号</w:t>
            </w:r>
          </w:p>
        </w:tc>
        <w:tc>
          <w:tcPr>
            <w:tcW w:w="1570" w:type="dxa"/>
            <w:tcBorders>
              <w:top w:val="nil"/>
              <w:left w:val="nil"/>
              <w:bottom w:val="single" w:sz="4" w:space="0" w:color="auto"/>
              <w:right w:val="single" w:sz="4" w:space="0" w:color="auto"/>
            </w:tcBorders>
            <w:shd w:val="clear" w:color="auto" w:fill="auto"/>
            <w:vAlign w:val="center"/>
          </w:tcPr>
          <w:p w:rsidR="000664BB" w:rsidRDefault="00804F06">
            <w:pPr>
              <w:widowControl/>
              <w:adjustRightInd/>
              <w:spacing w:line="240" w:lineRule="auto"/>
              <w:jc w:val="center"/>
              <w:textAlignment w:val="auto"/>
              <w:rPr>
                <w:rFonts w:asciiTheme="minorEastAsia" w:eastAsiaTheme="minorEastAsia" w:hAnsiTheme="minorEastAsia" w:cs="仿宋"/>
                <w:spacing w:val="-12"/>
                <w:szCs w:val="21"/>
              </w:rPr>
            </w:pPr>
            <w:r>
              <w:rPr>
                <w:rFonts w:ascii="宋体" w:hAnsi="宋体" w:hint="eastAsia"/>
                <w:sz w:val="18"/>
                <w:szCs w:val="18"/>
              </w:rPr>
              <w:t>营房</w:t>
            </w:r>
            <w:proofErr w:type="gramStart"/>
            <w:r>
              <w:rPr>
                <w:rFonts w:ascii="宋体" w:hAnsi="宋体" w:hint="eastAsia"/>
                <w:sz w:val="18"/>
                <w:szCs w:val="18"/>
              </w:rPr>
              <w:t>权证站字第2011110073号</w:t>
            </w:r>
            <w:proofErr w:type="gramEnd"/>
          </w:p>
        </w:tc>
        <w:tc>
          <w:tcPr>
            <w:tcW w:w="1200" w:type="dxa"/>
            <w:tcBorders>
              <w:top w:val="nil"/>
              <w:left w:val="nil"/>
              <w:bottom w:val="single" w:sz="4" w:space="0" w:color="auto"/>
              <w:right w:val="single" w:sz="4" w:space="0" w:color="auto"/>
            </w:tcBorders>
            <w:shd w:val="clear" w:color="auto" w:fill="auto"/>
            <w:vAlign w:val="center"/>
          </w:tcPr>
          <w:p w:rsidR="000664BB" w:rsidRDefault="00F13C4E">
            <w:pPr>
              <w:widowControl/>
              <w:adjustRightInd/>
              <w:spacing w:line="240" w:lineRule="auto"/>
              <w:jc w:val="center"/>
              <w:textAlignment w:val="auto"/>
              <w:rPr>
                <w:rFonts w:asciiTheme="minorEastAsia" w:eastAsiaTheme="minorEastAsia" w:hAnsiTheme="minorEastAsia" w:cs="仿宋"/>
                <w:spacing w:val="-12"/>
                <w:szCs w:val="21"/>
              </w:rPr>
            </w:pPr>
            <w:r>
              <w:rPr>
                <w:rFonts w:asciiTheme="minorEastAsia" w:eastAsiaTheme="minorEastAsia" w:hAnsiTheme="minorEastAsia" w:cs="仿宋" w:hint="eastAsia"/>
                <w:spacing w:val="-12"/>
                <w:szCs w:val="21"/>
              </w:rPr>
              <w:t>汤建国</w:t>
            </w:r>
          </w:p>
        </w:tc>
        <w:tc>
          <w:tcPr>
            <w:tcW w:w="920" w:type="dxa"/>
            <w:tcBorders>
              <w:top w:val="nil"/>
              <w:left w:val="nil"/>
              <w:bottom w:val="single" w:sz="4" w:space="0" w:color="auto"/>
              <w:right w:val="single" w:sz="4" w:space="0" w:color="auto"/>
            </w:tcBorders>
            <w:shd w:val="clear" w:color="auto" w:fill="auto"/>
            <w:vAlign w:val="center"/>
          </w:tcPr>
          <w:p w:rsidR="000664BB" w:rsidRDefault="009F71B6">
            <w:pPr>
              <w:widowControl/>
              <w:adjustRightInd/>
              <w:spacing w:line="240" w:lineRule="auto"/>
              <w:jc w:val="center"/>
              <w:textAlignment w:val="auto"/>
              <w:rPr>
                <w:rFonts w:asciiTheme="minorEastAsia" w:eastAsiaTheme="minorEastAsia" w:hAnsiTheme="minorEastAsia" w:cs="仿宋"/>
                <w:spacing w:val="-12"/>
                <w:szCs w:val="21"/>
              </w:rPr>
            </w:pPr>
            <w:r>
              <w:rPr>
                <w:rFonts w:asciiTheme="minorEastAsia" w:eastAsiaTheme="minorEastAsia" w:hAnsiTheme="minorEastAsia" w:cs="仿宋" w:hint="eastAsia"/>
                <w:spacing w:val="-12"/>
                <w:szCs w:val="21"/>
              </w:rPr>
              <w:t>住宅</w:t>
            </w:r>
          </w:p>
        </w:tc>
        <w:tc>
          <w:tcPr>
            <w:tcW w:w="740" w:type="dxa"/>
            <w:tcBorders>
              <w:top w:val="nil"/>
              <w:left w:val="nil"/>
              <w:bottom w:val="single" w:sz="4" w:space="0" w:color="auto"/>
              <w:right w:val="single" w:sz="4" w:space="0" w:color="auto"/>
            </w:tcBorders>
            <w:shd w:val="clear" w:color="auto" w:fill="auto"/>
            <w:vAlign w:val="center"/>
          </w:tcPr>
          <w:p w:rsidR="000664BB" w:rsidRDefault="009F71B6">
            <w:pPr>
              <w:widowControl/>
              <w:adjustRightInd/>
              <w:spacing w:line="240" w:lineRule="auto"/>
              <w:jc w:val="center"/>
              <w:textAlignment w:val="auto"/>
              <w:rPr>
                <w:rFonts w:asciiTheme="minorEastAsia" w:eastAsiaTheme="minorEastAsia" w:hAnsiTheme="minorEastAsia" w:cs="仿宋"/>
                <w:spacing w:val="-12"/>
                <w:szCs w:val="21"/>
              </w:rPr>
            </w:pPr>
            <w:r>
              <w:rPr>
                <w:rFonts w:asciiTheme="minorEastAsia" w:eastAsiaTheme="minorEastAsia" w:hAnsiTheme="minorEastAsia" w:cs="仿宋" w:hint="eastAsia"/>
                <w:spacing w:val="-12"/>
                <w:szCs w:val="21"/>
              </w:rPr>
              <w:t>住宅</w:t>
            </w:r>
          </w:p>
        </w:tc>
        <w:tc>
          <w:tcPr>
            <w:tcW w:w="810" w:type="dxa"/>
            <w:tcBorders>
              <w:top w:val="nil"/>
              <w:left w:val="nil"/>
              <w:bottom w:val="single" w:sz="4" w:space="0" w:color="auto"/>
              <w:right w:val="single" w:sz="4" w:space="0" w:color="auto"/>
            </w:tcBorders>
            <w:shd w:val="clear" w:color="auto" w:fill="auto"/>
            <w:vAlign w:val="center"/>
          </w:tcPr>
          <w:p w:rsidR="000664BB" w:rsidRDefault="009F71B6">
            <w:pPr>
              <w:widowControl/>
              <w:adjustRightInd/>
              <w:spacing w:line="240" w:lineRule="auto"/>
              <w:jc w:val="center"/>
              <w:textAlignment w:val="auto"/>
              <w:rPr>
                <w:rFonts w:asciiTheme="minorEastAsia" w:eastAsiaTheme="minorEastAsia" w:hAnsiTheme="minorEastAsia" w:cs="仿宋"/>
                <w:spacing w:val="-12"/>
                <w:szCs w:val="21"/>
              </w:rPr>
            </w:pPr>
            <w:r>
              <w:rPr>
                <w:rFonts w:asciiTheme="minorEastAsia" w:eastAsiaTheme="minorEastAsia" w:hAnsiTheme="minorEastAsia" w:cs="仿宋" w:hint="eastAsia"/>
                <w:spacing w:val="-12"/>
                <w:szCs w:val="21"/>
              </w:rPr>
              <w:t>6</w:t>
            </w:r>
          </w:p>
        </w:tc>
        <w:tc>
          <w:tcPr>
            <w:tcW w:w="740" w:type="dxa"/>
            <w:tcBorders>
              <w:top w:val="nil"/>
              <w:left w:val="nil"/>
              <w:bottom w:val="single" w:sz="4" w:space="0" w:color="auto"/>
              <w:right w:val="single" w:sz="4" w:space="0" w:color="auto"/>
            </w:tcBorders>
            <w:shd w:val="clear" w:color="auto" w:fill="auto"/>
            <w:vAlign w:val="center"/>
          </w:tcPr>
          <w:p w:rsidR="000664BB" w:rsidRDefault="00804F06" w:rsidP="00804F06">
            <w:pPr>
              <w:widowControl/>
              <w:adjustRightInd/>
              <w:spacing w:line="240" w:lineRule="auto"/>
              <w:jc w:val="center"/>
              <w:textAlignment w:val="auto"/>
              <w:rPr>
                <w:rFonts w:asciiTheme="minorEastAsia" w:eastAsiaTheme="minorEastAsia" w:hAnsiTheme="minorEastAsia" w:cs="仿宋"/>
                <w:spacing w:val="-12"/>
                <w:szCs w:val="21"/>
              </w:rPr>
            </w:pPr>
            <w:r>
              <w:rPr>
                <w:rFonts w:asciiTheme="minorEastAsia" w:eastAsiaTheme="minorEastAsia" w:hAnsiTheme="minorEastAsia" w:cs="仿宋" w:hint="eastAsia"/>
                <w:spacing w:val="-12"/>
                <w:szCs w:val="21"/>
              </w:rPr>
              <w:t>6/</w:t>
            </w:r>
            <w:r w:rsidR="009F71B6">
              <w:rPr>
                <w:rFonts w:asciiTheme="minorEastAsia" w:eastAsiaTheme="minorEastAsia" w:hAnsiTheme="minorEastAsia" w:cs="仿宋" w:hint="eastAsia"/>
                <w:spacing w:val="-12"/>
                <w:szCs w:val="21"/>
              </w:rPr>
              <w:t>6</w:t>
            </w:r>
          </w:p>
        </w:tc>
        <w:tc>
          <w:tcPr>
            <w:tcW w:w="736" w:type="dxa"/>
            <w:tcBorders>
              <w:top w:val="nil"/>
              <w:left w:val="nil"/>
              <w:bottom w:val="single" w:sz="4" w:space="0" w:color="auto"/>
              <w:right w:val="single" w:sz="4" w:space="0" w:color="auto"/>
            </w:tcBorders>
            <w:shd w:val="clear" w:color="auto" w:fill="auto"/>
            <w:vAlign w:val="center"/>
          </w:tcPr>
          <w:p w:rsidR="000664BB" w:rsidRDefault="00021EA7">
            <w:pPr>
              <w:widowControl/>
              <w:adjustRightInd/>
              <w:spacing w:line="240" w:lineRule="auto"/>
              <w:jc w:val="center"/>
              <w:textAlignment w:val="auto"/>
              <w:rPr>
                <w:rFonts w:asciiTheme="minorEastAsia" w:eastAsiaTheme="minorEastAsia" w:hAnsiTheme="minorEastAsia" w:cs="仿宋"/>
                <w:spacing w:val="-12"/>
                <w:szCs w:val="21"/>
              </w:rPr>
            </w:pPr>
            <w:r>
              <w:rPr>
                <w:rFonts w:asciiTheme="minorEastAsia" w:eastAsiaTheme="minorEastAsia" w:hAnsiTheme="minorEastAsia" w:cs="仿宋" w:hint="eastAsia"/>
                <w:spacing w:val="-12"/>
                <w:szCs w:val="21"/>
              </w:rPr>
              <w:t>混合</w:t>
            </w:r>
          </w:p>
        </w:tc>
        <w:tc>
          <w:tcPr>
            <w:tcW w:w="984" w:type="dxa"/>
            <w:tcBorders>
              <w:top w:val="nil"/>
              <w:left w:val="nil"/>
              <w:bottom w:val="single" w:sz="4" w:space="0" w:color="auto"/>
              <w:right w:val="single" w:sz="4" w:space="0" w:color="auto"/>
            </w:tcBorders>
            <w:shd w:val="clear" w:color="auto" w:fill="auto"/>
            <w:vAlign w:val="center"/>
          </w:tcPr>
          <w:p w:rsidR="000664BB" w:rsidRDefault="00F915C8" w:rsidP="00804F06">
            <w:pPr>
              <w:widowControl/>
              <w:adjustRightInd/>
              <w:spacing w:line="240" w:lineRule="auto"/>
              <w:jc w:val="center"/>
              <w:textAlignment w:val="auto"/>
              <w:rPr>
                <w:rFonts w:asciiTheme="minorEastAsia" w:eastAsiaTheme="minorEastAsia" w:hAnsiTheme="minorEastAsia" w:cs="仿宋"/>
                <w:spacing w:val="-12"/>
                <w:szCs w:val="21"/>
              </w:rPr>
            </w:pPr>
            <w:r>
              <w:rPr>
                <w:rFonts w:asciiTheme="minorEastAsia" w:eastAsiaTheme="minorEastAsia" w:hAnsiTheme="minorEastAsia" w:cs="仿宋" w:hint="eastAsia"/>
                <w:spacing w:val="-12"/>
                <w:szCs w:val="21"/>
              </w:rPr>
              <w:t>54.84</w:t>
            </w:r>
          </w:p>
        </w:tc>
      </w:tr>
    </w:tbl>
    <w:p w:rsidR="000664BB" w:rsidRDefault="009F71B6">
      <w:pPr>
        <w:tabs>
          <w:tab w:val="left" w:pos="735"/>
          <w:tab w:val="left" w:pos="945"/>
        </w:tabs>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②其他权益状况</w:t>
      </w:r>
    </w:p>
    <w:p w:rsidR="000664BB" w:rsidRDefault="009F71B6">
      <w:pPr>
        <w:tabs>
          <w:tab w:val="left" w:pos="735"/>
          <w:tab w:val="left" w:pos="945"/>
        </w:tabs>
        <w:spacing w:line="360" w:lineRule="auto"/>
        <w:ind w:firstLineChars="200" w:firstLine="512"/>
        <w:rPr>
          <w:rFonts w:asciiTheme="minorEastAsia" w:eastAsiaTheme="minorEastAsia" w:hAnsiTheme="minorEastAsia" w:cs="仿宋"/>
          <w:spacing w:val="-12"/>
          <w:sz w:val="28"/>
          <w:szCs w:val="28"/>
        </w:rPr>
      </w:pPr>
      <w:proofErr w:type="gramStart"/>
      <w:r>
        <w:rPr>
          <w:rFonts w:asciiTheme="minorEastAsia" w:eastAsiaTheme="minorEastAsia" w:hAnsiTheme="minorEastAsia" w:cs="仿宋" w:hint="eastAsia"/>
          <w:spacing w:val="-12"/>
          <w:sz w:val="28"/>
          <w:szCs w:val="28"/>
        </w:rPr>
        <w:t>委估房屋</w:t>
      </w:r>
      <w:proofErr w:type="gramEnd"/>
      <w:r>
        <w:rPr>
          <w:rFonts w:asciiTheme="minorEastAsia" w:eastAsiaTheme="minorEastAsia" w:hAnsiTheme="minorEastAsia" w:cs="仿宋" w:hint="eastAsia"/>
          <w:spacing w:val="-12"/>
          <w:sz w:val="28"/>
          <w:szCs w:val="28"/>
        </w:rPr>
        <w:t>为</w:t>
      </w:r>
      <w:r w:rsidR="00F13C4E">
        <w:rPr>
          <w:rFonts w:asciiTheme="minorEastAsia" w:eastAsiaTheme="minorEastAsia" w:hAnsiTheme="minorEastAsia" w:cs="仿宋" w:hint="eastAsia"/>
          <w:spacing w:val="-12"/>
          <w:sz w:val="28"/>
          <w:szCs w:val="28"/>
        </w:rPr>
        <w:t>汤建国</w:t>
      </w:r>
      <w:r>
        <w:rPr>
          <w:rFonts w:asciiTheme="minorEastAsia" w:eastAsiaTheme="minorEastAsia" w:hAnsiTheme="minorEastAsia" w:cs="仿宋" w:hint="eastAsia"/>
          <w:spacing w:val="-12"/>
          <w:sz w:val="28"/>
          <w:szCs w:val="28"/>
        </w:rPr>
        <w:t>所有，设计用途为住宅,</w:t>
      </w:r>
      <w:r w:rsidR="00804F06">
        <w:rPr>
          <w:rFonts w:asciiTheme="minorEastAsia" w:eastAsiaTheme="minorEastAsia" w:hAnsiTheme="minorEastAsia" w:cs="仿宋" w:hint="eastAsia"/>
          <w:spacing w:val="-12"/>
          <w:sz w:val="28"/>
          <w:szCs w:val="28"/>
        </w:rPr>
        <w:t>房证号为：</w:t>
      </w:r>
      <w:r w:rsidR="00804F06" w:rsidRPr="00804F06">
        <w:rPr>
          <w:rFonts w:asciiTheme="minorEastAsia" w:eastAsiaTheme="minorEastAsia" w:hAnsiTheme="minorEastAsia" w:cs="仿宋" w:hint="eastAsia"/>
          <w:spacing w:val="-12"/>
          <w:sz w:val="28"/>
          <w:szCs w:val="28"/>
        </w:rPr>
        <w:t>营房</w:t>
      </w:r>
      <w:proofErr w:type="gramStart"/>
      <w:r w:rsidR="00804F06" w:rsidRPr="00804F06">
        <w:rPr>
          <w:rFonts w:asciiTheme="minorEastAsia" w:eastAsiaTheme="minorEastAsia" w:hAnsiTheme="minorEastAsia" w:cs="仿宋" w:hint="eastAsia"/>
          <w:spacing w:val="-12"/>
          <w:sz w:val="28"/>
          <w:szCs w:val="28"/>
        </w:rPr>
        <w:t>权证站字第2011110073号</w:t>
      </w:r>
      <w:proofErr w:type="gramEnd"/>
      <w:r>
        <w:rPr>
          <w:rFonts w:asciiTheme="minorEastAsia" w:eastAsiaTheme="minorEastAsia" w:hAnsiTheme="minorEastAsia" w:cs="仿宋" w:hint="eastAsia"/>
          <w:spacing w:val="-12"/>
          <w:sz w:val="28"/>
          <w:szCs w:val="28"/>
        </w:rPr>
        <w:t>。</w:t>
      </w:r>
    </w:p>
    <w:p w:rsidR="000664BB" w:rsidRDefault="009F71B6">
      <w:pPr>
        <w:tabs>
          <w:tab w:val="left" w:pos="735"/>
          <w:tab w:val="left" w:pos="945"/>
        </w:tabs>
        <w:spacing w:line="360" w:lineRule="auto"/>
        <w:ind w:firstLineChars="200" w:firstLine="514"/>
        <w:rPr>
          <w:rFonts w:ascii="仿宋" w:eastAsia="仿宋" w:hAnsi="仿宋" w:cs="仿宋"/>
          <w:b/>
          <w:bCs/>
          <w:spacing w:val="-12"/>
          <w:sz w:val="28"/>
          <w:szCs w:val="28"/>
        </w:rPr>
      </w:pPr>
      <w:r>
        <w:rPr>
          <w:rFonts w:ascii="仿宋" w:eastAsia="仿宋" w:hAnsi="仿宋" w:cs="仿宋" w:hint="eastAsia"/>
          <w:b/>
          <w:bCs/>
          <w:spacing w:val="-12"/>
          <w:sz w:val="28"/>
          <w:szCs w:val="28"/>
        </w:rPr>
        <w:t>3、估价对象区位状况</w:t>
      </w:r>
    </w:p>
    <w:p w:rsidR="000664BB" w:rsidRDefault="009F71B6">
      <w:pPr>
        <w:pStyle w:val="aa"/>
        <w:tabs>
          <w:tab w:val="left" w:pos="0"/>
          <w:tab w:val="left" w:pos="1080"/>
          <w:tab w:val="left" w:pos="1440"/>
        </w:tabs>
        <w:snapToGrid w:val="0"/>
        <w:spacing w:line="360" w:lineRule="auto"/>
        <w:ind w:firstLineChars="200" w:firstLine="512"/>
        <w:rPr>
          <w:rFonts w:asciiTheme="minorEastAsia" w:eastAsiaTheme="minorEastAsia" w:hAnsiTheme="minorEastAsia" w:cs="仿宋"/>
          <w:szCs w:val="28"/>
        </w:rPr>
      </w:pPr>
      <w:r>
        <w:rPr>
          <w:rFonts w:asciiTheme="minorEastAsia" w:eastAsiaTheme="minorEastAsia" w:hAnsiTheme="minorEastAsia" w:cs="仿宋" w:hint="eastAsia"/>
          <w:szCs w:val="28"/>
        </w:rPr>
        <w:t>①坐落：营口市站前区</w:t>
      </w:r>
      <w:r w:rsidR="00F13C4E">
        <w:rPr>
          <w:rFonts w:asciiTheme="minorEastAsia" w:eastAsiaTheme="minorEastAsia" w:hAnsiTheme="minorEastAsia" w:cs="仿宋" w:hint="eastAsia"/>
          <w:szCs w:val="28"/>
        </w:rPr>
        <w:t>大庆路103乙-36号</w:t>
      </w:r>
      <w:r>
        <w:rPr>
          <w:rFonts w:asciiTheme="minorEastAsia" w:eastAsiaTheme="minorEastAsia" w:hAnsiTheme="minorEastAsia" w:cs="仿宋" w:hint="eastAsia"/>
          <w:szCs w:val="28"/>
        </w:rPr>
        <w:t>。</w:t>
      </w:r>
    </w:p>
    <w:p w:rsidR="000664BB" w:rsidRDefault="009F71B6">
      <w:pPr>
        <w:pStyle w:val="aa"/>
        <w:tabs>
          <w:tab w:val="left" w:pos="0"/>
          <w:tab w:val="left" w:pos="1080"/>
          <w:tab w:val="left" w:pos="1440"/>
        </w:tabs>
        <w:snapToGrid w:val="0"/>
        <w:spacing w:line="360" w:lineRule="auto"/>
        <w:ind w:firstLineChars="200" w:firstLine="512"/>
        <w:rPr>
          <w:rFonts w:asciiTheme="minorEastAsia" w:eastAsiaTheme="minorEastAsia" w:hAnsiTheme="minorEastAsia" w:cs="仿宋"/>
          <w:szCs w:val="28"/>
        </w:rPr>
      </w:pPr>
      <w:r>
        <w:rPr>
          <w:rFonts w:asciiTheme="minorEastAsia" w:eastAsiaTheme="minorEastAsia" w:hAnsiTheme="minorEastAsia" w:cs="仿宋" w:hint="eastAsia"/>
          <w:szCs w:val="28"/>
        </w:rPr>
        <w:t>②交通便捷程度：</w:t>
      </w:r>
      <w:r w:rsidR="002204E5">
        <w:rPr>
          <w:rFonts w:asciiTheme="minorEastAsia" w:eastAsiaTheme="minorEastAsia" w:hAnsiTheme="minorEastAsia" w:cs="仿宋" w:hint="eastAsia"/>
          <w:szCs w:val="28"/>
        </w:rPr>
        <w:t>临近</w:t>
      </w:r>
      <w:r w:rsidR="00804F06">
        <w:rPr>
          <w:rFonts w:asciiTheme="minorEastAsia" w:eastAsiaTheme="minorEastAsia" w:hAnsiTheme="minorEastAsia" w:cs="仿宋" w:hint="eastAsia"/>
          <w:szCs w:val="28"/>
        </w:rPr>
        <w:t>大庆路</w:t>
      </w:r>
      <w:r>
        <w:rPr>
          <w:rFonts w:asciiTheme="minorEastAsia" w:eastAsiaTheme="minorEastAsia" w:hAnsiTheme="minorEastAsia" w:cs="仿宋" w:hint="eastAsia"/>
          <w:szCs w:val="28"/>
        </w:rPr>
        <w:t>，</w:t>
      </w:r>
      <w:r w:rsidR="002734DD">
        <w:rPr>
          <w:rFonts w:asciiTheme="minorEastAsia" w:eastAsiaTheme="minorEastAsia" w:hAnsiTheme="minorEastAsia" w:cs="仿宋" w:hint="eastAsia"/>
          <w:szCs w:val="28"/>
        </w:rPr>
        <w:t>公交有老边5路，</w:t>
      </w:r>
      <w:r>
        <w:rPr>
          <w:rFonts w:asciiTheme="minorEastAsia" w:eastAsiaTheme="minorEastAsia" w:hAnsiTheme="minorEastAsia" w:cs="仿宋" w:hint="eastAsia"/>
          <w:szCs w:val="28"/>
        </w:rPr>
        <w:t>交通便利程度一般。</w:t>
      </w:r>
    </w:p>
    <w:p w:rsidR="000664BB" w:rsidRDefault="009F71B6">
      <w:pPr>
        <w:pStyle w:val="aa"/>
        <w:tabs>
          <w:tab w:val="left" w:pos="0"/>
          <w:tab w:val="left" w:pos="1080"/>
          <w:tab w:val="left" w:pos="1440"/>
        </w:tabs>
        <w:snapToGrid w:val="0"/>
        <w:spacing w:line="360" w:lineRule="auto"/>
        <w:ind w:firstLineChars="200" w:firstLine="512"/>
        <w:rPr>
          <w:rFonts w:asciiTheme="minorEastAsia" w:eastAsiaTheme="minorEastAsia" w:hAnsiTheme="minorEastAsia" w:cs="仿宋"/>
          <w:szCs w:val="28"/>
        </w:rPr>
      </w:pPr>
      <w:r>
        <w:rPr>
          <w:rFonts w:asciiTheme="minorEastAsia" w:eastAsiaTheme="minorEastAsia" w:hAnsiTheme="minorEastAsia" w:cs="仿宋" w:hint="eastAsia"/>
          <w:szCs w:val="28"/>
        </w:rPr>
        <w:t>③公共配套设施：附近</w:t>
      </w:r>
      <w:r w:rsidR="002734DD">
        <w:rPr>
          <w:rFonts w:asciiTheme="minorEastAsia" w:eastAsiaTheme="minorEastAsia" w:hAnsiTheme="minorEastAsia" w:cs="仿宋" w:hint="eastAsia"/>
          <w:szCs w:val="28"/>
        </w:rPr>
        <w:t>住宅用地</w:t>
      </w:r>
      <w:r>
        <w:rPr>
          <w:rFonts w:asciiTheme="minorEastAsia" w:eastAsiaTheme="minorEastAsia" w:hAnsiTheme="minorEastAsia" w:cs="仿宋" w:hint="eastAsia"/>
          <w:szCs w:val="28"/>
        </w:rPr>
        <w:t>集聚程度</w:t>
      </w:r>
      <w:r w:rsidR="00003D34">
        <w:rPr>
          <w:rFonts w:asciiTheme="minorEastAsia" w:eastAsiaTheme="minorEastAsia" w:hAnsiTheme="minorEastAsia" w:cs="仿宋" w:hint="eastAsia"/>
          <w:szCs w:val="28"/>
        </w:rPr>
        <w:t>一般</w:t>
      </w:r>
      <w:r>
        <w:rPr>
          <w:rFonts w:asciiTheme="minorEastAsia" w:eastAsiaTheme="minorEastAsia" w:hAnsiTheme="minorEastAsia" w:cs="仿宋" w:hint="eastAsia"/>
          <w:szCs w:val="28"/>
        </w:rPr>
        <w:t>。</w:t>
      </w:r>
    </w:p>
    <w:p w:rsidR="000664BB" w:rsidRDefault="009F71B6">
      <w:pPr>
        <w:pStyle w:val="aa"/>
        <w:tabs>
          <w:tab w:val="left" w:pos="0"/>
          <w:tab w:val="left" w:pos="1080"/>
          <w:tab w:val="left" w:pos="1440"/>
        </w:tabs>
        <w:snapToGrid w:val="0"/>
        <w:spacing w:line="360" w:lineRule="auto"/>
        <w:ind w:firstLineChars="200" w:firstLine="512"/>
        <w:rPr>
          <w:rFonts w:asciiTheme="minorEastAsia" w:eastAsiaTheme="minorEastAsia" w:hAnsiTheme="minorEastAsia" w:cs="仿宋"/>
          <w:szCs w:val="28"/>
        </w:rPr>
      </w:pPr>
      <w:r>
        <w:rPr>
          <w:rFonts w:asciiTheme="minorEastAsia" w:eastAsiaTheme="minorEastAsia" w:hAnsiTheme="minorEastAsia" w:cs="仿宋" w:hint="eastAsia"/>
          <w:szCs w:val="28"/>
        </w:rPr>
        <w:t>④基础配套设施：区域</w:t>
      </w:r>
      <w:proofErr w:type="gramStart"/>
      <w:r>
        <w:rPr>
          <w:rFonts w:asciiTheme="minorEastAsia" w:eastAsiaTheme="minorEastAsia" w:hAnsiTheme="minorEastAsia" w:cs="仿宋" w:hint="eastAsia"/>
          <w:szCs w:val="28"/>
        </w:rPr>
        <w:t>外基础</w:t>
      </w:r>
      <w:proofErr w:type="gramEnd"/>
      <w:r>
        <w:rPr>
          <w:rFonts w:asciiTheme="minorEastAsia" w:eastAsiaTheme="minorEastAsia" w:hAnsiTheme="minorEastAsia" w:cs="仿宋" w:hint="eastAsia"/>
          <w:szCs w:val="28"/>
        </w:rPr>
        <w:t>配套设施达到“五通一平”。</w:t>
      </w:r>
    </w:p>
    <w:p w:rsidR="000664BB" w:rsidRDefault="009F71B6">
      <w:pPr>
        <w:pStyle w:val="aa"/>
        <w:tabs>
          <w:tab w:val="left" w:pos="0"/>
          <w:tab w:val="left" w:pos="1080"/>
          <w:tab w:val="left" w:pos="1440"/>
        </w:tabs>
        <w:snapToGrid w:val="0"/>
        <w:spacing w:line="360" w:lineRule="auto"/>
        <w:ind w:firstLineChars="200" w:firstLine="512"/>
        <w:rPr>
          <w:rFonts w:asciiTheme="minorEastAsia" w:eastAsiaTheme="minorEastAsia" w:hAnsiTheme="minorEastAsia" w:cs="仿宋"/>
          <w:szCs w:val="28"/>
        </w:rPr>
      </w:pPr>
      <w:r>
        <w:rPr>
          <w:rFonts w:asciiTheme="minorEastAsia" w:eastAsiaTheme="minorEastAsia" w:hAnsiTheme="minorEastAsia" w:cs="仿宋" w:hint="eastAsia"/>
          <w:szCs w:val="28"/>
        </w:rPr>
        <w:t>⑤周边环境：区域内多为住宅和商业区，环境状况良好。</w:t>
      </w:r>
    </w:p>
    <w:p w:rsidR="000664BB" w:rsidRDefault="009F71B6">
      <w:pPr>
        <w:tabs>
          <w:tab w:val="left" w:pos="735"/>
          <w:tab w:val="left" w:pos="945"/>
        </w:tabs>
        <w:spacing w:line="360" w:lineRule="auto"/>
        <w:ind w:firstLineChars="200" w:firstLine="514"/>
        <w:rPr>
          <w:rFonts w:ascii="仿宋" w:eastAsia="仿宋" w:hAnsi="仿宋" w:cs="仿宋"/>
          <w:b/>
          <w:bCs/>
          <w:spacing w:val="-12"/>
          <w:sz w:val="28"/>
          <w:szCs w:val="28"/>
        </w:rPr>
      </w:pPr>
      <w:r>
        <w:rPr>
          <w:rFonts w:ascii="仿宋" w:eastAsia="仿宋" w:hAnsi="仿宋" w:cs="仿宋" w:hint="eastAsia"/>
          <w:b/>
          <w:bCs/>
          <w:spacing w:val="-12"/>
          <w:sz w:val="28"/>
          <w:szCs w:val="28"/>
        </w:rPr>
        <w:t>4、估价对象实物状况</w:t>
      </w:r>
    </w:p>
    <w:p w:rsidR="000664BB" w:rsidRDefault="009F71B6">
      <w:pPr>
        <w:pStyle w:val="aa"/>
        <w:tabs>
          <w:tab w:val="left" w:pos="0"/>
          <w:tab w:val="left" w:pos="1080"/>
          <w:tab w:val="left" w:pos="1440"/>
        </w:tabs>
        <w:snapToGrid w:val="0"/>
        <w:spacing w:line="360" w:lineRule="auto"/>
        <w:ind w:firstLineChars="200" w:firstLine="512"/>
        <w:rPr>
          <w:rFonts w:asciiTheme="minorEastAsia" w:eastAsiaTheme="minorEastAsia" w:hAnsiTheme="minorEastAsia" w:cs="仿宋"/>
          <w:szCs w:val="28"/>
        </w:rPr>
      </w:pPr>
      <w:r>
        <w:rPr>
          <w:rFonts w:asciiTheme="minorEastAsia" w:eastAsiaTheme="minorEastAsia" w:hAnsiTheme="minorEastAsia" w:cs="仿宋" w:hint="eastAsia"/>
          <w:szCs w:val="28"/>
        </w:rPr>
        <w:t>①</w:t>
      </w:r>
      <w:r>
        <w:rPr>
          <w:rFonts w:asciiTheme="minorEastAsia" w:eastAsiaTheme="minorEastAsia" w:hAnsiTheme="minorEastAsia" w:cs="仿宋"/>
          <w:szCs w:val="28"/>
        </w:rPr>
        <w:t>建筑物</w:t>
      </w:r>
      <w:r>
        <w:rPr>
          <w:rFonts w:asciiTheme="minorEastAsia" w:eastAsiaTheme="minorEastAsia" w:hAnsiTheme="minorEastAsia" w:cs="仿宋" w:hint="eastAsia"/>
          <w:szCs w:val="28"/>
        </w:rPr>
        <w:t>实物</w:t>
      </w:r>
      <w:r>
        <w:rPr>
          <w:rFonts w:asciiTheme="minorEastAsia" w:eastAsiaTheme="minorEastAsia" w:hAnsiTheme="minorEastAsia" w:cs="仿宋"/>
          <w:szCs w:val="28"/>
        </w:rPr>
        <w:t>状况</w:t>
      </w:r>
      <w:r>
        <w:rPr>
          <w:rFonts w:asciiTheme="minorEastAsia" w:eastAsiaTheme="minorEastAsia" w:hAnsiTheme="minorEastAsia" w:cs="仿宋" w:hint="eastAsia"/>
          <w:szCs w:val="28"/>
        </w:rPr>
        <w:t>描述</w:t>
      </w:r>
    </w:p>
    <w:p w:rsidR="000664BB" w:rsidRDefault="009F71B6">
      <w:pPr>
        <w:tabs>
          <w:tab w:val="left" w:pos="900"/>
          <w:tab w:val="left" w:pos="7965"/>
        </w:tabs>
        <w:adjustRightInd/>
        <w:spacing w:before="50" w:line="360" w:lineRule="auto"/>
        <w:ind w:firstLineChars="200" w:firstLine="512"/>
        <w:textAlignment w:val="auto"/>
        <w:rPr>
          <w:rFonts w:asciiTheme="minorEastAsia" w:eastAsiaTheme="minorEastAsia" w:hAnsiTheme="minorEastAsia" w:cs="仿宋"/>
          <w:spacing w:val="-12"/>
          <w:sz w:val="28"/>
          <w:szCs w:val="28"/>
        </w:rPr>
      </w:pPr>
      <w:bookmarkStart w:id="31" w:name="_Toc445822571"/>
      <w:r>
        <w:rPr>
          <w:rFonts w:asciiTheme="minorEastAsia" w:eastAsiaTheme="minorEastAsia" w:hAnsiTheme="minorEastAsia" w:cs="仿宋" w:hint="eastAsia"/>
          <w:spacing w:val="-12"/>
          <w:sz w:val="28"/>
          <w:szCs w:val="28"/>
        </w:rPr>
        <w:t>本次评估范围包括：建筑结构</w:t>
      </w:r>
      <w:r w:rsidR="0014788B">
        <w:rPr>
          <w:rFonts w:asciiTheme="minorEastAsia" w:eastAsiaTheme="minorEastAsia" w:hAnsiTheme="minorEastAsia" w:cs="仿宋" w:hint="eastAsia"/>
          <w:spacing w:val="-12"/>
          <w:sz w:val="28"/>
          <w:szCs w:val="28"/>
        </w:rPr>
        <w:t>混合</w:t>
      </w:r>
      <w:r>
        <w:rPr>
          <w:rFonts w:asciiTheme="minorEastAsia" w:eastAsiaTheme="minorEastAsia" w:hAnsiTheme="minorEastAsia" w:cs="仿宋" w:hint="eastAsia"/>
          <w:spacing w:val="-12"/>
          <w:sz w:val="28"/>
          <w:szCs w:val="28"/>
        </w:rPr>
        <w:t>结构，所在层数</w:t>
      </w:r>
      <w:r w:rsidR="0014788B">
        <w:rPr>
          <w:rFonts w:asciiTheme="minorEastAsia" w:eastAsiaTheme="minorEastAsia" w:hAnsiTheme="minorEastAsia" w:cs="仿宋" w:hint="eastAsia"/>
          <w:spacing w:val="-12"/>
          <w:sz w:val="28"/>
          <w:szCs w:val="28"/>
        </w:rPr>
        <w:t>6/</w:t>
      </w:r>
      <w:r>
        <w:rPr>
          <w:rFonts w:asciiTheme="minorEastAsia" w:eastAsiaTheme="minorEastAsia" w:hAnsiTheme="minorEastAsia" w:cs="仿宋" w:hint="eastAsia"/>
          <w:spacing w:val="-12"/>
          <w:sz w:val="28"/>
          <w:szCs w:val="28"/>
        </w:rPr>
        <w:t>6,建筑面积</w:t>
      </w:r>
      <w:r w:rsidR="00F915C8">
        <w:rPr>
          <w:rFonts w:asciiTheme="minorEastAsia" w:eastAsiaTheme="minorEastAsia" w:hAnsiTheme="minorEastAsia" w:cs="仿宋" w:hint="eastAsia"/>
          <w:spacing w:val="-12"/>
          <w:sz w:val="28"/>
          <w:szCs w:val="28"/>
        </w:rPr>
        <w:t>54.84</w:t>
      </w:r>
      <w:r>
        <w:rPr>
          <w:rFonts w:asciiTheme="minorEastAsia" w:eastAsiaTheme="minorEastAsia" w:hAnsiTheme="minorEastAsia" w:cs="仿宋" w:hint="eastAsia"/>
          <w:spacing w:val="-12"/>
          <w:sz w:val="28"/>
          <w:szCs w:val="28"/>
        </w:rPr>
        <w:t>平方米，室内</w:t>
      </w:r>
      <w:r w:rsidR="0014788B">
        <w:rPr>
          <w:rFonts w:asciiTheme="minorEastAsia" w:eastAsiaTheme="minorEastAsia" w:hAnsiTheme="minorEastAsia" w:cs="仿宋" w:hint="eastAsia"/>
          <w:spacing w:val="-12"/>
          <w:sz w:val="28"/>
          <w:szCs w:val="28"/>
        </w:rPr>
        <w:t>简单装修</w:t>
      </w:r>
      <w:r>
        <w:rPr>
          <w:rFonts w:asciiTheme="minorEastAsia" w:eastAsiaTheme="minorEastAsia" w:hAnsiTheme="minorEastAsia" w:cs="仿宋" w:hint="eastAsia"/>
          <w:spacing w:val="-12"/>
          <w:sz w:val="28"/>
          <w:szCs w:val="28"/>
        </w:rPr>
        <w:t>。附属设备设施运转正常，公共配套设施完备。房屋维护使用状况</w:t>
      </w:r>
      <w:r w:rsidR="0014788B">
        <w:rPr>
          <w:rFonts w:asciiTheme="minorEastAsia" w:eastAsiaTheme="minorEastAsia" w:hAnsiTheme="minorEastAsia" w:cs="仿宋" w:hint="eastAsia"/>
          <w:spacing w:val="-12"/>
          <w:sz w:val="28"/>
          <w:szCs w:val="28"/>
        </w:rPr>
        <w:t>一般</w:t>
      </w:r>
      <w:r>
        <w:rPr>
          <w:rFonts w:asciiTheme="minorEastAsia" w:eastAsiaTheme="minorEastAsia" w:hAnsiTheme="minorEastAsia" w:cs="仿宋" w:hint="eastAsia"/>
          <w:spacing w:val="-12"/>
          <w:sz w:val="28"/>
          <w:szCs w:val="28"/>
        </w:rPr>
        <w:t>，</w:t>
      </w:r>
      <w:r w:rsidR="0014788B">
        <w:rPr>
          <w:rFonts w:asciiTheme="minorEastAsia" w:eastAsiaTheme="minorEastAsia" w:hAnsiTheme="minorEastAsia" w:cs="仿宋" w:hint="eastAsia"/>
          <w:spacing w:val="-12"/>
          <w:sz w:val="28"/>
          <w:szCs w:val="28"/>
        </w:rPr>
        <w:t>客厅及北卧室局部墙皮发霉、脱落，</w:t>
      </w:r>
      <w:r>
        <w:rPr>
          <w:rFonts w:asciiTheme="minorEastAsia" w:eastAsiaTheme="minorEastAsia" w:hAnsiTheme="minorEastAsia" w:cs="仿宋" w:hint="eastAsia"/>
          <w:spacing w:val="-12"/>
          <w:sz w:val="28"/>
          <w:szCs w:val="28"/>
        </w:rPr>
        <w:t>水、电等基础设施齐全。</w:t>
      </w:r>
    </w:p>
    <w:p w:rsidR="000664BB" w:rsidRDefault="009F71B6">
      <w:pPr>
        <w:pStyle w:val="a0"/>
        <w:spacing w:before="0" w:line="360" w:lineRule="auto"/>
        <w:ind w:firstLine="0"/>
        <w:outlineLvl w:val="1"/>
        <w:rPr>
          <w:rFonts w:ascii="仿宋" w:eastAsia="仿宋" w:hAnsi="仿宋" w:cs="仿宋"/>
          <w:b/>
          <w:bCs/>
          <w:spacing w:val="-12"/>
          <w:kern w:val="0"/>
          <w:szCs w:val="28"/>
        </w:rPr>
      </w:pPr>
      <w:r>
        <w:rPr>
          <w:rFonts w:ascii="仿宋" w:eastAsia="仿宋" w:hAnsi="仿宋" w:cs="仿宋" w:hint="eastAsia"/>
          <w:b/>
          <w:bCs/>
          <w:spacing w:val="-12"/>
          <w:kern w:val="0"/>
          <w:szCs w:val="28"/>
        </w:rPr>
        <w:t>五、价值时点</w:t>
      </w:r>
      <w:bookmarkEnd w:id="31"/>
    </w:p>
    <w:p w:rsidR="000664BB" w:rsidRDefault="009F71B6">
      <w:pPr>
        <w:tabs>
          <w:tab w:val="left" w:pos="900"/>
          <w:tab w:val="left" w:pos="7965"/>
        </w:tabs>
        <w:adjustRightInd/>
        <w:spacing w:before="50" w:line="360" w:lineRule="auto"/>
        <w:ind w:firstLineChars="200" w:firstLine="512"/>
        <w:textAlignment w:val="auto"/>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本公司估价人员已于</w:t>
      </w:r>
      <w:r w:rsidR="00F915C8">
        <w:rPr>
          <w:rFonts w:asciiTheme="minorEastAsia" w:eastAsiaTheme="minorEastAsia" w:hAnsiTheme="minorEastAsia" w:cs="仿宋" w:hint="eastAsia"/>
          <w:spacing w:val="-12"/>
          <w:sz w:val="28"/>
          <w:szCs w:val="28"/>
        </w:rPr>
        <w:t>二〇二一年二月二十一日</w:t>
      </w:r>
      <w:r>
        <w:rPr>
          <w:rFonts w:asciiTheme="minorEastAsia" w:eastAsiaTheme="minorEastAsia" w:hAnsiTheme="minorEastAsia" w:cs="仿宋"/>
          <w:spacing w:val="-12"/>
          <w:sz w:val="28"/>
          <w:szCs w:val="28"/>
        </w:rPr>
        <w:t>对估价对象进行了实地勘察，本次评估根据委托人设定，依据</w:t>
      </w:r>
      <w:r>
        <w:rPr>
          <w:rFonts w:asciiTheme="minorEastAsia" w:eastAsiaTheme="minorEastAsia" w:hAnsiTheme="minorEastAsia" w:cs="仿宋" w:hint="eastAsia"/>
          <w:spacing w:val="-12"/>
          <w:sz w:val="28"/>
          <w:szCs w:val="28"/>
        </w:rPr>
        <w:t>价值</w:t>
      </w:r>
      <w:r>
        <w:rPr>
          <w:rFonts w:asciiTheme="minorEastAsia" w:eastAsiaTheme="minorEastAsia" w:hAnsiTheme="minorEastAsia" w:cs="仿宋"/>
          <w:spacing w:val="-12"/>
          <w:sz w:val="28"/>
          <w:szCs w:val="28"/>
        </w:rPr>
        <w:t>时点原则，确定</w:t>
      </w:r>
      <w:r>
        <w:rPr>
          <w:rFonts w:asciiTheme="minorEastAsia" w:eastAsiaTheme="minorEastAsia" w:hAnsiTheme="minorEastAsia" w:cs="仿宋" w:hint="eastAsia"/>
          <w:spacing w:val="-12"/>
          <w:sz w:val="28"/>
          <w:szCs w:val="28"/>
        </w:rPr>
        <w:t>现场查勘日期为价值时点。</w:t>
      </w:r>
    </w:p>
    <w:p w:rsidR="000664BB" w:rsidRDefault="009F71B6">
      <w:pPr>
        <w:pStyle w:val="a0"/>
        <w:spacing w:before="0" w:line="360" w:lineRule="auto"/>
        <w:ind w:firstLine="0"/>
        <w:outlineLvl w:val="1"/>
        <w:rPr>
          <w:rFonts w:ascii="仿宋" w:eastAsia="仿宋" w:hAnsi="仿宋" w:cs="仿宋"/>
          <w:b/>
          <w:bCs/>
          <w:spacing w:val="-12"/>
          <w:kern w:val="0"/>
          <w:szCs w:val="28"/>
        </w:rPr>
      </w:pPr>
      <w:bookmarkStart w:id="32" w:name="_Toc445822572"/>
      <w:r>
        <w:rPr>
          <w:rFonts w:ascii="仿宋" w:eastAsia="仿宋" w:hAnsi="仿宋" w:cs="仿宋" w:hint="eastAsia"/>
          <w:b/>
          <w:bCs/>
          <w:spacing w:val="-12"/>
          <w:kern w:val="0"/>
          <w:szCs w:val="28"/>
        </w:rPr>
        <w:t>六、价值类型及价值定义</w:t>
      </w:r>
      <w:bookmarkEnd w:id="32"/>
    </w:p>
    <w:p w:rsidR="000664BB" w:rsidRDefault="009F71B6">
      <w:pPr>
        <w:spacing w:before="50"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价值类型：</w:t>
      </w:r>
      <w:r>
        <w:rPr>
          <w:rFonts w:asciiTheme="minorEastAsia" w:eastAsiaTheme="minorEastAsia" w:hAnsiTheme="minorEastAsia" w:cs="仿宋" w:hint="eastAsia"/>
          <w:spacing w:val="-12"/>
          <w:sz w:val="28"/>
          <w:szCs w:val="28"/>
        </w:rPr>
        <w:t>市场价值</w:t>
      </w:r>
      <w:r>
        <w:rPr>
          <w:rFonts w:asciiTheme="minorEastAsia" w:eastAsiaTheme="minorEastAsia" w:hAnsiTheme="minorEastAsia" w:cs="仿宋"/>
          <w:spacing w:val="-12"/>
          <w:sz w:val="28"/>
          <w:szCs w:val="28"/>
        </w:rPr>
        <w:t>。</w:t>
      </w:r>
    </w:p>
    <w:p w:rsidR="000664BB" w:rsidRDefault="009F71B6">
      <w:pPr>
        <w:pStyle w:val="ab"/>
        <w:spacing w:line="360" w:lineRule="auto"/>
        <w:ind w:firstLineChars="200" w:firstLine="512"/>
        <w:textAlignment w:val="center"/>
        <w:rPr>
          <w:rFonts w:asciiTheme="minorEastAsia" w:eastAsiaTheme="minorEastAsia" w:hAnsiTheme="minorEastAsia" w:cs="仿宋"/>
          <w:spacing w:val="-12"/>
          <w:kern w:val="0"/>
          <w:sz w:val="28"/>
          <w:szCs w:val="28"/>
        </w:rPr>
      </w:pPr>
      <w:bookmarkStart w:id="33" w:name="_Toc265159677"/>
      <w:r>
        <w:rPr>
          <w:rFonts w:asciiTheme="minorEastAsia" w:eastAsiaTheme="minorEastAsia" w:hAnsiTheme="minorEastAsia" w:cs="仿宋" w:hint="eastAsia"/>
          <w:spacing w:val="-12"/>
          <w:kern w:val="0"/>
          <w:sz w:val="28"/>
          <w:szCs w:val="28"/>
        </w:rPr>
        <w:t>市场价值是指理性而谨慎的交易双方，出于利己动机，有较充裕的时间，</w:t>
      </w:r>
      <w:r>
        <w:rPr>
          <w:rFonts w:asciiTheme="minorEastAsia" w:eastAsiaTheme="minorEastAsia" w:hAnsiTheme="minorEastAsia" w:cs="仿宋" w:hint="eastAsia"/>
          <w:spacing w:val="-12"/>
          <w:kern w:val="0"/>
          <w:sz w:val="28"/>
          <w:szCs w:val="28"/>
        </w:rPr>
        <w:lastRenderedPageBreak/>
        <w:t>在了解交易对象、知晓市场行情下自愿进行交易最可能的价格。</w:t>
      </w:r>
    </w:p>
    <w:p w:rsidR="000664BB" w:rsidRDefault="009F71B6">
      <w:pPr>
        <w:spacing w:before="50"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估价委托人设定，本次评估不考虑估价对象的债权债务状况、租赁、抵押等他项权利限制以及查封对其价值的影响。</w:t>
      </w:r>
      <w:bookmarkEnd w:id="33"/>
    </w:p>
    <w:p w:rsidR="000664BB" w:rsidRDefault="009F71B6">
      <w:pPr>
        <w:pStyle w:val="a0"/>
        <w:spacing w:before="0" w:line="360" w:lineRule="auto"/>
        <w:ind w:firstLine="0"/>
        <w:outlineLvl w:val="1"/>
        <w:rPr>
          <w:rFonts w:ascii="仿宋" w:eastAsia="仿宋" w:hAnsi="仿宋" w:cs="仿宋"/>
          <w:b/>
          <w:bCs/>
          <w:spacing w:val="-12"/>
          <w:kern w:val="0"/>
          <w:szCs w:val="28"/>
        </w:rPr>
      </w:pPr>
      <w:bookmarkStart w:id="34" w:name="_Toc445822573"/>
      <w:r>
        <w:rPr>
          <w:rFonts w:ascii="仿宋" w:eastAsia="仿宋" w:hAnsi="仿宋" w:cs="仿宋" w:hint="eastAsia"/>
          <w:b/>
          <w:bCs/>
          <w:spacing w:val="-12"/>
          <w:kern w:val="0"/>
          <w:szCs w:val="28"/>
        </w:rPr>
        <w:t>七、估价依据</w:t>
      </w:r>
      <w:bookmarkEnd w:id="34"/>
    </w:p>
    <w:p w:rsidR="000664BB" w:rsidRDefault="009F71B6">
      <w:pPr>
        <w:numPr>
          <w:ilvl w:val="0"/>
          <w:numId w:val="10"/>
        </w:numPr>
        <w:spacing w:before="50" w:line="360" w:lineRule="auto"/>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本次估价所依据的有关法律、法规和部门规章</w:t>
      </w:r>
    </w:p>
    <w:p w:rsidR="000664BB" w:rsidRDefault="009F71B6">
      <w:pPr>
        <w:numPr>
          <w:ilvl w:val="0"/>
          <w:numId w:val="11"/>
        </w:numPr>
        <w:tabs>
          <w:tab w:val="clear" w:pos="988"/>
          <w:tab w:val="left" w:pos="105"/>
        </w:tabs>
        <w:spacing w:before="50" w:line="360" w:lineRule="auto"/>
        <w:ind w:left="105" w:firstLine="525"/>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《中华人民共和国城市房地产管理法》；</w:t>
      </w:r>
    </w:p>
    <w:p w:rsidR="000664BB" w:rsidRDefault="009F71B6">
      <w:pPr>
        <w:numPr>
          <w:ilvl w:val="0"/>
          <w:numId w:val="11"/>
        </w:numPr>
        <w:tabs>
          <w:tab w:val="clear" w:pos="988"/>
          <w:tab w:val="left" w:pos="105"/>
        </w:tabs>
        <w:spacing w:before="50" w:line="360" w:lineRule="auto"/>
        <w:ind w:left="105" w:firstLine="525"/>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《中华人</w:t>
      </w:r>
      <w:r>
        <w:rPr>
          <w:rFonts w:asciiTheme="minorEastAsia" w:eastAsiaTheme="minorEastAsia" w:hAnsiTheme="minorEastAsia" w:cs="仿宋" w:hint="eastAsia"/>
          <w:spacing w:val="-12"/>
          <w:sz w:val="28"/>
          <w:szCs w:val="28"/>
        </w:rPr>
        <w:t>民共和国资产评估法》</w:t>
      </w:r>
      <w:r>
        <w:rPr>
          <w:rFonts w:asciiTheme="minorEastAsia" w:eastAsiaTheme="minorEastAsia" w:hAnsiTheme="minorEastAsia" w:cs="仿宋"/>
          <w:spacing w:val="-12"/>
          <w:sz w:val="28"/>
          <w:szCs w:val="28"/>
        </w:rPr>
        <w:t>；</w:t>
      </w:r>
    </w:p>
    <w:p w:rsidR="000664BB" w:rsidRDefault="009F71B6">
      <w:pPr>
        <w:numPr>
          <w:ilvl w:val="0"/>
          <w:numId w:val="11"/>
        </w:numPr>
        <w:tabs>
          <w:tab w:val="clear" w:pos="988"/>
          <w:tab w:val="left" w:pos="105"/>
        </w:tabs>
        <w:spacing w:before="50" w:line="360" w:lineRule="auto"/>
        <w:ind w:left="105" w:firstLine="525"/>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《中华人民共和国物权法》</w:t>
      </w:r>
      <w:r>
        <w:rPr>
          <w:rFonts w:asciiTheme="minorEastAsia" w:eastAsiaTheme="minorEastAsia" w:hAnsiTheme="minorEastAsia" w:cs="仿宋" w:hint="eastAsia"/>
          <w:spacing w:val="-12"/>
          <w:sz w:val="28"/>
          <w:szCs w:val="28"/>
        </w:rPr>
        <w:t>；</w:t>
      </w:r>
    </w:p>
    <w:p w:rsidR="000664BB" w:rsidRDefault="009F71B6">
      <w:pPr>
        <w:numPr>
          <w:ilvl w:val="0"/>
          <w:numId w:val="11"/>
        </w:numPr>
        <w:tabs>
          <w:tab w:val="clear" w:pos="988"/>
          <w:tab w:val="left" w:pos="105"/>
        </w:tabs>
        <w:spacing w:before="50" w:line="360" w:lineRule="auto"/>
        <w:ind w:left="105" w:firstLine="525"/>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《人民法院委托评估工作规范》法办【2018】273号</w:t>
      </w:r>
    </w:p>
    <w:p w:rsidR="000664BB" w:rsidRDefault="009F71B6">
      <w:pPr>
        <w:numPr>
          <w:ilvl w:val="0"/>
          <w:numId w:val="10"/>
        </w:numPr>
        <w:spacing w:before="50" w:line="360" w:lineRule="auto"/>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本次估价采用的技术规程</w:t>
      </w:r>
    </w:p>
    <w:p w:rsidR="000664BB" w:rsidRDefault="009F71B6">
      <w:pPr>
        <w:numPr>
          <w:ilvl w:val="0"/>
          <w:numId w:val="12"/>
        </w:numPr>
        <w:tabs>
          <w:tab w:val="left" w:pos="1050"/>
        </w:tabs>
        <w:spacing w:before="50" w:line="360" w:lineRule="auto"/>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中华人民共和国国家标准GB/T50291—</w:t>
      </w:r>
      <w:r>
        <w:rPr>
          <w:rFonts w:asciiTheme="minorEastAsia" w:eastAsiaTheme="minorEastAsia" w:hAnsiTheme="minorEastAsia" w:cs="仿宋" w:hint="eastAsia"/>
          <w:spacing w:val="-12"/>
          <w:sz w:val="28"/>
          <w:szCs w:val="28"/>
        </w:rPr>
        <w:t>2015</w:t>
      </w:r>
      <w:r>
        <w:rPr>
          <w:rFonts w:asciiTheme="minorEastAsia" w:eastAsiaTheme="minorEastAsia" w:hAnsiTheme="minorEastAsia" w:cs="仿宋"/>
          <w:spacing w:val="-12"/>
          <w:sz w:val="28"/>
          <w:szCs w:val="28"/>
        </w:rPr>
        <w:t>《房地产估价规范》；</w:t>
      </w:r>
    </w:p>
    <w:p w:rsidR="000664BB" w:rsidRDefault="009F71B6">
      <w:pPr>
        <w:numPr>
          <w:ilvl w:val="0"/>
          <w:numId w:val="12"/>
        </w:numPr>
        <w:tabs>
          <w:tab w:val="left" w:pos="1050"/>
        </w:tabs>
        <w:spacing w:before="50" w:line="360" w:lineRule="auto"/>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中华人民共和国国家标准GB/T</w:t>
      </w:r>
      <w:r>
        <w:rPr>
          <w:rFonts w:asciiTheme="minorEastAsia" w:eastAsiaTheme="minorEastAsia" w:hAnsiTheme="minorEastAsia" w:cs="仿宋" w:hint="eastAsia"/>
          <w:spacing w:val="-12"/>
          <w:sz w:val="28"/>
          <w:szCs w:val="28"/>
        </w:rPr>
        <w:t>50899</w:t>
      </w:r>
      <w:r>
        <w:rPr>
          <w:rFonts w:asciiTheme="minorEastAsia" w:eastAsiaTheme="minorEastAsia" w:hAnsiTheme="minorEastAsia" w:cs="仿宋"/>
          <w:spacing w:val="-12"/>
          <w:sz w:val="28"/>
          <w:szCs w:val="28"/>
        </w:rPr>
        <w:t>-20</w:t>
      </w:r>
      <w:r>
        <w:rPr>
          <w:rFonts w:asciiTheme="minorEastAsia" w:eastAsiaTheme="minorEastAsia" w:hAnsiTheme="minorEastAsia" w:cs="仿宋" w:hint="eastAsia"/>
          <w:spacing w:val="-12"/>
          <w:sz w:val="28"/>
          <w:szCs w:val="28"/>
        </w:rPr>
        <w:t>13</w:t>
      </w:r>
      <w:r>
        <w:rPr>
          <w:rFonts w:asciiTheme="minorEastAsia" w:eastAsiaTheme="minorEastAsia" w:hAnsiTheme="minorEastAsia" w:cs="仿宋"/>
          <w:spacing w:val="-12"/>
          <w:sz w:val="28"/>
          <w:szCs w:val="28"/>
        </w:rPr>
        <w:t>《</w:t>
      </w:r>
      <w:r>
        <w:rPr>
          <w:rFonts w:asciiTheme="minorEastAsia" w:eastAsiaTheme="minorEastAsia" w:hAnsiTheme="minorEastAsia" w:cs="仿宋" w:hint="eastAsia"/>
          <w:spacing w:val="-12"/>
          <w:sz w:val="28"/>
          <w:szCs w:val="28"/>
        </w:rPr>
        <w:t>房地产估价基本术语</w:t>
      </w:r>
      <w:r>
        <w:rPr>
          <w:rFonts w:asciiTheme="minorEastAsia" w:eastAsiaTheme="minorEastAsia" w:hAnsiTheme="minorEastAsia" w:cs="仿宋"/>
          <w:spacing w:val="-12"/>
          <w:sz w:val="28"/>
          <w:szCs w:val="28"/>
        </w:rPr>
        <w:t>》。</w:t>
      </w:r>
    </w:p>
    <w:p w:rsidR="000664BB" w:rsidRDefault="009F71B6">
      <w:pPr>
        <w:numPr>
          <w:ilvl w:val="0"/>
          <w:numId w:val="10"/>
        </w:numPr>
        <w:spacing w:before="50" w:line="360" w:lineRule="auto"/>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估价委托人提供的有关资料</w:t>
      </w:r>
    </w:p>
    <w:p w:rsidR="000664BB" w:rsidRDefault="009F71B6">
      <w:pPr>
        <w:widowControl/>
        <w:numPr>
          <w:ilvl w:val="1"/>
          <w:numId w:val="10"/>
        </w:numPr>
        <w:tabs>
          <w:tab w:val="clear" w:pos="840"/>
          <w:tab w:val="left" w:pos="1050"/>
        </w:tabs>
        <w:adjustRightInd/>
        <w:spacing w:line="360" w:lineRule="auto"/>
        <w:ind w:right="-50" w:hanging="315"/>
        <w:textAlignment w:val="auto"/>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营口市站前区人民法院委托书；</w:t>
      </w:r>
    </w:p>
    <w:p w:rsidR="000664BB" w:rsidRDefault="009F71B6">
      <w:pPr>
        <w:widowControl/>
        <w:numPr>
          <w:ilvl w:val="1"/>
          <w:numId w:val="10"/>
        </w:numPr>
        <w:tabs>
          <w:tab w:val="clear" w:pos="840"/>
          <w:tab w:val="left" w:pos="1050"/>
        </w:tabs>
        <w:adjustRightInd/>
        <w:spacing w:line="360" w:lineRule="auto"/>
        <w:ind w:right="-50" w:hanging="315"/>
        <w:textAlignment w:val="auto"/>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营口市</w:t>
      </w:r>
      <w:r w:rsidR="0010541F">
        <w:rPr>
          <w:rFonts w:asciiTheme="minorEastAsia" w:eastAsiaTheme="minorEastAsia" w:hAnsiTheme="minorEastAsia" w:cs="仿宋" w:hint="eastAsia"/>
          <w:spacing w:val="-12"/>
          <w:sz w:val="28"/>
          <w:szCs w:val="28"/>
        </w:rPr>
        <w:t>房屋所有权证</w:t>
      </w:r>
      <w:r>
        <w:rPr>
          <w:rFonts w:asciiTheme="minorEastAsia" w:eastAsiaTheme="minorEastAsia" w:hAnsiTheme="minorEastAsia" w:cs="仿宋" w:hint="eastAsia"/>
          <w:spacing w:val="-12"/>
          <w:sz w:val="28"/>
          <w:szCs w:val="28"/>
        </w:rPr>
        <w:t>。</w:t>
      </w:r>
    </w:p>
    <w:p w:rsidR="000664BB" w:rsidRDefault="009F71B6">
      <w:pPr>
        <w:numPr>
          <w:ilvl w:val="0"/>
          <w:numId w:val="10"/>
        </w:numPr>
        <w:spacing w:before="50" w:line="360" w:lineRule="auto"/>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估价机构和估价人员所搜集掌握的有关资料。</w:t>
      </w:r>
    </w:p>
    <w:p w:rsidR="000664BB" w:rsidRDefault="009F71B6">
      <w:pPr>
        <w:pStyle w:val="a0"/>
        <w:spacing w:before="0" w:line="360" w:lineRule="auto"/>
        <w:ind w:firstLine="0"/>
        <w:outlineLvl w:val="1"/>
        <w:rPr>
          <w:rFonts w:ascii="仿宋" w:eastAsia="仿宋" w:hAnsi="仿宋" w:cs="仿宋"/>
          <w:b/>
          <w:bCs/>
          <w:spacing w:val="-12"/>
          <w:kern w:val="0"/>
          <w:szCs w:val="28"/>
        </w:rPr>
      </w:pPr>
      <w:bookmarkStart w:id="35" w:name="_Toc445822574"/>
      <w:r>
        <w:rPr>
          <w:rFonts w:ascii="仿宋" w:eastAsia="仿宋" w:hAnsi="仿宋" w:cs="仿宋" w:hint="eastAsia"/>
          <w:b/>
          <w:bCs/>
          <w:spacing w:val="-12"/>
          <w:kern w:val="0"/>
          <w:szCs w:val="28"/>
        </w:rPr>
        <w:t>八、估价原则</w:t>
      </w:r>
      <w:bookmarkEnd w:id="35"/>
    </w:p>
    <w:p w:rsidR="000664BB" w:rsidRDefault="009F71B6">
      <w:pPr>
        <w:spacing w:before="50"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 xml:space="preserve">本估价报告遵循独立、客观、公正、合法的基本原则，并结合估价目的对估价对象进行估价。本次评估所遵循的估价原则具体如下： </w:t>
      </w:r>
    </w:p>
    <w:p w:rsidR="000664BB" w:rsidRDefault="009F71B6">
      <w:pPr>
        <w:numPr>
          <w:ilvl w:val="0"/>
          <w:numId w:val="13"/>
        </w:numPr>
        <w:tabs>
          <w:tab w:val="left" w:pos="1050"/>
        </w:tabs>
        <w:spacing w:before="50" w:line="360" w:lineRule="auto"/>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独立、客观、公正原则</w:t>
      </w:r>
    </w:p>
    <w:p w:rsidR="000664BB" w:rsidRDefault="009F71B6">
      <w:pPr>
        <w:spacing w:before="50"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要求估价机构有完全独立性，估价机构和估价人员与估价对象及相关当事人没有利害关系，不受外部干扰因素影响，从实际出发，公平合理地进行估价。本公司具有完全独立性，参与本次评估的估价人员与估价对象及相关当事人没有利害关系，一切从实际出发，实事求是的进行估价</w:t>
      </w:r>
      <w:r>
        <w:rPr>
          <w:rFonts w:asciiTheme="minorEastAsia" w:eastAsiaTheme="minorEastAsia" w:hAnsiTheme="minorEastAsia" w:cs="仿宋" w:hint="eastAsia"/>
          <w:spacing w:val="-12"/>
          <w:sz w:val="28"/>
          <w:szCs w:val="28"/>
        </w:rPr>
        <w:t>。评估价值对各方估价利害关系人均是公平合理的价值或价格。</w:t>
      </w:r>
    </w:p>
    <w:p w:rsidR="000664BB" w:rsidRDefault="009F71B6">
      <w:pPr>
        <w:numPr>
          <w:ilvl w:val="0"/>
          <w:numId w:val="13"/>
        </w:numPr>
        <w:tabs>
          <w:tab w:val="left" w:pos="1050"/>
        </w:tabs>
        <w:spacing w:before="50" w:line="360" w:lineRule="auto"/>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lastRenderedPageBreak/>
        <w:t>合法原则</w:t>
      </w:r>
    </w:p>
    <w:p w:rsidR="000664BB" w:rsidRDefault="009F71B6">
      <w:pPr>
        <w:spacing w:before="50"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应以估价对象的合法使用、合法处分为前提进行。所谓合法，是指符合国家的法律、法规和当地政府的有关规定，其权益才能受法律保护，并体现其权益价值。本次评估的估价对象在价值时点具有合法的产权，所涉及的估价对象用途为合法的。</w:t>
      </w:r>
      <w:r>
        <w:rPr>
          <w:rFonts w:asciiTheme="minorEastAsia" w:eastAsiaTheme="minorEastAsia" w:hAnsiTheme="minorEastAsia" w:cs="仿宋" w:hint="eastAsia"/>
          <w:spacing w:val="-12"/>
          <w:sz w:val="28"/>
          <w:szCs w:val="28"/>
        </w:rPr>
        <w:t>评估价值为在依法判定的估价对象状况下的价值或价格。</w:t>
      </w:r>
    </w:p>
    <w:p w:rsidR="000664BB" w:rsidRDefault="009F71B6">
      <w:pPr>
        <w:numPr>
          <w:ilvl w:val="0"/>
          <w:numId w:val="13"/>
        </w:numPr>
        <w:tabs>
          <w:tab w:val="left" w:pos="1050"/>
        </w:tabs>
        <w:spacing w:before="50" w:line="360" w:lineRule="auto"/>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替代原则</w:t>
      </w:r>
    </w:p>
    <w:p w:rsidR="000664BB" w:rsidRDefault="009F71B6">
      <w:pPr>
        <w:tabs>
          <w:tab w:val="left" w:pos="1050"/>
        </w:tabs>
        <w:spacing w:before="50"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竞争的市场中，具有相同或相似效用的生产要素之间可以相替代。在房地产市场中也是如此，即在同一市场供需圈内，可以通过调查近期发生交易的、</w:t>
      </w:r>
      <w:proofErr w:type="gramStart"/>
      <w:r>
        <w:rPr>
          <w:rFonts w:asciiTheme="minorEastAsia" w:eastAsiaTheme="minorEastAsia" w:hAnsiTheme="minorEastAsia" w:cs="仿宋"/>
          <w:spacing w:val="-12"/>
          <w:sz w:val="28"/>
          <w:szCs w:val="28"/>
        </w:rPr>
        <w:t>与待估房地产</w:t>
      </w:r>
      <w:proofErr w:type="gramEnd"/>
      <w:r>
        <w:rPr>
          <w:rFonts w:asciiTheme="minorEastAsia" w:eastAsiaTheme="minorEastAsia" w:hAnsiTheme="minorEastAsia" w:cs="仿宋"/>
          <w:spacing w:val="-12"/>
          <w:sz w:val="28"/>
          <w:szCs w:val="28"/>
        </w:rPr>
        <w:t>有替代可能的房地产价格和条件，通过</w:t>
      </w:r>
      <w:proofErr w:type="gramStart"/>
      <w:r>
        <w:rPr>
          <w:rFonts w:asciiTheme="minorEastAsia" w:eastAsiaTheme="minorEastAsia" w:hAnsiTheme="minorEastAsia" w:cs="仿宋"/>
          <w:spacing w:val="-12"/>
          <w:sz w:val="28"/>
          <w:szCs w:val="28"/>
        </w:rPr>
        <w:t>与待估房地产</w:t>
      </w:r>
      <w:proofErr w:type="gramEnd"/>
      <w:r>
        <w:rPr>
          <w:rFonts w:asciiTheme="minorEastAsia" w:eastAsiaTheme="minorEastAsia" w:hAnsiTheme="minorEastAsia" w:cs="仿宋"/>
          <w:spacing w:val="-12"/>
          <w:sz w:val="28"/>
          <w:szCs w:val="28"/>
        </w:rPr>
        <w:t>进行比较，然后对其间的差别作适当的修正，</w:t>
      </w:r>
      <w:proofErr w:type="gramStart"/>
      <w:r>
        <w:rPr>
          <w:rFonts w:asciiTheme="minorEastAsia" w:eastAsiaTheme="minorEastAsia" w:hAnsiTheme="minorEastAsia" w:cs="仿宋"/>
          <w:spacing w:val="-12"/>
          <w:sz w:val="28"/>
          <w:szCs w:val="28"/>
        </w:rPr>
        <w:t>确定待估房地产</w:t>
      </w:r>
      <w:proofErr w:type="gramEnd"/>
      <w:r>
        <w:rPr>
          <w:rFonts w:asciiTheme="minorEastAsia" w:eastAsiaTheme="minorEastAsia" w:hAnsiTheme="minorEastAsia" w:cs="仿宋"/>
          <w:spacing w:val="-12"/>
          <w:sz w:val="28"/>
          <w:szCs w:val="28"/>
        </w:rPr>
        <w:t>的市场价值。</w:t>
      </w:r>
      <w:r>
        <w:rPr>
          <w:rFonts w:asciiTheme="minorEastAsia" w:eastAsiaTheme="minorEastAsia" w:hAnsiTheme="minorEastAsia" w:cs="仿宋" w:hint="eastAsia"/>
          <w:spacing w:val="-12"/>
          <w:sz w:val="28"/>
          <w:szCs w:val="28"/>
        </w:rPr>
        <w:t>评估价值与估价对象的类似房地产在同等条件下的价值或价格偏差在合理范围内。</w:t>
      </w:r>
      <w:r>
        <w:rPr>
          <w:rFonts w:asciiTheme="minorEastAsia" w:eastAsiaTheme="minorEastAsia" w:hAnsiTheme="minorEastAsia" w:cs="仿宋"/>
          <w:spacing w:val="-12"/>
          <w:sz w:val="28"/>
          <w:szCs w:val="28"/>
        </w:rPr>
        <w:t>本次评估主要是参照公开市场上足够数量、可比性较强的类似房地产近期成交</w:t>
      </w:r>
      <w:r>
        <w:rPr>
          <w:rFonts w:asciiTheme="minorEastAsia" w:eastAsiaTheme="minorEastAsia" w:hAnsiTheme="minorEastAsia" w:cs="仿宋" w:hint="eastAsia"/>
          <w:spacing w:val="-12"/>
          <w:sz w:val="28"/>
          <w:szCs w:val="28"/>
        </w:rPr>
        <w:t>（租赁）</w:t>
      </w:r>
      <w:r>
        <w:rPr>
          <w:rFonts w:asciiTheme="minorEastAsia" w:eastAsiaTheme="minorEastAsia" w:hAnsiTheme="minorEastAsia" w:cs="仿宋"/>
          <w:spacing w:val="-12"/>
          <w:sz w:val="28"/>
          <w:szCs w:val="28"/>
        </w:rPr>
        <w:t>价格来确定估价对象的客观合理价格或者价值，体现了替代原则。</w:t>
      </w:r>
    </w:p>
    <w:p w:rsidR="000664BB" w:rsidRDefault="009F71B6">
      <w:pPr>
        <w:numPr>
          <w:ilvl w:val="0"/>
          <w:numId w:val="13"/>
        </w:numPr>
        <w:tabs>
          <w:tab w:val="left" w:pos="1050"/>
        </w:tabs>
        <w:spacing w:before="50" w:line="360" w:lineRule="auto"/>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最高最佳使用原则</w:t>
      </w:r>
    </w:p>
    <w:p w:rsidR="000664BB" w:rsidRDefault="009F71B6">
      <w:pPr>
        <w:spacing w:before="50" w:line="360" w:lineRule="auto"/>
        <w:ind w:firstLineChars="200" w:firstLine="512"/>
        <w:rPr>
          <w:rFonts w:asciiTheme="minorEastAsia" w:eastAsiaTheme="minorEastAsia" w:hAnsiTheme="minorEastAsia" w:cs="仿宋"/>
          <w:spacing w:val="-12"/>
          <w:sz w:val="28"/>
          <w:szCs w:val="28"/>
        </w:rPr>
      </w:pPr>
      <w:bookmarkStart w:id="36" w:name="最高最佳使用原则"/>
      <w:r>
        <w:rPr>
          <w:rFonts w:asciiTheme="minorEastAsia" w:eastAsiaTheme="minorEastAsia" w:hAnsiTheme="minorEastAsia" w:cs="仿宋"/>
          <w:spacing w:val="-12"/>
          <w:sz w:val="28"/>
          <w:szCs w:val="28"/>
        </w:rPr>
        <w:t>房地产估价中所确定的客观合理价格或价值，其实质是房地产的经济价值，它体现在房地产的使用过程中。在考虑估价对象的用途时，应取其最高</w:t>
      </w:r>
      <w:proofErr w:type="gramStart"/>
      <w:r>
        <w:rPr>
          <w:rFonts w:asciiTheme="minorEastAsia" w:eastAsiaTheme="minorEastAsia" w:hAnsiTheme="minorEastAsia" w:cs="仿宋"/>
          <w:spacing w:val="-12"/>
          <w:sz w:val="28"/>
          <w:szCs w:val="28"/>
        </w:rPr>
        <w:t>最佳利用</w:t>
      </w:r>
      <w:proofErr w:type="gramEnd"/>
      <w:r>
        <w:rPr>
          <w:rFonts w:asciiTheme="minorEastAsia" w:eastAsiaTheme="minorEastAsia" w:hAnsiTheme="minorEastAsia" w:cs="仿宋"/>
          <w:spacing w:val="-12"/>
          <w:sz w:val="28"/>
          <w:szCs w:val="28"/>
        </w:rPr>
        <w:t>状态，是指法律上允许、技术上可能、经济上可行、能使估价对象发挥最高价值的利用状态。</w:t>
      </w:r>
    </w:p>
    <w:p w:rsidR="000664BB" w:rsidRDefault="009F71B6">
      <w:pPr>
        <w:spacing w:before="50"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本次评估中，运用最高最佳使用原则估价时，首先要求估价对象的最高最佳用途是法律上允许，根据估价委托人设定，本次</w:t>
      </w:r>
      <w:proofErr w:type="gramStart"/>
      <w:r>
        <w:rPr>
          <w:rFonts w:asciiTheme="minorEastAsia" w:eastAsiaTheme="minorEastAsia" w:hAnsiTheme="minorEastAsia" w:cs="仿宋"/>
          <w:spacing w:val="-12"/>
          <w:sz w:val="28"/>
          <w:szCs w:val="28"/>
        </w:rPr>
        <w:t>按证载用途</w:t>
      </w:r>
      <w:proofErr w:type="gramEnd"/>
      <w:r>
        <w:rPr>
          <w:rFonts w:asciiTheme="minorEastAsia" w:eastAsiaTheme="minorEastAsia" w:hAnsiTheme="minorEastAsia" w:cs="仿宋"/>
          <w:spacing w:val="-12"/>
          <w:sz w:val="28"/>
          <w:szCs w:val="28"/>
        </w:rPr>
        <w:t>进行评估，在法律上是允许的；其次，还体现技术上可能，技术主要体现在房屋建筑工程方面的技术，本次评估采用保持现状，在技术上是可能的。第三，要实现经济上可行，房地产估价对象可以采取保持现状、转换用途、装修改造、拆除重新利用等方式，实现最高最佳利用。本次评估是采用保持现状，经济上是可行的。</w:t>
      </w:r>
    </w:p>
    <w:p w:rsidR="000664BB" w:rsidRDefault="009F71B6">
      <w:pPr>
        <w:spacing w:before="50"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由于估价对象位于</w:t>
      </w:r>
      <w:r>
        <w:rPr>
          <w:rFonts w:asciiTheme="minorEastAsia" w:eastAsiaTheme="minorEastAsia" w:hAnsiTheme="minorEastAsia" w:cs="仿宋" w:hint="eastAsia"/>
          <w:spacing w:val="-12"/>
          <w:sz w:val="28"/>
          <w:szCs w:val="28"/>
        </w:rPr>
        <w:t>营口市站前区</w:t>
      </w:r>
      <w:r>
        <w:rPr>
          <w:rFonts w:asciiTheme="minorEastAsia" w:eastAsiaTheme="minorEastAsia" w:hAnsiTheme="minorEastAsia" w:cs="仿宋"/>
          <w:spacing w:val="-12"/>
          <w:sz w:val="28"/>
          <w:szCs w:val="28"/>
        </w:rPr>
        <w:t>，</w:t>
      </w:r>
      <w:r>
        <w:rPr>
          <w:rFonts w:asciiTheme="minorEastAsia" w:eastAsiaTheme="minorEastAsia" w:hAnsiTheme="minorEastAsia" w:cs="仿宋" w:hint="eastAsia"/>
          <w:spacing w:val="-12"/>
          <w:sz w:val="28"/>
          <w:szCs w:val="28"/>
        </w:rPr>
        <w:t>周边有较多的住宅</w:t>
      </w:r>
      <w:r>
        <w:rPr>
          <w:rFonts w:asciiTheme="minorEastAsia" w:eastAsiaTheme="minorEastAsia" w:hAnsiTheme="minorEastAsia" w:cs="仿宋"/>
          <w:spacing w:val="-12"/>
          <w:sz w:val="28"/>
          <w:szCs w:val="28"/>
        </w:rPr>
        <w:t>。估价对象的</w:t>
      </w:r>
      <w:r>
        <w:rPr>
          <w:rFonts w:asciiTheme="minorEastAsia" w:eastAsiaTheme="minorEastAsia" w:hAnsiTheme="minorEastAsia" w:cs="仿宋" w:hint="eastAsia"/>
          <w:spacing w:val="-12"/>
          <w:sz w:val="28"/>
          <w:szCs w:val="28"/>
        </w:rPr>
        <w:t>实际</w:t>
      </w:r>
      <w:r>
        <w:rPr>
          <w:rFonts w:asciiTheme="minorEastAsia" w:eastAsiaTheme="minorEastAsia" w:hAnsiTheme="minorEastAsia" w:cs="仿宋"/>
          <w:spacing w:val="-12"/>
          <w:sz w:val="28"/>
          <w:szCs w:val="28"/>
        </w:rPr>
        <w:t>用</w:t>
      </w:r>
      <w:r>
        <w:rPr>
          <w:rFonts w:asciiTheme="minorEastAsia" w:eastAsiaTheme="minorEastAsia" w:hAnsiTheme="minorEastAsia" w:cs="仿宋"/>
          <w:spacing w:val="-12"/>
          <w:sz w:val="28"/>
          <w:szCs w:val="28"/>
        </w:rPr>
        <w:lastRenderedPageBreak/>
        <w:t>途能体现其最高</w:t>
      </w:r>
      <w:proofErr w:type="gramStart"/>
      <w:r>
        <w:rPr>
          <w:rFonts w:asciiTheme="minorEastAsia" w:eastAsiaTheme="minorEastAsia" w:hAnsiTheme="minorEastAsia" w:cs="仿宋"/>
          <w:spacing w:val="-12"/>
          <w:sz w:val="28"/>
          <w:szCs w:val="28"/>
        </w:rPr>
        <w:t>最佳利用</w:t>
      </w:r>
      <w:proofErr w:type="gramEnd"/>
      <w:r>
        <w:rPr>
          <w:rFonts w:asciiTheme="minorEastAsia" w:eastAsiaTheme="minorEastAsia" w:hAnsiTheme="minorEastAsia" w:cs="仿宋"/>
          <w:spacing w:val="-12"/>
          <w:sz w:val="28"/>
          <w:szCs w:val="28"/>
        </w:rPr>
        <w:t>价值。故本次</w:t>
      </w:r>
      <w:proofErr w:type="gramStart"/>
      <w:r>
        <w:rPr>
          <w:rFonts w:asciiTheme="minorEastAsia" w:eastAsiaTheme="minorEastAsia" w:hAnsiTheme="minorEastAsia" w:cs="仿宋"/>
          <w:spacing w:val="-12"/>
          <w:sz w:val="28"/>
          <w:szCs w:val="28"/>
        </w:rPr>
        <w:t>评估按</w:t>
      </w:r>
      <w:proofErr w:type="gramEnd"/>
      <w:r>
        <w:rPr>
          <w:rFonts w:asciiTheme="minorEastAsia" w:eastAsiaTheme="minorEastAsia" w:hAnsiTheme="minorEastAsia" w:cs="仿宋"/>
          <w:spacing w:val="-12"/>
          <w:sz w:val="28"/>
          <w:szCs w:val="28"/>
        </w:rPr>
        <w:t>估价对象</w:t>
      </w:r>
      <w:r>
        <w:rPr>
          <w:rFonts w:asciiTheme="minorEastAsia" w:eastAsiaTheme="minorEastAsia" w:hAnsiTheme="minorEastAsia" w:cs="仿宋" w:hint="eastAsia"/>
          <w:spacing w:val="-12"/>
          <w:sz w:val="28"/>
          <w:szCs w:val="28"/>
        </w:rPr>
        <w:t>实际</w:t>
      </w:r>
      <w:r>
        <w:rPr>
          <w:rFonts w:asciiTheme="minorEastAsia" w:eastAsiaTheme="minorEastAsia" w:hAnsiTheme="minorEastAsia" w:cs="仿宋"/>
          <w:spacing w:val="-12"/>
          <w:sz w:val="28"/>
          <w:szCs w:val="28"/>
        </w:rPr>
        <w:t>用途评估，法律上允许、技术上可能、经济上可行，为最高最佳用途评估</w:t>
      </w:r>
      <w:bookmarkEnd w:id="36"/>
      <w:r>
        <w:rPr>
          <w:rFonts w:asciiTheme="minorEastAsia" w:eastAsiaTheme="minorEastAsia" w:hAnsiTheme="minorEastAsia" w:cs="仿宋" w:hint="eastAsia"/>
          <w:spacing w:val="-12"/>
          <w:sz w:val="28"/>
          <w:szCs w:val="28"/>
        </w:rPr>
        <w:t>。</w:t>
      </w:r>
    </w:p>
    <w:p w:rsidR="000664BB" w:rsidRDefault="009F71B6">
      <w:pPr>
        <w:numPr>
          <w:ilvl w:val="0"/>
          <w:numId w:val="13"/>
        </w:numPr>
        <w:tabs>
          <w:tab w:val="left" w:pos="1050"/>
        </w:tabs>
        <w:spacing w:before="50" w:line="360" w:lineRule="auto"/>
        <w:ind w:left="981"/>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价值时点原则</w:t>
      </w:r>
    </w:p>
    <w:p w:rsidR="000664BB" w:rsidRDefault="009F71B6">
      <w:pPr>
        <w:tabs>
          <w:tab w:val="left" w:pos="980"/>
          <w:tab w:val="left" w:pos="1050"/>
        </w:tabs>
        <w:spacing w:before="50" w:line="360" w:lineRule="auto"/>
        <w:ind w:firstLineChars="250" w:firstLine="640"/>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估价结果应是估价对象在价值时点的客观合理价格或价值。同一估价对象在不同时点会具有不同的价值，本次评估的价值时点为</w:t>
      </w:r>
      <w:r w:rsidR="00F915C8">
        <w:rPr>
          <w:rFonts w:asciiTheme="minorEastAsia" w:eastAsiaTheme="minorEastAsia" w:hAnsiTheme="minorEastAsia" w:cs="仿宋" w:hint="eastAsia"/>
          <w:spacing w:val="-12"/>
          <w:sz w:val="28"/>
          <w:szCs w:val="28"/>
        </w:rPr>
        <w:t>2021年2月21日</w:t>
      </w:r>
      <w:r>
        <w:rPr>
          <w:rFonts w:asciiTheme="minorEastAsia" w:eastAsiaTheme="minorEastAsia" w:hAnsiTheme="minorEastAsia" w:cs="仿宋"/>
          <w:spacing w:val="-12"/>
          <w:sz w:val="28"/>
          <w:szCs w:val="28"/>
        </w:rPr>
        <w:t>，市场状况、法律法规、计价依据以该时点为基准点，体现了价值时点原则。</w:t>
      </w:r>
    </w:p>
    <w:p w:rsidR="000664BB" w:rsidRDefault="009F71B6">
      <w:pPr>
        <w:pStyle w:val="a0"/>
        <w:spacing w:before="0" w:line="360" w:lineRule="auto"/>
        <w:ind w:firstLine="0"/>
        <w:outlineLvl w:val="1"/>
        <w:rPr>
          <w:rFonts w:ascii="仿宋" w:eastAsia="仿宋" w:hAnsi="仿宋" w:cs="仿宋"/>
          <w:b/>
          <w:bCs/>
          <w:spacing w:val="-12"/>
          <w:kern w:val="0"/>
          <w:szCs w:val="28"/>
        </w:rPr>
      </w:pPr>
      <w:bookmarkStart w:id="37" w:name="_Toc445822575"/>
      <w:r>
        <w:rPr>
          <w:rFonts w:ascii="仿宋" w:eastAsia="仿宋" w:hAnsi="仿宋" w:cs="仿宋" w:hint="eastAsia"/>
          <w:b/>
          <w:bCs/>
          <w:spacing w:val="-12"/>
          <w:kern w:val="0"/>
          <w:szCs w:val="28"/>
        </w:rPr>
        <w:t>九、估价方法</w:t>
      </w:r>
      <w:bookmarkEnd w:id="37"/>
    </w:p>
    <w:p w:rsidR="000664BB" w:rsidRDefault="009F71B6">
      <w:pPr>
        <w:snapToGrid w:val="0"/>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根据本次估价目的，</w:t>
      </w:r>
      <w:r>
        <w:rPr>
          <w:rFonts w:asciiTheme="minorEastAsia" w:eastAsiaTheme="minorEastAsia" w:hAnsiTheme="minorEastAsia" w:cs="仿宋" w:hint="eastAsia"/>
          <w:spacing w:val="-12"/>
          <w:sz w:val="28"/>
          <w:szCs w:val="28"/>
        </w:rPr>
        <w:t>注册房地产估价师</w:t>
      </w:r>
      <w:r>
        <w:rPr>
          <w:rFonts w:asciiTheme="minorEastAsia" w:eastAsiaTheme="minorEastAsia" w:hAnsiTheme="minorEastAsia" w:cs="仿宋"/>
          <w:spacing w:val="-12"/>
          <w:sz w:val="28"/>
          <w:szCs w:val="28"/>
        </w:rPr>
        <w:t>在现场查看并仔细分析</w:t>
      </w:r>
      <w:r>
        <w:rPr>
          <w:rFonts w:asciiTheme="minorEastAsia" w:eastAsiaTheme="minorEastAsia" w:hAnsiTheme="minorEastAsia" w:cs="仿宋" w:hint="eastAsia"/>
          <w:spacing w:val="-12"/>
          <w:sz w:val="28"/>
          <w:szCs w:val="28"/>
        </w:rPr>
        <w:t>房地产市场状况和调查</w:t>
      </w:r>
      <w:r>
        <w:rPr>
          <w:rFonts w:asciiTheme="minorEastAsia" w:eastAsiaTheme="minorEastAsia" w:hAnsiTheme="minorEastAsia" w:cs="仿宋"/>
          <w:spacing w:val="-12"/>
          <w:sz w:val="28"/>
          <w:szCs w:val="28"/>
        </w:rPr>
        <w:t>的相关资料，</w:t>
      </w:r>
      <w:r>
        <w:rPr>
          <w:rFonts w:asciiTheme="minorEastAsia" w:eastAsiaTheme="minorEastAsia" w:hAnsiTheme="minorEastAsia" w:cs="仿宋" w:hint="eastAsia"/>
          <w:spacing w:val="-12"/>
          <w:sz w:val="28"/>
          <w:szCs w:val="28"/>
        </w:rPr>
        <w:t>采用市场法、收益法进行评估。</w:t>
      </w:r>
    </w:p>
    <w:p w:rsidR="000664BB" w:rsidRDefault="009F71B6">
      <w:pPr>
        <w:snapToGrid w:val="0"/>
        <w:spacing w:line="360" w:lineRule="auto"/>
        <w:ind w:firstLineChars="193" w:firstLine="494"/>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市场法：选取一定数量的可比实例，将它们与估价对象进行比较，根据其间的差异对可比实例成交价格进行处理后得到估价对象价值或价格的方法。</w:t>
      </w:r>
    </w:p>
    <w:p w:rsidR="000664BB" w:rsidRDefault="009F71B6">
      <w:pPr>
        <w:snapToGrid w:val="0"/>
        <w:spacing w:line="360" w:lineRule="auto"/>
        <w:ind w:firstLineChars="193" w:firstLine="494"/>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收益法：预测估价对象的未来收益，利用报酬率或资本化率、收益乘数将未来收益转换为价值得到估价对象价值或价格的方法。</w:t>
      </w:r>
    </w:p>
    <w:p w:rsidR="000664BB" w:rsidRDefault="009F71B6">
      <w:pPr>
        <w:snapToGrid w:val="0"/>
        <w:spacing w:line="360" w:lineRule="auto"/>
        <w:ind w:firstLineChars="193" w:firstLine="494"/>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成本法：测算</w:t>
      </w:r>
      <w:r>
        <w:rPr>
          <w:rFonts w:asciiTheme="minorEastAsia" w:eastAsiaTheme="minorEastAsia" w:hAnsiTheme="minorEastAsia" w:cs="仿宋"/>
          <w:spacing w:val="-12"/>
          <w:sz w:val="28"/>
          <w:szCs w:val="28"/>
        </w:rPr>
        <w:t>估价对象在</w:t>
      </w:r>
      <w:r>
        <w:rPr>
          <w:rFonts w:asciiTheme="minorEastAsia" w:eastAsiaTheme="minorEastAsia" w:hAnsiTheme="minorEastAsia" w:cs="仿宋" w:hint="eastAsia"/>
          <w:spacing w:val="-12"/>
          <w:sz w:val="28"/>
          <w:szCs w:val="28"/>
        </w:rPr>
        <w:t>价值时点</w:t>
      </w:r>
      <w:r>
        <w:rPr>
          <w:rFonts w:asciiTheme="minorEastAsia" w:eastAsiaTheme="minorEastAsia" w:hAnsiTheme="minorEastAsia" w:cs="仿宋"/>
          <w:spacing w:val="-12"/>
          <w:sz w:val="28"/>
          <w:szCs w:val="28"/>
        </w:rPr>
        <w:t>的重置</w:t>
      </w:r>
      <w:r>
        <w:rPr>
          <w:rFonts w:asciiTheme="minorEastAsia" w:eastAsiaTheme="minorEastAsia" w:hAnsiTheme="minorEastAsia" w:cs="仿宋" w:hint="eastAsia"/>
          <w:spacing w:val="-12"/>
          <w:sz w:val="28"/>
          <w:szCs w:val="28"/>
        </w:rPr>
        <w:t>成本</w:t>
      </w:r>
      <w:r>
        <w:rPr>
          <w:rFonts w:asciiTheme="minorEastAsia" w:eastAsiaTheme="minorEastAsia" w:hAnsiTheme="minorEastAsia" w:cs="仿宋"/>
          <w:spacing w:val="-12"/>
          <w:sz w:val="28"/>
          <w:szCs w:val="28"/>
        </w:rPr>
        <w:t>或重建</w:t>
      </w:r>
      <w:r>
        <w:rPr>
          <w:rFonts w:asciiTheme="minorEastAsia" w:eastAsiaTheme="minorEastAsia" w:hAnsiTheme="minorEastAsia" w:cs="仿宋" w:hint="eastAsia"/>
          <w:spacing w:val="-12"/>
          <w:sz w:val="28"/>
          <w:szCs w:val="28"/>
        </w:rPr>
        <w:t>成本和折旧</w:t>
      </w:r>
      <w:r>
        <w:rPr>
          <w:rFonts w:asciiTheme="minorEastAsia" w:eastAsiaTheme="minorEastAsia" w:hAnsiTheme="minorEastAsia" w:cs="仿宋"/>
          <w:spacing w:val="-12"/>
          <w:sz w:val="28"/>
          <w:szCs w:val="28"/>
        </w:rPr>
        <w:t>，</w:t>
      </w:r>
      <w:r>
        <w:rPr>
          <w:rFonts w:asciiTheme="minorEastAsia" w:eastAsiaTheme="minorEastAsia" w:hAnsiTheme="minorEastAsia" w:cs="仿宋" w:hint="eastAsia"/>
          <w:spacing w:val="-12"/>
          <w:sz w:val="28"/>
          <w:szCs w:val="28"/>
        </w:rPr>
        <w:t>将重置成本或重建成本减去折旧得到估价对象价值</w:t>
      </w:r>
      <w:r>
        <w:rPr>
          <w:rFonts w:asciiTheme="minorEastAsia" w:eastAsiaTheme="minorEastAsia" w:hAnsiTheme="minorEastAsia" w:cs="仿宋"/>
          <w:spacing w:val="-12"/>
          <w:sz w:val="28"/>
          <w:szCs w:val="28"/>
        </w:rPr>
        <w:t>或</w:t>
      </w:r>
      <w:r>
        <w:rPr>
          <w:rFonts w:asciiTheme="minorEastAsia" w:eastAsiaTheme="minorEastAsia" w:hAnsiTheme="minorEastAsia" w:cs="仿宋" w:hint="eastAsia"/>
          <w:spacing w:val="-12"/>
          <w:sz w:val="28"/>
          <w:szCs w:val="28"/>
        </w:rPr>
        <w:t>价格</w:t>
      </w:r>
      <w:r>
        <w:rPr>
          <w:rFonts w:asciiTheme="minorEastAsia" w:eastAsiaTheme="minorEastAsia" w:hAnsiTheme="minorEastAsia" w:cs="仿宋"/>
          <w:spacing w:val="-12"/>
          <w:sz w:val="28"/>
          <w:szCs w:val="28"/>
        </w:rPr>
        <w:t>的方法。</w:t>
      </w:r>
    </w:p>
    <w:p w:rsidR="000664BB" w:rsidRDefault="009F71B6">
      <w:pPr>
        <w:pStyle w:val="a0"/>
        <w:spacing w:before="0" w:line="360" w:lineRule="auto"/>
        <w:ind w:firstLineChars="200" w:firstLine="512"/>
        <w:rPr>
          <w:rFonts w:asciiTheme="minorEastAsia" w:eastAsiaTheme="minorEastAsia" w:hAnsiTheme="minorEastAsia" w:cs="仿宋"/>
          <w:spacing w:val="-12"/>
          <w:kern w:val="0"/>
          <w:szCs w:val="28"/>
        </w:rPr>
      </w:pPr>
      <w:r>
        <w:rPr>
          <w:rFonts w:asciiTheme="minorEastAsia" w:eastAsiaTheme="minorEastAsia" w:hAnsiTheme="minorEastAsia" w:cs="仿宋" w:hint="eastAsia"/>
          <w:spacing w:val="-12"/>
          <w:kern w:val="0"/>
          <w:szCs w:val="28"/>
        </w:rPr>
        <w:t>假设开发法：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rsidR="000664BB" w:rsidRDefault="009F71B6">
      <w:pPr>
        <w:pStyle w:val="ab"/>
        <w:spacing w:line="480" w:lineRule="exact"/>
        <w:ind w:firstLineChars="202" w:firstLine="517"/>
        <w:textAlignment w:val="center"/>
        <w:rPr>
          <w:rFonts w:asciiTheme="minorEastAsia" w:eastAsiaTheme="minorEastAsia" w:hAnsiTheme="minorEastAsia" w:cs="仿宋"/>
          <w:spacing w:val="-12"/>
          <w:kern w:val="0"/>
          <w:sz w:val="28"/>
          <w:szCs w:val="28"/>
        </w:rPr>
      </w:pPr>
      <w:r>
        <w:rPr>
          <w:rFonts w:asciiTheme="minorEastAsia" w:eastAsiaTheme="minorEastAsia" w:hAnsiTheme="minorEastAsia" w:cs="仿宋"/>
          <w:spacing w:val="-12"/>
          <w:kern w:val="0"/>
          <w:sz w:val="28"/>
          <w:szCs w:val="28"/>
        </w:rPr>
        <w:t>估价方法通常有市场法、收益法、成本法及假设开发法等四种</w:t>
      </w:r>
      <w:r>
        <w:rPr>
          <w:rFonts w:asciiTheme="minorEastAsia" w:eastAsiaTheme="minorEastAsia" w:hAnsiTheme="minorEastAsia" w:cs="仿宋" w:hint="eastAsia"/>
          <w:spacing w:val="-12"/>
          <w:kern w:val="0"/>
          <w:sz w:val="28"/>
          <w:szCs w:val="28"/>
        </w:rPr>
        <w:t>。估价对象为住宅用途。</w:t>
      </w:r>
      <w:r>
        <w:rPr>
          <w:rFonts w:asciiTheme="minorEastAsia" w:eastAsiaTheme="minorEastAsia" w:hAnsiTheme="minorEastAsia" w:cs="仿宋"/>
          <w:spacing w:val="-12"/>
          <w:kern w:val="0"/>
          <w:sz w:val="28"/>
          <w:szCs w:val="28"/>
        </w:rPr>
        <w:t>结合估价对象的特点和现状，分析估价委托人提供的资料及估价师所掌握的资料，在实地勘察和调研的基础上，根据估价对象的特点及估价目的，遵照国家标准《房地产估价规范》，在合法原则的前提下，分析得到该类房地产市场上交易实例较多，</w:t>
      </w:r>
      <w:r>
        <w:rPr>
          <w:rFonts w:asciiTheme="minorEastAsia" w:eastAsiaTheme="minorEastAsia" w:hAnsiTheme="minorEastAsia" w:cs="仿宋" w:hint="eastAsia"/>
          <w:spacing w:val="-12"/>
          <w:kern w:val="0"/>
          <w:sz w:val="28"/>
          <w:szCs w:val="28"/>
        </w:rPr>
        <w:t>与估价对象规模类似房地产出租的实例较多，具有一定的收益性，可采用市场法和收益法；</w:t>
      </w:r>
      <w:r>
        <w:rPr>
          <w:rFonts w:asciiTheme="minorEastAsia" w:eastAsiaTheme="minorEastAsia" w:hAnsiTheme="minorEastAsia" w:cs="仿宋"/>
          <w:spacing w:val="-12"/>
          <w:kern w:val="0"/>
          <w:sz w:val="28"/>
          <w:szCs w:val="28"/>
        </w:rPr>
        <w:t>故采用</w:t>
      </w:r>
      <w:r>
        <w:rPr>
          <w:rFonts w:asciiTheme="minorEastAsia" w:eastAsiaTheme="minorEastAsia" w:hAnsiTheme="minorEastAsia" w:cs="仿宋" w:hint="eastAsia"/>
          <w:spacing w:val="-12"/>
          <w:kern w:val="0"/>
          <w:sz w:val="28"/>
          <w:szCs w:val="28"/>
        </w:rPr>
        <w:t>市场法和收益法</w:t>
      </w:r>
      <w:r>
        <w:rPr>
          <w:rFonts w:asciiTheme="minorEastAsia" w:eastAsiaTheme="minorEastAsia" w:hAnsiTheme="minorEastAsia" w:cs="仿宋"/>
          <w:spacing w:val="-12"/>
          <w:kern w:val="0"/>
          <w:sz w:val="28"/>
          <w:szCs w:val="28"/>
        </w:rPr>
        <w:t>对房地产价格进行评估</w:t>
      </w:r>
      <w:r>
        <w:rPr>
          <w:rFonts w:asciiTheme="minorEastAsia" w:eastAsiaTheme="minorEastAsia" w:hAnsiTheme="minorEastAsia" w:cs="仿宋" w:hint="eastAsia"/>
          <w:spacing w:val="-12"/>
          <w:kern w:val="0"/>
          <w:sz w:val="28"/>
          <w:szCs w:val="28"/>
        </w:rPr>
        <w:t>，</w:t>
      </w:r>
      <w:r>
        <w:rPr>
          <w:rFonts w:asciiTheme="minorEastAsia" w:eastAsiaTheme="minorEastAsia" w:hAnsiTheme="minorEastAsia" w:cs="仿宋"/>
          <w:spacing w:val="-12"/>
          <w:kern w:val="0"/>
          <w:sz w:val="28"/>
          <w:szCs w:val="28"/>
        </w:rPr>
        <w:t>最终确定估价对象的估价结果。</w:t>
      </w:r>
    </w:p>
    <w:p w:rsidR="000664BB" w:rsidRDefault="009F71B6">
      <w:pPr>
        <w:pStyle w:val="a0"/>
        <w:spacing w:before="0" w:line="360" w:lineRule="auto"/>
        <w:ind w:firstLine="0"/>
        <w:outlineLvl w:val="1"/>
        <w:rPr>
          <w:rFonts w:ascii="仿宋" w:eastAsia="仿宋" w:hAnsi="仿宋" w:cs="仿宋"/>
          <w:b/>
          <w:bCs/>
          <w:spacing w:val="-12"/>
          <w:kern w:val="0"/>
          <w:szCs w:val="28"/>
        </w:rPr>
      </w:pPr>
      <w:bookmarkStart w:id="38" w:name="_Toc445822576"/>
      <w:bookmarkStart w:id="39" w:name="_Toc269807882"/>
      <w:bookmarkStart w:id="40" w:name="_Toc265159683"/>
      <w:bookmarkStart w:id="41" w:name="_Toc269807881"/>
      <w:bookmarkStart w:id="42" w:name="_Toc265159684"/>
      <w:r>
        <w:rPr>
          <w:rFonts w:ascii="仿宋" w:eastAsia="仿宋" w:hAnsi="仿宋" w:cs="仿宋" w:hint="eastAsia"/>
          <w:b/>
          <w:bCs/>
          <w:spacing w:val="-12"/>
          <w:kern w:val="0"/>
          <w:szCs w:val="28"/>
        </w:rPr>
        <w:lastRenderedPageBreak/>
        <w:t>十、估价结果</w:t>
      </w:r>
      <w:bookmarkEnd w:id="38"/>
    </w:p>
    <w:p w:rsidR="000664BB" w:rsidRDefault="009F71B6">
      <w:pPr>
        <w:snapToGrid w:val="0"/>
        <w:spacing w:line="360" w:lineRule="auto"/>
        <w:ind w:firstLineChars="200" w:firstLine="512"/>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我公司依据国家、省、市地方等的有关政策、法律法规文件及估价委托人提供的相关资料，严格按照估价规范规定的原则和程序，实地查勘，搜集相关资料，认真分析，对影响房地产价值的各种因素进行评估，选取了</w:t>
      </w:r>
      <w:r>
        <w:rPr>
          <w:rFonts w:asciiTheme="minorEastAsia" w:eastAsiaTheme="minorEastAsia" w:hAnsiTheme="minorEastAsia" w:cs="仿宋" w:hint="eastAsia"/>
          <w:spacing w:val="-12"/>
          <w:sz w:val="28"/>
          <w:szCs w:val="28"/>
        </w:rPr>
        <w:t>算数平均值的方法</w:t>
      </w:r>
      <w:r>
        <w:rPr>
          <w:rFonts w:asciiTheme="minorEastAsia" w:eastAsiaTheme="minorEastAsia" w:hAnsiTheme="minorEastAsia" w:cs="仿宋"/>
          <w:spacing w:val="-12"/>
          <w:sz w:val="28"/>
          <w:szCs w:val="28"/>
        </w:rPr>
        <w:t>，确定出</w:t>
      </w:r>
      <w:r w:rsidR="00F915C8">
        <w:rPr>
          <w:rFonts w:asciiTheme="minorEastAsia" w:eastAsiaTheme="minorEastAsia" w:hAnsiTheme="minorEastAsia" w:cs="仿宋" w:hint="eastAsia"/>
          <w:spacing w:val="-12"/>
          <w:sz w:val="28"/>
          <w:szCs w:val="28"/>
        </w:rPr>
        <w:t>营口市站前区大庆路103乙-36号</w:t>
      </w:r>
      <w:r>
        <w:rPr>
          <w:rFonts w:asciiTheme="minorEastAsia" w:eastAsiaTheme="minorEastAsia" w:hAnsiTheme="minorEastAsia" w:cs="仿宋" w:hint="eastAsia"/>
          <w:spacing w:val="-12"/>
          <w:sz w:val="28"/>
          <w:szCs w:val="28"/>
        </w:rPr>
        <w:t>房地产，计价建筑面积为</w:t>
      </w:r>
      <w:r w:rsidR="00F915C8">
        <w:rPr>
          <w:rFonts w:asciiTheme="minorEastAsia" w:eastAsiaTheme="minorEastAsia" w:hAnsiTheme="minorEastAsia" w:cs="仿宋" w:hint="eastAsia"/>
          <w:spacing w:val="-12"/>
          <w:sz w:val="28"/>
          <w:szCs w:val="28"/>
        </w:rPr>
        <w:t>54.84</w:t>
      </w:r>
      <w:r>
        <w:rPr>
          <w:rFonts w:asciiTheme="minorEastAsia" w:eastAsiaTheme="minorEastAsia" w:hAnsiTheme="minorEastAsia" w:cs="仿宋" w:hint="eastAsia"/>
          <w:spacing w:val="-12"/>
          <w:sz w:val="28"/>
          <w:szCs w:val="28"/>
        </w:rPr>
        <w:t>平方米住宅用途房地产</w:t>
      </w:r>
      <w:r>
        <w:rPr>
          <w:rFonts w:asciiTheme="minorEastAsia" w:eastAsiaTheme="minorEastAsia" w:hAnsiTheme="minorEastAsia" w:cs="仿宋"/>
          <w:spacing w:val="-12"/>
          <w:sz w:val="28"/>
          <w:szCs w:val="28"/>
        </w:rPr>
        <w:t>在</w:t>
      </w:r>
      <w:r w:rsidR="00F915C8">
        <w:rPr>
          <w:rFonts w:asciiTheme="minorEastAsia" w:eastAsiaTheme="minorEastAsia" w:hAnsiTheme="minorEastAsia" w:cs="仿宋" w:hint="eastAsia"/>
          <w:spacing w:val="-12"/>
          <w:sz w:val="28"/>
          <w:szCs w:val="28"/>
        </w:rPr>
        <w:t>二〇二一年二月二十一日</w:t>
      </w:r>
      <w:r>
        <w:rPr>
          <w:rFonts w:asciiTheme="minorEastAsia" w:eastAsiaTheme="minorEastAsia" w:hAnsiTheme="minorEastAsia" w:cs="仿宋"/>
          <w:spacing w:val="-12"/>
          <w:sz w:val="28"/>
          <w:szCs w:val="28"/>
        </w:rPr>
        <w:t>（</w:t>
      </w:r>
      <w:r>
        <w:rPr>
          <w:rFonts w:asciiTheme="minorEastAsia" w:eastAsiaTheme="minorEastAsia" w:hAnsiTheme="minorEastAsia" w:cs="仿宋" w:hint="eastAsia"/>
          <w:spacing w:val="-12"/>
          <w:sz w:val="28"/>
          <w:szCs w:val="28"/>
        </w:rPr>
        <w:t>设定</w:t>
      </w:r>
      <w:r>
        <w:rPr>
          <w:rFonts w:asciiTheme="minorEastAsia" w:eastAsiaTheme="minorEastAsia" w:hAnsiTheme="minorEastAsia" w:cs="仿宋"/>
          <w:spacing w:val="-12"/>
          <w:sz w:val="28"/>
          <w:szCs w:val="28"/>
        </w:rPr>
        <w:t>价值时点）的</w:t>
      </w:r>
      <w:bookmarkStart w:id="43" w:name="_Toc445822577"/>
      <w:r>
        <w:rPr>
          <w:rFonts w:asciiTheme="minorEastAsia" w:eastAsiaTheme="minorEastAsia" w:hAnsiTheme="minorEastAsia" w:cs="仿宋" w:hint="eastAsia"/>
          <w:spacing w:val="-12"/>
          <w:sz w:val="28"/>
          <w:szCs w:val="28"/>
        </w:rPr>
        <w:t>市场总价为人民币</w:t>
      </w:r>
      <w:r w:rsidR="00021EA7">
        <w:rPr>
          <w:rFonts w:asciiTheme="minorEastAsia" w:eastAsiaTheme="minorEastAsia" w:hAnsiTheme="minorEastAsia" w:cs="仿宋" w:hint="eastAsia"/>
          <w:spacing w:val="-12"/>
          <w:sz w:val="28"/>
          <w:szCs w:val="28"/>
        </w:rPr>
        <w:t>124,871</w:t>
      </w:r>
      <w:r>
        <w:rPr>
          <w:rFonts w:asciiTheme="minorEastAsia" w:eastAsiaTheme="minorEastAsia" w:hAnsiTheme="minorEastAsia" w:cs="仿宋"/>
          <w:spacing w:val="-12"/>
          <w:sz w:val="28"/>
          <w:szCs w:val="28"/>
        </w:rPr>
        <w:t>元</w:t>
      </w:r>
      <w:r>
        <w:rPr>
          <w:rFonts w:asciiTheme="minorEastAsia" w:eastAsiaTheme="minorEastAsia" w:hAnsiTheme="minorEastAsia" w:cs="仿宋" w:hint="eastAsia"/>
          <w:spacing w:val="-12"/>
          <w:sz w:val="28"/>
          <w:szCs w:val="28"/>
        </w:rPr>
        <w:t>整，大写</w:t>
      </w:r>
      <w:r>
        <w:rPr>
          <w:rFonts w:asciiTheme="minorEastAsia" w:eastAsiaTheme="minorEastAsia" w:hAnsiTheme="minorEastAsia" w:cs="仿宋"/>
          <w:spacing w:val="-12"/>
          <w:sz w:val="28"/>
          <w:szCs w:val="28"/>
        </w:rPr>
        <w:t>人民币</w:t>
      </w:r>
      <w:proofErr w:type="gramStart"/>
      <w:r w:rsidR="00021EA7">
        <w:rPr>
          <w:rFonts w:asciiTheme="minorEastAsia" w:eastAsiaTheme="minorEastAsia" w:hAnsiTheme="minorEastAsia" w:cs="仿宋" w:hint="eastAsia"/>
          <w:spacing w:val="-12"/>
          <w:sz w:val="28"/>
          <w:szCs w:val="28"/>
        </w:rPr>
        <w:t>壹拾贰万肆仟捌佰柒拾壹</w:t>
      </w:r>
      <w:proofErr w:type="gramEnd"/>
      <w:r>
        <w:rPr>
          <w:rFonts w:asciiTheme="minorEastAsia" w:eastAsiaTheme="minorEastAsia" w:hAnsiTheme="minorEastAsia" w:cs="仿宋"/>
          <w:spacing w:val="-12"/>
          <w:sz w:val="28"/>
          <w:szCs w:val="28"/>
        </w:rPr>
        <w:t>元整</w:t>
      </w:r>
      <w:r>
        <w:rPr>
          <w:rFonts w:asciiTheme="minorEastAsia" w:eastAsiaTheme="minorEastAsia" w:hAnsiTheme="minorEastAsia" w:cs="仿宋" w:hint="eastAsia"/>
          <w:spacing w:val="-12"/>
          <w:sz w:val="28"/>
          <w:szCs w:val="28"/>
        </w:rPr>
        <w:t>。</w:t>
      </w:r>
    </w:p>
    <w:p w:rsidR="000664BB" w:rsidRDefault="000664BB">
      <w:pPr>
        <w:snapToGrid w:val="0"/>
        <w:spacing w:line="360" w:lineRule="auto"/>
        <w:rPr>
          <w:rFonts w:asciiTheme="minorEastAsia" w:eastAsiaTheme="minorEastAsia" w:hAnsiTheme="minorEastAsia" w:cs="仿宋"/>
          <w:spacing w:val="-12"/>
          <w:sz w:val="28"/>
          <w:szCs w:val="28"/>
        </w:rPr>
      </w:pPr>
    </w:p>
    <w:p w:rsidR="000664BB" w:rsidRDefault="009F71B6">
      <w:pPr>
        <w:spacing w:line="360" w:lineRule="auto"/>
        <w:ind w:firstLineChars="1200" w:firstLine="3085"/>
        <w:rPr>
          <w:rFonts w:asciiTheme="minorEastAsia" w:eastAsiaTheme="minorEastAsia" w:hAnsiTheme="minorEastAsia" w:cs="仿宋"/>
          <w:b/>
          <w:bCs/>
          <w:spacing w:val="-12"/>
          <w:sz w:val="28"/>
          <w:szCs w:val="28"/>
        </w:rPr>
      </w:pPr>
      <w:r>
        <w:rPr>
          <w:rFonts w:asciiTheme="minorEastAsia" w:eastAsiaTheme="minorEastAsia" w:hAnsiTheme="minorEastAsia" w:cs="仿宋" w:hint="eastAsia"/>
          <w:b/>
          <w:bCs/>
          <w:spacing w:val="-12"/>
          <w:sz w:val="28"/>
          <w:szCs w:val="28"/>
        </w:rPr>
        <w:t>房地产估价结果明细表</w:t>
      </w:r>
    </w:p>
    <w:p w:rsidR="000664BB" w:rsidRDefault="009F71B6">
      <w:pPr>
        <w:pStyle w:val="ab"/>
        <w:spacing w:line="500" w:lineRule="exact"/>
        <w:jc w:val="center"/>
        <w:textAlignment w:val="center"/>
        <w:rPr>
          <w:rFonts w:asciiTheme="minorEastAsia" w:eastAsiaTheme="minorEastAsia" w:hAnsiTheme="minorEastAsia" w:cs="仿宋"/>
          <w:spacing w:val="-12"/>
          <w:kern w:val="0"/>
          <w:sz w:val="28"/>
          <w:szCs w:val="28"/>
        </w:rPr>
      </w:pPr>
      <w:r>
        <w:rPr>
          <w:rFonts w:asciiTheme="minorEastAsia" w:eastAsiaTheme="minorEastAsia" w:hAnsiTheme="minorEastAsia" w:cs="仿宋" w:hint="eastAsia"/>
          <w:spacing w:val="-12"/>
          <w:kern w:val="0"/>
          <w:sz w:val="28"/>
          <w:szCs w:val="28"/>
        </w:rPr>
        <w:t>币种：人民币</w:t>
      </w:r>
    </w:p>
    <w:tbl>
      <w:tblPr>
        <w:tblW w:w="5247"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3"/>
        <w:gridCol w:w="1559"/>
        <w:gridCol w:w="1166"/>
        <w:gridCol w:w="1057"/>
        <w:gridCol w:w="1116"/>
        <w:gridCol w:w="1327"/>
        <w:gridCol w:w="1207"/>
        <w:gridCol w:w="1542"/>
      </w:tblGrid>
      <w:tr w:rsidR="000664BB" w:rsidTr="00DB34AB">
        <w:trPr>
          <w:trHeight w:val="364"/>
          <w:jc w:val="center"/>
        </w:trPr>
        <w:tc>
          <w:tcPr>
            <w:tcW w:w="473" w:type="dxa"/>
            <w:tcBorders>
              <w:top w:val="single" w:sz="4" w:space="0" w:color="auto"/>
              <w:left w:val="single" w:sz="4" w:space="0" w:color="auto"/>
              <w:bottom w:val="single" w:sz="4" w:space="0" w:color="auto"/>
              <w:right w:val="single" w:sz="4" w:space="0" w:color="auto"/>
            </w:tcBorders>
            <w:vAlign w:val="center"/>
          </w:tcPr>
          <w:p w:rsidR="000664BB" w:rsidRDefault="009F71B6">
            <w:pPr>
              <w:jc w:val="center"/>
              <w:rPr>
                <w:sz w:val="20"/>
              </w:rPr>
            </w:pPr>
            <w:r>
              <w:rPr>
                <w:rFonts w:hint="eastAsia"/>
                <w:sz w:val="20"/>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0664BB" w:rsidRDefault="000A5A69">
            <w:pPr>
              <w:jc w:val="center"/>
              <w:rPr>
                <w:sz w:val="20"/>
              </w:rPr>
            </w:pPr>
            <w:r>
              <w:rPr>
                <w:rFonts w:hint="eastAsia"/>
                <w:sz w:val="20"/>
              </w:rPr>
              <w:t>房证号</w:t>
            </w:r>
          </w:p>
        </w:tc>
        <w:tc>
          <w:tcPr>
            <w:tcW w:w="1166" w:type="dxa"/>
            <w:tcBorders>
              <w:top w:val="single" w:sz="4" w:space="0" w:color="auto"/>
              <w:left w:val="single" w:sz="4" w:space="0" w:color="auto"/>
              <w:bottom w:val="single" w:sz="4" w:space="0" w:color="auto"/>
              <w:right w:val="single" w:sz="4" w:space="0" w:color="auto"/>
            </w:tcBorders>
            <w:vAlign w:val="center"/>
          </w:tcPr>
          <w:p w:rsidR="000664BB" w:rsidRDefault="009F71B6">
            <w:pPr>
              <w:jc w:val="center"/>
              <w:rPr>
                <w:sz w:val="20"/>
              </w:rPr>
            </w:pPr>
            <w:r>
              <w:rPr>
                <w:rFonts w:hint="eastAsia"/>
                <w:sz w:val="20"/>
              </w:rPr>
              <w:t>设计用途</w:t>
            </w:r>
          </w:p>
        </w:tc>
        <w:tc>
          <w:tcPr>
            <w:tcW w:w="1057" w:type="dxa"/>
            <w:tcBorders>
              <w:top w:val="single" w:sz="4" w:space="0" w:color="auto"/>
              <w:left w:val="single" w:sz="4" w:space="0" w:color="auto"/>
              <w:bottom w:val="single" w:sz="4" w:space="0" w:color="auto"/>
              <w:right w:val="single" w:sz="4" w:space="0" w:color="auto"/>
            </w:tcBorders>
            <w:vAlign w:val="center"/>
          </w:tcPr>
          <w:p w:rsidR="000664BB" w:rsidRDefault="009F71B6">
            <w:pPr>
              <w:jc w:val="center"/>
              <w:rPr>
                <w:sz w:val="20"/>
              </w:rPr>
            </w:pPr>
            <w:r>
              <w:rPr>
                <w:rFonts w:hint="eastAsia"/>
                <w:sz w:val="20"/>
              </w:rPr>
              <w:t>建筑面积</w:t>
            </w:r>
            <w:r>
              <w:rPr>
                <w:rFonts w:hint="eastAsia"/>
                <w:sz w:val="20"/>
              </w:rPr>
              <w:t>(</w:t>
            </w:r>
            <w:r>
              <w:rPr>
                <w:rFonts w:hint="eastAsia"/>
                <w:sz w:val="20"/>
              </w:rPr>
              <w:t>㎡</w:t>
            </w:r>
            <w:r>
              <w:rPr>
                <w:rFonts w:hint="eastAsia"/>
                <w:sz w:val="20"/>
              </w:rPr>
              <w:t>)</w:t>
            </w:r>
          </w:p>
        </w:tc>
        <w:tc>
          <w:tcPr>
            <w:tcW w:w="1116" w:type="dxa"/>
            <w:tcBorders>
              <w:top w:val="single" w:sz="4" w:space="0" w:color="auto"/>
              <w:left w:val="single" w:sz="4" w:space="0" w:color="auto"/>
              <w:bottom w:val="single" w:sz="4" w:space="0" w:color="auto"/>
              <w:right w:val="single" w:sz="4" w:space="0" w:color="auto"/>
            </w:tcBorders>
            <w:vAlign w:val="center"/>
          </w:tcPr>
          <w:p w:rsidR="000664BB" w:rsidRDefault="009F71B6">
            <w:pPr>
              <w:jc w:val="center"/>
              <w:rPr>
                <w:sz w:val="20"/>
              </w:rPr>
            </w:pPr>
            <w:r>
              <w:rPr>
                <w:rFonts w:hint="eastAsia"/>
                <w:sz w:val="20"/>
              </w:rPr>
              <w:t>所在层数</w:t>
            </w:r>
          </w:p>
        </w:tc>
        <w:tc>
          <w:tcPr>
            <w:tcW w:w="1327" w:type="dxa"/>
            <w:tcBorders>
              <w:top w:val="single" w:sz="4" w:space="0" w:color="auto"/>
              <w:left w:val="single" w:sz="4" w:space="0" w:color="auto"/>
              <w:bottom w:val="single" w:sz="4" w:space="0" w:color="auto"/>
              <w:right w:val="single" w:sz="4" w:space="0" w:color="auto"/>
            </w:tcBorders>
            <w:vAlign w:val="center"/>
          </w:tcPr>
          <w:p w:rsidR="000664BB" w:rsidRDefault="009F71B6">
            <w:pPr>
              <w:jc w:val="center"/>
              <w:rPr>
                <w:sz w:val="20"/>
              </w:rPr>
            </w:pPr>
            <w:r>
              <w:rPr>
                <w:rFonts w:hint="eastAsia"/>
                <w:sz w:val="20"/>
              </w:rPr>
              <w:t>建筑</w:t>
            </w:r>
          </w:p>
          <w:p w:rsidR="000664BB" w:rsidRDefault="009F71B6">
            <w:pPr>
              <w:jc w:val="center"/>
              <w:rPr>
                <w:sz w:val="20"/>
              </w:rPr>
            </w:pPr>
            <w:r>
              <w:rPr>
                <w:rFonts w:hint="eastAsia"/>
                <w:sz w:val="20"/>
              </w:rPr>
              <w:t>结构</w:t>
            </w:r>
          </w:p>
        </w:tc>
        <w:tc>
          <w:tcPr>
            <w:tcW w:w="1207" w:type="dxa"/>
            <w:tcBorders>
              <w:top w:val="single" w:sz="4" w:space="0" w:color="auto"/>
              <w:left w:val="single" w:sz="4" w:space="0" w:color="auto"/>
              <w:bottom w:val="single" w:sz="4" w:space="0" w:color="auto"/>
              <w:right w:val="single" w:sz="4" w:space="0" w:color="auto"/>
            </w:tcBorders>
            <w:vAlign w:val="center"/>
          </w:tcPr>
          <w:p w:rsidR="000664BB" w:rsidRDefault="009F71B6">
            <w:pPr>
              <w:jc w:val="center"/>
              <w:rPr>
                <w:sz w:val="20"/>
              </w:rPr>
            </w:pPr>
            <w:r>
              <w:rPr>
                <w:rFonts w:hint="eastAsia"/>
                <w:sz w:val="20"/>
              </w:rPr>
              <w:t>估价单价</w:t>
            </w:r>
          </w:p>
          <w:p w:rsidR="000664BB" w:rsidRDefault="009F71B6">
            <w:pPr>
              <w:jc w:val="center"/>
              <w:rPr>
                <w:sz w:val="20"/>
              </w:rPr>
            </w:pPr>
            <w:r>
              <w:rPr>
                <w:rFonts w:hint="eastAsia"/>
                <w:sz w:val="20"/>
              </w:rPr>
              <w:t>（元</w:t>
            </w:r>
            <w:r>
              <w:rPr>
                <w:rFonts w:hint="eastAsia"/>
                <w:sz w:val="20"/>
              </w:rPr>
              <w:t>/</w:t>
            </w:r>
            <w:r>
              <w:rPr>
                <w:rFonts w:hint="eastAsia"/>
                <w:sz w:val="20"/>
              </w:rPr>
              <w:t>㎡）</w:t>
            </w:r>
          </w:p>
        </w:tc>
        <w:tc>
          <w:tcPr>
            <w:tcW w:w="1542" w:type="dxa"/>
            <w:tcBorders>
              <w:top w:val="single" w:sz="4" w:space="0" w:color="auto"/>
              <w:left w:val="single" w:sz="4" w:space="0" w:color="auto"/>
              <w:bottom w:val="single" w:sz="4" w:space="0" w:color="auto"/>
              <w:right w:val="single" w:sz="4" w:space="0" w:color="auto"/>
            </w:tcBorders>
            <w:vAlign w:val="center"/>
          </w:tcPr>
          <w:p w:rsidR="000664BB" w:rsidRDefault="009F71B6">
            <w:pPr>
              <w:jc w:val="center"/>
              <w:rPr>
                <w:sz w:val="20"/>
              </w:rPr>
            </w:pPr>
            <w:r>
              <w:rPr>
                <w:rFonts w:hint="eastAsia"/>
                <w:sz w:val="20"/>
              </w:rPr>
              <w:t>估价结果</w:t>
            </w:r>
          </w:p>
          <w:p w:rsidR="000664BB" w:rsidRDefault="009F71B6">
            <w:pPr>
              <w:jc w:val="center"/>
              <w:rPr>
                <w:sz w:val="20"/>
              </w:rPr>
            </w:pPr>
            <w:r>
              <w:rPr>
                <w:rFonts w:hint="eastAsia"/>
                <w:sz w:val="20"/>
              </w:rPr>
              <w:t>（元）</w:t>
            </w:r>
          </w:p>
        </w:tc>
      </w:tr>
      <w:tr w:rsidR="000664BB" w:rsidTr="00DB34AB">
        <w:trPr>
          <w:trHeight w:val="479"/>
          <w:jc w:val="center"/>
        </w:trPr>
        <w:tc>
          <w:tcPr>
            <w:tcW w:w="473" w:type="dxa"/>
            <w:tcBorders>
              <w:top w:val="single" w:sz="4" w:space="0" w:color="auto"/>
              <w:left w:val="single" w:sz="4" w:space="0" w:color="auto"/>
              <w:bottom w:val="single" w:sz="4" w:space="0" w:color="auto"/>
              <w:right w:val="single" w:sz="4" w:space="0" w:color="auto"/>
            </w:tcBorders>
            <w:vAlign w:val="center"/>
          </w:tcPr>
          <w:p w:rsidR="000664BB" w:rsidRDefault="009F71B6">
            <w:pPr>
              <w:jc w:val="center"/>
              <w:rPr>
                <w:sz w:val="20"/>
              </w:rPr>
            </w:pPr>
            <w:r>
              <w:rPr>
                <w:rFonts w:hint="eastAsia"/>
                <w:sz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0664BB" w:rsidRDefault="000A5A69">
            <w:pPr>
              <w:jc w:val="center"/>
              <w:rPr>
                <w:rFonts w:ascii="宋体" w:hAnsi="宋体" w:cs="宋体"/>
                <w:sz w:val="18"/>
                <w:szCs w:val="18"/>
              </w:rPr>
            </w:pPr>
            <w:r w:rsidRPr="000A5A69">
              <w:rPr>
                <w:rFonts w:ascii="宋体" w:hAnsi="宋体" w:hint="eastAsia"/>
                <w:sz w:val="18"/>
                <w:szCs w:val="18"/>
              </w:rPr>
              <w:t>营房</w:t>
            </w:r>
            <w:proofErr w:type="gramStart"/>
            <w:r w:rsidRPr="000A5A69">
              <w:rPr>
                <w:rFonts w:ascii="宋体" w:hAnsi="宋体" w:hint="eastAsia"/>
                <w:sz w:val="18"/>
                <w:szCs w:val="18"/>
              </w:rPr>
              <w:t>权证站字第2011110073号</w:t>
            </w:r>
            <w:proofErr w:type="gramEnd"/>
          </w:p>
        </w:tc>
        <w:tc>
          <w:tcPr>
            <w:tcW w:w="1166" w:type="dxa"/>
            <w:tcBorders>
              <w:top w:val="single" w:sz="4" w:space="0" w:color="auto"/>
              <w:left w:val="single" w:sz="4" w:space="0" w:color="auto"/>
              <w:bottom w:val="single" w:sz="4" w:space="0" w:color="auto"/>
              <w:right w:val="single" w:sz="4" w:space="0" w:color="auto"/>
            </w:tcBorders>
            <w:vAlign w:val="center"/>
          </w:tcPr>
          <w:p w:rsidR="000664BB" w:rsidRDefault="009F71B6">
            <w:pPr>
              <w:jc w:val="center"/>
              <w:rPr>
                <w:rFonts w:ascii="宋体" w:hAnsi="宋体" w:cs="宋体"/>
                <w:sz w:val="18"/>
                <w:szCs w:val="18"/>
              </w:rPr>
            </w:pPr>
            <w:r>
              <w:rPr>
                <w:rFonts w:ascii="宋体" w:hAnsi="宋体" w:hint="eastAsia"/>
                <w:sz w:val="18"/>
                <w:szCs w:val="18"/>
              </w:rPr>
              <w:t>住宅</w:t>
            </w:r>
          </w:p>
        </w:tc>
        <w:tc>
          <w:tcPr>
            <w:tcW w:w="1057" w:type="dxa"/>
            <w:tcBorders>
              <w:top w:val="single" w:sz="4" w:space="0" w:color="auto"/>
              <w:left w:val="single" w:sz="4" w:space="0" w:color="auto"/>
              <w:bottom w:val="single" w:sz="4" w:space="0" w:color="auto"/>
              <w:right w:val="single" w:sz="4" w:space="0" w:color="auto"/>
            </w:tcBorders>
            <w:vAlign w:val="center"/>
          </w:tcPr>
          <w:p w:rsidR="000664BB" w:rsidRDefault="00F915C8">
            <w:pPr>
              <w:jc w:val="center"/>
              <w:rPr>
                <w:rFonts w:ascii="宋体" w:hAnsi="宋体" w:cs="宋体"/>
                <w:sz w:val="18"/>
                <w:szCs w:val="18"/>
              </w:rPr>
            </w:pPr>
            <w:r>
              <w:rPr>
                <w:rFonts w:ascii="宋体" w:hAnsi="宋体" w:hint="eastAsia"/>
                <w:sz w:val="18"/>
                <w:szCs w:val="18"/>
              </w:rPr>
              <w:t>54.84</w:t>
            </w:r>
          </w:p>
        </w:tc>
        <w:tc>
          <w:tcPr>
            <w:tcW w:w="1116" w:type="dxa"/>
            <w:tcBorders>
              <w:top w:val="single" w:sz="4" w:space="0" w:color="auto"/>
              <w:left w:val="single" w:sz="4" w:space="0" w:color="auto"/>
              <w:bottom w:val="single" w:sz="4" w:space="0" w:color="auto"/>
              <w:right w:val="single" w:sz="4" w:space="0" w:color="auto"/>
            </w:tcBorders>
            <w:vAlign w:val="center"/>
          </w:tcPr>
          <w:p w:rsidR="000664BB" w:rsidRDefault="000A5A69">
            <w:pPr>
              <w:jc w:val="center"/>
              <w:rPr>
                <w:rFonts w:ascii="宋体" w:hAnsi="宋体" w:cs="宋体"/>
                <w:sz w:val="18"/>
                <w:szCs w:val="18"/>
              </w:rPr>
            </w:pPr>
            <w:r>
              <w:rPr>
                <w:rFonts w:ascii="宋体" w:hAnsi="宋体" w:hint="eastAsia"/>
                <w:sz w:val="18"/>
                <w:szCs w:val="18"/>
              </w:rPr>
              <w:t>6/</w:t>
            </w:r>
            <w:r w:rsidR="009F71B6">
              <w:rPr>
                <w:rFonts w:ascii="宋体" w:hAnsi="宋体" w:hint="eastAsia"/>
                <w:sz w:val="18"/>
                <w:szCs w:val="18"/>
              </w:rPr>
              <w:t>6</w:t>
            </w:r>
          </w:p>
        </w:tc>
        <w:tc>
          <w:tcPr>
            <w:tcW w:w="1327" w:type="dxa"/>
            <w:tcBorders>
              <w:top w:val="single" w:sz="4" w:space="0" w:color="auto"/>
              <w:left w:val="single" w:sz="4" w:space="0" w:color="auto"/>
              <w:bottom w:val="single" w:sz="4" w:space="0" w:color="auto"/>
              <w:right w:val="single" w:sz="4" w:space="0" w:color="auto"/>
            </w:tcBorders>
            <w:vAlign w:val="center"/>
          </w:tcPr>
          <w:p w:rsidR="000664BB" w:rsidRDefault="00021EA7">
            <w:pPr>
              <w:jc w:val="center"/>
              <w:rPr>
                <w:rFonts w:ascii="宋体" w:hAnsi="宋体" w:cs="宋体"/>
                <w:sz w:val="18"/>
                <w:szCs w:val="18"/>
              </w:rPr>
            </w:pPr>
            <w:r>
              <w:rPr>
                <w:rFonts w:ascii="宋体" w:hAnsi="宋体" w:hint="eastAsia"/>
                <w:sz w:val="18"/>
                <w:szCs w:val="18"/>
              </w:rPr>
              <w:t>混合</w:t>
            </w:r>
          </w:p>
        </w:tc>
        <w:tc>
          <w:tcPr>
            <w:tcW w:w="1207" w:type="dxa"/>
            <w:tcBorders>
              <w:top w:val="single" w:sz="4" w:space="0" w:color="auto"/>
              <w:left w:val="single" w:sz="4" w:space="0" w:color="auto"/>
              <w:bottom w:val="single" w:sz="4" w:space="0" w:color="auto"/>
              <w:right w:val="single" w:sz="4" w:space="0" w:color="auto"/>
            </w:tcBorders>
            <w:vAlign w:val="center"/>
          </w:tcPr>
          <w:p w:rsidR="000664BB" w:rsidRDefault="00021EA7">
            <w:pPr>
              <w:jc w:val="center"/>
              <w:rPr>
                <w:rFonts w:ascii="宋体" w:hAnsi="宋体" w:cs="宋体"/>
                <w:sz w:val="18"/>
                <w:szCs w:val="18"/>
              </w:rPr>
            </w:pPr>
            <w:r>
              <w:rPr>
                <w:rFonts w:ascii="宋体" w:hAnsi="宋体" w:hint="eastAsia"/>
                <w:sz w:val="18"/>
                <w:szCs w:val="18"/>
              </w:rPr>
              <w:t>2,277</w:t>
            </w:r>
          </w:p>
        </w:tc>
        <w:tc>
          <w:tcPr>
            <w:tcW w:w="1542" w:type="dxa"/>
            <w:tcBorders>
              <w:top w:val="single" w:sz="4" w:space="0" w:color="auto"/>
              <w:left w:val="single" w:sz="4" w:space="0" w:color="auto"/>
              <w:bottom w:val="single" w:sz="4" w:space="0" w:color="auto"/>
              <w:right w:val="single" w:sz="4" w:space="0" w:color="auto"/>
            </w:tcBorders>
            <w:vAlign w:val="center"/>
          </w:tcPr>
          <w:p w:rsidR="000664BB" w:rsidRDefault="00021EA7">
            <w:pPr>
              <w:jc w:val="center"/>
              <w:rPr>
                <w:rFonts w:ascii="宋体" w:hAnsi="宋体" w:cs="宋体"/>
                <w:sz w:val="18"/>
                <w:szCs w:val="18"/>
              </w:rPr>
            </w:pPr>
            <w:r>
              <w:rPr>
                <w:rFonts w:ascii="宋体" w:hAnsi="宋体" w:hint="eastAsia"/>
                <w:sz w:val="18"/>
                <w:szCs w:val="18"/>
              </w:rPr>
              <w:t>124,871</w:t>
            </w:r>
          </w:p>
        </w:tc>
      </w:tr>
      <w:tr w:rsidR="000664BB" w:rsidTr="000A5A69">
        <w:trPr>
          <w:trHeight w:val="331"/>
          <w:jc w:val="center"/>
        </w:trPr>
        <w:tc>
          <w:tcPr>
            <w:tcW w:w="6698" w:type="dxa"/>
            <w:gridSpan w:val="6"/>
            <w:tcBorders>
              <w:top w:val="single" w:sz="4" w:space="0" w:color="auto"/>
              <w:left w:val="single" w:sz="4" w:space="0" w:color="auto"/>
              <w:bottom w:val="single" w:sz="4" w:space="0" w:color="auto"/>
              <w:right w:val="single" w:sz="4" w:space="0" w:color="auto"/>
            </w:tcBorders>
            <w:vAlign w:val="center"/>
          </w:tcPr>
          <w:p w:rsidR="000664BB" w:rsidRDefault="009F71B6">
            <w:pPr>
              <w:jc w:val="center"/>
              <w:rPr>
                <w:sz w:val="20"/>
              </w:rPr>
            </w:pPr>
            <w:r>
              <w:rPr>
                <w:rFonts w:hint="eastAsia"/>
                <w:sz w:val="20"/>
              </w:rPr>
              <w:t>合计</w:t>
            </w:r>
          </w:p>
        </w:tc>
        <w:tc>
          <w:tcPr>
            <w:tcW w:w="1207" w:type="dxa"/>
            <w:tcBorders>
              <w:top w:val="single" w:sz="4" w:space="0" w:color="auto"/>
              <w:left w:val="single" w:sz="4" w:space="0" w:color="auto"/>
              <w:bottom w:val="single" w:sz="4" w:space="0" w:color="auto"/>
              <w:right w:val="single" w:sz="4" w:space="0" w:color="auto"/>
            </w:tcBorders>
            <w:vAlign w:val="center"/>
          </w:tcPr>
          <w:p w:rsidR="000664BB" w:rsidRDefault="000664BB">
            <w:pPr>
              <w:rPr>
                <w:sz w:val="20"/>
              </w:rPr>
            </w:pPr>
          </w:p>
        </w:tc>
        <w:tc>
          <w:tcPr>
            <w:tcW w:w="1542" w:type="dxa"/>
            <w:tcBorders>
              <w:top w:val="single" w:sz="4" w:space="0" w:color="auto"/>
              <w:left w:val="single" w:sz="4" w:space="0" w:color="auto"/>
              <w:bottom w:val="single" w:sz="4" w:space="0" w:color="auto"/>
              <w:right w:val="single" w:sz="4" w:space="0" w:color="auto"/>
            </w:tcBorders>
            <w:vAlign w:val="center"/>
          </w:tcPr>
          <w:p w:rsidR="000664BB" w:rsidRDefault="00021EA7">
            <w:pPr>
              <w:ind w:right="90"/>
              <w:jc w:val="center"/>
              <w:rPr>
                <w:rFonts w:ascii="宋体" w:hAnsi="宋体" w:cs="宋体"/>
                <w:sz w:val="18"/>
                <w:szCs w:val="18"/>
              </w:rPr>
            </w:pPr>
            <w:r>
              <w:rPr>
                <w:rFonts w:ascii="宋体" w:hAnsi="宋体" w:hint="eastAsia"/>
                <w:sz w:val="18"/>
                <w:szCs w:val="18"/>
              </w:rPr>
              <w:t>124,871</w:t>
            </w:r>
          </w:p>
        </w:tc>
      </w:tr>
    </w:tbl>
    <w:p w:rsidR="000664BB" w:rsidRDefault="000664BB">
      <w:pPr>
        <w:pStyle w:val="a0"/>
        <w:spacing w:before="0" w:line="360" w:lineRule="auto"/>
        <w:ind w:firstLine="0"/>
        <w:outlineLvl w:val="1"/>
        <w:rPr>
          <w:rFonts w:asciiTheme="minorEastAsia" w:eastAsiaTheme="minorEastAsia" w:hAnsiTheme="minorEastAsia" w:cs="仿宋"/>
          <w:spacing w:val="-12"/>
          <w:kern w:val="0"/>
          <w:szCs w:val="28"/>
        </w:rPr>
      </w:pPr>
    </w:p>
    <w:p w:rsidR="000664BB" w:rsidRDefault="009F71B6">
      <w:pPr>
        <w:pStyle w:val="a0"/>
        <w:spacing w:before="0" w:line="360" w:lineRule="auto"/>
        <w:ind w:firstLine="0"/>
        <w:outlineLvl w:val="1"/>
        <w:rPr>
          <w:rFonts w:ascii="仿宋" w:eastAsia="仿宋" w:hAnsi="仿宋" w:cs="仿宋"/>
          <w:b/>
          <w:bCs/>
          <w:spacing w:val="-12"/>
          <w:kern w:val="0"/>
          <w:szCs w:val="28"/>
        </w:rPr>
      </w:pPr>
      <w:r>
        <w:rPr>
          <w:rFonts w:ascii="仿宋" w:eastAsia="仿宋" w:hAnsi="仿宋" w:cs="仿宋" w:hint="eastAsia"/>
          <w:b/>
          <w:bCs/>
          <w:spacing w:val="-12"/>
          <w:kern w:val="0"/>
          <w:szCs w:val="28"/>
        </w:rPr>
        <w:t>十一、注册房地产估价师</w:t>
      </w:r>
      <w:bookmarkEnd w:id="43"/>
    </w:p>
    <w:p w:rsidR="000664BB" w:rsidRDefault="000664BB">
      <w:pPr>
        <w:pStyle w:val="a0"/>
        <w:spacing w:before="0" w:line="360" w:lineRule="auto"/>
        <w:ind w:firstLine="0"/>
        <w:outlineLvl w:val="1"/>
        <w:rPr>
          <w:rFonts w:asciiTheme="minorEastAsia" w:eastAsiaTheme="minorEastAsia" w:hAnsiTheme="minorEastAsia" w:cs="仿宋"/>
          <w:spacing w:val="-12"/>
          <w:kern w:val="0"/>
          <w:szCs w:val="28"/>
        </w:rPr>
      </w:pPr>
    </w:p>
    <w:tbl>
      <w:tblPr>
        <w:tblW w:w="911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972"/>
        <w:gridCol w:w="1900"/>
        <w:gridCol w:w="2965"/>
        <w:gridCol w:w="2279"/>
      </w:tblGrid>
      <w:tr w:rsidR="000664BB">
        <w:trPr>
          <w:trHeight w:val="605"/>
        </w:trPr>
        <w:tc>
          <w:tcPr>
            <w:tcW w:w="1972" w:type="dxa"/>
            <w:vAlign w:val="center"/>
          </w:tcPr>
          <w:p w:rsidR="000664BB" w:rsidRDefault="009F71B6">
            <w:pPr>
              <w:pStyle w:val="a0"/>
              <w:spacing w:before="0" w:line="240" w:lineRule="auto"/>
              <w:ind w:firstLine="0"/>
              <w:jc w:val="center"/>
              <w:rPr>
                <w:rFonts w:asciiTheme="minorEastAsia" w:eastAsiaTheme="minorEastAsia" w:hAnsiTheme="minorEastAsia" w:cs="仿宋"/>
                <w:spacing w:val="-12"/>
                <w:kern w:val="0"/>
                <w:szCs w:val="28"/>
              </w:rPr>
            </w:pPr>
            <w:r>
              <w:rPr>
                <w:rFonts w:asciiTheme="minorEastAsia" w:eastAsiaTheme="minorEastAsia" w:hAnsiTheme="minorEastAsia" w:cs="仿宋" w:hint="eastAsia"/>
                <w:spacing w:val="-12"/>
                <w:kern w:val="0"/>
                <w:szCs w:val="28"/>
              </w:rPr>
              <w:t>姓名</w:t>
            </w:r>
          </w:p>
        </w:tc>
        <w:tc>
          <w:tcPr>
            <w:tcW w:w="1900" w:type="dxa"/>
            <w:vAlign w:val="center"/>
          </w:tcPr>
          <w:p w:rsidR="000664BB" w:rsidRDefault="009F71B6">
            <w:pPr>
              <w:pStyle w:val="a0"/>
              <w:spacing w:before="0" w:line="240" w:lineRule="auto"/>
              <w:ind w:firstLine="0"/>
              <w:jc w:val="center"/>
              <w:rPr>
                <w:rFonts w:asciiTheme="minorEastAsia" w:eastAsiaTheme="minorEastAsia" w:hAnsiTheme="minorEastAsia" w:cs="仿宋"/>
                <w:spacing w:val="-12"/>
                <w:kern w:val="0"/>
                <w:szCs w:val="28"/>
              </w:rPr>
            </w:pPr>
            <w:r>
              <w:rPr>
                <w:rFonts w:asciiTheme="minorEastAsia" w:eastAsiaTheme="minorEastAsia" w:hAnsiTheme="minorEastAsia" w:cs="仿宋" w:hint="eastAsia"/>
                <w:spacing w:val="-12"/>
                <w:kern w:val="0"/>
                <w:szCs w:val="28"/>
              </w:rPr>
              <w:t>注册号</w:t>
            </w:r>
          </w:p>
        </w:tc>
        <w:tc>
          <w:tcPr>
            <w:tcW w:w="2965" w:type="dxa"/>
            <w:vAlign w:val="center"/>
          </w:tcPr>
          <w:p w:rsidR="000664BB" w:rsidRDefault="009F71B6">
            <w:pPr>
              <w:pStyle w:val="a0"/>
              <w:spacing w:before="0" w:line="240" w:lineRule="auto"/>
              <w:ind w:firstLine="0"/>
              <w:jc w:val="center"/>
              <w:rPr>
                <w:rFonts w:asciiTheme="minorEastAsia" w:eastAsiaTheme="minorEastAsia" w:hAnsiTheme="minorEastAsia" w:cs="仿宋"/>
                <w:spacing w:val="-12"/>
                <w:kern w:val="0"/>
                <w:szCs w:val="28"/>
              </w:rPr>
            </w:pPr>
            <w:r>
              <w:rPr>
                <w:rFonts w:asciiTheme="minorEastAsia" w:eastAsiaTheme="minorEastAsia" w:hAnsiTheme="minorEastAsia" w:cs="仿宋" w:hint="eastAsia"/>
                <w:spacing w:val="-12"/>
                <w:kern w:val="0"/>
                <w:szCs w:val="28"/>
              </w:rPr>
              <w:t>签名</w:t>
            </w:r>
          </w:p>
        </w:tc>
        <w:tc>
          <w:tcPr>
            <w:tcW w:w="2279" w:type="dxa"/>
            <w:vAlign w:val="center"/>
          </w:tcPr>
          <w:p w:rsidR="000664BB" w:rsidRDefault="009F71B6">
            <w:pPr>
              <w:pStyle w:val="a0"/>
              <w:spacing w:before="0" w:line="240" w:lineRule="auto"/>
              <w:ind w:firstLine="0"/>
              <w:jc w:val="center"/>
              <w:rPr>
                <w:rFonts w:asciiTheme="minorEastAsia" w:eastAsiaTheme="minorEastAsia" w:hAnsiTheme="minorEastAsia" w:cs="仿宋"/>
                <w:spacing w:val="-12"/>
                <w:kern w:val="0"/>
                <w:szCs w:val="28"/>
              </w:rPr>
            </w:pPr>
            <w:r>
              <w:rPr>
                <w:rFonts w:asciiTheme="minorEastAsia" w:eastAsiaTheme="minorEastAsia" w:hAnsiTheme="minorEastAsia" w:cs="仿宋" w:hint="eastAsia"/>
                <w:spacing w:val="-12"/>
                <w:kern w:val="0"/>
                <w:szCs w:val="28"/>
              </w:rPr>
              <w:t>签名日期</w:t>
            </w:r>
          </w:p>
        </w:tc>
      </w:tr>
      <w:tr w:rsidR="000664BB">
        <w:trPr>
          <w:trHeight w:val="1549"/>
        </w:trPr>
        <w:tc>
          <w:tcPr>
            <w:tcW w:w="1972" w:type="dxa"/>
            <w:vAlign w:val="center"/>
          </w:tcPr>
          <w:p w:rsidR="000664BB" w:rsidRDefault="000664BB">
            <w:pPr>
              <w:pStyle w:val="a0"/>
              <w:spacing w:before="0" w:line="240" w:lineRule="auto"/>
              <w:ind w:firstLine="0"/>
              <w:jc w:val="center"/>
              <w:rPr>
                <w:rFonts w:asciiTheme="minorEastAsia" w:eastAsiaTheme="minorEastAsia" w:hAnsiTheme="minorEastAsia" w:cs="仿宋"/>
                <w:spacing w:val="-12"/>
                <w:kern w:val="0"/>
                <w:szCs w:val="28"/>
              </w:rPr>
            </w:pPr>
          </w:p>
          <w:p w:rsidR="000664BB" w:rsidRDefault="009F71B6">
            <w:pPr>
              <w:pStyle w:val="a0"/>
              <w:spacing w:before="0" w:line="240" w:lineRule="auto"/>
              <w:ind w:firstLine="0"/>
              <w:jc w:val="center"/>
              <w:rPr>
                <w:rFonts w:asciiTheme="minorEastAsia" w:eastAsiaTheme="minorEastAsia" w:hAnsiTheme="minorEastAsia" w:cs="仿宋"/>
                <w:spacing w:val="-12"/>
                <w:kern w:val="0"/>
                <w:szCs w:val="28"/>
              </w:rPr>
            </w:pPr>
            <w:r>
              <w:rPr>
                <w:rFonts w:asciiTheme="minorEastAsia" w:eastAsiaTheme="minorEastAsia" w:hAnsiTheme="minorEastAsia" w:cs="仿宋" w:hint="eastAsia"/>
                <w:spacing w:val="-12"/>
                <w:kern w:val="0"/>
                <w:szCs w:val="28"/>
              </w:rPr>
              <w:t>王  营</w:t>
            </w:r>
          </w:p>
          <w:p w:rsidR="000664BB" w:rsidRDefault="000664BB">
            <w:pPr>
              <w:pStyle w:val="a0"/>
              <w:spacing w:before="0" w:line="240" w:lineRule="auto"/>
              <w:ind w:firstLine="0"/>
              <w:jc w:val="center"/>
              <w:rPr>
                <w:rFonts w:asciiTheme="minorEastAsia" w:eastAsiaTheme="minorEastAsia" w:hAnsiTheme="minorEastAsia" w:cs="仿宋"/>
                <w:spacing w:val="-12"/>
                <w:kern w:val="0"/>
                <w:szCs w:val="28"/>
              </w:rPr>
            </w:pPr>
          </w:p>
        </w:tc>
        <w:tc>
          <w:tcPr>
            <w:tcW w:w="1900" w:type="dxa"/>
            <w:vAlign w:val="center"/>
          </w:tcPr>
          <w:p w:rsidR="000664BB" w:rsidRDefault="009F71B6">
            <w:pPr>
              <w:pStyle w:val="a0"/>
              <w:spacing w:before="0" w:line="240" w:lineRule="auto"/>
              <w:ind w:firstLine="0"/>
              <w:jc w:val="center"/>
              <w:rPr>
                <w:rFonts w:asciiTheme="minorEastAsia" w:eastAsiaTheme="minorEastAsia" w:hAnsiTheme="minorEastAsia" w:cs="仿宋"/>
                <w:spacing w:val="-12"/>
                <w:kern w:val="0"/>
                <w:szCs w:val="28"/>
              </w:rPr>
            </w:pPr>
            <w:r>
              <w:rPr>
                <w:rFonts w:asciiTheme="minorEastAsia" w:eastAsiaTheme="minorEastAsia" w:hAnsiTheme="minorEastAsia" w:cs="仿宋" w:hint="eastAsia"/>
                <w:spacing w:val="-12"/>
                <w:kern w:val="0"/>
                <w:szCs w:val="28"/>
              </w:rPr>
              <w:t>2120150056</w:t>
            </w:r>
          </w:p>
        </w:tc>
        <w:tc>
          <w:tcPr>
            <w:tcW w:w="2965" w:type="dxa"/>
            <w:vAlign w:val="center"/>
          </w:tcPr>
          <w:p w:rsidR="000664BB" w:rsidRDefault="000664BB">
            <w:pPr>
              <w:pStyle w:val="a0"/>
              <w:spacing w:before="0" w:line="240" w:lineRule="auto"/>
              <w:ind w:firstLine="0"/>
              <w:jc w:val="center"/>
              <w:rPr>
                <w:rFonts w:asciiTheme="minorEastAsia" w:eastAsiaTheme="minorEastAsia" w:hAnsiTheme="minorEastAsia" w:cs="仿宋"/>
                <w:spacing w:val="-12"/>
                <w:kern w:val="0"/>
                <w:szCs w:val="28"/>
              </w:rPr>
            </w:pPr>
          </w:p>
        </w:tc>
        <w:tc>
          <w:tcPr>
            <w:tcW w:w="2279" w:type="dxa"/>
            <w:vAlign w:val="center"/>
          </w:tcPr>
          <w:p w:rsidR="000664BB" w:rsidRDefault="009F71B6">
            <w:pPr>
              <w:pStyle w:val="a0"/>
              <w:spacing w:before="0" w:line="240" w:lineRule="auto"/>
              <w:ind w:firstLine="0"/>
              <w:jc w:val="center"/>
              <w:rPr>
                <w:rFonts w:asciiTheme="minorEastAsia" w:eastAsiaTheme="minorEastAsia" w:hAnsiTheme="minorEastAsia" w:cs="仿宋"/>
                <w:spacing w:val="-12"/>
                <w:kern w:val="0"/>
                <w:szCs w:val="28"/>
              </w:rPr>
            </w:pPr>
            <w:r>
              <w:rPr>
                <w:rFonts w:asciiTheme="minorEastAsia" w:eastAsiaTheme="minorEastAsia" w:hAnsiTheme="minorEastAsia" w:cs="仿宋" w:hint="eastAsia"/>
                <w:spacing w:val="-12"/>
                <w:kern w:val="0"/>
                <w:szCs w:val="28"/>
              </w:rPr>
              <w:t>年   月   日</w:t>
            </w:r>
          </w:p>
        </w:tc>
      </w:tr>
      <w:tr w:rsidR="000664BB">
        <w:trPr>
          <w:trHeight w:val="1685"/>
        </w:trPr>
        <w:tc>
          <w:tcPr>
            <w:tcW w:w="1972" w:type="dxa"/>
            <w:vAlign w:val="center"/>
          </w:tcPr>
          <w:p w:rsidR="000664BB" w:rsidRDefault="000664BB">
            <w:pPr>
              <w:pStyle w:val="a0"/>
              <w:spacing w:before="0" w:line="240" w:lineRule="auto"/>
              <w:ind w:firstLine="0"/>
              <w:jc w:val="center"/>
              <w:rPr>
                <w:rFonts w:asciiTheme="minorEastAsia" w:eastAsiaTheme="minorEastAsia" w:hAnsiTheme="minorEastAsia" w:cs="仿宋"/>
                <w:spacing w:val="-12"/>
                <w:kern w:val="0"/>
                <w:szCs w:val="28"/>
              </w:rPr>
            </w:pPr>
          </w:p>
          <w:p w:rsidR="000664BB" w:rsidRDefault="000A5A69">
            <w:pPr>
              <w:pStyle w:val="a0"/>
              <w:spacing w:before="0" w:line="240" w:lineRule="auto"/>
              <w:ind w:firstLine="0"/>
              <w:jc w:val="center"/>
              <w:rPr>
                <w:rFonts w:asciiTheme="minorEastAsia" w:eastAsiaTheme="minorEastAsia" w:hAnsiTheme="minorEastAsia" w:cs="仿宋"/>
                <w:spacing w:val="-12"/>
                <w:kern w:val="0"/>
                <w:szCs w:val="28"/>
              </w:rPr>
            </w:pPr>
            <w:r>
              <w:rPr>
                <w:rFonts w:asciiTheme="minorEastAsia" w:eastAsiaTheme="minorEastAsia" w:hAnsiTheme="minorEastAsia" w:cs="仿宋" w:hint="eastAsia"/>
                <w:spacing w:val="-12"/>
                <w:kern w:val="0"/>
                <w:szCs w:val="28"/>
              </w:rPr>
              <w:t>齐 海 峰</w:t>
            </w:r>
          </w:p>
          <w:p w:rsidR="000664BB" w:rsidRDefault="000664BB">
            <w:pPr>
              <w:pStyle w:val="a0"/>
              <w:spacing w:before="0" w:line="240" w:lineRule="auto"/>
              <w:ind w:firstLine="0"/>
              <w:jc w:val="center"/>
              <w:rPr>
                <w:rFonts w:asciiTheme="minorEastAsia" w:eastAsiaTheme="minorEastAsia" w:hAnsiTheme="minorEastAsia" w:cs="仿宋"/>
                <w:spacing w:val="-12"/>
                <w:kern w:val="0"/>
                <w:szCs w:val="28"/>
              </w:rPr>
            </w:pPr>
          </w:p>
        </w:tc>
        <w:tc>
          <w:tcPr>
            <w:tcW w:w="1900" w:type="dxa"/>
            <w:vAlign w:val="center"/>
          </w:tcPr>
          <w:p w:rsidR="000664BB" w:rsidRDefault="00F54E57">
            <w:pPr>
              <w:pStyle w:val="a0"/>
              <w:spacing w:before="0" w:line="240" w:lineRule="auto"/>
              <w:ind w:firstLine="0"/>
              <w:jc w:val="center"/>
              <w:rPr>
                <w:rFonts w:asciiTheme="minorEastAsia" w:eastAsiaTheme="minorEastAsia" w:hAnsiTheme="minorEastAsia" w:cs="仿宋"/>
                <w:spacing w:val="-12"/>
                <w:kern w:val="0"/>
                <w:szCs w:val="28"/>
              </w:rPr>
            </w:pPr>
            <w:r>
              <w:rPr>
                <w:rFonts w:asciiTheme="minorEastAsia" w:eastAsiaTheme="minorEastAsia" w:hAnsiTheme="minorEastAsia" w:cs="仿宋" w:hint="eastAsia"/>
                <w:spacing w:val="-12"/>
                <w:kern w:val="0"/>
                <w:szCs w:val="28"/>
              </w:rPr>
              <w:t>2120120046</w:t>
            </w:r>
          </w:p>
        </w:tc>
        <w:tc>
          <w:tcPr>
            <w:tcW w:w="2965" w:type="dxa"/>
            <w:vAlign w:val="center"/>
          </w:tcPr>
          <w:p w:rsidR="000664BB" w:rsidRDefault="000664BB">
            <w:pPr>
              <w:pStyle w:val="a0"/>
              <w:spacing w:before="0" w:line="240" w:lineRule="auto"/>
              <w:ind w:firstLine="0"/>
              <w:jc w:val="center"/>
              <w:rPr>
                <w:rFonts w:asciiTheme="minorEastAsia" w:eastAsiaTheme="minorEastAsia" w:hAnsiTheme="minorEastAsia" w:cs="仿宋"/>
                <w:spacing w:val="-12"/>
                <w:kern w:val="0"/>
                <w:szCs w:val="28"/>
              </w:rPr>
            </w:pPr>
          </w:p>
        </w:tc>
        <w:tc>
          <w:tcPr>
            <w:tcW w:w="2279" w:type="dxa"/>
            <w:vAlign w:val="center"/>
          </w:tcPr>
          <w:p w:rsidR="000664BB" w:rsidRDefault="009F71B6">
            <w:pPr>
              <w:pStyle w:val="a0"/>
              <w:spacing w:before="0" w:line="240" w:lineRule="auto"/>
              <w:ind w:firstLine="0"/>
              <w:jc w:val="center"/>
              <w:rPr>
                <w:rFonts w:asciiTheme="minorEastAsia" w:eastAsiaTheme="minorEastAsia" w:hAnsiTheme="minorEastAsia" w:cs="仿宋"/>
                <w:spacing w:val="-12"/>
                <w:kern w:val="0"/>
                <w:szCs w:val="28"/>
              </w:rPr>
            </w:pPr>
            <w:r>
              <w:rPr>
                <w:rFonts w:asciiTheme="minorEastAsia" w:eastAsiaTheme="minorEastAsia" w:hAnsiTheme="minorEastAsia" w:cs="仿宋" w:hint="eastAsia"/>
                <w:spacing w:val="-12"/>
                <w:kern w:val="0"/>
                <w:szCs w:val="28"/>
              </w:rPr>
              <w:t>年   月   日</w:t>
            </w:r>
          </w:p>
        </w:tc>
      </w:tr>
    </w:tbl>
    <w:p w:rsidR="000664BB" w:rsidRDefault="000664BB" w:rsidP="00B54E36">
      <w:pPr>
        <w:pStyle w:val="a0"/>
        <w:spacing w:beforeLines="50" w:before="120" w:line="360" w:lineRule="auto"/>
        <w:ind w:firstLine="0"/>
        <w:outlineLvl w:val="1"/>
        <w:rPr>
          <w:rFonts w:asciiTheme="minorEastAsia" w:eastAsiaTheme="minorEastAsia" w:hAnsiTheme="minorEastAsia" w:cs="仿宋"/>
          <w:spacing w:val="-12"/>
          <w:kern w:val="0"/>
          <w:szCs w:val="28"/>
        </w:rPr>
      </w:pPr>
      <w:bookmarkStart w:id="44" w:name="_Toc445822578"/>
    </w:p>
    <w:p w:rsidR="000664BB" w:rsidRDefault="009F71B6" w:rsidP="00B54E36">
      <w:pPr>
        <w:pStyle w:val="a0"/>
        <w:spacing w:beforeLines="50" w:before="120" w:line="360" w:lineRule="auto"/>
        <w:ind w:firstLine="0"/>
        <w:outlineLvl w:val="1"/>
        <w:rPr>
          <w:rFonts w:ascii="仿宋" w:eastAsia="仿宋" w:hAnsi="仿宋" w:cs="仿宋"/>
          <w:b/>
          <w:bCs/>
          <w:spacing w:val="-12"/>
          <w:kern w:val="0"/>
          <w:szCs w:val="28"/>
        </w:rPr>
      </w:pPr>
      <w:r>
        <w:rPr>
          <w:rFonts w:ascii="仿宋" w:eastAsia="仿宋" w:hAnsi="仿宋" w:cs="仿宋" w:hint="eastAsia"/>
          <w:b/>
          <w:bCs/>
          <w:spacing w:val="-12"/>
          <w:kern w:val="0"/>
          <w:szCs w:val="28"/>
        </w:rPr>
        <w:t>十二、实地查勘期</w:t>
      </w:r>
      <w:bookmarkEnd w:id="44"/>
    </w:p>
    <w:p w:rsidR="000664BB" w:rsidRDefault="009F71B6">
      <w:pPr>
        <w:spacing w:before="50" w:line="360" w:lineRule="auto"/>
        <w:ind w:firstLineChars="200" w:firstLine="512"/>
        <w:rPr>
          <w:rFonts w:asciiTheme="minorEastAsia" w:eastAsiaTheme="minorEastAsia" w:hAnsiTheme="minorEastAsia" w:cs="仿宋"/>
          <w:spacing w:val="-12"/>
          <w:szCs w:val="28"/>
        </w:rPr>
      </w:pPr>
      <w:r>
        <w:rPr>
          <w:rFonts w:asciiTheme="minorEastAsia" w:eastAsiaTheme="minorEastAsia" w:hAnsiTheme="minorEastAsia" w:cs="仿宋" w:hint="eastAsia"/>
          <w:spacing w:val="-12"/>
          <w:sz w:val="28"/>
          <w:szCs w:val="28"/>
        </w:rPr>
        <w:lastRenderedPageBreak/>
        <w:t>本次评估实地查勘期为</w:t>
      </w:r>
      <w:r w:rsidR="00F915C8">
        <w:rPr>
          <w:rFonts w:asciiTheme="minorEastAsia" w:eastAsiaTheme="minorEastAsia" w:hAnsiTheme="minorEastAsia" w:cs="仿宋" w:hint="eastAsia"/>
          <w:spacing w:val="-12"/>
          <w:sz w:val="28"/>
          <w:szCs w:val="28"/>
        </w:rPr>
        <w:t>二〇二一年二月二十一日</w:t>
      </w:r>
      <w:r>
        <w:rPr>
          <w:rFonts w:asciiTheme="minorEastAsia" w:eastAsiaTheme="minorEastAsia" w:hAnsiTheme="minorEastAsia" w:cs="仿宋" w:hint="eastAsia"/>
          <w:spacing w:val="-12"/>
          <w:sz w:val="28"/>
          <w:szCs w:val="28"/>
        </w:rPr>
        <w:t>。</w:t>
      </w:r>
      <w:bookmarkStart w:id="45" w:name="_Toc445822579"/>
    </w:p>
    <w:p w:rsidR="000664BB" w:rsidRDefault="000664BB">
      <w:pPr>
        <w:pStyle w:val="a0"/>
        <w:spacing w:before="0" w:line="360" w:lineRule="auto"/>
        <w:ind w:firstLine="0"/>
        <w:outlineLvl w:val="1"/>
        <w:rPr>
          <w:rFonts w:asciiTheme="minorEastAsia" w:eastAsiaTheme="minorEastAsia" w:hAnsiTheme="minorEastAsia" w:cs="仿宋"/>
          <w:spacing w:val="-12"/>
          <w:kern w:val="0"/>
          <w:szCs w:val="28"/>
        </w:rPr>
      </w:pPr>
    </w:p>
    <w:p w:rsidR="000664BB" w:rsidRDefault="009F71B6">
      <w:pPr>
        <w:pStyle w:val="a0"/>
        <w:spacing w:before="0" w:line="360" w:lineRule="auto"/>
        <w:ind w:firstLine="0"/>
        <w:outlineLvl w:val="1"/>
        <w:rPr>
          <w:rFonts w:ascii="仿宋" w:eastAsia="仿宋" w:hAnsi="仿宋" w:cs="仿宋"/>
          <w:b/>
          <w:bCs/>
          <w:spacing w:val="-12"/>
          <w:kern w:val="0"/>
          <w:szCs w:val="28"/>
        </w:rPr>
      </w:pPr>
      <w:r>
        <w:rPr>
          <w:rFonts w:ascii="仿宋" w:eastAsia="仿宋" w:hAnsi="仿宋" w:cs="仿宋" w:hint="eastAsia"/>
          <w:b/>
          <w:bCs/>
          <w:spacing w:val="-12"/>
          <w:kern w:val="0"/>
          <w:szCs w:val="28"/>
        </w:rPr>
        <w:t>十三、估价作业日期</w:t>
      </w:r>
      <w:bookmarkEnd w:id="45"/>
    </w:p>
    <w:p w:rsidR="000664BB" w:rsidRDefault="00F915C8" w:rsidP="00B54E36">
      <w:pPr>
        <w:spacing w:before="50" w:line="360" w:lineRule="auto"/>
        <w:ind w:firstLineChars="192" w:firstLine="492"/>
        <w:rPr>
          <w:rFonts w:asciiTheme="minorEastAsia" w:eastAsiaTheme="minorEastAsia" w:hAnsiTheme="minorEastAsia" w:cs="仿宋"/>
          <w:spacing w:val="-12"/>
          <w:sz w:val="28"/>
          <w:szCs w:val="28"/>
        </w:rPr>
      </w:pPr>
      <w:bookmarkStart w:id="46" w:name="_Toc416340702"/>
      <w:bookmarkStart w:id="47" w:name="_Toc527920374"/>
      <w:bookmarkStart w:id="48" w:name="_Toc282782349"/>
      <w:bookmarkStart w:id="49" w:name="_Toc416337217"/>
      <w:bookmarkStart w:id="50" w:name="_Toc416354300"/>
      <w:bookmarkEnd w:id="3"/>
      <w:bookmarkEnd w:id="4"/>
      <w:bookmarkEnd w:id="39"/>
      <w:bookmarkEnd w:id="40"/>
      <w:bookmarkEnd w:id="41"/>
      <w:bookmarkEnd w:id="42"/>
      <w:r>
        <w:rPr>
          <w:rFonts w:asciiTheme="minorEastAsia" w:eastAsiaTheme="minorEastAsia" w:hAnsiTheme="minorEastAsia" w:cs="仿宋" w:hint="eastAsia"/>
          <w:spacing w:val="-12"/>
          <w:sz w:val="28"/>
          <w:szCs w:val="28"/>
        </w:rPr>
        <w:t>二〇二一年二月二十一日</w:t>
      </w:r>
      <w:r w:rsidR="009F71B6">
        <w:rPr>
          <w:rFonts w:asciiTheme="minorEastAsia" w:eastAsiaTheme="minorEastAsia" w:hAnsiTheme="minorEastAsia" w:cs="仿宋" w:hint="eastAsia"/>
          <w:spacing w:val="-12"/>
          <w:sz w:val="28"/>
          <w:szCs w:val="28"/>
        </w:rPr>
        <w:t>至</w:t>
      </w:r>
      <w:r w:rsidR="000A5A69">
        <w:rPr>
          <w:rFonts w:asciiTheme="minorEastAsia" w:eastAsiaTheme="minorEastAsia" w:hAnsiTheme="minorEastAsia" w:cs="仿宋" w:hint="eastAsia"/>
          <w:spacing w:val="-12"/>
          <w:sz w:val="28"/>
          <w:szCs w:val="28"/>
        </w:rPr>
        <w:t>二月二十六日</w:t>
      </w:r>
      <w:r w:rsidR="009F71B6">
        <w:rPr>
          <w:rFonts w:asciiTheme="minorEastAsia" w:eastAsiaTheme="minorEastAsia" w:hAnsiTheme="minorEastAsia" w:cs="仿宋"/>
          <w:spacing w:val="-12"/>
          <w:sz w:val="28"/>
          <w:szCs w:val="28"/>
        </w:rPr>
        <w:t xml:space="preserve"> </w:t>
      </w:r>
      <w:r w:rsidR="009F71B6">
        <w:rPr>
          <w:rFonts w:asciiTheme="minorEastAsia" w:eastAsiaTheme="minorEastAsia" w:hAnsiTheme="minorEastAsia" w:cs="仿宋" w:hint="eastAsia"/>
          <w:spacing w:val="-12"/>
          <w:sz w:val="28"/>
          <w:szCs w:val="28"/>
        </w:rPr>
        <w:t>。</w:t>
      </w:r>
    </w:p>
    <w:p w:rsidR="000664BB" w:rsidRDefault="000664BB">
      <w:pPr>
        <w:spacing w:before="50" w:line="360" w:lineRule="auto"/>
        <w:ind w:rightChars="259" w:right="544"/>
        <w:rPr>
          <w:rFonts w:asciiTheme="minorEastAsia" w:eastAsiaTheme="minorEastAsia" w:hAnsiTheme="minorEastAsia" w:cs="仿宋"/>
          <w:spacing w:val="-12"/>
          <w:sz w:val="28"/>
          <w:szCs w:val="28"/>
        </w:rPr>
      </w:pPr>
    </w:p>
    <w:p w:rsidR="000664BB" w:rsidRDefault="000664BB">
      <w:pPr>
        <w:spacing w:before="50" w:line="360" w:lineRule="auto"/>
        <w:ind w:leftChars="300" w:left="630" w:rightChars="259" w:right="544"/>
        <w:jc w:val="right"/>
        <w:rPr>
          <w:rFonts w:asciiTheme="minorEastAsia" w:eastAsiaTheme="minorEastAsia" w:hAnsiTheme="minorEastAsia" w:cs="仿宋"/>
          <w:spacing w:val="-12"/>
          <w:sz w:val="28"/>
          <w:szCs w:val="28"/>
        </w:rPr>
      </w:pPr>
    </w:p>
    <w:p w:rsidR="000664BB" w:rsidRDefault="009F71B6">
      <w:pPr>
        <w:spacing w:before="50" w:line="360" w:lineRule="auto"/>
        <w:ind w:leftChars="300" w:left="630" w:rightChars="259" w:right="544"/>
        <w:jc w:val="right"/>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 xml:space="preserve">辽宁荣邦房地产土地资产评估有限公司 </w:t>
      </w:r>
    </w:p>
    <w:p w:rsidR="000664BB" w:rsidRDefault="000664BB">
      <w:pPr>
        <w:spacing w:before="50" w:line="360" w:lineRule="auto"/>
        <w:ind w:leftChars="300" w:left="630" w:rightChars="259" w:right="544"/>
        <w:jc w:val="right"/>
        <w:rPr>
          <w:rFonts w:asciiTheme="minorEastAsia" w:eastAsiaTheme="minorEastAsia" w:hAnsiTheme="minorEastAsia" w:cs="仿宋"/>
          <w:spacing w:val="-12"/>
          <w:sz w:val="28"/>
          <w:szCs w:val="28"/>
        </w:rPr>
      </w:pPr>
    </w:p>
    <w:p w:rsidR="000664BB" w:rsidRDefault="009F71B6">
      <w:pPr>
        <w:spacing w:line="360" w:lineRule="auto"/>
        <w:ind w:right="544" w:firstLineChars="1100" w:firstLine="2816"/>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 xml:space="preserve">          法定代表人</w:t>
      </w:r>
    </w:p>
    <w:p w:rsidR="000664BB" w:rsidRDefault="000664BB">
      <w:pPr>
        <w:spacing w:line="360" w:lineRule="auto"/>
        <w:ind w:right="544" w:firstLineChars="1100" w:firstLine="2816"/>
        <w:rPr>
          <w:rFonts w:asciiTheme="minorEastAsia" w:eastAsiaTheme="minorEastAsia" w:hAnsiTheme="minorEastAsia" w:cs="仿宋"/>
          <w:spacing w:val="-12"/>
          <w:sz w:val="28"/>
          <w:szCs w:val="28"/>
        </w:rPr>
      </w:pPr>
    </w:p>
    <w:p w:rsidR="000664BB" w:rsidRDefault="009F71B6" w:rsidP="00B54E36">
      <w:pPr>
        <w:spacing w:before="50" w:line="360" w:lineRule="auto"/>
        <w:ind w:firstLineChars="192" w:firstLine="492"/>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 xml:space="preserve">                              </w:t>
      </w:r>
      <w:r w:rsidR="00717292">
        <w:rPr>
          <w:rFonts w:asciiTheme="minorEastAsia" w:eastAsiaTheme="minorEastAsia" w:hAnsiTheme="minorEastAsia" w:cs="仿宋" w:hint="eastAsia"/>
          <w:spacing w:val="-12"/>
          <w:sz w:val="28"/>
          <w:szCs w:val="28"/>
        </w:rPr>
        <w:t>二〇二一年二月二十六日</w:t>
      </w:r>
      <w:r>
        <w:rPr>
          <w:rFonts w:asciiTheme="minorEastAsia" w:eastAsiaTheme="minorEastAsia" w:hAnsiTheme="minorEastAsia" w:cs="仿宋"/>
          <w:spacing w:val="-12"/>
          <w:szCs w:val="28"/>
        </w:rPr>
        <w:br w:type="page"/>
      </w:r>
      <w:bookmarkStart w:id="51" w:name="_Toc445822587"/>
      <w:bookmarkEnd w:id="46"/>
      <w:bookmarkEnd w:id="47"/>
      <w:bookmarkEnd w:id="48"/>
      <w:bookmarkEnd w:id="49"/>
      <w:bookmarkEnd w:id="50"/>
      <w:r>
        <w:rPr>
          <w:rFonts w:asciiTheme="minorEastAsia" w:eastAsiaTheme="minorEastAsia" w:hAnsiTheme="minorEastAsia" w:cs="仿宋"/>
          <w:spacing w:val="-12"/>
          <w:szCs w:val="28"/>
        </w:rPr>
        <w:lastRenderedPageBreak/>
        <w:t xml:space="preserve"> </w:t>
      </w:r>
    </w:p>
    <w:p w:rsidR="000664BB" w:rsidRDefault="009F71B6">
      <w:pPr>
        <w:spacing w:before="50" w:line="360" w:lineRule="auto"/>
        <w:jc w:val="center"/>
        <w:rPr>
          <w:rFonts w:ascii="宋体" w:hAnsi="宋体"/>
          <w:b/>
          <w:sz w:val="36"/>
          <w:szCs w:val="36"/>
        </w:rPr>
      </w:pPr>
      <w:r>
        <w:rPr>
          <w:rFonts w:ascii="宋体" w:hAnsi="宋体"/>
          <w:b/>
          <w:sz w:val="36"/>
          <w:szCs w:val="36"/>
        </w:rPr>
        <w:t>附    件</w:t>
      </w:r>
      <w:bookmarkEnd w:id="51"/>
    </w:p>
    <w:p w:rsidR="000664BB" w:rsidRDefault="009F71B6">
      <w:pPr>
        <w:numPr>
          <w:ilvl w:val="0"/>
          <w:numId w:val="14"/>
        </w:numPr>
        <w:tabs>
          <w:tab w:val="left" w:pos="900"/>
          <w:tab w:val="left" w:pos="7965"/>
        </w:tabs>
        <w:adjustRightInd/>
        <w:spacing w:line="360" w:lineRule="auto"/>
        <w:ind w:firstLineChars="200" w:firstLine="512"/>
        <w:textAlignment w:val="auto"/>
        <w:rPr>
          <w:rFonts w:asciiTheme="minorEastAsia" w:eastAsiaTheme="minorEastAsia" w:hAnsiTheme="minorEastAsia" w:cs="仿宋"/>
          <w:spacing w:val="-12"/>
          <w:sz w:val="28"/>
          <w:szCs w:val="28"/>
        </w:rPr>
      </w:pPr>
      <w:r>
        <w:rPr>
          <w:rFonts w:asciiTheme="minorEastAsia" w:eastAsiaTheme="minorEastAsia" w:hAnsiTheme="minorEastAsia" w:cs="仿宋"/>
          <w:spacing w:val="-12"/>
          <w:sz w:val="28"/>
          <w:szCs w:val="28"/>
        </w:rPr>
        <w:t>《</w:t>
      </w:r>
      <w:r>
        <w:rPr>
          <w:rFonts w:asciiTheme="minorEastAsia" w:eastAsiaTheme="minorEastAsia" w:hAnsiTheme="minorEastAsia" w:cs="仿宋" w:hint="eastAsia"/>
          <w:spacing w:val="-12"/>
          <w:sz w:val="28"/>
          <w:szCs w:val="28"/>
        </w:rPr>
        <w:t>营口市站前区人民法院</w:t>
      </w:r>
      <w:r>
        <w:rPr>
          <w:rFonts w:asciiTheme="minorEastAsia" w:eastAsiaTheme="minorEastAsia" w:hAnsiTheme="minorEastAsia" w:cs="仿宋"/>
          <w:spacing w:val="-12"/>
          <w:sz w:val="28"/>
          <w:szCs w:val="28"/>
        </w:rPr>
        <w:t>委托书》复印件</w:t>
      </w:r>
      <w:r>
        <w:rPr>
          <w:rFonts w:asciiTheme="minorEastAsia" w:eastAsiaTheme="minorEastAsia" w:hAnsiTheme="minorEastAsia" w:cs="仿宋" w:hint="eastAsia"/>
          <w:spacing w:val="-12"/>
          <w:sz w:val="28"/>
          <w:szCs w:val="28"/>
        </w:rPr>
        <w:t>；</w:t>
      </w:r>
    </w:p>
    <w:p w:rsidR="000664BB" w:rsidRDefault="009F71B6">
      <w:pPr>
        <w:numPr>
          <w:ilvl w:val="0"/>
          <w:numId w:val="14"/>
        </w:numPr>
        <w:tabs>
          <w:tab w:val="left" w:pos="900"/>
          <w:tab w:val="left" w:pos="7965"/>
        </w:tabs>
        <w:adjustRightInd/>
        <w:spacing w:line="360" w:lineRule="auto"/>
        <w:ind w:firstLineChars="200" w:firstLine="512"/>
        <w:textAlignment w:val="auto"/>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鉴定机构承诺书；</w:t>
      </w:r>
    </w:p>
    <w:p w:rsidR="000664BB" w:rsidRDefault="009F71B6">
      <w:pPr>
        <w:tabs>
          <w:tab w:val="left" w:pos="900"/>
          <w:tab w:val="left" w:pos="7965"/>
        </w:tabs>
        <w:adjustRightInd/>
        <w:spacing w:line="360" w:lineRule="auto"/>
        <w:ind w:firstLineChars="200" w:firstLine="512"/>
        <w:textAlignment w:val="auto"/>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3、</w:t>
      </w:r>
      <w:r w:rsidR="000A5A69">
        <w:rPr>
          <w:rFonts w:asciiTheme="minorEastAsia" w:eastAsiaTheme="minorEastAsia" w:hAnsiTheme="minorEastAsia" w:cs="仿宋" w:hint="eastAsia"/>
          <w:spacing w:val="-12"/>
          <w:sz w:val="28"/>
          <w:szCs w:val="28"/>
        </w:rPr>
        <w:t>房屋所有权证</w:t>
      </w:r>
      <w:r>
        <w:rPr>
          <w:rFonts w:asciiTheme="minorEastAsia" w:eastAsiaTheme="minorEastAsia" w:hAnsiTheme="minorEastAsia" w:cs="仿宋" w:hint="eastAsia"/>
          <w:spacing w:val="-12"/>
          <w:sz w:val="28"/>
          <w:szCs w:val="28"/>
        </w:rPr>
        <w:t>；</w:t>
      </w:r>
    </w:p>
    <w:p w:rsidR="000664BB" w:rsidRDefault="009F71B6">
      <w:pPr>
        <w:tabs>
          <w:tab w:val="left" w:pos="900"/>
          <w:tab w:val="left" w:pos="7965"/>
        </w:tabs>
        <w:adjustRightInd/>
        <w:spacing w:line="360" w:lineRule="auto"/>
        <w:ind w:firstLineChars="200" w:firstLine="512"/>
        <w:textAlignment w:val="auto"/>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4、估价对象实地照片；</w:t>
      </w:r>
    </w:p>
    <w:p w:rsidR="000664BB" w:rsidRDefault="009F71B6">
      <w:pPr>
        <w:tabs>
          <w:tab w:val="left" w:pos="900"/>
          <w:tab w:val="left" w:pos="7965"/>
        </w:tabs>
        <w:adjustRightInd/>
        <w:spacing w:line="360" w:lineRule="auto"/>
        <w:ind w:firstLineChars="200" w:firstLine="512"/>
        <w:textAlignment w:val="auto"/>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5、</w:t>
      </w:r>
      <w:r>
        <w:rPr>
          <w:rFonts w:asciiTheme="minorEastAsia" w:eastAsiaTheme="minorEastAsia" w:hAnsiTheme="minorEastAsia" w:cs="仿宋"/>
          <w:spacing w:val="-12"/>
          <w:sz w:val="28"/>
          <w:szCs w:val="28"/>
        </w:rPr>
        <w:t>估价对象位置示意图；</w:t>
      </w:r>
    </w:p>
    <w:p w:rsidR="000664BB" w:rsidRDefault="009F71B6">
      <w:pPr>
        <w:tabs>
          <w:tab w:val="left" w:pos="900"/>
          <w:tab w:val="left" w:pos="7965"/>
        </w:tabs>
        <w:adjustRightInd/>
        <w:spacing w:line="360" w:lineRule="auto"/>
        <w:ind w:firstLineChars="200" w:firstLine="512"/>
        <w:textAlignment w:val="auto"/>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6、</w:t>
      </w:r>
      <w:r>
        <w:rPr>
          <w:rFonts w:asciiTheme="minorEastAsia" w:eastAsiaTheme="minorEastAsia" w:hAnsiTheme="minorEastAsia" w:cs="仿宋"/>
          <w:spacing w:val="-12"/>
          <w:sz w:val="28"/>
          <w:szCs w:val="28"/>
        </w:rPr>
        <w:t>房地产估价机构企业法人营业执照复印件；</w:t>
      </w:r>
    </w:p>
    <w:p w:rsidR="000664BB" w:rsidRDefault="009F71B6">
      <w:pPr>
        <w:tabs>
          <w:tab w:val="left" w:pos="900"/>
          <w:tab w:val="left" w:pos="7965"/>
        </w:tabs>
        <w:adjustRightInd/>
        <w:spacing w:line="360" w:lineRule="auto"/>
        <w:ind w:firstLineChars="200" w:firstLine="512"/>
        <w:textAlignment w:val="auto"/>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7、</w:t>
      </w:r>
      <w:r>
        <w:rPr>
          <w:rFonts w:asciiTheme="minorEastAsia" w:eastAsiaTheme="minorEastAsia" w:hAnsiTheme="minorEastAsia" w:cs="仿宋"/>
          <w:spacing w:val="-12"/>
          <w:sz w:val="28"/>
          <w:szCs w:val="28"/>
        </w:rPr>
        <w:t>房地产估价机构资质证书复印件；</w:t>
      </w:r>
    </w:p>
    <w:p w:rsidR="000664BB" w:rsidRDefault="009F71B6">
      <w:pPr>
        <w:tabs>
          <w:tab w:val="left" w:pos="900"/>
          <w:tab w:val="left" w:pos="7965"/>
        </w:tabs>
        <w:adjustRightInd/>
        <w:spacing w:line="360" w:lineRule="auto"/>
        <w:ind w:firstLineChars="200" w:firstLine="512"/>
        <w:textAlignment w:val="auto"/>
        <w:rPr>
          <w:rFonts w:asciiTheme="minorEastAsia" w:eastAsiaTheme="minorEastAsia" w:hAnsiTheme="minorEastAsia" w:cs="仿宋"/>
          <w:spacing w:val="-12"/>
          <w:sz w:val="28"/>
          <w:szCs w:val="28"/>
        </w:rPr>
      </w:pPr>
      <w:r>
        <w:rPr>
          <w:rFonts w:asciiTheme="minorEastAsia" w:eastAsiaTheme="minorEastAsia" w:hAnsiTheme="minorEastAsia" w:cs="仿宋" w:hint="eastAsia"/>
          <w:spacing w:val="-12"/>
          <w:sz w:val="28"/>
          <w:szCs w:val="28"/>
        </w:rPr>
        <w:t>8、</w:t>
      </w:r>
      <w:r>
        <w:rPr>
          <w:rFonts w:asciiTheme="minorEastAsia" w:eastAsiaTheme="minorEastAsia" w:hAnsiTheme="minorEastAsia" w:cs="仿宋"/>
          <w:spacing w:val="-12"/>
          <w:sz w:val="28"/>
          <w:szCs w:val="28"/>
        </w:rPr>
        <w:t>注册房地产估价师注册证书复印件</w:t>
      </w:r>
      <w:r>
        <w:rPr>
          <w:rFonts w:asciiTheme="minorEastAsia" w:eastAsiaTheme="minorEastAsia" w:hAnsiTheme="minorEastAsia" w:cs="仿宋" w:hint="eastAsia"/>
          <w:spacing w:val="-12"/>
          <w:sz w:val="28"/>
          <w:szCs w:val="28"/>
        </w:rPr>
        <w:t>。</w:t>
      </w:r>
    </w:p>
    <w:p w:rsidR="000664BB" w:rsidRDefault="000664BB">
      <w:pPr>
        <w:tabs>
          <w:tab w:val="left" w:pos="900"/>
          <w:tab w:val="left" w:pos="7965"/>
        </w:tabs>
        <w:adjustRightInd/>
        <w:spacing w:line="360" w:lineRule="auto"/>
        <w:ind w:firstLineChars="200" w:firstLine="512"/>
        <w:textAlignment w:val="auto"/>
        <w:rPr>
          <w:rFonts w:asciiTheme="minorEastAsia" w:eastAsiaTheme="minorEastAsia" w:hAnsiTheme="minorEastAsia" w:cs="仿宋"/>
          <w:spacing w:val="-12"/>
          <w:sz w:val="28"/>
          <w:szCs w:val="28"/>
        </w:rPr>
      </w:pPr>
    </w:p>
    <w:sectPr w:rsidR="000664BB">
      <w:footerReference w:type="default" r:id="rId13"/>
      <w:pgSz w:w="11906" w:h="16838"/>
      <w:pgMar w:top="1560" w:right="1418" w:bottom="1142" w:left="1418" w:header="907" w:footer="851" w:gutter="284"/>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B21" w:rsidRDefault="00B63B21">
      <w:pPr>
        <w:spacing w:line="240" w:lineRule="auto"/>
      </w:pPr>
      <w:r>
        <w:separator/>
      </w:r>
    </w:p>
  </w:endnote>
  <w:endnote w:type="continuationSeparator" w:id="0">
    <w:p w:rsidR="00B63B21" w:rsidRDefault="00B63B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charset w:val="86"/>
    <w:family w:val="roman"/>
    <w:pitch w:val="default"/>
    <w:sig w:usb0="00000000" w:usb1="00000000" w:usb2="00000010" w:usb3="00000000" w:csb0="0004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BB" w:rsidRDefault="000664BB"/>
  <w:p w:rsidR="000664BB" w:rsidRDefault="000664BB">
    <w:pPr>
      <w:pStyle w:val="a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BB" w:rsidRDefault="009F71B6">
    <w:pPr>
      <w:pStyle w:val="ae"/>
      <w:jc w:val="center"/>
    </w:pPr>
    <w:r>
      <w:fldChar w:fldCharType="begin"/>
    </w:r>
    <w:r>
      <w:rPr>
        <w:rStyle w:val="af5"/>
      </w:rPr>
      <w:instrText xml:space="preserve"> PAGE </w:instrText>
    </w:r>
    <w:r>
      <w:fldChar w:fldCharType="separate"/>
    </w:r>
    <w:r w:rsidR="00DA7EBC">
      <w:rPr>
        <w:rStyle w:val="af5"/>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B21" w:rsidRDefault="00B63B21">
      <w:pPr>
        <w:spacing w:line="240" w:lineRule="auto"/>
      </w:pPr>
      <w:r>
        <w:separator/>
      </w:r>
    </w:p>
  </w:footnote>
  <w:footnote w:type="continuationSeparator" w:id="0">
    <w:p w:rsidR="00B63B21" w:rsidRDefault="00B63B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BB" w:rsidRDefault="009F71B6">
    <w:pPr>
      <w:pStyle w:val="af"/>
      <w:jc w:val="left"/>
    </w:pPr>
    <w:r>
      <w:rPr>
        <w:rFonts w:hint="eastAsia"/>
      </w:rPr>
      <w:t>辽宁荣邦房地产土地资产评估有限公司</w:t>
    </w:r>
    <w:r>
      <w:rPr>
        <w:rFonts w:hint="eastAsia"/>
      </w:rPr>
      <w:t xml:space="preserve">                                      </w:t>
    </w:r>
    <w:proofErr w:type="gramStart"/>
    <w:r>
      <w:rPr>
        <w:rFonts w:hint="eastAsia"/>
      </w:rPr>
      <w:t>辽荣房</w:t>
    </w:r>
    <w:proofErr w:type="gramEnd"/>
    <w:r>
      <w:rPr>
        <w:rFonts w:hint="eastAsia"/>
      </w:rPr>
      <w:t>评报字</w:t>
    </w:r>
    <w:r w:rsidR="009C4DD0">
      <w:rPr>
        <w:rFonts w:hint="eastAsia"/>
      </w:rPr>
      <w:t>[2021</w:t>
    </w:r>
    <w:r>
      <w:rPr>
        <w:rFonts w:hint="eastAsia"/>
      </w:rPr>
      <w:t>]D</w:t>
    </w:r>
    <w:r w:rsidR="009C4DD0">
      <w:rPr>
        <w:rFonts w:hint="eastAsia"/>
      </w:rPr>
      <w:t>004</w:t>
    </w:r>
    <w:r>
      <w:rPr>
        <w:rFonts w:hint="eastAsia"/>
      </w:rPr>
      <w:t>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BB" w:rsidRDefault="009F71B6">
    <w:pPr>
      <w:pStyle w:val="af"/>
      <w:rPr>
        <w:rFonts w:ascii="宋体" w:hAnsi="宋体"/>
        <w:szCs w:val="18"/>
      </w:rPr>
    </w:pPr>
    <w:r>
      <w:rPr>
        <w:rFonts w:hint="eastAsia"/>
      </w:rPr>
      <w:t>辽宁荣邦房地产土地资产评估有限公司</w:t>
    </w:r>
    <w:r>
      <w:rPr>
        <w:rFonts w:hint="eastAsia"/>
      </w:rPr>
      <w:t xml:space="preserve">                                   </w:t>
    </w:r>
    <w:proofErr w:type="gramStart"/>
    <w:r>
      <w:rPr>
        <w:rFonts w:hint="eastAsia"/>
      </w:rPr>
      <w:t>辽荣房</w:t>
    </w:r>
    <w:proofErr w:type="gramEnd"/>
    <w:r>
      <w:rPr>
        <w:rFonts w:hint="eastAsia"/>
      </w:rPr>
      <w:t>评报字</w:t>
    </w:r>
    <w:r>
      <w:rPr>
        <w:rFonts w:hint="eastAsia"/>
      </w:rPr>
      <w:t>[202</w:t>
    </w:r>
    <w:r w:rsidR="003F0D1F">
      <w:rPr>
        <w:rFonts w:hint="eastAsia"/>
      </w:rPr>
      <w:t>1]D004</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FEC2F5"/>
    <w:multiLevelType w:val="singleLevel"/>
    <w:tmpl w:val="C6FEC2F5"/>
    <w:lvl w:ilvl="0">
      <w:start w:val="1"/>
      <w:numFmt w:val="decimal"/>
      <w:suff w:val="nothing"/>
      <w:lvlText w:val="%1、"/>
      <w:lvlJc w:val="left"/>
    </w:lvl>
  </w:abstractNum>
  <w:abstractNum w:abstractNumId="1">
    <w:nsid w:val="0C956E57"/>
    <w:multiLevelType w:val="multilevel"/>
    <w:tmpl w:val="0C956E57"/>
    <w:lvl w:ilvl="0">
      <w:start w:val="1"/>
      <w:numFmt w:val="decimal"/>
      <w:lvlText w:val="%1."/>
      <w:lvlJc w:val="left"/>
      <w:pPr>
        <w:tabs>
          <w:tab w:val="left" w:pos="845"/>
        </w:tabs>
        <w:ind w:left="845" w:hanging="420"/>
      </w:pPr>
    </w:lvl>
    <w:lvl w:ilvl="1">
      <w:start w:val="1"/>
      <w:numFmt w:val="lowerLetter"/>
      <w:lvlText w:val="%2)"/>
      <w:lvlJc w:val="left"/>
      <w:pPr>
        <w:tabs>
          <w:tab w:val="left" w:pos="1265"/>
        </w:tabs>
        <w:ind w:left="1265" w:hanging="420"/>
      </w:pPr>
    </w:lvl>
    <w:lvl w:ilvl="2">
      <w:start w:val="1"/>
      <w:numFmt w:val="lowerRoman"/>
      <w:lvlText w:val="%3."/>
      <w:lvlJc w:val="right"/>
      <w:pPr>
        <w:tabs>
          <w:tab w:val="left" w:pos="1685"/>
        </w:tabs>
        <w:ind w:left="1685" w:hanging="420"/>
      </w:pPr>
    </w:lvl>
    <w:lvl w:ilvl="3">
      <w:start w:val="1"/>
      <w:numFmt w:val="decimal"/>
      <w:lvlText w:val="%4."/>
      <w:lvlJc w:val="left"/>
      <w:pPr>
        <w:tabs>
          <w:tab w:val="left" w:pos="2105"/>
        </w:tabs>
        <w:ind w:left="2105" w:hanging="420"/>
      </w:pPr>
    </w:lvl>
    <w:lvl w:ilvl="4">
      <w:start w:val="1"/>
      <w:numFmt w:val="lowerLetter"/>
      <w:lvlText w:val="%5)"/>
      <w:lvlJc w:val="left"/>
      <w:pPr>
        <w:tabs>
          <w:tab w:val="left" w:pos="2525"/>
        </w:tabs>
        <w:ind w:left="2525" w:hanging="420"/>
      </w:pPr>
    </w:lvl>
    <w:lvl w:ilvl="5">
      <w:start w:val="1"/>
      <w:numFmt w:val="lowerRoman"/>
      <w:lvlText w:val="%6."/>
      <w:lvlJc w:val="right"/>
      <w:pPr>
        <w:tabs>
          <w:tab w:val="left" w:pos="2945"/>
        </w:tabs>
        <w:ind w:left="2945" w:hanging="420"/>
      </w:pPr>
    </w:lvl>
    <w:lvl w:ilvl="6">
      <w:start w:val="1"/>
      <w:numFmt w:val="decimal"/>
      <w:lvlText w:val="%7."/>
      <w:lvlJc w:val="left"/>
      <w:pPr>
        <w:tabs>
          <w:tab w:val="left" w:pos="3365"/>
        </w:tabs>
        <w:ind w:left="3365" w:hanging="420"/>
      </w:pPr>
    </w:lvl>
    <w:lvl w:ilvl="7">
      <w:start w:val="1"/>
      <w:numFmt w:val="lowerLetter"/>
      <w:lvlText w:val="%8)"/>
      <w:lvlJc w:val="left"/>
      <w:pPr>
        <w:tabs>
          <w:tab w:val="left" w:pos="3785"/>
        </w:tabs>
        <w:ind w:left="3785" w:hanging="420"/>
      </w:pPr>
    </w:lvl>
    <w:lvl w:ilvl="8">
      <w:start w:val="1"/>
      <w:numFmt w:val="lowerRoman"/>
      <w:lvlText w:val="%9."/>
      <w:lvlJc w:val="right"/>
      <w:pPr>
        <w:tabs>
          <w:tab w:val="left" w:pos="4205"/>
        </w:tabs>
        <w:ind w:left="4205" w:hanging="420"/>
      </w:pPr>
    </w:lvl>
  </w:abstractNum>
  <w:abstractNum w:abstractNumId="2">
    <w:nsid w:val="0F014E51"/>
    <w:multiLevelType w:val="singleLevel"/>
    <w:tmpl w:val="0F014E51"/>
    <w:lvl w:ilvl="0">
      <w:start w:val="1"/>
      <w:numFmt w:val="chineseCountingThousand"/>
      <w:pStyle w:val="2"/>
      <w:lvlText w:val="%1、  "/>
      <w:lvlJc w:val="left"/>
      <w:pPr>
        <w:tabs>
          <w:tab w:val="left" w:pos="1004"/>
        </w:tabs>
        <w:ind w:left="644" w:hanging="360"/>
      </w:pPr>
      <w:rPr>
        <w:rFonts w:hint="eastAsia"/>
      </w:rPr>
    </w:lvl>
  </w:abstractNum>
  <w:abstractNum w:abstractNumId="3">
    <w:nsid w:val="1A584848"/>
    <w:multiLevelType w:val="multilevel"/>
    <w:tmpl w:val="1A584848"/>
    <w:lvl w:ilvl="0">
      <w:start w:val="1"/>
      <w:numFmt w:val="upperLetter"/>
      <w:pStyle w:val="4"/>
      <w:lvlText w:val="%1、"/>
      <w:lvlJc w:val="left"/>
      <w:pPr>
        <w:tabs>
          <w:tab w:val="left" w:pos="1280"/>
        </w:tabs>
        <w:ind w:left="1280" w:hanging="720"/>
      </w:pPr>
      <w:rPr>
        <w:rFonts w:hint="eastAsia"/>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4">
    <w:nsid w:val="2001082D"/>
    <w:multiLevelType w:val="singleLevel"/>
    <w:tmpl w:val="2001082D"/>
    <w:lvl w:ilvl="0">
      <w:start w:val="1"/>
      <w:numFmt w:val="chineseCountingThousand"/>
      <w:lvlText w:val="%1、"/>
      <w:lvlJc w:val="left"/>
      <w:pPr>
        <w:tabs>
          <w:tab w:val="left" w:pos="420"/>
        </w:tabs>
        <w:ind w:left="420" w:hanging="420"/>
      </w:pPr>
      <w:rPr>
        <w:rFonts w:hint="eastAsia"/>
      </w:rPr>
    </w:lvl>
  </w:abstractNum>
  <w:abstractNum w:abstractNumId="5">
    <w:nsid w:val="28464B2E"/>
    <w:multiLevelType w:val="multilevel"/>
    <w:tmpl w:val="28464B2E"/>
    <w:lvl w:ilvl="0">
      <w:start w:val="1"/>
      <w:numFmt w:val="chineseCountingThousand"/>
      <w:lvlText w:val="(%1)"/>
      <w:lvlJc w:val="left"/>
      <w:pPr>
        <w:tabs>
          <w:tab w:val="left" w:pos="420"/>
        </w:tabs>
        <w:ind w:left="420" w:hanging="420"/>
      </w:pPr>
      <w:rPr>
        <w:rFonts w:hint="default"/>
      </w:rPr>
    </w:lvl>
    <w:lvl w:ilvl="1">
      <w:start w:val="1"/>
      <w:numFmt w:val="decimal"/>
      <w:lvlText w:val="%2."/>
      <w:lvlJc w:val="left"/>
      <w:pPr>
        <w:tabs>
          <w:tab w:val="left" w:pos="840"/>
        </w:tabs>
        <w:ind w:left="840" w:hanging="4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2E8C64AC"/>
    <w:multiLevelType w:val="singleLevel"/>
    <w:tmpl w:val="2E8C64AC"/>
    <w:lvl w:ilvl="0">
      <w:start w:val="6"/>
      <w:numFmt w:val="upperLetter"/>
      <w:pStyle w:val="1"/>
      <w:lvlText w:val="%1、 "/>
      <w:legacy w:legacy="1" w:legacySpace="0" w:legacyIndent="552"/>
      <w:lvlJc w:val="left"/>
      <w:pPr>
        <w:ind w:left="1272" w:hanging="552"/>
      </w:pPr>
      <w:rPr>
        <w:rFonts w:ascii="仿宋_GB2312" w:eastAsia="仿宋_GB2312" w:hint="eastAsia"/>
        <w:b w:val="0"/>
        <w:i w:val="0"/>
        <w:sz w:val="28"/>
        <w:u w:val="none"/>
      </w:rPr>
    </w:lvl>
  </w:abstractNum>
  <w:abstractNum w:abstractNumId="7">
    <w:nsid w:val="34A13066"/>
    <w:multiLevelType w:val="multilevel"/>
    <w:tmpl w:val="34A13066"/>
    <w:lvl w:ilvl="0">
      <w:start w:val="1"/>
      <w:numFmt w:val="decimal"/>
      <w:lvlText w:val="%1."/>
      <w:lvlJc w:val="left"/>
      <w:pPr>
        <w:tabs>
          <w:tab w:val="left" w:pos="1155"/>
        </w:tabs>
        <w:ind w:left="1155" w:hanging="420"/>
      </w:pPr>
    </w:lvl>
    <w:lvl w:ilvl="1">
      <w:start w:val="1"/>
      <w:numFmt w:val="decimal"/>
      <w:lvlText w:val="%2、"/>
      <w:lvlJc w:val="left"/>
      <w:pPr>
        <w:tabs>
          <w:tab w:val="left" w:pos="1700"/>
        </w:tabs>
        <w:ind w:left="1700" w:hanging="720"/>
      </w:pPr>
      <w:rPr>
        <w:rFonts w:hint="default"/>
      </w:r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8">
    <w:nsid w:val="353E3912"/>
    <w:multiLevelType w:val="multilevel"/>
    <w:tmpl w:val="353E3912"/>
    <w:lvl w:ilvl="0">
      <w:start w:val="1"/>
      <w:numFmt w:val="decimal"/>
      <w:lvlText w:val="%1."/>
      <w:lvlJc w:val="left"/>
      <w:pPr>
        <w:tabs>
          <w:tab w:val="left" w:pos="840"/>
        </w:tabs>
        <w:ind w:left="84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3F694F06"/>
    <w:multiLevelType w:val="singleLevel"/>
    <w:tmpl w:val="3F694F06"/>
    <w:lvl w:ilvl="0">
      <w:start w:val="1"/>
      <w:numFmt w:val="decimal"/>
      <w:pStyle w:val="3"/>
      <w:lvlText w:val="%1、"/>
      <w:lvlJc w:val="left"/>
      <w:pPr>
        <w:tabs>
          <w:tab w:val="left" w:pos="425"/>
        </w:tabs>
        <w:ind w:left="425" w:hanging="425"/>
      </w:pPr>
      <w:rPr>
        <w:rFonts w:hint="eastAsia"/>
      </w:rPr>
    </w:lvl>
  </w:abstractNum>
  <w:abstractNum w:abstractNumId="10">
    <w:nsid w:val="45894D0F"/>
    <w:multiLevelType w:val="multilevel"/>
    <w:tmpl w:val="45894D0F"/>
    <w:lvl w:ilvl="0">
      <w:start w:val="1"/>
      <w:numFmt w:val="decimal"/>
      <w:lvlText w:val="%1."/>
      <w:lvlJc w:val="left"/>
      <w:pPr>
        <w:tabs>
          <w:tab w:val="left" w:pos="980"/>
        </w:tabs>
        <w:ind w:left="980" w:hanging="420"/>
      </w:pPr>
      <w:rPr>
        <w:rFonts w:ascii="Times New Roman" w:hAnsi="Times New Roman" w:cs="Times New Roman" w:hint="default"/>
        <w:sz w:val="28"/>
        <w:szCs w:val="28"/>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11">
    <w:nsid w:val="49A049DD"/>
    <w:multiLevelType w:val="multilevel"/>
    <w:tmpl w:val="49A049DD"/>
    <w:lvl w:ilvl="0">
      <w:start w:val="1"/>
      <w:numFmt w:val="decimal"/>
      <w:lvlText w:val="%1."/>
      <w:lvlJc w:val="left"/>
      <w:pPr>
        <w:tabs>
          <w:tab w:val="left" w:pos="988"/>
        </w:tabs>
        <w:ind w:left="988" w:hanging="420"/>
      </w:pPr>
    </w:lvl>
    <w:lvl w:ilvl="1">
      <w:start w:val="1"/>
      <w:numFmt w:val="lowerLetter"/>
      <w:lvlText w:val="%2)"/>
      <w:lvlJc w:val="left"/>
      <w:pPr>
        <w:tabs>
          <w:tab w:val="left" w:pos="1408"/>
        </w:tabs>
        <w:ind w:left="1408" w:hanging="420"/>
      </w:pPr>
    </w:lvl>
    <w:lvl w:ilvl="2">
      <w:start w:val="1"/>
      <w:numFmt w:val="lowerRoman"/>
      <w:lvlText w:val="%3."/>
      <w:lvlJc w:val="right"/>
      <w:pPr>
        <w:tabs>
          <w:tab w:val="left" w:pos="1828"/>
        </w:tabs>
        <w:ind w:left="1828" w:hanging="420"/>
      </w:pPr>
    </w:lvl>
    <w:lvl w:ilvl="3">
      <w:start w:val="1"/>
      <w:numFmt w:val="decimal"/>
      <w:lvlText w:val="%4."/>
      <w:lvlJc w:val="left"/>
      <w:pPr>
        <w:tabs>
          <w:tab w:val="left" w:pos="2248"/>
        </w:tabs>
        <w:ind w:left="2248" w:hanging="420"/>
      </w:pPr>
    </w:lvl>
    <w:lvl w:ilvl="4">
      <w:start w:val="1"/>
      <w:numFmt w:val="lowerLetter"/>
      <w:lvlText w:val="%5)"/>
      <w:lvlJc w:val="left"/>
      <w:pPr>
        <w:tabs>
          <w:tab w:val="left" w:pos="2668"/>
        </w:tabs>
        <w:ind w:left="2668" w:hanging="420"/>
      </w:pPr>
    </w:lvl>
    <w:lvl w:ilvl="5">
      <w:start w:val="1"/>
      <w:numFmt w:val="lowerRoman"/>
      <w:lvlText w:val="%6."/>
      <w:lvlJc w:val="right"/>
      <w:pPr>
        <w:tabs>
          <w:tab w:val="left" w:pos="3088"/>
        </w:tabs>
        <w:ind w:left="3088" w:hanging="420"/>
      </w:pPr>
    </w:lvl>
    <w:lvl w:ilvl="6">
      <w:start w:val="1"/>
      <w:numFmt w:val="decimal"/>
      <w:lvlText w:val="%7."/>
      <w:lvlJc w:val="left"/>
      <w:pPr>
        <w:tabs>
          <w:tab w:val="left" w:pos="3508"/>
        </w:tabs>
        <w:ind w:left="3508" w:hanging="420"/>
      </w:pPr>
    </w:lvl>
    <w:lvl w:ilvl="7">
      <w:start w:val="1"/>
      <w:numFmt w:val="lowerLetter"/>
      <w:lvlText w:val="%8)"/>
      <w:lvlJc w:val="left"/>
      <w:pPr>
        <w:tabs>
          <w:tab w:val="left" w:pos="3928"/>
        </w:tabs>
        <w:ind w:left="3928" w:hanging="420"/>
      </w:pPr>
    </w:lvl>
    <w:lvl w:ilvl="8">
      <w:start w:val="1"/>
      <w:numFmt w:val="lowerRoman"/>
      <w:lvlText w:val="%9."/>
      <w:lvlJc w:val="right"/>
      <w:pPr>
        <w:tabs>
          <w:tab w:val="left" w:pos="4348"/>
        </w:tabs>
        <w:ind w:left="4348" w:hanging="420"/>
      </w:pPr>
    </w:lvl>
  </w:abstractNum>
  <w:abstractNum w:abstractNumId="12">
    <w:nsid w:val="4A7C3C31"/>
    <w:multiLevelType w:val="multilevel"/>
    <w:tmpl w:val="4A7C3C31"/>
    <w:lvl w:ilvl="0">
      <w:start w:val="1"/>
      <w:numFmt w:val="japaneseCounting"/>
      <w:lvlText w:val="（%1）"/>
      <w:lvlJc w:val="left"/>
      <w:pPr>
        <w:ind w:left="885" w:hanging="885"/>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7354974"/>
    <w:multiLevelType w:val="multilevel"/>
    <w:tmpl w:val="57354974"/>
    <w:lvl w:ilvl="0">
      <w:start w:val="1"/>
      <w:numFmt w:val="decimal"/>
      <w:lvlText w:val="%1."/>
      <w:lvlJc w:val="left"/>
      <w:pPr>
        <w:tabs>
          <w:tab w:val="left" w:pos="980"/>
        </w:tabs>
        <w:ind w:left="980" w:hanging="420"/>
      </w:p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num w:numId="1">
    <w:abstractNumId w:val="6"/>
  </w:num>
  <w:num w:numId="2">
    <w:abstractNumId w:val="2"/>
  </w:num>
  <w:num w:numId="3">
    <w:abstractNumId w:val="9"/>
  </w:num>
  <w:num w:numId="4">
    <w:abstractNumId w:val="3"/>
  </w:num>
  <w:num w:numId="5">
    <w:abstractNumId w:val="8"/>
  </w:num>
  <w:num w:numId="6">
    <w:abstractNumId w:val="1"/>
  </w:num>
  <w:num w:numId="7">
    <w:abstractNumId w:val="4"/>
  </w:num>
  <w:num w:numId="8">
    <w:abstractNumId w:val="12"/>
  </w:num>
  <w:num w:numId="9">
    <w:abstractNumId w:val="7"/>
  </w:num>
  <w:num w:numId="10">
    <w:abstractNumId w:val="5"/>
  </w:num>
  <w:num w:numId="11">
    <w:abstractNumId w:val="11"/>
  </w:num>
  <w:num w:numId="12">
    <w:abstractNumId w:val="1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5"/>
  <w:drawingGridHorizontalSpacing w:val="105"/>
  <w:drawingGridVerticalSpacing w:val="14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6764D"/>
    <w:rsid w:val="0000129B"/>
    <w:rsid w:val="000016B1"/>
    <w:rsid w:val="000017C7"/>
    <w:rsid w:val="000019D2"/>
    <w:rsid w:val="00001C9B"/>
    <w:rsid w:val="0000287A"/>
    <w:rsid w:val="00003991"/>
    <w:rsid w:val="00003D34"/>
    <w:rsid w:val="00004083"/>
    <w:rsid w:val="0000445A"/>
    <w:rsid w:val="0000543E"/>
    <w:rsid w:val="00005B60"/>
    <w:rsid w:val="000070BF"/>
    <w:rsid w:val="00007365"/>
    <w:rsid w:val="00007534"/>
    <w:rsid w:val="00007DF8"/>
    <w:rsid w:val="00010985"/>
    <w:rsid w:val="00011B49"/>
    <w:rsid w:val="000122C1"/>
    <w:rsid w:val="000136EE"/>
    <w:rsid w:val="00013A4A"/>
    <w:rsid w:val="00013DD6"/>
    <w:rsid w:val="00013EED"/>
    <w:rsid w:val="00014F80"/>
    <w:rsid w:val="000154E4"/>
    <w:rsid w:val="00016C15"/>
    <w:rsid w:val="000208FA"/>
    <w:rsid w:val="000210E5"/>
    <w:rsid w:val="000212AA"/>
    <w:rsid w:val="00021403"/>
    <w:rsid w:val="00021634"/>
    <w:rsid w:val="00021EA7"/>
    <w:rsid w:val="00022167"/>
    <w:rsid w:val="000221F8"/>
    <w:rsid w:val="000224B2"/>
    <w:rsid w:val="000230DC"/>
    <w:rsid w:val="0002344B"/>
    <w:rsid w:val="000244E6"/>
    <w:rsid w:val="000249EC"/>
    <w:rsid w:val="00026586"/>
    <w:rsid w:val="0002659F"/>
    <w:rsid w:val="000266D1"/>
    <w:rsid w:val="000267F2"/>
    <w:rsid w:val="000272EC"/>
    <w:rsid w:val="00027DA7"/>
    <w:rsid w:val="000307C6"/>
    <w:rsid w:val="000322CC"/>
    <w:rsid w:val="00032FD8"/>
    <w:rsid w:val="00033440"/>
    <w:rsid w:val="00033B53"/>
    <w:rsid w:val="00034359"/>
    <w:rsid w:val="0003456C"/>
    <w:rsid w:val="00034FD7"/>
    <w:rsid w:val="000360B1"/>
    <w:rsid w:val="000365A9"/>
    <w:rsid w:val="000370C6"/>
    <w:rsid w:val="00037B16"/>
    <w:rsid w:val="000408E5"/>
    <w:rsid w:val="00040D34"/>
    <w:rsid w:val="000419F6"/>
    <w:rsid w:val="00041A3F"/>
    <w:rsid w:val="0004248F"/>
    <w:rsid w:val="000424D7"/>
    <w:rsid w:val="0004317A"/>
    <w:rsid w:val="00043687"/>
    <w:rsid w:val="000437EB"/>
    <w:rsid w:val="00043EE9"/>
    <w:rsid w:val="00043FBA"/>
    <w:rsid w:val="000448DE"/>
    <w:rsid w:val="00045480"/>
    <w:rsid w:val="00045636"/>
    <w:rsid w:val="00045739"/>
    <w:rsid w:val="00046264"/>
    <w:rsid w:val="00046926"/>
    <w:rsid w:val="00047ABE"/>
    <w:rsid w:val="000507F9"/>
    <w:rsid w:val="00050A6C"/>
    <w:rsid w:val="00051845"/>
    <w:rsid w:val="00051A73"/>
    <w:rsid w:val="00052D77"/>
    <w:rsid w:val="00054A61"/>
    <w:rsid w:val="00054EEB"/>
    <w:rsid w:val="000550DB"/>
    <w:rsid w:val="00055A63"/>
    <w:rsid w:val="00055BB2"/>
    <w:rsid w:val="000568FD"/>
    <w:rsid w:val="00056E58"/>
    <w:rsid w:val="00056F26"/>
    <w:rsid w:val="00057119"/>
    <w:rsid w:val="00060071"/>
    <w:rsid w:val="00060A15"/>
    <w:rsid w:val="00060C97"/>
    <w:rsid w:val="00061D9F"/>
    <w:rsid w:val="000621ED"/>
    <w:rsid w:val="000629B9"/>
    <w:rsid w:val="000629F8"/>
    <w:rsid w:val="0006322F"/>
    <w:rsid w:val="00063C3F"/>
    <w:rsid w:val="000640F2"/>
    <w:rsid w:val="00064504"/>
    <w:rsid w:val="000650A2"/>
    <w:rsid w:val="000651CE"/>
    <w:rsid w:val="00065678"/>
    <w:rsid w:val="000664BB"/>
    <w:rsid w:val="00067942"/>
    <w:rsid w:val="00067A16"/>
    <w:rsid w:val="000709A4"/>
    <w:rsid w:val="00070F34"/>
    <w:rsid w:val="0007123B"/>
    <w:rsid w:val="00071842"/>
    <w:rsid w:val="00071C78"/>
    <w:rsid w:val="00072383"/>
    <w:rsid w:val="00072D62"/>
    <w:rsid w:val="0007335C"/>
    <w:rsid w:val="000734CA"/>
    <w:rsid w:val="00073C34"/>
    <w:rsid w:val="00074193"/>
    <w:rsid w:val="00074225"/>
    <w:rsid w:val="000749BC"/>
    <w:rsid w:val="00074B51"/>
    <w:rsid w:val="00075663"/>
    <w:rsid w:val="00075825"/>
    <w:rsid w:val="00075C9D"/>
    <w:rsid w:val="00075EF8"/>
    <w:rsid w:val="000768FA"/>
    <w:rsid w:val="000769E7"/>
    <w:rsid w:val="00076A29"/>
    <w:rsid w:val="00076F8D"/>
    <w:rsid w:val="00077459"/>
    <w:rsid w:val="00077F4D"/>
    <w:rsid w:val="00080299"/>
    <w:rsid w:val="000802BE"/>
    <w:rsid w:val="00080684"/>
    <w:rsid w:val="000806E4"/>
    <w:rsid w:val="000821BD"/>
    <w:rsid w:val="000822AE"/>
    <w:rsid w:val="0008283A"/>
    <w:rsid w:val="00083797"/>
    <w:rsid w:val="00083D73"/>
    <w:rsid w:val="00083E0D"/>
    <w:rsid w:val="0008405F"/>
    <w:rsid w:val="00084D0A"/>
    <w:rsid w:val="000857D6"/>
    <w:rsid w:val="00085867"/>
    <w:rsid w:val="0008635A"/>
    <w:rsid w:val="0008649E"/>
    <w:rsid w:val="00086623"/>
    <w:rsid w:val="000866A9"/>
    <w:rsid w:val="000866AC"/>
    <w:rsid w:val="00086745"/>
    <w:rsid w:val="0008718A"/>
    <w:rsid w:val="0008764A"/>
    <w:rsid w:val="00087FA0"/>
    <w:rsid w:val="00090287"/>
    <w:rsid w:val="0009073F"/>
    <w:rsid w:val="00090961"/>
    <w:rsid w:val="000909AA"/>
    <w:rsid w:val="0009138D"/>
    <w:rsid w:val="000919E5"/>
    <w:rsid w:val="000936EB"/>
    <w:rsid w:val="00094019"/>
    <w:rsid w:val="0009429A"/>
    <w:rsid w:val="000944F5"/>
    <w:rsid w:val="00094732"/>
    <w:rsid w:val="00094DD1"/>
    <w:rsid w:val="00096201"/>
    <w:rsid w:val="00096D25"/>
    <w:rsid w:val="00097619"/>
    <w:rsid w:val="00097AF4"/>
    <w:rsid w:val="000A066B"/>
    <w:rsid w:val="000A06C2"/>
    <w:rsid w:val="000A0E7E"/>
    <w:rsid w:val="000A1146"/>
    <w:rsid w:val="000A15D7"/>
    <w:rsid w:val="000A21CA"/>
    <w:rsid w:val="000A23CF"/>
    <w:rsid w:val="000A2C6B"/>
    <w:rsid w:val="000A3E7F"/>
    <w:rsid w:val="000A3EA1"/>
    <w:rsid w:val="000A4058"/>
    <w:rsid w:val="000A4423"/>
    <w:rsid w:val="000A5A69"/>
    <w:rsid w:val="000A5AFA"/>
    <w:rsid w:val="000A5D07"/>
    <w:rsid w:val="000A617A"/>
    <w:rsid w:val="000A69BE"/>
    <w:rsid w:val="000A75DB"/>
    <w:rsid w:val="000A793B"/>
    <w:rsid w:val="000B0173"/>
    <w:rsid w:val="000B0C6D"/>
    <w:rsid w:val="000B0E19"/>
    <w:rsid w:val="000B0F26"/>
    <w:rsid w:val="000B10CE"/>
    <w:rsid w:val="000B1568"/>
    <w:rsid w:val="000B1F0E"/>
    <w:rsid w:val="000B2058"/>
    <w:rsid w:val="000B23E3"/>
    <w:rsid w:val="000B29B7"/>
    <w:rsid w:val="000B2D53"/>
    <w:rsid w:val="000B2FEF"/>
    <w:rsid w:val="000B36FF"/>
    <w:rsid w:val="000B4749"/>
    <w:rsid w:val="000B4B58"/>
    <w:rsid w:val="000B5C99"/>
    <w:rsid w:val="000B6A63"/>
    <w:rsid w:val="000B6E21"/>
    <w:rsid w:val="000B6F3E"/>
    <w:rsid w:val="000C1092"/>
    <w:rsid w:val="000C135D"/>
    <w:rsid w:val="000C1607"/>
    <w:rsid w:val="000C1BC2"/>
    <w:rsid w:val="000C229C"/>
    <w:rsid w:val="000C2DAB"/>
    <w:rsid w:val="000C2E7D"/>
    <w:rsid w:val="000C431D"/>
    <w:rsid w:val="000C4527"/>
    <w:rsid w:val="000C786F"/>
    <w:rsid w:val="000C7E4A"/>
    <w:rsid w:val="000D1395"/>
    <w:rsid w:val="000D21A6"/>
    <w:rsid w:val="000D2BA9"/>
    <w:rsid w:val="000D2D94"/>
    <w:rsid w:val="000D2FEC"/>
    <w:rsid w:val="000D35EF"/>
    <w:rsid w:val="000D39B3"/>
    <w:rsid w:val="000D3BF6"/>
    <w:rsid w:val="000D3DC5"/>
    <w:rsid w:val="000D432A"/>
    <w:rsid w:val="000D4446"/>
    <w:rsid w:val="000D525E"/>
    <w:rsid w:val="000D5C1E"/>
    <w:rsid w:val="000D6B9E"/>
    <w:rsid w:val="000D70BB"/>
    <w:rsid w:val="000D72AF"/>
    <w:rsid w:val="000E0D04"/>
    <w:rsid w:val="000E1751"/>
    <w:rsid w:val="000E28FE"/>
    <w:rsid w:val="000E2FA8"/>
    <w:rsid w:val="000E303C"/>
    <w:rsid w:val="000E432D"/>
    <w:rsid w:val="000E43A4"/>
    <w:rsid w:val="000E47E3"/>
    <w:rsid w:val="000E48A9"/>
    <w:rsid w:val="000E4CB5"/>
    <w:rsid w:val="000E4ED2"/>
    <w:rsid w:val="000E5B72"/>
    <w:rsid w:val="000E5D1A"/>
    <w:rsid w:val="000E61D6"/>
    <w:rsid w:val="000E6D2E"/>
    <w:rsid w:val="000E715F"/>
    <w:rsid w:val="000E74C8"/>
    <w:rsid w:val="000E74FB"/>
    <w:rsid w:val="000E7AF4"/>
    <w:rsid w:val="000F08C2"/>
    <w:rsid w:val="000F0B4B"/>
    <w:rsid w:val="000F0BC8"/>
    <w:rsid w:val="000F0D16"/>
    <w:rsid w:val="000F119B"/>
    <w:rsid w:val="000F12A4"/>
    <w:rsid w:val="000F12D7"/>
    <w:rsid w:val="000F1363"/>
    <w:rsid w:val="000F157F"/>
    <w:rsid w:val="000F18B2"/>
    <w:rsid w:val="000F1DE4"/>
    <w:rsid w:val="000F1EAD"/>
    <w:rsid w:val="000F2432"/>
    <w:rsid w:val="000F3BA1"/>
    <w:rsid w:val="000F44D1"/>
    <w:rsid w:val="000F4670"/>
    <w:rsid w:val="000F498E"/>
    <w:rsid w:val="000F514C"/>
    <w:rsid w:val="000F5A5A"/>
    <w:rsid w:val="000F6B2A"/>
    <w:rsid w:val="000F6C87"/>
    <w:rsid w:val="000F747F"/>
    <w:rsid w:val="000F7FCF"/>
    <w:rsid w:val="00100D14"/>
    <w:rsid w:val="00100FA0"/>
    <w:rsid w:val="00101C06"/>
    <w:rsid w:val="00101F19"/>
    <w:rsid w:val="00101FD5"/>
    <w:rsid w:val="00102A3B"/>
    <w:rsid w:val="00102A5C"/>
    <w:rsid w:val="00103DD0"/>
    <w:rsid w:val="0010404B"/>
    <w:rsid w:val="00104FDC"/>
    <w:rsid w:val="00105369"/>
    <w:rsid w:val="0010541F"/>
    <w:rsid w:val="001058D4"/>
    <w:rsid w:val="00105D2E"/>
    <w:rsid w:val="00105D58"/>
    <w:rsid w:val="00105EFF"/>
    <w:rsid w:val="00105FAE"/>
    <w:rsid w:val="00106605"/>
    <w:rsid w:val="00106873"/>
    <w:rsid w:val="00106876"/>
    <w:rsid w:val="00107497"/>
    <w:rsid w:val="00107B7A"/>
    <w:rsid w:val="001106ED"/>
    <w:rsid w:val="00110B0A"/>
    <w:rsid w:val="00111668"/>
    <w:rsid w:val="001125F0"/>
    <w:rsid w:val="00112658"/>
    <w:rsid w:val="001129C0"/>
    <w:rsid w:val="00112EAF"/>
    <w:rsid w:val="001131FD"/>
    <w:rsid w:val="00113389"/>
    <w:rsid w:val="00113968"/>
    <w:rsid w:val="00113BCF"/>
    <w:rsid w:val="00114A0C"/>
    <w:rsid w:val="00115036"/>
    <w:rsid w:val="0011526D"/>
    <w:rsid w:val="0011544E"/>
    <w:rsid w:val="001157AC"/>
    <w:rsid w:val="001160DE"/>
    <w:rsid w:val="00117649"/>
    <w:rsid w:val="001176F3"/>
    <w:rsid w:val="001215F2"/>
    <w:rsid w:val="00122387"/>
    <w:rsid w:val="0012257B"/>
    <w:rsid w:val="00122B9D"/>
    <w:rsid w:val="00123648"/>
    <w:rsid w:val="00123770"/>
    <w:rsid w:val="00123F35"/>
    <w:rsid w:val="00124E60"/>
    <w:rsid w:val="00125356"/>
    <w:rsid w:val="00125696"/>
    <w:rsid w:val="001256DB"/>
    <w:rsid w:val="00125B6E"/>
    <w:rsid w:val="001264E0"/>
    <w:rsid w:val="00126603"/>
    <w:rsid w:val="00126B6D"/>
    <w:rsid w:val="00127325"/>
    <w:rsid w:val="00127D70"/>
    <w:rsid w:val="00130A77"/>
    <w:rsid w:val="00130E24"/>
    <w:rsid w:val="001329BD"/>
    <w:rsid w:val="00132E49"/>
    <w:rsid w:val="0013378A"/>
    <w:rsid w:val="00134007"/>
    <w:rsid w:val="00135002"/>
    <w:rsid w:val="001354D4"/>
    <w:rsid w:val="0013561B"/>
    <w:rsid w:val="00135F42"/>
    <w:rsid w:val="0013651B"/>
    <w:rsid w:val="001367F0"/>
    <w:rsid w:val="00136D6A"/>
    <w:rsid w:val="001370C4"/>
    <w:rsid w:val="0013762F"/>
    <w:rsid w:val="00141638"/>
    <w:rsid w:val="00141CDF"/>
    <w:rsid w:val="0014210A"/>
    <w:rsid w:val="00142629"/>
    <w:rsid w:val="00142667"/>
    <w:rsid w:val="00142A41"/>
    <w:rsid w:val="00142D60"/>
    <w:rsid w:val="00142E68"/>
    <w:rsid w:val="00143064"/>
    <w:rsid w:val="001434D0"/>
    <w:rsid w:val="00143906"/>
    <w:rsid w:val="00144162"/>
    <w:rsid w:val="001452F6"/>
    <w:rsid w:val="00146937"/>
    <w:rsid w:val="00146C61"/>
    <w:rsid w:val="0014735B"/>
    <w:rsid w:val="0014788B"/>
    <w:rsid w:val="00147D38"/>
    <w:rsid w:val="0015083F"/>
    <w:rsid w:val="00150C2A"/>
    <w:rsid w:val="00150FD9"/>
    <w:rsid w:val="001512BF"/>
    <w:rsid w:val="001516C6"/>
    <w:rsid w:val="0015256B"/>
    <w:rsid w:val="00152AD0"/>
    <w:rsid w:val="001540A7"/>
    <w:rsid w:val="00155752"/>
    <w:rsid w:val="00155C6E"/>
    <w:rsid w:val="001566CE"/>
    <w:rsid w:val="00157408"/>
    <w:rsid w:val="001602C0"/>
    <w:rsid w:val="00160CC1"/>
    <w:rsid w:val="001611D3"/>
    <w:rsid w:val="0016192B"/>
    <w:rsid w:val="00162B20"/>
    <w:rsid w:val="00162C40"/>
    <w:rsid w:val="00163101"/>
    <w:rsid w:val="001638F9"/>
    <w:rsid w:val="00165250"/>
    <w:rsid w:val="00165FEB"/>
    <w:rsid w:val="0016655B"/>
    <w:rsid w:val="0016752F"/>
    <w:rsid w:val="00167579"/>
    <w:rsid w:val="0016764D"/>
    <w:rsid w:val="00170BC8"/>
    <w:rsid w:val="00170EE8"/>
    <w:rsid w:val="001711FB"/>
    <w:rsid w:val="00171AE3"/>
    <w:rsid w:val="00171EAE"/>
    <w:rsid w:val="00172075"/>
    <w:rsid w:val="00172200"/>
    <w:rsid w:val="0017254F"/>
    <w:rsid w:val="00172570"/>
    <w:rsid w:val="0017380E"/>
    <w:rsid w:val="00173AD8"/>
    <w:rsid w:val="00174E5A"/>
    <w:rsid w:val="001764BD"/>
    <w:rsid w:val="00177151"/>
    <w:rsid w:val="001774E3"/>
    <w:rsid w:val="00177E84"/>
    <w:rsid w:val="0018060B"/>
    <w:rsid w:val="001818B3"/>
    <w:rsid w:val="00181ABE"/>
    <w:rsid w:val="00182619"/>
    <w:rsid w:val="00182C2C"/>
    <w:rsid w:val="0018350B"/>
    <w:rsid w:val="00183889"/>
    <w:rsid w:val="00183DE1"/>
    <w:rsid w:val="00184DDA"/>
    <w:rsid w:val="00185792"/>
    <w:rsid w:val="00185D3A"/>
    <w:rsid w:val="00186267"/>
    <w:rsid w:val="00186FB3"/>
    <w:rsid w:val="00187136"/>
    <w:rsid w:val="00187F52"/>
    <w:rsid w:val="00190123"/>
    <w:rsid w:val="00190427"/>
    <w:rsid w:val="00191F46"/>
    <w:rsid w:val="001922E7"/>
    <w:rsid w:val="001926B7"/>
    <w:rsid w:val="00193110"/>
    <w:rsid w:val="00195B66"/>
    <w:rsid w:val="00196082"/>
    <w:rsid w:val="00196158"/>
    <w:rsid w:val="0019688B"/>
    <w:rsid w:val="00196952"/>
    <w:rsid w:val="00197914"/>
    <w:rsid w:val="00197FCC"/>
    <w:rsid w:val="001A1486"/>
    <w:rsid w:val="001A41BF"/>
    <w:rsid w:val="001A435B"/>
    <w:rsid w:val="001A43B9"/>
    <w:rsid w:val="001A4948"/>
    <w:rsid w:val="001A4D59"/>
    <w:rsid w:val="001A540B"/>
    <w:rsid w:val="001A5672"/>
    <w:rsid w:val="001A5C2F"/>
    <w:rsid w:val="001A5C64"/>
    <w:rsid w:val="001A5FFE"/>
    <w:rsid w:val="001A6683"/>
    <w:rsid w:val="001A692C"/>
    <w:rsid w:val="001A6C29"/>
    <w:rsid w:val="001A7024"/>
    <w:rsid w:val="001A7ABB"/>
    <w:rsid w:val="001A7EC4"/>
    <w:rsid w:val="001A7EEC"/>
    <w:rsid w:val="001B0453"/>
    <w:rsid w:val="001B0955"/>
    <w:rsid w:val="001B0EBF"/>
    <w:rsid w:val="001B147F"/>
    <w:rsid w:val="001B28B8"/>
    <w:rsid w:val="001B3F4C"/>
    <w:rsid w:val="001B42E5"/>
    <w:rsid w:val="001B46A4"/>
    <w:rsid w:val="001B46FA"/>
    <w:rsid w:val="001B488C"/>
    <w:rsid w:val="001B4DC0"/>
    <w:rsid w:val="001B5594"/>
    <w:rsid w:val="001B5913"/>
    <w:rsid w:val="001B59EC"/>
    <w:rsid w:val="001B5B7B"/>
    <w:rsid w:val="001B688E"/>
    <w:rsid w:val="001B6FBE"/>
    <w:rsid w:val="001B79CC"/>
    <w:rsid w:val="001B7BB2"/>
    <w:rsid w:val="001B7C85"/>
    <w:rsid w:val="001C09D2"/>
    <w:rsid w:val="001C104A"/>
    <w:rsid w:val="001C13D8"/>
    <w:rsid w:val="001C24F2"/>
    <w:rsid w:val="001C2BE6"/>
    <w:rsid w:val="001C33D0"/>
    <w:rsid w:val="001C4501"/>
    <w:rsid w:val="001C580D"/>
    <w:rsid w:val="001C5C5D"/>
    <w:rsid w:val="001C5D8E"/>
    <w:rsid w:val="001C60CD"/>
    <w:rsid w:val="001C7B1E"/>
    <w:rsid w:val="001C7E1F"/>
    <w:rsid w:val="001C7ED7"/>
    <w:rsid w:val="001C7FAC"/>
    <w:rsid w:val="001D03D5"/>
    <w:rsid w:val="001D0477"/>
    <w:rsid w:val="001D0B61"/>
    <w:rsid w:val="001D2038"/>
    <w:rsid w:val="001D3434"/>
    <w:rsid w:val="001D3A50"/>
    <w:rsid w:val="001D4B59"/>
    <w:rsid w:val="001D4DF2"/>
    <w:rsid w:val="001D4E6E"/>
    <w:rsid w:val="001D4F03"/>
    <w:rsid w:val="001D4F7B"/>
    <w:rsid w:val="001D5365"/>
    <w:rsid w:val="001D560F"/>
    <w:rsid w:val="001D5C77"/>
    <w:rsid w:val="001D6374"/>
    <w:rsid w:val="001D717E"/>
    <w:rsid w:val="001D7711"/>
    <w:rsid w:val="001D7CD5"/>
    <w:rsid w:val="001E00DC"/>
    <w:rsid w:val="001E0C88"/>
    <w:rsid w:val="001E0D15"/>
    <w:rsid w:val="001E0E38"/>
    <w:rsid w:val="001E3B99"/>
    <w:rsid w:val="001E3F5B"/>
    <w:rsid w:val="001E4979"/>
    <w:rsid w:val="001E4FD5"/>
    <w:rsid w:val="001E6736"/>
    <w:rsid w:val="001E69AC"/>
    <w:rsid w:val="001E72E2"/>
    <w:rsid w:val="001E73BB"/>
    <w:rsid w:val="001E7939"/>
    <w:rsid w:val="001E79A9"/>
    <w:rsid w:val="001E7A36"/>
    <w:rsid w:val="001E7B8A"/>
    <w:rsid w:val="001E7EBA"/>
    <w:rsid w:val="001E7EC4"/>
    <w:rsid w:val="001F0A02"/>
    <w:rsid w:val="001F0A64"/>
    <w:rsid w:val="001F1927"/>
    <w:rsid w:val="001F2037"/>
    <w:rsid w:val="001F277B"/>
    <w:rsid w:val="001F27BE"/>
    <w:rsid w:val="001F28F6"/>
    <w:rsid w:val="001F2E8E"/>
    <w:rsid w:val="001F3704"/>
    <w:rsid w:val="001F3E71"/>
    <w:rsid w:val="001F55E6"/>
    <w:rsid w:val="001F5625"/>
    <w:rsid w:val="001F5A21"/>
    <w:rsid w:val="001F607D"/>
    <w:rsid w:val="001F65B6"/>
    <w:rsid w:val="001F68C0"/>
    <w:rsid w:val="001F715E"/>
    <w:rsid w:val="001F7975"/>
    <w:rsid w:val="001F7E62"/>
    <w:rsid w:val="00200AA1"/>
    <w:rsid w:val="00200FB2"/>
    <w:rsid w:val="002010DA"/>
    <w:rsid w:val="002015E4"/>
    <w:rsid w:val="00201943"/>
    <w:rsid w:val="00201BD4"/>
    <w:rsid w:val="002025D5"/>
    <w:rsid w:val="00202F20"/>
    <w:rsid w:val="002034F1"/>
    <w:rsid w:val="00203BE3"/>
    <w:rsid w:val="0020499E"/>
    <w:rsid w:val="0020526C"/>
    <w:rsid w:val="002063BF"/>
    <w:rsid w:val="00206A42"/>
    <w:rsid w:val="00207093"/>
    <w:rsid w:val="0020762F"/>
    <w:rsid w:val="002076B7"/>
    <w:rsid w:val="00207AC0"/>
    <w:rsid w:val="00207F9D"/>
    <w:rsid w:val="00210AD9"/>
    <w:rsid w:val="00210D21"/>
    <w:rsid w:val="00211599"/>
    <w:rsid w:val="00211FAE"/>
    <w:rsid w:val="00211FB0"/>
    <w:rsid w:val="0021231E"/>
    <w:rsid w:val="00213289"/>
    <w:rsid w:val="00213585"/>
    <w:rsid w:val="00214F83"/>
    <w:rsid w:val="002153BF"/>
    <w:rsid w:val="0021540C"/>
    <w:rsid w:val="00215A0D"/>
    <w:rsid w:val="00215B7E"/>
    <w:rsid w:val="0021647E"/>
    <w:rsid w:val="00216686"/>
    <w:rsid w:val="00216EB3"/>
    <w:rsid w:val="00217137"/>
    <w:rsid w:val="00217227"/>
    <w:rsid w:val="002178E9"/>
    <w:rsid w:val="00217F95"/>
    <w:rsid w:val="0022037A"/>
    <w:rsid w:val="002204E5"/>
    <w:rsid w:val="0022106D"/>
    <w:rsid w:val="00221254"/>
    <w:rsid w:val="00221470"/>
    <w:rsid w:val="00221651"/>
    <w:rsid w:val="0022192A"/>
    <w:rsid w:val="00222D8B"/>
    <w:rsid w:val="00223E32"/>
    <w:rsid w:val="00224287"/>
    <w:rsid w:val="002244A9"/>
    <w:rsid w:val="00224E79"/>
    <w:rsid w:val="0022592E"/>
    <w:rsid w:val="002267BB"/>
    <w:rsid w:val="00227440"/>
    <w:rsid w:val="00227505"/>
    <w:rsid w:val="0023068D"/>
    <w:rsid w:val="00231435"/>
    <w:rsid w:val="002314B3"/>
    <w:rsid w:val="00231D36"/>
    <w:rsid w:val="002322B9"/>
    <w:rsid w:val="00232B9B"/>
    <w:rsid w:val="00232D63"/>
    <w:rsid w:val="00233114"/>
    <w:rsid w:val="002339AF"/>
    <w:rsid w:val="00233DF9"/>
    <w:rsid w:val="00233E42"/>
    <w:rsid w:val="002340B3"/>
    <w:rsid w:val="002352ED"/>
    <w:rsid w:val="0023548E"/>
    <w:rsid w:val="00235984"/>
    <w:rsid w:val="00235ED1"/>
    <w:rsid w:val="00236477"/>
    <w:rsid w:val="00237186"/>
    <w:rsid w:val="00237938"/>
    <w:rsid w:val="00237BD3"/>
    <w:rsid w:val="00237F13"/>
    <w:rsid w:val="00240342"/>
    <w:rsid w:val="002420CC"/>
    <w:rsid w:val="002422D3"/>
    <w:rsid w:val="0024331A"/>
    <w:rsid w:val="00243479"/>
    <w:rsid w:val="00243AAC"/>
    <w:rsid w:val="00243C39"/>
    <w:rsid w:val="00243E7D"/>
    <w:rsid w:val="00245319"/>
    <w:rsid w:val="002454B0"/>
    <w:rsid w:val="002456AB"/>
    <w:rsid w:val="00245D0A"/>
    <w:rsid w:val="00246667"/>
    <w:rsid w:val="0024668F"/>
    <w:rsid w:val="0024763C"/>
    <w:rsid w:val="00247B10"/>
    <w:rsid w:val="00247B5F"/>
    <w:rsid w:val="00247EBB"/>
    <w:rsid w:val="00250A64"/>
    <w:rsid w:val="00250B60"/>
    <w:rsid w:val="00250B97"/>
    <w:rsid w:val="00251BD9"/>
    <w:rsid w:val="002520FA"/>
    <w:rsid w:val="00252301"/>
    <w:rsid w:val="00252A3B"/>
    <w:rsid w:val="00252AE6"/>
    <w:rsid w:val="00252C88"/>
    <w:rsid w:val="00252FE3"/>
    <w:rsid w:val="002539DB"/>
    <w:rsid w:val="00254428"/>
    <w:rsid w:val="00254E83"/>
    <w:rsid w:val="0025515B"/>
    <w:rsid w:val="00255282"/>
    <w:rsid w:val="00255FB6"/>
    <w:rsid w:val="00256271"/>
    <w:rsid w:val="00256404"/>
    <w:rsid w:val="0025685A"/>
    <w:rsid w:val="00256CA0"/>
    <w:rsid w:val="00256CAE"/>
    <w:rsid w:val="00256DEC"/>
    <w:rsid w:val="00260271"/>
    <w:rsid w:val="002603B5"/>
    <w:rsid w:val="002612B1"/>
    <w:rsid w:val="00261ABD"/>
    <w:rsid w:val="00262C1E"/>
    <w:rsid w:val="0026312F"/>
    <w:rsid w:val="0026384C"/>
    <w:rsid w:val="00263B5E"/>
    <w:rsid w:val="00264162"/>
    <w:rsid w:val="002644A3"/>
    <w:rsid w:val="00264DE9"/>
    <w:rsid w:val="00265C26"/>
    <w:rsid w:val="00265CCC"/>
    <w:rsid w:val="0026623F"/>
    <w:rsid w:val="0026731A"/>
    <w:rsid w:val="00267D19"/>
    <w:rsid w:val="00267D9F"/>
    <w:rsid w:val="0027006C"/>
    <w:rsid w:val="00270132"/>
    <w:rsid w:val="002714D3"/>
    <w:rsid w:val="002715EF"/>
    <w:rsid w:val="002719B4"/>
    <w:rsid w:val="00271DCC"/>
    <w:rsid w:val="0027211C"/>
    <w:rsid w:val="00272158"/>
    <w:rsid w:val="00272E45"/>
    <w:rsid w:val="002732F2"/>
    <w:rsid w:val="002734DD"/>
    <w:rsid w:val="00273648"/>
    <w:rsid w:val="00273E63"/>
    <w:rsid w:val="002745A7"/>
    <w:rsid w:val="0027488F"/>
    <w:rsid w:val="002749D5"/>
    <w:rsid w:val="00274A39"/>
    <w:rsid w:val="0027575E"/>
    <w:rsid w:val="00275E4B"/>
    <w:rsid w:val="002767E2"/>
    <w:rsid w:val="0027732F"/>
    <w:rsid w:val="00277CAF"/>
    <w:rsid w:val="002815D5"/>
    <w:rsid w:val="002819CE"/>
    <w:rsid w:val="00281A1C"/>
    <w:rsid w:val="00282133"/>
    <w:rsid w:val="00282193"/>
    <w:rsid w:val="00282E41"/>
    <w:rsid w:val="002830DC"/>
    <w:rsid w:val="00284216"/>
    <w:rsid w:val="002842AF"/>
    <w:rsid w:val="00284C14"/>
    <w:rsid w:val="00285414"/>
    <w:rsid w:val="0028558F"/>
    <w:rsid w:val="0028559A"/>
    <w:rsid w:val="0028646D"/>
    <w:rsid w:val="002864DB"/>
    <w:rsid w:val="002866AC"/>
    <w:rsid w:val="002872CD"/>
    <w:rsid w:val="002876E5"/>
    <w:rsid w:val="00287E02"/>
    <w:rsid w:val="002903C3"/>
    <w:rsid w:val="00290E3F"/>
    <w:rsid w:val="002913AA"/>
    <w:rsid w:val="002930BE"/>
    <w:rsid w:val="00293211"/>
    <w:rsid w:val="00293E22"/>
    <w:rsid w:val="0029492A"/>
    <w:rsid w:val="002958A8"/>
    <w:rsid w:val="0029629E"/>
    <w:rsid w:val="00296489"/>
    <w:rsid w:val="002968AA"/>
    <w:rsid w:val="00296E18"/>
    <w:rsid w:val="00296EA8"/>
    <w:rsid w:val="00297606"/>
    <w:rsid w:val="00297AC3"/>
    <w:rsid w:val="00297D5B"/>
    <w:rsid w:val="00297FBE"/>
    <w:rsid w:val="002A0389"/>
    <w:rsid w:val="002A048C"/>
    <w:rsid w:val="002A0B4E"/>
    <w:rsid w:val="002A1068"/>
    <w:rsid w:val="002A179E"/>
    <w:rsid w:val="002A1D04"/>
    <w:rsid w:val="002A1EF6"/>
    <w:rsid w:val="002A2618"/>
    <w:rsid w:val="002A314C"/>
    <w:rsid w:val="002A31FB"/>
    <w:rsid w:val="002A37E2"/>
    <w:rsid w:val="002A3886"/>
    <w:rsid w:val="002A4B44"/>
    <w:rsid w:val="002A4BE1"/>
    <w:rsid w:val="002A4F4A"/>
    <w:rsid w:val="002A4FEF"/>
    <w:rsid w:val="002A52FD"/>
    <w:rsid w:val="002A66FC"/>
    <w:rsid w:val="002B019A"/>
    <w:rsid w:val="002B0282"/>
    <w:rsid w:val="002B046F"/>
    <w:rsid w:val="002B0821"/>
    <w:rsid w:val="002B083B"/>
    <w:rsid w:val="002B0E3C"/>
    <w:rsid w:val="002B1480"/>
    <w:rsid w:val="002B1577"/>
    <w:rsid w:val="002B185F"/>
    <w:rsid w:val="002B1938"/>
    <w:rsid w:val="002B1990"/>
    <w:rsid w:val="002B1A13"/>
    <w:rsid w:val="002B1BAD"/>
    <w:rsid w:val="002B23E2"/>
    <w:rsid w:val="002B26F3"/>
    <w:rsid w:val="002B285D"/>
    <w:rsid w:val="002B297B"/>
    <w:rsid w:val="002B2A18"/>
    <w:rsid w:val="002B2C7E"/>
    <w:rsid w:val="002B2FA7"/>
    <w:rsid w:val="002B368C"/>
    <w:rsid w:val="002B4547"/>
    <w:rsid w:val="002B47B3"/>
    <w:rsid w:val="002B5352"/>
    <w:rsid w:val="002B5D45"/>
    <w:rsid w:val="002B7ABC"/>
    <w:rsid w:val="002B7C1F"/>
    <w:rsid w:val="002C093B"/>
    <w:rsid w:val="002C0C6C"/>
    <w:rsid w:val="002C1BC9"/>
    <w:rsid w:val="002C1D25"/>
    <w:rsid w:val="002C1DFB"/>
    <w:rsid w:val="002C3DBE"/>
    <w:rsid w:val="002C4AD5"/>
    <w:rsid w:val="002C51B6"/>
    <w:rsid w:val="002C559E"/>
    <w:rsid w:val="002C5AB6"/>
    <w:rsid w:val="002C6152"/>
    <w:rsid w:val="002C663D"/>
    <w:rsid w:val="002C71A3"/>
    <w:rsid w:val="002D0425"/>
    <w:rsid w:val="002D1D6E"/>
    <w:rsid w:val="002D321C"/>
    <w:rsid w:val="002D451F"/>
    <w:rsid w:val="002D4CA5"/>
    <w:rsid w:val="002D5370"/>
    <w:rsid w:val="002D5CE2"/>
    <w:rsid w:val="002D672D"/>
    <w:rsid w:val="002D6DB5"/>
    <w:rsid w:val="002D6E09"/>
    <w:rsid w:val="002D75D7"/>
    <w:rsid w:val="002D77D6"/>
    <w:rsid w:val="002E135F"/>
    <w:rsid w:val="002E16CF"/>
    <w:rsid w:val="002E1B1F"/>
    <w:rsid w:val="002E2B0F"/>
    <w:rsid w:val="002E3978"/>
    <w:rsid w:val="002E4051"/>
    <w:rsid w:val="002E440C"/>
    <w:rsid w:val="002E4748"/>
    <w:rsid w:val="002E4755"/>
    <w:rsid w:val="002E4EEE"/>
    <w:rsid w:val="002E53A7"/>
    <w:rsid w:val="002E6D36"/>
    <w:rsid w:val="002F00A5"/>
    <w:rsid w:val="002F0B74"/>
    <w:rsid w:val="002F18BE"/>
    <w:rsid w:val="002F19DE"/>
    <w:rsid w:val="002F1A4D"/>
    <w:rsid w:val="002F1AF8"/>
    <w:rsid w:val="002F1B79"/>
    <w:rsid w:val="002F1EC9"/>
    <w:rsid w:val="002F2445"/>
    <w:rsid w:val="002F272D"/>
    <w:rsid w:val="002F295B"/>
    <w:rsid w:val="002F2CF5"/>
    <w:rsid w:val="002F2FDC"/>
    <w:rsid w:val="002F386F"/>
    <w:rsid w:val="002F3E24"/>
    <w:rsid w:val="002F49E1"/>
    <w:rsid w:val="002F4F96"/>
    <w:rsid w:val="002F5247"/>
    <w:rsid w:val="002F55FB"/>
    <w:rsid w:val="002F671E"/>
    <w:rsid w:val="002F6C1C"/>
    <w:rsid w:val="002F6D9B"/>
    <w:rsid w:val="002F6ED3"/>
    <w:rsid w:val="002F74B2"/>
    <w:rsid w:val="002F7F15"/>
    <w:rsid w:val="0030009E"/>
    <w:rsid w:val="00300EC6"/>
    <w:rsid w:val="0030108F"/>
    <w:rsid w:val="003010C5"/>
    <w:rsid w:val="003010E9"/>
    <w:rsid w:val="003030EF"/>
    <w:rsid w:val="00303767"/>
    <w:rsid w:val="00303AA9"/>
    <w:rsid w:val="00303F95"/>
    <w:rsid w:val="00304038"/>
    <w:rsid w:val="0030405C"/>
    <w:rsid w:val="003040C4"/>
    <w:rsid w:val="003042DE"/>
    <w:rsid w:val="0030488E"/>
    <w:rsid w:val="003055AF"/>
    <w:rsid w:val="00305EA0"/>
    <w:rsid w:val="00305EA7"/>
    <w:rsid w:val="003067F8"/>
    <w:rsid w:val="00306958"/>
    <w:rsid w:val="00306C7F"/>
    <w:rsid w:val="0030779E"/>
    <w:rsid w:val="003079F4"/>
    <w:rsid w:val="00307CDD"/>
    <w:rsid w:val="00310066"/>
    <w:rsid w:val="0031042F"/>
    <w:rsid w:val="00310E16"/>
    <w:rsid w:val="003111A1"/>
    <w:rsid w:val="00311236"/>
    <w:rsid w:val="00311837"/>
    <w:rsid w:val="00311E6D"/>
    <w:rsid w:val="00313ED6"/>
    <w:rsid w:val="003143D2"/>
    <w:rsid w:val="003146F5"/>
    <w:rsid w:val="00314D32"/>
    <w:rsid w:val="00315010"/>
    <w:rsid w:val="0031554D"/>
    <w:rsid w:val="00315AB4"/>
    <w:rsid w:val="00315CF0"/>
    <w:rsid w:val="00316011"/>
    <w:rsid w:val="00316BF0"/>
    <w:rsid w:val="00317038"/>
    <w:rsid w:val="003173E2"/>
    <w:rsid w:val="0031773B"/>
    <w:rsid w:val="003178B2"/>
    <w:rsid w:val="00317A69"/>
    <w:rsid w:val="003204DF"/>
    <w:rsid w:val="0032050A"/>
    <w:rsid w:val="00320EB0"/>
    <w:rsid w:val="00322A56"/>
    <w:rsid w:val="00322F38"/>
    <w:rsid w:val="003231A0"/>
    <w:rsid w:val="00323610"/>
    <w:rsid w:val="00324618"/>
    <w:rsid w:val="00324A0B"/>
    <w:rsid w:val="00324CFD"/>
    <w:rsid w:val="003258F1"/>
    <w:rsid w:val="00325B4F"/>
    <w:rsid w:val="00326A36"/>
    <w:rsid w:val="00327774"/>
    <w:rsid w:val="003308BB"/>
    <w:rsid w:val="00331695"/>
    <w:rsid w:val="00331DBD"/>
    <w:rsid w:val="00333161"/>
    <w:rsid w:val="0033424F"/>
    <w:rsid w:val="003353BD"/>
    <w:rsid w:val="003354F5"/>
    <w:rsid w:val="003355E4"/>
    <w:rsid w:val="00335CAC"/>
    <w:rsid w:val="00335E70"/>
    <w:rsid w:val="00335EF9"/>
    <w:rsid w:val="00336554"/>
    <w:rsid w:val="00337055"/>
    <w:rsid w:val="00337360"/>
    <w:rsid w:val="003374CE"/>
    <w:rsid w:val="00337B86"/>
    <w:rsid w:val="0034002E"/>
    <w:rsid w:val="00342A44"/>
    <w:rsid w:val="00343518"/>
    <w:rsid w:val="00343859"/>
    <w:rsid w:val="0034392E"/>
    <w:rsid w:val="00343BD9"/>
    <w:rsid w:val="00343EEF"/>
    <w:rsid w:val="00344135"/>
    <w:rsid w:val="00344D62"/>
    <w:rsid w:val="003453FE"/>
    <w:rsid w:val="0034566A"/>
    <w:rsid w:val="00345736"/>
    <w:rsid w:val="00345821"/>
    <w:rsid w:val="0034673C"/>
    <w:rsid w:val="0034737A"/>
    <w:rsid w:val="00350288"/>
    <w:rsid w:val="00350BB4"/>
    <w:rsid w:val="00350F1F"/>
    <w:rsid w:val="003528B2"/>
    <w:rsid w:val="00352910"/>
    <w:rsid w:val="0035295E"/>
    <w:rsid w:val="00352A32"/>
    <w:rsid w:val="00352F98"/>
    <w:rsid w:val="00353020"/>
    <w:rsid w:val="00353390"/>
    <w:rsid w:val="003540A6"/>
    <w:rsid w:val="00354711"/>
    <w:rsid w:val="0035473D"/>
    <w:rsid w:val="003548DC"/>
    <w:rsid w:val="00354B0D"/>
    <w:rsid w:val="00354EA0"/>
    <w:rsid w:val="00355021"/>
    <w:rsid w:val="00355796"/>
    <w:rsid w:val="0035633B"/>
    <w:rsid w:val="00356776"/>
    <w:rsid w:val="00357201"/>
    <w:rsid w:val="00357357"/>
    <w:rsid w:val="00357942"/>
    <w:rsid w:val="00357973"/>
    <w:rsid w:val="00361556"/>
    <w:rsid w:val="0036189B"/>
    <w:rsid w:val="00361BAC"/>
    <w:rsid w:val="0036289B"/>
    <w:rsid w:val="00362BFF"/>
    <w:rsid w:val="003634B6"/>
    <w:rsid w:val="003636C8"/>
    <w:rsid w:val="0036402A"/>
    <w:rsid w:val="00364471"/>
    <w:rsid w:val="00364C3F"/>
    <w:rsid w:val="00364EE8"/>
    <w:rsid w:val="003657B4"/>
    <w:rsid w:val="00366210"/>
    <w:rsid w:val="0036648F"/>
    <w:rsid w:val="00366830"/>
    <w:rsid w:val="00366DD6"/>
    <w:rsid w:val="00366E2E"/>
    <w:rsid w:val="00367112"/>
    <w:rsid w:val="003705B4"/>
    <w:rsid w:val="00370791"/>
    <w:rsid w:val="00371651"/>
    <w:rsid w:val="0037238A"/>
    <w:rsid w:val="0037238C"/>
    <w:rsid w:val="003726B8"/>
    <w:rsid w:val="00372AD5"/>
    <w:rsid w:val="00372B53"/>
    <w:rsid w:val="00373718"/>
    <w:rsid w:val="00373E37"/>
    <w:rsid w:val="0037414B"/>
    <w:rsid w:val="00374373"/>
    <w:rsid w:val="00374C73"/>
    <w:rsid w:val="0037551B"/>
    <w:rsid w:val="00375D81"/>
    <w:rsid w:val="00376A67"/>
    <w:rsid w:val="00376CCF"/>
    <w:rsid w:val="00376F82"/>
    <w:rsid w:val="003770BC"/>
    <w:rsid w:val="00377B7A"/>
    <w:rsid w:val="00377F6A"/>
    <w:rsid w:val="003803A5"/>
    <w:rsid w:val="00380A11"/>
    <w:rsid w:val="00381FE9"/>
    <w:rsid w:val="00382A63"/>
    <w:rsid w:val="0038345D"/>
    <w:rsid w:val="0038361B"/>
    <w:rsid w:val="00384412"/>
    <w:rsid w:val="00384598"/>
    <w:rsid w:val="003847D9"/>
    <w:rsid w:val="00384E4B"/>
    <w:rsid w:val="003851CE"/>
    <w:rsid w:val="003852A5"/>
    <w:rsid w:val="003853B5"/>
    <w:rsid w:val="00385AD9"/>
    <w:rsid w:val="003911AD"/>
    <w:rsid w:val="0039273D"/>
    <w:rsid w:val="00393EED"/>
    <w:rsid w:val="0039493A"/>
    <w:rsid w:val="00394AFC"/>
    <w:rsid w:val="00394B9F"/>
    <w:rsid w:val="00395001"/>
    <w:rsid w:val="00395577"/>
    <w:rsid w:val="0039572F"/>
    <w:rsid w:val="00395C91"/>
    <w:rsid w:val="0039630A"/>
    <w:rsid w:val="00396C6D"/>
    <w:rsid w:val="00396EC6"/>
    <w:rsid w:val="0039746F"/>
    <w:rsid w:val="003975C4"/>
    <w:rsid w:val="00397D66"/>
    <w:rsid w:val="003A0776"/>
    <w:rsid w:val="003A0A1F"/>
    <w:rsid w:val="003A0A68"/>
    <w:rsid w:val="003A25E4"/>
    <w:rsid w:val="003A307E"/>
    <w:rsid w:val="003A31EF"/>
    <w:rsid w:val="003A3664"/>
    <w:rsid w:val="003A3DD9"/>
    <w:rsid w:val="003A3DDF"/>
    <w:rsid w:val="003A4561"/>
    <w:rsid w:val="003A47D6"/>
    <w:rsid w:val="003A4B94"/>
    <w:rsid w:val="003A70BF"/>
    <w:rsid w:val="003A715D"/>
    <w:rsid w:val="003A75BA"/>
    <w:rsid w:val="003A7DC6"/>
    <w:rsid w:val="003A7FA8"/>
    <w:rsid w:val="003B05E7"/>
    <w:rsid w:val="003B2FF4"/>
    <w:rsid w:val="003B3E18"/>
    <w:rsid w:val="003B4125"/>
    <w:rsid w:val="003B454E"/>
    <w:rsid w:val="003B45B0"/>
    <w:rsid w:val="003B4C4D"/>
    <w:rsid w:val="003B4CE6"/>
    <w:rsid w:val="003B5241"/>
    <w:rsid w:val="003B5970"/>
    <w:rsid w:val="003B5CFF"/>
    <w:rsid w:val="003B6516"/>
    <w:rsid w:val="003B7696"/>
    <w:rsid w:val="003B7846"/>
    <w:rsid w:val="003C0568"/>
    <w:rsid w:val="003C098E"/>
    <w:rsid w:val="003C0D5A"/>
    <w:rsid w:val="003C0E38"/>
    <w:rsid w:val="003C115B"/>
    <w:rsid w:val="003C130D"/>
    <w:rsid w:val="003C14CB"/>
    <w:rsid w:val="003C164B"/>
    <w:rsid w:val="003C32F4"/>
    <w:rsid w:val="003C3F5E"/>
    <w:rsid w:val="003C40E1"/>
    <w:rsid w:val="003C471B"/>
    <w:rsid w:val="003C4787"/>
    <w:rsid w:val="003C4D49"/>
    <w:rsid w:val="003C4F94"/>
    <w:rsid w:val="003C6788"/>
    <w:rsid w:val="003C71CA"/>
    <w:rsid w:val="003C79B4"/>
    <w:rsid w:val="003C7BC1"/>
    <w:rsid w:val="003C7ED0"/>
    <w:rsid w:val="003D043E"/>
    <w:rsid w:val="003D1717"/>
    <w:rsid w:val="003D23CC"/>
    <w:rsid w:val="003D2AF4"/>
    <w:rsid w:val="003D2BB8"/>
    <w:rsid w:val="003D2EA6"/>
    <w:rsid w:val="003D2EE1"/>
    <w:rsid w:val="003D33EF"/>
    <w:rsid w:val="003D342C"/>
    <w:rsid w:val="003D34D7"/>
    <w:rsid w:val="003D356B"/>
    <w:rsid w:val="003D3B9A"/>
    <w:rsid w:val="003D43BA"/>
    <w:rsid w:val="003D4683"/>
    <w:rsid w:val="003D46AD"/>
    <w:rsid w:val="003D46D1"/>
    <w:rsid w:val="003D4962"/>
    <w:rsid w:val="003D6153"/>
    <w:rsid w:val="003D626F"/>
    <w:rsid w:val="003D6A03"/>
    <w:rsid w:val="003D6D3D"/>
    <w:rsid w:val="003D77E1"/>
    <w:rsid w:val="003D78B8"/>
    <w:rsid w:val="003D7DBD"/>
    <w:rsid w:val="003E02EF"/>
    <w:rsid w:val="003E099F"/>
    <w:rsid w:val="003E106D"/>
    <w:rsid w:val="003E1338"/>
    <w:rsid w:val="003E1404"/>
    <w:rsid w:val="003E32AD"/>
    <w:rsid w:val="003E3F67"/>
    <w:rsid w:val="003E4304"/>
    <w:rsid w:val="003E43E0"/>
    <w:rsid w:val="003E493D"/>
    <w:rsid w:val="003E5C84"/>
    <w:rsid w:val="003E5CE7"/>
    <w:rsid w:val="003E6016"/>
    <w:rsid w:val="003E665D"/>
    <w:rsid w:val="003E68CE"/>
    <w:rsid w:val="003E78DE"/>
    <w:rsid w:val="003E7DD5"/>
    <w:rsid w:val="003F05AB"/>
    <w:rsid w:val="003F0D1F"/>
    <w:rsid w:val="003F14EF"/>
    <w:rsid w:val="003F1617"/>
    <w:rsid w:val="003F22CA"/>
    <w:rsid w:val="003F261D"/>
    <w:rsid w:val="003F34CF"/>
    <w:rsid w:val="003F43E2"/>
    <w:rsid w:val="003F4C84"/>
    <w:rsid w:val="003F5266"/>
    <w:rsid w:val="003F68D6"/>
    <w:rsid w:val="003F7020"/>
    <w:rsid w:val="003F7177"/>
    <w:rsid w:val="003F7FD2"/>
    <w:rsid w:val="004000E2"/>
    <w:rsid w:val="00400A35"/>
    <w:rsid w:val="00400ECF"/>
    <w:rsid w:val="004011DF"/>
    <w:rsid w:val="0040135D"/>
    <w:rsid w:val="0040230A"/>
    <w:rsid w:val="00402A4C"/>
    <w:rsid w:val="0040324C"/>
    <w:rsid w:val="0040433A"/>
    <w:rsid w:val="0040477B"/>
    <w:rsid w:val="0040496F"/>
    <w:rsid w:val="004049B8"/>
    <w:rsid w:val="00404E36"/>
    <w:rsid w:val="004050D8"/>
    <w:rsid w:val="00405203"/>
    <w:rsid w:val="00405882"/>
    <w:rsid w:val="00405A9A"/>
    <w:rsid w:val="00405C61"/>
    <w:rsid w:val="004100B8"/>
    <w:rsid w:val="00411742"/>
    <w:rsid w:val="00411966"/>
    <w:rsid w:val="00411A76"/>
    <w:rsid w:val="00412043"/>
    <w:rsid w:val="004123B6"/>
    <w:rsid w:val="0041399C"/>
    <w:rsid w:val="00413B6E"/>
    <w:rsid w:val="00414006"/>
    <w:rsid w:val="00415E48"/>
    <w:rsid w:val="004160A6"/>
    <w:rsid w:val="0041653B"/>
    <w:rsid w:val="0041668F"/>
    <w:rsid w:val="00416948"/>
    <w:rsid w:val="004177D4"/>
    <w:rsid w:val="00417AF2"/>
    <w:rsid w:val="00420DBD"/>
    <w:rsid w:val="00420EA1"/>
    <w:rsid w:val="0042239D"/>
    <w:rsid w:val="004233AE"/>
    <w:rsid w:val="00423EF8"/>
    <w:rsid w:val="00424CAD"/>
    <w:rsid w:val="00425587"/>
    <w:rsid w:val="00427103"/>
    <w:rsid w:val="00427B71"/>
    <w:rsid w:val="00427C6A"/>
    <w:rsid w:val="00430818"/>
    <w:rsid w:val="0043098B"/>
    <w:rsid w:val="00430A5F"/>
    <w:rsid w:val="004326EA"/>
    <w:rsid w:val="00432834"/>
    <w:rsid w:val="00432B9D"/>
    <w:rsid w:val="00432BBA"/>
    <w:rsid w:val="00433358"/>
    <w:rsid w:val="00433503"/>
    <w:rsid w:val="00433C18"/>
    <w:rsid w:val="00433F9A"/>
    <w:rsid w:val="004341B0"/>
    <w:rsid w:val="00434F7F"/>
    <w:rsid w:val="0043588E"/>
    <w:rsid w:val="00435CC9"/>
    <w:rsid w:val="00435FBA"/>
    <w:rsid w:val="00436937"/>
    <w:rsid w:val="00436C37"/>
    <w:rsid w:val="00436E46"/>
    <w:rsid w:val="00436F68"/>
    <w:rsid w:val="00437859"/>
    <w:rsid w:val="00437ABB"/>
    <w:rsid w:val="00437DAB"/>
    <w:rsid w:val="004405A3"/>
    <w:rsid w:val="00440888"/>
    <w:rsid w:val="004413CB"/>
    <w:rsid w:val="0044249E"/>
    <w:rsid w:val="00442E10"/>
    <w:rsid w:val="00444A58"/>
    <w:rsid w:val="00445B83"/>
    <w:rsid w:val="00445F00"/>
    <w:rsid w:val="00445F90"/>
    <w:rsid w:val="0044631F"/>
    <w:rsid w:val="00446B1E"/>
    <w:rsid w:val="00446D2A"/>
    <w:rsid w:val="00446DC9"/>
    <w:rsid w:val="00446F9B"/>
    <w:rsid w:val="0044736F"/>
    <w:rsid w:val="004473C3"/>
    <w:rsid w:val="00450815"/>
    <w:rsid w:val="00450C59"/>
    <w:rsid w:val="00451637"/>
    <w:rsid w:val="00452771"/>
    <w:rsid w:val="00452F5C"/>
    <w:rsid w:val="004530AF"/>
    <w:rsid w:val="00453649"/>
    <w:rsid w:val="00453816"/>
    <w:rsid w:val="0045384A"/>
    <w:rsid w:val="0045395E"/>
    <w:rsid w:val="00453E83"/>
    <w:rsid w:val="00455430"/>
    <w:rsid w:val="0045546F"/>
    <w:rsid w:val="004556CC"/>
    <w:rsid w:val="0045643E"/>
    <w:rsid w:val="0045646F"/>
    <w:rsid w:val="00457F55"/>
    <w:rsid w:val="00460242"/>
    <w:rsid w:val="00460410"/>
    <w:rsid w:val="00460B08"/>
    <w:rsid w:val="00460CCE"/>
    <w:rsid w:val="00461A82"/>
    <w:rsid w:val="0046277E"/>
    <w:rsid w:val="004635F3"/>
    <w:rsid w:val="004638A6"/>
    <w:rsid w:val="004643B3"/>
    <w:rsid w:val="004652B8"/>
    <w:rsid w:val="004658EE"/>
    <w:rsid w:val="00466BAC"/>
    <w:rsid w:val="00467905"/>
    <w:rsid w:val="00467AE4"/>
    <w:rsid w:val="00467B6E"/>
    <w:rsid w:val="00470B7F"/>
    <w:rsid w:val="00470E2E"/>
    <w:rsid w:val="0047187E"/>
    <w:rsid w:val="00471C73"/>
    <w:rsid w:val="00471C97"/>
    <w:rsid w:val="00472AAC"/>
    <w:rsid w:val="0047304F"/>
    <w:rsid w:val="0047351E"/>
    <w:rsid w:val="00473964"/>
    <w:rsid w:val="0047464F"/>
    <w:rsid w:val="00475AD0"/>
    <w:rsid w:val="00476594"/>
    <w:rsid w:val="00476650"/>
    <w:rsid w:val="00476B40"/>
    <w:rsid w:val="00476D81"/>
    <w:rsid w:val="00476F3E"/>
    <w:rsid w:val="00477EF9"/>
    <w:rsid w:val="004802D0"/>
    <w:rsid w:val="0048055D"/>
    <w:rsid w:val="00480FB2"/>
    <w:rsid w:val="004813F7"/>
    <w:rsid w:val="00481443"/>
    <w:rsid w:val="004814B2"/>
    <w:rsid w:val="00481CE4"/>
    <w:rsid w:val="00481D2F"/>
    <w:rsid w:val="00481EF7"/>
    <w:rsid w:val="004825C8"/>
    <w:rsid w:val="00482994"/>
    <w:rsid w:val="00483DFB"/>
    <w:rsid w:val="004848A2"/>
    <w:rsid w:val="00484AFE"/>
    <w:rsid w:val="00484E89"/>
    <w:rsid w:val="00485117"/>
    <w:rsid w:val="0048513A"/>
    <w:rsid w:val="00485AA6"/>
    <w:rsid w:val="00485DC3"/>
    <w:rsid w:val="00485E9C"/>
    <w:rsid w:val="004866A9"/>
    <w:rsid w:val="00490332"/>
    <w:rsid w:val="0049036E"/>
    <w:rsid w:val="004906D0"/>
    <w:rsid w:val="004918BC"/>
    <w:rsid w:val="00491AE2"/>
    <w:rsid w:val="00491B37"/>
    <w:rsid w:val="004924E9"/>
    <w:rsid w:val="004931AA"/>
    <w:rsid w:val="00493316"/>
    <w:rsid w:val="00493375"/>
    <w:rsid w:val="00495112"/>
    <w:rsid w:val="00495616"/>
    <w:rsid w:val="004963F0"/>
    <w:rsid w:val="00496726"/>
    <w:rsid w:val="00497026"/>
    <w:rsid w:val="004979D5"/>
    <w:rsid w:val="00497C11"/>
    <w:rsid w:val="00497E4D"/>
    <w:rsid w:val="004A10A3"/>
    <w:rsid w:val="004A1FC6"/>
    <w:rsid w:val="004A2303"/>
    <w:rsid w:val="004A285C"/>
    <w:rsid w:val="004A29DB"/>
    <w:rsid w:val="004A2DE3"/>
    <w:rsid w:val="004A2FA7"/>
    <w:rsid w:val="004A3CA5"/>
    <w:rsid w:val="004A4036"/>
    <w:rsid w:val="004A4352"/>
    <w:rsid w:val="004A459F"/>
    <w:rsid w:val="004A4857"/>
    <w:rsid w:val="004A51D0"/>
    <w:rsid w:val="004A63BA"/>
    <w:rsid w:val="004A71C2"/>
    <w:rsid w:val="004A72AF"/>
    <w:rsid w:val="004A7909"/>
    <w:rsid w:val="004B0032"/>
    <w:rsid w:val="004B13D9"/>
    <w:rsid w:val="004B163B"/>
    <w:rsid w:val="004B1A22"/>
    <w:rsid w:val="004B1B59"/>
    <w:rsid w:val="004B1F5F"/>
    <w:rsid w:val="004B25EE"/>
    <w:rsid w:val="004B2759"/>
    <w:rsid w:val="004B2D5A"/>
    <w:rsid w:val="004B3572"/>
    <w:rsid w:val="004B35EA"/>
    <w:rsid w:val="004B3695"/>
    <w:rsid w:val="004B392D"/>
    <w:rsid w:val="004B45AF"/>
    <w:rsid w:val="004B4907"/>
    <w:rsid w:val="004B54B7"/>
    <w:rsid w:val="004B5568"/>
    <w:rsid w:val="004B66C9"/>
    <w:rsid w:val="004B679E"/>
    <w:rsid w:val="004B6CC8"/>
    <w:rsid w:val="004B6FB3"/>
    <w:rsid w:val="004B759C"/>
    <w:rsid w:val="004B7A47"/>
    <w:rsid w:val="004C0978"/>
    <w:rsid w:val="004C1948"/>
    <w:rsid w:val="004C1FBA"/>
    <w:rsid w:val="004C2170"/>
    <w:rsid w:val="004C29FA"/>
    <w:rsid w:val="004C31AF"/>
    <w:rsid w:val="004C33F8"/>
    <w:rsid w:val="004C3500"/>
    <w:rsid w:val="004C3F4C"/>
    <w:rsid w:val="004C3F95"/>
    <w:rsid w:val="004C4E00"/>
    <w:rsid w:val="004C4EF1"/>
    <w:rsid w:val="004C57E1"/>
    <w:rsid w:val="004C5B19"/>
    <w:rsid w:val="004C7521"/>
    <w:rsid w:val="004C77CA"/>
    <w:rsid w:val="004C78ED"/>
    <w:rsid w:val="004C79B9"/>
    <w:rsid w:val="004C7C4D"/>
    <w:rsid w:val="004C7CDD"/>
    <w:rsid w:val="004D034F"/>
    <w:rsid w:val="004D1E95"/>
    <w:rsid w:val="004D32D1"/>
    <w:rsid w:val="004D35E4"/>
    <w:rsid w:val="004D396E"/>
    <w:rsid w:val="004D4782"/>
    <w:rsid w:val="004D4BA5"/>
    <w:rsid w:val="004D5AC2"/>
    <w:rsid w:val="004D630D"/>
    <w:rsid w:val="004D6408"/>
    <w:rsid w:val="004D6543"/>
    <w:rsid w:val="004D7449"/>
    <w:rsid w:val="004E00E9"/>
    <w:rsid w:val="004E0348"/>
    <w:rsid w:val="004E07D7"/>
    <w:rsid w:val="004E1CCA"/>
    <w:rsid w:val="004E1D04"/>
    <w:rsid w:val="004E1FCA"/>
    <w:rsid w:val="004E20AC"/>
    <w:rsid w:val="004E2254"/>
    <w:rsid w:val="004E25B8"/>
    <w:rsid w:val="004E2792"/>
    <w:rsid w:val="004E2E11"/>
    <w:rsid w:val="004E34C4"/>
    <w:rsid w:val="004E38E9"/>
    <w:rsid w:val="004E3A44"/>
    <w:rsid w:val="004E401F"/>
    <w:rsid w:val="004E43AD"/>
    <w:rsid w:val="004E47F4"/>
    <w:rsid w:val="004E4EA7"/>
    <w:rsid w:val="004E52AA"/>
    <w:rsid w:val="004E5586"/>
    <w:rsid w:val="004E568D"/>
    <w:rsid w:val="004E5B83"/>
    <w:rsid w:val="004E5F17"/>
    <w:rsid w:val="004E641D"/>
    <w:rsid w:val="004E69B4"/>
    <w:rsid w:val="004E719E"/>
    <w:rsid w:val="004E766D"/>
    <w:rsid w:val="004F03EF"/>
    <w:rsid w:val="004F06BD"/>
    <w:rsid w:val="004F0A18"/>
    <w:rsid w:val="004F0B98"/>
    <w:rsid w:val="004F0E8D"/>
    <w:rsid w:val="004F2734"/>
    <w:rsid w:val="004F2D12"/>
    <w:rsid w:val="004F374B"/>
    <w:rsid w:val="004F4350"/>
    <w:rsid w:val="004F501C"/>
    <w:rsid w:val="004F5032"/>
    <w:rsid w:val="004F5667"/>
    <w:rsid w:val="004F5911"/>
    <w:rsid w:val="004F5A75"/>
    <w:rsid w:val="004F69B0"/>
    <w:rsid w:val="004F6AB2"/>
    <w:rsid w:val="004F7031"/>
    <w:rsid w:val="005007D9"/>
    <w:rsid w:val="00500D17"/>
    <w:rsid w:val="00501A56"/>
    <w:rsid w:val="005048F4"/>
    <w:rsid w:val="00505224"/>
    <w:rsid w:val="005061F5"/>
    <w:rsid w:val="00506D7C"/>
    <w:rsid w:val="00506ED1"/>
    <w:rsid w:val="00507782"/>
    <w:rsid w:val="005100E9"/>
    <w:rsid w:val="00510146"/>
    <w:rsid w:val="005109E1"/>
    <w:rsid w:val="005114D9"/>
    <w:rsid w:val="005117D4"/>
    <w:rsid w:val="00511D0F"/>
    <w:rsid w:val="00511EB5"/>
    <w:rsid w:val="005123B3"/>
    <w:rsid w:val="0051244F"/>
    <w:rsid w:val="00512C4C"/>
    <w:rsid w:val="00513111"/>
    <w:rsid w:val="00513A8A"/>
    <w:rsid w:val="00513BE3"/>
    <w:rsid w:val="00513C36"/>
    <w:rsid w:val="005145C5"/>
    <w:rsid w:val="00515440"/>
    <w:rsid w:val="00515640"/>
    <w:rsid w:val="005157C1"/>
    <w:rsid w:val="00515B8F"/>
    <w:rsid w:val="005169D8"/>
    <w:rsid w:val="00517549"/>
    <w:rsid w:val="00517720"/>
    <w:rsid w:val="005178A3"/>
    <w:rsid w:val="00517CC2"/>
    <w:rsid w:val="005202BF"/>
    <w:rsid w:val="005204CE"/>
    <w:rsid w:val="00520F6F"/>
    <w:rsid w:val="00521065"/>
    <w:rsid w:val="005211A8"/>
    <w:rsid w:val="005213A7"/>
    <w:rsid w:val="005213EB"/>
    <w:rsid w:val="005214AD"/>
    <w:rsid w:val="00521998"/>
    <w:rsid w:val="005222EB"/>
    <w:rsid w:val="0052231F"/>
    <w:rsid w:val="005230D5"/>
    <w:rsid w:val="0052392D"/>
    <w:rsid w:val="00523DD2"/>
    <w:rsid w:val="0052410D"/>
    <w:rsid w:val="005243A2"/>
    <w:rsid w:val="00524F96"/>
    <w:rsid w:val="0052524B"/>
    <w:rsid w:val="005260B4"/>
    <w:rsid w:val="00526268"/>
    <w:rsid w:val="00526A56"/>
    <w:rsid w:val="00526B57"/>
    <w:rsid w:val="00527140"/>
    <w:rsid w:val="005278C2"/>
    <w:rsid w:val="00527DEC"/>
    <w:rsid w:val="0053021A"/>
    <w:rsid w:val="005315D4"/>
    <w:rsid w:val="00531F64"/>
    <w:rsid w:val="005324C0"/>
    <w:rsid w:val="00532877"/>
    <w:rsid w:val="0053321D"/>
    <w:rsid w:val="00533F9A"/>
    <w:rsid w:val="00534216"/>
    <w:rsid w:val="00534E44"/>
    <w:rsid w:val="00535571"/>
    <w:rsid w:val="0053581A"/>
    <w:rsid w:val="00535CCD"/>
    <w:rsid w:val="00536A14"/>
    <w:rsid w:val="00536A8F"/>
    <w:rsid w:val="00537627"/>
    <w:rsid w:val="00537B4D"/>
    <w:rsid w:val="00540210"/>
    <w:rsid w:val="00540A30"/>
    <w:rsid w:val="00540BC9"/>
    <w:rsid w:val="00540D0C"/>
    <w:rsid w:val="00541B4A"/>
    <w:rsid w:val="00542ECF"/>
    <w:rsid w:val="00543218"/>
    <w:rsid w:val="005437CC"/>
    <w:rsid w:val="005437E0"/>
    <w:rsid w:val="00543962"/>
    <w:rsid w:val="00544542"/>
    <w:rsid w:val="00544B59"/>
    <w:rsid w:val="00544B68"/>
    <w:rsid w:val="005450B0"/>
    <w:rsid w:val="00546068"/>
    <w:rsid w:val="0054638B"/>
    <w:rsid w:val="005466E6"/>
    <w:rsid w:val="00550256"/>
    <w:rsid w:val="00550471"/>
    <w:rsid w:val="0055174D"/>
    <w:rsid w:val="00551D6E"/>
    <w:rsid w:val="00552905"/>
    <w:rsid w:val="005531D9"/>
    <w:rsid w:val="00554100"/>
    <w:rsid w:val="005545C0"/>
    <w:rsid w:val="00555350"/>
    <w:rsid w:val="00555C04"/>
    <w:rsid w:val="005566A3"/>
    <w:rsid w:val="00556BAC"/>
    <w:rsid w:val="005576E4"/>
    <w:rsid w:val="00560A6A"/>
    <w:rsid w:val="00560D3A"/>
    <w:rsid w:val="00560F9E"/>
    <w:rsid w:val="005614F7"/>
    <w:rsid w:val="00561DF0"/>
    <w:rsid w:val="00561F74"/>
    <w:rsid w:val="005622F0"/>
    <w:rsid w:val="00562433"/>
    <w:rsid w:val="00562542"/>
    <w:rsid w:val="00563290"/>
    <w:rsid w:val="00563A1A"/>
    <w:rsid w:val="00563DB2"/>
    <w:rsid w:val="005650B6"/>
    <w:rsid w:val="00565134"/>
    <w:rsid w:val="00565206"/>
    <w:rsid w:val="005653F1"/>
    <w:rsid w:val="005657FC"/>
    <w:rsid w:val="00565830"/>
    <w:rsid w:val="0056589D"/>
    <w:rsid w:val="00565A38"/>
    <w:rsid w:val="00566072"/>
    <w:rsid w:val="0056610D"/>
    <w:rsid w:val="00566358"/>
    <w:rsid w:val="00566527"/>
    <w:rsid w:val="005677DD"/>
    <w:rsid w:val="00567FDF"/>
    <w:rsid w:val="00570144"/>
    <w:rsid w:val="005703BB"/>
    <w:rsid w:val="00570600"/>
    <w:rsid w:val="00570685"/>
    <w:rsid w:val="00570CCD"/>
    <w:rsid w:val="00571F21"/>
    <w:rsid w:val="005721D9"/>
    <w:rsid w:val="005721FF"/>
    <w:rsid w:val="0057257A"/>
    <w:rsid w:val="00572EF1"/>
    <w:rsid w:val="005734C8"/>
    <w:rsid w:val="00573625"/>
    <w:rsid w:val="00573F36"/>
    <w:rsid w:val="00573F8E"/>
    <w:rsid w:val="00574B2D"/>
    <w:rsid w:val="00574C67"/>
    <w:rsid w:val="00575806"/>
    <w:rsid w:val="00576CA0"/>
    <w:rsid w:val="00576CAF"/>
    <w:rsid w:val="00576F1E"/>
    <w:rsid w:val="00576FDA"/>
    <w:rsid w:val="00577465"/>
    <w:rsid w:val="0057761C"/>
    <w:rsid w:val="0058042F"/>
    <w:rsid w:val="005805F8"/>
    <w:rsid w:val="00580E39"/>
    <w:rsid w:val="00581AC8"/>
    <w:rsid w:val="005826B0"/>
    <w:rsid w:val="0058327C"/>
    <w:rsid w:val="00583924"/>
    <w:rsid w:val="005848B1"/>
    <w:rsid w:val="00584CB7"/>
    <w:rsid w:val="005855EE"/>
    <w:rsid w:val="00586111"/>
    <w:rsid w:val="0058659A"/>
    <w:rsid w:val="00586C53"/>
    <w:rsid w:val="00586CA3"/>
    <w:rsid w:val="00586D5D"/>
    <w:rsid w:val="005871D0"/>
    <w:rsid w:val="0058738E"/>
    <w:rsid w:val="00591208"/>
    <w:rsid w:val="0059139B"/>
    <w:rsid w:val="00591E94"/>
    <w:rsid w:val="005923BC"/>
    <w:rsid w:val="00592695"/>
    <w:rsid w:val="005928B5"/>
    <w:rsid w:val="00593E5A"/>
    <w:rsid w:val="00593E83"/>
    <w:rsid w:val="00593EBC"/>
    <w:rsid w:val="005940E2"/>
    <w:rsid w:val="00594305"/>
    <w:rsid w:val="0059482A"/>
    <w:rsid w:val="00595667"/>
    <w:rsid w:val="005960F3"/>
    <w:rsid w:val="00596359"/>
    <w:rsid w:val="005968B2"/>
    <w:rsid w:val="00596955"/>
    <w:rsid w:val="00596EAB"/>
    <w:rsid w:val="00596F55"/>
    <w:rsid w:val="00596FBC"/>
    <w:rsid w:val="00597E73"/>
    <w:rsid w:val="005A0D3F"/>
    <w:rsid w:val="005A0FC3"/>
    <w:rsid w:val="005A13D9"/>
    <w:rsid w:val="005A1948"/>
    <w:rsid w:val="005A1DD3"/>
    <w:rsid w:val="005A20D8"/>
    <w:rsid w:val="005A321C"/>
    <w:rsid w:val="005A36DC"/>
    <w:rsid w:val="005A3FD8"/>
    <w:rsid w:val="005A49CF"/>
    <w:rsid w:val="005A4D15"/>
    <w:rsid w:val="005A5588"/>
    <w:rsid w:val="005A5952"/>
    <w:rsid w:val="005A629A"/>
    <w:rsid w:val="005A6836"/>
    <w:rsid w:val="005A6B5A"/>
    <w:rsid w:val="005A6E1F"/>
    <w:rsid w:val="005A7168"/>
    <w:rsid w:val="005A719F"/>
    <w:rsid w:val="005A72D1"/>
    <w:rsid w:val="005A764A"/>
    <w:rsid w:val="005B07C2"/>
    <w:rsid w:val="005B08B3"/>
    <w:rsid w:val="005B0AFE"/>
    <w:rsid w:val="005B1066"/>
    <w:rsid w:val="005B1CE9"/>
    <w:rsid w:val="005B1CF9"/>
    <w:rsid w:val="005B1D96"/>
    <w:rsid w:val="005B24A5"/>
    <w:rsid w:val="005B2C14"/>
    <w:rsid w:val="005B2FA8"/>
    <w:rsid w:val="005B310B"/>
    <w:rsid w:val="005B317D"/>
    <w:rsid w:val="005B3A15"/>
    <w:rsid w:val="005B4080"/>
    <w:rsid w:val="005B4B22"/>
    <w:rsid w:val="005B6D59"/>
    <w:rsid w:val="005B6FBD"/>
    <w:rsid w:val="005B73EC"/>
    <w:rsid w:val="005B745A"/>
    <w:rsid w:val="005B7733"/>
    <w:rsid w:val="005B7DC5"/>
    <w:rsid w:val="005C1ED0"/>
    <w:rsid w:val="005C248A"/>
    <w:rsid w:val="005C2520"/>
    <w:rsid w:val="005C2640"/>
    <w:rsid w:val="005C26B9"/>
    <w:rsid w:val="005C4E3E"/>
    <w:rsid w:val="005C4F4C"/>
    <w:rsid w:val="005C5427"/>
    <w:rsid w:val="005C5CAD"/>
    <w:rsid w:val="005C6BE2"/>
    <w:rsid w:val="005C6D4B"/>
    <w:rsid w:val="005C7C63"/>
    <w:rsid w:val="005D04C3"/>
    <w:rsid w:val="005D205E"/>
    <w:rsid w:val="005D2118"/>
    <w:rsid w:val="005D21C0"/>
    <w:rsid w:val="005D21F4"/>
    <w:rsid w:val="005D29EC"/>
    <w:rsid w:val="005D2B54"/>
    <w:rsid w:val="005D323C"/>
    <w:rsid w:val="005D39B3"/>
    <w:rsid w:val="005D3A96"/>
    <w:rsid w:val="005D3B9F"/>
    <w:rsid w:val="005D4A68"/>
    <w:rsid w:val="005D4B27"/>
    <w:rsid w:val="005D4E3C"/>
    <w:rsid w:val="005D5568"/>
    <w:rsid w:val="005D5A69"/>
    <w:rsid w:val="005D5BE3"/>
    <w:rsid w:val="005D5E23"/>
    <w:rsid w:val="005D5F40"/>
    <w:rsid w:val="005D6038"/>
    <w:rsid w:val="005D659B"/>
    <w:rsid w:val="005D661F"/>
    <w:rsid w:val="005D70A6"/>
    <w:rsid w:val="005D7961"/>
    <w:rsid w:val="005D7BB6"/>
    <w:rsid w:val="005D7FBF"/>
    <w:rsid w:val="005E07B3"/>
    <w:rsid w:val="005E0917"/>
    <w:rsid w:val="005E2FF4"/>
    <w:rsid w:val="005E305B"/>
    <w:rsid w:val="005E31B3"/>
    <w:rsid w:val="005E31E8"/>
    <w:rsid w:val="005E397E"/>
    <w:rsid w:val="005E3E51"/>
    <w:rsid w:val="005E428F"/>
    <w:rsid w:val="005E44F5"/>
    <w:rsid w:val="005E4FBA"/>
    <w:rsid w:val="005E53D1"/>
    <w:rsid w:val="005E5F20"/>
    <w:rsid w:val="005E61F5"/>
    <w:rsid w:val="005E6E06"/>
    <w:rsid w:val="005E709E"/>
    <w:rsid w:val="005F0AC6"/>
    <w:rsid w:val="005F1013"/>
    <w:rsid w:val="005F1457"/>
    <w:rsid w:val="005F1928"/>
    <w:rsid w:val="005F2160"/>
    <w:rsid w:val="005F2212"/>
    <w:rsid w:val="005F2F3A"/>
    <w:rsid w:val="005F2F91"/>
    <w:rsid w:val="005F34E6"/>
    <w:rsid w:val="005F3E45"/>
    <w:rsid w:val="005F455F"/>
    <w:rsid w:val="005F4A47"/>
    <w:rsid w:val="005F558A"/>
    <w:rsid w:val="005F5D1E"/>
    <w:rsid w:val="005F6374"/>
    <w:rsid w:val="005F6A38"/>
    <w:rsid w:val="005F75E1"/>
    <w:rsid w:val="005F766A"/>
    <w:rsid w:val="005F7C3F"/>
    <w:rsid w:val="0060001D"/>
    <w:rsid w:val="006008BF"/>
    <w:rsid w:val="00600EBE"/>
    <w:rsid w:val="006014E4"/>
    <w:rsid w:val="00602DBC"/>
    <w:rsid w:val="00603A43"/>
    <w:rsid w:val="00603B1A"/>
    <w:rsid w:val="00603C8D"/>
    <w:rsid w:val="00604147"/>
    <w:rsid w:val="0060419D"/>
    <w:rsid w:val="00604A61"/>
    <w:rsid w:val="00605083"/>
    <w:rsid w:val="006052E3"/>
    <w:rsid w:val="0060544B"/>
    <w:rsid w:val="00605527"/>
    <w:rsid w:val="00606051"/>
    <w:rsid w:val="0060730F"/>
    <w:rsid w:val="00610463"/>
    <w:rsid w:val="006109D7"/>
    <w:rsid w:val="00610AC7"/>
    <w:rsid w:val="00610CC4"/>
    <w:rsid w:val="0061150D"/>
    <w:rsid w:val="00612031"/>
    <w:rsid w:val="00612051"/>
    <w:rsid w:val="006121D7"/>
    <w:rsid w:val="0061338D"/>
    <w:rsid w:val="006135BA"/>
    <w:rsid w:val="00614212"/>
    <w:rsid w:val="006145B6"/>
    <w:rsid w:val="0061491B"/>
    <w:rsid w:val="00614931"/>
    <w:rsid w:val="00615C25"/>
    <w:rsid w:val="006160BB"/>
    <w:rsid w:val="006164C2"/>
    <w:rsid w:val="00620722"/>
    <w:rsid w:val="0062184A"/>
    <w:rsid w:val="00621C8D"/>
    <w:rsid w:val="00621E9E"/>
    <w:rsid w:val="00622B42"/>
    <w:rsid w:val="00623A69"/>
    <w:rsid w:val="00623B3D"/>
    <w:rsid w:val="00624158"/>
    <w:rsid w:val="00624666"/>
    <w:rsid w:val="006246A7"/>
    <w:rsid w:val="00624B3C"/>
    <w:rsid w:val="00625014"/>
    <w:rsid w:val="0062501F"/>
    <w:rsid w:val="00626286"/>
    <w:rsid w:val="0062663A"/>
    <w:rsid w:val="00626F0E"/>
    <w:rsid w:val="00627559"/>
    <w:rsid w:val="006279FC"/>
    <w:rsid w:val="00627AE6"/>
    <w:rsid w:val="00630256"/>
    <w:rsid w:val="0063025A"/>
    <w:rsid w:val="00630DAE"/>
    <w:rsid w:val="00630EF7"/>
    <w:rsid w:val="006312D9"/>
    <w:rsid w:val="00631D7C"/>
    <w:rsid w:val="00631E9B"/>
    <w:rsid w:val="00632708"/>
    <w:rsid w:val="00632E1A"/>
    <w:rsid w:val="00632F39"/>
    <w:rsid w:val="0063375A"/>
    <w:rsid w:val="0063507F"/>
    <w:rsid w:val="006356F2"/>
    <w:rsid w:val="0063669A"/>
    <w:rsid w:val="0063731F"/>
    <w:rsid w:val="0063757E"/>
    <w:rsid w:val="00637901"/>
    <w:rsid w:val="0064050E"/>
    <w:rsid w:val="00640ED7"/>
    <w:rsid w:val="00641530"/>
    <w:rsid w:val="00641CD0"/>
    <w:rsid w:val="006424F7"/>
    <w:rsid w:val="006432BA"/>
    <w:rsid w:val="00644651"/>
    <w:rsid w:val="00644A01"/>
    <w:rsid w:val="006452A6"/>
    <w:rsid w:val="00645318"/>
    <w:rsid w:val="00645547"/>
    <w:rsid w:val="00645D26"/>
    <w:rsid w:val="006462A4"/>
    <w:rsid w:val="0064630E"/>
    <w:rsid w:val="00646504"/>
    <w:rsid w:val="00646E2C"/>
    <w:rsid w:val="00647AC6"/>
    <w:rsid w:val="006510A4"/>
    <w:rsid w:val="00651515"/>
    <w:rsid w:val="006534BE"/>
    <w:rsid w:val="0065399B"/>
    <w:rsid w:val="00654462"/>
    <w:rsid w:val="00654CD1"/>
    <w:rsid w:val="00655208"/>
    <w:rsid w:val="00656454"/>
    <w:rsid w:val="00657258"/>
    <w:rsid w:val="00657556"/>
    <w:rsid w:val="006577DF"/>
    <w:rsid w:val="00657AB1"/>
    <w:rsid w:val="006602B5"/>
    <w:rsid w:val="00660F73"/>
    <w:rsid w:val="006610F6"/>
    <w:rsid w:val="006619D7"/>
    <w:rsid w:val="00661BF0"/>
    <w:rsid w:val="00661EEE"/>
    <w:rsid w:val="00662264"/>
    <w:rsid w:val="00662A18"/>
    <w:rsid w:val="00662C55"/>
    <w:rsid w:val="00662ECF"/>
    <w:rsid w:val="0066306F"/>
    <w:rsid w:val="00663E4F"/>
    <w:rsid w:val="0066459A"/>
    <w:rsid w:val="006648ED"/>
    <w:rsid w:val="006648F5"/>
    <w:rsid w:val="00665C51"/>
    <w:rsid w:val="006662C4"/>
    <w:rsid w:val="006664B6"/>
    <w:rsid w:val="006665C8"/>
    <w:rsid w:val="006667AD"/>
    <w:rsid w:val="00667CD6"/>
    <w:rsid w:val="00670466"/>
    <w:rsid w:val="00670A5B"/>
    <w:rsid w:val="00670C97"/>
    <w:rsid w:val="00670F14"/>
    <w:rsid w:val="006710E6"/>
    <w:rsid w:val="0067156A"/>
    <w:rsid w:val="00671595"/>
    <w:rsid w:val="00672005"/>
    <w:rsid w:val="00673374"/>
    <w:rsid w:val="00673BA7"/>
    <w:rsid w:val="00675610"/>
    <w:rsid w:val="0067576C"/>
    <w:rsid w:val="00676A57"/>
    <w:rsid w:val="00676BFD"/>
    <w:rsid w:val="00677538"/>
    <w:rsid w:val="006808A8"/>
    <w:rsid w:val="00680925"/>
    <w:rsid w:val="00681669"/>
    <w:rsid w:val="00681C65"/>
    <w:rsid w:val="0068269C"/>
    <w:rsid w:val="00682A6E"/>
    <w:rsid w:val="00682D49"/>
    <w:rsid w:val="00683506"/>
    <w:rsid w:val="0068418B"/>
    <w:rsid w:val="00684377"/>
    <w:rsid w:val="0068463D"/>
    <w:rsid w:val="006854E4"/>
    <w:rsid w:val="006866CE"/>
    <w:rsid w:val="00686A1D"/>
    <w:rsid w:val="00686AC7"/>
    <w:rsid w:val="0068742D"/>
    <w:rsid w:val="006874F8"/>
    <w:rsid w:val="006875DD"/>
    <w:rsid w:val="00687BE9"/>
    <w:rsid w:val="00687F49"/>
    <w:rsid w:val="00687FB0"/>
    <w:rsid w:val="006905D9"/>
    <w:rsid w:val="00690944"/>
    <w:rsid w:val="00690E0D"/>
    <w:rsid w:val="0069231A"/>
    <w:rsid w:val="0069262D"/>
    <w:rsid w:val="006928B8"/>
    <w:rsid w:val="00692B6F"/>
    <w:rsid w:val="00693C5E"/>
    <w:rsid w:val="00693E5C"/>
    <w:rsid w:val="00695C7E"/>
    <w:rsid w:val="00696403"/>
    <w:rsid w:val="006964B3"/>
    <w:rsid w:val="00696777"/>
    <w:rsid w:val="00696DA5"/>
    <w:rsid w:val="006971CD"/>
    <w:rsid w:val="0069725B"/>
    <w:rsid w:val="00697AE6"/>
    <w:rsid w:val="006A066C"/>
    <w:rsid w:val="006A0BB5"/>
    <w:rsid w:val="006A1271"/>
    <w:rsid w:val="006A2FA0"/>
    <w:rsid w:val="006A321B"/>
    <w:rsid w:val="006A4673"/>
    <w:rsid w:val="006A47E1"/>
    <w:rsid w:val="006A48A1"/>
    <w:rsid w:val="006A576D"/>
    <w:rsid w:val="006A5890"/>
    <w:rsid w:val="006A5A2E"/>
    <w:rsid w:val="006A6D28"/>
    <w:rsid w:val="006A6F21"/>
    <w:rsid w:val="006B00B6"/>
    <w:rsid w:val="006B07FB"/>
    <w:rsid w:val="006B0B3E"/>
    <w:rsid w:val="006B2316"/>
    <w:rsid w:val="006B2846"/>
    <w:rsid w:val="006B3765"/>
    <w:rsid w:val="006B57C2"/>
    <w:rsid w:val="006B60FD"/>
    <w:rsid w:val="006B67A1"/>
    <w:rsid w:val="006B6884"/>
    <w:rsid w:val="006B71F3"/>
    <w:rsid w:val="006B7A92"/>
    <w:rsid w:val="006B7FB9"/>
    <w:rsid w:val="006C05F7"/>
    <w:rsid w:val="006C0863"/>
    <w:rsid w:val="006C0944"/>
    <w:rsid w:val="006C0F58"/>
    <w:rsid w:val="006C1BBB"/>
    <w:rsid w:val="006C24CB"/>
    <w:rsid w:val="006C29EA"/>
    <w:rsid w:val="006C35EF"/>
    <w:rsid w:val="006C3A53"/>
    <w:rsid w:val="006C3DE7"/>
    <w:rsid w:val="006C436A"/>
    <w:rsid w:val="006C4949"/>
    <w:rsid w:val="006C499B"/>
    <w:rsid w:val="006C4D63"/>
    <w:rsid w:val="006C61E4"/>
    <w:rsid w:val="006C6812"/>
    <w:rsid w:val="006C6A23"/>
    <w:rsid w:val="006C6F56"/>
    <w:rsid w:val="006C75D2"/>
    <w:rsid w:val="006C7752"/>
    <w:rsid w:val="006D0073"/>
    <w:rsid w:val="006D1740"/>
    <w:rsid w:val="006D1B90"/>
    <w:rsid w:val="006D1DD7"/>
    <w:rsid w:val="006D287C"/>
    <w:rsid w:val="006D3DA3"/>
    <w:rsid w:val="006D432E"/>
    <w:rsid w:val="006D48B9"/>
    <w:rsid w:val="006D5956"/>
    <w:rsid w:val="006D5E89"/>
    <w:rsid w:val="006D6BD6"/>
    <w:rsid w:val="006D6F46"/>
    <w:rsid w:val="006D6F7C"/>
    <w:rsid w:val="006D70A5"/>
    <w:rsid w:val="006D7132"/>
    <w:rsid w:val="006D7881"/>
    <w:rsid w:val="006D7C5C"/>
    <w:rsid w:val="006D7C76"/>
    <w:rsid w:val="006D7DBA"/>
    <w:rsid w:val="006E1022"/>
    <w:rsid w:val="006E1331"/>
    <w:rsid w:val="006E1961"/>
    <w:rsid w:val="006E2B4D"/>
    <w:rsid w:val="006E33DC"/>
    <w:rsid w:val="006E3585"/>
    <w:rsid w:val="006E3A7D"/>
    <w:rsid w:val="006E4560"/>
    <w:rsid w:val="006E4E19"/>
    <w:rsid w:val="006E4F77"/>
    <w:rsid w:val="006E5479"/>
    <w:rsid w:val="006E5971"/>
    <w:rsid w:val="006E6759"/>
    <w:rsid w:val="006E68DB"/>
    <w:rsid w:val="006E6ECD"/>
    <w:rsid w:val="006E70E7"/>
    <w:rsid w:val="006E7CBC"/>
    <w:rsid w:val="006F0012"/>
    <w:rsid w:val="006F2812"/>
    <w:rsid w:val="006F3C77"/>
    <w:rsid w:val="006F448F"/>
    <w:rsid w:val="006F4A68"/>
    <w:rsid w:val="006F4BC6"/>
    <w:rsid w:val="006F4FB4"/>
    <w:rsid w:val="006F5135"/>
    <w:rsid w:val="006F51C8"/>
    <w:rsid w:val="006F583C"/>
    <w:rsid w:val="006F645D"/>
    <w:rsid w:val="006F6DDE"/>
    <w:rsid w:val="007004BE"/>
    <w:rsid w:val="007004EB"/>
    <w:rsid w:val="00700AFB"/>
    <w:rsid w:val="00701AD0"/>
    <w:rsid w:val="00701AF5"/>
    <w:rsid w:val="007020C3"/>
    <w:rsid w:val="007021F7"/>
    <w:rsid w:val="007029A4"/>
    <w:rsid w:val="00702B1C"/>
    <w:rsid w:val="00702D42"/>
    <w:rsid w:val="00703142"/>
    <w:rsid w:val="007035D4"/>
    <w:rsid w:val="00703B24"/>
    <w:rsid w:val="00703BE0"/>
    <w:rsid w:val="00703EA0"/>
    <w:rsid w:val="00704075"/>
    <w:rsid w:val="007048A4"/>
    <w:rsid w:val="00704C53"/>
    <w:rsid w:val="00705590"/>
    <w:rsid w:val="00705DE4"/>
    <w:rsid w:val="0071029E"/>
    <w:rsid w:val="00710F27"/>
    <w:rsid w:val="007113AB"/>
    <w:rsid w:val="007124C1"/>
    <w:rsid w:val="007126AB"/>
    <w:rsid w:val="00713555"/>
    <w:rsid w:val="00713A87"/>
    <w:rsid w:val="00715314"/>
    <w:rsid w:val="007154F6"/>
    <w:rsid w:val="007156AE"/>
    <w:rsid w:val="0071580B"/>
    <w:rsid w:val="00715AA0"/>
    <w:rsid w:val="00715D61"/>
    <w:rsid w:val="00715F8B"/>
    <w:rsid w:val="007168B6"/>
    <w:rsid w:val="00717259"/>
    <w:rsid w:val="00717292"/>
    <w:rsid w:val="0071776C"/>
    <w:rsid w:val="007206CD"/>
    <w:rsid w:val="007206F7"/>
    <w:rsid w:val="00721061"/>
    <w:rsid w:val="0072142E"/>
    <w:rsid w:val="00721FA3"/>
    <w:rsid w:val="00727007"/>
    <w:rsid w:val="0072702C"/>
    <w:rsid w:val="007270C7"/>
    <w:rsid w:val="00727C11"/>
    <w:rsid w:val="00727C7F"/>
    <w:rsid w:val="007301CA"/>
    <w:rsid w:val="00730D72"/>
    <w:rsid w:val="00731026"/>
    <w:rsid w:val="007317AD"/>
    <w:rsid w:val="00731B30"/>
    <w:rsid w:val="00731B3C"/>
    <w:rsid w:val="0073251A"/>
    <w:rsid w:val="00732DA7"/>
    <w:rsid w:val="00732DC7"/>
    <w:rsid w:val="00733BAC"/>
    <w:rsid w:val="0073489E"/>
    <w:rsid w:val="00734916"/>
    <w:rsid w:val="00734BB8"/>
    <w:rsid w:val="00735031"/>
    <w:rsid w:val="007356FB"/>
    <w:rsid w:val="00735CA8"/>
    <w:rsid w:val="00736164"/>
    <w:rsid w:val="007375B4"/>
    <w:rsid w:val="00737E75"/>
    <w:rsid w:val="00740D8E"/>
    <w:rsid w:val="0074254D"/>
    <w:rsid w:val="0074277D"/>
    <w:rsid w:val="00742EF0"/>
    <w:rsid w:val="0074391F"/>
    <w:rsid w:val="00743969"/>
    <w:rsid w:val="00743C74"/>
    <w:rsid w:val="00743EBA"/>
    <w:rsid w:val="007443B4"/>
    <w:rsid w:val="00744A96"/>
    <w:rsid w:val="00744EF0"/>
    <w:rsid w:val="00745271"/>
    <w:rsid w:val="0074530E"/>
    <w:rsid w:val="0074533C"/>
    <w:rsid w:val="00745470"/>
    <w:rsid w:val="0074778C"/>
    <w:rsid w:val="00747D90"/>
    <w:rsid w:val="00751183"/>
    <w:rsid w:val="00751696"/>
    <w:rsid w:val="00751F40"/>
    <w:rsid w:val="00752308"/>
    <w:rsid w:val="007529FF"/>
    <w:rsid w:val="00752FA5"/>
    <w:rsid w:val="00753138"/>
    <w:rsid w:val="00753B78"/>
    <w:rsid w:val="00753C7B"/>
    <w:rsid w:val="00753FFA"/>
    <w:rsid w:val="007545B2"/>
    <w:rsid w:val="00754E40"/>
    <w:rsid w:val="00755830"/>
    <w:rsid w:val="00755EC3"/>
    <w:rsid w:val="00756797"/>
    <w:rsid w:val="00756E43"/>
    <w:rsid w:val="00757508"/>
    <w:rsid w:val="00757654"/>
    <w:rsid w:val="00757E62"/>
    <w:rsid w:val="00760101"/>
    <w:rsid w:val="00760262"/>
    <w:rsid w:val="00760352"/>
    <w:rsid w:val="007609F4"/>
    <w:rsid w:val="00760A71"/>
    <w:rsid w:val="007616AB"/>
    <w:rsid w:val="00762C3D"/>
    <w:rsid w:val="00762E21"/>
    <w:rsid w:val="00762E39"/>
    <w:rsid w:val="00763703"/>
    <w:rsid w:val="007654E3"/>
    <w:rsid w:val="00765DB9"/>
    <w:rsid w:val="0076606D"/>
    <w:rsid w:val="007662B1"/>
    <w:rsid w:val="007662F1"/>
    <w:rsid w:val="00766CE7"/>
    <w:rsid w:val="00766EC4"/>
    <w:rsid w:val="00770F32"/>
    <w:rsid w:val="00771458"/>
    <w:rsid w:val="0077174A"/>
    <w:rsid w:val="00771888"/>
    <w:rsid w:val="007723F1"/>
    <w:rsid w:val="00772D8E"/>
    <w:rsid w:val="00773159"/>
    <w:rsid w:val="00773359"/>
    <w:rsid w:val="007737CC"/>
    <w:rsid w:val="00773E5C"/>
    <w:rsid w:val="007749CF"/>
    <w:rsid w:val="00774EEB"/>
    <w:rsid w:val="007750AC"/>
    <w:rsid w:val="0077557F"/>
    <w:rsid w:val="00775DFF"/>
    <w:rsid w:val="00776E91"/>
    <w:rsid w:val="007772CD"/>
    <w:rsid w:val="007775F0"/>
    <w:rsid w:val="00780048"/>
    <w:rsid w:val="00780349"/>
    <w:rsid w:val="007808CD"/>
    <w:rsid w:val="00780F03"/>
    <w:rsid w:val="00781CCD"/>
    <w:rsid w:val="00783B0C"/>
    <w:rsid w:val="0078409B"/>
    <w:rsid w:val="00784131"/>
    <w:rsid w:val="0078486C"/>
    <w:rsid w:val="0078497D"/>
    <w:rsid w:val="00784F09"/>
    <w:rsid w:val="00785216"/>
    <w:rsid w:val="007855EC"/>
    <w:rsid w:val="00785EE0"/>
    <w:rsid w:val="00787760"/>
    <w:rsid w:val="007906C6"/>
    <w:rsid w:val="0079129F"/>
    <w:rsid w:val="0079180C"/>
    <w:rsid w:val="00791B9F"/>
    <w:rsid w:val="00792654"/>
    <w:rsid w:val="00793294"/>
    <w:rsid w:val="00794646"/>
    <w:rsid w:val="00794750"/>
    <w:rsid w:val="00794A09"/>
    <w:rsid w:val="00794A75"/>
    <w:rsid w:val="00796282"/>
    <w:rsid w:val="00796999"/>
    <w:rsid w:val="00796BE3"/>
    <w:rsid w:val="00796D73"/>
    <w:rsid w:val="00796F59"/>
    <w:rsid w:val="00797037"/>
    <w:rsid w:val="0079714E"/>
    <w:rsid w:val="00797802"/>
    <w:rsid w:val="007A0076"/>
    <w:rsid w:val="007A00CA"/>
    <w:rsid w:val="007A01ED"/>
    <w:rsid w:val="007A35AA"/>
    <w:rsid w:val="007A3905"/>
    <w:rsid w:val="007A3A21"/>
    <w:rsid w:val="007A3FAB"/>
    <w:rsid w:val="007A4681"/>
    <w:rsid w:val="007A4ED0"/>
    <w:rsid w:val="007A513E"/>
    <w:rsid w:val="007A5473"/>
    <w:rsid w:val="007A5738"/>
    <w:rsid w:val="007A5968"/>
    <w:rsid w:val="007A5ADA"/>
    <w:rsid w:val="007A6711"/>
    <w:rsid w:val="007B0E21"/>
    <w:rsid w:val="007B0F93"/>
    <w:rsid w:val="007B1630"/>
    <w:rsid w:val="007B1667"/>
    <w:rsid w:val="007B1B20"/>
    <w:rsid w:val="007B1BB9"/>
    <w:rsid w:val="007B1CD8"/>
    <w:rsid w:val="007B20ED"/>
    <w:rsid w:val="007B2665"/>
    <w:rsid w:val="007B2C89"/>
    <w:rsid w:val="007B386C"/>
    <w:rsid w:val="007B3C3F"/>
    <w:rsid w:val="007B3F4B"/>
    <w:rsid w:val="007B42F7"/>
    <w:rsid w:val="007B50FE"/>
    <w:rsid w:val="007B5264"/>
    <w:rsid w:val="007B594A"/>
    <w:rsid w:val="007B60B0"/>
    <w:rsid w:val="007B660F"/>
    <w:rsid w:val="007B694B"/>
    <w:rsid w:val="007B6A43"/>
    <w:rsid w:val="007B6D49"/>
    <w:rsid w:val="007B756B"/>
    <w:rsid w:val="007C088F"/>
    <w:rsid w:val="007C11CF"/>
    <w:rsid w:val="007C1F59"/>
    <w:rsid w:val="007C2497"/>
    <w:rsid w:val="007C26AE"/>
    <w:rsid w:val="007C2E53"/>
    <w:rsid w:val="007C329F"/>
    <w:rsid w:val="007C3398"/>
    <w:rsid w:val="007C4526"/>
    <w:rsid w:val="007C4609"/>
    <w:rsid w:val="007C4DBA"/>
    <w:rsid w:val="007C4F0C"/>
    <w:rsid w:val="007C5CDF"/>
    <w:rsid w:val="007C6797"/>
    <w:rsid w:val="007C6A54"/>
    <w:rsid w:val="007C7240"/>
    <w:rsid w:val="007C780F"/>
    <w:rsid w:val="007C79C5"/>
    <w:rsid w:val="007D052D"/>
    <w:rsid w:val="007D0AEC"/>
    <w:rsid w:val="007D1D2F"/>
    <w:rsid w:val="007D2B3C"/>
    <w:rsid w:val="007D2D31"/>
    <w:rsid w:val="007D3264"/>
    <w:rsid w:val="007D3477"/>
    <w:rsid w:val="007D44D9"/>
    <w:rsid w:val="007D4A40"/>
    <w:rsid w:val="007D51B4"/>
    <w:rsid w:val="007D5E49"/>
    <w:rsid w:val="007D640C"/>
    <w:rsid w:val="007D6444"/>
    <w:rsid w:val="007D7A77"/>
    <w:rsid w:val="007E0884"/>
    <w:rsid w:val="007E09AE"/>
    <w:rsid w:val="007E11F6"/>
    <w:rsid w:val="007E1709"/>
    <w:rsid w:val="007E1C4A"/>
    <w:rsid w:val="007E1DAF"/>
    <w:rsid w:val="007E213D"/>
    <w:rsid w:val="007E23B2"/>
    <w:rsid w:val="007E257D"/>
    <w:rsid w:val="007E30C7"/>
    <w:rsid w:val="007E3495"/>
    <w:rsid w:val="007E3D22"/>
    <w:rsid w:val="007E3D91"/>
    <w:rsid w:val="007E40FA"/>
    <w:rsid w:val="007E442F"/>
    <w:rsid w:val="007E4499"/>
    <w:rsid w:val="007E45D3"/>
    <w:rsid w:val="007E4788"/>
    <w:rsid w:val="007E4B03"/>
    <w:rsid w:val="007E4FEC"/>
    <w:rsid w:val="007E65E3"/>
    <w:rsid w:val="007E6A39"/>
    <w:rsid w:val="007E7AF4"/>
    <w:rsid w:val="007F0069"/>
    <w:rsid w:val="007F0629"/>
    <w:rsid w:val="007F0C30"/>
    <w:rsid w:val="007F1202"/>
    <w:rsid w:val="007F1213"/>
    <w:rsid w:val="007F225E"/>
    <w:rsid w:val="007F2A19"/>
    <w:rsid w:val="007F3075"/>
    <w:rsid w:val="007F3081"/>
    <w:rsid w:val="007F3D77"/>
    <w:rsid w:val="007F4324"/>
    <w:rsid w:val="007F5207"/>
    <w:rsid w:val="007F547F"/>
    <w:rsid w:val="007F548E"/>
    <w:rsid w:val="007F5490"/>
    <w:rsid w:val="007F5774"/>
    <w:rsid w:val="007F5A98"/>
    <w:rsid w:val="007F6F2F"/>
    <w:rsid w:val="0080058B"/>
    <w:rsid w:val="00800F74"/>
    <w:rsid w:val="008013A1"/>
    <w:rsid w:val="008018F1"/>
    <w:rsid w:val="00802438"/>
    <w:rsid w:val="00802EBC"/>
    <w:rsid w:val="00802FF1"/>
    <w:rsid w:val="0080341B"/>
    <w:rsid w:val="00803B7E"/>
    <w:rsid w:val="00803C28"/>
    <w:rsid w:val="00803E13"/>
    <w:rsid w:val="008048CD"/>
    <w:rsid w:val="00804F06"/>
    <w:rsid w:val="00804F86"/>
    <w:rsid w:val="00806080"/>
    <w:rsid w:val="0080699D"/>
    <w:rsid w:val="00806A83"/>
    <w:rsid w:val="00807064"/>
    <w:rsid w:val="00807C38"/>
    <w:rsid w:val="00807D53"/>
    <w:rsid w:val="0081080E"/>
    <w:rsid w:val="008112C7"/>
    <w:rsid w:val="008113CF"/>
    <w:rsid w:val="008133B7"/>
    <w:rsid w:val="00813B84"/>
    <w:rsid w:val="00813E32"/>
    <w:rsid w:val="00813E69"/>
    <w:rsid w:val="0081423F"/>
    <w:rsid w:val="00814427"/>
    <w:rsid w:val="0081486A"/>
    <w:rsid w:val="00814DBD"/>
    <w:rsid w:val="008153AC"/>
    <w:rsid w:val="00815F2D"/>
    <w:rsid w:val="0081681C"/>
    <w:rsid w:val="008169BD"/>
    <w:rsid w:val="008172D1"/>
    <w:rsid w:val="00817427"/>
    <w:rsid w:val="00817813"/>
    <w:rsid w:val="00817926"/>
    <w:rsid w:val="00817EB7"/>
    <w:rsid w:val="0082038E"/>
    <w:rsid w:val="008205BB"/>
    <w:rsid w:val="008206BC"/>
    <w:rsid w:val="00820724"/>
    <w:rsid w:val="00820B9E"/>
    <w:rsid w:val="00820E42"/>
    <w:rsid w:val="008210A1"/>
    <w:rsid w:val="00821EC0"/>
    <w:rsid w:val="008222A6"/>
    <w:rsid w:val="00822CE6"/>
    <w:rsid w:val="008233CF"/>
    <w:rsid w:val="00823954"/>
    <w:rsid w:val="00823B1A"/>
    <w:rsid w:val="00823C27"/>
    <w:rsid w:val="00823E80"/>
    <w:rsid w:val="00824249"/>
    <w:rsid w:val="008252E6"/>
    <w:rsid w:val="00825791"/>
    <w:rsid w:val="008257DF"/>
    <w:rsid w:val="00826C9D"/>
    <w:rsid w:val="00826D57"/>
    <w:rsid w:val="00827A8A"/>
    <w:rsid w:val="008304B4"/>
    <w:rsid w:val="00830EE8"/>
    <w:rsid w:val="00830F83"/>
    <w:rsid w:val="00831EE1"/>
    <w:rsid w:val="00831FBE"/>
    <w:rsid w:val="00832894"/>
    <w:rsid w:val="00832C17"/>
    <w:rsid w:val="008343E0"/>
    <w:rsid w:val="008344DA"/>
    <w:rsid w:val="00834C19"/>
    <w:rsid w:val="00834E4F"/>
    <w:rsid w:val="00835955"/>
    <w:rsid w:val="008361A3"/>
    <w:rsid w:val="008370DF"/>
    <w:rsid w:val="0083756C"/>
    <w:rsid w:val="00837C1F"/>
    <w:rsid w:val="00840120"/>
    <w:rsid w:val="00840164"/>
    <w:rsid w:val="008405ED"/>
    <w:rsid w:val="00840656"/>
    <w:rsid w:val="00841180"/>
    <w:rsid w:val="008413B8"/>
    <w:rsid w:val="00841575"/>
    <w:rsid w:val="00841577"/>
    <w:rsid w:val="00841BEE"/>
    <w:rsid w:val="008429F8"/>
    <w:rsid w:val="00842AD8"/>
    <w:rsid w:val="00843110"/>
    <w:rsid w:val="008432A5"/>
    <w:rsid w:val="008438B4"/>
    <w:rsid w:val="00844410"/>
    <w:rsid w:val="0084471C"/>
    <w:rsid w:val="00844966"/>
    <w:rsid w:val="00844C6A"/>
    <w:rsid w:val="00844D99"/>
    <w:rsid w:val="00844F58"/>
    <w:rsid w:val="00845875"/>
    <w:rsid w:val="00845F0E"/>
    <w:rsid w:val="00847248"/>
    <w:rsid w:val="00847CF0"/>
    <w:rsid w:val="00850219"/>
    <w:rsid w:val="0085123B"/>
    <w:rsid w:val="0085210D"/>
    <w:rsid w:val="00852257"/>
    <w:rsid w:val="00852571"/>
    <w:rsid w:val="008526D4"/>
    <w:rsid w:val="008530C3"/>
    <w:rsid w:val="00853453"/>
    <w:rsid w:val="00853F99"/>
    <w:rsid w:val="008542DC"/>
    <w:rsid w:val="0085440E"/>
    <w:rsid w:val="0085442D"/>
    <w:rsid w:val="0085470B"/>
    <w:rsid w:val="00854F93"/>
    <w:rsid w:val="00855F1A"/>
    <w:rsid w:val="00857013"/>
    <w:rsid w:val="00857A8F"/>
    <w:rsid w:val="00857E80"/>
    <w:rsid w:val="008616EB"/>
    <w:rsid w:val="0086198D"/>
    <w:rsid w:val="00861996"/>
    <w:rsid w:val="00861F79"/>
    <w:rsid w:val="008625FC"/>
    <w:rsid w:val="00862CA5"/>
    <w:rsid w:val="00862E55"/>
    <w:rsid w:val="00863848"/>
    <w:rsid w:val="008651B7"/>
    <w:rsid w:val="00865C7F"/>
    <w:rsid w:val="0086690F"/>
    <w:rsid w:val="008671A4"/>
    <w:rsid w:val="00870ADC"/>
    <w:rsid w:val="00870C66"/>
    <w:rsid w:val="00871054"/>
    <w:rsid w:val="00872795"/>
    <w:rsid w:val="00872911"/>
    <w:rsid w:val="00872C4B"/>
    <w:rsid w:val="0087325E"/>
    <w:rsid w:val="00873D9D"/>
    <w:rsid w:val="0087470A"/>
    <w:rsid w:val="00874848"/>
    <w:rsid w:val="00875E2F"/>
    <w:rsid w:val="00875E63"/>
    <w:rsid w:val="00877250"/>
    <w:rsid w:val="00880148"/>
    <w:rsid w:val="00880418"/>
    <w:rsid w:val="00880B81"/>
    <w:rsid w:val="008811C7"/>
    <w:rsid w:val="00881D85"/>
    <w:rsid w:val="00882338"/>
    <w:rsid w:val="008831F0"/>
    <w:rsid w:val="008834BC"/>
    <w:rsid w:val="00883787"/>
    <w:rsid w:val="00884246"/>
    <w:rsid w:val="0088558E"/>
    <w:rsid w:val="00885DA9"/>
    <w:rsid w:val="00886647"/>
    <w:rsid w:val="0088731F"/>
    <w:rsid w:val="00887841"/>
    <w:rsid w:val="008903F7"/>
    <w:rsid w:val="00890958"/>
    <w:rsid w:val="00890B8A"/>
    <w:rsid w:val="00891C6D"/>
    <w:rsid w:val="00892B40"/>
    <w:rsid w:val="00892C9C"/>
    <w:rsid w:val="008931B0"/>
    <w:rsid w:val="008934B0"/>
    <w:rsid w:val="0089393E"/>
    <w:rsid w:val="008957C6"/>
    <w:rsid w:val="00895CBD"/>
    <w:rsid w:val="0089667F"/>
    <w:rsid w:val="00896BCC"/>
    <w:rsid w:val="008975B1"/>
    <w:rsid w:val="00897B84"/>
    <w:rsid w:val="00897DA5"/>
    <w:rsid w:val="008A073A"/>
    <w:rsid w:val="008A0972"/>
    <w:rsid w:val="008A118E"/>
    <w:rsid w:val="008A1A61"/>
    <w:rsid w:val="008A2908"/>
    <w:rsid w:val="008A484F"/>
    <w:rsid w:val="008A48B7"/>
    <w:rsid w:val="008A4FAE"/>
    <w:rsid w:val="008A54AD"/>
    <w:rsid w:val="008A599C"/>
    <w:rsid w:val="008A5AC4"/>
    <w:rsid w:val="008A5B43"/>
    <w:rsid w:val="008A6DF7"/>
    <w:rsid w:val="008A7244"/>
    <w:rsid w:val="008A7B61"/>
    <w:rsid w:val="008A7E0F"/>
    <w:rsid w:val="008B02E4"/>
    <w:rsid w:val="008B0798"/>
    <w:rsid w:val="008B07DD"/>
    <w:rsid w:val="008B0906"/>
    <w:rsid w:val="008B0B0C"/>
    <w:rsid w:val="008B12E5"/>
    <w:rsid w:val="008B13F9"/>
    <w:rsid w:val="008B1A06"/>
    <w:rsid w:val="008B2BEB"/>
    <w:rsid w:val="008B3F7A"/>
    <w:rsid w:val="008B42C0"/>
    <w:rsid w:val="008B4390"/>
    <w:rsid w:val="008B48BB"/>
    <w:rsid w:val="008B4A15"/>
    <w:rsid w:val="008B55BF"/>
    <w:rsid w:val="008B62B8"/>
    <w:rsid w:val="008B6B6E"/>
    <w:rsid w:val="008B73AE"/>
    <w:rsid w:val="008C171C"/>
    <w:rsid w:val="008C18CB"/>
    <w:rsid w:val="008C1BC0"/>
    <w:rsid w:val="008C1CAA"/>
    <w:rsid w:val="008C1D59"/>
    <w:rsid w:val="008C2672"/>
    <w:rsid w:val="008C2757"/>
    <w:rsid w:val="008C2EAB"/>
    <w:rsid w:val="008C49D9"/>
    <w:rsid w:val="008C5005"/>
    <w:rsid w:val="008C50E3"/>
    <w:rsid w:val="008C52BF"/>
    <w:rsid w:val="008C5313"/>
    <w:rsid w:val="008C6211"/>
    <w:rsid w:val="008C63BC"/>
    <w:rsid w:val="008C641B"/>
    <w:rsid w:val="008C645F"/>
    <w:rsid w:val="008C6F20"/>
    <w:rsid w:val="008C74BE"/>
    <w:rsid w:val="008C7F5E"/>
    <w:rsid w:val="008D0E08"/>
    <w:rsid w:val="008D12F2"/>
    <w:rsid w:val="008D1C6B"/>
    <w:rsid w:val="008D1EDB"/>
    <w:rsid w:val="008D2828"/>
    <w:rsid w:val="008D30F6"/>
    <w:rsid w:val="008D3206"/>
    <w:rsid w:val="008D3502"/>
    <w:rsid w:val="008D362A"/>
    <w:rsid w:val="008D36CD"/>
    <w:rsid w:val="008D3B76"/>
    <w:rsid w:val="008D4218"/>
    <w:rsid w:val="008D448D"/>
    <w:rsid w:val="008D466C"/>
    <w:rsid w:val="008D4731"/>
    <w:rsid w:val="008D4EF6"/>
    <w:rsid w:val="008D4F5B"/>
    <w:rsid w:val="008D54EA"/>
    <w:rsid w:val="008D568F"/>
    <w:rsid w:val="008D624B"/>
    <w:rsid w:val="008D6729"/>
    <w:rsid w:val="008D6C65"/>
    <w:rsid w:val="008D6DD5"/>
    <w:rsid w:val="008D7101"/>
    <w:rsid w:val="008D757F"/>
    <w:rsid w:val="008D75A6"/>
    <w:rsid w:val="008D7A32"/>
    <w:rsid w:val="008D7A4D"/>
    <w:rsid w:val="008E085F"/>
    <w:rsid w:val="008E0A2D"/>
    <w:rsid w:val="008E0E6A"/>
    <w:rsid w:val="008E1794"/>
    <w:rsid w:val="008E20B1"/>
    <w:rsid w:val="008E2640"/>
    <w:rsid w:val="008E27B1"/>
    <w:rsid w:val="008E28F8"/>
    <w:rsid w:val="008E2A7F"/>
    <w:rsid w:val="008E2DB8"/>
    <w:rsid w:val="008E30F8"/>
    <w:rsid w:val="008E328C"/>
    <w:rsid w:val="008E37F6"/>
    <w:rsid w:val="008E3920"/>
    <w:rsid w:val="008E3EB1"/>
    <w:rsid w:val="008E3FC3"/>
    <w:rsid w:val="008E4399"/>
    <w:rsid w:val="008E439D"/>
    <w:rsid w:val="008E4721"/>
    <w:rsid w:val="008E4E1B"/>
    <w:rsid w:val="008E5252"/>
    <w:rsid w:val="008E5BD5"/>
    <w:rsid w:val="008E6436"/>
    <w:rsid w:val="008E6516"/>
    <w:rsid w:val="008E6EF0"/>
    <w:rsid w:val="008E7844"/>
    <w:rsid w:val="008E7860"/>
    <w:rsid w:val="008E79F7"/>
    <w:rsid w:val="008F0320"/>
    <w:rsid w:val="008F04E0"/>
    <w:rsid w:val="008F0984"/>
    <w:rsid w:val="008F11DB"/>
    <w:rsid w:val="008F19E6"/>
    <w:rsid w:val="008F1A2C"/>
    <w:rsid w:val="008F1B5D"/>
    <w:rsid w:val="008F1EA4"/>
    <w:rsid w:val="008F2FC8"/>
    <w:rsid w:val="008F3B19"/>
    <w:rsid w:val="008F3D0C"/>
    <w:rsid w:val="008F55C8"/>
    <w:rsid w:val="008F5805"/>
    <w:rsid w:val="008F604E"/>
    <w:rsid w:val="008F6C44"/>
    <w:rsid w:val="008F6C6E"/>
    <w:rsid w:val="008F7C23"/>
    <w:rsid w:val="00900495"/>
    <w:rsid w:val="009016DD"/>
    <w:rsid w:val="0090234D"/>
    <w:rsid w:val="00902456"/>
    <w:rsid w:val="00904B85"/>
    <w:rsid w:val="00904F17"/>
    <w:rsid w:val="00904F7E"/>
    <w:rsid w:val="00905218"/>
    <w:rsid w:val="00905437"/>
    <w:rsid w:val="009055AA"/>
    <w:rsid w:val="00905A74"/>
    <w:rsid w:val="00905C20"/>
    <w:rsid w:val="00905FBA"/>
    <w:rsid w:val="0090637E"/>
    <w:rsid w:val="00906666"/>
    <w:rsid w:val="00907BEA"/>
    <w:rsid w:val="00910729"/>
    <w:rsid w:val="00911BFD"/>
    <w:rsid w:val="00911D39"/>
    <w:rsid w:val="00912095"/>
    <w:rsid w:val="009120A8"/>
    <w:rsid w:val="00912303"/>
    <w:rsid w:val="009127DB"/>
    <w:rsid w:val="00912C63"/>
    <w:rsid w:val="00913335"/>
    <w:rsid w:val="00913C58"/>
    <w:rsid w:val="00914213"/>
    <w:rsid w:val="009145E8"/>
    <w:rsid w:val="0091468E"/>
    <w:rsid w:val="009147FE"/>
    <w:rsid w:val="00914DBE"/>
    <w:rsid w:val="00915EBC"/>
    <w:rsid w:val="0091662D"/>
    <w:rsid w:val="00916BD6"/>
    <w:rsid w:val="00916DD9"/>
    <w:rsid w:val="0091757C"/>
    <w:rsid w:val="009176BA"/>
    <w:rsid w:val="009178A3"/>
    <w:rsid w:val="00917AB6"/>
    <w:rsid w:val="00920762"/>
    <w:rsid w:val="00920E6A"/>
    <w:rsid w:val="00920FC2"/>
    <w:rsid w:val="0092124D"/>
    <w:rsid w:val="00921712"/>
    <w:rsid w:val="009219CF"/>
    <w:rsid w:val="00922353"/>
    <w:rsid w:val="0092250F"/>
    <w:rsid w:val="00922F23"/>
    <w:rsid w:val="0092435D"/>
    <w:rsid w:val="00924B21"/>
    <w:rsid w:val="0092542D"/>
    <w:rsid w:val="0092555C"/>
    <w:rsid w:val="0092770F"/>
    <w:rsid w:val="00930D2C"/>
    <w:rsid w:val="00930E64"/>
    <w:rsid w:val="00931118"/>
    <w:rsid w:val="009317A3"/>
    <w:rsid w:val="00931B49"/>
    <w:rsid w:val="00932DD0"/>
    <w:rsid w:val="00932F1D"/>
    <w:rsid w:val="009336DD"/>
    <w:rsid w:val="009339D0"/>
    <w:rsid w:val="00933A57"/>
    <w:rsid w:val="00933C75"/>
    <w:rsid w:val="00934FC1"/>
    <w:rsid w:val="00935C73"/>
    <w:rsid w:val="0093615E"/>
    <w:rsid w:val="009368E9"/>
    <w:rsid w:val="00936B54"/>
    <w:rsid w:val="00936DC8"/>
    <w:rsid w:val="009371DD"/>
    <w:rsid w:val="00941475"/>
    <w:rsid w:val="00941E5D"/>
    <w:rsid w:val="009422BC"/>
    <w:rsid w:val="00942738"/>
    <w:rsid w:val="00943171"/>
    <w:rsid w:val="00943D1B"/>
    <w:rsid w:val="009442DB"/>
    <w:rsid w:val="009447EF"/>
    <w:rsid w:val="00944AEC"/>
    <w:rsid w:val="00944AFF"/>
    <w:rsid w:val="00944B21"/>
    <w:rsid w:val="00944BCE"/>
    <w:rsid w:val="00945575"/>
    <w:rsid w:val="00946457"/>
    <w:rsid w:val="00946852"/>
    <w:rsid w:val="00946F94"/>
    <w:rsid w:val="00947738"/>
    <w:rsid w:val="009477D3"/>
    <w:rsid w:val="00947AB2"/>
    <w:rsid w:val="009514E1"/>
    <w:rsid w:val="00951E6C"/>
    <w:rsid w:val="00952F97"/>
    <w:rsid w:val="009530DF"/>
    <w:rsid w:val="009537E7"/>
    <w:rsid w:val="00954A1A"/>
    <w:rsid w:val="00955DCC"/>
    <w:rsid w:val="00955E12"/>
    <w:rsid w:val="00955E6F"/>
    <w:rsid w:val="00956041"/>
    <w:rsid w:val="009564D0"/>
    <w:rsid w:val="009578DD"/>
    <w:rsid w:val="00957AB6"/>
    <w:rsid w:val="00960086"/>
    <w:rsid w:val="00960327"/>
    <w:rsid w:val="00960550"/>
    <w:rsid w:val="0096071B"/>
    <w:rsid w:val="00960925"/>
    <w:rsid w:val="00960AC4"/>
    <w:rsid w:val="0096198D"/>
    <w:rsid w:val="00961A8A"/>
    <w:rsid w:val="00961CBF"/>
    <w:rsid w:val="00961F43"/>
    <w:rsid w:val="00961FBE"/>
    <w:rsid w:val="00962484"/>
    <w:rsid w:val="009631F6"/>
    <w:rsid w:val="00963303"/>
    <w:rsid w:val="00963A79"/>
    <w:rsid w:val="00963AC0"/>
    <w:rsid w:val="00963D15"/>
    <w:rsid w:val="009640D0"/>
    <w:rsid w:val="00964412"/>
    <w:rsid w:val="00964521"/>
    <w:rsid w:val="0096463C"/>
    <w:rsid w:val="009648A6"/>
    <w:rsid w:val="00964FCF"/>
    <w:rsid w:val="009654B8"/>
    <w:rsid w:val="0096593E"/>
    <w:rsid w:val="00965977"/>
    <w:rsid w:val="00965A69"/>
    <w:rsid w:val="00966137"/>
    <w:rsid w:val="009661FE"/>
    <w:rsid w:val="009670A2"/>
    <w:rsid w:val="00967982"/>
    <w:rsid w:val="00967BA5"/>
    <w:rsid w:val="00967D58"/>
    <w:rsid w:val="00967E65"/>
    <w:rsid w:val="00970B4A"/>
    <w:rsid w:val="00971111"/>
    <w:rsid w:val="00971195"/>
    <w:rsid w:val="00971723"/>
    <w:rsid w:val="00971BF5"/>
    <w:rsid w:val="009727B1"/>
    <w:rsid w:val="009734E7"/>
    <w:rsid w:val="009739D0"/>
    <w:rsid w:val="00974245"/>
    <w:rsid w:val="009746CB"/>
    <w:rsid w:val="00974A58"/>
    <w:rsid w:val="00974BD9"/>
    <w:rsid w:val="00974FEA"/>
    <w:rsid w:val="00975852"/>
    <w:rsid w:val="009759A3"/>
    <w:rsid w:val="00975C0F"/>
    <w:rsid w:val="00976777"/>
    <w:rsid w:val="00976FB8"/>
    <w:rsid w:val="009777D6"/>
    <w:rsid w:val="00977997"/>
    <w:rsid w:val="00977BD3"/>
    <w:rsid w:val="00977D46"/>
    <w:rsid w:val="00980899"/>
    <w:rsid w:val="00981091"/>
    <w:rsid w:val="009811D8"/>
    <w:rsid w:val="0098273C"/>
    <w:rsid w:val="00982A4D"/>
    <w:rsid w:val="00982E31"/>
    <w:rsid w:val="009830A7"/>
    <w:rsid w:val="00983780"/>
    <w:rsid w:val="00983EE2"/>
    <w:rsid w:val="009845CE"/>
    <w:rsid w:val="00984BE8"/>
    <w:rsid w:val="00984E8B"/>
    <w:rsid w:val="00985851"/>
    <w:rsid w:val="00985E37"/>
    <w:rsid w:val="00986FD3"/>
    <w:rsid w:val="00987585"/>
    <w:rsid w:val="0098781B"/>
    <w:rsid w:val="0098794E"/>
    <w:rsid w:val="009879CB"/>
    <w:rsid w:val="009900F4"/>
    <w:rsid w:val="009910D0"/>
    <w:rsid w:val="00991C1C"/>
    <w:rsid w:val="00991D42"/>
    <w:rsid w:val="00991DEA"/>
    <w:rsid w:val="00991E97"/>
    <w:rsid w:val="00991F4B"/>
    <w:rsid w:val="00992335"/>
    <w:rsid w:val="00992F50"/>
    <w:rsid w:val="00993702"/>
    <w:rsid w:val="00993C6A"/>
    <w:rsid w:val="00993F7A"/>
    <w:rsid w:val="00994899"/>
    <w:rsid w:val="00994A4C"/>
    <w:rsid w:val="009957A7"/>
    <w:rsid w:val="00996819"/>
    <w:rsid w:val="009975CF"/>
    <w:rsid w:val="00997848"/>
    <w:rsid w:val="00997AFC"/>
    <w:rsid w:val="009A022C"/>
    <w:rsid w:val="009A0AE9"/>
    <w:rsid w:val="009A0B56"/>
    <w:rsid w:val="009A0C1E"/>
    <w:rsid w:val="009A0F6C"/>
    <w:rsid w:val="009A16C9"/>
    <w:rsid w:val="009A16D9"/>
    <w:rsid w:val="009A19C7"/>
    <w:rsid w:val="009A1AC9"/>
    <w:rsid w:val="009A1BB9"/>
    <w:rsid w:val="009A1C97"/>
    <w:rsid w:val="009A1CAE"/>
    <w:rsid w:val="009A1F91"/>
    <w:rsid w:val="009A2422"/>
    <w:rsid w:val="009A26F2"/>
    <w:rsid w:val="009A2BCC"/>
    <w:rsid w:val="009A30ED"/>
    <w:rsid w:val="009A3B21"/>
    <w:rsid w:val="009A4669"/>
    <w:rsid w:val="009A4D4B"/>
    <w:rsid w:val="009A51AF"/>
    <w:rsid w:val="009A5AD0"/>
    <w:rsid w:val="009A5D00"/>
    <w:rsid w:val="009A5D7F"/>
    <w:rsid w:val="009A6620"/>
    <w:rsid w:val="009A6EDE"/>
    <w:rsid w:val="009A6FFE"/>
    <w:rsid w:val="009A78D1"/>
    <w:rsid w:val="009B0B43"/>
    <w:rsid w:val="009B1074"/>
    <w:rsid w:val="009B1094"/>
    <w:rsid w:val="009B24C1"/>
    <w:rsid w:val="009B2545"/>
    <w:rsid w:val="009B2AD9"/>
    <w:rsid w:val="009B2BCC"/>
    <w:rsid w:val="009B3357"/>
    <w:rsid w:val="009B38A2"/>
    <w:rsid w:val="009B4206"/>
    <w:rsid w:val="009B4C8F"/>
    <w:rsid w:val="009B4D22"/>
    <w:rsid w:val="009B519A"/>
    <w:rsid w:val="009B5C51"/>
    <w:rsid w:val="009B5E7E"/>
    <w:rsid w:val="009B60B2"/>
    <w:rsid w:val="009B625F"/>
    <w:rsid w:val="009B6918"/>
    <w:rsid w:val="009B6AC6"/>
    <w:rsid w:val="009B6B3E"/>
    <w:rsid w:val="009B71D3"/>
    <w:rsid w:val="009C0874"/>
    <w:rsid w:val="009C0954"/>
    <w:rsid w:val="009C18B3"/>
    <w:rsid w:val="009C247A"/>
    <w:rsid w:val="009C3614"/>
    <w:rsid w:val="009C3737"/>
    <w:rsid w:val="009C3E5E"/>
    <w:rsid w:val="009C45A9"/>
    <w:rsid w:val="009C4776"/>
    <w:rsid w:val="009C4781"/>
    <w:rsid w:val="009C4DD0"/>
    <w:rsid w:val="009C5720"/>
    <w:rsid w:val="009C6D0A"/>
    <w:rsid w:val="009C7825"/>
    <w:rsid w:val="009D00E4"/>
    <w:rsid w:val="009D01DE"/>
    <w:rsid w:val="009D02C1"/>
    <w:rsid w:val="009D06C3"/>
    <w:rsid w:val="009D0F0C"/>
    <w:rsid w:val="009D19D3"/>
    <w:rsid w:val="009D38CA"/>
    <w:rsid w:val="009D4EE8"/>
    <w:rsid w:val="009D580F"/>
    <w:rsid w:val="009D5EC2"/>
    <w:rsid w:val="009D7358"/>
    <w:rsid w:val="009E0700"/>
    <w:rsid w:val="009E0DA1"/>
    <w:rsid w:val="009E1005"/>
    <w:rsid w:val="009E25BA"/>
    <w:rsid w:val="009E2D87"/>
    <w:rsid w:val="009E2E13"/>
    <w:rsid w:val="009E3742"/>
    <w:rsid w:val="009E3D43"/>
    <w:rsid w:val="009E49D9"/>
    <w:rsid w:val="009E4D90"/>
    <w:rsid w:val="009E512C"/>
    <w:rsid w:val="009E514B"/>
    <w:rsid w:val="009E62C0"/>
    <w:rsid w:val="009E62D5"/>
    <w:rsid w:val="009E6481"/>
    <w:rsid w:val="009E70E5"/>
    <w:rsid w:val="009E7DD0"/>
    <w:rsid w:val="009F0129"/>
    <w:rsid w:val="009F06B8"/>
    <w:rsid w:val="009F346B"/>
    <w:rsid w:val="009F36C0"/>
    <w:rsid w:val="009F3E7A"/>
    <w:rsid w:val="009F3F68"/>
    <w:rsid w:val="009F4103"/>
    <w:rsid w:val="009F42FB"/>
    <w:rsid w:val="009F4847"/>
    <w:rsid w:val="009F4949"/>
    <w:rsid w:val="009F4AF3"/>
    <w:rsid w:val="009F50FB"/>
    <w:rsid w:val="009F637A"/>
    <w:rsid w:val="009F64F3"/>
    <w:rsid w:val="009F6A54"/>
    <w:rsid w:val="009F6F57"/>
    <w:rsid w:val="009F6FD4"/>
    <w:rsid w:val="009F71B6"/>
    <w:rsid w:val="009F7311"/>
    <w:rsid w:val="009F7378"/>
    <w:rsid w:val="009F7380"/>
    <w:rsid w:val="00A0093B"/>
    <w:rsid w:val="00A0118B"/>
    <w:rsid w:val="00A018E4"/>
    <w:rsid w:val="00A019B1"/>
    <w:rsid w:val="00A01A7F"/>
    <w:rsid w:val="00A01D29"/>
    <w:rsid w:val="00A02CE8"/>
    <w:rsid w:val="00A033F6"/>
    <w:rsid w:val="00A035C3"/>
    <w:rsid w:val="00A03C59"/>
    <w:rsid w:val="00A04133"/>
    <w:rsid w:val="00A04536"/>
    <w:rsid w:val="00A05562"/>
    <w:rsid w:val="00A05848"/>
    <w:rsid w:val="00A05E34"/>
    <w:rsid w:val="00A05FAA"/>
    <w:rsid w:val="00A06650"/>
    <w:rsid w:val="00A06745"/>
    <w:rsid w:val="00A06D5F"/>
    <w:rsid w:val="00A0709B"/>
    <w:rsid w:val="00A071C8"/>
    <w:rsid w:val="00A07394"/>
    <w:rsid w:val="00A07787"/>
    <w:rsid w:val="00A07A7D"/>
    <w:rsid w:val="00A10559"/>
    <w:rsid w:val="00A109A5"/>
    <w:rsid w:val="00A10A52"/>
    <w:rsid w:val="00A10B70"/>
    <w:rsid w:val="00A10C69"/>
    <w:rsid w:val="00A113BE"/>
    <w:rsid w:val="00A122BD"/>
    <w:rsid w:val="00A127FC"/>
    <w:rsid w:val="00A134E8"/>
    <w:rsid w:val="00A13610"/>
    <w:rsid w:val="00A15BDA"/>
    <w:rsid w:val="00A1647E"/>
    <w:rsid w:val="00A1676D"/>
    <w:rsid w:val="00A167D8"/>
    <w:rsid w:val="00A16D3D"/>
    <w:rsid w:val="00A171B5"/>
    <w:rsid w:val="00A17BC4"/>
    <w:rsid w:val="00A17C7E"/>
    <w:rsid w:val="00A17EE4"/>
    <w:rsid w:val="00A20334"/>
    <w:rsid w:val="00A20539"/>
    <w:rsid w:val="00A214B0"/>
    <w:rsid w:val="00A21B2B"/>
    <w:rsid w:val="00A23671"/>
    <w:rsid w:val="00A23B8B"/>
    <w:rsid w:val="00A2413A"/>
    <w:rsid w:val="00A24AEF"/>
    <w:rsid w:val="00A255B4"/>
    <w:rsid w:val="00A25A36"/>
    <w:rsid w:val="00A26117"/>
    <w:rsid w:val="00A261E6"/>
    <w:rsid w:val="00A2706B"/>
    <w:rsid w:val="00A271C8"/>
    <w:rsid w:val="00A272E0"/>
    <w:rsid w:val="00A2733E"/>
    <w:rsid w:val="00A30626"/>
    <w:rsid w:val="00A3233E"/>
    <w:rsid w:val="00A329BF"/>
    <w:rsid w:val="00A32D8E"/>
    <w:rsid w:val="00A33A71"/>
    <w:rsid w:val="00A33C1D"/>
    <w:rsid w:val="00A341C8"/>
    <w:rsid w:val="00A34678"/>
    <w:rsid w:val="00A34D91"/>
    <w:rsid w:val="00A355EC"/>
    <w:rsid w:val="00A35B62"/>
    <w:rsid w:val="00A360CA"/>
    <w:rsid w:val="00A363FD"/>
    <w:rsid w:val="00A372CD"/>
    <w:rsid w:val="00A3777B"/>
    <w:rsid w:val="00A400F4"/>
    <w:rsid w:val="00A40528"/>
    <w:rsid w:val="00A40D83"/>
    <w:rsid w:val="00A40FF3"/>
    <w:rsid w:val="00A42626"/>
    <w:rsid w:val="00A44255"/>
    <w:rsid w:val="00A44DFF"/>
    <w:rsid w:val="00A44F48"/>
    <w:rsid w:val="00A45FBC"/>
    <w:rsid w:val="00A4672F"/>
    <w:rsid w:val="00A46DBB"/>
    <w:rsid w:val="00A47932"/>
    <w:rsid w:val="00A50547"/>
    <w:rsid w:val="00A50D2C"/>
    <w:rsid w:val="00A51051"/>
    <w:rsid w:val="00A51A17"/>
    <w:rsid w:val="00A51B67"/>
    <w:rsid w:val="00A51D24"/>
    <w:rsid w:val="00A51EAA"/>
    <w:rsid w:val="00A5257A"/>
    <w:rsid w:val="00A52FEC"/>
    <w:rsid w:val="00A536FA"/>
    <w:rsid w:val="00A543A0"/>
    <w:rsid w:val="00A54B31"/>
    <w:rsid w:val="00A54EB6"/>
    <w:rsid w:val="00A55224"/>
    <w:rsid w:val="00A55796"/>
    <w:rsid w:val="00A55A5A"/>
    <w:rsid w:val="00A55BCB"/>
    <w:rsid w:val="00A55E9B"/>
    <w:rsid w:val="00A5770C"/>
    <w:rsid w:val="00A60312"/>
    <w:rsid w:val="00A60BE8"/>
    <w:rsid w:val="00A61B25"/>
    <w:rsid w:val="00A62561"/>
    <w:rsid w:val="00A62623"/>
    <w:rsid w:val="00A63489"/>
    <w:rsid w:val="00A645F5"/>
    <w:rsid w:val="00A64883"/>
    <w:rsid w:val="00A64D23"/>
    <w:rsid w:val="00A65953"/>
    <w:rsid w:val="00A67122"/>
    <w:rsid w:val="00A671E9"/>
    <w:rsid w:val="00A6722A"/>
    <w:rsid w:val="00A672F0"/>
    <w:rsid w:val="00A673BB"/>
    <w:rsid w:val="00A67B26"/>
    <w:rsid w:val="00A67C4A"/>
    <w:rsid w:val="00A7036A"/>
    <w:rsid w:val="00A717BE"/>
    <w:rsid w:val="00A72C66"/>
    <w:rsid w:val="00A72F2F"/>
    <w:rsid w:val="00A731C5"/>
    <w:rsid w:val="00A73F5D"/>
    <w:rsid w:val="00A74372"/>
    <w:rsid w:val="00A74CD5"/>
    <w:rsid w:val="00A7513A"/>
    <w:rsid w:val="00A754AA"/>
    <w:rsid w:val="00A76379"/>
    <w:rsid w:val="00A7647A"/>
    <w:rsid w:val="00A7696B"/>
    <w:rsid w:val="00A76DD9"/>
    <w:rsid w:val="00A771A8"/>
    <w:rsid w:val="00A77C47"/>
    <w:rsid w:val="00A77F6A"/>
    <w:rsid w:val="00A801AD"/>
    <w:rsid w:val="00A803F7"/>
    <w:rsid w:val="00A80BC6"/>
    <w:rsid w:val="00A80D0D"/>
    <w:rsid w:val="00A8123F"/>
    <w:rsid w:val="00A81314"/>
    <w:rsid w:val="00A825C7"/>
    <w:rsid w:val="00A82885"/>
    <w:rsid w:val="00A8331A"/>
    <w:rsid w:val="00A83A3A"/>
    <w:rsid w:val="00A848FA"/>
    <w:rsid w:val="00A84CDA"/>
    <w:rsid w:val="00A85081"/>
    <w:rsid w:val="00A85E5A"/>
    <w:rsid w:val="00A85ED2"/>
    <w:rsid w:val="00A8663B"/>
    <w:rsid w:val="00A8682B"/>
    <w:rsid w:val="00A86873"/>
    <w:rsid w:val="00A86F3D"/>
    <w:rsid w:val="00A8705F"/>
    <w:rsid w:val="00A879B2"/>
    <w:rsid w:val="00A87CC1"/>
    <w:rsid w:val="00A87EE7"/>
    <w:rsid w:val="00A901AB"/>
    <w:rsid w:val="00A90381"/>
    <w:rsid w:val="00A90C35"/>
    <w:rsid w:val="00A90DE6"/>
    <w:rsid w:val="00A923B8"/>
    <w:rsid w:val="00A92546"/>
    <w:rsid w:val="00A94CEA"/>
    <w:rsid w:val="00A95800"/>
    <w:rsid w:val="00A961C4"/>
    <w:rsid w:val="00A9795E"/>
    <w:rsid w:val="00AA0621"/>
    <w:rsid w:val="00AA0A2A"/>
    <w:rsid w:val="00AA12DD"/>
    <w:rsid w:val="00AA3A48"/>
    <w:rsid w:val="00AA3EA0"/>
    <w:rsid w:val="00AA4B9C"/>
    <w:rsid w:val="00AA4C39"/>
    <w:rsid w:val="00AA4EE6"/>
    <w:rsid w:val="00AA5A4A"/>
    <w:rsid w:val="00AA64FF"/>
    <w:rsid w:val="00AA65C5"/>
    <w:rsid w:val="00AA68A4"/>
    <w:rsid w:val="00AA68A5"/>
    <w:rsid w:val="00AA7C98"/>
    <w:rsid w:val="00AB0425"/>
    <w:rsid w:val="00AB09DE"/>
    <w:rsid w:val="00AB1182"/>
    <w:rsid w:val="00AB1302"/>
    <w:rsid w:val="00AB1B03"/>
    <w:rsid w:val="00AB1F11"/>
    <w:rsid w:val="00AB1FA5"/>
    <w:rsid w:val="00AB29EF"/>
    <w:rsid w:val="00AB31B3"/>
    <w:rsid w:val="00AB34EA"/>
    <w:rsid w:val="00AB39B3"/>
    <w:rsid w:val="00AB46BE"/>
    <w:rsid w:val="00AB4817"/>
    <w:rsid w:val="00AB4A28"/>
    <w:rsid w:val="00AB4E2A"/>
    <w:rsid w:val="00AB5881"/>
    <w:rsid w:val="00AB72F4"/>
    <w:rsid w:val="00AC0795"/>
    <w:rsid w:val="00AC1F2C"/>
    <w:rsid w:val="00AC2075"/>
    <w:rsid w:val="00AC2D30"/>
    <w:rsid w:val="00AC303F"/>
    <w:rsid w:val="00AC3624"/>
    <w:rsid w:val="00AC3660"/>
    <w:rsid w:val="00AC37DB"/>
    <w:rsid w:val="00AC4914"/>
    <w:rsid w:val="00AC4D92"/>
    <w:rsid w:val="00AC4DDB"/>
    <w:rsid w:val="00AC4F5E"/>
    <w:rsid w:val="00AC5A0F"/>
    <w:rsid w:val="00AC6351"/>
    <w:rsid w:val="00AC7210"/>
    <w:rsid w:val="00AC7C65"/>
    <w:rsid w:val="00AC7DA8"/>
    <w:rsid w:val="00AC7FA3"/>
    <w:rsid w:val="00AD07CC"/>
    <w:rsid w:val="00AD1A0F"/>
    <w:rsid w:val="00AD1BB0"/>
    <w:rsid w:val="00AD2B82"/>
    <w:rsid w:val="00AD3016"/>
    <w:rsid w:val="00AD397C"/>
    <w:rsid w:val="00AD472E"/>
    <w:rsid w:val="00AD4D47"/>
    <w:rsid w:val="00AD4EB9"/>
    <w:rsid w:val="00AD565B"/>
    <w:rsid w:val="00AD5DC1"/>
    <w:rsid w:val="00AD606A"/>
    <w:rsid w:val="00AD65C1"/>
    <w:rsid w:val="00AD696B"/>
    <w:rsid w:val="00AD6D41"/>
    <w:rsid w:val="00AD6D9F"/>
    <w:rsid w:val="00AD6F81"/>
    <w:rsid w:val="00AD761F"/>
    <w:rsid w:val="00AD7E80"/>
    <w:rsid w:val="00AE0693"/>
    <w:rsid w:val="00AE1D0C"/>
    <w:rsid w:val="00AE2632"/>
    <w:rsid w:val="00AE27A7"/>
    <w:rsid w:val="00AE2B5D"/>
    <w:rsid w:val="00AE35BB"/>
    <w:rsid w:val="00AE3E5A"/>
    <w:rsid w:val="00AE4473"/>
    <w:rsid w:val="00AE463F"/>
    <w:rsid w:val="00AE4AA7"/>
    <w:rsid w:val="00AE4B8A"/>
    <w:rsid w:val="00AE4DB6"/>
    <w:rsid w:val="00AE6282"/>
    <w:rsid w:val="00AE636C"/>
    <w:rsid w:val="00AE6E40"/>
    <w:rsid w:val="00AE76AA"/>
    <w:rsid w:val="00AE7A6B"/>
    <w:rsid w:val="00AF0C3B"/>
    <w:rsid w:val="00AF11AC"/>
    <w:rsid w:val="00AF1B4C"/>
    <w:rsid w:val="00AF1CA5"/>
    <w:rsid w:val="00AF1D92"/>
    <w:rsid w:val="00AF29D6"/>
    <w:rsid w:val="00AF2FF0"/>
    <w:rsid w:val="00AF5677"/>
    <w:rsid w:val="00AF5D1D"/>
    <w:rsid w:val="00AF63E4"/>
    <w:rsid w:val="00AF68CB"/>
    <w:rsid w:val="00AF6DC8"/>
    <w:rsid w:val="00AF6E84"/>
    <w:rsid w:val="00AF6F74"/>
    <w:rsid w:val="00B0013C"/>
    <w:rsid w:val="00B0036D"/>
    <w:rsid w:val="00B01743"/>
    <w:rsid w:val="00B0197E"/>
    <w:rsid w:val="00B01AA7"/>
    <w:rsid w:val="00B01E89"/>
    <w:rsid w:val="00B0284E"/>
    <w:rsid w:val="00B035CD"/>
    <w:rsid w:val="00B03778"/>
    <w:rsid w:val="00B0396E"/>
    <w:rsid w:val="00B03B69"/>
    <w:rsid w:val="00B03D9F"/>
    <w:rsid w:val="00B04CCD"/>
    <w:rsid w:val="00B05076"/>
    <w:rsid w:val="00B05478"/>
    <w:rsid w:val="00B05935"/>
    <w:rsid w:val="00B05E6B"/>
    <w:rsid w:val="00B0651E"/>
    <w:rsid w:val="00B0654A"/>
    <w:rsid w:val="00B102E3"/>
    <w:rsid w:val="00B1053C"/>
    <w:rsid w:val="00B10DD2"/>
    <w:rsid w:val="00B10E93"/>
    <w:rsid w:val="00B11301"/>
    <w:rsid w:val="00B11642"/>
    <w:rsid w:val="00B1177A"/>
    <w:rsid w:val="00B13043"/>
    <w:rsid w:val="00B130EF"/>
    <w:rsid w:val="00B1397E"/>
    <w:rsid w:val="00B140FA"/>
    <w:rsid w:val="00B1431B"/>
    <w:rsid w:val="00B14919"/>
    <w:rsid w:val="00B155B0"/>
    <w:rsid w:val="00B16771"/>
    <w:rsid w:val="00B179AA"/>
    <w:rsid w:val="00B17D3F"/>
    <w:rsid w:val="00B20C03"/>
    <w:rsid w:val="00B2280D"/>
    <w:rsid w:val="00B23051"/>
    <w:rsid w:val="00B236A4"/>
    <w:rsid w:val="00B239A9"/>
    <w:rsid w:val="00B2488A"/>
    <w:rsid w:val="00B253B7"/>
    <w:rsid w:val="00B25900"/>
    <w:rsid w:val="00B262E6"/>
    <w:rsid w:val="00B26429"/>
    <w:rsid w:val="00B265FF"/>
    <w:rsid w:val="00B2689A"/>
    <w:rsid w:val="00B26F24"/>
    <w:rsid w:val="00B27088"/>
    <w:rsid w:val="00B27116"/>
    <w:rsid w:val="00B271DC"/>
    <w:rsid w:val="00B30285"/>
    <w:rsid w:val="00B30C9F"/>
    <w:rsid w:val="00B30DA0"/>
    <w:rsid w:val="00B312C1"/>
    <w:rsid w:val="00B312F6"/>
    <w:rsid w:val="00B329DA"/>
    <w:rsid w:val="00B32A3F"/>
    <w:rsid w:val="00B34471"/>
    <w:rsid w:val="00B347FF"/>
    <w:rsid w:val="00B34FAB"/>
    <w:rsid w:val="00B351EA"/>
    <w:rsid w:val="00B361BA"/>
    <w:rsid w:val="00B36570"/>
    <w:rsid w:val="00B375FF"/>
    <w:rsid w:val="00B377A7"/>
    <w:rsid w:val="00B37A9F"/>
    <w:rsid w:val="00B37CB1"/>
    <w:rsid w:val="00B37D3F"/>
    <w:rsid w:val="00B37EB6"/>
    <w:rsid w:val="00B40550"/>
    <w:rsid w:val="00B411AD"/>
    <w:rsid w:val="00B4121A"/>
    <w:rsid w:val="00B4182C"/>
    <w:rsid w:val="00B41CEC"/>
    <w:rsid w:val="00B422F3"/>
    <w:rsid w:val="00B43C0B"/>
    <w:rsid w:val="00B44BEE"/>
    <w:rsid w:val="00B45141"/>
    <w:rsid w:val="00B458F0"/>
    <w:rsid w:val="00B45FA2"/>
    <w:rsid w:val="00B465BA"/>
    <w:rsid w:val="00B467CB"/>
    <w:rsid w:val="00B47140"/>
    <w:rsid w:val="00B50844"/>
    <w:rsid w:val="00B50944"/>
    <w:rsid w:val="00B5097D"/>
    <w:rsid w:val="00B5197C"/>
    <w:rsid w:val="00B519F2"/>
    <w:rsid w:val="00B51A69"/>
    <w:rsid w:val="00B51BD0"/>
    <w:rsid w:val="00B51E63"/>
    <w:rsid w:val="00B52175"/>
    <w:rsid w:val="00B52FD8"/>
    <w:rsid w:val="00B5308E"/>
    <w:rsid w:val="00B53659"/>
    <w:rsid w:val="00B539FD"/>
    <w:rsid w:val="00B54E36"/>
    <w:rsid w:val="00B55A26"/>
    <w:rsid w:val="00B55E12"/>
    <w:rsid w:val="00B5626F"/>
    <w:rsid w:val="00B563C9"/>
    <w:rsid w:val="00B5654D"/>
    <w:rsid w:val="00B569F4"/>
    <w:rsid w:val="00B61454"/>
    <w:rsid w:val="00B61F54"/>
    <w:rsid w:val="00B6314B"/>
    <w:rsid w:val="00B63A2C"/>
    <w:rsid w:val="00B63B21"/>
    <w:rsid w:val="00B65E9B"/>
    <w:rsid w:val="00B65EA8"/>
    <w:rsid w:val="00B664EE"/>
    <w:rsid w:val="00B6671F"/>
    <w:rsid w:val="00B669C1"/>
    <w:rsid w:val="00B66B8F"/>
    <w:rsid w:val="00B67009"/>
    <w:rsid w:val="00B6719B"/>
    <w:rsid w:val="00B6768D"/>
    <w:rsid w:val="00B67886"/>
    <w:rsid w:val="00B67EE2"/>
    <w:rsid w:val="00B702FF"/>
    <w:rsid w:val="00B7076A"/>
    <w:rsid w:val="00B714E1"/>
    <w:rsid w:val="00B7175C"/>
    <w:rsid w:val="00B7180B"/>
    <w:rsid w:val="00B71BF9"/>
    <w:rsid w:val="00B7201F"/>
    <w:rsid w:val="00B72525"/>
    <w:rsid w:val="00B72A1C"/>
    <w:rsid w:val="00B7401A"/>
    <w:rsid w:val="00B740A2"/>
    <w:rsid w:val="00B7447B"/>
    <w:rsid w:val="00B744DC"/>
    <w:rsid w:val="00B747DB"/>
    <w:rsid w:val="00B74CCB"/>
    <w:rsid w:val="00B756BC"/>
    <w:rsid w:val="00B75859"/>
    <w:rsid w:val="00B762FF"/>
    <w:rsid w:val="00B768F8"/>
    <w:rsid w:val="00B80177"/>
    <w:rsid w:val="00B803C1"/>
    <w:rsid w:val="00B81C19"/>
    <w:rsid w:val="00B81CAB"/>
    <w:rsid w:val="00B82718"/>
    <w:rsid w:val="00B8285F"/>
    <w:rsid w:val="00B8319B"/>
    <w:rsid w:val="00B83E03"/>
    <w:rsid w:val="00B84EC6"/>
    <w:rsid w:val="00B86563"/>
    <w:rsid w:val="00B87545"/>
    <w:rsid w:val="00B87E7B"/>
    <w:rsid w:val="00B90093"/>
    <w:rsid w:val="00B900CD"/>
    <w:rsid w:val="00B90BE8"/>
    <w:rsid w:val="00B9228B"/>
    <w:rsid w:val="00B923EC"/>
    <w:rsid w:val="00B924F3"/>
    <w:rsid w:val="00B92FB6"/>
    <w:rsid w:val="00B939DF"/>
    <w:rsid w:val="00B93B09"/>
    <w:rsid w:val="00B945AB"/>
    <w:rsid w:val="00B9462B"/>
    <w:rsid w:val="00B96AC4"/>
    <w:rsid w:val="00B9705B"/>
    <w:rsid w:val="00B97E06"/>
    <w:rsid w:val="00BA2BE3"/>
    <w:rsid w:val="00BA3143"/>
    <w:rsid w:val="00BA4CF7"/>
    <w:rsid w:val="00BA4E98"/>
    <w:rsid w:val="00BA4EC9"/>
    <w:rsid w:val="00BA513C"/>
    <w:rsid w:val="00BA513D"/>
    <w:rsid w:val="00BA51B1"/>
    <w:rsid w:val="00BA52EB"/>
    <w:rsid w:val="00BA55CE"/>
    <w:rsid w:val="00BA5EBD"/>
    <w:rsid w:val="00BA6B04"/>
    <w:rsid w:val="00BA78BD"/>
    <w:rsid w:val="00BB0076"/>
    <w:rsid w:val="00BB0D30"/>
    <w:rsid w:val="00BB0EAE"/>
    <w:rsid w:val="00BB0F15"/>
    <w:rsid w:val="00BB1446"/>
    <w:rsid w:val="00BB3310"/>
    <w:rsid w:val="00BB3535"/>
    <w:rsid w:val="00BB39B6"/>
    <w:rsid w:val="00BB3B41"/>
    <w:rsid w:val="00BB3BC5"/>
    <w:rsid w:val="00BB3C79"/>
    <w:rsid w:val="00BB404B"/>
    <w:rsid w:val="00BB413F"/>
    <w:rsid w:val="00BB45C8"/>
    <w:rsid w:val="00BB4F5F"/>
    <w:rsid w:val="00BB64C5"/>
    <w:rsid w:val="00BB6CA0"/>
    <w:rsid w:val="00BB7610"/>
    <w:rsid w:val="00BB7EB9"/>
    <w:rsid w:val="00BC1042"/>
    <w:rsid w:val="00BC14BA"/>
    <w:rsid w:val="00BC2996"/>
    <w:rsid w:val="00BC42C6"/>
    <w:rsid w:val="00BC4C01"/>
    <w:rsid w:val="00BC4C83"/>
    <w:rsid w:val="00BC5405"/>
    <w:rsid w:val="00BC60AA"/>
    <w:rsid w:val="00BC6427"/>
    <w:rsid w:val="00BC64B7"/>
    <w:rsid w:val="00BC7205"/>
    <w:rsid w:val="00BC773F"/>
    <w:rsid w:val="00BC7A0E"/>
    <w:rsid w:val="00BC7E98"/>
    <w:rsid w:val="00BD107F"/>
    <w:rsid w:val="00BD1134"/>
    <w:rsid w:val="00BD1299"/>
    <w:rsid w:val="00BD14AB"/>
    <w:rsid w:val="00BD1675"/>
    <w:rsid w:val="00BD17DD"/>
    <w:rsid w:val="00BD187D"/>
    <w:rsid w:val="00BD246C"/>
    <w:rsid w:val="00BD260D"/>
    <w:rsid w:val="00BD3222"/>
    <w:rsid w:val="00BD49A7"/>
    <w:rsid w:val="00BD4F12"/>
    <w:rsid w:val="00BD5B3C"/>
    <w:rsid w:val="00BD5CB3"/>
    <w:rsid w:val="00BD70F6"/>
    <w:rsid w:val="00BD77AB"/>
    <w:rsid w:val="00BD7A46"/>
    <w:rsid w:val="00BE04E5"/>
    <w:rsid w:val="00BE0893"/>
    <w:rsid w:val="00BE18A5"/>
    <w:rsid w:val="00BE2287"/>
    <w:rsid w:val="00BE2939"/>
    <w:rsid w:val="00BE3729"/>
    <w:rsid w:val="00BE3AA2"/>
    <w:rsid w:val="00BE3C1B"/>
    <w:rsid w:val="00BE3EE9"/>
    <w:rsid w:val="00BE3F66"/>
    <w:rsid w:val="00BE4015"/>
    <w:rsid w:val="00BE4280"/>
    <w:rsid w:val="00BE44E8"/>
    <w:rsid w:val="00BE4EC5"/>
    <w:rsid w:val="00BE5862"/>
    <w:rsid w:val="00BE5F92"/>
    <w:rsid w:val="00BE647E"/>
    <w:rsid w:val="00BE6F04"/>
    <w:rsid w:val="00BE75E9"/>
    <w:rsid w:val="00BF145A"/>
    <w:rsid w:val="00BF1474"/>
    <w:rsid w:val="00BF24AB"/>
    <w:rsid w:val="00BF25E4"/>
    <w:rsid w:val="00BF27F1"/>
    <w:rsid w:val="00BF2C84"/>
    <w:rsid w:val="00BF390E"/>
    <w:rsid w:val="00BF3DD4"/>
    <w:rsid w:val="00BF3EAE"/>
    <w:rsid w:val="00BF4611"/>
    <w:rsid w:val="00BF4BDA"/>
    <w:rsid w:val="00BF4E11"/>
    <w:rsid w:val="00BF4F93"/>
    <w:rsid w:val="00BF5C50"/>
    <w:rsid w:val="00BF6411"/>
    <w:rsid w:val="00BF652B"/>
    <w:rsid w:val="00BF6A0A"/>
    <w:rsid w:val="00BF6B8D"/>
    <w:rsid w:val="00BF758D"/>
    <w:rsid w:val="00BF7CC0"/>
    <w:rsid w:val="00C00089"/>
    <w:rsid w:val="00C007D3"/>
    <w:rsid w:val="00C00BF9"/>
    <w:rsid w:val="00C0129C"/>
    <w:rsid w:val="00C012BE"/>
    <w:rsid w:val="00C0163E"/>
    <w:rsid w:val="00C019A8"/>
    <w:rsid w:val="00C01D3E"/>
    <w:rsid w:val="00C02171"/>
    <w:rsid w:val="00C02441"/>
    <w:rsid w:val="00C0275E"/>
    <w:rsid w:val="00C02BA4"/>
    <w:rsid w:val="00C02CFE"/>
    <w:rsid w:val="00C033AE"/>
    <w:rsid w:val="00C039F3"/>
    <w:rsid w:val="00C03A78"/>
    <w:rsid w:val="00C03DCF"/>
    <w:rsid w:val="00C0416F"/>
    <w:rsid w:val="00C04272"/>
    <w:rsid w:val="00C04602"/>
    <w:rsid w:val="00C04C34"/>
    <w:rsid w:val="00C04FCF"/>
    <w:rsid w:val="00C0558D"/>
    <w:rsid w:val="00C05C93"/>
    <w:rsid w:val="00C05DC7"/>
    <w:rsid w:val="00C06B75"/>
    <w:rsid w:val="00C0759A"/>
    <w:rsid w:val="00C07861"/>
    <w:rsid w:val="00C104F1"/>
    <w:rsid w:val="00C1064B"/>
    <w:rsid w:val="00C113D5"/>
    <w:rsid w:val="00C118DB"/>
    <w:rsid w:val="00C11918"/>
    <w:rsid w:val="00C11D4C"/>
    <w:rsid w:val="00C12681"/>
    <w:rsid w:val="00C12DA0"/>
    <w:rsid w:val="00C137CC"/>
    <w:rsid w:val="00C1462F"/>
    <w:rsid w:val="00C15607"/>
    <w:rsid w:val="00C15667"/>
    <w:rsid w:val="00C157A1"/>
    <w:rsid w:val="00C15BDF"/>
    <w:rsid w:val="00C1635E"/>
    <w:rsid w:val="00C1659E"/>
    <w:rsid w:val="00C168F0"/>
    <w:rsid w:val="00C16B98"/>
    <w:rsid w:val="00C16C36"/>
    <w:rsid w:val="00C16CF0"/>
    <w:rsid w:val="00C16CFE"/>
    <w:rsid w:val="00C17D7A"/>
    <w:rsid w:val="00C200D6"/>
    <w:rsid w:val="00C2028F"/>
    <w:rsid w:val="00C20C58"/>
    <w:rsid w:val="00C215FD"/>
    <w:rsid w:val="00C23825"/>
    <w:rsid w:val="00C238FB"/>
    <w:rsid w:val="00C239A2"/>
    <w:rsid w:val="00C24D69"/>
    <w:rsid w:val="00C25002"/>
    <w:rsid w:val="00C259F1"/>
    <w:rsid w:val="00C25D6D"/>
    <w:rsid w:val="00C260E5"/>
    <w:rsid w:val="00C27105"/>
    <w:rsid w:val="00C279DB"/>
    <w:rsid w:val="00C30805"/>
    <w:rsid w:val="00C30886"/>
    <w:rsid w:val="00C318CE"/>
    <w:rsid w:val="00C31B4A"/>
    <w:rsid w:val="00C31BC2"/>
    <w:rsid w:val="00C323EF"/>
    <w:rsid w:val="00C326C5"/>
    <w:rsid w:val="00C32D5E"/>
    <w:rsid w:val="00C33060"/>
    <w:rsid w:val="00C33083"/>
    <w:rsid w:val="00C34B6B"/>
    <w:rsid w:val="00C34E3C"/>
    <w:rsid w:val="00C3512D"/>
    <w:rsid w:val="00C35629"/>
    <w:rsid w:val="00C358C5"/>
    <w:rsid w:val="00C35B98"/>
    <w:rsid w:val="00C35FB3"/>
    <w:rsid w:val="00C36160"/>
    <w:rsid w:val="00C36220"/>
    <w:rsid w:val="00C367C9"/>
    <w:rsid w:val="00C37FBF"/>
    <w:rsid w:val="00C40592"/>
    <w:rsid w:val="00C40721"/>
    <w:rsid w:val="00C40909"/>
    <w:rsid w:val="00C4096E"/>
    <w:rsid w:val="00C41753"/>
    <w:rsid w:val="00C41C1D"/>
    <w:rsid w:val="00C4205B"/>
    <w:rsid w:val="00C42CE9"/>
    <w:rsid w:val="00C42F7E"/>
    <w:rsid w:val="00C42FCB"/>
    <w:rsid w:val="00C43954"/>
    <w:rsid w:val="00C43AD8"/>
    <w:rsid w:val="00C43F1A"/>
    <w:rsid w:val="00C44028"/>
    <w:rsid w:val="00C44800"/>
    <w:rsid w:val="00C44CE7"/>
    <w:rsid w:val="00C458C9"/>
    <w:rsid w:val="00C459C6"/>
    <w:rsid w:val="00C460AF"/>
    <w:rsid w:val="00C464B4"/>
    <w:rsid w:val="00C464ED"/>
    <w:rsid w:val="00C46563"/>
    <w:rsid w:val="00C46599"/>
    <w:rsid w:val="00C46B7C"/>
    <w:rsid w:val="00C472A1"/>
    <w:rsid w:val="00C476F6"/>
    <w:rsid w:val="00C47822"/>
    <w:rsid w:val="00C50209"/>
    <w:rsid w:val="00C508B3"/>
    <w:rsid w:val="00C511EC"/>
    <w:rsid w:val="00C51AD5"/>
    <w:rsid w:val="00C5202A"/>
    <w:rsid w:val="00C525D7"/>
    <w:rsid w:val="00C52A4A"/>
    <w:rsid w:val="00C5308F"/>
    <w:rsid w:val="00C53275"/>
    <w:rsid w:val="00C53A14"/>
    <w:rsid w:val="00C53AAD"/>
    <w:rsid w:val="00C53D65"/>
    <w:rsid w:val="00C54862"/>
    <w:rsid w:val="00C552F1"/>
    <w:rsid w:val="00C561A8"/>
    <w:rsid w:val="00C56734"/>
    <w:rsid w:val="00C5686A"/>
    <w:rsid w:val="00C570BC"/>
    <w:rsid w:val="00C579F9"/>
    <w:rsid w:val="00C606FD"/>
    <w:rsid w:val="00C60864"/>
    <w:rsid w:val="00C60CD8"/>
    <w:rsid w:val="00C60E22"/>
    <w:rsid w:val="00C61529"/>
    <w:rsid w:val="00C61DBA"/>
    <w:rsid w:val="00C61F38"/>
    <w:rsid w:val="00C626CF"/>
    <w:rsid w:val="00C63505"/>
    <w:rsid w:val="00C63846"/>
    <w:rsid w:val="00C63A39"/>
    <w:rsid w:val="00C63A69"/>
    <w:rsid w:val="00C64216"/>
    <w:rsid w:val="00C64E68"/>
    <w:rsid w:val="00C6500C"/>
    <w:rsid w:val="00C65ABE"/>
    <w:rsid w:val="00C6696A"/>
    <w:rsid w:val="00C6704F"/>
    <w:rsid w:val="00C67220"/>
    <w:rsid w:val="00C673D5"/>
    <w:rsid w:val="00C67984"/>
    <w:rsid w:val="00C67AF1"/>
    <w:rsid w:val="00C7039D"/>
    <w:rsid w:val="00C708F4"/>
    <w:rsid w:val="00C7128D"/>
    <w:rsid w:val="00C721A1"/>
    <w:rsid w:val="00C72511"/>
    <w:rsid w:val="00C726C4"/>
    <w:rsid w:val="00C72C35"/>
    <w:rsid w:val="00C7318E"/>
    <w:rsid w:val="00C73AF6"/>
    <w:rsid w:val="00C73C4E"/>
    <w:rsid w:val="00C73EED"/>
    <w:rsid w:val="00C746AF"/>
    <w:rsid w:val="00C75F84"/>
    <w:rsid w:val="00C76D92"/>
    <w:rsid w:val="00C77223"/>
    <w:rsid w:val="00C772E5"/>
    <w:rsid w:val="00C7774D"/>
    <w:rsid w:val="00C77A19"/>
    <w:rsid w:val="00C8009E"/>
    <w:rsid w:val="00C81023"/>
    <w:rsid w:val="00C81232"/>
    <w:rsid w:val="00C81805"/>
    <w:rsid w:val="00C81A1A"/>
    <w:rsid w:val="00C825A9"/>
    <w:rsid w:val="00C82A63"/>
    <w:rsid w:val="00C83829"/>
    <w:rsid w:val="00C843B6"/>
    <w:rsid w:val="00C8469D"/>
    <w:rsid w:val="00C847C6"/>
    <w:rsid w:val="00C84B30"/>
    <w:rsid w:val="00C84CA4"/>
    <w:rsid w:val="00C856C9"/>
    <w:rsid w:val="00C871D8"/>
    <w:rsid w:val="00C872F1"/>
    <w:rsid w:val="00C8796E"/>
    <w:rsid w:val="00C92442"/>
    <w:rsid w:val="00C92CB4"/>
    <w:rsid w:val="00C938D5"/>
    <w:rsid w:val="00C955F4"/>
    <w:rsid w:val="00C95E77"/>
    <w:rsid w:val="00C9688C"/>
    <w:rsid w:val="00C96A68"/>
    <w:rsid w:val="00C96AD2"/>
    <w:rsid w:val="00C96BB5"/>
    <w:rsid w:val="00C971E0"/>
    <w:rsid w:val="00C974DB"/>
    <w:rsid w:val="00C976A4"/>
    <w:rsid w:val="00C97749"/>
    <w:rsid w:val="00C9789B"/>
    <w:rsid w:val="00C97A52"/>
    <w:rsid w:val="00C97C09"/>
    <w:rsid w:val="00C97DDF"/>
    <w:rsid w:val="00CA1602"/>
    <w:rsid w:val="00CA1C67"/>
    <w:rsid w:val="00CA1ED8"/>
    <w:rsid w:val="00CA2743"/>
    <w:rsid w:val="00CA29F9"/>
    <w:rsid w:val="00CA316F"/>
    <w:rsid w:val="00CA3373"/>
    <w:rsid w:val="00CA3775"/>
    <w:rsid w:val="00CA4773"/>
    <w:rsid w:val="00CA578C"/>
    <w:rsid w:val="00CA754A"/>
    <w:rsid w:val="00CA7983"/>
    <w:rsid w:val="00CB0361"/>
    <w:rsid w:val="00CB0AA5"/>
    <w:rsid w:val="00CB0D4B"/>
    <w:rsid w:val="00CB0EDC"/>
    <w:rsid w:val="00CB1AF8"/>
    <w:rsid w:val="00CB1B95"/>
    <w:rsid w:val="00CB1EB3"/>
    <w:rsid w:val="00CB2F77"/>
    <w:rsid w:val="00CB3008"/>
    <w:rsid w:val="00CB3D64"/>
    <w:rsid w:val="00CB4675"/>
    <w:rsid w:val="00CB56DE"/>
    <w:rsid w:val="00CB5922"/>
    <w:rsid w:val="00CB5D8E"/>
    <w:rsid w:val="00CB6C50"/>
    <w:rsid w:val="00CB7080"/>
    <w:rsid w:val="00CB788B"/>
    <w:rsid w:val="00CC0033"/>
    <w:rsid w:val="00CC0241"/>
    <w:rsid w:val="00CC0780"/>
    <w:rsid w:val="00CC0AA0"/>
    <w:rsid w:val="00CC0F24"/>
    <w:rsid w:val="00CC0F3D"/>
    <w:rsid w:val="00CC1D4E"/>
    <w:rsid w:val="00CC29A5"/>
    <w:rsid w:val="00CC2BEC"/>
    <w:rsid w:val="00CC3076"/>
    <w:rsid w:val="00CC3083"/>
    <w:rsid w:val="00CC3ACC"/>
    <w:rsid w:val="00CC3D41"/>
    <w:rsid w:val="00CC466D"/>
    <w:rsid w:val="00CC5159"/>
    <w:rsid w:val="00CC5C50"/>
    <w:rsid w:val="00CC7B9A"/>
    <w:rsid w:val="00CD0644"/>
    <w:rsid w:val="00CD0B9C"/>
    <w:rsid w:val="00CD1254"/>
    <w:rsid w:val="00CD155E"/>
    <w:rsid w:val="00CD1680"/>
    <w:rsid w:val="00CD1A4A"/>
    <w:rsid w:val="00CD2450"/>
    <w:rsid w:val="00CD2EEA"/>
    <w:rsid w:val="00CD2F50"/>
    <w:rsid w:val="00CD305F"/>
    <w:rsid w:val="00CD33B2"/>
    <w:rsid w:val="00CD36CC"/>
    <w:rsid w:val="00CD4350"/>
    <w:rsid w:val="00CD4562"/>
    <w:rsid w:val="00CD4D4E"/>
    <w:rsid w:val="00CD571C"/>
    <w:rsid w:val="00CD6111"/>
    <w:rsid w:val="00CD71D6"/>
    <w:rsid w:val="00CD7286"/>
    <w:rsid w:val="00CD7CDF"/>
    <w:rsid w:val="00CE0A9D"/>
    <w:rsid w:val="00CE0BD1"/>
    <w:rsid w:val="00CE154B"/>
    <w:rsid w:val="00CE28B2"/>
    <w:rsid w:val="00CE3497"/>
    <w:rsid w:val="00CE399E"/>
    <w:rsid w:val="00CE63FB"/>
    <w:rsid w:val="00CE6A9E"/>
    <w:rsid w:val="00CE7598"/>
    <w:rsid w:val="00CE7988"/>
    <w:rsid w:val="00CF02AA"/>
    <w:rsid w:val="00CF0371"/>
    <w:rsid w:val="00CF0400"/>
    <w:rsid w:val="00CF0524"/>
    <w:rsid w:val="00CF090E"/>
    <w:rsid w:val="00CF09D5"/>
    <w:rsid w:val="00CF0A25"/>
    <w:rsid w:val="00CF0E47"/>
    <w:rsid w:val="00CF0EC7"/>
    <w:rsid w:val="00CF0F26"/>
    <w:rsid w:val="00CF164E"/>
    <w:rsid w:val="00CF21A9"/>
    <w:rsid w:val="00CF2DBC"/>
    <w:rsid w:val="00CF32B4"/>
    <w:rsid w:val="00CF3458"/>
    <w:rsid w:val="00CF5881"/>
    <w:rsid w:val="00CF5D3F"/>
    <w:rsid w:val="00CF62AC"/>
    <w:rsid w:val="00CF67FD"/>
    <w:rsid w:val="00CF71F8"/>
    <w:rsid w:val="00CF7315"/>
    <w:rsid w:val="00CF78DD"/>
    <w:rsid w:val="00D00027"/>
    <w:rsid w:val="00D01C53"/>
    <w:rsid w:val="00D021C2"/>
    <w:rsid w:val="00D023FF"/>
    <w:rsid w:val="00D0286C"/>
    <w:rsid w:val="00D02C3E"/>
    <w:rsid w:val="00D02FF3"/>
    <w:rsid w:val="00D03027"/>
    <w:rsid w:val="00D03823"/>
    <w:rsid w:val="00D046D0"/>
    <w:rsid w:val="00D049CE"/>
    <w:rsid w:val="00D04EB3"/>
    <w:rsid w:val="00D0501E"/>
    <w:rsid w:val="00D050E8"/>
    <w:rsid w:val="00D06035"/>
    <w:rsid w:val="00D06D6F"/>
    <w:rsid w:val="00D06DAD"/>
    <w:rsid w:val="00D074FA"/>
    <w:rsid w:val="00D07F42"/>
    <w:rsid w:val="00D106B8"/>
    <w:rsid w:val="00D106CF"/>
    <w:rsid w:val="00D10951"/>
    <w:rsid w:val="00D11442"/>
    <w:rsid w:val="00D11583"/>
    <w:rsid w:val="00D122F5"/>
    <w:rsid w:val="00D1234F"/>
    <w:rsid w:val="00D1294A"/>
    <w:rsid w:val="00D12A05"/>
    <w:rsid w:val="00D139DB"/>
    <w:rsid w:val="00D13BDF"/>
    <w:rsid w:val="00D13CE4"/>
    <w:rsid w:val="00D13DDD"/>
    <w:rsid w:val="00D13FEE"/>
    <w:rsid w:val="00D14C77"/>
    <w:rsid w:val="00D151D6"/>
    <w:rsid w:val="00D1580E"/>
    <w:rsid w:val="00D159B7"/>
    <w:rsid w:val="00D15DF6"/>
    <w:rsid w:val="00D15F50"/>
    <w:rsid w:val="00D16DF4"/>
    <w:rsid w:val="00D17119"/>
    <w:rsid w:val="00D17974"/>
    <w:rsid w:val="00D17E7A"/>
    <w:rsid w:val="00D20DE9"/>
    <w:rsid w:val="00D217C6"/>
    <w:rsid w:val="00D21EAE"/>
    <w:rsid w:val="00D220DF"/>
    <w:rsid w:val="00D22DB0"/>
    <w:rsid w:val="00D239C7"/>
    <w:rsid w:val="00D23A9F"/>
    <w:rsid w:val="00D23E2F"/>
    <w:rsid w:val="00D25399"/>
    <w:rsid w:val="00D25533"/>
    <w:rsid w:val="00D26C40"/>
    <w:rsid w:val="00D26DD4"/>
    <w:rsid w:val="00D27082"/>
    <w:rsid w:val="00D27427"/>
    <w:rsid w:val="00D2745F"/>
    <w:rsid w:val="00D2761A"/>
    <w:rsid w:val="00D2781E"/>
    <w:rsid w:val="00D2790A"/>
    <w:rsid w:val="00D27B9B"/>
    <w:rsid w:val="00D300E2"/>
    <w:rsid w:val="00D30B6C"/>
    <w:rsid w:val="00D30C33"/>
    <w:rsid w:val="00D30CC9"/>
    <w:rsid w:val="00D30E3E"/>
    <w:rsid w:val="00D317F5"/>
    <w:rsid w:val="00D3235E"/>
    <w:rsid w:val="00D32800"/>
    <w:rsid w:val="00D32B93"/>
    <w:rsid w:val="00D32B98"/>
    <w:rsid w:val="00D33157"/>
    <w:rsid w:val="00D332F8"/>
    <w:rsid w:val="00D33406"/>
    <w:rsid w:val="00D336B6"/>
    <w:rsid w:val="00D33876"/>
    <w:rsid w:val="00D33D83"/>
    <w:rsid w:val="00D34206"/>
    <w:rsid w:val="00D35159"/>
    <w:rsid w:val="00D3532D"/>
    <w:rsid w:val="00D36324"/>
    <w:rsid w:val="00D365A7"/>
    <w:rsid w:val="00D36844"/>
    <w:rsid w:val="00D3688F"/>
    <w:rsid w:val="00D371E9"/>
    <w:rsid w:val="00D4043D"/>
    <w:rsid w:val="00D4050D"/>
    <w:rsid w:val="00D40577"/>
    <w:rsid w:val="00D407E9"/>
    <w:rsid w:val="00D429C2"/>
    <w:rsid w:val="00D43026"/>
    <w:rsid w:val="00D4421B"/>
    <w:rsid w:val="00D44EAC"/>
    <w:rsid w:val="00D45B00"/>
    <w:rsid w:val="00D45B08"/>
    <w:rsid w:val="00D45DFD"/>
    <w:rsid w:val="00D45E48"/>
    <w:rsid w:val="00D46F2E"/>
    <w:rsid w:val="00D50203"/>
    <w:rsid w:val="00D50504"/>
    <w:rsid w:val="00D507FC"/>
    <w:rsid w:val="00D50BD4"/>
    <w:rsid w:val="00D50C68"/>
    <w:rsid w:val="00D50CE3"/>
    <w:rsid w:val="00D51783"/>
    <w:rsid w:val="00D51A09"/>
    <w:rsid w:val="00D525E1"/>
    <w:rsid w:val="00D525FA"/>
    <w:rsid w:val="00D526F2"/>
    <w:rsid w:val="00D5377F"/>
    <w:rsid w:val="00D537DD"/>
    <w:rsid w:val="00D538B6"/>
    <w:rsid w:val="00D54021"/>
    <w:rsid w:val="00D542EC"/>
    <w:rsid w:val="00D54F0A"/>
    <w:rsid w:val="00D554CA"/>
    <w:rsid w:val="00D5567D"/>
    <w:rsid w:val="00D55AAD"/>
    <w:rsid w:val="00D55FBB"/>
    <w:rsid w:val="00D5629C"/>
    <w:rsid w:val="00D56811"/>
    <w:rsid w:val="00D56920"/>
    <w:rsid w:val="00D56ED4"/>
    <w:rsid w:val="00D577BC"/>
    <w:rsid w:val="00D60121"/>
    <w:rsid w:val="00D60F77"/>
    <w:rsid w:val="00D620C5"/>
    <w:rsid w:val="00D62746"/>
    <w:rsid w:val="00D62A55"/>
    <w:rsid w:val="00D62D0F"/>
    <w:rsid w:val="00D63609"/>
    <w:rsid w:val="00D639CD"/>
    <w:rsid w:val="00D6426B"/>
    <w:rsid w:val="00D64484"/>
    <w:rsid w:val="00D647FE"/>
    <w:rsid w:val="00D649EB"/>
    <w:rsid w:val="00D64BD1"/>
    <w:rsid w:val="00D65084"/>
    <w:rsid w:val="00D65BE9"/>
    <w:rsid w:val="00D660EF"/>
    <w:rsid w:val="00D66B96"/>
    <w:rsid w:val="00D66F3A"/>
    <w:rsid w:val="00D671EC"/>
    <w:rsid w:val="00D673B3"/>
    <w:rsid w:val="00D7014C"/>
    <w:rsid w:val="00D7023F"/>
    <w:rsid w:val="00D71ACA"/>
    <w:rsid w:val="00D72047"/>
    <w:rsid w:val="00D720A8"/>
    <w:rsid w:val="00D73BDA"/>
    <w:rsid w:val="00D73F20"/>
    <w:rsid w:val="00D74069"/>
    <w:rsid w:val="00D7487A"/>
    <w:rsid w:val="00D7559E"/>
    <w:rsid w:val="00D757B4"/>
    <w:rsid w:val="00D75858"/>
    <w:rsid w:val="00D77836"/>
    <w:rsid w:val="00D77BA8"/>
    <w:rsid w:val="00D8045B"/>
    <w:rsid w:val="00D805FD"/>
    <w:rsid w:val="00D80E9D"/>
    <w:rsid w:val="00D80F8E"/>
    <w:rsid w:val="00D81901"/>
    <w:rsid w:val="00D81D9D"/>
    <w:rsid w:val="00D81DC8"/>
    <w:rsid w:val="00D82254"/>
    <w:rsid w:val="00D82DF2"/>
    <w:rsid w:val="00D84F03"/>
    <w:rsid w:val="00D85684"/>
    <w:rsid w:val="00D86210"/>
    <w:rsid w:val="00D86680"/>
    <w:rsid w:val="00D86D94"/>
    <w:rsid w:val="00D903C1"/>
    <w:rsid w:val="00D90782"/>
    <w:rsid w:val="00D910D7"/>
    <w:rsid w:val="00D92389"/>
    <w:rsid w:val="00D92A04"/>
    <w:rsid w:val="00D94B29"/>
    <w:rsid w:val="00D94FAB"/>
    <w:rsid w:val="00D956BF"/>
    <w:rsid w:val="00D96062"/>
    <w:rsid w:val="00D96700"/>
    <w:rsid w:val="00D96882"/>
    <w:rsid w:val="00D975B7"/>
    <w:rsid w:val="00D977F0"/>
    <w:rsid w:val="00D97B5A"/>
    <w:rsid w:val="00DA02C3"/>
    <w:rsid w:val="00DA170A"/>
    <w:rsid w:val="00DA2458"/>
    <w:rsid w:val="00DA289F"/>
    <w:rsid w:val="00DA2BD1"/>
    <w:rsid w:val="00DA2C89"/>
    <w:rsid w:val="00DA2F8D"/>
    <w:rsid w:val="00DA3174"/>
    <w:rsid w:val="00DA3EED"/>
    <w:rsid w:val="00DA420C"/>
    <w:rsid w:val="00DA4320"/>
    <w:rsid w:val="00DA4741"/>
    <w:rsid w:val="00DA503A"/>
    <w:rsid w:val="00DA62CE"/>
    <w:rsid w:val="00DA65E5"/>
    <w:rsid w:val="00DA6818"/>
    <w:rsid w:val="00DA6AE5"/>
    <w:rsid w:val="00DA6D9A"/>
    <w:rsid w:val="00DA78C9"/>
    <w:rsid w:val="00DA7EBC"/>
    <w:rsid w:val="00DA7EE1"/>
    <w:rsid w:val="00DB07A5"/>
    <w:rsid w:val="00DB0832"/>
    <w:rsid w:val="00DB159E"/>
    <w:rsid w:val="00DB1CF7"/>
    <w:rsid w:val="00DB22D6"/>
    <w:rsid w:val="00DB23E0"/>
    <w:rsid w:val="00DB2A45"/>
    <w:rsid w:val="00DB34AB"/>
    <w:rsid w:val="00DB392D"/>
    <w:rsid w:val="00DB4F13"/>
    <w:rsid w:val="00DB51A3"/>
    <w:rsid w:val="00DB57B0"/>
    <w:rsid w:val="00DB5A97"/>
    <w:rsid w:val="00DB629E"/>
    <w:rsid w:val="00DB636C"/>
    <w:rsid w:val="00DB63AD"/>
    <w:rsid w:val="00DB651D"/>
    <w:rsid w:val="00DB69FD"/>
    <w:rsid w:val="00DB6C44"/>
    <w:rsid w:val="00DB6F85"/>
    <w:rsid w:val="00DB73AE"/>
    <w:rsid w:val="00DB778C"/>
    <w:rsid w:val="00DB7F97"/>
    <w:rsid w:val="00DC04ED"/>
    <w:rsid w:val="00DC0CA6"/>
    <w:rsid w:val="00DC1232"/>
    <w:rsid w:val="00DC1F45"/>
    <w:rsid w:val="00DC221D"/>
    <w:rsid w:val="00DC2619"/>
    <w:rsid w:val="00DC27D8"/>
    <w:rsid w:val="00DC28ED"/>
    <w:rsid w:val="00DC2D8F"/>
    <w:rsid w:val="00DC366E"/>
    <w:rsid w:val="00DC3838"/>
    <w:rsid w:val="00DC3A8F"/>
    <w:rsid w:val="00DC3F46"/>
    <w:rsid w:val="00DC3FD0"/>
    <w:rsid w:val="00DC4673"/>
    <w:rsid w:val="00DC4685"/>
    <w:rsid w:val="00DC4D8D"/>
    <w:rsid w:val="00DC4E59"/>
    <w:rsid w:val="00DC50F1"/>
    <w:rsid w:val="00DC52EB"/>
    <w:rsid w:val="00DC6298"/>
    <w:rsid w:val="00DC7BB0"/>
    <w:rsid w:val="00DC7E92"/>
    <w:rsid w:val="00DC7EC3"/>
    <w:rsid w:val="00DD0023"/>
    <w:rsid w:val="00DD0460"/>
    <w:rsid w:val="00DD08B0"/>
    <w:rsid w:val="00DD0D0B"/>
    <w:rsid w:val="00DD10A4"/>
    <w:rsid w:val="00DD29C9"/>
    <w:rsid w:val="00DD37ED"/>
    <w:rsid w:val="00DD3F5B"/>
    <w:rsid w:val="00DD46DF"/>
    <w:rsid w:val="00DD4CF2"/>
    <w:rsid w:val="00DD4D31"/>
    <w:rsid w:val="00DD5F15"/>
    <w:rsid w:val="00DD61A7"/>
    <w:rsid w:val="00DD640B"/>
    <w:rsid w:val="00DD69CE"/>
    <w:rsid w:val="00DD6EC2"/>
    <w:rsid w:val="00DD6F93"/>
    <w:rsid w:val="00DD6FA5"/>
    <w:rsid w:val="00DD702D"/>
    <w:rsid w:val="00DE0639"/>
    <w:rsid w:val="00DE0EA0"/>
    <w:rsid w:val="00DE13B7"/>
    <w:rsid w:val="00DE1CB2"/>
    <w:rsid w:val="00DE2792"/>
    <w:rsid w:val="00DE378E"/>
    <w:rsid w:val="00DE3BB1"/>
    <w:rsid w:val="00DE3BDD"/>
    <w:rsid w:val="00DE4DC2"/>
    <w:rsid w:val="00DE5261"/>
    <w:rsid w:val="00DE53A7"/>
    <w:rsid w:val="00DE5A6E"/>
    <w:rsid w:val="00DE6923"/>
    <w:rsid w:val="00DE692D"/>
    <w:rsid w:val="00DE7EE5"/>
    <w:rsid w:val="00DF03F7"/>
    <w:rsid w:val="00DF14F2"/>
    <w:rsid w:val="00DF1603"/>
    <w:rsid w:val="00DF21AF"/>
    <w:rsid w:val="00DF21F2"/>
    <w:rsid w:val="00DF23E6"/>
    <w:rsid w:val="00DF3202"/>
    <w:rsid w:val="00DF36DB"/>
    <w:rsid w:val="00DF3F0B"/>
    <w:rsid w:val="00DF4024"/>
    <w:rsid w:val="00DF44A7"/>
    <w:rsid w:val="00DF4B49"/>
    <w:rsid w:val="00DF50E5"/>
    <w:rsid w:val="00DF5182"/>
    <w:rsid w:val="00DF5185"/>
    <w:rsid w:val="00DF5C2E"/>
    <w:rsid w:val="00DF5CC5"/>
    <w:rsid w:val="00DF6086"/>
    <w:rsid w:val="00DF7863"/>
    <w:rsid w:val="00E004CB"/>
    <w:rsid w:val="00E00F00"/>
    <w:rsid w:val="00E02975"/>
    <w:rsid w:val="00E02C5E"/>
    <w:rsid w:val="00E02C9E"/>
    <w:rsid w:val="00E03A2E"/>
    <w:rsid w:val="00E040C1"/>
    <w:rsid w:val="00E042C2"/>
    <w:rsid w:val="00E04CB2"/>
    <w:rsid w:val="00E0555A"/>
    <w:rsid w:val="00E05865"/>
    <w:rsid w:val="00E06A93"/>
    <w:rsid w:val="00E07625"/>
    <w:rsid w:val="00E07E42"/>
    <w:rsid w:val="00E102E6"/>
    <w:rsid w:val="00E10A0D"/>
    <w:rsid w:val="00E11389"/>
    <w:rsid w:val="00E11BA7"/>
    <w:rsid w:val="00E11F5F"/>
    <w:rsid w:val="00E120E7"/>
    <w:rsid w:val="00E1238B"/>
    <w:rsid w:val="00E127FF"/>
    <w:rsid w:val="00E12B74"/>
    <w:rsid w:val="00E131F6"/>
    <w:rsid w:val="00E13C2C"/>
    <w:rsid w:val="00E14514"/>
    <w:rsid w:val="00E14844"/>
    <w:rsid w:val="00E14894"/>
    <w:rsid w:val="00E14C19"/>
    <w:rsid w:val="00E14CB9"/>
    <w:rsid w:val="00E14E73"/>
    <w:rsid w:val="00E14F78"/>
    <w:rsid w:val="00E1524E"/>
    <w:rsid w:val="00E15626"/>
    <w:rsid w:val="00E157B1"/>
    <w:rsid w:val="00E162CD"/>
    <w:rsid w:val="00E16AC5"/>
    <w:rsid w:val="00E17233"/>
    <w:rsid w:val="00E17A3E"/>
    <w:rsid w:val="00E21671"/>
    <w:rsid w:val="00E2190B"/>
    <w:rsid w:val="00E21B3C"/>
    <w:rsid w:val="00E22193"/>
    <w:rsid w:val="00E233AC"/>
    <w:rsid w:val="00E23E6C"/>
    <w:rsid w:val="00E243D6"/>
    <w:rsid w:val="00E245AE"/>
    <w:rsid w:val="00E245FE"/>
    <w:rsid w:val="00E24DF4"/>
    <w:rsid w:val="00E2534A"/>
    <w:rsid w:val="00E2572A"/>
    <w:rsid w:val="00E26103"/>
    <w:rsid w:val="00E26B3B"/>
    <w:rsid w:val="00E27334"/>
    <w:rsid w:val="00E2768C"/>
    <w:rsid w:val="00E27B2C"/>
    <w:rsid w:val="00E302AF"/>
    <w:rsid w:val="00E3038F"/>
    <w:rsid w:val="00E30F1B"/>
    <w:rsid w:val="00E3173D"/>
    <w:rsid w:val="00E317F5"/>
    <w:rsid w:val="00E332FF"/>
    <w:rsid w:val="00E333BD"/>
    <w:rsid w:val="00E3408C"/>
    <w:rsid w:val="00E3417D"/>
    <w:rsid w:val="00E3424A"/>
    <w:rsid w:val="00E345D2"/>
    <w:rsid w:val="00E356EB"/>
    <w:rsid w:val="00E35720"/>
    <w:rsid w:val="00E36643"/>
    <w:rsid w:val="00E36673"/>
    <w:rsid w:val="00E373E6"/>
    <w:rsid w:val="00E37705"/>
    <w:rsid w:val="00E37D33"/>
    <w:rsid w:val="00E405E7"/>
    <w:rsid w:val="00E40983"/>
    <w:rsid w:val="00E40BE2"/>
    <w:rsid w:val="00E4147E"/>
    <w:rsid w:val="00E4169D"/>
    <w:rsid w:val="00E4270E"/>
    <w:rsid w:val="00E42920"/>
    <w:rsid w:val="00E42A28"/>
    <w:rsid w:val="00E42C9B"/>
    <w:rsid w:val="00E43F65"/>
    <w:rsid w:val="00E445DB"/>
    <w:rsid w:val="00E459FD"/>
    <w:rsid w:val="00E45D8D"/>
    <w:rsid w:val="00E45FAE"/>
    <w:rsid w:val="00E46953"/>
    <w:rsid w:val="00E520C8"/>
    <w:rsid w:val="00E523A4"/>
    <w:rsid w:val="00E52A58"/>
    <w:rsid w:val="00E53FD8"/>
    <w:rsid w:val="00E5649F"/>
    <w:rsid w:val="00E568C1"/>
    <w:rsid w:val="00E56B1D"/>
    <w:rsid w:val="00E572E2"/>
    <w:rsid w:val="00E600AE"/>
    <w:rsid w:val="00E601B0"/>
    <w:rsid w:val="00E60A9E"/>
    <w:rsid w:val="00E60C4E"/>
    <w:rsid w:val="00E61185"/>
    <w:rsid w:val="00E61CE1"/>
    <w:rsid w:val="00E61FC6"/>
    <w:rsid w:val="00E63678"/>
    <w:rsid w:val="00E64834"/>
    <w:rsid w:val="00E65B4A"/>
    <w:rsid w:val="00E65E49"/>
    <w:rsid w:val="00E65FCC"/>
    <w:rsid w:val="00E66534"/>
    <w:rsid w:val="00E67003"/>
    <w:rsid w:val="00E70C3E"/>
    <w:rsid w:val="00E713DC"/>
    <w:rsid w:val="00E71548"/>
    <w:rsid w:val="00E7167B"/>
    <w:rsid w:val="00E7275A"/>
    <w:rsid w:val="00E728BE"/>
    <w:rsid w:val="00E72D07"/>
    <w:rsid w:val="00E732C7"/>
    <w:rsid w:val="00E74452"/>
    <w:rsid w:val="00E7484B"/>
    <w:rsid w:val="00E75003"/>
    <w:rsid w:val="00E75072"/>
    <w:rsid w:val="00E7640A"/>
    <w:rsid w:val="00E766A9"/>
    <w:rsid w:val="00E76961"/>
    <w:rsid w:val="00E76A43"/>
    <w:rsid w:val="00E76DD3"/>
    <w:rsid w:val="00E771BA"/>
    <w:rsid w:val="00E77290"/>
    <w:rsid w:val="00E77C0B"/>
    <w:rsid w:val="00E8004F"/>
    <w:rsid w:val="00E825DA"/>
    <w:rsid w:val="00E831B4"/>
    <w:rsid w:val="00E83D11"/>
    <w:rsid w:val="00E83FD5"/>
    <w:rsid w:val="00E84041"/>
    <w:rsid w:val="00E856BD"/>
    <w:rsid w:val="00E85C2F"/>
    <w:rsid w:val="00E8655B"/>
    <w:rsid w:val="00E8734A"/>
    <w:rsid w:val="00E8780D"/>
    <w:rsid w:val="00E87EC8"/>
    <w:rsid w:val="00E90479"/>
    <w:rsid w:val="00E90A06"/>
    <w:rsid w:val="00E90F5D"/>
    <w:rsid w:val="00E915FE"/>
    <w:rsid w:val="00E916B8"/>
    <w:rsid w:val="00E9191C"/>
    <w:rsid w:val="00E92813"/>
    <w:rsid w:val="00E9324F"/>
    <w:rsid w:val="00E94E03"/>
    <w:rsid w:val="00E955DF"/>
    <w:rsid w:val="00E96ABB"/>
    <w:rsid w:val="00E96CCE"/>
    <w:rsid w:val="00E972AF"/>
    <w:rsid w:val="00E974A3"/>
    <w:rsid w:val="00EA0907"/>
    <w:rsid w:val="00EA0B9D"/>
    <w:rsid w:val="00EA0F7D"/>
    <w:rsid w:val="00EA2263"/>
    <w:rsid w:val="00EA273E"/>
    <w:rsid w:val="00EA2F7A"/>
    <w:rsid w:val="00EA3F16"/>
    <w:rsid w:val="00EA3F5A"/>
    <w:rsid w:val="00EA43CA"/>
    <w:rsid w:val="00EA4428"/>
    <w:rsid w:val="00EA4B97"/>
    <w:rsid w:val="00EA53DC"/>
    <w:rsid w:val="00EA5B09"/>
    <w:rsid w:val="00EA63DE"/>
    <w:rsid w:val="00EA6EE7"/>
    <w:rsid w:val="00EA75CE"/>
    <w:rsid w:val="00EB18E8"/>
    <w:rsid w:val="00EB192A"/>
    <w:rsid w:val="00EB25C5"/>
    <w:rsid w:val="00EB35DF"/>
    <w:rsid w:val="00EB3ED2"/>
    <w:rsid w:val="00EB43EB"/>
    <w:rsid w:val="00EB4D2D"/>
    <w:rsid w:val="00EB4E2A"/>
    <w:rsid w:val="00EB54E0"/>
    <w:rsid w:val="00EB6186"/>
    <w:rsid w:val="00EB706F"/>
    <w:rsid w:val="00EB7970"/>
    <w:rsid w:val="00EC01E3"/>
    <w:rsid w:val="00EC078D"/>
    <w:rsid w:val="00EC2259"/>
    <w:rsid w:val="00EC2421"/>
    <w:rsid w:val="00EC294A"/>
    <w:rsid w:val="00EC3625"/>
    <w:rsid w:val="00EC3846"/>
    <w:rsid w:val="00EC3D63"/>
    <w:rsid w:val="00EC3DDC"/>
    <w:rsid w:val="00EC3F7B"/>
    <w:rsid w:val="00EC516E"/>
    <w:rsid w:val="00EC535F"/>
    <w:rsid w:val="00EC57BF"/>
    <w:rsid w:val="00EC59C8"/>
    <w:rsid w:val="00EC5B27"/>
    <w:rsid w:val="00EC61AE"/>
    <w:rsid w:val="00EC6487"/>
    <w:rsid w:val="00EC7747"/>
    <w:rsid w:val="00EC7F35"/>
    <w:rsid w:val="00ED02C6"/>
    <w:rsid w:val="00ED0E73"/>
    <w:rsid w:val="00ED13D8"/>
    <w:rsid w:val="00ED1ECF"/>
    <w:rsid w:val="00ED2028"/>
    <w:rsid w:val="00ED251B"/>
    <w:rsid w:val="00ED2F1B"/>
    <w:rsid w:val="00ED31DA"/>
    <w:rsid w:val="00ED3607"/>
    <w:rsid w:val="00ED39AF"/>
    <w:rsid w:val="00ED3A3F"/>
    <w:rsid w:val="00ED3D2D"/>
    <w:rsid w:val="00ED4771"/>
    <w:rsid w:val="00ED4D9C"/>
    <w:rsid w:val="00ED4E86"/>
    <w:rsid w:val="00ED530F"/>
    <w:rsid w:val="00ED5BE0"/>
    <w:rsid w:val="00ED7A7E"/>
    <w:rsid w:val="00EE0178"/>
    <w:rsid w:val="00EE1BF7"/>
    <w:rsid w:val="00EE1E0D"/>
    <w:rsid w:val="00EE22A2"/>
    <w:rsid w:val="00EE2851"/>
    <w:rsid w:val="00EE30A2"/>
    <w:rsid w:val="00EE31FE"/>
    <w:rsid w:val="00EE3210"/>
    <w:rsid w:val="00EE4334"/>
    <w:rsid w:val="00EE4C80"/>
    <w:rsid w:val="00EE4D65"/>
    <w:rsid w:val="00EE63E2"/>
    <w:rsid w:val="00EE6965"/>
    <w:rsid w:val="00EE696E"/>
    <w:rsid w:val="00EE6C2F"/>
    <w:rsid w:val="00EE7B2C"/>
    <w:rsid w:val="00EE7FF1"/>
    <w:rsid w:val="00EF013A"/>
    <w:rsid w:val="00EF0581"/>
    <w:rsid w:val="00EF0BD5"/>
    <w:rsid w:val="00EF1137"/>
    <w:rsid w:val="00EF14C2"/>
    <w:rsid w:val="00EF22E3"/>
    <w:rsid w:val="00EF25F8"/>
    <w:rsid w:val="00EF29F0"/>
    <w:rsid w:val="00EF377F"/>
    <w:rsid w:val="00EF3AC6"/>
    <w:rsid w:val="00EF3C15"/>
    <w:rsid w:val="00EF4095"/>
    <w:rsid w:val="00EF4551"/>
    <w:rsid w:val="00EF4BE7"/>
    <w:rsid w:val="00EF524A"/>
    <w:rsid w:val="00EF5267"/>
    <w:rsid w:val="00EF656A"/>
    <w:rsid w:val="00EF7B7E"/>
    <w:rsid w:val="00F007A5"/>
    <w:rsid w:val="00F01720"/>
    <w:rsid w:val="00F024D1"/>
    <w:rsid w:val="00F03EF5"/>
    <w:rsid w:val="00F04FC2"/>
    <w:rsid w:val="00F053DA"/>
    <w:rsid w:val="00F057E5"/>
    <w:rsid w:val="00F0596C"/>
    <w:rsid w:val="00F05C09"/>
    <w:rsid w:val="00F064AB"/>
    <w:rsid w:val="00F06B3F"/>
    <w:rsid w:val="00F07A36"/>
    <w:rsid w:val="00F10A8B"/>
    <w:rsid w:val="00F10ACE"/>
    <w:rsid w:val="00F111E6"/>
    <w:rsid w:val="00F1140F"/>
    <w:rsid w:val="00F1163F"/>
    <w:rsid w:val="00F11DDE"/>
    <w:rsid w:val="00F127BC"/>
    <w:rsid w:val="00F12931"/>
    <w:rsid w:val="00F13494"/>
    <w:rsid w:val="00F13559"/>
    <w:rsid w:val="00F13C0C"/>
    <w:rsid w:val="00F13C4E"/>
    <w:rsid w:val="00F13D7E"/>
    <w:rsid w:val="00F140E7"/>
    <w:rsid w:val="00F14746"/>
    <w:rsid w:val="00F14777"/>
    <w:rsid w:val="00F1486B"/>
    <w:rsid w:val="00F14BA6"/>
    <w:rsid w:val="00F14CA3"/>
    <w:rsid w:val="00F151AE"/>
    <w:rsid w:val="00F159E8"/>
    <w:rsid w:val="00F15D34"/>
    <w:rsid w:val="00F163FF"/>
    <w:rsid w:val="00F16750"/>
    <w:rsid w:val="00F16824"/>
    <w:rsid w:val="00F16E61"/>
    <w:rsid w:val="00F17169"/>
    <w:rsid w:val="00F1765D"/>
    <w:rsid w:val="00F17C66"/>
    <w:rsid w:val="00F200BC"/>
    <w:rsid w:val="00F202B1"/>
    <w:rsid w:val="00F20FFD"/>
    <w:rsid w:val="00F2122E"/>
    <w:rsid w:val="00F212F8"/>
    <w:rsid w:val="00F2131F"/>
    <w:rsid w:val="00F21C94"/>
    <w:rsid w:val="00F22422"/>
    <w:rsid w:val="00F22A51"/>
    <w:rsid w:val="00F22BE1"/>
    <w:rsid w:val="00F22E13"/>
    <w:rsid w:val="00F23707"/>
    <w:rsid w:val="00F23C0E"/>
    <w:rsid w:val="00F23EE8"/>
    <w:rsid w:val="00F23F2E"/>
    <w:rsid w:val="00F24D69"/>
    <w:rsid w:val="00F24EEE"/>
    <w:rsid w:val="00F25A52"/>
    <w:rsid w:val="00F25FFC"/>
    <w:rsid w:val="00F263B2"/>
    <w:rsid w:val="00F26556"/>
    <w:rsid w:val="00F267C3"/>
    <w:rsid w:val="00F273E9"/>
    <w:rsid w:val="00F276F3"/>
    <w:rsid w:val="00F3101E"/>
    <w:rsid w:val="00F3115D"/>
    <w:rsid w:val="00F316DF"/>
    <w:rsid w:val="00F31864"/>
    <w:rsid w:val="00F31FED"/>
    <w:rsid w:val="00F320CC"/>
    <w:rsid w:val="00F327EA"/>
    <w:rsid w:val="00F33787"/>
    <w:rsid w:val="00F3386A"/>
    <w:rsid w:val="00F33D8D"/>
    <w:rsid w:val="00F33EDC"/>
    <w:rsid w:val="00F34355"/>
    <w:rsid w:val="00F34708"/>
    <w:rsid w:val="00F35830"/>
    <w:rsid w:val="00F359CE"/>
    <w:rsid w:val="00F35AD8"/>
    <w:rsid w:val="00F361F5"/>
    <w:rsid w:val="00F36247"/>
    <w:rsid w:val="00F36BE8"/>
    <w:rsid w:val="00F3720D"/>
    <w:rsid w:val="00F37886"/>
    <w:rsid w:val="00F407A4"/>
    <w:rsid w:val="00F40F09"/>
    <w:rsid w:val="00F417BA"/>
    <w:rsid w:val="00F41B41"/>
    <w:rsid w:val="00F41F0F"/>
    <w:rsid w:val="00F42AF1"/>
    <w:rsid w:val="00F42C76"/>
    <w:rsid w:val="00F42E6F"/>
    <w:rsid w:val="00F43C77"/>
    <w:rsid w:val="00F43FF7"/>
    <w:rsid w:val="00F442E3"/>
    <w:rsid w:val="00F4527E"/>
    <w:rsid w:val="00F45296"/>
    <w:rsid w:val="00F454BF"/>
    <w:rsid w:val="00F45B55"/>
    <w:rsid w:val="00F45E70"/>
    <w:rsid w:val="00F45F1C"/>
    <w:rsid w:val="00F46191"/>
    <w:rsid w:val="00F47B6F"/>
    <w:rsid w:val="00F5008F"/>
    <w:rsid w:val="00F5017E"/>
    <w:rsid w:val="00F50BDB"/>
    <w:rsid w:val="00F50BF5"/>
    <w:rsid w:val="00F5104B"/>
    <w:rsid w:val="00F5118D"/>
    <w:rsid w:val="00F517C5"/>
    <w:rsid w:val="00F5186F"/>
    <w:rsid w:val="00F51D5B"/>
    <w:rsid w:val="00F52406"/>
    <w:rsid w:val="00F5248C"/>
    <w:rsid w:val="00F52CE1"/>
    <w:rsid w:val="00F53DA0"/>
    <w:rsid w:val="00F5467F"/>
    <w:rsid w:val="00F548B1"/>
    <w:rsid w:val="00F54E57"/>
    <w:rsid w:val="00F54E5B"/>
    <w:rsid w:val="00F5555E"/>
    <w:rsid w:val="00F55C07"/>
    <w:rsid w:val="00F561F8"/>
    <w:rsid w:val="00F5676A"/>
    <w:rsid w:val="00F57D77"/>
    <w:rsid w:val="00F616BB"/>
    <w:rsid w:val="00F616BF"/>
    <w:rsid w:val="00F61BA2"/>
    <w:rsid w:val="00F61C2D"/>
    <w:rsid w:val="00F628C9"/>
    <w:rsid w:val="00F62FB9"/>
    <w:rsid w:val="00F63176"/>
    <w:rsid w:val="00F6456A"/>
    <w:rsid w:val="00F65785"/>
    <w:rsid w:val="00F66100"/>
    <w:rsid w:val="00F66617"/>
    <w:rsid w:val="00F66A1C"/>
    <w:rsid w:val="00F67000"/>
    <w:rsid w:val="00F67B18"/>
    <w:rsid w:val="00F67BCA"/>
    <w:rsid w:val="00F7020F"/>
    <w:rsid w:val="00F703E5"/>
    <w:rsid w:val="00F70947"/>
    <w:rsid w:val="00F70DF3"/>
    <w:rsid w:val="00F71222"/>
    <w:rsid w:val="00F7137A"/>
    <w:rsid w:val="00F71890"/>
    <w:rsid w:val="00F7197E"/>
    <w:rsid w:val="00F71B7B"/>
    <w:rsid w:val="00F725CE"/>
    <w:rsid w:val="00F737E7"/>
    <w:rsid w:val="00F739E1"/>
    <w:rsid w:val="00F73FAC"/>
    <w:rsid w:val="00F743A7"/>
    <w:rsid w:val="00F75190"/>
    <w:rsid w:val="00F754F1"/>
    <w:rsid w:val="00F76442"/>
    <w:rsid w:val="00F76E39"/>
    <w:rsid w:val="00F77BEC"/>
    <w:rsid w:val="00F77F5E"/>
    <w:rsid w:val="00F80501"/>
    <w:rsid w:val="00F8062C"/>
    <w:rsid w:val="00F80D82"/>
    <w:rsid w:val="00F81478"/>
    <w:rsid w:val="00F8192D"/>
    <w:rsid w:val="00F82330"/>
    <w:rsid w:val="00F82B35"/>
    <w:rsid w:val="00F8307B"/>
    <w:rsid w:val="00F835EF"/>
    <w:rsid w:val="00F84625"/>
    <w:rsid w:val="00F84F2E"/>
    <w:rsid w:val="00F84F64"/>
    <w:rsid w:val="00F85CAA"/>
    <w:rsid w:val="00F8668D"/>
    <w:rsid w:val="00F868BA"/>
    <w:rsid w:val="00F915C8"/>
    <w:rsid w:val="00F9164B"/>
    <w:rsid w:val="00F91CA6"/>
    <w:rsid w:val="00F9238C"/>
    <w:rsid w:val="00F9306F"/>
    <w:rsid w:val="00F94921"/>
    <w:rsid w:val="00F95137"/>
    <w:rsid w:val="00F95914"/>
    <w:rsid w:val="00F95B0B"/>
    <w:rsid w:val="00F961A3"/>
    <w:rsid w:val="00F96218"/>
    <w:rsid w:val="00F965BB"/>
    <w:rsid w:val="00F971A6"/>
    <w:rsid w:val="00FA046D"/>
    <w:rsid w:val="00FA055E"/>
    <w:rsid w:val="00FA08CE"/>
    <w:rsid w:val="00FA0B59"/>
    <w:rsid w:val="00FA1311"/>
    <w:rsid w:val="00FA1772"/>
    <w:rsid w:val="00FA1AD8"/>
    <w:rsid w:val="00FA2171"/>
    <w:rsid w:val="00FA2252"/>
    <w:rsid w:val="00FA28B9"/>
    <w:rsid w:val="00FA2A3E"/>
    <w:rsid w:val="00FA33D1"/>
    <w:rsid w:val="00FA46EB"/>
    <w:rsid w:val="00FA5E17"/>
    <w:rsid w:val="00FA69E2"/>
    <w:rsid w:val="00FA6F43"/>
    <w:rsid w:val="00FA7C4A"/>
    <w:rsid w:val="00FB0143"/>
    <w:rsid w:val="00FB1084"/>
    <w:rsid w:val="00FB10F1"/>
    <w:rsid w:val="00FB15E5"/>
    <w:rsid w:val="00FB1664"/>
    <w:rsid w:val="00FB17EF"/>
    <w:rsid w:val="00FB23F3"/>
    <w:rsid w:val="00FB295B"/>
    <w:rsid w:val="00FB2C33"/>
    <w:rsid w:val="00FB301F"/>
    <w:rsid w:val="00FB352B"/>
    <w:rsid w:val="00FB3E41"/>
    <w:rsid w:val="00FB40B2"/>
    <w:rsid w:val="00FB4529"/>
    <w:rsid w:val="00FB4A78"/>
    <w:rsid w:val="00FB4F34"/>
    <w:rsid w:val="00FB5136"/>
    <w:rsid w:val="00FB517B"/>
    <w:rsid w:val="00FB5E0D"/>
    <w:rsid w:val="00FB62E9"/>
    <w:rsid w:val="00FB65FB"/>
    <w:rsid w:val="00FB7576"/>
    <w:rsid w:val="00FC0A87"/>
    <w:rsid w:val="00FC0AC5"/>
    <w:rsid w:val="00FC1402"/>
    <w:rsid w:val="00FC23F5"/>
    <w:rsid w:val="00FC2C56"/>
    <w:rsid w:val="00FC3D1F"/>
    <w:rsid w:val="00FC4CDB"/>
    <w:rsid w:val="00FC6158"/>
    <w:rsid w:val="00FC6CFB"/>
    <w:rsid w:val="00FC74EB"/>
    <w:rsid w:val="00FC7F6E"/>
    <w:rsid w:val="00FD15C5"/>
    <w:rsid w:val="00FD1DC8"/>
    <w:rsid w:val="00FD23DE"/>
    <w:rsid w:val="00FD392F"/>
    <w:rsid w:val="00FD3CAF"/>
    <w:rsid w:val="00FD4CFC"/>
    <w:rsid w:val="00FD5491"/>
    <w:rsid w:val="00FD5E3C"/>
    <w:rsid w:val="00FD626F"/>
    <w:rsid w:val="00FD62FC"/>
    <w:rsid w:val="00FD6495"/>
    <w:rsid w:val="00FD64CF"/>
    <w:rsid w:val="00FD6CA0"/>
    <w:rsid w:val="00FD6FE3"/>
    <w:rsid w:val="00FD70BD"/>
    <w:rsid w:val="00FD7438"/>
    <w:rsid w:val="00FE0004"/>
    <w:rsid w:val="00FE0977"/>
    <w:rsid w:val="00FE0FED"/>
    <w:rsid w:val="00FE14C3"/>
    <w:rsid w:val="00FE1602"/>
    <w:rsid w:val="00FE1713"/>
    <w:rsid w:val="00FE247F"/>
    <w:rsid w:val="00FE25BB"/>
    <w:rsid w:val="00FE2C14"/>
    <w:rsid w:val="00FE2C67"/>
    <w:rsid w:val="00FE2F76"/>
    <w:rsid w:val="00FE337D"/>
    <w:rsid w:val="00FE3432"/>
    <w:rsid w:val="00FE3C1F"/>
    <w:rsid w:val="00FE3D9E"/>
    <w:rsid w:val="00FE408B"/>
    <w:rsid w:val="00FE4763"/>
    <w:rsid w:val="00FE49F4"/>
    <w:rsid w:val="00FE5EC5"/>
    <w:rsid w:val="00FE6487"/>
    <w:rsid w:val="00FE6C6B"/>
    <w:rsid w:val="00FF018D"/>
    <w:rsid w:val="00FF0763"/>
    <w:rsid w:val="00FF0C15"/>
    <w:rsid w:val="00FF26F6"/>
    <w:rsid w:val="00FF295A"/>
    <w:rsid w:val="00FF2A07"/>
    <w:rsid w:val="00FF3023"/>
    <w:rsid w:val="00FF3069"/>
    <w:rsid w:val="00FF3674"/>
    <w:rsid w:val="00FF4389"/>
    <w:rsid w:val="00FF4616"/>
    <w:rsid w:val="00FF48DF"/>
    <w:rsid w:val="00FF48FD"/>
    <w:rsid w:val="00FF4937"/>
    <w:rsid w:val="00FF4AAB"/>
    <w:rsid w:val="00FF4DE5"/>
    <w:rsid w:val="00FF5468"/>
    <w:rsid w:val="00FF5AB6"/>
    <w:rsid w:val="00FF5D72"/>
    <w:rsid w:val="00FF73CC"/>
    <w:rsid w:val="00FF7695"/>
    <w:rsid w:val="00FF7A27"/>
    <w:rsid w:val="00FF7CDD"/>
    <w:rsid w:val="024D694A"/>
    <w:rsid w:val="05D222F2"/>
    <w:rsid w:val="06F036D4"/>
    <w:rsid w:val="085932E6"/>
    <w:rsid w:val="16152D69"/>
    <w:rsid w:val="1B9260CE"/>
    <w:rsid w:val="1E7C292E"/>
    <w:rsid w:val="1FF56DD9"/>
    <w:rsid w:val="24FC0005"/>
    <w:rsid w:val="279A0043"/>
    <w:rsid w:val="2CD27E56"/>
    <w:rsid w:val="2E6B7A2B"/>
    <w:rsid w:val="417D7819"/>
    <w:rsid w:val="4B353EDC"/>
    <w:rsid w:val="53135F8F"/>
    <w:rsid w:val="56F86AA3"/>
    <w:rsid w:val="66C050C8"/>
    <w:rsid w:val="6B0D4EEF"/>
    <w:rsid w:val="6FB950AF"/>
    <w:rsid w:val="71341385"/>
    <w:rsid w:val="75862E9E"/>
    <w:rsid w:val="75D67BA1"/>
    <w:rsid w:val="7A197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12" w:lineRule="atLeast"/>
      <w:jc w:val="both"/>
      <w:textAlignment w:val="baseline"/>
    </w:pPr>
    <w:rPr>
      <w:sz w:val="21"/>
    </w:rPr>
  </w:style>
  <w:style w:type="paragraph" w:styleId="1">
    <w:name w:val="heading 1"/>
    <w:basedOn w:val="a"/>
    <w:next w:val="a"/>
    <w:qFormat/>
    <w:pPr>
      <w:keepNext/>
      <w:numPr>
        <w:numId w:val="1"/>
      </w:numPr>
      <w:tabs>
        <w:tab w:val="left" w:pos="2160"/>
      </w:tabs>
      <w:autoSpaceDE w:val="0"/>
      <w:autoSpaceDN w:val="0"/>
      <w:snapToGrid w:val="0"/>
      <w:spacing w:before="40"/>
      <w:ind w:right="-113"/>
      <w:jc w:val="left"/>
      <w:textAlignment w:val="bottom"/>
      <w:outlineLvl w:val="0"/>
    </w:pPr>
    <w:rPr>
      <w:rFonts w:ascii="仿宋体" w:eastAsia="仿宋体" w:hAnsi="Algerian"/>
      <w:color w:val="000000"/>
      <w:sz w:val="28"/>
      <w:shd w:val="clear" w:color="auto" w:fill="FFFFFF"/>
    </w:rPr>
  </w:style>
  <w:style w:type="paragraph" w:styleId="2">
    <w:name w:val="heading 2"/>
    <w:basedOn w:val="a"/>
    <w:next w:val="a0"/>
    <w:qFormat/>
    <w:pPr>
      <w:keepNext/>
      <w:keepLines/>
      <w:numPr>
        <w:numId w:val="2"/>
      </w:numPr>
      <w:snapToGrid w:val="0"/>
      <w:spacing w:before="60" w:line="360" w:lineRule="auto"/>
      <w:textAlignment w:val="auto"/>
      <w:outlineLvl w:val="1"/>
    </w:pPr>
    <w:rPr>
      <w:rFonts w:ascii="Arial" w:eastAsia="仿宋_GB2312" w:hAnsi="Arial"/>
      <w:b/>
      <w:kern w:val="2"/>
      <w:sz w:val="28"/>
    </w:rPr>
  </w:style>
  <w:style w:type="paragraph" w:styleId="3">
    <w:name w:val="heading 3"/>
    <w:basedOn w:val="a"/>
    <w:next w:val="a0"/>
    <w:qFormat/>
    <w:pPr>
      <w:keepNext/>
      <w:keepLines/>
      <w:numPr>
        <w:numId w:val="3"/>
      </w:numPr>
      <w:snapToGrid w:val="0"/>
      <w:spacing w:before="60" w:line="300" w:lineRule="auto"/>
      <w:textAlignment w:val="auto"/>
      <w:outlineLvl w:val="2"/>
    </w:pPr>
    <w:rPr>
      <w:rFonts w:ascii="仿宋_GB2312" w:eastAsia="仿宋_GB2312"/>
      <w:kern w:val="2"/>
      <w:sz w:val="28"/>
    </w:rPr>
  </w:style>
  <w:style w:type="paragraph" w:styleId="4">
    <w:name w:val="heading 4"/>
    <w:basedOn w:val="a"/>
    <w:next w:val="a"/>
    <w:qFormat/>
    <w:pPr>
      <w:keepNext/>
      <w:numPr>
        <w:numId w:val="4"/>
      </w:numPr>
      <w:spacing w:line="360" w:lineRule="auto"/>
      <w:outlineLvl w:val="3"/>
    </w:pPr>
    <w:rPr>
      <w:rFonts w:eastAsia="仿宋_GB2312"/>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snapToGrid w:val="0"/>
      <w:spacing w:before="60" w:line="300" w:lineRule="auto"/>
      <w:ind w:firstLine="420"/>
      <w:textAlignment w:val="auto"/>
    </w:pPr>
    <w:rPr>
      <w:rFonts w:ascii="仿宋_GB2312" w:eastAsia="仿宋_GB2312"/>
      <w:kern w:val="2"/>
      <w:sz w:val="28"/>
    </w:rPr>
  </w:style>
  <w:style w:type="paragraph" w:styleId="7">
    <w:name w:val="toc 7"/>
    <w:basedOn w:val="a"/>
    <w:next w:val="a"/>
    <w:semiHidden/>
    <w:qFormat/>
    <w:pPr>
      <w:ind w:leftChars="1200" w:left="2520"/>
    </w:pPr>
  </w:style>
  <w:style w:type="paragraph" w:styleId="a4">
    <w:name w:val="caption"/>
    <w:basedOn w:val="a"/>
    <w:next w:val="a"/>
    <w:qFormat/>
    <w:rPr>
      <w:rFonts w:ascii="Arial" w:eastAsia="黑体" w:hAnsi="Arial" w:cs="Arial"/>
      <w:sz w:val="20"/>
    </w:rPr>
  </w:style>
  <w:style w:type="paragraph" w:styleId="a5">
    <w:name w:val="Document Map"/>
    <w:basedOn w:val="a"/>
    <w:semiHidden/>
    <w:qFormat/>
    <w:pPr>
      <w:shd w:val="clear" w:color="auto" w:fill="000080"/>
    </w:pPr>
  </w:style>
  <w:style w:type="paragraph" w:styleId="a6">
    <w:name w:val="annotation text"/>
    <w:basedOn w:val="a"/>
    <w:link w:val="Char"/>
    <w:qFormat/>
    <w:pPr>
      <w:jc w:val="left"/>
    </w:pPr>
  </w:style>
  <w:style w:type="paragraph" w:styleId="a7">
    <w:name w:val="Salutation"/>
    <w:basedOn w:val="a"/>
    <w:next w:val="a"/>
    <w:qFormat/>
    <w:rPr>
      <w:spacing w:val="-12"/>
      <w:sz w:val="28"/>
    </w:rPr>
  </w:style>
  <w:style w:type="paragraph" w:styleId="a8">
    <w:name w:val="Closing"/>
    <w:basedOn w:val="a"/>
    <w:next w:val="a"/>
    <w:qFormat/>
    <w:pPr>
      <w:ind w:left="4320"/>
    </w:pPr>
    <w:rPr>
      <w:spacing w:val="-12"/>
      <w:sz w:val="28"/>
    </w:rPr>
  </w:style>
  <w:style w:type="paragraph" w:styleId="a9">
    <w:name w:val="Body Text"/>
    <w:basedOn w:val="a"/>
    <w:qFormat/>
    <w:pPr>
      <w:spacing w:after="120"/>
    </w:pPr>
  </w:style>
  <w:style w:type="paragraph" w:styleId="aa">
    <w:name w:val="Body Text Indent"/>
    <w:basedOn w:val="a"/>
    <w:qFormat/>
    <w:pPr>
      <w:spacing w:line="432" w:lineRule="auto"/>
      <w:ind w:firstLine="570"/>
    </w:pPr>
    <w:rPr>
      <w:spacing w:val="-12"/>
      <w:sz w:val="28"/>
    </w:rPr>
  </w:style>
  <w:style w:type="paragraph" w:styleId="5">
    <w:name w:val="toc 5"/>
    <w:basedOn w:val="a"/>
    <w:next w:val="a"/>
    <w:semiHidden/>
    <w:qFormat/>
    <w:pPr>
      <w:ind w:leftChars="800" w:left="1680"/>
    </w:pPr>
  </w:style>
  <w:style w:type="paragraph" w:styleId="30">
    <w:name w:val="toc 3"/>
    <w:basedOn w:val="a"/>
    <w:next w:val="a"/>
    <w:uiPriority w:val="39"/>
    <w:semiHidden/>
    <w:qFormat/>
    <w:pPr>
      <w:ind w:leftChars="400" w:left="840"/>
    </w:pPr>
  </w:style>
  <w:style w:type="paragraph" w:styleId="ab">
    <w:name w:val="Plain Text"/>
    <w:basedOn w:val="a"/>
    <w:link w:val="Char0"/>
    <w:qFormat/>
    <w:pPr>
      <w:adjustRightInd/>
      <w:spacing w:line="240" w:lineRule="auto"/>
      <w:textAlignment w:val="auto"/>
    </w:pPr>
    <w:rPr>
      <w:rFonts w:ascii="宋体" w:hAnsi="Courier New"/>
      <w:kern w:val="2"/>
      <w:sz w:val="24"/>
    </w:rPr>
  </w:style>
  <w:style w:type="paragraph" w:styleId="8">
    <w:name w:val="toc 8"/>
    <w:basedOn w:val="a"/>
    <w:next w:val="a"/>
    <w:semiHidden/>
    <w:qFormat/>
    <w:pPr>
      <w:ind w:leftChars="1400" w:left="2940"/>
    </w:pPr>
  </w:style>
  <w:style w:type="paragraph" w:styleId="ac">
    <w:name w:val="Date"/>
    <w:basedOn w:val="a"/>
    <w:next w:val="a"/>
    <w:qFormat/>
    <w:pPr>
      <w:ind w:leftChars="2500" w:left="100"/>
    </w:pPr>
  </w:style>
  <w:style w:type="paragraph" w:styleId="20">
    <w:name w:val="Body Text Indent 2"/>
    <w:basedOn w:val="a"/>
    <w:qFormat/>
    <w:pPr>
      <w:tabs>
        <w:tab w:val="left" w:pos="540"/>
      </w:tabs>
      <w:spacing w:line="360" w:lineRule="auto"/>
      <w:ind w:firstLine="540"/>
    </w:pPr>
    <w:rPr>
      <w:spacing w:val="-20"/>
      <w:sz w:val="28"/>
    </w:rPr>
  </w:style>
  <w:style w:type="paragraph" w:styleId="ad">
    <w:name w:val="Balloon Text"/>
    <w:basedOn w:val="a"/>
    <w:semiHidden/>
    <w:qFormat/>
    <w:rPr>
      <w:sz w:val="18"/>
      <w:szCs w:val="18"/>
    </w:rPr>
  </w:style>
  <w:style w:type="paragraph" w:styleId="ae">
    <w:name w:val="footer"/>
    <w:basedOn w:val="a"/>
    <w:link w:val="Char1"/>
    <w:uiPriority w:val="99"/>
    <w:qFormat/>
    <w:pPr>
      <w:tabs>
        <w:tab w:val="center" w:pos="4153"/>
        <w:tab w:val="right" w:pos="8306"/>
      </w:tabs>
      <w:spacing w:line="240" w:lineRule="atLeast"/>
      <w:jc w:val="left"/>
    </w:pPr>
    <w:rPr>
      <w:sz w:val="18"/>
    </w:rPr>
  </w:style>
  <w:style w:type="paragraph" w:styleId="af">
    <w:name w:val="header"/>
    <w:basedOn w:val="a"/>
    <w:qFormat/>
    <w:pPr>
      <w:pBdr>
        <w:bottom w:val="single" w:sz="6" w:space="1" w:color="auto"/>
      </w:pBdr>
      <w:tabs>
        <w:tab w:val="center" w:pos="4153"/>
        <w:tab w:val="right" w:pos="8306"/>
      </w:tabs>
      <w:spacing w:line="240" w:lineRule="atLeast"/>
      <w:jc w:val="center"/>
    </w:pPr>
    <w:rPr>
      <w:sz w:val="18"/>
    </w:rPr>
  </w:style>
  <w:style w:type="paragraph" w:styleId="10">
    <w:name w:val="toc 1"/>
    <w:basedOn w:val="a"/>
    <w:next w:val="a"/>
    <w:link w:val="1Char"/>
    <w:uiPriority w:val="39"/>
    <w:qFormat/>
    <w:pPr>
      <w:tabs>
        <w:tab w:val="right" w:leader="dot" w:pos="8610"/>
      </w:tabs>
    </w:pPr>
  </w:style>
  <w:style w:type="paragraph" w:styleId="40">
    <w:name w:val="toc 4"/>
    <w:basedOn w:val="a"/>
    <w:next w:val="a"/>
    <w:semiHidden/>
    <w:qFormat/>
    <w:pPr>
      <w:ind w:leftChars="600" w:left="1260"/>
    </w:pPr>
  </w:style>
  <w:style w:type="paragraph" w:styleId="af0">
    <w:name w:val="footnote text"/>
    <w:basedOn w:val="a"/>
    <w:link w:val="Char2"/>
    <w:qFormat/>
    <w:pPr>
      <w:adjustRightInd/>
      <w:snapToGrid w:val="0"/>
      <w:spacing w:line="240" w:lineRule="auto"/>
      <w:jc w:val="left"/>
      <w:textAlignment w:val="auto"/>
    </w:pPr>
    <w:rPr>
      <w:kern w:val="2"/>
      <w:sz w:val="18"/>
      <w:szCs w:val="18"/>
    </w:rPr>
  </w:style>
  <w:style w:type="paragraph" w:styleId="6">
    <w:name w:val="toc 6"/>
    <w:basedOn w:val="a"/>
    <w:next w:val="a"/>
    <w:semiHidden/>
    <w:qFormat/>
    <w:pPr>
      <w:ind w:leftChars="1000" w:left="2100"/>
    </w:pPr>
  </w:style>
  <w:style w:type="paragraph" w:styleId="31">
    <w:name w:val="Body Text Indent 3"/>
    <w:basedOn w:val="a"/>
    <w:qFormat/>
    <w:pPr>
      <w:spacing w:line="360" w:lineRule="auto"/>
      <w:ind w:firstLine="420"/>
    </w:pPr>
    <w:rPr>
      <w:sz w:val="28"/>
    </w:rPr>
  </w:style>
  <w:style w:type="paragraph" w:styleId="21">
    <w:name w:val="toc 2"/>
    <w:basedOn w:val="a"/>
    <w:next w:val="a"/>
    <w:uiPriority w:val="39"/>
    <w:qFormat/>
    <w:pPr>
      <w:tabs>
        <w:tab w:val="left" w:pos="1134"/>
        <w:tab w:val="right" w:leader="dot" w:pos="8630"/>
      </w:tabs>
      <w:spacing w:line="300" w:lineRule="auto"/>
      <w:ind w:leftChars="200" w:left="420"/>
    </w:pPr>
  </w:style>
  <w:style w:type="paragraph" w:styleId="9">
    <w:name w:val="toc 9"/>
    <w:basedOn w:val="a"/>
    <w:next w:val="a"/>
    <w:semiHidden/>
    <w:qFormat/>
    <w:pPr>
      <w:ind w:leftChars="1600" w:left="3360"/>
    </w:pPr>
  </w:style>
  <w:style w:type="paragraph" w:styleId="22">
    <w:name w:val="Body Text 2"/>
    <w:basedOn w:val="a"/>
    <w:qFormat/>
    <w:pPr>
      <w:spacing w:afterLines="50" w:line="288" w:lineRule="auto"/>
      <w:jc w:val="center"/>
    </w:pPr>
    <w:rPr>
      <w:rFonts w:eastAsia="仿宋_GB2312"/>
      <w:b/>
      <w:sz w:val="44"/>
    </w:rPr>
  </w:style>
  <w:style w:type="paragraph" w:styleId="af1">
    <w:name w:val="Normal (Web)"/>
    <w:basedOn w:val="a"/>
    <w:uiPriority w:val="99"/>
    <w:qFormat/>
    <w:pPr>
      <w:widowControl/>
      <w:adjustRightInd/>
      <w:spacing w:before="100" w:beforeAutospacing="1" w:after="100" w:afterAutospacing="1" w:line="240" w:lineRule="auto"/>
      <w:jc w:val="left"/>
      <w:textAlignment w:val="auto"/>
    </w:pPr>
    <w:rPr>
      <w:rFonts w:ascii="宋体" w:hAnsi="宋体"/>
      <w:sz w:val="24"/>
      <w:szCs w:val="24"/>
    </w:rPr>
  </w:style>
  <w:style w:type="paragraph" w:styleId="af2">
    <w:name w:val="annotation subject"/>
    <w:basedOn w:val="a6"/>
    <w:next w:val="a6"/>
    <w:link w:val="Char3"/>
    <w:qFormat/>
    <w:rPr>
      <w:b/>
      <w:bCs/>
    </w:rPr>
  </w:style>
  <w:style w:type="table" w:styleId="af3">
    <w:name w:val="Table Grid"/>
    <w:basedOn w:val="a2"/>
    <w:qFormat/>
    <w:pPr>
      <w:widowControl w:val="0"/>
      <w:adjustRightInd w:val="0"/>
      <w:spacing w:line="312"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1"/>
    <w:qFormat/>
  </w:style>
  <w:style w:type="character" w:styleId="af6">
    <w:name w:val="FollowedHyperlink"/>
    <w:qFormat/>
    <w:rPr>
      <w:color w:val="800080"/>
      <w:u w:val="single"/>
    </w:rPr>
  </w:style>
  <w:style w:type="character" w:styleId="af7">
    <w:name w:val="Emphasis"/>
    <w:qFormat/>
    <w:rPr>
      <w:color w:val="CC0000"/>
    </w:rPr>
  </w:style>
  <w:style w:type="character" w:styleId="af8">
    <w:name w:val="Hyperlink"/>
    <w:uiPriority w:val="99"/>
    <w:qFormat/>
    <w:rPr>
      <w:color w:val="0000FF"/>
      <w:u w:val="single"/>
    </w:rPr>
  </w:style>
  <w:style w:type="character" w:styleId="af9">
    <w:name w:val="annotation reference"/>
    <w:qFormat/>
    <w:rPr>
      <w:sz w:val="21"/>
      <w:szCs w:val="21"/>
    </w:rPr>
  </w:style>
  <w:style w:type="character" w:styleId="afa">
    <w:name w:val="footnote reference"/>
    <w:qFormat/>
    <w:rPr>
      <w:vertAlign w:val="superscript"/>
    </w:rPr>
  </w:style>
  <w:style w:type="character" w:customStyle="1" w:styleId="Char3">
    <w:name w:val="批注主题 Char"/>
    <w:link w:val="af2"/>
    <w:qFormat/>
    <w:rPr>
      <w:b/>
      <w:bCs/>
      <w:sz w:val="21"/>
    </w:rPr>
  </w:style>
  <w:style w:type="character" w:customStyle="1" w:styleId="Char1">
    <w:name w:val="页脚 Char"/>
    <w:link w:val="ae"/>
    <w:uiPriority w:val="99"/>
    <w:qFormat/>
    <w:rPr>
      <w:sz w:val="18"/>
    </w:rPr>
  </w:style>
  <w:style w:type="character" w:customStyle="1" w:styleId="hei141">
    <w:name w:val="hei141"/>
    <w:qFormat/>
    <w:rPr>
      <w:rFonts w:ascii="宋体" w:eastAsia="宋体" w:hAnsi="宋体" w:hint="eastAsia"/>
      <w:color w:val="000000"/>
      <w:sz w:val="21"/>
      <w:szCs w:val="21"/>
      <w:u w:val="none"/>
    </w:rPr>
  </w:style>
  <w:style w:type="character" w:customStyle="1" w:styleId="font">
    <w:name w:val="font"/>
    <w:basedOn w:val="a1"/>
    <w:qFormat/>
  </w:style>
  <w:style w:type="character" w:customStyle="1" w:styleId="ttag">
    <w:name w:val="t_tag"/>
    <w:basedOn w:val="a1"/>
    <w:qFormat/>
  </w:style>
  <w:style w:type="character" w:customStyle="1" w:styleId="Char">
    <w:name w:val="批注文字 Char"/>
    <w:link w:val="a6"/>
    <w:qFormat/>
    <w:rPr>
      <w:sz w:val="21"/>
    </w:rPr>
  </w:style>
  <w:style w:type="character" w:customStyle="1" w:styleId="apple-converted-space">
    <w:name w:val="apple-converted-space"/>
    <w:basedOn w:val="a1"/>
    <w:qFormat/>
  </w:style>
  <w:style w:type="character" w:customStyle="1" w:styleId="fjcontents4">
    <w:name w:val="fj_content_s4"/>
    <w:basedOn w:val="a1"/>
    <w:qFormat/>
  </w:style>
  <w:style w:type="character" w:customStyle="1" w:styleId="jjwid">
    <w:name w:val="jjwid"/>
    <w:basedOn w:val="a1"/>
    <w:qFormat/>
  </w:style>
  <w:style w:type="character" w:customStyle="1" w:styleId="fjcontents99">
    <w:name w:val="fj_content_s99"/>
    <w:basedOn w:val="a1"/>
    <w:qFormat/>
  </w:style>
  <w:style w:type="character" w:customStyle="1" w:styleId="1Char">
    <w:name w:val="目录 1 Char"/>
    <w:link w:val="10"/>
    <w:uiPriority w:val="39"/>
    <w:qFormat/>
    <w:rPr>
      <w:sz w:val="21"/>
    </w:rPr>
  </w:style>
  <w:style w:type="character" w:customStyle="1" w:styleId="apple-style-span">
    <w:name w:val="apple-style-span"/>
    <w:basedOn w:val="a1"/>
    <w:qFormat/>
  </w:style>
  <w:style w:type="character" w:customStyle="1" w:styleId="Char2">
    <w:name w:val="脚注文本 Char"/>
    <w:link w:val="af0"/>
    <w:qFormat/>
    <w:rPr>
      <w:rFonts w:eastAsia="宋体"/>
      <w:kern w:val="2"/>
      <w:sz w:val="18"/>
      <w:szCs w:val="18"/>
      <w:lang w:val="en-US" w:eastAsia="zh-CN" w:bidi="ar-SA"/>
    </w:rPr>
  </w:style>
  <w:style w:type="character" w:customStyle="1" w:styleId="lll1Char">
    <w:name w:val="样式lll1 Char"/>
    <w:link w:val="lll1"/>
    <w:qFormat/>
    <w:rPr>
      <w:rFonts w:eastAsia="仿宋_GB2312"/>
      <w:sz w:val="24"/>
      <w:lang w:val="en-US" w:eastAsia="zh-CN"/>
    </w:rPr>
  </w:style>
  <w:style w:type="paragraph" w:customStyle="1" w:styleId="lll1">
    <w:name w:val="样式lll1"/>
    <w:basedOn w:val="10"/>
    <w:link w:val="lll1Char"/>
    <w:qFormat/>
    <w:rPr>
      <w:rFonts w:eastAsia="仿宋_GB2312"/>
      <w:sz w:val="24"/>
    </w:rPr>
  </w:style>
  <w:style w:type="character" w:customStyle="1" w:styleId="fjcontents5">
    <w:name w:val="fj_content_s5"/>
    <w:basedOn w:val="a1"/>
    <w:qFormat/>
  </w:style>
  <w:style w:type="paragraph" w:styleId="afb">
    <w:name w:val="List Paragraph"/>
    <w:basedOn w:val="a"/>
    <w:uiPriority w:val="34"/>
    <w:qFormat/>
    <w:pPr>
      <w:ind w:firstLineChars="200" w:firstLine="420"/>
    </w:pPr>
  </w:style>
  <w:style w:type="paragraph" w:customStyle="1" w:styleId="CharCharCharChar">
    <w:name w:val="Char Char Char Char"/>
    <w:basedOn w:val="a"/>
    <w:qFormat/>
    <w:pPr>
      <w:adjustRightInd/>
      <w:spacing w:line="240" w:lineRule="auto"/>
      <w:textAlignment w:val="auto"/>
    </w:pPr>
    <w:rPr>
      <w:rFonts w:ascii="Tahoma" w:hAnsi="Tahoma"/>
      <w:kern w:val="2"/>
      <w:sz w:val="24"/>
    </w:rPr>
  </w:style>
  <w:style w:type="paragraph" w:customStyle="1" w:styleId="CharCharCharChar1">
    <w:name w:val="Char Char Char Char1"/>
    <w:basedOn w:val="a"/>
    <w:qFormat/>
    <w:pPr>
      <w:adjustRightInd/>
      <w:spacing w:line="240" w:lineRule="auto"/>
      <w:textAlignment w:val="auto"/>
    </w:pPr>
    <w:rPr>
      <w:rFonts w:ascii="Tahoma" w:hAnsi="Tahoma"/>
      <w:kern w:val="2"/>
      <w:sz w:val="24"/>
    </w:rPr>
  </w:style>
  <w:style w:type="paragraph" w:customStyle="1" w:styleId="afc">
    <w:name w:val="表文"/>
    <w:basedOn w:val="a"/>
    <w:qFormat/>
    <w:pPr>
      <w:snapToGrid w:val="0"/>
      <w:spacing w:before="60" w:line="300" w:lineRule="auto"/>
      <w:jc w:val="center"/>
      <w:textAlignment w:val="auto"/>
    </w:pPr>
    <w:rPr>
      <w:rFonts w:ascii="仿宋_GB2312" w:eastAsia="仿宋_GB2312"/>
      <w:kern w:val="2"/>
    </w:rPr>
  </w:style>
  <w:style w:type="paragraph" w:customStyle="1" w:styleId="pictext">
    <w:name w:val="pictext"/>
    <w:basedOn w:val="a"/>
    <w:qFormat/>
    <w:pPr>
      <w:widowControl/>
      <w:adjustRightInd/>
      <w:spacing w:line="240" w:lineRule="auto"/>
      <w:jc w:val="left"/>
      <w:textAlignment w:val="auto"/>
    </w:pPr>
    <w:rPr>
      <w:rFonts w:ascii="宋体" w:hAnsi="宋体" w:cs="宋体"/>
      <w:sz w:val="24"/>
      <w:szCs w:val="24"/>
    </w:rPr>
  </w:style>
  <w:style w:type="paragraph" w:customStyle="1" w:styleId="CharCharCharCharCharChar1Char">
    <w:name w:val="Char Char Char Char Char Char1 Char"/>
    <w:basedOn w:val="a"/>
    <w:qFormat/>
    <w:pPr>
      <w:widowControl/>
      <w:adjustRightInd/>
      <w:spacing w:after="160" w:line="240" w:lineRule="exact"/>
      <w:jc w:val="left"/>
      <w:textAlignment w:val="auto"/>
    </w:pPr>
    <w:rPr>
      <w:rFonts w:ascii="Verdana" w:eastAsia="仿宋_GB2312" w:hAnsi="Verdana"/>
      <w:sz w:val="24"/>
      <w:lang w:eastAsia="en-US"/>
    </w:rPr>
  </w:style>
  <w:style w:type="paragraph" w:customStyle="1" w:styleId="TOC1">
    <w:name w:val="TOC 标题1"/>
    <w:basedOn w:val="1"/>
    <w:next w:val="a"/>
    <w:uiPriority w:val="39"/>
    <w:qFormat/>
    <w:pPr>
      <w:keepLines/>
      <w:numPr>
        <w:numId w:val="0"/>
      </w:numPr>
      <w:tabs>
        <w:tab w:val="clear" w:pos="2160"/>
      </w:tabs>
      <w:autoSpaceDE/>
      <w:autoSpaceDN/>
      <w:snapToGrid/>
      <w:spacing w:before="340" w:after="330" w:line="578" w:lineRule="atLeast"/>
      <w:ind w:right="0"/>
      <w:jc w:val="both"/>
      <w:textAlignment w:val="baseline"/>
      <w:outlineLvl w:val="9"/>
    </w:pPr>
    <w:rPr>
      <w:rFonts w:ascii="Times New Roman" w:eastAsia="宋体" w:hAnsi="Times New Roman"/>
      <w:b/>
      <w:bCs/>
      <w:color w:val="auto"/>
      <w:kern w:val="44"/>
      <w:sz w:val="44"/>
      <w:szCs w:val="44"/>
      <w:shd w:val="clear" w:color="auto" w:fill="auto"/>
    </w:rPr>
  </w:style>
  <w:style w:type="paragraph" w:customStyle="1" w:styleId="CharCharCharCharCharChar1Char1">
    <w:name w:val="Char Char Char Char Char Char1 Char1"/>
    <w:basedOn w:val="a"/>
    <w:qFormat/>
    <w:pPr>
      <w:widowControl/>
      <w:adjustRightInd/>
      <w:spacing w:after="160" w:line="240" w:lineRule="exact"/>
      <w:jc w:val="left"/>
      <w:textAlignment w:val="auto"/>
    </w:pPr>
    <w:rPr>
      <w:rFonts w:ascii="Verdana" w:eastAsia="仿宋_GB2312" w:hAnsi="Verdana"/>
      <w:sz w:val="24"/>
      <w:lang w:eastAsia="en-US"/>
    </w:rPr>
  </w:style>
  <w:style w:type="paragraph" w:customStyle="1" w:styleId="Default">
    <w:name w:val="Default"/>
    <w:qFormat/>
    <w:pPr>
      <w:widowControl w:val="0"/>
      <w:autoSpaceDE w:val="0"/>
      <w:autoSpaceDN w:val="0"/>
      <w:adjustRightInd w:val="0"/>
    </w:pPr>
    <w:rPr>
      <w:rFonts w:ascii="华文细黑" w:eastAsia="华文细黑" w:cs="华文细黑"/>
      <w:color w:val="000000"/>
      <w:sz w:val="24"/>
      <w:szCs w:val="24"/>
    </w:rPr>
  </w:style>
  <w:style w:type="character" w:customStyle="1" w:styleId="Char0">
    <w:name w:val="纯文本 Char"/>
    <w:basedOn w:val="a1"/>
    <w:link w:val="ab"/>
    <w:qFormat/>
    <w:rPr>
      <w:rFonts w:ascii="宋体"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D2B83B-9FE3-4476-9C94-3B690242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17</Pages>
  <Words>1220</Words>
  <Characters>6956</Characters>
  <Application>Microsoft Office Word</Application>
  <DocSecurity>0</DocSecurity>
  <Lines>57</Lines>
  <Paragraphs>16</Paragraphs>
  <ScaleCrop>false</ScaleCrop>
  <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广州市天河区天河路198号南方精典大厦</dc:title>
  <dc:subject>房地产抵押估价报告</dc:subject>
  <dc:creator>cc</dc:creator>
  <cp:lastModifiedBy>C</cp:lastModifiedBy>
  <cp:revision>625</cp:revision>
  <cp:lastPrinted>2019-08-26T08:18:00Z</cp:lastPrinted>
  <dcterms:created xsi:type="dcterms:W3CDTF">2018-04-23T02:50:00Z</dcterms:created>
  <dcterms:modified xsi:type="dcterms:W3CDTF">2021-02-26T06:04:00Z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