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3"/>
        <w:adjustRightInd/>
        <w:spacing w:line="360" w:lineRule="auto"/>
        <w:ind w:left="3575" w:leftChars="276" w:right="-38" w:hanging="2996" w:hangingChars="681"/>
        <w:jc w:val="center"/>
        <w:rPr>
          <w:rFonts w:ascii="仿宋_GB2312" w:eastAsia="仿宋_GB2312"/>
          <w:b/>
          <w:caps/>
          <w:color w:val="000000"/>
          <w:sz w:val="44"/>
          <w:szCs w:val="44"/>
        </w:rPr>
      </w:pPr>
    </w:p>
    <w:p>
      <w:pPr>
        <w:pStyle w:val="193"/>
        <w:adjustRightInd/>
        <w:spacing w:line="360" w:lineRule="auto"/>
        <w:ind w:left="3575" w:leftChars="276" w:right="-38" w:hanging="2996" w:hangingChars="681"/>
        <w:jc w:val="center"/>
        <w:rPr>
          <w:rFonts w:ascii="仿宋_GB2312" w:eastAsia="仿宋_GB2312"/>
          <w:b/>
          <w:caps/>
          <w:color w:val="000000"/>
          <w:sz w:val="44"/>
          <w:szCs w:val="44"/>
        </w:rPr>
      </w:pPr>
      <w:r>
        <w:rPr>
          <w:rFonts w:hint="eastAsia" w:ascii="仿宋_GB2312" w:eastAsia="仿宋_GB2312"/>
          <w:b/>
          <w:caps/>
          <w:color w:val="000000"/>
          <w:sz w:val="44"/>
          <w:szCs w:val="44"/>
        </w:rPr>
        <w:t>房地产估价报告</w:t>
      </w:r>
    </w:p>
    <w:p>
      <w:pPr>
        <w:pStyle w:val="193"/>
        <w:adjustRightInd/>
        <w:spacing w:line="480" w:lineRule="auto"/>
        <w:ind w:left="227" w:right="-454" w:firstLine="567"/>
        <w:rPr>
          <w:rFonts w:ascii="仿宋_GB2312" w:eastAsia="仿宋_GB2312"/>
          <w:caps/>
          <w:color w:val="000000"/>
        </w:rPr>
      </w:pPr>
    </w:p>
    <w:p>
      <w:pPr>
        <w:pStyle w:val="193"/>
        <w:adjustRightInd/>
        <w:spacing w:line="480" w:lineRule="auto"/>
        <w:ind w:left="227" w:right="-454" w:firstLine="567"/>
        <w:rPr>
          <w:rFonts w:ascii="仿宋_GB2312" w:eastAsia="仿宋_GB2312"/>
          <w:caps/>
          <w:color w:val="000000"/>
        </w:rPr>
      </w:pPr>
    </w:p>
    <w:p>
      <w:pPr>
        <w:pStyle w:val="193"/>
        <w:adjustRightInd/>
        <w:spacing w:line="360" w:lineRule="auto"/>
        <w:ind w:right="-454" w:firstLine="567"/>
        <w:rPr>
          <w:rFonts w:ascii="仿宋_GB2312" w:eastAsia="仿宋_GB2312"/>
          <w:bCs/>
          <w:caps/>
          <w:color w:val="000000"/>
          <w:szCs w:val="30"/>
        </w:rPr>
      </w:pPr>
      <w:r>
        <w:rPr>
          <w:rFonts w:hint="eastAsia" w:ascii="仿宋_GB2312" w:eastAsia="仿宋_GB2312"/>
          <w:caps/>
          <w:color w:val="000000"/>
        </w:rPr>
        <w:t>估价报告编号：</w:t>
      </w:r>
      <w:r>
        <w:rPr>
          <w:rFonts w:hint="eastAsia" w:ascii="仿宋_GB2312" w:eastAsia="仿宋_GB2312"/>
          <w:bCs/>
          <w:caps/>
          <w:color w:val="000000"/>
        </w:rPr>
        <w:t>粤世房评</w:t>
      </w:r>
      <w:r>
        <w:rPr>
          <w:rFonts w:hint="eastAsia" w:ascii="仿宋_GB2312" w:eastAsia="仿宋_GB2312"/>
          <w:bCs/>
          <w:caps/>
          <w:color w:val="000000"/>
          <w:szCs w:val="30"/>
        </w:rPr>
        <w:t>报字[202</w:t>
      </w:r>
      <w:r>
        <w:rPr>
          <w:rFonts w:hint="eastAsia" w:ascii="仿宋_GB2312" w:eastAsia="仿宋_GB2312"/>
          <w:bCs/>
          <w:caps/>
          <w:color w:val="000000"/>
          <w:szCs w:val="30"/>
          <w:lang w:val="en-US" w:eastAsia="zh-CN"/>
        </w:rPr>
        <w:t>1</w:t>
      </w:r>
      <w:r>
        <w:rPr>
          <w:rFonts w:hint="eastAsia" w:ascii="仿宋_GB2312" w:eastAsia="仿宋_GB2312"/>
          <w:bCs/>
          <w:caps/>
          <w:color w:val="000000"/>
          <w:szCs w:val="30"/>
        </w:rPr>
        <w:t>]第</w:t>
      </w:r>
      <w:r>
        <w:rPr>
          <w:rFonts w:hint="eastAsia" w:ascii="仿宋_GB2312" w:eastAsia="仿宋_GB2312"/>
          <w:bCs/>
          <w:caps/>
          <w:color w:val="000000"/>
          <w:szCs w:val="30"/>
          <w:highlight w:val="none"/>
          <w:lang w:val="en-US" w:eastAsia="zh-CN"/>
        </w:rPr>
        <w:t>0027</w:t>
      </w:r>
      <w:r>
        <w:rPr>
          <w:rFonts w:hint="eastAsia" w:ascii="仿宋_GB2312" w:eastAsia="仿宋_GB2312"/>
          <w:bCs/>
          <w:caps/>
          <w:color w:val="000000"/>
          <w:szCs w:val="30"/>
        </w:rPr>
        <w:t>号</w:t>
      </w:r>
    </w:p>
    <w:p>
      <w:pPr>
        <w:pStyle w:val="193"/>
        <w:adjustRightInd/>
        <w:spacing w:line="360" w:lineRule="auto"/>
        <w:ind w:left="2729" w:leftChars="277" w:right="-38" w:hanging="2148" w:hangingChars="716"/>
        <w:jc w:val="both"/>
        <w:rPr>
          <w:rFonts w:ascii="仿宋_GB2312" w:eastAsia="仿宋_GB2312"/>
          <w:caps/>
          <w:color w:val="000000"/>
        </w:rPr>
      </w:pPr>
    </w:p>
    <w:p>
      <w:pPr>
        <w:pStyle w:val="193"/>
        <w:keepNext w:val="0"/>
        <w:keepLines w:val="0"/>
        <w:pageBreakBefore w:val="0"/>
        <w:widowControl w:val="0"/>
        <w:kinsoku/>
        <w:wordWrap/>
        <w:overflowPunct/>
        <w:topLinePunct w:val="0"/>
        <w:autoSpaceDE w:val="0"/>
        <w:autoSpaceDN w:val="0"/>
        <w:bidi w:val="0"/>
        <w:adjustRightInd/>
        <w:snapToGrid/>
        <w:spacing w:line="360" w:lineRule="auto"/>
        <w:ind w:left="2625" w:leftChars="250" w:right="283" w:hanging="2100" w:hangingChars="700"/>
        <w:textAlignment w:val="baseline"/>
        <w:rPr>
          <w:rFonts w:ascii="仿宋_GB2312" w:eastAsia="仿宋_GB2312"/>
          <w:caps/>
          <w:color w:val="000000"/>
          <w:szCs w:val="30"/>
        </w:rPr>
      </w:pPr>
      <w:r>
        <w:rPr>
          <w:rFonts w:hint="eastAsia" w:ascii="仿宋_GB2312" w:eastAsia="仿宋_GB2312"/>
          <w:caps/>
          <w:color w:val="000000"/>
        </w:rPr>
        <w:t>估价项目名称：</w:t>
      </w:r>
      <w:r>
        <w:rPr>
          <w:rFonts w:hint="eastAsia" w:ascii="仿宋_GB2312" w:eastAsia="仿宋_GB2312"/>
          <w:caps/>
          <w:color w:val="000000"/>
          <w:szCs w:val="30"/>
          <w:lang w:eastAsia="zh-CN"/>
        </w:rPr>
        <w:t>陆丰市东海镇红卫区玉印小区二巷9号之一建筑面积65.68</w:t>
      </w:r>
      <w:r>
        <w:rPr>
          <w:rFonts w:hint="eastAsia" w:ascii="仿宋_GB2312" w:eastAsia="仿宋_GB2312"/>
          <w:caps/>
          <w:color w:val="000000"/>
          <w:szCs w:val="30"/>
        </w:rPr>
        <w:t>平方米房地产市场价值评估</w:t>
      </w:r>
    </w:p>
    <w:p>
      <w:pPr>
        <w:pStyle w:val="193"/>
        <w:tabs>
          <w:tab w:val="left" w:pos="8190"/>
        </w:tabs>
        <w:adjustRightInd/>
        <w:spacing w:line="360" w:lineRule="auto"/>
        <w:ind w:left="2625" w:leftChars="250" w:right="-454" w:hanging="2100" w:hangingChars="700"/>
        <w:rPr>
          <w:rFonts w:ascii="仿宋_GB2312" w:eastAsia="仿宋_GB2312"/>
          <w:caps/>
          <w:color w:val="000000"/>
        </w:rPr>
      </w:pPr>
      <w:r>
        <w:rPr>
          <w:rFonts w:ascii="仿宋_GB2312" w:eastAsia="仿宋_GB2312"/>
          <w:caps/>
          <w:color w:val="000000"/>
        </w:rPr>
        <w:tab/>
      </w:r>
      <w:r>
        <w:rPr>
          <w:rFonts w:ascii="仿宋_GB2312" w:eastAsia="仿宋_GB2312"/>
          <w:caps/>
          <w:color w:val="000000"/>
        </w:rPr>
        <w:tab/>
      </w:r>
    </w:p>
    <w:p>
      <w:pPr>
        <w:pStyle w:val="193"/>
        <w:adjustRightInd/>
        <w:spacing w:line="360" w:lineRule="auto"/>
        <w:ind w:right="-454" w:firstLine="600" w:firstLineChars="200"/>
        <w:rPr>
          <w:rFonts w:hint="eastAsia" w:ascii="仿宋_GB2312" w:eastAsia="仿宋_GB2312"/>
          <w:caps/>
          <w:color w:val="000000"/>
          <w:lang w:eastAsia="zh-CN"/>
        </w:rPr>
      </w:pPr>
      <w:r>
        <w:rPr>
          <w:rFonts w:hint="eastAsia" w:ascii="仿宋_GB2312" w:eastAsia="仿宋_GB2312"/>
          <w:caps/>
          <w:color w:val="000000"/>
        </w:rPr>
        <w:t>估价委托人：</w:t>
      </w:r>
      <w:r>
        <w:rPr>
          <w:rFonts w:hint="eastAsia" w:ascii="仿宋_GB2312" w:eastAsia="仿宋_GB2312"/>
          <w:caps/>
          <w:color w:val="000000"/>
          <w:lang w:val="en-US" w:eastAsia="zh-CN"/>
        </w:rPr>
        <w:t>陆丰市人民法院</w:t>
      </w:r>
    </w:p>
    <w:p>
      <w:pPr>
        <w:pStyle w:val="193"/>
        <w:adjustRightInd/>
        <w:spacing w:line="360" w:lineRule="auto"/>
        <w:ind w:right="-454" w:firstLine="600" w:firstLineChars="200"/>
        <w:rPr>
          <w:rFonts w:ascii="仿宋_GB2312" w:eastAsia="仿宋_GB2312"/>
          <w:caps/>
          <w:color w:val="000000"/>
        </w:rPr>
      </w:pPr>
    </w:p>
    <w:p>
      <w:pPr>
        <w:pStyle w:val="193"/>
        <w:adjustRightInd/>
        <w:spacing w:line="360" w:lineRule="auto"/>
        <w:ind w:right="-454" w:firstLine="600" w:firstLineChars="200"/>
        <w:rPr>
          <w:rFonts w:hint="eastAsia" w:ascii="仿宋_GB2312" w:eastAsia="仿宋_GB2312"/>
          <w:caps/>
          <w:color w:val="000000"/>
          <w:lang w:eastAsia="zh-CN"/>
        </w:rPr>
      </w:pPr>
      <w:r>
        <w:rPr>
          <w:rFonts w:hint="eastAsia" w:ascii="仿宋_GB2312" w:eastAsia="仿宋_GB2312"/>
          <w:caps/>
          <w:color w:val="000000"/>
        </w:rPr>
        <w:t>委托评估号：</w:t>
      </w:r>
      <w:r>
        <w:rPr>
          <w:rFonts w:hint="eastAsia" w:ascii="仿宋_GB2312" w:eastAsia="仿宋_GB2312"/>
          <w:caps/>
          <w:color w:val="000000"/>
          <w:lang w:eastAsia="zh-CN"/>
        </w:rPr>
        <w:t>（2019）粤1581执236号之一</w:t>
      </w:r>
    </w:p>
    <w:p>
      <w:pPr>
        <w:pStyle w:val="193"/>
        <w:adjustRightInd/>
        <w:spacing w:line="360" w:lineRule="auto"/>
        <w:ind w:right="-454" w:firstLine="0"/>
        <w:rPr>
          <w:rFonts w:ascii="仿宋_GB2312" w:eastAsia="仿宋_GB2312"/>
          <w:caps/>
          <w:color w:val="000000"/>
        </w:rPr>
      </w:pPr>
    </w:p>
    <w:p>
      <w:pPr>
        <w:pStyle w:val="193"/>
        <w:adjustRightInd/>
        <w:spacing w:line="360" w:lineRule="auto"/>
        <w:ind w:right="-454" w:firstLine="567"/>
        <w:rPr>
          <w:rFonts w:ascii="仿宋_GB2312" w:eastAsia="仿宋_GB2312"/>
          <w:caps/>
          <w:color w:val="000000"/>
        </w:rPr>
      </w:pPr>
      <w:r>
        <w:rPr>
          <w:rFonts w:hint="eastAsia" w:ascii="仿宋_GB2312" w:eastAsia="仿宋_GB2312"/>
          <w:caps/>
          <w:color w:val="000000"/>
        </w:rPr>
        <w:t>房地产估价机构：广东世纪人房地产土地资产评估与规划测绘</w:t>
      </w:r>
    </w:p>
    <w:p>
      <w:pPr>
        <w:pStyle w:val="193"/>
        <w:adjustRightInd/>
        <w:spacing w:line="360" w:lineRule="auto"/>
        <w:ind w:right="-454" w:firstLine="3000" w:firstLineChars="1000"/>
        <w:rPr>
          <w:rFonts w:ascii="仿宋_GB2312" w:eastAsia="仿宋_GB2312"/>
          <w:caps/>
          <w:color w:val="000000"/>
        </w:rPr>
      </w:pPr>
      <w:r>
        <w:rPr>
          <w:rFonts w:hint="eastAsia" w:ascii="仿宋_GB2312" w:eastAsia="仿宋_GB2312"/>
          <w:caps/>
          <w:color w:val="000000"/>
        </w:rPr>
        <w:t>有限公司</w:t>
      </w:r>
    </w:p>
    <w:p>
      <w:pPr>
        <w:pStyle w:val="193"/>
        <w:adjustRightInd/>
        <w:spacing w:line="360" w:lineRule="auto"/>
        <w:ind w:right="-454" w:firstLine="567"/>
        <w:rPr>
          <w:rFonts w:ascii="仿宋_GB2312" w:eastAsia="仿宋_GB2312"/>
          <w:caps/>
          <w:color w:val="000000"/>
        </w:rPr>
      </w:pPr>
    </w:p>
    <w:p>
      <w:pPr>
        <w:pStyle w:val="193"/>
        <w:adjustRightInd/>
        <w:spacing w:line="360" w:lineRule="auto"/>
        <w:ind w:right="-454" w:firstLine="567"/>
        <w:rPr>
          <w:rFonts w:ascii="仿宋_GB2312" w:hAnsi="仿宋" w:eastAsia="仿宋_GB2312"/>
          <w:caps/>
          <w:color w:val="000000"/>
        </w:rPr>
      </w:pPr>
      <w:r>
        <w:rPr>
          <w:rFonts w:hint="eastAsia" w:ascii="仿宋_GB2312" w:eastAsia="仿宋_GB2312"/>
          <w:color w:val="000000"/>
        </w:rPr>
        <w:t>注册房地产估价师</w:t>
      </w:r>
      <w:r>
        <w:rPr>
          <w:rFonts w:hint="eastAsia" w:ascii="仿宋_GB2312" w:eastAsia="仿宋_GB2312"/>
          <w:caps/>
          <w:color w:val="000000"/>
        </w:rPr>
        <w:t xml:space="preserve">： </w:t>
      </w:r>
      <w:r>
        <w:rPr>
          <w:rFonts w:hint="eastAsia" w:ascii="仿宋_GB2312" w:hAnsi="仿宋" w:eastAsia="仿宋_GB2312"/>
          <w:caps/>
          <w:color w:val="000000"/>
          <w:szCs w:val="30"/>
          <w:lang w:val="en-US" w:eastAsia="zh-CN"/>
        </w:rPr>
        <w:t>张  莹</w:t>
      </w:r>
      <w:r>
        <w:rPr>
          <w:rFonts w:hint="eastAsia" w:ascii="仿宋_GB2312" w:hAnsi="仿宋" w:eastAsia="仿宋_GB2312"/>
          <w:caps/>
          <w:color w:val="000000"/>
          <w:szCs w:val="30"/>
        </w:rPr>
        <w:t>（注册号：</w:t>
      </w:r>
      <w:r>
        <w:rPr>
          <w:rFonts w:hint="eastAsia" w:ascii="仿宋_GB2312" w:hAnsi="宋体" w:eastAsia="仿宋_GB2312"/>
          <w:caps/>
          <w:kern w:val="0"/>
          <w:sz w:val="30"/>
          <w:szCs w:val="30"/>
          <w:highlight w:val="none"/>
          <w:lang w:eastAsia="zh-CN"/>
        </w:rPr>
        <w:t>2120030030</w:t>
      </w:r>
      <w:r>
        <w:rPr>
          <w:rFonts w:hint="eastAsia" w:ascii="仿宋_GB2312" w:hAnsi="仿宋" w:eastAsia="仿宋_GB2312"/>
          <w:caps/>
          <w:color w:val="000000"/>
          <w:szCs w:val="30"/>
        </w:rPr>
        <w:t xml:space="preserve">）       </w:t>
      </w:r>
      <w:r>
        <w:rPr>
          <w:rFonts w:hint="eastAsia" w:ascii="仿宋_GB2312" w:hAnsi="仿宋" w:eastAsia="仿宋_GB2312"/>
          <w:caps/>
          <w:color w:val="000000"/>
        </w:rPr>
        <w:t xml:space="preserve">  </w:t>
      </w:r>
    </w:p>
    <w:p>
      <w:pPr>
        <w:autoSpaceDE w:val="0"/>
        <w:autoSpaceDN w:val="0"/>
        <w:spacing w:line="360" w:lineRule="auto"/>
        <w:ind w:right="-454" w:firstLine="3417" w:firstLineChars="1139"/>
        <w:jc w:val="left"/>
        <w:textAlignment w:val="baseline"/>
        <w:rPr>
          <w:rFonts w:ascii="仿宋_GB2312" w:hAnsi="Times New Roman" w:eastAsia="仿宋_GB2312"/>
          <w:caps/>
          <w:color w:val="000000"/>
          <w:kern w:val="0"/>
          <w:sz w:val="30"/>
          <w:shd w:val="pct10" w:color="auto" w:fill="FFFFFF"/>
        </w:rPr>
      </w:pPr>
      <w:r>
        <w:rPr>
          <w:rFonts w:hint="eastAsia" w:ascii="仿宋_GB2312" w:hAnsi="宋体" w:eastAsia="仿宋_GB2312"/>
          <w:caps/>
          <w:kern w:val="0"/>
          <w:sz w:val="30"/>
          <w:szCs w:val="30"/>
          <w:highlight w:val="none"/>
          <w:lang w:val="en-US" w:eastAsia="zh-CN"/>
        </w:rPr>
        <w:t>姚小刚</w:t>
      </w:r>
      <w:r>
        <w:rPr>
          <w:rFonts w:hint="eastAsia" w:ascii="仿宋_GB2312" w:hAnsi="宋体" w:eastAsia="仿宋_GB2312"/>
          <w:caps/>
          <w:kern w:val="0"/>
          <w:sz w:val="30"/>
          <w:szCs w:val="30"/>
          <w:highlight w:val="none"/>
        </w:rPr>
        <w:t>（</w:t>
      </w:r>
      <w:r>
        <w:rPr>
          <w:rFonts w:hint="eastAsia" w:ascii="仿宋_GB2312" w:hAnsi="Times New Roman" w:eastAsia="仿宋_GB2312"/>
          <w:caps/>
          <w:kern w:val="0"/>
          <w:sz w:val="30"/>
          <w:szCs w:val="30"/>
          <w:highlight w:val="none"/>
        </w:rPr>
        <w:t>注册号：</w:t>
      </w:r>
      <w:r>
        <w:rPr>
          <w:rFonts w:hint="eastAsia" w:ascii="仿宋_GB2312" w:hAnsi="宋体" w:eastAsia="仿宋_GB2312"/>
          <w:caps/>
          <w:kern w:val="0"/>
          <w:sz w:val="30"/>
          <w:szCs w:val="30"/>
          <w:highlight w:val="none"/>
          <w:lang w:eastAsia="zh-CN"/>
        </w:rPr>
        <w:t>4420060009</w:t>
      </w:r>
      <w:r>
        <w:rPr>
          <w:rFonts w:hint="eastAsia" w:ascii="仿宋_GB2312" w:hAnsi="宋体" w:eastAsia="仿宋_GB2312"/>
          <w:kern w:val="0"/>
          <w:sz w:val="30"/>
          <w:szCs w:val="30"/>
          <w:highlight w:val="none"/>
        </w:rPr>
        <w:t>）</w:t>
      </w:r>
      <w:r>
        <w:rPr>
          <w:rFonts w:hint="eastAsia" w:ascii="仿宋_GB2312" w:hAnsi="宋体" w:eastAsia="仿宋_GB2312"/>
          <w:kern w:val="0"/>
          <w:sz w:val="30"/>
          <w:szCs w:val="30"/>
        </w:rPr>
        <w:t xml:space="preserve">  </w:t>
      </w:r>
    </w:p>
    <w:p>
      <w:pPr>
        <w:pStyle w:val="193"/>
        <w:adjustRightInd/>
        <w:spacing w:line="360" w:lineRule="auto"/>
        <w:ind w:right="-454" w:firstLine="567"/>
        <w:rPr>
          <w:rFonts w:ascii="仿宋_GB2312" w:eastAsia="仿宋_GB2312"/>
          <w:caps/>
          <w:color w:val="000000"/>
        </w:rPr>
      </w:pPr>
    </w:p>
    <w:p>
      <w:pPr>
        <w:pStyle w:val="193"/>
        <w:adjustRightInd/>
        <w:spacing w:line="360" w:lineRule="auto"/>
        <w:ind w:right="-454" w:firstLine="567"/>
        <w:rPr>
          <w:rFonts w:hint="eastAsia" w:ascii="仿宋_GB2312" w:eastAsia="仿宋_GB2312"/>
          <w:caps/>
          <w:color w:val="000000"/>
          <w:lang w:eastAsia="zh-CN"/>
        </w:rPr>
      </w:pPr>
      <w:r>
        <w:rPr>
          <w:rFonts w:hint="eastAsia" w:ascii="仿宋_GB2312" w:eastAsia="仿宋_GB2312"/>
          <w:caps/>
          <w:color w:val="000000"/>
        </w:rPr>
        <w:t>估价报告出具日期：</w:t>
      </w:r>
      <w:bookmarkStart w:id="0" w:name="OLE_LINK3"/>
      <w:r>
        <w:rPr>
          <w:rFonts w:hint="eastAsia" w:ascii="仿宋_GB2312" w:eastAsia="仿宋_GB2312"/>
          <w:caps/>
          <w:color w:val="000000"/>
          <w:lang w:eastAsia="zh-CN"/>
        </w:rPr>
        <w:t>二О二一年一月二十五日</w:t>
      </w:r>
    </w:p>
    <w:bookmarkEnd w:id="0"/>
    <w:p>
      <w:pPr>
        <w:pStyle w:val="2"/>
        <w:spacing w:before="0" w:after="0" w:line="360" w:lineRule="auto"/>
        <w:jc w:val="both"/>
        <w:rPr>
          <w:rFonts w:ascii="仿宋_GB2312" w:eastAsia="仿宋_GB2312"/>
          <w:b/>
          <w:caps/>
          <w:color w:val="000000"/>
          <w:sz w:val="30"/>
        </w:rPr>
        <w:sectPr>
          <w:headerReference r:id="rId3" w:type="default"/>
          <w:footerReference r:id="rId4" w:type="default"/>
          <w:footerReference r:id="rId5" w:type="even"/>
          <w:pgSz w:w="11907" w:h="16840"/>
          <w:pgMar w:top="1304" w:right="1304" w:bottom="1304" w:left="1304" w:header="851" w:footer="1134" w:gutter="0"/>
          <w:pgBorders>
            <w:top w:val="none" w:sz="0" w:space="0"/>
            <w:left w:val="none" w:sz="0" w:space="0"/>
            <w:bottom w:val="none" w:sz="0" w:space="0"/>
            <w:right w:val="none" w:sz="0" w:space="0"/>
          </w:pgBorders>
          <w:cols w:space="720" w:num="1"/>
          <w:docGrid w:type="linesAndChars" w:linePitch="312" w:charSpace="0"/>
        </w:sectPr>
      </w:pPr>
    </w:p>
    <w:p>
      <w:pPr>
        <w:pStyle w:val="2"/>
        <w:spacing w:before="0" w:after="0" w:line="360" w:lineRule="auto"/>
        <w:rPr>
          <w:rFonts w:ascii="仿宋_GB2312" w:eastAsia="仿宋_GB2312"/>
          <w:b/>
          <w:caps/>
          <w:color w:val="000000"/>
          <w:sz w:val="30"/>
        </w:rPr>
      </w:pPr>
      <w:bookmarkStart w:id="1" w:name="_Toc476642212"/>
      <w:bookmarkStart w:id="2" w:name="_Toc476642098"/>
      <w:r>
        <w:rPr>
          <w:rFonts w:hint="eastAsia" w:ascii="仿宋_GB2312" w:eastAsia="仿宋_GB2312"/>
          <w:b/>
          <w:caps/>
          <w:color w:val="000000"/>
          <w:sz w:val="30"/>
        </w:rPr>
        <w:t>致估价委托人函</w:t>
      </w:r>
      <w:bookmarkEnd w:id="1"/>
      <w:bookmarkEnd w:id="2"/>
    </w:p>
    <w:p>
      <w:pPr>
        <w:pStyle w:val="193"/>
        <w:keepNext w:val="0"/>
        <w:keepLines w:val="0"/>
        <w:pageBreakBefore w:val="0"/>
        <w:widowControl w:val="0"/>
        <w:kinsoku/>
        <w:wordWrap/>
        <w:overflowPunct/>
        <w:topLinePunct w:val="0"/>
        <w:bidi w:val="0"/>
        <w:adjustRightInd/>
        <w:snapToGrid/>
        <w:spacing w:line="560" w:lineRule="exact"/>
        <w:ind w:right="0" w:firstLine="0"/>
        <w:jc w:val="both"/>
        <w:rPr>
          <w:rFonts w:ascii="仿宋_GB2312" w:eastAsia="仿宋_GB2312"/>
          <w:b/>
          <w:caps/>
          <w:color w:val="000000"/>
          <w:sz w:val="28"/>
          <w:szCs w:val="28"/>
        </w:rPr>
      </w:pPr>
      <w:r>
        <w:rPr>
          <w:rFonts w:hint="eastAsia" w:ascii="仿宋_GB2312" w:eastAsia="仿宋_GB2312"/>
          <w:b/>
          <w:caps/>
          <w:color w:val="000000"/>
          <w:sz w:val="28"/>
          <w:szCs w:val="28"/>
          <w:lang w:val="en-US" w:eastAsia="zh-CN"/>
        </w:rPr>
        <w:t>陆丰市人民法院</w:t>
      </w:r>
      <w:r>
        <w:rPr>
          <w:rFonts w:hint="eastAsia" w:ascii="仿宋_GB2312" w:eastAsia="仿宋_GB2312"/>
          <w:b/>
          <w:caps/>
          <w:color w:val="000000"/>
          <w:sz w:val="28"/>
          <w:szCs w:val="28"/>
        </w:rPr>
        <w:t>：</w:t>
      </w:r>
    </w:p>
    <w:p>
      <w:pPr>
        <w:keepNext w:val="0"/>
        <w:keepLines w:val="0"/>
        <w:pageBreakBefore w:val="0"/>
        <w:widowControl w:val="0"/>
        <w:kinsoku/>
        <w:wordWrap/>
        <w:overflowPunct/>
        <w:topLinePunct w:val="0"/>
        <w:bidi w:val="0"/>
        <w:adjustRightInd/>
        <w:snapToGrid/>
        <w:spacing w:line="560"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受贵院的委托，本公司对</w:t>
      </w:r>
      <w:bookmarkStart w:id="3" w:name="_Hlk38359321"/>
      <w:r>
        <w:rPr>
          <w:rFonts w:hint="eastAsia" w:ascii="仿宋_GB2312" w:eastAsia="仿宋_GB2312"/>
          <w:caps/>
          <w:color w:val="000000"/>
          <w:sz w:val="28"/>
          <w:szCs w:val="22"/>
          <w:lang w:eastAsia="zh-CN"/>
        </w:rPr>
        <w:t>陆丰市东海镇红卫区玉印小区二巷9号之一建筑面积65.68</w:t>
      </w:r>
      <w:r>
        <w:rPr>
          <w:rFonts w:hint="eastAsia" w:ascii="仿宋_GB2312" w:eastAsia="仿宋_GB2312"/>
          <w:caps/>
          <w:color w:val="000000"/>
          <w:sz w:val="28"/>
          <w:szCs w:val="22"/>
        </w:rPr>
        <w:t>平方米房地产</w:t>
      </w:r>
      <w:bookmarkEnd w:id="3"/>
      <w:r>
        <w:rPr>
          <w:rFonts w:hint="eastAsia" w:ascii="仿宋_GB2312" w:eastAsia="仿宋_GB2312"/>
          <w:caps/>
          <w:color w:val="000000"/>
          <w:sz w:val="28"/>
          <w:szCs w:val="22"/>
        </w:rPr>
        <w:t>进行估价，估价目的是为估价委托人处理相关案件提供估价对象市场价值参考。估价对象基本情况如下：</w:t>
      </w:r>
    </w:p>
    <w:p>
      <w:pPr>
        <w:keepNext w:val="0"/>
        <w:keepLines w:val="0"/>
        <w:pageBreakBefore w:val="0"/>
        <w:widowControl w:val="0"/>
        <w:kinsoku/>
        <w:wordWrap/>
        <w:overflowPunct/>
        <w:topLinePunct w:val="0"/>
        <w:bidi w:val="0"/>
        <w:adjustRightInd/>
        <w:snapToGrid/>
        <w:spacing w:line="560"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名称：</w:t>
      </w:r>
      <w:r>
        <w:rPr>
          <w:rFonts w:hint="eastAsia" w:ascii="仿宋_GB2312" w:eastAsia="仿宋_GB2312"/>
          <w:caps/>
          <w:color w:val="000000"/>
          <w:sz w:val="28"/>
          <w:szCs w:val="28"/>
          <w:lang w:eastAsia="zh-CN"/>
        </w:rPr>
        <w:t>估价对象所在位置门牌号为“</w:t>
      </w:r>
      <w:r>
        <w:rPr>
          <w:rFonts w:hint="eastAsia" w:ascii="仿宋_GB2312" w:eastAsia="仿宋_GB2312"/>
          <w:caps/>
          <w:color w:val="000000"/>
          <w:sz w:val="28"/>
          <w:szCs w:val="22"/>
          <w:lang w:eastAsia="zh-CN"/>
        </w:rPr>
        <w:t>陆丰市东海镇红卫区玉印小区二巷9号之一</w:t>
      </w:r>
      <w:r>
        <w:rPr>
          <w:rFonts w:hint="eastAsia" w:ascii="仿宋_GB2312" w:eastAsia="仿宋_GB2312"/>
          <w:caps/>
          <w:color w:val="000000"/>
          <w:sz w:val="28"/>
          <w:szCs w:val="28"/>
          <w:lang w:eastAsia="zh-CN"/>
        </w:rPr>
        <w:t>”</w:t>
      </w:r>
      <w:r>
        <w:rPr>
          <w:rFonts w:hint="eastAsia" w:ascii="仿宋_GB2312" w:eastAsia="仿宋_GB2312"/>
          <w:caps/>
          <w:color w:val="000000"/>
          <w:sz w:val="28"/>
          <w:szCs w:val="28"/>
        </w:rPr>
        <w:t>。</w:t>
      </w:r>
    </w:p>
    <w:p>
      <w:pPr>
        <w:keepNext w:val="0"/>
        <w:keepLines w:val="0"/>
        <w:pageBreakBefore w:val="0"/>
        <w:widowControl w:val="0"/>
        <w:kinsoku/>
        <w:wordWrap/>
        <w:overflowPunct/>
        <w:topLinePunct w:val="0"/>
        <w:bidi w:val="0"/>
        <w:adjustRightInd/>
        <w:snapToGrid/>
        <w:spacing w:line="560"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坐落：</w:t>
      </w:r>
      <w:r>
        <w:rPr>
          <w:rFonts w:hint="eastAsia" w:ascii="仿宋_GB2312" w:eastAsia="仿宋_GB2312"/>
          <w:caps/>
          <w:color w:val="000000"/>
          <w:sz w:val="28"/>
          <w:szCs w:val="22"/>
          <w:lang w:eastAsia="zh-CN"/>
        </w:rPr>
        <w:t>估价对象坐落于陆丰市东海镇红卫区玉印小区二巷9号之一</w:t>
      </w:r>
      <w:r>
        <w:rPr>
          <w:rFonts w:hint="eastAsia" w:ascii="仿宋_GB2312" w:eastAsia="仿宋_GB2312"/>
          <w:caps/>
          <w:color w:val="000000"/>
          <w:sz w:val="28"/>
          <w:szCs w:val="22"/>
        </w:rPr>
        <w:t>。</w:t>
      </w:r>
    </w:p>
    <w:p>
      <w:pPr>
        <w:keepNext w:val="0"/>
        <w:keepLines w:val="0"/>
        <w:pageBreakBefore w:val="0"/>
        <w:widowControl w:val="0"/>
        <w:kinsoku/>
        <w:wordWrap/>
        <w:overflowPunct/>
        <w:topLinePunct w:val="0"/>
        <w:bidi w:val="0"/>
        <w:adjustRightInd/>
        <w:snapToGrid/>
        <w:spacing w:line="560"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范围：</w:t>
      </w:r>
      <w:r>
        <w:rPr>
          <w:rFonts w:hint="eastAsia" w:ascii="仿宋_GB2312" w:eastAsia="仿宋_GB2312"/>
          <w:caps/>
          <w:color w:val="000000"/>
          <w:sz w:val="28"/>
          <w:szCs w:val="22"/>
          <w:lang w:eastAsia="zh-CN"/>
        </w:rPr>
        <w:t>陆丰市东海镇红卫区玉印小区二巷9号之一建筑面积65.68</w:t>
      </w:r>
      <w:r>
        <w:rPr>
          <w:rFonts w:hint="eastAsia" w:ascii="仿宋_GB2312" w:eastAsia="仿宋_GB2312"/>
          <w:caps/>
          <w:color w:val="000000"/>
          <w:sz w:val="28"/>
          <w:szCs w:val="22"/>
        </w:rPr>
        <w:t>平方米房地产。</w:t>
      </w:r>
    </w:p>
    <w:p>
      <w:pPr>
        <w:pStyle w:val="14"/>
        <w:keepNext w:val="0"/>
        <w:keepLines w:val="0"/>
        <w:pageBreakBefore w:val="0"/>
        <w:widowControl w:val="0"/>
        <w:kinsoku/>
        <w:wordWrap/>
        <w:overflowPunct/>
        <w:topLinePunct w:val="0"/>
        <w:bidi w:val="0"/>
        <w:adjustRightInd/>
        <w:snapToGrid/>
        <w:spacing w:line="560" w:lineRule="exact"/>
        <w:ind w:firstLine="560" w:firstLineChars="200"/>
        <w:rPr>
          <w:rFonts w:hint="eastAsia" w:ascii="仿宋_GB2312" w:eastAsia="仿宋_GB2312"/>
          <w:caps/>
          <w:color w:val="000000"/>
          <w:sz w:val="28"/>
          <w:szCs w:val="22"/>
          <w:lang w:eastAsia="zh-CN"/>
        </w:rPr>
      </w:pPr>
      <w:r>
        <w:rPr>
          <w:rFonts w:hint="eastAsia" w:ascii="仿宋_GB2312" w:eastAsia="仿宋_GB2312"/>
          <w:caps/>
          <w:color w:val="000000"/>
          <w:sz w:val="28"/>
          <w:szCs w:val="22"/>
        </w:rPr>
        <w:t>规模：</w:t>
      </w:r>
      <w:bookmarkStart w:id="4" w:name="OLE_LINK13"/>
      <w:bookmarkStart w:id="5" w:name="OLE_LINK25"/>
      <w:r>
        <w:rPr>
          <w:rFonts w:hint="eastAsia" w:ascii="仿宋_GB2312" w:eastAsia="仿宋_GB2312"/>
          <w:caps/>
          <w:color w:val="000000"/>
          <w:sz w:val="28"/>
          <w:szCs w:val="22"/>
          <w:lang w:val="en-US" w:eastAsia="zh-CN"/>
        </w:rPr>
        <w:t>根据委托方提供的资料，估价对象所在建筑物为钢筋混凝土结构1层建筑（现场勘查已加建为3层）</w:t>
      </w:r>
      <w:r>
        <w:rPr>
          <w:rFonts w:hint="eastAsia" w:ascii="仿宋_GB2312" w:eastAsia="仿宋_GB2312"/>
          <w:caps/>
          <w:color w:val="000000"/>
          <w:sz w:val="28"/>
          <w:szCs w:val="28"/>
          <w:lang w:eastAsia="zh-CN"/>
        </w:rPr>
        <w:t>，估价对象</w:t>
      </w:r>
      <w:r>
        <w:rPr>
          <w:rFonts w:hint="eastAsia" w:ascii="仿宋_GB2312" w:eastAsia="仿宋_GB2312"/>
          <w:caps/>
          <w:color w:val="000000"/>
          <w:sz w:val="28"/>
          <w:szCs w:val="28"/>
          <w:lang w:val="en-US" w:eastAsia="zh-CN"/>
        </w:rPr>
        <w:t>位于1层</w:t>
      </w:r>
      <w:r>
        <w:rPr>
          <w:rFonts w:hint="eastAsia" w:ascii="仿宋_GB2312" w:eastAsia="仿宋_GB2312"/>
          <w:caps/>
          <w:color w:val="000000"/>
          <w:sz w:val="28"/>
          <w:szCs w:val="28"/>
          <w:lang w:eastAsia="zh-CN"/>
        </w:rPr>
        <w:t>，建筑面积为</w:t>
      </w:r>
      <w:r>
        <w:rPr>
          <w:rFonts w:hint="eastAsia" w:ascii="仿宋_GB2312" w:eastAsia="仿宋_GB2312"/>
          <w:caps/>
          <w:color w:val="000000"/>
          <w:sz w:val="28"/>
          <w:szCs w:val="22"/>
          <w:lang w:eastAsia="zh-CN"/>
        </w:rPr>
        <w:t>65.68</w:t>
      </w:r>
      <w:r>
        <w:rPr>
          <w:rFonts w:hint="eastAsia" w:ascii="仿宋_GB2312" w:eastAsia="仿宋_GB2312"/>
          <w:caps/>
          <w:color w:val="000000"/>
          <w:sz w:val="28"/>
          <w:szCs w:val="28"/>
          <w:lang w:eastAsia="zh-CN"/>
        </w:rPr>
        <w:t>平方米。</w:t>
      </w:r>
    </w:p>
    <w:bookmarkEnd w:id="4"/>
    <w:bookmarkEnd w:id="5"/>
    <w:p>
      <w:pPr>
        <w:keepNext w:val="0"/>
        <w:keepLines w:val="0"/>
        <w:pageBreakBefore w:val="0"/>
        <w:widowControl w:val="0"/>
        <w:kinsoku/>
        <w:wordWrap/>
        <w:overflowPunct/>
        <w:topLinePunct w:val="0"/>
        <w:bidi w:val="0"/>
        <w:adjustRightInd/>
        <w:snapToGrid/>
        <w:spacing w:line="560"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用途：</w:t>
      </w:r>
      <w:r>
        <w:rPr>
          <w:rFonts w:hint="eastAsia" w:ascii="仿宋_GB2312" w:eastAsia="仿宋_GB2312"/>
          <w:caps/>
          <w:color w:val="000000"/>
          <w:sz w:val="28"/>
          <w:szCs w:val="22"/>
          <w:lang w:eastAsia="zh-CN"/>
        </w:rPr>
        <w:t>估价对象房屋用途为住宅。</w:t>
      </w:r>
    </w:p>
    <w:p>
      <w:pPr>
        <w:keepNext w:val="0"/>
        <w:keepLines w:val="0"/>
        <w:pageBreakBefore w:val="0"/>
        <w:widowControl w:val="0"/>
        <w:kinsoku/>
        <w:wordWrap/>
        <w:overflowPunct/>
        <w:topLinePunct w:val="0"/>
        <w:bidi w:val="0"/>
        <w:adjustRightInd/>
        <w:snapToGrid/>
        <w:spacing w:line="560"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权属：</w:t>
      </w:r>
      <w:r>
        <w:rPr>
          <w:rFonts w:hint="eastAsia" w:ascii="仿宋_GB2312" w:eastAsia="仿宋_GB2312"/>
          <w:caps/>
          <w:color w:val="000000"/>
          <w:sz w:val="28"/>
          <w:szCs w:val="22"/>
          <w:lang w:eastAsia="zh-CN"/>
        </w:rPr>
        <w:t>权属人为侯炳耀</w:t>
      </w:r>
      <w:r>
        <w:rPr>
          <w:rFonts w:hint="eastAsia" w:ascii="仿宋_GB2312" w:eastAsia="仿宋_GB2312"/>
          <w:caps/>
          <w:color w:val="000000"/>
          <w:sz w:val="28"/>
          <w:szCs w:val="22"/>
        </w:rPr>
        <w:t>。</w:t>
      </w:r>
    </w:p>
    <w:p>
      <w:pPr>
        <w:keepNext w:val="0"/>
        <w:keepLines w:val="0"/>
        <w:pageBreakBefore w:val="0"/>
        <w:widowControl w:val="0"/>
        <w:kinsoku/>
        <w:wordWrap/>
        <w:overflowPunct/>
        <w:topLinePunct w:val="0"/>
        <w:bidi w:val="0"/>
        <w:adjustRightInd/>
        <w:snapToGrid/>
        <w:spacing w:line="560"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价值时点：</w:t>
      </w:r>
      <w:r>
        <w:rPr>
          <w:rFonts w:hint="eastAsia" w:ascii="仿宋_GB2312" w:eastAsia="仿宋_GB2312"/>
          <w:caps/>
          <w:color w:val="000000"/>
          <w:sz w:val="28"/>
          <w:szCs w:val="22"/>
          <w:lang w:eastAsia="zh-CN"/>
        </w:rPr>
        <w:t>2021年1月19日</w:t>
      </w:r>
      <w:r>
        <w:rPr>
          <w:rFonts w:hint="eastAsia" w:ascii="仿宋_GB2312" w:eastAsia="仿宋_GB2312"/>
          <w:caps/>
          <w:color w:val="000000"/>
          <w:sz w:val="28"/>
          <w:szCs w:val="22"/>
        </w:rPr>
        <w:t>（实地查勘日期）。</w:t>
      </w:r>
    </w:p>
    <w:p>
      <w:pPr>
        <w:keepNext w:val="0"/>
        <w:keepLines w:val="0"/>
        <w:pageBreakBefore w:val="0"/>
        <w:widowControl w:val="0"/>
        <w:kinsoku/>
        <w:wordWrap/>
        <w:overflowPunct/>
        <w:topLinePunct w:val="0"/>
        <w:bidi w:val="0"/>
        <w:adjustRightInd/>
        <w:snapToGrid/>
        <w:spacing w:line="560"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价值类型：市场价值。</w:t>
      </w:r>
    </w:p>
    <w:p>
      <w:pPr>
        <w:keepNext w:val="0"/>
        <w:keepLines w:val="0"/>
        <w:pageBreakBefore w:val="0"/>
        <w:widowControl w:val="0"/>
        <w:kinsoku/>
        <w:wordWrap/>
        <w:overflowPunct/>
        <w:topLinePunct w:val="0"/>
        <w:bidi w:val="0"/>
        <w:adjustRightInd/>
        <w:snapToGrid/>
        <w:spacing w:line="560"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估价方法：比较法、成本法。</w:t>
      </w:r>
    </w:p>
    <w:p>
      <w:pPr>
        <w:keepNext w:val="0"/>
        <w:keepLines w:val="0"/>
        <w:pageBreakBefore w:val="0"/>
        <w:widowControl w:val="0"/>
        <w:kinsoku/>
        <w:wordWrap/>
        <w:overflowPunct/>
        <w:topLinePunct w:val="0"/>
        <w:bidi w:val="0"/>
        <w:adjustRightInd/>
        <w:snapToGrid/>
        <w:spacing w:line="560"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评估专业人员经过实地查勘和科学测算，根据估价目的，遵循估价原则，采用公开市场价值标准，在认真分析估价委托人提供的资料以及实地查勘和市场调查取得的资料的基础上，对影响房地产市场价值因素进行了分析，经采用适宜的方法，结合估价经验，确定估价对象在满足估价的假设前提和限制条件下于价值时点的市场总价为</w:t>
      </w:r>
      <w:r>
        <w:rPr>
          <w:rFonts w:hint="eastAsia" w:ascii="仿宋_GB2312" w:eastAsia="仿宋_GB2312"/>
          <w:b/>
          <w:bCs/>
          <w:caps/>
          <w:color w:val="000000"/>
          <w:sz w:val="28"/>
          <w:szCs w:val="22"/>
        </w:rPr>
        <w:t>¥</w:t>
      </w:r>
      <w:r>
        <w:rPr>
          <w:rFonts w:hint="eastAsia" w:ascii="仿宋_GB2312" w:hAnsi="仿宋_GB2312" w:eastAsia="仿宋_GB2312" w:cs="仿宋_GB2312"/>
          <w:b/>
          <w:bCs/>
          <w:caps/>
          <w:sz w:val="28"/>
          <w:szCs w:val="28"/>
          <w:lang w:eastAsia="zh-CN"/>
        </w:rPr>
        <w:t>200,320</w:t>
      </w:r>
      <w:r>
        <w:rPr>
          <w:rFonts w:hint="eastAsia" w:ascii="仿宋_GB2312" w:eastAsia="仿宋_GB2312"/>
          <w:bCs/>
          <w:caps/>
          <w:color w:val="000000"/>
          <w:sz w:val="28"/>
          <w:szCs w:val="22"/>
        </w:rPr>
        <w:t>元(</w:t>
      </w:r>
      <w:r>
        <w:rPr>
          <w:rFonts w:hint="eastAsia" w:ascii="仿宋_GB2312" w:eastAsia="仿宋_GB2312"/>
          <w:bCs/>
          <w:caps/>
          <w:color w:val="000000"/>
          <w:sz w:val="28"/>
          <w:szCs w:val="22"/>
          <w:lang w:eastAsia="zh-CN"/>
        </w:rPr>
        <w:t>人民币</w:t>
      </w:r>
      <w:r>
        <w:rPr>
          <w:rFonts w:hint="eastAsia" w:ascii="仿宋_GB2312" w:eastAsia="仿宋_GB2312"/>
          <w:b/>
          <w:bCs w:val="0"/>
          <w:caps/>
          <w:color w:val="000000"/>
          <w:sz w:val="28"/>
          <w:szCs w:val="22"/>
          <w:lang w:eastAsia="zh-CN"/>
        </w:rPr>
        <w:t>贰拾万零叁佰贰拾</w:t>
      </w:r>
      <w:r>
        <w:rPr>
          <w:rFonts w:hint="eastAsia" w:ascii="仿宋_GB2312" w:eastAsia="仿宋_GB2312"/>
          <w:bCs/>
          <w:caps/>
          <w:color w:val="000000"/>
          <w:sz w:val="28"/>
          <w:szCs w:val="22"/>
          <w:lang w:eastAsia="zh-CN"/>
        </w:rPr>
        <w:t>元整</w:t>
      </w:r>
      <w:r>
        <w:rPr>
          <w:rFonts w:hint="eastAsia" w:ascii="仿宋_GB2312" w:eastAsia="仿宋_GB2312"/>
          <w:bCs/>
          <w:caps/>
          <w:color w:val="000000"/>
          <w:sz w:val="28"/>
          <w:szCs w:val="22"/>
        </w:rPr>
        <w:t>)（取整至十位）</w:t>
      </w:r>
      <w:r>
        <w:rPr>
          <w:rFonts w:hint="eastAsia" w:ascii="仿宋_GB2312" w:eastAsia="仿宋_GB2312"/>
          <w:caps/>
          <w:color w:val="000000"/>
          <w:sz w:val="28"/>
          <w:szCs w:val="22"/>
        </w:rPr>
        <w:t>，</w:t>
      </w:r>
      <w:r>
        <w:rPr>
          <w:rFonts w:hint="eastAsia" w:ascii="仿宋_GB2312" w:eastAsia="仿宋_GB2312"/>
          <w:caps/>
          <w:color w:val="000000"/>
          <w:sz w:val="28"/>
          <w:szCs w:val="22"/>
          <w:lang w:eastAsia="zh-CN"/>
        </w:rPr>
        <w:t>市场单价为</w:t>
      </w:r>
      <w:r>
        <w:rPr>
          <w:rFonts w:hint="eastAsia" w:ascii="仿宋_GB2312" w:eastAsia="仿宋_GB2312"/>
          <w:b/>
          <w:bCs/>
          <w:caps/>
          <w:color w:val="000000"/>
          <w:sz w:val="28"/>
          <w:szCs w:val="22"/>
          <w:lang w:eastAsia="zh-CN"/>
        </w:rPr>
        <w:t>¥3,050</w:t>
      </w:r>
      <w:r>
        <w:rPr>
          <w:rFonts w:hint="eastAsia" w:ascii="仿宋_GB2312" w:eastAsia="仿宋_GB2312"/>
          <w:caps/>
          <w:color w:val="000000"/>
          <w:sz w:val="28"/>
          <w:szCs w:val="22"/>
          <w:lang w:eastAsia="zh-CN"/>
        </w:rPr>
        <w:t>元/平方米（每平方米人民币</w:t>
      </w:r>
      <w:r>
        <w:rPr>
          <w:rFonts w:hint="eastAsia" w:ascii="仿宋_GB2312" w:eastAsia="仿宋_GB2312"/>
          <w:b/>
          <w:bCs/>
          <w:caps/>
          <w:color w:val="000000"/>
          <w:sz w:val="28"/>
          <w:szCs w:val="22"/>
          <w:lang w:eastAsia="zh-CN"/>
        </w:rPr>
        <w:t>叁仟零伍拾</w:t>
      </w:r>
      <w:r>
        <w:rPr>
          <w:rFonts w:hint="eastAsia" w:ascii="仿宋_GB2312" w:eastAsia="仿宋_GB2312"/>
          <w:caps/>
          <w:color w:val="000000"/>
          <w:sz w:val="28"/>
          <w:szCs w:val="22"/>
          <w:lang w:eastAsia="zh-CN"/>
        </w:rPr>
        <w:t>元整）</w:t>
      </w:r>
      <w:r>
        <w:rPr>
          <w:rFonts w:hint="eastAsia" w:ascii="仿宋_GB2312" w:eastAsia="仿宋_GB2312"/>
          <w:bCs/>
          <w:caps/>
          <w:color w:val="000000"/>
          <w:sz w:val="28"/>
          <w:szCs w:val="22"/>
        </w:rPr>
        <w:t>（取整至十位）</w:t>
      </w:r>
      <w:r>
        <w:rPr>
          <w:rFonts w:hint="eastAsia" w:ascii="仿宋_GB2312" w:eastAsia="仿宋_GB2312"/>
          <w:caps/>
          <w:color w:val="000000"/>
          <w:sz w:val="28"/>
          <w:szCs w:val="22"/>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仿宋_GB2312" w:eastAsia="仿宋_GB2312"/>
          <w:b/>
          <w:caps/>
          <w:color w:val="000000"/>
          <w:szCs w:val="21"/>
        </w:rPr>
      </w:pPr>
      <w:r>
        <w:rPr>
          <w:rFonts w:hint="eastAsia" w:ascii="仿宋_GB2312" w:eastAsia="仿宋_GB2312"/>
          <w:b/>
          <w:caps/>
          <w:color w:val="000000"/>
          <w:szCs w:val="21"/>
        </w:rPr>
        <w:t>特别提示：</w:t>
      </w:r>
    </w:p>
    <w:p>
      <w:pPr>
        <w:pStyle w:val="25"/>
        <w:keepNext w:val="0"/>
        <w:keepLines w:val="0"/>
        <w:pageBreakBefore w:val="0"/>
        <w:widowControl w:val="0"/>
        <w:tabs>
          <w:tab w:val="left" w:pos="630"/>
        </w:tabs>
        <w:kinsoku/>
        <w:wordWrap/>
        <w:overflowPunct/>
        <w:topLinePunct w:val="0"/>
        <w:autoSpaceDE/>
        <w:autoSpaceDN/>
        <w:bidi w:val="0"/>
        <w:adjustRightInd/>
        <w:snapToGrid/>
        <w:spacing w:line="288" w:lineRule="auto"/>
        <w:ind w:right="0" w:firstLine="440" w:firstLineChars="200"/>
        <w:jc w:val="both"/>
        <w:textAlignment w:val="auto"/>
        <w:rPr>
          <w:rFonts w:hint="eastAsia" w:ascii="仿宋_GB2312" w:hAnsi="仿宋_GB2312" w:eastAsia="仿宋_GB2312" w:cs="仿宋_GB2312"/>
          <w:caps/>
          <w:kern w:val="2"/>
          <w:sz w:val="22"/>
          <w:szCs w:val="22"/>
          <w:lang w:val="en-US" w:eastAsia="zh-CN" w:bidi="ar-SA"/>
        </w:rPr>
      </w:pPr>
      <w:r>
        <w:rPr>
          <w:rFonts w:hint="eastAsia" w:ascii="仿宋_GB2312" w:hAnsi="仿宋_GB2312" w:eastAsia="仿宋_GB2312" w:cs="仿宋_GB2312"/>
          <w:caps/>
          <w:kern w:val="2"/>
          <w:sz w:val="22"/>
          <w:szCs w:val="22"/>
          <w:lang w:val="en-US" w:eastAsia="zh-CN" w:bidi="ar-SA"/>
        </w:rPr>
        <w:fldChar w:fldCharType="begin"/>
      </w:r>
      <w:r>
        <w:rPr>
          <w:rFonts w:hint="eastAsia" w:ascii="仿宋_GB2312" w:hAnsi="仿宋_GB2312" w:eastAsia="仿宋_GB2312" w:cs="仿宋_GB2312"/>
          <w:caps/>
          <w:kern w:val="2"/>
          <w:sz w:val="22"/>
          <w:szCs w:val="22"/>
          <w:lang w:val="en-US" w:eastAsia="zh-CN" w:bidi="ar-SA"/>
        </w:rPr>
        <w:instrText xml:space="preserve"> = 1 \* GB3 </w:instrText>
      </w:r>
      <w:r>
        <w:rPr>
          <w:rFonts w:hint="eastAsia" w:ascii="仿宋_GB2312" w:hAnsi="仿宋_GB2312" w:eastAsia="仿宋_GB2312" w:cs="仿宋_GB2312"/>
          <w:caps/>
          <w:kern w:val="2"/>
          <w:sz w:val="22"/>
          <w:szCs w:val="22"/>
          <w:lang w:val="en-US" w:eastAsia="zh-CN" w:bidi="ar-SA"/>
        </w:rPr>
        <w:fldChar w:fldCharType="separate"/>
      </w:r>
      <w:r>
        <w:rPr>
          <w:rFonts w:hint="eastAsia" w:ascii="仿宋_GB2312" w:hAnsi="仿宋_GB2312" w:eastAsia="仿宋_GB2312" w:cs="仿宋_GB2312"/>
          <w:caps/>
          <w:kern w:val="2"/>
          <w:sz w:val="22"/>
          <w:szCs w:val="22"/>
          <w:lang w:val="en-US" w:eastAsia="zh-CN" w:bidi="ar-SA"/>
        </w:rPr>
        <w:t>①</w:t>
      </w:r>
      <w:r>
        <w:rPr>
          <w:rFonts w:hint="eastAsia" w:ascii="仿宋_GB2312" w:hAnsi="仿宋_GB2312" w:eastAsia="仿宋_GB2312" w:cs="仿宋_GB2312"/>
          <w:caps/>
          <w:kern w:val="2"/>
          <w:sz w:val="22"/>
          <w:szCs w:val="22"/>
          <w:lang w:val="en-US" w:eastAsia="zh-CN" w:bidi="ar-SA"/>
        </w:rPr>
        <w:fldChar w:fldCharType="end"/>
      </w:r>
      <w:r>
        <w:rPr>
          <w:rFonts w:hint="eastAsia" w:ascii="仿宋_GB2312" w:hAnsi="仿宋_GB2312" w:eastAsia="仿宋_GB2312" w:cs="仿宋_GB2312"/>
          <w:caps/>
          <w:kern w:val="2"/>
          <w:sz w:val="22"/>
          <w:szCs w:val="22"/>
          <w:lang w:val="en-US" w:eastAsia="zh-CN" w:bidi="ar-SA"/>
        </w:rPr>
        <w:t>根据估价委托人提供的《房地产权证》（粤房地证字第C0207972号）</w:t>
      </w:r>
      <w:r>
        <w:rPr>
          <w:rFonts w:hint="eastAsia" w:hAnsi="仿宋_GB2312" w:cs="仿宋_GB2312"/>
          <w:caps/>
          <w:kern w:val="2"/>
          <w:sz w:val="22"/>
          <w:szCs w:val="22"/>
          <w:lang w:val="en-US" w:eastAsia="zh-CN" w:bidi="ar-SA"/>
        </w:rPr>
        <w:t>、《不动产登记资料查询结果证明》（受理编号：202101120043）</w:t>
      </w:r>
      <w:r>
        <w:rPr>
          <w:rFonts w:hint="eastAsia" w:ascii="仿宋_GB2312" w:hAnsi="仿宋_GB2312" w:eastAsia="仿宋_GB2312" w:cs="仿宋_GB2312"/>
          <w:caps/>
          <w:kern w:val="2"/>
          <w:sz w:val="22"/>
          <w:szCs w:val="22"/>
          <w:lang w:val="en-US" w:eastAsia="zh-CN" w:bidi="ar-SA"/>
        </w:rPr>
        <w:t>资料复印件</w:t>
      </w:r>
      <w:r>
        <w:rPr>
          <w:rFonts w:hint="eastAsia" w:hAnsi="仿宋_GB2312" w:cs="仿宋_GB2312"/>
          <w:caps/>
          <w:kern w:val="2"/>
          <w:sz w:val="22"/>
          <w:szCs w:val="22"/>
          <w:lang w:val="en-US" w:eastAsia="zh-CN" w:bidi="ar-SA"/>
        </w:rPr>
        <w:t>显示，</w:t>
      </w:r>
      <w:r>
        <w:rPr>
          <w:rFonts w:hint="eastAsia" w:ascii="仿宋_GB2312" w:hAnsi="仿宋_GB2312" w:eastAsia="仿宋_GB2312" w:cs="仿宋_GB2312"/>
          <w:caps/>
          <w:kern w:val="2"/>
          <w:sz w:val="22"/>
          <w:szCs w:val="22"/>
          <w:lang w:val="en-US" w:eastAsia="zh-CN" w:bidi="ar-SA"/>
        </w:rPr>
        <w:t>估价对象所在</w:t>
      </w:r>
      <w:r>
        <w:rPr>
          <w:rFonts w:hint="eastAsia" w:hAnsi="仿宋_GB2312" w:cs="仿宋_GB2312"/>
          <w:caps/>
          <w:kern w:val="2"/>
          <w:sz w:val="22"/>
          <w:szCs w:val="22"/>
          <w:lang w:val="en-US" w:eastAsia="zh-CN" w:bidi="ar-SA"/>
        </w:rPr>
        <w:t>土地使用权性质为国有</w:t>
      </w:r>
      <w:r>
        <w:rPr>
          <w:rFonts w:hint="eastAsia" w:ascii="仿宋_GB2312" w:hAnsi="仿宋_GB2312" w:eastAsia="仿宋_GB2312" w:cs="仿宋_GB2312"/>
          <w:caps/>
          <w:kern w:val="2"/>
          <w:sz w:val="22"/>
          <w:szCs w:val="22"/>
          <w:lang w:val="en-US" w:eastAsia="zh-CN" w:bidi="ar-SA"/>
        </w:rPr>
        <w:t>，土地用途为</w:t>
      </w:r>
      <w:r>
        <w:rPr>
          <w:rFonts w:hint="eastAsia" w:hAnsi="仿宋_GB2312" w:cs="仿宋_GB2312"/>
          <w:caps/>
          <w:kern w:val="2"/>
          <w:sz w:val="22"/>
          <w:szCs w:val="22"/>
          <w:lang w:val="en-US" w:eastAsia="zh-CN" w:bidi="ar-SA"/>
        </w:rPr>
        <w:t>住宅</w:t>
      </w:r>
      <w:r>
        <w:rPr>
          <w:rFonts w:hint="eastAsia" w:ascii="仿宋_GB2312" w:hAnsi="仿宋_GB2312" w:eastAsia="仿宋_GB2312" w:cs="仿宋_GB2312"/>
          <w:caps/>
          <w:kern w:val="2"/>
          <w:sz w:val="22"/>
          <w:szCs w:val="22"/>
          <w:lang w:val="en-US" w:eastAsia="zh-CN" w:bidi="ar-SA"/>
        </w:rPr>
        <w:t>，</w:t>
      </w:r>
      <w:r>
        <w:rPr>
          <w:rFonts w:hint="eastAsia" w:hAnsi="仿宋_GB2312" w:cs="仿宋_GB2312"/>
          <w:caps/>
          <w:kern w:val="2"/>
          <w:sz w:val="22"/>
          <w:szCs w:val="22"/>
          <w:lang w:val="en-US" w:eastAsia="zh-CN" w:bidi="ar-SA"/>
        </w:rPr>
        <w:t>土地使用权类型为划拨。</w:t>
      </w:r>
      <w:r>
        <w:rPr>
          <w:rFonts w:hint="eastAsia" w:ascii="仿宋_GB2312" w:hAnsi="仿宋_GB2312" w:eastAsia="仿宋_GB2312" w:cs="仿宋_GB2312"/>
          <w:caps/>
          <w:kern w:val="2"/>
          <w:sz w:val="22"/>
          <w:szCs w:val="22"/>
          <w:lang w:val="en-US" w:eastAsia="zh-CN" w:bidi="ar-SA"/>
        </w:rPr>
        <w:t> 估价对象土地性质为划拨，进行交易需按</w:t>
      </w:r>
      <w:r>
        <w:rPr>
          <w:rFonts w:hint="eastAsia" w:hAnsi="仿宋_GB2312" w:cs="仿宋_GB2312"/>
          <w:caps/>
          <w:kern w:val="2"/>
          <w:sz w:val="22"/>
          <w:szCs w:val="22"/>
          <w:lang w:val="en-US" w:eastAsia="zh-CN" w:bidi="ar-SA"/>
        </w:rPr>
        <w:t>相关</w:t>
      </w:r>
      <w:r>
        <w:rPr>
          <w:rFonts w:hint="eastAsia" w:ascii="仿宋_GB2312" w:hAnsi="仿宋_GB2312" w:eastAsia="仿宋_GB2312" w:cs="仿宋_GB2312"/>
          <w:caps/>
          <w:kern w:val="2"/>
          <w:sz w:val="22"/>
          <w:szCs w:val="22"/>
          <w:lang w:val="en-US" w:eastAsia="zh-CN" w:bidi="ar-SA"/>
        </w:rPr>
        <w:t>规定补交土地出让金，具体补交金额应以土地部门核定为准，本次估价结果未扣除估价对象应补交的土地使用权出让金。</w:t>
      </w:r>
      <w:r>
        <w:rPr>
          <w:rFonts w:hint="eastAsia" w:ascii="仿宋_GB2312" w:hAnsi="仿宋_GB2312" w:eastAsia="仿宋_GB2312" w:cs="仿宋_GB2312"/>
          <w:b/>
          <w:bCs/>
          <w:caps/>
          <w:kern w:val="2"/>
          <w:sz w:val="22"/>
          <w:szCs w:val="22"/>
          <w:lang w:val="en-US" w:eastAsia="zh-CN" w:bidi="ar-SA"/>
        </w:rPr>
        <w:t>特提请报告使用人注意！</w:t>
      </w:r>
    </w:p>
    <w:p>
      <w:pPr>
        <w:keepNext w:val="0"/>
        <w:keepLines w:val="0"/>
        <w:pageBreakBefore w:val="0"/>
        <w:widowControl w:val="0"/>
        <w:kinsoku/>
        <w:wordWrap/>
        <w:overflowPunct/>
        <w:topLinePunct w:val="0"/>
        <w:autoSpaceDE/>
        <w:autoSpaceDN/>
        <w:bidi w:val="0"/>
        <w:adjustRightInd/>
        <w:snapToGrid/>
        <w:spacing w:line="288" w:lineRule="auto"/>
        <w:ind w:firstLine="440" w:firstLineChars="200"/>
        <w:textAlignment w:val="auto"/>
        <w:rPr>
          <w:rFonts w:hint="eastAsia" w:ascii="仿宋_GB2312" w:hAnsi="仿宋_GB2312" w:eastAsia="仿宋_GB2312" w:cs="仿宋_GB2312"/>
          <w:caps/>
          <w:sz w:val="22"/>
          <w:szCs w:val="22"/>
        </w:rPr>
      </w:pPr>
      <w:r>
        <w:rPr>
          <w:rFonts w:hint="eastAsia" w:ascii="仿宋_GB2312" w:hAnsi="仿宋_GB2312" w:eastAsia="仿宋_GB2312" w:cs="仿宋_GB2312"/>
          <w:caps/>
          <w:sz w:val="22"/>
          <w:szCs w:val="22"/>
        </w:rPr>
        <w:fldChar w:fldCharType="begin"/>
      </w:r>
      <w:r>
        <w:rPr>
          <w:rFonts w:hint="eastAsia" w:ascii="仿宋_GB2312" w:hAnsi="仿宋_GB2312" w:eastAsia="仿宋_GB2312" w:cs="仿宋_GB2312"/>
          <w:caps/>
          <w:sz w:val="22"/>
          <w:szCs w:val="22"/>
        </w:rPr>
        <w:instrText xml:space="preserve"> = 2 \* GB3 </w:instrText>
      </w:r>
      <w:r>
        <w:rPr>
          <w:rFonts w:hint="eastAsia" w:ascii="仿宋_GB2312" w:hAnsi="仿宋_GB2312" w:eastAsia="仿宋_GB2312" w:cs="仿宋_GB2312"/>
          <w:caps/>
          <w:sz w:val="22"/>
          <w:szCs w:val="22"/>
        </w:rPr>
        <w:fldChar w:fldCharType="separate"/>
      </w:r>
      <w:r>
        <w:rPr>
          <w:rFonts w:hint="eastAsia" w:ascii="仿宋_GB2312" w:hAnsi="仿宋_GB2312" w:eastAsia="仿宋_GB2312" w:cs="仿宋_GB2312"/>
          <w:caps/>
          <w:sz w:val="22"/>
          <w:szCs w:val="22"/>
        </w:rPr>
        <w:t>②</w:t>
      </w:r>
      <w:r>
        <w:rPr>
          <w:rFonts w:hint="eastAsia" w:ascii="仿宋_GB2312" w:hAnsi="仿宋_GB2312" w:eastAsia="仿宋_GB2312" w:cs="仿宋_GB2312"/>
          <w:caps/>
          <w:sz w:val="22"/>
          <w:szCs w:val="22"/>
        </w:rPr>
        <w:fldChar w:fldCharType="end"/>
      </w:r>
      <w:r>
        <w:rPr>
          <w:rFonts w:hint="eastAsia" w:ascii="仿宋_GB2312" w:hAnsi="仿宋_GB2312" w:eastAsia="仿宋_GB2312" w:cs="仿宋_GB2312"/>
          <w:caps/>
          <w:sz w:val="22"/>
          <w:szCs w:val="22"/>
        </w:rPr>
        <w:t>评估专业人员对估价对象的实地查勘仅限于估价对象的建筑物外观和公共部分情况，并未对估价对象做建筑物基础、房屋结构上的测量和实验及环境污染的技术鉴定，因此无法确认其内部有无缺损、是否存在结构性损坏、是否存在环境污染。对被遮盖、未暴露及难以接触到的房屋结构部分及其内部设施、设备及室内外污染状况，本报告假设其无建筑物基础、房屋结构、环境污染等方面的重大质量问题，符合国家有关技术、质量、验收规范，且符合国家有关安全使用标准。</w:t>
      </w:r>
    </w:p>
    <w:p>
      <w:pPr>
        <w:pStyle w:val="25"/>
        <w:keepNext w:val="0"/>
        <w:keepLines w:val="0"/>
        <w:pageBreakBefore w:val="0"/>
        <w:widowControl w:val="0"/>
        <w:tabs>
          <w:tab w:val="left" w:pos="630"/>
        </w:tabs>
        <w:kinsoku/>
        <w:wordWrap/>
        <w:overflowPunct/>
        <w:topLinePunct w:val="0"/>
        <w:autoSpaceDE/>
        <w:autoSpaceDN/>
        <w:bidi w:val="0"/>
        <w:adjustRightInd/>
        <w:snapToGrid/>
        <w:spacing w:line="288" w:lineRule="auto"/>
        <w:ind w:right="0" w:firstLine="440" w:firstLineChars="200"/>
        <w:jc w:val="both"/>
        <w:textAlignment w:val="auto"/>
        <w:rPr>
          <w:rFonts w:hint="eastAsia" w:ascii="仿宋_GB2312" w:hAnsi="仿宋_GB2312" w:eastAsia="仿宋_GB2312" w:cs="仿宋_GB2312"/>
          <w:b/>
          <w:bCs/>
          <w:caps/>
          <w:kern w:val="2"/>
          <w:sz w:val="22"/>
          <w:szCs w:val="22"/>
          <w:lang w:val="en-US" w:eastAsia="zh-CN" w:bidi="ar-SA"/>
        </w:rPr>
      </w:pPr>
      <w:r>
        <w:rPr>
          <w:rFonts w:hint="eastAsia" w:ascii="仿宋_GB2312" w:hAnsi="仿宋_GB2312" w:eastAsia="仿宋_GB2312" w:cs="仿宋_GB2312"/>
          <w:caps/>
          <w:sz w:val="22"/>
          <w:szCs w:val="22"/>
        </w:rPr>
        <w:fldChar w:fldCharType="begin"/>
      </w:r>
      <w:r>
        <w:rPr>
          <w:rFonts w:hint="eastAsia" w:ascii="仿宋_GB2312" w:hAnsi="仿宋_GB2312" w:eastAsia="仿宋_GB2312" w:cs="仿宋_GB2312"/>
          <w:caps/>
          <w:sz w:val="22"/>
          <w:szCs w:val="22"/>
        </w:rPr>
        <w:instrText xml:space="preserve"> = 3 \* GB3 \* MERGEFORMAT </w:instrText>
      </w:r>
      <w:r>
        <w:rPr>
          <w:rFonts w:hint="eastAsia" w:ascii="仿宋_GB2312" w:hAnsi="仿宋_GB2312" w:eastAsia="仿宋_GB2312" w:cs="仿宋_GB2312"/>
          <w:caps/>
          <w:sz w:val="22"/>
          <w:szCs w:val="22"/>
        </w:rPr>
        <w:fldChar w:fldCharType="separate"/>
      </w:r>
      <w:r>
        <w:rPr>
          <w:rFonts w:hint="eastAsia" w:ascii="仿宋_GB2312" w:hAnsi="仿宋_GB2312" w:eastAsia="仿宋_GB2312" w:cs="仿宋_GB2312"/>
          <w:caps/>
          <w:sz w:val="22"/>
          <w:szCs w:val="22"/>
        </w:rPr>
        <w:t>③</w:t>
      </w:r>
      <w:r>
        <w:rPr>
          <w:rFonts w:hint="eastAsia" w:ascii="仿宋_GB2312" w:hAnsi="仿宋_GB2312" w:eastAsia="仿宋_GB2312" w:cs="仿宋_GB2312"/>
          <w:caps/>
          <w:sz w:val="22"/>
          <w:szCs w:val="22"/>
        </w:rPr>
        <w:fldChar w:fldCharType="end"/>
      </w:r>
      <w:r>
        <w:rPr>
          <w:rFonts w:hint="eastAsia" w:hAnsi="仿宋_GB2312" w:cs="仿宋_GB2312"/>
          <w:b w:val="0"/>
          <w:bCs w:val="0"/>
          <w:caps/>
          <w:kern w:val="2"/>
          <w:sz w:val="22"/>
          <w:szCs w:val="22"/>
          <w:lang w:val="en-US" w:eastAsia="zh-CN" w:bidi="ar-SA"/>
        </w:rPr>
        <w:t>根</w:t>
      </w:r>
      <w:r>
        <w:rPr>
          <w:rFonts w:hint="eastAsia" w:ascii="仿宋_GB2312" w:hAnsi="仿宋_GB2312" w:eastAsia="仿宋_GB2312" w:cs="仿宋_GB2312"/>
          <w:caps/>
          <w:sz w:val="22"/>
          <w:szCs w:val="22"/>
          <w:lang w:val="en-US" w:eastAsia="zh-CN"/>
        </w:rPr>
        <w:t>据委托方提供的</w:t>
      </w:r>
      <w:r>
        <w:rPr>
          <w:rFonts w:hint="eastAsia" w:ascii="仿宋_GB2312" w:hAnsi="仿宋_GB2312" w:eastAsia="仿宋_GB2312" w:cs="仿宋_GB2312"/>
          <w:caps/>
          <w:kern w:val="2"/>
          <w:sz w:val="22"/>
          <w:szCs w:val="22"/>
          <w:lang w:val="en-US" w:eastAsia="zh-CN" w:bidi="ar-SA"/>
        </w:rPr>
        <w:t>《房地产权证》（粤房地证字第C0207972号）资料复印件，显示</w:t>
      </w:r>
      <w:r>
        <w:rPr>
          <w:rFonts w:hint="eastAsia" w:hAnsi="仿宋_GB2312" w:cs="仿宋_GB2312"/>
          <w:caps/>
          <w:kern w:val="2"/>
          <w:sz w:val="22"/>
          <w:szCs w:val="22"/>
          <w:lang w:val="en-US" w:eastAsia="zh-CN" w:bidi="ar-SA"/>
        </w:rPr>
        <w:t>估价对象总</w:t>
      </w:r>
      <w:r>
        <w:rPr>
          <w:rFonts w:hint="eastAsia" w:ascii="仿宋_GB2312" w:hAnsi="仿宋_GB2312" w:eastAsia="仿宋_GB2312" w:cs="仿宋_GB2312"/>
          <w:caps/>
          <w:kern w:val="2"/>
          <w:sz w:val="22"/>
          <w:szCs w:val="22"/>
          <w:lang w:val="en-US" w:eastAsia="zh-CN" w:bidi="ar-SA"/>
        </w:rPr>
        <w:t>层数为1层</w:t>
      </w:r>
      <w:r>
        <w:rPr>
          <w:rFonts w:hint="eastAsia" w:hAnsi="仿宋_GB2312" w:cs="仿宋_GB2312"/>
          <w:caps/>
          <w:kern w:val="2"/>
          <w:sz w:val="22"/>
          <w:szCs w:val="22"/>
          <w:lang w:val="en-US" w:eastAsia="zh-CN" w:bidi="ar-SA"/>
        </w:rPr>
        <w:t>，估价对象位于1层。</w:t>
      </w:r>
      <w:r>
        <w:rPr>
          <w:rFonts w:hint="eastAsia" w:hAnsi="仿宋_GB2312" w:cs="仿宋_GB2312"/>
          <w:b w:val="0"/>
          <w:bCs w:val="0"/>
          <w:caps/>
          <w:kern w:val="2"/>
          <w:sz w:val="22"/>
          <w:szCs w:val="22"/>
          <w:lang w:val="en-US" w:eastAsia="zh-CN" w:bidi="ar-SA"/>
        </w:rPr>
        <w:t>根据评估专业人员现场查勘以及委托方相关人员的介绍，估价对象所在建筑物已加建为3层</w:t>
      </w:r>
      <w:r>
        <w:rPr>
          <w:rFonts w:hint="eastAsia" w:ascii="仿宋_GB2312" w:hAnsi="仿宋_GB2312" w:eastAsia="仿宋_GB2312" w:cs="仿宋_GB2312"/>
          <w:caps/>
          <w:kern w:val="2"/>
          <w:sz w:val="22"/>
          <w:szCs w:val="22"/>
          <w:lang w:val="en-US" w:eastAsia="zh-CN" w:bidi="ar-SA"/>
        </w:rPr>
        <w:t>。</w:t>
      </w:r>
      <w:r>
        <w:rPr>
          <w:rFonts w:hint="eastAsia" w:ascii="仿宋_GB2312" w:hAnsi="仿宋_GB2312" w:eastAsia="仿宋_GB2312" w:cs="仿宋_GB2312"/>
          <w:b/>
          <w:bCs/>
          <w:caps/>
          <w:kern w:val="2"/>
          <w:sz w:val="22"/>
          <w:szCs w:val="22"/>
          <w:lang w:val="en-US" w:eastAsia="zh-CN" w:bidi="ar-SA"/>
        </w:rPr>
        <w:t>特提请报告使用人注意！</w:t>
      </w:r>
    </w:p>
    <w:p>
      <w:pPr>
        <w:keepNext w:val="0"/>
        <w:keepLines w:val="0"/>
        <w:pageBreakBefore w:val="0"/>
        <w:widowControl w:val="0"/>
        <w:kinsoku/>
        <w:wordWrap/>
        <w:overflowPunct/>
        <w:topLinePunct w:val="0"/>
        <w:autoSpaceDE/>
        <w:autoSpaceDN/>
        <w:bidi w:val="0"/>
        <w:adjustRightInd/>
        <w:snapToGrid/>
        <w:spacing w:line="288" w:lineRule="auto"/>
        <w:ind w:firstLine="440" w:firstLineChars="200"/>
        <w:textAlignment w:val="auto"/>
        <w:rPr>
          <w:rFonts w:hint="eastAsia" w:ascii="仿宋_GB2312" w:hAnsi="仿宋_GB2312" w:eastAsia="仿宋_GB2312" w:cs="仿宋_GB2312"/>
          <w:b/>
          <w:bCs/>
          <w:caps/>
          <w:sz w:val="22"/>
          <w:szCs w:val="22"/>
        </w:rPr>
      </w:pPr>
      <w:r>
        <w:rPr>
          <w:rFonts w:hint="eastAsia" w:ascii="仿宋_GB2312" w:hAnsi="仿宋_GB2312" w:eastAsia="仿宋_GB2312" w:cs="仿宋_GB2312"/>
          <w:caps/>
          <w:sz w:val="22"/>
          <w:szCs w:val="22"/>
        </w:rPr>
        <w:fldChar w:fldCharType="begin"/>
      </w:r>
      <w:r>
        <w:rPr>
          <w:rFonts w:hint="eastAsia" w:ascii="仿宋_GB2312" w:hAnsi="仿宋_GB2312" w:eastAsia="仿宋_GB2312" w:cs="仿宋_GB2312"/>
          <w:caps/>
          <w:sz w:val="22"/>
          <w:szCs w:val="22"/>
        </w:rPr>
        <w:instrText xml:space="preserve"> = 4 \* GB3 \* MERGEFORMAT </w:instrText>
      </w:r>
      <w:r>
        <w:rPr>
          <w:rFonts w:hint="eastAsia" w:ascii="仿宋_GB2312" w:hAnsi="仿宋_GB2312" w:eastAsia="仿宋_GB2312" w:cs="仿宋_GB2312"/>
          <w:caps/>
          <w:sz w:val="22"/>
          <w:szCs w:val="22"/>
        </w:rPr>
        <w:fldChar w:fldCharType="separate"/>
      </w:r>
      <w:r>
        <w:rPr>
          <w:rFonts w:hint="eastAsia" w:ascii="仿宋_GB2312" w:hAnsi="仿宋_GB2312" w:eastAsia="仿宋_GB2312" w:cs="仿宋_GB2312"/>
          <w:caps/>
          <w:sz w:val="22"/>
          <w:szCs w:val="22"/>
        </w:rPr>
        <w:t>④</w:t>
      </w:r>
      <w:r>
        <w:rPr>
          <w:rFonts w:hint="eastAsia" w:ascii="仿宋_GB2312" w:hAnsi="仿宋_GB2312" w:eastAsia="仿宋_GB2312" w:cs="仿宋_GB2312"/>
          <w:caps/>
          <w:sz w:val="22"/>
          <w:szCs w:val="22"/>
        </w:rPr>
        <w:fldChar w:fldCharType="end"/>
      </w:r>
      <w:r>
        <w:rPr>
          <w:rFonts w:hint="eastAsia" w:ascii="仿宋_GB2312" w:hAnsi="仿宋_GB2312" w:eastAsia="仿宋_GB2312" w:cs="仿宋_GB2312"/>
          <w:caps/>
          <w:sz w:val="22"/>
          <w:szCs w:val="22"/>
        </w:rPr>
        <w:t>委托人提供的权属证明等材料为复印件，受托人无法核实委托人所提供资料的真实性、合法性和完整性，委托人应保证对其所提供资料的真实性、合法性、完整性负责。本估价意见也仅是在假设委托人所提供的资料均为真实、合法且完整的情形下作出的，如因委托人提供的资料不真实、不合法、不完整的，则本估价意见自动作废。估价意见使用人应对委托人提供资料的真实性、合法性、完整性进行审核，并与委托人提供的原件核对一致后方可使用本估价意见。</w:t>
      </w:r>
      <w:r>
        <w:rPr>
          <w:rFonts w:hint="eastAsia" w:ascii="仿宋_GB2312" w:hAnsi="仿宋_GB2312" w:eastAsia="仿宋_GB2312" w:cs="仿宋_GB2312"/>
          <w:b/>
          <w:bCs/>
          <w:caps/>
          <w:sz w:val="22"/>
          <w:szCs w:val="22"/>
        </w:rPr>
        <w:t>特提请使用人注意！</w:t>
      </w:r>
    </w:p>
    <w:p>
      <w:pPr>
        <w:keepNext w:val="0"/>
        <w:keepLines w:val="0"/>
        <w:pageBreakBefore w:val="0"/>
        <w:widowControl w:val="0"/>
        <w:kinsoku/>
        <w:wordWrap/>
        <w:overflowPunct/>
        <w:topLinePunct w:val="0"/>
        <w:autoSpaceDE/>
        <w:autoSpaceDN/>
        <w:bidi w:val="0"/>
        <w:adjustRightInd/>
        <w:snapToGrid/>
        <w:spacing w:line="288" w:lineRule="auto"/>
        <w:ind w:firstLine="440" w:firstLineChars="200"/>
        <w:textAlignment w:val="auto"/>
        <w:rPr>
          <w:rFonts w:hint="eastAsia" w:ascii="仿宋_GB2312" w:hAnsi="仿宋_GB2312" w:eastAsia="仿宋_GB2312" w:cs="仿宋_GB2312"/>
          <w:caps/>
          <w:sz w:val="22"/>
          <w:szCs w:val="22"/>
        </w:rPr>
      </w:pPr>
      <w:r>
        <w:rPr>
          <w:rFonts w:hint="eastAsia" w:ascii="仿宋_GB2312" w:hAnsi="仿宋_GB2312" w:eastAsia="仿宋_GB2312" w:cs="仿宋_GB2312"/>
          <w:caps/>
          <w:sz w:val="22"/>
          <w:szCs w:val="22"/>
        </w:rPr>
        <w:fldChar w:fldCharType="begin"/>
      </w:r>
      <w:r>
        <w:rPr>
          <w:rFonts w:hint="eastAsia" w:ascii="仿宋_GB2312" w:hAnsi="仿宋_GB2312" w:eastAsia="仿宋_GB2312" w:cs="仿宋_GB2312"/>
          <w:caps/>
          <w:sz w:val="22"/>
          <w:szCs w:val="22"/>
        </w:rPr>
        <w:instrText xml:space="preserve"> = 5 \* GB3 \* MERGEFORMAT </w:instrText>
      </w:r>
      <w:r>
        <w:rPr>
          <w:rFonts w:hint="eastAsia" w:ascii="仿宋_GB2312" w:hAnsi="仿宋_GB2312" w:eastAsia="仿宋_GB2312" w:cs="仿宋_GB2312"/>
          <w:caps/>
          <w:sz w:val="22"/>
          <w:szCs w:val="22"/>
        </w:rPr>
        <w:fldChar w:fldCharType="separate"/>
      </w:r>
      <w:r>
        <w:rPr>
          <w:rFonts w:hint="eastAsia" w:ascii="仿宋_GB2312" w:hAnsi="仿宋_GB2312" w:eastAsia="仿宋_GB2312" w:cs="仿宋_GB2312"/>
          <w:caps/>
          <w:sz w:val="22"/>
          <w:szCs w:val="22"/>
        </w:rPr>
        <w:t>⑤</w:t>
      </w:r>
      <w:r>
        <w:rPr>
          <w:rFonts w:hint="eastAsia" w:ascii="仿宋_GB2312" w:hAnsi="仿宋_GB2312" w:eastAsia="仿宋_GB2312" w:cs="仿宋_GB2312"/>
          <w:caps/>
          <w:sz w:val="22"/>
          <w:szCs w:val="22"/>
        </w:rPr>
        <w:fldChar w:fldCharType="end"/>
      </w:r>
      <w:r>
        <w:rPr>
          <w:rFonts w:hint="eastAsia" w:ascii="仿宋_GB2312" w:hAnsi="仿宋_GB2312" w:eastAsia="仿宋_GB2312" w:cs="仿宋_GB2312"/>
          <w:caps/>
          <w:sz w:val="22"/>
          <w:szCs w:val="22"/>
        </w:rPr>
        <w:t>本估价报告的使用有效期为自估价报告出具之日起计算为壹年，即</w:t>
      </w:r>
      <w:r>
        <w:rPr>
          <w:rFonts w:hint="eastAsia" w:ascii="仿宋_GB2312" w:hAnsi="仿宋_GB2312" w:eastAsia="仿宋_GB2312" w:cs="仿宋_GB2312"/>
          <w:caps/>
          <w:sz w:val="22"/>
          <w:szCs w:val="22"/>
          <w:lang w:eastAsia="zh-CN"/>
        </w:rPr>
        <w:t>二О二一年一月二十五日</w:t>
      </w:r>
      <w:r>
        <w:rPr>
          <w:rFonts w:hint="eastAsia" w:ascii="仿宋_GB2312" w:hAnsi="仿宋_GB2312" w:eastAsia="仿宋_GB2312" w:cs="仿宋_GB2312"/>
          <w:caps/>
          <w:sz w:val="22"/>
          <w:szCs w:val="22"/>
        </w:rPr>
        <w:t>至二О二</w:t>
      </w:r>
      <w:r>
        <w:rPr>
          <w:rFonts w:hint="eastAsia" w:ascii="仿宋_GB2312" w:hAnsi="仿宋_GB2312" w:eastAsia="仿宋_GB2312" w:cs="仿宋_GB2312"/>
          <w:caps/>
          <w:sz w:val="22"/>
          <w:szCs w:val="22"/>
          <w:lang w:val="en-US" w:eastAsia="zh-CN"/>
        </w:rPr>
        <w:t>二</w:t>
      </w:r>
      <w:r>
        <w:rPr>
          <w:rFonts w:hint="eastAsia" w:ascii="仿宋_GB2312" w:hAnsi="仿宋_GB2312" w:eastAsia="仿宋_GB2312" w:cs="仿宋_GB2312"/>
          <w:caps/>
          <w:sz w:val="22"/>
          <w:szCs w:val="22"/>
        </w:rPr>
        <w:t>年</w:t>
      </w:r>
      <w:r>
        <w:rPr>
          <w:rFonts w:hint="eastAsia" w:ascii="仿宋_GB2312" w:hAnsi="仿宋_GB2312" w:eastAsia="仿宋_GB2312" w:cs="仿宋_GB2312"/>
          <w:caps/>
          <w:sz w:val="22"/>
          <w:szCs w:val="22"/>
          <w:lang w:val="en-US" w:eastAsia="zh-CN"/>
        </w:rPr>
        <w:t>一</w:t>
      </w:r>
      <w:r>
        <w:rPr>
          <w:rFonts w:hint="eastAsia" w:ascii="仿宋_GB2312" w:hAnsi="仿宋_GB2312" w:eastAsia="仿宋_GB2312" w:cs="仿宋_GB2312"/>
          <w:caps/>
          <w:sz w:val="22"/>
          <w:szCs w:val="22"/>
        </w:rPr>
        <w:t>月</w:t>
      </w:r>
      <w:r>
        <w:rPr>
          <w:rFonts w:hint="eastAsia" w:ascii="仿宋_GB2312" w:hAnsi="仿宋_GB2312" w:eastAsia="仿宋_GB2312" w:cs="仿宋_GB2312"/>
          <w:caps/>
          <w:sz w:val="22"/>
          <w:szCs w:val="22"/>
          <w:lang w:val="en-US" w:eastAsia="zh-CN"/>
        </w:rPr>
        <w:t>二十四</w:t>
      </w:r>
      <w:r>
        <w:rPr>
          <w:rFonts w:hint="eastAsia" w:ascii="仿宋_GB2312" w:hAnsi="仿宋_GB2312" w:eastAsia="仿宋_GB2312" w:cs="仿宋_GB2312"/>
          <w:caps/>
          <w:sz w:val="22"/>
          <w:szCs w:val="22"/>
        </w:rPr>
        <w:t>日止。</w:t>
      </w:r>
    </w:p>
    <w:p>
      <w:pPr>
        <w:pStyle w:val="193"/>
        <w:keepNext w:val="0"/>
        <w:keepLines w:val="0"/>
        <w:pageBreakBefore w:val="0"/>
        <w:widowControl w:val="0"/>
        <w:kinsoku/>
        <w:wordWrap/>
        <w:overflowPunct/>
        <w:topLinePunct w:val="0"/>
        <w:bidi w:val="0"/>
        <w:adjustRightInd/>
        <w:snapToGrid/>
        <w:spacing w:line="560" w:lineRule="exact"/>
        <w:ind w:right="0" w:firstLine="560" w:firstLineChars="200"/>
        <w:jc w:val="both"/>
        <w:rPr>
          <w:rFonts w:ascii="仿宋_GB2312" w:eastAsia="仿宋_GB2312"/>
          <w:color w:val="000000"/>
          <w:sz w:val="28"/>
          <w:szCs w:val="28"/>
        </w:rPr>
      </w:pPr>
      <w:r>
        <w:rPr>
          <w:rFonts w:hint="eastAsia" w:ascii="仿宋_GB2312" w:eastAsia="仿宋_GB2312"/>
          <w:b/>
          <w:color w:val="000000"/>
          <w:sz w:val="28"/>
          <w:szCs w:val="28"/>
        </w:rPr>
        <w:t>请相关使用者在使用之前须对全文，特别是“估价的假设和限制条件”加以认真阅读，以免使用不当，造成损失！</w:t>
      </w:r>
      <w:r>
        <w:rPr>
          <w:rFonts w:hint="eastAsia" w:ascii="仿宋_GB2312" w:eastAsia="仿宋_GB2312"/>
          <w:color w:val="000000"/>
          <w:sz w:val="28"/>
          <w:szCs w:val="28"/>
        </w:rPr>
        <w:t>估价的详细结果、过程及有关说明，请见附后的</w:t>
      </w:r>
      <w:r>
        <w:rPr>
          <w:rFonts w:hint="eastAsia" w:ascii="仿宋_GB2312" w:eastAsia="仿宋_GB2312"/>
          <w:caps/>
          <w:color w:val="000000"/>
          <w:sz w:val="28"/>
          <w:szCs w:val="28"/>
        </w:rPr>
        <w:t>《估价结果报告》</w:t>
      </w:r>
      <w:r>
        <w:rPr>
          <w:rFonts w:hint="eastAsia" w:ascii="仿宋_GB2312" w:eastAsia="仿宋_GB2312"/>
          <w:color w:val="000000"/>
          <w:sz w:val="28"/>
          <w:szCs w:val="28"/>
        </w:rPr>
        <w:t>。</w:t>
      </w:r>
    </w:p>
    <w:p>
      <w:pPr>
        <w:pStyle w:val="15"/>
        <w:keepNext w:val="0"/>
        <w:keepLines w:val="0"/>
        <w:pageBreakBefore w:val="0"/>
        <w:widowControl w:val="0"/>
        <w:kinsoku/>
        <w:wordWrap/>
        <w:overflowPunct/>
        <w:topLinePunct w:val="0"/>
        <w:bidi w:val="0"/>
        <w:adjustRightInd/>
        <w:snapToGrid/>
        <w:spacing w:line="560" w:lineRule="exact"/>
        <w:ind w:firstLine="560" w:firstLineChars="200"/>
        <w:rPr>
          <w:rFonts w:ascii="仿宋_GB2312"/>
          <w:color w:val="000000"/>
          <w:sz w:val="28"/>
        </w:rPr>
      </w:pPr>
      <w:r>
        <w:rPr>
          <w:rFonts w:hint="eastAsia" w:ascii="仿宋_GB2312"/>
          <w:color w:val="000000"/>
          <w:sz w:val="28"/>
        </w:rPr>
        <w:t>此致</w:t>
      </w:r>
    </w:p>
    <w:p>
      <w:pPr>
        <w:keepNext w:val="0"/>
        <w:keepLines w:val="0"/>
        <w:pageBreakBefore w:val="0"/>
        <w:widowControl w:val="0"/>
        <w:kinsoku/>
        <w:wordWrap/>
        <w:overflowPunct/>
        <w:topLinePunct w:val="0"/>
        <w:bidi w:val="0"/>
        <w:adjustRightInd/>
        <w:snapToGrid/>
        <w:spacing w:line="560" w:lineRule="exact"/>
        <w:ind w:firstLine="567"/>
        <w:jc w:val="right"/>
        <w:rPr>
          <w:rFonts w:ascii="仿宋_GB2312" w:eastAsia="仿宋_GB2312"/>
          <w:color w:val="000000"/>
          <w:sz w:val="28"/>
        </w:rPr>
      </w:pPr>
      <w:r>
        <w:rPr>
          <w:rFonts w:hint="eastAsia" w:ascii="仿宋_GB2312" w:eastAsia="仿宋_GB2312"/>
          <w:color w:val="000000"/>
          <w:sz w:val="28"/>
        </w:rPr>
        <w:t>广东世纪人房地产土地资产评估与规划测绘有限公司</w:t>
      </w:r>
    </w:p>
    <w:p>
      <w:pPr>
        <w:keepNext w:val="0"/>
        <w:keepLines w:val="0"/>
        <w:pageBreakBefore w:val="0"/>
        <w:widowControl w:val="0"/>
        <w:kinsoku/>
        <w:wordWrap/>
        <w:overflowPunct/>
        <w:topLinePunct w:val="0"/>
        <w:bidi w:val="0"/>
        <w:adjustRightInd/>
        <w:snapToGrid/>
        <w:spacing w:line="560" w:lineRule="exact"/>
        <w:ind w:firstLine="4536" w:firstLineChars="1620"/>
        <w:jc w:val="left"/>
        <w:rPr>
          <w:rFonts w:ascii="仿宋_GB2312" w:eastAsia="仿宋_GB2312"/>
          <w:color w:val="000000"/>
          <w:sz w:val="28"/>
        </w:rPr>
      </w:pPr>
      <w:r>
        <w:rPr>
          <w:rFonts w:hint="eastAsia" w:ascii="仿宋_GB2312" w:eastAsia="仿宋_GB2312"/>
          <w:color w:val="000000"/>
          <w:sz w:val="28"/>
        </w:rPr>
        <w:t>法定代表人：</w:t>
      </w:r>
    </w:p>
    <w:p>
      <w:pPr>
        <w:pStyle w:val="193"/>
        <w:keepNext w:val="0"/>
        <w:keepLines w:val="0"/>
        <w:pageBreakBefore w:val="0"/>
        <w:widowControl w:val="0"/>
        <w:kinsoku/>
        <w:wordWrap/>
        <w:overflowPunct/>
        <w:topLinePunct w:val="0"/>
        <w:bidi w:val="0"/>
        <w:adjustRightInd/>
        <w:snapToGrid/>
        <w:spacing w:line="560" w:lineRule="exact"/>
        <w:ind w:right="-454" w:firstLine="567"/>
        <w:jc w:val="center"/>
        <w:rPr>
          <w:rFonts w:ascii="仿宋_GB2312" w:eastAsia="仿宋_GB2312"/>
          <w:caps/>
          <w:color w:val="000000"/>
        </w:rPr>
      </w:pPr>
      <w:r>
        <w:rPr>
          <w:rFonts w:hint="eastAsia" w:ascii="仿宋_GB2312" w:eastAsia="仿宋_GB2312"/>
          <w:caps/>
          <w:color w:val="000000"/>
          <w:kern w:val="2"/>
          <w:sz w:val="28"/>
        </w:rPr>
        <w:t xml:space="preserve">            </w:t>
      </w:r>
      <w:r>
        <w:rPr>
          <w:rFonts w:hint="eastAsia" w:ascii="仿宋_GB2312" w:eastAsia="仿宋_GB2312"/>
          <w:caps/>
          <w:color w:val="000000"/>
          <w:kern w:val="2"/>
          <w:sz w:val="28"/>
          <w:lang w:eastAsia="zh-CN"/>
        </w:rPr>
        <w:t>二О二一年一月二十五日</w:t>
      </w:r>
      <w:r>
        <w:rPr>
          <w:rFonts w:hint="eastAsia" w:ascii="仿宋_GB2312" w:eastAsia="仿宋_GB2312"/>
          <w:caps/>
          <w:color w:val="000000"/>
          <w:kern w:val="2"/>
          <w:sz w:val="28"/>
        </w:rPr>
        <w:t xml:space="preserve">     </w:t>
      </w:r>
      <w:r>
        <w:rPr>
          <w:rFonts w:hint="eastAsia" w:ascii="仿宋_GB2312" w:eastAsia="仿宋_GB2312"/>
          <w:caps/>
          <w:color w:val="000000"/>
        </w:rPr>
        <w:br w:type="page"/>
      </w:r>
      <w:r>
        <w:rPr>
          <w:rFonts w:hint="eastAsia" w:ascii="仿宋_GB2312" w:eastAsia="仿宋_GB2312"/>
          <w:b/>
          <w:caps/>
          <w:color w:val="000000"/>
          <w:kern w:val="44"/>
        </w:rPr>
        <w:t>目      录</w:t>
      </w:r>
    </w:p>
    <w:p>
      <w:pPr>
        <w:pStyle w:val="30"/>
        <w:rPr>
          <w:rFonts w:ascii="Calibri" w:eastAsia="宋体"/>
          <w:color w:val="000000"/>
          <w:szCs w:val="22"/>
        </w:rPr>
      </w:pPr>
      <w:r>
        <w:rPr>
          <w:rFonts w:hint="eastAsia"/>
          <w:b/>
          <w:caps/>
          <w:color w:val="000000"/>
          <w:sz w:val="24"/>
          <w:szCs w:val="24"/>
        </w:rPr>
        <w:fldChar w:fldCharType="begin"/>
      </w:r>
      <w:r>
        <w:rPr>
          <w:rFonts w:hint="eastAsia"/>
          <w:b/>
          <w:caps/>
          <w:color w:val="000000"/>
          <w:sz w:val="24"/>
          <w:szCs w:val="24"/>
        </w:rPr>
        <w:instrText xml:space="preserve"> TOC \o "1-3" \h \z \u </w:instrText>
      </w:r>
      <w:r>
        <w:rPr>
          <w:rFonts w:hint="eastAsia"/>
          <w:b/>
          <w:caps/>
          <w:color w:val="000000"/>
          <w:sz w:val="24"/>
          <w:szCs w:val="24"/>
        </w:rPr>
        <w:fldChar w:fldCharType="separate"/>
      </w:r>
      <w:r>
        <w:fldChar w:fldCharType="begin"/>
      </w:r>
      <w:r>
        <w:instrText xml:space="preserve"> HYPERLINK \l "_Toc476642098" </w:instrText>
      </w:r>
      <w:r>
        <w:fldChar w:fldCharType="separate"/>
      </w:r>
      <w:r>
        <w:rPr>
          <w:rStyle w:val="63"/>
          <w:rFonts w:hint="eastAsia"/>
          <w:b/>
          <w:caps/>
          <w:color w:val="000000"/>
        </w:rPr>
        <w:t>致估价委托人函</w:t>
      </w:r>
      <w:r>
        <w:rPr>
          <w:color w:val="000000"/>
        </w:rPr>
        <w:tab/>
      </w:r>
      <w:r>
        <w:rPr>
          <w:color w:val="000000"/>
        </w:rPr>
        <w:fldChar w:fldCharType="begin"/>
      </w:r>
      <w:r>
        <w:rPr>
          <w:color w:val="000000"/>
        </w:rPr>
        <w:instrText xml:space="preserve"> PAGEREF _Toc476642098 \h </w:instrText>
      </w:r>
      <w:r>
        <w:rPr>
          <w:color w:val="000000"/>
        </w:rPr>
        <w:fldChar w:fldCharType="separate"/>
      </w:r>
      <w:r>
        <w:rPr>
          <w:color w:val="000000"/>
        </w:rPr>
        <w:t>2</w:t>
      </w:r>
      <w:r>
        <w:rPr>
          <w:color w:val="000000"/>
        </w:rPr>
        <w:fldChar w:fldCharType="end"/>
      </w:r>
      <w:r>
        <w:rPr>
          <w:color w:val="000000"/>
        </w:rPr>
        <w:fldChar w:fldCharType="end"/>
      </w:r>
    </w:p>
    <w:p>
      <w:pPr>
        <w:pStyle w:val="30"/>
        <w:rPr>
          <w:rFonts w:ascii="Calibri" w:eastAsia="宋体"/>
          <w:color w:val="000000"/>
          <w:szCs w:val="22"/>
        </w:rPr>
      </w:pPr>
      <w:r>
        <w:fldChar w:fldCharType="begin"/>
      </w:r>
      <w:r>
        <w:instrText xml:space="preserve"> HYPERLINK \l "_Toc476642099" </w:instrText>
      </w:r>
      <w:r>
        <w:fldChar w:fldCharType="separate"/>
      </w:r>
      <w:r>
        <w:rPr>
          <w:rStyle w:val="63"/>
          <w:rFonts w:hint="eastAsia"/>
          <w:b/>
          <w:caps/>
          <w:color w:val="000000"/>
        </w:rPr>
        <w:t>估价师声明</w:t>
      </w:r>
      <w:r>
        <w:rPr>
          <w:color w:val="000000"/>
        </w:rPr>
        <w:tab/>
      </w:r>
      <w:r>
        <w:rPr>
          <w:color w:val="000000"/>
        </w:rPr>
        <w:fldChar w:fldCharType="begin"/>
      </w:r>
      <w:r>
        <w:rPr>
          <w:color w:val="000000"/>
        </w:rPr>
        <w:instrText xml:space="preserve"> PAGEREF _Toc476642099 \h </w:instrText>
      </w:r>
      <w:r>
        <w:rPr>
          <w:color w:val="000000"/>
        </w:rPr>
        <w:fldChar w:fldCharType="separate"/>
      </w:r>
      <w:r>
        <w:rPr>
          <w:color w:val="000000"/>
        </w:rPr>
        <w:t>5</w:t>
      </w:r>
      <w:r>
        <w:rPr>
          <w:color w:val="000000"/>
        </w:rPr>
        <w:fldChar w:fldCharType="end"/>
      </w:r>
      <w:r>
        <w:rPr>
          <w:color w:val="000000"/>
        </w:rPr>
        <w:fldChar w:fldCharType="end"/>
      </w:r>
    </w:p>
    <w:p>
      <w:pPr>
        <w:pStyle w:val="30"/>
        <w:rPr>
          <w:rFonts w:ascii="Calibri" w:eastAsia="宋体"/>
          <w:color w:val="000000"/>
          <w:szCs w:val="22"/>
        </w:rPr>
      </w:pPr>
      <w:r>
        <w:fldChar w:fldCharType="begin"/>
      </w:r>
      <w:r>
        <w:instrText xml:space="preserve"> HYPERLINK \l "_Toc476642100" </w:instrText>
      </w:r>
      <w:r>
        <w:fldChar w:fldCharType="separate"/>
      </w:r>
      <w:r>
        <w:rPr>
          <w:rStyle w:val="63"/>
          <w:rFonts w:hint="eastAsia"/>
          <w:b/>
          <w:caps/>
          <w:color w:val="000000"/>
        </w:rPr>
        <w:t>估价的假设和限制条件</w:t>
      </w:r>
      <w:r>
        <w:rPr>
          <w:color w:val="000000"/>
        </w:rPr>
        <w:tab/>
      </w:r>
      <w:r>
        <w:rPr>
          <w:color w:val="000000"/>
        </w:rPr>
        <w:fldChar w:fldCharType="begin"/>
      </w:r>
      <w:r>
        <w:rPr>
          <w:color w:val="000000"/>
        </w:rPr>
        <w:instrText xml:space="preserve"> PAGEREF _Toc476642100 \h </w:instrText>
      </w:r>
      <w:r>
        <w:rPr>
          <w:color w:val="000000"/>
        </w:rPr>
        <w:fldChar w:fldCharType="separate"/>
      </w:r>
      <w:r>
        <w:rPr>
          <w:color w:val="000000"/>
        </w:rPr>
        <w:t>5</w:t>
      </w:r>
      <w:r>
        <w:rPr>
          <w:color w:val="000000"/>
        </w:rPr>
        <w:fldChar w:fldCharType="end"/>
      </w:r>
      <w:r>
        <w:rPr>
          <w:color w:val="000000"/>
        </w:rPr>
        <w:fldChar w:fldCharType="end"/>
      </w:r>
    </w:p>
    <w:p>
      <w:pPr>
        <w:pStyle w:val="30"/>
        <w:rPr>
          <w:rFonts w:ascii="Calibri" w:eastAsia="宋体"/>
          <w:color w:val="000000"/>
          <w:szCs w:val="22"/>
        </w:rPr>
      </w:pPr>
      <w:r>
        <w:fldChar w:fldCharType="begin"/>
      </w:r>
      <w:r>
        <w:instrText xml:space="preserve"> HYPERLINK \l "_Toc476642101" </w:instrText>
      </w:r>
      <w:r>
        <w:fldChar w:fldCharType="separate"/>
      </w:r>
      <w:r>
        <w:rPr>
          <w:rStyle w:val="63"/>
          <w:rFonts w:hint="eastAsia"/>
          <w:b/>
          <w:caps/>
          <w:color w:val="000000"/>
        </w:rPr>
        <w:t>估价结果报告</w:t>
      </w:r>
      <w:r>
        <w:rPr>
          <w:color w:val="000000"/>
        </w:rPr>
        <w:tab/>
      </w:r>
      <w:r>
        <w:rPr>
          <w:color w:val="000000"/>
        </w:rPr>
        <w:fldChar w:fldCharType="begin"/>
      </w:r>
      <w:r>
        <w:rPr>
          <w:color w:val="000000"/>
        </w:rPr>
        <w:instrText xml:space="preserve"> PAGEREF _Toc476642101 \h </w:instrText>
      </w:r>
      <w:r>
        <w:rPr>
          <w:color w:val="000000"/>
        </w:rPr>
        <w:fldChar w:fldCharType="separate"/>
      </w:r>
      <w:r>
        <w:rPr>
          <w:color w:val="000000"/>
        </w:rPr>
        <w:t>10</w:t>
      </w:r>
      <w:r>
        <w:rPr>
          <w:color w:val="000000"/>
        </w:rPr>
        <w:fldChar w:fldCharType="end"/>
      </w:r>
      <w:r>
        <w:rPr>
          <w:color w:val="000000"/>
        </w:rPr>
        <w:fldChar w:fldCharType="end"/>
      </w:r>
    </w:p>
    <w:p>
      <w:pPr>
        <w:pStyle w:val="38"/>
        <w:rPr>
          <w:rFonts w:ascii="Calibri" w:eastAsia="宋体"/>
          <w:color w:val="000000"/>
          <w:szCs w:val="22"/>
        </w:rPr>
      </w:pPr>
      <w:r>
        <w:fldChar w:fldCharType="begin"/>
      </w:r>
      <w:r>
        <w:instrText xml:space="preserve"> HYPERLINK \l "_Toc476642102" </w:instrText>
      </w:r>
      <w:r>
        <w:fldChar w:fldCharType="separate"/>
      </w:r>
      <w:r>
        <w:rPr>
          <w:rStyle w:val="63"/>
          <w:rFonts w:hint="eastAsia"/>
          <w:caps/>
          <w:color w:val="000000"/>
        </w:rPr>
        <w:t>一、估价委托人</w:t>
      </w:r>
      <w:r>
        <w:rPr>
          <w:color w:val="000000"/>
        </w:rPr>
        <w:tab/>
      </w:r>
      <w:r>
        <w:rPr>
          <w:color w:val="000000"/>
        </w:rPr>
        <w:fldChar w:fldCharType="begin"/>
      </w:r>
      <w:r>
        <w:rPr>
          <w:color w:val="000000"/>
        </w:rPr>
        <w:instrText xml:space="preserve"> PAGEREF _Toc476642102 \h </w:instrText>
      </w:r>
      <w:r>
        <w:rPr>
          <w:color w:val="000000"/>
        </w:rPr>
        <w:fldChar w:fldCharType="separate"/>
      </w:r>
      <w:r>
        <w:rPr>
          <w:color w:val="000000"/>
        </w:rPr>
        <w:t>10</w:t>
      </w:r>
      <w:r>
        <w:rPr>
          <w:color w:val="000000"/>
        </w:rPr>
        <w:fldChar w:fldCharType="end"/>
      </w:r>
      <w:r>
        <w:rPr>
          <w:color w:val="000000"/>
        </w:rPr>
        <w:fldChar w:fldCharType="end"/>
      </w:r>
    </w:p>
    <w:p>
      <w:pPr>
        <w:pStyle w:val="38"/>
        <w:rPr>
          <w:rFonts w:ascii="Calibri" w:eastAsia="宋体"/>
          <w:color w:val="000000"/>
          <w:szCs w:val="22"/>
        </w:rPr>
      </w:pPr>
      <w:r>
        <w:fldChar w:fldCharType="begin"/>
      </w:r>
      <w:r>
        <w:instrText xml:space="preserve"> HYPERLINK \l "_Toc476642103" </w:instrText>
      </w:r>
      <w:r>
        <w:fldChar w:fldCharType="separate"/>
      </w:r>
      <w:r>
        <w:rPr>
          <w:rStyle w:val="63"/>
          <w:rFonts w:hint="eastAsia"/>
          <w:caps/>
          <w:color w:val="000000"/>
        </w:rPr>
        <w:t>二、房地产估价机构</w:t>
      </w:r>
      <w:r>
        <w:rPr>
          <w:color w:val="000000"/>
        </w:rPr>
        <w:tab/>
      </w:r>
      <w:r>
        <w:rPr>
          <w:color w:val="000000"/>
        </w:rPr>
        <w:fldChar w:fldCharType="begin"/>
      </w:r>
      <w:r>
        <w:rPr>
          <w:color w:val="000000"/>
        </w:rPr>
        <w:instrText xml:space="preserve"> PAGEREF _Toc476642103 \h </w:instrText>
      </w:r>
      <w:r>
        <w:rPr>
          <w:color w:val="000000"/>
        </w:rPr>
        <w:fldChar w:fldCharType="separate"/>
      </w:r>
      <w:r>
        <w:rPr>
          <w:color w:val="000000"/>
        </w:rPr>
        <w:t>10</w:t>
      </w:r>
      <w:r>
        <w:rPr>
          <w:color w:val="000000"/>
        </w:rPr>
        <w:fldChar w:fldCharType="end"/>
      </w:r>
      <w:r>
        <w:rPr>
          <w:color w:val="000000"/>
        </w:rPr>
        <w:fldChar w:fldCharType="end"/>
      </w:r>
    </w:p>
    <w:p>
      <w:pPr>
        <w:pStyle w:val="38"/>
        <w:rPr>
          <w:rFonts w:ascii="Calibri" w:eastAsia="宋体"/>
          <w:color w:val="000000"/>
          <w:szCs w:val="22"/>
        </w:rPr>
      </w:pPr>
      <w:r>
        <w:fldChar w:fldCharType="begin"/>
      </w:r>
      <w:r>
        <w:instrText xml:space="preserve"> HYPERLINK \l "_Toc476642104" </w:instrText>
      </w:r>
      <w:r>
        <w:fldChar w:fldCharType="separate"/>
      </w:r>
      <w:r>
        <w:rPr>
          <w:rStyle w:val="63"/>
          <w:rFonts w:hint="eastAsia"/>
          <w:caps/>
          <w:color w:val="000000"/>
        </w:rPr>
        <w:t>三、估价目的</w:t>
      </w:r>
      <w:r>
        <w:rPr>
          <w:color w:val="000000"/>
        </w:rPr>
        <w:tab/>
      </w:r>
      <w:r>
        <w:rPr>
          <w:color w:val="000000"/>
        </w:rPr>
        <w:fldChar w:fldCharType="begin"/>
      </w:r>
      <w:r>
        <w:rPr>
          <w:color w:val="000000"/>
        </w:rPr>
        <w:instrText xml:space="preserve"> PAGEREF _Toc476642104 \h </w:instrText>
      </w:r>
      <w:r>
        <w:rPr>
          <w:color w:val="000000"/>
        </w:rPr>
        <w:fldChar w:fldCharType="separate"/>
      </w:r>
      <w:r>
        <w:rPr>
          <w:color w:val="000000"/>
        </w:rPr>
        <w:t>10</w:t>
      </w:r>
      <w:r>
        <w:rPr>
          <w:color w:val="000000"/>
        </w:rPr>
        <w:fldChar w:fldCharType="end"/>
      </w:r>
      <w:r>
        <w:rPr>
          <w:color w:val="000000"/>
        </w:rPr>
        <w:fldChar w:fldCharType="end"/>
      </w:r>
    </w:p>
    <w:p>
      <w:pPr>
        <w:pStyle w:val="38"/>
        <w:rPr>
          <w:rFonts w:ascii="Calibri" w:eastAsia="宋体"/>
          <w:color w:val="000000"/>
          <w:szCs w:val="22"/>
        </w:rPr>
      </w:pPr>
      <w:r>
        <w:fldChar w:fldCharType="begin"/>
      </w:r>
      <w:r>
        <w:instrText xml:space="preserve"> HYPERLINK \l "_Toc476642105" </w:instrText>
      </w:r>
      <w:r>
        <w:fldChar w:fldCharType="separate"/>
      </w:r>
      <w:r>
        <w:rPr>
          <w:rStyle w:val="63"/>
          <w:rFonts w:hint="eastAsia"/>
          <w:caps/>
          <w:color w:val="000000"/>
        </w:rPr>
        <w:t>四、估价对象</w:t>
      </w:r>
      <w:r>
        <w:rPr>
          <w:color w:val="000000"/>
        </w:rPr>
        <w:tab/>
      </w:r>
      <w:r>
        <w:rPr>
          <w:color w:val="000000"/>
        </w:rPr>
        <w:fldChar w:fldCharType="begin"/>
      </w:r>
      <w:r>
        <w:rPr>
          <w:color w:val="000000"/>
        </w:rPr>
        <w:instrText xml:space="preserve"> PAGEREF _Toc476642105 \h </w:instrText>
      </w:r>
      <w:r>
        <w:rPr>
          <w:color w:val="000000"/>
        </w:rPr>
        <w:fldChar w:fldCharType="separate"/>
      </w:r>
      <w:r>
        <w:rPr>
          <w:color w:val="000000"/>
        </w:rPr>
        <w:t>10</w:t>
      </w:r>
      <w:r>
        <w:rPr>
          <w:color w:val="000000"/>
        </w:rPr>
        <w:fldChar w:fldCharType="end"/>
      </w:r>
      <w:r>
        <w:rPr>
          <w:color w:val="000000"/>
        </w:rPr>
        <w:fldChar w:fldCharType="end"/>
      </w:r>
    </w:p>
    <w:p>
      <w:pPr>
        <w:pStyle w:val="38"/>
        <w:rPr>
          <w:rFonts w:ascii="Calibri" w:eastAsia="宋体"/>
          <w:color w:val="000000"/>
          <w:szCs w:val="22"/>
        </w:rPr>
      </w:pPr>
      <w:r>
        <w:fldChar w:fldCharType="begin"/>
      </w:r>
      <w:r>
        <w:instrText xml:space="preserve"> HYPERLINK \l "_Toc476642106" </w:instrText>
      </w:r>
      <w:r>
        <w:fldChar w:fldCharType="separate"/>
      </w:r>
      <w:r>
        <w:rPr>
          <w:rStyle w:val="63"/>
          <w:rFonts w:hint="eastAsia"/>
          <w:caps/>
          <w:color w:val="000000"/>
        </w:rPr>
        <w:t>五、价值时点</w:t>
      </w:r>
      <w:r>
        <w:rPr>
          <w:color w:val="000000"/>
        </w:rPr>
        <w:tab/>
      </w:r>
      <w:r>
        <w:rPr>
          <w:color w:val="000000"/>
        </w:rPr>
        <w:fldChar w:fldCharType="begin"/>
      </w:r>
      <w:r>
        <w:rPr>
          <w:color w:val="000000"/>
        </w:rPr>
        <w:instrText xml:space="preserve"> PAGEREF _Toc476642106 \h </w:instrText>
      </w:r>
      <w:r>
        <w:rPr>
          <w:color w:val="000000"/>
        </w:rPr>
        <w:fldChar w:fldCharType="separate"/>
      </w:r>
      <w:r>
        <w:rPr>
          <w:color w:val="000000"/>
        </w:rPr>
        <w:t>11</w:t>
      </w:r>
      <w:r>
        <w:rPr>
          <w:color w:val="000000"/>
        </w:rPr>
        <w:fldChar w:fldCharType="end"/>
      </w:r>
      <w:r>
        <w:rPr>
          <w:color w:val="000000"/>
        </w:rPr>
        <w:fldChar w:fldCharType="end"/>
      </w:r>
    </w:p>
    <w:p>
      <w:pPr>
        <w:pStyle w:val="38"/>
        <w:rPr>
          <w:rFonts w:ascii="Calibri" w:eastAsia="宋体"/>
          <w:color w:val="000000"/>
          <w:szCs w:val="22"/>
        </w:rPr>
      </w:pPr>
      <w:r>
        <w:fldChar w:fldCharType="begin"/>
      </w:r>
      <w:r>
        <w:instrText xml:space="preserve"> HYPERLINK \l "_Toc476642107" </w:instrText>
      </w:r>
      <w:r>
        <w:fldChar w:fldCharType="separate"/>
      </w:r>
      <w:r>
        <w:rPr>
          <w:rStyle w:val="63"/>
          <w:rFonts w:hint="eastAsia"/>
          <w:caps/>
          <w:color w:val="000000"/>
        </w:rPr>
        <w:t>六、价值类型</w:t>
      </w:r>
      <w:r>
        <w:rPr>
          <w:color w:val="000000"/>
        </w:rPr>
        <w:tab/>
      </w:r>
      <w:r>
        <w:rPr>
          <w:color w:val="000000"/>
        </w:rPr>
        <w:fldChar w:fldCharType="begin"/>
      </w:r>
      <w:r>
        <w:rPr>
          <w:color w:val="000000"/>
        </w:rPr>
        <w:instrText xml:space="preserve"> PAGEREF _Toc476642107 \h </w:instrText>
      </w:r>
      <w:r>
        <w:rPr>
          <w:color w:val="000000"/>
        </w:rPr>
        <w:fldChar w:fldCharType="separate"/>
      </w:r>
      <w:r>
        <w:rPr>
          <w:color w:val="000000"/>
        </w:rPr>
        <w:t>12</w:t>
      </w:r>
      <w:r>
        <w:rPr>
          <w:color w:val="000000"/>
        </w:rPr>
        <w:fldChar w:fldCharType="end"/>
      </w:r>
      <w:r>
        <w:rPr>
          <w:color w:val="000000"/>
        </w:rPr>
        <w:fldChar w:fldCharType="end"/>
      </w:r>
    </w:p>
    <w:p>
      <w:pPr>
        <w:pStyle w:val="38"/>
        <w:rPr>
          <w:rFonts w:ascii="Calibri" w:eastAsia="宋体"/>
          <w:color w:val="000000"/>
          <w:szCs w:val="22"/>
        </w:rPr>
      </w:pPr>
      <w:r>
        <w:fldChar w:fldCharType="begin"/>
      </w:r>
      <w:r>
        <w:instrText xml:space="preserve"> HYPERLINK \l "_Toc476642108" </w:instrText>
      </w:r>
      <w:r>
        <w:fldChar w:fldCharType="separate"/>
      </w:r>
      <w:r>
        <w:rPr>
          <w:rStyle w:val="63"/>
          <w:rFonts w:hint="eastAsia"/>
          <w:caps/>
          <w:color w:val="000000"/>
        </w:rPr>
        <w:t>七、估价原则</w:t>
      </w:r>
      <w:r>
        <w:rPr>
          <w:color w:val="000000"/>
        </w:rPr>
        <w:tab/>
      </w:r>
      <w:r>
        <w:rPr>
          <w:color w:val="000000"/>
        </w:rPr>
        <w:fldChar w:fldCharType="begin"/>
      </w:r>
      <w:r>
        <w:rPr>
          <w:color w:val="000000"/>
        </w:rPr>
        <w:instrText xml:space="preserve"> PAGEREF _Toc476642108 \h </w:instrText>
      </w:r>
      <w:r>
        <w:rPr>
          <w:color w:val="000000"/>
        </w:rPr>
        <w:fldChar w:fldCharType="separate"/>
      </w:r>
      <w:r>
        <w:rPr>
          <w:color w:val="000000"/>
        </w:rPr>
        <w:t>12</w:t>
      </w:r>
      <w:r>
        <w:rPr>
          <w:color w:val="000000"/>
        </w:rPr>
        <w:fldChar w:fldCharType="end"/>
      </w:r>
      <w:r>
        <w:rPr>
          <w:color w:val="000000"/>
        </w:rPr>
        <w:fldChar w:fldCharType="end"/>
      </w:r>
    </w:p>
    <w:p>
      <w:pPr>
        <w:pStyle w:val="38"/>
        <w:rPr>
          <w:rFonts w:hint="default" w:ascii="Calibri" w:eastAsia="仿宋_GB2312"/>
          <w:color w:val="000000"/>
          <w:szCs w:val="22"/>
          <w:lang w:val="en-US" w:eastAsia="zh-CN"/>
        </w:rPr>
      </w:pPr>
      <w:r>
        <w:fldChar w:fldCharType="begin"/>
      </w:r>
      <w:r>
        <w:instrText xml:space="preserve"> HYPERLINK \l "_Toc476642109" </w:instrText>
      </w:r>
      <w:r>
        <w:fldChar w:fldCharType="separate"/>
      </w:r>
      <w:r>
        <w:rPr>
          <w:rStyle w:val="63"/>
          <w:rFonts w:hint="eastAsia"/>
          <w:caps/>
          <w:color w:val="000000"/>
        </w:rPr>
        <w:t>八、估价依据</w:t>
      </w:r>
      <w:r>
        <w:rPr>
          <w:color w:val="000000"/>
        </w:rPr>
        <w:tab/>
      </w:r>
      <w:r>
        <w:rPr>
          <w:color w:val="000000"/>
        </w:rPr>
        <w:fldChar w:fldCharType="begin"/>
      </w:r>
      <w:r>
        <w:rPr>
          <w:color w:val="000000"/>
        </w:rPr>
        <w:instrText xml:space="preserve"> PAGEREF _Toc476642109 \h </w:instrText>
      </w:r>
      <w:r>
        <w:rPr>
          <w:color w:val="000000"/>
        </w:rPr>
        <w:fldChar w:fldCharType="separate"/>
      </w:r>
      <w:r>
        <w:rPr>
          <w:color w:val="000000"/>
        </w:rPr>
        <w:t>13</w:t>
      </w:r>
      <w:r>
        <w:rPr>
          <w:color w:val="000000"/>
        </w:rPr>
        <w:fldChar w:fldCharType="end"/>
      </w:r>
      <w:r>
        <w:rPr>
          <w:color w:val="000000"/>
        </w:rPr>
        <w:fldChar w:fldCharType="end"/>
      </w:r>
      <w:r>
        <w:rPr>
          <w:rFonts w:hint="eastAsia"/>
          <w:color w:val="000000"/>
          <w:lang w:val="en-US" w:eastAsia="zh-CN"/>
        </w:rPr>
        <w:t xml:space="preserve">   </w:t>
      </w:r>
    </w:p>
    <w:p>
      <w:pPr>
        <w:pStyle w:val="38"/>
        <w:rPr>
          <w:rFonts w:ascii="Calibri" w:eastAsia="宋体"/>
          <w:color w:val="000000"/>
          <w:szCs w:val="22"/>
        </w:rPr>
      </w:pPr>
      <w:r>
        <w:fldChar w:fldCharType="begin"/>
      </w:r>
      <w:r>
        <w:instrText xml:space="preserve"> HYPERLINK \l "_Toc476642110" </w:instrText>
      </w:r>
      <w:r>
        <w:fldChar w:fldCharType="separate"/>
      </w:r>
      <w:r>
        <w:rPr>
          <w:rStyle w:val="63"/>
          <w:rFonts w:hint="eastAsia"/>
          <w:caps/>
          <w:color w:val="000000"/>
        </w:rPr>
        <w:t>九、估价方法</w:t>
      </w:r>
      <w:r>
        <w:rPr>
          <w:color w:val="000000"/>
        </w:rPr>
        <w:tab/>
      </w:r>
      <w:r>
        <w:rPr>
          <w:color w:val="000000"/>
        </w:rPr>
        <w:fldChar w:fldCharType="begin"/>
      </w:r>
      <w:r>
        <w:rPr>
          <w:color w:val="000000"/>
        </w:rPr>
        <w:instrText xml:space="preserve"> PAGEREF _Toc476642110 \h </w:instrText>
      </w:r>
      <w:r>
        <w:rPr>
          <w:color w:val="000000"/>
        </w:rPr>
        <w:fldChar w:fldCharType="separate"/>
      </w:r>
      <w:r>
        <w:rPr>
          <w:color w:val="000000"/>
        </w:rPr>
        <w:t>14</w:t>
      </w:r>
      <w:r>
        <w:rPr>
          <w:color w:val="000000"/>
        </w:rPr>
        <w:fldChar w:fldCharType="end"/>
      </w:r>
      <w:r>
        <w:rPr>
          <w:color w:val="000000"/>
        </w:rPr>
        <w:fldChar w:fldCharType="end"/>
      </w:r>
    </w:p>
    <w:p>
      <w:pPr>
        <w:pStyle w:val="38"/>
        <w:rPr>
          <w:rFonts w:ascii="Calibri" w:eastAsia="宋体"/>
          <w:color w:val="000000"/>
          <w:szCs w:val="22"/>
        </w:rPr>
      </w:pPr>
      <w:r>
        <w:fldChar w:fldCharType="begin"/>
      </w:r>
      <w:r>
        <w:instrText xml:space="preserve"> HYPERLINK \l "_Toc476642111" </w:instrText>
      </w:r>
      <w:r>
        <w:fldChar w:fldCharType="separate"/>
      </w:r>
      <w:r>
        <w:rPr>
          <w:rStyle w:val="63"/>
          <w:rFonts w:hint="eastAsia"/>
          <w:caps/>
          <w:color w:val="000000"/>
        </w:rPr>
        <w:t>十、估价结果</w:t>
      </w:r>
      <w:r>
        <w:rPr>
          <w:color w:val="000000"/>
        </w:rPr>
        <w:tab/>
      </w:r>
      <w:r>
        <w:rPr>
          <w:color w:val="000000"/>
        </w:rPr>
        <w:fldChar w:fldCharType="begin"/>
      </w:r>
      <w:r>
        <w:rPr>
          <w:color w:val="000000"/>
        </w:rPr>
        <w:instrText xml:space="preserve"> PAGEREF _Toc476642111 \h </w:instrText>
      </w:r>
      <w:r>
        <w:rPr>
          <w:color w:val="000000"/>
        </w:rPr>
        <w:fldChar w:fldCharType="separate"/>
      </w:r>
      <w:r>
        <w:rPr>
          <w:color w:val="000000"/>
        </w:rPr>
        <w:t>16</w:t>
      </w:r>
      <w:r>
        <w:rPr>
          <w:color w:val="000000"/>
        </w:rPr>
        <w:fldChar w:fldCharType="end"/>
      </w:r>
      <w:r>
        <w:rPr>
          <w:color w:val="000000"/>
        </w:rPr>
        <w:fldChar w:fldCharType="end"/>
      </w:r>
    </w:p>
    <w:p>
      <w:pPr>
        <w:pStyle w:val="38"/>
        <w:rPr>
          <w:rFonts w:ascii="Calibri" w:eastAsia="宋体"/>
          <w:color w:val="000000"/>
          <w:szCs w:val="22"/>
        </w:rPr>
      </w:pPr>
      <w:r>
        <w:fldChar w:fldCharType="begin"/>
      </w:r>
      <w:r>
        <w:instrText xml:space="preserve"> HYPERLINK \l "_Toc476642112" </w:instrText>
      </w:r>
      <w:r>
        <w:fldChar w:fldCharType="separate"/>
      </w:r>
      <w:r>
        <w:rPr>
          <w:rStyle w:val="63"/>
          <w:rFonts w:hint="eastAsia"/>
          <w:caps/>
          <w:color w:val="000000"/>
        </w:rPr>
        <w:t>十一、评估专业人员</w:t>
      </w:r>
      <w:r>
        <w:rPr>
          <w:color w:val="000000"/>
        </w:rPr>
        <w:tab/>
      </w:r>
      <w:r>
        <w:rPr>
          <w:color w:val="000000"/>
        </w:rPr>
        <w:fldChar w:fldCharType="begin"/>
      </w:r>
      <w:r>
        <w:rPr>
          <w:color w:val="000000"/>
        </w:rPr>
        <w:instrText xml:space="preserve"> PAGEREF _Toc476642112 \h </w:instrText>
      </w:r>
      <w:r>
        <w:rPr>
          <w:color w:val="000000"/>
        </w:rPr>
        <w:fldChar w:fldCharType="separate"/>
      </w:r>
      <w:r>
        <w:rPr>
          <w:color w:val="000000"/>
        </w:rPr>
        <w:t>17</w:t>
      </w:r>
      <w:r>
        <w:rPr>
          <w:color w:val="000000"/>
        </w:rPr>
        <w:fldChar w:fldCharType="end"/>
      </w:r>
      <w:r>
        <w:rPr>
          <w:color w:val="000000"/>
        </w:rPr>
        <w:fldChar w:fldCharType="end"/>
      </w:r>
    </w:p>
    <w:p>
      <w:pPr>
        <w:pStyle w:val="38"/>
        <w:rPr>
          <w:rFonts w:ascii="Calibri" w:eastAsia="宋体"/>
          <w:color w:val="000000"/>
          <w:szCs w:val="22"/>
        </w:rPr>
      </w:pPr>
      <w:r>
        <w:fldChar w:fldCharType="begin"/>
      </w:r>
      <w:r>
        <w:instrText xml:space="preserve"> HYPERLINK \l "_Toc476642113" </w:instrText>
      </w:r>
      <w:r>
        <w:fldChar w:fldCharType="separate"/>
      </w:r>
      <w:r>
        <w:rPr>
          <w:rStyle w:val="63"/>
          <w:rFonts w:hint="eastAsia"/>
          <w:caps/>
          <w:color w:val="000000"/>
        </w:rPr>
        <w:t>十二、实地查勘期</w:t>
      </w:r>
      <w:r>
        <w:rPr>
          <w:color w:val="000000"/>
        </w:rPr>
        <w:tab/>
      </w:r>
      <w:r>
        <w:rPr>
          <w:color w:val="000000"/>
        </w:rPr>
        <w:fldChar w:fldCharType="begin"/>
      </w:r>
      <w:r>
        <w:rPr>
          <w:color w:val="000000"/>
        </w:rPr>
        <w:instrText xml:space="preserve"> PAGEREF _Toc476642113 \h </w:instrText>
      </w:r>
      <w:r>
        <w:rPr>
          <w:color w:val="000000"/>
        </w:rPr>
        <w:fldChar w:fldCharType="separate"/>
      </w:r>
      <w:r>
        <w:rPr>
          <w:color w:val="000000"/>
        </w:rPr>
        <w:t>17</w:t>
      </w:r>
      <w:r>
        <w:rPr>
          <w:color w:val="000000"/>
        </w:rPr>
        <w:fldChar w:fldCharType="end"/>
      </w:r>
      <w:r>
        <w:rPr>
          <w:color w:val="000000"/>
        </w:rPr>
        <w:fldChar w:fldCharType="end"/>
      </w:r>
    </w:p>
    <w:p>
      <w:pPr>
        <w:pStyle w:val="38"/>
        <w:rPr>
          <w:rFonts w:ascii="Calibri" w:eastAsia="宋体"/>
          <w:color w:val="000000"/>
          <w:szCs w:val="22"/>
        </w:rPr>
      </w:pPr>
      <w:r>
        <w:fldChar w:fldCharType="begin"/>
      </w:r>
      <w:r>
        <w:instrText xml:space="preserve"> HYPERLINK \l "_Toc476642114" </w:instrText>
      </w:r>
      <w:r>
        <w:fldChar w:fldCharType="separate"/>
      </w:r>
      <w:r>
        <w:rPr>
          <w:rStyle w:val="63"/>
          <w:rFonts w:hint="eastAsia"/>
          <w:caps/>
          <w:color w:val="000000"/>
        </w:rPr>
        <w:t>十三、估价作业期</w:t>
      </w:r>
      <w:r>
        <w:rPr>
          <w:color w:val="000000"/>
        </w:rPr>
        <w:tab/>
      </w:r>
      <w:r>
        <w:rPr>
          <w:color w:val="000000"/>
        </w:rPr>
        <w:fldChar w:fldCharType="begin"/>
      </w:r>
      <w:r>
        <w:rPr>
          <w:color w:val="000000"/>
        </w:rPr>
        <w:instrText xml:space="preserve"> PAGEREF _Toc476642114 \h </w:instrText>
      </w:r>
      <w:r>
        <w:rPr>
          <w:color w:val="000000"/>
        </w:rPr>
        <w:fldChar w:fldCharType="separate"/>
      </w:r>
      <w:r>
        <w:rPr>
          <w:color w:val="000000"/>
        </w:rPr>
        <w:t>17</w:t>
      </w:r>
      <w:r>
        <w:rPr>
          <w:color w:val="000000"/>
        </w:rPr>
        <w:fldChar w:fldCharType="end"/>
      </w:r>
      <w:r>
        <w:rPr>
          <w:color w:val="000000"/>
        </w:rPr>
        <w:fldChar w:fldCharType="end"/>
      </w:r>
    </w:p>
    <w:p>
      <w:pPr>
        <w:pStyle w:val="30"/>
        <w:rPr>
          <w:rFonts w:ascii="Calibri" w:eastAsia="宋体"/>
          <w:color w:val="000000"/>
          <w:szCs w:val="22"/>
        </w:rPr>
      </w:pPr>
      <w:r>
        <w:fldChar w:fldCharType="begin"/>
      </w:r>
      <w:r>
        <w:instrText xml:space="preserve"> HYPERLINK \l "_Toc476642115" </w:instrText>
      </w:r>
      <w:r>
        <w:fldChar w:fldCharType="separate"/>
      </w:r>
      <w:r>
        <w:rPr>
          <w:rStyle w:val="63"/>
          <w:rFonts w:hint="eastAsia"/>
          <w:b/>
          <w:caps/>
          <w:color w:val="000000"/>
        </w:rPr>
        <w:t>附</w:t>
      </w:r>
      <w:r>
        <w:rPr>
          <w:rStyle w:val="63"/>
          <w:b/>
          <w:caps/>
          <w:color w:val="000000"/>
        </w:rPr>
        <w:t xml:space="preserve">     </w:t>
      </w:r>
      <w:r>
        <w:rPr>
          <w:rStyle w:val="63"/>
          <w:rFonts w:hint="eastAsia"/>
          <w:b/>
          <w:caps/>
          <w:color w:val="000000"/>
        </w:rPr>
        <w:t>件</w:t>
      </w:r>
      <w:r>
        <w:rPr>
          <w:color w:val="000000"/>
        </w:rPr>
        <w:tab/>
      </w:r>
      <w:r>
        <w:rPr>
          <w:color w:val="000000"/>
        </w:rPr>
        <w:fldChar w:fldCharType="begin"/>
      </w:r>
      <w:r>
        <w:rPr>
          <w:color w:val="000000"/>
        </w:rPr>
        <w:instrText xml:space="preserve"> PAGEREF _Toc476642115 \h </w:instrText>
      </w:r>
      <w:r>
        <w:rPr>
          <w:color w:val="000000"/>
        </w:rPr>
        <w:fldChar w:fldCharType="separate"/>
      </w:r>
      <w:r>
        <w:rPr>
          <w:color w:val="000000"/>
        </w:rPr>
        <w:t>18</w:t>
      </w:r>
      <w:r>
        <w:rPr>
          <w:color w:val="000000"/>
        </w:rPr>
        <w:fldChar w:fldCharType="end"/>
      </w:r>
      <w:r>
        <w:rPr>
          <w:color w:val="000000"/>
        </w:rPr>
        <w:fldChar w:fldCharType="end"/>
      </w:r>
    </w:p>
    <w:p>
      <w:pPr>
        <w:rPr>
          <w:rStyle w:val="63"/>
          <w:rFonts w:hint="eastAsia" w:ascii="仿宋_GB2312" w:eastAsia="仿宋_GB2312"/>
          <w:caps/>
          <w:color w:val="000000"/>
          <w:szCs w:val="21"/>
          <w:u w:val="none"/>
        </w:rPr>
      </w:pPr>
      <w:r>
        <w:rPr>
          <w:rFonts w:hint="eastAsia" w:ascii="仿宋_GB2312" w:eastAsia="仿宋_GB2312"/>
          <w:caps/>
          <w:color w:val="000000"/>
          <w:sz w:val="24"/>
          <w:szCs w:val="24"/>
        </w:rPr>
        <w:fldChar w:fldCharType="end"/>
      </w:r>
      <w:r>
        <w:rPr>
          <w:rFonts w:hint="eastAsia" w:ascii="仿宋_GB2312" w:eastAsia="仿宋_GB2312"/>
          <w:caps/>
          <w:color w:val="000000"/>
          <w:sz w:val="24"/>
          <w:szCs w:val="24"/>
          <w:lang w:val="en-US" w:eastAsia="zh-CN"/>
        </w:rPr>
        <w:t xml:space="preserve">  </w:t>
      </w:r>
      <w:r>
        <w:rPr>
          <w:rStyle w:val="63"/>
          <w:rFonts w:hint="eastAsia" w:ascii="仿宋_GB2312" w:eastAsia="仿宋_GB2312"/>
          <w:caps/>
          <w:color w:val="000000"/>
          <w:szCs w:val="21"/>
          <w:u w:val="none"/>
          <w:lang w:val="en-US" w:eastAsia="zh-CN"/>
        </w:rPr>
        <w:t xml:space="preserve">  一</w:t>
      </w:r>
      <w:r>
        <w:rPr>
          <w:rStyle w:val="63"/>
          <w:rFonts w:hint="eastAsia" w:ascii="仿宋_GB2312" w:eastAsia="仿宋_GB2312"/>
          <w:caps/>
          <w:color w:val="000000"/>
          <w:szCs w:val="21"/>
          <w:u w:val="none"/>
        </w:rPr>
        <w:t>、估价对象照片；</w:t>
      </w:r>
    </w:p>
    <w:p>
      <w:pPr>
        <w:ind w:firstLine="420" w:firstLineChars="200"/>
        <w:rPr>
          <w:rStyle w:val="63"/>
          <w:rFonts w:ascii="仿宋_GB2312" w:eastAsia="仿宋_GB2312"/>
          <w:caps/>
          <w:color w:val="000000"/>
          <w:szCs w:val="21"/>
          <w:u w:val="none"/>
        </w:rPr>
      </w:pPr>
      <w:r>
        <w:rPr>
          <w:rStyle w:val="63"/>
          <w:rFonts w:hint="eastAsia" w:ascii="仿宋_GB2312" w:eastAsia="仿宋_GB2312"/>
          <w:caps/>
          <w:color w:val="000000"/>
          <w:szCs w:val="21"/>
          <w:u w:val="none"/>
          <w:lang w:val="en-US" w:eastAsia="zh-CN"/>
        </w:rPr>
        <w:t>二</w:t>
      </w:r>
      <w:r>
        <w:rPr>
          <w:rStyle w:val="63"/>
          <w:rFonts w:hint="eastAsia" w:ascii="仿宋_GB2312" w:eastAsia="仿宋_GB2312"/>
          <w:caps/>
          <w:color w:val="000000"/>
          <w:szCs w:val="21"/>
          <w:u w:val="none"/>
        </w:rPr>
        <w:t>、估价对象位置图；</w:t>
      </w:r>
    </w:p>
    <w:p>
      <w:pPr>
        <w:ind w:firstLine="420" w:firstLineChars="200"/>
        <w:rPr>
          <w:rStyle w:val="63"/>
          <w:rFonts w:ascii="仿宋_GB2312" w:eastAsia="仿宋_GB2312"/>
          <w:caps/>
          <w:color w:val="000000"/>
          <w:szCs w:val="21"/>
          <w:u w:val="none"/>
        </w:rPr>
      </w:pPr>
      <w:r>
        <w:rPr>
          <w:rStyle w:val="63"/>
          <w:rFonts w:hint="eastAsia" w:ascii="仿宋_GB2312" w:eastAsia="仿宋_GB2312"/>
          <w:caps/>
          <w:color w:val="000000"/>
          <w:szCs w:val="21"/>
          <w:u w:val="none"/>
          <w:lang w:val="en-US" w:eastAsia="zh-CN"/>
        </w:rPr>
        <w:t>三</w:t>
      </w:r>
      <w:r>
        <w:rPr>
          <w:rStyle w:val="63"/>
          <w:rFonts w:hint="eastAsia" w:ascii="仿宋_GB2312" w:eastAsia="仿宋_GB2312"/>
          <w:caps/>
          <w:color w:val="000000"/>
          <w:szCs w:val="21"/>
          <w:u w:val="none"/>
        </w:rPr>
        <w:t>、可比实例照片及位置图；</w:t>
      </w:r>
    </w:p>
    <w:p>
      <w:pPr>
        <w:ind w:firstLine="420" w:firstLineChars="200"/>
        <w:rPr>
          <w:rStyle w:val="63"/>
          <w:rFonts w:ascii="仿宋_GB2312" w:eastAsia="仿宋_GB2312"/>
          <w:caps/>
          <w:color w:val="000000"/>
          <w:szCs w:val="21"/>
          <w:u w:val="none"/>
        </w:rPr>
      </w:pPr>
      <w:r>
        <w:rPr>
          <w:rStyle w:val="63"/>
          <w:rFonts w:hint="eastAsia" w:ascii="仿宋_GB2312" w:eastAsia="仿宋_GB2312"/>
          <w:caps/>
          <w:color w:val="000000"/>
          <w:szCs w:val="21"/>
          <w:u w:val="none"/>
          <w:lang w:val="en-US" w:eastAsia="zh-CN"/>
        </w:rPr>
        <w:t>四</w:t>
      </w:r>
      <w:r>
        <w:rPr>
          <w:rStyle w:val="63"/>
          <w:rFonts w:hint="eastAsia" w:ascii="仿宋_GB2312" w:hAnsi="Calibri" w:eastAsia="仿宋_GB2312"/>
          <w:caps/>
          <w:color w:val="000000"/>
          <w:szCs w:val="21"/>
          <w:u w:val="none"/>
        </w:rPr>
        <w:t>、</w:t>
      </w:r>
      <w:r>
        <w:rPr>
          <w:rStyle w:val="63"/>
          <w:rFonts w:hint="eastAsia" w:ascii="仿宋_GB2312" w:eastAsia="仿宋_GB2312"/>
          <w:caps/>
          <w:color w:val="auto"/>
          <w:szCs w:val="21"/>
          <w:u w:val="none"/>
          <w:lang w:eastAsia="zh-CN"/>
        </w:rPr>
        <w:t>《陆丰市人民法院委托书》[（2019）粤1581执236号之一]复印件</w:t>
      </w:r>
      <w:r>
        <w:rPr>
          <w:rStyle w:val="63"/>
          <w:rFonts w:hint="eastAsia" w:ascii="仿宋_GB2312" w:eastAsia="仿宋_GB2312"/>
          <w:caps/>
          <w:color w:val="auto"/>
          <w:szCs w:val="21"/>
          <w:u w:val="none"/>
        </w:rPr>
        <w:t>；</w:t>
      </w:r>
    </w:p>
    <w:p>
      <w:pPr>
        <w:pStyle w:val="14"/>
        <w:ind w:left="840" w:leftChars="200" w:hanging="420" w:hangingChars="200"/>
        <w:jc w:val="left"/>
        <w:rPr>
          <w:rStyle w:val="63"/>
          <w:rFonts w:ascii="仿宋_GB2312" w:eastAsia="仿宋_GB2312"/>
          <w:caps/>
          <w:color w:val="000000"/>
          <w:szCs w:val="21"/>
          <w:u w:val="none"/>
        </w:rPr>
      </w:pPr>
      <w:r>
        <w:rPr>
          <w:rStyle w:val="63"/>
          <w:rFonts w:hint="eastAsia" w:ascii="仿宋_GB2312" w:eastAsia="仿宋_GB2312"/>
          <w:caps/>
          <w:color w:val="000000"/>
          <w:szCs w:val="21"/>
          <w:u w:val="none"/>
          <w:lang w:val="en-US" w:eastAsia="zh-CN"/>
        </w:rPr>
        <w:t>五</w:t>
      </w:r>
      <w:r>
        <w:rPr>
          <w:rStyle w:val="63"/>
          <w:rFonts w:hint="eastAsia" w:ascii="仿宋_GB2312" w:eastAsia="仿宋_GB2312"/>
          <w:caps/>
          <w:color w:val="000000"/>
          <w:szCs w:val="21"/>
          <w:u w:val="none"/>
        </w:rPr>
        <w:t>、</w:t>
      </w:r>
      <w:r>
        <w:rPr>
          <w:rStyle w:val="63"/>
          <w:rFonts w:hint="eastAsia" w:ascii="仿宋_GB2312" w:hAnsi="Calibri" w:eastAsia="仿宋_GB2312"/>
          <w:caps/>
          <w:color w:val="000000"/>
          <w:szCs w:val="21"/>
          <w:u w:val="none"/>
        </w:rPr>
        <w:t>估价委托</w:t>
      </w:r>
      <w:r>
        <w:rPr>
          <w:rStyle w:val="63"/>
          <w:rFonts w:hint="eastAsia" w:ascii="仿宋_GB2312" w:hAnsi="Calibri" w:eastAsia="仿宋_GB2312"/>
          <w:caps/>
          <w:color w:val="auto"/>
          <w:szCs w:val="21"/>
          <w:u w:val="none"/>
        </w:rPr>
        <w:t>人提供的</w:t>
      </w:r>
      <w:r>
        <w:rPr>
          <w:rStyle w:val="63"/>
          <w:rFonts w:hint="eastAsia" w:ascii="仿宋_GB2312" w:hAnsi="Calibri" w:eastAsia="仿宋_GB2312"/>
          <w:caps/>
          <w:color w:val="auto"/>
          <w:szCs w:val="21"/>
          <w:u w:val="none"/>
          <w:lang w:eastAsia="zh-CN"/>
        </w:rPr>
        <w:t>《房地产权证》（粤房地证字第C0207972号）、《不动产登记资料查询结果证明》（受理编号：202101120038、2021011200</w:t>
      </w:r>
      <w:r>
        <w:rPr>
          <w:rStyle w:val="63"/>
          <w:rFonts w:hint="eastAsia" w:ascii="仿宋_GB2312" w:hAnsi="Calibri" w:eastAsia="仿宋_GB2312"/>
          <w:caps/>
          <w:color w:val="auto"/>
          <w:szCs w:val="21"/>
          <w:u w:val="none"/>
          <w:lang w:val="en-US" w:eastAsia="zh-CN"/>
        </w:rPr>
        <w:t>43</w:t>
      </w:r>
      <w:r>
        <w:rPr>
          <w:rStyle w:val="63"/>
          <w:rFonts w:hint="eastAsia" w:ascii="仿宋_GB2312" w:hAnsi="Calibri" w:eastAsia="仿宋_GB2312"/>
          <w:caps/>
          <w:color w:val="auto"/>
          <w:szCs w:val="21"/>
          <w:u w:val="none"/>
          <w:lang w:eastAsia="zh-CN"/>
        </w:rPr>
        <w:t>）</w:t>
      </w:r>
      <w:r>
        <w:rPr>
          <w:rStyle w:val="63"/>
          <w:rFonts w:hint="eastAsia" w:ascii="仿宋_GB2312" w:hAnsi="Calibri" w:eastAsia="仿宋_GB2312"/>
          <w:caps/>
          <w:color w:val="auto"/>
          <w:szCs w:val="21"/>
          <w:u w:val="none"/>
        </w:rPr>
        <w:t>资料复印件</w:t>
      </w:r>
      <w:r>
        <w:rPr>
          <w:rStyle w:val="63"/>
          <w:rFonts w:hint="eastAsia" w:ascii="仿宋_GB2312" w:eastAsia="仿宋_GB2312"/>
          <w:caps/>
          <w:color w:val="000000"/>
          <w:szCs w:val="21"/>
          <w:u w:val="none"/>
        </w:rPr>
        <w:t>；</w:t>
      </w:r>
    </w:p>
    <w:p>
      <w:pPr>
        <w:ind w:firstLine="420" w:firstLineChars="200"/>
        <w:rPr>
          <w:rStyle w:val="63"/>
          <w:rFonts w:ascii="仿宋_GB2312" w:eastAsia="仿宋_GB2312"/>
          <w:caps/>
          <w:color w:val="000000"/>
          <w:szCs w:val="21"/>
          <w:u w:val="none"/>
        </w:rPr>
      </w:pPr>
      <w:r>
        <w:rPr>
          <w:rStyle w:val="63"/>
          <w:rFonts w:hint="eastAsia" w:ascii="仿宋_GB2312" w:eastAsia="仿宋_GB2312"/>
          <w:caps/>
          <w:color w:val="000000"/>
          <w:szCs w:val="21"/>
          <w:u w:val="none"/>
          <w:lang w:val="en-US" w:eastAsia="zh-CN"/>
        </w:rPr>
        <w:t>六</w:t>
      </w:r>
      <w:r>
        <w:rPr>
          <w:rStyle w:val="63"/>
          <w:rFonts w:hint="eastAsia" w:ascii="仿宋_GB2312" w:eastAsia="仿宋_GB2312"/>
          <w:caps/>
          <w:color w:val="000000"/>
          <w:szCs w:val="21"/>
          <w:u w:val="none"/>
        </w:rPr>
        <w:t>、</w:t>
      </w:r>
      <w:r>
        <w:rPr>
          <w:rStyle w:val="63"/>
          <w:rFonts w:hint="eastAsia" w:ascii="仿宋_GB2312" w:eastAsia="仿宋_GB2312"/>
          <w:caps/>
          <w:color w:val="000000"/>
          <w:szCs w:val="21"/>
          <w:u w:val="none"/>
          <w:lang w:eastAsia="zh-CN"/>
        </w:rPr>
        <w:t>《房地产现场查勘表》</w:t>
      </w:r>
      <w:r>
        <w:rPr>
          <w:rStyle w:val="63"/>
          <w:rFonts w:hint="eastAsia" w:ascii="仿宋_GB2312" w:eastAsia="仿宋_GB2312"/>
          <w:caps/>
          <w:color w:val="000000"/>
          <w:szCs w:val="21"/>
          <w:u w:val="none"/>
        </w:rPr>
        <w:t>；</w:t>
      </w:r>
    </w:p>
    <w:p>
      <w:pPr>
        <w:ind w:firstLine="420" w:firstLineChars="200"/>
        <w:rPr>
          <w:rStyle w:val="63"/>
          <w:rFonts w:ascii="仿宋_GB2312" w:eastAsia="仿宋_GB2312"/>
          <w:caps/>
          <w:color w:val="000000"/>
          <w:szCs w:val="21"/>
          <w:u w:val="none"/>
        </w:rPr>
      </w:pPr>
      <w:r>
        <w:rPr>
          <w:rStyle w:val="63"/>
          <w:rFonts w:hint="eastAsia" w:ascii="仿宋_GB2312" w:eastAsia="仿宋_GB2312"/>
          <w:caps/>
          <w:color w:val="000000"/>
          <w:szCs w:val="21"/>
          <w:u w:val="none"/>
          <w:lang w:val="en-US" w:eastAsia="zh-CN"/>
        </w:rPr>
        <w:t>七</w:t>
      </w:r>
      <w:r>
        <w:rPr>
          <w:rStyle w:val="63"/>
          <w:rFonts w:hint="eastAsia" w:ascii="仿宋_GB2312" w:eastAsia="仿宋_GB2312"/>
          <w:caps/>
          <w:color w:val="000000"/>
          <w:szCs w:val="21"/>
          <w:u w:val="none"/>
        </w:rPr>
        <w:t>、房地产估价机构营业执照和估价资质证书复印件；</w:t>
      </w:r>
    </w:p>
    <w:p>
      <w:pPr>
        <w:ind w:firstLine="420" w:firstLineChars="200"/>
        <w:rPr>
          <w:rStyle w:val="63"/>
          <w:rFonts w:ascii="仿宋_GB2312" w:eastAsia="仿宋_GB2312"/>
          <w:caps/>
          <w:color w:val="000000"/>
          <w:szCs w:val="21"/>
          <w:u w:val="none"/>
        </w:rPr>
      </w:pPr>
      <w:r>
        <w:rPr>
          <w:rFonts w:hint="eastAsia" w:ascii="仿宋_GB2312" w:eastAsia="仿宋_GB2312"/>
          <w:color w:val="000000"/>
          <w:szCs w:val="21"/>
          <w:lang w:val="en-US" w:eastAsia="zh-CN"/>
        </w:rPr>
        <w:t>八</w:t>
      </w:r>
      <w:r>
        <w:rPr>
          <w:rFonts w:hint="eastAsia" w:ascii="仿宋_GB2312" w:eastAsia="仿宋_GB2312"/>
          <w:color w:val="000000"/>
          <w:szCs w:val="21"/>
          <w:lang w:eastAsia="zh-CN"/>
        </w:rPr>
        <w:t>、</w:t>
      </w:r>
      <w:r>
        <w:rPr>
          <w:rFonts w:hint="eastAsia" w:ascii="仿宋_GB2312" w:eastAsia="仿宋_GB2312"/>
          <w:color w:val="000000"/>
          <w:szCs w:val="21"/>
        </w:rPr>
        <w:t xml:space="preserve">注册房地产估价师估价资格证书复印件。  </w:t>
      </w:r>
    </w:p>
    <w:p>
      <w:pPr>
        <w:pStyle w:val="2"/>
        <w:spacing w:before="0" w:after="0" w:line="360" w:lineRule="auto"/>
        <w:rPr>
          <w:color w:val="000000"/>
        </w:rPr>
      </w:pPr>
      <w:r>
        <w:rPr>
          <w:rFonts w:hint="eastAsia" w:ascii="仿宋_GB2312" w:eastAsia="仿宋_GB2312"/>
          <w:color w:val="000000"/>
          <w:szCs w:val="21"/>
        </w:rPr>
        <w:t xml:space="preserve">                                                           </w:t>
      </w:r>
      <w:r>
        <w:rPr>
          <w:rFonts w:hint="eastAsia" w:ascii="仿宋_GB2312" w:eastAsia="仿宋_GB2312"/>
          <w:b/>
          <w:caps/>
          <w:color w:val="000000"/>
          <w:szCs w:val="28"/>
        </w:rPr>
        <w:br w:type="page"/>
      </w:r>
      <w:bookmarkStart w:id="6" w:name="_Toc476642213"/>
      <w:bookmarkStart w:id="7" w:name="_Toc438048735"/>
      <w:bookmarkStart w:id="8" w:name="_Toc476642099"/>
      <w:r>
        <w:rPr>
          <w:rFonts w:hint="eastAsia" w:ascii="仿宋_GB2312" w:eastAsia="仿宋_GB2312"/>
          <w:b/>
          <w:caps/>
          <w:color w:val="000000"/>
          <w:sz w:val="30"/>
        </w:rPr>
        <w:t>估价师声明</w:t>
      </w:r>
      <w:bookmarkEnd w:id="6"/>
      <w:bookmarkEnd w:id="7"/>
      <w:bookmarkEnd w:id="8"/>
    </w:p>
    <w:p>
      <w:pPr>
        <w:numPr>
          <w:ilvl w:val="0"/>
          <w:numId w:val="2"/>
        </w:numPr>
        <w:spacing w:line="360" w:lineRule="auto"/>
        <w:ind w:firstLine="560"/>
        <w:rPr>
          <w:rFonts w:ascii="仿宋_GB2312" w:hAnsi="Times New Roman" w:eastAsia="仿宋_GB2312"/>
          <w:caps/>
          <w:color w:val="000000"/>
          <w:sz w:val="28"/>
        </w:rPr>
      </w:pPr>
      <w:r>
        <w:rPr>
          <w:rFonts w:hint="eastAsia" w:ascii="仿宋_GB2312" w:hAnsi="Times New Roman" w:eastAsia="仿宋_GB2312"/>
          <w:caps/>
          <w:color w:val="000000"/>
          <w:sz w:val="28"/>
        </w:rPr>
        <w:t>我们郑重声明：</w:t>
      </w:r>
    </w:p>
    <w:p>
      <w:pPr>
        <w:numPr>
          <w:ilvl w:val="0"/>
          <w:numId w:val="2"/>
        </w:numPr>
        <w:spacing w:line="360" w:lineRule="auto"/>
        <w:ind w:firstLine="560"/>
        <w:rPr>
          <w:rFonts w:ascii="仿宋_GB2312" w:hAnsi="Times New Roman" w:eastAsia="仿宋_GB2312"/>
          <w:caps/>
          <w:color w:val="000000"/>
          <w:sz w:val="28"/>
        </w:rPr>
      </w:pPr>
      <w:r>
        <w:rPr>
          <w:rFonts w:hint="eastAsia" w:ascii="仿宋_GB2312" w:hAnsi="Times New Roman" w:eastAsia="仿宋_GB2312"/>
          <w:caps/>
          <w:color w:val="000000"/>
          <w:sz w:val="28"/>
        </w:rPr>
        <w:t>1  注册房地产估价师在估价报告中对事实的说明是真实和准确的，没有虚假记载、误导性陈述和重大遗漏。</w:t>
      </w:r>
    </w:p>
    <w:p>
      <w:pPr>
        <w:numPr>
          <w:ilvl w:val="0"/>
          <w:numId w:val="2"/>
        </w:numPr>
        <w:spacing w:line="360" w:lineRule="auto"/>
        <w:ind w:firstLine="560"/>
        <w:rPr>
          <w:rFonts w:ascii="仿宋_GB2312" w:hAnsi="Times New Roman" w:eastAsia="仿宋_GB2312"/>
          <w:caps/>
          <w:color w:val="000000"/>
          <w:sz w:val="28"/>
        </w:rPr>
      </w:pPr>
      <w:r>
        <w:rPr>
          <w:rFonts w:hint="eastAsia" w:ascii="仿宋_GB2312" w:hAnsi="Times New Roman" w:eastAsia="仿宋_GB2312"/>
          <w:caps/>
          <w:color w:val="000000"/>
          <w:sz w:val="28"/>
        </w:rPr>
        <w:t>2  估价报告中的分析、意见和结论是注册房地产估价师独立、客观、公正的专业分析、意见和结论，但受到估价报告中已说明的估价假设和限制条件的限制。</w:t>
      </w:r>
    </w:p>
    <w:p>
      <w:pPr>
        <w:numPr>
          <w:ilvl w:val="0"/>
          <w:numId w:val="2"/>
        </w:numPr>
        <w:spacing w:line="360" w:lineRule="auto"/>
        <w:ind w:firstLine="560"/>
        <w:rPr>
          <w:rFonts w:ascii="仿宋_GB2312" w:hAnsi="Times New Roman" w:eastAsia="仿宋_GB2312"/>
          <w:caps/>
          <w:color w:val="000000"/>
          <w:sz w:val="28"/>
        </w:rPr>
      </w:pPr>
      <w:r>
        <w:rPr>
          <w:rFonts w:hint="eastAsia" w:ascii="仿宋_GB2312" w:hAnsi="Times New Roman" w:eastAsia="仿宋_GB2312"/>
          <w:caps/>
          <w:color w:val="000000"/>
          <w:sz w:val="28"/>
        </w:rPr>
        <w:t>3  注册房地产估价师与估价报告中的估价对象没有现实或潜在的利益，与估价委托人及估价利害关系人没有利害关系，也对估价对象、估价委托人及估价利害关系人没有偏见。</w:t>
      </w:r>
    </w:p>
    <w:p>
      <w:pPr>
        <w:numPr>
          <w:ilvl w:val="0"/>
          <w:numId w:val="2"/>
        </w:numPr>
        <w:spacing w:line="360" w:lineRule="auto"/>
        <w:ind w:firstLine="560"/>
        <w:rPr>
          <w:rFonts w:ascii="仿宋_GB2312" w:hAnsi="Times New Roman" w:eastAsia="仿宋_GB2312"/>
          <w:caps/>
          <w:color w:val="000000"/>
          <w:sz w:val="28"/>
        </w:rPr>
      </w:pPr>
      <w:r>
        <w:rPr>
          <w:rFonts w:hint="eastAsia" w:ascii="仿宋_GB2312" w:hAnsi="Times New Roman" w:eastAsia="仿宋_GB2312"/>
          <w:caps/>
          <w:color w:val="000000"/>
          <w:sz w:val="28"/>
        </w:rPr>
        <w:t>4  注册房地产估价师是</w:t>
      </w:r>
      <w:r>
        <w:rPr>
          <w:rFonts w:hint="eastAsia" w:ascii="仿宋_GB2312" w:hAnsi="Times New Roman" w:eastAsia="仿宋_GB2312"/>
          <w:sz w:val="28"/>
          <w:szCs w:val="28"/>
        </w:rPr>
        <w:t>按照</w:t>
      </w:r>
      <w:r>
        <w:rPr>
          <w:rFonts w:hint="eastAsia" w:ascii="仿宋_GB2312" w:hAnsi="仿宋" w:eastAsia="仿宋_GB2312"/>
          <w:sz w:val="28"/>
          <w:szCs w:val="28"/>
        </w:rPr>
        <w:t>中华人民共和国国家标准</w:t>
      </w:r>
      <w:r>
        <w:rPr>
          <w:rFonts w:hint="eastAsia" w:ascii="仿宋_GB2312" w:hAnsi="宋体" w:eastAsia="仿宋_GB2312"/>
          <w:caps/>
          <w:color w:val="000000"/>
          <w:sz w:val="28"/>
        </w:rPr>
        <w:t>《房地产估价规范》（</w:t>
      </w:r>
      <w:r>
        <w:rPr>
          <w:rFonts w:ascii="仿宋_GB2312" w:hAnsi="宋体" w:eastAsia="仿宋_GB2312"/>
          <w:caps/>
          <w:color w:val="000000"/>
          <w:sz w:val="28"/>
        </w:rPr>
        <w:t>GB/T50291-2015</w:t>
      </w:r>
      <w:r>
        <w:rPr>
          <w:rFonts w:hint="eastAsia" w:ascii="仿宋_GB2312" w:hAnsi="宋体" w:eastAsia="仿宋_GB2312"/>
          <w:caps/>
          <w:color w:val="000000"/>
          <w:sz w:val="28"/>
        </w:rPr>
        <w:t>）</w:t>
      </w:r>
      <w:r>
        <w:rPr>
          <w:rFonts w:hint="eastAsia" w:ascii="仿宋_GB2312" w:hAnsi="Times New Roman" w:eastAsia="仿宋_GB2312"/>
          <w:caps/>
          <w:color w:val="000000"/>
          <w:sz w:val="28"/>
        </w:rPr>
        <w:t>、《房地产估价基本术语标准》</w:t>
      </w:r>
      <w:r>
        <w:rPr>
          <w:rFonts w:hint="eastAsia" w:ascii="仿宋_GB2312" w:hAnsi="宋体" w:eastAsia="仿宋_GB2312"/>
          <w:caps/>
          <w:color w:val="000000"/>
          <w:sz w:val="28"/>
        </w:rPr>
        <w:t>（GB/T50899-2013）</w:t>
      </w:r>
      <w:r>
        <w:rPr>
          <w:rFonts w:hint="eastAsia" w:ascii="仿宋_GB2312" w:eastAsia="仿宋_GB2312"/>
          <w:sz w:val="28"/>
        </w:rPr>
        <w:t>和《最高人民法院关于人民法院委托评估、拍卖工作的若干规定》（法释[</w:t>
      </w:r>
      <w:r>
        <w:rPr>
          <w:rFonts w:hint="eastAsia" w:ascii="仿宋_GB2312" w:hAnsi="宋体" w:eastAsia="仿宋_GB2312"/>
          <w:sz w:val="28"/>
        </w:rPr>
        <w:t>20</w:t>
      </w:r>
      <w:r>
        <w:rPr>
          <w:rFonts w:hint="eastAsia" w:ascii="仿宋_GB2312" w:hAnsi="宋体" w:eastAsia="仿宋_GB2312"/>
          <w:sz w:val="28"/>
          <w:lang w:val="en-US" w:eastAsia="zh-CN"/>
        </w:rPr>
        <w:t>11</w:t>
      </w:r>
      <w:r>
        <w:rPr>
          <w:rFonts w:hint="eastAsia" w:ascii="仿宋_GB2312" w:hAnsi="宋体" w:eastAsia="仿宋_GB2312"/>
          <w:sz w:val="28"/>
        </w:rPr>
        <w:t>]</w:t>
      </w:r>
      <w:r>
        <w:rPr>
          <w:rFonts w:hint="eastAsia" w:ascii="仿宋_GB2312" w:hAnsi="宋体" w:eastAsia="仿宋_GB2312"/>
          <w:sz w:val="28"/>
          <w:lang w:val="en-US" w:eastAsia="zh-CN"/>
        </w:rPr>
        <w:t>21</w:t>
      </w:r>
      <w:r>
        <w:rPr>
          <w:rFonts w:hint="eastAsia" w:ascii="仿宋_GB2312" w:hAnsi="宋体" w:eastAsia="仿宋_GB2312"/>
          <w:sz w:val="28"/>
        </w:rPr>
        <w:t>号）</w:t>
      </w:r>
      <w:r>
        <w:rPr>
          <w:rFonts w:hint="eastAsia" w:ascii="仿宋_GB2312" w:hAnsi="Times New Roman" w:eastAsia="仿宋_GB2312"/>
          <w:caps/>
          <w:color w:val="000000"/>
          <w:sz w:val="28"/>
        </w:rPr>
        <w:t>的规定进行估价工作，撰写估价报告。</w:t>
      </w:r>
    </w:p>
    <w:p>
      <w:pPr>
        <w:numPr>
          <w:ilvl w:val="0"/>
          <w:numId w:val="2"/>
        </w:numPr>
        <w:spacing w:line="360" w:lineRule="auto"/>
        <w:ind w:firstLine="560"/>
        <w:rPr>
          <w:rFonts w:ascii="仿宋_GB2312" w:hAnsi="Times New Roman" w:eastAsia="仿宋_GB2312"/>
          <w:sz w:val="28"/>
        </w:rPr>
      </w:pPr>
      <w:r>
        <w:rPr>
          <w:rFonts w:hint="eastAsia" w:ascii="仿宋_GB2312" w:hAnsi="Times New Roman" w:eastAsia="仿宋_GB2312"/>
          <w:sz w:val="28"/>
        </w:rPr>
        <w:t>5  参与本次评估的注册房地产估价师</w:t>
      </w:r>
      <w:r>
        <w:rPr>
          <w:rFonts w:hint="eastAsia" w:ascii="仿宋_GB2312" w:hAnsi="Times New Roman" w:eastAsia="仿宋_GB2312"/>
          <w:sz w:val="28"/>
          <w:lang w:val="en-US" w:eastAsia="zh-CN"/>
        </w:rPr>
        <w:t>张莹</w:t>
      </w:r>
      <w:r>
        <w:rPr>
          <w:rFonts w:hint="eastAsia" w:ascii="仿宋_GB2312" w:hAnsi="Times New Roman" w:eastAsia="仿宋_GB2312"/>
          <w:sz w:val="28"/>
        </w:rPr>
        <w:t>于</w:t>
      </w:r>
      <w:r>
        <w:rPr>
          <w:rFonts w:hint="eastAsia" w:ascii="仿宋_GB2312" w:hAnsi="Times New Roman" w:eastAsia="仿宋_GB2312"/>
          <w:sz w:val="28"/>
          <w:lang w:eastAsia="zh-CN"/>
        </w:rPr>
        <w:t>2021年1月19日</w:t>
      </w:r>
      <w:r>
        <w:rPr>
          <w:rFonts w:hint="eastAsia" w:ascii="仿宋_GB2312" w:hAnsi="Times New Roman" w:eastAsia="仿宋_GB2312"/>
          <w:caps/>
          <w:color w:val="000000"/>
          <w:sz w:val="28"/>
          <w:szCs w:val="28"/>
        </w:rPr>
        <w:t>对本估价报告中的估价对象进行了实地查勘</w:t>
      </w:r>
      <w:r>
        <w:rPr>
          <w:rFonts w:hint="eastAsia" w:ascii="仿宋_GB2312" w:hAnsi="Times New Roman" w:eastAsia="仿宋_GB2312"/>
          <w:sz w:val="28"/>
        </w:rPr>
        <w:t>。</w:t>
      </w:r>
    </w:p>
    <w:p>
      <w:pPr>
        <w:numPr>
          <w:ilvl w:val="0"/>
          <w:numId w:val="2"/>
        </w:numPr>
        <w:spacing w:line="360" w:lineRule="auto"/>
        <w:ind w:firstLine="560"/>
        <w:rPr>
          <w:rFonts w:ascii="仿宋_GB2312" w:hAnsi="Times New Roman" w:eastAsia="仿宋_GB2312"/>
          <w:caps/>
          <w:color w:val="000000"/>
          <w:sz w:val="28"/>
        </w:rPr>
      </w:pPr>
      <w:r>
        <w:rPr>
          <w:rFonts w:hint="eastAsia" w:ascii="仿宋_GB2312" w:hAnsi="Times New Roman" w:eastAsia="仿宋_GB2312"/>
          <w:sz w:val="28"/>
        </w:rPr>
        <w:t>6  没有人对本估价报告提供了重要专业帮助。</w:t>
      </w:r>
    </w:p>
    <w:p>
      <w:pPr>
        <w:numPr>
          <w:ilvl w:val="0"/>
          <w:numId w:val="2"/>
        </w:numPr>
        <w:spacing w:after="240" w:line="560" w:lineRule="exact"/>
        <w:ind w:firstLine="560"/>
        <w:rPr>
          <w:rFonts w:ascii="仿宋_GB2312" w:eastAsia="仿宋_GB2312"/>
          <w:caps/>
          <w:color w:val="000000"/>
          <w:sz w:val="28"/>
        </w:rPr>
      </w:pPr>
      <w:bookmarkStart w:id="9" w:name="_Toc476642214"/>
      <w:bookmarkStart w:id="10" w:name="_Toc476642100"/>
      <w:bookmarkStart w:id="11" w:name="_Toc438048736"/>
      <w:r>
        <w:rPr>
          <w:rFonts w:hint="eastAsia" w:ascii="仿宋_GB2312" w:eastAsia="仿宋_GB2312"/>
          <w:caps/>
          <w:color w:val="000000"/>
          <w:sz w:val="28"/>
        </w:rPr>
        <w:t>7  参与本次估价的评估专业人员为：</w:t>
      </w:r>
    </w:p>
    <w:tbl>
      <w:tblPr>
        <w:tblStyle w:val="44"/>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2137"/>
        <w:gridCol w:w="2552"/>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082" w:type="dxa"/>
            <w:shd w:val="clear" w:color="auto" w:fill="BFBFBF"/>
            <w:vAlign w:val="center"/>
          </w:tcPr>
          <w:p>
            <w:pPr>
              <w:pStyle w:val="258"/>
              <w:rPr>
                <w:rFonts w:hint="eastAsia"/>
                <w:color w:val="000000"/>
              </w:rPr>
            </w:pPr>
            <w:r>
              <w:rPr>
                <w:rFonts w:hint="eastAsia"/>
                <w:color w:val="000000"/>
              </w:rPr>
              <w:t>姓名</w:t>
            </w:r>
          </w:p>
        </w:tc>
        <w:tc>
          <w:tcPr>
            <w:tcW w:w="2137" w:type="dxa"/>
            <w:shd w:val="clear" w:color="auto" w:fill="BFBFBF"/>
            <w:vAlign w:val="center"/>
          </w:tcPr>
          <w:p>
            <w:pPr>
              <w:pStyle w:val="258"/>
              <w:rPr>
                <w:rFonts w:hint="eastAsia"/>
                <w:color w:val="000000"/>
              </w:rPr>
            </w:pPr>
            <w:r>
              <w:rPr>
                <w:rFonts w:hint="eastAsia"/>
                <w:color w:val="000000"/>
              </w:rPr>
              <w:t>注册号</w:t>
            </w:r>
          </w:p>
        </w:tc>
        <w:tc>
          <w:tcPr>
            <w:tcW w:w="2552" w:type="dxa"/>
            <w:shd w:val="clear" w:color="auto" w:fill="BFBFBF"/>
            <w:vAlign w:val="center"/>
          </w:tcPr>
          <w:p>
            <w:pPr>
              <w:pStyle w:val="258"/>
              <w:rPr>
                <w:rFonts w:hint="eastAsia"/>
                <w:color w:val="000000"/>
              </w:rPr>
            </w:pPr>
            <w:r>
              <w:rPr>
                <w:rFonts w:hint="eastAsia"/>
                <w:color w:val="000000"/>
              </w:rPr>
              <w:t>签名</w:t>
            </w:r>
          </w:p>
        </w:tc>
        <w:tc>
          <w:tcPr>
            <w:tcW w:w="2744" w:type="dxa"/>
            <w:shd w:val="clear" w:color="auto" w:fill="BFBFBF"/>
            <w:vAlign w:val="center"/>
          </w:tcPr>
          <w:p>
            <w:pPr>
              <w:pStyle w:val="258"/>
              <w:rPr>
                <w:rFonts w:hint="eastAsia"/>
                <w:color w:val="000000"/>
              </w:rPr>
            </w:pPr>
            <w:r>
              <w:rPr>
                <w:rFonts w:hint="eastAsia"/>
                <w:color w:val="000000"/>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4" w:hRule="atLeast"/>
          <w:jc w:val="center"/>
        </w:trPr>
        <w:tc>
          <w:tcPr>
            <w:tcW w:w="2082" w:type="dxa"/>
            <w:vAlign w:val="center"/>
          </w:tcPr>
          <w:p>
            <w:pPr>
              <w:pStyle w:val="258"/>
              <w:rPr>
                <w:rFonts w:hAnsi="宋体"/>
                <w:caps/>
                <w:color w:val="000000"/>
                <w:szCs w:val="30"/>
              </w:rPr>
            </w:pPr>
            <w:r>
              <w:rPr>
                <w:rFonts w:hint="eastAsia" w:hAnsi="宋体"/>
                <w:caps/>
                <w:color w:val="000000"/>
                <w:szCs w:val="30"/>
                <w:lang w:eastAsia="zh-CN"/>
              </w:rPr>
              <w:t>张  莹</w:t>
            </w:r>
          </w:p>
        </w:tc>
        <w:tc>
          <w:tcPr>
            <w:tcW w:w="2137" w:type="dxa"/>
            <w:vAlign w:val="center"/>
          </w:tcPr>
          <w:p>
            <w:pPr>
              <w:pStyle w:val="258"/>
              <w:rPr>
                <w:rFonts w:hAnsi="宋体"/>
                <w:caps/>
                <w:color w:val="000000"/>
                <w:szCs w:val="30"/>
              </w:rPr>
            </w:pPr>
            <w:r>
              <w:rPr>
                <w:rFonts w:hint="eastAsia"/>
                <w:caps/>
                <w:color w:val="000000"/>
                <w:lang w:eastAsia="zh-CN"/>
              </w:rPr>
              <w:t>2120030030</w:t>
            </w:r>
          </w:p>
        </w:tc>
        <w:tc>
          <w:tcPr>
            <w:tcW w:w="2552" w:type="dxa"/>
            <w:vAlign w:val="center"/>
          </w:tcPr>
          <w:p>
            <w:pPr>
              <w:pStyle w:val="258"/>
              <w:rPr>
                <w:rFonts w:hAnsi="宋体"/>
                <w:caps/>
                <w:color w:val="000000"/>
                <w:szCs w:val="30"/>
              </w:rPr>
            </w:pPr>
          </w:p>
        </w:tc>
        <w:tc>
          <w:tcPr>
            <w:tcW w:w="2744" w:type="dxa"/>
            <w:vAlign w:val="center"/>
          </w:tcPr>
          <w:p>
            <w:pPr>
              <w:pStyle w:val="258"/>
              <w:rPr>
                <w:rFonts w:hint="eastAsia" w:hAnsi="宋体" w:eastAsia="仿宋_GB2312"/>
                <w:caps/>
                <w:color w:val="000000"/>
                <w:szCs w:val="30"/>
                <w:lang w:eastAsia="zh-CN"/>
              </w:rPr>
            </w:pPr>
            <w:r>
              <w:rPr>
                <w:rFonts w:hint="eastAsia" w:hAnsi="宋体"/>
                <w:caps/>
                <w:color w:val="000000"/>
                <w:szCs w:val="30"/>
                <w:lang w:eastAsia="zh-CN"/>
              </w:rPr>
              <w:t>202</w:t>
            </w:r>
            <w:r>
              <w:rPr>
                <w:rFonts w:hint="eastAsia" w:hAnsi="宋体"/>
                <w:caps/>
                <w:color w:val="000000"/>
                <w:szCs w:val="30"/>
                <w:lang w:val="en-US" w:eastAsia="zh-CN"/>
              </w:rPr>
              <w:t>1</w:t>
            </w:r>
            <w:r>
              <w:rPr>
                <w:rFonts w:hint="eastAsia" w:hAnsi="宋体"/>
                <w:caps/>
                <w:color w:val="000000"/>
                <w:szCs w:val="30"/>
                <w:lang w:eastAsia="zh-CN"/>
              </w:rPr>
              <w:t>年</w:t>
            </w:r>
            <w:r>
              <w:rPr>
                <w:rFonts w:hint="eastAsia" w:hAnsi="宋体"/>
                <w:caps/>
                <w:color w:val="000000"/>
                <w:szCs w:val="30"/>
                <w:lang w:val="en-US" w:eastAsia="zh-CN"/>
              </w:rPr>
              <w:t>1</w:t>
            </w:r>
            <w:r>
              <w:rPr>
                <w:rFonts w:hint="eastAsia" w:hAnsi="宋体"/>
                <w:caps/>
                <w:color w:val="000000"/>
                <w:szCs w:val="30"/>
                <w:lang w:eastAsia="zh-CN"/>
              </w:rPr>
              <w:t>月2</w:t>
            </w:r>
            <w:r>
              <w:rPr>
                <w:rFonts w:hint="eastAsia" w:hAnsi="宋体"/>
                <w:caps/>
                <w:color w:val="000000"/>
                <w:szCs w:val="30"/>
                <w:lang w:val="en-US" w:eastAsia="zh-CN"/>
              </w:rPr>
              <w:t>5</w:t>
            </w:r>
            <w:r>
              <w:rPr>
                <w:rFonts w:hint="eastAsia" w:hAnsi="宋体"/>
                <w:caps/>
                <w:color w:val="000000"/>
                <w:szCs w:val="30"/>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082" w:type="dxa"/>
            <w:vAlign w:val="center"/>
          </w:tcPr>
          <w:p>
            <w:pPr>
              <w:pStyle w:val="258"/>
              <w:rPr>
                <w:rFonts w:hint="eastAsia" w:eastAsia="仿宋_GB2312"/>
                <w:color w:val="000000"/>
                <w:lang w:eastAsia="zh-CN"/>
              </w:rPr>
            </w:pPr>
            <w:r>
              <w:rPr>
                <w:rFonts w:hint="eastAsia" w:hAnsi="宋体"/>
                <w:caps/>
                <w:color w:val="000000"/>
                <w:szCs w:val="30"/>
                <w:lang w:val="en-US" w:eastAsia="zh-CN"/>
              </w:rPr>
              <w:t>姚小刚</w:t>
            </w:r>
          </w:p>
        </w:tc>
        <w:tc>
          <w:tcPr>
            <w:tcW w:w="2137" w:type="dxa"/>
            <w:vAlign w:val="center"/>
          </w:tcPr>
          <w:p>
            <w:pPr>
              <w:pStyle w:val="258"/>
              <w:rPr>
                <w:rFonts w:hint="eastAsia" w:eastAsia="仿宋_GB2312"/>
                <w:color w:val="000000"/>
                <w:lang w:eastAsia="zh-CN"/>
              </w:rPr>
            </w:pPr>
            <w:r>
              <w:rPr>
                <w:rFonts w:hint="eastAsia" w:hAnsi="宋体"/>
                <w:caps/>
                <w:color w:val="000000"/>
                <w:szCs w:val="30"/>
                <w:lang w:eastAsia="zh-CN"/>
              </w:rPr>
              <w:t>4420060009</w:t>
            </w:r>
          </w:p>
        </w:tc>
        <w:tc>
          <w:tcPr>
            <w:tcW w:w="2552" w:type="dxa"/>
            <w:vAlign w:val="center"/>
          </w:tcPr>
          <w:p>
            <w:pPr>
              <w:pStyle w:val="258"/>
              <w:rPr>
                <w:rFonts w:hint="eastAsia"/>
                <w:color w:val="000000"/>
              </w:rPr>
            </w:pPr>
          </w:p>
        </w:tc>
        <w:tc>
          <w:tcPr>
            <w:tcW w:w="2744" w:type="dxa"/>
            <w:vAlign w:val="center"/>
          </w:tcPr>
          <w:p>
            <w:pPr>
              <w:pStyle w:val="258"/>
              <w:rPr>
                <w:rFonts w:hint="eastAsia" w:eastAsia="仿宋_GB2312"/>
                <w:color w:val="000000"/>
                <w:lang w:eastAsia="zh-CN"/>
              </w:rPr>
            </w:pPr>
            <w:r>
              <w:rPr>
                <w:rFonts w:hint="eastAsia"/>
                <w:color w:val="000000"/>
                <w:lang w:eastAsia="zh-CN"/>
              </w:rPr>
              <w:t>2020年</w:t>
            </w:r>
            <w:r>
              <w:rPr>
                <w:rFonts w:hint="eastAsia"/>
                <w:color w:val="000000"/>
                <w:lang w:val="en-US" w:eastAsia="zh-CN"/>
              </w:rPr>
              <w:t>1</w:t>
            </w:r>
            <w:r>
              <w:rPr>
                <w:rFonts w:hint="eastAsia"/>
                <w:color w:val="000000"/>
                <w:lang w:eastAsia="zh-CN"/>
              </w:rPr>
              <w:t>月2</w:t>
            </w:r>
            <w:r>
              <w:rPr>
                <w:rFonts w:hint="eastAsia"/>
                <w:color w:val="000000"/>
                <w:lang w:val="en-US" w:eastAsia="zh-CN"/>
              </w:rPr>
              <w:t>5</w:t>
            </w:r>
            <w:r>
              <w:rPr>
                <w:rFonts w:hint="eastAsia"/>
                <w:color w:val="000000"/>
                <w:lang w:eastAsia="zh-CN"/>
              </w:rPr>
              <w:t>日</w:t>
            </w:r>
          </w:p>
        </w:tc>
      </w:tr>
    </w:tbl>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仿宋_GB2312" w:eastAsia="仿宋_GB2312"/>
          <w:b/>
          <w:caps/>
          <w:color w:val="000000"/>
          <w:sz w:val="30"/>
        </w:rPr>
      </w:pPr>
      <w:r>
        <w:rPr>
          <w:rFonts w:hint="eastAsia" w:ascii="仿宋_GB2312" w:eastAsia="仿宋_GB2312"/>
          <w:b/>
          <w:caps/>
          <w:color w:val="000000"/>
          <w:sz w:val="30"/>
        </w:rPr>
        <w:t>估价的假设和限制条件</w:t>
      </w:r>
      <w:bookmarkEnd w:id="9"/>
      <w:bookmarkEnd w:id="10"/>
      <w:bookmarkEnd w:id="11"/>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22" w:firstLine="565" w:firstLineChars="202"/>
        <w:jc w:val="both"/>
        <w:textAlignment w:val="auto"/>
        <w:outlineLvl w:val="3"/>
        <w:rPr>
          <w:b/>
          <w:color w:val="000000"/>
        </w:rPr>
      </w:pPr>
      <w:bookmarkStart w:id="12" w:name="_Toc370828699"/>
      <w:bookmarkStart w:id="13" w:name="_Toc391280665"/>
      <w:bookmarkStart w:id="14" w:name="_Toc364842014"/>
      <w:bookmarkStart w:id="15" w:name="_Toc370825530"/>
      <w:bookmarkStart w:id="16" w:name="_Toc245894150"/>
      <w:r>
        <w:rPr>
          <w:rFonts w:hint="eastAsia"/>
          <w:b/>
          <w:color w:val="000000"/>
        </w:rPr>
        <w:t>1、</w:t>
      </w:r>
      <w:bookmarkEnd w:id="12"/>
      <w:bookmarkEnd w:id="13"/>
      <w:bookmarkEnd w:id="14"/>
      <w:bookmarkEnd w:id="15"/>
      <w:bookmarkEnd w:id="16"/>
      <w:r>
        <w:rPr>
          <w:rFonts w:hint="eastAsia"/>
          <w:b/>
          <w:color w:val="000000"/>
        </w:rPr>
        <w:t>一般假设</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0" w:firstLine="560" w:firstLineChars="200"/>
        <w:jc w:val="both"/>
        <w:textAlignment w:val="auto"/>
        <w:rPr>
          <w:caps/>
          <w:color w:val="000000"/>
        </w:rPr>
      </w:pPr>
      <w:r>
        <w:rPr>
          <w:rFonts w:hint="eastAsia"/>
          <w:caps/>
          <w:color w:val="000000"/>
        </w:rPr>
        <w:t>（1）估价对象产权明晰，手续齐全，可在公开市场上自由转让。</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0" w:firstLine="560" w:firstLineChars="200"/>
        <w:jc w:val="both"/>
        <w:textAlignment w:val="auto"/>
        <w:rPr>
          <w:caps/>
          <w:color w:val="000000"/>
        </w:rPr>
      </w:pPr>
      <w:r>
        <w:rPr>
          <w:rFonts w:hint="eastAsia"/>
          <w:caps/>
          <w:color w:val="000000"/>
        </w:rPr>
        <w:t>（2）买卖双方的交易目的都是追逐自身最大经济利益，在适当的期间完成谈判和交易，洽谈交易期间物业价值将保持稳定。</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0" w:firstLine="560" w:firstLineChars="200"/>
        <w:jc w:val="both"/>
        <w:textAlignment w:val="auto"/>
        <w:rPr>
          <w:caps/>
          <w:color w:val="000000"/>
        </w:rPr>
      </w:pPr>
      <w:r>
        <w:rPr>
          <w:rFonts w:hint="eastAsia"/>
          <w:caps/>
          <w:color w:val="000000"/>
        </w:rPr>
        <w:t>（3）交易双方都具有完全市场信息，对交易对象具有必要的专业知识。</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0" w:firstLine="560" w:firstLineChars="200"/>
        <w:jc w:val="both"/>
        <w:textAlignment w:val="auto"/>
        <w:rPr>
          <w:caps/>
          <w:color w:val="000000"/>
        </w:rPr>
      </w:pPr>
      <w:r>
        <w:rPr>
          <w:rFonts w:hint="eastAsia"/>
          <w:caps/>
          <w:color w:val="000000"/>
        </w:rPr>
        <w:t>（4）市场供应关系、市场结构保持稳定、未发生重大变化或实质性改变。</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0" w:firstLine="560" w:firstLineChars="200"/>
        <w:jc w:val="both"/>
        <w:textAlignment w:val="auto"/>
        <w:rPr>
          <w:caps/>
          <w:color w:val="000000"/>
        </w:rPr>
      </w:pPr>
      <w:r>
        <w:rPr>
          <w:rFonts w:hint="eastAsia"/>
          <w:caps/>
          <w:color w:val="000000"/>
        </w:rPr>
        <w:t>（5）估价过程中遇到的不确定因素、或有事项非评估专业人员执业水平和能力所能评定估算，评估专业人员和估价机构对此类事项不承担任何责任。</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0" w:firstLine="560" w:firstLineChars="200"/>
        <w:jc w:val="both"/>
        <w:textAlignment w:val="auto"/>
        <w:rPr>
          <w:caps/>
          <w:color w:val="000000"/>
        </w:rPr>
      </w:pPr>
      <w:r>
        <w:rPr>
          <w:rFonts w:hint="eastAsia"/>
          <w:caps/>
          <w:color w:val="000000"/>
        </w:rPr>
        <w:t>（6）</w:t>
      </w:r>
      <w:r>
        <w:rPr>
          <w:rFonts w:hint="eastAsia"/>
          <w:color w:val="000000"/>
        </w:rPr>
        <w:t>估价结果是为估价委托人处理相关案件提供估价对象市场价值参考，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0" w:firstLine="560" w:firstLineChars="200"/>
        <w:jc w:val="both"/>
        <w:textAlignment w:val="auto"/>
        <w:rPr>
          <w:color w:val="000000"/>
        </w:rPr>
      </w:pPr>
      <w:r>
        <w:rPr>
          <w:rFonts w:hint="eastAsia" w:hAnsi="仿宋_GB2312" w:cs="仿宋_GB2312"/>
          <w:caps/>
          <w:color w:val="000000"/>
          <w:szCs w:val="28"/>
        </w:rPr>
        <w:t>（7）</w:t>
      </w:r>
      <w:r>
        <w:rPr>
          <w:rFonts w:hint="eastAsia"/>
          <w:caps/>
          <w:color w:val="000000"/>
        </w:rPr>
        <w:t>评估专业人员对估价对象的实地查勘仅限于估价对象的建筑物外观和使用状况、公共部分情况，并未对估价对象做建筑物基础、房屋结构上的测量和实验及环境污染的技术鉴定，因此无法确认其内部有无缺损、是否存在结构性损坏、是否存在环境污染。对被遮盖、未暴露及难以接触到的房屋结构部分及其内部设施、设备及室内外污染状况，本估价报告假设其无建筑物基础、房屋结构、环境污染等方面的重大质量问题，符合国家有关技术、质量、验收规范，且符合国家有关安全使用标准。</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0" w:firstLine="560" w:firstLineChars="200"/>
        <w:jc w:val="both"/>
        <w:textAlignment w:val="auto"/>
        <w:rPr>
          <w:caps/>
          <w:color w:val="000000"/>
        </w:rPr>
      </w:pPr>
      <w:r>
        <w:rPr>
          <w:rFonts w:hint="eastAsia"/>
          <w:caps/>
          <w:color w:val="000000"/>
        </w:rPr>
        <w:t>（8）</w:t>
      </w:r>
      <w:r>
        <w:rPr>
          <w:rFonts w:hint="eastAsia"/>
          <w:caps/>
          <w:color w:val="000000"/>
          <w:szCs w:val="28"/>
        </w:rPr>
        <w:t>估价委托人提供的权属证明等材料为复印件，受托人已对委托人提供的资料进行审慎检查，估价委托人应保证对其所提供资料的真实性、合法性、完整性负责。本评估报告也仅是在假设估价委托人所提供的资料均为真实、合法且完整的情形下作出的，如因估价委托人提供的资料不真实、不合法、不完整的，则本评估报告自动作废。报告使用人应对估价委托人提供资料的真实性、合法性、完整性进行审核，并与估价委托人提供的原件核对一致后方可使用本报告，</w:t>
      </w:r>
      <w:r>
        <w:rPr>
          <w:rFonts w:hint="eastAsia" w:hAnsi="Arial"/>
          <w:b/>
          <w:color w:val="000000"/>
          <w:spacing w:val="4"/>
          <w:szCs w:val="28"/>
        </w:rPr>
        <w:t>特提请报告使用人注意风险！</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0" w:firstLine="560" w:firstLineChars="200"/>
        <w:jc w:val="both"/>
        <w:textAlignment w:val="auto"/>
        <w:rPr>
          <w:caps/>
          <w:color w:val="000000"/>
        </w:rPr>
      </w:pPr>
      <w:r>
        <w:rPr>
          <w:rFonts w:hint="eastAsia"/>
          <w:caps/>
          <w:color w:val="000000"/>
        </w:rPr>
        <w:t>（9）估价报告所称“市场价值”是指估价对象在保持规划用途并持续经营，以及在保持价值时点之状况和外部经济环境的前提下，为本报告书所确定的估价目的而提出的公允估价意见。该评估价格是指假定在充分发达的公开市场条件下，交易双方在交易地位平等、充分了解估价对象相关市场信息及交易双方独立和理智进行判断的前提下形成的公平市场价格。该价格并不代表具体资产在涉及产权变动或资产形态转变时的实际交易价格。</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0" w:firstLine="560" w:firstLineChars="200"/>
        <w:jc w:val="both"/>
        <w:textAlignment w:val="auto"/>
        <w:rPr>
          <w:b/>
          <w:bCs/>
          <w:caps/>
          <w:color w:val="000000"/>
        </w:rPr>
      </w:pPr>
      <w:r>
        <w:rPr>
          <w:rFonts w:hint="eastAsia"/>
          <w:caps/>
          <w:color w:val="000000"/>
        </w:rPr>
        <w:t>（10）</w:t>
      </w:r>
      <w:r>
        <w:rPr>
          <w:rFonts w:hint="eastAsia"/>
          <w:caps/>
          <w:color w:val="000000"/>
          <w:szCs w:val="28"/>
          <w:lang w:eastAsia="zh-CN"/>
        </w:rPr>
        <w:t>本次估价对象具体位置及范围由估价委托人相关人员领勘确认，</w:t>
      </w:r>
      <w:r>
        <w:rPr>
          <w:rFonts w:hint="eastAsia"/>
          <w:caps/>
          <w:color w:val="000000"/>
          <w:szCs w:val="28"/>
        </w:rPr>
        <w:t>评估专业人员已根据估价</w:t>
      </w:r>
      <w:r>
        <w:rPr>
          <w:rFonts w:hint="eastAsia" w:hAnsi="仿宋_GB2312" w:cs="仿宋_GB2312"/>
          <w:caps/>
          <w:szCs w:val="28"/>
        </w:rPr>
        <w:t>委托人提供的资料勤勉尽责对比现场，若评估专业人员受限制条件导致估价对象或范围与实际不符，应重新估价。</w:t>
      </w:r>
      <w:r>
        <w:rPr>
          <w:rFonts w:hint="eastAsia" w:hAnsi="仿宋_GB2312" w:cs="仿宋_GB2312"/>
          <w:b/>
          <w:caps/>
          <w:szCs w:val="28"/>
        </w:rPr>
        <w:t>特提请报告使用人落实估价范围与实际状况一致后使用本估价报告！</w:t>
      </w:r>
    </w:p>
    <w:p>
      <w:pPr>
        <w:pStyle w:val="25"/>
        <w:keepNext w:val="0"/>
        <w:keepLines w:val="0"/>
        <w:pageBreakBefore w:val="0"/>
        <w:widowControl w:val="0"/>
        <w:tabs>
          <w:tab w:val="left" w:pos="630"/>
        </w:tabs>
        <w:kinsoku/>
        <w:wordWrap/>
        <w:overflowPunct/>
        <w:topLinePunct w:val="0"/>
        <w:autoSpaceDE/>
        <w:autoSpaceDN/>
        <w:bidi w:val="0"/>
        <w:adjustRightInd/>
        <w:snapToGrid/>
        <w:spacing w:line="288" w:lineRule="auto"/>
        <w:ind w:right="0" w:firstLine="560" w:firstLineChars="200"/>
        <w:jc w:val="both"/>
        <w:textAlignment w:val="auto"/>
        <w:rPr>
          <w:rFonts w:hint="eastAsia" w:ascii="仿宋_GB2312" w:hAnsi="仿宋_GB2312" w:eastAsia="仿宋_GB2312" w:cs="仿宋_GB2312"/>
          <w:b/>
          <w:bCs/>
          <w:caps/>
          <w:kern w:val="2"/>
          <w:sz w:val="28"/>
          <w:szCs w:val="28"/>
          <w:lang w:val="en-US" w:eastAsia="zh-CN" w:bidi="ar-SA"/>
        </w:rPr>
      </w:pPr>
      <w:bookmarkStart w:id="17" w:name="_Toc370828700"/>
      <w:bookmarkStart w:id="18" w:name="_Toc245894151"/>
      <w:bookmarkStart w:id="19" w:name="_Toc391280666"/>
      <w:bookmarkStart w:id="20" w:name="_Toc370825531"/>
      <w:bookmarkStart w:id="21" w:name="_Toc364842015"/>
      <w:r>
        <w:rPr>
          <w:rFonts w:hint="eastAsia" w:ascii="仿宋_GB2312" w:hAnsi="仿宋_GB2312" w:eastAsia="仿宋_GB2312" w:cs="仿宋_GB2312"/>
          <w:caps/>
          <w:kern w:val="2"/>
          <w:sz w:val="28"/>
          <w:szCs w:val="28"/>
          <w:lang w:val="en-US" w:eastAsia="zh-CN" w:bidi="ar-SA"/>
        </w:rPr>
        <w:t>（11）</w:t>
      </w:r>
      <w:r>
        <w:rPr>
          <w:rFonts w:hint="eastAsia"/>
          <w:caps/>
          <w:color w:val="000000"/>
          <w:szCs w:val="28"/>
          <w:lang w:val="en-US" w:eastAsia="zh-CN"/>
        </w:rPr>
        <w:t>根据估价委托人提供的《房地产权证》（粤房地证字第C0207972号）、《不动产登记资料查询结果证明》（受理编号：202101120043）资料复印件显示，估价对象所在土地使用权性质为国有，土地用途为住宅，土地使用权类型为划拨。 估价对象土地性质为划拨，进行交易需按相关规定补交土地出让金，具体补交金额应以土地部门核定为准，本次估价结果未扣除估价对象应补交的土地使用权出让金。</w:t>
      </w:r>
      <w:r>
        <w:rPr>
          <w:rFonts w:hint="eastAsia" w:ascii="仿宋_GB2312" w:hAnsi="仿宋_GB2312" w:eastAsia="仿宋_GB2312" w:cs="仿宋_GB2312"/>
          <w:b/>
          <w:bCs/>
          <w:caps/>
          <w:kern w:val="2"/>
          <w:sz w:val="28"/>
          <w:szCs w:val="28"/>
          <w:lang w:val="en-US" w:eastAsia="zh-CN" w:bidi="ar-SA"/>
        </w:rPr>
        <w:t>特提请报告使用人注意！</w:t>
      </w:r>
    </w:p>
    <w:p>
      <w:pPr>
        <w:pStyle w:val="25"/>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int="eastAsia" w:hAnsi="宋体"/>
          <w:b/>
          <w:bCs/>
          <w:color w:val="000000"/>
          <w:szCs w:val="21"/>
        </w:rPr>
      </w:pPr>
      <w:r>
        <w:rPr>
          <w:rFonts w:hint="eastAsia" w:hAnsi="仿宋_GB2312" w:cs="仿宋_GB2312"/>
          <w:b w:val="0"/>
          <w:bCs w:val="0"/>
          <w:caps/>
          <w:kern w:val="2"/>
          <w:sz w:val="28"/>
          <w:szCs w:val="28"/>
          <w:lang w:val="en-US" w:eastAsia="zh-CN" w:bidi="ar-SA"/>
        </w:rPr>
        <w:t>（12）</w:t>
      </w:r>
      <w:r>
        <w:rPr>
          <w:rFonts w:hint="eastAsia" w:hAnsi="宋体"/>
          <w:color w:val="000000"/>
          <w:szCs w:val="21"/>
        </w:rPr>
        <w:t>本次估价仅对估价对象市场价值进行评估，不对其权属状况发表意见，亦未考虑其抵押、查封等权利限制对估价结果的影响，亦未考虑估价对象可能涉及的各种拖欠费用（如管理费、水电费等）、估价对象及其所有权人已承担的债务、或有债务及经营决策失误或市场运作失当对其价值的影响。</w:t>
      </w:r>
      <w:r>
        <w:rPr>
          <w:rFonts w:hint="eastAsia" w:hAnsi="宋体"/>
          <w:b/>
          <w:bCs/>
          <w:color w:val="000000"/>
          <w:szCs w:val="21"/>
        </w:rPr>
        <w:t>特提请报告使用人注意！</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22" w:firstLine="565" w:firstLineChars="202"/>
        <w:jc w:val="both"/>
        <w:textAlignment w:val="auto"/>
        <w:outlineLvl w:val="3"/>
        <w:rPr>
          <w:b/>
          <w:color w:val="000000"/>
        </w:rPr>
      </w:pPr>
      <w:r>
        <w:rPr>
          <w:rFonts w:hint="eastAsia"/>
          <w:b/>
          <w:color w:val="000000"/>
        </w:rPr>
        <w:t>2、</w:t>
      </w:r>
      <w:bookmarkEnd w:id="17"/>
      <w:bookmarkEnd w:id="18"/>
      <w:bookmarkEnd w:id="19"/>
      <w:bookmarkEnd w:id="20"/>
      <w:bookmarkEnd w:id="21"/>
      <w:r>
        <w:rPr>
          <w:rFonts w:hint="eastAsia"/>
          <w:b/>
          <w:color w:val="000000"/>
        </w:rPr>
        <w:t>未定事项假设</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23" w:firstLine="565" w:firstLineChars="202"/>
        <w:jc w:val="both"/>
        <w:textAlignment w:val="auto"/>
        <w:rPr>
          <w:caps/>
          <w:color w:val="000000"/>
          <w:szCs w:val="22"/>
        </w:rPr>
      </w:pPr>
      <w:bookmarkStart w:id="22" w:name="_Toc245894152"/>
      <w:bookmarkStart w:id="23" w:name="_Toc391280667"/>
      <w:bookmarkStart w:id="24" w:name="_Toc370825532"/>
      <w:bookmarkStart w:id="25" w:name="_Toc364842016"/>
      <w:bookmarkStart w:id="26" w:name="_Toc370828701"/>
      <w:r>
        <w:rPr>
          <w:rFonts w:hint="eastAsia"/>
          <w:caps/>
          <w:color w:val="000000"/>
          <w:szCs w:val="22"/>
        </w:rPr>
        <w:t>无未定事项假设。</w:t>
      </w:r>
    </w:p>
    <w:p>
      <w:pPr>
        <w:pStyle w:val="25"/>
        <w:keepNext w:val="0"/>
        <w:keepLines w:val="0"/>
        <w:pageBreakBefore w:val="0"/>
        <w:widowControl w:val="0"/>
        <w:tabs>
          <w:tab w:val="left" w:pos="630"/>
        </w:tabs>
        <w:kinsoku/>
        <w:wordWrap/>
        <w:overflowPunct/>
        <w:topLinePunct w:val="0"/>
        <w:autoSpaceDE/>
        <w:autoSpaceDN/>
        <w:bidi w:val="0"/>
        <w:adjustRightInd/>
        <w:snapToGrid/>
        <w:spacing w:line="540" w:lineRule="exact"/>
        <w:ind w:right="22" w:firstLine="565" w:firstLineChars="202"/>
        <w:jc w:val="both"/>
        <w:textAlignment w:val="auto"/>
        <w:outlineLvl w:val="3"/>
        <w:rPr>
          <w:b/>
          <w:color w:val="000000"/>
        </w:rPr>
      </w:pPr>
      <w:r>
        <w:rPr>
          <w:rFonts w:hint="eastAsia"/>
          <w:b/>
          <w:color w:val="000000"/>
        </w:rPr>
        <w:t>3、</w:t>
      </w:r>
      <w:bookmarkEnd w:id="22"/>
      <w:bookmarkEnd w:id="23"/>
      <w:bookmarkEnd w:id="24"/>
      <w:bookmarkEnd w:id="25"/>
      <w:bookmarkEnd w:id="26"/>
      <w:r>
        <w:rPr>
          <w:rFonts w:hint="eastAsia"/>
          <w:b/>
          <w:color w:val="000000"/>
        </w:rPr>
        <w:t>背离事实假设</w:t>
      </w:r>
    </w:p>
    <w:p>
      <w:pPr>
        <w:pStyle w:val="25"/>
        <w:keepNext w:val="0"/>
        <w:keepLines w:val="0"/>
        <w:pageBreakBefore w:val="0"/>
        <w:widowControl w:val="0"/>
        <w:tabs>
          <w:tab w:val="left" w:pos="630"/>
        </w:tabs>
        <w:kinsoku/>
        <w:wordWrap/>
        <w:overflowPunct/>
        <w:topLinePunct w:val="0"/>
        <w:autoSpaceDE/>
        <w:autoSpaceDN/>
        <w:bidi w:val="0"/>
        <w:adjustRightInd/>
        <w:snapToGrid/>
        <w:spacing w:line="360" w:lineRule="auto"/>
        <w:ind w:right="23" w:firstLine="565" w:firstLineChars="202"/>
        <w:jc w:val="both"/>
        <w:textAlignment w:val="auto"/>
        <w:rPr>
          <w:caps/>
          <w:color w:val="000000"/>
        </w:rPr>
      </w:pPr>
      <w:bookmarkStart w:id="27" w:name="_Hlk504989349"/>
      <w:r>
        <w:rPr>
          <w:rFonts w:hint="eastAsia"/>
          <w:caps/>
          <w:color w:val="000000"/>
        </w:rPr>
        <w:t>无背离事实假设。</w:t>
      </w:r>
      <w:bookmarkEnd w:id="27"/>
    </w:p>
    <w:p>
      <w:pPr>
        <w:pStyle w:val="25"/>
        <w:keepNext w:val="0"/>
        <w:keepLines w:val="0"/>
        <w:pageBreakBefore w:val="0"/>
        <w:widowControl w:val="0"/>
        <w:numPr>
          <w:ilvl w:val="0"/>
          <w:numId w:val="1"/>
        </w:numPr>
        <w:tabs>
          <w:tab w:val="left" w:pos="630"/>
        </w:tabs>
        <w:kinsoku/>
        <w:wordWrap/>
        <w:overflowPunct/>
        <w:topLinePunct w:val="0"/>
        <w:autoSpaceDE/>
        <w:autoSpaceDN/>
        <w:bidi w:val="0"/>
        <w:adjustRightInd/>
        <w:snapToGrid/>
        <w:spacing w:line="360" w:lineRule="auto"/>
        <w:ind w:right="22" w:firstLine="568"/>
        <w:jc w:val="both"/>
        <w:textAlignment w:val="auto"/>
        <w:outlineLvl w:val="3"/>
        <w:rPr>
          <w:rFonts w:hint="eastAsia" w:hAnsi="宋体"/>
          <w:b w:val="0"/>
          <w:bCs w:val="0"/>
          <w:color w:val="000000"/>
          <w:szCs w:val="21"/>
          <w:lang w:val="en-US" w:eastAsia="zh-CN"/>
        </w:rPr>
      </w:pPr>
      <w:r>
        <w:rPr>
          <w:rFonts w:hint="eastAsia"/>
          <w:b/>
          <w:color w:val="000000"/>
        </w:rPr>
        <w:t>不相一致假设</w:t>
      </w:r>
    </w:p>
    <w:p>
      <w:pPr>
        <w:pStyle w:val="25"/>
        <w:keepNext w:val="0"/>
        <w:keepLines w:val="0"/>
        <w:pageBreakBefore w:val="0"/>
        <w:widowControl w:val="0"/>
        <w:numPr>
          <w:ilvl w:val="0"/>
          <w:numId w:val="0"/>
        </w:numPr>
        <w:tabs>
          <w:tab w:val="left" w:pos="630"/>
        </w:tabs>
        <w:kinsoku/>
        <w:wordWrap/>
        <w:overflowPunct/>
        <w:topLinePunct w:val="0"/>
        <w:autoSpaceDE/>
        <w:autoSpaceDN/>
        <w:bidi w:val="0"/>
        <w:adjustRightInd/>
        <w:snapToGrid/>
        <w:spacing w:line="360" w:lineRule="auto"/>
        <w:ind w:right="22" w:rightChars="0" w:firstLine="560" w:firstLineChars="200"/>
        <w:jc w:val="both"/>
        <w:textAlignment w:val="auto"/>
        <w:outlineLvl w:val="3"/>
        <w:rPr>
          <w:rFonts w:hint="eastAsia" w:hAnsi="宋体"/>
          <w:b/>
          <w:bCs/>
          <w:color w:val="000000"/>
          <w:szCs w:val="21"/>
        </w:rPr>
      </w:pPr>
      <w:r>
        <w:rPr>
          <w:rFonts w:hint="eastAsia" w:hAnsi="宋体"/>
          <w:b w:val="0"/>
          <w:bCs w:val="0"/>
          <w:color w:val="000000"/>
          <w:szCs w:val="21"/>
          <w:lang w:val="en-US" w:eastAsia="zh-CN"/>
        </w:rPr>
        <w:t>（1）根据估价委托人提供的《房地产权证》（粤房地证字第C0207972号）资料复印件，显示估价对象土地使用权性质为国有，根据《不动产登记资料查询结果证明》（受理编号：202101120043）资料复印件，显示估价对象土地权利性质为划拨。本次估价设定估价对象土地使用年限为70年。</w:t>
      </w:r>
      <w:r>
        <w:rPr>
          <w:rFonts w:hint="eastAsia" w:hAnsi="宋体"/>
          <w:b/>
          <w:bCs/>
          <w:color w:val="000000"/>
          <w:szCs w:val="21"/>
        </w:rPr>
        <w:t>特提请报告使用人注意！</w:t>
      </w:r>
    </w:p>
    <w:p>
      <w:pPr>
        <w:pStyle w:val="25"/>
        <w:keepNext w:val="0"/>
        <w:keepLines w:val="0"/>
        <w:pageBreakBefore w:val="0"/>
        <w:widowControl w:val="0"/>
        <w:tabs>
          <w:tab w:val="left" w:pos="630"/>
        </w:tabs>
        <w:kinsoku/>
        <w:wordWrap/>
        <w:overflowPunct/>
        <w:topLinePunct w:val="0"/>
        <w:autoSpaceDE/>
        <w:autoSpaceDN/>
        <w:bidi w:val="0"/>
        <w:adjustRightInd/>
        <w:snapToGrid/>
        <w:spacing w:line="288" w:lineRule="auto"/>
        <w:ind w:right="0" w:firstLine="560" w:firstLineChars="200"/>
        <w:jc w:val="both"/>
        <w:textAlignment w:val="auto"/>
        <w:rPr>
          <w:rFonts w:hint="eastAsia" w:hAnsi="宋体"/>
          <w:b w:val="0"/>
          <w:bCs w:val="0"/>
          <w:color w:val="000000"/>
          <w:szCs w:val="21"/>
          <w:lang w:val="en-US" w:eastAsia="zh-CN"/>
        </w:rPr>
      </w:pPr>
      <w:r>
        <w:rPr>
          <w:rFonts w:hint="eastAsia" w:hAnsi="宋体"/>
          <w:b w:val="0"/>
          <w:bCs w:val="0"/>
          <w:color w:val="000000"/>
          <w:szCs w:val="21"/>
          <w:lang w:val="en-US" w:eastAsia="zh-CN"/>
        </w:rPr>
        <w:t>（2）根据委托方提供的《房地产权证》（粤房地证字第C0207972号）资料复印件，显示估价对象总层数为1层，估价对象位于1层。根据评估专业人员现场查勘以及委托方相关人员的介绍，估价对象所在建筑物已加建为3层。本次估价未考虑加建楼层对估价对象房地产市场价值的影响。</w:t>
      </w:r>
      <w:r>
        <w:rPr>
          <w:rFonts w:hint="eastAsia" w:hAnsi="宋体"/>
          <w:b/>
          <w:bCs/>
          <w:color w:val="000000"/>
          <w:szCs w:val="21"/>
          <w:lang w:val="en-US" w:eastAsia="zh-CN"/>
        </w:rPr>
        <w:t>特提请报告使用人注意！</w:t>
      </w:r>
    </w:p>
    <w:p>
      <w:pPr>
        <w:pStyle w:val="25"/>
        <w:keepNext w:val="0"/>
        <w:keepLines w:val="0"/>
        <w:pageBreakBefore w:val="0"/>
        <w:widowControl w:val="0"/>
        <w:numPr>
          <w:ilvl w:val="0"/>
          <w:numId w:val="1"/>
        </w:numPr>
        <w:tabs>
          <w:tab w:val="left" w:pos="630"/>
        </w:tabs>
        <w:kinsoku/>
        <w:wordWrap/>
        <w:overflowPunct/>
        <w:topLinePunct w:val="0"/>
        <w:autoSpaceDE/>
        <w:autoSpaceDN/>
        <w:bidi w:val="0"/>
        <w:adjustRightInd/>
        <w:snapToGrid/>
        <w:spacing w:line="360" w:lineRule="auto"/>
        <w:ind w:right="22" w:firstLine="565" w:firstLineChars="202"/>
        <w:jc w:val="both"/>
        <w:textAlignment w:val="auto"/>
        <w:outlineLvl w:val="3"/>
        <w:rPr>
          <w:b/>
          <w:color w:val="000000"/>
        </w:rPr>
      </w:pPr>
      <w:r>
        <w:rPr>
          <w:rFonts w:hint="eastAsia"/>
          <w:b/>
          <w:color w:val="000000"/>
        </w:rPr>
        <w:t>依据不足假设</w:t>
      </w:r>
    </w:p>
    <w:p>
      <w:pPr>
        <w:pStyle w:val="25"/>
        <w:keepNext w:val="0"/>
        <w:keepLines w:val="0"/>
        <w:pageBreakBefore w:val="0"/>
        <w:widowControl w:val="0"/>
        <w:numPr>
          <w:ilvl w:val="0"/>
          <w:numId w:val="0"/>
        </w:numPr>
        <w:tabs>
          <w:tab w:val="left" w:pos="630"/>
        </w:tabs>
        <w:kinsoku/>
        <w:wordWrap/>
        <w:overflowPunct/>
        <w:topLinePunct w:val="0"/>
        <w:autoSpaceDE/>
        <w:autoSpaceDN/>
        <w:bidi w:val="0"/>
        <w:adjustRightInd/>
        <w:snapToGrid/>
        <w:spacing w:line="360" w:lineRule="auto"/>
        <w:ind w:right="22" w:rightChars="0"/>
        <w:jc w:val="both"/>
        <w:textAlignment w:val="auto"/>
        <w:outlineLvl w:val="3"/>
        <w:rPr>
          <w:rFonts w:hint="default" w:eastAsia="仿宋_GB2312"/>
          <w:b/>
          <w:color w:val="000000"/>
          <w:lang w:val="en-US" w:eastAsia="zh-CN"/>
        </w:rPr>
      </w:pPr>
      <w:r>
        <w:rPr>
          <w:rFonts w:hint="eastAsia"/>
          <w:b/>
          <w:color w:val="000000"/>
          <w:lang w:val="en-US" w:eastAsia="zh-CN"/>
        </w:rPr>
        <w:t xml:space="preserve">  </w:t>
      </w:r>
      <w:r>
        <w:rPr>
          <w:rFonts w:hint="eastAsia"/>
          <w:b w:val="0"/>
          <w:bCs/>
          <w:color w:val="000000"/>
          <w:lang w:val="en-US" w:eastAsia="zh-CN"/>
        </w:rPr>
        <w:t xml:space="preserve"> </w:t>
      </w:r>
      <w:r>
        <w:rPr>
          <w:rFonts w:hint="eastAsia" w:hAnsi="宋体"/>
          <w:b w:val="0"/>
          <w:bCs w:val="0"/>
          <w:color w:val="000000"/>
          <w:szCs w:val="21"/>
          <w:lang w:val="en-US" w:eastAsia="zh-CN"/>
        </w:rPr>
        <w:t>根据评估专业人员现场查勘以及委托方相关人员的介绍，估价对象存在室内改建情况。本次估价已考虑室内改建情况对估价对象房地产市场价值的影响。</w:t>
      </w:r>
      <w:r>
        <w:rPr>
          <w:rFonts w:hint="eastAsia" w:hAnsi="宋体"/>
          <w:b/>
          <w:bCs/>
          <w:color w:val="000000"/>
          <w:szCs w:val="21"/>
          <w:lang w:val="en-US" w:eastAsia="zh-CN"/>
        </w:rPr>
        <w:t>特提请报告使用人注意！</w:t>
      </w:r>
    </w:p>
    <w:p>
      <w:pPr>
        <w:pStyle w:val="25"/>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outlineLvl w:val="3"/>
        <w:rPr>
          <w:b/>
          <w:color w:val="000000"/>
        </w:rPr>
      </w:pPr>
      <w:r>
        <w:rPr>
          <w:rFonts w:hint="eastAsia"/>
          <w:b/>
          <w:color w:val="000000"/>
        </w:rPr>
        <w:t>6、估价报告使用限制</w:t>
      </w:r>
    </w:p>
    <w:p>
      <w:pPr>
        <w:pStyle w:val="25"/>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Ansi="宋体"/>
          <w:color w:val="000000"/>
          <w:szCs w:val="21"/>
        </w:rPr>
      </w:pPr>
      <w:r>
        <w:rPr>
          <w:rFonts w:hint="eastAsia" w:hAnsi="宋体"/>
          <w:color w:val="000000"/>
          <w:szCs w:val="21"/>
        </w:rPr>
        <w:t>（1）本估价报告仅为估价委托人处理相关案件提供估价对象市场价值参考，不作其他估价目的之用。如果估价条件或目的发生变化，估价报告需做相应调整。</w:t>
      </w:r>
    </w:p>
    <w:p>
      <w:pPr>
        <w:pStyle w:val="25"/>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Ansi="宋体"/>
          <w:color w:val="000000"/>
          <w:szCs w:val="21"/>
        </w:rPr>
      </w:pPr>
      <w:r>
        <w:rPr>
          <w:rFonts w:hint="eastAsia" w:hAnsi="宋体"/>
          <w:color w:val="000000"/>
          <w:szCs w:val="21"/>
        </w:rPr>
        <w:t>（2）本次估价结果受价值时点的限制，且本估价报告使用期限自估价报告出具之日起为壹年。若估价报告使用期限内，房地产市场、建筑市场或估价对象自身状况发生重大变化，估价结果也需做相应调整或委托估价机构重新估价。</w:t>
      </w:r>
    </w:p>
    <w:p>
      <w:pPr>
        <w:pStyle w:val="25"/>
        <w:keepNext w:val="0"/>
        <w:keepLines w:val="0"/>
        <w:pageBreakBefore w:val="0"/>
        <w:widowControl w:val="0"/>
        <w:tabs>
          <w:tab w:val="left" w:pos="630"/>
        </w:tabs>
        <w:kinsoku/>
        <w:wordWrap/>
        <w:overflowPunct/>
        <w:topLinePunct w:val="0"/>
        <w:autoSpaceDE/>
        <w:autoSpaceDN/>
        <w:bidi w:val="0"/>
        <w:adjustRightInd/>
        <w:snapToGrid/>
        <w:spacing w:line="360" w:lineRule="auto"/>
        <w:ind w:right="0" w:firstLine="560" w:firstLineChars="200"/>
        <w:jc w:val="both"/>
        <w:textAlignment w:val="auto"/>
        <w:rPr>
          <w:rFonts w:hAnsi="宋体"/>
          <w:color w:val="000000"/>
          <w:szCs w:val="21"/>
        </w:rPr>
      </w:pPr>
      <w:r>
        <w:rPr>
          <w:rFonts w:hint="eastAsia" w:hAnsi="宋体"/>
          <w:color w:val="000000"/>
          <w:szCs w:val="21"/>
        </w:rPr>
        <w:t>（3）本估价报告专为估价委托人所使用，未经本公司同意，不得向估价委托人和估价报告审查部门之外的单位和个人提供；估价报告的全部或部分内容不得发表于任何公开媒体上。</w:t>
      </w:r>
    </w:p>
    <w:p>
      <w:pPr>
        <w:pStyle w:val="2"/>
        <w:pageBreakBefore w:val="0"/>
        <w:widowControl w:val="0"/>
        <w:kinsoku/>
        <w:wordWrap/>
        <w:overflowPunct/>
        <w:topLinePunct w:val="0"/>
        <w:autoSpaceDE/>
        <w:autoSpaceDN/>
        <w:bidi w:val="0"/>
        <w:snapToGrid/>
        <w:spacing w:line="360" w:lineRule="auto"/>
        <w:rPr>
          <w:rFonts w:ascii="仿宋_GB2312" w:hAnsi="宋体" w:eastAsia="仿宋_GB2312"/>
          <w:color w:val="000000"/>
          <w:kern w:val="2"/>
          <w:szCs w:val="21"/>
        </w:rPr>
        <w:sectPr>
          <w:pgSz w:w="11907" w:h="16840"/>
          <w:pgMar w:top="1304" w:right="1304" w:bottom="1304" w:left="1304" w:header="851" w:footer="1134" w:gutter="0"/>
          <w:pgBorders>
            <w:top w:val="none" w:sz="0" w:space="0"/>
            <w:left w:val="none" w:sz="0" w:space="0"/>
            <w:bottom w:val="none" w:sz="0" w:space="0"/>
            <w:right w:val="none" w:sz="0" w:space="0"/>
          </w:pgBorders>
          <w:cols w:space="720" w:num="1"/>
          <w:docGrid w:type="linesAndChars" w:linePitch="312" w:charSpace="0"/>
        </w:sectPr>
      </w:pPr>
    </w:p>
    <w:p>
      <w:pPr>
        <w:pStyle w:val="2"/>
        <w:rPr>
          <w:rFonts w:ascii="仿宋_GB2312" w:eastAsia="仿宋_GB2312"/>
          <w:b/>
          <w:caps/>
          <w:color w:val="000000"/>
          <w:sz w:val="30"/>
        </w:rPr>
      </w:pPr>
      <w:bookmarkStart w:id="28" w:name="_Toc476642215"/>
      <w:bookmarkStart w:id="29" w:name="_Toc476642101"/>
      <w:r>
        <w:rPr>
          <w:rFonts w:hint="eastAsia" w:ascii="仿宋_GB2312" w:eastAsia="仿宋_GB2312"/>
          <w:b/>
          <w:caps/>
          <w:color w:val="000000"/>
          <w:sz w:val="30"/>
        </w:rPr>
        <w:t>估价结果报告</w:t>
      </w:r>
      <w:bookmarkEnd w:id="28"/>
      <w:bookmarkEnd w:id="29"/>
    </w:p>
    <w:p>
      <w:pPr>
        <w:pStyle w:val="3"/>
        <w:spacing w:before="0" w:after="0" w:line="360" w:lineRule="auto"/>
        <w:ind w:firstLine="560" w:firstLineChars="200"/>
        <w:jc w:val="both"/>
        <w:rPr>
          <w:rFonts w:ascii="仿宋_GB2312" w:eastAsia="仿宋_GB2312"/>
          <w:caps/>
          <w:color w:val="000000"/>
          <w:spacing w:val="0"/>
          <w:sz w:val="28"/>
          <w:szCs w:val="28"/>
        </w:rPr>
      </w:pPr>
      <w:bookmarkStart w:id="30" w:name="_Toc476642216"/>
      <w:bookmarkStart w:id="31" w:name="_Toc476642102"/>
      <w:bookmarkStart w:id="32" w:name="_Toc438048738"/>
      <w:r>
        <w:rPr>
          <w:rFonts w:hint="eastAsia" w:ascii="仿宋_GB2312" w:eastAsia="仿宋_GB2312"/>
          <w:caps/>
          <w:color w:val="000000"/>
          <w:spacing w:val="0"/>
          <w:sz w:val="28"/>
          <w:szCs w:val="28"/>
        </w:rPr>
        <w:t>一、估价委托人</w:t>
      </w:r>
      <w:bookmarkEnd w:id="30"/>
      <w:bookmarkEnd w:id="31"/>
      <w:bookmarkEnd w:id="32"/>
    </w:p>
    <w:p>
      <w:pPr>
        <w:spacing w:line="360" w:lineRule="auto"/>
        <w:ind w:right="-340" w:firstLine="567"/>
        <w:jc w:val="left"/>
        <w:rPr>
          <w:rFonts w:hint="eastAsia" w:ascii="仿宋_GB2312" w:eastAsia="仿宋_GB2312"/>
          <w:caps/>
          <w:color w:val="000000"/>
          <w:sz w:val="28"/>
          <w:lang w:eastAsia="zh-CN"/>
        </w:rPr>
      </w:pPr>
      <w:r>
        <w:rPr>
          <w:rFonts w:hint="eastAsia" w:ascii="仿宋_GB2312" w:eastAsia="仿宋_GB2312"/>
          <w:caps/>
          <w:color w:val="000000"/>
          <w:sz w:val="28"/>
        </w:rPr>
        <w:t>估价委托人：</w:t>
      </w:r>
      <w:r>
        <w:rPr>
          <w:rFonts w:hint="eastAsia" w:ascii="仿宋_GB2312" w:eastAsia="仿宋_GB2312"/>
          <w:caps/>
          <w:color w:val="000000"/>
          <w:sz w:val="28"/>
          <w:lang w:val="en-US" w:eastAsia="zh-CN"/>
        </w:rPr>
        <w:t>陆丰市人民法院</w:t>
      </w:r>
    </w:p>
    <w:p>
      <w:pPr>
        <w:pStyle w:val="3"/>
        <w:spacing w:before="0" w:after="0" w:line="360" w:lineRule="auto"/>
        <w:ind w:firstLine="560" w:firstLineChars="200"/>
        <w:jc w:val="both"/>
        <w:rPr>
          <w:rFonts w:ascii="仿宋_GB2312" w:eastAsia="仿宋_GB2312"/>
          <w:caps/>
          <w:color w:val="000000"/>
          <w:spacing w:val="0"/>
          <w:sz w:val="28"/>
          <w:szCs w:val="28"/>
        </w:rPr>
      </w:pPr>
      <w:bookmarkStart w:id="33" w:name="_Toc438048739"/>
      <w:bookmarkStart w:id="34" w:name="_Toc476642217"/>
      <w:bookmarkStart w:id="35" w:name="_Toc476642103"/>
      <w:r>
        <w:rPr>
          <w:rFonts w:hint="eastAsia" w:ascii="仿宋_GB2312" w:eastAsia="仿宋_GB2312"/>
          <w:caps/>
          <w:color w:val="000000"/>
          <w:spacing w:val="0"/>
          <w:sz w:val="28"/>
          <w:szCs w:val="28"/>
        </w:rPr>
        <w:t>二、房地产估价机构</w:t>
      </w:r>
      <w:bookmarkEnd w:id="33"/>
      <w:bookmarkEnd w:id="34"/>
      <w:bookmarkEnd w:id="35"/>
    </w:p>
    <w:p>
      <w:pPr>
        <w:spacing w:line="360" w:lineRule="auto"/>
        <w:ind w:right="-340" w:firstLine="567"/>
        <w:jc w:val="left"/>
        <w:rPr>
          <w:rFonts w:ascii="仿宋_GB2312" w:eastAsia="仿宋_GB2312"/>
          <w:caps/>
          <w:sz w:val="28"/>
        </w:rPr>
      </w:pPr>
      <w:bookmarkStart w:id="36" w:name="_Toc476642218"/>
      <w:bookmarkStart w:id="37" w:name="_Toc438048740"/>
      <w:bookmarkStart w:id="38" w:name="_Toc476642104"/>
      <w:r>
        <w:rPr>
          <w:rFonts w:hint="eastAsia" w:ascii="仿宋_GB2312" w:eastAsia="仿宋_GB2312"/>
          <w:caps/>
          <w:sz w:val="28"/>
        </w:rPr>
        <w:t>估价机构：广东世纪人房地产土地资产评估与规划测绘有限公司</w:t>
      </w:r>
    </w:p>
    <w:p>
      <w:pPr>
        <w:spacing w:line="360" w:lineRule="auto"/>
        <w:ind w:right="-340" w:firstLine="567"/>
        <w:jc w:val="left"/>
        <w:rPr>
          <w:rFonts w:ascii="仿宋_GB2312" w:eastAsia="仿宋_GB2312"/>
          <w:caps/>
          <w:sz w:val="28"/>
        </w:rPr>
      </w:pPr>
      <w:r>
        <w:rPr>
          <w:rFonts w:hint="eastAsia" w:ascii="仿宋_GB2312" w:eastAsia="仿宋_GB2312"/>
          <w:caps/>
          <w:sz w:val="28"/>
        </w:rPr>
        <w:t>住    所：广东省广州市天河区黄埔大道中311号自编2-12-1房</w:t>
      </w:r>
    </w:p>
    <w:p>
      <w:pPr>
        <w:spacing w:line="360" w:lineRule="auto"/>
        <w:ind w:right="-340" w:firstLine="567"/>
        <w:jc w:val="left"/>
        <w:rPr>
          <w:rFonts w:ascii="仿宋_GB2312" w:eastAsia="仿宋_GB2312"/>
          <w:caps/>
          <w:sz w:val="28"/>
        </w:rPr>
      </w:pPr>
      <w:r>
        <w:rPr>
          <w:rFonts w:hint="eastAsia" w:ascii="仿宋_GB2312" w:eastAsia="仿宋_GB2312"/>
          <w:caps/>
          <w:sz w:val="28"/>
        </w:rPr>
        <w:t>法定代表人:姚小刚</w:t>
      </w:r>
    </w:p>
    <w:p>
      <w:pPr>
        <w:spacing w:line="360" w:lineRule="auto"/>
        <w:ind w:right="-340" w:firstLine="567"/>
        <w:jc w:val="left"/>
        <w:rPr>
          <w:rFonts w:ascii="仿宋_GB2312" w:eastAsia="仿宋_GB2312"/>
          <w:caps/>
          <w:sz w:val="28"/>
        </w:rPr>
      </w:pPr>
      <w:r>
        <w:rPr>
          <w:rFonts w:hint="eastAsia" w:ascii="仿宋_GB2312" w:eastAsia="仿宋_GB2312"/>
          <w:caps/>
          <w:sz w:val="28"/>
        </w:rPr>
        <w:t>资质等级：壹级</w:t>
      </w:r>
    </w:p>
    <w:p>
      <w:pPr>
        <w:spacing w:line="360" w:lineRule="auto"/>
        <w:ind w:right="-340" w:firstLine="567"/>
        <w:jc w:val="left"/>
        <w:rPr>
          <w:rFonts w:ascii="仿宋_GB2312" w:eastAsia="仿宋_GB2312"/>
          <w:caps/>
          <w:sz w:val="28"/>
        </w:rPr>
      </w:pPr>
      <w:r>
        <w:rPr>
          <w:rFonts w:hint="eastAsia" w:ascii="仿宋_GB2312" w:eastAsia="仿宋_GB2312"/>
          <w:caps/>
          <w:sz w:val="28"/>
        </w:rPr>
        <w:t>统一社会信用代码：9144000072246347X5</w:t>
      </w:r>
    </w:p>
    <w:p>
      <w:pPr>
        <w:spacing w:line="360" w:lineRule="auto"/>
        <w:ind w:right="-340" w:firstLine="567"/>
        <w:jc w:val="left"/>
        <w:rPr>
          <w:rFonts w:ascii="仿宋_GB2312" w:eastAsia="仿宋_GB2312"/>
          <w:caps/>
          <w:sz w:val="28"/>
        </w:rPr>
      </w:pPr>
      <w:r>
        <w:rPr>
          <w:rFonts w:hint="eastAsia" w:ascii="仿宋_GB2312" w:eastAsia="仿宋_GB2312"/>
          <w:caps/>
          <w:sz w:val="28"/>
        </w:rPr>
        <w:t>证书编号：粤房估备字壹0100015</w:t>
      </w:r>
    </w:p>
    <w:p>
      <w:pPr>
        <w:spacing w:line="360" w:lineRule="auto"/>
        <w:ind w:right="-340" w:firstLine="567"/>
        <w:jc w:val="left"/>
        <w:rPr>
          <w:rFonts w:ascii="仿宋_GB2312" w:eastAsia="仿宋_GB2312"/>
          <w:caps/>
          <w:sz w:val="28"/>
        </w:rPr>
      </w:pPr>
      <w:r>
        <w:rPr>
          <w:rFonts w:hint="eastAsia" w:ascii="仿宋_GB2312" w:eastAsia="仿宋_GB2312"/>
          <w:caps/>
          <w:sz w:val="28"/>
        </w:rPr>
        <w:t>有效期限：2021年12月06日止</w:t>
      </w:r>
    </w:p>
    <w:p>
      <w:pPr>
        <w:pStyle w:val="3"/>
        <w:spacing w:before="0" w:after="0" w:line="360" w:lineRule="auto"/>
        <w:ind w:firstLine="560" w:firstLineChars="200"/>
        <w:jc w:val="both"/>
        <w:rPr>
          <w:rFonts w:ascii="仿宋_GB2312" w:eastAsia="仿宋_GB2312"/>
          <w:caps/>
          <w:color w:val="000000"/>
          <w:spacing w:val="0"/>
          <w:sz w:val="28"/>
          <w:szCs w:val="28"/>
        </w:rPr>
      </w:pPr>
      <w:r>
        <w:rPr>
          <w:rFonts w:hint="eastAsia" w:ascii="仿宋_GB2312" w:eastAsia="仿宋_GB2312"/>
          <w:caps/>
          <w:color w:val="000000"/>
          <w:spacing w:val="0"/>
          <w:sz w:val="28"/>
          <w:szCs w:val="28"/>
        </w:rPr>
        <w:t>三、估价目的</w:t>
      </w:r>
      <w:bookmarkEnd w:id="36"/>
      <w:bookmarkEnd w:id="37"/>
      <w:bookmarkEnd w:id="38"/>
    </w:p>
    <w:p>
      <w:pPr>
        <w:pStyle w:val="36"/>
        <w:ind w:right="0" w:firstLine="560" w:firstLineChars="200"/>
        <w:jc w:val="both"/>
        <w:rPr>
          <w:caps/>
          <w:color w:val="000000"/>
        </w:rPr>
      </w:pPr>
      <w:bookmarkStart w:id="39" w:name="OLE_LINK144"/>
      <w:r>
        <w:rPr>
          <w:rFonts w:hint="eastAsia"/>
          <w:caps/>
          <w:color w:val="000000"/>
          <w:kern w:val="0"/>
        </w:rPr>
        <w:t>为估价委托人处理相关案件提供估价对象市场价值参考</w:t>
      </w:r>
    </w:p>
    <w:bookmarkEnd w:id="39"/>
    <w:p>
      <w:pPr>
        <w:pStyle w:val="3"/>
        <w:spacing w:before="0" w:after="0" w:line="360" w:lineRule="auto"/>
        <w:ind w:firstLine="560" w:firstLineChars="200"/>
        <w:jc w:val="both"/>
        <w:rPr>
          <w:rFonts w:ascii="仿宋_GB2312" w:eastAsia="仿宋_GB2312"/>
          <w:caps/>
          <w:color w:val="000000"/>
          <w:spacing w:val="0"/>
          <w:sz w:val="28"/>
          <w:szCs w:val="28"/>
        </w:rPr>
      </w:pPr>
      <w:bookmarkStart w:id="40" w:name="_Toc476642219"/>
      <w:bookmarkStart w:id="41" w:name="_Toc476642105"/>
      <w:bookmarkStart w:id="42" w:name="_Toc438048741"/>
      <w:r>
        <w:rPr>
          <w:rFonts w:hint="eastAsia" w:ascii="仿宋_GB2312" w:eastAsia="仿宋_GB2312"/>
          <w:caps/>
          <w:color w:val="000000"/>
          <w:spacing w:val="0"/>
          <w:sz w:val="28"/>
          <w:szCs w:val="28"/>
        </w:rPr>
        <w:t>四、估价对象</w:t>
      </w:r>
      <w:bookmarkEnd w:id="40"/>
      <w:bookmarkEnd w:id="41"/>
      <w:bookmarkEnd w:id="42"/>
    </w:p>
    <w:p>
      <w:pPr>
        <w:spacing w:line="360" w:lineRule="auto"/>
        <w:ind w:firstLine="560" w:firstLineChars="200"/>
        <w:rPr>
          <w:rFonts w:ascii="仿宋_GB2312" w:eastAsia="仿宋_GB2312"/>
          <w:caps/>
          <w:color w:val="000000"/>
          <w:sz w:val="28"/>
          <w:szCs w:val="28"/>
        </w:rPr>
      </w:pPr>
      <w:r>
        <w:rPr>
          <w:rFonts w:hint="eastAsia" w:ascii="仿宋_GB2312" w:eastAsia="仿宋_GB2312"/>
          <w:caps/>
          <w:color w:val="000000"/>
          <w:sz w:val="28"/>
          <w:szCs w:val="28"/>
        </w:rPr>
        <w:t>1、估价对象范围</w:t>
      </w:r>
    </w:p>
    <w:p>
      <w:pPr>
        <w:spacing w:line="360" w:lineRule="auto"/>
        <w:ind w:firstLine="560" w:firstLineChars="200"/>
        <w:rPr>
          <w:rFonts w:ascii="仿宋_GB2312" w:eastAsia="仿宋_GB2312"/>
          <w:caps/>
          <w:color w:val="000000"/>
          <w:sz w:val="28"/>
          <w:szCs w:val="28"/>
        </w:rPr>
      </w:pPr>
      <w:r>
        <w:rPr>
          <w:rFonts w:hint="eastAsia" w:ascii="仿宋_GB2312" w:eastAsia="仿宋_GB2312"/>
          <w:caps/>
          <w:color w:val="000000"/>
          <w:sz w:val="28"/>
          <w:szCs w:val="28"/>
        </w:rPr>
        <w:t>估价对象为</w:t>
      </w:r>
      <w:r>
        <w:rPr>
          <w:rFonts w:hint="eastAsia" w:ascii="仿宋_GB2312" w:eastAsia="仿宋_GB2312"/>
          <w:caps/>
          <w:color w:val="000000"/>
          <w:sz w:val="28"/>
          <w:szCs w:val="28"/>
          <w:lang w:eastAsia="zh-CN"/>
        </w:rPr>
        <w:t>陆丰市东海镇红卫区玉印小区二巷9号之一建筑面积65.68</w:t>
      </w:r>
      <w:r>
        <w:rPr>
          <w:rFonts w:hint="eastAsia" w:ascii="仿宋_GB2312" w:eastAsia="仿宋_GB2312"/>
          <w:caps/>
          <w:color w:val="000000"/>
          <w:sz w:val="28"/>
          <w:szCs w:val="28"/>
        </w:rPr>
        <w:t>平方米房地产。</w:t>
      </w:r>
    </w:p>
    <w:p>
      <w:pPr>
        <w:spacing w:line="360" w:lineRule="auto"/>
        <w:ind w:firstLine="560" w:firstLineChars="200"/>
        <w:rPr>
          <w:rFonts w:ascii="仿宋_GB2312" w:eastAsia="仿宋_GB2312"/>
          <w:caps/>
          <w:color w:val="000000"/>
          <w:sz w:val="28"/>
          <w:szCs w:val="28"/>
        </w:rPr>
      </w:pPr>
      <w:r>
        <w:rPr>
          <w:rFonts w:hint="eastAsia" w:ascii="仿宋_GB2312" w:eastAsia="仿宋_GB2312"/>
          <w:caps/>
          <w:color w:val="000000"/>
          <w:sz w:val="28"/>
          <w:szCs w:val="28"/>
        </w:rPr>
        <w:t>2、估价对象基本状况</w:t>
      </w:r>
    </w:p>
    <w:p>
      <w:pPr>
        <w:spacing w:line="360" w:lineRule="auto"/>
        <w:ind w:firstLine="560" w:firstLineChars="200"/>
        <w:rPr>
          <w:rFonts w:ascii="仿宋_GB2312" w:eastAsia="仿宋_GB2312"/>
          <w:caps/>
          <w:color w:val="000000"/>
          <w:sz w:val="28"/>
          <w:szCs w:val="28"/>
        </w:rPr>
        <w:sectPr>
          <w:pgSz w:w="11907" w:h="16840"/>
          <w:pgMar w:top="1304" w:right="1304" w:bottom="1304" w:left="1304" w:header="851" w:footer="1134" w:gutter="0"/>
          <w:pgBorders>
            <w:top w:val="none" w:sz="0" w:space="0"/>
            <w:left w:val="none" w:sz="0" w:space="0"/>
            <w:bottom w:val="none" w:sz="0" w:space="0"/>
            <w:right w:val="none" w:sz="0" w:space="0"/>
          </w:pgBorders>
          <w:cols w:space="720" w:num="1"/>
          <w:docGrid w:type="linesAndChars" w:linePitch="312" w:charSpace="0"/>
        </w:sectPr>
      </w:pPr>
      <w:r>
        <w:rPr>
          <w:rFonts w:hint="eastAsia" w:ascii="仿宋_GB2312" w:eastAsia="仿宋_GB2312"/>
          <w:caps/>
          <w:color w:val="000000"/>
          <w:sz w:val="28"/>
        </w:rPr>
        <w:t>根据估价委托人提供的</w:t>
      </w:r>
      <w:r>
        <w:rPr>
          <w:rFonts w:hint="eastAsia" w:ascii="仿宋_GB2312" w:eastAsia="仿宋_GB2312"/>
          <w:caps/>
          <w:color w:val="000000"/>
          <w:sz w:val="28"/>
          <w:lang w:eastAsia="zh-CN"/>
        </w:rPr>
        <w:t>《房地产权证》（粤房地证字第C0207972号）、《不动产登记资料查询结果证明》（受理编号：202101120038、202101120043）</w:t>
      </w:r>
      <w:r>
        <w:rPr>
          <w:rFonts w:hint="eastAsia" w:ascii="仿宋_GB2312" w:eastAsia="仿宋_GB2312"/>
          <w:caps/>
          <w:color w:val="000000"/>
          <w:sz w:val="28"/>
        </w:rPr>
        <w:t>资料复印件</w:t>
      </w:r>
      <w:r>
        <w:rPr>
          <w:rFonts w:hint="eastAsia" w:ascii="仿宋_GB2312" w:eastAsia="仿宋_GB2312"/>
          <w:color w:val="000000"/>
          <w:sz w:val="28"/>
        </w:rPr>
        <w:t>及</w:t>
      </w:r>
      <w:r>
        <w:rPr>
          <w:rFonts w:hint="eastAsia" w:ascii="仿宋_GB2312" w:eastAsia="仿宋_GB2312"/>
          <w:caps/>
          <w:color w:val="000000"/>
          <w:sz w:val="28"/>
          <w:szCs w:val="28"/>
        </w:rPr>
        <w:t>评估专业人员</w:t>
      </w:r>
      <w:r>
        <w:rPr>
          <w:rFonts w:hint="eastAsia" w:ascii="仿宋_GB2312" w:eastAsia="仿宋_GB2312"/>
          <w:color w:val="000000"/>
          <w:sz w:val="28"/>
        </w:rPr>
        <w:t>实地查勘</w:t>
      </w:r>
      <w:r>
        <w:rPr>
          <w:rFonts w:hint="eastAsia" w:ascii="仿宋_GB2312" w:eastAsia="仿宋_GB2312"/>
          <w:caps/>
          <w:color w:val="000000"/>
          <w:sz w:val="28"/>
          <w:szCs w:val="28"/>
        </w:rPr>
        <w:t>。估价对象基本状况如下：</w:t>
      </w:r>
    </w:p>
    <w:tbl>
      <w:tblPr>
        <w:tblStyle w:val="44"/>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520"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line="192" w:lineRule="auto"/>
              <w:jc w:val="left"/>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名称：</w:t>
            </w:r>
          </w:p>
        </w:tc>
        <w:tc>
          <w:tcPr>
            <w:tcW w:w="6976" w:type="dxa"/>
            <w:vAlign w:val="center"/>
          </w:tcPr>
          <w:p>
            <w:pPr>
              <w:keepNext w:val="0"/>
              <w:keepLines w:val="0"/>
              <w:pageBreakBefore w:val="0"/>
              <w:widowControl/>
              <w:kinsoku/>
              <w:wordWrap/>
              <w:overflowPunct/>
              <w:topLinePunct w:val="0"/>
              <w:autoSpaceDE/>
              <w:autoSpaceDN/>
              <w:bidi w:val="0"/>
              <w:adjustRightInd/>
              <w:snapToGrid/>
              <w:spacing w:line="192" w:lineRule="auto"/>
              <w:ind w:firstLine="480" w:firstLineChars="200"/>
              <w:jc w:val="left"/>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估价对象所在位置门牌号为“陆丰市东海镇红卫区玉印小区二巷9号之一”。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520"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line="192" w:lineRule="auto"/>
              <w:jc w:val="left"/>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坐落：</w:t>
            </w:r>
          </w:p>
        </w:tc>
        <w:tc>
          <w:tcPr>
            <w:tcW w:w="6976" w:type="dxa"/>
            <w:vAlign w:val="center"/>
          </w:tcPr>
          <w:p>
            <w:pPr>
              <w:keepNext w:val="0"/>
              <w:keepLines w:val="0"/>
              <w:pageBreakBefore w:val="0"/>
              <w:widowControl/>
              <w:kinsoku/>
              <w:wordWrap/>
              <w:overflowPunct/>
              <w:topLinePunct w:val="0"/>
              <w:autoSpaceDE/>
              <w:autoSpaceDN/>
              <w:bidi w:val="0"/>
              <w:adjustRightInd/>
              <w:snapToGrid/>
              <w:spacing w:line="192" w:lineRule="auto"/>
              <w:ind w:firstLine="480" w:firstLineChars="200"/>
              <w:jc w:val="left"/>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估价对象坐落于</w:t>
            </w:r>
            <w:r>
              <w:rPr>
                <w:rFonts w:hint="eastAsia" w:ascii="仿宋_GB2312" w:hAnsi="宋体" w:eastAsia="仿宋_GB2312" w:cs="宋体"/>
                <w:color w:val="000000"/>
                <w:kern w:val="0"/>
                <w:sz w:val="24"/>
                <w:szCs w:val="24"/>
                <w:lang w:eastAsia="zh-CN"/>
              </w:rPr>
              <w:t>陆丰市东海镇红卫区玉印小区二巷9号之一</w:t>
            </w:r>
            <w:r>
              <w:rPr>
                <w:rFonts w:hint="eastAsia" w:ascii="仿宋_GB2312" w:hAnsi="宋体"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520"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line="192" w:lineRule="auto"/>
              <w:jc w:val="left"/>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规模：</w:t>
            </w:r>
          </w:p>
        </w:tc>
        <w:tc>
          <w:tcPr>
            <w:tcW w:w="6976" w:type="dxa"/>
            <w:vAlign w:val="center"/>
          </w:tcPr>
          <w:p>
            <w:pPr>
              <w:keepNext w:val="0"/>
              <w:keepLines w:val="0"/>
              <w:pageBreakBefore w:val="0"/>
              <w:widowControl/>
              <w:kinsoku/>
              <w:wordWrap/>
              <w:overflowPunct/>
              <w:topLinePunct w:val="0"/>
              <w:autoSpaceDE/>
              <w:autoSpaceDN/>
              <w:bidi w:val="0"/>
              <w:adjustRightInd/>
              <w:snapToGrid/>
              <w:spacing w:line="192" w:lineRule="auto"/>
              <w:ind w:firstLine="480" w:firstLineChars="200"/>
              <w:jc w:val="left"/>
              <w:textAlignment w:val="auto"/>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val="en-US" w:eastAsia="zh-CN"/>
              </w:rPr>
              <w:t>根据委托方提供的资料，估价对象所在建筑物为钢筋混凝土结构1层建筑（现场勘查已加建为3层）</w:t>
            </w:r>
            <w:r>
              <w:rPr>
                <w:rFonts w:hint="eastAsia" w:ascii="仿宋_GB2312" w:hAnsi="宋体" w:eastAsia="仿宋_GB2312" w:cs="宋体"/>
                <w:color w:val="000000"/>
                <w:kern w:val="0"/>
                <w:sz w:val="24"/>
                <w:szCs w:val="24"/>
                <w:lang w:eastAsia="zh-CN"/>
              </w:rPr>
              <w:t>，估价对象</w:t>
            </w:r>
            <w:r>
              <w:rPr>
                <w:rFonts w:hint="eastAsia" w:ascii="仿宋_GB2312" w:hAnsi="宋体" w:eastAsia="仿宋_GB2312" w:cs="宋体"/>
                <w:color w:val="000000"/>
                <w:kern w:val="0"/>
                <w:sz w:val="24"/>
                <w:szCs w:val="24"/>
                <w:lang w:val="en-US" w:eastAsia="zh-CN"/>
              </w:rPr>
              <w:t>位于1层</w:t>
            </w:r>
            <w:r>
              <w:rPr>
                <w:rFonts w:hint="eastAsia" w:ascii="仿宋_GB2312" w:hAnsi="宋体" w:eastAsia="仿宋_GB2312" w:cs="宋体"/>
                <w:color w:val="000000"/>
                <w:kern w:val="0"/>
                <w:sz w:val="24"/>
                <w:szCs w:val="24"/>
                <w:lang w:eastAsia="zh-CN"/>
              </w:rPr>
              <w:t>，建筑面积为65.68平方米。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520"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line="192" w:lineRule="auto"/>
              <w:jc w:val="left"/>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用途：</w:t>
            </w:r>
          </w:p>
        </w:tc>
        <w:tc>
          <w:tcPr>
            <w:tcW w:w="6976" w:type="dxa"/>
            <w:vAlign w:val="center"/>
          </w:tcPr>
          <w:p>
            <w:pPr>
              <w:keepNext w:val="0"/>
              <w:keepLines w:val="0"/>
              <w:pageBreakBefore w:val="0"/>
              <w:widowControl/>
              <w:kinsoku/>
              <w:wordWrap/>
              <w:overflowPunct/>
              <w:topLinePunct w:val="0"/>
              <w:autoSpaceDE/>
              <w:autoSpaceDN/>
              <w:bidi w:val="0"/>
              <w:adjustRightInd/>
              <w:snapToGrid/>
              <w:spacing w:line="192" w:lineRule="auto"/>
              <w:ind w:firstLine="480" w:firstLineChars="200"/>
              <w:jc w:val="left"/>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估价对象房屋用途为住宅。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520"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line="192" w:lineRule="auto"/>
              <w:jc w:val="left"/>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权属：</w:t>
            </w:r>
          </w:p>
        </w:tc>
        <w:tc>
          <w:tcPr>
            <w:tcW w:w="6976" w:type="dxa"/>
            <w:vAlign w:val="center"/>
          </w:tcPr>
          <w:p>
            <w:pPr>
              <w:keepNext w:val="0"/>
              <w:keepLines w:val="0"/>
              <w:pageBreakBefore w:val="0"/>
              <w:widowControl/>
              <w:kinsoku/>
              <w:wordWrap/>
              <w:overflowPunct/>
              <w:topLinePunct w:val="0"/>
              <w:autoSpaceDE/>
              <w:autoSpaceDN/>
              <w:bidi w:val="0"/>
              <w:adjustRightInd/>
              <w:snapToGrid/>
              <w:spacing w:line="192" w:lineRule="auto"/>
              <w:ind w:firstLine="480" w:firstLineChars="200"/>
              <w:jc w:val="left"/>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权属人为侯炳耀</w:t>
            </w:r>
            <w:r>
              <w:rPr>
                <w:rFonts w:hint="eastAsia" w:ascii="仿宋_GB2312" w:hAnsi="宋体" w:eastAsia="仿宋_GB2312" w:cs="宋体"/>
                <w:color w:val="000000"/>
                <w:kern w:val="0"/>
                <w:sz w:val="24"/>
                <w:szCs w:val="24"/>
              </w:rPr>
              <w:t>。</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aps/>
          <w:color w:val="000000"/>
          <w:sz w:val="28"/>
          <w:szCs w:val="28"/>
        </w:rPr>
      </w:pPr>
      <w:r>
        <w:rPr>
          <w:rFonts w:hint="eastAsia" w:ascii="仿宋_GB2312" w:eastAsia="仿宋_GB2312"/>
          <w:caps/>
          <w:color w:val="000000"/>
          <w:sz w:val="28"/>
          <w:szCs w:val="28"/>
        </w:rPr>
        <w:t>3、土地基本状况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aps/>
          <w:kern w:val="2"/>
          <w:sz w:val="28"/>
          <w:szCs w:val="28"/>
          <w:lang w:val="en-US" w:eastAsia="zh-CN" w:bidi="ar-SA"/>
        </w:rPr>
      </w:pPr>
      <w:r>
        <w:rPr>
          <w:rFonts w:hint="eastAsia" w:ascii="仿宋_GB2312" w:hAnsi="仿宋_GB2312" w:eastAsia="仿宋_GB2312" w:cs="仿宋_GB2312"/>
          <w:caps/>
          <w:kern w:val="2"/>
          <w:sz w:val="28"/>
          <w:szCs w:val="28"/>
          <w:lang w:val="en-US" w:eastAsia="zh-CN" w:bidi="ar-SA"/>
        </w:rPr>
        <w:t>根据估价委托人提供的《房地产权证》（粤房地证字第C0207972号）资料复印件显示，估价对象所在土地使用权性质为国有，土地用途为住宅，土地使用权类型为划拨，土地使用权面积为76平方米。根据《不动产登记资料查询结果证明》（受理编号：202101120043）资料复印件显示，估价对象所在土地权利类型为国有建设用地使用权，土地用途为城镇住宅用地，权利性质为划拨，土地自用面积为76平方米。</w:t>
      </w:r>
    </w:p>
    <w:tbl>
      <w:tblPr>
        <w:tblStyle w:val="44"/>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6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29"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四至：</w:t>
            </w:r>
          </w:p>
        </w:tc>
        <w:tc>
          <w:tcPr>
            <w:tcW w:w="6874" w:type="dxa"/>
            <w:vAlign w:val="center"/>
          </w:tcPr>
          <w:p>
            <w:pPr>
              <w:keepNext w:val="0"/>
              <w:keepLines w:val="0"/>
              <w:pageBreakBefore w:val="0"/>
              <w:widowControl/>
              <w:kinsoku/>
              <w:wordWrap/>
              <w:overflowPunct/>
              <w:topLinePunct w:val="0"/>
              <w:autoSpaceDE/>
              <w:autoSpaceDN/>
              <w:bidi w:val="0"/>
              <w:adjustRightInd/>
              <w:snapToGrid/>
              <w:spacing w:line="216" w:lineRule="auto"/>
              <w:ind w:firstLine="480" w:firstLineChars="200"/>
              <w:jc w:val="left"/>
              <w:textAlignment w:val="auto"/>
              <w:rPr>
                <w:rFonts w:hint="eastAsia" w:ascii="仿宋_GB2312" w:eastAsia="仿宋_GB2312"/>
                <w:caps/>
                <w:color w:val="000000"/>
                <w:sz w:val="24"/>
                <w:szCs w:val="24"/>
                <w:lang w:eastAsia="zh-CN"/>
              </w:rPr>
            </w:pPr>
            <w:r>
              <w:rPr>
                <w:rFonts w:hint="eastAsia" w:ascii="仿宋_GB2312" w:eastAsia="仿宋_GB2312"/>
                <w:caps/>
                <w:color w:val="000000"/>
                <w:sz w:val="24"/>
                <w:szCs w:val="24"/>
              </w:rPr>
              <w:t>估价对象所在</w:t>
            </w:r>
            <w:r>
              <w:rPr>
                <w:rFonts w:hint="eastAsia" w:ascii="仿宋_GB2312" w:eastAsia="仿宋_GB2312"/>
                <w:caps/>
                <w:color w:val="000000"/>
                <w:sz w:val="24"/>
                <w:szCs w:val="24"/>
                <w:lang w:val="en-US" w:eastAsia="zh-CN"/>
              </w:rPr>
              <w:t>建筑</w:t>
            </w:r>
            <w:r>
              <w:rPr>
                <w:rFonts w:hint="eastAsia" w:ascii="仿宋_GB2312" w:eastAsia="仿宋_GB2312"/>
                <w:caps/>
                <w:color w:val="000000"/>
                <w:sz w:val="24"/>
                <w:szCs w:val="24"/>
              </w:rPr>
              <w:t>四至为</w:t>
            </w:r>
            <w:r>
              <w:rPr>
                <w:rFonts w:hint="eastAsia" w:ascii="仿宋_GB2312" w:eastAsia="仿宋_GB2312"/>
                <w:caps/>
                <w:color w:val="000000"/>
                <w:sz w:val="24"/>
                <w:szCs w:val="24"/>
                <w:lang w:eastAsia="zh-CN"/>
              </w:rPr>
              <w:t>东至</w:t>
            </w:r>
            <w:r>
              <w:rPr>
                <w:rFonts w:hint="eastAsia" w:ascii="仿宋_GB2312" w:eastAsia="仿宋_GB2312"/>
                <w:caps/>
                <w:color w:val="000000"/>
                <w:sz w:val="24"/>
                <w:szCs w:val="24"/>
                <w:lang w:val="en-US" w:eastAsia="zh-CN"/>
              </w:rPr>
              <w:t>巷道</w:t>
            </w:r>
            <w:r>
              <w:rPr>
                <w:rFonts w:hint="eastAsia" w:ascii="仿宋_GB2312" w:eastAsia="仿宋_GB2312"/>
                <w:caps/>
                <w:color w:val="000000"/>
                <w:sz w:val="24"/>
                <w:szCs w:val="24"/>
                <w:lang w:eastAsia="zh-CN"/>
              </w:rPr>
              <w:t>，南至</w:t>
            </w:r>
            <w:r>
              <w:rPr>
                <w:rFonts w:hint="eastAsia" w:ascii="仿宋_GB2312" w:eastAsia="仿宋_GB2312"/>
                <w:caps/>
                <w:color w:val="000000"/>
                <w:sz w:val="24"/>
                <w:szCs w:val="24"/>
                <w:lang w:val="en-US" w:eastAsia="zh-CN"/>
              </w:rPr>
              <w:t>玉印小区二巷</w:t>
            </w:r>
            <w:r>
              <w:rPr>
                <w:rFonts w:hint="eastAsia" w:ascii="仿宋_GB2312" w:eastAsia="仿宋_GB2312"/>
                <w:caps/>
                <w:color w:val="000000"/>
                <w:sz w:val="24"/>
                <w:szCs w:val="24"/>
                <w:lang w:eastAsia="zh-CN"/>
              </w:rPr>
              <w:t>，西至</w:t>
            </w:r>
            <w:r>
              <w:rPr>
                <w:rFonts w:hint="eastAsia" w:ascii="仿宋_GB2312" w:eastAsia="仿宋_GB2312"/>
                <w:caps/>
                <w:color w:val="000000"/>
                <w:sz w:val="24"/>
                <w:szCs w:val="24"/>
                <w:lang w:val="en-US" w:eastAsia="zh-CN"/>
              </w:rPr>
              <w:t>自留巷道</w:t>
            </w:r>
            <w:r>
              <w:rPr>
                <w:rFonts w:hint="eastAsia" w:ascii="仿宋_GB2312" w:eastAsia="仿宋_GB2312"/>
                <w:caps/>
                <w:color w:val="000000"/>
                <w:sz w:val="24"/>
                <w:szCs w:val="24"/>
                <w:lang w:eastAsia="zh-CN"/>
              </w:rPr>
              <w:t>，北至</w:t>
            </w:r>
            <w:r>
              <w:rPr>
                <w:rFonts w:hint="eastAsia" w:ascii="仿宋_GB2312" w:eastAsia="仿宋_GB2312"/>
                <w:caps/>
                <w:color w:val="000000"/>
                <w:sz w:val="24"/>
                <w:szCs w:val="24"/>
                <w:lang w:val="en-US" w:eastAsia="zh-CN"/>
              </w:rPr>
              <w:t>其他相邻建筑</w:t>
            </w:r>
            <w:r>
              <w:rPr>
                <w:rFonts w:hint="eastAsia" w:ascii="仿宋_GB2312" w:eastAsia="仿宋_GB2312"/>
                <w:cap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829"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土地使用期限：</w:t>
            </w:r>
          </w:p>
        </w:tc>
        <w:tc>
          <w:tcPr>
            <w:tcW w:w="6874" w:type="dxa"/>
            <w:vAlign w:val="center"/>
          </w:tcPr>
          <w:p>
            <w:pPr>
              <w:keepNext w:val="0"/>
              <w:keepLines w:val="0"/>
              <w:pageBreakBefore w:val="0"/>
              <w:widowControl/>
              <w:kinsoku/>
              <w:wordWrap/>
              <w:overflowPunct/>
              <w:topLinePunct w:val="0"/>
              <w:autoSpaceDE/>
              <w:autoSpaceDN/>
              <w:bidi w:val="0"/>
              <w:adjustRightInd/>
              <w:snapToGrid/>
              <w:spacing w:line="216" w:lineRule="auto"/>
              <w:ind w:firstLine="480" w:firstLineChars="200"/>
              <w:jc w:val="left"/>
              <w:textAlignment w:val="auto"/>
              <w:rPr>
                <w:rFonts w:hint="eastAsia" w:ascii="仿宋_GB2312" w:eastAsia="仿宋_GB2312"/>
                <w:caps/>
                <w:sz w:val="24"/>
                <w:szCs w:val="24"/>
                <w:lang w:eastAsia="zh-CN"/>
              </w:rPr>
            </w:pPr>
            <w:r>
              <w:rPr>
                <w:rFonts w:hint="eastAsia" w:ascii="仿宋_GB2312" w:hAnsi="仿宋_GB2312" w:eastAsia="仿宋_GB2312" w:cs="仿宋_GB2312"/>
                <w:caps/>
                <w:color w:val="000000"/>
                <w:sz w:val="24"/>
                <w:szCs w:val="24"/>
                <w:lang w:val="en-US" w:eastAsia="zh-CN"/>
              </w:rPr>
              <w:t>土地使用权类型为划拨，无使用期限限制</w:t>
            </w:r>
            <w:r>
              <w:rPr>
                <w:rFonts w:hint="eastAsia" w:ascii="仿宋_GB2312" w:hAnsi="仿宋_GB2312" w:eastAsia="仿宋_GB2312" w:cs="仿宋_GB2312"/>
                <w:caps/>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829"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形状</w:t>
            </w:r>
          </w:p>
        </w:tc>
        <w:tc>
          <w:tcPr>
            <w:tcW w:w="6874" w:type="dxa"/>
            <w:vAlign w:val="center"/>
          </w:tcPr>
          <w:p>
            <w:pPr>
              <w:keepNext w:val="0"/>
              <w:keepLines w:val="0"/>
              <w:pageBreakBefore w:val="0"/>
              <w:widowControl/>
              <w:kinsoku/>
              <w:wordWrap/>
              <w:overflowPunct/>
              <w:topLinePunct w:val="0"/>
              <w:autoSpaceDE/>
              <w:autoSpaceDN/>
              <w:bidi w:val="0"/>
              <w:adjustRightInd/>
              <w:snapToGrid/>
              <w:spacing w:line="216" w:lineRule="auto"/>
              <w:ind w:firstLine="480" w:firstLineChars="200"/>
              <w:jc w:val="left"/>
              <w:textAlignment w:val="auto"/>
              <w:rPr>
                <w:rFonts w:ascii="仿宋_GB2312" w:eastAsia="仿宋_GB2312"/>
                <w:caps/>
                <w:color w:val="000000"/>
                <w:sz w:val="24"/>
                <w:szCs w:val="24"/>
              </w:rPr>
            </w:pPr>
            <w:r>
              <w:rPr>
                <w:rFonts w:hint="eastAsia" w:ascii="仿宋_GB2312" w:eastAsia="仿宋_GB2312"/>
                <w:caps/>
                <w:color w:val="000000"/>
                <w:sz w:val="24"/>
                <w:szCs w:val="24"/>
                <w:lang w:eastAsia="zh-CN"/>
              </w:rPr>
              <w:t>土地形状较规则</w:t>
            </w:r>
            <w:r>
              <w:rPr>
                <w:rFonts w:hint="eastAsia" w:ascii="仿宋_GB2312" w:eastAsia="仿宋_GB2312"/>
                <w:cap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829"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line="216" w:lineRule="auto"/>
              <w:jc w:val="left"/>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开发程度：</w:t>
            </w:r>
          </w:p>
        </w:tc>
        <w:tc>
          <w:tcPr>
            <w:tcW w:w="6874" w:type="dxa"/>
            <w:vAlign w:val="center"/>
          </w:tcPr>
          <w:p>
            <w:pPr>
              <w:keepNext w:val="0"/>
              <w:keepLines w:val="0"/>
              <w:pageBreakBefore w:val="0"/>
              <w:widowControl/>
              <w:kinsoku/>
              <w:wordWrap/>
              <w:overflowPunct/>
              <w:topLinePunct w:val="0"/>
              <w:autoSpaceDE/>
              <w:autoSpaceDN/>
              <w:bidi w:val="0"/>
              <w:adjustRightInd/>
              <w:snapToGrid/>
              <w:spacing w:line="216" w:lineRule="auto"/>
              <w:ind w:firstLine="480" w:firstLineChars="200"/>
              <w:jc w:val="left"/>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宗地红线内外“五通”（通路、通上水、通下水、通电、通讯）及红线内场地平整，</w:t>
            </w:r>
            <w:r>
              <w:rPr>
                <w:rFonts w:hint="eastAsia" w:ascii="仿宋_GB2312" w:hAnsi="宋体" w:eastAsia="仿宋_GB2312" w:cs="宋体"/>
                <w:color w:val="000000"/>
                <w:kern w:val="0"/>
                <w:sz w:val="24"/>
                <w:szCs w:val="24"/>
                <w:lang w:eastAsia="zh-CN"/>
              </w:rPr>
              <w:t>宗地内建有估价对象所在建筑等。</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aps/>
          <w:color w:val="000000"/>
          <w:sz w:val="28"/>
          <w:szCs w:val="28"/>
        </w:rPr>
      </w:pPr>
      <w:r>
        <w:rPr>
          <w:rFonts w:hint="eastAsia" w:ascii="仿宋_GB2312" w:eastAsia="仿宋_GB2312"/>
          <w:caps/>
          <w:color w:val="000000"/>
          <w:sz w:val="28"/>
          <w:szCs w:val="28"/>
        </w:rPr>
        <w:t>4、建筑物基本情况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aps/>
          <w:color w:val="000000"/>
          <w:sz w:val="28"/>
          <w:szCs w:val="28"/>
        </w:rPr>
      </w:pPr>
      <w:r>
        <w:rPr>
          <w:rFonts w:hint="eastAsia" w:ascii="仿宋_GB2312" w:eastAsia="仿宋_GB2312"/>
          <w:caps/>
          <w:color w:val="000000"/>
          <w:sz w:val="28"/>
          <w:szCs w:val="28"/>
        </w:rPr>
        <w:t>根据估价委托人提供的</w:t>
      </w:r>
      <w:r>
        <w:rPr>
          <w:rFonts w:hint="eastAsia" w:ascii="仿宋_GB2312" w:eastAsia="仿宋_GB2312"/>
          <w:caps/>
          <w:color w:val="000000"/>
          <w:sz w:val="28"/>
          <w:lang w:eastAsia="zh-CN"/>
        </w:rPr>
        <w:t>《房地产权证》（粤房地证字第C0207972号）</w:t>
      </w:r>
      <w:r>
        <w:rPr>
          <w:rFonts w:hint="eastAsia" w:ascii="仿宋_GB2312" w:eastAsia="仿宋_GB2312"/>
          <w:caps/>
          <w:color w:val="000000"/>
          <w:sz w:val="28"/>
          <w:szCs w:val="28"/>
        </w:rPr>
        <w:t>资料复印件及评估专业人员实地查勘，建筑物基本情况如下：</w:t>
      </w:r>
    </w:p>
    <w:tbl>
      <w:tblPr>
        <w:tblStyle w:val="44"/>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7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jc w:val="center"/>
        </w:trPr>
        <w:tc>
          <w:tcPr>
            <w:tcW w:w="1369"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before="31" w:beforeLines="10" w:after="31" w:afterLines="10" w:line="192" w:lineRule="auto"/>
              <w:jc w:val="center"/>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建成时间：</w:t>
            </w:r>
          </w:p>
        </w:tc>
        <w:tc>
          <w:tcPr>
            <w:tcW w:w="7354" w:type="dxa"/>
            <w:vAlign w:val="center"/>
          </w:tcPr>
          <w:p>
            <w:pPr>
              <w:pStyle w:val="14"/>
              <w:keepNext w:val="0"/>
              <w:keepLines w:val="0"/>
              <w:pageBreakBefore w:val="0"/>
              <w:kinsoku/>
              <w:wordWrap/>
              <w:overflowPunct/>
              <w:topLinePunct w:val="0"/>
              <w:autoSpaceDE/>
              <w:autoSpaceDN/>
              <w:bidi w:val="0"/>
              <w:adjustRightInd/>
              <w:snapToGrid/>
              <w:spacing w:line="192" w:lineRule="auto"/>
              <w:ind w:firstLine="480" w:firstLineChars="200"/>
              <w:textAlignment w:val="auto"/>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1985年新建。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69"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before="31" w:beforeLines="10" w:after="31" w:afterLines="10" w:line="192" w:lineRule="auto"/>
              <w:jc w:val="center"/>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建筑结构：</w:t>
            </w:r>
          </w:p>
        </w:tc>
        <w:tc>
          <w:tcPr>
            <w:tcW w:w="7354" w:type="dxa"/>
            <w:vAlign w:val="center"/>
          </w:tcPr>
          <w:p>
            <w:pPr>
              <w:keepNext w:val="0"/>
              <w:keepLines w:val="0"/>
              <w:pageBreakBefore w:val="0"/>
              <w:widowControl/>
              <w:kinsoku/>
              <w:wordWrap/>
              <w:overflowPunct/>
              <w:topLinePunct w:val="0"/>
              <w:autoSpaceDE/>
              <w:autoSpaceDN/>
              <w:bidi w:val="0"/>
              <w:adjustRightInd/>
              <w:snapToGrid/>
              <w:spacing w:line="192" w:lineRule="auto"/>
              <w:ind w:firstLine="480" w:firstLineChars="200"/>
              <w:jc w:val="left"/>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钢筋混凝土结构。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69"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before="31" w:beforeLines="10" w:after="31" w:afterLines="10" w:line="192" w:lineRule="auto"/>
              <w:jc w:val="center"/>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设施设备：</w:t>
            </w:r>
          </w:p>
        </w:tc>
        <w:tc>
          <w:tcPr>
            <w:tcW w:w="7354" w:type="dxa"/>
            <w:vAlign w:val="center"/>
          </w:tcPr>
          <w:p>
            <w:pPr>
              <w:keepNext w:val="0"/>
              <w:keepLines w:val="0"/>
              <w:pageBreakBefore w:val="0"/>
              <w:widowControl/>
              <w:kinsoku/>
              <w:wordWrap/>
              <w:overflowPunct/>
              <w:topLinePunct w:val="0"/>
              <w:autoSpaceDE/>
              <w:autoSpaceDN/>
              <w:bidi w:val="0"/>
              <w:adjustRightInd/>
              <w:snapToGrid/>
              <w:spacing w:line="192" w:lineRule="auto"/>
              <w:ind w:firstLine="480" w:firstLineChars="200"/>
              <w:jc w:val="left"/>
              <w:textAlignment w:val="auto"/>
              <w:rPr>
                <w:rFonts w:hint="eastAsia" w:ascii="仿宋_GB2312" w:hAnsi="宋体" w:eastAsia="仿宋_GB2312" w:cs="宋体"/>
                <w:color w:val="000000"/>
                <w:kern w:val="0"/>
                <w:sz w:val="24"/>
                <w:szCs w:val="24"/>
                <w:lang w:eastAsia="zh-CN"/>
              </w:rPr>
            </w:pPr>
            <w:r>
              <w:rPr>
                <w:rFonts w:hint="eastAsia" w:ascii="仿宋_GB2312" w:eastAsia="仿宋_GB2312"/>
                <w:sz w:val="24"/>
                <w:szCs w:val="24"/>
                <w:lang w:val="en-US" w:eastAsia="zh-CN"/>
              </w:rPr>
              <w:t>水、电、消防等设施设备齐全</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69"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before="31" w:beforeLines="10" w:after="31" w:afterLines="10" w:line="192" w:lineRule="auto"/>
              <w:jc w:val="center"/>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装饰装修：</w:t>
            </w:r>
          </w:p>
        </w:tc>
        <w:tc>
          <w:tcPr>
            <w:tcW w:w="7354" w:type="dxa"/>
            <w:vAlign w:val="center"/>
          </w:tcPr>
          <w:p>
            <w:pPr>
              <w:pStyle w:val="14"/>
              <w:keepNext w:val="0"/>
              <w:keepLines w:val="0"/>
              <w:pageBreakBefore w:val="0"/>
              <w:kinsoku/>
              <w:wordWrap/>
              <w:overflowPunct/>
              <w:topLinePunct w:val="0"/>
              <w:autoSpaceDE/>
              <w:autoSpaceDN/>
              <w:bidi w:val="0"/>
              <w:adjustRightInd/>
              <w:snapToGrid/>
              <w:spacing w:line="192" w:lineRule="auto"/>
              <w:ind w:firstLine="480" w:firstLineChars="200"/>
              <w:textAlignment w:val="auto"/>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bCs/>
                <w:color w:val="000000"/>
                <w:kern w:val="0"/>
                <w:sz w:val="24"/>
                <w:szCs w:val="24"/>
                <w:lang w:eastAsia="zh-CN"/>
              </w:rPr>
              <w:t>估价对象所在建筑物为水泥外墙，户型为一房一厅，入户安装木门、铁门</w:t>
            </w:r>
            <w:r>
              <w:rPr>
                <w:rFonts w:hint="eastAsia" w:ascii="仿宋_GB2312" w:hAnsi="宋体" w:eastAsia="仿宋_GB2312" w:cs="宋体"/>
                <w:bCs/>
                <w:color w:val="000000"/>
                <w:kern w:val="0"/>
                <w:sz w:val="24"/>
                <w:szCs w:val="24"/>
              </w:rPr>
              <w:t>，室内装修为：客厅地面铺</w:t>
            </w:r>
            <w:r>
              <w:rPr>
                <w:rFonts w:hint="eastAsia" w:ascii="仿宋_GB2312" w:hAnsi="宋体" w:eastAsia="仿宋_GB2312" w:cs="宋体"/>
                <w:bCs/>
                <w:color w:val="000000"/>
                <w:kern w:val="0"/>
                <w:sz w:val="24"/>
                <w:szCs w:val="24"/>
                <w:lang w:val="en-US" w:eastAsia="zh-CN"/>
              </w:rPr>
              <w:t>地</w:t>
            </w:r>
            <w:r>
              <w:rPr>
                <w:rFonts w:hint="eastAsia" w:ascii="仿宋_GB2312" w:hAnsi="宋体" w:eastAsia="仿宋_GB2312" w:cs="宋体"/>
                <w:bCs/>
                <w:color w:val="000000"/>
                <w:kern w:val="0"/>
                <w:sz w:val="24"/>
                <w:szCs w:val="24"/>
              </w:rPr>
              <w:t>砖、内墙及天花刷乳胶漆，房间</w:t>
            </w:r>
            <w:r>
              <w:rPr>
                <w:rFonts w:hint="eastAsia" w:ascii="仿宋_GB2312" w:hAnsi="宋体" w:eastAsia="仿宋_GB2312" w:cs="宋体"/>
                <w:bCs/>
                <w:color w:val="000000"/>
                <w:kern w:val="0"/>
                <w:sz w:val="24"/>
                <w:szCs w:val="24"/>
                <w:lang w:val="en-US" w:eastAsia="zh-CN"/>
              </w:rPr>
              <w:t>安装实木门，</w:t>
            </w:r>
            <w:r>
              <w:rPr>
                <w:rFonts w:hint="eastAsia" w:ascii="仿宋_GB2312" w:hAnsi="宋体" w:eastAsia="仿宋_GB2312" w:cs="宋体"/>
                <w:bCs/>
                <w:color w:val="000000"/>
                <w:kern w:val="0"/>
                <w:sz w:val="24"/>
                <w:szCs w:val="24"/>
              </w:rPr>
              <w:t>地面铺</w:t>
            </w:r>
            <w:r>
              <w:rPr>
                <w:rFonts w:hint="eastAsia" w:ascii="仿宋_GB2312" w:hAnsi="宋体" w:eastAsia="仿宋_GB2312" w:cs="宋体"/>
                <w:bCs/>
                <w:color w:val="000000"/>
                <w:kern w:val="0"/>
                <w:sz w:val="24"/>
                <w:szCs w:val="24"/>
                <w:lang w:val="en-US" w:eastAsia="zh-CN"/>
              </w:rPr>
              <w:t>地砖</w:t>
            </w:r>
            <w:r>
              <w:rPr>
                <w:rFonts w:hint="eastAsia" w:ascii="仿宋_GB2312" w:hAnsi="宋体" w:eastAsia="仿宋_GB2312" w:cs="宋体"/>
                <w:bCs/>
                <w:color w:val="000000"/>
                <w:kern w:val="0"/>
                <w:sz w:val="24"/>
                <w:szCs w:val="24"/>
              </w:rPr>
              <w:t>，内墙</w:t>
            </w:r>
            <w:r>
              <w:rPr>
                <w:rFonts w:hint="eastAsia" w:ascii="仿宋_GB2312" w:hAnsi="宋体" w:eastAsia="仿宋_GB2312" w:cs="宋体"/>
                <w:bCs/>
                <w:color w:val="000000"/>
                <w:kern w:val="0"/>
                <w:sz w:val="24"/>
                <w:szCs w:val="24"/>
                <w:lang w:val="en-US" w:eastAsia="zh-CN"/>
              </w:rPr>
              <w:t>及</w:t>
            </w:r>
            <w:r>
              <w:rPr>
                <w:rFonts w:hint="eastAsia" w:ascii="仿宋_GB2312" w:hAnsi="宋体" w:eastAsia="仿宋_GB2312" w:cs="宋体"/>
                <w:bCs/>
                <w:color w:val="000000"/>
                <w:kern w:val="0"/>
                <w:sz w:val="24"/>
                <w:szCs w:val="24"/>
              </w:rPr>
              <w:t>天花刷乳胶漆</w:t>
            </w:r>
            <w:r>
              <w:rPr>
                <w:rFonts w:hint="eastAsia" w:ascii="仿宋_GB2312" w:hAnsi="宋体" w:eastAsia="仿宋_GB2312" w:cs="宋体"/>
                <w:bCs/>
                <w:color w:val="000000"/>
                <w:kern w:val="0"/>
                <w:sz w:val="24"/>
                <w:szCs w:val="24"/>
                <w:lang w:eastAsia="zh-CN"/>
              </w:rPr>
              <w:t>，</w:t>
            </w:r>
            <w:r>
              <w:rPr>
                <w:rFonts w:hint="eastAsia" w:ascii="仿宋_GB2312" w:hAnsi="宋体" w:eastAsia="仿宋_GB2312" w:cs="宋体"/>
                <w:bCs/>
                <w:color w:val="000000"/>
                <w:kern w:val="0"/>
                <w:sz w:val="24"/>
                <w:szCs w:val="24"/>
                <w:lang w:val="en-US" w:eastAsia="zh-CN"/>
              </w:rPr>
              <w:t>卫生间须公用，室内有改建，无厨房</w:t>
            </w:r>
            <w:r>
              <w:rPr>
                <w:rFonts w:hint="eastAsia" w:ascii="仿宋_GB2312" w:hAnsi="宋体" w:eastAsia="仿宋_GB2312" w:cs="宋体"/>
                <w:bCs/>
                <w:color w:val="000000"/>
                <w:kern w:val="0"/>
                <w:sz w:val="24"/>
                <w:szCs w:val="24"/>
              </w:rPr>
              <w:t>；安装铝合金窗。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69"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before="31" w:beforeLines="10" w:after="31" w:afterLines="10" w:line="192" w:lineRule="auto"/>
              <w:jc w:val="center"/>
              <w:textAlignment w:val="auto"/>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使用及维护状况：</w:t>
            </w:r>
          </w:p>
        </w:tc>
        <w:tc>
          <w:tcPr>
            <w:tcW w:w="7354" w:type="dxa"/>
            <w:vAlign w:val="center"/>
          </w:tcPr>
          <w:p>
            <w:pPr>
              <w:pStyle w:val="14"/>
              <w:keepNext w:val="0"/>
              <w:keepLines w:val="0"/>
              <w:pageBreakBefore w:val="0"/>
              <w:kinsoku/>
              <w:wordWrap/>
              <w:overflowPunct/>
              <w:topLinePunct w:val="0"/>
              <w:autoSpaceDE/>
              <w:autoSpaceDN/>
              <w:bidi w:val="0"/>
              <w:adjustRightInd/>
              <w:snapToGrid/>
              <w:spacing w:line="192" w:lineRule="auto"/>
              <w:ind w:firstLine="480" w:firstLineChars="200"/>
              <w:jc w:val="both"/>
              <w:textAlignment w:val="auto"/>
              <w:rPr>
                <w:rFonts w:hint="eastAsia" w:ascii="仿宋_GB2312" w:hAnsi="宋体" w:eastAsia="仿宋_GB2312" w:cs="宋体"/>
                <w:color w:val="000000"/>
                <w:kern w:val="0"/>
                <w:sz w:val="24"/>
                <w:szCs w:val="24"/>
                <w:lang w:eastAsia="zh-CN"/>
              </w:rPr>
            </w:pPr>
            <w:r>
              <w:rPr>
                <w:rFonts w:hint="eastAsia" w:ascii="仿宋_GB2312" w:eastAsia="仿宋_GB2312"/>
                <w:sz w:val="24"/>
                <w:szCs w:val="24"/>
                <w:lang w:eastAsia="zh-CN"/>
              </w:rPr>
              <w:t>维护保养状况一般。</w:t>
            </w:r>
          </w:p>
        </w:tc>
      </w:tr>
    </w:tbl>
    <w:p>
      <w:pPr>
        <w:pStyle w:val="3"/>
        <w:pageBreakBefore w:val="0"/>
        <w:widowControl w:val="0"/>
        <w:kinsoku/>
        <w:wordWrap/>
        <w:overflowPunct/>
        <w:topLinePunct w:val="0"/>
        <w:autoSpaceDE/>
        <w:autoSpaceDN/>
        <w:bidi w:val="0"/>
        <w:snapToGrid/>
        <w:spacing w:before="0" w:after="0" w:line="520" w:lineRule="exact"/>
        <w:ind w:firstLine="560" w:firstLineChars="200"/>
        <w:jc w:val="both"/>
        <w:rPr>
          <w:rFonts w:ascii="仿宋_GB2312" w:eastAsia="仿宋_GB2312"/>
          <w:caps/>
          <w:color w:val="000000"/>
          <w:spacing w:val="0"/>
          <w:sz w:val="28"/>
          <w:szCs w:val="28"/>
        </w:rPr>
      </w:pPr>
      <w:bookmarkStart w:id="43" w:name="_Toc476642106"/>
      <w:bookmarkStart w:id="44" w:name="_Toc476642220"/>
      <w:bookmarkStart w:id="45" w:name="_Toc438048742"/>
      <w:r>
        <w:rPr>
          <w:rFonts w:hint="eastAsia" w:ascii="仿宋_GB2312" w:eastAsia="仿宋_GB2312"/>
          <w:caps/>
          <w:color w:val="000000"/>
          <w:spacing w:val="0"/>
          <w:sz w:val="28"/>
          <w:szCs w:val="28"/>
        </w:rPr>
        <w:t>五、价值时点</w:t>
      </w:r>
      <w:bookmarkEnd w:id="43"/>
      <w:bookmarkEnd w:id="44"/>
      <w:bookmarkEnd w:id="45"/>
    </w:p>
    <w:p>
      <w:pPr>
        <w:pageBreakBefore w:val="0"/>
        <w:widowControl w:val="0"/>
        <w:kinsoku/>
        <w:wordWrap/>
        <w:overflowPunct/>
        <w:topLinePunct w:val="0"/>
        <w:autoSpaceDE/>
        <w:autoSpaceDN/>
        <w:bidi w:val="0"/>
        <w:snapToGrid/>
        <w:spacing w:line="520" w:lineRule="exact"/>
        <w:ind w:firstLine="560" w:firstLineChars="200"/>
        <w:rPr>
          <w:rFonts w:hint="eastAsia" w:ascii="仿宋_GB2312" w:eastAsia="仿宋_GB2312"/>
          <w:caps/>
          <w:color w:val="000000"/>
          <w:sz w:val="28"/>
          <w:lang w:eastAsia="zh-CN"/>
        </w:rPr>
      </w:pPr>
      <w:r>
        <w:rPr>
          <w:rFonts w:hint="eastAsia" w:ascii="仿宋_GB2312" w:eastAsia="仿宋_GB2312"/>
          <w:caps/>
          <w:color w:val="000000"/>
          <w:sz w:val="28"/>
          <w:lang w:eastAsia="zh-CN"/>
        </w:rPr>
        <w:t>二О二</w:t>
      </w:r>
      <w:r>
        <w:rPr>
          <w:rFonts w:hint="eastAsia" w:ascii="仿宋_GB2312" w:eastAsia="仿宋_GB2312"/>
          <w:caps/>
          <w:color w:val="000000"/>
          <w:sz w:val="28"/>
          <w:lang w:val="en-US" w:eastAsia="zh-CN"/>
        </w:rPr>
        <w:t>一</w:t>
      </w:r>
      <w:r>
        <w:rPr>
          <w:rFonts w:hint="eastAsia" w:ascii="仿宋_GB2312" w:eastAsia="仿宋_GB2312"/>
          <w:caps/>
          <w:color w:val="000000"/>
          <w:sz w:val="28"/>
          <w:lang w:eastAsia="zh-CN"/>
        </w:rPr>
        <w:t>年</w:t>
      </w:r>
      <w:r>
        <w:rPr>
          <w:rFonts w:hint="eastAsia" w:ascii="仿宋_GB2312" w:eastAsia="仿宋_GB2312"/>
          <w:caps/>
          <w:color w:val="000000"/>
          <w:sz w:val="28"/>
          <w:lang w:val="en-US" w:eastAsia="zh-CN"/>
        </w:rPr>
        <w:t>一</w:t>
      </w:r>
      <w:r>
        <w:rPr>
          <w:rFonts w:hint="eastAsia" w:ascii="仿宋_GB2312" w:eastAsia="仿宋_GB2312"/>
          <w:caps/>
          <w:color w:val="000000"/>
          <w:sz w:val="28"/>
          <w:lang w:eastAsia="zh-CN"/>
        </w:rPr>
        <w:t>月</w:t>
      </w:r>
      <w:r>
        <w:rPr>
          <w:rFonts w:hint="eastAsia" w:ascii="仿宋_GB2312" w:eastAsia="仿宋_GB2312"/>
          <w:caps/>
          <w:color w:val="000000"/>
          <w:sz w:val="28"/>
          <w:lang w:val="en-US" w:eastAsia="zh-CN"/>
        </w:rPr>
        <w:t>十九</w:t>
      </w:r>
      <w:r>
        <w:rPr>
          <w:rFonts w:hint="eastAsia" w:ascii="仿宋_GB2312" w:eastAsia="仿宋_GB2312"/>
          <w:caps/>
          <w:color w:val="000000"/>
          <w:sz w:val="28"/>
          <w:lang w:eastAsia="zh-CN"/>
        </w:rPr>
        <w:t>日</w:t>
      </w:r>
      <w:r>
        <w:rPr>
          <w:rFonts w:hint="eastAsia" w:ascii="仿宋_GB2312" w:eastAsia="仿宋_GB2312"/>
          <w:caps/>
          <w:color w:val="000000"/>
          <w:sz w:val="28"/>
        </w:rPr>
        <w:t>（应估价委托人要求，</w:t>
      </w:r>
      <w:r>
        <w:rPr>
          <w:rFonts w:hint="eastAsia" w:ascii="仿宋_GB2312" w:eastAsia="仿宋_GB2312"/>
          <w:caps/>
          <w:color w:val="000000"/>
          <w:sz w:val="28"/>
          <w:szCs w:val="28"/>
        </w:rPr>
        <w:t>确定</w:t>
      </w:r>
      <w:r>
        <w:rPr>
          <w:rFonts w:hint="eastAsia" w:ascii="仿宋_GB2312" w:eastAsia="仿宋_GB2312"/>
          <w:caps/>
          <w:color w:val="000000"/>
          <w:sz w:val="28"/>
        </w:rPr>
        <w:t>实地查勘之日为价值时点）</w:t>
      </w:r>
      <w:r>
        <w:rPr>
          <w:rFonts w:hint="eastAsia" w:ascii="仿宋_GB2312" w:eastAsia="仿宋_GB2312"/>
          <w:caps/>
          <w:color w:val="000000"/>
          <w:sz w:val="28"/>
          <w:lang w:eastAsia="zh-CN"/>
        </w:rPr>
        <w:t>。</w:t>
      </w:r>
    </w:p>
    <w:p>
      <w:pPr>
        <w:pStyle w:val="3"/>
        <w:pageBreakBefore w:val="0"/>
        <w:kinsoku/>
        <w:wordWrap/>
        <w:overflowPunct/>
        <w:topLinePunct w:val="0"/>
        <w:autoSpaceDE/>
        <w:autoSpaceDN/>
        <w:bidi w:val="0"/>
        <w:snapToGrid/>
        <w:spacing w:before="0" w:after="0" w:line="360" w:lineRule="auto"/>
        <w:ind w:firstLine="560" w:firstLineChars="200"/>
        <w:jc w:val="both"/>
        <w:rPr>
          <w:rFonts w:ascii="仿宋_GB2312" w:eastAsia="仿宋_GB2312"/>
          <w:caps/>
          <w:color w:val="000000"/>
          <w:spacing w:val="0"/>
          <w:sz w:val="28"/>
          <w:szCs w:val="28"/>
        </w:rPr>
      </w:pPr>
      <w:bookmarkStart w:id="46" w:name="_Toc476642107"/>
      <w:bookmarkStart w:id="47" w:name="_Toc476642221"/>
      <w:bookmarkStart w:id="48" w:name="_Toc438048743"/>
      <w:r>
        <w:rPr>
          <w:rFonts w:hint="eastAsia" w:ascii="仿宋_GB2312" w:eastAsia="仿宋_GB2312"/>
          <w:caps/>
          <w:color w:val="000000"/>
          <w:spacing w:val="0"/>
          <w:sz w:val="28"/>
          <w:szCs w:val="28"/>
        </w:rPr>
        <w:t>六、价值类型</w:t>
      </w:r>
      <w:bookmarkEnd w:id="46"/>
      <w:bookmarkEnd w:id="47"/>
      <w:bookmarkEnd w:id="48"/>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本估价报告的估价结果是指估价对象在规划用途并正常使用的条件下，于价值时点</w:t>
      </w:r>
      <w:r>
        <w:rPr>
          <w:rFonts w:hint="eastAsia" w:ascii="仿宋_GB2312" w:eastAsia="仿宋_GB2312"/>
          <w:caps/>
          <w:color w:val="000000"/>
          <w:sz w:val="28"/>
          <w:lang w:eastAsia="zh-CN"/>
        </w:rPr>
        <w:t>2021年1月19日</w:t>
      </w:r>
      <w:r>
        <w:rPr>
          <w:rFonts w:hint="eastAsia" w:ascii="仿宋_GB2312" w:eastAsia="仿宋_GB2312"/>
          <w:caps/>
          <w:color w:val="000000"/>
          <w:sz w:val="28"/>
        </w:rPr>
        <w:t>的房地产市场价值。</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1、市场价值是指估价对象经适当营销后，由熟悉情况，谨慎行事且不受强迫的交易双方，以公平交易方式在价值时点自愿进行交易的金额。</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2、本估价报告价格货币单位均为人民币。</w:t>
      </w:r>
    </w:p>
    <w:p>
      <w:pPr>
        <w:pStyle w:val="3"/>
        <w:pageBreakBefore w:val="0"/>
        <w:kinsoku/>
        <w:wordWrap/>
        <w:overflowPunct/>
        <w:topLinePunct w:val="0"/>
        <w:autoSpaceDE/>
        <w:autoSpaceDN/>
        <w:bidi w:val="0"/>
        <w:snapToGrid/>
        <w:spacing w:before="0" w:after="0" w:line="360" w:lineRule="auto"/>
        <w:ind w:firstLine="560" w:firstLineChars="200"/>
        <w:jc w:val="both"/>
        <w:rPr>
          <w:rFonts w:ascii="仿宋_GB2312" w:eastAsia="仿宋_GB2312"/>
          <w:caps/>
          <w:color w:val="000000"/>
          <w:spacing w:val="0"/>
          <w:sz w:val="28"/>
          <w:szCs w:val="28"/>
        </w:rPr>
      </w:pPr>
      <w:bookmarkStart w:id="49" w:name="_Toc438048744"/>
      <w:bookmarkStart w:id="50" w:name="_Toc476642108"/>
      <w:bookmarkStart w:id="51" w:name="_Toc476642222"/>
      <w:r>
        <w:rPr>
          <w:rFonts w:hint="eastAsia" w:ascii="仿宋_GB2312" w:eastAsia="仿宋_GB2312"/>
          <w:caps/>
          <w:color w:val="000000"/>
          <w:spacing w:val="0"/>
          <w:sz w:val="28"/>
          <w:szCs w:val="28"/>
        </w:rPr>
        <w:t>七、估价原则</w:t>
      </w:r>
      <w:bookmarkEnd w:id="49"/>
      <w:bookmarkEnd w:id="50"/>
      <w:bookmarkEnd w:id="51"/>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本次估价遵循独立、客观、公正原则、合法原则、价值时点原则、替代原则、最高最佳利用原则等房地产估价原则。</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1、独立、客观、公正原则</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独立、客观、公正原则是指</w:t>
      </w:r>
      <w:r>
        <w:rPr>
          <w:rFonts w:hint="eastAsia" w:ascii="仿宋_GB2312" w:hAnsi="宋体" w:eastAsia="仿宋_GB2312"/>
          <w:color w:val="000000"/>
          <w:sz w:val="28"/>
          <w:szCs w:val="28"/>
        </w:rPr>
        <w:t>要求站在中立的立场上，实事求是、公平正直地评估出对各方估价利害关系人均是公平合理的价值或价格的原则</w:t>
      </w:r>
      <w:r>
        <w:rPr>
          <w:rFonts w:hint="eastAsia" w:ascii="仿宋_GB2312" w:eastAsia="仿宋_GB2312"/>
          <w:caps/>
          <w:color w:val="000000"/>
          <w:sz w:val="28"/>
        </w:rPr>
        <w:t>。</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2、合法原则</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合法原则是指要求估价结果是在依法判定的估价对象状况下的价值或价格的原则。</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3、价值时点原则</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价值时点原则是指要求估价结果是在根据估价目的确定的某一特定时间的价值或价格的原则</w:t>
      </w:r>
      <w:r>
        <w:rPr>
          <w:rFonts w:hint="eastAsia" w:ascii="仿宋_GB2312" w:eastAsia="仿宋_GB2312"/>
          <w:color w:val="000000"/>
          <w:sz w:val="28"/>
          <w:szCs w:val="28"/>
        </w:rPr>
        <w:t>。</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4、替代原则</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替代原则是指</w:t>
      </w:r>
      <w:r>
        <w:rPr>
          <w:rFonts w:hint="eastAsia" w:ascii="仿宋_GB2312" w:eastAsia="仿宋_GB2312"/>
          <w:color w:val="000000"/>
          <w:sz w:val="28"/>
          <w:szCs w:val="28"/>
        </w:rPr>
        <w:t>要求估价结果与估价对象的类似房地产在同等条件下的价值或价格偏差在合理范围内的原则。</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aps/>
          <w:color w:val="000000"/>
          <w:sz w:val="28"/>
        </w:rPr>
        <w:t>5、最高最佳利用原则</w:t>
      </w:r>
    </w:p>
    <w:p>
      <w:pPr>
        <w:pageBreakBefore w:val="0"/>
        <w:kinsoku/>
        <w:wordWrap/>
        <w:overflowPunct/>
        <w:topLinePunct w:val="0"/>
        <w:autoSpaceDE/>
        <w:autoSpaceDN/>
        <w:bidi w:val="0"/>
        <w:snapToGrid/>
        <w:spacing w:line="360" w:lineRule="auto"/>
        <w:ind w:firstLine="560" w:firstLineChars="200"/>
        <w:rPr>
          <w:rFonts w:ascii="仿宋_GB2312" w:eastAsia="仿宋_GB2312"/>
          <w:color w:val="000000"/>
          <w:sz w:val="28"/>
          <w:szCs w:val="28"/>
        </w:rPr>
      </w:pPr>
      <w:r>
        <w:rPr>
          <w:rFonts w:hint="eastAsia" w:ascii="仿宋_GB2312" w:eastAsia="仿宋_GB2312"/>
          <w:caps/>
          <w:color w:val="000000"/>
          <w:sz w:val="28"/>
        </w:rPr>
        <w:t>最高最佳利用原则是指</w:t>
      </w:r>
      <w:r>
        <w:rPr>
          <w:rFonts w:hint="eastAsia" w:ascii="仿宋_GB2312" w:eastAsia="仿宋_GB2312"/>
          <w:color w:val="000000"/>
          <w:sz w:val="28"/>
          <w:szCs w:val="28"/>
        </w:rPr>
        <w:t>要求估价结果是在估价对象最高最佳利用状况下的价值或价格的原则。</w:t>
      </w:r>
    </w:p>
    <w:p>
      <w:pPr>
        <w:pageBreakBefore w:val="0"/>
        <w:kinsoku/>
        <w:wordWrap/>
        <w:overflowPunct/>
        <w:topLinePunct w:val="0"/>
        <w:autoSpaceDE/>
        <w:autoSpaceDN/>
        <w:bidi w:val="0"/>
        <w:snapToGrid/>
        <w:spacing w:line="360" w:lineRule="auto"/>
        <w:ind w:firstLine="560" w:firstLineChars="200"/>
        <w:rPr>
          <w:rFonts w:ascii="仿宋_GB2312" w:eastAsia="仿宋_GB2312"/>
          <w:caps/>
          <w:color w:val="000000"/>
          <w:sz w:val="28"/>
        </w:rPr>
      </w:pPr>
      <w:r>
        <w:rPr>
          <w:rFonts w:hint="eastAsia" w:ascii="仿宋_GB2312" w:eastAsia="仿宋_GB2312"/>
          <w:color w:val="000000"/>
          <w:sz w:val="28"/>
          <w:szCs w:val="28"/>
        </w:rPr>
        <w:t>最高最佳利用是指房地产在法律上允许、技术上可能、财务上可行并使价值最大的合理、可能的利用，包括最佳的用途、规模、档次等。</w:t>
      </w:r>
    </w:p>
    <w:p>
      <w:pPr>
        <w:pStyle w:val="3"/>
        <w:pageBreakBefore w:val="0"/>
        <w:kinsoku/>
        <w:wordWrap/>
        <w:overflowPunct/>
        <w:topLinePunct w:val="0"/>
        <w:autoSpaceDE/>
        <w:autoSpaceDN/>
        <w:bidi w:val="0"/>
        <w:snapToGrid/>
        <w:spacing w:before="0" w:after="0" w:line="360" w:lineRule="auto"/>
        <w:ind w:firstLine="560" w:firstLineChars="200"/>
        <w:jc w:val="both"/>
        <w:rPr>
          <w:rFonts w:ascii="仿宋_GB2312" w:eastAsia="仿宋_GB2312"/>
          <w:caps/>
          <w:color w:val="000000"/>
          <w:spacing w:val="0"/>
          <w:sz w:val="28"/>
          <w:szCs w:val="28"/>
        </w:rPr>
      </w:pPr>
      <w:bookmarkStart w:id="52" w:name="_Toc438048745"/>
      <w:bookmarkStart w:id="53" w:name="_Toc476642223"/>
      <w:bookmarkStart w:id="54" w:name="_Toc476642109"/>
      <w:r>
        <w:rPr>
          <w:rFonts w:hint="eastAsia" w:ascii="仿宋_GB2312" w:eastAsia="仿宋_GB2312"/>
          <w:caps/>
          <w:color w:val="000000"/>
          <w:spacing w:val="0"/>
          <w:sz w:val="28"/>
          <w:szCs w:val="28"/>
        </w:rPr>
        <w:t>八、估价依据</w:t>
      </w:r>
      <w:bookmarkEnd w:id="52"/>
      <w:bookmarkEnd w:id="53"/>
      <w:bookmarkEnd w:id="54"/>
    </w:p>
    <w:p>
      <w:pPr>
        <w:pageBreakBefore w:val="0"/>
        <w:kinsoku/>
        <w:wordWrap/>
        <w:overflowPunct/>
        <w:topLinePunct w:val="0"/>
        <w:autoSpaceDE/>
        <w:autoSpaceDN/>
        <w:bidi w:val="0"/>
        <w:snapToGrid/>
        <w:spacing w:line="360" w:lineRule="auto"/>
        <w:ind w:firstLine="560" w:firstLineChars="200"/>
        <w:rPr>
          <w:rFonts w:ascii="仿宋_GB2312" w:eastAsia="仿宋_GB2312"/>
          <w:color w:val="000000"/>
          <w:sz w:val="28"/>
        </w:rPr>
      </w:pPr>
      <w:r>
        <w:rPr>
          <w:rFonts w:hint="eastAsia" w:ascii="仿宋_GB2312" w:eastAsia="仿宋_GB2312"/>
          <w:color w:val="000000"/>
          <w:sz w:val="28"/>
        </w:rPr>
        <w:t>1、法律、法规和政策性文件</w:t>
      </w:r>
    </w:p>
    <w:p>
      <w:pPr>
        <w:pageBreakBefore w:val="0"/>
        <w:kinsoku/>
        <w:wordWrap/>
        <w:overflowPunct/>
        <w:topLinePunct w:val="0"/>
        <w:autoSpaceDE/>
        <w:autoSpaceDN/>
        <w:bidi w:val="0"/>
        <w:snapToGrid/>
        <w:spacing w:line="360" w:lineRule="auto"/>
        <w:ind w:firstLine="560" w:firstLineChars="200"/>
        <w:jc w:val="left"/>
        <w:rPr>
          <w:rFonts w:ascii="仿宋_GB2312" w:hAnsi="宋体" w:eastAsia="仿宋_GB2312"/>
          <w:caps/>
          <w:color w:val="000000"/>
          <w:sz w:val="28"/>
        </w:rPr>
      </w:pPr>
      <w:r>
        <w:rPr>
          <w:rFonts w:hint="eastAsia" w:ascii="仿宋_GB2312" w:hAnsi="宋体" w:eastAsia="仿宋_GB2312"/>
          <w:caps/>
          <w:color w:val="000000"/>
          <w:sz w:val="28"/>
        </w:rPr>
        <w:t>①</w:t>
      </w:r>
      <w:r>
        <w:rPr>
          <w:rFonts w:hint="eastAsia" w:ascii="仿宋_GB2312" w:eastAsia="仿宋_GB2312"/>
          <w:color w:val="000000"/>
          <w:sz w:val="28"/>
        </w:rPr>
        <w:t>《中华人民共和国城市房地产管理法》（中华人民共和国主席令第</w:t>
      </w:r>
      <w:r>
        <w:rPr>
          <w:rFonts w:ascii="仿宋_GB2312" w:eastAsia="仿宋_GB2312"/>
          <w:color w:val="000000"/>
          <w:sz w:val="28"/>
        </w:rPr>
        <w:t>3</w:t>
      </w:r>
      <w:r>
        <w:rPr>
          <w:rFonts w:hint="eastAsia" w:ascii="仿宋_GB2312" w:eastAsia="仿宋_GB2312"/>
          <w:color w:val="000000"/>
          <w:sz w:val="28"/>
        </w:rPr>
        <w:t>2号，</w:t>
      </w:r>
      <w:r>
        <w:rPr>
          <w:rFonts w:hint="eastAsia" w:ascii="仿宋_GB2312" w:eastAsia="仿宋_GB2312"/>
          <w:color w:val="000000"/>
          <w:sz w:val="28"/>
          <w:szCs w:val="22"/>
        </w:rPr>
        <w:t>2019年8月26日第三次修正，自2020年1月1日起施行)</w:t>
      </w:r>
      <w:r>
        <w:rPr>
          <w:rFonts w:hint="eastAsia" w:ascii="仿宋_GB2312" w:hAnsi="昆仑仿宋" w:eastAsia="仿宋_GB2312"/>
          <w:caps/>
          <w:color w:val="000000"/>
          <w:sz w:val="28"/>
        </w:rPr>
        <w:t>；</w:t>
      </w:r>
    </w:p>
    <w:p>
      <w:pPr>
        <w:pStyle w:val="14"/>
        <w:pageBreakBefore w:val="0"/>
        <w:kinsoku/>
        <w:wordWrap/>
        <w:overflowPunct/>
        <w:topLinePunct w:val="0"/>
        <w:autoSpaceDE/>
        <w:autoSpaceDN/>
        <w:bidi w:val="0"/>
        <w:snapToGrid/>
        <w:spacing w:line="360" w:lineRule="auto"/>
        <w:ind w:firstLine="560" w:firstLineChars="200"/>
        <w:rPr>
          <w:rFonts w:hint="eastAsia" w:ascii="仿宋_GB2312" w:eastAsia="仿宋_GB2312"/>
          <w:color w:val="000000"/>
          <w:sz w:val="28"/>
          <w:szCs w:val="22"/>
        </w:rPr>
      </w:pPr>
      <w:r>
        <w:rPr>
          <w:rFonts w:hint="eastAsia" w:ascii="仿宋_GB2312" w:hAnsi="宋体" w:eastAsia="仿宋_GB2312"/>
          <w:caps/>
          <w:color w:val="000000"/>
          <w:sz w:val="28"/>
        </w:rPr>
        <w:t>②</w:t>
      </w:r>
      <w:r>
        <w:rPr>
          <w:rFonts w:hint="eastAsia" w:ascii="仿宋_GB2312" w:eastAsia="仿宋_GB2312"/>
          <w:color w:val="000000"/>
          <w:sz w:val="28"/>
        </w:rPr>
        <w:t>《中华人民</w:t>
      </w:r>
      <w:r>
        <w:rPr>
          <w:rFonts w:hint="eastAsia" w:ascii="仿宋_GB2312" w:eastAsia="仿宋_GB2312"/>
          <w:color w:val="000000"/>
          <w:sz w:val="28"/>
          <w:szCs w:val="22"/>
        </w:rPr>
        <w:t>共和国土地管理法》(中华人民共和国主席令第3</w:t>
      </w:r>
      <w:r>
        <w:rPr>
          <w:rFonts w:ascii="仿宋_GB2312" w:eastAsia="仿宋_GB2312"/>
          <w:color w:val="000000"/>
          <w:sz w:val="28"/>
          <w:szCs w:val="22"/>
        </w:rPr>
        <w:t>2</w:t>
      </w:r>
      <w:r>
        <w:rPr>
          <w:rFonts w:hint="eastAsia" w:ascii="仿宋_GB2312" w:eastAsia="仿宋_GB2312"/>
          <w:color w:val="000000"/>
          <w:sz w:val="28"/>
          <w:szCs w:val="22"/>
        </w:rPr>
        <w:t>号，2019年8月26日第三次修正，自2020年1月1日起施行);</w:t>
      </w:r>
    </w:p>
    <w:p>
      <w:pPr>
        <w:pageBreakBefore w:val="0"/>
        <w:kinsoku/>
        <w:wordWrap/>
        <w:overflowPunct/>
        <w:topLinePunct w:val="0"/>
        <w:autoSpaceDE/>
        <w:autoSpaceDN/>
        <w:bidi w:val="0"/>
        <w:snapToGrid/>
        <w:spacing w:line="360" w:lineRule="auto"/>
        <w:ind w:firstLine="560" w:firstLineChars="200"/>
        <w:jc w:val="left"/>
        <w:rPr>
          <w:rFonts w:ascii="仿宋_GB2312" w:hAnsi="宋体" w:eastAsia="仿宋_GB2312"/>
          <w:caps/>
          <w:color w:val="000000"/>
          <w:sz w:val="28"/>
        </w:rPr>
      </w:pPr>
      <w:r>
        <w:rPr>
          <w:rFonts w:hint="eastAsia" w:ascii="仿宋_GB2312" w:hAnsi="宋体" w:eastAsia="仿宋_GB2312"/>
          <w:caps/>
          <w:color w:val="000000"/>
          <w:sz w:val="28"/>
          <w:lang w:eastAsia="zh-CN"/>
        </w:rPr>
        <w:t>③</w:t>
      </w:r>
      <w:r>
        <w:rPr>
          <w:rFonts w:hint="eastAsia" w:ascii="仿宋_GB2312" w:hAnsi="宋体" w:eastAsia="仿宋_GB2312"/>
          <w:color w:val="000000"/>
          <w:sz w:val="28"/>
        </w:rPr>
        <w:t>《中华人民共和国拍卖法》（中华人民共和国主席令第23号，自</w:t>
      </w:r>
      <w:r>
        <w:rPr>
          <w:rFonts w:hint="eastAsia" w:ascii="仿宋_GB2312" w:eastAsia="仿宋_GB2312"/>
          <w:color w:val="000000"/>
          <w:sz w:val="28"/>
        </w:rPr>
        <w:t>2004年8月28日起施行</w:t>
      </w:r>
      <w:r>
        <w:rPr>
          <w:rFonts w:hint="eastAsia" w:ascii="仿宋_GB2312" w:hAnsi="宋体" w:eastAsia="仿宋_GB2312"/>
          <w:color w:val="000000"/>
          <w:sz w:val="28"/>
        </w:rPr>
        <w:t>）</w:t>
      </w:r>
      <w:r>
        <w:rPr>
          <w:rFonts w:hint="eastAsia" w:ascii="仿宋_GB2312" w:hAnsi="宋体" w:eastAsia="仿宋_GB2312"/>
          <w:caps/>
          <w:color w:val="000000"/>
          <w:sz w:val="28"/>
        </w:rPr>
        <w:t>；</w:t>
      </w:r>
    </w:p>
    <w:p>
      <w:pPr>
        <w:spacing w:line="360" w:lineRule="auto"/>
        <w:ind w:firstLine="560" w:firstLineChars="200"/>
        <w:jc w:val="left"/>
        <w:rPr>
          <w:rFonts w:ascii="仿宋_GB2312" w:hAnsi="宋体" w:eastAsia="仿宋_GB2312"/>
          <w:caps/>
          <w:color w:val="000000"/>
          <w:sz w:val="28"/>
          <w:szCs w:val="22"/>
        </w:rPr>
      </w:pPr>
      <w:r>
        <w:rPr>
          <w:rFonts w:hint="eastAsia" w:ascii="仿宋_GB2312" w:hAnsi="宋体" w:eastAsia="仿宋_GB2312"/>
          <w:caps/>
          <w:color w:val="000000"/>
          <w:sz w:val="28"/>
          <w:lang w:eastAsia="zh-CN"/>
        </w:rPr>
        <w:t>④</w:t>
      </w:r>
      <w:r>
        <w:rPr>
          <w:rFonts w:hint="eastAsia" w:ascii="仿宋_GB2312" w:hAnsi="宋体" w:eastAsia="仿宋_GB2312"/>
          <w:caps/>
          <w:color w:val="000000"/>
          <w:sz w:val="28"/>
          <w:szCs w:val="22"/>
        </w:rPr>
        <w:t>《中华人民共和国民法典》（2020年5月28日第十三届全国人民代表大会第三次会议通过，自2021年1月1日起施行）；</w:t>
      </w:r>
    </w:p>
    <w:p>
      <w:pPr>
        <w:pageBreakBefore w:val="0"/>
        <w:kinsoku/>
        <w:wordWrap/>
        <w:overflowPunct/>
        <w:topLinePunct w:val="0"/>
        <w:autoSpaceDE/>
        <w:autoSpaceDN/>
        <w:bidi w:val="0"/>
        <w:snapToGrid/>
        <w:spacing w:line="360" w:lineRule="auto"/>
        <w:ind w:firstLine="560" w:firstLineChars="200"/>
        <w:jc w:val="left"/>
        <w:rPr>
          <w:rFonts w:hint="eastAsia" w:ascii="仿宋_GB2312" w:eastAsia="仿宋_GB2312"/>
          <w:color w:val="000000"/>
          <w:sz w:val="28"/>
          <w:szCs w:val="22"/>
        </w:rPr>
      </w:pPr>
      <w:r>
        <w:rPr>
          <w:rFonts w:hint="eastAsia" w:ascii="仿宋_GB2312" w:hAnsi="宋体" w:eastAsia="仿宋_GB2312"/>
          <w:color w:val="000000"/>
          <w:sz w:val="28"/>
          <w:lang w:eastAsia="zh-CN"/>
        </w:rPr>
        <w:t>⑤</w:t>
      </w:r>
      <w:r>
        <w:rPr>
          <w:rFonts w:hint="eastAsia" w:ascii="仿宋_GB2312" w:eastAsia="仿宋_GB2312"/>
          <w:color w:val="000000"/>
          <w:sz w:val="28"/>
        </w:rPr>
        <w:t>《中华人民共和国资产评估法》（中华人民共和国主席令第46号，自2016年12月1日起施行）；</w:t>
      </w:r>
    </w:p>
    <w:p>
      <w:pPr>
        <w:pageBreakBefore w:val="0"/>
        <w:kinsoku/>
        <w:wordWrap/>
        <w:overflowPunct/>
        <w:topLinePunct w:val="0"/>
        <w:autoSpaceDE/>
        <w:autoSpaceDN/>
        <w:bidi w:val="0"/>
        <w:snapToGrid/>
        <w:spacing w:line="360" w:lineRule="auto"/>
        <w:ind w:firstLine="560" w:firstLineChars="200"/>
        <w:jc w:val="left"/>
        <w:rPr>
          <w:rFonts w:ascii="仿宋_GB2312" w:hAnsi="宋体" w:eastAsia="仿宋_GB2312"/>
          <w:caps/>
          <w:color w:val="000000"/>
          <w:sz w:val="28"/>
        </w:rPr>
      </w:pPr>
      <w:r>
        <w:rPr>
          <w:rFonts w:hint="eastAsia" w:ascii="仿宋_GB2312" w:hAnsi="宋体" w:eastAsia="仿宋_GB2312"/>
          <w:caps/>
          <w:color w:val="000000"/>
          <w:sz w:val="28"/>
          <w:lang w:eastAsia="zh-CN"/>
        </w:rPr>
        <w:t>⑥</w:t>
      </w:r>
      <w:r>
        <w:rPr>
          <w:rFonts w:hint="eastAsia" w:ascii="仿宋_GB2312" w:eastAsia="仿宋_GB2312"/>
          <w:color w:val="000000"/>
          <w:sz w:val="28"/>
        </w:rPr>
        <w:t>《中华人民共和国土地管理法实施条例》（中华人民共和国国务院令第256号，自1999年1月1日起施行, 2014年7月29日第二次修正）</w:t>
      </w:r>
      <w:r>
        <w:rPr>
          <w:rFonts w:hint="eastAsia" w:ascii="仿宋_GB2312" w:hAnsi="昆仑仿宋" w:eastAsia="仿宋_GB2312"/>
          <w:caps/>
          <w:color w:val="000000"/>
          <w:sz w:val="28"/>
        </w:rPr>
        <w:t>；</w:t>
      </w:r>
    </w:p>
    <w:p>
      <w:pPr>
        <w:pageBreakBefore w:val="0"/>
        <w:kinsoku/>
        <w:wordWrap/>
        <w:overflowPunct/>
        <w:topLinePunct w:val="0"/>
        <w:autoSpaceDE/>
        <w:autoSpaceDN/>
        <w:bidi w:val="0"/>
        <w:snapToGrid/>
        <w:spacing w:line="360" w:lineRule="auto"/>
        <w:ind w:firstLine="560" w:firstLineChars="200"/>
        <w:jc w:val="left"/>
        <w:rPr>
          <w:rFonts w:ascii="仿宋_GB2312" w:hAnsi="宋体" w:eastAsia="仿宋_GB2312"/>
          <w:caps/>
          <w:color w:val="000000"/>
          <w:sz w:val="28"/>
        </w:rPr>
      </w:pPr>
      <w:r>
        <w:rPr>
          <w:rFonts w:hint="eastAsia" w:ascii="仿宋_GB2312" w:hAnsi="宋体" w:eastAsia="仿宋_GB2312"/>
          <w:caps/>
          <w:color w:val="000000"/>
          <w:sz w:val="28"/>
          <w:lang w:eastAsia="zh-CN"/>
        </w:rPr>
        <w:t>⑦</w:t>
      </w:r>
      <w:r>
        <w:rPr>
          <w:rFonts w:hint="eastAsia" w:ascii="仿宋_GB2312" w:eastAsia="仿宋_GB2312"/>
          <w:color w:val="000000"/>
          <w:sz w:val="28"/>
        </w:rPr>
        <w:t>《中华人民共和国城镇国有土地使用权出让和转让暂行条例》（中华人民共和国国务院令第55号，自1990年5月19日施行）</w:t>
      </w:r>
      <w:r>
        <w:rPr>
          <w:rFonts w:hint="eastAsia" w:ascii="仿宋_GB2312" w:hAnsi="昆仑仿宋" w:eastAsia="仿宋_GB2312"/>
          <w:caps/>
          <w:color w:val="000000"/>
          <w:sz w:val="28"/>
        </w:rPr>
        <w:t>；</w:t>
      </w:r>
    </w:p>
    <w:p>
      <w:pPr>
        <w:pageBreakBefore w:val="0"/>
        <w:kinsoku/>
        <w:wordWrap/>
        <w:overflowPunct/>
        <w:topLinePunct w:val="0"/>
        <w:autoSpaceDE/>
        <w:autoSpaceDN/>
        <w:bidi w:val="0"/>
        <w:snapToGrid/>
        <w:spacing w:line="360" w:lineRule="auto"/>
        <w:ind w:firstLine="560" w:firstLineChars="200"/>
        <w:rPr>
          <w:rFonts w:ascii="仿宋_GB2312" w:eastAsia="仿宋_GB2312"/>
          <w:color w:val="000000"/>
          <w:sz w:val="28"/>
        </w:rPr>
      </w:pPr>
      <w:r>
        <w:rPr>
          <w:rFonts w:hint="eastAsia" w:ascii="仿宋_GB2312" w:eastAsia="仿宋_GB2312"/>
          <w:color w:val="000000"/>
          <w:sz w:val="28"/>
        </w:rPr>
        <w:fldChar w:fldCharType="begin"/>
      </w:r>
      <w:r>
        <w:rPr>
          <w:rFonts w:hint="eastAsia" w:ascii="仿宋_GB2312" w:eastAsia="仿宋_GB2312"/>
          <w:color w:val="000000"/>
          <w:sz w:val="28"/>
        </w:rPr>
        <w:instrText xml:space="preserve"> = 8 \* GB3 </w:instrText>
      </w:r>
      <w:r>
        <w:rPr>
          <w:rFonts w:hint="eastAsia" w:ascii="仿宋_GB2312" w:eastAsia="仿宋_GB2312"/>
          <w:color w:val="000000"/>
          <w:sz w:val="28"/>
        </w:rPr>
        <w:fldChar w:fldCharType="separate"/>
      </w:r>
      <w:r>
        <w:rPr>
          <w:rFonts w:hint="eastAsia" w:ascii="仿宋_GB2312" w:eastAsia="仿宋_GB2312"/>
          <w:color w:val="000000"/>
          <w:sz w:val="28"/>
        </w:rPr>
        <w:t>⑧</w:t>
      </w:r>
      <w:r>
        <w:rPr>
          <w:rFonts w:hint="eastAsia" w:ascii="仿宋_GB2312" w:eastAsia="仿宋_GB2312"/>
          <w:color w:val="000000"/>
          <w:sz w:val="28"/>
        </w:rPr>
        <w:fldChar w:fldCharType="end"/>
      </w:r>
      <w:r>
        <w:rPr>
          <w:rFonts w:hint="eastAsia" w:ascii="仿宋_GB2312" w:hAnsi="宋体" w:eastAsia="仿宋_GB2312"/>
          <w:caps/>
          <w:color w:val="000000"/>
          <w:sz w:val="28"/>
          <w:szCs w:val="22"/>
        </w:rPr>
        <w:t>《最高人民法院关于人民法院委托评估、拍卖工作的若干规定》（法释〔2011〕21号，自20</w:t>
      </w:r>
      <w:r>
        <w:rPr>
          <w:rFonts w:hint="eastAsia" w:ascii="仿宋_GB2312" w:hAnsi="宋体" w:eastAsia="仿宋_GB2312"/>
          <w:caps/>
          <w:color w:val="000000"/>
          <w:sz w:val="28"/>
          <w:szCs w:val="22"/>
          <w:lang w:val="en-US" w:eastAsia="zh-CN"/>
        </w:rPr>
        <w:t>12</w:t>
      </w:r>
      <w:r>
        <w:rPr>
          <w:rFonts w:hint="eastAsia" w:ascii="仿宋_GB2312" w:hAnsi="宋体" w:eastAsia="仿宋_GB2312"/>
          <w:caps/>
          <w:color w:val="000000"/>
          <w:sz w:val="28"/>
          <w:szCs w:val="22"/>
        </w:rPr>
        <w:t>年1月</w:t>
      </w:r>
      <w:r>
        <w:rPr>
          <w:rFonts w:hint="eastAsia" w:ascii="仿宋_GB2312" w:hAnsi="宋体" w:eastAsia="仿宋_GB2312"/>
          <w:caps/>
          <w:color w:val="000000"/>
          <w:sz w:val="28"/>
          <w:szCs w:val="22"/>
          <w:lang w:val="en-US" w:eastAsia="zh-CN"/>
        </w:rPr>
        <w:t>1</w:t>
      </w:r>
      <w:r>
        <w:rPr>
          <w:rFonts w:hint="eastAsia" w:ascii="仿宋_GB2312" w:hAnsi="宋体" w:eastAsia="仿宋_GB2312"/>
          <w:caps/>
          <w:color w:val="000000"/>
          <w:sz w:val="28"/>
          <w:szCs w:val="22"/>
        </w:rPr>
        <w:t>日起施行）；</w:t>
      </w:r>
    </w:p>
    <w:p>
      <w:pPr>
        <w:pageBreakBefore w:val="0"/>
        <w:kinsoku/>
        <w:wordWrap/>
        <w:overflowPunct/>
        <w:topLinePunct w:val="0"/>
        <w:autoSpaceDE/>
        <w:autoSpaceDN/>
        <w:bidi w:val="0"/>
        <w:snapToGrid/>
        <w:spacing w:line="520" w:lineRule="exact"/>
        <w:ind w:firstLine="560" w:firstLineChars="200"/>
        <w:rPr>
          <w:rFonts w:ascii="仿宋_GB2312" w:eastAsia="仿宋_GB2312"/>
          <w:color w:val="000000"/>
          <w:sz w:val="28"/>
          <w:szCs w:val="22"/>
        </w:rPr>
      </w:pPr>
      <w:r>
        <w:rPr>
          <w:rFonts w:hint="eastAsia" w:ascii="仿宋_GB2312" w:eastAsia="仿宋_GB2312"/>
          <w:color w:val="000000"/>
          <w:sz w:val="28"/>
          <w:szCs w:val="22"/>
        </w:rPr>
        <w:fldChar w:fldCharType="begin"/>
      </w:r>
      <w:r>
        <w:rPr>
          <w:rFonts w:hint="eastAsia" w:ascii="仿宋_GB2312" w:eastAsia="仿宋_GB2312"/>
          <w:color w:val="000000"/>
          <w:sz w:val="28"/>
          <w:szCs w:val="22"/>
        </w:rPr>
        <w:instrText xml:space="preserve"> = 9 \* GB3 \* MERGEFORMAT </w:instrText>
      </w:r>
      <w:r>
        <w:rPr>
          <w:rFonts w:hint="eastAsia" w:ascii="仿宋_GB2312" w:eastAsia="仿宋_GB2312"/>
          <w:color w:val="000000"/>
          <w:sz w:val="28"/>
          <w:szCs w:val="22"/>
        </w:rPr>
        <w:fldChar w:fldCharType="separate"/>
      </w:r>
      <w:r>
        <w:rPr>
          <w:rFonts w:hint="eastAsia" w:ascii="仿宋_GB2312" w:eastAsia="仿宋_GB2312"/>
          <w:color w:val="000000"/>
          <w:sz w:val="28"/>
          <w:szCs w:val="22"/>
        </w:rPr>
        <w:t>⑨</w:t>
      </w:r>
      <w:r>
        <w:rPr>
          <w:rFonts w:hint="eastAsia" w:ascii="仿宋_GB2312" w:eastAsia="仿宋_GB2312"/>
          <w:color w:val="000000"/>
          <w:sz w:val="28"/>
          <w:szCs w:val="22"/>
        </w:rPr>
        <w:fldChar w:fldCharType="end"/>
      </w:r>
      <w:r>
        <w:rPr>
          <w:rFonts w:hint="eastAsia" w:ascii="仿宋_GB2312" w:eastAsia="仿宋_GB2312"/>
          <w:color w:val="000000"/>
          <w:sz w:val="28"/>
          <w:szCs w:val="22"/>
        </w:rPr>
        <w:t>《最高人民法院关于人民法院确定财产处置参考价若干问题的规定》（法释[2018〕15号，2018年6月4日最高人民法院审判委员会第1741次会议通过，自2018年9月1日起施行）；</w:t>
      </w:r>
    </w:p>
    <w:p>
      <w:pPr>
        <w:pageBreakBefore w:val="0"/>
        <w:widowControl/>
        <w:shd w:val="clear" w:color="auto" w:fill="FFFFFF"/>
        <w:kinsoku/>
        <w:wordWrap/>
        <w:overflowPunct/>
        <w:topLinePunct w:val="0"/>
        <w:autoSpaceDE/>
        <w:autoSpaceDN/>
        <w:bidi w:val="0"/>
        <w:adjustRightInd w:val="0"/>
        <w:snapToGrid/>
        <w:spacing w:line="52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⑩《关于印发&lt;人民法院委托评估工作规范&gt;的通知》（法办〔2018〕273号,2018年12月10日印发）。</w:t>
      </w:r>
    </w:p>
    <w:p>
      <w:pPr>
        <w:pageBreakBefore w:val="0"/>
        <w:widowControl/>
        <w:shd w:val="clear" w:color="auto" w:fill="FFFFFF"/>
        <w:kinsoku/>
        <w:wordWrap/>
        <w:overflowPunct/>
        <w:topLinePunct w:val="0"/>
        <w:autoSpaceDE/>
        <w:autoSpaceDN/>
        <w:bidi w:val="0"/>
        <w:adjustRightInd w:val="0"/>
        <w:snapToGrid/>
        <w:spacing w:line="520" w:lineRule="exact"/>
        <w:ind w:firstLine="560" w:firstLineChars="200"/>
        <w:textAlignment w:val="baseline"/>
        <w:rPr>
          <w:rFonts w:hint="eastAsia" w:ascii="仿宋_GB2312" w:eastAsia="仿宋_GB2312"/>
          <w:color w:val="000000"/>
          <w:sz w:val="28"/>
          <w:szCs w:val="28"/>
          <w:lang w:eastAsia="zh-CN"/>
        </w:rPr>
      </w:pPr>
      <w:r>
        <w:rPr>
          <w:rFonts w:hint="eastAsia" w:ascii="仿宋_GB2312" w:hAnsi="Calibri" w:eastAsia="仿宋_GB2312"/>
          <w:color w:val="000000"/>
          <w:sz w:val="28"/>
          <w:szCs w:val="28"/>
        </w:rPr>
        <w:t>⑪</w:t>
      </w:r>
      <w:r>
        <w:rPr>
          <w:rFonts w:hint="eastAsia" w:ascii="仿宋_GB2312" w:hAnsi="Calibri" w:eastAsia="仿宋_GB2312"/>
          <w:color w:val="000000"/>
          <w:sz w:val="28"/>
          <w:szCs w:val="28"/>
          <w:lang w:eastAsia="zh-CN"/>
        </w:rPr>
        <w:t>《</w:t>
      </w:r>
      <w:r>
        <w:rPr>
          <w:rFonts w:hint="eastAsia" w:ascii="仿宋_GB2312" w:eastAsia="仿宋_GB2312"/>
          <w:color w:val="000000"/>
          <w:sz w:val="28"/>
          <w:szCs w:val="28"/>
          <w:lang w:val="en-US" w:eastAsia="zh-CN"/>
        </w:rPr>
        <w:t>陆丰市人民政府关于公布实施陆丰市城镇土地定级与基准地价更新成果的通知</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陆府〔2018〕37号</w:t>
      </w:r>
      <w:r>
        <w:rPr>
          <w:rFonts w:hint="eastAsia" w:ascii="仿宋_GB2312" w:eastAsia="仿宋_GB2312"/>
          <w:color w:val="000000"/>
          <w:sz w:val="28"/>
          <w:szCs w:val="28"/>
          <w:lang w:eastAsia="zh-CN"/>
        </w:rPr>
        <w:t>）。</w:t>
      </w:r>
    </w:p>
    <w:p>
      <w:pPr>
        <w:pageBreakBefore w:val="0"/>
        <w:kinsoku/>
        <w:wordWrap/>
        <w:overflowPunct/>
        <w:topLinePunct w:val="0"/>
        <w:autoSpaceDE/>
        <w:autoSpaceDN/>
        <w:bidi w:val="0"/>
        <w:snapToGrid/>
        <w:spacing w:line="520" w:lineRule="exact"/>
        <w:ind w:firstLine="560" w:firstLineChars="200"/>
        <w:rPr>
          <w:rFonts w:ascii="仿宋_GB2312" w:hAnsi="宋体" w:eastAsia="仿宋_GB2312"/>
          <w:caps/>
          <w:color w:val="000000"/>
          <w:sz w:val="28"/>
        </w:rPr>
      </w:pPr>
      <w:r>
        <w:rPr>
          <w:rFonts w:hint="eastAsia" w:ascii="仿宋_GB2312" w:hAnsi="宋体" w:eastAsia="仿宋_GB2312"/>
          <w:caps/>
          <w:color w:val="000000"/>
          <w:sz w:val="28"/>
        </w:rPr>
        <w:t>2、技术标准、规程、规范</w:t>
      </w:r>
    </w:p>
    <w:p>
      <w:pPr>
        <w:pageBreakBefore w:val="0"/>
        <w:kinsoku/>
        <w:wordWrap/>
        <w:overflowPunct/>
        <w:topLinePunct w:val="0"/>
        <w:autoSpaceDE/>
        <w:autoSpaceDN/>
        <w:bidi w:val="0"/>
        <w:snapToGrid/>
        <w:spacing w:line="520" w:lineRule="exact"/>
        <w:ind w:firstLine="560" w:firstLineChars="200"/>
        <w:rPr>
          <w:rFonts w:ascii="仿宋_GB2312" w:hAnsi="宋体" w:eastAsia="仿宋_GB2312"/>
          <w:caps/>
          <w:color w:val="000000"/>
          <w:sz w:val="28"/>
        </w:rPr>
      </w:pPr>
      <w:r>
        <w:rPr>
          <w:rFonts w:hint="eastAsia" w:ascii="仿宋_GB2312" w:hAnsi="宋体" w:eastAsia="仿宋_GB2312"/>
          <w:caps/>
          <w:color w:val="000000"/>
          <w:sz w:val="28"/>
        </w:rPr>
        <w:t>①《房地产估价规范》（GB/T 50291-2015，自2015年12月1日起施行）；</w:t>
      </w:r>
    </w:p>
    <w:p>
      <w:pPr>
        <w:pageBreakBefore w:val="0"/>
        <w:kinsoku/>
        <w:wordWrap/>
        <w:overflowPunct/>
        <w:topLinePunct w:val="0"/>
        <w:autoSpaceDE/>
        <w:autoSpaceDN/>
        <w:bidi w:val="0"/>
        <w:snapToGrid/>
        <w:spacing w:line="520" w:lineRule="exact"/>
        <w:ind w:firstLine="560" w:firstLineChars="200"/>
        <w:rPr>
          <w:rFonts w:ascii="仿宋_GB2312" w:hAnsi="宋体" w:eastAsia="仿宋_GB2312"/>
          <w:caps/>
          <w:color w:val="000000"/>
          <w:sz w:val="28"/>
        </w:rPr>
      </w:pPr>
      <w:r>
        <w:rPr>
          <w:rFonts w:hint="eastAsia" w:ascii="仿宋_GB2312" w:hAnsi="宋体" w:eastAsia="仿宋_GB2312"/>
          <w:caps/>
          <w:color w:val="000000"/>
          <w:sz w:val="28"/>
        </w:rPr>
        <w:t>②《房地产估价基本术语标准》（</w:t>
      </w:r>
      <w:r>
        <w:rPr>
          <w:rFonts w:hint="eastAsia" w:ascii="仿宋_GB2312" w:hAnsi="宋体" w:eastAsia="仿宋_GB2312"/>
          <w:caps/>
          <w:sz w:val="28"/>
        </w:rPr>
        <w:t>GB/T 50899-2013，自2014年2月1日起施行</w:t>
      </w:r>
      <w:r>
        <w:rPr>
          <w:rFonts w:hint="eastAsia" w:ascii="仿宋_GB2312" w:hAnsi="宋体" w:eastAsia="仿宋_GB2312"/>
          <w:caps/>
          <w:color w:val="000000"/>
          <w:sz w:val="28"/>
        </w:rPr>
        <w:t>）。</w:t>
      </w:r>
    </w:p>
    <w:p>
      <w:pPr>
        <w:pageBreakBefore w:val="0"/>
        <w:kinsoku/>
        <w:wordWrap/>
        <w:overflowPunct/>
        <w:topLinePunct w:val="0"/>
        <w:autoSpaceDE/>
        <w:autoSpaceDN/>
        <w:bidi w:val="0"/>
        <w:snapToGrid/>
        <w:spacing w:line="520" w:lineRule="exact"/>
        <w:ind w:firstLine="560" w:firstLineChars="200"/>
        <w:rPr>
          <w:rFonts w:ascii="仿宋_GB2312" w:hAnsi="宋体" w:eastAsia="仿宋_GB2312"/>
          <w:caps/>
          <w:color w:val="000000"/>
          <w:sz w:val="28"/>
        </w:rPr>
      </w:pPr>
      <w:r>
        <w:rPr>
          <w:rFonts w:hint="eastAsia" w:ascii="仿宋_GB2312" w:hAnsi="宋体" w:eastAsia="仿宋_GB2312"/>
          <w:caps/>
          <w:color w:val="000000"/>
          <w:sz w:val="28"/>
        </w:rPr>
        <w:t>3、估价委托人提供的估价所需资料</w:t>
      </w:r>
    </w:p>
    <w:p>
      <w:pPr>
        <w:pageBreakBefore w:val="0"/>
        <w:kinsoku/>
        <w:wordWrap/>
        <w:overflowPunct/>
        <w:topLinePunct w:val="0"/>
        <w:autoSpaceDE/>
        <w:autoSpaceDN/>
        <w:bidi w:val="0"/>
        <w:snapToGrid/>
        <w:spacing w:line="520" w:lineRule="exact"/>
        <w:ind w:firstLine="560" w:firstLineChars="200"/>
        <w:rPr>
          <w:rStyle w:val="63"/>
          <w:rFonts w:ascii="仿宋_GB2312" w:eastAsia="仿宋_GB2312"/>
          <w:caps/>
          <w:color w:val="000000"/>
          <w:sz w:val="28"/>
          <w:szCs w:val="28"/>
          <w:u w:val="none"/>
        </w:rPr>
      </w:pPr>
      <w:r>
        <w:rPr>
          <w:rStyle w:val="63"/>
          <w:rFonts w:hint="eastAsia" w:ascii="仿宋_GB2312" w:eastAsia="仿宋_GB2312"/>
          <w:caps/>
          <w:color w:val="000000"/>
          <w:sz w:val="28"/>
          <w:szCs w:val="28"/>
          <w:u w:val="none"/>
        </w:rPr>
        <w:t>①</w:t>
      </w:r>
      <w:r>
        <w:rPr>
          <w:rStyle w:val="63"/>
          <w:rFonts w:hint="eastAsia" w:ascii="仿宋_GB2312" w:eastAsia="仿宋_GB2312"/>
          <w:caps/>
          <w:color w:val="000000"/>
          <w:sz w:val="28"/>
          <w:szCs w:val="28"/>
          <w:u w:val="none"/>
          <w:lang w:eastAsia="zh-CN"/>
        </w:rPr>
        <w:t>《陆丰市人民法院委托书》[（2019）粤1581执236号之一]复印件</w:t>
      </w:r>
      <w:r>
        <w:rPr>
          <w:rStyle w:val="63"/>
          <w:rFonts w:hint="eastAsia" w:ascii="仿宋_GB2312" w:eastAsia="仿宋_GB2312"/>
          <w:caps/>
          <w:color w:val="000000"/>
          <w:sz w:val="28"/>
          <w:szCs w:val="28"/>
          <w:u w:val="none"/>
        </w:rPr>
        <w:t>；</w:t>
      </w:r>
    </w:p>
    <w:p>
      <w:pPr>
        <w:pageBreakBefore w:val="0"/>
        <w:kinsoku/>
        <w:wordWrap/>
        <w:overflowPunct/>
        <w:topLinePunct w:val="0"/>
        <w:autoSpaceDE/>
        <w:autoSpaceDN/>
        <w:bidi w:val="0"/>
        <w:snapToGrid/>
        <w:spacing w:line="520" w:lineRule="exact"/>
        <w:ind w:firstLine="560" w:firstLineChars="200"/>
        <w:rPr>
          <w:rStyle w:val="63"/>
          <w:rFonts w:ascii="仿宋_GB2312" w:eastAsia="仿宋_GB2312"/>
          <w:caps/>
          <w:color w:val="000000"/>
          <w:sz w:val="28"/>
          <w:szCs w:val="28"/>
          <w:u w:val="none"/>
        </w:rPr>
      </w:pPr>
      <w:r>
        <w:rPr>
          <w:rFonts w:hint="eastAsia" w:ascii="仿宋_GB2312" w:hAnsi="宋体" w:eastAsia="仿宋_GB2312"/>
          <w:caps/>
          <w:color w:val="000000"/>
          <w:sz w:val="28"/>
        </w:rPr>
        <w:fldChar w:fldCharType="begin"/>
      </w:r>
      <w:r>
        <w:rPr>
          <w:rFonts w:hint="eastAsia" w:ascii="仿宋_GB2312" w:hAnsi="宋体" w:eastAsia="仿宋_GB2312"/>
          <w:caps/>
          <w:color w:val="000000"/>
          <w:sz w:val="28"/>
        </w:rPr>
        <w:instrText xml:space="preserve"> = 2 \* GB3 </w:instrText>
      </w:r>
      <w:r>
        <w:rPr>
          <w:rFonts w:hint="eastAsia" w:ascii="仿宋_GB2312" w:hAnsi="宋体" w:eastAsia="仿宋_GB2312"/>
          <w:caps/>
          <w:color w:val="000000"/>
          <w:sz w:val="28"/>
        </w:rPr>
        <w:fldChar w:fldCharType="separate"/>
      </w:r>
      <w:r>
        <w:rPr>
          <w:rFonts w:hint="eastAsia" w:ascii="仿宋_GB2312" w:hAnsi="宋体" w:eastAsia="仿宋_GB2312"/>
          <w:caps/>
          <w:color w:val="000000"/>
          <w:sz w:val="28"/>
        </w:rPr>
        <w:t>②</w:t>
      </w:r>
      <w:r>
        <w:rPr>
          <w:rFonts w:hint="eastAsia" w:ascii="仿宋_GB2312" w:hAnsi="宋体" w:eastAsia="仿宋_GB2312"/>
          <w:caps/>
          <w:color w:val="000000"/>
          <w:sz w:val="28"/>
        </w:rPr>
        <w:fldChar w:fldCharType="end"/>
      </w:r>
      <w:r>
        <w:rPr>
          <w:rFonts w:hint="eastAsia" w:ascii="仿宋_GB2312" w:eastAsia="仿宋_GB2312"/>
          <w:caps/>
          <w:color w:val="000000"/>
          <w:sz w:val="28"/>
          <w:szCs w:val="28"/>
        </w:rPr>
        <w:t>估价委托人提供的</w:t>
      </w:r>
      <w:r>
        <w:rPr>
          <w:rFonts w:hint="eastAsia" w:ascii="仿宋_GB2312" w:eastAsia="仿宋_GB2312"/>
          <w:caps/>
          <w:color w:val="000000"/>
          <w:sz w:val="28"/>
          <w:lang w:eastAsia="zh-CN"/>
        </w:rPr>
        <w:t>《房地产权证》（粤房地证字第C0207972号）、《不动产登记资料查询结果证明》（受理编号：202101120038、202101120043）</w:t>
      </w:r>
      <w:r>
        <w:rPr>
          <w:rFonts w:hint="eastAsia" w:ascii="仿宋_GB2312" w:eastAsia="仿宋_GB2312"/>
          <w:caps/>
          <w:color w:val="000000"/>
          <w:sz w:val="28"/>
          <w:szCs w:val="28"/>
        </w:rPr>
        <w:t>资料复印件</w:t>
      </w:r>
      <w:r>
        <w:rPr>
          <w:rStyle w:val="63"/>
          <w:rFonts w:hint="eastAsia" w:ascii="仿宋_GB2312" w:eastAsia="仿宋_GB2312"/>
          <w:caps/>
          <w:color w:val="000000"/>
          <w:sz w:val="28"/>
          <w:szCs w:val="28"/>
          <w:u w:val="none"/>
        </w:rPr>
        <w:t>。</w:t>
      </w:r>
    </w:p>
    <w:p>
      <w:pPr>
        <w:pageBreakBefore w:val="0"/>
        <w:kinsoku/>
        <w:wordWrap/>
        <w:overflowPunct/>
        <w:topLinePunct w:val="0"/>
        <w:autoSpaceDE/>
        <w:autoSpaceDN/>
        <w:bidi w:val="0"/>
        <w:snapToGrid/>
        <w:spacing w:line="520" w:lineRule="exact"/>
        <w:ind w:firstLine="560" w:firstLineChars="200"/>
        <w:rPr>
          <w:rStyle w:val="63"/>
          <w:rFonts w:ascii="仿宋_GB2312" w:eastAsia="仿宋_GB2312"/>
          <w:caps/>
          <w:color w:val="000000"/>
          <w:sz w:val="28"/>
          <w:szCs w:val="28"/>
          <w:u w:val="none"/>
        </w:rPr>
      </w:pPr>
      <w:r>
        <w:rPr>
          <w:rStyle w:val="63"/>
          <w:rFonts w:hint="eastAsia" w:ascii="仿宋_GB2312" w:eastAsia="仿宋_GB2312"/>
          <w:caps/>
          <w:color w:val="000000"/>
          <w:sz w:val="28"/>
          <w:szCs w:val="28"/>
          <w:u w:val="none"/>
        </w:rPr>
        <w:t>4、房地产估价机构、评估专业人员掌握和搜集的估价所需资料</w:t>
      </w:r>
    </w:p>
    <w:p>
      <w:pPr>
        <w:pageBreakBefore w:val="0"/>
        <w:kinsoku/>
        <w:wordWrap/>
        <w:overflowPunct/>
        <w:topLinePunct w:val="0"/>
        <w:autoSpaceDE/>
        <w:autoSpaceDN/>
        <w:bidi w:val="0"/>
        <w:snapToGrid/>
        <w:spacing w:line="520" w:lineRule="exact"/>
        <w:ind w:firstLine="560" w:firstLineChars="200"/>
        <w:rPr>
          <w:rFonts w:ascii="仿宋_GB2312" w:hAnsi="宋体" w:eastAsia="仿宋_GB2312"/>
          <w:caps/>
          <w:color w:val="000000"/>
          <w:sz w:val="28"/>
        </w:rPr>
      </w:pPr>
      <w:r>
        <w:rPr>
          <w:rFonts w:hint="eastAsia" w:ascii="仿宋_GB2312" w:hAnsi="宋体" w:eastAsia="仿宋_GB2312"/>
          <w:caps/>
          <w:color w:val="000000"/>
          <w:sz w:val="28"/>
          <w:lang w:eastAsia="zh-CN"/>
        </w:rPr>
        <w:t>①</w:t>
      </w:r>
      <w:r>
        <w:rPr>
          <w:rFonts w:hint="eastAsia" w:ascii="仿宋_GB2312" w:hAnsi="宋体" w:eastAsia="仿宋_GB2312"/>
          <w:caps/>
          <w:color w:val="000000"/>
          <w:sz w:val="28"/>
        </w:rPr>
        <w:t>评估专业人员实地查勘和估价机构掌握的其他相关资料；</w:t>
      </w:r>
    </w:p>
    <w:p>
      <w:pPr>
        <w:pageBreakBefore w:val="0"/>
        <w:kinsoku/>
        <w:wordWrap/>
        <w:overflowPunct/>
        <w:topLinePunct w:val="0"/>
        <w:autoSpaceDE/>
        <w:autoSpaceDN/>
        <w:bidi w:val="0"/>
        <w:snapToGrid/>
        <w:spacing w:line="520" w:lineRule="exact"/>
        <w:ind w:firstLine="560" w:firstLineChars="200"/>
        <w:rPr>
          <w:rFonts w:ascii="仿宋_GB2312" w:hAnsi="宋体" w:eastAsia="仿宋_GB2312"/>
          <w:caps/>
          <w:color w:val="000000"/>
          <w:sz w:val="28"/>
        </w:rPr>
      </w:pPr>
      <w:r>
        <w:rPr>
          <w:rFonts w:hint="eastAsia" w:ascii="仿宋_GB2312" w:hAnsi="宋体" w:eastAsia="仿宋_GB2312"/>
          <w:caps/>
          <w:color w:val="000000"/>
          <w:sz w:val="28"/>
          <w:szCs w:val="22"/>
          <w:lang w:eastAsia="zh-CN"/>
        </w:rPr>
        <w:t>②</w:t>
      </w:r>
      <w:r>
        <w:rPr>
          <w:rFonts w:hint="eastAsia" w:ascii="仿宋_GB2312" w:hAnsi="宋体" w:eastAsia="仿宋_GB2312"/>
          <w:caps/>
          <w:color w:val="000000"/>
          <w:sz w:val="28"/>
        </w:rPr>
        <w:t>估价对象所在区域的房地产市场状况、同类房地产市场交易、类似建筑物的建设成本等数据资料。</w:t>
      </w:r>
    </w:p>
    <w:p>
      <w:pPr>
        <w:pStyle w:val="3"/>
        <w:pageBreakBefore w:val="0"/>
        <w:kinsoku/>
        <w:wordWrap/>
        <w:overflowPunct/>
        <w:topLinePunct w:val="0"/>
        <w:autoSpaceDE/>
        <w:autoSpaceDN/>
        <w:bidi w:val="0"/>
        <w:snapToGrid/>
        <w:spacing w:before="0" w:after="0" w:line="520" w:lineRule="exact"/>
        <w:ind w:firstLine="840" w:firstLineChars="300"/>
        <w:jc w:val="both"/>
        <w:rPr>
          <w:rFonts w:ascii="仿宋_GB2312" w:eastAsia="仿宋_GB2312"/>
          <w:caps/>
          <w:color w:val="000000"/>
          <w:spacing w:val="0"/>
          <w:sz w:val="28"/>
          <w:szCs w:val="28"/>
        </w:rPr>
      </w:pPr>
      <w:bookmarkStart w:id="55" w:name="_Toc476642110"/>
      <w:bookmarkStart w:id="56" w:name="_Toc476642224"/>
      <w:bookmarkStart w:id="57" w:name="_Toc438048746"/>
      <w:r>
        <w:rPr>
          <w:rFonts w:hint="eastAsia" w:ascii="仿宋_GB2312" w:eastAsia="仿宋_GB2312"/>
          <w:caps/>
          <w:color w:val="000000"/>
          <w:spacing w:val="0"/>
          <w:sz w:val="28"/>
          <w:szCs w:val="28"/>
        </w:rPr>
        <w:t>九、估价方法</w:t>
      </w:r>
      <w:bookmarkEnd w:id="55"/>
      <w:bookmarkEnd w:id="56"/>
      <w:bookmarkEnd w:id="57"/>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rPr>
        <w:t>根据《房地产估价规范》（GB/T50291-2015）、</w:t>
      </w:r>
      <w:r>
        <w:rPr>
          <w:rFonts w:hint="eastAsia" w:ascii="仿宋_GB2312" w:hAnsi="宋体" w:eastAsia="仿宋_GB2312"/>
          <w:caps/>
          <w:color w:val="000000"/>
          <w:sz w:val="28"/>
        </w:rPr>
        <w:t>《房地产估价基本术语标准》（GB/T50899-2013）</w:t>
      </w:r>
      <w:r>
        <w:rPr>
          <w:rFonts w:hint="eastAsia" w:ascii="仿宋_GB2312" w:eastAsia="仿宋_GB2312"/>
          <w:color w:val="000000"/>
          <w:sz w:val="28"/>
        </w:rPr>
        <w:t>，通行的估价方法有比较法、收益法、成本法、假设开发法等。</w:t>
      </w:r>
      <w:r>
        <w:rPr>
          <w:rFonts w:hint="eastAsia" w:ascii="仿宋_GB2312" w:eastAsia="仿宋_GB2312"/>
          <w:color w:val="000000"/>
          <w:sz w:val="28"/>
          <w:szCs w:val="28"/>
        </w:rPr>
        <w:t>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color w:val="000000"/>
          <w:sz w:val="28"/>
        </w:rPr>
      </w:pPr>
      <w:r>
        <w:rPr>
          <w:rFonts w:hint="eastAsia" w:ascii="仿宋_GB2312" w:eastAsia="仿宋_GB2312"/>
          <w:color w:val="000000"/>
          <w:sz w:val="28"/>
        </w:rPr>
        <w:t>评估专业人员在认真分析所掌握的资料，并对估价对象进行了实地查勘以及对周边房地产市场进行调查后，根据《房地产估价规范》（GB/T50291-2015）、</w:t>
      </w:r>
      <w:r>
        <w:rPr>
          <w:rFonts w:hint="eastAsia" w:ascii="仿宋_GB2312" w:hAnsi="宋体" w:eastAsia="仿宋_GB2312"/>
          <w:caps/>
          <w:color w:val="000000"/>
          <w:sz w:val="28"/>
        </w:rPr>
        <w:t>《房地产估价基本术语标准》（GB/T50899-2013）</w:t>
      </w:r>
      <w:r>
        <w:rPr>
          <w:rFonts w:hint="eastAsia" w:ascii="仿宋_GB2312" w:eastAsia="仿宋_GB2312"/>
          <w:color w:val="000000"/>
          <w:sz w:val="28"/>
        </w:rPr>
        <w:t>，遵照国家有关法律、法规、估价技术标准，经过反复研究，最终选取比较法、成本法对</w:t>
      </w:r>
      <w:r>
        <w:rPr>
          <w:rFonts w:hint="eastAsia" w:ascii="仿宋_GB2312" w:eastAsia="仿宋_GB2312"/>
          <w:caps/>
          <w:color w:val="000000"/>
          <w:sz w:val="28"/>
          <w:szCs w:val="28"/>
          <w:lang w:eastAsia="zh-CN"/>
        </w:rPr>
        <w:t>陆丰市东海镇红卫区玉印小区二巷9号之一建筑面积65.68</w:t>
      </w:r>
      <w:r>
        <w:rPr>
          <w:rFonts w:hint="eastAsia" w:ascii="仿宋_GB2312" w:eastAsia="仿宋_GB2312"/>
          <w:caps/>
          <w:color w:val="000000"/>
          <w:sz w:val="28"/>
          <w:szCs w:val="28"/>
        </w:rPr>
        <w:t>平方米房地产进行估价</w:t>
      </w:r>
      <w:r>
        <w:rPr>
          <w:rFonts w:hint="eastAsia" w:ascii="仿宋_GB2312" w:eastAsia="仿宋_GB2312"/>
          <w:color w:val="000000"/>
          <w:sz w:val="28"/>
        </w:rPr>
        <w:t>。</w:t>
      </w:r>
    </w:p>
    <w:tbl>
      <w:tblPr>
        <w:tblStyle w:val="44"/>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3409"/>
        <w:gridCol w:w="3543"/>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9" w:type="dxa"/>
            <w:shd w:val="clear" w:color="auto" w:fill="BFBFBF"/>
            <w:vAlign w:val="center"/>
          </w:tcPr>
          <w:p>
            <w:pPr>
              <w:pStyle w:val="25"/>
              <w:tabs>
                <w:tab w:val="left" w:pos="630"/>
              </w:tabs>
              <w:spacing w:before="156" w:beforeLines="50" w:after="100" w:afterAutospacing="1"/>
              <w:ind w:right="0" w:firstLine="0"/>
              <w:jc w:val="center"/>
              <w:rPr>
                <w:rFonts w:hAnsi="宋体" w:cs="宋体"/>
                <w:b/>
                <w:bCs/>
                <w:color w:val="000000"/>
                <w:kern w:val="0"/>
                <w:sz w:val="21"/>
                <w:szCs w:val="21"/>
              </w:rPr>
            </w:pPr>
            <w:r>
              <w:rPr>
                <w:rFonts w:hAnsi="Calibri"/>
                <w:color w:val="000000"/>
              </w:rPr>
              <w:br w:type="page"/>
            </w:r>
            <w:r>
              <w:rPr>
                <w:rFonts w:hint="eastAsia" w:hAnsi="宋体" w:cs="宋体"/>
                <w:b/>
                <w:color w:val="000000"/>
                <w:kern w:val="0"/>
                <w:sz w:val="21"/>
                <w:szCs w:val="21"/>
              </w:rPr>
              <w:t>可选估价方法</w:t>
            </w:r>
          </w:p>
        </w:tc>
        <w:tc>
          <w:tcPr>
            <w:tcW w:w="3409" w:type="dxa"/>
            <w:shd w:val="clear" w:color="auto" w:fill="BFBFBF"/>
            <w:vAlign w:val="center"/>
          </w:tcPr>
          <w:p>
            <w:pPr>
              <w:pStyle w:val="25"/>
              <w:tabs>
                <w:tab w:val="left" w:pos="630"/>
              </w:tabs>
              <w:spacing w:before="156" w:beforeLines="50" w:after="100" w:afterAutospacing="1"/>
              <w:ind w:right="0" w:firstLine="400"/>
              <w:jc w:val="center"/>
              <w:rPr>
                <w:rFonts w:hAnsi="宋体" w:cs="宋体"/>
                <w:b/>
                <w:bCs/>
                <w:color w:val="000000"/>
                <w:kern w:val="0"/>
                <w:sz w:val="21"/>
                <w:szCs w:val="21"/>
              </w:rPr>
            </w:pPr>
            <w:r>
              <w:rPr>
                <w:rFonts w:hint="eastAsia" w:hAnsi="宋体" w:cs="宋体"/>
                <w:b/>
                <w:color w:val="000000"/>
                <w:kern w:val="0"/>
                <w:sz w:val="21"/>
                <w:szCs w:val="21"/>
              </w:rPr>
              <w:t>估价方法定义</w:t>
            </w:r>
          </w:p>
        </w:tc>
        <w:tc>
          <w:tcPr>
            <w:tcW w:w="3543" w:type="dxa"/>
            <w:shd w:val="clear" w:color="auto" w:fill="BFBFBF"/>
            <w:vAlign w:val="center"/>
          </w:tcPr>
          <w:p>
            <w:pPr>
              <w:pStyle w:val="25"/>
              <w:tabs>
                <w:tab w:val="left" w:pos="630"/>
              </w:tabs>
              <w:spacing w:before="156" w:beforeLines="50" w:after="100" w:afterAutospacing="1"/>
              <w:ind w:right="0" w:firstLine="400"/>
              <w:jc w:val="center"/>
              <w:rPr>
                <w:rFonts w:hAnsi="宋体" w:cs="宋体"/>
                <w:b/>
                <w:bCs/>
                <w:color w:val="000000"/>
                <w:kern w:val="0"/>
                <w:sz w:val="21"/>
                <w:szCs w:val="21"/>
              </w:rPr>
            </w:pPr>
            <w:r>
              <w:rPr>
                <w:rFonts w:hint="eastAsia" w:hAnsi="宋体" w:cs="宋体"/>
                <w:b/>
                <w:bCs/>
                <w:color w:val="000000"/>
                <w:kern w:val="0"/>
                <w:sz w:val="21"/>
                <w:szCs w:val="21"/>
              </w:rPr>
              <w:t>估价方法是否选择理由</w:t>
            </w:r>
          </w:p>
        </w:tc>
        <w:tc>
          <w:tcPr>
            <w:tcW w:w="1060" w:type="dxa"/>
            <w:shd w:val="clear" w:color="auto" w:fill="BFBFBF"/>
            <w:vAlign w:val="center"/>
          </w:tcPr>
          <w:p>
            <w:pPr>
              <w:pStyle w:val="25"/>
              <w:tabs>
                <w:tab w:val="left" w:pos="630"/>
              </w:tabs>
              <w:spacing w:before="156" w:beforeLines="50" w:after="100" w:afterAutospacing="1"/>
              <w:ind w:right="0" w:firstLine="0"/>
              <w:jc w:val="center"/>
              <w:rPr>
                <w:rFonts w:hAnsi="宋体" w:cs="宋体"/>
                <w:b/>
                <w:bCs/>
                <w:color w:val="000000"/>
                <w:kern w:val="0"/>
                <w:sz w:val="21"/>
                <w:szCs w:val="21"/>
              </w:rPr>
            </w:pPr>
            <w:r>
              <w:rPr>
                <w:rFonts w:hint="eastAsia" w:hAnsi="宋体" w:cs="宋体"/>
                <w:b/>
                <w:bCs/>
                <w:color w:val="000000"/>
                <w:kern w:val="0"/>
                <w:sz w:val="21"/>
                <w:szCs w:val="21"/>
              </w:rPr>
              <w:t>是否选取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1499" w:type="dxa"/>
            <w:vAlign w:val="center"/>
          </w:tcPr>
          <w:p>
            <w:pPr>
              <w:widowControl/>
              <w:spacing w:before="156" w:beforeLines="50" w:after="156" w:afterLines="50" w:line="288"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比较法</w:t>
            </w:r>
          </w:p>
        </w:tc>
        <w:tc>
          <w:tcPr>
            <w:tcW w:w="3409" w:type="dxa"/>
            <w:vAlign w:val="center"/>
          </w:tcPr>
          <w:p>
            <w:pPr>
              <w:widowControl/>
              <w:spacing w:before="156" w:beforeLines="50" w:after="156" w:afterLines="50" w:line="300" w:lineRule="exact"/>
              <w:ind w:firstLine="420" w:firstLineChars="20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选取一定数量的可比实例，将它们与估价对象进行比较，根据其间的差异对可比实例成交价格进行处理后得到估价对象价值或价格的方法。</w:t>
            </w:r>
          </w:p>
        </w:tc>
        <w:tc>
          <w:tcPr>
            <w:tcW w:w="3543" w:type="dxa"/>
            <w:vAlign w:val="center"/>
          </w:tcPr>
          <w:p>
            <w:pPr>
              <w:widowControl/>
              <w:spacing w:before="156" w:beforeLines="50" w:after="156" w:afterLines="50" w:line="300" w:lineRule="exact"/>
              <w:ind w:firstLine="420" w:firstLineChars="200"/>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估价对象房屋规划用途为住宅，所在区域与估价对象相似的出售可比案例（同一供需圈内、用途一致、邻近区域）较多，故本次评估选取比较法对估价对象进行估价。</w:t>
            </w:r>
          </w:p>
        </w:tc>
        <w:tc>
          <w:tcPr>
            <w:tcW w:w="1060" w:type="dxa"/>
            <w:vAlign w:val="center"/>
          </w:tcPr>
          <w:p>
            <w:pPr>
              <w:widowControl/>
              <w:spacing w:before="156" w:beforeLines="50" w:after="156" w:afterLines="50" w:line="26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499" w:type="dxa"/>
            <w:vAlign w:val="center"/>
          </w:tcPr>
          <w:p>
            <w:pPr>
              <w:widowControl/>
              <w:spacing w:before="156" w:beforeLines="50" w:after="156" w:afterLines="50" w:line="288"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收益法</w:t>
            </w:r>
          </w:p>
        </w:tc>
        <w:tc>
          <w:tcPr>
            <w:tcW w:w="340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ind w:firstLine="420" w:firstLineChars="20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预测估价对象未来收益，利用报酬率或资本化率、收益乘数将未来收益转换为价值得到估价对象价值或价格的方法。</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300" w:lineRule="exact"/>
              <w:ind w:firstLine="420" w:firstLineChars="20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收益法适宜用于收益性物业评估，即为有经济收益或有潜在经济收益的房地产，</w:t>
            </w:r>
            <w:r>
              <w:rPr>
                <w:rFonts w:hint="eastAsia" w:ascii="仿宋_GB2312" w:hAnsi="宋体" w:eastAsia="仿宋_GB2312" w:cs="宋体"/>
                <w:color w:val="000000"/>
                <w:kern w:val="0"/>
                <w:szCs w:val="21"/>
                <w:lang w:eastAsia="zh-CN"/>
              </w:rPr>
              <w:t>估价对象房屋规划用途为住宅，</w:t>
            </w:r>
            <w:r>
              <w:rPr>
                <w:rFonts w:hint="eastAsia" w:ascii="仿宋_GB2312" w:hAnsi="宋体" w:eastAsia="仿宋_GB2312" w:cs="宋体"/>
                <w:color w:val="000000"/>
                <w:kern w:val="0"/>
                <w:szCs w:val="21"/>
              </w:rPr>
              <w:t>其租售比较低，不能较好的反映估价对象市场价值，故不适宜采用收益法进行评估。</w:t>
            </w:r>
          </w:p>
        </w:tc>
        <w:tc>
          <w:tcPr>
            <w:tcW w:w="1060" w:type="dxa"/>
            <w:vAlign w:val="center"/>
          </w:tcPr>
          <w:p>
            <w:pPr>
              <w:widowControl/>
              <w:spacing w:before="156" w:beforeLines="50" w:after="156" w:afterLines="50" w:line="26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不选取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9" w:type="dxa"/>
            <w:vAlign w:val="center"/>
          </w:tcPr>
          <w:p>
            <w:pPr>
              <w:widowControl/>
              <w:spacing w:before="156" w:beforeLines="50" w:after="156" w:afterLines="50" w:line="288"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假设开发法</w:t>
            </w:r>
          </w:p>
        </w:tc>
        <w:tc>
          <w:tcPr>
            <w:tcW w:w="3409" w:type="dxa"/>
            <w:vAlign w:val="center"/>
          </w:tcPr>
          <w:p>
            <w:pPr>
              <w:widowControl/>
              <w:spacing w:before="156" w:beforeLines="50" w:after="156" w:afterLines="50" w:line="300" w:lineRule="exact"/>
              <w:ind w:firstLine="420" w:firstLineChars="20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543" w:type="dxa"/>
            <w:vAlign w:val="center"/>
          </w:tcPr>
          <w:p>
            <w:pPr>
              <w:widowControl/>
              <w:spacing w:before="156" w:beforeLines="50" w:after="156" w:afterLines="50" w:line="300" w:lineRule="exact"/>
              <w:ind w:firstLine="420" w:firstLineChars="20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假设开发法适用于评估具有投资开发价值或再开发潜力的房地产，估价对象为已完成开发的物业，故本次评估不选取假设开发法作为估价方法。</w:t>
            </w:r>
          </w:p>
        </w:tc>
        <w:tc>
          <w:tcPr>
            <w:tcW w:w="1060" w:type="dxa"/>
            <w:vAlign w:val="center"/>
          </w:tcPr>
          <w:p>
            <w:pPr>
              <w:widowControl/>
              <w:spacing w:before="156" w:beforeLines="50" w:after="156" w:afterLines="50" w:line="260" w:lineRule="exact"/>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不选取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499" w:type="dxa"/>
            <w:vAlign w:val="center"/>
          </w:tcPr>
          <w:p>
            <w:pPr>
              <w:widowControl/>
              <w:spacing w:before="156" w:beforeLines="50" w:after="156" w:afterLines="50" w:line="288" w:lineRule="auto"/>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成本法</w:t>
            </w:r>
          </w:p>
        </w:tc>
        <w:tc>
          <w:tcPr>
            <w:tcW w:w="3409" w:type="dxa"/>
            <w:vAlign w:val="center"/>
          </w:tcPr>
          <w:p>
            <w:pPr>
              <w:widowControl/>
              <w:spacing w:before="156" w:beforeLines="50" w:after="156" w:afterLines="50" w:line="300" w:lineRule="exact"/>
              <w:ind w:firstLine="420" w:firstLineChars="20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测算估价对象在价值时点的重置成本或重建成本和折旧，将重置成本或重建成本减去折旧得到估价对象价值或价格的方法。</w:t>
            </w:r>
          </w:p>
        </w:tc>
        <w:tc>
          <w:tcPr>
            <w:tcW w:w="3543" w:type="dxa"/>
            <w:vAlign w:val="center"/>
          </w:tcPr>
          <w:p>
            <w:pPr>
              <w:widowControl/>
              <w:spacing w:line="300" w:lineRule="exact"/>
              <w:ind w:firstLine="20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估价对象所在区域各项成本数据较易取得，成本法测算的价值对估价对象的市场价值具有参考性，故选取成本法对估价对象进行评估。</w:t>
            </w:r>
          </w:p>
        </w:tc>
        <w:tc>
          <w:tcPr>
            <w:tcW w:w="1060" w:type="dxa"/>
            <w:vAlign w:val="center"/>
          </w:tcPr>
          <w:p>
            <w:pPr>
              <w:widowControl/>
              <w:spacing w:before="156" w:beforeLines="50" w:after="156" w:afterLines="50" w:line="288" w:lineRule="auto"/>
              <w:jc w:val="center"/>
              <w:rPr>
                <w:rFonts w:ascii="仿宋_GB2312" w:hAnsi="宋体" w:eastAsia="仿宋_GB2312" w:cs="宋体"/>
                <w:bCs/>
                <w:color w:val="000000"/>
                <w:kern w:val="0"/>
                <w:szCs w:val="21"/>
              </w:rPr>
            </w:pPr>
            <w:r>
              <w:rPr>
                <w:rFonts w:hint="eastAsia" w:ascii="仿宋_GB2312" w:hAnsi="宋体" w:eastAsia="仿宋_GB2312" w:cs="宋体"/>
                <w:b/>
                <w:bCs/>
                <w:color w:val="000000"/>
                <w:kern w:val="0"/>
                <w:szCs w:val="21"/>
              </w:rPr>
              <w:t>选取</w:t>
            </w:r>
          </w:p>
        </w:tc>
      </w:tr>
    </w:tbl>
    <w:p>
      <w:pPr>
        <w:pStyle w:val="193"/>
        <w:pageBreakBefore w:val="0"/>
        <w:widowControl w:val="0"/>
        <w:kinsoku/>
        <w:wordWrap/>
        <w:overflowPunct/>
        <w:topLinePunct w:val="0"/>
        <w:bidi w:val="0"/>
        <w:adjustRightInd/>
        <w:snapToGrid w:val="0"/>
        <w:spacing w:before="312" w:beforeLines="100" w:line="520" w:lineRule="exact"/>
        <w:ind w:right="0" w:firstLine="560" w:firstLineChars="200"/>
        <w:rPr>
          <w:rFonts w:ascii="仿宋_GB2312" w:eastAsia="仿宋_GB2312"/>
          <w:color w:val="000000"/>
          <w:sz w:val="28"/>
        </w:rPr>
      </w:pPr>
      <w:r>
        <w:rPr>
          <w:rFonts w:hint="eastAsia" w:ascii="仿宋_GB2312" w:eastAsia="仿宋_GB2312"/>
          <w:color w:val="000000"/>
          <w:sz w:val="28"/>
        </w:rPr>
        <w:fldChar w:fldCharType="begin"/>
      </w:r>
      <w:r>
        <w:rPr>
          <w:rFonts w:hint="eastAsia" w:ascii="仿宋_GB2312" w:eastAsia="仿宋_GB2312"/>
          <w:color w:val="000000"/>
          <w:sz w:val="28"/>
        </w:rPr>
        <w:instrText xml:space="preserve"> = 1 \* GB3 \* MERGEFORMAT </w:instrText>
      </w:r>
      <w:r>
        <w:rPr>
          <w:rFonts w:hint="eastAsia" w:ascii="仿宋_GB2312" w:eastAsia="仿宋_GB2312"/>
          <w:color w:val="000000"/>
          <w:sz w:val="28"/>
        </w:rPr>
        <w:fldChar w:fldCharType="separate"/>
      </w:r>
      <w:r>
        <w:rPr>
          <w:rFonts w:hint="eastAsia" w:ascii="仿宋_GB2312" w:eastAsia="仿宋_GB2312"/>
          <w:color w:val="000000"/>
          <w:sz w:val="28"/>
        </w:rPr>
        <w:t>①</w:t>
      </w:r>
      <w:r>
        <w:rPr>
          <w:rFonts w:hint="eastAsia" w:ascii="仿宋_GB2312" w:eastAsia="仿宋_GB2312"/>
          <w:color w:val="000000"/>
          <w:sz w:val="28"/>
        </w:rPr>
        <w:fldChar w:fldCharType="end"/>
      </w:r>
      <w:r>
        <w:rPr>
          <w:rFonts w:hint="eastAsia" w:ascii="仿宋_GB2312" w:eastAsia="仿宋_GB2312"/>
          <w:color w:val="000000"/>
          <w:sz w:val="28"/>
        </w:rPr>
        <w:t>比较法即</w:t>
      </w:r>
      <w:r>
        <w:rPr>
          <w:rFonts w:hint="eastAsia" w:ascii="仿宋_GB2312" w:eastAsia="仿宋_GB2312"/>
          <w:color w:val="000000"/>
          <w:sz w:val="28"/>
          <w:szCs w:val="28"/>
        </w:rPr>
        <w:t>选取一定数量的可比实例，将它们与估价对象进行比较，根据其间的差异对可比实例成交价格进行处理后得到估价对象价值或价格的方法</w:t>
      </w:r>
      <w:r>
        <w:rPr>
          <w:rFonts w:hint="eastAsia" w:ascii="仿宋_GB2312" w:eastAsia="仿宋_GB2312"/>
          <w:color w:val="000000"/>
          <w:sz w:val="28"/>
        </w:rPr>
        <w:t>。</w:t>
      </w:r>
    </w:p>
    <w:p>
      <w:pPr>
        <w:pStyle w:val="193"/>
        <w:pageBreakBefore w:val="0"/>
        <w:widowControl w:val="0"/>
        <w:kinsoku/>
        <w:wordWrap/>
        <w:overflowPunct/>
        <w:topLinePunct w:val="0"/>
        <w:bidi w:val="0"/>
        <w:adjustRightInd/>
        <w:snapToGrid w:val="0"/>
        <w:spacing w:line="520" w:lineRule="exact"/>
        <w:ind w:right="0" w:firstLine="560" w:firstLineChars="200"/>
        <w:rPr>
          <w:rFonts w:ascii="仿宋_GB2312" w:eastAsia="仿宋_GB2312"/>
          <w:b/>
          <w:color w:val="000000"/>
          <w:sz w:val="28"/>
        </w:rPr>
      </w:pPr>
      <w:r>
        <w:rPr>
          <w:rFonts w:hint="eastAsia" w:ascii="仿宋_GB2312" w:eastAsia="仿宋_GB2312"/>
          <w:color w:val="000000"/>
          <w:sz w:val="28"/>
          <w:szCs w:val="28"/>
        </w:rPr>
        <w:t>比较价值</w:t>
      </w:r>
      <w:r>
        <w:rPr>
          <w:rFonts w:ascii="仿宋_GB2312" w:eastAsia="仿宋_GB2312"/>
          <w:color w:val="000000"/>
          <w:sz w:val="28"/>
          <w:szCs w:val="28"/>
        </w:rPr>
        <w:t>=</w:t>
      </w:r>
      <w:r>
        <w:rPr>
          <w:rFonts w:hint="eastAsia" w:ascii="仿宋_GB2312" w:eastAsia="仿宋_GB2312"/>
          <w:color w:val="000000"/>
          <w:sz w:val="28"/>
          <w:szCs w:val="28"/>
        </w:rPr>
        <w:t>可比实例成交价格×交易情况修正系数×</w:t>
      </w:r>
      <w:r>
        <w:rPr>
          <w:rFonts w:hint="eastAsia" w:ascii="仿宋_GB2312" w:eastAsia="仿宋_GB2312"/>
          <w:color w:val="000000"/>
          <w:sz w:val="28"/>
        </w:rPr>
        <w:t>市场状况</w:t>
      </w:r>
      <w:r>
        <w:rPr>
          <w:rFonts w:hint="eastAsia" w:ascii="仿宋_GB2312" w:eastAsia="仿宋_GB2312"/>
          <w:color w:val="000000"/>
          <w:sz w:val="28"/>
          <w:szCs w:val="28"/>
        </w:rPr>
        <w:t>修正系数×</w:t>
      </w:r>
      <w:r>
        <w:rPr>
          <w:rFonts w:hint="eastAsia" w:ascii="仿宋_GB2312" w:eastAsia="仿宋_GB2312"/>
          <w:color w:val="000000"/>
          <w:sz w:val="28"/>
        </w:rPr>
        <w:t>房地产状况</w:t>
      </w:r>
      <w:r>
        <w:rPr>
          <w:rFonts w:hint="eastAsia" w:ascii="仿宋_GB2312" w:eastAsia="仿宋_GB2312"/>
          <w:color w:val="000000"/>
          <w:sz w:val="28"/>
          <w:szCs w:val="28"/>
        </w:rPr>
        <w:t>修正系数</w:t>
      </w:r>
    </w:p>
    <w:p>
      <w:pPr>
        <w:pageBreakBefore w:val="0"/>
        <w:widowControl w:val="0"/>
        <w:kinsoku/>
        <w:wordWrap/>
        <w:overflowPunct/>
        <w:topLinePunct w:val="0"/>
        <w:bidi w:val="0"/>
        <w:spacing w:line="520" w:lineRule="exact"/>
        <w:ind w:firstLine="560" w:firstLineChars="200"/>
        <w:jc w:val="left"/>
        <w:rPr>
          <w:rFonts w:hint="eastAsia" w:ascii="仿宋_GB2312" w:eastAsia="仿宋_GB2312"/>
          <w:color w:val="000000"/>
          <w:sz w:val="28"/>
        </w:rPr>
      </w:pPr>
      <w:r>
        <w:rPr>
          <w:rFonts w:hint="eastAsia" w:ascii="仿宋_GB2312" w:eastAsia="仿宋_GB2312"/>
          <w:color w:val="000000"/>
          <w:sz w:val="28"/>
        </w:rPr>
        <w:fldChar w:fldCharType="begin"/>
      </w:r>
      <w:r>
        <w:rPr>
          <w:rFonts w:hint="eastAsia" w:ascii="仿宋_GB2312" w:eastAsia="仿宋_GB2312"/>
          <w:color w:val="000000"/>
          <w:sz w:val="28"/>
        </w:rPr>
        <w:instrText xml:space="preserve"> = 2 \* GB3 \* MERGEFORMAT </w:instrText>
      </w:r>
      <w:r>
        <w:rPr>
          <w:rFonts w:hint="eastAsia" w:ascii="仿宋_GB2312" w:eastAsia="仿宋_GB2312"/>
          <w:color w:val="000000"/>
          <w:sz w:val="28"/>
        </w:rPr>
        <w:fldChar w:fldCharType="separate"/>
      </w:r>
      <w:r>
        <w:rPr>
          <w:rFonts w:hint="eastAsia" w:ascii="仿宋_GB2312" w:eastAsia="仿宋_GB2312"/>
          <w:color w:val="000000"/>
          <w:sz w:val="28"/>
        </w:rPr>
        <w:t>②</w:t>
      </w:r>
      <w:r>
        <w:rPr>
          <w:rFonts w:hint="eastAsia" w:ascii="仿宋_GB2312" w:eastAsia="仿宋_GB2312"/>
          <w:color w:val="000000"/>
          <w:sz w:val="28"/>
        </w:rPr>
        <w:fldChar w:fldCharType="end"/>
      </w:r>
      <w:bookmarkStart w:id="58" w:name="_Toc476642111"/>
      <w:bookmarkStart w:id="59" w:name="_Toc476642225"/>
      <w:bookmarkStart w:id="60" w:name="_Toc438048747"/>
      <w:r>
        <w:rPr>
          <w:rFonts w:hint="eastAsia" w:ascii="仿宋_GB2312" w:eastAsia="仿宋_GB2312"/>
          <w:color w:val="000000"/>
          <w:sz w:val="28"/>
        </w:rPr>
        <w:t>成本法是指测算估价对象在价值时点的重置成本或重建成本和折旧，将重置成本或重建成本减去折旧得到估价对象价值或价格的方法。</w:t>
      </w:r>
    </w:p>
    <w:p>
      <w:pPr>
        <w:pageBreakBefore w:val="0"/>
        <w:widowControl w:val="0"/>
        <w:kinsoku/>
        <w:wordWrap/>
        <w:overflowPunct/>
        <w:topLinePunct w:val="0"/>
        <w:bidi w:val="0"/>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房地产价值=土地取得成本+建设成本+管理费用+销售费用+投资利息+销售税费+开发利润-建筑物折旧</w:t>
      </w:r>
    </w:p>
    <w:p>
      <w:pPr>
        <w:pStyle w:val="3"/>
        <w:pageBreakBefore w:val="0"/>
        <w:widowControl w:val="0"/>
        <w:kinsoku/>
        <w:wordWrap/>
        <w:overflowPunct/>
        <w:topLinePunct w:val="0"/>
        <w:bidi w:val="0"/>
        <w:spacing w:before="0" w:after="0" w:line="520" w:lineRule="exact"/>
        <w:ind w:firstLine="560" w:firstLineChars="200"/>
        <w:jc w:val="both"/>
        <w:rPr>
          <w:rFonts w:ascii="仿宋_GB2312" w:eastAsia="仿宋_GB2312"/>
          <w:caps/>
          <w:color w:val="000000"/>
          <w:spacing w:val="0"/>
          <w:sz w:val="28"/>
          <w:szCs w:val="28"/>
        </w:rPr>
      </w:pPr>
      <w:r>
        <w:rPr>
          <w:rFonts w:hint="eastAsia" w:ascii="仿宋_GB2312" w:eastAsia="仿宋_GB2312"/>
          <w:caps/>
          <w:color w:val="000000"/>
          <w:spacing w:val="0"/>
          <w:sz w:val="28"/>
          <w:szCs w:val="28"/>
        </w:rPr>
        <w:t>十、估价结果</w:t>
      </w:r>
      <w:bookmarkEnd w:id="58"/>
      <w:bookmarkEnd w:id="59"/>
      <w:bookmarkEnd w:id="60"/>
    </w:p>
    <w:p>
      <w:pPr>
        <w:pageBreakBefore w:val="0"/>
        <w:widowControl w:val="0"/>
        <w:kinsoku/>
        <w:wordWrap/>
        <w:overflowPunct/>
        <w:topLinePunct w:val="0"/>
        <w:bidi w:val="0"/>
        <w:spacing w:line="520" w:lineRule="exact"/>
        <w:ind w:firstLine="576" w:firstLineChars="200"/>
        <w:jc w:val="left"/>
        <w:rPr>
          <w:rFonts w:ascii="仿宋_GB2312" w:hAnsi="Arial" w:eastAsia="仿宋_GB2312"/>
          <w:color w:val="000000"/>
          <w:spacing w:val="4"/>
          <w:sz w:val="28"/>
          <w:szCs w:val="28"/>
        </w:rPr>
      </w:pPr>
      <w:r>
        <w:rPr>
          <w:rFonts w:hint="eastAsia" w:ascii="仿宋_GB2312" w:hAnsi="Arial" w:eastAsia="仿宋_GB2312"/>
          <w:color w:val="000000"/>
          <w:spacing w:val="4"/>
          <w:sz w:val="28"/>
          <w:szCs w:val="28"/>
        </w:rPr>
        <w:t>1、估价结果</w:t>
      </w:r>
    </w:p>
    <w:p>
      <w:pPr>
        <w:pageBreakBefore w:val="0"/>
        <w:widowControl w:val="0"/>
        <w:kinsoku/>
        <w:wordWrap/>
        <w:overflowPunct/>
        <w:topLinePunct w:val="0"/>
        <w:autoSpaceDE/>
        <w:autoSpaceDN/>
        <w:bidi w:val="0"/>
        <w:snapToGrid/>
        <w:spacing w:line="520" w:lineRule="exact"/>
        <w:ind w:firstLine="560" w:firstLineChars="200"/>
        <w:rPr>
          <w:rFonts w:ascii="仿宋_GB2312" w:eastAsia="仿宋_GB2312"/>
          <w:caps/>
          <w:color w:val="000000"/>
          <w:sz w:val="28"/>
          <w:szCs w:val="22"/>
        </w:rPr>
      </w:pPr>
      <w:r>
        <w:rPr>
          <w:rFonts w:hint="eastAsia" w:ascii="仿宋_GB2312" w:eastAsia="仿宋_GB2312"/>
          <w:caps/>
          <w:color w:val="000000"/>
          <w:sz w:val="28"/>
          <w:szCs w:val="22"/>
        </w:rPr>
        <w:t>评估专业人员经过实地查勘和科学测算，根据估价目的，遵循估价原则，采用公开市场价值标准，在认真分析估价委托人提供的资料以及实地查勘和市场调查取得的资料的基础上，对影响房地产市场价值因素进行了分析，经采用适宜的方法，结合估价经验，确定估价对象在满足估价的假设前提和限制条件下于价值时点的市场总价为</w:t>
      </w:r>
      <w:r>
        <w:rPr>
          <w:rFonts w:hint="eastAsia" w:ascii="仿宋_GB2312" w:eastAsia="仿宋_GB2312"/>
          <w:b/>
          <w:bCs/>
          <w:caps/>
          <w:color w:val="000000"/>
          <w:sz w:val="28"/>
          <w:szCs w:val="22"/>
        </w:rPr>
        <w:t>¥</w:t>
      </w:r>
      <w:r>
        <w:rPr>
          <w:rFonts w:hint="eastAsia" w:ascii="仿宋_GB2312" w:hAnsi="仿宋_GB2312" w:eastAsia="仿宋_GB2312" w:cs="仿宋_GB2312"/>
          <w:b/>
          <w:bCs/>
          <w:caps/>
          <w:sz w:val="28"/>
          <w:szCs w:val="28"/>
          <w:lang w:eastAsia="zh-CN"/>
        </w:rPr>
        <w:t>200,320</w:t>
      </w:r>
      <w:r>
        <w:rPr>
          <w:rFonts w:hint="eastAsia" w:ascii="仿宋_GB2312" w:eastAsia="仿宋_GB2312"/>
          <w:bCs/>
          <w:caps/>
          <w:color w:val="000000"/>
          <w:sz w:val="28"/>
          <w:szCs w:val="22"/>
        </w:rPr>
        <w:t>元(</w:t>
      </w:r>
      <w:r>
        <w:rPr>
          <w:rFonts w:hint="eastAsia" w:ascii="仿宋_GB2312" w:eastAsia="仿宋_GB2312"/>
          <w:bCs/>
          <w:caps/>
          <w:color w:val="000000"/>
          <w:sz w:val="28"/>
          <w:szCs w:val="22"/>
          <w:lang w:eastAsia="zh-CN"/>
        </w:rPr>
        <w:t>人民币</w:t>
      </w:r>
      <w:r>
        <w:rPr>
          <w:rFonts w:hint="eastAsia" w:ascii="仿宋_GB2312" w:eastAsia="仿宋_GB2312"/>
          <w:b/>
          <w:bCs w:val="0"/>
          <w:caps/>
          <w:color w:val="000000"/>
          <w:sz w:val="28"/>
          <w:szCs w:val="22"/>
          <w:lang w:eastAsia="zh-CN"/>
        </w:rPr>
        <w:t>贰拾万零叁佰贰拾</w:t>
      </w:r>
      <w:r>
        <w:rPr>
          <w:rFonts w:hint="eastAsia" w:ascii="仿宋_GB2312" w:eastAsia="仿宋_GB2312"/>
          <w:bCs/>
          <w:caps/>
          <w:color w:val="000000"/>
          <w:sz w:val="28"/>
          <w:szCs w:val="22"/>
          <w:lang w:eastAsia="zh-CN"/>
        </w:rPr>
        <w:t>元整</w:t>
      </w:r>
      <w:r>
        <w:rPr>
          <w:rFonts w:hint="eastAsia" w:ascii="仿宋_GB2312" w:eastAsia="仿宋_GB2312"/>
          <w:bCs/>
          <w:caps/>
          <w:color w:val="000000"/>
          <w:sz w:val="28"/>
          <w:szCs w:val="22"/>
        </w:rPr>
        <w:t>)（取整至十位）</w:t>
      </w:r>
      <w:r>
        <w:rPr>
          <w:rFonts w:hint="eastAsia" w:ascii="仿宋_GB2312" w:eastAsia="仿宋_GB2312"/>
          <w:caps/>
          <w:color w:val="000000"/>
          <w:sz w:val="28"/>
          <w:szCs w:val="22"/>
        </w:rPr>
        <w:t>，</w:t>
      </w:r>
      <w:r>
        <w:rPr>
          <w:rFonts w:hint="eastAsia" w:ascii="仿宋_GB2312" w:eastAsia="仿宋_GB2312"/>
          <w:caps/>
          <w:color w:val="000000"/>
          <w:sz w:val="28"/>
          <w:szCs w:val="22"/>
          <w:lang w:eastAsia="zh-CN"/>
        </w:rPr>
        <w:t>市场单价为</w:t>
      </w:r>
      <w:r>
        <w:rPr>
          <w:rFonts w:hint="eastAsia" w:ascii="仿宋_GB2312" w:eastAsia="仿宋_GB2312"/>
          <w:b/>
          <w:bCs/>
          <w:caps/>
          <w:color w:val="000000"/>
          <w:sz w:val="28"/>
          <w:szCs w:val="22"/>
          <w:lang w:eastAsia="zh-CN"/>
        </w:rPr>
        <w:t>¥3,050</w:t>
      </w:r>
      <w:r>
        <w:rPr>
          <w:rFonts w:hint="eastAsia" w:ascii="仿宋_GB2312" w:eastAsia="仿宋_GB2312"/>
          <w:caps/>
          <w:color w:val="000000"/>
          <w:sz w:val="28"/>
          <w:szCs w:val="22"/>
          <w:lang w:eastAsia="zh-CN"/>
        </w:rPr>
        <w:t>元/平方米（每平方米人民币</w:t>
      </w:r>
      <w:r>
        <w:rPr>
          <w:rFonts w:hint="eastAsia" w:ascii="仿宋_GB2312" w:eastAsia="仿宋_GB2312"/>
          <w:b/>
          <w:bCs/>
          <w:caps/>
          <w:color w:val="000000"/>
          <w:sz w:val="28"/>
          <w:szCs w:val="22"/>
          <w:lang w:eastAsia="zh-CN"/>
        </w:rPr>
        <w:t>叁仟零伍拾</w:t>
      </w:r>
      <w:r>
        <w:rPr>
          <w:rFonts w:hint="eastAsia" w:ascii="仿宋_GB2312" w:eastAsia="仿宋_GB2312"/>
          <w:caps/>
          <w:color w:val="000000"/>
          <w:sz w:val="28"/>
          <w:szCs w:val="22"/>
          <w:lang w:eastAsia="zh-CN"/>
        </w:rPr>
        <w:t>元整）（取整至十位）。</w:t>
      </w:r>
    </w:p>
    <w:p>
      <w:pPr>
        <w:pageBreakBefore w:val="0"/>
        <w:widowControl w:val="0"/>
        <w:kinsoku/>
        <w:wordWrap/>
        <w:overflowPunct/>
        <w:topLinePunct w:val="0"/>
        <w:autoSpaceDE/>
        <w:autoSpaceDN/>
        <w:bidi w:val="0"/>
        <w:snapToGrid/>
        <w:spacing w:line="520" w:lineRule="exact"/>
        <w:ind w:firstLine="560" w:firstLineChars="200"/>
        <w:rPr>
          <w:rFonts w:hint="eastAsia" w:ascii="仿宋_GB2312" w:eastAsia="仿宋_GB2312"/>
          <w:caps/>
          <w:color w:val="000000"/>
          <w:sz w:val="28"/>
          <w:szCs w:val="22"/>
        </w:rPr>
      </w:pPr>
      <w:r>
        <w:rPr>
          <w:rFonts w:hint="eastAsia" w:ascii="仿宋_GB2312" w:eastAsia="仿宋_GB2312"/>
          <w:caps/>
          <w:color w:val="000000"/>
          <w:sz w:val="28"/>
          <w:szCs w:val="22"/>
        </w:rPr>
        <w:t>2、估价结果内涵</w:t>
      </w:r>
    </w:p>
    <w:p>
      <w:pPr>
        <w:pageBreakBefore w:val="0"/>
        <w:widowControl w:val="0"/>
        <w:kinsoku/>
        <w:wordWrap/>
        <w:overflowPunct/>
        <w:topLinePunct w:val="0"/>
        <w:autoSpaceDE/>
        <w:autoSpaceDN/>
        <w:bidi w:val="0"/>
        <w:snapToGrid/>
        <w:spacing w:line="520" w:lineRule="exact"/>
        <w:ind w:firstLine="560" w:firstLineChars="200"/>
        <w:rPr>
          <w:rFonts w:hint="eastAsia" w:ascii="仿宋_GB2312" w:hAnsi="Calibri" w:eastAsia="仿宋_GB2312"/>
          <w:caps/>
          <w:color w:val="000000"/>
          <w:sz w:val="28"/>
          <w:szCs w:val="22"/>
          <w:lang w:val="en-US" w:eastAsia="zh-CN"/>
        </w:rPr>
      </w:pPr>
      <w:r>
        <w:rPr>
          <w:rFonts w:hint="eastAsia" w:ascii="仿宋_GB2312" w:eastAsia="仿宋_GB2312"/>
          <w:caps/>
          <w:color w:val="000000"/>
          <w:sz w:val="28"/>
          <w:szCs w:val="22"/>
        </w:rPr>
        <w:t>①</w:t>
      </w:r>
      <w:r>
        <w:rPr>
          <w:rFonts w:hint="eastAsia" w:ascii="仿宋_GB2312" w:hAnsi="Calibri" w:eastAsia="仿宋_GB2312"/>
          <w:caps/>
          <w:color w:val="000000"/>
          <w:sz w:val="28"/>
          <w:szCs w:val="22"/>
          <w:lang w:val="en-US" w:eastAsia="zh-CN"/>
        </w:rPr>
        <w:t>根据估价委托人提供的《房地产权证》（粤房地证字第C0207972号）资料复印件显示，估价对象所在土地使用权性质为国有，土地用途为住宅，土地使用权类型为划拨，根据《不动产登记资料查询结果证明》（受理编号：202101120043）资料复印件显示，估价对象所在土地权利类型为国有建设用地使用权，土地用途为城镇住宅用地，权利性质为划拨。 估价对象土地性质为划拨，故进行交易需按相关规定补交土地出让金，具体补交金额应以土地部门核定为准，本次估价结果未扣除估价对象应补交的土地使用权出让金。</w:t>
      </w:r>
    </w:p>
    <w:p>
      <w:pPr>
        <w:pageBreakBefore w:val="0"/>
        <w:widowControl w:val="0"/>
        <w:kinsoku/>
        <w:wordWrap/>
        <w:overflowPunct/>
        <w:topLinePunct w:val="0"/>
        <w:autoSpaceDE/>
        <w:autoSpaceDN/>
        <w:bidi w:val="0"/>
        <w:snapToGrid/>
        <w:spacing w:line="520" w:lineRule="exact"/>
        <w:ind w:firstLine="560" w:firstLineChars="200"/>
        <w:rPr>
          <w:rFonts w:hint="eastAsia" w:ascii="仿宋_GB2312" w:eastAsia="仿宋_GB2312"/>
          <w:caps/>
          <w:color w:val="000000"/>
          <w:sz w:val="28"/>
          <w:szCs w:val="22"/>
        </w:rPr>
      </w:pPr>
      <w:r>
        <w:rPr>
          <w:rFonts w:hint="eastAsia" w:ascii="仿宋_GB2312" w:eastAsia="仿宋_GB2312"/>
          <w:caps/>
          <w:color w:val="000000"/>
          <w:sz w:val="28"/>
          <w:szCs w:val="22"/>
        </w:rPr>
        <w:t>②本估价报告的估价结果是指估价对象在规划用途并正常使用的条件下，于价值时点</w:t>
      </w:r>
      <w:r>
        <w:rPr>
          <w:rFonts w:hint="eastAsia" w:ascii="仿宋_GB2312" w:eastAsia="仿宋_GB2312"/>
          <w:caps/>
          <w:color w:val="000000"/>
          <w:sz w:val="28"/>
          <w:szCs w:val="22"/>
          <w:lang w:eastAsia="zh-CN"/>
        </w:rPr>
        <w:t>2021年1月19日</w:t>
      </w:r>
      <w:r>
        <w:rPr>
          <w:rFonts w:hint="eastAsia" w:ascii="仿宋_GB2312" w:eastAsia="仿宋_GB2312"/>
          <w:caps/>
          <w:color w:val="000000"/>
          <w:sz w:val="28"/>
          <w:szCs w:val="22"/>
        </w:rPr>
        <w:t>的房地产市场价值。</w:t>
      </w:r>
      <w:bookmarkStart w:id="61" w:name="_Toc438048748"/>
      <w:bookmarkStart w:id="62" w:name="_Toc476642112"/>
      <w:bookmarkStart w:id="63" w:name="_Toc476642226"/>
    </w:p>
    <w:p>
      <w:pPr>
        <w:pageBreakBefore w:val="0"/>
        <w:widowControl w:val="0"/>
        <w:kinsoku/>
        <w:wordWrap/>
        <w:overflowPunct/>
        <w:topLinePunct w:val="0"/>
        <w:autoSpaceDE/>
        <w:autoSpaceDN/>
        <w:bidi w:val="0"/>
        <w:snapToGrid/>
        <w:spacing w:line="520" w:lineRule="exact"/>
        <w:ind w:firstLine="560" w:firstLineChars="200"/>
        <w:rPr>
          <w:rFonts w:hint="eastAsia" w:ascii="仿宋_GB2312" w:eastAsia="仿宋_GB2312"/>
          <w:caps/>
          <w:color w:val="000000"/>
          <w:sz w:val="28"/>
          <w:szCs w:val="22"/>
        </w:rPr>
      </w:pPr>
    </w:p>
    <w:p>
      <w:pPr>
        <w:pageBreakBefore w:val="0"/>
        <w:widowControl w:val="0"/>
        <w:kinsoku/>
        <w:wordWrap/>
        <w:overflowPunct/>
        <w:topLinePunct w:val="0"/>
        <w:autoSpaceDE/>
        <w:autoSpaceDN/>
        <w:bidi w:val="0"/>
        <w:snapToGrid/>
        <w:spacing w:line="520" w:lineRule="exact"/>
        <w:ind w:firstLine="560" w:firstLineChars="200"/>
        <w:rPr>
          <w:rFonts w:hint="eastAsia" w:ascii="仿宋_GB2312" w:eastAsia="仿宋_GB2312"/>
          <w:caps/>
          <w:color w:val="000000"/>
          <w:sz w:val="28"/>
          <w:szCs w:val="22"/>
        </w:rPr>
      </w:pPr>
    </w:p>
    <w:p>
      <w:pPr>
        <w:pageBreakBefore w:val="0"/>
        <w:widowControl w:val="0"/>
        <w:kinsoku/>
        <w:wordWrap/>
        <w:overflowPunct/>
        <w:topLinePunct w:val="0"/>
        <w:autoSpaceDE/>
        <w:autoSpaceDN/>
        <w:bidi w:val="0"/>
        <w:snapToGrid/>
        <w:spacing w:line="520" w:lineRule="exact"/>
        <w:ind w:firstLine="560" w:firstLineChars="200"/>
        <w:rPr>
          <w:rFonts w:hint="eastAsia" w:ascii="仿宋_GB2312" w:eastAsia="仿宋_GB2312"/>
          <w:caps/>
          <w:color w:val="000000"/>
          <w:sz w:val="28"/>
          <w:szCs w:val="22"/>
        </w:rPr>
      </w:pPr>
    </w:p>
    <w:p>
      <w:pPr>
        <w:pStyle w:val="3"/>
        <w:pageBreakBefore w:val="0"/>
        <w:widowControl w:val="0"/>
        <w:numPr>
          <w:ilvl w:val="0"/>
          <w:numId w:val="3"/>
        </w:numPr>
        <w:kinsoku/>
        <w:wordWrap/>
        <w:overflowPunct/>
        <w:topLinePunct w:val="0"/>
        <w:autoSpaceDE/>
        <w:autoSpaceDN/>
        <w:bidi w:val="0"/>
        <w:snapToGrid/>
        <w:spacing w:before="0" w:after="0" w:line="560" w:lineRule="exact"/>
        <w:ind w:firstLine="560" w:firstLineChars="200"/>
        <w:jc w:val="both"/>
        <w:rPr>
          <w:rFonts w:ascii="仿宋_GB2312" w:eastAsia="仿宋_GB2312"/>
          <w:caps/>
          <w:color w:val="000000"/>
          <w:spacing w:val="0"/>
          <w:sz w:val="28"/>
          <w:szCs w:val="28"/>
        </w:rPr>
      </w:pPr>
      <w:r>
        <w:rPr>
          <w:rFonts w:hint="eastAsia" w:ascii="仿宋_GB2312" w:eastAsia="仿宋_GB2312"/>
          <w:caps/>
          <w:color w:val="000000"/>
          <w:spacing w:val="0"/>
          <w:sz w:val="28"/>
          <w:szCs w:val="28"/>
        </w:rPr>
        <w:t>评估专业人员</w:t>
      </w:r>
      <w:bookmarkEnd w:id="61"/>
      <w:bookmarkEnd w:id="62"/>
      <w:bookmarkEnd w:id="63"/>
    </w:p>
    <w:p>
      <w:pPr>
        <w:pageBreakBefore w:val="0"/>
        <w:widowControl w:val="0"/>
        <w:kinsoku/>
        <w:wordWrap/>
        <w:overflowPunct/>
        <w:topLinePunct w:val="0"/>
        <w:autoSpaceDE/>
        <w:autoSpaceDN/>
        <w:bidi w:val="0"/>
        <w:snapToGrid/>
        <w:spacing w:line="560" w:lineRule="exact"/>
        <w:ind w:firstLine="560" w:firstLineChars="200"/>
        <w:rPr>
          <w:rFonts w:hint="eastAsia" w:ascii="仿宋_GB2312" w:eastAsia="仿宋_GB2312"/>
          <w:caps/>
          <w:color w:val="000000"/>
          <w:sz w:val="28"/>
        </w:rPr>
      </w:pPr>
      <w:r>
        <w:rPr>
          <w:rFonts w:hint="eastAsia" w:ascii="仿宋_GB2312" w:eastAsia="仿宋_GB2312"/>
          <w:caps/>
          <w:color w:val="000000"/>
          <w:sz w:val="28"/>
        </w:rPr>
        <w:t>参与本次估价的评估专业人员为：</w:t>
      </w:r>
    </w:p>
    <w:tbl>
      <w:tblPr>
        <w:tblStyle w:val="44"/>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2137"/>
        <w:gridCol w:w="2552"/>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082" w:type="dxa"/>
            <w:shd w:val="clear" w:color="auto" w:fill="BFBFBF"/>
            <w:vAlign w:val="center"/>
          </w:tcPr>
          <w:p>
            <w:pPr>
              <w:pStyle w:val="258"/>
              <w:rPr>
                <w:rFonts w:hint="eastAsia"/>
                <w:color w:val="000000"/>
              </w:rPr>
            </w:pPr>
            <w:r>
              <w:rPr>
                <w:rFonts w:hint="eastAsia"/>
                <w:color w:val="000000"/>
              </w:rPr>
              <w:t>姓名</w:t>
            </w:r>
          </w:p>
        </w:tc>
        <w:tc>
          <w:tcPr>
            <w:tcW w:w="2137" w:type="dxa"/>
            <w:shd w:val="clear" w:color="auto" w:fill="BFBFBF"/>
            <w:vAlign w:val="center"/>
          </w:tcPr>
          <w:p>
            <w:pPr>
              <w:pStyle w:val="258"/>
              <w:rPr>
                <w:rFonts w:hint="eastAsia"/>
                <w:color w:val="000000"/>
              </w:rPr>
            </w:pPr>
            <w:r>
              <w:rPr>
                <w:rFonts w:hint="eastAsia"/>
                <w:color w:val="000000"/>
              </w:rPr>
              <w:t>注册号</w:t>
            </w:r>
          </w:p>
        </w:tc>
        <w:tc>
          <w:tcPr>
            <w:tcW w:w="2552" w:type="dxa"/>
            <w:shd w:val="clear" w:color="auto" w:fill="BFBFBF"/>
            <w:vAlign w:val="center"/>
          </w:tcPr>
          <w:p>
            <w:pPr>
              <w:pStyle w:val="258"/>
              <w:rPr>
                <w:rFonts w:hint="eastAsia"/>
                <w:color w:val="000000"/>
              </w:rPr>
            </w:pPr>
            <w:r>
              <w:rPr>
                <w:rFonts w:hint="eastAsia"/>
                <w:color w:val="000000"/>
              </w:rPr>
              <w:t>签名</w:t>
            </w:r>
          </w:p>
        </w:tc>
        <w:tc>
          <w:tcPr>
            <w:tcW w:w="2744" w:type="dxa"/>
            <w:shd w:val="clear" w:color="auto" w:fill="BFBFBF"/>
            <w:vAlign w:val="center"/>
          </w:tcPr>
          <w:p>
            <w:pPr>
              <w:pStyle w:val="258"/>
              <w:rPr>
                <w:rFonts w:hint="eastAsia"/>
                <w:color w:val="000000"/>
              </w:rPr>
            </w:pPr>
            <w:r>
              <w:rPr>
                <w:rFonts w:hint="eastAsia"/>
                <w:color w:val="000000"/>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2082" w:type="dxa"/>
            <w:vAlign w:val="center"/>
          </w:tcPr>
          <w:p>
            <w:pPr>
              <w:pStyle w:val="258"/>
              <w:rPr>
                <w:rFonts w:hAnsi="宋体"/>
                <w:caps/>
                <w:color w:val="000000"/>
                <w:szCs w:val="30"/>
              </w:rPr>
            </w:pPr>
            <w:r>
              <w:rPr>
                <w:rFonts w:hint="eastAsia" w:hAnsi="宋体"/>
                <w:caps/>
                <w:color w:val="000000"/>
                <w:szCs w:val="30"/>
                <w:lang w:eastAsia="zh-CN"/>
              </w:rPr>
              <w:t>张  莹</w:t>
            </w:r>
          </w:p>
        </w:tc>
        <w:tc>
          <w:tcPr>
            <w:tcW w:w="2137" w:type="dxa"/>
            <w:vAlign w:val="center"/>
          </w:tcPr>
          <w:p>
            <w:pPr>
              <w:pStyle w:val="258"/>
              <w:rPr>
                <w:rFonts w:hAnsi="宋体"/>
                <w:caps/>
                <w:color w:val="000000"/>
                <w:szCs w:val="30"/>
              </w:rPr>
            </w:pPr>
            <w:r>
              <w:rPr>
                <w:rFonts w:hint="eastAsia"/>
                <w:caps/>
                <w:color w:val="000000"/>
                <w:lang w:eastAsia="zh-CN"/>
              </w:rPr>
              <w:t>2120030030</w:t>
            </w:r>
          </w:p>
        </w:tc>
        <w:tc>
          <w:tcPr>
            <w:tcW w:w="2552" w:type="dxa"/>
            <w:vAlign w:val="center"/>
          </w:tcPr>
          <w:p>
            <w:pPr>
              <w:pStyle w:val="258"/>
              <w:rPr>
                <w:rFonts w:hAnsi="宋体"/>
                <w:caps/>
                <w:color w:val="000000"/>
                <w:szCs w:val="30"/>
              </w:rPr>
            </w:pPr>
          </w:p>
        </w:tc>
        <w:tc>
          <w:tcPr>
            <w:tcW w:w="2744" w:type="dxa"/>
            <w:vAlign w:val="center"/>
          </w:tcPr>
          <w:p>
            <w:pPr>
              <w:pStyle w:val="258"/>
              <w:rPr>
                <w:rFonts w:hint="eastAsia" w:hAnsi="宋体" w:eastAsia="仿宋_GB2312"/>
                <w:caps/>
                <w:color w:val="000000"/>
                <w:szCs w:val="30"/>
                <w:lang w:eastAsia="zh-CN"/>
              </w:rPr>
            </w:pPr>
            <w:r>
              <w:rPr>
                <w:rFonts w:hint="eastAsia" w:hAnsi="宋体"/>
                <w:caps/>
                <w:color w:val="000000"/>
                <w:szCs w:val="30"/>
                <w:lang w:eastAsia="zh-CN"/>
              </w:rPr>
              <w:t>202</w:t>
            </w:r>
            <w:r>
              <w:rPr>
                <w:rFonts w:hint="eastAsia" w:hAnsi="宋体"/>
                <w:caps/>
                <w:color w:val="000000"/>
                <w:szCs w:val="30"/>
                <w:lang w:val="en-US" w:eastAsia="zh-CN"/>
              </w:rPr>
              <w:t>1</w:t>
            </w:r>
            <w:r>
              <w:rPr>
                <w:rFonts w:hint="eastAsia" w:hAnsi="宋体"/>
                <w:caps/>
                <w:color w:val="000000"/>
                <w:szCs w:val="30"/>
                <w:lang w:eastAsia="zh-CN"/>
              </w:rPr>
              <w:t>年</w:t>
            </w:r>
            <w:r>
              <w:rPr>
                <w:rFonts w:hint="eastAsia" w:hAnsi="宋体"/>
                <w:caps/>
                <w:color w:val="000000"/>
                <w:szCs w:val="30"/>
                <w:lang w:val="en-US" w:eastAsia="zh-CN"/>
              </w:rPr>
              <w:t>1</w:t>
            </w:r>
            <w:r>
              <w:rPr>
                <w:rFonts w:hint="eastAsia" w:hAnsi="宋体"/>
                <w:caps/>
                <w:color w:val="000000"/>
                <w:szCs w:val="30"/>
                <w:lang w:eastAsia="zh-CN"/>
              </w:rPr>
              <w:t>月2</w:t>
            </w:r>
            <w:r>
              <w:rPr>
                <w:rFonts w:hint="eastAsia" w:hAnsi="宋体"/>
                <w:caps/>
                <w:color w:val="000000"/>
                <w:szCs w:val="30"/>
                <w:lang w:val="en-US" w:eastAsia="zh-CN"/>
              </w:rPr>
              <w:t>5</w:t>
            </w:r>
            <w:r>
              <w:rPr>
                <w:rFonts w:hint="eastAsia" w:hAnsi="宋体"/>
                <w:caps/>
                <w:color w:val="000000"/>
                <w:szCs w:val="30"/>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082" w:type="dxa"/>
            <w:vAlign w:val="center"/>
          </w:tcPr>
          <w:p>
            <w:pPr>
              <w:pStyle w:val="258"/>
              <w:rPr>
                <w:rFonts w:hint="eastAsia" w:eastAsia="仿宋_GB2312"/>
                <w:color w:val="000000"/>
                <w:lang w:eastAsia="zh-CN"/>
              </w:rPr>
            </w:pPr>
            <w:r>
              <w:rPr>
                <w:rFonts w:hint="eastAsia" w:hAnsi="宋体"/>
                <w:caps/>
                <w:color w:val="000000"/>
                <w:szCs w:val="30"/>
                <w:lang w:val="en-US" w:eastAsia="zh-CN"/>
              </w:rPr>
              <w:t>姚小刚</w:t>
            </w:r>
          </w:p>
        </w:tc>
        <w:tc>
          <w:tcPr>
            <w:tcW w:w="2137" w:type="dxa"/>
            <w:vAlign w:val="center"/>
          </w:tcPr>
          <w:p>
            <w:pPr>
              <w:pStyle w:val="258"/>
              <w:rPr>
                <w:rFonts w:hint="eastAsia" w:eastAsia="仿宋_GB2312"/>
                <w:color w:val="000000"/>
                <w:lang w:eastAsia="zh-CN"/>
              </w:rPr>
            </w:pPr>
            <w:r>
              <w:rPr>
                <w:rFonts w:hint="eastAsia" w:hAnsi="宋体"/>
                <w:caps/>
                <w:color w:val="000000"/>
                <w:szCs w:val="30"/>
                <w:lang w:eastAsia="zh-CN"/>
              </w:rPr>
              <w:t>4420060009</w:t>
            </w:r>
          </w:p>
        </w:tc>
        <w:tc>
          <w:tcPr>
            <w:tcW w:w="2552" w:type="dxa"/>
            <w:vAlign w:val="center"/>
          </w:tcPr>
          <w:p>
            <w:pPr>
              <w:pStyle w:val="258"/>
              <w:rPr>
                <w:rFonts w:hint="eastAsia"/>
                <w:color w:val="000000"/>
              </w:rPr>
            </w:pPr>
          </w:p>
        </w:tc>
        <w:tc>
          <w:tcPr>
            <w:tcW w:w="2744" w:type="dxa"/>
            <w:vAlign w:val="center"/>
          </w:tcPr>
          <w:p>
            <w:pPr>
              <w:pStyle w:val="258"/>
              <w:rPr>
                <w:rFonts w:hint="eastAsia" w:eastAsia="仿宋_GB2312"/>
                <w:color w:val="000000"/>
                <w:lang w:eastAsia="zh-CN"/>
              </w:rPr>
            </w:pPr>
            <w:r>
              <w:rPr>
                <w:rFonts w:hint="eastAsia"/>
                <w:color w:val="000000"/>
                <w:lang w:eastAsia="zh-CN"/>
              </w:rPr>
              <w:t>2020年</w:t>
            </w:r>
            <w:r>
              <w:rPr>
                <w:rFonts w:hint="eastAsia"/>
                <w:color w:val="000000"/>
                <w:lang w:val="en-US" w:eastAsia="zh-CN"/>
              </w:rPr>
              <w:t>1</w:t>
            </w:r>
            <w:r>
              <w:rPr>
                <w:rFonts w:hint="eastAsia"/>
                <w:color w:val="000000"/>
                <w:lang w:eastAsia="zh-CN"/>
              </w:rPr>
              <w:t>月2</w:t>
            </w:r>
            <w:r>
              <w:rPr>
                <w:rFonts w:hint="eastAsia"/>
                <w:color w:val="000000"/>
                <w:lang w:val="en-US" w:eastAsia="zh-CN"/>
              </w:rPr>
              <w:t>5</w:t>
            </w:r>
            <w:r>
              <w:rPr>
                <w:rFonts w:hint="eastAsia"/>
                <w:color w:val="000000"/>
                <w:lang w:eastAsia="zh-CN"/>
              </w:rPr>
              <w:t>日</w:t>
            </w:r>
          </w:p>
        </w:tc>
      </w:tr>
    </w:tbl>
    <w:p>
      <w:pPr>
        <w:pStyle w:val="3"/>
        <w:pageBreakBefore w:val="0"/>
        <w:widowControl w:val="0"/>
        <w:kinsoku/>
        <w:wordWrap/>
        <w:overflowPunct/>
        <w:topLinePunct w:val="0"/>
        <w:autoSpaceDE/>
        <w:autoSpaceDN/>
        <w:bidi w:val="0"/>
        <w:snapToGrid/>
        <w:spacing w:before="0" w:after="0" w:line="360" w:lineRule="auto"/>
        <w:ind w:firstLine="560" w:firstLineChars="200"/>
        <w:jc w:val="both"/>
        <w:rPr>
          <w:rFonts w:ascii="仿宋_GB2312" w:eastAsia="仿宋_GB2312"/>
          <w:caps/>
          <w:color w:val="000000"/>
          <w:spacing w:val="0"/>
          <w:sz w:val="28"/>
          <w:szCs w:val="28"/>
        </w:rPr>
      </w:pPr>
      <w:bookmarkStart w:id="64" w:name="_Toc476642113"/>
      <w:bookmarkStart w:id="65" w:name="_Toc476642227"/>
      <w:bookmarkStart w:id="66" w:name="_Toc438048749"/>
      <w:r>
        <w:rPr>
          <w:rFonts w:hint="eastAsia" w:ascii="仿宋_GB2312" w:eastAsia="仿宋_GB2312"/>
          <w:caps/>
          <w:color w:val="000000"/>
          <w:spacing w:val="0"/>
          <w:sz w:val="28"/>
          <w:szCs w:val="28"/>
        </w:rPr>
        <w:t>十二、实地查勘期</w:t>
      </w:r>
      <w:bookmarkEnd w:id="64"/>
      <w:bookmarkEnd w:id="65"/>
      <w:bookmarkEnd w:id="66"/>
    </w:p>
    <w:p>
      <w:pPr>
        <w:pageBreakBefore w:val="0"/>
        <w:widowControl w:val="0"/>
        <w:kinsoku/>
        <w:wordWrap/>
        <w:overflowPunct/>
        <w:topLinePunct w:val="0"/>
        <w:autoSpaceDE/>
        <w:autoSpaceDN/>
        <w:bidi w:val="0"/>
        <w:snapToGrid/>
        <w:spacing w:line="360" w:lineRule="auto"/>
        <w:ind w:firstLine="567"/>
        <w:rPr>
          <w:rFonts w:hint="eastAsia" w:ascii="仿宋_GB2312" w:eastAsia="仿宋_GB2312"/>
          <w:caps/>
          <w:color w:val="000000"/>
          <w:sz w:val="28"/>
          <w:lang w:eastAsia="zh-CN"/>
        </w:rPr>
      </w:pPr>
      <w:bookmarkStart w:id="67" w:name="_Toc476642114"/>
      <w:bookmarkStart w:id="68" w:name="_Toc438048750"/>
      <w:bookmarkStart w:id="69" w:name="_Toc476642228"/>
      <w:r>
        <w:rPr>
          <w:rFonts w:hint="eastAsia" w:ascii="仿宋_GB2312" w:eastAsia="仿宋_GB2312"/>
          <w:caps/>
          <w:color w:val="000000"/>
          <w:sz w:val="28"/>
          <w:lang w:eastAsia="zh-CN"/>
        </w:rPr>
        <w:t>二О二</w:t>
      </w:r>
      <w:r>
        <w:rPr>
          <w:rFonts w:hint="eastAsia" w:ascii="仿宋_GB2312" w:eastAsia="仿宋_GB2312"/>
          <w:caps/>
          <w:color w:val="000000"/>
          <w:sz w:val="28"/>
          <w:lang w:val="en-US" w:eastAsia="zh-CN"/>
        </w:rPr>
        <w:t>一</w:t>
      </w:r>
      <w:r>
        <w:rPr>
          <w:rFonts w:hint="eastAsia" w:ascii="仿宋_GB2312" w:eastAsia="仿宋_GB2312"/>
          <w:caps/>
          <w:color w:val="000000"/>
          <w:sz w:val="28"/>
          <w:lang w:eastAsia="zh-CN"/>
        </w:rPr>
        <w:t>年</w:t>
      </w:r>
      <w:r>
        <w:rPr>
          <w:rFonts w:hint="eastAsia" w:ascii="仿宋_GB2312" w:eastAsia="仿宋_GB2312"/>
          <w:caps/>
          <w:color w:val="000000"/>
          <w:sz w:val="28"/>
          <w:lang w:val="en-US" w:eastAsia="zh-CN"/>
        </w:rPr>
        <w:t>一</w:t>
      </w:r>
      <w:r>
        <w:rPr>
          <w:rFonts w:hint="eastAsia" w:ascii="仿宋_GB2312" w:eastAsia="仿宋_GB2312"/>
          <w:caps/>
          <w:color w:val="000000"/>
          <w:sz w:val="28"/>
          <w:lang w:eastAsia="zh-CN"/>
        </w:rPr>
        <w:t>月</w:t>
      </w:r>
      <w:r>
        <w:rPr>
          <w:rFonts w:hint="eastAsia" w:ascii="仿宋_GB2312" w:eastAsia="仿宋_GB2312"/>
          <w:caps/>
          <w:color w:val="000000"/>
          <w:sz w:val="28"/>
          <w:lang w:val="en-US" w:eastAsia="zh-CN"/>
        </w:rPr>
        <w:t>十九</w:t>
      </w:r>
      <w:r>
        <w:rPr>
          <w:rFonts w:hint="eastAsia" w:ascii="仿宋_GB2312" w:eastAsia="仿宋_GB2312"/>
          <w:caps/>
          <w:color w:val="000000"/>
          <w:sz w:val="28"/>
          <w:lang w:eastAsia="zh-CN"/>
        </w:rPr>
        <w:t>日</w:t>
      </w:r>
    </w:p>
    <w:p>
      <w:pPr>
        <w:pStyle w:val="3"/>
        <w:pageBreakBefore w:val="0"/>
        <w:widowControl w:val="0"/>
        <w:kinsoku/>
        <w:wordWrap/>
        <w:overflowPunct/>
        <w:topLinePunct w:val="0"/>
        <w:autoSpaceDE/>
        <w:autoSpaceDN/>
        <w:bidi w:val="0"/>
        <w:snapToGrid/>
        <w:spacing w:before="0" w:after="0" w:line="360" w:lineRule="auto"/>
        <w:ind w:firstLine="560" w:firstLineChars="200"/>
        <w:jc w:val="both"/>
        <w:rPr>
          <w:rFonts w:ascii="仿宋_GB2312" w:eastAsia="仿宋_GB2312"/>
          <w:caps/>
          <w:color w:val="000000"/>
          <w:spacing w:val="0"/>
          <w:sz w:val="28"/>
          <w:szCs w:val="28"/>
        </w:rPr>
      </w:pPr>
      <w:r>
        <w:rPr>
          <w:rFonts w:hint="eastAsia" w:ascii="仿宋_GB2312" w:eastAsia="仿宋_GB2312"/>
          <w:caps/>
          <w:color w:val="000000"/>
          <w:spacing w:val="0"/>
          <w:sz w:val="28"/>
          <w:szCs w:val="28"/>
        </w:rPr>
        <w:t>十三、估价作业期</w:t>
      </w:r>
      <w:bookmarkEnd w:id="67"/>
      <w:bookmarkEnd w:id="68"/>
      <w:bookmarkEnd w:id="69"/>
    </w:p>
    <w:p>
      <w:pPr>
        <w:pageBreakBefore w:val="0"/>
        <w:widowControl w:val="0"/>
        <w:kinsoku/>
        <w:wordWrap/>
        <w:overflowPunct/>
        <w:topLinePunct w:val="0"/>
        <w:autoSpaceDE/>
        <w:autoSpaceDN/>
        <w:bidi w:val="0"/>
        <w:snapToGrid/>
        <w:spacing w:line="360" w:lineRule="auto"/>
        <w:ind w:firstLine="567"/>
        <w:rPr>
          <w:rFonts w:ascii="仿宋_GB2312" w:eastAsia="仿宋_GB2312"/>
          <w:caps/>
          <w:color w:val="000000"/>
          <w:sz w:val="28"/>
          <w:szCs w:val="28"/>
        </w:rPr>
      </w:pPr>
      <w:r>
        <w:rPr>
          <w:rFonts w:hint="eastAsia" w:ascii="仿宋_GB2312" w:eastAsia="仿宋_GB2312"/>
          <w:caps/>
          <w:color w:val="000000"/>
          <w:sz w:val="28"/>
          <w:lang w:eastAsia="zh-CN"/>
        </w:rPr>
        <w:t>二О二</w:t>
      </w:r>
      <w:r>
        <w:rPr>
          <w:rFonts w:hint="eastAsia" w:ascii="仿宋_GB2312" w:eastAsia="仿宋_GB2312"/>
          <w:caps/>
          <w:color w:val="000000"/>
          <w:sz w:val="28"/>
          <w:lang w:val="en-US" w:eastAsia="zh-CN"/>
        </w:rPr>
        <w:t>一</w:t>
      </w:r>
      <w:r>
        <w:rPr>
          <w:rFonts w:hint="eastAsia" w:ascii="仿宋_GB2312" w:eastAsia="仿宋_GB2312"/>
          <w:caps/>
          <w:color w:val="000000"/>
          <w:sz w:val="28"/>
          <w:lang w:eastAsia="zh-CN"/>
        </w:rPr>
        <w:t>年</w:t>
      </w:r>
      <w:r>
        <w:rPr>
          <w:rFonts w:hint="eastAsia" w:ascii="仿宋_GB2312" w:eastAsia="仿宋_GB2312"/>
          <w:caps/>
          <w:color w:val="000000"/>
          <w:sz w:val="28"/>
          <w:lang w:val="en-US" w:eastAsia="zh-CN"/>
        </w:rPr>
        <w:t>一</w:t>
      </w:r>
      <w:r>
        <w:rPr>
          <w:rFonts w:hint="eastAsia" w:ascii="仿宋_GB2312" w:eastAsia="仿宋_GB2312"/>
          <w:caps/>
          <w:color w:val="000000"/>
          <w:sz w:val="28"/>
          <w:lang w:eastAsia="zh-CN"/>
        </w:rPr>
        <w:t>月</w:t>
      </w:r>
      <w:r>
        <w:rPr>
          <w:rFonts w:hint="eastAsia" w:ascii="仿宋_GB2312" w:eastAsia="仿宋_GB2312"/>
          <w:caps/>
          <w:color w:val="000000"/>
          <w:sz w:val="28"/>
          <w:lang w:val="en-US" w:eastAsia="zh-CN"/>
        </w:rPr>
        <w:t>十九</w:t>
      </w:r>
      <w:r>
        <w:rPr>
          <w:rFonts w:hint="eastAsia" w:ascii="仿宋_GB2312" w:eastAsia="仿宋_GB2312"/>
          <w:caps/>
          <w:color w:val="000000"/>
          <w:sz w:val="28"/>
          <w:lang w:eastAsia="zh-CN"/>
        </w:rPr>
        <w:t>日</w:t>
      </w:r>
      <w:r>
        <w:rPr>
          <w:rFonts w:hint="eastAsia" w:ascii="仿宋_GB2312" w:eastAsia="仿宋_GB2312"/>
          <w:caps/>
          <w:color w:val="000000"/>
          <w:sz w:val="28"/>
        </w:rPr>
        <w:t>～</w:t>
      </w:r>
      <w:r>
        <w:rPr>
          <w:rFonts w:hint="eastAsia" w:ascii="仿宋_GB2312" w:eastAsia="仿宋_GB2312"/>
          <w:caps/>
          <w:color w:val="000000"/>
          <w:sz w:val="28"/>
          <w:lang w:eastAsia="zh-CN"/>
        </w:rPr>
        <w:t>二О二一年一月二十五日</w:t>
      </w:r>
      <w:bookmarkStart w:id="70" w:name="_GoBack"/>
      <w:bookmarkEnd w:id="70"/>
    </w:p>
    <w:sectPr>
      <w:footerReference r:id="rId6" w:type="default"/>
      <w:pgSz w:w="11907" w:h="16840"/>
      <w:pgMar w:top="1304" w:right="1304" w:bottom="1304" w:left="1304" w:header="851" w:footer="1134"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昆仑仿宋">
    <w:altName w:val="黑体"/>
    <w:panose1 w:val="00000000000000000000"/>
    <w:charset w:val="86"/>
    <w:family w:val="modern"/>
    <w:pitch w:val="default"/>
    <w:sig w:usb0="00000000" w:usb1="00000000" w:usb2="00000010" w:usb3="00000000" w:csb0="00040000" w:csb1="00000000"/>
  </w:font>
  <w:font w:name="Monotype Sorts">
    <w:altName w:val="Symbol"/>
    <w:panose1 w:val="00000000000000000000"/>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CG Times (W1)">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Garamond">
    <w:panose1 w:val="02020404030301010803"/>
    <w:charset w:val="00"/>
    <w:family w:val="roman"/>
    <w:pitch w:val="default"/>
    <w:sig w:usb0="00000287" w:usb1="00000000" w:usb2="00000000" w:usb3="00000000" w:csb0="0000009F" w:csb1="DFD70000"/>
  </w:font>
  <w:font w:name="昆仑黑体">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6"/>
      </w:rPr>
    </w:pPr>
    <w:r>
      <w:fldChar w:fldCharType="begin"/>
    </w:r>
    <w:r>
      <w:rPr>
        <w:rStyle w:val="56"/>
      </w:rPr>
      <w:instrText xml:space="preserve">PAGE  </w:instrText>
    </w:r>
    <w:r>
      <w:fldChar w:fldCharType="separate"/>
    </w:r>
    <w:r>
      <w:rPr>
        <w:rStyle w:val="56"/>
      </w:rPr>
      <w:t>65</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6"/>
      </w:rPr>
    </w:pPr>
    <w:r>
      <w:fldChar w:fldCharType="begin"/>
    </w:r>
    <w:r>
      <w:rPr>
        <w:rStyle w:val="56"/>
      </w:rPr>
      <w:instrText xml:space="preserve">PAGE  </w:instrText>
    </w:r>
    <w:r>
      <w:fldChar w:fldCharType="separate"/>
    </w:r>
    <w:r>
      <w:rPr>
        <w:rStyle w:val="56"/>
      </w:rPr>
      <w:t>1</w:t>
    </w:r>
    <w: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12"/>
      </w:rPr>
    </w:pPr>
    <w:r>
      <mc:AlternateContent>
        <mc:Choice Requires="wps">
          <w:drawing>
            <wp:anchor distT="0" distB="0" distL="114300" distR="114300" simplePos="0" relativeHeight="234829824" behindDoc="1" locked="0" layoutInCell="1" allowOverlap="1">
              <wp:simplePos x="0" y="0"/>
              <wp:positionH relativeFrom="page">
                <wp:posOffset>3698240</wp:posOffset>
              </wp:positionH>
              <wp:positionV relativeFrom="page">
                <wp:posOffset>9925050</wp:posOffset>
              </wp:positionV>
              <wp:extent cx="243205" cy="161925"/>
              <wp:effectExtent l="0" t="0" r="0" b="0"/>
              <wp:wrapNone/>
              <wp:docPr id="49" name="文本框 1"/>
              <wp:cNvGraphicFramePr/>
              <a:graphic xmlns:a="http://schemas.openxmlformats.org/drawingml/2006/main">
                <a:graphicData uri="http://schemas.microsoft.com/office/word/2010/wordprocessingShape">
                  <wps:wsp>
                    <wps:cNvSpPr txBox="1"/>
                    <wps:spPr>
                      <a:xfrm>
                        <a:off x="0" y="0"/>
                        <a:ext cx="243205" cy="161925"/>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2pt;margin-top:781.5pt;height:12.75pt;width:19.15pt;mso-position-horizontal-relative:page;mso-position-vertical-relative:page;z-index:-268486656;mso-width-relative:page;mso-height-relative:page;" filled="f" stroked="f" coordsize="21600,21600" o:gfxdata="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LNP+R2gAAAA0BAAAPAAAAAAAAAAEAIAAAACIAAABkcnMvZG93bnJldi54bWxQ&#10;SwECFAAUAAAACACHTuJAJQTSkLwBAAByAwAADgAAAAAAAAABACAAAAAp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7F980"/>
    <w:multiLevelType w:val="singleLevel"/>
    <w:tmpl w:val="8DE7F980"/>
    <w:lvl w:ilvl="0" w:tentative="0">
      <w:start w:val="11"/>
      <w:numFmt w:val="chineseCounting"/>
      <w:suff w:val="nothing"/>
      <w:lvlText w:val="%1、"/>
      <w:lvlJc w:val="left"/>
      <w:rPr>
        <w:rFonts w:hint="eastAsia"/>
      </w:rPr>
    </w:lvl>
  </w:abstractNum>
  <w:abstractNum w:abstractNumId="1">
    <w:nsid w:val="935EF54C"/>
    <w:multiLevelType w:val="singleLevel"/>
    <w:tmpl w:val="935EF54C"/>
    <w:lvl w:ilvl="0" w:tentative="0">
      <w:start w:val="1"/>
      <w:numFmt w:val="decimal"/>
      <w:suff w:val="nothing"/>
      <w:lvlText w:val="（%1）"/>
      <w:lvlJc w:val="left"/>
    </w:lvl>
  </w:abstractNum>
  <w:abstractNum w:abstractNumId="2">
    <w:nsid w:val="FFFFFFFB"/>
    <w:multiLevelType w:val="multilevel"/>
    <w:tmpl w:val="FFFFFFFB"/>
    <w:lvl w:ilvl="0" w:tentative="0">
      <w:start w:val="1"/>
      <w:numFmt w:val="none"/>
      <w:pStyle w:val="418"/>
      <w:lvlText w:val=""/>
      <w:legacy w:legacy="1" w:legacySpace="0" w:legacyIndent="0"/>
      <w:lvlJc w:val="center"/>
    </w:lvl>
    <w:lvl w:ilvl="1" w:tentative="0">
      <w:start w:val="1"/>
      <w:numFmt w:val="chineseCountingThousand"/>
      <w:pStyle w:val="563"/>
      <w:lvlText w:val="第%2部分"/>
      <w:legacy w:legacy="1" w:legacySpace="340" w:legacyIndent="0"/>
      <w:lvlJc w:val="center"/>
    </w:lvl>
    <w:lvl w:ilvl="2" w:tentative="0">
      <w:start w:val="1"/>
      <w:numFmt w:val="chineseCountingThousand"/>
      <w:lvlText w:val="%3、"/>
      <w:legacy w:legacy="1" w:legacySpace="0" w:legacyIndent="0"/>
      <w:lvlJc w:val="left"/>
    </w:lvl>
    <w:lvl w:ilvl="3" w:tentative="0">
      <w:start w:val="1"/>
      <w:numFmt w:val="decimal"/>
      <w:lvlText w:val="%4、"/>
      <w:legacy w:legacy="1" w:legacySpace="0" w:legacyIndent="0"/>
      <w:lvlJc w:val="left"/>
    </w:lvl>
    <w:lvl w:ilvl="4" w:tentative="0">
      <w:start w:val="1"/>
      <w:numFmt w:val="decimal"/>
      <w:lvlText w:val="(%5)"/>
      <w:legacy w:legacy="1" w:legacySpace="0" w:legacyIndent="0"/>
      <w:lvlJc w:val="left"/>
    </w:lvl>
    <w:lvl w:ilvl="5" w:tentative="0">
      <w:start w:val="1"/>
      <w:numFmt w:val="lowerLetter"/>
      <w:lvlText w:val="(%6)"/>
      <w:legacy w:legacy="1" w:legacySpace="0" w:legacyIndent="0"/>
      <w:lvlJc w:val="left"/>
    </w:lvl>
    <w:lvl w:ilvl="6" w:tentative="0">
      <w:start w:val="1"/>
      <w:numFmt w:val="lowerRoman"/>
      <w:lvlText w:val="(%7)"/>
      <w:legacy w:legacy="1" w:legacySpace="0" w:legacyIndent="425"/>
      <w:lvlJc w:val="left"/>
      <w:pPr>
        <w:ind w:left="425" w:hanging="425"/>
      </w:pPr>
    </w:lvl>
    <w:lvl w:ilvl="7" w:tentative="0">
      <w:start w:val="1"/>
      <w:numFmt w:val="lowerLetter"/>
      <w:lvlText w:val="(%8)"/>
      <w:legacy w:legacy="1" w:legacySpace="0" w:legacyIndent="425"/>
      <w:lvlJc w:val="left"/>
      <w:pPr>
        <w:ind w:left="850" w:hanging="425"/>
      </w:pPr>
    </w:lvl>
    <w:lvl w:ilvl="8" w:tentative="0">
      <w:start w:val="1"/>
      <w:numFmt w:val="lowerRoman"/>
      <w:lvlText w:val="(%9)"/>
      <w:legacy w:legacy="1" w:legacySpace="0" w:legacyIndent="425"/>
      <w:lvlJc w:val="left"/>
      <w:pPr>
        <w:ind w:left="1275" w:hanging="425"/>
      </w:pPr>
    </w:lvl>
  </w:abstractNum>
  <w:abstractNum w:abstractNumId="3">
    <w:nsid w:val="00000001"/>
    <w:multiLevelType w:val="multilevel"/>
    <w:tmpl w:val="00000001"/>
    <w:lvl w:ilvl="0" w:tentative="0">
      <w:start w:val="1"/>
      <w:numFmt w:val="decimal"/>
      <w:pStyle w:val="636"/>
      <w:lvlText w:val="表1-%1"/>
      <w:lvlJc w:val="left"/>
      <w:pPr>
        <w:ind w:left="420" w:hanging="420"/>
      </w:pPr>
      <w:rPr>
        <w:rFonts w:hint="default" w:ascii="Times New Roman" w:hAnsi="Times New Roman"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897514"/>
    <w:multiLevelType w:val="multilevel"/>
    <w:tmpl w:val="35897514"/>
    <w:lvl w:ilvl="0" w:tentative="0">
      <w:start w:val="1"/>
      <w:numFmt w:val="decimal"/>
      <w:lvlText w:val="（%1）"/>
      <w:lvlJc w:val="left"/>
      <w:pPr>
        <w:ind w:left="1295" w:hanging="735"/>
      </w:pPr>
      <w:rPr>
        <w:rFonts w:hint="default"/>
        <w:lang w:val="en-US"/>
      </w:rPr>
    </w:lvl>
    <w:lvl w:ilvl="1" w:tentative="0">
      <w:start w:val="1"/>
      <w:numFmt w:val="lowerLetter"/>
      <w:pStyle w:val="453"/>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569C548F"/>
    <w:multiLevelType w:val="singleLevel"/>
    <w:tmpl w:val="569C548F"/>
    <w:lvl w:ilvl="0" w:tentative="0">
      <w:start w:val="2"/>
      <w:numFmt w:val="decimal"/>
      <w:suff w:val="nothing"/>
      <w:lvlText w:val="%1、"/>
      <w:lvlJc w:val="left"/>
    </w:lvl>
  </w:abstractNum>
  <w:abstractNum w:abstractNumId="6">
    <w:nsid w:val="577652E5"/>
    <w:multiLevelType w:val="singleLevel"/>
    <w:tmpl w:val="577652E5"/>
    <w:lvl w:ilvl="0" w:tentative="0">
      <w:start w:val="4"/>
      <w:numFmt w:val="decimal"/>
      <w:suff w:val="nothing"/>
      <w:lvlText w:val="%1、"/>
      <w:lvlJc w:val="left"/>
    </w:lvl>
  </w:abstractNum>
  <w:abstractNum w:abstractNumId="7">
    <w:nsid w:val="7A102255"/>
    <w:multiLevelType w:val="singleLevel"/>
    <w:tmpl w:val="7A102255"/>
    <w:lvl w:ilvl="0" w:tentative="0">
      <w:start w:val="1"/>
      <w:numFmt w:val="decimal"/>
      <w:pStyle w:val="567"/>
      <w:suff w:val="nothing"/>
      <w:lvlText w:val="（%1）"/>
      <w:lvlJc w:val="left"/>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A0"/>
    <w:rsid w:val="00000486"/>
    <w:rsid w:val="000006E5"/>
    <w:rsid w:val="000007BA"/>
    <w:rsid w:val="00000BB6"/>
    <w:rsid w:val="00000D16"/>
    <w:rsid w:val="00001430"/>
    <w:rsid w:val="00001699"/>
    <w:rsid w:val="000016A2"/>
    <w:rsid w:val="000019AC"/>
    <w:rsid w:val="00001ACF"/>
    <w:rsid w:val="00001B2D"/>
    <w:rsid w:val="00001BC9"/>
    <w:rsid w:val="000025AE"/>
    <w:rsid w:val="00002992"/>
    <w:rsid w:val="00002A76"/>
    <w:rsid w:val="00002D05"/>
    <w:rsid w:val="000030ED"/>
    <w:rsid w:val="000035A6"/>
    <w:rsid w:val="000038CE"/>
    <w:rsid w:val="00003DBB"/>
    <w:rsid w:val="000059D6"/>
    <w:rsid w:val="00006085"/>
    <w:rsid w:val="000066BD"/>
    <w:rsid w:val="00006C42"/>
    <w:rsid w:val="00006E08"/>
    <w:rsid w:val="00007487"/>
    <w:rsid w:val="00007DC9"/>
    <w:rsid w:val="00010334"/>
    <w:rsid w:val="0001045B"/>
    <w:rsid w:val="00010BD9"/>
    <w:rsid w:val="00010CEA"/>
    <w:rsid w:val="00010F36"/>
    <w:rsid w:val="000112C7"/>
    <w:rsid w:val="0001134D"/>
    <w:rsid w:val="00011488"/>
    <w:rsid w:val="0001194A"/>
    <w:rsid w:val="00011E82"/>
    <w:rsid w:val="00011F06"/>
    <w:rsid w:val="000120CC"/>
    <w:rsid w:val="000120D5"/>
    <w:rsid w:val="000123FF"/>
    <w:rsid w:val="00012549"/>
    <w:rsid w:val="000125EA"/>
    <w:rsid w:val="00012913"/>
    <w:rsid w:val="00012B9C"/>
    <w:rsid w:val="00012F2F"/>
    <w:rsid w:val="00013066"/>
    <w:rsid w:val="00013337"/>
    <w:rsid w:val="0001374C"/>
    <w:rsid w:val="00013801"/>
    <w:rsid w:val="00013861"/>
    <w:rsid w:val="00014631"/>
    <w:rsid w:val="00014857"/>
    <w:rsid w:val="00014AAC"/>
    <w:rsid w:val="00014CB6"/>
    <w:rsid w:val="00014D05"/>
    <w:rsid w:val="00014DE0"/>
    <w:rsid w:val="00014F06"/>
    <w:rsid w:val="0001649C"/>
    <w:rsid w:val="000167CF"/>
    <w:rsid w:val="00016EBE"/>
    <w:rsid w:val="0001739D"/>
    <w:rsid w:val="0001749A"/>
    <w:rsid w:val="00017B6B"/>
    <w:rsid w:val="00017B8E"/>
    <w:rsid w:val="00017E84"/>
    <w:rsid w:val="00017F14"/>
    <w:rsid w:val="000203B8"/>
    <w:rsid w:val="0002042A"/>
    <w:rsid w:val="000205E4"/>
    <w:rsid w:val="000206D5"/>
    <w:rsid w:val="000208B0"/>
    <w:rsid w:val="00020BA1"/>
    <w:rsid w:val="00021167"/>
    <w:rsid w:val="000213FF"/>
    <w:rsid w:val="00021578"/>
    <w:rsid w:val="000215F1"/>
    <w:rsid w:val="00021E23"/>
    <w:rsid w:val="00021FE8"/>
    <w:rsid w:val="00022454"/>
    <w:rsid w:val="00022AEF"/>
    <w:rsid w:val="00022CBE"/>
    <w:rsid w:val="00023442"/>
    <w:rsid w:val="000235BB"/>
    <w:rsid w:val="00023D8C"/>
    <w:rsid w:val="00023F82"/>
    <w:rsid w:val="00024043"/>
    <w:rsid w:val="00024283"/>
    <w:rsid w:val="00024388"/>
    <w:rsid w:val="00024D9D"/>
    <w:rsid w:val="00024EEA"/>
    <w:rsid w:val="000264EE"/>
    <w:rsid w:val="00026A51"/>
    <w:rsid w:val="00027450"/>
    <w:rsid w:val="000276A3"/>
    <w:rsid w:val="0002793E"/>
    <w:rsid w:val="00027A7A"/>
    <w:rsid w:val="00027CA7"/>
    <w:rsid w:val="00027D23"/>
    <w:rsid w:val="00027FF2"/>
    <w:rsid w:val="00030059"/>
    <w:rsid w:val="00030AD1"/>
    <w:rsid w:val="000310BE"/>
    <w:rsid w:val="000311AD"/>
    <w:rsid w:val="000313F1"/>
    <w:rsid w:val="000314F8"/>
    <w:rsid w:val="000318D9"/>
    <w:rsid w:val="00031AB6"/>
    <w:rsid w:val="00031FF7"/>
    <w:rsid w:val="000326C1"/>
    <w:rsid w:val="00032B83"/>
    <w:rsid w:val="00032D24"/>
    <w:rsid w:val="000339AC"/>
    <w:rsid w:val="00033D06"/>
    <w:rsid w:val="00034271"/>
    <w:rsid w:val="0003496C"/>
    <w:rsid w:val="00034A8B"/>
    <w:rsid w:val="00034C21"/>
    <w:rsid w:val="000351CA"/>
    <w:rsid w:val="00035278"/>
    <w:rsid w:val="000354BE"/>
    <w:rsid w:val="000356BF"/>
    <w:rsid w:val="000356F1"/>
    <w:rsid w:val="000356F3"/>
    <w:rsid w:val="00035BFB"/>
    <w:rsid w:val="00035CB5"/>
    <w:rsid w:val="00035E0B"/>
    <w:rsid w:val="00035E94"/>
    <w:rsid w:val="00036414"/>
    <w:rsid w:val="0003643C"/>
    <w:rsid w:val="00036770"/>
    <w:rsid w:val="00036A49"/>
    <w:rsid w:val="00036A8E"/>
    <w:rsid w:val="00036DAA"/>
    <w:rsid w:val="00036E48"/>
    <w:rsid w:val="00036F99"/>
    <w:rsid w:val="00037613"/>
    <w:rsid w:val="00037C98"/>
    <w:rsid w:val="00037D04"/>
    <w:rsid w:val="00037EEE"/>
    <w:rsid w:val="0004050B"/>
    <w:rsid w:val="00040742"/>
    <w:rsid w:val="0004095C"/>
    <w:rsid w:val="00040CC9"/>
    <w:rsid w:val="00040D6E"/>
    <w:rsid w:val="00040D83"/>
    <w:rsid w:val="00040F7A"/>
    <w:rsid w:val="0004124B"/>
    <w:rsid w:val="00041556"/>
    <w:rsid w:val="00041644"/>
    <w:rsid w:val="0004167A"/>
    <w:rsid w:val="00041837"/>
    <w:rsid w:val="00041A1C"/>
    <w:rsid w:val="00042509"/>
    <w:rsid w:val="00042D12"/>
    <w:rsid w:val="00042FC7"/>
    <w:rsid w:val="00043173"/>
    <w:rsid w:val="000435F4"/>
    <w:rsid w:val="0004374B"/>
    <w:rsid w:val="00043A4B"/>
    <w:rsid w:val="000440A3"/>
    <w:rsid w:val="000442F9"/>
    <w:rsid w:val="0004462C"/>
    <w:rsid w:val="00044C34"/>
    <w:rsid w:val="00044E79"/>
    <w:rsid w:val="00044FE3"/>
    <w:rsid w:val="0004505C"/>
    <w:rsid w:val="00045078"/>
    <w:rsid w:val="000454E1"/>
    <w:rsid w:val="00045538"/>
    <w:rsid w:val="000455C7"/>
    <w:rsid w:val="00045CF3"/>
    <w:rsid w:val="00046B84"/>
    <w:rsid w:val="00046E7C"/>
    <w:rsid w:val="00047464"/>
    <w:rsid w:val="000476B3"/>
    <w:rsid w:val="000476B8"/>
    <w:rsid w:val="000500EC"/>
    <w:rsid w:val="00050457"/>
    <w:rsid w:val="00050B21"/>
    <w:rsid w:val="00050D8E"/>
    <w:rsid w:val="00051095"/>
    <w:rsid w:val="00051103"/>
    <w:rsid w:val="000513CC"/>
    <w:rsid w:val="00051440"/>
    <w:rsid w:val="000519E4"/>
    <w:rsid w:val="00051A2F"/>
    <w:rsid w:val="00051E7B"/>
    <w:rsid w:val="00052505"/>
    <w:rsid w:val="0005271E"/>
    <w:rsid w:val="0005274B"/>
    <w:rsid w:val="00052A5E"/>
    <w:rsid w:val="00052A84"/>
    <w:rsid w:val="00052EA9"/>
    <w:rsid w:val="00053075"/>
    <w:rsid w:val="000530C1"/>
    <w:rsid w:val="000531BB"/>
    <w:rsid w:val="0005353C"/>
    <w:rsid w:val="000541B0"/>
    <w:rsid w:val="000542BD"/>
    <w:rsid w:val="000543BF"/>
    <w:rsid w:val="00054A82"/>
    <w:rsid w:val="00055196"/>
    <w:rsid w:val="00055473"/>
    <w:rsid w:val="000554B1"/>
    <w:rsid w:val="00055583"/>
    <w:rsid w:val="00055896"/>
    <w:rsid w:val="00055A10"/>
    <w:rsid w:val="00055C4A"/>
    <w:rsid w:val="00055CB3"/>
    <w:rsid w:val="00055D59"/>
    <w:rsid w:val="00055F17"/>
    <w:rsid w:val="000567BD"/>
    <w:rsid w:val="00056887"/>
    <w:rsid w:val="0005784F"/>
    <w:rsid w:val="00060362"/>
    <w:rsid w:val="00060629"/>
    <w:rsid w:val="0006076F"/>
    <w:rsid w:val="00060800"/>
    <w:rsid w:val="00060964"/>
    <w:rsid w:val="000609FA"/>
    <w:rsid w:val="00060C39"/>
    <w:rsid w:val="00060E81"/>
    <w:rsid w:val="00060F4E"/>
    <w:rsid w:val="0006126B"/>
    <w:rsid w:val="00061486"/>
    <w:rsid w:val="000616A9"/>
    <w:rsid w:val="00061D54"/>
    <w:rsid w:val="00061E6D"/>
    <w:rsid w:val="0006204A"/>
    <w:rsid w:val="000626FF"/>
    <w:rsid w:val="00062BC6"/>
    <w:rsid w:val="00062BE7"/>
    <w:rsid w:val="00062D5A"/>
    <w:rsid w:val="00063022"/>
    <w:rsid w:val="000633E7"/>
    <w:rsid w:val="00063C56"/>
    <w:rsid w:val="00063D6B"/>
    <w:rsid w:val="0006408F"/>
    <w:rsid w:val="0006411B"/>
    <w:rsid w:val="000641BA"/>
    <w:rsid w:val="00064612"/>
    <w:rsid w:val="00064B69"/>
    <w:rsid w:val="00064C15"/>
    <w:rsid w:val="00065250"/>
    <w:rsid w:val="000658C7"/>
    <w:rsid w:val="000666AA"/>
    <w:rsid w:val="000667C5"/>
    <w:rsid w:val="00066990"/>
    <w:rsid w:val="00067009"/>
    <w:rsid w:val="000670B6"/>
    <w:rsid w:val="000672C2"/>
    <w:rsid w:val="0006742C"/>
    <w:rsid w:val="000675EE"/>
    <w:rsid w:val="00067CC0"/>
    <w:rsid w:val="00067CD3"/>
    <w:rsid w:val="00067D23"/>
    <w:rsid w:val="00067EE4"/>
    <w:rsid w:val="00067F05"/>
    <w:rsid w:val="000700C4"/>
    <w:rsid w:val="00070130"/>
    <w:rsid w:val="000703B5"/>
    <w:rsid w:val="00070629"/>
    <w:rsid w:val="00070B0A"/>
    <w:rsid w:val="00070D0A"/>
    <w:rsid w:val="00070EE1"/>
    <w:rsid w:val="000712F1"/>
    <w:rsid w:val="0007153D"/>
    <w:rsid w:val="00071601"/>
    <w:rsid w:val="00071AD1"/>
    <w:rsid w:val="00071B59"/>
    <w:rsid w:val="0007200A"/>
    <w:rsid w:val="00072631"/>
    <w:rsid w:val="00072AA6"/>
    <w:rsid w:val="00072D84"/>
    <w:rsid w:val="00073941"/>
    <w:rsid w:val="00073B1F"/>
    <w:rsid w:val="00074802"/>
    <w:rsid w:val="00074A7B"/>
    <w:rsid w:val="00074D40"/>
    <w:rsid w:val="00074F4D"/>
    <w:rsid w:val="000756FF"/>
    <w:rsid w:val="00075911"/>
    <w:rsid w:val="00075F95"/>
    <w:rsid w:val="00076085"/>
    <w:rsid w:val="0007670B"/>
    <w:rsid w:val="00076C06"/>
    <w:rsid w:val="0007743D"/>
    <w:rsid w:val="00077768"/>
    <w:rsid w:val="0008006E"/>
    <w:rsid w:val="0008020C"/>
    <w:rsid w:val="000803D5"/>
    <w:rsid w:val="0008057C"/>
    <w:rsid w:val="00080D2E"/>
    <w:rsid w:val="00080DB8"/>
    <w:rsid w:val="00081147"/>
    <w:rsid w:val="000815F9"/>
    <w:rsid w:val="0008192B"/>
    <w:rsid w:val="000822A0"/>
    <w:rsid w:val="00082AAC"/>
    <w:rsid w:val="00082DCC"/>
    <w:rsid w:val="00083957"/>
    <w:rsid w:val="00084A3B"/>
    <w:rsid w:val="00084A48"/>
    <w:rsid w:val="000850F9"/>
    <w:rsid w:val="000852AD"/>
    <w:rsid w:val="00085361"/>
    <w:rsid w:val="000853B5"/>
    <w:rsid w:val="000855B8"/>
    <w:rsid w:val="0008560F"/>
    <w:rsid w:val="00085CD1"/>
    <w:rsid w:val="0008655F"/>
    <w:rsid w:val="00086986"/>
    <w:rsid w:val="00086B05"/>
    <w:rsid w:val="0008714D"/>
    <w:rsid w:val="000877AF"/>
    <w:rsid w:val="00087A65"/>
    <w:rsid w:val="00087B58"/>
    <w:rsid w:val="00087B7A"/>
    <w:rsid w:val="00087E73"/>
    <w:rsid w:val="00087FBC"/>
    <w:rsid w:val="00090288"/>
    <w:rsid w:val="0009047F"/>
    <w:rsid w:val="00090F04"/>
    <w:rsid w:val="00090F0B"/>
    <w:rsid w:val="000910D2"/>
    <w:rsid w:val="000916BC"/>
    <w:rsid w:val="000916D9"/>
    <w:rsid w:val="00091BE8"/>
    <w:rsid w:val="000921F6"/>
    <w:rsid w:val="0009262C"/>
    <w:rsid w:val="00092D8F"/>
    <w:rsid w:val="00093053"/>
    <w:rsid w:val="00093407"/>
    <w:rsid w:val="00093418"/>
    <w:rsid w:val="000935ED"/>
    <w:rsid w:val="00093858"/>
    <w:rsid w:val="00093C7E"/>
    <w:rsid w:val="00094151"/>
    <w:rsid w:val="0009491D"/>
    <w:rsid w:val="00094997"/>
    <w:rsid w:val="00094B00"/>
    <w:rsid w:val="000950B6"/>
    <w:rsid w:val="000952C3"/>
    <w:rsid w:val="000956AF"/>
    <w:rsid w:val="00095730"/>
    <w:rsid w:val="00095A6F"/>
    <w:rsid w:val="00095D86"/>
    <w:rsid w:val="00095E36"/>
    <w:rsid w:val="00096466"/>
    <w:rsid w:val="0009694B"/>
    <w:rsid w:val="000969DE"/>
    <w:rsid w:val="00096A5F"/>
    <w:rsid w:val="00096F3F"/>
    <w:rsid w:val="00097299"/>
    <w:rsid w:val="000A00F0"/>
    <w:rsid w:val="000A01AA"/>
    <w:rsid w:val="000A023A"/>
    <w:rsid w:val="000A0A71"/>
    <w:rsid w:val="000A0F35"/>
    <w:rsid w:val="000A11CC"/>
    <w:rsid w:val="000A1B64"/>
    <w:rsid w:val="000A1BFF"/>
    <w:rsid w:val="000A29BB"/>
    <w:rsid w:val="000A2B2D"/>
    <w:rsid w:val="000A2F2B"/>
    <w:rsid w:val="000A3092"/>
    <w:rsid w:val="000A3125"/>
    <w:rsid w:val="000A3FBE"/>
    <w:rsid w:val="000A419E"/>
    <w:rsid w:val="000A424A"/>
    <w:rsid w:val="000A4260"/>
    <w:rsid w:val="000A49C9"/>
    <w:rsid w:val="000A5189"/>
    <w:rsid w:val="000A532B"/>
    <w:rsid w:val="000A57DF"/>
    <w:rsid w:val="000A5A2F"/>
    <w:rsid w:val="000A60C8"/>
    <w:rsid w:val="000A68DF"/>
    <w:rsid w:val="000A6F1E"/>
    <w:rsid w:val="000A727E"/>
    <w:rsid w:val="000A7A2C"/>
    <w:rsid w:val="000B02CC"/>
    <w:rsid w:val="000B0362"/>
    <w:rsid w:val="000B03B0"/>
    <w:rsid w:val="000B048A"/>
    <w:rsid w:val="000B0FD9"/>
    <w:rsid w:val="000B1183"/>
    <w:rsid w:val="000B1327"/>
    <w:rsid w:val="000B1400"/>
    <w:rsid w:val="000B1CD2"/>
    <w:rsid w:val="000B1F24"/>
    <w:rsid w:val="000B2143"/>
    <w:rsid w:val="000B2574"/>
    <w:rsid w:val="000B28C9"/>
    <w:rsid w:val="000B2A29"/>
    <w:rsid w:val="000B2AFB"/>
    <w:rsid w:val="000B2BD9"/>
    <w:rsid w:val="000B3394"/>
    <w:rsid w:val="000B365E"/>
    <w:rsid w:val="000B3BD6"/>
    <w:rsid w:val="000B3E5D"/>
    <w:rsid w:val="000B3E7C"/>
    <w:rsid w:val="000B5413"/>
    <w:rsid w:val="000B5DC3"/>
    <w:rsid w:val="000B5E56"/>
    <w:rsid w:val="000B60B6"/>
    <w:rsid w:val="000B6139"/>
    <w:rsid w:val="000B6284"/>
    <w:rsid w:val="000B7775"/>
    <w:rsid w:val="000B7A44"/>
    <w:rsid w:val="000C0404"/>
    <w:rsid w:val="000C0654"/>
    <w:rsid w:val="000C09A5"/>
    <w:rsid w:val="000C0CC7"/>
    <w:rsid w:val="000C0D87"/>
    <w:rsid w:val="000C0FE2"/>
    <w:rsid w:val="000C14C7"/>
    <w:rsid w:val="000C193F"/>
    <w:rsid w:val="000C1CAE"/>
    <w:rsid w:val="000C1CCA"/>
    <w:rsid w:val="000C20C0"/>
    <w:rsid w:val="000C2219"/>
    <w:rsid w:val="000C2A0A"/>
    <w:rsid w:val="000C36CF"/>
    <w:rsid w:val="000C3B3F"/>
    <w:rsid w:val="000C4539"/>
    <w:rsid w:val="000C4593"/>
    <w:rsid w:val="000C45DB"/>
    <w:rsid w:val="000C4725"/>
    <w:rsid w:val="000C49EA"/>
    <w:rsid w:val="000C4C35"/>
    <w:rsid w:val="000C4E94"/>
    <w:rsid w:val="000C4EA1"/>
    <w:rsid w:val="000C50F9"/>
    <w:rsid w:val="000C51F8"/>
    <w:rsid w:val="000C530B"/>
    <w:rsid w:val="000C5323"/>
    <w:rsid w:val="000C6128"/>
    <w:rsid w:val="000C6EE2"/>
    <w:rsid w:val="000C7422"/>
    <w:rsid w:val="000C7867"/>
    <w:rsid w:val="000D0198"/>
    <w:rsid w:val="000D0498"/>
    <w:rsid w:val="000D0730"/>
    <w:rsid w:val="000D0CF2"/>
    <w:rsid w:val="000D0D2A"/>
    <w:rsid w:val="000D1259"/>
    <w:rsid w:val="000D1CE0"/>
    <w:rsid w:val="000D2081"/>
    <w:rsid w:val="000D2099"/>
    <w:rsid w:val="000D2818"/>
    <w:rsid w:val="000D2C46"/>
    <w:rsid w:val="000D2D3F"/>
    <w:rsid w:val="000D327F"/>
    <w:rsid w:val="000D33B9"/>
    <w:rsid w:val="000D346A"/>
    <w:rsid w:val="000D3694"/>
    <w:rsid w:val="000D44DC"/>
    <w:rsid w:val="000D4574"/>
    <w:rsid w:val="000D4B6C"/>
    <w:rsid w:val="000D4BD6"/>
    <w:rsid w:val="000D567D"/>
    <w:rsid w:val="000D56BF"/>
    <w:rsid w:val="000D58B2"/>
    <w:rsid w:val="000D660B"/>
    <w:rsid w:val="000D6661"/>
    <w:rsid w:val="000D71E1"/>
    <w:rsid w:val="000D7D06"/>
    <w:rsid w:val="000E0270"/>
    <w:rsid w:val="000E05D3"/>
    <w:rsid w:val="000E09A6"/>
    <w:rsid w:val="000E0B14"/>
    <w:rsid w:val="000E0BF5"/>
    <w:rsid w:val="000E1192"/>
    <w:rsid w:val="000E12CA"/>
    <w:rsid w:val="000E1388"/>
    <w:rsid w:val="000E1424"/>
    <w:rsid w:val="000E17DA"/>
    <w:rsid w:val="000E184F"/>
    <w:rsid w:val="000E1938"/>
    <w:rsid w:val="000E1990"/>
    <w:rsid w:val="000E2214"/>
    <w:rsid w:val="000E2220"/>
    <w:rsid w:val="000E255A"/>
    <w:rsid w:val="000E29F9"/>
    <w:rsid w:val="000E2C62"/>
    <w:rsid w:val="000E3227"/>
    <w:rsid w:val="000E3C59"/>
    <w:rsid w:val="000E3C7C"/>
    <w:rsid w:val="000E3D70"/>
    <w:rsid w:val="000E3EBD"/>
    <w:rsid w:val="000E4899"/>
    <w:rsid w:val="000E4EF4"/>
    <w:rsid w:val="000E5434"/>
    <w:rsid w:val="000E5895"/>
    <w:rsid w:val="000E67A3"/>
    <w:rsid w:val="000E7A09"/>
    <w:rsid w:val="000E7E70"/>
    <w:rsid w:val="000E7FA6"/>
    <w:rsid w:val="000F0241"/>
    <w:rsid w:val="000F0B3C"/>
    <w:rsid w:val="000F0CE7"/>
    <w:rsid w:val="000F0F91"/>
    <w:rsid w:val="000F0FA2"/>
    <w:rsid w:val="000F175A"/>
    <w:rsid w:val="000F1A04"/>
    <w:rsid w:val="000F1BEC"/>
    <w:rsid w:val="000F1D93"/>
    <w:rsid w:val="000F26B3"/>
    <w:rsid w:val="000F2BFD"/>
    <w:rsid w:val="000F3227"/>
    <w:rsid w:val="000F391C"/>
    <w:rsid w:val="000F3C47"/>
    <w:rsid w:val="000F3E4A"/>
    <w:rsid w:val="000F4163"/>
    <w:rsid w:val="000F4ADD"/>
    <w:rsid w:val="000F511E"/>
    <w:rsid w:val="000F5A89"/>
    <w:rsid w:val="000F5C9A"/>
    <w:rsid w:val="000F61B3"/>
    <w:rsid w:val="000F6481"/>
    <w:rsid w:val="000F67BB"/>
    <w:rsid w:val="000F6911"/>
    <w:rsid w:val="000F6A90"/>
    <w:rsid w:val="000F6C10"/>
    <w:rsid w:val="000F7032"/>
    <w:rsid w:val="000F7A66"/>
    <w:rsid w:val="000F7B1F"/>
    <w:rsid w:val="001002A0"/>
    <w:rsid w:val="0010043A"/>
    <w:rsid w:val="0010058F"/>
    <w:rsid w:val="0010085C"/>
    <w:rsid w:val="00100A9A"/>
    <w:rsid w:val="00100E70"/>
    <w:rsid w:val="00101019"/>
    <w:rsid w:val="00101104"/>
    <w:rsid w:val="001013EC"/>
    <w:rsid w:val="00101BA4"/>
    <w:rsid w:val="00102000"/>
    <w:rsid w:val="00103029"/>
    <w:rsid w:val="001030A5"/>
    <w:rsid w:val="00103236"/>
    <w:rsid w:val="00103D6E"/>
    <w:rsid w:val="00103F64"/>
    <w:rsid w:val="001040F2"/>
    <w:rsid w:val="0010464E"/>
    <w:rsid w:val="001046C8"/>
    <w:rsid w:val="00104C31"/>
    <w:rsid w:val="00105757"/>
    <w:rsid w:val="0010586D"/>
    <w:rsid w:val="0010597A"/>
    <w:rsid w:val="00105EE8"/>
    <w:rsid w:val="0010620B"/>
    <w:rsid w:val="00106832"/>
    <w:rsid w:val="00106909"/>
    <w:rsid w:val="00106B43"/>
    <w:rsid w:val="00107B0C"/>
    <w:rsid w:val="00107ECF"/>
    <w:rsid w:val="00110E43"/>
    <w:rsid w:val="00111391"/>
    <w:rsid w:val="001119FF"/>
    <w:rsid w:val="00111C8A"/>
    <w:rsid w:val="001122C1"/>
    <w:rsid w:val="00112389"/>
    <w:rsid w:val="0011347C"/>
    <w:rsid w:val="001135B1"/>
    <w:rsid w:val="001137A0"/>
    <w:rsid w:val="00113CA2"/>
    <w:rsid w:val="00113D9A"/>
    <w:rsid w:val="00113E6A"/>
    <w:rsid w:val="0011477B"/>
    <w:rsid w:val="00114F26"/>
    <w:rsid w:val="001151D2"/>
    <w:rsid w:val="001155EB"/>
    <w:rsid w:val="00115EDF"/>
    <w:rsid w:val="00116201"/>
    <w:rsid w:val="0011641F"/>
    <w:rsid w:val="001164B7"/>
    <w:rsid w:val="0011685B"/>
    <w:rsid w:val="00116C14"/>
    <w:rsid w:val="001173CD"/>
    <w:rsid w:val="001176FA"/>
    <w:rsid w:val="001178AA"/>
    <w:rsid w:val="00117DC4"/>
    <w:rsid w:val="00117EA1"/>
    <w:rsid w:val="00120509"/>
    <w:rsid w:val="001206A6"/>
    <w:rsid w:val="00120848"/>
    <w:rsid w:val="00121136"/>
    <w:rsid w:val="001216C8"/>
    <w:rsid w:val="001218AE"/>
    <w:rsid w:val="00121BAE"/>
    <w:rsid w:val="0012225F"/>
    <w:rsid w:val="0012227C"/>
    <w:rsid w:val="001225A7"/>
    <w:rsid w:val="00122795"/>
    <w:rsid w:val="001227F5"/>
    <w:rsid w:val="00122930"/>
    <w:rsid w:val="00122C6F"/>
    <w:rsid w:val="00122DD3"/>
    <w:rsid w:val="00122E49"/>
    <w:rsid w:val="001233F4"/>
    <w:rsid w:val="00123546"/>
    <w:rsid w:val="00123ABA"/>
    <w:rsid w:val="00124126"/>
    <w:rsid w:val="00124DDB"/>
    <w:rsid w:val="00125188"/>
    <w:rsid w:val="00125953"/>
    <w:rsid w:val="00125A98"/>
    <w:rsid w:val="00125CF8"/>
    <w:rsid w:val="0012629E"/>
    <w:rsid w:val="00126B56"/>
    <w:rsid w:val="00126E9B"/>
    <w:rsid w:val="001270D8"/>
    <w:rsid w:val="001272FD"/>
    <w:rsid w:val="00127386"/>
    <w:rsid w:val="0012751E"/>
    <w:rsid w:val="001276C7"/>
    <w:rsid w:val="00127807"/>
    <w:rsid w:val="00127A42"/>
    <w:rsid w:val="00127AD3"/>
    <w:rsid w:val="00127B34"/>
    <w:rsid w:val="00127BF1"/>
    <w:rsid w:val="00127CFD"/>
    <w:rsid w:val="00127D10"/>
    <w:rsid w:val="0013012D"/>
    <w:rsid w:val="0013018B"/>
    <w:rsid w:val="001303B4"/>
    <w:rsid w:val="0013064B"/>
    <w:rsid w:val="00130CC8"/>
    <w:rsid w:val="00130F7E"/>
    <w:rsid w:val="0013100E"/>
    <w:rsid w:val="00131514"/>
    <w:rsid w:val="0013151D"/>
    <w:rsid w:val="0013184C"/>
    <w:rsid w:val="00131DD0"/>
    <w:rsid w:val="001323F9"/>
    <w:rsid w:val="0013278C"/>
    <w:rsid w:val="001328E3"/>
    <w:rsid w:val="001329B5"/>
    <w:rsid w:val="00132FCD"/>
    <w:rsid w:val="001330F2"/>
    <w:rsid w:val="00133122"/>
    <w:rsid w:val="0013324A"/>
    <w:rsid w:val="001333F2"/>
    <w:rsid w:val="00133608"/>
    <w:rsid w:val="00133B16"/>
    <w:rsid w:val="00133E62"/>
    <w:rsid w:val="00133FBB"/>
    <w:rsid w:val="00134232"/>
    <w:rsid w:val="00134631"/>
    <w:rsid w:val="001347D9"/>
    <w:rsid w:val="00134C1C"/>
    <w:rsid w:val="001356B1"/>
    <w:rsid w:val="00135851"/>
    <w:rsid w:val="00135993"/>
    <w:rsid w:val="00135CE6"/>
    <w:rsid w:val="001360EC"/>
    <w:rsid w:val="00136548"/>
    <w:rsid w:val="001367B7"/>
    <w:rsid w:val="00136CE3"/>
    <w:rsid w:val="00136DFF"/>
    <w:rsid w:val="001376A3"/>
    <w:rsid w:val="001377E8"/>
    <w:rsid w:val="00137955"/>
    <w:rsid w:val="00137E5D"/>
    <w:rsid w:val="00140083"/>
    <w:rsid w:val="0014030F"/>
    <w:rsid w:val="001404A1"/>
    <w:rsid w:val="001407F3"/>
    <w:rsid w:val="00140A5C"/>
    <w:rsid w:val="00140C4B"/>
    <w:rsid w:val="00140EF4"/>
    <w:rsid w:val="00140F18"/>
    <w:rsid w:val="00141391"/>
    <w:rsid w:val="00141458"/>
    <w:rsid w:val="001416B0"/>
    <w:rsid w:val="00141FB4"/>
    <w:rsid w:val="00141FBF"/>
    <w:rsid w:val="00142A83"/>
    <w:rsid w:val="00142E45"/>
    <w:rsid w:val="00143515"/>
    <w:rsid w:val="00143931"/>
    <w:rsid w:val="00144D6B"/>
    <w:rsid w:val="0014502C"/>
    <w:rsid w:val="00145034"/>
    <w:rsid w:val="001452E6"/>
    <w:rsid w:val="00145612"/>
    <w:rsid w:val="00145803"/>
    <w:rsid w:val="001463DF"/>
    <w:rsid w:val="00146854"/>
    <w:rsid w:val="00146D70"/>
    <w:rsid w:val="001470DC"/>
    <w:rsid w:val="00147945"/>
    <w:rsid w:val="00147A1F"/>
    <w:rsid w:val="00147D77"/>
    <w:rsid w:val="0015016C"/>
    <w:rsid w:val="00150233"/>
    <w:rsid w:val="001502E1"/>
    <w:rsid w:val="00150E99"/>
    <w:rsid w:val="001516EE"/>
    <w:rsid w:val="00151DFC"/>
    <w:rsid w:val="00152056"/>
    <w:rsid w:val="0015306A"/>
    <w:rsid w:val="001531C9"/>
    <w:rsid w:val="0015345C"/>
    <w:rsid w:val="0015375A"/>
    <w:rsid w:val="0015395D"/>
    <w:rsid w:val="00153971"/>
    <w:rsid w:val="00153D06"/>
    <w:rsid w:val="0015428B"/>
    <w:rsid w:val="00154C31"/>
    <w:rsid w:val="00154E16"/>
    <w:rsid w:val="00154EE0"/>
    <w:rsid w:val="001556B4"/>
    <w:rsid w:val="00155804"/>
    <w:rsid w:val="00156171"/>
    <w:rsid w:val="001562C9"/>
    <w:rsid w:val="00156417"/>
    <w:rsid w:val="001565A8"/>
    <w:rsid w:val="0015677B"/>
    <w:rsid w:val="0015693E"/>
    <w:rsid w:val="00156DF6"/>
    <w:rsid w:val="00156E23"/>
    <w:rsid w:val="001570E5"/>
    <w:rsid w:val="00157793"/>
    <w:rsid w:val="0015784E"/>
    <w:rsid w:val="00157A04"/>
    <w:rsid w:val="00160238"/>
    <w:rsid w:val="001606E6"/>
    <w:rsid w:val="0016083D"/>
    <w:rsid w:val="00160878"/>
    <w:rsid w:val="00160CA0"/>
    <w:rsid w:val="0016106B"/>
    <w:rsid w:val="00161478"/>
    <w:rsid w:val="0016163C"/>
    <w:rsid w:val="0016226A"/>
    <w:rsid w:val="00162349"/>
    <w:rsid w:val="00162637"/>
    <w:rsid w:val="00162E0D"/>
    <w:rsid w:val="00162F63"/>
    <w:rsid w:val="001630D0"/>
    <w:rsid w:val="001632EB"/>
    <w:rsid w:val="00163306"/>
    <w:rsid w:val="001636BF"/>
    <w:rsid w:val="001636CA"/>
    <w:rsid w:val="001637A3"/>
    <w:rsid w:val="0016395B"/>
    <w:rsid w:val="00163AF7"/>
    <w:rsid w:val="00164616"/>
    <w:rsid w:val="00164B7F"/>
    <w:rsid w:val="00164D77"/>
    <w:rsid w:val="00164D9A"/>
    <w:rsid w:val="00165059"/>
    <w:rsid w:val="00165855"/>
    <w:rsid w:val="001658D1"/>
    <w:rsid w:val="00165C3A"/>
    <w:rsid w:val="00165CB7"/>
    <w:rsid w:val="00166879"/>
    <w:rsid w:val="00166A81"/>
    <w:rsid w:val="00167328"/>
    <w:rsid w:val="0016734E"/>
    <w:rsid w:val="00170233"/>
    <w:rsid w:val="0017030C"/>
    <w:rsid w:val="00170D9F"/>
    <w:rsid w:val="0017117B"/>
    <w:rsid w:val="0017148C"/>
    <w:rsid w:val="001718F3"/>
    <w:rsid w:val="00171BB5"/>
    <w:rsid w:val="00171CDE"/>
    <w:rsid w:val="0017212E"/>
    <w:rsid w:val="0017264D"/>
    <w:rsid w:val="00172A27"/>
    <w:rsid w:val="001731F6"/>
    <w:rsid w:val="00173807"/>
    <w:rsid w:val="00174B90"/>
    <w:rsid w:val="0017527B"/>
    <w:rsid w:val="00175610"/>
    <w:rsid w:val="00175657"/>
    <w:rsid w:val="00175A01"/>
    <w:rsid w:val="00176215"/>
    <w:rsid w:val="00176811"/>
    <w:rsid w:val="001768B6"/>
    <w:rsid w:val="00176FBB"/>
    <w:rsid w:val="001771E7"/>
    <w:rsid w:val="00177328"/>
    <w:rsid w:val="00177414"/>
    <w:rsid w:val="001775D1"/>
    <w:rsid w:val="00177786"/>
    <w:rsid w:val="001778F3"/>
    <w:rsid w:val="00177E95"/>
    <w:rsid w:val="00180175"/>
    <w:rsid w:val="001801EE"/>
    <w:rsid w:val="00180407"/>
    <w:rsid w:val="00180D38"/>
    <w:rsid w:val="00180EB8"/>
    <w:rsid w:val="0018133F"/>
    <w:rsid w:val="001813CF"/>
    <w:rsid w:val="00181AC4"/>
    <w:rsid w:val="00181EA2"/>
    <w:rsid w:val="00182377"/>
    <w:rsid w:val="0018296B"/>
    <w:rsid w:val="00182EF9"/>
    <w:rsid w:val="00183038"/>
    <w:rsid w:val="0018324E"/>
    <w:rsid w:val="00183681"/>
    <w:rsid w:val="00183772"/>
    <w:rsid w:val="001839A4"/>
    <w:rsid w:val="00183B58"/>
    <w:rsid w:val="001846A3"/>
    <w:rsid w:val="001848E1"/>
    <w:rsid w:val="00184C06"/>
    <w:rsid w:val="0018545F"/>
    <w:rsid w:val="00185553"/>
    <w:rsid w:val="00185600"/>
    <w:rsid w:val="001856C9"/>
    <w:rsid w:val="00185DE8"/>
    <w:rsid w:val="001863BB"/>
    <w:rsid w:val="001865F7"/>
    <w:rsid w:val="0018692C"/>
    <w:rsid w:val="00186B03"/>
    <w:rsid w:val="00186DAB"/>
    <w:rsid w:val="00186E8A"/>
    <w:rsid w:val="001874E1"/>
    <w:rsid w:val="001875BF"/>
    <w:rsid w:val="0018773E"/>
    <w:rsid w:val="00187D4A"/>
    <w:rsid w:val="001901AC"/>
    <w:rsid w:val="00190865"/>
    <w:rsid w:val="00190CB9"/>
    <w:rsid w:val="00190DC2"/>
    <w:rsid w:val="0019128B"/>
    <w:rsid w:val="0019129F"/>
    <w:rsid w:val="001915DC"/>
    <w:rsid w:val="00191AB1"/>
    <w:rsid w:val="00191B4A"/>
    <w:rsid w:val="001920FC"/>
    <w:rsid w:val="00192BD5"/>
    <w:rsid w:val="00192E5C"/>
    <w:rsid w:val="00192E65"/>
    <w:rsid w:val="0019325B"/>
    <w:rsid w:val="0019347B"/>
    <w:rsid w:val="001935CD"/>
    <w:rsid w:val="0019388E"/>
    <w:rsid w:val="00193BDC"/>
    <w:rsid w:val="00193D1D"/>
    <w:rsid w:val="00193DF8"/>
    <w:rsid w:val="00194054"/>
    <w:rsid w:val="00194249"/>
    <w:rsid w:val="001942A4"/>
    <w:rsid w:val="0019490D"/>
    <w:rsid w:val="00194CF6"/>
    <w:rsid w:val="00195034"/>
    <w:rsid w:val="0019523C"/>
    <w:rsid w:val="001952B6"/>
    <w:rsid w:val="001953A4"/>
    <w:rsid w:val="00195D85"/>
    <w:rsid w:val="00196467"/>
    <w:rsid w:val="001964CD"/>
    <w:rsid w:val="0019708F"/>
    <w:rsid w:val="00197604"/>
    <w:rsid w:val="00197E82"/>
    <w:rsid w:val="00197EDA"/>
    <w:rsid w:val="001A0416"/>
    <w:rsid w:val="001A0632"/>
    <w:rsid w:val="001A06E4"/>
    <w:rsid w:val="001A08FA"/>
    <w:rsid w:val="001A0C5F"/>
    <w:rsid w:val="001A0C9D"/>
    <w:rsid w:val="001A117D"/>
    <w:rsid w:val="001A12BB"/>
    <w:rsid w:val="001A1431"/>
    <w:rsid w:val="001A1475"/>
    <w:rsid w:val="001A19C5"/>
    <w:rsid w:val="001A1E6D"/>
    <w:rsid w:val="001A26C2"/>
    <w:rsid w:val="001A2830"/>
    <w:rsid w:val="001A2899"/>
    <w:rsid w:val="001A2C86"/>
    <w:rsid w:val="001A2E02"/>
    <w:rsid w:val="001A2FEB"/>
    <w:rsid w:val="001A3142"/>
    <w:rsid w:val="001A3771"/>
    <w:rsid w:val="001A460D"/>
    <w:rsid w:val="001A472F"/>
    <w:rsid w:val="001A47E2"/>
    <w:rsid w:val="001A56F9"/>
    <w:rsid w:val="001A56FA"/>
    <w:rsid w:val="001A5A47"/>
    <w:rsid w:val="001A5DEE"/>
    <w:rsid w:val="001A6235"/>
    <w:rsid w:val="001A6591"/>
    <w:rsid w:val="001A671B"/>
    <w:rsid w:val="001A765E"/>
    <w:rsid w:val="001A7765"/>
    <w:rsid w:val="001A77BC"/>
    <w:rsid w:val="001A7848"/>
    <w:rsid w:val="001A7ACA"/>
    <w:rsid w:val="001B0C43"/>
    <w:rsid w:val="001B0D80"/>
    <w:rsid w:val="001B0FFF"/>
    <w:rsid w:val="001B1109"/>
    <w:rsid w:val="001B161F"/>
    <w:rsid w:val="001B1927"/>
    <w:rsid w:val="001B1CEA"/>
    <w:rsid w:val="001B1DEC"/>
    <w:rsid w:val="001B23E5"/>
    <w:rsid w:val="001B27D2"/>
    <w:rsid w:val="001B29A4"/>
    <w:rsid w:val="001B2B5F"/>
    <w:rsid w:val="001B2B84"/>
    <w:rsid w:val="001B2D14"/>
    <w:rsid w:val="001B2D6D"/>
    <w:rsid w:val="001B3325"/>
    <w:rsid w:val="001B3483"/>
    <w:rsid w:val="001B34AF"/>
    <w:rsid w:val="001B3DDD"/>
    <w:rsid w:val="001B3F14"/>
    <w:rsid w:val="001B3FCC"/>
    <w:rsid w:val="001B48C7"/>
    <w:rsid w:val="001B49C1"/>
    <w:rsid w:val="001B4B0F"/>
    <w:rsid w:val="001B4C56"/>
    <w:rsid w:val="001B5C72"/>
    <w:rsid w:val="001B5D06"/>
    <w:rsid w:val="001B5DF0"/>
    <w:rsid w:val="001B5E55"/>
    <w:rsid w:val="001B600D"/>
    <w:rsid w:val="001B674B"/>
    <w:rsid w:val="001B69D4"/>
    <w:rsid w:val="001B731E"/>
    <w:rsid w:val="001B73FF"/>
    <w:rsid w:val="001B79DB"/>
    <w:rsid w:val="001B7A21"/>
    <w:rsid w:val="001B7DE7"/>
    <w:rsid w:val="001C0029"/>
    <w:rsid w:val="001C00B1"/>
    <w:rsid w:val="001C0633"/>
    <w:rsid w:val="001C0862"/>
    <w:rsid w:val="001C0CCA"/>
    <w:rsid w:val="001C1078"/>
    <w:rsid w:val="001C1856"/>
    <w:rsid w:val="001C18DD"/>
    <w:rsid w:val="001C1A7F"/>
    <w:rsid w:val="001C2B62"/>
    <w:rsid w:val="001C3374"/>
    <w:rsid w:val="001C339D"/>
    <w:rsid w:val="001C3750"/>
    <w:rsid w:val="001C394B"/>
    <w:rsid w:val="001C3B61"/>
    <w:rsid w:val="001C3E9D"/>
    <w:rsid w:val="001C4371"/>
    <w:rsid w:val="001C44DB"/>
    <w:rsid w:val="001C4650"/>
    <w:rsid w:val="001C4A8E"/>
    <w:rsid w:val="001C4DBA"/>
    <w:rsid w:val="001C560C"/>
    <w:rsid w:val="001C565C"/>
    <w:rsid w:val="001C5C13"/>
    <w:rsid w:val="001C6201"/>
    <w:rsid w:val="001C645A"/>
    <w:rsid w:val="001C682B"/>
    <w:rsid w:val="001C69D9"/>
    <w:rsid w:val="001C6E7A"/>
    <w:rsid w:val="001C764C"/>
    <w:rsid w:val="001C7924"/>
    <w:rsid w:val="001D04A0"/>
    <w:rsid w:val="001D0BDD"/>
    <w:rsid w:val="001D0D3E"/>
    <w:rsid w:val="001D119D"/>
    <w:rsid w:val="001D1B23"/>
    <w:rsid w:val="001D205C"/>
    <w:rsid w:val="001D2215"/>
    <w:rsid w:val="001D2CB9"/>
    <w:rsid w:val="001D2E4E"/>
    <w:rsid w:val="001D2E6E"/>
    <w:rsid w:val="001D2EF5"/>
    <w:rsid w:val="001D332C"/>
    <w:rsid w:val="001D349F"/>
    <w:rsid w:val="001D35BB"/>
    <w:rsid w:val="001D3860"/>
    <w:rsid w:val="001D38F9"/>
    <w:rsid w:val="001D390B"/>
    <w:rsid w:val="001D3DA7"/>
    <w:rsid w:val="001D41A2"/>
    <w:rsid w:val="001D4C73"/>
    <w:rsid w:val="001D5618"/>
    <w:rsid w:val="001D57FF"/>
    <w:rsid w:val="001D59D3"/>
    <w:rsid w:val="001D5C44"/>
    <w:rsid w:val="001D5ED7"/>
    <w:rsid w:val="001D64D5"/>
    <w:rsid w:val="001D6647"/>
    <w:rsid w:val="001D6882"/>
    <w:rsid w:val="001D6B70"/>
    <w:rsid w:val="001D6EED"/>
    <w:rsid w:val="001D707C"/>
    <w:rsid w:val="001D70D7"/>
    <w:rsid w:val="001D7494"/>
    <w:rsid w:val="001D754E"/>
    <w:rsid w:val="001D7A15"/>
    <w:rsid w:val="001E0086"/>
    <w:rsid w:val="001E0224"/>
    <w:rsid w:val="001E0D62"/>
    <w:rsid w:val="001E0D6F"/>
    <w:rsid w:val="001E0FF4"/>
    <w:rsid w:val="001E1F1B"/>
    <w:rsid w:val="001E268A"/>
    <w:rsid w:val="001E2CFD"/>
    <w:rsid w:val="001E3340"/>
    <w:rsid w:val="001E3648"/>
    <w:rsid w:val="001E387F"/>
    <w:rsid w:val="001E3B29"/>
    <w:rsid w:val="001E3F93"/>
    <w:rsid w:val="001E410C"/>
    <w:rsid w:val="001E4558"/>
    <w:rsid w:val="001E475F"/>
    <w:rsid w:val="001E4C78"/>
    <w:rsid w:val="001E5635"/>
    <w:rsid w:val="001E58A4"/>
    <w:rsid w:val="001E5B54"/>
    <w:rsid w:val="001E5D32"/>
    <w:rsid w:val="001E6112"/>
    <w:rsid w:val="001E675C"/>
    <w:rsid w:val="001E6ABA"/>
    <w:rsid w:val="001E7304"/>
    <w:rsid w:val="001E759A"/>
    <w:rsid w:val="001E78CC"/>
    <w:rsid w:val="001E7C9E"/>
    <w:rsid w:val="001E7D3A"/>
    <w:rsid w:val="001F02A4"/>
    <w:rsid w:val="001F0B54"/>
    <w:rsid w:val="001F109E"/>
    <w:rsid w:val="001F13F4"/>
    <w:rsid w:val="001F179F"/>
    <w:rsid w:val="001F1825"/>
    <w:rsid w:val="001F1A4C"/>
    <w:rsid w:val="001F1ECB"/>
    <w:rsid w:val="001F24AA"/>
    <w:rsid w:val="001F274D"/>
    <w:rsid w:val="001F27CF"/>
    <w:rsid w:val="001F28E5"/>
    <w:rsid w:val="001F297F"/>
    <w:rsid w:val="001F2CA1"/>
    <w:rsid w:val="001F2EEA"/>
    <w:rsid w:val="001F3220"/>
    <w:rsid w:val="001F36BE"/>
    <w:rsid w:val="001F3C19"/>
    <w:rsid w:val="001F44A9"/>
    <w:rsid w:val="001F49FD"/>
    <w:rsid w:val="001F4F86"/>
    <w:rsid w:val="001F5274"/>
    <w:rsid w:val="001F53A8"/>
    <w:rsid w:val="001F561D"/>
    <w:rsid w:val="001F58CC"/>
    <w:rsid w:val="001F5C6B"/>
    <w:rsid w:val="001F5E19"/>
    <w:rsid w:val="001F64B2"/>
    <w:rsid w:val="001F6FA1"/>
    <w:rsid w:val="001F7067"/>
    <w:rsid w:val="001F779A"/>
    <w:rsid w:val="001F7D91"/>
    <w:rsid w:val="002002F8"/>
    <w:rsid w:val="002003FA"/>
    <w:rsid w:val="002004DB"/>
    <w:rsid w:val="00200591"/>
    <w:rsid w:val="0020062F"/>
    <w:rsid w:val="00200684"/>
    <w:rsid w:val="00200790"/>
    <w:rsid w:val="00200821"/>
    <w:rsid w:val="00200D72"/>
    <w:rsid w:val="00200FFE"/>
    <w:rsid w:val="002018BD"/>
    <w:rsid w:val="00201DCD"/>
    <w:rsid w:val="00202BE6"/>
    <w:rsid w:val="00202CC0"/>
    <w:rsid w:val="00202D9B"/>
    <w:rsid w:val="00202E09"/>
    <w:rsid w:val="00202F12"/>
    <w:rsid w:val="00202F34"/>
    <w:rsid w:val="002030A8"/>
    <w:rsid w:val="002031C7"/>
    <w:rsid w:val="002032F1"/>
    <w:rsid w:val="00203BB2"/>
    <w:rsid w:val="0020401A"/>
    <w:rsid w:val="002040E0"/>
    <w:rsid w:val="0020488D"/>
    <w:rsid w:val="00204915"/>
    <w:rsid w:val="00204B3F"/>
    <w:rsid w:val="00204C8B"/>
    <w:rsid w:val="00204F58"/>
    <w:rsid w:val="00205067"/>
    <w:rsid w:val="0020514E"/>
    <w:rsid w:val="00205261"/>
    <w:rsid w:val="002052DA"/>
    <w:rsid w:val="00205419"/>
    <w:rsid w:val="00205737"/>
    <w:rsid w:val="00205ED5"/>
    <w:rsid w:val="00206361"/>
    <w:rsid w:val="00206897"/>
    <w:rsid w:val="00206BBB"/>
    <w:rsid w:val="002070B1"/>
    <w:rsid w:val="0020722F"/>
    <w:rsid w:val="002074D8"/>
    <w:rsid w:val="00207AC9"/>
    <w:rsid w:val="00207EEA"/>
    <w:rsid w:val="0021015A"/>
    <w:rsid w:val="0021065D"/>
    <w:rsid w:val="00210979"/>
    <w:rsid w:val="00210B51"/>
    <w:rsid w:val="00210DE5"/>
    <w:rsid w:val="00210FE4"/>
    <w:rsid w:val="00211389"/>
    <w:rsid w:val="002113D6"/>
    <w:rsid w:val="0021180A"/>
    <w:rsid w:val="00211C86"/>
    <w:rsid w:val="00211EF0"/>
    <w:rsid w:val="0021217F"/>
    <w:rsid w:val="002125F1"/>
    <w:rsid w:val="00213075"/>
    <w:rsid w:val="00213125"/>
    <w:rsid w:val="00213D54"/>
    <w:rsid w:val="00214697"/>
    <w:rsid w:val="00214FA6"/>
    <w:rsid w:val="0021514C"/>
    <w:rsid w:val="0021530F"/>
    <w:rsid w:val="0021562E"/>
    <w:rsid w:val="00215736"/>
    <w:rsid w:val="002157CF"/>
    <w:rsid w:val="00215C75"/>
    <w:rsid w:val="00215D92"/>
    <w:rsid w:val="00215F99"/>
    <w:rsid w:val="002160E3"/>
    <w:rsid w:val="0021685F"/>
    <w:rsid w:val="0021743F"/>
    <w:rsid w:val="00217678"/>
    <w:rsid w:val="00217869"/>
    <w:rsid w:val="00217AE5"/>
    <w:rsid w:val="00217D0A"/>
    <w:rsid w:val="00220444"/>
    <w:rsid w:val="002208A8"/>
    <w:rsid w:val="002208E1"/>
    <w:rsid w:val="00220BD9"/>
    <w:rsid w:val="00220E55"/>
    <w:rsid w:val="00221031"/>
    <w:rsid w:val="002217E6"/>
    <w:rsid w:val="0022187B"/>
    <w:rsid w:val="00221A64"/>
    <w:rsid w:val="002221B9"/>
    <w:rsid w:val="002222B9"/>
    <w:rsid w:val="00222A6E"/>
    <w:rsid w:val="00222C47"/>
    <w:rsid w:val="00222C54"/>
    <w:rsid w:val="002231F5"/>
    <w:rsid w:val="0022335C"/>
    <w:rsid w:val="002233FE"/>
    <w:rsid w:val="00223445"/>
    <w:rsid w:val="002234CA"/>
    <w:rsid w:val="0022353D"/>
    <w:rsid w:val="002243DB"/>
    <w:rsid w:val="002249C6"/>
    <w:rsid w:val="00224B0D"/>
    <w:rsid w:val="00224CC1"/>
    <w:rsid w:val="002253A3"/>
    <w:rsid w:val="00225613"/>
    <w:rsid w:val="0022581D"/>
    <w:rsid w:val="002258A3"/>
    <w:rsid w:val="00225AD9"/>
    <w:rsid w:val="00226792"/>
    <w:rsid w:val="0022695F"/>
    <w:rsid w:val="00226ACF"/>
    <w:rsid w:val="00227026"/>
    <w:rsid w:val="002270D6"/>
    <w:rsid w:val="00227D05"/>
    <w:rsid w:val="00230843"/>
    <w:rsid w:val="002313AC"/>
    <w:rsid w:val="002314C0"/>
    <w:rsid w:val="002321A3"/>
    <w:rsid w:val="00232481"/>
    <w:rsid w:val="00232618"/>
    <w:rsid w:val="002326D8"/>
    <w:rsid w:val="0023287B"/>
    <w:rsid w:val="00232A42"/>
    <w:rsid w:val="00232AA6"/>
    <w:rsid w:val="00232AEE"/>
    <w:rsid w:val="00232BF0"/>
    <w:rsid w:val="002331C8"/>
    <w:rsid w:val="00233359"/>
    <w:rsid w:val="00233492"/>
    <w:rsid w:val="00233DAB"/>
    <w:rsid w:val="00233E0A"/>
    <w:rsid w:val="00234021"/>
    <w:rsid w:val="00234291"/>
    <w:rsid w:val="00234314"/>
    <w:rsid w:val="0023438C"/>
    <w:rsid w:val="002343B7"/>
    <w:rsid w:val="00234686"/>
    <w:rsid w:val="00234DB0"/>
    <w:rsid w:val="00234DC3"/>
    <w:rsid w:val="00234F39"/>
    <w:rsid w:val="0023501C"/>
    <w:rsid w:val="002350F0"/>
    <w:rsid w:val="00235318"/>
    <w:rsid w:val="00235F36"/>
    <w:rsid w:val="00235FED"/>
    <w:rsid w:val="00236191"/>
    <w:rsid w:val="00236225"/>
    <w:rsid w:val="0023652E"/>
    <w:rsid w:val="002365E3"/>
    <w:rsid w:val="002366BA"/>
    <w:rsid w:val="002367FE"/>
    <w:rsid w:val="002369C6"/>
    <w:rsid w:val="002369F4"/>
    <w:rsid w:val="00236E20"/>
    <w:rsid w:val="00236EB5"/>
    <w:rsid w:val="002371C6"/>
    <w:rsid w:val="00237977"/>
    <w:rsid w:val="00237BEE"/>
    <w:rsid w:val="002403BF"/>
    <w:rsid w:val="0024072C"/>
    <w:rsid w:val="00240C07"/>
    <w:rsid w:val="00240FAC"/>
    <w:rsid w:val="00241056"/>
    <w:rsid w:val="0024124C"/>
    <w:rsid w:val="00241506"/>
    <w:rsid w:val="00241A85"/>
    <w:rsid w:val="00241E6F"/>
    <w:rsid w:val="002422B0"/>
    <w:rsid w:val="0024238E"/>
    <w:rsid w:val="00242C6E"/>
    <w:rsid w:val="00242D63"/>
    <w:rsid w:val="002435F8"/>
    <w:rsid w:val="002437C4"/>
    <w:rsid w:val="002437F8"/>
    <w:rsid w:val="00243894"/>
    <w:rsid w:val="002442F7"/>
    <w:rsid w:val="00244477"/>
    <w:rsid w:val="00244A1B"/>
    <w:rsid w:val="00244B8A"/>
    <w:rsid w:val="00245903"/>
    <w:rsid w:val="00245E59"/>
    <w:rsid w:val="0024626B"/>
    <w:rsid w:val="0024650A"/>
    <w:rsid w:val="00246B7C"/>
    <w:rsid w:val="00246CC3"/>
    <w:rsid w:val="00247781"/>
    <w:rsid w:val="0024786C"/>
    <w:rsid w:val="00247BF0"/>
    <w:rsid w:val="00247C6C"/>
    <w:rsid w:val="00247FFE"/>
    <w:rsid w:val="0025071D"/>
    <w:rsid w:val="00250D4E"/>
    <w:rsid w:val="0025100B"/>
    <w:rsid w:val="00251308"/>
    <w:rsid w:val="00251941"/>
    <w:rsid w:val="00251ADB"/>
    <w:rsid w:val="00251BC1"/>
    <w:rsid w:val="00251C18"/>
    <w:rsid w:val="00251C9A"/>
    <w:rsid w:val="00251D46"/>
    <w:rsid w:val="00251E19"/>
    <w:rsid w:val="00252446"/>
    <w:rsid w:val="00252670"/>
    <w:rsid w:val="00252839"/>
    <w:rsid w:val="00252C94"/>
    <w:rsid w:val="00252E0E"/>
    <w:rsid w:val="00252F7F"/>
    <w:rsid w:val="002537E7"/>
    <w:rsid w:val="00253945"/>
    <w:rsid w:val="00253B08"/>
    <w:rsid w:val="002545EA"/>
    <w:rsid w:val="0025545E"/>
    <w:rsid w:val="00255498"/>
    <w:rsid w:val="00255FAF"/>
    <w:rsid w:val="0025619C"/>
    <w:rsid w:val="00256328"/>
    <w:rsid w:val="00256775"/>
    <w:rsid w:val="002568AB"/>
    <w:rsid w:val="00256A7F"/>
    <w:rsid w:val="00256ABA"/>
    <w:rsid w:val="00256CFB"/>
    <w:rsid w:val="00257482"/>
    <w:rsid w:val="00257C41"/>
    <w:rsid w:val="00257CC7"/>
    <w:rsid w:val="00260383"/>
    <w:rsid w:val="00260482"/>
    <w:rsid w:val="002605AD"/>
    <w:rsid w:val="002608C9"/>
    <w:rsid w:val="0026180B"/>
    <w:rsid w:val="00261D61"/>
    <w:rsid w:val="00261EB9"/>
    <w:rsid w:val="002620E1"/>
    <w:rsid w:val="002621FA"/>
    <w:rsid w:val="00262440"/>
    <w:rsid w:val="00262499"/>
    <w:rsid w:val="00262612"/>
    <w:rsid w:val="00262715"/>
    <w:rsid w:val="00262C94"/>
    <w:rsid w:val="00263130"/>
    <w:rsid w:val="00263702"/>
    <w:rsid w:val="0026374A"/>
    <w:rsid w:val="002637CA"/>
    <w:rsid w:val="0026387C"/>
    <w:rsid w:val="002638B1"/>
    <w:rsid w:val="00263EB1"/>
    <w:rsid w:val="0026404C"/>
    <w:rsid w:val="002642F3"/>
    <w:rsid w:val="0026440F"/>
    <w:rsid w:val="002644D2"/>
    <w:rsid w:val="00264D3B"/>
    <w:rsid w:val="00264F39"/>
    <w:rsid w:val="002655C2"/>
    <w:rsid w:val="0026561A"/>
    <w:rsid w:val="002658D0"/>
    <w:rsid w:val="00265D55"/>
    <w:rsid w:val="00266087"/>
    <w:rsid w:val="00266636"/>
    <w:rsid w:val="00266D89"/>
    <w:rsid w:val="00267092"/>
    <w:rsid w:val="0026719F"/>
    <w:rsid w:val="00267510"/>
    <w:rsid w:val="00270168"/>
    <w:rsid w:val="00271146"/>
    <w:rsid w:val="002715DB"/>
    <w:rsid w:val="00271FED"/>
    <w:rsid w:val="0027209F"/>
    <w:rsid w:val="00272A6B"/>
    <w:rsid w:val="00272BED"/>
    <w:rsid w:val="002730D4"/>
    <w:rsid w:val="00273286"/>
    <w:rsid w:val="002736D6"/>
    <w:rsid w:val="00273784"/>
    <w:rsid w:val="00273E79"/>
    <w:rsid w:val="002747E8"/>
    <w:rsid w:val="00274A10"/>
    <w:rsid w:val="00274A59"/>
    <w:rsid w:val="00274E00"/>
    <w:rsid w:val="002754BA"/>
    <w:rsid w:val="00275738"/>
    <w:rsid w:val="00275A01"/>
    <w:rsid w:val="0027669A"/>
    <w:rsid w:val="00276B2C"/>
    <w:rsid w:val="00276CE4"/>
    <w:rsid w:val="00277C2F"/>
    <w:rsid w:val="00280018"/>
    <w:rsid w:val="0028025A"/>
    <w:rsid w:val="00280350"/>
    <w:rsid w:val="0028077F"/>
    <w:rsid w:val="0028088F"/>
    <w:rsid w:val="0028095B"/>
    <w:rsid w:val="00280B47"/>
    <w:rsid w:val="00280C03"/>
    <w:rsid w:val="00280C65"/>
    <w:rsid w:val="00280D94"/>
    <w:rsid w:val="002811D6"/>
    <w:rsid w:val="00281513"/>
    <w:rsid w:val="0028179C"/>
    <w:rsid w:val="00281B98"/>
    <w:rsid w:val="00281F4D"/>
    <w:rsid w:val="00281F65"/>
    <w:rsid w:val="00282145"/>
    <w:rsid w:val="00282497"/>
    <w:rsid w:val="00282507"/>
    <w:rsid w:val="00282720"/>
    <w:rsid w:val="00282A87"/>
    <w:rsid w:val="00282AE1"/>
    <w:rsid w:val="00282B40"/>
    <w:rsid w:val="00282B97"/>
    <w:rsid w:val="0028347B"/>
    <w:rsid w:val="0028355A"/>
    <w:rsid w:val="002838A5"/>
    <w:rsid w:val="00283A26"/>
    <w:rsid w:val="00283F8D"/>
    <w:rsid w:val="002841AB"/>
    <w:rsid w:val="0028457C"/>
    <w:rsid w:val="00284FE4"/>
    <w:rsid w:val="0028500C"/>
    <w:rsid w:val="00285213"/>
    <w:rsid w:val="00285405"/>
    <w:rsid w:val="002855BA"/>
    <w:rsid w:val="002856E8"/>
    <w:rsid w:val="00285818"/>
    <w:rsid w:val="00285968"/>
    <w:rsid w:val="00285A84"/>
    <w:rsid w:val="00286B1F"/>
    <w:rsid w:val="002871B4"/>
    <w:rsid w:val="00287367"/>
    <w:rsid w:val="002874AA"/>
    <w:rsid w:val="00287622"/>
    <w:rsid w:val="002876B5"/>
    <w:rsid w:val="00287AD3"/>
    <w:rsid w:val="00287C26"/>
    <w:rsid w:val="00287F1F"/>
    <w:rsid w:val="00290664"/>
    <w:rsid w:val="00290698"/>
    <w:rsid w:val="00290B6D"/>
    <w:rsid w:val="00290DD9"/>
    <w:rsid w:val="002915FD"/>
    <w:rsid w:val="00291A01"/>
    <w:rsid w:val="00291ADC"/>
    <w:rsid w:val="00292165"/>
    <w:rsid w:val="00292675"/>
    <w:rsid w:val="0029269B"/>
    <w:rsid w:val="00292746"/>
    <w:rsid w:val="0029299D"/>
    <w:rsid w:val="00292A56"/>
    <w:rsid w:val="00293D6B"/>
    <w:rsid w:val="00293F1B"/>
    <w:rsid w:val="00294026"/>
    <w:rsid w:val="00294123"/>
    <w:rsid w:val="002947B3"/>
    <w:rsid w:val="00294D6D"/>
    <w:rsid w:val="00294D88"/>
    <w:rsid w:val="00294F19"/>
    <w:rsid w:val="002959BE"/>
    <w:rsid w:val="00295C31"/>
    <w:rsid w:val="00296939"/>
    <w:rsid w:val="00296A3F"/>
    <w:rsid w:val="00296BD1"/>
    <w:rsid w:val="00296D1D"/>
    <w:rsid w:val="00296D64"/>
    <w:rsid w:val="00296DEB"/>
    <w:rsid w:val="00296FCD"/>
    <w:rsid w:val="0029730D"/>
    <w:rsid w:val="00297711"/>
    <w:rsid w:val="0029778B"/>
    <w:rsid w:val="002978E8"/>
    <w:rsid w:val="002979C7"/>
    <w:rsid w:val="002A0C09"/>
    <w:rsid w:val="002A10D5"/>
    <w:rsid w:val="002A193D"/>
    <w:rsid w:val="002A1A58"/>
    <w:rsid w:val="002A1F38"/>
    <w:rsid w:val="002A2019"/>
    <w:rsid w:val="002A20A9"/>
    <w:rsid w:val="002A213F"/>
    <w:rsid w:val="002A2218"/>
    <w:rsid w:val="002A25CB"/>
    <w:rsid w:val="002A2754"/>
    <w:rsid w:val="002A2770"/>
    <w:rsid w:val="002A277A"/>
    <w:rsid w:val="002A2A73"/>
    <w:rsid w:val="002A2CDA"/>
    <w:rsid w:val="002A2D8D"/>
    <w:rsid w:val="002A2FC0"/>
    <w:rsid w:val="002A310E"/>
    <w:rsid w:val="002A32AC"/>
    <w:rsid w:val="002A333B"/>
    <w:rsid w:val="002A38A7"/>
    <w:rsid w:val="002A38E2"/>
    <w:rsid w:val="002A3949"/>
    <w:rsid w:val="002A4507"/>
    <w:rsid w:val="002A477B"/>
    <w:rsid w:val="002A498A"/>
    <w:rsid w:val="002A4FA5"/>
    <w:rsid w:val="002A5170"/>
    <w:rsid w:val="002A5370"/>
    <w:rsid w:val="002A5630"/>
    <w:rsid w:val="002A5974"/>
    <w:rsid w:val="002A5D4C"/>
    <w:rsid w:val="002A625C"/>
    <w:rsid w:val="002A680C"/>
    <w:rsid w:val="002B0141"/>
    <w:rsid w:val="002B0AD8"/>
    <w:rsid w:val="002B0D36"/>
    <w:rsid w:val="002B1155"/>
    <w:rsid w:val="002B18DC"/>
    <w:rsid w:val="002B1A9B"/>
    <w:rsid w:val="002B1B80"/>
    <w:rsid w:val="002B2397"/>
    <w:rsid w:val="002B24B9"/>
    <w:rsid w:val="002B2636"/>
    <w:rsid w:val="002B2F85"/>
    <w:rsid w:val="002B32F3"/>
    <w:rsid w:val="002B392A"/>
    <w:rsid w:val="002B3973"/>
    <w:rsid w:val="002B3C73"/>
    <w:rsid w:val="002B432D"/>
    <w:rsid w:val="002B4443"/>
    <w:rsid w:val="002B46E2"/>
    <w:rsid w:val="002B4B4D"/>
    <w:rsid w:val="002B58DE"/>
    <w:rsid w:val="002B58FB"/>
    <w:rsid w:val="002B59DE"/>
    <w:rsid w:val="002B5BAC"/>
    <w:rsid w:val="002B5EB8"/>
    <w:rsid w:val="002B6381"/>
    <w:rsid w:val="002B6635"/>
    <w:rsid w:val="002B6693"/>
    <w:rsid w:val="002B6A5E"/>
    <w:rsid w:val="002B74A9"/>
    <w:rsid w:val="002B7777"/>
    <w:rsid w:val="002B7980"/>
    <w:rsid w:val="002C000F"/>
    <w:rsid w:val="002C0C72"/>
    <w:rsid w:val="002C0EF2"/>
    <w:rsid w:val="002C0F24"/>
    <w:rsid w:val="002C1183"/>
    <w:rsid w:val="002C13EA"/>
    <w:rsid w:val="002C14CE"/>
    <w:rsid w:val="002C1642"/>
    <w:rsid w:val="002C16FA"/>
    <w:rsid w:val="002C171C"/>
    <w:rsid w:val="002C1838"/>
    <w:rsid w:val="002C1D84"/>
    <w:rsid w:val="002C22BD"/>
    <w:rsid w:val="002C2DAA"/>
    <w:rsid w:val="002C2EB7"/>
    <w:rsid w:val="002C398E"/>
    <w:rsid w:val="002C3B58"/>
    <w:rsid w:val="002C3E1D"/>
    <w:rsid w:val="002C3EA5"/>
    <w:rsid w:val="002C444E"/>
    <w:rsid w:val="002C450E"/>
    <w:rsid w:val="002C4693"/>
    <w:rsid w:val="002C4CDC"/>
    <w:rsid w:val="002C5A41"/>
    <w:rsid w:val="002C5B9A"/>
    <w:rsid w:val="002C5D64"/>
    <w:rsid w:val="002C5FF9"/>
    <w:rsid w:val="002C6220"/>
    <w:rsid w:val="002C6B7A"/>
    <w:rsid w:val="002C6E57"/>
    <w:rsid w:val="002C74D2"/>
    <w:rsid w:val="002C7565"/>
    <w:rsid w:val="002C78F6"/>
    <w:rsid w:val="002C7EBC"/>
    <w:rsid w:val="002D049D"/>
    <w:rsid w:val="002D0BF6"/>
    <w:rsid w:val="002D141D"/>
    <w:rsid w:val="002D2C57"/>
    <w:rsid w:val="002D385E"/>
    <w:rsid w:val="002D3BB3"/>
    <w:rsid w:val="002D3F66"/>
    <w:rsid w:val="002D40C9"/>
    <w:rsid w:val="002D447C"/>
    <w:rsid w:val="002D4A6C"/>
    <w:rsid w:val="002D4EB8"/>
    <w:rsid w:val="002D5023"/>
    <w:rsid w:val="002D50D7"/>
    <w:rsid w:val="002D5184"/>
    <w:rsid w:val="002D54DC"/>
    <w:rsid w:val="002D5D7D"/>
    <w:rsid w:val="002D5FEE"/>
    <w:rsid w:val="002D677B"/>
    <w:rsid w:val="002D6950"/>
    <w:rsid w:val="002D6D34"/>
    <w:rsid w:val="002D6DCB"/>
    <w:rsid w:val="002D6F82"/>
    <w:rsid w:val="002D6F9E"/>
    <w:rsid w:val="002D7170"/>
    <w:rsid w:val="002D73B3"/>
    <w:rsid w:val="002D7445"/>
    <w:rsid w:val="002D74CB"/>
    <w:rsid w:val="002D7543"/>
    <w:rsid w:val="002D769B"/>
    <w:rsid w:val="002D7979"/>
    <w:rsid w:val="002D7B78"/>
    <w:rsid w:val="002D7BEC"/>
    <w:rsid w:val="002E05C2"/>
    <w:rsid w:val="002E0CC9"/>
    <w:rsid w:val="002E11A2"/>
    <w:rsid w:val="002E1D8B"/>
    <w:rsid w:val="002E1DD7"/>
    <w:rsid w:val="002E1E74"/>
    <w:rsid w:val="002E2D4D"/>
    <w:rsid w:val="002E3058"/>
    <w:rsid w:val="002E3119"/>
    <w:rsid w:val="002E317F"/>
    <w:rsid w:val="002E32B4"/>
    <w:rsid w:val="002E33CA"/>
    <w:rsid w:val="002E39AB"/>
    <w:rsid w:val="002E47B1"/>
    <w:rsid w:val="002E4905"/>
    <w:rsid w:val="002E4D57"/>
    <w:rsid w:val="002E5059"/>
    <w:rsid w:val="002E508B"/>
    <w:rsid w:val="002E52E6"/>
    <w:rsid w:val="002E587C"/>
    <w:rsid w:val="002E5B23"/>
    <w:rsid w:val="002E5BB8"/>
    <w:rsid w:val="002E5D53"/>
    <w:rsid w:val="002E5ECA"/>
    <w:rsid w:val="002E6034"/>
    <w:rsid w:val="002E62CD"/>
    <w:rsid w:val="002E65DF"/>
    <w:rsid w:val="002E688E"/>
    <w:rsid w:val="002E6A4B"/>
    <w:rsid w:val="002E6B79"/>
    <w:rsid w:val="002E6C64"/>
    <w:rsid w:val="002E7231"/>
    <w:rsid w:val="002E723E"/>
    <w:rsid w:val="002E72EB"/>
    <w:rsid w:val="002E7524"/>
    <w:rsid w:val="002E77EE"/>
    <w:rsid w:val="002E77F8"/>
    <w:rsid w:val="002E7CFD"/>
    <w:rsid w:val="002F01D6"/>
    <w:rsid w:val="002F028C"/>
    <w:rsid w:val="002F0909"/>
    <w:rsid w:val="002F0A00"/>
    <w:rsid w:val="002F1508"/>
    <w:rsid w:val="002F163A"/>
    <w:rsid w:val="002F171B"/>
    <w:rsid w:val="002F2060"/>
    <w:rsid w:val="002F220D"/>
    <w:rsid w:val="002F2330"/>
    <w:rsid w:val="002F259F"/>
    <w:rsid w:val="002F2E2C"/>
    <w:rsid w:val="002F45EE"/>
    <w:rsid w:val="002F48EA"/>
    <w:rsid w:val="002F4F13"/>
    <w:rsid w:val="002F54A7"/>
    <w:rsid w:val="002F5545"/>
    <w:rsid w:val="002F59A0"/>
    <w:rsid w:val="002F59DE"/>
    <w:rsid w:val="002F5E7D"/>
    <w:rsid w:val="002F5FA0"/>
    <w:rsid w:val="002F644A"/>
    <w:rsid w:val="002F69C4"/>
    <w:rsid w:val="002F6C7B"/>
    <w:rsid w:val="002F7307"/>
    <w:rsid w:val="002F73B3"/>
    <w:rsid w:val="002F7649"/>
    <w:rsid w:val="002F7ED3"/>
    <w:rsid w:val="00300244"/>
    <w:rsid w:val="0030024D"/>
    <w:rsid w:val="00300304"/>
    <w:rsid w:val="0030068A"/>
    <w:rsid w:val="003006E3"/>
    <w:rsid w:val="003007C0"/>
    <w:rsid w:val="00300D55"/>
    <w:rsid w:val="00301030"/>
    <w:rsid w:val="00301934"/>
    <w:rsid w:val="00302418"/>
    <w:rsid w:val="003026BC"/>
    <w:rsid w:val="00302792"/>
    <w:rsid w:val="0030328B"/>
    <w:rsid w:val="0030331A"/>
    <w:rsid w:val="003034CD"/>
    <w:rsid w:val="00303580"/>
    <w:rsid w:val="00303A74"/>
    <w:rsid w:val="00303E06"/>
    <w:rsid w:val="0030481F"/>
    <w:rsid w:val="003049C5"/>
    <w:rsid w:val="00304B59"/>
    <w:rsid w:val="00304FD8"/>
    <w:rsid w:val="003052CB"/>
    <w:rsid w:val="00305691"/>
    <w:rsid w:val="00305D95"/>
    <w:rsid w:val="00305DA8"/>
    <w:rsid w:val="00306986"/>
    <w:rsid w:val="00306995"/>
    <w:rsid w:val="00306ACD"/>
    <w:rsid w:val="00306C32"/>
    <w:rsid w:val="00306D03"/>
    <w:rsid w:val="00306E4C"/>
    <w:rsid w:val="00306E66"/>
    <w:rsid w:val="00306F3B"/>
    <w:rsid w:val="00306F9B"/>
    <w:rsid w:val="003070FD"/>
    <w:rsid w:val="003071CF"/>
    <w:rsid w:val="0031012D"/>
    <w:rsid w:val="0031033A"/>
    <w:rsid w:val="00310CF7"/>
    <w:rsid w:val="003112AF"/>
    <w:rsid w:val="00311348"/>
    <w:rsid w:val="003113D4"/>
    <w:rsid w:val="003113FC"/>
    <w:rsid w:val="003118B3"/>
    <w:rsid w:val="00312322"/>
    <w:rsid w:val="00313491"/>
    <w:rsid w:val="0031415C"/>
    <w:rsid w:val="00314266"/>
    <w:rsid w:val="00314AB5"/>
    <w:rsid w:val="003150A5"/>
    <w:rsid w:val="00315171"/>
    <w:rsid w:val="00315CC8"/>
    <w:rsid w:val="00315CCB"/>
    <w:rsid w:val="00315CFB"/>
    <w:rsid w:val="00315F93"/>
    <w:rsid w:val="0031638F"/>
    <w:rsid w:val="00316542"/>
    <w:rsid w:val="00316AA3"/>
    <w:rsid w:val="00316C4E"/>
    <w:rsid w:val="00316CB3"/>
    <w:rsid w:val="00316E96"/>
    <w:rsid w:val="0031765B"/>
    <w:rsid w:val="003178C7"/>
    <w:rsid w:val="003179AE"/>
    <w:rsid w:val="00317E01"/>
    <w:rsid w:val="003201A6"/>
    <w:rsid w:val="00320599"/>
    <w:rsid w:val="00320973"/>
    <w:rsid w:val="00320E72"/>
    <w:rsid w:val="00320ECE"/>
    <w:rsid w:val="00321285"/>
    <w:rsid w:val="00321415"/>
    <w:rsid w:val="003216B8"/>
    <w:rsid w:val="00321CFE"/>
    <w:rsid w:val="00321E18"/>
    <w:rsid w:val="00321F51"/>
    <w:rsid w:val="003220DE"/>
    <w:rsid w:val="00322447"/>
    <w:rsid w:val="003224B2"/>
    <w:rsid w:val="00322A54"/>
    <w:rsid w:val="00322F13"/>
    <w:rsid w:val="00322FDD"/>
    <w:rsid w:val="00323399"/>
    <w:rsid w:val="003236F3"/>
    <w:rsid w:val="003240A2"/>
    <w:rsid w:val="00325039"/>
    <w:rsid w:val="00325360"/>
    <w:rsid w:val="00325539"/>
    <w:rsid w:val="0032563D"/>
    <w:rsid w:val="003259DD"/>
    <w:rsid w:val="00325A37"/>
    <w:rsid w:val="003266B2"/>
    <w:rsid w:val="00326AD2"/>
    <w:rsid w:val="003270A5"/>
    <w:rsid w:val="00327292"/>
    <w:rsid w:val="003278F0"/>
    <w:rsid w:val="00327C74"/>
    <w:rsid w:val="00327DBF"/>
    <w:rsid w:val="00330137"/>
    <w:rsid w:val="00330227"/>
    <w:rsid w:val="003304F5"/>
    <w:rsid w:val="003305EE"/>
    <w:rsid w:val="00330630"/>
    <w:rsid w:val="00330D47"/>
    <w:rsid w:val="00331A60"/>
    <w:rsid w:val="00331A83"/>
    <w:rsid w:val="003320E6"/>
    <w:rsid w:val="003326B6"/>
    <w:rsid w:val="00332EEA"/>
    <w:rsid w:val="003331B0"/>
    <w:rsid w:val="00333E67"/>
    <w:rsid w:val="00333F2A"/>
    <w:rsid w:val="00334008"/>
    <w:rsid w:val="00334768"/>
    <w:rsid w:val="003347A7"/>
    <w:rsid w:val="00334ABB"/>
    <w:rsid w:val="00334FD9"/>
    <w:rsid w:val="00335120"/>
    <w:rsid w:val="0033536E"/>
    <w:rsid w:val="00335799"/>
    <w:rsid w:val="0033591B"/>
    <w:rsid w:val="00335A3D"/>
    <w:rsid w:val="00335A66"/>
    <w:rsid w:val="00335C99"/>
    <w:rsid w:val="00336341"/>
    <w:rsid w:val="00336954"/>
    <w:rsid w:val="0033746B"/>
    <w:rsid w:val="00337D3C"/>
    <w:rsid w:val="0034048C"/>
    <w:rsid w:val="00340B24"/>
    <w:rsid w:val="00340E47"/>
    <w:rsid w:val="00340E68"/>
    <w:rsid w:val="00340EDD"/>
    <w:rsid w:val="00341037"/>
    <w:rsid w:val="003411FE"/>
    <w:rsid w:val="00341670"/>
    <w:rsid w:val="00342591"/>
    <w:rsid w:val="00342A4C"/>
    <w:rsid w:val="00342E1A"/>
    <w:rsid w:val="003435E8"/>
    <w:rsid w:val="003437F6"/>
    <w:rsid w:val="00343F46"/>
    <w:rsid w:val="00344704"/>
    <w:rsid w:val="00344BEA"/>
    <w:rsid w:val="00344F3C"/>
    <w:rsid w:val="003456F1"/>
    <w:rsid w:val="00345DD3"/>
    <w:rsid w:val="00346027"/>
    <w:rsid w:val="0034685A"/>
    <w:rsid w:val="00346ED4"/>
    <w:rsid w:val="003471DF"/>
    <w:rsid w:val="00350250"/>
    <w:rsid w:val="00350399"/>
    <w:rsid w:val="003504D3"/>
    <w:rsid w:val="0035065A"/>
    <w:rsid w:val="003506FF"/>
    <w:rsid w:val="00350811"/>
    <w:rsid w:val="00350A5F"/>
    <w:rsid w:val="00350B6D"/>
    <w:rsid w:val="00350BCB"/>
    <w:rsid w:val="00350C13"/>
    <w:rsid w:val="00351B1E"/>
    <w:rsid w:val="00351F63"/>
    <w:rsid w:val="00351FD1"/>
    <w:rsid w:val="00352016"/>
    <w:rsid w:val="00352348"/>
    <w:rsid w:val="00352510"/>
    <w:rsid w:val="003528EC"/>
    <w:rsid w:val="00352A69"/>
    <w:rsid w:val="00352BA2"/>
    <w:rsid w:val="00352F73"/>
    <w:rsid w:val="003532FA"/>
    <w:rsid w:val="003535B9"/>
    <w:rsid w:val="00353FEC"/>
    <w:rsid w:val="003546E0"/>
    <w:rsid w:val="00354A8E"/>
    <w:rsid w:val="00354D14"/>
    <w:rsid w:val="00354D15"/>
    <w:rsid w:val="003551C1"/>
    <w:rsid w:val="00355384"/>
    <w:rsid w:val="003553AD"/>
    <w:rsid w:val="003553CD"/>
    <w:rsid w:val="00355420"/>
    <w:rsid w:val="00355619"/>
    <w:rsid w:val="00355FB8"/>
    <w:rsid w:val="0035612C"/>
    <w:rsid w:val="003562F3"/>
    <w:rsid w:val="003563B9"/>
    <w:rsid w:val="00356AAE"/>
    <w:rsid w:val="00356B8F"/>
    <w:rsid w:val="00357256"/>
    <w:rsid w:val="0035776B"/>
    <w:rsid w:val="00357822"/>
    <w:rsid w:val="00357A37"/>
    <w:rsid w:val="00357D16"/>
    <w:rsid w:val="00357D9C"/>
    <w:rsid w:val="00357DE9"/>
    <w:rsid w:val="003606A7"/>
    <w:rsid w:val="00360866"/>
    <w:rsid w:val="00360991"/>
    <w:rsid w:val="00361408"/>
    <w:rsid w:val="0036177D"/>
    <w:rsid w:val="0036205E"/>
    <w:rsid w:val="00362701"/>
    <w:rsid w:val="0036271D"/>
    <w:rsid w:val="00362B62"/>
    <w:rsid w:val="00362CCC"/>
    <w:rsid w:val="00362E60"/>
    <w:rsid w:val="003635BB"/>
    <w:rsid w:val="00363F08"/>
    <w:rsid w:val="00363F5C"/>
    <w:rsid w:val="00364079"/>
    <w:rsid w:val="003643F5"/>
    <w:rsid w:val="0036485E"/>
    <w:rsid w:val="0036497C"/>
    <w:rsid w:val="00364AAE"/>
    <w:rsid w:val="00364F14"/>
    <w:rsid w:val="00364F68"/>
    <w:rsid w:val="003656EF"/>
    <w:rsid w:val="00365851"/>
    <w:rsid w:val="00365855"/>
    <w:rsid w:val="00365CA0"/>
    <w:rsid w:val="00366135"/>
    <w:rsid w:val="00366201"/>
    <w:rsid w:val="003662B2"/>
    <w:rsid w:val="0036673F"/>
    <w:rsid w:val="00366DC4"/>
    <w:rsid w:val="003670A9"/>
    <w:rsid w:val="00367352"/>
    <w:rsid w:val="003673A3"/>
    <w:rsid w:val="0036755E"/>
    <w:rsid w:val="003675D6"/>
    <w:rsid w:val="00367AC9"/>
    <w:rsid w:val="00367B8C"/>
    <w:rsid w:val="00367CF2"/>
    <w:rsid w:val="00367D18"/>
    <w:rsid w:val="00370863"/>
    <w:rsid w:val="00370866"/>
    <w:rsid w:val="0037153B"/>
    <w:rsid w:val="003717A4"/>
    <w:rsid w:val="00372665"/>
    <w:rsid w:val="00372762"/>
    <w:rsid w:val="00372C33"/>
    <w:rsid w:val="00373969"/>
    <w:rsid w:val="00373A77"/>
    <w:rsid w:val="00373F29"/>
    <w:rsid w:val="00373FA1"/>
    <w:rsid w:val="00374177"/>
    <w:rsid w:val="00374263"/>
    <w:rsid w:val="00374609"/>
    <w:rsid w:val="003746D9"/>
    <w:rsid w:val="0037476E"/>
    <w:rsid w:val="00374913"/>
    <w:rsid w:val="00374C32"/>
    <w:rsid w:val="00374D01"/>
    <w:rsid w:val="00375BF7"/>
    <w:rsid w:val="00376564"/>
    <w:rsid w:val="00376780"/>
    <w:rsid w:val="00376A8E"/>
    <w:rsid w:val="00376AA8"/>
    <w:rsid w:val="00376E24"/>
    <w:rsid w:val="00376EF4"/>
    <w:rsid w:val="003771C0"/>
    <w:rsid w:val="0037724A"/>
    <w:rsid w:val="00377387"/>
    <w:rsid w:val="00377B94"/>
    <w:rsid w:val="00377C20"/>
    <w:rsid w:val="00380375"/>
    <w:rsid w:val="0038096E"/>
    <w:rsid w:val="00380A9E"/>
    <w:rsid w:val="00380D69"/>
    <w:rsid w:val="003815D2"/>
    <w:rsid w:val="00381993"/>
    <w:rsid w:val="00381A54"/>
    <w:rsid w:val="00381DDD"/>
    <w:rsid w:val="00382AFE"/>
    <w:rsid w:val="00382F30"/>
    <w:rsid w:val="0038313D"/>
    <w:rsid w:val="00383F77"/>
    <w:rsid w:val="00383F99"/>
    <w:rsid w:val="00384025"/>
    <w:rsid w:val="00384869"/>
    <w:rsid w:val="00384D71"/>
    <w:rsid w:val="00384F53"/>
    <w:rsid w:val="00384F7C"/>
    <w:rsid w:val="00385101"/>
    <w:rsid w:val="0038597F"/>
    <w:rsid w:val="003860C5"/>
    <w:rsid w:val="003860E8"/>
    <w:rsid w:val="003865C1"/>
    <w:rsid w:val="00386A49"/>
    <w:rsid w:val="00386B2C"/>
    <w:rsid w:val="00386E29"/>
    <w:rsid w:val="0038708B"/>
    <w:rsid w:val="0038734D"/>
    <w:rsid w:val="003873FE"/>
    <w:rsid w:val="00387471"/>
    <w:rsid w:val="0038764C"/>
    <w:rsid w:val="0038776F"/>
    <w:rsid w:val="00387DDB"/>
    <w:rsid w:val="00390B47"/>
    <w:rsid w:val="00390D6B"/>
    <w:rsid w:val="00390E30"/>
    <w:rsid w:val="00390E82"/>
    <w:rsid w:val="00391120"/>
    <w:rsid w:val="0039220B"/>
    <w:rsid w:val="003923B8"/>
    <w:rsid w:val="003926DF"/>
    <w:rsid w:val="00392701"/>
    <w:rsid w:val="00392B45"/>
    <w:rsid w:val="00392F66"/>
    <w:rsid w:val="003933F4"/>
    <w:rsid w:val="003934B0"/>
    <w:rsid w:val="00393D30"/>
    <w:rsid w:val="00393E1E"/>
    <w:rsid w:val="00393E1F"/>
    <w:rsid w:val="00393FDB"/>
    <w:rsid w:val="0039417F"/>
    <w:rsid w:val="0039496A"/>
    <w:rsid w:val="00394C60"/>
    <w:rsid w:val="00394C8A"/>
    <w:rsid w:val="00394FCB"/>
    <w:rsid w:val="0039594F"/>
    <w:rsid w:val="00395D9C"/>
    <w:rsid w:val="00395E54"/>
    <w:rsid w:val="00395F52"/>
    <w:rsid w:val="00396273"/>
    <w:rsid w:val="00396596"/>
    <w:rsid w:val="0039673B"/>
    <w:rsid w:val="003969D9"/>
    <w:rsid w:val="00396A58"/>
    <w:rsid w:val="00396B08"/>
    <w:rsid w:val="00396D6E"/>
    <w:rsid w:val="00397511"/>
    <w:rsid w:val="00397549"/>
    <w:rsid w:val="003979C3"/>
    <w:rsid w:val="00397DB7"/>
    <w:rsid w:val="003A10ED"/>
    <w:rsid w:val="003A1477"/>
    <w:rsid w:val="003A17BD"/>
    <w:rsid w:val="003A251B"/>
    <w:rsid w:val="003A2533"/>
    <w:rsid w:val="003A2BBF"/>
    <w:rsid w:val="003A3207"/>
    <w:rsid w:val="003A400D"/>
    <w:rsid w:val="003A41A7"/>
    <w:rsid w:val="003A41CD"/>
    <w:rsid w:val="003A4410"/>
    <w:rsid w:val="003A4EEB"/>
    <w:rsid w:val="003A5B32"/>
    <w:rsid w:val="003A5F6B"/>
    <w:rsid w:val="003A609D"/>
    <w:rsid w:val="003A6C6E"/>
    <w:rsid w:val="003A704F"/>
    <w:rsid w:val="003A75B8"/>
    <w:rsid w:val="003A7CAC"/>
    <w:rsid w:val="003B0164"/>
    <w:rsid w:val="003B019B"/>
    <w:rsid w:val="003B02C2"/>
    <w:rsid w:val="003B0688"/>
    <w:rsid w:val="003B08D6"/>
    <w:rsid w:val="003B0F5E"/>
    <w:rsid w:val="003B0F62"/>
    <w:rsid w:val="003B16F1"/>
    <w:rsid w:val="003B213C"/>
    <w:rsid w:val="003B2790"/>
    <w:rsid w:val="003B29A0"/>
    <w:rsid w:val="003B2EBA"/>
    <w:rsid w:val="003B2F5B"/>
    <w:rsid w:val="003B2FFB"/>
    <w:rsid w:val="003B36B5"/>
    <w:rsid w:val="003B390B"/>
    <w:rsid w:val="003B3995"/>
    <w:rsid w:val="003B39CA"/>
    <w:rsid w:val="003B3A0B"/>
    <w:rsid w:val="003B41C6"/>
    <w:rsid w:val="003B431E"/>
    <w:rsid w:val="003B56F8"/>
    <w:rsid w:val="003B5787"/>
    <w:rsid w:val="003B582B"/>
    <w:rsid w:val="003B639E"/>
    <w:rsid w:val="003B65CB"/>
    <w:rsid w:val="003B6723"/>
    <w:rsid w:val="003B6A42"/>
    <w:rsid w:val="003B6B19"/>
    <w:rsid w:val="003B6EBE"/>
    <w:rsid w:val="003C046E"/>
    <w:rsid w:val="003C0917"/>
    <w:rsid w:val="003C0D82"/>
    <w:rsid w:val="003C0DF6"/>
    <w:rsid w:val="003C188A"/>
    <w:rsid w:val="003C1A14"/>
    <w:rsid w:val="003C1E35"/>
    <w:rsid w:val="003C222D"/>
    <w:rsid w:val="003C2558"/>
    <w:rsid w:val="003C2738"/>
    <w:rsid w:val="003C3739"/>
    <w:rsid w:val="003C3DEA"/>
    <w:rsid w:val="003C47E4"/>
    <w:rsid w:val="003C487A"/>
    <w:rsid w:val="003C4B2D"/>
    <w:rsid w:val="003C5079"/>
    <w:rsid w:val="003C5270"/>
    <w:rsid w:val="003C55E4"/>
    <w:rsid w:val="003C59CC"/>
    <w:rsid w:val="003C6702"/>
    <w:rsid w:val="003C692B"/>
    <w:rsid w:val="003C6A2C"/>
    <w:rsid w:val="003C6B70"/>
    <w:rsid w:val="003C72DF"/>
    <w:rsid w:val="003C7839"/>
    <w:rsid w:val="003D03D1"/>
    <w:rsid w:val="003D0499"/>
    <w:rsid w:val="003D05BC"/>
    <w:rsid w:val="003D06C9"/>
    <w:rsid w:val="003D08A0"/>
    <w:rsid w:val="003D09F0"/>
    <w:rsid w:val="003D0DB3"/>
    <w:rsid w:val="003D10A3"/>
    <w:rsid w:val="003D132E"/>
    <w:rsid w:val="003D1494"/>
    <w:rsid w:val="003D16A0"/>
    <w:rsid w:val="003D197C"/>
    <w:rsid w:val="003D1B5D"/>
    <w:rsid w:val="003D1C8D"/>
    <w:rsid w:val="003D2036"/>
    <w:rsid w:val="003D2079"/>
    <w:rsid w:val="003D26CD"/>
    <w:rsid w:val="003D279C"/>
    <w:rsid w:val="003D2944"/>
    <w:rsid w:val="003D2EED"/>
    <w:rsid w:val="003D2F63"/>
    <w:rsid w:val="003D30F5"/>
    <w:rsid w:val="003D313C"/>
    <w:rsid w:val="003D3200"/>
    <w:rsid w:val="003D3ADD"/>
    <w:rsid w:val="003D3B8B"/>
    <w:rsid w:val="003D3D6D"/>
    <w:rsid w:val="003D3F57"/>
    <w:rsid w:val="003D47B7"/>
    <w:rsid w:val="003D4928"/>
    <w:rsid w:val="003D54A8"/>
    <w:rsid w:val="003D56A2"/>
    <w:rsid w:val="003D5740"/>
    <w:rsid w:val="003D5B58"/>
    <w:rsid w:val="003D5C5B"/>
    <w:rsid w:val="003D62B2"/>
    <w:rsid w:val="003D662E"/>
    <w:rsid w:val="003D6EAB"/>
    <w:rsid w:val="003D7217"/>
    <w:rsid w:val="003D7321"/>
    <w:rsid w:val="003D7375"/>
    <w:rsid w:val="003D7415"/>
    <w:rsid w:val="003E0850"/>
    <w:rsid w:val="003E0886"/>
    <w:rsid w:val="003E1728"/>
    <w:rsid w:val="003E18CD"/>
    <w:rsid w:val="003E1D2E"/>
    <w:rsid w:val="003E1FC6"/>
    <w:rsid w:val="003E24D7"/>
    <w:rsid w:val="003E2767"/>
    <w:rsid w:val="003E28AC"/>
    <w:rsid w:val="003E2F0A"/>
    <w:rsid w:val="003E2FDE"/>
    <w:rsid w:val="003E34E6"/>
    <w:rsid w:val="003E3A0F"/>
    <w:rsid w:val="003E3E96"/>
    <w:rsid w:val="003E3F76"/>
    <w:rsid w:val="003E3FF4"/>
    <w:rsid w:val="003E4A44"/>
    <w:rsid w:val="003E4E74"/>
    <w:rsid w:val="003E5E6F"/>
    <w:rsid w:val="003E600D"/>
    <w:rsid w:val="003E65AC"/>
    <w:rsid w:val="003E6743"/>
    <w:rsid w:val="003E6824"/>
    <w:rsid w:val="003E6CDB"/>
    <w:rsid w:val="003E6FF8"/>
    <w:rsid w:val="003E7743"/>
    <w:rsid w:val="003E7C72"/>
    <w:rsid w:val="003F070C"/>
    <w:rsid w:val="003F071F"/>
    <w:rsid w:val="003F0AE9"/>
    <w:rsid w:val="003F0C3D"/>
    <w:rsid w:val="003F0E6D"/>
    <w:rsid w:val="003F12B2"/>
    <w:rsid w:val="003F19D0"/>
    <w:rsid w:val="003F1F3E"/>
    <w:rsid w:val="003F24B5"/>
    <w:rsid w:val="003F2541"/>
    <w:rsid w:val="003F26E8"/>
    <w:rsid w:val="003F27B0"/>
    <w:rsid w:val="003F343C"/>
    <w:rsid w:val="003F3686"/>
    <w:rsid w:val="003F38EF"/>
    <w:rsid w:val="003F3E55"/>
    <w:rsid w:val="003F3E85"/>
    <w:rsid w:val="003F41A4"/>
    <w:rsid w:val="003F438A"/>
    <w:rsid w:val="003F4614"/>
    <w:rsid w:val="003F47AC"/>
    <w:rsid w:val="003F49ED"/>
    <w:rsid w:val="003F4D22"/>
    <w:rsid w:val="003F5126"/>
    <w:rsid w:val="003F55C6"/>
    <w:rsid w:val="003F5788"/>
    <w:rsid w:val="003F5A7F"/>
    <w:rsid w:val="003F5B96"/>
    <w:rsid w:val="003F5C31"/>
    <w:rsid w:val="003F5CB8"/>
    <w:rsid w:val="003F5DBE"/>
    <w:rsid w:val="003F63A9"/>
    <w:rsid w:val="003F6442"/>
    <w:rsid w:val="003F6B35"/>
    <w:rsid w:val="003F6C07"/>
    <w:rsid w:val="003F6CF4"/>
    <w:rsid w:val="003F6D3B"/>
    <w:rsid w:val="003F729C"/>
    <w:rsid w:val="003F7538"/>
    <w:rsid w:val="003F7F27"/>
    <w:rsid w:val="00400245"/>
    <w:rsid w:val="00400475"/>
    <w:rsid w:val="00400813"/>
    <w:rsid w:val="00400859"/>
    <w:rsid w:val="004009AD"/>
    <w:rsid w:val="00400A2C"/>
    <w:rsid w:val="00401007"/>
    <w:rsid w:val="00401319"/>
    <w:rsid w:val="004014DC"/>
    <w:rsid w:val="00401713"/>
    <w:rsid w:val="00401781"/>
    <w:rsid w:val="0040189E"/>
    <w:rsid w:val="00401BF4"/>
    <w:rsid w:val="00401E20"/>
    <w:rsid w:val="00402377"/>
    <w:rsid w:val="00402630"/>
    <w:rsid w:val="00402691"/>
    <w:rsid w:val="00402C34"/>
    <w:rsid w:val="00403448"/>
    <w:rsid w:val="00403691"/>
    <w:rsid w:val="0040372E"/>
    <w:rsid w:val="0040395C"/>
    <w:rsid w:val="00403BCB"/>
    <w:rsid w:val="00403FD6"/>
    <w:rsid w:val="00404515"/>
    <w:rsid w:val="00404522"/>
    <w:rsid w:val="00404D11"/>
    <w:rsid w:val="00404D4A"/>
    <w:rsid w:val="00404D64"/>
    <w:rsid w:val="0040531C"/>
    <w:rsid w:val="00405487"/>
    <w:rsid w:val="00405517"/>
    <w:rsid w:val="00405702"/>
    <w:rsid w:val="00405B7C"/>
    <w:rsid w:val="00405E27"/>
    <w:rsid w:val="00406883"/>
    <w:rsid w:val="00406E7D"/>
    <w:rsid w:val="00406EB2"/>
    <w:rsid w:val="004074F0"/>
    <w:rsid w:val="004078B1"/>
    <w:rsid w:val="00407911"/>
    <w:rsid w:val="00407B99"/>
    <w:rsid w:val="00407BBB"/>
    <w:rsid w:val="00407CB1"/>
    <w:rsid w:val="00407E09"/>
    <w:rsid w:val="00410170"/>
    <w:rsid w:val="00410195"/>
    <w:rsid w:val="004104FE"/>
    <w:rsid w:val="00410AB5"/>
    <w:rsid w:val="00410F39"/>
    <w:rsid w:val="00411291"/>
    <w:rsid w:val="0041160B"/>
    <w:rsid w:val="0041171B"/>
    <w:rsid w:val="00411DDA"/>
    <w:rsid w:val="00411E26"/>
    <w:rsid w:val="0041237F"/>
    <w:rsid w:val="00412541"/>
    <w:rsid w:val="004125FF"/>
    <w:rsid w:val="00412C3A"/>
    <w:rsid w:val="00412D2F"/>
    <w:rsid w:val="004130FE"/>
    <w:rsid w:val="004132DB"/>
    <w:rsid w:val="0041343B"/>
    <w:rsid w:val="00413495"/>
    <w:rsid w:val="004135A0"/>
    <w:rsid w:val="00413B7A"/>
    <w:rsid w:val="00413DE3"/>
    <w:rsid w:val="004144DE"/>
    <w:rsid w:val="004146B1"/>
    <w:rsid w:val="00415017"/>
    <w:rsid w:val="00415664"/>
    <w:rsid w:val="00415963"/>
    <w:rsid w:val="00415D65"/>
    <w:rsid w:val="0041620B"/>
    <w:rsid w:val="004167CD"/>
    <w:rsid w:val="00416DC6"/>
    <w:rsid w:val="00416DDA"/>
    <w:rsid w:val="00416E7E"/>
    <w:rsid w:val="0041727C"/>
    <w:rsid w:val="00417280"/>
    <w:rsid w:val="00417495"/>
    <w:rsid w:val="004174CD"/>
    <w:rsid w:val="004174F1"/>
    <w:rsid w:val="00420D85"/>
    <w:rsid w:val="00420F8B"/>
    <w:rsid w:val="004213E8"/>
    <w:rsid w:val="004223DF"/>
    <w:rsid w:val="00424243"/>
    <w:rsid w:val="004245C5"/>
    <w:rsid w:val="00424803"/>
    <w:rsid w:val="00424ACD"/>
    <w:rsid w:val="004257F4"/>
    <w:rsid w:val="00425B48"/>
    <w:rsid w:val="00425D09"/>
    <w:rsid w:val="00425D52"/>
    <w:rsid w:val="004265FA"/>
    <w:rsid w:val="004266E7"/>
    <w:rsid w:val="00426954"/>
    <w:rsid w:val="00427390"/>
    <w:rsid w:val="004276F3"/>
    <w:rsid w:val="00427F6A"/>
    <w:rsid w:val="00430593"/>
    <w:rsid w:val="004315EA"/>
    <w:rsid w:val="00431669"/>
    <w:rsid w:val="004318F4"/>
    <w:rsid w:val="00431A9E"/>
    <w:rsid w:val="00431C52"/>
    <w:rsid w:val="00431FA2"/>
    <w:rsid w:val="0043237B"/>
    <w:rsid w:val="004323E8"/>
    <w:rsid w:val="00432B20"/>
    <w:rsid w:val="00432F53"/>
    <w:rsid w:val="0043323B"/>
    <w:rsid w:val="00433298"/>
    <w:rsid w:val="00434020"/>
    <w:rsid w:val="0043407A"/>
    <w:rsid w:val="00434440"/>
    <w:rsid w:val="004345CA"/>
    <w:rsid w:val="004346E9"/>
    <w:rsid w:val="00434988"/>
    <w:rsid w:val="00434AA0"/>
    <w:rsid w:val="00434AAD"/>
    <w:rsid w:val="00434D2B"/>
    <w:rsid w:val="00435196"/>
    <w:rsid w:val="00435BD4"/>
    <w:rsid w:val="00435CE4"/>
    <w:rsid w:val="0043602E"/>
    <w:rsid w:val="00436253"/>
    <w:rsid w:val="00436268"/>
    <w:rsid w:val="00436E9A"/>
    <w:rsid w:val="0043714C"/>
    <w:rsid w:val="004371B6"/>
    <w:rsid w:val="0044055C"/>
    <w:rsid w:val="004406CE"/>
    <w:rsid w:val="00440A6F"/>
    <w:rsid w:val="00440BB1"/>
    <w:rsid w:val="00441561"/>
    <w:rsid w:val="004418C9"/>
    <w:rsid w:val="00441D78"/>
    <w:rsid w:val="00441F4E"/>
    <w:rsid w:val="00442381"/>
    <w:rsid w:val="00442652"/>
    <w:rsid w:val="0044270B"/>
    <w:rsid w:val="00442890"/>
    <w:rsid w:val="0044295D"/>
    <w:rsid w:val="00442EF5"/>
    <w:rsid w:val="004432F9"/>
    <w:rsid w:val="0044350E"/>
    <w:rsid w:val="004436DA"/>
    <w:rsid w:val="00443848"/>
    <w:rsid w:val="00443CF5"/>
    <w:rsid w:val="004445A9"/>
    <w:rsid w:val="00444964"/>
    <w:rsid w:val="00444B70"/>
    <w:rsid w:val="00444E3A"/>
    <w:rsid w:val="004454F0"/>
    <w:rsid w:val="00445594"/>
    <w:rsid w:val="004459B3"/>
    <w:rsid w:val="004459E4"/>
    <w:rsid w:val="00445AE6"/>
    <w:rsid w:val="004460A1"/>
    <w:rsid w:val="00446183"/>
    <w:rsid w:val="00446CF4"/>
    <w:rsid w:val="00446D9A"/>
    <w:rsid w:val="0044724E"/>
    <w:rsid w:val="00447254"/>
    <w:rsid w:val="004477BB"/>
    <w:rsid w:val="00447963"/>
    <w:rsid w:val="00447D59"/>
    <w:rsid w:val="004503BE"/>
    <w:rsid w:val="00450656"/>
    <w:rsid w:val="00450B55"/>
    <w:rsid w:val="00450CD3"/>
    <w:rsid w:val="00450F4F"/>
    <w:rsid w:val="00450F8C"/>
    <w:rsid w:val="00450FDD"/>
    <w:rsid w:val="0045128F"/>
    <w:rsid w:val="00451B22"/>
    <w:rsid w:val="00451B72"/>
    <w:rsid w:val="00451F0F"/>
    <w:rsid w:val="00451F4C"/>
    <w:rsid w:val="00452052"/>
    <w:rsid w:val="004520E8"/>
    <w:rsid w:val="0045210D"/>
    <w:rsid w:val="00452367"/>
    <w:rsid w:val="00452A44"/>
    <w:rsid w:val="00452B62"/>
    <w:rsid w:val="00452DA1"/>
    <w:rsid w:val="00453A79"/>
    <w:rsid w:val="00453DD1"/>
    <w:rsid w:val="00453E20"/>
    <w:rsid w:val="00453FC0"/>
    <w:rsid w:val="00454286"/>
    <w:rsid w:val="0045437E"/>
    <w:rsid w:val="00454824"/>
    <w:rsid w:val="0045485B"/>
    <w:rsid w:val="00454A04"/>
    <w:rsid w:val="00454CE1"/>
    <w:rsid w:val="00454DDC"/>
    <w:rsid w:val="004553F0"/>
    <w:rsid w:val="00455566"/>
    <w:rsid w:val="004555A2"/>
    <w:rsid w:val="00455B50"/>
    <w:rsid w:val="00456199"/>
    <w:rsid w:val="00456381"/>
    <w:rsid w:val="0045646D"/>
    <w:rsid w:val="00456A08"/>
    <w:rsid w:val="00456A12"/>
    <w:rsid w:val="00456A88"/>
    <w:rsid w:val="00456AB5"/>
    <w:rsid w:val="00456B7B"/>
    <w:rsid w:val="00456BF1"/>
    <w:rsid w:val="00456C6F"/>
    <w:rsid w:val="00456FEB"/>
    <w:rsid w:val="004570C5"/>
    <w:rsid w:val="0045761F"/>
    <w:rsid w:val="00457929"/>
    <w:rsid w:val="00457B59"/>
    <w:rsid w:val="00460016"/>
    <w:rsid w:val="00460233"/>
    <w:rsid w:val="004607ED"/>
    <w:rsid w:val="00460C9A"/>
    <w:rsid w:val="00461D5C"/>
    <w:rsid w:val="00461FA4"/>
    <w:rsid w:val="004628A9"/>
    <w:rsid w:val="004630F4"/>
    <w:rsid w:val="00463278"/>
    <w:rsid w:val="00463B2B"/>
    <w:rsid w:val="00464037"/>
    <w:rsid w:val="004648B1"/>
    <w:rsid w:val="00464C60"/>
    <w:rsid w:val="00464E67"/>
    <w:rsid w:val="004651A3"/>
    <w:rsid w:val="004655A3"/>
    <w:rsid w:val="00465616"/>
    <w:rsid w:val="0046564B"/>
    <w:rsid w:val="00465870"/>
    <w:rsid w:val="00465BE4"/>
    <w:rsid w:val="00465FA7"/>
    <w:rsid w:val="00465FBD"/>
    <w:rsid w:val="004660B4"/>
    <w:rsid w:val="00466120"/>
    <w:rsid w:val="0046621E"/>
    <w:rsid w:val="004664F3"/>
    <w:rsid w:val="00466752"/>
    <w:rsid w:val="004668DE"/>
    <w:rsid w:val="0046739B"/>
    <w:rsid w:val="004674E4"/>
    <w:rsid w:val="004676B1"/>
    <w:rsid w:val="004676C7"/>
    <w:rsid w:val="00467993"/>
    <w:rsid w:val="00467BBC"/>
    <w:rsid w:val="00467EE4"/>
    <w:rsid w:val="004700E3"/>
    <w:rsid w:val="00470161"/>
    <w:rsid w:val="00470648"/>
    <w:rsid w:val="00470A32"/>
    <w:rsid w:val="00470B8D"/>
    <w:rsid w:val="00470C0C"/>
    <w:rsid w:val="0047193F"/>
    <w:rsid w:val="004719CE"/>
    <w:rsid w:val="00471E57"/>
    <w:rsid w:val="00472583"/>
    <w:rsid w:val="004727E4"/>
    <w:rsid w:val="00472830"/>
    <w:rsid w:val="0047290A"/>
    <w:rsid w:val="00472C8C"/>
    <w:rsid w:val="00472D0E"/>
    <w:rsid w:val="004734C2"/>
    <w:rsid w:val="004737B7"/>
    <w:rsid w:val="00473A74"/>
    <w:rsid w:val="00473BC0"/>
    <w:rsid w:val="00473C0E"/>
    <w:rsid w:val="0047479D"/>
    <w:rsid w:val="004747DA"/>
    <w:rsid w:val="004749B3"/>
    <w:rsid w:val="00474BCB"/>
    <w:rsid w:val="00475679"/>
    <w:rsid w:val="004756CA"/>
    <w:rsid w:val="0047593D"/>
    <w:rsid w:val="00475C48"/>
    <w:rsid w:val="00476216"/>
    <w:rsid w:val="004763A5"/>
    <w:rsid w:val="00476B79"/>
    <w:rsid w:val="00476CFA"/>
    <w:rsid w:val="00476ECD"/>
    <w:rsid w:val="004772AC"/>
    <w:rsid w:val="00477929"/>
    <w:rsid w:val="00477952"/>
    <w:rsid w:val="00477A5E"/>
    <w:rsid w:val="00477CBE"/>
    <w:rsid w:val="00477FC6"/>
    <w:rsid w:val="004802C2"/>
    <w:rsid w:val="00480745"/>
    <w:rsid w:val="0048091A"/>
    <w:rsid w:val="00480BCC"/>
    <w:rsid w:val="00480C4D"/>
    <w:rsid w:val="004813E0"/>
    <w:rsid w:val="00481530"/>
    <w:rsid w:val="0048186F"/>
    <w:rsid w:val="004819A3"/>
    <w:rsid w:val="00481EED"/>
    <w:rsid w:val="00482543"/>
    <w:rsid w:val="00482A8C"/>
    <w:rsid w:val="00483170"/>
    <w:rsid w:val="0048349E"/>
    <w:rsid w:val="0048370B"/>
    <w:rsid w:val="00483843"/>
    <w:rsid w:val="004838D0"/>
    <w:rsid w:val="00483A59"/>
    <w:rsid w:val="00483AFE"/>
    <w:rsid w:val="00484501"/>
    <w:rsid w:val="00484505"/>
    <w:rsid w:val="004845BE"/>
    <w:rsid w:val="00484A79"/>
    <w:rsid w:val="0048511A"/>
    <w:rsid w:val="0048519C"/>
    <w:rsid w:val="004854E2"/>
    <w:rsid w:val="004859C7"/>
    <w:rsid w:val="00485DB4"/>
    <w:rsid w:val="00485E5F"/>
    <w:rsid w:val="00485F0F"/>
    <w:rsid w:val="00486059"/>
    <w:rsid w:val="004864D6"/>
    <w:rsid w:val="004866F7"/>
    <w:rsid w:val="0048688F"/>
    <w:rsid w:val="00486AFE"/>
    <w:rsid w:val="004872A0"/>
    <w:rsid w:val="00487394"/>
    <w:rsid w:val="004878AD"/>
    <w:rsid w:val="004879E9"/>
    <w:rsid w:val="00487C29"/>
    <w:rsid w:val="00487EE9"/>
    <w:rsid w:val="0049039F"/>
    <w:rsid w:val="004912CA"/>
    <w:rsid w:val="004919BF"/>
    <w:rsid w:val="00491C75"/>
    <w:rsid w:val="00492107"/>
    <w:rsid w:val="0049282F"/>
    <w:rsid w:val="00492AB9"/>
    <w:rsid w:val="00492B58"/>
    <w:rsid w:val="00493293"/>
    <w:rsid w:val="00493452"/>
    <w:rsid w:val="004934FF"/>
    <w:rsid w:val="004935D3"/>
    <w:rsid w:val="00493603"/>
    <w:rsid w:val="004936D9"/>
    <w:rsid w:val="004939D4"/>
    <w:rsid w:val="00493A21"/>
    <w:rsid w:val="0049414C"/>
    <w:rsid w:val="00494757"/>
    <w:rsid w:val="00494892"/>
    <w:rsid w:val="00494A30"/>
    <w:rsid w:val="00494BBF"/>
    <w:rsid w:val="00495031"/>
    <w:rsid w:val="004950E5"/>
    <w:rsid w:val="00495282"/>
    <w:rsid w:val="0049540C"/>
    <w:rsid w:val="00495674"/>
    <w:rsid w:val="00495C49"/>
    <w:rsid w:val="00495DD1"/>
    <w:rsid w:val="00495E3B"/>
    <w:rsid w:val="00496270"/>
    <w:rsid w:val="0049685F"/>
    <w:rsid w:val="00496A1A"/>
    <w:rsid w:val="0049771E"/>
    <w:rsid w:val="00497D23"/>
    <w:rsid w:val="00497D5C"/>
    <w:rsid w:val="00497F9D"/>
    <w:rsid w:val="004A02DB"/>
    <w:rsid w:val="004A03E3"/>
    <w:rsid w:val="004A05E3"/>
    <w:rsid w:val="004A06D6"/>
    <w:rsid w:val="004A0842"/>
    <w:rsid w:val="004A0C2F"/>
    <w:rsid w:val="004A1352"/>
    <w:rsid w:val="004A168E"/>
    <w:rsid w:val="004A16A5"/>
    <w:rsid w:val="004A17CD"/>
    <w:rsid w:val="004A24F0"/>
    <w:rsid w:val="004A2BD6"/>
    <w:rsid w:val="004A36E2"/>
    <w:rsid w:val="004A3F01"/>
    <w:rsid w:val="004A41B0"/>
    <w:rsid w:val="004A4536"/>
    <w:rsid w:val="004A4787"/>
    <w:rsid w:val="004A4EFF"/>
    <w:rsid w:val="004A5043"/>
    <w:rsid w:val="004A57C2"/>
    <w:rsid w:val="004A5BB7"/>
    <w:rsid w:val="004A681B"/>
    <w:rsid w:val="004A691F"/>
    <w:rsid w:val="004A6ADA"/>
    <w:rsid w:val="004A6E8E"/>
    <w:rsid w:val="004A70CF"/>
    <w:rsid w:val="004A7329"/>
    <w:rsid w:val="004A78A4"/>
    <w:rsid w:val="004B007C"/>
    <w:rsid w:val="004B04AF"/>
    <w:rsid w:val="004B04F4"/>
    <w:rsid w:val="004B07DF"/>
    <w:rsid w:val="004B0ADC"/>
    <w:rsid w:val="004B1860"/>
    <w:rsid w:val="004B1A0B"/>
    <w:rsid w:val="004B1E46"/>
    <w:rsid w:val="004B1EEF"/>
    <w:rsid w:val="004B2366"/>
    <w:rsid w:val="004B2D04"/>
    <w:rsid w:val="004B2D8E"/>
    <w:rsid w:val="004B300D"/>
    <w:rsid w:val="004B312A"/>
    <w:rsid w:val="004B36B9"/>
    <w:rsid w:val="004B3E0C"/>
    <w:rsid w:val="004B3F9A"/>
    <w:rsid w:val="004B4599"/>
    <w:rsid w:val="004B461A"/>
    <w:rsid w:val="004B4712"/>
    <w:rsid w:val="004B51D1"/>
    <w:rsid w:val="004B5543"/>
    <w:rsid w:val="004B5C62"/>
    <w:rsid w:val="004B5F9E"/>
    <w:rsid w:val="004B612B"/>
    <w:rsid w:val="004B6219"/>
    <w:rsid w:val="004B6472"/>
    <w:rsid w:val="004B6770"/>
    <w:rsid w:val="004B6797"/>
    <w:rsid w:val="004B69AF"/>
    <w:rsid w:val="004B6E90"/>
    <w:rsid w:val="004B7202"/>
    <w:rsid w:val="004B72D4"/>
    <w:rsid w:val="004B73BA"/>
    <w:rsid w:val="004B73C0"/>
    <w:rsid w:val="004B74B4"/>
    <w:rsid w:val="004B7592"/>
    <w:rsid w:val="004B782D"/>
    <w:rsid w:val="004B7915"/>
    <w:rsid w:val="004B7BAD"/>
    <w:rsid w:val="004B7BC1"/>
    <w:rsid w:val="004B7BD2"/>
    <w:rsid w:val="004C03B6"/>
    <w:rsid w:val="004C0449"/>
    <w:rsid w:val="004C0877"/>
    <w:rsid w:val="004C0958"/>
    <w:rsid w:val="004C0C80"/>
    <w:rsid w:val="004C0F0E"/>
    <w:rsid w:val="004C1080"/>
    <w:rsid w:val="004C119F"/>
    <w:rsid w:val="004C164C"/>
    <w:rsid w:val="004C18D9"/>
    <w:rsid w:val="004C19C9"/>
    <w:rsid w:val="004C1ABC"/>
    <w:rsid w:val="004C1F17"/>
    <w:rsid w:val="004C2188"/>
    <w:rsid w:val="004C240F"/>
    <w:rsid w:val="004C2441"/>
    <w:rsid w:val="004C2640"/>
    <w:rsid w:val="004C2C9F"/>
    <w:rsid w:val="004C31CF"/>
    <w:rsid w:val="004C31EA"/>
    <w:rsid w:val="004C32F4"/>
    <w:rsid w:val="004C3366"/>
    <w:rsid w:val="004C345C"/>
    <w:rsid w:val="004C3AE1"/>
    <w:rsid w:val="004C410B"/>
    <w:rsid w:val="004C476C"/>
    <w:rsid w:val="004C47E8"/>
    <w:rsid w:val="004C5485"/>
    <w:rsid w:val="004C5677"/>
    <w:rsid w:val="004C5E48"/>
    <w:rsid w:val="004C5E7A"/>
    <w:rsid w:val="004C5F9F"/>
    <w:rsid w:val="004C6371"/>
    <w:rsid w:val="004C6AEC"/>
    <w:rsid w:val="004C76FF"/>
    <w:rsid w:val="004C7BA0"/>
    <w:rsid w:val="004D0BC3"/>
    <w:rsid w:val="004D0CB9"/>
    <w:rsid w:val="004D0E31"/>
    <w:rsid w:val="004D0F30"/>
    <w:rsid w:val="004D1ECB"/>
    <w:rsid w:val="004D2743"/>
    <w:rsid w:val="004D28E2"/>
    <w:rsid w:val="004D31B8"/>
    <w:rsid w:val="004D3388"/>
    <w:rsid w:val="004D3A47"/>
    <w:rsid w:val="004D3BC0"/>
    <w:rsid w:val="004D3E4F"/>
    <w:rsid w:val="004D4385"/>
    <w:rsid w:val="004D4925"/>
    <w:rsid w:val="004D4A18"/>
    <w:rsid w:val="004D4D31"/>
    <w:rsid w:val="004D51CB"/>
    <w:rsid w:val="004D5526"/>
    <w:rsid w:val="004D578B"/>
    <w:rsid w:val="004D5CAE"/>
    <w:rsid w:val="004D648E"/>
    <w:rsid w:val="004D6D00"/>
    <w:rsid w:val="004D6D58"/>
    <w:rsid w:val="004D7122"/>
    <w:rsid w:val="004D7475"/>
    <w:rsid w:val="004D7BE8"/>
    <w:rsid w:val="004E0107"/>
    <w:rsid w:val="004E0362"/>
    <w:rsid w:val="004E054B"/>
    <w:rsid w:val="004E0ABC"/>
    <w:rsid w:val="004E131E"/>
    <w:rsid w:val="004E13AE"/>
    <w:rsid w:val="004E18F7"/>
    <w:rsid w:val="004E1AC1"/>
    <w:rsid w:val="004E1D38"/>
    <w:rsid w:val="004E1EA1"/>
    <w:rsid w:val="004E2B24"/>
    <w:rsid w:val="004E2BD5"/>
    <w:rsid w:val="004E2C99"/>
    <w:rsid w:val="004E2FDE"/>
    <w:rsid w:val="004E31E8"/>
    <w:rsid w:val="004E352C"/>
    <w:rsid w:val="004E37BD"/>
    <w:rsid w:val="004E3AD4"/>
    <w:rsid w:val="004E4033"/>
    <w:rsid w:val="004E4685"/>
    <w:rsid w:val="004E46B2"/>
    <w:rsid w:val="004E46F2"/>
    <w:rsid w:val="004E4887"/>
    <w:rsid w:val="004E498B"/>
    <w:rsid w:val="004E4CD4"/>
    <w:rsid w:val="004E512F"/>
    <w:rsid w:val="004E535A"/>
    <w:rsid w:val="004E537B"/>
    <w:rsid w:val="004E56B4"/>
    <w:rsid w:val="004E5773"/>
    <w:rsid w:val="004E5AFE"/>
    <w:rsid w:val="004E5F26"/>
    <w:rsid w:val="004E6146"/>
    <w:rsid w:val="004E619D"/>
    <w:rsid w:val="004E65C7"/>
    <w:rsid w:val="004E6630"/>
    <w:rsid w:val="004E6957"/>
    <w:rsid w:val="004E6B1C"/>
    <w:rsid w:val="004E6CB7"/>
    <w:rsid w:val="004E7063"/>
    <w:rsid w:val="004E7073"/>
    <w:rsid w:val="004E765F"/>
    <w:rsid w:val="004E7E7D"/>
    <w:rsid w:val="004E7F79"/>
    <w:rsid w:val="004F071D"/>
    <w:rsid w:val="004F0BA9"/>
    <w:rsid w:val="004F0D74"/>
    <w:rsid w:val="004F10C4"/>
    <w:rsid w:val="004F1247"/>
    <w:rsid w:val="004F1483"/>
    <w:rsid w:val="004F150A"/>
    <w:rsid w:val="004F159C"/>
    <w:rsid w:val="004F1709"/>
    <w:rsid w:val="004F1A51"/>
    <w:rsid w:val="004F1A7D"/>
    <w:rsid w:val="004F1EAA"/>
    <w:rsid w:val="004F205A"/>
    <w:rsid w:val="004F20D9"/>
    <w:rsid w:val="004F2A07"/>
    <w:rsid w:val="004F2B06"/>
    <w:rsid w:val="004F2E3A"/>
    <w:rsid w:val="004F300A"/>
    <w:rsid w:val="004F3099"/>
    <w:rsid w:val="004F3258"/>
    <w:rsid w:val="004F33B9"/>
    <w:rsid w:val="004F416A"/>
    <w:rsid w:val="004F49DD"/>
    <w:rsid w:val="004F4B66"/>
    <w:rsid w:val="004F4D93"/>
    <w:rsid w:val="004F4DA3"/>
    <w:rsid w:val="004F4F1B"/>
    <w:rsid w:val="004F51B5"/>
    <w:rsid w:val="004F571D"/>
    <w:rsid w:val="004F5996"/>
    <w:rsid w:val="004F6416"/>
    <w:rsid w:val="004F648D"/>
    <w:rsid w:val="004F677F"/>
    <w:rsid w:val="004F6C86"/>
    <w:rsid w:val="004F70BB"/>
    <w:rsid w:val="004F7530"/>
    <w:rsid w:val="004F7736"/>
    <w:rsid w:val="004F7998"/>
    <w:rsid w:val="004F7A9B"/>
    <w:rsid w:val="004F7D6F"/>
    <w:rsid w:val="00500646"/>
    <w:rsid w:val="005008DB"/>
    <w:rsid w:val="00500967"/>
    <w:rsid w:val="00500A6F"/>
    <w:rsid w:val="00500DB8"/>
    <w:rsid w:val="0050120E"/>
    <w:rsid w:val="005012EB"/>
    <w:rsid w:val="005014E3"/>
    <w:rsid w:val="005018FE"/>
    <w:rsid w:val="00501B03"/>
    <w:rsid w:val="005021D7"/>
    <w:rsid w:val="00502554"/>
    <w:rsid w:val="005028CD"/>
    <w:rsid w:val="005029C8"/>
    <w:rsid w:val="00502A43"/>
    <w:rsid w:val="00502DC6"/>
    <w:rsid w:val="00503182"/>
    <w:rsid w:val="00503F15"/>
    <w:rsid w:val="0050438B"/>
    <w:rsid w:val="00504ABA"/>
    <w:rsid w:val="0050512C"/>
    <w:rsid w:val="00505750"/>
    <w:rsid w:val="00505C3F"/>
    <w:rsid w:val="00505CBD"/>
    <w:rsid w:val="00505DBB"/>
    <w:rsid w:val="00506755"/>
    <w:rsid w:val="00506CF1"/>
    <w:rsid w:val="00506F96"/>
    <w:rsid w:val="00506FC1"/>
    <w:rsid w:val="00507423"/>
    <w:rsid w:val="0050754F"/>
    <w:rsid w:val="005078C5"/>
    <w:rsid w:val="005078D8"/>
    <w:rsid w:val="00507B2B"/>
    <w:rsid w:val="00507C57"/>
    <w:rsid w:val="00510059"/>
    <w:rsid w:val="00510298"/>
    <w:rsid w:val="005107AB"/>
    <w:rsid w:val="00510D8E"/>
    <w:rsid w:val="0051105E"/>
    <w:rsid w:val="0051127F"/>
    <w:rsid w:val="005112C1"/>
    <w:rsid w:val="00512F5E"/>
    <w:rsid w:val="00513178"/>
    <w:rsid w:val="00513191"/>
    <w:rsid w:val="0051319F"/>
    <w:rsid w:val="0051346B"/>
    <w:rsid w:val="005134E0"/>
    <w:rsid w:val="005136D9"/>
    <w:rsid w:val="0051394A"/>
    <w:rsid w:val="00514170"/>
    <w:rsid w:val="00514333"/>
    <w:rsid w:val="0051447C"/>
    <w:rsid w:val="00514ABE"/>
    <w:rsid w:val="00514F25"/>
    <w:rsid w:val="0051597E"/>
    <w:rsid w:val="00515C9D"/>
    <w:rsid w:val="00515CA9"/>
    <w:rsid w:val="005160FC"/>
    <w:rsid w:val="00516B5B"/>
    <w:rsid w:val="00516C26"/>
    <w:rsid w:val="00516C46"/>
    <w:rsid w:val="005171A4"/>
    <w:rsid w:val="00517B57"/>
    <w:rsid w:val="00517CE9"/>
    <w:rsid w:val="00520431"/>
    <w:rsid w:val="005204DB"/>
    <w:rsid w:val="0052052D"/>
    <w:rsid w:val="00520635"/>
    <w:rsid w:val="005207DE"/>
    <w:rsid w:val="00520AAE"/>
    <w:rsid w:val="00520D89"/>
    <w:rsid w:val="00520E93"/>
    <w:rsid w:val="00520EC9"/>
    <w:rsid w:val="00520FFF"/>
    <w:rsid w:val="00521C37"/>
    <w:rsid w:val="00521F63"/>
    <w:rsid w:val="005222C8"/>
    <w:rsid w:val="005225EB"/>
    <w:rsid w:val="00523058"/>
    <w:rsid w:val="0052405B"/>
    <w:rsid w:val="0052423C"/>
    <w:rsid w:val="005242BD"/>
    <w:rsid w:val="00524499"/>
    <w:rsid w:val="0052483D"/>
    <w:rsid w:val="0052486A"/>
    <w:rsid w:val="00524B53"/>
    <w:rsid w:val="00524CBB"/>
    <w:rsid w:val="00525088"/>
    <w:rsid w:val="0052560B"/>
    <w:rsid w:val="005258A1"/>
    <w:rsid w:val="00525AE5"/>
    <w:rsid w:val="00525EC8"/>
    <w:rsid w:val="00526492"/>
    <w:rsid w:val="00526BCF"/>
    <w:rsid w:val="00526CB0"/>
    <w:rsid w:val="00526E4B"/>
    <w:rsid w:val="00527055"/>
    <w:rsid w:val="00527ABC"/>
    <w:rsid w:val="00527C62"/>
    <w:rsid w:val="0053030D"/>
    <w:rsid w:val="00530B7E"/>
    <w:rsid w:val="00530F40"/>
    <w:rsid w:val="0053101E"/>
    <w:rsid w:val="00531695"/>
    <w:rsid w:val="0053169B"/>
    <w:rsid w:val="00531871"/>
    <w:rsid w:val="00531931"/>
    <w:rsid w:val="00531C05"/>
    <w:rsid w:val="00531E26"/>
    <w:rsid w:val="005322E5"/>
    <w:rsid w:val="0053240C"/>
    <w:rsid w:val="005326B2"/>
    <w:rsid w:val="005326B8"/>
    <w:rsid w:val="00532877"/>
    <w:rsid w:val="005328B1"/>
    <w:rsid w:val="005328E5"/>
    <w:rsid w:val="0053343C"/>
    <w:rsid w:val="005335AF"/>
    <w:rsid w:val="005338B8"/>
    <w:rsid w:val="00533A31"/>
    <w:rsid w:val="00533A48"/>
    <w:rsid w:val="00533CBE"/>
    <w:rsid w:val="00533EB1"/>
    <w:rsid w:val="005340DD"/>
    <w:rsid w:val="005346B7"/>
    <w:rsid w:val="00534D09"/>
    <w:rsid w:val="00534F59"/>
    <w:rsid w:val="005353F6"/>
    <w:rsid w:val="00535D02"/>
    <w:rsid w:val="00535F64"/>
    <w:rsid w:val="0053647E"/>
    <w:rsid w:val="00536A89"/>
    <w:rsid w:val="00536ACE"/>
    <w:rsid w:val="00536D2F"/>
    <w:rsid w:val="00536F03"/>
    <w:rsid w:val="00536F5D"/>
    <w:rsid w:val="00537181"/>
    <w:rsid w:val="00537A21"/>
    <w:rsid w:val="00537E01"/>
    <w:rsid w:val="00537F48"/>
    <w:rsid w:val="0054025B"/>
    <w:rsid w:val="00540B76"/>
    <w:rsid w:val="00540BB6"/>
    <w:rsid w:val="00540DE1"/>
    <w:rsid w:val="0054120A"/>
    <w:rsid w:val="005413F5"/>
    <w:rsid w:val="0054144B"/>
    <w:rsid w:val="00541610"/>
    <w:rsid w:val="00541619"/>
    <w:rsid w:val="0054184C"/>
    <w:rsid w:val="00541B95"/>
    <w:rsid w:val="00541EC5"/>
    <w:rsid w:val="00542400"/>
    <w:rsid w:val="005424CE"/>
    <w:rsid w:val="00542FE8"/>
    <w:rsid w:val="0054312B"/>
    <w:rsid w:val="00543918"/>
    <w:rsid w:val="00543E1D"/>
    <w:rsid w:val="00543E6E"/>
    <w:rsid w:val="00543EA3"/>
    <w:rsid w:val="00543EA8"/>
    <w:rsid w:val="0054469C"/>
    <w:rsid w:val="00544706"/>
    <w:rsid w:val="00544B1C"/>
    <w:rsid w:val="00544C2B"/>
    <w:rsid w:val="0054531A"/>
    <w:rsid w:val="005453FD"/>
    <w:rsid w:val="0054560A"/>
    <w:rsid w:val="005458D1"/>
    <w:rsid w:val="00545945"/>
    <w:rsid w:val="00546457"/>
    <w:rsid w:val="00546483"/>
    <w:rsid w:val="0054651A"/>
    <w:rsid w:val="0054680F"/>
    <w:rsid w:val="00546D86"/>
    <w:rsid w:val="0054733C"/>
    <w:rsid w:val="00547AA6"/>
    <w:rsid w:val="00547ED2"/>
    <w:rsid w:val="0055019C"/>
    <w:rsid w:val="00550397"/>
    <w:rsid w:val="0055050A"/>
    <w:rsid w:val="00550663"/>
    <w:rsid w:val="00550A4B"/>
    <w:rsid w:val="00550DD2"/>
    <w:rsid w:val="00551181"/>
    <w:rsid w:val="00551527"/>
    <w:rsid w:val="00551F96"/>
    <w:rsid w:val="0055291E"/>
    <w:rsid w:val="005531CF"/>
    <w:rsid w:val="005533C2"/>
    <w:rsid w:val="00553550"/>
    <w:rsid w:val="00553637"/>
    <w:rsid w:val="005539FE"/>
    <w:rsid w:val="00553BD7"/>
    <w:rsid w:val="00553BFD"/>
    <w:rsid w:val="00553CE9"/>
    <w:rsid w:val="00553E26"/>
    <w:rsid w:val="0055406A"/>
    <w:rsid w:val="00554265"/>
    <w:rsid w:val="005545E0"/>
    <w:rsid w:val="00554A30"/>
    <w:rsid w:val="00555A0F"/>
    <w:rsid w:val="00555D50"/>
    <w:rsid w:val="005561BE"/>
    <w:rsid w:val="005561C8"/>
    <w:rsid w:val="005563E5"/>
    <w:rsid w:val="005566BE"/>
    <w:rsid w:val="005569E2"/>
    <w:rsid w:val="0055707A"/>
    <w:rsid w:val="0055748E"/>
    <w:rsid w:val="005575A3"/>
    <w:rsid w:val="005602FA"/>
    <w:rsid w:val="00560521"/>
    <w:rsid w:val="00560625"/>
    <w:rsid w:val="0056066E"/>
    <w:rsid w:val="005607E3"/>
    <w:rsid w:val="00560801"/>
    <w:rsid w:val="00560BD1"/>
    <w:rsid w:val="005612A2"/>
    <w:rsid w:val="00561A34"/>
    <w:rsid w:val="00561EFD"/>
    <w:rsid w:val="00561FB3"/>
    <w:rsid w:val="0056205C"/>
    <w:rsid w:val="0056212E"/>
    <w:rsid w:val="00562E2B"/>
    <w:rsid w:val="005633EA"/>
    <w:rsid w:val="005638BC"/>
    <w:rsid w:val="00563F5A"/>
    <w:rsid w:val="00564467"/>
    <w:rsid w:val="0056449F"/>
    <w:rsid w:val="0056473C"/>
    <w:rsid w:val="00564748"/>
    <w:rsid w:val="00564894"/>
    <w:rsid w:val="00564A8A"/>
    <w:rsid w:val="00564B91"/>
    <w:rsid w:val="00564D69"/>
    <w:rsid w:val="0056519C"/>
    <w:rsid w:val="005652CE"/>
    <w:rsid w:val="005657EB"/>
    <w:rsid w:val="00565833"/>
    <w:rsid w:val="005658DB"/>
    <w:rsid w:val="005659EA"/>
    <w:rsid w:val="00565A07"/>
    <w:rsid w:val="00566415"/>
    <w:rsid w:val="00566920"/>
    <w:rsid w:val="00566BCE"/>
    <w:rsid w:val="00567425"/>
    <w:rsid w:val="0056748B"/>
    <w:rsid w:val="00567D4D"/>
    <w:rsid w:val="00567E6B"/>
    <w:rsid w:val="00567F20"/>
    <w:rsid w:val="0057005E"/>
    <w:rsid w:val="005705DB"/>
    <w:rsid w:val="00570A96"/>
    <w:rsid w:val="0057153D"/>
    <w:rsid w:val="00571867"/>
    <w:rsid w:val="0057196D"/>
    <w:rsid w:val="00571EE8"/>
    <w:rsid w:val="005726B2"/>
    <w:rsid w:val="00572EE9"/>
    <w:rsid w:val="005734A3"/>
    <w:rsid w:val="00574081"/>
    <w:rsid w:val="00574952"/>
    <w:rsid w:val="00574E9B"/>
    <w:rsid w:val="005757A8"/>
    <w:rsid w:val="005757BD"/>
    <w:rsid w:val="00576069"/>
    <w:rsid w:val="00576281"/>
    <w:rsid w:val="00576C15"/>
    <w:rsid w:val="00576D6A"/>
    <w:rsid w:val="005775C1"/>
    <w:rsid w:val="00577D00"/>
    <w:rsid w:val="00577EB4"/>
    <w:rsid w:val="00580099"/>
    <w:rsid w:val="0058054C"/>
    <w:rsid w:val="00580674"/>
    <w:rsid w:val="00580A99"/>
    <w:rsid w:val="00580C40"/>
    <w:rsid w:val="00581386"/>
    <w:rsid w:val="005816C5"/>
    <w:rsid w:val="005817C2"/>
    <w:rsid w:val="00581A6E"/>
    <w:rsid w:val="00581CC2"/>
    <w:rsid w:val="00581D0F"/>
    <w:rsid w:val="00582700"/>
    <w:rsid w:val="00582BE6"/>
    <w:rsid w:val="00582CF3"/>
    <w:rsid w:val="00582CFE"/>
    <w:rsid w:val="00582DA1"/>
    <w:rsid w:val="0058352A"/>
    <w:rsid w:val="005837A8"/>
    <w:rsid w:val="0058387D"/>
    <w:rsid w:val="00583BF6"/>
    <w:rsid w:val="0058525D"/>
    <w:rsid w:val="005853C9"/>
    <w:rsid w:val="00585445"/>
    <w:rsid w:val="00585B29"/>
    <w:rsid w:val="00585B90"/>
    <w:rsid w:val="00586104"/>
    <w:rsid w:val="00586397"/>
    <w:rsid w:val="005864E4"/>
    <w:rsid w:val="0058668B"/>
    <w:rsid w:val="005867F7"/>
    <w:rsid w:val="00586973"/>
    <w:rsid w:val="00586BE3"/>
    <w:rsid w:val="00586CB1"/>
    <w:rsid w:val="00586CCB"/>
    <w:rsid w:val="00586E42"/>
    <w:rsid w:val="00587A10"/>
    <w:rsid w:val="005903EB"/>
    <w:rsid w:val="005909CB"/>
    <w:rsid w:val="00590BBE"/>
    <w:rsid w:val="00591889"/>
    <w:rsid w:val="00591B2F"/>
    <w:rsid w:val="00591DAD"/>
    <w:rsid w:val="00591DC1"/>
    <w:rsid w:val="00591E05"/>
    <w:rsid w:val="005922FE"/>
    <w:rsid w:val="005924B9"/>
    <w:rsid w:val="00592F63"/>
    <w:rsid w:val="005930E0"/>
    <w:rsid w:val="005934BB"/>
    <w:rsid w:val="005936B1"/>
    <w:rsid w:val="00593AA7"/>
    <w:rsid w:val="00593D0C"/>
    <w:rsid w:val="00593D7A"/>
    <w:rsid w:val="00593DC4"/>
    <w:rsid w:val="0059430B"/>
    <w:rsid w:val="0059442E"/>
    <w:rsid w:val="005949EC"/>
    <w:rsid w:val="00594CA0"/>
    <w:rsid w:val="00594D97"/>
    <w:rsid w:val="005952AD"/>
    <w:rsid w:val="00595B9A"/>
    <w:rsid w:val="00596648"/>
    <w:rsid w:val="00596A43"/>
    <w:rsid w:val="00596AA2"/>
    <w:rsid w:val="00596ADA"/>
    <w:rsid w:val="00596D36"/>
    <w:rsid w:val="00597147"/>
    <w:rsid w:val="005974B4"/>
    <w:rsid w:val="00597670"/>
    <w:rsid w:val="00597EF7"/>
    <w:rsid w:val="005A0236"/>
    <w:rsid w:val="005A026A"/>
    <w:rsid w:val="005A0537"/>
    <w:rsid w:val="005A05FC"/>
    <w:rsid w:val="005A06DE"/>
    <w:rsid w:val="005A0703"/>
    <w:rsid w:val="005A090A"/>
    <w:rsid w:val="005A0B3E"/>
    <w:rsid w:val="005A10FC"/>
    <w:rsid w:val="005A1224"/>
    <w:rsid w:val="005A180B"/>
    <w:rsid w:val="005A1AD4"/>
    <w:rsid w:val="005A1DC5"/>
    <w:rsid w:val="005A20A8"/>
    <w:rsid w:val="005A2401"/>
    <w:rsid w:val="005A25C6"/>
    <w:rsid w:val="005A288A"/>
    <w:rsid w:val="005A2C13"/>
    <w:rsid w:val="005A2EA0"/>
    <w:rsid w:val="005A43B4"/>
    <w:rsid w:val="005A4563"/>
    <w:rsid w:val="005A4656"/>
    <w:rsid w:val="005A47CF"/>
    <w:rsid w:val="005A5072"/>
    <w:rsid w:val="005A55F2"/>
    <w:rsid w:val="005A56F7"/>
    <w:rsid w:val="005A5CA6"/>
    <w:rsid w:val="005A6022"/>
    <w:rsid w:val="005A6863"/>
    <w:rsid w:val="005A6D79"/>
    <w:rsid w:val="005A7A04"/>
    <w:rsid w:val="005A7D23"/>
    <w:rsid w:val="005B091C"/>
    <w:rsid w:val="005B0A9E"/>
    <w:rsid w:val="005B0EBB"/>
    <w:rsid w:val="005B14D5"/>
    <w:rsid w:val="005B18F1"/>
    <w:rsid w:val="005B2861"/>
    <w:rsid w:val="005B2D4C"/>
    <w:rsid w:val="005B3317"/>
    <w:rsid w:val="005B35C9"/>
    <w:rsid w:val="005B360F"/>
    <w:rsid w:val="005B3646"/>
    <w:rsid w:val="005B36DB"/>
    <w:rsid w:val="005B3B68"/>
    <w:rsid w:val="005B3D1D"/>
    <w:rsid w:val="005B3D77"/>
    <w:rsid w:val="005B3ECC"/>
    <w:rsid w:val="005B3FDA"/>
    <w:rsid w:val="005B425B"/>
    <w:rsid w:val="005B437C"/>
    <w:rsid w:val="005B4564"/>
    <w:rsid w:val="005B4A6C"/>
    <w:rsid w:val="005B4DED"/>
    <w:rsid w:val="005B52EC"/>
    <w:rsid w:val="005B5F6F"/>
    <w:rsid w:val="005B61D9"/>
    <w:rsid w:val="005B6415"/>
    <w:rsid w:val="005B6A60"/>
    <w:rsid w:val="005B7210"/>
    <w:rsid w:val="005B74F8"/>
    <w:rsid w:val="005B7BAD"/>
    <w:rsid w:val="005B7BEF"/>
    <w:rsid w:val="005B7C1D"/>
    <w:rsid w:val="005B7C3E"/>
    <w:rsid w:val="005C046E"/>
    <w:rsid w:val="005C0511"/>
    <w:rsid w:val="005C05CE"/>
    <w:rsid w:val="005C0963"/>
    <w:rsid w:val="005C1741"/>
    <w:rsid w:val="005C2270"/>
    <w:rsid w:val="005C2888"/>
    <w:rsid w:val="005C28D9"/>
    <w:rsid w:val="005C29EF"/>
    <w:rsid w:val="005C2B54"/>
    <w:rsid w:val="005C3D2C"/>
    <w:rsid w:val="005C4109"/>
    <w:rsid w:val="005C4295"/>
    <w:rsid w:val="005C479C"/>
    <w:rsid w:val="005C4EE2"/>
    <w:rsid w:val="005C4F8F"/>
    <w:rsid w:val="005C587C"/>
    <w:rsid w:val="005C597B"/>
    <w:rsid w:val="005C5C63"/>
    <w:rsid w:val="005C5CE5"/>
    <w:rsid w:val="005C621D"/>
    <w:rsid w:val="005C65D2"/>
    <w:rsid w:val="005C6D58"/>
    <w:rsid w:val="005C6F3E"/>
    <w:rsid w:val="005C72D7"/>
    <w:rsid w:val="005C75E7"/>
    <w:rsid w:val="005D00CA"/>
    <w:rsid w:val="005D0218"/>
    <w:rsid w:val="005D1705"/>
    <w:rsid w:val="005D1A89"/>
    <w:rsid w:val="005D1BA5"/>
    <w:rsid w:val="005D1EBC"/>
    <w:rsid w:val="005D1F0E"/>
    <w:rsid w:val="005D234C"/>
    <w:rsid w:val="005D2398"/>
    <w:rsid w:val="005D2435"/>
    <w:rsid w:val="005D2A68"/>
    <w:rsid w:val="005D2BC3"/>
    <w:rsid w:val="005D306F"/>
    <w:rsid w:val="005D313B"/>
    <w:rsid w:val="005D3A5B"/>
    <w:rsid w:val="005D444E"/>
    <w:rsid w:val="005D4576"/>
    <w:rsid w:val="005D4750"/>
    <w:rsid w:val="005D4B28"/>
    <w:rsid w:val="005D5497"/>
    <w:rsid w:val="005D550B"/>
    <w:rsid w:val="005D5606"/>
    <w:rsid w:val="005D588A"/>
    <w:rsid w:val="005D5EFD"/>
    <w:rsid w:val="005D6429"/>
    <w:rsid w:val="005D671E"/>
    <w:rsid w:val="005D6B66"/>
    <w:rsid w:val="005D7BF2"/>
    <w:rsid w:val="005D7E63"/>
    <w:rsid w:val="005E0016"/>
    <w:rsid w:val="005E0311"/>
    <w:rsid w:val="005E08C5"/>
    <w:rsid w:val="005E0B48"/>
    <w:rsid w:val="005E1D88"/>
    <w:rsid w:val="005E20BA"/>
    <w:rsid w:val="005E21BA"/>
    <w:rsid w:val="005E2529"/>
    <w:rsid w:val="005E2A21"/>
    <w:rsid w:val="005E2DDB"/>
    <w:rsid w:val="005E3151"/>
    <w:rsid w:val="005E34E1"/>
    <w:rsid w:val="005E364E"/>
    <w:rsid w:val="005E38F6"/>
    <w:rsid w:val="005E3D79"/>
    <w:rsid w:val="005E4664"/>
    <w:rsid w:val="005E4677"/>
    <w:rsid w:val="005E4812"/>
    <w:rsid w:val="005E48C8"/>
    <w:rsid w:val="005E4C00"/>
    <w:rsid w:val="005E4FE7"/>
    <w:rsid w:val="005E500F"/>
    <w:rsid w:val="005E54C9"/>
    <w:rsid w:val="005E575A"/>
    <w:rsid w:val="005E5A0F"/>
    <w:rsid w:val="005E5B75"/>
    <w:rsid w:val="005E6119"/>
    <w:rsid w:val="005E64CE"/>
    <w:rsid w:val="005E67A9"/>
    <w:rsid w:val="005E6805"/>
    <w:rsid w:val="005E6A12"/>
    <w:rsid w:val="005E6C1B"/>
    <w:rsid w:val="005E6CA8"/>
    <w:rsid w:val="005E754B"/>
    <w:rsid w:val="005E75D5"/>
    <w:rsid w:val="005E7E32"/>
    <w:rsid w:val="005F0202"/>
    <w:rsid w:val="005F0611"/>
    <w:rsid w:val="005F1146"/>
    <w:rsid w:val="005F17D2"/>
    <w:rsid w:val="005F187B"/>
    <w:rsid w:val="005F2D47"/>
    <w:rsid w:val="005F3003"/>
    <w:rsid w:val="005F3015"/>
    <w:rsid w:val="005F3019"/>
    <w:rsid w:val="005F3169"/>
    <w:rsid w:val="005F36BF"/>
    <w:rsid w:val="005F37B4"/>
    <w:rsid w:val="005F3FE9"/>
    <w:rsid w:val="005F4200"/>
    <w:rsid w:val="005F464C"/>
    <w:rsid w:val="005F4B4D"/>
    <w:rsid w:val="005F4CDE"/>
    <w:rsid w:val="005F562D"/>
    <w:rsid w:val="005F5AA6"/>
    <w:rsid w:val="005F5CEB"/>
    <w:rsid w:val="005F5FB1"/>
    <w:rsid w:val="005F5FE7"/>
    <w:rsid w:val="005F6152"/>
    <w:rsid w:val="005F66C3"/>
    <w:rsid w:val="005F6F9E"/>
    <w:rsid w:val="005F720E"/>
    <w:rsid w:val="005F729A"/>
    <w:rsid w:val="00600084"/>
    <w:rsid w:val="006007A0"/>
    <w:rsid w:val="00600D83"/>
    <w:rsid w:val="00601177"/>
    <w:rsid w:val="0060238B"/>
    <w:rsid w:val="00603443"/>
    <w:rsid w:val="006034A3"/>
    <w:rsid w:val="00603982"/>
    <w:rsid w:val="0060404E"/>
    <w:rsid w:val="00604F35"/>
    <w:rsid w:val="00605BD8"/>
    <w:rsid w:val="00605EB9"/>
    <w:rsid w:val="0060651C"/>
    <w:rsid w:val="006068B8"/>
    <w:rsid w:val="00607B50"/>
    <w:rsid w:val="0061009A"/>
    <w:rsid w:val="00610104"/>
    <w:rsid w:val="00610256"/>
    <w:rsid w:val="006107FF"/>
    <w:rsid w:val="00610F9B"/>
    <w:rsid w:val="006110F9"/>
    <w:rsid w:val="0061192C"/>
    <w:rsid w:val="00611B62"/>
    <w:rsid w:val="00612627"/>
    <w:rsid w:val="00612848"/>
    <w:rsid w:val="0061309C"/>
    <w:rsid w:val="006132F4"/>
    <w:rsid w:val="00613903"/>
    <w:rsid w:val="00613B74"/>
    <w:rsid w:val="00614145"/>
    <w:rsid w:val="00614948"/>
    <w:rsid w:val="00615695"/>
    <w:rsid w:val="006163B9"/>
    <w:rsid w:val="006165A3"/>
    <w:rsid w:val="006166C4"/>
    <w:rsid w:val="00616958"/>
    <w:rsid w:val="00616BEC"/>
    <w:rsid w:val="00616CA8"/>
    <w:rsid w:val="00617014"/>
    <w:rsid w:val="00617257"/>
    <w:rsid w:val="00620317"/>
    <w:rsid w:val="00620A5A"/>
    <w:rsid w:val="00620CD7"/>
    <w:rsid w:val="00620F30"/>
    <w:rsid w:val="00621069"/>
    <w:rsid w:val="006210C4"/>
    <w:rsid w:val="00621396"/>
    <w:rsid w:val="006216FB"/>
    <w:rsid w:val="00621810"/>
    <w:rsid w:val="00621822"/>
    <w:rsid w:val="006221A8"/>
    <w:rsid w:val="006221DD"/>
    <w:rsid w:val="0062260A"/>
    <w:rsid w:val="00622688"/>
    <w:rsid w:val="00622922"/>
    <w:rsid w:val="00622AF0"/>
    <w:rsid w:val="00622D35"/>
    <w:rsid w:val="00623002"/>
    <w:rsid w:val="00623198"/>
    <w:rsid w:val="0062362C"/>
    <w:rsid w:val="00623686"/>
    <w:rsid w:val="00623796"/>
    <w:rsid w:val="00623ADD"/>
    <w:rsid w:val="00623DC6"/>
    <w:rsid w:val="00624960"/>
    <w:rsid w:val="00624DBB"/>
    <w:rsid w:val="006256B8"/>
    <w:rsid w:val="006257E5"/>
    <w:rsid w:val="00625F91"/>
    <w:rsid w:val="00626031"/>
    <w:rsid w:val="00626C32"/>
    <w:rsid w:val="00626CFE"/>
    <w:rsid w:val="00627006"/>
    <w:rsid w:val="00627425"/>
    <w:rsid w:val="006274D5"/>
    <w:rsid w:val="006274E8"/>
    <w:rsid w:val="00630495"/>
    <w:rsid w:val="00630602"/>
    <w:rsid w:val="00630BB2"/>
    <w:rsid w:val="006310B8"/>
    <w:rsid w:val="00631223"/>
    <w:rsid w:val="0063170C"/>
    <w:rsid w:val="00631A1A"/>
    <w:rsid w:val="00631CD7"/>
    <w:rsid w:val="0063278F"/>
    <w:rsid w:val="006327B3"/>
    <w:rsid w:val="006327DE"/>
    <w:rsid w:val="006328A4"/>
    <w:rsid w:val="006329D4"/>
    <w:rsid w:val="00633296"/>
    <w:rsid w:val="006339D2"/>
    <w:rsid w:val="006341DC"/>
    <w:rsid w:val="0063474E"/>
    <w:rsid w:val="006349E2"/>
    <w:rsid w:val="00634A6B"/>
    <w:rsid w:val="00634C5D"/>
    <w:rsid w:val="00634F7A"/>
    <w:rsid w:val="006350B9"/>
    <w:rsid w:val="00635157"/>
    <w:rsid w:val="006356C2"/>
    <w:rsid w:val="006360D4"/>
    <w:rsid w:val="00636173"/>
    <w:rsid w:val="0063617C"/>
    <w:rsid w:val="006361E8"/>
    <w:rsid w:val="0063626D"/>
    <w:rsid w:val="00636285"/>
    <w:rsid w:val="00636660"/>
    <w:rsid w:val="00636784"/>
    <w:rsid w:val="00636927"/>
    <w:rsid w:val="006371E8"/>
    <w:rsid w:val="0063747E"/>
    <w:rsid w:val="00637793"/>
    <w:rsid w:val="00637B66"/>
    <w:rsid w:val="00640E75"/>
    <w:rsid w:val="00641808"/>
    <w:rsid w:val="00641F98"/>
    <w:rsid w:val="006423DD"/>
    <w:rsid w:val="0064253D"/>
    <w:rsid w:val="006427A9"/>
    <w:rsid w:val="00642CC4"/>
    <w:rsid w:val="00642E88"/>
    <w:rsid w:val="00642ECA"/>
    <w:rsid w:val="006430CB"/>
    <w:rsid w:val="006441F6"/>
    <w:rsid w:val="00644206"/>
    <w:rsid w:val="00644378"/>
    <w:rsid w:val="0064487B"/>
    <w:rsid w:val="00644A83"/>
    <w:rsid w:val="00644BDF"/>
    <w:rsid w:val="006451CF"/>
    <w:rsid w:val="00645293"/>
    <w:rsid w:val="0064538B"/>
    <w:rsid w:val="006453BA"/>
    <w:rsid w:val="006453C2"/>
    <w:rsid w:val="0064549F"/>
    <w:rsid w:val="0064574D"/>
    <w:rsid w:val="00645DE5"/>
    <w:rsid w:val="0064613E"/>
    <w:rsid w:val="00646210"/>
    <w:rsid w:val="0064674C"/>
    <w:rsid w:val="00646C4B"/>
    <w:rsid w:val="0064721A"/>
    <w:rsid w:val="00647526"/>
    <w:rsid w:val="00647869"/>
    <w:rsid w:val="006478EB"/>
    <w:rsid w:val="00647CCA"/>
    <w:rsid w:val="00647FCB"/>
    <w:rsid w:val="00647FD6"/>
    <w:rsid w:val="00650067"/>
    <w:rsid w:val="00650392"/>
    <w:rsid w:val="00650B97"/>
    <w:rsid w:val="00650D07"/>
    <w:rsid w:val="00650F59"/>
    <w:rsid w:val="00651052"/>
    <w:rsid w:val="00651357"/>
    <w:rsid w:val="006520D1"/>
    <w:rsid w:val="006524FC"/>
    <w:rsid w:val="006525BF"/>
    <w:rsid w:val="00652680"/>
    <w:rsid w:val="00652D09"/>
    <w:rsid w:val="006534E3"/>
    <w:rsid w:val="00653E8B"/>
    <w:rsid w:val="0065443E"/>
    <w:rsid w:val="00654753"/>
    <w:rsid w:val="0065496A"/>
    <w:rsid w:val="0065497C"/>
    <w:rsid w:val="00654B06"/>
    <w:rsid w:val="00654F7A"/>
    <w:rsid w:val="00655129"/>
    <w:rsid w:val="006556CD"/>
    <w:rsid w:val="006562F2"/>
    <w:rsid w:val="00656684"/>
    <w:rsid w:val="006566EC"/>
    <w:rsid w:val="00657203"/>
    <w:rsid w:val="00657325"/>
    <w:rsid w:val="00657A3E"/>
    <w:rsid w:val="00657C2A"/>
    <w:rsid w:val="00660C9F"/>
    <w:rsid w:val="00661049"/>
    <w:rsid w:val="006612A2"/>
    <w:rsid w:val="00661549"/>
    <w:rsid w:val="00661A79"/>
    <w:rsid w:val="00661F82"/>
    <w:rsid w:val="00662A08"/>
    <w:rsid w:val="00662AE7"/>
    <w:rsid w:val="00662CF9"/>
    <w:rsid w:val="00664663"/>
    <w:rsid w:val="00664669"/>
    <w:rsid w:val="00664ED8"/>
    <w:rsid w:val="006655F6"/>
    <w:rsid w:val="0066598C"/>
    <w:rsid w:val="00665AB6"/>
    <w:rsid w:val="00665BD7"/>
    <w:rsid w:val="00665E70"/>
    <w:rsid w:val="0066632C"/>
    <w:rsid w:val="006668E6"/>
    <w:rsid w:val="00666B0F"/>
    <w:rsid w:val="00666C52"/>
    <w:rsid w:val="00667D7A"/>
    <w:rsid w:val="0067014A"/>
    <w:rsid w:val="00670182"/>
    <w:rsid w:val="00670575"/>
    <w:rsid w:val="006705BF"/>
    <w:rsid w:val="00670BBF"/>
    <w:rsid w:val="00670C4B"/>
    <w:rsid w:val="00670DA3"/>
    <w:rsid w:val="006715FF"/>
    <w:rsid w:val="006719AE"/>
    <w:rsid w:val="006719CA"/>
    <w:rsid w:val="006719E6"/>
    <w:rsid w:val="00671A23"/>
    <w:rsid w:val="006724DE"/>
    <w:rsid w:val="0067263D"/>
    <w:rsid w:val="0067281A"/>
    <w:rsid w:val="00672BD6"/>
    <w:rsid w:val="006739CB"/>
    <w:rsid w:val="00673A98"/>
    <w:rsid w:val="00673EC1"/>
    <w:rsid w:val="006743DA"/>
    <w:rsid w:val="00674ABF"/>
    <w:rsid w:val="00674C0B"/>
    <w:rsid w:val="00675126"/>
    <w:rsid w:val="0067546B"/>
    <w:rsid w:val="006758FC"/>
    <w:rsid w:val="00675BF6"/>
    <w:rsid w:val="00675CD2"/>
    <w:rsid w:val="006761F1"/>
    <w:rsid w:val="00676F75"/>
    <w:rsid w:val="006770AA"/>
    <w:rsid w:val="0067740D"/>
    <w:rsid w:val="00677807"/>
    <w:rsid w:val="006779A8"/>
    <w:rsid w:val="00677D98"/>
    <w:rsid w:val="00677E21"/>
    <w:rsid w:val="00677F86"/>
    <w:rsid w:val="00680563"/>
    <w:rsid w:val="00680A9A"/>
    <w:rsid w:val="00680EED"/>
    <w:rsid w:val="00681090"/>
    <w:rsid w:val="00681A73"/>
    <w:rsid w:val="00681CA7"/>
    <w:rsid w:val="006822EC"/>
    <w:rsid w:val="006822F7"/>
    <w:rsid w:val="006827CA"/>
    <w:rsid w:val="00682917"/>
    <w:rsid w:val="00682CAE"/>
    <w:rsid w:val="00682CF4"/>
    <w:rsid w:val="00682ED4"/>
    <w:rsid w:val="00683217"/>
    <w:rsid w:val="00683663"/>
    <w:rsid w:val="006839D5"/>
    <w:rsid w:val="00683E3F"/>
    <w:rsid w:val="00684038"/>
    <w:rsid w:val="006841DC"/>
    <w:rsid w:val="006842A6"/>
    <w:rsid w:val="0068454D"/>
    <w:rsid w:val="0068523F"/>
    <w:rsid w:val="0068541B"/>
    <w:rsid w:val="006855ED"/>
    <w:rsid w:val="0068594A"/>
    <w:rsid w:val="00685AA8"/>
    <w:rsid w:val="00685E10"/>
    <w:rsid w:val="00685F36"/>
    <w:rsid w:val="0068623E"/>
    <w:rsid w:val="0068639A"/>
    <w:rsid w:val="006866B0"/>
    <w:rsid w:val="006867E2"/>
    <w:rsid w:val="00686C77"/>
    <w:rsid w:val="00686ECE"/>
    <w:rsid w:val="00686F65"/>
    <w:rsid w:val="00686FDA"/>
    <w:rsid w:val="0068735A"/>
    <w:rsid w:val="006873B5"/>
    <w:rsid w:val="00687635"/>
    <w:rsid w:val="0068775D"/>
    <w:rsid w:val="006904A1"/>
    <w:rsid w:val="0069053F"/>
    <w:rsid w:val="00690A25"/>
    <w:rsid w:val="00691138"/>
    <w:rsid w:val="0069124A"/>
    <w:rsid w:val="0069154F"/>
    <w:rsid w:val="00693415"/>
    <w:rsid w:val="006934DB"/>
    <w:rsid w:val="0069366D"/>
    <w:rsid w:val="00693756"/>
    <w:rsid w:val="00693786"/>
    <w:rsid w:val="00693B01"/>
    <w:rsid w:val="006943E0"/>
    <w:rsid w:val="006945C4"/>
    <w:rsid w:val="00694616"/>
    <w:rsid w:val="0069470F"/>
    <w:rsid w:val="00694D32"/>
    <w:rsid w:val="00694F30"/>
    <w:rsid w:val="0069515C"/>
    <w:rsid w:val="00695298"/>
    <w:rsid w:val="00696505"/>
    <w:rsid w:val="006965F4"/>
    <w:rsid w:val="0069719A"/>
    <w:rsid w:val="006971ED"/>
    <w:rsid w:val="00697C04"/>
    <w:rsid w:val="00697CCA"/>
    <w:rsid w:val="006A0412"/>
    <w:rsid w:val="006A066B"/>
    <w:rsid w:val="006A084B"/>
    <w:rsid w:val="006A085A"/>
    <w:rsid w:val="006A0B48"/>
    <w:rsid w:val="006A0EDF"/>
    <w:rsid w:val="006A1213"/>
    <w:rsid w:val="006A1760"/>
    <w:rsid w:val="006A1A8E"/>
    <w:rsid w:val="006A1ECD"/>
    <w:rsid w:val="006A2082"/>
    <w:rsid w:val="006A2353"/>
    <w:rsid w:val="006A240B"/>
    <w:rsid w:val="006A2ABF"/>
    <w:rsid w:val="006A2C61"/>
    <w:rsid w:val="006A2D52"/>
    <w:rsid w:val="006A3C61"/>
    <w:rsid w:val="006A3CFC"/>
    <w:rsid w:val="006A3F55"/>
    <w:rsid w:val="006A44CC"/>
    <w:rsid w:val="006A4B7F"/>
    <w:rsid w:val="006A4BF2"/>
    <w:rsid w:val="006A4D1E"/>
    <w:rsid w:val="006A5096"/>
    <w:rsid w:val="006A5865"/>
    <w:rsid w:val="006A5C4D"/>
    <w:rsid w:val="006A5CE6"/>
    <w:rsid w:val="006A5CE8"/>
    <w:rsid w:val="006A664C"/>
    <w:rsid w:val="006A6765"/>
    <w:rsid w:val="006A6A8A"/>
    <w:rsid w:val="006A6B40"/>
    <w:rsid w:val="006A6DA8"/>
    <w:rsid w:val="006A6DC0"/>
    <w:rsid w:val="006A7154"/>
    <w:rsid w:val="006A7755"/>
    <w:rsid w:val="006A7810"/>
    <w:rsid w:val="006A78B7"/>
    <w:rsid w:val="006A79CB"/>
    <w:rsid w:val="006A7E83"/>
    <w:rsid w:val="006A7EF9"/>
    <w:rsid w:val="006B0227"/>
    <w:rsid w:val="006B08D5"/>
    <w:rsid w:val="006B0907"/>
    <w:rsid w:val="006B0B6E"/>
    <w:rsid w:val="006B1396"/>
    <w:rsid w:val="006B1D7B"/>
    <w:rsid w:val="006B26DB"/>
    <w:rsid w:val="006B2840"/>
    <w:rsid w:val="006B2D97"/>
    <w:rsid w:val="006B322D"/>
    <w:rsid w:val="006B3669"/>
    <w:rsid w:val="006B36E6"/>
    <w:rsid w:val="006B3714"/>
    <w:rsid w:val="006B3828"/>
    <w:rsid w:val="006B3CEF"/>
    <w:rsid w:val="006B3F78"/>
    <w:rsid w:val="006B4242"/>
    <w:rsid w:val="006B4437"/>
    <w:rsid w:val="006B4829"/>
    <w:rsid w:val="006B4A3F"/>
    <w:rsid w:val="006B4D03"/>
    <w:rsid w:val="006B4E9D"/>
    <w:rsid w:val="006B501A"/>
    <w:rsid w:val="006B5069"/>
    <w:rsid w:val="006B5238"/>
    <w:rsid w:val="006B53AC"/>
    <w:rsid w:val="006B633A"/>
    <w:rsid w:val="006B68AD"/>
    <w:rsid w:val="006B693C"/>
    <w:rsid w:val="006B6C62"/>
    <w:rsid w:val="006B6DB0"/>
    <w:rsid w:val="006B6DF3"/>
    <w:rsid w:val="006B75EB"/>
    <w:rsid w:val="006B77AE"/>
    <w:rsid w:val="006C0476"/>
    <w:rsid w:val="006C089E"/>
    <w:rsid w:val="006C0BA8"/>
    <w:rsid w:val="006C0DFB"/>
    <w:rsid w:val="006C1087"/>
    <w:rsid w:val="006C10C3"/>
    <w:rsid w:val="006C1714"/>
    <w:rsid w:val="006C17BD"/>
    <w:rsid w:val="006C19D2"/>
    <w:rsid w:val="006C2218"/>
    <w:rsid w:val="006C23A5"/>
    <w:rsid w:val="006C25B4"/>
    <w:rsid w:val="006C263F"/>
    <w:rsid w:val="006C2C82"/>
    <w:rsid w:val="006C2CAF"/>
    <w:rsid w:val="006C315E"/>
    <w:rsid w:val="006C3168"/>
    <w:rsid w:val="006C370D"/>
    <w:rsid w:val="006C3731"/>
    <w:rsid w:val="006C37F0"/>
    <w:rsid w:val="006C3AE1"/>
    <w:rsid w:val="006C3D1C"/>
    <w:rsid w:val="006C3E5E"/>
    <w:rsid w:val="006C4370"/>
    <w:rsid w:val="006C441D"/>
    <w:rsid w:val="006C4CE8"/>
    <w:rsid w:val="006C4CE9"/>
    <w:rsid w:val="006C4E17"/>
    <w:rsid w:val="006C4FAB"/>
    <w:rsid w:val="006C51C6"/>
    <w:rsid w:val="006C5289"/>
    <w:rsid w:val="006C57F7"/>
    <w:rsid w:val="006C5B38"/>
    <w:rsid w:val="006C652E"/>
    <w:rsid w:val="006C6751"/>
    <w:rsid w:val="006C6D89"/>
    <w:rsid w:val="006C703D"/>
    <w:rsid w:val="006C7343"/>
    <w:rsid w:val="006C7566"/>
    <w:rsid w:val="006C7699"/>
    <w:rsid w:val="006C7994"/>
    <w:rsid w:val="006D003C"/>
    <w:rsid w:val="006D016D"/>
    <w:rsid w:val="006D031A"/>
    <w:rsid w:val="006D061F"/>
    <w:rsid w:val="006D06DF"/>
    <w:rsid w:val="006D072F"/>
    <w:rsid w:val="006D0849"/>
    <w:rsid w:val="006D0FBA"/>
    <w:rsid w:val="006D1456"/>
    <w:rsid w:val="006D1981"/>
    <w:rsid w:val="006D1BA6"/>
    <w:rsid w:val="006D2106"/>
    <w:rsid w:val="006D29A5"/>
    <w:rsid w:val="006D2B7C"/>
    <w:rsid w:val="006D2E0E"/>
    <w:rsid w:val="006D2ECA"/>
    <w:rsid w:val="006D3274"/>
    <w:rsid w:val="006D373C"/>
    <w:rsid w:val="006D37B9"/>
    <w:rsid w:val="006D39EF"/>
    <w:rsid w:val="006D408F"/>
    <w:rsid w:val="006D432B"/>
    <w:rsid w:val="006D4763"/>
    <w:rsid w:val="006D47F7"/>
    <w:rsid w:val="006D483A"/>
    <w:rsid w:val="006D4A06"/>
    <w:rsid w:val="006D4AD7"/>
    <w:rsid w:val="006D4D7B"/>
    <w:rsid w:val="006D54D7"/>
    <w:rsid w:val="006D5569"/>
    <w:rsid w:val="006D5ADE"/>
    <w:rsid w:val="006D5D63"/>
    <w:rsid w:val="006D69FD"/>
    <w:rsid w:val="006D6B96"/>
    <w:rsid w:val="006D6EFC"/>
    <w:rsid w:val="006D716E"/>
    <w:rsid w:val="006D71D6"/>
    <w:rsid w:val="006D72A7"/>
    <w:rsid w:val="006D7961"/>
    <w:rsid w:val="006D7993"/>
    <w:rsid w:val="006E0E12"/>
    <w:rsid w:val="006E111A"/>
    <w:rsid w:val="006E1908"/>
    <w:rsid w:val="006E192B"/>
    <w:rsid w:val="006E19DC"/>
    <w:rsid w:val="006E1D5B"/>
    <w:rsid w:val="006E1EAA"/>
    <w:rsid w:val="006E21A4"/>
    <w:rsid w:val="006E2347"/>
    <w:rsid w:val="006E267A"/>
    <w:rsid w:val="006E28DD"/>
    <w:rsid w:val="006E2D65"/>
    <w:rsid w:val="006E2DF1"/>
    <w:rsid w:val="006E2E98"/>
    <w:rsid w:val="006E3318"/>
    <w:rsid w:val="006E33F1"/>
    <w:rsid w:val="006E354D"/>
    <w:rsid w:val="006E3B77"/>
    <w:rsid w:val="006E3DD8"/>
    <w:rsid w:val="006E4548"/>
    <w:rsid w:val="006E4576"/>
    <w:rsid w:val="006E4C89"/>
    <w:rsid w:val="006E4F53"/>
    <w:rsid w:val="006E5259"/>
    <w:rsid w:val="006E5285"/>
    <w:rsid w:val="006E5516"/>
    <w:rsid w:val="006E5A62"/>
    <w:rsid w:val="006E5A63"/>
    <w:rsid w:val="006E5D93"/>
    <w:rsid w:val="006E6057"/>
    <w:rsid w:val="006E6547"/>
    <w:rsid w:val="006E657B"/>
    <w:rsid w:val="006E665E"/>
    <w:rsid w:val="006E6678"/>
    <w:rsid w:val="006E67BB"/>
    <w:rsid w:val="006E6BB3"/>
    <w:rsid w:val="006E72B9"/>
    <w:rsid w:val="006E7658"/>
    <w:rsid w:val="006E7B46"/>
    <w:rsid w:val="006E7D9E"/>
    <w:rsid w:val="006F0658"/>
    <w:rsid w:val="006F07AC"/>
    <w:rsid w:val="006F0836"/>
    <w:rsid w:val="006F0859"/>
    <w:rsid w:val="006F09C6"/>
    <w:rsid w:val="006F0F51"/>
    <w:rsid w:val="006F1004"/>
    <w:rsid w:val="006F11DC"/>
    <w:rsid w:val="006F17F2"/>
    <w:rsid w:val="006F22AB"/>
    <w:rsid w:val="006F2A69"/>
    <w:rsid w:val="006F2DE9"/>
    <w:rsid w:val="006F3887"/>
    <w:rsid w:val="006F38C6"/>
    <w:rsid w:val="006F43F5"/>
    <w:rsid w:val="006F449A"/>
    <w:rsid w:val="006F49A8"/>
    <w:rsid w:val="006F5048"/>
    <w:rsid w:val="006F5215"/>
    <w:rsid w:val="006F5379"/>
    <w:rsid w:val="006F5CD5"/>
    <w:rsid w:val="006F6150"/>
    <w:rsid w:val="006F69C3"/>
    <w:rsid w:val="006F6C6B"/>
    <w:rsid w:val="006F6C85"/>
    <w:rsid w:val="006F6F48"/>
    <w:rsid w:val="006F7126"/>
    <w:rsid w:val="006F76A1"/>
    <w:rsid w:val="006F7768"/>
    <w:rsid w:val="006F78EF"/>
    <w:rsid w:val="006F7EA8"/>
    <w:rsid w:val="006F7FD6"/>
    <w:rsid w:val="00700066"/>
    <w:rsid w:val="00700245"/>
    <w:rsid w:val="007003B2"/>
    <w:rsid w:val="0070049C"/>
    <w:rsid w:val="0070085E"/>
    <w:rsid w:val="007011A0"/>
    <w:rsid w:val="007013CD"/>
    <w:rsid w:val="00701761"/>
    <w:rsid w:val="007017BE"/>
    <w:rsid w:val="0070196A"/>
    <w:rsid w:val="00701B24"/>
    <w:rsid w:val="00702284"/>
    <w:rsid w:val="007022E1"/>
    <w:rsid w:val="007026EC"/>
    <w:rsid w:val="007027CA"/>
    <w:rsid w:val="00702D5E"/>
    <w:rsid w:val="00702F1A"/>
    <w:rsid w:val="00702F66"/>
    <w:rsid w:val="00702F68"/>
    <w:rsid w:val="00702F87"/>
    <w:rsid w:val="0070335C"/>
    <w:rsid w:val="00703593"/>
    <w:rsid w:val="00703993"/>
    <w:rsid w:val="00704806"/>
    <w:rsid w:val="00704AB2"/>
    <w:rsid w:val="00704BA7"/>
    <w:rsid w:val="00704E3A"/>
    <w:rsid w:val="0070550B"/>
    <w:rsid w:val="0070557E"/>
    <w:rsid w:val="00705A47"/>
    <w:rsid w:val="00705C04"/>
    <w:rsid w:val="00705CD6"/>
    <w:rsid w:val="007067B3"/>
    <w:rsid w:val="00706AA7"/>
    <w:rsid w:val="00707099"/>
    <w:rsid w:val="0070727E"/>
    <w:rsid w:val="0070747B"/>
    <w:rsid w:val="007075E2"/>
    <w:rsid w:val="00707ACF"/>
    <w:rsid w:val="00707BC2"/>
    <w:rsid w:val="00707F62"/>
    <w:rsid w:val="0071008A"/>
    <w:rsid w:val="00710DD9"/>
    <w:rsid w:val="00710E5A"/>
    <w:rsid w:val="007112FB"/>
    <w:rsid w:val="00711438"/>
    <w:rsid w:val="0071190B"/>
    <w:rsid w:val="00711ABE"/>
    <w:rsid w:val="00712145"/>
    <w:rsid w:val="007122C0"/>
    <w:rsid w:val="00712F98"/>
    <w:rsid w:val="00713107"/>
    <w:rsid w:val="00713513"/>
    <w:rsid w:val="00713601"/>
    <w:rsid w:val="0071381F"/>
    <w:rsid w:val="00713C87"/>
    <w:rsid w:val="00713FA8"/>
    <w:rsid w:val="00714405"/>
    <w:rsid w:val="0071484E"/>
    <w:rsid w:val="00714AFB"/>
    <w:rsid w:val="00715335"/>
    <w:rsid w:val="00715531"/>
    <w:rsid w:val="00715535"/>
    <w:rsid w:val="007155CA"/>
    <w:rsid w:val="0071563A"/>
    <w:rsid w:val="00715863"/>
    <w:rsid w:val="00715BC2"/>
    <w:rsid w:val="00715C37"/>
    <w:rsid w:val="00715F4F"/>
    <w:rsid w:val="00716237"/>
    <w:rsid w:val="0071631E"/>
    <w:rsid w:val="007163F8"/>
    <w:rsid w:val="00716FCA"/>
    <w:rsid w:val="0071729B"/>
    <w:rsid w:val="00717410"/>
    <w:rsid w:val="0071753B"/>
    <w:rsid w:val="00717A15"/>
    <w:rsid w:val="00717AFB"/>
    <w:rsid w:val="00717B58"/>
    <w:rsid w:val="00717EFD"/>
    <w:rsid w:val="00717FE1"/>
    <w:rsid w:val="0072022A"/>
    <w:rsid w:val="00720CB6"/>
    <w:rsid w:val="00720D92"/>
    <w:rsid w:val="00721119"/>
    <w:rsid w:val="00721770"/>
    <w:rsid w:val="007220C3"/>
    <w:rsid w:val="007221A5"/>
    <w:rsid w:val="0072252B"/>
    <w:rsid w:val="007225CD"/>
    <w:rsid w:val="007227D8"/>
    <w:rsid w:val="00722D6C"/>
    <w:rsid w:val="007238D0"/>
    <w:rsid w:val="00723B21"/>
    <w:rsid w:val="00723B26"/>
    <w:rsid w:val="00723CB5"/>
    <w:rsid w:val="00723DE8"/>
    <w:rsid w:val="0072407A"/>
    <w:rsid w:val="00724BE6"/>
    <w:rsid w:val="00724F98"/>
    <w:rsid w:val="00725CC9"/>
    <w:rsid w:val="00726259"/>
    <w:rsid w:val="00726429"/>
    <w:rsid w:val="00726C8A"/>
    <w:rsid w:val="0072708E"/>
    <w:rsid w:val="00727406"/>
    <w:rsid w:val="007278EB"/>
    <w:rsid w:val="00727A6E"/>
    <w:rsid w:val="00727FFD"/>
    <w:rsid w:val="007301D8"/>
    <w:rsid w:val="007308EA"/>
    <w:rsid w:val="00730973"/>
    <w:rsid w:val="00730A2D"/>
    <w:rsid w:val="00730B21"/>
    <w:rsid w:val="00730CC5"/>
    <w:rsid w:val="0073123A"/>
    <w:rsid w:val="0073125D"/>
    <w:rsid w:val="007318A8"/>
    <w:rsid w:val="00731C55"/>
    <w:rsid w:val="00731DB2"/>
    <w:rsid w:val="00731DD2"/>
    <w:rsid w:val="00731E2F"/>
    <w:rsid w:val="00732645"/>
    <w:rsid w:val="007329D3"/>
    <w:rsid w:val="00732B89"/>
    <w:rsid w:val="00732D7A"/>
    <w:rsid w:val="00733616"/>
    <w:rsid w:val="00734152"/>
    <w:rsid w:val="00735144"/>
    <w:rsid w:val="00735F45"/>
    <w:rsid w:val="00736364"/>
    <w:rsid w:val="00736695"/>
    <w:rsid w:val="00736F14"/>
    <w:rsid w:val="00737236"/>
    <w:rsid w:val="00737858"/>
    <w:rsid w:val="00740163"/>
    <w:rsid w:val="007402E2"/>
    <w:rsid w:val="00741773"/>
    <w:rsid w:val="00742755"/>
    <w:rsid w:val="00742B4F"/>
    <w:rsid w:val="00742CEF"/>
    <w:rsid w:val="00742DDE"/>
    <w:rsid w:val="00743760"/>
    <w:rsid w:val="00743C3C"/>
    <w:rsid w:val="00744821"/>
    <w:rsid w:val="00744A86"/>
    <w:rsid w:val="00744AD8"/>
    <w:rsid w:val="00744B30"/>
    <w:rsid w:val="00744D6E"/>
    <w:rsid w:val="0074518B"/>
    <w:rsid w:val="007453AB"/>
    <w:rsid w:val="0074568D"/>
    <w:rsid w:val="00745A08"/>
    <w:rsid w:val="00745B2C"/>
    <w:rsid w:val="00746311"/>
    <w:rsid w:val="007468F3"/>
    <w:rsid w:val="00747672"/>
    <w:rsid w:val="00747767"/>
    <w:rsid w:val="00747A48"/>
    <w:rsid w:val="00750189"/>
    <w:rsid w:val="007509D8"/>
    <w:rsid w:val="00750AFA"/>
    <w:rsid w:val="00750F0A"/>
    <w:rsid w:val="00751125"/>
    <w:rsid w:val="0075122E"/>
    <w:rsid w:val="00751871"/>
    <w:rsid w:val="00751D86"/>
    <w:rsid w:val="00751EB3"/>
    <w:rsid w:val="00751F7F"/>
    <w:rsid w:val="00751FFE"/>
    <w:rsid w:val="00752073"/>
    <w:rsid w:val="00752A75"/>
    <w:rsid w:val="007530B3"/>
    <w:rsid w:val="007531EF"/>
    <w:rsid w:val="0075328F"/>
    <w:rsid w:val="00753292"/>
    <w:rsid w:val="0075340A"/>
    <w:rsid w:val="007534F8"/>
    <w:rsid w:val="00753517"/>
    <w:rsid w:val="00753AFB"/>
    <w:rsid w:val="007540A8"/>
    <w:rsid w:val="007547DE"/>
    <w:rsid w:val="007550E1"/>
    <w:rsid w:val="007554B9"/>
    <w:rsid w:val="00755895"/>
    <w:rsid w:val="007558BC"/>
    <w:rsid w:val="007559AB"/>
    <w:rsid w:val="00755AAF"/>
    <w:rsid w:val="00755BD6"/>
    <w:rsid w:val="00755E61"/>
    <w:rsid w:val="00756349"/>
    <w:rsid w:val="00756AEF"/>
    <w:rsid w:val="00757110"/>
    <w:rsid w:val="0075758B"/>
    <w:rsid w:val="00757E75"/>
    <w:rsid w:val="00760289"/>
    <w:rsid w:val="007606F8"/>
    <w:rsid w:val="007607E7"/>
    <w:rsid w:val="007608B6"/>
    <w:rsid w:val="007613B5"/>
    <w:rsid w:val="007614DB"/>
    <w:rsid w:val="00761767"/>
    <w:rsid w:val="00761DF0"/>
    <w:rsid w:val="00761F96"/>
    <w:rsid w:val="007622C4"/>
    <w:rsid w:val="00762414"/>
    <w:rsid w:val="007626F6"/>
    <w:rsid w:val="007627E5"/>
    <w:rsid w:val="007633DF"/>
    <w:rsid w:val="0076357F"/>
    <w:rsid w:val="007636D5"/>
    <w:rsid w:val="007636EE"/>
    <w:rsid w:val="00763955"/>
    <w:rsid w:val="00763EB7"/>
    <w:rsid w:val="007644D8"/>
    <w:rsid w:val="007645BA"/>
    <w:rsid w:val="00764791"/>
    <w:rsid w:val="007647EA"/>
    <w:rsid w:val="0076493E"/>
    <w:rsid w:val="00764B79"/>
    <w:rsid w:val="00764C03"/>
    <w:rsid w:val="00764E33"/>
    <w:rsid w:val="007651AC"/>
    <w:rsid w:val="007651C3"/>
    <w:rsid w:val="007654E6"/>
    <w:rsid w:val="00765540"/>
    <w:rsid w:val="00765B01"/>
    <w:rsid w:val="0076626A"/>
    <w:rsid w:val="007669CD"/>
    <w:rsid w:val="00766B44"/>
    <w:rsid w:val="00766BAB"/>
    <w:rsid w:val="00766C0B"/>
    <w:rsid w:val="00767852"/>
    <w:rsid w:val="00767E31"/>
    <w:rsid w:val="00770044"/>
    <w:rsid w:val="00770111"/>
    <w:rsid w:val="00770243"/>
    <w:rsid w:val="00770872"/>
    <w:rsid w:val="007715A2"/>
    <w:rsid w:val="00771743"/>
    <w:rsid w:val="00771BC1"/>
    <w:rsid w:val="0077201E"/>
    <w:rsid w:val="00772497"/>
    <w:rsid w:val="00772755"/>
    <w:rsid w:val="00773061"/>
    <w:rsid w:val="00773A44"/>
    <w:rsid w:val="00773D94"/>
    <w:rsid w:val="00773DF0"/>
    <w:rsid w:val="007745CF"/>
    <w:rsid w:val="00774630"/>
    <w:rsid w:val="00774D38"/>
    <w:rsid w:val="00775628"/>
    <w:rsid w:val="007756AD"/>
    <w:rsid w:val="00775942"/>
    <w:rsid w:val="00775F35"/>
    <w:rsid w:val="00776190"/>
    <w:rsid w:val="00776300"/>
    <w:rsid w:val="00776320"/>
    <w:rsid w:val="00776978"/>
    <w:rsid w:val="00776D34"/>
    <w:rsid w:val="00777F1C"/>
    <w:rsid w:val="00781862"/>
    <w:rsid w:val="0078196F"/>
    <w:rsid w:val="0078197E"/>
    <w:rsid w:val="007819EC"/>
    <w:rsid w:val="00781EB9"/>
    <w:rsid w:val="007836CF"/>
    <w:rsid w:val="00783C50"/>
    <w:rsid w:val="00783D8C"/>
    <w:rsid w:val="00784011"/>
    <w:rsid w:val="007841E1"/>
    <w:rsid w:val="007841FE"/>
    <w:rsid w:val="00784874"/>
    <w:rsid w:val="0078530C"/>
    <w:rsid w:val="00785897"/>
    <w:rsid w:val="00785D6C"/>
    <w:rsid w:val="00785EEE"/>
    <w:rsid w:val="00785FEE"/>
    <w:rsid w:val="007860AD"/>
    <w:rsid w:val="007871F8"/>
    <w:rsid w:val="0078774B"/>
    <w:rsid w:val="00787DA5"/>
    <w:rsid w:val="00787E93"/>
    <w:rsid w:val="0079010E"/>
    <w:rsid w:val="007904C7"/>
    <w:rsid w:val="00790779"/>
    <w:rsid w:val="00790EB6"/>
    <w:rsid w:val="00790F33"/>
    <w:rsid w:val="00790FC5"/>
    <w:rsid w:val="00790FCC"/>
    <w:rsid w:val="007919A1"/>
    <w:rsid w:val="00791A0D"/>
    <w:rsid w:val="0079234F"/>
    <w:rsid w:val="007925E8"/>
    <w:rsid w:val="0079430B"/>
    <w:rsid w:val="007945AD"/>
    <w:rsid w:val="007947BE"/>
    <w:rsid w:val="00794A45"/>
    <w:rsid w:val="00795254"/>
    <w:rsid w:val="00795581"/>
    <w:rsid w:val="007956DA"/>
    <w:rsid w:val="007956EE"/>
    <w:rsid w:val="00795862"/>
    <w:rsid w:val="00795A16"/>
    <w:rsid w:val="00795DD8"/>
    <w:rsid w:val="00796E76"/>
    <w:rsid w:val="00796FAF"/>
    <w:rsid w:val="007970ED"/>
    <w:rsid w:val="007977CC"/>
    <w:rsid w:val="00797F43"/>
    <w:rsid w:val="007A0077"/>
    <w:rsid w:val="007A08CD"/>
    <w:rsid w:val="007A0A12"/>
    <w:rsid w:val="007A0B42"/>
    <w:rsid w:val="007A0C3A"/>
    <w:rsid w:val="007A0E5D"/>
    <w:rsid w:val="007A1450"/>
    <w:rsid w:val="007A187B"/>
    <w:rsid w:val="007A18D5"/>
    <w:rsid w:val="007A1923"/>
    <w:rsid w:val="007A1BF8"/>
    <w:rsid w:val="007A1D08"/>
    <w:rsid w:val="007A250D"/>
    <w:rsid w:val="007A258B"/>
    <w:rsid w:val="007A2CBB"/>
    <w:rsid w:val="007A2E16"/>
    <w:rsid w:val="007A32CE"/>
    <w:rsid w:val="007A35AB"/>
    <w:rsid w:val="007A36F7"/>
    <w:rsid w:val="007A3C72"/>
    <w:rsid w:val="007A3E9E"/>
    <w:rsid w:val="007A42AA"/>
    <w:rsid w:val="007A45B3"/>
    <w:rsid w:val="007A4859"/>
    <w:rsid w:val="007A4990"/>
    <w:rsid w:val="007A4DF0"/>
    <w:rsid w:val="007A51CA"/>
    <w:rsid w:val="007A5373"/>
    <w:rsid w:val="007A5D28"/>
    <w:rsid w:val="007A64C8"/>
    <w:rsid w:val="007A64ED"/>
    <w:rsid w:val="007A6584"/>
    <w:rsid w:val="007A658C"/>
    <w:rsid w:val="007A6681"/>
    <w:rsid w:val="007A66CB"/>
    <w:rsid w:val="007A6AD8"/>
    <w:rsid w:val="007A6F60"/>
    <w:rsid w:val="007A7294"/>
    <w:rsid w:val="007A756E"/>
    <w:rsid w:val="007A7A8E"/>
    <w:rsid w:val="007A7DFF"/>
    <w:rsid w:val="007B05E3"/>
    <w:rsid w:val="007B0776"/>
    <w:rsid w:val="007B0A3A"/>
    <w:rsid w:val="007B0C51"/>
    <w:rsid w:val="007B0F81"/>
    <w:rsid w:val="007B0FD0"/>
    <w:rsid w:val="007B1142"/>
    <w:rsid w:val="007B139D"/>
    <w:rsid w:val="007B27D3"/>
    <w:rsid w:val="007B2B62"/>
    <w:rsid w:val="007B2B7C"/>
    <w:rsid w:val="007B2C23"/>
    <w:rsid w:val="007B3305"/>
    <w:rsid w:val="007B33C8"/>
    <w:rsid w:val="007B40EB"/>
    <w:rsid w:val="007B4749"/>
    <w:rsid w:val="007B58CC"/>
    <w:rsid w:val="007B5A64"/>
    <w:rsid w:val="007B5FA0"/>
    <w:rsid w:val="007B648F"/>
    <w:rsid w:val="007B6BBC"/>
    <w:rsid w:val="007B6C47"/>
    <w:rsid w:val="007B6F87"/>
    <w:rsid w:val="007B7E7D"/>
    <w:rsid w:val="007B7E86"/>
    <w:rsid w:val="007B7ED4"/>
    <w:rsid w:val="007C00E3"/>
    <w:rsid w:val="007C0E58"/>
    <w:rsid w:val="007C1474"/>
    <w:rsid w:val="007C17D8"/>
    <w:rsid w:val="007C1A6F"/>
    <w:rsid w:val="007C220A"/>
    <w:rsid w:val="007C2461"/>
    <w:rsid w:val="007C2720"/>
    <w:rsid w:val="007C2775"/>
    <w:rsid w:val="007C29A3"/>
    <w:rsid w:val="007C29F2"/>
    <w:rsid w:val="007C2A1C"/>
    <w:rsid w:val="007C2ECB"/>
    <w:rsid w:val="007C32FA"/>
    <w:rsid w:val="007C3726"/>
    <w:rsid w:val="007C38B1"/>
    <w:rsid w:val="007C4165"/>
    <w:rsid w:val="007C4394"/>
    <w:rsid w:val="007C4A49"/>
    <w:rsid w:val="007C4A92"/>
    <w:rsid w:val="007C4FF0"/>
    <w:rsid w:val="007C525B"/>
    <w:rsid w:val="007C5279"/>
    <w:rsid w:val="007C5545"/>
    <w:rsid w:val="007C55C7"/>
    <w:rsid w:val="007C5AB3"/>
    <w:rsid w:val="007C5FE0"/>
    <w:rsid w:val="007C64EE"/>
    <w:rsid w:val="007C663D"/>
    <w:rsid w:val="007C6C16"/>
    <w:rsid w:val="007C758F"/>
    <w:rsid w:val="007C768A"/>
    <w:rsid w:val="007C791C"/>
    <w:rsid w:val="007C7B80"/>
    <w:rsid w:val="007C7D4A"/>
    <w:rsid w:val="007C7E50"/>
    <w:rsid w:val="007D01CF"/>
    <w:rsid w:val="007D02B2"/>
    <w:rsid w:val="007D0410"/>
    <w:rsid w:val="007D0435"/>
    <w:rsid w:val="007D054E"/>
    <w:rsid w:val="007D091A"/>
    <w:rsid w:val="007D0A1F"/>
    <w:rsid w:val="007D0A31"/>
    <w:rsid w:val="007D0BBF"/>
    <w:rsid w:val="007D0EC6"/>
    <w:rsid w:val="007D1991"/>
    <w:rsid w:val="007D1A68"/>
    <w:rsid w:val="007D1C47"/>
    <w:rsid w:val="007D1EB0"/>
    <w:rsid w:val="007D2219"/>
    <w:rsid w:val="007D23A2"/>
    <w:rsid w:val="007D258C"/>
    <w:rsid w:val="007D26D2"/>
    <w:rsid w:val="007D3377"/>
    <w:rsid w:val="007D3F4F"/>
    <w:rsid w:val="007D401B"/>
    <w:rsid w:val="007D44FD"/>
    <w:rsid w:val="007D4510"/>
    <w:rsid w:val="007D4DE5"/>
    <w:rsid w:val="007D4EBE"/>
    <w:rsid w:val="007D4FC8"/>
    <w:rsid w:val="007D51F9"/>
    <w:rsid w:val="007D5D7A"/>
    <w:rsid w:val="007D5FFC"/>
    <w:rsid w:val="007D64D8"/>
    <w:rsid w:val="007D6C8C"/>
    <w:rsid w:val="007D6D20"/>
    <w:rsid w:val="007D72A2"/>
    <w:rsid w:val="007D74F1"/>
    <w:rsid w:val="007D7DB0"/>
    <w:rsid w:val="007D7F59"/>
    <w:rsid w:val="007E002A"/>
    <w:rsid w:val="007E009F"/>
    <w:rsid w:val="007E014D"/>
    <w:rsid w:val="007E01E0"/>
    <w:rsid w:val="007E069F"/>
    <w:rsid w:val="007E0E01"/>
    <w:rsid w:val="007E125D"/>
    <w:rsid w:val="007E1312"/>
    <w:rsid w:val="007E1628"/>
    <w:rsid w:val="007E1B93"/>
    <w:rsid w:val="007E1F7A"/>
    <w:rsid w:val="007E227C"/>
    <w:rsid w:val="007E229F"/>
    <w:rsid w:val="007E234D"/>
    <w:rsid w:val="007E261D"/>
    <w:rsid w:val="007E2B91"/>
    <w:rsid w:val="007E2F51"/>
    <w:rsid w:val="007E2FC0"/>
    <w:rsid w:val="007E31E0"/>
    <w:rsid w:val="007E3726"/>
    <w:rsid w:val="007E38DC"/>
    <w:rsid w:val="007E39BD"/>
    <w:rsid w:val="007E44C2"/>
    <w:rsid w:val="007E4C86"/>
    <w:rsid w:val="007E4ED2"/>
    <w:rsid w:val="007E5068"/>
    <w:rsid w:val="007E5089"/>
    <w:rsid w:val="007E50EC"/>
    <w:rsid w:val="007E53D8"/>
    <w:rsid w:val="007E5D17"/>
    <w:rsid w:val="007E60A4"/>
    <w:rsid w:val="007E6BE0"/>
    <w:rsid w:val="007E6F5A"/>
    <w:rsid w:val="007E7397"/>
    <w:rsid w:val="007E7479"/>
    <w:rsid w:val="007E787F"/>
    <w:rsid w:val="007E7CC2"/>
    <w:rsid w:val="007F0000"/>
    <w:rsid w:val="007F0141"/>
    <w:rsid w:val="007F030A"/>
    <w:rsid w:val="007F06EC"/>
    <w:rsid w:val="007F0E95"/>
    <w:rsid w:val="007F120E"/>
    <w:rsid w:val="007F1967"/>
    <w:rsid w:val="007F1B54"/>
    <w:rsid w:val="007F1E38"/>
    <w:rsid w:val="007F2BA7"/>
    <w:rsid w:val="007F2EB7"/>
    <w:rsid w:val="007F3031"/>
    <w:rsid w:val="007F3F84"/>
    <w:rsid w:val="007F4147"/>
    <w:rsid w:val="007F48CF"/>
    <w:rsid w:val="007F4B8D"/>
    <w:rsid w:val="007F5068"/>
    <w:rsid w:val="007F5294"/>
    <w:rsid w:val="007F5497"/>
    <w:rsid w:val="007F56F2"/>
    <w:rsid w:val="007F589C"/>
    <w:rsid w:val="007F5B41"/>
    <w:rsid w:val="007F5D20"/>
    <w:rsid w:val="007F5DA5"/>
    <w:rsid w:val="007F5EC9"/>
    <w:rsid w:val="007F64AC"/>
    <w:rsid w:val="007F64B3"/>
    <w:rsid w:val="007F64C6"/>
    <w:rsid w:val="007F64CB"/>
    <w:rsid w:val="007F6AC1"/>
    <w:rsid w:val="007F6F1F"/>
    <w:rsid w:val="007F788E"/>
    <w:rsid w:val="007F7F62"/>
    <w:rsid w:val="008004EB"/>
    <w:rsid w:val="008014F1"/>
    <w:rsid w:val="00801927"/>
    <w:rsid w:val="00801C5A"/>
    <w:rsid w:val="00801CF7"/>
    <w:rsid w:val="00802353"/>
    <w:rsid w:val="0080256C"/>
    <w:rsid w:val="0080288C"/>
    <w:rsid w:val="00802AF8"/>
    <w:rsid w:val="00802E5A"/>
    <w:rsid w:val="00802F34"/>
    <w:rsid w:val="00803F36"/>
    <w:rsid w:val="00804205"/>
    <w:rsid w:val="0080457B"/>
    <w:rsid w:val="0080466A"/>
    <w:rsid w:val="00804D7C"/>
    <w:rsid w:val="00804F3B"/>
    <w:rsid w:val="008051C5"/>
    <w:rsid w:val="00806747"/>
    <w:rsid w:val="0080674C"/>
    <w:rsid w:val="00806784"/>
    <w:rsid w:val="00806B1E"/>
    <w:rsid w:val="00806CF4"/>
    <w:rsid w:val="00806DCB"/>
    <w:rsid w:val="00806ED1"/>
    <w:rsid w:val="008072A5"/>
    <w:rsid w:val="0080731A"/>
    <w:rsid w:val="008074A5"/>
    <w:rsid w:val="0080766B"/>
    <w:rsid w:val="008076A1"/>
    <w:rsid w:val="008078FE"/>
    <w:rsid w:val="00810BC2"/>
    <w:rsid w:val="0081104B"/>
    <w:rsid w:val="008114F3"/>
    <w:rsid w:val="00811694"/>
    <w:rsid w:val="00811B83"/>
    <w:rsid w:val="00811FE7"/>
    <w:rsid w:val="00812449"/>
    <w:rsid w:val="0081287F"/>
    <w:rsid w:val="00812A54"/>
    <w:rsid w:val="00812C91"/>
    <w:rsid w:val="008130A0"/>
    <w:rsid w:val="00813288"/>
    <w:rsid w:val="00813295"/>
    <w:rsid w:val="0081357A"/>
    <w:rsid w:val="008135EA"/>
    <w:rsid w:val="00814423"/>
    <w:rsid w:val="008144EF"/>
    <w:rsid w:val="00814857"/>
    <w:rsid w:val="00814877"/>
    <w:rsid w:val="00814E4F"/>
    <w:rsid w:val="00814F7A"/>
    <w:rsid w:val="00815100"/>
    <w:rsid w:val="008152C3"/>
    <w:rsid w:val="0081546F"/>
    <w:rsid w:val="00815AF5"/>
    <w:rsid w:val="00815E9A"/>
    <w:rsid w:val="00816267"/>
    <w:rsid w:val="008162D0"/>
    <w:rsid w:val="008164EA"/>
    <w:rsid w:val="008167BA"/>
    <w:rsid w:val="00816964"/>
    <w:rsid w:val="00816DC8"/>
    <w:rsid w:val="00816EEE"/>
    <w:rsid w:val="0081763C"/>
    <w:rsid w:val="00817DF1"/>
    <w:rsid w:val="008203D7"/>
    <w:rsid w:val="008205DF"/>
    <w:rsid w:val="008214E3"/>
    <w:rsid w:val="008218A9"/>
    <w:rsid w:val="00821F66"/>
    <w:rsid w:val="008221D8"/>
    <w:rsid w:val="0082267D"/>
    <w:rsid w:val="00822AA0"/>
    <w:rsid w:val="00822AC1"/>
    <w:rsid w:val="008231D1"/>
    <w:rsid w:val="0082356A"/>
    <w:rsid w:val="008237B5"/>
    <w:rsid w:val="00823B51"/>
    <w:rsid w:val="00823D98"/>
    <w:rsid w:val="00823F26"/>
    <w:rsid w:val="00824108"/>
    <w:rsid w:val="00824482"/>
    <w:rsid w:val="00824DB7"/>
    <w:rsid w:val="00824E41"/>
    <w:rsid w:val="00825A00"/>
    <w:rsid w:val="00825DC0"/>
    <w:rsid w:val="00825E0C"/>
    <w:rsid w:val="00825F54"/>
    <w:rsid w:val="00826196"/>
    <w:rsid w:val="00826433"/>
    <w:rsid w:val="00826C3F"/>
    <w:rsid w:val="00826FAC"/>
    <w:rsid w:val="008270F0"/>
    <w:rsid w:val="0082716F"/>
    <w:rsid w:val="008276F6"/>
    <w:rsid w:val="008302F2"/>
    <w:rsid w:val="00830344"/>
    <w:rsid w:val="00830614"/>
    <w:rsid w:val="00830FBE"/>
    <w:rsid w:val="008310DB"/>
    <w:rsid w:val="00831162"/>
    <w:rsid w:val="00831753"/>
    <w:rsid w:val="00831C0B"/>
    <w:rsid w:val="00831DC6"/>
    <w:rsid w:val="00831F8E"/>
    <w:rsid w:val="008321D5"/>
    <w:rsid w:val="00832A45"/>
    <w:rsid w:val="00833CAD"/>
    <w:rsid w:val="00833F70"/>
    <w:rsid w:val="0083436C"/>
    <w:rsid w:val="00834862"/>
    <w:rsid w:val="0083494A"/>
    <w:rsid w:val="008357EF"/>
    <w:rsid w:val="00835877"/>
    <w:rsid w:val="008358F0"/>
    <w:rsid w:val="00835AF9"/>
    <w:rsid w:val="00835EF2"/>
    <w:rsid w:val="00836072"/>
    <w:rsid w:val="00836371"/>
    <w:rsid w:val="00836672"/>
    <w:rsid w:val="00836707"/>
    <w:rsid w:val="00836E74"/>
    <w:rsid w:val="0083740E"/>
    <w:rsid w:val="0083751E"/>
    <w:rsid w:val="0083765E"/>
    <w:rsid w:val="00837CE7"/>
    <w:rsid w:val="00837FF9"/>
    <w:rsid w:val="00840297"/>
    <w:rsid w:val="00840553"/>
    <w:rsid w:val="008405EE"/>
    <w:rsid w:val="008406B2"/>
    <w:rsid w:val="00840B2A"/>
    <w:rsid w:val="00840E6D"/>
    <w:rsid w:val="008411E4"/>
    <w:rsid w:val="008416B0"/>
    <w:rsid w:val="00841B65"/>
    <w:rsid w:val="00841D02"/>
    <w:rsid w:val="00842047"/>
    <w:rsid w:val="008422EE"/>
    <w:rsid w:val="00842312"/>
    <w:rsid w:val="0084251C"/>
    <w:rsid w:val="0084258F"/>
    <w:rsid w:val="00842B16"/>
    <w:rsid w:val="00842EC5"/>
    <w:rsid w:val="0084313D"/>
    <w:rsid w:val="0084320C"/>
    <w:rsid w:val="00843665"/>
    <w:rsid w:val="00843A8F"/>
    <w:rsid w:val="00843D32"/>
    <w:rsid w:val="00843D66"/>
    <w:rsid w:val="00843EAA"/>
    <w:rsid w:val="0084416A"/>
    <w:rsid w:val="008441B0"/>
    <w:rsid w:val="008442F9"/>
    <w:rsid w:val="008447A0"/>
    <w:rsid w:val="00844A00"/>
    <w:rsid w:val="00844C13"/>
    <w:rsid w:val="00845343"/>
    <w:rsid w:val="008454AF"/>
    <w:rsid w:val="0084587C"/>
    <w:rsid w:val="00845919"/>
    <w:rsid w:val="00845D29"/>
    <w:rsid w:val="00845EE6"/>
    <w:rsid w:val="00845F29"/>
    <w:rsid w:val="008468B3"/>
    <w:rsid w:val="00846AB2"/>
    <w:rsid w:val="00847A54"/>
    <w:rsid w:val="008507FA"/>
    <w:rsid w:val="008508D7"/>
    <w:rsid w:val="00850D23"/>
    <w:rsid w:val="00850D6F"/>
    <w:rsid w:val="008510D1"/>
    <w:rsid w:val="0085113B"/>
    <w:rsid w:val="0085171E"/>
    <w:rsid w:val="008518A6"/>
    <w:rsid w:val="008518C4"/>
    <w:rsid w:val="00851991"/>
    <w:rsid w:val="00851B60"/>
    <w:rsid w:val="00851CAD"/>
    <w:rsid w:val="0085205A"/>
    <w:rsid w:val="0085210D"/>
    <w:rsid w:val="00852217"/>
    <w:rsid w:val="0085268A"/>
    <w:rsid w:val="008527CD"/>
    <w:rsid w:val="008527EC"/>
    <w:rsid w:val="0085297A"/>
    <w:rsid w:val="00852AC8"/>
    <w:rsid w:val="00852BAB"/>
    <w:rsid w:val="00852BD8"/>
    <w:rsid w:val="00852F33"/>
    <w:rsid w:val="0085372A"/>
    <w:rsid w:val="008538D3"/>
    <w:rsid w:val="00853B12"/>
    <w:rsid w:val="00853E88"/>
    <w:rsid w:val="0085484A"/>
    <w:rsid w:val="00854AC7"/>
    <w:rsid w:val="00854C8C"/>
    <w:rsid w:val="00854C91"/>
    <w:rsid w:val="00855049"/>
    <w:rsid w:val="00855304"/>
    <w:rsid w:val="00855431"/>
    <w:rsid w:val="00855612"/>
    <w:rsid w:val="0085568C"/>
    <w:rsid w:val="008556F9"/>
    <w:rsid w:val="0085579F"/>
    <w:rsid w:val="00855DAA"/>
    <w:rsid w:val="00855F67"/>
    <w:rsid w:val="00856173"/>
    <w:rsid w:val="008562CB"/>
    <w:rsid w:val="0085654D"/>
    <w:rsid w:val="008565B3"/>
    <w:rsid w:val="00857710"/>
    <w:rsid w:val="008577D9"/>
    <w:rsid w:val="00857B69"/>
    <w:rsid w:val="00857D49"/>
    <w:rsid w:val="00860047"/>
    <w:rsid w:val="00860253"/>
    <w:rsid w:val="008604F7"/>
    <w:rsid w:val="00860689"/>
    <w:rsid w:val="00860E7C"/>
    <w:rsid w:val="008616B9"/>
    <w:rsid w:val="00861D41"/>
    <w:rsid w:val="00861EB7"/>
    <w:rsid w:val="0086231E"/>
    <w:rsid w:val="008625AB"/>
    <w:rsid w:val="00862929"/>
    <w:rsid w:val="00862C15"/>
    <w:rsid w:val="00863AAE"/>
    <w:rsid w:val="00863EDD"/>
    <w:rsid w:val="0086430F"/>
    <w:rsid w:val="00864469"/>
    <w:rsid w:val="00864AF5"/>
    <w:rsid w:val="0086567A"/>
    <w:rsid w:val="0086609C"/>
    <w:rsid w:val="008661E2"/>
    <w:rsid w:val="008662CF"/>
    <w:rsid w:val="0086681B"/>
    <w:rsid w:val="00866F8B"/>
    <w:rsid w:val="00867002"/>
    <w:rsid w:val="00867190"/>
    <w:rsid w:val="00867688"/>
    <w:rsid w:val="008677E8"/>
    <w:rsid w:val="008679BE"/>
    <w:rsid w:val="00867FB0"/>
    <w:rsid w:val="00870AAF"/>
    <w:rsid w:val="00870B5D"/>
    <w:rsid w:val="00870D02"/>
    <w:rsid w:val="008719DC"/>
    <w:rsid w:val="00871AEA"/>
    <w:rsid w:val="00871F0F"/>
    <w:rsid w:val="0087231D"/>
    <w:rsid w:val="008726E4"/>
    <w:rsid w:val="00872CF2"/>
    <w:rsid w:val="00873042"/>
    <w:rsid w:val="008730F0"/>
    <w:rsid w:val="00873709"/>
    <w:rsid w:val="0087380C"/>
    <w:rsid w:val="00873E26"/>
    <w:rsid w:val="00873EA7"/>
    <w:rsid w:val="00874071"/>
    <w:rsid w:val="0087471F"/>
    <w:rsid w:val="0087478C"/>
    <w:rsid w:val="00874BB6"/>
    <w:rsid w:val="00874DF8"/>
    <w:rsid w:val="00875114"/>
    <w:rsid w:val="00875643"/>
    <w:rsid w:val="008758AE"/>
    <w:rsid w:val="008759E8"/>
    <w:rsid w:val="00875B35"/>
    <w:rsid w:val="00875B90"/>
    <w:rsid w:val="00875BE8"/>
    <w:rsid w:val="0087679D"/>
    <w:rsid w:val="00876882"/>
    <w:rsid w:val="00876CC7"/>
    <w:rsid w:val="00877424"/>
    <w:rsid w:val="00877762"/>
    <w:rsid w:val="008777AA"/>
    <w:rsid w:val="00877D21"/>
    <w:rsid w:val="00877D80"/>
    <w:rsid w:val="0088018D"/>
    <w:rsid w:val="00880299"/>
    <w:rsid w:val="00880301"/>
    <w:rsid w:val="00880512"/>
    <w:rsid w:val="00880739"/>
    <w:rsid w:val="0088137E"/>
    <w:rsid w:val="00881C35"/>
    <w:rsid w:val="00882777"/>
    <w:rsid w:val="00882B75"/>
    <w:rsid w:val="00882CA9"/>
    <w:rsid w:val="00883608"/>
    <w:rsid w:val="008837BE"/>
    <w:rsid w:val="008845F3"/>
    <w:rsid w:val="008847CF"/>
    <w:rsid w:val="008849CD"/>
    <w:rsid w:val="00884A4B"/>
    <w:rsid w:val="008850D0"/>
    <w:rsid w:val="008851C7"/>
    <w:rsid w:val="008855F6"/>
    <w:rsid w:val="008857AF"/>
    <w:rsid w:val="00885ADA"/>
    <w:rsid w:val="00885B33"/>
    <w:rsid w:val="00885F62"/>
    <w:rsid w:val="00886058"/>
    <w:rsid w:val="00886593"/>
    <w:rsid w:val="00886982"/>
    <w:rsid w:val="00886E04"/>
    <w:rsid w:val="00886EBD"/>
    <w:rsid w:val="008901AB"/>
    <w:rsid w:val="0089073E"/>
    <w:rsid w:val="00890920"/>
    <w:rsid w:val="00890FFB"/>
    <w:rsid w:val="00891519"/>
    <w:rsid w:val="00891B02"/>
    <w:rsid w:val="00891BC7"/>
    <w:rsid w:val="00891EB2"/>
    <w:rsid w:val="008921CD"/>
    <w:rsid w:val="00892E7A"/>
    <w:rsid w:val="008930CE"/>
    <w:rsid w:val="00893330"/>
    <w:rsid w:val="0089344E"/>
    <w:rsid w:val="00893648"/>
    <w:rsid w:val="0089414F"/>
    <w:rsid w:val="00895BCE"/>
    <w:rsid w:val="00895C65"/>
    <w:rsid w:val="008962A1"/>
    <w:rsid w:val="008963D7"/>
    <w:rsid w:val="00896907"/>
    <w:rsid w:val="00896FDB"/>
    <w:rsid w:val="00897310"/>
    <w:rsid w:val="00897B94"/>
    <w:rsid w:val="00897C8E"/>
    <w:rsid w:val="008A0050"/>
    <w:rsid w:val="008A0317"/>
    <w:rsid w:val="008A06CA"/>
    <w:rsid w:val="008A0AA5"/>
    <w:rsid w:val="008A0B71"/>
    <w:rsid w:val="008A0CAD"/>
    <w:rsid w:val="008A1214"/>
    <w:rsid w:val="008A136D"/>
    <w:rsid w:val="008A15B0"/>
    <w:rsid w:val="008A1DA4"/>
    <w:rsid w:val="008A1E69"/>
    <w:rsid w:val="008A1ED5"/>
    <w:rsid w:val="008A20E0"/>
    <w:rsid w:val="008A24A1"/>
    <w:rsid w:val="008A24CC"/>
    <w:rsid w:val="008A258C"/>
    <w:rsid w:val="008A2B71"/>
    <w:rsid w:val="008A2B86"/>
    <w:rsid w:val="008A2E99"/>
    <w:rsid w:val="008A3031"/>
    <w:rsid w:val="008A30D8"/>
    <w:rsid w:val="008A32C8"/>
    <w:rsid w:val="008A33D6"/>
    <w:rsid w:val="008A36F6"/>
    <w:rsid w:val="008A3915"/>
    <w:rsid w:val="008A3F1B"/>
    <w:rsid w:val="008A4678"/>
    <w:rsid w:val="008A473B"/>
    <w:rsid w:val="008A4CD9"/>
    <w:rsid w:val="008A5093"/>
    <w:rsid w:val="008A5FCA"/>
    <w:rsid w:val="008A61D7"/>
    <w:rsid w:val="008A6BEF"/>
    <w:rsid w:val="008A6C2A"/>
    <w:rsid w:val="008A6E55"/>
    <w:rsid w:val="008A6E5C"/>
    <w:rsid w:val="008A6EC6"/>
    <w:rsid w:val="008A71B8"/>
    <w:rsid w:val="008A71ED"/>
    <w:rsid w:val="008A7FB4"/>
    <w:rsid w:val="008B0137"/>
    <w:rsid w:val="008B0341"/>
    <w:rsid w:val="008B03F8"/>
    <w:rsid w:val="008B0660"/>
    <w:rsid w:val="008B0700"/>
    <w:rsid w:val="008B0899"/>
    <w:rsid w:val="008B0962"/>
    <w:rsid w:val="008B09BD"/>
    <w:rsid w:val="008B0EA2"/>
    <w:rsid w:val="008B0F19"/>
    <w:rsid w:val="008B0F2F"/>
    <w:rsid w:val="008B15BA"/>
    <w:rsid w:val="008B1794"/>
    <w:rsid w:val="008B1A50"/>
    <w:rsid w:val="008B1D0C"/>
    <w:rsid w:val="008B207B"/>
    <w:rsid w:val="008B293A"/>
    <w:rsid w:val="008B3138"/>
    <w:rsid w:val="008B3976"/>
    <w:rsid w:val="008B3A89"/>
    <w:rsid w:val="008B4364"/>
    <w:rsid w:val="008B453C"/>
    <w:rsid w:val="008B48D5"/>
    <w:rsid w:val="008B4C1C"/>
    <w:rsid w:val="008B4E80"/>
    <w:rsid w:val="008B5AC2"/>
    <w:rsid w:val="008B5BE1"/>
    <w:rsid w:val="008B5CD0"/>
    <w:rsid w:val="008B5DC8"/>
    <w:rsid w:val="008B5EDE"/>
    <w:rsid w:val="008B5F4D"/>
    <w:rsid w:val="008B5F7E"/>
    <w:rsid w:val="008B61EA"/>
    <w:rsid w:val="008B64AD"/>
    <w:rsid w:val="008B650C"/>
    <w:rsid w:val="008B66A0"/>
    <w:rsid w:val="008B67DF"/>
    <w:rsid w:val="008B686D"/>
    <w:rsid w:val="008B6CB5"/>
    <w:rsid w:val="008B6DAC"/>
    <w:rsid w:val="008B7703"/>
    <w:rsid w:val="008B7AB1"/>
    <w:rsid w:val="008B7ED6"/>
    <w:rsid w:val="008C02BC"/>
    <w:rsid w:val="008C06EB"/>
    <w:rsid w:val="008C0724"/>
    <w:rsid w:val="008C0952"/>
    <w:rsid w:val="008C096B"/>
    <w:rsid w:val="008C14B3"/>
    <w:rsid w:val="008C1A09"/>
    <w:rsid w:val="008C1A71"/>
    <w:rsid w:val="008C1D19"/>
    <w:rsid w:val="008C1F5B"/>
    <w:rsid w:val="008C1FDE"/>
    <w:rsid w:val="008C2575"/>
    <w:rsid w:val="008C2639"/>
    <w:rsid w:val="008C26D7"/>
    <w:rsid w:val="008C2719"/>
    <w:rsid w:val="008C27C5"/>
    <w:rsid w:val="008C2852"/>
    <w:rsid w:val="008C2A79"/>
    <w:rsid w:val="008C2BCA"/>
    <w:rsid w:val="008C2C05"/>
    <w:rsid w:val="008C3E75"/>
    <w:rsid w:val="008C3F48"/>
    <w:rsid w:val="008C4019"/>
    <w:rsid w:val="008C4498"/>
    <w:rsid w:val="008C4585"/>
    <w:rsid w:val="008C47AF"/>
    <w:rsid w:val="008C51E0"/>
    <w:rsid w:val="008C5307"/>
    <w:rsid w:val="008C59FF"/>
    <w:rsid w:val="008C5A10"/>
    <w:rsid w:val="008C5B20"/>
    <w:rsid w:val="008C5C9F"/>
    <w:rsid w:val="008C5F27"/>
    <w:rsid w:val="008C5FA6"/>
    <w:rsid w:val="008C60EE"/>
    <w:rsid w:val="008C65A4"/>
    <w:rsid w:val="008C67C1"/>
    <w:rsid w:val="008C718A"/>
    <w:rsid w:val="008C740D"/>
    <w:rsid w:val="008C78C7"/>
    <w:rsid w:val="008D080E"/>
    <w:rsid w:val="008D0B78"/>
    <w:rsid w:val="008D0DC6"/>
    <w:rsid w:val="008D0DEC"/>
    <w:rsid w:val="008D0EC7"/>
    <w:rsid w:val="008D1321"/>
    <w:rsid w:val="008D1380"/>
    <w:rsid w:val="008D174C"/>
    <w:rsid w:val="008D1DC4"/>
    <w:rsid w:val="008D1FC7"/>
    <w:rsid w:val="008D25FA"/>
    <w:rsid w:val="008D29FC"/>
    <w:rsid w:val="008D2B8F"/>
    <w:rsid w:val="008D2B99"/>
    <w:rsid w:val="008D2C89"/>
    <w:rsid w:val="008D33E6"/>
    <w:rsid w:val="008D35C9"/>
    <w:rsid w:val="008D3C7A"/>
    <w:rsid w:val="008D3E77"/>
    <w:rsid w:val="008D4332"/>
    <w:rsid w:val="008D4B75"/>
    <w:rsid w:val="008D4CBE"/>
    <w:rsid w:val="008D5080"/>
    <w:rsid w:val="008D5453"/>
    <w:rsid w:val="008D5A10"/>
    <w:rsid w:val="008D5DAD"/>
    <w:rsid w:val="008D5F1C"/>
    <w:rsid w:val="008D5F93"/>
    <w:rsid w:val="008D6082"/>
    <w:rsid w:val="008D6814"/>
    <w:rsid w:val="008D6893"/>
    <w:rsid w:val="008D6C86"/>
    <w:rsid w:val="008D78BC"/>
    <w:rsid w:val="008D7AD4"/>
    <w:rsid w:val="008D7DB5"/>
    <w:rsid w:val="008E0215"/>
    <w:rsid w:val="008E0336"/>
    <w:rsid w:val="008E086C"/>
    <w:rsid w:val="008E08B5"/>
    <w:rsid w:val="008E0AF0"/>
    <w:rsid w:val="008E1DCD"/>
    <w:rsid w:val="008E23D3"/>
    <w:rsid w:val="008E2E3C"/>
    <w:rsid w:val="008E3B90"/>
    <w:rsid w:val="008E4041"/>
    <w:rsid w:val="008E5093"/>
    <w:rsid w:val="008E5691"/>
    <w:rsid w:val="008E57B6"/>
    <w:rsid w:val="008E5C1D"/>
    <w:rsid w:val="008E5DF5"/>
    <w:rsid w:val="008E65BC"/>
    <w:rsid w:val="008E6C7E"/>
    <w:rsid w:val="008E6D37"/>
    <w:rsid w:val="008E7349"/>
    <w:rsid w:val="008E74A1"/>
    <w:rsid w:val="008E74D0"/>
    <w:rsid w:val="008E7550"/>
    <w:rsid w:val="008E76FB"/>
    <w:rsid w:val="008E7CBF"/>
    <w:rsid w:val="008E7F77"/>
    <w:rsid w:val="008F00FF"/>
    <w:rsid w:val="008F01F9"/>
    <w:rsid w:val="008F040E"/>
    <w:rsid w:val="008F09F9"/>
    <w:rsid w:val="008F10E7"/>
    <w:rsid w:val="008F150D"/>
    <w:rsid w:val="008F1B27"/>
    <w:rsid w:val="008F251F"/>
    <w:rsid w:val="008F2555"/>
    <w:rsid w:val="008F274E"/>
    <w:rsid w:val="008F2953"/>
    <w:rsid w:val="008F2C55"/>
    <w:rsid w:val="008F342F"/>
    <w:rsid w:val="008F3771"/>
    <w:rsid w:val="008F3896"/>
    <w:rsid w:val="008F3940"/>
    <w:rsid w:val="008F45E3"/>
    <w:rsid w:val="008F4983"/>
    <w:rsid w:val="008F4F4D"/>
    <w:rsid w:val="008F571D"/>
    <w:rsid w:val="008F579B"/>
    <w:rsid w:val="008F5B39"/>
    <w:rsid w:val="008F5C24"/>
    <w:rsid w:val="008F5D95"/>
    <w:rsid w:val="008F6100"/>
    <w:rsid w:val="008F620F"/>
    <w:rsid w:val="008F62EA"/>
    <w:rsid w:val="008F631D"/>
    <w:rsid w:val="008F6F66"/>
    <w:rsid w:val="008F6FDC"/>
    <w:rsid w:val="008F778E"/>
    <w:rsid w:val="008F7AC3"/>
    <w:rsid w:val="008F7C12"/>
    <w:rsid w:val="008F7D03"/>
    <w:rsid w:val="008F7D91"/>
    <w:rsid w:val="008F7EC4"/>
    <w:rsid w:val="0090004F"/>
    <w:rsid w:val="009001FE"/>
    <w:rsid w:val="00900753"/>
    <w:rsid w:val="0090099B"/>
    <w:rsid w:val="009009DE"/>
    <w:rsid w:val="00900A57"/>
    <w:rsid w:val="00900D43"/>
    <w:rsid w:val="00900EAD"/>
    <w:rsid w:val="0090101F"/>
    <w:rsid w:val="00901110"/>
    <w:rsid w:val="00901511"/>
    <w:rsid w:val="00901963"/>
    <w:rsid w:val="00901AA8"/>
    <w:rsid w:val="00901F38"/>
    <w:rsid w:val="0090248A"/>
    <w:rsid w:val="00902CCE"/>
    <w:rsid w:val="00902D5A"/>
    <w:rsid w:val="00902D76"/>
    <w:rsid w:val="00902F57"/>
    <w:rsid w:val="00903478"/>
    <w:rsid w:val="00903C54"/>
    <w:rsid w:val="00903E29"/>
    <w:rsid w:val="00904446"/>
    <w:rsid w:val="0090448D"/>
    <w:rsid w:val="009044B1"/>
    <w:rsid w:val="009046A0"/>
    <w:rsid w:val="00904B80"/>
    <w:rsid w:val="00905094"/>
    <w:rsid w:val="0090535A"/>
    <w:rsid w:val="00905424"/>
    <w:rsid w:val="009054C9"/>
    <w:rsid w:val="00905A3A"/>
    <w:rsid w:val="00906E92"/>
    <w:rsid w:val="00906EAD"/>
    <w:rsid w:val="0090727D"/>
    <w:rsid w:val="00907409"/>
    <w:rsid w:val="009075A5"/>
    <w:rsid w:val="0090763C"/>
    <w:rsid w:val="00907EE9"/>
    <w:rsid w:val="00907F44"/>
    <w:rsid w:val="00911355"/>
    <w:rsid w:val="009114CC"/>
    <w:rsid w:val="009116A1"/>
    <w:rsid w:val="00911A06"/>
    <w:rsid w:val="00911E77"/>
    <w:rsid w:val="00911FFA"/>
    <w:rsid w:val="00912391"/>
    <w:rsid w:val="00912954"/>
    <w:rsid w:val="009133B1"/>
    <w:rsid w:val="009134AF"/>
    <w:rsid w:val="0091365B"/>
    <w:rsid w:val="0091399C"/>
    <w:rsid w:val="00913B1C"/>
    <w:rsid w:val="00913BDD"/>
    <w:rsid w:val="00913F77"/>
    <w:rsid w:val="00913F86"/>
    <w:rsid w:val="009145F5"/>
    <w:rsid w:val="009147E2"/>
    <w:rsid w:val="00914D34"/>
    <w:rsid w:val="00914F4A"/>
    <w:rsid w:val="00915388"/>
    <w:rsid w:val="00915539"/>
    <w:rsid w:val="00915547"/>
    <w:rsid w:val="00915642"/>
    <w:rsid w:val="0091565A"/>
    <w:rsid w:val="00915768"/>
    <w:rsid w:val="00915A8E"/>
    <w:rsid w:val="00915EDA"/>
    <w:rsid w:val="009161FE"/>
    <w:rsid w:val="00916478"/>
    <w:rsid w:val="009164A0"/>
    <w:rsid w:val="0091692F"/>
    <w:rsid w:val="00916BCF"/>
    <w:rsid w:val="00916F22"/>
    <w:rsid w:val="0091742F"/>
    <w:rsid w:val="009175A7"/>
    <w:rsid w:val="00917605"/>
    <w:rsid w:val="00917AFC"/>
    <w:rsid w:val="009206E1"/>
    <w:rsid w:val="00921099"/>
    <w:rsid w:val="009214A4"/>
    <w:rsid w:val="00921611"/>
    <w:rsid w:val="00921715"/>
    <w:rsid w:val="00921C04"/>
    <w:rsid w:val="009230CE"/>
    <w:rsid w:val="009232CF"/>
    <w:rsid w:val="009233E1"/>
    <w:rsid w:val="00923575"/>
    <w:rsid w:val="00923AC6"/>
    <w:rsid w:val="00924263"/>
    <w:rsid w:val="0092469B"/>
    <w:rsid w:val="0092521B"/>
    <w:rsid w:val="009252CD"/>
    <w:rsid w:val="00925376"/>
    <w:rsid w:val="0092603E"/>
    <w:rsid w:val="009261F0"/>
    <w:rsid w:val="00926463"/>
    <w:rsid w:val="009265FB"/>
    <w:rsid w:val="0092775D"/>
    <w:rsid w:val="009277BA"/>
    <w:rsid w:val="009278A8"/>
    <w:rsid w:val="00927FBF"/>
    <w:rsid w:val="009300F4"/>
    <w:rsid w:val="00930320"/>
    <w:rsid w:val="00930648"/>
    <w:rsid w:val="009307F2"/>
    <w:rsid w:val="00930916"/>
    <w:rsid w:val="00930AC8"/>
    <w:rsid w:val="00930CBC"/>
    <w:rsid w:val="00930E07"/>
    <w:rsid w:val="00930FF1"/>
    <w:rsid w:val="0093132F"/>
    <w:rsid w:val="009313EA"/>
    <w:rsid w:val="0093156A"/>
    <w:rsid w:val="00931678"/>
    <w:rsid w:val="00931687"/>
    <w:rsid w:val="00931B1B"/>
    <w:rsid w:val="00931B8A"/>
    <w:rsid w:val="00932224"/>
    <w:rsid w:val="00932368"/>
    <w:rsid w:val="00932537"/>
    <w:rsid w:val="009325AD"/>
    <w:rsid w:val="00932669"/>
    <w:rsid w:val="00932DEC"/>
    <w:rsid w:val="00932FC5"/>
    <w:rsid w:val="00933108"/>
    <w:rsid w:val="00933AF7"/>
    <w:rsid w:val="00933E00"/>
    <w:rsid w:val="0093417E"/>
    <w:rsid w:val="00934662"/>
    <w:rsid w:val="00934947"/>
    <w:rsid w:val="00934BC2"/>
    <w:rsid w:val="00934C93"/>
    <w:rsid w:val="00934F7A"/>
    <w:rsid w:val="00935256"/>
    <w:rsid w:val="0093550E"/>
    <w:rsid w:val="00935630"/>
    <w:rsid w:val="00935C5D"/>
    <w:rsid w:val="00935DCB"/>
    <w:rsid w:val="00935DF3"/>
    <w:rsid w:val="00935E39"/>
    <w:rsid w:val="00935E99"/>
    <w:rsid w:val="00935EFA"/>
    <w:rsid w:val="0093648B"/>
    <w:rsid w:val="009372D9"/>
    <w:rsid w:val="009374BD"/>
    <w:rsid w:val="009377A1"/>
    <w:rsid w:val="009377C5"/>
    <w:rsid w:val="00937A97"/>
    <w:rsid w:val="00937AF5"/>
    <w:rsid w:val="00937B26"/>
    <w:rsid w:val="009403A6"/>
    <w:rsid w:val="00941231"/>
    <w:rsid w:val="0094138E"/>
    <w:rsid w:val="009414D4"/>
    <w:rsid w:val="009418DB"/>
    <w:rsid w:val="00941A4A"/>
    <w:rsid w:val="00941D58"/>
    <w:rsid w:val="00941DE5"/>
    <w:rsid w:val="00941E56"/>
    <w:rsid w:val="00941FA7"/>
    <w:rsid w:val="009422CB"/>
    <w:rsid w:val="00942777"/>
    <w:rsid w:val="00943008"/>
    <w:rsid w:val="0094323D"/>
    <w:rsid w:val="0094325B"/>
    <w:rsid w:val="009434DA"/>
    <w:rsid w:val="0094392F"/>
    <w:rsid w:val="00943B91"/>
    <w:rsid w:val="00943E40"/>
    <w:rsid w:val="00943F7F"/>
    <w:rsid w:val="009440BD"/>
    <w:rsid w:val="00944292"/>
    <w:rsid w:val="00944A07"/>
    <w:rsid w:val="00944C95"/>
    <w:rsid w:val="00944F33"/>
    <w:rsid w:val="00944FA0"/>
    <w:rsid w:val="009452A6"/>
    <w:rsid w:val="0094547F"/>
    <w:rsid w:val="00945660"/>
    <w:rsid w:val="009457AA"/>
    <w:rsid w:val="00945AB9"/>
    <w:rsid w:val="00945ECE"/>
    <w:rsid w:val="0094622E"/>
    <w:rsid w:val="00946802"/>
    <w:rsid w:val="00946843"/>
    <w:rsid w:val="00946946"/>
    <w:rsid w:val="00946D8E"/>
    <w:rsid w:val="00947011"/>
    <w:rsid w:val="00947C0F"/>
    <w:rsid w:val="00950095"/>
    <w:rsid w:val="009503F1"/>
    <w:rsid w:val="00950440"/>
    <w:rsid w:val="00950A67"/>
    <w:rsid w:val="00950BB2"/>
    <w:rsid w:val="009511F8"/>
    <w:rsid w:val="009511FB"/>
    <w:rsid w:val="00951CBC"/>
    <w:rsid w:val="00951D8B"/>
    <w:rsid w:val="00951E92"/>
    <w:rsid w:val="009521B0"/>
    <w:rsid w:val="0095293A"/>
    <w:rsid w:val="009529FE"/>
    <w:rsid w:val="00952B4C"/>
    <w:rsid w:val="00952EDC"/>
    <w:rsid w:val="00953014"/>
    <w:rsid w:val="0095301F"/>
    <w:rsid w:val="009531F3"/>
    <w:rsid w:val="0095344B"/>
    <w:rsid w:val="009543B8"/>
    <w:rsid w:val="009549AB"/>
    <w:rsid w:val="00955854"/>
    <w:rsid w:val="00955950"/>
    <w:rsid w:val="00955C5D"/>
    <w:rsid w:val="00956045"/>
    <w:rsid w:val="0095634D"/>
    <w:rsid w:val="0095662B"/>
    <w:rsid w:val="009567A7"/>
    <w:rsid w:val="0095681E"/>
    <w:rsid w:val="00956F50"/>
    <w:rsid w:val="0095779F"/>
    <w:rsid w:val="00960068"/>
    <w:rsid w:val="00960139"/>
    <w:rsid w:val="00960971"/>
    <w:rsid w:val="00960E7F"/>
    <w:rsid w:val="00961739"/>
    <w:rsid w:val="00961DE7"/>
    <w:rsid w:val="00961F73"/>
    <w:rsid w:val="009621F6"/>
    <w:rsid w:val="00962593"/>
    <w:rsid w:val="00962947"/>
    <w:rsid w:val="00962C86"/>
    <w:rsid w:val="009631EE"/>
    <w:rsid w:val="009634FF"/>
    <w:rsid w:val="00963678"/>
    <w:rsid w:val="009637A5"/>
    <w:rsid w:val="00963F32"/>
    <w:rsid w:val="00964315"/>
    <w:rsid w:val="0096441A"/>
    <w:rsid w:val="0096458C"/>
    <w:rsid w:val="00964B61"/>
    <w:rsid w:val="00964C30"/>
    <w:rsid w:val="00964C74"/>
    <w:rsid w:val="00964E43"/>
    <w:rsid w:val="00964FAA"/>
    <w:rsid w:val="00964FE3"/>
    <w:rsid w:val="0096574C"/>
    <w:rsid w:val="009659DC"/>
    <w:rsid w:val="00965ABF"/>
    <w:rsid w:val="009662CA"/>
    <w:rsid w:val="009669AE"/>
    <w:rsid w:val="00966AE5"/>
    <w:rsid w:val="00966BAF"/>
    <w:rsid w:val="009670DA"/>
    <w:rsid w:val="0096718E"/>
    <w:rsid w:val="0096719C"/>
    <w:rsid w:val="009673A7"/>
    <w:rsid w:val="00967D5E"/>
    <w:rsid w:val="00967F01"/>
    <w:rsid w:val="009701D9"/>
    <w:rsid w:val="009703A4"/>
    <w:rsid w:val="009704CA"/>
    <w:rsid w:val="009706D4"/>
    <w:rsid w:val="00970794"/>
    <w:rsid w:val="00970931"/>
    <w:rsid w:val="00970B4D"/>
    <w:rsid w:val="00970B5A"/>
    <w:rsid w:val="00971208"/>
    <w:rsid w:val="0097154C"/>
    <w:rsid w:val="00971CB0"/>
    <w:rsid w:val="00971D50"/>
    <w:rsid w:val="009722E1"/>
    <w:rsid w:val="00972633"/>
    <w:rsid w:val="009728D1"/>
    <w:rsid w:val="009728ED"/>
    <w:rsid w:val="00972C90"/>
    <w:rsid w:val="00972E0A"/>
    <w:rsid w:val="00972EC0"/>
    <w:rsid w:val="00973568"/>
    <w:rsid w:val="00973CEA"/>
    <w:rsid w:val="0097412F"/>
    <w:rsid w:val="00974C07"/>
    <w:rsid w:val="00974DF8"/>
    <w:rsid w:val="0097566A"/>
    <w:rsid w:val="0097580F"/>
    <w:rsid w:val="00975E3F"/>
    <w:rsid w:val="00976553"/>
    <w:rsid w:val="00976604"/>
    <w:rsid w:val="00976790"/>
    <w:rsid w:val="00976E90"/>
    <w:rsid w:val="00976F21"/>
    <w:rsid w:val="009774FE"/>
    <w:rsid w:val="00977CA0"/>
    <w:rsid w:val="00977CF0"/>
    <w:rsid w:val="00980213"/>
    <w:rsid w:val="0098038C"/>
    <w:rsid w:val="00980457"/>
    <w:rsid w:val="00980722"/>
    <w:rsid w:val="00980AC1"/>
    <w:rsid w:val="00980C18"/>
    <w:rsid w:val="00980F96"/>
    <w:rsid w:val="00981A2B"/>
    <w:rsid w:val="00981E2F"/>
    <w:rsid w:val="00981EFF"/>
    <w:rsid w:val="00982A85"/>
    <w:rsid w:val="00983AE6"/>
    <w:rsid w:val="0098403C"/>
    <w:rsid w:val="00984154"/>
    <w:rsid w:val="0098429F"/>
    <w:rsid w:val="00984432"/>
    <w:rsid w:val="00984FDC"/>
    <w:rsid w:val="009858EE"/>
    <w:rsid w:val="009859F0"/>
    <w:rsid w:val="00986832"/>
    <w:rsid w:val="0098753E"/>
    <w:rsid w:val="0098758C"/>
    <w:rsid w:val="0098771D"/>
    <w:rsid w:val="0098772E"/>
    <w:rsid w:val="009877D2"/>
    <w:rsid w:val="0099042E"/>
    <w:rsid w:val="009904C7"/>
    <w:rsid w:val="0099088E"/>
    <w:rsid w:val="009908E4"/>
    <w:rsid w:val="00990C42"/>
    <w:rsid w:val="00990DC7"/>
    <w:rsid w:val="00990E8C"/>
    <w:rsid w:val="00990EE3"/>
    <w:rsid w:val="0099102E"/>
    <w:rsid w:val="009911DB"/>
    <w:rsid w:val="009912F7"/>
    <w:rsid w:val="0099145B"/>
    <w:rsid w:val="00991B80"/>
    <w:rsid w:val="00991D15"/>
    <w:rsid w:val="00991D29"/>
    <w:rsid w:val="00991E30"/>
    <w:rsid w:val="00991E5A"/>
    <w:rsid w:val="00992788"/>
    <w:rsid w:val="0099331B"/>
    <w:rsid w:val="00993732"/>
    <w:rsid w:val="0099389A"/>
    <w:rsid w:val="00994013"/>
    <w:rsid w:val="009940DD"/>
    <w:rsid w:val="00994B84"/>
    <w:rsid w:val="00994F26"/>
    <w:rsid w:val="0099527A"/>
    <w:rsid w:val="00995879"/>
    <w:rsid w:val="00996F14"/>
    <w:rsid w:val="009975DA"/>
    <w:rsid w:val="0099773E"/>
    <w:rsid w:val="00997814"/>
    <w:rsid w:val="00997DC5"/>
    <w:rsid w:val="009A0159"/>
    <w:rsid w:val="009A024A"/>
    <w:rsid w:val="009A031C"/>
    <w:rsid w:val="009A03FD"/>
    <w:rsid w:val="009A11CE"/>
    <w:rsid w:val="009A136E"/>
    <w:rsid w:val="009A1698"/>
    <w:rsid w:val="009A1740"/>
    <w:rsid w:val="009A1799"/>
    <w:rsid w:val="009A2230"/>
    <w:rsid w:val="009A23D2"/>
    <w:rsid w:val="009A2547"/>
    <w:rsid w:val="009A2EEF"/>
    <w:rsid w:val="009A3DEE"/>
    <w:rsid w:val="009A40C7"/>
    <w:rsid w:val="009A41F1"/>
    <w:rsid w:val="009A44AF"/>
    <w:rsid w:val="009A4648"/>
    <w:rsid w:val="009A4DB8"/>
    <w:rsid w:val="009A5BB1"/>
    <w:rsid w:val="009A5C3C"/>
    <w:rsid w:val="009A5DC9"/>
    <w:rsid w:val="009A68B8"/>
    <w:rsid w:val="009A6AC2"/>
    <w:rsid w:val="009A6FA7"/>
    <w:rsid w:val="009A7792"/>
    <w:rsid w:val="009A7BD4"/>
    <w:rsid w:val="009A7D35"/>
    <w:rsid w:val="009B0002"/>
    <w:rsid w:val="009B01E9"/>
    <w:rsid w:val="009B0580"/>
    <w:rsid w:val="009B0591"/>
    <w:rsid w:val="009B0623"/>
    <w:rsid w:val="009B0A66"/>
    <w:rsid w:val="009B1056"/>
    <w:rsid w:val="009B1145"/>
    <w:rsid w:val="009B117B"/>
    <w:rsid w:val="009B176C"/>
    <w:rsid w:val="009B18AF"/>
    <w:rsid w:val="009B2150"/>
    <w:rsid w:val="009B231B"/>
    <w:rsid w:val="009B2419"/>
    <w:rsid w:val="009B24B6"/>
    <w:rsid w:val="009B2635"/>
    <w:rsid w:val="009B267F"/>
    <w:rsid w:val="009B2850"/>
    <w:rsid w:val="009B2BA4"/>
    <w:rsid w:val="009B2ECD"/>
    <w:rsid w:val="009B312B"/>
    <w:rsid w:val="009B3328"/>
    <w:rsid w:val="009B370C"/>
    <w:rsid w:val="009B3A7B"/>
    <w:rsid w:val="009B3B50"/>
    <w:rsid w:val="009B3DDE"/>
    <w:rsid w:val="009B4EF0"/>
    <w:rsid w:val="009B5278"/>
    <w:rsid w:val="009B545B"/>
    <w:rsid w:val="009B6498"/>
    <w:rsid w:val="009B67EB"/>
    <w:rsid w:val="009B6A08"/>
    <w:rsid w:val="009B6FF8"/>
    <w:rsid w:val="009B7194"/>
    <w:rsid w:val="009B7A50"/>
    <w:rsid w:val="009B7B54"/>
    <w:rsid w:val="009C015C"/>
    <w:rsid w:val="009C0371"/>
    <w:rsid w:val="009C048E"/>
    <w:rsid w:val="009C06E8"/>
    <w:rsid w:val="009C0A58"/>
    <w:rsid w:val="009C0AAF"/>
    <w:rsid w:val="009C0C27"/>
    <w:rsid w:val="009C1792"/>
    <w:rsid w:val="009C1B39"/>
    <w:rsid w:val="009C1C42"/>
    <w:rsid w:val="009C1DF1"/>
    <w:rsid w:val="009C234D"/>
    <w:rsid w:val="009C23F8"/>
    <w:rsid w:val="009C26C4"/>
    <w:rsid w:val="009C282B"/>
    <w:rsid w:val="009C28C3"/>
    <w:rsid w:val="009C30B4"/>
    <w:rsid w:val="009C3529"/>
    <w:rsid w:val="009C3FDB"/>
    <w:rsid w:val="009C4162"/>
    <w:rsid w:val="009C4C7E"/>
    <w:rsid w:val="009C4CC0"/>
    <w:rsid w:val="009C59EA"/>
    <w:rsid w:val="009C5C2C"/>
    <w:rsid w:val="009C62F8"/>
    <w:rsid w:val="009C65D1"/>
    <w:rsid w:val="009C742E"/>
    <w:rsid w:val="009C7B62"/>
    <w:rsid w:val="009C7BCB"/>
    <w:rsid w:val="009D086E"/>
    <w:rsid w:val="009D08FB"/>
    <w:rsid w:val="009D09A3"/>
    <w:rsid w:val="009D0B61"/>
    <w:rsid w:val="009D0EA5"/>
    <w:rsid w:val="009D0FC5"/>
    <w:rsid w:val="009D10CB"/>
    <w:rsid w:val="009D1AA6"/>
    <w:rsid w:val="009D243B"/>
    <w:rsid w:val="009D2590"/>
    <w:rsid w:val="009D2725"/>
    <w:rsid w:val="009D297F"/>
    <w:rsid w:val="009D2B0D"/>
    <w:rsid w:val="009D2D95"/>
    <w:rsid w:val="009D2EAF"/>
    <w:rsid w:val="009D38A2"/>
    <w:rsid w:val="009D38D0"/>
    <w:rsid w:val="009D3E21"/>
    <w:rsid w:val="009D3EF8"/>
    <w:rsid w:val="009D3FDE"/>
    <w:rsid w:val="009D46DC"/>
    <w:rsid w:val="009D49DB"/>
    <w:rsid w:val="009D4CF6"/>
    <w:rsid w:val="009D4FF8"/>
    <w:rsid w:val="009D5235"/>
    <w:rsid w:val="009D5A7C"/>
    <w:rsid w:val="009D5FFA"/>
    <w:rsid w:val="009D60B3"/>
    <w:rsid w:val="009D6185"/>
    <w:rsid w:val="009D6980"/>
    <w:rsid w:val="009D6A3B"/>
    <w:rsid w:val="009D71D5"/>
    <w:rsid w:val="009D72D6"/>
    <w:rsid w:val="009D7325"/>
    <w:rsid w:val="009D7348"/>
    <w:rsid w:val="009D73BF"/>
    <w:rsid w:val="009D74D8"/>
    <w:rsid w:val="009E00EE"/>
    <w:rsid w:val="009E0396"/>
    <w:rsid w:val="009E0438"/>
    <w:rsid w:val="009E04F7"/>
    <w:rsid w:val="009E0795"/>
    <w:rsid w:val="009E08C2"/>
    <w:rsid w:val="009E0BE0"/>
    <w:rsid w:val="009E0C83"/>
    <w:rsid w:val="009E0C9A"/>
    <w:rsid w:val="009E0CBE"/>
    <w:rsid w:val="009E1C61"/>
    <w:rsid w:val="009E1E5D"/>
    <w:rsid w:val="009E233C"/>
    <w:rsid w:val="009E2632"/>
    <w:rsid w:val="009E26FE"/>
    <w:rsid w:val="009E2985"/>
    <w:rsid w:val="009E2E19"/>
    <w:rsid w:val="009E30AC"/>
    <w:rsid w:val="009E316E"/>
    <w:rsid w:val="009E3565"/>
    <w:rsid w:val="009E3797"/>
    <w:rsid w:val="009E3EE1"/>
    <w:rsid w:val="009E41E1"/>
    <w:rsid w:val="009E4A96"/>
    <w:rsid w:val="009E5082"/>
    <w:rsid w:val="009E51D9"/>
    <w:rsid w:val="009E5573"/>
    <w:rsid w:val="009E5B96"/>
    <w:rsid w:val="009E621A"/>
    <w:rsid w:val="009E650F"/>
    <w:rsid w:val="009E6730"/>
    <w:rsid w:val="009E6BC9"/>
    <w:rsid w:val="009E6BEB"/>
    <w:rsid w:val="009E6E9A"/>
    <w:rsid w:val="009E7132"/>
    <w:rsid w:val="009E7911"/>
    <w:rsid w:val="009E7AAA"/>
    <w:rsid w:val="009F0251"/>
    <w:rsid w:val="009F036B"/>
    <w:rsid w:val="009F053A"/>
    <w:rsid w:val="009F0F10"/>
    <w:rsid w:val="009F101F"/>
    <w:rsid w:val="009F14BC"/>
    <w:rsid w:val="009F18CB"/>
    <w:rsid w:val="009F1CD1"/>
    <w:rsid w:val="009F1CDB"/>
    <w:rsid w:val="009F1CE4"/>
    <w:rsid w:val="009F21AA"/>
    <w:rsid w:val="009F255D"/>
    <w:rsid w:val="009F26A6"/>
    <w:rsid w:val="009F281A"/>
    <w:rsid w:val="009F2C1D"/>
    <w:rsid w:val="009F31FF"/>
    <w:rsid w:val="009F3232"/>
    <w:rsid w:val="009F357C"/>
    <w:rsid w:val="009F37E1"/>
    <w:rsid w:val="009F3983"/>
    <w:rsid w:val="009F3A78"/>
    <w:rsid w:val="009F3FB8"/>
    <w:rsid w:val="009F47D0"/>
    <w:rsid w:val="009F4B87"/>
    <w:rsid w:val="009F5774"/>
    <w:rsid w:val="009F57C6"/>
    <w:rsid w:val="009F5AB6"/>
    <w:rsid w:val="009F5CBD"/>
    <w:rsid w:val="009F5D33"/>
    <w:rsid w:val="009F60E4"/>
    <w:rsid w:val="009F6194"/>
    <w:rsid w:val="009F6E81"/>
    <w:rsid w:val="009F6F6C"/>
    <w:rsid w:val="009F71B8"/>
    <w:rsid w:val="009F71C2"/>
    <w:rsid w:val="009F72F0"/>
    <w:rsid w:val="009F778F"/>
    <w:rsid w:val="00A000E4"/>
    <w:rsid w:val="00A0039F"/>
    <w:rsid w:val="00A00A45"/>
    <w:rsid w:val="00A00EDC"/>
    <w:rsid w:val="00A01282"/>
    <w:rsid w:val="00A012EC"/>
    <w:rsid w:val="00A01410"/>
    <w:rsid w:val="00A016FC"/>
    <w:rsid w:val="00A01880"/>
    <w:rsid w:val="00A0209D"/>
    <w:rsid w:val="00A02EFD"/>
    <w:rsid w:val="00A0302A"/>
    <w:rsid w:val="00A0371E"/>
    <w:rsid w:val="00A0392E"/>
    <w:rsid w:val="00A042FB"/>
    <w:rsid w:val="00A0482A"/>
    <w:rsid w:val="00A04834"/>
    <w:rsid w:val="00A05373"/>
    <w:rsid w:val="00A0581C"/>
    <w:rsid w:val="00A0586B"/>
    <w:rsid w:val="00A05BD8"/>
    <w:rsid w:val="00A05CB7"/>
    <w:rsid w:val="00A0650A"/>
    <w:rsid w:val="00A06762"/>
    <w:rsid w:val="00A068A1"/>
    <w:rsid w:val="00A06DA9"/>
    <w:rsid w:val="00A06E77"/>
    <w:rsid w:val="00A0736C"/>
    <w:rsid w:val="00A07511"/>
    <w:rsid w:val="00A07B27"/>
    <w:rsid w:val="00A07D3D"/>
    <w:rsid w:val="00A1001C"/>
    <w:rsid w:val="00A102B7"/>
    <w:rsid w:val="00A1034C"/>
    <w:rsid w:val="00A10A36"/>
    <w:rsid w:val="00A10AB3"/>
    <w:rsid w:val="00A10D93"/>
    <w:rsid w:val="00A1193A"/>
    <w:rsid w:val="00A11C74"/>
    <w:rsid w:val="00A11FA4"/>
    <w:rsid w:val="00A1236A"/>
    <w:rsid w:val="00A12976"/>
    <w:rsid w:val="00A129D6"/>
    <w:rsid w:val="00A12B80"/>
    <w:rsid w:val="00A12E6D"/>
    <w:rsid w:val="00A12F90"/>
    <w:rsid w:val="00A132E5"/>
    <w:rsid w:val="00A13442"/>
    <w:rsid w:val="00A1350C"/>
    <w:rsid w:val="00A135DB"/>
    <w:rsid w:val="00A139CB"/>
    <w:rsid w:val="00A1431C"/>
    <w:rsid w:val="00A14366"/>
    <w:rsid w:val="00A1498D"/>
    <w:rsid w:val="00A14A70"/>
    <w:rsid w:val="00A14DA8"/>
    <w:rsid w:val="00A15A07"/>
    <w:rsid w:val="00A16211"/>
    <w:rsid w:val="00A16224"/>
    <w:rsid w:val="00A16435"/>
    <w:rsid w:val="00A2104B"/>
    <w:rsid w:val="00A21103"/>
    <w:rsid w:val="00A211BE"/>
    <w:rsid w:val="00A21659"/>
    <w:rsid w:val="00A217F5"/>
    <w:rsid w:val="00A21BF1"/>
    <w:rsid w:val="00A21FCA"/>
    <w:rsid w:val="00A221F9"/>
    <w:rsid w:val="00A22F63"/>
    <w:rsid w:val="00A2374F"/>
    <w:rsid w:val="00A24133"/>
    <w:rsid w:val="00A249A2"/>
    <w:rsid w:val="00A24AFD"/>
    <w:rsid w:val="00A25807"/>
    <w:rsid w:val="00A259CE"/>
    <w:rsid w:val="00A25C8B"/>
    <w:rsid w:val="00A25E9C"/>
    <w:rsid w:val="00A262FA"/>
    <w:rsid w:val="00A2637B"/>
    <w:rsid w:val="00A26909"/>
    <w:rsid w:val="00A26952"/>
    <w:rsid w:val="00A26C73"/>
    <w:rsid w:val="00A26F80"/>
    <w:rsid w:val="00A27389"/>
    <w:rsid w:val="00A273F8"/>
    <w:rsid w:val="00A2780A"/>
    <w:rsid w:val="00A27B30"/>
    <w:rsid w:val="00A27D7B"/>
    <w:rsid w:val="00A3018E"/>
    <w:rsid w:val="00A301E8"/>
    <w:rsid w:val="00A303D2"/>
    <w:rsid w:val="00A3066D"/>
    <w:rsid w:val="00A30D08"/>
    <w:rsid w:val="00A30E86"/>
    <w:rsid w:val="00A3115F"/>
    <w:rsid w:val="00A3159D"/>
    <w:rsid w:val="00A31A3C"/>
    <w:rsid w:val="00A31F52"/>
    <w:rsid w:val="00A32090"/>
    <w:rsid w:val="00A3214C"/>
    <w:rsid w:val="00A328B2"/>
    <w:rsid w:val="00A32B69"/>
    <w:rsid w:val="00A32B74"/>
    <w:rsid w:val="00A32B85"/>
    <w:rsid w:val="00A32F00"/>
    <w:rsid w:val="00A3369A"/>
    <w:rsid w:val="00A33B23"/>
    <w:rsid w:val="00A33C2D"/>
    <w:rsid w:val="00A33CA9"/>
    <w:rsid w:val="00A33E5B"/>
    <w:rsid w:val="00A342C1"/>
    <w:rsid w:val="00A3439A"/>
    <w:rsid w:val="00A347CF"/>
    <w:rsid w:val="00A34869"/>
    <w:rsid w:val="00A35717"/>
    <w:rsid w:val="00A357C2"/>
    <w:rsid w:val="00A35925"/>
    <w:rsid w:val="00A35DDE"/>
    <w:rsid w:val="00A35E84"/>
    <w:rsid w:val="00A363CE"/>
    <w:rsid w:val="00A364A2"/>
    <w:rsid w:val="00A36B90"/>
    <w:rsid w:val="00A36CD0"/>
    <w:rsid w:val="00A36F61"/>
    <w:rsid w:val="00A3707C"/>
    <w:rsid w:val="00A373CD"/>
    <w:rsid w:val="00A37401"/>
    <w:rsid w:val="00A376A8"/>
    <w:rsid w:val="00A37838"/>
    <w:rsid w:val="00A3796C"/>
    <w:rsid w:val="00A40A38"/>
    <w:rsid w:val="00A40F31"/>
    <w:rsid w:val="00A4140A"/>
    <w:rsid w:val="00A41600"/>
    <w:rsid w:val="00A41800"/>
    <w:rsid w:val="00A4220C"/>
    <w:rsid w:val="00A422CD"/>
    <w:rsid w:val="00A4374E"/>
    <w:rsid w:val="00A43B8A"/>
    <w:rsid w:val="00A43DC6"/>
    <w:rsid w:val="00A43DFE"/>
    <w:rsid w:val="00A43E8B"/>
    <w:rsid w:val="00A440A5"/>
    <w:rsid w:val="00A442E8"/>
    <w:rsid w:val="00A443AD"/>
    <w:rsid w:val="00A44695"/>
    <w:rsid w:val="00A44892"/>
    <w:rsid w:val="00A45D67"/>
    <w:rsid w:val="00A46644"/>
    <w:rsid w:val="00A466C7"/>
    <w:rsid w:val="00A46B0C"/>
    <w:rsid w:val="00A46B66"/>
    <w:rsid w:val="00A46ED9"/>
    <w:rsid w:val="00A4757B"/>
    <w:rsid w:val="00A475CF"/>
    <w:rsid w:val="00A477E5"/>
    <w:rsid w:val="00A478A4"/>
    <w:rsid w:val="00A479CE"/>
    <w:rsid w:val="00A50422"/>
    <w:rsid w:val="00A5064E"/>
    <w:rsid w:val="00A50F6D"/>
    <w:rsid w:val="00A5119E"/>
    <w:rsid w:val="00A51244"/>
    <w:rsid w:val="00A51272"/>
    <w:rsid w:val="00A512AE"/>
    <w:rsid w:val="00A515FB"/>
    <w:rsid w:val="00A518BE"/>
    <w:rsid w:val="00A51917"/>
    <w:rsid w:val="00A519CD"/>
    <w:rsid w:val="00A51A32"/>
    <w:rsid w:val="00A51A6B"/>
    <w:rsid w:val="00A51CB5"/>
    <w:rsid w:val="00A51F01"/>
    <w:rsid w:val="00A51FA7"/>
    <w:rsid w:val="00A5235D"/>
    <w:rsid w:val="00A52502"/>
    <w:rsid w:val="00A52702"/>
    <w:rsid w:val="00A53433"/>
    <w:rsid w:val="00A535EF"/>
    <w:rsid w:val="00A53A18"/>
    <w:rsid w:val="00A53A9E"/>
    <w:rsid w:val="00A53CC7"/>
    <w:rsid w:val="00A53D99"/>
    <w:rsid w:val="00A54452"/>
    <w:rsid w:val="00A544B2"/>
    <w:rsid w:val="00A544B3"/>
    <w:rsid w:val="00A5513A"/>
    <w:rsid w:val="00A551C6"/>
    <w:rsid w:val="00A55810"/>
    <w:rsid w:val="00A55839"/>
    <w:rsid w:val="00A558A8"/>
    <w:rsid w:val="00A56234"/>
    <w:rsid w:val="00A5672B"/>
    <w:rsid w:val="00A568B3"/>
    <w:rsid w:val="00A56B0B"/>
    <w:rsid w:val="00A56B76"/>
    <w:rsid w:val="00A56E85"/>
    <w:rsid w:val="00A56FF6"/>
    <w:rsid w:val="00A57175"/>
    <w:rsid w:val="00A57C91"/>
    <w:rsid w:val="00A6022E"/>
    <w:rsid w:val="00A6078B"/>
    <w:rsid w:val="00A60905"/>
    <w:rsid w:val="00A60C38"/>
    <w:rsid w:val="00A60C93"/>
    <w:rsid w:val="00A61062"/>
    <w:rsid w:val="00A6178B"/>
    <w:rsid w:val="00A61BFA"/>
    <w:rsid w:val="00A6200E"/>
    <w:rsid w:val="00A621C9"/>
    <w:rsid w:val="00A62680"/>
    <w:rsid w:val="00A628D1"/>
    <w:rsid w:val="00A63091"/>
    <w:rsid w:val="00A63262"/>
    <w:rsid w:val="00A635BD"/>
    <w:rsid w:val="00A63ECE"/>
    <w:rsid w:val="00A64358"/>
    <w:rsid w:val="00A64378"/>
    <w:rsid w:val="00A64418"/>
    <w:rsid w:val="00A64460"/>
    <w:rsid w:val="00A64E05"/>
    <w:rsid w:val="00A651B1"/>
    <w:rsid w:val="00A6544C"/>
    <w:rsid w:val="00A65636"/>
    <w:rsid w:val="00A65640"/>
    <w:rsid w:val="00A65770"/>
    <w:rsid w:val="00A6585A"/>
    <w:rsid w:val="00A65946"/>
    <w:rsid w:val="00A65B92"/>
    <w:rsid w:val="00A65E83"/>
    <w:rsid w:val="00A66966"/>
    <w:rsid w:val="00A66A59"/>
    <w:rsid w:val="00A67086"/>
    <w:rsid w:val="00A67470"/>
    <w:rsid w:val="00A67585"/>
    <w:rsid w:val="00A67D89"/>
    <w:rsid w:val="00A70540"/>
    <w:rsid w:val="00A708B9"/>
    <w:rsid w:val="00A71922"/>
    <w:rsid w:val="00A71DCA"/>
    <w:rsid w:val="00A71EE8"/>
    <w:rsid w:val="00A72794"/>
    <w:rsid w:val="00A72B51"/>
    <w:rsid w:val="00A73481"/>
    <w:rsid w:val="00A734E3"/>
    <w:rsid w:val="00A73665"/>
    <w:rsid w:val="00A73673"/>
    <w:rsid w:val="00A742A1"/>
    <w:rsid w:val="00A74EF2"/>
    <w:rsid w:val="00A74F7E"/>
    <w:rsid w:val="00A75239"/>
    <w:rsid w:val="00A755D6"/>
    <w:rsid w:val="00A75A97"/>
    <w:rsid w:val="00A75F16"/>
    <w:rsid w:val="00A76126"/>
    <w:rsid w:val="00A76167"/>
    <w:rsid w:val="00A7667F"/>
    <w:rsid w:val="00A76733"/>
    <w:rsid w:val="00A76E9C"/>
    <w:rsid w:val="00A772EB"/>
    <w:rsid w:val="00A7788B"/>
    <w:rsid w:val="00A77EBA"/>
    <w:rsid w:val="00A805DC"/>
    <w:rsid w:val="00A8067D"/>
    <w:rsid w:val="00A80691"/>
    <w:rsid w:val="00A80726"/>
    <w:rsid w:val="00A80859"/>
    <w:rsid w:val="00A80A24"/>
    <w:rsid w:val="00A80CF8"/>
    <w:rsid w:val="00A813CF"/>
    <w:rsid w:val="00A8145C"/>
    <w:rsid w:val="00A8155F"/>
    <w:rsid w:val="00A8172B"/>
    <w:rsid w:val="00A824C0"/>
    <w:rsid w:val="00A82727"/>
    <w:rsid w:val="00A827D6"/>
    <w:rsid w:val="00A8287D"/>
    <w:rsid w:val="00A82979"/>
    <w:rsid w:val="00A82DCB"/>
    <w:rsid w:val="00A83013"/>
    <w:rsid w:val="00A83330"/>
    <w:rsid w:val="00A834C1"/>
    <w:rsid w:val="00A83DC7"/>
    <w:rsid w:val="00A845A8"/>
    <w:rsid w:val="00A846E4"/>
    <w:rsid w:val="00A847D2"/>
    <w:rsid w:val="00A84EBA"/>
    <w:rsid w:val="00A84F20"/>
    <w:rsid w:val="00A84F7B"/>
    <w:rsid w:val="00A8566D"/>
    <w:rsid w:val="00A85904"/>
    <w:rsid w:val="00A8590B"/>
    <w:rsid w:val="00A85FF7"/>
    <w:rsid w:val="00A86503"/>
    <w:rsid w:val="00A8683B"/>
    <w:rsid w:val="00A868B4"/>
    <w:rsid w:val="00A86A4B"/>
    <w:rsid w:val="00A86FE9"/>
    <w:rsid w:val="00A87009"/>
    <w:rsid w:val="00A87486"/>
    <w:rsid w:val="00A875E1"/>
    <w:rsid w:val="00A87D98"/>
    <w:rsid w:val="00A87FFB"/>
    <w:rsid w:val="00A90555"/>
    <w:rsid w:val="00A90BAB"/>
    <w:rsid w:val="00A90ED6"/>
    <w:rsid w:val="00A9137E"/>
    <w:rsid w:val="00A916A6"/>
    <w:rsid w:val="00A918CB"/>
    <w:rsid w:val="00A91FCC"/>
    <w:rsid w:val="00A924E5"/>
    <w:rsid w:val="00A92676"/>
    <w:rsid w:val="00A9282B"/>
    <w:rsid w:val="00A93095"/>
    <w:rsid w:val="00A932AD"/>
    <w:rsid w:val="00A93BF2"/>
    <w:rsid w:val="00A94117"/>
    <w:rsid w:val="00A944C7"/>
    <w:rsid w:val="00A946F5"/>
    <w:rsid w:val="00A949A9"/>
    <w:rsid w:val="00A94FB2"/>
    <w:rsid w:val="00A95020"/>
    <w:rsid w:val="00A950D4"/>
    <w:rsid w:val="00A95273"/>
    <w:rsid w:val="00A953CA"/>
    <w:rsid w:val="00A955EA"/>
    <w:rsid w:val="00A95776"/>
    <w:rsid w:val="00A96173"/>
    <w:rsid w:val="00A96704"/>
    <w:rsid w:val="00A96754"/>
    <w:rsid w:val="00A96780"/>
    <w:rsid w:val="00A9681A"/>
    <w:rsid w:val="00A975DA"/>
    <w:rsid w:val="00A97AB7"/>
    <w:rsid w:val="00A97F3B"/>
    <w:rsid w:val="00AA054B"/>
    <w:rsid w:val="00AA0900"/>
    <w:rsid w:val="00AA1148"/>
    <w:rsid w:val="00AA127E"/>
    <w:rsid w:val="00AA1D06"/>
    <w:rsid w:val="00AA1D92"/>
    <w:rsid w:val="00AA2171"/>
    <w:rsid w:val="00AA2302"/>
    <w:rsid w:val="00AA2675"/>
    <w:rsid w:val="00AA2AAA"/>
    <w:rsid w:val="00AA2F63"/>
    <w:rsid w:val="00AA2F9A"/>
    <w:rsid w:val="00AA3499"/>
    <w:rsid w:val="00AA35F4"/>
    <w:rsid w:val="00AA3F89"/>
    <w:rsid w:val="00AA423D"/>
    <w:rsid w:val="00AA4721"/>
    <w:rsid w:val="00AA48EC"/>
    <w:rsid w:val="00AA49D8"/>
    <w:rsid w:val="00AA50F2"/>
    <w:rsid w:val="00AA53A8"/>
    <w:rsid w:val="00AA5C81"/>
    <w:rsid w:val="00AA6415"/>
    <w:rsid w:val="00AA64ED"/>
    <w:rsid w:val="00AA65F8"/>
    <w:rsid w:val="00AA6AC5"/>
    <w:rsid w:val="00AA6C3D"/>
    <w:rsid w:val="00AA6EB3"/>
    <w:rsid w:val="00AA74AF"/>
    <w:rsid w:val="00AA75CB"/>
    <w:rsid w:val="00AA783D"/>
    <w:rsid w:val="00AA7CB0"/>
    <w:rsid w:val="00AB04EC"/>
    <w:rsid w:val="00AB0865"/>
    <w:rsid w:val="00AB09B8"/>
    <w:rsid w:val="00AB0B55"/>
    <w:rsid w:val="00AB0B69"/>
    <w:rsid w:val="00AB19FC"/>
    <w:rsid w:val="00AB1A53"/>
    <w:rsid w:val="00AB217F"/>
    <w:rsid w:val="00AB25B1"/>
    <w:rsid w:val="00AB29F9"/>
    <w:rsid w:val="00AB2A0F"/>
    <w:rsid w:val="00AB341A"/>
    <w:rsid w:val="00AB363E"/>
    <w:rsid w:val="00AB3D44"/>
    <w:rsid w:val="00AB4131"/>
    <w:rsid w:val="00AB4289"/>
    <w:rsid w:val="00AB5295"/>
    <w:rsid w:val="00AB5459"/>
    <w:rsid w:val="00AB579A"/>
    <w:rsid w:val="00AB6789"/>
    <w:rsid w:val="00AB681F"/>
    <w:rsid w:val="00AB6C59"/>
    <w:rsid w:val="00AB7052"/>
    <w:rsid w:val="00AC03BE"/>
    <w:rsid w:val="00AC061B"/>
    <w:rsid w:val="00AC08A6"/>
    <w:rsid w:val="00AC096B"/>
    <w:rsid w:val="00AC1094"/>
    <w:rsid w:val="00AC14C9"/>
    <w:rsid w:val="00AC16A9"/>
    <w:rsid w:val="00AC1808"/>
    <w:rsid w:val="00AC1944"/>
    <w:rsid w:val="00AC19C7"/>
    <w:rsid w:val="00AC2234"/>
    <w:rsid w:val="00AC23FE"/>
    <w:rsid w:val="00AC2B3A"/>
    <w:rsid w:val="00AC2FF4"/>
    <w:rsid w:val="00AC3C04"/>
    <w:rsid w:val="00AC3E5C"/>
    <w:rsid w:val="00AC4513"/>
    <w:rsid w:val="00AC51E3"/>
    <w:rsid w:val="00AC58BF"/>
    <w:rsid w:val="00AC626D"/>
    <w:rsid w:val="00AC64C8"/>
    <w:rsid w:val="00AC6F3B"/>
    <w:rsid w:val="00AC7053"/>
    <w:rsid w:val="00AC70CE"/>
    <w:rsid w:val="00AC745E"/>
    <w:rsid w:val="00AC76BC"/>
    <w:rsid w:val="00AC7832"/>
    <w:rsid w:val="00AC79D2"/>
    <w:rsid w:val="00AC7C68"/>
    <w:rsid w:val="00AC7D14"/>
    <w:rsid w:val="00AC7FF1"/>
    <w:rsid w:val="00AD056B"/>
    <w:rsid w:val="00AD07CB"/>
    <w:rsid w:val="00AD07D0"/>
    <w:rsid w:val="00AD0954"/>
    <w:rsid w:val="00AD0B59"/>
    <w:rsid w:val="00AD0FCD"/>
    <w:rsid w:val="00AD1889"/>
    <w:rsid w:val="00AD1AC8"/>
    <w:rsid w:val="00AD1BBE"/>
    <w:rsid w:val="00AD25E0"/>
    <w:rsid w:val="00AD27A6"/>
    <w:rsid w:val="00AD2B59"/>
    <w:rsid w:val="00AD35A2"/>
    <w:rsid w:val="00AD35E6"/>
    <w:rsid w:val="00AD3B0E"/>
    <w:rsid w:val="00AD3DA0"/>
    <w:rsid w:val="00AD3E7D"/>
    <w:rsid w:val="00AD4067"/>
    <w:rsid w:val="00AD4655"/>
    <w:rsid w:val="00AD4857"/>
    <w:rsid w:val="00AD4B1F"/>
    <w:rsid w:val="00AD4C30"/>
    <w:rsid w:val="00AD504B"/>
    <w:rsid w:val="00AD5589"/>
    <w:rsid w:val="00AD665B"/>
    <w:rsid w:val="00AD67FF"/>
    <w:rsid w:val="00AD6966"/>
    <w:rsid w:val="00AD6B83"/>
    <w:rsid w:val="00AD73F7"/>
    <w:rsid w:val="00AD7436"/>
    <w:rsid w:val="00AD7C27"/>
    <w:rsid w:val="00AD7EB0"/>
    <w:rsid w:val="00AE0073"/>
    <w:rsid w:val="00AE045B"/>
    <w:rsid w:val="00AE12D5"/>
    <w:rsid w:val="00AE12F9"/>
    <w:rsid w:val="00AE145F"/>
    <w:rsid w:val="00AE1685"/>
    <w:rsid w:val="00AE19BB"/>
    <w:rsid w:val="00AE1D75"/>
    <w:rsid w:val="00AE24AB"/>
    <w:rsid w:val="00AE2784"/>
    <w:rsid w:val="00AE2BE9"/>
    <w:rsid w:val="00AE2D00"/>
    <w:rsid w:val="00AE2DEB"/>
    <w:rsid w:val="00AE32F7"/>
    <w:rsid w:val="00AE348C"/>
    <w:rsid w:val="00AE372B"/>
    <w:rsid w:val="00AE3E95"/>
    <w:rsid w:val="00AE58AA"/>
    <w:rsid w:val="00AE596E"/>
    <w:rsid w:val="00AE6E5C"/>
    <w:rsid w:val="00AE70E9"/>
    <w:rsid w:val="00AE70F5"/>
    <w:rsid w:val="00AE74C2"/>
    <w:rsid w:val="00AE74E4"/>
    <w:rsid w:val="00AE76B6"/>
    <w:rsid w:val="00AE784A"/>
    <w:rsid w:val="00AF0280"/>
    <w:rsid w:val="00AF0553"/>
    <w:rsid w:val="00AF06E2"/>
    <w:rsid w:val="00AF0EED"/>
    <w:rsid w:val="00AF0F0D"/>
    <w:rsid w:val="00AF0F2B"/>
    <w:rsid w:val="00AF101C"/>
    <w:rsid w:val="00AF125A"/>
    <w:rsid w:val="00AF16EC"/>
    <w:rsid w:val="00AF1709"/>
    <w:rsid w:val="00AF1C8E"/>
    <w:rsid w:val="00AF290B"/>
    <w:rsid w:val="00AF2CB6"/>
    <w:rsid w:val="00AF3207"/>
    <w:rsid w:val="00AF3217"/>
    <w:rsid w:val="00AF3699"/>
    <w:rsid w:val="00AF4783"/>
    <w:rsid w:val="00AF4798"/>
    <w:rsid w:val="00AF4B7D"/>
    <w:rsid w:val="00AF5FFC"/>
    <w:rsid w:val="00AF6234"/>
    <w:rsid w:val="00AF6C41"/>
    <w:rsid w:val="00AF722A"/>
    <w:rsid w:val="00AF7250"/>
    <w:rsid w:val="00AF73AC"/>
    <w:rsid w:val="00B00229"/>
    <w:rsid w:val="00B0054D"/>
    <w:rsid w:val="00B00EA1"/>
    <w:rsid w:val="00B00EC2"/>
    <w:rsid w:val="00B014B2"/>
    <w:rsid w:val="00B01970"/>
    <w:rsid w:val="00B02009"/>
    <w:rsid w:val="00B025CB"/>
    <w:rsid w:val="00B0285C"/>
    <w:rsid w:val="00B02AE6"/>
    <w:rsid w:val="00B02B35"/>
    <w:rsid w:val="00B03458"/>
    <w:rsid w:val="00B036E7"/>
    <w:rsid w:val="00B038BF"/>
    <w:rsid w:val="00B039F9"/>
    <w:rsid w:val="00B03B68"/>
    <w:rsid w:val="00B04107"/>
    <w:rsid w:val="00B043B3"/>
    <w:rsid w:val="00B04440"/>
    <w:rsid w:val="00B04D5A"/>
    <w:rsid w:val="00B052DA"/>
    <w:rsid w:val="00B05330"/>
    <w:rsid w:val="00B05880"/>
    <w:rsid w:val="00B062B7"/>
    <w:rsid w:val="00B062BF"/>
    <w:rsid w:val="00B06A1A"/>
    <w:rsid w:val="00B06AEA"/>
    <w:rsid w:val="00B06B81"/>
    <w:rsid w:val="00B06F76"/>
    <w:rsid w:val="00B07107"/>
    <w:rsid w:val="00B0722C"/>
    <w:rsid w:val="00B07265"/>
    <w:rsid w:val="00B10A5E"/>
    <w:rsid w:val="00B1116A"/>
    <w:rsid w:val="00B116B9"/>
    <w:rsid w:val="00B11B59"/>
    <w:rsid w:val="00B11FE4"/>
    <w:rsid w:val="00B1220F"/>
    <w:rsid w:val="00B12246"/>
    <w:rsid w:val="00B12929"/>
    <w:rsid w:val="00B12E82"/>
    <w:rsid w:val="00B1307D"/>
    <w:rsid w:val="00B13268"/>
    <w:rsid w:val="00B1335D"/>
    <w:rsid w:val="00B13FE7"/>
    <w:rsid w:val="00B1486B"/>
    <w:rsid w:val="00B14A93"/>
    <w:rsid w:val="00B1513E"/>
    <w:rsid w:val="00B1539C"/>
    <w:rsid w:val="00B153B4"/>
    <w:rsid w:val="00B154DA"/>
    <w:rsid w:val="00B15762"/>
    <w:rsid w:val="00B160FB"/>
    <w:rsid w:val="00B163FF"/>
    <w:rsid w:val="00B1663D"/>
    <w:rsid w:val="00B166B7"/>
    <w:rsid w:val="00B17317"/>
    <w:rsid w:val="00B178B0"/>
    <w:rsid w:val="00B178F8"/>
    <w:rsid w:val="00B17947"/>
    <w:rsid w:val="00B17B1E"/>
    <w:rsid w:val="00B17BDA"/>
    <w:rsid w:val="00B200A3"/>
    <w:rsid w:val="00B21013"/>
    <w:rsid w:val="00B2113D"/>
    <w:rsid w:val="00B21401"/>
    <w:rsid w:val="00B21939"/>
    <w:rsid w:val="00B21BBE"/>
    <w:rsid w:val="00B21F03"/>
    <w:rsid w:val="00B2261B"/>
    <w:rsid w:val="00B2280A"/>
    <w:rsid w:val="00B22C8C"/>
    <w:rsid w:val="00B23042"/>
    <w:rsid w:val="00B230E9"/>
    <w:rsid w:val="00B2428E"/>
    <w:rsid w:val="00B24386"/>
    <w:rsid w:val="00B249EF"/>
    <w:rsid w:val="00B24C21"/>
    <w:rsid w:val="00B258D3"/>
    <w:rsid w:val="00B25A74"/>
    <w:rsid w:val="00B2639D"/>
    <w:rsid w:val="00B2651E"/>
    <w:rsid w:val="00B26C04"/>
    <w:rsid w:val="00B26D4D"/>
    <w:rsid w:val="00B26F09"/>
    <w:rsid w:val="00B270E8"/>
    <w:rsid w:val="00B274D8"/>
    <w:rsid w:val="00B275DA"/>
    <w:rsid w:val="00B277C8"/>
    <w:rsid w:val="00B27918"/>
    <w:rsid w:val="00B27A13"/>
    <w:rsid w:val="00B30106"/>
    <w:rsid w:val="00B30159"/>
    <w:rsid w:val="00B301CE"/>
    <w:rsid w:val="00B30249"/>
    <w:rsid w:val="00B30363"/>
    <w:rsid w:val="00B305E3"/>
    <w:rsid w:val="00B30C66"/>
    <w:rsid w:val="00B3100D"/>
    <w:rsid w:val="00B310CA"/>
    <w:rsid w:val="00B31DB2"/>
    <w:rsid w:val="00B32033"/>
    <w:rsid w:val="00B32754"/>
    <w:rsid w:val="00B32A71"/>
    <w:rsid w:val="00B33003"/>
    <w:rsid w:val="00B33543"/>
    <w:rsid w:val="00B336FC"/>
    <w:rsid w:val="00B33821"/>
    <w:rsid w:val="00B338E7"/>
    <w:rsid w:val="00B338F4"/>
    <w:rsid w:val="00B340FC"/>
    <w:rsid w:val="00B342E2"/>
    <w:rsid w:val="00B34493"/>
    <w:rsid w:val="00B345E7"/>
    <w:rsid w:val="00B34742"/>
    <w:rsid w:val="00B34D3D"/>
    <w:rsid w:val="00B3535A"/>
    <w:rsid w:val="00B357C9"/>
    <w:rsid w:val="00B358E5"/>
    <w:rsid w:val="00B35976"/>
    <w:rsid w:val="00B35E9E"/>
    <w:rsid w:val="00B360A9"/>
    <w:rsid w:val="00B36C70"/>
    <w:rsid w:val="00B36D74"/>
    <w:rsid w:val="00B36D8D"/>
    <w:rsid w:val="00B36E83"/>
    <w:rsid w:val="00B37059"/>
    <w:rsid w:val="00B370C6"/>
    <w:rsid w:val="00B37440"/>
    <w:rsid w:val="00B3753D"/>
    <w:rsid w:val="00B37E8A"/>
    <w:rsid w:val="00B40033"/>
    <w:rsid w:val="00B402A5"/>
    <w:rsid w:val="00B4086A"/>
    <w:rsid w:val="00B40957"/>
    <w:rsid w:val="00B41127"/>
    <w:rsid w:val="00B41131"/>
    <w:rsid w:val="00B41198"/>
    <w:rsid w:val="00B4136A"/>
    <w:rsid w:val="00B41420"/>
    <w:rsid w:val="00B41A81"/>
    <w:rsid w:val="00B41CA9"/>
    <w:rsid w:val="00B41D14"/>
    <w:rsid w:val="00B41FD3"/>
    <w:rsid w:val="00B42760"/>
    <w:rsid w:val="00B42979"/>
    <w:rsid w:val="00B42B9A"/>
    <w:rsid w:val="00B42EB2"/>
    <w:rsid w:val="00B43BB4"/>
    <w:rsid w:val="00B43F40"/>
    <w:rsid w:val="00B43FE0"/>
    <w:rsid w:val="00B443D2"/>
    <w:rsid w:val="00B44409"/>
    <w:rsid w:val="00B44795"/>
    <w:rsid w:val="00B44BEF"/>
    <w:rsid w:val="00B44DF8"/>
    <w:rsid w:val="00B44E0F"/>
    <w:rsid w:val="00B451AA"/>
    <w:rsid w:val="00B46108"/>
    <w:rsid w:val="00B46D46"/>
    <w:rsid w:val="00B471C2"/>
    <w:rsid w:val="00B47789"/>
    <w:rsid w:val="00B47B4C"/>
    <w:rsid w:val="00B47BB7"/>
    <w:rsid w:val="00B50808"/>
    <w:rsid w:val="00B50AC4"/>
    <w:rsid w:val="00B510CC"/>
    <w:rsid w:val="00B51423"/>
    <w:rsid w:val="00B51612"/>
    <w:rsid w:val="00B51F0E"/>
    <w:rsid w:val="00B52086"/>
    <w:rsid w:val="00B52452"/>
    <w:rsid w:val="00B52D38"/>
    <w:rsid w:val="00B530EA"/>
    <w:rsid w:val="00B536D4"/>
    <w:rsid w:val="00B53768"/>
    <w:rsid w:val="00B53875"/>
    <w:rsid w:val="00B53F58"/>
    <w:rsid w:val="00B53FE9"/>
    <w:rsid w:val="00B5427D"/>
    <w:rsid w:val="00B542C2"/>
    <w:rsid w:val="00B54A4D"/>
    <w:rsid w:val="00B54A4F"/>
    <w:rsid w:val="00B54C14"/>
    <w:rsid w:val="00B54EBF"/>
    <w:rsid w:val="00B555EC"/>
    <w:rsid w:val="00B557A6"/>
    <w:rsid w:val="00B560D6"/>
    <w:rsid w:val="00B56170"/>
    <w:rsid w:val="00B561C2"/>
    <w:rsid w:val="00B564B9"/>
    <w:rsid w:val="00B5664B"/>
    <w:rsid w:val="00B5687B"/>
    <w:rsid w:val="00B56B48"/>
    <w:rsid w:val="00B56C39"/>
    <w:rsid w:val="00B5755E"/>
    <w:rsid w:val="00B5757F"/>
    <w:rsid w:val="00B577FC"/>
    <w:rsid w:val="00B6003D"/>
    <w:rsid w:val="00B60210"/>
    <w:rsid w:val="00B60505"/>
    <w:rsid w:val="00B60950"/>
    <w:rsid w:val="00B60D2A"/>
    <w:rsid w:val="00B61072"/>
    <w:rsid w:val="00B61640"/>
    <w:rsid w:val="00B61641"/>
    <w:rsid w:val="00B6169F"/>
    <w:rsid w:val="00B61B84"/>
    <w:rsid w:val="00B61D65"/>
    <w:rsid w:val="00B62783"/>
    <w:rsid w:val="00B62DA9"/>
    <w:rsid w:val="00B62F89"/>
    <w:rsid w:val="00B63008"/>
    <w:rsid w:val="00B63364"/>
    <w:rsid w:val="00B6376F"/>
    <w:rsid w:val="00B64298"/>
    <w:rsid w:val="00B6443B"/>
    <w:rsid w:val="00B644BF"/>
    <w:rsid w:val="00B645CE"/>
    <w:rsid w:val="00B64810"/>
    <w:rsid w:val="00B6553F"/>
    <w:rsid w:val="00B658E6"/>
    <w:rsid w:val="00B6591F"/>
    <w:rsid w:val="00B65921"/>
    <w:rsid w:val="00B65930"/>
    <w:rsid w:val="00B6608E"/>
    <w:rsid w:val="00B664C7"/>
    <w:rsid w:val="00B66807"/>
    <w:rsid w:val="00B66A65"/>
    <w:rsid w:val="00B66A7D"/>
    <w:rsid w:val="00B66CED"/>
    <w:rsid w:val="00B670E7"/>
    <w:rsid w:val="00B67C80"/>
    <w:rsid w:val="00B70352"/>
    <w:rsid w:val="00B7092B"/>
    <w:rsid w:val="00B70D3B"/>
    <w:rsid w:val="00B712EE"/>
    <w:rsid w:val="00B716A4"/>
    <w:rsid w:val="00B716FB"/>
    <w:rsid w:val="00B7177A"/>
    <w:rsid w:val="00B71792"/>
    <w:rsid w:val="00B71AE0"/>
    <w:rsid w:val="00B71F3E"/>
    <w:rsid w:val="00B72612"/>
    <w:rsid w:val="00B73895"/>
    <w:rsid w:val="00B7395A"/>
    <w:rsid w:val="00B73D5F"/>
    <w:rsid w:val="00B7426A"/>
    <w:rsid w:val="00B74332"/>
    <w:rsid w:val="00B74746"/>
    <w:rsid w:val="00B75176"/>
    <w:rsid w:val="00B75383"/>
    <w:rsid w:val="00B75B96"/>
    <w:rsid w:val="00B75E5A"/>
    <w:rsid w:val="00B762A9"/>
    <w:rsid w:val="00B7645C"/>
    <w:rsid w:val="00B7664A"/>
    <w:rsid w:val="00B767C5"/>
    <w:rsid w:val="00B76B32"/>
    <w:rsid w:val="00B76C71"/>
    <w:rsid w:val="00B77035"/>
    <w:rsid w:val="00B77164"/>
    <w:rsid w:val="00B77591"/>
    <w:rsid w:val="00B77695"/>
    <w:rsid w:val="00B7779F"/>
    <w:rsid w:val="00B77969"/>
    <w:rsid w:val="00B77996"/>
    <w:rsid w:val="00B77ADC"/>
    <w:rsid w:val="00B77BAF"/>
    <w:rsid w:val="00B77F10"/>
    <w:rsid w:val="00B804DC"/>
    <w:rsid w:val="00B80816"/>
    <w:rsid w:val="00B80A04"/>
    <w:rsid w:val="00B80C99"/>
    <w:rsid w:val="00B81660"/>
    <w:rsid w:val="00B818CA"/>
    <w:rsid w:val="00B81B08"/>
    <w:rsid w:val="00B81EFE"/>
    <w:rsid w:val="00B81F6C"/>
    <w:rsid w:val="00B8255F"/>
    <w:rsid w:val="00B826F8"/>
    <w:rsid w:val="00B8337C"/>
    <w:rsid w:val="00B83C86"/>
    <w:rsid w:val="00B83E09"/>
    <w:rsid w:val="00B83F70"/>
    <w:rsid w:val="00B840E7"/>
    <w:rsid w:val="00B842FF"/>
    <w:rsid w:val="00B845C1"/>
    <w:rsid w:val="00B84836"/>
    <w:rsid w:val="00B849B3"/>
    <w:rsid w:val="00B849EC"/>
    <w:rsid w:val="00B84FE9"/>
    <w:rsid w:val="00B85028"/>
    <w:rsid w:val="00B85159"/>
    <w:rsid w:val="00B852E7"/>
    <w:rsid w:val="00B85309"/>
    <w:rsid w:val="00B8541A"/>
    <w:rsid w:val="00B867FF"/>
    <w:rsid w:val="00B86B42"/>
    <w:rsid w:val="00B87174"/>
    <w:rsid w:val="00B8796D"/>
    <w:rsid w:val="00B87F4A"/>
    <w:rsid w:val="00B9001B"/>
    <w:rsid w:val="00B9024C"/>
    <w:rsid w:val="00B914B4"/>
    <w:rsid w:val="00B91D7A"/>
    <w:rsid w:val="00B92386"/>
    <w:rsid w:val="00B92394"/>
    <w:rsid w:val="00B92BAD"/>
    <w:rsid w:val="00B930EB"/>
    <w:rsid w:val="00B93150"/>
    <w:rsid w:val="00B933C8"/>
    <w:rsid w:val="00B93461"/>
    <w:rsid w:val="00B9390E"/>
    <w:rsid w:val="00B939CA"/>
    <w:rsid w:val="00B93A7D"/>
    <w:rsid w:val="00B93CE6"/>
    <w:rsid w:val="00B93D61"/>
    <w:rsid w:val="00B94880"/>
    <w:rsid w:val="00B94B28"/>
    <w:rsid w:val="00B94DB3"/>
    <w:rsid w:val="00B94F3E"/>
    <w:rsid w:val="00B95169"/>
    <w:rsid w:val="00B955FE"/>
    <w:rsid w:val="00B9586E"/>
    <w:rsid w:val="00B95890"/>
    <w:rsid w:val="00B95A19"/>
    <w:rsid w:val="00B95D55"/>
    <w:rsid w:val="00B95DB8"/>
    <w:rsid w:val="00B9636B"/>
    <w:rsid w:val="00B96592"/>
    <w:rsid w:val="00B969C5"/>
    <w:rsid w:val="00B96F7B"/>
    <w:rsid w:val="00B970B7"/>
    <w:rsid w:val="00B970FA"/>
    <w:rsid w:val="00B97255"/>
    <w:rsid w:val="00B973AD"/>
    <w:rsid w:val="00B973B3"/>
    <w:rsid w:val="00B976F5"/>
    <w:rsid w:val="00B97986"/>
    <w:rsid w:val="00B97A46"/>
    <w:rsid w:val="00BA0215"/>
    <w:rsid w:val="00BA031E"/>
    <w:rsid w:val="00BA07F1"/>
    <w:rsid w:val="00BA0D3A"/>
    <w:rsid w:val="00BA0EFB"/>
    <w:rsid w:val="00BA0F81"/>
    <w:rsid w:val="00BA0FC5"/>
    <w:rsid w:val="00BA10C0"/>
    <w:rsid w:val="00BA1207"/>
    <w:rsid w:val="00BA1461"/>
    <w:rsid w:val="00BA15C3"/>
    <w:rsid w:val="00BA1DA6"/>
    <w:rsid w:val="00BA1FD9"/>
    <w:rsid w:val="00BA21DC"/>
    <w:rsid w:val="00BA2565"/>
    <w:rsid w:val="00BA25E5"/>
    <w:rsid w:val="00BA31C3"/>
    <w:rsid w:val="00BA38F5"/>
    <w:rsid w:val="00BA39BC"/>
    <w:rsid w:val="00BA3B31"/>
    <w:rsid w:val="00BA405A"/>
    <w:rsid w:val="00BA4831"/>
    <w:rsid w:val="00BA4BDC"/>
    <w:rsid w:val="00BA4EFB"/>
    <w:rsid w:val="00BA51A6"/>
    <w:rsid w:val="00BA521E"/>
    <w:rsid w:val="00BA5351"/>
    <w:rsid w:val="00BA59C5"/>
    <w:rsid w:val="00BA6068"/>
    <w:rsid w:val="00BA687F"/>
    <w:rsid w:val="00BA6E45"/>
    <w:rsid w:val="00BA7108"/>
    <w:rsid w:val="00BA7181"/>
    <w:rsid w:val="00BA7A05"/>
    <w:rsid w:val="00BA7C6E"/>
    <w:rsid w:val="00BA7EA1"/>
    <w:rsid w:val="00BA7EA5"/>
    <w:rsid w:val="00BA7EF7"/>
    <w:rsid w:val="00BB0290"/>
    <w:rsid w:val="00BB031A"/>
    <w:rsid w:val="00BB062D"/>
    <w:rsid w:val="00BB1097"/>
    <w:rsid w:val="00BB15B3"/>
    <w:rsid w:val="00BB169E"/>
    <w:rsid w:val="00BB1759"/>
    <w:rsid w:val="00BB1D81"/>
    <w:rsid w:val="00BB2526"/>
    <w:rsid w:val="00BB3242"/>
    <w:rsid w:val="00BB3729"/>
    <w:rsid w:val="00BB38E2"/>
    <w:rsid w:val="00BB4300"/>
    <w:rsid w:val="00BB45A8"/>
    <w:rsid w:val="00BB4601"/>
    <w:rsid w:val="00BB50E3"/>
    <w:rsid w:val="00BB5164"/>
    <w:rsid w:val="00BB53C7"/>
    <w:rsid w:val="00BB54D1"/>
    <w:rsid w:val="00BB55CF"/>
    <w:rsid w:val="00BB58C3"/>
    <w:rsid w:val="00BB590B"/>
    <w:rsid w:val="00BB60DA"/>
    <w:rsid w:val="00BB6248"/>
    <w:rsid w:val="00BB685C"/>
    <w:rsid w:val="00BB6E06"/>
    <w:rsid w:val="00BB72F6"/>
    <w:rsid w:val="00BB746C"/>
    <w:rsid w:val="00BB7526"/>
    <w:rsid w:val="00BB75BC"/>
    <w:rsid w:val="00BB78AA"/>
    <w:rsid w:val="00BB7F44"/>
    <w:rsid w:val="00BB7F49"/>
    <w:rsid w:val="00BC0416"/>
    <w:rsid w:val="00BC04FF"/>
    <w:rsid w:val="00BC05E8"/>
    <w:rsid w:val="00BC0975"/>
    <w:rsid w:val="00BC099E"/>
    <w:rsid w:val="00BC0CAB"/>
    <w:rsid w:val="00BC10B3"/>
    <w:rsid w:val="00BC1148"/>
    <w:rsid w:val="00BC1779"/>
    <w:rsid w:val="00BC17EB"/>
    <w:rsid w:val="00BC1909"/>
    <w:rsid w:val="00BC1BA1"/>
    <w:rsid w:val="00BC20D6"/>
    <w:rsid w:val="00BC23DD"/>
    <w:rsid w:val="00BC27F6"/>
    <w:rsid w:val="00BC2A5D"/>
    <w:rsid w:val="00BC2B40"/>
    <w:rsid w:val="00BC2E4A"/>
    <w:rsid w:val="00BC2FEB"/>
    <w:rsid w:val="00BC3269"/>
    <w:rsid w:val="00BC35F5"/>
    <w:rsid w:val="00BC3A09"/>
    <w:rsid w:val="00BC3F1B"/>
    <w:rsid w:val="00BC401C"/>
    <w:rsid w:val="00BC4609"/>
    <w:rsid w:val="00BC4610"/>
    <w:rsid w:val="00BC48CE"/>
    <w:rsid w:val="00BC4E4E"/>
    <w:rsid w:val="00BC4FF1"/>
    <w:rsid w:val="00BC55DA"/>
    <w:rsid w:val="00BC5763"/>
    <w:rsid w:val="00BC5785"/>
    <w:rsid w:val="00BC5861"/>
    <w:rsid w:val="00BC586D"/>
    <w:rsid w:val="00BC5EE0"/>
    <w:rsid w:val="00BC6582"/>
    <w:rsid w:val="00BC6590"/>
    <w:rsid w:val="00BC6B30"/>
    <w:rsid w:val="00BC6CD5"/>
    <w:rsid w:val="00BC745A"/>
    <w:rsid w:val="00BC746A"/>
    <w:rsid w:val="00BC782A"/>
    <w:rsid w:val="00BC7BAF"/>
    <w:rsid w:val="00BD0079"/>
    <w:rsid w:val="00BD03A9"/>
    <w:rsid w:val="00BD051B"/>
    <w:rsid w:val="00BD06ED"/>
    <w:rsid w:val="00BD06EE"/>
    <w:rsid w:val="00BD1302"/>
    <w:rsid w:val="00BD18C6"/>
    <w:rsid w:val="00BD1CFB"/>
    <w:rsid w:val="00BD21B1"/>
    <w:rsid w:val="00BD22FC"/>
    <w:rsid w:val="00BD2388"/>
    <w:rsid w:val="00BD2E13"/>
    <w:rsid w:val="00BD31B5"/>
    <w:rsid w:val="00BD34DC"/>
    <w:rsid w:val="00BD36C9"/>
    <w:rsid w:val="00BD3880"/>
    <w:rsid w:val="00BD3B5F"/>
    <w:rsid w:val="00BD3D4C"/>
    <w:rsid w:val="00BD3D92"/>
    <w:rsid w:val="00BD3DF0"/>
    <w:rsid w:val="00BD3EE2"/>
    <w:rsid w:val="00BD4398"/>
    <w:rsid w:val="00BD43AD"/>
    <w:rsid w:val="00BD43BC"/>
    <w:rsid w:val="00BD454D"/>
    <w:rsid w:val="00BD4770"/>
    <w:rsid w:val="00BD4D83"/>
    <w:rsid w:val="00BD4E4C"/>
    <w:rsid w:val="00BD5C5C"/>
    <w:rsid w:val="00BD5CD5"/>
    <w:rsid w:val="00BD636A"/>
    <w:rsid w:val="00BD6C77"/>
    <w:rsid w:val="00BD6D91"/>
    <w:rsid w:val="00BD6E54"/>
    <w:rsid w:val="00BD6F3C"/>
    <w:rsid w:val="00BD6F44"/>
    <w:rsid w:val="00BD7668"/>
    <w:rsid w:val="00BD7B06"/>
    <w:rsid w:val="00BE017A"/>
    <w:rsid w:val="00BE0288"/>
    <w:rsid w:val="00BE0E16"/>
    <w:rsid w:val="00BE14FD"/>
    <w:rsid w:val="00BE153A"/>
    <w:rsid w:val="00BE18E5"/>
    <w:rsid w:val="00BE2BDE"/>
    <w:rsid w:val="00BE2D2E"/>
    <w:rsid w:val="00BE3192"/>
    <w:rsid w:val="00BE3499"/>
    <w:rsid w:val="00BE38F2"/>
    <w:rsid w:val="00BE46CA"/>
    <w:rsid w:val="00BE486B"/>
    <w:rsid w:val="00BE48F5"/>
    <w:rsid w:val="00BE4B0F"/>
    <w:rsid w:val="00BE4C86"/>
    <w:rsid w:val="00BE4ECE"/>
    <w:rsid w:val="00BE5466"/>
    <w:rsid w:val="00BE5FCC"/>
    <w:rsid w:val="00BE62A8"/>
    <w:rsid w:val="00BE6401"/>
    <w:rsid w:val="00BE644A"/>
    <w:rsid w:val="00BE69BC"/>
    <w:rsid w:val="00BE6BAF"/>
    <w:rsid w:val="00BE70FB"/>
    <w:rsid w:val="00BE72A8"/>
    <w:rsid w:val="00BE72AC"/>
    <w:rsid w:val="00BE7438"/>
    <w:rsid w:val="00BE767D"/>
    <w:rsid w:val="00BE776A"/>
    <w:rsid w:val="00BE77CA"/>
    <w:rsid w:val="00BE7A84"/>
    <w:rsid w:val="00BE7CFA"/>
    <w:rsid w:val="00BF006B"/>
    <w:rsid w:val="00BF09A0"/>
    <w:rsid w:val="00BF0A3D"/>
    <w:rsid w:val="00BF13BA"/>
    <w:rsid w:val="00BF1E5A"/>
    <w:rsid w:val="00BF202A"/>
    <w:rsid w:val="00BF25B2"/>
    <w:rsid w:val="00BF289C"/>
    <w:rsid w:val="00BF33E7"/>
    <w:rsid w:val="00BF391A"/>
    <w:rsid w:val="00BF3EC7"/>
    <w:rsid w:val="00BF3FC3"/>
    <w:rsid w:val="00BF40FA"/>
    <w:rsid w:val="00BF4145"/>
    <w:rsid w:val="00BF4B9B"/>
    <w:rsid w:val="00BF4F97"/>
    <w:rsid w:val="00BF50A3"/>
    <w:rsid w:val="00BF56DA"/>
    <w:rsid w:val="00BF5B6A"/>
    <w:rsid w:val="00BF6811"/>
    <w:rsid w:val="00BF69A8"/>
    <w:rsid w:val="00BF6F09"/>
    <w:rsid w:val="00BF6FCB"/>
    <w:rsid w:val="00BF74B5"/>
    <w:rsid w:val="00BF7531"/>
    <w:rsid w:val="00BF782B"/>
    <w:rsid w:val="00BF7A03"/>
    <w:rsid w:val="00BF7E7E"/>
    <w:rsid w:val="00C00088"/>
    <w:rsid w:val="00C005E3"/>
    <w:rsid w:val="00C00CD1"/>
    <w:rsid w:val="00C01339"/>
    <w:rsid w:val="00C01376"/>
    <w:rsid w:val="00C0143F"/>
    <w:rsid w:val="00C01641"/>
    <w:rsid w:val="00C01AE1"/>
    <w:rsid w:val="00C01F98"/>
    <w:rsid w:val="00C02713"/>
    <w:rsid w:val="00C033DB"/>
    <w:rsid w:val="00C03A34"/>
    <w:rsid w:val="00C03B9F"/>
    <w:rsid w:val="00C03DD4"/>
    <w:rsid w:val="00C03EE0"/>
    <w:rsid w:val="00C03F81"/>
    <w:rsid w:val="00C04256"/>
    <w:rsid w:val="00C042D4"/>
    <w:rsid w:val="00C045A5"/>
    <w:rsid w:val="00C04903"/>
    <w:rsid w:val="00C04946"/>
    <w:rsid w:val="00C04E47"/>
    <w:rsid w:val="00C05B64"/>
    <w:rsid w:val="00C05C81"/>
    <w:rsid w:val="00C06162"/>
    <w:rsid w:val="00C061A7"/>
    <w:rsid w:val="00C06609"/>
    <w:rsid w:val="00C07491"/>
    <w:rsid w:val="00C07828"/>
    <w:rsid w:val="00C07B0E"/>
    <w:rsid w:val="00C07F19"/>
    <w:rsid w:val="00C10508"/>
    <w:rsid w:val="00C10860"/>
    <w:rsid w:val="00C10F2D"/>
    <w:rsid w:val="00C113F9"/>
    <w:rsid w:val="00C114B9"/>
    <w:rsid w:val="00C1150F"/>
    <w:rsid w:val="00C11BA5"/>
    <w:rsid w:val="00C123EE"/>
    <w:rsid w:val="00C12AE8"/>
    <w:rsid w:val="00C12D48"/>
    <w:rsid w:val="00C1351C"/>
    <w:rsid w:val="00C13816"/>
    <w:rsid w:val="00C13E29"/>
    <w:rsid w:val="00C141E6"/>
    <w:rsid w:val="00C14471"/>
    <w:rsid w:val="00C145AA"/>
    <w:rsid w:val="00C14727"/>
    <w:rsid w:val="00C14983"/>
    <w:rsid w:val="00C14A60"/>
    <w:rsid w:val="00C153C5"/>
    <w:rsid w:val="00C16087"/>
    <w:rsid w:val="00C165C8"/>
    <w:rsid w:val="00C16609"/>
    <w:rsid w:val="00C16F66"/>
    <w:rsid w:val="00C17510"/>
    <w:rsid w:val="00C17E54"/>
    <w:rsid w:val="00C202E3"/>
    <w:rsid w:val="00C2067B"/>
    <w:rsid w:val="00C20C2B"/>
    <w:rsid w:val="00C20C66"/>
    <w:rsid w:val="00C20FEA"/>
    <w:rsid w:val="00C2136F"/>
    <w:rsid w:val="00C21415"/>
    <w:rsid w:val="00C21505"/>
    <w:rsid w:val="00C21A66"/>
    <w:rsid w:val="00C21BAA"/>
    <w:rsid w:val="00C2251E"/>
    <w:rsid w:val="00C226BA"/>
    <w:rsid w:val="00C22AED"/>
    <w:rsid w:val="00C230A7"/>
    <w:rsid w:val="00C230DD"/>
    <w:rsid w:val="00C2312F"/>
    <w:rsid w:val="00C23427"/>
    <w:rsid w:val="00C23682"/>
    <w:rsid w:val="00C23A20"/>
    <w:rsid w:val="00C24191"/>
    <w:rsid w:val="00C241A6"/>
    <w:rsid w:val="00C246CF"/>
    <w:rsid w:val="00C2477B"/>
    <w:rsid w:val="00C247F6"/>
    <w:rsid w:val="00C24B74"/>
    <w:rsid w:val="00C24F54"/>
    <w:rsid w:val="00C256C6"/>
    <w:rsid w:val="00C25A2F"/>
    <w:rsid w:val="00C2677E"/>
    <w:rsid w:val="00C26E46"/>
    <w:rsid w:val="00C2741C"/>
    <w:rsid w:val="00C27735"/>
    <w:rsid w:val="00C27E04"/>
    <w:rsid w:val="00C3015E"/>
    <w:rsid w:val="00C3034D"/>
    <w:rsid w:val="00C308E8"/>
    <w:rsid w:val="00C3091D"/>
    <w:rsid w:val="00C30C56"/>
    <w:rsid w:val="00C313F7"/>
    <w:rsid w:val="00C316D0"/>
    <w:rsid w:val="00C31E15"/>
    <w:rsid w:val="00C320BA"/>
    <w:rsid w:val="00C3238D"/>
    <w:rsid w:val="00C324AB"/>
    <w:rsid w:val="00C324F3"/>
    <w:rsid w:val="00C325BF"/>
    <w:rsid w:val="00C3264A"/>
    <w:rsid w:val="00C32B1B"/>
    <w:rsid w:val="00C32C6E"/>
    <w:rsid w:val="00C33323"/>
    <w:rsid w:val="00C339F1"/>
    <w:rsid w:val="00C341B0"/>
    <w:rsid w:val="00C3422C"/>
    <w:rsid w:val="00C34420"/>
    <w:rsid w:val="00C35048"/>
    <w:rsid w:val="00C35271"/>
    <w:rsid w:val="00C3559C"/>
    <w:rsid w:val="00C35C65"/>
    <w:rsid w:val="00C35D4D"/>
    <w:rsid w:val="00C35F2D"/>
    <w:rsid w:val="00C361CA"/>
    <w:rsid w:val="00C367D9"/>
    <w:rsid w:val="00C36E55"/>
    <w:rsid w:val="00C3760C"/>
    <w:rsid w:val="00C37913"/>
    <w:rsid w:val="00C37CE3"/>
    <w:rsid w:val="00C40101"/>
    <w:rsid w:val="00C40247"/>
    <w:rsid w:val="00C40E2F"/>
    <w:rsid w:val="00C413A0"/>
    <w:rsid w:val="00C41CCB"/>
    <w:rsid w:val="00C423A5"/>
    <w:rsid w:val="00C423E7"/>
    <w:rsid w:val="00C4252A"/>
    <w:rsid w:val="00C425F6"/>
    <w:rsid w:val="00C426EE"/>
    <w:rsid w:val="00C4277C"/>
    <w:rsid w:val="00C434B9"/>
    <w:rsid w:val="00C43A4E"/>
    <w:rsid w:val="00C441B9"/>
    <w:rsid w:val="00C4444A"/>
    <w:rsid w:val="00C44CD9"/>
    <w:rsid w:val="00C4504C"/>
    <w:rsid w:val="00C457CB"/>
    <w:rsid w:val="00C45A65"/>
    <w:rsid w:val="00C461C5"/>
    <w:rsid w:val="00C473DA"/>
    <w:rsid w:val="00C47644"/>
    <w:rsid w:val="00C4775A"/>
    <w:rsid w:val="00C478EE"/>
    <w:rsid w:val="00C47A3E"/>
    <w:rsid w:val="00C47A5F"/>
    <w:rsid w:val="00C47ED3"/>
    <w:rsid w:val="00C47F11"/>
    <w:rsid w:val="00C50167"/>
    <w:rsid w:val="00C50412"/>
    <w:rsid w:val="00C505FD"/>
    <w:rsid w:val="00C50CAE"/>
    <w:rsid w:val="00C50D69"/>
    <w:rsid w:val="00C50F73"/>
    <w:rsid w:val="00C510C9"/>
    <w:rsid w:val="00C51474"/>
    <w:rsid w:val="00C51D07"/>
    <w:rsid w:val="00C52281"/>
    <w:rsid w:val="00C52412"/>
    <w:rsid w:val="00C52C11"/>
    <w:rsid w:val="00C531FF"/>
    <w:rsid w:val="00C53AA6"/>
    <w:rsid w:val="00C540D7"/>
    <w:rsid w:val="00C5489B"/>
    <w:rsid w:val="00C54965"/>
    <w:rsid w:val="00C54C04"/>
    <w:rsid w:val="00C54C9A"/>
    <w:rsid w:val="00C54DE5"/>
    <w:rsid w:val="00C54EBF"/>
    <w:rsid w:val="00C550C4"/>
    <w:rsid w:val="00C55126"/>
    <w:rsid w:val="00C551E6"/>
    <w:rsid w:val="00C554CD"/>
    <w:rsid w:val="00C5562B"/>
    <w:rsid w:val="00C5563E"/>
    <w:rsid w:val="00C556C1"/>
    <w:rsid w:val="00C5579F"/>
    <w:rsid w:val="00C55BED"/>
    <w:rsid w:val="00C56935"/>
    <w:rsid w:val="00C56A98"/>
    <w:rsid w:val="00C5739D"/>
    <w:rsid w:val="00C5774B"/>
    <w:rsid w:val="00C5789D"/>
    <w:rsid w:val="00C5793D"/>
    <w:rsid w:val="00C60153"/>
    <w:rsid w:val="00C60422"/>
    <w:rsid w:val="00C60B21"/>
    <w:rsid w:val="00C61254"/>
    <w:rsid w:val="00C6133C"/>
    <w:rsid w:val="00C61467"/>
    <w:rsid w:val="00C61B0A"/>
    <w:rsid w:val="00C61E78"/>
    <w:rsid w:val="00C62BCB"/>
    <w:rsid w:val="00C62C70"/>
    <w:rsid w:val="00C63690"/>
    <w:rsid w:val="00C6375C"/>
    <w:rsid w:val="00C63953"/>
    <w:rsid w:val="00C642CA"/>
    <w:rsid w:val="00C643B6"/>
    <w:rsid w:val="00C64482"/>
    <w:rsid w:val="00C64515"/>
    <w:rsid w:val="00C64610"/>
    <w:rsid w:val="00C6497F"/>
    <w:rsid w:val="00C64CDE"/>
    <w:rsid w:val="00C65A7D"/>
    <w:rsid w:val="00C65BAD"/>
    <w:rsid w:val="00C65D08"/>
    <w:rsid w:val="00C66130"/>
    <w:rsid w:val="00C66454"/>
    <w:rsid w:val="00C66605"/>
    <w:rsid w:val="00C66811"/>
    <w:rsid w:val="00C669FE"/>
    <w:rsid w:val="00C67368"/>
    <w:rsid w:val="00C6747D"/>
    <w:rsid w:val="00C67551"/>
    <w:rsid w:val="00C679F9"/>
    <w:rsid w:val="00C7068B"/>
    <w:rsid w:val="00C707CA"/>
    <w:rsid w:val="00C7118A"/>
    <w:rsid w:val="00C71D86"/>
    <w:rsid w:val="00C72323"/>
    <w:rsid w:val="00C723CD"/>
    <w:rsid w:val="00C7247E"/>
    <w:rsid w:val="00C726B3"/>
    <w:rsid w:val="00C726B8"/>
    <w:rsid w:val="00C72B83"/>
    <w:rsid w:val="00C731D3"/>
    <w:rsid w:val="00C739B6"/>
    <w:rsid w:val="00C73D00"/>
    <w:rsid w:val="00C740BC"/>
    <w:rsid w:val="00C74114"/>
    <w:rsid w:val="00C743B5"/>
    <w:rsid w:val="00C74933"/>
    <w:rsid w:val="00C74A16"/>
    <w:rsid w:val="00C74A7D"/>
    <w:rsid w:val="00C74FDE"/>
    <w:rsid w:val="00C7511F"/>
    <w:rsid w:val="00C7582D"/>
    <w:rsid w:val="00C759BF"/>
    <w:rsid w:val="00C761D6"/>
    <w:rsid w:val="00C76545"/>
    <w:rsid w:val="00C769A5"/>
    <w:rsid w:val="00C76D31"/>
    <w:rsid w:val="00C77010"/>
    <w:rsid w:val="00C771F6"/>
    <w:rsid w:val="00C773C8"/>
    <w:rsid w:val="00C77584"/>
    <w:rsid w:val="00C77C22"/>
    <w:rsid w:val="00C77F44"/>
    <w:rsid w:val="00C77F72"/>
    <w:rsid w:val="00C8041C"/>
    <w:rsid w:val="00C805B5"/>
    <w:rsid w:val="00C80BED"/>
    <w:rsid w:val="00C80DCF"/>
    <w:rsid w:val="00C80EDF"/>
    <w:rsid w:val="00C81065"/>
    <w:rsid w:val="00C81191"/>
    <w:rsid w:val="00C812DE"/>
    <w:rsid w:val="00C81B35"/>
    <w:rsid w:val="00C81BBB"/>
    <w:rsid w:val="00C81D2B"/>
    <w:rsid w:val="00C82054"/>
    <w:rsid w:val="00C821D6"/>
    <w:rsid w:val="00C821EF"/>
    <w:rsid w:val="00C82AB1"/>
    <w:rsid w:val="00C835B6"/>
    <w:rsid w:val="00C8365A"/>
    <w:rsid w:val="00C839B1"/>
    <w:rsid w:val="00C84455"/>
    <w:rsid w:val="00C84883"/>
    <w:rsid w:val="00C848A3"/>
    <w:rsid w:val="00C84A43"/>
    <w:rsid w:val="00C8501F"/>
    <w:rsid w:val="00C8522A"/>
    <w:rsid w:val="00C85296"/>
    <w:rsid w:val="00C85A32"/>
    <w:rsid w:val="00C85B9C"/>
    <w:rsid w:val="00C85E0F"/>
    <w:rsid w:val="00C85E25"/>
    <w:rsid w:val="00C866B8"/>
    <w:rsid w:val="00C866DD"/>
    <w:rsid w:val="00C86854"/>
    <w:rsid w:val="00C86A2A"/>
    <w:rsid w:val="00C873FC"/>
    <w:rsid w:val="00C87852"/>
    <w:rsid w:val="00C9011A"/>
    <w:rsid w:val="00C90626"/>
    <w:rsid w:val="00C90C60"/>
    <w:rsid w:val="00C9202B"/>
    <w:rsid w:val="00C92764"/>
    <w:rsid w:val="00C927EF"/>
    <w:rsid w:val="00C92CCB"/>
    <w:rsid w:val="00C92F87"/>
    <w:rsid w:val="00C93331"/>
    <w:rsid w:val="00C93714"/>
    <w:rsid w:val="00C94795"/>
    <w:rsid w:val="00C94941"/>
    <w:rsid w:val="00C94BEA"/>
    <w:rsid w:val="00C95156"/>
    <w:rsid w:val="00C952DC"/>
    <w:rsid w:val="00C95816"/>
    <w:rsid w:val="00C95BA4"/>
    <w:rsid w:val="00C95CD9"/>
    <w:rsid w:val="00C96694"/>
    <w:rsid w:val="00C96BCE"/>
    <w:rsid w:val="00C96FA1"/>
    <w:rsid w:val="00C97263"/>
    <w:rsid w:val="00C97575"/>
    <w:rsid w:val="00C977DC"/>
    <w:rsid w:val="00C97B77"/>
    <w:rsid w:val="00C97C20"/>
    <w:rsid w:val="00CA065E"/>
    <w:rsid w:val="00CA0B44"/>
    <w:rsid w:val="00CA0B61"/>
    <w:rsid w:val="00CA0D3E"/>
    <w:rsid w:val="00CA11DE"/>
    <w:rsid w:val="00CA17B3"/>
    <w:rsid w:val="00CA18B0"/>
    <w:rsid w:val="00CA2046"/>
    <w:rsid w:val="00CA22AC"/>
    <w:rsid w:val="00CA2415"/>
    <w:rsid w:val="00CA2483"/>
    <w:rsid w:val="00CA248D"/>
    <w:rsid w:val="00CA249E"/>
    <w:rsid w:val="00CA26CC"/>
    <w:rsid w:val="00CA2DC1"/>
    <w:rsid w:val="00CA301F"/>
    <w:rsid w:val="00CA31B6"/>
    <w:rsid w:val="00CA3837"/>
    <w:rsid w:val="00CA3B33"/>
    <w:rsid w:val="00CA3B55"/>
    <w:rsid w:val="00CA3BC9"/>
    <w:rsid w:val="00CA3D78"/>
    <w:rsid w:val="00CA3F89"/>
    <w:rsid w:val="00CA40C4"/>
    <w:rsid w:val="00CA478E"/>
    <w:rsid w:val="00CA49C3"/>
    <w:rsid w:val="00CA5167"/>
    <w:rsid w:val="00CA5181"/>
    <w:rsid w:val="00CA5C4D"/>
    <w:rsid w:val="00CA6C10"/>
    <w:rsid w:val="00CA6C34"/>
    <w:rsid w:val="00CA6C64"/>
    <w:rsid w:val="00CA6F14"/>
    <w:rsid w:val="00CA76A6"/>
    <w:rsid w:val="00CA7EC3"/>
    <w:rsid w:val="00CB0000"/>
    <w:rsid w:val="00CB0D88"/>
    <w:rsid w:val="00CB105A"/>
    <w:rsid w:val="00CB1152"/>
    <w:rsid w:val="00CB1385"/>
    <w:rsid w:val="00CB158D"/>
    <w:rsid w:val="00CB1630"/>
    <w:rsid w:val="00CB1857"/>
    <w:rsid w:val="00CB1C55"/>
    <w:rsid w:val="00CB1CC7"/>
    <w:rsid w:val="00CB208F"/>
    <w:rsid w:val="00CB2714"/>
    <w:rsid w:val="00CB2D83"/>
    <w:rsid w:val="00CB31BB"/>
    <w:rsid w:val="00CB31D2"/>
    <w:rsid w:val="00CB3969"/>
    <w:rsid w:val="00CB3D8E"/>
    <w:rsid w:val="00CB4D04"/>
    <w:rsid w:val="00CB519A"/>
    <w:rsid w:val="00CB58A0"/>
    <w:rsid w:val="00CB5B3C"/>
    <w:rsid w:val="00CB5C67"/>
    <w:rsid w:val="00CB5FB4"/>
    <w:rsid w:val="00CB614F"/>
    <w:rsid w:val="00CB64AC"/>
    <w:rsid w:val="00CB6D66"/>
    <w:rsid w:val="00CB70BA"/>
    <w:rsid w:val="00CB72FA"/>
    <w:rsid w:val="00CB74CE"/>
    <w:rsid w:val="00CB7544"/>
    <w:rsid w:val="00CB7BAC"/>
    <w:rsid w:val="00CC02E1"/>
    <w:rsid w:val="00CC0430"/>
    <w:rsid w:val="00CC061D"/>
    <w:rsid w:val="00CC0D42"/>
    <w:rsid w:val="00CC0EE7"/>
    <w:rsid w:val="00CC101E"/>
    <w:rsid w:val="00CC11F6"/>
    <w:rsid w:val="00CC1566"/>
    <w:rsid w:val="00CC1698"/>
    <w:rsid w:val="00CC19A3"/>
    <w:rsid w:val="00CC1C2D"/>
    <w:rsid w:val="00CC202C"/>
    <w:rsid w:val="00CC26E7"/>
    <w:rsid w:val="00CC276A"/>
    <w:rsid w:val="00CC293F"/>
    <w:rsid w:val="00CC29D2"/>
    <w:rsid w:val="00CC2B0E"/>
    <w:rsid w:val="00CC2B38"/>
    <w:rsid w:val="00CC2D42"/>
    <w:rsid w:val="00CC2FDF"/>
    <w:rsid w:val="00CC31BE"/>
    <w:rsid w:val="00CC3311"/>
    <w:rsid w:val="00CC372E"/>
    <w:rsid w:val="00CC3E9C"/>
    <w:rsid w:val="00CC3ED9"/>
    <w:rsid w:val="00CC447F"/>
    <w:rsid w:val="00CC4597"/>
    <w:rsid w:val="00CC4C36"/>
    <w:rsid w:val="00CC50D1"/>
    <w:rsid w:val="00CC59B5"/>
    <w:rsid w:val="00CC5DD0"/>
    <w:rsid w:val="00CC5F74"/>
    <w:rsid w:val="00CC61BE"/>
    <w:rsid w:val="00CC699A"/>
    <w:rsid w:val="00CC6BE3"/>
    <w:rsid w:val="00CC6DAA"/>
    <w:rsid w:val="00CC7332"/>
    <w:rsid w:val="00CC7673"/>
    <w:rsid w:val="00CC7688"/>
    <w:rsid w:val="00CC7B4B"/>
    <w:rsid w:val="00CC7DB1"/>
    <w:rsid w:val="00CD00FB"/>
    <w:rsid w:val="00CD056A"/>
    <w:rsid w:val="00CD076C"/>
    <w:rsid w:val="00CD1197"/>
    <w:rsid w:val="00CD1307"/>
    <w:rsid w:val="00CD13A6"/>
    <w:rsid w:val="00CD1783"/>
    <w:rsid w:val="00CD18D9"/>
    <w:rsid w:val="00CD1B31"/>
    <w:rsid w:val="00CD234D"/>
    <w:rsid w:val="00CD2CBF"/>
    <w:rsid w:val="00CD2CC6"/>
    <w:rsid w:val="00CD2EDD"/>
    <w:rsid w:val="00CD3CB5"/>
    <w:rsid w:val="00CD3E8E"/>
    <w:rsid w:val="00CD432E"/>
    <w:rsid w:val="00CD4407"/>
    <w:rsid w:val="00CD447B"/>
    <w:rsid w:val="00CD53BB"/>
    <w:rsid w:val="00CD546E"/>
    <w:rsid w:val="00CD5580"/>
    <w:rsid w:val="00CD56BA"/>
    <w:rsid w:val="00CD593B"/>
    <w:rsid w:val="00CD5B32"/>
    <w:rsid w:val="00CD5BB1"/>
    <w:rsid w:val="00CD5D51"/>
    <w:rsid w:val="00CD6177"/>
    <w:rsid w:val="00CD66C4"/>
    <w:rsid w:val="00CD67BE"/>
    <w:rsid w:val="00CD6E64"/>
    <w:rsid w:val="00CD71A0"/>
    <w:rsid w:val="00CD77EA"/>
    <w:rsid w:val="00CD7B86"/>
    <w:rsid w:val="00CD7BB6"/>
    <w:rsid w:val="00CE0156"/>
    <w:rsid w:val="00CE0950"/>
    <w:rsid w:val="00CE0FA1"/>
    <w:rsid w:val="00CE1220"/>
    <w:rsid w:val="00CE1396"/>
    <w:rsid w:val="00CE1554"/>
    <w:rsid w:val="00CE1BD3"/>
    <w:rsid w:val="00CE1D67"/>
    <w:rsid w:val="00CE26EA"/>
    <w:rsid w:val="00CE2B53"/>
    <w:rsid w:val="00CE38BE"/>
    <w:rsid w:val="00CE40E8"/>
    <w:rsid w:val="00CE42C3"/>
    <w:rsid w:val="00CE43F4"/>
    <w:rsid w:val="00CE47B4"/>
    <w:rsid w:val="00CE4B8A"/>
    <w:rsid w:val="00CE4F40"/>
    <w:rsid w:val="00CE5B47"/>
    <w:rsid w:val="00CE63BC"/>
    <w:rsid w:val="00CE74AC"/>
    <w:rsid w:val="00CF0058"/>
    <w:rsid w:val="00CF0083"/>
    <w:rsid w:val="00CF028E"/>
    <w:rsid w:val="00CF047D"/>
    <w:rsid w:val="00CF0938"/>
    <w:rsid w:val="00CF0A94"/>
    <w:rsid w:val="00CF1018"/>
    <w:rsid w:val="00CF163B"/>
    <w:rsid w:val="00CF1C51"/>
    <w:rsid w:val="00CF1E7C"/>
    <w:rsid w:val="00CF1EC2"/>
    <w:rsid w:val="00CF261F"/>
    <w:rsid w:val="00CF2EE6"/>
    <w:rsid w:val="00CF2FF1"/>
    <w:rsid w:val="00CF3014"/>
    <w:rsid w:val="00CF302D"/>
    <w:rsid w:val="00CF326F"/>
    <w:rsid w:val="00CF3650"/>
    <w:rsid w:val="00CF3763"/>
    <w:rsid w:val="00CF38B2"/>
    <w:rsid w:val="00CF3908"/>
    <w:rsid w:val="00CF3D6A"/>
    <w:rsid w:val="00CF3FE3"/>
    <w:rsid w:val="00CF4050"/>
    <w:rsid w:val="00CF417C"/>
    <w:rsid w:val="00CF464F"/>
    <w:rsid w:val="00CF47C6"/>
    <w:rsid w:val="00CF4A3B"/>
    <w:rsid w:val="00CF5118"/>
    <w:rsid w:val="00CF5669"/>
    <w:rsid w:val="00CF5687"/>
    <w:rsid w:val="00CF5A5D"/>
    <w:rsid w:val="00CF5CC5"/>
    <w:rsid w:val="00CF5D53"/>
    <w:rsid w:val="00CF5ECF"/>
    <w:rsid w:val="00CF5EE9"/>
    <w:rsid w:val="00CF612F"/>
    <w:rsid w:val="00CF6292"/>
    <w:rsid w:val="00CF68D8"/>
    <w:rsid w:val="00CF6A65"/>
    <w:rsid w:val="00CF700E"/>
    <w:rsid w:val="00CF7D23"/>
    <w:rsid w:val="00CF7EFE"/>
    <w:rsid w:val="00D00202"/>
    <w:rsid w:val="00D002BC"/>
    <w:rsid w:val="00D00475"/>
    <w:rsid w:val="00D0047F"/>
    <w:rsid w:val="00D004A0"/>
    <w:rsid w:val="00D004F5"/>
    <w:rsid w:val="00D00D4E"/>
    <w:rsid w:val="00D011B2"/>
    <w:rsid w:val="00D01360"/>
    <w:rsid w:val="00D0148E"/>
    <w:rsid w:val="00D0175B"/>
    <w:rsid w:val="00D01A50"/>
    <w:rsid w:val="00D01A6C"/>
    <w:rsid w:val="00D02074"/>
    <w:rsid w:val="00D022CF"/>
    <w:rsid w:val="00D02A69"/>
    <w:rsid w:val="00D02D50"/>
    <w:rsid w:val="00D030BB"/>
    <w:rsid w:val="00D0322F"/>
    <w:rsid w:val="00D03890"/>
    <w:rsid w:val="00D03BAD"/>
    <w:rsid w:val="00D04192"/>
    <w:rsid w:val="00D04309"/>
    <w:rsid w:val="00D047CD"/>
    <w:rsid w:val="00D04899"/>
    <w:rsid w:val="00D04CE1"/>
    <w:rsid w:val="00D053B5"/>
    <w:rsid w:val="00D05ABA"/>
    <w:rsid w:val="00D05EE1"/>
    <w:rsid w:val="00D0646D"/>
    <w:rsid w:val="00D0659F"/>
    <w:rsid w:val="00D06716"/>
    <w:rsid w:val="00D06962"/>
    <w:rsid w:val="00D06CAB"/>
    <w:rsid w:val="00D07A71"/>
    <w:rsid w:val="00D10159"/>
    <w:rsid w:val="00D10734"/>
    <w:rsid w:val="00D10B0E"/>
    <w:rsid w:val="00D11462"/>
    <w:rsid w:val="00D11C5B"/>
    <w:rsid w:val="00D12057"/>
    <w:rsid w:val="00D1235E"/>
    <w:rsid w:val="00D12772"/>
    <w:rsid w:val="00D12AA8"/>
    <w:rsid w:val="00D12D23"/>
    <w:rsid w:val="00D12D93"/>
    <w:rsid w:val="00D135A1"/>
    <w:rsid w:val="00D139FE"/>
    <w:rsid w:val="00D13B51"/>
    <w:rsid w:val="00D13B86"/>
    <w:rsid w:val="00D13C65"/>
    <w:rsid w:val="00D14335"/>
    <w:rsid w:val="00D14342"/>
    <w:rsid w:val="00D146BD"/>
    <w:rsid w:val="00D14A6B"/>
    <w:rsid w:val="00D14EDF"/>
    <w:rsid w:val="00D15028"/>
    <w:rsid w:val="00D152EC"/>
    <w:rsid w:val="00D1536C"/>
    <w:rsid w:val="00D15606"/>
    <w:rsid w:val="00D15AE3"/>
    <w:rsid w:val="00D15D20"/>
    <w:rsid w:val="00D15ED1"/>
    <w:rsid w:val="00D164D8"/>
    <w:rsid w:val="00D16E8E"/>
    <w:rsid w:val="00D16FD9"/>
    <w:rsid w:val="00D172B2"/>
    <w:rsid w:val="00D17442"/>
    <w:rsid w:val="00D17990"/>
    <w:rsid w:val="00D17A3F"/>
    <w:rsid w:val="00D17AB9"/>
    <w:rsid w:val="00D17C24"/>
    <w:rsid w:val="00D17F67"/>
    <w:rsid w:val="00D2019A"/>
    <w:rsid w:val="00D2029F"/>
    <w:rsid w:val="00D20469"/>
    <w:rsid w:val="00D20779"/>
    <w:rsid w:val="00D207FF"/>
    <w:rsid w:val="00D20FD4"/>
    <w:rsid w:val="00D21B7E"/>
    <w:rsid w:val="00D21C2E"/>
    <w:rsid w:val="00D22AE8"/>
    <w:rsid w:val="00D22BF7"/>
    <w:rsid w:val="00D23707"/>
    <w:rsid w:val="00D2379E"/>
    <w:rsid w:val="00D24B67"/>
    <w:rsid w:val="00D24C6E"/>
    <w:rsid w:val="00D25A0D"/>
    <w:rsid w:val="00D2605F"/>
    <w:rsid w:val="00D261EA"/>
    <w:rsid w:val="00D2623A"/>
    <w:rsid w:val="00D26302"/>
    <w:rsid w:val="00D26BCC"/>
    <w:rsid w:val="00D26E7D"/>
    <w:rsid w:val="00D26EBA"/>
    <w:rsid w:val="00D26EC0"/>
    <w:rsid w:val="00D27026"/>
    <w:rsid w:val="00D272B4"/>
    <w:rsid w:val="00D279FF"/>
    <w:rsid w:val="00D27D74"/>
    <w:rsid w:val="00D27F17"/>
    <w:rsid w:val="00D301FC"/>
    <w:rsid w:val="00D30335"/>
    <w:rsid w:val="00D30710"/>
    <w:rsid w:val="00D30A0C"/>
    <w:rsid w:val="00D30AFA"/>
    <w:rsid w:val="00D312FA"/>
    <w:rsid w:val="00D3148C"/>
    <w:rsid w:val="00D31599"/>
    <w:rsid w:val="00D31CFC"/>
    <w:rsid w:val="00D31E4B"/>
    <w:rsid w:val="00D31E4E"/>
    <w:rsid w:val="00D32935"/>
    <w:rsid w:val="00D32AFC"/>
    <w:rsid w:val="00D32C68"/>
    <w:rsid w:val="00D33091"/>
    <w:rsid w:val="00D3327B"/>
    <w:rsid w:val="00D337AC"/>
    <w:rsid w:val="00D337FF"/>
    <w:rsid w:val="00D33C18"/>
    <w:rsid w:val="00D33E99"/>
    <w:rsid w:val="00D3448E"/>
    <w:rsid w:val="00D34694"/>
    <w:rsid w:val="00D34C1C"/>
    <w:rsid w:val="00D34D0D"/>
    <w:rsid w:val="00D34D3E"/>
    <w:rsid w:val="00D34DB4"/>
    <w:rsid w:val="00D35165"/>
    <w:rsid w:val="00D36142"/>
    <w:rsid w:val="00D3640C"/>
    <w:rsid w:val="00D365D6"/>
    <w:rsid w:val="00D36901"/>
    <w:rsid w:val="00D36A2B"/>
    <w:rsid w:val="00D36D14"/>
    <w:rsid w:val="00D36E15"/>
    <w:rsid w:val="00D37101"/>
    <w:rsid w:val="00D372DD"/>
    <w:rsid w:val="00D379AF"/>
    <w:rsid w:val="00D37BD7"/>
    <w:rsid w:val="00D40167"/>
    <w:rsid w:val="00D4024E"/>
    <w:rsid w:val="00D4037A"/>
    <w:rsid w:val="00D404E1"/>
    <w:rsid w:val="00D40B26"/>
    <w:rsid w:val="00D40B80"/>
    <w:rsid w:val="00D40E6A"/>
    <w:rsid w:val="00D413CF"/>
    <w:rsid w:val="00D417F4"/>
    <w:rsid w:val="00D41B4A"/>
    <w:rsid w:val="00D41E54"/>
    <w:rsid w:val="00D41EFE"/>
    <w:rsid w:val="00D41F7D"/>
    <w:rsid w:val="00D42686"/>
    <w:rsid w:val="00D4291A"/>
    <w:rsid w:val="00D43057"/>
    <w:rsid w:val="00D43380"/>
    <w:rsid w:val="00D433EC"/>
    <w:rsid w:val="00D43A22"/>
    <w:rsid w:val="00D4406C"/>
    <w:rsid w:val="00D44382"/>
    <w:rsid w:val="00D44756"/>
    <w:rsid w:val="00D448DF"/>
    <w:rsid w:val="00D4511A"/>
    <w:rsid w:val="00D45293"/>
    <w:rsid w:val="00D45A82"/>
    <w:rsid w:val="00D45BF7"/>
    <w:rsid w:val="00D45C0A"/>
    <w:rsid w:val="00D45CAC"/>
    <w:rsid w:val="00D461A4"/>
    <w:rsid w:val="00D46525"/>
    <w:rsid w:val="00D468F5"/>
    <w:rsid w:val="00D4759D"/>
    <w:rsid w:val="00D4785A"/>
    <w:rsid w:val="00D47CC3"/>
    <w:rsid w:val="00D47D56"/>
    <w:rsid w:val="00D501DD"/>
    <w:rsid w:val="00D503AF"/>
    <w:rsid w:val="00D50405"/>
    <w:rsid w:val="00D5046F"/>
    <w:rsid w:val="00D50A37"/>
    <w:rsid w:val="00D50D8A"/>
    <w:rsid w:val="00D50D9A"/>
    <w:rsid w:val="00D50DF0"/>
    <w:rsid w:val="00D51153"/>
    <w:rsid w:val="00D51513"/>
    <w:rsid w:val="00D5158C"/>
    <w:rsid w:val="00D516CB"/>
    <w:rsid w:val="00D51B0B"/>
    <w:rsid w:val="00D51EA6"/>
    <w:rsid w:val="00D52009"/>
    <w:rsid w:val="00D52335"/>
    <w:rsid w:val="00D52415"/>
    <w:rsid w:val="00D52572"/>
    <w:rsid w:val="00D52771"/>
    <w:rsid w:val="00D52918"/>
    <w:rsid w:val="00D52A49"/>
    <w:rsid w:val="00D52CE1"/>
    <w:rsid w:val="00D53334"/>
    <w:rsid w:val="00D53407"/>
    <w:rsid w:val="00D53960"/>
    <w:rsid w:val="00D539A6"/>
    <w:rsid w:val="00D53A2D"/>
    <w:rsid w:val="00D53C6A"/>
    <w:rsid w:val="00D53C81"/>
    <w:rsid w:val="00D54240"/>
    <w:rsid w:val="00D55596"/>
    <w:rsid w:val="00D557ED"/>
    <w:rsid w:val="00D55C36"/>
    <w:rsid w:val="00D55F1A"/>
    <w:rsid w:val="00D55FAA"/>
    <w:rsid w:val="00D56297"/>
    <w:rsid w:val="00D5648F"/>
    <w:rsid w:val="00D56716"/>
    <w:rsid w:val="00D57251"/>
    <w:rsid w:val="00D57404"/>
    <w:rsid w:val="00D575C6"/>
    <w:rsid w:val="00D57778"/>
    <w:rsid w:val="00D577BC"/>
    <w:rsid w:val="00D5788E"/>
    <w:rsid w:val="00D5790C"/>
    <w:rsid w:val="00D600A9"/>
    <w:rsid w:val="00D601D9"/>
    <w:rsid w:val="00D6029A"/>
    <w:rsid w:val="00D602C1"/>
    <w:rsid w:val="00D60783"/>
    <w:rsid w:val="00D60DF8"/>
    <w:rsid w:val="00D611B1"/>
    <w:rsid w:val="00D612D5"/>
    <w:rsid w:val="00D619E6"/>
    <w:rsid w:val="00D625B2"/>
    <w:rsid w:val="00D62741"/>
    <w:rsid w:val="00D627B9"/>
    <w:rsid w:val="00D62B03"/>
    <w:rsid w:val="00D62EB3"/>
    <w:rsid w:val="00D633F5"/>
    <w:rsid w:val="00D6360B"/>
    <w:rsid w:val="00D636AC"/>
    <w:rsid w:val="00D6388C"/>
    <w:rsid w:val="00D63AF2"/>
    <w:rsid w:val="00D63CC0"/>
    <w:rsid w:val="00D63F1E"/>
    <w:rsid w:val="00D64A03"/>
    <w:rsid w:val="00D64A27"/>
    <w:rsid w:val="00D64A47"/>
    <w:rsid w:val="00D64EB0"/>
    <w:rsid w:val="00D6558A"/>
    <w:rsid w:val="00D65FCF"/>
    <w:rsid w:val="00D6608F"/>
    <w:rsid w:val="00D66326"/>
    <w:rsid w:val="00D66399"/>
    <w:rsid w:val="00D66564"/>
    <w:rsid w:val="00D667B5"/>
    <w:rsid w:val="00D67029"/>
    <w:rsid w:val="00D673EB"/>
    <w:rsid w:val="00D67716"/>
    <w:rsid w:val="00D67B66"/>
    <w:rsid w:val="00D67D5A"/>
    <w:rsid w:val="00D7060B"/>
    <w:rsid w:val="00D706E7"/>
    <w:rsid w:val="00D70760"/>
    <w:rsid w:val="00D70972"/>
    <w:rsid w:val="00D70EDC"/>
    <w:rsid w:val="00D70F38"/>
    <w:rsid w:val="00D71164"/>
    <w:rsid w:val="00D71288"/>
    <w:rsid w:val="00D71580"/>
    <w:rsid w:val="00D7263C"/>
    <w:rsid w:val="00D72927"/>
    <w:rsid w:val="00D72AB5"/>
    <w:rsid w:val="00D73148"/>
    <w:rsid w:val="00D73239"/>
    <w:rsid w:val="00D73726"/>
    <w:rsid w:val="00D74856"/>
    <w:rsid w:val="00D749F3"/>
    <w:rsid w:val="00D74E91"/>
    <w:rsid w:val="00D74F56"/>
    <w:rsid w:val="00D7524D"/>
    <w:rsid w:val="00D75756"/>
    <w:rsid w:val="00D75C86"/>
    <w:rsid w:val="00D767E8"/>
    <w:rsid w:val="00D768B6"/>
    <w:rsid w:val="00D76C44"/>
    <w:rsid w:val="00D76E02"/>
    <w:rsid w:val="00D76EC1"/>
    <w:rsid w:val="00D76F76"/>
    <w:rsid w:val="00D77271"/>
    <w:rsid w:val="00D77409"/>
    <w:rsid w:val="00D77456"/>
    <w:rsid w:val="00D77907"/>
    <w:rsid w:val="00D77A73"/>
    <w:rsid w:val="00D77BE0"/>
    <w:rsid w:val="00D77C33"/>
    <w:rsid w:val="00D8013E"/>
    <w:rsid w:val="00D8021A"/>
    <w:rsid w:val="00D80737"/>
    <w:rsid w:val="00D80AC6"/>
    <w:rsid w:val="00D80C5F"/>
    <w:rsid w:val="00D80E92"/>
    <w:rsid w:val="00D821DD"/>
    <w:rsid w:val="00D82381"/>
    <w:rsid w:val="00D82401"/>
    <w:rsid w:val="00D824BF"/>
    <w:rsid w:val="00D82813"/>
    <w:rsid w:val="00D82A7E"/>
    <w:rsid w:val="00D835B1"/>
    <w:rsid w:val="00D836CC"/>
    <w:rsid w:val="00D83822"/>
    <w:rsid w:val="00D839A7"/>
    <w:rsid w:val="00D841AF"/>
    <w:rsid w:val="00D842F1"/>
    <w:rsid w:val="00D844A9"/>
    <w:rsid w:val="00D84697"/>
    <w:rsid w:val="00D84728"/>
    <w:rsid w:val="00D84834"/>
    <w:rsid w:val="00D84989"/>
    <w:rsid w:val="00D852C8"/>
    <w:rsid w:val="00D852E2"/>
    <w:rsid w:val="00D852FB"/>
    <w:rsid w:val="00D85387"/>
    <w:rsid w:val="00D8598A"/>
    <w:rsid w:val="00D8608F"/>
    <w:rsid w:val="00D863C7"/>
    <w:rsid w:val="00D8677B"/>
    <w:rsid w:val="00D86818"/>
    <w:rsid w:val="00D8681A"/>
    <w:rsid w:val="00D86E09"/>
    <w:rsid w:val="00D87248"/>
    <w:rsid w:val="00D87C17"/>
    <w:rsid w:val="00D90306"/>
    <w:rsid w:val="00D906B0"/>
    <w:rsid w:val="00D90E78"/>
    <w:rsid w:val="00D9148A"/>
    <w:rsid w:val="00D91DD1"/>
    <w:rsid w:val="00D920E0"/>
    <w:rsid w:val="00D92333"/>
    <w:rsid w:val="00D923F1"/>
    <w:rsid w:val="00D929E4"/>
    <w:rsid w:val="00D92DE5"/>
    <w:rsid w:val="00D92F84"/>
    <w:rsid w:val="00D93598"/>
    <w:rsid w:val="00D935BF"/>
    <w:rsid w:val="00D93732"/>
    <w:rsid w:val="00D9373B"/>
    <w:rsid w:val="00D938EE"/>
    <w:rsid w:val="00D93C1A"/>
    <w:rsid w:val="00D94418"/>
    <w:rsid w:val="00D94E7D"/>
    <w:rsid w:val="00D95374"/>
    <w:rsid w:val="00D959A1"/>
    <w:rsid w:val="00D95A6E"/>
    <w:rsid w:val="00D95B9D"/>
    <w:rsid w:val="00D96649"/>
    <w:rsid w:val="00D96F3D"/>
    <w:rsid w:val="00D977B1"/>
    <w:rsid w:val="00D97F21"/>
    <w:rsid w:val="00DA0008"/>
    <w:rsid w:val="00DA0020"/>
    <w:rsid w:val="00DA0606"/>
    <w:rsid w:val="00DA068E"/>
    <w:rsid w:val="00DA0812"/>
    <w:rsid w:val="00DA09E6"/>
    <w:rsid w:val="00DA0FF3"/>
    <w:rsid w:val="00DA1C84"/>
    <w:rsid w:val="00DA1E41"/>
    <w:rsid w:val="00DA239F"/>
    <w:rsid w:val="00DA279F"/>
    <w:rsid w:val="00DA2DDA"/>
    <w:rsid w:val="00DA300E"/>
    <w:rsid w:val="00DA308C"/>
    <w:rsid w:val="00DA33FB"/>
    <w:rsid w:val="00DA344E"/>
    <w:rsid w:val="00DA35B6"/>
    <w:rsid w:val="00DA3F89"/>
    <w:rsid w:val="00DA4017"/>
    <w:rsid w:val="00DA4124"/>
    <w:rsid w:val="00DA429F"/>
    <w:rsid w:val="00DA4961"/>
    <w:rsid w:val="00DA499A"/>
    <w:rsid w:val="00DA500D"/>
    <w:rsid w:val="00DA50B9"/>
    <w:rsid w:val="00DA52E2"/>
    <w:rsid w:val="00DA5885"/>
    <w:rsid w:val="00DA5F70"/>
    <w:rsid w:val="00DA6352"/>
    <w:rsid w:val="00DA6380"/>
    <w:rsid w:val="00DA6A11"/>
    <w:rsid w:val="00DA6CB6"/>
    <w:rsid w:val="00DA73E1"/>
    <w:rsid w:val="00DA7568"/>
    <w:rsid w:val="00DA780E"/>
    <w:rsid w:val="00DA798F"/>
    <w:rsid w:val="00DA7E89"/>
    <w:rsid w:val="00DB0069"/>
    <w:rsid w:val="00DB0188"/>
    <w:rsid w:val="00DB044A"/>
    <w:rsid w:val="00DB118B"/>
    <w:rsid w:val="00DB11D7"/>
    <w:rsid w:val="00DB209F"/>
    <w:rsid w:val="00DB2295"/>
    <w:rsid w:val="00DB23D7"/>
    <w:rsid w:val="00DB2832"/>
    <w:rsid w:val="00DB2DC9"/>
    <w:rsid w:val="00DB390F"/>
    <w:rsid w:val="00DB3A4E"/>
    <w:rsid w:val="00DB4286"/>
    <w:rsid w:val="00DB4374"/>
    <w:rsid w:val="00DB4545"/>
    <w:rsid w:val="00DB46A3"/>
    <w:rsid w:val="00DB46BE"/>
    <w:rsid w:val="00DB48A5"/>
    <w:rsid w:val="00DB493B"/>
    <w:rsid w:val="00DB4F3A"/>
    <w:rsid w:val="00DB507B"/>
    <w:rsid w:val="00DB5AA3"/>
    <w:rsid w:val="00DB5BCD"/>
    <w:rsid w:val="00DB63A0"/>
    <w:rsid w:val="00DB65F1"/>
    <w:rsid w:val="00DB6702"/>
    <w:rsid w:val="00DB6ADF"/>
    <w:rsid w:val="00DB6C25"/>
    <w:rsid w:val="00DB6CF5"/>
    <w:rsid w:val="00DB6EFA"/>
    <w:rsid w:val="00DB7077"/>
    <w:rsid w:val="00DB709E"/>
    <w:rsid w:val="00DB7794"/>
    <w:rsid w:val="00DB78BB"/>
    <w:rsid w:val="00DB7951"/>
    <w:rsid w:val="00DB7BC2"/>
    <w:rsid w:val="00DB7CAA"/>
    <w:rsid w:val="00DC01E4"/>
    <w:rsid w:val="00DC037E"/>
    <w:rsid w:val="00DC0533"/>
    <w:rsid w:val="00DC0B0F"/>
    <w:rsid w:val="00DC0EC3"/>
    <w:rsid w:val="00DC103C"/>
    <w:rsid w:val="00DC1151"/>
    <w:rsid w:val="00DC13E3"/>
    <w:rsid w:val="00DC164C"/>
    <w:rsid w:val="00DC1A97"/>
    <w:rsid w:val="00DC1E40"/>
    <w:rsid w:val="00DC21A5"/>
    <w:rsid w:val="00DC2965"/>
    <w:rsid w:val="00DC32C0"/>
    <w:rsid w:val="00DC3BCE"/>
    <w:rsid w:val="00DC3CA0"/>
    <w:rsid w:val="00DC3F86"/>
    <w:rsid w:val="00DC4435"/>
    <w:rsid w:val="00DC4C27"/>
    <w:rsid w:val="00DC51AC"/>
    <w:rsid w:val="00DC52E4"/>
    <w:rsid w:val="00DC5FDE"/>
    <w:rsid w:val="00DC62BD"/>
    <w:rsid w:val="00DC6AD8"/>
    <w:rsid w:val="00DC7587"/>
    <w:rsid w:val="00DC7720"/>
    <w:rsid w:val="00DD01E3"/>
    <w:rsid w:val="00DD042A"/>
    <w:rsid w:val="00DD05FC"/>
    <w:rsid w:val="00DD092E"/>
    <w:rsid w:val="00DD0971"/>
    <w:rsid w:val="00DD0B30"/>
    <w:rsid w:val="00DD0C73"/>
    <w:rsid w:val="00DD13ED"/>
    <w:rsid w:val="00DD15D8"/>
    <w:rsid w:val="00DD165D"/>
    <w:rsid w:val="00DD16A0"/>
    <w:rsid w:val="00DD16EE"/>
    <w:rsid w:val="00DD1ED1"/>
    <w:rsid w:val="00DD20C4"/>
    <w:rsid w:val="00DD24F1"/>
    <w:rsid w:val="00DD2752"/>
    <w:rsid w:val="00DD2DDC"/>
    <w:rsid w:val="00DD36E7"/>
    <w:rsid w:val="00DD383E"/>
    <w:rsid w:val="00DD3C6D"/>
    <w:rsid w:val="00DD418F"/>
    <w:rsid w:val="00DD4265"/>
    <w:rsid w:val="00DD433D"/>
    <w:rsid w:val="00DD4708"/>
    <w:rsid w:val="00DD50AE"/>
    <w:rsid w:val="00DD5163"/>
    <w:rsid w:val="00DD5224"/>
    <w:rsid w:val="00DD530C"/>
    <w:rsid w:val="00DD531C"/>
    <w:rsid w:val="00DD5568"/>
    <w:rsid w:val="00DD57D4"/>
    <w:rsid w:val="00DD58C9"/>
    <w:rsid w:val="00DD58E2"/>
    <w:rsid w:val="00DD59BF"/>
    <w:rsid w:val="00DD59D2"/>
    <w:rsid w:val="00DD5A7D"/>
    <w:rsid w:val="00DD60CF"/>
    <w:rsid w:val="00DD6616"/>
    <w:rsid w:val="00DD6921"/>
    <w:rsid w:val="00DD6B49"/>
    <w:rsid w:val="00DD6BBF"/>
    <w:rsid w:val="00DD7BB5"/>
    <w:rsid w:val="00DE0194"/>
    <w:rsid w:val="00DE0AF3"/>
    <w:rsid w:val="00DE0B18"/>
    <w:rsid w:val="00DE132B"/>
    <w:rsid w:val="00DE1B20"/>
    <w:rsid w:val="00DE2154"/>
    <w:rsid w:val="00DE225C"/>
    <w:rsid w:val="00DE2277"/>
    <w:rsid w:val="00DE2CEB"/>
    <w:rsid w:val="00DE3314"/>
    <w:rsid w:val="00DE396E"/>
    <w:rsid w:val="00DE4007"/>
    <w:rsid w:val="00DE40DB"/>
    <w:rsid w:val="00DE47DF"/>
    <w:rsid w:val="00DE49AA"/>
    <w:rsid w:val="00DE4ADB"/>
    <w:rsid w:val="00DE4F70"/>
    <w:rsid w:val="00DE544D"/>
    <w:rsid w:val="00DE564D"/>
    <w:rsid w:val="00DE588B"/>
    <w:rsid w:val="00DE5D57"/>
    <w:rsid w:val="00DE6213"/>
    <w:rsid w:val="00DE6896"/>
    <w:rsid w:val="00DE68A8"/>
    <w:rsid w:val="00DE6C3C"/>
    <w:rsid w:val="00DE6D7B"/>
    <w:rsid w:val="00DE7173"/>
    <w:rsid w:val="00DE749B"/>
    <w:rsid w:val="00DE768D"/>
    <w:rsid w:val="00DE79CB"/>
    <w:rsid w:val="00DE7A0E"/>
    <w:rsid w:val="00DE7AAF"/>
    <w:rsid w:val="00DE7AB2"/>
    <w:rsid w:val="00DE7E0B"/>
    <w:rsid w:val="00DF097F"/>
    <w:rsid w:val="00DF0CAF"/>
    <w:rsid w:val="00DF111C"/>
    <w:rsid w:val="00DF11B3"/>
    <w:rsid w:val="00DF1583"/>
    <w:rsid w:val="00DF1646"/>
    <w:rsid w:val="00DF1DE6"/>
    <w:rsid w:val="00DF2435"/>
    <w:rsid w:val="00DF274D"/>
    <w:rsid w:val="00DF27AF"/>
    <w:rsid w:val="00DF2AF7"/>
    <w:rsid w:val="00DF3013"/>
    <w:rsid w:val="00DF40B7"/>
    <w:rsid w:val="00DF4A81"/>
    <w:rsid w:val="00DF4CEB"/>
    <w:rsid w:val="00DF54AB"/>
    <w:rsid w:val="00DF5AD0"/>
    <w:rsid w:val="00DF5BA4"/>
    <w:rsid w:val="00DF5F99"/>
    <w:rsid w:val="00DF6177"/>
    <w:rsid w:val="00DF64DA"/>
    <w:rsid w:val="00DF64EE"/>
    <w:rsid w:val="00DF650F"/>
    <w:rsid w:val="00DF6730"/>
    <w:rsid w:val="00DF6FC5"/>
    <w:rsid w:val="00DF7705"/>
    <w:rsid w:val="00DF77D3"/>
    <w:rsid w:val="00DF7AAD"/>
    <w:rsid w:val="00DF7D66"/>
    <w:rsid w:val="00DF7EF5"/>
    <w:rsid w:val="00E00204"/>
    <w:rsid w:val="00E003A8"/>
    <w:rsid w:val="00E003F3"/>
    <w:rsid w:val="00E0063F"/>
    <w:rsid w:val="00E00D7D"/>
    <w:rsid w:val="00E00E62"/>
    <w:rsid w:val="00E00E75"/>
    <w:rsid w:val="00E00F48"/>
    <w:rsid w:val="00E01198"/>
    <w:rsid w:val="00E0162F"/>
    <w:rsid w:val="00E01A7F"/>
    <w:rsid w:val="00E02673"/>
    <w:rsid w:val="00E02D93"/>
    <w:rsid w:val="00E03273"/>
    <w:rsid w:val="00E039FB"/>
    <w:rsid w:val="00E03B74"/>
    <w:rsid w:val="00E03CB2"/>
    <w:rsid w:val="00E04194"/>
    <w:rsid w:val="00E04FDE"/>
    <w:rsid w:val="00E0557C"/>
    <w:rsid w:val="00E055E3"/>
    <w:rsid w:val="00E0563F"/>
    <w:rsid w:val="00E05968"/>
    <w:rsid w:val="00E05A0E"/>
    <w:rsid w:val="00E0655F"/>
    <w:rsid w:val="00E06881"/>
    <w:rsid w:val="00E06BBF"/>
    <w:rsid w:val="00E06CD4"/>
    <w:rsid w:val="00E06DE8"/>
    <w:rsid w:val="00E06F5F"/>
    <w:rsid w:val="00E06F66"/>
    <w:rsid w:val="00E06F75"/>
    <w:rsid w:val="00E071AB"/>
    <w:rsid w:val="00E071D8"/>
    <w:rsid w:val="00E072BA"/>
    <w:rsid w:val="00E0767F"/>
    <w:rsid w:val="00E07BF2"/>
    <w:rsid w:val="00E07F64"/>
    <w:rsid w:val="00E1060A"/>
    <w:rsid w:val="00E10C67"/>
    <w:rsid w:val="00E10DDD"/>
    <w:rsid w:val="00E10E0D"/>
    <w:rsid w:val="00E1119C"/>
    <w:rsid w:val="00E112F2"/>
    <w:rsid w:val="00E11843"/>
    <w:rsid w:val="00E118B2"/>
    <w:rsid w:val="00E11CBA"/>
    <w:rsid w:val="00E11FD2"/>
    <w:rsid w:val="00E1208A"/>
    <w:rsid w:val="00E12642"/>
    <w:rsid w:val="00E126C3"/>
    <w:rsid w:val="00E12CBB"/>
    <w:rsid w:val="00E12E4E"/>
    <w:rsid w:val="00E13033"/>
    <w:rsid w:val="00E132C8"/>
    <w:rsid w:val="00E132FE"/>
    <w:rsid w:val="00E1333E"/>
    <w:rsid w:val="00E133E9"/>
    <w:rsid w:val="00E13501"/>
    <w:rsid w:val="00E137B4"/>
    <w:rsid w:val="00E13837"/>
    <w:rsid w:val="00E139A6"/>
    <w:rsid w:val="00E13DC7"/>
    <w:rsid w:val="00E1412B"/>
    <w:rsid w:val="00E141E9"/>
    <w:rsid w:val="00E14AE5"/>
    <w:rsid w:val="00E14E5B"/>
    <w:rsid w:val="00E15671"/>
    <w:rsid w:val="00E15750"/>
    <w:rsid w:val="00E158A4"/>
    <w:rsid w:val="00E15ADB"/>
    <w:rsid w:val="00E15C50"/>
    <w:rsid w:val="00E160B2"/>
    <w:rsid w:val="00E1635A"/>
    <w:rsid w:val="00E16A96"/>
    <w:rsid w:val="00E16B4A"/>
    <w:rsid w:val="00E16BAA"/>
    <w:rsid w:val="00E16BF1"/>
    <w:rsid w:val="00E16C1C"/>
    <w:rsid w:val="00E16F54"/>
    <w:rsid w:val="00E17F29"/>
    <w:rsid w:val="00E2056D"/>
    <w:rsid w:val="00E205D9"/>
    <w:rsid w:val="00E207C7"/>
    <w:rsid w:val="00E20C4A"/>
    <w:rsid w:val="00E20E05"/>
    <w:rsid w:val="00E22080"/>
    <w:rsid w:val="00E22CF6"/>
    <w:rsid w:val="00E22F58"/>
    <w:rsid w:val="00E23530"/>
    <w:rsid w:val="00E23557"/>
    <w:rsid w:val="00E23D5C"/>
    <w:rsid w:val="00E240D9"/>
    <w:rsid w:val="00E24411"/>
    <w:rsid w:val="00E24597"/>
    <w:rsid w:val="00E246B9"/>
    <w:rsid w:val="00E24B6C"/>
    <w:rsid w:val="00E24DFC"/>
    <w:rsid w:val="00E25668"/>
    <w:rsid w:val="00E259AA"/>
    <w:rsid w:val="00E25EC2"/>
    <w:rsid w:val="00E26153"/>
    <w:rsid w:val="00E26582"/>
    <w:rsid w:val="00E273C7"/>
    <w:rsid w:val="00E2783E"/>
    <w:rsid w:val="00E27BA8"/>
    <w:rsid w:val="00E27CF0"/>
    <w:rsid w:val="00E27E92"/>
    <w:rsid w:val="00E303B6"/>
    <w:rsid w:val="00E30A48"/>
    <w:rsid w:val="00E30FFE"/>
    <w:rsid w:val="00E3144E"/>
    <w:rsid w:val="00E31FDF"/>
    <w:rsid w:val="00E3203D"/>
    <w:rsid w:val="00E32220"/>
    <w:rsid w:val="00E32391"/>
    <w:rsid w:val="00E327B1"/>
    <w:rsid w:val="00E32D6D"/>
    <w:rsid w:val="00E32ECA"/>
    <w:rsid w:val="00E330EE"/>
    <w:rsid w:val="00E33240"/>
    <w:rsid w:val="00E33D73"/>
    <w:rsid w:val="00E33D9E"/>
    <w:rsid w:val="00E342AD"/>
    <w:rsid w:val="00E34327"/>
    <w:rsid w:val="00E344A8"/>
    <w:rsid w:val="00E34524"/>
    <w:rsid w:val="00E347B5"/>
    <w:rsid w:val="00E349A6"/>
    <w:rsid w:val="00E35663"/>
    <w:rsid w:val="00E35EA4"/>
    <w:rsid w:val="00E36213"/>
    <w:rsid w:val="00E36AB2"/>
    <w:rsid w:val="00E36C40"/>
    <w:rsid w:val="00E375D8"/>
    <w:rsid w:val="00E3762C"/>
    <w:rsid w:val="00E37C4F"/>
    <w:rsid w:val="00E37CD9"/>
    <w:rsid w:val="00E37DA8"/>
    <w:rsid w:val="00E37EF1"/>
    <w:rsid w:val="00E418E5"/>
    <w:rsid w:val="00E41B07"/>
    <w:rsid w:val="00E41DD4"/>
    <w:rsid w:val="00E41F41"/>
    <w:rsid w:val="00E42015"/>
    <w:rsid w:val="00E42044"/>
    <w:rsid w:val="00E42693"/>
    <w:rsid w:val="00E42CC0"/>
    <w:rsid w:val="00E431C3"/>
    <w:rsid w:val="00E4367E"/>
    <w:rsid w:val="00E436FF"/>
    <w:rsid w:val="00E4382C"/>
    <w:rsid w:val="00E43DC9"/>
    <w:rsid w:val="00E4432C"/>
    <w:rsid w:val="00E44D17"/>
    <w:rsid w:val="00E44DA3"/>
    <w:rsid w:val="00E44DBE"/>
    <w:rsid w:val="00E44E18"/>
    <w:rsid w:val="00E44FDE"/>
    <w:rsid w:val="00E45395"/>
    <w:rsid w:val="00E457F7"/>
    <w:rsid w:val="00E45894"/>
    <w:rsid w:val="00E45A37"/>
    <w:rsid w:val="00E45AF9"/>
    <w:rsid w:val="00E45DC9"/>
    <w:rsid w:val="00E45DDD"/>
    <w:rsid w:val="00E464F5"/>
    <w:rsid w:val="00E46E5E"/>
    <w:rsid w:val="00E46EF3"/>
    <w:rsid w:val="00E46F61"/>
    <w:rsid w:val="00E471C9"/>
    <w:rsid w:val="00E4756E"/>
    <w:rsid w:val="00E475EC"/>
    <w:rsid w:val="00E476C8"/>
    <w:rsid w:val="00E47A32"/>
    <w:rsid w:val="00E50125"/>
    <w:rsid w:val="00E50B60"/>
    <w:rsid w:val="00E50CA3"/>
    <w:rsid w:val="00E50E17"/>
    <w:rsid w:val="00E516A6"/>
    <w:rsid w:val="00E51A80"/>
    <w:rsid w:val="00E51B2E"/>
    <w:rsid w:val="00E51D8A"/>
    <w:rsid w:val="00E5321F"/>
    <w:rsid w:val="00E543EA"/>
    <w:rsid w:val="00E54409"/>
    <w:rsid w:val="00E55089"/>
    <w:rsid w:val="00E55231"/>
    <w:rsid w:val="00E554D5"/>
    <w:rsid w:val="00E55684"/>
    <w:rsid w:val="00E55C31"/>
    <w:rsid w:val="00E56199"/>
    <w:rsid w:val="00E56471"/>
    <w:rsid w:val="00E56723"/>
    <w:rsid w:val="00E56B4A"/>
    <w:rsid w:val="00E56F43"/>
    <w:rsid w:val="00E570B2"/>
    <w:rsid w:val="00E570E7"/>
    <w:rsid w:val="00E572CC"/>
    <w:rsid w:val="00E57A0E"/>
    <w:rsid w:val="00E57C62"/>
    <w:rsid w:val="00E57D02"/>
    <w:rsid w:val="00E57E5D"/>
    <w:rsid w:val="00E57E8D"/>
    <w:rsid w:val="00E57F4B"/>
    <w:rsid w:val="00E6016E"/>
    <w:rsid w:val="00E603B2"/>
    <w:rsid w:val="00E60DEB"/>
    <w:rsid w:val="00E60EB4"/>
    <w:rsid w:val="00E61507"/>
    <w:rsid w:val="00E6174E"/>
    <w:rsid w:val="00E61A70"/>
    <w:rsid w:val="00E61C3C"/>
    <w:rsid w:val="00E61C71"/>
    <w:rsid w:val="00E61D9C"/>
    <w:rsid w:val="00E6267E"/>
    <w:rsid w:val="00E628CD"/>
    <w:rsid w:val="00E62C76"/>
    <w:rsid w:val="00E63063"/>
    <w:rsid w:val="00E633DD"/>
    <w:rsid w:val="00E6390D"/>
    <w:rsid w:val="00E63941"/>
    <w:rsid w:val="00E63C0A"/>
    <w:rsid w:val="00E63FF4"/>
    <w:rsid w:val="00E640E1"/>
    <w:rsid w:val="00E641F8"/>
    <w:rsid w:val="00E643BC"/>
    <w:rsid w:val="00E64594"/>
    <w:rsid w:val="00E64652"/>
    <w:rsid w:val="00E649AC"/>
    <w:rsid w:val="00E64A11"/>
    <w:rsid w:val="00E64A79"/>
    <w:rsid w:val="00E64BA1"/>
    <w:rsid w:val="00E64BC4"/>
    <w:rsid w:val="00E654C8"/>
    <w:rsid w:val="00E65C1A"/>
    <w:rsid w:val="00E65EBB"/>
    <w:rsid w:val="00E660B8"/>
    <w:rsid w:val="00E663D0"/>
    <w:rsid w:val="00E6712C"/>
    <w:rsid w:val="00E678B7"/>
    <w:rsid w:val="00E679F6"/>
    <w:rsid w:val="00E67EB5"/>
    <w:rsid w:val="00E67F30"/>
    <w:rsid w:val="00E70262"/>
    <w:rsid w:val="00E705B0"/>
    <w:rsid w:val="00E706B0"/>
    <w:rsid w:val="00E71518"/>
    <w:rsid w:val="00E71B93"/>
    <w:rsid w:val="00E71BC4"/>
    <w:rsid w:val="00E71CD2"/>
    <w:rsid w:val="00E72545"/>
    <w:rsid w:val="00E72D7C"/>
    <w:rsid w:val="00E730D7"/>
    <w:rsid w:val="00E73400"/>
    <w:rsid w:val="00E73F90"/>
    <w:rsid w:val="00E742C8"/>
    <w:rsid w:val="00E7487E"/>
    <w:rsid w:val="00E74C5D"/>
    <w:rsid w:val="00E74C89"/>
    <w:rsid w:val="00E74CB5"/>
    <w:rsid w:val="00E74DB3"/>
    <w:rsid w:val="00E74F75"/>
    <w:rsid w:val="00E751AE"/>
    <w:rsid w:val="00E7531B"/>
    <w:rsid w:val="00E757CB"/>
    <w:rsid w:val="00E75F11"/>
    <w:rsid w:val="00E76062"/>
    <w:rsid w:val="00E76468"/>
    <w:rsid w:val="00E7690F"/>
    <w:rsid w:val="00E76EEE"/>
    <w:rsid w:val="00E77613"/>
    <w:rsid w:val="00E778F0"/>
    <w:rsid w:val="00E77A1C"/>
    <w:rsid w:val="00E8036F"/>
    <w:rsid w:val="00E8041F"/>
    <w:rsid w:val="00E80594"/>
    <w:rsid w:val="00E80673"/>
    <w:rsid w:val="00E80C74"/>
    <w:rsid w:val="00E816F5"/>
    <w:rsid w:val="00E81A7E"/>
    <w:rsid w:val="00E81A97"/>
    <w:rsid w:val="00E81B71"/>
    <w:rsid w:val="00E82829"/>
    <w:rsid w:val="00E82A10"/>
    <w:rsid w:val="00E82A6B"/>
    <w:rsid w:val="00E82F3E"/>
    <w:rsid w:val="00E83152"/>
    <w:rsid w:val="00E831ED"/>
    <w:rsid w:val="00E832FC"/>
    <w:rsid w:val="00E833E5"/>
    <w:rsid w:val="00E8365E"/>
    <w:rsid w:val="00E83662"/>
    <w:rsid w:val="00E83771"/>
    <w:rsid w:val="00E83970"/>
    <w:rsid w:val="00E83CC6"/>
    <w:rsid w:val="00E8421F"/>
    <w:rsid w:val="00E84266"/>
    <w:rsid w:val="00E845C2"/>
    <w:rsid w:val="00E84B74"/>
    <w:rsid w:val="00E85265"/>
    <w:rsid w:val="00E85A9B"/>
    <w:rsid w:val="00E86001"/>
    <w:rsid w:val="00E86340"/>
    <w:rsid w:val="00E8635A"/>
    <w:rsid w:val="00E8653B"/>
    <w:rsid w:val="00E86EEC"/>
    <w:rsid w:val="00E8705D"/>
    <w:rsid w:val="00E874C7"/>
    <w:rsid w:val="00E875B3"/>
    <w:rsid w:val="00E87B9B"/>
    <w:rsid w:val="00E87E5B"/>
    <w:rsid w:val="00E87F21"/>
    <w:rsid w:val="00E90571"/>
    <w:rsid w:val="00E906D8"/>
    <w:rsid w:val="00E90889"/>
    <w:rsid w:val="00E90D14"/>
    <w:rsid w:val="00E90D28"/>
    <w:rsid w:val="00E90EAA"/>
    <w:rsid w:val="00E91133"/>
    <w:rsid w:val="00E914BB"/>
    <w:rsid w:val="00E9157A"/>
    <w:rsid w:val="00E918F3"/>
    <w:rsid w:val="00E91A9D"/>
    <w:rsid w:val="00E91EF2"/>
    <w:rsid w:val="00E92403"/>
    <w:rsid w:val="00E925CA"/>
    <w:rsid w:val="00E927BA"/>
    <w:rsid w:val="00E92983"/>
    <w:rsid w:val="00E92F72"/>
    <w:rsid w:val="00E931D8"/>
    <w:rsid w:val="00E936BA"/>
    <w:rsid w:val="00E93762"/>
    <w:rsid w:val="00E93778"/>
    <w:rsid w:val="00E9389F"/>
    <w:rsid w:val="00E93BFC"/>
    <w:rsid w:val="00E93FCC"/>
    <w:rsid w:val="00E941A9"/>
    <w:rsid w:val="00E94F12"/>
    <w:rsid w:val="00E950CF"/>
    <w:rsid w:val="00E952AF"/>
    <w:rsid w:val="00E9578A"/>
    <w:rsid w:val="00E95829"/>
    <w:rsid w:val="00E9585E"/>
    <w:rsid w:val="00E95993"/>
    <w:rsid w:val="00E962FB"/>
    <w:rsid w:val="00E963F4"/>
    <w:rsid w:val="00E963FC"/>
    <w:rsid w:val="00E96439"/>
    <w:rsid w:val="00E96807"/>
    <w:rsid w:val="00E9680D"/>
    <w:rsid w:val="00E96914"/>
    <w:rsid w:val="00E96C25"/>
    <w:rsid w:val="00E96F22"/>
    <w:rsid w:val="00E9772F"/>
    <w:rsid w:val="00E9783B"/>
    <w:rsid w:val="00E97911"/>
    <w:rsid w:val="00E97937"/>
    <w:rsid w:val="00E97B23"/>
    <w:rsid w:val="00E97CE4"/>
    <w:rsid w:val="00EA07E2"/>
    <w:rsid w:val="00EA094C"/>
    <w:rsid w:val="00EA09AC"/>
    <w:rsid w:val="00EA0B58"/>
    <w:rsid w:val="00EA1099"/>
    <w:rsid w:val="00EA12A0"/>
    <w:rsid w:val="00EA1877"/>
    <w:rsid w:val="00EA18F2"/>
    <w:rsid w:val="00EA1AEE"/>
    <w:rsid w:val="00EA2050"/>
    <w:rsid w:val="00EA26C5"/>
    <w:rsid w:val="00EA288E"/>
    <w:rsid w:val="00EA2A4D"/>
    <w:rsid w:val="00EA2BCF"/>
    <w:rsid w:val="00EA3155"/>
    <w:rsid w:val="00EA33E5"/>
    <w:rsid w:val="00EA34A1"/>
    <w:rsid w:val="00EA3A31"/>
    <w:rsid w:val="00EA3BB9"/>
    <w:rsid w:val="00EA3D82"/>
    <w:rsid w:val="00EA3F2E"/>
    <w:rsid w:val="00EA446E"/>
    <w:rsid w:val="00EA4606"/>
    <w:rsid w:val="00EA4636"/>
    <w:rsid w:val="00EA49A1"/>
    <w:rsid w:val="00EA4C1E"/>
    <w:rsid w:val="00EA4D4C"/>
    <w:rsid w:val="00EA4D6E"/>
    <w:rsid w:val="00EA4E4C"/>
    <w:rsid w:val="00EA4EB6"/>
    <w:rsid w:val="00EA5100"/>
    <w:rsid w:val="00EA583C"/>
    <w:rsid w:val="00EA6587"/>
    <w:rsid w:val="00EA709F"/>
    <w:rsid w:val="00EA70DD"/>
    <w:rsid w:val="00EA7161"/>
    <w:rsid w:val="00EA732D"/>
    <w:rsid w:val="00EA75E5"/>
    <w:rsid w:val="00EB03F3"/>
    <w:rsid w:val="00EB0692"/>
    <w:rsid w:val="00EB13E6"/>
    <w:rsid w:val="00EB16EE"/>
    <w:rsid w:val="00EB2711"/>
    <w:rsid w:val="00EB2722"/>
    <w:rsid w:val="00EB27E0"/>
    <w:rsid w:val="00EB2B00"/>
    <w:rsid w:val="00EB31DD"/>
    <w:rsid w:val="00EB3467"/>
    <w:rsid w:val="00EB3525"/>
    <w:rsid w:val="00EB3808"/>
    <w:rsid w:val="00EB3D5A"/>
    <w:rsid w:val="00EB4AF6"/>
    <w:rsid w:val="00EB5064"/>
    <w:rsid w:val="00EB564B"/>
    <w:rsid w:val="00EB5AF9"/>
    <w:rsid w:val="00EB5D99"/>
    <w:rsid w:val="00EB6157"/>
    <w:rsid w:val="00EB61CB"/>
    <w:rsid w:val="00EB63C0"/>
    <w:rsid w:val="00EB63CE"/>
    <w:rsid w:val="00EB669A"/>
    <w:rsid w:val="00EB6A6E"/>
    <w:rsid w:val="00EB6DA1"/>
    <w:rsid w:val="00EB6E91"/>
    <w:rsid w:val="00EB6F01"/>
    <w:rsid w:val="00EB6FA4"/>
    <w:rsid w:val="00EB70CE"/>
    <w:rsid w:val="00EC01E6"/>
    <w:rsid w:val="00EC029B"/>
    <w:rsid w:val="00EC030A"/>
    <w:rsid w:val="00EC0318"/>
    <w:rsid w:val="00EC112E"/>
    <w:rsid w:val="00EC1B06"/>
    <w:rsid w:val="00EC1D3D"/>
    <w:rsid w:val="00EC1E49"/>
    <w:rsid w:val="00EC241D"/>
    <w:rsid w:val="00EC289F"/>
    <w:rsid w:val="00EC2B9C"/>
    <w:rsid w:val="00EC2BDD"/>
    <w:rsid w:val="00EC349B"/>
    <w:rsid w:val="00EC370C"/>
    <w:rsid w:val="00EC38E8"/>
    <w:rsid w:val="00EC4079"/>
    <w:rsid w:val="00EC4243"/>
    <w:rsid w:val="00EC4264"/>
    <w:rsid w:val="00EC45A6"/>
    <w:rsid w:val="00EC4AB9"/>
    <w:rsid w:val="00EC4B06"/>
    <w:rsid w:val="00EC4B1B"/>
    <w:rsid w:val="00EC4B56"/>
    <w:rsid w:val="00EC4E47"/>
    <w:rsid w:val="00EC5044"/>
    <w:rsid w:val="00EC52EE"/>
    <w:rsid w:val="00EC54D1"/>
    <w:rsid w:val="00EC5597"/>
    <w:rsid w:val="00EC5677"/>
    <w:rsid w:val="00EC5B8E"/>
    <w:rsid w:val="00EC5C32"/>
    <w:rsid w:val="00EC6188"/>
    <w:rsid w:val="00EC61F0"/>
    <w:rsid w:val="00EC6604"/>
    <w:rsid w:val="00EC6755"/>
    <w:rsid w:val="00EC6B6D"/>
    <w:rsid w:val="00EC6B79"/>
    <w:rsid w:val="00EC6F8B"/>
    <w:rsid w:val="00EC7504"/>
    <w:rsid w:val="00ED015A"/>
    <w:rsid w:val="00ED0230"/>
    <w:rsid w:val="00ED02AE"/>
    <w:rsid w:val="00ED0A81"/>
    <w:rsid w:val="00ED0D72"/>
    <w:rsid w:val="00ED0F39"/>
    <w:rsid w:val="00ED1132"/>
    <w:rsid w:val="00ED1EFB"/>
    <w:rsid w:val="00ED1F0D"/>
    <w:rsid w:val="00ED23F8"/>
    <w:rsid w:val="00ED277B"/>
    <w:rsid w:val="00ED2C47"/>
    <w:rsid w:val="00ED2E4E"/>
    <w:rsid w:val="00ED305D"/>
    <w:rsid w:val="00ED32B6"/>
    <w:rsid w:val="00ED3D7D"/>
    <w:rsid w:val="00ED3E7F"/>
    <w:rsid w:val="00ED54B8"/>
    <w:rsid w:val="00ED5FE6"/>
    <w:rsid w:val="00ED6059"/>
    <w:rsid w:val="00ED6325"/>
    <w:rsid w:val="00ED64AF"/>
    <w:rsid w:val="00ED6FC2"/>
    <w:rsid w:val="00ED7E17"/>
    <w:rsid w:val="00EE017D"/>
    <w:rsid w:val="00EE05E3"/>
    <w:rsid w:val="00EE069D"/>
    <w:rsid w:val="00EE0C12"/>
    <w:rsid w:val="00EE10E0"/>
    <w:rsid w:val="00EE119A"/>
    <w:rsid w:val="00EE11FE"/>
    <w:rsid w:val="00EE1A3E"/>
    <w:rsid w:val="00EE1D89"/>
    <w:rsid w:val="00EE1E98"/>
    <w:rsid w:val="00EE2120"/>
    <w:rsid w:val="00EE2387"/>
    <w:rsid w:val="00EE24B8"/>
    <w:rsid w:val="00EE24D8"/>
    <w:rsid w:val="00EE2A70"/>
    <w:rsid w:val="00EE2A9E"/>
    <w:rsid w:val="00EE39CE"/>
    <w:rsid w:val="00EE4236"/>
    <w:rsid w:val="00EE49AD"/>
    <w:rsid w:val="00EE4A0B"/>
    <w:rsid w:val="00EE4A56"/>
    <w:rsid w:val="00EE4B17"/>
    <w:rsid w:val="00EE5AF8"/>
    <w:rsid w:val="00EE5CAD"/>
    <w:rsid w:val="00EE5CEB"/>
    <w:rsid w:val="00EE5E63"/>
    <w:rsid w:val="00EE6785"/>
    <w:rsid w:val="00EE73AC"/>
    <w:rsid w:val="00EE78CC"/>
    <w:rsid w:val="00EF05E7"/>
    <w:rsid w:val="00EF0636"/>
    <w:rsid w:val="00EF0A92"/>
    <w:rsid w:val="00EF0AA0"/>
    <w:rsid w:val="00EF12C5"/>
    <w:rsid w:val="00EF1483"/>
    <w:rsid w:val="00EF1C2B"/>
    <w:rsid w:val="00EF1E60"/>
    <w:rsid w:val="00EF1F7B"/>
    <w:rsid w:val="00EF23DD"/>
    <w:rsid w:val="00EF24D3"/>
    <w:rsid w:val="00EF25A1"/>
    <w:rsid w:val="00EF2B63"/>
    <w:rsid w:val="00EF2C9A"/>
    <w:rsid w:val="00EF2F6C"/>
    <w:rsid w:val="00EF2FD6"/>
    <w:rsid w:val="00EF32AC"/>
    <w:rsid w:val="00EF32B5"/>
    <w:rsid w:val="00EF3A10"/>
    <w:rsid w:val="00EF4057"/>
    <w:rsid w:val="00EF428C"/>
    <w:rsid w:val="00EF42E0"/>
    <w:rsid w:val="00EF476E"/>
    <w:rsid w:val="00EF47AF"/>
    <w:rsid w:val="00EF4A07"/>
    <w:rsid w:val="00EF4FA0"/>
    <w:rsid w:val="00EF516B"/>
    <w:rsid w:val="00EF54A8"/>
    <w:rsid w:val="00EF55E3"/>
    <w:rsid w:val="00EF5C86"/>
    <w:rsid w:val="00EF62D9"/>
    <w:rsid w:val="00EF6585"/>
    <w:rsid w:val="00EF6671"/>
    <w:rsid w:val="00EF6D11"/>
    <w:rsid w:val="00EF6EC6"/>
    <w:rsid w:val="00EF700E"/>
    <w:rsid w:val="00EF7125"/>
    <w:rsid w:val="00EF71E6"/>
    <w:rsid w:val="00EF772C"/>
    <w:rsid w:val="00EF7836"/>
    <w:rsid w:val="00EF7A01"/>
    <w:rsid w:val="00EF7A9A"/>
    <w:rsid w:val="00EF7B38"/>
    <w:rsid w:val="00EF7EEC"/>
    <w:rsid w:val="00EF7F4A"/>
    <w:rsid w:val="00F00554"/>
    <w:rsid w:val="00F00584"/>
    <w:rsid w:val="00F008D9"/>
    <w:rsid w:val="00F00CF5"/>
    <w:rsid w:val="00F01428"/>
    <w:rsid w:val="00F01989"/>
    <w:rsid w:val="00F01A92"/>
    <w:rsid w:val="00F02588"/>
    <w:rsid w:val="00F026FC"/>
    <w:rsid w:val="00F02FB0"/>
    <w:rsid w:val="00F03052"/>
    <w:rsid w:val="00F03362"/>
    <w:rsid w:val="00F033C8"/>
    <w:rsid w:val="00F036E4"/>
    <w:rsid w:val="00F03FA6"/>
    <w:rsid w:val="00F042F6"/>
    <w:rsid w:val="00F04D2D"/>
    <w:rsid w:val="00F04DC8"/>
    <w:rsid w:val="00F05450"/>
    <w:rsid w:val="00F05572"/>
    <w:rsid w:val="00F05594"/>
    <w:rsid w:val="00F0572A"/>
    <w:rsid w:val="00F05758"/>
    <w:rsid w:val="00F05CDD"/>
    <w:rsid w:val="00F06025"/>
    <w:rsid w:val="00F067E7"/>
    <w:rsid w:val="00F06807"/>
    <w:rsid w:val="00F06BA2"/>
    <w:rsid w:val="00F06C8D"/>
    <w:rsid w:val="00F06DEC"/>
    <w:rsid w:val="00F06EF6"/>
    <w:rsid w:val="00F06F20"/>
    <w:rsid w:val="00F076D1"/>
    <w:rsid w:val="00F0780F"/>
    <w:rsid w:val="00F07C0C"/>
    <w:rsid w:val="00F07D14"/>
    <w:rsid w:val="00F07DB3"/>
    <w:rsid w:val="00F1003C"/>
    <w:rsid w:val="00F10158"/>
    <w:rsid w:val="00F103E1"/>
    <w:rsid w:val="00F10961"/>
    <w:rsid w:val="00F10BFF"/>
    <w:rsid w:val="00F10F8F"/>
    <w:rsid w:val="00F116FB"/>
    <w:rsid w:val="00F11AD6"/>
    <w:rsid w:val="00F11EB1"/>
    <w:rsid w:val="00F11F8C"/>
    <w:rsid w:val="00F12253"/>
    <w:rsid w:val="00F12313"/>
    <w:rsid w:val="00F12358"/>
    <w:rsid w:val="00F125A6"/>
    <w:rsid w:val="00F13153"/>
    <w:rsid w:val="00F139B5"/>
    <w:rsid w:val="00F13B17"/>
    <w:rsid w:val="00F140A4"/>
    <w:rsid w:val="00F1429E"/>
    <w:rsid w:val="00F14459"/>
    <w:rsid w:val="00F14B69"/>
    <w:rsid w:val="00F14D68"/>
    <w:rsid w:val="00F14E01"/>
    <w:rsid w:val="00F15236"/>
    <w:rsid w:val="00F163E7"/>
    <w:rsid w:val="00F163F1"/>
    <w:rsid w:val="00F164FA"/>
    <w:rsid w:val="00F169D7"/>
    <w:rsid w:val="00F16C09"/>
    <w:rsid w:val="00F16D0B"/>
    <w:rsid w:val="00F16D29"/>
    <w:rsid w:val="00F1712F"/>
    <w:rsid w:val="00F176C5"/>
    <w:rsid w:val="00F17C0F"/>
    <w:rsid w:val="00F204B9"/>
    <w:rsid w:val="00F207A2"/>
    <w:rsid w:val="00F20929"/>
    <w:rsid w:val="00F20C92"/>
    <w:rsid w:val="00F21126"/>
    <w:rsid w:val="00F21160"/>
    <w:rsid w:val="00F211C1"/>
    <w:rsid w:val="00F217F6"/>
    <w:rsid w:val="00F21917"/>
    <w:rsid w:val="00F226E0"/>
    <w:rsid w:val="00F22AC3"/>
    <w:rsid w:val="00F23082"/>
    <w:rsid w:val="00F234F2"/>
    <w:rsid w:val="00F237DC"/>
    <w:rsid w:val="00F23D0D"/>
    <w:rsid w:val="00F23DDD"/>
    <w:rsid w:val="00F23E9D"/>
    <w:rsid w:val="00F23EFF"/>
    <w:rsid w:val="00F2458E"/>
    <w:rsid w:val="00F24851"/>
    <w:rsid w:val="00F24A77"/>
    <w:rsid w:val="00F25238"/>
    <w:rsid w:val="00F254D1"/>
    <w:rsid w:val="00F25767"/>
    <w:rsid w:val="00F25A44"/>
    <w:rsid w:val="00F25D74"/>
    <w:rsid w:val="00F25FEA"/>
    <w:rsid w:val="00F2636A"/>
    <w:rsid w:val="00F26753"/>
    <w:rsid w:val="00F269E1"/>
    <w:rsid w:val="00F26B0E"/>
    <w:rsid w:val="00F26CD0"/>
    <w:rsid w:val="00F26DD4"/>
    <w:rsid w:val="00F2736C"/>
    <w:rsid w:val="00F2746C"/>
    <w:rsid w:val="00F27630"/>
    <w:rsid w:val="00F278D4"/>
    <w:rsid w:val="00F279C9"/>
    <w:rsid w:val="00F27B9C"/>
    <w:rsid w:val="00F27F1A"/>
    <w:rsid w:val="00F300A1"/>
    <w:rsid w:val="00F30604"/>
    <w:rsid w:val="00F308BF"/>
    <w:rsid w:val="00F30A25"/>
    <w:rsid w:val="00F30C0F"/>
    <w:rsid w:val="00F315B9"/>
    <w:rsid w:val="00F31705"/>
    <w:rsid w:val="00F31E82"/>
    <w:rsid w:val="00F322E1"/>
    <w:rsid w:val="00F32513"/>
    <w:rsid w:val="00F32FC6"/>
    <w:rsid w:val="00F331ED"/>
    <w:rsid w:val="00F3345E"/>
    <w:rsid w:val="00F3348C"/>
    <w:rsid w:val="00F337CA"/>
    <w:rsid w:val="00F33E90"/>
    <w:rsid w:val="00F342A5"/>
    <w:rsid w:val="00F342C9"/>
    <w:rsid w:val="00F3458E"/>
    <w:rsid w:val="00F34868"/>
    <w:rsid w:val="00F34963"/>
    <w:rsid w:val="00F34C26"/>
    <w:rsid w:val="00F34CFF"/>
    <w:rsid w:val="00F34F12"/>
    <w:rsid w:val="00F35034"/>
    <w:rsid w:val="00F3580F"/>
    <w:rsid w:val="00F35994"/>
    <w:rsid w:val="00F35C48"/>
    <w:rsid w:val="00F35C70"/>
    <w:rsid w:val="00F361D3"/>
    <w:rsid w:val="00F361F4"/>
    <w:rsid w:val="00F363A7"/>
    <w:rsid w:val="00F36405"/>
    <w:rsid w:val="00F36B4C"/>
    <w:rsid w:val="00F36B74"/>
    <w:rsid w:val="00F36BE8"/>
    <w:rsid w:val="00F37226"/>
    <w:rsid w:val="00F378A1"/>
    <w:rsid w:val="00F378EB"/>
    <w:rsid w:val="00F379F8"/>
    <w:rsid w:val="00F37E84"/>
    <w:rsid w:val="00F37EA1"/>
    <w:rsid w:val="00F40505"/>
    <w:rsid w:val="00F40539"/>
    <w:rsid w:val="00F40DB1"/>
    <w:rsid w:val="00F4133B"/>
    <w:rsid w:val="00F41821"/>
    <w:rsid w:val="00F41A6F"/>
    <w:rsid w:val="00F41B0C"/>
    <w:rsid w:val="00F41F51"/>
    <w:rsid w:val="00F423C5"/>
    <w:rsid w:val="00F42436"/>
    <w:rsid w:val="00F427C2"/>
    <w:rsid w:val="00F42E69"/>
    <w:rsid w:val="00F43165"/>
    <w:rsid w:val="00F4372A"/>
    <w:rsid w:val="00F4393F"/>
    <w:rsid w:val="00F44043"/>
    <w:rsid w:val="00F44B4A"/>
    <w:rsid w:val="00F44FB2"/>
    <w:rsid w:val="00F45091"/>
    <w:rsid w:val="00F45317"/>
    <w:rsid w:val="00F45B08"/>
    <w:rsid w:val="00F45C68"/>
    <w:rsid w:val="00F4602B"/>
    <w:rsid w:val="00F4674C"/>
    <w:rsid w:val="00F47A15"/>
    <w:rsid w:val="00F50BF1"/>
    <w:rsid w:val="00F50CA8"/>
    <w:rsid w:val="00F5139E"/>
    <w:rsid w:val="00F5197F"/>
    <w:rsid w:val="00F51B11"/>
    <w:rsid w:val="00F51BF0"/>
    <w:rsid w:val="00F51CF6"/>
    <w:rsid w:val="00F51F7D"/>
    <w:rsid w:val="00F520C0"/>
    <w:rsid w:val="00F52126"/>
    <w:rsid w:val="00F52165"/>
    <w:rsid w:val="00F52287"/>
    <w:rsid w:val="00F528E9"/>
    <w:rsid w:val="00F52D90"/>
    <w:rsid w:val="00F532D9"/>
    <w:rsid w:val="00F53302"/>
    <w:rsid w:val="00F53303"/>
    <w:rsid w:val="00F53455"/>
    <w:rsid w:val="00F536B3"/>
    <w:rsid w:val="00F53A2C"/>
    <w:rsid w:val="00F53B61"/>
    <w:rsid w:val="00F53CDF"/>
    <w:rsid w:val="00F541BB"/>
    <w:rsid w:val="00F54B51"/>
    <w:rsid w:val="00F55724"/>
    <w:rsid w:val="00F5581A"/>
    <w:rsid w:val="00F55D08"/>
    <w:rsid w:val="00F55EC9"/>
    <w:rsid w:val="00F56C20"/>
    <w:rsid w:val="00F56CEC"/>
    <w:rsid w:val="00F56D31"/>
    <w:rsid w:val="00F56F35"/>
    <w:rsid w:val="00F570AB"/>
    <w:rsid w:val="00F5734B"/>
    <w:rsid w:val="00F574EE"/>
    <w:rsid w:val="00F5752B"/>
    <w:rsid w:val="00F57766"/>
    <w:rsid w:val="00F57921"/>
    <w:rsid w:val="00F609A5"/>
    <w:rsid w:val="00F609C6"/>
    <w:rsid w:val="00F60B3E"/>
    <w:rsid w:val="00F60B6C"/>
    <w:rsid w:val="00F61249"/>
    <w:rsid w:val="00F61C18"/>
    <w:rsid w:val="00F61E32"/>
    <w:rsid w:val="00F62168"/>
    <w:rsid w:val="00F62257"/>
    <w:rsid w:val="00F62701"/>
    <w:rsid w:val="00F62A28"/>
    <w:rsid w:val="00F62CFF"/>
    <w:rsid w:val="00F62EC2"/>
    <w:rsid w:val="00F62F3D"/>
    <w:rsid w:val="00F63355"/>
    <w:rsid w:val="00F633D2"/>
    <w:rsid w:val="00F635D7"/>
    <w:rsid w:val="00F6371F"/>
    <w:rsid w:val="00F63E6C"/>
    <w:rsid w:val="00F641F2"/>
    <w:rsid w:val="00F645C3"/>
    <w:rsid w:val="00F646CD"/>
    <w:rsid w:val="00F64E7D"/>
    <w:rsid w:val="00F65423"/>
    <w:rsid w:val="00F65B51"/>
    <w:rsid w:val="00F66AA0"/>
    <w:rsid w:val="00F66C8A"/>
    <w:rsid w:val="00F66ECD"/>
    <w:rsid w:val="00F6700D"/>
    <w:rsid w:val="00F67576"/>
    <w:rsid w:val="00F67ED1"/>
    <w:rsid w:val="00F70B40"/>
    <w:rsid w:val="00F70BB0"/>
    <w:rsid w:val="00F70E2A"/>
    <w:rsid w:val="00F70EA5"/>
    <w:rsid w:val="00F71757"/>
    <w:rsid w:val="00F71F48"/>
    <w:rsid w:val="00F720E3"/>
    <w:rsid w:val="00F7213A"/>
    <w:rsid w:val="00F72401"/>
    <w:rsid w:val="00F7260C"/>
    <w:rsid w:val="00F7274C"/>
    <w:rsid w:val="00F72E9D"/>
    <w:rsid w:val="00F73454"/>
    <w:rsid w:val="00F737F9"/>
    <w:rsid w:val="00F738E2"/>
    <w:rsid w:val="00F743C4"/>
    <w:rsid w:val="00F7443E"/>
    <w:rsid w:val="00F74AF5"/>
    <w:rsid w:val="00F74B85"/>
    <w:rsid w:val="00F74F12"/>
    <w:rsid w:val="00F75463"/>
    <w:rsid w:val="00F75B34"/>
    <w:rsid w:val="00F75FE5"/>
    <w:rsid w:val="00F7682E"/>
    <w:rsid w:val="00F76C1F"/>
    <w:rsid w:val="00F76E88"/>
    <w:rsid w:val="00F77221"/>
    <w:rsid w:val="00F77C0F"/>
    <w:rsid w:val="00F802E3"/>
    <w:rsid w:val="00F809CC"/>
    <w:rsid w:val="00F80A31"/>
    <w:rsid w:val="00F80BAC"/>
    <w:rsid w:val="00F80DF9"/>
    <w:rsid w:val="00F810AF"/>
    <w:rsid w:val="00F815B1"/>
    <w:rsid w:val="00F8169B"/>
    <w:rsid w:val="00F81B21"/>
    <w:rsid w:val="00F82240"/>
    <w:rsid w:val="00F82FDA"/>
    <w:rsid w:val="00F83178"/>
    <w:rsid w:val="00F831E1"/>
    <w:rsid w:val="00F835FF"/>
    <w:rsid w:val="00F836FC"/>
    <w:rsid w:val="00F84AFB"/>
    <w:rsid w:val="00F84B33"/>
    <w:rsid w:val="00F850F3"/>
    <w:rsid w:val="00F858CF"/>
    <w:rsid w:val="00F860DB"/>
    <w:rsid w:val="00F8663C"/>
    <w:rsid w:val="00F8672B"/>
    <w:rsid w:val="00F86FFD"/>
    <w:rsid w:val="00F876E0"/>
    <w:rsid w:val="00F87FCE"/>
    <w:rsid w:val="00F90370"/>
    <w:rsid w:val="00F90582"/>
    <w:rsid w:val="00F9063F"/>
    <w:rsid w:val="00F909F1"/>
    <w:rsid w:val="00F9204D"/>
    <w:rsid w:val="00F929B8"/>
    <w:rsid w:val="00F929C4"/>
    <w:rsid w:val="00F93044"/>
    <w:rsid w:val="00F93610"/>
    <w:rsid w:val="00F93B5E"/>
    <w:rsid w:val="00F93E8A"/>
    <w:rsid w:val="00F940F2"/>
    <w:rsid w:val="00F946EB"/>
    <w:rsid w:val="00F94812"/>
    <w:rsid w:val="00F949FE"/>
    <w:rsid w:val="00F94AD3"/>
    <w:rsid w:val="00F94BCA"/>
    <w:rsid w:val="00F94FA5"/>
    <w:rsid w:val="00F951E5"/>
    <w:rsid w:val="00F953DC"/>
    <w:rsid w:val="00F957D2"/>
    <w:rsid w:val="00F95E0B"/>
    <w:rsid w:val="00F96045"/>
    <w:rsid w:val="00F96648"/>
    <w:rsid w:val="00F96722"/>
    <w:rsid w:val="00F96C1A"/>
    <w:rsid w:val="00F96D2F"/>
    <w:rsid w:val="00F96D5A"/>
    <w:rsid w:val="00F96E2E"/>
    <w:rsid w:val="00F9713C"/>
    <w:rsid w:val="00F97442"/>
    <w:rsid w:val="00F9775F"/>
    <w:rsid w:val="00F97931"/>
    <w:rsid w:val="00F97944"/>
    <w:rsid w:val="00F979E2"/>
    <w:rsid w:val="00F97C56"/>
    <w:rsid w:val="00FA0041"/>
    <w:rsid w:val="00FA0387"/>
    <w:rsid w:val="00FA06EB"/>
    <w:rsid w:val="00FA074D"/>
    <w:rsid w:val="00FA164F"/>
    <w:rsid w:val="00FA1C1E"/>
    <w:rsid w:val="00FA1E0E"/>
    <w:rsid w:val="00FA22C8"/>
    <w:rsid w:val="00FA253C"/>
    <w:rsid w:val="00FA275A"/>
    <w:rsid w:val="00FA2AEE"/>
    <w:rsid w:val="00FA313D"/>
    <w:rsid w:val="00FA31AA"/>
    <w:rsid w:val="00FA3A88"/>
    <w:rsid w:val="00FA3AF1"/>
    <w:rsid w:val="00FA3E6B"/>
    <w:rsid w:val="00FA40B4"/>
    <w:rsid w:val="00FA41FA"/>
    <w:rsid w:val="00FA4567"/>
    <w:rsid w:val="00FA585A"/>
    <w:rsid w:val="00FA628F"/>
    <w:rsid w:val="00FA652E"/>
    <w:rsid w:val="00FA6648"/>
    <w:rsid w:val="00FA6F03"/>
    <w:rsid w:val="00FA7273"/>
    <w:rsid w:val="00FA7368"/>
    <w:rsid w:val="00FA7A25"/>
    <w:rsid w:val="00FA7A8A"/>
    <w:rsid w:val="00FA7AF4"/>
    <w:rsid w:val="00FA7B25"/>
    <w:rsid w:val="00FA7B89"/>
    <w:rsid w:val="00FA7BFB"/>
    <w:rsid w:val="00FA7C63"/>
    <w:rsid w:val="00FB08EB"/>
    <w:rsid w:val="00FB0C6A"/>
    <w:rsid w:val="00FB0ED4"/>
    <w:rsid w:val="00FB1172"/>
    <w:rsid w:val="00FB1488"/>
    <w:rsid w:val="00FB193F"/>
    <w:rsid w:val="00FB1C54"/>
    <w:rsid w:val="00FB27C2"/>
    <w:rsid w:val="00FB2829"/>
    <w:rsid w:val="00FB2FE3"/>
    <w:rsid w:val="00FB3219"/>
    <w:rsid w:val="00FB3C9D"/>
    <w:rsid w:val="00FB3DAF"/>
    <w:rsid w:val="00FB3FDD"/>
    <w:rsid w:val="00FB41B4"/>
    <w:rsid w:val="00FB44F1"/>
    <w:rsid w:val="00FB466A"/>
    <w:rsid w:val="00FB4781"/>
    <w:rsid w:val="00FB4A5B"/>
    <w:rsid w:val="00FB4AAC"/>
    <w:rsid w:val="00FB51B3"/>
    <w:rsid w:val="00FB5491"/>
    <w:rsid w:val="00FB5531"/>
    <w:rsid w:val="00FB56E1"/>
    <w:rsid w:val="00FB593E"/>
    <w:rsid w:val="00FB5B23"/>
    <w:rsid w:val="00FB5C93"/>
    <w:rsid w:val="00FB5EED"/>
    <w:rsid w:val="00FB6078"/>
    <w:rsid w:val="00FB6170"/>
    <w:rsid w:val="00FB6706"/>
    <w:rsid w:val="00FB6CE1"/>
    <w:rsid w:val="00FB6E33"/>
    <w:rsid w:val="00FB73C7"/>
    <w:rsid w:val="00FB7A72"/>
    <w:rsid w:val="00FC0875"/>
    <w:rsid w:val="00FC087C"/>
    <w:rsid w:val="00FC0E8C"/>
    <w:rsid w:val="00FC1938"/>
    <w:rsid w:val="00FC1E97"/>
    <w:rsid w:val="00FC1ECA"/>
    <w:rsid w:val="00FC2110"/>
    <w:rsid w:val="00FC255D"/>
    <w:rsid w:val="00FC28E7"/>
    <w:rsid w:val="00FC2CAD"/>
    <w:rsid w:val="00FC2DC8"/>
    <w:rsid w:val="00FC320A"/>
    <w:rsid w:val="00FC3303"/>
    <w:rsid w:val="00FC35DB"/>
    <w:rsid w:val="00FC380E"/>
    <w:rsid w:val="00FC3BE5"/>
    <w:rsid w:val="00FC3CB6"/>
    <w:rsid w:val="00FC45C4"/>
    <w:rsid w:val="00FC4AF2"/>
    <w:rsid w:val="00FC4E56"/>
    <w:rsid w:val="00FC5200"/>
    <w:rsid w:val="00FC5323"/>
    <w:rsid w:val="00FC5E4C"/>
    <w:rsid w:val="00FC6082"/>
    <w:rsid w:val="00FC6188"/>
    <w:rsid w:val="00FC6475"/>
    <w:rsid w:val="00FC6AA0"/>
    <w:rsid w:val="00FC6DA5"/>
    <w:rsid w:val="00FC7091"/>
    <w:rsid w:val="00FC70F5"/>
    <w:rsid w:val="00FC7BC4"/>
    <w:rsid w:val="00FC7C6E"/>
    <w:rsid w:val="00FD00F9"/>
    <w:rsid w:val="00FD068F"/>
    <w:rsid w:val="00FD07F6"/>
    <w:rsid w:val="00FD0844"/>
    <w:rsid w:val="00FD0A37"/>
    <w:rsid w:val="00FD0EF7"/>
    <w:rsid w:val="00FD15AA"/>
    <w:rsid w:val="00FD1928"/>
    <w:rsid w:val="00FD1BFA"/>
    <w:rsid w:val="00FD1D22"/>
    <w:rsid w:val="00FD2164"/>
    <w:rsid w:val="00FD23F3"/>
    <w:rsid w:val="00FD259A"/>
    <w:rsid w:val="00FD2720"/>
    <w:rsid w:val="00FD2A24"/>
    <w:rsid w:val="00FD2AE9"/>
    <w:rsid w:val="00FD2C42"/>
    <w:rsid w:val="00FD35DF"/>
    <w:rsid w:val="00FD3895"/>
    <w:rsid w:val="00FD391F"/>
    <w:rsid w:val="00FD3DEF"/>
    <w:rsid w:val="00FD400F"/>
    <w:rsid w:val="00FD44E4"/>
    <w:rsid w:val="00FD4659"/>
    <w:rsid w:val="00FD4C99"/>
    <w:rsid w:val="00FD52C8"/>
    <w:rsid w:val="00FD5EB6"/>
    <w:rsid w:val="00FD5EFA"/>
    <w:rsid w:val="00FD672E"/>
    <w:rsid w:val="00FD68D3"/>
    <w:rsid w:val="00FD6C80"/>
    <w:rsid w:val="00FD7825"/>
    <w:rsid w:val="00FD7D7E"/>
    <w:rsid w:val="00FE024E"/>
    <w:rsid w:val="00FE06DD"/>
    <w:rsid w:val="00FE0732"/>
    <w:rsid w:val="00FE087A"/>
    <w:rsid w:val="00FE1799"/>
    <w:rsid w:val="00FE17E5"/>
    <w:rsid w:val="00FE1A97"/>
    <w:rsid w:val="00FE1D84"/>
    <w:rsid w:val="00FE244D"/>
    <w:rsid w:val="00FE2616"/>
    <w:rsid w:val="00FE36A2"/>
    <w:rsid w:val="00FE3C81"/>
    <w:rsid w:val="00FE3E28"/>
    <w:rsid w:val="00FE40DD"/>
    <w:rsid w:val="00FE41CA"/>
    <w:rsid w:val="00FE4285"/>
    <w:rsid w:val="00FE43C4"/>
    <w:rsid w:val="00FE448C"/>
    <w:rsid w:val="00FE4B1C"/>
    <w:rsid w:val="00FE4BFC"/>
    <w:rsid w:val="00FE4CCF"/>
    <w:rsid w:val="00FE4D34"/>
    <w:rsid w:val="00FE5D92"/>
    <w:rsid w:val="00FE5E21"/>
    <w:rsid w:val="00FE6002"/>
    <w:rsid w:val="00FE6A13"/>
    <w:rsid w:val="00FE6B8A"/>
    <w:rsid w:val="00FE6D14"/>
    <w:rsid w:val="00FE6E1D"/>
    <w:rsid w:val="00FE6F29"/>
    <w:rsid w:val="00FE6F30"/>
    <w:rsid w:val="00FE7083"/>
    <w:rsid w:val="00FE7461"/>
    <w:rsid w:val="00FE7A9E"/>
    <w:rsid w:val="00FF0162"/>
    <w:rsid w:val="00FF1910"/>
    <w:rsid w:val="00FF1A44"/>
    <w:rsid w:val="00FF1CCC"/>
    <w:rsid w:val="00FF1DB3"/>
    <w:rsid w:val="00FF2053"/>
    <w:rsid w:val="00FF2A49"/>
    <w:rsid w:val="00FF316A"/>
    <w:rsid w:val="00FF35F8"/>
    <w:rsid w:val="00FF3647"/>
    <w:rsid w:val="00FF36AE"/>
    <w:rsid w:val="00FF36DB"/>
    <w:rsid w:val="00FF3B03"/>
    <w:rsid w:val="00FF4619"/>
    <w:rsid w:val="00FF487F"/>
    <w:rsid w:val="00FF4929"/>
    <w:rsid w:val="00FF4BC1"/>
    <w:rsid w:val="00FF5B55"/>
    <w:rsid w:val="00FF5BFD"/>
    <w:rsid w:val="00FF5D73"/>
    <w:rsid w:val="00FF6DBC"/>
    <w:rsid w:val="00FF7304"/>
    <w:rsid w:val="00FF747F"/>
    <w:rsid w:val="00FF75DC"/>
    <w:rsid w:val="00FF760F"/>
    <w:rsid w:val="00FF7823"/>
    <w:rsid w:val="00FF7B66"/>
    <w:rsid w:val="011B1D42"/>
    <w:rsid w:val="011F305F"/>
    <w:rsid w:val="014061E4"/>
    <w:rsid w:val="014829F0"/>
    <w:rsid w:val="01510F84"/>
    <w:rsid w:val="017717BB"/>
    <w:rsid w:val="017B11A1"/>
    <w:rsid w:val="017F1D8D"/>
    <w:rsid w:val="018E02B1"/>
    <w:rsid w:val="01AE71B5"/>
    <w:rsid w:val="0206532C"/>
    <w:rsid w:val="02173FBB"/>
    <w:rsid w:val="024875C9"/>
    <w:rsid w:val="0253274D"/>
    <w:rsid w:val="027147FF"/>
    <w:rsid w:val="02867AD1"/>
    <w:rsid w:val="02951FFF"/>
    <w:rsid w:val="02A06FC1"/>
    <w:rsid w:val="02C0449D"/>
    <w:rsid w:val="02E66B92"/>
    <w:rsid w:val="02ED6274"/>
    <w:rsid w:val="02F45E67"/>
    <w:rsid w:val="03072F26"/>
    <w:rsid w:val="030C32B2"/>
    <w:rsid w:val="031F22FA"/>
    <w:rsid w:val="03347FD7"/>
    <w:rsid w:val="03645DD8"/>
    <w:rsid w:val="03F27CEE"/>
    <w:rsid w:val="03FC1E24"/>
    <w:rsid w:val="042F6DE7"/>
    <w:rsid w:val="045C5D2C"/>
    <w:rsid w:val="04604731"/>
    <w:rsid w:val="048E7418"/>
    <w:rsid w:val="04DF3DE1"/>
    <w:rsid w:val="050C4EF3"/>
    <w:rsid w:val="051940B0"/>
    <w:rsid w:val="052D64E8"/>
    <w:rsid w:val="055E085F"/>
    <w:rsid w:val="05ED35C6"/>
    <w:rsid w:val="05F268CB"/>
    <w:rsid w:val="06055652"/>
    <w:rsid w:val="06064070"/>
    <w:rsid w:val="06166266"/>
    <w:rsid w:val="062D7C32"/>
    <w:rsid w:val="063367A6"/>
    <w:rsid w:val="0637116C"/>
    <w:rsid w:val="06422E3C"/>
    <w:rsid w:val="06562A44"/>
    <w:rsid w:val="066674C7"/>
    <w:rsid w:val="0674142D"/>
    <w:rsid w:val="0698462E"/>
    <w:rsid w:val="06C41B37"/>
    <w:rsid w:val="074174E3"/>
    <w:rsid w:val="076D2C33"/>
    <w:rsid w:val="07B9573C"/>
    <w:rsid w:val="07CD7759"/>
    <w:rsid w:val="07D40792"/>
    <w:rsid w:val="07E12B23"/>
    <w:rsid w:val="07FB1670"/>
    <w:rsid w:val="08113536"/>
    <w:rsid w:val="08211182"/>
    <w:rsid w:val="082F7CC1"/>
    <w:rsid w:val="083F580F"/>
    <w:rsid w:val="08516353"/>
    <w:rsid w:val="089E2545"/>
    <w:rsid w:val="08B4155C"/>
    <w:rsid w:val="08C9117B"/>
    <w:rsid w:val="08D22A4A"/>
    <w:rsid w:val="09270910"/>
    <w:rsid w:val="092F5B8D"/>
    <w:rsid w:val="093B0E9F"/>
    <w:rsid w:val="09480E66"/>
    <w:rsid w:val="095C5DEB"/>
    <w:rsid w:val="09AA5FD9"/>
    <w:rsid w:val="09B237C8"/>
    <w:rsid w:val="09B53A60"/>
    <w:rsid w:val="09F9737C"/>
    <w:rsid w:val="0A10452C"/>
    <w:rsid w:val="0A233282"/>
    <w:rsid w:val="0A437D5B"/>
    <w:rsid w:val="0A76458C"/>
    <w:rsid w:val="0AA1042B"/>
    <w:rsid w:val="0AA93D9D"/>
    <w:rsid w:val="0ADE1BF4"/>
    <w:rsid w:val="0AEB6F34"/>
    <w:rsid w:val="0AF60875"/>
    <w:rsid w:val="0B231344"/>
    <w:rsid w:val="0B584232"/>
    <w:rsid w:val="0B642886"/>
    <w:rsid w:val="0B743A06"/>
    <w:rsid w:val="0B93113B"/>
    <w:rsid w:val="0B9F7459"/>
    <w:rsid w:val="0BA10AAF"/>
    <w:rsid w:val="0BA24E79"/>
    <w:rsid w:val="0BCE6F7B"/>
    <w:rsid w:val="0BF42386"/>
    <w:rsid w:val="0C0A61A8"/>
    <w:rsid w:val="0CC70CEE"/>
    <w:rsid w:val="0CCB1E31"/>
    <w:rsid w:val="0D0C024A"/>
    <w:rsid w:val="0D3B4B16"/>
    <w:rsid w:val="0D756AA5"/>
    <w:rsid w:val="0D922ED9"/>
    <w:rsid w:val="0D9B18DA"/>
    <w:rsid w:val="0DA23CAD"/>
    <w:rsid w:val="0DA97691"/>
    <w:rsid w:val="0E2D7F63"/>
    <w:rsid w:val="0E3E25D9"/>
    <w:rsid w:val="0E622A98"/>
    <w:rsid w:val="0EA12AD8"/>
    <w:rsid w:val="0EBB61EC"/>
    <w:rsid w:val="0ED43E64"/>
    <w:rsid w:val="0EFE1526"/>
    <w:rsid w:val="0F411414"/>
    <w:rsid w:val="0F4604D0"/>
    <w:rsid w:val="0F536CF0"/>
    <w:rsid w:val="0F976CAC"/>
    <w:rsid w:val="0FCF5032"/>
    <w:rsid w:val="0FED26A2"/>
    <w:rsid w:val="10035202"/>
    <w:rsid w:val="100E1EF6"/>
    <w:rsid w:val="10595A67"/>
    <w:rsid w:val="109A188D"/>
    <w:rsid w:val="10C1097C"/>
    <w:rsid w:val="10D83923"/>
    <w:rsid w:val="10DA5854"/>
    <w:rsid w:val="113C1636"/>
    <w:rsid w:val="11532511"/>
    <w:rsid w:val="115F3F7C"/>
    <w:rsid w:val="11D70154"/>
    <w:rsid w:val="12386EF3"/>
    <w:rsid w:val="124E44A8"/>
    <w:rsid w:val="125B1E52"/>
    <w:rsid w:val="129460D1"/>
    <w:rsid w:val="12B962B4"/>
    <w:rsid w:val="131E7B86"/>
    <w:rsid w:val="1328798E"/>
    <w:rsid w:val="13290819"/>
    <w:rsid w:val="13430045"/>
    <w:rsid w:val="137352DD"/>
    <w:rsid w:val="137D55C1"/>
    <w:rsid w:val="13823A76"/>
    <w:rsid w:val="138E0973"/>
    <w:rsid w:val="13AC5B65"/>
    <w:rsid w:val="13CD0BA2"/>
    <w:rsid w:val="13D95AA1"/>
    <w:rsid w:val="13DB136C"/>
    <w:rsid w:val="13E91136"/>
    <w:rsid w:val="13E939FC"/>
    <w:rsid w:val="14157C13"/>
    <w:rsid w:val="145F0F99"/>
    <w:rsid w:val="14616584"/>
    <w:rsid w:val="14A2160E"/>
    <w:rsid w:val="14C26ADA"/>
    <w:rsid w:val="14EC17E2"/>
    <w:rsid w:val="14F21234"/>
    <w:rsid w:val="14F96DCA"/>
    <w:rsid w:val="15616334"/>
    <w:rsid w:val="157B505F"/>
    <w:rsid w:val="158B29FF"/>
    <w:rsid w:val="15C66A2F"/>
    <w:rsid w:val="15F874DA"/>
    <w:rsid w:val="15FD52C8"/>
    <w:rsid w:val="16183153"/>
    <w:rsid w:val="16723371"/>
    <w:rsid w:val="16841211"/>
    <w:rsid w:val="16883915"/>
    <w:rsid w:val="16985E22"/>
    <w:rsid w:val="169B615A"/>
    <w:rsid w:val="16EF5EAC"/>
    <w:rsid w:val="16FD1D27"/>
    <w:rsid w:val="170C145E"/>
    <w:rsid w:val="17253479"/>
    <w:rsid w:val="173B59E8"/>
    <w:rsid w:val="17413FA3"/>
    <w:rsid w:val="17863DBA"/>
    <w:rsid w:val="17C37027"/>
    <w:rsid w:val="17C74596"/>
    <w:rsid w:val="180674A4"/>
    <w:rsid w:val="184A6587"/>
    <w:rsid w:val="185D30A1"/>
    <w:rsid w:val="185E4AB8"/>
    <w:rsid w:val="186D25F2"/>
    <w:rsid w:val="18963C8A"/>
    <w:rsid w:val="18A16231"/>
    <w:rsid w:val="18A47425"/>
    <w:rsid w:val="18C70BE8"/>
    <w:rsid w:val="18E45894"/>
    <w:rsid w:val="190A6397"/>
    <w:rsid w:val="19437020"/>
    <w:rsid w:val="195400AB"/>
    <w:rsid w:val="19773C2F"/>
    <w:rsid w:val="19C03F0E"/>
    <w:rsid w:val="19EF621A"/>
    <w:rsid w:val="1A533440"/>
    <w:rsid w:val="1A7A7F95"/>
    <w:rsid w:val="1AC209DA"/>
    <w:rsid w:val="1ADE57C0"/>
    <w:rsid w:val="1AFA78ED"/>
    <w:rsid w:val="1B3E04EA"/>
    <w:rsid w:val="1B42020B"/>
    <w:rsid w:val="1B61067A"/>
    <w:rsid w:val="1B843F85"/>
    <w:rsid w:val="1BB65417"/>
    <w:rsid w:val="1BDD6B95"/>
    <w:rsid w:val="1BE20504"/>
    <w:rsid w:val="1BEB14E2"/>
    <w:rsid w:val="1BFD33A0"/>
    <w:rsid w:val="1C05139E"/>
    <w:rsid w:val="1C45577E"/>
    <w:rsid w:val="1C486983"/>
    <w:rsid w:val="1C4D70F3"/>
    <w:rsid w:val="1C743B95"/>
    <w:rsid w:val="1C7A0652"/>
    <w:rsid w:val="1CB0725A"/>
    <w:rsid w:val="1CC369E7"/>
    <w:rsid w:val="1CEC3F53"/>
    <w:rsid w:val="1D2B6573"/>
    <w:rsid w:val="1D34084D"/>
    <w:rsid w:val="1D357F64"/>
    <w:rsid w:val="1DBA4654"/>
    <w:rsid w:val="1DEE23B4"/>
    <w:rsid w:val="1E175A67"/>
    <w:rsid w:val="1E996BC3"/>
    <w:rsid w:val="1EA82628"/>
    <w:rsid w:val="1EAF5B83"/>
    <w:rsid w:val="1EBC06FC"/>
    <w:rsid w:val="1EE86FE7"/>
    <w:rsid w:val="1EEF4D83"/>
    <w:rsid w:val="1F012477"/>
    <w:rsid w:val="1F537A63"/>
    <w:rsid w:val="1F802C52"/>
    <w:rsid w:val="1FBB6AF9"/>
    <w:rsid w:val="1FDC443C"/>
    <w:rsid w:val="1FE462F5"/>
    <w:rsid w:val="1FE52647"/>
    <w:rsid w:val="204507F8"/>
    <w:rsid w:val="204540F1"/>
    <w:rsid w:val="204E1642"/>
    <w:rsid w:val="206129ED"/>
    <w:rsid w:val="207571E2"/>
    <w:rsid w:val="20AD1C6A"/>
    <w:rsid w:val="20C95995"/>
    <w:rsid w:val="20C96817"/>
    <w:rsid w:val="20D73C57"/>
    <w:rsid w:val="20F2175F"/>
    <w:rsid w:val="21185C1C"/>
    <w:rsid w:val="212566A8"/>
    <w:rsid w:val="215952AB"/>
    <w:rsid w:val="216769BE"/>
    <w:rsid w:val="217B46FD"/>
    <w:rsid w:val="2195391F"/>
    <w:rsid w:val="21D35892"/>
    <w:rsid w:val="21F17FD3"/>
    <w:rsid w:val="22126E7F"/>
    <w:rsid w:val="22317085"/>
    <w:rsid w:val="225547E5"/>
    <w:rsid w:val="22756208"/>
    <w:rsid w:val="22766299"/>
    <w:rsid w:val="22B51B1E"/>
    <w:rsid w:val="22CA402F"/>
    <w:rsid w:val="22D34D9D"/>
    <w:rsid w:val="22DE4535"/>
    <w:rsid w:val="231A54EC"/>
    <w:rsid w:val="231D0DF2"/>
    <w:rsid w:val="232429F0"/>
    <w:rsid w:val="235D71FC"/>
    <w:rsid w:val="23A76F83"/>
    <w:rsid w:val="23B06F25"/>
    <w:rsid w:val="23D40522"/>
    <w:rsid w:val="23EB7172"/>
    <w:rsid w:val="23FB762C"/>
    <w:rsid w:val="23FF5FB6"/>
    <w:rsid w:val="24021D21"/>
    <w:rsid w:val="242269D7"/>
    <w:rsid w:val="243876BB"/>
    <w:rsid w:val="24481A82"/>
    <w:rsid w:val="24506D7D"/>
    <w:rsid w:val="249D21B7"/>
    <w:rsid w:val="24A33A42"/>
    <w:rsid w:val="24B61748"/>
    <w:rsid w:val="24DF10BB"/>
    <w:rsid w:val="24E06F8D"/>
    <w:rsid w:val="250E07BE"/>
    <w:rsid w:val="25171665"/>
    <w:rsid w:val="251B4AE7"/>
    <w:rsid w:val="2537799C"/>
    <w:rsid w:val="254315C0"/>
    <w:rsid w:val="25554113"/>
    <w:rsid w:val="256C6C0D"/>
    <w:rsid w:val="256E27B9"/>
    <w:rsid w:val="257218FE"/>
    <w:rsid w:val="25B9064A"/>
    <w:rsid w:val="25EC36D5"/>
    <w:rsid w:val="25FD1695"/>
    <w:rsid w:val="26003991"/>
    <w:rsid w:val="26277624"/>
    <w:rsid w:val="263A14AD"/>
    <w:rsid w:val="267E00B9"/>
    <w:rsid w:val="26CB1E4D"/>
    <w:rsid w:val="26E45CEC"/>
    <w:rsid w:val="271E0AD9"/>
    <w:rsid w:val="2731242D"/>
    <w:rsid w:val="274D504D"/>
    <w:rsid w:val="274F1AFC"/>
    <w:rsid w:val="27AE7ADA"/>
    <w:rsid w:val="27BF2E04"/>
    <w:rsid w:val="27D8161E"/>
    <w:rsid w:val="27DD0340"/>
    <w:rsid w:val="27E1449F"/>
    <w:rsid w:val="27F075F1"/>
    <w:rsid w:val="27F5148D"/>
    <w:rsid w:val="285C7374"/>
    <w:rsid w:val="28694184"/>
    <w:rsid w:val="28770E1F"/>
    <w:rsid w:val="28CA2A5C"/>
    <w:rsid w:val="28E41364"/>
    <w:rsid w:val="28FC28D6"/>
    <w:rsid w:val="29150A54"/>
    <w:rsid w:val="29197DE0"/>
    <w:rsid w:val="293D5638"/>
    <w:rsid w:val="2942391B"/>
    <w:rsid w:val="294D79B3"/>
    <w:rsid w:val="298F6330"/>
    <w:rsid w:val="29C26415"/>
    <w:rsid w:val="29C2671D"/>
    <w:rsid w:val="29D20FB9"/>
    <w:rsid w:val="2A012DF7"/>
    <w:rsid w:val="2A1105E2"/>
    <w:rsid w:val="2A2628DA"/>
    <w:rsid w:val="2A407D23"/>
    <w:rsid w:val="2A674CD0"/>
    <w:rsid w:val="2AE568ED"/>
    <w:rsid w:val="2B145EFF"/>
    <w:rsid w:val="2B203D95"/>
    <w:rsid w:val="2B242CE6"/>
    <w:rsid w:val="2B2673A5"/>
    <w:rsid w:val="2B5A2EA0"/>
    <w:rsid w:val="2B790903"/>
    <w:rsid w:val="2BC014E8"/>
    <w:rsid w:val="2BCE4388"/>
    <w:rsid w:val="2BDF2388"/>
    <w:rsid w:val="2BFC7273"/>
    <w:rsid w:val="2C0C1590"/>
    <w:rsid w:val="2C2F35F0"/>
    <w:rsid w:val="2C3A01E1"/>
    <w:rsid w:val="2CB815FD"/>
    <w:rsid w:val="2CCB621D"/>
    <w:rsid w:val="2CEA62B4"/>
    <w:rsid w:val="2CFE313F"/>
    <w:rsid w:val="2D3820A6"/>
    <w:rsid w:val="2D400A5F"/>
    <w:rsid w:val="2D453066"/>
    <w:rsid w:val="2D492BCC"/>
    <w:rsid w:val="2D8F4AAF"/>
    <w:rsid w:val="2DA200EF"/>
    <w:rsid w:val="2DB40632"/>
    <w:rsid w:val="2DBA5B18"/>
    <w:rsid w:val="2DDF5904"/>
    <w:rsid w:val="2DFA4217"/>
    <w:rsid w:val="2E1312B5"/>
    <w:rsid w:val="2E1E04B3"/>
    <w:rsid w:val="2E3454D3"/>
    <w:rsid w:val="2E486FBD"/>
    <w:rsid w:val="2E687D7D"/>
    <w:rsid w:val="2EBC314D"/>
    <w:rsid w:val="2EC4655D"/>
    <w:rsid w:val="2EFE2E7E"/>
    <w:rsid w:val="2F0E6950"/>
    <w:rsid w:val="2F304120"/>
    <w:rsid w:val="2F5F6BE1"/>
    <w:rsid w:val="2F6E12E0"/>
    <w:rsid w:val="2F9A3DE9"/>
    <w:rsid w:val="2F9F728C"/>
    <w:rsid w:val="2FB55004"/>
    <w:rsid w:val="30025708"/>
    <w:rsid w:val="30244850"/>
    <w:rsid w:val="3073310C"/>
    <w:rsid w:val="30733E49"/>
    <w:rsid w:val="3078283B"/>
    <w:rsid w:val="30A94AC5"/>
    <w:rsid w:val="30D455BF"/>
    <w:rsid w:val="30DC2BD5"/>
    <w:rsid w:val="30FB068F"/>
    <w:rsid w:val="311F08F9"/>
    <w:rsid w:val="311F2BD3"/>
    <w:rsid w:val="31A3127F"/>
    <w:rsid w:val="31C343F3"/>
    <w:rsid w:val="31F439A9"/>
    <w:rsid w:val="321521CF"/>
    <w:rsid w:val="321B43C1"/>
    <w:rsid w:val="321F0B01"/>
    <w:rsid w:val="323B6E74"/>
    <w:rsid w:val="32703EEF"/>
    <w:rsid w:val="3281317F"/>
    <w:rsid w:val="32864DB6"/>
    <w:rsid w:val="32865810"/>
    <w:rsid w:val="32B6100F"/>
    <w:rsid w:val="32C06847"/>
    <w:rsid w:val="32E901E9"/>
    <w:rsid w:val="32FC405F"/>
    <w:rsid w:val="334F0440"/>
    <w:rsid w:val="336B074E"/>
    <w:rsid w:val="338E2091"/>
    <w:rsid w:val="339E0927"/>
    <w:rsid w:val="339F4DAA"/>
    <w:rsid w:val="33B77665"/>
    <w:rsid w:val="344B5024"/>
    <w:rsid w:val="344F59E5"/>
    <w:rsid w:val="345B76F3"/>
    <w:rsid w:val="34844BA9"/>
    <w:rsid w:val="34A0666A"/>
    <w:rsid w:val="34F3211C"/>
    <w:rsid w:val="356B788B"/>
    <w:rsid w:val="356D6217"/>
    <w:rsid w:val="3585485C"/>
    <w:rsid w:val="35AA2A28"/>
    <w:rsid w:val="35C334A9"/>
    <w:rsid w:val="35CA522F"/>
    <w:rsid w:val="35EC518B"/>
    <w:rsid w:val="365E0BA4"/>
    <w:rsid w:val="3667186A"/>
    <w:rsid w:val="36CA4FC6"/>
    <w:rsid w:val="36DB687A"/>
    <w:rsid w:val="36F354D1"/>
    <w:rsid w:val="3709467A"/>
    <w:rsid w:val="371A4019"/>
    <w:rsid w:val="37201C2D"/>
    <w:rsid w:val="376E19D7"/>
    <w:rsid w:val="37877D7B"/>
    <w:rsid w:val="378C6186"/>
    <w:rsid w:val="37B352C7"/>
    <w:rsid w:val="37C06227"/>
    <w:rsid w:val="37FB3728"/>
    <w:rsid w:val="37FF15EF"/>
    <w:rsid w:val="38131640"/>
    <w:rsid w:val="3834443B"/>
    <w:rsid w:val="38A33701"/>
    <w:rsid w:val="38A814BE"/>
    <w:rsid w:val="38DA0797"/>
    <w:rsid w:val="39021ED9"/>
    <w:rsid w:val="39076B7B"/>
    <w:rsid w:val="391D66F1"/>
    <w:rsid w:val="399A56C4"/>
    <w:rsid w:val="39C740A7"/>
    <w:rsid w:val="39D236E8"/>
    <w:rsid w:val="3A022105"/>
    <w:rsid w:val="3A0825E0"/>
    <w:rsid w:val="3A156603"/>
    <w:rsid w:val="3A4304D3"/>
    <w:rsid w:val="3A4D1463"/>
    <w:rsid w:val="3A77062F"/>
    <w:rsid w:val="3AC3043C"/>
    <w:rsid w:val="3B2321B8"/>
    <w:rsid w:val="3B5C141C"/>
    <w:rsid w:val="3B6B492C"/>
    <w:rsid w:val="3B725705"/>
    <w:rsid w:val="3B7A088D"/>
    <w:rsid w:val="3B996BFD"/>
    <w:rsid w:val="3BAE3FBB"/>
    <w:rsid w:val="3BB50CDC"/>
    <w:rsid w:val="3BCB17ED"/>
    <w:rsid w:val="3BDA3D3D"/>
    <w:rsid w:val="3C01344C"/>
    <w:rsid w:val="3C5B0297"/>
    <w:rsid w:val="3D205459"/>
    <w:rsid w:val="3D2D03D7"/>
    <w:rsid w:val="3D603F50"/>
    <w:rsid w:val="3D667E2A"/>
    <w:rsid w:val="3D7A17EA"/>
    <w:rsid w:val="3D97091B"/>
    <w:rsid w:val="3D993C9D"/>
    <w:rsid w:val="3DC52788"/>
    <w:rsid w:val="3DC64FE4"/>
    <w:rsid w:val="3DCE64DA"/>
    <w:rsid w:val="3E296449"/>
    <w:rsid w:val="3E3C2070"/>
    <w:rsid w:val="3E4E4635"/>
    <w:rsid w:val="3E752373"/>
    <w:rsid w:val="3EC63653"/>
    <w:rsid w:val="3ED910D0"/>
    <w:rsid w:val="3F0E5E8F"/>
    <w:rsid w:val="3F334EE9"/>
    <w:rsid w:val="3F710F1B"/>
    <w:rsid w:val="3F783955"/>
    <w:rsid w:val="3FA00970"/>
    <w:rsid w:val="3FA141F3"/>
    <w:rsid w:val="3FB4356B"/>
    <w:rsid w:val="3FBA399C"/>
    <w:rsid w:val="3FCE7984"/>
    <w:rsid w:val="3FD25176"/>
    <w:rsid w:val="3FF9681C"/>
    <w:rsid w:val="40181615"/>
    <w:rsid w:val="40226C21"/>
    <w:rsid w:val="403E1899"/>
    <w:rsid w:val="40582482"/>
    <w:rsid w:val="40936B92"/>
    <w:rsid w:val="40BD2C8C"/>
    <w:rsid w:val="40DA5065"/>
    <w:rsid w:val="40E643CF"/>
    <w:rsid w:val="40F36AEC"/>
    <w:rsid w:val="40FF55F6"/>
    <w:rsid w:val="41292A7E"/>
    <w:rsid w:val="41481092"/>
    <w:rsid w:val="41502715"/>
    <w:rsid w:val="41580CFA"/>
    <w:rsid w:val="41584546"/>
    <w:rsid w:val="415E0FE9"/>
    <w:rsid w:val="416C5C95"/>
    <w:rsid w:val="417618C8"/>
    <w:rsid w:val="419C1C39"/>
    <w:rsid w:val="41B077A7"/>
    <w:rsid w:val="41BD70B1"/>
    <w:rsid w:val="41E72B20"/>
    <w:rsid w:val="420A44DB"/>
    <w:rsid w:val="42257E7F"/>
    <w:rsid w:val="42567E5F"/>
    <w:rsid w:val="42BE6AF6"/>
    <w:rsid w:val="42C2036C"/>
    <w:rsid w:val="42C42526"/>
    <w:rsid w:val="42C573D1"/>
    <w:rsid w:val="42C8644B"/>
    <w:rsid w:val="42E16255"/>
    <w:rsid w:val="43183600"/>
    <w:rsid w:val="432B47DF"/>
    <w:rsid w:val="435825DB"/>
    <w:rsid w:val="43591546"/>
    <w:rsid w:val="439140C8"/>
    <w:rsid w:val="43DB7EA7"/>
    <w:rsid w:val="43F821D9"/>
    <w:rsid w:val="44176A28"/>
    <w:rsid w:val="4444690D"/>
    <w:rsid w:val="4471457A"/>
    <w:rsid w:val="448245C9"/>
    <w:rsid w:val="44877BEA"/>
    <w:rsid w:val="44997F92"/>
    <w:rsid w:val="44B31DFB"/>
    <w:rsid w:val="44C23416"/>
    <w:rsid w:val="44F077E5"/>
    <w:rsid w:val="453157CE"/>
    <w:rsid w:val="45596F47"/>
    <w:rsid w:val="456853AC"/>
    <w:rsid w:val="456A4003"/>
    <w:rsid w:val="4586581D"/>
    <w:rsid w:val="45BC34EA"/>
    <w:rsid w:val="45CA5BFE"/>
    <w:rsid w:val="45F02576"/>
    <w:rsid w:val="46330CAF"/>
    <w:rsid w:val="466733BE"/>
    <w:rsid w:val="467632F5"/>
    <w:rsid w:val="467F5A35"/>
    <w:rsid w:val="46855555"/>
    <w:rsid w:val="469D2437"/>
    <w:rsid w:val="46AF473D"/>
    <w:rsid w:val="46B53D11"/>
    <w:rsid w:val="46B634D5"/>
    <w:rsid w:val="46E147D5"/>
    <w:rsid w:val="46F34C47"/>
    <w:rsid w:val="47023F08"/>
    <w:rsid w:val="470B7BD5"/>
    <w:rsid w:val="471C675E"/>
    <w:rsid w:val="47491224"/>
    <w:rsid w:val="475B5113"/>
    <w:rsid w:val="476901CA"/>
    <w:rsid w:val="47AF7AB7"/>
    <w:rsid w:val="47B3385C"/>
    <w:rsid w:val="47DB1FCE"/>
    <w:rsid w:val="47DC2640"/>
    <w:rsid w:val="48051A85"/>
    <w:rsid w:val="4813451B"/>
    <w:rsid w:val="48842504"/>
    <w:rsid w:val="488C23B2"/>
    <w:rsid w:val="48971193"/>
    <w:rsid w:val="48D3343D"/>
    <w:rsid w:val="48DB4C7F"/>
    <w:rsid w:val="491A4EA2"/>
    <w:rsid w:val="49230D5C"/>
    <w:rsid w:val="49257BD3"/>
    <w:rsid w:val="495D424A"/>
    <w:rsid w:val="496A6CCC"/>
    <w:rsid w:val="498D0D1F"/>
    <w:rsid w:val="49951535"/>
    <w:rsid w:val="49973F1C"/>
    <w:rsid w:val="49AC2864"/>
    <w:rsid w:val="49BB2CDC"/>
    <w:rsid w:val="49BE3C55"/>
    <w:rsid w:val="49C72F3D"/>
    <w:rsid w:val="49D93473"/>
    <w:rsid w:val="49F63E06"/>
    <w:rsid w:val="4A026BD1"/>
    <w:rsid w:val="4A4221AE"/>
    <w:rsid w:val="4A530B11"/>
    <w:rsid w:val="4A7F2ECA"/>
    <w:rsid w:val="4AB80871"/>
    <w:rsid w:val="4ABC3540"/>
    <w:rsid w:val="4ADF2CC5"/>
    <w:rsid w:val="4AE37F79"/>
    <w:rsid w:val="4B42324C"/>
    <w:rsid w:val="4B7C2F33"/>
    <w:rsid w:val="4BBE765A"/>
    <w:rsid w:val="4BF75D3F"/>
    <w:rsid w:val="4BFC4CE2"/>
    <w:rsid w:val="4C0D1B84"/>
    <w:rsid w:val="4C1C73B3"/>
    <w:rsid w:val="4C9030F0"/>
    <w:rsid w:val="4C982046"/>
    <w:rsid w:val="4C9B3950"/>
    <w:rsid w:val="4CBF73BE"/>
    <w:rsid w:val="4CCC37D0"/>
    <w:rsid w:val="4CE85013"/>
    <w:rsid w:val="4CF627B8"/>
    <w:rsid w:val="4D0D162B"/>
    <w:rsid w:val="4D3A22DC"/>
    <w:rsid w:val="4D4F4540"/>
    <w:rsid w:val="4D5031DD"/>
    <w:rsid w:val="4DAD7C53"/>
    <w:rsid w:val="4DE873DB"/>
    <w:rsid w:val="4DFC7438"/>
    <w:rsid w:val="4E850FD8"/>
    <w:rsid w:val="4E963F91"/>
    <w:rsid w:val="4EAA5679"/>
    <w:rsid w:val="4EAD7325"/>
    <w:rsid w:val="4EBA230C"/>
    <w:rsid w:val="4EEC7F2A"/>
    <w:rsid w:val="4EEE26C2"/>
    <w:rsid w:val="4F1F6477"/>
    <w:rsid w:val="4F223FCE"/>
    <w:rsid w:val="4F2B39C3"/>
    <w:rsid w:val="4F8200A4"/>
    <w:rsid w:val="4F885E68"/>
    <w:rsid w:val="4F970DB5"/>
    <w:rsid w:val="4FA7753C"/>
    <w:rsid w:val="4FAD01C2"/>
    <w:rsid w:val="4FB80676"/>
    <w:rsid w:val="4FE9535A"/>
    <w:rsid w:val="4FEF4127"/>
    <w:rsid w:val="500B0C1E"/>
    <w:rsid w:val="50126FC6"/>
    <w:rsid w:val="5052580E"/>
    <w:rsid w:val="5057753C"/>
    <w:rsid w:val="50742E84"/>
    <w:rsid w:val="509A7DFF"/>
    <w:rsid w:val="509C12F0"/>
    <w:rsid w:val="50BE7DB3"/>
    <w:rsid w:val="50CC7BB8"/>
    <w:rsid w:val="50D42425"/>
    <w:rsid w:val="512E60BF"/>
    <w:rsid w:val="51306D29"/>
    <w:rsid w:val="51856B85"/>
    <w:rsid w:val="51C20171"/>
    <w:rsid w:val="51F913F7"/>
    <w:rsid w:val="5215279B"/>
    <w:rsid w:val="52185483"/>
    <w:rsid w:val="523647E6"/>
    <w:rsid w:val="5236672B"/>
    <w:rsid w:val="52504155"/>
    <w:rsid w:val="52670185"/>
    <w:rsid w:val="5271364C"/>
    <w:rsid w:val="52857AE6"/>
    <w:rsid w:val="529D7539"/>
    <w:rsid w:val="52A6606E"/>
    <w:rsid w:val="52A919E5"/>
    <w:rsid w:val="531C4D5C"/>
    <w:rsid w:val="535E3E34"/>
    <w:rsid w:val="537032B3"/>
    <w:rsid w:val="538853BC"/>
    <w:rsid w:val="538D33D7"/>
    <w:rsid w:val="53A8318A"/>
    <w:rsid w:val="53F476EF"/>
    <w:rsid w:val="54024199"/>
    <w:rsid w:val="5409364E"/>
    <w:rsid w:val="542E4194"/>
    <w:rsid w:val="543A705F"/>
    <w:rsid w:val="54552A23"/>
    <w:rsid w:val="54614D46"/>
    <w:rsid w:val="5465584A"/>
    <w:rsid w:val="54851081"/>
    <w:rsid w:val="54890487"/>
    <w:rsid w:val="548E1869"/>
    <w:rsid w:val="549D6CE0"/>
    <w:rsid w:val="54B45311"/>
    <w:rsid w:val="54BE5D04"/>
    <w:rsid w:val="54C76717"/>
    <w:rsid w:val="54CB7624"/>
    <w:rsid w:val="54E46C77"/>
    <w:rsid w:val="552B1DC7"/>
    <w:rsid w:val="558D27E9"/>
    <w:rsid w:val="55A83121"/>
    <w:rsid w:val="562222FE"/>
    <w:rsid w:val="562434F8"/>
    <w:rsid w:val="565173FB"/>
    <w:rsid w:val="56626EC2"/>
    <w:rsid w:val="56844D4A"/>
    <w:rsid w:val="568661BB"/>
    <w:rsid w:val="56EF5579"/>
    <w:rsid w:val="56FF4C2F"/>
    <w:rsid w:val="570840CA"/>
    <w:rsid w:val="572F369E"/>
    <w:rsid w:val="574B1D83"/>
    <w:rsid w:val="578216CB"/>
    <w:rsid w:val="578341AF"/>
    <w:rsid w:val="580F1301"/>
    <w:rsid w:val="582042CE"/>
    <w:rsid w:val="582D2D92"/>
    <w:rsid w:val="58517AE6"/>
    <w:rsid w:val="586F5F4F"/>
    <w:rsid w:val="58B523FD"/>
    <w:rsid w:val="58FB6433"/>
    <w:rsid w:val="590F0672"/>
    <w:rsid w:val="598B06F6"/>
    <w:rsid w:val="59AD5DA7"/>
    <w:rsid w:val="59F57AA6"/>
    <w:rsid w:val="59FC0157"/>
    <w:rsid w:val="5A11136B"/>
    <w:rsid w:val="5A3E04C3"/>
    <w:rsid w:val="5A5F676F"/>
    <w:rsid w:val="5A7B115F"/>
    <w:rsid w:val="5A8735E6"/>
    <w:rsid w:val="5ABC413A"/>
    <w:rsid w:val="5ACE7DE6"/>
    <w:rsid w:val="5AD1098C"/>
    <w:rsid w:val="5B0C3E62"/>
    <w:rsid w:val="5B3F4ECB"/>
    <w:rsid w:val="5B4C0836"/>
    <w:rsid w:val="5B744B8B"/>
    <w:rsid w:val="5B8555CA"/>
    <w:rsid w:val="5BA46DB9"/>
    <w:rsid w:val="5BE443F0"/>
    <w:rsid w:val="5C486762"/>
    <w:rsid w:val="5C5F7C1B"/>
    <w:rsid w:val="5C664980"/>
    <w:rsid w:val="5C7027A4"/>
    <w:rsid w:val="5C965AE7"/>
    <w:rsid w:val="5CB630C4"/>
    <w:rsid w:val="5CE02898"/>
    <w:rsid w:val="5CF00185"/>
    <w:rsid w:val="5D1B1FE0"/>
    <w:rsid w:val="5D375613"/>
    <w:rsid w:val="5D3E7697"/>
    <w:rsid w:val="5D4C0289"/>
    <w:rsid w:val="5D502119"/>
    <w:rsid w:val="5D6B3A29"/>
    <w:rsid w:val="5DD474C2"/>
    <w:rsid w:val="5DE61996"/>
    <w:rsid w:val="5DFF3B46"/>
    <w:rsid w:val="5E423D65"/>
    <w:rsid w:val="5E51305B"/>
    <w:rsid w:val="5E5574FA"/>
    <w:rsid w:val="5E7B36A0"/>
    <w:rsid w:val="5E9F5BCB"/>
    <w:rsid w:val="5EC531A7"/>
    <w:rsid w:val="5EC67A03"/>
    <w:rsid w:val="5EDC3FEC"/>
    <w:rsid w:val="5EF40074"/>
    <w:rsid w:val="5F16224C"/>
    <w:rsid w:val="5F874B0C"/>
    <w:rsid w:val="5FC5211E"/>
    <w:rsid w:val="5FE97B42"/>
    <w:rsid w:val="603E43A0"/>
    <w:rsid w:val="60445DEB"/>
    <w:rsid w:val="6060187A"/>
    <w:rsid w:val="606303D3"/>
    <w:rsid w:val="60855F1D"/>
    <w:rsid w:val="609162B2"/>
    <w:rsid w:val="6093187E"/>
    <w:rsid w:val="60D61786"/>
    <w:rsid w:val="60EF7975"/>
    <w:rsid w:val="610E19C5"/>
    <w:rsid w:val="6170773B"/>
    <w:rsid w:val="61A17B97"/>
    <w:rsid w:val="61A22E5B"/>
    <w:rsid w:val="61CA65E6"/>
    <w:rsid w:val="61CE3FA8"/>
    <w:rsid w:val="61DD51BE"/>
    <w:rsid w:val="61E24F08"/>
    <w:rsid w:val="620D0E89"/>
    <w:rsid w:val="62834F63"/>
    <w:rsid w:val="6313765F"/>
    <w:rsid w:val="631677AD"/>
    <w:rsid w:val="631A7737"/>
    <w:rsid w:val="632905BE"/>
    <w:rsid w:val="634664FD"/>
    <w:rsid w:val="63965CFA"/>
    <w:rsid w:val="63E97E5D"/>
    <w:rsid w:val="63EB08BC"/>
    <w:rsid w:val="643609FA"/>
    <w:rsid w:val="644D33C8"/>
    <w:rsid w:val="64592EAE"/>
    <w:rsid w:val="64727571"/>
    <w:rsid w:val="647A7D55"/>
    <w:rsid w:val="649D5744"/>
    <w:rsid w:val="64BC01E5"/>
    <w:rsid w:val="64C25F9A"/>
    <w:rsid w:val="64D860E0"/>
    <w:rsid w:val="652028DC"/>
    <w:rsid w:val="65426E17"/>
    <w:rsid w:val="65614722"/>
    <w:rsid w:val="656D5770"/>
    <w:rsid w:val="6578715E"/>
    <w:rsid w:val="658046E2"/>
    <w:rsid w:val="65B04A18"/>
    <w:rsid w:val="65C02E23"/>
    <w:rsid w:val="65E044D8"/>
    <w:rsid w:val="662B4236"/>
    <w:rsid w:val="663725C8"/>
    <w:rsid w:val="664E427B"/>
    <w:rsid w:val="66616B07"/>
    <w:rsid w:val="66AE4268"/>
    <w:rsid w:val="66C31AF8"/>
    <w:rsid w:val="66CA38AA"/>
    <w:rsid w:val="6706279D"/>
    <w:rsid w:val="67145019"/>
    <w:rsid w:val="6716674C"/>
    <w:rsid w:val="67277CA3"/>
    <w:rsid w:val="674937D1"/>
    <w:rsid w:val="6767695F"/>
    <w:rsid w:val="676C7C1E"/>
    <w:rsid w:val="67744436"/>
    <w:rsid w:val="6792564B"/>
    <w:rsid w:val="67A43EC2"/>
    <w:rsid w:val="68290800"/>
    <w:rsid w:val="684642D9"/>
    <w:rsid w:val="687370FE"/>
    <w:rsid w:val="68B36DA7"/>
    <w:rsid w:val="68BE3319"/>
    <w:rsid w:val="68D20DA1"/>
    <w:rsid w:val="68D810B5"/>
    <w:rsid w:val="69314F4F"/>
    <w:rsid w:val="693B68B5"/>
    <w:rsid w:val="693E40FC"/>
    <w:rsid w:val="69675FF6"/>
    <w:rsid w:val="697D3CA9"/>
    <w:rsid w:val="697D3FEB"/>
    <w:rsid w:val="69B67CFE"/>
    <w:rsid w:val="69B9489F"/>
    <w:rsid w:val="6A427545"/>
    <w:rsid w:val="6A4E7D55"/>
    <w:rsid w:val="6A6C4D66"/>
    <w:rsid w:val="6A8162D5"/>
    <w:rsid w:val="6AA97115"/>
    <w:rsid w:val="6AC6113C"/>
    <w:rsid w:val="6AD136E5"/>
    <w:rsid w:val="6ADC2DEB"/>
    <w:rsid w:val="6AEA626D"/>
    <w:rsid w:val="6AED0B21"/>
    <w:rsid w:val="6B1928E9"/>
    <w:rsid w:val="6B1E3AD7"/>
    <w:rsid w:val="6B757621"/>
    <w:rsid w:val="6B7662FC"/>
    <w:rsid w:val="6BB238ED"/>
    <w:rsid w:val="6BEA4BEB"/>
    <w:rsid w:val="6BF63D2E"/>
    <w:rsid w:val="6C121E89"/>
    <w:rsid w:val="6C374245"/>
    <w:rsid w:val="6C513EBA"/>
    <w:rsid w:val="6CB60871"/>
    <w:rsid w:val="6D2D152C"/>
    <w:rsid w:val="6D6216DA"/>
    <w:rsid w:val="6D7256CB"/>
    <w:rsid w:val="6D776835"/>
    <w:rsid w:val="6DC61CBE"/>
    <w:rsid w:val="6DC95689"/>
    <w:rsid w:val="6DCA519C"/>
    <w:rsid w:val="6DCC7033"/>
    <w:rsid w:val="6DE27412"/>
    <w:rsid w:val="6DF23100"/>
    <w:rsid w:val="6E1530BD"/>
    <w:rsid w:val="6E2D0CD7"/>
    <w:rsid w:val="6E32610A"/>
    <w:rsid w:val="6E553C96"/>
    <w:rsid w:val="6E5A3F3E"/>
    <w:rsid w:val="6E77315F"/>
    <w:rsid w:val="6E7D3404"/>
    <w:rsid w:val="6EA44F92"/>
    <w:rsid w:val="6EA80569"/>
    <w:rsid w:val="6EDC4F73"/>
    <w:rsid w:val="6F064F49"/>
    <w:rsid w:val="6F1F106B"/>
    <w:rsid w:val="6F252806"/>
    <w:rsid w:val="6F8615E4"/>
    <w:rsid w:val="6FF7709A"/>
    <w:rsid w:val="701A0019"/>
    <w:rsid w:val="704870A7"/>
    <w:rsid w:val="705F4782"/>
    <w:rsid w:val="706E0500"/>
    <w:rsid w:val="70787D75"/>
    <w:rsid w:val="707D0F81"/>
    <w:rsid w:val="707D277F"/>
    <w:rsid w:val="70804F9D"/>
    <w:rsid w:val="7086608B"/>
    <w:rsid w:val="709453FB"/>
    <w:rsid w:val="70A033D7"/>
    <w:rsid w:val="70AB2ED5"/>
    <w:rsid w:val="70B043DF"/>
    <w:rsid w:val="70B37641"/>
    <w:rsid w:val="70B4280D"/>
    <w:rsid w:val="70C4458F"/>
    <w:rsid w:val="7100546D"/>
    <w:rsid w:val="7113644B"/>
    <w:rsid w:val="71267CAF"/>
    <w:rsid w:val="712D3289"/>
    <w:rsid w:val="71420B86"/>
    <w:rsid w:val="715C0E48"/>
    <w:rsid w:val="716258AC"/>
    <w:rsid w:val="71880F0A"/>
    <w:rsid w:val="71885E1E"/>
    <w:rsid w:val="71974F3D"/>
    <w:rsid w:val="71A64C79"/>
    <w:rsid w:val="71B26F32"/>
    <w:rsid w:val="72565E22"/>
    <w:rsid w:val="72644C69"/>
    <w:rsid w:val="72675AEC"/>
    <w:rsid w:val="7296248F"/>
    <w:rsid w:val="72A419A0"/>
    <w:rsid w:val="72BF17A8"/>
    <w:rsid w:val="72D3250E"/>
    <w:rsid w:val="731D63B3"/>
    <w:rsid w:val="7335269C"/>
    <w:rsid w:val="7342200E"/>
    <w:rsid w:val="73567F6D"/>
    <w:rsid w:val="73647FD9"/>
    <w:rsid w:val="738442AA"/>
    <w:rsid w:val="7384625D"/>
    <w:rsid w:val="73854316"/>
    <w:rsid w:val="739E5A71"/>
    <w:rsid w:val="73A0458C"/>
    <w:rsid w:val="73B30C08"/>
    <w:rsid w:val="73CA7597"/>
    <w:rsid w:val="73E20BE8"/>
    <w:rsid w:val="74230FB1"/>
    <w:rsid w:val="74391A87"/>
    <w:rsid w:val="74562DF8"/>
    <w:rsid w:val="74602BE0"/>
    <w:rsid w:val="74697E0C"/>
    <w:rsid w:val="746E342A"/>
    <w:rsid w:val="74751F41"/>
    <w:rsid w:val="74CA2950"/>
    <w:rsid w:val="750F7003"/>
    <w:rsid w:val="75110DE1"/>
    <w:rsid w:val="756309EA"/>
    <w:rsid w:val="756A3D58"/>
    <w:rsid w:val="756B2F31"/>
    <w:rsid w:val="756B44C4"/>
    <w:rsid w:val="7574699E"/>
    <w:rsid w:val="757A07FA"/>
    <w:rsid w:val="75862DC6"/>
    <w:rsid w:val="758C7B53"/>
    <w:rsid w:val="75E03B78"/>
    <w:rsid w:val="761E0D1A"/>
    <w:rsid w:val="763662F5"/>
    <w:rsid w:val="76506812"/>
    <w:rsid w:val="765445B2"/>
    <w:rsid w:val="76591E27"/>
    <w:rsid w:val="7664315A"/>
    <w:rsid w:val="767C411D"/>
    <w:rsid w:val="7693074E"/>
    <w:rsid w:val="76A84DE4"/>
    <w:rsid w:val="76B132D8"/>
    <w:rsid w:val="76BF60A3"/>
    <w:rsid w:val="76C30F96"/>
    <w:rsid w:val="76FB5E32"/>
    <w:rsid w:val="77261F2C"/>
    <w:rsid w:val="772D2466"/>
    <w:rsid w:val="773A7976"/>
    <w:rsid w:val="774E6397"/>
    <w:rsid w:val="77872166"/>
    <w:rsid w:val="77944E18"/>
    <w:rsid w:val="780B2412"/>
    <w:rsid w:val="7828594E"/>
    <w:rsid w:val="785835EB"/>
    <w:rsid w:val="789C0D38"/>
    <w:rsid w:val="78E96551"/>
    <w:rsid w:val="792C0C9D"/>
    <w:rsid w:val="793407BF"/>
    <w:rsid w:val="794069B1"/>
    <w:rsid w:val="79611B1E"/>
    <w:rsid w:val="79715F53"/>
    <w:rsid w:val="79BC1800"/>
    <w:rsid w:val="79D1301F"/>
    <w:rsid w:val="7A026DB8"/>
    <w:rsid w:val="7A220899"/>
    <w:rsid w:val="7A245E51"/>
    <w:rsid w:val="7A53434D"/>
    <w:rsid w:val="7A866B53"/>
    <w:rsid w:val="7A913DE0"/>
    <w:rsid w:val="7AE742FD"/>
    <w:rsid w:val="7AF71683"/>
    <w:rsid w:val="7AFC21C5"/>
    <w:rsid w:val="7AFF2A66"/>
    <w:rsid w:val="7B036FA8"/>
    <w:rsid w:val="7B302A94"/>
    <w:rsid w:val="7B3D14BE"/>
    <w:rsid w:val="7B44380C"/>
    <w:rsid w:val="7B4B781E"/>
    <w:rsid w:val="7B5B44A8"/>
    <w:rsid w:val="7B982E5F"/>
    <w:rsid w:val="7BCA0AA5"/>
    <w:rsid w:val="7BD03A90"/>
    <w:rsid w:val="7BD41D8E"/>
    <w:rsid w:val="7BF37B75"/>
    <w:rsid w:val="7C3D500B"/>
    <w:rsid w:val="7C42202C"/>
    <w:rsid w:val="7C491599"/>
    <w:rsid w:val="7C574617"/>
    <w:rsid w:val="7C622234"/>
    <w:rsid w:val="7C827A8C"/>
    <w:rsid w:val="7C840199"/>
    <w:rsid w:val="7C99660A"/>
    <w:rsid w:val="7CA00699"/>
    <w:rsid w:val="7CB73D2C"/>
    <w:rsid w:val="7D2F3119"/>
    <w:rsid w:val="7D386A6C"/>
    <w:rsid w:val="7D7E41CE"/>
    <w:rsid w:val="7D7F0B45"/>
    <w:rsid w:val="7D8B392D"/>
    <w:rsid w:val="7D934FFE"/>
    <w:rsid w:val="7DF829C0"/>
    <w:rsid w:val="7E0A4150"/>
    <w:rsid w:val="7E204AB0"/>
    <w:rsid w:val="7E4925C6"/>
    <w:rsid w:val="7E501247"/>
    <w:rsid w:val="7E560447"/>
    <w:rsid w:val="7E6469AD"/>
    <w:rsid w:val="7E79044A"/>
    <w:rsid w:val="7EA13AB1"/>
    <w:rsid w:val="7EB53F19"/>
    <w:rsid w:val="7EE20C86"/>
    <w:rsid w:val="7EFA1EA9"/>
    <w:rsid w:val="7F0D3769"/>
    <w:rsid w:val="7F3A68C3"/>
    <w:rsid w:val="7F7A3631"/>
    <w:rsid w:val="7F806385"/>
    <w:rsid w:val="7F9B044D"/>
    <w:rsid w:val="7FBB419A"/>
    <w:rsid w:val="7FBE6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qFormat="1" w:unhideWhenUsed="0" w:uiPriority="0" w:semiHidden="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qFormat="1" w:unhideWhenUsed="0" w:uiPriority="0" w:semiHidden="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qFormat="1" w:unhideWhenUsed="0" w:uiPriority="0" w:semiHidden="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71"/>
    <w:qFormat/>
    <w:uiPriority w:val="0"/>
    <w:pPr>
      <w:keepNext/>
      <w:keepLines/>
      <w:adjustRightInd w:val="0"/>
      <w:spacing w:before="340" w:after="330" w:line="578" w:lineRule="atLeast"/>
      <w:jc w:val="center"/>
      <w:textAlignment w:val="baseline"/>
      <w:outlineLvl w:val="0"/>
    </w:pPr>
    <w:rPr>
      <w:rFonts w:ascii="宋体" w:hAnsi="Times New Roman"/>
      <w:kern w:val="44"/>
      <w:sz w:val="28"/>
    </w:rPr>
  </w:style>
  <w:style w:type="paragraph" w:styleId="3">
    <w:name w:val="heading 2"/>
    <w:basedOn w:val="1"/>
    <w:next w:val="1"/>
    <w:link w:val="166"/>
    <w:qFormat/>
    <w:uiPriority w:val="0"/>
    <w:pPr>
      <w:keepNext/>
      <w:keepLines/>
      <w:adjustRightInd w:val="0"/>
      <w:spacing w:before="260" w:after="260" w:line="416" w:lineRule="atLeast"/>
      <w:jc w:val="center"/>
      <w:textAlignment w:val="baseline"/>
      <w:outlineLvl w:val="1"/>
    </w:pPr>
    <w:rPr>
      <w:rFonts w:ascii="黑体" w:hAnsi="Arial" w:eastAsia="黑体"/>
      <w:b/>
      <w:spacing w:val="90"/>
      <w:kern w:val="0"/>
      <w:sz w:val="32"/>
    </w:rPr>
  </w:style>
  <w:style w:type="paragraph" w:styleId="4">
    <w:name w:val="heading 3"/>
    <w:basedOn w:val="1"/>
    <w:next w:val="1"/>
    <w:link w:val="110"/>
    <w:qFormat/>
    <w:uiPriority w:val="0"/>
    <w:pPr>
      <w:keepNext/>
      <w:keepLines/>
      <w:adjustRightInd w:val="0"/>
      <w:spacing w:line="360" w:lineRule="auto"/>
      <w:jc w:val="left"/>
      <w:textAlignment w:val="baseline"/>
      <w:outlineLvl w:val="2"/>
    </w:pPr>
    <w:rPr>
      <w:rFonts w:ascii="宋体" w:hAnsi="Times New Roman" w:eastAsia="仿宋_GB2312"/>
      <w:b/>
      <w:kern w:val="0"/>
      <w:sz w:val="28"/>
    </w:rPr>
  </w:style>
  <w:style w:type="paragraph" w:styleId="5">
    <w:name w:val="heading 4"/>
    <w:basedOn w:val="1"/>
    <w:next w:val="1"/>
    <w:link w:val="89"/>
    <w:qFormat/>
    <w:uiPriority w:val="0"/>
    <w:pPr>
      <w:keepNext/>
      <w:keepLines/>
      <w:adjustRightInd w:val="0"/>
      <w:spacing w:before="120"/>
      <w:jc w:val="left"/>
      <w:textAlignment w:val="baseline"/>
      <w:outlineLvl w:val="3"/>
    </w:pPr>
    <w:rPr>
      <w:rFonts w:ascii="宋体" w:hAnsi="Arial"/>
      <w:kern w:val="0"/>
      <w:sz w:val="28"/>
    </w:rPr>
  </w:style>
  <w:style w:type="paragraph" w:styleId="6">
    <w:name w:val="heading 5"/>
    <w:basedOn w:val="1"/>
    <w:next w:val="1"/>
    <w:link w:val="172"/>
    <w:qFormat/>
    <w:uiPriority w:val="0"/>
    <w:pPr>
      <w:keepNext/>
      <w:keepLines/>
      <w:adjustRightInd w:val="0"/>
      <w:ind w:firstLine="567"/>
      <w:jc w:val="left"/>
      <w:textAlignment w:val="baseline"/>
      <w:outlineLvl w:val="4"/>
    </w:pPr>
    <w:rPr>
      <w:rFonts w:ascii="宋体" w:hAnsi="Times New Roman"/>
      <w:kern w:val="0"/>
      <w:sz w:val="28"/>
    </w:rPr>
  </w:style>
  <w:style w:type="paragraph" w:styleId="7">
    <w:name w:val="heading 6"/>
    <w:basedOn w:val="1"/>
    <w:next w:val="1"/>
    <w:link w:val="131"/>
    <w:qFormat/>
    <w:uiPriority w:val="0"/>
    <w:pPr>
      <w:keepNext/>
      <w:keepLines/>
      <w:adjustRightInd w:val="0"/>
      <w:spacing w:before="240" w:after="64" w:line="320" w:lineRule="atLeast"/>
      <w:jc w:val="left"/>
      <w:textAlignment w:val="baseline"/>
      <w:outlineLvl w:val="5"/>
    </w:pPr>
    <w:rPr>
      <w:rFonts w:ascii="Arial" w:hAnsi="Arial" w:eastAsia="黑体"/>
      <w:b/>
      <w:kern w:val="0"/>
      <w:sz w:val="24"/>
    </w:rPr>
  </w:style>
  <w:style w:type="paragraph" w:styleId="8">
    <w:name w:val="heading 7"/>
    <w:basedOn w:val="1"/>
    <w:next w:val="1"/>
    <w:link w:val="96"/>
    <w:qFormat/>
    <w:uiPriority w:val="0"/>
    <w:pPr>
      <w:keepNext/>
      <w:keepLines/>
      <w:adjustRightInd w:val="0"/>
      <w:spacing w:before="240" w:after="64" w:line="320" w:lineRule="atLeast"/>
      <w:ind w:left="425" w:hanging="425"/>
      <w:jc w:val="left"/>
      <w:textAlignment w:val="baseline"/>
      <w:outlineLvl w:val="6"/>
    </w:pPr>
    <w:rPr>
      <w:rFonts w:ascii="宋体" w:hAnsi="Times New Roman"/>
      <w:b/>
      <w:kern w:val="0"/>
      <w:sz w:val="24"/>
    </w:rPr>
  </w:style>
  <w:style w:type="paragraph" w:styleId="9">
    <w:name w:val="heading 8"/>
    <w:basedOn w:val="1"/>
    <w:next w:val="1"/>
    <w:link w:val="176"/>
    <w:qFormat/>
    <w:uiPriority w:val="0"/>
    <w:pPr>
      <w:keepNext/>
      <w:keepLines/>
      <w:adjustRightInd w:val="0"/>
      <w:spacing w:before="240" w:after="64" w:line="320" w:lineRule="atLeast"/>
      <w:ind w:left="850" w:hanging="425"/>
      <w:jc w:val="left"/>
      <w:textAlignment w:val="baseline"/>
      <w:outlineLvl w:val="7"/>
    </w:pPr>
    <w:rPr>
      <w:rFonts w:ascii="Arial" w:hAnsi="Arial" w:eastAsia="黑体"/>
      <w:kern w:val="0"/>
      <w:sz w:val="24"/>
    </w:rPr>
  </w:style>
  <w:style w:type="paragraph" w:styleId="10">
    <w:name w:val="heading 9"/>
    <w:basedOn w:val="1"/>
    <w:next w:val="1"/>
    <w:link w:val="149"/>
    <w:qFormat/>
    <w:uiPriority w:val="0"/>
    <w:pPr>
      <w:keepNext/>
      <w:keepLines/>
      <w:adjustRightInd w:val="0"/>
      <w:spacing w:before="240" w:after="64" w:line="320" w:lineRule="atLeast"/>
      <w:ind w:left="1275" w:hanging="425"/>
      <w:jc w:val="left"/>
      <w:textAlignment w:val="baseline"/>
      <w:outlineLvl w:val="8"/>
    </w:pPr>
    <w:rPr>
      <w:rFonts w:ascii="Arial" w:hAnsi="Arial" w:eastAsia="黑体"/>
      <w:kern w:val="0"/>
      <w:sz w:val="28"/>
    </w:rPr>
  </w:style>
  <w:style w:type="character" w:default="1" w:styleId="53">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link w:val="299"/>
    <w:qFormat/>
    <w:uiPriority w:val="0"/>
    <w:pPr>
      <w:ind w:firstLine="420"/>
    </w:pPr>
  </w:style>
  <w:style w:type="paragraph" w:styleId="12">
    <w:name w:val="caption"/>
    <w:basedOn w:val="1"/>
    <w:next w:val="1"/>
    <w:qFormat/>
    <w:uiPriority w:val="0"/>
    <w:pPr>
      <w:spacing w:before="152" w:after="160"/>
    </w:pPr>
    <w:rPr>
      <w:rFonts w:ascii="Arial" w:hAnsi="Arial" w:eastAsia="黑体"/>
    </w:rPr>
  </w:style>
  <w:style w:type="paragraph" w:styleId="13">
    <w:name w:val="Document Map"/>
    <w:basedOn w:val="1"/>
    <w:link w:val="82"/>
    <w:qFormat/>
    <w:uiPriority w:val="99"/>
    <w:pPr>
      <w:shd w:val="clear" w:color="auto" w:fill="000080"/>
    </w:pPr>
    <w:rPr>
      <w:rFonts w:ascii="Times New Roman" w:hAnsi="Times New Roman"/>
    </w:rPr>
  </w:style>
  <w:style w:type="paragraph" w:styleId="14">
    <w:name w:val="annotation text"/>
    <w:basedOn w:val="1"/>
    <w:link w:val="97"/>
    <w:qFormat/>
    <w:uiPriority w:val="0"/>
    <w:pPr>
      <w:jc w:val="left"/>
    </w:pPr>
    <w:rPr>
      <w:rFonts w:ascii="Times New Roman" w:hAnsi="Times New Roman"/>
    </w:rPr>
  </w:style>
  <w:style w:type="paragraph" w:styleId="15">
    <w:name w:val="Salutation"/>
    <w:basedOn w:val="1"/>
    <w:next w:val="1"/>
    <w:link w:val="144"/>
    <w:qFormat/>
    <w:uiPriority w:val="0"/>
    <w:rPr>
      <w:rFonts w:ascii="昆仑仿宋" w:hAnsi="Times New Roman" w:eastAsia="仿宋_GB2312"/>
      <w:kern w:val="0"/>
      <w:sz w:val="30"/>
    </w:rPr>
  </w:style>
  <w:style w:type="paragraph" w:styleId="16">
    <w:name w:val="Body Text 3"/>
    <w:basedOn w:val="1"/>
    <w:link w:val="290"/>
    <w:qFormat/>
    <w:uiPriority w:val="0"/>
    <w:pPr>
      <w:spacing w:after="120"/>
    </w:pPr>
    <w:rPr>
      <w:rFonts w:ascii="Times New Roman" w:hAnsi="Times New Roman"/>
      <w:sz w:val="16"/>
      <w:szCs w:val="16"/>
    </w:rPr>
  </w:style>
  <w:style w:type="paragraph" w:styleId="17">
    <w:name w:val="Closing"/>
    <w:basedOn w:val="1"/>
    <w:next w:val="1"/>
    <w:link w:val="104"/>
    <w:qFormat/>
    <w:uiPriority w:val="0"/>
    <w:pPr>
      <w:ind w:left="4320"/>
    </w:pPr>
    <w:rPr>
      <w:rFonts w:ascii="昆仑仿宋" w:hAnsi="Times New Roman" w:eastAsia="仿宋_GB2312"/>
      <w:kern w:val="0"/>
      <w:sz w:val="30"/>
    </w:rPr>
  </w:style>
  <w:style w:type="paragraph" w:styleId="18">
    <w:name w:val="Body Text"/>
    <w:basedOn w:val="1"/>
    <w:link w:val="147"/>
    <w:qFormat/>
    <w:uiPriority w:val="0"/>
    <w:rPr>
      <w:rFonts w:ascii="仿宋_GB2312" w:hAnsi="Times New Roman" w:eastAsia="仿宋_GB2312"/>
      <w:sz w:val="28"/>
    </w:rPr>
  </w:style>
  <w:style w:type="paragraph" w:styleId="19">
    <w:name w:val="Body Text Indent"/>
    <w:basedOn w:val="1"/>
    <w:link w:val="142"/>
    <w:qFormat/>
    <w:uiPriority w:val="0"/>
    <w:pPr>
      <w:adjustRightInd w:val="0"/>
      <w:spacing w:line="360" w:lineRule="auto"/>
      <w:ind w:firstLine="567"/>
      <w:jc w:val="left"/>
      <w:textAlignment w:val="baseline"/>
    </w:pPr>
    <w:rPr>
      <w:rFonts w:ascii="宋体" w:hAnsi="Times New Roman"/>
      <w:kern w:val="0"/>
      <w:sz w:val="28"/>
    </w:rPr>
  </w:style>
  <w:style w:type="paragraph" w:styleId="20">
    <w:name w:val="Block Text"/>
    <w:basedOn w:val="1"/>
    <w:qFormat/>
    <w:uiPriority w:val="0"/>
    <w:pPr>
      <w:spacing w:line="580" w:lineRule="exact"/>
      <w:ind w:left="-113" w:right="-454" w:firstLine="567"/>
    </w:pPr>
    <w:rPr>
      <w:rFonts w:ascii="仿宋_GB2312" w:eastAsia="仿宋_GB2312"/>
      <w:sz w:val="28"/>
    </w:rPr>
  </w:style>
  <w:style w:type="paragraph" w:styleId="21">
    <w:name w:val="toc 5"/>
    <w:basedOn w:val="1"/>
    <w:next w:val="1"/>
    <w:qFormat/>
    <w:uiPriority w:val="0"/>
    <w:pPr>
      <w:ind w:left="1680" w:leftChars="800"/>
    </w:pPr>
  </w:style>
  <w:style w:type="paragraph" w:styleId="22">
    <w:name w:val="toc 3"/>
    <w:basedOn w:val="1"/>
    <w:next w:val="1"/>
    <w:qFormat/>
    <w:uiPriority w:val="39"/>
    <w:pPr>
      <w:ind w:left="840" w:leftChars="400"/>
    </w:pPr>
  </w:style>
  <w:style w:type="paragraph" w:styleId="23">
    <w:name w:val="Plain Text"/>
    <w:basedOn w:val="1"/>
    <w:link w:val="130"/>
    <w:qFormat/>
    <w:uiPriority w:val="0"/>
    <w:rPr>
      <w:rFonts w:ascii="宋体" w:hAnsi="Courier New"/>
    </w:rPr>
  </w:style>
  <w:style w:type="paragraph" w:styleId="24">
    <w:name w:val="Date"/>
    <w:basedOn w:val="1"/>
    <w:next w:val="1"/>
    <w:link w:val="170"/>
    <w:qFormat/>
    <w:uiPriority w:val="0"/>
    <w:pPr>
      <w:widowControl/>
      <w:spacing w:line="360" w:lineRule="auto"/>
      <w:ind w:firstLine="567"/>
      <w:jc w:val="right"/>
    </w:pPr>
    <w:rPr>
      <w:rFonts w:ascii="昆仑仿宋" w:hAnsi="Monotype Sorts" w:eastAsia="昆仑仿宋"/>
      <w:spacing w:val="5"/>
      <w:kern w:val="0"/>
      <w:sz w:val="30"/>
    </w:rPr>
  </w:style>
  <w:style w:type="paragraph" w:styleId="25">
    <w:name w:val="Body Text Indent 2"/>
    <w:basedOn w:val="1"/>
    <w:link w:val="107"/>
    <w:qFormat/>
    <w:uiPriority w:val="0"/>
    <w:pPr>
      <w:spacing w:line="360" w:lineRule="auto"/>
      <w:ind w:right="-567" w:firstLine="567"/>
      <w:jc w:val="left"/>
    </w:pPr>
    <w:rPr>
      <w:rFonts w:ascii="仿宋_GB2312" w:hAnsi="Times New Roman" w:eastAsia="仿宋_GB2312"/>
      <w:sz w:val="28"/>
    </w:rPr>
  </w:style>
  <w:style w:type="paragraph" w:styleId="26">
    <w:name w:val="endnote text"/>
    <w:basedOn w:val="1"/>
    <w:link w:val="121"/>
    <w:qFormat/>
    <w:uiPriority w:val="0"/>
    <w:pPr>
      <w:snapToGrid w:val="0"/>
      <w:jc w:val="left"/>
    </w:pPr>
    <w:rPr>
      <w:rFonts w:ascii="Times New Roman" w:hAnsi="Times New Roman"/>
    </w:rPr>
  </w:style>
  <w:style w:type="paragraph" w:styleId="27">
    <w:name w:val="Balloon Text"/>
    <w:basedOn w:val="1"/>
    <w:link w:val="146"/>
    <w:qFormat/>
    <w:uiPriority w:val="0"/>
    <w:rPr>
      <w:rFonts w:ascii="Times New Roman" w:hAnsi="Times New Roman"/>
      <w:sz w:val="18"/>
      <w:szCs w:val="18"/>
    </w:rPr>
  </w:style>
  <w:style w:type="paragraph" w:styleId="28">
    <w:name w:val="footer"/>
    <w:basedOn w:val="1"/>
    <w:link w:val="163"/>
    <w:qFormat/>
    <w:uiPriority w:val="0"/>
    <w:pPr>
      <w:tabs>
        <w:tab w:val="center" w:pos="4153"/>
        <w:tab w:val="right" w:pos="8306"/>
      </w:tabs>
      <w:snapToGrid w:val="0"/>
      <w:jc w:val="left"/>
    </w:pPr>
    <w:rPr>
      <w:rFonts w:ascii="Times New Roman" w:hAnsi="Times New Roman"/>
      <w:sz w:val="18"/>
    </w:rPr>
  </w:style>
  <w:style w:type="paragraph" w:styleId="29">
    <w:name w:val="header"/>
    <w:basedOn w:val="1"/>
    <w:link w:val="77"/>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30">
    <w:name w:val="toc 1"/>
    <w:basedOn w:val="1"/>
    <w:next w:val="1"/>
    <w:qFormat/>
    <w:uiPriority w:val="39"/>
    <w:pPr>
      <w:tabs>
        <w:tab w:val="right" w:leader="dot" w:pos="9192"/>
      </w:tabs>
    </w:pPr>
    <w:rPr>
      <w:rFonts w:ascii="仿宋_GB2312" w:eastAsia="仿宋_GB2312"/>
      <w:szCs w:val="21"/>
    </w:rPr>
  </w:style>
  <w:style w:type="paragraph" w:styleId="31">
    <w:name w:val="Subtitle"/>
    <w:basedOn w:val="32"/>
    <w:next w:val="18"/>
    <w:link w:val="84"/>
    <w:qFormat/>
    <w:uiPriority w:val="11"/>
    <w:pPr>
      <w:tabs>
        <w:tab w:val="left" w:pos="0"/>
        <w:tab w:val="left" w:pos="1575"/>
        <w:tab w:val="left" w:pos="3825"/>
      </w:tabs>
      <w:spacing w:after="420"/>
    </w:pPr>
    <w:rPr>
      <w:rFonts w:eastAsia="楷体_GB2312"/>
      <w:b/>
      <w:caps w:val="0"/>
      <w:smallCaps/>
      <w:spacing w:val="20"/>
      <w:sz w:val="27"/>
    </w:rPr>
  </w:style>
  <w:style w:type="paragraph" w:styleId="32">
    <w:name w:val="Title"/>
    <w:basedOn w:val="33"/>
    <w:next w:val="31"/>
    <w:link w:val="165"/>
    <w:qFormat/>
    <w:uiPriority w:val="10"/>
    <w:pPr>
      <w:tabs>
        <w:tab w:val="left" w:pos="0"/>
        <w:tab w:val="left" w:pos="1575"/>
        <w:tab w:val="left" w:pos="3825"/>
      </w:tabs>
      <w:spacing w:before="140" w:line="240" w:lineRule="auto"/>
      <w:jc w:val="center"/>
    </w:pPr>
    <w:rPr>
      <w:caps/>
      <w:spacing w:val="60"/>
      <w:sz w:val="44"/>
    </w:rPr>
  </w:style>
  <w:style w:type="paragraph" w:customStyle="1" w:styleId="33">
    <w:name w:val="基准标题"/>
    <w:basedOn w:val="18"/>
    <w:next w:val="18"/>
    <w:qFormat/>
    <w:uiPriority w:val="0"/>
    <w:pPr>
      <w:keepNext/>
      <w:keepLines/>
      <w:widowControl/>
      <w:tabs>
        <w:tab w:val="left" w:pos="0"/>
        <w:tab w:val="left" w:pos="1575"/>
        <w:tab w:val="left" w:pos="3825"/>
      </w:tabs>
      <w:autoSpaceDE w:val="0"/>
      <w:autoSpaceDN w:val="0"/>
      <w:spacing w:line="240" w:lineRule="atLeast"/>
      <w:ind w:right="-18" w:firstLine="208" w:firstLineChars="208"/>
      <w:jc w:val="left"/>
      <w:textAlignment w:val="baseline"/>
    </w:pPr>
    <w:rPr>
      <w:rFonts w:hAnsi="Monotype Sorts"/>
      <w:spacing w:val="-6"/>
      <w:kern w:val="20"/>
      <w:sz w:val="21"/>
    </w:rPr>
  </w:style>
  <w:style w:type="paragraph" w:styleId="34">
    <w:name w:val="List"/>
    <w:qFormat/>
    <w:uiPriority w:val="0"/>
    <w:pPr>
      <w:keepNext/>
      <w:numPr>
        <w:ilvl w:val="1"/>
        <w:numId w:val="1"/>
      </w:numPr>
      <w:spacing w:line="312" w:lineRule="auto"/>
      <w:jc w:val="both"/>
    </w:pPr>
    <w:rPr>
      <w:rFonts w:ascii="Times New Roman" w:hAnsi="Times New Roman" w:eastAsia="宋体" w:cs="Times New Roman"/>
      <w:kern w:val="2"/>
      <w:sz w:val="21"/>
      <w:szCs w:val="24"/>
      <w:lang w:val="en-US" w:eastAsia="zh-CN" w:bidi="ar-SA"/>
    </w:rPr>
  </w:style>
  <w:style w:type="paragraph" w:styleId="35">
    <w:name w:val="footnote text"/>
    <w:basedOn w:val="1"/>
    <w:link w:val="106"/>
    <w:qFormat/>
    <w:uiPriority w:val="0"/>
    <w:pPr>
      <w:snapToGrid w:val="0"/>
      <w:jc w:val="left"/>
    </w:pPr>
    <w:rPr>
      <w:rFonts w:ascii="Times New Roman" w:hAnsi="Times New Roman"/>
      <w:sz w:val="18"/>
      <w:szCs w:val="18"/>
    </w:rPr>
  </w:style>
  <w:style w:type="paragraph" w:styleId="36">
    <w:name w:val="Body Text Indent 3"/>
    <w:basedOn w:val="1"/>
    <w:link w:val="101"/>
    <w:qFormat/>
    <w:uiPriority w:val="0"/>
    <w:pPr>
      <w:spacing w:line="360" w:lineRule="auto"/>
      <w:ind w:right="-454" w:firstLine="567"/>
      <w:jc w:val="left"/>
    </w:pPr>
    <w:rPr>
      <w:rFonts w:ascii="仿宋_GB2312" w:hAnsi="Times New Roman" w:eastAsia="仿宋_GB2312"/>
      <w:sz w:val="28"/>
    </w:rPr>
  </w:style>
  <w:style w:type="paragraph" w:styleId="37">
    <w:name w:val="table of figures"/>
    <w:basedOn w:val="1"/>
    <w:next w:val="1"/>
    <w:qFormat/>
    <w:uiPriority w:val="0"/>
    <w:pPr>
      <w:widowControl/>
      <w:spacing w:before="93" w:beforeLines="30" w:after="93" w:afterLines="30" w:line="300" w:lineRule="auto"/>
      <w:ind w:left="200" w:leftChars="200" w:hanging="200" w:hangingChars="200"/>
      <w:jc w:val="left"/>
    </w:pPr>
    <w:rPr>
      <w:rFonts w:ascii="Times New Roman" w:hAnsi="Times New Roman" w:eastAsia="仿宋_GB2312"/>
      <w:kern w:val="28"/>
      <w:sz w:val="24"/>
      <w:szCs w:val="24"/>
    </w:rPr>
  </w:style>
  <w:style w:type="paragraph" w:styleId="38">
    <w:name w:val="toc 2"/>
    <w:basedOn w:val="1"/>
    <w:next w:val="1"/>
    <w:qFormat/>
    <w:uiPriority w:val="39"/>
    <w:pPr>
      <w:tabs>
        <w:tab w:val="right" w:leader="dot" w:pos="9192"/>
      </w:tabs>
      <w:ind w:left="420" w:leftChars="200"/>
    </w:pPr>
    <w:rPr>
      <w:rFonts w:ascii="仿宋_GB2312" w:eastAsia="仿宋_GB2312"/>
    </w:rPr>
  </w:style>
  <w:style w:type="paragraph" w:styleId="39">
    <w:name w:val="Body Text 2"/>
    <w:basedOn w:val="1"/>
    <w:link w:val="310"/>
    <w:qFormat/>
    <w:uiPriority w:val="0"/>
    <w:pPr>
      <w:jc w:val="center"/>
    </w:pPr>
    <w:rPr>
      <w:rFonts w:ascii="仿宋_GB2312" w:eastAsia="仿宋_GB2312"/>
      <w:sz w:val="44"/>
      <w:szCs w:val="24"/>
    </w:rPr>
  </w:style>
  <w:style w:type="paragraph" w:styleId="40">
    <w:name w:val="HTML Preformatted"/>
    <w:basedOn w:val="1"/>
    <w:link w:val="7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41">
    <w:name w:val="Normal (Web)"/>
    <w:basedOn w:val="1"/>
    <w:link w:val="99"/>
    <w:qFormat/>
    <w:uiPriority w:val="99"/>
    <w:pPr>
      <w:widowControl/>
      <w:spacing w:before="100" w:beforeAutospacing="1" w:after="100" w:afterAutospacing="1"/>
      <w:jc w:val="left"/>
    </w:pPr>
    <w:rPr>
      <w:rFonts w:ascii="Arial Unicode MS" w:hAnsi="Arial Unicode MS" w:eastAsia="Arial Unicode MS"/>
      <w:kern w:val="0"/>
      <w:sz w:val="24"/>
      <w:szCs w:val="24"/>
    </w:rPr>
  </w:style>
  <w:style w:type="paragraph" w:styleId="42">
    <w:name w:val="annotation subject"/>
    <w:basedOn w:val="14"/>
    <w:next w:val="14"/>
    <w:link w:val="136"/>
    <w:qFormat/>
    <w:uiPriority w:val="0"/>
    <w:rPr>
      <w:b/>
      <w:bCs/>
    </w:rPr>
  </w:style>
  <w:style w:type="paragraph" w:styleId="43">
    <w:name w:val="Body Text First Indent"/>
    <w:basedOn w:val="18"/>
    <w:link w:val="802"/>
    <w:semiHidden/>
    <w:unhideWhenUsed/>
    <w:qFormat/>
    <w:uiPriority w:val="0"/>
    <w:pPr>
      <w:spacing w:after="120"/>
      <w:ind w:firstLine="420" w:firstLineChars="100"/>
    </w:pPr>
    <w:rPr>
      <w:rFonts w:ascii="Times New Roman"/>
      <w:sz w:val="21"/>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6">
    <w:name w:val="Table Theme"/>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7">
    <w:name w:val="Table Elegant"/>
    <w:basedOn w:val="44"/>
    <w:qFormat/>
    <w:uiPriority w:val="0"/>
    <w:pPr>
      <w:widowControl w:val="0"/>
      <w:spacing w:before="93" w:beforeLines="30" w:after="93"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48">
    <w:name w:val="Table Classic 1"/>
    <w:basedOn w:val="44"/>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49">
    <w:name w:val="Table List 7"/>
    <w:basedOn w:val="44"/>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50">
    <w:name w:val="Table Contemporary"/>
    <w:basedOn w:val="44"/>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51">
    <w:name w:val="Table Professional"/>
    <w:basedOn w:val="44"/>
    <w:qFormat/>
    <w:uiPriority w:val="0"/>
    <w:pPr>
      <w:widowControl w:val="0"/>
      <w:spacing w:before="93" w:beforeLines="30" w:after="93"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52">
    <w:name w:val="Light Shading Accent 5"/>
    <w:basedOn w:val="44"/>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0"/>
      </w:tcPr>
    </w:tblStylePr>
    <w:tblStylePr w:type="band1Horz">
      <w:tblPr/>
      <w:tcPr>
        <w:tcBorders>
          <w:top w:val="nil"/>
          <w:left w:val="nil"/>
          <w:bottom w:val="nil"/>
          <w:right w:val="nil"/>
          <w:insideH w:val="nil"/>
          <w:insideV w:val="nil"/>
          <w:tl2br w:val="nil"/>
          <w:tr2bl w:val="nil"/>
        </w:tcBorders>
        <w:shd w:val="clear" w:color="auto" w:fill="D2EAF0"/>
      </w:tcPr>
    </w:tblStylePr>
  </w:style>
  <w:style w:type="character" w:styleId="54">
    <w:name w:val="Strong"/>
    <w:qFormat/>
    <w:uiPriority w:val="0"/>
    <w:rPr>
      <w:b/>
      <w:bCs/>
    </w:rPr>
  </w:style>
  <w:style w:type="character" w:styleId="55">
    <w:name w:val="endnote reference"/>
    <w:qFormat/>
    <w:uiPriority w:val="0"/>
    <w:rPr>
      <w:vertAlign w:val="superscript"/>
    </w:rPr>
  </w:style>
  <w:style w:type="character" w:styleId="56">
    <w:name w:val="page number"/>
    <w:basedOn w:val="53"/>
    <w:qFormat/>
    <w:uiPriority w:val="0"/>
  </w:style>
  <w:style w:type="character" w:styleId="57">
    <w:name w:val="FollowedHyperlink"/>
    <w:qFormat/>
    <w:uiPriority w:val="99"/>
    <w:rPr>
      <w:color w:val="666666"/>
      <w:u w:val="none"/>
    </w:rPr>
  </w:style>
  <w:style w:type="character" w:styleId="58">
    <w:name w:val="Emphasis"/>
    <w:qFormat/>
    <w:uiPriority w:val="0"/>
    <w:rPr>
      <w:i/>
      <w:iCs/>
    </w:rPr>
  </w:style>
  <w:style w:type="character" w:styleId="59">
    <w:name w:val="line number"/>
    <w:basedOn w:val="53"/>
    <w:qFormat/>
    <w:uiPriority w:val="0"/>
  </w:style>
  <w:style w:type="character" w:styleId="60">
    <w:name w:val="HTML Definition"/>
    <w:basedOn w:val="53"/>
    <w:qFormat/>
    <w:uiPriority w:val="0"/>
  </w:style>
  <w:style w:type="character" w:styleId="61">
    <w:name w:val="HTML Acronym"/>
    <w:basedOn w:val="53"/>
    <w:qFormat/>
    <w:uiPriority w:val="0"/>
  </w:style>
  <w:style w:type="character" w:styleId="62">
    <w:name w:val="HTML Variable"/>
    <w:basedOn w:val="53"/>
    <w:qFormat/>
    <w:uiPriority w:val="0"/>
  </w:style>
  <w:style w:type="character" w:styleId="63">
    <w:name w:val="Hyperlink"/>
    <w:qFormat/>
    <w:uiPriority w:val="99"/>
    <w:rPr>
      <w:color w:val="0000FF"/>
      <w:u w:val="single"/>
    </w:rPr>
  </w:style>
  <w:style w:type="character" w:styleId="64">
    <w:name w:val="HTML Code"/>
    <w:qFormat/>
    <w:uiPriority w:val="0"/>
    <w:rPr>
      <w:rFonts w:ascii="Courier New" w:hAnsi="Courier New"/>
      <w:vanish/>
      <w:sz w:val="20"/>
    </w:rPr>
  </w:style>
  <w:style w:type="character" w:styleId="65">
    <w:name w:val="annotation reference"/>
    <w:qFormat/>
    <w:uiPriority w:val="0"/>
    <w:rPr>
      <w:sz w:val="21"/>
    </w:rPr>
  </w:style>
  <w:style w:type="character" w:styleId="66">
    <w:name w:val="HTML Cite"/>
    <w:basedOn w:val="53"/>
    <w:qFormat/>
    <w:uiPriority w:val="0"/>
  </w:style>
  <w:style w:type="character" w:styleId="67">
    <w:name w:val="footnote reference"/>
    <w:qFormat/>
    <w:uiPriority w:val="0"/>
    <w:rPr>
      <w:vertAlign w:val="superscript"/>
    </w:rPr>
  </w:style>
  <w:style w:type="character" w:styleId="68">
    <w:name w:val="HTML Keyboard"/>
    <w:qFormat/>
    <w:uiPriority w:val="0"/>
    <w:rPr>
      <w:rFonts w:hint="eastAsia" w:ascii="Arial" w:hAnsi="Arial" w:cs="Arial"/>
      <w:sz w:val="20"/>
    </w:rPr>
  </w:style>
  <w:style w:type="character" w:styleId="69">
    <w:name w:val="HTML Sample"/>
    <w:qFormat/>
    <w:uiPriority w:val="0"/>
    <w:rPr>
      <w:rFonts w:hint="default" w:ascii="Arial" w:hAnsi="Arial" w:cs="Arial"/>
    </w:rPr>
  </w:style>
  <w:style w:type="character" w:customStyle="1" w:styleId="70">
    <w:name w:val="HTML 预设格式 字符"/>
    <w:link w:val="40"/>
    <w:qFormat/>
    <w:uiPriority w:val="0"/>
    <w:rPr>
      <w:rFonts w:ascii="宋体" w:hAnsi="宋体" w:cs="宋体"/>
      <w:sz w:val="24"/>
      <w:szCs w:val="24"/>
    </w:rPr>
  </w:style>
  <w:style w:type="character" w:customStyle="1" w:styleId="71">
    <w:name w:val="标题 1 字符"/>
    <w:link w:val="2"/>
    <w:qFormat/>
    <w:uiPriority w:val="0"/>
    <w:rPr>
      <w:rFonts w:ascii="宋体"/>
      <w:kern w:val="44"/>
      <w:sz w:val="28"/>
    </w:rPr>
  </w:style>
  <w:style w:type="character" w:customStyle="1" w:styleId="72">
    <w:name w:val="重点强调"/>
    <w:qFormat/>
    <w:uiPriority w:val="0"/>
    <w:rPr>
      <w:b/>
      <w:caps/>
      <w:sz w:val="18"/>
    </w:rPr>
  </w:style>
  <w:style w:type="character" w:customStyle="1" w:styleId="73">
    <w:name w:val="black_1231"/>
    <w:qFormat/>
    <w:uiPriority w:val="0"/>
    <w:rPr>
      <w:color w:val="000000"/>
      <w:sz w:val="18"/>
      <w:szCs w:val="18"/>
    </w:rPr>
  </w:style>
  <w:style w:type="character" w:customStyle="1" w:styleId="74">
    <w:name w:val="Char Char8"/>
    <w:qFormat/>
    <w:locked/>
    <w:uiPriority w:val="0"/>
    <w:rPr>
      <w:rFonts w:ascii="仿宋_GB2312" w:eastAsia="仿宋_GB2312"/>
      <w:kern w:val="2"/>
      <w:sz w:val="28"/>
      <w:lang w:val="en-US" w:eastAsia="zh-CN" w:bidi="ar-SA"/>
    </w:rPr>
  </w:style>
  <w:style w:type="character" w:customStyle="1" w:styleId="75">
    <w:name w:val="linebg_on1"/>
    <w:basedOn w:val="53"/>
    <w:qFormat/>
    <w:uiPriority w:val="0"/>
  </w:style>
  <w:style w:type="character" w:customStyle="1" w:styleId="76">
    <w:name w:val="pt111"/>
    <w:qFormat/>
    <w:uiPriority w:val="0"/>
    <w:rPr>
      <w:sz w:val="22"/>
      <w:szCs w:val="22"/>
    </w:rPr>
  </w:style>
  <w:style w:type="character" w:customStyle="1" w:styleId="77">
    <w:name w:val="页眉 字符"/>
    <w:link w:val="29"/>
    <w:qFormat/>
    <w:locked/>
    <w:uiPriority w:val="0"/>
    <w:rPr>
      <w:rFonts w:eastAsia="宋体"/>
      <w:kern w:val="2"/>
      <w:sz w:val="18"/>
      <w:szCs w:val="18"/>
      <w:lang w:val="en-US" w:eastAsia="zh-CN" w:bidi="ar-SA"/>
    </w:rPr>
  </w:style>
  <w:style w:type="character" w:customStyle="1" w:styleId="78">
    <w:name w:val="HTML 预设格式 Char2"/>
    <w:qFormat/>
    <w:uiPriority w:val="0"/>
    <w:rPr>
      <w:rFonts w:ascii="Courier New" w:hAnsi="Courier New" w:cs="Courier New"/>
      <w:kern w:val="2"/>
    </w:rPr>
  </w:style>
  <w:style w:type="character" w:customStyle="1" w:styleId="79">
    <w:name w:val="linebg_on"/>
    <w:basedOn w:val="53"/>
    <w:qFormat/>
    <w:uiPriority w:val="0"/>
  </w:style>
  <w:style w:type="character" w:customStyle="1" w:styleId="80">
    <w:name w:val="txtcontent11"/>
    <w:qFormat/>
    <w:uiPriority w:val="0"/>
    <w:rPr>
      <w:rFonts w:hint="default" w:ascii="ˎ̥" w:hAnsi="ˎ̥"/>
      <w:color w:val="000000"/>
      <w:sz w:val="21"/>
      <w:szCs w:val="21"/>
    </w:rPr>
  </w:style>
  <w:style w:type="character" w:customStyle="1" w:styleId="81">
    <w:name w:val="正文1"/>
    <w:qFormat/>
    <w:uiPriority w:val="0"/>
    <w:rPr>
      <w:rFonts w:ascii="仿宋_GB2312" w:hAnsi="仿宋_GB2312" w:eastAsia="仿宋_GB2312" w:cs="Times New Roman"/>
      <w:sz w:val="28"/>
    </w:rPr>
  </w:style>
  <w:style w:type="character" w:customStyle="1" w:styleId="82">
    <w:name w:val="文档结构图 字符"/>
    <w:link w:val="13"/>
    <w:semiHidden/>
    <w:qFormat/>
    <w:locked/>
    <w:uiPriority w:val="0"/>
    <w:rPr>
      <w:rFonts w:eastAsia="宋体"/>
      <w:kern w:val="2"/>
      <w:sz w:val="21"/>
      <w:lang w:val="en-US" w:eastAsia="zh-CN" w:bidi="ar-SA"/>
    </w:rPr>
  </w:style>
  <w:style w:type="character" w:customStyle="1" w:styleId="83">
    <w:name w:val="c1"/>
    <w:qFormat/>
    <w:uiPriority w:val="0"/>
    <w:rPr>
      <w:color w:val="001F79"/>
      <w:sz w:val="18"/>
      <w:szCs w:val="18"/>
      <w:u w:val="none"/>
    </w:rPr>
  </w:style>
  <w:style w:type="character" w:customStyle="1" w:styleId="84">
    <w:name w:val="副标题 字符"/>
    <w:link w:val="31"/>
    <w:qFormat/>
    <w:uiPriority w:val="0"/>
    <w:rPr>
      <w:rFonts w:ascii="仿宋_GB2312" w:hAnsi="Monotype Sorts" w:eastAsia="楷体_GB2312"/>
      <w:b/>
      <w:smallCaps/>
      <w:spacing w:val="20"/>
      <w:kern w:val="20"/>
      <w:sz w:val="27"/>
      <w:lang w:val="en-US" w:eastAsia="zh-CN" w:bidi="ar-SA"/>
    </w:rPr>
  </w:style>
  <w:style w:type="character" w:customStyle="1" w:styleId="85">
    <w:name w:val="no_8"/>
    <w:basedOn w:val="53"/>
    <w:qFormat/>
    <w:uiPriority w:val="0"/>
  </w:style>
  <w:style w:type="character" w:customStyle="1" w:styleId="86">
    <w:name w:val="批注文字 Char1"/>
    <w:qFormat/>
    <w:uiPriority w:val="0"/>
    <w:rPr>
      <w:kern w:val="2"/>
      <w:sz w:val="21"/>
    </w:rPr>
  </w:style>
  <w:style w:type="character" w:customStyle="1" w:styleId="87">
    <w:name w:val="slink"/>
    <w:basedOn w:val="53"/>
    <w:qFormat/>
    <w:uiPriority w:val="0"/>
  </w:style>
  <w:style w:type="character" w:customStyle="1" w:styleId="88">
    <w:name w:val="input_span1"/>
    <w:basedOn w:val="53"/>
    <w:qFormat/>
    <w:uiPriority w:val="0"/>
  </w:style>
  <w:style w:type="character" w:customStyle="1" w:styleId="89">
    <w:name w:val="标题 4 字符"/>
    <w:link w:val="5"/>
    <w:qFormat/>
    <w:uiPriority w:val="0"/>
    <w:rPr>
      <w:rFonts w:ascii="宋体" w:hAnsi="Arial"/>
      <w:sz w:val="28"/>
    </w:rPr>
  </w:style>
  <w:style w:type="character" w:customStyle="1" w:styleId="90">
    <w:name w:val="unnamed7"/>
    <w:basedOn w:val="53"/>
    <w:qFormat/>
    <w:uiPriority w:val="0"/>
  </w:style>
  <w:style w:type="character" w:customStyle="1" w:styleId="91">
    <w:name w:val="content1"/>
    <w:qFormat/>
    <w:uiPriority w:val="0"/>
    <w:rPr>
      <w:rFonts w:hint="default" w:ascii="ˎ̥" w:hAnsi="ˎ̥"/>
      <w:color w:val="000000"/>
      <w:sz w:val="18"/>
      <w:szCs w:val="18"/>
      <w:u w:val="none"/>
    </w:rPr>
  </w:style>
  <w:style w:type="character" w:customStyle="1" w:styleId="92">
    <w:name w:val="标语"/>
    <w:qFormat/>
    <w:uiPriority w:val="0"/>
    <w:rPr>
      <w:i/>
      <w:spacing w:val="70"/>
    </w:rPr>
  </w:style>
  <w:style w:type="character" w:customStyle="1" w:styleId="93">
    <w:name w:val="inputhighlight"/>
    <w:basedOn w:val="53"/>
    <w:qFormat/>
    <w:uiPriority w:val="0"/>
  </w:style>
  <w:style w:type="character" w:customStyle="1" w:styleId="94">
    <w:name w:val="red"/>
    <w:basedOn w:val="53"/>
    <w:qFormat/>
    <w:uiPriority w:val="0"/>
  </w:style>
  <w:style w:type="character" w:customStyle="1" w:styleId="95">
    <w:name w:val="Char Char9"/>
    <w:qFormat/>
    <w:uiPriority w:val="0"/>
    <w:rPr>
      <w:rFonts w:ascii="仿宋_GB2312" w:eastAsia="仿宋_GB2312"/>
      <w:kern w:val="2"/>
      <w:sz w:val="28"/>
    </w:rPr>
  </w:style>
  <w:style w:type="character" w:customStyle="1" w:styleId="96">
    <w:name w:val="标题 7 字符"/>
    <w:link w:val="8"/>
    <w:qFormat/>
    <w:uiPriority w:val="0"/>
    <w:rPr>
      <w:rFonts w:ascii="宋体"/>
      <w:b/>
      <w:sz w:val="24"/>
    </w:rPr>
  </w:style>
  <w:style w:type="character" w:customStyle="1" w:styleId="97">
    <w:name w:val="批注文字 字符"/>
    <w:link w:val="14"/>
    <w:semiHidden/>
    <w:qFormat/>
    <w:uiPriority w:val="0"/>
    <w:rPr>
      <w:rFonts w:eastAsia="宋体"/>
      <w:kern w:val="2"/>
      <w:sz w:val="21"/>
      <w:lang w:val="en-US" w:eastAsia="zh-CN" w:bidi="ar-SA"/>
    </w:rPr>
  </w:style>
  <w:style w:type="character" w:customStyle="1" w:styleId="98">
    <w:name w:val="no_71"/>
    <w:basedOn w:val="53"/>
    <w:qFormat/>
    <w:uiPriority w:val="0"/>
  </w:style>
  <w:style w:type="character" w:customStyle="1" w:styleId="99">
    <w:name w:val="普通(网站) 字符"/>
    <w:link w:val="41"/>
    <w:qFormat/>
    <w:locked/>
    <w:uiPriority w:val="99"/>
    <w:rPr>
      <w:rFonts w:ascii="Arial Unicode MS" w:hAnsi="Arial Unicode MS" w:eastAsia="Arial Unicode MS" w:cs="Arial Unicode MS"/>
      <w:sz w:val="24"/>
      <w:szCs w:val="24"/>
    </w:rPr>
  </w:style>
  <w:style w:type="character" w:customStyle="1" w:styleId="100">
    <w:name w:val="Char Char811"/>
    <w:qFormat/>
    <w:uiPriority w:val="0"/>
    <w:rPr>
      <w:rFonts w:ascii="仿宋_GB2312" w:eastAsia="仿宋_GB2312"/>
      <w:kern w:val="2"/>
      <w:sz w:val="28"/>
      <w:lang w:val="en-US" w:eastAsia="zh-CN" w:bidi="ar-SA"/>
    </w:rPr>
  </w:style>
  <w:style w:type="character" w:customStyle="1" w:styleId="101">
    <w:name w:val="正文文本缩进 3 字符"/>
    <w:link w:val="36"/>
    <w:qFormat/>
    <w:uiPriority w:val="0"/>
    <w:rPr>
      <w:rFonts w:ascii="仿宋_GB2312" w:eastAsia="仿宋_GB2312"/>
      <w:kern w:val="2"/>
      <w:sz w:val="28"/>
    </w:rPr>
  </w:style>
  <w:style w:type="character" w:customStyle="1" w:styleId="102">
    <w:name w:val="no_11"/>
    <w:basedOn w:val="53"/>
    <w:qFormat/>
    <w:uiPriority w:val="0"/>
  </w:style>
  <w:style w:type="character" w:customStyle="1" w:styleId="103">
    <w:name w:val="green"/>
    <w:basedOn w:val="53"/>
    <w:qFormat/>
    <w:uiPriority w:val="0"/>
  </w:style>
  <w:style w:type="character" w:customStyle="1" w:styleId="104">
    <w:name w:val="结束语 字符"/>
    <w:link w:val="17"/>
    <w:qFormat/>
    <w:uiPriority w:val="0"/>
    <w:rPr>
      <w:rFonts w:ascii="昆仑仿宋" w:eastAsia="仿宋_GB2312"/>
      <w:sz w:val="30"/>
      <w:lang w:val="en-US" w:eastAsia="zh-CN" w:bidi="ar-SA"/>
    </w:rPr>
  </w:style>
  <w:style w:type="character" w:customStyle="1" w:styleId="105">
    <w:name w:val="font01"/>
    <w:qFormat/>
    <w:uiPriority w:val="0"/>
    <w:rPr>
      <w:rFonts w:ascii="Arial" w:hAnsi="Arial" w:cs="Arial"/>
      <w:color w:val="000000"/>
      <w:sz w:val="20"/>
      <w:szCs w:val="20"/>
      <w:u w:val="none"/>
    </w:rPr>
  </w:style>
  <w:style w:type="character" w:customStyle="1" w:styleId="106">
    <w:name w:val="脚注文本 字符"/>
    <w:link w:val="35"/>
    <w:qFormat/>
    <w:uiPriority w:val="0"/>
    <w:rPr>
      <w:kern w:val="2"/>
      <w:sz w:val="18"/>
      <w:szCs w:val="18"/>
    </w:rPr>
  </w:style>
  <w:style w:type="character" w:customStyle="1" w:styleId="107">
    <w:name w:val="正文文本缩进 2 字符"/>
    <w:link w:val="25"/>
    <w:qFormat/>
    <w:uiPriority w:val="0"/>
    <w:rPr>
      <w:rFonts w:ascii="仿宋_GB2312" w:eastAsia="仿宋_GB2312"/>
      <w:kern w:val="2"/>
      <w:sz w:val="28"/>
      <w:lang w:val="en-US" w:eastAsia="zh-CN" w:bidi="ar-SA"/>
    </w:rPr>
  </w:style>
  <w:style w:type="character" w:customStyle="1" w:styleId="108">
    <w:name w:val="no_10"/>
    <w:basedOn w:val="53"/>
    <w:qFormat/>
    <w:uiPriority w:val="0"/>
  </w:style>
  <w:style w:type="character" w:customStyle="1" w:styleId="109">
    <w:name w:val="apple-converted-space"/>
    <w:basedOn w:val="53"/>
    <w:qFormat/>
    <w:uiPriority w:val="0"/>
  </w:style>
  <w:style w:type="character" w:customStyle="1" w:styleId="110">
    <w:name w:val="标题 3 字符"/>
    <w:link w:val="4"/>
    <w:qFormat/>
    <w:uiPriority w:val="0"/>
    <w:rPr>
      <w:rFonts w:ascii="宋体" w:eastAsia="仿宋_GB2312"/>
      <w:b/>
      <w:sz w:val="28"/>
    </w:rPr>
  </w:style>
  <w:style w:type="character" w:customStyle="1" w:styleId="111">
    <w:name w:val="font41"/>
    <w:qFormat/>
    <w:uiPriority w:val="0"/>
    <w:rPr>
      <w:rFonts w:hint="eastAsia" w:ascii="宋体" w:hAnsi="宋体" w:eastAsia="宋体" w:cs="宋体"/>
      <w:color w:val="000000"/>
      <w:sz w:val="20"/>
      <w:szCs w:val="20"/>
      <w:u w:val="none"/>
    </w:rPr>
  </w:style>
  <w:style w:type="character" w:customStyle="1" w:styleId="112">
    <w:name w:val="105pt12h1"/>
    <w:qFormat/>
    <w:uiPriority w:val="0"/>
    <w:rPr>
      <w:sz w:val="21"/>
      <w:szCs w:val="21"/>
    </w:rPr>
  </w:style>
  <w:style w:type="character" w:customStyle="1" w:styleId="113">
    <w:name w:val="pt91"/>
    <w:qFormat/>
    <w:uiPriority w:val="0"/>
    <w:rPr>
      <w:sz w:val="18"/>
      <w:szCs w:val="18"/>
    </w:rPr>
  </w:style>
  <w:style w:type="character" w:customStyle="1" w:styleId="114">
    <w:name w:val="no_5"/>
    <w:basedOn w:val="53"/>
    <w:qFormat/>
    <w:uiPriority w:val="0"/>
  </w:style>
  <w:style w:type="character" w:customStyle="1" w:styleId="115">
    <w:name w:val="no_101"/>
    <w:basedOn w:val="53"/>
    <w:qFormat/>
    <w:uiPriority w:val="0"/>
  </w:style>
  <w:style w:type="character" w:customStyle="1" w:styleId="116">
    <w:name w:val="legend"/>
    <w:qFormat/>
    <w:uiPriority w:val="0"/>
    <w:rPr>
      <w:rFonts w:hint="default" w:ascii="Arial" w:hAnsi="Arial" w:cs="Arial"/>
      <w:b/>
      <w:color w:val="73B304"/>
      <w:sz w:val="21"/>
      <w:szCs w:val="21"/>
      <w:shd w:val="clear" w:color="auto" w:fill="FFFFFF"/>
    </w:rPr>
  </w:style>
  <w:style w:type="character" w:customStyle="1" w:styleId="117">
    <w:name w:val="Char Char14"/>
    <w:qFormat/>
    <w:uiPriority w:val="0"/>
    <w:rPr>
      <w:rFonts w:ascii="宋体"/>
      <w:sz w:val="28"/>
    </w:rPr>
  </w:style>
  <w:style w:type="character" w:customStyle="1" w:styleId="118">
    <w:name w:val="no_6"/>
    <w:basedOn w:val="53"/>
    <w:qFormat/>
    <w:uiPriority w:val="0"/>
  </w:style>
  <w:style w:type="character" w:customStyle="1" w:styleId="119">
    <w:name w:val="pano_beta"/>
    <w:basedOn w:val="53"/>
    <w:qFormat/>
    <w:uiPriority w:val="0"/>
  </w:style>
  <w:style w:type="character" w:customStyle="1" w:styleId="120">
    <w:name w:val="map_taglist"/>
    <w:qFormat/>
    <w:uiPriority w:val="0"/>
    <w:rPr>
      <w:color w:val="666666"/>
    </w:rPr>
  </w:style>
  <w:style w:type="character" w:customStyle="1" w:styleId="121">
    <w:name w:val="尾注文本 字符"/>
    <w:link w:val="26"/>
    <w:qFormat/>
    <w:uiPriority w:val="0"/>
    <w:rPr>
      <w:kern w:val="2"/>
      <w:sz w:val="21"/>
    </w:rPr>
  </w:style>
  <w:style w:type="character" w:customStyle="1" w:styleId="122">
    <w:name w:val="font21"/>
    <w:qFormat/>
    <w:uiPriority w:val="0"/>
    <w:rPr>
      <w:rFonts w:hint="eastAsia" w:ascii="仿宋_GB2312" w:eastAsia="仿宋_GB2312" w:cs="仿宋_GB2312"/>
      <w:color w:val="000000"/>
      <w:sz w:val="20"/>
      <w:szCs w:val="20"/>
      <w:u w:val="none"/>
    </w:rPr>
  </w:style>
  <w:style w:type="character" w:customStyle="1" w:styleId="123">
    <w:name w:val="num4"/>
    <w:qFormat/>
    <w:uiPriority w:val="0"/>
    <w:rPr>
      <w:b/>
      <w:color w:val="FF7800"/>
    </w:rPr>
  </w:style>
  <w:style w:type="character" w:customStyle="1" w:styleId="124">
    <w:name w:val="Char Char15"/>
    <w:qFormat/>
    <w:uiPriority w:val="0"/>
    <w:rPr>
      <w:rFonts w:ascii="宋体"/>
      <w:sz w:val="28"/>
    </w:rPr>
  </w:style>
  <w:style w:type="character" w:customStyle="1" w:styleId="125">
    <w:name w:val="no_41"/>
    <w:basedOn w:val="53"/>
    <w:qFormat/>
    <w:uiPriority w:val="0"/>
  </w:style>
  <w:style w:type="character" w:customStyle="1" w:styleId="126">
    <w:name w:val="font51"/>
    <w:qFormat/>
    <w:uiPriority w:val="0"/>
    <w:rPr>
      <w:rFonts w:hint="eastAsia" w:ascii="仿宋_GB2312" w:eastAsia="仿宋_GB2312" w:cs="仿宋_GB2312"/>
      <w:color w:val="000000"/>
      <w:sz w:val="20"/>
      <w:szCs w:val="20"/>
      <w:u w:val="none"/>
    </w:rPr>
  </w:style>
  <w:style w:type="character" w:customStyle="1" w:styleId="127">
    <w:name w:val="input_span11"/>
    <w:basedOn w:val="53"/>
    <w:qFormat/>
    <w:uiPriority w:val="0"/>
  </w:style>
  <w:style w:type="character" w:customStyle="1" w:styleId="128">
    <w:name w:val="10"/>
    <w:qFormat/>
    <w:uiPriority w:val="0"/>
    <w:rPr>
      <w:rFonts w:hint="default" w:ascii="Times New Roman" w:hAnsi="Times New Roman" w:cs="Times New Roman"/>
    </w:rPr>
  </w:style>
  <w:style w:type="character" w:customStyle="1" w:styleId="129">
    <w:name w:val="curpage"/>
    <w:qFormat/>
    <w:uiPriority w:val="0"/>
    <w:rPr>
      <w:b/>
    </w:rPr>
  </w:style>
  <w:style w:type="character" w:customStyle="1" w:styleId="130">
    <w:name w:val="纯文本 字符"/>
    <w:link w:val="23"/>
    <w:qFormat/>
    <w:uiPriority w:val="0"/>
    <w:rPr>
      <w:rFonts w:ascii="宋体" w:hAnsi="Courier New" w:eastAsia="宋体"/>
      <w:kern w:val="2"/>
      <w:sz w:val="21"/>
      <w:lang w:val="en-US" w:eastAsia="zh-CN" w:bidi="ar-SA"/>
    </w:rPr>
  </w:style>
  <w:style w:type="character" w:customStyle="1" w:styleId="131">
    <w:name w:val="标题 6 字符"/>
    <w:link w:val="7"/>
    <w:qFormat/>
    <w:uiPriority w:val="0"/>
    <w:rPr>
      <w:rFonts w:ascii="Arial" w:hAnsi="Arial" w:eastAsia="黑体"/>
      <w:b/>
      <w:sz w:val="24"/>
    </w:rPr>
  </w:style>
  <w:style w:type="character" w:customStyle="1" w:styleId="132">
    <w:name w:val="font"/>
    <w:basedOn w:val="53"/>
    <w:qFormat/>
    <w:uiPriority w:val="0"/>
  </w:style>
  <w:style w:type="character" w:customStyle="1" w:styleId="133">
    <w:name w:val="no_3"/>
    <w:basedOn w:val="53"/>
    <w:qFormat/>
    <w:uiPriority w:val="0"/>
  </w:style>
  <w:style w:type="character" w:customStyle="1" w:styleId="134">
    <w:name w:val="引入重点"/>
    <w:qFormat/>
    <w:uiPriority w:val="0"/>
    <w:rPr>
      <w:caps/>
      <w:sz w:val="18"/>
    </w:rPr>
  </w:style>
  <w:style w:type="character" w:customStyle="1" w:styleId="135">
    <w:name w:val="no_91"/>
    <w:basedOn w:val="53"/>
    <w:qFormat/>
    <w:uiPriority w:val="0"/>
  </w:style>
  <w:style w:type="character" w:customStyle="1" w:styleId="136">
    <w:name w:val="批注主题 字符"/>
    <w:link w:val="42"/>
    <w:qFormat/>
    <w:uiPriority w:val="0"/>
    <w:rPr>
      <w:b/>
      <w:bCs/>
      <w:kern w:val="2"/>
      <w:sz w:val="21"/>
    </w:rPr>
  </w:style>
  <w:style w:type="character" w:customStyle="1" w:styleId="137">
    <w:name w:val="font31"/>
    <w:qFormat/>
    <w:uiPriority w:val="0"/>
    <w:rPr>
      <w:rFonts w:hint="eastAsia" w:ascii="宋体" w:hAnsi="宋体" w:eastAsia="宋体" w:cs="宋体"/>
      <w:color w:val="000000"/>
      <w:sz w:val="20"/>
      <w:szCs w:val="20"/>
      <w:u w:val="none"/>
    </w:rPr>
  </w:style>
  <w:style w:type="character" w:customStyle="1" w:styleId="138">
    <w:name w:val="尾注文本 Char1"/>
    <w:qFormat/>
    <w:uiPriority w:val="0"/>
    <w:rPr>
      <w:kern w:val="2"/>
      <w:sz w:val="21"/>
    </w:rPr>
  </w:style>
  <w:style w:type="character" w:customStyle="1" w:styleId="139">
    <w:name w:val="Char Char6"/>
    <w:qFormat/>
    <w:uiPriority w:val="0"/>
    <w:rPr>
      <w:rFonts w:ascii="仿宋_GB2312" w:eastAsia="仿宋_GB2312"/>
      <w:kern w:val="2"/>
      <w:sz w:val="28"/>
      <w:lang w:val="en-US" w:eastAsia="zh-CN" w:bidi="ar-SA"/>
    </w:rPr>
  </w:style>
  <w:style w:type="character" w:customStyle="1" w:styleId="140">
    <w:name w:val="no_9"/>
    <w:basedOn w:val="53"/>
    <w:qFormat/>
    <w:uiPriority w:val="0"/>
  </w:style>
  <w:style w:type="character" w:customStyle="1" w:styleId="141">
    <w:name w:val="公司简介"/>
    <w:basedOn w:val="53"/>
    <w:qFormat/>
    <w:uiPriority w:val="0"/>
  </w:style>
  <w:style w:type="character" w:customStyle="1" w:styleId="142">
    <w:name w:val="正文文本缩进 字符"/>
    <w:link w:val="19"/>
    <w:qFormat/>
    <w:uiPriority w:val="99"/>
    <w:rPr>
      <w:rFonts w:ascii="宋体"/>
      <w:sz w:val="28"/>
    </w:rPr>
  </w:style>
  <w:style w:type="character" w:customStyle="1" w:styleId="143">
    <w:name w:val="apple-style-span"/>
    <w:basedOn w:val="53"/>
    <w:qFormat/>
    <w:uiPriority w:val="0"/>
  </w:style>
  <w:style w:type="character" w:customStyle="1" w:styleId="144">
    <w:name w:val="称呼 字符"/>
    <w:link w:val="15"/>
    <w:qFormat/>
    <w:uiPriority w:val="0"/>
    <w:rPr>
      <w:rFonts w:ascii="昆仑仿宋" w:eastAsia="仿宋_GB2312"/>
      <w:sz w:val="30"/>
      <w:lang w:val="en-US" w:eastAsia="zh-CN" w:bidi="ar-SA"/>
    </w:rPr>
  </w:style>
  <w:style w:type="character" w:customStyle="1" w:styleId="145">
    <w:name w:val="input_span_new_bus"/>
    <w:basedOn w:val="53"/>
    <w:qFormat/>
    <w:uiPriority w:val="0"/>
  </w:style>
  <w:style w:type="character" w:customStyle="1" w:styleId="146">
    <w:name w:val="批注框文本 字符"/>
    <w:link w:val="27"/>
    <w:qFormat/>
    <w:uiPriority w:val="0"/>
    <w:rPr>
      <w:kern w:val="2"/>
      <w:sz w:val="18"/>
      <w:szCs w:val="18"/>
    </w:rPr>
  </w:style>
  <w:style w:type="character" w:customStyle="1" w:styleId="147">
    <w:name w:val="正文文本 字符"/>
    <w:link w:val="18"/>
    <w:qFormat/>
    <w:uiPriority w:val="0"/>
    <w:rPr>
      <w:rFonts w:ascii="仿宋_GB2312" w:eastAsia="仿宋_GB2312"/>
      <w:kern w:val="2"/>
      <w:sz w:val="28"/>
      <w:lang w:val="en-US" w:eastAsia="zh-CN" w:bidi="ar-SA"/>
    </w:rPr>
  </w:style>
  <w:style w:type="character" w:customStyle="1" w:styleId="148">
    <w:name w:val="no_51"/>
    <w:basedOn w:val="53"/>
    <w:qFormat/>
    <w:uiPriority w:val="0"/>
  </w:style>
  <w:style w:type="character" w:customStyle="1" w:styleId="149">
    <w:name w:val="标题 9 字符"/>
    <w:link w:val="10"/>
    <w:qFormat/>
    <w:uiPriority w:val="0"/>
    <w:rPr>
      <w:rFonts w:ascii="Arial" w:hAnsi="Arial" w:eastAsia="黑体"/>
      <w:sz w:val="28"/>
    </w:rPr>
  </w:style>
  <w:style w:type="character" w:customStyle="1" w:styleId="150">
    <w:name w:val="no_1"/>
    <w:basedOn w:val="53"/>
    <w:qFormat/>
    <w:uiPriority w:val="0"/>
  </w:style>
  <w:style w:type="character" w:customStyle="1" w:styleId="151">
    <w:name w:val="no_81"/>
    <w:basedOn w:val="53"/>
    <w:qFormat/>
    <w:uiPriority w:val="0"/>
  </w:style>
  <w:style w:type="character" w:customStyle="1" w:styleId="152">
    <w:name w:val="Char Char29"/>
    <w:qFormat/>
    <w:uiPriority w:val="0"/>
    <w:rPr>
      <w:rFonts w:ascii="宋体"/>
      <w:kern w:val="44"/>
      <w:sz w:val="28"/>
    </w:rPr>
  </w:style>
  <w:style w:type="character" w:customStyle="1" w:styleId="153">
    <w:name w:val="style21"/>
    <w:qFormat/>
    <w:uiPriority w:val="0"/>
    <w:rPr>
      <w:sz w:val="18"/>
      <w:szCs w:val="18"/>
    </w:rPr>
  </w:style>
  <w:style w:type="character" w:customStyle="1" w:styleId="154">
    <w:name w:val="Char Char91"/>
    <w:qFormat/>
    <w:uiPriority w:val="0"/>
    <w:rPr>
      <w:rFonts w:ascii="仿宋_GB2312" w:eastAsia="仿宋_GB2312"/>
      <w:kern w:val="2"/>
      <w:sz w:val="28"/>
    </w:rPr>
  </w:style>
  <w:style w:type="character" w:customStyle="1" w:styleId="155">
    <w:name w:val="HTML 预设格式 Char1"/>
    <w:qFormat/>
    <w:uiPriority w:val="0"/>
    <w:rPr>
      <w:rFonts w:ascii="Courier New" w:hAnsi="Courier New" w:cs="Courier New"/>
      <w:kern w:val="2"/>
    </w:rPr>
  </w:style>
  <w:style w:type="character" w:customStyle="1" w:styleId="156">
    <w:name w:val="release-day"/>
    <w:qFormat/>
    <w:uiPriority w:val="0"/>
    <w:rPr>
      <w:bdr w:val="single" w:color="BDEBB0" w:sz="6" w:space="0"/>
      <w:shd w:val="clear" w:color="auto" w:fill="F5FFF1"/>
    </w:rPr>
  </w:style>
  <w:style w:type="character" w:customStyle="1" w:styleId="157">
    <w:name w:val="HTML 预设格式 Char3"/>
    <w:qFormat/>
    <w:uiPriority w:val="0"/>
    <w:rPr>
      <w:rFonts w:ascii="Courier New" w:hAnsi="Courier New" w:cs="Courier New"/>
      <w:kern w:val="2"/>
    </w:rPr>
  </w:style>
  <w:style w:type="character" w:customStyle="1" w:styleId="158">
    <w:name w:val="Char Char28"/>
    <w:qFormat/>
    <w:uiPriority w:val="0"/>
    <w:rPr>
      <w:rFonts w:ascii="黑体" w:hAnsi="Arial" w:eastAsia="黑体"/>
      <w:b/>
      <w:spacing w:val="90"/>
      <w:sz w:val="32"/>
    </w:rPr>
  </w:style>
  <w:style w:type="character" w:customStyle="1" w:styleId="159">
    <w:name w:val="Char Char151"/>
    <w:qFormat/>
    <w:uiPriority w:val="0"/>
    <w:rPr>
      <w:rFonts w:ascii="宋体"/>
      <w:sz w:val="28"/>
    </w:rPr>
  </w:style>
  <w:style w:type="character" w:customStyle="1" w:styleId="160">
    <w:name w:val="Char Char26"/>
    <w:qFormat/>
    <w:uiPriority w:val="0"/>
    <w:rPr>
      <w:rFonts w:ascii="宋体" w:hAnsi="Arial"/>
      <w:sz w:val="28"/>
    </w:rPr>
  </w:style>
  <w:style w:type="character" w:customStyle="1" w:styleId="161">
    <w:name w:val="Char Char81"/>
    <w:qFormat/>
    <w:locked/>
    <w:uiPriority w:val="0"/>
    <w:rPr>
      <w:rFonts w:ascii="仿宋_GB2312" w:eastAsia="仿宋_GB2312"/>
      <w:kern w:val="2"/>
      <w:sz w:val="28"/>
      <w:lang w:val="en-US" w:eastAsia="zh-CN" w:bidi="ar-SA"/>
    </w:rPr>
  </w:style>
  <w:style w:type="character" w:customStyle="1" w:styleId="162">
    <w:name w:val="linebg"/>
    <w:basedOn w:val="53"/>
    <w:qFormat/>
    <w:uiPriority w:val="0"/>
  </w:style>
  <w:style w:type="character" w:customStyle="1" w:styleId="163">
    <w:name w:val="页脚 字符"/>
    <w:link w:val="28"/>
    <w:qFormat/>
    <w:locked/>
    <w:uiPriority w:val="99"/>
    <w:rPr>
      <w:rFonts w:eastAsia="宋体"/>
      <w:kern w:val="2"/>
      <w:sz w:val="18"/>
      <w:lang w:val="en-US" w:eastAsia="zh-CN" w:bidi="ar-SA"/>
    </w:rPr>
  </w:style>
  <w:style w:type="character" w:customStyle="1" w:styleId="164">
    <w:name w:val="no_2"/>
    <w:basedOn w:val="53"/>
    <w:qFormat/>
    <w:uiPriority w:val="0"/>
  </w:style>
  <w:style w:type="character" w:customStyle="1" w:styleId="165">
    <w:name w:val="标题 字符"/>
    <w:link w:val="32"/>
    <w:qFormat/>
    <w:uiPriority w:val="0"/>
    <w:rPr>
      <w:rFonts w:ascii="仿宋_GB2312" w:hAnsi="Monotype Sorts" w:eastAsia="仿宋_GB2312"/>
      <w:caps/>
      <w:spacing w:val="60"/>
      <w:kern w:val="20"/>
      <w:sz w:val="44"/>
      <w:lang w:val="en-US" w:eastAsia="zh-CN" w:bidi="ar-SA"/>
    </w:rPr>
  </w:style>
  <w:style w:type="character" w:customStyle="1" w:styleId="166">
    <w:name w:val="标题 2 字符"/>
    <w:link w:val="3"/>
    <w:qFormat/>
    <w:uiPriority w:val="0"/>
    <w:rPr>
      <w:rFonts w:ascii="黑体" w:hAnsi="Arial" w:eastAsia="黑体"/>
      <w:b/>
      <w:spacing w:val="90"/>
      <w:sz w:val="32"/>
      <w:lang w:val="en-US" w:eastAsia="zh-CN" w:bidi="ar-SA"/>
    </w:rPr>
  </w:style>
  <w:style w:type="character" w:customStyle="1" w:styleId="167">
    <w:name w:val="no_4"/>
    <w:basedOn w:val="53"/>
    <w:qFormat/>
    <w:uiPriority w:val="0"/>
  </w:style>
  <w:style w:type="character" w:customStyle="1" w:styleId="168">
    <w:name w:val="Char Char27"/>
    <w:qFormat/>
    <w:uiPriority w:val="0"/>
    <w:rPr>
      <w:rFonts w:ascii="宋体"/>
      <w:b/>
      <w:sz w:val="28"/>
    </w:rPr>
  </w:style>
  <w:style w:type="character" w:customStyle="1" w:styleId="169">
    <w:name w:val="14pt15h1"/>
    <w:qFormat/>
    <w:uiPriority w:val="0"/>
    <w:rPr>
      <w:sz w:val="28"/>
      <w:szCs w:val="28"/>
    </w:rPr>
  </w:style>
  <w:style w:type="character" w:customStyle="1" w:styleId="170">
    <w:name w:val="日期 字符"/>
    <w:link w:val="24"/>
    <w:qFormat/>
    <w:uiPriority w:val="0"/>
    <w:rPr>
      <w:rFonts w:ascii="昆仑仿宋" w:hAnsi="Monotype Sorts" w:eastAsia="昆仑仿宋"/>
      <w:spacing w:val="5"/>
      <w:sz w:val="30"/>
      <w:lang w:val="en-US" w:eastAsia="zh-CN" w:bidi="ar-SA"/>
    </w:rPr>
  </w:style>
  <w:style w:type="character" w:customStyle="1" w:styleId="171">
    <w:name w:val="no_7"/>
    <w:basedOn w:val="53"/>
    <w:qFormat/>
    <w:uiPriority w:val="0"/>
  </w:style>
  <w:style w:type="character" w:customStyle="1" w:styleId="172">
    <w:name w:val="标题 5 字符"/>
    <w:link w:val="6"/>
    <w:qFormat/>
    <w:uiPriority w:val="0"/>
    <w:rPr>
      <w:rFonts w:ascii="宋体"/>
      <w:sz w:val="28"/>
    </w:rPr>
  </w:style>
  <w:style w:type="character" w:customStyle="1" w:styleId="173">
    <w:name w:val="linebg1"/>
    <w:qFormat/>
    <w:uiPriority w:val="0"/>
    <w:rPr>
      <w:b/>
    </w:rPr>
  </w:style>
  <w:style w:type="character" w:customStyle="1" w:styleId="174">
    <w:name w:val="no_61"/>
    <w:basedOn w:val="53"/>
    <w:qFormat/>
    <w:uiPriority w:val="0"/>
  </w:style>
  <w:style w:type="character" w:customStyle="1" w:styleId="175">
    <w:name w:val="no_21"/>
    <w:basedOn w:val="53"/>
    <w:qFormat/>
    <w:uiPriority w:val="0"/>
  </w:style>
  <w:style w:type="character" w:customStyle="1" w:styleId="176">
    <w:name w:val="标题 8 字符"/>
    <w:link w:val="9"/>
    <w:qFormat/>
    <w:uiPriority w:val="0"/>
    <w:rPr>
      <w:rFonts w:ascii="Arial" w:hAnsi="Arial" w:eastAsia="黑体"/>
      <w:sz w:val="24"/>
    </w:rPr>
  </w:style>
  <w:style w:type="character" w:customStyle="1" w:styleId="177">
    <w:name w:val="15"/>
    <w:qFormat/>
    <w:uiPriority w:val="0"/>
    <w:rPr>
      <w:rFonts w:hint="default" w:ascii="Times New Roman" w:hAnsi="Times New Roman" w:cs="Times New Roman"/>
    </w:rPr>
  </w:style>
  <w:style w:type="paragraph" w:customStyle="1" w:styleId="178">
    <w:name w:val="正文文本缩进2"/>
    <w:basedOn w:val="1"/>
    <w:qFormat/>
    <w:uiPriority w:val="0"/>
    <w:pPr>
      <w:spacing w:line="360" w:lineRule="auto"/>
      <w:ind w:firstLine="560"/>
    </w:pPr>
    <w:rPr>
      <w:rFonts w:ascii="仿宋_GB2312" w:eastAsia="仿宋_GB2312"/>
      <w:spacing w:val="-2"/>
      <w:sz w:val="28"/>
      <w:szCs w:val="24"/>
    </w:rPr>
  </w:style>
  <w:style w:type="paragraph" w:customStyle="1" w:styleId="179">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180">
    <w:name w:val="font0"/>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18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82">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83">
    <w:name w:val="表格正文"/>
    <w:basedOn w:val="1"/>
    <w:qFormat/>
    <w:uiPriority w:val="0"/>
    <w:pPr>
      <w:widowControl/>
      <w:tabs>
        <w:tab w:val="left" w:pos="0"/>
        <w:tab w:val="left" w:pos="1575"/>
        <w:tab w:val="left" w:pos="3825"/>
      </w:tabs>
      <w:autoSpaceDE w:val="0"/>
      <w:autoSpaceDN w:val="0"/>
      <w:ind w:right="-18" w:firstLine="208" w:firstLineChars="208"/>
      <w:jc w:val="center"/>
      <w:textAlignment w:val="baseline"/>
    </w:pPr>
    <w:rPr>
      <w:rFonts w:ascii="仿宋_GB2312" w:hAnsi="CG Times (W1)" w:eastAsia="仿宋_GB2312"/>
      <w:spacing w:val="-6"/>
      <w:kern w:val="0"/>
      <w:sz w:val="28"/>
    </w:rPr>
  </w:style>
  <w:style w:type="paragraph" w:customStyle="1" w:styleId="18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85">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186">
    <w:name w:val="font7"/>
    <w:basedOn w:val="1"/>
    <w:qFormat/>
    <w:uiPriority w:val="0"/>
    <w:pPr>
      <w:widowControl/>
      <w:spacing w:before="100" w:beforeAutospacing="1" w:after="100" w:afterAutospacing="1"/>
      <w:jc w:val="left"/>
    </w:pPr>
    <w:rPr>
      <w:kern w:val="0"/>
      <w:sz w:val="16"/>
      <w:szCs w:val="16"/>
    </w:rPr>
  </w:style>
  <w:style w:type="paragraph" w:customStyle="1" w:styleId="187">
    <w:name w:val="xl33"/>
    <w:basedOn w:val="1"/>
    <w:qFormat/>
    <w:uiPriority w:val="0"/>
    <w:pPr>
      <w:widowControl/>
      <w:spacing w:before="100" w:beforeAutospacing="1" w:after="100" w:afterAutospacing="1"/>
      <w:jc w:val="left"/>
    </w:pPr>
    <w:rPr>
      <w:rFonts w:ascii="宋体" w:hAnsi="宋体"/>
      <w:kern w:val="0"/>
      <w:sz w:val="16"/>
      <w:szCs w:val="16"/>
    </w:rPr>
  </w:style>
  <w:style w:type="paragraph" w:customStyle="1" w:styleId="188">
    <w:name w:val="基准目录样式"/>
    <w:basedOn w:val="1"/>
    <w:qFormat/>
    <w:uiPriority w:val="0"/>
    <w:pPr>
      <w:widowControl/>
      <w:tabs>
        <w:tab w:val="left" w:pos="0"/>
        <w:tab w:val="left" w:pos="1575"/>
        <w:tab w:val="left" w:pos="3825"/>
      </w:tabs>
      <w:autoSpaceDE w:val="0"/>
      <w:autoSpaceDN w:val="0"/>
      <w:spacing w:line="360" w:lineRule="auto"/>
      <w:ind w:right="-18" w:firstLine="557" w:firstLineChars="208"/>
      <w:textAlignment w:val="baseline"/>
    </w:pPr>
    <w:rPr>
      <w:rFonts w:ascii="仿宋_GB2312" w:hAnsi="Monotype Sorts" w:eastAsia="仿宋_GB2312"/>
      <w:b/>
      <w:spacing w:val="-6"/>
      <w:kern w:val="0"/>
      <w:sz w:val="24"/>
    </w:rPr>
  </w:style>
  <w:style w:type="paragraph" w:customStyle="1" w:styleId="189">
    <w:name w:val="Default"/>
    <w:qFormat/>
    <w:uiPriority w:val="0"/>
    <w:pPr>
      <w:widowControl w:val="0"/>
      <w:autoSpaceDE w:val="0"/>
      <w:autoSpaceDN w:val="0"/>
      <w:adjustRightInd w:val="0"/>
    </w:pPr>
    <w:rPr>
      <w:rFonts w:ascii="华文细黑" w:hAnsi="Calibri" w:eastAsia="华文细黑" w:cs="华文细黑"/>
      <w:color w:val="000000"/>
      <w:sz w:val="24"/>
      <w:szCs w:val="24"/>
      <w:lang w:val="en-US" w:eastAsia="zh-CN" w:bidi="ar-SA"/>
    </w:rPr>
  </w:style>
  <w:style w:type="paragraph" w:customStyle="1" w:styleId="190">
    <w:name w:val="基准页脚样式"/>
    <w:basedOn w:val="18"/>
    <w:qFormat/>
    <w:uiPriority w:val="0"/>
    <w:pPr>
      <w:keepLines/>
      <w:widowControl/>
      <w:tabs>
        <w:tab w:val="left" w:pos="0"/>
        <w:tab w:val="left" w:pos="1575"/>
        <w:tab w:val="left" w:pos="3825"/>
      </w:tabs>
      <w:autoSpaceDE w:val="0"/>
      <w:autoSpaceDN w:val="0"/>
      <w:spacing w:after="240" w:line="200" w:lineRule="atLeast"/>
      <w:ind w:right="-18" w:firstLine="208" w:firstLineChars="208"/>
      <w:textAlignment w:val="baseline"/>
    </w:pPr>
    <w:rPr>
      <w:rFonts w:hAnsi="Monotype Sorts"/>
      <w:spacing w:val="-6"/>
      <w:kern w:val="0"/>
      <w:sz w:val="18"/>
    </w:rPr>
  </w:style>
  <w:style w:type="paragraph" w:customStyle="1" w:styleId="191">
    <w:name w:val="偶页页眉样式"/>
    <w:basedOn w:val="29"/>
    <w:qFormat/>
    <w:uiPriority w:val="0"/>
    <w:pPr>
      <w:keepLines/>
      <w:widowControl/>
      <w:pBdr>
        <w:bottom w:val="none" w:color="auto" w:sz="0" w:space="0"/>
      </w:pBdr>
      <w:tabs>
        <w:tab w:val="center" w:pos="-18551"/>
        <w:tab w:val="left" w:pos="0"/>
        <w:tab w:val="left" w:pos="1575"/>
        <w:tab w:val="left" w:pos="3825"/>
        <w:tab w:val="right" w:pos="4320"/>
        <w:tab w:val="clear" w:pos="4153"/>
        <w:tab w:val="clear" w:pos="8306"/>
      </w:tabs>
      <w:autoSpaceDE w:val="0"/>
      <w:autoSpaceDN w:val="0"/>
      <w:snapToGrid/>
      <w:spacing w:after="480" w:line="240" w:lineRule="atLeast"/>
      <w:ind w:right="-18" w:firstLine="208" w:firstLineChars="208"/>
      <w:jc w:val="both"/>
      <w:textAlignment w:val="baseline"/>
    </w:pPr>
    <w:rPr>
      <w:rFonts w:ascii="仿宋_GB2312" w:hAnsi="Monotype Sorts" w:eastAsia="仿宋_GB2312"/>
      <w:i/>
      <w:spacing w:val="10"/>
      <w:kern w:val="0"/>
      <w:sz w:val="21"/>
      <w:szCs w:val="20"/>
    </w:rPr>
  </w:style>
  <w:style w:type="paragraph" w:customStyle="1" w:styleId="192">
    <w:name w:val="纯文本1"/>
    <w:basedOn w:val="1"/>
    <w:qFormat/>
    <w:uiPriority w:val="0"/>
    <w:rPr>
      <w:rFonts w:ascii="宋体" w:hAnsi="Courier New" w:cs="Courier New"/>
      <w:szCs w:val="21"/>
    </w:rPr>
  </w:style>
  <w:style w:type="paragraph" w:customStyle="1" w:styleId="193">
    <w:name w:val="报告正文"/>
    <w:basedOn w:val="1"/>
    <w:qFormat/>
    <w:uiPriority w:val="0"/>
    <w:pPr>
      <w:autoSpaceDE w:val="0"/>
      <w:autoSpaceDN w:val="0"/>
      <w:adjustRightInd w:val="0"/>
      <w:spacing w:line="320" w:lineRule="atLeast"/>
      <w:ind w:right="-567" w:firstLine="1134"/>
      <w:jc w:val="left"/>
      <w:textAlignment w:val="baseline"/>
    </w:pPr>
    <w:rPr>
      <w:rFonts w:ascii="昆仑仿宋"/>
      <w:kern w:val="0"/>
      <w:sz w:val="30"/>
    </w:rPr>
  </w:style>
  <w:style w:type="paragraph" w:customStyle="1" w:styleId="194">
    <w:name w:val="正文文本缩进1"/>
    <w:basedOn w:val="1"/>
    <w:qFormat/>
    <w:uiPriority w:val="0"/>
    <w:pPr>
      <w:spacing w:line="360" w:lineRule="auto"/>
      <w:ind w:firstLine="560"/>
    </w:pPr>
    <w:rPr>
      <w:rFonts w:ascii="仿宋_GB2312" w:eastAsia="仿宋_GB2312"/>
      <w:spacing w:val="-2"/>
      <w:sz w:val="28"/>
      <w:szCs w:val="24"/>
    </w:rPr>
  </w:style>
  <w:style w:type="paragraph" w:customStyle="1" w:styleId="195">
    <w:name w:val="xl55"/>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96">
    <w:name w:val="news"/>
    <w:basedOn w:val="1"/>
    <w:qFormat/>
    <w:uiPriority w:val="0"/>
    <w:pPr>
      <w:widowControl/>
      <w:tabs>
        <w:tab w:val="left" w:pos="0"/>
      </w:tabs>
      <w:spacing w:before="100" w:beforeAutospacing="1" w:after="100" w:afterAutospacing="1" w:line="270" w:lineRule="atLeast"/>
      <w:ind w:firstLine="208" w:firstLineChars="208"/>
      <w:jc w:val="left"/>
    </w:pPr>
    <w:rPr>
      <w:rFonts w:eastAsia="Arial Unicode MS" w:cs="Arial Unicode MS"/>
      <w:color w:val="000000"/>
      <w:kern w:val="0"/>
      <w:sz w:val="18"/>
      <w:szCs w:val="18"/>
    </w:rPr>
  </w:style>
  <w:style w:type="paragraph" w:customStyle="1" w:styleId="197">
    <w:name w:val="Char Char Char Char"/>
    <w:basedOn w:val="1"/>
    <w:qFormat/>
    <w:uiPriority w:val="0"/>
    <w:rPr>
      <w:rFonts w:ascii="Tahoma" w:hAnsi="Tahoma"/>
      <w:sz w:val="24"/>
    </w:rPr>
  </w:style>
  <w:style w:type="paragraph" w:customStyle="1" w:styleId="198">
    <w:name w:val="xl25"/>
    <w:basedOn w:val="1"/>
    <w:qFormat/>
    <w:uiPriority w:val="0"/>
    <w:pPr>
      <w:widowControl/>
      <w:spacing w:before="100" w:beforeAutospacing="1" w:after="100" w:afterAutospacing="1"/>
      <w:jc w:val="center"/>
    </w:pPr>
    <w:rPr>
      <w:rFonts w:ascii="宋体" w:hAnsi="宋体"/>
      <w:kern w:val="0"/>
      <w:sz w:val="16"/>
      <w:szCs w:val="16"/>
    </w:rPr>
  </w:style>
  <w:style w:type="paragraph" w:customStyle="1" w:styleId="199">
    <w:name w:val="封页标题"/>
    <w:basedOn w:val="33"/>
    <w:next w:val="200"/>
    <w:qFormat/>
    <w:uiPriority w:val="0"/>
    <w:pPr>
      <w:spacing w:after="240" w:line="720" w:lineRule="atLeast"/>
      <w:jc w:val="center"/>
    </w:pPr>
    <w:rPr>
      <w:caps/>
      <w:spacing w:val="65"/>
      <w:sz w:val="64"/>
    </w:rPr>
  </w:style>
  <w:style w:type="paragraph" w:customStyle="1" w:styleId="200">
    <w:name w:val="副题目 – 封页"/>
    <w:basedOn w:val="199"/>
    <w:next w:val="18"/>
    <w:qFormat/>
    <w:uiPriority w:val="0"/>
    <w:pPr>
      <w:pBdr>
        <w:top w:val="single" w:color="808080" w:sz="6" w:space="12"/>
      </w:pBdr>
      <w:tabs>
        <w:tab w:val="clear" w:pos="0"/>
        <w:tab w:val="clear" w:pos="1575"/>
        <w:tab w:val="clear" w:pos="3825"/>
      </w:tabs>
      <w:spacing w:after="0" w:line="440" w:lineRule="atLeast"/>
    </w:pPr>
    <w:rPr>
      <w:caps w:val="0"/>
      <w:smallCaps/>
      <w:spacing w:val="30"/>
      <w:sz w:val="4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202">
    <w:name w:val="xl5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03">
    <w:name w:val="font8"/>
    <w:basedOn w:val="1"/>
    <w:qFormat/>
    <w:uiPriority w:val="0"/>
    <w:pPr>
      <w:widowControl/>
      <w:spacing w:before="100" w:beforeAutospacing="1" w:after="100" w:afterAutospacing="1"/>
      <w:jc w:val="left"/>
    </w:pPr>
    <w:rPr>
      <w:rFonts w:eastAsia="Arial Unicode MS"/>
      <w:b/>
      <w:bCs/>
      <w:kern w:val="0"/>
      <w:sz w:val="20"/>
    </w:rPr>
  </w:style>
  <w:style w:type="paragraph" w:customStyle="1" w:styleId="204">
    <w:name w:val="Char Char Char Char Char Char1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05">
    <w:name w:val="Char Char Char Char Char Char1 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06">
    <w:name w:val="font6"/>
    <w:basedOn w:val="1"/>
    <w:qFormat/>
    <w:uiPriority w:val="0"/>
    <w:pPr>
      <w:widowControl/>
      <w:spacing w:before="100" w:beforeAutospacing="1" w:after="100" w:afterAutospacing="1"/>
      <w:jc w:val="left"/>
    </w:pPr>
    <w:rPr>
      <w:rFonts w:hint="eastAsia" w:ascii="宋体" w:hAnsi="宋体"/>
      <w:kern w:val="0"/>
      <w:sz w:val="16"/>
      <w:szCs w:val="16"/>
    </w:rPr>
  </w:style>
  <w:style w:type="paragraph" w:customStyle="1" w:styleId="207">
    <w:name w:val="xl4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0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szCs w:val="24"/>
    </w:rPr>
  </w:style>
  <w:style w:type="paragraph" w:customStyle="1" w:styleId="209">
    <w:name w:val="表格"/>
    <w:basedOn w:val="1"/>
    <w:qFormat/>
    <w:uiPriority w:val="0"/>
    <w:pPr>
      <w:widowControl/>
      <w:jc w:val="left"/>
    </w:pPr>
    <w:rPr>
      <w:rFonts w:ascii="宋体" w:hAnsi="CG Times (W1)"/>
      <w:kern w:val="0"/>
    </w:rPr>
  </w:style>
  <w:style w:type="paragraph" w:customStyle="1" w:styleId="210">
    <w:name w:val="连续正文文字"/>
    <w:basedOn w:val="18"/>
    <w:qFormat/>
    <w:uiPriority w:val="0"/>
    <w:pPr>
      <w:keepNext/>
      <w:widowControl/>
      <w:tabs>
        <w:tab w:val="left" w:pos="0"/>
        <w:tab w:val="left" w:pos="1575"/>
        <w:tab w:val="left" w:pos="3825"/>
      </w:tabs>
      <w:autoSpaceDE w:val="0"/>
      <w:autoSpaceDN w:val="0"/>
      <w:spacing w:after="240" w:line="240" w:lineRule="atLeast"/>
      <w:ind w:right="-18" w:firstLine="360" w:firstLineChars="208"/>
      <w:textAlignment w:val="baseline"/>
    </w:pPr>
    <w:rPr>
      <w:rFonts w:hAnsi="Monotype Sorts"/>
      <w:spacing w:val="-6"/>
      <w:kern w:val="0"/>
      <w:sz w:val="21"/>
    </w:rPr>
  </w:style>
  <w:style w:type="paragraph" w:customStyle="1" w:styleId="211">
    <w:name w:val="正文文本缩进11"/>
    <w:basedOn w:val="1"/>
    <w:qFormat/>
    <w:uiPriority w:val="0"/>
    <w:pPr>
      <w:spacing w:line="360" w:lineRule="auto"/>
      <w:ind w:firstLine="560"/>
    </w:pPr>
    <w:rPr>
      <w:rFonts w:ascii="仿宋_GB2312" w:eastAsia="仿宋_GB2312"/>
      <w:spacing w:val="-2"/>
      <w:sz w:val="28"/>
      <w:szCs w:val="24"/>
    </w:rPr>
  </w:style>
  <w:style w:type="paragraph" w:customStyle="1" w:styleId="212">
    <w:name w:val="首页脚样式"/>
    <w:basedOn w:val="28"/>
    <w:qFormat/>
    <w:uiPriority w:val="0"/>
    <w:pPr>
      <w:keepLines/>
      <w:widowControl/>
      <w:tabs>
        <w:tab w:val="right" w:pos="-18551"/>
        <w:tab w:val="left" w:pos="0"/>
        <w:tab w:val="left" w:pos="1575"/>
        <w:tab w:val="left" w:pos="3825"/>
        <w:tab w:val="right" w:pos="4320"/>
        <w:tab w:val="clear" w:pos="4153"/>
        <w:tab w:val="clear" w:pos="8306"/>
      </w:tabs>
      <w:autoSpaceDE w:val="0"/>
      <w:autoSpaceDN w:val="0"/>
      <w:snapToGrid/>
      <w:spacing w:before="600" w:line="240" w:lineRule="atLeast"/>
      <w:ind w:left="-840" w:right="-840" w:firstLine="208" w:firstLineChars="208"/>
      <w:jc w:val="center"/>
      <w:textAlignment w:val="baseline"/>
    </w:pPr>
    <w:rPr>
      <w:rFonts w:ascii="仿宋_GB2312" w:hAnsi="Monotype Sorts" w:eastAsia="仿宋_GB2312"/>
      <w:smallCaps/>
      <w:spacing w:val="15"/>
      <w:kern w:val="0"/>
      <w:sz w:val="24"/>
    </w:rPr>
  </w:style>
  <w:style w:type="paragraph" w:customStyle="1" w:styleId="213">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214">
    <w:name w:val="Char Char Char Char1"/>
    <w:basedOn w:val="1"/>
    <w:qFormat/>
    <w:uiPriority w:val="0"/>
    <w:rPr>
      <w:rFonts w:ascii="Tahoma" w:hAnsi="Tahoma"/>
      <w:sz w:val="24"/>
    </w:rPr>
  </w:style>
  <w:style w:type="paragraph" w:customStyle="1" w:styleId="215">
    <w:name w:val="xl26"/>
    <w:basedOn w:val="1"/>
    <w:qFormat/>
    <w:uiPriority w:val="0"/>
    <w:pPr>
      <w:widowControl/>
      <w:spacing w:before="100" w:beforeAutospacing="1" w:after="100" w:afterAutospacing="1"/>
      <w:jc w:val="left"/>
    </w:pPr>
    <w:rPr>
      <w:rFonts w:ascii="宋体" w:hAnsi="宋体"/>
      <w:kern w:val="0"/>
      <w:sz w:val="16"/>
      <w:szCs w:val="16"/>
    </w:rPr>
  </w:style>
  <w:style w:type="paragraph" w:customStyle="1" w:styleId="21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17">
    <w:name w:val="基准页眉样式"/>
    <w:basedOn w:val="18"/>
    <w:qFormat/>
    <w:uiPriority w:val="0"/>
    <w:pPr>
      <w:keepLines/>
      <w:widowControl/>
      <w:tabs>
        <w:tab w:val="center" w:pos="-18551"/>
        <w:tab w:val="left" w:pos="0"/>
        <w:tab w:val="left" w:pos="1575"/>
        <w:tab w:val="left" w:pos="3825"/>
        <w:tab w:val="right" w:pos="4320"/>
      </w:tabs>
      <w:autoSpaceDE w:val="0"/>
      <w:autoSpaceDN w:val="0"/>
      <w:spacing w:line="240" w:lineRule="atLeast"/>
      <w:ind w:right="-18" w:firstLine="208" w:firstLineChars="208"/>
      <w:jc w:val="center"/>
      <w:textAlignment w:val="baseline"/>
    </w:pPr>
    <w:rPr>
      <w:rFonts w:hAnsi="Monotype Sorts"/>
      <w:smallCaps/>
      <w:spacing w:val="15"/>
      <w:kern w:val="0"/>
      <w:sz w:val="21"/>
    </w:rPr>
  </w:style>
  <w:style w:type="paragraph" w:customStyle="1" w:styleId="218">
    <w:name w:val="xl45"/>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2"/>
      <w:szCs w:val="22"/>
    </w:rPr>
  </w:style>
  <w:style w:type="paragraph" w:customStyle="1" w:styleId="219">
    <w:name w:val="font13"/>
    <w:basedOn w:val="1"/>
    <w:qFormat/>
    <w:uiPriority w:val="0"/>
    <w:pPr>
      <w:widowControl/>
      <w:spacing w:before="100" w:beforeAutospacing="1" w:after="100" w:afterAutospacing="1"/>
      <w:jc w:val="left"/>
    </w:pPr>
    <w:rPr>
      <w:rFonts w:eastAsia="Arial Unicode MS"/>
      <w:b/>
      <w:bCs/>
      <w:kern w:val="0"/>
      <w:sz w:val="40"/>
      <w:szCs w:val="40"/>
    </w:rPr>
  </w:style>
  <w:style w:type="paragraph" w:customStyle="1" w:styleId="220">
    <w:name w:val="奇页页眉样式"/>
    <w:basedOn w:val="29"/>
    <w:qFormat/>
    <w:uiPriority w:val="0"/>
    <w:pPr>
      <w:keepLines/>
      <w:widowControl/>
      <w:pBdr>
        <w:bottom w:val="none" w:color="auto" w:sz="0" w:space="0"/>
      </w:pBdr>
      <w:tabs>
        <w:tab w:val="center" w:pos="-18551"/>
        <w:tab w:val="left" w:pos="0"/>
        <w:tab w:val="left" w:pos="1575"/>
        <w:tab w:val="left" w:pos="3825"/>
        <w:tab w:val="right" w:pos="4320"/>
        <w:tab w:val="clear" w:pos="4153"/>
        <w:tab w:val="clear" w:pos="8306"/>
      </w:tabs>
      <w:autoSpaceDE w:val="0"/>
      <w:autoSpaceDN w:val="0"/>
      <w:snapToGrid/>
      <w:spacing w:after="480" w:line="240" w:lineRule="atLeast"/>
      <w:ind w:right="-18" w:firstLine="208" w:firstLineChars="208"/>
      <w:jc w:val="both"/>
      <w:textAlignment w:val="baseline"/>
    </w:pPr>
    <w:rPr>
      <w:rFonts w:ascii="仿宋_GB2312" w:hAnsi="Monotype Sorts" w:eastAsia="仿宋_GB2312"/>
      <w:smallCaps/>
      <w:spacing w:val="15"/>
      <w:kern w:val="0"/>
      <w:sz w:val="21"/>
      <w:szCs w:val="20"/>
    </w:rPr>
  </w:style>
  <w:style w:type="paragraph" w:customStyle="1" w:styleId="221">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22">
    <w:name w:val="xl5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23">
    <w:name w:val="首页页眉样式"/>
    <w:basedOn w:val="29"/>
    <w:qFormat/>
    <w:uiPriority w:val="0"/>
    <w:pPr>
      <w:keepLines/>
      <w:widowControl/>
      <w:pBdr>
        <w:bottom w:val="none" w:color="auto" w:sz="0" w:space="0"/>
      </w:pBdr>
      <w:tabs>
        <w:tab w:val="center" w:pos="-18551"/>
        <w:tab w:val="left" w:pos="0"/>
        <w:tab w:val="left" w:pos="1575"/>
        <w:tab w:val="left" w:pos="3825"/>
        <w:tab w:val="right" w:pos="4320"/>
        <w:tab w:val="clear" w:pos="4153"/>
        <w:tab w:val="clear" w:pos="8306"/>
      </w:tabs>
      <w:autoSpaceDE w:val="0"/>
      <w:autoSpaceDN w:val="0"/>
      <w:snapToGrid/>
      <w:spacing w:after="480" w:line="240" w:lineRule="atLeast"/>
      <w:ind w:right="-18" w:firstLine="208" w:firstLineChars="208"/>
      <w:jc w:val="both"/>
      <w:textAlignment w:val="baseline"/>
    </w:pPr>
    <w:rPr>
      <w:rFonts w:ascii="仿宋_GB2312" w:hAnsi="Monotype Sorts" w:eastAsia="仿宋_GB2312"/>
      <w:smallCaps/>
      <w:spacing w:val="15"/>
      <w:kern w:val="0"/>
      <w:sz w:val="21"/>
      <w:szCs w:val="20"/>
    </w:rPr>
  </w:style>
  <w:style w:type="paragraph" w:customStyle="1" w:styleId="224">
    <w:name w:val="xl37"/>
    <w:basedOn w:val="1"/>
    <w:qFormat/>
    <w:uiPriority w:val="0"/>
    <w:pPr>
      <w:widowControl/>
      <w:spacing w:before="100" w:beforeAutospacing="1" w:after="100" w:afterAutospacing="1"/>
      <w:jc w:val="center"/>
      <w:textAlignment w:val="top"/>
    </w:pPr>
    <w:rPr>
      <w:rFonts w:ascii="宋体" w:hAnsi="宋体"/>
      <w:kern w:val="0"/>
      <w:sz w:val="28"/>
      <w:szCs w:val="28"/>
    </w:rPr>
  </w:style>
  <w:style w:type="paragraph" w:customStyle="1" w:styleId="22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4"/>
      <w:szCs w:val="24"/>
    </w:rPr>
  </w:style>
  <w:style w:type="paragraph" w:customStyle="1" w:styleId="226">
    <w:name w:val="报告正文 Char Char Char"/>
    <w:basedOn w:val="1"/>
    <w:qFormat/>
    <w:uiPriority w:val="0"/>
    <w:pPr>
      <w:adjustRightInd w:val="0"/>
      <w:snapToGrid w:val="0"/>
      <w:spacing w:line="336" w:lineRule="auto"/>
      <w:ind w:left="2603"/>
    </w:pPr>
    <w:rPr>
      <w:rFonts w:ascii="华文细黑" w:eastAsia="华文细黑" w:cs="宋体"/>
      <w:sz w:val="22"/>
    </w:rPr>
  </w:style>
  <w:style w:type="paragraph" w:customStyle="1" w:styleId="227">
    <w:name w:val="回信地址"/>
    <w:qFormat/>
    <w:uiPriority w:val="0"/>
    <w:pPr>
      <w:framePr w:w="8640" w:wrap="notBeside" w:vAnchor="page" w:hAnchor="page" w:x="1729" w:y="14401" w:anchorLock="1"/>
      <w:tabs>
        <w:tab w:val="left" w:pos="-18551"/>
      </w:tabs>
      <w:spacing w:line="240" w:lineRule="atLeast"/>
      <w:ind w:right="-240"/>
      <w:jc w:val="center"/>
    </w:pPr>
    <w:rPr>
      <w:rFonts w:ascii="Garamond" w:hAnsi="Garamond" w:eastAsia="宋体" w:cs="Times New Roman"/>
      <w:caps/>
      <w:spacing w:val="30"/>
      <w:sz w:val="14"/>
      <w:lang w:val="en-US" w:eastAsia="zh-CN" w:bidi="ar-SA"/>
    </w:rPr>
  </w:style>
  <w:style w:type="paragraph" w:customStyle="1" w:styleId="228">
    <w:name w:val="纯文本2"/>
    <w:basedOn w:val="1"/>
    <w:qFormat/>
    <w:uiPriority w:val="0"/>
    <w:rPr>
      <w:rFonts w:ascii="宋体" w:hAnsi="Courier New" w:cs="Courier New"/>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6"/>
      <w:szCs w:val="16"/>
    </w:rPr>
  </w:style>
  <w:style w:type="paragraph" w:customStyle="1" w:styleId="230">
    <w:name w:val="公司名"/>
    <w:basedOn w:val="18"/>
    <w:qFormat/>
    <w:uiPriority w:val="0"/>
    <w:pPr>
      <w:keepLines/>
      <w:framePr w:w="8640" w:h="1440" w:wrap="notBeside" w:vAnchor="page" w:hAnchor="margin" w:xAlign="center" w:y="889"/>
      <w:widowControl/>
      <w:tabs>
        <w:tab w:val="left" w:pos="0"/>
        <w:tab w:val="left" w:pos="1575"/>
        <w:tab w:val="left" w:pos="3825"/>
      </w:tabs>
      <w:autoSpaceDE w:val="0"/>
      <w:autoSpaceDN w:val="0"/>
      <w:spacing w:after="40" w:line="240" w:lineRule="atLeast"/>
      <w:ind w:right="-18" w:firstLine="208" w:firstLineChars="208"/>
      <w:jc w:val="center"/>
      <w:textAlignment w:val="baseline"/>
    </w:pPr>
    <w:rPr>
      <w:rFonts w:hAnsi="Monotype Sorts"/>
      <w:caps/>
      <w:spacing w:val="75"/>
      <w:kern w:val="18"/>
      <w:sz w:val="21"/>
    </w:rPr>
  </w:style>
  <w:style w:type="paragraph" w:customStyle="1" w:styleId="231">
    <w:name w:val="部分题目"/>
    <w:basedOn w:val="32"/>
    <w:qFormat/>
    <w:uiPriority w:val="0"/>
    <w:pPr>
      <w:tabs>
        <w:tab w:val="clear" w:pos="0"/>
        <w:tab w:val="clear" w:pos="1575"/>
        <w:tab w:val="clear" w:pos="3825"/>
      </w:tabs>
    </w:pPr>
  </w:style>
  <w:style w:type="paragraph" w:customStyle="1" w:styleId="232">
    <w:name w:val="font12"/>
    <w:basedOn w:val="1"/>
    <w:qFormat/>
    <w:uiPriority w:val="0"/>
    <w:pPr>
      <w:widowControl/>
      <w:spacing w:before="100" w:beforeAutospacing="1" w:after="100" w:afterAutospacing="1"/>
      <w:jc w:val="left"/>
    </w:pPr>
    <w:rPr>
      <w:rFonts w:hint="eastAsia" w:ascii="宋体" w:hAnsi="宋体" w:cs="Arial Unicode MS"/>
      <w:b/>
      <w:bCs/>
      <w:kern w:val="0"/>
      <w:sz w:val="40"/>
      <w:szCs w:val="40"/>
    </w:rPr>
  </w:style>
  <w:style w:type="paragraph" w:customStyle="1" w:styleId="233">
    <w:name w:val="xl54"/>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34">
    <w:name w:val="xl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35">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36">
    <w:name w:val="xl44"/>
    <w:basedOn w:val="1"/>
    <w:qFormat/>
    <w:uiPriority w:val="0"/>
    <w:pPr>
      <w:widowControl/>
      <w:pBdr>
        <w:bottom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0"/>
    </w:rPr>
  </w:style>
  <w:style w:type="paragraph" w:customStyle="1" w:styleId="23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6"/>
      <w:szCs w:val="16"/>
    </w:rPr>
  </w:style>
  <w:style w:type="paragraph" w:customStyle="1" w:styleId="238">
    <w:name w:val="标准"/>
    <w:basedOn w:val="1"/>
    <w:qFormat/>
    <w:uiPriority w:val="0"/>
    <w:pPr>
      <w:widowControl/>
      <w:tabs>
        <w:tab w:val="left" w:pos="0"/>
        <w:tab w:val="left" w:pos="1575"/>
        <w:tab w:val="left" w:pos="3825"/>
      </w:tabs>
      <w:autoSpaceDE w:val="0"/>
      <w:autoSpaceDN w:val="0"/>
      <w:spacing w:line="360" w:lineRule="auto"/>
      <w:ind w:right="-680" w:firstLine="680" w:firstLineChars="208"/>
      <w:textAlignment w:val="baseline"/>
    </w:pPr>
    <w:rPr>
      <w:rFonts w:ascii="仿宋_GB2312" w:hAnsi="Monotype Sorts" w:eastAsia="昆仑仿宋"/>
      <w:spacing w:val="-6"/>
      <w:kern w:val="0"/>
      <w:sz w:val="30"/>
    </w:rPr>
  </w:style>
  <w:style w:type="paragraph" w:customStyle="1" w:styleId="239">
    <w:name w:val="CM8"/>
    <w:basedOn w:val="1"/>
    <w:next w:val="1"/>
    <w:qFormat/>
    <w:uiPriority w:val="99"/>
    <w:pPr>
      <w:autoSpaceDE w:val="0"/>
      <w:autoSpaceDN w:val="0"/>
      <w:adjustRightInd w:val="0"/>
      <w:spacing w:after="263"/>
      <w:jc w:val="left"/>
    </w:pPr>
    <w:rPr>
      <w:rFonts w:ascii="黑体" w:eastAsia="黑体"/>
      <w:kern w:val="0"/>
      <w:sz w:val="24"/>
      <w:szCs w:val="24"/>
    </w:rPr>
  </w:style>
  <w:style w:type="paragraph" w:customStyle="1" w:styleId="240">
    <w:name w:val="偶页脚样式"/>
    <w:basedOn w:val="28"/>
    <w:qFormat/>
    <w:uiPriority w:val="0"/>
    <w:pPr>
      <w:keepLines/>
      <w:widowControl/>
      <w:tabs>
        <w:tab w:val="right" w:pos="-18551"/>
        <w:tab w:val="left" w:pos="0"/>
        <w:tab w:val="left" w:pos="1575"/>
        <w:tab w:val="left" w:pos="3825"/>
        <w:tab w:val="right" w:pos="4320"/>
        <w:tab w:val="clear" w:pos="4153"/>
        <w:tab w:val="clear" w:pos="8306"/>
      </w:tabs>
      <w:autoSpaceDE w:val="0"/>
      <w:autoSpaceDN w:val="0"/>
      <w:snapToGrid/>
      <w:spacing w:before="600" w:line="240" w:lineRule="atLeast"/>
      <w:ind w:left="-840" w:right="-840" w:firstLine="208" w:firstLineChars="208"/>
      <w:jc w:val="center"/>
      <w:textAlignment w:val="baseline"/>
    </w:pPr>
    <w:rPr>
      <w:rFonts w:ascii="仿宋_GB2312" w:hAnsi="Monotype Sorts" w:eastAsia="仿宋_GB2312"/>
      <w:smallCaps/>
      <w:spacing w:val="15"/>
      <w:kern w:val="0"/>
      <w:sz w:val="24"/>
    </w:rPr>
  </w:style>
  <w:style w:type="paragraph" w:customStyle="1" w:styleId="241">
    <w:name w:val="zi"/>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42">
    <w:name w:val="纯文本21"/>
    <w:basedOn w:val="1"/>
    <w:qFormat/>
    <w:uiPriority w:val="0"/>
    <w:rPr>
      <w:rFonts w:ascii="宋体" w:hAnsi="Courier New" w:cs="Courier New"/>
      <w:szCs w:val="21"/>
    </w:rPr>
  </w:style>
  <w:style w:type="paragraph" w:customStyle="1" w:styleId="243">
    <w:name w:val="节标题"/>
    <w:basedOn w:val="2"/>
    <w:qFormat/>
    <w:uiPriority w:val="0"/>
    <w:pPr>
      <w:widowControl/>
      <w:pBdr>
        <w:top w:val="single" w:color="808080" w:sz="6" w:space="6"/>
        <w:bottom w:val="single" w:color="808080" w:sz="6" w:space="6"/>
      </w:pBdr>
      <w:tabs>
        <w:tab w:val="left" w:pos="0"/>
        <w:tab w:val="left" w:pos="1575"/>
        <w:tab w:val="left" w:pos="3825"/>
      </w:tabs>
      <w:autoSpaceDE w:val="0"/>
      <w:autoSpaceDN w:val="0"/>
      <w:adjustRightInd/>
      <w:spacing w:before="0" w:after="240" w:line="240" w:lineRule="atLeast"/>
      <w:ind w:right="-18" w:firstLine="208" w:firstLineChars="208"/>
    </w:pPr>
    <w:rPr>
      <w:rFonts w:ascii="仿宋_GB2312" w:hAnsi="Monotype Sorts" w:eastAsia="仿宋_GB2312"/>
      <w:b/>
      <w:caps/>
      <w:spacing w:val="20"/>
      <w:kern w:val="16"/>
      <w:sz w:val="18"/>
    </w:rPr>
  </w:style>
  <w:style w:type="paragraph" w:customStyle="1" w:styleId="244">
    <w:name w:val="节标签"/>
    <w:basedOn w:val="33"/>
    <w:next w:val="18"/>
    <w:qFormat/>
    <w:uiPriority w:val="0"/>
    <w:pPr>
      <w:pBdr>
        <w:bottom w:val="single" w:color="808080" w:sz="6" w:space="24"/>
      </w:pBdr>
      <w:spacing w:after="720"/>
      <w:jc w:val="center"/>
    </w:pPr>
    <w:rPr>
      <w:caps/>
      <w:spacing w:val="80"/>
      <w:sz w:val="48"/>
    </w:rPr>
  </w:style>
  <w:style w:type="paragraph" w:customStyle="1" w:styleId="245">
    <w:name w:val="章节号"/>
    <w:basedOn w:val="244"/>
    <w:qFormat/>
    <w:uiPriority w:val="0"/>
    <w:pPr>
      <w:tabs>
        <w:tab w:val="clear" w:pos="0"/>
        <w:tab w:val="clear" w:pos="1575"/>
        <w:tab w:val="clear" w:pos="3825"/>
      </w:tabs>
    </w:pPr>
  </w:style>
  <w:style w:type="paragraph" w:customStyle="1" w:styleId="246">
    <w:name w:val="列出段落2"/>
    <w:basedOn w:val="1"/>
    <w:qFormat/>
    <w:uiPriority w:val="0"/>
    <w:pPr>
      <w:ind w:firstLine="420" w:firstLineChars="200"/>
    </w:pPr>
  </w:style>
  <w:style w:type="paragraph" w:customStyle="1" w:styleId="247">
    <w:name w:val="章节题目"/>
    <w:basedOn w:val="32"/>
    <w:qFormat/>
    <w:uiPriority w:val="0"/>
    <w:pPr>
      <w:tabs>
        <w:tab w:val="clear" w:pos="0"/>
        <w:tab w:val="clear" w:pos="1575"/>
        <w:tab w:val="clear" w:pos="3825"/>
      </w:tabs>
    </w:pPr>
  </w:style>
  <w:style w:type="paragraph" w:customStyle="1" w:styleId="248">
    <w:name w:val="Char Char Char Char Char Char Char Char Char Char Char Char Char Char Char Char Char Char Char Char Char Char Char Char Char Char Char Char Char Char"/>
    <w:basedOn w:val="1"/>
    <w:qFormat/>
    <w:uiPriority w:val="0"/>
  </w:style>
  <w:style w:type="paragraph" w:customStyle="1" w:styleId="249">
    <w:name w:val="font9"/>
    <w:basedOn w:val="1"/>
    <w:qFormat/>
    <w:uiPriority w:val="0"/>
    <w:pPr>
      <w:widowControl/>
      <w:spacing w:before="100" w:beforeAutospacing="1" w:after="100" w:afterAutospacing="1"/>
      <w:jc w:val="left"/>
    </w:pPr>
    <w:rPr>
      <w:rFonts w:hint="eastAsia" w:ascii="宋体" w:hAnsi="宋体" w:cs="Arial Unicode MS"/>
      <w:b/>
      <w:bCs/>
      <w:kern w:val="0"/>
      <w:sz w:val="20"/>
    </w:rPr>
  </w:style>
  <w:style w:type="paragraph" w:customStyle="1" w:styleId="25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6"/>
      <w:szCs w:val="16"/>
    </w:rPr>
  </w:style>
  <w:style w:type="paragraph" w:customStyle="1" w:styleId="251">
    <w:name w:val="p0"/>
    <w:basedOn w:val="1"/>
    <w:qFormat/>
    <w:uiPriority w:val="0"/>
    <w:pPr>
      <w:widowControl/>
    </w:pPr>
    <w:rPr>
      <w:kern w:val="0"/>
      <w:szCs w:val="21"/>
    </w:rPr>
  </w:style>
  <w:style w:type="paragraph" w:customStyle="1" w:styleId="252">
    <w:name w:val="列出段落1"/>
    <w:basedOn w:val="1"/>
    <w:qFormat/>
    <w:uiPriority w:val="0"/>
    <w:pPr>
      <w:ind w:firstLine="420" w:firstLineChars="200"/>
    </w:pPr>
  </w:style>
  <w:style w:type="paragraph" w:customStyle="1" w:styleId="253">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54">
    <w:name w:val="Char Char Char Char Char Char1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5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56">
    <w:name w:val="zi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257">
    <w:name w:val="基准索引样式"/>
    <w:basedOn w:val="1"/>
    <w:qFormat/>
    <w:uiPriority w:val="0"/>
    <w:pPr>
      <w:widowControl/>
      <w:tabs>
        <w:tab w:val="left" w:pos="0"/>
        <w:tab w:val="left" w:pos="1575"/>
        <w:tab w:val="left" w:pos="3825"/>
      </w:tabs>
      <w:autoSpaceDE w:val="0"/>
      <w:autoSpaceDN w:val="0"/>
      <w:spacing w:line="240" w:lineRule="atLeast"/>
      <w:ind w:left="360" w:right="-18" w:hanging="360" w:firstLineChars="208"/>
      <w:textAlignment w:val="baseline"/>
    </w:pPr>
    <w:rPr>
      <w:rFonts w:ascii="仿宋_GB2312" w:hAnsi="Monotype Sorts" w:eastAsia="仿宋_GB2312"/>
      <w:spacing w:val="-6"/>
      <w:kern w:val="0"/>
      <w:sz w:val="28"/>
    </w:rPr>
  </w:style>
  <w:style w:type="paragraph" w:customStyle="1" w:styleId="258">
    <w:name w:val="图片"/>
    <w:basedOn w:val="1"/>
    <w:next w:val="12"/>
    <w:link w:val="352"/>
    <w:qFormat/>
    <w:uiPriority w:val="0"/>
    <w:pPr>
      <w:ind w:left="-107" w:leftChars="-51" w:right="-27" w:rightChars="-13"/>
      <w:jc w:val="center"/>
    </w:pPr>
    <w:rPr>
      <w:rFonts w:ascii="仿宋_GB2312" w:hAnsi="Monotype Sorts" w:eastAsia="仿宋_GB2312"/>
      <w:sz w:val="28"/>
    </w:rPr>
  </w:style>
  <w:style w:type="paragraph" w:customStyle="1" w:styleId="25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260">
    <w:name w:val="列出段落11"/>
    <w:basedOn w:val="1"/>
    <w:qFormat/>
    <w:uiPriority w:val="0"/>
    <w:pPr>
      <w:ind w:firstLine="420" w:firstLineChars="200"/>
    </w:pPr>
  </w:style>
  <w:style w:type="paragraph" w:customStyle="1" w:styleId="261">
    <w:name w:val="表文"/>
    <w:basedOn w:val="1"/>
    <w:qFormat/>
    <w:uiPriority w:val="0"/>
    <w:pPr>
      <w:adjustRightInd w:val="0"/>
      <w:snapToGrid w:val="0"/>
      <w:spacing w:before="60" w:line="300" w:lineRule="auto"/>
      <w:jc w:val="center"/>
    </w:pPr>
    <w:rPr>
      <w:rFonts w:ascii="仿宋_GB2312" w:eastAsia="仿宋_GB2312"/>
    </w:rPr>
  </w:style>
  <w:style w:type="paragraph" w:customStyle="1" w:styleId="262">
    <w:name w:val="font10"/>
    <w:basedOn w:val="1"/>
    <w:qFormat/>
    <w:uiPriority w:val="0"/>
    <w:pPr>
      <w:widowControl/>
      <w:spacing w:before="100" w:beforeAutospacing="1" w:after="100" w:afterAutospacing="1"/>
      <w:jc w:val="left"/>
    </w:pPr>
    <w:rPr>
      <w:rFonts w:hint="eastAsia" w:ascii="宋体" w:hAnsi="宋体" w:cs="Arial Unicode MS"/>
      <w:kern w:val="0"/>
      <w:sz w:val="22"/>
      <w:szCs w:val="22"/>
    </w:rPr>
  </w:style>
  <w:style w:type="paragraph" w:customStyle="1" w:styleId="263">
    <w:name w:val="部分标签"/>
    <w:basedOn w:val="244"/>
    <w:qFormat/>
    <w:uiPriority w:val="0"/>
    <w:pPr>
      <w:tabs>
        <w:tab w:val="clear" w:pos="0"/>
        <w:tab w:val="clear" w:pos="1575"/>
        <w:tab w:val="clear" w:pos="3825"/>
      </w:tabs>
    </w:pPr>
  </w:style>
  <w:style w:type="paragraph" w:customStyle="1" w:styleId="264">
    <w:name w:val="文档标签"/>
    <w:next w:val="1"/>
    <w:qFormat/>
    <w:uiPriority w:val="0"/>
    <w:pPr>
      <w:pBdr>
        <w:top w:val="single" w:color="808080" w:sz="6" w:space="6"/>
        <w:bottom w:val="single" w:color="808080" w:sz="6" w:space="6"/>
      </w:pBdr>
      <w:spacing w:line="240" w:lineRule="atLeast"/>
      <w:jc w:val="center"/>
    </w:pPr>
    <w:rPr>
      <w:rFonts w:ascii="Garamond" w:hAnsi="Garamond" w:eastAsia="宋体" w:cs="Times New Roman"/>
      <w:b/>
      <w:caps/>
      <w:spacing w:val="40"/>
      <w:sz w:val="18"/>
      <w:lang w:val="en-US" w:eastAsia="zh-CN" w:bidi="ar-SA"/>
    </w:rPr>
  </w:style>
  <w:style w:type="paragraph" w:customStyle="1" w:styleId="265">
    <w:name w:val="表标题"/>
    <w:basedOn w:val="1"/>
    <w:qFormat/>
    <w:uiPriority w:val="0"/>
    <w:pPr>
      <w:adjustRightInd w:val="0"/>
      <w:snapToGrid w:val="0"/>
      <w:spacing w:before="240" w:line="360" w:lineRule="auto"/>
      <w:jc w:val="center"/>
    </w:pPr>
    <w:rPr>
      <w:rFonts w:ascii="仿宋_GB2312" w:eastAsia="仿宋_GB2312"/>
      <w:b/>
      <w:spacing w:val="10"/>
      <w:sz w:val="28"/>
    </w:rPr>
  </w:style>
  <w:style w:type="paragraph" w:styleId="266">
    <w:name w:val="List Paragraph"/>
    <w:basedOn w:val="1"/>
    <w:qFormat/>
    <w:uiPriority w:val="34"/>
    <w:pPr>
      <w:ind w:firstLine="420" w:firstLineChars="200"/>
    </w:pPr>
  </w:style>
  <w:style w:type="paragraph" w:customStyle="1" w:styleId="26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4"/>
      <w:szCs w:val="24"/>
    </w:rPr>
  </w:style>
  <w:style w:type="paragraph" w:customStyle="1" w:styleId="268">
    <w:name w:val="章节副题目"/>
    <w:basedOn w:val="31"/>
    <w:qFormat/>
    <w:uiPriority w:val="0"/>
  </w:style>
  <w:style w:type="paragraph" w:customStyle="1" w:styleId="269">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0">
    <w:name w:val="font11"/>
    <w:basedOn w:val="1"/>
    <w:qFormat/>
    <w:uiPriority w:val="0"/>
    <w:pPr>
      <w:widowControl/>
      <w:spacing w:before="100" w:beforeAutospacing="1" w:after="100" w:afterAutospacing="1"/>
      <w:jc w:val="left"/>
    </w:pPr>
    <w:rPr>
      <w:rFonts w:eastAsia="Arial Unicode MS"/>
      <w:kern w:val="0"/>
      <w:sz w:val="22"/>
      <w:szCs w:val="22"/>
    </w:rPr>
  </w:style>
  <w:style w:type="paragraph" w:customStyle="1" w:styleId="271">
    <w:name w:val="上标"/>
    <w:basedOn w:val="1"/>
    <w:qFormat/>
    <w:uiPriority w:val="0"/>
    <w:pPr>
      <w:autoSpaceDE w:val="0"/>
      <w:autoSpaceDN w:val="0"/>
      <w:adjustRightInd w:val="0"/>
      <w:spacing w:line="360" w:lineRule="auto"/>
      <w:ind w:right="-454"/>
      <w:textAlignment w:val="baseline"/>
    </w:pPr>
    <w:rPr>
      <w:rFonts w:ascii="宋体"/>
      <w:kern w:val="0"/>
      <w:sz w:val="28"/>
      <w:vertAlign w:val="superscript"/>
    </w:rPr>
  </w:style>
  <w:style w:type="paragraph" w:customStyle="1" w:styleId="272">
    <w:name w:val="奇页脚样式"/>
    <w:basedOn w:val="28"/>
    <w:qFormat/>
    <w:uiPriority w:val="0"/>
    <w:pPr>
      <w:keepLines/>
      <w:widowControl/>
      <w:tabs>
        <w:tab w:val="right" w:pos="-18551"/>
        <w:tab w:val="left" w:pos="0"/>
        <w:tab w:val="left" w:pos="1575"/>
        <w:tab w:val="left" w:pos="3825"/>
        <w:tab w:val="right" w:pos="4320"/>
        <w:tab w:val="clear" w:pos="4153"/>
        <w:tab w:val="clear" w:pos="8306"/>
      </w:tabs>
      <w:autoSpaceDE w:val="0"/>
      <w:autoSpaceDN w:val="0"/>
      <w:snapToGrid/>
      <w:spacing w:before="600" w:line="240" w:lineRule="atLeast"/>
      <w:ind w:left="-840" w:right="-840" w:firstLine="208" w:firstLineChars="208"/>
      <w:jc w:val="center"/>
      <w:textAlignment w:val="baseline"/>
    </w:pPr>
    <w:rPr>
      <w:rFonts w:ascii="仿宋_GB2312" w:hAnsi="Monotype Sorts" w:eastAsia="仿宋_GB2312"/>
      <w:smallCaps/>
      <w:spacing w:val="15"/>
      <w:kern w:val="0"/>
      <w:sz w:val="24"/>
    </w:rPr>
  </w:style>
  <w:style w:type="paragraph" w:customStyle="1" w:styleId="273">
    <w:name w:val="xl57"/>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40"/>
      <w:szCs w:val="40"/>
    </w:rPr>
  </w:style>
  <w:style w:type="paragraph" w:customStyle="1" w:styleId="274">
    <w:name w:val="Char"/>
    <w:basedOn w:val="1"/>
    <w:qFormat/>
    <w:uiPriority w:val="0"/>
    <w:rPr>
      <w:rFonts w:ascii="Tahoma" w:hAnsi="Tahoma"/>
      <w:sz w:val="24"/>
    </w:rPr>
  </w:style>
  <w:style w:type="paragraph" w:customStyle="1" w:styleId="275">
    <w:name w:val="xl42"/>
    <w:basedOn w:val="1"/>
    <w:qFormat/>
    <w:uiPriority w:val="0"/>
    <w:pPr>
      <w:widowControl/>
      <w:spacing w:before="100" w:beforeAutospacing="1" w:after="100" w:afterAutospacing="1"/>
      <w:jc w:val="left"/>
      <w:textAlignment w:val="center"/>
    </w:pPr>
    <w:rPr>
      <w:rFonts w:eastAsia="Arial Unicode MS"/>
      <w:kern w:val="0"/>
      <w:sz w:val="20"/>
    </w:rPr>
  </w:style>
  <w:style w:type="paragraph" w:customStyle="1" w:styleId="276">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27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78">
    <w:name w:val="块引用"/>
    <w:basedOn w:val="18"/>
    <w:qFormat/>
    <w:uiPriority w:val="0"/>
    <w:pPr>
      <w:keepLines/>
      <w:widowControl/>
      <w:pBdr>
        <w:top w:val="single" w:color="808080" w:sz="6" w:space="14"/>
        <w:left w:val="single" w:color="808080" w:sz="6" w:space="14"/>
        <w:bottom w:val="single" w:color="808080" w:sz="6" w:space="14"/>
        <w:right w:val="single" w:color="808080" w:sz="6" w:space="14"/>
      </w:pBdr>
      <w:tabs>
        <w:tab w:val="left" w:pos="0"/>
        <w:tab w:val="left" w:pos="1575"/>
        <w:tab w:val="left" w:pos="3825"/>
      </w:tabs>
      <w:autoSpaceDE w:val="0"/>
      <w:autoSpaceDN w:val="0"/>
      <w:spacing w:after="240" w:line="240" w:lineRule="atLeast"/>
      <w:ind w:left="720" w:right="720" w:firstLine="208" w:firstLineChars="208"/>
      <w:textAlignment w:val="baseline"/>
    </w:pPr>
    <w:rPr>
      <w:rFonts w:hAnsi="Monotype Sorts" w:eastAsia="楷体_GB2312"/>
      <w:i/>
      <w:spacing w:val="-6"/>
      <w:kern w:val="0"/>
      <w:sz w:val="21"/>
    </w:rPr>
  </w:style>
  <w:style w:type="paragraph" w:customStyle="1" w:styleId="27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6"/>
      <w:szCs w:val="16"/>
    </w:rPr>
  </w:style>
  <w:style w:type="paragraph" w:customStyle="1" w:styleId="280">
    <w:name w:val="p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1">
    <w:name w:val="xsfsxqz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2">
    <w:name w:val="报告标题1"/>
    <w:basedOn w:val="2"/>
    <w:qFormat/>
    <w:uiPriority w:val="0"/>
    <w:pPr>
      <w:widowControl/>
      <w:pBdr>
        <w:top w:val="single" w:color="808080" w:sz="6" w:space="6"/>
        <w:bottom w:val="single" w:color="808080" w:sz="6" w:space="6"/>
      </w:pBdr>
      <w:tabs>
        <w:tab w:val="left" w:pos="7353"/>
      </w:tabs>
      <w:adjustRightInd/>
      <w:spacing w:before="360" w:after="240" w:line="320" w:lineRule="atLeast"/>
      <w:ind w:left="-129" w:right="-454" w:firstLine="1134"/>
      <w:textAlignment w:val="auto"/>
      <w:outlineLvl w:val="9"/>
    </w:pPr>
    <w:rPr>
      <w:rFonts w:ascii="仿宋_GB2312" w:hAnsi="Monotype Sorts" w:eastAsia="昆仑黑体"/>
      <w:b/>
      <w:caps/>
      <w:spacing w:val="20"/>
      <w:kern w:val="16"/>
      <w:sz w:val="18"/>
    </w:rPr>
  </w:style>
  <w:style w:type="paragraph" w:customStyle="1" w:styleId="283">
    <w:name w:val="xl43"/>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 w:val="20"/>
    </w:rPr>
  </w:style>
  <w:style w:type="paragraph" w:customStyle="1" w:styleId="284">
    <w:name w:val="Table Paragraph"/>
    <w:basedOn w:val="1"/>
    <w:qFormat/>
    <w:uiPriority w:val="0"/>
    <w:pPr>
      <w:autoSpaceDE w:val="0"/>
      <w:autoSpaceDN w:val="0"/>
      <w:spacing w:before="34"/>
      <w:jc w:val="center"/>
    </w:pPr>
    <w:rPr>
      <w:rFonts w:hint="eastAsia" w:ascii="宋体" w:hAnsi="宋体"/>
      <w:kern w:val="0"/>
      <w:sz w:val="22"/>
      <w:szCs w:val="22"/>
    </w:rPr>
  </w:style>
  <w:style w:type="character" w:customStyle="1" w:styleId="285">
    <w:name w:val="标题一 Char"/>
    <w:link w:val="286"/>
    <w:qFormat/>
    <w:uiPriority w:val="0"/>
    <w:rPr>
      <w:rFonts w:ascii="仿宋_GB2312" w:hAnsi="仿宋" w:eastAsia="仿宋_GB2312"/>
      <w:b/>
      <w:kern w:val="2"/>
      <w:sz w:val="36"/>
      <w:szCs w:val="36"/>
    </w:rPr>
  </w:style>
  <w:style w:type="paragraph" w:customStyle="1" w:styleId="286">
    <w:name w:val="标题一"/>
    <w:basedOn w:val="1"/>
    <w:link w:val="285"/>
    <w:qFormat/>
    <w:uiPriority w:val="0"/>
    <w:pPr>
      <w:spacing w:before="78" w:beforeLines="25" w:after="78" w:afterLines="25" w:line="300" w:lineRule="auto"/>
      <w:jc w:val="center"/>
      <w:outlineLvl w:val="0"/>
    </w:pPr>
    <w:rPr>
      <w:rFonts w:ascii="仿宋_GB2312" w:hAnsi="仿宋" w:eastAsia="仿宋_GB2312"/>
      <w:b/>
      <w:sz w:val="36"/>
      <w:szCs w:val="36"/>
    </w:rPr>
  </w:style>
  <w:style w:type="character" w:customStyle="1" w:styleId="287">
    <w:name w:val="标题三 Char"/>
    <w:link w:val="288"/>
    <w:qFormat/>
    <w:uiPriority w:val="0"/>
    <w:rPr>
      <w:rFonts w:eastAsia="仿宋_GB2312"/>
      <w:b/>
      <w:bCs/>
      <w:kern w:val="44"/>
      <w:sz w:val="24"/>
      <w:szCs w:val="30"/>
    </w:rPr>
  </w:style>
  <w:style w:type="paragraph" w:customStyle="1" w:styleId="288">
    <w:name w:val="标题三"/>
    <w:basedOn w:val="289"/>
    <w:link w:val="287"/>
    <w:qFormat/>
    <w:uiPriority w:val="0"/>
    <w:pPr>
      <w:jc w:val="left"/>
      <w:outlineLvl w:val="2"/>
    </w:pPr>
    <w:rPr>
      <w:bCs/>
      <w:kern w:val="44"/>
      <w:sz w:val="24"/>
      <w:szCs w:val="30"/>
    </w:rPr>
  </w:style>
  <w:style w:type="paragraph" w:customStyle="1" w:styleId="289">
    <w:name w:val="标题二"/>
    <w:basedOn w:val="286"/>
    <w:link w:val="340"/>
    <w:qFormat/>
    <w:uiPriority w:val="0"/>
    <w:pPr>
      <w:spacing w:before="25" w:after="25"/>
      <w:outlineLvl w:val="1"/>
    </w:pPr>
    <w:rPr>
      <w:rFonts w:ascii="Times New Roman" w:hAnsi="Times New Roman"/>
      <w:kern w:val="28"/>
      <w:sz w:val="32"/>
      <w:szCs w:val="32"/>
    </w:rPr>
  </w:style>
  <w:style w:type="character" w:customStyle="1" w:styleId="290">
    <w:name w:val="正文文本 3 字符1"/>
    <w:link w:val="16"/>
    <w:qFormat/>
    <w:uiPriority w:val="0"/>
    <w:rPr>
      <w:kern w:val="2"/>
      <w:sz w:val="16"/>
      <w:szCs w:val="16"/>
    </w:rPr>
  </w:style>
  <w:style w:type="character" w:customStyle="1" w:styleId="291">
    <w:name w:val="标题 2 Char"/>
    <w:qFormat/>
    <w:uiPriority w:val="0"/>
    <w:rPr>
      <w:rFonts w:ascii="仿宋_GB2312" w:eastAsia="仿宋_GB2312"/>
      <w:b/>
      <w:bCs/>
      <w:kern w:val="44"/>
      <w:sz w:val="24"/>
      <w:szCs w:val="30"/>
      <w:lang w:val="en-US" w:eastAsia="zh-CN" w:bidi="ar-SA"/>
    </w:rPr>
  </w:style>
  <w:style w:type="character" w:customStyle="1" w:styleId="292">
    <w:name w:val="标题 5 Char"/>
    <w:qFormat/>
    <w:uiPriority w:val="0"/>
    <w:rPr>
      <w:rFonts w:ascii="宋体" w:hAnsi="宋体" w:eastAsia="仿宋_GB2312"/>
      <w:b/>
      <w:kern w:val="24"/>
      <w:sz w:val="28"/>
    </w:rPr>
  </w:style>
  <w:style w:type="character" w:customStyle="1" w:styleId="293">
    <w:name w:val="标题 8 Char"/>
    <w:qFormat/>
    <w:uiPriority w:val="0"/>
    <w:rPr>
      <w:rFonts w:ascii="Arial Black" w:hAnsi="Arial Black"/>
      <w:spacing w:val="-5"/>
      <w:kern w:val="20"/>
      <w:sz w:val="18"/>
    </w:rPr>
  </w:style>
  <w:style w:type="character" w:customStyle="1" w:styleId="294">
    <w:name w:val="标题 4 Char"/>
    <w:qFormat/>
    <w:uiPriority w:val="0"/>
    <w:rPr>
      <w:rFonts w:ascii="Arial" w:hAnsi="Arial" w:eastAsia="黑体"/>
      <w:b/>
      <w:bCs/>
      <w:kern w:val="28"/>
      <w:sz w:val="28"/>
      <w:szCs w:val="28"/>
    </w:rPr>
  </w:style>
  <w:style w:type="character" w:customStyle="1" w:styleId="295">
    <w:name w:val="样式 (西文) 仿宋_GB2312 (中文) 仿宋_GB2312 加粗"/>
    <w:qFormat/>
    <w:uiPriority w:val="0"/>
    <w:rPr>
      <w:rFonts w:ascii="仿宋_GB2312" w:hAnsi="仿宋_GB2312" w:eastAsia="宋体"/>
      <w:b/>
      <w:bCs/>
      <w:sz w:val="24"/>
    </w:rPr>
  </w:style>
  <w:style w:type="character" w:customStyle="1" w:styleId="296">
    <w:name w:val="标题 4 Char Char"/>
    <w:qFormat/>
    <w:uiPriority w:val="0"/>
    <w:rPr>
      <w:rFonts w:ascii="Arial" w:hAnsi="Arial" w:eastAsia="仿宋_GB2312"/>
      <w:b/>
      <w:bCs/>
      <w:kern w:val="28"/>
      <w:sz w:val="28"/>
      <w:szCs w:val="28"/>
      <w:lang w:val="en-US" w:eastAsia="zh-CN" w:bidi="ar-SA"/>
    </w:rPr>
  </w:style>
  <w:style w:type="character" w:customStyle="1" w:styleId="297">
    <w:name w:val="5正文 Char"/>
    <w:qFormat/>
    <w:uiPriority w:val="0"/>
    <w:rPr>
      <w:rFonts w:eastAsia="宋体"/>
      <w:sz w:val="21"/>
      <w:szCs w:val="24"/>
      <w:lang w:val="en-US" w:eastAsia="zh-CN" w:bidi="ar-SA"/>
    </w:rPr>
  </w:style>
  <w:style w:type="character" w:customStyle="1" w:styleId="298">
    <w:name w:val="标题1"/>
    <w:qFormat/>
    <w:uiPriority w:val="0"/>
  </w:style>
  <w:style w:type="character" w:customStyle="1" w:styleId="299">
    <w:name w:val="正文缩进 字符"/>
    <w:link w:val="11"/>
    <w:qFormat/>
    <w:uiPriority w:val="0"/>
    <w:rPr>
      <w:rFonts w:ascii="Calibri" w:hAnsi="Calibri"/>
      <w:kern w:val="2"/>
      <w:sz w:val="21"/>
    </w:rPr>
  </w:style>
  <w:style w:type="character" w:customStyle="1" w:styleId="300">
    <w:name w:val="标题 6 Char"/>
    <w:qFormat/>
    <w:uiPriority w:val="0"/>
    <w:rPr>
      <w:rFonts w:ascii="Arial Black" w:hAnsi="Arial Black"/>
      <w:spacing w:val="-5"/>
      <w:kern w:val="20"/>
      <w:sz w:val="18"/>
    </w:rPr>
  </w:style>
  <w:style w:type="character" w:customStyle="1" w:styleId="301">
    <w:name w:val="标题 3 Char"/>
    <w:qFormat/>
    <w:uiPriority w:val="9"/>
    <w:rPr>
      <w:rFonts w:ascii="仿宋_GB2312" w:eastAsia="仿宋_GB2312"/>
      <w:b/>
      <w:bCs/>
      <w:kern w:val="44"/>
      <w:sz w:val="24"/>
      <w:szCs w:val="28"/>
      <w:lang w:val="en-US" w:eastAsia="zh-CN" w:bidi="ar-SA"/>
    </w:rPr>
  </w:style>
  <w:style w:type="character" w:customStyle="1" w:styleId="302">
    <w:name w:val="Char Char Char2"/>
    <w:qFormat/>
    <w:uiPriority w:val="0"/>
    <w:rPr>
      <w:rFonts w:ascii="仿宋_GB2312" w:eastAsia="仿宋_GB2312"/>
      <w:b/>
      <w:bCs/>
      <w:kern w:val="44"/>
      <w:sz w:val="24"/>
      <w:szCs w:val="28"/>
      <w:lang w:val="en-US" w:eastAsia="zh-CN" w:bidi="ar-SA"/>
    </w:rPr>
  </w:style>
  <w:style w:type="character" w:customStyle="1" w:styleId="303">
    <w:name w:val="日期 Char"/>
    <w:qFormat/>
    <w:uiPriority w:val="0"/>
    <w:rPr>
      <w:rFonts w:eastAsia="仿宋_GB2312"/>
      <w:kern w:val="28"/>
      <w:sz w:val="24"/>
      <w:szCs w:val="24"/>
    </w:rPr>
  </w:style>
  <w:style w:type="character" w:customStyle="1" w:styleId="304">
    <w:name w:val="副标题 Char"/>
    <w:qFormat/>
    <w:uiPriority w:val="11"/>
    <w:rPr>
      <w:rFonts w:ascii="Cambria" w:hAnsi="Cambria" w:cs="Times New Roman"/>
      <w:b/>
      <w:bCs/>
      <w:kern w:val="28"/>
      <w:sz w:val="32"/>
      <w:szCs w:val="32"/>
    </w:rPr>
  </w:style>
  <w:style w:type="character" w:customStyle="1" w:styleId="305">
    <w:name w:val="l2 Char"/>
    <w:qFormat/>
    <w:uiPriority w:val="0"/>
    <w:rPr>
      <w:rFonts w:ascii="仿宋_GB2312" w:eastAsia="仿宋_GB2312"/>
      <w:b/>
      <w:bCs/>
      <w:kern w:val="44"/>
      <w:sz w:val="28"/>
      <w:szCs w:val="30"/>
      <w:lang w:val="en-US" w:eastAsia="zh-CN" w:bidi="ar-SA"/>
    </w:rPr>
  </w:style>
  <w:style w:type="character" w:customStyle="1" w:styleId="306">
    <w:name w:val="5h"/>
    <w:qFormat/>
    <w:uiPriority w:val="0"/>
    <w:rPr>
      <w:rFonts w:eastAsia="楷体"/>
      <w:spacing w:val="0"/>
      <w:position w:val="0"/>
      <w:sz w:val="21"/>
    </w:rPr>
  </w:style>
  <w:style w:type="character" w:customStyle="1" w:styleId="307">
    <w:name w:val="标题 7 Char"/>
    <w:qFormat/>
    <w:uiPriority w:val="0"/>
    <w:rPr>
      <w:rFonts w:ascii="Arial Black" w:hAnsi="Arial Black"/>
      <w:spacing w:val="-5"/>
      <w:kern w:val="20"/>
      <w:sz w:val="18"/>
    </w:rPr>
  </w:style>
  <w:style w:type="character" w:customStyle="1" w:styleId="308">
    <w:name w:val="标题 4.1.1 Char"/>
    <w:qFormat/>
    <w:uiPriority w:val="0"/>
    <w:rPr>
      <w:rFonts w:ascii="仿宋_GB2312" w:eastAsia="仿宋_GB2312"/>
      <w:b/>
      <w:bCs/>
      <w:kern w:val="44"/>
      <w:sz w:val="28"/>
      <w:szCs w:val="28"/>
      <w:lang w:val="en-US" w:eastAsia="zh-CN" w:bidi="ar-SA"/>
    </w:rPr>
  </w:style>
  <w:style w:type="character" w:customStyle="1" w:styleId="309">
    <w:name w:val="H1 Char2"/>
    <w:qFormat/>
    <w:uiPriority w:val="0"/>
    <w:rPr>
      <w:rFonts w:ascii="黑体" w:eastAsia="仿宋_GB2312"/>
      <w:b/>
      <w:bCs/>
      <w:kern w:val="48"/>
      <w:sz w:val="30"/>
      <w:szCs w:val="30"/>
      <w:lang w:val="en-US" w:eastAsia="zh-CN" w:bidi="ar-SA"/>
    </w:rPr>
  </w:style>
  <w:style w:type="character" w:customStyle="1" w:styleId="310">
    <w:name w:val="正文文本 2 字符"/>
    <w:link w:val="39"/>
    <w:qFormat/>
    <w:uiPriority w:val="0"/>
    <w:rPr>
      <w:rFonts w:ascii="仿宋_GB2312" w:hAnsi="Calibri" w:eastAsia="仿宋_GB2312"/>
      <w:kern w:val="2"/>
      <w:sz w:val="44"/>
      <w:szCs w:val="24"/>
    </w:rPr>
  </w:style>
  <w:style w:type="character" w:customStyle="1" w:styleId="311">
    <w:name w:val="正文样式 Char"/>
    <w:link w:val="312"/>
    <w:qFormat/>
    <w:uiPriority w:val="0"/>
    <w:rPr>
      <w:rFonts w:ascii="仿宋_GB2312" w:eastAsia="仿宋_GB2312" w:cs="宋体"/>
      <w:kern w:val="2"/>
      <w:sz w:val="24"/>
    </w:rPr>
  </w:style>
  <w:style w:type="paragraph" w:customStyle="1" w:styleId="312">
    <w:name w:val="正文样式"/>
    <w:basedOn w:val="1"/>
    <w:link w:val="311"/>
    <w:qFormat/>
    <w:uiPriority w:val="0"/>
    <w:pPr>
      <w:widowControl/>
      <w:snapToGrid w:val="0"/>
      <w:spacing w:line="300" w:lineRule="auto"/>
      <w:ind w:firstLine="560" w:firstLineChars="200"/>
      <w:jc w:val="left"/>
    </w:pPr>
    <w:rPr>
      <w:rFonts w:ascii="仿宋_GB2312" w:hAnsi="Times New Roman" w:eastAsia="仿宋_GB2312" w:cs="宋体"/>
      <w:sz w:val="24"/>
    </w:rPr>
  </w:style>
  <w:style w:type="character" w:customStyle="1" w:styleId="313">
    <w:name w:val="无间隔 字符"/>
    <w:link w:val="314"/>
    <w:qFormat/>
    <w:uiPriority w:val="1"/>
    <w:rPr>
      <w:rFonts w:ascii="Calibri" w:hAnsi="Calibri"/>
      <w:kern w:val="2"/>
      <w:sz w:val="24"/>
      <w:szCs w:val="22"/>
    </w:rPr>
  </w:style>
  <w:style w:type="paragraph" w:styleId="314">
    <w:name w:val="No Spacing"/>
    <w:link w:val="313"/>
    <w:qFormat/>
    <w:uiPriority w:val="1"/>
    <w:pPr>
      <w:widowControl w:val="0"/>
      <w:spacing w:line="312" w:lineRule="auto"/>
      <w:ind w:firstLine="200" w:firstLineChars="200"/>
      <w:jc w:val="both"/>
    </w:pPr>
    <w:rPr>
      <w:rFonts w:ascii="Calibri" w:hAnsi="Calibri" w:eastAsia="宋体" w:cs="Times New Roman"/>
      <w:kern w:val="2"/>
      <w:sz w:val="24"/>
      <w:szCs w:val="22"/>
      <w:lang w:val="en-US" w:eastAsia="zh-CN" w:bidi="ar-SA"/>
    </w:rPr>
  </w:style>
  <w:style w:type="character" w:customStyle="1" w:styleId="315">
    <w:name w:val="批注文字 Char"/>
    <w:qFormat/>
    <w:uiPriority w:val="0"/>
    <w:rPr>
      <w:kern w:val="2"/>
      <w:sz w:val="21"/>
      <w:szCs w:val="24"/>
    </w:rPr>
  </w:style>
  <w:style w:type="character" w:customStyle="1" w:styleId="316">
    <w:name w:val="Char Char1"/>
    <w:qFormat/>
    <w:uiPriority w:val="0"/>
    <w:rPr>
      <w:rFonts w:ascii="Arial" w:hAnsi="Arial" w:eastAsia="黑体"/>
      <w:b/>
      <w:bCs/>
      <w:kern w:val="28"/>
      <w:sz w:val="28"/>
      <w:szCs w:val="28"/>
      <w:lang w:val="en-US" w:eastAsia="zh-CN" w:bidi="ar-SA"/>
    </w:rPr>
  </w:style>
  <w:style w:type="character" w:customStyle="1" w:styleId="317">
    <w:name w:val="明显引用 字符1"/>
    <w:link w:val="318"/>
    <w:qFormat/>
    <w:uiPriority w:val="30"/>
    <w:rPr>
      <w:rFonts w:ascii="Calibri" w:hAnsi="Calibri" w:eastAsia="仿宋_GB2312"/>
      <w:b/>
      <w:i/>
      <w:sz w:val="24"/>
      <w:szCs w:val="22"/>
      <w:lang w:eastAsia="en-US" w:bidi="en-US"/>
    </w:rPr>
  </w:style>
  <w:style w:type="paragraph" w:styleId="318">
    <w:name w:val="Intense Quote"/>
    <w:basedOn w:val="1"/>
    <w:next w:val="1"/>
    <w:link w:val="317"/>
    <w:qFormat/>
    <w:uiPriority w:val="30"/>
    <w:pPr>
      <w:widowControl/>
      <w:spacing w:before="25" w:beforeLines="25" w:after="25" w:afterLines="25" w:line="300" w:lineRule="auto"/>
      <w:ind w:left="720" w:right="720" w:firstLine="200" w:firstLineChars="200"/>
    </w:pPr>
    <w:rPr>
      <w:rFonts w:eastAsia="仿宋_GB2312"/>
      <w:b/>
      <w:i/>
      <w:kern w:val="0"/>
      <w:sz w:val="24"/>
      <w:szCs w:val="22"/>
      <w:lang w:eastAsia="en-US" w:bidi="en-US"/>
    </w:rPr>
  </w:style>
  <w:style w:type="character" w:customStyle="1" w:styleId="319">
    <w:name w:val="正文文本缩进 3 Char"/>
    <w:qFormat/>
    <w:uiPriority w:val="0"/>
    <w:rPr>
      <w:rFonts w:ascii="仿宋_GB2312" w:eastAsia="仿宋_GB2312"/>
      <w:color w:val="FF0000"/>
      <w:kern w:val="2"/>
      <w:sz w:val="24"/>
      <w:szCs w:val="24"/>
    </w:rPr>
  </w:style>
  <w:style w:type="character" w:customStyle="1" w:styleId="320">
    <w:name w:val="Char Char Char21"/>
    <w:qFormat/>
    <w:uiPriority w:val="0"/>
    <w:rPr>
      <w:rFonts w:ascii="仿宋_GB2312" w:eastAsia="仿宋_GB2312"/>
      <w:b/>
      <w:bCs/>
      <w:kern w:val="44"/>
      <w:sz w:val="24"/>
      <w:szCs w:val="28"/>
      <w:lang w:val="en-US" w:eastAsia="zh-CN" w:bidi="ar-SA"/>
    </w:rPr>
  </w:style>
  <w:style w:type="character" w:customStyle="1" w:styleId="321">
    <w:name w:val="正文文本缩进 Char"/>
    <w:qFormat/>
    <w:uiPriority w:val="0"/>
    <w:rPr>
      <w:rFonts w:ascii="仿宋_GB2312" w:eastAsia="仿宋_GB2312"/>
      <w:kern w:val="2"/>
      <w:sz w:val="24"/>
      <w:szCs w:val="24"/>
    </w:rPr>
  </w:style>
  <w:style w:type="character" w:customStyle="1" w:styleId="322">
    <w:name w:val="样式 标题 5 + 段前: 0.2 行 Char Char"/>
    <w:link w:val="323"/>
    <w:qFormat/>
    <w:uiPriority w:val="0"/>
    <w:rPr>
      <w:rFonts w:ascii="仿宋_GB2312" w:hAnsi="宋体" w:eastAsia="仿宋_GB2312"/>
      <w:b/>
      <w:bCs/>
      <w:kern w:val="24"/>
      <w:sz w:val="24"/>
    </w:rPr>
  </w:style>
  <w:style w:type="paragraph" w:customStyle="1" w:styleId="323">
    <w:name w:val="样式 标题 5 + 段前: 0.2 行"/>
    <w:basedOn w:val="6"/>
    <w:link w:val="322"/>
    <w:qFormat/>
    <w:uiPriority w:val="0"/>
    <w:pPr>
      <w:widowControl/>
      <w:autoSpaceDE w:val="0"/>
      <w:autoSpaceDN w:val="0"/>
      <w:snapToGrid w:val="0"/>
      <w:spacing w:before="72" w:beforeLines="30" w:after="72" w:afterLines="30" w:line="380" w:lineRule="exact"/>
      <w:ind w:firstLine="0"/>
    </w:pPr>
    <w:rPr>
      <w:rFonts w:ascii="仿宋_GB2312" w:hAnsi="宋体" w:eastAsia="仿宋_GB2312"/>
      <w:b/>
      <w:bCs/>
      <w:kern w:val="24"/>
      <w:sz w:val="24"/>
    </w:rPr>
  </w:style>
  <w:style w:type="character" w:customStyle="1" w:styleId="324">
    <w:name w:val="Char Char82"/>
    <w:qFormat/>
    <w:uiPriority w:val="0"/>
    <w:rPr>
      <w:rFonts w:ascii="宋体" w:hAnsi="宋体" w:eastAsia="仿宋_GB2312"/>
      <w:b/>
      <w:kern w:val="24"/>
      <w:sz w:val="28"/>
      <w:lang w:val="en-US" w:eastAsia="zh-CN" w:bidi="ar-SA"/>
    </w:rPr>
  </w:style>
  <w:style w:type="character" w:customStyle="1" w:styleId="325">
    <w:name w:val="Char Char2"/>
    <w:qFormat/>
    <w:uiPriority w:val="0"/>
    <w:rPr>
      <w:rFonts w:ascii="黑体" w:eastAsia="黑体"/>
      <w:b/>
      <w:bCs/>
      <w:kern w:val="44"/>
      <w:sz w:val="28"/>
      <w:szCs w:val="28"/>
      <w:lang w:val="en-US" w:eastAsia="zh-CN" w:bidi="ar-SA"/>
    </w:rPr>
  </w:style>
  <w:style w:type="character" w:customStyle="1" w:styleId="326">
    <w:name w:val="标题 Char"/>
    <w:qFormat/>
    <w:uiPriority w:val="10"/>
    <w:rPr>
      <w:rFonts w:ascii="Cambria" w:hAnsi="Cambria" w:cs="Times New Roman"/>
      <w:b/>
      <w:bCs/>
      <w:kern w:val="2"/>
      <w:sz w:val="32"/>
      <w:szCs w:val="32"/>
    </w:rPr>
  </w:style>
  <w:style w:type="character" w:customStyle="1" w:styleId="327">
    <w:name w:val="gailan-zhengwen1"/>
    <w:qFormat/>
    <w:uiPriority w:val="0"/>
    <w:rPr>
      <w:rFonts w:hint="default" w:ascii="ˎ̥" w:hAnsi="ˎ̥"/>
      <w:color w:val="012305"/>
      <w:sz w:val="18"/>
      <w:szCs w:val="18"/>
      <w:u w:val="none"/>
    </w:rPr>
  </w:style>
  <w:style w:type="character" w:customStyle="1" w:styleId="328">
    <w:name w:val="Char Char3"/>
    <w:qFormat/>
    <w:uiPriority w:val="0"/>
    <w:rPr>
      <w:rFonts w:eastAsia="仿宋_GB2312"/>
      <w:b/>
      <w:bCs/>
      <w:kern w:val="44"/>
      <w:sz w:val="24"/>
      <w:szCs w:val="28"/>
      <w:lang w:val="en-US" w:eastAsia="zh-CN" w:bidi="ar-SA"/>
    </w:rPr>
  </w:style>
  <w:style w:type="character" w:customStyle="1" w:styleId="329">
    <w:name w:val="t_tag"/>
    <w:qFormat/>
    <w:uiPriority w:val="0"/>
  </w:style>
  <w:style w:type="character" w:customStyle="1" w:styleId="330">
    <w:name w:val="标题五 Char"/>
    <w:link w:val="331"/>
    <w:qFormat/>
    <w:uiPriority w:val="0"/>
    <w:rPr>
      <w:rFonts w:eastAsia="仿宋_GB2312"/>
      <w:b/>
      <w:kern w:val="28"/>
      <w:sz w:val="24"/>
      <w:szCs w:val="24"/>
    </w:rPr>
  </w:style>
  <w:style w:type="paragraph" w:customStyle="1" w:styleId="331">
    <w:name w:val="标题五"/>
    <w:basedOn w:val="1"/>
    <w:link w:val="330"/>
    <w:qFormat/>
    <w:uiPriority w:val="0"/>
    <w:pPr>
      <w:adjustRightInd w:val="0"/>
      <w:snapToGrid w:val="0"/>
      <w:spacing w:before="25" w:beforeLines="25" w:after="25" w:afterLines="25" w:line="300" w:lineRule="auto"/>
      <w:ind w:firstLine="200" w:firstLineChars="200"/>
      <w:outlineLvl w:val="4"/>
    </w:pPr>
    <w:rPr>
      <w:rFonts w:ascii="Times New Roman" w:hAnsi="Times New Roman" w:eastAsia="仿宋_GB2312"/>
      <w:b/>
      <w:kern w:val="28"/>
      <w:sz w:val="24"/>
      <w:szCs w:val="24"/>
    </w:rPr>
  </w:style>
  <w:style w:type="character" w:customStyle="1" w:styleId="332">
    <w:name w:val="纯文本 Char"/>
    <w:qFormat/>
    <w:uiPriority w:val="0"/>
    <w:rPr>
      <w:rFonts w:ascii="宋体" w:hAnsi="Courier New" w:cs="Courier New"/>
      <w:kern w:val="2"/>
      <w:sz w:val="21"/>
      <w:szCs w:val="21"/>
    </w:rPr>
  </w:style>
  <w:style w:type="character" w:customStyle="1" w:styleId="333">
    <w:name w:val="f000000_b181"/>
    <w:qFormat/>
    <w:uiPriority w:val="0"/>
    <w:rPr>
      <w:b/>
      <w:bCs/>
      <w:color w:val="000000"/>
      <w:sz w:val="27"/>
      <w:szCs w:val="27"/>
    </w:rPr>
  </w:style>
  <w:style w:type="character" w:customStyle="1" w:styleId="334">
    <w:name w:val="图片表格 Char"/>
    <w:link w:val="335"/>
    <w:qFormat/>
    <w:uiPriority w:val="0"/>
    <w:rPr>
      <w:rFonts w:eastAsia="仿宋_GB2312"/>
      <w:b/>
      <w:kern w:val="28"/>
      <w:sz w:val="24"/>
      <w:szCs w:val="24"/>
    </w:rPr>
  </w:style>
  <w:style w:type="paragraph" w:customStyle="1" w:styleId="335">
    <w:name w:val="图片表格"/>
    <w:basedOn w:val="1"/>
    <w:link w:val="334"/>
    <w:qFormat/>
    <w:uiPriority w:val="0"/>
    <w:pPr>
      <w:spacing w:before="78" w:beforeLines="25" w:after="78" w:afterLines="25" w:line="300" w:lineRule="auto"/>
      <w:jc w:val="center"/>
    </w:pPr>
    <w:rPr>
      <w:rFonts w:ascii="Times New Roman" w:hAnsi="Times New Roman" w:eastAsia="仿宋_GB2312"/>
      <w:b/>
      <w:kern w:val="28"/>
      <w:sz w:val="24"/>
      <w:szCs w:val="24"/>
    </w:rPr>
  </w:style>
  <w:style w:type="character" w:customStyle="1" w:styleId="336">
    <w:name w:val="正文文本缩进 2 Char"/>
    <w:qFormat/>
    <w:uiPriority w:val="0"/>
    <w:rPr>
      <w:rFonts w:ascii="仿宋_GB2312" w:eastAsia="仿宋_GB2312"/>
      <w:kern w:val="2"/>
      <w:sz w:val="24"/>
      <w:szCs w:val="24"/>
    </w:rPr>
  </w:style>
  <w:style w:type="character" w:customStyle="1" w:styleId="337">
    <w:name w:val="不明显强调1"/>
    <w:qFormat/>
    <w:uiPriority w:val="19"/>
    <w:rPr>
      <w:i/>
      <w:color w:val="5A5A5A"/>
    </w:rPr>
  </w:style>
  <w:style w:type="character" w:customStyle="1" w:styleId="338">
    <w:name w:val="Char Char7"/>
    <w:basedOn w:val="339"/>
    <w:qFormat/>
    <w:uiPriority w:val="0"/>
    <w:rPr>
      <w:rFonts w:ascii="黑体" w:hAnsi="Arial" w:eastAsia="黑体"/>
      <w:kern w:val="48"/>
      <w:sz w:val="28"/>
      <w:szCs w:val="32"/>
    </w:rPr>
  </w:style>
  <w:style w:type="character" w:customStyle="1" w:styleId="339">
    <w:name w:val="Char Char611"/>
    <w:qFormat/>
    <w:uiPriority w:val="0"/>
    <w:rPr>
      <w:rFonts w:ascii="黑体" w:hAnsi="Arial" w:eastAsia="黑体"/>
      <w:b/>
      <w:bCs/>
      <w:kern w:val="48"/>
      <w:sz w:val="28"/>
      <w:szCs w:val="32"/>
    </w:rPr>
  </w:style>
  <w:style w:type="character" w:customStyle="1" w:styleId="340">
    <w:name w:val="标题二 Char"/>
    <w:link w:val="289"/>
    <w:qFormat/>
    <w:uiPriority w:val="0"/>
    <w:rPr>
      <w:rFonts w:eastAsia="仿宋_GB2312"/>
      <w:b/>
      <w:kern w:val="28"/>
      <w:sz w:val="32"/>
      <w:szCs w:val="32"/>
    </w:rPr>
  </w:style>
  <w:style w:type="character" w:customStyle="1" w:styleId="341">
    <w:name w:val="Char Char4"/>
    <w:qFormat/>
    <w:uiPriority w:val="0"/>
    <w:rPr>
      <w:rFonts w:eastAsia="仿宋_GB2312"/>
      <w:b/>
      <w:bCs/>
      <w:kern w:val="44"/>
      <w:sz w:val="24"/>
      <w:szCs w:val="30"/>
      <w:lang w:val="en-US" w:eastAsia="zh-CN" w:bidi="ar-SA"/>
    </w:rPr>
  </w:style>
  <w:style w:type="character" w:customStyle="1" w:styleId="342">
    <w:name w:val="z-窗体底端 Char"/>
    <w:link w:val="343"/>
    <w:qFormat/>
    <w:uiPriority w:val="99"/>
    <w:rPr>
      <w:rFonts w:ascii="Arial" w:hAnsi="Arial" w:cs="Arial"/>
      <w:vanish/>
      <w:sz w:val="16"/>
      <w:szCs w:val="16"/>
    </w:rPr>
  </w:style>
  <w:style w:type="paragraph" w:customStyle="1" w:styleId="343">
    <w:name w:val="z-窗体底端1"/>
    <w:basedOn w:val="1"/>
    <w:next w:val="1"/>
    <w:link w:val="342"/>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344">
    <w:name w:val="title_black_141"/>
    <w:qFormat/>
    <w:uiPriority w:val="0"/>
    <w:rPr>
      <w:color w:val="000000"/>
      <w:sz w:val="21"/>
      <w:szCs w:val="21"/>
      <w:u w:val="none"/>
    </w:rPr>
  </w:style>
  <w:style w:type="character" w:customStyle="1" w:styleId="345">
    <w:name w:val="Char Char71"/>
    <w:qFormat/>
    <w:uiPriority w:val="0"/>
    <w:rPr>
      <w:rFonts w:ascii="仿宋_GB2312" w:hAnsi="华文宋体" w:eastAsia="仿宋_GB2312"/>
      <w:kern w:val="48"/>
      <w:sz w:val="32"/>
      <w:szCs w:val="32"/>
      <w:lang w:val="en-US" w:eastAsia="zh-CN" w:bidi="ar-SA"/>
    </w:rPr>
  </w:style>
  <w:style w:type="character" w:customStyle="1" w:styleId="346">
    <w:name w:val="contenttext1"/>
    <w:basedOn w:val="53"/>
    <w:qFormat/>
    <w:uiPriority w:val="0"/>
  </w:style>
  <w:style w:type="character" w:customStyle="1" w:styleId="347">
    <w:name w:val="正文首行缩进 Char"/>
    <w:qFormat/>
    <w:uiPriority w:val="0"/>
    <w:rPr>
      <w:rFonts w:eastAsia="仿宋_GB2312"/>
      <w:kern w:val="2"/>
      <w:sz w:val="21"/>
      <w:szCs w:val="24"/>
    </w:rPr>
  </w:style>
  <w:style w:type="character" w:customStyle="1" w:styleId="348">
    <w:name w:val="明显参考1"/>
    <w:qFormat/>
    <w:uiPriority w:val="32"/>
    <w:rPr>
      <w:b/>
      <w:sz w:val="24"/>
      <w:u w:val="single"/>
    </w:rPr>
  </w:style>
  <w:style w:type="character" w:customStyle="1" w:styleId="349">
    <w:name w:val="批注主题 Char"/>
    <w:qFormat/>
    <w:uiPriority w:val="0"/>
    <w:rPr>
      <w:b/>
      <w:bCs/>
      <w:kern w:val="2"/>
      <w:sz w:val="21"/>
      <w:szCs w:val="24"/>
    </w:rPr>
  </w:style>
  <w:style w:type="character" w:customStyle="1" w:styleId="350">
    <w:name w:val="样式6 Char"/>
    <w:link w:val="351"/>
    <w:qFormat/>
    <w:uiPriority w:val="0"/>
    <w:rPr>
      <w:rFonts w:eastAsia="仿宋_GB2312"/>
      <w:b/>
      <w:color w:val="000000"/>
      <w:kern w:val="44"/>
      <w:sz w:val="24"/>
      <w:szCs w:val="30"/>
    </w:rPr>
  </w:style>
  <w:style w:type="paragraph" w:customStyle="1" w:styleId="351">
    <w:name w:val="样式6"/>
    <w:basedOn w:val="3"/>
    <w:link w:val="350"/>
    <w:qFormat/>
    <w:uiPriority w:val="0"/>
    <w:pPr>
      <w:adjustRightInd/>
      <w:spacing w:before="72" w:beforeLines="30" w:after="72" w:afterLines="30" w:line="380" w:lineRule="exact"/>
      <w:ind w:right="210" w:rightChars="100"/>
      <w:jc w:val="left"/>
      <w:textAlignment w:val="auto"/>
    </w:pPr>
    <w:rPr>
      <w:rFonts w:ascii="Times New Roman" w:hAnsi="Times New Roman" w:eastAsia="仿宋_GB2312"/>
      <w:color w:val="000000"/>
      <w:spacing w:val="0"/>
      <w:kern w:val="44"/>
      <w:sz w:val="24"/>
      <w:szCs w:val="30"/>
    </w:rPr>
  </w:style>
  <w:style w:type="character" w:customStyle="1" w:styleId="352">
    <w:name w:val="图片 Char"/>
    <w:link w:val="258"/>
    <w:qFormat/>
    <w:uiPriority w:val="0"/>
    <w:rPr>
      <w:rFonts w:ascii="仿宋_GB2312" w:hAnsi="Monotype Sorts" w:eastAsia="仿宋_GB2312"/>
      <w:kern w:val="2"/>
      <w:sz w:val="28"/>
    </w:rPr>
  </w:style>
  <w:style w:type="character" w:customStyle="1" w:styleId="353">
    <w:name w:val="Char Char11"/>
    <w:qFormat/>
    <w:uiPriority w:val="0"/>
    <w:rPr>
      <w:rFonts w:ascii="Arial" w:hAnsi="Arial" w:eastAsia="黑体"/>
      <w:b/>
      <w:bCs/>
      <w:kern w:val="28"/>
      <w:sz w:val="28"/>
      <w:szCs w:val="28"/>
      <w:lang w:val="en-US" w:eastAsia="zh-CN" w:bidi="ar-SA"/>
    </w:rPr>
  </w:style>
  <w:style w:type="character" w:customStyle="1" w:styleId="354">
    <w:name w:val="脚注文本 Char1"/>
    <w:semiHidden/>
    <w:qFormat/>
    <w:uiPriority w:val="99"/>
    <w:rPr>
      <w:rFonts w:eastAsia="仿宋_GB2312"/>
      <w:kern w:val="28"/>
      <w:sz w:val="18"/>
      <w:szCs w:val="18"/>
    </w:rPr>
  </w:style>
  <w:style w:type="character" w:customStyle="1" w:styleId="355">
    <w:name w:val="公式 Char"/>
    <w:link w:val="356"/>
    <w:qFormat/>
    <w:uiPriority w:val="0"/>
    <w:rPr>
      <w:rFonts w:eastAsia="仿宋_GB2312"/>
      <w:i/>
      <w:kern w:val="28"/>
      <w:sz w:val="24"/>
      <w:szCs w:val="24"/>
    </w:rPr>
  </w:style>
  <w:style w:type="paragraph" w:customStyle="1" w:styleId="356">
    <w:name w:val="公式"/>
    <w:basedOn w:val="1"/>
    <w:link w:val="355"/>
    <w:qFormat/>
    <w:uiPriority w:val="0"/>
    <w:pPr>
      <w:adjustRightInd w:val="0"/>
      <w:snapToGrid w:val="0"/>
      <w:spacing w:before="78" w:beforeLines="25" w:after="78" w:afterLines="25" w:line="300" w:lineRule="auto"/>
      <w:jc w:val="center"/>
    </w:pPr>
    <w:rPr>
      <w:rFonts w:ascii="Times New Roman" w:hAnsi="Times New Roman" w:eastAsia="仿宋_GB2312"/>
      <w:i/>
      <w:kern w:val="28"/>
      <w:sz w:val="24"/>
      <w:szCs w:val="24"/>
    </w:rPr>
  </w:style>
  <w:style w:type="character" w:customStyle="1" w:styleId="357">
    <w:name w:val="页脚 Char"/>
    <w:qFormat/>
    <w:uiPriority w:val="0"/>
    <w:rPr>
      <w:kern w:val="2"/>
      <w:sz w:val="18"/>
      <w:szCs w:val="18"/>
    </w:rPr>
  </w:style>
  <w:style w:type="character" w:customStyle="1" w:styleId="358">
    <w:name w:val="标题 5 Char Char"/>
    <w:qFormat/>
    <w:uiPriority w:val="0"/>
    <w:rPr>
      <w:rFonts w:ascii="宋体" w:hAnsi="宋体" w:eastAsia="仿宋_GB2312"/>
      <w:b/>
      <w:kern w:val="24"/>
      <w:sz w:val="24"/>
      <w:lang w:val="en-US" w:eastAsia="zh-CN" w:bidi="ar-SA"/>
    </w:rPr>
  </w:style>
  <w:style w:type="character" w:customStyle="1" w:styleId="359">
    <w:name w:val="标题 1 Char1"/>
    <w:qFormat/>
    <w:uiPriority w:val="0"/>
    <w:rPr>
      <w:rFonts w:ascii="仿宋_GB2312" w:eastAsia="仿宋_GB2312"/>
      <w:b/>
      <w:bCs/>
      <w:kern w:val="48"/>
      <w:sz w:val="32"/>
      <w:szCs w:val="30"/>
      <w:shd w:val="clear" w:color="auto" w:fill="FFFFFF"/>
      <w:lang w:val="en-US" w:eastAsia="zh-CN" w:bidi="ar-SA"/>
    </w:rPr>
  </w:style>
  <w:style w:type="character" w:customStyle="1" w:styleId="360">
    <w:name w:val="标题 3 Char1"/>
    <w:qFormat/>
    <w:uiPriority w:val="9"/>
    <w:rPr>
      <w:rFonts w:ascii="仿宋_GB2312" w:eastAsia="仿宋_GB2312"/>
      <w:b/>
      <w:bCs/>
      <w:kern w:val="44"/>
      <w:sz w:val="28"/>
      <w:szCs w:val="28"/>
    </w:rPr>
  </w:style>
  <w:style w:type="character" w:customStyle="1" w:styleId="361">
    <w:name w:val="不明显参考1"/>
    <w:qFormat/>
    <w:uiPriority w:val="31"/>
    <w:rPr>
      <w:sz w:val="24"/>
      <w:szCs w:val="24"/>
      <w:u w:val="single"/>
    </w:rPr>
  </w:style>
  <w:style w:type="character" w:customStyle="1" w:styleId="362">
    <w:name w:val="Char Char23"/>
    <w:qFormat/>
    <w:uiPriority w:val="0"/>
    <w:rPr>
      <w:rFonts w:ascii="Times New Roman" w:hAnsi="Times New Roman" w:eastAsia="仿宋_GB2312" w:cs="Times New Roman"/>
      <w:kern w:val="28"/>
      <w:sz w:val="24"/>
      <w:szCs w:val="24"/>
    </w:rPr>
  </w:style>
  <w:style w:type="character" w:customStyle="1" w:styleId="363">
    <w:name w:val="Char Char5"/>
    <w:qFormat/>
    <w:uiPriority w:val="0"/>
    <w:rPr>
      <w:rFonts w:ascii="仿宋_GB2312" w:eastAsia="仿宋_GB2312"/>
      <w:b/>
      <w:bCs/>
      <w:kern w:val="44"/>
      <w:sz w:val="24"/>
      <w:szCs w:val="30"/>
      <w:lang w:val="en-US" w:eastAsia="zh-CN" w:bidi="ar-SA"/>
    </w:rPr>
  </w:style>
  <w:style w:type="character" w:customStyle="1" w:styleId="364">
    <w:name w:val="样式 标题 5 + 段前: 0.2 行 Char"/>
    <w:qFormat/>
    <w:uiPriority w:val="0"/>
    <w:rPr>
      <w:rFonts w:ascii="宋体" w:hAnsi="宋体" w:eastAsia="宋体"/>
      <w:kern w:val="24"/>
      <w:sz w:val="28"/>
      <w:szCs w:val="28"/>
    </w:rPr>
  </w:style>
  <w:style w:type="character" w:customStyle="1" w:styleId="365">
    <w:name w:val="H1 Char3"/>
    <w:qFormat/>
    <w:uiPriority w:val="0"/>
    <w:rPr>
      <w:rFonts w:ascii="仿宋_GB2312" w:eastAsia="仿宋_GB2312"/>
      <w:b/>
      <w:bCs/>
      <w:kern w:val="48"/>
      <w:sz w:val="30"/>
      <w:szCs w:val="30"/>
      <w:lang w:val="en-US" w:eastAsia="zh-CN" w:bidi="ar-SA"/>
    </w:rPr>
  </w:style>
  <w:style w:type="character" w:customStyle="1" w:styleId="366">
    <w:name w:val="批注框文本 Char"/>
    <w:qFormat/>
    <w:uiPriority w:val="0"/>
    <w:rPr>
      <w:kern w:val="2"/>
      <w:sz w:val="18"/>
      <w:szCs w:val="18"/>
    </w:rPr>
  </w:style>
  <w:style w:type="character" w:customStyle="1" w:styleId="367">
    <w:name w:val="Char Char"/>
    <w:qFormat/>
    <w:uiPriority w:val="0"/>
    <w:rPr>
      <w:rFonts w:ascii="宋体" w:hAnsi="宋体" w:eastAsia="仿宋_GB2312"/>
      <w:b/>
      <w:kern w:val="24"/>
      <w:sz w:val="28"/>
      <w:lang w:val="en-US" w:eastAsia="zh-CN" w:bidi="ar-SA"/>
    </w:rPr>
  </w:style>
  <w:style w:type="character" w:customStyle="1" w:styleId="368">
    <w:name w:val="Char Char51"/>
    <w:qFormat/>
    <w:uiPriority w:val="0"/>
    <w:rPr>
      <w:rFonts w:eastAsia="仿宋_GB2312"/>
      <w:b/>
      <w:bCs/>
      <w:kern w:val="48"/>
      <w:sz w:val="32"/>
      <w:szCs w:val="32"/>
      <w:shd w:val="clear" w:color="auto" w:fill="FFFFFF"/>
      <w:lang w:val="en-US" w:eastAsia="zh-CN" w:bidi="ar-SA"/>
    </w:rPr>
  </w:style>
  <w:style w:type="character" w:customStyle="1" w:styleId="369">
    <w:name w:val="标题 9 Char"/>
    <w:qFormat/>
    <w:uiPriority w:val="0"/>
    <w:rPr>
      <w:rFonts w:ascii="Arial Black" w:hAnsi="Arial Black"/>
      <w:spacing w:val="-5"/>
      <w:kern w:val="20"/>
      <w:sz w:val="18"/>
    </w:rPr>
  </w:style>
  <w:style w:type="character" w:customStyle="1" w:styleId="370">
    <w:name w:val="脚注文本 Char"/>
    <w:qFormat/>
    <w:uiPriority w:val="0"/>
    <w:rPr>
      <w:rFonts w:eastAsia="仿宋_GB2312"/>
      <w:kern w:val="28"/>
      <w:sz w:val="18"/>
      <w:szCs w:val="18"/>
    </w:rPr>
  </w:style>
  <w:style w:type="character" w:customStyle="1" w:styleId="371">
    <w:name w:val="页眉 Char"/>
    <w:qFormat/>
    <w:uiPriority w:val="0"/>
    <w:rPr>
      <w:kern w:val="2"/>
      <w:sz w:val="18"/>
      <w:szCs w:val="18"/>
      <w:u w:val="single"/>
    </w:rPr>
  </w:style>
  <w:style w:type="character" w:customStyle="1" w:styleId="372">
    <w:name w:val="hj1"/>
    <w:qFormat/>
    <w:uiPriority w:val="0"/>
    <w:rPr>
      <w:sz w:val="20"/>
      <w:szCs w:val="20"/>
    </w:rPr>
  </w:style>
  <w:style w:type="character" w:customStyle="1" w:styleId="373">
    <w:name w:val="Char Char92"/>
    <w:qFormat/>
    <w:uiPriority w:val="0"/>
    <w:rPr>
      <w:rFonts w:ascii="Arial" w:hAnsi="Arial" w:eastAsia="黑体"/>
      <w:b/>
      <w:bCs/>
      <w:kern w:val="28"/>
      <w:sz w:val="28"/>
      <w:szCs w:val="28"/>
      <w:lang w:val="en-US" w:eastAsia="zh-CN" w:bidi="ar-SA"/>
    </w:rPr>
  </w:style>
  <w:style w:type="character" w:styleId="374">
    <w:name w:val="Placeholder Text"/>
    <w:semiHidden/>
    <w:qFormat/>
    <w:uiPriority w:val="99"/>
    <w:rPr>
      <w:color w:val="808080"/>
    </w:rPr>
  </w:style>
  <w:style w:type="character" w:customStyle="1" w:styleId="375">
    <w:name w:val="文档结构图 Char"/>
    <w:qFormat/>
    <w:uiPriority w:val="99"/>
    <w:rPr>
      <w:kern w:val="2"/>
      <w:sz w:val="21"/>
      <w:szCs w:val="24"/>
      <w:shd w:val="clear" w:color="auto" w:fill="000080"/>
    </w:rPr>
  </w:style>
  <w:style w:type="character" w:customStyle="1" w:styleId="376">
    <w:name w:val="H1 Char Char Char"/>
    <w:qFormat/>
    <w:uiPriority w:val="0"/>
    <w:rPr>
      <w:rFonts w:ascii="黑体" w:hAnsi="宋体" w:eastAsia="黑体"/>
      <w:b/>
      <w:bCs/>
      <w:kern w:val="48"/>
      <w:sz w:val="32"/>
      <w:szCs w:val="30"/>
      <w:shd w:val="clear" w:color="auto" w:fill="FFFFFF"/>
      <w:lang w:val="en-US" w:eastAsia="zh-CN" w:bidi="ar-SA"/>
    </w:rPr>
  </w:style>
  <w:style w:type="character" w:customStyle="1" w:styleId="377">
    <w:name w:val="cp"/>
    <w:qFormat/>
    <w:uiPriority w:val="0"/>
  </w:style>
  <w:style w:type="character" w:customStyle="1" w:styleId="378">
    <w:name w:val="z-窗体顶端 Char"/>
    <w:link w:val="379"/>
    <w:qFormat/>
    <w:uiPriority w:val="99"/>
    <w:rPr>
      <w:rFonts w:ascii="Arial" w:hAnsi="Arial" w:cs="Arial"/>
      <w:vanish/>
      <w:sz w:val="16"/>
      <w:szCs w:val="16"/>
    </w:rPr>
  </w:style>
  <w:style w:type="paragraph" w:customStyle="1" w:styleId="379">
    <w:name w:val="z-窗体顶端1"/>
    <w:basedOn w:val="1"/>
    <w:next w:val="1"/>
    <w:link w:val="378"/>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380">
    <w:name w:val="Char Char21"/>
    <w:qFormat/>
    <w:uiPriority w:val="0"/>
    <w:rPr>
      <w:rFonts w:ascii="黑体" w:eastAsia="黑体"/>
      <w:b/>
      <w:bCs/>
      <w:kern w:val="44"/>
      <w:sz w:val="28"/>
      <w:szCs w:val="28"/>
      <w:lang w:val="en-US" w:eastAsia="zh-CN" w:bidi="ar-SA"/>
    </w:rPr>
  </w:style>
  <w:style w:type="character" w:customStyle="1" w:styleId="381">
    <w:name w:val="表格单位 Char"/>
    <w:link w:val="382"/>
    <w:qFormat/>
    <w:uiPriority w:val="0"/>
    <w:rPr>
      <w:rFonts w:eastAsia="仿宋_GB2312"/>
      <w:kern w:val="28"/>
      <w:sz w:val="21"/>
      <w:szCs w:val="21"/>
    </w:rPr>
  </w:style>
  <w:style w:type="paragraph" w:customStyle="1" w:styleId="382">
    <w:name w:val="表格单位"/>
    <w:basedOn w:val="1"/>
    <w:link w:val="381"/>
    <w:qFormat/>
    <w:uiPriority w:val="0"/>
    <w:pPr>
      <w:adjustRightInd w:val="0"/>
      <w:snapToGrid w:val="0"/>
      <w:spacing w:before="78" w:beforeLines="25" w:after="78" w:afterLines="25" w:line="300" w:lineRule="auto"/>
      <w:ind w:firstLine="420" w:firstLineChars="200"/>
      <w:jc w:val="right"/>
    </w:pPr>
    <w:rPr>
      <w:rFonts w:ascii="Times New Roman" w:hAnsi="Times New Roman" w:eastAsia="仿宋_GB2312"/>
      <w:kern w:val="28"/>
      <w:szCs w:val="21"/>
    </w:rPr>
  </w:style>
  <w:style w:type="character" w:customStyle="1" w:styleId="383">
    <w:name w:val="orange1"/>
    <w:qFormat/>
    <w:uiPriority w:val="0"/>
    <w:rPr>
      <w:color w:val="FF3300"/>
    </w:rPr>
  </w:style>
  <w:style w:type="character" w:customStyle="1" w:styleId="384">
    <w:name w:val="style31"/>
    <w:qFormat/>
    <w:uiPriority w:val="0"/>
    <w:rPr>
      <w:color w:val="C1DDF5"/>
    </w:rPr>
  </w:style>
  <w:style w:type="character" w:customStyle="1" w:styleId="385">
    <w:name w:val="font111"/>
    <w:qFormat/>
    <w:uiPriority w:val="0"/>
    <w:rPr>
      <w:rFonts w:hint="default" w:ascii="ˎ̥" w:hAnsi="ˎ̥" w:cs="Arial"/>
      <w:color w:val="333333"/>
      <w:sz w:val="18"/>
      <w:szCs w:val="18"/>
    </w:rPr>
  </w:style>
  <w:style w:type="character" w:customStyle="1" w:styleId="386">
    <w:name w:val="标题 2 Char1"/>
    <w:qFormat/>
    <w:uiPriority w:val="0"/>
    <w:rPr>
      <w:rFonts w:ascii="仿宋_GB2312" w:eastAsia="仿宋_GB2312"/>
      <w:b/>
      <w:bCs/>
      <w:kern w:val="44"/>
      <w:sz w:val="28"/>
      <w:szCs w:val="30"/>
    </w:rPr>
  </w:style>
  <w:style w:type="character" w:customStyle="1" w:styleId="387">
    <w:name w:val="正文文本 Char"/>
    <w:qFormat/>
    <w:uiPriority w:val="0"/>
    <w:rPr>
      <w:rFonts w:eastAsia="仿宋_GB2312"/>
      <w:kern w:val="28"/>
      <w:sz w:val="24"/>
      <w:szCs w:val="24"/>
    </w:rPr>
  </w:style>
  <w:style w:type="character" w:customStyle="1" w:styleId="388">
    <w:name w:val="正文样式 Char Char"/>
    <w:qFormat/>
    <w:uiPriority w:val="0"/>
    <w:rPr>
      <w:rFonts w:ascii="仿宋_GB2312" w:eastAsia="仿宋_GB2312" w:cs="宋体"/>
      <w:sz w:val="24"/>
    </w:rPr>
  </w:style>
  <w:style w:type="character" w:customStyle="1" w:styleId="389">
    <w:name w:val="标题四 Char"/>
    <w:link w:val="390"/>
    <w:qFormat/>
    <w:uiPriority w:val="0"/>
    <w:rPr>
      <w:rFonts w:eastAsia="仿宋_GB2312"/>
      <w:b/>
      <w:bCs/>
      <w:kern w:val="44"/>
      <w:sz w:val="24"/>
      <w:szCs w:val="24"/>
    </w:rPr>
  </w:style>
  <w:style w:type="paragraph" w:customStyle="1" w:styleId="390">
    <w:name w:val="标题四"/>
    <w:basedOn w:val="288"/>
    <w:link w:val="389"/>
    <w:qFormat/>
    <w:uiPriority w:val="0"/>
    <w:pPr>
      <w:outlineLvl w:val="3"/>
    </w:pPr>
    <w:rPr>
      <w:szCs w:val="24"/>
    </w:rPr>
  </w:style>
  <w:style w:type="character" w:customStyle="1" w:styleId="391">
    <w:name w:val="digest1"/>
    <w:qFormat/>
    <w:uiPriority w:val="0"/>
    <w:rPr>
      <w:color w:val="3A4343"/>
      <w:sz w:val="20"/>
      <w:szCs w:val="20"/>
    </w:rPr>
  </w:style>
  <w:style w:type="character" w:customStyle="1" w:styleId="392">
    <w:name w:val="已访问的超链接1"/>
    <w:qFormat/>
    <w:uiPriority w:val="0"/>
    <w:rPr>
      <w:color w:val="800080"/>
      <w:u w:val="single"/>
    </w:rPr>
  </w:style>
  <w:style w:type="character" w:customStyle="1" w:styleId="393">
    <w:name w:val="标题2"/>
    <w:basedOn w:val="53"/>
    <w:qFormat/>
    <w:uiPriority w:val="0"/>
  </w:style>
  <w:style w:type="character" w:customStyle="1" w:styleId="394">
    <w:name w:val="sect1.2.3 Char1"/>
    <w:qFormat/>
    <w:uiPriority w:val="0"/>
    <w:rPr>
      <w:rFonts w:ascii="黑体" w:eastAsia="黑体"/>
      <w:b/>
      <w:bCs/>
      <w:kern w:val="28"/>
      <w:sz w:val="28"/>
      <w:szCs w:val="28"/>
    </w:rPr>
  </w:style>
  <w:style w:type="character" w:customStyle="1" w:styleId="395">
    <w:name w:val="currentprice fontstyle_sp"/>
    <w:qFormat/>
    <w:uiPriority w:val="0"/>
  </w:style>
  <w:style w:type="character" w:customStyle="1" w:styleId="396">
    <w:name w:val="akey"/>
    <w:qFormat/>
    <w:uiPriority w:val="0"/>
  </w:style>
  <w:style w:type="character" w:customStyle="1" w:styleId="397">
    <w:name w:val="Char Char10"/>
    <w:qFormat/>
    <w:uiPriority w:val="0"/>
    <w:rPr>
      <w:rFonts w:ascii="宋体" w:hAnsi="宋体" w:eastAsia="仿宋_GB2312"/>
      <w:b/>
      <w:kern w:val="24"/>
      <w:sz w:val="28"/>
      <w:lang w:val="en-US" w:eastAsia="zh-CN" w:bidi="ar-SA"/>
    </w:rPr>
  </w:style>
  <w:style w:type="character" w:customStyle="1" w:styleId="398">
    <w:name w:val="引用 字符1"/>
    <w:link w:val="399"/>
    <w:qFormat/>
    <w:uiPriority w:val="29"/>
    <w:rPr>
      <w:rFonts w:ascii="Calibri" w:hAnsi="Calibri" w:eastAsia="仿宋_GB2312"/>
      <w:i/>
      <w:sz w:val="24"/>
      <w:szCs w:val="24"/>
      <w:lang w:eastAsia="en-US" w:bidi="en-US"/>
    </w:rPr>
  </w:style>
  <w:style w:type="paragraph" w:styleId="399">
    <w:name w:val="Quote"/>
    <w:basedOn w:val="1"/>
    <w:next w:val="1"/>
    <w:link w:val="398"/>
    <w:qFormat/>
    <w:uiPriority w:val="29"/>
    <w:pPr>
      <w:widowControl/>
      <w:spacing w:before="25" w:beforeLines="25" w:after="25" w:afterLines="25" w:line="300" w:lineRule="auto"/>
      <w:ind w:firstLine="200" w:firstLineChars="200"/>
    </w:pPr>
    <w:rPr>
      <w:rFonts w:eastAsia="仿宋_GB2312"/>
      <w:i/>
      <w:kern w:val="0"/>
      <w:sz w:val="24"/>
      <w:szCs w:val="24"/>
      <w:lang w:eastAsia="en-US" w:bidi="en-US"/>
    </w:rPr>
  </w:style>
  <w:style w:type="character" w:customStyle="1" w:styleId="400">
    <w:name w:val="policymark"/>
    <w:basedOn w:val="53"/>
    <w:qFormat/>
    <w:uiPriority w:val="0"/>
  </w:style>
  <w:style w:type="character" w:customStyle="1" w:styleId="401">
    <w:name w:val="样式 正文文本 + Char"/>
    <w:link w:val="402"/>
    <w:qFormat/>
    <w:uiPriority w:val="0"/>
    <w:rPr>
      <w:rFonts w:ascii="宋体" w:hAnsi="宋体" w:eastAsia="仿宋_GB2312"/>
      <w:kern w:val="2"/>
      <w:sz w:val="21"/>
      <w:szCs w:val="24"/>
      <w:lang w:val="en-US" w:eastAsia="zh-CN"/>
    </w:rPr>
  </w:style>
  <w:style w:type="paragraph" w:customStyle="1" w:styleId="402">
    <w:name w:val="样式 正文文本 +"/>
    <w:basedOn w:val="18"/>
    <w:link w:val="401"/>
    <w:qFormat/>
    <w:uiPriority w:val="0"/>
    <w:pPr>
      <w:spacing w:after="120" w:afterLines="50" w:line="300" w:lineRule="auto"/>
      <w:ind w:firstLine="420" w:firstLineChars="200"/>
      <w:jc w:val="left"/>
    </w:pPr>
    <w:rPr>
      <w:rFonts w:ascii="宋体" w:hAnsi="宋体"/>
      <w:sz w:val="21"/>
      <w:szCs w:val="24"/>
    </w:rPr>
  </w:style>
  <w:style w:type="character" w:customStyle="1" w:styleId="403">
    <w:name w:val="5正文 Char Char"/>
    <w:link w:val="404"/>
    <w:qFormat/>
    <w:uiPriority w:val="0"/>
    <w:rPr>
      <w:sz w:val="21"/>
      <w:szCs w:val="24"/>
    </w:rPr>
  </w:style>
  <w:style w:type="paragraph" w:customStyle="1" w:styleId="404">
    <w:name w:val="5正文"/>
    <w:basedOn w:val="1"/>
    <w:link w:val="403"/>
    <w:qFormat/>
    <w:uiPriority w:val="0"/>
    <w:pPr>
      <w:widowControl/>
      <w:spacing w:line="300" w:lineRule="auto"/>
      <w:ind w:firstLine="200" w:firstLineChars="200"/>
      <w:jc w:val="left"/>
    </w:pPr>
    <w:rPr>
      <w:rFonts w:ascii="Times New Roman" w:hAnsi="Times New Roman"/>
      <w:kern w:val="0"/>
      <w:szCs w:val="24"/>
    </w:rPr>
  </w:style>
  <w:style w:type="character" w:customStyle="1" w:styleId="405">
    <w:name w:val="样式 (西文) 宋体"/>
    <w:qFormat/>
    <w:uiPriority w:val="0"/>
    <w:rPr>
      <w:rFonts w:ascii="宋体" w:hAnsi="宋体" w:eastAsia="华文细黑"/>
      <w:kern w:val="24"/>
      <w:sz w:val="21"/>
      <w:szCs w:val="28"/>
      <w:lang w:val="en-US" w:eastAsia="zh-CN" w:bidi="ar-SA"/>
    </w:rPr>
  </w:style>
  <w:style w:type="character" w:customStyle="1" w:styleId="406">
    <w:name w:val="标题 1 Char2"/>
    <w:qFormat/>
    <w:uiPriority w:val="0"/>
    <w:rPr>
      <w:rFonts w:ascii="黑体" w:hAnsi="华文宋体" w:eastAsia="黑体"/>
      <w:b/>
      <w:bCs/>
      <w:kern w:val="48"/>
      <w:sz w:val="36"/>
      <w:szCs w:val="36"/>
      <w:lang w:val="en-US" w:eastAsia="zh-CN" w:bidi="ar-SA"/>
    </w:rPr>
  </w:style>
  <w:style w:type="character" w:customStyle="1" w:styleId="407">
    <w:name w:val="Char Char31"/>
    <w:qFormat/>
    <w:uiPriority w:val="0"/>
    <w:rPr>
      <w:rFonts w:eastAsia="仿宋_GB2312"/>
      <w:b/>
      <w:bCs/>
      <w:kern w:val="44"/>
      <w:sz w:val="24"/>
      <w:szCs w:val="28"/>
      <w:lang w:val="en-US" w:eastAsia="zh-CN" w:bidi="ar-SA"/>
    </w:rPr>
  </w:style>
  <w:style w:type="character" w:customStyle="1" w:styleId="408">
    <w:name w:val="标题 1 Char"/>
    <w:qFormat/>
    <w:uiPriority w:val="0"/>
    <w:rPr>
      <w:rFonts w:ascii="仿宋_GB2312" w:eastAsia="仿宋_GB2312"/>
      <w:b/>
      <w:bCs/>
      <w:spacing w:val="-14"/>
      <w:kern w:val="48"/>
      <w:sz w:val="32"/>
      <w:szCs w:val="30"/>
      <w:lang w:val="en-US" w:eastAsia="zh-CN" w:bidi="ar-SA"/>
    </w:rPr>
  </w:style>
  <w:style w:type="character" w:customStyle="1" w:styleId="409">
    <w:name w:val="书籍标题1"/>
    <w:qFormat/>
    <w:uiPriority w:val="33"/>
    <w:rPr>
      <w:b/>
      <w:bCs/>
      <w:smallCaps/>
      <w:spacing w:val="5"/>
    </w:rPr>
  </w:style>
  <w:style w:type="character" w:customStyle="1" w:styleId="410">
    <w:name w:val="jianju1"/>
    <w:qFormat/>
    <w:uiPriority w:val="0"/>
    <w:rPr>
      <w:color w:val="000000"/>
      <w:sz w:val="20"/>
      <w:szCs w:val="20"/>
      <w:u w:val="none"/>
    </w:rPr>
  </w:style>
  <w:style w:type="character" w:customStyle="1" w:styleId="411">
    <w:name w:val="明显强调1"/>
    <w:qFormat/>
    <w:uiPriority w:val="21"/>
    <w:rPr>
      <w:b/>
      <w:i/>
      <w:sz w:val="24"/>
      <w:szCs w:val="24"/>
      <w:u w:val="single"/>
    </w:rPr>
  </w:style>
  <w:style w:type="character" w:customStyle="1" w:styleId="412">
    <w:name w:val="HTML 预设格式 Char"/>
    <w:qFormat/>
    <w:uiPriority w:val="0"/>
    <w:rPr>
      <w:rFonts w:ascii="宋体" w:hAnsi="宋体"/>
      <w:sz w:val="24"/>
      <w:szCs w:val="24"/>
    </w:rPr>
  </w:style>
  <w:style w:type="paragraph" w:customStyle="1" w:styleId="413">
    <w:name w:val="_Style 384"/>
    <w:basedOn w:val="1"/>
    <w:next w:val="266"/>
    <w:qFormat/>
    <w:uiPriority w:val="34"/>
    <w:pPr>
      <w:widowControl/>
      <w:ind w:firstLine="420" w:firstLineChars="200"/>
      <w:jc w:val="left"/>
    </w:pPr>
    <w:rPr>
      <w:szCs w:val="22"/>
    </w:rPr>
  </w:style>
  <w:style w:type="character" w:customStyle="1" w:styleId="414">
    <w:name w:val="正文文本 3 字符"/>
    <w:basedOn w:val="53"/>
    <w:semiHidden/>
    <w:qFormat/>
    <w:uiPriority w:val="0"/>
    <w:rPr>
      <w:rFonts w:ascii="Calibri" w:hAnsi="Calibri"/>
      <w:kern w:val="2"/>
      <w:sz w:val="16"/>
      <w:szCs w:val="16"/>
    </w:rPr>
  </w:style>
  <w:style w:type="paragraph" w:customStyle="1" w:styleId="415">
    <w:name w:val="1"/>
    <w:basedOn w:val="1"/>
    <w:next w:val="36"/>
    <w:qFormat/>
    <w:uiPriority w:val="0"/>
    <w:pPr>
      <w:widowControl/>
      <w:ind w:firstLine="480" w:firstLineChars="200"/>
      <w:jc w:val="left"/>
    </w:pPr>
    <w:rPr>
      <w:rFonts w:ascii="宋体" w:hAnsi="宋体"/>
      <w:sz w:val="24"/>
      <w:szCs w:val="24"/>
    </w:rPr>
  </w:style>
  <w:style w:type="paragraph" w:customStyle="1" w:styleId="416">
    <w:name w:val="Char Char Char Char Char Char Char Char Char Char Char Char Char Char Char Char Char Char Char Char Char Char Char Char Char Char Char Char Char Char Char Char Char Char"/>
    <w:basedOn w:val="1"/>
    <w:qFormat/>
    <w:uiPriority w:val="0"/>
    <w:pPr>
      <w:widowControl/>
      <w:jc w:val="left"/>
    </w:pPr>
    <w:rPr>
      <w:rFonts w:ascii="Tahoma" w:hAnsi="Tahoma"/>
      <w:sz w:val="24"/>
    </w:rPr>
  </w:style>
  <w:style w:type="paragraph" w:customStyle="1" w:styleId="417">
    <w:name w:val="正文2010"/>
    <w:basedOn w:val="1"/>
    <w:qFormat/>
    <w:uiPriority w:val="0"/>
    <w:pPr>
      <w:widowControl/>
      <w:spacing w:before="60" w:beforeLines="30" w:after="60" w:afterLines="30" w:line="300" w:lineRule="auto"/>
      <w:ind w:firstLine="480" w:firstLineChars="200"/>
      <w:jc w:val="left"/>
    </w:pPr>
    <w:rPr>
      <w:rFonts w:ascii="Times New Roman" w:hAnsi="Times New Roman" w:eastAsia="仿宋_GB2312" w:cs="宋体"/>
      <w:kern w:val="28"/>
      <w:sz w:val="24"/>
    </w:rPr>
  </w:style>
  <w:style w:type="paragraph" w:customStyle="1" w:styleId="418">
    <w:name w:val="lgy"/>
    <w:basedOn w:val="1"/>
    <w:qFormat/>
    <w:uiPriority w:val="0"/>
    <w:pPr>
      <w:widowControl/>
      <w:numPr>
        <w:ilvl w:val="0"/>
        <w:numId w:val="2"/>
      </w:numPr>
      <w:spacing w:before="120" w:line="360" w:lineRule="auto"/>
      <w:ind w:firstLine="225" w:firstLineChars="225"/>
      <w:jc w:val="left"/>
    </w:pPr>
    <w:rPr>
      <w:rFonts w:ascii="宋体" w:hAnsi="宋体"/>
      <w:sz w:val="24"/>
    </w:rPr>
  </w:style>
  <w:style w:type="paragraph" w:customStyle="1" w:styleId="419">
    <w:name w:val="xl84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color w:val="000000"/>
      <w:kern w:val="0"/>
      <w:sz w:val="18"/>
      <w:szCs w:val="18"/>
    </w:rPr>
  </w:style>
  <w:style w:type="paragraph" w:customStyle="1" w:styleId="420">
    <w:name w:val="xl873"/>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421">
    <w:name w:val="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22">
    <w:name w:val="xl843"/>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3">
    <w:name w:val="样式2"/>
    <w:basedOn w:val="3"/>
    <w:qFormat/>
    <w:uiPriority w:val="0"/>
    <w:pPr>
      <w:widowControl/>
      <w:numPr>
        <w:ilvl w:val="1"/>
        <w:numId w:val="3"/>
      </w:numPr>
      <w:adjustRightInd/>
      <w:spacing w:before="72" w:beforeLines="30" w:after="72" w:afterLines="30" w:line="415" w:lineRule="auto"/>
      <w:jc w:val="left"/>
      <w:textAlignment w:val="auto"/>
    </w:pPr>
    <w:rPr>
      <w:rFonts w:ascii="仿宋_GB2312" w:hAnsi="Times New Roman" w:eastAsia="仿宋_GB2312"/>
      <w:bCs/>
      <w:spacing w:val="0"/>
      <w:kern w:val="44"/>
      <w:sz w:val="24"/>
      <w:szCs w:val="30"/>
    </w:rPr>
  </w:style>
  <w:style w:type="paragraph" w:customStyle="1" w:styleId="42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425">
    <w:name w:val="Char1 Char Char Char"/>
    <w:basedOn w:val="1"/>
    <w:qFormat/>
    <w:uiPriority w:val="0"/>
    <w:pPr>
      <w:widowControl/>
      <w:tabs>
        <w:tab w:val="left" w:pos="720"/>
      </w:tabs>
      <w:ind w:left="720" w:hanging="720"/>
      <w:jc w:val="left"/>
    </w:pPr>
    <w:rPr>
      <w:rFonts w:ascii="Times New Roman" w:hAnsi="Times New Roman"/>
      <w:sz w:val="24"/>
      <w:szCs w:val="24"/>
    </w:rPr>
  </w:style>
  <w:style w:type="paragraph" w:customStyle="1" w:styleId="42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FF0000"/>
      <w:kern w:val="0"/>
      <w:sz w:val="22"/>
      <w:szCs w:val="22"/>
    </w:rPr>
  </w:style>
  <w:style w:type="paragraph" w:customStyle="1" w:styleId="427">
    <w:name w:val="xl7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rPr>
  </w:style>
  <w:style w:type="paragraph" w:customStyle="1" w:styleId="428">
    <w:name w:val="样式 正文格式1 + 非加粗 两端对齐"/>
    <w:basedOn w:val="1"/>
    <w:qFormat/>
    <w:uiPriority w:val="0"/>
    <w:pPr>
      <w:ind w:firstLine="200" w:firstLineChars="200"/>
    </w:pPr>
    <w:rPr>
      <w:rFonts w:ascii="宋体" w:hAnsi="宋体" w:cs="宋体"/>
      <w:sz w:val="24"/>
    </w:rPr>
  </w:style>
  <w:style w:type="paragraph" w:customStyle="1" w:styleId="429">
    <w:name w:val="xl786"/>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430">
    <w:name w:val="xl15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431">
    <w:name w:val="Char Char Char1 Char"/>
    <w:basedOn w:val="1"/>
    <w:qFormat/>
    <w:uiPriority w:val="0"/>
    <w:rPr>
      <w:rFonts w:ascii="Tahoma" w:hAnsi="Tahoma"/>
      <w:sz w:val="24"/>
    </w:rPr>
  </w:style>
  <w:style w:type="paragraph" w:customStyle="1" w:styleId="432">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kern w:val="0"/>
      <w:sz w:val="20"/>
    </w:rPr>
  </w:style>
  <w:style w:type="paragraph" w:customStyle="1" w:styleId="433">
    <w:name w:val="xl15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434">
    <w:name w:val="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3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36">
    <w:name w:val="Char Char Char Char Char Char Char Char Char Char Char Char Char Char Char Char Char Char Char Char Char1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37">
    <w:name w:val="xl7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rPr>
  </w:style>
  <w:style w:type="paragraph" w:customStyle="1" w:styleId="4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4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40">
    <w:name w:val="样式 样式 (中文) 仿宋_GB2312 小四 段前: 4.65 磅 段后: 4.65 磅 行距: 固定值 25 磅 + 首行缩..."/>
    <w:basedOn w:val="1"/>
    <w:qFormat/>
    <w:uiPriority w:val="0"/>
    <w:pPr>
      <w:widowControl/>
      <w:ind w:firstLine="200" w:firstLineChars="200"/>
      <w:jc w:val="left"/>
    </w:pPr>
    <w:rPr>
      <w:rFonts w:ascii="Times New Roman" w:hAnsi="Times New Roman" w:eastAsia="仿宋_GB2312" w:cs="宋体"/>
      <w:sz w:val="28"/>
    </w:rPr>
  </w:style>
  <w:style w:type="paragraph" w:customStyle="1" w:styleId="441">
    <w:name w:val="0表格文字 小五 粗体"/>
    <w:basedOn w:val="1"/>
    <w:qFormat/>
    <w:uiPriority w:val="0"/>
    <w:pPr>
      <w:autoSpaceDE w:val="0"/>
      <w:autoSpaceDN w:val="0"/>
      <w:adjustRightInd w:val="0"/>
      <w:spacing w:before="60" w:after="60"/>
      <w:jc w:val="center"/>
    </w:pPr>
    <w:rPr>
      <w:rFonts w:ascii="Times New Roman" w:hAnsi="Times New Roman"/>
      <w:b/>
      <w:sz w:val="18"/>
    </w:rPr>
  </w:style>
  <w:style w:type="paragraph" w:customStyle="1" w:styleId="442">
    <w:name w:val="Char Char Char Char Char Char Char Char Char Char Char Char Char Char Char Char Char Char Char Char Char1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43">
    <w:name w:val="xl23"/>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宋体" w:eastAsia="仿宋_GB2312" w:cs="宋体"/>
      <w:kern w:val="0"/>
      <w:szCs w:val="21"/>
      <w:lang w:eastAsia="en-US" w:bidi="en-US"/>
    </w:rPr>
  </w:style>
  <w:style w:type="paragraph" w:customStyle="1" w:styleId="444">
    <w:name w:val="Char Char Char Char Char Char Char Char Char Char Char Char Char Char Char Char Char Char Char Char Char1 Char Char Char1"/>
    <w:basedOn w:val="1"/>
    <w:qFormat/>
    <w:uiPriority w:val="0"/>
    <w:rPr>
      <w:rFonts w:ascii="Tahoma" w:hAnsi="Tahoma"/>
      <w:sz w:val="24"/>
    </w:rPr>
  </w:style>
  <w:style w:type="paragraph" w:customStyle="1" w:styleId="445">
    <w:name w:val="样式 标题 4 + 加粗"/>
    <w:basedOn w:val="5"/>
    <w:qFormat/>
    <w:uiPriority w:val="0"/>
    <w:pPr>
      <w:snapToGrid w:val="0"/>
      <w:spacing w:before="240" w:after="120" w:line="312" w:lineRule="auto"/>
      <w:textAlignment w:val="auto"/>
    </w:pPr>
    <w:rPr>
      <w:rFonts w:ascii="Times New Roman" w:hAnsi="Times New Roman"/>
      <w:b/>
      <w:bCs/>
      <w:kern w:val="2"/>
      <w:sz w:val="24"/>
      <w:szCs w:val="28"/>
    </w:rPr>
  </w:style>
  <w:style w:type="paragraph" w:customStyle="1" w:styleId="446">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447">
    <w:name w:val="07子目"/>
    <w:basedOn w:val="1"/>
    <w:qFormat/>
    <w:uiPriority w:val="0"/>
    <w:pPr>
      <w:tabs>
        <w:tab w:val="left" w:pos="360"/>
      </w:tabs>
      <w:spacing w:before="60" w:after="60" w:line="360" w:lineRule="auto"/>
    </w:pPr>
    <w:rPr>
      <w:rFonts w:ascii="Times New Roman" w:hAnsi="Times New Roman"/>
      <w:sz w:val="24"/>
    </w:rPr>
  </w:style>
  <w:style w:type="character" w:customStyle="1" w:styleId="448">
    <w:name w:val="z-窗体顶端 字符"/>
    <w:basedOn w:val="53"/>
    <w:semiHidden/>
    <w:qFormat/>
    <w:uiPriority w:val="99"/>
    <w:rPr>
      <w:rFonts w:ascii="Arial" w:hAnsi="Arial" w:cs="Arial"/>
      <w:vanish/>
      <w:kern w:val="2"/>
      <w:sz w:val="16"/>
      <w:szCs w:val="16"/>
    </w:rPr>
  </w:style>
  <w:style w:type="paragraph" w:customStyle="1" w:styleId="449">
    <w:name w:val="排版正文"/>
    <w:basedOn w:val="1"/>
    <w:qFormat/>
    <w:uiPriority w:val="0"/>
    <w:pPr>
      <w:spacing w:line="580" w:lineRule="atLeast"/>
      <w:ind w:firstLine="200" w:firstLineChars="200"/>
    </w:pPr>
    <w:rPr>
      <w:rFonts w:ascii="Times New Roman" w:hAnsi="Times New Roman" w:eastAsia="仿宋_GB2312"/>
      <w:sz w:val="32"/>
      <w:szCs w:val="24"/>
    </w:rPr>
  </w:style>
  <w:style w:type="paragraph" w:customStyle="1" w:styleId="450">
    <w:name w:val="Char Char Char Char Char Char1 Char Char Char Char"/>
    <w:basedOn w:val="1"/>
    <w:qFormat/>
    <w:uiPriority w:val="0"/>
    <w:rPr>
      <w:rFonts w:ascii="Tahoma" w:hAnsi="Tahoma" w:eastAsia="仿宋_GB2312"/>
      <w:sz w:val="24"/>
    </w:rPr>
  </w:style>
  <w:style w:type="paragraph" w:customStyle="1" w:styleId="451">
    <w:name w:val="样式 样式 正文格式1 + 非加粗 两端对齐 + (西文) Times New Roman (中文) 仿宋_GB2312 五..."/>
    <w:basedOn w:val="428"/>
    <w:qFormat/>
    <w:uiPriority w:val="0"/>
    <w:pPr>
      <w:spacing w:before="97" w:after="97"/>
      <w:ind w:firstLine="0" w:firstLineChars="0"/>
      <w:jc w:val="center"/>
    </w:pPr>
    <w:rPr>
      <w:rFonts w:ascii="Times New Roman" w:hAnsi="Times New Roman" w:eastAsia="仿宋_GB2312"/>
      <w:b/>
      <w:bCs/>
      <w:sz w:val="21"/>
    </w:rPr>
  </w:style>
  <w:style w:type="paragraph" w:customStyle="1" w:styleId="452">
    <w:name w:val="xl123"/>
    <w:basedOn w:val="1"/>
    <w:qFormat/>
    <w:uiPriority w:val="0"/>
    <w:pPr>
      <w:widowControl/>
      <w:pBdr>
        <w:bottom w:val="single" w:color="auto" w:sz="8" w:space="0"/>
        <w:right w:val="single" w:color="auto" w:sz="8" w:space="0"/>
      </w:pBdr>
      <w:spacing w:beforeAutospacing="1" w:afterAutospacing="1"/>
      <w:jc w:val="center"/>
    </w:pPr>
    <w:rPr>
      <w:rFonts w:ascii="宋体" w:hAnsi="宋体" w:cs="宋体"/>
      <w:kern w:val="0"/>
      <w:sz w:val="18"/>
      <w:szCs w:val="18"/>
    </w:rPr>
  </w:style>
  <w:style w:type="paragraph" w:customStyle="1" w:styleId="453">
    <w:name w:val="样式3"/>
    <w:basedOn w:val="3"/>
    <w:qFormat/>
    <w:uiPriority w:val="0"/>
    <w:pPr>
      <w:widowControl/>
      <w:numPr>
        <w:ilvl w:val="1"/>
        <w:numId w:val="4"/>
      </w:numPr>
      <w:tabs>
        <w:tab w:val="left" w:pos="1320"/>
      </w:tabs>
      <w:adjustRightInd/>
      <w:spacing w:before="72" w:beforeLines="30" w:after="72" w:afterLines="30" w:line="415" w:lineRule="auto"/>
      <w:jc w:val="left"/>
      <w:textAlignment w:val="auto"/>
    </w:pPr>
    <w:rPr>
      <w:rFonts w:ascii="仿宋_GB2312" w:hAnsi="Times New Roman" w:eastAsia="仿宋_GB2312"/>
      <w:bCs/>
      <w:spacing w:val="0"/>
      <w:kern w:val="44"/>
      <w:sz w:val="24"/>
      <w:szCs w:val="30"/>
    </w:rPr>
  </w:style>
  <w:style w:type="paragraph" w:customStyle="1" w:styleId="454">
    <w:name w:val="xl87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55">
    <w:name w:val="图标题"/>
    <w:basedOn w:val="1"/>
    <w:qFormat/>
    <w:uiPriority w:val="0"/>
    <w:pPr>
      <w:widowControl/>
      <w:tabs>
        <w:tab w:val="left" w:pos="960"/>
      </w:tabs>
      <w:spacing w:before="30" w:beforeLines="30" w:after="30" w:afterLines="30" w:line="300" w:lineRule="auto"/>
      <w:jc w:val="center"/>
    </w:pPr>
    <w:rPr>
      <w:rFonts w:ascii="Times New Roman" w:hAnsi="Times New Roman" w:eastAsia="仿宋_GB2312"/>
      <w:b/>
      <w:kern w:val="28"/>
      <w:sz w:val="24"/>
      <w:szCs w:val="24"/>
    </w:rPr>
  </w:style>
  <w:style w:type="paragraph" w:customStyle="1" w:styleId="456">
    <w:name w:val="xl152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457">
    <w:name w:val="xl838"/>
    <w:basedOn w:val="1"/>
    <w:qFormat/>
    <w:uiPriority w:val="0"/>
    <w:pPr>
      <w:widowControl/>
      <w:shd w:val="clear" w:color="000000" w:fill="FFFFFF"/>
      <w:spacing w:before="100" w:beforeAutospacing="1" w:after="100" w:afterAutospacing="1"/>
      <w:jc w:val="left"/>
    </w:pPr>
    <w:rPr>
      <w:rFonts w:ascii="宋体" w:hAnsi="宋体" w:cs="宋体"/>
      <w:b/>
      <w:bCs/>
      <w:kern w:val="0"/>
      <w:sz w:val="24"/>
      <w:szCs w:val="24"/>
    </w:rPr>
  </w:style>
  <w:style w:type="paragraph" w:customStyle="1" w:styleId="458">
    <w:name w:val="Char Char Char Char Char Char Char"/>
    <w:basedOn w:val="1"/>
    <w:qFormat/>
    <w:uiPriority w:val="0"/>
    <w:pPr>
      <w:widowControl/>
      <w:jc w:val="left"/>
    </w:pPr>
    <w:rPr>
      <w:rFonts w:ascii="Tahoma" w:hAnsi="Tahoma"/>
      <w:sz w:val="24"/>
    </w:rPr>
  </w:style>
  <w:style w:type="paragraph" w:customStyle="1" w:styleId="459">
    <w:name w:val="Char Char Char Char Char Char Char Char Char Char Char Char Char Char Char Char Char Char Char Char Char1 Char Char Char Char 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60">
    <w:name w:val="表图"/>
    <w:qFormat/>
    <w:uiPriority w:val="0"/>
    <w:pPr>
      <w:spacing w:afterLines="50"/>
      <w:jc w:val="center"/>
    </w:pPr>
    <w:rPr>
      <w:rFonts w:ascii="Tahoma" w:hAnsi="Tahoma" w:eastAsia="仿宋_GB2312" w:cs="Times New Roman"/>
      <w:b/>
      <w:kern w:val="2"/>
      <w:sz w:val="21"/>
      <w:lang w:val="en-US" w:eastAsia="zh-CN" w:bidi="ar-SA"/>
    </w:rPr>
  </w:style>
  <w:style w:type="paragraph" w:customStyle="1" w:styleId="461">
    <w:name w:val="2 Char Char Char Char"/>
    <w:basedOn w:val="1"/>
    <w:qFormat/>
    <w:uiPriority w:val="0"/>
    <w:pPr>
      <w:widowControl/>
      <w:jc w:val="left"/>
    </w:pPr>
    <w:rPr>
      <w:rFonts w:ascii="Tahoma" w:hAnsi="Tahoma"/>
      <w:sz w:val="24"/>
    </w:rPr>
  </w:style>
  <w:style w:type="paragraph" w:customStyle="1" w:styleId="462">
    <w:name w:val="Char Char Char Char Char Char Char Char Char Char Char Char"/>
    <w:basedOn w:val="1"/>
    <w:qFormat/>
    <w:uiPriority w:val="0"/>
    <w:rPr>
      <w:rFonts w:ascii="Tahoma" w:hAnsi="Tahoma"/>
      <w:sz w:val="24"/>
    </w:rPr>
  </w:style>
  <w:style w:type="paragraph" w:customStyle="1" w:styleId="463">
    <w:name w:val="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64">
    <w:name w:val="MTDisplayEquation"/>
    <w:basedOn w:val="1"/>
    <w:next w:val="1"/>
    <w:qFormat/>
    <w:uiPriority w:val="0"/>
    <w:pPr>
      <w:widowControl/>
      <w:tabs>
        <w:tab w:val="center" w:pos="4160"/>
        <w:tab w:val="right" w:pos="8300"/>
      </w:tabs>
      <w:jc w:val="left"/>
    </w:pPr>
    <w:rPr>
      <w:rFonts w:ascii="仿宋_GB2312" w:hAnsi="Times New Roman" w:eastAsia="仿宋_GB2312"/>
      <w:sz w:val="24"/>
      <w:szCs w:val="24"/>
    </w:rPr>
  </w:style>
  <w:style w:type="paragraph" w:customStyle="1" w:styleId="465">
    <w:name w:val="正文2"/>
    <w:basedOn w:val="1"/>
    <w:qFormat/>
    <w:uiPriority w:val="0"/>
    <w:pPr>
      <w:spacing w:afterLines="50" w:line="324" w:lineRule="auto"/>
      <w:ind w:firstLine="200" w:firstLineChars="200"/>
    </w:pPr>
    <w:rPr>
      <w:rFonts w:ascii="幼圆" w:hAnsi="Times New Roman" w:eastAsia="幼圆"/>
      <w:szCs w:val="24"/>
    </w:rPr>
  </w:style>
  <w:style w:type="paragraph" w:customStyle="1" w:styleId="466">
    <w:name w:val="修订1"/>
    <w:qFormat/>
    <w:uiPriority w:val="99"/>
    <w:pPr>
      <w:spacing w:line="312" w:lineRule="auto"/>
      <w:ind w:firstLine="482"/>
      <w:jc w:val="both"/>
    </w:pPr>
    <w:rPr>
      <w:rFonts w:ascii="Times New Roman" w:hAnsi="Times New Roman" w:eastAsia="宋体" w:cs="Times New Roman"/>
      <w:kern w:val="2"/>
      <w:sz w:val="21"/>
      <w:szCs w:val="24"/>
      <w:lang w:val="en-US" w:eastAsia="zh-CN" w:bidi="ar-SA"/>
    </w:rPr>
  </w:style>
  <w:style w:type="paragraph" w:customStyle="1" w:styleId="467">
    <w:name w:val="xl87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color w:val="000000"/>
      <w:kern w:val="0"/>
      <w:sz w:val="18"/>
      <w:szCs w:val="18"/>
    </w:rPr>
  </w:style>
  <w:style w:type="paragraph" w:customStyle="1" w:styleId="468">
    <w:name w:val="xl84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469">
    <w:name w:val="Char Char Char Char Char Char Char Char Char Char Char Char Char Char Char Char Char Char Char Char Char Char Char Char Char Char Char Char Char Char Char Char Char Char1"/>
    <w:basedOn w:val="1"/>
    <w:qFormat/>
    <w:uiPriority w:val="0"/>
    <w:pPr>
      <w:widowControl/>
      <w:jc w:val="left"/>
    </w:pPr>
    <w:rPr>
      <w:rFonts w:ascii="Tahoma" w:hAnsi="Tahoma"/>
      <w:sz w:val="24"/>
    </w:rPr>
  </w:style>
  <w:style w:type="paragraph" w:customStyle="1" w:styleId="470">
    <w:name w:val="xl151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471">
    <w:name w:val="2 Char"/>
    <w:basedOn w:val="1"/>
    <w:qFormat/>
    <w:uiPriority w:val="0"/>
    <w:pPr>
      <w:widowControl/>
      <w:jc w:val="left"/>
    </w:pPr>
    <w:rPr>
      <w:rFonts w:ascii="Tahoma" w:hAnsi="Tahoma"/>
      <w:sz w:val="24"/>
    </w:rPr>
  </w:style>
  <w:style w:type="paragraph" w:customStyle="1" w:styleId="472">
    <w:name w:val="xl15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73">
    <w:name w:val="xl8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474">
    <w:name w:val="Char Char Char Char Char Char Char Char Char Char Char Char Char Char Char Char Char Char"/>
    <w:basedOn w:val="1"/>
    <w:qFormat/>
    <w:uiPriority w:val="0"/>
    <w:rPr>
      <w:rFonts w:ascii="Tahoma" w:hAnsi="Tahoma"/>
      <w:sz w:val="24"/>
    </w:rPr>
  </w:style>
  <w:style w:type="paragraph" w:customStyle="1" w:styleId="475">
    <w:name w:val="zgx"/>
    <w:basedOn w:val="1"/>
    <w:qFormat/>
    <w:uiPriority w:val="0"/>
    <w:pPr>
      <w:widowControl/>
      <w:adjustRightInd w:val="0"/>
      <w:spacing w:line="360" w:lineRule="auto"/>
      <w:ind w:firstLine="454"/>
      <w:jc w:val="left"/>
      <w:textAlignment w:val="baseline"/>
    </w:pPr>
    <w:rPr>
      <w:rFonts w:ascii="Times New Roman" w:hAnsi="Times New Roman"/>
      <w:kern w:val="28"/>
      <w:sz w:val="24"/>
    </w:rPr>
  </w:style>
  <w:style w:type="paragraph" w:customStyle="1" w:styleId="476">
    <w:name w:val="Char1"/>
    <w:basedOn w:val="1"/>
    <w:qFormat/>
    <w:uiPriority w:val="0"/>
    <w:pPr>
      <w:widowControl/>
      <w:tabs>
        <w:tab w:val="left" w:pos="360"/>
      </w:tabs>
      <w:spacing w:line="360" w:lineRule="auto"/>
      <w:jc w:val="left"/>
    </w:pPr>
    <w:rPr>
      <w:rFonts w:ascii="Tahoma" w:hAnsi="Tahoma" w:eastAsia="黑体"/>
      <w:sz w:val="28"/>
      <w:szCs w:val="21"/>
    </w:rPr>
  </w:style>
  <w:style w:type="paragraph" w:customStyle="1" w:styleId="477">
    <w:name w:val="图"/>
    <w:basedOn w:val="1"/>
    <w:next w:val="455"/>
    <w:qFormat/>
    <w:uiPriority w:val="0"/>
    <w:pPr>
      <w:keepNext/>
      <w:widowControl/>
      <w:adjustRightInd w:val="0"/>
      <w:snapToGrid w:val="0"/>
      <w:spacing w:line="324" w:lineRule="auto"/>
      <w:jc w:val="center"/>
    </w:pPr>
    <w:rPr>
      <w:rFonts w:ascii="仿宋_GB2312" w:hAnsi="宋体" w:eastAsia="仿宋_GB2312"/>
      <w:b/>
      <w:sz w:val="24"/>
      <w:szCs w:val="24"/>
    </w:rPr>
  </w:style>
  <w:style w:type="paragraph" w:customStyle="1" w:styleId="478">
    <w:name w:val="Char Char Char Char Char Char Char Char Char Char Char Char Char Char Char"/>
    <w:basedOn w:val="1"/>
    <w:qFormat/>
    <w:uiPriority w:val="0"/>
    <w:rPr>
      <w:rFonts w:ascii="Tahoma" w:hAnsi="Tahoma"/>
      <w:sz w:val="24"/>
    </w:rPr>
  </w:style>
  <w:style w:type="character" w:customStyle="1" w:styleId="479">
    <w:name w:val="明显引用 字符"/>
    <w:basedOn w:val="53"/>
    <w:qFormat/>
    <w:uiPriority w:val="99"/>
    <w:rPr>
      <w:rFonts w:ascii="Calibri" w:hAnsi="Calibri"/>
      <w:i/>
      <w:iCs/>
      <w:color w:val="4F81BD" w:themeColor="accent1"/>
      <w:kern w:val="2"/>
      <w:sz w:val="21"/>
      <w14:textFill>
        <w14:solidFill>
          <w14:schemeClr w14:val="accent1"/>
        </w14:solidFill>
      </w14:textFill>
    </w:rPr>
  </w:style>
  <w:style w:type="paragraph" w:customStyle="1" w:styleId="480">
    <w:name w:val="xl76"/>
    <w:basedOn w:val="1"/>
    <w:qFormat/>
    <w:uiPriority w:val="0"/>
    <w:pPr>
      <w:widowControl/>
      <w:pBdr>
        <w:top w:val="single" w:color="auto" w:sz="4" w:space="0"/>
      </w:pBdr>
      <w:spacing w:before="100" w:beforeAutospacing="1" w:after="100" w:afterAutospacing="1"/>
      <w:jc w:val="left"/>
    </w:pPr>
    <w:rPr>
      <w:rFonts w:ascii="宋体" w:hAnsi="宋体" w:cs="宋体"/>
      <w:kern w:val="0"/>
      <w:sz w:val="18"/>
      <w:szCs w:val="18"/>
    </w:rPr>
  </w:style>
  <w:style w:type="paragraph" w:customStyle="1" w:styleId="481">
    <w:name w:val="xl87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Times New Roman" w:hAnsi="Times New Roman"/>
      <w:color w:val="000000"/>
      <w:kern w:val="0"/>
      <w:sz w:val="18"/>
      <w:szCs w:val="18"/>
    </w:rPr>
  </w:style>
  <w:style w:type="paragraph" w:customStyle="1" w:styleId="482">
    <w:name w:val="样式 样式 正文格式1 + 非加粗 两端对齐 + 五号 加粗"/>
    <w:basedOn w:val="428"/>
    <w:qFormat/>
    <w:uiPriority w:val="0"/>
    <w:rPr>
      <w:b/>
      <w:bCs/>
      <w:sz w:val="21"/>
    </w:rPr>
  </w:style>
  <w:style w:type="paragraph" w:customStyle="1" w:styleId="483">
    <w:name w:val="Char Char Char Char Char Char Char Char Char Char Char Char Char Char Char Char Char Char Char Char Char1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8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85">
    <w:name w:val="2 Char Char Char Char Char Char"/>
    <w:basedOn w:val="1"/>
    <w:qFormat/>
    <w:uiPriority w:val="0"/>
    <w:pPr>
      <w:widowControl/>
      <w:jc w:val="left"/>
    </w:pPr>
    <w:rPr>
      <w:rFonts w:ascii="Tahoma" w:hAnsi="Tahoma"/>
      <w:sz w:val="24"/>
    </w:rPr>
  </w:style>
  <w:style w:type="paragraph" w:customStyle="1" w:styleId="486">
    <w:name w:val="xl782"/>
    <w:basedOn w:val="1"/>
    <w:qFormat/>
    <w:uiPriority w:val="0"/>
    <w:pPr>
      <w:widowControl/>
      <w:spacing w:before="100" w:beforeAutospacing="1" w:after="100" w:afterAutospacing="1"/>
      <w:jc w:val="center"/>
      <w:textAlignment w:val="center"/>
    </w:pPr>
    <w:rPr>
      <w:rFonts w:ascii="宋体" w:hAnsi="宋体" w:cs="宋体"/>
      <w:kern w:val="0"/>
      <w:sz w:val="24"/>
      <w:szCs w:val="24"/>
    </w:rPr>
  </w:style>
  <w:style w:type="paragraph" w:customStyle="1" w:styleId="487">
    <w:name w:val="样式 标题 5 + 段前: 0.2 行 段后: 0.2 行"/>
    <w:basedOn w:val="6"/>
    <w:qFormat/>
    <w:uiPriority w:val="0"/>
    <w:pPr>
      <w:widowControl/>
      <w:adjustRightInd/>
      <w:spacing w:before="20" w:beforeLines="20" w:after="20" w:afterLines="20" w:line="377" w:lineRule="auto"/>
      <w:ind w:firstLine="0"/>
      <w:textAlignment w:val="auto"/>
    </w:pPr>
    <w:rPr>
      <w:rFonts w:ascii="Arial" w:hAnsi="Arial" w:eastAsia="仿宋_GB2312" w:cs="宋体"/>
      <w:b/>
      <w:bCs/>
      <w:kern w:val="2"/>
      <w:sz w:val="24"/>
    </w:rPr>
  </w:style>
  <w:style w:type="paragraph" w:customStyle="1" w:styleId="488">
    <w:name w:val="xl5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489">
    <w:name w:val="Char Char Char Char Char Char Char Char Char Char Char Char Char Char Char Char Char Char Char Char Char"/>
    <w:basedOn w:val="1"/>
    <w:qFormat/>
    <w:uiPriority w:val="0"/>
    <w:rPr>
      <w:rFonts w:ascii="Tahoma" w:hAnsi="Tahoma"/>
      <w:sz w:val="24"/>
    </w:rPr>
  </w:style>
  <w:style w:type="paragraph" w:customStyle="1" w:styleId="490">
    <w:name w:val="Char Char Char1"/>
    <w:basedOn w:val="1"/>
    <w:qFormat/>
    <w:uiPriority w:val="0"/>
    <w:rPr>
      <w:rFonts w:ascii="Tahoma" w:hAnsi="Tahoma"/>
      <w:sz w:val="24"/>
    </w:rPr>
  </w:style>
  <w:style w:type="paragraph" w:customStyle="1" w:styleId="491">
    <w:name w:val="xl5178"/>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92">
    <w:name w:val="样式 样式 正文格式1 + 非加粗 两端对齐 + 五号 加粗1"/>
    <w:basedOn w:val="428"/>
    <w:qFormat/>
    <w:uiPriority w:val="0"/>
    <w:rPr>
      <w:b/>
      <w:bCs/>
      <w:sz w:val="21"/>
    </w:rPr>
  </w:style>
  <w:style w:type="paragraph" w:customStyle="1" w:styleId="493">
    <w:name w:val="xl7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94">
    <w:name w:val="xl151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495">
    <w:name w:val="Char Char Char Char Char Char Char Char Char Char Char Char Char Char Char Char Char Char Char Char Char1 Char Char Char Char Char Char Char Char Char Char Char"/>
    <w:basedOn w:val="1"/>
    <w:qFormat/>
    <w:uiPriority w:val="0"/>
    <w:pPr>
      <w:widowControl/>
      <w:spacing w:after="160" w:line="240" w:lineRule="exact"/>
      <w:jc w:val="left"/>
    </w:pPr>
    <w:rPr>
      <w:rFonts w:ascii="仿宋_GB2312" w:hAnsi="Times New Roman"/>
      <w:sz w:val="24"/>
      <w:szCs w:val="24"/>
    </w:rPr>
  </w:style>
  <w:style w:type="paragraph" w:customStyle="1" w:styleId="496">
    <w:name w:val="_Style 194"/>
    <w:next w:val="1"/>
    <w:qFormat/>
    <w:uiPriority w:val="99"/>
    <w:rPr>
      <w:rFonts w:ascii="Times New Roman" w:hAnsi="Times New Roman" w:eastAsia="宋体" w:cs="Times New Roman"/>
      <w:kern w:val="2"/>
      <w:sz w:val="21"/>
      <w:szCs w:val="24"/>
      <w:lang w:val="en-US" w:eastAsia="zh-CN" w:bidi="ar-SA"/>
    </w:rPr>
  </w:style>
  <w:style w:type="paragraph" w:customStyle="1" w:styleId="497">
    <w:name w:val="样式 幼圆 首行缩进:  0.74 厘米"/>
    <w:basedOn w:val="1"/>
    <w:qFormat/>
    <w:uiPriority w:val="0"/>
    <w:pPr>
      <w:widowControl/>
      <w:spacing w:line="360" w:lineRule="auto"/>
      <w:jc w:val="left"/>
    </w:pPr>
    <w:rPr>
      <w:rFonts w:ascii="幼圆" w:hAnsi="Times New Roman"/>
      <w:sz w:val="24"/>
    </w:rPr>
  </w:style>
  <w:style w:type="paragraph" w:customStyle="1" w:styleId="498">
    <w:name w:val="Char2 Char Char Char Char Char1 Char"/>
    <w:basedOn w:val="1"/>
    <w:qFormat/>
    <w:uiPriority w:val="0"/>
    <w:pPr>
      <w:tabs>
        <w:tab w:val="left" w:pos="900"/>
      </w:tabs>
      <w:ind w:left="900" w:hanging="420"/>
    </w:pPr>
    <w:rPr>
      <w:rFonts w:ascii="Times New Roman" w:hAnsi="Times New Roman"/>
      <w:sz w:val="24"/>
      <w:szCs w:val="24"/>
    </w:rPr>
  </w:style>
  <w:style w:type="paragraph" w:customStyle="1" w:styleId="499">
    <w:name w:val="xl75"/>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18"/>
      <w:szCs w:val="18"/>
    </w:rPr>
  </w:style>
  <w:style w:type="paragraph" w:customStyle="1" w:styleId="500">
    <w:name w:val="Char Char Char Char Char Char Char Char Char Char Char Char1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01">
    <w:name w:val="02章"/>
    <w:basedOn w:val="1"/>
    <w:qFormat/>
    <w:uiPriority w:val="0"/>
    <w:pPr>
      <w:numPr>
        <w:ilvl w:val="1"/>
        <w:numId w:val="5"/>
      </w:numPr>
      <w:spacing w:before="120" w:after="120" w:line="480" w:lineRule="auto"/>
      <w:jc w:val="center"/>
      <w:outlineLvl w:val="1"/>
    </w:pPr>
    <w:rPr>
      <w:rFonts w:ascii="Times New Roman" w:hAnsi="Times New Roman" w:eastAsia="黑体"/>
      <w:spacing w:val="20"/>
      <w:sz w:val="28"/>
    </w:rPr>
  </w:style>
  <w:style w:type="paragraph" w:customStyle="1" w:styleId="502">
    <w:name w:val="主题词"/>
    <w:basedOn w:val="1"/>
    <w:qFormat/>
    <w:uiPriority w:val="0"/>
    <w:pPr>
      <w:widowControl/>
      <w:adjustRightInd w:val="0"/>
      <w:spacing w:line="360" w:lineRule="exact"/>
      <w:jc w:val="left"/>
      <w:textAlignment w:val="bottom"/>
    </w:pPr>
    <w:rPr>
      <w:rFonts w:ascii="Times New Roman" w:hAnsi="Times New Roman" w:eastAsia="黑体"/>
      <w:kern w:val="0"/>
      <w:sz w:val="28"/>
    </w:rPr>
  </w:style>
  <w:style w:type="paragraph" w:customStyle="1" w:styleId="503">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504">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505">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rPr>
  </w:style>
  <w:style w:type="paragraph" w:customStyle="1" w:styleId="506">
    <w:name w:val="Char Char Char Char Char Char Char Char Char Char Char Char Char Char Char Char Char Char Char Char Char Char Char Char Char Char Char Char Char Char1"/>
    <w:basedOn w:val="1"/>
    <w:qFormat/>
    <w:uiPriority w:val="0"/>
    <w:pPr>
      <w:widowControl/>
      <w:jc w:val="left"/>
    </w:pPr>
    <w:rPr>
      <w:rFonts w:ascii="Times New Roman" w:hAnsi="Times New Roman" w:eastAsia="仿宋_GB2312"/>
      <w:kern w:val="28"/>
      <w:sz w:val="24"/>
    </w:rPr>
  </w:style>
  <w:style w:type="paragraph" w:customStyle="1" w:styleId="507">
    <w:name w:val="样式 样式 样式 样式 (中文) 仿宋_GB2312 小四 段前: 4.65 磅 段后: 4.65 磅 行距: 固定值 25 磅..."/>
    <w:basedOn w:val="1"/>
    <w:qFormat/>
    <w:uiPriority w:val="0"/>
    <w:pPr>
      <w:widowControl/>
      <w:snapToGrid w:val="0"/>
      <w:spacing w:line="300" w:lineRule="auto"/>
      <w:ind w:firstLine="200" w:firstLineChars="200"/>
      <w:jc w:val="left"/>
    </w:pPr>
    <w:rPr>
      <w:rFonts w:ascii="Times New Roman" w:hAnsi="Times New Roman" w:eastAsia="仿宋_GB2312" w:cs="宋体"/>
      <w:sz w:val="28"/>
    </w:rPr>
  </w:style>
  <w:style w:type="paragraph" w:customStyle="1" w:styleId="508">
    <w:name w:val="xl7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509">
    <w:name w:val="样式 幼圆 (符号) 宋体 左  2 字符 首行缩进:  1.75 字符"/>
    <w:basedOn w:val="1"/>
    <w:qFormat/>
    <w:uiPriority w:val="0"/>
    <w:pPr>
      <w:widowControl/>
      <w:spacing w:line="360" w:lineRule="auto"/>
      <w:ind w:left="480" w:leftChars="200" w:firstLine="420" w:firstLineChars="175"/>
      <w:jc w:val="left"/>
    </w:pPr>
    <w:rPr>
      <w:rFonts w:ascii="幼圆" w:hAnsi="宋体" w:cs="宋体"/>
      <w:sz w:val="24"/>
    </w:rPr>
  </w:style>
  <w:style w:type="paragraph" w:customStyle="1" w:styleId="510">
    <w:name w:val="xl151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511">
    <w:name w:val="样式4"/>
    <w:basedOn w:val="1"/>
    <w:qFormat/>
    <w:uiPriority w:val="0"/>
    <w:pPr>
      <w:widowControl/>
      <w:numPr>
        <w:ilvl w:val="1"/>
        <w:numId w:val="6"/>
      </w:numPr>
      <w:tabs>
        <w:tab w:val="left" w:pos="1120"/>
      </w:tabs>
      <w:spacing w:before="93" w:beforeLines="30" w:after="93" w:afterLines="30" w:line="300" w:lineRule="auto"/>
      <w:jc w:val="left"/>
    </w:pPr>
    <w:rPr>
      <w:rFonts w:ascii="Times New Roman" w:hAnsi="Times New Roman" w:eastAsia="仿宋_GB2312"/>
      <w:kern w:val="28"/>
      <w:sz w:val="24"/>
      <w:szCs w:val="24"/>
    </w:rPr>
  </w:style>
  <w:style w:type="paragraph" w:customStyle="1" w:styleId="512">
    <w:name w:val="Char Char Char Char Char Char Char Char Char Char Char Char Char Char Char Char Char Char Char Char Char Char Char Char Char Char Char Char Char Char Char"/>
    <w:basedOn w:val="1"/>
    <w:qFormat/>
    <w:uiPriority w:val="0"/>
    <w:rPr>
      <w:rFonts w:ascii="Tahoma" w:hAnsi="Tahoma"/>
      <w:sz w:val="24"/>
    </w:rPr>
  </w:style>
  <w:style w:type="paragraph" w:customStyle="1" w:styleId="513">
    <w:name w:val="Char2 Char Char Char Char Char1 Char1"/>
    <w:basedOn w:val="1"/>
    <w:qFormat/>
    <w:uiPriority w:val="0"/>
    <w:pPr>
      <w:widowControl/>
      <w:tabs>
        <w:tab w:val="left" w:pos="900"/>
      </w:tabs>
      <w:ind w:left="900" w:hanging="420"/>
      <w:jc w:val="left"/>
    </w:pPr>
    <w:rPr>
      <w:rFonts w:ascii="Times New Roman" w:hAnsi="Times New Roman"/>
      <w:sz w:val="24"/>
      <w:szCs w:val="24"/>
    </w:rPr>
  </w:style>
  <w:style w:type="paragraph" w:customStyle="1" w:styleId="514">
    <w:name w:val="03节"/>
    <w:basedOn w:val="1"/>
    <w:qFormat/>
    <w:uiPriority w:val="0"/>
    <w:pPr>
      <w:numPr>
        <w:ilvl w:val="2"/>
        <w:numId w:val="5"/>
      </w:numPr>
      <w:spacing w:before="120" w:after="120" w:line="360" w:lineRule="auto"/>
      <w:jc w:val="center"/>
      <w:outlineLvl w:val="2"/>
    </w:pPr>
    <w:rPr>
      <w:rFonts w:ascii="Times New Roman" w:hAnsi="Times New Roman" w:eastAsia="黑体"/>
      <w:spacing w:val="2"/>
      <w:sz w:val="24"/>
    </w:rPr>
  </w:style>
  <w:style w:type="paragraph" w:customStyle="1" w:styleId="515">
    <w:name w:val="样式 标题 6 + 段前: 0.2 行1"/>
    <w:basedOn w:val="7"/>
    <w:qFormat/>
    <w:uiPriority w:val="0"/>
    <w:pPr>
      <w:widowControl/>
      <w:tabs>
        <w:tab w:val="left" w:pos="0"/>
      </w:tabs>
      <w:overflowPunct w:val="0"/>
      <w:autoSpaceDE w:val="0"/>
      <w:autoSpaceDN w:val="0"/>
      <w:snapToGrid w:val="0"/>
      <w:spacing w:before="62" w:beforeLines="20" w:after="0" w:line="220" w:lineRule="atLeast"/>
      <w:ind w:firstLine="225" w:firstLineChars="225"/>
    </w:pPr>
    <w:rPr>
      <w:rFonts w:ascii="Arial Black" w:hAnsi="Arial Black" w:eastAsia="宋体" w:cs="宋体"/>
      <w:b w:val="0"/>
      <w:spacing w:val="-5"/>
      <w:kern w:val="20"/>
    </w:rPr>
  </w:style>
  <w:style w:type="paragraph" w:customStyle="1" w:styleId="516">
    <w:name w:val="Char Char Char Char Char Char Char Char Char Char Char Char1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17">
    <w:name w:val="sun"/>
    <w:basedOn w:val="1"/>
    <w:qFormat/>
    <w:uiPriority w:val="0"/>
    <w:pPr>
      <w:widowControl/>
      <w:adjustRightInd w:val="0"/>
      <w:spacing w:line="360" w:lineRule="auto"/>
      <w:ind w:firstLine="567"/>
      <w:jc w:val="left"/>
      <w:textAlignment w:val="baseline"/>
    </w:pPr>
    <w:rPr>
      <w:rFonts w:ascii="Times New Roman" w:hAnsi="Times New Roman"/>
      <w:kern w:val="28"/>
      <w:sz w:val="24"/>
    </w:rPr>
  </w:style>
  <w:style w:type="paragraph" w:customStyle="1" w:styleId="518">
    <w:name w:val="xl88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Times New Roman" w:hAnsi="Times New Roman"/>
      <w:color w:val="000000"/>
      <w:kern w:val="0"/>
      <w:sz w:val="18"/>
      <w:szCs w:val="18"/>
    </w:rPr>
  </w:style>
  <w:style w:type="paragraph" w:customStyle="1" w:styleId="519">
    <w:name w:val="Char Char Char Char Char Char Char Char Char Char Char Char Char Char Char Char Char Char Char Char Char1"/>
    <w:basedOn w:val="1"/>
    <w:qFormat/>
    <w:uiPriority w:val="0"/>
    <w:pPr>
      <w:widowControl/>
      <w:jc w:val="left"/>
    </w:pPr>
    <w:rPr>
      <w:rFonts w:ascii="Tahoma" w:hAnsi="Tahoma"/>
      <w:sz w:val="24"/>
    </w:rPr>
  </w:style>
  <w:style w:type="paragraph" w:customStyle="1" w:styleId="520">
    <w:name w:val="Char Char Char Char Char Char Char Char Char Char Char Char Char Char Char Char Char Char Char Char Char Char Char Char Char Char Char Char Char Char Char1"/>
    <w:basedOn w:val="1"/>
    <w:qFormat/>
    <w:uiPriority w:val="0"/>
    <w:pPr>
      <w:widowControl/>
      <w:jc w:val="left"/>
    </w:pPr>
    <w:rPr>
      <w:rFonts w:ascii="Tahoma" w:hAnsi="Tahoma"/>
      <w:sz w:val="24"/>
    </w:rPr>
  </w:style>
  <w:style w:type="paragraph" w:customStyle="1" w:styleId="521">
    <w:name w:val="xl5181"/>
    <w:basedOn w:val="1"/>
    <w:qFormat/>
    <w:uiPriority w:val="0"/>
    <w:pPr>
      <w:widowControl/>
      <w:pBdr>
        <w:top w:val="single" w:color="993366" w:sz="4" w:space="0"/>
        <w:left w:val="single" w:color="993366" w:sz="4" w:space="0"/>
        <w:bottom w:val="single" w:color="993366" w:sz="4" w:space="0"/>
        <w:right w:val="single" w:color="993366" w:sz="4" w:space="0"/>
      </w:pBdr>
      <w:spacing w:before="100" w:beforeAutospacing="1" w:after="100" w:afterAutospacing="1"/>
      <w:jc w:val="left"/>
    </w:pPr>
    <w:rPr>
      <w:rFonts w:ascii="宋体" w:hAnsi="宋体" w:cs="宋体"/>
      <w:kern w:val="0"/>
      <w:sz w:val="18"/>
      <w:szCs w:val="18"/>
    </w:rPr>
  </w:style>
  <w:style w:type="paragraph" w:customStyle="1" w:styleId="522">
    <w:name w:val="Char Char Char1 Char1"/>
    <w:basedOn w:val="1"/>
    <w:qFormat/>
    <w:uiPriority w:val="0"/>
    <w:pPr>
      <w:widowControl/>
      <w:jc w:val="left"/>
    </w:pPr>
    <w:rPr>
      <w:rFonts w:ascii="Tahoma" w:hAnsi="Tahoma"/>
      <w:sz w:val="24"/>
    </w:rPr>
  </w:style>
  <w:style w:type="paragraph" w:customStyle="1" w:styleId="523">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524">
    <w:name w:val="正文格式1"/>
    <w:basedOn w:val="1"/>
    <w:qFormat/>
    <w:uiPriority w:val="0"/>
    <w:pPr>
      <w:jc w:val="center"/>
      <w:outlineLvl w:val="0"/>
    </w:pPr>
    <w:rPr>
      <w:rFonts w:ascii="宋体" w:hAnsi="宋体"/>
      <w:b/>
      <w:sz w:val="24"/>
      <w:szCs w:val="30"/>
    </w:rPr>
  </w:style>
  <w:style w:type="paragraph" w:customStyle="1" w:styleId="525">
    <w:name w:val="xl7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526">
    <w:name w:val="Char Char Char Char Char Char Char Char Char Char Char Char Char Char Char Char Char Char1"/>
    <w:basedOn w:val="1"/>
    <w:qFormat/>
    <w:uiPriority w:val="0"/>
    <w:pPr>
      <w:widowControl/>
      <w:jc w:val="left"/>
    </w:pPr>
    <w:rPr>
      <w:rFonts w:ascii="Tahoma" w:hAnsi="Tahoma"/>
      <w:sz w:val="24"/>
    </w:rPr>
  </w:style>
  <w:style w:type="paragraph" w:customStyle="1" w:styleId="527">
    <w:name w:val="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28">
    <w:name w:val="xl842"/>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Times New Roman" w:hAnsi="Times New Roman"/>
      <w:color w:val="000000"/>
      <w:kern w:val="0"/>
      <w:sz w:val="18"/>
      <w:szCs w:val="18"/>
    </w:rPr>
  </w:style>
  <w:style w:type="paragraph" w:customStyle="1" w:styleId="529">
    <w:name w:val="xl15185"/>
    <w:basedOn w:val="1"/>
    <w:qFormat/>
    <w:uiPriority w:val="0"/>
    <w:pPr>
      <w:widowControl/>
      <w:spacing w:before="100" w:beforeAutospacing="1" w:after="100" w:afterAutospacing="1"/>
      <w:jc w:val="left"/>
    </w:pPr>
    <w:rPr>
      <w:rFonts w:ascii="宋体" w:hAnsi="宋体" w:cs="宋体"/>
      <w:kern w:val="0"/>
      <w:sz w:val="20"/>
    </w:rPr>
  </w:style>
  <w:style w:type="paragraph" w:customStyle="1" w:styleId="530">
    <w:name w:val="2"/>
    <w:basedOn w:val="1"/>
    <w:next w:val="39"/>
    <w:qFormat/>
    <w:uiPriority w:val="0"/>
    <w:pPr>
      <w:widowControl/>
      <w:jc w:val="center"/>
    </w:pPr>
    <w:rPr>
      <w:rFonts w:ascii="Times New Roman" w:hAnsi="Times New Roman" w:eastAsia="楷体_GB2312"/>
      <w:spacing w:val="-10"/>
      <w:sz w:val="24"/>
    </w:rPr>
  </w:style>
  <w:style w:type="paragraph" w:customStyle="1" w:styleId="531">
    <w:name w:val="Char Char Char Char Char Char Char1"/>
    <w:basedOn w:val="1"/>
    <w:qFormat/>
    <w:uiPriority w:val="0"/>
    <w:rPr>
      <w:rFonts w:ascii="Tahoma" w:hAnsi="Tahoma"/>
      <w:sz w:val="24"/>
    </w:rPr>
  </w:style>
  <w:style w:type="paragraph" w:customStyle="1" w:styleId="532">
    <w:name w:val="xl151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533">
    <w:name w:val="Char Char Char Char Char Char Char Char Char Char Char Char Char Char Char Char Char Char Char Char Char1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34">
    <w:name w:val="05子条"/>
    <w:basedOn w:val="1"/>
    <w:qFormat/>
    <w:uiPriority w:val="0"/>
    <w:pPr>
      <w:numPr>
        <w:ilvl w:val="4"/>
        <w:numId w:val="5"/>
      </w:numPr>
      <w:spacing w:before="60" w:after="60" w:line="360" w:lineRule="auto"/>
      <w:outlineLvl w:val="4"/>
    </w:pPr>
    <w:rPr>
      <w:rFonts w:ascii="Times New Roman" w:hAnsi="Times New Roman"/>
      <w:sz w:val="24"/>
    </w:rPr>
  </w:style>
  <w:style w:type="paragraph" w:customStyle="1" w:styleId="535">
    <w:name w:val="xl5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36">
    <w:name w:val="样式 样式 标题 3 + 段前: 0 磅 段后: 0 磅 + 段前: 0 磅 段后: 0 磅"/>
    <w:basedOn w:val="1"/>
    <w:qFormat/>
    <w:uiPriority w:val="0"/>
    <w:pPr>
      <w:keepNext/>
      <w:keepLines/>
      <w:spacing w:before="240" w:after="240" w:line="300" w:lineRule="auto"/>
      <w:outlineLvl w:val="2"/>
    </w:pPr>
    <w:rPr>
      <w:rFonts w:ascii="楷体_GB2312" w:hAnsi="Times New Roman" w:cs="宋体"/>
      <w:b/>
      <w:bCs/>
      <w:color w:val="000000"/>
      <w:sz w:val="28"/>
    </w:rPr>
  </w:style>
  <w:style w:type="paragraph" w:customStyle="1" w:styleId="537">
    <w:name w:val="xl1519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538">
    <w:name w:val="Char Char Char Char Char1 Char Char Char Char Char Char Char"/>
    <w:basedOn w:val="1"/>
    <w:qFormat/>
    <w:uiPriority w:val="0"/>
    <w:pPr>
      <w:widowControl/>
      <w:jc w:val="left"/>
    </w:pPr>
    <w:rPr>
      <w:rFonts w:ascii="Times New Roman" w:hAnsi="Times New Roman"/>
      <w:szCs w:val="24"/>
    </w:rPr>
  </w:style>
  <w:style w:type="paragraph" w:customStyle="1" w:styleId="539">
    <w:name w:val="样式 标题 6 + 段前: 0.2 行"/>
    <w:basedOn w:val="7"/>
    <w:qFormat/>
    <w:uiPriority w:val="0"/>
    <w:pPr>
      <w:widowControl/>
      <w:tabs>
        <w:tab w:val="left" w:pos="0"/>
      </w:tabs>
      <w:overflowPunct w:val="0"/>
      <w:autoSpaceDE w:val="0"/>
      <w:autoSpaceDN w:val="0"/>
      <w:snapToGrid w:val="0"/>
      <w:spacing w:before="62" w:beforeLines="20" w:after="0" w:line="360" w:lineRule="auto"/>
    </w:pPr>
    <w:rPr>
      <w:rFonts w:ascii="Arial Black" w:hAnsi="Arial Black" w:eastAsia="宋体"/>
      <w:b w:val="0"/>
      <w:spacing w:val="-5"/>
      <w:kern w:val="20"/>
      <w:szCs w:val="24"/>
    </w:rPr>
  </w:style>
  <w:style w:type="paragraph" w:customStyle="1" w:styleId="540">
    <w:name w:val="铝土矿正文"/>
    <w:basedOn w:val="1"/>
    <w:qFormat/>
    <w:uiPriority w:val="0"/>
    <w:pPr>
      <w:widowControl/>
      <w:spacing w:line="370" w:lineRule="exact"/>
      <w:ind w:left="1200" w:firstLine="200" w:firstLineChars="200"/>
      <w:jc w:val="left"/>
    </w:pPr>
    <w:rPr>
      <w:rFonts w:ascii="Times New Roman" w:hAnsi="Times New Roman"/>
      <w:sz w:val="24"/>
      <w:szCs w:val="24"/>
    </w:rPr>
  </w:style>
  <w:style w:type="paragraph" w:customStyle="1" w:styleId="541">
    <w:name w:val="正文05"/>
    <w:basedOn w:val="428"/>
    <w:qFormat/>
    <w:uiPriority w:val="0"/>
    <w:pPr>
      <w:spacing w:before="60" w:beforeLines="25" w:after="60" w:afterLines="25"/>
      <w:ind w:firstLine="480"/>
    </w:pPr>
    <w:rPr>
      <w:rFonts w:ascii="Times New Roman" w:hAnsi="Times New Roman" w:eastAsia="仿宋_GB2312" w:cs="Times New Roman"/>
    </w:rPr>
  </w:style>
  <w:style w:type="paragraph" w:customStyle="1" w:styleId="542">
    <w:name w:val="xl64"/>
    <w:basedOn w:val="1"/>
    <w:qFormat/>
    <w:uiPriority w:val="0"/>
    <w:pPr>
      <w:widowControl/>
      <w:spacing w:before="100" w:beforeAutospacing="1" w:after="100" w:afterAutospacing="1"/>
      <w:jc w:val="center"/>
    </w:pPr>
    <w:rPr>
      <w:rFonts w:ascii="宋体" w:hAnsi="宋体" w:cs="宋体"/>
      <w:b/>
      <w:bCs/>
      <w:kern w:val="0"/>
      <w:sz w:val="18"/>
      <w:szCs w:val="18"/>
    </w:rPr>
  </w:style>
  <w:style w:type="paragraph" w:customStyle="1" w:styleId="543">
    <w:name w:val="样式 表标题 + 段前: 0.2 行"/>
    <w:basedOn w:val="265"/>
    <w:qFormat/>
    <w:uiPriority w:val="0"/>
    <w:pPr>
      <w:keepNext/>
      <w:widowControl/>
      <w:adjustRightInd/>
      <w:spacing w:before="93" w:beforeLines="30" w:after="93" w:afterLines="30" w:line="380" w:lineRule="exact"/>
      <w:ind w:right="74" w:firstLine="482" w:firstLineChars="200"/>
      <w:jc w:val="both"/>
      <w:textAlignment w:val="baseline"/>
    </w:pPr>
    <w:rPr>
      <w:rFonts w:hAnsi="宋体"/>
      <w:bCs/>
      <w:spacing w:val="0"/>
      <w:kern w:val="28"/>
      <w:sz w:val="24"/>
    </w:rPr>
  </w:style>
  <w:style w:type="paragraph" w:customStyle="1" w:styleId="544">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rPr>
  </w:style>
  <w:style w:type="paragraph" w:customStyle="1" w:styleId="545">
    <w:name w:val="表格图片"/>
    <w:qFormat/>
    <w:uiPriority w:val="0"/>
    <w:pPr>
      <w:jc w:val="center"/>
    </w:pPr>
    <w:rPr>
      <w:rFonts w:ascii="Times New Roman" w:hAnsi="Times New Roman" w:eastAsia="仿宋_GB2312" w:cs="Times New Roman"/>
      <w:b/>
      <w:kern w:val="28"/>
      <w:sz w:val="21"/>
      <w:szCs w:val="24"/>
      <w:lang w:val="en-US" w:eastAsia="zh-CN" w:bidi="ar-SA"/>
    </w:rPr>
  </w:style>
  <w:style w:type="paragraph" w:customStyle="1" w:styleId="546">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47">
    <w:name w:val="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48">
    <w:name w:val="xl5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49">
    <w:name w:val="sun1"/>
    <w:basedOn w:val="11"/>
    <w:qFormat/>
    <w:uiPriority w:val="0"/>
    <w:pPr>
      <w:widowControl/>
      <w:adjustRightInd w:val="0"/>
      <w:ind w:firstLine="0"/>
      <w:jc w:val="left"/>
      <w:textAlignment w:val="bottom"/>
    </w:pPr>
    <w:rPr>
      <w:rFonts w:ascii="Times New Roman" w:hAnsi="Times New Roman" w:eastAsia="楷体"/>
      <w:spacing w:val="20"/>
      <w:kern w:val="28"/>
      <w:sz w:val="28"/>
    </w:rPr>
  </w:style>
  <w:style w:type="paragraph" w:customStyle="1" w:styleId="550">
    <w:name w:val="Char Char1 Char Char Char Char Char Char Char Char Char Char"/>
    <w:basedOn w:val="1"/>
    <w:qFormat/>
    <w:uiPriority w:val="0"/>
    <w:rPr>
      <w:rFonts w:ascii="Tahoma" w:hAnsi="Tahoma"/>
      <w:sz w:val="24"/>
    </w:rPr>
  </w:style>
  <w:style w:type="paragraph" w:customStyle="1" w:styleId="551">
    <w:name w:val="xl8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552">
    <w:name w:val="xl844"/>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Times New Roman" w:hAnsi="Times New Roman"/>
      <w:color w:val="000000"/>
      <w:kern w:val="0"/>
      <w:sz w:val="18"/>
      <w:szCs w:val="18"/>
    </w:rPr>
  </w:style>
  <w:style w:type="paragraph" w:customStyle="1" w:styleId="553">
    <w:name w:val="xl7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554">
    <w:name w:val="xl1519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55">
    <w:name w:val="xl15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6">
    <w:name w:val="xl8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color w:val="000000"/>
      <w:kern w:val="0"/>
      <w:sz w:val="18"/>
      <w:szCs w:val="18"/>
    </w:rPr>
  </w:style>
  <w:style w:type="paragraph" w:customStyle="1" w:styleId="557">
    <w:name w:val="样式 样式 仿宋_GB2312 小四 行距: 多倍行距 1.25 字行 + 小四"/>
    <w:basedOn w:val="1"/>
    <w:qFormat/>
    <w:uiPriority w:val="0"/>
    <w:pPr>
      <w:widowControl/>
      <w:ind w:firstLine="200" w:firstLineChars="200"/>
      <w:jc w:val="left"/>
    </w:pPr>
    <w:rPr>
      <w:rFonts w:ascii="仿宋_GB2312" w:hAnsi="Times New Roman" w:eastAsia="仿宋_GB2312" w:cs="宋体"/>
      <w:sz w:val="28"/>
    </w:rPr>
  </w:style>
  <w:style w:type="paragraph" w:customStyle="1" w:styleId="558">
    <w:name w:val="Char Char Char Char Char Char Char Char Char Char Char Char Char Char Char1"/>
    <w:basedOn w:val="1"/>
    <w:qFormat/>
    <w:uiPriority w:val="0"/>
    <w:pPr>
      <w:widowControl/>
      <w:jc w:val="left"/>
    </w:pPr>
    <w:rPr>
      <w:rFonts w:ascii="Tahoma" w:hAnsi="Tahoma"/>
      <w:sz w:val="24"/>
    </w:rPr>
  </w:style>
  <w:style w:type="paragraph" w:customStyle="1" w:styleId="559">
    <w:name w:val="xl787"/>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560">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1">
    <w:name w:val="Char Char1 Char Char Char Char Char Char Char Char Char Char1"/>
    <w:basedOn w:val="1"/>
    <w:qFormat/>
    <w:uiPriority w:val="0"/>
    <w:pPr>
      <w:widowControl/>
      <w:jc w:val="left"/>
    </w:pPr>
    <w:rPr>
      <w:rFonts w:ascii="Tahoma" w:hAnsi="Tahoma"/>
      <w:sz w:val="24"/>
    </w:rPr>
  </w:style>
  <w:style w:type="paragraph" w:customStyle="1" w:styleId="562">
    <w:name w:val="xl151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563">
    <w:name w:val="样式 标题 2 + 宋体 四号"/>
    <w:basedOn w:val="3"/>
    <w:qFormat/>
    <w:uiPriority w:val="0"/>
    <w:pPr>
      <w:numPr>
        <w:ilvl w:val="1"/>
        <w:numId w:val="2"/>
      </w:numPr>
      <w:adjustRightInd/>
      <w:spacing w:before="50" w:beforeLines="50" w:after="50" w:afterLines="50" w:line="240" w:lineRule="auto"/>
      <w:ind w:left="-200" w:firstLine="200" w:firstLineChars="200"/>
      <w:jc w:val="both"/>
      <w:textAlignment w:val="auto"/>
    </w:pPr>
    <w:rPr>
      <w:rFonts w:ascii="宋体" w:hAnsi="宋体" w:eastAsia="楷体_GB2312"/>
      <w:bCs/>
      <w:spacing w:val="0"/>
      <w:kern w:val="2"/>
      <w:szCs w:val="32"/>
    </w:rPr>
  </w:style>
  <w:style w:type="paragraph" w:customStyle="1" w:styleId="564">
    <w:name w:val="段"/>
    <w:qFormat/>
    <w:uiPriority w:val="0"/>
    <w:pPr>
      <w:autoSpaceDE w:val="0"/>
      <w:autoSpaceDN w:val="0"/>
      <w:spacing w:line="312" w:lineRule="auto"/>
      <w:ind w:firstLine="200" w:firstLineChars="200"/>
      <w:jc w:val="both"/>
    </w:pPr>
    <w:rPr>
      <w:rFonts w:ascii="宋体" w:hAnsi="Times New Roman" w:eastAsia="宋体" w:cs="Times New Roman"/>
      <w:sz w:val="21"/>
      <w:lang w:val="en-US" w:eastAsia="zh-CN" w:bidi="ar-SA"/>
    </w:rPr>
  </w:style>
  <w:style w:type="paragraph" w:customStyle="1" w:styleId="56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66">
    <w:name w:val="样式 首行缩进:  0.74 厘米 段前: 0.5 行 段后: 0.3 行"/>
    <w:basedOn w:val="1"/>
    <w:qFormat/>
    <w:uiPriority w:val="0"/>
    <w:pPr>
      <w:spacing w:before="120" w:after="72" w:line="360" w:lineRule="auto"/>
      <w:ind w:firstLine="420" w:firstLineChars="200"/>
    </w:pPr>
    <w:rPr>
      <w:rFonts w:ascii="Times New Roman" w:hAnsi="Times New Roman" w:eastAsia="华文细黑" w:cs="宋体"/>
    </w:rPr>
  </w:style>
  <w:style w:type="paragraph" w:customStyle="1" w:styleId="567">
    <w:name w:val="一级标题"/>
    <w:basedOn w:val="2"/>
    <w:next w:val="1"/>
    <w:qFormat/>
    <w:uiPriority w:val="0"/>
    <w:pPr>
      <w:widowControl/>
      <w:numPr>
        <w:ilvl w:val="0"/>
        <w:numId w:val="7"/>
      </w:numPr>
      <w:tabs>
        <w:tab w:val="left" w:pos="960"/>
      </w:tabs>
      <w:adjustRightInd/>
      <w:spacing w:before="360" w:beforeLines="150" w:after="0" w:line="500" w:lineRule="exact"/>
      <w:jc w:val="both"/>
      <w:textAlignment w:val="auto"/>
      <w:outlineLvl w:val="1"/>
    </w:pPr>
    <w:rPr>
      <w:rFonts w:ascii="Times New Roman" w:hAnsi="宋体"/>
      <w:b/>
      <w:szCs w:val="44"/>
    </w:rPr>
  </w:style>
  <w:style w:type="paragraph" w:customStyle="1" w:styleId="568">
    <w:name w:val="样式5"/>
    <w:basedOn w:val="453"/>
    <w:qFormat/>
    <w:uiPriority w:val="0"/>
    <w:pPr>
      <w:numPr>
        <w:numId w:val="0"/>
      </w:numPr>
    </w:pPr>
  </w:style>
  <w:style w:type="paragraph" w:customStyle="1" w:styleId="569">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57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71">
    <w:name w:val="xl7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rPr>
  </w:style>
  <w:style w:type="paragraph" w:customStyle="1" w:styleId="572">
    <w:name w:val="Char Char Char11"/>
    <w:basedOn w:val="1"/>
    <w:qFormat/>
    <w:uiPriority w:val="0"/>
    <w:pPr>
      <w:widowControl/>
      <w:jc w:val="left"/>
    </w:pPr>
    <w:rPr>
      <w:rFonts w:ascii="Tahoma" w:hAnsi="Tahoma"/>
      <w:sz w:val="24"/>
    </w:rPr>
  </w:style>
  <w:style w:type="paragraph" w:customStyle="1" w:styleId="573">
    <w:name w:val="Char Char Char Char Char Char Char Char Char Char Char Char1"/>
    <w:basedOn w:val="1"/>
    <w:qFormat/>
    <w:uiPriority w:val="0"/>
    <w:pPr>
      <w:widowControl/>
      <w:jc w:val="left"/>
    </w:pPr>
    <w:rPr>
      <w:rFonts w:ascii="Tahoma" w:hAnsi="Tahoma"/>
      <w:sz w:val="24"/>
    </w:rPr>
  </w:style>
  <w:style w:type="paragraph" w:customStyle="1" w:styleId="574">
    <w:name w:val="xl874"/>
    <w:basedOn w:val="1"/>
    <w:qFormat/>
    <w:uiPriority w:val="0"/>
    <w:pPr>
      <w:widowControl/>
      <w:shd w:val="clear" w:color="000000" w:fill="FFFFFF"/>
      <w:spacing w:before="100" w:beforeAutospacing="1" w:after="100" w:afterAutospacing="1"/>
      <w:jc w:val="left"/>
    </w:pPr>
    <w:rPr>
      <w:rFonts w:ascii="宋体" w:hAnsi="宋体" w:cs="宋体"/>
      <w:b/>
      <w:bCs/>
      <w:kern w:val="0"/>
      <w:sz w:val="24"/>
      <w:szCs w:val="24"/>
    </w:rPr>
  </w:style>
  <w:style w:type="paragraph" w:customStyle="1" w:styleId="575">
    <w:name w:val="xl5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76">
    <w:name w:val="xl779"/>
    <w:basedOn w:val="1"/>
    <w:qFormat/>
    <w:uiPriority w:val="0"/>
    <w:pPr>
      <w:widowControl/>
      <w:spacing w:before="100" w:beforeAutospacing="1" w:after="100" w:afterAutospacing="1"/>
      <w:jc w:val="center"/>
      <w:textAlignment w:val="center"/>
    </w:pPr>
    <w:rPr>
      <w:rFonts w:ascii="宋体" w:hAnsi="宋体" w:cs="宋体"/>
      <w:kern w:val="0"/>
      <w:sz w:val="20"/>
    </w:rPr>
  </w:style>
  <w:style w:type="paragraph" w:customStyle="1" w:styleId="577">
    <w:name w:val="xl87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Times New Roman" w:hAnsi="Times New Roman"/>
      <w:color w:val="000000"/>
      <w:kern w:val="0"/>
      <w:sz w:val="18"/>
      <w:szCs w:val="18"/>
    </w:rPr>
  </w:style>
  <w:style w:type="paragraph" w:customStyle="1" w:styleId="578">
    <w:name w:val="正文 + 居中"/>
    <w:basedOn w:val="1"/>
    <w:qFormat/>
    <w:uiPriority w:val="0"/>
    <w:pPr>
      <w:widowControl/>
      <w:adjustRightInd w:val="0"/>
      <w:snapToGrid w:val="0"/>
      <w:spacing w:before="60" w:beforeLines="25" w:after="240" w:afterLines="100" w:line="300" w:lineRule="auto"/>
      <w:jc w:val="center"/>
    </w:pPr>
    <w:rPr>
      <w:rFonts w:ascii="Times New Roman" w:hAnsi="Times New Roman" w:eastAsia="仿宋_GB2312"/>
      <w:kern w:val="28"/>
      <w:sz w:val="24"/>
      <w:szCs w:val="21"/>
    </w:rPr>
  </w:style>
  <w:style w:type="paragraph" w:customStyle="1" w:styleId="579">
    <w:name w:val="正文缩进2字符"/>
    <w:basedOn w:val="1"/>
    <w:qFormat/>
    <w:uiPriority w:val="0"/>
    <w:pPr>
      <w:widowControl/>
      <w:spacing w:before="72" w:after="72" w:line="300" w:lineRule="auto"/>
      <w:ind w:firstLine="472" w:firstLineChars="200"/>
      <w:jc w:val="left"/>
    </w:pPr>
    <w:rPr>
      <w:rFonts w:ascii="仿宋_GB2312" w:hAnsi="宋体" w:eastAsia="仿宋_GB2312"/>
      <w:bCs/>
      <w:spacing w:val="-2"/>
      <w:kern w:val="28"/>
      <w:sz w:val="24"/>
      <w:szCs w:val="28"/>
    </w:rPr>
  </w:style>
  <w:style w:type="paragraph" w:customStyle="1" w:styleId="580">
    <w:name w:val="_Style 55"/>
    <w:basedOn w:val="1"/>
    <w:next w:val="39"/>
    <w:qFormat/>
    <w:uiPriority w:val="0"/>
    <w:pPr>
      <w:widowControl/>
      <w:jc w:val="center"/>
    </w:pPr>
    <w:rPr>
      <w:rFonts w:ascii="Times New Roman" w:hAnsi="Times New Roman" w:eastAsia="楷体_GB2312"/>
      <w:spacing w:val="-10"/>
      <w:sz w:val="24"/>
    </w:rPr>
  </w:style>
  <w:style w:type="paragraph" w:customStyle="1" w:styleId="581">
    <w:name w:val="xl83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Times New Roman" w:hAnsi="Times New Roman"/>
      <w:color w:val="000000"/>
      <w:kern w:val="0"/>
      <w:sz w:val="18"/>
      <w:szCs w:val="18"/>
    </w:rPr>
  </w:style>
  <w:style w:type="paragraph" w:customStyle="1" w:styleId="582">
    <w:name w:val="Char Char Char Char Char Char Char Char Char Char Char Char Char Char Char Char Char Char Char Char Char1 Char Char Char"/>
    <w:basedOn w:val="1"/>
    <w:qFormat/>
    <w:uiPriority w:val="0"/>
    <w:pPr>
      <w:widowControl/>
      <w:jc w:val="left"/>
    </w:pPr>
    <w:rPr>
      <w:rFonts w:ascii="Tahoma" w:hAnsi="Tahoma"/>
      <w:sz w:val="24"/>
    </w:rPr>
  </w:style>
  <w:style w:type="character" w:customStyle="1" w:styleId="583">
    <w:name w:val="引用 字符"/>
    <w:basedOn w:val="53"/>
    <w:qFormat/>
    <w:uiPriority w:val="99"/>
    <w:rPr>
      <w:rFonts w:ascii="Calibri" w:hAnsi="Calibri"/>
      <w:i/>
      <w:iCs/>
      <w:color w:val="404040" w:themeColor="text1" w:themeTint="BF"/>
      <w:kern w:val="2"/>
      <w:sz w:val="21"/>
      <w14:textFill>
        <w14:solidFill>
          <w14:schemeClr w14:val="tx1">
            <w14:lumMod w14:val="75000"/>
            <w14:lumOff w14:val="25000"/>
          </w14:schemeClr>
        </w14:solidFill>
      </w14:textFill>
    </w:rPr>
  </w:style>
  <w:style w:type="paragraph" w:customStyle="1" w:styleId="584">
    <w:name w:val="xl151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585">
    <w:name w:val="Char Char Char Char Char Char Char Char Char Char Char Char Char Char Char Char Char Char Char Char Char1 Char Char Char2"/>
    <w:basedOn w:val="1"/>
    <w:qFormat/>
    <w:uiPriority w:val="0"/>
    <w:rPr>
      <w:rFonts w:ascii="Tahoma" w:hAnsi="Tahoma"/>
      <w:sz w:val="24"/>
    </w:rPr>
  </w:style>
  <w:style w:type="paragraph" w:customStyle="1" w:styleId="586">
    <w:name w:val="0表格文字 五号 常规"/>
    <w:basedOn w:val="1"/>
    <w:qFormat/>
    <w:uiPriority w:val="0"/>
    <w:pPr>
      <w:autoSpaceDE w:val="0"/>
      <w:autoSpaceDN w:val="0"/>
      <w:adjustRightInd w:val="0"/>
      <w:spacing w:before="60" w:after="60"/>
      <w:jc w:val="center"/>
    </w:pPr>
    <w:rPr>
      <w:rFonts w:ascii="Times New Roman" w:hAnsi="Times New Roman"/>
    </w:rPr>
  </w:style>
  <w:style w:type="paragraph" w:customStyle="1" w:styleId="587">
    <w:name w:val="表格05"/>
    <w:basedOn w:val="428"/>
    <w:qFormat/>
    <w:uiPriority w:val="0"/>
    <w:pPr>
      <w:ind w:firstLine="0" w:firstLineChars="0"/>
      <w:jc w:val="center"/>
    </w:pPr>
    <w:rPr>
      <w:rFonts w:ascii="Times New Roman" w:hAnsi="Times New Roman" w:eastAsia="仿宋_GB2312" w:cs="Times New Roman"/>
      <w:b/>
      <w:sz w:val="21"/>
      <w:szCs w:val="21"/>
    </w:rPr>
  </w:style>
  <w:style w:type="paragraph" w:customStyle="1" w:styleId="588">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99CC"/>
      <w:spacing w:before="100" w:beforeAutospacing="1" w:after="100" w:afterAutospacing="1"/>
      <w:jc w:val="center"/>
    </w:pPr>
    <w:rPr>
      <w:rFonts w:ascii="宋体" w:hAnsi="宋体" w:cs="宋体"/>
      <w:b/>
      <w:bCs/>
      <w:kern w:val="0"/>
      <w:sz w:val="20"/>
    </w:rPr>
  </w:style>
  <w:style w:type="paragraph" w:customStyle="1" w:styleId="589">
    <w:name w:val="TOC 标题1"/>
    <w:basedOn w:val="2"/>
    <w:next w:val="1"/>
    <w:qFormat/>
    <w:uiPriority w:val="39"/>
    <w:pPr>
      <w:widowControl/>
      <w:adjustRightInd/>
      <w:spacing w:before="480" w:after="0" w:line="276" w:lineRule="auto"/>
      <w:jc w:val="left"/>
      <w:textAlignment w:val="auto"/>
      <w:outlineLvl w:val="9"/>
    </w:pPr>
    <w:rPr>
      <w:rFonts w:ascii="Cambria" w:hAnsi="Cambria"/>
      <w:b/>
      <w:bCs/>
      <w:color w:val="365F91"/>
      <w:kern w:val="0"/>
      <w:szCs w:val="28"/>
    </w:rPr>
  </w:style>
  <w:style w:type="paragraph" w:customStyle="1" w:styleId="590">
    <w:name w:val="Char11"/>
    <w:basedOn w:val="1"/>
    <w:qFormat/>
    <w:uiPriority w:val="0"/>
    <w:pPr>
      <w:widowControl/>
      <w:jc w:val="left"/>
    </w:pPr>
    <w:rPr>
      <w:rFonts w:ascii="Tahoma" w:hAnsi="Tahoma"/>
      <w:sz w:val="24"/>
    </w:rPr>
  </w:style>
  <w:style w:type="paragraph" w:customStyle="1" w:styleId="59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592">
    <w:name w:val="标题21"/>
    <w:qFormat/>
    <w:uiPriority w:val="0"/>
    <w:pPr>
      <w:spacing w:before="30" w:beforeLines="30" w:after="30" w:afterLines="30" w:line="300" w:lineRule="auto"/>
      <w:jc w:val="center"/>
      <w:outlineLvl w:val="1"/>
    </w:pPr>
    <w:rPr>
      <w:rFonts w:ascii="Times New Roman" w:hAnsi="Times New Roman" w:eastAsia="黑体" w:cs="Times New Roman"/>
      <w:b/>
      <w:kern w:val="28"/>
      <w:sz w:val="30"/>
      <w:szCs w:val="24"/>
      <w:lang w:val="en-US" w:eastAsia="zh-CN" w:bidi="ar-SA"/>
    </w:rPr>
  </w:style>
  <w:style w:type="paragraph" w:customStyle="1" w:styleId="593">
    <w:name w:val="2 Char Char Char"/>
    <w:basedOn w:val="1"/>
    <w:qFormat/>
    <w:uiPriority w:val="0"/>
    <w:pPr>
      <w:widowControl/>
      <w:jc w:val="left"/>
    </w:pPr>
    <w:rPr>
      <w:rFonts w:ascii="Tahoma" w:hAnsi="Tahoma"/>
      <w:sz w:val="24"/>
    </w:rPr>
  </w:style>
  <w:style w:type="paragraph" w:customStyle="1" w:styleId="594">
    <w:name w:val="Char Char Char Char Char Char Char Char Char Char Char Char1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95">
    <w:name w:val="char"/>
    <w:basedOn w:val="1"/>
    <w:qFormat/>
    <w:uiPriority w:val="0"/>
    <w:pPr>
      <w:widowControl/>
      <w:spacing w:after="160" w:line="240" w:lineRule="exact"/>
      <w:jc w:val="left"/>
    </w:pPr>
    <w:rPr>
      <w:rFonts w:ascii="Verdana" w:hAnsi="Verdana" w:eastAsia="仿宋_GB2312" w:cs="”“Times New Roman”“"/>
      <w:kern w:val="0"/>
      <w:sz w:val="24"/>
      <w:lang w:eastAsia="en-US"/>
    </w:rPr>
  </w:style>
  <w:style w:type="paragraph" w:customStyle="1" w:styleId="596">
    <w:name w:val="xl5175"/>
    <w:basedOn w:val="1"/>
    <w:qFormat/>
    <w:uiPriority w:val="0"/>
    <w:pPr>
      <w:widowControl/>
      <w:spacing w:before="100" w:beforeAutospacing="1" w:after="100" w:afterAutospacing="1"/>
      <w:jc w:val="center"/>
    </w:pPr>
    <w:rPr>
      <w:rFonts w:ascii="宋体" w:hAnsi="宋体" w:cs="宋体"/>
      <w:b/>
      <w:bCs/>
      <w:kern w:val="0"/>
      <w:sz w:val="20"/>
    </w:rPr>
  </w:style>
  <w:style w:type="paragraph" w:customStyle="1" w:styleId="597">
    <w:name w:val="样式 列表 + 段前: 3.9 磅"/>
    <w:basedOn w:val="34"/>
    <w:qFormat/>
    <w:uiPriority w:val="0"/>
    <w:pPr>
      <w:widowControl w:val="0"/>
      <w:numPr>
        <w:numId w:val="0"/>
      </w:numPr>
      <w:ind w:left="-77" w:leftChars="-45" w:hanging="31" w:hangingChars="17"/>
      <w:jc w:val="center"/>
    </w:pPr>
    <w:rPr>
      <w:sz w:val="18"/>
      <w:szCs w:val="20"/>
    </w:rPr>
  </w:style>
  <w:style w:type="paragraph" w:customStyle="1" w:styleId="598">
    <w:name w:val="xl7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599">
    <w:name w:val="xl6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00">
    <w:name w:val="xl5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01">
    <w:name w:val="xl69"/>
    <w:basedOn w:val="1"/>
    <w:qFormat/>
    <w:uiPriority w:val="0"/>
    <w:pPr>
      <w:widowControl/>
      <w:spacing w:before="100" w:beforeAutospacing="1" w:after="100" w:afterAutospacing="1"/>
      <w:jc w:val="left"/>
      <w:textAlignment w:val="bottom"/>
    </w:pPr>
    <w:rPr>
      <w:rFonts w:ascii="宋体" w:hAnsi="宋体" w:cs="宋体"/>
      <w:kern w:val="0"/>
      <w:sz w:val="18"/>
      <w:szCs w:val="18"/>
    </w:rPr>
  </w:style>
  <w:style w:type="paragraph" w:customStyle="1" w:styleId="60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603">
    <w:name w:val="_Style 262"/>
    <w:next w:val="1"/>
    <w:qFormat/>
    <w:uiPriority w:val="99"/>
    <w:rPr>
      <w:rFonts w:ascii="Times New Roman" w:hAnsi="Times New Roman" w:eastAsia="宋体" w:cs="Times New Roman"/>
      <w:kern w:val="2"/>
      <w:sz w:val="21"/>
      <w:szCs w:val="24"/>
      <w:lang w:val="en-US" w:eastAsia="zh-CN" w:bidi="ar-SA"/>
    </w:rPr>
  </w:style>
  <w:style w:type="paragraph" w:customStyle="1" w:styleId="604">
    <w:name w:val="Char Char 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05">
    <w:name w:val="Char Char Char Char Char Char Char Char Char Char Char Char Char Char Char Char Char Char Char Char Char1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06">
    <w:name w:val="xl881"/>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607">
    <w:name w:val="xl15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608">
    <w:name w:val="xl5177"/>
    <w:basedOn w:val="1"/>
    <w:qFormat/>
    <w:uiPriority w:val="0"/>
    <w:pPr>
      <w:widowControl/>
      <w:spacing w:before="100" w:beforeAutospacing="1" w:after="100" w:afterAutospacing="1"/>
      <w:jc w:val="center"/>
    </w:pPr>
    <w:rPr>
      <w:rFonts w:ascii="宋体" w:hAnsi="宋体" w:cs="宋体"/>
      <w:kern w:val="0"/>
      <w:sz w:val="20"/>
    </w:rPr>
  </w:style>
  <w:style w:type="paragraph" w:customStyle="1" w:styleId="609">
    <w:name w:val="xl837"/>
    <w:basedOn w:val="1"/>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610">
    <w:name w:val="xl882"/>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Times New Roman" w:hAnsi="Times New Roman"/>
      <w:color w:val="000000"/>
      <w:kern w:val="0"/>
      <w:sz w:val="18"/>
      <w:szCs w:val="18"/>
    </w:rPr>
  </w:style>
  <w:style w:type="character" w:customStyle="1" w:styleId="611">
    <w:name w:val="z-窗体底端 字符"/>
    <w:basedOn w:val="53"/>
    <w:semiHidden/>
    <w:qFormat/>
    <w:uiPriority w:val="99"/>
    <w:rPr>
      <w:rFonts w:ascii="Arial" w:hAnsi="Arial" w:cs="Arial"/>
      <w:vanish/>
      <w:kern w:val="2"/>
      <w:sz w:val="16"/>
      <w:szCs w:val="16"/>
    </w:rPr>
  </w:style>
  <w:style w:type="paragraph" w:customStyle="1" w:styleId="61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613">
    <w:name w:val="框图"/>
    <w:basedOn w:val="1"/>
    <w:qFormat/>
    <w:uiPriority w:val="0"/>
    <w:pPr>
      <w:widowControl/>
      <w:spacing w:line="300" w:lineRule="exact"/>
      <w:ind w:left="-749" w:firstLine="749"/>
      <w:jc w:val="center"/>
    </w:pPr>
    <w:rPr>
      <w:rFonts w:ascii="宋体" w:hAnsi="宋体"/>
      <w:snapToGrid w:val="0"/>
      <w:spacing w:val="-8"/>
      <w:kern w:val="10"/>
      <w:position w:val="6"/>
      <w:szCs w:val="21"/>
    </w:rPr>
  </w:style>
  <w:style w:type="paragraph" w:customStyle="1" w:styleId="614">
    <w:name w:val="Char1 Char Char Char1"/>
    <w:basedOn w:val="1"/>
    <w:qFormat/>
    <w:uiPriority w:val="0"/>
    <w:pPr>
      <w:tabs>
        <w:tab w:val="left" w:pos="720"/>
      </w:tabs>
      <w:ind w:left="720" w:hanging="720"/>
    </w:pPr>
    <w:rPr>
      <w:rFonts w:ascii="Times New Roman" w:hAnsi="Times New Roman"/>
      <w:sz w:val="24"/>
      <w:szCs w:val="24"/>
    </w:rPr>
  </w:style>
  <w:style w:type="paragraph" w:customStyle="1" w:styleId="615">
    <w:name w:val="xl5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61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kern w:val="0"/>
      <w:sz w:val="24"/>
      <w:szCs w:val="24"/>
    </w:rPr>
  </w:style>
  <w:style w:type="paragraph" w:customStyle="1" w:styleId="617">
    <w:name w:val="表单位"/>
    <w:basedOn w:val="1"/>
    <w:next w:val="1"/>
    <w:qFormat/>
    <w:uiPriority w:val="0"/>
    <w:pPr>
      <w:keepNext/>
      <w:widowControl/>
      <w:adjustRightInd w:val="0"/>
      <w:snapToGrid w:val="0"/>
      <w:spacing w:before="72" w:after="72" w:line="324" w:lineRule="auto"/>
      <w:ind w:firstLine="540" w:firstLineChars="225"/>
      <w:jc w:val="right"/>
    </w:pPr>
    <w:rPr>
      <w:rFonts w:ascii="仿宋_GB2312" w:hAnsi="宋体" w:eastAsia="仿宋_GB2312"/>
      <w:sz w:val="24"/>
      <w:szCs w:val="24"/>
    </w:rPr>
  </w:style>
  <w:style w:type="paragraph" w:customStyle="1" w:styleId="618">
    <w:name w:val="xl2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Cs w:val="21"/>
      <w:lang w:eastAsia="en-US" w:bidi="en-US"/>
    </w:rPr>
  </w:style>
  <w:style w:type="paragraph" w:customStyle="1" w:styleId="619">
    <w:name w:val="xl841"/>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color w:val="000000"/>
      <w:kern w:val="0"/>
      <w:sz w:val="18"/>
      <w:szCs w:val="18"/>
    </w:rPr>
  </w:style>
  <w:style w:type="paragraph" w:customStyle="1" w:styleId="620">
    <w:name w:val="Char Char Char Char2"/>
    <w:basedOn w:val="1"/>
    <w:qFormat/>
    <w:uiPriority w:val="0"/>
    <w:pPr>
      <w:widowControl/>
      <w:jc w:val="left"/>
    </w:pPr>
    <w:rPr>
      <w:rFonts w:ascii="Tahoma" w:hAnsi="Tahoma"/>
      <w:sz w:val="24"/>
    </w:rPr>
  </w:style>
  <w:style w:type="paragraph" w:customStyle="1" w:styleId="621">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622">
    <w:name w:val="xl15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62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rPr>
  </w:style>
  <w:style w:type="paragraph" w:customStyle="1" w:styleId="624">
    <w:name w:val="xl152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625">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626">
    <w:name w:val="样式66"/>
    <w:basedOn w:val="1"/>
    <w:qFormat/>
    <w:uiPriority w:val="0"/>
    <w:pPr>
      <w:widowControl/>
      <w:spacing w:before="312" w:beforeLines="100" w:after="156" w:afterLines="50"/>
      <w:jc w:val="center"/>
    </w:pPr>
    <w:rPr>
      <w:rFonts w:ascii="Times New Roman" w:hAnsi="Times New Roman" w:eastAsia="仿宋_GB2312"/>
      <w:b/>
      <w:sz w:val="24"/>
      <w:szCs w:val="24"/>
    </w:rPr>
  </w:style>
  <w:style w:type="paragraph" w:customStyle="1" w:styleId="627">
    <w:name w:val="0表格文字 五号 粗体"/>
    <w:basedOn w:val="586"/>
    <w:qFormat/>
    <w:uiPriority w:val="0"/>
    <w:rPr>
      <w:b/>
    </w:rPr>
  </w:style>
  <w:style w:type="paragraph" w:customStyle="1" w:styleId="628">
    <w:name w:val="Char 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29">
    <w:name w:val="xl5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630">
    <w:name w:val="04条"/>
    <w:basedOn w:val="1"/>
    <w:qFormat/>
    <w:uiPriority w:val="0"/>
    <w:pPr>
      <w:numPr>
        <w:ilvl w:val="3"/>
        <w:numId w:val="5"/>
      </w:numPr>
      <w:spacing w:before="60" w:after="60" w:line="360" w:lineRule="auto"/>
      <w:outlineLvl w:val="3"/>
    </w:pPr>
    <w:rPr>
      <w:rFonts w:ascii="Times New Roman" w:hAnsi="Times New Roman"/>
      <w:sz w:val="24"/>
    </w:rPr>
  </w:style>
  <w:style w:type="paragraph" w:customStyle="1" w:styleId="63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632">
    <w:name w:val="xl151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633">
    <w:name w:val="xl151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634">
    <w:name w:val="Char Char Char Char Char Char Char Char Char Char Char Char1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35">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rPr>
  </w:style>
  <w:style w:type="paragraph" w:customStyle="1" w:styleId="636">
    <w:name w:val="样式1"/>
    <w:basedOn w:val="1"/>
    <w:qFormat/>
    <w:uiPriority w:val="0"/>
    <w:pPr>
      <w:widowControl/>
      <w:numPr>
        <w:ilvl w:val="0"/>
        <w:numId w:val="8"/>
      </w:numPr>
      <w:tabs>
        <w:tab w:val="left" w:pos="600"/>
      </w:tabs>
      <w:spacing w:before="93" w:beforeLines="30" w:after="93" w:afterLines="30" w:line="300" w:lineRule="auto"/>
      <w:ind w:firstLine="200" w:firstLineChars="200"/>
      <w:jc w:val="left"/>
    </w:pPr>
    <w:rPr>
      <w:rFonts w:ascii="Times New Roman" w:hAnsi="Times New Roman" w:eastAsia="仿宋_GB2312"/>
      <w:kern w:val="28"/>
      <w:sz w:val="24"/>
      <w:szCs w:val="24"/>
    </w:rPr>
  </w:style>
  <w:style w:type="paragraph" w:customStyle="1" w:styleId="637">
    <w:name w:val="标题4"/>
    <w:basedOn w:val="5"/>
    <w:qFormat/>
    <w:uiPriority w:val="0"/>
    <w:pPr>
      <w:widowControl/>
      <w:numPr>
        <w:ilvl w:val="3"/>
        <w:numId w:val="3"/>
      </w:numPr>
      <w:adjustRightInd/>
      <w:spacing w:before="93" w:beforeLines="30" w:after="93" w:afterLines="30" w:line="360" w:lineRule="auto"/>
      <w:ind w:firstLine="562"/>
      <w:textAlignment w:val="auto"/>
    </w:pPr>
    <w:rPr>
      <w:rFonts w:ascii="Times New Roman" w:hAnsi="Times New Roman" w:eastAsia="楷体_GB2312"/>
      <w:b/>
      <w:bCs/>
      <w:kern w:val="28"/>
      <w:szCs w:val="28"/>
    </w:rPr>
  </w:style>
  <w:style w:type="paragraph" w:customStyle="1" w:styleId="638">
    <w:name w:val="Char Char Char Char Char Char Char Char Char Char Char Char Char Char Char Char Char Char Char Char Char1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39">
    <w:name w:val="Char Char Char Char Char Char Char Char Char Char Char Char Char Char Char Char Char Char Char Char Char1 Char 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640">
    <w:name w:val="Char Char Char Char Char Char Char Char Char Char Char Char Char Char Char Char Char Char Char Char Char1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table" w:customStyle="1" w:styleId="641">
    <w:name w:val="列表型 711"/>
    <w:basedOn w:val="44"/>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642">
    <w:name w:val="表格主题2"/>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网格型3"/>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网格型1"/>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5">
    <w:name w:val="典雅型31"/>
    <w:basedOn w:val="44"/>
    <w:qFormat/>
    <w:uiPriority w:val="0"/>
    <w:pPr>
      <w:widowControl w:val="0"/>
      <w:spacing w:before="93" w:beforeLines="30" w:after="93"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646">
    <w:name w:val="表格主题1"/>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7">
    <w:name w:val="古典型 11"/>
    <w:basedOn w:val="44"/>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648">
    <w:name w:val="列表型 721"/>
    <w:basedOn w:val="44"/>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649">
    <w:name w:val="网格型73"/>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网格型4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典雅型3"/>
    <w:basedOn w:val="44"/>
    <w:qFormat/>
    <w:uiPriority w:val="0"/>
    <w:pPr>
      <w:widowControl w:val="0"/>
      <w:spacing w:before="93" w:beforeLines="30" w:after="93"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652">
    <w:name w:val="网格型1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网格型74"/>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网格型13"/>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5">
    <w:name w:val="网格型15"/>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6">
    <w:name w:val="专业型11"/>
    <w:basedOn w:val="44"/>
    <w:qFormat/>
    <w:uiPriority w:val="0"/>
    <w:pPr>
      <w:widowControl w:val="0"/>
      <w:spacing w:before="93" w:beforeLines="30" w:after="93"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657">
    <w:name w:val="流行型1"/>
    <w:basedOn w:val="44"/>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658">
    <w:name w:val="列表型 731"/>
    <w:basedOn w:val="44"/>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659">
    <w:name w:val="网格型14"/>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网格型7"/>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网格型22"/>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表格主题3"/>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3">
    <w:name w:val="网格型43"/>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4">
    <w:name w:val="网格型2"/>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5">
    <w:name w:val="专业型5"/>
    <w:basedOn w:val="44"/>
    <w:qFormat/>
    <w:uiPriority w:val="0"/>
    <w:pPr>
      <w:widowControl w:val="0"/>
      <w:spacing w:before="93" w:beforeLines="30" w:after="93"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666">
    <w:name w:val="网格型23"/>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7">
    <w:name w:val="网格型63"/>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8">
    <w:name w:val="网格型64"/>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9">
    <w:name w:val="古典型 13"/>
    <w:basedOn w:val="44"/>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670">
    <w:name w:val="典雅型5"/>
    <w:basedOn w:val="44"/>
    <w:qFormat/>
    <w:uiPriority w:val="0"/>
    <w:pPr>
      <w:widowControl w:val="0"/>
      <w:spacing w:before="93" w:beforeLines="30" w:after="93"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671">
    <w:name w:val="网格型24"/>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古典型 12"/>
    <w:basedOn w:val="44"/>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673">
    <w:name w:val="网格型12"/>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4">
    <w:name w:val="专业型4"/>
    <w:basedOn w:val="44"/>
    <w:qFormat/>
    <w:uiPriority w:val="0"/>
    <w:pPr>
      <w:widowControl w:val="0"/>
      <w:spacing w:before="93" w:beforeLines="30" w:after="93"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675">
    <w:name w:val="网格型34"/>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6">
    <w:name w:val="流行型4"/>
    <w:basedOn w:val="44"/>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677">
    <w:name w:val="鹤山1"/>
    <w:basedOn w:val="44"/>
    <w:qFormat/>
    <w:uiPriority w:val="99"/>
    <w:pPr>
      <w:jc w:val="center"/>
    </w:pPr>
    <w:rPr>
      <w:rFonts w:eastAsia="仿宋"/>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style>
  <w:style w:type="table" w:customStyle="1" w:styleId="678">
    <w:name w:val="典雅型4"/>
    <w:basedOn w:val="44"/>
    <w:qFormat/>
    <w:uiPriority w:val="0"/>
    <w:pPr>
      <w:widowControl w:val="0"/>
      <w:spacing w:before="93" w:beforeLines="30" w:after="93"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679">
    <w:name w:val="列表型 75"/>
    <w:basedOn w:val="44"/>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680">
    <w:name w:val="鹤山"/>
    <w:basedOn w:val="44"/>
    <w:qFormat/>
    <w:uiPriority w:val="99"/>
    <w:pPr>
      <w:jc w:val="center"/>
    </w:pPr>
    <w:rPr>
      <w:rFonts w:eastAsia="仿宋"/>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style>
  <w:style w:type="table" w:customStyle="1" w:styleId="681">
    <w:name w:val="网格型81"/>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流行型5"/>
    <w:basedOn w:val="44"/>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683">
    <w:name w:val="网格型2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4">
    <w:name w:val="网格型54"/>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网格型3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网格型53"/>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表格主题4"/>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网格型51"/>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古典型 14"/>
    <w:basedOn w:val="44"/>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690">
    <w:name w:val="流行型11"/>
    <w:basedOn w:val="44"/>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691">
    <w:name w:val="鹤山3"/>
    <w:basedOn w:val="44"/>
    <w:qFormat/>
    <w:uiPriority w:val="99"/>
    <w:pPr>
      <w:jc w:val="center"/>
    </w:pPr>
    <w:rPr>
      <w:rFonts w:eastAsia="仿宋"/>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style>
  <w:style w:type="table" w:customStyle="1" w:styleId="692">
    <w:name w:val="专业型31"/>
    <w:basedOn w:val="44"/>
    <w:qFormat/>
    <w:uiPriority w:val="0"/>
    <w:pPr>
      <w:widowControl w:val="0"/>
      <w:spacing w:before="93" w:beforeLines="30" w:after="93"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693">
    <w:name w:val="网格型33"/>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网格型9"/>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网格型32"/>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网格型44"/>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流行型21"/>
    <w:basedOn w:val="44"/>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698">
    <w:name w:val="网格型42"/>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网格型4"/>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鹤山2"/>
    <w:basedOn w:val="44"/>
    <w:qFormat/>
    <w:uiPriority w:val="99"/>
    <w:pPr>
      <w:jc w:val="center"/>
    </w:pPr>
    <w:rPr>
      <w:rFonts w:eastAsia="仿宋"/>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style>
  <w:style w:type="table" w:customStyle="1" w:styleId="701">
    <w:name w:val="网格型52"/>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网格型72"/>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鹤山基准地价"/>
    <w:basedOn w:val="44"/>
    <w:qFormat/>
    <w:uiPriority w:val="0"/>
    <w:pPr>
      <w:jc w:val="center"/>
    </w:pPr>
    <w:rPr>
      <w:rFonts w:eastAsia="仿宋_GB2312"/>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tblStylePr w:type="firstRow">
      <w:rPr>
        <w:b/>
      </w:rPr>
    </w:tblStylePr>
    <w:tblStylePr w:type="firstCol">
      <w:rPr>
        <w:b w:val="0"/>
      </w:rPr>
    </w:tblStylePr>
  </w:style>
  <w:style w:type="table" w:customStyle="1" w:styleId="704">
    <w:name w:val="网格型10"/>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流行型31"/>
    <w:basedOn w:val="44"/>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706">
    <w:name w:val="网格型61"/>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专业型21"/>
    <w:basedOn w:val="44"/>
    <w:qFormat/>
    <w:uiPriority w:val="0"/>
    <w:pPr>
      <w:widowControl w:val="0"/>
      <w:spacing w:before="93" w:beforeLines="30" w:after="93"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708">
    <w:name w:val="典雅型11"/>
    <w:basedOn w:val="44"/>
    <w:qFormat/>
    <w:uiPriority w:val="0"/>
    <w:pPr>
      <w:widowControl w:val="0"/>
      <w:spacing w:before="93" w:beforeLines="30" w:after="93"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709">
    <w:name w:val="网格型71"/>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网格型62"/>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网格型6"/>
    <w:basedOn w:val="44"/>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典雅型21"/>
    <w:basedOn w:val="44"/>
    <w:qFormat/>
    <w:uiPriority w:val="0"/>
    <w:pPr>
      <w:widowControl w:val="0"/>
      <w:spacing w:before="93" w:beforeLines="30" w:after="93"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713">
    <w:name w:val="网格型5"/>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列表型 71"/>
    <w:basedOn w:val="44"/>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715">
    <w:name w:val="专业型1"/>
    <w:basedOn w:val="44"/>
    <w:qFormat/>
    <w:uiPriority w:val="0"/>
    <w:pPr>
      <w:widowControl w:val="0"/>
      <w:spacing w:before="93" w:beforeLines="30" w:after="93"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716">
    <w:name w:val="典雅型1"/>
    <w:basedOn w:val="44"/>
    <w:qFormat/>
    <w:uiPriority w:val="0"/>
    <w:pPr>
      <w:widowControl w:val="0"/>
      <w:spacing w:before="93" w:beforeLines="30" w:after="93"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717">
    <w:name w:val="列表型 72"/>
    <w:basedOn w:val="44"/>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718">
    <w:name w:val="流行型2"/>
    <w:basedOn w:val="44"/>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719">
    <w:name w:val="专业型2"/>
    <w:basedOn w:val="44"/>
    <w:qFormat/>
    <w:uiPriority w:val="0"/>
    <w:pPr>
      <w:widowControl w:val="0"/>
      <w:spacing w:before="93" w:beforeLines="30" w:after="93"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720">
    <w:name w:val="典雅型2"/>
    <w:basedOn w:val="44"/>
    <w:qFormat/>
    <w:uiPriority w:val="0"/>
    <w:pPr>
      <w:widowControl w:val="0"/>
      <w:spacing w:before="93" w:beforeLines="30" w:after="93"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721">
    <w:name w:val="列表型 73"/>
    <w:basedOn w:val="44"/>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722">
    <w:name w:val="流行型3"/>
    <w:basedOn w:val="44"/>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723">
    <w:name w:val="专业型3"/>
    <w:basedOn w:val="44"/>
    <w:qFormat/>
    <w:uiPriority w:val="0"/>
    <w:pPr>
      <w:widowControl w:val="0"/>
      <w:spacing w:before="93" w:beforeLines="30" w:after="93"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724">
    <w:name w:val="网格型8"/>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列表型 74"/>
    <w:basedOn w:val="44"/>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character" w:customStyle="1" w:styleId="726">
    <w:name w:val="H1 Char Char"/>
    <w:qFormat/>
    <w:uiPriority w:val="0"/>
    <w:rPr>
      <w:rFonts w:ascii="仿宋_GB2312" w:hAnsi="宋体" w:eastAsia="仿宋_GB2312" w:cs="宋体"/>
      <w:b/>
      <w:bCs/>
      <w:kern w:val="44"/>
      <w:sz w:val="21"/>
      <w:szCs w:val="21"/>
      <w:shd w:val="clear" w:color="auto" w:fill="FFFFFF"/>
      <w:lang w:val="en-US" w:eastAsia="zh-CN" w:bidi="ar-SA"/>
    </w:rPr>
  </w:style>
  <w:style w:type="character" w:customStyle="1" w:styleId="727">
    <w:name w:val="Char Char231"/>
    <w:qFormat/>
    <w:uiPriority w:val="0"/>
    <w:rPr>
      <w:rFonts w:ascii="Times New Roman" w:hAnsi="Times New Roman" w:eastAsia="仿宋_GB2312" w:cs="Times New Roman"/>
      <w:kern w:val="28"/>
      <w:sz w:val="24"/>
      <w:szCs w:val="24"/>
    </w:rPr>
  </w:style>
  <w:style w:type="character" w:customStyle="1" w:styleId="728">
    <w:name w:val="Char Char41"/>
    <w:qFormat/>
    <w:uiPriority w:val="0"/>
    <w:rPr>
      <w:rFonts w:ascii="宋体" w:hAnsi="宋体" w:eastAsia="仿宋_GB2312"/>
      <w:b/>
      <w:kern w:val="24"/>
      <w:sz w:val="28"/>
      <w:lang w:val="en-US" w:eastAsia="zh-CN" w:bidi="ar-SA"/>
    </w:rPr>
  </w:style>
  <w:style w:type="character" w:customStyle="1" w:styleId="729">
    <w:name w:val="子 Char1"/>
    <w:qFormat/>
    <w:uiPriority w:val="0"/>
    <w:rPr>
      <w:rFonts w:ascii="仿宋_GB2312" w:hAnsi="宋体" w:eastAsia="仿宋_GB2312"/>
      <w:b/>
      <w:bCs/>
      <w:kern w:val="44"/>
      <w:sz w:val="24"/>
      <w:szCs w:val="30"/>
      <w:lang w:val="en-US" w:eastAsia="zh-CN" w:bidi="ar-SA"/>
    </w:rPr>
  </w:style>
  <w:style w:type="character" w:customStyle="1" w:styleId="730">
    <w:name w:val="H1 Char1"/>
    <w:qFormat/>
    <w:uiPriority w:val="0"/>
    <w:rPr>
      <w:rFonts w:ascii="黑体" w:eastAsia="仿宋_GB2312"/>
      <w:b/>
      <w:bCs/>
      <w:kern w:val="48"/>
      <w:sz w:val="30"/>
      <w:szCs w:val="30"/>
      <w:lang w:val="en-US" w:eastAsia="zh-CN" w:bidi="ar-SA"/>
    </w:rPr>
  </w:style>
  <w:style w:type="paragraph" w:customStyle="1" w:styleId="731">
    <w:name w:val="Char Char Char Char Char Char Char Char Char Char Char Char Char Char Char Char Char Char Char Char Char1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732">
    <w:name w:val="Char2"/>
    <w:basedOn w:val="1"/>
    <w:qFormat/>
    <w:uiPriority w:val="0"/>
    <w:rPr>
      <w:rFonts w:ascii="Tahoma" w:hAnsi="Tahoma"/>
      <w:sz w:val="24"/>
    </w:rPr>
  </w:style>
  <w:style w:type="paragraph" w:customStyle="1" w:styleId="733">
    <w:name w:val="Char Char Char Char Char Char1 Char Char Char Char1"/>
    <w:basedOn w:val="1"/>
    <w:qFormat/>
    <w:uiPriority w:val="0"/>
    <w:rPr>
      <w:rFonts w:ascii="Tahoma" w:hAnsi="Tahoma" w:eastAsia="仿宋_GB2312"/>
      <w:sz w:val="24"/>
    </w:rPr>
  </w:style>
  <w:style w:type="paragraph" w:customStyle="1" w:styleId="734">
    <w:name w:val="正文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735">
    <w:name w:val="_Style 185"/>
    <w:next w:val="1"/>
    <w:qFormat/>
    <w:uiPriority w:val="0"/>
    <w:pPr>
      <w:widowControl w:val="0"/>
      <w:spacing w:before="93" w:beforeLines="30" w:after="93" w:afterLines="30" w:line="300" w:lineRule="auto"/>
      <w:ind w:firstLine="480" w:firstLineChars="200"/>
      <w:jc w:val="both"/>
    </w:pPr>
    <w:rPr>
      <w:rFonts w:ascii="Times New Roman" w:hAnsi="Times New Roman" w:eastAsia="仿宋_GB2312" w:cs="Times New Roman"/>
      <w:kern w:val="28"/>
      <w:sz w:val="24"/>
      <w:szCs w:val="24"/>
      <w:lang w:val="en-US" w:eastAsia="zh-CN" w:bidi="ar-SA"/>
    </w:rPr>
  </w:style>
  <w:style w:type="paragraph" w:customStyle="1" w:styleId="736">
    <w:name w:val="_Style 184"/>
    <w:basedOn w:val="1"/>
    <w:next w:val="1"/>
    <w:qFormat/>
    <w:uiPriority w:val="0"/>
    <w:pPr>
      <w:spacing w:before="93" w:beforeLines="30" w:after="93" w:afterLines="30" w:line="300" w:lineRule="auto"/>
      <w:ind w:firstLine="480" w:firstLineChars="200"/>
    </w:pPr>
    <w:rPr>
      <w:rFonts w:ascii="Times New Roman" w:hAnsi="Times New Roman" w:eastAsia="仿宋_GB2312"/>
      <w:kern w:val="28"/>
      <w:sz w:val="24"/>
      <w:szCs w:val="24"/>
    </w:rPr>
  </w:style>
  <w:style w:type="paragraph" w:customStyle="1" w:styleId="737">
    <w:name w:val="Char Char Char Char Char Char Char Char Char Char Char Char Char Char Char Char Char Char Char Char Char1 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738">
    <w:name w:val="Char Char Char Char Char Char Char Char Char Char Char Char Char Char Char Char Char Char Char Char Char1 Char Char Char Char Char Char Char Char Char Char Char1"/>
    <w:basedOn w:val="1"/>
    <w:qFormat/>
    <w:uiPriority w:val="0"/>
    <w:pPr>
      <w:widowControl/>
      <w:spacing w:after="160" w:line="240" w:lineRule="exact"/>
      <w:jc w:val="left"/>
    </w:pPr>
    <w:rPr>
      <w:rFonts w:ascii="仿宋_GB2312" w:hAnsi="Times New Roman"/>
      <w:sz w:val="24"/>
      <w:szCs w:val="24"/>
    </w:rPr>
  </w:style>
  <w:style w:type="paragraph" w:customStyle="1" w:styleId="739">
    <w:name w:val="Char Char Char Char Char Char Char Char Char Char Char Char Char Char Char Char Char Char Char Char Char1 Char Char Char Char Char 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740">
    <w:name w:val="Char Char61"/>
    <w:qFormat/>
    <w:uiPriority w:val="0"/>
    <w:rPr>
      <w:rFonts w:hint="eastAsia" w:ascii="黑体" w:hAnsi="Arial" w:eastAsia="黑体"/>
      <w:b/>
      <w:bCs/>
      <w:kern w:val="48"/>
      <w:sz w:val="28"/>
      <w:szCs w:val="32"/>
    </w:rPr>
  </w:style>
  <w:style w:type="character" w:customStyle="1" w:styleId="741">
    <w:name w:val="正文文本 Char1"/>
    <w:semiHidden/>
    <w:qFormat/>
    <w:locked/>
    <w:uiPriority w:val="99"/>
    <w:rPr>
      <w:kern w:val="2"/>
      <w:sz w:val="21"/>
      <w:szCs w:val="24"/>
    </w:rPr>
  </w:style>
  <w:style w:type="character" w:customStyle="1" w:styleId="742">
    <w:name w:val="正文首行缩进 Char1"/>
    <w:semiHidden/>
    <w:qFormat/>
    <w:uiPriority w:val="99"/>
  </w:style>
  <w:style w:type="character" w:customStyle="1" w:styleId="743">
    <w:name w:val="标题 Char1"/>
    <w:qFormat/>
    <w:uiPriority w:val="10"/>
    <w:rPr>
      <w:rFonts w:hint="default" w:ascii="Cambria" w:hAnsi="Cambria" w:cs="Times New Roman"/>
      <w:b/>
      <w:bCs/>
      <w:kern w:val="2"/>
      <w:sz w:val="32"/>
      <w:szCs w:val="32"/>
    </w:rPr>
  </w:style>
  <w:style w:type="character" w:customStyle="1" w:styleId="744">
    <w:name w:val="批注主题 Char1"/>
    <w:qFormat/>
    <w:locked/>
    <w:uiPriority w:val="0"/>
    <w:rPr>
      <w:b/>
      <w:bCs/>
      <w:kern w:val="2"/>
      <w:sz w:val="21"/>
      <w:szCs w:val="24"/>
    </w:rPr>
  </w:style>
  <w:style w:type="character" w:customStyle="1" w:styleId="745">
    <w:name w:val="页脚 Char1"/>
    <w:semiHidden/>
    <w:qFormat/>
    <w:uiPriority w:val="99"/>
    <w:rPr>
      <w:kern w:val="2"/>
      <w:sz w:val="18"/>
      <w:szCs w:val="18"/>
    </w:rPr>
  </w:style>
  <w:style w:type="character" w:customStyle="1" w:styleId="746">
    <w:name w:val="文档结构图 Char1"/>
    <w:semiHidden/>
    <w:qFormat/>
    <w:uiPriority w:val="99"/>
    <w:rPr>
      <w:rFonts w:hint="eastAsia" w:ascii="宋体" w:hAnsi="宋体" w:eastAsia="宋体"/>
      <w:kern w:val="2"/>
      <w:sz w:val="18"/>
      <w:szCs w:val="18"/>
    </w:rPr>
  </w:style>
  <w:style w:type="character" w:customStyle="1" w:styleId="747">
    <w:name w:val="脚注文本 Char2"/>
    <w:semiHidden/>
    <w:qFormat/>
    <w:uiPriority w:val="99"/>
    <w:rPr>
      <w:kern w:val="2"/>
      <w:sz w:val="18"/>
      <w:szCs w:val="18"/>
    </w:rPr>
  </w:style>
  <w:style w:type="character" w:customStyle="1" w:styleId="748">
    <w:name w:val="批注框文本 Char1"/>
    <w:semiHidden/>
    <w:qFormat/>
    <w:uiPriority w:val="99"/>
    <w:rPr>
      <w:kern w:val="2"/>
      <w:sz w:val="18"/>
      <w:szCs w:val="18"/>
    </w:rPr>
  </w:style>
  <w:style w:type="character" w:customStyle="1" w:styleId="749">
    <w:name w:val="正文文本缩进 Char1"/>
    <w:semiHidden/>
    <w:qFormat/>
    <w:uiPriority w:val="99"/>
    <w:rPr>
      <w:kern w:val="2"/>
      <w:sz w:val="21"/>
      <w:szCs w:val="24"/>
    </w:rPr>
  </w:style>
  <w:style w:type="character" w:customStyle="1" w:styleId="750">
    <w:name w:val="正文文本 2 Char1"/>
    <w:semiHidden/>
    <w:qFormat/>
    <w:uiPriority w:val="99"/>
    <w:rPr>
      <w:kern w:val="2"/>
      <w:sz w:val="21"/>
      <w:szCs w:val="24"/>
    </w:rPr>
  </w:style>
  <w:style w:type="character" w:customStyle="1" w:styleId="751">
    <w:name w:val="副标题 Char1"/>
    <w:qFormat/>
    <w:uiPriority w:val="11"/>
    <w:rPr>
      <w:rFonts w:hint="default" w:ascii="Cambria" w:hAnsi="Cambria" w:cs="Times New Roman"/>
      <w:b/>
      <w:bCs/>
      <w:kern w:val="28"/>
      <w:sz w:val="32"/>
      <w:szCs w:val="32"/>
    </w:rPr>
  </w:style>
  <w:style w:type="character" w:customStyle="1" w:styleId="752">
    <w:name w:val="日期 Char1"/>
    <w:semiHidden/>
    <w:qFormat/>
    <w:uiPriority w:val="99"/>
    <w:rPr>
      <w:kern w:val="2"/>
      <w:sz w:val="21"/>
      <w:szCs w:val="24"/>
    </w:rPr>
  </w:style>
  <w:style w:type="character" w:customStyle="1" w:styleId="753">
    <w:name w:val="正文文本 3 Char1"/>
    <w:semiHidden/>
    <w:qFormat/>
    <w:uiPriority w:val="99"/>
    <w:rPr>
      <w:kern w:val="2"/>
      <w:sz w:val="16"/>
      <w:szCs w:val="16"/>
    </w:rPr>
  </w:style>
  <w:style w:type="character" w:customStyle="1" w:styleId="754">
    <w:name w:val="z-窗体顶端 Char1"/>
    <w:semiHidden/>
    <w:qFormat/>
    <w:uiPriority w:val="99"/>
    <w:rPr>
      <w:rFonts w:hint="default" w:ascii="Arial" w:hAnsi="Arial" w:cs="Arial"/>
      <w:vanish/>
      <w:kern w:val="2"/>
      <w:sz w:val="16"/>
      <w:szCs w:val="16"/>
    </w:rPr>
  </w:style>
  <w:style w:type="character" w:customStyle="1" w:styleId="755">
    <w:name w:val="纯文本 Char1"/>
    <w:semiHidden/>
    <w:qFormat/>
    <w:uiPriority w:val="99"/>
    <w:rPr>
      <w:rFonts w:hint="eastAsia" w:ascii="宋体" w:hAnsi="Courier New" w:eastAsia="宋体" w:cs="Courier New"/>
      <w:kern w:val="2"/>
      <w:sz w:val="21"/>
      <w:szCs w:val="21"/>
    </w:rPr>
  </w:style>
  <w:style w:type="character" w:customStyle="1" w:styleId="756">
    <w:name w:val="页眉 Char1"/>
    <w:semiHidden/>
    <w:qFormat/>
    <w:uiPriority w:val="99"/>
    <w:rPr>
      <w:kern w:val="2"/>
      <w:sz w:val="18"/>
      <w:szCs w:val="18"/>
    </w:rPr>
  </w:style>
  <w:style w:type="character" w:customStyle="1" w:styleId="757">
    <w:name w:val="正文文本缩进 3 Char1"/>
    <w:semiHidden/>
    <w:qFormat/>
    <w:uiPriority w:val="99"/>
    <w:rPr>
      <w:kern w:val="2"/>
      <w:sz w:val="16"/>
      <w:szCs w:val="16"/>
    </w:rPr>
  </w:style>
  <w:style w:type="character" w:customStyle="1" w:styleId="758">
    <w:name w:val="正文文本缩进 2 Char1"/>
    <w:semiHidden/>
    <w:qFormat/>
    <w:uiPriority w:val="99"/>
    <w:rPr>
      <w:kern w:val="2"/>
      <w:sz w:val="21"/>
      <w:szCs w:val="24"/>
    </w:rPr>
  </w:style>
  <w:style w:type="character" w:customStyle="1" w:styleId="759">
    <w:name w:val="z-窗体底端 Char1"/>
    <w:semiHidden/>
    <w:qFormat/>
    <w:uiPriority w:val="99"/>
    <w:rPr>
      <w:rFonts w:hint="default" w:ascii="Arial" w:hAnsi="Arial" w:cs="Arial"/>
      <w:vanish/>
      <w:kern w:val="2"/>
      <w:sz w:val="16"/>
      <w:szCs w:val="16"/>
    </w:rPr>
  </w:style>
  <w:style w:type="character" w:customStyle="1" w:styleId="760">
    <w:name w:val="明显引用 Char1"/>
    <w:qFormat/>
    <w:uiPriority w:val="30"/>
    <w:rPr>
      <w:b/>
      <w:bCs/>
      <w:i/>
      <w:iCs/>
      <w:color w:val="4F81BD"/>
      <w:kern w:val="2"/>
      <w:sz w:val="21"/>
      <w:szCs w:val="24"/>
    </w:rPr>
  </w:style>
  <w:style w:type="character" w:customStyle="1" w:styleId="761">
    <w:name w:val="引用 Char1"/>
    <w:qFormat/>
    <w:uiPriority w:val="29"/>
    <w:rPr>
      <w:i/>
      <w:iCs/>
      <w:color w:val="000000"/>
      <w:kern w:val="2"/>
      <w:sz w:val="21"/>
      <w:szCs w:val="24"/>
    </w:rPr>
  </w:style>
  <w:style w:type="paragraph" w:customStyle="1" w:styleId="762">
    <w:name w:val="xl771"/>
    <w:basedOn w:val="1"/>
    <w:qFormat/>
    <w:uiPriority w:val="0"/>
    <w:pPr>
      <w:widowControl/>
      <w:pBdr>
        <w:top w:val="single" w:color="000000" w:sz="4" w:space="0"/>
        <w:left w:val="single" w:color="000000" w:sz="4" w:space="0"/>
        <w:right w:val="single" w:color="000000" w:sz="4" w:space="0"/>
      </w:pBdr>
      <w:shd w:val="clear" w:color="auto" w:fill="C0C0C0"/>
      <w:spacing w:before="100" w:beforeAutospacing="1" w:after="100" w:afterAutospacing="1"/>
      <w:jc w:val="center"/>
    </w:pPr>
    <w:rPr>
      <w:rFonts w:ascii="宋体" w:hAnsi="宋体" w:cs="宋体"/>
      <w:color w:val="000000"/>
      <w:kern w:val="0"/>
      <w:sz w:val="24"/>
      <w:szCs w:val="24"/>
    </w:rPr>
  </w:style>
  <w:style w:type="paragraph" w:customStyle="1" w:styleId="763">
    <w:name w:val="xl7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764">
    <w:name w:val="xl7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765">
    <w:name w:val="xl774"/>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cs="宋体"/>
      <w:color w:val="000000"/>
      <w:kern w:val="0"/>
      <w:sz w:val="24"/>
      <w:szCs w:val="24"/>
    </w:rPr>
  </w:style>
  <w:style w:type="paragraph" w:customStyle="1" w:styleId="766">
    <w:name w:val="xl7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color w:val="000000"/>
      <w:kern w:val="0"/>
      <w:szCs w:val="21"/>
    </w:rPr>
  </w:style>
  <w:style w:type="paragraph" w:customStyle="1" w:styleId="767">
    <w:name w:val="xl7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68">
    <w:name w:val="xl790"/>
    <w:basedOn w:val="1"/>
    <w:qFormat/>
    <w:uiPriority w:val="0"/>
    <w:pPr>
      <w:widowControl/>
      <w:pBdr>
        <w:bottom w:val="single" w:color="auto" w:sz="8" w:space="0"/>
        <w:right w:val="single" w:color="auto" w:sz="8" w:space="0"/>
      </w:pBdr>
      <w:spacing w:before="100" w:beforeAutospacing="1" w:after="100" w:afterAutospacing="1"/>
      <w:jc w:val="center"/>
    </w:pPr>
    <w:rPr>
      <w:rFonts w:ascii="Times New Roman" w:hAnsi="Times New Roman"/>
      <w:color w:val="000000"/>
      <w:kern w:val="0"/>
      <w:szCs w:val="21"/>
    </w:rPr>
  </w:style>
  <w:style w:type="paragraph" w:customStyle="1" w:styleId="769">
    <w:name w:val="xl7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770">
    <w:name w:val="xl7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771">
    <w:name w:val="xl7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772">
    <w:name w:val="Char Char Char Char Char Char Char Char Char Char Char1 Char Char Char Char"/>
    <w:basedOn w:val="1"/>
    <w:qFormat/>
    <w:uiPriority w:val="0"/>
    <w:rPr>
      <w:rFonts w:ascii="Times New Roman" w:hAnsi="Times New Roman"/>
      <w:szCs w:val="24"/>
    </w:rPr>
  </w:style>
  <w:style w:type="character" w:customStyle="1" w:styleId="773">
    <w:name w:val="headline-content2"/>
    <w:qFormat/>
    <w:uiPriority w:val="0"/>
  </w:style>
  <w:style w:type="character" w:customStyle="1" w:styleId="774">
    <w:name w:val="标题3"/>
    <w:qFormat/>
    <w:uiPriority w:val="0"/>
  </w:style>
  <w:style w:type="character" w:customStyle="1" w:styleId="775">
    <w:name w:val="标题5"/>
    <w:qFormat/>
    <w:uiPriority w:val="0"/>
  </w:style>
  <w:style w:type="character" w:customStyle="1" w:styleId="776">
    <w:name w:val="标题6"/>
    <w:qFormat/>
    <w:uiPriority w:val="0"/>
  </w:style>
  <w:style w:type="paragraph" w:customStyle="1" w:styleId="777">
    <w:name w:val="Char Char Char Char Char Char Char Char Char Char Char1 Char Char Char Char1"/>
    <w:basedOn w:val="1"/>
    <w:qFormat/>
    <w:uiPriority w:val="0"/>
    <w:rPr>
      <w:rFonts w:ascii="Times New Roman" w:hAnsi="Times New Roman"/>
      <w:szCs w:val="24"/>
    </w:rPr>
  </w:style>
  <w:style w:type="character" w:customStyle="1" w:styleId="778">
    <w:name w:val="font81"/>
    <w:qFormat/>
    <w:uiPriority w:val="0"/>
    <w:rPr>
      <w:rFonts w:hint="default" w:ascii="Times New Roman" w:hAnsi="Times New Roman" w:cs="Times New Roman"/>
      <w:color w:val="000000"/>
      <w:sz w:val="20"/>
      <w:szCs w:val="20"/>
      <w:u w:val="none"/>
    </w:rPr>
  </w:style>
  <w:style w:type="paragraph" w:customStyle="1" w:styleId="779">
    <w:name w:val="et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80">
    <w:name w:val="et2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81">
    <w:name w:val="et9"/>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82">
    <w:name w:val="et18"/>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83">
    <w:name w:val="et25"/>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84">
    <w:name w:val="et21"/>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85">
    <w:name w:val="et15"/>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86">
    <w:name w:val="et1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87">
    <w:name w:val="et7"/>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88">
    <w:name w:val="et17"/>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89">
    <w:name w:val="et13"/>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90">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91">
    <w:name w:val="et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92">
    <w:name w:val="et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93">
    <w:name w:val="et5"/>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94">
    <w:name w:val="et11"/>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95">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96">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797">
    <w:name w:val="et23"/>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98">
    <w:name w:val="et22"/>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799">
    <w:name w:val="et10"/>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800">
    <w:name w:val="et1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801">
    <w:name w:val="et8"/>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character" w:customStyle="1" w:styleId="802">
    <w:name w:val="正文文本首行缩进 字符"/>
    <w:basedOn w:val="147"/>
    <w:link w:val="43"/>
    <w:semiHidden/>
    <w:qFormat/>
    <w:uiPriority w:val="0"/>
    <w:rPr>
      <w:rFonts w:ascii="Calibri" w:hAnsi="Calibri" w:eastAsia="仿宋_GB2312"/>
      <w:kern w:val="2"/>
      <w:sz w:val="21"/>
      <w:lang w:val="en-US" w:eastAsia="zh-CN" w:bidi="ar-SA"/>
    </w:rPr>
  </w:style>
  <w:style w:type="character" w:customStyle="1" w:styleId="803">
    <w:name w:val="font61"/>
    <w:basedOn w:val="5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025BD-FDAD-4EA4-90F0-468992B4A8BA}">
  <ds:schemaRefs/>
</ds:datastoreItem>
</file>

<file path=docProps/app.xml><?xml version="1.0" encoding="utf-8"?>
<Properties xmlns="http://schemas.openxmlformats.org/officeDocument/2006/extended-properties" xmlns:vt="http://schemas.openxmlformats.org/officeDocument/2006/docPropsVTypes">
  <Template>Normal</Template>
  <Pages>71</Pages>
  <Words>8130</Words>
  <Characters>46343</Characters>
  <Lines>386</Lines>
  <Paragraphs>108</Paragraphs>
  <TotalTime>79</TotalTime>
  <ScaleCrop>false</ScaleCrop>
  <LinksUpToDate>false</LinksUpToDate>
  <CharactersWithSpaces>54365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2019-07-03T03:52:00Z</dcterms:created>
  <dc:creator>pmh</dc:creator>
  <cp:lastModifiedBy>Sky blue pink</cp:lastModifiedBy>
  <cp:lastPrinted>2021-02-02T11:51:00Z</cp:lastPrinted>
  <dcterms:modified xsi:type="dcterms:W3CDTF">2021-02-03T05:47:46Z</dcterms:modified>
  <dc:title>土地估价报告</dc:title>
  <cp:revision>538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