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AB" w:rsidRPr="0036631B" w:rsidRDefault="00D144AD" w:rsidP="005B5BA0">
      <w:pPr>
        <w:spacing w:beforeLines="200" w:line="360" w:lineRule="auto"/>
        <w:jc w:val="center"/>
        <w:rPr>
          <w:rFonts w:ascii="宋体" w:hAnsi="宋体"/>
          <w:b/>
          <w:spacing w:val="30"/>
          <w:sz w:val="52"/>
          <w:szCs w:val="52"/>
        </w:rPr>
      </w:pPr>
      <w:bookmarkStart w:id="0" w:name="_GoBack"/>
      <w:bookmarkStart w:id="1" w:name="_Toc303022486"/>
      <w:bookmarkStart w:id="2" w:name="_Toc303022390"/>
      <w:bookmarkStart w:id="3" w:name="_Toc269216337"/>
      <w:bookmarkStart w:id="4" w:name="_Toc269216114"/>
      <w:bookmarkStart w:id="5" w:name="_Toc137475686"/>
      <w:bookmarkStart w:id="6" w:name="_Toc364091969"/>
      <w:bookmarkStart w:id="7" w:name="_Toc333846303"/>
      <w:bookmarkEnd w:id="0"/>
      <w:r w:rsidRPr="0036631B">
        <w:rPr>
          <w:rFonts w:ascii="宋体" w:hAnsi="宋体"/>
          <w:noProof/>
        </w:rPr>
        <w:drawing>
          <wp:inline distT="0" distB="0" distL="0" distR="0">
            <wp:extent cx="2084070" cy="59563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84070" cy="595630"/>
                    </a:xfrm>
                    <a:prstGeom prst="rect">
                      <a:avLst/>
                    </a:prstGeom>
                    <a:noFill/>
                    <a:ln>
                      <a:noFill/>
                    </a:ln>
                  </pic:spPr>
                </pic:pic>
              </a:graphicData>
            </a:graphic>
          </wp:inline>
        </w:drawing>
      </w:r>
      <w:r w:rsidRPr="0036631B">
        <w:rPr>
          <w:noProof/>
        </w:rPr>
        <w:drawing>
          <wp:inline distT="0" distB="0" distL="0" distR="0">
            <wp:extent cx="1977390" cy="605790"/>
            <wp:effectExtent l="0" t="0" r="3810" b="3810"/>
            <wp:docPr id="14" name="图片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77390" cy="605790"/>
                    </a:xfrm>
                    <a:prstGeom prst="rect">
                      <a:avLst/>
                    </a:prstGeom>
                    <a:noFill/>
                    <a:ln>
                      <a:noFill/>
                    </a:ln>
                  </pic:spPr>
                </pic:pic>
              </a:graphicData>
            </a:graphic>
          </wp:inline>
        </w:drawing>
      </w:r>
    </w:p>
    <w:p w:rsidR="00463EAB" w:rsidRPr="0036631B" w:rsidRDefault="00D144AD" w:rsidP="005B5BA0">
      <w:pPr>
        <w:spacing w:beforeLines="200" w:line="360" w:lineRule="auto"/>
        <w:jc w:val="center"/>
        <w:rPr>
          <w:rFonts w:ascii="宋体" w:hAnsi="宋体"/>
          <w:b/>
          <w:spacing w:val="30"/>
          <w:sz w:val="52"/>
          <w:szCs w:val="52"/>
        </w:rPr>
      </w:pPr>
      <w:bookmarkStart w:id="8" w:name="_Toc439061836"/>
      <w:r w:rsidRPr="0036631B">
        <w:rPr>
          <w:rFonts w:ascii="宋体" w:hAnsi="宋体" w:hint="eastAsia"/>
          <w:b/>
          <w:spacing w:val="30"/>
          <w:sz w:val="52"/>
          <w:szCs w:val="52"/>
        </w:rPr>
        <w:t>房地产估价报告</w:t>
      </w:r>
    </w:p>
    <w:p w:rsidR="00463EAB" w:rsidRPr="0036631B" w:rsidRDefault="00D144AD" w:rsidP="005B5BA0">
      <w:pPr>
        <w:adjustRightInd w:val="0"/>
        <w:snapToGrid w:val="0"/>
        <w:spacing w:afterLines="300"/>
        <w:jc w:val="center"/>
        <w:rPr>
          <w:rFonts w:ascii="宋体" w:hAnsi="宋体"/>
          <w:sz w:val="28"/>
          <w:szCs w:val="28"/>
        </w:rPr>
      </w:pPr>
      <w:r w:rsidRPr="0036631B">
        <w:rPr>
          <w:rFonts w:ascii="宋体" w:hAnsi="宋体" w:hint="eastAsia"/>
          <w:sz w:val="24"/>
          <w:szCs w:val="24"/>
        </w:rPr>
        <w:t>报告编号：</w:t>
      </w:r>
      <w:r w:rsidR="001F3B67" w:rsidRPr="0036631B">
        <w:rPr>
          <w:rFonts w:ascii="宋体" w:hAnsi="宋体" w:hint="eastAsia"/>
          <w:sz w:val="24"/>
          <w:szCs w:val="24"/>
        </w:rPr>
        <w:t>川恒通评房字(2021)281号</w:t>
      </w:r>
    </w:p>
    <w:p w:rsidR="00463EAB" w:rsidRPr="0036631B" w:rsidRDefault="00463EAB">
      <w:pPr>
        <w:adjustRightInd w:val="0"/>
        <w:snapToGrid w:val="0"/>
        <w:jc w:val="center"/>
        <w:rPr>
          <w:rFonts w:ascii="宋体" w:hAnsi="宋体"/>
          <w:b/>
          <w:snapToGrid w:val="0"/>
          <w:spacing w:val="20"/>
          <w:kern w:val="0"/>
          <w:sz w:val="28"/>
          <w:szCs w:val="28"/>
        </w:rPr>
      </w:pPr>
    </w:p>
    <w:p w:rsidR="00463EAB" w:rsidRPr="0036631B" w:rsidRDefault="00463EAB">
      <w:pPr>
        <w:adjustRightInd w:val="0"/>
        <w:snapToGrid w:val="0"/>
        <w:jc w:val="center"/>
        <w:rPr>
          <w:rFonts w:ascii="宋体" w:hAnsi="宋体"/>
          <w:b/>
          <w:snapToGrid w:val="0"/>
          <w:spacing w:val="20"/>
          <w:kern w:val="0"/>
          <w:sz w:val="28"/>
          <w:szCs w:val="28"/>
        </w:rPr>
      </w:pPr>
    </w:p>
    <w:p w:rsidR="00463EAB" w:rsidRPr="0036631B" w:rsidRDefault="00D144AD" w:rsidP="005B5BA0">
      <w:pPr>
        <w:adjustRightInd w:val="0"/>
        <w:snapToGrid w:val="0"/>
        <w:spacing w:afterLines="200" w:line="360" w:lineRule="auto"/>
        <w:ind w:left="2557" w:hangingChars="607" w:hanging="2557"/>
        <w:rPr>
          <w:rFonts w:ascii="宋体" w:hAnsi="宋体"/>
          <w:snapToGrid w:val="0"/>
          <w:spacing w:val="20"/>
          <w:kern w:val="0"/>
          <w:sz w:val="30"/>
          <w:szCs w:val="30"/>
        </w:rPr>
      </w:pPr>
      <w:r w:rsidRPr="0036631B">
        <w:rPr>
          <w:rFonts w:ascii="宋体" w:hAnsi="宋体" w:hint="eastAsia"/>
          <w:b/>
          <w:spacing w:val="60"/>
          <w:kern w:val="0"/>
          <w:sz w:val="30"/>
          <w:szCs w:val="30"/>
        </w:rPr>
        <w:t>估价项目名</w:t>
      </w:r>
      <w:r w:rsidRPr="0036631B">
        <w:rPr>
          <w:rFonts w:ascii="宋体" w:hAnsi="宋体" w:hint="eastAsia"/>
          <w:b/>
          <w:kern w:val="0"/>
          <w:sz w:val="30"/>
          <w:szCs w:val="30"/>
        </w:rPr>
        <w:t>称</w:t>
      </w:r>
      <w:r w:rsidRPr="0036631B">
        <w:rPr>
          <w:rFonts w:ascii="宋体" w:hAnsi="宋体" w:hint="eastAsia"/>
          <w:snapToGrid w:val="0"/>
          <w:spacing w:val="20"/>
          <w:kern w:val="0"/>
          <w:sz w:val="30"/>
          <w:szCs w:val="30"/>
        </w:rPr>
        <w:t>：</w:t>
      </w:r>
      <w:r w:rsidR="003D7B6F" w:rsidRPr="0036631B">
        <w:rPr>
          <w:rFonts w:ascii="宋体" w:hAnsi="宋体" w:hint="eastAsia"/>
          <w:sz w:val="30"/>
          <w:szCs w:val="30"/>
        </w:rPr>
        <w:t>资阳市雁江区人民法院</w:t>
      </w:r>
      <w:r w:rsidR="00314D57" w:rsidRPr="0036631B">
        <w:rPr>
          <w:rFonts w:ascii="宋体" w:hAnsi="宋体" w:hint="eastAsia"/>
          <w:sz w:val="30"/>
          <w:szCs w:val="30"/>
        </w:rPr>
        <w:t>委托的</w:t>
      </w:r>
      <w:r w:rsidR="00D62C83" w:rsidRPr="0036631B">
        <w:rPr>
          <w:rFonts w:ascii="宋体" w:hAnsi="宋体" w:hint="eastAsia"/>
          <w:sz w:val="30"/>
          <w:szCs w:val="30"/>
        </w:rPr>
        <w:t>张志福</w:t>
      </w:r>
      <w:r w:rsidR="00071FAC" w:rsidRPr="0036631B">
        <w:rPr>
          <w:rFonts w:ascii="宋体" w:hAnsi="宋体" w:hint="eastAsia"/>
          <w:sz w:val="30"/>
          <w:szCs w:val="30"/>
        </w:rPr>
        <w:t>单独所有</w:t>
      </w:r>
      <w:r w:rsidR="00FF5FF4" w:rsidRPr="0036631B">
        <w:rPr>
          <w:rFonts w:ascii="宋体" w:hAnsi="宋体" w:hint="eastAsia"/>
          <w:sz w:val="30"/>
          <w:szCs w:val="30"/>
        </w:rPr>
        <w:t>的</w:t>
      </w:r>
      <w:r w:rsidR="00FF10A7" w:rsidRPr="0036631B">
        <w:rPr>
          <w:rFonts w:ascii="宋体" w:hAnsi="宋体" w:hint="eastAsia"/>
          <w:sz w:val="30"/>
          <w:szCs w:val="30"/>
        </w:rPr>
        <w:t>位于</w:t>
      </w:r>
      <w:r w:rsidR="00D62C83" w:rsidRPr="0036631B">
        <w:rPr>
          <w:rFonts w:ascii="宋体" w:hAnsi="宋体" w:hint="eastAsia"/>
          <w:sz w:val="30"/>
          <w:szCs w:val="30"/>
        </w:rPr>
        <w:t>资阳市雁江区车城小区一区一号楼1幢5层</w:t>
      </w:r>
      <w:r w:rsidR="00F85B54" w:rsidRPr="0036631B">
        <w:rPr>
          <w:rFonts w:ascii="宋体" w:hAnsi="宋体" w:hint="eastAsia"/>
          <w:sz w:val="30"/>
          <w:szCs w:val="30"/>
        </w:rPr>
        <w:t>住宅房地产</w:t>
      </w:r>
      <w:r w:rsidR="00314D57" w:rsidRPr="0036631B">
        <w:rPr>
          <w:rFonts w:ascii="宋体" w:hAnsi="宋体" w:hint="eastAsia"/>
          <w:sz w:val="30"/>
          <w:szCs w:val="30"/>
        </w:rPr>
        <w:t>市场价值</w:t>
      </w:r>
      <w:r w:rsidRPr="0036631B">
        <w:rPr>
          <w:rFonts w:ascii="宋体" w:hAnsi="宋体" w:hint="eastAsia"/>
          <w:sz w:val="30"/>
          <w:szCs w:val="30"/>
        </w:rPr>
        <w:t>评估</w:t>
      </w:r>
    </w:p>
    <w:p w:rsidR="00463EAB" w:rsidRPr="0036631B" w:rsidRDefault="00D144AD">
      <w:pPr>
        <w:adjustRightInd w:val="0"/>
        <w:snapToGrid w:val="0"/>
        <w:spacing w:line="720" w:lineRule="auto"/>
        <w:rPr>
          <w:rFonts w:ascii="宋体" w:hAnsi="宋体"/>
          <w:snapToGrid w:val="0"/>
          <w:spacing w:val="20"/>
          <w:kern w:val="0"/>
          <w:sz w:val="30"/>
          <w:szCs w:val="30"/>
        </w:rPr>
      </w:pPr>
      <w:r w:rsidRPr="0036631B">
        <w:rPr>
          <w:rFonts w:ascii="宋体" w:hAnsi="宋体" w:hint="eastAsia"/>
          <w:b/>
          <w:spacing w:val="112"/>
          <w:kern w:val="0"/>
          <w:sz w:val="30"/>
          <w:szCs w:val="30"/>
        </w:rPr>
        <w:t>估价委托</w:t>
      </w:r>
      <w:r w:rsidRPr="0036631B">
        <w:rPr>
          <w:rFonts w:ascii="宋体" w:hAnsi="宋体" w:hint="eastAsia"/>
          <w:b/>
          <w:spacing w:val="1"/>
          <w:kern w:val="0"/>
          <w:sz w:val="30"/>
          <w:szCs w:val="30"/>
        </w:rPr>
        <w:t>人</w:t>
      </w:r>
      <w:r w:rsidRPr="0036631B">
        <w:rPr>
          <w:rFonts w:ascii="宋体" w:hAnsi="宋体" w:hint="eastAsia"/>
          <w:snapToGrid w:val="0"/>
          <w:spacing w:val="20"/>
          <w:kern w:val="0"/>
          <w:sz w:val="30"/>
          <w:szCs w:val="30"/>
        </w:rPr>
        <w:t>：</w:t>
      </w:r>
      <w:r w:rsidR="003D7B6F" w:rsidRPr="0036631B">
        <w:rPr>
          <w:rFonts w:ascii="宋体" w:hAnsi="宋体" w:hint="eastAsia"/>
          <w:sz w:val="30"/>
          <w:szCs w:val="30"/>
        </w:rPr>
        <w:t>资阳市雁江区人民法院</w:t>
      </w:r>
    </w:p>
    <w:p w:rsidR="00463EAB" w:rsidRPr="0036631B" w:rsidRDefault="00D144AD">
      <w:pPr>
        <w:adjustRightInd w:val="0"/>
        <w:snapToGrid w:val="0"/>
        <w:spacing w:line="720" w:lineRule="auto"/>
        <w:rPr>
          <w:rFonts w:ascii="宋体" w:hAnsi="宋体"/>
          <w:snapToGrid w:val="0"/>
          <w:spacing w:val="20"/>
          <w:kern w:val="0"/>
          <w:sz w:val="30"/>
          <w:szCs w:val="30"/>
        </w:rPr>
      </w:pPr>
      <w:r w:rsidRPr="0036631B">
        <w:rPr>
          <w:rFonts w:ascii="宋体" w:hAnsi="宋体" w:hint="eastAsia"/>
          <w:b/>
          <w:spacing w:val="25"/>
          <w:kern w:val="0"/>
          <w:sz w:val="30"/>
          <w:szCs w:val="30"/>
        </w:rPr>
        <w:t>房地产估价机</w:t>
      </w:r>
      <w:r w:rsidRPr="0036631B">
        <w:rPr>
          <w:rFonts w:ascii="宋体" w:hAnsi="宋体" w:hint="eastAsia"/>
          <w:b/>
          <w:spacing w:val="-1"/>
          <w:kern w:val="0"/>
          <w:sz w:val="30"/>
          <w:szCs w:val="30"/>
        </w:rPr>
        <w:t>构</w:t>
      </w:r>
      <w:r w:rsidRPr="0036631B">
        <w:rPr>
          <w:rFonts w:ascii="宋体" w:hAnsi="宋体" w:hint="eastAsia"/>
          <w:snapToGrid w:val="0"/>
          <w:spacing w:val="20"/>
          <w:kern w:val="0"/>
          <w:sz w:val="30"/>
          <w:szCs w:val="30"/>
        </w:rPr>
        <w:t>：</w:t>
      </w:r>
      <w:r w:rsidRPr="0036631B">
        <w:rPr>
          <w:rFonts w:ascii="宋体" w:hAnsi="宋体" w:hint="eastAsia"/>
          <w:snapToGrid w:val="0"/>
          <w:kern w:val="0"/>
          <w:sz w:val="30"/>
          <w:szCs w:val="30"/>
        </w:rPr>
        <w:t>四川恒通房地产土地资产评估有限公司</w:t>
      </w:r>
    </w:p>
    <w:p w:rsidR="00463EAB" w:rsidRPr="0036631B" w:rsidRDefault="00D144AD">
      <w:pPr>
        <w:tabs>
          <w:tab w:val="left" w:pos="4253"/>
        </w:tabs>
        <w:spacing w:line="360" w:lineRule="auto"/>
        <w:rPr>
          <w:rFonts w:ascii="宋体" w:hAnsi="宋体"/>
          <w:kern w:val="0"/>
          <w:sz w:val="30"/>
          <w:szCs w:val="30"/>
        </w:rPr>
      </w:pPr>
      <w:r w:rsidRPr="0036631B">
        <w:rPr>
          <w:rFonts w:ascii="宋体" w:hAnsi="宋体" w:hint="eastAsia"/>
          <w:b/>
          <w:spacing w:val="8"/>
          <w:w w:val="95"/>
          <w:kern w:val="0"/>
          <w:sz w:val="30"/>
          <w:szCs w:val="30"/>
        </w:rPr>
        <w:t>注册房地产估价</w:t>
      </w:r>
      <w:r w:rsidRPr="0036631B">
        <w:rPr>
          <w:rFonts w:ascii="宋体" w:hAnsi="宋体" w:hint="eastAsia"/>
          <w:b/>
          <w:spacing w:val="3"/>
          <w:w w:val="95"/>
          <w:kern w:val="0"/>
          <w:sz w:val="30"/>
          <w:szCs w:val="30"/>
        </w:rPr>
        <w:t>师</w:t>
      </w:r>
      <w:r w:rsidRPr="0036631B">
        <w:rPr>
          <w:rFonts w:ascii="宋体" w:hAnsi="宋体" w:hint="eastAsia"/>
          <w:sz w:val="30"/>
          <w:szCs w:val="30"/>
        </w:rPr>
        <w:t>：</w:t>
      </w:r>
      <w:r w:rsidR="00FA5E1D" w:rsidRPr="0036631B">
        <w:rPr>
          <w:rFonts w:ascii="宋体" w:hAnsi="宋体" w:hint="eastAsia"/>
          <w:kern w:val="0"/>
          <w:sz w:val="30"/>
          <w:szCs w:val="30"/>
        </w:rPr>
        <w:t>李梦妃</w:t>
      </w:r>
      <w:r w:rsidRPr="0036631B">
        <w:rPr>
          <w:rFonts w:ascii="宋体" w:hAnsi="宋体" w:hint="eastAsia"/>
          <w:kern w:val="0"/>
          <w:sz w:val="30"/>
          <w:szCs w:val="30"/>
        </w:rPr>
        <w:t xml:space="preserve">    注册号：</w:t>
      </w:r>
      <w:r w:rsidR="00FA5E1D" w:rsidRPr="0036631B">
        <w:rPr>
          <w:rFonts w:ascii="宋体" w:hAnsi="宋体" w:hint="eastAsia"/>
          <w:kern w:val="0"/>
          <w:sz w:val="30"/>
          <w:szCs w:val="30"/>
        </w:rPr>
        <w:t>5120190053</w:t>
      </w:r>
    </w:p>
    <w:p w:rsidR="00463EAB" w:rsidRPr="0036631B" w:rsidRDefault="001F3B67">
      <w:pPr>
        <w:spacing w:line="720" w:lineRule="auto"/>
        <w:ind w:leftChars="1300" w:left="2730"/>
        <w:rPr>
          <w:rFonts w:ascii="宋体" w:hAnsi="宋体"/>
          <w:kern w:val="0"/>
          <w:sz w:val="30"/>
          <w:szCs w:val="30"/>
        </w:rPr>
      </w:pPr>
      <w:r w:rsidRPr="0036631B">
        <w:rPr>
          <w:rFonts w:ascii="宋体" w:hAnsi="宋体" w:hint="eastAsia"/>
          <w:kern w:val="0"/>
          <w:sz w:val="30"/>
          <w:szCs w:val="30"/>
          <w:fitText w:val="900" w:id="1"/>
        </w:rPr>
        <w:t>王世欢</w:t>
      </w:r>
      <w:r w:rsidR="00D144AD" w:rsidRPr="0036631B">
        <w:rPr>
          <w:rFonts w:ascii="宋体" w:hAnsi="宋体" w:hint="eastAsia"/>
          <w:kern w:val="0"/>
          <w:sz w:val="30"/>
          <w:szCs w:val="30"/>
        </w:rPr>
        <w:t>注册号：</w:t>
      </w:r>
      <w:r w:rsidRPr="0036631B">
        <w:rPr>
          <w:rFonts w:ascii="宋体" w:hAnsi="宋体" w:hint="eastAsia"/>
          <w:kern w:val="0"/>
          <w:sz w:val="30"/>
          <w:szCs w:val="30"/>
        </w:rPr>
        <w:t>5120200064</w:t>
      </w:r>
    </w:p>
    <w:p w:rsidR="00463EAB" w:rsidRPr="0036631B" w:rsidRDefault="00D144AD">
      <w:pPr>
        <w:adjustRightInd w:val="0"/>
        <w:snapToGrid w:val="0"/>
        <w:spacing w:line="600" w:lineRule="auto"/>
        <w:jc w:val="left"/>
        <w:rPr>
          <w:rFonts w:ascii="宋体" w:hAnsi="宋体"/>
          <w:snapToGrid w:val="0"/>
          <w:spacing w:val="20"/>
          <w:kern w:val="0"/>
          <w:sz w:val="28"/>
        </w:rPr>
        <w:sectPr w:rsidR="00463EAB" w:rsidRPr="0036631B">
          <w:headerReference w:type="default" r:id="rId11"/>
          <w:footerReference w:type="even" r:id="rId12"/>
          <w:pgSz w:w="11906" w:h="16838"/>
          <w:pgMar w:top="1985" w:right="1797" w:bottom="1814" w:left="1797" w:header="680" w:footer="851" w:gutter="0"/>
          <w:pgNumType w:start="1"/>
          <w:cols w:space="720"/>
          <w:docGrid w:linePitch="286"/>
        </w:sectPr>
      </w:pPr>
      <w:r w:rsidRPr="0036631B">
        <w:rPr>
          <w:rFonts w:ascii="宋体" w:hAnsi="宋体" w:hint="eastAsia"/>
          <w:b/>
          <w:spacing w:val="8"/>
          <w:w w:val="95"/>
          <w:kern w:val="0"/>
          <w:sz w:val="30"/>
          <w:szCs w:val="30"/>
        </w:rPr>
        <w:t>估价报告出具日</w:t>
      </w:r>
      <w:r w:rsidRPr="0036631B">
        <w:rPr>
          <w:rFonts w:ascii="宋体" w:hAnsi="宋体" w:hint="eastAsia"/>
          <w:b/>
          <w:spacing w:val="3"/>
          <w:w w:val="95"/>
          <w:kern w:val="0"/>
          <w:sz w:val="30"/>
          <w:szCs w:val="30"/>
        </w:rPr>
        <w:t>期</w:t>
      </w:r>
      <w:r w:rsidRPr="0036631B">
        <w:rPr>
          <w:rFonts w:ascii="宋体" w:hAnsi="宋体" w:hint="eastAsia"/>
          <w:sz w:val="30"/>
          <w:szCs w:val="30"/>
        </w:rPr>
        <w:t>：</w:t>
      </w:r>
      <w:r w:rsidR="00D62C83" w:rsidRPr="0036631B">
        <w:rPr>
          <w:rFonts w:ascii="宋体" w:hAnsi="宋体" w:hint="eastAsia"/>
          <w:spacing w:val="-20"/>
          <w:sz w:val="30"/>
          <w:szCs w:val="30"/>
        </w:rPr>
        <w:t>二〇二一年六月九日</w:t>
      </w:r>
    </w:p>
    <w:p w:rsidR="00463EAB" w:rsidRPr="0036631B" w:rsidRDefault="00D144AD" w:rsidP="005B5BA0">
      <w:pPr>
        <w:spacing w:beforeLines="50" w:afterLines="50" w:line="360" w:lineRule="auto"/>
        <w:jc w:val="center"/>
        <w:rPr>
          <w:rFonts w:ascii="宋体" w:hAnsi="宋体"/>
          <w:b/>
          <w:spacing w:val="30"/>
          <w:sz w:val="36"/>
          <w:szCs w:val="36"/>
        </w:rPr>
      </w:pPr>
      <w:r w:rsidRPr="0036631B">
        <w:rPr>
          <w:rFonts w:ascii="宋体" w:hAnsi="宋体" w:hint="eastAsia"/>
          <w:b/>
          <w:sz w:val="36"/>
          <w:szCs w:val="36"/>
        </w:rPr>
        <w:lastRenderedPageBreak/>
        <w:t>致估价委托人函</w:t>
      </w:r>
      <w:bookmarkEnd w:id="8"/>
    </w:p>
    <w:p w:rsidR="00463EAB" w:rsidRPr="0036631B" w:rsidRDefault="003D7B6F">
      <w:pPr>
        <w:widowControl/>
        <w:snapToGrid w:val="0"/>
        <w:spacing w:line="360" w:lineRule="auto"/>
        <w:rPr>
          <w:rFonts w:ascii="宋体" w:hAnsi="宋体"/>
          <w:sz w:val="24"/>
          <w:szCs w:val="24"/>
        </w:rPr>
      </w:pPr>
      <w:r w:rsidRPr="0036631B">
        <w:rPr>
          <w:rFonts w:ascii="宋体" w:hAnsi="宋体" w:hint="eastAsia"/>
          <w:sz w:val="24"/>
          <w:szCs w:val="24"/>
        </w:rPr>
        <w:t>资阳市雁江区人民法院</w:t>
      </w:r>
      <w:r w:rsidR="00D144AD" w:rsidRPr="0036631B">
        <w:rPr>
          <w:rFonts w:ascii="宋体" w:hAnsi="宋体" w:hint="eastAsia"/>
          <w:sz w:val="24"/>
          <w:szCs w:val="24"/>
        </w:rPr>
        <w:t>：</w:t>
      </w:r>
    </w:p>
    <w:p w:rsidR="00463EAB" w:rsidRPr="0036631B" w:rsidRDefault="00D144AD">
      <w:pPr>
        <w:widowControl/>
        <w:snapToGrid w:val="0"/>
        <w:spacing w:line="360" w:lineRule="auto"/>
        <w:ind w:firstLineChars="200" w:firstLine="480"/>
        <w:rPr>
          <w:rFonts w:ascii="宋体" w:hAnsi="宋体"/>
          <w:kern w:val="0"/>
          <w:sz w:val="24"/>
          <w:szCs w:val="24"/>
        </w:rPr>
      </w:pPr>
      <w:r w:rsidRPr="0036631B">
        <w:rPr>
          <w:rFonts w:ascii="宋体" w:hAnsi="宋体" w:hint="eastAsia"/>
          <w:kern w:val="0"/>
          <w:sz w:val="24"/>
          <w:szCs w:val="24"/>
        </w:rPr>
        <w:t>承蒙委托，</w:t>
      </w:r>
      <w:r w:rsidRPr="0036631B">
        <w:rPr>
          <w:rFonts w:ascii="宋体" w:hAnsi="宋体" w:hint="eastAsia"/>
          <w:sz w:val="24"/>
          <w:szCs w:val="24"/>
        </w:rPr>
        <w:t>本公司派出以注册房地产估价师</w:t>
      </w:r>
      <w:r w:rsidR="00FA5E1D" w:rsidRPr="0036631B">
        <w:rPr>
          <w:rFonts w:ascii="宋体" w:hAnsi="宋体" w:hint="eastAsia"/>
          <w:sz w:val="24"/>
          <w:szCs w:val="24"/>
        </w:rPr>
        <w:t>李梦妃</w:t>
      </w:r>
      <w:r w:rsidRPr="0036631B">
        <w:rPr>
          <w:rFonts w:ascii="宋体" w:hAnsi="宋体" w:hint="eastAsia"/>
          <w:sz w:val="24"/>
          <w:szCs w:val="24"/>
        </w:rPr>
        <w:t>为项目负责人的评估工作组，对</w:t>
      </w:r>
      <w:r w:rsidR="00D62C83" w:rsidRPr="0036631B">
        <w:rPr>
          <w:rFonts w:ascii="宋体" w:hAnsi="宋体" w:hint="eastAsia"/>
          <w:sz w:val="24"/>
          <w:szCs w:val="24"/>
        </w:rPr>
        <w:t>张志福</w:t>
      </w:r>
      <w:r w:rsidR="00071FAC" w:rsidRPr="0036631B">
        <w:rPr>
          <w:rFonts w:ascii="宋体" w:hAnsi="宋体" w:hint="eastAsia"/>
          <w:sz w:val="24"/>
          <w:szCs w:val="24"/>
        </w:rPr>
        <w:t>单独所有</w:t>
      </w:r>
      <w:r w:rsidR="00FF5FF4" w:rsidRPr="0036631B">
        <w:rPr>
          <w:rFonts w:ascii="宋体" w:hAnsi="宋体" w:hint="eastAsia"/>
          <w:sz w:val="24"/>
          <w:szCs w:val="24"/>
        </w:rPr>
        <w:t>的</w:t>
      </w:r>
      <w:r w:rsidR="00FF10A7" w:rsidRPr="0036631B">
        <w:rPr>
          <w:rFonts w:ascii="宋体" w:hAnsi="宋体" w:hint="eastAsia"/>
          <w:sz w:val="24"/>
          <w:szCs w:val="24"/>
        </w:rPr>
        <w:t>位于</w:t>
      </w:r>
      <w:r w:rsidR="00D62C83" w:rsidRPr="0036631B">
        <w:rPr>
          <w:rFonts w:ascii="宋体" w:hAnsi="宋体" w:hint="eastAsia"/>
          <w:sz w:val="24"/>
          <w:szCs w:val="24"/>
        </w:rPr>
        <w:t>资阳市雁江区车城小区一区一号楼1幢5层</w:t>
      </w:r>
      <w:r w:rsidR="00F85B54" w:rsidRPr="0036631B">
        <w:rPr>
          <w:rFonts w:ascii="宋体" w:hAnsi="宋体" w:hint="eastAsia"/>
          <w:sz w:val="24"/>
          <w:szCs w:val="24"/>
        </w:rPr>
        <w:t>住宅房地产</w:t>
      </w:r>
      <w:r w:rsidRPr="0036631B">
        <w:rPr>
          <w:rFonts w:ascii="宋体" w:hAnsi="宋体" w:hint="eastAsia"/>
          <w:kern w:val="0"/>
          <w:sz w:val="24"/>
          <w:szCs w:val="24"/>
        </w:rPr>
        <w:t>在规划利用条件下的房地产</w:t>
      </w:r>
      <w:r w:rsidRPr="0036631B">
        <w:rPr>
          <w:rFonts w:ascii="宋体" w:hAnsi="宋体" w:hint="eastAsia"/>
          <w:snapToGrid w:val="0"/>
          <w:kern w:val="0"/>
          <w:sz w:val="24"/>
          <w:szCs w:val="24"/>
        </w:rPr>
        <w:t>的</w:t>
      </w:r>
      <w:r w:rsidR="00314D57" w:rsidRPr="0036631B">
        <w:rPr>
          <w:rFonts w:ascii="宋体" w:hAnsi="宋体" w:hint="eastAsia"/>
          <w:snapToGrid w:val="0"/>
          <w:kern w:val="0"/>
          <w:sz w:val="24"/>
          <w:szCs w:val="24"/>
        </w:rPr>
        <w:t>市场价值</w:t>
      </w:r>
      <w:r w:rsidRPr="0036631B">
        <w:rPr>
          <w:rFonts w:ascii="宋体" w:hAnsi="宋体" w:hint="eastAsia"/>
          <w:kern w:val="0"/>
          <w:sz w:val="24"/>
          <w:szCs w:val="24"/>
        </w:rPr>
        <w:t>进行了估价。估价对象包括建筑物</w:t>
      </w:r>
      <w:r w:rsidRPr="0036631B">
        <w:rPr>
          <w:rFonts w:ascii="宋体" w:hAnsi="宋体" w:hint="eastAsia"/>
          <w:sz w:val="24"/>
          <w:szCs w:val="24"/>
        </w:rPr>
        <w:t>、分摊的土地使用权、室内装饰装修及附着在建筑物上与其功能相匹配的、</w:t>
      </w:r>
      <w:r w:rsidR="008C1A85" w:rsidRPr="0036631B">
        <w:rPr>
          <w:rFonts w:ascii="宋体" w:hAnsi="宋体" w:hint="eastAsia"/>
          <w:sz w:val="24"/>
          <w:szCs w:val="24"/>
        </w:rPr>
        <w:t>不可移动的设施设备价值</w:t>
      </w:r>
      <w:r w:rsidRPr="0036631B">
        <w:rPr>
          <w:rFonts w:ascii="宋体" w:hAnsi="宋体" w:hint="eastAsia"/>
          <w:sz w:val="24"/>
          <w:szCs w:val="24"/>
        </w:rPr>
        <w:t>。</w:t>
      </w:r>
      <w:r w:rsidR="007D3D8F" w:rsidRPr="0036631B">
        <w:rPr>
          <w:rFonts w:ascii="宋体" w:hAnsi="宋体" w:hint="eastAsia"/>
          <w:sz w:val="24"/>
          <w:szCs w:val="24"/>
        </w:rPr>
        <w:t>估价对象建筑面积为</w:t>
      </w:r>
      <w:r w:rsidR="00D62C83" w:rsidRPr="0036631B">
        <w:rPr>
          <w:rFonts w:ascii="宋体" w:hAnsi="宋体" w:hint="eastAsia"/>
          <w:sz w:val="24"/>
          <w:szCs w:val="24"/>
        </w:rPr>
        <w:t>123</w:t>
      </w:r>
      <w:r w:rsidR="007D3D8F" w:rsidRPr="0036631B">
        <w:rPr>
          <w:rFonts w:ascii="宋体" w:hAnsi="宋体" w:hint="eastAsia"/>
          <w:sz w:val="24"/>
          <w:szCs w:val="24"/>
        </w:rPr>
        <w:t>㎡，</w:t>
      </w:r>
      <w:r w:rsidR="007C3E02" w:rsidRPr="0036631B">
        <w:rPr>
          <w:rFonts w:ascii="宋体" w:hAnsi="宋体" w:hint="eastAsia"/>
          <w:sz w:val="24"/>
          <w:szCs w:val="24"/>
        </w:rPr>
        <w:t>分摊</w:t>
      </w:r>
      <w:r w:rsidR="007D3D8F" w:rsidRPr="0036631B">
        <w:rPr>
          <w:rFonts w:ascii="宋体" w:hAnsi="宋体" w:hint="eastAsia"/>
          <w:sz w:val="24"/>
          <w:szCs w:val="24"/>
        </w:rPr>
        <w:t>土地使用权面积为</w:t>
      </w:r>
      <w:r w:rsidR="00D62C83" w:rsidRPr="0036631B">
        <w:rPr>
          <w:rFonts w:ascii="宋体" w:hAnsi="宋体" w:hint="eastAsia"/>
          <w:sz w:val="24"/>
          <w:szCs w:val="24"/>
        </w:rPr>
        <w:t>25.78</w:t>
      </w:r>
      <w:r w:rsidR="007D3D8F" w:rsidRPr="0036631B">
        <w:rPr>
          <w:rFonts w:ascii="宋体" w:hAnsi="宋体" w:hint="eastAsia"/>
          <w:sz w:val="24"/>
          <w:szCs w:val="24"/>
        </w:rPr>
        <w:t>㎡</w:t>
      </w:r>
      <w:r w:rsidR="006021FA" w:rsidRPr="0036631B">
        <w:rPr>
          <w:rFonts w:ascii="宋体" w:hAnsi="宋体" w:hint="eastAsia"/>
          <w:sz w:val="24"/>
          <w:szCs w:val="24"/>
        </w:rPr>
        <w:t>，</w:t>
      </w:r>
      <w:r w:rsidR="008273C8" w:rsidRPr="0036631B">
        <w:rPr>
          <w:rFonts w:ascii="宋体" w:hAnsi="宋体" w:hint="eastAsia"/>
          <w:sz w:val="24"/>
          <w:szCs w:val="24"/>
        </w:rPr>
        <w:t>基本状况详见表一</w:t>
      </w:r>
      <w:r w:rsidR="00D85AD0" w:rsidRPr="0036631B">
        <w:rPr>
          <w:rFonts w:ascii="宋体" w:hAnsi="宋体" w:hint="eastAsia"/>
          <w:sz w:val="24"/>
          <w:szCs w:val="24"/>
        </w:rPr>
        <w:t>。</w:t>
      </w:r>
    </w:p>
    <w:p w:rsidR="00463EAB" w:rsidRPr="0036631B" w:rsidRDefault="00D144AD">
      <w:pPr>
        <w:adjustRightInd w:val="0"/>
        <w:snapToGrid w:val="0"/>
        <w:spacing w:line="360" w:lineRule="auto"/>
        <w:ind w:firstLineChars="200" w:firstLine="482"/>
        <w:rPr>
          <w:rFonts w:ascii="宋体" w:hAnsi="宋体"/>
          <w:kern w:val="0"/>
          <w:sz w:val="24"/>
          <w:szCs w:val="24"/>
        </w:rPr>
      </w:pPr>
      <w:r w:rsidRPr="0036631B">
        <w:rPr>
          <w:rFonts w:ascii="宋体" w:hAnsi="宋体" w:hint="eastAsia"/>
          <w:b/>
          <w:snapToGrid w:val="0"/>
          <w:kern w:val="0"/>
          <w:sz w:val="24"/>
          <w:szCs w:val="24"/>
        </w:rPr>
        <w:t>估价目的：</w:t>
      </w:r>
      <w:r w:rsidR="006021FA" w:rsidRPr="0036631B">
        <w:rPr>
          <w:rFonts w:ascii="宋体" w:hAnsi="宋体" w:hint="eastAsia"/>
          <w:sz w:val="24"/>
          <w:szCs w:val="24"/>
        </w:rPr>
        <w:t>为司法拍卖（变卖）提供房地产市场价值参考依据。</w:t>
      </w:r>
    </w:p>
    <w:p w:rsidR="00463EAB" w:rsidRPr="0036631B" w:rsidRDefault="00D144AD">
      <w:pPr>
        <w:adjustRightInd w:val="0"/>
        <w:snapToGrid w:val="0"/>
        <w:spacing w:line="360" w:lineRule="auto"/>
        <w:ind w:firstLineChars="200" w:firstLine="482"/>
        <w:rPr>
          <w:rFonts w:ascii="宋体" w:hAnsi="宋体"/>
          <w:snapToGrid w:val="0"/>
          <w:kern w:val="0"/>
          <w:sz w:val="24"/>
        </w:rPr>
      </w:pPr>
      <w:r w:rsidRPr="0036631B">
        <w:rPr>
          <w:rFonts w:ascii="宋体" w:hAnsi="宋体" w:hint="eastAsia"/>
          <w:b/>
          <w:snapToGrid w:val="0"/>
          <w:kern w:val="0"/>
          <w:sz w:val="24"/>
          <w:szCs w:val="24"/>
        </w:rPr>
        <w:t>价值时点：</w:t>
      </w:r>
      <w:r w:rsidR="00D62C83" w:rsidRPr="0036631B">
        <w:rPr>
          <w:rFonts w:ascii="宋体" w:hAnsi="宋体" w:hint="eastAsia"/>
          <w:snapToGrid w:val="0"/>
          <w:kern w:val="0"/>
          <w:sz w:val="24"/>
          <w:szCs w:val="24"/>
        </w:rPr>
        <w:t>二〇二一年五月三十一日</w:t>
      </w:r>
      <w:r w:rsidRPr="0036631B">
        <w:rPr>
          <w:rFonts w:ascii="宋体" w:hAnsi="宋体" w:hint="eastAsia"/>
          <w:sz w:val="24"/>
          <w:szCs w:val="24"/>
        </w:rPr>
        <w:t>。</w:t>
      </w:r>
    </w:p>
    <w:p w:rsidR="00463EAB" w:rsidRPr="0036631B" w:rsidRDefault="00D144AD">
      <w:pPr>
        <w:adjustRightInd w:val="0"/>
        <w:snapToGrid w:val="0"/>
        <w:spacing w:line="360" w:lineRule="auto"/>
        <w:ind w:firstLineChars="200" w:firstLine="482"/>
        <w:rPr>
          <w:rFonts w:ascii="宋体" w:hAnsi="宋体"/>
          <w:sz w:val="24"/>
          <w:szCs w:val="24"/>
        </w:rPr>
      </w:pPr>
      <w:r w:rsidRPr="0036631B">
        <w:rPr>
          <w:rFonts w:ascii="宋体" w:hAnsi="宋体" w:hint="eastAsia"/>
          <w:b/>
          <w:snapToGrid w:val="0"/>
          <w:kern w:val="0"/>
          <w:sz w:val="24"/>
          <w:szCs w:val="24"/>
        </w:rPr>
        <w:t>价值类型：</w:t>
      </w:r>
      <w:r w:rsidRPr="0036631B">
        <w:rPr>
          <w:rFonts w:ascii="宋体" w:hAnsi="宋体" w:hint="eastAsia"/>
          <w:sz w:val="24"/>
          <w:szCs w:val="24"/>
        </w:rPr>
        <w:t>房地产市场价值。</w:t>
      </w:r>
    </w:p>
    <w:p w:rsidR="00463EAB" w:rsidRPr="0036631B" w:rsidRDefault="00D144AD">
      <w:pPr>
        <w:adjustRightInd w:val="0"/>
        <w:snapToGrid w:val="0"/>
        <w:spacing w:line="360" w:lineRule="auto"/>
        <w:ind w:firstLineChars="200" w:firstLine="482"/>
        <w:rPr>
          <w:rFonts w:ascii="宋体" w:hAnsi="宋体"/>
          <w:snapToGrid w:val="0"/>
          <w:kern w:val="0"/>
          <w:sz w:val="24"/>
        </w:rPr>
      </w:pPr>
      <w:r w:rsidRPr="0036631B">
        <w:rPr>
          <w:rFonts w:ascii="宋体" w:hAnsi="宋体" w:hint="eastAsia"/>
          <w:b/>
          <w:snapToGrid w:val="0"/>
          <w:kern w:val="0"/>
          <w:sz w:val="24"/>
          <w:szCs w:val="24"/>
        </w:rPr>
        <w:t>估价方法：</w:t>
      </w:r>
      <w:r w:rsidRPr="0036631B">
        <w:rPr>
          <w:rFonts w:ascii="宋体" w:hAnsi="宋体" w:hint="eastAsia"/>
          <w:snapToGrid w:val="0"/>
          <w:kern w:val="0"/>
          <w:sz w:val="24"/>
        </w:rPr>
        <w:t>注册房地产估价师遵循各项估价原则，根据估价目的和国家有关房地产估价的规范、规定，按照估价程序，经过实地查勘与市场调查，结合估价对象的实际情况，选用比较法进行评估。</w:t>
      </w:r>
    </w:p>
    <w:p w:rsidR="00463EAB" w:rsidRPr="0036631B" w:rsidRDefault="00D144AD">
      <w:pPr>
        <w:adjustRightInd w:val="0"/>
        <w:snapToGrid w:val="0"/>
        <w:spacing w:line="360" w:lineRule="auto"/>
        <w:ind w:firstLineChars="200" w:firstLine="482"/>
        <w:rPr>
          <w:rFonts w:ascii="宋体" w:hAnsi="宋体"/>
          <w:b/>
          <w:snapToGrid w:val="0"/>
          <w:kern w:val="0"/>
          <w:sz w:val="24"/>
          <w:szCs w:val="24"/>
        </w:rPr>
      </w:pPr>
      <w:r w:rsidRPr="0036631B">
        <w:rPr>
          <w:rFonts w:ascii="宋体" w:hAnsi="宋体" w:hint="eastAsia"/>
          <w:b/>
          <w:snapToGrid w:val="0"/>
          <w:kern w:val="0"/>
          <w:sz w:val="24"/>
          <w:szCs w:val="24"/>
        </w:rPr>
        <w:t>估价结果：</w:t>
      </w:r>
      <w:r w:rsidRPr="0036631B">
        <w:rPr>
          <w:rFonts w:ascii="宋体" w:hAnsi="宋体" w:hint="eastAsia"/>
          <w:snapToGrid w:val="0"/>
          <w:kern w:val="0"/>
          <w:sz w:val="24"/>
          <w:u w:color="FF6600"/>
        </w:rPr>
        <w:t>估价对象</w:t>
      </w:r>
      <w:r w:rsidRPr="0036631B">
        <w:rPr>
          <w:rFonts w:ascii="宋体" w:hAnsi="宋体" w:hint="eastAsia"/>
          <w:snapToGrid w:val="0"/>
          <w:kern w:val="0"/>
          <w:sz w:val="24"/>
        </w:rPr>
        <w:t>房地</w:t>
      </w:r>
      <w:r w:rsidRPr="0036631B">
        <w:rPr>
          <w:rFonts w:ascii="宋体" w:hAnsi="宋体" w:hint="eastAsia"/>
          <w:snapToGrid w:val="0"/>
          <w:kern w:val="0"/>
          <w:sz w:val="24"/>
          <w:u w:color="FF6600"/>
        </w:rPr>
        <w:t>产</w:t>
      </w:r>
      <w:r w:rsidRPr="0036631B">
        <w:rPr>
          <w:rFonts w:ascii="宋体" w:hAnsi="宋体" w:hint="eastAsia"/>
          <w:snapToGrid w:val="0"/>
          <w:kern w:val="0"/>
          <w:sz w:val="24"/>
        </w:rPr>
        <w:t>在满足本估价报告中“估价的假设和限制条件”下，在价值时点的房地产价值估价结果如下(币种：人民币)：</w:t>
      </w:r>
    </w:p>
    <w:p w:rsidR="00463EAB" w:rsidRPr="0036631B" w:rsidRDefault="00D144AD">
      <w:pPr>
        <w:adjustRightInd w:val="0"/>
        <w:snapToGrid w:val="0"/>
        <w:spacing w:line="360" w:lineRule="auto"/>
        <w:ind w:firstLine="482"/>
        <w:rPr>
          <w:rFonts w:ascii="宋体" w:hAnsi="宋体"/>
          <w:b/>
          <w:snapToGrid w:val="0"/>
          <w:kern w:val="0"/>
          <w:sz w:val="24"/>
        </w:rPr>
      </w:pPr>
      <w:r w:rsidRPr="0036631B">
        <w:rPr>
          <w:rFonts w:ascii="宋体" w:hAnsi="宋体" w:hint="eastAsia"/>
          <w:b/>
          <w:snapToGrid w:val="0"/>
          <w:spacing w:val="20"/>
          <w:kern w:val="0"/>
          <w:sz w:val="24"/>
        </w:rPr>
        <w:t>房地产价值总</w:t>
      </w:r>
      <w:r w:rsidRPr="0036631B">
        <w:rPr>
          <w:rFonts w:ascii="宋体" w:hAnsi="宋体" w:hint="eastAsia"/>
          <w:b/>
          <w:snapToGrid w:val="0"/>
          <w:kern w:val="0"/>
          <w:sz w:val="24"/>
        </w:rPr>
        <w:t>价</w:t>
      </w:r>
      <w:r w:rsidRPr="0036631B">
        <w:rPr>
          <w:rFonts w:ascii="宋体" w:hAnsi="宋体"/>
          <w:b/>
          <w:snapToGrid w:val="0"/>
          <w:kern w:val="0"/>
          <w:sz w:val="24"/>
        </w:rPr>
        <w:t>:</w:t>
      </w:r>
      <w:r w:rsidR="00C45C79" w:rsidRPr="0036631B">
        <w:rPr>
          <w:rFonts w:ascii="宋体" w:hAnsi="宋体"/>
          <w:b/>
          <w:snapToGrid w:val="0"/>
          <w:spacing w:val="20"/>
          <w:kern w:val="0"/>
          <w:sz w:val="24"/>
        </w:rPr>
        <w:t>53.26</w:t>
      </w:r>
      <w:r w:rsidR="00792DFC" w:rsidRPr="0036631B">
        <w:rPr>
          <w:rFonts w:ascii="宋体" w:hAnsi="宋体" w:hint="eastAsia"/>
          <w:b/>
          <w:snapToGrid w:val="0"/>
          <w:spacing w:val="20"/>
          <w:kern w:val="0"/>
          <w:sz w:val="24"/>
        </w:rPr>
        <w:t>万元</w:t>
      </w:r>
      <w:r w:rsidR="00DC3A09" w:rsidRPr="0036631B">
        <w:rPr>
          <w:rFonts w:ascii="宋体" w:hAnsi="宋体"/>
          <w:b/>
          <w:snapToGrid w:val="0"/>
          <w:kern w:val="0"/>
          <w:sz w:val="24"/>
        </w:rPr>
        <w:fldChar w:fldCharType="begin"/>
      </w:r>
      <w:r w:rsidRPr="0036631B">
        <w:rPr>
          <w:rFonts w:ascii="宋体" w:hAnsi="宋体"/>
          <w:b/>
          <w:snapToGrid w:val="0"/>
          <w:kern w:val="0"/>
          <w:sz w:val="24"/>
        </w:rPr>
        <w:instrText xml:space="preserve">  1547316.00 \# "#,##0.00" </w:instrText>
      </w:r>
      <w:r w:rsidR="00DC3A09" w:rsidRPr="0036631B">
        <w:rPr>
          <w:rFonts w:ascii="宋体" w:hAnsi="宋体"/>
          <w:b/>
          <w:snapToGrid w:val="0"/>
          <w:kern w:val="0"/>
          <w:sz w:val="24"/>
        </w:rPr>
        <w:fldChar w:fldCharType="end"/>
      </w:r>
    </w:p>
    <w:p w:rsidR="00463EAB" w:rsidRPr="0036631B" w:rsidRDefault="00D144AD">
      <w:pPr>
        <w:adjustRightInd w:val="0"/>
        <w:snapToGrid w:val="0"/>
        <w:spacing w:line="360" w:lineRule="auto"/>
        <w:ind w:firstLine="482"/>
        <w:rPr>
          <w:rFonts w:ascii="宋体" w:hAnsi="宋体"/>
          <w:b/>
          <w:snapToGrid w:val="0"/>
          <w:kern w:val="0"/>
          <w:sz w:val="24"/>
        </w:rPr>
      </w:pPr>
      <w:r w:rsidRPr="0036631B">
        <w:rPr>
          <w:rFonts w:ascii="宋体" w:hAnsi="宋体" w:hint="eastAsia"/>
          <w:b/>
          <w:snapToGrid w:val="0"/>
          <w:spacing w:val="160"/>
          <w:kern w:val="0"/>
          <w:sz w:val="24"/>
        </w:rPr>
        <w:t>大写金</w:t>
      </w:r>
      <w:r w:rsidRPr="0036631B">
        <w:rPr>
          <w:rFonts w:ascii="宋体" w:hAnsi="宋体" w:hint="eastAsia"/>
          <w:b/>
          <w:snapToGrid w:val="0"/>
          <w:kern w:val="0"/>
          <w:sz w:val="24"/>
        </w:rPr>
        <w:t>额：</w:t>
      </w:r>
      <w:r w:rsidR="00C45C79" w:rsidRPr="0036631B">
        <w:rPr>
          <w:rFonts w:ascii="宋体" w:hAnsi="宋体" w:hint="eastAsia"/>
          <w:b/>
          <w:snapToGrid w:val="0"/>
          <w:kern w:val="0"/>
          <w:sz w:val="24"/>
        </w:rPr>
        <w:t>伍拾叁万贰仟陆佰</w:t>
      </w:r>
      <w:r w:rsidRPr="0036631B">
        <w:rPr>
          <w:rFonts w:ascii="宋体" w:hAnsi="宋体" w:hint="eastAsia"/>
          <w:b/>
          <w:snapToGrid w:val="0"/>
          <w:kern w:val="0"/>
          <w:sz w:val="24"/>
        </w:rPr>
        <w:t>元整</w:t>
      </w:r>
    </w:p>
    <w:p w:rsidR="009A4058" w:rsidRPr="0036631B" w:rsidRDefault="009A4058">
      <w:pPr>
        <w:adjustRightInd w:val="0"/>
        <w:snapToGrid w:val="0"/>
        <w:spacing w:line="360" w:lineRule="auto"/>
        <w:ind w:firstLine="482"/>
        <w:rPr>
          <w:rFonts w:ascii="宋体" w:hAnsi="宋体"/>
          <w:b/>
          <w:snapToGrid w:val="0"/>
          <w:kern w:val="0"/>
          <w:sz w:val="24"/>
        </w:rPr>
      </w:pPr>
      <w:r w:rsidRPr="0036631B">
        <w:rPr>
          <w:rFonts w:ascii="宋体" w:hAnsi="宋体" w:hint="eastAsia"/>
          <w:b/>
          <w:snapToGrid w:val="0"/>
          <w:spacing w:val="28"/>
          <w:w w:val="79"/>
          <w:kern w:val="0"/>
          <w:sz w:val="24"/>
        </w:rPr>
        <w:t>建筑面积评估单</w:t>
      </w:r>
      <w:r w:rsidRPr="0036631B">
        <w:rPr>
          <w:rFonts w:ascii="宋体" w:hAnsi="宋体" w:hint="eastAsia"/>
          <w:b/>
          <w:snapToGrid w:val="0"/>
          <w:spacing w:val="5"/>
          <w:w w:val="79"/>
          <w:kern w:val="0"/>
          <w:sz w:val="24"/>
        </w:rPr>
        <w:t>价</w:t>
      </w:r>
      <w:r w:rsidRPr="0036631B">
        <w:rPr>
          <w:rFonts w:ascii="宋体" w:hAnsi="宋体" w:hint="eastAsia"/>
          <w:b/>
          <w:snapToGrid w:val="0"/>
          <w:kern w:val="0"/>
          <w:sz w:val="24"/>
        </w:rPr>
        <w:t>：</w:t>
      </w:r>
      <w:r w:rsidR="001D0103" w:rsidRPr="0036631B">
        <w:rPr>
          <w:rFonts w:ascii="宋体" w:hAnsi="宋体" w:hint="eastAsia"/>
          <w:b/>
          <w:snapToGrid w:val="0"/>
          <w:kern w:val="0"/>
          <w:sz w:val="24"/>
          <w:szCs w:val="24"/>
        </w:rPr>
        <w:t>4,330</w:t>
      </w:r>
      <w:r w:rsidRPr="0036631B">
        <w:rPr>
          <w:rFonts w:ascii="宋体" w:hAnsi="宋体" w:hint="eastAsia"/>
          <w:b/>
          <w:snapToGrid w:val="0"/>
          <w:kern w:val="0"/>
          <w:sz w:val="24"/>
          <w:szCs w:val="24"/>
        </w:rPr>
        <w:t>元</w:t>
      </w:r>
      <w:r w:rsidRPr="0036631B">
        <w:rPr>
          <w:rFonts w:ascii="宋体" w:hAnsi="宋体" w:hint="eastAsia"/>
          <w:b/>
          <w:snapToGrid w:val="0"/>
          <w:kern w:val="0"/>
          <w:sz w:val="24"/>
        </w:rPr>
        <w:t>/平方米</w:t>
      </w:r>
    </w:p>
    <w:p w:rsidR="00463EAB" w:rsidRPr="0036631B" w:rsidRDefault="00D144AD" w:rsidP="00E31FEA">
      <w:pPr>
        <w:adjustRightInd w:val="0"/>
        <w:snapToGrid w:val="0"/>
        <w:spacing w:line="360" w:lineRule="auto"/>
        <w:ind w:firstLineChars="200" w:firstLine="480"/>
        <w:rPr>
          <w:rFonts w:ascii="宋体" w:hAnsi="宋体"/>
          <w:b/>
          <w:snapToGrid w:val="0"/>
          <w:kern w:val="0"/>
          <w:sz w:val="24"/>
        </w:rPr>
      </w:pPr>
      <w:r w:rsidRPr="0036631B">
        <w:rPr>
          <w:rFonts w:ascii="宋体" w:hAnsi="宋体" w:hint="eastAsia"/>
          <w:snapToGrid w:val="0"/>
          <w:kern w:val="0"/>
          <w:sz w:val="24"/>
        </w:rPr>
        <w:t>估价对象基本情况及详细估价结果见表一</w:t>
      </w:r>
      <w:r w:rsidR="00761183" w:rsidRPr="0036631B">
        <w:rPr>
          <w:rFonts w:ascii="宋体" w:hAnsi="宋体" w:hint="eastAsia"/>
          <w:snapToGrid w:val="0"/>
          <w:kern w:val="0"/>
          <w:sz w:val="24"/>
        </w:rPr>
        <w:t>：</w:t>
      </w:r>
    </w:p>
    <w:p w:rsidR="00651367" w:rsidRPr="0036631B" w:rsidRDefault="00651367" w:rsidP="005B5BA0">
      <w:pPr>
        <w:adjustRightInd w:val="0"/>
        <w:snapToGrid w:val="0"/>
        <w:spacing w:beforeLines="100" w:line="360" w:lineRule="auto"/>
        <w:ind w:firstLineChars="200" w:firstLine="482"/>
        <w:rPr>
          <w:rFonts w:ascii="宋体" w:hAnsi="宋体"/>
          <w:b/>
          <w:snapToGrid w:val="0"/>
          <w:kern w:val="0"/>
          <w:sz w:val="24"/>
          <w:szCs w:val="24"/>
        </w:rPr>
      </w:pPr>
      <w:r w:rsidRPr="0036631B">
        <w:rPr>
          <w:rFonts w:ascii="宋体" w:hAnsi="宋体" w:hint="eastAsia"/>
          <w:b/>
          <w:snapToGrid w:val="0"/>
          <w:kern w:val="0"/>
          <w:sz w:val="24"/>
          <w:szCs w:val="24"/>
        </w:rPr>
        <w:t>特别提示:</w:t>
      </w:r>
    </w:p>
    <w:p w:rsidR="00F60818" w:rsidRPr="0036631B" w:rsidRDefault="00651367" w:rsidP="00F60818">
      <w:pPr>
        <w:pStyle w:val="afb"/>
        <w:numPr>
          <w:ilvl w:val="0"/>
          <w:numId w:val="1"/>
        </w:numPr>
        <w:adjustRightInd w:val="0"/>
        <w:snapToGrid w:val="0"/>
        <w:spacing w:line="360" w:lineRule="auto"/>
        <w:ind w:left="0" w:firstLine="480"/>
        <w:rPr>
          <w:rFonts w:ascii="宋体" w:hAnsi="宋体"/>
          <w:snapToGrid w:val="0"/>
          <w:kern w:val="0"/>
          <w:sz w:val="24"/>
        </w:rPr>
      </w:pPr>
      <w:r w:rsidRPr="0036631B">
        <w:rPr>
          <w:rFonts w:ascii="宋体" w:hAnsi="宋体" w:hint="eastAsia"/>
          <w:snapToGrid w:val="0"/>
          <w:kern w:val="0"/>
          <w:sz w:val="24"/>
        </w:rPr>
        <w:t>上述评估值为估价对象在满足本报告全部假设和限制条件下于价值时点</w:t>
      </w:r>
      <w:r w:rsidR="00D62C83" w:rsidRPr="0036631B">
        <w:rPr>
          <w:rFonts w:ascii="宋体" w:hAnsi="宋体" w:hint="eastAsia"/>
          <w:sz w:val="24"/>
        </w:rPr>
        <w:t>二〇二一年五月三十一日</w:t>
      </w:r>
      <w:r w:rsidRPr="0036631B">
        <w:rPr>
          <w:rFonts w:ascii="宋体" w:hAnsi="宋体" w:hint="eastAsia"/>
          <w:snapToGrid w:val="0"/>
          <w:kern w:val="0"/>
          <w:sz w:val="24"/>
        </w:rPr>
        <w:t>的估价结果。</w:t>
      </w:r>
    </w:p>
    <w:p w:rsidR="00711C9F" w:rsidRPr="0036631B" w:rsidRDefault="00651367" w:rsidP="00711C9F">
      <w:pPr>
        <w:pStyle w:val="afb"/>
        <w:numPr>
          <w:ilvl w:val="0"/>
          <w:numId w:val="1"/>
        </w:numPr>
        <w:adjustRightInd w:val="0"/>
        <w:snapToGrid w:val="0"/>
        <w:spacing w:line="360" w:lineRule="auto"/>
        <w:ind w:left="0" w:firstLineChars="0" w:firstLine="480"/>
        <w:rPr>
          <w:rFonts w:ascii="宋体" w:hAnsi="宋体"/>
          <w:snapToGrid w:val="0"/>
          <w:kern w:val="0"/>
          <w:sz w:val="24"/>
        </w:rPr>
      </w:pPr>
      <w:r w:rsidRPr="0036631B">
        <w:rPr>
          <w:rFonts w:ascii="宋体" w:hAnsi="宋体"/>
          <w:snapToGrid w:val="0"/>
          <w:kern w:val="0"/>
          <w:sz w:val="24"/>
        </w:rPr>
        <w:t>本报告的使用有效期为自估价报告出具之日起计算为壹年，即</w:t>
      </w:r>
      <w:r w:rsidR="00D62C83" w:rsidRPr="0036631B">
        <w:rPr>
          <w:rFonts w:ascii="宋体" w:hAnsi="宋体" w:hint="eastAsia"/>
          <w:snapToGrid w:val="0"/>
          <w:kern w:val="0"/>
          <w:sz w:val="24"/>
        </w:rPr>
        <w:t>二〇二一年六月九日</w:t>
      </w:r>
      <w:r w:rsidRPr="0036631B">
        <w:rPr>
          <w:rFonts w:ascii="宋体" w:hAnsi="宋体"/>
          <w:snapToGrid w:val="0"/>
          <w:kern w:val="0"/>
          <w:sz w:val="24"/>
        </w:rPr>
        <w:t>起至</w:t>
      </w:r>
      <w:r w:rsidR="00D62C83" w:rsidRPr="0036631B">
        <w:rPr>
          <w:rFonts w:ascii="宋体" w:hAnsi="宋体" w:hint="eastAsia"/>
          <w:snapToGrid w:val="0"/>
          <w:kern w:val="0"/>
          <w:sz w:val="24"/>
        </w:rPr>
        <w:t>二〇二二年六月八日</w:t>
      </w:r>
      <w:r w:rsidRPr="0036631B">
        <w:rPr>
          <w:rFonts w:ascii="宋体" w:hAnsi="宋体"/>
          <w:snapToGrid w:val="0"/>
          <w:kern w:val="0"/>
          <w:sz w:val="24"/>
        </w:rPr>
        <w:t>止。</w:t>
      </w:r>
    </w:p>
    <w:p w:rsidR="00711C9F" w:rsidRPr="0036631B" w:rsidRDefault="00711C9F" w:rsidP="00711C9F">
      <w:pPr>
        <w:pStyle w:val="afb"/>
        <w:numPr>
          <w:ilvl w:val="0"/>
          <w:numId w:val="1"/>
        </w:numPr>
        <w:adjustRightInd w:val="0"/>
        <w:snapToGrid w:val="0"/>
        <w:spacing w:line="360" w:lineRule="auto"/>
        <w:ind w:left="0" w:firstLineChars="0" w:firstLine="480"/>
        <w:rPr>
          <w:rFonts w:ascii="宋体" w:hAnsi="宋体"/>
          <w:snapToGrid w:val="0"/>
          <w:kern w:val="0"/>
          <w:sz w:val="24"/>
        </w:rPr>
      </w:pPr>
      <w:r w:rsidRPr="0036631B">
        <w:rPr>
          <w:rFonts w:ascii="宋体" w:hAnsi="宋体" w:hint="eastAsia"/>
          <w:snapToGrid w:val="0"/>
          <w:kern w:val="0"/>
          <w:sz w:val="24"/>
        </w:rPr>
        <w:t>截止价值时点，估价委托人及相关当事人未提供估价对象分摊土地的《国</w:t>
      </w:r>
      <w:r w:rsidRPr="0036631B">
        <w:rPr>
          <w:rFonts w:ascii="宋体" w:hAnsi="宋体" w:hint="eastAsia"/>
          <w:snapToGrid w:val="0"/>
          <w:kern w:val="0"/>
          <w:sz w:val="24"/>
        </w:rPr>
        <w:lastRenderedPageBreak/>
        <w:t>有土地使用证》及《不动产权证书》，根据估价委托人提供的《房产登记信息查询情况说明》记载估价对象房屋性质为市场化商品房</w:t>
      </w:r>
      <w:r w:rsidR="007C3E02" w:rsidRPr="0036631B">
        <w:rPr>
          <w:rFonts w:ascii="宋体" w:hAnsi="宋体" w:hint="eastAsia"/>
          <w:snapToGrid w:val="0"/>
          <w:kern w:val="0"/>
          <w:sz w:val="24"/>
        </w:rPr>
        <w:t>，其</w:t>
      </w:r>
      <w:r w:rsidR="005B3662" w:rsidRPr="0036631B">
        <w:rPr>
          <w:rFonts w:ascii="宋体" w:hAnsi="宋体" w:hint="eastAsia"/>
          <w:snapToGrid w:val="0"/>
          <w:kern w:val="0"/>
          <w:sz w:val="24"/>
        </w:rPr>
        <w:t>所在宗地</w:t>
      </w:r>
      <w:r w:rsidR="007C3E02" w:rsidRPr="0036631B">
        <w:rPr>
          <w:rFonts w:ascii="宋体" w:hAnsi="宋体" w:hint="eastAsia"/>
          <w:snapToGrid w:val="0"/>
          <w:kern w:val="0"/>
          <w:sz w:val="24"/>
        </w:rPr>
        <w:t>用途为城镇住宅用地</w:t>
      </w:r>
      <w:r w:rsidR="005B3662" w:rsidRPr="0036631B">
        <w:rPr>
          <w:rFonts w:ascii="宋体" w:hAnsi="宋体" w:hint="eastAsia"/>
          <w:snapToGrid w:val="0"/>
          <w:kern w:val="0"/>
          <w:sz w:val="24"/>
        </w:rPr>
        <w:t>、批发零售用地，终止日期为2057年9月23日</w:t>
      </w:r>
      <w:r w:rsidRPr="0036631B">
        <w:rPr>
          <w:rFonts w:ascii="宋体" w:hAnsi="宋体" w:hint="eastAsia"/>
          <w:snapToGrid w:val="0"/>
          <w:kern w:val="0"/>
          <w:sz w:val="24"/>
        </w:rPr>
        <w:t>。</w:t>
      </w:r>
      <w:r w:rsidR="00D12E6A" w:rsidRPr="0036631B">
        <w:rPr>
          <w:rFonts w:ascii="宋体" w:hAnsi="宋体" w:hint="eastAsia"/>
          <w:snapToGrid w:val="0"/>
          <w:kern w:val="0"/>
          <w:sz w:val="24"/>
          <w:u w:color="FF6600"/>
        </w:rPr>
        <w:t>本估价报告假定估价对象房屋分摊土地的使用权人与房屋的所有权人为同一人，土地用途与房屋用途一致为城镇住宅用地，土地取得方式为出让</w:t>
      </w:r>
      <w:r w:rsidR="00D12E6A" w:rsidRPr="0036631B">
        <w:rPr>
          <w:rFonts w:ascii="宋体" w:hAnsi="宋体" w:hint="eastAsia"/>
          <w:sz w:val="24"/>
        </w:rPr>
        <w:t>，</w:t>
      </w:r>
      <w:r w:rsidRPr="0036631B">
        <w:rPr>
          <w:rFonts w:ascii="宋体" w:hAnsi="宋体" w:hint="eastAsia"/>
          <w:snapToGrid w:val="0"/>
          <w:kern w:val="0"/>
          <w:sz w:val="24"/>
        </w:rPr>
        <w:t>特提请报告使用者注意。</w:t>
      </w:r>
    </w:p>
    <w:p w:rsidR="00651367" w:rsidRPr="0036631B" w:rsidRDefault="00651367" w:rsidP="00651367">
      <w:pPr>
        <w:pStyle w:val="afb"/>
        <w:numPr>
          <w:ilvl w:val="0"/>
          <w:numId w:val="1"/>
        </w:numPr>
        <w:adjustRightInd w:val="0"/>
        <w:snapToGrid w:val="0"/>
        <w:spacing w:line="360" w:lineRule="auto"/>
        <w:ind w:left="0" w:firstLine="480"/>
        <w:rPr>
          <w:rFonts w:ascii="宋体" w:hAnsi="宋体"/>
          <w:snapToGrid w:val="0"/>
          <w:kern w:val="0"/>
          <w:sz w:val="24"/>
        </w:rPr>
      </w:pPr>
      <w:r w:rsidRPr="0036631B">
        <w:rPr>
          <w:rFonts w:ascii="宋体" w:hAnsi="宋体" w:hint="eastAsia"/>
          <w:bCs/>
          <w:sz w:val="24"/>
        </w:rPr>
        <w:t>本</w:t>
      </w:r>
      <w:r w:rsidRPr="0036631B">
        <w:rPr>
          <w:rFonts w:ascii="宋体" w:hAnsi="宋体" w:hint="eastAsia"/>
          <w:sz w:val="24"/>
        </w:rPr>
        <w:t>报告</w:t>
      </w:r>
      <w:r w:rsidRPr="0036631B">
        <w:rPr>
          <w:rFonts w:ascii="宋体" w:hAnsi="宋体" w:hint="eastAsia"/>
          <w:bCs/>
          <w:sz w:val="24"/>
        </w:rPr>
        <w:t>仅供估价委托人</w:t>
      </w:r>
      <w:r w:rsidR="00443716" w:rsidRPr="0036631B">
        <w:rPr>
          <w:rFonts w:ascii="宋体" w:hAnsi="宋体" w:hint="eastAsia"/>
          <w:bCs/>
          <w:sz w:val="24"/>
        </w:rPr>
        <w:t>执行</w:t>
      </w:r>
      <w:r w:rsidR="004E06E1" w:rsidRPr="0036631B">
        <w:rPr>
          <w:rFonts w:ascii="宋体" w:hAnsi="宋体" w:hint="eastAsia"/>
          <w:bCs/>
          <w:sz w:val="24"/>
        </w:rPr>
        <w:t>贺钧、黄文华与张志福借款合同纠纷</w:t>
      </w:r>
      <w:r w:rsidR="007D3D8F" w:rsidRPr="0036631B">
        <w:rPr>
          <w:rFonts w:ascii="宋体" w:hAnsi="宋体" w:hint="eastAsia"/>
          <w:bCs/>
          <w:sz w:val="24"/>
        </w:rPr>
        <w:t>一案</w:t>
      </w:r>
      <w:r w:rsidRPr="0036631B">
        <w:rPr>
          <w:rFonts w:ascii="宋体" w:hAnsi="宋体" w:hint="eastAsia"/>
          <w:bCs/>
          <w:sz w:val="24"/>
        </w:rPr>
        <w:t>所涉及的</w:t>
      </w:r>
      <w:r w:rsidR="00443716" w:rsidRPr="0036631B">
        <w:rPr>
          <w:rFonts w:ascii="宋体" w:hAnsi="宋体" w:hint="eastAsia"/>
          <w:bCs/>
          <w:sz w:val="24"/>
        </w:rPr>
        <w:t>房地产司法拍卖（变卖）使用</w:t>
      </w:r>
      <w:r w:rsidRPr="0036631B">
        <w:rPr>
          <w:rFonts w:ascii="宋体" w:hAnsi="宋体" w:hint="eastAsia"/>
          <w:bCs/>
          <w:sz w:val="24"/>
        </w:rPr>
        <w:t>。</w:t>
      </w:r>
    </w:p>
    <w:p w:rsidR="00651367" w:rsidRPr="0036631B" w:rsidRDefault="00651367" w:rsidP="005B5BA0">
      <w:pPr>
        <w:adjustRightInd w:val="0"/>
        <w:snapToGrid w:val="0"/>
        <w:spacing w:beforeLines="100" w:line="360" w:lineRule="auto"/>
        <w:ind w:firstLineChars="200" w:firstLine="480"/>
        <w:rPr>
          <w:rFonts w:ascii="宋体" w:hAnsi="宋体"/>
          <w:snapToGrid w:val="0"/>
          <w:spacing w:val="20"/>
          <w:kern w:val="0"/>
          <w:sz w:val="24"/>
        </w:rPr>
      </w:pPr>
      <w:r w:rsidRPr="0036631B">
        <w:rPr>
          <w:rFonts w:ascii="宋体" w:hAnsi="宋体" w:hint="eastAsia"/>
          <w:snapToGrid w:val="0"/>
          <w:kern w:val="0"/>
          <w:sz w:val="24"/>
          <w:szCs w:val="24"/>
        </w:rPr>
        <w:t>上述结论摘自</w:t>
      </w:r>
      <w:r w:rsidR="001F3B67" w:rsidRPr="0036631B">
        <w:rPr>
          <w:rFonts w:ascii="宋体" w:hAnsi="宋体" w:hint="eastAsia"/>
          <w:snapToGrid w:val="0"/>
          <w:kern w:val="0"/>
          <w:sz w:val="24"/>
          <w:szCs w:val="24"/>
        </w:rPr>
        <w:t>川恒通评房字(2021)281号</w:t>
      </w:r>
      <w:r w:rsidRPr="0036631B">
        <w:rPr>
          <w:rFonts w:ascii="宋体" w:hAnsi="宋体" w:hint="eastAsia"/>
          <w:snapToGrid w:val="0"/>
          <w:kern w:val="0"/>
          <w:sz w:val="24"/>
          <w:szCs w:val="24"/>
        </w:rPr>
        <w:t>“</w:t>
      </w:r>
      <w:r w:rsidR="003D7B6F" w:rsidRPr="0036631B">
        <w:rPr>
          <w:rFonts w:ascii="宋体" w:hAnsi="宋体" w:hint="eastAsia"/>
          <w:snapToGrid w:val="0"/>
          <w:kern w:val="0"/>
          <w:sz w:val="24"/>
          <w:szCs w:val="24"/>
        </w:rPr>
        <w:t>资阳市雁江区人民法院</w:t>
      </w:r>
      <w:r w:rsidRPr="0036631B">
        <w:rPr>
          <w:rFonts w:ascii="宋体" w:hAnsi="宋体" w:hint="eastAsia"/>
          <w:snapToGrid w:val="0"/>
          <w:kern w:val="0"/>
          <w:sz w:val="24"/>
          <w:szCs w:val="24"/>
        </w:rPr>
        <w:t>委托的</w:t>
      </w:r>
      <w:r w:rsidR="00D62C83" w:rsidRPr="0036631B">
        <w:rPr>
          <w:rFonts w:ascii="宋体" w:hAnsi="宋体" w:hint="eastAsia"/>
          <w:snapToGrid w:val="0"/>
          <w:kern w:val="0"/>
          <w:sz w:val="24"/>
          <w:szCs w:val="24"/>
        </w:rPr>
        <w:t>张志福</w:t>
      </w:r>
      <w:r w:rsidR="00071FAC" w:rsidRPr="0036631B">
        <w:rPr>
          <w:rFonts w:ascii="宋体" w:hAnsi="宋体" w:hint="eastAsia"/>
          <w:snapToGrid w:val="0"/>
          <w:kern w:val="0"/>
          <w:sz w:val="24"/>
          <w:szCs w:val="24"/>
        </w:rPr>
        <w:t>单独所有</w:t>
      </w:r>
      <w:r w:rsidR="00FF5FF4" w:rsidRPr="0036631B">
        <w:rPr>
          <w:rFonts w:ascii="宋体" w:hAnsi="宋体" w:hint="eastAsia"/>
          <w:snapToGrid w:val="0"/>
          <w:kern w:val="0"/>
          <w:sz w:val="24"/>
          <w:szCs w:val="24"/>
        </w:rPr>
        <w:t>的</w:t>
      </w:r>
      <w:r w:rsidR="004E6BD8" w:rsidRPr="0036631B">
        <w:rPr>
          <w:rFonts w:ascii="宋体" w:hAnsi="宋体" w:hint="eastAsia"/>
          <w:snapToGrid w:val="0"/>
          <w:kern w:val="0"/>
          <w:sz w:val="24"/>
          <w:szCs w:val="24"/>
        </w:rPr>
        <w:t>位于</w:t>
      </w:r>
      <w:r w:rsidR="00D62C83" w:rsidRPr="0036631B">
        <w:rPr>
          <w:rFonts w:ascii="宋体" w:hAnsi="宋体" w:hint="eastAsia"/>
          <w:snapToGrid w:val="0"/>
          <w:kern w:val="0"/>
          <w:sz w:val="24"/>
          <w:szCs w:val="24"/>
        </w:rPr>
        <w:t>资阳市雁江区车城小区一区一号楼1幢5层</w:t>
      </w:r>
      <w:r w:rsidR="00F85B54" w:rsidRPr="0036631B">
        <w:rPr>
          <w:rFonts w:ascii="宋体" w:hAnsi="宋体" w:hint="eastAsia"/>
          <w:snapToGrid w:val="0"/>
          <w:kern w:val="0"/>
          <w:sz w:val="24"/>
          <w:szCs w:val="24"/>
        </w:rPr>
        <w:t>住宅房地产</w:t>
      </w:r>
      <w:r w:rsidRPr="0036631B">
        <w:rPr>
          <w:rFonts w:ascii="宋体" w:hAnsi="宋体" w:hint="eastAsia"/>
          <w:snapToGrid w:val="0"/>
          <w:kern w:val="0"/>
          <w:sz w:val="24"/>
          <w:szCs w:val="24"/>
        </w:rPr>
        <w:t>市场价值评估”报告书，应用时应认真阅读本估价报告书全文。</w:t>
      </w:r>
    </w:p>
    <w:p w:rsidR="00651367" w:rsidRPr="0036631B" w:rsidRDefault="00651367" w:rsidP="005B5BA0">
      <w:pPr>
        <w:adjustRightInd w:val="0"/>
        <w:snapToGrid w:val="0"/>
        <w:spacing w:beforeLines="100" w:line="360" w:lineRule="auto"/>
        <w:ind w:firstLineChars="200" w:firstLine="480"/>
        <w:jc w:val="right"/>
        <w:rPr>
          <w:rFonts w:ascii="宋体" w:hAnsi="宋体"/>
          <w:sz w:val="24"/>
        </w:rPr>
      </w:pPr>
      <w:r w:rsidRPr="0036631B">
        <w:rPr>
          <w:rFonts w:ascii="宋体" w:hAnsi="宋体" w:hint="eastAsia"/>
          <w:sz w:val="24"/>
        </w:rPr>
        <w:t>四川恒通房地产土地资产评估有限公司</w:t>
      </w:r>
    </w:p>
    <w:p w:rsidR="00651367" w:rsidRPr="0036631B" w:rsidRDefault="00651367" w:rsidP="005B5BA0">
      <w:pPr>
        <w:adjustRightInd w:val="0"/>
        <w:snapToGrid w:val="0"/>
        <w:spacing w:beforeLines="50" w:line="360" w:lineRule="auto"/>
        <w:ind w:right="240" w:firstLineChars="1900" w:firstLine="4560"/>
        <w:rPr>
          <w:rFonts w:ascii="宋体" w:hAnsi="宋体"/>
          <w:sz w:val="24"/>
        </w:rPr>
      </w:pPr>
      <w:r w:rsidRPr="0036631B">
        <w:rPr>
          <w:rFonts w:ascii="宋体" w:hAnsi="宋体" w:hint="eastAsia"/>
          <w:sz w:val="24"/>
        </w:rPr>
        <w:t>法定代表人：</w:t>
      </w:r>
    </w:p>
    <w:p w:rsidR="008273C8" w:rsidRPr="0036631B" w:rsidRDefault="00D62C83" w:rsidP="005B5BA0">
      <w:pPr>
        <w:adjustRightInd w:val="0"/>
        <w:snapToGrid w:val="0"/>
        <w:spacing w:beforeLines="50" w:line="360" w:lineRule="auto"/>
        <w:ind w:right="480" w:firstLineChars="200" w:firstLine="480"/>
        <w:jc w:val="right"/>
        <w:rPr>
          <w:rFonts w:ascii="宋体" w:hAnsi="宋体"/>
          <w:sz w:val="24"/>
          <w:szCs w:val="24"/>
        </w:rPr>
        <w:sectPr w:rsidR="008273C8" w:rsidRPr="0036631B" w:rsidSect="00533331">
          <w:headerReference w:type="default" r:id="rId13"/>
          <w:footerReference w:type="default" r:id="rId14"/>
          <w:pgSz w:w="11906" w:h="16838"/>
          <w:pgMar w:top="1985" w:right="1797" w:bottom="1814" w:left="1797" w:header="1418" w:footer="737" w:gutter="0"/>
          <w:pgNumType w:start="1"/>
          <w:cols w:space="720"/>
          <w:docGrid w:linePitch="286"/>
        </w:sectPr>
      </w:pPr>
      <w:r w:rsidRPr="0036631B">
        <w:rPr>
          <w:rFonts w:ascii="宋体" w:hAnsi="宋体" w:hint="eastAsia"/>
          <w:sz w:val="24"/>
          <w:szCs w:val="24"/>
        </w:rPr>
        <w:t>二〇二一年六月九日</w:t>
      </w:r>
    </w:p>
    <w:p w:rsidR="003F5C74" w:rsidRPr="0036631B" w:rsidRDefault="008273C8" w:rsidP="005B5BA0">
      <w:pPr>
        <w:adjustRightInd w:val="0"/>
        <w:snapToGrid w:val="0"/>
        <w:spacing w:beforeLines="50" w:line="360" w:lineRule="auto"/>
        <w:ind w:right="480" w:firstLineChars="200" w:firstLine="482"/>
        <w:jc w:val="center"/>
        <w:rPr>
          <w:rFonts w:ascii="宋体" w:hAnsi="宋体"/>
          <w:b/>
          <w:snapToGrid w:val="0"/>
          <w:kern w:val="0"/>
          <w:sz w:val="24"/>
        </w:rPr>
      </w:pPr>
      <w:r w:rsidRPr="0036631B">
        <w:rPr>
          <w:rFonts w:ascii="宋体" w:hAnsi="宋体" w:hint="eastAsia"/>
          <w:b/>
          <w:snapToGrid w:val="0"/>
          <w:kern w:val="0"/>
          <w:sz w:val="24"/>
        </w:rPr>
        <w:lastRenderedPageBreak/>
        <w:t>表一 估价对象基本状况及房地产市场价值估价结果明细表</w:t>
      </w:r>
    </w:p>
    <w:tbl>
      <w:tblPr>
        <w:tblStyle w:val="17"/>
        <w:tblW w:w="4752" w:type="pct"/>
        <w:jc w:val="center"/>
        <w:tblBorders>
          <w:top w:val="double" w:sz="4" w:space="0" w:color="auto"/>
          <w:left w:val="double" w:sz="4" w:space="0" w:color="auto"/>
          <w:bottom w:val="double" w:sz="4" w:space="0" w:color="auto"/>
          <w:right w:val="double" w:sz="4" w:space="0" w:color="auto"/>
        </w:tblBorders>
        <w:tblLook w:val="04A0"/>
      </w:tblPr>
      <w:tblGrid>
        <w:gridCol w:w="570"/>
        <w:gridCol w:w="1905"/>
        <w:gridCol w:w="816"/>
        <w:gridCol w:w="2018"/>
        <w:gridCol w:w="1557"/>
        <w:gridCol w:w="993"/>
        <w:gridCol w:w="708"/>
        <w:gridCol w:w="1000"/>
        <w:gridCol w:w="985"/>
        <w:gridCol w:w="993"/>
        <w:gridCol w:w="1053"/>
      </w:tblGrid>
      <w:tr w:rsidR="0036631B" w:rsidRPr="0036631B" w:rsidTr="0036631B">
        <w:trPr>
          <w:trHeight w:val="612"/>
          <w:jc w:val="center"/>
        </w:trPr>
        <w:tc>
          <w:tcPr>
            <w:tcW w:w="226"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序号</w:t>
            </w:r>
          </w:p>
        </w:tc>
        <w:tc>
          <w:tcPr>
            <w:tcW w:w="756"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《房产登记信息查询情况说明》所载信息</w:t>
            </w:r>
          </w:p>
        </w:tc>
        <w:tc>
          <w:tcPr>
            <w:tcW w:w="324"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权利人</w:t>
            </w:r>
          </w:p>
        </w:tc>
        <w:tc>
          <w:tcPr>
            <w:tcW w:w="801"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坐落</w:t>
            </w:r>
          </w:p>
        </w:tc>
        <w:tc>
          <w:tcPr>
            <w:tcW w:w="618"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权利类型</w:t>
            </w:r>
          </w:p>
        </w:tc>
        <w:tc>
          <w:tcPr>
            <w:tcW w:w="394"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土地用途</w:t>
            </w:r>
          </w:p>
        </w:tc>
        <w:tc>
          <w:tcPr>
            <w:tcW w:w="281"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房屋用途</w:t>
            </w:r>
          </w:p>
        </w:tc>
        <w:tc>
          <w:tcPr>
            <w:tcW w:w="397"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分摊土地面积(㎡)</w:t>
            </w:r>
          </w:p>
        </w:tc>
        <w:tc>
          <w:tcPr>
            <w:tcW w:w="391"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房屋建筑面积(㎡)</w:t>
            </w:r>
          </w:p>
        </w:tc>
        <w:tc>
          <w:tcPr>
            <w:tcW w:w="394"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评估单价(元/㎡)</w:t>
            </w:r>
          </w:p>
        </w:tc>
        <w:tc>
          <w:tcPr>
            <w:tcW w:w="418"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评估总价(万元)</w:t>
            </w:r>
          </w:p>
        </w:tc>
      </w:tr>
      <w:tr w:rsidR="0036631B" w:rsidRPr="0036631B" w:rsidTr="0036631B">
        <w:trPr>
          <w:trHeight w:val="981"/>
          <w:jc w:val="center"/>
        </w:trPr>
        <w:tc>
          <w:tcPr>
            <w:tcW w:w="226"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1</w:t>
            </w:r>
          </w:p>
        </w:tc>
        <w:tc>
          <w:tcPr>
            <w:tcW w:w="756"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不动产权证号：2002-009568；2004-BB503356</w:t>
            </w:r>
          </w:p>
        </w:tc>
        <w:tc>
          <w:tcPr>
            <w:tcW w:w="324" w:type="pct"/>
            <w:noWrap/>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张志福</w:t>
            </w:r>
          </w:p>
        </w:tc>
        <w:tc>
          <w:tcPr>
            <w:tcW w:w="801"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资阳市雁江区车城小区一区一号楼1幢5层</w:t>
            </w:r>
          </w:p>
        </w:tc>
        <w:tc>
          <w:tcPr>
            <w:tcW w:w="618"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国有建设用地使用权/房屋(构筑物)所有权</w:t>
            </w:r>
          </w:p>
        </w:tc>
        <w:tc>
          <w:tcPr>
            <w:tcW w:w="394"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城镇住宅用地</w:t>
            </w:r>
          </w:p>
        </w:tc>
        <w:tc>
          <w:tcPr>
            <w:tcW w:w="281"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住宅</w:t>
            </w:r>
          </w:p>
        </w:tc>
        <w:tc>
          <w:tcPr>
            <w:tcW w:w="397"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25.78</w:t>
            </w:r>
          </w:p>
        </w:tc>
        <w:tc>
          <w:tcPr>
            <w:tcW w:w="391"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123.00</w:t>
            </w:r>
          </w:p>
        </w:tc>
        <w:tc>
          <w:tcPr>
            <w:tcW w:w="394" w:type="pct"/>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4,330</w:t>
            </w:r>
          </w:p>
        </w:tc>
        <w:tc>
          <w:tcPr>
            <w:tcW w:w="418" w:type="pct"/>
            <w:noWrap/>
            <w:vAlign w:val="center"/>
            <w:hideMark/>
          </w:tcPr>
          <w:p w:rsidR="008C4B9A" w:rsidRPr="0036631B" w:rsidRDefault="008C4B9A" w:rsidP="004E06E1">
            <w:pPr>
              <w:widowControl/>
              <w:jc w:val="center"/>
              <w:rPr>
                <w:rFonts w:ascii="宋体" w:hAnsi="宋体" w:cs="宋体"/>
                <w:kern w:val="0"/>
                <w:sz w:val="18"/>
                <w:szCs w:val="18"/>
              </w:rPr>
            </w:pPr>
            <w:r w:rsidRPr="0036631B">
              <w:rPr>
                <w:rFonts w:ascii="宋体" w:hAnsi="宋体" w:cs="宋体" w:hint="eastAsia"/>
                <w:kern w:val="0"/>
                <w:sz w:val="18"/>
                <w:szCs w:val="18"/>
              </w:rPr>
              <w:t>53.26</w:t>
            </w:r>
          </w:p>
        </w:tc>
      </w:tr>
    </w:tbl>
    <w:p w:rsidR="008273C8" w:rsidRPr="0036631B" w:rsidRDefault="008273C8" w:rsidP="005B5BA0">
      <w:pPr>
        <w:adjustRightInd w:val="0"/>
        <w:snapToGrid w:val="0"/>
        <w:spacing w:beforeLines="50" w:line="360" w:lineRule="auto"/>
        <w:ind w:right="480" w:firstLineChars="200" w:firstLine="482"/>
        <w:jc w:val="left"/>
        <w:rPr>
          <w:rFonts w:ascii="宋体" w:hAnsi="宋体"/>
          <w:b/>
          <w:snapToGrid w:val="0"/>
          <w:kern w:val="0"/>
          <w:sz w:val="24"/>
        </w:rPr>
      </w:pPr>
    </w:p>
    <w:p w:rsidR="008273C8" w:rsidRPr="0036631B" w:rsidRDefault="008273C8" w:rsidP="005B5BA0">
      <w:pPr>
        <w:adjustRightInd w:val="0"/>
        <w:snapToGrid w:val="0"/>
        <w:spacing w:beforeLines="50" w:line="360" w:lineRule="auto"/>
        <w:ind w:right="480" w:firstLineChars="200" w:firstLine="480"/>
        <w:jc w:val="left"/>
        <w:rPr>
          <w:rFonts w:ascii="宋体" w:hAnsi="宋体"/>
          <w:sz w:val="24"/>
          <w:szCs w:val="24"/>
        </w:rPr>
        <w:sectPr w:rsidR="008273C8" w:rsidRPr="0036631B" w:rsidSect="004E06E1">
          <w:pgSz w:w="16838" w:h="11906" w:orient="landscape"/>
          <w:pgMar w:top="1797" w:right="1985" w:bottom="1797" w:left="1814" w:header="1418" w:footer="737" w:gutter="0"/>
          <w:cols w:space="720"/>
          <w:docGrid w:linePitch="286"/>
        </w:sectPr>
      </w:pPr>
    </w:p>
    <w:p w:rsidR="00463EAB" w:rsidRPr="0036631B" w:rsidRDefault="00D144AD" w:rsidP="005B5BA0">
      <w:pPr>
        <w:adjustRightInd w:val="0"/>
        <w:snapToGrid w:val="0"/>
        <w:spacing w:beforeLines="250" w:line="480" w:lineRule="auto"/>
        <w:jc w:val="center"/>
        <w:rPr>
          <w:rFonts w:ascii="宋体" w:hAnsi="宋体"/>
          <w:b/>
          <w:snapToGrid w:val="0"/>
          <w:spacing w:val="60"/>
          <w:kern w:val="0"/>
          <w:sz w:val="36"/>
          <w:szCs w:val="36"/>
        </w:rPr>
      </w:pPr>
      <w:r w:rsidRPr="0036631B">
        <w:rPr>
          <w:rFonts w:ascii="宋体" w:hAnsi="宋体" w:hint="eastAsia"/>
          <w:b/>
          <w:snapToGrid w:val="0"/>
          <w:spacing w:val="60"/>
          <w:kern w:val="0"/>
          <w:sz w:val="36"/>
          <w:szCs w:val="36"/>
        </w:rPr>
        <w:lastRenderedPageBreak/>
        <w:t>目 录</w:t>
      </w:r>
    </w:p>
    <w:p w:rsidR="00533331" w:rsidRPr="0036631B" w:rsidRDefault="00DC3A09">
      <w:pPr>
        <w:pStyle w:val="10"/>
        <w:tabs>
          <w:tab w:val="right" w:leader="dot" w:pos="8302"/>
        </w:tabs>
        <w:rPr>
          <w:rFonts w:eastAsiaTheme="minorEastAsia"/>
          <w:b w:val="0"/>
          <w:bCs w:val="0"/>
          <w:caps w:val="0"/>
          <w:noProof/>
          <w:sz w:val="24"/>
          <w:szCs w:val="24"/>
        </w:rPr>
      </w:pPr>
      <w:r w:rsidRPr="00DC3A09">
        <w:rPr>
          <w:sz w:val="24"/>
          <w:szCs w:val="24"/>
        </w:rPr>
        <w:fldChar w:fldCharType="begin"/>
      </w:r>
      <w:r w:rsidR="00D144AD" w:rsidRPr="0036631B">
        <w:rPr>
          <w:sz w:val="24"/>
          <w:szCs w:val="24"/>
        </w:rPr>
        <w:instrText xml:space="preserve"> TOC \o "1-3" \h \z \u </w:instrText>
      </w:r>
      <w:r w:rsidRPr="00DC3A09">
        <w:rPr>
          <w:sz w:val="24"/>
          <w:szCs w:val="24"/>
        </w:rPr>
        <w:fldChar w:fldCharType="separate"/>
      </w:r>
      <w:hyperlink w:anchor="_Toc21508494" w:history="1">
        <w:r w:rsidR="00533331" w:rsidRPr="0036631B">
          <w:rPr>
            <w:rStyle w:val="af5"/>
            <w:noProof/>
            <w:color w:val="auto"/>
            <w:sz w:val="24"/>
            <w:szCs w:val="24"/>
          </w:rPr>
          <w:t>估价师声明</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_Toc21508494 \h </w:instrText>
        </w:r>
        <w:r w:rsidRPr="0036631B">
          <w:rPr>
            <w:noProof/>
            <w:webHidden/>
            <w:sz w:val="24"/>
            <w:szCs w:val="24"/>
          </w:rPr>
        </w:r>
        <w:r w:rsidRPr="0036631B">
          <w:rPr>
            <w:noProof/>
            <w:webHidden/>
            <w:sz w:val="24"/>
            <w:szCs w:val="24"/>
          </w:rPr>
          <w:fldChar w:fldCharType="separate"/>
        </w:r>
        <w:r w:rsidR="00266EC1">
          <w:rPr>
            <w:noProof/>
            <w:webHidden/>
            <w:sz w:val="24"/>
            <w:szCs w:val="24"/>
          </w:rPr>
          <w:t>1</w:t>
        </w:r>
        <w:r w:rsidRPr="0036631B">
          <w:rPr>
            <w:noProof/>
            <w:webHidden/>
            <w:sz w:val="24"/>
            <w:szCs w:val="24"/>
          </w:rPr>
          <w:fldChar w:fldCharType="end"/>
        </w:r>
      </w:hyperlink>
    </w:p>
    <w:p w:rsidR="00533331" w:rsidRPr="0036631B" w:rsidRDefault="00DC3A09">
      <w:pPr>
        <w:pStyle w:val="10"/>
        <w:tabs>
          <w:tab w:val="right" w:leader="dot" w:pos="8302"/>
        </w:tabs>
        <w:rPr>
          <w:rFonts w:eastAsiaTheme="minorEastAsia"/>
          <w:b w:val="0"/>
          <w:bCs w:val="0"/>
          <w:caps w:val="0"/>
          <w:noProof/>
          <w:sz w:val="24"/>
          <w:szCs w:val="24"/>
        </w:rPr>
      </w:pPr>
      <w:hyperlink w:anchor="_Toc21508495" w:history="1">
        <w:r w:rsidR="00533331" w:rsidRPr="0036631B">
          <w:rPr>
            <w:rStyle w:val="af5"/>
            <w:noProof/>
            <w:color w:val="auto"/>
            <w:sz w:val="24"/>
            <w:szCs w:val="24"/>
          </w:rPr>
          <w:t>估价假设和限制条件</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_Toc21508495 \h </w:instrText>
        </w:r>
        <w:r w:rsidRPr="0036631B">
          <w:rPr>
            <w:noProof/>
            <w:webHidden/>
            <w:sz w:val="24"/>
            <w:szCs w:val="24"/>
          </w:rPr>
        </w:r>
        <w:r w:rsidRPr="0036631B">
          <w:rPr>
            <w:noProof/>
            <w:webHidden/>
            <w:sz w:val="24"/>
            <w:szCs w:val="24"/>
          </w:rPr>
          <w:fldChar w:fldCharType="separate"/>
        </w:r>
        <w:r w:rsidR="00266EC1">
          <w:rPr>
            <w:noProof/>
            <w:webHidden/>
            <w:sz w:val="24"/>
            <w:szCs w:val="24"/>
          </w:rPr>
          <w:t>2</w:t>
        </w:r>
        <w:r w:rsidRPr="0036631B">
          <w:rPr>
            <w:noProof/>
            <w:webHidden/>
            <w:sz w:val="24"/>
            <w:szCs w:val="24"/>
          </w:rPr>
          <w:fldChar w:fldCharType="end"/>
        </w:r>
      </w:hyperlink>
    </w:p>
    <w:p w:rsidR="00533331" w:rsidRPr="0036631B" w:rsidRDefault="00DC3A09">
      <w:pPr>
        <w:pStyle w:val="10"/>
        <w:tabs>
          <w:tab w:val="right" w:leader="dot" w:pos="8302"/>
        </w:tabs>
        <w:rPr>
          <w:rFonts w:eastAsiaTheme="minorEastAsia"/>
          <w:b w:val="0"/>
          <w:bCs w:val="0"/>
          <w:caps w:val="0"/>
          <w:noProof/>
          <w:sz w:val="24"/>
          <w:szCs w:val="24"/>
        </w:rPr>
      </w:pPr>
      <w:hyperlink w:anchor="_Toc21508496" w:history="1">
        <w:r w:rsidR="00533331" w:rsidRPr="0036631B">
          <w:rPr>
            <w:rStyle w:val="af5"/>
            <w:noProof/>
            <w:color w:val="auto"/>
            <w:sz w:val="24"/>
            <w:szCs w:val="24"/>
          </w:rPr>
          <w:t>估价结果报告</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_Toc21508496 \h </w:instrText>
        </w:r>
        <w:r w:rsidRPr="0036631B">
          <w:rPr>
            <w:noProof/>
            <w:webHidden/>
            <w:sz w:val="24"/>
            <w:szCs w:val="24"/>
          </w:rPr>
        </w:r>
        <w:r w:rsidRPr="0036631B">
          <w:rPr>
            <w:noProof/>
            <w:webHidden/>
            <w:sz w:val="24"/>
            <w:szCs w:val="24"/>
          </w:rPr>
          <w:fldChar w:fldCharType="separate"/>
        </w:r>
        <w:r w:rsidR="00266EC1">
          <w:rPr>
            <w:noProof/>
            <w:webHidden/>
            <w:sz w:val="24"/>
            <w:szCs w:val="24"/>
          </w:rPr>
          <w:t>6</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497" w:history="1">
        <w:r w:rsidR="00533331" w:rsidRPr="0036631B">
          <w:rPr>
            <w:rStyle w:val="af5"/>
            <w:noProof/>
            <w:snapToGrid w:val="0"/>
            <w:color w:val="auto"/>
            <w:kern w:val="0"/>
            <w:sz w:val="24"/>
            <w:szCs w:val="24"/>
          </w:rPr>
          <w:t>一、估价委托人</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_Toc21508497 \h </w:instrText>
        </w:r>
        <w:r w:rsidRPr="0036631B">
          <w:rPr>
            <w:noProof/>
            <w:webHidden/>
            <w:sz w:val="24"/>
            <w:szCs w:val="24"/>
          </w:rPr>
        </w:r>
        <w:r w:rsidRPr="0036631B">
          <w:rPr>
            <w:noProof/>
            <w:webHidden/>
            <w:sz w:val="24"/>
            <w:szCs w:val="24"/>
          </w:rPr>
          <w:fldChar w:fldCharType="separate"/>
        </w:r>
        <w:r w:rsidR="00266EC1">
          <w:rPr>
            <w:noProof/>
            <w:webHidden/>
            <w:sz w:val="24"/>
            <w:szCs w:val="24"/>
          </w:rPr>
          <w:t>6</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498" w:history="1">
        <w:r w:rsidR="00533331" w:rsidRPr="0036631B">
          <w:rPr>
            <w:rStyle w:val="af5"/>
            <w:noProof/>
            <w:snapToGrid w:val="0"/>
            <w:color w:val="auto"/>
            <w:kern w:val="0"/>
            <w:sz w:val="24"/>
            <w:szCs w:val="24"/>
          </w:rPr>
          <w:t>二、房地产估价机构</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_Toc21508498 \h </w:instrText>
        </w:r>
        <w:r w:rsidRPr="0036631B">
          <w:rPr>
            <w:noProof/>
            <w:webHidden/>
            <w:sz w:val="24"/>
            <w:szCs w:val="24"/>
          </w:rPr>
        </w:r>
        <w:r w:rsidRPr="0036631B">
          <w:rPr>
            <w:noProof/>
            <w:webHidden/>
            <w:sz w:val="24"/>
            <w:szCs w:val="24"/>
          </w:rPr>
          <w:fldChar w:fldCharType="separate"/>
        </w:r>
        <w:r w:rsidR="00266EC1">
          <w:rPr>
            <w:noProof/>
            <w:webHidden/>
            <w:sz w:val="24"/>
            <w:szCs w:val="24"/>
          </w:rPr>
          <w:t>6</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499" w:history="1">
        <w:r w:rsidR="00533331" w:rsidRPr="0036631B">
          <w:rPr>
            <w:rStyle w:val="af5"/>
            <w:noProof/>
            <w:snapToGrid w:val="0"/>
            <w:color w:val="auto"/>
            <w:kern w:val="0"/>
            <w:sz w:val="24"/>
            <w:szCs w:val="24"/>
          </w:rPr>
          <w:t>三、估价目的</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_Toc21508499 \h </w:instrText>
        </w:r>
        <w:r w:rsidRPr="0036631B">
          <w:rPr>
            <w:noProof/>
            <w:webHidden/>
            <w:sz w:val="24"/>
            <w:szCs w:val="24"/>
          </w:rPr>
        </w:r>
        <w:r w:rsidRPr="0036631B">
          <w:rPr>
            <w:noProof/>
            <w:webHidden/>
            <w:sz w:val="24"/>
            <w:szCs w:val="24"/>
          </w:rPr>
          <w:fldChar w:fldCharType="separate"/>
        </w:r>
        <w:r w:rsidR="00266EC1">
          <w:rPr>
            <w:noProof/>
            <w:webHidden/>
            <w:sz w:val="24"/>
            <w:szCs w:val="24"/>
          </w:rPr>
          <w:t>6</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0" w:history="1">
        <w:r w:rsidR="00533331" w:rsidRPr="0036631B">
          <w:rPr>
            <w:rStyle w:val="af5"/>
            <w:noProof/>
            <w:snapToGrid w:val="0"/>
            <w:color w:val="auto"/>
            <w:kern w:val="0"/>
            <w:sz w:val="24"/>
            <w:szCs w:val="24"/>
          </w:rPr>
          <w:t>四、估价对象</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_Toc21508500 \h </w:instrText>
        </w:r>
        <w:r w:rsidRPr="0036631B">
          <w:rPr>
            <w:noProof/>
            <w:webHidden/>
            <w:sz w:val="24"/>
            <w:szCs w:val="24"/>
          </w:rPr>
        </w:r>
        <w:r w:rsidRPr="0036631B">
          <w:rPr>
            <w:noProof/>
            <w:webHidden/>
            <w:sz w:val="24"/>
            <w:szCs w:val="24"/>
          </w:rPr>
          <w:fldChar w:fldCharType="separate"/>
        </w:r>
        <w:r w:rsidR="00266EC1">
          <w:rPr>
            <w:noProof/>
            <w:webHidden/>
            <w:sz w:val="24"/>
            <w:szCs w:val="24"/>
          </w:rPr>
          <w:t>6</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1" w:history="1">
        <w:r w:rsidR="00533331" w:rsidRPr="0036631B">
          <w:rPr>
            <w:rStyle w:val="af5"/>
            <w:noProof/>
            <w:snapToGrid w:val="0"/>
            <w:color w:val="auto"/>
            <w:kern w:val="0"/>
            <w:sz w:val="24"/>
            <w:szCs w:val="24"/>
          </w:rPr>
          <w:t>五、价值时点</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_Toc21508501 \h </w:instrText>
        </w:r>
        <w:r w:rsidRPr="0036631B">
          <w:rPr>
            <w:noProof/>
            <w:webHidden/>
            <w:sz w:val="24"/>
            <w:szCs w:val="24"/>
          </w:rPr>
        </w:r>
        <w:r w:rsidRPr="0036631B">
          <w:rPr>
            <w:noProof/>
            <w:webHidden/>
            <w:sz w:val="24"/>
            <w:szCs w:val="24"/>
          </w:rPr>
          <w:fldChar w:fldCharType="separate"/>
        </w:r>
        <w:r w:rsidR="00266EC1">
          <w:rPr>
            <w:noProof/>
            <w:webHidden/>
            <w:sz w:val="24"/>
            <w:szCs w:val="24"/>
          </w:rPr>
          <w:t>9</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2" w:history="1">
        <w:r w:rsidR="00533331" w:rsidRPr="0036631B">
          <w:rPr>
            <w:rStyle w:val="af5"/>
            <w:noProof/>
            <w:snapToGrid w:val="0"/>
            <w:color w:val="auto"/>
            <w:kern w:val="0"/>
            <w:sz w:val="24"/>
            <w:szCs w:val="24"/>
          </w:rPr>
          <w:t>六、价值类型</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_Toc21508502 \h </w:instrText>
        </w:r>
        <w:r w:rsidRPr="0036631B">
          <w:rPr>
            <w:noProof/>
            <w:webHidden/>
            <w:sz w:val="24"/>
            <w:szCs w:val="24"/>
          </w:rPr>
        </w:r>
        <w:r w:rsidRPr="0036631B">
          <w:rPr>
            <w:noProof/>
            <w:webHidden/>
            <w:sz w:val="24"/>
            <w:szCs w:val="24"/>
          </w:rPr>
          <w:fldChar w:fldCharType="separate"/>
        </w:r>
        <w:r w:rsidR="00266EC1">
          <w:rPr>
            <w:noProof/>
            <w:webHidden/>
            <w:sz w:val="24"/>
            <w:szCs w:val="24"/>
          </w:rPr>
          <w:t>10</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3" w:history="1">
        <w:r w:rsidR="00533331" w:rsidRPr="0036631B">
          <w:rPr>
            <w:rStyle w:val="af5"/>
            <w:noProof/>
            <w:snapToGrid w:val="0"/>
            <w:color w:val="auto"/>
            <w:kern w:val="0"/>
            <w:sz w:val="24"/>
            <w:szCs w:val="24"/>
          </w:rPr>
          <w:t>七、估价原则</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_Toc21508503 \h </w:instrText>
        </w:r>
        <w:r w:rsidRPr="0036631B">
          <w:rPr>
            <w:noProof/>
            <w:webHidden/>
            <w:sz w:val="24"/>
            <w:szCs w:val="24"/>
          </w:rPr>
        </w:r>
        <w:r w:rsidRPr="0036631B">
          <w:rPr>
            <w:noProof/>
            <w:webHidden/>
            <w:sz w:val="24"/>
            <w:szCs w:val="24"/>
          </w:rPr>
          <w:fldChar w:fldCharType="separate"/>
        </w:r>
        <w:r w:rsidR="00266EC1">
          <w:rPr>
            <w:noProof/>
            <w:webHidden/>
            <w:sz w:val="24"/>
            <w:szCs w:val="24"/>
          </w:rPr>
          <w:t>10</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4" w:history="1">
        <w:r w:rsidR="00533331" w:rsidRPr="0036631B">
          <w:rPr>
            <w:rStyle w:val="af5"/>
            <w:noProof/>
            <w:snapToGrid w:val="0"/>
            <w:color w:val="auto"/>
            <w:kern w:val="0"/>
            <w:sz w:val="24"/>
            <w:szCs w:val="24"/>
          </w:rPr>
          <w:t>八、估价依据</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_Toc21508504 \h </w:instrText>
        </w:r>
        <w:r w:rsidRPr="0036631B">
          <w:rPr>
            <w:noProof/>
            <w:webHidden/>
            <w:sz w:val="24"/>
            <w:szCs w:val="24"/>
          </w:rPr>
        </w:r>
        <w:r w:rsidRPr="0036631B">
          <w:rPr>
            <w:noProof/>
            <w:webHidden/>
            <w:sz w:val="24"/>
            <w:szCs w:val="24"/>
          </w:rPr>
          <w:fldChar w:fldCharType="separate"/>
        </w:r>
        <w:r w:rsidR="00266EC1">
          <w:rPr>
            <w:noProof/>
            <w:webHidden/>
            <w:sz w:val="24"/>
            <w:szCs w:val="24"/>
          </w:rPr>
          <w:t>12</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5" w:history="1">
        <w:r w:rsidR="00533331" w:rsidRPr="0036631B">
          <w:rPr>
            <w:rStyle w:val="af5"/>
            <w:noProof/>
            <w:snapToGrid w:val="0"/>
            <w:color w:val="auto"/>
            <w:kern w:val="0"/>
            <w:sz w:val="24"/>
            <w:szCs w:val="24"/>
          </w:rPr>
          <w:t>九、估价方法</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_Toc21508505 \h </w:instrText>
        </w:r>
        <w:r w:rsidRPr="0036631B">
          <w:rPr>
            <w:noProof/>
            <w:webHidden/>
            <w:sz w:val="24"/>
            <w:szCs w:val="24"/>
          </w:rPr>
        </w:r>
        <w:r w:rsidRPr="0036631B">
          <w:rPr>
            <w:noProof/>
            <w:webHidden/>
            <w:sz w:val="24"/>
            <w:szCs w:val="24"/>
          </w:rPr>
          <w:fldChar w:fldCharType="separate"/>
        </w:r>
        <w:r w:rsidR="00266EC1">
          <w:rPr>
            <w:noProof/>
            <w:webHidden/>
            <w:sz w:val="24"/>
            <w:szCs w:val="24"/>
          </w:rPr>
          <w:t>14</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6" w:history="1">
        <w:r w:rsidR="00533331" w:rsidRPr="0036631B">
          <w:rPr>
            <w:rStyle w:val="af5"/>
            <w:noProof/>
            <w:snapToGrid w:val="0"/>
            <w:color w:val="auto"/>
            <w:kern w:val="0"/>
            <w:sz w:val="24"/>
            <w:szCs w:val="24"/>
          </w:rPr>
          <w:t>十、估价结果</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_Toc21508506 \h </w:instrText>
        </w:r>
        <w:r w:rsidRPr="0036631B">
          <w:rPr>
            <w:noProof/>
            <w:webHidden/>
            <w:sz w:val="24"/>
            <w:szCs w:val="24"/>
          </w:rPr>
        </w:r>
        <w:r w:rsidRPr="0036631B">
          <w:rPr>
            <w:noProof/>
            <w:webHidden/>
            <w:sz w:val="24"/>
            <w:szCs w:val="24"/>
          </w:rPr>
          <w:fldChar w:fldCharType="separate"/>
        </w:r>
        <w:r w:rsidR="00266EC1">
          <w:rPr>
            <w:noProof/>
            <w:webHidden/>
            <w:sz w:val="24"/>
            <w:szCs w:val="24"/>
          </w:rPr>
          <w:t>16</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7" w:history="1">
        <w:r w:rsidR="00533331" w:rsidRPr="0036631B">
          <w:rPr>
            <w:rStyle w:val="af5"/>
            <w:noProof/>
            <w:snapToGrid w:val="0"/>
            <w:color w:val="auto"/>
            <w:kern w:val="0"/>
            <w:sz w:val="24"/>
            <w:szCs w:val="24"/>
          </w:rPr>
          <w:t>十一、注册房地产估价师及其他估价人员</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_Toc21508507 \h </w:instrText>
        </w:r>
        <w:r w:rsidRPr="0036631B">
          <w:rPr>
            <w:noProof/>
            <w:webHidden/>
            <w:sz w:val="24"/>
            <w:szCs w:val="24"/>
          </w:rPr>
        </w:r>
        <w:r w:rsidRPr="0036631B">
          <w:rPr>
            <w:noProof/>
            <w:webHidden/>
            <w:sz w:val="24"/>
            <w:szCs w:val="24"/>
          </w:rPr>
          <w:fldChar w:fldCharType="separate"/>
        </w:r>
        <w:r w:rsidR="00266EC1">
          <w:rPr>
            <w:noProof/>
            <w:webHidden/>
            <w:sz w:val="24"/>
            <w:szCs w:val="24"/>
          </w:rPr>
          <w:t>16</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8" w:history="1">
        <w:r w:rsidR="00533331" w:rsidRPr="0036631B">
          <w:rPr>
            <w:rStyle w:val="af5"/>
            <w:noProof/>
            <w:snapToGrid w:val="0"/>
            <w:color w:val="auto"/>
            <w:kern w:val="0"/>
            <w:sz w:val="24"/>
            <w:szCs w:val="24"/>
          </w:rPr>
          <w:t>十二、实地查勘期</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_Toc21508508 \h </w:instrText>
        </w:r>
        <w:r w:rsidRPr="0036631B">
          <w:rPr>
            <w:noProof/>
            <w:webHidden/>
            <w:sz w:val="24"/>
            <w:szCs w:val="24"/>
          </w:rPr>
        </w:r>
        <w:r w:rsidRPr="0036631B">
          <w:rPr>
            <w:noProof/>
            <w:webHidden/>
            <w:sz w:val="24"/>
            <w:szCs w:val="24"/>
          </w:rPr>
          <w:fldChar w:fldCharType="separate"/>
        </w:r>
        <w:r w:rsidR="00266EC1">
          <w:rPr>
            <w:noProof/>
            <w:webHidden/>
            <w:sz w:val="24"/>
            <w:szCs w:val="24"/>
          </w:rPr>
          <w:t>16</w:t>
        </w:r>
        <w:r w:rsidRPr="0036631B">
          <w:rPr>
            <w:noProof/>
            <w:webHidden/>
            <w:sz w:val="24"/>
            <w:szCs w:val="24"/>
          </w:rPr>
          <w:fldChar w:fldCharType="end"/>
        </w:r>
      </w:hyperlink>
    </w:p>
    <w:p w:rsidR="00533331" w:rsidRPr="0036631B" w:rsidRDefault="00DC3A09">
      <w:pPr>
        <w:pStyle w:val="21"/>
        <w:tabs>
          <w:tab w:val="right" w:leader="dot" w:pos="8302"/>
        </w:tabs>
        <w:rPr>
          <w:rFonts w:eastAsiaTheme="minorEastAsia"/>
          <w:smallCaps w:val="0"/>
          <w:noProof/>
          <w:sz w:val="24"/>
          <w:szCs w:val="24"/>
        </w:rPr>
      </w:pPr>
      <w:hyperlink w:anchor="_Toc21508509" w:history="1">
        <w:r w:rsidR="00533331" w:rsidRPr="0036631B">
          <w:rPr>
            <w:rStyle w:val="af5"/>
            <w:noProof/>
            <w:snapToGrid w:val="0"/>
            <w:color w:val="auto"/>
            <w:kern w:val="0"/>
            <w:sz w:val="24"/>
            <w:szCs w:val="24"/>
          </w:rPr>
          <w:t>十三、估价作业期</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_Toc21508509 \h </w:instrText>
        </w:r>
        <w:r w:rsidRPr="0036631B">
          <w:rPr>
            <w:noProof/>
            <w:webHidden/>
            <w:sz w:val="24"/>
            <w:szCs w:val="24"/>
          </w:rPr>
        </w:r>
        <w:r w:rsidRPr="0036631B">
          <w:rPr>
            <w:noProof/>
            <w:webHidden/>
            <w:sz w:val="24"/>
            <w:szCs w:val="24"/>
          </w:rPr>
          <w:fldChar w:fldCharType="separate"/>
        </w:r>
        <w:r w:rsidR="00266EC1">
          <w:rPr>
            <w:noProof/>
            <w:webHidden/>
            <w:sz w:val="24"/>
            <w:szCs w:val="24"/>
          </w:rPr>
          <w:t>16</w:t>
        </w:r>
        <w:r w:rsidRPr="0036631B">
          <w:rPr>
            <w:noProof/>
            <w:webHidden/>
            <w:sz w:val="24"/>
            <w:szCs w:val="24"/>
          </w:rPr>
          <w:fldChar w:fldCharType="end"/>
        </w:r>
      </w:hyperlink>
    </w:p>
    <w:p w:rsidR="00533331" w:rsidRPr="0036631B" w:rsidRDefault="00DC3A09">
      <w:pPr>
        <w:pStyle w:val="10"/>
        <w:tabs>
          <w:tab w:val="right" w:leader="dot" w:pos="8302"/>
        </w:tabs>
        <w:rPr>
          <w:rFonts w:asciiTheme="minorHAnsi" w:eastAsiaTheme="minorEastAsia" w:hAnsiTheme="minorHAnsi" w:cstheme="minorBidi"/>
          <w:b w:val="0"/>
          <w:bCs w:val="0"/>
          <w:caps w:val="0"/>
          <w:noProof/>
          <w:sz w:val="24"/>
          <w:szCs w:val="24"/>
        </w:rPr>
      </w:pPr>
      <w:hyperlink w:anchor="_Toc21508517" w:history="1">
        <w:r w:rsidR="00533331" w:rsidRPr="0036631B">
          <w:rPr>
            <w:rStyle w:val="af5"/>
            <w:noProof/>
            <w:color w:val="auto"/>
            <w:sz w:val="24"/>
            <w:szCs w:val="24"/>
          </w:rPr>
          <w:t>附件</w:t>
        </w:r>
        <w:r w:rsidR="00533331" w:rsidRPr="0036631B">
          <w:rPr>
            <w:noProof/>
            <w:webHidden/>
            <w:sz w:val="24"/>
            <w:szCs w:val="24"/>
          </w:rPr>
          <w:tab/>
        </w:r>
        <w:r w:rsidRPr="0036631B">
          <w:rPr>
            <w:noProof/>
            <w:webHidden/>
            <w:sz w:val="24"/>
            <w:szCs w:val="24"/>
          </w:rPr>
          <w:fldChar w:fldCharType="begin"/>
        </w:r>
        <w:r w:rsidR="00533331" w:rsidRPr="0036631B">
          <w:rPr>
            <w:noProof/>
            <w:webHidden/>
            <w:sz w:val="24"/>
            <w:szCs w:val="24"/>
          </w:rPr>
          <w:instrText xml:space="preserve"> PAGEREF _Toc21508517 \h </w:instrText>
        </w:r>
        <w:r w:rsidRPr="0036631B">
          <w:rPr>
            <w:noProof/>
            <w:webHidden/>
            <w:sz w:val="24"/>
            <w:szCs w:val="24"/>
          </w:rPr>
        </w:r>
        <w:r w:rsidRPr="0036631B">
          <w:rPr>
            <w:noProof/>
            <w:webHidden/>
            <w:sz w:val="24"/>
            <w:szCs w:val="24"/>
          </w:rPr>
          <w:fldChar w:fldCharType="separate"/>
        </w:r>
        <w:r w:rsidR="00266EC1">
          <w:rPr>
            <w:noProof/>
            <w:webHidden/>
            <w:sz w:val="24"/>
            <w:szCs w:val="24"/>
          </w:rPr>
          <w:t>17</w:t>
        </w:r>
        <w:r w:rsidRPr="0036631B">
          <w:rPr>
            <w:noProof/>
            <w:webHidden/>
            <w:sz w:val="24"/>
            <w:szCs w:val="24"/>
          </w:rPr>
          <w:fldChar w:fldCharType="end"/>
        </w:r>
      </w:hyperlink>
    </w:p>
    <w:p w:rsidR="00463EAB" w:rsidRPr="0036631B" w:rsidRDefault="00DC3A09">
      <w:pPr>
        <w:pStyle w:val="10"/>
        <w:tabs>
          <w:tab w:val="right" w:leader="dot" w:pos="8302"/>
        </w:tabs>
        <w:rPr>
          <w:rFonts w:ascii="宋体" w:hAnsi="宋体"/>
          <w:b w:val="0"/>
          <w:bCs w:val="0"/>
          <w:caps w:val="0"/>
          <w:szCs w:val="21"/>
          <w:u w:val="single"/>
        </w:rPr>
      </w:pPr>
      <w:r w:rsidRPr="0036631B">
        <w:rPr>
          <w:b w:val="0"/>
          <w:bCs w:val="0"/>
          <w:sz w:val="24"/>
          <w:szCs w:val="24"/>
          <w:lang w:val="zh-CN"/>
        </w:rPr>
        <w:fldChar w:fldCharType="end"/>
      </w:r>
    </w:p>
    <w:p w:rsidR="00463EAB" w:rsidRPr="0036631B" w:rsidRDefault="00D144AD">
      <w:pPr>
        <w:numPr>
          <w:ilvl w:val="0"/>
          <w:numId w:val="2"/>
        </w:numPr>
        <w:adjustRightInd w:val="0"/>
        <w:snapToGrid w:val="0"/>
        <w:spacing w:line="216" w:lineRule="auto"/>
        <w:ind w:left="0" w:firstLineChars="200" w:firstLine="420"/>
        <w:rPr>
          <w:rFonts w:ascii="宋体" w:hAnsi="宋体"/>
          <w:b/>
          <w:snapToGrid w:val="0"/>
          <w:kern w:val="0"/>
          <w:szCs w:val="21"/>
          <w:u w:color="FF6600"/>
        </w:rPr>
      </w:pPr>
      <w:bookmarkStart w:id="9" w:name="_Toc137475687"/>
      <w:bookmarkStart w:id="10" w:name="_Toc267404875"/>
      <w:bookmarkStart w:id="11" w:name="_Toc364091970"/>
      <w:bookmarkStart w:id="12" w:name="_Toc191441875"/>
      <w:bookmarkStart w:id="13" w:name="_Toc303022391"/>
      <w:bookmarkStart w:id="14" w:name="_Toc333846304"/>
      <w:bookmarkStart w:id="15" w:name="_Toc256518812"/>
      <w:bookmarkStart w:id="16" w:name="_Toc269216115"/>
      <w:bookmarkStart w:id="17" w:name="_Toc303022487"/>
      <w:bookmarkStart w:id="18" w:name="_Toc269216338"/>
      <w:bookmarkEnd w:id="1"/>
      <w:bookmarkEnd w:id="2"/>
      <w:bookmarkEnd w:id="3"/>
      <w:bookmarkEnd w:id="4"/>
      <w:bookmarkEnd w:id="5"/>
      <w:bookmarkEnd w:id="6"/>
      <w:bookmarkEnd w:id="7"/>
      <w:r w:rsidRPr="0036631B">
        <w:rPr>
          <w:rFonts w:ascii="宋体" w:hAnsi="宋体" w:hint="eastAsia"/>
          <w:snapToGrid w:val="0"/>
          <w:kern w:val="0"/>
          <w:szCs w:val="21"/>
          <w:u w:color="FF6600"/>
        </w:rPr>
        <w:t>《</w:t>
      </w:r>
      <w:r w:rsidR="003D7B6F" w:rsidRPr="0036631B">
        <w:rPr>
          <w:rFonts w:ascii="宋体" w:hAnsi="宋体" w:hint="eastAsia"/>
          <w:snapToGrid w:val="0"/>
          <w:kern w:val="0"/>
          <w:szCs w:val="21"/>
          <w:u w:color="FF6600"/>
        </w:rPr>
        <w:t>资阳市雁江区人民法院</w:t>
      </w:r>
      <w:r w:rsidR="00FA5E1D" w:rsidRPr="0036631B">
        <w:rPr>
          <w:rFonts w:ascii="宋体" w:hAnsi="宋体" w:hint="eastAsia"/>
          <w:snapToGrid w:val="0"/>
          <w:kern w:val="0"/>
          <w:szCs w:val="21"/>
          <w:u w:color="FF6600"/>
        </w:rPr>
        <w:t>委托书</w:t>
      </w:r>
      <w:r w:rsidRPr="0036631B">
        <w:rPr>
          <w:rFonts w:ascii="宋体" w:hAnsi="宋体" w:hint="eastAsia"/>
          <w:snapToGrid w:val="0"/>
          <w:kern w:val="0"/>
          <w:szCs w:val="21"/>
        </w:rPr>
        <w:t>》[</w:t>
      </w:r>
      <w:r w:rsidR="004E06E1" w:rsidRPr="0036631B">
        <w:rPr>
          <w:rFonts w:ascii="宋体" w:hAnsi="宋体" w:hint="eastAsia"/>
          <w:snapToGrid w:val="0"/>
          <w:kern w:val="0"/>
          <w:szCs w:val="21"/>
        </w:rPr>
        <w:t>（2021）川2002执恢233号</w:t>
      </w:r>
      <w:r w:rsidRPr="0036631B">
        <w:rPr>
          <w:rFonts w:ascii="宋体" w:hAnsi="宋体" w:hint="eastAsia"/>
          <w:snapToGrid w:val="0"/>
          <w:kern w:val="0"/>
          <w:szCs w:val="21"/>
        </w:rPr>
        <w:t>]复印件；</w:t>
      </w:r>
    </w:p>
    <w:p w:rsidR="00463EAB" w:rsidRPr="0036631B" w:rsidRDefault="00D144AD">
      <w:pPr>
        <w:numPr>
          <w:ilvl w:val="0"/>
          <w:numId w:val="2"/>
        </w:numPr>
        <w:adjustRightInd w:val="0"/>
        <w:snapToGrid w:val="0"/>
        <w:ind w:left="0" w:firstLineChars="200" w:firstLine="420"/>
        <w:rPr>
          <w:rFonts w:ascii="宋体" w:hAnsi="宋体"/>
          <w:snapToGrid w:val="0"/>
          <w:kern w:val="0"/>
          <w:szCs w:val="21"/>
        </w:rPr>
      </w:pPr>
      <w:r w:rsidRPr="0036631B">
        <w:rPr>
          <w:rFonts w:ascii="宋体" w:hAnsi="宋体" w:hint="eastAsia"/>
          <w:snapToGrid w:val="0"/>
          <w:kern w:val="0"/>
          <w:szCs w:val="21"/>
        </w:rPr>
        <w:t>估价对象位置示意图；</w:t>
      </w:r>
    </w:p>
    <w:p w:rsidR="00463EAB" w:rsidRPr="0036631B" w:rsidRDefault="00D144AD">
      <w:pPr>
        <w:numPr>
          <w:ilvl w:val="0"/>
          <w:numId w:val="2"/>
        </w:numPr>
        <w:adjustRightInd w:val="0"/>
        <w:snapToGrid w:val="0"/>
        <w:ind w:left="0" w:firstLineChars="200" w:firstLine="420"/>
        <w:rPr>
          <w:rFonts w:ascii="宋体" w:hAnsi="宋体"/>
          <w:snapToGrid w:val="0"/>
          <w:kern w:val="0"/>
          <w:szCs w:val="21"/>
        </w:rPr>
      </w:pPr>
      <w:r w:rsidRPr="0036631B">
        <w:rPr>
          <w:rFonts w:ascii="宋体" w:hAnsi="宋体" w:hint="eastAsia"/>
          <w:snapToGrid w:val="0"/>
          <w:kern w:val="0"/>
          <w:szCs w:val="21"/>
        </w:rPr>
        <w:t>估价对象现场照片；</w:t>
      </w:r>
    </w:p>
    <w:p w:rsidR="00463EAB" w:rsidRPr="0036631B" w:rsidRDefault="00D144AD" w:rsidP="00F428CB">
      <w:pPr>
        <w:numPr>
          <w:ilvl w:val="0"/>
          <w:numId w:val="2"/>
        </w:numPr>
        <w:adjustRightInd w:val="0"/>
        <w:snapToGrid w:val="0"/>
        <w:spacing w:line="216" w:lineRule="auto"/>
        <w:ind w:left="0" w:firstLineChars="200" w:firstLine="420"/>
        <w:rPr>
          <w:rFonts w:ascii="宋体" w:hAnsi="宋体"/>
          <w:snapToGrid w:val="0"/>
          <w:kern w:val="0"/>
          <w:szCs w:val="21"/>
          <w:u w:color="FF6600"/>
        </w:rPr>
      </w:pPr>
      <w:r w:rsidRPr="0036631B">
        <w:rPr>
          <w:rFonts w:ascii="宋体" w:hAnsi="宋体" w:hint="eastAsia"/>
          <w:snapToGrid w:val="0"/>
          <w:kern w:val="0"/>
          <w:szCs w:val="21"/>
          <w:u w:color="FF6600"/>
        </w:rPr>
        <w:t>估价对象权属证明（</w:t>
      </w:r>
      <w:r w:rsidR="007D3D8F" w:rsidRPr="0036631B">
        <w:rPr>
          <w:rFonts w:ascii="宋体" w:hAnsi="宋体" w:hint="eastAsia"/>
          <w:snapToGrid w:val="0"/>
          <w:kern w:val="0"/>
          <w:szCs w:val="21"/>
          <w:u w:color="FF6600"/>
        </w:rPr>
        <w:t>《房产登记信息查询情况说明》</w:t>
      </w:r>
      <w:r w:rsidRPr="0036631B">
        <w:rPr>
          <w:rFonts w:ascii="宋体" w:hAnsi="宋体" w:hint="eastAsia"/>
          <w:snapToGrid w:val="0"/>
          <w:kern w:val="0"/>
          <w:szCs w:val="21"/>
          <w:u w:color="FF6600"/>
        </w:rPr>
        <w:t>详见表</w:t>
      </w:r>
      <w:r w:rsidR="00174F78" w:rsidRPr="0036631B">
        <w:rPr>
          <w:rFonts w:ascii="宋体" w:hAnsi="宋体" w:hint="eastAsia"/>
          <w:snapToGrid w:val="0"/>
          <w:kern w:val="0"/>
          <w:szCs w:val="21"/>
          <w:u w:color="FF6600"/>
        </w:rPr>
        <w:t>一</w:t>
      </w:r>
      <w:r w:rsidRPr="0036631B">
        <w:rPr>
          <w:rFonts w:ascii="宋体" w:hAnsi="宋体" w:hint="eastAsia"/>
          <w:snapToGrid w:val="0"/>
          <w:kern w:val="0"/>
          <w:szCs w:val="21"/>
          <w:u w:color="FF6600"/>
        </w:rPr>
        <w:t>）复印件；</w:t>
      </w:r>
    </w:p>
    <w:p w:rsidR="00463EAB" w:rsidRPr="0036631B" w:rsidRDefault="00D144AD">
      <w:pPr>
        <w:numPr>
          <w:ilvl w:val="0"/>
          <w:numId w:val="2"/>
        </w:numPr>
        <w:adjustRightInd w:val="0"/>
        <w:snapToGrid w:val="0"/>
        <w:spacing w:line="216" w:lineRule="auto"/>
        <w:ind w:left="0" w:firstLineChars="200" w:firstLine="420"/>
        <w:rPr>
          <w:rFonts w:ascii="宋体" w:hAnsi="宋体"/>
          <w:snapToGrid w:val="0"/>
          <w:kern w:val="0"/>
          <w:szCs w:val="21"/>
          <w:u w:color="FF6600"/>
        </w:rPr>
      </w:pPr>
      <w:r w:rsidRPr="0036631B">
        <w:rPr>
          <w:rFonts w:ascii="宋体" w:hAnsi="宋体" w:hint="eastAsia"/>
          <w:snapToGrid w:val="0"/>
          <w:kern w:val="0"/>
          <w:szCs w:val="21"/>
          <w:u w:color="FF6600"/>
        </w:rPr>
        <w:t>专业帮助情况说明和相关专业意见(本次评估没有相关专家及单位提供专业帮助)；</w:t>
      </w:r>
    </w:p>
    <w:p w:rsidR="00463EAB" w:rsidRPr="0036631B" w:rsidRDefault="00D144AD">
      <w:pPr>
        <w:numPr>
          <w:ilvl w:val="0"/>
          <w:numId w:val="2"/>
        </w:numPr>
        <w:adjustRightInd w:val="0"/>
        <w:snapToGrid w:val="0"/>
        <w:spacing w:line="216" w:lineRule="auto"/>
        <w:ind w:left="0" w:firstLineChars="200" w:firstLine="420"/>
        <w:rPr>
          <w:rFonts w:ascii="宋体" w:hAnsi="宋体"/>
          <w:snapToGrid w:val="0"/>
          <w:kern w:val="0"/>
          <w:szCs w:val="21"/>
          <w:u w:color="FF6600"/>
        </w:rPr>
      </w:pPr>
      <w:r w:rsidRPr="0036631B">
        <w:rPr>
          <w:rFonts w:ascii="宋体" w:hAnsi="宋体" w:hint="eastAsia"/>
          <w:snapToGrid w:val="0"/>
          <w:kern w:val="0"/>
          <w:szCs w:val="21"/>
          <w:u w:color="FF6600"/>
        </w:rPr>
        <w:t>房地产估价机构营业执照复印件；</w:t>
      </w:r>
    </w:p>
    <w:p w:rsidR="00463EAB" w:rsidRPr="0036631B" w:rsidRDefault="00D144AD">
      <w:pPr>
        <w:numPr>
          <w:ilvl w:val="0"/>
          <w:numId w:val="2"/>
        </w:numPr>
        <w:adjustRightInd w:val="0"/>
        <w:snapToGrid w:val="0"/>
        <w:spacing w:line="216" w:lineRule="auto"/>
        <w:ind w:left="0" w:firstLineChars="200" w:firstLine="420"/>
        <w:rPr>
          <w:rFonts w:ascii="宋体" w:hAnsi="宋体"/>
          <w:snapToGrid w:val="0"/>
          <w:kern w:val="0"/>
          <w:szCs w:val="21"/>
          <w:u w:color="FF6600"/>
        </w:rPr>
      </w:pPr>
      <w:r w:rsidRPr="0036631B">
        <w:rPr>
          <w:rFonts w:ascii="宋体" w:hAnsi="宋体" w:hint="eastAsia"/>
          <w:snapToGrid w:val="0"/>
          <w:kern w:val="0"/>
          <w:szCs w:val="21"/>
          <w:u w:color="FF6600"/>
        </w:rPr>
        <w:t>房地产估价机构备案证书复印件；</w:t>
      </w:r>
    </w:p>
    <w:p w:rsidR="00463EAB" w:rsidRPr="0036631B" w:rsidRDefault="00D144AD">
      <w:pPr>
        <w:numPr>
          <w:ilvl w:val="0"/>
          <w:numId w:val="2"/>
        </w:numPr>
        <w:adjustRightInd w:val="0"/>
        <w:snapToGrid w:val="0"/>
        <w:spacing w:line="216" w:lineRule="auto"/>
        <w:ind w:left="0" w:firstLineChars="200" w:firstLine="420"/>
        <w:rPr>
          <w:rFonts w:ascii="宋体" w:hAnsi="宋体"/>
          <w:snapToGrid w:val="0"/>
          <w:kern w:val="0"/>
          <w:szCs w:val="21"/>
          <w:u w:color="FF6600"/>
        </w:rPr>
        <w:sectPr w:rsidR="00463EAB" w:rsidRPr="0036631B">
          <w:footerReference w:type="default" r:id="rId15"/>
          <w:pgSz w:w="11906" w:h="16838"/>
          <w:pgMar w:top="1985" w:right="1797" w:bottom="1814" w:left="1797" w:header="680" w:footer="851" w:gutter="0"/>
          <w:pgNumType w:start="1"/>
          <w:cols w:space="720"/>
          <w:docGrid w:linePitch="285"/>
        </w:sectPr>
      </w:pPr>
      <w:r w:rsidRPr="0036631B">
        <w:rPr>
          <w:rFonts w:ascii="宋体" w:hAnsi="宋体" w:hint="eastAsia"/>
          <w:snapToGrid w:val="0"/>
          <w:kern w:val="0"/>
          <w:szCs w:val="21"/>
          <w:u w:color="FF6600"/>
        </w:rPr>
        <w:t>注册房地产估价师注册证书复印件。</w:t>
      </w:r>
    </w:p>
    <w:p w:rsidR="00463EAB" w:rsidRPr="0036631B" w:rsidRDefault="00D144AD">
      <w:pPr>
        <w:pStyle w:val="1"/>
        <w:adjustRightInd w:val="0"/>
        <w:snapToGrid w:val="0"/>
        <w:spacing w:before="120" w:after="120" w:line="360" w:lineRule="auto"/>
        <w:jc w:val="center"/>
        <w:rPr>
          <w:rFonts w:ascii="宋体" w:hAnsi="宋体"/>
          <w:szCs w:val="36"/>
        </w:rPr>
      </w:pPr>
      <w:bookmarkStart w:id="19" w:name="_Toc21508494"/>
      <w:r w:rsidRPr="0036631B">
        <w:rPr>
          <w:rFonts w:ascii="宋体" w:hAnsi="宋体" w:hint="eastAsia"/>
          <w:szCs w:val="36"/>
        </w:rPr>
        <w:lastRenderedPageBreak/>
        <w:t>估价师声明</w:t>
      </w:r>
      <w:bookmarkEnd w:id="9"/>
      <w:bookmarkEnd w:id="10"/>
      <w:bookmarkEnd w:id="11"/>
      <w:bookmarkEnd w:id="12"/>
      <w:bookmarkEnd w:id="13"/>
      <w:bookmarkEnd w:id="14"/>
      <w:bookmarkEnd w:id="15"/>
      <w:bookmarkEnd w:id="16"/>
      <w:bookmarkEnd w:id="17"/>
      <w:bookmarkEnd w:id="18"/>
      <w:bookmarkEnd w:id="19"/>
    </w:p>
    <w:p w:rsidR="00463EAB" w:rsidRPr="0036631B" w:rsidRDefault="00D144AD" w:rsidP="005B5BA0">
      <w:pPr>
        <w:adjustRightInd w:val="0"/>
        <w:snapToGrid w:val="0"/>
        <w:spacing w:beforeLines="50" w:line="360" w:lineRule="auto"/>
        <w:jc w:val="left"/>
        <w:rPr>
          <w:rFonts w:ascii="宋体" w:hAnsi="宋体"/>
          <w:snapToGrid w:val="0"/>
          <w:kern w:val="0"/>
          <w:sz w:val="24"/>
        </w:rPr>
      </w:pPr>
      <w:bookmarkStart w:id="20" w:name="_Toc364091971"/>
      <w:bookmarkStart w:id="21" w:name="_Toc333846305"/>
      <w:bookmarkStart w:id="22" w:name="_Toc137475688"/>
      <w:r w:rsidRPr="0036631B">
        <w:rPr>
          <w:rFonts w:ascii="宋体" w:hAnsi="宋体" w:hint="eastAsia"/>
          <w:snapToGrid w:val="0"/>
          <w:kern w:val="0"/>
          <w:sz w:val="24"/>
        </w:rPr>
        <w:t>我们郑重声明：</w:t>
      </w:r>
    </w:p>
    <w:p w:rsidR="00463EAB" w:rsidRPr="0036631B" w:rsidRDefault="00D144AD" w:rsidP="005B5BA0">
      <w:pPr>
        <w:adjustRightInd w:val="0"/>
        <w:snapToGrid w:val="0"/>
        <w:spacing w:beforeLines="50" w:line="360" w:lineRule="auto"/>
        <w:ind w:firstLineChars="200" w:firstLine="480"/>
        <w:rPr>
          <w:rFonts w:ascii="宋体" w:hAnsi="宋体"/>
          <w:snapToGrid w:val="0"/>
          <w:kern w:val="0"/>
          <w:sz w:val="24"/>
        </w:rPr>
      </w:pPr>
      <w:r w:rsidRPr="0036631B">
        <w:rPr>
          <w:rFonts w:ascii="宋体" w:hAnsi="宋体" w:hint="eastAsia"/>
          <w:snapToGrid w:val="0"/>
          <w:kern w:val="0"/>
          <w:sz w:val="24"/>
        </w:rPr>
        <w:t>1.</w:t>
      </w:r>
      <w:r w:rsidRPr="0036631B">
        <w:rPr>
          <w:rFonts w:ascii="宋体" w:hAnsi="宋体" w:hint="eastAsia"/>
          <w:snapToGrid w:val="0"/>
          <w:kern w:val="0"/>
          <w:sz w:val="24"/>
        </w:rPr>
        <w:tab/>
        <w:t>注册房地产估价师在</w:t>
      </w:r>
      <w:r w:rsidR="001F3B67" w:rsidRPr="0036631B">
        <w:rPr>
          <w:rFonts w:ascii="宋体" w:hAnsi="宋体" w:hint="eastAsia"/>
          <w:sz w:val="24"/>
          <w:szCs w:val="24"/>
        </w:rPr>
        <w:t>川恒通评房字(2021)281号</w:t>
      </w:r>
      <w:r w:rsidRPr="0036631B">
        <w:rPr>
          <w:rFonts w:ascii="宋体" w:hAnsi="宋体" w:hint="eastAsia"/>
          <w:sz w:val="24"/>
          <w:szCs w:val="24"/>
        </w:rPr>
        <w:t>“</w:t>
      </w:r>
      <w:r w:rsidR="003D7B6F" w:rsidRPr="0036631B">
        <w:rPr>
          <w:rFonts w:ascii="宋体" w:hAnsi="宋体" w:hint="eastAsia"/>
          <w:snapToGrid w:val="0"/>
          <w:kern w:val="0"/>
          <w:sz w:val="24"/>
          <w:szCs w:val="24"/>
        </w:rPr>
        <w:t>资阳市雁江区人民法院</w:t>
      </w:r>
      <w:r w:rsidR="00314D57" w:rsidRPr="0036631B">
        <w:rPr>
          <w:rFonts w:ascii="宋体" w:hAnsi="宋体" w:hint="eastAsia"/>
          <w:snapToGrid w:val="0"/>
          <w:kern w:val="0"/>
          <w:sz w:val="24"/>
          <w:szCs w:val="24"/>
        </w:rPr>
        <w:t>委托的</w:t>
      </w:r>
      <w:r w:rsidR="00D62C83" w:rsidRPr="0036631B">
        <w:rPr>
          <w:rFonts w:ascii="宋体" w:hAnsi="宋体" w:hint="eastAsia"/>
          <w:sz w:val="24"/>
          <w:szCs w:val="24"/>
        </w:rPr>
        <w:t>张志福</w:t>
      </w:r>
      <w:r w:rsidR="00071FAC" w:rsidRPr="0036631B">
        <w:rPr>
          <w:rFonts w:ascii="宋体" w:hAnsi="宋体" w:hint="eastAsia"/>
          <w:sz w:val="24"/>
          <w:szCs w:val="24"/>
        </w:rPr>
        <w:t>单独所有</w:t>
      </w:r>
      <w:r w:rsidR="00FF5FF4" w:rsidRPr="0036631B">
        <w:rPr>
          <w:rFonts w:ascii="宋体" w:hAnsi="宋体" w:hint="eastAsia"/>
          <w:sz w:val="24"/>
          <w:szCs w:val="24"/>
        </w:rPr>
        <w:t>的</w:t>
      </w:r>
      <w:r w:rsidR="00FF10A7" w:rsidRPr="0036631B">
        <w:rPr>
          <w:rFonts w:ascii="宋体" w:hAnsi="宋体" w:hint="eastAsia"/>
          <w:sz w:val="24"/>
          <w:szCs w:val="24"/>
        </w:rPr>
        <w:t>位于</w:t>
      </w:r>
      <w:r w:rsidR="00D62C83" w:rsidRPr="0036631B">
        <w:rPr>
          <w:rFonts w:ascii="宋体" w:hAnsi="宋体" w:hint="eastAsia"/>
          <w:sz w:val="24"/>
          <w:szCs w:val="24"/>
        </w:rPr>
        <w:t>资阳市雁江区车城小区一区一号楼1幢5层</w:t>
      </w:r>
      <w:r w:rsidR="00F85B54" w:rsidRPr="0036631B">
        <w:rPr>
          <w:rFonts w:ascii="宋体" w:hAnsi="宋体" w:hint="eastAsia"/>
          <w:sz w:val="24"/>
          <w:szCs w:val="24"/>
        </w:rPr>
        <w:t>住宅房地产</w:t>
      </w:r>
      <w:r w:rsidR="00314D57" w:rsidRPr="0036631B">
        <w:rPr>
          <w:rFonts w:ascii="宋体" w:hAnsi="宋体" w:hint="eastAsia"/>
          <w:snapToGrid w:val="0"/>
          <w:kern w:val="0"/>
          <w:sz w:val="24"/>
          <w:szCs w:val="24"/>
        </w:rPr>
        <w:t>市场价值</w:t>
      </w:r>
      <w:r w:rsidRPr="0036631B">
        <w:rPr>
          <w:rFonts w:ascii="宋体" w:hAnsi="宋体" w:hint="eastAsia"/>
          <w:snapToGrid w:val="0"/>
          <w:kern w:val="0"/>
          <w:sz w:val="24"/>
          <w:szCs w:val="24"/>
        </w:rPr>
        <w:t>评估</w:t>
      </w:r>
      <w:r w:rsidRPr="0036631B">
        <w:rPr>
          <w:rFonts w:ascii="宋体" w:hAnsi="宋体" w:hint="eastAsia"/>
          <w:sz w:val="24"/>
          <w:szCs w:val="24"/>
        </w:rPr>
        <w:t>”</w:t>
      </w:r>
      <w:r w:rsidRPr="0036631B">
        <w:rPr>
          <w:rFonts w:ascii="宋体" w:hAnsi="宋体" w:hint="eastAsia"/>
          <w:snapToGrid w:val="0"/>
          <w:kern w:val="0"/>
          <w:sz w:val="24"/>
        </w:rPr>
        <w:t xml:space="preserve">报告中陈述的事实是真实和准确的，没有虚假记载、误导性陈述和重大遗漏。 </w:t>
      </w:r>
    </w:p>
    <w:p w:rsidR="00463EAB" w:rsidRPr="0036631B" w:rsidRDefault="00D144AD" w:rsidP="005B5BA0">
      <w:pPr>
        <w:adjustRightInd w:val="0"/>
        <w:snapToGrid w:val="0"/>
        <w:spacing w:beforeLines="50" w:line="360" w:lineRule="auto"/>
        <w:ind w:firstLineChars="200" w:firstLine="480"/>
        <w:rPr>
          <w:rFonts w:ascii="宋体" w:hAnsi="宋体"/>
          <w:snapToGrid w:val="0"/>
          <w:kern w:val="0"/>
          <w:sz w:val="24"/>
        </w:rPr>
      </w:pPr>
      <w:r w:rsidRPr="0036631B">
        <w:rPr>
          <w:rFonts w:ascii="宋体" w:hAnsi="宋体" w:hint="eastAsia"/>
          <w:snapToGrid w:val="0"/>
          <w:kern w:val="0"/>
          <w:sz w:val="24"/>
        </w:rPr>
        <w:t>2.</w:t>
      </w:r>
      <w:r w:rsidRPr="0036631B">
        <w:rPr>
          <w:rFonts w:ascii="宋体" w:hAnsi="宋体" w:hint="eastAsia"/>
          <w:snapToGrid w:val="0"/>
          <w:kern w:val="0"/>
          <w:sz w:val="24"/>
        </w:rPr>
        <w:tab/>
        <w:t>本估价报告中的分析、意见和结论是注册房地产估价师独立、客观、公正的专业分析、意见和结论，但受到本估价报告中已说明的估价假设和限制条件的限制。</w:t>
      </w:r>
    </w:p>
    <w:p w:rsidR="00463EAB" w:rsidRPr="0036631B" w:rsidRDefault="00D144AD" w:rsidP="005B5BA0">
      <w:pPr>
        <w:adjustRightInd w:val="0"/>
        <w:snapToGrid w:val="0"/>
        <w:spacing w:beforeLines="50" w:line="360" w:lineRule="auto"/>
        <w:ind w:firstLineChars="200" w:firstLine="480"/>
        <w:rPr>
          <w:rFonts w:ascii="宋体" w:hAnsi="宋体"/>
          <w:snapToGrid w:val="0"/>
          <w:kern w:val="0"/>
          <w:sz w:val="24"/>
        </w:rPr>
      </w:pPr>
      <w:r w:rsidRPr="0036631B">
        <w:rPr>
          <w:rFonts w:ascii="宋体" w:hAnsi="宋体" w:hint="eastAsia"/>
          <w:snapToGrid w:val="0"/>
          <w:kern w:val="0"/>
          <w:sz w:val="24"/>
        </w:rPr>
        <w:t>3.</w:t>
      </w:r>
      <w:r w:rsidRPr="0036631B">
        <w:rPr>
          <w:rFonts w:ascii="宋体" w:hAnsi="宋体" w:hint="eastAsia"/>
          <w:snapToGrid w:val="0"/>
          <w:kern w:val="0"/>
          <w:sz w:val="24"/>
        </w:rPr>
        <w:tab/>
        <w:t>注册房地产估价师与本估价报告中的估价对象没有现实或潜在的利益，与估价委托人及估价利害关系人没有利害关系，也对估价对象、估价委托人及估价利害关系人没有偏见。</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sectPr w:rsidR="00463EAB" w:rsidRPr="0036631B">
          <w:footerReference w:type="default" r:id="rId16"/>
          <w:pgSz w:w="11906" w:h="16838"/>
          <w:pgMar w:top="1797" w:right="1700" w:bottom="1797" w:left="1797" w:header="680" w:footer="851" w:gutter="0"/>
          <w:pgNumType w:start="1"/>
          <w:cols w:space="720"/>
          <w:docGrid w:linePitch="285"/>
        </w:sectPr>
      </w:pPr>
      <w:r w:rsidRPr="0036631B">
        <w:rPr>
          <w:rFonts w:ascii="宋体" w:hAnsi="宋体" w:hint="eastAsia"/>
          <w:snapToGrid w:val="0"/>
          <w:kern w:val="0"/>
          <w:sz w:val="24"/>
        </w:rPr>
        <w:t>4.</w:t>
      </w:r>
      <w:r w:rsidRPr="0036631B">
        <w:rPr>
          <w:rFonts w:ascii="宋体" w:hAnsi="宋体" w:hint="eastAsia"/>
          <w:snapToGrid w:val="0"/>
          <w:kern w:val="0"/>
          <w:sz w:val="24"/>
        </w:rPr>
        <w:tab/>
        <w:t>注册房地产估价师具备相关专业知识和相应的房地产市场分析能力，并按照中华人民共和国国家标准《房地产估价规范》【GB/T 50291-2015】、《房地产估价基本术语标准》【GB/T 50899-2013】、《房地产司法鉴定评估指导意见》</w:t>
      </w:r>
      <w:r w:rsidRPr="0036631B">
        <w:rPr>
          <w:rFonts w:ascii="宋体" w:hAnsi="宋体"/>
          <w:snapToGrid w:val="0"/>
          <w:kern w:val="0"/>
          <w:sz w:val="24"/>
        </w:rPr>
        <w:t>(试行)(川建房发[2011]89号)</w:t>
      </w:r>
      <w:r w:rsidRPr="0036631B">
        <w:rPr>
          <w:rFonts w:ascii="宋体" w:hAnsi="宋体" w:hint="eastAsia"/>
          <w:snapToGrid w:val="0"/>
          <w:kern w:val="0"/>
          <w:sz w:val="24"/>
        </w:rPr>
        <w:t>的规定进行估价工作，形成意见和结论，撰写本估价报告。</w:t>
      </w:r>
    </w:p>
    <w:p w:rsidR="00463EAB" w:rsidRPr="0036631B" w:rsidRDefault="00D144AD">
      <w:pPr>
        <w:pStyle w:val="1"/>
        <w:spacing w:before="120" w:after="120" w:line="360" w:lineRule="auto"/>
        <w:jc w:val="center"/>
        <w:rPr>
          <w:rFonts w:ascii="宋体" w:hAnsi="宋体"/>
          <w:szCs w:val="36"/>
        </w:rPr>
      </w:pPr>
      <w:bookmarkStart w:id="23" w:name="_Toc21508495"/>
      <w:r w:rsidRPr="0036631B">
        <w:rPr>
          <w:rFonts w:ascii="宋体" w:hAnsi="宋体" w:hint="eastAsia"/>
          <w:szCs w:val="36"/>
        </w:rPr>
        <w:lastRenderedPageBreak/>
        <w:t>估价假设和限制条件</w:t>
      </w:r>
      <w:bookmarkEnd w:id="20"/>
      <w:bookmarkEnd w:id="21"/>
      <w:bookmarkEnd w:id="22"/>
      <w:bookmarkEnd w:id="23"/>
    </w:p>
    <w:p w:rsidR="00463EAB" w:rsidRPr="0036631B" w:rsidRDefault="00D144AD" w:rsidP="005B5BA0">
      <w:pPr>
        <w:spacing w:beforeLines="50" w:line="360" w:lineRule="auto"/>
        <w:ind w:firstLineChars="200" w:firstLine="480"/>
        <w:rPr>
          <w:rFonts w:ascii="黑体" w:eastAsia="黑体" w:hAnsi="黑体"/>
          <w:sz w:val="24"/>
          <w:szCs w:val="24"/>
        </w:rPr>
      </w:pPr>
      <w:bookmarkStart w:id="24" w:name="_Toc256518814"/>
      <w:bookmarkStart w:id="25" w:name="_Toc333846306"/>
      <w:bookmarkStart w:id="26" w:name="_Toc364091972"/>
      <w:bookmarkStart w:id="27" w:name="_Toc191441877"/>
      <w:r w:rsidRPr="0036631B">
        <w:rPr>
          <w:rFonts w:ascii="黑体" w:eastAsia="黑体" w:hAnsi="黑体" w:hint="eastAsia"/>
          <w:sz w:val="24"/>
          <w:szCs w:val="24"/>
        </w:rPr>
        <w:t>一、一般假设</w:t>
      </w:r>
    </w:p>
    <w:p w:rsidR="00463EAB" w:rsidRPr="0036631B" w:rsidRDefault="00D144AD">
      <w:pPr>
        <w:numPr>
          <w:ilvl w:val="0"/>
          <w:numId w:val="3"/>
        </w:numPr>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在价值时点的房地产市场为公开、平等、自愿的交易市场。</w:t>
      </w:r>
    </w:p>
    <w:p w:rsidR="00463EAB" w:rsidRPr="0036631B" w:rsidRDefault="00D144AD">
      <w:pPr>
        <w:numPr>
          <w:ilvl w:val="0"/>
          <w:numId w:val="3"/>
        </w:numPr>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估价对象产权明晰，手续齐全，可在公开市场上自由转让。</w:t>
      </w:r>
    </w:p>
    <w:p w:rsidR="00463EAB" w:rsidRPr="0036631B" w:rsidRDefault="00D144AD">
      <w:pPr>
        <w:numPr>
          <w:ilvl w:val="0"/>
          <w:numId w:val="3"/>
        </w:numPr>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任何有关估价对象的运作方式、程序均符合国家、地方的有关法律、法规。</w:t>
      </w:r>
    </w:p>
    <w:p w:rsidR="00463EAB" w:rsidRPr="0036631B" w:rsidRDefault="00D144AD">
      <w:pPr>
        <w:numPr>
          <w:ilvl w:val="0"/>
          <w:numId w:val="3"/>
        </w:numPr>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本次估价结果未考虑国家宏观经济政策发生重大变化以及遇有自然力和其他不可抗力对估价结论的影响。</w:t>
      </w:r>
    </w:p>
    <w:p w:rsidR="00463EAB" w:rsidRPr="0036631B" w:rsidRDefault="00D144AD">
      <w:pPr>
        <w:numPr>
          <w:ilvl w:val="0"/>
          <w:numId w:val="3"/>
        </w:numPr>
        <w:spacing w:line="360" w:lineRule="auto"/>
        <w:ind w:left="0" w:firstLineChars="200" w:firstLine="480"/>
        <w:rPr>
          <w:rFonts w:ascii="宋体" w:hAnsi="宋体"/>
          <w:sz w:val="24"/>
          <w:szCs w:val="24"/>
        </w:rPr>
      </w:pPr>
      <w:r w:rsidRPr="0036631B">
        <w:rPr>
          <w:rFonts w:ascii="宋体" w:hAnsi="宋体" w:hint="eastAsia"/>
          <w:snapToGrid w:val="0"/>
          <w:kern w:val="0"/>
          <w:sz w:val="24"/>
          <w:szCs w:val="24"/>
        </w:rPr>
        <w:t>本报告以估价对象在价值时点时的状</w:t>
      </w:r>
      <w:r w:rsidRPr="0036631B">
        <w:rPr>
          <w:rFonts w:ascii="宋体" w:hAnsi="宋体" w:hint="eastAsia"/>
          <w:sz w:val="24"/>
          <w:szCs w:val="24"/>
        </w:rPr>
        <w:t>况为依据进行的，且以该状况在估价报告使用期限内无重大变化为前提。</w:t>
      </w:r>
    </w:p>
    <w:p w:rsidR="00463EAB" w:rsidRPr="0036631B" w:rsidRDefault="00D144AD">
      <w:pPr>
        <w:numPr>
          <w:ilvl w:val="0"/>
          <w:numId w:val="3"/>
        </w:numPr>
        <w:spacing w:line="360" w:lineRule="auto"/>
        <w:ind w:left="0" w:firstLineChars="200" w:firstLine="480"/>
        <w:rPr>
          <w:rFonts w:ascii="宋体" w:hAnsi="宋体"/>
          <w:sz w:val="24"/>
          <w:szCs w:val="24"/>
        </w:rPr>
      </w:pPr>
      <w:r w:rsidRPr="0036631B">
        <w:rPr>
          <w:rFonts w:ascii="宋体" w:hAnsi="宋体" w:hint="eastAsia"/>
          <w:sz w:val="24"/>
          <w:szCs w:val="24"/>
        </w:rPr>
        <w:t>本次估价未考虑除已披露事项外可能与估价对象产权人有关的债权及债务情况对估价结果的影响。估价对象应缴纳的各种税费已按国家、省、市法律、法规、规章缴纳完毕，并取得相应的产权依据和其它法律保护依据。</w:t>
      </w:r>
    </w:p>
    <w:p w:rsidR="00463EAB" w:rsidRPr="0036631B" w:rsidRDefault="00D144AD">
      <w:pPr>
        <w:numPr>
          <w:ilvl w:val="0"/>
          <w:numId w:val="3"/>
        </w:numPr>
        <w:spacing w:line="360" w:lineRule="auto"/>
        <w:ind w:left="0" w:firstLineChars="200" w:firstLine="480"/>
        <w:rPr>
          <w:rFonts w:ascii="宋体" w:hAnsi="宋体"/>
          <w:sz w:val="24"/>
          <w:szCs w:val="24"/>
        </w:rPr>
      </w:pPr>
      <w:r w:rsidRPr="0036631B">
        <w:rPr>
          <w:rFonts w:ascii="宋体" w:hAnsi="宋体" w:hint="eastAsia"/>
          <w:sz w:val="24"/>
          <w:szCs w:val="24"/>
        </w:rPr>
        <w:t>本报告估价结果没有考虑快速变现、税费转嫁等特殊的交易方式，以及可能发生的权利转移相关费用对估价对象房地产价值的影响，如上述条件发生变化，估价结果需做相应调整。</w:t>
      </w:r>
    </w:p>
    <w:p w:rsidR="00B8282E" w:rsidRPr="0036631B" w:rsidRDefault="00D144AD" w:rsidP="00B8282E">
      <w:pPr>
        <w:numPr>
          <w:ilvl w:val="0"/>
          <w:numId w:val="3"/>
        </w:numPr>
        <w:spacing w:line="360" w:lineRule="auto"/>
        <w:ind w:left="0" w:firstLineChars="200" w:firstLine="480"/>
        <w:rPr>
          <w:rFonts w:ascii="宋体" w:hAnsi="宋体"/>
          <w:sz w:val="24"/>
          <w:szCs w:val="24"/>
        </w:rPr>
      </w:pPr>
      <w:r w:rsidRPr="0036631B">
        <w:rPr>
          <w:rFonts w:ascii="宋体" w:hAnsi="宋体" w:hint="eastAsia"/>
          <w:snapToGrid w:val="0"/>
          <w:kern w:val="0"/>
          <w:sz w:val="24"/>
          <w:szCs w:val="24"/>
        </w:rPr>
        <w:t>由于受专业限制，我们未对估价对象的面积进行测量，本次评估所取估价对象的面积根据</w:t>
      </w:r>
      <w:r w:rsidR="00443716" w:rsidRPr="0036631B">
        <w:rPr>
          <w:rFonts w:ascii="宋体" w:hAnsi="宋体" w:hint="eastAsia"/>
          <w:snapToGrid w:val="0"/>
          <w:kern w:val="0"/>
          <w:sz w:val="24"/>
        </w:rPr>
        <w:t>估价委托人提供</w:t>
      </w:r>
      <w:r w:rsidR="00255849" w:rsidRPr="0036631B">
        <w:rPr>
          <w:rFonts w:ascii="宋体" w:hAnsi="宋体" w:hint="eastAsia"/>
          <w:snapToGrid w:val="0"/>
          <w:kern w:val="0"/>
          <w:sz w:val="24"/>
          <w:szCs w:val="24"/>
        </w:rPr>
        <w:t>的</w:t>
      </w:r>
      <w:r w:rsidR="007D3D8F" w:rsidRPr="0036631B">
        <w:rPr>
          <w:rFonts w:ascii="宋体" w:hAnsi="宋体" w:hint="eastAsia"/>
          <w:snapToGrid w:val="0"/>
          <w:kern w:val="0"/>
          <w:sz w:val="24"/>
          <w:szCs w:val="24"/>
        </w:rPr>
        <w:t>《房产登记信息查询情况说明》</w:t>
      </w:r>
      <w:r w:rsidRPr="0036631B">
        <w:rPr>
          <w:rFonts w:ascii="宋体" w:hAnsi="宋体" w:hint="eastAsia"/>
          <w:snapToGrid w:val="0"/>
          <w:kern w:val="0"/>
          <w:sz w:val="24"/>
          <w:szCs w:val="24"/>
        </w:rPr>
        <w:t>为依据。</w:t>
      </w:r>
    </w:p>
    <w:p w:rsidR="005833AE" w:rsidRPr="0036631B" w:rsidRDefault="00443716" w:rsidP="005833AE">
      <w:pPr>
        <w:numPr>
          <w:ilvl w:val="0"/>
          <w:numId w:val="3"/>
        </w:numPr>
        <w:spacing w:line="360" w:lineRule="auto"/>
        <w:ind w:left="0" w:firstLineChars="200" w:firstLine="480"/>
        <w:rPr>
          <w:rFonts w:ascii="宋体" w:hAnsi="宋体"/>
          <w:sz w:val="24"/>
          <w:szCs w:val="24"/>
        </w:rPr>
      </w:pPr>
      <w:r w:rsidRPr="0036631B">
        <w:rPr>
          <w:rFonts w:ascii="宋体" w:hAnsi="宋体" w:hint="eastAsia"/>
          <w:snapToGrid w:val="0"/>
          <w:kern w:val="0"/>
          <w:sz w:val="24"/>
        </w:rPr>
        <w:t>由于估价委托人</w:t>
      </w:r>
      <w:r w:rsidR="004E06E1" w:rsidRPr="0036631B">
        <w:rPr>
          <w:rFonts w:ascii="宋体" w:hAnsi="宋体" w:hint="eastAsia"/>
          <w:snapToGrid w:val="0"/>
          <w:kern w:val="0"/>
          <w:sz w:val="24"/>
        </w:rPr>
        <w:t>未能提供估价对象</w:t>
      </w:r>
      <w:r w:rsidR="007D3D8F" w:rsidRPr="0036631B">
        <w:rPr>
          <w:rFonts w:ascii="宋体" w:hAnsi="宋体" w:hint="eastAsia"/>
          <w:snapToGrid w:val="0"/>
          <w:kern w:val="0"/>
          <w:sz w:val="24"/>
        </w:rPr>
        <w:t>《</w:t>
      </w:r>
      <w:r w:rsidR="007C3E02" w:rsidRPr="0036631B">
        <w:rPr>
          <w:rFonts w:ascii="宋体" w:hAnsi="宋体" w:hint="eastAsia"/>
          <w:snapToGrid w:val="0"/>
          <w:kern w:val="0"/>
          <w:sz w:val="24"/>
        </w:rPr>
        <w:t>不动产权证书</w:t>
      </w:r>
      <w:r w:rsidR="007D3D8F" w:rsidRPr="0036631B">
        <w:rPr>
          <w:rFonts w:ascii="宋体" w:hAnsi="宋体" w:hint="eastAsia"/>
          <w:snapToGrid w:val="0"/>
          <w:kern w:val="0"/>
          <w:sz w:val="24"/>
        </w:rPr>
        <w:t>》</w:t>
      </w:r>
      <w:r w:rsidR="009E2A78" w:rsidRPr="0036631B">
        <w:rPr>
          <w:rFonts w:ascii="宋体" w:hAnsi="宋体" w:hint="eastAsia"/>
          <w:snapToGrid w:val="0"/>
          <w:kern w:val="0"/>
          <w:sz w:val="24"/>
        </w:rPr>
        <w:t>等资料</w:t>
      </w:r>
      <w:r w:rsidRPr="0036631B">
        <w:rPr>
          <w:rFonts w:ascii="宋体" w:hAnsi="宋体" w:hint="eastAsia"/>
          <w:snapToGrid w:val="0"/>
          <w:kern w:val="0"/>
          <w:sz w:val="24"/>
        </w:rPr>
        <w:t>原件，注册房地产估价师无法核对</w:t>
      </w:r>
      <w:r w:rsidR="007C3E02" w:rsidRPr="0036631B">
        <w:rPr>
          <w:rFonts w:ascii="宋体" w:hAnsi="宋体" w:hint="eastAsia"/>
          <w:snapToGrid w:val="0"/>
          <w:kern w:val="0"/>
          <w:sz w:val="24"/>
        </w:rPr>
        <w:t>产权资料</w:t>
      </w:r>
      <w:r w:rsidRPr="0036631B">
        <w:rPr>
          <w:rFonts w:ascii="宋体" w:hAnsi="宋体" w:hint="eastAsia"/>
          <w:snapToGrid w:val="0"/>
          <w:kern w:val="0"/>
          <w:sz w:val="24"/>
        </w:rPr>
        <w:t>复印件</w:t>
      </w:r>
      <w:r w:rsidR="004D34D8" w:rsidRPr="0036631B">
        <w:rPr>
          <w:rFonts w:ascii="宋体" w:hAnsi="宋体" w:hint="eastAsia"/>
          <w:snapToGrid w:val="0"/>
          <w:kern w:val="0"/>
          <w:sz w:val="24"/>
        </w:rPr>
        <w:t>与原件</w:t>
      </w:r>
      <w:r w:rsidRPr="0036631B">
        <w:rPr>
          <w:rFonts w:ascii="宋体" w:hAnsi="宋体" w:hint="eastAsia"/>
          <w:snapToGrid w:val="0"/>
          <w:kern w:val="0"/>
          <w:sz w:val="24"/>
        </w:rPr>
        <w:t>的一致性；</w:t>
      </w:r>
      <w:r w:rsidR="00F60818" w:rsidRPr="0036631B">
        <w:rPr>
          <w:rFonts w:ascii="宋体" w:hAnsi="宋体" w:hint="eastAsia"/>
          <w:snapToGrid w:val="0"/>
          <w:kern w:val="0"/>
          <w:sz w:val="24"/>
        </w:rPr>
        <w:t>目前受</w:t>
      </w:r>
      <w:r w:rsidR="00F60818" w:rsidRPr="0036631B">
        <w:rPr>
          <w:rFonts w:ascii="宋体" w:hAnsi="宋体" w:hint="eastAsia"/>
          <w:sz w:val="24"/>
        </w:rPr>
        <w:t>国土、房屋、规划管理等相关部门对档案查询资格的限制，注册房地产估价师无法到上述主管部门对权属证明材料及其记载的内容进行核实验证，上述相关部门官网公众信息平台也无法查询</w:t>
      </w:r>
      <w:r w:rsidR="00F60818" w:rsidRPr="0036631B">
        <w:rPr>
          <w:rFonts w:ascii="宋体" w:hAnsi="宋体" w:hint="eastAsia"/>
          <w:snapToGrid w:val="0"/>
          <w:kern w:val="0"/>
          <w:sz w:val="24"/>
        </w:rPr>
        <w:t>。</w:t>
      </w:r>
      <w:r w:rsidR="00567375" w:rsidRPr="0036631B">
        <w:rPr>
          <w:rFonts w:ascii="宋体" w:hAnsi="宋体" w:hint="eastAsia"/>
          <w:snapToGrid w:val="0"/>
          <w:kern w:val="0"/>
          <w:sz w:val="24"/>
        </w:rPr>
        <w:t>本次估价是以估价委托人提供的与估价对象有关的权属证明、财务会计信息及其它相关资料真实、合法、准确、完整为前提。如因估价委托人提供资料有误而造成评估值失实，估价机构和注册房地产估价师不承担相应责任。</w:t>
      </w:r>
    </w:p>
    <w:p w:rsidR="00031F8C" w:rsidRPr="0036631B" w:rsidRDefault="00031F8C" w:rsidP="00201C4D">
      <w:pPr>
        <w:numPr>
          <w:ilvl w:val="0"/>
          <w:numId w:val="3"/>
        </w:numPr>
        <w:tabs>
          <w:tab w:val="left" w:pos="993"/>
        </w:tabs>
        <w:spacing w:line="360" w:lineRule="auto"/>
        <w:ind w:left="0" w:firstLineChars="200" w:firstLine="480"/>
        <w:rPr>
          <w:rFonts w:ascii="宋体" w:hAnsi="宋体"/>
          <w:sz w:val="24"/>
          <w:szCs w:val="24"/>
        </w:rPr>
      </w:pPr>
      <w:r w:rsidRPr="0036631B">
        <w:rPr>
          <w:rFonts w:ascii="宋体" w:hAnsi="宋体" w:hint="eastAsia"/>
          <w:snapToGrid w:val="0"/>
          <w:kern w:val="0"/>
          <w:sz w:val="24"/>
          <w:szCs w:val="24"/>
        </w:rPr>
        <w:t>根据</w:t>
      </w:r>
      <w:r w:rsidR="00E50B83" w:rsidRPr="0036631B">
        <w:rPr>
          <w:rFonts w:ascii="宋体" w:hAnsi="宋体" w:hint="eastAsia"/>
          <w:snapToGrid w:val="0"/>
          <w:kern w:val="0"/>
          <w:sz w:val="24"/>
          <w:szCs w:val="24"/>
        </w:rPr>
        <w:t>相关当事人</w:t>
      </w:r>
      <w:r w:rsidRPr="0036631B">
        <w:rPr>
          <w:rFonts w:ascii="宋体" w:hAnsi="宋体" w:hint="eastAsia"/>
          <w:snapToGrid w:val="0"/>
          <w:kern w:val="0"/>
          <w:sz w:val="24"/>
          <w:szCs w:val="24"/>
        </w:rPr>
        <w:t>介绍，截止价值时点，估价对象未设立居住权。受不动产登记部门对档案查询资格的限制，注册房地产估价师无法到上述主管部门对</w:t>
      </w:r>
      <w:r w:rsidRPr="0036631B">
        <w:rPr>
          <w:rFonts w:ascii="宋体" w:hAnsi="宋体" w:hint="eastAsia"/>
          <w:snapToGrid w:val="0"/>
          <w:kern w:val="0"/>
          <w:sz w:val="24"/>
          <w:szCs w:val="24"/>
        </w:rPr>
        <w:lastRenderedPageBreak/>
        <w:t>权属证明材料及其记载的内容进行核实验证，上述相关部门官网公众信息平台也无法查询，本次估价以估价委托人提供的权利资料为准，并假设估价委托人提供的资料信息真实、准确、完整。</w:t>
      </w:r>
      <w:r w:rsidRPr="0036631B">
        <w:rPr>
          <w:rFonts w:hint="eastAsia"/>
          <w:sz w:val="24"/>
          <w:szCs w:val="24"/>
        </w:rPr>
        <w:t>如因估价委托人提供资料有误而造成评估值失实，估价机构和注册房地产估价师不承担相应责任。</w:t>
      </w:r>
    </w:p>
    <w:p w:rsidR="00711C9F" w:rsidRPr="0036631B" w:rsidRDefault="00D144AD" w:rsidP="00711C9F">
      <w:pPr>
        <w:numPr>
          <w:ilvl w:val="0"/>
          <w:numId w:val="3"/>
        </w:numPr>
        <w:tabs>
          <w:tab w:val="left" w:pos="851"/>
        </w:tabs>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注册房地产估价师于</w:t>
      </w:r>
      <w:r w:rsidR="00D62C83" w:rsidRPr="0036631B">
        <w:rPr>
          <w:rFonts w:ascii="宋体" w:hAnsi="宋体" w:hint="eastAsia"/>
          <w:snapToGrid w:val="0"/>
          <w:kern w:val="0"/>
          <w:sz w:val="24"/>
          <w:szCs w:val="24"/>
        </w:rPr>
        <w:t>二〇二一年五月三十一日</w:t>
      </w:r>
      <w:r w:rsidRPr="0036631B">
        <w:rPr>
          <w:rFonts w:ascii="宋体" w:hAnsi="宋体" w:hint="eastAsia"/>
          <w:snapToGrid w:val="0"/>
          <w:kern w:val="0"/>
          <w:sz w:val="24"/>
          <w:szCs w:val="24"/>
        </w:rPr>
        <w:t>对估价对象进行了实地查勘，但注册房地产估价师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463EAB" w:rsidRPr="0036631B" w:rsidRDefault="00D144AD" w:rsidP="005B5BA0">
      <w:pPr>
        <w:spacing w:beforeLines="50" w:line="360" w:lineRule="auto"/>
        <w:ind w:firstLineChars="200" w:firstLine="480"/>
        <w:rPr>
          <w:rFonts w:ascii="黑体" w:eastAsia="黑体" w:hAnsi="黑体"/>
          <w:sz w:val="24"/>
          <w:szCs w:val="24"/>
        </w:rPr>
      </w:pPr>
      <w:r w:rsidRPr="0036631B">
        <w:rPr>
          <w:rFonts w:ascii="黑体" w:eastAsia="黑体" w:hAnsi="黑体" w:hint="eastAsia"/>
          <w:sz w:val="24"/>
          <w:szCs w:val="24"/>
        </w:rPr>
        <w:t>二、未定事项假设</w:t>
      </w:r>
    </w:p>
    <w:p w:rsidR="007225C7" w:rsidRPr="0036631B" w:rsidRDefault="002D393C" w:rsidP="005B5BA0">
      <w:pPr>
        <w:spacing w:beforeLines="50"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无未定事项假设。</w:t>
      </w:r>
    </w:p>
    <w:p w:rsidR="00463EAB" w:rsidRPr="0036631B" w:rsidRDefault="00D144AD" w:rsidP="005B5BA0">
      <w:pPr>
        <w:spacing w:beforeLines="50" w:line="360" w:lineRule="auto"/>
        <w:ind w:firstLineChars="200" w:firstLine="480"/>
        <w:rPr>
          <w:rFonts w:ascii="黑体" w:eastAsia="黑体" w:hAnsi="黑体"/>
          <w:sz w:val="24"/>
          <w:szCs w:val="24"/>
        </w:rPr>
      </w:pPr>
      <w:r w:rsidRPr="0036631B">
        <w:rPr>
          <w:rFonts w:ascii="黑体" w:eastAsia="黑体" w:hAnsi="黑体" w:hint="eastAsia"/>
          <w:sz w:val="24"/>
          <w:szCs w:val="24"/>
        </w:rPr>
        <w:t>三、背离事实假设</w:t>
      </w:r>
    </w:p>
    <w:p w:rsidR="00443716" w:rsidRPr="0036631B" w:rsidRDefault="00443716" w:rsidP="00DB242C">
      <w:pPr>
        <w:spacing w:line="360" w:lineRule="auto"/>
        <w:ind w:firstLineChars="200" w:firstLine="480"/>
        <w:rPr>
          <w:rFonts w:ascii="宋体" w:hAnsi="宋体"/>
          <w:sz w:val="24"/>
          <w:szCs w:val="24"/>
        </w:rPr>
      </w:pPr>
      <w:r w:rsidRPr="0036631B">
        <w:rPr>
          <w:rFonts w:ascii="宋体" w:hAnsi="宋体" w:hint="eastAsia"/>
          <w:sz w:val="24"/>
          <w:szCs w:val="24"/>
        </w:rPr>
        <w:t>1.根据估价委托人提供资料及介绍，截止价值时点，估价对象已抵押</w:t>
      </w:r>
      <w:r w:rsidR="00386977" w:rsidRPr="0036631B">
        <w:rPr>
          <w:rFonts w:ascii="宋体" w:hAnsi="宋体" w:hint="eastAsia"/>
          <w:sz w:val="24"/>
          <w:szCs w:val="24"/>
        </w:rPr>
        <w:t>且</w:t>
      </w:r>
      <w:r w:rsidRPr="0036631B">
        <w:rPr>
          <w:rFonts w:ascii="宋体" w:hAnsi="宋体" w:hint="eastAsia"/>
          <w:sz w:val="24"/>
          <w:szCs w:val="24"/>
        </w:rPr>
        <w:t>已被查封。鉴于本次估价目的，本次评估未考虑估价对象已抵押且已查封情况对估价对象价值的影响。</w:t>
      </w:r>
      <w:r w:rsidR="008515CC" w:rsidRPr="0036631B">
        <w:rPr>
          <w:rFonts w:ascii="宋体" w:hAnsi="宋体" w:hint="eastAsia"/>
          <w:sz w:val="24"/>
        </w:rPr>
        <w:t>特</w:t>
      </w:r>
      <w:r w:rsidRPr="0036631B">
        <w:rPr>
          <w:rFonts w:ascii="宋体" w:hAnsi="宋体" w:hint="eastAsia"/>
          <w:sz w:val="24"/>
          <w:szCs w:val="24"/>
        </w:rPr>
        <w:t>提请报告使用人注意。</w:t>
      </w:r>
    </w:p>
    <w:p w:rsidR="007225C7" w:rsidRPr="0036631B" w:rsidRDefault="00D144AD" w:rsidP="005B5BA0">
      <w:pPr>
        <w:spacing w:beforeLines="50" w:line="360" w:lineRule="auto"/>
        <w:ind w:firstLineChars="200" w:firstLine="480"/>
        <w:rPr>
          <w:rFonts w:ascii="宋体" w:hAnsi="宋体"/>
          <w:sz w:val="24"/>
          <w:szCs w:val="24"/>
        </w:rPr>
      </w:pPr>
      <w:r w:rsidRPr="0036631B">
        <w:rPr>
          <w:rFonts w:ascii="黑体" w:eastAsia="黑体" w:hAnsi="黑体" w:hint="eastAsia"/>
          <w:sz w:val="24"/>
          <w:szCs w:val="24"/>
        </w:rPr>
        <w:t>四、不相一致假设</w:t>
      </w:r>
    </w:p>
    <w:p w:rsidR="004E06E1" w:rsidRPr="0036631B" w:rsidRDefault="004E06E1" w:rsidP="00D23DF2">
      <w:pPr>
        <w:tabs>
          <w:tab w:val="left" w:pos="851"/>
        </w:tabs>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rPr>
        <w:t>1</w:t>
      </w:r>
      <w:r w:rsidR="00D23DF2" w:rsidRPr="0036631B">
        <w:rPr>
          <w:rFonts w:ascii="宋体" w:hAnsi="宋体" w:hint="eastAsia"/>
          <w:snapToGrid w:val="0"/>
          <w:kern w:val="0"/>
          <w:sz w:val="24"/>
        </w:rPr>
        <w:t>.</w:t>
      </w:r>
      <w:r w:rsidRPr="0036631B">
        <w:rPr>
          <w:rFonts w:ascii="宋体" w:hAnsi="宋体" w:hint="eastAsia"/>
          <w:snapToGrid w:val="0"/>
          <w:kern w:val="0"/>
          <w:sz w:val="24"/>
        </w:rPr>
        <w:t>估价对象《房产登记信息查询情况说明》记载房屋坐落“资阳市雁江区车城小区一区一号楼1幢5层”，注册房地产估价师实地查勘估价对象位于“资阳市雁江区车城大道二段</w:t>
      </w:r>
      <w:r w:rsidR="008C4B9A" w:rsidRPr="0036631B">
        <w:rPr>
          <w:rFonts w:ascii="宋体" w:hAnsi="宋体" w:hint="eastAsia"/>
          <w:snapToGrid w:val="0"/>
          <w:kern w:val="0"/>
          <w:sz w:val="24"/>
        </w:rPr>
        <w:t>西二巷车城小区</w:t>
      </w:r>
      <w:r w:rsidRPr="0036631B">
        <w:rPr>
          <w:rFonts w:ascii="宋体" w:hAnsi="宋体" w:hint="eastAsia"/>
          <w:snapToGrid w:val="0"/>
          <w:kern w:val="0"/>
          <w:sz w:val="24"/>
        </w:rPr>
        <w:t>2单元5层16号，未见街道号及栋号”，二者不相一致。估价对象位置由估价委托人及</w:t>
      </w:r>
      <w:r w:rsidR="004D34D8" w:rsidRPr="0036631B">
        <w:rPr>
          <w:rFonts w:ascii="宋体" w:hAnsi="宋体" w:hint="eastAsia"/>
          <w:snapToGrid w:val="0"/>
          <w:kern w:val="0"/>
          <w:sz w:val="24"/>
        </w:rPr>
        <w:t>产权人</w:t>
      </w:r>
      <w:r w:rsidRPr="0036631B">
        <w:rPr>
          <w:rFonts w:ascii="宋体" w:hAnsi="宋体" w:hint="eastAsia"/>
          <w:snapToGrid w:val="0"/>
          <w:kern w:val="0"/>
          <w:sz w:val="24"/>
        </w:rPr>
        <w:t>实地指认确定，</w:t>
      </w:r>
      <w:r w:rsidRPr="0036631B">
        <w:rPr>
          <w:rFonts w:ascii="宋体" w:hAnsi="宋体" w:hint="eastAsia"/>
          <w:sz w:val="24"/>
        </w:rPr>
        <w:t>本次估价以</w:t>
      </w:r>
      <w:r w:rsidRPr="0036631B">
        <w:rPr>
          <w:rFonts w:ascii="宋体" w:hAnsi="宋体" w:hint="eastAsia"/>
          <w:snapToGrid w:val="0"/>
          <w:kern w:val="0"/>
          <w:sz w:val="24"/>
        </w:rPr>
        <w:t>估价委托人及</w:t>
      </w:r>
      <w:r w:rsidR="00D23DF2" w:rsidRPr="0036631B">
        <w:rPr>
          <w:rFonts w:ascii="宋体" w:hAnsi="宋体" w:hint="eastAsia"/>
          <w:snapToGrid w:val="0"/>
          <w:kern w:val="0"/>
          <w:sz w:val="24"/>
        </w:rPr>
        <w:t>产权人</w:t>
      </w:r>
      <w:r w:rsidRPr="0036631B">
        <w:rPr>
          <w:rFonts w:ascii="宋体" w:hAnsi="宋体" w:hint="eastAsia"/>
          <w:sz w:val="24"/>
        </w:rPr>
        <w:t>领勘准确性为估价前提，特提请报告使用者注意。</w:t>
      </w:r>
    </w:p>
    <w:p w:rsidR="00463EAB" w:rsidRPr="0036631B" w:rsidRDefault="00D144AD" w:rsidP="005B5BA0">
      <w:pPr>
        <w:spacing w:beforeLines="50" w:line="360" w:lineRule="auto"/>
        <w:ind w:firstLineChars="200" w:firstLine="480"/>
        <w:rPr>
          <w:rFonts w:ascii="黑体" w:eastAsia="黑体" w:hAnsi="黑体"/>
          <w:sz w:val="24"/>
          <w:szCs w:val="24"/>
        </w:rPr>
      </w:pPr>
      <w:r w:rsidRPr="0036631B">
        <w:rPr>
          <w:rFonts w:ascii="黑体" w:eastAsia="黑体" w:hAnsi="黑体" w:hint="eastAsia"/>
          <w:sz w:val="24"/>
          <w:szCs w:val="24"/>
        </w:rPr>
        <w:t>五、依据不足假设</w:t>
      </w:r>
    </w:p>
    <w:p w:rsidR="00711C9F" w:rsidRPr="0036631B" w:rsidRDefault="00711C9F" w:rsidP="00711C9F">
      <w:pPr>
        <w:numPr>
          <w:ilvl w:val="0"/>
          <w:numId w:val="23"/>
        </w:numPr>
        <w:tabs>
          <w:tab w:val="left" w:pos="851"/>
        </w:tabs>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截止价值时点，估价委托人及相关当事人未提供估价对象分摊土地的《国有土地使用证》及《不动产权证书》，根据估价委托人提供的《房产登记信息查</w:t>
      </w:r>
      <w:r w:rsidRPr="0036631B">
        <w:rPr>
          <w:rFonts w:ascii="宋体" w:hAnsi="宋体" w:hint="eastAsia"/>
          <w:snapToGrid w:val="0"/>
          <w:kern w:val="0"/>
          <w:sz w:val="24"/>
          <w:szCs w:val="24"/>
        </w:rPr>
        <w:lastRenderedPageBreak/>
        <w:t>询情况说明》记载估价对象房屋性质为市场化商品房</w:t>
      </w:r>
      <w:r w:rsidR="008C4B9A" w:rsidRPr="0036631B">
        <w:rPr>
          <w:rFonts w:ascii="宋体" w:hAnsi="宋体" w:hint="eastAsia"/>
          <w:snapToGrid w:val="0"/>
          <w:kern w:val="0"/>
          <w:sz w:val="24"/>
        </w:rPr>
        <w:t>，其所在宗地用途为城镇住宅用地、批发零售用地，终止日期为2057年9月23日。</w:t>
      </w:r>
      <w:r w:rsidR="008C4B9A" w:rsidRPr="0036631B">
        <w:rPr>
          <w:rFonts w:ascii="宋体" w:hAnsi="宋体" w:hint="eastAsia"/>
          <w:snapToGrid w:val="0"/>
          <w:kern w:val="0"/>
          <w:sz w:val="24"/>
          <w:u w:color="FF6600"/>
        </w:rPr>
        <w:t>本估价报告假定估价对象房屋分摊土地的使用权人与房屋的所有权人为同一人，土地用途与房屋用途一致为城镇住宅用地，土地取得方式为出让</w:t>
      </w:r>
      <w:r w:rsidR="008C4B9A" w:rsidRPr="0036631B">
        <w:rPr>
          <w:rFonts w:ascii="宋体" w:hAnsi="宋体" w:hint="eastAsia"/>
          <w:sz w:val="24"/>
        </w:rPr>
        <w:t>，</w:t>
      </w:r>
      <w:r w:rsidR="00D23DF2" w:rsidRPr="0036631B">
        <w:rPr>
          <w:rFonts w:ascii="宋体" w:hAnsi="宋体" w:hint="eastAsia"/>
          <w:snapToGrid w:val="0"/>
          <w:kern w:val="0"/>
          <w:sz w:val="24"/>
        </w:rPr>
        <w:t>特提请报告使用者注意</w:t>
      </w:r>
      <w:r w:rsidRPr="0036631B">
        <w:rPr>
          <w:rFonts w:ascii="宋体" w:hAnsi="宋体" w:hint="eastAsia"/>
          <w:snapToGrid w:val="0"/>
          <w:kern w:val="0"/>
          <w:sz w:val="24"/>
          <w:szCs w:val="24"/>
        </w:rPr>
        <w:t>。</w:t>
      </w:r>
    </w:p>
    <w:p w:rsidR="00463EAB" w:rsidRPr="0036631B" w:rsidRDefault="00D144AD" w:rsidP="005B5BA0">
      <w:pPr>
        <w:spacing w:beforeLines="50" w:line="360" w:lineRule="auto"/>
        <w:ind w:firstLineChars="200" w:firstLine="480"/>
        <w:rPr>
          <w:rFonts w:ascii="黑体" w:eastAsia="黑体" w:hAnsi="黑体"/>
          <w:sz w:val="24"/>
          <w:szCs w:val="24"/>
        </w:rPr>
      </w:pPr>
      <w:r w:rsidRPr="0036631B">
        <w:rPr>
          <w:rFonts w:ascii="黑体" w:eastAsia="黑体" w:hAnsi="黑体" w:hint="eastAsia"/>
          <w:sz w:val="24"/>
          <w:szCs w:val="24"/>
        </w:rPr>
        <w:t>六、估价报告使用限制</w:t>
      </w:r>
    </w:p>
    <w:p w:rsidR="00463EAB" w:rsidRPr="0036631B" w:rsidRDefault="00D144AD">
      <w:pPr>
        <w:numPr>
          <w:ilvl w:val="0"/>
          <w:numId w:val="5"/>
        </w:numPr>
        <w:spacing w:line="360" w:lineRule="auto"/>
        <w:ind w:left="0" w:firstLineChars="200" w:firstLine="480"/>
        <w:rPr>
          <w:rFonts w:ascii="宋体" w:hAnsi="宋体"/>
          <w:bCs/>
          <w:sz w:val="24"/>
          <w:szCs w:val="24"/>
        </w:rPr>
      </w:pPr>
      <w:r w:rsidRPr="0036631B">
        <w:rPr>
          <w:rFonts w:ascii="宋体" w:hAnsi="宋体" w:hint="eastAsia"/>
          <w:bCs/>
          <w:sz w:val="24"/>
          <w:szCs w:val="24"/>
        </w:rPr>
        <w:t>本估价</w:t>
      </w:r>
      <w:r w:rsidRPr="0036631B">
        <w:rPr>
          <w:rFonts w:ascii="宋体" w:hAnsi="宋体" w:hint="eastAsia"/>
          <w:sz w:val="24"/>
          <w:szCs w:val="24"/>
        </w:rPr>
        <w:t>报告书</w:t>
      </w:r>
      <w:r w:rsidRPr="0036631B">
        <w:rPr>
          <w:rFonts w:ascii="宋体" w:hAnsi="宋体" w:hint="eastAsia"/>
          <w:bCs/>
          <w:sz w:val="24"/>
          <w:szCs w:val="24"/>
        </w:rPr>
        <w:t>仅供估价委</w:t>
      </w:r>
      <w:r w:rsidR="00314D57" w:rsidRPr="0036631B">
        <w:rPr>
          <w:rFonts w:ascii="宋体" w:hAnsi="宋体" w:hint="eastAsia"/>
          <w:bCs/>
          <w:sz w:val="24"/>
          <w:szCs w:val="24"/>
        </w:rPr>
        <w:t>托人</w:t>
      </w:r>
      <w:r w:rsidR="008C1A85" w:rsidRPr="0036631B">
        <w:rPr>
          <w:rFonts w:ascii="宋体" w:hAnsi="宋体" w:hint="eastAsia"/>
          <w:bCs/>
          <w:sz w:val="24"/>
        </w:rPr>
        <w:t>执行</w:t>
      </w:r>
      <w:r w:rsidR="004E06E1" w:rsidRPr="0036631B">
        <w:rPr>
          <w:rFonts w:ascii="宋体" w:hAnsi="宋体" w:hint="eastAsia"/>
          <w:bCs/>
          <w:sz w:val="24"/>
        </w:rPr>
        <w:t>贺钧、黄文华与张志福借款合同纠纷</w:t>
      </w:r>
      <w:r w:rsidR="007D3D8F" w:rsidRPr="0036631B">
        <w:rPr>
          <w:rFonts w:ascii="宋体" w:hAnsi="宋体" w:hint="eastAsia"/>
          <w:bCs/>
          <w:sz w:val="24"/>
        </w:rPr>
        <w:t>一案</w:t>
      </w:r>
      <w:r w:rsidRPr="0036631B">
        <w:rPr>
          <w:rFonts w:ascii="宋体" w:hAnsi="宋体" w:hint="eastAsia"/>
          <w:bCs/>
          <w:sz w:val="24"/>
          <w:szCs w:val="24"/>
        </w:rPr>
        <w:t>所涉及的</w:t>
      </w:r>
      <w:r w:rsidR="008C1A85" w:rsidRPr="0036631B">
        <w:rPr>
          <w:rFonts w:ascii="宋体" w:hAnsi="宋体" w:hint="eastAsia"/>
          <w:bCs/>
          <w:sz w:val="24"/>
          <w:szCs w:val="24"/>
        </w:rPr>
        <w:t>司法拍卖（变卖）</w:t>
      </w:r>
      <w:r w:rsidRPr="0036631B">
        <w:rPr>
          <w:rFonts w:ascii="宋体" w:hAnsi="宋体" w:hint="eastAsia"/>
          <w:bCs/>
          <w:sz w:val="24"/>
          <w:szCs w:val="24"/>
        </w:rPr>
        <w:t>提供房地产市场价值参考，不作其他估价目的之用。若超出上述范围使用本估价报告，我公司不承担任何责任。</w:t>
      </w:r>
    </w:p>
    <w:p w:rsidR="00463EAB" w:rsidRPr="0036631B" w:rsidRDefault="00D144AD">
      <w:pPr>
        <w:numPr>
          <w:ilvl w:val="0"/>
          <w:numId w:val="5"/>
        </w:numPr>
        <w:spacing w:line="360" w:lineRule="auto"/>
        <w:ind w:left="0" w:firstLineChars="200" w:firstLine="480"/>
        <w:rPr>
          <w:rFonts w:ascii="宋体" w:hAnsi="宋体"/>
          <w:sz w:val="24"/>
          <w:szCs w:val="24"/>
        </w:rPr>
      </w:pPr>
      <w:r w:rsidRPr="0036631B">
        <w:rPr>
          <w:rFonts w:ascii="宋体" w:hAnsi="宋体" w:hint="eastAsia"/>
          <w:sz w:val="24"/>
          <w:szCs w:val="24"/>
        </w:rPr>
        <w:t>未经本估价机构书面同意，本报告的全部或任何一部分均不得向估价委托人、报告使用者、报告审查部门之外的单位和个人提供，也不得以任何形式公开发表。</w:t>
      </w:r>
    </w:p>
    <w:p w:rsidR="00463EAB" w:rsidRPr="0036631B" w:rsidRDefault="00D144AD">
      <w:pPr>
        <w:numPr>
          <w:ilvl w:val="0"/>
          <w:numId w:val="5"/>
        </w:numPr>
        <w:spacing w:line="360" w:lineRule="auto"/>
        <w:ind w:left="0" w:firstLineChars="200" w:firstLine="480"/>
        <w:rPr>
          <w:rFonts w:ascii="宋体" w:hAnsi="宋体"/>
          <w:sz w:val="24"/>
          <w:szCs w:val="24"/>
        </w:rPr>
      </w:pPr>
      <w:r w:rsidRPr="0036631B">
        <w:rPr>
          <w:rFonts w:ascii="宋体" w:hAnsi="宋体" w:hint="eastAsia"/>
          <w:sz w:val="24"/>
          <w:szCs w:val="24"/>
        </w:rPr>
        <w:t>本报告必须完整使用方为有效，对仅使用本报告中部分内容而导致可能的损失，本估价机构不承担责任。</w:t>
      </w:r>
    </w:p>
    <w:p w:rsidR="00463EAB" w:rsidRPr="0036631B" w:rsidRDefault="00D144AD">
      <w:pPr>
        <w:numPr>
          <w:ilvl w:val="0"/>
          <w:numId w:val="5"/>
        </w:numPr>
        <w:spacing w:line="360" w:lineRule="auto"/>
        <w:ind w:left="0" w:firstLineChars="200" w:firstLine="480"/>
        <w:rPr>
          <w:rFonts w:ascii="宋体" w:hAnsi="宋体"/>
          <w:sz w:val="24"/>
          <w:szCs w:val="24"/>
        </w:rPr>
      </w:pPr>
      <w:r w:rsidRPr="0036631B">
        <w:rPr>
          <w:rFonts w:ascii="宋体" w:hAnsi="宋体" w:hint="eastAsia"/>
          <w:sz w:val="24"/>
          <w:szCs w:val="24"/>
        </w:rPr>
        <w:t>本次估价结果是指在目前房地产市场状况下、估价对象在规划利用条件下的房地产价值，</w:t>
      </w:r>
      <w:r w:rsidRPr="0036631B">
        <w:rPr>
          <w:rFonts w:ascii="宋体" w:hAnsi="宋体" w:hint="eastAsia"/>
          <w:kern w:val="0"/>
          <w:sz w:val="24"/>
          <w:szCs w:val="24"/>
        </w:rPr>
        <w:t>包括建筑物</w:t>
      </w:r>
      <w:r w:rsidRPr="0036631B">
        <w:rPr>
          <w:rFonts w:ascii="宋体" w:hAnsi="宋体" w:hint="eastAsia"/>
          <w:sz w:val="24"/>
          <w:szCs w:val="24"/>
        </w:rPr>
        <w:t>、分摊的土地使用权、室内装饰装修及附着在建筑物上与其功能相匹配的、不可移动的设施设备价值。</w:t>
      </w:r>
    </w:p>
    <w:p w:rsidR="00666843" w:rsidRPr="0036631B" w:rsidRDefault="00666843">
      <w:pPr>
        <w:numPr>
          <w:ilvl w:val="0"/>
          <w:numId w:val="5"/>
        </w:numPr>
        <w:spacing w:line="360" w:lineRule="auto"/>
        <w:ind w:left="0" w:firstLineChars="200" w:firstLine="480"/>
        <w:rPr>
          <w:rFonts w:ascii="宋体" w:hAnsi="宋体"/>
          <w:sz w:val="24"/>
          <w:szCs w:val="24"/>
        </w:rPr>
      </w:pPr>
      <w:r w:rsidRPr="0036631B">
        <w:rPr>
          <w:rFonts w:ascii="宋体" w:hAnsi="宋体" w:hint="eastAsia"/>
          <w:sz w:val="24"/>
          <w:szCs w:val="24"/>
        </w:rPr>
        <w:t>报告使用人在使用本报告过程中，如果居住权状况发生变化或因国家颁布新的法律法规及司法解释而发生变化，应据实调整估价结果或委托估价机构重新估价。</w:t>
      </w:r>
    </w:p>
    <w:p w:rsidR="00463EAB" w:rsidRPr="0036631B" w:rsidRDefault="00D144AD">
      <w:pPr>
        <w:numPr>
          <w:ilvl w:val="0"/>
          <w:numId w:val="5"/>
        </w:numPr>
        <w:spacing w:line="360" w:lineRule="auto"/>
        <w:ind w:left="0" w:firstLineChars="200" w:firstLine="480"/>
        <w:rPr>
          <w:rFonts w:ascii="宋体" w:hAnsi="宋体"/>
          <w:sz w:val="24"/>
          <w:szCs w:val="24"/>
        </w:rPr>
      </w:pPr>
      <w:r w:rsidRPr="0036631B">
        <w:rPr>
          <w:rFonts w:ascii="宋体" w:hAnsi="宋体" w:hint="eastAsia"/>
          <w:sz w:val="24"/>
          <w:szCs w:val="24"/>
        </w:rPr>
        <w:t>本次估价结果受价值时点的限制，且本估价报告使用期限自估价报告出具之日</w:t>
      </w:r>
      <w:r w:rsidR="00D62C83" w:rsidRPr="0036631B">
        <w:rPr>
          <w:rFonts w:ascii="宋体" w:hAnsi="宋体" w:hint="eastAsia"/>
          <w:sz w:val="24"/>
          <w:szCs w:val="24"/>
        </w:rPr>
        <w:t>二〇二一年六月九日</w:t>
      </w:r>
      <w:r w:rsidRPr="0036631B">
        <w:rPr>
          <w:rFonts w:ascii="宋体" w:hAnsi="宋体" w:hint="eastAsia"/>
          <w:sz w:val="24"/>
          <w:szCs w:val="24"/>
        </w:rPr>
        <w:t>为壹年。若报告使用期限内，房地产市场、建筑市场或估价对象自身状况发生重大变化，估价结果也需做相应调整或委托估价机构重新估价。</w:t>
      </w:r>
    </w:p>
    <w:p w:rsidR="00463EAB" w:rsidRPr="0036631B" w:rsidRDefault="00D144AD">
      <w:pPr>
        <w:numPr>
          <w:ilvl w:val="0"/>
          <w:numId w:val="5"/>
        </w:numPr>
        <w:spacing w:line="360" w:lineRule="auto"/>
        <w:ind w:left="0" w:firstLineChars="200" w:firstLine="480"/>
        <w:rPr>
          <w:rFonts w:ascii="宋体" w:hAnsi="宋体"/>
          <w:sz w:val="24"/>
          <w:szCs w:val="24"/>
        </w:rPr>
      </w:pPr>
      <w:r w:rsidRPr="0036631B">
        <w:rPr>
          <w:rFonts w:ascii="宋体" w:hAnsi="宋体" w:hint="eastAsia"/>
          <w:sz w:val="24"/>
          <w:szCs w:val="24"/>
        </w:rPr>
        <w:t>本估价报告需经本公司盖章及至少两名注册房地产估价师签名后有效。</w:t>
      </w:r>
    </w:p>
    <w:p w:rsidR="00463EAB" w:rsidRPr="0036631B" w:rsidRDefault="00D144AD">
      <w:pPr>
        <w:numPr>
          <w:ilvl w:val="0"/>
          <w:numId w:val="5"/>
        </w:numPr>
        <w:spacing w:line="360" w:lineRule="auto"/>
        <w:ind w:left="0" w:firstLineChars="200" w:firstLine="480"/>
        <w:rPr>
          <w:rFonts w:ascii="宋体" w:hAnsi="宋体"/>
          <w:sz w:val="24"/>
          <w:szCs w:val="24"/>
        </w:rPr>
      </w:pPr>
      <w:r w:rsidRPr="0036631B">
        <w:rPr>
          <w:rFonts w:ascii="宋体" w:hAnsi="宋体" w:hint="eastAsia"/>
          <w:sz w:val="24"/>
          <w:szCs w:val="24"/>
        </w:rPr>
        <w:t>遵守相关法律、法规和估价规范，对估价对象在价值时点的估价目的下价值进行分析、估算并发表专业意见，是我们注册房地产估价师的责任，我们不对估价对象的法律权属提供保证；提供必要的资料并保证所提供资料真实性、合法性、完整性，恰当使用估价报告是委托人和相关当事方责任。</w:t>
      </w:r>
    </w:p>
    <w:p w:rsidR="00463EAB" w:rsidRPr="0036631B" w:rsidRDefault="00D144AD" w:rsidP="005B5BA0">
      <w:pPr>
        <w:spacing w:beforeLines="50" w:line="360" w:lineRule="auto"/>
        <w:ind w:firstLineChars="200" w:firstLine="480"/>
        <w:rPr>
          <w:rFonts w:ascii="宋体" w:hAnsi="宋体"/>
          <w:sz w:val="24"/>
          <w:szCs w:val="24"/>
        </w:rPr>
        <w:sectPr w:rsidR="00463EAB" w:rsidRPr="0036631B">
          <w:footerReference w:type="default" r:id="rId17"/>
          <w:pgSz w:w="11906" w:h="16838"/>
          <w:pgMar w:top="1985" w:right="1797" w:bottom="1814" w:left="1797" w:header="680" w:footer="851" w:gutter="0"/>
          <w:cols w:space="720"/>
          <w:docGrid w:linePitch="285"/>
        </w:sectPr>
      </w:pPr>
      <w:r w:rsidRPr="0036631B">
        <w:rPr>
          <w:rFonts w:ascii="宋体" w:hAnsi="宋体" w:hint="eastAsia"/>
          <w:sz w:val="24"/>
          <w:szCs w:val="24"/>
        </w:rPr>
        <w:lastRenderedPageBreak/>
        <w:t>8.本次评估中市场价值受价值时点限制，仅为估价对象在价值时点的房地产市场价值，本估价结果不应被认为是对估价对象可实现价格的保证。</w:t>
      </w:r>
    </w:p>
    <w:p w:rsidR="00463EAB" w:rsidRPr="0036631B" w:rsidRDefault="00D144AD" w:rsidP="005B5BA0">
      <w:pPr>
        <w:pStyle w:val="1"/>
        <w:adjustRightInd w:val="0"/>
        <w:snapToGrid w:val="0"/>
        <w:spacing w:before="120" w:afterLines="100" w:line="360" w:lineRule="auto"/>
        <w:jc w:val="center"/>
        <w:rPr>
          <w:rFonts w:ascii="宋体" w:hAnsi="宋体"/>
          <w:szCs w:val="36"/>
        </w:rPr>
      </w:pPr>
      <w:bookmarkStart w:id="28" w:name="_Toc137475692"/>
      <w:bookmarkStart w:id="29" w:name="_Toc333846307"/>
      <w:bookmarkStart w:id="30" w:name="_Toc364091973"/>
      <w:bookmarkStart w:id="31" w:name="_Toc21508496"/>
      <w:bookmarkEnd w:id="24"/>
      <w:bookmarkEnd w:id="25"/>
      <w:bookmarkEnd w:id="26"/>
      <w:bookmarkEnd w:id="27"/>
      <w:r w:rsidRPr="0036631B">
        <w:rPr>
          <w:rFonts w:ascii="宋体" w:hAnsi="宋体" w:hint="eastAsia"/>
          <w:szCs w:val="36"/>
        </w:rPr>
        <w:lastRenderedPageBreak/>
        <w:t>估价结果报告</w:t>
      </w:r>
      <w:bookmarkEnd w:id="28"/>
      <w:bookmarkEnd w:id="29"/>
      <w:bookmarkEnd w:id="30"/>
      <w:bookmarkEnd w:id="31"/>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32" w:name="_Toc364091974"/>
      <w:bookmarkStart w:id="33" w:name="_Toc333846308"/>
      <w:bookmarkStart w:id="34" w:name="_Toc21508497"/>
      <w:bookmarkStart w:id="35" w:name="_Toc137475693"/>
      <w:r w:rsidRPr="0036631B">
        <w:rPr>
          <w:rFonts w:ascii="黑体" w:hAnsi="黑体" w:hint="eastAsia"/>
          <w:b w:val="0"/>
          <w:snapToGrid w:val="0"/>
          <w:kern w:val="0"/>
          <w:sz w:val="24"/>
        </w:rPr>
        <w:t>一、估价委托人</w:t>
      </w:r>
      <w:bookmarkEnd w:id="32"/>
      <w:bookmarkEnd w:id="33"/>
      <w:bookmarkEnd w:id="34"/>
    </w:p>
    <w:bookmarkEnd w:id="35"/>
    <w:p w:rsidR="00463EAB" w:rsidRPr="0036631B" w:rsidRDefault="00D144AD">
      <w:pPr>
        <w:adjustRightInd w:val="0"/>
        <w:snapToGrid w:val="0"/>
        <w:spacing w:line="360" w:lineRule="auto"/>
        <w:ind w:firstLine="482"/>
        <w:rPr>
          <w:rFonts w:ascii="宋体" w:hAnsi="宋体"/>
          <w:snapToGrid w:val="0"/>
          <w:kern w:val="0"/>
          <w:sz w:val="24"/>
        </w:rPr>
      </w:pPr>
      <w:r w:rsidRPr="0036631B">
        <w:rPr>
          <w:rFonts w:ascii="宋体" w:hAnsi="宋体" w:hint="eastAsia"/>
          <w:snapToGrid w:val="0"/>
          <w:spacing w:val="360"/>
          <w:kern w:val="0"/>
          <w:sz w:val="24"/>
        </w:rPr>
        <w:t>名</w:t>
      </w:r>
      <w:r w:rsidRPr="0036631B">
        <w:rPr>
          <w:rFonts w:ascii="宋体" w:hAnsi="宋体" w:hint="eastAsia"/>
          <w:snapToGrid w:val="0"/>
          <w:kern w:val="0"/>
          <w:sz w:val="24"/>
        </w:rPr>
        <w:t>称：</w:t>
      </w:r>
      <w:r w:rsidR="003D7B6F" w:rsidRPr="0036631B">
        <w:rPr>
          <w:rFonts w:ascii="宋体" w:hAnsi="宋体" w:hint="eastAsia"/>
          <w:snapToGrid w:val="0"/>
          <w:kern w:val="0"/>
          <w:sz w:val="24"/>
        </w:rPr>
        <w:t>资阳市雁江区人民法院</w:t>
      </w:r>
    </w:p>
    <w:p w:rsidR="00463EAB" w:rsidRPr="0036631B" w:rsidRDefault="00D144AD">
      <w:pPr>
        <w:adjustRightInd w:val="0"/>
        <w:snapToGrid w:val="0"/>
        <w:spacing w:line="360" w:lineRule="auto"/>
        <w:ind w:firstLine="482"/>
        <w:rPr>
          <w:rFonts w:ascii="宋体" w:hAnsi="宋体"/>
          <w:snapToGrid w:val="0"/>
          <w:kern w:val="0"/>
          <w:sz w:val="24"/>
        </w:rPr>
      </w:pPr>
      <w:r w:rsidRPr="0036631B">
        <w:rPr>
          <w:rFonts w:ascii="宋体" w:hAnsi="宋体" w:hint="eastAsia"/>
          <w:snapToGrid w:val="0"/>
          <w:spacing w:val="360"/>
          <w:kern w:val="0"/>
          <w:sz w:val="24"/>
        </w:rPr>
        <w:t>住</w:t>
      </w:r>
      <w:r w:rsidRPr="0036631B">
        <w:rPr>
          <w:rFonts w:ascii="宋体" w:hAnsi="宋体" w:hint="eastAsia"/>
          <w:snapToGrid w:val="0"/>
          <w:kern w:val="0"/>
          <w:sz w:val="24"/>
        </w:rPr>
        <w:t>所：</w:t>
      </w:r>
      <w:r w:rsidR="00711C9F" w:rsidRPr="0036631B">
        <w:rPr>
          <w:rFonts w:ascii="宋体" w:hAnsi="宋体" w:hint="eastAsia"/>
          <w:snapToGrid w:val="0"/>
          <w:kern w:val="0"/>
          <w:sz w:val="24"/>
        </w:rPr>
        <w:t>资阳市雁江区新城路178</w:t>
      </w:r>
      <w:r w:rsidR="00711C9F" w:rsidRPr="0036631B">
        <w:rPr>
          <w:rFonts w:ascii="宋体" w:hAnsi="宋体"/>
          <w:snapToGrid w:val="0"/>
          <w:kern w:val="0"/>
          <w:sz w:val="24"/>
        </w:rPr>
        <w:t>号</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36" w:name="_Toc333846309"/>
      <w:bookmarkStart w:id="37" w:name="_Toc364091975"/>
      <w:bookmarkStart w:id="38" w:name="_Toc21508498"/>
      <w:bookmarkStart w:id="39" w:name="_Toc137475694"/>
      <w:r w:rsidRPr="0036631B">
        <w:rPr>
          <w:rFonts w:ascii="黑体" w:hAnsi="黑体" w:hint="eastAsia"/>
          <w:b w:val="0"/>
          <w:snapToGrid w:val="0"/>
          <w:kern w:val="0"/>
          <w:sz w:val="24"/>
        </w:rPr>
        <w:t>二、</w:t>
      </w:r>
      <w:bookmarkEnd w:id="36"/>
      <w:bookmarkEnd w:id="37"/>
      <w:r w:rsidRPr="0036631B">
        <w:rPr>
          <w:rFonts w:ascii="黑体" w:hAnsi="黑体" w:hint="eastAsia"/>
          <w:b w:val="0"/>
          <w:snapToGrid w:val="0"/>
          <w:kern w:val="0"/>
          <w:sz w:val="24"/>
        </w:rPr>
        <w:t>房地产估价机构</w:t>
      </w:r>
      <w:bookmarkEnd w:id="38"/>
    </w:p>
    <w:p w:rsidR="00463EAB" w:rsidRPr="0036631B" w:rsidRDefault="00D144AD">
      <w:pPr>
        <w:widowControl/>
        <w:adjustRightInd w:val="0"/>
        <w:snapToGrid w:val="0"/>
        <w:spacing w:line="360" w:lineRule="auto"/>
        <w:ind w:firstLine="482"/>
        <w:jc w:val="left"/>
        <w:rPr>
          <w:rFonts w:ascii="宋体" w:hAnsi="宋体"/>
          <w:snapToGrid w:val="0"/>
          <w:kern w:val="0"/>
          <w:sz w:val="24"/>
        </w:rPr>
      </w:pPr>
      <w:bookmarkStart w:id="40" w:name="_Toc367635495"/>
      <w:bookmarkStart w:id="41" w:name="_Toc439060643"/>
      <w:bookmarkEnd w:id="39"/>
      <w:r w:rsidRPr="0036631B">
        <w:rPr>
          <w:rFonts w:ascii="宋体" w:hAnsi="宋体" w:hint="eastAsia"/>
          <w:snapToGrid w:val="0"/>
          <w:spacing w:val="600"/>
          <w:kern w:val="0"/>
          <w:sz w:val="24"/>
        </w:rPr>
        <w:t>名</w:t>
      </w:r>
      <w:r w:rsidRPr="0036631B">
        <w:rPr>
          <w:rFonts w:ascii="宋体" w:hAnsi="宋体" w:hint="eastAsia"/>
          <w:snapToGrid w:val="0"/>
          <w:kern w:val="0"/>
          <w:sz w:val="24"/>
        </w:rPr>
        <w:t>称：四川恒通房地产土地资产评估有限公司</w:t>
      </w:r>
    </w:p>
    <w:p w:rsidR="00463EAB" w:rsidRPr="0036631B" w:rsidRDefault="00D144AD">
      <w:pPr>
        <w:widowControl/>
        <w:adjustRightInd w:val="0"/>
        <w:snapToGrid w:val="0"/>
        <w:spacing w:line="360" w:lineRule="auto"/>
        <w:ind w:leftChars="230" w:left="3363" w:hangingChars="200" w:hanging="2880"/>
        <w:rPr>
          <w:rFonts w:ascii="宋体" w:hAnsi="宋体"/>
          <w:snapToGrid w:val="0"/>
          <w:kern w:val="0"/>
          <w:sz w:val="24"/>
        </w:rPr>
      </w:pPr>
      <w:r w:rsidRPr="0036631B">
        <w:rPr>
          <w:rFonts w:ascii="宋体" w:hAnsi="宋体" w:hint="eastAsia"/>
          <w:snapToGrid w:val="0"/>
          <w:spacing w:val="600"/>
          <w:kern w:val="0"/>
          <w:sz w:val="24"/>
        </w:rPr>
        <w:t>住</w:t>
      </w:r>
      <w:r w:rsidRPr="0036631B">
        <w:rPr>
          <w:rFonts w:ascii="宋体" w:hAnsi="宋体" w:hint="eastAsia"/>
          <w:snapToGrid w:val="0"/>
          <w:kern w:val="0"/>
          <w:sz w:val="24"/>
        </w:rPr>
        <w:t>所：成都市金牛区环交大智慧城二环路北一段111号西南交通</w:t>
      </w:r>
    </w:p>
    <w:p w:rsidR="00463EAB" w:rsidRPr="0036631B" w:rsidRDefault="00D144AD">
      <w:pPr>
        <w:widowControl/>
        <w:adjustRightInd w:val="0"/>
        <w:snapToGrid w:val="0"/>
        <w:spacing w:line="360" w:lineRule="auto"/>
        <w:ind w:firstLineChars="950" w:firstLine="2280"/>
        <w:rPr>
          <w:rFonts w:ascii="宋体" w:hAnsi="宋体"/>
          <w:snapToGrid w:val="0"/>
          <w:kern w:val="0"/>
          <w:sz w:val="24"/>
        </w:rPr>
      </w:pPr>
      <w:r w:rsidRPr="0036631B">
        <w:rPr>
          <w:rFonts w:ascii="宋体" w:hAnsi="宋体"/>
          <w:snapToGrid w:val="0"/>
          <w:kern w:val="0"/>
          <w:sz w:val="24"/>
        </w:rPr>
        <w:t>大学</w:t>
      </w:r>
      <w:r w:rsidRPr="0036631B">
        <w:rPr>
          <w:rFonts w:ascii="宋体" w:hAnsi="宋体" w:hint="eastAsia"/>
          <w:snapToGrid w:val="0"/>
          <w:kern w:val="0"/>
          <w:sz w:val="24"/>
        </w:rPr>
        <w:t>创新大厦2605</w:t>
      </w:r>
    </w:p>
    <w:p w:rsidR="00463EAB" w:rsidRPr="0036631B" w:rsidRDefault="00D144AD">
      <w:pPr>
        <w:widowControl/>
        <w:adjustRightInd w:val="0"/>
        <w:snapToGrid w:val="0"/>
        <w:spacing w:line="360" w:lineRule="auto"/>
        <w:ind w:firstLine="482"/>
        <w:jc w:val="left"/>
        <w:rPr>
          <w:rFonts w:ascii="宋体" w:hAnsi="宋体"/>
          <w:snapToGrid w:val="0"/>
          <w:kern w:val="0"/>
          <w:sz w:val="24"/>
        </w:rPr>
      </w:pPr>
      <w:r w:rsidRPr="0036631B">
        <w:rPr>
          <w:rFonts w:ascii="宋体" w:hAnsi="宋体" w:hint="eastAsia"/>
          <w:snapToGrid w:val="0"/>
          <w:spacing w:val="60"/>
          <w:kern w:val="0"/>
          <w:sz w:val="24"/>
        </w:rPr>
        <w:t>法定代表</w:t>
      </w:r>
      <w:r w:rsidRPr="0036631B">
        <w:rPr>
          <w:rFonts w:ascii="宋体" w:hAnsi="宋体" w:hint="eastAsia"/>
          <w:snapToGrid w:val="0"/>
          <w:kern w:val="0"/>
          <w:sz w:val="24"/>
        </w:rPr>
        <w:t>人：</w:t>
      </w:r>
      <w:r w:rsidR="00A70A76" w:rsidRPr="0036631B">
        <w:rPr>
          <w:rFonts w:ascii="宋体" w:hAnsi="宋体" w:hint="eastAsia"/>
          <w:snapToGrid w:val="0"/>
          <w:kern w:val="0"/>
          <w:sz w:val="24"/>
        </w:rPr>
        <w:t>张引</w:t>
      </w:r>
    </w:p>
    <w:p w:rsidR="00463EAB" w:rsidRPr="0036631B" w:rsidRDefault="00D144AD">
      <w:pPr>
        <w:widowControl/>
        <w:adjustRightInd w:val="0"/>
        <w:snapToGrid w:val="0"/>
        <w:spacing w:line="360" w:lineRule="auto"/>
        <w:ind w:firstLine="482"/>
        <w:jc w:val="left"/>
        <w:rPr>
          <w:rFonts w:ascii="宋体" w:hAnsi="宋体"/>
          <w:snapToGrid w:val="0"/>
          <w:kern w:val="0"/>
          <w:sz w:val="24"/>
        </w:rPr>
      </w:pPr>
      <w:r w:rsidRPr="0036631B">
        <w:rPr>
          <w:rFonts w:ascii="宋体" w:hAnsi="宋体" w:hint="eastAsia"/>
          <w:snapToGrid w:val="0"/>
          <w:spacing w:val="120"/>
          <w:kern w:val="0"/>
          <w:sz w:val="24"/>
        </w:rPr>
        <w:t>备案等</w:t>
      </w:r>
      <w:r w:rsidRPr="0036631B">
        <w:rPr>
          <w:rFonts w:ascii="宋体" w:hAnsi="宋体" w:hint="eastAsia"/>
          <w:snapToGrid w:val="0"/>
          <w:kern w:val="0"/>
          <w:sz w:val="24"/>
        </w:rPr>
        <w:t>级：壹级</w:t>
      </w:r>
    </w:p>
    <w:p w:rsidR="00463EAB" w:rsidRPr="0036631B" w:rsidRDefault="00D144AD">
      <w:pPr>
        <w:widowControl/>
        <w:adjustRightInd w:val="0"/>
        <w:snapToGrid w:val="0"/>
        <w:spacing w:line="360" w:lineRule="auto"/>
        <w:ind w:firstLine="482"/>
        <w:jc w:val="left"/>
        <w:rPr>
          <w:rFonts w:ascii="宋体" w:hAnsi="宋体"/>
          <w:kern w:val="0"/>
          <w:sz w:val="24"/>
          <w:szCs w:val="24"/>
        </w:rPr>
      </w:pPr>
      <w:r w:rsidRPr="0036631B">
        <w:rPr>
          <w:rFonts w:ascii="宋体" w:hAnsi="宋体" w:hint="eastAsia"/>
          <w:snapToGrid w:val="0"/>
          <w:spacing w:val="24"/>
          <w:kern w:val="0"/>
          <w:sz w:val="24"/>
        </w:rPr>
        <w:t>备案证书编</w:t>
      </w:r>
      <w:r w:rsidRPr="0036631B">
        <w:rPr>
          <w:rFonts w:ascii="宋体" w:hAnsi="宋体" w:hint="eastAsia"/>
          <w:snapToGrid w:val="0"/>
          <w:kern w:val="0"/>
          <w:sz w:val="24"/>
        </w:rPr>
        <w:t>号</w:t>
      </w:r>
      <w:r w:rsidRPr="0036631B">
        <w:rPr>
          <w:rFonts w:ascii="宋体" w:hAnsi="宋体" w:hint="eastAsia"/>
          <w:kern w:val="0"/>
          <w:sz w:val="24"/>
          <w:szCs w:val="24"/>
        </w:rPr>
        <w:t>：</w:t>
      </w:r>
      <w:r w:rsidRPr="0036631B">
        <w:rPr>
          <w:rFonts w:ascii="宋体" w:hAnsi="宋体" w:hint="eastAsia"/>
          <w:snapToGrid w:val="0"/>
          <w:kern w:val="0"/>
          <w:sz w:val="24"/>
        </w:rPr>
        <w:t>川建房估备字[2017]0014号</w:t>
      </w:r>
    </w:p>
    <w:p w:rsidR="00463EAB" w:rsidRPr="0036631B" w:rsidRDefault="00D144AD">
      <w:pPr>
        <w:widowControl/>
        <w:adjustRightInd w:val="0"/>
        <w:snapToGrid w:val="0"/>
        <w:spacing w:line="360" w:lineRule="auto"/>
        <w:ind w:firstLine="482"/>
        <w:jc w:val="left"/>
        <w:rPr>
          <w:rFonts w:ascii="宋体" w:hAnsi="宋体"/>
          <w:snapToGrid w:val="0"/>
          <w:kern w:val="0"/>
          <w:sz w:val="24"/>
        </w:rPr>
      </w:pPr>
      <w:r w:rsidRPr="0036631B">
        <w:rPr>
          <w:rFonts w:ascii="宋体" w:hAnsi="宋体" w:hint="eastAsia"/>
          <w:snapToGrid w:val="0"/>
          <w:kern w:val="0"/>
          <w:sz w:val="24"/>
        </w:rPr>
        <w:t>备案证书有效期：</w:t>
      </w:r>
      <w:r w:rsidRPr="0036631B">
        <w:rPr>
          <w:rFonts w:ascii="宋体" w:hAnsi="宋体" w:hint="eastAsia"/>
          <w:sz w:val="24"/>
          <w:szCs w:val="24"/>
        </w:rPr>
        <w:t>20</w:t>
      </w:r>
      <w:r w:rsidR="002B6A95" w:rsidRPr="0036631B">
        <w:rPr>
          <w:rFonts w:ascii="宋体" w:hAnsi="宋体" w:hint="eastAsia"/>
          <w:sz w:val="24"/>
          <w:szCs w:val="24"/>
        </w:rPr>
        <w:t>20</w:t>
      </w:r>
      <w:r w:rsidRPr="0036631B">
        <w:rPr>
          <w:rFonts w:ascii="宋体" w:hAnsi="宋体" w:hint="eastAsia"/>
          <w:sz w:val="24"/>
          <w:szCs w:val="24"/>
        </w:rPr>
        <w:t>年</w:t>
      </w:r>
      <w:r w:rsidR="002B6A95" w:rsidRPr="0036631B">
        <w:rPr>
          <w:rFonts w:ascii="宋体" w:hAnsi="宋体" w:hint="eastAsia"/>
          <w:sz w:val="24"/>
          <w:szCs w:val="24"/>
        </w:rPr>
        <w:t>07</w:t>
      </w:r>
      <w:r w:rsidRPr="0036631B">
        <w:rPr>
          <w:rFonts w:ascii="宋体" w:hAnsi="宋体" w:hint="eastAsia"/>
          <w:sz w:val="24"/>
          <w:szCs w:val="24"/>
        </w:rPr>
        <w:t>月</w:t>
      </w:r>
      <w:r w:rsidR="002B6A95" w:rsidRPr="0036631B">
        <w:rPr>
          <w:rFonts w:ascii="宋体" w:hAnsi="宋体" w:hint="eastAsia"/>
          <w:sz w:val="24"/>
          <w:szCs w:val="24"/>
        </w:rPr>
        <w:t>28</w:t>
      </w:r>
      <w:r w:rsidRPr="0036631B">
        <w:rPr>
          <w:rFonts w:ascii="宋体" w:hAnsi="宋体" w:hint="eastAsia"/>
          <w:sz w:val="24"/>
          <w:szCs w:val="24"/>
        </w:rPr>
        <w:t>日至202</w:t>
      </w:r>
      <w:r w:rsidR="002B6A95" w:rsidRPr="0036631B">
        <w:rPr>
          <w:rFonts w:ascii="宋体" w:hAnsi="宋体" w:hint="eastAsia"/>
          <w:sz w:val="24"/>
          <w:szCs w:val="24"/>
        </w:rPr>
        <w:t>3</w:t>
      </w:r>
      <w:r w:rsidRPr="0036631B">
        <w:rPr>
          <w:rFonts w:ascii="宋体" w:hAnsi="宋体" w:hint="eastAsia"/>
          <w:sz w:val="24"/>
          <w:szCs w:val="24"/>
        </w:rPr>
        <w:t>年</w:t>
      </w:r>
      <w:r w:rsidR="002B6A95" w:rsidRPr="0036631B">
        <w:rPr>
          <w:rFonts w:ascii="宋体" w:hAnsi="宋体" w:hint="eastAsia"/>
          <w:sz w:val="24"/>
          <w:szCs w:val="24"/>
        </w:rPr>
        <w:t>07</w:t>
      </w:r>
      <w:r w:rsidRPr="0036631B">
        <w:rPr>
          <w:rFonts w:ascii="宋体" w:hAnsi="宋体" w:hint="eastAsia"/>
          <w:sz w:val="24"/>
          <w:szCs w:val="24"/>
        </w:rPr>
        <w:t>月</w:t>
      </w:r>
      <w:r w:rsidR="002B6A95" w:rsidRPr="0036631B">
        <w:rPr>
          <w:rFonts w:ascii="宋体" w:hAnsi="宋体" w:hint="eastAsia"/>
          <w:sz w:val="24"/>
          <w:szCs w:val="24"/>
        </w:rPr>
        <w:t>28</w:t>
      </w:r>
      <w:r w:rsidRPr="0036631B">
        <w:rPr>
          <w:rFonts w:ascii="宋体" w:hAnsi="宋体" w:hint="eastAsia"/>
          <w:sz w:val="24"/>
          <w:szCs w:val="24"/>
        </w:rPr>
        <w:t>日</w:t>
      </w:r>
    </w:p>
    <w:p w:rsidR="00463EAB" w:rsidRPr="0036631B" w:rsidRDefault="00D144AD">
      <w:pPr>
        <w:widowControl/>
        <w:adjustRightInd w:val="0"/>
        <w:snapToGrid w:val="0"/>
        <w:spacing w:line="360" w:lineRule="auto"/>
        <w:ind w:firstLine="482"/>
        <w:jc w:val="left"/>
        <w:rPr>
          <w:rFonts w:ascii="宋体" w:hAnsi="宋体"/>
          <w:kern w:val="0"/>
          <w:sz w:val="24"/>
          <w:szCs w:val="24"/>
        </w:rPr>
      </w:pPr>
      <w:r w:rsidRPr="0036631B">
        <w:rPr>
          <w:rFonts w:ascii="宋体" w:hAnsi="宋体" w:hint="eastAsia"/>
          <w:snapToGrid w:val="0"/>
          <w:spacing w:val="120"/>
          <w:kern w:val="0"/>
          <w:sz w:val="24"/>
        </w:rPr>
        <w:t>联系电</w:t>
      </w:r>
      <w:r w:rsidRPr="0036631B">
        <w:rPr>
          <w:rFonts w:ascii="宋体" w:hAnsi="宋体" w:hint="eastAsia"/>
          <w:snapToGrid w:val="0"/>
          <w:kern w:val="0"/>
          <w:sz w:val="24"/>
        </w:rPr>
        <w:t>话</w:t>
      </w:r>
      <w:r w:rsidRPr="0036631B">
        <w:rPr>
          <w:rFonts w:ascii="宋体" w:hAnsi="宋体" w:hint="eastAsia"/>
          <w:kern w:val="0"/>
          <w:sz w:val="24"/>
          <w:szCs w:val="24"/>
        </w:rPr>
        <w:t>：(028)86752298</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42" w:name="_Toc21508499"/>
      <w:r w:rsidRPr="0036631B">
        <w:rPr>
          <w:rFonts w:ascii="黑体" w:hAnsi="黑体" w:hint="eastAsia"/>
          <w:b w:val="0"/>
          <w:snapToGrid w:val="0"/>
          <w:kern w:val="0"/>
          <w:sz w:val="24"/>
        </w:rPr>
        <w:t>三、估价目的</w:t>
      </w:r>
      <w:bookmarkEnd w:id="40"/>
      <w:bookmarkEnd w:id="41"/>
      <w:bookmarkEnd w:id="42"/>
    </w:p>
    <w:p w:rsidR="00463EAB" w:rsidRPr="0036631B" w:rsidRDefault="006021FA">
      <w:pPr>
        <w:spacing w:line="360" w:lineRule="auto"/>
        <w:ind w:firstLineChars="200" w:firstLine="480"/>
        <w:rPr>
          <w:rFonts w:ascii="宋体" w:hAnsi="宋体"/>
          <w:sz w:val="24"/>
          <w:szCs w:val="24"/>
        </w:rPr>
      </w:pPr>
      <w:bookmarkStart w:id="43" w:name="_Toc333846310"/>
      <w:bookmarkStart w:id="44" w:name="_Toc137475695"/>
      <w:bookmarkStart w:id="45" w:name="_Toc364091976"/>
      <w:r w:rsidRPr="0036631B">
        <w:rPr>
          <w:rFonts w:ascii="宋体" w:hAnsi="宋体" w:hint="eastAsia"/>
          <w:sz w:val="24"/>
          <w:szCs w:val="24"/>
        </w:rPr>
        <w:t>为司法拍卖（变卖）提供房地产市场价值参考依据。</w:t>
      </w:r>
    </w:p>
    <w:p w:rsidR="00463EAB" w:rsidRPr="0036631B" w:rsidRDefault="003D7B6F">
      <w:pPr>
        <w:spacing w:line="360" w:lineRule="auto"/>
        <w:ind w:firstLineChars="200" w:firstLine="480"/>
        <w:rPr>
          <w:rFonts w:ascii="宋体" w:hAnsi="宋体"/>
          <w:sz w:val="24"/>
          <w:szCs w:val="24"/>
        </w:rPr>
      </w:pPr>
      <w:r w:rsidRPr="0036631B">
        <w:rPr>
          <w:rFonts w:ascii="宋体" w:hAnsi="宋体" w:hint="eastAsia"/>
          <w:sz w:val="24"/>
          <w:szCs w:val="24"/>
        </w:rPr>
        <w:t>资阳市雁江区人民法院</w:t>
      </w:r>
      <w:r w:rsidR="0000119F" w:rsidRPr="0036631B">
        <w:rPr>
          <w:rFonts w:ascii="宋体" w:hAnsi="宋体" w:hint="eastAsia"/>
          <w:sz w:val="24"/>
          <w:szCs w:val="24"/>
        </w:rPr>
        <w:t>因</w:t>
      </w:r>
      <w:r w:rsidR="00673102" w:rsidRPr="0036631B">
        <w:rPr>
          <w:rFonts w:ascii="宋体" w:hAnsi="宋体" w:hint="eastAsia"/>
          <w:bCs/>
          <w:sz w:val="24"/>
        </w:rPr>
        <w:t>执行</w:t>
      </w:r>
      <w:r w:rsidR="004E06E1" w:rsidRPr="0036631B">
        <w:rPr>
          <w:rFonts w:ascii="宋体" w:hAnsi="宋体" w:hint="eastAsia"/>
          <w:bCs/>
          <w:sz w:val="24"/>
        </w:rPr>
        <w:t>贺钧、黄文华与张志福借款合同纠纷</w:t>
      </w:r>
      <w:r w:rsidR="007D3D8F" w:rsidRPr="0036631B">
        <w:rPr>
          <w:rFonts w:ascii="宋体" w:hAnsi="宋体" w:hint="eastAsia"/>
          <w:bCs/>
          <w:sz w:val="24"/>
        </w:rPr>
        <w:t>一案</w:t>
      </w:r>
      <w:r w:rsidR="00D144AD" w:rsidRPr="0036631B">
        <w:rPr>
          <w:rFonts w:ascii="宋体" w:hAnsi="宋体" w:hint="eastAsia"/>
          <w:sz w:val="24"/>
          <w:szCs w:val="24"/>
        </w:rPr>
        <w:t>，出具了《</w:t>
      </w:r>
      <w:r w:rsidRPr="0036631B">
        <w:rPr>
          <w:rFonts w:ascii="宋体" w:hAnsi="宋体" w:hint="eastAsia"/>
          <w:sz w:val="24"/>
          <w:szCs w:val="24"/>
        </w:rPr>
        <w:t>资阳市雁江区人民法院</w:t>
      </w:r>
      <w:r w:rsidR="00FA5E1D" w:rsidRPr="0036631B">
        <w:rPr>
          <w:rFonts w:ascii="宋体" w:hAnsi="宋体" w:hint="eastAsia"/>
          <w:sz w:val="24"/>
          <w:szCs w:val="24"/>
        </w:rPr>
        <w:t>委托书</w:t>
      </w:r>
      <w:r w:rsidR="00D144AD" w:rsidRPr="0036631B">
        <w:rPr>
          <w:rFonts w:ascii="宋体" w:hAnsi="宋体" w:hint="eastAsia"/>
          <w:sz w:val="24"/>
          <w:szCs w:val="24"/>
        </w:rPr>
        <w:t>》[</w:t>
      </w:r>
      <w:r w:rsidR="004E06E1" w:rsidRPr="0036631B">
        <w:rPr>
          <w:rFonts w:ascii="宋体" w:hAnsi="宋体" w:hint="eastAsia"/>
          <w:sz w:val="24"/>
          <w:szCs w:val="24"/>
        </w:rPr>
        <w:t>（2021）川2002执恢233号</w:t>
      </w:r>
      <w:r w:rsidR="00D144AD" w:rsidRPr="0036631B">
        <w:rPr>
          <w:rFonts w:ascii="宋体" w:hAnsi="宋体" w:hint="eastAsia"/>
          <w:sz w:val="24"/>
          <w:szCs w:val="24"/>
        </w:rPr>
        <w:t>]，委托我公司对</w:t>
      </w:r>
      <w:r w:rsidR="00D62C83" w:rsidRPr="0036631B">
        <w:rPr>
          <w:rFonts w:ascii="宋体" w:hAnsi="宋体" w:hint="eastAsia"/>
          <w:sz w:val="24"/>
          <w:szCs w:val="24"/>
        </w:rPr>
        <w:t>张志福</w:t>
      </w:r>
      <w:r w:rsidR="00071FAC" w:rsidRPr="0036631B">
        <w:rPr>
          <w:rFonts w:ascii="宋体" w:hAnsi="宋体" w:hint="eastAsia"/>
          <w:sz w:val="24"/>
          <w:szCs w:val="24"/>
        </w:rPr>
        <w:t>单独所有</w:t>
      </w:r>
      <w:r w:rsidR="00FF5FF4" w:rsidRPr="0036631B">
        <w:rPr>
          <w:rFonts w:ascii="宋体" w:hAnsi="宋体" w:hint="eastAsia"/>
          <w:sz w:val="24"/>
          <w:szCs w:val="24"/>
        </w:rPr>
        <w:t>的</w:t>
      </w:r>
      <w:r w:rsidR="00FF10A7" w:rsidRPr="0036631B">
        <w:rPr>
          <w:rFonts w:ascii="宋体" w:hAnsi="宋体" w:hint="eastAsia"/>
          <w:sz w:val="24"/>
          <w:szCs w:val="24"/>
        </w:rPr>
        <w:t>位于</w:t>
      </w:r>
      <w:r w:rsidR="00D62C83" w:rsidRPr="0036631B">
        <w:rPr>
          <w:rFonts w:ascii="宋体" w:hAnsi="宋体" w:hint="eastAsia"/>
          <w:sz w:val="24"/>
          <w:szCs w:val="24"/>
        </w:rPr>
        <w:t>资阳市雁江区车城小区一区一号楼1幢5层</w:t>
      </w:r>
      <w:r w:rsidR="00F85B54" w:rsidRPr="0036631B">
        <w:rPr>
          <w:rFonts w:ascii="宋体" w:hAnsi="宋体" w:hint="eastAsia"/>
          <w:sz w:val="24"/>
          <w:szCs w:val="24"/>
        </w:rPr>
        <w:t>住宅房地产</w:t>
      </w:r>
      <w:r w:rsidR="00D144AD" w:rsidRPr="0036631B">
        <w:rPr>
          <w:rFonts w:ascii="宋体" w:hAnsi="宋体" w:hint="eastAsia"/>
          <w:sz w:val="24"/>
          <w:szCs w:val="24"/>
        </w:rPr>
        <w:t>市场价值进行估价，估价目的是</w:t>
      </w:r>
      <w:r w:rsidR="006021FA" w:rsidRPr="0036631B">
        <w:rPr>
          <w:rFonts w:ascii="宋体" w:hAnsi="宋体" w:hint="eastAsia"/>
          <w:sz w:val="24"/>
          <w:szCs w:val="24"/>
        </w:rPr>
        <w:t>为司法拍卖（变卖）提供房地产市场价值参考依据。</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46" w:name="_Toc21508500"/>
      <w:r w:rsidRPr="0036631B">
        <w:rPr>
          <w:rFonts w:ascii="黑体" w:hAnsi="黑体" w:hint="eastAsia"/>
          <w:b w:val="0"/>
          <w:snapToGrid w:val="0"/>
          <w:kern w:val="0"/>
          <w:sz w:val="24"/>
        </w:rPr>
        <w:t>四、估价对象</w:t>
      </w:r>
      <w:bookmarkEnd w:id="43"/>
      <w:bookmarkEnd w:id="44"/>
      <w:bookmarkEnd w:id="45"/>
      <w:bookmarkEnd w:id="46"/>
    </w:p>
    <w:p w:rsidR="00463EAB" w:rsidRPr="0036631B" w:rsidRDefault="00D144AD" w:rsidP="005B5BA0">
      <w:pPr>
        <w:spacing w:beforeLines="50" w:line="360" w:lineRule="auto"/>
        <w:ind w:firstLineChars="200" w:firstLine="482"/>
        <w:rPr>
          <w:rFonts w:ascii="宋体" w:hAnsi="宋体" w:cs="宋体"/>
          <w:b/>
          <w:sz w:val="24"/>
          <w:szCs w:val="24"/>
        </w:rPr>
      </w:pPr>
      <w:bookmarkStart w:id="47" w:name="_Toc384813581"/>
      <w:bookmarkStart w:id="48" w:name="_Toc387827692"/>
      <w:bookmarkStart w:id="49" w:name="_Toc383068139"/>
      <w:bookmarkStart w:id="50" w:name="_Toc382493620"/>
      <w:r w:rsidRPr="0036631B">
        <w:rPr>
          <w:rFonts w:ascii="宋体" w:hAnsi="宋体" w:cs="宋体" w:hint="eastAsia"/>
          <w:b/>
          <w:sz w:val="24"/>
          <w:szCs w:val="24"/>
        </w:rPr>
        <w:t>（一）估价对象名称及范围</w:t>
      </w:r>
    </w:p>
    <w:p w:rsidR="00463EAB" w:rsidRPr="0036631B" w:rsidRDefault="00D144AD">
      <w:pPr>
        <w:spacing w:line="360" w:lineRule="auto"/>
        <w:ind w:firstLineChars="200" w:firstLine="480"/>
        <w:rPr>
          <w:rFonts w:ascii="宋体" w:hAnsi="宋体"/>
          <w:sz w:val="24"/>
          <w:szCs w:val="24"/>
        </w:rPr>
      </w:pPr>
      <w:r w:rsidRPr="0036631B">
        <w:rPr>
          <w:rFonts w:ascii="宋体" w:hAnsi="宋体" w:hint="eastAsia"/>
          <w:sz w:val="24"/>
          <w:szCs w:val="24"/>
        </w:rPr>
        <w:t>根据估价委托人要求及本次估价目的，确定估价对象为</w:t>
      </w:r>
      <w:r w:rsidR="00E450D7" w:rsidRPr="0036631B">
        <w:rPr>
          <w:rFonts w:ascii="宋体" w:hAnsi="宋体" w:hint="eastAsia"/>
          <w:sz w:val="24"/>
          <w:szCs w:val="24"/>
        </w:rPr>
        <w:t>资阳市雁江区</w:t>
      </w:r>
      <w:r w:rsidR="00D23DF2" w:rsidRPr="0036631B">
        <w:rPr>
          <w:rFonts w:ascii="宋体" w:hAnsi="宋体" w:hint="eastAsia"/>
          <w:sz w:val="24"/>
          <w:szCs w:val="24"/>
        </w:rPr>
        <w:t>车城</w:t>
      </w:r>
      <w:r w:rsidR="008C4B9A" w:rsidRPr="0036631B">
        <w:rPr>
          <w:rFonts w:ascii="宋体" w:hAnsi="宋体" w:hint="eastAsia"/>
          <w:sz w:val="24"/>
          <w:szCs w:val="24"/>
        </w:rPr>
        <w:t>小区</w:t>
      </w:r>
      <w:r w:rsidRPr="0036631B">
        <w:rPr>
          <w:rFonts w:ascii="宋体" w:hAnsi="宋体" w:hint="eastAsia"/>
          <w:sz w:val="24"/>
          <w:szCs w:val="24"/>
        </w:rPr>
        <w:t>的1套住宅房地产。</w:t>
      </w:r>
    </w:p>
    <w:p w:rsidR="00463EAB" w:rsidRPr="0036631B" w:rsidRDefault="00D144AD">
      <w:pPr>
        <w:spacing w:line="360" w:lineRule="auto"/>
        <w:ind w:firstLineChars="200" w:firstLine="480"/>
        <w:rPr>
          <w:rFonts w:ascii="宋体" w:hAnsi="宋体"/>
          <w:sz w:val="24"/>
          <w:szCs w:val="24"/>
        </w:rPr>
      </w:pPr>
      <w:r w:rsidRPr="0036631B">
        <w:rPr>
          <w:rFonts w:ascii="宋体" w:hAnsi="宋体" w:hint="eastAsia"/>
          <w:sz w:val="24"/>
          <w:szCs w:val="24"/>
        </w:rPr>
        <w:t>本次估价范围为</w:t>
      </w:r>
      <w:r w:rsidR="003D7B6F" w:rsidRPr="0036631B">
        <w:rPr>
          <w:rFonts w:ascii="宋体" w:hAnsi="宋体" w:hint="eastAsia"/>
          <w:sz w:val="24"/>
          <w:szCs w:val="24"/>
        </w:rPr>
        <w:t>资阳市雁江区人民法院</w:t>
      </w:r>
      <w:r w:rsidR="00314D57" w:rsidRPr="0036631B">
        <w:rPr>
          <w:rFonts w:ascii="宋体" w:hAnsi="宋体" w:hint="eastAsia"/>
          <w:sz w:val="24"/>
          <w:szCs w:val="24"/>
        </w:rPr>
        <w:t>委托的</w:t>
      </w:r>
      <w:r w:rsidR="00D62C83" w:rsidRPr="0036631B">
        <w:rPr>
          <w:rFonts w:ascii="宋体" w:hAnsi="宋体" w:hint="eastAsia"/>
          <w:sz w:val="24"/>
          <w:szCs w:val="24"/>
        </w:rPr>
        <w:t>张志福</w:t>
      </w:r>
      <w:r w:rsidR="00071FAC" w:rsidRPr="0036631B">
        <w:rPr>
          <w:rFonts w:ascii="宋体" w:hAnsi="宋体" w:hint="eastAsia"/>
          <w:sz w:val="24"/>
          <w:szCs w:val="24"/>
        </w:rPr>
        <w:t>单独所有</w:t>
      </w:r>
      <w:r w:rsidR="00FF5FF4" w:rsidRPr="0036631B">
        <w:rPr>
          <w:rFonts w:ascii="宋体" w:hAnsi="宋体" w:hint="eastAsia"/>
          <w:sz w:val="24"/>
          <w:szCs w:val="24"/>
        </w:rPr>
        <w:t>的</w:t>
      </w:r>
      <w:r w:rsidR="00FF10A7" w:rsidRPr="0036631B">
        <w:rPr>
          <w:rFonts w:ascii="宋体" w:hAnsi="宋体" w:hint="eastAsia"/>
          <w:sz w:val="24"/>
          <w:szCs w:val="24"/>
        </w:rPr>
        <w:t>位于</w:t>
      </w:r>
      <w:r w:rsidR="00D62C83" w:rsidRPr="0036631B">
        <w:rPr>
          <w:rFonts w:ascii="宋体" w:hAnsi="宋体" w:hint="eastAsia"/>
          <w:sz w:val="24"/>
          <w:szCs w:val="24"/>
        </w:rPr>
        <w:t>资阳</w:t>
      </w:r>
      <w:r w:rsidR="00D62C83" w:rsidRPr="0036631B">
        <w:rPr>
          <w:rFonts w:ascii="宋体" w:hAnsi="宋体" w:hint="eastAsia"/>
          <w:sz w:val="24"/>
          <w:szCs w:val="24"/>
        </w:rPr>
        <w:lastRenderedPageBreak/>
        <w:t>市雁江区车城小区一区一号楼1幢5层</w:t>
      </w:r>
      <w:r w:rsidR="00F85B54" w:rsidRPr="0036631B">
        <w:rPr>
          <w:rFonts w:ascii="宋体" w:hAnsi="宋体" w:hint="eastAsia"/>
          <w:sz w:val="24"/>
          <w:szCs w:val="24"/>
        </w:rPr>
        <w:t>住宅房地产</w:t>
      </w:r>
      <w:r w:rsidRPr="0036631B">
        <w:rPr>
          <w:rFonts w:ascii="宋体" w:hAnsi="宋体" w:hint="eastAsia"/>
          <w:sz w:val="24"/>
          <w:szCs w:val="24"/>
        </w:rPr>
        <w:t>，包括估价对象的建筑物、分摊的土地使用权、</w:t>
      </w:r>
      <w:r w:rsidR="00F93CFA" w:rsidRPr="0036631B">
        <w:rPr>
          <w:rFonts w:ascii="宋体" w:hAnsi="宋体" w:hint="eastAsia"/>
          <w:sz w:val="24"/>
          <w:szCs w:val="24"/>
        </w:rPr>
        <w:t>室内装饰装修及附着在建筑物上与其功能相匹配的、</w:t>
      </w:r>
      <w:r w:rsidR="008C1A85" w:rsidRPr="0036631B">
        <w:rPr>
          <w:rFonts w:ascii="宋体" w:hAnsi="宋体" w:hint="eastAsia"/>
          <w:sz w:val="24"/>
          <w:szCs w:val="24"/>
        </w:rPr>
        <w:t>不可移动的设施设备价值</w:t>
      </w:r>
      <w:r w:rsidRPr="0036631B">
        <w:rPr>
          <w:rFonts w:ascii="宋体" w:hAnsi="宋体" w:hint="eastAsia"/>
          <w:sz w:val="24"/>
          <w:szCs w:val="24"/>
        </w:rPr>
        <w:t>。</w:t>
      </w:r>
      <w:r w:rsidR="00E450D7" w:rsidRPr="0036631B">
        <w:rPr>
          <w:rFonts w:ascii="宋体" w:hAnsi="宋体" w:hint="eastAsia"/>
          <w:sz w:val="24"/>
          <w:szCs w:val="24"/>
        </w:rPr>
        <w:t>估价对象建筑面积为</w:t>
      </w:r>
      <w:r w:rsidR="00D62C83" w:rsidRPr="0036631B">
        <w:rPr>
          <w:rFonts w:ascii="宋体" w:hAnsi="宋体" w:hint="eastAsia"/>
          <w:sz w:val="24"/>
          <w:szCs w:val="24"/>
        </w:rPr>
        <w:t>123</w:t>
      </w:r>
      <w:r w:rsidR="00E450D7" w:rsidRPr="0036631B">
        <w:rPr>
          <w:rFonts w:ascii="宋体" w:hAnsi="宋体" w:hint="eastAsia"/>
          <w:sz w:val="24"/>
          <w:szCs w:val="24"/>
        </w:rPr>
        <w:t>㎡，分摊土地使用权面积为</w:t>
      </w:r>
      <w:r w:rsidR="00D62C83" w:rsidRPr="0036631B">
        <w:rPr>
          <w:rFonts w:ascii="宋体" w:hAnsi="宋体" w:hint="eastAsia"/>
          <w:sz w:val="24"/>
          <w:szCs w:val="24"/>
        </w:rPr>
        <w:t>25.78</w:t>
      </w:r>
      <w:r w:rsidR="00E450D7" w:rsidRPr="0036631B">
        <w:rPr>
          <w:rFonts w:ascii="宋体" w:hAnsi="宋体" w:hint="eastAsia"/>
          <w:sz w:val="24"/>
          <w:szCs w:val="24"/>
        </w:rPr>
        <w:t>㎡。</w:t>
      </w:r>
    </w:p>
    <w:p w:rsidR="00463EAB" w:rsidRPr="0036631B" w:rsidRDefault="00D144AD" w:rsidP="005B5BA0">
      <w:pPr>
        <w:spacing w:beforeLines="50" w:line="360" w:lineRule="auto"/>
        <w:ind w:firstLineChars="200" w:firstLine="482"/>
        <w:rPr>
          <w:rFonts w:ascii="宋体" w:hAnsi="宋体" w:cs="宋体"/>
          <w:b/>
          <w:sz w:val="24"/>
          <w:szCs w:val="24"/>
        </w:rPr>
      </w:pPr>
      <w:r w:rsidRPr="0036631B">
        <w:rPr>
          <w:rFonts w:ascii="宋体" w:hAnsi="宋体" w:cs="宋体" w:hint="eastAsia"/>
          <w:b/>
          <w:sz w:val="24"/>
          <w:szCs w:val="24"/>
        </w:rPr>
        <w:t>（二）估价对象基本状况</w:t>
      </w:r>
    </w:p>
    <w:p w:rsidR="00463EAB" w:rsidRPr="0036631B" w:rsidRDefault="00D144AD" w:rsidP="005B5BA0">
      <w:pPr>
        <w:spacing w:beforeLines="50" w:line="360" w:lineRule="auto"/>
        <w:ind w:firstLineChars="200" w:firstLine="482"/>
        <w:rPr>
          <w:rFonts w:ascii="宋体" w:hAnsi="宋体" w:cs="宋体"/>
          <w:b/>
          <w:sz w:val="24"/>
          <w:szCs w:val="24"/>
        </w:rPr>
      </w:pPr>
      <w:r w:rsidRPr="0036631B">
        <w:rPr>
          <w:rFonts w:ascii="宋体" w:hAnsi="宋体" w:cs="宋体" w:hint="eastAsia"/>
          <w:b/>
          <w:sz w:val="24"/>
          <w:szCs w:val="24"/>
        </w:rPr>
        <w:t>1.估价对象权益状况</w:t>
      </w:r>
    </w:p>
    <w:p w:rsidR="00463EAB" w:rsidRPr="0036631B" w:rsidRDefault="00D144AD" w:rsidP="005B5BA0">
      <w:pPr>
        <w:spacing w:beforeLines="50" w:line="360" w:lineRule="auto"/>
        <w:ind w:firstLineChars="200" w:firstLine="482"/>
        <w:rPr>
          <w:rFonts w:ascii="宋体" w:hAnsi="宋体" w:cs="宋体"/>
          <w:b/>
          <w:sz w:val="24"/>
          <w:szCs w:val="24"/>
        </w:rPr>
      </w:pPr>
      <w:r w:rsidRPr="0036631B">
        <w:rPr>
          <w:rFonts w:ascii="宋体" w:hAnsi="宋体" w:cs="宋体" w:hint="eastAsia"/>
          <w:b/>
          <w:sz w:val="24"/>
          <w:szCs w:val="24"/>
        </w:rPr>
        <w:t>（1）估价对象权属登记状况</w:t>
      </w:r>
    </w:p>
    <w:tbl>
      <w:tblPr>
        <w:tblW w:w="5000" w:type="pct"/>
        <w:tblLook w:val="04A0"/>
      </w:tblPr>
      <w:tblGrid>
        <w:gridCol w:w="396"/>
        <w:gridCol w:w="1410"/>
        <w:gridCol w:w="709"/>
        <w:gridCol w:w="993"/>
        <w:gridCol w:w="652"/>
        <w:gridCol w:w="691"/>
        <w:gridCol w:w="646"/>
        <w:gridCol w:w="882"/>
        <w:gridCol w:w="834"/>
        <w:gridCol w:w="1315"/>
      </w:tblGrid>
      <w:tr w:rsidR="0036631B" w:rsidRPr="0036631B" w:rsidTr="00D23DF2">
        <w:trPr>
          <w:trHeight w:val="57"/>
        </w:trPr>
        <w:tc>
          <w:tcPr>
            <w:tcW w:w="5000" w:type="pct"/>
            <w:gridSpan w:val="10"/>
            <w:tcBorders>
              <w:top w:val="double" w:sz="6" w:space="0" w:color="000000"/>
              <w:left w:val="double" w:sz="6" w:space="0" w:color="000000"/>
              <w:bottom w:val="single" w:sz="4" w:space="0" w:color="000000"/>
              <w:right w:val="double" w:sz="6"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建筑物权益状况-权属登记状况</w:t>
            </w:r>
          </w:p>
        </w:tc>
      </w:tr>
      <w:tr w:rsidR="0036631B" w:rsidRPr="0036631B" w:rsidTr="0036631B">
        <w:trPr>
          <w:trHeight w:val="57"/>
        </w:trPr>
        <w:tc>
          <w:tcPr>
            <w:tcW w:w="232" w:type="pct"/>
            <w:vMerge w:val="restart"/>
            <w:tcBorders>
              <w:top w:val="nil"/>
              <w:left w:val="double" w:sz="6" w:space="0" w:color="000000"/>
              <w:bottom w:val="single" w:sz="4"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序号</w:t>
            </w:r>
          </w:p>
        </w:tc>
        <w:tc>
          <w:tcPr>
            <w:tcW w:w="8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《房产登记信息查询情况说明》所载信息</w:t>
            </w:r>
          </w:p>
        </w:tc>
        <w:tc>
          <w:tcPr>
            <w:tcW w:w="41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房屋所有权人</w:t>
            </w:r>
          </w:p>
        </w:tc>
        <w:tc>
          <w:tcPr>
            <w:tcW w:w="582" w:type="pct"/>
            <w:vMerge w:val="restart"/>
            <w:tcBorders>
              <w:top w:val="nil"/>
              <w:left w:val="single" w:sz="4" w:space="0" w:color="000000"/>
              <w:bottom w:val="single" w:sz="4" w:space="0" w:color="000000"/>
              <w:right w:val="single" w:sz="4" w:space="0" w:color="auto"/>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房屋坐落</w:t>
            </w:r>
          </w:p>
        </w:tc>
        <w:tc>
          <w:tcPr>
            <w:tcW w:w="382" w:type="pct"/>
            <w:vMerge w:val="restart"/>
            <w:tcBorders>
              <w:top w:val="nil"/>
              <w:left w:val="single" w:sz="4" w:space="0" w:color="auto"/>
              <w:bottom w:val="single" w:sz="4" w:space="0" w:color="000000"/>
              <w:right w:val="single" w:sz="4" w:space="0" w:color="000000"/>
            </w:tcBorders>
            <w:shd w:val="clear" w:color="auto" w:fill="auto"/>
            <w:vAlign w:val="center"/>
          </w:tcPr>
          <w:p w:rsidR="009E2A78" w:rsidRPr="0036631B" w:rsidRDefault="009E2A78" w:rsidP="009E2A78">
            <w:pPr>
              <w:widowControl/>
              <w:jc w:val="center"/>
              <w:rPr>
                <w:rFonts w:ascii="宋体" w:hAnsi="宋体" w:cs="宋体"/>
                <w:kern w:val="0"/>
                <w:sz w:val="18"/>
                <w:szCs w:val="18"/>
              </w:rPr>
            </w:pPr>
            <w:r w:rsidRPr="0036631B">
              <w:rPr>
                <w:rFonts w:ascii="宋体" w:hAnsi="宋体" w:cs="宋体"/>
                <w:kern w:val="0"/>
                <w:sz w:val="18"/>
                <w:szCs w:val="18"/>
              </w:rPr>
              <w:t>房屋性质</w:t>
            </w:r>
          </w:p>
        </w:tc>
        <w:tc>
          <w:tcPr>
            <w:tcW w:w="40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规划用途</w:t>
            </w:r>
          </w:p>
        </w:tc>
        <w:tc>
          <w:tcPr>
            <w:tcW w:w="1385" w:type="pct"/>
            <w:gridSpan w:val="3"/>
            <w:tcBorders>
              <w:top w:val="single" w:sz="4" w:space="0" w:color="000000"/>
              <w:left w:val="nil"/>
              <w:bottom w:val="single" w:sz="4"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房屋状况</w:t>
            </w:r>
          </w:p>
        </w:tc>
        <w:tc>
          <w:tcPr>
            <w:tcW w:w="770" w:type="pct"/>
            <w:vMerge w:val="restart"/>
            <w:tcBorders>
              <w:top w:val="nil"/>
              <w:left w:val="single" w:sz="4" w:space="0" w:color="000000"/>
              <w:bottom w:val="single" w:sz="4" w:space="0" w:color="000000"/>
              <w:right w:val="double" w:sz="6"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附记</w:t>
            </w:r>
          </w:p>
        </w:tc>
      </w:tr>
      <w:tr w:rsidR="0036631B" w:rsidRPr="0036631B" w:rsidTr="0036631B">
        <w:trPr>
          <w:trHeight w:val="57"/>
        </w:trPr>
        <w:tc>
          <w:tcPr>
            <w:tcW w:w="232" w:type="pct"/>
            <w:vMerge/>
            <w:tcBorders>
              <w:top w:val="nil"/>
              <w:left w:val="double" w:sz="6" w:space="0" w:color="000000"/>
              <w:bottom w:val="single" w:sz="4" w:space="0" w:color="000000"/>
              <w:right w:val="single" w:sz="4" w:space="0" w:color="000000"/>
            </w:tcBorders>
            <w:vAlign w:val="center"/>
            <w:hideMark/>
          </w:tcPr>
          <w:p w:rsidR="009E2A78" w:rsidRPr="0036631B" w:rsidRDefault="009E2A78" w:rsidP="00D23DF2">
            <w:pPr>
              <w:widowControl/>
              <w:jc w:val="center"/>
              <w:rPr>
                <w:rFonts w:ascii="宋体" w:hAnsi="宋体" w:cs="宋体"/>
                <w:kern w:val="0"/>
                <w:sz w:val="18"/>
                <w:szCs w:val="18"/>
              </w:rPr>
            </w:pPr>
          </w:p>
        </w:tc>
        <w:tc>
          <w:tcPr>
            <w:tcW w:w="827" w:type="pct"/>
            <w:vMerge/>
            <w:tcBorders>
              <w:top w:val="nil"/>
              <w:left w:val="single" w:sz="4" w:space="0" w:color="000000"/>
              <w:bottom w:val="single" w:sz="4" w:space="0" w:color="000000"/>
              <w:right w:val="single" w:sz="4" w:space="0" w:color="000000"/>
            </w:tcBorders>
            <w:vAlign w:val="center"/>
            <w:hideMark/>
          </w:tcPr>
          <w:p w:rsidR="009E2A78" w:rsidRPr="0036631B" w:rsidRDefault="009E2A78" w:rsidP="00D23DF2">
            <w:pPr>
              <w:widowControl/>
              <w:jc w:val="center"/>
              <w:rPr>
                <w:rFonts w:ascii="宋体" w:hAnsi="宋体" w:cs="宋体"/>
                <w:kern w:val="0"/>
                <w:sz w:val="18"/>
                <w:szCs w:val="18"/>
              </w:rPr>
            </w:pPr>
          </w:p>
        </w:tc>
        <w:tc>
          <w:tcPr>
            <w:tcW w:w="416" w:type="pct"/>
            <w:vMerge/>
            <w:tcBorders>
              <w:top w:val="nil"/>
              <w:left w:val="single" w:sz="4" w:space="0" w:color="000000"/>
              <w:bottom w:val="single" w:sz="4" w:space="0" w:color="000000"/>
              <w:right w:val="single" w:sz="4" w:space="0" w:color="000000"/>
            </w:tcBorders>
            <w:vAlign w:val="center"/>
            <w:hideMark/>
          </w:tcPr>
          <w:p w:rsidR="009E2A78" w:rsidRPr="0036631B" w:rsidRDefault="009E2A78" w:rsidP="00D23DF2">
            <w:pPr>
              <w:widowControl/>
              <w:jc w:val="center"/>
              <w:rPr>
                <w:rFonts w:ascii="宋体" w:hAnsi="宋体" w:cs="宋体"/>
                <w:kern w:val="0"/>
                <w:sz w:val="18"/>
                <w:szCs w:val="18"/>
              </w:rPr>
            </w:pPr>
          </w:p>
        </w:tc>
        <w:tc>
          <w:tcPr>
            <w:tcW w:w="582" w:type="pct"/>
            <w:vMerge/>
            <w:tcBorders>
              <w:top w:val="nil"/>
              <w:left w:val="single" w:sz="4" w:space="0" w:color="000000"/>
              <w:bottom w:val="single" w:sz="4" w:space="0" w:color="000000"/>
              <w:right w:val="single" w:sz="4" w:space="0" w:color="auto"/>
            </w:tcBorders>
            <w:vAlign w:val="center"/>
            <w:hideMark/>
          </w:tcPr>
          <w:p w:rsidR="009E2A78" w:rsidRPr="0036631B" w:rsidRDefault="009E2A78" w:rsidP="00D23DF2">
            <w:pPr>
              <w:widowControl/>
              <w:jc w:val="center"/>
              <w:rPr>
                <w:rFonts w:ascii="宋体" w:hAnsi="宋体" w:cs="宋体"/>
                <w:kern w:val="0"/>
                <w:sz w:val="18"/>
                <w:szCs w:val="18"/>
              </w:rPr>
            </w:pPr>
          </w:p>
        </w:tc>
        <w:tc>
          <w:tcPr>
            <w:tcW w:w="382" w:type="pct"/>
            <w:vMerge/>
            <w:tcBorders>
              <w:top w:val="nil"/>
              <w:left w:val="single" w:sz="4" w:space="0" w:color="auto"/>
              <w:bottom w:val="single" w:sz="4" w:space="0" w:color="000000"/>
              <w:right w:val="single" w:sz="4" w:space="0" w:color="000000"/>
            </w:tcBorders>
            <w:vAlign w:val="center"/>
          </w:tcPr>
          <w:p w:rsidR="009E2A78" w:rsidRPr="0036631B" w:rsidRDefault="009E2A78" w:rsidP="00D23DF2">
            <w:pPr>
              <w:widowControl/>
              <w:jc w:val="center"/>
              <w:rPr>
                <w:rFonts w:ascii="宋体" w:hAnsi="宋体" w:cs="宋体"/>
                <w:kern w:val="0"/>
                <w:sz w:val="18"/>
                <w:szCs w:val="18"/>
              </w:rPr>
            </w:pPr>
          </w:p>
        </w:tc>
        <w:tc>
          <w:tcPr>
            <w:tcW w:w="405" w:type="pct"/>
            <w:vMerge/>
            <w:tcBorders>
              <w:top w:val="nil"/>
              <w:left w:val="single" w:sz="4" w:space="0" w:color="000000"/>
              <w:bottom w:val="single" w:sz="4" w:space="0" w:color="000000"/>
              <w:right w:val="single" w:sz="4" w:space="0" w:color="000000"/>
            </w:tcBorders>
            <w:vAlign w:val="center"/>
            <w:hideMark/>
          </w:tcPr>
          <w:p w:rsidR="009E2A78" w:rsidRPr="0036631B" w:rsidRDefault="009E2A78" w:rsidP="00D23DF2">
            <w:pPr>
              <w:widowControl/>
              <w:jc w:val="center"/>
              <w:rPr>
                <w:rFonts w:ascii="宋体" w:hAnsi="宋体" w:cs="宋体"/>
                <w:kern w:val="0"/>
                <w:sz w:val="18"/>
                <w:szCs w:val="18"/>
              </w:rPr>
            </w:pPr>
          </w:p>
        </w:tc>
        <w:tc>
          <w:tcPr>
            <w:tcW w:w="379" w:type="pct"/>
            <w:tcBorders>
              <w:top w:val="nil"/>
              <w:left w:val="nil"/>
              <w:bottom w:val="single" w:sz="4"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结构</w:t>
            </w:r>
          </w:p>
        </w:tc>
        <w:tc>
          <w:tcPr>
            <w:tcW w:w="517" w:type="pct"/>
            <w:tcBorders>
              <w:top w:val="nil"/>
              <w:left w:val="nil"/>
              <w:bottom w:val="single" w:sz="4"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建筑面积（㎡）</w:t>
            </w:r>
          </w:p>
        </w:tc>
        <w:tc>
          <w:tcPr>
            <w:tcW w:w="489" w:type="pct"/>
            <w:tcBorders>
              <w:top w:val="nil"/>
              <w:left w:val="nil"/>
              <w:bottom w:val="single" w:sz="4"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所在层/总层数</w:t>
            </w:r>
          </w:p>
        </w:tc>
        <w:tc>
          <w:tcPr>
            <w:tcW w:w="770" w:type="pct"/>
            <w:vMerge/>
            <w:tcBorders>
              <w:top w:val="nil"/>
              <w:left w:val="single" w:sz="4" w:space="0" w:color="000000"/>
              <w:bottom w:val="single" w:sz="4" w:space="0" w:color="000000"/>
              <w:right w:val="double" w:sz="6" w:space="0" w:color="000000"/>
            </w:tcBorders>
            <w:vAlign w:val="center"/>
            <w:hideMark/>
          </w:tcPr>
          <w:p w:rsidR="009E2A78" w:rsidRPr="0036631B" w:rsidRDefault="009E2A78" w:rsidP="00D23DF2">
            <w:pPr>
              <w:widowControl/>
              <w:jc w:val="center"/>
              <w:rPr>
                <w:rFonts w:ascii="宋体" w:hAnsi="宋体" w:cs="宋体"/>
                <w:kern w:val="0"/>
                <w:sz w:val="18"/>
                <w:szCs w:val="18"/>
              </w:rPr>
            </w:pPr>
          </w:p>
        </w:tc>
      </w:tr>
      <w:tr w:rsidR="0036631B" w:rsidRPr="0036631B" w:rsidTr="0036631B">
        <w:trPr>
          <w:trHeight w:val="57"/>
        </w:trPr>
        <w:tc>
          <w:tcPr>
            <w:tcW w:w="232" w:type="pct"/>
            <w:tcBorders>
              <w:top w:val="nil"/>
              <w:left w:val="double" w:sz="6" w:space="0" w:color="000000"/>
              <w:bottom w:val="double" w:sz="6"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1</w:t>
            </w:r>
          </w:p>
        </w:tc>
        <w:tc>
          <w:tcPr>
            <w:tcW w:w="827" w:type="pct"/>
            <w:tcBorders>
              <w:top w:val="nil"/>
              <w:left w:val="nil"/>
              <w:bottom w:val="double" w:sz="6"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不动产权证号：2002-009568；2004-BB503356</w:t>
            </w:r>
          </w:p>
        </w:tc>
        <w:tc>
          <w:tcPr>
            <w:tcW w:w="416" w:type="pct"/>
            <w:tcBorders>
              <w:top w:val="nil"/>
              <w:left w:val="nil"/>
              <w:bottom w:val="double" w:sz="6"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张志福</w:t>
            </w:r>
          </w:p>
        </w:tc>
        <w:tc>
          <w:tcPr>
            <w:tcW w:w="582" w:type="pct"/>
            <w:tcBorders>
              <w:top w:val="nil"/>
              <w:left w:val="nil"/>
              <w:bottom w:val="double" w:sz="6" w:space="0" w:color="000000"/>
              <w:right w:val="single" w:sz="4" w:space="0" w:color="auto"/>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资阳市雁江区车城小区一区一号楼1幢5层</w:t>
            </w:r>
          </w:p>
        </w:tc>
        <w:tc>
          <w:tcPr>
            <w:tcW w:w="382" w:type="pct"/>
            <w:tcBorders>
              <w:top w:val="nil"/>
              <w:left w:val="single" w:sz="4" w:space="0" w:color="auto"/>
              <w:bottom w:val="double" w:sz="6" w:space="0" w:color="000000"/>
              <w:right w:val="single" w:sz="4" w:space="0" w:color="000000"/>
            </w:tcBorders>
            <w:shd w:val="clear" w:color="auto" w:fill="auto"/>
            <w:vAlign w:val="center"/>
          </w:tcPr>
          <w:p w:rsidR="009E2A78" w:rsidRPr="0036631B" w:rsidRDefault="009E2A78" w:rsidP="00D23DF2">
            <w:pPr>
              <w:widowControl/>
              <w:jc w:val="center"/>
              <w:rPr>
                <w:rFonts w:ascii="宋体" w:hAnsi="宋体" w:cs="宋体"/>
                <w:kern w:val="0"/>
                <w:sz w:val="18"/>
                <w:szCs w:val="18"/>
              </w:rPr>
            </w:pPr>
            <w:r w:rsidRPr="0036631B">
              <w:rPr>
                <w:rFonts w:ascii="宋体" w:hAnsi="宋体" w:cs="宋体"/>
                <w:kern w:val="0"/>
                <w:sz w:val="18"/>
                <w:szCs w:val="18"/>
              </w:rPr>
              <w:t>市场化商品房</w:t>
            </w:r>
          </w:p>
        </w:tc>
        <w:tc>
          <w:tcPr>
            <w:tcW w:w="405" w:type="pct"/>
            <w:tcBorders>
              <w:top w:val="nil"/>
              <w:left w:val="nil"/>
              <w:bottom w:val="double" w:sz="6"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住宅</w:t>
            </w:r>
          </w:p>
        </w:tc>
        <w:tc>
          <w:tcPr>
            <w:tcW w:w="379" w:type="pct"/>
            <w:tcBorders>
              <w:top w:val="nil"/>
              <w:left w:val="nil"/>
              <w:bottom w:val="double" w:sz="6"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混合结构</w:t>
            </w:r>
          </w:p>
        </w:tc>
        <w:tc>
          <w:tcPr>
            <w:tcW w:w="517" w:type="pct"/>
            <w:tcBorders>
              <w:top w:val="nil"/>
              <w:left w:val="nil"/>
              <w:bottom w:val="double" w:sz="6"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123.00</w:t>
            </w:r>
          </w:p>
        </w:tc>
        <w:tc>
          <w:tcPr>
            <w:tcW w:w="489" w:type="pct"/>
            <w:tcBorders>
              <w:top w:val="nil"/>
              <w:left w:val="nil"/>
              <w:bottom w:val="double" w:sz="6" w:space="0" w:color="000000"/>
              <w:right w:val="single" w:sz="4" w:space="0" w:color="000000"/>
            </w:tcBorders>
            <w:shd w:val="clear" w:color="auto" w:fill="auto"/>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5/7</w:t>
            </w:r>
          </w:p>
        </w:tc>
        <w:tc>
          <w:tcPr>
            <w:tcW w:w="770" w:type="pct"/>
            <w:tcBorders>
              <w:top w:val="nil"/>
              <w:left w:val="nil"/>
              <w:bottom w:val="double" w:sz="6" w:space="0" w:color="000000"/>
              <w:right w:val="double" w:sz="6" w:space="0" w:color="000000"/>
            </w:tcBorders>
            <w:shd w:val="clear" w:color="000000" w:fill="FFFFFF"/>
            <w:vAlign w:val="center"/>
            <w:hideMark/>
          </w:tcPr>
          <w:p w:rsidR="009E2A78" w:rsidRPr="0036631B" w:rsidRDefault="009E2A78" w:rsidP="00D23DF2">
            <w:pPr>
              <w:widowControl/>
              <w:jc w:val="center"/>
              <w:rPr>
                <w:rFonts w:ascii="宋体" w:hAnsi="宋体" w:cs="宋体"/>
                <w:kern w:val="0"/>
                <w:sz w:val="18"/>
                <w:szCs w:val="18"/>
              </w:rPr>
            </w:pPr>
            <w:r w:rsidRPr="0036631B">
              <w:rPr>
                <w:rFonts w:ascii="宋体" w:hAnsi="宋体" w:cs="宋体" w:hint="eastAsia"/>
                <w:kern w:val="0"/>
                <w:sz w:val="18"/>
                <w:szCs w:val="18"/>
              </w:rPr>
              <w:t>房屋状态：现房已抵押，现房已查封，未关联期房，现房无异议，未限制</w:t>
            </w:r>
          </w:p>
        </w:tc>
      </w:tr>
    </w:tbl>
    <w:p w:rsidR="00DE46B0" w:rsidRPr="0036631B" w:rsidRDefault="00DE46B0" w:rsidP="005B5BA0">
      <w:pPr>
        <w:spacing w:beforeLines="50" w:line="360" w:lineRule="auto"/>
        <w:ind w:firstLineChars="200" w:firstLine="480"/>
        <w:rPr>
          <w:rFonts w:ascii="宋体" w:hAnsi="宋体"/>
          <w:snapToGrid w:val="0"/>
          <w:kern w:val="0"/>
          <w:sz w:val="24"/>
        </w:rPr>
      </w:pPr>
    </w:p>
    <w:tbl>
      <w:tblPr>
        <w:tblW w:w="5000" w:type="pct"/>
        <w:jc w:val="center"/>
        <w:tblLayout w:type="fixed"/>
        <w:tblLook w:val="04A0"/>
      </w:tblPr>
      <w:tblGrid>
        <w:gridCol w:w="395"/>
        <w:gridCol w:w="1839"/>
        <w:gridCol w:w="849"/>
        <w:gridCol w:w="710"/>
        <w:gridCol w:w="1428"/>
        <w:gridCol w:w="841"/>
        <w:gridCol w:w="711"/>
        <w:gridCol w:w="708"/>
        <w:gridCol w:w="1047"/>
      </w:tblGrid>
      <w:tr w:rsidR="0036631B" w:rsidRPr="0036631B" w:rsidTr="00D23DF2">
        <w:trPr>
          <w:trHeight w:val="57"/>
          <w:jc w:val="center"/>
        </w:trPr>
        <w:tc>
          <w:tcPr>
            <w:tcW w:w="5000" w:type="pct"/>
            <w:gridSpan w:val="9"/>
            <w:tcBorders>
              <w:top w:val="double" w:sz="4" w:space="0" w:color="auto"/>
              <w:left w:val="double" w:sz="4" w:space="0" w:color="auto"/>
              <w:bottom w:val="single" w:sz="4" w:space="0" w:color="auto"/>
              <w:right w:val="doub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土地权益状况-权属登记状况</w:t>
            </w:r>
          </w:p>
        </w:tc>
      </w:tr>
      <w:tr w:rsidR="0036631B" w:rsidRPr="0036631B" w:rsidTr="00D23DF2">
        <w:trPr>
          <w:trHeight w:val="57"/>
          <w:jc w:val="center"/>
        </w:trPr>
        <w:tc>
          <w:tcPr>
            <w:tcW w:w="232" w:type="pct"/>
            <w:tcBorders>
              <w:top w:val="nil"/>
              <w:left w:val="double" w:sz="4" w:space="0" w:color="auto"/>
              <w:bottom w:val="sing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序号</w:t>
            </w:r>
          </w:p>
        </w:tc>
        <w:tc>
          <w:tcPr>
            <w:tcW w:w="1078"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《房产登记信息查询情况说明》所载信息</w:t>
            </w:r>
          </w:p>
        </w:tc>
        <w:tc>
          <w:tcPr>
            <w:tcW w:w="498"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权利类型</w:t>
            </w:r>
          </w:p>
        </w:tc>
        <w:tc>
          <w:tcPr>
            <w:tcW w:w="416"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土地使用权人</w:t>
            </w:r>
          </w:p>
        </w:tc>
        <w:tc>
          <w:tcPr>
            <w:tcW w:w="837"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土地坐落</w:t>
            </w:r>
          </w:p>
        </w:tc>
        <w:tc>
          <w:tcPr>
            <w:tcW w:w="493"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土地用途</w:t>
            </w:r>
          </w:p>
        </w:tc>
        <w:tc>
          <w:tcPr>
            <w:tcW w:w="417"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使用权类型</w:t>
            </w:r>
          </w:p>
        </w:tc>
        <w:tc>
          <w:tcPr>
            <w:tcW w:w="415"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终止日期</w:t>
            </w:r>
          </w:p>
        </w:tc>
        <w:tc>
          <w:tcPr>
            <w:tcW w:w="614" w:type="pct"/>
            <w:tcBorders>
              <w:top w:val="nil"/>
              <w:left w:val="nil"/>
              <w:bottom w:val="single" w:sz="4" w:space="0" w:color="auto"/>
              <w:right w:val="doub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分摊土地面积(㎡)</w:t>
            </w:r>
          </w:p>
        </w:tc>
      </w:tr>
      <w:tr w:rsidR="0036631B" w:rsidRPr="0036631B" w:rsidTr="0036631B">
        <w:trPr>
          <w:trHeight w:val="886"/>
          <w:jc w:val="center"/>
        </w:trPr>
        <w:tc>
          <w:tcPr>
            <w:tcW w:w="232" w:type="pct"/>
            <w:tcBorders>
              <w:top w:val="nil"/>
              <w:left w:val="double" w:sz="4" w:space="0" w:color="auto"/>
              <w:bottom w:val="doub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1</w:t>
            </w:r>
          </w:p>
        </w:tc>
        <w:tc>
          <w:tcPr>
            <w:tcW w:w="1078"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不动产单元号：512002002002GB00072F00020011</w:t>
            </w:r>
          </w:p>
        </w:tc>
        <w:tc>
          <w:tcPr>
            <w:tcW w:w="498" w:type="pct"/>
            <w:tcBorders>
              <w:top w:val="single" w:sz="4" w:space="0" w:color="auto"/>
              <w:left w:val="nil"/>
              <w:bottom w:val="doub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国有建设用地使用权</w:t>
            </w:r>
          </w:p>
        </w:tc>
        <w:tc>
          <w:tcPr>
            <w:tcW w:w="416" w:type="pct"/>
            <w:tcBorders>
              <w:top w:val="single" w:sz="4" w:space="0" w:color="auto"/>
              <w:left w:val="nil"/>
              <w:bottom w:val="doub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张志福</w:t>
            </w:r>
          </w:p>
        </w:tc>
        <w:tc>
          <w:tcPr>
            <w:tcW w:w="837" w:type="pct"/>
            <w:tcBorders>
              <w:top w:val="single" w:sz="4" w:space="0" w:color="auto"/>
              <w:left w:val="nil"/>
              <w:bottom w:val="doub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资阳市雁江区车城小区一区一号楼1幢5层</w:t>
            </w:r>
          </w:p>
        </w:tc>
        <w:tc>
          <w:tcPr>
            <w:tcW w:w="493" w:type="pct"/>
            <w:tcBorders>
              <w:top w:val="single" w:sz="4" w:space="0" w:color="auto"/>
              <w:left w:val="nil"/>
              <w:bottom w:val="doub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城镇住宅用地</w:t>
            </w:r>
          </w:p>
        </w:tc>
        <w:tc>
          <w:tcPr>
            <w:tcW w:w="417" w:type="pct"/>
            <w:tcBorders>
              <w:top w:val="single" w:sz="4" w:space="0" w:color="auto"/>
              <w:left w:val="nil"/>
              <w:bottom w:val="doub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w:t>
            </w:r>
          </w:p>
        </w:tc>
        <w:tc>
          <w:tcPr>
            <w:tcW w:w="415" w:type="pct"/>
            <w:tcBorders>
              <w:top w:val="single" w:sz="4" w:space="0" w:color="auto"/>
              <w:left w:val="nil"/>
              <w:bottom w:val="double" w:sz="4" w:space="0" w:color="auto"/>
              <w:right w:val="sing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w:t>
            </w:r>
          </w:p>
        </w:tc>
        <w:tc>
          <w:tcPr>
            <w:tcW w:w="614" w:type="pct"/>
            <w:tcBorders>
              <w:top w:val="nil"/>
              <w:left w:val="single" w:sz="4" w:space="0" w:color="auto"/>
              <w:bottom w:val="double" w:sz="4" w:space="0" w:color="auto"/>
              <w:right w:val="doub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25.78</w:t>
            </w:r>
          </w:p>
        </w:tc>
      </w:tr>
    </w:tbl>
    <w:p w:rsidR="00463EAB" w:rsidRPr="0036631B" w:rsidRDefault="00D144AD" w:rsidP="005B5BA0">
      <w:pPr>
        <w:spacing w:beforeLines="50" w:line="360" w:lineRule="auto"/>
        <w:ind w:firstLineChars="200" w:firstLine="482"/>
        <w:rPr>
          <w:rFonts w:ascii="宋体" w:hAnsi="宋体" w:cs="宋体"/>
          <w:b/>
          <w:sz w:val="24"/>
          <w:szCs w:val="24"/>
        </w:rPr>
      </w:pPr>
      <w:r w:rsidRPr="0036631B">
        <w:rPr>
          <w:rFonts w:ascii="宋体" w:hAnsi="宋体" w:cs="宋体" w:hint="eastAsia"/>
          <w:b/>
          <w:sz w:val="24"/>
          <w:szCs w:val="24"/>
        </w:rPr>
        <w:t>（2）估价对象其他权利状况</w:t>
      </w:r>
    </w:p>
    <w:p w:rsidR="00463EAB" w:rsidRPr="0036631B" w:rsidRDefault="00D144AD" w:rsidP="005B5BA0">
      <w:pPr>
        <w:spacing w:beforeLines="50" w:line="360" w:lineRule="auto"/>
        <w:ind w:firstLineChars="200" w:firstLine="480"/>
        <w:rPr>
          <w:rFonts w:ascii="宋体" w:hAnsi="宋体" w:cs="宋体"/>
          <w:sz w:val="24"/>
          <w:szCs w:val="24"/>
        </w:rPr>
      </w:pPr>
      <w:r w:rsidRPr="0036631B">
        <w:rPr>
          <w:rFonts w:ascii="宋体" w:hAnsi="宋体" w:cs="宋体" w:hint="eastAsia"/>
          <w:sz w:val="24"/>
          <w:szCs w:val="24"/>
        </w:rPr>
        <w:t>1）抵押权情况</w:t>
      </w:r>
    </w:p>
    <w:p w:rsidR="00463EAB" w:rsidRPr="0036631B" w:rsidRDefault="00DB5392" w:rsidP="005B5BA0">
      <w:pPr>
        <w:spacing w:beforeLines="50" w:line="360" w:lineRule="auto"/>
        <w:ind w:firstLineChars="200" w:firstLine="480"/>
        <w:rPr>
          <w:rFonts w:ascii="宋体" w:hAnsi="宋体"/>
          <w:snapToGrid w:val="0"/>
          <w:kern w:val="0"/>
          <w:sz w:val="24"/>
        </w:rPr>
      </w:pPr>
      <w:r w:rsidRPr="0036631B">
        <w:rPr>
          <w:rFonts w:ascii="宋体" w:hAnsi="宋体" w:cs="宋体" w:hint="eastAsia"/>
          <w:sz w:val="24"/>
          <w:szCs w:val="24"/>
        </w:rPr>
        <w:t>根据估价委托人提供的资料</w:t>
      </w:r>
      <w:r w:rsidR="00F91D85" w:rsidRPr="0036631B">
        <w:rPr>
          <w:rFonts w:ascii="宋体" w:hAnsi="宋体" w:cs="宋体" w:hint="eastAsia"/>
          <w:sz w:val="24"/>
          <w:szCs w:val="24"/>
        </w:rPr>
        <w:t>及介绍</w:t>
      </w:r>
      <w:r w:rsidRPr="0036631B">
        <w:rPr>
          <w:rFonts w:ascii="宋体" w:hAnsi="宋体" w:cs="宋体" w:hint="eastAsia"/>
          <w:sz w:val="24"/>
          <w:szCs w:val="24"/>
        </w:rPr>
        <w:t>，截止价值时点，</w:t>
      </w:r>
      <w:r w:rsidRPr="0036631B">
        <w:rPr>
          <w:rFonts w:ascii="宋体" w:hAnsi="宋体" w:hint="eastAsia"/>
          <w:snapToGrid w:val="0"/>
          <w:kern w:val="0"/>
          <w:sz w:val="24"/>
        </w:rPr>
        <w:t>估价对象已设立抵押权。</w:t>
      </w:r>
    </w:p>
    <w:p w:rsidR="00463EAB" w:rsidRPr="0036631B" w:rsidRDefault="00D144AD" w:rsidP="005B5BA0">
      <w:pPr>
        <w:spacing w:beforeLines="50" w:line="360" w:lineRule="auto"/>
        <w:ind w:firstLineChars="200" w:firstLine="480"/>
        <w:rPr>
          <w:rFonts w:ascii="宋体" w:hAnsi="宋体" w:cs="宋体"/>
          <w:sz w:val="24"/>
          <w:szCs w:val="24"/>
        </w:rPr>
      </w:pPr>
      <w:r w:rsidRPr="0036631B">
        <w:rPr>
          <w:rFonts w:ascii="宋体" w:hAnsi="宋体" w:cs="宋体" w:hint="eastAsia"/>
          <w:sz w:val="24"/>
          <w:szCs w:val="24"/>
        </w:rPr>
        <w:t>2）租赁权情况</w:t>
      </w:r>
    </w:p>
    <w:p w:rsidR="00463EAB" w:rsidRPr="0036631B" w:rsidRDefault="00D144AD" w:rsidP="005B5BA0">
      <w:pPr>
        <w:spacing w:beforeLines="50" w:line="360" w:lineRule="auto"/>
        <w:ind w:firstLineChars="200" w:firstLine="480"/>
        <w:rPr>
          <w:rFonts w:ascii="宋体" w:hAnsi="宋体" w:cs="宋体"/>
          <w:sz w:val="24"/>
          <w:szCs w:val="24"/>
        </w:rPr>
      </w:pPr>
      <w:r w:rsidRPr="0036631B">
        <w:rPr>
          <w:rFonts w:ascii="宋体" w:hAnsi="宋体" w:cs="宋体" w:hint="eastAsia"/>
          <w:sz w:val="24"/>
          <w:szCs w:val="24"/>
        </w:rPr>
        <w:t>根据</w:t>
      </w:r>
      <w:r w:rsidR="00F93CFA" w:rsidRPr="0036631B">
        <w:rPr>
          <w:rFonts w:ascii="宋体" w:hAnsi="宋体" w:cs="宋体" w:hint="eastAsia"/>
          <w:sz w:val="24"/>
          <w:szCs w:val="24"/>
        </w:rPr>
        <w:t>注册房地产估价师实地查勘</w:t>
      </w:r>
      <w:r w:rsidR="003924A2" w:rsidRPr="0036631B">
        <w:rPr>
          <w:rFonts w:ascii="宋体" w:hAnsi="宋体" w:cs="宋体" w:hint="eastAsia"/>
          <w:sz w:val="24"/>
          <w:szCs w:val="24"/>
        </w:rPr>
        <w:t>及</w:t>
      </w:r>
      <w:r w:rsidR="002D1438" w:rsidRPr="0036631B">
        <w:rPr>
          <w:rFonts w:ascii="宋体" w:hAnsi="宋体" w:cs="宋体" w:hint="eastAsia"/>
          <w:sz w:val="24"/>
          <w:szCs w:val="24"/>
        </w:rPr>
        <w:t>相关当事人</w:t>
      </w:r>
      <w:r w:rsidR="003924A2" w:rsidRPr="0036631B">
        <w:rPr>
          <w:rFonts w:ascii="宋体" w:hAnsi="宋体" w:cs="宋体" w:hint="eastAsia"/>
          <w:sz w:val="24"/>
          <w:szCs w:val="24"/>
        </w:rPr>
        <w:t>介绍</w:t>
      </w:r>
      <w:r w:rsidRPr="0036631B">
        <w:rPr>
          <w:rFonts w:ascii="宋体" w:hAnsi="宋体" w:cs="宋体" w:hint="eastAsia"/>
          <w:sz w:val="24"/>
          <w:szCs w:val="24"/>
        </w:rPr>
        <w:t>，截止价值时点，估价对象</w:t>
      </w:r>
      <w:r w:rsidR="00FA5E1D" w:rsidRPr="0036631B">
        <w:rPr>
          <w:rFonts w:ascii="宋体" w:hAnsi="宋体" w:cs="宋体" w:hint="eastAsia"/>
          <w:sz w:val="24"/>
          <w:szCs w:val="24"/>
        </w:rPr>
        <w:t>不存在租赁限制</w:t>
      </w:r>
      <w:r w:rsidRPr="0036631B">
        <w:rPr>
          <w:rFonts w:ascii="宋体" w:hAnsi="宋体" w:cs="宋体" w:hint="eastAsia"/>
          <w:sz w:val="24"/>
          <w:szCs w:val="24"/>
        </w:rPr>
        <w:t>。</w:t>
      </w:r>
    </w:p>
    <w:p w:rsidR="00463EAB" w:rsidRPr="0036631B" w:rsidRDefault="00D144AD" w:rsidP="005B5BA0">
      <w:pPr>
        <w:spacing w:beforeLines="50" w:line="360" w:lineRule="auto"/>
        <w:ind w:firstLineChars="200" w:firstLine="480"/>
        <w:rPr>
          <w:rFonts w:ascii="宋体" w:hAnsi="宋体" w:cs="宋体"/>
          <w:sz w:val="24"/>
          <w:szCs w:val="24"/>
        </w:rPr>
      </w:pPr>
      <w:r w:rsidRPr="0036631B">
        <w:rPr>
          <w:rFonts w:ascii="宋体" w:hAnsi="宋体" w:cs="宋体" w:hint="eastAsia"/>
          <w:sz w:val="24"/>
          <w:szCs w:val="24"/>
        </w:rPr>
        <w:t>3）权利限制情况</w:t>
      </w:r>
    </w:p>
    <w:p w:rsidR="00463EAB" w:rsidRPr="0036631B" w:rsidRDefault="00D144AD" w:rsidP="005B5BA0">
      <w:pPr>
        <w:spacing w:beforeLines="50" w:line="360" w:lineRule="auto"/>
        <w:ind w:firstLineChars="200" w:firstLine="480"/>
        <w:rPr>
          <w:rFonts w:ascii="宋体" w:hAnsi="宋体" w:cs="宋体"/>
          <w:sz w:val="24"/>
          <w:szCs w:val="24"/>
        </w:rPr>
      </w:pPr>
      <w:r w:rsidRPr="0036631B">
        <w:rPr>
          <w:rFonts w:ascii="宋体" w:hAnsi="宋体" w:cs="宋体" w:hint="eastAsia"/>
          <w:sz w:val="24"/>
          <w:szCs w:val="24"/>
        </w:rPr>
        <w:t>根据估价委托人提供的资料，截止价值时点，估价对象已被查封。</w:t>
      </w:r>
    </w:p>
    <w:p w:rsidR="002A5C6C" w:rsidRPr="0036631B" w:rsidRDefault="002A5C6C" w:rsidP="005B5BA0">
      <w:pPr>
        <w:spacing w:beforeLines="50" w:line="360" w:lineRule="auto"/>
        <w:ind w:firstLineChars="200" w:firstLine="480"/>
        <w:rPr>
          <w:rFonts w:ascii="宋体" w:hAnsi="宋体" w:cs="宋体"/>
          <w:sz w:val="24"/>
          <w:szCs w:val="24"/>
        </w:rPr>
      </w:pPr>
      <w:r w:rsidRPr="0036631B">
        <w:rPr>
          <w:rFonts w:ascii="宋体" w:hAnsi="宋体" w:cs="宋体" w:hint="eastAsia"/>
          <w:sz w:val="24"/>
          <w:szCs w:val="24"/>
        </w:rPr>
        <w:lastRenderedPageBreak/>
        <w:t>4）居住权情况</w:t>
      </w:r>
    </w:p>
    <w:p w:rsidR="002A5C6C" w:rsidRPr="0036631B" w:rsidRDefault="002A5C6C" w:rsidP="005B5BA0">
      <w:pPr>
        <w:spacing w:beforeLines="50" w:line="360" w:lineRule="auto"/>
        <w:ind w:firstLineChars="200" w:firstLine="480"/>
        <w:rPr>
          <w:rFonts w:ascii="宋体" w:hAnsi="宋体" w:cs="宋体"/>
          <w:sz w:val="24"/>
          <w:szCs w:val="24"/>
        </w:rPr>
      </w:pPr>
      <w:r w:rsidRPr="0036631B">
        <w:rPr>
          <w:rFonts w:ascii="宋体" w:hAnsi="宋体" w:cs="宋体" w:hint="eastAsia"/>
          <w:sz w:val="24"/>
          <w:szCs w:val="24"/>
        </w:rPr>
        <w:t>根据相关当事人介绍，截止价值时点，估价对象未设立居住权。</w:t>
      </w:r>
    </w:p>
    <w:p w:rsidR="00463EAB" w:rsidRPr="0036631B" w:rsidRDefault="00D144AD" w:rsidP="005B5BA0">
      <w:pPr>
        <w:spacing w:beforeLines="50" w:line="360" w:lineRule="auto"/>
        <w:ind w:firstLineChars="200" w:firstLine="482"/>
        <w:rPr>
          <w:rFonts w:ascii="宋体" w:hAnsi="宋体" w:cs="宋体"/>
          <w:b/>
          <w:sz w:val="24"/>
          <w:szCs w:val="24"/>
        </w:rPr>
      </w:pPr>
      <w:r w:rsidRPr="0036631B">
        <w:rPr>
          <w:rFonts w:ascii="宋体" w:hAnsi="宋体" w:cs="宋体" w:hint="eastAsia"/>
          <w:b/>
          <w:sz w:val="24"/>
          <w:szCs w:val="24"/>
        </w:rPr>
        <w:t>2.估价对象实物状况</w:t>
      </w:r>
    </w:p>
    <w:p w:rsidR="00463EAB" w:rsidRPr="0036631B" w:rsidRDefault="00D144AD" w:rsidP="005B5BA0">
      <w:pPr>
        <w:spacing w:beforeLines="50" w:line="360" w:lineRule="auto"/>
        <w:ind w:firstLineChars="200" w:firstLine="480"/>
        <w:rPr>
          <w:rFonts w:ascii="宋体" w:hAnsi="宋体" w:cs="宋体"/>
          <w:sz w:val="24"/>
          <w:szCs w:val="24"/>
        </w:rPr>
      </w:pPr>
      <w:r w:rsidRPr="0036631B">
        <w:rPr>
          <w:rFonts w:ascii="宋体" w:hAnsi="宋体" w:cs="宋体" w:hint="eastAsia"/>
          <w:sz w:val="24"/>
          <w:szCs w:val="24"/>
        </w:rPr>
        <w:t>（1）建筑物实物状况</w:t>
      </w:r>
    </w:p>
    <w:tbl>
      <w:tblPr>
        <w:tblW w:w="5000" w:type="pct"/>
        <w:tblLook w:val="04A0"/>
      </w:tblPr>
      <w:tblGrid>
        <w:gridCol w:w="687"/>
        <w:gridCol w:w="1861"/>
        <w:gridCol w:w="687"/>
        <w:gridCol w:w="982"/>
        <w:gridCol w:w="710"/>
        <w:gridCol w:w="989"/>
        <w:gridCol w:w="851"/>
        <w:gridCol w:w="993"/>
        <w:gridCol w:w="768"/>
      </w:tblGrid>
      <w:tr w:rsidR="0036631B" w:rsidRPr="0036631B" w:rsidTr="00D23DF2">
        <w:trPr>
          <w:trHeight w:val="57"/>
        </w:trPr>
        <w:tc>
          <w:tcPr>
            <w:tcW w:w="5000" w:type="pct"/>
            <w:gridSpan w:val="9"/>
            <w:tcBorders>
              <w:top w:val="double" w:sz="6" w:space="0" w:color="000000"/>
              <w:left w:val="double" w:sz="6" w:space="0" w:color="000000"/>
              <w:bottom w:val="single" w:sz="4" w:space="0" w:color="000000"/>
              <w:right w:val="double" w:sz="6"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建筑物基本状况-实物状况1</w:t>
            </w:r>
          </w:p>
        </w:tc>
      </w:tr>
      <w:tr w:rsidR="0036631B" w:rsidRPr="0036631B" w:rsidTr="00D23DF2">
        <w:trPr>
          <w:trHeight w:val="57"/>
        </w:trPr>
        <w:tc>
          <w:tcPr>
            <w:tcW w:w="403" w:type="pct"/>
            <w:tcBorders>
              <w:top w:val="nil"/>
              <w:left w:val="double" w:sz="6" w:space="0" w:color="000000"/>
              <w:bottom w:val="single" w:sz="4"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序号</w:t>
            </w:r>
          </w:p>
        </w:tc>
        <w:tc>
          <w:tcPr>
            <w:tcW w:w="1091" w:type="pct"/>
            <w:tcBorders>
              <w:top w:val="nil"/>
              <w:left w:val="nil"/>
              <w:bottom w:val="single" w:sz="4"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实地查勘坐落</w:t>
            </w:r>
          </w:p>
        </w:tc>
        <w:tc>
          <w:tcPr>
            <w:tcW w:w="403" w:type="pct"/>
            <w:tcBorders>
              <w:top w:val="nil"/>
              <w:left w:val="nil"/>
              <w:bottom w:val="single" w:sz="4"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实际用途</w:t>
            </w:r>
          </w:p>
        </w:tc>
        <w:tc>
          <w:tcPr>
            <w:tcW w:w="576" w:type="pct"/>
            <w:tcBorders>
              <w:top w:val="nil"/>
              <w:left w:val="nil"/>
              <w:bottom w:val="single" w:sz="4"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建筑面积</w:t>
            </w:r>
            <w:r w:rsidRPr="0036631B">
              <w:rPr>
                <w:rFonts w:ascii="宋体" w:hAnsi="宋体" w:cs="宋体"/>
                <w:kern w:val="0"/>
                <w:sz w:val="18"/>
                <w:szCs w:val="18"/>
              </w:rPr>
              <w:t>(㎡)</w:t>
            </w:r>
          </w:p>
        </w:tc>
        <w:tc>
          <w:tcPr>
            <w:tcW w:w="416" w:type="pct"/>
            <w:tcBorders>
              <w:top w:val="nil"/>
              <w:left w:val="nil"/>
              <w:bottom w:val="single" w:sz="4"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建筑结构</w:t>
            </w:r>
          </w:p>
        </w:tc>
        <w:tc>
          <w:tcPr>
            <w:tcW w:w="580" w:type="pct"/>
            <w:tcBorders>
              <w:top w:val="nil"/>
              <w:left w:val="nil"/>
              <w:bottom w:val="single" w:sz="4"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所在楼层</w:t>
            </w:r>
            <w:r w:rsidRPr="0036631B">
              <w:rPr>
                <w:rFonts w:ascii="宋体" w:hAnsi="宋体" w:cs="宋体"/>
                <w:kern w:val="0"/>
                <w:sz w:val="18"/>
                <w:szCs w:val="18"/>
              </w:rPr>
              <w:t>/总楼层</w:t>
            </w:r>
          </w:p>
        </w:tc>
        <w:tc>
          <w:tcPr>
            <w:tcW w:w="499" w:type="pct"/>
            <w:tcBorders>
              <w:top w:val="nil"/>
              <w:left w:val="nil"/>
              <w:bottom w:val="single" w:sz="4"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建成年代</w:t>
            </w:r>
          </w:p>
        </w:tc>
        <w:tc>
          <w:tcPr>
            <w:tcW w:w="582" w:type="pct"/>
            <w:tcBorders>
              <w:top w:val="nil"/>
              <w:left w:val="nil"/>
              <w:bottom w:val="single" w:sz="4"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新旧程度</w:t>
            </w:r>
          </w:p>
        </w:tc>
        <w:tc>
          <w:tcPr>
            <w:tcW w:w="449" w:type="pct"/>
            <w:tcBorders>
              <w:top w:val="nil"/>
              <w:left w:val="nil"/>
              <w:bottom w:val="single" w:sz="4" w:space="0" w:color="000000"/>
              <w:right w:val="double" w:sz="6"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层高</w:t>
            </w:r>
          </w:p>
        </w:tc>
      </w:tr>
      <w:tr w:rsidR="0036631B" w:rsidRPr="0036631B" w:rsidTr="00D23DF2">
        <w:trPr>
          <w:trHeight w:val="57"/>
        </w:trPr>
        <w:tc>
          <w:tcPr>
            <w:tcW w:w="403" w:type="pct"/>
            <w:tcBorders>
              <w:top w:val="nil"/>
              <w:left w:val="double" w:sz="6" w:space="0" w:color="000000"/>
              <w:bottom w:val="double" w:sz="6"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kern w:val="0"/>
                <w:sz w:val="18"/>
                <w:szCs w:val="18"/>
              </w:rPr>
              <w:t>1</w:t>
            </w:r>
          </w:p>
        </w:tc>
        <w:tc>
          <w:tcPr>
            <w:tcW w:w="1091"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8C4B9A">
            <w:pPr>
              <w:widowControl/>
              <w:jc w:val="center"/>
              <w:rPr>
                <w:rFonts w:ascii="宋体" w:hAnsi="宋体" w:cs="宋体"/>
                <w:kern w:val="0"/>
                <w:sz w:val="18"/>
                <w:szCs w:val="18"/>
              </w:rPr>
            </w:pPr>
            <w:r w:rsidRPr="0036631B">
              <w:rPr>
                <w:rFonts w:ascii="宋体" w:hAnsi="宋体" w:cs="宋体" w:hint="eastAsia"/>
                <w:kern w:val="0"/>
                <w:sz w:val="18"/>
                <w:szCs w:val="18"/>
              </w:rPr>
              <w:t>资阳市雁江区车城大道二段</w:t>
            </w:r>
            <w:r w:rsidR="00C44C39" w:rsidRPr="0036631B">
              <w:rPr>
                <w:rFonts w:ascii="宋体" w:hAnsi="宋体" w:cs="宋体" w:hint="eastAsia"/>
                <w:kern w:val="0"/>
                <w:sz w:val="18"/>
                <w:szCs w:val="18"/>
              </w:rPr>
              <w:t>西二巷</w:t>
            </w:r>
            <w:r w:rsidR="008C4B9A" w:rsidRPr="0036631B">
              <w:rPr>
                <w:rFonts w:ascii="宋体" w:hAnsi="宋体" w:cs="宋体" w:hint="eastAsia"/>
                <w:kern w:val="0"/>
                <w:sz w:val="18"/>
                <w:szCs w:val="18"/>
              </w:rPr>
              <w:t>车城小区</w:t>
            </w:r>
            <w:r w:rsidRPr="0036631B">
              <w:rPr>
                <w:rFonts w:ascii="宋体" w:hAnsi="宋体" w:cs="宋体" w:hint="eastAsia"/>
                <w:kern w:val="0"/>
                <w:sz w:val="18"/>
                <w:szCs w:val="18"/>
              </w:rPr>
              <w:t>2单元5层16号，未见街道号及栋号</w:t>
            </w:r>
          </w:p>
        </w:tc>
        <w:tc>
          <w:tcPr>
            <w:tcW w:w="403"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住宅</w:t>
            </w:r>
          </w:p>
        </w:tc>
        <w:tc>
          <w:tcPr>
            <w:tcW w:w="576"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kern w:val="0"/>
                <w:sz w:val="18"/>
                <w:szCs w:val="18"/>
              </w:rPr>
              <w:t>123.00</w:t>
            </w:r>
          </w:p>
        </w:tc>
        <w:tc>
          <w:tcPr>
            <w:tcW w:w="416"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混合</w:t>
            </w:r>
          </w:p>
        </w:tc>
        <w:tc>
          <w:tcPr>
            <w:tcW w:w="580"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kern w:val="0"/>
                <w:sz w:val="18"/>
                <w:szCs w:val="18"/>
              </w:rPr>
              <w:t>5/7</w:t>
            </w:r>
          </w:p>
        </w:tc>
        <w:tc>
          <w:tcPr>
            <w:tcW w:w="499" w:type="pct"/>
            <w:tcBorders>
              <w:top w:val="nil"/>
              <w:left w:val="nil"/>
              <w:bottom w:val="double" w:sz="6" w:space="0" w:color="000000"/>
              <w:right w:val="single" w:sz="4" w:space="0" w:color="000000"/>
            </w:tcBorders>
            <w:shd w:val="clear" w:color="auto" w:fill="auto"/>
            <w:vAlign w:val="center"/>
            <w:hideMark/>
          </w:tcPr>
          <w:p w:rsidR="00D23DF2" w:rsidRPr="0036631B" w:rsidRDefault="008C4B9A" w:rsidP="008C4B9A">
            <w:pPr>
              <w:widowControl/>
              <w:jc w:val="center"/>
              <w:rPr>
                <w:rFonts w:ascii="宋体" w:hAnsi="宋体" w:cs="宋体"/>
                <w:kern w:val="0"/>
                <w:sz w:val="18"/>
                <w:szCs w:val="18"/>
              </w:rPr>
            </w:pPr>
            <w:r w:rsidRPr="0036631B">
              <w:rPr>
                <w:rFonts w:ascii="宋体" w:hAnsi="宋体" w:cs="宋体"/>
                <w:kern w:val="0"/>
                <w:sz w:val="18"/>
                <w:szCs w:val="18"/>
              </w:rPr>
              <w:t>200</w:t>
            </w:r>
            <w:r w:rsidRPr="0036631B">
              <w:rPr>
                <w:rFonts w:ascii="宋体" w:hAnsi="宋体" w:cs="宋体" w:hint="eastAsia"/>
                <w:kern w:val="0"/>
                <w:sz w:val="18"/>
                <w:szCs w:val="18"/>
              </w:rPr>
              <w:t>1</w:t>
            </w:r>
            <w:r w:rsidR="00D23DF2" w:rsidRPr="0036631B">
              <w:rPr>
                <w:rFonts w:ascii="宋体" w:hAnsi="宋体" w:cs="宋体" w:hint="eastAsia"/>
                <w:kern w:val="0"/>
                <w:sz w:val="18"/>
                <w:szCs w:val="18"/>
              </w:rPr>
              <w:t>年</w:t>
            </w:r>
          </w:p>
        </w:tc>
        <w:tc>
          <w:tcPr>
            <w:tcW w:w="582"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八成新</w:t>
            </w:r>
          </w:p>
        </w:tc>
        <w:tc>
          <w:tcPr>
            <w:tcW w:w="449" w:type="pct"/>
            <w:tcBorders>
              <w:top w:val="nil"/>
              <w:left w:val="nil"/>
              <w:bottom w:val="double" w:sz="6" w:space="0" w:color="000000"/>
              <w:right w:val="double" w:sz="6" w:space="0" w:color="000000"/>
            </w:tcBorders>
            <w:shd w:val="clear" w:color="000000" w:fill="FFFFFF"/>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约</w:t>
            </w:r>
            <w:r w:rsidRPr="0036631B">
              <w:rPr>
                <w:rFonts w:ascii="宋体" w:hAnsi="宋体" w:cs="宋体"/>
                <w:kern w:val="0"/>
                <w:sz w:val="18"/>
                <w:szCs w:val="18"/>
              </w:rPr>
              <w:t>3米</w:t>
            </w:r>
          </w:p>
        </w:tc>
      </w:tr>
    </w:tbl>
    <w:p w:rsidR="00932F15" w:rsidRPr="0036631B" w:rsidRDefault="00932F15" w:rsidP="00932F15">
      <w:pPr>
        <w:spacing w:line="360" w:lineRule="auto"/>
        <w:ind w:firstLineChars="200" w:firstLine="480"/>
        <w:rPr>
          <w:rFonts w:ascii="宋体" w:hAnsi="宋体" w:cs="宋体"/>
          <w:sz w:val="24"/>
          <w:szCs w:val="24"/>
        </w:rPr>
      </w:pPr>
    </w:p>
    <w:tbl>
      <w:tblPr>
        <w:tblW w:w="5000" w:type="pct"/>
        <w:tblLook w:val="04A0"/>
      </w:tblPr>
      <w:tblGrid>
        <w:gridCol w:w="675"/>
        <w:gridCol w:w="3686"/>
        <w:gridCol w:w="1417"/>
        <w:gridCol w:w="1612"/>
        <w:gridCol w:w="1138"/>
      </w:tblGrid>
      <w:tr w:rsidR="0036631B" w:rsidRPr="0036631B" w:rsidTr="00D23DF2">
        <w:trPr>
          <w:trHeight w:val="57"/>
        </w:trPr>
        <w:tc>
          <w:tcPr>
            <w:tcW w:w="5000" w:type="pct"/>
            <w:gridSpan w:val="5"/>
            <w:tcBorders>
              <w:top w:val="double" w:sz="4" w:space="0" w:color="auto"/>
              <w:left w:val="double" w:sz="4" w:space="0" w:color="auto"/>
              <w:bottom w:val="single" w:sz="4" w:space="0" w:color="000000"/>
              <w:right w:val="double" w:sz="4" w:space="0" w:color="auto"/>
            </w:tcBorders>
            <w:shd w:val="clear" w:color="auto" w:fill="auto"/>
            <w:noWrap/>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建筑物基本状况-实物状况2</w:t>
            </w:r>
          </w:p>
        </w:tc>
      </w:tr>
      <w:tr w:rsidR="0036631B" w:rsidRPr="0036631B" w:rsidTr="00C44C39">
        <w:trPr>
          <w:trHeight w:val="57"/>
        </w:trPr>
        <w:tc>
          <w:tcPr>
            <w:tcW w:w="396" w:type="pct"/>
            <w:tcBorders>
              <w:top w:val="nil"/>
              <w:left w:val="double" w:sz="4" w:space="0" w:color="auto"/>
              <w:bottom w:val="single" w:sz="4" w:space="0" w:color="000000"/>
              <w:right w:val="single" w:sz="4" w:space="0" w:color="000000"/>
            </w:tcBorders>
            <w:shd w:val="clear" w:color="auto" w:fill="auto"/>
            <w:noWrap/>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序号</w:t>
            </w:r>
          </w:p>
        </w:tc>
        <w:tc>
          <w:tcPr>
            <w:tcW w:w="2161" w:type="pct"/>
            <w:tcBorders>
              <w:top w:val="nil"/>
              <w:left w:val="nil"/>
              <w:bottom w:val="single" w:sz="4" w:space="0" w:color="000000"/>
              <w:right w:val="single" w:sz="4" w:space="0" w:color="000000"/>
            </w:tcBorders>
            <w:shd w:val="clear" w:color="auto" w:fill="auto"/>
            <w:noWrap/>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装饰装修</w:t>
            </w:r>
          </w:p>
        </w:tc>
        <w:tc>
          <w:tcPr>
            <w:tcW w:w="831" w:type="pct"/>
            <w:tcBorders>
              <w:top w:val="nil"/>
              <w:left w:val="nil"/>
              <w:bottom w:val="single" w:sz="4" w:space="0" w:color="000000"/>
              <w:right w:val="single" w:sz="4" w:space="0" w:color="000000"/>
            </w:tcBorders>
            <w:shd w:val="clear" w:color="auto" w:fill="auto"/>
            <w:noWrap/>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设施设备</w:t>
            </w:r>
          </w:p>
        </w:tc>
        <w:tc>
          <w:tcPr>
            <w:tcW w:w="945" w:type="pct"/>
            <w:tcBorders>
              <w:top w:val="nil"/>
              <w:left w:val="nil"/>
              <w:bottom w:val="single" w:sz="4" w:space="0" w:color="000000"/>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使用及维护状况</w:t>
            </w:r>
          </w:p>
        </w:tc>
        <w:tc>
          <w:tcPr>
            <w:tcW w:w="667" w:type="pct"/>
            <w:tcBorders>
              <w:top w:val="nil"/>
              <w:left w:val="nil"/>
              <w:bottom w:val="single" w:sz="4" w:space="0" w:color="000000"/>
              <w:right w:val="double" w:sz="4" w:space="0" w:color="auto"/>
            </w:tcBorders>
            <w:shd w:val="clear" w:color="auto" w:fill="auto"/>
            <w:noWrap/>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空间布局</w:t>
            </w:r>
          </w:p>
        </w:tc>
      </w:tr>
      <w:tr w:rsidR="0036631B" w:rsidRPr="0036631B" w:rsidTr="00C44C39">
        <w:trPr>
          <w:trHeight w:val="57"/>
        </w:trPr>
        <w:tc>
          <w:tcPr>
            <w:tcW w:w="396" w:type="pct"/>
            <w:tcBorders>
              <w:top w:val="nil"/>
              <w:left w:val="double" w:sz="4" w:space="0" w:color="auto"/>
              <w:bottom w:val="double" w:sz="4" w:space="0" w:color="auto"/>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1</w:t>
            </w:r>
          </w:p>
        </w:tc>
        <w:tc>
          <w:tcPr>
            <w:tcW w:w="2161" w:type="pct"/>
            <w:tcBorders>
              <w:top w:val="nil"/>
              <w:left w:val="nil"/>
              <w:bottom w:val="double" w:sz="4" w:space="0" w:color="auto"/>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外墙：墙砖墙面；</w:t>
            </w:r>
            <w:r w:rsidRPr="0036631B">
              <w:rPr>
                <w:rFonts w:ascii="宋体" w:hAnsi="宋体" w:cs="宋体" w:hint="eastAsia"/>
                <w:kern w:val="0"/>
                <w:sz w:val="18"/>
                <w:szCs w:val="18"/>
              </w:rPr>
              <w:br/>
              <w:t>室内：客厅及餐厅为地砖地面、乳胶漆墙面、石膏板吊顶（有筒灯带）；</w:t>
            </w:r>
          </w:p>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厨房及卫生间：地砖地面、墙砖墙面、铝扣板吊顶；</w:t>
            </w:r>
          </w:p>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卧室：木地板地面、乳胶漆墙面至顶，石膏板边顶</w:t>
            </w:r>
          </w:p>
        </w:tc>
        <w:tc>
          <w:tcPr>
            <w:tcW w:w="831" w:type="pct"/>
            <w:tcBorders>
              <w:top w:val="nil"/>
              <w:left w:val="nil"/>
              <w:bottom w:val="double" w:sz="4" w:space="0" w:color="auto"/>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水电讯、燃气、消防等设施设备</w:t>
            </w:r>
          </w:p>
        </w:tc>
        <w:tc>
          <w:tcPr>
            <w:tcW w:w="945" w:type="pct"/>
            <w:tcBorders>
              <w:top w:val="nil"/>
              <w:left w:val="nil"/>
              <w:bottom w:val="double" w:sz="4" w:space="0" w:color="auto"/>
              <w:right w:val="single" w:sz="4" w:space="0" w:color="000000"/>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空置，维护保养状况</w:t>
            </w:r>
            <w:r w:rsidR="005A1A99" w:rsidRPr="0036631B">
              <w:rPr>
                <w:rFonts w:ascii="宋体" w:hAnsi="宋体" w:cs="宋体" w:hint="eastAsia"/>
                <w:kern w:val="0"/>
                <w:sz w:val="18"/>
                <w:szCs w:val="18"/>
              </w:rPr>
              <w:t>一般</w:t>
            </w:r>
          </w:p>
        </w:tc>
        <w:tc>
          <w:tcPr>
            <w:tcW w:w="667" w:type="pct"/>
            <w:tcBorders>
              <w:top w:val="nil"/>
              <w:left w:val="nil"/>
              <w:bottom w:val="double" w:sz="4" w:space="0" w:color="auto"/>
              <w:right w:val="double" w:sz="4" w:space="0" w:color="auto"/>
            </w:tcBorders>
            <w:shd w:val="clear" w:color="auto" w:fill="auto"/>
            <w:vAlign w:val="center"/>
            <w:hideMark/>
          </w:tcPr>
          <w:p w:rsidR="00D23DF2" w:rsidRPr="0036631B" w:rsidRDefault="00D23DF2" w:rsidP="00D23DF2">
            <w:pPr>
              <w:widowControl/>
              <w:jc w:val="center"/>
              <w:rPr>
                <w:rFonts w:ascii="宋体" w:hAnsi="宋体" w:cs="宋体"/>
                <w:kern w:val="0"/>
                <w:sz w:val="18"/>
                <w:szCs w:val="18"/>
              </w:rPr>
            </w:pPr>
            <w:r w:rsidRPr="0036631B">
              <w:rPr>
                <w:rFonts w:ascii="宋体" w:hAnsi="宋体" w:cs="宋体" w:hint="eastAsia"/>
                <w:kern w:val="0"/>
                <w:sz w:val="18"/>
                <w:szCs w:val="18"/>
              </w:rPr>
              <w:t>平层布局，3室2厅1厨2卫</w:t>
            </w:r>
          </w:p>
        </w:tc>
      </w:tr>
    </w:tbl>
    <w:p w:rsidR="003338A7" w:rsidRPr="0036631B" w:rsidRDefault="00B51DF3" w:rsidP="005B5BA0">
      <w:pPr>
        <w:spacing w:beforeLines="50" w:line="360" w:lineRule="auto"/>
        <w:ind w:firstLineChars="200" w:firstLine="480"/>
        <w:rPr>
          <w:rFonts w:ascii="宋体" w:hAnsi="宋体" w:cs="宋体"/>
          <w:sz w:val="24"/>
          <w:szCs w:val="24"/>
        </w:rPr>
      </w:pPr>
      <w:r w:rsidRPr="0036631B">
        <w:rPr>
          <w:rFonts w:ascii="宋体" w:hAnsi="宋体" w:cs="宋体" w:hint="eastAsia"/>
          <w:sz w:val="24"/>
          <w:szCs w:val="24"/>
        </w:rPr>
        <w:t>（2）土地实物状况</w:t>
      </w:r>
    </w:p>
    <w:tbl>
      <w:tblPr>
        <w:tblW w:w="5000" w:type="pct"/>
        <w:tblLook w:val="04A0"/>
      </w:tblPr>
      <w:tblGrid>
        <w:gridCol w:w="396"/>
        <w:gridCol w:w="1557"/>
        <w:gridCol w:w="991"/>
        <w:gridCol w:w="566"/>
        <w:gridCol w:w="849"/>
        <w:gridCol w:w="710"/>
        <w:gridCol w:w="1417"/>
        <w:gridCol w:w="2042"/>
      </w:tblGrid>
      <w:tr w:rsidR="0036631B" w:rsidRPr="0036631B" w:rsidTr="00C44C39">
        <w:trPr>
          <w:trHeight w:val="57"/>
        </w:trPr>
        <w:tc>
          <w:tcPr>
            <w:tcW w:w="5000" w:type="pct"/>
            <w:gridSpan w:val="8"/>
            <w:tcBorders>
              <w:top w:val="double" w:sz="6" w:space="0" w:color="000000"/>
              <w:left w:val="double" w:sz="6" w:space="0" w:color="000000"/>
              <w:bottom w:val="single" w:sz="4" w:space="0" w:color="000000"/>
              <w:right w:val="single" w:sz="4" w:space="0" w:color="000000"/>
            </w:tcBorders>
            <w:shd w:val="clear" w:color="auto" w:fill="auto"/>
            <w:vAlign w:val="center"/>
            <w:hideMark/>
          </w:tcPr>
          <w:bookmarkEnd w:id="47"/>
          <w:bookmarkEnd w:id="48"/>
          <w:bookmarkEnd w:id="49"/>
          <w:bookmarkEnd w:id="50"/>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土地基本状况-实物状况</w:t>
            </w:r>
          </w:p>
        </w:tc>
      </w:tr>
      <w:tr w:rsidR="0036631B" w:rsidRPr="0036631B" w:rsidTr="00A53CE5">
        <w:trPr>
          <w:trHeight w:val="57"/>
        </w:trPr>
        <w:tc>
          <w:tcPr>
            <w:tcW w:w="232" w:type="pct"/>
            <w:tcBorders>
              <w:top w:val="nil"/>
              <w:left w:val="double" w:sz="6" w:space="0" w:color="000000"/>
              <w:bottom w:val="single" w:sz="4" w:space="0" w:color="000000"/>
              <w:right w:val="single" w:sz="4" w:space="0" w:color="000000"/>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序号</w:t>
            </w:r>
          </w:p>
        </w:tc>
        <w:tc>
          <w:tcPr>
            <w:tcW w:w="913"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实地查勘坐落</w:t>
            </w:r>
          </w:p>
        </w:tc>
        <w:tc>
          <w:tcPr>
            <w:tcW w:w="581"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分摊土地面积(㎡)</w:t>
            </w:r>
          </w:p>
        </w:tc>
        <w:tc>
          <w:tcPr>
            <w:tcW w:w="332"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形状</w:t>
            </w:r>
          </w:p>
        </w:tc>
        <w:tc>
          <w:tcPr>
            <w:tcW w:w="498"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地形地势</w:t>
            </w:r>
          </w:p>
        </w:tc>
        <w:tc>
          <w:tcPr>
            <w:tcW w:w="416"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地质土壤</w:t>
            </w:r>
          </w:p>
        </w:tc>
        <w:tc>
          <w:tcPr>
            <w:tcW w:w="831" w:type="pct"/>
            <w:tcBorders>
              <w:top w:val="nil"/>
              <w:left w:val="nil"/>
              <w:bottom w:val="single" w:sz="4" w:space="0" w:color="auto"/>
              <w:right w:val="single" w:sz="4" w:space="0" w:color="auto"/>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实地查勘所在宗地四至</w:t>
            </w:r>
          </w:p>
        </w:tc>
        <w:tc>
          <w:tcPr>
            <w:tcW w:w="1197" w:type="pct"/>
            <w:tcBorders>
              <w:top w:val="nil"/>
              <w:left w:val="nil"/>
              <w:bottom w:val="single" w:sz="4" w:space="0" w:color="000000"/>
              <w:right w:val="double" w:sz="6" w:space="0" w:color="000000"/>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开发程度</w:t>
            </w:r>
          </w:p>
        </w:tc>
      </w:tr>
      <w:tr w:rsidR="0036631B" w:rsidRPr="0036631B" w:rsidTr="00A53CE5">
        <w:trPr>
          <w:trHeight w:val="57"/>
        </w:trPr>
        <w:tc>
          <w:tcPr>
            <w:tcW w:w="232" w:type="pct"/>
            <w:tcBorders>
              <w:top w:val="nil"/>
              <w:left w:val="double" w:sz="6" w:space="0" w:color="000000"/>
              <w:bottom w:val="double" w:sz="6" w:space="0" w:color="000000"/>
              <w:right w:val="single" w:sz="4" w:space="0" w:color="000000"/>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1</w:t>
            </w:r>
          </w:p>
        </w:tc>
        <w:tc>
          <w:tcPr>
            <w:tcW w:w="913" w:type="pct"/>
            <w:tcBorders>
              <w:top w:val="nil"/>
              <w:left w:val="nil"/>
              <w:bottom w:val="double" w:sz="6" w:space="0" w:color="000000"/>
              <w:right w:val="single" w:sz="4" w:space="0" w:color="000000"/>
            </w:tcBorders>
            <w:shd w:val="clear" w:color="auto" w:fill="auto"/>
            <w:vAlign w:val="center"/>
            <w:hideMark/>
          </w:tcPr>
          <w:p w:rsidR="00D23DF2" w:rsidRPr="0036631B" w:rsidRDefault="00A53CE5" w:rsidP="008C4B9A">
            <w:pPr>
              <w:widowControl/>
              <w:jc w:val="center"/>
              <w:rPr>
                <w:rFonts w:ascii="宋体" w:hAnsi="宋体" w:cs="宋体"/>
                <w:kern w:val="0"/>
                <w:sz w:val="18"/>
                <w:szCs w:val="18"/>
              </w:rPr>
            </w:pPr>
            <w:r w:rsidRPr="0036631B">
              <w:rPr>
                <w:rFonts w:ascii="宋体" w:hAnsi="宋体" w:cs="宋体" w:hint="eastAsia"/>
                <w:kern w:val="0"/>
                <w:sz w:val="18"/>
                <w:szCs w:val="18"/>
              </w:rPr>
              <w:t>资阳市雁江区车城大道二段西二巷</w:t>
            </w:r>
            <w:r w:rsidR="008C4B9A" w:rsidRPr="0036631B">
              <w:rPr>
                <w:rFonts w:ascii="宋体" w:hAnsi="宋体" w:cs="宋体" w:hint="eastAsia"/>
                <w:kern w:val="0"/>
                <w:sz w:val="18"/>
                <w:szCs w:val="18"/>
              </w:rPr>
              <w:t>车城小区</w:t>
            </w:r>
            <w:r w:rsidRPr="0036631B">
              <w:rPr>
                <w:rFonts w:ascii="宋体" w:hAnsi="宋体" w:cs="宋体" w:hint="eastAsia"/>
                <w:kern w:val="0"/>
                <w:sz w:val="18"/>
                <w:szCs w:val="18"/>
              </w:rPr>
              <w:t>2单元5层16号，未见街道号及栋号</w:t>
            </w:r>
          </w:p>
        </w:tc>
        <w:tc>
          <w:tcPr>
            <w:tcW w:w="581"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25.78</w:t>
            </w:r>
          </w:p>
        </w:tc>
        <w:tc>
          <w:tcPr>
            <w:tcW w:w="332"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较规则</w:t>
            </w:r>
          </w:p>
        </w:tc>
        <w:tc>
          <w:tcPr>
            <w:tcW w:w="498"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属盆周浅丘地形，周边地势较平坦</w:t>
            </w:r>
          </w:p>
        </w:tc>
        <w:tc>
          <w:tcPr>
            <w:tcW w:w="416" w:type="pct"/>
            <w:tcBorders>
              <w:top w:val="nil"/>
              <w:left w:val="nil"/>
              <w:bottom w:val="double" w:sz="6" w:space="0" w:color="000000"/>
              <w:right w:val="single" w:sz="4" w:space="0" w:color="000000"/>
            </w:tcBorders>
            <w:shd w:val="clear" w:color="auto" w:fill="auto"/>
            <w:vAlign w:val="center"/>
            <w:hideMark/>
          </w:tcPr>
          <w:p w:rsidR="00D23DF2" w:rsidRPr="0036631B" w:rsidRDefault="00D23DF2" w:rsidP="00C44C39">
            <w:pPr>
              <w:widowControl/>
              <w:jc w:val="center"/>
              <w:rPr>
                <w:rFonts w:ascii="宋体" w:hAnsi="宋体" w:cs="宋体"/>
                <w:kern w:val="0"/>
                <w:sz w:val="18"/>
                <w:szCs w:val="18"/>
              </w:rPr>
            </w:pPr>
            <w:r w:rsidRPr="0036631B">
              <w:rPr>
                <w:rFonts w:ascii="宋体" w:hAnsi="宋体" w:cs="宋体" w:hint="eastAsia"/>
                <w:kern w:val="0"/>
                <w:sz w:val="18"/>
                <w:szCs w:val="18"/>
              </w:rPr>
              <w:t>土壤地质条件良好</w:t>
            </w:r>
          </w:p>
        </w:tc>
        <w:tc>
          <w:tcPr>
            <w:tcW w:w="831" w:type="pct"/>
            <w:tcBorders>
              <w:top w:val="nil"/>
              <w:left w:val="nil"/>
              <w:bottom w:val="double" w:sz="6" w:space="0" w:color="000000"/>
              <w:right w:val="single" w:sz="4" w:space="0" w:color="000000"/>
            </w:tcBorders>
            <w:shd w:val="clear" w:color="000000" w:fill="FFFFFF"/>
            <w:vAlign w:val="center"/>
            <w:hideMark/>
          </w:tcPr>
          <w:p w:rsidR="00D23DF2" w:rsidRPr="0036631B" w:rsidRDefault="00D23DF2" w:rsidP="00DE123A">
            <w:pPr>
              <w:widowControl/>
              <w:jc w:val="center"/>
              <w:rPr>
                <w:rFonts w:ascii="宋体" w:hAnsi="宋体" w:cs="宋体"/>
                <w:kern w:val="0"/>
                <w:sz w:val="18"/>
                <w:szCs w:val="18"/>
              </w:rPr>
            </w:pPr>
            <w:r w:rsidRPr="0036631B">
              <w:rPr>
                <w:rFonts w:ascii="宋体" w:hAnsi="宋体" w:cs="宋体" w:hint="eastAsia"/>
                <w:kern w:val="0"/>
                <w:sz w:val="18"/>
                <w:szCs w:val="18"/>
              </w:rPr>
              <w:t>东至车城大道二段</w:t>
            </w:r>
            <w:r w:rsidRPr="0036631B">
              <w:rPr>
                <w:rFonts w:ascii="宋体" w:hAnsi="宋体" w:cs="宋体" w:hint="eastAsia"/>
                <w:kern w:val="0"/>
                <w:sz w:val="18"/>
                <w:szCs w:val="18"/>
              </w:rPr>
              <w:br/>
              <w:t>西至巷道</w:t>
            </w:r>
            <w:r w:rsidRPr="0036631B">
              <w:rPr>
                <w:rFonts w:ascii="宋体" w:hAnsi="宋体" w:cs="宋体" w:hint="eastAsia"/>
                <w:kern w:val="0"/>
                <w:sz w:val="18"/>
                <w:szCs w:val="18"/>
              </w:rPr>
              <w:br/>
              <w:t>北至车城大道二段西二巷</w:t>
            </w:r>
            <w:r w:rsidRPr="0036631B">
              <w:rPr>
                <w:rFonts w:ascii="宋体" w:hAnsi="宋体" w:cs="宋体" w:hint="eastAsia"/>
                <w:kern w:val="0"/>
                <w:sz w:val="18"/>
                <w:szCs w:val="18"/>
              </w:rPr>
              <w:br/>
              <w:t>南至住宅</w:t>
            </w:r>
            <w:r w:rsidR="00DE123A" w:rsidRPr="0036631B">
              <w:rPr>
                <w:rFonts w:ascii="宋体" w:hAnsi="宋体" w:cs="宋体" w:hint="eastAsia"/>
                <w:kern w:val="0"/>
                <w:sz w:val="18"/>
                <w:szCs w:val="18"/>
              </w:rPr>
              <w:t>小区</w:t>
            </w:r>
          </w:p>
        </w:tc>
        <w:tc>
          <w:tcPr>
            <w:tcW w:w="1197" w:type="pct"/>
            <w:tcBorders>
              <w:top w:val="nil"/>
              <w:left w:val="nil"/>
              <w:bottom w:val="double" w:sz="6" w:space="0" w:color="000000"/>
              <w:right w:val="double" w:sz="6" w:space="0" w:color="000000"/>
            </w:tcBorders>
            <w:shd w:val="clear" w:color="auto" w:fill="auto"/>
            <w:vAlign w:val="center"/>
            <w:hideMark/>
          </w:tcPr>
          <w:p w:rsidR="00D23DF2" w:rsidRPr="0036631B" w:rsidRDefault="00D23DF2" w:rsidP="0036631B">
            <w:pPr>
              <w:widowControl/>
              <w:jc w:val="center"/>
              <w:rPr>
                <w:rFonts w:ascii="宋体" w:hAnsi="宋体" w:cs="宋体"/>
                <w:kern w:val="0"/>
                <w:sz w:val="18"/>
                <w:szCs w:val="18"/>
              </w:rPr>
            </w:pPr>
            <w:r w:rsidRPr="0036631B">
              <w:rPr>
                <w:rFonts w:ascii="宋体" w:hAnsi="宋体" w:cs="宋体" w:hint="eastAsia"/>
                <w:kern w:val="0"/>
                <w:sz w:val="18"/>
                <w:szCs w:val="18"/>
              </w:rPr>
              <w:t>宗地外“六通”(通路、通上水、通下水、通电、通讯、通气)</w:t>
            </w:r>
            <w:r w:rsidR="0036631B">
              <w:rPr>
                <w:rFonts w:ascii="宋体" w:hAnsi="宋体" w:cs="宋体" w:hint="eastAsia"/>
                <w:kern w:val="0"/>
                <w:sz w:val="18"/>
                <w:szCs w:val="18"/>
              </w:rPr>
              <w:t>；</w:t>
            </w:r>
            <w:r w:rsidRPr="0036631B">
              <w:rPr>
                <w:rFonts w:ascii="宋体" w:hAnsi="宋体" w:cs="宋体" w:hint="eastAsia"/>
                <w:kern w:val="0"/>
                <w:sz w:val="18"/>
                <w:szCs w:val="18"/>
              </w:rPr>
              <w:t>宗地内“六通一平”(通路、通上水、通下水、通电、通讯、通气，场地平整)</w:t>
            </w:r>
          </w:p>
        </w:tc>
      </w:tr>
    </w:tbl>
    <w:p w:rsidR="00463EAB" w:rsidRPr="0036631B" w:rsidRDefault="00D144AD" w:rsidP="005B5BA0">
      <w:pPr>
        <w:spacing w:beforeLines="50" w:line="360" w:lineRule="auto"/>
        <w:ind w:firstLineChars="200" w:firstLine="482"/>
        <w:rPr>
          <w:rFonts w:ascii="宋体" w:hAnsi="宋体" w:cs="宋体"/>
          <w:b/>
          <w:sz w:val="24"/>
          <w:szCs w:val="24"/>
        </w:rPr>
      </w:pPr>
      <w:r w:rsidRPr="0036631B">
        <w:rPr>
          <w:rFonts w:ascii="宋体" w:hAnsi="宋体" w:cs="宋体" w:hint="eastAsia"/>
          <w:b/>
          <w:sz w:val="24"/>
          <w:szCs w:val="24"/>
        </w:rPr>
        <w:t>3.估价对象区位状况</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(1)位置</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估价对象坐落于</w:t>
      </w:r>
      <w:r w:rsidR="00C44C39" w:rsidRPr="0036631B">
        <w:rPr>
          <w:rFonts w:ascii="宋体" w:hAnsi="宋体" w:hint="eastAsia"/>
          <w:snapToGrid w:val="0"/>
          <w:kern w:val="0"/>
          <w:sz w:val="24"/>
          <w:szCs w:val="24"/>
        </w:rPr>
        <w:t>资阳市雁江区车城大道二段西二巷</w:t>
      </w:r>
      <w:r w:rsidR="00DE123A" w:rsidRPr="0036631B">
        <w:rPr>
          <w:rFonts w:ascii="宋体" w:hAnsi="宋体" w:hint="eastAsia"/>
          <w:snapToGrid w:val="0"/>
          <w:kern w:val="0"/>
          <w:sz w:val="24"/>
          <w:szCs w:val="24"/>
        </w:rPr>
        <w:t>车城小区</w:t>
      </w:r>
      <w:r w:rsidRPr="0036631B">
        <w:rPr>
          <w:rFonts w:ascii="宋体" w:hAnsi="宋体" w:hint="eastAsia"/>
          <w:snapToGrid w:val="0"/>
          <w:kern w:val="0"/>
          <w:sz w:val="24"/>
          <w:szCs w:val="24"/>
        </w:rPr>
        <w:t>，</w:t>
      </w:r>
      <w:r w:rsidR="008273C8" w:rsidRPr="0036631B">
        <w:rPr>
          <w:rFonts w:ascii="宋体" w:hAnsi="宋体" w:hint="eastAsia"/>
          <w:snapToGrid w:val="0"/>
          <w:kern w:val="0"/>
          <w:sz w:val="24"/>
          <w:szCs w:val="24"/>
        </w:rPr>
        <w:t>位于</w:t>
      </w:r>
      <w:r w:rsidR="00C44C39" w:rsidRPr="0036631B">
        <w:rPr>
          <w:rFonts w:ascii="宋体" w:hAnsi="宋体" w:hint="eastAsia"/>
          <w:snapToGrid w:val="0"/>
          <w:kern w:val="0"/>
          <w:sz w:val="24"/>
          <w:szCs w:val="24"/>
        </w:rPr>
        <w:t>第5</w:t>
      </w:r>
      <w:r w:rsidR="00561698" w:rsidRPr="0036631B">
        <w:rPr>
          <w:rFonts w:ascii="宋体" w:hAnsi="宋体" w:hint="eastAsia"/>
          <w:snapToGrid w:val="0"/>
          <w:kern w:val="0"/>
          <w:sz w:val="24"/>
          <w:szCs w:val="24"/>
        </w:rPr>
        <w:t>层</w:t>
      </w:r>
      <w:r w:rsidRPr="0036631B">
        <w:rPr>
          <w:rFonts w:ascii="宋体" w:hAnsi="宋体" w:hint="eastAsia"/>
          <w:snapToGrid w:val="0"/>
          <w:kern w:val="0"/>
          <w:sz w:val="24"/>
          <w:szCs w:val="24"/>
        </w:rPr>
        <w:t>，</w:t>
      </w:r>
      <w:r w:rsidR="00C44C39" w:rsidRPr="0036631B">
        <w:rPr>
          <w:rFonts w:ascii="宋体" w:hAnsi="宋体" w:hint="eastAsia"/>
          <w:snapToGrid w:val="0"/>
          <w:kern w:val="0"/>
          <w:sz w:val="24"/>
          <w:szCs w:val="24"/>
        </w:rPr>
        <w:t>西南</w:t>
      </w:r>
      <w:r w:rsidR="00932F15" w:rsidRPr="0036631B">
        <w:rPr>
          <w:rFonts w:ascii="宋体" w:hAnsi="宋体" w:hint="eastAsia"/>
          <w:snapToGrid w:val="0"/>
          <w:kern w:val="0"/>
          <w:sz w:val="24"/>
          <w:szCs w:val="24"/>
        </w:rPr>
        <w:t>朝向</w:t>
      </w:r>
      <w:r w:rsidR="00B85B3E" w:rsidRPr="0036631B">
        <w:rPr>
          <w:rFonts w:ascii="宋体" w:hAnsi="宋体" w:hint="eastAsia"/>
          <w:snapToGrid w:val="0"/>
          <w:kern w:val="0"/>
          <w:sz w:val="24"/>
          <w:szCs w:val="24"/>
        </w:rPr>
        <w:t>，</w:t>
      </w:r>
      <w:r w:rsidRPr="0036631B">
        <w:rPr>
          <w:rFonts w:ascii="宋体" w:hAnsi="宋体" w:hint="eastAsia"/>
          <w:snapToGrid w:val="0"/>
          <w:kern w:val="0"/>
          <w:sz w:val="24"/>
          <w:szCs w:val="24"/>
        </w:rPr>
        <w:t>其具体位置详见附件“估价对象位置图”。</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(2)交通</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估价对象位于</w:t>
      </w:r>
      <w:r w:rsidR="00C44C39" w:rsidRPr="0036631B">
        <w:rPr>
          <w:rFonts w:ascii="宋体" w:hAnsi="宋体" w:hint="eastAsia"/>
          <w:snapToGrid w:val="0"/>
          <w:kern w:val="0"/>
          <w:sz w:val="24"/>
          <w:szCs w:val="24"/>
        </w:rPr>
        <w:t>资阳市雁江区车城大道二段西二巷</w:t>
      </w:r>
      <w:r w:rsidR="000B2A77" w:rsidRPr="0036631B">
        <w:rPr>
          <w:rFonts w:ascii="宋体" w:hAnsi="宋体" w:hint="eastAsia"/>
          <w:sz w:val="24"/>
          <w:szCs w:val="24"/>
        </w:rPr>
        <w:t>，</w:t>
      </w:r>
      <w:r w:rsidR="00C44C39" w:rsidRPr="0036631B">
        <w:rPr>
          <w:rFonts w:ascii="宋体" w:hAnsi="宋体" w:hint="eastAsia"/>
          <w:sz w:val="24"/>
          <w:szCs w:val="24"/>
        </w:rPr>
        <w:t>车城大道二段、狮山路、新华路等构成区域主要街道</w:t>
      </w:r>
      <w:r w:rsidR="0049602B" w:rsidRPr="0036631B">
        <w:rPr>
          <w:rFonts w:ascii="宋体" w:hAnsi="宋体" w:hint="eastAsia"/>
          <w:snapToGrid w:val="0"/>
          <w:kern w:val="0"/>
          <w:sz w:val="24"/>
          <w:szCs w:val="24"/>
        </w:rPr>
        <w:t>，道路通达度</w:t>
      </w:r>
      <w:r w:rsidR="000B2A77" w:rsidRPr="0036631B">
        <w:rPr>
          <w:rFonts w:ascii="宋体" w:hAnsi="宋体" w:hint="eastAsia"/>
          <w:snapToGrid w:val="0"/>
          <w:kern w:val="0"/>
          <w:sz w:val="24"/>
          <w:szCs w:val="24"/>
        </w:rPr>
        <w:t>较</w:t>
      </w:r>
      <w:r w:rsidRPr="0036631B">
        <w:rPr>
          <w:rFonts w:ascii="宋体" w:hAnsi="宋体" w:hint="eastAsia"/>
          <w:snapToGrid w:val="0"/>
          <w:kern w:val="0"/>
          <w:sz w:val="24"/>
          <w:szCs w:val="24"/>
        </w:rPr>
        <w:t>优。</w:t>
      </w:r>
      <w:r w:rsidR="00C44C39" w:rsidRPr="0036631B">
        <w:rPr>
          <w:rFonts w:ascii="宋体" w:hAnsi="宋体" w:hint="eastAsia"/>
          <w:snapToGrid w:val="0"/>
          <w:kern w:val="0"/>
          <w:sz w:val="24"/>
          <w:szCs w:val="24"/>
        </w:rPr>
        <w:t>距离公交站较近，5条以上公交</w:t>
      </w:r>
      <w:r w:rsidR="00C44C39" w:rsidRPr="0036631B">
        <w:rPr>
          <w:rFonts w:ascii="宋体" w:hAnsi="宋体" w:hint="eastAsia"/>
          <w:snapToGrid w:val="0"/>
          <w:kern w:val="0"/>
          <w:sz w:val="24"/>
          <w:szCs w:val="24"/>
        </w:rPr>
        <w:lastRenderedPageBreak/>
        <w:t>车线路途经，</w:t>
      </w:r>
      <w:r w:rsidR="005E6B9A" w:rsidRPr="0036631B">
        <w:rPr>
          <w:rFonts w:ascii="宋体" w:hAnsi="宋体" w:hint="eastAsia"/>
          <w:snapToGrid w:val="0"/>
          <w:kern w:val="0"/>
          <w:sz w:val="24"/>
          <w:szCs w:val="24"/>
        </w:rPr>
        <w:t>交通便捷度较优</w:t>
      </w:r>
      <w:r w:rsidR="005D5873" w:rsidRPr="0036631B">
        <w:rPr>
          <w:rFonts w:ascii="宋体" w:hAnsi="宋体" w:hint="eastAsia"/>
          <w:snapToGrid w:val="0"/>
          <w:kern w:val="0"/>
          <w:sz w:val="24"/>
          <w:szCs w:val="24"/>
        </w:rPr>
        <w:t>。</w:t>
      </w:r>
      <w:r w:rsidR="00E27D84" w:rsidRPr="0036631B">
        <w:rPr>
          <w:rFonts w:ascii="宋体" w:hAnsi="宋体" w:hint="eastAsia"/>
          <w:snapToGrid w:val="0"/>
          <w:kern w:val="0"/>
          <w:sz w:val="24"/>
          <w:szCs w:val="24"/>
        </w:rPr>
        <w:t>估价对象所在区域无交通管制，</w:t>
      </w:r>
      <w:r w:rsidR="005E6B9A" w:rsidRPr="0036631B">
        <w:rPr>
          <w:rFonts w:ascii="宋体" w:hAnsi="宋体" w:hint="eastAsia"/>
          <w:snapToGrid w:val="0"/>
          <w:kern w:val="0"/>
          <w:sz w:val="24"/>
          <w:szCs w:val="24"/>
        </w:rPr>
        <w:t>路边及小区内部有少量停车位</w:t>
      </w:r>
      <w:r w:rsidRPr="0036631B">
        <w:rPr>
          <w:rFonts w:ascii="宋体" w:hAnsi="宋体" w:hint="eastAsia"/>
          <w:snapToGrid w:val="0"/>
          <w:kern w:val="0"/>
          <w:sz w:val="24"/>
          <w:szCs w:val="24"/>
        </w:rPr>
        <w:t>，停车便利度</w:t>
      </w:r>
      <w:r w:rsidR="006C131B" w:rsidRPr="0036631B">
        <w:rPr>
          <w:rFonts w:ascii="宋体" w:hAnsi="宋体" w:hint="eastAsia"/>
          <w:snapToGrid w:val="0"/>
          <w:kern w:val="0"/>
          <w:sz w:val="24"/>
          <w:szCs w:val="24"/>
        </w:rPr>
        <w:t>一般</w:t>
      </w:r>
      <w:r w:rsidRPr="0036631B">
        <w:rPr>
          <w:rFonts w:ascii="宋体" w:hAnsi="宋体" w:hint="eastAsia"/>
          <w:snapToGrid w:val="0"/>
          <w:kern w:val="0"/>
          <w:sz w:val="24"/>
          <w:szCs w:val="24"/>
        </w:rPr>
        <w:t>。</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 xml:space="preserve"> (3)环境条件</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自然环境：</w:t>
      </w:r>
      <w:r w:rsidRPr="0036631B">
        <w:rPr>
          <w:rFonts w:ascii="宋体" w:hAnsi="宋体" w:hint="eastAsia"/>
          <w:sz w:val="24"/>
        </w:rPr>
        <w:t>估价对象所处区域无空气、噪声、水、固体废物等污染，环境卫生状况较好。</w:t>
      </w:r>
    </w:p>
    <w:p w:rsidR="00463EAB" w:rsidRPr="0036631B" w:rsidRDefault="00D144AD">
      <w:pPr>
        <w:adjustRightInd w:val="0"/>
        <w:snapToGrid w:val="0"/>
        <w:spacing w:line="360" w:lineRule="auto"/>
        <w:ind w:firstLineChars="200" w:firstLine="480"/>
        <w:rPr>
          <w:rFonts w:ascii="宋体" w:hAnsi="宋体"/>
          <w:spacing w:val="6"/>
          <w:sz w:val="24"/>
        </w:rPr>
      </w:pPr>
      <w:r w:rsidRPr="0036631B">
        <w:rPr>
          <w:rFonts w:ascii="宋体" w:hAnsi="宋体" w:hint="eastAsia"/>
          <w:snapToGrid w:val="0"/>
          <w:kern w:val="0"/>
          <w:sz w:val="24"/>
          <w:szCs w:val="24"/>
        </w:rPr>
        <w:t>人文环境：</w:t>
      </w:r>
      <w:r w:rsidR="000B2A77" w:rsidRPr="0036631B">
        <w:rPr>
          <w:rFonts w:ascii="宋体" w:hAnsi="宋体" w:hint="eastAsia"/>
          <w:spacing w:val="6"/>
          <w:sz w:val="24"/>
        </w:rPr>
        <w:t>估价对象</w:t>
      </w:r>
      <w:r w:rsidR="000B2A77" w:rsidRPr="0036631B">
        <w:rPr>
          <w:rFonts w:ascii="宋体" w:hAnsi="宋体" w:hint="eastAsia"/>
          <w:snapToGrid w:val="0"/>
          <w:kern w:val="0"/>
          <w:sz w:val="24"/>
          <w:szCs w:val="24"/>
        </w:rPr>
        <w:t>周边以居住小区为主</w:t>
      </w:r>
      <w:r w:rsidR="000B2A77" w:rsidRPr="0036631B">
        <w:rPr>
          <w:rFonts w:ascii="宋体" w:hAnsi="宋体" w:hint="eastAsia"/>
          <w:sz w:val="24"/>
        </w:rPr>
        <w:t>，</w:t>
      </w:r>
      <w:r w:rsidR="008273C8" w:rsidRPr="0036631B">
        <w:rPr>
          <w:rFonts w:ascii="宋体" w:hAnsi="宋体" w:hint="eastAsia"/>
          <w:sz w:val="24"/>
        </w:rPr>
        <w:t>靠近学校，</w:t>
      </w:r>
      <w:r w:rsidR="000B2A77" w:rsidRPr="0036631B">
        <w:rPr>
          <w:rFonts w:ascii="宋体" w:hAnsi="宋体" w:hint="eastAsia"/>
          <w:sz w:val="24"/>
        </w:rPr>
        <w:t>治安状况</w:t>
      </w:r>
      <w:r w:rsidR="00C64D12" w:rsidRPr="0036631B">
        <w:rPr>
          <w:rFonts w:ascii="宋体" w:hAnsi="宋体" w:hint="eastAsia"/>
          <w:sz w:val="24"/>
        </w:rPr>
        <w:t>一般</w:t>
      </w:r>
      <w:r w:rsidR="000B2A77" w:rsidRPr="0036631B">
        <w:rPr>
          <w:rFonts w:ascii="宋体" w:hAnsi="宋体" w:hint="eastAsia"/>
          <w:sz w:val="24"/>
        </w:rPr>
        <w:t>，人文环境</w:t>
      </w:r>
      <w:r w:rsidR="008273C8" w:rsidRPr="0036631B">
        <w:rPr>
          <w:rFonts w:ascii="宋体" w:hAnsi="宋体" w:hint="eastAsia"/>
          <w:sz w:val="24"/>
        </w:rPr>
        <w:t>较优</w:t>
      </w:r>
      <w:r w:rsidR="000B2A77" w:rsidRPr="0036631B">
        <w:rPr>
          <w:rFonts w:ascii="宋体" w:hAnsi="宋体" w:hint="eastAsia"/>
          <w:sz w:val="24"/>
        </w:rPr>
        <w:t>。</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周边景观：</w:t>
      </w:r>
      <w:r w:rsidR="000B2A77" w:rsidRPr="0036631B">
        <w:rPr>
          <w:rFonts w:ascii="宋体" w:hAnsi="宋体" w:hint="eastAsia"/>
          <w:snapToGrid w:val="0"/>
          <w:kern w:val="0"/>
          <w:sz w:val="24"/>
          <w:szCs w:val="24"/>
        </w:rPr>
        <w:t>估价对象</w:t>
      </w:r>
      <w:r w:rsidR="005E6B9A" w:rsidRPr="0036631B">
        <w:rPr>
          <w:rFonts w:ascii="宋体" w:hAnsi="宋体" w:hint="eastAsia"/>
          <w:snapToGrid w:val="0"/>
          <w:kern w:val="0"/>
          <w:sz w:val="24"/>
          <w:szCs w:val="24"/>
        </w:rPr>
        <w:t>靠近三贤文化公园</w:t>
      </w:r>
      <w:r w:rsidR="003A6311" w:rsidRPr="0036631B">
        <w:rPr>
          <w:rFonts w:ascii="宋体" w:hAnsi="宋体" w:hint="eastAsia"/>
          <w:snapToGrid w:val="0"/>
          <w:kern w:val="0"/>
          <w:sz w:val="24"/>
          <w:szCs w:val="24"/>
        </w:rPr>
        <w:t>，</w:t>
      </w:r>
      <w:r w:rsidR="005E6B9A" w:rsidRPr="0036631B">
        <w:rPr>
          <w:rFonts w:ascii="宋体" w:hAnsi="宋体" w:hint="eastAsia"/>
          <w:snapToGrid w:val="0"/>
          <w:kern w:val="0"/>
          <w:sz w:val="24"/>
          <w:szCs w:val="24"/>
        </w:rPr>
        <w:t>环境质量较优</w:t>
      </w:r>
      <w:r w:rsidR="000B2A77" w:rsidRPr="0036631B">
        <w:rPr>
          <w:rFonts w:ascii="宋体" w:hAnsi="宋体" w:hint="eastAsia"/>
          <w:snapToGrid w:val="0"/>
          <w:kern w:val="0"/>
          <w:sz w:val="24"/>
          <w:szCs w:val="24"/>
        </w:rPr>
        <w:t>。</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 xml:space="preserve"> (4) 住宅聚集度</w:t>
      </w:r>
    </w:p>
    <w:p w:rsidR="00463EAB" w:rsidRPr="0036631B" w:rsidRDefault="005E6B9A">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估价对象所处区域分布有</w:t>
      </w:r>
      <w:r w:rsidR="00A53CE5" w:rsidRPr="0036631B">
        <w:rPr>
          <w:rFonts w:ascii="宋体" w:hAnsi="宋体" w:hint="eastAsia"/>
          <w:snapToGrid w:val="0"/>
          <w:kern w:val="0"/>
          <w:sz w:val="24"/>
          <w:szCs w:val="24"/>
        </w:rPr>
        <w:t>茂林·28城</w:t>
      </w:r>
      <w:r w:rsidRPr="0036631B">
        <w:rPr>
          <w:rFonts w:ascii="宋体" w:hAnsi="宋体" w:hint="eastAsia"/>
          <w:snapToGrid w:val="0"/>
          <w:kern w:val="0"/>
          <w:sz w:val="24"/>
          <w:szCs w:val="24"/>
        </w:rPr>
        <w:t>、</w:t>
      </w:r>
      <w:r w:rsidR="00A53CE5" w:rsidRPr="0036631B">
        <w:rPr>
          <w:rFonts w:ascii="宋体" w:hAnsi="宋体" w:hint="eastAsia"/>
          <w:snapToGrid w:val="0"/>
          <w:kern w:val="0"/>
          <w:sz w:val="24"/>
          <w:szCs w:val="24"/>
        </w:rPr>
        <w:t>雅典苑</w:t>
      </w:r>
      <w:r w:rsidRPr="0036631B">
        <w:rPr>
          <w:rFonts w:ascii="宋体" w:hAnsi="宋体" w:hint="eastAsia"/>
          <w:snapToGrid w:val="0"/>
          <w:kern w:val="0"/>
          <w:sz w:val="24"/>
          <w:szCs w:val="24"/>
        </w:rPr>
        <w:t>、</w:t>
      </w:r>
      <w:r w:rsidR="00A53CE5" w:rsidRPr="0036631B">
        <w:rPr>
          <w:rFonts w:ascii="宋体" w:hAnsi="宋体" w:hint="eastAsia"/>
          <w:snapToGrid w:val="0"/>
          <w:kern w:val="0"/>
          <w:sz w:val="24"/>
          <w:szCs w:val="24"/>
        </w:rPr>
        <w:t>车苑小区</w:t>
      </w:r>
      <w:r w:rsidRPr="0036631B">
        <w:rPr>
          <w:rFonts w:ascii="宋体" w:hAnsi="宋体" w:hint="eastAsia"/>
          <w:snapToGrid w:val="0"/>
          <w:kern w:val="0"/>
          <w:sz w:val="24"/>
          <w:szCs w:val="24"/>
        </w:rPr>
        <w:t>、</w:t>
      </w:r>
      <w:r w:rsidR="00A53CE5" w:rsidRPr="0036631B">
        <w:rPr>
          <w:rFonts w:ascii="宋体" w:hAnsi="宋体" w:hint="eastAsia"/>
          <w:snapToGrid w:val="0"/>
          <w:kern w:val="0"/>
          <w:sz w:val="24"/>
          <w:szCs w:val="24"/>
        </w:rPr>
        <w:t>芭蕉园小区</w:t>
      </w:r>
      <w:r w:rsidRPr="0036631B">
        <w:rPr>
          <w:rFonts w:ascii="宋体" w:hAnsi="宋体" w:hint="eastAsia"/>
          <w:snapToGrid w:val="0"/>
          <w:kern w:val="0"/>
          <w:sz w:val="24"/>
          <w:szCs w:val="24"/>
        </w:rPr>
        <w:t>、</w:t>
      </w:r>
      <w:r w:rsidR="00A53CE5" w:rsidRPr="0036631B">
        <w:rPr>
          <w:rFonts w:ascii="宋体" w:hAnsi="宋体" w:hint="eastAsia"/>
          <w:snapToGrid w:val="0"/>
          <w:kern w:val="0"/>
          <w:sz w:val="24"/>
          <w:szCs w:val="24"/>
        </w:rPr>
        <w:t>天景花园</w:t>
      </w:r>
      <w:r w:rsidRPr="0036631B">
        <w:rPr>
          <w:rFonts w:ascii="宋体" w:hAnsi="宋体" w:hint="eastAsia"/>
          <w:snapToGrid w:val="0"/>
          <w:kern w:val="0"/>
          <w:sz w:val="24"/>
          <w:szCs w:val="24"/>
        </w:rPr>
        <w:t>、</w:t>
      </w:r>
      <w:r w:rsidR="00A53CE5" w:rsidRPr="0036631B">
        <w:rPr>
          <w:rFonts w:ascii="宋体" w:hAnsi="宋体" w:hint="eastAsia"/>
          <w:snapToGrid w:val="0"/>
          <w:kern w:val="0"/>
          <w:sz w:val="24"/>
          <w:szCs w:val="24"/>
        </w:rPr>
        <w:t>天府绿州</w:t>
      </w:r>
      <w:r w:rsidRPr="0036631B">
        <w:rPr>
          <w:rFonts w:ascii="宋体" w:hAnsi="宋体" w:hint="eastAsia"/>
          <w:snapToGrid w:val="0"/>
          <w:kern w:val="0"/>
          <w:sz w:val="24"/>
          <w:szCs w:val="24"/>
        </w:rPr>
        <w:t>、</w:t>
      </w:r>
      <w:r w:rsidR="00A53CE5" w:rsidRPr="0036631B">
        <w:rPr>
          <w:rFonts w:ascii="宋体" w:hAnsi="宋体" w:hint="eastAsia"/>
          <w:snapToGrid w:val="0"/>
          <w:kern w:val="0"/>
          <w:sz w:val="24"/>
          <w:szCs w:val="24"/>
        </w:rPr>
        <w:t>晨风佳苑</w:t>
      </w:r>
      <w:r w:rsidRPr="0036631B">
        <w:rPr>
          <w:rFonts w:ascii="宋体" w:hAnsi="宋体" w:hint="eastAsia"/>
          <w:snapToGrid w:val="0"/>
          <w:kern w:val="0"/>
          <w:sz w:val="24"/>
          <w:szCs w:val="24"/>
        </w:rPr>
        <w:t>、</w:t>
      </w:r>
      <w:r w:rsidR="00A53CE5" w:rsidRPr="0036631B">
        <w:rPr>
          <w:rFonts w:ascii="宋体" w:hAnsi="宋体" w:hint="eastAsia"/>
          <w:snapToGrid w:val="0"/>
          <w:kern w:val="0"/>
          <w:sz w:val="24"/>
          <w:szCs w:val="24"/>
        </w:rPr>
        <w:t>馨城家园</w:t>
      </w:r>
      <w:r w:rsidRPr="0036631B">
        <w:rPr>
          <w:rFonts w:ascii="宋体" w:hAnsi="宋体" w:hint="eastAsia"/>
          <w:snapToGrid w:val="0"/>
          <w:kern w:val="0"/>
          <w:sz w:val="24"/>
          <w:szCs w:val="24"/>
        </w:rPr>
        <w:t>、</w:t>
      </w:r>
      <w:r w:rsidR="00A53CE5" w:rsidRPr="0036631B">
        <w:rPr>
          <w:rFonts w:ascii="宋体" w:hAnsi="宋体" w:hint="eastAsia"/>
          <w:snapToGrid w:val="0"/>
          <w:kern w:val="0"/>
          <w:sz w:val="24"/>
          <w:szCs w:val="24"/>
        </w:rPr>
        <w:t>世纪华庭</w:t>
      </w:r>
      <w:r w:rsidRPr="0036631B">
        <w:rPr>
          <w:rFonts w:ascii="宋体" w:hAnsi="宋体" w:hint="eastAsia"/>
          <w:snapToGrid w:val="0"/>
          <w:kern w:val="0"/>
          <w:sz w:val="24"/>
          <w:szCs w:val="24"/>
        </w:rPr>
        <w:t>等住宅小区，人流量、车流量较大，住宅聚集度较高</w:t>
      </w:r>
      <w:r w:rsidRPr="0036631B">
        <w:rPr>
          <w:rFonts w:ascii="宋体" w:hAnsi="宋体" w:hint="eastAsia"/>
          <w:sz w:val="24"/>
          <w:szCs w:val="24"/>
        </w:rPr>
        <w:t>。</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 xml:space="preserve"> (5)基础设施 </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估价对象所在区域已达到了“六通”(通路、通电、给水、排水、通讯、通气)，基础设施完备，能满足日常生产及生活需求。</w:t>
      </w:r>
    </w:p>
    <w:p w:rsidR="00463EAB" w:rsidRPr="0036631B" w:rsidRDefault="00D144AD">
      <w:pPr>
        <w:pStyle w:val="a9"/>
        <w:spacing w:line="360" w:lineRule="auto"/>
        <w:ind w:firstLineChars="200" w:firstLine="480"/>
        <w:rPr>
          <w:rFonts w:hAnsi="宋体"/>
          <w:snapToGrid w:val="0"/>
          <w:kern w:val="0"/>
          <w:sz w:val="24"/>
          <w:szCs w:val="24"/>
        </w:rPr>
      </w:pPr>
      <w:r w:rsidRPr="0036631B">
        <w:rPr>
          <w:rFonts w:hAnsi="宋体" w:hint="eastAsia"/>
          <w:snapToGrid w:val="0"/>
          <w:kern w:val="0"/>
          <w:sz w:val="24"/>
          <w:szCs w:val="24"/>
        </w:rPr>
        <w:t>(6)公共服务设施</w:t>
      </w:r>
    </w:p>
    <w:p w:rsidR="00463EAB" w:rsidRPr="0036631B" w:rsidRDefault="00D144AD" w:rsidP="00564C0E">
      <w:pPr>
        <w:adjustRightInd w:val="0"/>
        <w:snapToGrid w:val="0"/>
        <w:spacing w:line="360" w:lineRule="auto"/>
        <w:ind w:firstLineChars="200" w:firstLine="504"/>
        <w:rPr>
          <w:rFonts w:ascii="宋体" w:hAnsi="宋体"/>
          <w:snapToGrid w:val="0"/>
          <w:kern w:val="0"/>
          <w:sz w:val="24"/>
          <w:szCs w:val="24"/>
        </w:rPr>
      </w:pPr>
      <w:r w:rsidRPr="0036631B">
        <w:rPr>
          <w:rFonts w:ascii="宋体" w:hAnsi="宋体" w:hint="eastAsia"/>
          <w:spacing w:val="6"/>
          <w:sz w:val="24"/>
          <w:szCs w:val="24"/>
        </w:rPr>
        <w:t>估价对象周边有</w:t>
      </w:r>
      <w:r w:rsidR="005E6B9A" w:rsidRPr="0036631B">
        <w:rPr>
          <w:rFonts w:ascii="宋体" w:hAnsi="宋体" w:hint="eastAsia"/>
          <w:spacing w:val="6"/>
          <w:sz w:val="24"/>
          <w:szCs w:val="24"/>
        </w:rPr>
        <w:t>资阳泌尿专科医院</w:t>
      </w:r>
      <w:r w:rsidR="00C865D9" w:rsidRPr="0036631B">
        <w:rPr>
          <w:rFonts w:ascii="宋体" w:hAnsi="宋体" w:hint="eastAsia"/>
          <w:spacing w:val="6"/>
          <w:sz w:val="24"/>
          <w:szCs w:val="24"/>
        </w:rPr>
        <w:t>、</w:t>
      </w:r>
      <w:r w:rsidR="00A53CE5" w:rsidRPr="0036631B">
        <w:rPr>
          <w:rFonts w:ascii="宋体" w:hAnsi="宋体" w:hint="eastAsia"/>
          <w:spacing w:val="6"/>
          <w:sz w:val="24"/>
          <w:szCs w:val="24"/>
        </w:rPr>
        <w:t>资阳市第一人民医院、东大门诊</w:t>
      </w:r>
      <w:r w:rsidRPr="0036631B">
        <w:rPr>
          <w:rFonts w:ascii="宋体" w:hAnsi="宋体" w:hint="eastAsia"/>
          <w:spacing w:val="6"/>
          <w:sz w:val="24"/>
          <w:szCs w:val="24"/>
        </w:rPr>
        <w:t>等医疗卫生机构；有</w:t>
      </w:r>
      <w:r w:rsidR="005E6B9A" w:rsidRPr="0036631B">
        <w:rPr>
          <w:rFonts w:ascii="宋体" w:hAnsi="宋体" w:hint="eastAsia"/>
          <w:spacing w:val="6"/>
          <w:sz w:val="24"/>
          <w:szCs w:val="24"/>
        </w:rPr>
        <w:t>中国银行</w:t>
      </w:r>
      <w:r w:rsidR="002F6EEF" w:rsidRPr="0036631B">
        <w:rPr>
          <w:rFonts w:ascii="宋体" w:hAnsi="宋体" w:hint="eastAsia"/>
          <w:spacing w:val="6"/>
          <w:sz w:val="24"/>
          <w:szCs w:val="24"/>
        </w:rPr>
        <w:t>、</w:t>
      </w:r>
      <w:r w:rsidR="005E6B9A" w:rsidRPr="0036631B">
        <w:rPr>
          <w:rFonts w:ascii="宋体" w:hAnsi="宋体" w:hint="eastAsia"/>
          <w:spacing w:val="6"/>
          <w:sz w:val="24"/>
          <w:szCs w:val="24"/>
        </w:rPr>
        <w:t>中国工商银行</w:t>
      </w:r>
      <w:r w:rsidR="002F6EEF" w:rsidRPr="0036631B">
        <w:rPr>
          <w:rFonts w:ascii="宋体" w:hAnsi="宋体" w:hint="eastAsia"/>
          <w:spacing w:val="6"/>
          <w:sz w:val="24"/>
          <w:szCs w:val="24"/>
        </w:rPr>
        <w:t>、</w:t>
      </w:r>
      <w:r w:rsidR="005E6B9A" w:rsidRPr="0036631B">
        <w:rPr>
          <w:rFonts w:ascii="宋体" w:hAnsi="宋体" w:hint="eastAsia"/>
          <w:spacing w:val="6"/>
          <w:sz w:val="24"/>
          <w:szCs w:val="24"/>
        </w:rPr>
        <w:t>中国建设银行</w:t>
      </w:r>
      <w:r w:rsidR="00A53CE5" w:rsidRPr="0036631B">
        <w:rPr>
          <w:rFonts w:ascii="宋体" w:hAnsi="宋体" w:hint="eastAsia"/>
          <w:spacing w:val="6"/>
          <w:sz w:val="24"/>
          <w:szCs w:val="24"/>
        </w:rPr>
        <w:t>、四川农信资阳农商银行、中国农业银行</w:t>
      </w:r>
      <w:r w:rsidRPr="0036631B">
        <w:rPr>
          <w:rFonts w:ascii="宋体" w:hAnsi="宋体" w:hint="eastAsia"/>
          <w:spacing w:val="6"/>
          <w:sz w:val="24"/>
          <w:szCs w:val="24"/>
        </w:rPr>
        <w:t>等金融机构；有</w:t>
      </w:r>
      <w:r w:rsidR="005E6B9A" w:rsidRPr="0036631B">
        <w:rPr>
          <w:rFonts w:ascii="宋体" w:hAnsi="宋体" w:hint="eastAsia"/>
          <w:spacing w:val="6"/>
          <w:sz w:val="24"/>
          <w:szCs w:val="24"/>
        </w:rPr>
        <w:t>资阳雁江八小</w:t>
      </w:r>
      <w:r w:rsidR="00797EFE" w:rsidRPr="0036631B">
        <w:rPr>
          <w:rFonts w:ascii="宋体" w:hAnsi="宋体" w:hint="eastAsia"/>
          <w:spacing w:val="6"/>
          <w:sz w:val="24"/>
          <w:szCs w:val="24"/>
        </w:rPr>
        <w:t>、</w:t>
      </w:r>
      <w:r w:rsidR="00A53CE5" w:rsidRPr="0036631B">
        <w:rPr>
          <w:rFonts w:ascii="宋体" w:hAnsi="宋体" w:hint="eastAsia"/>
          <w:spacing w:val="6"/>
          <w:sz w:val="24"/>
          <w:szCs w:val="24"/>
        </w:rPr>
        <w:t>资阳晨风天勤松树坪幼儿园、资阳市雁江七小</w:t>
      </w:r>
      <w:r w:rsidR="004836FA" w:rsidRPr="0036631B">
        <w:rPr>
          <w:rFonts w:ascii="宋体" w:hAnsi="宋体" w:hint="eastAsia"/>
          <w:spacing w:val="6"/>
          <w:sz w:val="24"/>
          <w:szCs w:val="24"/>
        </w:rPr>
        <w:t>、</w:t>
      </w:r>
      <w:r w:rsidR="00A53CE5" w:rsidRPr="0036631B">
        <w:rPr>
          <w:rFonts w:ascii="宋体" w:hAnsi="宋体" w:hint="eastAsia"/>
          <w:spacing w:val="6"/>
          <w:sz w:val="24"/>
          <w:szCs w:val="24"/>
        </w:rPr>
        <w:t>雁江六中</w:t>
      </w:r>
      <w:r w:rsidRPr="0036631B">
        <w:rPr>
          <w:rFonts w:ascii="宋体" w:hAnsi="宋体" w:hint="eastAsia"/>
          <w:spacing w:val="6"/>
          <w:sz w:val="24"/>
          <w:szCs w:val="24"/>
        </w:rPr>
        <w:t>等教育机构</w:t>
      </w:r>
      <w:r w:rsidR="00797EFE" w:rsidRPr="0036631B">
        <w:rPr>
          <w:rFonts w:ascii="宋体" w:hAnsi="宋体" w:hint="eastAsia"/>
          <w:spacing w:val="6"/>
          <w:sz w:val="24"/>
          <w:szCs w:val="24"/>
        </w:rPr>
        <w:t>，</w:t>
      </w:r>
      <w:r w:rsidRPr="0036631B">
        <w:rPr>
          <w:rFonts w:ascii="宋体" w:hAnsi="宋体" w:hint="eastAsia"/>
          <w:spacing w:val="6"/>
          <w:sz w:val="24"/>
          <w:szCs w:val="24"/>
        </w:rPr>
        <w:t>公共服务设施完善程度较高。</w:t>
      </w:r>
    </w:p>
    <w:p w:rsidR="00463EAB" w:rsidRPr="0036631B" w:rsidRDefault="00D144AD">
      <w:pPr>
        <w:pStyle w:val="a9"/>
        <w:spacing w:line="360" w:lineRule="auto"/>
        <w:ind w:firstLineChars="200" w:firstLine="480"/>
        <w:rPr>
          <w:rFonts w:hAnsi="宋体"/>
          <w:snapToGrid w:val="0"/>
          <w:kern w:val="0"/>
          <w:sz w:val="24"/>
          <w:szCs w:val="24"/>
        </w:rPr>
      </w:pPr>
      <w:r w:rsidRPr="0036631B">
        <w:rPr>
          <w:rFonts w:hAnsi="宋体" w:hint="eastAsia"/>
          <w:snapToGrid w:val="0"/>
          <w:kern w:val="0"/>
          <w:sz w:val="24"/>
          <w:szCs w:val="24"/>
        </w:rPr>
        <w:t xml:space="preserve"> (7)区位优劣势分析</w:t>
      </w:r>
    </w:p>
    <w:p w:rsidR="00463EAB" w:rsidRPr="0036631B" w:rsidRDefault="00D144AD" w:rsidP="006B344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z w:val="24"/>
          <w:szCs w:val="24"/>
        </w:rPr>
        <w:t>估价对象</w:t>
      </w:r>
      <w:r w:rsidR="00797EFE" w:rsidRPr="0036631B">
        <w:rPr>
          <w:rFonts w:ascii="宋体" w:hAnsi="宋体" w:hint="eastAsia"/>
          <w:sz w:val="24"/>
          <w:szCs w:val="24"/>
        </w:rPr>
        <w:t>位</w:t>
      </w:r>
      <w:r w:rsidRPr="0036631B">
        <w:rPr>
          <w:rFonts w:ascii="宋体" w:hAnsi="宋体" w:hint="eastAsia"/>
          <w:sz w:val="24"/>
          <w:szCs w:val="24"/>
        </w:rPr>
        <w:t>于</w:t>
      </w:r>
      <w:r w:rsidR="00C44C39" w:rsidRPr="0036631B">
        <w:rPr>
          <w:rFonts w:ascii="宋体" w:hAnsi="宋体" w:hint="eastAsia"/>
          <w:snapToGrid w:val="0"/>
          <w:kern w:val="0"/>
          <w:sz w:val="24"/>
          <w:szCs w:val="24"/>
        </w:rPr>
        <w:t>资阳市雁江区车城大道二段西二巷</w:t>
      </w:r>
      <w:r w:rsidRPr="0036631B">
        <w:rPr>
          <w:rFonts w:ascii="宋体" w:hAnsi="宋体" w:cs="宋体" w:hint="eastAsia"/>
          <w:sz w:val="24"/>
          <w:szCs w:val="24"/>
        </w:rPr>
        <w:t>，</w:t>
      </w:r>
      <w:r w:rsidR="00A53CE5" w:rsidRPr="0036631B">
        <w:rPr>
          <w:rFonts w:ascii="宋体" w:hAnsi="宋体" w:hint="eastAsia"/>
          <w:sz w:val="24"/>
          <w:szCs w:val="24"/>
        </w:rPr>
        <w:t>区域</w:t>
      </w:r>
      <w:r w:rsidR="005E6B9A" w:rsidRPr="0036631B">
        <w:rPr>
          <w:rFonts w:ascii="宋体" w:hAnsi="宋体" w:hint="eastAsia"/>
          <w:snapToGrid w:val="0"/>
          <w:kern w:val="0"/>
          <w:sz w:val="24"/>
          <w:szCs w:val="24"/>
        </w:rPr>
        <w:t>道路通达度较优</w:t>
      </w:r>
      <w:r w:rsidR="00A53CE5" w:rsidRPr="0036631B">
        <w:rPr>
          <w:rFonts w:ascii="宋体" w:hAnsi="宋体" w:hint="eastAsia"/>
          <w:snapToGrid w:val="0"/>
          <w:kern w:val="0"/>
          <w:sz w:val="24"/>
          <w:szCs w:val="24"/>
        </w:rPr>
        <w:t>，</w:t>
      </w:r>
      <w:r w:rsidR="005E6B9A" w:rsidRPr="0036631B">
        <w:rPr>
          <w:rFonts w:ascii="宋体" w:hAnsi="宋体" w:hint="eastAsia"/>
          <w:snapToGrid w:val="0"/>
          <w:kern w:val="0"/>
          <w:sz w:val="24"/>
          <w:szCs w:val="24"/>
        </w:rPr>
        <w:t>距离公交站较近</w:t>
      </w:r>
      <w:r w:rsidR="007F2E85" w:rsidRPr="0036631B">
        <w:rPr>
          <w:rFonts w:ascii="宋体" w:hAnsi="宋体" w:hint="eastAsia"/>
          <w:snapToGrid w:val="0"/>
          <w:kern w:val="0"/>
          <w:sz w:val="24"/>
          <w:szCs w:val="24"/>
        </w:rPr>
        <w:t>，</w:t>
      </w:r>
      <w:r w:rsidR="005E6B9A" w:rsidRPr="0036631B">
        <w:rPr>
          <w:rFonts w:ascii="宋体" w:hAnsi="宋体" w:hint="eastAsia"/>
          <w:snapToGrid w:val="0"/>
          <w:kern w:val="0"/>
          <w:sz w:val="24"/>
          <w:szCs w:val="24"/>
        </w:rPr>
        <w:t>交通便捷度较优</w:t>
      </w:r>
      <w:r w:rsidR="00A654AF" w:rsidRPr="0036631B">
        <w:rPr>
          <w:rFonts w:ascii="宋体" w:hAnsi="宋体" w:hint="eastAsia"/>
          <w:snapToGrid w:val="0"/>
          <w:kern w:val="0"/>
          <w:sz w:val="24"/>
          <w:szCs w:val="24"/>
        </w:rPr>
        <w:t>。</w:t>
      </w:r>
      <w:r w:rsidR="006B344D" w:rsidRPr="0036631B">
        <w:rPr>
          <w:rFonts w:ascii="宋体" w:hAnsi="宋体" w:hint="eastAsia"/>
          <w:snapToGrid w:val="0"/>
          <w:kern w:val="0"/>
          <w:sz w:val="24"/>
          <w:szCs w:val="24"/>
        </w:rPr>
        <w:t>估价对象所处区域</w:t>
      </w:r>
      <w:r w:rsidR="007F2E85" w:rsidRPr="0036631B">
        <w:rPr>
          <w:rFonts w:ascii="宋体" w:hAnsi="宋体" w:hint="eastAsia"/>
          <w:snapToGrid w:val="0"/>
          <w:kern w:val="0"/>
          <w:sz w:val="24"/>
          <w:szCs w:val="24"/>
        </w:rPr>
        <w:t>人流量、车流量</w:t>
      </w:r>
      <w:r w:rsidR="005E6B9A" w:rsidRPr="0036631B">
        <w:rPr>
          <w:rFonts w:ascii="宋体" w:hAnsi="宋体" w:hint="eastAsia"/>
          <w:snapToGrid w:val="0"/>
          <w:kern w:val="0"/>
          <w:sz w:val="24"/>
          <w:szCs w:val="24"/>
        </w:rPr>
        <w:t>较大</w:t>
      </w:r>
      <w:r w:rsidR="007F2E85" w:rsidRPr="0036631B">
        <w:rPr>
          <w:rFonts w:ascii="宋体" w:hAnsi="宋体" w:hint="eastAsia"/>
          <w:snapToGrid w:val="0"/>
          <w:kern w:val="0"/>
          <w:sz w:val="24"/>
          <w:szCs w:val="24"/>
        </w:rPr>
        <w:t>，住宅聚集度</w:t>
      </w:r>
      <w:r w:rsidR="005E6B9A" w:rsidRPr="0036631B">
        <w:rPr>
          <w:rFonts w:ascii="宋体" w:hAnsi="宋体" w:hint="eastAsia"/>
          <w:snapToGrid w:val="0"/>
          <w:kern w:val="0"/>
          <w:sz w:val="24"/>
          <w:szCs w:val="24"/>
        </w:rPr>
        <w:t>较高</w:t>
      </w:r>
      <w:r w:rsidR="00A654AF" w:rsidRPr="0036631B">
        <w:rPr>
          <w:rFonts w:ascii="宋体" w:hAnsi="宋体" w:hint="eastAsia"/>
          <w:sz w:val="24"/>
          <w:szCs w:val="24"/>
        </w:rPr>
        <w:t>，</w:t>
      </w:r>
      <w:r w:rsidRPr="0036631B">
        <w:rPr>
          <w:rFonts w:ascii="宋体" w:hAnsi="宋体" w:cs="宋体" w:hint="eastAsia"/>
          <w:sz w:val="24"/>
          <w:szCs w:val="24"/>
        </w:rPr>
        <w:t>公共服务设施完善程度较高。估价对象的区位状况综合评价为</w:t>
      </w:r>
      <w:r w:rsidR="005E6B9A" w:rsidRPr="0036631B">
        <w:rPr>
          <w:rFonts w:ascii="宋体" w:hAnsi="宋体" w:cs="宋体" w:hint="eastAsia"/>
          <w:sz w:val="24"/>
          <w:szCs w:val="24"/>
        </w:rPr>
        <w:t>较优</w:t>
      </w:r>
      <w:r w:rsidRPr="0036631B">
        <w:rPr>
          <w:rFonts w:ascii="宋体" w:hAnsi="宋体" w:cs="宋体" w:hint="eastAsia"/>
          <w:sz w:val="24"/>
          <w:szCs w:val="24"/>
        </w:rPr>
        <w:t>。</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51" w:name="_Toc333846312"/>
      <w:bookmarkStart w:id="52" w:name="_Toc364091978"/>
      <w:bookmarkStart w:id="53" w:name="_Toc21508501"/>
      <w:bookmarkStart w:id="54" w:name="_Toc137475697"/>
      <w:r w:rsidRPr="0036631B">
        <w:rPr>
          <w:rFonts w:ascii="黑体" w:hAnsi="黑体" w:hint="eastAsia"/>
          <w:b w:val="0"/>
          <w:snapToGrid w:val="0"/>
          <w:kern w:val="0"/>
          <w:sz w:val="24"/>
        </w:rPr>
        <w:t>五、价值时点</w:t>
      </w:r>
      <w:bookmarkEnd w:id="51"/>
      <w:bookmarkEnd w:id="52"/>
      <w:bookmarkEnd w:id="53"/>
    </w:p>
    <w:bookmarkEnd w:id="54"/>
    <w:p w:rsidR="00463EAB" w:rsidRPr="0036631B" w:rsidRDefault="00D62C83">
      <w:pPr>
        <w:spacing w:line="360" w:lineRule="auto"/>
        <w:ind w:firstLineChars="200" w:firstLine="480"/>
        <w:rPr>
          <w:rFonts w:ascii="宋体" w:hAnsi="宋体"/>
          <w:sz w:val="24"/>
          <w:szCs w:val="24"/>
        </w:rPr>
      </w:pPr>
      <w:r w:rsidRPr="0036631B">
        <w:rPr>
          <w:rFonts w:ascii="宋体" w:hAnsi="宋体" w:hint="eastAsia"/>
          <w:sz w:val="24"/>
          <w:szCs w:val="24"/>
        </w:rPr>
        <w:t>二〇二一年五月三十一日</w:t>
      </w:r>
      <w:r w:rsidR="00D144AD" w:rsidRPr="0036631B">
        <w:rPr>
          <w:rFonts w:ascii="宋体" w:hAnsi="宋体" w:hint="eastAsia"/>
          <w:sz w:val="24"/>
          <w:szCs w:val="24"/>
        </w:rPr>
        <w:t>。</w:t>
      </w:r>
    </w:p>
    <w:p w:rsidR="00463EAB" w:rsidRPr="0036631B" w:rsidRDefault="00D144AD">
      <w:pPr>
        <w:spacing w:line="360" w:lineRule="auto"/>
        <w:ind w:firstLineChars="200" w:firstLine="480"/>
        <w:rPr>
          <w:rFonts w:ascii="宋体" w:hAnsi="宋体"/>
          <w:sz w:val="24"/>
          <w:szCs w:val="24"/>
        </w:rPr>
      </w:pPr>
      <w:r w:rsidRPr="0036631B">
        <w:rPr>
          <w:rFonts w:ascii="宋体" w:hAnsi="宋体" w:hint="eastAsia"/>
          <w:snapToGrid w:val="0"/>
          <w:kern w:val="0"/>
          <w:sz w:val="24"/>
          <w:szCs w:val="24"/>
        </w:rPr>
        <w:lastRenderedPageBreak/>
        <w:t>本次依据估价委托人的</w:t>
      </w:r>
      <w:r w:rsidR="006B344D" w:rsidRPr="0036631B">
        <w:rPr>
          <w:rFonts w:ascii="宋体" w:hAnsi="宋体" w:hint="eastAsia"/>
          <w:snapToGrid w:val="0"/>
          <w:kern w:val="0"/>
          <w:sz w:val="24"/>
          <w:szCs w:val="24"/>
        </w:rPr>
        <w:t>委托</w:t>
      </w:r>
      <w:r w:rsidRPr="0036631B">
        <w:rPr>
          <w:rFonts w:ascii="宋体" w:hAnsi="宋体" w:hint="eastAsia"/>
          <w:snapToGrid w:val="0"/>
          <w:kern w:val="0"/>
          <w:sz w:val="24"/>
          <w:szCs w:val="24"/>
        </w:rPr>
        <w:t>目的，确定以注册房地产估价师实地查勘日</w:t>
      </w:r>
      <w:r w:rsidR="00D62C83" w:rsidRPr="0036631B">
        <w:rPr>
          <w:rFonts w:ascii="宋体" w:hAnsi="宋体" w:hint="eastAsia"/>
          <w:sz w:val="24"/>
          <w:szCs w:val="24"/>
        </w:rPr>
        <w:t>二〇二一年五月三十一日</w:t>
      </w:r>
      <w:r w:rsidRPr="0036631B">
        <w:rPr>
          <w:rFonts w:ascii="宋体" w:hAnsi="宋体" w:hint="eastAsia"/>
          <w:snapToGrid w:val="0"/>
          <w:kern w:val="0"/>
          <w:sz w:val="24"/>
          <w:szCs w:val="24"/>
        </w:rPr>
        <w:t>为价值时点</w:t>
      </w:r>
      <w:r w:rsidRPr="0036631B">
        <w:rPr>
          <w:rFonts w:ascii="宋体" w:hAnsi="宋体" w:hint="eastAsia"/>
          <w:snapToGrid w:val="0"/>
          <w:sz w:val="24"/>
        </w:rPr>
        <w:t>。</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55" w:name="_Toc364091979"/>
      <w:bookmarkStart w:id="56" w:name="_Toc137475698"/>
      <w:bookmarkStart w:id="57" w:name="_Toc333846313"/>
      <w:bookmarkStart w:id="58" w:name="_Toc21508502"/>
      <w:r w:rsidRPr="0036631B">
        <w:rPr>
          <w:rFonts w:ascii="黑体" w:hAnsi="黑体" w:hint="eastAsia"/>
          <w:b w:val="0"/>
          <w:snapToGrid w:val="0"/>
          <w:kern w:val="0"/>
          <w:sz w:val="24"/>
        </w:rPr>
        <w:t>六、价值</w:t>
      </w:r>
      <w:bookmarkEnd w:id="55"/>
      <w:bookmarkEnd w:id="56"/>
      <w:bookmarkEnd w:id="57"/>
      <w:r w:rsidRPr="0036631B">
        <w:rPr>
          <w:rFonts w:ascii="黑体" w:hAnsi="黑体" w:hint="eastAsia"/>
          <w:b w:val="0"/>
          <w:snapToGrid w:val="0"/>
          <w:kern w:val="0"/>
          <w:sz w:val="24"/>
        </w:rPr>
        <w:t>类型</w:t>
      </w:r>
      <w:bookmarkEnd w:id="58"/>
    </w:p>
    <w:p w:rsidR="00463EAB" w:rsidRPr="0036631B" w:rsidRDefault="00D144AD">
      <w:pPr>
        <w:adjustRightInd w:val="0"/>
        <w:snapToGrid w:val="0"/>
        <w:spacing w:line="360" w:lineRule="auto"/>
        <w:ind w:firstLineChars="200" w:firstLine="480"/>
        <w:rPr>
          <w:rFonts w:ascii="宋体" w:hAnsi="宋体"/>
          <w:snapToGrid w:val="0"/>
          <w:kern w:val="0"/>
          <w:sz w:val="24"/>
        </w:rPr>
      </w:pPr>
      <w:r w:rsidRPr="0036631B">
        <w:rPr>
          <w:rFonts w:ascii="宋体" w:hAnsi="宋体" w:hint="eastAsia"/>
          <w:snapToGrid w:val="0"/>
          <w:kern w:val="0"/>
          <w:sz w:val="24"/>
        </w:rPr>
        <w:t>本报告的估价结果是指估价对象在规划用途并正常使用的条件下，于价值时点</w:t>
      </w:r>
      <w:r w:rsidR="00D62C83" w:rsidRPr="0036631B">
        <w:rPr>
          <w:rFonts w:ascii="宋体" w:hAnsi="宋体" w:hint="eastAsia"/>
          <w:sz w:val="24"/>
          <w:szCs w:val="24"/>
        </w:rPr>
        <w:t>二〇二一年五月三十一日</w:t>
      </w:r>
      <w:r w:rsidRPr="0036631B">
        <w:rPr>
          <w:rFonts w:ascii="宋体" w:hAnsi="宋体" w:hint="eastAsia"/>
          <w:snapToGrid w:val="0"/>
          <w:kern w:val="0"/>
          <w:sz w:val="24"/>
        </w:rPr>
        <w:t>的房地产市场价值。</w:t>
      </w:r>
    </w:p>
    <w:p w:rsidR="00463EAB" w:rsidRPr="0036631B" w:rsidRDefault="00D144AD">
      <w:pPr>
        <w:adjustRightInd w:val="0"/>
        <w:snapToGrid w:val="0"/>
        <w:spacing w:line="360" w:lineRule="auto"/>
        <w:ind w:firstLineChars="200" w:firstLine="480"/>
        <w:rPr>
          <w:rFonts w:ascii="宋体" w:hAnsi="宋体"/>
          <w:snapToGrid w:val="0"/>
          <w:kern w:val="0"/>
          <w:sz w:val="24"/>
        </w:rPr>
      </w:pPr>
      <w:r w:rsidRPr="0036631B">
        <w:rPr>
          <w:rFonts w:ascii="宋体" w:hAnsi="宋体" w:hint="eastAsia"/>
          <w:snapToGrid w:val="0"/>
          <w:kern w:val="0"/>
          <w:sz w:val="24"/>
        </w:rPr>
        <w:t>1.</w:t>
      </w:r>
      <w:r w:rsidRPr="0036631B">
        <w:rPr>
          <w:rFonts w:ascii="宋体" w:hAnsi="宋体" w:hint="eastAsia"/>
          <w:sz w:val="24"/>
          <w:szCs w:val="24"/>
        </w:rPr>
        <w:t xml:space="preserve"> 房地产市场价值是指估价对象经适当营销后，由熟悉情况、谨慎行事且不受强迫的交易双方，以公平交易方式在价值时点自愿进行交易的金额</w:t>
      </w:r>
      <w:r w:rsidRPr="0036631B">
        <w:rPr>
          <w:rFonts w:ascii="宋体" w:hAnsi="宋体" w:hint="eastAsia"/>
          <w:snapToGrid w:val="0"/>
          <w:kern w:val="0"/>
          <w:sz w:val="24"/>
        </w:rPr>
        <w:t>。</w:t>
      </w:r>
    </w:p>
    <w:p w:rsidR="00463EAB" w:rsidRPr="0036631B" w:rsidRDefault="00D144AD">
      <w:pPr>
        <w:spacing w:line="360" w:lineRule="auto"/>
        <w:ind w:firstLineChars="200" w:firstLine="480"/>
        <w:rPr>
          <w:rFonts w:ascii="宋体" w:hAnsi="宋体"/>
          <w:sz w:val="24"/>
          <w:szCs w:val="24"/>
        </w:rPr>
      </w:pPr>
      <w:r w:rsidRPr="0036631B">
        <w:rPr>
          <w:rFonts w:ascii="宋体" w:hAnsi="宋体" w:hint="eastAsia"/>
          <w:kern w:val="0"/>
          <w:sz w:val="24"/>
          <w:szCs w:val="24"/>
        </w:rPr>
        <w:t>2. 估价对象</w:t>
      </w:r>
      <w:r w:rsidRPr="0036631B">
        <w:rPr>
          <w:rFonts w:ascii="宋体" w:hAnsi="宋体" w:hint="eastAsia"/>
          <w:sz w:val="24"/>
          <w:szCs w:val="24"/>
        </w:rPr>
        <w:t>包括建筑物、分摊的土地使用权、</w:t>
      </w:r>
      <w:r w:rsidR="00FD21E8" w:rsidRPr="0036631B">
        <w:rPr>
          <w:rFonts w:ascii="宋体" w:hAnsi="宋体" w:hint="eastAsia"/>
          <w:sz w:val="24"/>
          <w:szCs w:val="24"/>
        </w:rPr>
        <w:t>室内装饰装修及附着在建筑物上与其功能相匹配的、</w:t>
      </w:r>
      <w:r w:rsidR="008C1A85" w:rsidRPr="0036631B">
        <w:rPr>
          <w:rFonts w:ascii="宋体" w:hAnsi="宋体" w:hint="eastAsia"/>
          <w:sz w:val="24"/>
          <w:szCs w:val="24"/>
        </w:rPr>
        <w:t>不可移动的设施设备价值</w:t>
      </w:r>
      <w:r w:rsidRPr="0036631B">
        <w:rPr>
          <w:rFonts w:ascii="宋体" w:hAnsi="宋体" w:hint="eastAsia"/>
          <w:sz w:val="24"/>
          <w:szCs w:val="24"/>
        </w:rPr>
        <w:t>。</w:t>
      </w:r>
    </w:p>
    <w:p w:rsidR="00463EAB" w:rsidRPr="0036631B" w:rsidRDefault="00D144AD">
      <w:pPr>
        <w:spacing w:line="360" w:lineRule="auto"/>
        <w:ind w:firstLineChars="200" w:firstLine="480"/>
        <w:rPr>
          <w:rFonts w:ascii="宋体" w:hAnsi="宋体"/>
          <w:sz w:val="24"/>
          <w:szCs w:val="24"/>
        </w:rPr>
      </w:pPr>
      <w:r w:rsidRPr="0036631B">
        <w:rPr>
          <w:rFonts w:ascii="宋体" w:hAnsi="宋体" w:hint="eastAsia"/>
          <w:sz w:val="24"/>
          <w:szCs w:val="24"/>
        </w:rPr>
        <w:t xml:space="preserve">3. </w:t>
      </w:r>
      <w:r w:rsidR="005531FF" w:rsidRPr="0036631B">
        <w:rPr>
          <w:rFonts w:ascii="宋体" w:hAnsi="宋体" w:hint="eastAsia"/>
          <w:sz w:val="24"/>
          <w:szCs w:val="24"/>
        </w:rPr>
        <w:t>估价对象建筑物用途为住宅，</w:t>
      </w:r>
      <w:r w:rsidRPr="0036631B">
        <w:rPr>
          <w:rFonts w:ascii="宋体" w:hAnsi="宋体" w:hint="eastAsia"/>
          <w:sz w:val="24"/>
          <w:szCs w:val="24"/>
        </w:rPr>
        <w:t>土地使用权用途为</w:t>
      </w:r>
      <w:r w:rsidR="00FA5E1D" w:rsidRPr="0036631B">
        <w:rPr>
          <w:rFonts w:ascii="宋体" w:hAnsi="宋体" w:hint="eastAsia"/>
          <w:sz w:val="24"/>
          <w:szCs w:val="24"/>
        </w:rPr>
        <w:t>城镇</w:t>
      </w:r>
      <w:r w:rsidRPr="0036631B">
        <w:rPr>
          <w:rFonts w:ascii="宋体" w:hAnsi="宋体" w:hint="eastAsia"/>
          <w:sz w:val="24"/>
          <w:szCs w:val="24"/>
        </w:rPr>
        <w:t>住宅用地，</w:t>
      </w:r>
      <w:r w:rsidR="005E6B9A" w:rsidRPr="0036631B">
        <w:rPr>
          <w:rFonts w:ascii="宋体" w:hAnsi="宋体" w:hint="eastAsia"/>
          <w:sz w:val="24"/>
          <w:szCs w:val="24"/>
        </w:rPr>
        <w:t>设定</w:t>
      </w:r>
      <w:r w:rsidRPr="0036631B">
        <w:rPr>
          <w:rFonts w:ascii="宋体" w:hAnsi="宋体" w:hint="eastAsia"/>
          <w:sz w:val="24"/>
          <w:szCs w:val="24"/>
        </w:rPr>
        <w:t>为出让方式取得，估价对象实物状况见本估价报告实体状况描述。</w:t>
      </w:r>
    </w:p>
    <w:p w:rsidR="00463EAB" w:rsidRPr="0036631B" w:rsidRDefault="00D144AD">
      <w:pPr>
        <w:adjustRightInd w:val="0"/>
        <w:snapToGrid w:val="0"/>
        <w:spacing w:line="360" w:lineRule="auto"/>
        <w:ind w:firstLineChars="200" w:firstLine="480"/>
        <w:rPr>
          <w:rFonts w:ascii="宋体" w:hAnsi="宋体"/>
          <w:snapToGrid w:val="0"/>
          <w:kern w:val="0"/>
          <w:sz w:val="24"/>
        </w:rPr>
      </w:pPr>
      <w:r w:rsidRPr="0036631B">
        <w:rPr>
          <w:rFonts w:ascii="宋体" w:hAnsi="宋体" w:hint="eastAsia"/>
          <w:snapToGrid w:val="0"/>
          <w:kern w:val="0"/>
          <w:sz w:val="24"/>
        </w:rPr>
        <w:t>4.本报告价格货币单位均为人民币。</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59" w:name="_Toc21508503"/>
      <w:r w:rsidRPr="0036631B">
        <w:rPr>
          <w:rFonts w:ascii="黑体" w:hAnsi="黑体" w:hint="eastAsia"/>
          <w:b w:val="0"/>
          <w:snapToGrid w:val="0"/>
          <w:kern w:val="0"/>
          <w:sz w:val="24"/>
        </w:rPr>
        <w:t>七、估价原则</w:t>
      </w:r>
      <w:bookmarkEnd w:id="59"/>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我们在本次估价时遵循了以下原则：</w:t>
      </w:r>
    </w:p>
    <w:p w:rsidR="00463EAB" w:rsidRPr="0036631B" w:rsidRDefault="00D144AD">
      <w:pPr>
        <w:adjustRightInd w:val="0"/>
        <w:snapToGrid w:val="0"/>
        <w:spacing w:line="360" w:lineRule="auto"/>
        <w:ind w:firstLineChars="200" w:firstLine="480"/>
        <w:rPr>
          <w:rFonts w:ascii="宋体" w:hAnsi="宋体"/>
          <w:sz w:val="24"/>
          <w:szCs w:val="24"/>
        </w:rPr>
      </w:pPr>
      <w:r w:rsidRPr="0036631B">
        <w:rPr>
          <w:rFonts w:ascii="宋体" w:hAnsi="宋体" w:hint="eastAsia"/>
          <w:sz w:val="24"/>
          <w:szCs w:val="24"/>
        </w:rPr>
        <w:t>1.独立、客观、公正原则</w:t>
      </w:r>
    </w:p>
    <w:p w:rsidR="00463EAB" w:rsidRPr="0036631B" w:rsidRDefault="00D144AD">
      <w:pPr>
        <w:adjustRightInd w:val="0"/>
        <w:snapToGrid w:val="0"/>
        <w:spacing w:line="360" w:lineRule="auto"/>
        <w:ind w:firstLineChars="200" w:firstLine="480"/>
        <w:rPr>
          <w:rFonts w:ascii="宋体" w:hAnsi="宋体"/>
          <w:sz w:val="24"/>
          <w:szCs w:val="24"/>
        </w:rPr>
      </w:pPr>
      <w:r w:rsidRPr="0036631B">
        <w:rPr>
          <w:rFonts w:ascii="宋体" w:hAnsi="宋体" w:hint="eastAsia"/>
          <w:sz w:val="24"/>
          <w:szCs w:val="24"/>
        </w:rPr>
        <w:t>要求站在中立的立场上，实事求是、公平正直地评估出对各方估价利害关系人均是公平合理的价值或价格的原则。</w:t>
      </w:r>
    </w:p>
    <w:p w:rsidR="00463EAB" w:rsidRPr="0036631B" w:rsidRDefault="00D144AD">
      <w:pPr>
        <w:adjustRightInd w:val="0"/>
        <w:snapToGrid w:val="0"/>
        <w:spacing w:line="360" w:lineRule="auto"/>
        <w:ind w:firstLineChars="200" w:firstLine="480"/>
        <w:rPr>
          <w:rFonts w:ascii="宋体" w:hAnsi="宋体"/>
          <w:sz w:val="24"/>
          <w:szCs w:val="24"/>
        </w:rPr>
      </w:pPr>
      <w:r w:rsidRPr="0036631B">
        <w:rPr>
          <w:rFonts w:ascii="宋体" w:hAnsi="宋体" w:hint="eastAsia"/>
          <w:sz w:val="24"/>
          <w:szCs w:val="24"/>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rsidR="00463EAB" w:rsidRPr="0036631B" w:rsidRDefault="00D144AD">
      <w:pPr>
        <w:adjustRightInd w:val="0"/>
        <w:snapToGrid w:val="0"/>
        <w:spacing w:line="360" w:lineRule="auto"/>
        <w:ind w:firstLineChars="200" w:firstLine="480"/>
        <w:rPr>
          <w:rFonts w:ascii="宋体" w:hAnsi="宋体"/>
          <w:sz w:val="24"/>
          <w:szCs w:val="24"/>
        </w:rPr>
      </w:pPr>
      <w:r w:rsidRPr="0036631B">
        <w:rPr>
          <w:rFonts w:ascii="宋体" w:hAnsi="宋体" w:hint="eastAsia"/>
          <w:sz w:val="24"/>
          <w:szCs w:val="24"/>
        </w:rPr>
        <w:t>本次估价坚守独立、客观、公正原则，本</w:t>
      </w:r>
      <w:r w:rsidRPr="0036631B">
        <w:rPr>
          <w:rFonts w:ascii="宋体" w:hAnsi="宋体"/>
          <w:sz w:val="24"/>
          <w:szCs w:val="24"/>
        </w:rPr>
        <w:t>机构建立</w:t>
      </w:r>
      <w:r w:rsidRPr="0036631B">
        <w:rPr>
          <w:rFonts w:ascii="宋体" w:hAnsi="宋体" w:hint="eastAsia"/>
          <w:sz w:val="24"/>
          <w:szCs w:val="24"/>
        </w:rPr>
        <w:t>了</w:t>
      </w:r>
      <w:r w:rsidRPr="0036631B">
        <w:rPr>
          <w:rFonts w:ascii="宋体" w:hAnsi="宋体"/>
          <w:sz w:val="24"/>
          <w:szCs w:val="24"/>
        </w:rPr>
        <w:t>行之有效的内部审核制度，以保证评估过程规范有序，既不受其他单位和个人的非法干预和影响，也不因</w:t>
      </w:r>
      <w:r w:rsidRPr="0036631B">
        <w:rPr>
          <w:rFonts w:ascii="宋体" w:hAnsi="宋体" w:hint="eastAsia"/>
          <w:sz w:val="24"/>
          <w:szCs w:val="24"/>
        </w:rPr>
        <w:t>房地产</w:t>
      </w:r>
      <w:r w:rsidRPr="0036631B">
        <w:rPr>
          <w:rFonts w:ascii="宋体" w:hAnsi="宋体"/>
          <w:sz w:val="24"/>
          <w:szCs w:val="24"/>
        </w:rPr>
        <w:t>估价师个人好恶或主观偏见影响其分析、判断的客观性。</w:t>
      </w:r>
    </w:p>
    <w:p w:rsidR="00463EAB" w:rsidRPr="0036631B" w:rsidRDefault="00D144AD">
      <w:pPr>
        <w:adjustRightInd w:val="0"/>
        <w:snapToGrid w:val="0"/>
        <w:spacing w:line="360" w:lineRule="auto"/>
        <w:ind w:firstLineChars="200" w:firstLine="480"/>
        <w:rPr>
          <w:rFonts w:ascii="宋体" w:hAnsi="宋体"/>
          <w:sz w:val="24"/>
          <w:szCs w:val="24"/>
        </w:rPr>
      </w:pPr>
      <w:r w:rsidRPr="0036631B">
        <w:rPr>
          <w:rFonts w:ascii="宋体" w:hAnsi="宋体" w:hint="eastAsia"/>
          <w:sz w:val="24"/>
          <w:szCs w:val="24"/>
        </w:rPr>
        <w:lastRenderedPageBreak/>
        <w:t>2.合法原则</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要求估价结果是在依法判定的估价对象状况下的价值或价格的原则。</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遵循合法原则并不意味着只有合法的房地产才能成为估价对象，而是指依法判定估价对象是哪种状况的房地产，就应将其作为那种状况的房地产来估价。</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本次估价以估价对象合法用途为前提，根据委托方提供的合法权属证明等资料进行评估。</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3.价值时点原则</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要求估价结果是在根据估价目的确定的某一特定时间的价值或价格的原则。</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4.替代原则</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要求估价结果与估价对象的类似房地产在同等条件下的价值或价格偏差在合理范围内的原则。</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根据经济学原理，在同一个市场上相同的商品有相同的价格。因为任何理性</w:t>
      </w:r>
      <w:r w:rsidRPr="0036631B">
        <w:rPr>
          <w:rFonts w:ascii="宋体" w:hAnsi="宋体" w:hint="eastAsia"/>
          <w:sz w:val="24"/>
          <w:szCs w:val="24"/>
        </w:rPr>
        <w:lastRenderedPageBreak/>
        <w:t>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5.最高最佳利用原则</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要求估价结果是在估价对象最高最佳利用状况下的价值或价格的原则。</w:t>
      </w:r>
    </w:p>
    <w:p w:rsidR="00463EAB" w:rsidRPr="0036631B" w:rsidRDefault="00D144AD">
      <w:pPr>
        <w:snapToGrid w:val="0"/>
        <w:spacing w:line="360" w:lineRule="auto"/>
        <w:ind w:firstLineChars="200" w:firstLine="480"/>
        <w:rPr>
          <w:rFonts w:ascii="宋体" w:hAnsi="宋体"/>
          <w:sz w:val="24"/>
          <w:szCs w:val="24"/>
        </w:rPr>
      </w:pPr>
      <w:r w:rsidRPr="0036631B">
        <w:rPr>
          <w:rFonts w:ascii="宋体" w:hAnsi="宋体" w:hint="eastAsia"/>
          <w:sz w:val="24"/>
          <w:szCs w:val="24"/>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60" w:name="_Toc364091980"/>
      <w:bookmarkStart w:id="61" w:name="_Toc333846314"/>
      <w:bookmarkStart w:id="62" w:name="_Toc137475699"/>
      <w:bookmarkStart w:id="63" w:name="_Toc21508504"/>
      <w:r w:rsidRPr="0036631B">
        <w:rPr>
          <w:rFonts w:ascii="黑体" w:hAnsi="黑体" w:hint="eastAsia"/>
          <w:b w:val="0"/>
          <w:snapToGrid w:val="0"/>
          <w:kern w:val="0"/>
          <w:sz w:val="24"/>
        </w:rPr>
        <w:t>八、估价依据</w:t>
      </w:r>
      <w:bookmarkEnd w:id="60"/>
      <w:bookmarkEnd w:id="61"/>
      <w:bookmarkEnd w:id="62"/>
      <w:bookmarkEnd w:id="63"/>
    </w:p>
    <w:p w:rsidR="00463EAB" w:rsidRPr="0036631B" w:rsidRDefault="00D144AD">
      <w:pPr>
        <w:adjustRightInd w:val="0"/>
        <w:snapToGrid w:val="0"/>
        <w:spacing w:line="360" w:lineRule="auto"/>
        <w:ind w:firstLineChars="200" w:firstLine="480"/>
        <w:jc w:val="left"/>
        <w:rPr>
          <w:rFonts w:ascii="宋体" w:hAnsi="宋体"/>
          <w:snapToGrid w:val="0"/>
          <w:kern w:val="0"/>
          <w:sz w:val="24"/>
          <w:szCs w:val="24"/>
        </w:rPr>
      </w:pPr>
      <w:r w:rsidRPr="0036631B">
        <w:rPr>
          <w:rFonts w:ascii="宋体" w:hAnsi="宋体" w:hint="eastAsia"/>
          <w:snapToGrid w:val="0"/>
          <w:kern w:val="0"/>
          <w:sz w:val="24"/>
          <w:szCs w:val="24"/>
        </w:rPr>
        <w:t>(一)法律、法规、规章、政策性文件及司法解释</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szCs w:val="24"/>
        </w:rPr>
      </w:pPr>
      <w:r w:rsidRPr="0036631B">
        <w:rPr>
          <w:rFonts w:ascii="宋体" w:hAnsi="宋体"/>
          <w:snapToGrid w:val="0"/>
          <w:kern w:val="0"/>
          <w:sz w:val="24"/>
          <w:szCs w:val="24"/>
        </w:rPr>
        <w:t>1.</w:t>
      </w:r>
      <w:r w:rsidRPr="0036631B">
        <w:rPr>
          <w:rFonts w:ascii="宋体" w:hAnsi="宋体"/>
          <w:snapToGrid w:val="0"/>
          <w:kern w:val="0"/>
          <w:sz w:val="24"/>
        </w:rPr>
        <w:t>《中华人民共和国</w:t>
      </w:r>
      <w:r w:rsidRPr="0036631B">
        <w:rPr>
          <w:rFonts w:ascii="宋体" w:hAnsi="宋体" w:hint="eastAsia"/>
          <w:snapToGrid w:val="0"/>
          <w:kern w:val="0"/>
          <w:sz w:val="24"/>
        </w:rPr>
        <w:t>民法典</w:t>
      </w:r>
      <w:r w:rsidRPr="0036631B">
        <w:rPr>
          <w:rFonts w:ascii="宋体" w:hAnsi="宋体"/>
          <w:snapToGrid w:val="0"/>
          <w:kern w:val="0"/>
          <w:sz w:val="24"/>
        </w:rPr>
        <w:t>》(主席令第</w:t>
      </w:r>
      <w:r w:rsidRPr="0036631B">
        <w:rPr>
          <w:rFonts w:ascii="宋体" w:hAnsi="宋体" w:hint="eastAsia"/>
          <w:snapToGrid w:val="0"/>
          <w:kern w:val="0"/>
          <w:sz w:val="24"/>
        </w:rPr>
        <w:t>45</w:t>
      </w:r>
      <w:r w:rsidRPr="0036631B">
        <w:rPr>
          <w:rFonts w:ascii="宋体" w:hAnsi="宋体"/>
          <w:snapToGrid w:val="0"/>
          <w:kern w:val="0"/>
          <w:sz w:val="24"/>
        </w:rPr>
        <w:t>号</w:t>
      </w:r>
      <w:r w:rsidRPr="0036631B">
        <w:rPr>
          <w:rFonts w:ascii="宋体" w:hAnsi="宋体" w:hint="eastAsia"/>
          <w:snapToGrid w:val="0"/>
          <w:kern w:val="0"/>
          <w:sz w:val="24"/>
        </w:rPr>
        <w:t>，自2021年1月1日起施行</w:t>
      </w:r>
      <w:r w:rsidRPr="0036631B">
        <w:rPr>
          <w:rFonts w:ascii="宋体" w:hAnsi="宋体"/>
          <w:snapToGrid w:val="0"/>
          <w:kern w:val="0"/>
          <w:sz w:val="24"/>
        </w:rPr>
        <w:t>)；</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szCs w:val="24"/>
        </w:rPr>
      </w:pPr>
      <w:r w:rsidRPr="0036631B">
        <w:rPr>
          <w:rFonts w:ascii="宋体" w:hAnsi="宋体"/>
          <w:snapToGrid w:val="0"/>
          <w:kern w:val="0"/>
          <w:sz w:val="24"/>
          <w:szCs w:val="24"/>
        </w:rPr>
        <w:t>2.《中华人民共和国城市房地产管理法》(主席令第</w:t>
      </w:r>
      <w:r w:rsidRPr="0036631B">
        <w:rPr>
          <w:rFonts w:ascii="宋体" w:hAnsi="宋体" w:hint="eastAsia"/>
          <w:snapToGrid w:val="0"/>
          <w:kern w:val="0"/>
          <w:sz w:val="24"/>
          <w:szCs w:val="24"/>
        </w:rPr>
        <w:t>32</w:t>
      </w:r>
      <w:r w:rsidRPr="0036631B">
        <w:rPr>
          <w:rFonts w:ascii="宋体" w:hAnsi="宋体"/>
          <w:snapToGrid w:val="0"/>
          <w:kern w:val="0"/>
          <w:sz w:val="24"/>
          <w:szCs w:val="24"/>
        </w:rPr>
        <w:t>号</w:t>
      </w:r>
      <w:r w:rsidRPr="0036631B">
        <w:rPr>
          <w:rFonts w:ascii="宋体" w:hAnsi="宋体" w:hint="eastAsia"/>
          <w:snapToGrid w:val="0"/>
          <w:kern w:val="0"/>
          <w:sz w:val="24"/>
          <w:szCs w:val="24"/>
        </w:rPr>
        <w:t>，2019年8月26日第三次修正，自</w:t>
      </w:r>
      <w:r w:rsidRPr="0036631B">
        <w:rPr>
          <w:rFonts w:ascii="宋体" w:hAnsi="宋体"/>
          <w:snapToGrid w:val="0"/>
          <w:kern w:val="0"/>
          <w:sz w:val="24"/>
          <w:szCs w:val="24"/>
        </w:rPr>
        <w:t>2020</w:t>
      </w:r>
      <w:r w:rsidRPr="0036631B">
        <w:rPr>
          <w:rFonts w:ascii="宋体" w:hAnsi="宋体" w:hint="eastAsia"/>
          <w:snapToGrid w:val="0"/>
          <w:kern w:val="0"/>
          <w:sz w:val="24"/>
          <w:szCs w:val="24"/>
        </w:rPr>
        <w:t>年</w:t>
      </w:r>
      <w:r w:rsidRPr="0036631B">
        <w:rPr>
          <w:rFonts w:ascii="宋体" w:hAnsi="宋体"/>
          <w:snapToGrid w:val="0"/>
          <w:kern w:val="0"/>
          <w:sz w:val="24"/>
          <w:szCs w:val="24"/>
        </w:rPr>
        <w:t>1月1日起施行)；</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szCs w:val="24"/>
        </w:rPr>
      </w:pPr>
      <w:r w:rsidRPr="0036631B">
        <w:rPr>
          <w:rFonts w:ascii="宋体" w:hAnsi="宋体"/>
          <w:snapToGrid w:val="0"/>
          <w:kern w:val="0"/>
          <w:sz w:val="24"/>
          <w:szCs w:val="24"/>
        </w:rPr>
        <w:t>3.《中华人民共和国土地管理法》(主席令第</w:t>
      </w:r>
      <w:r w:rsidRPr="0036631B">
        <w:rPr>
          <w:rFonts w:ascii="宋体" w:hAnsi="宋体" w:hint="eastAsia"/>
          <w:snapToGrid w:val="0"/>
          <w:kern w:val="0"/>
          <w:sz w:val="24"/>
          <w:szCs w:val="24"/>
        </w:rPr>
        <w:t>32</w:t>
      </w:r>
      <w:r w:rsidRPr="0036631B">
        <w:rPr>
          <w:rFonts w:ascii="宋体" w:hAnsi="宋体"/>
          <w:snapToGrid w:val="0"/>
          <w:kern w:val="0"/>
          <w:sz w:val="24"/>
          <w:szCs w:val="24"/>
        </w:rPr>
        <w:t>号</w:t>
      </w:r>
      <w:r w:rsidRPr="0036631B">
        <w:rPr>
          <w:rFonts w:ascii="宋体" w:hAnsi="宋体" w:hint="eastAsia"/>
          <w:snapToGrid w:val="0"/>
          <w:kern w:val="0"/>
          <w:sz w:val="24"/>
          <w:szCs w:val="24"/>
        </w:rPr>
        <w:t>，2019年8月26日第三</w:t>
      </w:r>
      <w:r w:rsidRPr="0036631B">
        <w:rPr>
          <w:rFonts w:ascii="宋体" w:hAnsi="宋体" w:hint="eastAsia"/>
          <w:snapToGrid w:val="0"/>
          <w:kern w:val="0"/>
          <w:sz w:val="24"/>
          <w:szCs w:val="24"/>
        </w:rPr>
        <w:lastRenderedPageBreak/>
        <w:t>次修正，自2020年1月1日起施行</w:t>
      </w:r>
      <w:r w:rsidRPr="0036631B">
        <w:rPr>
          <w:rFonts w:ascii="宋体" w:hAnsi="宋体"/>
          <w:snapToGrid w:val="0"/>
          <w:kern w:val="0"/>
          <w:sz w:val="24"/>
          <w:szCs w:val="24"/>
        </w:rPr>
        <w:t>)；</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rPr>
      </w:pPr>
      <w:r w:rsidRPr="0036631B">
        <w:rPr>
          <w:rFonts w:ascii="宋体" w:hAnsi="宋体"/>
          <w:snapToGrid w:val="0"/>
          <w:kern w:val="0"/>
          <w:sz w:val="24"/>
          <w:szCs w:val="24"/>
        </w:rPr>
        <w:t>4</w:t>
      </w:r>
      <w:r w:rsidRPr="0036631B">
        <w:rPr>
          <w:rFonts w:ascii="宋体" w:hAnsi="宋体"/>
          <w:snapToGrid w:val="0"/>
          <w:kern w:val="0"/>
          <w:sz w:val="24"/>
        </w:rPr>
        <w:t>.《中华人民共和国资产评估法》（主席令第46号，自2016年12月1日起施行）；</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rPr>
      </w:pPr>
      <w:r w:rsidRPr="0036631B">
        <w:rPr>
          <w:rFonts w:ascii="宋体" w:hAnsi="宋体"/>
          <w:snapToGrid w:val="0"/>
          <w:kern w:val="0"/>
          <w:sz w:val="24"/>
        </w:rPr>
        <w:t>5.《中华人民共和国民事诉讼法》</w:t>
      </w:r>
      <w:r w:rsidRPr="0036631B">
        <w:rPr>
          <w:rFonts w:ascii="宋体" w:hAnsi="宋体" w:hint="eastAsia"/>
          <w:snapToGrid w:val="0"/>
          <w:kern w:val="0"/>
          <w:sz w:val="24"/>
        </w:rPr>
        <w:t>(主席令第71号，</w:t>
      </w:r>
      <w:r w:rsidRPr="0036631B">
        <w:rPr>
          <w:rFonts w:ascii="宋体" w:hAnsi="宋体"/>
          <w:snapToGrid w:val="0"/>
          <w:kern w:val="0"/>
          <w:sz w:val="24"/>
        </w:rPr>
        <w:t>2017年6月27日</w:t>
      </w:r>
      <w:r w:rsidRPr="0036631B">
        <w:rPr>
          <w:rFonts w:ascii="宋体" w:hAnsi="宋体" w:hint="eastAsia"/>
          <w:snapToGrid w:val="0"/>
          <w:kern w:val="0"/>
          <w:sz w:val="24"/>
        </w:rPr>
        <w:t>第三次修正，自</w:t>
      </w:r>
      <w:r w:rsidRPr="0036631B">
        <w:rPr>
          <w:rFonts w:ascii="宋体" w:hAnsi="宋体"/>
          <w:snapToGrid w:val="0"/>
          <w:kern w:val="0"/>
          <w:sz w:val="24"/>
        </w:rPr>
        <w:t>2017年7月1日起施行</w:t>
      </w:r>
      <w:r w:rsidRPr="0036631B">
        <w:rPr>
          <w:rFonts w:ascii="宋体" w:hAnsi="宋体" w:hint="eastAsia"/>
          <w:snapToGrid w:val="0"/>
          <w:kern w:val="0"/>
          <w:sz w:val="24"/>
        </w:rPr>
        <w:t>)；</w:t>
      </w:r>
      <w:r w:rsidRPr="0036631B">
        <w:rPr>
          <w:rFonts w:ascii="宋体" w:hAnsi="宋体"/>
          <w:snapToGrid w:val="0"/>
          <w:kern w:val="0"/>
          <w:sz w:val="24"/>
        </w:rPr>
        <w:t>；</w:t>
      </w:r>
    </w:p>
    <w:p w:rsidR="007B216E" w:rsidRPr="0036631B" w:rsidRDefault="007B216E" w:rsidP="007B216E">
      <w:pPr>
        <w:adjustRightInd w:val="0"/>
        <w:snapToGrid w:val="0"/>
        <w:spacing w:line="360" w:lineRule="auto"/>
        <w:ind w:firstLineChars="200" w:firstLine="480"/>
        <w:jc w:val="left"/>
        <w:rPr>
          <w:rFonts w:ascii="宋体" w:hAnsi="宋体" w:cs="宋体"/>
          <w:kern w:val="0"/>
          <w:sz w:val="24"/>
          <w:szCs w:val="24"/>
        </w:rPr>
      </w:pPr>
      <w:r w:rsidRPr="0036631B">
        <w:rPr>
          <w:rFonts w:ascii="宋体" w:hAnsi="宋体"/>
          <w:snapToGrid w:val="0"/>
          <w:kern w:val="0"/>
          <w:sz w:val="24"/>
          <w:szCs w:val="24"/>
        </w:rPr>
        <w:t>6.《最高人民法院关于审理建筑物区分所有权纠纷案件具体应用法律若干问题的解释</w:t>
      </w:r>
      <w:r w:rsidRPr="0036631B">
        <w:rPr>
          <w:rFonts w:ascii="宋体" w:hAnsi="宋体" w:hint="eastAsia"/>
          <w:snapToGrid w:val="0"/>
          <w:kern w:val="0"/>
          <w:sz w:val="24"/>
          <w:szCs w:val="24"/>
        </w:rPr>
        <w:t>》</w:t>
      </w:r>
      <w:r w:rsidRPr="0036631B">
        <w:rPr>
          <w:rFonts w:ascii="宋体" w:hAnsi="宋体" w:cs="宋体"/>
          <w:kern w:val="0"/>
          <w:sz w:val="24"/>
          <w:szCs w:val="24"/>
        </w:rPr>
        <w:t>(法释[2009]7号</w:t>
      </w:r>
      <w:r w:rsidRPr="0036631B">
        <w:rPr>
          <w:rFonts w:ascii="宋体" w:hAnsi="宋体" w:cs="宋体" w:hint="eastAsia"/>
          <w:kern w:val="0"/>
          <w:sz w:val="24"/>
          <w:szCs w:val="24"/>
        </w:rPr>
        <w:t>，</w:t>
      </w:r>
      <w:r w:rsidRPr="0036631B">
        <w:rPr>
          <w:rFonts w:ascii="宋体" w:hAnsi="宋体" w:hint="eastAsia"/>
          <w:snapToGrid w:val="0"/>
          <w:kern w:val="0"/>
          <w:sz w:val="24"/>
        </w:rPr>
        <w:t>于2020年12月23日修正，自2021年1月1日起施行</w:t>
      </w:r>
      <w:r w:rsidRPr="0036631B">
        <w:rPr>
          <w:rFonts w:ascii="宋体" w:hAnsi="宋体" w:cs="宋体"/>
          <w:kern w:val="0"/>
          <w:sz w:val="24"/>
          <w:szCs w:val="24"/>
        </w:rPr>
        <w:t>)；</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szCs w:val="24"/>
        </w:rPr>
      </w:pPr>
      <w:r w:rsidRPr="0036631B">
        <w:rPr>
          <w:rFonts w:ascii="宋体" w:hAnsi="宋体"/>
          <w:snapToGrid w:val="0"/>
          <w:kern w:val="0"/>
          <w:sz w:val="24"/>
          <w:szCs w:val="24"/>
        </w:rPr>
        <w:t>7.《中华人民共和国城镇国有土地使用权出让和转让暂行条例》(国务院令第55号)；</w:t>
      </w:r>
    </w:p>
    <w:p w:rsidR="007B216E" w:rsidRPr="0036631B" w:rsidRDefault="007B216E" w:rsidP="007B216E">
      <w:pPr>
        <w:widowControl/>
        <w:spacing w:line="360" w:lineRule="auto"/>
        <w:ind w:firstLineChars="200" w:firstLine="480"/>
        <w:jc w:val="left"/>
        <w:rPr>
          <w:rFonts w:ascii="宋体" w:hAnsi="宋体"/>
          <w:snapToGrid w:val="0"/>
          <w:kern w:val="0"/>
          <w:sz w:val="24"/>
          <w:szCs w:val="24"/>
        </w:rPr>
      </w:pPr>
      <w:r w:rsidRPr="0036631B">
        <w:rPr>
          <w:rFonts w:ascii="宋体" w:hAnsi="宋体"/>
          <w:snapToGrid w:val="0"/>
          <w:kern w:val="0"/>
          <w:sz w:val="24"/>
          <w:szCs w:val="24"/>
        </w:rPr>
        <w:t xml:space="preserve">8. </w:t>
      </w:r>
      <w:r w:rsidRPr="0036631B">
        <w:rPr>
          <w:rFonts w:ascii="宋体" w:hAnsi="宋体" w:hint="eastAsia"/>
          <w:snapToGrid w:val="0"/>
          <w:kern w:val="0"/>
          <w:sz w:val="24"/>
          <w:szCs w:val="24"/>
        </w:rPr>
        <w:t>《不动产登记暂行条例》（国务院令第</w:t>
      </w:r>
      <w:r w:rsidRPr="0036631B">
        <w:rPr>
          <w:rFonts w:ascii="宋体" w:hAnsi="宋体"/>
          <w:snapToGrid w:val="0"/>
          <w:kern w:val="0"/>
          <w:sz w:val="24"/>
          <w:szCs w:val="24"/>
        </w:rPr>
        <w:t>656号，2015年3月1日起实施）；</w:t>
      </w:r>
    </w:p>
    <w:p w:rsidR="007B216E" w:rsidRPr="0036631B" w:rsidRDefault="007B216E" w:rsidP="007B216E">
      <w:pPr>
        <w:widowControl/>
        <w:spacing w:line="360" w:lineRule="auto"/>
        <w:ind w:firstLineChars="200" w:firstLine="480"/>
        <w:jc w:val="left"/>
        <w:rPr>
          <w:rFonts w:ascii="宋体" w:hAnsi="宋体"/>
          <w:snapToGrid w:val="0"/>
          <w:kern w:val="0"/>
          <w:sz w:val="24"/>
          <w:szCs w:val="24"/>
        </w:rPr>
      </w:pPr>
      <w:r w:rsidRPr="0036631B">
        <w:rPr>
          <w:rFonts w:ascii="宋体" w:hAnsi="宋体"/>
          <w:snapToGrid w:val="0"/>
          <w:kern w:val="0"/>
          <w:sz w:val="24"/>
          <w:szCs w:val="24"/>
        </w:rPr>
        <w:t>9. 《不动产登记暂行条例实施细则》（国土资源部令63号，2016年1月1日起实施）</w:t>
      </w:r>
      <w:r w:rsidRPr="0036631B">
        <w:rPr>
          <w:rFonts w:ascii="宋体" w:hAnsi="宋体" w:hint="eastAsia"/>
          <w:snapToGrid w:val="0"/>
          <w:kern w:val="0"/>
          <w:sz w:val="24"/>
          <w:szCs w:val="24"/>
        </w:rPr>
        <w:t>；</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rPr>
      </w:pPr>
      <w:r w:rsidRPr="0036631B">
        <w:rPr>
          <w:rFonts w:ascii="宋体" w:hAnsi="宋体"/>
          <w:snapToGrid w:val="0"/>
          <w:kern w:val="0"/>
          <w:sz w:val="24"/>
        </w:rPr>
        <w:t>10.</w:t>
      </w:r>
      <w:r w:rsidRPr="0036631B">
        <w:rPr>
          <w:rFonts w:ascii="宋体" w:hAnsi="宋体"/>
          <w:snapToGrid w:val="0"/>
          <w:kern w:val="0"/>
          <w:sz w:val="24"/>
          <w:szCs w:val="24"/>
        </w:rPr>
        <w:t xml:space="preserve"> 《最高人民法院关于民事诉讼证据的若干规定》(</w:t>
      </w:r>
      <w:r w:rsidRPr="0036631B">
        <w:rPr>
          <w:rFonts w:ascii="宋体" w:hAnsi="宋体" w:hint="eastAsia"/>
          <w:snapToGrid w:val="0"/>
          <w:kern w:val="0"/>
          <w:sz w:val="24"/>
          <w:szCs w:val="24"/>
        </w:rPr>
        <w:t>法释〔</w:t>
      </w:r>
      <w:r w:rsidRPr="0036631B">
        <w:rPr>
          <w:rFonts w:ascii="宋体" w:hAnsi="宋体"/>
          <w:snapToGrid w:val="0"/>
          <w:kern w:val="0"/>
          <w:sz w:val="24"/>
          <w:szCs w:val="24"/>
        </w:rPr>
        <w:t>2019〕19号，</w:t>
      </w:r>
      <w:r w:rsidRPr="0036631B">
        <w:rPr>
          <w:rFonts w:ascii="宋体" w:hAnsi="宋体" w:hint="eastAsia"/>
          <w:snapToGrid w:val="0"/>
          <w:kern w:val="0"/>
          <w:sz w:val="24"/>
          <w:szCs w:val="24"/>
        </w:rPr>
        <w:t>自</w:t>
      </w:r>
      <w:r w:rsidRPr="0036631B">
        <w:rPr>
          <w:rFonts w:ascii="宋体" w:hAnsi="宋体"/>
          <w:snapToGrid w:val="0"/>
          <w:kern w:val="0"/>
          <w:sz w:val="24"/>
          <w:szCs w:val="24"/>
        </w:rPr>
        <w:t>2020年5月1日起施行)</w:t>
      </w:r>
      <w:r w:rsidRPr="0036631B">
        <w:rPr>
          <w:rFonts w:ascii="宋体" w:hAnsi="宋体"/>
          <w:snapToGrid w:val="0"/>
          <w:kern w:val="0"/>
          <w:sz w:val="24"/>
        </w:rPr>
        <w:t>；</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rPr>
      </w:pPr>
      <w:r w:rsidRPr="0036631B">
        <w:rPr>
          <w:rFonts w:ascii="宋体" w:hAnsi="宋体"/>
          <w:snapToGrid w:val="0"/>
          <w:kern w:val="0"/>
          <w:sz w:val="24"/>
        </w:rPr>
        <w:t>1</w:t>
      </w:r>
      <w:r w:rsidRPr="0036631B">
        <w:rPr>
          <w:rFonts w:ascii="宋体" w:hAnsi="宋体" w:hint="eastAsia"/>
          <w:snapToGrid w:val="0"/>
          <w:kern w:val="0"/>
          <w:sz w:val="24"/>
        </w:rPr>
        <w:t>1</w:t>
      </w:r>
      <w:r w:rsidRPr="0036631B">
        <w:rPr>
          <w:rFonts w:ascii="宋体" w:hAnsi="宋体"/>
          <w:snapToGrid w:val="0"/>
          <w:kern w:val="0"/>
          <w:sz w:val="24"/>
        </w:rPr>
        <w:t>.《司法鉴定程序通则</w:t>
      </w:r>
      <w:r w:rsidRPr="0036631B">
        <w:rPr>
          <w:rFonts w:ascii="宋体" w:hAnsi="宋体" w:hint="eastAsia"/>
          <w:snapToGrid w:val="0"/>
          <w:kern w:val="0"/>
          <w:sz w:val="24"/>
        </w:rPr>
        <w:t>》</w:t>
      </w:r>
      <w:r w:rsidRPr="0036631B">
        <w:rPr>
          <w:rFonts w:ascii="宋体" w:hAnsi="宋体"/>
          <w:snapToGrid w:val="0"/>
          <w:kern w:val="0"/>
          <w:sz w:val="24"/>
        </w:rPr>
        <w:t>(司法部1</w:t>
      </w:r>
      <w:r w:rsidRPr="0036631B">
        <w:rPr>
          <w:rFonts w:ascii="宋体" w:hAnsi="宋体" w:hint="eastAsia"/>
          <w:snapToGrid w:val="0"/>
          <w:kern w:val="0"/>
          <w:sz w:val="24"/>
        </w:rPr>
        <w:t>32</w:t>
      </w:r>
      <w:r w:rsidRPr="0036631B">
        <w:rPr>
          <w:rFonts w:ascii="宋体" w:hAnsi="宋体"/>
          <w:snapToGrid w:val="0"/>
          <w:kern w:val="0"/>
          <w:sz w:val="24"/>
        </w:rPr>
        <w:t>号令</w:t>
      </w:r>
      <w:r w:rsidRPr="0036631B">
        <w:rPr>
          <w:rFonts w:ascii="宋体" w:hAnsi="宋体" w:hint="eastAsia"/>
          <w:snapToGrid w:val="0"/>
          <w:kern w:val="0"/>
          <w:sz w:val="24"/>
        </w:rPr>
        <w:t>、</w:t>
      </w:r>
      <w:r w:rsidRPr="0036631B">
        <w:rPr>
          <w:rFonts w:ascii="宋体" w:hAnsi="宋体"/>
          <w:snapToGrid w:val="0"/>
          <w:kern w:val="0"/>
          <w:sz w:val="24"/>
        </w:rPr>
        <w:t>20</w:t>
      </w:r>
      <w:r w:rsidRPr="0036631B">
        <w:rPr>
          <w:rFonts w:ascii="宋体" w:hAnsi="宋体" w:hint="eastAsia"/>
          <w:snapToGrid w:val="0"/>
          <w:kern w:val="0"/>
          <w:sz w:val="24"/>
        </w:rPr>
        <w:t>16</w:t>
      </w:r>
      <w:r w:rsidRPr="0036631B">
        <w:rPr>
          <w:rFonts w:ascii="宋体" w:hAnsi="宋体"/>
          <w:snapToGrid w:val="0"/>
          <w:kern w:val="0"/>
          <w:sz w:val="24"/>
        </w:rPr>
        <w:t>年</w:t>
      </w:r>
      <w:r w:rsidRPr="0036631B">
        <w:rPr>
          <w:rFonts w:ascii="宋体" w:hAnsi="宋体" w:hint="eastAsia"/>
          <w:snapToGrid w:val="0"/>
          <w:kern w:val="0"/>
          <w:sz w:val="24"/>
        </w:rPr>
        <w:t>5</w:t>
      </w:r>
      <w:r w:rsidRPr="0036631B">
        <w:rPr>
          <w:rFonts w:ascii="宋体" w:hAnsi="宋体"/>
          <w:snapToGrid w:val="0"/>
          <w:kern w:val="0"/>
          <w:sz w:val="24"/>
        </w:rPr>
        <w:t>月1日起施行)；</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rPr>
      </w:pPr>
      <w:r w:rsidRPr="0036631B">
        <w:rPr>
          <w:rFonts w:ascii="宋体" w:hAnsi="宋体"/>
          <w:snapToGrid w:val="0"/>
          <w:kern w:val="0"/>
          <w:sz w:val="24"/>
        </w:rPr>
        <w:t>1</w:t>
      </w:r>
      <w:r w:rsidRPr="0036631B">
        <w:rPr>
          <w:rFonts w:ascii="宋体" w:hAnsi="宋体" w:hint="eastAsia"/>
          <w:snapToGrid w:val="0"/>
          <w:kern w:val="0"/>
          <w:sz w:val="24"/>
        </w:rPr>
        <w:t>2</w:t>
      </w:r>
      <w:r w:rsidRPr="0036631B">
        <w:rPr>
          <w:rFonts w:ascii="宋体" w:hAnsi="宋体"/>
          <w:snapToGrid w:val="0"/>
          <w:kern w:val="0"/>
          <w:sz w:val="24"/>
        </w:rPr>
        <w:t>.《最高人民法院关于人民法院委托评估、拍卖和变卖工作的若干规定</w:t>
      </w:r>
      <w:r w:rsidRPr="0036631B">
        <w:rPr>
          <w:rFonts w:ascii="宋体" w:hAnsi="宋体" w:hint="eastAsia"/>
          <w:snapToGrid w:val="0"/>
          <w:kern w:val="0"/>
          <w:sz w:val="24"/>
        </w:rPr>
        <w:t>》</w:t>
      </w:r>
      <w:r w:rsidRPr="0036631B">
        <w:rPr>
          <w:rFonts w:ascii="宋体" w:hAnsi="宋体"/>
          <w:snapToGrid w:val="0"/>
          <w:kern w:val="0"/>
          <w:sz w:val="24"/>
        </w:rPr>
        <w:t>(法释〔2009〕16号)；</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rPr>
      </w:pPr>
      <w:r w:rsidRPr="0036631B">
        <w:rPr>
          <w:rFonts w:ascii="宋体" w:hAnsi="宋体"/>
          <w:snapToGrid w:val="0"/>
          <w:kern w:val="0"/>
          <w:sz w:val="24"/>
        </w:rPr>
        <w:t>1</w:t>
      </w:r>
      <w:r w:rsidRPr="0036631B">
        <w:rPr>
          <w:rFonts w:ascii="宋体" w:hAnsi="宋体" w:hint="eastAsia"/>
          <w:snapToGrid w:val="0"/>
          <w:kern w:val="0"/>
          <w:sz w:val="24"/>
        </w:rPr>
        <w:t>3</w:t>
      </w:r>
      <w:r w:rsidRPr="0036631B">
        <w:rPr>
          <w:rFonts w:ascii="宋体" w:hAnsi="宋体"/>
          <w:snapToGrid w:val="0"/>
          <w:kern w:val="0"/>
          <w:sz w:val="24"/>
        </w:rPr>
        <w:t>.</w:t>
      </w:r>
      <w:r w:rsidRPr="0036631B">
        <w:rPr>
          <w:rFonts w:ascii="宋体" w:hAnsi="宋体" w:hint="eastAsia"/>
          <w:snapToGrid w:val="0"/>
          <w:kern w:val="0"/>
          <w:sz w:val="24"/>
        </w:rPr>
        <w:t>《最高人民法院关于人民法院民事执行中拍卖、变卖财产的规定》（法释 [2004]16号，于2020年12月23日修正，自2021年1月1日起施行）</w:t>
      </w:r>
      <w:r w:rsidRPr="0036631B">
        <w:rPr>
          <w:rFonts w:ascii="宋体" w:hAnsi="宋体"/>
          <w:snapToGrid w:val="0"/>
          <w:kern w:val="0"/>
          <w:sz w:val="24"/>
        </w:rPr>
        <w:t>；</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rPr>
      </w:pPr>
      <w:r w:rsidRPr="0036631B">
        <w:rPr>
          <w:rFonts w:ascii="宋体" w:hAnsi="宋体"/>
          <w:snapToGrid w:val="0"/>
          <w:kern w:val="0"/>
          <w:sz w:val="24"/>
        </w:rPr>
        <w:t>1</w:t>
      </w:r>
      <w:r w:rsidRPr="0036631B">
        <w:rPr>
          <w:rFonts w:ascii="宋体" w:hAnsi="宋体" w:hint="eastAsia"/>
          <w:snapToGrid w:val="0"/>
          <w:kern w:val="0"/>
          <w:sz w:val="24"/>
        </w:rPr>
        <w:t>4</w:t>
      </w:r>
      <w:r w:rsidRPr="0036631B">
        <w:rPr>
          <w:rFonts w:ascii="宋体" w:hAnsi="宋体"/>
          <w:snapToGrid w:val="0"/>
          <w:kern w:val="0"/>
          <w:sz w:val="24"/>
        </w:rPr>
        <w:t>.《最高人民法院对外委托鉴定、评估、拍卖等工作管理规定》(法办发[2007]5号)；</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rPr>
      </w:pPr>
      <w:r w:rsidRPr="0036631B">
        <w:rPr>
          <w:rFonts w:ascii="宋体" w:hAnsi="宋体"/>
          <w:snapToGrid w:val="0"/>
          <w:kern w:val="0"/>
          <w:sz w:val="24"/>
        </w:rPr>
        <w:t>1</w:t>
      </w:r>
      <w:r w:rsidRPr="0036631B">
        <w:rPr>
          <w:rFonts w:ascii="宋体" w:hAnsi="宋体" w:hint="eastAsia"/>
          <w:snapToGrid w:val="0"/>
          <w:kern w:val="0"/>
          <w:sz w:val="24"/>
        </w:rPr>
        <w:t>5</w:t>
      </w:r>
      <w:r w:rsidRPr="0036631B">
        <w:rPr>
          <w:rFonts w:ascii="宋体" w:hAnsi="宋体"/>
          <w:snapToGrid w:val="0"/>
          <w:kern w:val="0"/>
          <w:sz w:val="24"/>
        </w:rPr>
        <w:t>.《四川省高级人民法院、四川省住房和城乡建设厅关于规范房地产司法鉴定评估工作的通知》(川高法[2011]99号)；</w:t>
      </w:r>
    </w:p>
    <w:p w:rsidR="007B216E" w:rsidRPr="0036631B" w:rsidRDefault="007B216E" w:rsidP="007B216E">
      <w:pPr>
        <w:adjustRightInd w:val="0"/>
        <w:snapToGrid w:val="0"/>
        <w:spacing w:line="360" w:lineRule="auto"/>
        <w:ind w:firstLineChars="200" w:firstLine="480"/>
        <w:jc w:val="left"/>
        <w:rPr>
          <w:rFonts w:ascii="宋体" w:hAnsi="宋体"/>
          <w:snapToGrid w:val="0"/>
          <w:kern w:val="0"/>
          <w:sz w:val="24"/>
          <w:szCs w:val="24"/>
        </w:rPr>
      </w:pPr>
      <w:r w:rsidRPr="0036631B">
        <w:rPr>
          <w:rFonts w:ascii="宋体" w:hAnsi="宋体"/>
          <w:snapToGrid w:val="0"/>
          <w:kern w:val="0"/>
          <w:sz w:val="24"/>
          <w:szCs w:val="24"/>
        </w:rPr>
        <w:t>1</w:t>
      </w:r>
      <w:r w:rsidRPr="0036631B">
        <w:rPr>
          <w:rFonts w:ascii="宋体" w:hAnsi="宋体" w:hint="eastAsia"/>
          <w:snapToGrid w:val="0"/>
          <w:kern w:val="0"/>
          <w:sz w:val="24"/>
          <w:szCs w:val="24"/>
        </w:rPr>
        <w:t>6</w:t>
      </w:r>
      <w:r w:rsidRPr="0036631B">
        <w:rPr>
          <w:rFonts w:ascii="宋体" w:hAnsi="宋体"/>
          <w:snapToGrid w:val="0"/>
          <w:kern w:val="0"/>
          <w:sz w:val="24"/>
          <w:szCs w:val="24"/>
        </w:rPr>
        <w:t>.其他相关法律、法规、规章、规范性文件及司法解释。</w:t>
      </w:r>
    </w:p>
    <w:p w:rsidR="00463EAB" w:rsidRPr="0036631B" w:rsidRDefault="00D144AD" w:rsidP="007B216E">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(二)技术标准、规程、规范</w:t>
      </w:r>
    </w:p>
    <w:p w:rsidR="00463EAB" w:rsidRPr="0036631B" w:rsidRDefault="00D144AD">
      <w:pPr>
        <w:numPr>
          <w:ilvl w:val="0"/>
          <w:numId w:val="6"/>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snapToGrid w:val="0"/>
          <w:kern w:val="0"/>
          <w:sz w:val="24"/>
          <w:szCs w:val="24"/>
        </w:rPr>
        <w:t>《房地产估价规范》(GB/T50291-2015)；</w:t>
      </w:r>
    </w:p>
    <w:p w:rsidR="00463EAB" w:rsidRPr="0036631B" w:rsidRDefault="00D144AD">
      <w:pPr>
        <w:numPr>
          <w:ilvl w:val="0"/>
          <w:numId w:val="6"/>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snapToGrid w:val="0"/>
          <w:kern w:val="0"/>
          <w:sz w:val="24"/>
          <w:szCs w:val="24"/>
        </w:rPr>
        <w:t>《房地产估价基本术语标准》(GB/T50899-2013)</w:t>
      </w:r>
      <w:r w:rsidRPr="0036631B">
        <w:rPr>
          <w:rFonts w:ascii="宋体" w:hAnsi="宋体" w:hint="eastAsia"/>
          <w:snapToGrid w:val="0"/>
          <w:kern w:val="0"/>
          <w:sz w:val="24"/>
          <w:szCs w:val="24"/>
        </w:rPr>
        <w:t>；</w:t>
      </w:r>
    </w:p>
    <w:p w:rsidR="00463EAB" w:rsidRPr="0036631B" w:rsidRDefault="00D144AD">
      <w:pPr>
        <w:numPr>
          <w:ilvl w:val="0"/>
          <w:numId w:val="6"/>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lastRenderedPageBreak/>
        <w:t>《房地产司法鉴定评估指导意见》</w:t>
      </w:r>
      <w:r w:rsidRPr="0036631B">
        <w:rPr>
          <w:rFonts w:ascii="宋体" w:hAnsi="宋体"/>
          <w:snapToGrid w:val="0"/>
          <w:kern w:val="0"/>
          <w:sz w:val="24"/>
          <w:szCs w:val="24"/>
        </w:rPr>
        <w:t>(试行)(川建房发[2011]89号)；</w:t>
      </w:r>
    </w:p>
    <w:p w:rsidR="00463EAB" w:rsidRPr="0036631B" w:rsidRDefault="00D144AD">
      <w:pPr>
        <w:adjustRightInd w:val="0"/>
        <w:snapToGrid w:val="0"/>
        <w:spacing w:line="360" w:lineRule="auto"/>
        <w:ind w:left="480"/>
        <w:rPr>
          <w:rFonts w:ascii="宋体" w:hAnsi="宋体"/>
          <w:snapToGrid w:val="0"/>
          <w:kern w:val="0"/>
          <w:sz w:val="24"/>
          <w:szCs w:val="24"/>
        </w:rPr>
      </w:pPr>
      <w:r w:rsidRPr="0036631B">
        <w:rPr>
          <w:rFonts w:ascii="宋体" w:hAnsi="宋体" w:hint="eastAsia"/>
          <w:snapToGrid w:val="0"/>
          <w:kern w:val="0"/>
          <w:sz w:val="24"/>
          <w:szCs w:val="24"/>
        </w:rPr>
        <w:t>(三) 估价委托人提供的有关资料</w:t>
      </w:r>
    </w:p>
    <w:p w:rsidR="00463EAB" w:rsidRPr="0036631B" w:rsidRDefault="00D144AD">
      <w:pPr>
        <w:numPr>
          <w:ilvl w:val="0"/>
          <w:numId w:val="7"/>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w:t>
      </w:r>
      <w:r w:rsidR="003D7B6F" w:rsidRPr="0036631B">
        <w:rPr>
          <w:rFonts w:ascii="宋体" w:hAnsi="宋体" w:hint="eastAsia"/>
          <w:snapToGrid w:val="0"/>
          <w:kern w:val="0"/>
          <w:sz w:val="24"/>
          <w:szCs w:val="24"/>
        </w:rPr>
        <w:t>资阳市雁江区人民法院</w:t>
      </w:r>
      <w:r w:rsidR="00FA5E1D" w:rsidRPr="0036631B">
        <w:rPr>
          <w:rFonts w:ascii="宋体" w:hAnsi="宋体" w:hint="eastAsia"/>
          <w:snapToGrid w:val="0"/>
          <w:kern w:val="0"/>
          <w:sz w:val="24"/>
          <w:szCs w:val="24"/>
        </w:rPr>
        <w:t>委托书</w:t>
      </w:r>
      <w:r w:rsidRPr="0036631B">
        <w:rPr>
          <w:rFonts w:ascii="宋体" w:hAnsi="宋体" w:hint="eastAsia"/>
          <w:snapToGrid w:val="0"/>
          <w:kern w:val="0"/>
          <w:sz w:val="24"/>
          <w:szCs w:val="24"/>
        </w:rPr>
        <w:t>》[</w:t>
      </w:r>
      <w:r w:rsidR="004E06E1" w:rsidRPr="0036631B">
        <w:rPr>
          <w:rFonts w:ascii="宋体" w:hAnsi="宋体" w:hint="eastAsia"/>
          <w:snapToGrid w:val="0"/>
          <w:kern w:val="0"/>
          <w:sz w:val="24"/>
          <w:szCs w:val="24"/>
        </w:rPr>
        <w:t>（2021）川2002执恢233号</w:t>
      </w:r>
      <w:r w:rsidRPr="0036631B">
        <w:rPr>
          <w:rFonts w:ascii="宋体" w:hAnsi="宋体" w:hint="eastAsia"/>
          <w:snapToGrid w:val="0"/>
          <w:kern w:val="0"/>
          <w:sz w:val="24"/>
          <w:szCs w:val="24"/>
        </w:rPr>
        <w:t>]；</w:t>
      </w:r>
    </w:p>
    <w:p w:rsidR="00831BE6" w:rsidRPr="0036631B" w:rsidRDefault="001F06A8">
      <w:pPr>
        <w:numPr>
          <w:ilvl w:val="0"/>
          <w:numId w:val="7"/>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估价对象</w:t>
      </w:r>
      <w:r w:rsidR="007D3D8F" w:rsidRPr="0036631B">
        <w:rPr>
          <w:rFonts w:ascii="宋体" w:hAnsi="宋体" w:hint="eastAsia"/>
          <w:snapToGrid w:val="0"/>
          <w:kern w:val="0"/>
          <w:sz w:val="24"/>
          <w:szCs w:val="24"/>
        </w:rPr>
        <w:t>《房产登记信息查询情况说明》</w:t>
      </w:r>
      <w:r w:rsidR="00912662" w:rsidRPr="0036631B">
        <w:rPr>
          <w:rFonts w:ascii="宋体" w:hAnsi="宋体" w:hint="eastAsia"/>
          <w:snapToGrid w:val="0"/>
          <w:kern w:val="0"/>
          <w:sz w:val="24"/>
          <w:szCs w:val="24"/>
          <w:u w:color="FF6600"/>
        </w:rPr>
        <w:t>（证号详见表一）</w:t>
      </w:r>
      <w:r w:rsidR="00831BE6" w:rsidRPr="0036631B">
        <w:rPr>
          <w:rFonts w:ascii="宋体" w:hAnsi="宋体" w:hint="eastAsia"/>
          <w:snapToGrid w:val="0"/>
          <w:kern w:val="0"/>
          <w:sz w:val="24"/>
          <w:szCs w:val="24"/>
        </w:rPr>
        <w:t>复印件；</w:t>
      </w:r>
    </w:p>
    <w:p w:rsidR="007106C4" w:rsidRPr="0036631B" w:rsidRDefault="007106C4">
      <w:pPr>
        <w:numPr>
          <w:ilvl w:val="0"/>
          <w:numId w:val="7"/>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估价对象《资阳市房产档案馆房产档案及商品房网签信息查询结果单》复印件</w:t>
      </w:r>
      <w:r w:rsidR="00A53CE5" w:rsidRPr="0036631B">
        <w:rPr>
          <w:rFonts w:ascii="宋体" w:hAnsi="宋体" w:hint="eastAsia"/>
          <w:snapToGrid w:val="0"/>
          <w:kern w:val="0"/>
          <w:sz w:val="24"/>
          <w:szCs w:val="24"/>
        </w:rPr>
        <w:t>；</w:t>
      </w:r>
    </w:p>
    <w:p w:rsidR="00A53CE5" w:rsidRPr="0036631B" w:rsidRDefault="00A53CE5">
      <w:pPr>
        <w:numPr>
          <w:ilvl w:val="0"/>
          <w:numId w:val="7"/>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估价委托人提供的其他资料。</w:t>
      </w:r>
    </w:p>
    <w:p w:rsidR="00463EAB" w:rsidRPr="0036631B" w:rsidRDefault="00D144AD">
      <w:pPr>
        <w:adjustRightInd w:val="0"/>
        <w:snapToGrid w:val="0"/>
        <w:spacing w:line="360" w:lineRule="auto"/>
        <w:ind w:firstLineChars="200" w:firstLine="480"/>
        <w:rPr>
          <w:rFonts w:ascii="宋体" w:hAnsi="宋体"/>
          <w:snapToGrid w:val="0"/>
          <w:kern w:val="0"/>
          <w:sz w:val="24"/>
          <w:szCs w:val="24"/>
        </w:rPr>
      </w:pPr>
      <w:r w:rsidRPr="0036631B">
        <w:rPr>
          <w:rFonts w:ascii="宋体" w:hAnsi="宋体" w:hint="eastAsia"/>
          <w:snapToGrid w:val="0"/>
          <w:kern w:val="0"/>
          <w:sz w:val="24"/>
          <w:szCs w:val="24"/>
        </w:rPr>
        <w:t>(四)估价机构收集的资料</w:t>
      </w:r>
    </w:p>
    <w:p w:rsidR="00463EAB" w:rsidRPr="0036631B" w:rsidRDefault="00D144AD">
      <w:pPr>
        <w:numPr>
          <w:ilvl w:val="0"/>
          <w:numId w:val="8"/>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实地查勘、摄影和记录；</w:t>
      </w:r>
    </w:p>
    <w:p w:rsidR="00463EAB" w:rsidRPr="0036631B" w:rsidRDefault="00D144AD">
      <w:pPr>
        <w:numPr>
          <w:ilvl w:val="0"/>
          <w:numId w:val="8"/>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可比实例市场交易资料；</w:t>
      </w:r>
    </w:p>
    <w:p w:rsidR="00463EAB" w:rsidRPr="0036631B" w:rsidRDefault="007106C4">
      <w:pPr>
        <w:numPr>
          <w:ilvl w:val="0"/>
          <w:numId w:val="8"/>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资阳</w:t>
      </w:r>
      <w:r w:rsidR="00FA5E1D" w:rsidRPr="0036631B">
        <w:rPr>
          <w:rFonts w:ascii="宋体" w:hAnsi="宋体" w:hint="eastAsia"/>
          <w:snapToGrid w:val="0"/>
          <w:kern w:val="0"/>
          <w:sz w:val="24"/>
          <w:szCs w:val="24"/>
        </w:rPr>
        <w:t>市</w:t>
      </w:r>
      <w:r w:rsidR="00D144AD" w:rsidRPr="0036631B">
        <w:rPr>
          <w:rFonts w:ascii="宋体" w:hAnsi="宋体" w:hint="eastAsia"/>
          <w:snapToGrid w:val="0"/>
          <w:kern w:val="0"/>
          <w:sz w:val="24"/>
          <w:szCs w:val="24"/>
        </w:rPr>
        <w:t>房地产市场信息；</w:t>
      </w:r>
    </w:p>
    <w:p w:rsidR="00463EAB" w:rsidRPr="0036631B" w:rsidRDefault="007106C4">
      <w:pPr>
        <w:numPr>
          <w:ilvl w:val="0"/>
          <w:numId w:val="8"/>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资阳</w:t>
      </w:r>
      <w:r w:rsidR="00FA5E1D" w:rsidRPr="0036631B">
        <w:rPr>
          <w:rFonts w:ascii="宋体" w:hAnsi="宋体" w:hint="eastAsia"/>
          <w:snapToGrid w:val="0"/>
          <w:kern w:val="0"/>
          <w:sz w:val="24"/>
          <w:szCs w:val="24"/>
        </w:rPr>
        <w:t>市</w:t>
      </w:r>
      <w:r w:rsidR="00D144AD" w:rsidRPr="0036631B">
        <w:rPr>
          <w:rFonts w:ascii="宋体" w:hAnsi="宋体" w:hint="eastAsia"/>
          <w:snapToGrid w:val="0"/>
          <w:kern w:val="0"/>
          <w:sz w:val="24"/>
          <w:szCs w:val="24"/>
        </w:rPr>
        <w:t>建筑工程造价信息；</w:t>
      </w:r>
    </w:p>
    <w:p w:rsidR="00463EAB" w:rsidRPr="0036631B" w:rsidRDefault="00D144AD">
      <w:pPr>
        <w:numPr>
          <w:ilvl w:val="0"/>
          <w:numId w:val="8"/>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人民银行公布的资金存、贷款利率；</w:t>
      </w:r>
    </w:p>
    <w:p w:rsidR="00463EAB" w:rsidRPr="0036631B" w:rsidRDefault="00D144AD">
      <w:pPr>
        <w:numPr>
          <w:ilvl w:val="0"/>
          <w:numId w:val="8"/>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估价对象所在区域同类型房地产投资回报状况；</w:t>
      </w:r>
    </w:p>
    <w:p w:rsidR="00463EAB" w:rsidRPr="0036631B" w:rsidRDefault="00D144AD">
      <w:pPr>
        <w:numPr>
          <w:ilvl w:val="0"/>
          <w:numId w:val="8"/>
        </w:numPr>
        <w:adjustRightInd w:val="0"/>
        <w:snapToGrid w:val="0"/>
        <w:spacing w:line="360" w:lineRule="auto"/>
        <w:ind w:left="0" w:firstLineChars="200" w:firstLine="480"/>
        <w:rPr>
          <w:rFonts w:ascii="宋体" w:hAnsi="宋体"/>
          <w:snapToGrid w:val="0"/>
          <w:kern w:val="0"/>
          <w:sz w:val="24"/>
          <w:szCs w:val="24"/>
        </w:rPr>
      </w:pPr>
      <w:r w:rsidRPr="0036631B">
        <w:rPr>
          <w:rFonts w:ascii="宋体" w:hAnsi="宋体" w:hint="eastAsia"/>
          <w:snapToGrid w:val="0"/>
          <w:kern w:val="0"/>
          <w:sz w:val="24"/>
          <w:szCs w:val="24"/>
        </w:rPr>
        <w:t>其它有关估价对象现场资料和市场资料。</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64" w:name="_Toc137475701"/>
      <w:bookmarkStart w:id="65" w:name="_Toc364091982"/>
      <w:bookmarkStart w:id="66" w:name="_Toc333846316"/>
      <w:bookmarkStart w:id="67" w:name="_Toc21508505"/>
      <w:r w:rsidRPr="0036631B">
        <w:rPr>
          <w:rFonts w:ascii="黑体" w:hAnsi="黑体" w:hint="eastAsia"/>
          <w:b w:val="0"/>
          <w:snapToGrid w:val="0"/>
          <w:kern w:val="0"/>
          <w:sz w:val="24"/>
        </w:rPr>
        <w:t>九、估价方法</w:t>
      </w:r>
      <w:bookmarkEnd w:id="64"/>
      <w:bookmarkEnd w:id="65"/>
      <w:bookmarkEnd w:id="66"/>
      <w:bookmarkEnd w:id="67"/>
    </w:p>
    <w:p w:rsidR="00463EAB" w:rsidRPr="0036631B" w:rsidRDefault="00D144AD">
      <w:pPr>
        <w:pStyle w:val="32"/>
        <w:snapToGrid w:val="0"/>
        <w:ind w:firstLineChars="200" w:firstLine="480"/>
        <w:rPr>
          <w:rFonts w:hAnsi="宋体"/>
          <w:spacing w:val="0"/>
          <w:sz w:val="24"/>
          <w:szCs w:val="24"/>
        </w:rPr>
      </w:pPr>
      <w:r w:rsidRPr="0036631B">
        <w:rPr>
          <w:rFonts w:hAnsi="宋体" w:hint="eastAsia"/>
          <w:spacing w:val="0"/>
          <w:sz w:val="24"/>
          <w:szCs w:val="24"/>
        </w:rPr>
        <w:t>根据《房地产估价规范》(GB/T 50291-2015)，通行的估价方法有比较法、收益法、成本法、假设开发法等。应根据当地房地产市场发育情况并结合估价对象的具体特点及估价目的等，选择适当的估价方法。</w:t>
      </w:r>
    </w:p>
    <w:p w:rsidR="00463EAB" w:rsidRPr="0036631B" w:rsidRDefault="00D144AD">
      <w:pPr>
        <w:pStyle w:val="32"/>
        <w:snapToGrid w:val="0"/>
        <w:ind w:firstLineChars="200" w:firstLine="480"/>
        <w:rPr>
          <w:rFonts w:hAnsi="宋体"/>
          <w:spacing w:val="0"/>
          <w:sz w:val="24"/>
          <w:szCs w:val="24"/>
        </w:rPr>
      </w:pPr>
      <w:r w:rsidRPr="0036631B">
        <w:rPr>
          <w:rFonts w:hAnsi="宋体" w:hint="eastAsia"/>
          <w:spacing w:val="0"/>
          <w:sz w:val="24"/>
          <w:szCs w:val="24"/>
        </w:rPr>
        <w:t>(一)估价方法选用分析</w:t>
      </w:r>
    </w:p>
    <w:p w:rsidR="00463EAB" w:rsidRDefault="00D144AD">
      <w:pPr>
        <w:pStyle w:val="32"/>
        <w:snapToGrid w:val="0"/>
        <w:ind w:firstLineChars="200" w:firstLine="480"/>
        <w:rPr>
          <w:rFonts w:hAnsi="宋体"/>
          <w:spacing w:val="0"/>
          <w:sz w:val="24"/>
          <w:szCs w:val="24"/>
        </w:rPr>
      </w:pPr>
      <w:r w:rsidRPr="0036631B">
        <w:rPr>
          <w:rFonts w:hAnsi="宋体" w:hint="eastAsia"/>
          <w:spacing w:val="0"/>
          <w:sz w:val="24"/>
          <w:szCs w:val="24"/>
        </w:rPr>
        <w:t>注册房地产估价师在认真分析所掌握的资料，并对估价对象进行了实地查勘以及对周边房地产市场进行调查后，根据《房地产估价规范》(GB/T 50291-2015)，遵照国家有关法律、法规、估价技术标准，经过反复研究，最终选取比较法对估价对象房地产进行估价，具体分析如下表：</w:t>
      </w:r>
    </w:p>
    <w:p w:rsidR="0036631B" w:rsidRDefault="0036631B">
      <w:pPr>
        <w:pStyle w:val="32"/>
        <w:snapToGrid w:val="0"/>
        <w:ind w:firstLineChars="200" w:firstLine="480"/>
        <w:rPr>
          <w:rFonts w:hAnsi="宋体"/>
          <w:spacing w:val="0"/>
          <w:sz w:val="24"/>
          <w:szCs w:val="24"/>
        </w:rPr>
      </w:pPr>
    </w:p>
    <w:p w:rsidR="0036631B" w:rsidRDefault="0036631B">
      <w:pPr>
        <w:pStyle w:val="32"/>
        <w:snapToGrid w:val="0"/>
        <w:ind w:firstLineChars="200" w:firstLine="480"/>
        <w:rPr>
          <w:rFonts w:hAnsi="宋体"/>
          <w:spacing w:val="0"/>
          <w:sz w:val="24"/>
          <w:szCs w:val="24"/>
        </w:rPr>
      </w:pPr>
    </w:p>
    <w:p w:rsidR="0036631B" w:rsidRPr="0036631B" w:rsidRDefault="0036631B">
      <w:pPr>
        <w:pStyle w:val="32"/>
        <w:snapToGrid w:val="0"/>
        <w:ind w:firstLineChars="200" w:firstLine="480"/>
        <w:rPr>
          <w:rFonts w:hAnsi="宋体"/>
          <w:spacing w:val="0"/>
          <w:sz w:val="24"/>
          <w:szCs w:val="24"/>
        </w:rPr>
      </w:pPr>
    </w:p>
    <w:tbl>
      <w:tblPr>
        <w:tblW w:w="793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992"/>
        <w:gridCol w:w="2931"/>
        <w:gridCol w:w="3119"/>
        <w:gridCol w:w="894"/>
      </w:tblGrid>
      <w:tr w:rsidR="0036631B" w:rsidRPr="0036631B" w:rsidTr="0036631B">
        <w:trPr>
          <w:cantSplit/>
          <w:trHeight w:val="57"/>
          <w:jc w:val="center"/>
        </w:trPr>
        <w:tc>
          <w:tcPr>
            <w:tcW w:w="992" w:type="dxa"/>
            <w:vAlign w:val="center"/>
          </w:tcPr>
          <w:p w:rsidR="00463EAB" w:rsidRPr="0036631B" w:rsidRDefault="00D144AD">
            <w:pPr>
              <w:pStyle w:val="20"/>
              <w:tabs>
                <w:tab w:val="left" w:pos="630"/>
              </w:tabs>
              <w:spacing w:line="240" w:lineRule="auto"/>
              <w:ind w:leftChars="-6" w:left="-13" w:firstLine="0"/>
              <w:jc w:val="center"/>
              <w:rPr>
                <w:rFonts w:ascii="宋体" w:hAnsi="宋体" w:cs="宋体"/>
                <w:b/>
                <w:bCs/>
                <w:caps/>
                <w:sz w:val="18"/>
                <w:szCs w:val="18"/>
              </w:rPr>
            </w:pPr>
            <w:r w:rsidRPr="0036631B">
              <w:rPr>
                <w:rFonts w:ascii="宋体" w:hAnsi="宋体" w:cs="宋体" w:hint="eastAsia"/>
                <w:b/>
                <w:bCs/>
                <w:caps/>
                <w:sz w:val="18"/>
                <w:szCs w:val="18"/>
              </w:rPr>
              <w:lastRenderedPageBreak/>
              <w:t>可选估价方法</w:t>
            </w:r>
          </w:p>
        </w:tc>
        <w:tc>
          <w:tcPr>
            <w:tcW w:w="2931" w:type="dxa"/>
            <w:vAlign w:val="center"/>
          </w:tcPr>
          <w:p w:rsidR="00463EAB" w:rsidRPr="0036631B" w:rsidRDefault="00D144AD">
            <w:pPr>
              <w:pStyle w:val="20"/>
              <w:tabs>
                <w:tab w:val="left" w:pos="630"/>
              </w:tabs>
              <w:spacing w:line="240" w:lineRule="auto"/>
              <w:ind w:leftChars="-6" w:left="-13" w:firstLine="0"/>
              <w:jc w:val="center"/>
              <w:rPr>
                <w:rFonts w:ascii="宋体" w:hAnsi="宋体" w:cs="宋体"/>
                <w:b/>
                <w:bCs/>
                <w:caps/>
                <w:sz w:val="18"/>
                <w:szCs w:val="18"/>
              </w:rPr>
            </w:pPr>
            <w:r w:rsidRPr="0036631B">
              <w:rPr>
                <w:rFonts w:ascii="宋体" w:hAnsi="宋体" w:cs="宋体" w:hint="eastAsia"/>
                <w:b/>
                <w:bCs/>
                <w:caps/>
                <w:sz w:val="18"/>
                <w:szCs w:val="18"/>
              </w:rPr>
              <w:t>估价方法定义</w:t>
            </w:r>
          </w:p>
        </w:tc>
        <w:tc>
          <w:tcPr>
            <w:tcW w:w="3119" w:type="dxa"/>
            <w:vAlign w:val="center"/>
          </w:tcPr>
          <w:p w:rsidR="00463EAB" w:rsidRPr="0036631B" w:rsidRDefault="00D144AD">
            <w:pPr>
              <w:pStyle w:val="20"/>
              <w:tabs>
                <w:tab w:val="left" w:pos="630"/>
              </w:tabs>
              <w:spacing w:line="240" w:lineRule="auto"/>
              <w:ind w:leftChars="-6" w:left="-13" w:firstLine="0"/>
              <w:jc w:val="center"/>
              <w:rPr>
                <w:rFonts w:ascii="宋体" w:hAnsi="宋体" w:cs="宋体"/>
                <w:b/>
                <w:bCs/>
                <w:caps/>
                <w:sz w:val="18"/>
                <w:szCs w:val="18"/>
              </w:rPr>
            </w:pPr>
            <w:r w:rsidRPr="0036631B">
              <w:rPr>
                <w:rFonts w:ascii="宋体" w:hAnsi="宋体" w:cs="宋体" w:hint="eastAsia"/>
                <w:b/>
                <w:bCs/>
                <w:caps/>
                <w:sz w:val="18"/>
                <w:szCs w:val="18"/>
              </w:rPr>
              <w:t>估价方法是否选择理由分析</w:t>
            </w:r>
          </w:p>
        </w:tc>
        <w:tc>
          <w:tcPr>
            <w:tcW w:w="894" w:type="dxa"/>
            <w:vAlign w:val="center"/>
          </w:tcPr>
          <w:p w:rsidR="00463EAB" w:rsidRPr="0036631B" w:rsidRDefault="00D144AD">
            <w:pPr>
              <w:pStyle w:val="20"/>
              <w:tabs>
                <w:tab w:val="left" w:pos="630"/>
              </w:tabs>
              <w:spacing w:line="240" w:lineRule="auto"/>
              <w:ind w:leftChars="-6" w:left="-13" w:firstLine="0"/>
              <w:jc w:val="center"/>
              <w:rPr>
                <w:rFonts w:ascii="宋体" w:hAnsi="宋体" w:cs="宋体"/>
                <w:b/>
                <w:bCs/>
                <w:caps/>
                <w:sz w:val="18"/>
                <w:szCs w:val="18"/>
              </w:rPr>
            </w:pPr>
            <w:r w:rsidRPr="0036631B">
              <w:rPr>
                <w:rFonts w:ascii="宋体" w:hAnsi="宋体" w:cs="宋体" w:hint="eastAsia"/>
                <w:b/>
                <w:bCs/>
                <w:caps/>
                <w:sz w:val="18"/>
                <w:szCs w:val="18"/>
              </w:rPr>
              <w:t>是否</w:t>
            </w:r>
          </w:p>
          <w:p w:rsidR="00463EAB" w:rsidRPr="0036631B" w:rsidRDefault="00D144AD">
            <w:pPr>
              <w:pStyle w:val="20"/>
              <w:tabs>
                <w:tab w:val="left" w:pos="630"/>
              </w:tabs>
              <w:spacing w:line="240" w:lineRule="auto"/>
              <w:ind w:leftChars="-6" w:left="-13" w:firstLine="0"/>
              <w:jc w:val="center"/>
              <w:rPr>
                <w:rFonts w:ascii="宋体" w:hAnsi="宋体" w:cs="宋体"/>
                <w:b/>
                <w:bCs/>
                <w:caps/>
                <w:sz w:val="18"/>
                <w:szCs w:val="18"/>
              </w:rPr>
            </w:pPr>
            <w:r w:rsidRPr="0036631B">
              <w:rPr>
                <w:rFonts w:ascii="宋体" w:hAnsi="宋体" w:cs="宋体" w:hint="eastAsia"/>
                <w:b/>
                <w:bCs/>
                <w:caps/>
                <w:sz w:val="18"/>
                <w:szCs w:val="18"/>
              </w:rPr>
              <w:t>选取</w:t>
            </w:r>
          </w:p>
        </w:tc>
      </w:tr>
      <w:tr w:rsidR="0036631B" w:rsidRPr="0036631B" w:rsidTr="0036631B">
        <w:trPr>
          <w:cantSplit/>
          <w:trHeight w:val="57"/>
          <w:jc w:val="center"/>
        </w:trPr>
        <w:tc>
          <w:tcPr>
            <w:tcW w:w="992" w:type="dxa"/>
            <w:vAlign w:val="center"/>
          </w:tcPr>
          <w:p w:rsidR="00463EAB" w:rsidRPr="0036631B" w:rsidRDefault="00D144AD">
            <w:pPr>
              <w:spacing w:line="288" w:lineRule="auto"/>
              <w:jc w:val="center"/>
              <w:rPr>
                <w:rFonts w:ascii="宋体" w:hAnsi="宋体" w:cs="宋体"/>
                <w:b/>
                <w:bCs/>
                <w:sz w:val="18"/>
                <w:szCs w:val="18"/>
              </w:rPr>
            </w:pPr>
            <w:r w:rsidRPr="0036631B">
              <w:rPr>
                <w:rFonts w:ascii="宋体" w:hAnsi="宋体" w:cs="宋体" w:hint="eastAsia"/>
                <w:b/>
                <w:bCs/>
                <w:sz w:val="18"/>
                <w:szCs w:val="18"/>
              </w:rPr>
              <w:t>比较法</w:t>
            </w:r>
          </w:p>
        </w:tc>
        <w:tc>
          <w:tcPr>
            <w:tcW w:w="2931" w:type="dxa"/>
            <w:vAlign w:val="center"/>
          </w:tcPr>
          <w:p w:rsidR="00463EAB" w:rsidRPr="0036631B" w:rsidRDefault="00D144AD">
            <w:pPr>
              <w:spacing w:line="288" w:lineRule="auto"/>
              <w:jc w:val="left"/>
              <w:rPr>
                <w:rFonts w:ascii="宋体" w:hAnsi="宋体" w:cs="宋体"/>
                <w:sz w:val="18"/>
                <w:szCs w:val="18"/>
              </w:rPr>
            </w:pPr>
            <w:r w:rsidRPr="0036631B">
              <w:rPr>
                <w:rFonts w:ascii="宋体" w:hAnsi="宋体" w:cs="宋体" w:hint="eastAsia"/>
                <w:sz w:val="18"/>
                <w:szCs w:val="18"/>
              </w:rPr>
              <w:t>选取一定数量的可比实例，将它们与估价对象进行比较，根据其间的差异对可比实例成交价格进行处理后得到估价对象价值或价格的方法。</w:t>
            </w:r>
          </w:p>
        </w:tc>
        <w:tc>
          <w:tcPr>
            <w:tcW w:w="3119" w:type="dxa"/>
            <w:vAlign w:val="center"/>
          </w:tcPr>
          <w:p w:rsidR="00463EAB" w:rsidRPr="0036631B" w:rsidRDefault="00D144AD">
            <w:pPr>
              <w:spacing w:line="288" w:lineRule="auto"/>
              <w:jc w:val="left"/>
              <w:rPr>
                <w:rFonts w:ascii="宋体" w:hAnsi="宋体" w:cs="宋体"/>
                <w:sz w:val="18"/>
                <w:szCs w:val="18"/>
              </w:rPr>
            </w:pPr>
            <w:r w:rsidRPr="0036631B">
              <w:rPr>
                <w:rFonts w:ascii="宋体" w:hAnsi="宋体" w:cs="宋体" w:hint="eastAsia"/>
                <w:sz w:val="18"/>
                <w:szCs w:val="18"/>
              </w:rPr>
              <w:t>估价对象规划用途为住宅，所在区域类似房地产交易较为活跃，可比实例较多，故本次评估选取比较法对估价对象进行估价。</w:t>
            </w:r>
          </w:p>
        </w:tc>
        <w:tc>
          <w:tcPr>
            <w:tcW w:w="894" w:type="dxa"/>
            <w:vAlign w:val="center"/>
          </w:tcPr>
          <w:p w:rsidR="00463EAB" w:rsidRPr="0036631B" w:rsidRDefault="00D144AD">
            <w:pPr>
              <w:spacing w:line="288" w:lineRule="auto"/>
              <w:jc w:val="center"/>
              <w:rPr>
                <w:rFonts w:ascii="宋体" w:hAnsi="宋体" w:cs="宋体"/>
                <w:bCs/>
                <w:sz w:val="18"/>
                <w:szCs w:val="18"/>
              </w:rPr>
            </w:pPr>
            <w:r w:rsidRPr="0036631B">
              <w:rPr>
                <w:rFonts w:ascii="宋体" w:hAnsi="宋体" w:cs="宋体" w:hint="eastAsia"/>
                <w:bCs/>
                <w:sz w:val="18"/>
                <w:szCs w:val="18"/>
              </w:rPr>
              <w:t>选取</w:t>
            </w:r>
          </w:p>
        </w:tc>
      </w:tr>
      <w:tr w:rsidR="0036631B" w:rsidRPr="0036631B" w:rsidTr="0036631B">
        <w:trPr>
          <w:cantSplit/>
          <w:trHeight w:val="57"/>
          <w:jc w:val="center"/>
        </w:trPr>
        <w:tc>
          <w:tcPr>
            <w:tcW w:w="992" w:type="dxa"/>
            <w:vAlign w:val="center"/>
          </w:tcPr>
          <w:p w:rsidR="00912662" w:rsidRPr="0036631B" w:rsidRDefault="00912662">
            <w:pPr>
              <w:spacing w:line="288" w:lineRule="auto"/>
              <w:jc w:val="center"/>
              <w:rPr>
                <w:rFonts w:ascii="宋体" w:hAnsi="宋体" w:cs="宋体"/>
                <w:b/>
                <w:bCs/>
                <w:sz w:val="18"/>
                <w:szCs w:val="18"/>
              </w:rPr>
            </w:pPr>
            <w:r w:rsidRPr="0036631B">
              <w:rPr>
                <w:rFonts w:ascii="宋体" w:hAnsi="宋体" w:cs="宋体" w:hint="eastAsia"/>
                <w:b/>
                <w:bCs/>
                <w:sz w:val="18"/>
                <w:szCs w:val="18"/>
              </w:rPr>
              <w:t>收益法</w:t>
            </w:r>
          </w:p>
        </w:tc>
        <w:tc>
          <w:tcPr>
            <w:tcW w:w="2931" w:type="dxa"/>
            <w:vAlign w:val="center"/>
          </w:tcPr>
          <w:p w:rsidR="00912662" w:rsidRPr="0036631B" w:rsidRDefault="00912662">
            <w:pPr>
              <w:spacing w:line="288" w:lineRule="auto"/>
              <w:jc w:val="left"/>
              <w:rPr>
                <w:rFonts w:ascii="宋体" w:hAnsi="宋体" w:cs="宋体"/>
                <w:sz w:val="18"/>
                <w:szCs w:val="18"/>
              </w:rPr>
            </w:pPr>
            <w:r w:rsidRPr="0036631B">
              <w:rPr>
                <w:rFonts w:ascii="宋体" w:hAnsi="宋体" w:cs="宋体" w:hint="eastAsia"/>
                <w:sz w:val="18"/>
                <w:szCs w:val="18"/>
              </w:rPr>
              <w:t>预测估价对象的未来收益，利用报酬率或资本化率、收益乘数将未来收益转换为价值得到估价对象价值或价格的方法。</w:t>
            </w:r>
          </w:p>
        </w:tc>
        <w:tc>
          <w:tcPr>
            <w:tcW w:w="3119" w:type="dxa"/>
            <w:vAlign w:val="center"/>
          </w:tcPr>
          <w:p w:rsidR="00912662" w:rsidRPr="0036631B" w:rsidRDefault="008273C8" w:rsidP="00853239">
            <w:pPr>
              <w:spacing w:line="288" w:lineRule="auto"/>
              <w:jc w:val="left"/>
            </w:pPr>
            <w:r w:rsidRPr="0036631B">
              <w:rPr>
                <w:rFonts w:ascii="宋体" w:hAnsi="宋体" w:cs="宋体" w:hint="eastAsia"/>
                <w:sz w:val="18"/>
                <w:szCs w:val="18"/>
              </w:rPr>
              <w:t>收益法适宜用于收益型房地产，即为有现实经济收益或有潜在经济收益的房地产。估价对象所在区域类似房地产租赁市场较活跃，但类似房地产租赁成交案例租赁范围大多包含室内家具家电等设施设备，由于租赁成交案例中的各类家具家电的收益较难以从成交租金中准确剥离，故本次评估不采用收益法进行估价。</w:t>
            </w:r>
          </w:p>
        </w:tc>
        <w:tc>
          <w:tcPr>
            <w:tcW w:w="894" w:type="dxa"/>
            <w:vAlign w:val="center"/>
          </w:tcPr>
          <w:p w:rsidR="00912662" w:rsidRPr="0036631B" w:rsidRDefault="00912662">
            <w:pPr>
              <w:spacing w:line="288" w:lineRule="auto"/>
              <w:jc w:val="center"/>
              <w:rPr>
                <w:rFonts w:ascii="宋体" w:hAnsi="宋体" w:cs="宋体"/>
                <w:bCs/>
                <w:sz w:val="18"/>
                <w:szCs w:val="18"/>
              </w:rPr>
            </w:pPr>
            <w:r w:rsidRPr="0036631B">
              <w:rPr>
                <w:rFonts w:ascii="宋体" w:hAnsi="宋体" w:cs="宋体" w:hint="eastAsia"/>
                <w:bCs/>
                <w:sz w:val="18"/>
                <w:szCs w:val="18"/>
              </w:rPr>
              <w:t>不选取</w:t>
            </w:r>
          </w:p>
        </w:tc>
      </w:tr>
      <w:tr w:rsidR="0036631B" w:rsidRPr="0036631B" w:rsidTr="0036631B">
        <w:trPr>
          <w:cantSplit/>
          <w:trHeight w:val="57"/>
          <w:jc w:val="center"/>
        </w:trPr>
        <w:tc>
          <w:tcPr>
            <w:tcW w:w="992" w:type="dxa"/>
            <w:vAlign w:val="center"/>
          </w:tcPr>
          <w:p w:rsidR="00463EAB" w:rsidRPr="0036631B" w:rsidRDefault="00D144AD">
            <w:pPr>
              <w:spacing w:line="288" w:lineRule="auto"/>
              <w:jc w:val="center"/>
              <w:rPr>
                <w:rFonts w:ascii="宋体" w:hAnsi="宋体" w:cs="宋体"/>
                <w:b/>
                <w:bCs/>
                <w:sz w:val="18"/>
                <w:szCs w:val="18"/>
              </w:rPr>
            </w:pPr>
            <w:r w:rsidRPr="0036631B">
              <w:rPr>
                <w:rFonts w:ascii="宋体" w:hAnsi="宋体" w:cs="宋体" w:hint="eastAsia"/>
                <w:b/>
                <w:bCs/>
                <w:sz w:val="18"/>
                <w:szCs w:val="18"/>
              </w:rPr>
              <w:t>假设</w:t>
            </w:r>
          </w:p>
          <w:p w:rsidR="00463EAB" w:rsidRPr="0036631B" w:rsidRDefault="00D144AD">
            <w:pPr>
              <w:spacing w:line="288" w:lineRule="auto"/>
              <w:jc w:val="center"/>
              <w:rPr>
                <w:rFonts w:ascii="宋体" w:hAnsi="宋体" w:cs="宋体"/>
                <w:b/>
                <w:bCs/>
                <w:sz w:val="18"/>
                <w:szCs w:val="18"/>
              </w:rPr>
            </w:pPr>
            <w:r w:rsidRPr="0036631B">
              <w:rPr>
                <w:rFonts w:ascii="宋体" w:hAnsi="宋体" w:cs="宋体" w:hint="eastAsia"/>
                <w:b/>
                <w:bCs/>
                <w:sz w:val="18"/>
                <w:szCs w:val="18"/>
              </w:rPr>
              <w:t>开发法</w:t>
            </w:r>
          </w:p>
        </w:tc>
        <w:tc>
          <w:tcPr>
            <w:tcW w:w="2931" w:type="dxa"/>
            <w:vAlign w:val="center"/>
          </w:tcPr>
          <w:p w:rsidR="00463EAB" w:rsidRPr="0036631B" w:rsidRDefault="00D144AD">
            <w:pPr>
              <w:spacing w:line="288" w:lineRule="auto"/>
              <w:jc w:val="left"/>
              <w:rPr>
                <w:rFonts w:ascii="宋体" w:hAnsi="宋体" w:cs="宋体"/>
                <w:sz w:val="18"/>
                <w:szCs w:val="18"/>
              </w:rPr>
            </w:pPr>
            <w:r w:rsidRPr="0036631B">
              <w:rPr>
                <w:rFonts w:ascii="宋体" w:hAnsi="宋体" w:cs="宋体" w:hint="eastAsia"/>
                <w:sz w:val="18"/>
                <w:szCs w:val="1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119" w:type="dxa"/>
            <w:vAlign w:val="center"/>
          </w:tcPr>
          <w:p w:rsidR="00463EAB" w:rsidRPr="0036631B" w:rsidRDefault="00D144AD">
            <w:pPr>
              <w:spacing w:line="288" w:lineRule="auto"/>
              <w:jc w:val="left"/>
              <w:rPr>
                <w:rFonts w:ascii="宋体" w:hAnsi="宋体" w:cs="宋体"/>
                <w:sz w:val="18"/>
                <w:szCs w:val="18"/>
              </w:rPr>
            </w:pPr>
            <w:r w:rsidRPr="0036631B">
              <w:rPr>
                <w:rFonts w:ascii="宋体" w:hAnsi="宋体" w:cs="宋体" w:hint="eastAsia"/>
                <w:sz w:val="18"/>
                <w:szCs w:val="18"/>
              </w:rPr>
              <w:t>假设开发法适用于评估具有投资开发价值或再开发潜力的房地产，估价对象为已完成开发的住宅房地产，无升级改造计划，不适用假设开发法。</w:t>
            </w:r>
          </w:p>
        </w:tc>
        <w:tc>
          <w:tcPr>
            <w:tcW w:w="894" w:type="dxa"/>
            <w:vAlign w:val="center"/>
          </w:tcPr>
          <w:p w:rsidR="00463EAB" w:rsidRPr="0036631B" w:rsidRDefault="00D144AD">
            <w:pPr>
              <w:spacing w:line="288" w:lineRule="auto"/>
              <w:jc w:val="center"/>
              <w:rPr>
                <w:rFonts w:ascii="宋体" w:hAnsi="宋体" w:cs="宋体"/>
                <w:bCs/>
                <w:sz w:val="18"/>
                <w:szCs w:val="18"/>
              </w:rPr>
            </w:pPr>
            <w:r w:rsidRPr="0036631B">
              <w:rPr>
                <w:rFonts w:ascii="宋体" w:hAnsi="宋体" w:cs="宋体" w:hint="eastAsia"/>
                <w:bCs/>
                <w:sz w:val="18"/>
                <w:szCs w:val="18"/>
              </w:rPr>
              <w:t>不选取</w:t>
            </w:r>
          </w:p>
        </w:tc>
      </w:tr>
      <w:tr w:rsidR="0036631B" w:rsidRPr="0036631B" w:rsidTr="0036631B">
        <w:trPr>
          <w:cantSplit/>
          <w:trHeight w:val="57"/>
          <w:jc w:val="center"/>
        </w:trPr>
        <w:tc>
          <w:tcPr>
            <w:tcW w:w="992" w:type="dxa"/>
            <w:vAlign w:val="center"/>
          </w:tcPr>
          <w:p w:rsidR="00463EAB" w:rsidRPr="0036631B" w:rsidRDefault="00D144AD">
            <w:pPr>
              <w:spacing w:line="288" w:lineRule="auto"/>
              <w:jc w:val="center"/>
              <w:rPr>
                <w:rFonts w:ascii="宋体" w:hAnsi="宋体" w:cs="宋体"/>
                <w:b/>
                <w:bCs/>
                <w:sz w:val="18"/>
                <w:szCs w:val="18"/>
              </w:rPr>
            </w:pPr>
            <w:r w:rsidRPr="0036631B">
              <w:rPr>
                <w:rFonts w:ascii="宋体" w:hAnsi="宋体" w:cs="宋体" w:hint="eastAsia"/>
                <w:b/>
                <w:bCs/>
                <w:sz w:val="18"/>
                <w:szCs w:val="18"/>
              </w:rPr>
              <w:t>成本法</w:t>
            </w:r>
          </w:p>
        </w:tc>
        <w:tc>
          <w:tcPr>
            <w:tcW w:w="2931" w:type="dxa"/>
            <w:vAlign w:val="center"/>
          </w:tcPr>
          <w:p w:rsidR="00463EAB" w:rsidRPr="0036631B" w:rsidRDefault="00D144AD">
            <w:pPr>
              <w:spacing w:line="288" w:lineRule="auto"/>
              <w:jc w:val="left"/>
              <w:rPr>
                <w:rFonts w:ascii="宋体" w:hAnsi="宋体" w:cs="宋体"/>
                <w:sz w:val="18"/>
                <w:szCs w:val="18"/>
              </w:rPr>
            </w:pPr>
            <w:r w:rsidRPr="0036631B">
              <w:rPr>
                <w:rFonts w:ascii="宋体" w:hAnsi="宋体" w:cs="宋体" w:hint="eastAsia"/>
                <w:sz w:val="18"/>
                <w:szCs w:val="18"/>
              </w:rPr>
              <w:t>测算估价对象在价值时点的重置成本或重建成本和折旧，将重置成本或重建成本减去折旧得到估价对象价值或价格的方法。</w:t>
            </w:r>
          </w:p>
        </w:tc>
        <w:tc>
          <w:tcPr>
            <w:tcW w:w="3119" w:type="dxa"/>
            <w:vAlign w:val="center"/>
          </w:tcPr>
          <w:p w:rsidR="00463EAB" w:rsidRPr="0036631B" w:rsidRDefault="00D144AD">
            <w:pPr>
              <w:spacing w:line="288" w:lineRule="auto"/>
              <w:jc w:val="left"/>
              <w:rPr>
                <w:rFonts w:ascii="宋体" w:hAnsi="宋体" w:cs="宋体"/>
                <w:sz w:val="18"/>
                <w:szCs w:val="18"/>
              </w:rPr>
            </w:pPr>
            <w:r w:rsidRPr="0036631B">
              <w:rPr>
                <w:rFonts w:ascii="宋体" w:hAnsi="宋体" w:cs="宋体" w:hint="eastAsia"/>
                <w:sz w:val="18"/>
                <w:szCs w:val="18"/>
              </w:rPr>
              <w:t>估价对象为位于成熟区域的住宅房地产，市场交易较为活跃，运用成本法测算的结果不能较好反映估价对象市场价值，故不选取成本法进行评估。</w:t>
            </w:r>
          </w:p>
        </w:tc>
        <w:tc>
          <w:tcPr>
            <w:tcW w:w="894" w:type="dxa"/>
            <w:vAlign w:val="center"/>
          </w:tcPr>
          <w:p w:rsidR="00463EAB" w:rsidRPr="0036631B" w:rsidRDefault="00D144AD">
            <w:pPr>
              <w:spacing w:line="288" w:lineRule="auto"/>
              <w:jc w:val="center"/>
              <w:rPr>
                <w:rFonts w:ascii="宋体" w:hAnsi="宋体" w:cs="宋体"/>
                <w:bCs/>
                <w:sz w:val="18"/>
                <w:szCs w:val="18"/>
              </w:rPr>
            </w:pPr>
            <w:r w:rsidRPr="0036631B">
              <w:rPr>
                <w:rFonts w:ascii="宋体" w:hAnsi="宋体" w:cs="宋体" w:hint="eastAsia"/>
                <w:bCs/>
                <w:sz w:val="18"/>
                <w:szCs w:val="18"/>
              </w:rPr>
              <w:t>不选取</w:t>
            </w:r>
          </w:p>
        </w:tc>
      </w:tr>
    </w:tbl>
    <w:p w:rsidR="00463EAB" w:rsidRPr="0036631B" w:rsidRDefault="00D144AD" w:rsidP="005B5BA0">
      <w:pPr>
        <w:pStyle w:val="32"/>
        <w:snapToGrid w:val="0"/>
        <w:spacing w:beforeLines="50"/>
        <w:ind w:firstLineChars="200" w:firstLine="480"/>
        <w:rPr>
          <w:rFonts w:hAnsi="宋体"/>
          <w:spacing w:val="0"/>
          <w:sz w:val="24"/>
          <w:szCs w:val="24"/>
        </w:rPr>
      </w:pPr>
      <w:r w:rsidRPr="0036631B">
        <w:rPr>
          <w:rFonts w:hAnsi="宋体" w:hint="eastAsia"/>
          <w:spacing w:val="0"/>
          <w:sz w:val="24"/>
          <w:szCs w:val="24"/>
        </w:rPr>
        <w:t>(二)选用估价方法基本计算公式及技术路线</w:t>
      </w:r>
    </w:p>
    <w:p w:rsidR="00463EAB" w:rsidRPr="0036631B" w:rsidRDefault="00D144AD">
      <w:pPr>
        <w:pStyle w:val="32"/>
        <w:numPr>
          <w:ilvl w:val="0"/>
          <w:numId w:val="9"/>
        </w:numPr>
        <w:snapToGrid w:val="0"/>
        <w:rPr>
          <w:rFonts w:hAnsi="宋体"/>
          <w:spacing w:val="0"/>
          <w:sz w:val="24"/>
          <w:szCs w:val="24"/>
        </w:rPr>
      </w:pPr>
      <w:r w:rsidRPr="0036631B">
        <w:rPr>
          <w:rFonts w:hAnsi="宋体" w:hint="eastAsia"/>
          <w:spacing w:val="0"/>
          <w:sz w:val="24"/>
          <w:szCs w:val="24"/>
        </w:rPr>
        <w:t>运用比较法求取估价对象比较价值。</w:t>
      </w:r>
    </w:p>
    <w:p w:rsidR="00463EAB" w:rsidRPr="0036631B" w:rsidRDefault="00D144AD">
      <w:pPr>
        <w:pStyle w:val="32"/>
        <w:numPr>
          <w:ilvl w:val="0"/>
          <w:numId w:val="10"/>
        </w:numPr>
        <w:tabs>
          <w:tab w:val="left" w:pos="993"/>
          <w:tab w:val="left" w:pos="1134"/>
        </w:tabs>
        <w:snapToGrid w:val="0"/>
        <w:ind w:left="0" w:firstLineChars="200" w:firstLine="480"/>
        <w:rPr>
          <w:rFonts w:hAnsi="宋体"/>
          <w:spacing w:val="0"/>
          <w:sz w:val="24"/>
          <w:szCs w:val="24"/>
        </w:rPr>
      </w:pPr>
      <w:r w:rsidRPr="0036631B">
        <w:rPr>
          <w:rFonts w:hAnsi="宋体" w:hint="eastAsia"/>
          <w:spacing w:val="0"/>
          <w:sz w:val="24"/>
          <w:szCs w:val="24"/>
        </w:rPr>
        <w:t>比较法计算基本公式：</w:t>
      </w:r>
    </w:p>
    <w:p w:rsidR="00463EAB" w:rsidRPr="0036631B" w:rsidRDefault="00D144AD">
      <w:pPr>
        <w:pStyle w:val="32"/>
        <w:snapToGrid w:val="0"/>
        <w:ind w:firstLineChars="200" w:firstLine="480"/>
        <w:rPr>
          <w:rFonts w:hAnsi="宋体"/>
          <w:spacing w:val="0"/>
          <w:sz w:val="24"/>
          <w:szCs w:val="24"/>
        </w:rPr>
      </w:pPr>
      <w:r w:rsidRPr="0036631B">
        <w:rPr>
          <w:rFonts w:hAnsi="宋体" w:hint="eastAsia"/>
          <w:spacing w:val="0"/>
          <w:sz w:val="24"/>
          <w:szCs w:val="24"/>
        </w:rPr>
        <w:t>比较价值＝可比实例成交价格×交易情况修正系数×市场状况调整系数×房地产状况调整系数</w:t>
      </w:r>
    </w:p>
    <w:p w:rsidR="00482400" w:rsidRPr="0036631B" w:rsidRDefault="00D144AD" w:rsidP="00482400">
      <w:pPr>
        <w:pStyle w:val="32"/>
        <w:numPr>
          <w:ilvl w:val="0"/>
          <w:numId w:val="10"/>
        </w:numPr>
        <w:tabs>
          <w:tab w:val="left" w:pos="993"/>
          <w:tab w:val="left" w:pos="1134"/>
        </w:tabs>
        <w:snapToGrid w:val="0"/>
        <w:ind w:left="0" w:firstLineChars="200" w:firstLine="480"/>
        <w:rPr>
          <w:rFonts w:hAnsi="宋体"/>
          <w:spacing w:val="0"/>
          <w:sz w:val="24"/>
          <w:szCs w:val="24"/>
        </w:rPr>
      </w:pPr>
      <w:r w:rsidRPr="0036631B">
        <w:rPr>
          <w:rFonts w:hAnsi="宋体" w:hint="eastAsia"/>
          <w:spacing w:val="0"/>
          <w:sz w:val="24"/>
          <w:szCs w:val="24"/>
        </w:rPr>
        <w:t>比较法估价思路：①搜集交易实例；②选取可比实例；③建立比较基础；④进行交易情况调整；⑤进行市场状况调整；⑥进行房地产状况调整；⑦计算比较价值。</w:t>
      </w:r>
    </w:p>
    <w:p w:rsidR="00482400" w:rsidRPr="0036631B" w:rsidRDefault="007C3E02" w:rsidP="00482400">
      <w:pPr>
        <w:spacing w:line="360" w:lineRule="auto"/>
        <w:ind w:firstLineChars="200" w:firstLine="480"/>
      </w:pPr>
      <w:r w:rsidRPr="0036631B">
        <w:rPr>
          <w:rFonts w:ascii="宋体" w:eastAsiaTheme="minorEastAsia" w:hAnsi="宋体" w:cstheme="minorBidi"/>
          <w:sz w:val="24"/>
          <w:szCs w:val="24"/>
        </w:rPr>
        <w:t>2.</w:t>
      </w:r>
      <w:r w:rsidR="00A35CB4" w:rsidRPr="0036631B">
        <w:rPr>
          <w:rFonts w:ascii="宋体" w:eastAsiaTheme="minorEastAsia" w:hAnsi="宋体" w:cstheme="minorBidi" w:hint="eastAsia"/>
          <w:sz w:val="24"/>
          <w:szCs w:val="24"/>
        </w:rPr>
        <w:t>确定估价对象</w:t>
      </w:r>
      <w:r w:rsidR="00A35CB4" w:rsidRPr="0036631B">
        <w:rPr>
          <w:rFonts w:hAnsi="宋体" w:hint="eastAsia"/>
          <w:sz w:val="24"/>
          <w:szCs w:val="24"/>
        </w:rPr>
        <w:t>的房地产价值。</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68" w:name="_Toc333846317"/>
      <w:bookmarkStart w:id="69" w:name="_Toc137475702"/>
      <w:bookmarkStart w:id="70" w:name="_Toc364091983"/>
      <w:bookmarkStart w:id="71" w:name="_Toc21508506"/>
      <w:r w:rsidRPr="0036631B">
        <w:rPr>
          <w:rFonts w:ascii="黑体" w:hAnsi="黑体" w:hint="eastAsia"/>
          <w:b w:val="0"/>
          <w:snapToGrid w:val="0"/>
          <w:kern w:val="0"/>
          <w:sz w:val="24"/>
        </w:rPr>
        <w:lastRenderedPageBreak/>
        <w:t>十、估价结果</w:t>
      </w:r>
      <w:bookmarkEnd w:id="68"/>
      <w:bookmarkEnd w:id="69"/>
      <w:bookmarkEnd w:id="70"/>
      <w:bookmarkEnd w:id="71"/>
    </w:p>
    <w:p w:rsidR="00463EAB" w:rsidRPr="0036631B" w:rsidRDefault="00D144AD">
      <w:pPr>
        <w:adjustRightInd w:val="0"/>
        <w:snapToGrid w:val="0"/>
        <w:spacing w:line="360" w:lineRule="auto"/>
        <w:ind w:firstLineChars="200" w:firstLine="480"/>
        <w:rPr>
          <w:rFonts w:ascii="宋体" w:hAnsi="宋体"/>
          <w:b/>
          <w:snapToGrid w:val="0"/>
          <w:kern w:val="0"/>
          <w:sz w:val="24"/>
          <w:szCs w:val="24"/>
        </w:rPr>
      </w:pPr>
      <w:bookmarkStart w:id="72" w:name="_Toc137475703"/>
      <w:r w:rsidRPr="0036631B">
        <w:rPr>
          <w:rFonts w:ascii="宋体" w:hAnsi="宋体" w:hint="eastAsia"/>
          <w:snapToGrid w:val="0"/>
          <w:kern w:val="0"/>
          <w:sz w:val="24"/>
          <w:u w:color="FF6600"/>
        </w:rPr>
        <w:t>估价对象</w:t>
      </w:r>
      <w:r w:rsidRPr="0036631B">
        <w:rPr>
          <w:rFonts w:ascii="宋体" w:hAnsi="宋体" w:hint="eastAsia"/>
          <w:snapToGrid w:val="0"/>
          <w:kern w:val="0"/>
          <w:sz w:val="24"/>
        </w:rPr>
        <w:t>房地</w:t>
      </w:r>
      <w:r w:rsidRPr="0036631B">
        <w:rPr>
          <w:rFonts w:ascii="宋体" w:hAnsi="宋体" w:hint="eastAsia"/>
          <w:snapToGrid w:val="0"/>
          <w:kern w:val="0"/>
          <w:sz w:val="24"/>
          <w:u w:color="FF6600"/>
        </w:rPr>
        <w:t>产</w:t>
      </w:r>
      <w:r w:rsidRPr="0036631B">
        <w:rPr>
          <w:rFonts w:ascii="宋体" w:hAnsi="宋体" w:hint="eastAsia"/>
          <w:snapToGrid w:val="0"/>
          <w:kern w:val="0"/>
          <w:sz w:val="24"/>
        </w:rPr>
        <w:t>在满足本估价报告中“估价的假设和限制条件”下，在价值时点的房地产价值估价结果如下(币种：人民币)：</w:t>
      </w:r>
    </w:p>
    <w:p w:rsidR="00463EAB" w:rsidRPr="0036631B" w:rsidRDefault="00D144AD">
      <w:pPr>
        <w:adjustRightInd w:val="0"/>
        <w:snapToGrid w:val="0"/>
        <w:spacing w:line="360" w:lineRule="auto"/>
        <w:ind w:firstLine="482"/>
        <w:rPr>
          <w:rFonts w:ascii="宋体" w:hAnsi="宋体"/>
          <w:b/>
          <w:snapToGrid w:val="0"/>
          <w:kern w:val="0"/>
          <w:sz w:val="24"/>
        </w:rPr>
      </w:pPr>
      <w:r w:rsidRPr="0036631B">
        <w:rPr>
          <w:rFonts w:ascii="宋体" w:hAnsi="宋体" w:hint="eastAsia"/>
          <w:b/>
          <w:snapToGrid w:val="0"/>
          <w:spacing w:val="20"/>
          <w:kern w:val="0"/>
          <w:sz w:val="24"/>
        </w:rPr>
        <w:t>房地产价值总</w:t>
      </w:r>
      <w:r w:rsidRPr="0036631B">
        <w:rPr>
          <w:rFonts w:ascii="宋体" w:hAnsi="宋体" w:hint="eastAsia"/>
          <w:b/>
          <w:snapToGrid w:val="0"/>
          <w:kern w:val="0"/>
          <w:sz w:val="24"/>
        </w:rPr>
        <w:t>价</w:t>
      </w:r>
      <w:r w:rsidRPr="0036631B">
        <w:rPr>
          <w:rFonts w:ascii="宋体" w:hAnsi="宋体"/>
          <w:b/>
          <w:snapToGrid w:val="0"/>
          <w:kern w:val="0"/>
          <w:sz w:val="24"/>
        </w:rPr>
        <w:t>:</w:t>
      </w:r>
      <w:r w:rsidR="00C45C79" w:rsidRPr="0036631B">
        <w:rPr>
          <w:rFonts w:ascii="宋体" w:hAnsi="宋体"/>
          <w:b/>
          <w:snapToGrid w:val="0"/>
          <w:spacing w:val="20"/>
          <w:kern w:val="0"/>
          <w:sz w:val="24"/>
        </w:rPr>
        <w:t>53.26</w:t>
      </w:r>
      <w:r w:rsidR="00792DFC" w:rsidRPr="0036631B">
        <w:rPr>
          <w:rFonts w:ascii="宋体" w:hAnsi="宋体"/>
          <w:b/>
          <w:snapToGrid w:val="0"/>
          <w:spacing w:val="20"/>
          <w:kern w:val="0"/>
          <w:sz w:val="24"/>
        </w:rPr>
        <w:t>万元</w:t>
      </w:r>
    </w:p>
    <w:p w:rsidR="00463EAB" w:rsidRPr="0036631B" w:rsidRDefault="00D144AD">
      <w:pPr>
        <w:adjustRightInd w:val="0"/>
        <w:snapToGrid w:val="0"/>
        <w:spacing w:line="360" w:lineRule="auto"/>
        <w:ind w:firstLine="482"/>
        <w:rPr>
          <w:rFonts w:ascii="宋体" w:hAnsi="宋体"/>
          <w:b/>
          <w:snapToGrid w:val="0"/>
          <w:kern w:val="0"/>
          <w:sz w:val="24"/>
        </w:rPr>
      </w:pPr>
      <w:r w:rsidRPr="0036631B">
        <w:rPr>
          <w:rFonts w:ascii="宋体" w:hAnsi="宋体" w:hint="eastAsia"/>
          <w:b/>
          <w:snapToGrid w:val="0"/>
          <w:spacing w:val="160"/>
          <w:kern w:val="0"/>
          <w:sz w:val="24"/>
        </w:rPr>
        <w:t>大写金</w:t>
      </w:r>
      <w:r w:rsidRPr="0036631B">
        <w:rPr>
          <w:rFonts w:ascii="宋体" w:hAnsi="宋体" w:hint="eastAsia"/>
          <w:b/>
          <w:snapToGrid w:val="0"/>
          <w:kern w:val="0"/>
          <w:sz w:val="24"/>
        </w:rPr>
        <w:t>额：</w:t>
      </w:r>
      <w:r w:rsidR="00C45C79" w:rsidRPr="0036631B">
        <w:rPr>
          <w:rFonts w:ascii="宋体" w:hAnsi="宋体" w:hint="eastAsia"/>
          <w:b/>
          <w:snapToGrid w:val="0"/>
          <w:kern w:val="0"/>
          <w:sz w:val="24"/>
        </w:rPr>
        <w:t>伍拾叁万贰仟陆佰</w:t>
      </w:r>
      <w:r w:rsidRPr="0036631B">
        <w:rPr>
          <w:rFonts w:ascii="宋体" w:hAnsi="宋体" w:hint="eastAsia"/>
          <w:b/>
          <w:snapToGrid w:val="0"/>
          <w:kern w:val="0"/>
          <w:sz w:val="24"/>
        </w:rPr>
        <w:t>元整</w:t>
      </w:r>
    </w:p>
    <w:p w:rsidR="00D20D7E" w:rsidRPr="0036631B" w:rsidRDefault="00D20D7E" w:rsidP="00D20D7E">
      <w:pPr>
        <w:adjustRightInd w:val="0"/>
        <w:snapToGrid w:val="0"/>
        <w:spacing w:line="360" w:lineRule="auto"/>
        <w:ind w:firstLine="482"/>
        <w:rPr>
          <w:rFonts w:ascii="宋体" w:hAnsi="宋体"/>
          <w:b/>
          <w:snapToGrid w:val="0"/>
          <w:kern w:val="0"/>
          <w:sz w:val="24"/>
        </w:rPr>
      </w:pPr>
      <w:r w:rsidRPr="0036631B">
        <w:rPr>
          <w:rFonts w:ascii="宋体" w:hAnsi="宋体" w:hint="eastAsia"/>
          <w:b/>
          <w:snapToGrid w:val="0"/>
          <w:spacing w:val="28"/>
          <w:w w:val="79"/>
          <w:kern w:val="0"/>
          <w:sz w:val="24"/>
        </w:rPr>
        <w:t>建筑面积评估单</w:t>
      </w:r>
      <w:r w:rsidRPr="0036631B">
        <w:rPr>
          <w:rFonts w:ascii="宋体" w:hAnsi="宋体" w:hint="eastAsia"/>
          <w:b/>
          <w:snapToGrid w:val="0"/>
          <w:spacing w:val="5"/>
          <w:w w:val="79"/>
          <w:kern w:val="0"/>
          <w:sz w:val="24"/>
        </w:rPr>
        <w:t>价</w:t>
      </w:r>
      <w:r w:rsidRPr="0036631B">
        <w:rPr>
          <w:rFonts w:ascii="宋体" w:hAnsi="宋体" w:hint="eastAsia"/>
          <w:b/>
          <w:snapToGrid w:val="0"/>
          <w:kern w:val="0"/>
          <w:sz w:val="24"/>
        </w:rPr>
        <w:t>：</w:t>
      </w:r>
      <w:r w:rsidR="001D0103" w:rsidRPr="0036631B">
        <w:rPr>
          <w:rFonts w:ascii="宋体" w:hAnsi="宋体" w:hint="eastAsia"/>
          <w:b/>
          <w:snapToGrid w:val="0"/>
          <w:kern w:val="0"/>
          <w:sz w:val="24"/>
          <w:szCs w:val="24"/>
        </w:rPr>
        <w:t>4,330</w:t>
      </w:r>
      <w:r w:rsidRPr="0036631B">
        <w:rPr>
          <w:rFonts w:ascii="宋体" w:hAnsi="宋体" w:hint="eastAsia"/>
          <w:b/>
          <w:snapToGrid w:val="0"/>
          <w:kern w:val="0"/>
          <w:sz w:val="24"/>
          <w:szCs w:val="24"/>
        </w:rPr>
        <w:t>元</w:t>
      </w:r>
      <w:r w:rsidRPr="0036631B">
        <w:rPr>
          <w:rFonts w:ascii="宋体" w:hAnsi="宋体" w:hint="eastAsia"/>
          <w:b/>
          <w:snapToGrid w:val="0"/>
          <w:kern w:val="0"/>
          <w:sz w:val="24"/>
        </w:rPr>
        <w:t>/平方米</w:t>
      </w:r>
    </w:p>
    <w:p w:rsidR="00463EAB" w:rsidRPr="0036631B" w:rsidRDefault="00D144AD" w:rsidP="004F662C">
      <w:pPr>
        <w:adjustRightInd w:val="0"/>
        <w:snapToGrid w:val="0"/>
        <w:spacing w:line="540" w:lineRule="exact"/>
        <w:ind w:firstLineChars="200" w:firstLine="480"/>
        <w:rPr>
          <w:rFonts w:ascii="宋体" w:hAnsi="宋体"/>
          <w:snapToGrid w:val="0"/>
          <w:kern w:val="0"/>
          <w:sz w:val="24"/>
        </w:rPr>
      </w:pPr>
      <w:r w:rsidRPr="0036631B">
        <w:rPr>
          <w:rFonts w:ascii="宋体" w:hAnsi="宋体" w:hint="eastAsia"/>
          <w:snapToGrid w:val="0"/>
          <w:kern w:val="0"/>
          <w:sz w:val="24"/>
        </w:rPr>
        <w:t>估价对象基本状况及详细估价结果见表一</w:t>
      </w:r>
      <w:r w:rsidRPr="0036631B">
        <w:rPr>
          <w:rFonts w:ascii="宋体" w:hAnsi="宋体" w:hint="eastAsia"/>
          <w:b/>
          <w:snapToGrid w:val="0"/>
          <w:kern w:val="0"/>
          <w:sz w:val="24"/>
        </w:rPr>
        <w:t>。</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73" w:name="_Toc364091984"/>
      <w:bookmarkStart w:id="74" w:name="_Toc333846318"/>
      <w:bookmarkStart w:id="75" w:name="_Toc21508507"/>
      <w:r w:rsidRPr="0036631B">
        <w:rPr>
          <w:rFonts w:ascii="黑体" w:hAnsi="黑体" w:hint="eastAsia"/>
          <w:b w:val="0"/>
          <w:snapToGrid w:val="0"/>
          <w:kern w:val="0"/>
          <w:sz w:val="24"/>
        </w:rPr>
        <w:t>十一、</w:t>
      </w:r>
      <w:bookmarkEnd w:id="72"/>
      <w:bookmarkEnd w:id="73"/>
      <w:bookmarkEnd w:id="74"/>
      <w:r w:rsidRPr="0036631B">
        <w:rPr>
          <w:rFonts w:ascii="黑体" w:hAnsi="黑体" w:hint="eastAsia"/>
          <w:b w:val="0"/>
          <w:snapToGrid w:val="0"/>
          <w:kern w:val="0"/>
          <w:sz w:val="24"/>
        </w:rPr>
        <w:t>注册房地产估价师及其他估价人员</w:t>
      </w:r>
      <w:bookmarkEnd w:id="75"/>
    </w:p>
    <w:p w:rsidR="00463EAB" w:rsidRPr="0036631B" w:rsidRDefault="00D144AD">
      <w:pPr>
        <w:adjustRightInd w:val="0"/>
        <w:snapToGrid w:val="0"/>
        <w:spacing w:line="360" w:lineRule="auto"/>
        <w:ind w:firstLine="629"/>
        <w:rPr>
          <w:rFonts w:ascii="宋体" w:hAnsi="宋体"/>
          <w:snapToGrid w:val="0"/>
          <w:kern w:val="0"/>
          <w:sz w:val="24"/>
        </w:rPr>
      </w:pPr>
      <w:r w:rsidRPr="0036631B">
        <w:rPr>
          <w:rFonts w:ascii="宋体" w:hAnsi="宋体" w:hint="eastAsia"/>
          <w:snapToGrid w:val="0"/>
          <w:kern w:val="0"/>
          <w:sz w:val="24"/>
        </w:rPr>
        <w:t>参加本次估价的注册房地产估价师为：</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493"/>
        <w:gridCol w:w="1608"/>
        <w:gridCol w:w="2910"/>
        <w:gridCol w:w="2517"/>
      </w:tblGrid>
      <w:tr w:rsidR="0036631B" w:rsidRPr="0036631B" w:rsidTr="00530FB0">
        <w:trPr>
          <w:trHeight w:val="790"/>
          <w:jc w:val="center"/>
        </w:trPr>
        <w:tc>
          <w:tcPr>
            <w:tcW w:w="875" w:type="pct"/>
            <w:vAlign w:val="center"/>
          </w:tcPr>
          <w:p w:rsidR="00463EAB" w:rsidRPr="0036631B" w:rsidRDefault="00D144AD">
            <w:pPr>
              <w:jc w:val="center"/>
              <w:rPr>
                <w:rFonts w:ascii="宋体" w:hAnsi="宋体"/>
                <w:caps/>
                <w:snapToGrid w:val="0"/>
                <w:kern w:val="0"/>
                <w:sz w:val="24"/>
                <w:szCs w:val="24"/>
              </w:rPr>
            </w:pPr>
            <w:r w:rsidRPr="0036631B">
              <w:rPr>
                <w:rFonts w:ascii="宋体" w:hAnsi="宋体" w:hint="eastAsia"/>
                <w:caps/>
                <w:snapToGrid w:val="0"/>
                <w:kern w:val="0"/>
                <w:sz w:val="24"/>
                <w:szCs w:val="24"/>
              </w:rPr>
              <w:t>估价师</w:t>
            </w:r>
            <w:r w:rsidRPr="0036631B">
              <w:rPr>
                <w:rFonts w:ascii="宋体" w:hAnsi="宋体"/>
                <w:caps/>
                <w:snapToGrid w:val="0"/>
                <w:kern w:val="0"/>
                <w:sz w:val="24"/>
                <w:szCs w:val="24"/>
              </w:rPr>
              <w:t>姓名</w:t>
            </w:r>
          </w:p>
        </w:tc>
        <w:tc>
          <w:tcPr>
            <w:tcW w:w="943" w:type="pct"/>
            <w:vAlign w:val="center"/>
          </w:tcPr>
          <w:p w:rsidR="00463EAB" w:rsidRPr="0036631B" w:rsidRDefault="00D144AD">
            <w:pPr>
              <w:jc w:val="center"/>
              <w:rPr>
                <w:rFonts w:ascii="宋体" w:hAnsi="宋体"/>
                <w:caps/>
                <w:snapToGrid w:val="0"/>
                <w:kern w:val="0"/>
                <w:sz w:val="24"/>
                <w:szCs w:val="24"/>
              </w:rPr>
            </w:pPr>
            <w:r w:rsidRPr="0036631B">
              <w:rPr>
                <w:rFonts w:ascii="宋体" w:hAnsi="宋体"/>
                <w:caps/>
                <w:snapToGrid w:val="0"/>
                <w:kern w:val="0"/>
                <w:sz w:val="24"/>
                <w:szCs w:val="24"/>
              </w:rPr>
              <w:t>注册号</w:t>
            </w:r>
          </w:p>
        </w:tc>
        <w:tc>
          <w:tcPr>
            <w:tcW w:w="1706" w:type="pct"/>
            <w:vAlign w:val="center"/>
          </w:tcPr>
          <w:p w:rsidR="00463EAB" w:rsidRPr="0036631B" w:rsidRDefault="00D144AD">
            <w:pPr>
              <w:jc w:val="center"/>
              <w:rPr>
                <w:rFonts w:ascii="宋体" w:hAnsi="宋体"/>
                <w:caps/>
                <w:snapToGrid w:val="0"/>
                <w:kern w:val="0"/>
                <w:sz w:val="24"/>
                <w:szCs w:val="24"/>
              </w:rPr>
            </w:pPr>
            <w:r w:rsidRPr="0036631B">
              <w:rPr>
                <w:rFonts w:ascii="宋体" w:hAnsi="宋体" w:hint="eastAsia"/>
                <w:caps/>
                <w:snapToGrid w:val="0"/>
                <w:kern w:val="0"/>
                <w:sz w:val="24"/>
                <w:szCs w:val="24"/>
              </w:rPr>
              <w:t>签名</w:t>
            </w:r>
          </w:p>
        </w:tc>
        <w:tc>
          <w:tcPr>
            <w:tcW w:w="1477" w:type="pct"/>
            <w:vAlign w:val="center"/>
          </w:tcPr>
          <w:p w:rsidR="00463EAB" w:rsidRPr="0036631B" w:rsidRDefault="00D144AD">
            <w:pPr>
              <w:jc w:val="center"/>
              <w:rPr>
                <w:rFonts w:ascii="宋体" w:hAnsi="宋体"/>
                <w:caps/>
                <w:snapToGrid w:val="0"/>
                <w:kern w:val="0"/>
                <w:sz w:val="24"/>
                <w:szCs w:val="24"/>
              </w:rPr>
            </w:pPr>
            <w:r w:rsidRPr="0036631B">
              <w:rPr>
                <w:rFonts w:ascii="宋体" w:hAnsi="宋体"/>
                <w:caps/>
                <w:snapToGrid w:val="0"/>
                <w:kern w:val="0"/>
                <w:sz w:val="24"/>
                <w:szCs w:val="24"/>
              </w:rPr>
              <w:t>签名日期</w:t>
            </w:r>
          </w:p>
        </w:tc>
      </w:tr>
      <w:tr w:rsidR="0036631B" w:rsidRPr="0036631B" w:rsidTr="00530FB0">
        <w:trPr>
          <w:trHeight w:val="790"/>
          <w:jc w:val="center"/>
        </w:trPr>
        <w:tc>
          <w:tcPr>
            <w:tcW w:w="875" w:type="pct"/>
            <w:vAlign w:val="center"/>
          </w:tcPr>
          <w:p w:rsidR="00463EAB" w:rsidRPr="0036631B" w:rsidRDefault="00FA5E1D">
            <w:pPr>
              <w:jc w:val="center"/>
              <w:rPr>
                <w:rFonts w:ascii="宋体" w:hAnsi="宋体"/>
                <w:snapToGrid w:val="0"/>
                <w:kern w:val="0"/>
                <w:sz w:val="24"/>
                <w:szCs w:val="24"/>
              </w:rPr>
            </w:pPr>
            <w:r w:rsidRPr="0036631B">
              <w:rPr>
                <w:rFonts w:ascii="宋体" w:hAnsi="宋体" w:hint="eastAsia"/>
                <w:kern w:val="0"/>
                <w:sz w:val="24"/>
                <w:szCs w:val="24"/>
                <w:fitText w:val="720" w:id="2"/>
              </w:rPr>
              <w:t>李梦妃</w:t>
            </w:r>
          </w:p>
        </w:tc>
        <w:tc>
          <w:tcPr>
            <w:tcW w:w="943" w:type="pct"/>
            <w:vAlign w:val="center"/>
          </w:tcPr>
          <w:p w:rsidR="00463EAB" w:rsidRPr="0036631B" w:rsidRDefault="00FA5E1D">
            <w:pPr>
              <w:jc w:val="center"/>
              <w:rPr>
                <w:rFonts w:ascii="宋体" w:hAnsi="宋体"/>
                <w:snapToGrid w:val="0"/>
                <w:kern w:val="0"/>
                <w:sz w:val="24"/>
                <w:szCs w:val="24"/>
              </w:rPr>
            </w:pPr>
            <w:r w:rsidRPr="0036631B">
              <w:rPr>
                <w:rFonts w:ascii="宋体" w:hAnsi="宋体" w:hint="eastAsia"/>
                <w:kern w:val="0"/>
                <w:sz w:val="24"/>
                <w:szCs w:val="24"/>
              </w:rPr>
              <w:t>5120190053</w:t>
            </w:r>
          </w:p>
        </w:tc>
        <w:tc>
          <w:tcPr>
            <w:tcW w:w="1706" w:type="pct"/>
            <w:vAlign w:val="center"/>
          </w:tcPr>
          <w:p w:rsidR="00463EAB" w:rsidRPr="0036631B" w:rsidRDefault="00463EAB">
            <w:pPr>
              <w:jc w:val="center"/>
              <w:rPr>
                <w:rFonts w:ascii="宋体" w:hAnsi="宋体"/>
                <w:snapToGrid w:val="0"/>
                <w:kern w:val="0"/>
                <w:sz w:val="24"/>
                <w:szCs w:val="24"/>
              </w:rPr>
            </w:pPr>
          </w:p>
        </w:tc>
        <w:tc>
          <w:tcPr>
            <w:tcW w:w="1477" w:type="pct"/>
            <w:vAlign w:val="center"/>
          </w:tcPr>
          <w:p w:rsidR="00463EAB" w:rsidRPr="0036631B" w:rsidRDefault="00D62C83">
            <w:pPr>
              <w:jc w:val="center"/>
              <w:rPr>
                <w:rFonts w:ascii="宋体" w:hAnsi="宋体"/>
                <w:snapToGrid w:val="0"/>
                <w:kern w:val="0"/>
                <w:sz w:val="24"/>
                <w:szCs w:val="24"/>
              </w:rPr>
            </w:pPr>
            <w:r w:rsidRPr="0036631B">
              <w:rPr>
                <w:rFonts w:ascii="宋体" w:hAnsi="宋体" w:hint="eastAsia"/>
                <w:spacing w:val="-20"/>
                <w:sz w:val="24"/>
                <w:szCs w:val="24"/>
              </w:rPr>
              <w:t>二〇二一年六月九日</w:t>
            </w:r>
          </w:p>
        </w:tc>
      </w:tr>
      <w:tr w:rsidR="0036631B" w:rsidRPr="0036631B" w:rsidTr="00530FB0">
        <w:trPr>
          <w:trHeight w:val="790"/>
          <w:jc w:val="center"/>
        </w:trPr>
        <w:tc>
          <w:tcPr>
            <w:tcW w:w="875" w:type="pct"/>
            <w:vAlign w:val="center"/>
          </w:tcPr>
          <w:p w:rsidR="00463EAB" w:rsidRPr="0036631B" w:rsidRDefault="001F3B67">
            <w:pPr>
              <w:jc w:val="center"/>
              <w:rPr>
                <w:rFonts w:ascii="宋体" w:hAnsi="宋体"/>
                <w:snapToGrid w:val="0"/>
                <w:kern w:val="0"/>
                <w:sz w:val="24"/>
                <w:szCs w:val="24"/>
              </w:rPr>
            </w:pPr>
            <w:r w:rsidRPr="0036631B">
              <w:rPr>
                <w:rFonts w:ascii="宋体" w:hAnsi="宋体" w:hint="eastAsia"/>
                <w:kern w:val="0"/>
                <w:sz w:val="24"/>
                <w:szCs w:val="24"/>
                <w:fitText w:val="720" w:id="3"/>
              </w:rPr>
              <w:t>王世欢</w:t>
            </w:r>
          </w:p>
        </w:tc>
        <w:tc>
          <w:tcPr>
            <w:tcW w:w="943" w:type="pct"/>
            <w:vAlign w:val="center"/>
          </w:tcPr>
          <w:p w:rsidR="00463EAB" w:rsidRPr="0036631B" w:rsidRDefault="001F3B67">
            <w:pPr>
              <w:jc w:val="center"/>
              <w:rPr>
                <w:rFonts w:ascii="宋体" w:hAnsi="宋体"/>
                <w:snapToGrid w:val="0"/>
                <w:kern w:val="0"/>
                <w:sz w:val="24"/>
                <w:szCs w:val="24"/>
              </w:rPr>
            </w:pPr>
            <w:r w:rsidRPr="0036631B">
              <w:rPr>
                <w:rFonts w:ascii="宋体" w:hAnsi="宋体" w:hint="eastAsia"/>
                <w:kern w:val="0"/>
                <w:sz w:val="24"/>
                <w:szCs w:val="24"/>
              </w:rPr>
              <w:t>5120200064</w:t>
            </w:r>
          </w:p>
        </w:tc>
        <w:tc>
          <w:tcPr>
            <w:tcW w:w="1706" w:type="pct"/>
            <w:vAlign w:val="center"/>
          </w:tcPr>
          <w:p w:rsidR="00463EAB" w:rsidRPr="0036631B" w:rsidRDefault="00463EAB">
            <w:pPr>
              <w:jc w:val="center"/>
              <w:rPr>
                <w:rFonts w:ascii="宋体" w:hAnsi="宋体"/>
                <w:snapToGrid w:val="0"/>
                <w:kern w:val="0"/>
                <w:sz w:val="24"/>
                <w:szCs w:val="24"/>
              </w:rPr>
            </w:pPr>
          </w:p>
        </w:tc>
        <w:tc>
          <w:tcPr>
            <w:tcW w:w="1477" w:type="pct"/>
            <w:vAlign w:val="center"/>
          </w:tcPr>
          <w:p w:rsidR="00463EAB" w:rsidRPr="0036631B" w:rsidRDefault="00D62C83">
            <w:pPr>
              <w:jc w:val="center"/>
              <w:rPr>
                <w:rFonts w:ascii="宋体" w:hAnsi="宋体"/>
                <w:snapToGrid w:val="0"/>
                <w:kern w:val="0"/>
                <w:sz w:val="24"/>
                <w:szCs w:val="24"/>
              </w:rPr>
            </w:pPr>
            <w:r w:rsidRPr="0036631B">
              <w:rPr>
                <w:rFonts w:ascii="宋体" w:hAnsi="宋体" w:hint="eastAsia"/>
                <w:spacing w:val="-20"/>
                <w:sz w:val="24"/>
                <w:szCs w:val="24"/>
              </w:rPr>
              <w:t>二〇二一年六月九日</w:t>
            </w:r>
          </w:p>
        </w:tc>
      </w:tr>
    </w:tbl>
    <w:p w:rsidR="00463EAB" w:rsidRPr="0036631B" w:rsidRDefault="00D144AD">
      <w:pPr>
        <w:adjustRightInd w:val="0"/>
        <w:snapToGrid w:val="0"/>
        <w:spacing w:line="360" w:lineRule="auto"/>
        <w:ind w:firstLine="629"/>
        <w:rPr>
          <w:rFonts w:ascii="宋体" w:hAnsi="宋体"/>
          <w:snapToGrid w:val="0"/>
          <w:kern w:val="0"/>
          <w:sz w:val="24"/>
        </w:rPr>
      </w:pPr>
      <w:bookmarkStart w:id="76" w:name="_Toc364091985"/>
      <w:bookmarkStart w:id="77" w:name="_Toc333846319"/>
      <w:bookmarkStart w:id="78" w:name="_Toc137475704"/>
      <w:r w:rsidRPr="0036631B">
        <w:rPr>
          <w:rFonts w:ascii="宋体" w:hAnsi="宋体" w:hint="eastAsia"/>
          <w:snapToGrid w:val="0"/>
          <w:kern w:val="0"/>
          <w:sz w:val="24"/>
        </w:rPr>
        <w:t>参加本次估价的其他估价人员为：</w:t>
      </w:r>
      <w:r w:rsidR="00A53CE5" w:rsidRPr="0036631B">
        <w:rPr>
          <w:rFonts w:ascii="宋体" w:hAnsi="宋体" w:hint="eastAsia"/>
          <w:snapToGrid w:val="0"/>
          <w:kern w:val="0"/>
          <w:sz w:val="24"/>
        </w:rPr>
        <w:t>王鑫</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79" w:name="_Toc21508508"/>
      <w:r w:rsidRPr="0036631B">
        <w:rPr>
          <w:rFonts w:ascii="黑体" w:hAnsi="黑体" w:hint="eastAsia"/>
          <w:b w:val="0"/>
          <w:snapToGrid w:val="0"/>
          <w:kern w:val="0"/>
          <w:sz w:val="24"/>
        </w:rPr>
        <w:t>十二、</w:t>
      </w:r>
      <w:bookmarkEnd w:id="76"/>
      <w:bookmarkEnd w:id="77"/>
      <w:bookmarkEnd w:id="78"/>
      <w:r w:rsidRPr="0036631B">
        <w:rPr>
          <w:rFonts w:ascii="黑体" w:hAnsi="黑体" w:hint="eastAsia"/>
          <w:b w:val="0"/>
          <w:snapToGrid w:val="0"/>
          <w:kern w:val="0"/>
          <w:sz w:val="24"/>
        </w:rPr>
        <w:t>实地查勘期</w:t>
      </w:r>
      <w:bookmarkEnd w:id="79"/>
    </w:p>
    <w:p w:rsidR="00463EAB" w:rsidRPr="0036631B" w:rsidRDefault="00D62C83">
      <w:pPr>
        <w:adjustRightInd w:val="0"/>
        <w:snapToGrid w:val="0"/>
        <w:spacing w:line="360" w:lineRule="auto"/>
        <w:ind w:firstLine="629"/>
        <w:rPr>
          <w:rFonts w:ascii="宋体" w:hAnsi="宋体"/>
          <w:snapToGrid w:val="0"/>
          <w:kern w:val="0"/>
          <w:sz w:val="24"/>
        </w:rPr>
      </w:pPr>
      <w:r w:rsidRPr="0036631B">
        <w:rPr>
          <w:rFonts w:ascii="宋体" w:hAnsi="宋体" w:hint="eastAsia"/>
          <w:sz w:val="24"/>
          <w:szCs w:val="24"/>
        </w:rPr>
        <w:t>二〇二一年五月三十一日</w:t>
      </w:r>
      <w:r w:rsidR="00D144AD" w:rsidRPr="0036631B">
        <w:rPr>
          <w:rFonts w:ascii="宋体" w:hAnsi="宋体" w:hint="eastAsia"/>
          <w:sz w:val="24"/>
          <w:szCs w:val="24"/>
        </w:rPr>
        <w:t>。</w:t>
      </w:r>
    </w:p>
    <w:p w:rsidR="00463EAB" w:rsidRPr="0036631B" w:rsidRDefault="00D144AD" w:rsidP="005B5BA0">
      <w:pPr>
        <w:pStyle w:val="2"/>
        <w:spacing w:beforeLines="50" w:afterLines="50" w:line="360" w:lineRule="auto"/>
        <w:ind w:firstLineChars="200" w:firstLine="480"/>
        <w:rPr>
          <w:rFonts w:ascii="黑体" w:hAnsi="黑体"/>
          <w:b w:val="0"/>
          <w:snapToGrid w:val="0"/>
          <w:kern w:val="0"/>
          <w:sz w:val="24"/>
        </w:rPr>
      </w:pPr>
      <w:bookmarkStart w:id="80" w:name="_Toc364091986"/>
      <w:bookmarkStart w:id="81" w:name="_Toc333846320"/>
      <w:bookmarkStart w:id="82" w:name="_Toc137475705"/>
      <w:bookmarkStart w:id="83" w:name="_Toc21508509"/>
      <w:r w:rsidRPr="0036631B">
        <w:rPr>
          <w:rFonts w:ascii="黑体" w:hAnsi="黑体" w:hint="eastAsia"/>
          <w:b w:val="0"/>
          <w:snapToGrid w:val="0"/>
          <w:kern w:val="0"/>
          <w:sz w:val="24"/>
        </w:rPr>
        <w:t>十三、</w:t>
      </w:r>
      <w:bookmarkEnd w:id="80"/>
      <w:bookmarkEnd w:id="81"/>
      <w:bookmarkEnd w:id="82"/>
      <w:r w:rsidRPr="0036631B">
        <w:rPr>
          <w:rFonts w:ascii="黑体" w:hAnsi="黑体" w:hint="eastAsia"/>
          <w:b w:val="0"/>
          <w:snapToGrid w:val="0"/>
          <w:kern w:val="0"/>
          <w:sz w:val="24"/>
        </w:rPr>
        <w:t>估价作业期</w:t>
      </w:r>
      <w:bookmarkEnd w:id="83"/>
    </w:p>
    <w:p w:rsidR="00463EAB" w:rsidRPr="0036631B" w:rsidRDefault="004F662C">
      <w:pPr>
        <w:adjustRightInd w:val="0"/>
        <w:snapToGrid w:val="0"/>
        <w:spacing w:line="360" w:lineRule="auto"/>
        <w:ind w:firstLine="629"/>
        <w:rPr>
          <w:rFonts w:ascii="宋体" w:hAnsi="宋体"/>
          <w:snapToGrid w:val="0"/>
          <w:kern w:val="0"/>
          <w:sz w:val="24"/>
        </w:rPr>
        <w:sectPr w:rsidR="00463EAB" w:rsidRPr="0036631B">
          <w:pgSz w:w="11906" w:h="16838"/>
          <w:pgMar w:top="1985" w:right="1797" w:bottom="1814" w:left="1797" w:header="680" w:footer="851" w:gutter="0"/>
          <w:cols w:space="720"/>
          <w:docGrid w:linePitch="285"/>
        </w:sectPr>
      </w:pPr>
      <w:r w:rsidRPr="0036631B">
        <w:rPr>
          <w:rFonts w:ascii="宋体" w:hAnsi="宋体" w:hint="eastAsia"/>
          <w:sz w:val="24"/>
          <w:szCs w:val="24"/>
        </w:rPr>
        <w:t>二〇</w:t>
      </w:r>
      <w:r w:rsidR="00D20D7E" w:rsidRPr="0036631B">
        <w:rPr>
          <w:rFonts w:ascii="宋体" w:hAnsi="宋体" w:hint="eastAsia"/>
          <w:sz w:val="24"/>
          <w:szCs w:val="24"/>
        </w:rPr>
        <w:t>二</w:t>
      </w:r>
      <w:r w:rsidR="00FA5E1D" w:rsidRPr="0036631B">
        <w:rPr>
          <w:rFonts w:ascii="宋体" w:hAnsi="宋体" w:hint="eastAsia"/>
          <w:sz w:val="24"/>
          <w:szCs w:val="24"/>
        </w:rPr>
        <w:t>一</w:t>
      </w:r>
      <w:r w:rsidRPr="0036631B">
        <w:rPr>
          <w:rFonts w:ascii="宋体" w:hAnsi="宋体" w:hint="eastAsia"/>
          <w:sz w:val="24"/>
          <w:szCs w:val="24"/>
        </w:rPr>
        <w:t>年</w:t>
      </w:r>
      <w:r w:rsidR="00A53CE5" w:rsidRPr="0036631B">
        <w:rPr>
          <w:rFonts w:ascii="宋体" w:hAnsi="宋体" w:hint="eastAsia"/>
          <w:sz w:val="24"/>
          <w:szCs w:val="24"/>
        </w:rPr>
        <w:t>五</w:t>
      </w:r>
      <w:r w:rsidRPr="0036631B">
        <w:rPr>
          <w:rFonts w:ascii="宋体" w:hAnsi="宋体" w:hint="eastAsia"/>
          <w:sz w:val="24"/>
          <w:szCs w:val="24"/>
        </w:rPr>
        <w:t>月</w:t>
      </w:r>
      <w:r w:rsidR="00A53CE5" w:rsidRPr="0036631B">
        <w:rPr>
          <w:rFonts w:ascii="宋体" w:hAnsi="宋体" w:hint="eastAsia"/>
          <w:sz w:val="24"/>
          <w:szCs w:val="24"/>
        </w:rPr>
        <w:t>十二</w:t>
      </w:r>
      <w:r w:rsidRPr="0036631B">
        <w:rPr>
          <w:rFonts w:ascii="宋体" w:hAnsi="宋体" w:hint="eastAsia"/>
          <w:sz w:val="24"/>
          <w:szCs w:val="24"/>
        </w:rPr>
        <w:t>日</w:t>
      </w:r>
      <w:r w:rsidR="00D144AD" w:rsidRPr="0036631B">
        <w:rPr>
          <w:rFonts w:ascii="宋体" w:hAnsi="宋体" w:hint="eastAsia"/>
          <w:snapToGrid w:val="0"/>
          <w:kern w:val="0"/>
          <w:sz w:val="24"/>
        </w:rPr>
        <w:t>至</w:t>
      </w:r>
      <w:r w:rsidR="00D62C83" w:rsidRPr="0036631B">
        <w:rPr>
          <w:rFonts w:ascii="宋体" w:hAnsi="宋体" w:hint="eastAsia"/>
          <w:sz w:val="24"/>
          <w:szCs w:val="24"/>
        </w:rPr>
        <w:t>二〇二一年六月九日</w:t>
      </w:r>
      <w:r w:rsidR="00D144AD" w:rsidRPr="0036631B">
        <w:rPr>
          <w:rFonts w:ascii="宋体" w:hAnsi="宋体" w:hint="eastAsia"/>
          <w:snapToGrid w:val="0"/>
          <w:kern w:val="0"/>
          <w:sz w:val="24"/>
        </w:rPr>
        <w:t>。</w:t>
      </w:r>
    </w:p>
    <w:p w:rsidR="00463EAB" w:rsidRPr="0036631B" w:rsidRDefault="00463EAB"/>
    <w:sectPr w:rsidR="00463EAB" w:rsidRPr="0036631B" w:rsidSect="00DC3A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A92" w:rsidRDefault="00905A92">
      <w:r>
        <w:separator/>
      </w:r>
    </w:p>
  </w:endnote>
  <w:endnote w:type="continuationSeparator" w:id="1">
    <w:p w:rsidR="00905A92" w:rsidRDefault="00905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9A" w:rsidRDefault="00DC3A09">
    <w:pPr>
      <w:pStyle w:val="ac"/>
      <w:framePr w:wrap="around" w:vAnchor="text" w:hAnchor="margin" w:xAlign="center" w:y="1"/>
      <w:rPr>
        <w:rStyle w:val="af2"/>
      </w:rPr>
    </w:pPr>
    <w:r>
      <w:fldChar w:fldCharType="begin"/>
    </w:r>
    <w:r w:rsidR="008C4B9A">
      <w:rPr>
        <w:rStyle w:val="af2"/>
      </w:rPr>
      <w:instrText xml:space="preserve">PAGE  </w:instrText>
    </w:r>
    <w:r>
      <w:fldChar w:fldCharType="end"/>
    </w:r>
  </w:p>
  <w:p w:rsidR="008C4B9A" w:rsidRDefault="008C4B9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9A" w:rsidRDefault="008C4B9A">
    <w:pPr>
      <w:pStyle w:val="ac"/>
      <w:pBdr>
        <w:top w:val="single" w:sz="4" w:space="1" w:color="auto"/>
      </w:pBdr>
      <w:jc w:val="right"/>
    </w:pPr>
    <w:r>
      <w:rPr>
        <w:rFonts w:ascii="黑体" w:eastAsia="黑体" w:hAnsi="黑体" w:hint="eastAsia"/>
        <w:szCs w:val="18"/>
      </w:rPr>
      <w:t xml:space="preserve">地址：成都市高新区天府大道北段1700号E1-1608    联系电话：02886752298             </w:t>
    </w:r>
    <w:r>
      <w:rPr>
        <w:rFonts w:hint="eastAsia"/>
      </w:rPr>
      <w:t>致函第</w:t>
    </w:r>
    <w:r w:rsidR="00DC3A09">
      <w:fldChar w:fldCharType="begin"/>
    </w:r>
    <w:r>
      <w:instrText>PAGE   \* MERGEFORMAT</w:instrText>
    </w:r>
    <w:r w:rsidR="00DC3A09">
      <w:fldChar w:fldCharType="separate"/>
    </w:r>
    <w:r w:rsidR="005B5BA0" w:rsidRPr="005B5BA0">
      <w:rPr>
        <w:noProof/>
        <w:lang w:val="zh-CN"/>
      </w:rPr>
      <w:t>3</w:t>
    </w:r>
    <w:r w:rsidR="00DC3A09">
      <w:fldChar w:fldCharType="end"/>
    </w:r>
    <w: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9A" w:rsidRDefault="008C4B9A">
    <w:pPr>
      <w:pStyle w:val="ac"/>
      <w:pBdr>
        <w:top w:val="single" w:sz="4" w:space="1" w:color="auto"/>
      </w:pBdr>
    </w:pPr>
    <w:r>
      <w:rPr>
        <w:rFonts w:ascii="黑体" w:eastAsia="黑体" w:hAnsi="黑体" w:hint="eastAsia"/>
        <w:szCs w:val="18"/>
      </w:rPr>
      <w:t xml:space="preserve">地址：成都市高新区天府大道北段1700号E1-1608    联系电话：02886752298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9A" w:rsidRDefault="008C4B9A">
    <w:pPr>
      <w:pStyle w:val="ac"/>
      <w:pBdr>
        <w:top w:val="single" w:sz="4" w:space="1" w:color="auto"/>
      </w:pBdr>
    </w:pPr>
    <w:r>
      <w:rPr>
        <w:rFonts w:ascii="黑体" w:eastAsia="黑体" w:hAnsi="黑体" w:hint="eastAsia"/>
        <w:szCs w:val="18"/>
      </w:rPr>
      <w:t>地址：成都市高新区天府大道北段1700号E1-1608    联系电话：02886752298                 第</w:t>
    </w:r>
    <w:r w:rsidR="00DC3A09">
      <w:fldChar w:fldCharType="begin"/>
    </w:r>
    <w:r>
      <w:instrText>PAGE   \* MERGEFORMAT</w:instrText>
    </w:r>
    <w:r w:rsidR="00DC3A09">
      <w:fldChar w:fldCharType="separate"/>
    </w:r>
    <w:r w:rsidR="005B5BA0" w:rsidRPr="005B5BA0">
      <w:rPr>
        <w:noProof/>
        <w:lang w:val="zh-CN"/>
      </w:rPr>
      <w:t>1</w:t>
    </w:r>
    <w:r w:rsidR="00DC3A09">
      <w:fldChar w:fldCharType="end"/>
    </w:r>
    <w: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9A" w:rsidRDefault="008C4B9A">
    <w:pPr>
      <w:pStyle w:val="ac"/>
      <w:pBdr>
        <w:top w:val="single" w:sz="4" w:space="1" w:color="auto"/>
      </w:pBdr>
    </w:pPr>
    <w:r>
      <w:rPr>
        <w:rFonts w:ascii="黑体" w:eastAsia="黑体" w:hAnsi="黑体" w:hint="eastAsia"/>
        <w:szCs w:val="18"/>
      </w:rPr>
      <w:t>地址：成都市高新区天府大道北段1700号E1-1608    联系电话：02886752298                第</w:t>
    </w:r>
    <w:r w:rsidR="00DC3A09">
      <w:fldChar w:fldCharType="begin"/>
    </w:r>
    <w:r>
      <w:instrText>PAGE   \* MERGEFORMAT</w:instrText>
    </w:r>
    <w:r w:rsidR="00DC3A09">
      <w:fldChar w:fldCharType="separate"/>
    </w:r>
    <w:r w:rsidR="005B5BA0" w:rsidRPr="005B5BA0">
      <w:rPr>
        <w:noProof/>
        <w:lang w:val="zh-CN"/>
      </w:rPr>
      <w:t>12</w:t>
    </w:r>
    <w:r w:rsidR="00DC3A09">
      <w:fldChar w:fldCharType="end"/>
    </w:r>
    <w: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A92" w:rsidRDefault="00905A92">
      <w:r>
        <w:separator/>
      </w:r>
    </w:p>
  </w:footnote>
  <w:footnote w:type="continuationSeparator" w:id="1">
    <w:p w:rsidR="00905A92" w:rsidRDefault="00905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9A" w:rsidRDefault="008C4B9A">
    <w:pPr>
      <w:pStyle w:val="ad"/>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9A" w:rsidRDefault="008C4B9A">
    <w:pPr>
      <w:pStyle w:val="ad"/>
      <w:pBdr>
        <w:bottom w:val="single" w:sz="4" w:space="1" w:color="auto"/>
      </w:pBdr>
      <w:jc w:val="both"/>
    </w:pPr>
    <w:r>
      <w:rPr>
        <w:noProof/>
      </w:rPr>
      <w:drawing>
        <wp:inline distT="0" distB="0" distL="0" distR="0">
          <wp:extent cx="1201420" cy="3403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01420" cy="340360"/>
                  </a:xfrm>
                  <a:prstGeom prst="rect">
                    <a:avLst/>
                  </a:prstGeom>
                  <a:noFill/>
                  <a:ln>
                    <a:noFill/>
                  </a:ln>
                </pic:spPr>
              </pic:pic>
            </a:graphicData>
          </a:graphic>
        </wp:inline>
      </w:drawing>
    </w:r>
    <w:r>
      <w:rPr>
        <w:noProof/>
      </w:rPr>
      <w:drawing>
        <wp:inline distT="0" distB="0" distL="0" distR="0">
          <wp:extent cx="1137920" cy="340360"/>
          <wp:effectExtent l="0" t="0" r="5080" b="254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
                  <pic:cNvPicPr>
                    <a:picLocks noChangeAspect="1" noChangeArrowheads="1"/>
                  </pic:cNvPicPr>
                </pic:nvPicPr>
                <pic:blipFill>
                  <a:blip r:embed="rId2">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37920" cy="3403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595"/>
    <w:multiLevelType w:val="multilevel"/>
    <w:tmpl w:val="038E059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67D1FA0"/>
    <w:multiLevelType w:val="multilevel"/>
    <w:tmpl w:val="067D1FA0"/>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2C641F"/>
    <w:multiLevelType w:val="multilevel"/>
    <w:tmpl w:val="072C641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A3B3937"/>
    <w:multiLevelType w:val="multilevel"/>
    <w:tmpl w:val="0A3B393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E395F32"/>
    <w:multiLevelType w:val="multilevel"/>
    <w:tmpl w:val="6B89243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F683505"/>
    <w:multiLevelType w:val="multilevel"/>
    <w:tmpl w:val="0F68350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8BB778B"/>
    <w:multiLevelType w:val="multilevel"/>
    <w:tmpl w:val="18BB778B"/>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AA84DBA"/>
    <w:multiLevelType w:val="multilevel"/>
    <w:tmpl w:val="1AA84DB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32156D8"/>
    <w:multiLevelType w:val="hybridMultilevel"/>
    <w:tmpl w:val="E51890D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5580D32"/>
    <w:multiLevelType w:val="singleLevel"/>
    <w:tmpl w:val="25580D32"/>
    <w:lvl w:ilvl="0">
      <w:start w:val="1"/>
      <w:numFmt w:val="decimal"/>
      <w:lvlText w:val="%1."/>
      <w:lvlJc w:val="left"/>
      <w:pPr>
        <w:tabs>
          <w:tab w:val="num" w:pos="312"/>
        </w:tabs>
      </w:pPr>
    </w:lvl>
  </w:abstractNum>
  <w:abstractNum w:abstractNumId="10">
    <w:nsid w:val="25765A36"/>
    <w:multiLevelType w:val="multilevel"/>
    <w:tmpl w:val="25765A36"/>
    <w:lvl w:ilvl="0">
      <w:start w:val="1"/>
      <w:numFmt w:val="decimal"/>
      <w:lvlText w:val="%1."/>
      <w:lvlJc w:val="left"/>
      <w:pPr>
        <w:ind w:left="481" w:hanging="420"/>
      </w:pPr>
      <w:rPr>
        <w:rFonts w:hint="eastAsia"/>
      </w:rPr>
    </w:lvl>
    <w:lvl w:ilvl="1">
      <w:start w:val="1"/>
      <w:numFmt w:val="lowerLetter"/>
      <w:lvlText w:val="%2)"/>
      <w:lvlJc w:val="left"/>
      <w:pPr>
        <w:ind w:left="901" w:hanging="420"/>
      </w:pPr>
    </w:lvl>
    <w:lvl w:ilvl="2">
      <w:start w:val="1"/>
      <w:numFmt w:val="lowerRoman"/>
      <w:lvlText w:val="%3."/>
      <w:lvlJc w:val="right"/>
      <w:pPr>
        <w:ind w:left="1321" w:hanging="420"/>
      </w:pPr>
    </w:lvl>
    <w:lvl w:ilvl="3">
      <w:start w:val="1"/>
      <w:numFmt w:val="decimal"/>
      <w:lvlText w:val="%4."/>
      <w:lvlJc w:val="left"/>
      <w:pPr>
        <w:ind w:left="1741" w:hanging="420"/>
      </w:pPr>
    </w:lvl>
    <w:lvl w:ilvl="4">
      <w:start w:val="1"/>
      <w:numFmt w:val="lowerLetter"/>
      <w:lvlText w:val="%5)"/>
      <w:lvlJc w:val="left"/>
      <w:pPr>
        <w:ind w:left="2161" w:hanging="420"/>
      </w:pPr>
    </w:lvl>
    <w:lvl w:ilvl="5">
      <w:start w:val="1"/>
      <w:numFmt w:val="lowerRoman"/>
      <w:lvlText w:val="%6."/>
      <w:lvlJc w:val="right"/>
      <w:pPr>
        <w:ind w:left="2581" w:hanging="420"/>
      </w:pPr>
    </w:lvl>
    <w:lvl w:ilvl="6">
      <w:start w:val="1"/>
      <w:numFmt w:val="decimal"/>
      <w:lvlText w:val="%7."/>
      <w:lvlJc w:val="left"/>
      <w:pPr>
        <w:ind w:left="3001" w:hanging="420"/>
      </w:pPr>
    </w:lvl>
    <w:lvl w:ilvl="7">
      <w:start w:val="1"/>
      <w:numFmt w:val="lowerLetter"/>
      <w:lvlText w:val="%8)"/>
      <w:lvlJc w:val="left"/>
      <w:pPr>
        <w:ind w:left="3421" w:hanging="420"/>
      </w:pPr>
    </w:lvl>
    <w:lvl w:ilvl="8">
      <w:start w:val="1"/>
      <w:numFmt w:val="lowerRoman"/>
      <w:lvlText w:val="%9."/>
      <w:lvlJc w:val="right"/>
      <w:pPr>
        <w:ind w:left="3841" w:hanging="420"/>
      </w:pPr>
    </w:lvl>
  </w:abstractNum>
  <w:abstractNum w:abstractNumId="11">
    <w:nsid w:val="2779761F"/>
    <w:multiLevelType w:val="multilevel"/>
    <w:tmpl w:val="2779761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2C591730"/>
    <w:multiLevelType w:val="multilevel"/>
    <w:tmpl w:val="2C591730"/>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304871D4"/>
    <w:multiLevelType w:val="multilevel"/>
    <w:tmpl w:val="304871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E904D08"/>
    <w:multiLevelType w:val="multilevel"/>
    <w:tmpl w:val="3E904D08"/>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5633575"/>
    <w:multiLevelType w:val="multilevel"/>
    <w:tmpl w:val="4563357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5269B2"/>
    <w:multiLevelType w:val="multilevel"/>
    <w:tmpl w:val="4A5269B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4E68314A"/>
    <w:multiLevelType w:val="multilevel"/>
    <w:tmpl w:val="4E6831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E547873"/>
    <w:multiLevelType w:val="multilevel"/>
    <w:tmpl w:val="5E547873"/>
    <w:lvl w:ilvl="0">
      <w:start w:val="1"/>
      <w:numFmt w:val="decimal"/>
      <w:lvlText w:val="%1."/>
      <w:lvlJc w:val="left"/>
      <w:pPr>
        <w:ind w:left="1271"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662D2129"/>
    <w:multiLevelType w:val="multilevel"/>
    <w:tmpl w:val="662D2129"/>
    <w:lvl w:ilvl="0">
      <w:start w:val="1"/>
      <w:numFmt w:val="japaneseCounting"/>
      <w:lvlText w:val="(%1)"/>
      <w:lvlJc w:val="left"/>
      <w:pPr>
        <w:ind w:left="1121" w:hanging="48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20">
    <w:nsid w:val="69070850"/>
    <w:multiLevelType w:val="hybridMultilevel"/>
    <w:tmpl w:val="2D04428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B892432"/>
    <w:multiLevelType w:val="multilevel"/>
    <w:tmpl w:val="6B89243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6E131970"/>
    <w:multiLevelType w:val="multilevel"/>
    <w:tmpl w:val="6E13197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72667482"/>
    <w:multiLevelType w:val="multilevel"/>
    <w:tmpl w:val="6B89243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2"/>
  </w:num>
  <w:num w:numId="2">
    <w:abstractNumId w:val="1"/>
  </w:num>
  <w:num w:numId="3">
    <w:abstractNumId w:val="21"/>
  </w:num>
  <w:num w:numId="4">
    <w:abstractNumId w:val="10"/>
  </w:num>
  <w:num w:numId="5">
    <w:abstractNumId w:val="7"/>
  </w:num>
  <w:num w:numId="6">
    <w:abstractNumId w:val="13"/>
  </w:num>
  <w:num w:numId="7">
    <w:abstractNumId w:val="15"/>
  </w:num>
  <w:num w:numId="8">
    <w:abstractNumId w:val="11"/>
  </w:num>
  <w:num w:numId="9">
    <w:abstractNumId w:val="3"/>
  </w:num>
  <w:num w:numId="10">
    <w:abstractNumId w:val="2"/>
  </w:num>
  <w:num w:numId="11">
    <w:abstractNumId w:val="6"/>
  </w:num>
  <w:num w:numId="12">
    <w:abstractNumId w:val="19"/>
  </w:num>
  <w:num w:numId="13">
    <w:abstractNumId w:val="5"/>
  </w:num>
  <w:num w:numId="14">
    <w:abstractNumId w:val="0"/>
  </w:num>
  <w:num w:numId="15">
    <w:abstractNumId w:val="18"/>
  </w:num>
  <w:num w:numId="16">
    <w:abstractNumId w:val="14"/>
  </w:num>
  <w:num w:numId="17">
    <w:abstractNumId w:val="9"/>
  </w:num>
  <w:num w:numId="18">
    <w:abstractNumId w:val="12"/>
  </w:num>
  <w:num w:numId="19">
    <w:abstractNumId w:val="16"/>
  </w:num>
  <w:num w:numId="20">
    <w:abstractNumId w:val="17"/>
  </w:num>
  <w:num w:numId="21">
    <w:abstractNumId w:val="20"/>
  </w:num>
  <w:num w:numId="22">
    <w:abstractNumId w:val="8"/>
  </w:num>
  <w:num w:numId="23">
    <w:abstractNumId w:val="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24FE8"/>
    <w:rsid w:val="0000119F"/>
    <w:rsid w:val="0000714D"/>
    <w:rsid w:val="0001150E"/>
    <w:rsid w:val="00012067"/>
    <w:rsid w:val="00020D00"/>
    <w:rsid w:val="00023C7A"/>
    <w:rsid w:val="000300C4"/>
    <w:rsid w:val="00031F8C"/>
    <w:rsid w:val="000321DA"/>
    <w:rsid w:val="00034805"/>
    <w:rsid w:val="000370CA"/>
    <w:rsid w:val="00046178"/>
    <w:rsid w:val="000501FC"/>
    <w:rsid w:val="00050997"/>
    <w:rsid w:val="00050B48"/>
    <w:rsid w:val="00063BA4"/>
    <w:rsid w:val="00066841"/>
    <w:rsid w:val="00071FAC"/>
    <w:rsid w:val="00077BE4"/>
    <w:rsid w:val="0008535D"/>
    <w:rsid w:val="00091C14"/>
    <w:rsid w:val="00095B74"/>
    <w:rsid w:val="00096C9F"/>
    <w:rsid w:val="000A3889"/>
    <w:rsid w:val="000A5995"/>
    <w:rsid w:val="000B0D19"/>
    <w:rsid w:val="000B2A77"/>
    <w:rsid w:val="000B7A2D"/>
    <w:rsid w:val="000C104D"/>
    <w:rsid w:val="000C1DBF"/>
    <w:rsid w:val="000C4951"/>
    <w:rsid w:val="000C4A54"/>
    <w:rsid w:val="000C6EE5"/>
    <w:rsid w:val="000D2524"/>
    <w:rsid w:val="000D2FE4"/>
    <w:rsid w:val="000D4566"/>
    <w:rsid w:val="000D6E42"/>
    <w:rsid w:val="000D7213"/>
    <w:rsid w:val="000D7EB2"/>
    <w:rsid w:val="000E3ECC"/>
    <w:rsid w:val="000E4AAD"/>
    <w:rsid w:val="000F12A9"/>
    <w:rsid w:val="000F3336"/>
    <w:rsid w:val="000F4ACE"/>
    <w:rsid w:val="000F501C"/>
    <w:rsid w:val="00102E21"/>
    <w:rsid w:val="0011072C"/>
    <w:rsid w:val="00114CCC"/>
    <w:rsid w:val="00115E30"/>
    <w:rsid w:val="00121945"/>
    <w:rsid w:val="00135C3E"/>
    <w:rsid w:val="00136C26"/>
    <w:rsid w:val="001457FC"/>
    <w:rsid w:val="001558B7"/>
    <w:rsid w:val="00161B24"/>
    <w:rsid w:val="00163214"/>
    <w:rsid w:val="0016551F"/>
    <w:rsid w:val="00165F99"/>
    <w:rsid w:val="001725D6"/>
    <w:rsid w:val="00173530"/>
    <w:rsid w:val="00174F78"/>
    <w:rsid w:val="00175023"/>
    <w:rsid w:val="00175420"/>
    <w:rsid w:val="00177B47"/>
    <w:rsid w:val="00181665"/>
    <w:rsid w:val="00184F6D"/>
    <w:rsid w:val="0018684B"/>
    <w:rsid w:val="00191CC5"/>
    <w:rsid w:val="001968EF"/>
    <w:rsid w:val="001B0777"/>
    <w:rsid w:val="001C04C8"/>
    <w:rsid w:val="001C0AE4"/>
    <w:rsid w:val="001C358A"/>
    <w:rsid w:val="001C4CDD"/>
    <w:rsid w:val="001D0103"/>
    <w:rsid w:val="001D2180"/>
    <w:rsid w:val="001E17DF"/>
    <w:rsid w:val="001E2B77"/>
    <w:rsid w:val="001E4077"/>
    <w:rsid w:val="001E4E41"/>
    <w:rsid w:val="001F06A8"/>
    <w:rsid w:val="001F07E8"/>
    <w:rsid w:val="001F0923"/>
    <w:rsid w:val="001F3B67"/>
    <w:rsid w:val="002007F2"/>
    <w:rsid w:val="00200A18"/>
    <w:rsid w:val="00201C4D"/>
    <w:rsid w:val="00202AF1"/>
    <w:rsid w:val="00210516"/>
    <w:rsid w:val="002124F8"/>
    <w:rsid w:val="00212C71"/>
    <w:rsid w:val="0021406A"/>
    <w:rsid w:val="002143E4"/>
    <w:rsid w:val="00216D79"/>
    <w:rsid w:val="00230052"/>
    <w:rsid w:val="00230205"/>
    <w:rsid w:val="00242749"/>
    <w:rsid w:val="00246C95"/>
    <w:rsid w:val="00246CB4"/>
    <w:rsid w:val="00255849"/>
    <w:rsid w:val="0026614E"/>
    <w:rsid w:val="00266EC1"/>
    <w:rsid w:val="00267F75"/>
    <w:rsid w:val="00272901"/>
    <w:rsid w:val="00273525"/>
    <w:rsid w:val="00280520"/>
    <w:rsid w:val="00286A7D"/>
    <w:rsid w:val="0029162B"/>
    <w:rsid w:val="002A2914"/>
    <w:rsid w:val="002A5C6C"/>
    <w:rsid w:val="002B1B96"/>
    <w:rsid w:val="002B3EE4"/>
    <w:rsid w:val="002B6A95"/>
    <w:rsid w:val="002C1503"/>
    <w:rsid w:val="002C1648"/>
    <w:rsid w:val="002C2F77"/>
    <w:rsid w:val="002C7103"/>
    <w:rsid w:val="002C7B7A"/>
    <w:rsid w:val="002D122E"/>
    <w:rsid w:val="002D1438"/>
    <w:rsid w:val="002D2055"/>
    <w:rsid w:val="002D393C"/>
    <w:rsid w:val="002D6CD4"/>
    <w:rsid w:val="002E5866"/>
    <w:rsid w:val="002E77A8"/>
    <w:rsid w:val="002F6EEF"/>
    <w:rsid w:val="00306051"/>
    <w:rsid w:val="00310970"/>
    <w:rsid w:val="00314D57"/>
    <w:rsid w:val="00317E7C"/>
    <w:rsid w:val="003209DE"/>
    <w:rsid w:val="003217D0"/>
    <w:rsid w:val="00332368"/>
    <w:rsid w:val="0033260B"/>
    <w:rsid w:val="003338A7"/>
    <w:rsid w:val="0034018D"/>
    <w:rsid w:val="00343010"/>
    <w:rsid w:val="003529BA"/>
    <w:rsid w:val="00354989"/>
    <w:rsid w:val="00355A15"/>
    <w:rsid w:val="003571CD"/>
    <w:rsid w:val="00363F19"/>
    <w:rsid w:val="0036631B"/>
    <w:rsid w:val="00366996"/>
    <w:rsid w:val="0037015C"/>
    <w:rsid w:val="0037752A"/>
    <w:rsid w:val="00384019"/>
    <w:rsid w:val="0038574E"/>
    <w:rsid w:val="00386977"/>
    <w:rsid w:val="00390261"/>
    <w:rsid w:val="003924A2"/>
    <w:rsid w:val="00393690"/>
    <w:rsid w:val="00393954"/>
    <w:rsid w:val="00396D97"/>
    <w:rsid w:val="00397660"/>
    <w:rsid w:val="003A0159"/>
    <w:rsid w:val="003A23FC"/>
    <w:rsid w:val="003A248E"/>
    <w:rsid w:val="003A577F"/>
    <w:rsid w:val="003A609F"/>
    <w:rsid w:val="003A6311"/>
    <w:rsid w:val="003B0A31"/>
    <w:rsid w:val="003B7EB0"/>
    <w:rsid w:val="003C0261"/>
    <w:rsid w:val="003C36F6"/>
    <w:rsid w:val="003C3A82"/>
    <w:rsid w:val="003D00D0"/>
    <w:rsid w:val="003D12BE"/>
    <w:rsid w:val="003D7B6F"/>
    <w:rsid w:val="003E3C35"/>
    <w:rsid w:val="003F3DC9"/>
    <w:rsid w:val="003F5C74"/>
    <w:rsid w:val="00402EAA"/>
    <w:rsid w:val="004032E1"/>
    <w:rsid w:val="00405DD7"/>
    <w:rsid w:val="00405EBB"/>
    <w:rsid w:val="0041050B"/>
    <w:rsid w:val="00420EB9"/>
    <w:rsid w:val="00423CCC"/>
    <w:rsid w:val="00424794"/>
    <w:rsid w:val="004425AF"/>
    <w:rsid w:val="00443716"/>
    <w:rsid w:val="00446000"/>
    <w:rsid w:val="00447ED3"/>
    <w:rsid w:val="00453384"/>
    <w:rsid w:val="00463EAB"/>
    <w:rsid w:val="004651A1"/>
    <w:rsid w:val="0047120D"/>
    <w:rsid w:val="004718AC"/>
    <w:rsid w:val="00474598"/>
    <w:rsid w:val="00474687"/>
    <w:rsid w:val="00477FF4"/>
    <w:rsid w:val="00482400"/>
    <w:rsid w:val="004836FA"/>
    <w:rsid w:val="0048662A"/>
    <w:rsid w:val="00493EBC"/>
    <w:rsid w:val="0049414D"/>
    <w:rsid w:val="0049602B"/>
    <w:rsid w:val="004A150A"/>
    <w:rsid w:val="004A43DD"/>
    <w:rsid w:val="004B0BE0"/>
    <w:rsid w:val="004B3881"/>
    <w:rsid w:val="004B3B70"/>
    <w:rsid w:val="004B4E09"/>
    <w:rsid w:val="004B60ED"/>
    <w:rsid w:val="004C1724"/>
    <w:rsid w:val="004C3808"/>
    <w:rsid w:val="004C70E8"/>
    <w:rsid w:val="004D3058"/>
    <w:rsid w:val="004D34D8"/>
    <w:rsid w:val="004D7279"/>
    <w:rsid w:val="004D784B"/>
    <w:rsid w:val="004E06E1"/>
    <w:rsid w:val="004E6803"/>
    <w:rsid w:val="004E6BD8"/>
    <w:rsid w:val="004F19A0"/>
    <w:rsid w:val="004F63DB"/>
    <w:rsid w:val="004F662C"/>
    <w:rsid w:val="004F6B7E"/>
    <w:rsid w:val="00503B0A"/>
    <w:rsid w:val="0051588F"/>
    <w:rsid w:val="00523959"/>
    <w:rsid w:val="0052606A"/>
    <w:rsid w:val="005301C1"/>
    <w:rsid w:val="00530FB0"/>
    <w:rsid w:val="00531625"/>
    <w:rsid w:val="00533331"/>
    <w:rsid w:val="005342B6"/>
    <w:rsid w:val="00542C82"/>
    <w:rsid w:val="00543CE5"/>
    <w:rsid w:val="00547A17"/>
    <w:rsid w:val="0055112B"/>
    <w:rsid w:val="005514D6"/>
    <w:rsid w:val="005531FF"/>
    <w:rsid w:val="0056142A"/>
    <w:rsid w:val="00561698"/>
    <w:rsid w:val="00563031"/>
    <w:rsid w:val="00564C0E"/>
    <w:rsid w:val="00567375"/>
    <w:rsid w:val="00571CE9"/>
    <w:rsid w:val="005751AF"/>
    <w:rsid w:val="00581781"/>
    <w:rsid w:val="00582DED"/>
    <w:rsid w:val="005833AE"/>
    <w:rsid w:val="00593A3C"/>
    <w:rsid w:val="005A1A99"/>
    <w:rsid w:val="005B0B66"/>
    <w:rsid w:val="005B2AEB"/>
    <w:rsid w:val="005B3662"/>
    <w:rsid w:val="005B57B6"/>
    <w:rsid w:val="005B5992"/>
    <w:rsid w:val="005B5BA0"/>
    <w:rsid w:val="005C410B"/>
    <w:rsid w:val="005C58C9"/>
    <w:rsid w:val="005D23CB"/>
    <w:rsid w:val="005D5873"/>
    <w:rsid w:val="005E2B55"/>
    <w:rsid w:val="005E5B95"/>
    <w:rsid w:val="005E6ABB"/>
    <w:rsid w:val="005E6B9A"/>
    <w:rsid w:val="005F129F"/>
    <w:rsid w:val="005F729C"/>
    <w:rsid w:val="00601809"/>
    <w:rsid w:val="006021FA"/>
    <w:rsid w:val="006035E3"/>
    <w:rsid w:val="00603C77"/>
    <w:rsid w:val="006048DF"/>
    <w:rsid w:val="00614CD8"/>
    <w:rsid w:val="006211FF"/>
    <w:rsid w:val="0063054B"/>
    <w:rsid w:val="00634F35"/>
    <w:rsid w:val="006449F2"/>
    <w:rsid w:val="00646F62"/>
    <w:rsid w:val="00650F49"/>
    <w:rsid w:val="00651367"/>
    <w:rsid w:val="006557F4"/>
    <w:rsid w:val="00656A5E"/>
    <w:rsid w:val="006616F7"/>
    <w:rsid w:val="00663E6C"/>
    <w:rsid w:val="00666843"/>
    <w:rsid w:val="00667A0A"/>
    <w:rsid w:val="00673102"/>
    <w:rsid w:val="0068245E"/>
    <w:rsid w:val="006846D0"/>
    <w:rsid w:val="00691950"/>
    <w:rsid w:val="006965C9"/>
    <w:rsid w:val="006A1192"/>
    <w:rsid w:val="006A5110"/>
    <w:rsid w:val="006A5134"/>
    <w:rsid w:val="006B2202"/>
    <w:rsid w:val="006B344D"/>
    <w:rsid w:val="006B6DF8"/>
    <w:rsid w:val="006C051A"/>
    <w:rsid w:val="006C131B"/>
    <w:rsid w:val="006E0254"/>
    <w:rsid w:val="006E32B4"/>
    <w:rsid w:val="006E64EF"/>
    <w:rsid w:val="006E6A7A"/>
    <w:rsid w:val="006F07D3"/>
    <w:rsid w:val="006F3775"/>
    <w:rsid w:val="006F6E77"/>
    <w:rsid w:val="007106C4"/>
    <w:rsid w:val="00711C9F"/>
    <w:rsid w:val="007225C7"/>
    <w:rsid w:val="00746863"/>
    <w:rsid w:val="00761183"/>
    <w:rsid w:val="00764687"/>
    <w:rsid w:val="00770A61"/>
    <w:rsid w:val="00770CA6"/>
    <w:rsid w:val="00771359"/>
    <w:rsid w:val="00773BD8"/>
    <w:rsid w:val="00774CBC"/>
    <w:rsid w:val="00792DFC"/>
    <w:rsid w:val="00797EFE"/>
    <w:rsid w:val="007A0D00"/>
    <w:rsid w:val="007A5239"/>
    <w:rsid w:val="007A5695"/>
    <w:rsid w:val="007B216E"/>
    <w:rsid w:val="007B3593"/>
    <w:rsid w:val="007B4ACE"/>
    <w:rsid w:val="007B4AFE"/>
    <w:rsid w:val="007B58D7"/>
    <w:rsid w:val="007B77C6"/>
    <w:rsid w:val="007B7F69"/>
    <w:rsid w:val="007C3E02"/>
    <w:rsid w:val="007D3D8F"/>
    <w:rsid w:val="007E33D8"/>
    <w:rsid w:val="007E4770"/>
    <w:rsid w:val="007F1867"/>
    <w:rsid w:val="007F2E85"/>
    <w:rsid w:val="007F7DB5"/>
    <w:rsid w:val="00815712"/>
    <w:rsid w:val="00815876"/>
    <w:rsid w:val="00820973"/>
    <w:rsid w:val="00825D4D"/>
    <w:rsid w:val="008273C8"/>
    <w:rsid w:val="00827E0C"/>
    <w:rsid w:val="00831BE6"/>
    <w:rsid w:val="008344C5"/>
    <w:rsid w:val="00842D28"/>
    <w:rsid w:val="00843E29"/>
    <w:rsid w:val="008515CC"/>
    <w:rsid w:val="00851B2B"/>
    <w:rsid w:val="00853239"/>
    <w:rsid w:val="008549C3"/>
    <w:rsid w:val="00857012"/>
    <w:rsid w:val="008603E6"/>
    <w:rsid w:val="0086108F"/>
    <w:rsid w:val="00885F34"/>
    <w:rsid w:val="008953C7"/>
    <w:rsid w:val="008957D4"/>
    <w:rsid w:val="008A1619"/>
    <w:rsid w:val="008A5110"/>
    <w:rsid w:val="008B1CB4"/>
    <w:rsid w:val="008C1A85"/>
    <w:rsid w:val="008C229B"/>
    <w:rsid w:val="008C2D61"/>
    <w:rsid w:val="008C4B9A"/>
    <w:rsid w:val="008C5268"/>
    <w:rsid w:val="008D0BC7"/>
    <w:rsid w:val="008D3A8D"/>
    <w:rsid w:val="008D65EA"/>
    <w:rsid w:val="008D754B"/>
    <w:rsid w:val="008E0738"/>
    <w:rsid w:val="008E4806"/>
    <w:rsid w:val="008E48C6"/>
    <w:rsid w:val="008E6947"/>
    <w:rsid w:val="008F0AA9"/>
    <w:rsid w:val="008F32F8"/>
    <w:rsid w:val="00903022"/>
    <w:rsid w:val="00905A2D"/>
    <w:rsid w:val="00905A92"/>
    <w:rsid w:val="00912662"/>
    <w:rsid w:val="00913F6E"/>
    <w:rsid w:val="00916E75"/>
    <w:rsid w:val="00917614"/>
    <w:rsid w:val="009200BF"/>
    <w:rsid w:val="009238ED"/>
    <w:rsid w:val="0092534B"/>
    <w:rsid w:val="0093026B"/>
    <w:rsid w:val="00931079"/>
    <w:rsid w:val="00932F15"/>
    <w:rsid w:val="009351C4"/>
    <w:rsid w:val="0093558B"/>
    <w:rsid w:val="00942A32"/>
    <w:rsid w:val="00944CBC"/>
    <w:rsid w:val="0094789E"/>
    <w:rsid w:val="00947CD3"/>
    <w:rsid w:val="00952D34"/>
    <w:rsid w:val="00955EE0"/>
    <w:rsid w:val="009565FB"/>
    <w:rsid w:val="0096039B"/>
    <w:rsid w:val="00961DE6"/>
    <w:rsid w:val="0096218D"/>
    <w:rsid w:val="00980D34"/>
    <w:rsid w:val="00981001"/>
    <w:rsid w:val="00982DA7"/>
    <w:rsid w:val="00985EE9"/>
    <w:rsid w:val="00991077"/>
    <w:rsid w:val="00996B75"/>
    <w:rsid w:val="00997766"/>
    <w:rsid w:val="009A4058"/>
    <w:rsid w:val="009A4A16"/>
    <w:rsid w:val="009A5D9B"/>
    <w:rsid w:val="009A6313"/>
    <w:rsid w:val="009B364A"/>
    <w:rsid w:val="009B63B0"/>
    <w:rsid w:val="009D0832"/>
    <w:rsid w:val="009D387A"/>
    <w:rsid w:val="009D58C0"/>
    <w:rsid w:val="009D5D74"/>
    <w:rsid w:val="009D797D"/>
    <w:rsid w:val="009D7EDC"/>
    <w:rsid w:val="009E2A78"/>
    <w:rsid w:val="009E67C9"/>
    <w:rsid w:val="009F2351"/>
    <w:rsid w:val="009F6403"/>
    <w:rsid w:val="00A006CC"/>
    <w:rsid w:val="00A126A8"/>
    <w:rsid w:val="00A22306"/>
    <w:rsid w:val="00A22C5A"/>
    <w:rsid w:val="00A2658E"/>
    <w:rsid w:val="00A267C0"/>
    <w:rsid w:val="00A3187B"/>
    <w:rsid w:val="00A32114"/>
    <w:rsid w:val="00A35CB4"/>
    <w:rsid w:val="00A43632"/>
    <w:rsid w:val="00A44806"/>
    <w:rsid w:val="00A510A9"/>
    <w:rsid w:val="00A52D92"/>
    <w:rsid w:val="00A52DCE"/>
    <w:rsid w:val="00A53CE5"/>
    <w:rsid w:val="00A615FC"/>
    <w:rsid w:val="00A622FB"/>
    <w:rsid w:val="00A654AF"/>
    <w:rsid w:val="00A70A76"/>
    <w:rsid w:val="00A72D4A"/>
    <w:rsid w:val="00A83995"/>
    <w:rsid w:val="00A9551F"/>
    <w:rsid w:val="00AA6DE9"/>
    <w:rsid w:val="00AA6F37"/>
    <w:rsid w:val="00AA6FA1"/>
    <w:rsid w:val="00AC39A2"/>
    <w:rsid w:val="00AD2F64"/>
    <w:rsid w:val="00AE4401"/>
    <w:rsid w:val="00AE48D5"/>
    <w:rsid w:val="00AE6ABB"/>
    <w:rsid w:val="00AF18F1"/>
    <w:rsid w:val="00B05D19"/>
    <w:rsid w:val="00B25B14"/>
    <w:rsid w:val="00B30466"/>
    <w:rsid w:val="00B30BEF"/>
    <w:rsid w:val="00B326E3"/>
    <w:rsid w:val="00B344EF"/>
    <w:rsid w:val="00B35DCD"/>
    <w:rsid w:val="00B51DF3"/>
    <w:rsid w:val="00B55DAA"/>
    <w:rsid w:val="00B72C81"/>
    <w:rsid w:val="00B74C61"/>
    <w:rsid w:val="00B8001A"/>
    <w:rsid w:val="00B8282E"/>
    <w:rsid w:val="00B85B3E"/>
    <w:rsid w:val="00B87E10"/>
    <w:rsid w:val="00B93BF3"/>
    <w:rsid w:val="00B966B7"/>
    <w:rsid w:val="00BA18C5"/>
    <w:rsid w:val="00BA414E"/>
    <w:rsid w:val="00BA6158"/>
    <w:rsid w:val="00BB42F6"/>
    <w:rsid w:val="00BC181A"/>
    <w:rsid w:val="00BC3394"/>
    <w:rsid w:val="00BD3F29"/>
    <w:rsid w:val="00BD716B"/>
    <w:rsid w:val="00BE2E49"/>
    <w:rsid w:val="00BE6D98"/>
    <w:rsid w:val="00BF497D"/>
    <w:rsid w:val="00C01326"/>
    <w:rsid w:val="00C1065F"/>
    <w:rsid w:val="00C25AF5"/>
    <w:rsid w:val="00C30E3F"/>
    <w:rsid w:val="00C43484"/>
    <w:rsid w:val="00C44C39"/>
    <w:rsid w:val="00C45941"/>
    <w:rsid w:val="00C45C79"/>
    <w:rsid w:val="00C45EFD"/>
    <w:rsid w:val="00C46880"/>
    <w:rsid w:val="00C46C6D"/>
    <w:rsid w:val="00C64D12"/>
    <w:rsid w:val="00C650A9"/>
    <w:rsid w:val="00C72EB7"/>
    <w:rsid w:val="00C865D9"/>
    <w:rsid w:val="00C92688"/>
    <w:rsid w:val="00C97276"/>
    <w:rsid w:val="00CA2FE4"/>
    <w:rsid w:val="00CA4576"/>
    <w:rsid w:val="00CA595D"/>
    <w:rsid w:val="00CB5347"/>
    <w:rsid w:val="00CC0BD0"/>
    <w:rsid w:val="00CC109C"/>
    <w:rsid w:val="00CC132A"/>
    <w:rsid w:val="00CC57AA"/>
    <w:rsid w:val="00CC693F"/>
    <w:rsid w:val="00CD07FD"/>
    <w:rsid w:val="00CD4567"/>
    <w:rsid w:val="00CD48DF"/>
    <w:rsid w:val="00CD5C5C"/>
    <w:rsid w:val="00CE08CF"/>
    <w:rsid w:val="00CE0F9B"/>
    <w:rsid w:val="00CE2FB6"/>
    <w:rsid w:val="00CE42FD"/>
    <w:rsid w:val="00D01C11"/>
    <w:rsid w:val="00D05A4F"/>
    <w:rsid w:val="00D1247E"/>
    <w:rsid w:val="00D12E6A"/>
    <w:rsid w:val="00D144AD"/>
    <w:rsid w:val="00D20D7E"/>
    <w:rsid w:val="00D23DF2"/>
    <w:rsid w:val="00D37B2B"/>
    <w:rsid w:val="00D42A94"/>
    <w:rsid w:val="00D4577D"/>
    <w:rsid w:val="00D47763"/>
    <w:rsid w:val="00D47AA4"/>
    <w:rsid w:val="00D521DB"/>
    <w:rsid w:val="00D54E07"/>
    <w:rsid w:val="00D55F09"/>
    <w:rsid w:val="00D61381"/>
    <w:rsid w:val="00D61971"/>
    <w:rsid w:val="00D62C83"/>
    <w:rsid w:val="00D641A7"/>
    <w:rsid w:val="00D7067A"/>
    <w:rsid w:val="00D74E93"/>
    <w:rsid w:val="00D774DF"/>
    <w:rsid w:val="00D85AD0"/>
    <w:rsid w:val="00D932FE"/>
    <w:rsid w:val="00D94F04"/>
    <w:rsid w:val="00DA39BB"/>
    <w:rsid w:val="00DB242C"/>
    <w:rsid w:val="00DB3D30"/>
    <w:rsid w:val="00DB5392"/>
    <w:rsid w:val="00DB55F8"/>
    <w:rsid w:val="00DB6665"/>
    <w:rsid w:val="00DC0A01"/>
    <w:rsid w:val="00DC3A09"/>
    <w:rsid w:val="00DD22E0"/>
    <w:rsid w:val="00DE076E"/>
    <w:rsid w:val="00DE123A"/>
    <w:rsid w:val="00DE46B0"/>
    <w:rsid w:val="00DE56DC"/>
    <w:rsid w:val="00DE6629"/>
    <w:rsid w:val="00DF4212"/>
    <w:rsid w:val="00E0191F"/>
    <w:rsid w:val="00E13AEC"/>
    <w:rsid w:val="00E15A36"/>
    <w:rsid w:val="00E15B4C"/>
    <w:rsid w:val="00E168B5"/>
    <w:rsid w:val="00E20161"/>
    <w:rsid w:val="00E210BC"/>
    <w:rsid w:val="00E24FE8"/>
    <w:rsid w:val="00E27D84"/>
    <w:rsid w:val="00E317C6"/>
    <w:rsid w:val="00E31FEA"/>
    <w:rsid w:val="00E37136"/>
    <w:rsid w:val="00E4130A"/>
    <w:rsid w:val="00E450D7"/>
    <w:rsid w:val="00E45A95"/>
    <w:rsid w:val="00E46390"/>
    <w:rsid w:val="00E50B83"/>
    <w:rsid w:val="00E54CC6"/>
    <w:rsid w:val="00E64B9D"/>
    <w:rsid w:val="00E77ECA"/>
    <w:rsid w:val="00E877BB"/>
    <w:rsid w:val="00E95CA7"/>
    <w:rsid w:val="00EA2ADA"/>
    <w:rsid w:val="00EA3797"/>
    <w:rsid w:val="00EB043A"/>
    <w:rsid w:val="00EC123A"/>
    <w:rsid w:val="00EC3DB6"/>
    <w:rsid w:val="00EC5935"/>
    <w:rsid w:val="00ED42EF"/>
    <w:rsid w:val="00ED70B9"/>
    <w:rsid w:val="00EE348B"/>
    <w:rsid w:val="00EF2BBB"/>
    <w:rsid w:val="00EF42E5"/>
    <w:rsid w:val="00F10C2F"/>
    <w:rsid w:val="00F151AF"/>
    <w:rsid w:val="00F16B94"/>
    <w:rsid w:val="00F23A90"/>
    <w:rsid w:val="00F26546"/>
    <w:rsid w:val="00F3649E"/>
    <w:rsid w:val="00F428CB"/>
    <w:rsid w:val="00F44843"/>
    <w:rsid w:val="00F44D56"/>
    <w:rsid w:val="00F5300F"/>
    <w:rsid w:val="00F53DAC"/>
    <w:rsid w:val="00F5559D"/>
    <w:rsid w:val="00F55A0F"/>
    <w:rsid w:val="00F60818"/>
    <w:rsid w:val="00F6684D"/>
    <w:rsid w:val="00F6699A"/>
    <w:rsid w:val="00F80E48"/>
    <w:rsid w:val="00F843EF"/>
    <w:rsid w:val="00F85794"/>
    <w:rsid w:val="00F85B54"/>
    <w:rsid w:val="00F91D85"/>
    <w:rsid w:val="00F93CFA"/>
    <w:rsid w:val="00FA5E1D"/>
    <w:rsid w:val="00FB36F7"/>
    <w:rsid w:val="00FC131E"/>
    <w:rsid w:val="00FC3263"/>
    <w:rsid w:val="00FC5DDE"/>
    <w:rsid w:val="00FC7B9B"/>
    <w:rsid w:val="00FD05AB"/>
    <w:rsid w:val="00FD1465"/>
    <w:rsid w:val="00FD21E8"/>
    <w:rsid w:val="00FE7ED9"/>
    <w:rsid w:val="00FF0146"/>
    <w:rsid w:val="00FF10A7"/>
    <w:rsid w:val="00FF333C"/>
    <w:rsid w:val="00FF5FF4"/>
    <w:rsid w:val="12695824"/>
    <w:rsid w:val="249F152D"/>
    <w:rsid w:val="2966662B"/>
    <w:rsid w:val="2C6F5A60"/>
    <w:rsid w:val="310559AF"/>
    <w:rsid w:val="45DE369D"/>
    <w:rsid w:val="61A95007"/>
    <w:rsid w:val="785004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qFormat="1"/>
    <w:lsdException w:name="index heading" w:uiPriority="0"/>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uiPriority="0"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uiPriority="0"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A09"/>
    <w:pPr>
      <w:widowControl w:val="0"/>
      <w:jc w:val="both"/>
    </w:pPr>
    <w:rPr>
      <w:kern w:val="2"/>
      <w:sz w:val="21"/>
    </w:rPr>
  </w:style>
  <w:style w:type="paragraph" w:styleId="1">
    <w:name w:val="heading 1"/>
    <w:basedOn w:val="a"/>
    <w:next w:val="a"/>
    <w:link w:val="1Char"/>
    <w:qFormat/>
    <w:rsid w:val="00DC3A09"/>
    <w:pPr>
      <w:keepNext/>
      <w:keepLines/>
      <w:spacing w:beforeLines="50" w:afterLines="50" w:line="578" w:lineRule="auto"/>
      <w:outlineLvl w:val="0"/>
    </w:pPr>
    <w:rPr>
      <w:b/>
      <w:bCs/>
      <w:kern w:val="44"/>
      <w:sz w:val="36"/>
      <w:szCs w:val="44"/>
    </w:rPr>
  </w:style>
  <w:style w:type="paragraph" w:styleId="2">
    <w:name w:val="heading 2"/>
    <w:basedOn w:val="a"/>
    <w:next w:val="a"/>
    <w:link w:val="2Char"/>
    <w:qFormat/>
    <w:rsid w:val="00DC3A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C3A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C3A09"/>
    <w:rPr>
      <w:rFonts w:ascii="Times New Roman" w:eastAsia="宋体" w:hAnsi="Times New Roman" w:cs="Times New Roman"/>
      <w:b/>
      <w:bCs/>
      <w:kern w:val="44"/>
      <w:sz w:val="36"/>
      <w:szCs w:val="44"/>
    </w:rPr>
  </w:style>
  <w:style w:type="character" w:customStyle="1" w:styleId="2Char">
    <w:name w:val="标题 2 Char"/>
    <w:basedOn w:val="a0"/>
    <w:link w:val="2"/>
    <w:qFormat/>
    <w:rsid w:val="00DC3A09"/>
    <w:rPr>
      <w:rFonts w:ascii="Arial" w:eastAsia="黑体" w:hAnsi="Arial" w:cs="Times New Roman"/>
      <w:b/>
      <w:bCs/>
      <w:sz w:val="32"/>
      <w:szCs w:val="32"/>
    </w:rPr>
  </w:style>
  <w:style w:type="character" w:customStyle="1" w:styleId="3Char">
    <w:name w:val="标题 3 Char"/>
    <w:basedOn w:val="a0"/>
    <w:link w:val="3"/>
    <w:qFormat/>
    <w:rsid w:val="00DC3A09"/>
    <w:rPr>
      <w:rFonts w:ascii="Times New Roman" w:eastAsia="宋体" w:hAnsi="Times New Roman" w:cs="Times New Roman"/>
      <w:b/>
      <w:bCs/>
      <w:sz w:val="32"/>
      <w:szCs w:val="32"/>
    </w:rPr>
  </w:style>
  <w:style w:type="paragraph" w:styleId="a3">
    <w:name w:val="annotation subject"/>
    <w:basedOn w:val="a4"/>
    <w:next w:val="a4"/>
    <w:link w:val="Char"/>
    <w:rsid w:val="00DC3A09"/>
    <w:rPr>
      <w:b/>
      <w:bCs/>
    </w:rPr>
  </w:style>
  <w:style w:type="paragraph" w:styleId="a4">
    <w:name w:val="annotation text"/>
    <w:basedOn w:val="a"/>
    <w:link w:val="Char0"/>
    <w:qFormat/>
    <w:rsid w:val="00DC3A09"/>
    <w:pPr>
      <w:jc w:val="left"/>
    </w:pPr>
    <w:rPr>
      <w:rFonts w:asciiTheme="minorHAnsi" w:eastAsiaTheme="minorEastAsia" w:hAnsiTheme="minorHAnsi" w:cstheme="minorBidi"/>
      <w:szCs w:val="22"/>
    </w:rPr>
  </w:style>
  <w:style w:type="character" w:customStyle="1" w:styleId="Char0">
    <w:name w:val="批注文字 Char"/>
    <w:link w:val="a4"/>
    <w:qFormat/>
    <w:rsid w:val="00DC3A09"/>
  </w:style>
  <w:style w:type="character" w:customStyle="1" w:styleId="Char">
    <w:name w:val="批注主题 Char"/>
    <w:link w:val="a3"/>
    <w:qFormat/>
    <w:rsid w:val="00DC3A09"/>
    <w:rPr>
      <w:b/>
      <w:bCs/>
    </w:rPr>
  </w:style>
  <w:style w:type="paragraph" w:styleId="7">
    <w:name w:val="toc 7"/>
    <w:basedOn w:val="a"/>
    <w:next w:val="a"/>
    <w:rsid w:val="00DC3A09"/>
    <w:pPr>
      <w:ind w:left="1260"/>
      <w:jc w:val="left"/>
    </w:pPr>
    <w:rPr>
      <w:sz w:val="18"/>
      <w:szCs w:val="18"/>
    </w:rPr>
  </w:style>
  <w:style w:type="paragraph" w:styleId="a5">
    <w:name w:val="table of authorities"/>
    <w:basedOn w:val="a"/>
    <w:next w:val="a"/>
    <w:rsid w:val="00DC3A09"/>
    <w:pPr>
      <w:ind w:leftChars="200" w:left="420"/>
    </w:pPr>
    <w:rPr>
      <w:szCs w:val="24"/>
    </w:rPr>
  </w:style>
  <w:style w:type="paragraph" w:styleId="8">
    <w:name w:val="index 8"/>
    <w:basedOn w:val="a"/>
    <w:next w:val="a"/>
    <w:rsid w:val="00DC3A09"/>
    <w:pPr>
      <w:ind w:leftChars="1400" w:left="1400"/>
    </w:pPr>
  </w:style>
  <w:style w:type="paragraph" w:styleId="a6">
    <w:name w:val="Normal Indent"/>
    <w:basedOn w:val="a"/>
    <w:link w:val="Char1"/>
    <w:qFormat/>
    <w:rsid w:val="00DC3A09"/>
    <w:pPr>
      <w:ind w:firstLine="420"/>
    </w:pPr>
  </w:style>
  <w:style w:type="character" w:customStyle="1" w:styleId="Char1">
    <w:name w:val="正文缩进 Char"/>
    <w:link w:val="a6"/>
    <w:qFormat/>
    <w:rsid w:val="00DC3A09"/>
    <w:rPr>
      <w:rFonts w:ascii="Times New Roman" w:eastAsia="宋体" w:hAnsi="Times New Roman" w:cs="Times New Roman"/>
      <w:szCs w:val="20"/>
    </w:rPr>
  </w:style>
  <w:style w:type="paragraph" w:styleId="5">
    <w:name w:val="index 5"/>
    <w:basedOn w:val="a"/>
    <w:next w:val="a"/>
    <w:rsid w:val="00DC3A09"/>
    <w:pPr>
      <w:ind w:leftChars="800" w:left="800"/>
    </w:pPr>
  </w:style>
  <w:style w:type="paragraph" w:styleId="a7">
    <w:name w:val="Document Map"/>
    <w:basedOn w:val="a"/>
    <w:link w:val="Char2"/>
    <w:uiPriority w:val="99"/>
    <w:unhideWhenUsed/>
    <w:rsid w:val="00DC3A09"/>
    <w:rPr>
      <w:rFonts w:ascii="宋体" w:eastAsiaTheme="minorEastAsia" w:hAnsiTheme="minorHAnsi" w:cstheme="minorBidi"/>
      <w:sz w:val="18"/>
      <w:szCs w:val="18"/>
    </w:rPr>
  </w:style>
  <w:style w:type="character" w:customStyle="1" w:styleId="Char2">
    <w:name w:val="文档结构图 Char"/>
    <w:link w:val="a7"/>
    <w:uiPriority w:val="99"/>
    <w:qFormat/>
    <w:rsid w:val="00DC3A09"/>
    <w:rPr>
      <w:rFonts w:ascii="宋体"/>
      <w:sz w:val="18"/>
      <w:szCs w:val="18"/>
    </w:rPr>
  </w:style>
  <w:style w:type="paragraph" w:styleId="6">
    <w:name w:val="index 6"/>
    <w:basedOn w:val="a"/>
    <w:next w:val="a"/>
    <w:rsid w:val="00DC3A09"/>
    <w:pPr>
      <w:ind w:leftChars="1000" w:left="1000"/>
    </w:pPr>
  </w:style>
  <w:style w:type="paragraph" w:styleId="a8">
    <w:name w:val="Body Text Indent"/>
    <w:basedOn w:val="a"/>
    <w:link w:val="Char3"/>
    <w:rsid w:val="00DC3A09"/>
    <w:pPr>
      <w:adjustRightInd w:val="0"/>
      <w:spacing w:line="360" w:lineRule="auto"/>
      <w:ind w:firstLine="660"/>
      <w:textAlignment w:val="baseline"/>
    </w:pPr>
    <w:rPr>
      <w:rFonts w:ascii="宋体" w:eastAsiaTheme="minorEastAsia" w:hAnsiTheme="minorHAnsi" w:cstheme="minorBidi"/>
      <w:spacing w:val="20"/>
      <w:sz w:val="28"/>
      <w:szCs w:val="22"/>
    </w:rPr>
  </w:style>
  <w:style w:type="character" w:customStyle="1" w:styleId="Char3">
    <w:name w:val="正文文本缩进 Char"/>
    <w:link w:val="a8"/>
    <w:qFormat/>
    <w:rsid w:val="00DC3A09"/>
    <w:rPr>
      <w:rFonts w:ascii="宋体"/>
      <w:spacing w:val="20"/>
      <w:sz w:val="28"/>
    </w:rPr>
  </w:style>
  <w:style w:type="paragraph" w:styleId="4">
    <w:name w:val="index 4"/>
    <w:basedOn w:val="a"/>
    <w:next w:val="a"/>
    <w:rsid w:val="00DC3A09"/>
    <w:pPr>
      <w:ind w:leftChars="600" w:left="600"/>
    </w:pPr>
  </w:style>
  <w:style w:type="paragraph" w:styleId="50">
    <w:name w:val="toc 5"/>
    <w:basedOn w:val="a"/>
    <w:next w:val="a"/>
    <w:rsid w:val="00DC3A09"/>
    <w:pPr>
      <w:ind w:left="840"/>
      <w:jc w:val="left"/>
    </w:pPr>
    <w:rPr>
      <w:sz w:val="18"/>
      <w:szCs w:val="18"/>
    </w:rPr>
  </w:style>
  <w:style w:type="paragraph" w:styleId="30">
    <w:name w:val="toc 3"/>
    <w:basedOn w:val="a"/>
    <w:next w:val="a"/>
    <w:uiPriority w:val="39"/>
    <w:qFormat/>
    <w:rsid w:val="00DC3A09"/>
    <w:pPr>
      <w:ind w:left="420"/>
      <w:jc w:val="left"/>
    </w:pPr>
    <w:rPr>
      <w:i/>
      <w:iCs/>
      <w:sz w:val="20"/>
    </w:rPr>
  </w:style>
  <w:style w:type="paragraph" w:styleId="a9">
    <w:name w:val="Plain Text"/>
    <w:basedOn w:val="a"/>
    <w:link w:val="Char4"/>
    <w:rsid w:val="00DC3A09"/>
    <w:pPr>
      <w:spacing w:line="500" w:lineRule="exact"/>
    </w:pPr>
    <w:rPr>
      <w:rFonts w:ascii="宋体" w:hAnsi="Courier New" w:cstheme="minorBidi"/>
      <w:szCs w:val="22"/>
    </w:rPr>
  </w:style>
  <w:style w:type="character" w:customStyle="1" w:styleId="Char4">
    <w:name w:val="纯文本 Char"/>
    <w:link w:val="a9"/>
    <w:qFormat/>
    <w:rsid w:val="00DC3A09"/>
    <w:rPr>
      <w:rFonts w:ascii="宋体" w:eastAsia="宋体" w:hAnsi="Courier New"/>
    </w:rPr>
  </w:style>
  <w:style w:type="paragraph" w:styleId="80">
    <w:name w:val="toc 8"/>
    <w:basedOn w:val="a"/>
    <w:next w:val="a"/>
    <w:rsid w:val="00DC3A09"/>
    <w:pPr>
      <w:ind w:left="1470"/>
      <w:jc w:val="left"/>
    </w:pPr>
    <w:rPr>
      <w:sz w:val="18"/>
      <w:szCs w:val="18"/>
    </w:rPr>
  </w:style>
  <w:style w:type="paragraph" w:styleId="31">
    <w:name w:val="index 3"/>
    <w:basedOn w:val="a"/>
    <w:next w:val="a"/>
    <w:rsid w:val="00DC3A09"/>
    <w:pPr>
      <w:ind w:leftChars="400" w:left="400"/>
    </w:pPr>
  </w:style>
  <w:style w:type="paragraph" w:styleId="aa">
    <w:name w:val="Date"/>
    <w:basedOn w:val="a"/>
    <w:next w:val="a"/>
    <w:link w:val="Char5"/>
    <w:rsid w:val="00DC3A09"/>
    <w:pPr>
      <w:adjustRightInd w:val="0"/>
      <w:spacing w:line="312" w:lineRule="atLeast"/>
      <w:jc w:val="right"/>
      <w:textAlignment w:val="baseline"/>
    </w:pPr>
    <w:rPr>
      <w:rFonts w:ascii="宋体" w:eastAsiaTheme="minorEastAsia" w:hAnsiTheme="minorHAnsi" w:cstheme="minorBidi"/>
      <w:spacing w:val="20"/>
      <w:sz w:val="28"/>
      <w:szCs w:val="22"/>
    </w:rPr>
  </w:style>
  <w:style w:type="character" w:customStyle="1" w:styleId="Char5">
    <w:name w:val="日期 Char"/>
    <w:link w:val="aa"/>
    <w:qFormat/>
    <w:rsid w:val="00DC3A09"/>
    <w:rPr>
      <w:rFonts w:ascii="宋体"/>
      <w:spacing w:val="20"/>
      <w:sz w:val="28"/>
    </w:rPr>
  </w:style>
  <w:style w:type="paragraph" w:styleId="20">
    <w:name w:val="Body Text Indent 2"/>
    <w:basedOn w:val="a"/>
    <w:link w:val="2Char0"/>
    <w:rsid w:val="00DC3A09"/>
    <w:pPr>
      <w:spacing w:line="360" w:lineRule="auto"/>
      <w:ind w:firstLine="624"/>
    </w:pPr>
    <w:rPr>
      <w:rFonts w:asciiTheme="minorHAnsi" w:eastAsiaTheme="minorEastAsia" w:hAnsiTheme="minorHAnsi" w:cstheme="minorBidi"/>
      <w:spacing w:val="20"/>
      <w:sz w:val="28"/>
      <w:szCs w:val="22"/>
    </w:rPr>
  </w:style>
  <w:style w:type="character" w:customStyle="1" w:styleId="2Char0">
    <w:name w:val="正文文本缩进 2 Char"/>
    <w:link w:val="20"/>
    <w:qFormat/>
    <w:rsid w:val="00DC3A09"/>
    <w:rPr>
      <w:spacing w:val="20"/>
      <w:sz w:val="28"/>
    </w:rPr>
  </w:style>
  <w:style w:type="paragraph" w:styleId="ab">
    <w:name w:val="Balloon Text"/>
    <w:basedOn w:val="a"/>
    <w:link w:val="Char6"/>
    <w:semiHidden/>
    <w:rsid w:val="00DC3A09"/>
    <w:rPr>
      <w:rFonts w:asciiTheme="minorHAnsi" w:eastAsiaTheme="minorEastAsia" w:hAnsiTheme="minorHAnsi" w:cstheme="minorBidi"/>
      <w:sz w:val="18"/>
      <w:szCs w:val="18"/>
    </w:rPr>
  </w:style>
  <w:style w:type="character" w:customStyle="1" w:styleId="Char6">
    <w:name w:val="批注框文本 Char"/>
    <w:link w:val="ab"/>
    <w:semiHidden/>
    <w:rsid w:val="00DC3A09"/>
    <w:rPr>
      <w:sz w:val="18"/>
      <w:szCs w:val="18"/>
    </w:rPr>
  </w:style>
  <w:style w:type="paragraph" w:styleId="ac">
    <w:name w:val="footer"/>
    <w:basedOn w:val="a"/>
    <w:link w:val="Char7"/>
    <w:uiPriority w:val="99"/>
    <w:rsid w:val="00DC3A09"/>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22"/>
    </w:rPr>
  </w:style>
  <w:style w:type="character" w:customStyle="1" w:styleId="Char7">
    <w:name w:val="页脚 Char"/>
    <w:link w:val="ac"/>
    <w:uiPriority w:val="99"/>
    <w:qFormat/>
    <w:rsid w:val="00DC3A09"/>
    <w:rPr>
      <w:sz w:val="18"/>
    </w:rPr>
  </w:style>
  <w:style w:type="paragraph" w:styleId="ad">
    <w:name w:val="header"/>
    <w:basedOn w:val="a"/>
    <w:link w:val="Char8"/>
    <w:qFormat/>
    <w:rsid w:val="00DC3A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8">
    <w:name w:val="页眉 Char"/>
    <w:link w:val="ad"/>
    <w:qFormat/>
    <w:rsid w:val="00DC3A09"/>
    <w:rPr>
      <w:sz w:val="18"/>
      <w:szCs w:val="18"/>
    </w:rPr>
  </w:style>
  <w:style w:type="paragraph" w:styleId="10">
    <w:name w:val="toc 1"/>
    <w:basedOn w:val="a"/>
    <w:next w:val="a"/>
    <w:uiPriority w:val="39"/>
    <w:qFormat/>
    <w:rsid w:val="00DC3A09"/>
    <w:pPr>
      <w:spacing w:before="120" w:after="120"/>
      <w:jc w:val="left"/>
    </w:pPr>
    <w:rPr>
      <w:b/>
      <w:bCs/>
      <w:caps/>
      <w:sz w:val="20"/>
    </w:rPr>
  </w:style>
  <w:style w:type="paragraph" w:styleId="40">
    <w:name w:val="toc 4"/>
    <w:basedOn w:val="a"/>
    <w:next w:val="a"/>
    <w:rsid w:val="00DC3A09"/>
    <w:pPr>
      <w:ind w:left="630"/>
      <w:jc w:val="left"/>
    </w:pPr>
    <w:rPr>
      <w:sz w:val="18"/>
      <w:szCs w:val="18"/>
    </w:rPr>
  </w:style>
  <w:style w:type="paragraph" w:styleId="ae">
    <w:name w:val="index heading"/>
    <w:basedOn w:val="a"/>
    <w:next w:val="11"/>
    <w:rsid w:val="00DC3A09"/>
  </w:style>
  <w:style w:type="paragraph" w:styleId="11">
    <w:name w:val="index 1"/>
    <w:basedOn w:val="a"/>
    <w:next w:val="a"/>
    <w:unhideWhenUsed/>
    <w:rsid w:val="00DC3A09"/>
  </w:style>
  <w:style w:type="paragraph" w:styleId="af">
    <w:name w:val="footnote text"/>
    <w:basedOn w:val="a"/>
    <w:link w:val="Char9"/>
    <w:uiPriority w:val="99"/>
    <w:rsid w:val="00DC3A09"/>
    <w:pPr>
      <w:snapToGrid w:val="0"/>
      <w:jc w:val="left"/>
    </w:pPr>
    <w:rPr>
      <w:rFonts w:asciiTheme="minorHAnsi" w:eastAsiaTheme="minorEastAsia" w:hAnsiTheme="minorHAnsi" w:cstheme="minorBidi"/>
      <w:sz w:val="18"/>
      <w:szCs w:val="18"/>
    </w:rPr>
  </w:style>
  <w:style w:type="character" w:customStyle="1" w:styleId="Char9">
    <w:name w:val="脚注文本 Char"/>
    <w:link w:val="af"/>
    <w:uiPriority w:val="99"/>
    <w:qFormat/>
    <w:rsid w:val="00DC3A09"/>
    <w:rPr>
      <w:sz w:val="18"/>
      <w:szCs w:val="18"/>
    </w:rPr>
  </w:style>
  <w:style w:type="paragraph" w:styleId="60">
    <w:name w:val="toc 6"/>
    <w:basedOn w:val="a"/>
    <w:next w:val="a"/>
    <w:rsid w:val="00DC3A09"/>
    <w:pPr>
      <w:ind w:left="1050"/>
      <w:jc w:val="left"/>
    </w:pPr>
    <w:rPr>
      <w:sz w:val="18"/>
      <w:szCs w:val="18"/>
    </w:rPr>
  </w:style>
  <w:style w:type="paragraph" w:styleId="32">
    <w:name w:val="Body Text Indent 3"/>
    <w:basedOn w:val="a"/>
    <w:link w:val="3Char0"/>
    <w:rsid w:val="00DC3A09"/>
    <w:pPr>
      <w:adjustRightInd w:val="0"/>
      <w:spacing w:line="360" w:lineRule="auto"/>
      <w:ind w:firstLine="660"/>
      <w:jc w:val="left"/>
      <w:textAlignment w:val="baseline"/>
    </w:pPr>
    <w:rPr>
      <w:rFonts w:ascii="宋体" w:eastAsiaTheme="minorEastAsia" w:hAnsiTheme="minorHAnsi" w:cstheme="minorBidi"/>
      <w:spacing w:val="20"/>
      <w:sz w:val="28"/>
      <w:szCs w:val="22"/>
    </w:rPr>
  </w:style>
  <w:style w:type="character" w:customStyle="1" w:styleId="3Char0">
    <w:name w:val="正文文本缩进 3 Char"/>
    <w:link w:val="32"/>
    <w:qFormat/>
    <w:rsid w:val="00DC3A09"/>
    <w:rPr>
      <w:rFonts w:ascii="宋体"/>
      <w:spacing w:val="20"/>
      <w:sz w:val="28"/>
    </w:rPr>
  </w:style>
  <w:style w:type="paragraph" w:styleId="70">
    <w:name w:val="index 7"/>
    <w:basedOn w:val="a"/>
    <w:next w:val="a"/>
    <w:rsid w:val="00DC3A09"/>
    <w:pPr>
      <w:ind w:leftChars="1200" w:left="1200"/>
    </w:pPr>
  </w:style>
  <w:style w:type="paragraph" w:styleId="9">
    <w:name w:val="index 9"/>
    <w:basedOn w:val="a"/>
    <w:next w:val="a"/>
    <w:rsid w:val="00DC3A09"/>
    <w:pPr>
      <w:ind w:leftChars="1600" w:left="1600"/>
    </w:pPr>
  </w:style>
  <w:style w:type="paragraph" w:styleId="21">
    <w:name w:val="toc 2"/>
    <w:basedOn w:val="a"/>
    <w:next w:val="a"/>
    <w:uiPriority w:val="39"/>
    <w:qFormat/>
    <w:rsid w:val="00DC3A09"/>
    <w:pPr>
      <w:ind w:left="210"/>
      <w:jc w:val="left"/>
    </w:pPr>
    <w:rPr>
      <w:smallCaps/>
      <w:sz w:val="20"/>
    </w:rPr>
  </w:style>
  <w:style w:type="paragraph" w:styleId="90">
    <w:name w:val="toc 9"/>
    <w:basedOn w:val="a"/>
    <w:next w:val="a"/>
    <w:rsid w:val="00DC3A09"/>
    <w:pPr>
      <w:ind w:left="1680"/>
      <w:jc w:val="left"/>
    </w:pPr>
    <w:rPr>
      <w:sz w:val="18"/>
      <w:szCs w:val="18"/>
    </w:rPr>
  </w:style>
  <w:style w:type="paragraph" w:styleId="af0">
    <w:name w:val="Normal (Web)"/>
    <w:basedOn w:val="a"/>
    <w:uiPriority w:val="99"/>
    <w:unhideWhenUsed/>
    <w:rsid w:val="00DC3A09"/>
    <w:pPr>
      <w:widowControl/>
      <w:spacing w:before="100" w:beforeAutospacing="1" w:after="100" w:afterAutospacing="1"/>
      <w:jc w:val="left"/>
    </w:pPr>
    <w:rPr>
      <w:rFonts w:ascii="宋体" w:hAnsi="宋体" w:cs="宋体"/>
      <w:kern w:val="0"/>
      <w:sz w:val="24"/>
      <w:szCs w:val="24"/>
    </w:rPr>
  </w:style>
  <w:style w:type="paragraph" w:styleId="22">
    <w:name w:val="index 2"/>
    <w:basedOn w:val="a"/>
    <w:next w:val="a"/>
    <w:rsid w:val="00DC3A09"/>
    <w:pPr>
      <w:ind w:leftChars="200" w:left="200"/>
    </w:pPr>
  </w:style>
  <w:style w:type="character" w:styleId="af1">
    <w:name w:val="Strong"/>
    <w:qFormat/>
    <w:rsid w:val="00DC3A09"/>
    <w:rPr>
      <w:b/>
      <w:bCs/>
    </w:rPr>
  </w:style>
  <w:style w:type="character" w:styleId="af2">
    <w:name w:val="page number"/>
    <w:basedOn w:val="a0"/>
    <w:qFormat/>
    <w:rsid w:val="00DC3A09"/>
  </w:style>
  <w:style w:type="character" w:styleId="af3">
    <w:name w:val="FollowedHyperlink"/>
    <w:qFormat/>
    <w:rsid w:val="00DC3A09"/>
    <w:rPr>
      <w:color w:val="800080"/>
      <w:u w:val="single"/>
    </w:rPr>
  </w:style>
  <w:style w:type="character" w:styleId="af4">
    <w:name w:val="Emphasis"/>
    <w:uiPriority w:val="20"/>
    <w:qFormat/>
    <w:rsid w:val="00DC3A09"/>
    <w:rPr>
      <w:i/>
      <w:iCs/>
    </w:rPr>
  </w:style>
  <w:style w:type="character" w:styleId="af5">
    <w:name w:val="Hyperlink"/>
    <w:uiPriority w:val="99"/>
    <w:qFormat/>
    <w:rsid w:val="00DC3A09"/>
    <w:rPr>
      <w:color w:val="0000FF"/>
      <w:u w:val="single"/>
    </w:rPr>
  </w:style>
  <w:style w:type="character" w:styleId="af6">
    <w:name w:val="annotation reference"/>
    <w:qFormat/>
    <w:rsid w:val="00DC3A09"/>
    <w:rPr>
      <w:sz w:val="21"/>
      <w:szCs w:val="21"/>
    </w:rPr>
  </w:style>
  <w:style w:type="character" w:styleId="af7">
    <w:name w:val="footnote reference"/>
    <w:qFormat/>
    <w:rsid w:val="00DC3A09"/>
    <w:rPr>
      <w:vertAlign w:val="superscript"/>
    </w:rPr>
  </w:style>
  <w:style w:type="table" w:styleId="af8">
    <w:name w:val="Table Grid"/>
    <w:basedOn w:val="a1"/>
    <w:qFormat/>
    <w:rsid w:val="00DC3A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olorful 3"/>
    <w:basedOn w:val="a1"/>
    <w:qFormat/>
    <w:rsid w:val="00DC3A09"/>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9">
    <w:name w:val="Table Elegant"/>
    <w:basedOn w:val="a1"/>
    <w:qFormat/>
    <w:rsid w:val="00DC3A09"/>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Grid 1"/>
    <w:basedOn w:val="a1"/>
    <w:qFormat/>
    <w:rsid w:val="00DC3A0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10">
    <w:name w:val="纯文本 Char1"/>
    <w:aliases w:val="普通文字 Char1"/>
    <w:qFormat/>
    <w:rsid w:val="00DC3A09"/>
    <w:rPr>
      <w:rFonts w:ascii="宋体" w:hAnsi="Courier New" w:cs="Courier New"/>
      <w:kern w:val="2"/>
      <w:sz w:val="21"/>
      <w:szCs w:val="21"/>
    </w:rPr>
  </w:style>
  <w:style w:type="character" w:customStyle="1" w:styleId="Char20">
    <w:name w:val="纯文本 Char2"/>
    <w:uiPriority w:val="99"/>
    <w:semiHidden/>
    <w:qFormat/>
    <w:rsid w:val="00DC3A09"/>
    <w:rPr>
      <w:rFonts w:ascii="宋体" w:eastAsia="宋体" w:hAnsi="Courier New" w:cs="Courier New"/>
      <w:szCs w:val="21"/>
    </w:rPr>
  </w:style>
  <w:style w:type="character" w:customStyle="1" w:styleId="Char11">
    <w:name w:val="批注框文本 Char1"/>
    <w:uiPriority w:val="99"/>
    <w:semiHidden/>
    <w:qFormat/>
    <w:rsid w:val="00DC3A09"/>
    <w:rPr>
      <w:rFonts w:ascii="Times New Roman" w:eastAsia="宋体" w:hAnsi="Times New Roman" w:cs="Times New Roman"/>
      <w:sz w:val="18"/>
      <w:szCs w:val="18"/>
    </w:rPr>
  </w:style>
  <w:style w:type="character" w:customStyle="1" w:styleId="Char12">
    <w:name w:val="批注主题 Char1"/>
    <w:uiPriority w:val="99"/>
    <w:semiHidden/>
    <w:qFormat/>
    <w:rsid w:val="00DC3A09"/>
    <w:rPr>
      <w:rFonts w:ascii="Times New Roman" w:eastAsia="宋体" w:hAnsi="Times New Roman" w:cs="Times New Roman"/>
      <w:b/>
      <w:bCs/>
      <w:szCs w:val="20"/>
    </w:rPr>
  </w:style>
  <w:style w:type="character" w:customStyle="1" w:styleId="Char13">
    <w:name w:val="日期 Char1"/>
    <w:uiPriority w:val="99"/>
    <w:semiHidden/>
    <w:qFormat/>
    <w:rsid w:val="00DC3A09"/>
    <w:rPr>
      <w:rFonts w:ascii="Times New Roman" w:eastAsia="宋体" w:hAnsi="Times New Roman" w:cs="Times New Roman"/>
      <w:szCs w:val="20"/>
    </w:rPr>
  </w:style>
  <w:style w:type="character" w:customStyle="1" w:styleId="unnamed41">
    <w:name w:val="unnamed41"/>
    <w:qFormat/>
    <w:rsid w:val="00DC3A09"/>
    <w:rPr>
      <w:b/>
      <w:bCs/>
      <w:color w:val="990000"/>
      <w:sz w:val="21"/>
      <w:szCs w:val="21"/>
    </w:rPr>
  </w:style>
  <w:style w:type="character" w:customStyle="1" w:styleId="font21">
    <w:name w:val="font21"/>
    <w:qFormat/>
    <w:rsid w:val="00DC3A09"/>
    <w:rPr>
      <w:rFonts w:ascii="Times New Roman" w:hAnsi="Times New Roman" w:cs="Times New Roman" w:hint="default"/>
      <w:color w:val="000000"/>
      <w:sz w:val="18"/>
      <w:szCs w:val="18"/>
      <w:u w:val="none"/>
    </w:rPr>
  </w:style>
  <w:style w:type="character" w:customStyle="1" w:styleId="clampword3">
    <w:name w:val="clampword3"/>
    <w:qFormat/>
    <w:rsid w:val="00DC3A09"/>
  </w:style>
  <w:style w:type="character" w:customStyle="1" w:styleId="Char14">
    <w:name w:val="批注文字 Char1"/>
    <w:uiPriority w:val="99"/>
    <w:qFormat/>
    <w:rsid w:val="00DC3A09"/>
    <w:rPr>
      <w:kern w:val="2"/>
      <w:sz w:val="21"/>
    </w:rPr>
  </w:style>
  <w:style w:type="character" w:customStyle="1" w:styleId="CharChar">
    <w:name w:val="普通文字 Char Char"/>
    <w:qFormat/>
    <w:rsid w:val="00DC3A09"/>
    <w:rPr>
      <w:rFonts w:ascii="宋体" w:eastAsia="宋体" w:hAnsi="Courier New"/>
      <w:kern w:val="2"/>
      <w:sz w:val="21"/>
      <w:lang w:val="en-US" w:eastAsia="zh-CN" w:bidi="ar-SA"/>
    </w:rPr>
  </w:style>
  <w:style w:type="character" w:customStyle="1" w:styleId="2Char1">
    <w:name w:val="正文文本缩进 2 Char1"/>
    <w:uiPriority w:val="99"/>
    <w:semiHidden/>
    <w:qFormat/>
    <w:rsid w:val="00DC3A09"/>
    <w:rPr>
      <w:rFonts w:ascii="Times New Roman" w:eastAsia="宋体" w:hAnsi="Times New Roman" w:cs="Times New Roman"/>
      <w:szCs w:val="20"/>
    </w:rPr>
  </w:style>
  <w:style w:type="character" w:customStyle="1" w:styleId="Char21">
    <w:name w:val="脚注文本 Char2"/>
    <w:uiPriority w:val="99"/>
    <w:semiHidden/>
    <w:qFormat/>
    <w:rsid w:val="00DC3A09"/>
    <w:rPr>
      <w:rFonts w:ascii="Times New Roman" w:eastAsia="宋体" w:hAnsi="Times New Roman" w:cs="Times New Roman"/>
      <w:sz w:val="18"/>
      <w:szCs w:val="18"/>
    </w:rPr>
  </w:style>
  <w:style w:type="character" w:customStyle="1" w:styleId="op-map-singlepoint-info-right1">
    <w:name w:val="op-map-singlepoint-info-right1"/>
    <w:qFormat/>
    <w:rsid w:val="00DC3A09"/>
  </w:style>
  <w:style w:type="character" w:customStyle="1" w:styleId="Char15">
    <w:name w:val="正文文本缩进 Char1"/>
    <w:uiPriority w:val="99"/>
    <w:semiHidden/>
    <w:qFormat/>
    <w:rsid w:val="00DC3A09"/>
    <w:rPr>
      <w:rFonts w:ascii="Times New Roman" w:eastAsia="宋体" w:hAnsi="Times New Roman" w:cs="Times New Roman"/>
      <w:szCs w:val="20"/>
    </w:rPr>
  </w:style>
  <w:style w:type="character" w:customStyle="1" w:styleId="Char16">
    <w:name w:val="脚注文本 Char1"/>
    <w:uiPriority w:val="99"/>
    <w:semiHidden/>
    <w:qFormat/>
    <w:rsid w:val="00DC3A09"/>
    <w:rPr>
      <w:rFonts w:ascii="Times New Roman" w:eastAsia="宋体" w:hAnsi="Times New Roman" w:cs="Times New Roman"/>
      <w:sz w:val="18"/>
      <w:szCs w:val="18"/>
    </w:rPr>
  </w:style>
  <w:style w:type="character" w:customStyle="1" w:styleId="font01">
    <w:name w:val="font01"/>
    <w:qFormat/>
    <w:rsid w:val="00DC3A09"/>
    <w:rPr>
      <w:rFonts w:ascii="宋体" w:eastAsia="宋体" w:hAnsi="宋体" w:cs="宋体" w:hint="eastAsia"/>
      <w:color w:val="000000"/>
      <w:sz w:val="18"/>
      <w:szCs w:val="18"/>
      <w:u w:val="none"/>
    </w:rPr>
  </w:style>
  <w:style w:type="character" w:customStyle="1" w:styleId="3Char1">
    <w:name w:val="正文文本缩进 3 Char1"/>
    <w:uiPriority w:val="99"/>
    <w:semiHidden/>
    <w:qFormat/>
    <w:rsid w:val="00DC3A09"/>
    <w:rPr>
      <w:rFonts w:ascii="Times New Roman" w:eastAsia="宋体" w:hAnsi="Times New Roman" w:cs="Times New Roman"/>
      <w:sz w:val="16"/>
      <w:szCs w:val="16"/>
    </w:rPr>
  </w:style>
  <w:style w:type="character" w:customStyle="1" w:styleId="Char17">
    <w:name w:val="文档结构图 Char1"/>
    <w:uiPriority w:val="99"/>
    <w:qFormat/>
    <w:rsid w:val="00DC3A09"/>
    <w:rPr>
      <w:rFonts w:ascii="宋体"/>
      <w:kern w:val="2"/>
      <w:sz w:val="18"/>
      <w:szCs w:val="18"/>
    </w:rPr>
  </w:style>
  <w:style w:type="character" w:customStyle="1" w:styleId="2Char2">
    <w:name w:val="正文文本缩进 2 Char2"/>
    <w:uiPriority w:val="99"/>
    <w:semiHidden/>
    <w:qFormat/>
    <w:rsid w:val="00DC3A09"/>
    <w:rPr>
      <w:rFonts w:ascii="Times New Roman" w:eastAsia="宋体" w:hAnsi="Times New Roman" w:cs="Times New Roman"/>
      <w:szCs w:val="20"/>
    </w:rPr>
  </w:style>
  <w:style w:type="paragraph" w:customStyle="1" w:styleId="xl30">
    <w:name w:val="xl30"/>
    <w:basedOn w:val="a"/>
    <w:qFormat/>
    <w:rsid w:val="00DC3A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1">
    <w:name w:val="Char Char Char Char1"/>
    <w:basedOn w:val="a"/>
    <w:qFormat/>
    <w:rsid w:val="00DC3A09"/>
    <w:pPr>
      <w:tabs>
        <w:tab w:val="left" w:pos="4665"/>
        <w:tab w:val="left" w:pos="8970"/>
      </w:tabs>
      <w:ind w:firstLine="400"/>
    </w:pPr>
    <w:rPr>
      <w:rFonts w:ascii="Tahoma" w:hAnsi="Tahoma"/>
      <w:sz w:val="24"/>
    </w:rPr>
  </w:style>
  <w:style w:type="character" w:customStyle="1" w:styleId="Char22">
    <w:name w:val="正文文本缩进 Char2"/>
    <w:basedOn w:val="a0"/>
    <w:uiPriority w:val="99"/>
    <w:semiHidden/>
    <w:rsid w:val="00DC3A09"/>
    <w:rPr>
      <w:rFonts w:ascii="Times New Roman" w:eastAsia="宋体" w:hAnsi="Times New Roman" w:cs="Times New Roman"/>
      <w:szCs w:val="20"/>
    </w:rPr>
  </w:style>
  <w:style w:type="paragraph" w:customStyle="1" w:styleId="Char1CharCharChar">
    <w:name w:val="Char1 Char Char Char"/>
    <w:basedOn w:val="a"/>
    <w:qFormat/>
    <w:rsid w:val="00DC3A09"/>
    <w:pPr>
      <w:widowControl/>
      <w:spacing w:after="160" w:line="240" w:lineRule="exact"/>
      <w:jc w:val="left"/>
    </w:pPr>
    <w:rPr>
      <w:rFonts w:ascii="Tahoma" w:hAnsi="Tahoma"/>
      <w:kern w:val="0"/>
      <w:sz w:val="24"/>
      <w:szCs w:val="24"/>
      <w:lang w:eastAsia="en-US"/>
    </w:rPr>
  </w:style>
  <w:style w:type="character" w:customStyle="1" w:styleId="Char18">
    <w:name w:val="页脚 Char1"/>
    <w:basedOn w:val="a0"/>
    <w:uiPriority w:val="99"/>
    <w:semiHidden/>
    <w:rsid w:val="00DC3A09"/>
    <w:rPr>
      <w:rFonts w:ascii="Times New Roman" w:eastAsia="宋体" w:hAnsi="Times New Roman" w:cs="Times New Roman"/>
      <w:sz w:val="18"/>
      <w:szCs w:val="18"/>
    </w:rPr>
  </w:style>
  <w:style w:type="paragraph" w:customStyle="1" w:styleId="p0">
    <w:name w:val="p0"/>
    <w:basedOn w:val="a"/>
    <w:uiPriority w:val="99"/>
    <w:rsid w:val="00DC3A09"/>
    <w:pPr>
      <w:widowControl/>
    </w:pPr>
    <w:rPr>
      <w:rFonts w:ascii="Calibri" w:hAnsi="Calibri" w:cs="宋体"/>
      <w:kern w:val="0"/>
      <w:szCs w:val="21"/>
    </w:rPr>
  </w:style>
  <w:style w:type="paragraph" w:customStyle="1" w:styleId="xl26">
    <w:name w:val="xl26"/>
    <w:basedOn w:val="a"/>
    <w:qFormat/>
    <w:rsid w:val="00DC3A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3">
    <w:name w:val="修订1"/>
    <w:uiPriority w:val="99"/>
    <w:semiHidden/>
    <w:qFormat/>
    <w:rsid w:val="00DC3A09"/>
    <w:rPr>
      <w:kern w:val="2"/>
      <w:sz w:val="21"/>
    </w:rPr>
  </w:style>
  <w:style w:type="paragraph" w:customStyle="1" w:styleId="font6">
    <w:name w:val="font6"/>
    <w:basedOn w:val="a"/>
    <w:qFormat/>
    <w:rsid w:val="00DC3A09"/>
    <w:pPr>
      <w:widowControl/>
      <w:spacing w:before="100" w:beforeAutospacing="1" w:after="100" w:afterAutospacing="1"/>
      <w:jc w:val="left"/>
    </w:pPr>
    <w:rPr>
      <w:rFonts w:eastAsia="Arial Unicode MS"/>
      <w:kern w:val="0"/>
      <w:sz w:val="18"/>
      <w:szCs w:val="18"/>
    </w:rPr>
  </w:style>
  <w:style w:type="paragraph" w:customStyle="1" w:styleId="xl34">
    <w:name w:val="xl34"/>
    <w:basedOn w:val="a"/>
    <w:rsid w:val="00DC3A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3Char2">
    <w:name w:val="正文文本缩进 3 Char2"/>
    <w:basedOn w:val="a0"/>
    <w:uiPriority w:val="99"/>
    <w:semiHidden/>
    <w:rsid w:val="00DC3A09"/>
    <w:rPr>
      <w:rFonts w:ascii="Times New Roman" w:eastAsia="宋体" w:hAnsi="Times New Roman" w:cs="Times New Roman"/>
      <w:sz w:val="16"/>
      <w:szCs w:val="16"/>
    </w:rPr>
  </w:style>
  <w:style w:type="paragraph" w:customStyle="1" w:styleId="Char4CharCharChar1">
    <w:name w:val="Char4 Char Char Char1"/>
    <w:basedOn w:val="a"/>
    <w:rsid w:val="00DC3A09"/>
    <w:pPr>
      <w:tabs>
        <w:tab w:val="left" w:pos="4665"/>
        <w:tab w:val="left" w:pos="8970"/>
      </w:tabs>
      <w:ind w:firstLine="400"/>
    </w:pPr>
    <w:rPr>
      <w:rFonts w:ascii="Tahoma" w:hAnsi="Tahoma"/>
      <w:sz w:val="24"/>
    </w:rPr>
  </w:style>
  <w:style w:type="paragraph" w:customStyle="1" w:styleId="xl39">
    <w:name w:val="xl39"/>
    <w:basedOn w:val="a"/>
    <w:rsid w:val="00DC3A09"/>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19">
    <w:name w:val="页眉 Char1"/>
    <w:basedOn w:val="a0"/>
    <w:uiPriority w:val="99"/>
    <w:semiHidden/>
    <w:rsid w:val="00DC3A09"/>
    <w:rPr>
      <w:rFonts w:ascii="Times New Roman" w:eastAsia="宋体" w:hAnsi="Times New Roman" w:cs="Times New Roman"/>
      <w:sz w:val="18"/>
      <w:szCs w:val="18"/>
    </w:rPr>
  </w:style>
  <w:style w:type="paragraph" w:customStyle="1" w:styleId="14">
    <w:name w:val="样式1"/>
    <w:basedOn w:val="a"/>
    <w:qFormat/>
    <w:rsid w:val="00DC3A09"/>
    <w:pPr>
      <w:spacing w:line="360" w:lineRule="auto"/>
      <w:ind w:firstLineChars="200" w:firstLine="480"/>
    </w:pPr>
    <w:rPr>
      <w:rFonts w:ascii="宋体" w:hAnsi="宋体"/>
      <w:sz w:val="24"/>
      <w:szCs w:val="24"/>
    </w:rPr>
  </w:style>
  <w:style w:type="paragraph" w:customStyle="1" w:styleId="15">
    <w:name w:val="纯文本1"/>
    <w:basedOn w:val="a"/>
    <w:rsid w:val="00DC3A09"/>
    <w:pPr>
      <w:adjustRightInd w:val="0"/>
      <w:textAlignment w:val="baseline"/>
    </w:pPr>
    <w:rPr>
      <w:rFonts w:ascii="宋体" w:hAnsi="Courier New"/>
    </w:rPr>
  </w:style>
  <w:style w:type="paragraph" w:customStyle="1" w:styleId="xl35">
    <w:name w:val="xl35"/>
    <w:basedOn w:val="a"/>
    <w:rsid w:val="00DC3A09"/>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23">
    <w:name w:val="批注文字 Char2"/>
    <w:basedOn w:val="a0"/>
    <w:uiPriority w:val="99"/>
    <w:semiHidden/>
    <w:rsid w:val="00DC3A09"/>
    <w:rPr>
      <w:rFonts w:ascii="Times New Roman" w:eastAsia="宋体" w:hAnsi="Times New Roman" w:cs="Times New Roman"/>
      <w:szCs w:val="20"/>
    </w:rPr>
  </w:style>
  <w:style w:type="paragraph" w:customStyle="1" w:styleId="xl29">
    <w:name w:val="xl29"/>
    <w:basedOn w:val="a"/>
    <w:rsid w:val="00DC3A09"/>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CharCharCharChar1">
    <w:name w:val="Char Char Char Char Char Char Char Char Char Char1"/>
    <w:basedOn w:val="a"/>
    <w:rsid w:val="00DC3A09"/>
    <w:pPr>
      <w:spacing w:before="300" w:after="300" w:line="560" w:lineRule="exact"/>
    </w:pPr>
    <w:rPr>
      <w:rFonts w:eastAsia="黑体"/>
      <w:sz w:val="36"/>
      <w:szCs w:val="36"/>
    </w:rPr>
  </w:style>
  <w:style w:type="paragraph" w:customStyle="1" w:styleId="font8">
    <w:name w:val="font8"/>
    <w:basedOn w:val="a"/>
    <w:rsid w:val="00DC3A09"/>
    <w:pPr>
      <w:widowControl/>
      <w:spacing w:before="100" w:beforeAutospacing="1" w:after="100" w:afterAutospacing="1"/>
      <w:jc w:val="left"/>
    </w:pPr>
    <w:rPr>
      <w:rFonts w:ascii="宋体" w:hAnsi="宋体" w:cs="Arial Unicode MS" w:hint="eastAsia"/>
      <w:kern w:val="0"/>
      <w:sz w:val="16"/>
      <w:szCs w:val="16"/>
    </w:rPr>
  </w:style>
  <w:style w:type="character" w:customStyle="1" w:styleId="2Char3">
    <w:name w:val="正文文本缩进 2 Char3"/>
    <w:basedOn w:val="a0"/>
    <w:uiPriority w:val="99"/>
    <w:semiHidden/>
    <w:rsid w:val="00DC3A09"/>
    <w:rPr>
      <w:rFonts w:ascii="Times New Roman" w:eastAsia="宋体" w:hAnsi="Times New Roman" w:cs="Times New Roman"/>
      <w:szCs w:val="20"/>
    </w:rPr>
  </w:style>
  <w:style w:type="paragraph" w:customStyle="1" w:styleId="23">
    <w:name w:val="纯文本2"/>
    <w:basedOn w:val="a"/>
    <w:rsid w:val="00DC3A09"/>
    <w:pPr>
      <w:adjustRightInd w:val="0"/>
      <w:textAlignment w:val="baseline"/>
    </w:pPr>
    <w:rPr>
      <w:rFonts w:ascii="宋体" w:hAnsi="Courier New"/>
    </w:rPr>
  </w:style>
  <w:style w:type="character" w:customStyle="1" w:styleId="Char24">
    <w:name w:val="批注主题 Char2"/>
    <w:basedOn w:val="Char23"/>
    <w:uiPriority w:val="99"/>
    <w:semiHidden/>
    <w:rsid w:val="00DC3A09"/>
    <w:rPr>
      <w:rFonts w:ascii="Times New Roman" w:eastAsia="宋体" w:hAnsi="Times New Roman" w:cs="Times New Roman"/>
      <w:b/>
      <w:bCs/>
      <w:szCs w:val="20"/>
    </w:rPr>
  </w:style>
  <w:style w:type="paragraph" w:customStyle="1" w:styleId="xl38">
    <w:name w:val="xl38"/>
    <w:basedOn w:val="a"/>
    <w:rsid w:val="00DC3A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DC3A09"/>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5">
    <w:name w:val="xl85"/>
    <w:basedOn w:val="a"/>
    <w:rsid w:val="00DC3A09"/>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rsid w:val="00DC3A09"/>
    <w:pPr>
      <w:widowControl/>
      <w:spacing w:before="100" w:beforeAutospacing="1" w:after="100" w:afterAutospacing="1"/>
      <w:jc w:val="left"/>
    </w:pPr>
    <w:rPr>
      <w:rFonts w:ascii="宋体" w:hAnsi="宋体" w:cs="Arial Unicode MS" w:hint="eastAsia"/>
      <w:kern w:val="0"/>
      <w:sz w:val="18"/>
      <w:szCs w:val="18"/>
    </w:rPr>
  </w:style>
  <w:style w:type="paragraph" w:customStyle="1" w:styleId="defaultparagraphfontChar">
    <w:name w:val="default paragraph font Char"/>
    <w:basedOn w:val="a"/>
    <w:rsid w:val="00DC3A09"/>
    <w:pPr>
      <w:spacing w:line="240" w:lineRule="atLeast"/>
      <w:ind w:left="420" w:firstLine="420"/>
    </w:pPr>
    <w:rPr>
      <w:kern w:val="0"/>
      <w:szCs w:val="21"/>
    </w:rPr>
  </w:style>
  <w:style w:type="paragraph" w:customStyle="1" w:styleId="CharCharCharCharCharChar1CharCharChar1CharCharChar">
    <w:name w:val="Char Char Char Char Char Char1 Char Char Char1 Char Char Char"/>
    <w:basedOn w:val="a"/>
    <w:rsid w:val="00DC3A09"/>
    <w:pPr>
      <w:tabs>
        <w:tab w:val="left" w:pos="432"/>
      </w:tabs>
      <w:ind w:left="432" w:hanging="432"/>
    </w:pPr>
    <w:rPr>
      <w:sz w:val="24"/>
      <w:szCs w:val="24"/>
    </w:rPr>
  </w:style>
  <w:style w:type="paragraph" w:customStyle="1" w:styleId="xl28">
    <w:name w:val="xl28"/>
    <w:basedOn w:val="a"/>
    <w:rsid w:val="00DC3A09"/>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7">
    <w:name w:val="font7"/>
    <w:basedOn w:val="a"/>
    <w:rsid w:val="00DC3A09"/>
    <w:pPr>
      <w:widowControl/>
      <w:spacing w:before="100" w:beforeAutospacing="1" w:after="100" w:afterAutospacing="1"/>
      <w:jc w:val="left"/>
    </w:pPr>
    <w:rPr>
      <w:rFonts w:ascii="宋体" w:hAnsi="宋体" w:cs="Arial Unicode MS" w:hint="eastAsia"/>
      <w:color w:val="000000"/>
      <w:kern w:val="0"/>
      <w:sz w:val="18"/>
      <w:szCs w:val="18"/>
    </w:rPr>
  </w:style>
  <w:style w:type="character" w:customStyle="1" w:styleId="Char25">
    <w:name w:val="文档结构图 Char2"/>
    <w:basedOn w:val="a0"/>
    <w:uiPriority w:val="99"/>
    <w:semiHidden/>
    <w:rsid w:val="00DC3A09"/>
    <w:rPr>
      <w:rFonts w:ascii="宋体" w:eastAsia="宋体" w:hAnsi="Times New Roman" w:cs="Times New Roman"/>
      <w:sz w:val="18"/>
      <w:szCs w:val="18"/>
    </w:rPr>
  </w:style>
  <w:style w:type="paragraph" w:customStyle="1" w:styleId="Char4CharCharChar">
    <w:name w:val="Char4 Char Char Char"/>
    <w:basedOn w:val="a"/>
    <w:rsid w:val="00DC3A09"/>
    <w:pPr>
      <w:tabs>
        <w:tab w:val="left" w:pos="4665"/>
        <w:tab w:val="left" w:pos="8970"/>
      </w:tabs>
      <w:ind w:firstLine="400"/>
    </w:pPr>
    <w:rPr>
      <w:rFonts w:ascii="Tahoma" w:hAnsi="Tahoma"/>
      <w:sz w:val="24"/>
    </w:rPr>
  </w:style>
  <w:style w:type="paragraph" w:customStyle="1" w:styleId="xl27">
    <w:name w:val="xl27"/>
    <w:basedOn w:val="a"/>
    <w:qFormat/>
    <w:rsid w:val="00DC3A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rsid w:val="00DC3A09"/>
    <w:pPr>
      <w:widowControl/>
      <w:spacing w:before="100" w:beforeAutospacing="1" w:after="100" w:afterAutospacing="1"/>
      <w:jc w:val="left"/>
    </w:pPr>
    <w:rPr>
      <w:rFonts w:eastAsia="Arial Unicode MS"/>
      <w:kern w:val="0"/>
      <w:sz w:val="16"/>
      <w:szCs w:val="16"/>
    </w:rPr>
  </w:style>
  <w:style w:type="paragraph" w:customStyle="1" w:styleId="font10">
    <w:name w:val="font10"/>
    <w:basedOn w:val="a"/>
    <w:rsid w:val="00DC3A09"/>
    <w:pPr>
      <w:widowControl/>
      <w:spacing w:before="100" w:beforeAutospacing="1" w:after="100" w:afterAutospacing="1"/>
      <w:jc w:val="left"/>
    </w:pPr>
    <w:rPr>
      <w:rFonts w:eastAsia="Arial Unicode MS"/>
      <w:color w:val="000000"/>
      <w:kern w:val="0"/>
      <w:sz w:val="18"/>
      <w:szCs w:val="18"/>
    </w:rPr>
  </w:style>
  <w:style w:type="paragraph" w:customStyle="1" w:styleId="font9">
    <w:name w:val="font9"/>
    <w:basedOn w:val="a"/>
    <w:rsid w:val="00DC3A09"/>
    <w:pPr>
      <w:widowControl/>
      <w:spacing w:before="100" w:beforeAutospacing="1" w:after="100" w:afterAutospacing="1"/>
      <w:jc w:val="left"/>
    </w:pPr>
    <w:rPr>
      <w:rFonts w:ascii="宋体" w:hAnsi="宋体" w:cs="Arial Unicode MS" w:hint="eastAsia"/>
      <w:kern w:val="0"/>
      <w:sz w:val="16"/>
      <w:szCs w:val="16"/>
    </w:rPr>
  </w:style>
  <w:style w:type="paragraph" w:customStyle="1" w:styleId="CharCharCharCharCharChar1CharCharChar1CharCharChar11">
    <w:name w:val="Char Char Char Char Char Char1 Char Char Char1 Char Char Char11"/>
    <w:basedOn w:val="a"/>
    <w:rsid w:val="00DC3A09"/>
    <w:pPr>
      <w:tabs>
        <w:tab w:val="left" w:pos="432"/>
      </w:tabs>
      <w:ind w:left="432" w:hanging="432"/>
    </w:pPr>
    <w:rPr>
      <w:sz w:val="24"/>
      <w:szCs w:val="24"/>
    </w:rPr>
  </w:style>
  <w:style w:type="paragraph" w:customStyle="1" w:styleId="xl25">
    <w:name w:val="xl25"/>
    <w:basedOn w:val="a"/>
    <w:rsid w:val="00DC3A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1CharCharChar11">
    <w:name w:val="Char1 Char Char Char11"/>
    <w:basedOn w:val="a"/>
    <w:rsid w:val="00DC3A09"/>
    <w:pPr>
      <w:widowControl/>
      <w:spacing w:after="160" w:line="240" w:lineRule="exact"/>
      <w:jc w:val="left"/>
    </w:pPr>
    <w:rPr>
      <w:rFonts w:ascii="Tahoma" w:hAnsi="Tahoma"/>
      <w:kern w:val="0"/>
      <w:sz w:val="24"/>
      <w:szCs w:val="24"/>
      <w:lang w:eastAsia="en-US"/>
    </w:rPr>
  </w:style>
  <w:style w:type="character" w:customStyle="1" w:styleId="Char26">
    <w:name w:val="日期 Char2"/>
    <w:basedOn w:val="a0"/>
    <w:uiPriority w:val="99"/>
    <w:semiHidden/>
    <w:rsid w:val="00DC3A09"/>
    <w:rPr>
      <w:rFonts w:ascii="Times New Roman" w:eastAsia="宋体" w:hAnsi="Times New Roman" w:cs="Times New Roman"/>
      <w:szCs w:val="20"/>
    </w:rPr>
  </w:style>
  <w:style w:type="paragraph" w:customStyle="1" w:styleId="xl24">
    <w:name w:val="xl24"/>
    <w:basedOn w:val="a"/>
    <w:rsid w:val="00DC3A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rsid w:val="00DC3A09"/>
    <w:pPr>
      <w:widowControl/>
      <w:spacing w:before="100" w:beforeAutospacing="1" w:after="100" w:afterAutospacing="1"/>
      <w:jc w:val="left"/>
    </w:pPr>
    <w:rPr>
      <w:rFonts w:ascii="宋体" w:hAnsi="宋体" w:cs="Arial Unicode MS" w:hint="eastAsia"/>
      <w:b/>
      <w:bCs/>
      <w:kern w:val="0"/>
      <w:sz w:val="24"/>
      <w:szCs w:val="24"/>
    </w:rPr>
  </w:style>
  <w:style w:type="character" w:customStyle="1" w:styleId="Char30">
    <w:name w:val="纯文本 Char3"/>
    <w:basedOn w:val="a0"/>
    <w:uiPriority w:val="99"/>
    <w:semiHidden/>
    <w:rsid w:val="00DC3A09"/>
    <w:rPr>
      <w:rFonts w:ascii="宋体" w:eastAsia="宋体" w:hAnsi="Courier New" w:cs="Courier New"/>
      <w:szCs w:val="21"/>
    </w:rPr>
  </w:style>
  <w:style w:type="paragraph" w:customStyle="1" w:styleId="Char4CharCharChar2">
    <w:name w:val="Char4 Char Char Char2"/>
    <w:basedOn w:val="a"/>
    <w:rsid w:val="00DC3A09"/>
    <w:pPr>
      <w:tabs>
        <w:tab w:val="left" w:pos="4665"/>
        <w:tab w:val="left" w:pos="8970"/>
      </w:tabs>
      <w:ind w:firstLine="400"/>
    </w:pPr>
    <w:rPr>
      <w:rFonts w:ascii="Tahoma" w:hAnsi="Tahoma"/>
      <w:sz w:val="24"/>
    </w:rPr>
  </w:style>
  <w:style w:type="paragraph" w:customStyle="1" w:styleId="xl33">
    <w:name w:val="xl33"/>
    <w:basedOn w:val="a"/>
    <w:rsid w:val="00DC3A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4">
    <w:name w:val="xl84"/>
    <w:basedOn w:val="a"/>
    <w:rsid w:val="00DC3A0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31">
    <w:name w:val="脚注文本 Char3"/>
    <w:basedOn w:val="a0"/>
    <w:uiPriority w:val="99"/>
    <w:semiHidden/>
    <w:rsid w:val="00DC3A09"/>
    <w:rPr>
      <w:rFonts w:ascii="Times New Roman" w:eastAsia="宋体" w:hAnsi="Times New Roman" w:cs="Times New Roman"/>
      <w:sz w:val="18"/>
      <w:szCs w:val="18"/>
    </w:rPr>
  </w:style>
  <w:style w:type="paragraph" w:customStyle="1" w:styleId="xl87">
    <w:name w:val="xl87"/>
    <w:basedOn w:val="a"/>
    <w:rsid w:val="00DC3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27">
    <w:name w:val="批注框文本 Char2"/>
    <w:basedOn w:val="a0"/>
    <w:uiPriority w:val="99"/>
    <w:semiHidden/>
    <w:rsid w:val="00DC3A09"/>
    <w:rPr>
      <w:rFonts w:ascii="Times New Roman" w:eastAsia="宋体" w:hAnsi="Times New Roman" w:cs="Times New Roman"/>
      <w:sz w:val="18"/>
      <w:szCs w:val="18"/>
    </w:rPr>
  </w:style>
  <w:style w:type="paragraph" w:customStyle="1" w:styleId="xl32">
    <w:name w:val="xl32"/>
    <w:basedOn w:val="a"/>
    <w:rsid w:val="00DC3A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10">
    <w:name w:val="纯文本11"/>
    <w:basedOn w:val="a"/>
    <w:rsid w:val="00DC3A09"/>
    <w:pPr>
      <w:adjustRightInd w:val="0"/>
      <w:textAlignment w:val="baseline"/>
    </w:pPr>
    <w:rPr>
      <w:rFonts w:ascii="宋体" w:hAnsi="Courier New"/>
    </w:rPr>
  </w:style>
  <w:style w:type="paragraph" w:customStyle="1" w:styleId="xl36">
    <w:name w:val="xl36"/>
    <w:basedOn w:val="a"/>
    <w:rsid w:val="00DC3A09"/>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DC3A09"/>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34">
    <w:name w:val="纯文本3"/>
    <w:basedOn w:val="a"/>
    <w:rsid w:val="00DC3A09"/>
    <w:pPr>
      <w:adjustRightInd w:val="0"/>
      <w:textAlignment w:val="baseline"/>
    </w:pPr>
    <w:rPr>
      <w:rFonts w:ascii="宋体" w:hAnsi="Courier New"/>
    </w:rPr>
  </w:style>
  <w:style w:type="paragraph" w:customStyle="1" w:styleId="afa">
    <w:name w:val="估价项目名称"/>
    <w:basedOn w:val="a"/>
    <w:rsid w:val="00DC3A09"/>
    <w:pPr>
      <w:spacing w:line="560" w:lineRule="exact"/>
      <w:ind w:firstLineChars="200" w:firstLine="560"/>
    </w:pPr>
    <w:rPr>
      <w:rFonts w:eastAsia="仿宋_GB2312"/>
      <w:kern w:val="0"/>
      <w:sz w:val="28"/>
    </w:rPr>
  </w:style>
  <w:style w:type="paragraph" w:customStyle="1" w:styleId="CharCharCharCharCharCharCharCharCharChar">
    <w:name w:val="Char Char Char Char Char Char Char Char Char Char"/>
    <w:basedOn w:val="a"/>
    <w:rsid w:val="00DC3A09"/>
    <w:pPr>
      <w:spacing w:before="300" w:after="300" w:line="560" w:lineRule="exact"/>
    </w:pPr>
    <w:rPr>
      <w:rFonts w:eastAsia="黑体"/>
      <w:sz w:val="36"/>
      <w:szCs w:val="36"/>
    </w:rPr>
  </w:style>
  <w:style w:type="paragraph" w:customStyle="1" w:styleId="xl83">
    <w:name w:val="xl83"/>
    <w:basedOn w:val="a"/>
    <w:rsid w:val="00DC3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har1CharCharChar1">
    <w:name w:val="Char1 Char Char Char1"/>
    <w:basedOn w:val="a"/>
    <w:rsid w:val="00DC3A09"/>
    <w:pPr>
      <w:widowControl/>
      <w:spacing w:after="160" w:line="240" w:lineRule="exact"/>
      <w:jc w:val="left"/>
    </w:pPr>
    <w:rPr>
      <w:rFonts w:ascii="Tahoma" w:hAnsi="Tahoma"/>
      <w:kern w:val="0"/>
      <w:sz w:val="24"/>
      <w:szCs w:val="24"/>
      <w:lang w:eastAsia="en-US"/>
    </w:rPr>
  </w:style>
  <w:style w:type="paragraph" w:customStyle="1" w:styleId="xl86">
    <w:name w:val="xl86"/>
    <w:basedOn w:val="a"/>
    <w:rsid w:val="00DC3A0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6">
    <w:name w:val="1"/>
    <w:next w:val="a"/>
    <w:uiPriority w:val="99"/>
    <w:rsid w:val="00DC3A09"/>
    <w:pPr>
      <w:widowControl w:val="0"/>
      <w:jc w:val="both"/>
    </w:pPr>
    <w:rPr>
      <w:kern w:val="2"/>
      <w:sz w:val="21"/>
    </w:rPr>
  </w:style>
  <w:style w:type="paragraph" w:customStyle="1" w:styleId="CharCharCharChar">
    <w:name w:val="Char Char Char Char"/>
    <w:basedOn w:val="a"/>
    <w:rsid w:val="00DC3A09"/>
    <w:pPr>
      <w:tabs>
        <w:tab w:val="left" w:pos="4665"/>
        <w:tab w:val="left" w:pos="8970"/>
      </w:tabs>
      <w:ind w:firstLine="400"/>
    </w:pPr>
    <w:rPr>
      <w:rFonts w:ascii="Tahoma" w:hAnsi="Tahoma"/>
      <w:sz w:val="24"/>
    </w:rPr>
  </w:style>
  <w:style w:type="paragraph" w:customStyle="1" w:styleId="CharCharCharCharCharCharCharCharCharChar2">
    <w:name w:val="Char Char Char Char Char Char Char Char Char Char2"/>
    <w:basedOn w:val="a"/>
    <w:rsid w:val="00DC3A09"/>
    <w:pPr>
      <w:spacing w:before="300" w:after="300" w:line="560" w:lineRule="exact"/>
    </w:pPr>
    <w:rPr>
      <w:rFonts w:eastAsia="黑体"/>
      <w:sz w:val="36"/>
      <w:szCs w:val="36"/>
    </w:rPr>
  </w:style>
  <w:style w:type="paragraph" w:customStyle="1" w:styleId="TOC1">
    <w:name w:val="TOC 标题1"/>
    <w:basedOn w:val="1"/>
    <w:next w:val="a"/>
    <w:uiPriority w:val="39"/>
    <w:qFormat/>
    <w:rsid w:val="00DC3A09"/>
    <w:pPr>
      <w:widowControl/>
      <w:spacing w:before="480" w:line="276" w:lineRule="auto"/>
      <w:jc w:val="left"/>
      <w:outlineLvl w:val="9"/>
    </w:pPr>
    <w:rPr>
      <w:rFonts w:ascii="Cambria" w:hAnsi="Cambria"/>
      <w:color w:val="365F91"/>
      <w:kern w:val="0"/>
      <w:sz w:val="28"/>
      <w:szCs w:val="28"/>
    </w:rPr>
  </w:style>
  <w:style w:type="paragraph" w:styleId="afb">
    <w:name w:val="List Paragraph"/>
    <w:basedOn w:val="a"/>
    <w:uiPriority w:val="34"/>
    <w:qFormat/>
    <w:rsid w:val="00DC3A09"/>
    <w:pPr>
      <w:ind w:firstLineChars="200" w:firstLine="420"/>
    </w:pPr>
    <w:rPr>
      <w:szCs w:val="24"/>
    </w:rPr>
  </w:style>
  <w:style w:type="paragraph" w:customStyle="1" w:styleId="afc">
    <w:name w:val="报告正文"/>
    <w:basedOn w:val="a"/>
    <w:rsid w:val="00DC3A09"/>
    <w:pPr>
      <w:spacing w:line="500" w:lineRule="atLeast"/>
      <w:ind w:firstLine="567"/>
    </w:pPr>
    <w:rPr>
      <w:rFonts w:ascii="仿宋_GB2312" w:eastAsia="仿宋_GB2312" w:hAnsi="Courier New" w:hint="eastAsia"/>
      <w:sz w:val="28"/>
    </w:rPr>
  </w:style>
  <w:style w:type="paragraph" w:customStyle="1" w:styleId="Style67">
    <w:name w:val="_Style 67"/>
    <w:next w:val="a"/>
    <w:uiPriority w:val="99"/>
    <w:rsid w:val="00DC3A09"/>
    <w:pPr>
      <w:widowControl w:val="0"/>
      <w:jc w:val="both"/>
    </w:pPr>
    <w:rPr>
      <w:kern w:val="2"/>
      <w:sz w:val="21"/>
    </w:rPr>
  </w:style>
  <w:style w:type="paragraph" w:customStyle="1" w:styleId="CharCharCharChar2">
    <w:name w:val="Char Char Char Char2"/>
    <w:basedOn w:val="a"/>
    <w:qFormat/>
    <w:rsid w:val="00DC3A09"/>
    <w:pPr>
      <w:tabs>
        <w:tab w:val="left" w:pos="4665"/>
        <w:tab w:val="left" w:pos="8970"/>
      </w:tabs>
      <w:ind w:firstLine="400"/>
    </w:pPr>
    <w:rPr>
      <w:rFonts w:ascii="Tahoma" w:hAnsi="Tahoma"/>
      <w:sz w:val="24"/>
    </w:rPr>
  </w:style>
  <w:style w:type="paragraph" w:customStyle="1" w:styleId="CharCharCharCharCharChar1CharCharChar1CharCharChar1">
    <w:name w:val="Char Char Char Char Char Char1 Char Char Char1 Char Char Char1"/>
    <w:basedOn w:val="a"/>
    <w:rsid w:val="00DC3A09"/>
    <w:pPr>
      <w:tabs>
        <w:tab w:val="left" w:pos="432"/>
      </w:tabs>
      <w:ind w:left="432" w:hanging="432"/>
    </w:pPr>
    <w:rPr>
      <w:sz w:val="24"/>
      <w:szCs w:val="24"/>
    </w:rPr>
  </w:style>
  <w:style w:type="table" w:customStyle="1" w:styleId="17">
    <w:name w:val="网格型1"/>
    <w:basedOn w:val="a1"/>
    <w:uiPriority w:val="59"/>
    <w:rsid w:val="00DC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样式2"/>
    <w:basedOn w:val="af9"/>
    <w:uiPriority w:val="99"/>
    <w:rsid w:val="00DC3A0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Char1CharCharChar2">
    <w:name w:val="Char1 Char Char Char2"/>
    <w:basedOn w:val="a"/>
    <w:qFormat/>
    <w:rsid w:val="00DC3A09"/>
    <w:pPr>
      <w:widowControl/>
      <w:spacing w:after="160" w:line="240" w:lineRule="exact"/>
      <w:jc w:val="left"/>
    </w:pPr>
    <w:rPr>
      <w:rFonts w:ascii="Tahoma" w:hAnsi="Tahoma"/>
      <w:kern w:val="0"/>
      <w:sz w:val="24"/>
      <w:szCs w:val="24"/>
      <w:lang w:eastAsia="en-US"/>
    </w:rPr>
  </w:style>
  <w:style w:type="paragraph" w:customStyle="1" w:styleId="41">
    <w:name w:val="纯文本4"/>
    <w:basedOn w:val="a"/>
    <w:rsid w:val="00DC3A09"/>
    <w:pPr>
      <w:adjustRightInd w:val="0"/>
      <w:textAlignment w:val="baseline"/>
    </w:pPr>
    <w:rPr>
      <w:rFonts w:ascii="宋体" w:hAnsi="Courier New"/>
    </w:rPr>
  </w:style>
  <w:style w:type="paragraph" w:customStyle="1" w:styleId="CharCharCharChar3">
    <w:name w:val="Char Char Char Char3"/>
    <w:basedOn w:val="a"/>
    <w:rsid w:val="00DC3A09"/>
    <w:pPr>
      <w:tabs>
        <w:tab w:val="left" w:pos="4665"/>
        <w:tab w:val="left" w:pos="8970"/>
      </w:tabs>
      <w:ind w:firstLine="400"/>
    </w:pPr>
    <w:rPr>
      <w:rFonts w:ascii="Tahoma" w:hAnsi="Tahoma"/>
      <w:sz w:val="24"/>
    </w:rPr>
  </w:style>
  <w:style w:type="paragraph" w:customStyle="1" w:styleId="CharCharCharCharCharCharCharCharCharChar3">
    <w:name w:val="Char Char Char Char Char Char Char Char Char Char3"/>
    <w:basedOn w:val="a"/>
    <w:rsid w:val="00DC3A09"/>
    <w:pPr>
      <w:spacing w:before="300" w:after="300" w:line="560" w:lineRule="exact"/>
    </w:pPr>
    <w:rPr>
      <w:rFonts w:eastAsia="黑体"/>
      <w:sz w:val="36"/>
      <w:szCs w:val="36"/>
    </w:rPr>
  </w:style>
  <w:style w:type="paragraph" w:customStyle="1" w:styleId="Char4CharCharChar3">
    <w:name w:val="Char4 Char Char Char3"/>
    <w:basedOn w:val="a"/>
    <w:rsid w:val="00DC3A09"/>
    <w:pPr>
      <w:tabs>
        <w:tab w:val="left" w:pos="4665"/>
        <w:tab w:val="left" w:pos="8970"/>
      </w:tabs>
      <w:ind w:firstLine="400"/>
    </w:pPr>
    <w:rPr>
      <w:rFonts w:ascii="Tahoma" w:hAnsi="Tahoma"/>
      <w:sz w:val="24"/>
    </w:rPr>
  </w:style>
  <w:style w:type="paragraph" w:customStyle="1" w:styleId="CharCharCharCharCharChar1CharCharChar1CharCharChar2">
    <w:name w:val="Char Char Char Char Char Char1 Char Char Char1 Char Char Char2"/>
    <w:basedOn w:val="a"/>
    <w:rsid w:val="00DC3A09"/>
    <w:pPr>
      <w:tabs>
        <w:tab w:val="left" w:pos="432"/>
      </w:tabs>
      <w:ind w:left="432" w:hanging="432"/>
    </w:pPr>
    <w:rPr>
      <w:sz w:val="24"/>
      <w:szCs w:val="24"/>
    </w:rPr>
  </w:style>
  <w:style w:type="character" w:customStyle="1" w:styleId="clampword">
    <w:name w:val="clampword"/>
    <w:rsid w:val="00DC3A09"/>
  </w:style>
  <w:style w:type="paragraph" w:customStyle="1" w:styleId="25">
    <w:name w:val="修订2"/>
    <w:hidden/>
    <w:uiPriority w:val="99"/>
    <w:unhideWhenUsed/>
    <w:rsid w:val="00DC3A09"/>
    <w:rPr>
      <w:kern w:val="2"/>
      <w:sz w:val="21"/>
    </w:rPr>
  </w:style>
  <w:style w:type="character" w:customStyle="1" w:styleId="font31">
    <w:name w:val="font31"/>
    <w:rsid w:val="00E20161"/>
    <w:rPr>
      <w:rFonts w:ascii="Times New Roman" w:hAnsi="Times New Roman" w:cs="Times New Roman" w:hint="default"/>
      <w:i w:val="0"/>
      <w:color w:val="000000"/>
      <w:sz w:val="18"/>
      <w:szCs w:val="18"/>
      <w:u w:val="none"/>
    </w:rPr>
  </w:style>
  <w:style w:type="paragraph" w:styleId="TOC">
    <w:name w:val="TOC Heading"/>
    <w:basedOn w:val="1"/>
    <w:next w:val="a"/>
    <w:uiPriority w:val="39"/>
    <w:qFormat/>
    <w:rsid w:val="00E20161"/>
    <w:pPr>
      <w:widowControl/>
      <w:spacing w:before="480" w:line="276" w:lineRule="auto"/>
      <w:jc w:val="left"/>
      <w:outlineLvl w:val="9"/>
    </w:pPr>
    <w:rPr>
      <w:rFonts w:ascii="Cambria" w:hAnsi="Cambria"/>
      <w:color w:val="365F91"/>
      <w:kern w:val="0"/>
      <w:sz w:val="28"/>
      <w:szCs w:val="28"/>
    </w:rPr>
  </w:style>
  <w:style w:type="character" w:customStyle="1" w:styleId="font41">
    <w:name w:val="font41"/>
    <w:basedOn w:val="a0"/>
    <w:rsid w:val="00F93CFA"/>
    <w:rPr>
      <w:rFonts w:ascii="宋体" w:eastAsia="宋体" w:hAnsi="宋体" w:hint="eastAsia"/>
      <w:b w:val="0"/>
      <w:bCs w:val="0"/>
      <w:i w:val="0"/>
      <w:iCs w:val="0"/>
      <w:strike w:val="0"/>
      <w:dstrike w:val="0"/>
      <w:color w:val="FF0000"/>
      <w:sz w:val="18"/>
      <w:szCs w:val="18"/>
      <w:u w:val="none"/>
      <w:effect w:val="none"/>
    </w:rPr>
  </w:style>
  <w:style w:type="character" w:customStyle="1" w:styleId="fontstyle01">
    <w:name w:val="fontstyle01"/>
    <w:basedOn w:val="a0"/>
    <w:rsid w:val="005531FF"/>
    <w:rPr>
      <w:rFonts w:ascii="宋体" w:eastAsia="宋体" w:hAnsi="宋体" w:hint="eastAsia"/>
      <w:b w:val="0"/>
      <w:bCs w:val="0"/>
      <w:i w:val="0"/>
      <w:iCs w:val="0"/>
      <w:color w:val="000000"/>
      <w:sz w:val="24"/>
      <w:szCs w:val="24"/>
    </w:rPr>
  </w:style>
  <w:style w:type="character" w:customStyle="1" w:styleId="fontstyle21">
    <w:name w:val="fontstyle21"/>
    <w:basedOn w:val="a0"/>
    <w:rsid w:val="005531FF"/>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qFormat="1"/>
    <w:lsdException w:name="index heading" w:uiPriority="0"/>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uiPriority="0"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uiPriority="0"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Lines="50" w:before="50" w:afterLines="50" w:after="50" w:line="578" w:lineRule="auto"/>
      <w:outlineLvl w:val="0"/>
    </w:pPr>
    <w:rPr>
      <w:b/>
      <w:bCs/>
      <w:kern w:val="44"/>
      <w:sz w:val="36"/>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Pr>
      <w:rFonts w:ascii="Times New Roman" w:eastAsia="宋体" w:hAnsi="Times New Roman" w:cs="Times New Roman"/>
      <w:b/>
      <w:bCs/>
      <w:kern w:val="44"/>
      <w:sz w:val="36"/>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styleId="a3">
    <w:name w:val="annotation subject"/>
    <w:basedOn w:val="a4"/>
    <w:next w:val="a4"/>
    <w:link w:val="Char"/>
    <w:rPr>
      <w:b/>
      <w:bCs/>
    </w:rPr>
  </w:style>
  <w:style w:type="paragraph" w:styleId="a4">
    <w:name w:val="annotation text"/>
    <w:basedOn w:val="a"/>
    <w:link w:val="Char0"/>
    <w:qFormat/>
    <w:pPr>
      <w:jc w:val="left"/>
    </w:pPr>
    <w:rPr>
      <w:rFonts w:asciiTheme="minorHAnsi" w:eastAsiaTheme="minorEastAsia" w:hAnsiTheme="minorHAnsi" w:cstheme="minorBidi"/>
      <w:szCs w:val="22"/>
    </w:rPr>
  </w:style>
  <w:style w:type="character" w:customStyle="1" w:styleId="Char0">
    <w:name w:val="批注文字 Char"/>
    <w:link w:val="a4"/>
    <w:qFormat/>
  </w:style>
  <w:style w:type="character" w:customStyle="1" w:styleId="Char">
    <w:name w:val="批注主题 Char"/>
    <w:link w:val="a3"/>
    <w:qFormat/>
    <w:rPr>
      <w:b/>
      <w:bCs/>
    </w:rPr>
  </w:style>
  <w:style w:type="paragraph" w:styleId="7">
    <w:name w:val="toc 7"/>
    <w:basedOn w:val="a"/>
    <w:next w:val="a"/>
    <w:pPr>
      <w:ind w:left="1260"/>
      <w:jc w:val="left"/>
    </w:pPr>
    <w:rPr>
      <w:sz w:val="18"/>
      <w:szCs w:val="18"/>
    </w:rPr>
  </w:style>
  <w:style w:type="paragraph" w:styleId="a5">
    <w:name w:val="table of authorities"/>
    <w:basedOn w:val="a"/>
    <w:next w:val="a"/>
    <w:pPr>
      <w:ind w:leftChars="200" w:left="420"/>
    </w:pPr>
    <w:rPr>
      <w:szCs w:val="24"/>
    </w:rPr>
  </w:style>
  <w:style w:type="paragraph" w:styleId="8">
    <w:name w:val="index 8"/>
    <w:basedOn w:val="a"/>
    <w:next w:val="a"/>
    <w:pPr>
      <w:ind w:leftChars="1400" w:left="1400"/>
    </w:pPr>
  </w:style>
  <w:style w:type="paragraph" w:styleId="a6">
    <w:name w:val="Normal Indent"/>
    <w:basedOn w:val="a"/>
    <w:link w:val="Char1"/>
    <w:qFormat/>
    <w:pPr>
      <w:ind w:firstLine="420"/>
    </w:pPr>
  </w:style>
  <w:style w:type="character" w:customStyle="1" w:styleId="Char1">
    <w:name w:val="正文缩进 Char"/>
    <w:link w:val="a6"/>
    <w:qFormat/>
    <w:rPr>
      <w:rFonts w:ascii="Times New Roman" w:eastAsia="宋体" w:hAnsi="Times New Roman" w:cs="Times New Roman"/>
      <w:szCs w:val="20"/>
    </w:rPr>
  </w:style>
  <w:style w:type="paragraph" w:styleId="5">
    <w:name w:val="index 5"/>
    <w:basedOn w:val="a"/>
    <w:next w:val="a"/>
    <w:pPr>
      <w:ind w:leftChars="800" w:left="800"/>
    </w:pPr>
  </w:style>
  <w:style w:type="paragraph" w:styleId="a7">
    <w:name w:val="Document Map"/>
    <w:basedOn w:val="a"/>
    <w:link w:val="Char2"/>
    <w:uiPriority w:val="99"/>
    <w:unhideWhenUsed/>
    <w:rPr>
      <w:rFonts w:ascii="宋体" w:eastAsiaTheme="minorEastAsia" w:hAnsiTheme="minorHAnsi" w:cstheme="minorBidi"/>
      <w:sz w:val="18"/>
      <w:szCs w:val="18"/>
    </w:rPr>
  </w:style>
  <w:style w:type="character" w:customStyle="1" w:styleId="Char2">
    <w:name w:val="文档结构图 Char"/>
    <w:link w:val="a7"/>
    <w:uiPriority w:val="99"/>
    <w:qFormat/>
    <w:rPr>
      <w:rFonts w:ascii="宋体"/>
      <w:sz w:val="18"/>
      <w:szCs w:val="18"/>
    </w:rPr>
  </w:style>
  <w:style w:type="paragraph" w:styleId="6">
    <w:name w:val="index 6"/>
    <w:basedOn w:val="a"/>
    <w:next w:val="a"/>
    <w:pPr>
      <w:ind w:leftChars="1000" w:left="1000"/>
    </w:pPr>
  </w:style>
  <w:style w:type="paragraph" w:styleId="a8">
    <w:name w:val="Body Text Indent"/>
    <w:basedOn w:val="a"/>
    <w:link w:val="Char3"/>
    <w:pPr>
      <w:adjustRightInd w:val="0"/>
      <w:spacing w:line="360" w:lineRule="auto"/>
      <w:ind w:firstLine="660"/>
      <w:textAlignment w:val="baseline"/>
    </w:pPr>
    <w:rPr>
      <w:rFonts w:ascii="宋体" w:eastAsiaTheme="minorEastAsia" w:hAnsiTheme="minorHAnsi" w:cstheme="minorBidi"/>
      <w:spacing w:val="20"/>
      <w:sz w:val="28"/>
      <w:szCs w:val="22"/>
    </w:rPr>
  </w:style>
  <w:style w:type="character" w:customStyle="1" w:styleId="Char3">
    <w:name w:val="正文文本缩进 Char"/>
    <w:link w:val="a8"/>
    <w:qFormat/>
    <w:rPr>
      <w:rFonts w:ascii="宋体"/>
      <w:spacing w:val="20"/>
      <w:sz w:val="28"/>
    </w:rPr>
  </w:style>
  <w:style w:type="paragraph" w:styleId="4">
    <w:name w:val="index 4"/>
    <w:basedOn w:val="a"/>
    <w:next w:val="a"/>
    <w:pPr>
      <w:ind w:leftChars="600" w:left="600"/>
    </w:pPr>
  </w:style>
  <w:style w:type="paragraph" w:styleId="50">
    <w:name w:val="toc 5"/>
    <w:basedOn w:val="a"/>
    <w:next w:val="a"/>
    <w:pPr>
      <w:ind w:left="840"/>
      <w:jc w:val="left"/>
    </w:pPr>
    <w:rPr>
      <w:sz w:val="18"/>
      <w:szCs w:val="18"/>
    </w:rPr>
  </w:style>
  <w:style w:type="paragraph" w:styleId="30">
    <w:name w:val="toc 3"/>
    <w:basedOn w:val="a"/>
    <w:next w:val="a"/>
    <w:uiPriority w:val="39"/>
    <w:qFormat/>
    <w:pPr>
      <w:ind w:left="420"/>
      <w:jc w:val="left"/>
    </w:pPr>
    <w:rPr>
      <w:i/>
      <w:iCs/>
      <w:sz w:val="20"/>
    </w:rPr>
  </w:style>
  <w:style w:type="paragraph" w:styleId="a9">
    <w:name w:val="Plain Text"/>
    <w:basedOn w:val="a"/>
    <w:link w:val="Char4"/>
    <w:pPr>
      <w:spacing w:line="500" w:lineRule="exact"/>
    </w:pPr>
    <w:rPr>
      <w:rFonts w:ascii="宋体" w:hAnsi="Courier New" w:cstheme="minorBidi"/>
      <w:szCs w:val="22"/>
    </w:rPr>
  </w:style>
  <w:style w:type="character" w:customStyle="1" w:styleId="Char4">
    <w:name w:val="纯文本 Char"/>
    <w:link w:val="a9"/>
    <w:qFormat/>
    <w:rPr>
      <w:rFonts w:ascii="宋体" w:eastAsia="宋体" w:hAnsi="Courier New"/>
    </w:rPr>
  </w:style>
  <w:style w:type="paragraph" w:styleId="80">
    <w:name w:val="toc 8"/>
    <w:basedOn w:val="a"/>
    <w:next w:val="a"/>
    <w:pPr>
      <w:ind w:left="1470"/>
      <w:jc w:val="left"/>
    </w:pPr>
    <w:rPr>
      <w:sz w:val="18"/>
      <w:szCs w:val="18"/>
    </w:rPr>
  </w:style>
  <w:style w:type="paragraph" w:styleId="31">
    <w:name w:val="index 3"/>
    <w:basedOn w:val="a"/>
    <w:next w:val="a"/>
    <w:pPr>
      <w:ind w:leftChars="400" w:left="400"/>
    </w:pPr>
  </w:style>
  <w:style w:type="paragraph" w:styleId="aa">
    <w:name w:val="Date"/>
    <w:basedOn w:val="a"/>
    <w:next w:val="a"/>
    <w:link w:val="Char5"/>
    <w:pPr>
      <w:adjustRightInd w:val="0"/>
      <w:spacing w:line="312" w:lineRule="atLeast"/>
      <w:jc w:val="right"/>
      <w:textAlignment w:val="baseline"/>
    </w:pPr>
    <w:rPr>
      <w:rFonts w:ascii="宋体" w:eastAsiaTheme="minorEastAsia" w:hAnsiTheme="minorHAnsi" w:cstheme="minorBidi"/>
      <w:spacing w:val="20"/>
      <w:sz w:val="28"/>
      <w:szCs w:val="22"/>
    </w:rPr>
  </w:style>
  <w:style w:type="character" w:customStyle="1" w:styleId="Char5">
    <w:name w:val="日期 Char"/>
    <w:link w:val="aa"/>
    <w:qFormat/>
    <w:rPr>
      <w:rFonts w:ascii="宋体"/>
      <w:spacing w:val="20"/>
      <w:sz w:val="28"/>
    </w:rPr>
  </w:style>
  <w:style w:type="paragraph" w:styleId="20">
    <w:name w:val="Body Text Indent 2"/>
    <w:basedOn w:val="a"/>
    <w:link w:val="2Char0"/>
    <w:pPr>
      <w:spacing w:line="360" w:lineRule="auto"/>
      <w:ind w:firstLine="624"/>
    </w:pPr>
    <w:rPr>
      <w:rFonts w:asciiTheme="minorHAnsi" w:eastAsiaTheme="minorEastAsia" w:hAnsiTheme="minorHAnsi" w:cstheme="minorBidi"/>
      <w:spacing w:val="20"/>
      <w:sz w:val="28"/>
      <w:szCs w:val="22"/>
    </w:rPr>
  </w:style>
  <w:style w:type="character" w:customStyle="1" w:styleId="2Char0">
    <w:name w:val="正文文本缩进 2 Char"/>
    <w:link w:val="20"/>
    <w:qFormat/>
    <w:rPr>
      <w:spacing w:val="20"/>
      <w:sz w:val="28"/>
    </w:rPr>
  </w:style>
  <w:style w:type="paragraph" w:styleId="ab">
    <w:name w:val="Balloon Text"/>
    <w:basedOn w:val="a"/>
    <w:link w:val="Char6"/>
    <w:semiHidden/>
    <w:rPr>
      <w:rFonts w:asciiTheme="minorHAnsi" w:eastAsiaTheme="minorEastAsia" w:hAnsiTheme="minorHAnsi" w:cstheme="minorBidi"/>
      <w:sz w:val="18"/>
      <w:szCs w:val="18"/>
    </w:rPr>
  </w:style>
  <w:style w:type="character" w:customStyle="1" w:styleId="Char6">
    <w:name w:val="批注框文本 Char"/>
    <w:link w:val="ab"/>
    <w:semiHidden/>
    <w:rPr>
      <w:sz w:val="18"/>
      <w:szCs w:val="18"/>
    </w:rPr>
  </w:style>
  <w:style w:type="paragraph" w:styleId="ac">
    <w:name w:val="footer"/>
    <w:basedOn w:val="a"/>
    <w:link w:val="Char7"/>
    <w:uiPriority w:val="99"/>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22"/>
    </w:rPr>
  </w:style>
  <w:style w:type="character" w:customStyle="1" w:styleId="Char7">
    <w:name w:val="页脚 Char"/>
    <w:link w:val="ac"/>
    <w:uiPriority w:val="99"/>
    <w:qFormat/>
    <w:rPr>
      <w:sz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8">
    <w:name w:val="页眉 Char"/>
    <w:link w:val="ad"/>
    <w:qFormat/>
    <w:rPr>
      <w:sz w:val="18"/>
      <w:szCs w:val="18"/>
    </w:rPr>
  </w:style>
  <w:style w:type="paragraph" w:styleId="10">
    <w:name w:val="toc 1"/>
    <w:basedOn w:val="a"/>
    <w:next w:val="a"/>
    <w:uiPriority w:val="39"/>
    <w:qFormat/>
    <w:pPr>
      <w:spacing w:before="120" w:after="120"/>
      <w:jc w:val="left"/>
    </w:pPr>
    <w:rPr>
      <w:b/>
      <w:bCs/>
      <w:caps/>
      <w:sz w:val="20"/>
    </w:rPr>
  </w:style>
  <w:style w:type="paragraph" w:styleId="40">
    <w:name w:val="toc 4"/>
    <w:basedOn w:val="a"/>
    <w:next w:val="a"/>
    <w:pPr>
      <w:ind w:left="630"/>
      <w:jc w:val="left"/>
    </w:pPr>
    <w:rPr>
      <w:sz w:val="18"/>
      <w:szCs w:val="18"/>
    </w:rPr>
  </w:style>
  <w:style w:type="paragraph" w:styleId="ae">
    <w:name w:val="index heading"/>
    <w:basedOn w:val="a"/>
    <w:next w:val="11"/>
  </w:style>
  <w:style w:type="paragraph" w:styleId="11">
    <w:name w:val="index 1"/>
    <w:basedOn w:val="a"/>
    <w:next w:val="a"/>
    <w:unhideWhenUsed/>
  </w:style>
  <w:style w:type="paragraph" w:styleId="af">
    <w:name w:val="footnote text"/>
    <w:basedOn w:val="a"/>
    <w:link w:val="Char9"/>
    <w:uiPriority w:val="99"/>
    <w:pPr>
      <w:snapToGrid w:val="0"/>
      <w:jc w:val="left"/>
    </w:pPr>
    <w:rPr>
      <w:rFonts w:asciiTheme="minorHAnsi" w:eastAsiaTheme="minorEastAsia" w:hAnsiTheme="minorHAnsi" w:cstheme="minorBidi"/>
      <w:sz w:val="18"/>
      <w:szCs w:val="18"/>
    </w:rPr>
  </w:style>
  <w:style w:type="character" w:customStyle="1" w:styleId="Char9">
    <w:name w:val="脚注文本 Char"/>
    <w:link w:val="af"/>
    <w:uiPriority w:val="99"/>
    <w:qFormat/>
    <w:rPr>
      <w:sz w:val="18"/>
      <w:szCs w:val="18"/>
    </w:rPr>
  </w:style>
  <w:style w:type="paragraph" w:styleId="60">
    <w:name w:val="toc 6"/>
    <w:basedOn w:val="a"/>
    <w:next w:val="a"/>
    <w:pPr>
      <w:ind w:left="1050"/>
      <w:jc w:val="left"/>
    </w:pPr>
    <w:rPr>
      <w:sz w:val="18"/>
      <w:szCs w:val="18"/>
    </w:rPr>
  </w:style>
  <w:style w:type="paragraph" w:styleId="32">
    <w:name w:val="Body Text Indent 3"/>
    <w:basedOn w:val="a"/>
    <w:link w:val="3Char0"/>
    <w:pPr>
      <w:adjustRightInd w:val="0"/>
      <w:spacing w:line="360" w:lineRule="auto"/>
      <w:ind w:firstLine="660"/>
      <w:jc w:val="left"/>
      <w:textAlignment w:val="baseline"/>
    </w:pPr>
    <w:rPr>
      <w:rFonts w:ascii="宋体" w:eastAsiaTheme="minorEastAsia" w:hAnsiTheme="minorHAnsi" w:cstheme="minorBidi"/>
      <w:spacing w:val="20"/>
      <w:sz w:val="28"/>
      <w:szCs w:val="22"/>
    </w:rPr>
  </w:style>
  <w:style w:type="character" w:customStyle="1" w:styleId="3Char0">
    <w:name w:val="正文文本缩进 3 Char"/>
    <w:link w:val="32"/>
    <w:qFormat/>
    <w:rPr>
      <w:rFonts w:ascii="宋体"/>
      <w:spacing w:val="20"/>
      <w:sz w:val="28"/>
    </w:rPr>
  </w:style>
  <w:style w:type="paragraph" w:styleId="70">
    <w:name w:val="index 7"/>
    <w:basedOn w:val="a"/>
    <w:next w:val="a"/>
    <w:pPr>
      <w:ind w:leftChars="1200" w:left="1200"/>
    </w:pPr>
  </w:style>
  <w:style w:type="paragraph" w:styleId="9">
    <w:name w:val="index 9"/>
    <w:basedOn w:val="a"/>
    <w:next w:val="a"/>
    <w:pPr>
      <w:ind w:leftChars="1600" w:left="1600"/>
    </w:pPr>
  </w:style>
  <w:style w:type="paragraph" w:styleId="21">
    <w:name w:val="toc 2"/>
    <w:basedOn w:val="a"/>
    <w:next w:val="a"/>
    <w:uiPriority w:val="39"/>
    <w:qFormat/>
    <w:pPr>
      <w:ind w:left="210"/>
      <w:jc w:val="left"/>
    </w:pPr>
    <w:rPr>
      <w:smallCaps/>
      <w:sz w:val="20"/>
    </w:rPr>
  </w:style>
  <w:style w:type="paragraph" w:styleId="90">
    <w:name w:val="toc 9"/>
    <w:basedOn w:val="a"/>
    <w:next w:val="a"/>
    <w:pPr>
      <w:ind w:left="1680"/>
      <w:jc w:val="left"/>
    </w:pPr>
    <w:rPr>
      <w:sz w:val="18"/>
      <w:szCs w:val="18"/>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22">
    <w:name w:val="index 2"/>
    <w:basedOn w:val="a"/>
    <w:next w:val="a"/>
    <w:pPr>
      <w:ind w:leftChars="200" w:left="200"/>
    </w:pPr>
  </w:style>
  <w:style w:type="character" w:styleId="af1">
    <w:name w:val="Strong"/>
    <w:qFormat/>
    <w:rPr>
      <w:b/>
      <w:bCs/>
    </w:rPr>
  </w:style>
  <w:style w:type="character" w:styleId="af2">
    <w:name w:val="page number"/>
    <w:basedOn w:val="a0"/>
    <w:qFormat/>
  </w:style>
  <w:style w:type="character" w:styleId="af3">
    <w:name w:val="FollowedHyperlink"/>
    <w:qFormat/>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21"/>
      <w:szCs w:val="21"/>
    </w:rPr>
  </w:style>
  <w:style w:type="character" w:styleId="af7">
    <w:name w:val="footnote reference"/>
    <w:qFormat/>
    <w:rPr>
      <w:vertAlign w:val="superscript"/>
    </w:rPr>
  </w:style>
  <w:style w:type="table" w:styleId="af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olorful 3"/>
    <w:basedOn w:val="a1"/>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9">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Grid 1"/>
    <w:basedOn w:val="a1"/>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10">
    <w:name w:val="纯文本 Char1"/>
    <w:aliases w:val="普通文字 Char1"/>
    <w:qFormat/>
    <w:rPr>
      <w:rFonts w:ascii="宋体" w:hAnsi="Courier New" w:cs="Courier New"/>
      <w:kern w:val="2"/>
      <w:sz w:val="21"/>
      <w:szCs w:val="21"/>
    </w:rPr>
  </w:style>
  <w:style w:type="character" w:customStyle="1" w:styleId="Char20">
    <w:name w:val="纯文本 Char2"/>
    <w:uiPriority w:val="99"/>
    <w:semiHidden/>
    <w:qFormat/>
    <w:rPr>
      <w:rFonts w:ascii="宋体" w:eastAsia="宋体" w:hAnsi="Courier New" w:cs="Courier New"/>
      <w:szCs w:val="21"/>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Char12">
    <w:name w:val="批注主题 Char1"/>
    <w:uiPriority w:val="99"/>
    <w:semiHidden/>
    <w:qFormat/>
    <w:rPr>
      <w:rFonts w:ascii="Times New Roman" w:eastAsia="宋体" w:hAnsi="Times New Roman" w:cs="Times New Roman"/>
      <w:b/>
      <w:bCs/>
      <w:szCs w:val="20"/>
    </w:rPr>
  </w:style>
  <w:style w:type="character" w:customStyle="1" w:styleId="Char13">
    <w:name w:val="日期 Char1"/>
    <w:uiPriority w:val="99"/>
    <w:semiHidden/>
    <w:qFormat/>
    <w:rPr>
      <w:rFonts w:ascii="Times New Roman" w:eastAsia="宋体" w:hAnsi="Times New Roman" w:cs="Times New Roman"/>
      <w:szCs w:val="20"/>
    </w:rPr>
  </w:style>
  <w:style w:type="character" w:customStyle="1" w:styleId="unnamed41">
    <w:name w:val="unnamed41"/>
    <w:qFormat/>
    <w:rPr>
      <w:b/>
      <w:bCs/>
      <w:color w:val="990000"/>
      <w:sz w:val="21"/>
      <w:szCs w:val="21"/>
    </w:rPr>
  </w:style>
  <w:style w:type="character" w:customStyle="1" w:styleId="font21">
    <w:name w:val="font21"/>
    <w:qFormat/>
    <w:rPr>
      <w:rFonts w:ascii="Times New Roman" w:hAnsi="Times New Roman" w:cs="Times New Roman" w:hint="default"/>
      <w:color w:val="000000"/>
      <w:sz w:val="18"/>
      <w:szCs w:val="18"/>
      <w:u w:val="none"/>
    </w:rPr>
  </w:style>
  <w:style w:type="character" w:customStyle="1" w:styleId="clampword3">
    <w:name w:val="clampword3"/>
    <w:qFormat/>
  </w:style>
  <w:style w:type="character" w:customStyle="1" w:styleId="Char14">
    <w:name w:val="批注文字 Char1"/>
    <w:uiPriority w:val="99"/>
    <w:qFormat/>
    <w:rPr>
      <w:kern w:val="2"/>
      <w:sz w:val="21"/>
    </w:rPr>
  </w:style>
  <w:style w:type="character" w:customStyle="1" w:styleId="CharChar">
    <w:name w:val="普通文字 Char Char"/>
    <w:qFormat/>
    <w:rPr>
      <w:rFonts w:ascii="宋体" w:eastAsia="宋体" w:hAnsi="Courier New"/>
      <w:kern w:val="2"/>
      <w:sz w:val="21"/>
      <w:lang w:val="en-US" w:eastAsia="zh-CN" w:bidi="ar-SA"/>
    </w:rPr>
  </w:style>
  <w:style w:type="character" w:customStyle="1" w:styleId="2Char1">
    <w:name w:val="正文文本缩进 2 Char1"/>
    <w:uiPriority w:val="99"/>
    <w:semiHidden/>
    <w:qFormat/>
    <w:rPr>
      <w:rFonts w:ascii="Times New Roman" w:eastAsia="宋体" w:hAnsi="Times New Roman" w:cs="Times New Roman"/>
      <w:szCs w:val="20"/>
    </w:rPr>
  </w:style>
  <w:style w:type="character" w:customStyle="1" w:styleId="Char21">
    <w:name w:val="脚注文本 Char2"/>
    <w:uiPriority w:val="99"/>
    <w:semiHidden/>
    <w:qFormat/>
    <w:rPr>
      <w:rFonts w:ascii="Times New Roman" w:eastAsia="宋体" w:hAnsi="Times New Roman" w:cs="Times New Roman"/>
      <w:sz w:val="18"/>
      <w:szCs w:val="18"/>
    </w:rPr>
  </w:style>
  <w:style w:type="character" w:customStyle="1" w:styleId="op-map-singlepoint-info-right1">
    <w:name w:val="op-map-singlepoint-info-right1"/>
    <w:qFormat/>
  </w:style>
  <w:style w:type="character" w:customStyle="1" w:styleId="Char15">
    <w:name w:val="正文文本缩进 Char1"/>
    <w:uiPriority w:val="99"/>
    <w:semiHidden/>
    <w:qFormat/>
    <w:rPr>
      <w:rFonts w:ascii="Times New Roman" w:eastAsia="宋体" w:hAnsi="Times New Roman" w:cs="Times New Roman"/>
      <w:szCs w:val="20"/>
    </w:rPr>
  </w:style>
  <w:style w:type="character" w:customStyle="1" w:styleId="Char16">
    <w:name w:val="脚注文本 Char1"/>
    <w:uiPriority w:val="99"/>
    <w:semiHidden/>
    <w:qFormat/>
    <w:rPr>
      <w:rFonts w:ascii="Times New Roman" w:eastAsia="宋体" w:hAnsi="Times New Roman" w:cs="Times New Roman"/>
      <w:sz w:val="18"/>
      <w:szCs w:val="18"/>
    </w:rPr>
  </w:style>
  <w:style w:type="character" w:customStyle="1" w:styleId="font01">
    <w:name w:val="font01"/>
    <w:qFormat/>
    <w:rPr>
      <w:rFonts w:ascii="宋体" w:eastAsia="宋体" w:hAnsi="宋体" w:cs="宋体" w:hint="eastAsia"/>
      <w:color w:val="000000"/>
      <w:sz w:val="18"/>
      <w:szCs w:val="18"/>
      <w:u w:val="none"/>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17">
    <w:name w:val="文档结构图 Char1"/>
    <w:uiPriority w:val="99"/>
    <w:qFormat/>
    <w:rPr>
      <w:rFonts w:ascii="宋体"/>
      <w:kern w:val="2"/>
      <w:sz w:val="18"/>
      <w:szCs w:val="18"/>
    </w:rPr>
  </w:style>
  <w:style w:type="character" w:customStyle="1" w:styleId="2Char2">
    <w:name w:val="正文文本缩进 2 Char2"/>
    <w:uiPriority w:val="99"/>
    <w:semiHidden/>
    <w:qFormat/>
    <w:rPr>
      <w:rFonts w:ascii="Times New Roman" w:eastAsia="宋体" w:hAnsi="Times New Roman" w:cs="Times New Roman"/>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1">
    <w:name w:val="Char Char Char Char1"/>
    <w:basedOn w:val="a"/>
    <w:qFormat/>
    <w:pPr>
      <w:tabs>
        <w:tab w:val="left" w:pos="4665"/>
        <w:tab w:val="left" w:pos="8970"/>
      </w:tabs>
      <w:ind w:firstLine="400"/>
    </w:pPr>
    <w:rPr>
      <w:rFonts w:ascii="Tahoma" w:hAnsi="Tahoma"/>
      <w:sz w:val="24"/>
    </w:rPr>
  </w:style>
  <w:style w:type="character" w:customStyle="1" w:styleId="Char22">
    <w:name w:val="正文文本缩进 Char2"/>
    <w:basedOn w:val="a0"/>
    <w:uiPriority w:val="99"/>
    <w:semiHidden/>
    <w:rPr>
      <w:rFonts w:ascii="Times New Roman" w:eastAsia="宋体" w:hAnsi="Times New Roman" w:cs="Times New Roman"/>
      <w:szCs w:val="20"/>
    </w:rPr>
  </w:style>
  <w:style w:type="paragraph" w:customStyle="1" w:styleId="Char1CharCharChar">
    <w:name w:val="Char1 Char Char Char"/>
    <w:basedOn w:val="a"/>
    <w:qFormat/>
    <w:pPr>
      <w:widowControl/>
      <w:spacing w:after="160" w:line="240" w:lineRule="exact"/>
      <w:jc w:val="left"/>
    </w:pPr>
    <w:rPr>
      <w:rFonts w:ascii="Tahoma" w:hAnsi="Tahoma"/>
      <w:kern w:val="0"/>
      <w:sz w:val="24"/>
      <w:szCs w:val="24"/>
      <w:lang w:eastAsia="en-US"/>
    </w:rPr>
  </w:style>
  <w:style w:type="character" w:customStyle="1" w:styleId="Char18">
    <w:name w:val="页脚 Char1"/>
    <w:basedOn w:val="a0"/>
    <w:uiPriority w:val="99"/>
    <w:semiHidden/>
    <w:rPr>
      <w:rFonts w:ascii="Times New Roman" w:eastAsia="宋体" w:hAnsi="Times New Roman" w:cs="Times New Roman"/>
      <w:sz w:val="18"/>
      <w:szCs w:val="18"/>
    </w:rPr>
  </w:style>
  <w:style w:type="paragraph" w:customStyle="1" w:styleId="p0">
    <w:name w:val="p0"/>
    <w:basedOn w:val="a"/>
    <w:uiPriority w:val="99"/>
    <w:pPr>
      <w:widowControl/>
    </w:pPr>
    <w:rPr>
      <w:rFonts w:ascii="Calibri" w:hAnsi="Calibri" w:cs="宋体"/>
      <w:kern w:val="0"/>
      <w:szCs w:val="21"/>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3">
    <w:name w:val="修订1"/>
    <w:uiPriority w:val="99"/>
    <w:semiHidden/>
    <w:qFormat/>
    <w:rPr>
      <w:kern w:val="2"/>
      <w:sz w:val="21"/>
    </w:rPr>
  </w:style>
  <w:style w:type="paragraph" w:customStyle="1" w:styleId="font6">
    <w:name w:val="font6"/>
    <w:basedOn w:val="a"/>
    <w:qFormat/>
    <w:pPr>
      <w:widowControl/>
      <w:spacing w:before="100" w:beforeAutospacing="1" w:after="100" w:afterAutospacing="1"/>
      <w:jc w:val="left"/>
    </w:pPr>
    <w:rPr>
      <w:rFonts w:eastAsia="Arial Unicode MS"/>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3Char2">
    <w:name w:val="正文文本缩进 3 Char2"/>
    <w:basedOn w:val="a0"/>
    <w:uiPriority w:val="99"/>
    <w:semiHidden/>
    <w:rPr>
      <w:rFonts w:ascii="Times New Roman" w:eastAsia="宋体" w:hAnsi="Times New Roman" w:cs="Times New Roman"/>
      <w:sz w:val="16"/>
      <w:szCs w:val="16"/>
    </w:rPr>
  </w:style>
  <w:style w:type="paragraph" w:customStyle="1" w:styleId="Char4CharCharChar1">
    <w:name w:val="Char4 Char Char Char1"/>
    <w:basedOn w:val="a"/>
    <w:pPr>
      <w:tabs>
        <w:tab w:val="left" w:pos="4665"/>
        <w:tab w:val="left" w:pos="8970"/>
      </w:tabs>
      <w:ind w:firstLine="400"/>
    </w:pPr>
    <w:rPr>
      <w:rFonts w:ascii="Tahoma" w:hAnsi="Tahoma"/>
      <w:sz w:val="24"/>
    </w:rPr>
  </w:style>
  <w:style w:type="paragraph" w:customStyle="1" w:styleId="xl39">
    <w:name w:val="xl39"/>
    <w:basedOn w:val="a"/>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19">
    <w:name w:val="页眉 Char1"/>
    <w:basedOn w:val="a0"/>
    <w:uiPriority w:val="99"/>
    <w:semiHidden/>
    <w:rPr>
      <w:rFonts w:ascii="Times New Roman" w:eastAsia="宋体" w:hAnsi="Times New Roman" w:cs="Times New Roman"/>
      <w:sz w:val="18"/>
      <w:szCs w:val="18"/>
    </w:rPr>
  </w:style>
  <w:style w:type="paragraph" w:customStyle="1" w:styleId="14">
    <w:name w:val="样式1"/>
    <w:basedOn w:val="a"/>
    <w:qFormat/>
    <w:pPr>
      <w:spacing w:line="360" w:lineRule="auto"/>
      <w:ind w:firstLineChars="200" w:firstLine="480"/>
    </w:pPr>
    <w:rPr>
      <w:rFonts w:ascii="宋体" w:hAnsi="宋体"/>
      <w:sz w:val="24"/>
      <w:szCs w:val="24"/>
    </w:rPr>
  </w:style>
  <w:style w:type="paragraph" w:customStyle="1" w:styleId="15">
    <w:name w:val="纯文本1"/>
    <w:basedOn w:val="a"/>
    <w:pPr>
      <w:adjustRightInd w:val="0"/>
      <w:textAlignment w:val="baseline"/>
    </w:pPr>
    <w:rPr>
      <w:rFonts w:ascii="宋体" w:hAnsi="Courier New"/>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23">
    <w:name w:val="批注文字 Char2"/>
    <w:basedOn w:val="a0"/>
    <w:uiPriority w:val="99"/>
    <w:semiHidden/>
    <w:rPr>
      <w:rFonts w:ascii="Times New Roman" w:eastAsia="宋体" w:hAnsi="Times New Roman" w:cs="Times New Roman"/>
      <w:szCs w:val="20"/>
    </w:rPr>
  </w:style>
  <w:style w:type="paragraph" w:customStyle="1" w:styleId="xl29">
    <w:name w:val="xl29"/>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CharCharCharChar1">
    <w:name w:val="Char Char Char Char Char Char Char Char Char Char1"/>
    <w:basedOn w:val="a"/>
    <w:pPr>
      <w:spacing w:before="300" w:after="300" w:line="560" w:lineRule="exact"/>
    </w:pPr>
    <w:rPr>
      <w:rFonts w:eastAsia="黑体"/>
      <w:sz w:val="36"/>
      <w:szCs w:val="36"/>
    </w:rPr>
  </w:style>
  <w:style w:type="paragraph" w:customStyle="1" w:styleId="font8">
    <w:name w:val="font8"/>
    <w:basedOn w:val="a"/>
    <w:pPr>
      <w:widowControl/>
      <w:spacing w:before="100" w:beforeAutospacing="1" w:after="100" w:afterAutospacing="1"/>
      <w:jc w:val="left"/>
    </w:pPr>
    <w:rPr>
      <w:rFonts w:ascii="宋体" w:hAnsi="宋体" w:cs="Arial Unicode MS" w:hint="eastAsia"/>
      <w:kern w:val="0"/>
      <w:sz w:val="16"/>
      <w:szCs w:val="16"/>
    </w:rPr>
  </w:style>
  <w:style w:type="character" w:customStyle="1" w:styleId="2Char3">
    <w:name w:val="正文文本缩进 2 Char3"/>
    <w:basedOn w:val="a0"/>
    <w:uiPriority w:val="99"/>
    <w:semiHidden/>
    <w:rPr>
      <w:rFonts w:ascii="Times New Roman" w:eastAsia="宋体" w:hAnsi="Times New Roman" w:cs="Times New Roman"/>
      <w:szCs w:val="20"/>
    </w:rPr>
  </w:style>
  <w:style w:type="paragraph" w:customStyle="1" w:styleId="23">
    <w:name w:val="纯文本2"/>
    <w:basedOn w:val="a"/>
    <w:pPr>
      <w:adjustRightInd w:val="0"/>
      <w:textAlignment w:val="baseline"/>
    </w:pPr>
    <w:rPr>
      <w:rFonts w:ascii="宋体" w:hAnsi="Courier New"/>
    </w:rPr>
  </w:style>
  <w:style w:type="character" w:customStyle="1" w:styleId="Char24">
    <w:name w:val="批注主题 Char2"/>
    <w:basedOn w:val="Char23"/>
    <w:uiPriority w:val="99"/>
    <w:semiHidden/>
    <w:rPr>
      <w:rFonts w:ascii="Times New Roman" w:eastAsia="宋体" w:hAnsi="Times New Roman" w:cs="Times New Roman"/>
      <w:b/>
      <w:bCs/>
      <w:szCs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5">
    <w:name w:val="xl85"/>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defaultparagraphfontChar">
    <w:name w:val="default paragraph font Char"/>
    <w:basedOn w:val="a"/>
    <w:pPr>
      <w:spacing w:line="240" w:lineRule="atLeast"/>
      <w:ind w:left="420" w:firstLine="420"/>
    </w:pPr>
    <w:rPr>
      <w:kern w:val="0"/>
      <w:szCs w:val="21"/>
    </w:rPr>
  </w:style>
  <w:style w:type="paragraph" w:customStyle="1" w:styleId="CharCharCharCharCharChar1CharCharChar1CharCharChar">
    <w:name w:val="Char Char Char Char Char Char1 Char Char Char1 Char Char Char"/>
    <w:basedOn w:val="a"/>
    <w:pPr>
      <w:tabs>
        <w:tab w:val="left" w:pos="432"/>
      </w:tabs>
      <w:ind w:left="432" w:hanging="432"/>
    </w:pPr>
    <w:rPr>
      <w:sz w:val="24"/>
      <w:szCs w:val="24"/>
    </w:rPr>
  </w:style>
  <w:style w:type="paragraph" w:customStyle="1" w:styleId="xl28">
    <w:name w:val="xl28"/>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7">
    <w:name w:val="font7"/>
    <w:basedOn w:val="a"/>
    <w:pPr>
      <w:widowControl/>
      <w:spacing w:before="100" w:beforeAutospacing="1" w:after="100" w:afterAutospacing="1"/>
      <w:jc w:val="left"/>
    </w:pPr>
    <w:rPr>
      <w:rFonts w:ascii="宋体" w:hAnsi="宋体" w:cs="Arial Unicode MS" w:hint="eastAsia"/>
      <w:color w:val="000000"/>
      <w:kern w:val="0"/>
      <w:sz w:val="18"/>
      <w:szCs w:val="18"/>
    </w:rPr>
  </w:style>
  <w:style w:type="character" w:customStyle="1" w:styleId="Char25">
    <w:name w:val="文档结构图 Char2"/>
    <w:basedOn w:val="a0"/>
    <w:uiPriority w:val="99"/>
    <w:semiHidden/>
    <w:rPr>
      <w:rFonts w:ascii="宋体" w:eastAsia="宋体" w:hAnsi="Times New Roman" w:cs="Times New Roman"/>
      <w:sz w:val="18"/>
      <w:szCs w:val="18"/>
    </w:rPr>
  </w:style>
  <w:style w:type="paragraph" w:customStyle="1" w:styleId="Char4CharCharChar">
    <w:name w:val="Char4 Char Char Char"/>
    <w:basedOn w:val="a"/>
    <w:pPr>
      <w:tabs>
        <w:tab w:val="left" w:pos="4665"/>
        <w:tab w:val="left" w:pos="8970"/>
      </w:tabs>
      <w:ind w:firstLine="400"/>
    </w:pPr>
    <w:rPr>
      <w:rFonts w:ascii="Tahoma" w:hAnsi="Tahoma"/>
      <w:sz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pPr>
      <w:widowControl/>
      <w:spacing w:before="100" w:beforeAutospacing="1" w:after="100" w:afterAutospacing="1"/>
      <w:jc w:val="left"/>
    </w:pPr>
    <w:rPr>
      <w:rFonts w:eastAsia="Arial Unicode MS"/>
      <w:kern w:val="0"/>
      <w:sz w:val="16"/>
      <w:szCs w:val="16"/>
    </w:rPr>
  </w:style>
  <w:style w:type="paragraph" w:customStyle="1" w:styleId="font10">
    <w:name w:val="font10"/>
    <w:basedOn w:val="a"/>
    <w:pPr>
      <w:widowControl/>
      <w:spacing w:before="100" w:beforeAutospacing="1" w:after="100" w:afterAutospacing="1"/>
      <w:jc w:val="left"/>
    </w:pPr>
    <w:rPr>
      <w:rFonts w:eastAsia="Arial Unicode MS"/>
      <w:color w:val="000000"/>
      <w:kern w:val="0"/>
      <w:sz w:val="18"/>
      <w:szCs w:val="18"/>
    </w:rPr>
  </w:style>
  <w:style w:type="paragraph" w:customStyle="1" w:styleId="font9">
    <w:name w:val="font9"/>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CharCharCharCharCharChar1CharCharChar1CharCharChar11">
    <w:name w:val="Char Char Char Char Char Char1 Char Char Char1 Char Char Char11"/>
    <w:basedOn w:val="a"/>
    <w:pPr>
      <w:tabs>
        <w:tab w:val="left" w:pos="432"/>
      </w:tabs>
      <w:ind w:left="432" w:hanging="432"/>
    </w:pPr>
    <w:rPr>
      <w:sz w:val="24"/>
      <w:szCs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1CharCharChar11">
    <w:name w:val="Char1 Char Char Char11"/>
    <w:basedOn w:val="a"/>
    <w:pPr>
      <w:widowControl/>
      <w:spacing w:after="160" w:line="240" w:lineRule="exact"/>
      <w:jc w:val="left"/>
    </w:pPr>
    <w:rPr>
      <w:rFonts w:ascii="Tahoma" w:hAnsi="Tahoma"/>
      <w:kern w:val="0"/>
      <w:sz w:val="24"/>
      <w:szCs w:val="24"/>
      <w:lang w:eastAsia="en-US"/>
    </w:rPr>
  </w:style>
  <w:style w:type="character" w:customStyle="1" w:styleId="Char26">
    <w:name w:val="日期 Char2"/>
    <w:basedOn w:val="a0"/>
    <w:uiPriority w:val="99"/>
    <w:semiHidden/>
    <w:rPr>
      <w:rFonts w:ascii="Times New Roman" w:eastAsia="宋体" w:hAnsi="Times New Roman" w:cs="Times New Roman"/>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pPr>
      <w:widowControl/>
      <w:spacing w:before="100" w:beforeAutospacing="1" w:after="100" w:afterAutospacing="1"/>
      <w:jc w:val="left"/>
    </w:pPr>
    <w:rPr>
      <w:rFonts w:ascii="宋体" w:hAnsi="宋体" w:cs="Arial Unicode MS" w:hint="eastAsia"/>
      <w:b/>
      <w:bCs/>
      <w:kern w:val="0"/>
      <w:sz w:val="24"/>
      <w:szCs w:val="24"/>
    </w:rPr>
  </w:style>
  <w:style w:type="character" w:customStyle="1" w:styleId="Char30">
    <w:name w:val="纯文本 Char3"/>
    <w:basedOn w:val="a0"/>
    <w:uiPriority w:val="99"/>
    <w:semiHidden/>
    <w:rPr>
      <w:rFonts w:ascii="宋体" w:eastAsia="宋体" w:hAnsi="Courier New" w:cs="Courier New"/>
      <w:szCs w:val="21"/>
    </w:rPr>
  </w:style>
  <w:style w:type="paragraph" w:customStyle="1" w:styleId="Char4CharCharChar2">
    <w:name w:val="Char4 Char Char Char2"/>
    <w:basedOn w:val="a"/>
    <w:pPr>
      <w:tabs>
        <w:tab w:val="left" w:pos="4665"/>
        <w:tab w:val="left" w:pos="8970"/>
      </w:tabs>
      <w:ind w:firstLine="400"/>
    </w:pPr>
    <w:rPr>
      <w:rFonts w:ascii="Tahoma" w:hAnsi="Tahoma"/>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4">
    <w:name w:val="xl84"/>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31">
    <w:name w:val="脚注文本 Char3"/>
    <w:basedOn w:val="a0"/>
    <w:uiPriority w:val="99"/>
    <w:semiHidden/>
    <w:rPr>
      <w:rFonts w:ascii="Times New Roman" w:eastAsia="宋体" w:hAnsi="Times New Roman" w:cs="Times New Roman"/>
      <w:sz w:val="18"/>
      <w:szCs w:val="18"/>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27">
    <w:name w:val="批注框文本 Char2"/>
    <w:basedOn w:val="a0"/>
    <w:uiPriority w:val="99"/>
    <w:semiHidden/>
    <w:rPr>
      <w:rFonts w:ascii="Times New Roman" w:eastAsia="宋体" w:hAnsi="Times New Roman" w:cs="Times New Roman"/>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10">
    <w:name w:val="纯文本11"/>
    <w:basedOn w:val="a"/>
    <w:pPr>
      <w:adjustRightInd w:val="0"/>
      <w:textAlignment w:val="baseline"/>
    </w:pPr>
    <w:rPr>
      <w:rFonts w:ascii="宋体" w:hAnsi="Courier New"/>
    </w:rPr>
  </w:style>
  <w:style w:type="paragraph" w:customStyle="1" w:styleId="xl36">
    <w:name w:val="xl36"/>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34">
    <w:name w:val="纯文本3"/>
    <w:basedOn w:val="a"/>
    <w:pPr>
      <w:adjustRightInd w:val="0"/>
      <w:textAlignment w:val="baseline"/>
    </w:pPr>
    <w:rPr>
      <w:rFonts w:ascii="宋体" w:hAnsi="Courier New"/>
    </w:rPr>
  </w:style>
  <w:style w:type="paragraph" w:customStyle="1" w:styleId="afa">
    <w:name w:val="估价项目名称"/>
    <w:basedOn w:val="a"/>
    <w:pPr>
      <w:spacing w:line="560" w:lineRule="exact"/>
      <w:ind w:firstLineChars="200" w:firstLine="560"/>
    </w:pPr>
    <w:rPr>
      <w:rFonts w:eastAsia="仿宋_GB2312"/>
      <w:kern w:val="0"/>
      <w:sz w:val="28"/>
    </w:rPr>
  </w:style>
  <w:style w:type="paragraph" w:customStyle="1" w:styleId="CharCharCharCharCharCharCharCharCharChar">
    <w:name w:val="Char Char Char Char Char Char Char Char Char Char"/>
    <w:basedOn w:val="a"/>
    <w:pPr>
      <w:spacing w:before="300" w:after="300" w:line="560" w:lineRule="exact"/>
    </w:pPr>
    <w:rPr>
      <w:rFonts w:eastAsia="黑体"/>
      <w:sz w:val="36"/>
      <w:szCs w:val="36"/>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har1CharCharChar1">
    <w:name w:val="Char1 Char Char Char1"/>
    <w:basedOn w:val="a"/>
    <w:pPr>
      <w:widowControl/>
      <w:spacing w:after="160" w:line="240" w:lineRule="exact"/>
      <w:jc w:val="left"/>
    </w:pPr>
    <w:rPr>
      <w:rFonts w:ascii="Tahoma" w:hAnsi="Tahoma"/>
      <w:kern w:val="0"/>
      <w:sz w:val="24"/>
      <w:szCs w:val="24"/>
      <w:lang w:eastAsia="en-US"/>
    </w:rPr>
  </w:style>
  <w:style w:type="paragraph" w:customStyle="1" w:styleId="xl86">
    <w:name w:val="xl86"/>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6">
    <w:name w:val="1"/>
    <w:next w:val="a"/>
    <w:uiPriority w:val="99"/>
    <w:pPr>
      <w:widowControl w:val="0"/>
      <w:jc w:val="both"/>
    </w:pPr>
    <w:rPr>
      <w:kern w:val="2"/>
      <w:sz w:val="21"/>
    </w:rPr>
  </w:style>
  <w:style w:type="paragraph" w:customStyle="1" w:styleId="CharCharCharChar">
    <w:name w:val="Char Char Char Char"/>
    <w:basedOn w:val="a"/>
    <w:pPr>
      <w:tabs>
        <w:tab w:val="left" w:pos="4665"/>
        <w:tab w:val="left" w:pos="8970"/>
      </w:tabs>
      <w:ind w:firstLine="400"/>
    </w:pPr>
    <w:rPr>
      <w:rFonts w:ascii="Tahoma" w:hAnsi="Tahoma"/>
      <w:sz w:val="24"/>
    </w:rPr>
  </w:style>
  <w:style w:type="paragraph" w:customStyle="1" w:styleId="CharCharCharCharCharCharCharCharCharChar2">
    <w:name w:val="Char Char Char Char Char Char Char Char Char Char2"/>
    <w:basedOn w:val="a"/>
    <w:pPr>
      <w:spacing w:before="300" w:after="300" w:line="560" w:lineRule="exact"/>
    </w:pPr>
    <w:rPr>
      <w:rFonts w:eastAsia="黑体"/>
      <w:sz w:val="36"/>
      <w:szCs w:val="36"/>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b">
    <w:name w:val="List Paragraph"/>
    <w:basedOn w:val="a"/>
    <w:uiPriority w:val="34"/>
    <w:qFormat/>
    <w:pPr>
      <w:ind w:firstLineChars="200" w:firstLine="420"/>
    </w:pPr>
    <w:rPr>
      <w:szCs w:val="24"/>
    </w:rPr>
  </w:style>
  <w:style w:type="paragraph" w:customStyle="1" w:styleId="afc">
    <w:name w:val="报告正文"/>
    <w:basedOn w:val="a"/>
    <w:pPr>
      <w:spacing w:line="500" w:lineRule="atLeast"/>
      <w:ind w:firstLine="567"/>
    </w:pPr>
    <w:rPr>
      <w:rFonts w:ascii="仿宋_GB2312" w:eastAsia="仿宋_GB2312" w:hAnsi="Courier New" w:hint="eastAsia"/>
      <w:sz w:val="28"/>
    </w:rPr>
  </w:style>
  <w:style w:type="paragraph" w:customStyle="1" w:styleId="Style67">
    <w:name w:val="_Style 67"/>
    <w:next w:val="a"/>
    <w:uiPriority w:val="99"/>
    <w:pPr>
      <w:widowControl w:val="0"/>
      <w:jc w:val="both"/>
    </w:pPr>
    <w:rPr>
      <w:kern w:val="2"/>
      <w:sz w:val="21"/>
    </w:rPr>
  </w:style>
  <w:style w:type="paragraph" w:customStyle="1" w:styleId="CharCharCharChar2">
    <w:name w:val="Char Char Char Char2"/>
    <w:basedOn w:val="a"/>
    <w:qFormat/>
    <w:pPr>
      <w:tabs>
        <w:tab w:val="left" w:pos="4665"/>
        <w:tab w:val="left" w:pos="8970"/>
      </w:tabs>
      <w:ind w:firstLine="400"/>
    </w:pPr>
    <w:rPr>
      <w:rFonts w:ascii="Tahoma" w:hAnsi="Tahoma"/>
      <w:sz w:val="24"/>
    </w:rPr>
  </w:style>
  <w:style w:type="paragraph" w:customStyle="1" w:styleId="CharCharCharCharCharChar1CharCharChar1CharCharChar1">
    <w:name w:val="Char Char Char Char Char Char1 Char Char Char1 Char Char Char1"/>
    <w:basedOn w:val="a"/>
    <w:pPr>
      <w:tabs>
        <w:tab w:val="left" w:pos="432"/>
      </w:tabs>
      <w:ind w:left="432" w:hanging="432"/>
    </w:pPr>
    <w:rPr>
      <w:sz w:val="24"/>
      <w:szCs w:val="24"/>
    </w:rPr>
  </w:style>
  <w:style w:type="table" w:customStyle="1" w:styleId="17">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样式2"/>
    <w:basedOn w:val="af9"/>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Char1CharCharChar2">
    <w:name w:val="Char1 Char Char Char2"/>
    <w:basedOn w:val="a"/>
    <w:qFormat/>
    <w:pPr>
      <w:widowControl/>
      <w:spacing w:after="160" w:line="240" w:lineRule="exact"/>
      <w:jc w:val="left"/>
    </w:pPr>
    <w:rPr>
      <w:rFonts w:ascii="Tahoma" w:hAnsi="Tahoma"/>
      <w:kern w:val="0"/>
      <w:sz w:val="24"/>
      <w:szCs w:val="24"/>
      <w:lang w:eastAsia="en-US"/>
    </w:rPr>
  </w:style>
  <w:style w:type="paragraph" w:customStyle="1" w:styleId="41">
    <w:name w:val="纯文本4"/>
    <w:basedOn w:val="a"/>
    <w:pPr>
      <w:adjustRightInd w:val="0"/>
      <w:textAlignment w:val="baseline"/>
    </w:pPr>
    <w:rPr>
      <w:rFonts w:ascii="宋体" w:hAnsi="Courier New"/>
    </w:rPr>
  </w:style>
  <w:style w:type="paragraph" w:customStyle="1" w:styleId="CharCharCharChar3">
    <w:name w:val="Char Char Char Char3"/>
    <w:basedOn w:val="a"/>
    <w:pPr>
      <w:tabs>
        <w:tab w:val="left" w:pos="4665"/>
        <w:tab w:val="left" w:pos="8970"/>
      </w:tabs>
      <w:ind w:firstLine="400"/>
    </w:pPr>
    <w:rPr>
      <w:rFonts w:ascii="Tahoma" w:hAnsi="Tahoma"/>
      <w:sz w:val="24"/>
    </w:rPr>
  </w:style>
  <w:style w:type="paragraph" w:customStyle="1" w:styleId="CharCharCharCharCharCharCharCharCharChar3">
    <w:name w:val="Char Char Char Char Char Char Char Char Char Char3"/>
    <w:basedOn w:val="a"/>
    <w:pPr>
      <w:spacing w:before="300" w:after="300" w:line="560" w:lineRule="exact"/>
    </w:pPr>
    <w:rPr>
      <w:rFonts w:eastAsia="黑体"/>
      <w:sz w:val="36"/>
      <w:szCs w:val="36"/>
    </w:rPr>
  </w:style>
  <w:style w:type="paragraph" w:customStyle="1" w:styleId="Char4CharCharChar3">
    <w:name w:val="Char4 Char Char Char3"/>
    <w:basedOn w:val="a"/>
    <w:pPr>
      <w:tabs>
        <w:tab w:val="left" w:pos="4665"/>
        <w:tab w:val="left" w:pos="8970"/>
      </w:tabs>
      <w:ind w:firstLine="400"/>
    </w:pPr>
    <w:rPr>
      <w:rFonts w:ascii="Tahoma" w:hAnsi="Tahoma"/>
      <w:sz w:val="24"/>
    </w:rPr>
  </w:style>
  <w:style w:type="paragraph" w:customStyle="1" w:styleId="CharCharCharCharCharChar1CharCharChar1CharCharChar2">
    <w:name w:val="Char Char Char Char Char Char1 Char Char Char1 Char Char Char2"/>
    <w:basedOn w:val="a"/>
    <w:pPr>
      <w:tabs>
        <w:tab w:val="left" w:pos="432"/>
      </w:tabs>
      <w:ind w:left="432" w:hanging="432"/>
    </w:pPr>
    <w:rPr>
      <w:sz w:val="24"/>
      <w:szCs w:val="24"/>
    </w:rPr>
  </w:style>
  <w:style w:type="character" w:customStyle="1" w:styleId="clampword">
    <w:name w:val="clampword"/>
  </w:style>
  <w:style w:type="paragraph" w:customStyle="1" w:styleId="25">
    <w:name w:val="修订2"/>
    <w:hidden/>
    <w:uiPriority w:val="99"/>
    <w:unhideWhenUsed/>
    <w:rPr>
      <w:kern w:val="2"/>
      <w:sz w:val="21"/>
    </w:rPr>
  </w:style>
  <w:style w:type="character" w:customStyle="1" w:styleId="font31">
    <w:name w:val="font31"/>
    <w:rsid w:val="00E20161"/>
    <w:rPr>
      <w:rFonts w:ascii="Times New Roman" w:hAnsi="Times New Roman" w:cs="Times New Roman" w:hint="default"/>
      <w:i w:val="0"/>
      <w:color w:val="000000"/>
      <w:sz w:val="18"/>
      <w:szCs w:val="18"/>
      <w:u w:val="none"/>
    </w:rPr>
  </w:style>
  <w:style w:type="paragraph" w:styleId="TOC">
    <w:name w:val="TOC Heading"/>
    <w:basedOn w:val="1"/>
    <w:next w:val="a"/>
    <w:uiPriority w:val="39"/>
    <w:qFormat/>
    <w:rsid w:val="00E20161"/>
    <w:pPr>
      <w:widowControl/>
      <w:spacing w:before="480" w:after="0" w:line="276" w:lineRule="auto"/>
      <w:jc w:val="left"/>
      <w:outlineLvl w:val="9"/>
    </w:pPr>
    <w:rPr>
      <w:rFonts w:ascii="Cambria" w:hAnsi="Cambria"/>
      <w:color w:val="365F91"/>
      <w:kern w:val="0"/>
      <w:sz w:val="28"/>
      <w:szCs w:val="28"/>
    </w:rPr>
  </w:style>
  <w:style w:type="character" w:customStyle="1" w:styleId="font41">
    <w:name w:val="font41"/>
    <w:basedOn w:val="a0"/>
    <w:rsid w:val="00F93CFA"/>
    <w:rPr>
      <w:rFonts w:ascii="宋体" w:eastAsia="宋体" w:hAnsi="宋体" w:hint="eastAsia"/>
      <w:b w:val="0"/>
      <w:bCs w:val="0"/>
      <w:i w:val="0"/>
      <w:iCs w:val="0"/>
      <w:strike w:val="0"/>
      <w:dstrike w:val="0"/>
      <w:color w:val="FF0000"/>
      <w:sz w:val="18"/>
      <w:szCs w:val="18"/>
      <w:u w:val="none"/>
      <w:effect w:val="none"/>
    </w:rPr>
  </w:style>
  <w:style w:type="character" w:customStyle="1" w:styleId="fontstyle01">
    <w:name w:val="fontstyle01"/>
    <w:basedOn w:val="a0"/>
    <w:rsid w:val="005531FF"/>
    <w:rPr>
      <w:rFonts w:ascii="宋体" w:eastAsia="宋体" w:hAnsi="宋体" w:hint="eastAsia"/>
      <w:b w:val="0"/>
      <w:bCs w:val="0"/>
      <w:i w:val="0"/>
      <w:iCs w:val="0"/>
      <w:color w:val="000000"/>
      <w:sz w:val="24"/>
      <w:szCs w:val="24"/>
    </w:rPr>
  </w:style>
  <w:style w:type="character" w:customStyle="1" w:styleId="fontstyle21">
    <w:name w:val="fontstyle21"/>
    <w:basedOn w:val="a0"/>
    <w:rsid w:val="005531FF"/>
    <w:rPr>
      <w:rFonts w:ascii="Calibri" w:hAnsi="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2197402">
      <w:bodyDiv w:val="1"/>
      <w:marLeft w:val="0"/>
      <w:marRight w:val="0"/>
      <w:marTop w:val="0"/>
      <w:marBottom w:val="0"/>
      <w:divBdr>
        <w:top w:val="none" w:sz="0" w:space="0" w:color="auto"/>
        <w:left w:val="none" w:sz="0" w:space="0" w:color="auto"/>
        <w:bottom w:val="none" w:sz="0" w:space="0" w:color="auto"/>
        <w:right w:val="none" w:sz="0" w:space="0" w:color="auto"/>
      </w:divBdr>
    </w:div>
    <w:div w:id="12801735">
      <w:bodyDiv w:val="1"/>
      <w:marLeft w:val="0"/>
      <w:marRight w:val="0"/>
      <w:marTop w:val="0"/>
      <w:marBottom w:val="0"/>
      <w:divBdr>
        <w:top w:val="none" w:sz="0" w:space="0" w:color="auto"/>
        <w:left w:val="none" w:sz="0" w:space="0" w:color="auto"/>
        <w:bottom w:val="none" w:sz="0" w:space="0" w:color="auto"/>
        <w:right w:val="none" w:sz="0" w:space="0" w:color="auto"/>
      </w:divBdr>
    </w:div>
    <w:div w:id="55057729">
      <w:bodyDiv w:val="1"/>
      <w:marLeft w:val="0"/>
      <w:marRight w:val="0"/>
      <w:marTop w:val="0"/>
      <w:marBottom w:val="0"/>
      <w:divBdr>
        <w:top w:val="none" w:sz="0" w:space="0" w:color="auto"/>
        <w:left w:val="none" w:sz="0" w:space="0" w:color="auto"/>
        <w:bottom w:val="none" w:sz="0" w:space="0" w:color="auto"/>
        <w:right w:val="none" w:sz="0" w:space="0" w:color="auto"/>
      </w:divBdr>
    </w:div>
    <w:div w:id="65154250">
      <w:bodyDiv w:val="1"/>
      <w:marLeft w:val="0"/>
      <w:marRight w:val="0"/>
      <w:marTop w:val="0"/>
      <w:marBottom w:val="0"/>
      <w:divBdr>
        <w:top w:val="none" w:sz="0" w:space="0" w:color="auto"/>
        <w:left w:val="none" w:sz="0" w:space="0" w:color="auto"/>
        <w:bottom w:val="none" w:sz="0" w:space="0" w:color="auto"/>
        <w:right w:val="none" w:sz="0" w:space="0" w:color="auto"/>
      </w:divBdr>
    </w:div>
    <w:div w:id="74131832">
      <w:bodyDiv w:val="1"/>
      <w:marLeft w:val="0"/>
      <w:marRight w:val="0"/>
      <w:marTop w:val="0"/>
      <w:marBottom w:val="0"/>
      <w:divBdr>
        <w:top w:val="none" w:sz="0" w:space="0" w:color="auto"/>
        <w:left w:val="none" w:sz="0" w:space="0" w:color="auto"/>
        <w:bottom w:val="none" w:sz="0" w:space="0" w:color="auto"/>
        <w:right w:val="none" w:sz="0" w:space="0" w:color="auto"/>
      </w:divBdr>
    </w:div>
    <w:div w:id="74712614">
      <w:bodyDiv w:val="1"/>
      <w:marLeft w:val="0"/>
      <w:marRight w:val="0"/>
      <w:marTop w:val="0"/>
      <w:marBottom w:val="0"/>
      <w:divBdr>
        <w:top w:val="none" w:sz="0" w:space="0" w:color="auto"/>
        <w:left w:val="none" w:sz="0" w:space="0" w:color="auto"/>
        <w:bottom w:val="none" w:sz="0" w:space="0" w:color="auto"/>
        <w:right w:val="none" w:sz="0" w:space="0" w:color="auto"/>
      </w:divBdr>
    </w:div>
    <w:div w:id="85422746">
      <w:bodyDiv w:val="1"/>
      <w:marLeft w:val="0"/>
      <w:marRight w:val="0"/>
      <w:marTop w:val="0"/>
      <w:marBottom w:val="0"/>
      <w:divBdr>
        <w:top w:val="none" w:sz="0" w:space="0" w:color="auto"/>
        <w:left w:val="none" w:sz="0" w:space="0" w:color="auto"/>
        <w:bottom w:val="none" w:sz="0" w:space="0" w:color="auto"/>
        <w:right w:val="none" w:sz="0" w:space="0" w:color="auto"/>
      </w:divBdr>
    </w:div>
    <w:div w:id="104692392">
      <w:bodyDiv w:val="1"/>
      <w:marLeft w:val="0"/>
      <w:marRight w:val="0"/>
      <w:marTop w:val="0"/>
      <w:marBottom w:val="0"/>
      <w:divBdr>
        <w:top w:val="none" w:sz="0" w:space="0" w:color="auto"/>
        <w:left w:val="none" w:sz="0" w:space="0" w:color="auto"/>
        <w:bottom w:val="none" w:sz="0" w:space="0" w:color="auto"/>
        <w:right w:val="none" w:sz="0" w:space="0" w:color="auto"/>
      </w:divBdr>
    </w:div>
    <w:div w:id="119106638">
      <w:bodyDiv w:val="1"/>
      <w:marLeft w:val="0"/>
      <w:marRight w:val="0"/>
      <w:marTop w:val="0"/>
      <w:marBottom w:val="0"/>
      <w:divBdr>
        <w:top w:val="none" w:sz="0" w:space="0" w:color="auto"/>
        <w:left w:val="none" w:sz="0" w:space="0" w:color="auto"/>
        <w:bottom w:val="none" w:sz="0" w:space="0" w:color="auto"/>
        <w:right w:val="none" w:sz="0" w:space="0" w:color="auto"/>
      </w:divBdr>
    </w:div>
    <w:div w:id="126705061">
      <w:bodyDiv w:val="1"/>
      <w:marLeft w:val="0"/>
      <w:marRight w:val="0"/>
      <w:marTop w:val="0"/>
      <w:marBottom w:val="0"/>
      <w:divBdr>
        <w:top w:val="none" w:sz="0" w:space="0" w:color="auto"/>
        <w:left w:val="none" w:sz="0" w:space="0" w:color="auto"/>
        <w:bottom w:val="none" w:sz="0" w:space="0" w:color="auto"/>
        <w:right w:val="none" w:sz="0" w:space="0" w:color="auto"/>
      </w:divBdr>
    </w:div>
    <w:div w:id="129252008">
      <w:bodyDiv w:val="1"/>
      <w:marLeft w:val="0"/>
      <w:marRight w:val="0"/>
      <w:marTop w:val="0"/>
      <w:marBottom w:val="0"/>
      <w:divBdr>
        <w:top w:val="none" w:sz="0" w:space="0" w:color="auto"/>
        <w:left w:val="none" w:sz="0" w:space="0" w:color="auto"/>
        <w:bottom w:val="none" w:sz="0" w:space="0" w:color="auto"/>
        <w:right w:val="none" w:sz="0" w:space="0" w:color="auto"/>
      </w:divBdr>
    </w:div>
    <w:div w:id="141504973">
      <w:bodyDiv w:val="1"/>
      <w:marLeft w:val="0"/>
      <w:marRight w:val="0"/>
      <w:marTop w:val="0"/>
      <w:marBottom w:val="0"/>
      <w:divBdr>
        <w:top w:val="none" w:sz="0" w:space="0" w:color="auto"/>
        <w:left w:val="none" w:sz="0" w:space="0" w:color="auto"/>
        <w:bottom w:val="none" w:sz="0" w:space="0" w:color="auto"/>
        <w:right w:val="none" w:sz="0" w:space="0" w:color="auto"/>
      </w:divBdr>
    </w:div>
    <w:div w:id="145367067">
      <w:bodyDiv w:val="1"/>
      <w:marLeft w:val="0"/>
      <w:marRight w:val="0"/>
      <w:marTop w:val="0"/>
      <w:marBottom w:val="0"/>
      <w:divBdr>
        <w:top w:val="none" w:sz="0" w:space="0" w:color="auto"/>
        <w:left w:val="none" w:sz="0" w:space="0" w:color="auto"/>
        <w:bottom w:val="none" w:sz="0" w:space="0" w:color="auto"/>
        <w:right w:val="none" w:sz="0" w:space="0" w:color="auto"/>
      </w:divBdr>
    </w:div>
    <w:div w:id="159348096">
      <w:bodyDiv w:val="1"/>
      <w:marLeft w:val="0"/>
      <w:marRight w:val="0"/>
      <w:marTop w:val="0"/>
      <w:marBottom w:val="0"/>
      <w:divBdr>
        <w:top w:val="none" w:sz="0" w:space="0" w:color="auto"/>
        <w:left w:val="none" w:sz="0" w:space="0" w:color="auto"/>
        <w:bottom w:val="none" w:sz="0" w:space="0" w:color="auto"/>
        <w:right w:val="none" w:sz="0" w:space="0" w:color="auto"/>
      </w:divBdr>
    </w:div>
    <w:div w:id="175929458">
      <w:bodyDiv w:val="1"/>
      <w:marLeft w:val="0"/>
      <w:marRight w:val="0"/>
      <w:marTop w:val="0"/>
      <w:marBottom w:val="0"/>
      <w:divBdr>
        <w:top w:val="none" w:sz="0" w:space="0" w:color="auto"/>
        <w:left w:val="none" w:sz="0" w:space="0" w:color="auto"/>
        <w:bottom w:val="none" w:sz="0" w:space="0" w:color="auto"/>
        <w:right w:val="none" w:sz="0" w:space="0" w:color="auto"/>
      </w:divBdr>
    </w:div>
    <w:div w:id="193930163">
      <w:bodyDiv w:val="1"/>
      <w:marLeft w:val="0"/>
      <w:marRight w:val="0"/>
      <w:marTop w:val="0"/>
      <w:marBottom w:val="0"/>
      <w:divBdr>
        <w:top w:val="none" w:sz="0" w:space="0" w:color="auto"/>
        <w:left w:val="none" w:sz="0" w:space="0" w:color="auto"/>
        <w:bottom w:val="none" w:sz="0" w:space="0" w:color="auto"/>
        <w:right w:val="none" w:sz="0" w:space="0" w:color="auto"/>
      </w:divBdr>
    </w:div>
    <w:div w:id="200941450">
      <w:bodyDiv w:val="1"/>
      <w:marLeft w:val="0"/>
      <w:marRight w:val="0"/>
      <w:marTop w:val="0"/>
      <w:marBottom w:val="0"/>
      <w:divBdr>
        <w:top w:val="none" w:sz="0" w:space="0" w:color="auto"/>
        <w:left w:val="none" w:sz="0" w:space="0" w:color="auto"/>
        <w:bottom w:val="none" w:sz="0" w:space="0" w:color="auto"/>
        <w:right w:val="none" w:sz="0" w:space="0" w:color="auto"/>
      </w:divBdr>
    </w:div>
    <w:div w:id="222181321">
      <w:bodyDiv w:val="1"/>
      <w:marLeft w:val="0"/>
      <w:marRight w:val="0"/>
      <w:marTop w:val="0"/>
      <w:marBottom w:val="0"/>
      <w:divBdr>
        <w:top w:val="none" w:sz="0" w:space="0" w:color="auto"/>
        <w:left w:val="none" w:sz="0" w:space="0" w:color="auto"/>
        <w:bottom w:val="none" w:sz="0" w:space="0" w:color="auto"/>
        <w:right w:val="none" w:sz="0" w:space="0" w:color="auto"/>
      </w:divBdr>
    </w:div>
    <w:div w:id="223298326">
      <w:bodyDiv w:val="1"/>
      <w:marLeft w:val="0"/>
      <w:marRight w:val="0"/>
      <w:marTop w:val="0"/>
      <w:marBottom w:val="0"/>
      <w:divBdr>
        <w:top w:val="none" w:sz="0" w:space="0" w:color="auto"/>
        <w:left w:val="none" w:sz="0" w:space="0" w:color="auto"/>
        <w:bottom w:val="none" w:sz="0" w:space="0" w:color="auto"/>
        <w:right w:val="none" w:sz="0" w:space="0" w:color="auto"/>
      </w:divBdr>
    </w:div>
    <w:div w:id="234779289">
      <w:bodyDiv w:val="1"/>
      <w:marLeft w:val="0"/>
      <w:marRight w:val="0"/>
      <w:marTop w:val="0"/>
      <w:marBottom w:val="0"/>
      <w:divBdr>
        <w:top w:val="none" w:sz="0" w:space="0" w:color="auto"/>
        <w:left w:val="none" w:sz="0" w:space="0" w:color="auto"/>
        <w:bottom w:val="none" w:sz="0" w:space="0" w:color="auto"/>
        <w:right w:val="none" w:sz="0" w:space="0" w:color="auto"/>
      </w:divBdr>
    </w:div>
    <w:div w:id="235748730">
      <w:bodyDiv w:val="1"/>
      <w:marLeft w:val="0"/>
      <w:marRight w:val="0"/>
      <w:marTop w:val="0"/>
      <w:marBottom w:val="0"/>
      <w:divBdr>
        <w:top w:val="none" w:sz="0" w:space="0" w:color="auto"/>
        <w:left w:val="none" w:sz="0" w:space="0" w:color="auto"/>
        <w:bottom w:val="none" w:sz="0" w:space="0" w:color="auto"/>
        <w:right w:val="none" w:sz="0" w:space="0" w:color="auto"/>
      </w:divBdr>
    </w:div>
    <w:div w:id="271208087">
      <w:bodyDiv w:val="1"/>
      <w:marLeft w:val="0"/>
      <w:marRight w:val="0"/>
      <w:marTop w:val="0"/>
      <w:marBottom w:val="0"/>
      <w:divBdr>
        <w:top w:val="none" w:sz="0" w:space="0" w:color="auto"/>
        <w:left w:val="none" w:sz="0" w:space="0" w:color="auto"/>
        <w:bottom w:val="none" w:sz="0" w:space="0" w:color="auto"/>
        <w:right w:val="none" w:sz="0" w:space="0" w:color="auto"/>
      </w:divBdr>
    </w:div>
    <w:div w:id="290985568">
      <w:bodyDiv w:val="1"/>
      <w:marLeft w:val="0"/>
      <w:marRight w:val="0"/>
      <w:marTop w:val="0"/>
      <w:marBottom w:val="0"/>
      <w:divBdr>
        <w:top w:val="none" w:sz="0" w:space="0" w:color="auto"/>
        <w:left w:val="none" w:sz="0" w:space="0" w:color="auto"/>
        <w:bottom w:val="none" w:sz="0" w:space="0" w:color="auto"/>
        <w:right w:val="none" w:sz="0" w:space="0" w:color="auto"/>
      </w:divBdr>
    </w:div>
    <w:div w:id="310257466">
      <w:bodyDiv w:val="1"/>
      <w:marLeft w:val="0"/>
      <w:marRight w:val="0"/>
      <w:marTop w:val="0"/>
      <w:marBottom w:val="0"/>
      <w:divBdr>
        <w:top w:val="none" w:sz="0" w:space="0" w:color="auto"/>
        <w:left w:val="none" w:sz="0" w:space="0" w:color="auto"/>
        <w:bottom w:val="none" w:sz="0" w:space="0" w:color="auto"/>
        <w:right w:val="none" w:sz="0" w:space="0" w:color="auto"/>
      </w:divBdr>
    </w:div>
    <w:div w:id="317274727">
      <w:bodyDiv w:val="1"/>
      <w:marLeft w:val="0"/>
      <w:marRight w:val="0"/>
      <w:marTop w:val="0"/>
      <w:marBottom w:val="0"/>
      <w:divBdr>
        <w:top w:val="none" w:sz="0" w:space="0" w:color="auto"/>
        <w:left w:val="none" w:sz="0" w:space="0" w:color="auto"/>
        <w:bottom w:val="none" w:sz="0" w:space="0" w:color="auto"/>
        <w:right w:val="none" w:sz="0" w:space="0" w:color="auto"/>
      </w:divBdr>
    </w:div>
    <w:div w:id="318581957">
      <w:bodyDiv w:val="1"/>
      <w:marLeft w:val="0"/>
      <w:marRight w:val="0"/>
      <w:marTop w:val="0"/>
      <w:marBottom w:val="0"/>
      <w:divBdr>
        <w:top w:val="none" w:sz="0" w:space="0" w:color="auto"/>
        <w:left w:val="none" w:sz="0" w:space="0" w:color="auto"/>
        <w:bottom w:val="none" w:sz="0" w:space="0" w:color="auto"/>
        <w:right w:val="none" w:sz="0" w:space="0" w:color="auto"/>
      </w:divBdr>
    </w:div>
    <w:div w:id="325134194">
      <w:bodyDiv w:val="1"/>
      <w:marLeft w:val="0"/>
      <w:marRight w:val="0"/>
      <w:marTop w:val="0"/>
      <w:marBottom w:val="0"/>
      <w:divBdr>
        <w:top w:val="none" w:sz="0" w:space="0" w:color="auto"/>
        <w:left w:val="none" w:sz="0" w:space="0" w:color="auto"/>
        <w:bottom w:val="none" w:sz="0" w:space="0" w:color="auto"/>
        <w:right w:val="none" w:sz="0" w:space="0" w:color="auto"/>
      </w:divBdr>
    </w:div>
    <w:div w:id="327827976">
      <w:bodyDiv w:val="1"/>
      <w:marLeft w:val="0"/>
      <w:marRight w:val="0"/>
      <w:marTop w:val="0"/>
      <w:marBottom w:val="0"/>
      <w:divBdr>
        <w:top w:val="none" w:sz="0" w:space="0" w:color="auto"/>
        <w:left w:val="none" w:sz="0" w:space="0" w:color="auto"/>
        <w:bottom w:val="none" w:sz="0" w:space="0" w:color="auto"/>
        <w:right w:val="none" w:sz="0" w:space="0" w:color="auto"/>
      </w:divBdr>
    </w:div>
    <w:div w:id="332218901">
      <w:bodyDiv w:val="1"/>
      <w:marLeft w:val="0"/>
      <w:marRight w:val="0"/>
      <w:marTop w:val="0"/>
      <w:marBottom w:val="0"/>
      <w:divBdr>
        <w:top w:val="none" w:sz="0" w:space="0" w:color="auto"/>
        <w:left w:val="none" w:sz="0" w:space="0" w:color="auto"/>
        <w:bottom w:val="none" w:sz="0" w:space="0" w:color="auto"/>
        <w:right w:val="none" w:sz="0" w:space="0" w:color="auto"/>
      </w:divBdr>
    </w:div>
    <w:div w:id="338044262">
      <w:bodyDiv w:val="1"/>
      <w:marLeft w:val="0"/>
      <w:marRight w:val="0"/>
      <w:marTop w:val="0"/>
      <w:marBottom w:val="0"/>
      <w:divBdr>
        <w:top w:val="none" w:sz="0" w:space="0" w:color="auto"/>
        <w:left w:val="none" w:sz="0" w:space="0" w:color="auto"/>
        <w:bottom w:val="none" w:sz="0" w:space="0" w:color="auto"/>
        <w:right w:val="none" w:sz="0" w:space="0" w:color="auto"/>
      </w:divBdr>
    </w:div>
    <w:div w:id="344288294">
      <w:bodyDiv w:val="1"/>
      <w:marLeft w:val="0"/>
      <w:marRight w:val="0"/>
      <w:marTop w:val="0"/>
      <w:marBottom w:val="0"/>
      <w:divBdr>
        <w:top w:val="none" w:sz="0" w:space="0" w:color="auto"/>
        <w:left w:val="none" w:sz="0" w:space="0" w:color="auto"/>
        <w:bottom w:val="none" w:sz="0" w:space="0" w:color="auto"/>
        <w:right w:val="none" w:sz="0" w:space="0" w:color="auto"/>
      </w:divBdr>
    </w:div>
    <w:div w:id="347677006">
      <w:bodyDiv w:val="1"/>
      <w:marLeft w:val="0"/>
      <w:marRight w:val="0"/>
      <w:marTop w:val="0"/>
      <w:marBottom w:val="0"/>
      <w:divBdr>
        <w:top w:val="none" w:sz="0" w:space="0" w:color="auto"/>
        <w:left w:val="none" w:sz="0" w:space="0" w:color="auto"/>
        <w:bottom w:val="none" w:sz="0" w:space="0" w:color="auto"/>
        <w:right w:val="none" w:sz="0" w:space="0" w:color="auto"/>
      </w:divBdr>
    </w:div>
    <w:div w:id="347870086">
      <w:bodyDiv w:val="1"/>
      <w:marLeft w:val="0"/>
      <w:marRight w:val="0"/>
      <w:marTop w:val="0"/>
      <w:marBottom w:val="0"/>
      <w:divBdr>
        <w:top w:val="none" w:sz="0" w:space="0" w:color="auto"/>
        <w:left w:val="none" w:sz="0" w:space="0" w:color="auto"/>
        <w:bottom w:val="none" w:sz="0" w:space="0" w:color="auto"/>
        <w:right w:val="none" w:sz="0" w:space="0" w:color="auto"/>
      </w:divBdr>
    </w:div>
    <w:div w:id="352148383">
      <w:bodyDiv w:val="1"/>
      <w:marLeft w:val="0"/>
      <w:marRight w:val="0"/>
      <w:marTop w:val="0"/>
      <w:marBottom w:val="0"/>
      <w:divBdr>
        <w:top w:val="none" w:sz="0" w:space="0" w:color="auto"/>
        <w:left w:val="none" w:sz="0" w:space="0" w:color="auto"/>
        <w:bottom w:val="none" w:sz="0" w:space="0" w:color="auto"/>
        <w:right w:val="none" w:sz="0" w:space="0" w:color="auto"/>
      </w:divBdr>
    </w:div>
    <w:div w:id="358163012">
      <w:bodyDiv w:val="1"/>
      <w:marLeft w:val="0"/>
      <w:marRight w:val="0"/>
      <w:marTop w:val="0"/>
      <w:marBottom w:val="0"/>
      <w:divBdr>
        <w:top w:val="none" w:sz="0" w:space="0" w:color="auto"/>
        <w:left w:val="none" w:sz="0" w:space="0" w:color="auto"/>
        <w:bottom w:val="none" w:sz="0" w:space="0" w:color="auto"/>
        <w:right w:val="none" w:sz="0" w:space="0" w:color="auto"/>
      </w:divBdr>
    </w:div>
    <w:div w:id="361244194">
      <w:bodyDiv w:val="1"/>
      <w:marLeft w:val="0"/>
      <w:marRight w:val="0"/>
      <w:marTop w:val="0"/>
      <w:marBottom w:val="0"/>
      <w:divBdr>
        <w:top w:val="none" w:sz="0" w:space="0" w:color="auto"/>
        <w:left w:val="none" w:sz="0" w:space="0" w:color="auto"/>
        <w:bottom w:val="none" w:sz="0" w:space="0" w:color="auto"/>
        <w:right w:val="none" w:sz="0" w:space="0" w:color="auto"/>
      </w:divBdr>
    </w:div>
    <w:div w:id="361369986">
      <w:bodyDiv w:val="1"/>
      <w:marLeft w:val="0"/>
      <w:marRight w:val="0"/>
      <w:marTop w:val="0"/>
      <w:marBottom w:val="0"/>
      <w:divBdr>
        <w:top w:val="none" w:sz="0" w:space="0" w:color="auto"/>
        <w:left w:val="none" w:sz="0" w:space="0" w:color="auto"/>
        <w:bottom w:val="none" w:sz="0" w:space="0" w:color="auto"/>
        <w:right w:val="none" w:sz="0" w:space="0" w:color="auto"/>
      </w:divBdr>
    </w:div>
    <w:div w:id="370495304">
      <w:bodyDiv w:val="1"/>
      <w:marLeft w:val="0"/>
      <w:marRight w:val="0"/>
      <w:marTop w:val="0"/>
      <w:marBottom w:val="0"/>
      <w:divBdr>
        <w:top w:val="none" w:sz="0" w:space="0" w:color="auto"/>
        <w:left w:val="none" w:sz="0" w:space="0" w:color="auto"/>
        <w:bottom w:val="none" w:sz="0" w:space="0" w:color="auto"/>
        <w:right w:val="none" w:sz="0" w:space="0" w:color="auto"/>
      </w:divBdr>
    </w:div>
    <w:div w:id="374963985">
      <w:bodyDiv w:val="1"/>
      <w:marLeft w:val="0"/>
      <w:marRight w:val="0"/>
      <w:marTop w:val="0"/>
      <w:marBottom w:val="0"/>
      <w:divBdr>
        <w:top w:val="none" w:sz="0" w:space="0" w:color="auto"/>
        <w:left w:val="none" w:sz="0" w:space="0" w:color="auto"/>
        <w:bottom w:val="none" w:sz="0" w:space="0" w:color="auto"/>
        <w:right w:val="none" w:sz="0" w:space="0" w:color="auto"/>
      </w:divBdr>
    </w:div>
    <w:div w:id="378432197">
      <w:bodyDiv w:val="1"/>
      <w:marLeft w:val="0"/>
      <w:marRight w:val="0"/>
      <w:marTop w:val="0"/>
      <w:marBottom w:val="0"/>
      <w:divBdr>
        <w:top w:val="none" w:sz="0" w:space="0" w:color="auto"/>
        <w:left w:val="none" w:sz="0" w:space="0" w:color="auto"/>
        <w:bottom w:val="none" w:sz="0" w:space="0" w:color="auto"/>
        <w:right w:val="none" w:sz="0" w:space="0" w:color="auto"/>
      </w:divBdr>
    </w:div>
    <w:div w:id="381561357">
      <w:bodyDiv w:val="1"/>
      <w:marLeft w:val="0"/>
      <w:marRight w:val="0"/>
      <w:marTop w:val="0"/>
      <w:marBottom w:val="0"/>
      <w:divBdr>
        <w:top w:val="none" w:sz="0" w:space="0" w:color="auto"/>
        <w:left w:val="none" w:sz="0" w:space="0" w:color="auto"/>
        <w:bottom w:val="none" w:sz="0" w:space="0" w:color="auto"/>
        <w:right w:val="none" w:sz="0" w:space="0" w:color="auto"/>
      </w:divBdr>
    </w:div>
    <w:div w:id="386227467">
      <w:bodyDiv w:val="1"/>
      <w:marLeft w:val="0"/>
      <w:marRight w:val="0"/>
      <w:marTop w:val="0"/>
      <w:marBottom w:val="0"/>
      <w:divBdr>
        <w:top w:val="none" w:sz="0" w:space="0" w:color="auto"/>
        <w:left w:val="none" w:sz="0" w:space="0" w:color="auto"/>
        <w:bottom w:val="none" w:sz="0" w:space="0" w:color="auto"/>
        <w:right w:val="none" w:sz="0" w:space="0" w:color="auto"/>
      </w:divBdr>
    </w:div>
    <w:div w:id="408621864">
      <w:bodyDiv w:val="1"/>
      <w:marLeft w:val="0"/>
      <w:marRight w:val="0"/>
      <w:marTop w:val="0"/>
      <w:marBottom w:val="0"/>
      <w:divBdr>
        <w:top w:val="none" w:sz="0" w:space="0" w:color="auto"/>
        <w:left w:val="none" w:sz="0" w:space="0" w:color="auto"/>
        <w:bottom w:val="none" w:sz="0" w:space="0" w:color="auto"/>
        <w:right w:val="none" w:sz="0" w:space="0" w:color="auto"/>
      </w:divBdr>
    </w:div>
    <w:div w:id="428475853">
      <w:bodyDiv w:val="1"/>
      <w:marLeft w:val="0"/>
      <w:marRight w:val="0"/>
      <w:marTop w:val="0"/>
      <w:marBottom w:val="0"/>
      <w:divBdr>
        <w:top w:val="none" w:sz="0" w:space="0" w:color="auto"/>
        <w:left w:val="none" w:sz="0" w:space="0" w:color="auto"/>
        <w:bottom w:val="none" w:sz="0" w:space="0" w:color="auto"/>
        <w:right w:val="none" w:sz="0" w:space="0" w:color="auto"/>
      </w:divBdr>
    </w:div>
    <w:div w:id="438644795">
      <w:bodyDiv w:val="1"/>
      <w:marLeft w:val="0"/>
      <w:marRight w:val="0"/>
      <w:marTop w:val="0"/>
      <w:marBottom w:val="0"/>
      <w:divBdr>
        <w:top w:val="none" w:sz="0" w:space="0" w:color="auto"/>
        <w:left w:val="none" w:sz="0" w:space="0" w:color="auto"/>
        <w:bottom w:val="none" w:sz="0" w:space="0" w:color="auto"/>
        <w:right w:val="none" w:sz="0" w:space="0" w:color="auto"/>
      </w:divBdr>
    </w:div>
    <w:div w:id="440958008">
      <w:bodyDiv w:val="1"/>
      <w:marLeft w:val="0"/>
      <w:marRight w:val="0"/>
      <w:marTop w:val="0"/>
      <w:marBottom w:val="0"/>
      <w:divBdr>
        <w:top w:val="none" w:sz="0" w:space="0" w:color="auto"/>
        <w:left w:val="none" w:sz="0" w:space="0" w:color="auto"/>
        <w:bottom w:val="none" w:sz="0" w:space="0" w:color="auto"/>
        <w:right w:val="none" w:sz="0" w:space="0" w:color="auto"/>
      </w:divBdr>
    </w:div>
    <w:div w:id="443423691">
      <w:bodyDiv w:val="1"/>
      <w:marLeft w:val="0"/>
      <w:marRight w:val="0"/>
      <w:marTop w:val="0"/>
      <w:marBottom w:val="0"/>
      <w:divBdr>
        <w:top w:val="none" w:sz="0" w:space="0" w:color="auto"/>
        <w:left w:val="none" w:sz="0" w:space="0" w:color="auto"/>
        <w:bottom w:val="none" w:sz="0" w:space="0" w:color="auto"/>
        <w:right w:val="none" w:sz="0" w:space="0" w:color="auto"/>
      </w:divBdr>
    </w:div>
    <w:div w:id="462502838">
      <w:bodyDiv w:val="1"/>
      <w:marLeft w:val="0"/>
      <w:marRight w:val="0"/>
      <w:marTop w:val="0"/>
      <w:marBottom w:val="0"/>
      <w:divBdr>
        <w:top w:val="none" w:sz="0" w:space="0" w:color="auto"/>
        <w:left w:val="none" w:sz="0" w:space="0" w:color="auto"/>
        <w:bottom w:val="none" w:sz="0" w:space="0" w:color="auto"/>
        <w:right w:val="none" w:sz="0" w:space="0" w:color="auto"/>
      </w:divBdr>
    </w:div>
    <w:div w:id="468978233">
      <w:bodyDiv w:val="1"/>
      <w:marLeft w:val="0"/>
      <w:marRight w:val="0"/>
      <w:marTop w:val="0"/>
      <w:marBottom w:val="0"/>
      <w:divBdr>
        <w:top w:val="none" w:sz="0" w:space="0" w:color="auto"/>
        <w:left w:val="none" w:sz="0" w:space="0" w:color="auto"/>
        <w:bottom w:val="none" w:sz="0" w:space="0" w:color="auto"/>
        <w:right w:val="none" w:sz="0" w:space="0" w:color="auto"/>
      </w:divBdr>
    </w:div>
    <w:div w:id="471212432">
      <w:bodyDiv w:val="1"/>
      <w:marLeft w:val="0"/>
      <w:marRight w:val="0"/>
      <w:marTop w:val="0"/>
      <w:marBottom w:val="0"/>
      <w:divBdr>
        <w:top w:val="none" w:sz="0" w:space="0" w:color="auto"/>
        <w:left w:val="none" w:sz="0" w:space="0" w:color="auto"/>
        <w:bottom w:val="none" w:sz="0" w:space="0" w:color="auto"/>
        <w:right w:val="none" w:sz="0" w:space="0" w:color="auto"/>
      </w:divBdr>
    </w:div>
    <w:div w:id="478502469">
      <w:bodyDiv w:val="1"/>
      <w:marLeft w:val="0"/>
      <w:marRight w:val="0"/>
      <w:marTop w:val="0"/>
      <w:marBottom w:val="0"/>
      <w:divBdr>
        <w:top w:val="none" w:sz="0" w:space="0" w:color="auto"/>
        <w:left w:val="none" w:sz="0" w:space="0" w:color="auto"/>
        <w:bottom w:val="none" w:sz="0" w:space="0" w:color="auto"/>
        <w:right w:val="none" w:sz="0" w:space="0" w:color="auto"/>
      </w:divBdr>
    </w:div>
    <w:div w:id="501166672">
      <w:bodyDiv w:val="1"/>
      <w:marLeft w:val="0"/>
      <w:marRight w:val="0"/>
      <w:marTop w:val="0"/>
      <w:marBottom w:val="0"/>
      <w:divBdr>
        <w:top w:val="none" w:sz="0" w:space="0" w:color="auto"/>
        <w:left w:val="none" w:sz="0" w:space="0" w:color="auto"/>
        <w:bottom w:val="none" w:sz="0" w:space="0" w:color="auto"/>
        <w:right w:val="none" w:sz="0" w:space="0" w:color="auto"/>
      </w:divBdr>
    </w:div>
    <w:div w:id="505679218">
      <w:bodyDiv w:val="1"/>
      <w:marLeft w:val="0"/>
      <w:marRight w:val="0"/>
      <w:marTop w:val="0"/>
      <w:marBottom w:val="0"/>
      <w:divBdr>
        <w:top w:val="none" w:sz="0" w:space="0" w:color="auto"/>
        <w:left w:val="none" w:sz="0" w:space="0" w:color="auto"/>
        <w:bottom w:val="none" w:sz="0" w:space="0" w:color="auto"/>
        <w:right w:val="none" w:sz="0" w:space="0" w:color="auto"/>
      </w:divBdr>
    </w:div>
    <w:div w:id="549192468">
      <w:bodyDiv w:val="1"/>
      <w:marLeft w:val="0"/>
      <w:marRight w:val="0"/>
      <w:marTop w:val="0"/>
      <w:marBottom w:val="0"/>
      <w:divBdr>
        <w:top w:val="none" w:sz="0" w:space="0" w:color="auto"/>
        <w:left w:val="none" w:sz="0" w:space="0" w:color="auto"/>
        <w:bottom w:val="none" w:sz="0" w:space="0" w:color="auto"/>
        <w:right w:val="none" w:sz="0" w:space="0" w:color="auto"/>
      </w:divBdr>
    </w:div>
    <w:div w:id="604850070">
      <w:bodyDiv w:val="1"/>
      <w:marLeft w:val="0"/>
      <w:marRight w:val="0"/>
      <w:marTop w:val="0"/>
      <w:marBottom w:val="0"/>
      <w:divBdr>
        <w:top w:val="none" w:sz="0" w:space="0" w:color="auto"/>
        <w:left w:val="none" w:sz="0" w:space="0" w:color="auto"/>
        <w:bottom w:val="none" w:sz="0" w:space="0" w:color="auto"/>
        <w:right w:val="none" w:sz="0" w:space="0" w:color="auto"/>
      </w:divBdr>
    </w:div>
    <w:div w:id="608973886">
      <w:bodyDiv w:val="1"/>
      <w:marLeft w:val="0"/>
      <w:marRight w:val="0"/>
      <w:marTop w:val="0"/>
      <w:marBottom w:val="0"/>
      <w:divBdr>
        <w:top w:val="none" w:sz="0" w:space="0" w:color="auto"/>
        <w:left w:val="none" w:sz="0" w:space="0" w:color="auto"/>
        <w:bottom w:val="none" w:sz="0" w:space="0" w:color="auto"/>
        <w:right w:val="none" w:sz="0" w:space="0" w:color="auto"/>
      </w:divBdr>
    </w:div>
    <w:div w:id="630987438">
      <w:bodyDiv w:val="1"/>
      <w:marLeft w:val="0"/>
      <w:marRight w:val="0"/>
      <w:marTop w:val="0"/>
      <w:marBottom w:val="0"/>
      <w:divBdr>
        <w:top w:val="none" w:sz="0" w:space="0" w:color="auto"/>
        <w:left w:val="none" w:sz="0" w:space="0" w:color="auto"/>
        <w:bottom w:val="none" w:sz="0" w:space="0" w:color="auto"/>
        <w:right w:val="none" w:sz="0" w:space="0" w:color="auto"/>
      </w:divBdr>
    </w:div>
    <w:div w:id="645399472">
      <w:bodyDiv w:val="1"/>
      <w:marLeft w:val="0"/>
      <w:marRight w:val="0"/>
      <w:marTop w:val="0"/>
      <w:marBottom w:val="0"/>
      <w:divBdr>
        <w:top w:val="none" w:sz="0" w:space="0" w:color="auto"/>
        <w:left w:val="none" w:sz="0" w:space="0" w:color="auto"/>
        <w:bottom w:val="none" w:sz="0" w:space="0" w:color="auto"/>
        <w:right w:val="none" w:sz="0" w:space="0" w:color="auto"/>
      </w:divBdr>
    </w:div>
    <w:div w:id="646666048">
      <w:bodyDiv w:val="1"/>
      <w:marLeft w:val="0"/>
      <w:marRight w:val="0"/>
      <w:marTop w:val="0"/>
      <w:marBottom w:val="0"/>
      <w:divBdr>
        <w:top w:val="none" w:sz="0" w:space="0" w:color="auto"/>
        <w:left w:val="none" w:sz="0" w:space="0" w:color="auto"/>
        <w:bottom w:val="none" w:sz="0" w:space="0" w:color="auto"/>
        <w:right w:val="none" w:sz="0" w:space="0" w:color="auto"/>
      </w:divBdr>
    </w:div>
    <w:div w:id="664087195">
      <w:bodyDiv w:val="1"/>
      <w:marLeft w:val="0"/>
      <w:marRight w:val="0"/>
      <w:marTop w:val="0"/>
      <w:marBottom w:val="0"/>
      <w:divBdr>
        <w:top w:val="none" w:sz="0" w:space="0" w:color="auto"/>
        <w:left w:val="none" w:sz="0" w:space="0" w:color="auto"/>
        <w:bottom w:val="none" w:sz="0" w:space="0" w:color="auto"/>
        <w:right w:val="none" w:sz="0" w:space="0" w:color="auto"/>
      </w:divBdr>
    </w:div>
    <w:div w:id="674891344">
      <w:bodyDiv w:val="1"/>
      <w:marLeft w:val="0"/>
      <w:marRight w:val="0"/>
      <w:marTop w:val="0"/>
      <w:marBottom w:val="0"/>
      <w:divBdr>
        <w:top w:val="none" w:sz="0" w:space="0" w:color="auto"/>
        <w:left w:val="none" w:sz="0" w:space="0" w:color="auto"/>
        <w:bottom w:val="none" w:sz="0" w:space="0" w:color="auto"/>
        <w:right w:val="none" w:sz="0" w:space="0" w:color="auto"/>
      </w:divBdr>
    </w:div>
    <w:div w:id="677973777">
      <w:bodyDiv w:val="1"/>
      <w:marLeft w:val="0"/>
      <w:marRight w:val="0"/>
      <w:marTop w:val="0"/>
      <w:marBottom w:val="0"/>
      <w:divBdr>
        <w:top w:val="none" w:sz="0" w:space="0" w:color="auto"/>
        <w:left w:val="none" w:sz="0" w:space="0" w:color="auto"/>
        <w:bottom w:val="none" w:sz="0" w:space="0" w:color="auto"/>
        <w:right w:val="none" w:sz="0" w:space="0" w:color="auto"/>
      </w:divBdr>
    </w:div>
    <w:div w:id="686366473">
      <w:bodyDiv w:val="1"/>
      <w:marLeft w:val="0"/>
      <w:marRight w:val="0"/>
      <w:marTop w:val="0"/>
      <w:marBottom w:val="0"/>
      <w:divBdr>
        <w:top w:val="none" w:sz="0" w:space="0" w:color="auto"/>
        <w:left w:val="none" w:sz="0" w:space="0" w:color="auto"/>
        <w:bottom w:val="none" w:sz="0" w:space="0" w:color="auto"/>
        <w:right w:val="none" w:sz="0" w:space="0" w:color="auto"/>
      </w:divBdr>
    </w:div>
    <w:div w:id="698512125">
      <w:bodyDiv w:val="1"/>
      <w:marLeft w:val="0"/>
      <w:marRight w:val="0"/>
      <w:marTop w:val="0"/>
      <w:marBottom w:val="0"/>
      <w:divBdr>
        <w:top w:val="none" w:sz="0" w:space="0" w:color="auto"/>
        <w:left w:val="none" w:sz="0" w:space="0" w:color="auto"/>
        <w:bottom w:val="none" w:sz="0" w:space="0" w:color="auto"/>
        <w:right w:val="none" w:sz="0" w:space="0" w:color="auto"/>
      </w:divBdr>
    </w:div>
    <w:div w:id="712777747">
      <w:bodyDiv w:val="1"/>
      <w:marLeft w:val="0"/>
      <w:marRight w:val="0"/>
      <w:marTop w:val="0"/>
      <w:marBottom w:val="0"/>
      <w:divBdr>
        <w:top w:val="none" w:sz="0" w:space="0" w:color="auto"/>
        <w:left w:val="none" w:sz="0" w:space="0" w:color="auto"/>
        <w:bottom w:val="none" w:sz="0" w:space="0" w:color="auto"/>
        <w:right w:val="none" w:sz="0" w:space="0" w:color="auto"/>
      </w:divBdr>
    </w:div>
    <w:div w:id="726999896">
      <w:bodyDiv w:val="1"/>
      <w:marLeft w:val="0"/>
      <w:marRight w:val="0"/>
      <w:marTop w:val="0"/>
      <w:marBottom w:val="0"/>
      <w:divBdr>
        <w:top w:val="none" w:sz="0" w:space="0" w:color="auto"/>
        <w:left w:val="none" w:sz="0" w:space="0" w:color="auto"/>
        <w:bottom w:val="none" w:sz="0" w:space="0" w:color="auto"/>
        <w:right w:val="none" w:sz="0" w:space="0" w:color="auto"/>
      </w:divBdr>
    </w:div>
    <w:div w:id="730426321">
      <w:bodyDiv w:val="1"/>
      <w:marLeft w:val="0"/>
      <w:marRight w:val="0"/>
      <w:marTop w:val="0"/>
      <w:marBottom w:val="0"/>
      <w:divBdr>
        <w:top w:val="none" w:sz="0" w:space="0" w:color="auto"/>
        <w:left w:val="none" w:sz="0" w:space="0" w:color="auto"/>
        <w:bottom w:val="none" w:sz="0" w:space="0" w:color="auto"/>
        <w:right w:val="none" w:sz="0" w:space="0" w:color="auto"/>
      </w:divBdr>
    </w:div>
    <w:div w:id="736978124">
      <w:bodyDiv w:val="1"/>
      <w:marLeft w:val="0"/>
      <w:marRight w:val="0"/>
      <w:marTop w:val="0"/>
      <w:marBottom w:val="0"/>
      <w:divBdr>
        <w:top w:val="none" w:sz="0" w:space="0" w:color="auto"/>
        <w:left w:val="none" w:sz="0" w:space="0" w:color="auto"/>
        <w:bottom w:val="none" w:sz="0" w:space="0" w:color="auto"/>
        <w:right w:val="none" w:sz="0" w:space="0" w:color="auto"/>
      </w:divBdr>
    </w:div>
    <w:div w:id="752966814">
      <w:bodyDiv w:val="1"/>
      <w:marLeft w:val="0"/>
      <w:marRight w:val="0"/>
      <w:marTop w:val="0"/>
      <w:marBottom w:val="0"/>
      <w:divBdr>
        <w:top w:val="none" w:sz="0" w:space="0" w:color="auto"/>
        <w:left w:val="none" w:sz="0" w:space="0" w:color="auto"/>
        <w:bottom w:val="none" w:sz="0" w:space="0" w:color="auto"/>
        <w:right w:val="none" w:sz="0" w:space="0" w:color="auto"/>
      </w:divBdr>
    </w:div>
    <w:div w:id="757098973">
      <w:bodyDiv w:val="1"/>
      <w:marLeft w:val="0"/>
      <w:marRight w:val="0"/>
      <w:marTop w:val="0"/>
      <w:marBottom w:val="0"/>
      <w:divBdr>
        <w:top w:val="none" w:sz="0" w:space="0" w:color="auto"/>
        <w:left w:val="none" w:sz="0" w:space="0" w:color="auto"/>
        <w:bottom w:val="none" w:sz="0" w:space="0" w:color="auto"/>
        <w:right w:val="none" w:sz="0" w:space="0" w:color="auto"/>
      </w:divBdr>
    </w:div>
    <w:div w:id="761222381">
      <w:bodyDiv w:val="1"/>
      <w:marLeft w:val="0"/>
      <w:marRight w:val="0"/>
      <w:marTop w:val="0"/>
      <w:marBottom w:val="0"/>
      <w:divBdr>
        <w:top w:val="none" w:sz="0" w:space="0" w:color="auto"/>
        <w:left w:val="none" w:sz="0" w:space="0" w:color="auto"/>
        <w:bottom w:val="none" w:sz="0" w:space="0" w:color="auto"/>
        <w:right w:val="none" w:sz="0" w:space="0" w:color="auto"/>
      </w:divBdr>
    </w:div>
    <w:div w:id="77379301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3772950">
      <w:bodyDiv w:val="1"/>
      <w:marLeft w:val="0"/>
      <w:marRight w:val="0"/>
      <w:marTop w:val="0"/>
      <w:marBottom w:val="0"/>
      <w:divBdr>
        <w:top w:val="none" w:sz="0" w:space="0" w:color="auto"/>
        <w:left w:val="none" w:sz="0" w:space="0" w:color="auto"/>
        <w:bottom w:val="none" w:sz="0" w:space="0" w:color="auto"/>
        <w:right w:val="none" w:sz="0" w:space="0" w:color="auto"/>
      </w:divBdr>
    </w:div>
    <w:div w:id="824586159">
      <w:bodyDiv w:val="1"/>
      <w:marLeft w:val="0"/>
      <w:marRight w:val="0"/>
      <w:marTop w:val="0"/>
      <w:marBottom w:val="0"/>
      <w:divBdr>
        <w:top w:val="none" w:sz="0" w:space="0" w:color="auto"/>
        <w:left w:val="none" w:sz="0" w:space="0" w:color="auto"/>
        <w:bottom w:val="none" w:sz="0" w:space="0" w:color="auto"/>
        <w:right w:val="none" w:sz="0" w:space="0" w:color="auto"/>
      </w:divBdr>
    </w:div>
    <w:div w:id="834614306">
      <w:bodyDiv w:val="1"/>
      <w:marLeft w:val="0"/>
      <w:marRight w:val="0"/>
      <w:marTop w:val="0"/>
      <w:marBottom w:val="0"/>
      <w:divBdr>
        <w:top w:val="none" w:sz="0" w:space="0" w:color="auto"/>
        <w:left w:val="none" w:sz="0" w:space="0" w:color="auto"/>
        <w:bottom w:val="none" w:sz="0" w:space="0" w:color="auto"/>
        <w:right w:val="none" w:sz="0" w:space="0" w:color="auto"/>
      </w:divBdr>
    </w:div>
    <w:div w:id="850069541">
      <w:bodyDiv w:val="1"/>
      <w:marLeft w:val="0"/>
      <w:marRight w:val="0"/>
      <w:marTop w:val="0"/>
      <w:marBottom w:val="0"/>
      <w:divBdr>
        <w:top w:val="none" w:sz="0" w:space="0" w:color="auto"/>
        <w:left w:val="none" w:sz="0" w:space="0" w:color="auto"/>
        <w:bottom w:val="none" w:sz="0" w:space="0" w:color="auto"/>
        <w:right w:val="none" w:sz="0" w:space="0" w:color="auto"/>
      </w:divBdr>
    </w:div>
    <w:div w:id="865756100">
      <w:bodyDiv w:val="1"/>
      <w:marLeft w:val="0"/>
      <w:marRight w:val="0"/>
      <w:marTop w:val="0"/>
      <w:marBottom w:val="0"/>
      <w:divBdr>
        <w:top w:val="none" w:sz="0" w:space="0" w:color="auto"/>
        <w:left w:val="none" w:sz="0" w:space="0" w:color="auto"/>
        <w:bottom w:val="none" w:sz="0" w:space="0" w:color="auto"/>
        <w:right w:val="none" w:sz="0" w:space="0" w:color="auto"/>
      </w:divBdr>
    </w:div>
    <w:div w:id="865875543">
      <w:bodyDiv w:val="1"/>
      <w:marLeft w:val="0"/>
      <w:marRight w:val="0"/>
      <w:marTop w:val="0"/>
      <w:marBottom w:val="0"/>
      <w:divBdr>
        <w:top w:val="none" w:sz="0" w:space="0" w:color="auto"/>
        <w:left w:val="none" w:sz="0" w:space="0" w:color="auto"/>
        <w:bottom w:val="none" w:sz="0" w:space="0" w:color="auto"/>
        <w:right w:val="none" w:sz="0" w:space="0" w:color="auto"/>
      </w:divBdr>
    </w:div>
    <w:div w:id="872380075">
      <w:bodyDiv w:val="1"/>
      <w:marLeft w:val="0"/>
      <w:marRight w:val="0"/>
      <w:marTop w:val="0"/>
      <w:marBottom w:val="0"/>
      <w:divBdr>
        <w:top w:val="none" w:sz="0" w:space="0" w:color="auto"/>
        <w:left w:val="none" w:sz="0" w:space="0" w:color="auto"/>
        <w:bottom w:val="none" w:sz="0" w:space="0" w:color="auto"/>
        <w:right w:val="none" w:sz="0" w:space="0" w:color="auto"/>
      </w:divBdr>
    </w:div>
    <w:div w:id="877820787">
      <w:bodyDiv w:val="1"/>
      <w:marLeft w:val="0"/>
      <w:marRight w:val="0"/>
      <w:marTop w:val="0"/>
      <w:marBottom w:val="0"/>
      <w:divBdr>
        <w:top w:val="none" w:sz="0" w:space="0" w:color="auto"/>
        <w:left w:val="none" w:sz="0" w:space="0" w:color="auto"/>
        <w:bottom w:val="none" w:sz="0" w:space="0" w:color="auto"/>
        <w:right w:val="none" w:sz="0" w:space="0" w:color="auto"/>
      </w:divBdr>
    </w:div>
    <w:div w:id="885213954">
      <w:bodyDiv w:val="1"/>
      <w:marLeft w:val="0"/>
      <w:marRight w:val="0"/>
      <w:marTop w:val="0"/>
      <w:marBottom w:val="0"/>
      <w:divBdr>
        <w:top w:val="none" w:sz="0" w:space="0" w:color="auto"/>
        <w:left w:val="none" w:sz="0" w:space="0" w:color="auto"/>
        <w:bottom w:val="none" w:sz="0" w:space="0" w:color="auto"/>
        <w:right w:val="none" w:sz="0" w:space="0" w:color="auto"/>
      </w:divBdr>
    </w:div>
    <w:div w:id="919213112">
      <w:bodyDiv w:val="1"/>
      <w:marLeft w:val="0"/>
      <w:marRight w:val="0"/>
      <w:marTop w:val="0"/>
      <w:marBottom w:val="0"/>
      <w:divBdr>
        <w:top w:val="none" w:sz="0" w:space="0" w:color="auto"/>
        <w:left w:val="none" w:sz="0" w:space="0" w:color="auto"/>
        <w:bottom w:val="none" w:sz="0" w:space="0" w:color="auto"/>
        <w:right w:val="none" w:sz="0" w:space="0" w:color="auto"/>
      </w:divBdr>
    </w:div>
    <w:div w:id="923031239">
      <w:bodyDiv w:val="1"/>
      <w:marLeft w:val="0"/>
      <w:marRight w:val="0"/>
      <w:marTop w:val="0"/>
      <w:marBottom w:val="0"/>
      <w:divBdr>
        <w:top w:val="none" w:sz="0" w:space="0" w:color="auto"/>
        <w:left w:val="none" w:sz="0" w:space="0" w:color="auto"/>
        <w:bottom w:val="none" w:sz="0" w:space="0" w:color="auto"/>
        <w:right w:val="none" w:sz="0" w:space="0" w:color="auto"/>
      </w:divBdr>
    </w:div>
    <w:div w:id="948896267">
      <w:bodyDiv w:val="1"/>
      <w:marLeft w:val="0"/>
      <w:marRight w:val="0"/>
      <w:marTop w:val="0"/>
      <w:marBottom w:val="0"/>
      <w:divBdr>
        <w:top w:val="none" w:sz="0" w:space="0" w:color="auto"/>
        <w:left w:val="none" w:sz="0" w:space="0" w:color="auto"/>
        <w:bottom w:val="none" w:sz="0" w:space="0" w:color="auto"/>
        <w:right w:val="none" w:sz="0" w:space="0" w:color="auto"/>
      </w:divBdr>
    </w:div>
    <w:div w:id="965893276">
      <w:bodyDiv w:val="1"/>
      <w:marLeft w:val="0"/>
      <w:marRight w:val="0"/>
      <w:marTop w:val="0"/>
      <w:marBottom w:val="0"/>
      <w:divBdr>
        <w:top w:val="none" w:sz="0" w:space="0" w:color="auto"/>
        <w:left w:val="none" w:sz="0" w:space="0" w:color="auto"/>
        <w:bottom w:val="none" w:sz="0" w:space="0" w:color="auto"/>
        <w:right w:val="none" w:sz="0" w:space="0" w:color="auto"/>
      </w:divBdr>
    </w:div>
    <w:div w:id="970789620">
      <w:bodyDiv w:val="1"/>
      <w:marLeft w:val="0"/>
      <w:marRight w:val="0"/>
      <w:marTop w:val="0"/>
      <w:marBottom w:val="0"/>
      <w:divBdr>
        <w:top w:val="none" w:sz="0" w:space="0" w:color="auto"/>
        <w:left w:val="none" w:sz="0" w:space="0" w:color="auto"/>
        <w:bottom w:val="none" w:sz="0" w:space="0" w:color="auto"/>
        <w:right w:val="none" w:sz="0" w:space="0" w:color="auto"/>
      </w:divBdr>
    </w:div>
    <w:div w:id="989015538">
      <w:bodyDiv w:val="1"/>
      <w:marLeft w:val="0"/>
      <w:marRight w:val="0"/>
      <w:marTop w:val="0"/>
      <w:marBottom w:val="0"/>
      <w:divBdr>
        <w:top w:val="none" w:sz="0" w:space="0" w:color="auto"/>
        <w:left w:val="none" w:sz="0" w:space="0" w:color="auto"/>
        <w:bottom w:val="none" w:sz="0" w:space="0" w:color="auto"/>
        <w:right w:val="none" w:sz="0" w:space="0" w:color="auto"/>
      </w:divBdr>
    </w:div>
    <w:div w:id="1011104899">
      <w:bodyDiv w:val="1"/>
      <w:marLeft w:val="0"/>
      <w:marRight w:val="0"/>
      <w:marTop w:val="0"/>
      <w:marBottom w:val="0"/>
      <w:divBdr>
        <w:top w:val="none" w:sz="0" w:space="0" w:color="auto"/>
        <w:left w:val="none" w:sz="0" w:space="0" w:color="auto"/>
        <w:bottom w:val="none" w:sz="0" w:space="0" w:color="auto"/>
        <w:right w:val="none" w:sz="0" w:space="0" w:color="auto"/>
      </w:divBdr>
    </w:div>
    <w:div w:id="1014383157">
      <w:bodyDiv w:val="1"/>
      <w:marLeft w:val="0"/>
      <w:marRight w:val="0"/>
      <w:marTop w:val="0"/>
      <w:marBottom w:val="0"/>
      <w:divBdr>
        <w:top w:val="none" w:sz="0" w:space="0" w:color="auto"/>
        <w:left w:val="none" w:sz="0" w:space="0" w:color="auto"/>
        <w:bottom w:val="none" w:sz="0" w:space="0" w:color="auto"/>
        <w:right w:val="none" w:sz="0" w:space="0" w:color="auto"/>
      </w:divBdr>
    </w:div>
    <w:div w:id="1020544293">
      <w:bodyDiv w:val="1"/>
      <w:marLeft w:val="0"/>
      <w:marRight w:val="0"/>
      <w:marTop w:val="0"/>
      <w:marBottom w:val="0"/>
      <w:divBdr>
        <w:top w:val="none" w:sz="0" w:space="0" w:color="auto"/>
        <w:left w:val="none" w:sz="0" w:space="0" w:color="auto"/>
        <w:bottom w:val="none" w:sz="0" w:space="0" w:color="auto"/>
        <w:right w:val="none" w:sz="0" w:space="0" w:color="auto"/>
      </w:divBdr>
    </w:div>
    <w:div w:id="1028095286">
      <w:bodyDiv w:val="1"/>
      <w:marLeft w:val="0"/>
      <w:marRight w:val="0"/>
      <w:marTop w:val="0"/>
      <w:marBottom w:val="0"/>
      <w:divBdr>
        <w:top w:val="none" w:sz="0" w:space="0" w:color="auto"/>
        <w:left w:val="none" w:sz="0" w:space="0" w:color="auto"/>
        <w:bottom w:val="none" w:sz="0" w:space="0" w:color="auto"/>
        <w:right w:val="none" w:sz="0" w:space="0" w:color="auto"/>
      </w:divBdr>
    </w:div>
    <w:div w:id="1039278701">
      <w:bodyDiv w:val="1"/>
      <w:marLeft w:val="0"/>
      <w:marRight w:val="0"/>
      <w:marTop w:val="0"/>
      <w:marBottom w:val="0"/>
      <w:divBdr>
        <w:top w:val="none" w:sz="0" w:space="0" w:color="auto"/>
        <w:left w:val="none" w:sz="0" w:space="0" w:color="auto"/>
        <w:bottom w:val="none" w:sz="0" w:space="0" w:color="auto"/>
        <w:right w:val="none" w:sz="0" w:space="0" w:color="auto"/>
      </w:divBdr>
    </w:div>
    <w:div w:id="1060785689">
      <w:bodyDiv w:val="1"/>
      <w:marLeft w:val="0"/>
      <w:marRight w:val="0"/>
      <w:marTop w:val="0"/>
      <w:marBottom w:val="0"/>
      <w:divBdr>
        <w:top w:val="none" w:sz="0" w:space="0" w:color="auto"/>
        <w:left w:val="none" w:sz="0" w:space="0" w:color="auto"/>
        <w:bottom w:val="none" w:sz="0" w:space="0" w:color="auto"/>
        <w:right w:val="none" w:sz="0" w:space="0" w:color="auto"/>
      </w:divBdr>
    </w:div>
    <w:div w:id="1087582257">
      <w:bodyDiv w:val="1"/>
      <w:marLeft w:val="0"/>
      <w:marRight w:val="0"/>
      <w:marTop w:val="0"/>
      <w:marBottom w:val="0"/>
      <w:divBdr>
        <w:top w:val="none" w:sz="0" w:space="0" w:color="auto"/>
        <w:left w:val="none" w:sz="0" w:space="0" w:color="auto"/>
        <w:bottom w:val="none" w:sz="0" w:space="0" w:color="auto"/>
        <w:right w:val="none" w:sz="0" w:space="0" w:color="auto"/>
      </w:divBdr>
    </w:div>
    <w:div w:id="1090158241">
      <w:bodyDiv w:val="1"/>
      <w:marLeft w:val="0"/>
      <w:marRight w:val="0"/>
      <w:marTop w:val="0"/>
      <w:marBottom w:val="0"/>
      <w:divBdr>
        <w:top w:val="none" w:sz="0" w:space="0" w:color="auto"/>
        <w:left w:val="none" w:sz="0" w:space="0" w:color="auto"/>
        <w:bottom w:val="none" w:sz="0" w:space="0" w:color="auto"/>
        <w:right w:val="none" w:sz="0" w:space="0" w:color="auto"/>
      </w:divBdr>
    </w:div>
    <w:div w:id="1095126151">
      <w:bodyDiv w:val="1"/>
      <w:marLeft w:val="0"/>
      <w:marRight w:val="0"/>
      <w:marTop w:val="0"/>
      <w:marBottom w:val="0"/>
      <w:divBdr>
        <w:top w:val="none" w:sz="0" w:space="0" w:color="auto"/>
        <w:left w:val="none" w:sz="0" w:space="0" w:color="auto"/>
        <w:bottom w:val="none" w:sz="0" w:space="0" w:color="auto"/>
        <w:right w:val="none" w:sz="0" w:space="0" w:color="auto"/>
      </w:divBdr>
    </w:div>
    <w:div w:id="1110591980">
      <w:bodyDiv w:val="1"/>
      <w:marLeft w:val="0"/>
      <w:marRight w:val="0"/>
      <w:marTop w:val="0"/>
      <w:marBottom w:val="0"/>
      <w:divBdr>
        <w:top w:val="none" w:sz="0" w:space="0" w:color="auto"/>
        <w:left w:val="none" w:sz="0" w:space="0" w:color="auto"/>
        <w:bottom w:val="none" w:sz="0" w:space="0" w:color="auto"/>
        <w:right w:val="none" w:sz="0" w:space="0" w:color="auto"/>
      </w:divBdr>
    </w:div>
    <w:div w:id="1121534501">
      <w:bodyDiv w:val="1"/>
      <w:marLeft w:val="0"/>
      <w:marRight w:val="0"/>
      <w:marTop w:val="0"/>
      <w:marBottom w:val="0"/>
      <w:divBdr>
        <w:top w:val="none" w:sz="0" w:space="0" w:color="auto"/>
        <w:left w:val="none" w:sz="0" w:space="0" w:color="auto"/>
        <w:bottom w:val="none" w:sz="0" w:space="0" w:color="auto"/>
        <w:right w:val="none" w:sz="0" w:space="0" w:color="auto"/>
      </w:divBdr>
    </w:div>
    <w:div w:id="1124032722">
      <w:bodyDiv w:val="1"/>
      <w:marLeft w:val="0"/>
      <w:marRight w:val="0"/>
      <w:marTop w:val="0"/>
      <w:marBottom w:val="0"/>
      <w:divBdr>
        <w:top w:val="none" w:sz="0" w:space="0" w:color="auto"/>
        <w:left w:val="none" w:sz="0" w:space="0" w:color="auto"/>
        <w:bottom w:val="none" w:sz="0" w:space="0" w:color="auto"/>
        <w:right w:val="none" w:sz="0" w:space="0" w:color="auto"/>
      </w:divBdr>
    </w:div>
    <w:div w:id="1148522871">
      <w:bodyDiv w:val="1"/>
      <w:marLeft w:val="0"/>
      <w:marRight w:val="0"/>
      <w:marTop w:val="0"/>
      <w:marBottom w:val="0"/>
      <w:divBdr>
        <w:top w:val="none" w:sz="0" w:space="0" w:color="auto"/>
        <w:left w:val="none" w:sz="0" w:space="0" w:color="auto"/>
        <w:bottom w:val="none" w:sz="0" w:space="0" w:color="auto"/>
        <w:right w:val="none" w:sz="0" w:space="0" w:color="auto"/>
      </w:divBdr>
    </w:div>
    <w:div w:id="1175539102">
      <w:bodyDiv w:val="1"/>
      <w:marLeft w:val="0"/>
      <w:marRight w:val="0"/>
      <w:marTop w:val="0"/>
      <w:marBottom w:val="0"/>
      <w:divBdr>
        <w:top w:val="none" w:sz="0" w:space="0" w:color="auto"/>
        <w:left w:val="none" w:sz="0" w:space="0" w:color="auto"/>
        <w:bottom w:val="none" w:sz="0" w:space="0" w:color="auto"/>
        <w:right w:val="none" w:sz="0" w:space="0" w:color="auto"/>
      </w:divBdr>
    </w:div>
    <w:div w:id="1189026063">
      <w:bodyDiv w:val="1"/>
      <w:marLeft w:val="0"/>
      <w:marRight w:val="0"/>
      <w:marTop w:val="0"/>
      <w:marBottom w:val="0"/>
      <w:divBdr>
        <w:top w:val="none" w:sz="0" w:space="0" w:color="auto"/>
        <w:left w:val="none" w:sz="0" w:space="0" w:color="auto"/>
        <w:bottom w:val="none" w:sz="0" w:space="0" w:color="auto"/>
        <w:right w:val="none" w:sz="0" w:space="0" w:color="auto"/>
      </w:divBdr>
    </w:div>
    <w:div w:id="1204714006">
      <w:bodyDiv w:val="1"/>
      <w:marLeft w:val="0"/>
      <w:marRight w:val="0"/>
      <w:marTop w:val="0"/>
      <w:marBottom w:val="0"/>
      <w:divBdr>
        <w:top w:val="none" w:sz="0" w:space="0" w:color="auto"/>
        <w:left w:val="none" w:sz="0" w:space="0" w:color="auto"/>
        <w:bottom w:val="none" w:sz="0" w:space="0" w:color="auto"/>
        <w:right w:val="none" w:sz="0" w:space="0" w:color="auto"/>
      </w:divBdr>
    </w:div>
    <w:div w:id="1210993641">
      <w:bodyDiv w:val="1"/>
      <w:marLeft w:val="0"/>
      <w:marRight w:val="0"/>
      <w:marTop w:val="0"/>
      <w:marBottom w:val="0"/>
      <w:divBdr>
        <w:top w:val="none" w:sz="0" w:space="0" w:color="auto"/>
        <w:left w:val="none" w:sz="0" w:space="0" w:color="auto"/>
        <w:bottom w:val="none" w:sz="0" w:space="0" w:color="auto"/>
        <w:right w:val="none" w:sz="0" w:space="0" w:color="auto"/>
      </w:divBdr>
    </w:div>
    <w:div w:id="1229338517">
      <w:bodyDiv w:val="1"/>
      <w:marLeft w:val="0"/>
      <w:marRight w:val="0"/>
      <w:marTop w:val="0"/>
      <w:marBottom w:val="0"/>
      <w:divBdr>
        <w:top w:val="none" w:sz="0" w:space="0" w:color="auto"/>
        <w:left w:val="none" w:sz="0" w:space="0" w:color="auto"/>
        <w:bottom w:val="none" w:sz="0" w:space="0" w:color="auto"/>
        <w:right w:val="none" w:sz="0" w:space="0" w:color="auto"/>
      </w:divBdr>
    </w:div>
    <w:div w:id="1239902398">
      <w:bodyDiv w:val="1"/>
      <w:marLeft w:val="0"/>
      <w:marRight w:val="0"/>
      <w:marTop w:val="0"/>
      <w:marBottom w:val="0"/>
      <w:divBdr>
        <w:top w:val="none" w:sz="0" w:space="0" w:color="auto"/>
        <w:left w:val="none" w:sz="0" w:space="0" w:color="auto"/>
        <w:bottom w:val="none" w:sz="0" w:space="0" w:color="auto"/>
        <w:right w:val="none" w:sz="0" w:space="0" w:color="auto"/>
      </w:divBdr>
    </w:div>
    <w:div w:id="1253667142">
      <w:bodyDiv w:val="1"/>
      <w:marLeft w:val="0"/>
      <w:marRight w:val="0"/>
      <w:marTop w:val="0"/>
      <w:marBottom w:val="0"/>
      <w:divBdr>
        <w:top w:val="none" w:sz="0" w:space="0" w:color="auto"/>
        <w:left w:val="none" w:sz="0" w:space="0" w:color="auto"/>
        <w:bottom w:val="none" w:sz="0" w:space="0" w:color="auto"/>
        <w:right w:val="none" w:sz="0" w:space="0" w:color="auto"/>
      </w:divBdr>
    </w:div>
    <w:div w:id="1270699632">
      <w:bodyDiv w:val="1"/>
      <w:marLeft w:val="0"/>
      <w:marRight w:val="0"/>
      <w:marTop w:val="0"/>
      <w:marBottom w:val="0"/>
      <w:divBdr>
        <w:top w:val="none" w:sz="0" w:space="0" w:color="auto"/>
        <w:left w:val="none" w:sz="0" w:space="0" w:color="auto"/>
        <w:bottom w:val="none" w:sz="0" w:space="0" w:color="auto"/>
        <w:right w:val="none" w:sz="0" w:space="0" w:color="auto"/>
      </w:divBdr>
    </w:div>
    <w:div w:id="1279486543">
      <w:bodyDiv w:val="1"/>
      <w:marLeft w:val="0"/>
      <w:marRight w:val="0"/>
      <w:marTop w:val="0"/>
      <w:marBottom w:val="0"/>
      <w:divBdr>
        <w:top w:val="none" w:sz="0" w:space="0" w:color="auto"/>
        <w:left w:val="none" w:sz="0" w:space="0" w:color="auto"/>
        <w:bottom w:val="none" w:sz="0" w:space="0" w:color="auto"/>
        <w:right w:val="none" w:sz="0" w:space="0" w:color="auto"/>
      </w:divBdr>
    </w:div>
    <w:div w:id="1294677180">
      <w:bodyDiv w:val="1"/>
      <w:marLeft w:val="0"/>
      <w:marRight w:val="0"/>
      <w:marTop w:val="0"/>
      <w:marBottom w:val="0"/>
      <w:divBdr>
        <w:top w:val="none" w:sz="0" w:space="0" w:color="auto"/>
        <w:left w:val="none" w:sz="0" w:space="0" w:color="auto"/>
        <w:bottom w:val="none" w:sz="0" w:space="0" w:color="auto"/>
        <w:right w:val="none" w:sz="0" w:space="0" w:color="auto"/>
      </w:divBdr>
    </w:div>
    <w:div w:id="1297951974">
      <w:bodyDiv w:val="1"/>
      <w:marLeft w:val="0"/>
      <w:marRight w:val="0"/>
      <w:marTop w:val="0"/>
      <w:marBottom w:val="0"/>
      <w:divBdr>
        <w:top w:val="none" w:sz="0" w:space="0" w:color="auto"/>
        <w:left w:val="none" w:sz="0" w:space="0" w:color="auto"/>
        <w:bottom w:val="none" w:sz="0" w:space="0" w:color="auto"/>
        <w:right w:val="none" w:sz="0" w:space="0" w:color="auto"/>
      </w:divBdr>
    </w:div>
    <w:div w:id="1312370887">
      <w:bodyDiv w:val="1"/>
      <w:marLeft w:val="0"/>
      <w:marRight w:val="0"/>
      <w:marTop w:val="0"/>
      <w:marBottom w:val="0"/>
      <w:divBdr>
        <w:top w:val="none" w:sz="0" w:space="0" w:color="auto"/>
        <w:left w:val="none" w:sz="0" w:space="0" w:color="auto"/>
        <w:bottom w:val="none" w:sz="0" w:space="0" w:color="auto"/>
        <w:right w:val="none" w:sz="0" w:space="0" w:color="auto"/>
      </w:divBdr>
    </w:div>
    <w:div w:id="1379817328">
      <w:bodyDiv w:val="1"/>
      <w:marLeft w:val="0"/>
      <w:marRight w:val="0"/>
      <w:marTop w:val="0"/>
      <w:marBottom w:val="0"/>
      <w:divBdr>
        <w:top w:val="none" w:sz="0" w:space="0" w:color="auto"/>
        <w:left w:val="none" w:sz="0" w:space="0" w:color="auto"/>
        <w:bottom w:val="none" w:sz="0" w:space="0" w:color="auto"/>
        <w:right w:val="none" w:sz="0" w:space="0" w:color="auto"/>
      </w:divBdr>
    </w:div>
    <w:div w:id="1388142867">
      <w:bodyDiv w:val="1"/>
      <w:marLeft w:val="0"/>
      <w:marRight w:val="0"/>
      <w:marTop w:val="0"/>
      <w:marBottom w:val="0"/>
      <w:divBdr>
        <w:top w:val="none" w:sz="0" w:space="0" w:color="auto"/>
        <w:left w:val="none" w:sz="0" w:space="0" w:color="auto"/>
        <w:bottom w:val="none" w:sz="0" w:space="0" w:color="auto"/>
        <w:right w:val="none" w:sz="0" w:space="0" w:color="auto"/>
      </w:divBdr>
    </w:div>
    <w:div w:id="1400782180">
      <w:bodyDiv w:val="1"/>
      <w:marLeft w:val="0"/>
      <w:marRight w:val="0"/>
      <w:marTop w:val="0"/>
      <w:marBottom w:val="0"/>
      <w:divBdr>
        <w:top w:val="none" w:sz="0" w:space="0" w:color="auto"/>
        <w:left w:val="none" w:sz="0" w:space="0" w:color="auto"/>
        <w:bottom w:val="none" w:sz="0" w:space="0" w:color="auto"/>
        <w:right w:val="none" w:sz="0" w:space="0" w:color="auto"/>
      </w:divBdr>
    </w:div>
    <w:div w:id="1422995573">
      <w:bodyDiv w:val="1"/>
      <w:marLeft w:val="0"/>
      <w:marRight w:val="0"/>
      <w:marTop w:val="0"/>
      <w:marBottom w:val="0"/>
      <w:divBdr>
        <w:top w:val="none" w:sz="0" w:space="0" w:color="auto"/>
        <w:left w:val="none" w:sz="0" w:space="0" w:color="auto"/>
        <w:bottom w:val="none" w:sz="0" w:space="0" w:color="auto"/>
        <w:right w:val="none" w:sz="0" w:space="0" w:color="auto"/>
      </w:divBdr>
    </w:div>
    <w:div w:id="1438986662">
      <w:bodyDiv w:val="1"/>
      <w:marLeft w:val="0"/>
      <w:marRight w:val="0"/>
      <w:marTop w:val="0"/>
      <w:marBottom w:val="0"/>
      <w:divBdr>
        <w:top w:val="none" w:sz="0" w:space="0" w:color="auto"/>
        <w:left w:val="none" w:sz="0" w:space="0" w:color="auto"/>
        <w:bottom w:val="none" w:sz="0" w:space="0" w:color="auto"/>
        <w:right w:val="none" w:sz="0" w:space="0" w:color="auto"/>
      </w:divBdr>
    </w:div>
    <w:div w:id="1446457758">
      <w:bodyDiv w:val="1"/>
      <w:marLeft w:val="0"/>
      <w:marRight w:val="0"/>
      <w:marTop w:val="0"/>
      <w:marBottom w:val="0"/>
      <w:divBdr>
        <w:top w:val="none" w:sz="0" w:space="0" w:color="auto"/>
        <w:left w:val="none" w:sz="0" w:space="0" w:color="auto"/>
        <w:bottom w:val="none" w:sz="0" w:space="0" w:color="auto"/>
        <w:right w:val="none" w:sz="0" w:space="0" w:color="auto"/>
      </w:divBdr>
    </w:div>
    <w:div w:id="1455633574">
      <w:bodyDiv w:val="1"/>
      <w:marLeft w:val="0"/>
      <w:marRight w:val="0"/>
      <w:marTop w:val="0"/>
      <w:marBottom w:val="0"/>
      <w:divBdr>
        <w:top w:val="none" w:sz="0" w:space="0" w:color="auto"/>
        <w:left w:val="none" w:sz="0" w:space="0" w:color="auto"/>
        <w:bottom w:val="none" w:sz="0" w:space="0" w:color="auto"/>
        <w:right w:val="none" w:sz="0" w:space="0" w:color="auto"/>
      </w:divBdr>
    </w:div>
    <w:div w:id="1462117806">
      <w:bodyDiv w:val="1"/>
      <w:marLeft w:val="0"/>
      <w:marRight w:val="0"/>
      <w:marTop w:val="0"/>
      <w:marBottom w:val="0"/>
      <w:divBdr>
        <w:top w:val="none" w:sz="0" w:space="0" w:color="auto"/>
        <w:left w:val="none" w:sz="0" w:space="0" w:color="auto"/>
        <w:bottom w:val="none" w:sz="0" w:space="0" w:color="auto"/>
        <w:right w:val="none" w:sz="0" w:space="0" w:color="auto"/>
      </w:divBdr>
    </w:div>
    <w:div w:id="1463307241">
      <w:bodyDiv w:val="1"/>
      <w:marLeft w:val="0"/>
      <w:marRight w:val="0"/>
      <w:marTop w:val="0"/>
      <w:marBottom w:val="0"/>
      <w:divBdr>
        <w:top w:val="none" w:sz="0" w:space="0" w:color="auto"/>
        <w:left w:val="none" w:sz="0" w:space="0" w:color="auto"/>
        <w:bottom w:val="none" w:sz="0" w:space="0" w:color="auto"/>
        <w:right w:val="none" w:sz="0" w:space="0" w:color="auto"/>
      </w:divBdr>
    </w:div>
    <w:div w:id="1472866296">
      <w:bodyDiv w:val="1"/>
      <w:marLeft w:val="0"/>
      <w:marRight w:val="0"/>
      <w:marTop w:val="0"/>
      <w:marBottom w:val="0"/>
      <w:divBdr>
        <w:top w:val="none" w:sz="0" w:space="0" w:color="auto"/>
        <w:left w:val="none" w:sz="0" w:space="0" w:color="auto"/>
        <w:bottom w:val="none" w:sz="0" w:space="0" w:color="auto"/>
        <w:right w:val="none" w:sz="0" w:space="0" w:color="auto"/>
      </w:divBdr>
    </w:div>
    <w:div w:id="1479418202">
      <w:bodyDiv w:val="1"/>
      <w:marLeft w:val="0"/>
      <w:marRight w:val="0"/>
      <w:marTop w:val="0"/>
      <w:marBottom w:val="0"/>
      <w:divBdr>
        <w:top w:val="none" w:sz="0" w:space="0" w:color="auto"/>
        <w:left w:val="none" w:sz="0" w:space="0" w:color="auto"/>
        <w:bottom w:val="none" w:sz="0" w:space="0" w:color="auto"/>
        <w:right w:val="none" w:sz="0" w:space="0" w:color="auto"/>
      </w:divBdr>
    </w:div>
    <w:div w:id="1497652297">
      <w:bodyDiv w:val="1"/>
      <w:marLeft w:val="0"/>
      <w:marRight w:val="0"/>
      <w:marTop w:val="0"/>
      <w:marBottom w:val="0"/>
      <w:divBdr>
        <w:top w:val="none" w:sz="0" w:space="0" w:color="auto"/>
        <w:left w:val="none" w:sz="0" w:space="0" w:color="auto"/>
        <w:bottom w:val="none" w:sz="0" w:space="0" w:color="auto"/>
        <w:right w:val="none" w:sz="0" w:space="0" w:color="auto"/>
      </w:divBdr>
    </w:div>
    <w:div w:id="1497765534">
      <w:bodyDiv w:val="1"/>
      <w:marLeft w:val="0"/>
      <w:marRight w:val="0"/>
      <w:marTop w:val="0"/>
      <w:marBottom w:val="0"/>
      <w:divBdr>
        <w:top w:val="none" w:sz="0" w:space="0" w:color="auto"/>
        <w:left w:val="none" w:sz="0" w:space="0" w:color="auto"/>
        <w:bottom w:val="none" w:sz="0" w:space="0" w:color="auto"/>
        <w:right w:val="none" w:sz="0" w:space="0" w:color="auto"/>
      </w:divBdr>
    </w:div>
    <w:div w:id="1500198743">
      <w:bodyDiv w:val="1"/>
      <w:marLeft w:val="0"/>
      <w:marRight w:val="0"/>
      <w:marTop w:val="0"/>
      <w:marBottom w:val="0"/>
      <w:divBdr>
        <w:top w:val="none" w:sz="0" w:space="0" w:color="auto"/>
        <w:left w:val="none" w:sz="0" w:space="0" w:color="auto"/>
        <w:bottom w:val="none" w:sz="0" w:space="0" w:color="auto"/>
        <w:right w:val="none" w:sz="0" w:space="0" w:color="auto"/>
      </w:divBdr>
    </w:div>
    <w:div w:id="1517764274">
      <w:bodyDiv w:val="1"/>
      <w:marLeft w:val="0"/>
      <w:marRight w:val="0"/>
      <w:marTop w:val="0"/>
      <w:marBottom w:val="0"/>
      <w:divBdr>
        <w:top w:val="none" w:sz="0" w:space="0" w:color="auto"/>
        <w:left w:val="none" w:sz="0" w:space="0" w:color="auto"/>
        <w:bottom w:val="none" w:sz="0" w:space="0" w:color="auto"/>
        <w:right w:val="none" w:sz="0" w:space="0" w:color="auto"/>
      </w:divBdr>
    </w:div>
    <w:div w:id="1546331874">
      <w:bodyDiv w:val="1"/>
      <w:marLeft w:val="0"/>
      <w:marRight w:val="0"/>
      <w:marTop w:val="0"/>
      <w:marBottom w:val="0"/>
      <w:divBdr>
        <w:top w:val="none" w:sz="0" w:space="0" w:color="auto"/>
        <w:left w:val="none" w:sz="0" w:space="0" w:color="auto"/>
        <w:bottom w:val="none" w:sz="0" w:space="0" w:color="auto"/>
        <w:right w:val="none" w:sz="0" w:space="0" w:color="auto"/>
      </w:divBdr>
    </w:div>
    <w:div w:id="1552036233">
      <w:bodyDiv w:val="1"/>
      <w:marLeft w:val="0"/>
      <w:marRight w:val="0"/>
      <w:marTop w:val="0"/>
      <w:marBottom w:val="0"/>
      <w:divBdr>
        <w:top w:val="none" w:sz="0" w:space="0" w:color="auto"/>
        <w:left w:val="none" w:sz="0" w:space="0" w:color="auto"/>
        <w:bottom w:val="none" w:sz="0" w:space="0" w:color="auto"/>
        <w:right w:val="none" w:sz="0" w:space="0" w:color="auto"/>
      </w:divBdr>
    </w:div>
    <w:div w:id="1564097464">
      <w:bodyDiv w:val="1"/>
      <w:marLeft w:val="0"/>
      <w:marRight w:val="0"/>
      <w:marTop w:val="0"/>
      <w:marBottom w:val="0"/>
      <w:divBdr>
        <w:top w:val="none" w:sz="0" w:space="0" w:color="auto"/>
        <w:left w:val="none" w:sz="0" w:space="0" w:color="auto"/>
        <w:bottom w:val="none" w:sz="0" w:space="0" w:color="auto"/>
        <w:right w:val="none" w:sz="0" w:space="0" w:color="auto"/>
      </w:divBdr>
    </w:div>
    <w:div w:id="1567371974">
      <w:bodyDiv w:val="1"/>
      <w:marLeft w:val="0"/>
      <w:marRight w:val="0"/>
      <w:marTop w:val="0"/>
      <w:marBottom w:val="0"/>
      <w:divBdr>
        <w:top w:val="none" w:sz="0" w:space="0" w:color="auto"/>
        <w:left w:val="none" w:sz="0" w:space="0" w:color="auto"/>
        <w:bottom w:val="none" w:sz="0" w:space="0" w:color="auto"/>
        <w:right w:val="none" w:sz="0" w:space="0" w:color="auto"/>
      </w:divBdr>
    </w:div>
    <w:div w:id="1572421399">
      <w:bodyDiv w:val="1"/>
      <w:marLeft w:val="0"/>
      <w:marRight w:val="0"/>
      <w:marTop w:val="0"/>
      <w:marBottom w:val="0"/>
      <w:divBdr>
        <w:top w:val="none" w:sz="0" w:space="0" w:color="auto"/>
        <w:left w:val="none" w:sz="0" w:space="0" w:color="auto"/>
        <w:bottom w:val="none" w:sz="0" w:space="0" w:color="auto"/>
        <w:right w:val="none" w:sz="0" w:space="0" w:color="auto"/>
      </w:divBdr>
    </w:div>
    <w:div w:id="1584333804">
      <w:bodyDiv w:val="1"/>
      <w:marLeft w:val="0"/>
      <w:marRight w:val="0"/>
      <w:marTop w:val="0"/>
      <w:marBottom w:val="0"/>
      <w:divBdr>
        <w:top w:val="none" w:sz="0" w:space="0" w:color="auto"/>
        <w:left w:val="none" w:sz="0" w:space="0" w:color="auto"/>
        <w:bottom w:val="none" w:sz="0" w:space="0" w:color="auto"/>
        <w:right w:val="none" w:sz="0" w:space="0" w:color="auto"/>
      </w:divBdr>
    </w:div>
    <w:div w:id="1589846911">
      <w:bodyDiv w:val="1"/>
      <w:marLeft w:val="0"/>
      <w:marRight w:val="0"/>
      <w:marTop w:val="0"/>
      <w:marBottom w:val="0"/>
      <w:divBdr>
        <w:top w:val="none" w:sz="0" w:space="0" w:color="auto"/>
        <w:left w:val="none" w:sz="0" w:space="0" w:color="auto"/>
        <w:bottom w:val="none" w:sz="0" w:space="0" w:color="auto"/>
        <w:right w:val="none" w:sz="0" w:space="0" w:color="auto"/>
      </w:divBdr>
    </w:div>
    <w:div w:id="1600527903">
      <w:bodyDiv w:val="1"/>
      <w:marLeft w:val="0"/>
      <w:marRight w:val="0"/>
      <w:marTop w:val="0"/>
      <w:marBottom w:val="0"/>
      <w:divBdr>
        <w:top w:val="none" w:sz="0" w:space="0" w:color="auto"/>
        <w:left w:val="none" w:sz="0" w:space="0" w:color="auto"/>
        <w:bottom w:val="none" w:sz="0" w:space="0" w:color="auto"/>
        <w:right w:val="none" w:sz="0" w:space="0" w:color="auto"/>
      </w:divBdr>
    </w:div>
    <w:div w:id="1607692014">
      <w:bodyDiv w:val="1"/>
      <w:marLeft w:val="0"/>
      <w:marRight w:val="0"/>
      <w:marTop w:val="0"/>
      <w:marBottom w:val="0"/>
      <w:divBdr>
        <w:top w:val="none" w:sz="0" w:space="0" w:color="auto"/>
        <w:left w:val="none" w:sz="0" w:space="0" w:color="auto"/>
        <w:bottom w:val="none" w:sz="0" w:space="0" w:color="auto"/>
        <w:right w:val="none" w:sz="0" w:space="0" w:color="auto"/>
      </w:divBdr>
    </w:div>
    <w:div w:id="1614559391">
      <w:bodyDiv w:val="1"/>
      <w:marLeft w:val="0"/>
      <w:marRight w:val="0"/>
      <w:marTop w:val="0"/>
      <w:marBottom w:val="0"/>
      <w:divBdr>
        <w:top w:val="none" w:sz="0" w:space="0" w:color="auto"/>
        <w:left w:val="none" w:sz="0" w:space="0" w:color="auto"/>
        <w:bottom w:val="none" w:sz="0" w:space="0" w:color="auto"/>
        <w:right w:val="none" w:sz="0" w:space="0" w:color="auto"/>
      </w:divBdr>
    </w:div>
    <w:div w:id="1625774251">
      <w:bodyDiv w:val="1"/>
      <w:marLeft w:val="0"/>
      <w:marRight w:val="0"/>
      <w:marTop w:val="0"/>
      <w:marBottom w:val="0"/>
      <w:divBdr>
        <w:top w:val="none" w:sz="0" w:space="0" w:color="auto"/>
        <w:left w:val="none" w:sz="0" w:space="0" w:color="auto"/>
        <w:bottom w:val="none" w:sz="0" w:space="0" w:color="auto"/>
        <w:right w:val="none" w:sz="0" w:space="0" w:color="auto"/>
      </w:divBdr>
    </w:div>
    <w:div w:id="1625960690">
      <w:bodyDiv w:val="1"/>
      <w:marLeft w:val="0"/>
      <w:marRight w:val="0"/>
      <w:marTop w:val="0"/>
      <w:marBottom w:val="0"/>
      <w:divBdr>
        <w:top w:val="none" w:sz="0" w:space="0" w:color="auto"/>
        <w:left w:val="none" w:sz="0" w:space="0" w:color="auto"/>
        <w:bottom w:val="none" w:sz="0" w:space="0" w:color="auto"/>
        <w:right w:val="none" w:sz="0" w:space="0" w:color="auto"/>
      </w:divBdr>
    </w:div>
    <w:div w:id="1647011484">
      <w:bodyDiv w:val="1"/>
      <w:marLeft w:val="0"/>
      <w:marRight w:val="0"/>
      <w:marTop w:val="0"/>
      <w:marBottom w:val="0"/>
      <w:divBdr>
        <w:top w:val="none" w:sz="0" w:space="0" w:color="auto"/>
        <w:left w:val="none" w:sz="0" w:space="0" w:color="auto"/>
        <w:bottom w:val="none" w:sz="0" w:space="0" w:color="auto"/>
        <w:right w:val="none" w:sz="0" w:space="0" w:color="auto"/>
      </w:divBdr>
    </w:div>
    <w:div w:id="1650213434">
      <w:bodyDiv w:val="1"/>
      <w:marLeft w:val="0"/>
      <w:marRight w:val="0"/>
      <w:marTop w:val="0"/>
      <w:marBottom w:val="0"/>
      <w:divBdr>
        <w:top w:val="none" w:sz="0" w:space="0" w:color="auto"/>
        <w:left w:val="none" w:sz="0" w:space="0" w:color="auto"/>
        <w:bottom w:val="none" w:sz="0" w:space="0" w:color="auto"/>
        <w:right w:val="none" w:sz="0" w:space="0" w:color="auto"/>
      </w:divBdr>
    </w:div>
    <w:div w:id="1655455596">
      <w:bodyDiv w:val="1"/>
      <w:marLeft w:val="0"/>
      <w:marRight w:val="0"/>
      <w:marTop w:val="0"/>
      <w:marBottom w:val="0"/>
      <w:divBdr>
        <w:top w:val="none" w:sz="0" w:space="0" w:color="auto"/>
        <w:left w:val="none" w:sz="0" w:space="0" w:color="auto"/>
        <w:bottom w:val="none" w:sz="0" w:space="0" w:color="auto"/>
        <w:right w:val="none" w:sz="0" w:space="0" w:color="auto"/>
      </w:divBdr>
    </w:div>
    <w:div w:id="1669215690">
      <w:bodyDiv w:val="1"/>
      <w:marLeft w:val="0"/>
      <w:marRight w:val="0"/>
      <w:marTop w:val="0"/>
      <w:marBottom w:val="0"/>
      <w:divBdr>
        <w:top w:val="none" w:sz="0" w:space="0" w:color="auto"/>
        <w:left w:val="none" w:sz="0" w:space="0" w:color="auto"/>
        <w:bottom w:val="none" w:sz="0" w:space="0" w:color="auto"/>
        <w:right w:val="none" w:sz="0" w:space="0" w:color="auto"/>
      </w:divBdr>
    </w:div>
    <w:div w:id="1674531676">
      <w:bodyDiv w:val="1"/>
      <w:marLeft w:val="0"/>
      <w:marRight w:val="0"/>
      <w:marTop w:val="0"/>
      <w:marBottom w:val="0"/>
      <w:divBdr>
        <w:top w:val="none" w:sz="0" w:space="0" w:color="auto"/>
        <w:left w:val="none" w:sz="0" w:space="0" w:color="auto"/>
        <w:bottom w:val="none" w:sz="0" w:space="0" w:color="auto"/>
        <w:right w:val="none" w:sz="0" w:space="0" w:color="auto"/>
      </w:divBdr>
    </w:div>
    <w:div w:id="1677804695">
      <w:bodyDiv w:val="1"/>
      <w:marLeft w:val="0"/>
      <w:marRight w:val="0"/>
      <w:marTop w:val="0"/>
      <w:marBottom w:val="0"/>
      <w:divBdr>
        <w:top w:val="none" w:sz="0" w:space="0" w:color="auto"/>
        <w:left w:val="none" w:sz="0" w:space="0" w:color="auto"/>
        <w:bottom w:val="none" w:sz="0" w:space="0" w:color="auto"/>
        <w:right w:val="none" w:sz="0" w:space="0" w:color="auto"/>
      </w:divBdr>
    </w:div>
    <w:div w:id="1681008655">
      <w:bodyDiv w:val="1"/>
      <w:marLeft w:val="0"/>
      <w:marRight w:val="0"/>
      <w:marTop w:val="0"/>
      <w:marBottom w:val="0"/>
      <w:divBdr>
        <w:top w:val="none" w:sz="0" w:space="0" w:color="auto"/>
        <w:left w:val="none" w:sz="0" w:space="0" w:color="auto"/>
        <w:bottom w:val="none" w:sz="0" w:space="0" w:color="auto"/>
        <w:right w:val="none" w:sz="0" w:space="0" w:color="auto"/>
      </w:divBdr>
    </w:div>
    <w:div w:id="1681272673">
      <w:bodyDiv w:val="1"/>
      <w:marLeft w:val="0"/>
      <w:marRight w:val="0"/>
      <w:marTop w:val="0"/>
      <w:marBottom w:val="0"/>
      <w:divBdr>
        <w:top w:val="none" w:sz="0" w:space="0" w:color="auto"/>
        <w:left w:val="none" w:sz="0" w:space="0" w:color="auto"/>
        <w:bottom w:val="none" w:sz="0" w:space="0" w:color="auto"/>
        <w:right w:val="none" w:sz="0" w:space="0" w:color="auto"/>
      </w:divBdr>
    </w:div>
    <w:div w:id="1682776123">
      <w:bodyDiv w:val="1"/>
      <w:marLeft w:val="0"/>
      <w:marRight w:val="0"/>
      <w:marTop w:val="0"/>
      <w:marBottom w:val="0"/>
      <w:divBdr>
        <w:top w:val="none" w:sz="0" w:space="0" w:color="auto"/>
        <w:left w:val="none" w:sz="0" w:space="0" w:color="auto"/>
        <w:bottom w:val="none" w:sz="0" w:space="0" w:color="auto"/>
        <w:right w:val="none" w:sz="0" w:space="0" w:color="auto"/>
      </w:divBdr>
    </w:div>
    <w:div w:id="1683703616">
      <w:bodyDiv w:val="1"/>
      <w:marLeft w:val="0"/>
      <w:marRight w:val="0"/>
      <w:marTop w:val="0"/>
      <w:marBottom w:val="0"/>
      <w:divBdr>
        <w:top w:val="none" w:sz="0" w:space="0" w:color="auto"/>
        <w:left w:val="none" w:sz="0" w:space="0" w:color="auto"/>
        <w:bottom w:val="none" w:sz="0" w:space="0" w:color="auto"/>
        <w:right w:val="none" w:sz="0" w:space="0" w:color="auto"/>
      </w:divBdr>
    </w:div>
    <w:div w:id="1696539338">
      <w:bodyDiv w:val="1"/>
      <w:marLeft w:val="0"/>
      <w:marRight w:val="0"/>
      <w:marTop w:val="0"/>
      <w:marBottom w:val="0"/>
      <w:divBdr>
        <w:top w:val="none" w:sz="0" w:space="0" w:color="auto"/>
        <w:left w:val="none" w:sz="0" w:space="0" w:color="auto"/>
        <w:bottom w:val="none" w:sz="0" w:space="0" w:color="auto"/>
        <w:right w:val="none" w:sz="0" w:space="0" w:color="auto"/>
      </w:divBdr>
    </w:div>
    <w:div w:id="1699431715">
      <w:bodyDiv w:val="1"/>
      <w:marLeft w:val="0"/>
      <w:marRight w:val="0"/>
      <w:marTop w:val="0"/>
      <w:marBottom w:val="0"/>
      <w:divBdr>
        <w:top w:val="none" w:sz="0" w:space="0" w:color="auto"/>
        <w:left w:val="none" w:sz="0" w:space="0" w:color="auto"/>
        <w:bottom w:val="none" w:sz="0" w:space="0" w:color="auto"/>
        <w:right w:val="none" w:sz="0" w:space="0" w:color="auto"/>
      </w:divBdr>
    </w:div>
    <w:div w:id="1730685564">
      <w:bodyDiv w:val="1"/>
      <w:marLeft w:val="0"/>
      <w:marRight w:val="0"/>
      <w:marTop w:val="0"/>
      <w:marBottom w:val="0"/>
      <w:divBdr>
        <w:top w:val="none" w:sz="0" w:space="0" w:color="auto"/>
        <w:left w:val="none" w:sz="0" w:space="0" w:color="auto"/>
        <w:bottom w:val="none" w:sz="0" w:space="0" w:color="auto"/>
        <w:right w:val="none" w:sz="0" w:space="0" w:color="auto"/>
      </w:divBdr>
    </w:div>
    <w:div w:id="1737820576">
      <w:bodyDiv w:val="1"/>
      <w:marLeft w:val="0"/>
      <w:marRight w:val="0"/>
      <w:marTop w:val="0"/>
      <w:marBottom w:val="0"/>
      <w:divBdr>
        <w:top w:val="none" w:sz="0" w:space="0" w:color="auto"/>
        <w:left w:val="none" w:sz="0" w:space="0" w:color="auto"/>
        <w:bottom w:val="none" w:sz="0" w:space="0" w:color="auto"/>
        <w:right w:val="none" w:sz="0" w:space="0" w:color="auto"/>
      </w:divBdr>
    </w:div>
    <w:div w:id="1778791462">
      <w:bodyDiv w:val="1"/>
      <w:marLeft w:val="0"/>
      <w:marRight w:val="0"/>
      <w:marTop w:val="0"/>
      <w:marBottom w:val="0"/>
      <w:divBdr>
        <w:top w:val="none" w:sz="0" w:space="0" w:color="auto"/>
        <w:left w:val="none" w:sz="0" w:space="0" w:color="auto"/>
        <w:bottom w:val="none" w:sz="0" w:space="0" w:color="auto"/>
        <w:right w:val="none" w:sz="0" w:space="0" w:color="auto"/>
      </w:divBdr>
    </w:div>
    <w:div w:id="1778914543">
      <w:bodyDiv w:val="1"/>
      <w:marLeft w:val="0"/>
      <w:marRight w:val="0"/>
      <w:marTop w:val="0"/>
      <w:marBottom w:val="0"/>
      <w:divBdr>
        <w:top w:val="none" w:sz="0" w:space="0" w:color="auto"/>
        <w:left w:val="none" w:sz="0" w:space="0" w:color="auto"/>
        <w:bottom w:val="none" w:sz="0" w:space="0" w:color="auto"/>
        <w:right w:val="none" w:sz="0" w:space="0" w:color="auto"/>
      </w:divBdr>
    </w:div>
    <w:div w:id="1784839777">
      <w:bodyDiv w:val="1"/>
      <w:marLeft w:val="0"/>
      <w:marRight w:val="0"/>
      <w:marTop w:val="0"/>
      <w:marBottom w:val="0"/>
      <w:divBdr>
        <w:top w:val="none" w:sz="0" w:space="0" w:color="auto"/>
        <w:left w:val="none" w:sz="0" w:space="0" w:color="auto"/>
        <w:bottom w:val="none" w:sz="0" w:space="0" w:color="auto"/>
        <w:right w:val="none" w:sz="0" w:space="0" w:color="auto"/>
      </w:divBdr>
    </w:div>
    <w:div w:id="1795056460">
      <w:bodyDiv w:val="1"/>
      <w:marLeft w:val="0"/>
      <w:marRight w:val="0"/>
      <w:marTop w:val="0"/>
      <w:marBottom w:val="0"/>
      <w:divBdr>
        <w:top w:val="none" w:sz="0" w:space="0" w:color="auto"/>
        <w:left w:val="none" w:sz="0" w:space="0" w:color="auto"/>
        <w:bottom w:val="none" w:sz="0" w:space="0" w:color="auto"/>
        <w:right w:val="none" w:sz="0" w:space="0" w:color="auto"/>
      </w:divBdr>
    </w:div>
    <w:div w:id="1801876983">
      <w:bodyDiv w:val="1"/>
      <w:marLeft w:val="0"/>
      <w:marRight w:val="0"/>
      <w:marTop w:val="0"/>
      <w:marBottom w:val="0"/>
      <w:divBdr>
        <w:top w:val="none" w:sz="0" w:space="0" w:color="auto"/>
        <w:left w:val="none" w:sz="0" w:space="0" w:color="auto"/>
        <w:bottom w:val="none" w:sz="0" w:space="0" w:color="auto"/>
        <w:right w:val="none" w:sz="0" w:space="0" w:color="auto"/>
      </w:divBdr>
    </w:div>
    <w:div w:id="1813138327">
      <w:bodyDiv w:val="1"/>
      <w:marLeft w:val="0"/>
      <w:marRight w:val="0"/>
      <w:marTop w:val="0"/>
      <w:marBottom w:val="0"/>
      <w:divBdr>
        <w:top w:val="none" w:sz="0" w:space="0" w:color="auto"/>
        <w:left w:val="none" w:sz="0" w:space="0" w:color="auto"/>
        <w:bottom w:val="none" w:sz="0" w:space="0" w:color="auto"/>
        <w:right w:val="none" w:sz="0" w:space="0" w:color="auto"/>
      </w:divBdr>
    </w:div>
    <w:div w:id="1839269608">
      <w:bodyDiv w:val="1"/>
      <w:marLeft w:val="0"/>
      <w:marRight w:val="0"/>
      <w:marTop w:val="0"/>
      <w:marBottom w:val="0"/>
      <w:divBdr>
        <w:top w:val="none" w:sz="0" w:space="0" w:color="auto"/>
        <w:left w:val="none" w:sz="0" w:space="0" w:color="auto"/>
        <w:bottom w:val="none" w:sz="0" w:space="0" w:color="auto"/>
        <w:right w:val="none" w:sz="0" w:space="0" w:color="auto"/>
      </w:divBdr>
    </w:div>
    <w:div w:id="1855340724">
      <w:bodyDiv w:val="1"/>
      <w:marLeft w:val="0"/>
      <w:marRight w:val="0"/>
      <w:marTop w:val="0"/>
      <w:marBottom w:val="0"/>
      <w:divBdr>
        <w:top w:val="none" w:sz="0" w:space="0" w:color="auto"/>
        <w:left w:val="none" w:sz="0" w:space="0" w:color="auto"/>
        <w:bottom w:val="none" w:sz="0" w:space="0" w:color="auto"/>
        <w:right w:val="none" w:sz="0" w:space="0" w:color="auto"/>
      </w:divBdr>
    </w:div>
    <w:div w:id="1861164880">
      <w:bodyDiv w:val="1"/>
      <w:marLeft w:val="0"/>
      <w:marRight w:val="0"/>
      <w:marTop w:val="0"/>
      <w:marBottom w:val="0"/>
      <w:divBdr>
        <w:top w:val="none" w:sz="0" w:space="0" w:color="auto"/>
        <w:left w:val="none" w:sz="0" w:space="0" w:color="auto"/>
        <w:bottom w:val="none" w:sz="0" w:space="0" w:color="auto"/>
        <w:right w:val="none" w:sz="0" w:space="0" w:color="auto"/>
      </w:divBdr>
    </w:div>
    <w:div w:id="1895773933">
      <w:bodyDiv w:val="1"/>
      <w:marLeft w:val="0"/>
      <w:marRight w:val="0"/>
      <w:marTop w:val="0"/>
      <w:marBottom w:val="0"/>
      <w:divBdr>
        <w:top w:val="none" w:sz="0" w:space="0" w:color="auto"/>
        <w:left w:val="none" w:sz="0" w:space="0" w:color="auto"/>
        <w:bottom w:val="none" w:sz="0" w:space="0" w:color="auto"/>
        <w:right w:val="none" w:sz="0" w:space="0" w:color="auto"/>
      </w:divBdr>
    </w:div>
    <w:div w:id="1903908283">
      <w:bodyDiv w:val="1"/>
      <w:marLeft w:val="0"/>
      <w:marRight w:val="0"/>
      <w:marTop w:val="0"/>
      <w:marBottom w:val="0"/>
      <w:divBdr>
        <w:top w:val="none" w:sz="0" w:space="0" w:color="auto"/>
        <w:left w:val="none" w:sz="0" w:space="0" w:color="auto"/>
        <w:bottom w:val="none" w:sz="0" w:space="0" w:color="auto"/>
        <w:right w:val="none" w:sz="0" w:space="0" w:color="auto"/>
      </w:divBdr>
    </w:div>
    <w:div w:id="1904370910">
      <w:bodyDiv w:val="1"/>
      <w:marLeft w:val="0"/>
      <w:marRight w:val="0"/>
      <w:marTop w:val="0"/>
      <w:marBottom w:val="0"/>
      <w:divBdr>
        <w:top w:val="none" w:sz="0" w:space="0" w:color="auto"/>
        <w:left w:val="none" w:sz="0" w:space="0" w:color="auto"/>
        <w:bottom w:val="none" w:sz="0" w:space="0" w:color="auto"/>
        <w:right w:val="none" w:sz="0" w:space="0" w:color="auto"/>
      </w:divBdr>
    </w:div>
    <w:div w:id="1926330742">
      <w:bodyDiv w:val="1"/>
      <w:marLeft w:val="0"/>
      <w:marRight w:val="0"/>
      <w:marTop w:val="0"/>
      <w:marBottom w:val="0"/>
      <w:divBdr>
        <w:top w:val="none" w:sz="0" w:space="0" w:color="auto"/>
        <w:left w:val="none" w:sz="0" w:space="0" w:color="auto"/>
        <w:bottom w:val="none" w:sz="0" w:space="0" w:color="auto"/>
        <w:right w:val="none" w:sz="0" w:space="0" w:color="auto"/>
      </w:divBdr>
    </w:div>
    <w:div w:id="1939674015">
      <w:bodyDiv w:val="1"/>
      <w:marLeft w:val="0"/>
      <w:marRight w:val="0"/>
      <w:marTop w:val="0"/>
      <w:marBottom w:val="0"/>
      <w:divBdr>
        <w:top w:val="none" w:sz="0" w:space="0" w:color="auto"/>
        <w:left w:val="none" w:sz="0" w:space="0" w:color="auto"/>
        <w:bottom w:val="none" w:sz="0" w:space="0" w:color="auto"/>
        <w:right w:val="none" w:sz="0" w:space="0" w:color="auto"/>
      </w:divBdr>
    </w:div>
    <w:div w:id="1948073934">
      <w:bodyDiv w:val="1"/>
      <w:marLeft w:val="0"/>
      <w:marRight w:val="0"/>
      <w:marTop w:val="0"/>
      <w:marBottom w:val="0"/>
      <w:divBdr>
        <w:top w:val="none" w:sz="0" w:space="0" w:color="auto"/>
        <w:left w:val="none" w:sz="0" w:space="0" w:color="auto"/>
        <w:bottom w:val="none" w:sz="0" w:space="0" w:color="auto"/>
        <w:right w:val="none" w:sz="0" w:space="0" w:color="auto"/>
      </w:divBdr>
    </w:div>
    <w:div w:id="1950697776">
      <w:bodyDiv w:val="1"/>
      <w:marLeft w:val="0"/>
      <w:marRight w:val="0"/>
      <w:marTop w:val="0"/>
      <w:marBottom w:val="0"/>
      <w:divBdr>
        <w:top w:val="none" w:sz="0" w:space="0" w:color="auto"/>
        <w:left w:val="none" w:sz="0" w:space="0" w:color="auto"/>
        <w:bottom w:val="none" w:sz="0" w:space="0" w:color="auto"/>
        <w:right w:val="none" w:sz="0" w:space="0" w:color="auto"/>
      </w:divBdr>
    </w:div>
    <w:div w:id="1960144927">
      <w:bodyDiv w:val="1"/>
      <w:marLeft w:val="0"/>
      <w:marRight w:val="0"/>
      <w:marTop w:val="0"/>
      <w:marBottom w:val="0"/>
      <w:divBdr>
        <w:top w:val="none" w:sz="0" w:space="0" w:color="auto"/>
        <w:left w:val="none" w:sz="0" w:space="0" w:color="auto"/>
        <w:bottom w:val="none" w:sz="0" w:space="0" w:color="auto"/>
        <w:right w:val="none" w:sz="0" w:space="0" w:color="auto"/>
      </w:divBdr>
    </w:div>
    <w:div w:id="1980526721">
      <w:bodyDiv w:val="1"/>
      <w:marLeft w:val="0"/>
      <w:marRight w:val="0"/>
      <w:marTop w:val="0"/>
      <w:marBottom w:val="0"/>
      <w:divBdr>
        <w:top w:val="none" w:sz="0" w:space="0" w:color="auto"/>
        <w:left w:val="none" w:sz="0" w:space="0" w:color="auto"/>
        <w:bottom w:val="none" w:sz="0" w:space="0" w:color="auto"/>
        <w:right w:val="none" w:sz="0" w:space="0" w:color="auto"/>
      </w:divBdr>
    </w:div>
    <w:div w:id="1984002196">
      <w:bodyDiv w:val="1"/>
      <w:marLeft w:val="0"/>
      <w:marRight w:val="0"/>
      <w:marTop w:val="0"/>
      <w:marBottom w:val="0"/>
      <w:divBdr>
        <w:top w:val="none" w:sz="0" w:space="0" w:color="auto"/>
        <w:left w:val="none" w:sz="0" w:space="0" w:color="auto"/>
        <w:bottom w:val="none" w:sz="0" w:space="0" w:color="auto"/>
        <w:right w:val="none" w:sz="0" w:space="0" w:color="auto"/>
      </w:divBdr>
    </w:div>
    <w:div w:id="2020303543">
      <w:bodyDiv w:val="1"/>
      <w:marLeft w:val="0"/>
      <w:marRight w:val="0"/>
      <w:marTop w:val="0"/>
      <w:marBottom w:val="0"/>
      <w:divBdr>
        <w:top w:val="none" w:sz="0" w:space="0" w:color="auto"/>
        <w:left w:val="none" w:sz="0" w:space="0" w:color="auto"/>
        <w:bottom w:val="none" w:sz="0" w:space="0" w:color="auto"/>
        <w:right w:val="none" w:sz="0" w:space="0" w:color="auto"/>
      </w:divBdr>
    </w:div>
    <w:div w:id="2057922531">
      <w:bodyDiv w:val="1"/>
      <w:marLeft w:val="0"/>
      <w:marRight w:val="0"/>
      <w:marTop w:val="0"/>
      <w:marBottom w:val="0"/>
      <w:divBdr>
        <w:top w:val="none" w:sz="0" w:space="0" w:color="auto"/>
        <w:left w:val="none" w:sz="0" w:space="0" w:color="auto"/>
        <w:bottom w:val="none" w:sz="0" w:space="0" w:color="auto"/>
        <w:right w:val="none" w:sz="0" w:space="0" w:color="auto"/>
      </w:divBdr>
    </w:div>
    <w:div w:id="2060781853">
      <w:bodyDiv w:val="1"/>
      <w:marLeft w:val="0"/>
      <w:marRight w:val="0"/>
      <w:marTop w:val="0"/>
      <w:marBottom w:val="0"/>
      <w:divBdr>
        <w:top w:val="none" w:sz="0" w:space="0" w:color="auto"/>
        <w:left w:val="none" w:sz="0" w:space="0" w:color="auto"/>
        <w:bottom w:val="none" w:sz="0" w:space="0" w:color="auto"/>
        <w:right w:val="none" w:sz="0" w:space="0" w:color="auto"/>
      </w:divBdr>
    </w:div>
    <w:div w:id="2062091022">
      <w:bodyDiv w:val="1"/>
      <w:marLeft w:val="0"/>
      <w:marRight w:val="0"/>
      <w:marTop w:val="0"/>
      <w:marBottom w:val="0"/>
      <w:divBdr>
        <w:top w:val="none" w:sz="0" w:space="0" w:color="auto"/>
        <w:left w:val="none" w:sz="0" w:space="0" w:color="auto"/>
        <w:bottom w:val="none" w:sz="0" w:space="0" w:color="auto"/>
        <w:right w:val="none" w:sz="0" w:space="0" w:color="auto"/>
      </w:divBdr>
    </w:div>
    <w:div w:id="2072190268">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98475527">
      <w:bodyDiv w:val="1"/>
      <w:marLeft w:val="0"/>
      <w:marRight w:val="0"/>
      <w:marTop w:val="0"/>
      <w:marBottom w:val="0"/>
      <w:divBdr>
        <w:top w:val="none" w:sz="0" w:space="0" w:color="auto"/>
        <w:left w:val="none" w:sz="0" w:space="0" w:color="auto"/>
        <w:bottom w:val="none" w:sz="0" w:space="0" w:color="auto"/>
        <w:right w:val="none" w:sz="0" w:space="0" w:color="auto"/>
      </w:divBdr>
    </w:div>
    <w:div w:id="2109614332">
      <w:bodyDiv w:val="1"/>
      <w:marLeft w:val="0"/>
      <w:marRight w:val="0"/>
      <w:marTop w:val="0"/>
      <w:marBottom w:val="0"/>
      <w:divBdr>
        <w:top w:val="none" w:sz="0" w:space="0" w:color="auto"/>
        <w:left w:val="none" w:sz="0" w:space="0" w:color="auto"/>
        <w:bottom w:val="none" w:sz="0" w:space="0" w:color="auto"/>
        <w:right w:val="none" w:sz="0" w:space="0" w:color="auto"/>
      </w:divBdr>
    </w:div>
    <w:div w:id="2110077996">
      <w:bodyDiv w:val="1"/>
      <w:marLeft w:val="0"/>
      <w:marRight w:val="0"/>
      <w:marTop w:val="0"/>
      <w:marBottom w:val="0"/>
      <w:divBdr>
        <w:top w:val="none" w:sz="0" w:space="0" w:color="auto"/>
        <w:left w:val="none" w:sz="0" w:space="0" w:color="auto"/>
        <w:bottom w:val="none" w:sz="0" w:space="0" w:color="auto"/>
        <w:right w:val="none" w:sz="0" w:space="0" w:color="auto"/>
      </w:divBdr>
    </w:div>
    <w:div w:id="2116291369">
      <w:bodyDiv w:val="1"/>
      <w:marLeft w:val="0"/>
      <w:marRight w:val="0"/>
      <w:marTop w:val="0"/>
      <w:marBottom w:val="0"/>
      <w:divBdr>
        <w:top w:val="none" w:sz="0" w:space="0" w:color="auto"/>
        <w:left w:val="none" w:sz="0" w:space="0" w:color="auto"/>
        <w:bottom w:val="none" w:sz="0" w:space="0" w:color="auto"/>
        <w:right w:val="none" w:sz="0" w:space="0" w:color="auto"/>
      </w:divBdr>
    </w:div>
    <w:div w:id="2116976060">
      <w:bodyDiv w:val="1"/>
      <w:marLeft w:val="0"/>
      <w:marRight w:val="0"/>
      <w:marTop w:val="0"/>
      <w:marBottom w:val="0"/>
      <w:divBdr>
        <w:top w:val="none" w:sz="0" w:space="0" w:color="auto"/>
        <w:left w:val="none" w:sz="0" w:space="0" w:color="auto"/>
        <w:bottom w:val="none" w:sz="0" w:space="0" w:color="auto"/>
        <w:right w:val="none" w:sz="0" w:space="0" w:color="auto"/>
      </w:divBdr>
    </w:div>
    <w:div w:id="2119325573">
      <w:bodyDiv w:val="1"/>
      <w:marLeft w:val="0"/>
      <w:marRight w:val="0"/>
      <w:marTop w:val="0"/>
      <w:marBottom w:val="0"/>
      <w:divBdr>
        <w:top w:val="none" w:sz="0" w:space="0" w:color="auto"/>
        <w:left w:val="none" w:sz="0" w:space="0" w:color="auto"/>
        <w:bottom w:val="none" w:sz="0" w:space="0" w:color="auto"/>
        <w:right w:val="none" w:sz="0" w:space="0" w:color="auto"/>
      </w:divBdr>
    </w:div>
    <w:div w:id="2121872554">
      <w:bodyDiv w:val="1"/>
      <w:marLeft w:val="0"/>
      <w:marRight w:val="0"/>
      <w:marTop w:val="0"/>
      <w:marBottom w:val="0"/>
      <w:divBdr>
        <w:top w:val="none" w:sz="0" w:space="0" w:color="auto"/>
        <w:left w:val="none" w:sz="0" w:space="0" w:color="auto"/>
        <w:bottom w:val="none" w:sz="0" w:space="0" w:color="auto"/>
        <w:right w:val="none" w:sz="0" w:space="0" w:color="auto"/>
      </w:divBdr>
    </w:div>
    <w:div w:id="2137868957">
      <w:bodyDiv w:val="1"/>
      <w:marLeft w:val="0"/>
      <w:marRight w:val="0"/>
      <w:marTop w:val="0"/>
      <w:marBottom w:val="0"/>
      <w:divBdr>
        <w:top w:val="none" w:sz="0" w:space="0" w:color="auto"/>
        <w:left w:val="none" w:sz="0" w:space="0" w:color="auto"/>
        <w:bottom w:val="none" w:sz="0" w:space="0" w:color="auto"/>
        <w:right w:val="none" w:sz="0" w:space="0" w:color="auto"/>
      </w:divBdr>
    </w:div>
    <w:div w:id="2142766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C664F776-0B29-4B33-ACC3-6EE92EA285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1939</Words>
  <Characters>11056</Characters>
  <Application>Microsoft Office Word</Application>
  <DocSecurity>0</DocSecurity>
  <Lines>92</Lines>
  <Paragraphs>25</Paragraphs>
  <ScaleCrop>false</ScaleCrop>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吴强</dc:creator>
  <cp:lastModifiedBy>刘建</cp:lastModifiedBy>
  <cp:revision>3</cp:revision>
  <dcterms:created xsi:type="dcterms:W3CDTF">2021-07-06T02:20:00Z</dcterms:created>
  <dcterms:modified xsi:type="dcterms:W3CDTF">2021-07-07T08:00:00Z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