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.......................12</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.........................13-19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（五）估价测算过程...............................15-19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（六）估价结果确定..................................19</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孝感市孝南区</w:t>
      </w:r>
      <w:r>
        <w:rPr>
          <w:rFonts w:hint="eastAsia" w:ascii="仿宋_GB2312" w:hAnsi="宋体" w:eastAsia="仿宋_GB2312" w:cs="Times New Roman"/>
          <w:kern w:val="2"/>
          <w:sz w:val="28"/>
          <w:szCs w:val="28"/>
          <w:lang w:val="en-US" w:eastAsia="zh-CN" w:bidi="ar-SA"/>
        </w:rPr>
        <w:t>人民法院：</w:t>
      </w:r>
    </w:p>
    <w:p>
      <w:pPr>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sz w:val="28"/>
          <w:szCs w:val="28"/>
          <w:lang w:val="en-US" w:eastAsia="zh-CN"/>
        </w:rPr>
        <w:t xml:space="preserve"> 受贵方（以下简称委托方）的委托，本公司于2021年05月24日派员对委托方列明的张军所有的、位于孝感市孝昌县建设路市政公司房改房3单元3层，建筑面积为79.60平方米的住宅房屋（含相关权益）进行了现场实地查勘，并对估价对象房地产于估价时点2021年05月20日的市场价值进行了估价，为委托方处理案件确定房地产处置参考价提供价格咨询参考依据。</w:t>
      </w:r>
    </w:p>
    <w:p>
      <w:pP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在整个估价过程中，估价人员本着独立、客观、公正的原则，根据估价目的，收集有关资料，按照估价程序，选择市场法对估价对象进行了评估。估价人员经过实地勘察和测算，确定估价对象在估价时点可能形成的市场价值为￥277486元(大写人民币贰拾柒万柒仟肆佰捌拾陆元整)。</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二○二一年五月三十一日</w:t>
      </w:r>
    </w:p>
    <w:p>
      <w:pPr>
        <w:jc w:val="both"/>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 w:hAnsi="仿宋" w:eastAsia="仿宋"/>
          <w:b/>
          <w:bCs/>
          <w:sz w:val="44"/>
          <w:szCs w:val="44"/>
          <w:lang w:val="en-US" w:eastAsia="zh-CN"/>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仿宋" w:eastAsia="仿宋_GB2312"/>
          <w:b w:val="0"/>
          <w:bCs/>
          <w:sz w:val="28"/>
          <w:szCs w:val="28"/>
          <w:lang w:val="en-US" w:eastAsia="zh-CN"/>
        </w:rPr>
        <w:t>3、当事人或其他利害关系人对本估价报告如有异议，可以在收到估价报告10日内以书面形式向人民法院提出。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4、估价结果是根据估价对象使用年限、现场勘查情况，结合市场实际交易实例，采用市场法进行综合估算的。</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5、评估过程中未考虑该房屋产权抵押、查封后对估价结果的影响。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二○二一年五月三十一日</w:t>
      </w: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lang w:val="en-US" w:eastAsia="zh-CN"/>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346075</wp:posOffset>
                </wp:positionV>
                <wp:extent cx="5511800" cy="15240"/>
                <wp:effectExtent l="0" t="4445" r="12700" b="8890"/>
                <wp:wrapNone/>
                <wp:docPr id="1" name="直接连接符 1"/>
                <wp:cNvGraphicFramePr/>
                <a:graphic xmlns:a="http://schemas.openxmlformats.org/drawingml/2006/main">
                  <a:graphicData uri="http://schemas.microsoft.com/office/word/2010/wordprocessingShape">
                    <wps:wsp>
                      <wps:cNvCnPr/>
                      <wps:spPr>
                        <a:xfrm>
                          <a:off x="0" y="0"/>
                          <a:ext cx="5511800" cy="15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27.25pt;height:1.2pt;width:434pt;z-index:251661312;mso-width-relative:page;mso-height-relative:page;" filled="f" stroked="t" coordsize="21600,21600" o:gfxdata="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dG5bvVAAAACAEAAA8AAAAA&#10;AAAAAQAgAAAAIgAAAGRycy9kb3ducmV2LnhtbFBLAQIUABQAAAAIAIdO4kAwEdxg3gEAAJoDAAAO&#10;AAAAAAAAAAEAIAAAACQBAABkcnMvZTJvRG9jLnhtbFBLBQYAAAAABgAGAFkBAAB0BQ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21</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71076</w:t>
      </w:r>
      <w:r>
        <w:rPr>
          <w:rFonts w:hint="eastAsia" w:ascii="仿宋_GB2312" w:hAnsi="仿宋" w:eastAsia="仿宋_GB2312"/>
          <w:kern w:val="13"/>
          <w:sz w:val="28"/>
          <w:szCs w:val="28"/>
          <w:highlight w:val="none"/>
        </w:rPr>
        <w:t>号</w:t>
      </w:r>
    </w:p>
    <w:p>
      <w:pPr>
        <w:jc w:val="center"/>
        <w:rPr>
          <w:rFonts w:hint="eastAsia" w:ascii="仿宋" w:hAnsi="仿宋" w:eastAsia="仿宋"/>
          <w:b/>
          <w:bCs/>
          <w:sz w:val="32"/>
          <w:szCs w:val="32"/>
          <w:lang w:eastAsia="zh-CN"/>
        </w:rPr>
      </w:pPr>
      <w:r>
        <w:rPr>
          <w:rFonts w:hint="eastAsia" w:ascii="仿宋" w:hAnsi="仿宋" w:eastAsia="仿宋"/>
          <w:b/>
          <w:bCs/>
          <w:sz w:val="32"/>
          <w:szCs w:val="32"/>
          <w:lang w:eastAsia="zh-CN"/>
        </w:rPr>
        <w:t>张军所有的</w:t>
      </w:r>
    </w:p>
    <w:p>
      <w:pPr>
        <w:jc w:val="center"/>
        <w:rPr>
          <w:rFonts w:hint="default" w:ascii="仿宋" w:hAnsi="仿宋" w:eastAsia="仿宋"/>
          <w:b/>
          <w:bCs/>
          <w:sz w:val="32"/>
          <w:szCs w:val="32"/>
          <w:lang w:val="en-US" w:eastAsia="zh-CN"/>
        </w:rPr>
      </w:pPr>
      <w:r>
        <w:rPr>
          <w:rFonts w:hint="eastAsia" w:ascii="仿宋" w:hAnsi="仿宋" w:eastAsia="仿宋"/>
          <w:b/>
          <w:bCs/>
          <w:sz w:val="32"/>
          <w:szCs w:val="32"/>
          <w:lang w:eastAsia="zh-CN"/>
        </w:rPr>
        <w:t>位于孝昌县建设路市政公司房改房</w:t>
      </w:r>
      <w:r>
        <w:rPr>
          <w:rFonts w:hint="eastAsia" w:ascii="仿宋" w:hAnsi="仿宋" w:eastAsia="仿宋"/>
          <w:b/>
          <w:bCs/>
          <w:sz w:val="32"/>
          <w:szCs w:val="32"/>
          <w:lang w:val="en-US" w:eastAsia="zh-CN"/>
        </w:rPr>
        <w:t>3单元3层</w:t>
      </w:r>
    </w:p>
    <w:p>
      <w:pPr>
        <w:jc w:val="center"/>
        <w:rPr>
          <w:rFonts w:ascii="仿宋" w:hAnsi="仿宋" w:eastAsia="仿宋"/>
          <w:b/>
          <w:bCs/>
          <w:sz w:val="32"/>
          <w:szCs w:val="32"/>
        </w:rPr>
      </w:pPr>
      <w:r>
        <w:rPr>
          <w:rFonts w:hint="eastAsia" w:ascii="仿宋" w:hAnsi="仿宋" w:eastAsia="仿宋"/>
          <w:b/>
          <w:bCs/>
          <w:sz w:val="32"/>
          <w:szCs w:val="32"/>
        </w:rPr>
        <w:t>房地产估价结果报告</w:t>
      </w:r>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w:t>
      </w:r>
      <w:r>
        <w:rPr>
          <w:rFonts w:hint="eastAsia" w:ascii="仿宋_GB2312" w:hAnsi="宋体" w:eastAsia="仿宋_GB2312"/>
          <w:sz w:val="28"/>
          <w:szCs w:val="28"/>
          <w:lang w:val="en-US" w:eastAsia="zh-CN"/>
        </w:rPr>
        <w:t>孝感市孝南区</w:t>
      </w:r>
      <w:r>
        <w:rPr>
          <w:rFonts w:hint="eastAsia" w:ascii="仿宋_GB2312" w:hAnsi="宋体" w:eastAsia="仿宋_GB2312" w:cs="Times New Roman"/>
          <w:kern w:val="2"/>
          <w:sz w:val="28"/>
          <w:szCs w:val="28"/>
          <w:lang w:val="en-US" w:eastAsia="zh-CN" w:bidi="ar-SA"/>
        </w:rPr>
        <w:t>人民法院</w:t>
      </w:r>
    </w:p>
    <w:p>
      <w:pPr>
        <w:numPr>
          <w:ilvl w:val="0"/>
          <w:numId w:val="1"/>
        </w:numPr>
        <w:ind w:left="0" w:leftChars="0"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住所：</w:t>
      </w:r>
      <w:r>
        <w:rPr>
          <w:rFonts w:hint="eastAsia" w:ascii="仿宋_GB2312" w:hAnsi="宋体" w:eastAsia="仿宋_GB2312" w:cs="Times New Roman"/>
          <w:kern w:val="2"/>
          <w:sz w:val="28"/>
          <w:szCs w:val="28"/>
          <w:highlight w:val="none"/>
          <w:lang w:val="en-US" w:eastAsia="zh-CN" w:bidi="ar-SA"/>
        </w:rPr>
        <w:t>湖北省孝感市孝南区黄花路38号</w:t>
      </w:r>
    </w:p>
    <w:p>
      <w:pPr>
        <w:numPr>
          <w:ilvl w:val="0"/>
          <w:numId w:val="0"/>
        </w:num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本次估价对象范围为张军所有的、位于孝感市孝昌县建设路市政公司房改房3单元3层，建筑面积为79.60平方米的住宅房地产。</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经本机构人员的实地勘查和委托方提供的委托书和不动产产权情况表等资料，可知估价对象实体状况如下：</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估价对象座落孝昌县建设路市政公司1＃3单元3层，登记类型为单位建造房屋，不动产权证书号为00002789，所有权人为张军，房屋结构为混合结构，所在层/总层数为层3/5层，建筑面积为79.60平方米。</w:t>
      </w:r>
    </w:p>
    <w:p>
      <w:pPr>
        <w:ind w:firstLine="560" w:firstLineChars="20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经现场勘验和调查，估价对象位于孝昌县建设路37号市政公司院内宿舍楼3单元3层，建成于1996年，总层数为5层，步梯住宅房屋，现状用途为成套住宅，户型为二厅二室一厨一卫，南北朝向。房屋外墙为水泥砂浆粉刷，略显陈旧，室内装修情况因多种原因未能勘验。据相关当事人反映，室内为普通装修，维护保养一般。</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二0二一年五月二十日。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ind w:firstLine="280" w:firstLineChars="1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我们按照《房地产估价规范》规定，遵循估价行业公认的估价工作原则，对估价对象进行独立、客观、科学的评价，并遵守国家保密规定。</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独立、客观、公正原则：我们进行估价的最高行为准则。</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ascii="仿宋" w:hAnsi="仿宋" w:eastAsia="仿宋" w:cs="Arial"/>
          <w:color w:val="333333"/>
          <w:sz w:val="30"/>
          <w:szCs w:val="30"/>
          <w:shd w:val="clear" w:color="auto" w:fill="FFFFFF"/>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估价人员经过实地勘查和测算，确定估价对象在估价时点可能形成的市场价值为￥277486元(大写人民币贰拾柒万柒仟肆佰捌拾陆元整)。</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017"/>
        <w:gridCol w:w="1919"/>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23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姓　名</w:t>
            </w:r>
          </w:p>
        </w:tc>
        <w:tc>
          <w:tcPr>
            <w:tcW w:w="2017"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资格证名称</w:t>
            </w:r>
          </w:p>
        </w:tc>
        <w:tc>
          <w:tcPr>
            <w:tcW w:w="1919"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资格证号</w:t>
            </w:r>
          </w:p>
        </w:tc>
        <w:tc>
          <w:tcPr>
            <w:tcW w:w="276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123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孙 坚</w:t>
            </w:r>
          </w:p>
        </w:tc>
        <w:tc>
          <w:tcPr>
            <w:tcW w:w="2017"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价格鉴证师</w:t>
            </w:r>
          </w:p>
        </w:tc>
        <w:tc>
          <w:tcPr>
            <w:tcW w:w="1919"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0003035</w:t>
            </w:r>
          </w:p>
        </w:tc>
        <w:tc>
          <w:tcPr>
            <w:tcW w:w="276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sz w:val="28"/>
                <w:szCs w:val="28"/>
              </w:rPr>
              <w:drawing>
                <wp:anchor distT="0" distB="0" distL="114300" distR="114300" simplePos="0" relativeHeight="251675648" behindDoc="1" locked="0" layoutInCell="1" allowOverlap="1">
                  <wp:simplePos x="0" y="0"/>
                  <wp:positionH relativeFrom="column">
                    <wp:posOffset>154940</wp:posOffset>
                  </wp:positionH>
                  <wp:positionV relativeFrom="paragraph">
                    <wp:posOffset>254000</wp:posOffset>
                  </wp:positionV>
                  <wp:extent cx="1273810" cy="491490"/>
                  <wp:effectExtent l="0" t="0" r="2540" b="3810"/>
                  <wp:wrapNone/>
                  <wp:docPr id="2"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123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华文仿宋" w:eastAsia="仿宋_GB2312" w:cs="Times New Roman"/>
                <w:kern w:val="2"/>
                <w:sz w:val="30"/>
                <w:szCs w:val="30"/>
                <w:highlight w:val="none"/>
                <w:lang w:val="zh-CN" w:eastAsia="zh-CN" w:bidi="ar-SA"/>
              </w:rPr>
              <w:t>刘汉生</w:t>
            </w:r>
          </w:p>
        </w:tc>
        <w:tc>
          <w:tcPr>
            <w:tcW w:w="2017"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华文仿宋" w:eastAsia="仿宋_GB2312" w:cs="Times New Roman"/>
                <w:kern w:val="2"/>
                <w:sz w:val="30"/>
                <w:szCs w:val="30"/>
                <w:highlight w:val="none"/>
                <w:lang w:val="zh-CN" w:eastAsia="zh-CN" w:bidi="ar-SA"/>
              </w:rPr>
              <w:t>价格鉴证师</w:t>
            </w:r>
          </w:p>
        </w:tc>
        <w:tc>
          <w:tcPr>
            <w:tcW w:w="1919"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华文仿宋" w:eastAsia="仿宋_GB2312" w:cs="Times New Roman"/>
                <w:kern w:val="2"/>
                <w:sz w:val="30"/>
                <w:szCs w:val="30"/>
                <w:highlight w:val="none"/>
                <w:lang w:val="zh-CN" w:eastAsia="zh-CN" w:bidi="ar-SA"/>
              </w:rPr>
              <w:t>0017039</w:t>
            </w:r>
          </w:p>
        </w:tc>
        <w:tc>
          <w:tcPr>
            <w:tcW w:w="276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eastAsia="zh-CN"/>
              </w:rPr>
              <w:drawing>
                <wp:anchor distT="0" distB="0" distL="114300" distR="114300" simplePos="0" relativeHeight="251677696" behindDoc="0" locked="0" layoutInCell="1" allowOverlap="1">
                  <wp:simplePos x="0" y="0"/>
                  <wp:positionH relativeFrom="column">
                    <wp:posOffset>2540</wp:posOffset>
                  </wp:positionH>
                  <wp:positionV relativeFrom="paragraph">
                    <wp:posOffset>105410</wp:posOffset>
                  </wp:positionV>
                  <wp:extent cx="1494790" cy="1033780"/>
                  <wp:effectExtent l="0" t="0" r="10795" b="0"/>
                  <wp:wrapNone/>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8"/>
                          <a:stretch>
                            <a:fillRect/>
                          </a:stretch>
                        </pic:blipFill>
                        <pic:spPr>
                          <a:xfrm>
                            <a:off x="0" y="0"/>
                            <a:ext cx="1494790" cy="1033780"/>
                          </a:xfrm>
                          <a:prstGeom prst="rect">
                            <a:avLst/>
                          </a:prstGeom>
                          <a:noFill/>
                          <a:ln w="9525">
                            <a:noFill/>
                            <a:miter/>
                          </a:ln>
                        </pic:spPr>
                      </pic:pic>
                    </a:graphicData>
                  </a:graphic>
                </wp:anchor>
              </w:drawing>
            </w:r>
          </w:p>
        </w:tc>
      </w:tr>
    </w:tbl>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highlight w:val="none"/>
          <w:lang w:val="en-US" w:eastAsia="zh-CN"/>
        </w:rPr>
        <w:t>（十三）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21</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05</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31</w:t>
      </w:r>
      <w:r>
        <w:rPr>
          <w:rStyle w:val="11"/>
          <w:rFonts w:hint="eastAsia" w:ascii="仿宋_GB2312" w:hAnsi="仿宋" w:eastAsia="仿宋_GB2312" w:cs="宋体"/>
          <w:sz w:val="28"/>
          <w:szCs w:val="28"/>
          <w:highlight w:val="none"/>
        </w:rPr>
        <w:t>日。</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若无特别约定，估价结论有效期为从估价报告完成之日起壹年。超过有效期后需重新估价方可使用。                             </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6"/>
          <w:szCs w:val="36"/>
          <w:highlight w:val="none"/>
          <w:lang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二0二一年五月三十一日</w:t>
      </w: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r>
        <w:rPr>
          <w:rFonts w:hint="eastAsia" w:ascii="仿宋" w:hAnsi="仿宋" w:eastAsia="仿宋"/>
          <w:b/>
          <w:bCs/>
          <w:sz w:val="36"/>
          <w:szCs w:val="36"/>
          <w:lang w:eastAsia="zh-CN"/>
        </w:rPr>
        <w:t>张军所有的</w:t>
      </w:r>
    </w:p>
    <w:p>
      <w:pPr>
        <w:jc w:val="center"/>
        <w:rPr>
          <w:rFonts w:hint="default" w:ascii="仿宋" w:hAnsi="仿宋" w:eastAsia="仿宋"/>
          <w:b/>
          <w:bCs/>
          <w:sz w:val="36"/>
          <w:szCs w:val="36"/>
          <w:lang w:val="en-US" w:eastAsia="zh-CN"/>
        </w:rPr>
      </w:pPr>
      <w:r>
        <w:rPr>
          <w:rFonts w:hint="eastAsia" w:ascii="仿宋" w:hAnsi="仿宋" w:eastAsia="仿宋"/>
          <w:b/>
          <w:bCs/>
          <w:sz w:val="36"/>
          <w:szCs w:val="36"/>
          <w:lang w:eastAsia="zh-CN"/>
        </w:rPr>
        <w:t>位于孝昌县建设路市政公司房改房</w:t>
      </w:r>
      <w:r>
        <w:rPr>
          <w:rFonts w:hint="eastAsia" w:ascii="仿宋" w:hAnsi="仿宋" w:eastAsia="仿宋"/>
          <w:b/>
          <w:bCs/>
          <w:sz w:val="36"/>
          <w:szCs w:val="36"/>
          <w:lang w:val="en-US" w:eastAsia="zh-CN"/>
        </w:rPr>
        <w:t>3单元3层</w:t>
      </w:r>
    </w:p>
    <w:p>
      <w:pPr>
        <w:jc w:val="center"/>
        <w:rPr>
          <w:rFonts w:hint="eastAsia" w:ascii="仿宋" w:hAnsi="仿宋" w:eastAsia="仿宋"/>
          <w:b/>
          <w:bCs/>
          <w:sz w:val="36"/>
          <w:szCs w:val="36"/>
        </w:rPr>
      </w:pPr>
      <w:r>
        <w:rPr>
          <w:rFonts w:hint="eastAsia" w:ascii="仿宋" w:hAnsi="仿宋" w:eastAsia="仿宋"/>
          <w:b/>
          <w:bCs/>
          <w:sz w:val="36"/>
          <w:szCs w:val="36"/>
          <w:lang w:eastAsia="zh-CN"/>
        </w:rPr>
        <w:t>房地产</w:t>
      </w:r>
      <w:r>
        <w:rPr>
          <w:rFonts w:hint="eastAsia" w:ascii="仿宋" w:hAnsi="仿宋" w:eastAsia="仿宋"/>
          <w:b/>
          <w:bCs/>
          <w:sz w:val="36"/>
          <w:szCs w:val="36"/>
        </w:rPr>
        <w:t>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估价对象座落</w:t>
      </w:r>
      <w:r>
        <w:rPr>
          <w:rFonts w:hint="eastAsia" w:ascii="仿宋_GB2312" w:hAnsi="宋体" w:eastAsia="仿宋_GB2312" w:cs="Times New Roman"/>
          <w:kern w:val="2"/>
          <w:sz w:val="28"/>
          <w:szCs w:val="28"/>
          <w:lang w:val="en-US" w:eastAsia="zh-CN" w:bidi="ar-SA"/>
        </w:rPr>
        <w:t>孝昌县建设路市政公司1</w:t>
      </w:r>
      <w:r>
        <w:rPr>
          <w:rFonts w:hint="eastAsia" w:ascii="宋体" w:hAnsi="宋体" w:eastAsia="宋体" w:cs="宋体"/>
          <w:kern w:val="2"/>
          <w:sz w:val="28"/>
          <w:szCs w:val="28"/>
          <w:lang w:val="en-US" w:eastAsia="zh-CN" w:bidi="ar-SA"/>
        </w:rPr>
        <w:t>＃</w:t>
      </w:r>
      <w:r>
        <w:rPr>
          <w:rFonts w:hint="eastAsia" w:ascii="宋体" w:hAnsi="宋体" w:cs="宋体"/>
          <w:kern w:val="2"/>
          <w:sz w:val="28"/>
          <w:szCs w:val="28"/>
          <w:lang w:val="en-US" w:eastAsia="zh-CN" w:bidi="ar-SA"/>
        </w:rPr>
        <w:t>3单元3</w:t>
      </w:r>
      <w:r>
        <w:rPr>
          <w:rFonts w:hint="eastAsia" w:ascii="仿宋_GB2312" w:hAnsi="宋体" w:eastAsia="仿宋_GB2312" w:cs="Times New Roman"/>
          <w:kern w:val="2"/>
          <w:sz w:val="28"/>
          <w:szCs w:val="28"/>
          <w:lang w:val="en-US" w:eastAsia="zh-CN" w:bidi="ar-SA"/>
        </w:rPr>
        <w:t>层，登记类型为单位建造房屋，不动产权证书号为00002789，所有权</w:t>
      </w:r>
      <w:r>
        <w:rPr>
          <w:rFonts w:hint="eastAsia" w:ascii="仿宋_GB2312" w:hAnsi="宋体" w:eastAsia="仿宋_GB2312" w:cs="Times New Roman"/>
          <w:kern w:val="2"/>
          <w:sz w:val="28"/>
          <w:szCs w:val="28"/>
          <w:highlight w:val="none"/>
          <w:lang w:val="en-US" w:eastAsia="zh-CN" w:bidi="ar-SA"/>
        </w:rPr>
        <w:t>人为张军，房屋结构为混合结构，所在层/总层数为层3/5层，</w:t>
      </w:r>
      <w:r>
        <w:rPr>
          <w:rFonts w:hint="eastAsia" w:ascii="仿宋_GB2312" w:hAnsi="宋体" w:eastAsia="仿宋_GB2312" w:cs="Times New Roman"/>
          <w:kern w:val="2"/>
          <w:sz w:val="28"/>
          <w:szCs w:val="28"/>
          <w:lang w:val="en-US" w:eastAsia="zh-CN" w:bidi="ar-SA"/>
        </w:rPr>
        <w:t>建筑面积为79.60平方米</w:t>
      </w:r>
      <w:r>
        <w:rPr>
          <w:rFonts w:hint="eastAsia" w:ascii="仿宋_GB2312" w:hAnsi="宋体" w:eastAsia="仿宋_GB2312" w:cs="Times New Roman"/>
          <w:kern w:val="2"/>
          <w:sz w:val="28"/>
          <w:szCs w:val="28"/>
          <w:highlight w:val="none"/>
          <w:lang w:val="en-US" w:eastAsia="zh-CN" w:bidi="ar-SA"/>
        </w:rPr>
        <w:t>。</w:t>
      </w:r>
    </w:p>
    <w:p>
      <w:p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现场勘验和调查，估价对象位于孝昌县建设路37号市政公司院内宿舍楼3单元3层，建成于1996年，总层数为5层，步梯住宅房屋，现状用途为成套住宅，户型为二厅二室一厨一卫，南北朝向。房屋外墙为水泥砂浆粉刷，略显陈旧，室内装修情况因多种原因未能勘验。据相关当事人反映，室内为普通装修，维护保养一般。</w:t>
      </w:r>
    </w:p>
    <w:p>
      <w:pPr>
        <w:numPr>
          <w:ilvl w:val="0"/>
          <w:numId w:val="2"/>
        </w:numPr>
        <w:ind w:left="562" w:leftChars="0" w:firstLine="0" w:firstLineChars="0"/>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估价对象区域因素分析</w:t>
      </w:r>
    </w:p>
    <w:p>
      <w:pPr>
        <w:keepNext w:val="0"/>
        <w:keepLines w:val="0"/>
        <w:widowControl/>
        <w:suppressLineNumbers w:val="0"/>
        <w:wordWrap w:val="0"/>
        <w:jc w:val="left"/>
        <w:rPr>
          <w:rFonts w:hint="eastAsia" w:ascii="仿宋" w:hAnsi="仿宋" w:eastAsia="仿宋" w:cs="仿宋"/>
          <w:kern w:val="2"/>
          <w:sz w:val="28"/>
          <w:szCs w:val="28"/>
          <w:lang w:val="en-US" w:eastAsia="zh-CN" w:bidi="ar-SA"/>
        </w:rPr>
      </w:pPr>
      <w:r>
        <w:rPr>
          <w:rFonts w:hint="eastAsia" w:ascii="宋体" w:hAnsi="宋体" w:cs="宋体"/>
          <w:i w:val="0"/>
          <w:kern w:val="0"/>
          <w:sz w:val="24"/>
          <w:szCs w:val="24"/>
          <w:lang w:val="en-US" w:eastAsia="zh-CN" w:bidi="ar"/>
        </w:rPr>
        <w:t xml:space="preserve">  </w:t>
      </w:r>
      <w:r>
        <w:rPr>
          <w:rFonts w:hint="eastAsia" w:ascii="宋体" w:hAnsi="宋体" w:cs="宋体"/>
          <w:i w:val="0"/>
          <w:kern w:val="0"/>
          <w:sz w:val="28"/>
          <w:szCs w:val="28"/>
          <w:lang w:val="en-US" w:eastAsia="zh-CN" w:bidi="ar"/>
        </w:rPr>
        <w:t xml:space="preserve">  </w:t>
      </w:r>
      <w:bookmarkStart w:id="0" w:name="_GoBack"/>
      <w:r>
        <w:rPr>
          <w:rFonts w:hint="eastAsia" w:ascii="仿宋" w:hAnsi="仿宋" w:eastAsia="仿宋" w:cs="仿宋"/>
          <w:kern w:val="2"/>
          <w:sz w:val="28"/>
          <w:szCs w:val="28"/>
          <w:highlight w:val="none"/>
          <w:lang w:val="en-US" w:eastAsia="zh-CN" w:bidi="ar-SA"/>
        </w:rPr>
        <w:t>估价对象位于</w:t>
      </w:r>
      <w:r>
        <w:rPr>
          <w:rFonts w:hint="eastAsia" w:ascii="仿宋_GB2312" w:hAnsi="宋体" w:eastAsia="仿宋_GB2312" w:cs="Times New Roman"/>
          <w:kern w:val="2"/>
          <w:sz w:val="28"/>
          <w:szCs w:val="28"/>
          <w:lang w:val="en-US" w:eastAsia="zh-CN" w:bidi="ar-SA"/>
        </w:rPr>
        <w:t>孝昌县建设路37号市政公司宿舍院内</w:t>
      </w:r>
      <w:r>
        <w:rPr>
          <w:rFonts w:hint="eastAsia" w:ascii="仿宋" w:hAnsi="仿宋" w:eastAsia="仿宋" w:cs="仿宋"/>
          <w:kern w:val="2"/>
          <w:sz w:val="28"/>
          <w:szCs w:val="28"/>
          <w:lang w:val="en-US" w:eastAsia="zh-CN" w:bidi="ar-SA"/>
        </w:rPr>
        <w:t>。该院环境卫生一般，物业管理较好，保安24小时值守；</w:t>
      </w:r>
      <w:r>
        <w:rPr>
          <w:rFonts w:hint="eastAsia" w:ascii="仿宋_GB2312" w:hAnsi="宋体" w:eastAsia="仿宋_GB2312" w:cs="Times New Roman"/>
          <w:kern w:val="2"/>
          <w:sz w:val="28"/>
          <w:szCs w:val="28"/>
          <w:lang w:val="en-US" w:eastAsia="zh-CN" w:bidi="ar-SA"/>
        </w:rPr>
        <w:t>所在区域为孝昌县中心城区，1000米范围内遍布县委县政府及其党政机关、团体，周边</w:t>
      </w:r>
      <w:r>
        <w:rPr>
          <w:rFonts w:hint="eastAsia" w:ascii="仿宋" w:hAnsi="仿宋" w:eastAsia="仿宋" w:cs="仿宋"/>
          <w:i w:val="0"/>
          <w:kern w:val="0"/>
          <w:sz w:val="28"/>
          <w:szCs w:val="28"/>
          <w:lang w:val="en-US" w:eastAsia="zh-CN" w:bidi="ar"/>
        </w:rPr>
        <w:t>生活、公共配套完善齐全；交通便利快捷，多路公交车通达，距县汽车站2000米左右；有孝武超市等大型购物商场、娱乐商街、美食街等商业群；旁边还有孝昌县人民广场。居住环境、购物、交通、学校、医疗等各方面功能较为齐全、完善、成熟。</w:t>
      </w:r>
    </w:p>
    <w:bookmarkEnd w:id="0"/>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实体现状、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评估值（比准价格）=可比实例价格×交易情况修正×市场状况调整×房地产状况调整</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接受委托后，我们对估价对象进行了实地勘查，随后开展了广泛的市场调查，并采用市场法进行了估价测算，确定估价结果。</w:t>
      </w:r>
    </w:p>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1、比较实例选择</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同一区域内的类似住宅房屋价格进行了市场调查和比较分析，按照估价要求，筛选估价对象同区域周边小区三个可比实例。</w:t>
      </w:r>
    </w:p>
    <w:p>
      <w:pPr>
        <w:numPr>
          <w:ilvl w:val="0"/>
          <w:numId w:val="0"/>
        </w:num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实例A：县统计局宿舍住宅</w:t>
      </w:r>
      <w:r>
        <w:rPr>
          <w:rFonts w:hint="eastAsia" w:ascii="仿宋_GB2312" w:hAnsi="宋体" w:eastAsia="仿宋_GB2312" w:cs="Times New Roman"/>
          <w:kern w:val="2"/>
          <w:sz w:val="28"/>
          <w:szCs w:val="28"/>
          <w:highlight w:val="none"/>
          <w:lang w:val="en-US" w:eastAsia="zh-CN" w:bidi="ar-SA"/>
        </w:rPr>
        <w:t>，2008年建成，总层数5层，所在层4层，南北朝向，简装，建筑面积95平米，三室二厅一卫，拟交易总价36万，折合单价约3789元/㎡，拟交易日期2021年05月份。</w:t>
      </w:r>
    </w:p>
    <w:p>
      <w:pPr>
        <w:numPr>
          <w:ilvl w:val="0"/>
          <w:numId w:val="0"/>
        </w:num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实例B：</w:t>
      </w:r>
      <w:r>
        <w:rPr>
          <w:rFonts w:hint="eastAsia" w:ascii="仿宋_GB2312" w:hAnsi="宋体" w:eastAsia="仿宋_GB2312" w:cs="Times New Roman"/>
          <w:kern w:val="2"/>
          <w:sz w:val="28"/>
          <w:szCs w:val="28"/>
          <w:lang w:val="en-US" w:eastAsia="zh-CN" w:bidi="ar-SA"/>
        </w:rPr>
        <w:t>府西小区小区住宅</w:t>
      </w:r>
      <w:r>
        <w:rPr>
          <w:rFonts w:hint="eastAsia" w:ascii="仿宋_GB2312" w:hAnsi="宋体" w:eastAsia="仿宋_GB2312" w:cs="Times New Roman"/>
          <w:kern w:val="2"/>
          <w:sz w:val="28"/>
          <w:szCs w:val="28"/>
          <w:highlight w:val="none"/>
          <w:lang w:val="en-US" w:eastAsia="zh-CN" w:bidi="ar-SA"/>
        </w:rPr>
        <w:t>，2012年建成，总层数6层，所在层5层，南北朝向，精装，建筑面积110平米，三室二厅一卫，拟交易总价42万，折合单价约3818元/㎡，拟交易日期2021年05月份。</w:t>
      </w:r>
    </w:p>
    <w:p>
      <w:pPr>
        <w:numPr>
          <w:ilvl w:val="0"/>
          <w:numId w:val="0"/>
        </w:num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实例C：</w:t>
      </w:r>
      <w:r>
        <w:rPr>
          <w:rFonts w:hint="eastAsia" w:ascii="仿宋_GB2312" w:hAnsi="宋体" w:eastAsia="仿宋_GB2312" w:cs="Times New Roman"/>
          <w:kern w:val="2"/>
          <w:sz w:val="28"/>
          <w:szCs w:val="28"/>
          <w:lang w:val="en-US" w:eastAsia="zh-CN" w:bidi="ar-SA"/>
        </w:rPr>
        <w:t>府东小区小区住宅</w:t>
      </w:r>
      <w:r>
        <w:rPr>
          <w:rFonts w:hint="eastAsia" w:ascii="仿宋_GB2312" w:hAnsi="宋体" w:eastAsia="仿宋_GB2312" w:cs="Times New Roman"/>
          <w:kern w:val="2"/>
          <w:sz w:val="28"/>
          <w:szCs w:val="28"/>
          <w:highlight w:val="none"/>
          <w:lang w:val="en-US" w:eastAsia="zh-CN" w:bidi="ar-SA"/>
        </w:rPr>
        <w:t>，2018年建成，总层数6层，所在层6层，南北朝向，简装，建筑面积81平米，二室二厅一卫，拟交易总价29万，折合单价约3580元/㎡，拟交易日期2021年04月份。</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446"/>
        <w:gridCol w:w="15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4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5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座 落</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位 置</w:t>
            </w:r>
          </w:p>
        </w:tc>
        <w:tc>
          <w:tcPr>
            <w:tcW w:w="1446" w:type="dxa"/>
            <w:vAlign w:val="top"/>
          </w:tcPr>
          <w:p>
            <w:pPr>
              <w:numPr>
                <w:ilvl w:val="0"/>
                <w:numId w:val="0"/>
              </w:numPr>
              <w:ind w:left="0" w:leftChars="0" w:firstLine="0" w:firstLineChars="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建设路市政公司房改房3单元</w:t>
            </w:r>
          </w:p>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4"/>
                <w:szCs w:val="24"/>
                <w:lang w:val="en-US" w:eastAsia="zh-CN"/>
              </w:rPr>
              <w:t>3层</w:t>
            </w:r>
          </w:p>
        </w:tc>
        <w:tc>
          <w:tcPr>
            <w:tcW w:w="1567"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县统计局</w:t>
            </w:r>
          </w:p>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宿舍小区</w:t>
            </w:r>
          </w:p>
        </w:tc>
        <w:tc>
          <w:tcPr>
            <w:tcW w:w="1550"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府西</w:t>
            </w:r>
          </w:p>
          <w:p>
            <w:pPr>
              <w:numPr>
                <w:ilvl w:val="0"/>
                <w:numId w:val="0"/>
              </w:numPr>
              <w:ind w:left="0" w:leftChars="0" w:firstLine="0" w:firstLineChars="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8"/>
                <w:szCs w:val="28"/>
                <w:lang w:val="en-US" w:eastAsia="zh-CN"/>
              </w:rPr>
              <w:t>小区</w:t>
            </w:r>
          </w:p>
        </w:tc>
        <w:tc>
          <w:tcPr>
            <w:tcW w:w="1633"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府东</w:t>
            </w:r>
          </w:p>
          <w:p>
            <w:pPr>
              <w:numPr>
                <w:ilvl w:val="0"/>
                <w:numId w:val="0"/>
              </w:numPr>
              <w:ind w:left="0" w:leftChars="0" w:firstLine="0" w:firstLineChars="0"/>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446" w:type="dxa"/>
            <w:vAlign w:val="top"/>
          </w:tcPr>
          <w:p>
            <w:pPr>
              <w:numPr>
                <w:ilvl w:val="0"/>
                <w:numId w:val="0"/>
              </w:numPr>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市政公司</w:t>
            </w:r>
          </w:p>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4"/>
                <w:szCs w:val="24"/>
                <w:lang w:val="en-US" w:eastAsia="zh-CN"/>
              </w:rPr>
              <w:t>宿舍楼</w:t>
            </w:r>
          </w:p>
        </w:tc>
        <w:tc>
          <w:tcPr>
            <w:tcW w:w="1567" w:type="dxa"/>
            <w:vAlign w:val="top"/>
          </w:tcPr>
          <w:p>
            <w:pPr>
              <w:numPr>
                <w:ilvl w:val="0"/>
                <w:numId w:val="0"/>
              </w:numPr>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统计局</w:t>
            </w:r>
          </w:p>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4"/>
                <w:szCs w:val="24"/>
                <w:lang w:val="en-US" w:eastAsia="zh-CN"/>
              </w:rPr>
              <w:t>宿舍楼</w:t>
            </w:r>
          </w:p>
        </w:tc>
        <w:tc>
          <w:tcPr>
            <w:tcW w:w="1550" w:type="dxa"/>
            <w:vAlign w:val="top"/>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府西小区</w:t>
            </w:r>
          </w:p>
        </w:tc>
        <w:tc>
          <w:tcPr>
            <w:tcW w:w="1633" w:type="dxa"/>
            <w:vAlign w:val="top"/>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府东小区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3789</w:t>
            </w:r>
          </w:p>
        </w:tc>
        <w:tc>
          <w:tcPr>
            <w:tcW w:w="1550"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3818</w:t>
            </w:r>
          </w:p>
        </w:tc>
        <w:tc>
          <w:tcPr>
            <w:tcW w:w="1633"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3580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2021.05</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202.05</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2021.05</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4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房改房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房改房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所在层/总层数</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3/5</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4/5</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5/6</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面积大小</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二室二厅</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二室二厅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装修情况</w:t>
            </w:r>
          </w:p>
        </w:tc>
        <w:tc>
          <w:tcPr>
            <w:tcW w:w="1446" w:type="dxa"/>
            <w:vAlign w:val="top"/>
          </w:tcPr>
          <w:p>
            <w:pPr>
              <w:jc w:val="center"/>
              <w:rPr>
                <w:rFonts w:hint="default" w:ascii="仿宋" w:hAnsi="仿宋" w:eastAsia="仿宋" w:cs="仿宋"/>
                <w:color w:val="000000" w:themeColor="text1"/>
                <w:sz w:val="30"/>
                <w:szCs w:val="30"/>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30"/>
                <w:szCs w:val="30"/>
                <w:highlight w:val="none"/>
                <w:vertAlign w:val="baseline"/>
                <w:lang w:val="en-US" w:eastAsia="zh-CN"/>
                <w14:textFill>
                  <w14:solidFill>
                    <w14:schemeClr w14:val="tx1"/>
                  </w14:solidFill>
                </w14:textFill>
              </w:rPr>
              <w:t>普通装修</w:t>
            </w:r>
          </w:p>
        </w:tc>
        <w:tc>
          <w:tcPr>
            <w:tcW w:w="1567" w:type="dxa"/>
            <w:vAlign w:val="top"/>
          </w:tcPr>
          <w:p>
            <w:pPr>
              <w:jc w:val="center"/>
              <w:rPr>
                <w:rFonts w:hint="eastAsia" w:ascii="仿宋" w:hAnsi="仿宋" w:eastAsia="仿宋" w:cs="仿宋"/>
                <w:color w:val="000000" w:themeColor="text1"/>
                <w:sz w:val="30"/>
                <w:szCs w:val="30"/>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30"/>
                <w:szCs w:val="30"/>
                <w:highlight w:val="none"/>
                <w:vertAlign w:val="baseline"/>
                <w:lang w:val="en-US" w:eastAsia="zh-CN"/>
                <w14:textFill>
                  <w14:solidFill>
                    <w14:schemeClr w14:val="tx1"/>
                  </w14:solidFill>
                </w14:textFill>
              </w:rPr>
              <w:t>普通装修</w:t>
            </w:r>
          </w:p>
        </w:tc>
        <w:tc>
          <w:tcPr>
            <w:tcW w:w="1550"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highlight w:val="none"/>
                <w:vertAlign w:val="baseline"/>
                <w:lang w:val="en-US" w:eastAsia="zh-CN"/>
                <w14:textFill>
                  <w14:solidFill>
                    <w14:schemeClr w14:val="tx1"/>
                  </w14:solidFill>
                </w14:textFill>
              </w:rPr>
              <w:t>精装修</w:t>
            </w:r>
          </w:p>
        </w:tc>
        <w:tc>
          <w:tcPr>
            <w:tcW w:w="1633"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highlight w:val="none"/>
                <w:vertAlign w:val="baseline"/>
                <w:lang w:val="en-US" w:eastAsia="zh-CN"/>
                <w14:textFill>
                  <w14:solidFill>
                    <w14:schemeClr w14:val="tx1"/>
                  </w14:solidFill>
                </w14:textFill>
              </w:rPr>
              <w:t>普通装修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w:t>
            </w:r>
            <w:r>
              <w:rPr>
                <w:rFonts w:hint="eastAsia" w:ascii="仿宋" w:hAnsi="仿宋" w:eastAsia="仿宋" w:cs="仿宋"/>
                <w:sz w:val="30"/>
                <w:szCs w:val="30"/>
                <w:vertAlign w:val="baseline"/>
                <w:lang w:val="en-US" w:eastAsia="zh-CN"/>
              </w:rPr>
              <w:t>通风</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新旧程度</w:t>
            </w:r>
          </w:p>
        </w:tc>
        <w:tc>
          <w:tcPr>
            <w:tcW w:w="14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50%</w:t>
            </w:r>
          </w:p>
        </w:tc>
        <w:tc>
          <w:tcPr>
            <w:tcW w:w="15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74%</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82%</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eastAsia="zh-CN"/>
        </w:rPr>
        <w:t>比较因素条件指数表</w:t>
      </w:r>
      <w:r>
        <w:rPr>
          <w:rFonts w:hint="eastAsia" w:ascii="仿宋" w:hAnsi="仿宋" w:eastAsia="仿宋" w:cs="仿宋"/>
          <w:sz w:val="30"/>
          <w:szCs w:val="30"/>
          <w:highlight w:val="none"/>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可比案例B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highlight w:val="none"/>
                <w:vertAlign w:val="baseline"/>
                <w:lang w:val="en-US" w:eastAsia="zh-CN"/>
              </w:rPr>
              <w:t>3789</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highlight w:val="none"/>
                <w:vertAlign w:val="baseline"/>
                <w:lang w:val="en-US" w:eastAsia="zh-CN"/>
              </w:rPr>
              <w:t>3818</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highlight w:val="none"/>
                <w:vertAlign w:val="baseline"/>
                <w:lang w:val="en-US" w:eastAsia="zh-CN"/>
              </w:rPr>
              <w:t>3580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99</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105</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朝向</w:t>
            </w:r>
            <w:r>
              <w:rPr>
                <w:rFonts w:hint="eastAsia" w:ascii="仿宋" w:hAnsi="仿宋" w:eastAsia="仿宋" w:cs="仿宋"/>
                <w:sz w:val="24"/>
                <w:szCs w:val="24"/>
                <w:vertAlign w:val="baseline"/>
                <w:lang w:val="en-US" w:eastAsia="zh-CN"/>
              </w:rPr>
              <w:t>及采光</w:t>
            </w:r>
            <w:r>
              <w:rPr>
                <w:rFonts w:hint="eastAsia" w:ascii="仿宋" w:hAnsi="仿宋" w:eastAsia="仿宋" w:cs="仿宋"/>
                <w:sz w:val="30"/>
                <w:szCs w:val="30"/>
                <w:vertAlign w:val="baseline"/>
                <w:lang w:val="en-US" w:eastAsia="zh-CN"/>
              </w:rPr>
              <w:t>通风</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105</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106</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105</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110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106</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对象</w:t>
            </w:r>
          </w:p>
        </w:tc>
        <w:tc>
          <w:tcPr>
            <w:tcW w:w="1867" w:type="dxa"/>
            <w:vAlign w:val="top"/>
          </w:tcPr>
          <w:p>
            <w:pPr>
              <w:spacing w:line="72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可比案例A</w:t>
            </w:r>
          </w:p>
        </w:tc>
        <w:tc>
          <w:tcPr>
            <w:tcW w:w="1550" w:type="dxa"/>
            <w:vAlign w:val="top"/>
          </w:tcPr>
          <w:p>
            <w:pPr>
              <w:spacing w:line="720" w:lineRule="auto"/>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可比案例B</w:t>
            </w:r>
          </w:p>
        </w:tc>
        <w:tc>
          <w:tcPr>
            <w:tcW w:w="1833" w:type="dxa"/>
            <w:vAlign w:val="top"/>
          </w:tcPr>
          <w:p>
            <w:pPr>
              <w:spacing w:line="720" w:lineRule="auto"/>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成交单价（元/平米）</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highlight w:val="none"/>
                <w:vertAlign w:val="baseline"/>
                <w:lang w:val="en-US" w:eastAsia="zh-CN"/>
              </w:rPr>
              <w:t>3789</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highlight w:val="none"/>
                <w:vertAlign w:val="baseline"/>
                <w:lang w:val="en-US" w:eastAsia="zh-CN"/>
              </w:rPr>
              <w:t>3818</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highlight w:val="none"/>
                <w:vertAlign w:val="baseline"/>
                <w:lang w:val="en-US" w:eastAsia="zh-CN"/>
              </w:rPr>
              <w:t>3580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情况</w:t>
            </w: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交易情况</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4"/>
                <w:szCs w:val="24"/>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类型</w:t>
            </w:r>
          </w:p>
        </w:tc>
        <w:tc>
          <w:tcPr>
            <w:tcW w:w="1146"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市场状况调整系数</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区域状况调整系数</w:t>
            </w:r>
          </w:p>
        </w:tc>
        <w:tc>
          <w:tcPr>
            <w:tcW w:w="1146"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67"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550"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33"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105</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110</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3609</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3471</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3377</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5、求取估价对象价值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由于可比实例A、B、C与估价对象条件因素相当类似，且比准价格相差不远，因此采取算数平均值的求取方法，估算估价对象的价格。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评估单价=（3609+3471+3377）</w:t>
      </w:r>
      <w:r>
        <w:rPr>
          <w:rFonts w:hint="default" w:ascii="仿宋_GB2312" w:hAnsi="宋体"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3=3486(元/平米)</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评估总值=3486×79.60≈277486(元)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估价人员根据估价目的，遵循估价原则，按照规定的估价程序和估价方法，经过具体测算，确定估价对象在估价时点可能形成的市场价值为￥277486元(大写人民币贰拾柒万柒仟肆佰捌拾陆元整)。</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pPr>
      <w:r>
        <w:rPr>
          <w:rFonts w:hint="eastAsia" w:ascii="仿宋_GB2312" w:hAnsi="宋体" w:eastAsia="仿宋_GB2312" w:cs="Times New Roman"/>
          <w:kern w:val="2"/>
          <w:sz w:val="28"/>
          <w:szCs w:val="28"/>
          <w:highlight w:val="none"/>
          <w:lang w:val="en-US" w:eastAsia="zh-CN" w:bidi="ar-SA"/>
        </w:rPr>
        <w:t xml:space="preserve">                                  二0二一年五月三十一日</w:t>
      </w:r>
    </w:p>
    <w:p>
      <w:pPr/>
    </w:p>
    <w:p>
      <w:pPr/>
    </w:p>
    <w:p>
      <w:pPr/>
    </w:p>
    <w:p>
      <w:pP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decorative"/>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仿宋_GB2312">
    <w:altName w:val="仿宋"/>
    <w:panose1 w:val="02010609030001010101"/>
    <w:charset w:val="86"/>
    <w:family w:val="swiss"/>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7A"/>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7A"/>
    <w:family w:val="decorative"/>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7A"/>
    <w:family w:val="roman"/>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仿宋">
    <w:panose1 w:val="02010609060101010101"/>
    <w:charset w:val="7A"/>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19</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abstractNum w:abstractNumId="928329504">
    <w:nsid w:val="37552F20"/>
    <w:multiLevelType w:val="singleLevel"/>
    <w:tmpl w:val="37552F20"/>
    <w:lvl w:ilvl="0" w:tentative="1">
      <w:start w:val="2"/>
      <w:numFmt w:val="chineseCounting"/>
      <w:suff w:val="nothing"/>
      <w:lvlText w:val="%1、"/>
      <w:lvlJc w:val="left"/>
      <w:pPr>
        <w:ind w:left="562" w:leftChars="0" w:firstLine="0" w:firstLineChars="0"/>
      </w:pPr>
      <w:rPr>
        <w:rFonts w:hint="eastAsia"/>
      </w:rPr>
    </w:lvl>
  </w:abstractNum>
  <w:num w:numId="1">
    <w:abstractNumId w:val="1578213565"/>
  </w:num>
  <w:num w:numId="2">
    <w:abstractNumId w:val="9283295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12CAD"/>
    <w:rsid w:val="11003973"/>
    <w:rsid w:val="1830753E"/>
    <w:rsid w:val="1DB4564C"/>
    <w:rsid w:val="223573AF"/>
    <w:rsid w:val="28152353"/>
    <w:rsid w:val="4F4D5BA9"/>
    <w:rsid w:val="56E80E23"/>
    <w:rsid w:val="5A8732D2"/>
    <w:rsid w:val="5D695B4F"/>
    <w:rsid w:val="61712CAD"/>
    <w:rsid w:val="62893F38"/>
    <w:rsid w:val="710651FB"/>
    <w:rsid w:val="77977FC3"/>
    <w:rsid w:val="7BE350CF"/>
    <w:rsid w:val="7C186BA8"/>
    <w:rsid w:val="7C272341"/>
    <w:rsid w:val="7EFD07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2021-05-27T08:50:00Z</dcterms:created>
  <dc:creator>Administrator</dc:creator>
  <cp:lastModifiedBy>Administrator</cp:lastModifiedBy>
  <dcterms:modified xsi:type="dcterms:W3CDTF">2021-06-01T07:20:50Z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72643F462F874EB4ACED5D562121FD3D</vt:lpwstr>
  </property>
</Properties>
</file>