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rPr>
          <w:rFonts w:hint="eastAsia" w:ascii="黑体" w:hAnsi="黑体" w:eastAsia="黑体" w:cs="黑体"/>
          <w:b w:val="0"/>
          <w:bCs/>
          <w:sz w:val="36"/>
          <w:szCs w:val="36"/>
        </w:rPr>
      </w:pPr>
      <w:r>
        <w:rPr>
          <w:rFonts w:hint="eastAsia" w:ascii="黑体" w:hAnsi="黑体" w:eastAsia="黑体" w:cs="黑体"/>
          <w:b w:val="0"/>
          <w:bCs/>
          <w:sz w:val="36"/>
          <w:szCs w:val="36"/>
        </w:rPr>
        <w:t>关于</w:t>
      </w:r>
      <w:r>
        <w:rPr>
          <w:rFonts w:hint="eastAsia" w:ascii="黑体" w:hAnsi="黑体" w:eastAsia="黑体" w:cs="黑体"/>
          <w:b w:val="0"/>
          <w:bCs/>
          <w:sz w:val="36"/>
          <w:szCs w:val="36"/>
          <w:lang w:eastAsia="zh-CN"/>
        </w:rPr>
        <w:t>调兵山市人民法院</w:t>
      </w:r>
      <w:r>
        <w:rPr>
          <w:rFonts w:hint="eastAsia" w:ascii="黑体" w:hAnsi="黑体" w:eastAsia="黑体" w:cs="黑体"/>
          <w:b w:val="0"/>
          <w:bCs/>
          <w:sz w:val="36"/>
          <w:szCs w:val="36"/>
        </w:rPr>
        <w:t>执行</w:t>
      </w:r>
      <w:r>
        <w:rPr>
          <w:rFonts w:hint="eastAsia" w:ascii="黑体" w:hAnsi="黑体" w:eastAsia="黑体" w:cs="黑体"/>
          <w:b w:val="0"/>
          <w:bCs/>
          <w:sz w:val="36"/>
          <w:lang w:eastAsia="zh-CN"/>
        </w:rPr>
        <w:t>王雪</w:t>
      </w:r>
      <w:r>
        <w:rPr>
          <w:rFonts w:hint="eastAsia" w:ascii="黑体" w:hAnsi="黑体" w:eastAsia="黑体" w:cs="黑体"/>
          <w:b w:val="0"/>
          <w:bCs/>
          <w:sz w:val="36"/>
          <w:szCs w:val="36"/>
        </w:rPr>
        <w:t>案件涉及</w:t>
      </w:r>
      <w:r>
        <w:rPr>
          <w:rFonts w:hint="eastAsia" w:ascii="黑体" w:hAnsi="黑体" w:eastAsia="黑体" w:cs="黑体"/>
          <w:b w:val="0"/>
          <w:bCs/>
          <w:sz w:val="36"/>
          <w:szCs w:val="36"/>
          <w:lang w:eastAsia="zh-CN"/>
        </w:rPr>
        <w:t>在建工程</w:t>
      </w:r>
      <w:r>
        <w:rPr>
          <w:rFonts w:hint="eastAsia" w:ascii="黑体" w:hAnsi="黑体" w:eastAsia="黑体" w:cs="黑体"/>
          <w:b w:val="0"/>
          <w:bCs/>
          <w:sz w:val="36"/>
          <w:szCs w:val="36"/>
        </w:rPr>
        <w:t>的</w:t>
      </w:r>
    </w:p>
    <w:p>
      <w:pPr>
        <w:pStyle w:val="9"/>
        <w:rPr>
          <w:rFonts w:hint="eastAsia" w:ascii="黑体" w:hAnsi="黑体" w:eastAsia="黑体" w:cs="黑体"/>
          <w:b w:val="0"/>
          <w:bCs/>
          <w:color w:val="000000"/>
          <w:sz w:val="36"/>
          <w:szCs w:val="36"/>
        </w:rPr>
      </w:pPr>
      <w:r>
        <w:rPr>
          <w:rFonts w:hint="eastAsia" w:ascii="黑体" w:hAnsi="黑体" w:eastAsia="黑体" w:cs="黑体"/>
          <w:b w:val="0"/>
          <w:bCs/>
          <w:color w:val="000000"/>
          <w:sz w:val="36"/>
          <w:szCs w:val="36"/>
        </w:rPr>
        <w:t>资产评估报告书目录</w:t>
      </w:r>
    </w:p>
    <w:p>
      <w:pPr>
        <w:tabs>
          <w:tab w:val="left" w:leader="dot" w:pos="6804"/>
        </w:tabs>
        <w:jc w:val="center"/>
        <w:rPr>
          <w:rFonts w:hint="eastAsia" w:ascii="仿宋_GB2312" w:eastAsia="仿宋_GB2312"/>
          <w:bCs/>
          <w:color w:val="000000"/>
          <w:lang w:eastAsia="zh-CN"/>
        </w:rPr>
      </w:pPr>
      <w:r>
        <w:rPr>
          <w:rFonts w:hint="eastAsia" w:ascii="仿宋_GB2312" w:eastAsia="仿宋_GB2312"/>
          <w:bCs/>
          <w:color w:val="000000"/>
          <w:lang w:eastAsia="zh-CN"/>
        </w:rPr>
        <w:t>铁诚评字［20</w:t>
      </w:r>
      <w:r>
        <w:rPr>
          <w:rFonts w:hint="eastAsia" w:ascii="仿宋_GB2312" w:eastAsia="仿宋_GB2312"/>
          <w:bCs/>
          <w:color w:val="000000"/>
          <w:lang w:val="en-US" w:eastAsia="zh-CN"/>
        </w:rPr>
        <w:t>20</w:t>
      </w:r>
      <w:r>
        <w:rPr>
          <w:rFonts w:hint="eastAsia" w:ascii="仿宋_GB2312" w:eastAsia="仿宋_GB2312"/>
          <w:bCs/>
          <w:color w:val="000000"/>
          <w:lang w:eastAsia="zh-CN"/>
        </w:rPr>
        <w:t>］</w:t>
      </w:r>
      <w:r>
        <w:rPr>
          <w:rFonts w:hint="eastAsia" w:ascii="仿宋_GB2312" w:eastAsia="仿宋_GB2312"/>
          <w:bCs/>
          <w:color w:val="000000"/>
          <w:lang w:val="en-US" w:eastAsia="zh-CN"/>
        </w:rPr>
        <w:t>143</w:t>
      </w:r>
      <w:r>
        <w:rPr>
          <w:rFonts w:hint="eastAsia" w:ascii="仿宋_GB2312" w:eastAsia="仿宋_GB2312"/>
          <w:bCs/>
          <w:color w:val="000000"/>
          <w:lang w:eastAsia="zh-CN"/>
        </w:rPr>
        <w:t>号</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一、资产评估报告书声明</w:t>
      </w:r>
      <w:r>
        <w:rPr>
          <w:rFonts w:ascii="仿宋_GB2312" w:eastAsia="仿宋_GB2312"/>
          <w:bCs/>
          <w:color w:val="000000"/>
          <w:sz w:val="32"/>
          <w:szCs w:val="32"/>
        </w:rPr>
        <w:t>…………………………………………2-3</w:t>
      </w:r>
    </w:p>
    <w:p>
      <w:pPr>
        <w:tabs>
          <w:tab w:val="right" w:leader="dot" w:pos="0"/>
          <w:tab w:val="left" w:leader="dot" w:pos="6804"/>
        </w:tabs>
        <w:jc w:val="distribute"/>
        <w:rPr>
          <w:rFonts w:ascii="仿宋_GB2312" w:eastAsia="仿宋_GB2312"/>
          <w:bCs/>
          <w:color w:val="000000"/>
          <w:sz w:val="32"/>
          <w:szCs w:val="32"/>
        </w:rPr>
      </w:pPr>
      <w:r>
        <w:rPr>
          <w:rFonts w:ascii="仿宋_GB2312" w:eastAsia="仿宋_GB2312"/>
          <w:b/>
          <w:color w:val="000000"/>
          <w:sz w:val="32"/>
          <w:szCs w:val="32"/>
        </w:rPr>
        <w:t>二、资产评估报告书摘要</w:t>
      </w:r>
      <w:r>
        <w:rPr>
          <w:rFonts w:ascii="仿宋_GB2312" w:eastAsia="仿宋_GB2312"/>
          <w:bCs/>
          <w:color w:val="000000"/>
          <w:sz w:val="32"/>
          <w:szCs w:val="32"/>
        </w:rPr>
        <w:t>……………………………………………4</w:t>
      </w:r>
    </w:p>
    <w:p>
      <w:pPr>
        <w:tabs>
          <w:tab w:val="right" w:leader="dot" w:pos="0"/>
          <w:tab w:val="left" w:leader="dot" w:pos="6804"/>
        </w:tabs>
        <w:jc w:val="distribute"/>
        <w:rPr>
          <w:rFonts w:hint="eastAsia" w:ascii="仿宋_GB2312" w:eastAsia="仿宋_GB2312"/>
          <w:bCs/>
          <w:color w:val="000000"/>
          <w:sz w:val="32"/>
          <w:szCs w:val="32"/>
          <w:lang w:val="en-US" w:eastAsia="zh-CN"/>
        </w:rPr>
      </w:pPr>
      <w:r>
        <w:rPr>
          <w:rFonts w:ascii="仿宋_GB2312" w:eastAsia="仿宋_GB2312"/>
          <w:b/>
          <w:color w:val="000000"/>
          <w:sz w:val="32"/>
          <w:szCs w:val="32"/>
        </w:rPr>
        <w:t>三、资产评估报告书正文</w:t>
      </w:r>
      <w:r>
        <w:rPr>
          <w:rFonts w:ascii="仿宋_GB2312" w:eastAsia="仿宋_GB2312"/>
          <w:bCs/>
          <w:color w:val="000000"/>
          <w:sz w:val="32"/>
          <w:szCs w:val="32"/>
        </w:rPr>
        <w:t>…………………………………………5-1</w:t>
      </w:r>
      <w:r>
        <w:rPr>
          <w:rFonts w:hint="eastAsia" w:ascii="仿宋_GB2312" w:eastAsia="仿宋_GB2312"/>
          <w:bCs/>
          <w:color w:val="000000"/>
          <w:sz w:val="32"/>
          <w:szCs w:val="32"/>
          <w:lang w:val="en-US" w:eastAsia="zh-CN"/>
        </w:rPr>
        <w:t>4</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1、</w:t>
      </w:r>
      <w:r>
        <w:rPr>
          <w:rFonts w:ascii="仿宋_GB2312" w:eastAsia="仿宋_GB2312"/>
          <w:color w:val="000000"/>
          <w:sz w:val="32"/>
          <w:szCs w:val="32"/>
        </w:rPr>
        <w:t>委托方</w:t>
      </w:r>
      <w:r>
        <w:rPr>
          <w:rFonts w:hint="eastAsia" w:ascii="仿宋_GB2312" w:eastAsia="仿宋_GB2312"/>
          <w:color w:val="000000"/>
          <w:sz w:val="32"/>
          <w:szCs w:val="32"/>
          <w:lang w:eastAsia="zh-CN"/>
        </w:rPr>
        <w:t>、</w:t>
      </w:r>
      <w:r>
        <w:rPr>
          <w:rFonts w:ascii="仿宋_GB2312" w:eastAsia="仿宋_GB2312"/>
          <w:color w:val="000000"/>
          <w:sz w:val="32"/>
          <w:szCs w:val="32"/>
        </w:rPr>
        <w:t>产权持有者</w:t>
      </w:r>
      <w:r>
        <w:rPr>
          <w:rFonts w:hint="eastAsia" w:ascii="仿宋_GB2312" w:eastAsia="仿宋_GB2312"/>
          <w:color w:val="000000"/>
          <w:sz w:val="32"/>
          <w:szCs w:val="32"/>
          <w:lang w:eastAsia="zh-CN"/>
        </w:rPr>
        <w:t>及其他资产评估报告使用人</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2、</w:t>
      </w:r>
      <w:r>
        <w:rPr>
          <w:rFonts w:ascii="仿宋_GB2312" w:eastAsia="仿宋_GB2312"/>
          <w:color w:val="000000"/>
          <w:sz w:val="32"/>
          <w:szCs w:val="32"/>
        </w:rPr>
        <w:t>评估目的</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3、</w:t>
      </w:r>
      <w:r>
        <w:rPr>
          <w:rFonts w:ascii="仿宋_GB2312" w:eastAsia="仿宋_GB2312"/>
          <w:color w:val="000000"/>
          <w:sz w:val="32"/>
          <w:szCs w:val="32"/>
        </w:rPr>
        <w:t>评估对象</w:t>
      </w:r>
      <w:r>
        <w:rPr>
          <w:rFonts w:hint="eastAsia" w:ascii="仿宋_GB2312" w:eastAsia="仿宋_GB2312"/>
          <w:color w:val="000000"/>
          <w:sz w:val="32"/>
          <w:szCs w:val="32"/>
        </w:rPr>
        <w:t>与评估范围</w:t>
      </w:r>
      <w:r>
        <w:rPr>
          <w:rFonts w:ascii="仿宋_GB2312" w:eastAsia="仿宋_GB2312"/>
          <w:bCs/>
          <w:color w:val="000000"/>
          <w:sz w:val="32"/>
          <w:szCs w:val="32"/>
        </w:rPr>
        <w:t>………………………………………………</w:t>
      </w:r>
      <w:r>
        <w:rPr>
          <w:rFonts w:hint="eastAsia" w:ascii="仿宋_GB2312" w:eastAsia="仿宋_GB2312"/>
          <w:bCs/>
          <w:color w:val="000000"/>
          <w:sz w:val="32"/>
          <w:szCs w:val="32"/>
        </w:rPr>
        <w:t>5</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4、</w:t>
      </w:r>
      <w:r>
        <w:rPr>
          <w:rFonts w:hint="eastAsia" w:ascii="仿宋_GB2312" w:eastAsia="仿宋_GB2312"/>
          <w:bCs/>
          <w:color w:val="000000"/>
          <w:sz w:val="32"/>
          <w:szCs w:val="32"/>
        </w:rPr>
        <w:t>价值类型及其定义</w:t>
      </w:r>
      <w:r>
        <w:rPr>
          <w:rFonts w:ascii="仿宋_GB2312" w:eastAsia="仿宋_GB2312"/>
          <w:bCs/>
          <w:color w:val="000000"/>
          <w:sz w:val="32"/>
          <w:szCs w:val="32"/>
        </w:rPr>
        <w:t>…………………………………………………6</w:t>
      </w:r>
    </w:p>
    <w:p>
      <w:pPr>
        <w:tabs>
          <w:tab w:val="right" w:leader="dot" w:pos="0"/>
          <w:tab w:val="left" w:leader="dot" w:pos="6804"/>
        </w:tabs>
        <w:jc w:val="distribute"/>
        <w:rPr>
          <w:rFonts w:ascii="仿宋_GB2312" w:eastAsia="仿宋_GB2312"/>
          <w:color w:val="000000"/>
          <w:sz w:val="32"/>
          <w:szCs w:val="32"/>
        </w:rPr>
      </w:pPr>
      <w:r>
        <w:rPr>
          <w:rFonts w:ascii="仿宋_GB2312" w:eastAsia="仿宋_GB2312"/>
          <w:b/>
          <w:bCs/>
          <w:color w:val="000000"/>
          <w:sz w:val="32"/>
          <w:szCs w:val="32"/>
        </w:rPr>
        <w:t>5、</w:t>
      </w:r>
      <w:r>
        <w:rPr>
          <w:rFonts w:ascii="仿宋_GB2312" w:eastAsia="仿宋_GB2312"/>
          <w:color w:val="000000"/>
          <w:sz w:val="32"/>
          <w:szCs w:val="32"/>
        </w:rPr>
        <w:t>评估</w:t>
      </w:r>
      <w:r>
        <w:rPr>
          <w:rFonts w:hint="eastAsia" w:ascii="仿宋_GB2312" w:eastAsia="仿宋_GB2312"/>
          <w:color w:val="000000"/>
          <w:sz w:val="32"/>
          <w:szCs w:val="32"/>
        </w:rPr>
        <w:t>基准日</w:t>
      </w:r>
      <w:r>
        <w:rPr>
          <w:rFonts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6、</w:t>
      </w:r>
      <w:r>
        <w:rPr>
          <w:rFonts w:ascii="仿宋_GB2312" w:eastAsia="仿宋_GB2312"/>
          <w:color w:val="000000"/>
          <w:sz w:val="32"/>
          <w:szCs w:val="32"/>
        </w:rPr>
        <w:t>评估依据</w:t>
      </w:r>
      <w:r>
        <w:rPr>
          <w:rFonts w:ascii="仿宋_GB2312" w:eastAsia="仿宋_GB2312"/>
          <w:bCs/>
          <w:color w:val="000000"/>
          <w:sz w:val="32"/>
          <w:szCs w:val="32"/>
        </w:rPr>
        <w:t>……………………………………………………………</w:t>
      </w:r>
      <w:r>
        <w:rPr>
          <w:rFonts w:hint="eastAsia" w:ascii="仿宋_GB2312" w:eastAsia="仿宋_GB2312"/>
          <w:bCs/>
          <w:color w:val="000000"/>
          <w:sz w:val="32"/>
          <w:szCs w:val="32"/>
        </w:rPr>
        <w:t>6</w:t>
      </w:r>
    </w:p>
    <w:p>
      <w:pPr>
        <w:tabs>
          <w:tab w:val="right" w:leader="dot" w:pos="0"/>
          <w:tab w:val="left" w:leader="dot" w:pos="6804"/>
        </w:tabs>
        <w:jc w:val="distribute"/>
        <w:rPr>
          <w:rFonts w:hint="eastAsia" w:ascii="仿宋_GB2312" w:eastAsia="仿宋_GB2312"/>
          <w:color w:val="000000"/>
          <w:sz w:val="32"/>
          <w:szCs w:val="32"/>
        </w:rPr>
      </w:pPr>
      <w:r>
        <w:rPr>
          <w:rFonts w:ascii="仿宋_GB2312" w:eastAsia="仿宋_GB2312"/>
          <w:b/>
          <w:bCs/>
          <w:color w:val="000000"/>
          <w:sz w:val="32"/>
          <w:szCs w:val="32"/>
        </w:rPr>
        <w:t>7、</w:t>
      </w:r>
      <w:r>
        <w:rPr>
          <w:rFonts w:ascii="仿宋_GB2312" w:eastAsia="仿宋_GB2312"/>
          <w:color w:val="000000"/>
          <w:sz w:val="32"/>
          <w:szCs w:val="32"/>
        </w:rPr>
        <w:t>评估方法</w:t>
      </w:r>
      <w:r>
        <w:rPr>
          <w:rFonts w:ascii="仿宋_GB2312" w:eastAsia="仿宋_GB2312"/>
          <w:bCs/>
          <w:color w:val="000000"/>
          <w:sz w:val="32"/>
          <w:szCs w:val="32"/>
        </w:rPr>
        <w:t>……………………………………………………………</w:t>
      </w:r>
      <w:r>
        <w:rPr>
          <w:rFonts w:hint="eastAsia" w:ascii="仿宋_GB2312" w:eastAsia="仿宋_GB2312"/>
          <w:bCs/>
          <w:color w:val="000000"/>
          <w:sz w:val="32"/>
          <w:szCs w:val="32"/>
        </w:rPr>
        <w:t>8</w:t>
      </w:r>
    </w:p>
    <w:p>
      <w:pPr>
        <w:tabs>
          <w:tab w:val="right" w:leader="dot" w:pos="0"/>
          <w:tab w:val="left" w:leader="dot" w:pos="6804"/>
        </w:tabs>
        <w:jc w:val="distribute"/>
        <w:rPr>
          <w:rFonts w:hint="eastAsia" w:ascii="仿宋_GB2312" w:eastAsia="仿宋_GB2312"/>
          <w:bCs/>
          <w:color w:val="000000"/>
          <w:sz w:val="32"/>
          <w:szCs w:val="32"/>
          <w:lang w:eastAsia="zh-CN"/>
        </w:rPr>
      </w:pPr>
      <w:r>
        <w:rPr>
          <w:rFonts w:ascii="仿宋_GB2312" w:eastAsia="仿宋_GB2312"/>
          <w:b/>
          <w:bCs/>
          <w:color w:val="000000"/>
          <w:sz w:val="32"/>
          <w:szCs w:val="32"/>
        </w:rPr>
        <w:t>8、</w:t>
      </w:r>
      <w:r>
        <w:rPr>
          <w:rFonts w:ascii="仿宋_GB2312" w:eastAsia="仿宋_GB2312"/>
          <w:color w:val="000000"/>
          <w:sz w:val="32"/>
          <w:szCs w:val="32"/>
        </w:rPr>
        <w:t>评估</w:t>
      </w:r>
      <w:r>
        <w:rPr>
          <w:rFonts w:hint="eastAsia" w:ascii="仿宋_GB2312" w:eastAsia="仿宋_GB2312"/>
          <w:color w:val="000000"/>
          <w:sz w:val="32"/>
          <w:szCs w:val="32"/>
        </w:rPr>
        <w:t>程序实施</w:t>
      </w:r>
      <w:r>
        <w:rPr>
          <w:rFonts w:hint="eastAsia" w:ascii="仿宋_GB2312" w:eastAsia="仿宋_GB2312"/>
          <w:color w:val="000000"/>
          <w:sz w:val="32"/>
          <w:szCs w:val="32"/>
          <w:lang w:eastAsia="zh-CN"/>
        </w:rPr>
        <w:t>过程</w:t>
      </w:r>
      <w:r>
        <w:rPr>
          <w:rFonts w:hint="eastAsia" w:ascii="仿宋_GB2312" w:eastAsia="仿宋_GB2312"/>
          <w:color w:val="000000"/>
          <w:sz w:val="32"/>
          <w:szCs w:val="32"/>
        </w:rPr>
        <w:t>和情况</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9</w:t>
      </w:r>
    </w:p>
    <w:p>
      <w:pPr>
        <w:tabs>
          <w:tab w:val="right" w:leader="dot" w:pos="0"/>
          <w:tab w:val="left" w:leader="dot" w:pos="6804"/>
        </w:tabs>
        <w:jc w:val="distribute"/>
        <w:rPr>
          <w:rFonts w:hint="eastAsia" w:ascii="仿宋_GB2312" w:eastAsia="仿宋_GB2312"/>
          <w:color w:val="000000"/>
          <w:sz w:val="32"/>
          <w:szCs w:val="32"/>
          <w:lang w:val="en-US" w:eastAsia="zh-CN"/>
        </w:rPr>
      </w:pPr>
      <w:r>
        <w:rPr>
          <w:rFonts w:hint="eastAsia" w:ascii="仿宋_GB2312" w:eastAsia="仿宋_GB2312"/>
          <w:b/>
          <w:bCs/>
          <w:color w:val="000000"/>
          <w:sz w:val="32"/>
          <w:szCs w:val="32"/>
        </w:rPr>
        <w:t>9</w:t>
      </w:r>
      <w:r>
        <w:rPr>
          <w:rFonts w:ascii="仿宋_GB2312" w:eastAsia="仿宋_GB2312"/>
          <w:b/>
          <w:bCs/>
          <w:color w:val="000000"/>
          <w:sz w:val="32"/>
          <w:szCs w:val="32"/>
        </w:rPr>
        <w:t>、</w:t>
      </w:r>
      <w:r>
        <w:rPr>
          <w:rFonts w:ascii="仿宋_GB2312" w:eastAsia="仿宋_GB2312"/>
          <w:color w:val="000000"/>
          <w:sz w:val="32"/>
          <w:szCs w:val="32"/>
        </w:rPr>
        <w:t>评估</w:t>
      </w:r>
      <w:r>
        <w:rPr>
          <w:rFonts w:hint="eastAsia" w:ascii="仿宋_GB2312" w:eastAsia="仿宋_GB2312"/>
          <w:color w:val="000000"/>
          <w:sz w:val="32"/>
          <w:szCs w:val="32"/>
        </w:rPr>
        <w:t>假设</w:t>
      </w:r>
      <w:r>
        <w:rPr>
          <w:rFonts w:ascii="仿宋_GB2312" w:eastAsia="仿宋_GB2312"/>
          <w:bCs/>
          <w:color w:val="000000"/>
          <w:sz w:val="32"/>
          <w:szCs w:val="32"/>
        </w:rPr>
        <w:t>…………………………………………………………</w:t>
      </w:r>
      <w:r>
        <w:rPr>
          <w:rFonts w:hint="eastAsia" w:ascii="仿宋_GB2312" w:eastAsia="仿宋_GB2312"/>
          <w:bCs/>
          <w:color w:val="000000"/>
          <w:sz w:val="32"/>
          <w:szCs w:val="32"/>
          <w:lang w:val="en-US" w:eastAsia="zh-CN"/>
        </w:rPr>
        <w:t>10</w:t>
      </w:r>
    </w:p>
    <w:p>
      <w:pPr>
        <w:tabs>
          <w:tab w:val="right" w:leader="dot" w:pos="0"/>
          <w:tab w:val="left" w:leader="dot" w:pos="6804"/>
        </w:tabs>
        <w:jc w:val="distribute"/>
        <w:rPr>
          <w:rFonts w:hint="eastAsia" w:ascii="仿宋_GB2312" w:eastAsia="仿宋_GB2312"/>
          <w:color w:val="000000"/>
          <w:sz w:val="32"/>
          <w:szCs w:val="32"/>
          <w:lang w:eastAsia="zh-CN"/>
        </w:rPr>
      </w:pPr>
      <w:r>
        <w:rPr>
          <w:rFonts w:hint="eastAsia" w:ascii="仿宋_GB2312" w:eastAsia="仿宋_GB2312"/>
          <w:b/>
          <w:bCs/>
          <w:color w:val="000000"/>
          <w:sz w:val="32"/>
          <w:szCs w:val="32"/>
        </w:rPr>
        <w:t>10</w:t>
      </w:r>
      <w:r>
        <w:rPr>
          <w:rFonts w:ascii="仿宋_GB2312" w:eastAsia="仿宋_GB2312"/>
          <w:b/>
          <w:bCs/>
          <w:color w:val="000000"/>
          <w:sz w:val="32"/>
          <w:szCs w:val="32"/>
        </w:rPr>
        <w:t>、</w:t>
      </w:r>
      <w:r>
        <w:rPr>
          <w:rFonts w:ascii="仿宋_GB2312" w:eastAsia="仿宋_GB2312"/>
          <w:color w:val="000000"/>
          <w:sz w:val="32"/>
          <w:szCs w:val="32"/>
        </w:rPr>
        <w:t>评估结论</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w:t>
      </w:r>
      <w:r>
        <w:rPr>
          <w:rFonts w:hint="eastAsia" w:ascii="仿宋_GB2312" w:eastAsia="仿宋_GB2312"/>
          <w:b/>
          <w:bCs/>
          <w:color w:val="000000"/>
          <w:sz w:val="32"/>
          <w:szCs w:val="32"/>
        </w:rPr>
        <w:t>1</w:t>
      </w:r>
      <w:r>
        <w:rPr>
          <w:rFonts w:ascii="仿宋_GB2312" w:eastAsia="仿宋_GB2312"/>
          <w:b/>
          <w:bCs/>
          <w:color w:val="000000"/>
          <w:sz w:val="32"/>
          <w:szCs w:val="32"/>
        </w:rPr>
        <w:t>、</w:t>
      </w:r>
      <w:r>
        <w:rPr>
          <w:rFonts w:ascii="仿宋_GB2312" w:eastAsia="仿宋_GB2312"/>
          <w:color w:val="000000"/>
          <w:sz w:val="32"/>
          <w:szCs w:val="32"/>
        </w:rPr>
        <w:t>特别事项说明</w:t>
      </w:r>
      <w:r>
        <w:rPr>
          <w:rFonts w:ascii="仿宋_GB2312" w:eastAsia="仿宋_GB2312"/>
          <w:bCs/>
          <w:color w:val="000000"/>
          <w:sz w:val="32"/>
          <w:szCs w:val="32"/>
        </w:rPr>
        <w:t>……………………………………………………</w:t>
      </w:r>
      <w:r>
        <w:rPr>
          <w:rFonts w:hint="eastAsia" w:ascii="仿宋_GB2312" w:eastAsia="仿宋_GB2312"/>
          <w:bCs/>
          <w:color w:val="000000"/>
          <w:sz w:val="32"/>
          <w:szCs w:val="32"/>
        </w:rPr>
        <w:t>1</w:t>
      </w:r>
      <w:r>
        <w:rPr>
          <w:rFonts w:hint="eastAsia" w:ascii="仿宋_GB2312" w:eastAsia="仿宋_GB2312"/>
          <w:bCs/>
          <w:color w:val="000000"/>
          <w:sz w:val="32"/>
          <w:szCs w:val="32"/>
          <w:lang w:val="en-US" w:eastAsia="zh-CN"/>
        </w:rPr>
        <w:t>1</w:t>
      </w:r>
    </w:p>
    <w:p>
      <w:pPr>
        <w:tabs>
          <w:tab w:val="right" w:leader="dot" w:pos="0"/>
          <w:tab w:val="left" w:leader="dot" w:pos="6804"/>
        </w:tabs>
        <w:jc w:val="distribute"/>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
          <w:bCs/>
          <w:color w:val="000000"/>
          <w:sz w:val="32"/>
          <w:szCs w:val="32"/>
        </w:rPr>
        <w:t>2</w:t>
      </w:r>
      <w:r>
        <w:rPr>
          <w:rFonts w:ascii="仿宋_GB2312" w:eastAsia="仿宋_GB2312"/>
          <w:b/>
          <w:bCs/>
          <w:color w:val="000000"/>
          <w:sz w:val="32"/>
          <w:szCs w:val="32"/>
        </w:rPr>
        <w:t>、</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w:t>
      </w:r>
      <w:r>
        <w:rPr>
          <w:rFonts w:hint="eastAsia" w:ascii="仿宋_GB2312" w:eastAsia="仿宋_GB2312"/>
          <w:color w:val="000000"/>
          <w:sz w:val="32"/>
          <w:szCs w:val="32"/>
        </w:rPr>
        <w:t>报告的使用限制说明</w:t>
      </w:r>
      <w:r>
        <w:rPr>
          <w:rFonts w:ascii="仿宋_GB2312" w:eastAsia="仿宋_GB2312"/>
          <w:bCs/>
          <w:color w:val="000000"/>
          <w:sz w:val="32"/>
          <w:szCs w:val="32"/>
        </w:rPr>
        <w:t>………………………………</w:t>
      </w:r>
      <w:r>
        <w:rPr>
          <w:rFonts w:hint="eastAsia" w:ascii="仿宋_GB2312" w:eastAsia="仿宋_GB2312"/>
          <w:bCs/>
          <w:color w:val="000000"/>
          <w:sz w:val="32"/>
          <w:szCs w:val="32"/>
        </w:rPr>
        <w:t>11</w:t>
      </w:r>
    </w:p>
    <w:p>
      <w:pPr>
        <w:tabs>
          <w:tab w:val="right" w:leader="dot" w:pos="0"/>
          <w:tab w:val="left" w:leader="dot" w:pos="6804"/>
        </w:tabs>
        <w:jc w:val="distribute"/>
        <w:rPr>
          <w:rFonts w:hint="eastAsia" w:ascii="仿宋_GB2312" w:eastAsia="仿宋_GB2312"/>
          <w:color w:val="000000"/>
          <w:sz w:val="32"/>
          <w:szCs w:val="32"/>
          <w:lang w:eastAsia="zh-CN"/>
        </w:rPr>
      </w:pPr>
      <w:r>
        <w:rPr>
          <w:rFonts w:ascii="仿宋_GB2312" w:eastAsia="仿宋_GB2312"/>
          <w:b/>
          <w:bCs/>
          <w:color w:val="000000"/>
          <w:sz w:val="32"/>
          <w:szCs w:val="32"/>
        </w:rPr>
        <w:t>13、</w:t>
      </w:r>
      <w:r>
        <w:rPr>
          <w:rFonts w:hint="eastAsia" w:ascii="仿宋_GB2312" w:eastAsia="仿宋_GB2312"/>
          <w:b w:val="0"/>
          <w:bCs w:val="0"/>
          <w:color w:val="000000"/>
          <w:sz w:val="32"/>
          <w:szCs w:val="32"/>
          <w:lang w:eastAsia="zh-CN"/>
        </w:rPr>
        <w:t>资产</w:t>
      </w:r>
      <w:r>
        <w:rPr>
          <w:rFonts w:ascii="仿宋_GB2312" w:eastAsia="仿宋_GB2312"/>
          <w:color w:val="000000"/>
          <w:sz w:val="32"/>
          <w:szCs w:val="32"/>
        </w:rPr>
        <w:t>评估报告日</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3</w:t>
      </w:r>
    </w:p>
    <w:p>
      <w:pPr>
        <w:tabs>
          <w:tab w:val="right" w:leader="dot" w:pos="0"/>
          <w:tab w:val="left" w:leader="dot" w:pos="6804"/>
        </w:tabs>
        <w:jc w:val="distribute"/>
        <w:rPr>
          <w:rFonts w:hint="eastAsia" w:ascii="仿宋_GB2312" w:eastAsia="仿宋_GB2312"/>
          <w:bCs/>
          <w:color w:val="000000"/>
          <w:sz w:val="32"/>
          <w:szCs w:val="32"/>
          <w:lang w:eastAsia="zh-CN"/>
        </w:rPr>
        <w:sectPr>
          <w:headerReference r:id="rId3" w:type="default"/>
          <w:footerReference r:id="rId4" w:type="default"/>
          <w:pgSz w:w="11906" w:h="16838"/>
          <w:pgMar w:top="1440" w:right="1701" w:bottom="1440" w:left="1701" w:header="737" w:footer="737" w:gutter="0"/>
          <w:pgNumType w:fmt="decimal"/>
          <w:cols w:space="0" w:num="1"/>
          <w:rtlGutter w:val="0"/>
          <w:docGrid w:type="lines" w:linePitch="312" w:charSpace="0"/>
        </w:sectPr>
      </w:pPr>
      <w:r>
        <w:rPr>
          <w:rFonts w:ascii="仿宋_GB2312" w:eastAsia="仿宋_GB2312"/>
          <w:b/>
          <w:color w:val="000000"/>
          <w:sz w:val="32"/>
          <w:szCs w:val="32"/>
        </w:rPr>
        <w:t>四、资产评估书附件</w:t>
      </w:r>
      <w:r>
        <w:rPr>
          <w:rFonts w:ascii="仿宋_GB2312" w:eastAsia="仿宋_GB2312"/>
          <w:bCs/>
          <w:color w:val="000000"/>
          <w:sz w:val="32"/>
          <w:szCs w:val="32"/>
        </w:rPr>
        <w:t>…………………………………………………1</w:t>
      </w:r>
      <w:r>
        <w:rPr>
          <w:rFonts w:hint="eastAsia" w:ascii="仿宋_GB2312" w:eastAsia="仿宋_GB2312"/>
          <w:bCs/>
          <w:color w:val="000000"/>
          <w:sz w:val="32"/>
          <w:szCs w:val="32"/>
          <w:lang w:val="en-US" w:eastAsia="zh-CN"/>
        </w:rPr>
        <w:t>4</w:t>
      </w:r>
    </w:p>
    <w:p>
      <w:pPr>
        <w:pStyle w:val="2"/>
        <w:rPr>
          <w:rFonts w:hint="eastAsia"/>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王雪</w:t>
      </w:r>
      <w:r>
        <w:rPr>
          <w:rFonts w:hint="eastAsia" w:ascii="黑体" w:hAnsi="宋体"/>
          <w:sz w:val="36"/>
        </w:rPr>
        <w:t>案件</w:t>
      </w:r>
      <w:r>
        <w:rPr>
          <w:rFonts w:hint="eastAsia"/>
          <w:sz w:val="36"/>
        </w:rPr>
        <w:t>涉及</w:t>
      </w:r>
      <w:r>
        <w:rPr>
          <w:rFonts w:hint="eastAsia"/>
          <w:sz w:val="36"/>
          <w:lang w:eastAsia="zh-CN"/>
        </w:rPr>
        <w:t>在建工程</w:t>
      </w:r>
      <w:r>
        <w:rPr>
          <w:rFonts w:hint="eastAsia"/>
          <w:sz w:val="36"/>
        </w:rPr>
        <w:t>的</w:t>
      </w:r>
    </w:p>
    <w:p>
      <w:pPr>
        <w:pStyle w:val="2"/>
        <w:rPr>
          <w:sz w:val="36"/>
        </w:rPr>
      </w:pPr>
      <w:r>
        <w:rPr>
          <w:rFonts w:hint="eastAsia"/>
          <w:sz w:val="36"/>
        </w:rPr>
        <w:t>资产评估报告书</w:t>
      </w:r>
      <w:r>
        <w:rPr>
          <w:rFonts w:hint="eastAsia"/>
          <w:sz w:val="36"/>
          <w:lang w:eastAsia="zh-CN"/>
        </w:rPr>
        <w:t>声明</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143</w:t>
      </w:r>
      <w:r>
        <w:rPr>
          <w:rFonts w:hint="eastAsia" w:ascii="仿宋_GB2312" w:eastAsia="仿宋_GB2312"/>
          <w:sz w:val="24"/>
          <w:lang w:eastAsia="zh-CN"/>
        </w:rPr>
        <w:t>号</w:t>
      </w:r>
    </w:p>
    <w:p>
      <w:pPr>
        <w:ind w:firstLine="640" w:firstLineChars="200"/>
        <w:rPr>
          <w:rFonts w:ascii="仿宋_GB2312" w:eastAsia="仿宋_GB2312"/>
          <w:color w:val="000000"/>
          <w:sz w:val="32"/>
          <w:szCs w:val="32"/>
        </w:rPr>
      </w:pPr>
      <w:r>
        <w:rPr>
          <w:rFonts w:ascii="仿宋_GB2312" w:eastAsia="仿宋_GB2312"/>
          <w:color w:val="000000"/>
          <w:sz w:val="32"/>
          <w:szCs w:val="32"/>
        </w:rPr>
        <w:t>我们接受委托，根据资产评估准则的相关规定，对本报告所述评估目的涉及的评估对象及评估范围进行了认真核实和现场勘察，选择适</w:t>
      </w:r>
      <w:r>
        <w:rPr>
          <w:rFonts w:hint="eastAsia" w:ascii="仿宋_GB2312" w:eastAsia="仿宋_GB2312"/>
          <w:color w:val="000000"/>
          <w:sz w:val="32"/>
          <w:szCs w:val="32"/>
        </w:rPr>
        <w:t>当</w:t>
      </w:r>
      <w:r>
        <w:rPr>
          <w:rFonts w:ascii="仿宋_GB2312" w:eastAsia="仿宋_GB2312"/>
          <w:color w:val="000000"/>
          <w:sz w:val="32"/>
          <w:szCs w:val="32"/>
        </w:rPr>
        <w:t>的价值类型、运用恰当的评估方法、设定合理的评估假设对委托评估资产在评估基准日的公允价值进行了评定估算，并形成了资产评估报告书，现就评估有关事项声明如下：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（一）本资产评估报告依据财政部发布的资产评估基本</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准则和中国资产评估协会发布的资产评估执业准则和职业道德准则编制。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（二）委托人或者其他资产评估报告使用人应当按照法</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律、行政法规规定和资产评估报告载明的使用范围使用资产</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评估报告；委托人或者其他资产评估报告使用人违反前述规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定使用资产评估报告的，资产评估机构及其资产评估专业人</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员不承担责任。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（三）资产评估报告仅供委托人、资产评估委托合同中</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约定的其他资产评估报告使用人和法律、行政法规规定的资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产评估报告使用人使用；除此之外，其他任何机构和个人不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能成为资产评估报告的使用人。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（四）资产评估报告使用人应当正确理解评估结论，评</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估结论不等同于评估对象可实现价格，评估结论不应当被认</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为是对评估对象可实现价格的保证。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（五）资产评估机构及其资产评估专业人员遵守法律、</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行政法规和资产评估准则，坚持独立、客观、公正的原则，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并对所出具的资产评估报告依法承担责任。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（六）资产评估报告使用人应当关注评估结论成立的假</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仿宋_GB2312" w:eastAsia="仿宋_GB2312"/>
          <w:color w:val="000000"/>
          <w:sz w:val="32"/>
          <w:szCs w:val="32"/>
        </w:rPr>
      </w:pPr>
      <w:r>
        <w:rPr>
          <w:rFonts w:hint="eastAsia" w:ascii="仿宋_GB2312" w:eastAsia="仿宋_GB2312"/>
          <w:color w:val="000000"/>
          <w:sz w:val="32"/>
          <w:szCs w:val="32"/>
        </w:rPr>
        <w:t>设前提、资产评估报告特别事项说明和使用限制。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（七）</w:t>
      </w:r>
      <w:r>
        <w:rPr>
          <w:rFonts w:hint="eastAsia" w:ascii="仿宋_GB2312" w:eastAsia="仿宋_GB2312"/>
          <w:color w:val="000000"/>
          <w:sz w:val="32"/>
          <w:szCs w:val="32"/>
          <w:lang w:eastAsia="zh-CN"/>
        </w:rPr>
        <w:t>资产评估师</w:t>
      </w:r>
      <w:r>
        <w:rPr>
          <w:rFonts w:ascii="仿宋_GB2312" w:eastAsia="仿宋_GB2312"/>
          <w:color w:val="000000"/>
          <w:sz w:val="32"/>
          <w:szCs w:val="32"/>
        </w:rPr>
        <w:t>在评估对象中没有现存的或预期的利益，同时与委托方和相关当事方没有个人利益关系，对委托方和相关当事方不存在偏见。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（八）</w:t>
      </w:r>
      <w:r>
        <w:rPr>
          <w:rFonts w:ascii="仿宋_GB2312" w:eastAsia="仿宋_GB2312"/>
          <w:color w:val="000000"/>
          <w:sz w:val="32"/>
          <w:szCs w:val="32"/>
        </w:rPr>
        <w:t>评估结论仅在评估报告载明的评估基准日有效。评估报告使用者应当根据评估基准日后的资产状况和市场变化情况合理确定评估报告使用期限。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（九）</w:t>
      </w:r>
      <w:r>
        <w:rPr>
          <w:rFonts w:hint="eastAsia" w:ascii="仿宋_GB2312" w:eastAsia="仿宋_GB2312"/>
          <w:color w:val="000000"/>
          <w:sz w:val="32"/>
          <w:szCs w:val="32"/>
          <w:lang w:eastAsia="zh-CN"/>
        </w:rPr>
        <w:t>资产评估师</w:t>
      </w:r>
      <w:r>
        <w:rPr>
          <w:rFonts w:ascii="仿宋_GB2312" w:eastAsia="仿宋_GB2312"/>
          <w:color w:val="000000"/>
          <w:sz w:val="32"/>
          <w:szCs w:val="32"/>
        </w:rPr>
        <w:t>及本评估机构具备本评估业务所需的执业资质和相关专业评估经验，评估过程中没有运用其他评估机构或专家的工作成果。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z w:val="32"/>
          <w:szCs w:val="32"/>
        </w:rPr>
      </w:pPr>
      <w:r>
        <w:rPr>
          <w:rFonts w:hint="eastAsia" w:ascii="仿宋_GB2312" w:eastAsia="仿宋_GB2312"/>
          <w:b w:val="0"/>
          <w:bCs/>
          <w:color w:val="000000"/>
          <w:sz w:val="32"/>
          <w:szCs w:val="32"/>
          <w:lang w:eastAsia="zh-CN"/>
        </w:rPr>
        <w:t>（十）</w:t>
      </w:r>
      <w:r>
        <w:rPr>
          <w:rFonts w:hint="eastAsia" w:ascii="仿宋_GB2312" w:eastAsia="仿宋_GB2312"/>
          <w:color w:val="000000"/>
          <w:sz w:val="32"/>
          <w:szCs w:val="32"/>
          <w:lang w:eastAsia="zh-CN"/>
        </w:rPr>
        <w:t>资产评估师</w:t>
      </w:r>
      <w:r>
        <w:rPr>
          <w:rFonts w:ascii="仿宋_GB2312" w:eastAsia="仿宋_GB2312"/>
          <w:color w:val="000000"/>
          <w:sz w:val="32"/>
          <w:szCs w:val="32"/>
        </w:rPr>
        <w:t>对评估对象的法律权属状况给予了必要的关注，但不对评估对象的法律权属做任何形式的保证。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color w:val="000000"/>
          <w:spacing w:val="-10"/>
          <w:sz w:val="32"/>
          <w:szCs w:val="32"/>
        </w:rPr>
      </w:pPr>
      <w:r>
        <w:rPr>
          <w:rFonts w:hint="eastAsia" w:ascii="仿宋_GB2312" w:eastAsia="仿宋_GB2312"/>
          <w:b w:val="0"/>
          <w:bCs/>
          <w:color w:val="000000"/>
          <w:sz w:val="32"/>
          <w:szCs w:val="32"/>
          <w:lang w:eastAsia="zh-CN"/>
        </w:rPr>
        <w:t>（十一）</w:t>
      </w:r>
      <w:r>
        <w:rPr>
          <w:rFonts w:ascii="仿宋_GB2312" w:eastAsia="仿宋_GB2312"/>
          <w:color w:val="000000"/>
          <w:sz w:val="32"/>
          <w:szCs w:val="32"/>
        </w:rPr>
        <w:t>本资产评估报告包含若干附件，一并构成本报告的重要组成部分，与报告正文具有同等法律效力，非为法律、行政法规所规定，附件的全部或部分内容不得提供给其他任何单位和个人，也不得见诸于公开媒体。</w:t>
      </w:r>
    </w:p>
    <w:p>
      <w:pPr>
        <w:ind w:firstLine="720" w:firstLineChars="225"/>
        <w:rPr>
          <w:rFonts w:ascii="仿宋_GB2312" w:eastAsia="仿宋_GB2312"/>
          <w:color w:val="000000"/>
          <w:sz w:val="32"/>
          <w:szCs w:val="32"/>
        </w:rPr>
      </w:pPr>
    </w:p>
    <w:p>
      <w:pPr>
        <w:ind w:firstLine="720" w:firstLineChars="225"/>
        <w:rPr>
          <w:rFonts w:hint="eastAsia" w:ascii="仿宋_GB2312" w:eastAsia="仿宋_GB2312"/>
          <w:color w:val="000000"/>
          <w:sz w:val="32"/>
          <w:szCs w:val="32"/>
        </w:rPr>
      </w:pPr>
      <w:r>
        <w:rPr>
          <w:rFonts w:ascii="仿宋_GB2312" w:eastAsia="仿宋_GB2312"/>
          <w:color w:val="000000"/>
          <w:sz w:val="32"/>
          <w:szCs w:val="32"/>
        </w:rPr>
        <w:t xml:space="preserve">     　　　　　　　　　　</w:t>
      </w:r>
      <w:r>
        <w:rPr>
          <w:rFonts w:hint="eastAsia" w:ascii="仿宋_GB2312" w:eastAsia="仿宋_GB2312"/>
          <w:color w:val="000000"/>
          <w:sz w:val="32"/>
          <w:szCs w:val="32"/>
        </w:rPr>
        <w:t>铁岭诚信</w:t>
      </w:r>
      <w:r>
        <w:rPr>
          <w:rFonts w:ascii="仿宋_GB2312" w:eastAsia="仿宋_GB2312"/>
          <w:color w:val="000000"/>
          <w:sz w:val="32"/>
          <w:szCs w:val="32"/>
        </w:rPr>
        <w:t>资产评估</w:t>
      </w:r>
      <w:r>
        <w:rPr>
          <w:rFonts w:hint="eastAsia" w:ascii="仿宋_GB2312" w:eastAsia="仿宋_GB2312"/>
          <w:color w:val="000000"/>
          <w:sz w:val="32"/>
          <w:szCs w:val="32"/>
        </w:rPr>
        <w:t>事务所</w:t>
      </w:r>
    </w:p>
    <w:p>
      <w:pPr>
        <w:pStyle w:val="2"/>
        <w:jc w:val="center"/>
        <w:rPr>
          <w:rFonts w:hint="eastAsia" w:eastAsia="仿宋_GB2312"/>
          <w:sz w:val="32"/>
          <w:lang w:eastAsia="zh-CN"/>
        </w:rPr>
      </w:pPr>
      <w:r>
        <w:rPr>
          <w:rFonts w:ascii="仿宋_GB2312" w:eastAsia="仿宋_GB2312"/>
          <w:color w:val="000000"/>
          <w:sz w:val="32"/>
          <w:szCs w:val="32"/>
        </w:rPr>
        <w:t xml:space="preserve">　　　                  </w:t>
      </w:r>
      <w:r>
        <w:rPr>
          <w:rFonts w:hint="eastAsia" w:ascii="仿宋_GB2312" w:eastAsia="仿宋_GB2312"/>
          <w:color w:val="000000"/>
          <w:sz w:val="32"/>
          <w:szCs w:val="32"/>
        </w:rPr>
        <w:t xml:space="preserve"> </w:t>
      </w:r>
      <w:r>
        <w:rPr>
          <w:rFonts w:hint="eastAsia" w:ascii="仿宋_GB2312" w:eastAsia="仿宋_GB2312"/>
          <w:color w:val="000000"/>
          <w:sz w:val="32"/>
          <w:szCs w:val="32"/>
          <w:lang w:val="en-US" w:eastAsia="zh-CN"/>
        </w:rPr>
        <w:t xml:space="preserve">   </w:t>
      </w:r>
      <w:r>
        <w:rPr>
          <w:rFonts w:hint="eastAsia" w:eastAsia="仿宋_GB2312"/>
          <w:sz w:val="32"/>
          <w:lang w:eastAsia="zh-CN"/>
        </w:rPr>
        <w:t>二〇二〇年十月二十七日</w:t>
      </w:r>
    </w:p>
    <w:p>
      <w:pPr>
        <w:pStyle w:val="2"/>
        <w:jc w:val="center"/>
        <w:rPr>
          <w:rFonts w:hint="eastAsia" w:eastAsia="仿宋_GB2312"/>
          <w:sz w:val="32"/>
          <w:lang w:eastAsia="zh-CN"/>
        </w:rPr>
      </w:pPr>
    </w:p>
    <w:p>
      <w:pPr>
        <w:pStyle w:val="2"/>
        <w:jc w:val="center"/>
        <w:rPr>
          <w:rFonts w:hint="eastAsia"/>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王雪</w:t>
      </w:r>
      <w:r>
        <w:rPr>
          <w:rFonts w:hint="eastAsia" w:ascii="黑体" w:hAnsi="宋体"/>
          <w:sz w:val="36"/>
        </w:rPr>
        <w:t>案件</w:t>
      </w:r>
      <w:r>
        <w:rPr>
          <w:rFonts w:hint="eastAsia"/>
          <w:sz w:val="36"/>
        </w:rPr>
        <w:t>涉及</w:t>
      </w:r>
      <w:r>
        <w:rPr>
          <w:rFonts w:hint="eastAsia"/>
          <w:sz w:val="36"/>
          <w:lang w:eastAsia="zh-CN"/>
        </w:rPr>
        <w:t>在建工程</w:t>
      </w:r>
      <w:r>
        <w:rPr>
          <w:rFonts w:hint="eastAsia"/>
          <w:sz w:val="36"/>
        </w:rPr>
        <w:t>的</w:t>
      </w:r>
    </w:p>
    <w:p>
      <w:pPr>
        <w:pStyle w:val="2"/>
        <w:jc w:val="center"/>
        <w:rPr>
          <w:sz w:val="36"/>
        </w:rPr>
      </w:pPr>
      <w:r>
        <w:rPr>
          <w:rFonts w:hint="eastAsia"/>
          <w:sz w:val="36"/>
        </w:rPr>
        <w:t>资产评估报告书</w:t>
      </w:r>
    </w:p>
    <w:p>
      <w:pPr>
        <w:pBdr>
          <w:bottom w:val="single" w:color="auto" w:sz="12" w:space="1"/>
        </w:pBdr>
        <w:jc w:val="center"/>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143</w:t>
      </w:r>
      <w:r>
        <w:rPr>
          <w:rFonts w:hint="eastAsia" w:ascii="仿宋_GB2312" w:eastAsia="仿宋_GB2312"/>
          <w:sz w:val="24"/>
          <w:lang w:eastAsia="zh-CN"/>
        </w:rPr>
        <w:t>号</w:t>
      </w:r>
    </w:p>
    <w:p>
      <w:pPr>
        <w:jc w:val="center"/>
        <w:rPr>
          <w:rFonts w:ascii="黑体" w:eastAsia="黑体"/>
          <w:sz w:val="44"/>
        </w:rPr>
      </w:pPr>
      <w:r>
        <w:rPr>
          <w:rFonts w:hint="eastAsia" w:ascii="黑体" w:eastAsia="黑体"/>
          <w:sz w:val="44"/>
        </w:rPr>
        <w:t>摘</w:t>
      </w:r>
      <w:r>
        <w:rPr>
          <w:rFonts w:ascii="黑体" w:eastAsia="黑体"/>
          <w:sz w:val="44"/>
        </w:rPr>
        <w:t xml:space="preserve">    </w:t>
      </w:r>
      <w:r>
        <w:rPr>
          <w:rFonts w:hint="eastAsia" w:ascii="黑体" w:eastAsia="黑体"/>
          <w:sz w:val="44"/>
        </w:rPr>
        <w:t>要</w:t>
      </w:r>
    </w:p>
    <w:p>
      <w:pPr>
        <w:ind w:left="180" w:firstLine="480" w:firstLineChars="150"/>
        <w:rPr>
          <w:rFonts w:ascii="仿宋_GB2312" w:eastAsia="仿宋_GB2312"/>
          <w:sz w:val="32"/>
        </w:rPr>
      </w:pPr>
      <w:r>
        <w:rPr>
          <w:rFonts w:hint="eastAsia" w:ascii="仿宋_GB2312" w:eastAsia="仿宋_GB2312"/>
          <w:sz w:val="32"/>
        </w:rPr>
        <w:t>一、评估目的：拟为法院执行案件提供价值参考。</w:t>
      </w:r>
    </w:p>
    <w:p>
      <w:pPr>
        <w:pStyle w:val="4"/>
        <w:keepNext w:val="0"/>
        <w:keepLines w:val="0"/>
        <w:pageBreakBefore w:val="0"/>
        <w:widowControl w:val="0"/>
        <w:kinsoku/>
        <w:wordWrap/>
        <w:overflowPunct/>
        <w:topLinePunct w:val="0"/>
        <w:autoSpaceDE/>
        <w:autoSpaceDN/>
        <w:bidi w:val="0"/>
        <w:adjustRightInd/>
        <w:snapToGrid/>
        <w:spacing w:line="640" w:lineRule="exact"/>
        <w:ind w:right="0" w:rightChars="0" w:firstLine="640" w:firstLineChars="200"/>
        <w:jc w:val="both"/>
        <w:textAlignment w:val="auto"/>
        <w:rPr>
          <w:rFonts w:ascii="仿宋_GB2312" w:hAnsi="宋体" w:eastAsia="仿宋_GB2312"/>
          <w:sz w:val="32"/>
        </w:rPr>
      </w:pPr>
      <w:r>
        <w:rPr>
          <w:rFonts w:hint="eastAsia" w:ascii="仿宋_GB2312" w:hAnsi="宋体" w:eastAsia="仿宋_GB2312"/>
          <w:sz w:val="32"/>
        </w:rPr>
        <w:t>二、评估范围与对象：</w:t>
      </w:r>
      <w:r>
        <w:rPr>
          <w:rFonts w:hint="eastAsia" w:ascii="仿宋_GB2312" w:hAnsi="宋体" w:eastAsia="仿宋_GB2312"/>
          <w:sz w:val="32"/>
          <w:lang w:eastAsia="zh-CN"/>
        </w:rPr>
        <w:t>调兵山市人民法院</w:t>
      </w:r>
      <w:r>
        <w:rPr>
          <w:rFonts w:hint="eastAsia" w:ascii="仿宋_GB2312" w:hAnsi="宋体" w:eastAsia="仿宋_GB2312"/>
          <w:sz w:val="32"/>
        </w:rPr>
        <w:t>执行</w:t>
      </w:r>
      <w:r>
        <w:rPr>
          <w:rFonts w:hint="eastAsia" w:ascii="仿宋_GB2312" w:hAnsi="宋体" w:eastAsia="仿宋_GB2312"/>
          <w:sz w:val="32"/>
          <w:lang w:eastAsia="zh-CN"/>
        </w:rPr>
        <w:t>王雪</w:t>
      </w:r>
      <w:r>
        <w:rPr>
          <w:rFonts w:hint="eastAsia" w:ascii="仿宋_GB2312" w:hAnsi="宋体" w:eastAsia="仿宋_GB2312"/>
          <w:sz w:val="32"/>
        </w:rPr>
        <w:t>案件涉及的</w:t>
      </w:r>
      <w:r>
        <w:rPr>
          <w:rFonts w:hint="eastAsia" w:ascii="仿宋_GB2312" w:hAnsi="宋体" w:eastAsia="仿宋_GB2312"/>
          <w:sz w:val="32"/>
          <w:lang w:eastAsia="zh-CN"/>
        </w:rPr>
        <w:t>在建工程</w:t>
      </w:r>
      <w:r>
        <w:rPr>
          <w:rFonts w:hint="eastAsia" w:ascii="仿宋_GB2312" w:hAnsi="宋体" w:eastAsia="仿宋_GB2312"/>
          <w:sz w:val="32"/>
          <w:lang w:val="en-US" w:eastAsia="zh-CN"/>
        </w:rPr>
        <w:t>9处，</w:t>
      </w:r>
      <w:r>
        <w:rPr>
          <w:rFonts w:hint="eastAsia" w:ascii="仿宋_GB2312" w:hAnsi="宋体" w:eastAsia="仿宋_GB2312"/>
          <w:sz w:val="32"/>
        </w:rPr>
        <w:t>建筑面积为</w:t>
      </w:r>
      <w:r>
        <w:rPr>
          <w:rFonts w:hint="eastAsia" w:ascii="仿宋_GB2312" w:hAnsi="宋体" w:eastAsia="仿宋_GB2312"/>
          <w:sz w:val="32"/>
          <w:lang w:val="en-US" w:eastAsia="zh-CN"/>
        </w:rPr>
        <w:t>588.91</w:t>
      </w:r>
      <w:r>
        <w:rPr>
          <w:rFonts w:hint="eastAsia" w:ascii="仿宋_GB2312" w:hAnsi="宋体" w:eastAsia="仿宋_GB2312"/>
          <w:sz w:val="32"/>
        </w:rPr>
        <w:t>平方米（详见评估明细表）。</w:t>
      </w:r>
    </w:p>
    <w:p>
      <w:pPr>
        <w:ind w:left="660"/>
        <w:rPr>
          <w:rFonts w:ascii="仿宋_GB2312" w:eastAsia="仿宋_GB2312"/>
          <w:sz w:val="32"/>
        </w:rPr>
      </w:pPr>
      <w:r>
        <w:rPr>
          <w:rFonts w:hint="eastAsia" w:ascii="仿宋_GB2312" w:eastAsia="仿宋_GB2312"/>
          <w:sz w:val="32"/>
        </w:rPr>
        <w:t>三、评估基准日：</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10</w:t>
      </w:r>
      <w:r>
        <w:rPr>
          <w:rFonts w:hint="eastAsia" w:ascii="仿宋_GB2312" w:eastAsia="仿宋_GB2312"/>
          <w:sz w:val="32"/>
          <w:lang w:eastAsia="zh-CN"/>
        </w:rPr>
        <w:t>月</w:t>
      </w:r>
      <w:r>
        <w:rPr>
          <w:rFonts w:hint="eastAsia" w:ascii="仿宋_GB2312" w:eastAsia="仿宋_GB2312"/>
          <w:sz w:val="32"/>
          <w:lang w:val="en-US" w:eastAsia="zh-CN"/>
        </w:rPr>
        <w:t>26</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四、评估原则：遵循独立性、客观性、科学性、专业性的工作原则，以及贡献原则、替代原则、预期原则等经济原则，客观公正地进行评估。</w:t>
      </w:r>
    </w:p>
    <w:p>
      <w:pPr>
        <w:ind w:left="660"/>
        <w:rPr>
          <w:rFonts w:ascii="仿宋_GB2312" w:eastAsia="仿宋_GB2312"/>
          <w:sz w:val="32"/>
        </w:rPr>
      </w:pPr>
      <w:r>
        <w:rPr>
          <w:rFonts w:hint="eastAsia" w:ascii="仿宋_GB2312" w:eastAsia="仿宋_GB2312"/>
          <w:sz w:val="32"/>
        </w:rPr>
        <w:t>五、评估方法：采用</w:t>
      </w:r>
      <w:r>
        <w:rPr>
          <w:rFonts w:hint="eastAsia" w:ascii="仿宋_GB2312" w:eastAsia="仿宋_GB2312"/>
          <w:sz w:val="32"/>
          <w:lang w:eastAsia="zh-CN"/>
        </w:rPr>
        <w:t>市场法</w:t>
      </w:r>
      <w:r>
        <w:rPr>
          <w:rFonts w:hint="eastAsia" w:ascii="仿宋_GB2312" w:eastAsia="仿宋_GB2312"/>
          <w:sz w:val="32"/>
        </w:rPr>
        <w:t>。</w:t>
      </w:r>
    </w:p>
    <w:p>
      <w:pPr>
        <w:ind w:firstLine="640" w:firstLineChars="200"/>
        <w:rPr>
          <w:rFonts w:ascii="宋体" w:cs="宋体"/>
          <w:sz w:val="20"/>
          <w:szCs w:val="20"/>
        </w:rPr>
      </w:pPr>
      <w:r>
        <w:rPr>
          <w:rFonts w:hint="eastAsia" w:ascii="仿宋_GB2312" w:eastAsia="仿宋_GB2312"/>
          <w:sz w:val="32"/>
        </w:rPr>
        <w:t>六、评估结论：评估价值为人民币</w:t>
      </w:r>
      <w:r>
        <w:rPr>
          <w:rFonts w:hint="eastAsia" w:ascii="仿宋_GB2312" w:eastAsia="仿宋_GB2312"/>
          <w:sz w:val="32"/>
          <w:lang w:eastAsia="zh-CN"/>
        </w:rPr>
        <w:t>壹佰玖拾肆万叁仟肆佰元整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1,943</w:t>
      </w:r>
      <w:r>
        <w:rPr>
          <w:rFonts w:ascii="仿宋_GB2312" w:eastAsia="仿宋_GB2312"/>
          <w:sz w:val="32"/>
        </w:rPr>
        <w:t>,</w:t>
      </w:r>
      <w:r>
        <w:rPr>
          <w:rFonts w:hint="eastAsia" w:ascii="仿宋_GB2312" w:eastAsia="仿宋_GB2312"/>
          <w:sz w:val="32"/>
          <w:lang w:val="en-US" w:eastAsia="zh-CN"/>
        </w:rPr>
        <w:t>400</w:t>
      </w:r>
      <w:r>
        <w:rPr>
          <w:rFonts w:ascii="仿宋_GB2312" w:eastAsia="仿宋_GB2312"/>
          <w:sz w:val="32"/>
        </w:rPr>
        <w:t>.00)</w:t>
      </w:r>
      <w:r>
        <w:rPr>
          <w:rFonts w:hint="eastAsia" w:ascii="仿宋_GB2312" w:eastAsia="仿宋_GB2312"/>
          <w:sz w:val="32"/>
        </w:rPr>
        <w:t>。</w:t>
      </w:r>
    </w:p>
    <w:p>
      <w:pPr>
        <w:ind w:left="660"/>
        <w:rPr>
          <w:rFonts w:ascii="仿宋_GB2312" w:eastAsia="仿宋_GB2312"/>
          <w:sz w:val="32"/>
        </w:rPr>
      </w:pPr>
      <w:r>
        <w:rPr>
          <w:rFonts w:hint="eastAsia" w:ascii="仿宋_GB2312" w:eastAsia="仿宋_GB2312"/>
          <w:sz w:val="32"/>
        </w:rPr>
        <w:t>七、报告提出日期：</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10</w:t>
      </w:r>
      <w:r>
        <w:rPr>
          <w:rFonts w:hint="eastAsia" w:ascii="仿宋_GB2312" w:eastAsia="仿宋_GB2312"/>
          <w:sz w:val="32"/>
          <w:lang w:eastAsia="zh-CN"/>
        </w:rPr>
        <w:t>月</w:t>
      </w:r>
      <w:r>
        <w:rPr>
          <w:rFonts w:hint="eastAsia" w:ascii="仿宋_GB2312" w:eastAsia="仿宋_GB2312"/>
          <w:sz w:val="32"/>
          <w:lang w:val="en-US" w:eastAsia="zh-CN"/>
        </w:rPr>
        <w:t>27</w:t>
      </w:r>
      <w:r>
        <w:rPr>
          <w:rFonts w:hint="eastAsia" w:ascii="仿宋_GB2312" w:eastAsia="仿宋_GB2312"/>
          <w:sz w:val="32"/>
          <w:lang w:eastAsia="zh-CN"/>
        </w:rPr>
        <w:t>日</w:t>
      </w:r>
      <w:r>
        <w:rPr>
          <w:rFonts w:hint="eastAsia" w:ascii="仿宋_GB2312" w:eastAsia="仿宋_GB2312"/>
          <w:sz w:val="32"/>
        </w:rPr>
        <w:t>。</w:t>
      </w:r>
    </w:p>
    <w:p>
      <w:pPr>
        <w:pStyle w:val="3"/>
        <w:ind w:firstLine="31680"/>
      </w:pPr>
      <w:r>
        <w:rPr>
          <w:rFonts w:hint="eastAsia"/>
        </w:rPr>
        <w:t>以上内容摘自资产评估报告书，欲了解本评估项目的全面情况，应认真阅读资产评估报告书全文。</w:t>
      </w:r>
    </w:p>
    <w:p>
      <w:pPr>
        <w:rPr>
          <w:rFonts w:ascii="仿宋_GB2312" w:eastAsia="仿宋_GB2312"/>
          <w:sz w:val="32"/>
        </w:rPr>
      </w:pPr>
    </w:p>
    <w:p>
      <w:pPr>
        <w:rPr>
          <w:rFonts w:ascii="仿宋_GB2312" w:eastAsia="仿宋_GB2312"/>
          <w:sz w:val="32"/>
        </w:rPr>
      </w:pPr>
    </w:p>
    <w:p>
      <w:pPr>
        <w:ind w:firstLine="3520" w:firstLineChars="1100"/>
        <w:rPr>
          <w:rFonts w:ascii="仿宋_GB2312" w:eastAsia="仿宋_GB2312"/>
          <w:sz w:val="32"/>
        </w:rPr>
      </w:pPr>
      <w:r>
        <w:rPr>
          <w:rFonts w:hint="eastAsia" w:ascii="仿宋_GB2312" w:eastAsia="仿宋_GB2312"/>
          <w:sz w:val="32"/>
        </w:rPr>
        <w:t>铁岭诚信资产评估事务所</w:t>
      </w:r>
    </w:p>
    <w:p>
      <w:pPr>
        <w:tabs>
          <w:tab w:val="center" w:pos="4156"/>
          <w:tab w:val="right" w:pos="8312"/>
        </w:tabs>
        <w:spacing w:line="480" w:lineRule="auto"/>
        <w:jc w:val="center"/>
        <w:rPr>
          <w:rFonts w:hint="eastAsia" w:eastAsia="仿宋_GB2312"/>
          <w:sz w:val="32"/>
          <w:lang w:eastAsia="zh-CN"/>
        </w:rPr>
      </w:pPr>
      <w:r>
        <w:rPr>
          <w:rFonts w:eastAsia="仿宋_GB2312"/>
          <w:sz w:val="32"/>
        </w:rPr>
        <w:t xml:space="preserve">             </w:t>
      </w:r>
      <w:r>
        <w:rPr>
          <w:rFonts w:hint="eastAsia" w:eastAsia="仿宋_GB2312"/>
          <w:sz w:val="32"/>
          <w:lang w:eastAsia="zh-CN"/>
        </w:rPr>
        <w:t>二〇二〇年十月二十七日</w:t>
      </w:r>
    </w:p>
    <w:p>
      <w:pPr>
        <w:keepNext w:val="0"/>
        <w:keepLines w:val="0"/>
        <w:pageBreakBefore w:val="0"/>
        <w:widowControl w:val="0"/>
        <w:tabs>
          <w:tab w:val="center" w:pos="4156"/>
          <w:tab w:val="right" w:pos="8312"/>
        </w:tabs>
        <w:kinsoku/>
        <w:wordWrap/>
        <w:overflowPunct/>
        <w:topLinePunct w:val="0"/>
        <w:autoSpaceDE/>
        <w:autoSpaceDN/>
        <w:bidi w:val="0"/>
        <w:spacing w:line="680" w:lineRule="exact"/>
        <w:jc w:val="center"/>
        <w:textAlignment w:val="auto"/>
        <w:rPr>
          <w:sz w:val="72"/>
        </w:rPr>
      </w:pPr>
      <w:r>
        <w:rPr>
          <w:rFonts w:hint="eastAsia"/>
          <w:sz w:val="72"/>
        </w:rPr>
        <w:t>铁岭诚信资产评估事务所</w:t>
      </w:r>
    </w:p>
    <w:p>
      <w:pPr>
        <w:keepNext w:val="0"/>
        <w:keepLines w:val="0"/>
        <w:pageBreakBefore w:val="0"/>
        <w:widowControl w:val="0"/>
        <w:pBdr>
          <w:bottom w:val="single" w:color="auto" w:sz="12" w:space="1"/>
        </w:pBdr>
        <w:kinsoku/>
        <w:wordWrap/>
        <w:overflowPunct/>
        <w:topLinePunct w:val="0"/>
        <w:autoSpaceDE/>
        <w:autoSpaceDN/>
        <w:bidi w:val="0"/>
        <w:spacing w:line="680" w:lineRule="exact"/>
        <w:jc w:val="center"/>
        <w:textAlignment w:val="auto"/>
        <w:rPr>
          <w:rFonts w:hint="eastAsia" w:ascii="仿宋_GB2312" w:eastAsia="仿宋_GB2312"/>
          <w:sz w:val="24"/>
          <w:lang w:eastAsia="zh-CN"/>
        </w:rPr>
      </w:pPr>
      <w:r>
        <w:rPr>
          <w:rFonts w:hint="eastAsia" w:ascii="仿宋_GB2312" w:eastAsia="仿宋_GB2312"/>
          <w:sz w:val="24"/>
          <w:lang w:eastAsia="zh-CN"/>
        </w:rPr>
        <w:t>铁诚评字[20</w:t>
      </w:r>
      <w:r>
        <w:rPr>
          <w:rFonts w:hint="eastAsia" w:ascii="仿宋_GB2312" w:eastAsia="仿宋_GB2312"/>
          <w:sz w:val="24"/>
          <w:lang w:val="en-US" w:eastAsia="zh-CN"/>
        </w:rPr>
        <w:t>20</w:t>
      </w:r>
      <w:r>
        <w:rPr>
          <w:rFonts w:hint="eastAsia" w:ascii="仿宋_GB2312" w:eastAsia="仿宋_GB2312"/>
          <w:sz w:val="24"/>
          <w:lang w:eastAsia="zh-CN"/>
        </w:rPr>
        <w:t>]</w:t>
      </w:r>
      <w:r>
        <w:rPr>
          <w:rFonts w:hint="eastAsia" w:ascii="仿宋_GB2312" w:eastAsia="仿宋_GB2312"/>
          <w:sz w:val="24"/>
          <w:lang w:val="en-US" w:eastAsia="zh-CN"/>
        </w:rPr>
        <w:t>143</w:t>
      </w:r>
      <w:r>
        <w:rPr>
          <w:rFonts w:hint="eastAsia" w:ascii="仿宋_GB2312" w:eastAsia="仿宋_GB2312"/>
          <w:sz w:val="24"/>
          <w:lang w:eastAsia="zh-CN"/>
        </w:rPr>
        <w:t>号</w:t>
      </w:r>
    </w:p>
    <w:p>
      <w:pPr>
        <w:pStyle w:val="2"/>
        <w:keepNext w:val="0"/>
        <w:keepLines w:val="0"/>
        <w:pageBreakBefore w:val="0"/>
        <w:widowControl w:val="0"/>
        <w:kinsoku/>
        <w:wordWrap/>
        <w:overflowPunct/>
        <w:topLinePunct w:val="0"/>
        <w:autoSpaceDE/>
        <w:autoSpaceDN/>
        <w:bidi w:val="0"/>
        <w:spacing w:line="680" w:lineRule="exact"/>
        <w:textAlignment w:val="auto"/>
        <w:rPr>
          <w:sz w:val="36"/>
        </w:rPr>
      </w:pPr>
      <w:r>
        <w:rPr>
          <w:rFonts w:hint="eastAsia"/>
          <w:sz w:val="36"/>
        </w:rPr>
        <w:t>关于</w:t>
      </w:r>
      <w:r>
        <w:rPr>
          <w:rFonts w:hint="eastAsia" w:ascii="黑体"/>
          <w:sz w:val="36"/>
          <w:lang w:eastAsia="zh-CN"/>
        </w:rPr>
        <w:t>调兵山市人民法院</w:t>
      </w:r>
      <w:r>
        <w:rPr>
          <w:rFonts w:hint="eastAsia" w:ascii="黑体"/>
          <w:sz w:val="36"/>
        </w:rPr>
        <w:t>执行</w:t>
      </w:r>
      <w:r>
        <w:rPr>
          <w:rFonts w:hint="eastAsia" w:ascii="黑体"/>
          <w:sz w:val="36"/>
          <w:lang w:eastAsia="zh-CN"/>
        </w:rPr>
        <w:t>王雪</w:t>
      </w:r>
      <w:r>
        <w:rPr>
          <w:rFonts w:hint="eastAsia" w:ascii="黑体" w:hAnsi="宋体"/>
          <w:sz w:val="36"/>
        </w:rPr>
        <w:t>案件</w:t>
      </w:r>
      <w:r>
        <w:rPr>
          <w:rFonts w:hint="eastAsia"/>
          <w:sz w:val="36"/>
        </w:rPr>
        <w:t>涉及</w:t>
      </w:r>
      <w:r>
        <w:rPr>
          <w:rFonts w:hint="eastAsia"/>
          <w:sz w:val="36"/>
          <w:lang w:eastAsia="zh-CN"/>
        </w:rPr>
        <w:t>在建工程</w:t>
      </w:r>
      <w:r>
        <w:rPr>
          <w:rFonts w:hint="eastAsia"/>
          <w:sz w:val="36"/>
        </w:rPr>
        <w:t>的资产评估报告书</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铁岭诚信资产评估事务所接受</w:t>
      </w:r>
      <w:r>
        <w:rPr>
          <w:rFonts w:hint="eastAsia" w:ascii="仿宋_GB2312" w:eastAsia="仿宋_GB2312"/>
          <w:kern w:val="0"/>
          <w:sz w:val="32"/>
          <w:szCs w:val="21"/>
          <w:lang w:eastAsia="zh-CN"/>
        </w:rPr>
        <w:t>调兵山市农村信用合作联社、调兵山市金洋房地产开发有限责任公司、王雪</w:t>
      </w:r>
      <w:r>
        <w:rPr>
          <w:rFonts w:hint="eastAsia" w:ascii="仿宋_GB2312" w:eastAsia="仿宋_GB2312"/>
          <w:sz w:val="32"/>
        </w:rPr>
        <w:t>的委托，根据国家有关资产评估的规定，本着客观、独立、公正、科学的原则，按照公认的资产评估方法，对</w:t>
      </w:r>
      <w:r>
        <w:rPr>
          <w:rFonts w:hint="eastAsia" w:eastAsia="仿宋_GB2312"/>
          <w:sz w:val="32"/>
          <w:lang w:eastAsia="zh-CN"/>
        </w:rPr>
        <w:t>调兵山市人民法院</w:t>
      </w:r>
      <w:r>
        <w:rPr>
          <w:rFonts w:hint="eastAsia" w:eastAsia="仿宋_GB2312"/>
          <w:sz w:val="32"/>
        </w:rPr>
        <w:t>执行</w:t>
      </w:r>
      <w:r>
        <w:rPr>
          <w:rFonts w:hint="eastAsia" w:eastAsia="仿宋_GB2312"/>
          <w:sz w:val="32"/>
          <w:lang w:eastAsia="zh-CN"/>
        </w:rPr>
        <w:t>王雪</w:t>
      </w:r>
      <w:r>
        <w:rPr>
          <w:rFonts w:hint="eastAsia" w:ascii="仿宋_GB2312" w:eastAsia="仿宋_GB2312"/>
          <w:sz w:val="32"/>
        </w:rPr>
        <w:t>案件涉及的</w:t>
      </w:r>
      <w:r>
        <w:rPr>
          <w:rFonts w:hint="eastAsia" w:ascii="仿宋_GB2312" w:eastAsia="仿宋_GB2312"/>
          <w:sz w:val="32"/>
          <w:lang w:eastAsia="zh-CN"/>
        </w:rPr>
        <w:t>在建工程</w:t>
      </w:r>
      <w:r>
        <w:rPr>
          <w:rFonts w:hint="eastAsia" w:ascii="仿宋_GB2312" w:eastAsia="仿宋_GB2312"/>
          <w:sz w:val="32"/>
        </w:rPr>
        <w:t>进行了评估工作。本所评估人员按照必要的评估程序对委托评估的资产实施了实地勘察、市场调查与询证，对委托评估资产在</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10</w:t>
      </w:r>
      <w:r>
        <w:rPr>
          <w:rFonts w:hint="eastAsia" w:ascii="仿宋_GB2312" w:eastAsia="仿宋_GB2312"/>
          <w:sz w:val="32"/>
          <w:lang w:eastAsia="zh-CN"/>
        </w:rPr>
        <w:t>月</w:t>
      </w:r>
      <w:r>
        <w:rPr>
          <w:rFonts w:hint="eastAsia" w:ascii="仿宋_GB2312" w:eastAsia="仿宋_GB2312"/>
          <w:sz w:val="32"/>
          <w:lang w:val="en-US" w:eastAsia="zh-CN"/>
        </w:rPr>
        <w:t>26</w:t>
      </w:r>
      <w:r>
        <w:rPr>
          <w:rFonts w:hint="eastAsia" w:ascii="仿宋_GB2312" w:eastAsia="仿宋_GB2312"/>
          <w:sz w:val="32"/>
          <w:lang w:eastAsia="zh-CN"/>
        </w:rPr>
        <w:t>日</w:t>
      </w:r>
      <w:r>
        <w:rPr>
          <w:rFonts w:hint="eastAsia" w:ascii="仿宋_GB2312" w:eastAsia="仿宋_GB2312"/>
          <w:sz w:val="32"/>
        </w:rPr>
        <w:t>所表现的市场价值作出了公允的反映。现将资产评估情况及评估结果报告如下：</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left="630" w:right="0" w:rightChars="0"/>
        <w:jc w:val="both"/>
        <w:textAlignment w:val="auto"/>
        <w:rPr>
          <w:rFonts w:hint="eastAsia" w:ascii="黑体" w:hAnsi="黑体" w:eastAsia="黑体" w:cs="黑体"/>
          <w:sz w:val="32"/>
        </w:rPr>
      </w:pPr>
      <w:r>
        <w:rPr>
          <w:rFonts w:hint="eastAsia" w:ascii="黑体" w:hAnsi="黑体" w:eastAsia="黑体" w:cs="黑体"/>
          <w:sz w:val="32"/>
        </w:rPr>
        <w:t>一、委托方</w:t>
      </w:r>
      <w:r>
        <w:rPr>
          <w:rFonts w:hint="eastAsia" w:ascii="黑体" w:hAnsi="黑体" w:eastAsia="黑体" w:cs="黑体"/>
          <w:sz w:val="32"/>
          <w:lang w:eastAsia="zh-CN"/>
        </w:rPr>
        <w:t>、</w:t>
      </w:r>
      <w:r>
        <w:rPr>
          <w:rFonts w:hint="eastAsia" w:ascii="黑体" w:hAnsi="黑体" w:eastAsia="黑体" w:cs="黑体"/>
          <w:sz w:val="32"/>
        </w:rPr>
        <w:t>产权持有者</w:t>
      </w:r>
      <w:r>
        <w:rPr>
          <w:rFonts w:hint="eastAsia" w:ascii="黑体" w:hAnsi="黑体" w:eastAsia="黑体" w:cs="黑体"/>
          <w:sz w:val="32"/>
          <w:lang w:eastAsia="zh-CN"/>
        </w:rPr>
        <w:t>及其他资产评估报告使用人</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kern w:val="0"/>
          <w:sz w:val="32"/>
          <w:szCs w:val="21"/>
        </w:rPr>
      </w:pPr>
      <w:r>
        <w:rPr>
          <w:rFonts w:hint="eastAsia" w:ascii="仿宋_GB2312" w:eastAsia="仿宋_GB2312"/>
          <w:sz w:val="32"/>
        </w:rPr>
        <w:t>委托方：</w:t>
      </w:r>
      <w:r>
        <w:rPr>
          <w:rFonts w:hint="eastAsia" w:ascii="仿宋_GB2312" w:eastAsia="仿宋_GB2312"/>
          <w:kern w:val="0"/>
          <w:sz w:val="32"/>
          <w:szCs w:val="21"/>
          <w:lang w:eastAsia="zh-CN"/>
        </w:rPr>
        <w:t>调兵山市农村信用合作联社、调兵山市金洋房地产开发有限责任公司、王雪</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kern w:val="0"/>
          <w:sz w:val="32"/>
          <w:szCs w:val="21"/>
          <w:lang w:eastAsia="zh-CN"/>
        </w:rPr>
      </w:pPr>
      <w:r>
        <w:rPr>
          <w:rFonts w:hint="eastAsia" w:ascii="仿宋_GB2312" w:eastAsia="仿宋_GB2312"/>
          <w:kern w:val="0"/>
          <w:sz w:val="32"/>
          <w:szCs w:val="21"/>
        </w:rPr>
        <w:t>产权持有者：</w:t>
      </w:r>
      <w:r>
        <w:rPr>
          <w:rFonts w:hint="eastAsia" w:ascii="仿宋_GB2312" w:eastAsia="仿宋_GB2312"/>
          <w:kern w:val="0"/>
          <w:sz w:val="32"/>
          <w:szCs w:val="21"/>
          <w:lang w:eastAsia="zh-CN"/>
        </w:rPr>
        <w:t>调兵山市金洋房地产开发有限责任公司</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kern w:val="0"/>
          <w:sz w:val="32"/>
          <w:szCs w:val="32"/>
          <w:lang w:eastAsia="zh-CN"/>
        </w:rPr>
      </w:pPr>
      <w:r>
        <w:rPr>
          <w:rFonts w:ascii="仿宋_GB2312" w:eastAsia="仿宋_GB2312"/>
          <w:color w:val="000000"/>
          <w:sz w:val="32"/>
          <w:szCs w:val="32"/>
        </w:rPr>
        <w:t>委托方以外的其他报告使用</w:t>
      </w:r>
      <w:r>
        <w:rPr>
          <w:rFonts w:hint="eastAsia" w:ascii="仿宋_GB2312" w:eastAsia="仿宋_GB2312"/>
          <w:color w:val="000000"/>
          <w:sz w:val="32"/>
          <w:szCs w:val="32"/>
          <w:lang w:eastAsia="zh-CN"/>
        </w:rPr>
        <w:t>人：双方当事人及相关部门</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left="630" w:leftChars="0" w:right="0" w:rightChars="0"/>
        <w:jc w:val="both"/>
        <w:textAlignment w:val="auto"/>
        <w:rPr>
          <w:rFonts w:ascii="黑体" w:eastAsia="黑体"/>
          <w:sz w:val="32"/>
        </w:rPr>
      </w:pPr>
      <w:r>
        <w:rPr>
          <w:rFonts w:hint="eastAsia" w:ascii="黑体" w:eastAsia="黑体"/>
          <w:sz w:val="32"/>
          <w:lang w:eastAsia="zh-CN"/>
        </w:rPr>
        <w:t>二、</w:t>
      </w:r>
      <w:r>
        <w:rPr>
          <w:rFonts w:hint="eastAsia" w:ascii="黑体" w:eastAsia="黑体"/>
          <w:sz w:val="32"/>
        </w:rPr>
        <w:t>评估目的</w:t>
      </w:r>
    </w:p>
    <w:p>
      <w:pPr>
        <w:pStyle w:val="3"/>
        <w:keepNext w:val="0"/>
        <w:keepLines w:val="0"/>
        <w:pageBreakBefore w:val="0"/>
        <w:widowControl w:val="0"/>
        <w:kinsoku/>
        <w:wordWrap/>
        <w:overflowPunct/>
        <w:topLinePunct w:val="0"/>
        <w:autoSpaceDE/>
        <w:autoSpaceDN/>
        <w:bidi w:val="0"/>
        <w:adjustRightInd/>
        <w:snapToGrid/>
        <w:spacing w:line="600" w:lineRule="exact"/>
        <w:ind w:right="0" w:rightChars="0" w:firstLine="31680"/>
        <w:jc w:val="both"/>
        <w:textAlignment w:val="auto"/>
      </w:pPr>
      <w:r>
        <w:rPr>
          <w:rFonts w:hint="eastAsia"/>
        </w:rPr>
        <w:t>通过本次评估，为法院执行案件提供价值参考。</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left="630" w:right="0" w:rightChars="0"/>
        <w:jc w:val="both"/>
        <w:textAlignment w:val="auto"/>
        <w:rPr>
          <w:rFonts w:ascii="黑体" w:eastAsia="黑体"/>
          <w:sz w:val="32"/>
        </w:rPr>
      </w:pPr>
      <w:r>
        <w:rPr>
          <w:rFonts w:hint="eastAsia" w:ascii="黑体" w:hAnsi="黑体" w:eastAsia="黑体" w:cs="黑体"/>
          <w:sz w:val="32"/>
        </w:rPr>
        <w:t>三、评估范围及对象</w:t>
      </w:r>
    </w:p>
    <w:p>
      <w:pPr>
        <w:pStyle w:val="4"/>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hAnsi="宋体" w:eastAsia="仿宋_GB2312"/>
          <w:sz w:val="32"/>
        </w:rPr>
      </w:pPr>
      <w:r>
        <w:rPr>
          <w:rFonts w:hint="eastAsia" w:ascii="仿宋_GB2312" w:eastAsia="仿宋_GB2312"/>
          <w:sz w:val="32"/>
        </w:rPr>
        <w:t>纳入本次评估范围的资产是：</w:t>
      </w:r>
      <w:r>
        <w:rPr>
          <w:rFonts w:hint="eastAsia" w:ascii="仿宋_GB2312" w:hAnsi="宋体" w:eastAsia="仿宋_GB2312"/>
          <w:sz w:val="32"/>
          <w:lang w:eastAsia="zh-CN"/>
        </w:rPr>
        <w:t>调兵山市人民法院</w:t>
      </w:r>
      <w:r>
        <w:rPr>
          <w:rFonts w:hint="eastAsia" w:ascii="仿宋_GB2312" w:hAnsi="宋体" w:eastAsia="仿宋_GB2312"/>
          <w:sz w:val="32"/>
        </w:rPr>
        <w:t>执行</w:t>
      </w:r>
      <w:r>
        <w:rPr>
          <w:rFonts w:hint="eastAsia" w:ascii="仿宋_GB2312" w:hAnsi="宋体" w:eastAsia="仿宋_GB2312"/>
          <w:sz w:val="32"/>
          <w:lang w:eastAsia="zh-CN"/>
        </w:rPr>
        <w:t>王雪</w:t>
      </w:r>
      <w:r>
        <w:rPr>
          <w:rFonts w:hint="eastAsia" w:ascii="仿宋_GB2312" w:hAnsi="宋体" w:eastAsia="仿宋_GB2312"/>
          <w:sz w:val="32"/>
        </w:rPr>
        <w:t>案件涉及的座落在</w:t>
      </w:r>
      <w:r>
        <w:rPr>
          <w:rFonts w:hint="eastAsia" w:ascii="仿宋_GB2312" w:hAnsi="宋体" w:eastAsia="仿宋_GB2312"/>
          <w:sz w:val="32"/>
          <w:lang w:val="en-US" w:eastAsia="zh-CN"/>
        </w:rPr>
        <w:t>岭岸红堡小区二期的在建工程9处，</w:t>
      </w:r>
      <w:r>
        <w:rPr>
          <w:rFonts w:hint="eastAsia" w:ascii="仿宋_GB2312" w:hAnsi="宋体" w:eastAsia="仿宋_GB2312"/>
          <w:sz w:val="32"/>
        </w:rPr>
        <w:t>建筑面积为</w:t>
      </w:r>
      <w:r>
        <w:rPr>
          <w:rFonts w:hint="eastAsia" w:ascii="仿宋_GB2312" w:hAnsi="宋体" w:eastAsia="仿宋_GB2312"/>
          <w:sz w:val="32"/>
          <w:lang w:val="en-US" w:eastAsia="zh-CN"/>
        </w:rPr>
        <w:t>588.91</w:t>
      </w:r>
      <w:r>
        <w:rPr>
          <w:rFonts w:hint="eastAsia" w:ascii="仿宋_GB2312" w:hAnsi="宋体" w:eastAsia="仿宋_GB2312"/>
          <w:sz w:val="32"/>
        </w:rPr>
        <w:t>平方米（详见评估明细表）。</w:t>
      </w:r>
    </w:p>
    <w:p>
      <w:pPr>
        <w:pStyle w:val="3"/>
        <w:keepNext w:val="0"/>
        <w:keepLines w:val="0"/>
        <w:pageBreakBefore w:val="0"/>
        <w:widowControl w:val="0"/>
        <w:kinsoku/>
        <w:wordWrap/>
        <w:overflowPunct/>
        <w:topLinePunct w:val="0"/>
        <w:autoSpaceDE/>
        <w:autoSpaceDN/>
        <w:bidi w:val="0"/>
        <w:adjustRightInd/>
        <w:snapToGrid/>
        <w:spacing w:line="600" w:lineRule="exact"/>
        <w:ind w:right="0" w:rightChars="0" w:firstLine="31680"/>
        <w:jc w:val="both"/>
        <w:textAlignment w:val="auto"/>
        <w:rPr>
          <w:rFonts w:hint="eastAsia"/>
        </w:rPr>
      </w:pPr>
      <w:r>
        <w:rPr>
          <w:rFonts w:hint="eastAsia"/>
        </w:rPr>
        <w:t>纳入本次评估范围的资产与委托评估时确定的资产范围一致。</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eastAsia="黑体"/>
          <w:b w:val="0"/>
          <w:bCs/>
          <w:color w:val="000000"/>
          <w:sz w:val="28"/>
        </w:rPr>
      </w:pPr>
      <w:r>
        <w:rPr>
          <w:rFonts w:eastAsia="黑体"/>
          <w:b w:val="0"/>
          <w:bCs/>
          <w:color w:val="000000"/>
          <w:sz w:val="32"/>
          <w:szCs w:val="32"/>
        </w:rPr>
        <w:t>四、价值类型及其定义</w:t>
      </w:r>
    </w:p>
    <w:p>
      <w:pPr>
        <w:keepNext w:val="0"/>
        <w:keepLines w:val="0"/>
        <w:pageBreakBefore w:val="0"/>
        <w:widowControl w:val="0"/>
        <w:tabs>
          <w:tab w:val="left" w:pos="720"/>
        </w:tabs>
        <w:kinsoku/>
        <w:wordWrap/>
        <w:overflowPunct/>
        <w:topLinePunct w:val="0"/>
        <w:autoSpaceDE/>
        <w:autoSpaceDN/>
        <w:bidi w:val="0"/>
        <w:spacing w:before="156" w:beforeLines="50" w:after="156" w:afterLines="50" w:line="60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因委托方为进行</w:t>
      </w:r>
      <w:r>
        <w:rPr>
          <w:rFonts w:hint="eastAsia" w:ascii="仿宋_GB2312" w:eastAsia="仿宋_GB2312"/>
          <w:color w:val="000000"/>
          <w:sz w:val="32"/>
          <w:szCs w:val="32"/>
          <w:lang w:eastAsia="zh-CN"/>
        </w:rPr>
        <w:t>执行案件的</w:t>
      </w:r>
      <w:r>
        <w:rPr>
          <w:rFonts w:hint="eastAsia" w:ascii="仿宋_GB2312" w:eastAsia="仿宋_GB2312"/>
          <w:color w:val="000000"/>
          <w:sz w:val="32"/>
          <w:szCs w:val="32"/>
        </w:rPr>
        <w:t>需要</w:t>
      </w:r>
      <w:r>
        <w:rPr>
          <w:rFonts w:ascii="仿宋_GB2312" w:eastAsia="仿宋_GB2312"/>
          <w:color w:val="000000"/>
          <w:sz w:val="32"/>
          <w:szCs w:val="32"/>
        </w:rPr>
        <w:t>，对</w:t>
      </w:r>
      <w:r>
        <w:rPr>
          <w:rFonts w:hint="eastAsia" w:ascii="仿宋_GB2312" w:eastAsia="仿宋_GB2312"/>
          <w:color w:val="000000"/>
          <w:sz w:val="32"/>
          <w:szCs w:val="32"/>
          <w:lang w:eastAsia="zh-CN"/>
        </w:rPr>
        <w:t>涉及的在建工程</w:t>
      </w:r>
      <w:r>
        <w:rPr>
          <w:rFonts w:hint="eastAsia" w:ascii="仿宋_GB2312" w:eastAsia="仿宋_GB2312"/>
          <w:color w:val="000000"/>
          <w:sz w:val="32"/>
          <w:szCs w:val="32"/>
        </w:rPr>
        <w:t>的公允价值</w:t>
      </w:r>
      <w:r>
        <w:rPr>
          <w:rFonts w:ascii="仿宋_GB2312" w:eastAsia="仿宋_GB2312"/>
          <w:color w:val="000000"/>
          <w:sz w:val="32"/>
          <w:szCs w:val="32"/>
        </w:rPr>
        <w:t>进行评估，因此本次评估主要采用市场价值。</w:t>
      </w:r>
    </w:p>
    <w:p>
      <w:pPr>
        <w:pStyle w:val="8"/>
        <w:keepNext w:val="0"/>
        <w:keepLines w:val="0"/>
        <w:pageBreakBefore w:val="0"/>
        <w:widowControl w:val="0"/>
        <w:tabs>
          <w:tab w:val="left" w:pos="720"/>
          <w:tab w:val="clear" w:pos="8312"/>
        </w:tabs>
        <w:kinsoku/>
        <w:wordWrap/>
        <w:overflowPunct/>
        <w:topLinePunct w:val="0"/>
        <w:autoSpaceDE/>
        <w:autoSpaceDN/>
        <w:bidi w:val="0"/>
        <w:spacing w:before="156" w:beforeLines="50" w:after="156" w:afterLines="50" w:line="600" w:lineRule="exact"/>
        <w:ind w:left="0" w:leftChars="0" w:right="0" w:rightChars="0"/>
        <w:textAlignment w:val="auto"/>
        <w:outlineLvl w:val="9"/>
        <w:rPr>
          <w:rFonts w:hint="eastAsia"/>
        </w:rPr>
      </w:pPr>
      <w:r>
        <w:rPr>
          <w:sz w:val="32"/>
          <w:szCs w:val="32"/>
        </w:rPr>
        <w:t>市场价值：是指自愿买方和自愿卖方在各自理性行事且未受任何强迫的情况下，评估对象在评估基准日进行正常公平交易的价值估计数额。</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left="630" w:leftChars="0" w:right="0" w:rightChars="0"/>
        <w:jc w:val="both"/>
        <w:textAlignment w:val="auto"/>
        <w:rPr>
          <w:rFonts w:ascii="黑体" w:eastAsia="黑体"/>
          <w:sz w:val="32"/>
        </w:rPr>
      </w:pPr>
      <w:r>
        <w:rPr>
          <w:rFonts w:hint="eastAsia" w:ascii="黑体" w:eastAsia="黑体"/>
          <w:sz w:val="32"/>
          <w:lang w:eastAsia="zh-CN"/>
        </w:rPr>
        <w:t>五、</w:t>
      </w:r>
      <w:r>
        <w:rPr>
          <w:rFonts w:hint="eastAsia" w:ascii="黑体" w:eastAsia="黑体"/>
          <w:sz w:val="32"/>
        </w:rPr>
        <w:t>评估基准日</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27" w:firstLineChars="196"/>
        <w:jc w:val="both"/>
        <w:textAlignment w:val="auto"/>
        <w:rPr>
          <w:rFonts w:hint="eastAsia" w:ascii="仿宋_GB2312" w:eastAsia="仿宋_GB2312"/>
          <w:sz w:val="32"/>
        </w:rPr>
      </w:pPr>
      <w:r>
        <w:rPr>
          <w:rFonts w:hint="eastAsia" w:ascii="仿宋_GB2312" w:eastAsia="仿宋_GB2312"/>
          <w:sz w:val="32"/>
        </w:rPr>
        <w:t>本项目评估基准日是</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10</w:t>
      </w:r>
      <w:r>
        <w:rPr>
          <w:rFonts w:hint="eastAsia" w:ascii="仿宋_GB2312" w:eastAsia="仿宋_GB2312"/>
          <w:sz w:val="32"/>
          <w:lang w:eastAsia="zh-CN"/>
        </w:rPr>
        <w:t>月</w:t>
      </w:r>
      <w:r>
        <w:rPr>
          <w:rFonts w:hint="eastAsia" w:ascii="仿宋_GB2312" w:eastAsia="仿宋_GB2312"/>
          <w:sz w:val="32"/>
          <w:lang w:val="en-US" w:eastAsia="zh-CN"/>
        </w:rPr>
        <w:t>26</w:t>
      </w:r>
      <w:r>
        <w:rPr>
          <w:rFonts w:hint="eastAsia" w:ascii="仿宋_GB2312" w:eastAsia="仿宋_GB2312"/>
          <w:sz w:val="32"/>
          <w:lang w:eastAsia="zh-CN"/>
        </w:rPr>
        <w:t>日</w:t>
      </w:r>
      <w:r>
        <w:rPr>
          <w:rFonts w:hint="eastAsia" w:ascii="仿宋_GB2312" w:eastAsia="仿宋_GB2312"/>
          <w:sz w:val="32"/>
        </w:rPr>
        <w:t>，评估中所采用的价格是以评估基准日价格为标准。</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27" w:firstLineChars="196"/>
        <w:jc w:val="both"/>
        <w:textAlignment w:val="auto"/>
        <w:rPr>
          <w:rFonts w:hint="eastAsia" w:ascii="仿宋_GB2312" w:eastAsia="仿宋_GB2312"/>
          <w:sz w:val="32"/>
          <w:szCs w:val="32"/>
        </w:rPr>
      </w:pPr>
      <w:r>
        <w:rPr>
          <w:rFonts w:ascii="仿宋_GB2312" w:eastAsia="仿宋_GB2312"/>
          <w:color w:val="000000"/>
          <w:sz w:val="32"/>
          <w:szCs w:val="32"/>
        </w:rPr>
        <w:t>本次评估基准日的选择是委托方为保证评估目</w:t>
      </w:r>
      <w:r>
        <w:rPr>
          <w:rFonts w:hint="eastAsia" w:ascii="仿宋_GB2312" w:eastAsia="仿宋_GB2312"/>
          <w:color w:val="000000"/>
          <w:sz w:val="32"/>
          <w:szCs w:val="32"/>
        </w:rPr>
        <w:t>的</w:t>
      </w:r>
      <w:r>
        <w:rPr>
          <w:rFonts w:ascii="仿宋_GB2312" w:eastAsia="仿宋_GB2312"/>
          <w:color w:val="000000"/>
          <w:sz w:val="32"/>
          <w:szCs w:val="32"/>
        </w:rPr>
        <w:t>实现日的资产状况与资产评估师现场勘察日的资产状况较为接近而确定的。</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left="630" w:leftChars="0" w:right="0" w:rightChars="0"/>
        <w:jc w:val="both"/>
        <w:textAlignment w:val="auto"/>
        <w:rPr>
          <w:rFonts w:ascii="黑体" w:eastAsia="黑体"/>
          <w:sz w:val="32"/>
        </w:rPr>
      </w:pPr>
      <w:r>
        <w:rPr>
          <w:rFonts w:hint="eastAsia" w:ascii="仿宋_GB2312" w:eastAsia="黑体"/>
          <w:sz w:val="32"/>
          <w:lang w:eastAsia="zh-CN"/>
        </w:rPr>
        <w:t>六</w:t>
      </w:r>
      <w:r>
        <w:rPr>
          <w:rFonts w:hint="eastAsia" w:ascii="仿宋_GB2312" w:eastAsia="黑体"/>
          <w:sz w:val="32"/>
        </w:rPr>
        <w:t>、</w:t>
      </w:r>
      <w:r>
        <w:rPr>
          <w:rFonts w:hint="eastAsia" w:ascii="黑体" w:eastAsia="黑体"/>
          <w:sz w:val="32"/>
        </w:rPr>
        <w:t>评估依据</w:t>
      </w:r>
    </w:p>
    <w:p>
      <w:pPr>
        <w:pStyle w:val="4"/>
        <w:keepNext w:val="0"/>
        <w:keepLines w:val="0"/>
        <w:pageBreakBefore w:val="0"/>
        <w:widowControl w:val="0"/>
        <w:kinsoku/>
        <w:wordWrap/>
        <w:overflowPunct/>
        <w:topLinePunct w:val="0"/>
        <w:autoSpaceDE/>
        <w:autoSpaceDN/>
        <w:bidi w:val="0"/>
        <w:adjustRightInd/>
        <w:snapToGrid/>
        <w:spacing w:line="600" w:lineRule="exact"/>
        <w:ind w:left="645" w:right="0" w:rightChars="0"/>
        <w:jc w:val="both"/>
        <w:textAlignment w:val="auto"/>
        <w:rPr>
          <w:rFonts w:ascii="仿宋_GB2312" w:eastAsia="仿宋_GB2312"/>
          <w:sz w:val="32"/>
        </w:rPr>
      </w:pPr>
      <w:r>
        <w:rPr>
          <w:rFonts w:ascii="仿宋_GB2312" w:eastAsia="仿宋_GB2312"/>
          <w:color w:val="000000"/>
          <w:sz w:val="32"/>
          <w:szCs w:val="32"/>
        </w:rPr>
        <w:t>(一)</w:t>
      </w:r>
      <w:r>
        <w:rPr>
          <w:rFonts w:hint="eastAsia" w:ascii="仿宋_GB2312" w:eastAsia="仿宋_GB2312"/>
          <w:sz w:val="32"/>
        </w:rPr>
        <w:t>．行为依据</w:t>
      </w:r>
    </w:p>
    <w:p>
      <w:pPr>
        <w:pStyle w:val="4"/>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本次评估的行为依据是</w:t>
      </w:r>
      <w:r>
        <w:rPr>
          <w:rFonts w:hint="eastAsia" w:ascii="仿宋_GB2312" w:eastAsia="仿宋_GB2312"/>
          <w:kern w:val="0"/>
          <w:sz w:val="32"/>
          <w:szCs w:val="21"/>
          <w:lang w:eastAsia="zh-CN"/>
        </w:rPr>
        <w:t>调兵山市农村信用合作联社、调兵山市金洋房地产开发有限责任公司、王雪协议书</w:t>
      </w:r>
      <w:bookmarkStart w:id="0" w:name="_GoBack"/>
      <w:bookmarkEnd w:id="0"/>
      <w:r>
        <w:rPr>
          <w:rFonts w:hint="eastAsia" w:ascii="仿宋_GB2312" w:eastAsia="仿宋_GB2312"/>
          <w:sz w:val="32"/>
        </w:rPr>
        <w:t>。</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hint="eastAsia" w:ascii="仿宋_GB2312" w:eastAsia="仿宋_GB2312"/>
          <w:color w:val="000000"/>
          <w:sz w:val="32"/>
          <w:szCs w:val="32"/>
        </w:rPr>
      </w:pPr>
      <w:r>
        <w:rPr>
          <w:rFonts w:ascii="仿宋_GB2312" w:eastAsia="仿宋_GB2312"/>
          <w:color w:val="000000"/>
          <w:sz w:val="32"/>
          <w:szCs w:val="32"/>
        </w:rPr>
        <w:t>(二)、法律、法规依据</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1、</w:t>
      </w:r>
      <w:r>
        <w:rPr>
          <w:rFonts w:ascii="仿宋_GB2312" w:eastAsia="仿宋_GB2312"/>
          <w:bCs/>
          <w:color w:val="000000"/>
          <w:sz w:val="32"/>
          <w:szCs w:val="32"/>
        </w:rPr>
        <w:t>财政部《资产评估基本准则》、《资产评估职业道德准则》；</w:t>
      </w:r>
    </w:p>
    <w:p>
      <w:pPr>
        <w:keepNext w:val="0"/>
        <w:keepLines w:val="0"/>
        <w:pageBreakBefore w:val="0"/>
        <w:widowControl w:val="0"/>
        <w:tabs>
          <w:tab w:val="left" w:pos="1440"/>
        </w:tabs>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sz w:val="32"/>
          <w:szCs w:val="32"/>
        </w:rPr>
        <w:t>《中华人民共和国城市房地产管理法》及《中华人民共和国城镇国有土地使用权出让和转让暂行条例》及当地制定的实施办法和其他有关规定</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bCs/>
          <w:color w:val="000000"/>
          <w:sz w:val="32"/>
          <w:szCs w:val="32"/>
          <w:lang w:val="en-US" w:eastAsia="zh-CN"/>
        </w:rPr>
        <w:t>3</w:t>
      </w:r>
      <w:r>
        <w:rPr>
          <w:rFonts w:ascii="仿宋_GB2312" w:eastAsia="仿宋_GB2312"/>
          <w:b/>
          <w:bCs/>
          <w:color w:val="000000"/>
          <w:sz w:val="32"/>
          <w:szCs w:val="32"/>
        </w:rPr>
        <w:t>、</w:t>
      </w:r>
      <w:r>
        <w:rPr>
          <w:rFonts w:ascii="仿宋_GB2312" w:eastAsia="仿宋_GB2312"/>
          <w:color w:val="000000"/>
          <w:sz w:val="32"/>
          <w:szCs w:val="32"/>
        </w:rPr>
        <w:t>其他的法律、法规文件。</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ascii="仿宋_GB2312" w:eastAsia="仿宋_GB2312"/>
          <w:color w:val="000000"/>
          <w:sz w:val="32"/>
          <w:szCs w:val="32"/>
        </w:rPr>
      </w:pPr>
      <w:r>
        <w:rPr>
          <w:rFonts w:ascii="仿宋_GB2312" w:eastAsia="仿宋_GB2312"/>
          <w:color w:val="000000"/>
          <w:sz w:val="32"/>
          <w:szCs w:val="32"/>
        </w:rPr>
        <w:t>(三)、准则、指导意见依据</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准则-评估报告》；</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2</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准则-评估程序》；</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3</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资产评估档案</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ascii="仿宋_GB2312" w:eastAsia="仿宋_GB2312"/>
          <w:b/>
          <w:color w:val="000000"/>
          <w:sz w:val="32"/>
          <w:szCs w:val="32"/>
        </w:rPr>
        <w:t>4</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val="en-US" w:eastAsia="zh-CN"/>
        </w:rPr>
        <w:t>执业</w:t>
      </w:r>
      <w:r>
        <w:rPr>
          <w:rFonts w:ascii="仿宋_GB2312" w:eastAsia="仿宋_GB2312"/>
          <w:color w:val="000000"/>
          <w:sz w:val="32"/>
          <w:szCs w:val="32"/>
        </w:rPr>
        <w:t>准则-</w:t>
      </w:r>
      <w:r>
        <w:rPr>
          <w:rFonts w:hint="eastAsia" w:ascii="仿宋_GB2312" w:eastAsia="仿宋_GB2312"/>
          <w:color w:val="000000"/>
          <w:sz w:val="32"/>
          <w:szCs w:val="32"/>
          <w:lang w:eastAsia="zh-CN"/>
        </w:rPr>
        <w:t>资产评估委托合同</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hint="eastAsia" w:ascii="仿宋_GB2312" w:eastAsia="仿宋_GB2312"/>
          <w:b/>
          <w:color w:val="000000"/>
          <w:sz w:val="32"/>
          <w:szCs w:val="32"/>
        </w:rPr>
      </w:pPr>
      <w:r>
        <w:rPr>
          <w:rFonts w:ascii="仿宋_GB2312" w:eastAsia="仿宋_GB2312"/>
          <w:b/>
          <w:color w:val="000000"/>
          <w:sz w:val="32"/>
          <w:szCs w:val="32"/>
        </w:rPr>
        <w:t>5</w:t>
      </w:r>
      <w:r>
        <w:rPr>
          <w:rFonts w:ascii="仿宋_GB2312"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w:t>
      </w:r>
      <w:r>
        <w:rPr>
          <w:rFonts w:hint="eastAsia" w:ascii="仿宋_GB2312" w:eastAsia="仿宋_GB2312"/>
          <w:color w:val="000000"/>
          <w:sz w:val="32"/>
          <w:szCs w:val="32"/>
          <w:lang w:eastAsia="zh-CN"/>
        </w:rPr>
        <w:t>执业</w:t>
      </w:r>
      <w:r>
        <w:rPr>
          <w:rFonts w:ascii="仿宋_GB2312" w:eastAsia="仿宋_GB2312"/>
          <w:color w:val="000000"/>
          <w:sz w:val="32"/>
          <w:szCs w:val="32"/>
        </w:rPr>
        <w:t>准则-</w:t>
      </w:r>
      <w:r>
        <w:rPr>
          <w:rFonts w:hint="eastAsia" w:ascii="仿宋_GB2312" w:eastAsia="仿宋_GB2312"/>
          <w:color w:val="000000"/>
          <w:sz w:val="32"/>
          <w:szCs w:val="32"/>
        </w:rPr>
        <w:t>不动产</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6</w:t>
      </w:r>
      <w:r>
        <w:rPr>
          <w:rFonts w:ascii="仿宋_GB2312" w:eastAsia="仿宋_GB2312"/>
          <w:b/>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《资产评估价值类型指导意见》；</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ascii="仿宋_GB2312" w:eastAsia="仿宋_GB2312"/>
          <w:color w:val="000000"/>
          <w:sz w:val="32"/>
          <w:szCs w:val="32"/>
        </w:rPr>
      </w:pPr>
      <w:r>
        <w:rPr>
          <w:rFonts w:hint="eastAsia" w:ascii="仿宋_GB2312" w:eastAsia="仿宋_GB2312"/>
          <w:b/>
          <w:color w:val="000000"/>
          <w:sz w:val="32"/>
          <w:szCs w:val="32"/>
        </w:rPr>
        <w:t>7</w:t>
      </w:r>
      <w:r>
        <w:rPr>
          <w:rFonts w:hint="eastAsia" w:eastAsia="仿宋_GB2312"/>
          <w:color w:val="000000"/>
          <w:sz w:val="32"/>
          <w:szCs w:val="32"/>
        </w:rPr>
        <w:t>、</w:t>
      </w:r>
      <w:r>
        <w:rPr>
          <w:rFonts w:hint="eastAsia" w:ascii="仿宋_GB2312" w:eastAsia="仿宋_GB2312"/>
          <w:b w:val="0"/>
          <w:bCs/>
          <w:color w:val="000000"/>
          <w:sz w:val="32"/>
          <w:szCs w:val="32"/>
          <w:lang w:eastAsia="zh-CN"/>
        </w:rPr>
        <w:t>财政部</w:t>
      </w:r>
      <w:r>
        <w:rPr>
          <w:rFonts w:ascii="仿宋_GB2312" w:eastAsia="仿宋_GB2312"/>
          <w:color w:val="000000"/>
          <w:sz w:val="32"/>
          <w:szCs w:val="32"/>
        </w:rPr>
        <w:t>《资产评估对象法律权属指导意见》；</w:t>
      </w:r>
    </w:p>
    <w:p>
      <w:pPr>
        <w:keepNext w:val="0"/>
        <w:keepLines w:val="0"/>
        <w:pageBreakBefore w:val="0"/>
        <w:widowControl w:val="0"/>
        <w:kinsoku/>
        <w:wordWrap/>
        <w:overflowPunct/>
        <w:topLinePunct w:val="0"/>
        <w:autoSpaceDE/>
        <w:autoSpaceDN/>
        <w:bidi w:val="0"/>
        <w:spacing w:before="50" w:after="50" w:line="60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8</w:t>
      </w:r>
      <w:r>
        <w:rPr>
          <w:rFonts w:ascii="仿宋_GB2312" w:eastAsia="仿宋_GB2312"/>
          <w:b/>
          <w:color w:val="000000"/>
          <w:sz w:val="32"/>
          <w:szCs w:val="32"/>
        </w:rPr>
        <w:t>、</w:t>
      </w:r>
      <w:r>
        <w:rPr>
          <w:rFonts w:ascii="仿宋_GB2312" w:eastAsia="仿宋_GB2312"/>
          <w:color w:val="000000"/>
          <w:sz w:val="32"/>
          <w:szCs w:val="32"/>
        </w:rPr>
        <w:t>其他相关的行业规定文件。</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rPr>
        <w:t>四</w:t>
      </w:r>
      <w:r>
        <w:rPr>
          <w:rFonts w:ascii="仿宋_GB2312" w:eastAsia="仿宋_GB2312"/>
          <w:color w:val="000000"/>
          <w:sz w:val="32"/>
          <w:szCs w:val="32"/>
        </w:rPr>
        <w:t>)、</w:t>
      </w:r>
      <w:r>
        <w:rPr>
          <w:rFonts w:hint="eastAsia" w:ascii="仿宋_GB2312" w:eastAsia="仿宋_GB2312"/>
          <w:color w:val="000000"/>
          <w:sz w:val="32"/>
          <w:szCs w:val="32"/>
        </w:rPr>
        <w:t>产权依据</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由</w:t>
      </w:r>
      <w:r>
        <w:rPr>
          <w:rFonts w:hint="eastAsia" w:ascii="仿宋_GB2312" w:eastAsia="仿宋_GB2312"/>
          <w:color w:val="000000"/>
          <w:sz w:val="32"/>
          <w:szCs w:val="32"/>
          <w:lang w:eastAsia="zh-CN"/>
        </w:rPr>
        <w:t>委托方</w:t>
      </w:r>
      <w:r>
        <w:rPr>
          <w:rFonts w:hint="eastAsia" w:ascii="仿宋_GB2312" w:eastAsia="仿宋_GB2312"/>
          <w:color w:val="000000"/>
          <w:sz w:val="32"/>
          <w:szCs w:val="32"/>
        </w:rPr>
        <w:t>提供的</w:t>
      </w:r>
      <w:r>
        <w:rPr>
          <w:rFonts w:hint="eastAsia" w:ascii="仿宋_GB2312" w:eastAsia="仿宋_GB2312"/>
          <w:color w:val="000000"/>
          <w:sz w:val="32"/>
          <w:szCs w:val="32"/>
          <w:lang w:eastAsia="zh-CN"/>
        </w:rPr>
        <w:t>在建工程</w:t>
      </w:r>
      <w:r>
        <w:rPr>
          <w:rFonts w:hint="eastAsia" w:ascii="仿宋_GB2312" w:eastAsia="仿宋_GB2312"/>
          <w:color w:val="000000"/>
          <w:sz w:val="32"/>
          <w:szCs w:val="32"/>
        </w:rPr>
        <w:t>产权证</w:t>
      </w:r>
      <w:r>
        <w:rPr>
          <w:rFonts w:hint="eastAsia" w:ascii="仿宋_GB2312" w:eastAsia="仿宋_GB2312"/>
          <w:color w:val="000000"/>
          <w:sz w:val="32"/>
          <w:szCs w:val="32"/>
          <w:lang w:eastAsia="zh-CN"/>
        </w:rPr>
        <w:t>明</w:t>
      </w:r>
      <w:r>
        <w:rPr>
          <w:rFonts w:hint="eastAsia" w:ascii="仿宋_GB2312" w:eastAsia="仿宋_GB2312"/>
          <w:color w:val="000000"/>
          <w:sz w:val="32"/>
          <w:szCs w:val="32"/>
        </w:rPr>
        <w:t>。</w:t>
      </w:r>
    </w:p>
    <w:p>
      <w:pPr>
        <w:keepNext w:val="0"/>
        <w:keepLines w:val="0"/>
        <w:pageBreakBefore w:val="0"/>
        <w:widowControl w:val="0"/>
        <w:tabs>
          <w:tab w:val="left" w:pos="1080"/>
        </w:tabs>
        <w:kinsoku/>
        <w:wordWrap/>
        <w:overflowPunct/>
        <w:topLinePunct w:val="0"/>
        <w:autoSpaceDE/>
        <w:autoSpaceDN/>
        <w:bidi w:val="0"/>
        <w:spacing w:before="156" w:beforeLines="50" w:after="156" w:afterLines="50" w:line="600" w:lineRule="exact"/>
        <w:ind w:left="0" w:leftChars="0" w:right="0" w:rightChars="0" w:firstLine="640" w:firstLineChars="200"/>
        <w:textAlignment w:val="auto"/>
        <w:outlineLvl w:val="9"/>
        <w:rPr>
          <w:rFonts w:ascii="仿宋_GB2312" w:eastAsia="仿宋_GB2312"/>
          <w:color w:val="000000"/>
          <w:sz w:val="32"/>
          <w:szCs w:val="32"/>
        </w:rPr>
      </w:pPr>
      <w:r>
        <w:rPr>
          <w:rFonts w:ascii="仿宋_GB2312" w:eastAsia="仿宋_GB2312"/>
          <w:color w:val="000000"/>
          <w:sz w:val="32"/>
          <w:szCs w:val="32"/>
        </w:rPr>
        <w:t>(</w:t>
      </w:r>
      <w:r>
        <w:rPr>
          <w:rFonts w:hint="eastAsia" w:ascii="仿宋_GB2312" w:eastAsia="仿宋_GB2312"/>
          <w:color w:val="000000"/>
          <w:sz w:val="32"/>
          <w:szCs w:val="32"/>
          <w:lang w:eastAsia="zh-CN"/>
        </w:rPr>
        <w:t>五</w:t>
      </w:r>
      <w:r>
        <w:rPr>
          <w:rFonts w:ascii="仿宋_GB2312" w:eastAsia="仿宋_GB2312"/>
          <w:color w:val="000000"/>
          <w:sz w:val="32"/>
          <w:szCs w:val="32"/>
        </w:rPr>
        <w:t>)、取价依据</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00" w:lineRule="exact"/>
        <w:ind w:left="0" w:leftChars="0" w:right="0" w:rightChars="0" w:firstLine="643" w:firstLineChars="200"/>
        <w:textAlignment w:val="auto"/>
        <w:outlineLvl w:val="9"/>
        <w:rPr>
          <w:rFonts w:hint="eastAsia" w:ascii="仿宋_GB2312" w:eastAsia="仿宋_GB2312"/>
          <w:b/>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w:t>
      </w:r>
      <w:r>
        <w:rPr>
          <w:rFonts w:hint="eastAsia" w:ascii="仿宋_GB2312" w:eastAsia="仿宋_GB2312"/>
          <w:color w:val="000000"/>
          <w:sz w:val="32"/>
          <w:szCs w:val="32"/>
        </w:rPr>
        <w:t>《辽宁省建筑工程预决算定额》及配套使用的建筑装饰、水暖、电照等定额及相关技术资料；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00" w:lineRule="exact"/>
        <w:ind w:left="0" w:leftChars="0" w:right="0" w:rightChars="0" w:firstLine="643" w:firstLineChars="200"/>
        <w:textAlignment w:val="auto"/>
        <w:outlineLvl w:val="9"/>
        <w:rPr>
          <w:rFonts w:hint="eastAsia" w:ascii="仿宋_GB2312" w:eastAsia="仿宋_GB2312"/>
          <w:sz w:val="32"/>
          <w:szCs w:val="32"/>
        </w:rPr>
      </w:pPr>
      <w:r>
        <w:rPr>
          <w:rFonts w:ascii="仿宋_GB2312" w:eastAsia="仿宋_GB2312"/>
          <w:b/>
          <w:bCs/>
          <w:color w:val="000000"/>
          <w:sz w:val="32"/>
          <w:szCs w:val="32"/>
        </w:rPr>
        <w:t>2</w:t>
      </w:r>
      <w:r>
        <w:rPr>
          <w:rFonts w:hint="eastAsia" w:ascii="仿宋_GB2312" w:eastAsia="仿宋_GB2312"/>
          <w:b/>
          <w:bCs/>
          <w:color w:val="000000"/>
          <w:sz w:val="32"/>
          <w:szCs w:val="32"/>
        </w:rPr>
        <w:t>、</w:t>
      </w:r>
      <w:r>
        <w:rPr>
          <w:rFonts w:hint="eastAsia" w:ascii="仿宋_GB2312" w:eastAsia="仿宋_GB2312"/>
          <w:sz w:val="32"/>
          <w:szCs w:val="32"/>
        </w:rPr>
        <w:t>评估人员现场查勘及咨询的有关资料；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00" w:lineRule="exact"/>
        <w:ind w:left="0" w:leftChars="0" w:right="0" w:rightChars="0" w:firstLine="643" w:firstLineChars="200"/>
        <w:textAlignment w:val="auto"/>
        <w:outlineLvl w:val="9"/>
        <w:rPr>
          <w:rFonts w:hint="eastAsia" w:ascii="仿宋_GB2312" w:eastAsia="仿宋_GB2312"/>
          <w:sz w:val="32"/>
          <w:szCs w:val="32"/>
        </w:rPr>
      </w:pPr>
      <w:r>
        <w:rPr>
          <w:rFonts w:hint="eastAsia" w:ascii="仿宋_GB2312" w:eastAsia="仿宋_GB2312"/>
          <w:b/>
          <w:bCs/>
          <w:sz w:val="32"/>
          <w:szCs w:val="32"/>
        </w:rPr>
        <w:t>3、</w:t>
      </w:r>
      <w:r>
        <w:rPr>
          <w:rFonts w:hint="eastAsia" w:ascii="仿宋_GB2312" w:eastAsia="仿宋_GB2312"/>
          <w:sz w:val="32"/>
          <w:szCs w:val="32"/>
        </w:rPr>
        <w:t>资产评估常用数据与参数手册；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600" w:lineRule="exact"/>
        <w:ind w:left="0" w:leftChars="0" w:right="0" w:rightChars="0" w:firstLine="643" w:firstLineChars="200"/>
        <w:textAlignment w:val="auto"/>
        <w:outlineLvl w:val="9"/>
        <w:rPr>
          <w:rFonts w:hint="eastAsia" w:ascii="仿宋_GB2312" w:eastAsia="仿宋_GB2312"/>
          <w:bCs/>
          <w:color w:val="000000"/>
          <w:sz w:val="32"/>
          <w:szCs w:val="32"/>
        </w:rPr>
      </w:pPr>
      <w:r>
        <w:rPr>
          <w:rFonts w:hint="eastAsia" w:ascii="仿宋_GB2312" w:eastAsia="仿宋_GB2312"/>
          <w:b/>
          <w:bCs/>
          <w:sz w:val="32"/>
          <w:szCs w:val="32"/>
        </w:rPr>
        <w:t>4、</w:t>
      </w:r>
      <w:r>
        <w:rPr>
          <w:rFonts w:hint="eastAsia" w:ascii="仿宋_GB2312" w:eastAsia="仿宋_GB2312"/>
          <w:bCs/>
          <w:color w:val="000000"/>
          <w:sz w:val="32"/>
          <w:szCs w:val="32"/>
        </w:rPr>
        <w:t>其他相关市场询价资料；</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b/>
          <w:color w:val="000000"/>
          <w:sz w:val="32"/>
          <w:szCs w:val="32"/>
        </w:rPr>
      </w:pPr>
      <w:r>
        <w:rPr>
          <w:rFonts w:hint="eastAsia" w:ascii="仿宋_GB2312" w:eastAsia="仿宋_GB2312"/>
          <w:b/>
          <w:bCs/>
          <w:color w:val="000000"/>
          <w:sz w:val="32"/>
          <w:szCs w:val="32"/>
        </w:rPr>
        <w:t>5、</w:t>
      </w:r>
      <w:r>
        <w:rPr>
          <w:rFonts w:hint="eastAsia" w:ascii="仿宋_GB2312" w:eastAsia="仿宋_GB2312"/>
          <w:sz w:val="32"/>
          <w:szCs w:val="32"/>
        </w:rPr>
        <w:t>国家有关部门发布的统计资料和技术标准资料</w:t>
      </w:r>
      <w:r>
        <w:rPr>
          <w:rFonts w:hint="eastAsia" w:ascii="仿宋_GB2312" w:eastAsia="仿宋_GB2312"/>
          <w:b/>
          <w:color w:val="000000"/>
          <w:sz w:val="32"/>
          <w:szCs w:val="32"/>
        </w:rPr>
        <w:t>。</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left="630" w:right="0" w:rightChars="0"/>
        <w:jc w:val="both"/>
        <w:textAlignment w:val="auto"/>
        <w:rPr>
          <w:rFonts w:hint="eastAsia" w:ascii="黑体" w:eastAsia="黑体"/>
          <w:sz w:val="32"/>
        </w:rPr>
      </w:pPr>
      <w:r>
        <w:rPr>
          <w:rFonts w:hint="eastAsia" w:ascii="黑体" w:eastAsia="黑体"/>
          <w:sz w:val="32"/>
          <w:lang w:eastAsia="zh-CN"/>
        </w:rPr>
        <w:t>七、</w:t>
      </w:r>
      <w:r>
        <w:rPr>
          <w:rFonts w:hint="eastAsia" w:ascii="黑体" w:eastAsia="黑体"/>
          <w:sz w:val="32"/>
        </w:rPr>
        <w:t>评估方法</w:t>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hint="eastAsia" w:ascii="仿宋_GB2312" w:hAnsi="仿宋_GB2312" w:eastAsia="仿宋_GB2312" w:cs="仿宋_GB2312"/>
          <w:color w:val="000000"/>
          <w:spacing w:val="12"/>
          <w:sz w:val="32"/>
          <w:szCs w:val="32"/>
        </w:rPr>
      </w:pPr>
      <w:r>
        <w:rPr>
          <w:rFonts w:hint="eastAsia" w:ascii="仿宋_GB2312" w:eastAsia="仿宋_GB2312"/>
          <w:sz w:val="32"/>
        </w:rPr>
        <w:t>我资产评估所接到资产评估委托书后，即组织有关技术人员对被评估资产进行了现场勘察，向有关人员了解被评估资产的各种情况。本次评估所选择并使用的评估方法是</w:t>
      </w:r>
      <w:r>
        <w:rPr>
          <w:rFonts w:hint="eastAsia" w:ascii="仿宋_GB2312" w:eastAsia="仿宋_GB2312"/>
          <w:sz w:val="32"/>
          <w:lang w:eastAsia="zh-CN"/>
        </w:rPr>
        <w:t>市场法</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1、</w:t>
      </w:r>
      <w:r>
        <w:rPr>
          <w:rFonts w:hint="eastAsia" w:ascii="仿宋_GB2312" w:hAnsi="仿宋_GB2312" w:eastAsia="仿宋_GB2312" w:cs="仿宋_GB2312"/>
          <w:color w:val="000000"/>
          <w:spacing w:val="12"/>
          <w:sz w:val="32"/>
          <w:szCs w:val="32"/>
          <w:lang w:eastAsia="zh-CN"/>
        </w:rPr>
        <w:t>不</w:t>
      </w:r>
      <w:r>
        <w:rPr>
          <w:rFonts w:hint="eastAsia" w:ascii="仿宋_GB2312" w:hAnsi="仿宋_GB2312" w:eastAsia="仿宋_GB2312" w:cs="仿宋_GB2312"/>
          <w:color w:val="000000"/>
          <w:spacing w:val="12"/>
          <w:sz w:val="32"/>
          <w:szCs w:val="32"/>
        </w:rPr>
        <w:t>采用成本法的理由：</w:t>
      </w:r>
      <w:r>
        <w:rPr>
          <w:rFonts w:hint="eastAsia" w:ascii="仿宋_GB2312" w:hAnsi="仿宋_GB2312" w:eastAsia="仿宋_GB2312" w:cs="仿宋_GB2312"/>
          <w:color w:val="000000"/>
          <w:spacing w:val="12"/>
          <w:sz w:val="32"/>
          <w:szCs w:val="32"/>
          <w:lang w:eastAsia="zh-CN"/>
        </w:rPr>
        <w:t>该房产市场价值商业化增值远高于其建造</w:t>
      </w:r>
      <w:r>
        <w:rPr>
          <w:rFonts w:hint="eastAsia" w:ascii="仿宋_GB2312" w:hAnsi="仿宋_GB2312" w:eastAsia="仿宋_GB2312" w:cs="仿宋_GB2312"/>
          <w:color w:val="000000"/>
          <w:spacing w:val="12"/>
          <w:sz w:val="32"/>
          <w:szCs w:val="32"/>
        </w:rPr>
        <w:t>支出或成本</w:t>
      </w:r>
      <w:r>
        <w:rPr>
          <w:rFonts w:hint="eastAsia" w:ascii="仿宋_GB2312" w:hAnsi="仿宋_GB2312" w:eastAsia="仿宋_GB2312" w:cs="仿宋_GB2312"/>
          <w:color w:val="000000"/>
          <w:spacing w:val="12"/>
          <w:sz w:val="32"/>
          <w:szCs w:val="32"/>
          <w:lang w:eastAsia="zh-CN"/>
        </w:rPr>
        <w:t>，故不采用成本法</w:t>
      </w:r>
      <w:r>
        <w:rPr>
          <w:rFonts w:hint="eastAsia" w:ascii="仿宋_GB2312" w:hAnsi="仿宋_GB2312" w:eastAsia="仿宋_GB2312" w:cs="仿宋_GB2312"/>
          <w:color w:val="000000"/>
          <w:spacing w:val="12"/>
          <w:sz w:val="32"/>
          <w:szCs w:val="32"/>
        </w:rPr>
        <w:t>。</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2、不采用收益法的理由：估价对象房地产</w:t>
      </w:r>
      <w:r>
        <w:rPr>
          <w:rFonts w:hint="eastAsia" w:ascii="仿宋_GB2312" w:hAnsi="仿宋_GB2312" w:eastAsia="仿宋_GB2312" w:cs="仿宋_GB2312"/>
          <w:color w:val="000000"/>
          <w:spacing w:val="12"/>
          <w:sz w:val="32"/>
          <w:szCs w:val="32"/>
          <w:lang w:eastAsia="zh-CN"/>
        </w:rPr>
        <w:t>收益因受多种因素影响，其收益不能准确估算</w:t>
      </w:r>
      <w:r>
        <w:rPr>
          <w:rFonts w:hint="eastAsia" w:ascii="仿宋_GB2312" w:hAnsi="仿宋_GB2312" w:eastAsia="仿宋_GB2312" w:cs="仿宋_GB2312"/>
          <w:color w:val="000000"/>
          <w:spacing w:val="12"/>
          <w:sz w:val="32"/>
          <w:szCs w:val="32"/>
        </w:rPr>
        <w:t>故本次估价不采用收益法。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hAnsi="仿宋_GB2312" w:eastAsia="仿宋_GB2312" w:cs="仿宋_GB2312"/>
          <w:color w:val="000000"/>
          <w:spacing w:val="12"/>
          <w:sz w:val="32"/>
          <w:szCs w:val="32"/>
        </w:rPr>
      </w:pPr>
      <w:r>
        <w:rPr>
          <w:rFonts w:hint="eastAsia" w:ascii="仿宋_GB2312" w:hAnsi="仿宋_GB2312" w:eastAsia="仿宋_GB2312" w:cs="仿宋_GB2312"/>
          <w:color w:val="000000"/>
          <w:spacing w:val="12"/>
          <w:sz w:val="32"/>
          <w:szCs w:val="32"/>
        </w:rPr>
        <w:t>3、采用</w:t>
      </w:r>
      <w:r>
        <w:rPr>
          <w:rFonts w:hint="eastAsia" w:ascii="仿宋_GB2312" w:hAnsi="仿宋_GB2312" w:eastAsia="仿宋_GB2312" w:cs="仿宋_GB2312"/>
          <w:color w:val="000000"/>
          <w:spacing w:val="12"/>
          <w:sz w:val="32"/>
          <w:szCs w:val="32"/>
          <w:lang w:eastAsia="zh-CN"/>
        </w:rPr>
        <w:t>市场</w:t>
      </w:r>
      <w:r>
        <w:rPr>
          <w:rFonts w:hint="eastAsia" w:ascii="仿宋_GB2312" w:hAnsi="仿宋_GB2312" w:eastAsia="仿宋_GB2312" w:cs="仿宋_GB2312"/>
          <w:color w:val="000000"/>
          <w:spacing w:val="12"/>
          <w:sz w:val="32"/>
          <w:szCs w:val="32"/>
        </w:rPr>
        <w:t>法的理由：估价对象周边与估价对象类似的已交易可比实例较</w:t>
      </w:r>
      <w:r>
        <w:rPr>
          <w:rFonts w:hint="eastAsia" w:ascii="仿宋_GB2312" w:hAnsi="仿宋_GB2312" w:eastAsia="仿宋_GB2312" w:cs="仿宋_GB2312"/>
          <w:color w:val="000000"/>
          <w:spacing w:val="12"/>
          <w:sz w:val="32"/>
          <w:szCs w:val="32"/>
          <w:lang w:eastAsia="zh-CN"/>
        </w:rPr>
        <w:t>多</w:t>
      </w:r>
      <w:r>
        <w:rPr>
          <w:rFonts w:hint="eastAsia" w:ascii="仿宋_GB2312" w:hAnsi="仿宋_GB2312" w:eastAsia="仿宋_GB2312" w:cs="仿宋_GB2312"/>
          <w:color w:val="000000"/>
          <w:spacing w:val="12"/>
          <w:sz w:val="32"/>
          <w:szCs w:val="32"/>
        </w:rPr>
        <w:t>，</w:t>
      </w:r>
      <w:r>
        <w:rPr>
          <w:rFonts w:hint="eastAsia" w:ascii="仿宋_GB2312" w:hAnsi="仿宋_GB2312" w:eastAsia="仿宋_GB2312" w:cs="仿宋_GB2312"/>
          <w:color w:val="000000"/>
          <w:spacing w:val="12"/>
          <w:sz w:val="32"/>
          <w:szCs w:val="32"/>
          <w:lang w:eastAsia="zh-CN"/>
        </w:rPr>
        <w:t>具备</w:t>
      </w:r>
      <w:r>
        <w:rPr>
          <w:rFonts w:hint="eastAsia" w:ascii="仿宋_GB2312" w:hAnsi="仿宋_GB2312" w:eastAsia="仿宋_GB2312" w:cs="仿宋_GB2312"/>
          <w:color w:val="000000"/>
          <w:spacing w:val="12"/>
          <w:sz w:val="32"/>
          <w:szCs w:val="32"/>
        </w:rPr>
        <w:t>运用市场比较法的基础，故本次估价采用市场法。</w:t>
      </w:r>
    </w:p>
    <w:p>
      <w:pPr>
        <w:keepNext w:val="0"/>
        <w:keepLines w:val="0"/>
        <w:pageBreakBefore w:val="0"/>
        <w:widowControl w:val="0"/>
        <w:kinsoku/>
        <w:wordWrap/>
        <w:overflowPunct/>
        <w:topLinePunct w:val="0"/>
        <w:autoSpaceDE/>
        <w:autoSpaceDN/>
        <w:bidi w:val="0"/>
        <w:spacing w:line="680" w:lineRule="exact"/>
        <w:ind w:firstLine="570"/>
        <w:textAlignment w:val="auto"/>
        <w:outlineLvl w:val="0"/>
        <w:rPr>
          <w:rFonts w:hint="eastAsia" w:ascii="仿宋_GB2312" w:eastAsia="仿宋_GB2312"/>
          <w:sz w:val="32"/>
        </w:rPr>
      </w:pPr>
      <w:r>
        <w:rPr>
          <w:rFonts w:hint="eastAsia" w:ascii="仿宋_GB2312" w:hAnsi="仿宋_GB2312" w:eastAsia="仿宋_GB2312" w:cs="仿宋_GB2312"/>
          <w:sz w:val="32"/>
          <w:szCs w:val="32"/>
          <w:lang w:eastAsia="zh-CN"/>
        </w:rPr>
        <w:t>市场</w:t>
      </w:r>
      <w:r>
        <w:rPr>
          <w:rFonts w:hint="eastAsia" w:ascii="仿宋_GB2312" w:hAnsi="仿宋_GB2312" w:eastAsia="仿宋_GB2312" w:cs="仿宋_GB2312"/>
          <w:sz w:val="32"/>
          <w:szCs w:val="32"/>
        </w:rPr>
        <w:t>法的定义：</w:t>
      </w:r>
      <w:r>
        <w:rPr>
          <w:rFonts w:hint="eastAsia" w:ascii="仿宋_GB2312" w:hAnsi="仿宋_GB2312" w:eastAsia="仿宋_GB2312" w:cs="仿宋_GB2312"/>
          <w:i w:val="0"/>
          <w:caps w:val="0"/>
          <w:color w:val="333333"/>
          <w:spacing w:val="0"/>
          <w:sz w:val="32"/>
          <w:szCs w:val="32"/>
          <w:shd w:val="clear" w:fill="FFFFFF"/>
        </w:rPr>
        <w:t>市场法是指通过比较被评估资产与最近售出类似资产的异同，并将类似的市场价格进行调整，从而确定被评估资产价值的一种</w:t>
      </w:r>
      <w:r>
        <w:rPr>
          <w:rFonts w:hint="eastAsia" w:ascii="仿宋_GB2312" w:hAnsi="仿宋_GB2312" w:eastAsia="仿宋_GB2312" w:cs="仿宋_GB2312"/>
          <w:i w:val="0"/>
          <w:caps w:val="0"/>
          <w:color w:val="auto"/>
          <w:spacing w:val="0"/>
          <w:sz w:val="32"/>
          <w:szCs w:val="32"/>
          <w:u w:val="none"/>
          <w:shd w:val="clear" w:fill="FFFFFF"/>
        </w:rPr>
        <w:fldChar w:fldCharType="begin"/>
      </w:r>
      <w:r>
        <w:rPr>
          <w:rFonts w:hint="eastAsia" w:ascii="仿宋_GB2312" w:hAnsi="仿宋_GB2312" w:eastAsia="仿宋_GB2312" w:cs="仿宋_GB2312"/>
          <w:i w:val="0"/>
          <w:caps w:val="0"/>
          <w:color w:val="auto"/>
          <w:spacing w:val="0"/>
          <w:sz w:val="32"/>
          <w:szCs w:val="32"/>
          <w:u w:val="none"/>
          <w:shd w:val="clear" w:fill="FFFFFF"/>
        </w:rPr>
        <w:instrText xml:space="preserve"> HYPERLINK "https://baike.so.com/doc/5779526-5992308.html" \t "https://baike.so.com/doc/_blank" </w:instrText>
      </w:r>
      <w:r>
        <w:rPr>
          <w:rFonts w:hint="eastAsia" w:ascii="仿宋_GB2312" w:hAnsi="仿宋_GB2312" w:eastAsia="仿宋_GB2312" w:cs="仿宋_GB2312"/>
          <w:i w:val="0"/>
          <w:caps w:val="0"/>
          <w:color w:val="auto"/>
          <w:spacing w:val="0"/>
          <w:sz w:val="32"/>
          <w:szCs w:val="32"/>
          <w:u w:val="none"/>
          <w:shd w:val="clear" w:fill="FFFFFF"/>
        </w:rPr>
        <w:fldChar w:fldCharType="separate"/>
      </w:r>
      <w:r>
        <w:rPr>
          <w:rStyle w:val="13"/>
          <w:rFonts w:hint="eastAsia" w:ascii="仿宋_GB2312" w:hAnsi="仿宋_GB2312" w:eastAsia="仿宋_GB2312" w:cs="仿宋_GB2312"/>
          <w:i w:val="0"/>
          <w:caps w:val="0"/>
          <w:color w:val="auto"/>
          <w:spacing w:val="0"/>
          <w:sz w:val="32"/>
          <w:szCs w:val="32"/>
          <w:u w:val="none"/>
          <w:shd w:val="clear" w:fill="FFFFFF"/>
        </w:rPr>
        <w:t>资产评估方法</w:t>
      </w:r>
      <w:r>
        <w:rPr>
          <w:rFonts w:hint="eastAsia" w:ascii="仿宋_GB2312" w:hAnsi="仿宋_GB2312" w:eastAsia="仿宋_GB2312" w:cs="仿宋_GB2312"/>
          <w:i w:val="0"/>
          <w:caps w:val="0"/>
          <w:color w:val="auto"/>
          <w:spacing w:val="0"/>
          <w:sz w:val="32"/>
          <w:szCs w:val="32"/>
          <w:u w:val="none"/>
          <w:shd w:val="clear" w:fill="FFFFFF"/>
        </w:rPr>
        <w:fldChar w:fldCharType="end"/>
      </w:r>
    </w:p>
    <w:p>
      <w:pPr>
        <w:keepNext w:val="0"/>
        <w:keepLines w:val="0"/>
        <w:pageBreakBefore w:val="0"/>
        <w:widowControl w:val="0"/>
        <w:tabs>
          <w:tab w:val="right" w:pos="8312"/>
        </w:tabs>
        <w:kinsoku/>
        <w:wordWrap/>
        <w:overflowPunct/>
        <w:topLinePunct w:val="0"/>
        <w:autoSpaceDE/>
        <w:autoSpaceDN/>
        <w:bidi w:val="0"/>
        <w:adjustRightInd/>
        <w:snapToGrid/>
        <w:spacing w:line="680" w:lineRule="exact"/>
        <w:ind w:right="0" w:rightChars="0" w:firstLine="640" w:firstLineChars="200"/>
        <w:jc w:val="both"/>
        <w:textAlignment w:val="auto"/>
        <w:rPr>
          <w:rFonts w:eastAsia="仿宋_GB2312"/>
          <w:sz w:val="32"/>
        </w:rPr>
      </w:pPr>
      <w:r>
        <w:rPr>
          <w:rFonts w:hint="eastAsia" w:eastAsia="仿宋_GB2312"/>
          <w:sz w:val="32"/>
        </w:rPr>
        <w:t>对</w:t>
      </w:r>
      <w:r>
        <w:rPr>
          <w:rFonts w:hint="eastAsia" w:eastAsia="仿宋_GB2312"/>
          <w:sz w:val="32"/>
          <w:lang w:eastAsia="zh-CN"/>
        </w:rPr>
        <w:t>在建工程</w:t>
      </w:r>
      <w:r>
        <w:rPr>
          <w:rFonts w:hint="eastAsia" w:eastAsia="仿宋_GB2312"/>
          <w:sz w:val="32"/>
        </w:rPr>
        <w:t>采用</w:t>
      </w:r>
      <w:r>
        <w:rPr>
          <w:rFonts w:hint="eastAsia" w:eastAsia="仿宋_GB2312"/>
          <w:sz w:val="32"/>
          <w:lang w:eastAsia="zh-CN"/>
        </w:rPr>
        <w:t>市场</w:t>
      </w:r>
      <w:r>
        <w:rPr>
          <w:rFonts w:hint="eastAsia" w:eastAsia="仿宋_GB2312"/>
          <w:sz w:val="32"/>
        </w:rPr>
        <w:t>法进行评估。</w:t>
      </w:r>
    </w:p>
    <w:p>
      <w:pPr>
        <w:pStyle w:val="8"/>
        <w:keepNext w:val="0"/>
        <w:keepLines w:val="0"/>
        <w:pageBreakBefore w:val="0"/>
        <w:widowControl w:val="0"/>
        <w:kinsoku/>
        <w:wordWrap/>
        <w:overflowPunct/>
        <w:topLinePunct w:val="0"/>
        <w:autoSpaceDE/>
        <w:autoSpaceDN/>
        <w:bidi w:val="0"/>
        <w:adjustRightInd/>
        <w:snapToGrid/>
        <w:spacing w:beforeLines="50" w:afterLines="50" w:line="680" w:lineRule="exact"/>
        <w:ind w:right="0" w:rightChars="0" w:firstLine="31680"/>
        <w:jc w:val="both"/>
        <w:textAlignment w:val="auto"/>
        <w:rPr>
          <w:rFonts w:hint="eastAsia"/>
          <w:lang w:eastAsia="zh-CN"/>
        </w:rPr>
      </w:pPr>
      <w:r>
        <w:rPr>
          <w:rFonts w:hint="eastAsia"/>
        </w:rPr>
        <w:t>评估价值的确定：对</w:t>
      </w:r>
      <w:r>
        <w:rPr>
          <w:rFonts w:hint="eastAsia"/>
          <w:lang w:eastAsia="zh-CN"/>
        </w:rPr>
        <w:t>在建工程</w:t>
      </w:r>
      <w:r>
        <w:rPr>
          <w:rFonts w:hint="eastAsia"/>
        </w:rPr>
        <w:t>进行实地勘察，根据建筑物的结构形式，建筑年代、维护情况、现实状况、地理位置等，调整地段、朝向等相关系数。并参考</w:t>
      </w:r>
      <w:r>
        <w:rPr>
          <w:rFonts w:hint="eastAsia"/>
          <w:lang w:eastAsia="zh-CN"/>
        </w:rPr>
        <w:t>在建工程所在地区</w:t>
      </w:r>
      <w:r>
        <w:rPr>
          <w:rFonts w:hint="eastAsia"/>
        </w:rPr>
        <w:t>房地产的现行交易价格、市场对同类</w:t>
      </w:r>
      <w:r>
        <w:rPr>
          <w:rFonts w:hint="eastAsia"/>
          <w:lang w:eastAsia="zh-CN"/>
        </w:rPr>
        <w:t>在建工程</w:t>
      </w:r>
      <w:r>
        <w:rPr>
          <w:rFonts w:hint="eastAsia"/>
        </w:rPr>
        <w:t>的购买需求，确定评估价值</w:t>
      </w:r>
      <w:r>
        <w:rPr>
          <w:rFonts w:hint="eastAsia"/>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ascii="黑体" w:eastAsia="黑体"/>
          <w:sz w:val="32"/>
        </w:rPr>
      </w:pPr>
      <w:r>
        <w:rPr>
          <w:rFonts w:hint="eastAsia" w:ascii="黑体" w:eastAsia="黑体"/>
          <w:sz w:val="32"/>
          <w:lang w:eastAsia="zh-CN"/>
        </w:rPr>
        <w:t>八、</w:t>
      </w:r>
      <w:r>
        <w:rPr>
          <w:rFonts w:hint="eastAsia" w:ascii="黑体" w:eastAsia="黑体"/>
          <w:sz w:val="32"/>
        </w:rPr>
        <w:t>评估过程</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27" w:firstLineChars="196"/>
        <w:jc w:val="both"/>
        <w:textAlignment w:val="auto"/>
        <w:rPr>
          <w:rFonts w:ascii="仿宋_GB2312" w:eastAsia="仿宋_GB2312"/>
          <w:sz w:val="32"/>
        </w:rPr>
      </w:pPr>
      <w:r>
        <w:rPr>
          <w:rFonts w:hint="eastAsia" w:ascii="仿宋_GB2312" w:eastAsia="仿宋_GB2312"/>
          <w:sz w:val="32"/>
        </w:rPr>
        <w:t>评估时间经过接受委托、资产清查、评定估算、评估汇总、提交报告等过程。具体如下：</w:t>
      </w:r>
    </w:p>
    <w:p>
      <w:pPr>
        <w:pStyle w:val="3"/>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31680"/>
        <w:jc w:val="both"/>
        <w:textAlignment w:val="auto"/>
      </w:pPr>
      <w:r>
        <w:rPr>
          <w:rFonts w:hint="eastAsia"/>
        </w:rPr>
        <w:t>１．接受委托：接受项目委托，确定评估目的、评估对象及范围，选定评估基准日和拟定评估方案；</w:t>
      </w:r>
    </w:p>
    <w:p>
      <w:pPr>
        <w:pStyle w:val="3"/>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31680"/>
        <w:jc w:val="both"/>
        <w:textAlignment w:val="auto"/>
      </w:pPr>
      <w:r>
        <w:rPr>
          <w:rFonts w:hint="eastAsia"/>
        </w:rPr>
        <w:t>２．资产清查：指导资产占有方清查资产，并收集准备资料，检查资产及验证有关资料；</w:t>
      </w:r>
    </w:p>
    <w:p>
      <w:pPr>
        <w:pStyle w:val="3"/>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31680"/>
        <w:jc w:val="both"/>
        <w:textAlignment w:val="auto"/>
      </w:pPr>
      <w:r>
        <w:rPr>
          <w:rFonts w:hint="eastAsia"/>
        </w:rPr>
        <w:t>３．评定估算：现场检测与鉴定，选择评估方法，收集市场信息，具体计算；</w:t>
      </w:r>
    </w:p>
    <w:p>
      <w:pPr>
        <w:pStyle w:val="5"/>
        <w:keepNext w:val="0"/>
        <w:keepLines w:val="0"/>
        <w:pageBreakBefore w:val="0"/>
        <w:widowControl w:val="0"/>
        <w:kinsoku/>
        <w:wordWrap/>
        <w:overflowPunct/>
        <w:topLinePunct w:val="0"/>
        <w:autoSpaceDE/>
        <w:autoSpaceDN/>
        <w:bidi w:val="0"/>
        <w:adjustRightInd/>
        <w:snapToGrid/>
        <w:spacing w:line="600" w:lineRule="exact"/>
        <w:ind w:right="0" w:rightChars="0" w:firstLine="31680"/>
        <w:jc w:val="both"/>
        <w:textAlignment w:val="auto"/>
        <w:rPr>
          <w:rFonts w:hint="eastAsia"/>
        </w:rPr>
      </w:pPr>
      <w:r>
        <w:rPr>
          <w:rFonts w:hint="eastAsia"/>
        </w:rPr>
        <w:t>４．评估汇总：对评估结果进行汇总，并进行评估结论分析，撰写评估说明与报告，进行内部复核。</w:t>
      </w:r>
    </w:p>
    <w:p>
      <w:pPr>
        <w:keepNext w:val="0"/>
        <w:keepLines w:val="0"/>
        <w:pageBreakBefore w:val="0"/>
        <w:widowControl w:val="0"/>
        <w:tabs>
          <w:tab w:val="left" w:pos="-1800"/>
          <w:tab w:val="left" w:pos="1080"/>
        </w:tabs>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eastAsia="黑体"/>
          <w:b/>
          <w:color w:val="000000"/>
          <w:sz w:val="28"/>
        </w:rPr>
      </w:pPr>
      <w:r>
        <w:rPr>
          <w:rFonts w:hint="eastAsia" w:eastAsia="黑体"/>
          <w:b/>
          <w:color w:val="000000"/>
          <w:sz w:val="32"/>
          <w:szCs w:val="32"/>
          <w:lang w:eastAsia="zh-CN"/>
        </w:rPr>
        <w:t>九、</w:t>
      </w:r>
      <w:r>
        <w:rPr>
          <w:rFonts w:hint="eastAsia" w:eastAsia="黑体"/>
          <w:b/>
          <w:color w:val="000000"/>
          <w:sz w:val="32"/>
          <w:szCs w:val="32"/>
        </w:rPr>
        <w:t>评估假设</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客观、有效的评估结论是在合理的评估假设前提下形成的，故本次评估中采用了如下的评估假设</w:t>
      </w:r>
      <w:r>
        <w:rPr>
          <w:rFonts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(一)、一般假设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ascii="仿宋_GB2312" w:eastAsia="仿宋_GB2312"/>
          <w:b/>
          <w:bCs/>
          <w:color w:val="000000"/>
          <w:sz w:val="32"/>
          <w:szCs w:val="32"/>
        </w:rPr>
        <w:t>1、</w:t>
      </w:r>
      <w:r>
        <w:rPr>
          <w:rFonts w:hint="eastAsia" w:ascii="仿宋_GB2312" w:eastAsia="仿宋_GB2312"/>
          <w:bCs/>
          <w:color w:val="000000"/>
          <w:sz w:val="32"/>
          <w:szCs w:val="32"/>
        </w:rPr>
        <w:t>国家现行的法律、法规、制度、社会政治环境、宏观经济政策等不发生变化，也未发生地震、海啸等自然力以及战争等其他不可抗力；</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2</w:t>
      </w:r>
      <w:r>
        <w:rPr>
          <w:rFonts w:hint="eastAsia" w:ascii="仿宋_GB2312" w:eastAsia="仿宋_GB2312"/>
          <w:bCs/>
          <w:color w:val="000000"/>
          <w:sz w:val="32"/>
          <w:szCs w:val="32"/>
        </w:rPr>
        <w:t>、与委估资产相关的经济环境、市场行情没有发生重大变化；</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bCs/>
          <w:color w:val="000000"/>
          <w:sz w:val="32"/>
          <w:szCs w:val="32"/>
        </w:rPr>
        <w:t>3、</w:t>
      </w:r>
      <w:r>
        <w:rPr>
          <w:rFonts w:hint="eastAsia" w:ascii="仿宋_GB2312" w:eastAsia="仿宋_GB2312"/>
          <w:bCs/>
          <w:color w:val="000000"/>
          <w:sz w:val="32"/>
          <w:szCs w:val="32"/>
        </w:rPr>
        <w:t>对委估资产的评定估算是</w:t>
      </w:r>
      <w:r>
        <w:rPr>
          <w:rFonts w:ascii="仿宋_GB2312" w:eastAsia="仿宋_GB2312"/>
          <w:color w:val="000000"/>
          <w:sz w:val="32"/>
          <w:szCs w:val="32"/>
        </w:rPr>
        <w:t>根据公开市场原则确定的现行公允市价，没有考虑</w:t>
      </w:r>
      <w:r>
        <w:rPr>
          <w:rFonts w:hint="eastAsia" w:ascii="仿宋_GB2312" w:eastAsia="仿宋_GB2312"/>
          <w:color w:val="000000"/>
          <w:sz w:val="32"/>
          <w:szCs w:val="32"/>
        </w:rPr>
        <w:t>协议采购、指定销售、公开拍卖、快速变现等</w:t>
      </w:r>
      <w:r>
        <w:rPr>
          <w:rFonts w:ascii="仿宋_GB2312" w:eastAsia="仿宋_GB2312"/>
          <w:color w:val="000000"/>
          <w:sz w:val="32"/>
          <w:szCs w:val="32"/>
        </w:rPr>
        <w:t>特殊交易方式对其评估价值的影响</w:t>
      </w:r>
      <w:r>
        <w:rPr>
          <w:rFonts w:hint="eastAsia" w:ascii="仿宋_GB2312" w:eastAsia="仿宋_GB2312"/>
          <w:color w:val="000000"/>
          <w:sz w:val="32"/>
          <w:szCs w:val="32"/>
        </w:rPr>
        <w:t>。</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720" w:firstLineChars="225"/>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rPr>
        <w:t>(二)、特殊假设</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bCs/>
          <w:color w:val="000000"/>
          <w:sz w:val="32"/>
          <w:szCs w:val="32"/>
        </w:rPr>
      </w:pPr>
      <w:r>
        <w:rPr>
          <w:rFonts w:hint="eastAsia" w:ascii="仿宋_GB2312" w:eastAsia="仿宋_GB2312"/>
          <w:b/>
          <w:bCs/>
          <w:color w:val="000000"/>
          <w:sz w:val="32"/>
          <w:szCs w:val="32"/>
        </w:rPr>
        <w:t>1、</w:t>
      </w:r>
      <w:r>
        <w:rPr>
          <w:rFonts w:hint="eastAsia" w:ascii="仿宋_GB2312" w:eastAsia="仿宋_GB2312"/>
          <w:bCs/>
          <w:color w:val="000000"/>
          <w:sz w:val="32"/>
          <w:szCs w:val="32"/>
        </w:rPr>
        <w:t>委托方提供的与委估资产相关的资料是真实、完整、合法和有效的，同时没有隐匿对委估资产评估价值会产重大影响的相关历史及潜在因素。</w:t>
      </w:r>
    </w:p>
    <w:p>
      <w:pPr>
        <w:keepNext w:val="0"/>
        <w:keepLines w:val="0"/>
        <w:pageBreakBefore w:val="0"/>
        <w:widowControl w:val="0"/>
        <w:numPr>
          <w:ilvl w:val="0"/>
          <w:numId w:val="0"/>
        </w:numPr>
        <w:kinsoku/>
        <w:wordWrap/>
        <w:overflowPunct/>
        <w:topLinePunct w:val="0"/>
        <w:autoSpaceDE/>
        <w:autoSpaceDN/>
        <w:bidi w:val="0"/>
        <w:spacing w:before="156" w:beforeLines="50" w:after="156" w:afterLines="50" w:line="600" w:lineRule="exact"/>
        <w:ind w:left="0" w:leftChars="0" w:right="0" w:rightChars="0" w:firstLine="723" w:firstLineChars="225"/>
        <w:textAlignment w:val="auto"/>
        <w:outlineLvl w:val="9"/>
        <w:rPr>
          <w:rFonts w:hint="eastAsia" w:ascii="仿宋_GB2312" w:eastAsia="仿宋_GB2312"/>
          <w:color w:val="000000"/>
          <w:sz w:val="32"/>
          <w:szCs w:val="32"/>
        </w:rPr>
      </w:pPr>
      <w:r>
        <w:rPr>
          <w:rFonts w:hint="eastAsia" w:ascii="仿宋_GB2312" w:eastAsia="仿宋_GB2312"/>
          <w:b/>
          <w:color w:val="000000"/>
          <w:sz w:val="32"/>
          <w:szCs w:val="32"/>
        </w:rPr>
        <w:t>2、</w:t>
      </w:r>
      <w:r>
        <w:rPr>
          <w:rFonts w:hint="eastAsia" w:ascii="仿宋_GB2312" w:eastAsia="仿宋_GB2312"/>
          <w:color w:val="000000"/>
          <w:sz w:val="32"/>
          <w:szCs w:val="32"/>
        </w:rPr>
        <w:t>委估资产所在用的企业将在原地按现行用途、设计标准继续正常使用。</w:t>
      </w:r>
    </w:p>
    <w:p>
      <w:pPr>
        <w:keepNext w:val="0"/>
        <w:keepLines w:val="0"/>
        <w:pageBreakBefore w:val="0"/>
        <w:widowControl w:val="0"/>
        <w:kinsoku/>
        <w:wordWrap/>
        <w:overflowPunct/>
        <w:topLinePunct w:val="0"/>
        <w:autoSpaceDE/>
        <w:autoSpaceDN/>
        <w:bidi w:val="0"/>
        <w:spacing w:before="156" w:beforeLines="50" w:after="156" w:afterLines="50" w:line="600" w:lineRule="exact"/>
        <w:ind w:left="0" w:leftChars="0" w:right="0" w:rightChars="0" w:firstLine="640" w:firstLineChars="200"/>
        <w:textAlignment w:val="auto"/>
        <w:outlineLvl w:val="9"/>
        <w:rPr>
          <w:rFonts w:hint="eastAsia"/>
        </w:rPr>
      </w:pPr>
      <w:r>
        <w:rPr>
          <w:rFonts w:ascii="仿宋_GB2312" w:eastAsia="仿宋_GB2312"/>
          <w:color w:val="000000"/>
          <w:sz w:val="32"/>
          <w:szCs w:val="32"/>
        </w:rPr>
        <w:t>当评估</w:t>
      </w:r>
      <w:r>
        <w:rPr>
          <w:rFonts w:hint="eastAsia" w:ascii="仿宋_GB2312" w:eastAsia="仿宋_GB2312"/>
          <w:color w:val="000000"/>
          <w:sz w:val="32"/>
          <w:szCs w:val="32"/>
        </w:rPr>
        <w:t>假设</w:t>
      </w:r>
      <w:r>
        <w:rPr>
          <w:rFonts w:ascii="仿宋_GB2312" w:eastAsia="仿宋_GB2312"/>
          <w:color w:val="000000"/>
          <w:sz w:val="32"/>
          <w:szCs w:val="32"/>
        </w:rPr>
        <w:t>发生变化时，资产评估结果一般会失效。</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left="630" w:leftChars="0" w:right="0" w:rightChars="0"/>
        <w:jc w:val="both"/>
        <w:textAlignment w:val="auto"/>
        <w:rPr>
          <w:rFonts w:ascii="黑体" w:eastAsia="黑体"/>
          <w:sz w:val="32"/>
        </w:rPr>
      </w:pPr>
      <w:r>
        <w:rPr>
          <w:rFonts w:hint="eastAsia" w:ascii="黑体" w:eastAsia="黑体"/>
          <w:sz w:val="32"/>
          <w:lang w:eastAsia="zh-CN"/>
        </w:rPr>
        <w:t>十、</w:t>
      </w:r>
      <w:r>
        <w:rPr>
          <w:rFonts w:hint="eastAsia" w:ascii="黑体" w:eastAsia="黑体"/>
          <w:sz w:val="32"/>
        </w:rPr>
        <w:t>评估结论</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rPr>
      </w:pPr>
      <w:r>
        <w:rPr>
          <w:rFonts w:hint="eastAsia" w:ascii="仿宋_GB2312" w:eastAsia="仿宋_GB2312"/>
          <w:sz w:val="32"/>
        </w:rPr>
        <w:t>评估价值合计：评估价值为人民币</w:t>
      </w:r>
      <w:r>
        <w:rPr>
          <w:rFonts w:hint="eastAsia" w:ascii="仿宋_GB2312" w:eastAsia="仿宋_GB2312"/>
          <w:sz w:val="32"/>
          <w:lang w:eastAsia="zh-CN"/>
        </w:rPr>
        <w:t>壹佰玖拾肆万叁仟肆佰元整</w:t>
      </w:r>
      <w:r>
        <w:rPr>
          <w:rFonts w:ascii="仿宋_GB2312" w:eastAsia="仿宋_GB2312"/>
          <w:sz w:val="32"/>
        </w:rPr>
        <w:t>(</w:t>
      </w:r>
      <w:r>
        <w:rPr>
          <w:rFonts w:hint="eastAsia" w:ascii="仿宋_GB2312" w:eastAsia="仿宋_GB2312"/>
          <w:sz w:val="32"/>
        </w:rPr>
        <w:t>ＲＭＢ</w:t>
      </w:r>
      <w:r>
        <w:rPr>
          <w:rFonts w:hint="eastAsia" w:ascii="仿宋_GB2312" w:eastAsia="仿宋_GB2312"/>
          <w:sz w:val="32"/>
          <w:lang w:val="en-US" w:eastAsia="zh-CN"/>
        </w:rPr>
        <w:t>1,943</w:t>
      </w:r>
      <w:r>
        <w:rPr>
          <w:rFonts w:ascii="仿宋_GB2312" w:eastAsia="仿宋_GB2312"/>
          <w:sz w:val="32"/>
        </w:rPr>
        <w:t>,</w:t>
      </w:r>
      <w:r>
        <w:rPr>
          <w:rFonts w:hint="eastAsia" w:ascii="仿宋_GB2312" w:eastAsia="仿宋_GB2312"/>
          <w:sz w:val="32"/>
          <w:lang w:val="en-US" w:eastAsia="zh-CN"/>
        </w:rPr>
        <w:t>400</w:t>
      </w:r>
      <w:r>
        <w:rPr>
          <w:rFonts w:ascii="仿宋_GB2312" w:eastAsia="仿宋_GB2312"/>
          <w:sz w:val="32"/>
        </w:rPr>
        <w:t>.00)</w:t>
      </w:r>
      <w:r>
        <w:rPr>
          <w:rFonts w:hint="eastAsia" w:ascii="仿宋_GB2312" w:eastAsia="仿宋_GB2312"/>
          <w:sz w:val="32"/>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详细情况见评估明细表</w:t>
      </w:r>
      <w:r>
        <w:rPr>
          <w:rFonts w:hint="eastAsia" w:ascii="仿宋_GB2312" w:eastAsia="仿宋_GB2312"/>
          <w:sz w:val="32"/>
          <w:lang w:eastAsia="zh-CN"/>
        </w:rPr>
        <w:t>。</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eastAsia="仿宋_GB2312"/>
          <w:sz w:val="32"/>
          <w:lang w:eastAsia="zh-CN"/>
        </w:rPr>
      </w:pPr>
      <w:r>
        <w:rPr>
          <w:rFonts w:hint="eastAsia" w:ascii="仿宋_GB2312" w:eastAsia="仿宋_GB2312"/>
          <w:sz w:val="32"/>
        </w:rPr>
        <w:t>本评估报告依据法律法规的有关规定发生法律效力，自基准日起有效使用期限为一年</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left="630" w:leftChars="0" w:right="0" w:rightChars="0"/>
        <w:jc w:val="both"/>
        <w:textAlignment w:val="auto"/>
        <w:rPr>
          <w:rFonts w:ascii="黑体" w:eastAsia="黑体"/>
          <w:sz w:val="32"/>
        </w:rPr>
      </w:pPr>
      <w:r>
        <w:rPr>
          <w:rFonts w:hint="eastAsia" w:ascii="黑体" w:eastAsia="黑体"/>
          <w:sz w:val="32"/>
          <w:lang w:eastAsia="zh-CN"/>
        </w:rPr>
        <w:t>十一、特别</w:t>
      </w:r>
      <w:r>
        <w:rPr>
          <w:rFonts w:hint="eastAsia" w:ascii="黑体" w:eastAsia="黑体"/>
          <w:sz w:val="32"/>
        </w:rPr>
        <w:t>事项</w:t>
      </w:r>
      <w:r>
        <w:rPr>
          <w:rFonts w:hint="eastAsia" w:ascii="黑体" w:eastAsia="黑体"/>
          <w:sz w:val="32"/>
          <w:lang w:eastAsia="zh-CN"/>
        </w:rPr>
        <w:t>说明</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１．</w:t>
      </w:r>
      <w:r>
        <w:rPr>
          <w:rFonts w:hint="eastAsia" w:ascii="仿宋_GB2312" w:eastAsia="仿宋_GB2312"/>
          <w:sz w:val="32"/>
          <w:lang w:eastAsia="zh-CN"/>
        </w:rPr>
        <w:t>当事</w:t>
      </w:r>
      <w:r>
        <w:rPr>
          <w:rFonts w:hint="eastAsia" w:ascii="仿宋_GB2312" w:eastAsia="仿宋_GB2312"/>
          <w:sz w:val="32"/>
        </w:rPr>
        <w:t>方对申报材料负完全的法律责任，对所填报资产的完整性、合法性和真实性负责；</w:t>
      </w:r>
      <w:r>
        <w:rPr>
          <w:rFonts w:hint="eastAsia" w:ascii="仿宋_GB2312" w:eastAsia="仿宋_GB2312"/>
          <w:sz w:val="32"/>
          <w:lang w:eastAsia="zh-CN"/>
        </w:rPr>
        <w:t>当事</w:t>
      </w:r>
      <w:r>
        <w:rPr>
          <w:rFonts w:hint="eastAsia" w:ascii="仿宋_GB2312" w:eastAsia="仿宋_GB2312"/>
          <w:sz w:val="32"/>
        </w:rPr>
        <w:t>方对其提供文件资料的真实性承担法律责任。</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２．评估基准日后、有效期以内资产数量发生变化时，应根据原评估方法对资产额进行相应调整。当评估方法为重置成本法时，应按实际发生额进行调整；若资产价格标准发生变化，并对资产评估价产生明显影响时，委托方应及时聘请评估机构重新确定评估价。如果评估工作结束前资产价格已经发生了显著变化，无法改变评估基准日，但资产价格的调整方法简单、易于掌握时，委托方在资产实际作价时，应进行相应调整。</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hint="eastAsia" w:ascii="仿宋_GB2312" w:eastAsia="仿宋_GB2312"/>
          <w:sz w:val="32"/>
        </w:rPr>
        <w:t>３．附件与报告正文配套使用方有效。</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left="630" w:right="0" w:rightChars="0"/>
        <w:jc w:val="both"/>
        <w:textAlignment w:val="auto"/>
        <w:rPr>
          <w:rFonts w:ascii="黑体" w:eastAsia="黑体"/>
          <w:sz w:val="32"/>
        </w:rPr>
      </w:pPr>
      <w:r>
        <w:rPr>
          <w:rFonts w:hint="eastAsia" w:ascii="黑体" w:eastAsia="黑体"/>
          <w:sz w:val="32"/>
          <w:lang w:eastAsia="zh-CN"/>
        </w:rPr>
        <w:t>十二、资产评估报告使用限制说明</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ascii="仿宋_GB2312" w:eastAsia="仿宋_GB2312"/>
          <w:sz w:val="32"/>
        </w:rPr>
      </w:pPr>
      <w:r>
        <w:rPr>
          <w:rFonts w:hint="eastAsia" w:ascii="仿宋_GB2312" w:eastAsia="仿宋_GB2312"/>
          <w:sz w:val="32"/>
          <w:lang w:val="en-US" w:eastAsia="zh-CN"/>
        </w:rPr>
        <w:t>1.</w:t>
      </w:r>
      <w:r>
        <w:rPr>
          <w:rFonts w:hint="eastAsia" w:ascii="仿宋_GB2312" w:eastAsia="仿宋_GB2312"/>
          <w:sz w:val="32"/>
        </w:rPr>
        <w:t>本评估报告成立的前提条件适用于继续使用假设和公开市场假设。即对评估的资产都是在公开市场的公允价格标准下进行作价评定。</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2.</w:t>
      </w:r>
      <w:r>
        <w:rPr>
          <w:rFonts w:hint="eastAsia" w:ascii="仿宋_GB2312" w:eastAsia="仿宋_GB2312"/>
          <w:sz w:val="32"/>
        </w:rPr>
        <w:t>评估结果是反映评估对象在本次评估目的下，根据公开市场原则确定的现行公允市价，未考虑国家宏观经济政策发生变化以及遇有自然力和其他不可抗力对资产价格的影响。</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hint="eastAsia" w:ascii="仿宋_GB2312" w:eastAsia="仿宋_GB2312"/>
          <w:sz w:val="32"/>
          <w:lang w:eastAsia="zh-CN"/>
        </w:rPr>
      </w:pPr>
      <w:r>
        <w:rPr>
          <w:rFonts w:hint="eastAsia" w:ascii="仿宋_GB2312" w:eastAsia="仿宋_GB2312"/>
          <w:sz w:val="32"/>
          <w:lang w:val="en-US" w:eastAsia="zh-CN"/>
        </w:rPr>
        <w:t>3.</w:t>
      </w:r>
      <w:r>
        <w:rPr>
          <w:rFonts w:hint="eastAsia" w:ascii="仿宋_GB2312" w:eastAsia="仿宋_GB2312"/>
          <w:sz w:val="32"/>
        </w:rPr>
        <w:t>委托人或者其他资产评估报告使用人未按照法律、行政法规规定和资产评估报告载明的使用范围使用资产评估报告的，资产评估机构及其资产评估专业人员不承担责任</w:t>
      </w:r>
      <w:r>
        <w:rPr>
          <w:rFonts w:hint="eastAsia" w:ascii="仿宋_GB2312" w:eastAsia="仿宋_GB2312"/>
          <w:sz w:val="32"/>
          <w:lang w:eastAsia="zh-CN"/>
        </w:rPr>
        <w:t>。</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 xml:space="preserve">4.除委托人、资产评估委托合同中约定的其他资产评估报告使用人和法律、行政法规规定的资产评估报告使用人之外，其他任何机构和个人不能成为资产评估报告的使用人。  </w:t>
      </w:r>
    </w:p>
    <w:p>
      <w:pPr>
        <w:keepNext w:val="0"/>
        <w:keepLines w:val="0"/>
        <w:pageBreakBefore w:val="0"/>
        <w:widowControl w:val="0"/>
        <w:numPr>
          <w:ilvl w:val="0"/>
          <w:numId w:val="0"/>
        </w:numPr>
        <w:tabs>
          <w:tab w:val="right" w:pos="8312"/>
        </w:tabs>
        <w:kinsoku/>
        <w:wordWrap/>
        <w:overflowPunct/>
        <w:topLinePunct w:val="0"/>
        <w:autoSpaceDE/>
        <w:autoSpaceDN/>
        <w:bidi w:val="0"/>
        <w:adjustRightInd/>
        <w:snapToGrid/>
        <w:spacing w:line="600" w:lineRule="exact"/>
        <w:ind w:right="0" w:rightChars="0" w:firstLine="640" w:firstLineChars="200"/>
        <w:jc w:val="both"/>
        <w:textAlignment w:val="auto"/>
        <w:rPr>
          <w:rFonts w:hint="eastAsia" w:ascii="仿宋_GB2312" w:eastAsia="仿宋_GB2312"/>
          <w:sz w:val="32"/>
          <w:lang w:val="en-US" w:eastAsia="zh-CN"/>
        </w:rPr>
      </w:pPr>
      <w:r>
        <w:rPr>
          <w:rFonts w:hint="eastAsia" w:ascii="仿宋_GB2312" w:eastAsia="仿宋_GB2312"/>
          <w:sz w:val="32"/>
          <w:lang w:val="en-US" w:eastAsia="zh-CN"/>
        </w:rPr>
        <w:t>5.资产评估报告使用人应当正确理解评估结论。评估结论不等同于评估对象可实现价格，评估结论不应当被认为是对评估对象可实现价格的保证。</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6.</w:t>
      </w:r>
      <w:r>
        <w:rPr>
          <w:rFonts w:hint="eastAsia" w:ascii="仿宋_GB2312" w:eastAsia="仿宋_GB2312"/>
          <w:sz w:val="32"/>
        </w:rPr>
        <w:t>本评估报告依据法律法规的有关规定发生法律效力，自基准日起有效使用期限为一年。</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7.</w:t>
      </w:r>
      <w:r>
        <w:rPr>
          <w:rFonts w:hint="eastAsia" w:ascii="仿宋_GB2312" w:eastAsia="仿宋_GB2312"/>
          <w:sz w:val="32"/>
        </w:rPr>
        <w:t>本评估结论仅供委托方作为法院执行案件使用，不得作为其他经济目的使用，资产评估报告书复印件无效。</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r>
        <w:rPr>
          <w:rFonts w:hint="eastAsia" w:ascii="仿宋_GB2312" w:eastAsia="仿宋_GB2312"/>
          <w:sz w:val="32"/>
          <w:lang w:val="en-US" w:eastAsia="zh-CN"/>
        </w:rPr>
        <w:t>8.</w:t>
      </w:r>
      <w:r>
        <w:rPr>
          <w:rFonts w:hint="eastAsia" w:ascii="仿宋_GB2312" w:eastAsia="仿宋_GB2312"/>
          <w:sz w:val="32"/>
        </w:rPr>
        <w:t>人民法院收到评估机构作出的评估报告后，应当在五日内将评估报告发送当事人及其他利害关系人。当事人或者其他利害关系人对评估报告有异议的，可以在收到评估报告十日内以书面形式向人民法院提出。</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黑体" w:eastAsia="黑体"/>
          <w:sz w:val="32"/>
        </w:rPr>
      </w:pPr>
      <w:r>
        <w:rPr>
          <w:rFonts w:hint="eastAsia" w:ascii="仿宋_GB2312" w:eastAsia="黑体"/>
          <w:sz w:val="32"/>
          <w:lang w:eastAsia="zh-CN"/>
        </w:rPr>
        <w:t>十三、资产</w:t>
      </w:r>
      <w:r>
        <w:rPr>
          <w:rFonts w:hint="eastAsia" w:ascii="黑体" w:eastAsia="黑体"/>
          <w:sz w:val="32"/>
        </w:rPr>
        <w:t>评估报告日</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r>
        <w:rPr>
          <w:rFonts w:hint="eastAsia" w:ascii="仿宋_GB2312" w:eastAsia="仿宋_GB2312"/>
          <w:sz w:val="32"/>
        </w:rPr>
        <w:t>本评估报告日为</w:t>
      </w:r>
      <w:r>
        <w:rPr>
          <w:rFonts w:hint="eastAsia" w:ascii="仿宋_GB2312" w:eastAsia="仿宋_GB2312"/>
          <w:sz w:val="32"/>
          <w:lang w:eastAsia="zh-CN"/>
        </w:rPr>
        <w:t>20</w:t>
      </w:r>
      <w:r>
        <w:rPr>
          <w:rFonts w:hint="eastAsia" w:ascii="仿宋_GB2312" w:eastAsia="仿宋_GB2312"/>
          <w:sz w:val="32"/>
          <w:lang w:val="en-US" w:eastAsia="zh-CN"/>
        </w:rPr>
        <w:t>20</w:t>
      </w:r>
      <w:r>
        <w:rPr>
          <w:rFonts w:hint="eastAsia" w:ascii="仿宋_GB2312" w:eastAsia="仿宋_GB2312"/>
          <w:sz w:val="32"/>
          <w:lang w:eastAsia="zh-CN"/>
        </w:rPr>
        <w:t>年</w:t>
      </w:r>
      <w:r>
        <w:rPr>
          <w:rFonts w:hint="eastAsia" w:ascii="仿宋_GB2312" w:eastAsia="仿宋_GB2312"/>
          <w:sz w:val="32"/>
          <w:lang w:val="en-US" w:eastAsia="zh-CN"/>
        </w:rPr>
        <w:t>10</w:t>
      </w:r>
      <w:r>
        <w:rPr>
          <w:rFonts w:hint="eastAsia" w:ascii="仿宋_GB2312" w:eastAsia="仿宋_GB2312"/>
          <w:sz w:val="32"/>
          <w:lang w:eastAsia="zh-CN"/>
        </w:rPr>
        <w:t>月</w:t>
      </w:r>
      <w:r>
        <w:rPr>
          <w:rFonts w:hint="eastAsia" w:ascii="仿宋_GB2312" w:eastAsia="仿宋_GB2312"/>
          <w:sz w:val="32"/>
          <w:lang w:val="en-US" w:eastAsia="zh-CN"/>
        </w:rPr>
        <w:t>27</w:t>
      </w:r>
      <w:r>
        <w:rPr>
          <w:rFonts w:hint="eastAsia" w:ascii="仿宋_GB2312" w:eastAsia="仿宋_GB2312"/>
          <w:sz w:val="32"/>
          <w:lang w:eastAsia="zh-CN"/>
        </w:rPr>
        <w:t>日</w:t>
      </w:r>
      <w:r>
        <w:rPr>
          <w:rFonts w:hint="eastAsia" w:ascii="仿宋_GB2312" w:eastAsia="仿宋_GB2312"/>
          <w:sz w:val="32"/>
        </w:rPr>
        <w:t>。</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645"/>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1280" w:firstLineChars="400"/>
        <w:jc w:val="both"/>
        <w:textAlignment w:val="auto"/>
        <w:rPr>
          <w:rFonts w:ascii="仿宋_GB2312" w:eastAsia="仿宋_GB2312"/>
          <w:sz w:val="32"/>
        </w:rPr>
      </w:pPr>
      <w:r>
        <w:rPr>
          <w:rFonts w:hint="eastAsia" w:ascii="仿宋_GB2312" w:eastAsia="仿宋_GB2312"/>
          <w:sz w:val="32"/>
        </w:rPr>
        <w:t>资产评估师：</w:t>
      </w: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1280" w:firstLineChars="400"/>
        <w:jc w:val="both"/>
        <w:textAlignment w:val="auto"/>
        <w:rPr>
          <w:rFonts w:ascii="仿宋_GB2312" w:eastAsia="仿宋_GB2312"/>
          <w:sz w:val="32"/>
        </w:rPr>
      </w:pPr>
    </w:p>
    <w:p>
      <w:pPr>
        <w:keepNext w:val="0"/>
        <w:keepLines w:val="0"/>
        <w:pageBreakBefore w:val="0"/>
        <w:widowControl w:val="0"/>
        <w:tabs>
          <w:tab w:val="right" w:pos="8312"/>
        </w:tabs>
        <w:kinsoku/>
        <w:wordWrap/>
        <w:overflowPunct/>
        <w:topLinePunct w:val="0"/>
        <w:autoSpaceDE/>
        <w:autoSpaceDN/>
        <w:bidi w:val="0"/>
        <w:adjustRightInd/>
        <w:snapToGrid/>
        <w:spacing w:line="600" w:lineRule="exact"/>
        <w:ind w:right="0" w:rightChars="0" w:firstLine="1280" w:firstLineChars="400"/>
        <w:jc w:val="both"/>
        <w:textAlignment w:val="auto"/>
        <w:rPr>
          <w:rFonts w:ascii="仿宋_GB2312" w:eastAsia="仿宋_GB2312"/>
          <w:sz w:val="32"/>
        </w:rPr>
      </w:pPr>
      <w:r>
        <w:rPr>
          <w:rFonts w:ascii="仿宋_GB2312" w:eastAsia="仿宋_GB2312"/>
          <w:sz w:val="32"/>
        </w:rPr>
        <w:t xml:space="preserve">                  </w:t>
      </w:r>
      <w:r>
        <w:rPr>
          <w:rFonts w:hint="eastAsia" w:ascii="仿宋_GB2312" w:eastAsia="仿宋_GB2312"/>
          <w:sz w:val="32"/>
        </w:rPr>
        <w:t>铁岭诚信资产评估事务所</w:t>
      </w:r>
    </w:p>
    <w:p>
      <w:pPr>
        <w:keepNext w:val="0"/>
        <w:keepLines w:val="0"/>
        <w:pageBreakBefore w:val="0"/>
        <w:widowControl w:val="0"/>
        <w:kinsoku/>
        <w:wordWrap/>
        <w:overflowPunct/>
        <w:topLinePunct w:val="0"/>
        <w:autoSpaceDE/>
        <w:autoSpaceDN/>
        <w:bidi w:val="0"/>
        <w:adjustRightInd/>
        <w:snapToGrid/>
        <w:spacing w:line="600" w:lineRule="exact"/>
        <w:ind w:right="0" w:rightChars="0"/>
        <w:jc w:val="both"/>
        <w:textAlignment w:val="auto"/>
      </w:pPr>
      <w:r>
        <w:rPr>
          <w:rFonts w:hint="eastAsia" w:ascii="仿宋_GB2312" w:eastAsia="仿宋_GB2312"/>
          <w:sz w:val="32"/>
          <w:lang w:val="en-US" w:eastAsia="zh-CN"/>
        </w:rPr>
        <w:t xml:space="preserve">                          二〇二〇年十月二十七日</w:t>
      </w:r>
    </w:p>
    <w:p/>
    <w:p/>
    <w:p/>
    <w:p/>
    <w:p/>
    <w:sectPr>
      <w:headerReference r:id="rId7" w:type="first"/>
      <w:footerReference r:id="rId10" w:type="first"/>
      <w:headerReference r:id="rId5" w:type="default"/>
      <w:footerReference r:id="rId8" w:type="default"/>
      <w:headerReference r:id="rId6" w:type="even"/>
      <w:footerReference r:id="rId9" w:type="even"/>
      <w:pgSz w:w="11906" w:h="16838"/>
      <w:pgMar w:top="1440" w:right="1701" w:bottom="144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华文行楷" w:eastAsia="华文行楷"/>
        <w:i/>
        <w:iCs/>
        <w:sz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6</w:t>
    </w:r>
    <w:r>
      <w:rPr>
        <w:rStyle w:val="12"/>
      </w:rPr>
      <w:fldChar w:fldCharType="end"/>
    </w:r>
  </w:p>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C7E39"/>
    <w:rsid w:val="40D428A0"/>
    <w:rsid w:val="657C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tabs>
        <w:tab w:val="right" w:pos="8312"/>
      </w:tabs>
      <w:jc w:val="center"/>
    </w:pPr>
    <w:rPr>
      <w:rFonts w:eastAsia="黑体"/>
      <w:sz w:val="44"/>
    </w:rPr>
  </w:style>
  <w:style w:type="paragraph" w:styleId="3">
    <w:name w:val="Body Text Indent"/>
    <w:basedOn w:val="1"/>
    <w:qFormat/>
    <w:uiPriority w:val="0"/>
    <w:pPr>
      <w:ind w:firstLine="640" w:firstLineChars="200"/>
    </w:pPr>
    <w:rPr>
      <w:rFonts w:ascii="仿宋_GB2312" w:eastAsia="仿宋_GB2312"/>
      <w:sz w:val="32"/>
    </w:rPr>
  </w:style>
  <w:style w:type="paragraph" w:styleId="4">
    <w:name w:val="Plain Text"/>
    <w:basedOn w:val="1"/>
    <w:qFormat/>
    <w:uiPriority w:val="0"/>
    <w:rPr>
      <w:rFonts w:ascii="宋体" w:hAnsi="Courier New" w:cs="Courier New"/>
      <w:szCs w:val="21"/>
    </w:rPr>
  </w:style>
  <w:style w:type="paragraph" w:styleId="5">
    <w:name w:val="Body Text Indent 2"/>
    <w:basedOn w:val="1"/>
    <w:qFormat/>
    <w:uiPriority w:val="0"/>
    <w:pPr>
      <w:tabs>
        <w:tab w:val="right" w:pos="8312"/>
      </w:tabs>
      <w:spacing w:line="620" w:lineRule="exact"/>
      <w:ind w:firstLine="643" w:firstLineChars="201"/>
    </w:pPr>
    <w:rPr>
      <w:rFonts w:ascii="仿宋_GB2312" w:eastAsia="仿宋_GB2312"/>
      <w:sz w:val="32"/>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qFormat/>
    <w:uiPriority w:val="0"/>
    <w:pPr>
      <w:tabs>
        <w:tab w:val="right" w:pos="8312"/>
      </w:tabs>
      <w:spacing w:line="560" w:lineRule="exact"/>
      <w:ind w:firstLine="627" w:firstLineChars="196"/>
    </w:pPr>
    <w:rPr>
      <w:rFonts w:ascii="仿宋_GB2312" w:eastAsia="仿宋_GB2312"/>
      <w:sz w:val="32"/>
    </w:rPr>
  </w:style>
  <w:style w:type="paragraph" w:styleId="9">
    <w:name w:val="Body Text 2"/>
    <w:basedOn w:val="1"/>
    <w:qFormat/>
    <w:uiPriority w:val="0"/>
    <w:pPr>
      <w:tabs>
        <w:tab w:val="left" w:leader="dot" w:pos="6804"/>
      </w:tabs>
      <w:jc w:val="center"/>
    </w:pPr>
    <w:rPr>
      <w:rFonts w:ascii="仿宋_GB2312" w:eastAsia="仿宋_GB2312"/>
      <w:b/>
      <w:color w:val="000000"/>
      <w:sz w:val="32"/>
    </w:rPr>
  </w:style>
  <w:style w:type="character" w:styleId="12">
    <w:name w:val="page number"/>
    <w:basedOn w:val="11"/>
    <w:qFormat/>
    <w:uiPriority w:val="0"/>
    <w:rPr>
      <w:rFonts w:cs="Times New Roman"/>
    </w:rPr>
  </w:style>
  <w:style w:type="character" w:styleId="13">
    <w:name w:val="Hyperlink"/>
    <w:basedOn w:val="11"/>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2021-04-22T07:03:00Z</dcterms:created>
  <dc:creator>Administrator</dc:creator>
  <cp:lastModifiedBy>Administrator</cp:lastModifiedBy>
  <dcterms:modified xsi:type="dcterms:W3CDTF">2021-04-23T01:44:25Z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DD80EA25E36B4F41B8A5FAC4462A7A78</vt:lpwstr>
  </property>
</Properties>
</file>