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（六）估价结果确定..................................21</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于2021年03月04日派员对委托方列明的湖北天厦房地产开发有限公司所有的、位于孝感市孝南区杨店镇杨店村广源小区4幢3层302室、5层504室和6幢2层202室，建筑面积分别为129.09㎡、129.09㎡、113.87㎡的住宅房地产（含相关权益）进行了现场实地查勘，并对估价对象房地产于估价时点2021年03月04日的市场价值进行了估价，为委托方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的市场价值为￥489765元(大写人民币肆拾捌万玖仟柒佰陆拾伍元整)。其中：4幢3层302室房屋评估值为158423元；4幢5层504室房屋评估值为170899元；6幢2层202室房屋评估值为160443元。</w:t>
      </w: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二○二一年三月十六日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二○二一年三月十六日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16033</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孝感市孝南区杨店镇杨店村广源</w:t>
      </w:r>
      <w:r>
        <w:rPr>
          <w:rFonts w:hint="eastAsia" w:ascii="仿宋" w:hAnsi="仿宋" w:eastAsia="仿宋"/>
          <w:b/>
          <w:bCs/>
          <w:sz w:val="32"/>
          <w:szCs w:val="32"/>
          <w:lang w:val="en-US" w:eastAsia="zh-CN"/>
        </w:rPr>
        <w:t>小</w:t>
      </w:r>
      <w:r>
        <w:rPr>
          <w:rFonts w:hint="eastAsia" w:ascii="仿宋" w:hAnsi="仿宋" w:eastAsia="仿宋"/>
          <w:b/>
          <w:bCs/>
          <w:sz w:val="32"/>
          <w:szCs w:val="32"/>
          <w:lang w:eastAsia="zh-CN"/>
        </w:rPr>
        <w:t>区</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4幢3层302室、5层504室及6幢2层202室</w:t>
      </w:r>
    </w:p>
    <w:p>
      <w:pPr>
        <w:jc w:val="center"/>
        <w:rPr>
          <w:rFonts w:ascii="仿宋" w:hAnsi="仿宋" w:eastAsia="仿宋"/>
          <w:b/>
          <w:bCs/>
          <w:sz w:val="36"/>
          <w:szCs w:val="36"/>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本次估价对象范围为湖北天厦房地产开发有限公司所有的、位于孝感市孝南区杨店镇杨店村广源小区4幢3层302室、5层504室和6幢2层202室，建筑面积分别为129.09㎡、129.09㎡、113.87㎡的住宅房地产。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根据委托方提供的司法鉴定委托书和不动产权利及其他事项登记信息等资料，可知估价对象实体状况如下：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坐落于孝感市孝南区杨店镇杨店村广源小区4幢3层302室、5层504室和6幢2层202室，建筑面积分别为129.09㎡、129.09㎡、113.87㎡，房屋所有权人为湖北天厦房地产开发有限公司，单独所有，房屋结构为混合结构，所在层数/总层数分别为3层/5层、5层/5层、2层/6层。</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中4幢3层302室、5层504室建成于2013年，6幢2层202室建成于2010年，位于孝感市孝南区杨店镇杨店村广源小区，南北朝向，为多层步梯房，现状用途为成套住宅，户型为三室二厅，外墙为防水涂料粉刷，进户门为防盗门。估价对象中4幢3层302室为毛坯房屋，其他房屋室内为普通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600" w:firstLineChars="20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为委托方确定房地产处置参考价提供价格咨询参考依据而评估该房产市场价格，供委托方及相关当事方咨询参考。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二0二一年三月四日。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身情况的界定，也是以在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w:t>
      </w:r>
      <w:r>
        <w:rPr>
          <w:rFonts w:hint="eastAsia" w:ascii="仿宋_GB2312" w:hAnsi="宋体" w:eastAsia="仿宋_GB2312" w:cs="Times New Roman"/>
          <w:kern w:val="2"/>
          <w:sz w:val="28"/>
          <w:szCs w:val="28"/>
          <w:highlight w:val="none"/>
          <w:lang w:val="en-US" w:eastAsia="zh-CN" w:bidi="ar-SA"/>
        </w:rPr>
        <w:t>的市场价值为￥489765元(大写人民币肆拾捌万玖仟柒佰陆拾伍元整)。其中：4幢3层302室房屋评估值为158423元；4幢5层504室房屋评估值为170899元；6幢2层202室房屋评估值为160443元。</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分公司名称：湖北循其本价格鉴定评估有限公司孝感分公司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574" w:type="dxa"/>
        <w:jc w:val="center"/>
        <w:tblInd w:w="1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860"/>
        <w:gridCol w:w="193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550"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550"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7456" behindDoc="1" locked="0" layoutInCell="1" allowOverlap="1">
                  <wp:simplePos x="0" y="0"/>
                  <wp:positionH relativeFrom="column">
                    <wp:posOffset>-610870</wp:posOffset>
                  </wp:positionH>
                  <wp:positionV relativeFrom="paragraph">
                    <wp:posOffset>166370</wp:posOffset>
                  </wp:positionV>
                  <wp:extent cx="1273810" cy="491490"/>
                  <wp:effectExtent l="0" t="0" r="2540" b="3810"/>
                  <wp:wrapNone/>
                  <wp:docPr id="3"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1200" w:lineRule="auto"/>
              <w:ind w:left="0" w:leftChars="0" w:right="0" w:rightChars="0" w:firstLine="0" w:firstLineChars="0"/>
              <w:jc w:val="both"/>
              <w:textAlignment w:val="auto"/>
              <w:outlineLvl w:val="9"/>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lang w:val="en-US" w:eastAsia="zh-CN"/>
              </w:rPr>
              <w:t xml:space="preserve">  </w:t>
            </w:r>
            <w:r>
              <w:rPr>
                <w:rStyle w:val="11"/>
                <w:rFonts w:hint="eastAsia" w:ascii="仿宋" w:hAnsi="仿宋" w:eastAsia="仿宋" w:cs="宋体"/>
                <w:color w:val="000000"/>
                <w:sz w:val="30"/>
                <w:szCs w:val="30"/>
              </w:rPr>
              <w:t>0017039</w:t>
            </w:r>
          </w:p>
        </w:tc>
        <w:tc>
          <w:tcPr>
            <w:tcW w:w="2550"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69504" behindDoc="0" locked="0" layoutInCell="1" allowOverlap="1">
                  <wp:simplePos x="0" y="0"/>
                  <wp:positionH relativeFrom="column">
                    <wp:posOffset>-741680</wp:posOffset>
                  </wp:positionH>
                  <wp:positionV relativeFrom="paragraph">
                    <wp:posOffset>91440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70528" behindDoc="0" locked="0" layoutInCell="1" allowOverlap="1">
                  <wp:simplePos x="0" y="0"/>
                  <wp:positionH relativeFrom="column">
                    <wp:posOffset>158115</wp:posOffset>
                  </wp:positionH>
                  <wp:positionV relativeFrom="page">
                    <wp:posOffset>209550</wp:posOffset>
                  </wp:positionV>
                  <wp:extent cx="635" cy="635"/>
                  <wp:effectExtent l="0" t="0" r="0" b="0"/>
                  <wp:wrapNone/>
                  <wp:docPr id="2" name="图片 2"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3</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16</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二0二一年三月十六日</w:t>
      </w: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孝感市孝南区杨店镇杨店村广源</w:t>
      </w:r>
      <w:r>
        <w:rPr>
          <w:rFonts w:hint="eastAsia" w:ascii="仿宋" w:hAnsi="仿宋" w:eastAsia="仿宋"/>
          <w:b/>
          <w:bCs/>
          <w:sz w:val="36"/>
          <w:szCs w:val="36"/>
          <w:lang w:val="en-US" w:eastAsia="zh-CN"/>
        </w:rPr>
        <w:t>小</w:t>
      </w:r>
      <w:r>
        <w:rPr>
          <w:rFonts w:hint="eastAsia" w:ascii="仿宋" w:hAnsi="仿宋" w:eastAsia="仿宋"/>
          <w:b/>
          <w:bCs/>
          <w:sz w:val="36"/>
          <w:szCs w:val="36"/>
          <w:lang w:eastAsia="zh-CN"/>
        </w:rPr>
        <w:t>区</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4幢3层302室、5层504室及6幢2层202室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估价对象坐落于</w:t>
      </w:r>
      <w:r>
        <w:rPr>
          <w:rFonts w:hint="eastAsia" w:ascii="仿宋_GB2312" w:hAnsi="宋体" w:eastAsia="仿宋_GB2312" w:cs="Times New Roman"/>
          <w:kern w:val="2"/>
          <w:sz w:val="28"/>
          <w:szCs w:val="28"/>
          <w:lang w:val="en-US" w:eastAsia="zh-CN" w:bidi="ar-SA"/>
        </w:rPr>
        <w:t>孝感市孝南区杨店镇杨店村广源</w:t>
      </w:r>
      <w:r>
        <w:rPr>
          <w:rFonts w:hint="eastAsia" w:ascii="仿宋" w:hAnsi="仿宋" w:eastAsia="仿宋"/>
          <w:color w:val="auto"/>
          <w:sz w:val="30"/>
          <w:szCs w:val="30"/>
          <w:lang w:val="en-US" w:eastAsia="zh-CN"/>
        </w:rPr>
        <w:t>小区</w:t>
      </w:r>
      <w:r>
        <w:rPr>
          <w:rFonts w:hint="eastAsia" w:ascii="仿宋" w:hAnsi="仿宋" w:eastAsia="仿宋" w:cs="仿宋"/>
          <w:color w:val="auto"/>
          <w:sz w:val="30"/>
          <w:szCs w:val="30"/>
          <w:highlight w:val="none"/>
          <w:lang w:val="en-US" w:eastAsia="zh-CN"/>
        </w:rPr>
        <w:t>4幢</w:t>
      </w:r>
      <w:r>
        <w:rPr>
          <w:rFonts w:hint="eastAsia" w:ascii="仿宋" w:hAnsi="仿宋" w:eastAsia="仿宋"/>
          <w:color w:val="auto"/>
          <w:sz w:val="30"/>
          <w:szCs w:val="30"/>
          <w:highlight w:val="none"/>
          <w:lang w:val="en-US" w:eastAsia="zh-CN"/>
        </w:rPr>
        <w:t>3层302</w:t>
      </w:r>
      <w:r>
        <w:rPr>
          <w:rFonts w:hint="eastAsia" w:ascii="仿宋" w:hAnsi="仿宋" w:eastAsia="仿宋"/>
          <w:color w:val="auto"/>
          <w:sz w:val="30"/>
          <w:szCs w:val="30"/>
          <w:lang w:val="en-US" w:eastAsia="zh-CN"/>
        </w:rPr>
        <w:t>室、5层504室和6幢2层202室</w:t>
      </w:r>
      <w:r>
        <w:rPr>
          <w:rFonts w:hint="eastAsia" w:ascii="仿宋" w:hAnsi="仿宋" w:eastAsia="仿宋"/>
          <w:color w:val="auto"/>
          <w:sz w:val="30"/>
          <w:szCs w:val="30"/>
        </w:rPr>
        <w:t>，建筑面积</w:t>
      </w:r>
      <w:r>
        <w:rPr>
          <w:rFonts w:hint="eastAsia" w:ascii="仿宋" w:hAnsi="仿宋" w:eastAsia="仿宋"/>
          <w:color w:val="auto"/>
          <w:sz w:val="30"/>
          <w:szCs w:val="30"/>
          <w:lang w:eastAsia="zh-CN"/>
        </w:rPr>
        <w:t>分别</w:t>
      </w:r>
      <w:r>
        <w:rPr>
          <w:rFonts w:hint="eastAsia" w:ascii="仿宋" w:hAnsi="仿宋" w:eastAsia="仿宋"/>
          <w:color w:val="auto"/>
          <w:sz w:val="30"/>
          <w:szCs w:val="30"/>
        </w:rPr>
        <w:t>为</w:t>
      </w:r>
      <w:r>
        <w:rPr>
          <w:rFonts w:hint="eastAsia" w:ascii="仿宋" w:hAnsi="仿宋" w:eastAsia="仿宋"/>
          <w:color w:val="auto"/>
          <w:sz w:val="30"/>
          <w:szCs w:val="30"/>
          <w:lang w:val="en-US" w:eastAsia="zh-CN"/>
        </w:rPr>
        <w:t>129.09㎡、129.09㎡、113.87㎡，</w:t>
      </w:r>
      <w:r>
        <w:rPr>
          <w:rFonts w:hint="eastAsia" w:ascii="仿宋_GB2312" w:hAnsi="宋体" w:eastAsia="仿宋_GB2312" w:cs="Times New Roman"/>
          <w:kern w:val="2"/>
          <w:sz w:val="28"/>
          <w:szCs w:val="28"/>
          <w:highlight w:val="none"/>
          <w:lang w:val="en-US" w:eastAsia="zh-CN" w:bidi="ar-SA"/>
        </w:rPr>
        <w:t>房屋所有权人为湖北天厦</w:t>
      </w:r>
      <w:r>
        <w:rPr>
          <w:rFonts w:hint="eastAsia" w:ascii="仿宋_GB2312" w:hAnsi="宋体" w:eastAsia="仿宋_GB2312" w:cs="Times New Roman"/>
          <w:kern w:val="2"/>
          <w:sz w:val="28"/>
          <w:szCs w:val="28"/>
          <w:lang w:val="en-US" w:eastAsia="zh-CN" w:bidi="ar-SA"/>
        </w:rPr>
        <w:t>房地产开发有限公司</w:t>
      </w:r>
      <w:r>
        <w:rPr>
          <w:rFonts w:hint="eastAsia" w:ascii="仿宋_GB2312" w:hAnsi="宋体" w:eastAsia="仿宋_GB2312" w:cs="Times New Roman"/>
          <w:kern w:val="2"/>
          <w:sz w:val="28"/>
          <w:szCs w:val="28"/>
          <w:highlight w:val="none"/>
          <w:lang w:val="en-US" w:eastAsia="zh-CN" w:bidi="ar-SA"/>
        </w:rPr>
        <w:t>，单独所有，房屋结构为混合结构，所在层数/总层数分别为3层/5层、5层/5层、2层/6层。</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经估价人员现场实物勘验和调查，估价对象中</w:t>
      </w:r>
      <w:r>
        <w:rPr>
          <w:rFonts w:hint="eastAsia" w:ascii="仿宋" w:hAnsi="仿宋" w:eastAsia="仿宋" w:cs="仿宋"/>
          <w:color w:val="auto"/>
          <w:sz w:val="30"/>
          <w:szCs w:val="30"/>
          <w:highlight w:val="none"/>
          <w:lang w:val="en-US" w:eastAsia="zh-CN"/>
        </w:rPr>
        <w:t>4幢</w:t>
      </w:r>
      <w:r>
        <w:rPr>
          <w:rFonts w:hint="eastAsia" w:ascii="仿宋" w:hAnsi="仿宋" w:eastAsia="仿宋"/>
          <w:color w:val="auto"/>
          <w:sz w:val="30"/>
          <w:szCs w:val="30"/>
          <w:highlight w:val="none"/>
          <w:lang w:val="en-US" w:eastAsia="zh-CN"/>
        </w:rPr>
        <w:t>3层302</w:t>
      </w:r>
      <w:r>
        <w:rPr>
          <w:rFonts w:hint="eastAsia" w:ascii="仿宋" w:hAnsi="仿宋" w:eastAsia="仿宋"/>
          <w:color w:val="auto"/>
          <w:sz w:val="30"/>
          <w:szCs w:val="30"/>
          <w:lang w:val="en-US" w:eastAsia="zh-CN"/>
        </w:rPr>
        <w:t>室、5层504室</w:t>
      </w:r>
      <w:r>
        <w:rPr>
          <w:rFonts w:hint="eastAsia" w:ascii="仿宋_GB2312" w:hAnsi="宋体" w:eastAsia="仿宋_GB2312" w:cs="Times New Roman"/>
          <w:kern w:val="2"/>
          <w:sz w:val="28"/>
          <w:szCs w:val="28"/>
          <w:highlight w:val="none"/>
          <w:lang w:val="en-US" w:eastAsia="zh-CN" w:bidi="ar-SA"/>
        </w:rPr>
        <w:t>建成</w:t>
      </w:r>
      <w:r>
        <w:rPr>
          <w:rFonts w:hint="eastAsia" w:ascii="仿宋_GB2312" w:hAnsi="宋体" w:eastAsia="仿宋_GB2312" w:cs="Times New Roman"/>
          <w:kern w:val="2"/>
          <w:sz w:val="28"/>
          <w:szCs w:val="28"/>
          <w:lang w:val="en-US" w:eastAsia="zh-CN" w:bidi="ar-SA"/>
        </w:rPr>
        <w:t>于2013年，</w:t>
      </w:r>
      <w:r>
        <w:rPr>
          <w:rFonts w:hint="eastAsia" w:ascii="仿宋" w:hAnsi="仿宋" w:eastAsia="仿宋"/>
          <w:color w:val="auto"/>
          <w:sz w:val="30"/>
          <w:szCs w:val="30"/>
          <w:lang w:val="en-US" w:eastAsia="zh-CN"/>
        </w:rPr>
        <w:t>6幢2层202室</w:t>
      </w:r>
      <w:r>
        <w:rPr>
          <w:rFonts w:hint="eastAsia" w:ascii="仿宋_GB2312" w:hAnsi="宋体" w:eastAsia="仿宋_GB2312" w:cs="Times New Roman"/>
          <w:kern w:val="2"/>
          <w:sz w:val="28"/>
          <w:szCs w:val="28"/>
          <w:highlight w:val="none"/>
          <w:lang w:val="en-US" w:eastAsia="zh-CN" w:bidi="ar-SA"/>
        </w:rPr>
        <w:t>建成</w:t>
      </w:r>
      <w:r>
        <w:rPr>
          <w:rFonts w:hint="eastAsia" w:ascii="仿宋_GB2312" w:hAnsi="宋体" w:eastAsia="仿宋_GB2312" w:cs="Times New Roman"/>
          <w:kern w:val="2"/>
          <w:sz w:val="28"/>
          <w:szCs w:val="28"/>
          <w:lang w:val="en-US" w:eastAsia="zh-CN" w:bidi="ar-SA"/>
        </w:rPr>
        <w:t>于2010年</w:t>
      </w:r>
      <w:r>
        <w:rPr>
          <w:rFonts w:hint="eastAsia" w:ascii="仿宋" w:hAnsi="仿宋" w:eastAsia="仿宋"/>
          <w:color w:val="auto"/>
          <w:sz w:val="30"/>
          <w:szCs w:val="30"/>
        </w:rPr>
        <w:t>，</w:t>
      </w:r>
      <w:r>
        <w:rPr>
          <w:rFonts w:hint="eastAsia" w:ascii="仿宋_GB2312" w:hAnsi="宋体" w:eastAsia="仿宋_GB2312" w:cs="Times New Roman"/>
          <w:kern w:val="2"/>
          <w:sz w:val="28"/>
          <w:szCs w:val="28"/>
          <w:lang w:val="en-US" w:eastAsia="zh-CN" w:bidi="ar-SA"/>
        </w:rPr>
        <w:t>位于孝感市孝南区杨店镇杨店村广源</w:t>
      </w:r>
      <w:r>
        <w:rPr>
          <w:rFonts w:hint="eastAsia" w:ascii="仿宋" w:hAnsi="仿宋" w:eastAsia="仿宋"/>
          <w:color w:val="auto"/>
          <w:sz w:val="30"/>
          <w:szCs w:val="30"/>
          <w:lang w:val="en-US" w:eastAsia="zh-CN"/>
        </w:rPr>
        <w:t>小</w:t>
      </w:r>
      <w:r>
        <w:rPr>
          <w:rFonts w:hint="eastAsia" w:ascii="仿宋" w:hAnsi="仿宋" w:eastAsia="仿宋"/>
          <w:color w:val="auto"/>
          <w:sz w:val="28"/>
          <w:szCs w:val="28"/>
          <w:lang w:val="en-US" w:eastAsia="zh-CN"/>
        </w:rPr>
        <w:t>区</w:t>
      </w:r>
      <w:r>
        <w:rPr>
          <w:rFonts w:hint="eastAsia" w:ascii="仿宋" w:hAnsi="仿宋" w:eastAsia="仿宋"/>
          <w:color w:val="auto"/>
          <w:sz w:val="28"/>
          <w:szCs w:val="28"/>
        </w:rPr>
        <w:t>，</w:t>
      </w:r>
      <w:r>
        <w:rPr>
          <w:rFonts w:hint="eastAsia" w:ascii="仿宋_GB2312" w:hAnsi="宋体" w:eastAsia="仿宋_GB2312" w:cs="Times New Roman"/>
          <w:kern w:val="2"/>
          <w:sz w:val="28"/>
          <w:szCs w:val="28"/>
          <w:highlight w:val="none"/>
          <w:lang w:val="en-US" w:eastAsia="zh-CN" w:bidi="ar-SA"/>
        </w:rPr>
        <w:t>南北朝向，为多层步梯房，现状用途为成套住宅，户型为三室二厅，外墙为防水涂料粉刷，进户门为防盗门。估价对象中</w:t>
      </w:r>
      <w:r>
        <w:rPr>
          <w:rFonts w:hint="eastAsia" w:ascii="仿宋" w:hAnsi="仿宋" w:eastAsia="仿宋" w:cs="仿宋"/>
          <w:color w:val="auto"/>
          <w:sz w:val="30"/>
          <w:szCs w:val="30"/>
          <w:highlight w:val="none"/>
          <w:lang w:val="en-US" w:eastAsia="zh-CN"/>
        </w:rPr>
        <w:t>4幢</w:t>
      </w:r>
      <w:r>
        <w:rPr>
          <w:rFonts w:hint="eastAsia" w:ascii="仿宋" w:hAnsi="仿宋" w:eastAsia="仿宋"/>
          <w:color w:val="auto"/>
          <w:sz w:val="30"/>
          <w:szCs w:val="30"/>
          <w:highlight w:val="none"/>
          <w:lang w:val="en-US" w:eastAsia="zh-CN"/>
        </w:rPr>
        <w:t>3层302</w:t>
      </w:r>
      <w:r>
        <w:rPr>
          <w:rFonts w:hint="eastAsia" w:ascii="仿宋" w:hAnsi="仿宋" w:eastAsia="仿宋"/>
          <w:color w:val="auto"/>
          <w:sz w:val="30"/>
          <w:szCs w:val="30"/>
          <w:lang w:val="en-US" w:eastAsia="zh-CN"/>
        </w:rPr>
        <w:t>室</w:t>
      </w:r>
      <w:r>
        <w:rPr>
          <w:rFonts w:hint="eastAsia" w:ascii="仿宋_GB2312" w:hAnsi="宋体" w:eastAsia="仿宋_GB2312" w:cs="Times New Roman"/>
          <w:kern w:val="2"/>
          <w:sz w:val="28"/>
          <w:szCs w:val="28"/>
          <w:highlight w:val="none"/>
          <w:lang w:val="en-US" w:eastAsia="zh-CN" w:bidi="ar-SA"/>
        </w:rPr>
        <w:t>为毛坯房屋，其他房屋室内为普通装修。</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坐落于孝感市孝南区杨店镇杨店村广源小区。该小区目前共有七栋多层步梯楼房，两个出入口，居住环境、绿化卫生、物业管理较差；北距王杨线主干道50米左右，南距杨店中心集镇约5分钟路程；该路段由此小区与对面的凤翔苑小区形成一条南北方向的约800米长、15米宽的商业街，目前仅有少数便民超市、粮油百货店经营；杨店集镇</w:t>
      </w:r>
      <w:r>
        <w:rPr>
          <w:rFonts w:hint="eastAsia" w:ascii="仿宋_GB2312" w:hAnsi="宋体" w:eastAsia="仿宋_GB2312" w:cs="Times New Roman"/>
          <w:kern w:val="2"/>
          <w:sz w:val="28"/>
          <w:szCs w:val="28"/>
          <w:highlight w:val="none"/>
          <w:lang w:val="en-US" w:eastAsia="zh-CN" w:bidi="ar-SA"/>
        </w:rPr>
        <w:t>上设有镇中学、镇小学、幼儿园、超市、菜场、银行和卫生院，人口较稠密，周边基础设施、生活配套基本设施齐全。</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 w:hAnsi="仿宋" w:eastAsia="仿宋"/>
          <w:sz w:val="28"/>
          <w:szCs w:val="28"/>
        </w:rPr>
      </w:pPr>
      <w:r>
        <w:rPr>
          <w:rFonts w:hint="eastAsia" w:ascii="仿宋_GB2312" w:hAnsi="宋体" w:eastAsia="仿宋_GB2312" w:cs="Times New Roman"/>
          <w:kern w:val="2"/>
          <w:sz w:val="28"/>
          <w:szCs w:val="28"/>
          <w:lang w:val="en-US" w:eastAsia="zh-CN" w:bidi="ar-SA"/>
        </w:rPr>
        <w:t>接受委托后，我们会同委托人对估价对象进行了实地勘查，随后开展了广泛的市场调查，并进行了估价测算。</w:t>
      </w:r>
      <w:r>
        <w:rPr>
          <w:rFonts w:hint="eastAsia" w:ascii="仿宋" w:hAnsi="仿宋" w:eastAsia="仿宋"/>
          <w:sz w:val="28"/>
          <w:szCs w:val="28"/>
          <w:lang w:eastAsia="zh-CN"/>
        </w:rPr>
        <w:t>经</w:t>
      </w:r>
      <w:r>
        <w:rPr>
          <w:rFonts w:hint="eastAsia" w:ascii="仿宋" w:hAnsi="仿宋" w:eastAsia="仿宋"/>
          <w:sz w:val="28"/>
          <w:szCs w:val="28"/>
        </w:rPr>
        <w:t>调查研究，估价人员采用</w:t>
      </w:r>
      <w:r>
        <w:rPr>
          <w:rFonts w:hint="eastAsia" w:ascii="仿宋_GB2312" w:hAnsi="宋体" w:eastAsia="仿宋_GB2312" w:cs="Times New Roman"/>
          <w:kern w:val="2"/>
          <w:sz w:val="28"/>
          <w:szCs w:val="28"/>
          <w:lang w:val="en-US" w:eastAsia="zh-CN" w:bidi="ar-SA"/>
        </w:rPr>
        <w:t>市场法</w:t>
      </w:r>
      <w:r>
        <w:rPr>
          <w:rFonts w:hint="eastAsia" w:ascii="仿宋" w:hAnsi="仿宋" w:eastAsia="仿宋"/>
          <w:sz w:val="28"/>
          <w:szCs w:val="28"/>
          <w:lang w:eastAsia="zh-CN"/>
        </w:rPr>
        <w:t>先对估价对象中</w:t>
      </w:r>
      <w:r>
        <w:rPr>
          <w:rFonts w:hint="eastAsia" w:ascii="仿宋" w:hAnsi="仿宋" w:eastAsia="仿宋"/>
          <w:sz w:val="28"/>
          <w:szCs w:val="28"/>
          <w:lang w:val="en-US" w:eastAsia="zh-CN"/>
        </w:rPr>
        <w:t>6幢2层202室住宅房屋</w:t>
      </w:r>
      <w:r>
        <w:rPr>
          <w:rFonts w:hint="eastAsia" w:ascii="仿宋" w:hAnsi="仿宋" w:eastAsia="仿宋"/>
          <w:sz w:val="28"/>
          <w:szCs w:val="28"/>
        </w:rPr>
        <w:t>进行估价</w:t>
      </w:r>
      <w:r>
        <w:rPr>
          <w:rFonts w:hint="eastAsia" w:ascii="仿宋" w:hAnsi="仿宋" w:eastAsia="仿宋"/>
          <w:sz w:val="28"/>
          <w:szCs w:val="28"/>
          <w:lang w:eastAsia="zh-CN"/>
        </w:rPr>
        <w:t>，</w:t>
      </w:r>
      <w:r>
        <w:rPr>
          <w:rFonts w:hint="eastAsia" w:ascii="仿宋" w:hAnsi="仿宋" w:eastAsia="仿宋"/>
          <w:sz w:val="28"/>
          <w:szCs w:val="28"/>
          <w:lang w:val="en-US" w:eastAsia="zh-CN"/>
        </w:rPr>
        <w:t>然后根据楼层调整系数、比较个别因素估算其他楼层住宅房屋价格</w:t>
      </w:r>
      <w:r>
        <w:rPr>
          <w:rFonts w:hint="eastAsia" w:ascii="仿宋" w:hAnsi="仿宋" w:eastAsia="仿宋"/>
          <w:sz w:val="28"/>
          <w:szCs w:val="28"/>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w:t>
      </w:r>
      <w:r>
        <w:rPr>
          <w:rFonts w:hint="eastAsia" w:ascii="仿宋_GB2312" w:hAnsi="宋体" w:eastAsia="仿宋_GB2312" w:cs="Times New Roman"/>
          <w:kern w:val="2"/>
          <w:sz w:val="28"/>
          <w:szCs w:val="28"/>
          <w:highlight w:val="none"/>
          <w:lang w:val="en-US" w:eastAsia="zh-CN" w:bidi="ar-SA"/>
        </w:rPr>
        <w:t>筛选与估价对象同一小区及对面凤翔苑小区的三个可比实例。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实例A：广源小区住宅，2013年建成，总层数6层，所在层6层，南北朝向，普通装修，建筑面积129平米，三室二厅，拟交易总价16.5万，折合单价约为1279元/平米，拟交易日期2021年3月份。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实例B：凤翔苑小区住宅，2014年建成，总层数6层，所在层4层，南北朝向，毛坯，建筑面积123.8平米，三室二厅，拟交易总价16.951万，折合单价约为1369元/平米，拟交易日期2021年3月份。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实例C：凤翔苑小区住宅，2014年建成，总层数6层，所在层4层，南北朝向，毛坯，建筑面积110.88平米，三室二厅，拟交易总价15.0776万，折合单价约为1360元/平米，拟交易日期2021年3月份。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广源小区</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6栋2层202室</w:t>
            </w:r>
          </w:p>
        </w:tc>
        <w:tc>
          <w:tcPr>
            <w:tcW w:w="1567"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广源小区</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3栋6楼</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凤翔苑</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小区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凤翔苑</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广源小区</w:t>
            </w:r>
          </w:p>
        </w:tc>
        <w:tc>
          <w:tcPr>
            <w:tcW w:w="1567" w:type="dxa"/>
            <w:vAlign w:val="top"/>
          </w:tcPr>
          <w:p>
            <w:pPr>
              <w:numPr>
                <w:ilvl w:val="0"/>
                <w:numId w:val="0"/>
              </w:numPr>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color w:val="auto"/>
                <w:sz w:val="28"/>
                <w:szCs w:val="28"/>
                <w:lang w:val="en-US" w:eastAsia="zh-CN"/>
              </w:rPr>
              <w:t>广源小区</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凤翔苑</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凤翔苑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1279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1369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普通装修</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普通装修</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88.3%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1279</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1369</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1279</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1369</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vertAlign w:val="baseline"/>
                <w:lang w:val="en-US" w:eastAsia="zh-CN"/>
              </w:rPr>
              <w:t>93</w:t>
            </w:r>
          </w:p>
        </w:tc>
        <w:tc>
          <w:tcPr>
            <w:tcW w:w="1833"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vertAlign w:val="baseline"/>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1292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1472</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1462</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由于可比实例A、B、C与估价对象条件因素相当类似，且比准价格相差不大，因此采取算数平均值的求取方法，估算估价对象的评估价格。故估价对象中6幢2层202室的评估价格为：</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202室评估单价=（1292+1472+1462）÷3≈1409(元/㎡)</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202室评估值=1409×113.87≈160443(元)</w:t>
      </w:r>
    </w:p>
    <w:p>
      <w:pPr>
        <w:ind w:firstLine="560" w:firstLineChars="200"/>
        <w:rPr>
          <w:rFonts w:hint="eastAsia"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人员以202室评估单价为基础，结合估价对象其他房屋与202室房屋装修因素比较，确定毛坯房屋装修调整系数为-10%，再根据房屋新旧程度、楼层调整系数，估算其他楼层住宅房屋价格。因此估价对象其他房屋的评估值分别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4幢302室评估值=1409×（1-10%）×（1+1%）×（1+3%）×120.09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≈158423(元)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4幢504室评估值=1409×100%×（1+1%）×100%×120.09</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bookmarkStart w:id="0" w:name="_GoBack"/>
      <w:bookmarkEnd w:id="0"/>
      <w:r>
        <w:rPr>
          <w:rFonts w:hint="eastAsia" w:ascii="仿宋_GB2312" w:hAnsi="宋体" w:eastAsia="仿宋_GB2312" w:cs="Times New Roman"/>
          <w:kern w:val="2"/>
          <w:sz w:val="28"/>
          <w:szCs w:val="28"/>
          <w:lang w:val="en-US" w:eastAsia="zh-CN" w:bidi="ar-SA"/>
        </w:rPr>
        <w:t>≈170899(元)</w:t>
      </w:r>
    </w:p>
    <w:p>
      <w:pPr>
        <w:ind w:firstLine="560" w:firstLineChars="200"/>
        <w:rPr>
          <w:rFonts w:hint="default" w:ascii="仿宋" w:hAnsi="仿宋" w:eastAsia="仿宋" w:cs="仿宋"/>
          <w:sz w:val="28"/>
          <w:szCs w:val="28"/>
          <w:highlight w:val="none"/>
          <w:lang w:val="en-US" w:eastAsia="zh-CN"/>
        </w:rPr>
      </w:pPr>
      <w:r>
        <w:rPr>
          <w:rFonts w:hint="eastAsia" w:ascii="仿宋_GB2312" w:hAnsi="宋体" w:eastAsia="仿宋_GB2312" w:cs="Times New Roman"/>
          <w:kern w:val="2"/>
          <w:sz w:val="28"/>
          <w:szCs w:val="28"/>
          <w:lang w:val="en-US" w:eastAsia="zh-CN" w:bidi="ar-SA"/>
        </w:rPr>
        <w:t>则，估价对象评估总值=160443+158423+170899=489765（元）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w:t>
      </w:r>
      <w:r>
        <w:rPr>
          <w:rFonts w:hint="eastAsia" w:ascii="仿宋_GB2312" w:hAnsi="宋体" w:eastAsia="仿宋_GB2312" w:cs="Times New Roman"/>
          <w:kern w:val="2"/>
          <w:sz w:val="28"/>
          <w:szCs w:val="28"/>
          <w:highlight w:val="none"/>
          <w:lang w:val="en-US" w:eastAsia="zh-CN" w:bidi="ar-SA"/>
        </w:rPr>
        <w:t>为￥489765元(大写人民币肆拾捌万玖仟柒佰陆拾伍元整)。</w:t>
      </w:r>
      <w:r>
        <w:rPr>
          <w:rFonts w:hint="eastAsia" w:ascii="仿宋_GB2312" w:hAnsi="宋体" w:eastAsia="仿宋_GB2312" w:cs="Times New Roman"/>
          <w:kern w:val="2"/>
          <w:sz w:val="28"/>
          <w:szCs w:val="28"/>
          <w:lang w:val="en-US" w:eastAsia="zh-CN" w:bidi="ar-SA"/>
        </w:rPr>
        <w:t>其中：</w:t>
      </w:r>
      <w:r>
        <w:rPr>
          <w:rFonts w:hint="eastAsia" w:ascii="仿宋" w:hAnsi="仿宋" w:eastAsia="仿宋" w:cs="仿宋"/>
          <w:sz w:val="28"/>
          <w:szCs w:val="28"/>
          <w:lang w:val="en-US" w:eastAsia="zh-CN"/>
        </w:rPr>
        <w:t>4幢3层302室</w:t>
      </w:r>
      <w:r>
        <w:rPr>
          <w:rFonts w:hint="eastAsia" w:ascii="仿宋_GB2312" w:hAnsi="宋体" w:eastAsia="仿宋_GB2312" w:cs="Times New Roman"/>
          <w:kern w:val="2"/>
          <w:sz w:val="28"/>
          <w:szCs w:val="28"/>
          <w:lang w:val="en-US" w:eastAsia="zh-CN" w:bidi="ar-SA"/>
        </w:rPr>
        <w:t>房屋评估值为158423元;</w:t>
      </w:r>
      <w:r>
        <w:rPr>
          <w:rFonts w:hint="eastAsia" w:ascii="仿宋" w:hAnsi="仿宋" w:eastAsia="仿宋" w:cs="仿宋"/>
          <w:sz w:val="28"/>
          <w:szCs w:val="28"/>
          <w:lang w:val="en-US" w:eastAsia="zh-CN"/>
        </w:rPr>
        <w:t>4幢5层504室</w:t>
      </w:r>
      <w:r>
        <w:rPr>
          <w:rFonts w:hint="eastAsia" w:ascii="仿宋_GB2312" w:hAnsi="宋体" w:eastAsia="仿宋_GB2312" w:cs="Times New Roman"/>
          <w:kern w:val="2"/>
          <w:sz w:val="28"/>
          <w:szCs w:val="28"/>
          <w:lang w:val="en-US" w:eastAsia="zh-CN" w:bidi="ar-SA"/>
        </w:rPr>
        <w:t>房屋评估值为170899元;</w:t>
      </w:r>
      <w:r>
        <w:rPr>
          <w:rFonts w:hint="eastAsia" w:ascii="仿宋" w:hAnsi="仿宋" w:eastAsia="仿宋"/>
          <w:sz w:val="28"/>
          <w:szCs w:val="28"/>
          <w:lang w:val="en-US" w:eastAsia="zh-CN"/>
        </w:rPr>
        <w:t>6幢2层202室</w:t>
      </w:r>
      <w:r>
        <w:rPr>
          <w:rFonts w:hint="eastAsia" w:ascii="仿宋_GB2312" w:hAnsi="宋体" w:eastAsia="仿宋_GB2312" w:cs="Times New Roman"/>
          <w:kern w:val="2"/>
          <w:sz w:val="28"/>
          <w:szCs w:val="28"/>
          <w:lang w:val="en-US" w:eastAsia="zh-CN" w:bidi="ar-SA"/>
        </w:rPr>
        <w:t>房屋评估值为160443元。</w:t>
      </w:r>
    </w:p>
    <w:p>
      <w:pPr>
        <w:ind w:firstLine="560" w:firstLineChars="200"/>
        <w:rPr>
          <w:rFonts w:hint="default"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二0二一年三月十六日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2010609030001010101"/>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创艺简仿宋">
    <w:altName w:val="宋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swiss"/>
    <w:pitch w:val="default"/>
    <w:sig w:usb0="00000000" w:usb1="00000000" w:usb2="00000010" w:usb3="00000000" w:csb0="00040000" w:csb1="00000000"/>
  </w:font>
  <w:font w:name="Courier New">
    <w:panose1 w:val="02070309020205020404"/>
    <w:charset w:val="00"/>
    <w:family w:val="swiss"/>
    <w:pitch w:val="default"/>
    <w:sig w:usb0="E0002AFF" w:usb1="C0007843" w:usb2="00000009" w:usb3="00000000" w:csb0="400001FF" w:csb1="FFFF0000"/>
  </w:font>
  <w:font w:name="仿宋_GB2312">
    <w:altName w:val="仿宋"/>
    <w:panose1 w:val="02010609030101010101"/>
    <w:charset w:val="86"/>
    <w:family w:val="decorative"/>
    <w:pitch w:val="default"/>
    <w:sig w:usb0="00000000" w:usb1="00000000" w:usb2="00000010" w:usb3="00000000" w:csb0="00040000" w:csb1="00000000"/>
  </w:font>
  <w:font w:name="新宋体">
    <w:panose1 w:val="02010609030101010101"/>
    <w:charset w:val="86"/>
    <w:family w:val="swiss"/>
    <w:pitch w:val="default"/>
    <w:sig w:usb0="00000003" w:usb1="288F0000" w:usb2="00000006" w:usb3="00000000" w:csb0="00040001" w:csb1="00000000"/>
  </w:font>
  <w:font w:name="Courier New">
    <w:panose1 w:val="02070309020205020404"/>
    <w:charset w:val="00"/>
    <w:family w:val="decorative"/>
    <w:pitch w:val="default"/>
    <w:sig w:usb0="E0002AFF" w:usb1="C0007843" w:usb2="00000009" w:usb3="00000000" w:csb0="400001FF" w:csb1="FFFF0000"/>
  </w:font>
  <w:font w:name="仿宋_GB2312">
    <w:altName w:val="仿宋"/>
    <w:panose1 w:val="02010609030101010101"/>
    <w:charset w:val="86"/>
    <w:family w:val="roman"/>
    <w:pitch w:val="default"/>
    <w:sig w:usb0="00000000" w:usb1="00000000" w:usb2="00000010" w:usb3="00000000" w:csb0="00040000" w:csb1="00000000"/>
  </w:font>
  <w:font w:name="新宋体">
    <w:panose1 w:val="02010609030101010101"/>
    <w:charset w:val="86"/>
    <w:family w:val="decorative"/>
    <w:pitch w:val="default"/>
    <w:sig w:usb0="00000003" w:usb1="288F0000" w:usb2="00000006" w:usb3="00000000" w:csb0="00040001" w:csb1="00000000"/>
  </w:font>
  <w:font w:name="Courier New">
    <w:panose1 w:val="02070309020205020404"/>
    <w:charset w:val="00"/>
    <w:family w:val="roma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roman"/>
    <w:pitch w:val="default"/>
    <w:sig w:usb0="00000003" w:usb1="288F0000" w:usb2="00000006" w:usb3="00000000" w:csb0="00040001" w:csb1="0000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7A"/>
    <w:family w:val="modern"/>
    <w:pitch w:val="default"/>
    <w:sig w:usb0="800002BF" w:usb1="38CF7CFA" w:usb2="00000016" w:usb3="00000000" w:csb0="00040001" w:csb1="00000000"/>
  </w:font>
  <w:font w:name="仿宋">
    <w:panose1 w:val="02010609060101010101"/>
    <w:charset w:val="7A"/>
    <w:family w:val="swiss"/>
    <w:pitch w:val="default"/>
    <w:sig w:usb0="800002BF" w:usb1="38CF7CFA" w:usb2="00000016" w:usb3="00000000" w:csb0="00040001" w:csb1="00000000"/>
  </w:font>
  <w:font w:name="仿宋">
    <w:panose1 w:val="02010609060101010101"/>
    <w:charset w:val="7A"/>
    <w:family w:val="decorative"/>
    <w:pitch w:val="default"/>
    <w:sig w:usb0="800002BF" w:usb1="38CF7CFA" w:usb2="00000016" w:usb3="00000000" w:csb0="00040001" w:csb1="00000000"/>
  </w:font>
  <w:font w:name="仿宋">
    <w:panose1 w:val="02010609060101010101"/>
    <w:charset w:val="7A"/>
    <w:family w:val="roma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21</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685BFB"/>
    <w:rsid w:val="007C23BA"/>
    <w:rsid w:val="0E394465"/>
    <w:rsid w:val="242C61E4"/>
    <w:rsid w:val="29AF6870"/>
    <w:rsid w:val="2EE338FA"/>
    <w:rsid w:val="323E7DF9"/>
    <w:rsid w:val="32D60378"/>
    <w:rsid w:val="372F693F"/>
    <w:rsid w:val="3A685BFB"/>
    <w:rsid w:val="3C520284"/>
    <w:rsid w:val="40CA29DC"/>
    <w:rsid w:val="54560AEA"/>
    <w:rsid w:val="54A540EC"/>
    <w:rsid w:val="5777520F"/>
    <w:rsid w:val="5918493B"/>
    <w:rsid w:val="66030CEB"/>
    <w:rsid w:val="67CC5D00"/>
    <w:rsid w:val="7A36630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2021-03-04T08:00:00Z</dcterms:created>
  <dc:creator>Administrator</dc:creator>
  <cp:lastModifiedBy>Administrator</cp:lastModifiedBy>
  <dcterms:modified xsi:type="dcterms:W3CDTF">2021-03-16T09:24:09Z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