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4F" w:rsidRDefault="000F454F">
      <w:pPr>
        <w:pStyle w:val="30"/>
      </w:pPr>
      <w:bookmarkStart w:id="0" w:name="_Toc262986304"/>
    </w:p>
    <w:p w:rsidR="000F454F" w:rsidRDefault="000F454F">
      <w:pPr>
        <w:jc w:val="center"/>
      </w:pPr>
    </w:p>
    <w:p w:rsidR="000F454F" w:rsidRDefault="000F454F">
      <w:pPr>
        <w:jc w:val="center"/>
      </w:pPr>
    </w:p>
    <w:p w:rsidR="000F454F" w:rsidRDefault="000F454F">
      <w:pPr>
        <w:jc w:val="center"/>
        <w:rPr>
          <w:rFonts w:eastAsia="黑体"/>
          <w:sz w:val="28"/>
        </w:rPr>
      </w:pPr>
    </w:p>
    <w:p w:rsidR="000F454F" w:rsidRDefault="000F454F">
      <w:pPr>
        <w:jc w:val="center"/>
        <w:rPr>
          <w:rFonts w:eastAsia="黑体"/>
          <w:sz w:val="28"/>
        </w:rPr>
      </w:pPr>
    </w:p>
    <w:p w:rsidR="000F454F" w:rsidRPr="00593C7B" w:rsidRDefault="000F454F">
      <w:pPr>
        <w:pStyle w:val="ad"/>
        <w:jc w:val="center"/>
        <w:rPr>
          <w:rFonts w:ascii="华文隶书" w:eastAsia="华文隶书"/>
          <w:b/>
          <w:bCs/>
          <w:color w:val="auto"/>
          <w:sz w:val="52"/>
          <w:szCs w:val="52"/>
        </w:rPr>
      </w:pPr>
      <w:bookmarkStart w:id="1" w:name="_Toc529079839"/>
      <w:r w:rsidRPr="00593C7B">
        <w:rPr>
          <w:rFonts w:ascii="华文隶书" w:eastAsia="华文隶书" w:hint="eastAsia"/>
          <w:b/>
          <w:bCs/>
          <w:color w:val="auto"/>
          <w:sz w:val="52"/>
          <w:szCs w:val="52"/>
        </w:rPr>
        <w:t>涉执房地产处置司法评估报告</w:t>
      </w:r>
    </w:p>
    <w:p w:rsidR="000F454F" w:rsidRDefault="000F454F">
      <w:pPr>
        <w:pStyle w:val="ad"/>
        <w:jc w:val="center"/>
        <w:rPr>
          <w:rFonts w:ascii="隶书" w:eastAsia="隶书"/>
          <w:b/>
          <w:bCs/>
          <w:color w:val="auto"/>
          <w:sz w:val="72"/>
        </w:rPr>
      </w:pPr>
    </w:p>
    <w:p w:rsidR="000F454F" w:rsidRDefault="000F454F">
      <w:pPr>
        <w:pStyle w:val="ad"/>
        <w:jc w:val="center"/>
        <w:rPr>
          <w:rFonts w:ascii="隶书" w:eastAsia="隶书"/>
          <w:b/>
          <w:bCs/>
          <w:color w:val="auto"/>
          <w:sz w:val="72"/>
        </w:rPr>
      </w:pPr>
    </w:p>
    <w:p w:rsidR="000F454F" w:rsidRDefault="000F454F">
      <w:pPr>
        <w:pStyle w:val="ad"/>
        <w:jc w:val="center"/>
        <w:rPr>
          <w:rFonts w:ascii="隶书" w:eastAsia="隶书"/>
          <w:b/>
          <w:bCs/>
          <w:color w:val="auto"/>
          <w:sz w:val="72"/>
        </w:rPr>
      </w:pPr>
    </w:p>
    <w:tbl>
      <w:tblPr>
        <w:tblW w:w="0" w:type="auto"/>
        <w:tblInd w:w="93" w:type="dxa"/>
        <w:tblLayout w:type="fixed"/>
        <w:tblLook w:val="0000"/>
      </w:tblPr>
      <w:tblGrid>
        <w:gridCol w:w="2560"/>
        <w:gridCol w:w="496"/>
        <w:gridCol w:w="5856"/>
      </w:tblGrid>
      <w:tr w:rsidR="000F454F">
        <w:trPr>
          <w:trHeight w:val="439"/>
        </w:trPr>
        <w:tc>
          <w:tcPr>
            <w:tcW w:w="2560" w:type="dxa"/>
            <w:tcBorders>
              <w:top w:val="nil"/>
              <w:left w:val="nil"/>
              <w:bottom w:val="nil"/>
              <w:right w:val="nil"/>
            </w:tcBorders>
            <w:vAlign w:val="center"/>
          </w:tcPr>
          <w:bookmarkEnd w:id="1"/>
          <w:p w:rsidR="000F454F" w:rsidRDefault="000F454F">
            <w:pPr>
              <w:widowControl/>
              <w:jc w:val="distribute"/>
              <w:rPr>
                <w:rFonts w:ascii="黑体" w:eastAsia="黑体" w:hAnsi="宋体" w:cs="宋体"/>
                <w:kern w:val="0"/>
                <w:sz w:val="28"/>
                <w:szCs w:val="28"/>
              </w:rPr>
            </w:pPr>
            <w:r>
              <w:rPr>
                <w:rFonts w:ascii="黑体" w:eastAsia="黑体" w:hAnsi="宋体" w:cs="宋体" w:hint="eastAsia"/>
                <w:kern w:val="0"/>
                <w:sz w:val="28"/>
                <w:szCs w:val="28"/>
              </w:rPr>
              <w:t>估价报告编号</w:t>
            </w:r>
          </w:p>
        </w:tc>
        <w:tc>
          <w:tcPr>
            <w:tcW w:w="496" w:type="dxa"/>
            <w:tcBorders>
              <w:top w:val="nil"/>
              <w:left w:val="nil"/>
              <w:bottom w:val="nil"/>
              <w:right w:val="nil"/>
            </w:tcBorders>
            <w:vAlign w:val="center"/>
          </w:tcPr>
          <w:p w:rsidR="000F454F" w:rsidRDefault="000F454F">
            <w:pPr>
              <w:widowControl/>
              <w:jc w:val="left"/>
              <w:rPr>
                <w:rFonts w:ascii="黑体" w:eastAsia="黑体" w:hAnsi="宋体" w:cs="宋体"/>
                <w:kern w:val="0"/>
                <w:sz w:val="28"/>
                <w:szCs w:val="28"/>
              </w:rPr>
            </w:pPr>
            <w:r>
              <w:rPr>
                <w:rFonts w:ascii="黑体" w:eastAsia="黑体" w:hAnsi="宋体" w:cs="宋体" w:hint="eastAsia"/>
                <w:kern w:val="0"/>
                <w:sz w:val="28"/>
                <w:szCs w:val="28"/>
              </w:rPr>
              <w:t>：</w:t>
            </w:r>
          </w:p>
        </w:tc>
        <w:tc>
          <w:tcPr>
            <w:tcW w:w="5856" w:type="dxa"/>
            <w:tcBorders>
              <w:top w:val="nil"/>
              <w:left w:val="nil"/>
              <w:bottom w:val="nil"/>
              <w:right w:val="nil"/>
            </w:tcBorders>
            <w:vAlign w:val="center"/>
          </w:tcPr>
          <w:p w:rsidR="000F454F" w:rsidRDefault="000F454F" w:rsidP="005D09CC">
            <w:pPr>
              <w:widowControl/>
              <w:jc w:val="left"/>
              <w:rPr>
                <w:rFonts w:ascii="楷体_GB2312" w:eastAsia="楷体_GB2312" w:hAnsi="宋体" w:cs="宋体"/>
                <w:kern w:val="0"/>
                <w:sz w:val="26"/>
                <w:szCs w:val="26"/>
              </w:rPr>
            </w:pPr>
            <w:r>
              <w:rPr>
                <w:rFonts w:ascii="楷体_GB2312" w:eastAsia="楷体_GB2312" w:hAnsi="宋体" w:cs="宋体" w:hint="eastAsia"/>
                <w:kern w:val="0"/>
                <w:sz w:val="26"/>
                <w:szCs w:val="26"/>
              </w:rPr>
              <w:t>华鼎房地估字〖</w:t>
            </w:r>
            <w:r>
              <w:rPr>
                <w:rFonts w:ascii="楷体_GB2312" w:eastAsia="楷体_GB2312" w:hAnsi="宋体" w:cs="宋体"/>
                <w:kern w:val="0"/>
                <w:sz w:val="26"/>
                <w:szCs w:val="26"/>
              </w:rPr>
              <w:t>20</w:t>
            </w:r>
            <w:r w:rsidR="00210F7A">
              <w:rPr>
                <w:rFonts w:ascii="楷体_GB2312" w:eastAsia="楷体_GB2312" w:hAnsi="宋体" w:cs="宋体"/>
                <w:kern w:val="0"/>
                <w:sz w:val="26"/>
                <w:szCs w:val="26"/>
              </w:rPr>
              <w:t>2</w:t>
            </w:r>
            <w:r w:rsidR="001070F3">
              <w:rPr>
                <w:rFonts w:ascii="楷体_GB2312" w:eastAsia="楷体_GB2312" w:hAnsi="宋体" w:cs="宋体" w:hint="eastAsia"/>
                <w:kern w:val="0"/>
                <w:sz w:val="26"/>
                <w:szCs w:val="26"/>
              </w:rPr>
              <w:t>1</w:t>
            </w:r>
            <w:r>
              <w:rPr>
                <w:rFonts w:ascii="楷体_GB2312" w:eastAsia="楷体_GB2312" w:hAnsi="宋体" w:cs="宋体" w:hint="eastAsia"/>
                <w:kern w:val="0"/>
                <w:sz w:val="26"/>
                <w:szCs w:val="26"/>
              </w:rPr>
              <w:t>〗第</w:t>
            </w:r>
            <w:r>
              <w:rPr>
                <w:rFonts w:ascii="楷体_GB2312" w:eastAsia="楷体_GB2312" w:hAnsi="宋体" w:cs="宋体"/>
                <w:kern w:val="0"/>
                <w:sz w:val="26"/>
                <w:szCs w:val="26"/>
              </w:rPr>
              <w:t>HD</w:t>
            </w:r>
            <w:r w:rsidR="005D09CC">
              <w:rPr>
                <w:rFonts w:ascii="楷体_GB2312" w:eastAsia="楷体_GB2312" w:hAnsi="宋体" w:cs="宋体" w:hint="eastAsia"/>
                <w:kern w:val="0"/>
                <w:sz w:val="26"/>
                <w:szCs w:val="26"/>
              </w:rPr>
              <w:t>221</w:t>
            </w:r>
            <w:r w:rsidR="00E579D0">
              <w:rPr>
                <w:rFonts w:ascii="楷体_GB2312" w:eastAsia="楷体_GB2312" w:hAnsi="宋体" w:cs="宋体" w:hint="eastAsia"/>
                <w:kern w:val="0"/>
                <w:sz w:val="26"/>
                <w:szCs w:val="26"/>
              </w:rPr>
              <w:t>号</w:t>
            </w:r>
          </w:p>
        </w:tc>
      </w:tr>
      <w:tr w:rsidR="000F454F">
        <w:trPr>
          <w:trHeight w:val="439"/>
        </w:trPr>
        <w:tc>
          <w:tcPr>
            <w:tcW w:w="2560" w:type="dxa"/>
            <w:tcBorders>
              <w:top w:val="nil"/>
              <w:left w:val="nil"/>
              <w:bottom w:val="nil"/>
              <w:right w:val="nil"/>
            </w:tcBorders>
            <w:vAlign w:val="center"/>
          </w:tcPr>
          <w:p w:rsidR="000F454F" w:rsidRDefault="000F454F">
            <w:pPr>
              <w:widowControl/>
              <w:jc w:val="distribute"/>
              <w:rPr>
                <w:rFonts w:ascii="黑体" w:eastAsia="黑体" w:hAnsi="宋体" w:cs="宋体"/>
                <w:kern w:val="0"/>
                <w:sz w:val="28"/>
                <w:szCs w:val="28"/>
              </w:rPr>
            </w:pPr>
            <w:r>
              <w:rPr>
                <w:rFonts w:ascii="黑体" w:eastAsia="黑体" w:hAnsi="宋体" w:cs="宋体" w:hint="eastAsia"/>
                <w:kern w:val="0"/>
                <w:sz w:val="28"/>
                <w:szCs w:val="28"/>
              </w:rPr>
              <w:t>估价项目名称</w:t>
            </w:r>
          </w:p>
        </w:tc>
        <w:tc>
          <w:tcPr>
            <w:tcW w:w="496" w:type="dxa"/>
            <w:tcBorders>
              <w:top w:val="nil"/>
              <w:left w:val="nil"/>
              <w:bottom w:val="nil"/>
              <w:right w:val="nil"/>
            </w:tcBorders>
            <w:vAlign w:val="center"/>
          </w:tcPr>
          <w:p w:rsidR="000F454F" w:rsidRDefault="000F454F">
            <w:pPr>
              <w:widowControl/>
              <w:jc w:val="left"/>
              <w:rPr>
                <w:rFonts w:ascii="黑体" w:eastAsia="黑体" w:hAnsi="宋体" w:cs="宋体"/>
                <w:kern w:val="0"/>
                <w:sz w:val="28"/>
                <w:szCs w:val="28"/>
              </w:rPr>
            </w:pPr>
            <w:r>
              <w:rPr>
                <w:rFonts w:ascii="黑体" w:eastAsia="黑体" w:hAnsi="宋体" w:cs="宋体" w:hint="eastAsia"/>
                <w:kern w:val="0"/>
                <w:sz w:val="28"/>
                <w:szCs w:val="28"/>
              </w:rPr>
              <w:t>：</w:t>
            </w:r>
          </w:p>
        </w:tc>
        <w:tc>
          <w:tcPr>
            <w:tcW w:w="5856" w:type="dxa"/>
            <w:tcBorders>
              <w:top w:val="nil"/>
              <w:left w:val="nil"/>
              <w:bottom w:val="nil"/>
              <w:right w:val="nil"/>
            </w:tcBorders>
            <w:vAlign w:val="center"/>
          </w:tcPr>
          <w:p w:rsidR="00FB4E7A" w:rsidRDefault="000F454F" w:rsidP="00FB4E7A">
            <w:pPr>
              <w:widowControl/>
              <w:jc w:val="left"/>
              <w:rPr>
                <w:rFonts w:ascii="楷体_GB2312" w:eastAsia="楷体_GB2312"/>
                <w:sz w:val="26"/>
              </w:rPr>
            </w:pPr>
            <w:r>
              <w:rPr>
                <w:rFonts w:ascii="楷体_GB2312" w:eastAsia="楷体_GB2312" w:hint="eastAsia"/>
                <w:sz w:val="26"/>
              </w:rPr>
              <w:t>位于</w:t>
            </w:r>
            <w:r w:rsidR="005D09CC">
              <w:rPr>
                <w:rFonts w:ascii="楷体_GB2312" w:eastAsia="楷体_GB2312" w:hint="eastAsia"/>
                <w:sz w:val="26"/>
              </w:rPr>
              <w:t>大连市普兰店区莲山镇邹店村小李屯一处</w:t>
            </w:r>
          </w:p>
          <w:p w:rsidR="000F454F" w:rsidRDefault="000F454F" w:rsidP="005D09CC">
            <w:pPr>
              <w:widowControl/>
              <w:jc w:val="left"/>
              <w:rPr>
                <w:rFonts w:ascii="楷体_GB2312" w:eastAsia="楷体_GB2312"/>
                <w:sz w:val="26"/>
              </w:rPr>
            </w:pPr>
            <w:r>
              <w:rPr>
                <w:rFonts w:ascii="楷体_GB2312" w:eastAsia="楷体_GB2312" w:hint="eastAsia"/>
                <w:sz w:val="26"/>
              </w:rPr>
              <w:t>房</w:t>
            </w:r>
            <w:r w:rsidR="005D09CC">
              <w:rPr>
                <w:rFonts w:ascii="楷体_GB2312" w:eastAsia="楷体_GB2312" w:hint="eastAsia"/>
                <w:sz w:val="26"/>
              </w:rPr>
              <w:t>屋</w:t>
            </w:r>
            <w:r>
              <w:rPr>
                <w:rFonts w:ascii="楷体_GB2312" w:eastAsia="楷体_GB2312" w:hint="eastAsia"/>
                <w:sz w:val="26"/>
              </w:rPr>
              <w:t>市场价值评估</w:t>
            </w:r>
          </w:p>
        </w:tc>
      </w:tr>
      <w:tr w:rsidR="000F454F">
        <w:trPr>
          <w:trHeight w:val="439"/>
        </w:trPr>
        <w:tc>
          <w:tcPr>
            <w:tcW w:w="2560" w:type="dxa"/>
            <w:tcBorders>
              <w:top w:val="nil"/>
              <w:left w:val="nil"/>
              <w:bottom w:val="nil"/>
              <w:right w:val="nil"/>
            </w:tcBorders>
            <w:vAlign w:val="center"/>
          </w:tcPr>
          <w:p w:rsidR="000F454F" w:rsidRDefault="000F454F">
            <w:pPr>
              <w:widowControl/>
              <w:jc w:val="distribute"/>
              <w:rPr>
                <w:rFonts w:ascii="黑体" w:eastAsia="黑体" w:hAnsi="宋体" w:cs="宋体"/>
                <w:kern w:val="0"/>
                <w:sz w:val="28"/>
                <w:szCs w:val="28"/>
              </w:rPr>
            </w:pPr>
            <w:r>
              <w:rPr>
                <w:rFonts w:ascii="黑体" w:eastAsia="黑体" w:hAnsi="宋体" w:cs="宋体" w:hint="eastAsia"/>
                <w:kern w:val="0"/>
                <w:sz w:val="28"/>
                <w:szCs w:val="28"/>
              </w:rPr>
              <w:t>估价委托人</w:t>
            </w:r>
          </w:p>
        </w:tc>
        <w:tc>
          <w:tcPr>
            <w:tcW w:w="496" w:type="dxa"/>
            <w:tcBorders>
              <w:top w:val="nil"/>
              <w:left w:val="nil"/>
              <w:bottom w:val="nil"/>
              <w:right w:val="nil"/>
            </w:tcBorders>
            <w:vAlign w:val="center"/>
          </w:tcPr>
          <w:p w:rsidR="000F454F" w:rsidRDefault="000F454F">
            <w:pPr>
              <w:widowControl/>
              <w:jc w:val="left"/>
              <w:rPr>
                <w:rFonts w:ascii="黑体" w:eastAsia="黑体" w:hAnsi="宋体" w:cs="宋体"/>
                <w:kern w:val="0"/>
                <w:sz w:val="28"/>
                <w:szCs w:val="28"/>
              </w:rPr>
            </w:pPr>
            <w:r>
              <w:rPr>
                <w:rFonts w:ascii="黑体" w:eastAsia="黑体" w:hAnsi="宋体" w:cs="宋体" w:hint="eastAsia"/>
                <w:kern w:val="0"/>
                <w:sz w:val="28"/>
                <w:szCs w:val="28"/>
              </w:rPr>
              <w:t>：</w:t>
            </w:r>
          </w:p>
        </w:tc>
        <w:tc>
          <w:tcPr>
            <w:tcW w:w="5856" w:type="dxa"/>
            <w:tcBorders>
              <w:top w:val="nil"/>
              <w:left w:val="nil"/>
              <w:bottom w:val="nil"/>
              <w:right w:val="nil"/>
            </w:tcBorders>
            <w:vAlign w:val="center"/>
          </w:tcPr>
          <w:p w:rsidR="000F454F" w:rsidRDefault="00922904">
            <w:pPr>
              <w:widowControl/>
              <w:jc w:val="left"/>
              <w:rPr>
                <w:rFonts w:ascii="楷体_GB2312" w:eastAsia="楷体_GB2312" w:hAnsi="宋体" w:cs="宋体"/>
                <w:kern w:val="0"/>
                <w:sz w:val="26"/>
                <w:szCs w:val="26"/>
              </w:rPr>
            </w:pPr>
            <w:r>
              <w:rPr>
                <w:rFonts w:ascii="楷体_GB2312" w:eastAsia="楷体_GB2312" w:hint="eastAsia"/>
                <w:sz w:val="26"/>
              </w:rPr>
              <w:t>大连市普兰店区人民法院</w:t>
            </w:r>
          </w:p>
        </w:tc>
      </w:tr>
      <w:tr w:rsidR="000F454F">
        <w:trPr>
          <w:trHeight w:val="439"/>
        </w:trPr>
        <w:tc>
          <w:tcPr>
            <w:tcW w:w="2560" w:type="dxa"/>
            <w:tcBorders>
              <w:top w:val="nil"/>
              <w:left w:val="nil"/>
              <w:bottom w:val="nil"/>
              <w:right w:val="nil"/>
            </w:tcBorders>
            <w:vAlign w:val="center"/>
          </w:tcPr>
          <w:p w:rsidR="000F454F" w:rsidRDefault="000F454F">
            <w:pPr>
              <w:widowControl/>
              <w:jc w:val="distribute"/>
              <w:rPr>
                <w:rFonts w:ascii="黑体" w:eastAsia="黑体" w:hAnsi="宋体" w:cs="宋体"/>
                <w:kern w:val="0"/>
                <w:sz w:val="28"/>
                <w:szCs w:val="28"/>
              </w:rPr>
            </w:pPr>
            <w:r>
              <w:rPr>
                <w:rFonts w:ascii="黑体" w:eastAsia="黑体" w:hAnsi="宋体" w:cs="宋体" w:hint="eastAsia"/>
                <w:kern w:val="0"/>
                <w:sz w:val="28"/>
                <w:szCs w:val="28"/>
              </w:rPr>
              <w:t>房地产估价机构</w:t>
            </w:r>
          </w:p>
        </w:tc>
        <w:tc>
          <w:tcPr>
            <w:tcW w:w="496" w:type="dxa"/>
            <w:tcBorders>
              <w:top w:val="nil"/>
              <w:left w:val="nil"/>
              <w:bottom w:val="nil"/>
              <w:right w:val="nil"/>
            </w:tcBorders>
            <w:vAlign w:val="center"/>
          </w:tcPr>
          <w:p w:rsidR="000F454F" w:rsidRDefault="000F454F">
            <w:pPr>
              <w:widowControl/>
              <w:jc w:val="left"/>
              <w:rPr>
                <w:rFonts w:ascii="黑体" w:eastAsia="黑体" w:hAnsi="宋体" w:cs="宋体"/>
                <w:kern w:val="0"/>
                <w:sz w:val="28"/>
                <w:szCs w:val="28"/>
              </w:rPr>
            </w:pPr>
            <w:r>
              <w:rPr>
                <w:rFonts w:ascii="黑体" w:eastAsia="黑体" w:hAnsi="宋体" w:cs="宋体" w:hint="eastAsia"/>
                <w:kern w:val="0"/>
                <w:sz w:val="28"/>
                <w:szCs w:val="28"/>
              </w:rPr>
              <w:t>：</w:t>
            </w:r>
          </w:p>
        </w:tc>
        <w:tc>
          <w:tcPr>
            <w:tcW w:w="5856" w:type="dxa"/>
            <w:tcBorders>
              <w:top w:val="nil"/>
              <w:left w:val="nil"/>
              <w:bottom w:val="nil"/>
              <w:right w:val="nil"/>
            </w:tcBorders>
            <w:vAlign w:val="center"/>
          </w:tcPr>
          <w:p w:rsidR="000F454F" w:rsidRDefault="000F454F">
            <w:pPr>
              <w:widowControl/>
              <w:jc w:val="left"/>
              <w:rPr>
                <w:rFonts w:ascii="楷体_GB2312" w:eastAsia="楷体_GB2312" w:hAnsi="宋体" w:cs="宋体"/>
                <w:kern w:val="0"/>
                <w:sz w:val="26"/>
                <w:szCs w:val="26"/>
              </w:rPr>
            </w:pPr>
            <w:r>
              <w:rPr>
                <w:rFonts w:ascii="楷体_GB2312" w:eastAsia="楷体_GB2312" w:hAnsi="宋体" w:cs="宋体" w:hint="eastAsia"/>
                <w:kern w:val="0"/>
                <w:sz w:val="26"/>
                <w:szCs w:val="26"/>
              </w:rPr>
              <w:t>辽宁华鼎房地产土地估价有限公司</w:t>
            </w:r>
          </w:p>
        </w:tc>
      </w:tr>
      <w:tr w:rsidR="000F454F">
        <w:trPr>
          <w:trHeight w:val="439"/>
        </w:trPr>
        <w:tc>
          <w:tcPr>
            <w:tcW w:w="2560" w:type="dxa"/>
            <w:tcBorders>
              <w:top w:val="nil"/>
              <w:left w:val="nil"/>
              <w:bottom w:val="nil"/>
              <w:right w:val="nil"/>
            </w:tcBorders>
            <w:vAlign w:val="center"/>
          </w:tcPr>
          <w:p w:rsidR="000F454F" w:rsidRDefault="000F454F">
            <w:pPr>
              <w:widowControl/>
              <w:jc w:val="distribute"/>
              <w:rPr>
                <w:rFonts w:ascii="黑体" w:eastAsia="黑体" w:hAnsi="宋体" w:cs="宋体"/>
                <w:kern w:val="0"/>
                <w:sz w:val="28"/>
                <w:szCs w:val="28"/>
              </w:rPr>
            </w:pPr>
            <w:r>
              <w:rPr>
                <w:rFonts w:ascii="黑体" w:eastAsia="黑体" w:hAnsi="宋体" w:cs="宋体" w:hint="eastAsia"/>
                <w:kern w:val="0"/>
                <w:sz w:val="28"/>
                <w:szCs w:val="28"/>
              </w:rPr>
              <w:t>注册房地产估价师</w:t>
            </w:r>
          </w:p>
        </w:tc>
        <w:tc>
          <w:tcPr>
            <w:tcW w:w="496" w:type="dxa"/>
            <w:tcBorders>
              <w:top w:val="nil"/>
              <w:left w:val="nil"/>
              <w:bottom w:val="nil"/>
              <w:right w:val="nil"/>
            </w:tcBorders>
            <w:vAlign w:val="center"/>
          </w:tcPr>
          <w:p w:rsidR="000F454F" w:rsidRDefault="000F454F">
            <w:pPr>
              <w:widowControl/>
              <w:jc w:val="left"/>
              <w:rPr>
                <w:rFonts w:ascii="黑体" w:eastAsia="黑体" w:hAnsi="宋体" w:cs="宋体"/>
                <w:kern w:val="0"/>
                <w:sz w:val="28"/>
                <w:szCs w:val="28"/>
              </w:rPr>
            </w:pPr>
            <w:r>
              <w:rPr>
                <w:rFonts w:ascii="黑体" w:eastAsia="黑体" w:hAnsi="宋体" w:cs="宋体" w:hint="eastAsia"/>
                <w:kern w:val="0"/>
                <w:sz w:val="28"/>
                <w:szCs w:val="28"/>
              </w:rPr>
              <w:t>：</w:t>
            </w:r>
          </w:p>
        </w:tc>
        <w:tc>
          <w:tcPr>
            <w:tcW w:w="5856" w:type="dxa"/>
            <w:tcBorders>
              <w:top w:val="nil"/>
              <w:left w:val="nil"/>
              <w:bottom w:val="nil"/>
              <w:right w:val="nil"/>
            </w:tcBorders>
            <w:vAlign w:val="center"/>
          </w:tcPr>
          <w:p w:rsidR="000F454F" w:rsidRDefault="00B37E37">
            <w:pPr>
              <w:widowControl/>
              <w:jc w:val="left"/>
              <w:rPr>
                <w:rFonts w:ascii="楷体_GB2312" w:eastAsia="楷体_GB2312" w:hAnsi="宋体" w:cs="宋体"/>
                <w:kern w:val="0"/>
                <w:sz w:val="26"/>
                <w:szCs w:val="26"/>
              </w:rPr>
            </w:pPr>
            <w:r>
              <w:rPr>
                <w:rFonts w:ascii="楷体_GB2312" w:eastAsia="楷体_GB2312" w:hAnsi="宋体" w:cs="宋体" w:hint="eastAsia"/>
                <w:kern w:val="0"/>
                <w:sz w:val="26"/>
                <w:szCs w:val="26"/>
              </w:rPr>
              <w:t>刘金杰</w:t>
            </w:r>
            <w:r w:rsidR="000F454F">
              <w:rPr>
                <w:rFonts w:ascii="楷体_GB2312" w:eastAsia="楷体_GB2312" w:hAnsi="宋体" w:cs="宋体" w:hint="eastAsia"/>
                <w:kern w:val="0"/>
                <w:sz w:val="26"/>
                <w:szCs w:val="26"/>
              </w:rPr>
              <w:t>（注册号</w:t>
            </w:r>
            <w:r>
              <w:rPr>
                <w:rFonts w:ascii="楷体_GB2312" w:eastAsia="楷体_GB2312" w:hAnsi="宋体" w:cs="宋体"/>
                <w:kern w:val="0"/>
                <w:sz w:val="26"/>
                <w:szCs w:val="26"/>
              </w:rPr>
              <w:t>2120090026</w:t>
            </w:r>
            <w:r w:rsidR="000F454F">
              <w:rPr>
                <w:rFonts w:ascii="楷体_GB2312" w:eastAsia="楷体_GB2312" w:hAnsi="宋体" w:cs="宋体" w:hint="eastAsia"/>
                <w:kern w:val="0"/>
                <w:sz w:val="26"/>
                <w:szCs w:val="26"/>
              </w:rPr>
              <w:t>）</w:t>
            </w:r>
          </w:p>
        </w:tc>
      </w:tr>
      <w:tr w:rsidR="000F454F">
        <w:trPr>
          <w:trHeight w:val="439"/>
        </w:trPr>
        <w:tc>
          <w:tcPr>
            <w:tcW w:w="2560" w:type="dxa"/>
            <w:tcBorders>
              <w:top w:val="nil"/>
              <w:left w:val="nil"/>
              <w:bottom w:val="nil"/>
              <w:right w:val="nil"/>
            </w:tcBorders>
            <w:vAlign w:val="center"/>
          </w:tcPr>
          <w:p w:rsidR="000F454F" w:rsidRDefault="000F454F">
            <w:pPr>
              <w:widowControl/>
              <w:jc w:val="distribute"/>
              <w:rPr>
                <w:rFonts w:ascii="黑体" w:eastAsia="黑体" w:hAnsi="宋体" w:cs="宋体"/>
                <w:kern w:val="0"/>
                <w:sz w:val="28"/>
                <w:szCs w:val="28"/>
              </w:rPr>
            </w:pPr>
          </w:p>
        </w:tc>
        <w:tc>
          <w:tcPr>
            <w:tcW w:w="496" w:type="dxa"/>
            <w:tcBorders>
              <w:top w:val="nil"/>
              <w:left w:val="nil"/>
              <w:bottom w:val="nil"/>
              <w:right w:val="nil"/>
            </w:tcBorders>
            <w:vAlign w:val="center"/>
          </w:tcPr>
          <w:p w:rsidR="000F454F" w:rsidRDefault="000F454F">
            <w:pPr>
              <w:widowControl/>
              <w:jc w:val="left"/>
              <w:rPr>
                <w:rFonts w:ascii="黑体" w:eastAsia="黑体" w:hAnsi="宋体" w:cs="宋体"/>
                <w:kern w:val="0"/>
                <w:sz w:val="28"/>
                <w:szCs w:val="28"/>
              </w:rPr>
            </w:pPr>
          </w:p>
        </w:tc>
        <w:tc>
          <w:tcPr>
            <w:tcW w:w="5856" w:type="dxa"/>
            <w:tcBorders>
              <w:top w:val="nil"/>
              <w:left w:val="nil"/>
              <w:bottom w:val="nil"/>
              <w:right w:val="nil"/>
            </w:tcBorders>
            <w:vAlign w:val="center"/>
          </w:tcPr>
          <w:p w:rsidR="000F454F" w:rsidRDefault="005D09CC">
            <w:pPr>
              <w:widowControl/>
              <w:jc w:val="left"/>
              <w:rPr>
                <w:rFonts w:ascii="楷体_GB2312" w:eastAsia="楷体_GB2312" w:hAnsi="宋体" w:cs="宋体"/>
                <w:kern w:val="0"/>
                <w:sz w:val="26"/>
                <w:szCs w:val="26"/>
              </w:rPr>
            </w:pPr>
            <w:r>
              <w:rPr>
                <w:rFonts w:ascii="楷体_GB2312" w:eastAsia="楷体_GB2312" w:hAnsi="宋体" w:cs="宋体" w:hint="eastAsia"/>
                <w:kern w:val="0"/>
                <w:sz w:val="26"/>
                <w:szCs w:val="26"/>
              </w:rPr>
              <w:t>赵灵芝</w:t>
            </w:r>
            <w:r w:rsidR="000F454F">
              <w:rPr>
                <w:rFonts w:ascii="楷体_GB2312" w:eastAsia="楷体_GB2312" w:hAnsi="宋体" w:cs="宋体" w:hint="eastAsia"/>
                <w:kern w:val="0"/>
                <w:sz w:val="26"/>
                <w:szCs w:val="26"/>
              </w:rPr>
              <w:t>（注册号</w:t>
            </w:r>
            <w:r>
              <w:rPr>
                <w:rFonts w:ascii="楷体_GB2312" w:eastAsia="楷体_GB2312" w:hAnsi="宋体" w:cs="宋体"/>
                <w:kern w:val="0"/>
                <w:sz w:val="26"/>
                <w:szCs w:val="26"/>
              </w:rPr>
              <w:t>2120180029</w:t>
            </w:r>
            <w:r w:rsidR="000F454F">
              <w:rPr>
                <w:rFonts w:ascii="楷体_GB2312" w:eastAsia="楷体_GB2312" w:hAnsi="宋体" w:cs="宋体" w:hint="eastAsia"/>
                <w:kern w:val="0"/>
                <w:sz w:val="26"/>
                <w:szCs w:val="26"/>
              </w:rPr>
              <w:t>）</w:t>
            </w:r>
          </w:p>
          <w:p w:rsidR="000F454F" w:rsidRDefault="000F454F">
            <w:pPr>
              <w:widowControl/>
              <w:jc w:val="left"/>
              <w:rPr>
                <w:rFonts w:ascii="楷体_GB2312" w:eastAsia="楷体_GB2312" w:hAnsi="宋体" w:cs="宋体"/>
                <w:kern w:val="0"/>
                <w:sz w:val="26"/>
                <w:szCs w:val="26"/>
              </w:rPr>
            </w:pPr>
            <w:r>
              <w:rPr>
                <w:rFonts w:ascii="楷体_GB2312" w:eastAsia="楷体_GB2312" w:hAnsi="宋体" w:cs="宋体" w:hint="eastAsia"/>
                <w:kern w:val="0"/>
                <w:sz w:val="26"/>
                <w:szCs w:val="26"/>
              </w:rPr>
              <w:t>姜</w:t>
            </w:r>
            <w:r>
              <w:rPr>
                <w:rFonts w:ascii="楷体_GB2312" w:eastAsia="楷体_GB2312" w:hAnsi="宋体" w:cs="宋体"/>
                <w:kern w:val="0"/>
                <w:sz w:val="26"/>
                <w:szCs w:val="26"/>
              </w:rPr>
              <w:t xml:space="preserve">  </w:t>
            </w:r>
            <w:r>
              <w:rPr>
                <w:rFonts w:ascii="楷体_GB2312" w:eastAsia="楷体_GB2312" w:hAnsi="宋体" w:cs="宋体" w:hint="eastAsia"/>
                <w:kern w:val="0"/>
                <w:sz w:val="26"/>
                <w:szCs w:val="26"/>
              </w:rPr>
              <w:t>迪（注册号</w:t>
            </w:r>
            <w:r>
              <w:rPr>
                <w:rFonts w:ascii="楷体_GB2312" w:eastAsia="楷体_GB2312" w:hAnsi="宋体" w:cs="宋体"/>
                <w:kern w:val="0"/>
                <w:sz w:val="26"/>
                <w:szCs w:val="26"/>
              </w:rPr>
              <w:t>2120190093</w:t>
            </w:r>
            <w:r>
              <w:rPr>
                <w:rFonts w:ascii="楷体_GB2312" w:eastAsia="楷体_GB2312" w:hAnsi="宋体" w:cs="宋体" w:hint="eastAsia"/>
                <w:kern w:val="0"/>
                <w:sz w:val="26"/>
                <w:szCs w:val="26"/>
              </w:rPr>
              <w:t>）</w:t>
            </w:r>
          </w:p>
        </w:tc>
      </w:tr>
      <w:tr w:rsidR="000F454F">
        <w:trPr>
          <w:trHeight w:val="439"/>
        </w:trPr>
        <w:tc>
          <w:tcPr>
            <w:tcW w:w="2560" w:type="dxa"/>
            <w:tcBorders>
              <w:top w:val="nil"/>
              <w:left w:val="nil"/>
              <w:bottom w:val="nil"/>
              <w:right w:val="nil"/>
            </w:tcBorders>
            <w:vAlign w:val="center"/>
          </w:tcPr>
          <w:p w:rsidR="000F454F" w:rsidRDefault="000F454F">
            <w:pPr>
              <w:widowControl/>
              <w:jc w:val="distribute"/>
              <w:rPr>
                <w:rFonts w:ascii="黑体" w:eastAsia="黑体" w:hAnsi="宋体" w:cs="宋体"/>
                <w:kern w:val="0"/>
                <w:sz w:val="28"/>
                <w:szCs w:val="28"/>
              </w:rPr>
            </w:pPr>
            <w:r>
              <w:rPr>
                <w:rFonts w:ascii="黑体" w:eastAsia="黑体" w:hAnsi="宋体" w:cs="宋体" w:hint="eastAsia"/>
                <w:kern w:val="0"/>
                <w:sz w:val="28"/>
                <w:szCs w:val="28"/>
              </w:rPr>
              <w:t>估价报告出具日期</w:t>
            </w:r>
          </w:p>
        </w:tc>
        <w:tc>
          <w:tcPr>
            <w:tcW w:w="496" w:type="dxa"/>
            <w:tcBorders>
              <w:top w:val="nil"/>
              <w:left w:val="nil"/>
              <w:bottom w:val="nil"/>
              <w:right w:val="nil"/>
            </w:tcBorders>
            <w:vAlign w:val="center"/>
          </w:tcPr>
          <w:p w:rsidR="000F454F" w:rsidRDefault="000F454F">
            <w:pPr>
              <w:widowControl/>
              <w:jc w:val="left"/>
              <w:rPr>
                <w:rFonts w:ascii="黑体" w:eastAsia="黑体" w:hAnsi="宋体" w:cs="宋体"/>
                <w:kern w:val="0"/>
                <w:sz w:val="28"/>
                <w:szCs w:val="28"/>
              </w:rPr>
            </w:pPr>
            <w:r>
              <w:rPr>
                <w:rFonts w:ascii="黑体" w:eastAsia="黑体" w:hAnsi="宋体" w:cs="宋体" w:hint="eastAsia"/>
                <w:kern w:val="0"/>
                <w:sz w:val="28"/>
                <w:szCs w:val="28"/>
              </w:rPr>
              <w:t>：</w:t>
            </w:r>
          </w:p>
        </w:tc>
        <w:tc>
          <w:tcPr>
            <w:tcW w:w="5856" w:type="dxa"/>
            <w:tcBorders>
              <w:top w:val="nil"/>
              <w:left w:val="nil"/>
              <w:bottom w:val="nil"/>
              <w:right w:val="nil"/>
            </w:tcBorders>
            <w:vAlign w:val="center"/>
          </w:tcPr>
          <w:p w:rsidR="000F454F" w:rsidRDefault="005D09CC" w:rsidP="00233B7C">
            <w:pPr>
              <w:widowControl/>
              <w:jc w:val="left"/>
              <w:rPr>
                <w:rFonts w:ascii="楷体_GB2312" w:eastAsia="楷体_GB2312" w:hAnsi="宋体" w:cs="宋体"/>
                <w:kern w:val="0"/>
                <w:sz w:val="26"/>
                <w:szCs w:val="26"/>
              </w:rPr>
            </w:pPr>
            <w:r>
              <w:rPr>
                <w:rFonts w:ascii="楷体_GB2312" w:eastAsia="楷体_GB2312" w:hAnsi="宋体" w:cs="宋体"/>
                <w:kern w:val="0"/>
                <w:sz w:val="26"/>
                <w:szCs w:val="26"/>
              </w:rPr>
              <w:t>2021年4月28日</w:t>
            </w:r>
          </w:p>
        </w:tc>
      </w:tr>
      <w:tr w:rsidR="000F454F">
        <w:trPr>
          <w:trHeight w:val="439"/>
        </w:trPr>
        <w:tc>
          <w:tcPr>
            <w:tcW w:w="2560" w:type="dxa"/>
            <w:tcBorders>
              <w:top w:val="nil"/>
              <w:left w:val="nil"/>
              <w:bottom w:val="nil"/>
              <w:right w:val="nil"/>
            </w:tcBorders>
            <w:vAlign w:val="center"/>
          </w:tcPr>
          <w:p w:rsidR="000F454F" w:rsidRDefault="000F454F">
            <w:pPr>
              <w:widowControl/>
              <w:jc w:val="distribute"/>
              <w:rPr>
                <w:rFonts w:ascii="黑体" w:eastAsia="黑体" w:hAnsi="宋体" w:cs="宋体"/>
                <w:kern w:val="0"/>
                <w:sz w:val="28"/>
                <w:szCs w:val="28"/>
              </w:rPr>
            </w:pPr>
          </w:p>
        </w:tc>
        <w:tc>
          <w:tcPr>
            <w:tcW w:w="496" w:type="dxa"/>
            <w:tcBorders>
              <w:top w:val="nil"/>
              <w:left w:val="nil"/>
              <w:bottom w:val="nil"/>
              <w:right w:val="nil"/>
            </w:tcBorders>
            <w:vAlign w:val="center"/>
          </w:tcPr>
          <w:p w:rsidR="000F454F" w:rsidRDefault="000F454F">
            <w:pPr>
              <w:widowControl/>
              <w:jc w:val="left"/>
              <w:rPr>
                <w:rFonts w:ascii="黑体" w:eastAsia="黑体" w:hAnsi="宋体" w:cs="宋体"/>
                <w:kern w:val="0"/>
                <w:sz w:val="28"/>
                <w:szCs w:val="28"/>
              </w:rPr>
            </w:pPr>
          </w:p>
        </w:tc>
        <w:tc>
          <w:tcPr>
            <w:tcW w:w="5856" w:type="dxa"/>
            <w:tcBorders>
              <w:top w:val="nil"/>
              <w:left w:val="nil"/>
              <w:bottom w:val="nil"/>
              <w:right w:val="nil"/>
            </w:tcBorders>
            <w:vAlign w:val="center"/>
          </w:tcPr>
          <w:p w:rsidR="000F454F" w:rsidRDefault="000F454F">
            <w:pPr>
              <w:widowControl/>
              <w:jc w:val="left"/>
              <w:rPr>
                <w:rFonts w:ascii="楷体_GB2312" w:eastAsia="楷体_GB2312" w:hAnsi="宋体" w:cs="宋体"/>
                <w:kern w:val="0"/>
                <w:sz w:val="26"/>
                <w:szCs w:val="26"/>
              </w:rPr>
            </w:pPr>
          </w:p>
        </w:tc>
      </w:tr>
    </w:tbl>
    <w:p w:rsidR="000F454F" w:rsidRDefault="000F454F">
      <w:pPr>
        <w:pStyle w:val="a8"/>
        <w:tabs>
          <w:tab w:val="left" w:pos="2880"/>
        </w:tabs>
        <w:adjustRightInd w:val="0"/>
        <w:snapToGrid w:val="0"/>
        <w:spacing w:line="560" w:lineRule="exact"/>
        <w:ind w:firstLineChars="0" w:firstLine="0"/>
        <w:jc w:val="left"/>
        <w:rPr>
          <w:rFonts w:ascii="楷体_GB2312" w:eastAsia="楷体_GB2312"/>
          <w:sz w:val="26"/>
          <w:shd w:val="clear" w:color="auto" w:fill="auto"/>
        </w:rPr>
        <w:sectPr w:rsidR="000F454F">
          <w:headerReference w:type="default" r:id="rId7"/>
          <w:footerReference w:type="default" r:id="rId8"/>
          <w:headerReference w:type="first" r:id="rId9"/>
          <w:pgSz w:w="11906" w:h="16838"/>
          <w:pgMar w:top="1701" w:right="1814" w:bottom="1701" w:left="1814" w:header="737" w:footer="737" w:gutter="0"/>
          <w:cols w:space="720"/>
          <w:titlePg/>
          <w:docGrid w:type="lines" w:linePitch="312"/>
        </w:sectPr>
      </w:pPr>
    </w:p>
    <w:p w:rsidR="000F454F" w:rsidRDefault="000F454F">
      <w:pPr>
        <w:pStyle w:val="a8"/>
        <w:tabs>
          <w:tab w:val="left" w:pos="2880"/>
        </w:tabs>
        <w:adjustRightInd w:val="0"/>
        <w:snapToGrid w:val="0"/>
        <w:spacing w:line="560" w:lineRule="exact"/>
        <w:ind w:firstLineChars="0" w:firstLine="0"/>
        <w:jc w:val="center"/>
        <w:rPr>
          <w:rFonts w:ascii="黑体" w:eastAsia="黑体"/>
          <w:b/>
          <w:sz w:val="36"/>
          <w:shd w:val="clear" w:color="auto" w:fill="auto"/>
        </w:rPr>
      </w:pPr>
      <w:bookmarkStart w:id="2" w:name="_Toc393461992"/>
      <w:bookmarkStart w:id="3" w:name="_Toc393462037"/>
      <w:bookmarkStart w:id="4" w:name="_Toc393462298"/>
      <w:r>
        <w:rPr>
          <w:rFonts w:ascii="黑体" w:eastAsia="黑体" w:hint="eastAsia"/>
          <w:b/>
          <w:sz w:val="36"/>
          <w:shd w:val="clear" w:color="auto" w:fill="auto"/>
        </w:rPr>
        <w:lastRenderedPageBreak/>
        <w:t>致估价委托人函</w:t>
      </w:r>
      <w:bookmarkEnd w:id="2"/>
      <w:bookmarkEnd w:id="3"/>
      <w:bookmarkEnd w:id="4"/>
    </w:p>
    <w:p w:rsidR="000F454F" w:rsidRDefault="000F454F">
      <w:pPr>
        <w:pStyle w:val="a8"/>
        <w:tabs>
          <w:tab w:val="left" w:pos="2880"/>
        </w:tabs>
        <w:adjustRightInd w:val="0"/>
        <w:snapToGrid w:val="0"/>
        <w:spacing w:line="400" w:lineRule="exact"/>
        <w:ind w:firstLineChars="0" w:firstLine="0"/>
        <w:jc w:val="center"/>
        <w:rPr>
          <w:rFonts w:ascii="黑体" w:eastAsia="黑体"/>
          <w:b/>
          <w:shd w:val="clear" w:color="auto" w:fill="auto"/>
        </w:rPr>
      </w:pPr>
    </w:p>
    <w:p w:rsidR="000F454F" w:rsidRDefault="00922904">
      <w:pPr>
        <w:spacing w:line="360" w:lineRule="auto"/>
        <w:rPr>
          <w:rFonts w:eastAsia="黑体"/>
          <w:sz w:val="28"/>
        </w:rPr>
      </w:pPr>
      <w:r>
        <w:rPr>
          <w:rFonts w:eastAsia="黑体" w:hint="eastAsia"/>
          <w:sz w:val="28"/>
        </w:rPr>
        <w:t>大连市普兰店区人民法院</w:t>
      </w:r>
      <w:r w:rsidR="000F454F">
        <w:rPr>
          <w:rFonts w:eastAsia="黑体" w:hint="eastAsia"/>
          <w:sz w:val="28"/>
        </w:rPr>
        <w:t>：</w:t>
      </w:r>
    </w:p>
    <w:p w:rsidR="000F454F" w:rsidRDefault="000F454F">
      <w:pPr>
        <w:spacing w:line="348" w:lineRule="auto"/>
        <w:ind w:firstLineChars="200" w:firstLine="480"/>
        <w:rPr>
          <w:rFonts w:ascii="楷体_GB2312" w:eastAsia="楷体_GB2312" w:hAnsi="宋体"/>
          <w:sz w:val="24"/>
        </w:rPr>
      </w:pPr>
      <w:r>
        <w:rPr>
          <w:rFonts w:ascii="楷体_GB2312" w:eastAsia="楷体_GB2312" w:hAnsi="宋体" w:hint="eastAsia"/>
          <w:sz w:val="24"/>
        </w:rPr>
        <w:t>受贵院委托，本估价机构依据国家有关房地产估价的规定，秉着客观、公正、科学、独立的原则，对位于</w:t>
      </w:r>
      <w:r w:rsidR="005D09CC">
        <w:rPr>
          <w:rFonts w:ascii="楷体_GB2312" w:eastAsia="楷体_GB2312" w:hAnsi="宋体" w:hint="eastAsia"/>
          <w:sz w:val="24"/>
        </w:rPr>
        <w:t>大连市普兰店区莲山镇邹店村小李屯一处房屋</w:t>
      </w:r>
      <w:r>
        <w:rPr>
          <w:rFonts w:ascii="楷体_GB2312" w:eastAsia="楷体_GB2312" w:hAnsi="宋体" w:hint="eastAsia"/>
          <w:sz w:val="24"/>
        </w:rPr>
        <w:t>市场价值进行评估。</w:t>
      </w:r>
    </w:p>
    <w:p w:rsidR="000F454F" w:rsidRDefault="000F454F" w:rsidP="002E3845">
      <w:pPr>
        <w:adjustRightInd w:val="0"/>
        <w:snapToGrid w:val="0"/>
        <w:spacing w:beforeLines="50" w:line="360" w:lineRule="auto"/>
        <w:ind w:left="482"/>
        <w:rPr>
          <w:rFonts w:ascii="宋体"/>
          <w:b/>
          <w:bCs/>
          <w:sz w:val="24"/>
        </w:rPr>
      </w:pPr>
      <w:r>
        <w:rPr>
          <w:rFonts w:ascii="宋体" w:hAnsi="宋体" w:hint="eastAsia"/>
          <w:b/>
          <w:bCs/>
          <w:sz w:val="24"/>
        </w:rPr>
        <w:t>一、估价目的</w:t>
      </w:r>
    </w:p>
    <w:p w:rsidR="000F454F" w:rsidRDefault="000F454F">
      <w:pPr>
        <w:spacing w:line="360" w:lineRule="auto"/>
        <w:ind w:firstLineChars="200" w:firstLine="480"/>
        <w:rPr>
          <w:rFonts w:ascii="楷体_GB2312" w:eastAsia="楷体_GB2312" w:hAnsi="宋体"/>
          <w:color w:val="000000"/>
          <w:sz w:val="24"/>
        </w:rPr>
      </w:pPr>
      <w:r>
        <w:rPr>
          <w:rFonts w:ascii="楷体_GB2312" w:eastAsia="楷体_GB2312" w:hAnsi="宋体" w:hint="eastAsia"/>
          <w:sz w:val="24"/>
        </w:rPr>
        <w:t>为人民法院确定财产处置参考价提供参考依据而评估房地产市场价值。</w:t>
      </w:r>
    </w:p>
    <w:p w:rsidR="000F454F" w:rsidRDefault="000F454F">
      <w:pPr>
        <w:tabs>
          <w:tab w:val="left" w:pos="3450"/>
        </w:tabs>
        <w:spacing w:line="360" w:lineRule="auto"/>
        <w:ind w:left="480"/>
        <w:rPr>
          <w:rFonts w:ascii="楷体_GB2312" w:eastAsia="楷体_GB2312" w:hAnsi="宋体"/>
          <w:color w:val="FF0000"/>
          <w:sz w:val="24"/>
        </w:rPr>
      </w:pPr>
      <w:r>
        <w:rPr>
          <w:rFonts w:ascii="宋体" w:hAnsi="宋体" w:hint="eastAsia"/>
          <w:b/>
          <w:bCs/>
          <w:sz w:val="24"/>
        </w:rPr>
        <w:t>二、估价对象</w:t>
      </w:r>
    </w:p>
    <w:p w:rsidR="000F454F" w:rsidRDefault="000F454F">
      <w:pPr>
        <w:spacing w:line="360" w:lineRule="auto"/>
        <w:ind w:firstLineChars="200" w:firstLine="480"/>
        <w:rPr>
          <w:rFonts w:ascii="楷体_GB2312" w:eastAsia="楷体_GB2312" w:hAnsi="宋体"/>
          <w:sz w:val="24"/>
        </w:rPr>
      </w:pPr>
      <w:r>
        <w:rPr>
          <w:rFonts w:ascii="楷体_GB2312" w:eastAsia="楷体_GB2312" w:hAnsi="宋体" w:hint="eastAsia"/>
          <w:sz w:val="24"/>
        </w:rPr>
        <w:t>本次评估鉴定就</w:t>
      </w:r>
      <w:r w:rsidR="00E73E2D">
        <w:rPr>
          <w:rFonts w:ascii="楷体_GB2312" w:eastAsia="楷体_GB2312" w:hAnsi="宋体" w:hint="eastAsia"/>
          <w:sz w:val="24"/>
        </w:rPr>
        <w:t>执行</w:t>
      </w:r>
      <w:r w:rsidR="005D09CC">
        <w:rPr>
          <w:rFonts w:ascii="楷体_GB2312" w:eastAsia="楷体_GB2312" w:hAnsi="宋体" w:hint="eastAsia"/>
          <w:sz w:val="24"/>
        </w:rPr>
        <w:t>大连农村商业银行股份有限公司普兰店沙包支行</w:t>
      </w:r>
      <w:r w:rsidR="00FB4E7A">
        <w:rPr>
          <w:rFonts w:ascii="楷体_GB2312" w:eastAsia="楷体_GB2312" w:hAnsi="宋体" w:hint="eastAsia"/>
          <w:sz w:val="24"/>
        </w:rPr>
        <w:t>与</w:t>
      </w:r>
      <w:r w:rsidR="005D09CC">
        <w:rPr>
          <w:rFonts w:ascii="楷体_GB2312" w:eastAsia="楷体_GB2312" w:hAnsi="宋体" w:hint="eastAsia"/>
          <w:sz w:val="24"/>
        </w:rPr>
        <w:t>毕士臣、田昌华借款合同纠纷</w:t>
      </w:r>
      <w:r w:rsidR="00E73E2D">
        <w:rPr>
          <w:rFonts w:ascii="楷体_GB2312" w:eastAsia="楷体_GB2312" w:hAnsi="宋体" w:hint="eastAsia"/>
          <w:sz w:val="24"/>
        </w:rPr>
        <w:t>一案中</w:t>
      </w:r>
      <w:r w:rsidR="001070F3">
        <w:rPr>
          <w:rFonts w:ascii="楷体_GB2312" w:eastAsia="楷体_GB2312" w:hAnsi="宋体" w:hint="eastAsia"/>
          <w:sz w:val="24"/>
        </w:rPr>
        <w:t>，</w:t>
      </w:r>
      <w:r w:rsidR="00E73E2D">
        <w:rPr>
          <w:rFonts w:ascii="楷体_GB2312" w:eastAsia="楷体_GB2312" w:hAnsi="宋体" w:hint="eastAsia"/>
          <w:sz w:val="24"/>
        </w:rPr>
        <w:t>需评估的财产如下</w:t>
      </w:r>
      <w:r>
        <w:rPr>
          <w:rFonts w:ascii="楷体_GB2312" w:eastAsia="楷体_GB2312" w:hAnsi="宋体" w:hint="eastAsia"/>
          <w:sz w:val="24"/>
        </w:rPr>
        <w:t>：</w:t>
      </w:r>
    </w:p>
    <w:p w:rsidR="000F454F" w:rsidRDefault="005D09CC" w:rsidP="00EC7028">
      <w:pPr>
        <w:spacing w:line="360" w:lineRule="auto"/>
        <w:ind w:firstLineChars="200" w:firstLine="480"/>
        <w:rPr>
          <w:rFonts w:ascii="楷体_GB2312" w:eastAsia="楷体_GB2312" w:hAnsi="宋体"/>
          <w:sz w:val="24"/>
        </w:rPr>
      </w:pPr>
      <w:r>
        <w:rPr>
          <w:rFonts w:ascii="楷体_GB2312" w:eastAsia="楷体_GB2312" w:hAnsi="宋体" w:hint="eastAsia"/>
          <w:sz w:val="24"/>
        </w:rPr>
        <w:t>大连市普兰店区莲山镇邹店村小李屯</w:t>
      </w:r>
      <w:r w:rsidR="002E7B90">
        <w:rPr>
          <w:rFonts w:ascii="楷体_GB2312" w:eastAsia="楷体_GB2312" w:hAnsi="宋体" w:hint="eastAsia"/>
          <w:sz w:val="24"/>
        </w:rPr>
        <w:t>房屋</w:t>
      </w:r>
      <w:r w:rsidR="000F454F">
        <w:rPr>
          <w:rFonts w:ascii="楷体_GB2312" w:eastAsia="楷体_GB2312" w:hAnsi="宋体" w:hint="eastAsia"/>
          <w:sz w:val="24"/>
        </w:rPr>
        <w:t>。</w:t>
      </w:r>
    </w:p>
    <w:p w:rsidR="00126262" w:rsidRDefault="000F454F" w:rsidP="00922904">
      <w:pPr>
        <w:spacing w:line="360" w:lineRule="auto"/>
        <w:ind w:firstLineChars="200" w:firstLine="480"/>
        <w:rPr>
          <w:rFonts w:ascii="楷体_GB2312" w:eastAsia="楷体_GB2312" w:hAnsi="宋体"/>
          <w:sz w:val="24"/>
        </w:rPr>
      </w:pPr>
      <w:r>
        <w:rPr>
          <w:rFonts w:ascii="楷体_GB2312" w:eastAsia="楷体_GB2312" w:hAnsi="宋体" w:hint="eastAsia"/>
          <w:sz w:val="24"/>
        </w:rPr>
        <w:t>根据委托方提供的</w:t>
      </w:r>
      <w:r w:rsidR="005D09CC">
        <w:rPr>
          <w:rFonts w:ascii="楷体_GB2312" w:eastAsia="楷体_GB2312" w:hAnsi="宋体" w:hint="eastAsia"/>
          <w:sz w:val="24"/>
        </w:rPr>
        <w:t>“普农房字第2121号”</w:t>
      </w:r>
      <w:r>
        <w:rPr>
          <w:rFonts w:ascii="楷体_GB2312" w:eastAsia="楷体_GB2312" w:hAnsi="宋体" w:hint="eastAsia"/>
          <w:sz w:val="24"/>
        </w:rPr>
        <w:t>《</w:t>
      </w:r>
      <w:r w:rsidR="005D09CC">
        <w:rPr>
          <w:rFonts w:ascii="楷体_GB2312" w:eastAsia="楷体_GB2312" w:hAnsi="宋体" w:hint="eastAsia"/>
          <w:sz w:val="24"/>
        </w:rPr>
        <w:t>房产执照</w:t>
      </w:r>
      <w:r w:rsidR="00D045ED">
        <w:rPr>
          <w:rFonts w:ascii="楷体_GB2312" w:eastAsia="楷体_GB2312" w:hAnsi="宋体" w:hint="eastAsia"/>
          <w:sz w:val="24"/>
        </w:rPr>
        <w:t>》，</w:t>
      </w:r>
      <w:r w:rsidR="00126435">
        <w:rPr>
          <w:rFonts w:ascii="楷体_GB2312" w:eastAsia="楷体_GB2312" w:hAnsi="宋体" w:hint="eastAsia"/>
          <w:sz w:val="24"/>
        </w:rPr>
        <w:t>房屋</w:t>
      </w:r>
      <w:r w:rsidR="005D09CC">
        <w:rPr>
          <w:rFonts w:ascii="楷体_GB2312" w:eastAsia="楷体_GB2312" w:hAnsi="宋体" w:hint="eastAsia"/>
          <w:sz w:val="24"/>
        </w:rPr>
        <w:t>产权</w:t>
      </w:r>
      <w:r w:rsidR="00D045ED">
        <w:rPr>
          <w:rFonts w:ascii="楷体_GB2312" w:eastAsia="楷体_GB2312" w:hAnsi="宋体" w:hint="eastAsia"/>
          <w:sz w:val="24"/>
        </w:rPr>
        <w:t>人为</w:t>
      </w:r>
      <w:r w:rsidR="005D09CC">
        <w:rPr>
          <w:rFonts w:ascii="楷体_GB2312" w:eastAsia="楷体_GB2312" w:hAnsi="宋体" w:hint="eastAsia"/>
          <w:sz w:val="24"/>
        </w:rPr>
        <w:t>毕士臣</w:t>
      </w:r>
      <w:r w:rsidR="00126435">
        <w:rPr>
          <w:rFonts w:ascii="楷体_GB2312" w:eastAsia="楷体_GB2312" w:hAnsi="宋体" w:hint="eastAsia"/>
          <w:sz w:val="24"/>
        </w:rPr>
        <w:t>，</w:t>
      </w:r>
      <w:r w:rsidR="005D09CC">
        <w:rPr>
          <w:rFonts w:ascii="楷体_GB2312" w:eastAsia="楷体_GB2312" w:hAnsi="宋体" w:hint="eastAsia"/>
          <w:sz w:val="24"/>
        </w:rPr>
        <w:t>住址为莲山镇邹店村小李屯，坐落为南北至山墙壁外0米，三楼，间数为10间，</w:t>
      </w:r>
      <w:r w:rsidR="00126435">
        <w:rPr>
          <w:rFonts w:ascii="楷体_GB2312" w:eastAsia="楷体_GB2312" w:hAnsi="宋体" w:hint="eastAsia"/>
          <w:sz w:val="24"/>
        </w:rPr>
        <w:t>建筑面积</w:t>
      </w:r>
      <w:r w:rsidR="005D09CC">
        <w:rPr>
          <w:rFonts w:ascii="楷体_GB2312" w:eastAsia="楷体_GB2312" w:hAnsi="宋体" w:hint="eastAsia"/>
          <w:sz w:val="24"/>
        </w:rPr>
        <w:t>990</w:t>
      </w:r>
      <w:r w:rsidR="00126435">
        <w:rPr>
          <w:rFonts w:ascii="楷体_GB2312" w:eastAsia="楷体_GB2312" w:hAnsi="宋体" w:hint="eastAsia"/>
          <w:sz w:val="24"/>
        </w:rPr>
        <w:t>平方米。</w:t>
      </w:r>
      <w:r w:rsidR="00074B72">
        <w:rPr>
          <w:rFonts w:ascii="楷体_GB2312" w:eastAsia="楷体_GB2312" w:hAnsi="宋体" w:hint="eastAsia"/>
          <w:sz w:val="24"/>
        </w:rPr>
        <w:t>根据委托方提供的土地信息，土地使用者为毕士臣，坐落为莲山镇邹店村小李屯，土地用途为住宅，土地使用权面积为660平方米，四至：东至前墙</w:t>
      </w:r>
      <w:r w:rsidR="009D642A">
        <w:rPr>
          <w:rFonts w:ascii="楷体_GB2312" w:eastAsia="楷体_GB2312" w:hAnsi="宋体" w:hint="eastAsia"/>
          <w:sz w:val="24"/>
        </w:rPr>
        <w:t>壁</w:t>
      </w:r>
      <w:r w:rsidR="00074B72">
        <w:rPr>
          <w:rFonts w:ascii="楷体_GB2312" w:eastAsia="楷体_GB2312" w:hAnsi="宋体" w:hint="eastAsia"/>
          <w:sz w:val="24"/>
        </w:rPr>
        <w:t>外9米，西至</w:t>
      </w:r>
      <w:r w:rsidR="009D642A">
        <w:rPr>
          <w:rFonts w:ascii="楷体_GB2312" w:eastAsia="楷体_GB2312" w:hAnsi="宋体" w:hint="eastAsia"/>
          <w:sz w:val="24"/>
        </w:rPr>
        <w:t>本</w:t>
      </w:r>
      <w:r w:rsidR="00074B72">
        <w:rPr>
          <w:rFonts w:ascii="楷体_GB2312" w:eastAsia="楷体_GB2312" w:hAnsi="宋体" w:hint="eastAsia"/>
          <w:sz w:val="24"/>
        </w:rPr>
        <w:t>后墙壁外1米，南至山墙壁外0米，北至山墙壁外0米。</w:t>
      </w:r>
    </w:p>
    <w:p w:rsidR="003231D2" w:rsidRPr="00922904" w:rsidRDefault="003231D2" w:rsidP="00922904">
      <w:pPr>
        <w:spacing w:line="360" w:lineRule="auto"/>
        <w:ind w:firstLineChars="200" w:firstLine="480"/>
        <w:rPr>
          <w:rFonts w:ascii="楷体_GB2312" w:eastAsia="楷体_GB2312" w:hAnsi="宋体"/>
          <w:sz w:val="24"/>
        </w:rPr>
      </w:pPr>
      <w:r w:rsidRPr="00922904">
        <w:rPr>
          <w:rFonts w:ascii="楷体_GB2312" w:eastAsia="楷体_GB2312" w:hAnsi="宋体" w:hint="eastAsia"/>
          <w:sz w:val="24"/>
        </w:rPr>
        <w:t>经现场勘察，估价对象坐落于</w:t>
      </w:r>
      <w:r w:rsidR="003022D8" w:rsidRPr="00922904">
        <w:rPr>
          <w:rFonts w:ascii="楷体_GB2312" w:eastAsia="楷体_GB2312" w:hAnsi="宋体" w:hint="eastAsia"/>
          <w:sz w:val="24"/>
        </w:rPr>
        <w:t>普兰店区人民法院莲山人民法庭斜对面</w:t>
      </w:r>
      <w:r w:rsidRPr="00922904">
        <w:rPr>
          <w:rFonts w:ascii="楷体_GB2312" w:eastAsia="楷体_GB2312" w:hAnsi="宋体" w:hint="eastAsia"/>
          <w:sz w:val="24"/>
        </w:rPr>
        <w:t>，目前</w:t>
      </w:r>
      <w:r w:rsidR="003022D8" w:rsidRPr="00922904">
        <w:rPr>
          <w:rFonts w:ascii="楷体_GB2312" w:eastAsia="楷体_GB2312" w:hAnsi="宋体" w:hint="eastAsia"/>
          <w:sz w:val="24"/>
        </w:rPr>
        <w:t>由莲山服装厂承租使用</w:t>
      </w:r>
      <w:r w:rsidRPr="00922904">
        <w:rPr>
          <w:rFonts w:ascii="楷体_GB2312" w:eastAsia="楷体_GB2312" w:hAnsi="宋体" w:hint="eastAsia"/>
          <w:sz w:val="24"/>
        </w:rPr>
        <w:t>。估价对象</w:t>
      </w:r>
      <w:r w:rsidR="003022D8" w:rsidRPr="00922904">
        <w:rPr>
          <w:rFonts w:ascii="楷体_GB2312" w:eastAsia="楷体_GB2312" w:hAnsi="宋体" w:hint="eastAsia"/>
          <w:sz w:val="24"/>
        </w:rPr>
        <w:t>为3层建筑，其北侧临兴唐线，地上为2层，南侧地上为3层</w:t>
      </w:r>
      <w:r w:rsidRPr="00922904">
        <w:rPr>
          <w:rFonts w:ascii="楷体_GB2312" w:eastAsia="楷体_GB2312" w:hAnsi="宋体" w:hint="eastAsia"/>
          <w:sz w:val="24"/>
        </w:rPr>
        <w:t>。</w:t>
      </w:r>
      <w:r w:rsidR="003022D8" w:rsidRPr="00922904">
        <w:rPr>
          <w:rFonts w:ascii="楷体_GB2312" w:eastAsia="楷体_GB2312" w:hAnsi="宋体" w:hint="eastAsia"/>
          <w:sz w:val="24"/>
        </w:rPr>
        <w:t>地上1层层高为3.4米，水泥地面，墙面及天棚刮大白；地上2层、3层层高为3.2米，室内水磨石地面，墙面及天棚刮大白。卫生间地面铺地砖，墙面贴墙砖（局部刮大白），天棚刮大白</w:t>
      </w:r>
      <w:r w:rsidR="007C0630" w:rsidRPr="00922904">
        <w:rPr>
          <w:rFonts w:ascii="楷体_GB2312" w:eastAsia="楷体_GB2312" w:hAnsi="宋体" w:hint="eastAsia"/>
          <w:sz w:val="24"/>
        </w:rPr>
        <w:t>；地上2层临街一侧自扩建雨棚，雨棚为落地玻璃窗，钢屋架，保温板屋面。</w:t>
      </w:r>
    </w:p>
    <w:p w:rsidR="000F454F" w:rsidRDefault="000F454F" w:rsidP="00EE62E7">
      <w:pPr>
        <w:spacing w:line="360" w:lineRule="auto"/>
        <w:ind w:firstLineChars="196" w:firstLine="472"/>
        <w:rPr>
          <w:rFonts w:ascii="宋体"/>
          <w:b/>
          <w:bCs/>
          <w:sz w:val="24"/>
        </w:rPr>
      </w:pPr>
      <w:r>
        <w:rPr>
          <w:rFonts w:ascii="宋体" w:hAnsi="宋体" w:hint="eastAsia"/>
          <w:b/>
          <w:bCs/>
          <w:sz w:val="24"/>
        </w:rPr>
        <w:t>三、价值时点</w:t>
      </w:r>
    </w:p>
    <w:p w:rsidR="000F454F" w:rsidRPr="00DE3879" w:rsidRDefault="000F454F">
      <w:pPr>
        <w:spacing w:line="360" w:lineRule="auto"/>
        <w:ind w:firstLineChars="200" w:firstLine="480"/>
        <w:rPr>
          <w:rFonts w:ascii="楷体_GB2312" w:eastAsia="楷体_GB2312" w:hAnsi="宋体"/>
          <w:sz w:val="24"/>
        </w:rPr>
      </w:pPr>
      <w:r w:rsidRPr="00DE3879">
        <w:rPr>
          <w:rFonts w:ascii="楷体_GB2312" w:eastAsia="楷体_GB2312" w:hAnsi="宋体" w:hint="eastAsia"/>
          <w:sz w:val="24"/>
        </w:rPr>
        <w:t>根据评估目的，价值时点确定为实地查勘日</w:t>
      </w:r>
      <w:r w:rsidR="003022D8">
        <w:rPr>
          <w:rFonts w:ascii="楷体_GB2312" w:eastAsia="楷体_GB2312" w:hAnsi="宋体"/>
          <w:sz w:val="24"/>
        </w:rPr>
        <w:t>2021年4月21日</w:t>
      </w:r>
      <w:r w:rsidRPr="00DE3879">
        <w:rPr>
          <w:rFonts w:ascii="楷体_GB2312" w:eastAsia="楷体_GB2312" w:hAnsi="宋体" w:hint="eastAsia"/>
          <w:sz w:val="24"/>
        </w:rPr>
        <w:t>。</w:t>
      </w:r>
    </w:p>
    <w:p w:rsidR="000F454F" w:rsidRDefault="000F454F">
      <w:pPr>
        <w:spacing w:line="360" w:lineRule="auto"/>
        <w:ind w:left="480"/>
        <w:rPr>
          <w:rFonts w:ascii="宋体"/>
          <w:b/>
          <w:bCs/>
          <w:sz w:val="24"/>
        </w:rPr>
      </w:pPr>
      <w:r>
        <w:rPr>
          <w:rFonts w:ascii="宋体" w:hAnsi="宋体" w:hint="eastAsia"/>
          <w:b/>
          <w:bCs/>
          <w:sz w:val="24"/>
        </w:rPr>
        <w:t>四、价值类型</w:t>
      </w:r>
    </w:p>
    <w:p w:rsidR="000F454F" w:rsidRDefault="000F454F">
      <w:pPr>
        <w:spacing w:line="360" w:lineRule="auto"/>
        <w:ind w:firstLineChars="200" w:firstLine="480"/>
        <w:rPr>
          <w:rFonts w:ascii="楷体_GB2312" w:eastAsia="楷体_GB2312"/>
          <w:sz w:val="24"/>
        </w:rPr>
      </w:pPr>
      <w:r>
        <w:rPr>
          <w:rFonts w:ascii="楷体_GB2312" w:eastAsia="楷体_GB2312" w:hint="eastAsia"/>
          <w:sz w:val="24"/>
        </w:rPr>
        <w:t>本报告评估估价对象市场价值。</w:t>
      </w:r>
    </w:p>
    <w:p w:rsidR="000F454F" w:rsidRDefault="000F454F" w:rsidP="00EE62E7">
      <w:pPr>
        <w:spacing w:line="360" w:lineRule="auto"/>
        <w:ind w:firstLineChars="200" w:firstLine="482"/>
        <w:rPr>
          <w:rFonts w:ascii="宋体"/>
          <w:b/>
          <w:bCs/>
          <w:sz w:val="24"/>
        </w:rPr>
      </w:pPr>
      <w:r>
        <w:rPr>
          <w:rFonts w:ascii="宋体" w:hAnsi="宋体" w:hint="eastAsia"/>
          <w:b/>
          <w:bCs/>
          <w:sz w:val="24"/>
        </w:rPr>
        <w:lastRenderedPageBreak/>
        <w:t>五、估价方法</w:t>
      </w:r>
    </w:p>
    <w:p w:rsidR="000F454F" w:rsidRDefault="000F454F">
      <w:pPr>
        <w:spacing w:line="360" w:lineRule="auto"/>
        <w:ind w:firstLineChars="200" w:firstLine="480"/>
        <w:rPr>
          <w:rFonts w:ascii="楷体_GB2312" w:eastAsia="楷体_GB2312"/>
          <w:sz w:val="24"/>
        </w:rPr>
      </w:pPr>
      <w:r>
        <w:rPr>
          <w:rFonts w:ascii="楷体_GB2312" w:eastAsia="楷体_GB2312" w:hint="eastAsia"/>
          <w:sz w:val="24"/>
        </w:rPr>
        <w:t>本估价报告采用</w:t>
      </w:r>
      <w:r w:rsidR="003022D8">
        <w:rPr>
          <w:rFonts w:ascii="楷体_GB2312" w:eastAsia="楷体_GB2312" w:hint="eastAsia"/>
          <w:sz w:val="24"/>
        </w:rPr>
        <w:t>成本</w:t>
      </w:r>
      <w:r>
        <w:rPr>
          <w:rFonts w:ascii="楷体_GB2312" w:eastAsia="楷体_GB2312" w:hint="eastAsia"/>
          <w:sz w:val="24"/>
        </w:rPr>
        <w:t>法进行评估测算。</w:t>
      </w:r>
    </w:p>
    <w:p w:rsidR="000F454F" w:rsidRDefault="000F454F">
      <w:pPr>
        <w:spacing w:line="360" w:lineRule="auto"/>
        <w:ind w:left="480"/>
        <w:rPr>
          <w:rFonts w:ascii="楷体_GB2312" w:eastAsia="楷体_GB2312" w:hAnsi="宋体"/>
          <w:b/>
          <w:bCs/>
          <w:sz w:val="24"/>
        </w:rPr>
      </w:pPr>
      <w:r>
        <w:rPr>
          <w:rFonts w:ascii="宋体" w:hAnsi="宋体" w:hint="eastAsia"/>
          <w:b/>
          <w:bCs/>
          <w:sz w:val="24"/>
        </w:rPr>
        <w:t>六、估价结果</w:t>
      </w:r>
    </w:p>
    <w:p w:rsidR="003800BB" w:rsidRDefault="003800BB" w:rsidP="003800BB">
      <w:pPr>
        <w:spacing w:line="360" w:lineRule="auto"/>
        <w:ind w:firstLineChars="200" w:firstLine="480"/>
        <w:rPr>
          <w:rFonts w:ascii="楷体_GB2312" w:eastAsia="楷体_GB2312" w:hAnsi="宋体"/>
          <w:bCs/>
          <w:sz w:val="24"/>
        </w:rPr>
      </w:pPr>
      <w:r>
        <w:rPr>
          <w:rFonts w:ascii="楷体_GB2312" w:eastAsia="楷体_GB2312" w:hAnsi="宋体" w:hint="eastAsia"/>
          <w:bCs/>
          <w:sz w:val="24"/>
        </w:rPr>
        <w:t>本报告估价结果如下：</w:t>
      </w:r>
    </w:p>
    <w:p w:rsidR="006379CF" w:rsidRDefault="003800BB" w:rsidP="006379CF">
      <w:pPr>
        <w:spacing w:line="360" w:lineRule="auto"/>
        <w:ind w:firstLineChars="225" w:firstLine="540"/>
        <w:rPr>
          <w:rFonts w:ascii="楷体_GB2312" w:eastAsia="楷体_GB2312" w:hAnsi="宋体"/>
          <w:sz w:val="24"/>
        </w:rPr>
      </w:pPr>
      <w:r>
        <w:rPr>
          <w:rFonts w:ascii="楷体_GB2312" w:eastAsia="楷体_GB2312" w:hAnsi="宋体" w:hint="eastAsia"/>
          <w:sz w:val="24"/>
        </w:rPr>
        <w:t>估价对象于价值时点的市场价值为人民币（大写）</w:t>
      </w:r>
      <w:r w:rsidR="00074B72">
        <w:rPr>
          <w:rFonts w:ascii="黑体" w:eastAsia="黑体" w:hint="eastAsia"/>
          <w:b/>
          <w:sz w:val="24"/>
        </w:rPr>
        <w:t>贰佰伍拾叁万叁仟柒佰圆整</w:t>
      </w:r>
      <w:r w:rsidR="000F454F">
        <w:rPr>
          <w:rFonts w:ascii="黑体" w:eastAsia="黑体" w:hint="eastAsia"/>
          <w:b/>
          <w:sz w:val="24"/>
        </w:rPr>
        <w:t>（</w:t>
      </w:r>
      <w:r w:rsidR="00074B72">
        <w:rPr>
          <w:rFonts w:ascii="黑体" w:eastAsia="黑体" w:hint="eastAsia"/>
          <w:b/>
          <w:bCs/>
          <w:sz w:val="24"/>
        </w:rPr>
        <w:t>253.37</w:t>
      </w:r>
      <w:r w:rsidR="000F454F">
        <w:rPr>
          <w:rFonts w:ascii="黑体" w:eastAsia="黑体" w:hint="eastAsia"/>
          <w:b/>
          <w:sz w:val="24"/>
        </w:rPr>
        <w:t>万元）</w:t>
      </w:r>
      <w:r w:rsidR="000F454F" w:rsidRPr="00093DCC">
        <w:rPr>
          <w:rFonts w:ascii="楷体_GB2312" w:eastAsia="楷体_GB2312" w:hAnsi="宋体" w:hint="eastAsia"/>
          <w:sz w:val="24"/>
        </w:rPr>
        <w:t>，</w:t>
      </w:r>
      <w:r w:rsidR="00074B72">
        <w:rPr>
          <w:rFonts w:ascii="楷体_GB2312" w:eastAsia="楷体_GB2312" w:hAnsi="宋体" w:hint="eastAsia"/>
          <w:sz w:val="24"/>
        </w:rPr>
        <w:t>详见《估价结果明细表》：</w:t>
      </w:r>
    </w:p>
    <w:p w:rsidR="00074B72" w:rsidRPr="00074B72" w:rsidRDefault="00074B72" w:rsidP="00074B72">
      <w:pPr>
        <w:spacing w:line="360" w:lineRule="auto"/>
        <w:ind w:firstLineChars="225" w:firstLine="542"/>
        <w:jc w:val="center"/>
        <w:rPr>
          <w:rFonts w:ascii="楷体_GB2312" w:eastAsia="楷体_GB2312" w:hAnsi="宋体"/>
          <w:b/>
          <w:sz w:val="24"/>
        </w:rPr>
      </w:pPr>
      <w:r w:rsidRPr="00074B72">
        <w:rPr>
          <w:rFonts w:ascii="楷体_GB2312" w:eastAsia="楷体_GB2312" w:hAnsi="宋体" w:hint="eastAsia"/>
          <w:b/>
          <w:sz w:val="24"/>
        </w:rPr>
        <w:t>估价结果明细表</w:t>
      </w:r>
    </w:p>
    <w:tbl>
      <w:tblPr>
        <w:tblW w:w="7840" w:type="dxa"/>
        <w:jc w:val="center"/>
        <w:tblInd w:w="93" w:type="dxa"/>
        <w:tblLook w:val="04A0"/>
      </w:tblPr>
      <w:tblGrid>
        <w:gridCol w:w="460"/>
        <w:gridCol w:w="1860"/>
        <w:gridCol w:w="1840"/>
        <w:gridCol w:w="1340"/>
        <w:gridCol w:w="1080"/>
        <w:gridCol w:w="1260"/>
      </w:tblGrid>
      <w:tr w:rsidR="00074B72" w:rsidRPr="00074B72" w:rsidTr="00074B72">
        <w:trPr>
          <w:trHeight w:val="312"/>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4B72" w:rsidRPr="00074B72" w:rsidRDefault="00074B72" w:rsidP="00074B72">
            <w:pPr>
              <w:widowControl/>
              <w:jc w:val="center"/>
              <w:rPr>
                <w:rFonts w:ascii="楷体_GB2312" w:eastAsia="楷体_GB2312" w:hAnsi="宋体" w:cs="宋体"/>
                <w:kern w:val="0"/>
                <w:sz w:val="18"/>
                <w:szCs w:val="18"/>
              </w:rPr>
            </w:pPr>
            <w:bookmarkStart w:id="5" w:name="RANGE!A1:L7"/>
            <w:r w:rsidRPr="00074B72">
              <w:rPr>
                <w:rFonts w:ascii="楷体_GB2312" w:eastAsia="楷体_GB2312" w:hAnsi="宋体" w:cs="宋体" w:hint="eastAsia"/>
                <w:kern w:val="0"/>
                <w:sz w:val="18"/>
                <w:szCs w:val="18"/>
              </w:rPr>
              <w:t>序号</w:t>
            </w:r>
            <w:bookmarkEnd w:id="5"/>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4B72" w:rsidRPr="00074B72" w:rsidRDefault="00074B72" w:rsidP="00074B72">
            <w:pPr>
              <w:widowControl/>
              <w:jc w:val="center"/>
              <w:rPr>
                <w:rFonts w:ascii="楷体_GB2312" w:eastAsia="楷体_GB2312" w:hAnsi="宋体" w:cs="宋体"/>
                <w:kern w:val="0"/>
                <w:sz w:val="18"/>
                <w:szCs w:val="18"/>
              </w:rPr>
            </w:pPr>
            <w:r w:rsidRPr="00074B72">
              <w:rPr>
                <w:rFonts w:ascii="楷体_GB2312" w:eastAsia="楷体_GB2312" w:hAnsi="宋体" w:cs="宋体" w:hint="eastAsia"/>
                <w:kern w:val="0"/>
                <w:sz w:val="18"/>
                <w:szCs w:val="18"/>
              </w:rPr>
              <w:t>权证编号</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4B72" w:rsidRPr="00074B72" w:rsidRDefault="00074B72" w:rsidP="00074B72">
            <w:pPr>
              <w:widowControl/>
              <w:jc w:val="center"/>
              <w:rPr>
                <w:rFonts w:ascii="楷体_GB2312" w:eastAsia="楷体_GB2312" w:hAnsi="宋体" w:cs="宋体"/>
                <w:kern w:val="0"/>
                <w:sz w:val="18"/>
                <w:szCs w:val="18"/>
              </w:rPr>
            </w:pPr>
            <w:r w:rsidRPr="00074B72">
              <w:rPr>
                <w:rFonts w:ascii="楷体_GB2312" w:eastAsia="楷体_GB2312" w:hAnsi="宋体" w:cs="宋体" w:hint="eastAsia"/>
                <w:kern w:val="0"/>
                <w:sz w:val="18"/>
                <w:szCs w:val="18"/>
              </w:rPr>
              <w:t>地址</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4B72" w:rsidRPr="00074B72" w:rsidRDefault="00074B72" w:rsidP="00074B72">
            <w:pPr>
              <w:widowControl/>
              <w:jc w:val="center"/>
              <w:rPr>
                <w:rFonts w:ascii="楷体_GB2312" w:eastAsia="楷体_GB2312" w:hAnsi="宋体" w:cs="宋体"/>
                <w:kern w:val="0"/>
                <w:sz w:val="18"/>
                <w:szCs w:val="18"/>
              </w:rPr>
            </w:pPr>
            <w:r w:rsidRPr="00074B72">
              <w:rPr>
                <w:rFonts w:ascii="楷体_GB2312" w:eastAsia="楷体_GB2312" w:hAnsi="宋体" w:cs="宋体" w:hint="eastAsia"/>
                <w:kern w:val="0"/>
                <w:sz w:val="18"/>
                <w:szCs w:val="18"/>
              </w:rPr>
              <w:t>面积</w:t>
            </w:r>
            <w:r w:rsidRPr="00074B72">
              <w:rPr>
                <w:rFonts w:ascii="楷体_GB2312" w:eastAsia="楷体_GB2312" w:hAnsi="宋体" w:cs="宋体" w:hint="eastAsia"/>
                <w:kern w:val="0"/>
                <w:sz w:val="18"/>
                <w:szCs w:val="18"/>
              </w:rPr>
              <w:br/>
              <w:t>(</w:t>
            </w:r>
            <w:r w:rsidRPr="00074B72">
              <w:rPr>
                <w:rFonts w:ascii="宋体" w:hAnsi="宋体" w:cs="宋体" w:hint="eastAsia"/>
                <w:kern w:val="0"/>
                <w:sz w:val="18"/>
                <w:szCs w:val="18"/>
              </w:rPr>
              <w:t>㎡</w:t>
            </w:r>
            <w:r w:rsidRPr="00074B72">
              <w:rPr>
                <w:rFonts w:ascii="楷体_GB2312" w:eastAsia="楷体_GB2312" w:hAnsi="宋体" w:cs="宋体" w:hint="eastAsia"/>
                <w:kern w:val="0"/>
                <w:sz w:val="18"/>
                <w:szCs w:val="18"/>
              </w:rPr>
              <w:t>)</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4B72" w:rsidRPr="00074B72" w:rsidRDefault="00074B72" w:rsidP="00074B72">
            <w:pPr>
              <w:widowControl/>
              <w:jc w:val="center"/>
              <w:rPr>
                <w:rFonts w:ascii="楷体_GB2312" w:eastAsia="楷体_GB2312" w:hAnsi="宋体" w:cs="宋体"/>
                <w:kern w:val="0"/>
                <w:sz w:val="18"/>
                <w:szCs w:val="18"/>
              </w:rPr>
            </w:pPr>
            <w:r w:rsidRPr="00074B72">
              <w:rPr>
                <w:rFonts w:ascii="楷体_GB2312" w:eastAsia="楷体_GB2312" w:hAnsi="宋体" w:cs="宋体" w:hint="eastAsia"/>
                <w:kern w:val="0"/>
                <w:sz w:val="18"/>
                <w:szCs w:val="18"/>
              </w:rPr>
              <w:t>评估单价</w:t>
            </w:r>
            <w:r w:rsidRPr="00074B72">
              <w:rPr>
                <w:rFonts w:ascii="楷体_GB2312" w:eastAsia="楷体_GB2312" w:hAnsi="宋体" w:cs="宋体" w:hint="eastAsia"/>
                <w:kern w:val="0"/>
                <w:sz w:val="18"/>
                <w:szCs w:val="18"/>
              </w:rPr>
              <w:br/>
              <w:t>(元/</w:t>
            </w:r>
            <w:r w:rsidRPr="00074B72">
              <w:rPr>
                <w:rFonts w:ascii="宋体" w:hAnsi="宋体" w:cs="宋体" w:hint="eastAsia"/>
                <w:kern w:val="0"/>
                <w:sz w:val="18"/>
                <w:szCs w:val="18"/>
              </w:rPr>
              <w:t>㎡</w:t>
            </w:r>
            <w:r w:rsidRPr="00074B72">
              <w:rPr>
                <w:rFonts w:ascii="楷体_GB2312" w:eastAsia="楷体_GB2312" w:hAnsi="宋体" w:cs="宋体" w:hint="eastAsia"/>
                <w:kern w:val="0"/>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74B72" w:rsidRPr="00074B72" w:rsidRDefault="00074B72" w:rsidP="00074B72">
            <w:pPr>
              <w:widowControl/>
              <w:jc w:val="center"/>
              <w:rPr>
                <w:rFonts w:ascii="楷体_GB2312" w:eastAsia="楷体_GB2312" w:hAnsi="宋体" w:cs="宋体"/>
                <w:kern w:val="0"/>
                <w:sz w:val="18"/>
                <w:szCs w:val="18"/>
              </w:rPr>
            </w:pPr>
            <w:r w:rsidRPr="00074B72">
              <w:rPr>
                <w:rFonts w:ascii="楷体_GB2312" w:eastAsia="楷体_GB2312" w:hAnsi="宋体" w:cs="宋体" w:hint="eastAsia"/>
                <w:kern w:val="0"/>
                <w:sz w:val="18"/>
                <w:szCs w:val="18"/>
              </w:rPr>
              <w:t>评估值</w:t>
            </w:r>
            <w:r w:rsidRPr="00074B72">
              <w:rPr>
                <w:rFonts w:ascii="楷体_GB2312" w:eastAsia="楷体_GB2312" w:hAnsi="宋体" w:cs="宋体" w:hint="eastAsia"/>
                <w:kern w:val="0"/>
                <w:sz w:val="18"/>
                <w:szCs w:val="18"/>
              </w:rPr>
              <w:br/>
              <w:t>(万元)</w:t>
            </w:r>
          </w:p>
        </w:tc>
      </w:tr>
      <w:tr w:rsidR="00074B72" w:rsidRPr="00074B72" w:rsidTr="00074B72">
        <w:trPr>
          <w:trHeight w:val="675"/>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074B72" w:rsidRPr="00074B72" w:rsidRDefault="00074B72" w:rsidP="00074B72">
            <w:pPr>
              <w:widowControl/>
              <w:jc w:val="center"/>
              <w:rPr>
                <w:rFonts w:ascii="楷体_GB2312" w:eastAsia="楷体_GB2312" w:hAnsi="宋体" w:cs="宋体"/>
                <w:kern w:val="0"/>
                <w:sz w:val="18"/>
                <w:szCs w:val="18"/>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074B72" w:rsidRPr="00074B72" w:rsidRDefault="00074B72" w:rsidP="00074B72">
            <w:pPr>
              <w:widowControl/>
              <w:jc w:val="center"/>
              <w:rPr>
                <w:rFonts w:ascii="楷体_GB2312" w:eastAsia="楷体_GB2312" w:hAnsi="宋体" w:cs="宋体"/>
                <w:kern w:val="0"/>
                <w:sz w:val="18"/>
                <w:szCs w:val="1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074B72" w:rsidRPr="00074B72" w:rsidRDefault="00074B72" w:rsidP="00074B72">
            <w:pPr>
              <w:widowControl/>
              <w:jc w:val="center"/>
              <w:rPr>
                <w:rFonts w:ascii="楷体_GB2312" w:eastAsia="楷体_GB2312" w:hAnsi="宋体" w:cs="宋体"/>
                <w:kern w:val="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074B72" w:rsidRPr="00074B72" w:rsidRDefault="00074B72" w:rsidP="00074B72">
            <w:pPr>
              <w:widowControl/>
              <w:jc w:val="center"/>
              <w:rPr>
                <w:rFonts w:ascii="楷体_GB2312" w:eastAsia="楷体_GB2312" w:hAnsi="宋体" w:cs="宋体"/>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074B72" w:rsidRPr="00074B72" w:rsidRDefault="00074B72" w:rsidP="00074B72">
            <w:pPr>
              <w:widowControl/>
              <w:jc w:val="center"/>
              <w:rPr>
                <w:rFonts w:ascii="楷体_GB2312" w:eastAsia="楷体_GB2312" w:hAnsi="宋体" w:cs="宋体"/>
                <w:kern w:val="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074B72" w:rsidRPr="00074B72" w:rsidRDefault="00074B72" w:rsidP="00074B72">
            <w:pPr>
              <w:widowControl/>
              <w:jc w:val="center"/>
              <w:rPr>
                <w:rFonts w:ascii="楷体_GB2312" w:eastAsia="楷体_GB2312" w:hAnsi="宋体" w:cs="宋体"/>
                <w:kern w:val="0"/>
                <w:sz w:val="18"/>
                <w:szCs w:val="18"/>
              </w:rPr>
            </w:pPr>
          </w:p>
        </w:tc>
      </w:tr>
      <w:tr w:rsidR="00074B72" w:rsidRPr="00074B72" w:rsidTr="00074B72">
        <w:trPr>
          <w:trHeight w:val="81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74B72" w:rsidRPr="00074B72" w:rsidRDefault="00074B72" w:rsidP="00074B72">
            <w:pPr>
              <w:widowControl/>
              <w:jc w:val="center"/>
              <w:rPr>
                <w:rFonts w:ascii="楷体_GB2312" w:eastAsia="楷体_GB2312" w:hAnsi="宋体" w:cs="宋体"/>
                <w:kern w:val="0"/>
                <w:sz w:val="18"/>
                <w:szCs w:val="18"/>
              </w:rPr>
            </w:pPr>
            <w:r w:rsidRPr="00074B72">
              <w:rPr>
                <w:rFonts w:ascii="楷体_GB2312" w:eastAsia="楷体_GB2312" w:hAnsi="宋体" w:cs="宋体" w:hint="eastAsia"/>
                <w:kern w:val="0"/>
                <w:sz w:val="18"/>
                <w:szCs w:val="18"/>
              </w:rPr>
              <w:t>1</w:t>
            </w:r>
          </w:p>
        </w:tc>
        <w:tc>
          <w:tcPr>
            <w:tcW w:w="1860" w:type="dxa"/>
            <w:tcBorders>
              <w:top w:val="nil"/>
              <w:left w:val="nil"/>
              <w:bottom w:val="single" w:sz="4" w:space="0" w:color="auto"/>
              <w:right w:val="single" w:sz="4" w:space="0" w:color="auto"/>
            </w:tcBorders>
            <w:shd w:val="clear" w:color="000000" w:fill="FFFFFF"/>
            <w:vAlign w:val="center"/>
            <w:hideMark/>
          </w:tcPr>
          <w:p w:rsidR="00074B72" w:rsidRPr="00074B72" w:rsidRDefault="00074B72" w:rsidP="00074B72">
            <w:pPr>
              <w:widowControl/>
              <w:jc w:val="center"/>
              <w:rPr>
                <w:rFonts w:ascii="宋体" w:hAnsi="宋体" w:cs="宋体"/>
                <w:kern w:val="0"/>
                <w:sz w:val="18"/>
                <w:szCs w:val="18"/>
              </w:rPr>
            </w:pPr>
            <w:r w:rsidRPr="00074B72">
              <w:rPr>
                <w:rFonts w:ascii="宋体" w:hAnsi="宋体" w:cs="宋体" w:hint="eastAsia"/>
                <w:kern w:val="0"/>
                <w:sz w:val="18"/>
                <w:szCs w:val="18"/>
              </w:rPr>
              <w:t>普农房字第</w:t>
            </w:r>
            <w:r w:rsidR="009D642A">
              <w:rPr>
                <w:rFonts w:ascii="宋体" w:hAnsi="宋体" w:cs="宋体" w:hint="eastAsia"/>
                <w:kern w:val="0"/>
                <w:sz w:val="18"/>
                <w:szCs w:val="18"/>
              </w:rPr>
              <w:t>2121号</w:t>
            </w:r>
          </w:p>
        </w:tc>
        <w:tc>
          <w:tcPr>
            <w:tcW w:w="1840" w:type="dxa"/>
            <w:tcBorders>
              <w:top w:val="nil"/>
              <w:left w:val="nil"/>
              <w:bottom w:val="single" w:sz="4" w:space="0" w:color="auto"/>
              <w:right w:val="single" w:sz="4" w:space="0" w:color="auto"/>
            </w:tcBorders>
            <w:shd w:val="clear" w:color="000000" w:fill="FFFFFF"/>
            <w:vAlign w:val="center"/>
            <w:hideMark/>
          </w:tcPr>
          <w:p w:rsidR="00074B72" w:rsidRPr="00074B72" w:rsidRDefault="00074B72" w:rsidP="00074B72">
            <w:pPr>
              <w:widowControl/>
              <w:jc w:val="center"/>
              <w:rPr>
                <w:rFonts w:ascii="宋体" w:hAnsi="宋体" w:cs="宋体"/>
                <w:kern w:val="0"/>
                <w:sz w:val="18"/>
                <w:szCs w:val="18"/>
              </w:rPr>
            </w:pPr>
            <w:r w:rsidRPr="00074B72">
              <w:rPr>
                <w:rFonts w:ascii="宋体" w:hAnsi="宋体" w:cs="宋体" w:hint="eastAsia"/>
                <w:kern w:val="0"/>
                <w:sz w:val="18"/>
                <w:szCs w:val="18"/>
              </w:rPr>
              <w:t>莲山镇邹店村小李屯</w:t>
            </w:r>
          </w:p>
        </w:tc>
        <w:tc>
          <w:tcPr>
            <w:tcW w:w="1340" w:type="dxa"/>
            <w:tcBorders>
              <w:top w:val="nil"/>
              <w:left w:val="nil"/>
              <w:bottom w:val="single" w:sz="4" w:space="0" w:color="auto"/>
              <w:right w:val="single" w:sz="4" w:space="0" w:color="auto"/>
            </w:tcBorders>
            <w:shd w:val="clear" w:color="000000" w:fill="FFFFFF"/>
            <w:vAlign w:val="center"/>
            <w:hideMark/>
          </w:tcPr>
          <w:p w:rsidR="00074B72" w:rsidRPr="00074B72" w:rsidRDefault="00074B72" w:rsidP="00074B72">
            <w:pPr>
              <w:widowControl/>
              <w:jc w:val="center"/>
              <w:rPr>
                <w:rFonts w:ascii="宋体" w:hAnsi="宋体" w:cs="宋体"/>
                <w:kern w:val="0"/>
                <w:sz w:val="18"/>
                <w:szCs w:val="18"/>
              </w:rPr>
            </w:pPr>
            <w:r w:rsidRPr="00074B72">
              <w:rPr>
                <w:rFonts w:ascii="宋体" w:hAnsi="宋体" w:cs="宋体" w:hint="eastAsia"/>
                <w:kern w:val="0"/>
                <w:sz w:val="18"/>
                <w:szCs w:val="18"/>
              </w:rPr>
              <w:t>990.00</w:t>
            </w:r>
          </w:p>
        </w:tc>
        <w:tc>
          <w:tcPr>
            <w:tcW w:w="1080" w:type="dxa"/>
            <w:tcBorders>
              <w:top w:val="nil"/>
              <w:left w:val="nil"/>
              <w:bottom w:val="single" w:sz="4" w:space="0" w:color="auto"/>
              <w:right w:val="single" w:sz="4" w:space="0" w:color="auto"/>
            </w:tcBorders>
            <w:shd w:val="clear" w:color="auto" w:fill="auto"/>
            <w:vAlign w:val="center"/>
            <w:hideMark/>
          </w:tcPr>
          <w:p w:rsidR="00074B72" w:rsidRPr="00074B72" w:rsidRDefault="00074B72" w:rsidP="00074B72">
            <w:pPr>
              <w:widowControl/>
              <w:jc w:val="center"/>
              <w:rPr>
                <w:rFonts w:ascii="楷体_GB2312" w:eastAsia="楷体_GB2312" w:hAnsi="宋体" w:cs="宋体"/>
                <w:kern w:val="0"/>
                <w:sz w:val="18"/>
                <w:szCs w:val="18"/>
              </w:rPr>
            </w:pPr>
            <w:r w:rsidRPr="00074B72">
              <w:rPr>
                <w:rFonts w:ascii="楷体_GB2312" w:eastAsia="楷体_GB2312" w:hAnsi="宋体" w:cs="宋体" w:hint="eastAsia"/>
                <w:kern w:val="0"/>
                <w:sz w:val="18"/>
                <w:szCs w:val="18"/>
              </w:rPr>
              <w:t>2,489</w:t>
            </w:r>
          </w:p>
        </w:tc>
        <w:tc>
          <w:tcPr>
            <w:tcW w:w="1260" w:type="dxa"/>
            <w:tcBorders>
              <w:top w:val="nil"/>
              <w:left w:val="nil"/>
              <w:bottom w:val="single" w:sz="4" w:space="0" w:color="auto"/>
              <w:right w:val="single" w:sz="4" w:space="0" w:color="auto"/>
            </w:tcBorders>
            <w:shd w:val="clear" w:color="auto" w:fill="auto"/>
            <w:vAlign w:val="center"/>
            <w:hideMark/>
          </w:tcPr>
          <w:p w:rsidR="00074B72" w:rsidRPr="00074B72" w:rsidRDefault="00074B72" w:rsidP="00074B72">
            <w:pPr>
              <w:widowControl/>
              <w:jc w:val="center"/>
              <w:rPr>
                <w:rFonts w:ascii="楷体_GB2312" w:eastAsia="楷体_GB2312" w:hAnsi="宋体" w:cs="宋体"/>
                <w:kern w:val="0"/>
                <w:sz w:val="18"/>
                <w:szCs w:val="18"/>
              </w:rPr>
            </w:pPr>
            <w:r w:rsidRPr="00074B72">
              <w:rPr>
                <w:rFonts w:ascii="楷体_GB2312" w:eastAsia="楷体_GB2312" w:hAnsi="宋体" w:cs="宋体" w:hint="eastAsia"/>
                <w:kern w:val="0"/>
                <w:sz w:val="18"/>
                <w:szCs w:val="18"/>
              </w:rPr>
              <w:t>246.37</w:t>
            </w:r>
          </w:p>
        </w:tc>
      </w:tr>
      <w:tr w:rsidR="00074B72" w:rsidRPr="00074B72" w:rsidTr="00074B72">
        <w:trPr>
          <w:trHeight w:val="63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074B72" w:rsidRPr="00074B72" w:rsidRDefault="00074B72" w:rsidP="00074B72">
            <w:pPr>
              <w:widowControl/>
              <w:jc w:val="center"/>
              <w:rPr>
                <w:rFonts w:ascii="楷体_GB2312" w:eastAsia="楷体_GB2312" w:hAnsi="宋体" w:cs="宋体"/>
                <w:kern w:val="0"/>
                <w:sz w:val="18"/>
                <w:szCs w:val="18"/>
              </w:rPr>
            </w:pPr>
            <w:r w:rsidRPr="00074B72">
              <w:rPr>
                <w:rFonts w:ascii="楷体_GB2312" w:eastAsia="楷体_GB2312" w:hAnsi="宋体" w:cs="宋体" w:hint="eastAsia"/>
                <w:kern w:val="0"/>
                <w:sz w:val="18"/>
                <w:szCs w:val="18"/>
              </w:rPr>
              <w:t>2</w:t>
            </w:r>
          </w:p>
        </w:tc>
        <w:tc>
          <w:tcPr>
            <w:tcW w:w="3700" w:type="dxa"/>
            <w:gridSpan w:val="2"/>
            <w:tcBorders>
              <w:top w:val="single" w:sz="4" w:space="0" w:color="auto"/>
              <w:left w:val="nil"/>
              <w:bottom w:val="single" w:sz="4" w:space="0" w:color="auto"/>
              <w:right w:val="single" w:sz="4" w:space="0" w:color="auto"/>
            </w:tcBorders>
            <w:shd w:val="clear" w:color="auto" w:fill="auto"/>
            <w:vAlign w:val="center"/>
            <w:hideMark/>
          </w:tcPr>
          <w:p w:rsidR="00074B72" w:rsidRPr="00074B72" w:rsidRDefault="00074B72" w:rsidP="00074B72">
            <w:pPr>
              <w:widowControl/>
              <w:jc w:val="center"/>
              <w:rPr>
                <w:rFonts w:ascii="楷体_GB2312" w:eastAsia="楷体_GB2312" w:hAnsi="宋体" w:cs="宋体"/>
                <w:kern w:val="0"/>
                <w:sz w:val="18"/>
                <w:szCs w:val="18"/>
              </w:rPr>
            </w:pPr>
            <w:r w:rsidRPr="00074B72">
              <w:rPr>
                <w:rFonts w:ascii="楷体_GB2312" w:eastAsia="楷体_GB2312" w:hAnsi="宋体" w:cs="宋体" w:hint="eastAsia"/>
                <w:kern w:val="0"/>
                <w:sz w:val="18"/>
                <w:szCs w:val="18"/>
              </w:rPr>
              <w:t>临建(雨棚）</w:t>
            </w:r>
          </w:p>
        </w:tc>
        <w:tc>
          <w:tcPr>
            <w:tcW w:w="1340" w:type="dxa"/>
            <w:tcBorders>
              <w:top w:val="nil"/>
              <w:left w:val="nil"/>
              <w:bottom w:val="single" w:sz="4" w:space="0" w:color="auto"/>
              <w:right w:val="single" w:sz="4" w:space="0" w:color="auto"/>
            </w:tcBorders>
            <w:shd w:val="clear" w:color="000000" w:fill="FFFFFF"/>
            <w:vAlign w:val="center"/>
            <w:hideMark/>
          </w:tcPr>
          <w:p w:rsidR="00074B72" w:rsidRPr="00074B72" w:rsidRDefault="00074B72" w:rsidP="00074B72">
            <w:pPr>
              <w:widowControl/>
              <w:jc w:val="center"/>
              <w:rPr>
                <w:rFonts w:ascii="宋体" w:hAnsi="宋体" w:cs="宋体"/>
                <w:kern w:val="0"/>
                <w:sz w:val="18"/>
                <w:szCs w:val="18"/>
              </w:rPr>
            </w:pPr>
            <w:r w:rsidRPr="00074B72">
              <w:rPr>
                <w:rFonts w:ascii="宋体" w:hAnsi="宋体" w:cs="宋体" w:hint="eastAsia"/>
                <w:kern w:val="0"/>
                <w:sz w:val="18"/>
                <w:szCs w:val="18"/>
              </w:rPr>
              <w:t>99.00</w:t>
            </w:r>
          </w:p>
        </w:tc>
        <w:tc>
          <w:tcPr>
            <w:tcW w:w="1080" w:type="dxa"/>
            <w:tcBorders>
              <w:top w:val="nil"/>
              <w:left w:val="nil"/>
              <w:bottom w:val="single" w:sz="4" w:space="0" w:color="auto"/>
              <w:right w:val="single" w:sz="4" w:space="0" w:color="auto"/>
            </w:tcBorders>
            <w:shd w:val="clear" w:color="auto" w:fill="auto"/>
            <w:vAlign w:val="center"/>
            <w:hideMark/>
          </w:tcPr>
          <w:p w:rsidR="00074B72" w:rsidRPr="00074B72" w:rsidRDefault="00074B72" w:rsidP="00074B72">
            <w:pPr>
              <w:widowControl/>
              <w:jc w:val="center"/>
              <w:rPr>
                <w:rFonts w:ascii="楷体_GB2312" w:eastAsia="楷体_GB2312" w:hAnsi="宋体" w:cs="宋体"/>
                <w:kern w:val="0"/>
                <w:sz w:val="18"/>
                <w:szCs w:val="18"/>
              </w:rPr>
            </w:pPr>
            <w:r w:rsidRPr="00074B72">
              <w:rPr>
                <w:rFonts w:ascii="楷体_GB2312" w:eastAsia="楷体_GB2312" w:hAnsi="宋体" w:cs="宋体" w:hint="eastAsia"/>
                <w:kern w:val="0"/>
                <w:sz w:val="18"/>
                <w:szCs w:val="18"/>
              </w:rPr>
              <w:t>707</w:t>
            </w:r>
          </w:p>
        </w:tc>
        <w:tc>
          <w:tcPr>
            <w:tcW w:w="1260" w:type="dxa"/>
            <w:tcBorders>
              <w:top w:val="nil"/>
              <w:left w:val="nil"/>
              <w:bottom w:val="single" w:sz="4" w:space="0" w:color="auto"/>
              <w:right w:val="single" w:sz="4" w:space="0" w:color="auto"/>
            </w:tcBorders>
            <w:shd w:val="clear" w:color="auto" w:fill="auto"/>
            <w:vAlign w:val="center"/>
            <w:hideMark/>
          </w:tcPr>
          <w:p w:rsidR="00074B72" w:rsidRPr="00074B72" w:rsidRDefault="00074B72" w:rsidP="00074B72">
            <w:pPr>
              <w:widowControl/>
              <w:jc w:val="center"/>
              <w:rPr>
                <w:rFonts w:ascii="楷体_GB2312" w:eastAsia="楷体_GB2312" w:hAnsi="宋体" w:cs="宋体"/>
                <w:kern w:val="0"/>
                <w:sz w:val="18"/>
                <w:szCs w:val="18"/>
              </w:rPr>
            </w:pPr>
            <w:r w:rsidRPr="00074B72">
              <w:rPr>
                <w:rFonts w:ascii="楷体_GB2312" w:eastAsia="楷体_GB2312" w:hAnsi="宋体" w:cs="宋体" w:hint="eastAsia"/>
                <w:kern w:val="0"/>
                <w:sz w:val="18"/>
                <w:szCs w:val="18"/>
              </w:rPr>
              <w:t>7.00</w:t>
            </w:r>
          </w:p>
        </w:tc>
      </w:tr>
      <w:tr w:rsidR="00074B72" w:rsidRPr="00074B72" w:rsidTr="00074B72">
        <w:trPr>
          <w:trHeight w:val="780"/>
          <w:jc w:val="center"/>
        </w:trPr>
        <w:tc>
          <w:tcPr>
            <w:tcW w:w="4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74B72" w:rsidRPr="00074B72" w:rsidRDefault="00074B72" w:rsidP="00074B72">
            <w:pPr>
              <w:widowControl/>
              <w:jc w:val="center"/>
              <w:rPr>
                <w:rFonts w:ascii="楷体_GB2312" w:eastAsia="楷体_GB2312" w:hAnsi="宋体" w:cs="宋体"/>
                <w:b/>
                <w:bCs/>
                <w:kern w:val="0"/>
                <w:sz w:val="18"/>
                <w:szCs w:val="18"/>
              </w:rPr>
            </w:pPr>
            <w:r w:rsidRPr="00074B72">
              <w:rPr>
                <w:rFonts w:ascii="楷体_GB2312" w:eastAsia="楷体_GB2312" w:hAnsi="宋体" w:cs="宋体" w:hint="eastAsia"/>
                <w:b/>
                <w:bCs/>
                <w:kern w:val="0"/>
                <w:sz w:val="18"/>
                <w:szCs w:val="18"/>
              </w:rPr>
              <w:t>合</w:t>
            </w:r>
            <w:r>
              <w:rPr>
                <w:rFonts w:ascii="楷体_GB2312" w:eastAsia="楷体_GB2312" w:hAnsi="宋体" w:cs="宋体" w:hint="eastAsia"/>
                <w:b/>
                <w:bCs/>
                <w:kern w:val="0"/>
                <w:sz w:val="18"/>
                <w:szCs w:val="18"/>
              </w:rPr>
              <w:t xml:space="preserve">  </w:t>
            </w:r>
            <w:r w:rsidRPr="00074B72">
              <w:rPr>
                <w:rFonts w:ascii="楷体_GB2312" w:eastAsia="楷体_GB2312" w:hAnsi="宋体" w:cs="宋体" w:hint="eastAsia"/>
                <w:b/>
                <w:bCs/>
                <w:kern w:val="0"/>
                <w:sz w:val="18"/>
                <w:szCs w:val="18"/>
              </w:rPr>
              <w:t>计</w:t>
            </w:r>
          </w:p>
        </w:tc>
        <w:tc>
          <w:tcPr>
            <w:tcW w:w="1340" w:type="dxa"/>
            <w:tcBorders>
              <w:top w:val="nil"/>
              <w:left w:val="nil"/>
              <w:bottom w:val="single" w:sz="4" w:space="0" w:color="auto"/>
              <w:right w:val="single" w:sz="4" w:space="0" w:color="auto"/>
            </w:tcBorders>
            <w:shd w:val="clear" w:color="auto" w:fill="auto"/>
            <w:vAlign w:val="center"/>
            <w:hideMark/>
          </w:tcPr>
          <w:p w:rsidR="00074B72" w:rsidRPr="003B4519" w:rsidRDefault="003B4519" w:rsidP="00074B72">
            <w:pPr>
              <w:widowControl/>
              <w:jc w:val="center"/>
              <w:rPr>
                <w:rFonts w:ascii="楷体_GB2312" w:eastAsia="楷体_GB2312" w:hAnsi="宋体" w:cs="宋体"/>
                <w:b/>
                <w:kern w:val="0"/>
                <w:sz w:val="18"/>
                <w:szCs w:val="18"/>
              </w:rPr>
            </w:pPr>
            <w:r w:rsidRPr="003B4519">
              <w:rPr>
                <w:rFonts w:ascii="楷体_GB2312" w:eastAsia="楷体_GB2312" w:hAnsi="宋体" w:cs="宋体" w:hint="eastAsia"/>
                <w:b/>
                <w:kern w:val="0"/>
                <w:sz w:val="18"/>
                <w:szCs w:val="18"/>
              </w:rPr>
              <w:t>1,089.00</w:t>
            </w:r>
          </w:p>
        </w:tc>
        <w:tc>
          <w:tcPr>
            <w:tcW w:w="1080" w:type="dxa"/>
            <w:tcBorders>
              <w:top w:val="nil"/>
              <w:left w:val="nil"/>
              <w:bottom w:val="single" w:sz="4" w:space="0" w:color="auto"/>
              <w:right w:val="single" w:sz="4" w:space="0" w:color="auto"/>
            </w:tcBorders>
            <w:shd w:val="clear" w:color="auto" w:fill="auto"/>
            <w:vAlign w:val="center"/>
            <w:hideMark/>
          </w:tcPr>
          <w:p w:rsidR="00074B72" w:rsidRPr="00074B72" w:rsidRDefault="00074B72" w:rsidP="00074B72">
            <w:pPr>
              <w:widowControl/>
              <w:jc w:val="center"/>
              <w:rPr>
                <w:rFonts w:ascii="楷体_GB2312" w:eastAsia="楷体_GB2312" w:hAnsi="宋体" w:cs="宋体"/>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074B72" w:rsidRPr="00074B72" w:rsidRDefault="00074B72" w:rsidP="00074B72">
            <w:pPr>
              <w:widowControl/>
              <w:jc w:val="center"/>
              <w:rPr>
                <w:rFonts w:ascii="楷体_GB2312" w:eastAsia="楷体_GB2312" w:hAnsi="宋体" w:cs="宋体"/>
                <w:b/>
                <w:bCs/>
                <w:kern w:val="0"/>
                <w:sz w:val="18"/>
                <w:szCs w:val="18"/>
              </w:rPr>
            </w:pPr>
            <w:r w:rsidRPr="00074B72">
              <w:rPr>
                <w:rFonts w:ascii="楷体_GB2312" w:eastAsia="楷体_GB2312" w:hAnsi="宋体" w:cs="宋体" w:hint="eastAsia"/>
                <w:b/>
                <w:bCs/>
                <w:kern w:val="0"/>
                <w:sz w:val="18"/>
                <w:szCs w:val="18"/>
              </w:rPr>
              <w:t>253.37</w:t>
            </w:r>
          </w:p>
        </w:tc>
      </w:tr>
    </w:tbl>
    <w:p w:rsidR="00074B72" w:rsidRDefault="00074B72" w:rsidP="006379CF">
      <w:pPr>
        <w:spacing w:line="360" w:lineRule="auto"/>
        <w:ind w:firstLineChars="225" w:firstLine="540"/>
        <w:rPr>
          <w:rFonts w:asciiTheme="minorHAnsi" w:eastAsia="楷体_GB2312" w:hAnsiTheme="minorHAnsi"/>
          <w:sz w:val="24"/>
        </w:rPr>
      </w:pPr>
    </w:p>
    <w:p w:rsidR="000F454F" w:rsidRDefault="000F454F">
      <w:pPr>
        <w:spacing w:line="360" w:lineRule="auto"/>
        <w:ind w:left="480"/>
        <w:rPr>
          <w:rFonts w:ascii="楷体_GB2312"/>
        </w:rPr>
      </w:pPr>
      <w:r>
        <w:rPr>
          <w:rFonts w:ascii="宋体" w:hAnsi="宋体" w:hint="eastAsia"/>
          <w:b/>
          <w:bCs/>
          <w:sz w:val="24"/>
        </w:rPr>
        <w:t>七、特别事项说明</w:t>
      </w:r>
    </w:p>
    <w:p w:rsidR="000F454F" w:rsidRDefault="000F454F">
      <w:pPr>
        <w:spacing w:line="360" w:lineRule="auto"/>
        <w:ind w:firstLineChars="200" w:firstLine="480"/>
        <w:rPr>
          <w:rFonts w:ascii="楷体_GB2312" w:eastAsia="楷体_GB2312" w:hAnsi="宋体"/>
          <w:color w:val="000000"/>
          <w:sz w:val="24"/>
        </w:rPr>
      </w:pPr>
      <w:r>
        <w:rPr>
          <w:rFonts w:ascii="楷体_GB2312" w:eastAsia="楷体_GB2312" w:hAnsi="宋体"/>
          <w:color w:val="000000"/>
          <w:sz w:val="24"/>
        </w:rPr>
        <w:t xml:space="preserve">1. </w:t>
      </w:r>
      <w:r>
        <w:rPr>
          <w:rFonts w:ascii="楷体_GB2312" w:eastAsia="楷体_GB2312" w:hAnsi="宋体" w:hint="eastAsia"/>
          <w:color w:val="000000"/>
          <w:sz w:val="24"/>
        </w:rPr>
        <w:t>因财产拍卖（或者变卖）日期与价值时点不一致，评估对象状况或房地产市场状况的变化会对评估结果产生影响；</w:t>
      </w:r>
    </w:p>
    <w:p w:rsidR="000F454F" w:rsidRDefault="000F454F">
      <w:pPr>
        <w:spacing w:line="360" w:lineRule="auto"/>
        <w:ind w:firstLineChars="200" w:firstLine="480"/>
        <w:rPr>
          <w:rFonts w:ascii="楷体_GB2312" w:eastAsia="楷体_GB2312" w:hAnsi="宋体"/>
          <w:color w:val="000000"/>
          <w:sz w:val="24"/>
        </w:rPr>
      </w:pPr>
      <w:r>
        <w:rPr>
          <w:rFonts w:ascii="楷体_GB2312" w:eastAsia="楷体_GB2312" w:hAnsi="宋体"/>
          <w:color w:val="000000"/>
          <w:sz w:val="24"/>
        </w:rPr>
        <w:t>2</w:t>
      </w:r>
      <w:r>
        <w:rPr>
          <w:rFonts w:ascii="楷体_GB2312" w:eastAsia="楷体_GB2312" w:hAnsi="宋体" w:hint="eastAsia"/>
          <w:color w:val="000000"/>
          <w:sz w:val="24"/>
        </w:rPr>
        <w:t>．在评估结果有效期内，评估对象状况或房地产市场发生明显变化的，评估结果应当进行相应调整；</w:t>
      </w:r>
    </w:p>
    <w:p w:rsidR="000F454F" w:rsidRDefault="000F454F">
      <w:pPr>
        <w:spacing w:line="360" w:lineRule="auto"/>
        <w:ind w:firstLineChars="200" w:firstLine="480"/>
        <w:rPr>
          <w:rFonts w:ascii="楷体_GB2312" w:eastAsia="楷体_GB2312" w:hAnsi="宋体"/>
          <w:color w:val="000000"/>
          <w:sz w:val="24"/>
        </w:rPr>
      </w:pPr>
      <w:r>
        <w:rPr>
          <w:rFonts w:ascii="楷体_GB2312" w:eastAsia="楷体_GB2312" w:hAnsi="宋体"/>
          <w:color w:val="000000"/>
          <w:sz w:val="24"/>
        </w:rPr>
        <w:t>3.</w:t>
      </w:r>
      <w:r>
        <w:rPr>
          <w:rFonts w:ascii="楷体_GB2312" w:eastAsia="楷体_GB2312" w:hAnsi="宋体" w:hint="eastAsia"/>
          <w:color w:val="000000"/>
          <w:sz w:val="24"/>
        </w:rPr>
        <w:t>委托人或评估报告使用人应当按照法律规定和评估报告载明的使用范围使用评估报告，违反该规定使用评估报告的，房地产估价机构和注册房地产估价师依法不承担责任；</w:t>
      </w:r>
    </w:p>
    <w:p w:rsidR="000F454F" w:rsidRDefault="000F454F">
      <w:pPr>
        <w:spacing w:line="360" w:lineRule="auto"/>
        <w:ind w:firstLineChars="200" w:firstLine="480"/>
        <w:rPr>
          <w:rFonts w:ascii="楷体_GB2312" w:eastAsia="楷体_GB2312" w:hAnsi="宋体"/>
          <w:color w:val="000000"/>
          <w:sz w:val="24"/>
        </w:rPr>
      </w:pPr>
      <w:r>
        <w:rPr>
          <w:rFonts w:ascii="楷体_GB2312" w:eastAsia="楷体_GB2312" w:hAnsi="宋体"/>
          <w:color w:val="000000"/>
          <w:sz w:val="24"/>
        </w:rPr>
        <w:t>4.</w:t>
      </w:r>
      <w:r>
        <w:rPr>
          <w:rFonts w:ascii="楷体_GB2312" w:eastAsia="楷体_GB2312" w:hAnsi="宋体" w:hint="eastAsia"/>
          <w:color w:val="000000"/>
          <w:sz w:val="24"/>
        </w:rPr>
        <w:t>评估结果不等于评估对象处置可实现的成交价，不应被认为是对评估对象处置成交价的保证。</w:t>
      </w:r>
    </w:p>
    <w:p w:rsidR="005645B4" w:rsidRDefault="005645B4">
      <w:pPr>
        <w:spacing w:line="360" w:lineRule="auto"/>
        <w:ind w:firstLineChars="200" w:firstLine="480"/>
        <w:rPr>
          <w:rFonts w:ascii="楷体_GB2312" w:eastAsia="楷体_GB2312" w:hAnsi="宋体"/>
          <w:color w:val="000000"/>
          <w:sz w:val="24"/>
        </w:rPr>
      </w:pPr>
      <w:r>
        <w:rPr>
          <w:rFonts w:ascii="楷体_GB2312" w:eastAsia="楷体_GB2312" w:hAnsi="宋体" w:hint="eastAsia"/>
          <w:color w:val="000000"/>
          <w:sz w:val="24"/>
        </w:rPr>
        <w:t>5.经现场勘察，估价对象现由承租方使用，委托方未就租赁权提供相应资料。本次评估不考虑租赁权对评估价值的影响。</w:t>
      </w:r>
    </w:p>
    <w:p w:rsidR="00714AF0" w:rsidRDefault="00714AF0">
      <w:pPr>
        <w:spacing w:line="360" w:lineRule="auto"/>
        <w:ind w:firstLineChars="200" w:firstLine="480"/>
        <w:rPr>
          <w:rFonts w:ascii="楷体_GB2312" w:eastAsia="楷体_GB2312" w:hAnsi="宋体"/>
          <w:color w:val="000000"/>
          <w:sz w:val="24"/>
        </w:rPr>
      </w:pPr>
      <w:r>
        <w:rPr>
          <w:rFonts w:ascii="楷体_GB2312" w:eastAsia="楷体_GB2312" w:hAnsi="宋体" w:hint="eastAsia"/>
          <w:color w:val="000000"/>
          <w:sz w:val="24"/>
        </w:rPr>
        <w:t>6.本次评估临建（雨棚）面积未经测绘，评估报告采用面积为自行测量，</w:t>
      </w:r>
      <w:r>
        <w:rPr>
          <w:rFonts w:ascii="楷体_GB2312" w:eastAsia="楷体_GB2312" w:hAnsi="宋体" w:hint="eastAsia"/>
          <w:color w:val="000000"/>
          <w:sz w:val="24"/>
        </w:rPr>
        <w:lastRenderedPageBreak/>
        <w:t>若有变化，本评估报告需进行相应调整。</w:t>
      </w:r>
    </w:p>
    <w:p w:rsidR="005645B4" w:rsidRDefault="005645B4" w:rsidP="00EE62E7">
      <w:pPr>
        <w:pStyle w:val="ac"/>
        <w:spacing w:line="360" w:lineRule="auto"/>
        <w:ind w:leftChars="47" w:left="99" w:firstLineChars="1465" w:firstLine="3809"/>
        <w:rPr>
          <w:rFonts w:ascii="黑体" w:eastAsia="黑体" w:hAnsi="宋体"/>
          <w:sz w:val="26"/>
        </w:rPr>
      </w:pPr>
    </w:p>
    <w:p w:rsidR="005645B4" w:rsidRDefault="005645B4" w:rsidP="005645B4">
      <w:pPr>
        <w:pStyle w:val="ac"/>
        <w:spacing w:line="360" w:lineRule="auto"/>
        <w:ind w:leftChars="47" w:left="99"/>
        <w:rPr>
          <w:rFonts w:ascii="黑体" w:eastAsia="黑体" w:hAnsi="宋体"/>
          <w:sz w:val="26"/>
        </w:rPr>
      </w:pPr>
    </w:p>
    <w:p w:rsidR="005645B4" w:rsidRDefault="005645B4" w:rsidP="005645B4">
      <w:pPr>
        <w:pStyle w:val="ac"/>
        <w:spacing w:line="360" w:lineRule="auto"/>
        <w:ind w:leftChars="47" w:left="99"/>
        <w:rPr>
          <w:rFonts w:ascii="黑体" w:eastAsia="黑体" w:hAnsi="宋体"/>
          <w:sz w:val="26"/>
        </w:rPr>
      </w:pPr>
    </w:p>
    <w:p w:rsidR="005645B4" w:rsidRDefault="005645B4" w:rsidP="005645B4">
      <w:pPr>
        <w:pStyle w:val="ac"/>
        <w:spacing w:line="360" w:lineRule="auto"/>
        <w:ind w:leftChars="47" w:left="99" w:firstLineChars="1465" w:firstLine="3809"/>
        <w:rPr>
          <w:rFonts w:ascii="黑体" w:eastAsia="黑体" w:hAnsi="宋体"/>
          <w:sz w:val="26"/>
        </w:rPr>
      </w:pPr>
    </w:p>
    <w:p w:rsidR="005645B4" w:rsidRDefault="005645B4" w:rsidP="00EE62E7">
      <w:pPr>
        <w:pStyle w:val="ac"/>
        <w:spacing w:line="360" w:lineRule="auto"/>
        <w:ind w:leftChars="47" w:left="99" w:firstLineChars="1465" w:firstLine="3809"/>
        <w:rPr>
          <w:rFonts w:ascii="黑体" w:eastAsia="黑体" w:hAnsi="宋体"/>
          <w:sz w:val="26"/>
        </w:rPr>
      </w:pPr>
    </w:p>
    <w:p w:rsidR="005645B4" w:rsidRDefault="005645B4" w:rsidP="00EE62E7">
      <w:pPr>
        <w:pStyle w:val="ac"/>
        <w:spacing w:line="360" w:lineRule="auto"/>
        <w:ind w:leftChars="47" w:left="99" w:firstLineChars="1465" w:firstLine="3809"/>
        <w:rPr>
          <w:rFonts w:ascii="黑体" w:eastAsia="黑体" w:hAnsi="宋体"/>
          <w:sz w:val="26"/>
        </w:rPr>
      </w:pPr>
    </w:p>
    <w:p w:rsidR="005645B4" w:rsidRDefault="005645B4" w:rsidP="00EE62E7">
      <w:pPr>
        <w:pStyle w:val="ac"/>
        <w:spacing w:line="360" w:lineRule="auto"/>
        <w:ind w:leftChars="47" w:left="99" w:firstLineChars="1465" w:firstLine="3809"/>
        <w:rPr>
          <w:rFonts w:ascii="黑体" w:eastAsia="黑体" w:hAnsi="宋体"/>
          <w:sz w:val="26"/>
        </w:rPr>
      </w:pPr>
    </w:p>
    <w:p w:rsidR="000F454F" w:rsidRDefault="000F454F" w:rsidP="00EE62E7">
      <w:pPr>
        <w:pStyle w:val="ac"/>
        <w:spacing w:line="360" w:lineRule="auto"/>
        <w:ind w:leftChars="47" w:left="99" w:firstLineChars="1465" w:firstLine="3809"/>
        <w:rPr>
          <w:rFonts w:ascii="黑体" w:eastAsia="黑体" w:hAnsi="宋体"/>
          <w:sz w:val="26"/>
        </w:rPr>
      </w:pPr>
      <w:r>
        <w:rPr>
          <w:rFonts w:ascii="黑体" w:eastAsia="黑体" w:hAnsi="宋体" w:hint="eastAsia"/>
          <w:sz w:val="26"/>
        </w:rPr>
        <w:t>辽宁华鼎房地产土地估价有限公司</w:t>
      </w:r>
    </w:p>
    <w:p w:rsidR="000F454F" w:rsidRDefault="000F454F" w:rsidP="00EE62E7">
      <w:pPr>
        <w:pStyle w:val="ac"/>
        <w:spacing w:line="360" w:lineRule="auto"/>
        <w:ind w:leftChars="47" w:left="99" w:firstLineChars="1736" w:firstLine="4514"/>
        <w:rPr>
          <w:rFonts w:ascii="黑体" w:eastAsia="黑体" w:hAnsi="宋体"/>
          <w:sz w:val="26"/>
        </w:rPr>
      </w:pPr>
      <w:r>
        <w:rPr>
          <w:rFonts w:ascii="黑体" w:eastAsia="黑体" w:hAnsi="宋体" w:hint="eastAsia"/>
          <w:sz w:val="26"/>
        </w:rPr>
        <w:t>法定代表人：刘慧杰</w:t>
      </w:r>
    </w:p>
    <w:p w:rsidR="000F454F" w:rsidRDefault="00E37621" w:rsidP="003C16E3">
      <w:pPr>
        <w:pStyle w:val="ac"/>
        <w:spacing w:line="360" w:lineRule="auto"/>
        <w:ind w:leftChars="47" w:left="99" w:firstLineChars="1800" w:firstLine="4680"/>
        <w:rPr>
          <w:rFonts w:ascii="黑体" w:eastAsia="黑体" w:hAnsi="宋体"/>
          <w:sz w:val="26"/>
        </w:rPr>
      </w:pPr>
      <w:r>
        <w:rPr>
          <w:rFonts w:ascii="黑体" w:eastAsia="黑体" w:hAnsi="宋体" w:hint="eastAsia"/>
          <w:sz w:val="26"/>
        </w:rPr>
        <w:t>二○二一年四月</w:t>
      </w:r>
      <w:r w:rsidR="005645B4">
        <w:rPr>
          <w:rFonts w:ascii="黑体" w:eastAsia="黑体" w:hAnsi="宋体" w:hint="eastAsia"/>
          <w:sz w:val="26"/>
        </w:rPr>
        <w:t>二</w:t>
      </w:r>
      <w:r>
        <w:rPr>
          <w:rFonts w:ascii="黑体" w:eastAsia="黑体" w:hAnsi="宋体" w:hint="eastAsia"/>
          <w:sz w:val="26"/>
        </w:rPr>
        <w:t>十八日</w:t>
      </w:r>
    </w:p>
    <w:p w:rsidR="000F454F" w:rsidRDefault="000F454F">
      <w:pPr>
        <w:spacing w:line="360" w:lineRule="auto"/>
        <w:ind w:left="480"/>
        <w:rPr>
          <w:rFonts w:ascii="黑体" w:eastAsia="黑体" w:hAnsi="宋体"/>
          <w:b/>
          <w:bCs/>
          <w:sz w:val="36"/>
        </w:rPr>
        <w:sectPr w:rsidR="000F454F">
          <w:headerReference w:type="default" r:id="rId10"/>
          <w:footerReference w:type="default" r:id="rId11"/>
          <w:pgSz w:w="11906" w:h="16838"/>
          <w:pgMar w:top="1701" w:right="1814" w:bottom="1701" w:left="1814" w:header="737" w:footer="737" w:gutter="0"/>
          <w:pgNumType w:start="1"/>
          <w:cols w:space="720"/>
          <w:docGrid w:type="lines" w:linePitch="312"/>
        </w:sectPr>
      </w:pPr>
    </w:p>
    <w:p w:rsidR="000F454F" w:rsidRDefault="000F454F">
      <w:pPr>
        <w:tabs>
          <w:tab w:val="left" w:pos="2880"/>
          <w:tab w:val="left" w:pos="3060"/>
          <w:tab w:val="left" w:pos="3420"/>
        </w:tabs>
        <w:spacing w:line="560" w:lineRule="exact"/>
        <w:ind w:leftChars="342" w:left="718" w:firstLine="2"/>
        <w:jc w:val="center"/>
        <w:rPr>
          <w:rFonts w:eastAsia="黑体"/>
          <w:sz w:val="36"/>
        </w:rPr>
      </w:pPr>
      <w:r>
        <w:rPr>
          <w:rFonts w:eastAsia="黑体" w:hint="eastAsia"/>
          <w:sz w:val="36"/>
        </w:rPr>
        <w:lastRenderedPageBreak/>
        <w:t>目</w:t>
      </w:r>
      <w:r>
        <w:rPr>
          <w:rFonts w:eastAsia="黑体"/>
          <w:sz w:val="36"/>
        </w:rPr>
        <w:t xml:space="preserve">    </w:t>
      </w:r>
      <w:r>
        <w:rPr>
          <w:rFonts w:eastAsia="黑体" w:hint="eastAsia"/>
          <w:sz w:val="36"/>
        </w:rPr>
        <w:t>录</w:t>
      </w:r>
    </w:p>
    <w:p w:rsidR="000F454F" w:rsidRDefault="0099773E">
      <w:pPr>
        <w:pStyle w:val="30"/>
        <w:spacing w:line="500" w:lineRule="exact"/>
        <w:rPr>
          <w:iCs w:val="0"/>
          <w:noProof/>
          <w:sz w:val="21"/>
        </w:rPr>
      </w:pPr>
      <w:r w:rsidRPr="0099773E">
        <w:fldChar w:fldCharType="begin"/>
      </w:r>
      <w:r w:rsidR="000F454F">
        <w:instrText xml:space="preserve"> TOC \o "1-3" \h \z \u </w:instrText>
      </w:r>
      <w:r w:rsidRPr="0099773E">
        <w:fldChar w:fldCharType="separate"/>
      </w:r>
      <w:hyperlink w:anchor="_Toc26949800" w:history="1">
        <w:r w:rsidR="000F454F">
          <w:rPr>
            <w:rStyle w:val="a5"/>
            <w:rFonts w:hint="eastAsia"/>
            <w:noProof/>
          </w:rPr>
          <w:t>估价师声明</w:t>
        </w:r>
        <w:r w:rsidR="000F454F">
          <w:rPr>
            <w:noProof/>
          </w:rPr>
          <w:tab/>
        </w:r>
        <w:r>
          <w:rPr>
            <w:noProof/>
          </w:rPr>
          <w:fldChar w:fldCharType="begin"/>
        </w:r>
        <w:r w:rsidR="000F454F">
          <w:rPr>
            <w:noProof/>
          </w:rPr>
          <w:instrText xml:space="preserve"> PAGEREF _Toc26949800 \h </w:instrText>
        </w:r>
        <w:r>
          <w:rPr>
            <w:noProof/>
          </w:rPr>
        </w:r>
        <w:r>
          <w:rPr>
            <w:noProof/>
          </w:rPr>
          <w:fldChar w:fldCharType="separate"/>
        </w:r>
        <w:r w:rsidR="00714AF0">
          <w:rPr>
            <w:noProof/>
          </w:rPr>
          <w:t>1</w:t>
        </w:r>
        <w:r>
          <w:rPr>
            <w:noProof/>
          </w:rPr>
          <w:fldChar w:fldCharType="end"/>
        </w:r>
      </w:hyperlink>
    </w:p>
    <w:p w:rsidR="000F454F" w:rsidRDefault="0099773E">
      <w:pPr>
        <w:pStyle w:val="30"/>
        <w:spacing w:line="500" w:lineRule="exact"/>
        <w:rPr>
          <w:iCs w:val="0"/>
          <w:noProof/>
          <w:sz w:val="21"/>
        </w:rPr>
      </w:pPr>
      <w:hyperlink w:anchor="_Toc26949801" w:history="1">
        <w:r w:rsidR="000F454F">
          <w:rPr>
            <w:rStyle w:val="a5"/>
            <w:rFonts w:hint="eastAsia"/>
            <w:noProof/>
          </w:rPr>
          <w:t>估价的假设和限制条件</w:t>
        </w:r>
        <w:r w:rsidR="000F454F">
          <w:rPr>
            <w:noProof/>
          </w:rPr>
          <w:tab/>
        </w:r>
        <w:r>
          <w:rPr>
            <w:noProof/>
          </w:rPr>
          <w:fldChar w:fldCharType="begin"/>
        </w:r>
        <w:r w:rsidR="000F454F">
          <w:rPr>
            <w:noProof/>
          </w:rPr>
          <w:instrText xml:space="preserve"> PAGEREF _Toc26949801 \h </w:instrText>
        </w:r>
        <w:r>
          <w:rPr>
            <w:noProof/>
          </w:rPr>
        </w:r>
        <w:r>
          <w:rPr>
            <w:noProof/>
          </w:rPr>
          <w:fldChar w:fldCharType="separate"/>
        </w:r>
        <w:r w:rsidR="00714AF0">
          <w:rPr>
            <w:noProof/>
          </w:rPr>
          <w:t>2</w:t>
        </w:r>
        <w:r>
          <w:rPr>
            <w:noProof/>
          </w:rPr>
          <w:fldChar w:fldCharType="end"/>
        </w:r>
      </w:hyperlink>
    </w:p>
    <w:p w:rsidR="000F454F" w:rsidRDefault="0099773E">
      <w:pPr>
        <w:pStyle w:val="30"/>
        <w:spacing w:line="500" w:lineRule="exact"/>
        <w:rPr>
          <w:iCs w:val="0"/>
          <w:noProof/>
          <w:sz w:val="21"/>
        </w:rPr>
      </w:pPr>
      <w:hyperlink w:anchor="_Toc26949802" w:history="1">
        <w:r w:rsidR="000F454F">
          <w:rPr>
            <w:rStyle w:val="a5"/>
            <w:rFonts w:hint="eastAsia"/>
            <w:noProof/>
          </w:rPr>
          <w:t>房地产估价结果报告</w:t>
        </w:r>
        <w:r w:rsidR="000F454F">
          <w:rPr>
            <w:noProof/>
          </w:rPr>
          <w:tab/>
        </w:r>
        <w:r>
          <w:rPr>
            <w:noProof/>
          </w:rPr>
          <w:fldChar w:fldCharType="begin"/>
        </w:r>
        <w:r w:rsidR="000F454F">
          <w:rPr>
            <w:noProof/>
          </w:rPr>
          <w:instrText xml:space="preserve"> PAGEREF _Toc26949802 \h </w:instrText>
        </w:r>
        <w:r>
          <w:rPr>
            <w:noProof/>
          </w:rPr>
        </w:r>
        <w:r>
          <w:rPr>
            <w:noProof/>
          </w:rPr>
          <w:fldChar w:fldCharType="separate"/>
        </w:r>
        <w:r w:rsidR="00714AF0">
          <w:rPr>
            <w:noProof/>
          </w:rPr>
          <w:t>4</w:t>
        </w:r>
        <w:r>
          <w:rPr>
            <w:noProof/>
          </w:rPr>
          <w:fldChar w:fldCharType="end"/>
        </w:r>
      </w:hyperlink>
    </w:p>
    <w:p w:rsidR="000F454F" w:rsidRDefault="0099773E">
      <w:pPr>
        <w:pStyle w:val="30"/>
        <w:spacing w:line="500" w:lineRule="exact"/>
        <w:rPr>
          <w:iCs w:val="0"/>
          <w:noProof/>
          <w:sz w:val="21"/>
        </w:rPr>
      </w:pPr>
      <w:hyperlink w:anchor="_Toc26949803" w:history="1">
        <w:r w:rsidR="000F454F">
          <w:rPr>
            <w:rStyle w:val="a5"/>
            <w:rFonts w:hint="eastAsia"/>
            <w:noProof/>
          </w:rPr>
          <w:t>一、估价委托人</w:t>
        </w:r>
        <w:r w:rsidR="000F454F">
          <w:rPr>
            <w:noProof/>
          </w:rPr>
          <w:tab/>
        </w:r>
        <w:r>
          <w:rPr>
            <w:noProof/>
          </w:rPr>
          <w:fldChar w:fldCharType="begin"/>
        </w:r>
        <w:r w:rsidR="000F454F">
          <w:rPr>
            <w:noProof/>
          </w:rPr>
          <w:instrText xml:space="preserve"> PAGEREF _Toc26949803 \h </w:instrText>
        </w:r>
        <w:r>
          <w:rPr>
            <w:noProof/>
          </w:rPr>
        </w:r>
        <w:r>
          <w:rPr>
            <w:noProof/>
          </w:rPr>
          <w:fldChar w:fldCharType="separate"/>
        </w:r>
        <w:r w:rsidR="00714AF0">
          <w:rPr>
            <w:noProof/>
          </w:rPr>
          <w:t>4</w:t>
        </w:r>
        <w:r>
          <w:rPr>
            <w:noProof/>
          </w:rPr>
          <w:fldChar w:fldCharType="end"/>
        </w:r>
      </w:hyperlink>
    </w:p>
    <w:p w:rsidR="000F454F" w:rsidRDefault="0099773E">
      <w:pPr>
        <w:pStyle w:val="30"/>
        <w:spacing w:line="500" w:lineRule="exact"/>
        <w:rPr>
          <w:iCs w:val="0"/>
          <w:noProof/>
          <w:sz w:val="21"/>
        </w:rPr>
      </w:pPr>
      <w:hyperlink w:anchor="_Toc26949804" w:history="1">
        <w:r w:rsidR="000F454F">
          <w:rPr>
            <w:rStyle w:val="a5"/>
            <w:rFonts w:hint="eastAsia"/>
            <w:noProof/>
          </w:rPr>
          <w:t>二、房地产估价机构</w:t>
        </w:r>
        <w:r w:rsidR="000F454F">
          <w:rPr>
            <w:noProof/>
          </w:rPr>
          <w:tab/>
        </w:r>
        <w:r>
          <w:rPr>
            <w:noProof/>
          </w:rPr>
          <w:fldChar w:fldCharType="begin"/>
        </w:r>
        <w:r w:rsidR="000F454F">
          <w:rPr>
            <w:noProof/>
          </w:rPr>
          <w:instrText xml:space="preserve"> PAGEREF _Toc26949804 \h </w:instrText>
        </w:r>
        <w:r>
          <w:rPr>
            <w:noProof/>
          </w:rPr>
        </w:r>
        <w:r>
          <w:rPr>
            <w:noProof/>
          </w:rPr>
          <w:fldChar w:fldCharType="separate"/>
        </w:r>
        <w:r w:rsidR="00714AF0">
          <w:rPr>
            <w:noProof/>
          </w:rPr>
          <w:t>4</w:t>
        </w:r>
        <w:r>
          <w:rPr>
            <w:noProof/>
          </w:rPr>
          <w:fldChar w:fldCharType="end"/>
        </w:r>
      </w:hyperlink>
    </w:p>
    <w:p w:rsidR="000F454F" w:rsidRDefault="0099773E">
      <w:pPr>
        <w:pStyle w:val="30"/>
        <w:spacing w:line="500" w:lineRule="exact"/>
        <w:rPr>
          <w:iCs w:val="0"/>
          <w:noProof/>
          <w:sz w:val="21"/>
        </w:rPr>
      </w:pPr>
      <w:hyperlink w:anchor="_Toc26949805" w:history="1">
        <w:r w:rsidR="000F454F">
          <w:rPr>
            <w:rStyle w:val="a5"/>
            <w:rFonts w:hint="eastAsia"/>
            <w:noProof/>
          </w:rPr>
          <w:t>三、估价目的</w:t>
        </w:r>
        <w:r w:rsidR="000F454F">
          <w:rPr>
            <w:noProof/>
          </w:rPr>
          <w:tab/>
        </w:r>
        <w:r>
          <w:rPr>
            <w:noProof/>
          </w:rPr>
          <w:fldChar w:fldCharType="begin"/>
        </w:r>
        <w:r w:rsidR="000F454F">
          <w:rPr>
            <w:noProof/>
          </w:rPr>
          <w:instrText xml:space="preserve"> PAGEREF _Toc26949805 \h </w:instrText>
        </w:r>
        <w:r>
          <w:rPr>
            <w:noProof/>
          </w:rPr>
        </w:r>
        <w:r>
          <w:rPr>
            <w:noProof/>
          </w:rPr>
          <w:fldChar w:fldCharType="separate"/>
        </w:r>
        <w:r w:rsidR="00714AF0">
          <w:rPr>
            <w:noProof/>
          </w:rPr>
          <w:t>4</w:t>
        </w:r>
        <w:r>
          <w:rPr>
            <w:noProof/>
          </w:rPr>
          <w:fldChar w:fldCharType="end"/>
        </w:r>
      </w:hyperlink>
    </w:p>
    <w:p w:rsidR="000F454F" w:rsidRDefault="0099773E">
      <w:pPr>
        <w:pStyle w:val="30"/>
        <w:spacing w:line="500" w:lineRule="exact"/>
        <w:rPr>
          <w:iCs w:val="0"/>
          <w:noProof/>
          <w:sz w:val="21"/>
        </w:rPr>
      </w:pPr>
      <w:hyperlink w:anchor="_Toc26949806" w:history="1">
        <w:r w:rsidR="000F454F">
          <w:rPr>
            <w:rStyle w:val="a5"/>
            <w:rFonts w:hint="eastAsia"/>
            <w:noProof/>
          </w:rPr>
          <w:t>四、估价对象</w:t>
        </w:r>
        <w:r w:rsidR="000F454F">
          <w:rPr>
            <w:noProof/>
          </w:rPr>
          <w:tab/>
        </w:r>
        <w:r>
          <w:rPr>
            <w:noProof/>
          </w:rPr>
          <w:fldChar w:fldCharType="begin"/>
        </w:r>
        <w:r w:rsidR="000F454F">
          <w:rPr>
            <w:noProof/>
          </w:rPr>
          <w:instrText xml:space="preserve"> PAGEREF _Toc26949806 \h </w:instrText>
        </w:r>
        <w:r>
          <w:rPr>
            <w:noProof/>
          </w:rPr>
        </w:r>
        <w:r>
          <w:rPr>
            <w:noProof/>
          </w:rPr>
          <w:fldChar w:fldCharType="separate"/>
        </w:r>
        <w:r w:rsidR="00714AF0">
          <w:rPr>
            <w:noProof/>
          </w:rPr>
          <w:t>4</w:t>
        </w:r>
        <w:r>
          <w:rPr>
            <w:noProof/>
          </w:rPr>
          <w:fldChar w:fldCharType="end"/>
        </w:r>
      </w:hyperlink>
    </w:p>
    <w:p w:rsidR="000F454F" w:rsidRDefault="0099773E">
      <w:pPr>
        <w:pStyle w:val="30"/>
        <w:spacing w:line="500" w:lineRule="exact"/>
        <w:rPr>
          <w:iCs w:val="0"/>
          <w:noProof/>
          <w:sz w:val="21"/>
        </w:rPr>
      </w:pPr>
      <w:hyperlink w:anchor="_Toc26949807" w:history="1">
        <w:r w:rsidR="000F454F">
          <w:rPr>
            <w:rStyle w:val="a5"/>
            <w:rFonts w:hint="eastAsia"/>
            <w:noProof/>
          </w:rPr>
          <w:t>五、价值时点</w:t>
        </w:r>
        <w:r w:rsidR="000F454F">
          <w:rPr>
            <w:noProof/>
          </w:rPr>
          <w:tab/>
        </w:r>
        <w:r>
          <w:rPr>
            <w:noProof/>
          </w:rPr>
          <w:fldChar w:fldCharType="begin"/>
        </w:r>
        <w:r w:rsidR="000F454F">
          <w:rPr>
            <w:noProof/>
          </w:rPr>
          <w:instrText xml:space="preserve"> PAGEREF _Toc26949807 \h </w:instrText>
        </w:r>
        <w:r>
          <w:rPr>
            <w:noProof/>
          </w:rPr>
        </w:r>
        <w:r>
          <w:rPr>
            <w:noProof/>
          </w:rPr>
          <w:fldChar w:fldCharType="separate"/>
        </w:r>
        <w:r w:rsidR="00714AF0">
          <w:rPr>
            <w:noProof/>
          </w:rPr>
          <w:t>5</w:t>
        </w:r>
        <w:r>
          <w:rPr>
            <w:noProof/>
          </w:rPr>
          <w:fldChar w:fldCharType="end"/>
        </w:r>
      </w:hyperlink>
    </w:p>
    <w:p w:rsidR="000F454F" w:rsidRDefault="0099773E">
      <w:pPr>
        <w:pStyle w:val="30"/>
        <w:spacing w:line="500" w:lineRule="exact"/>
        <w:rPr>
          <w:iCs w:val="0"/>
          <w:noProof/>
          <w:sz w:val="21"/>
        </w:rPr>
      </w:pPr>
      <w:hyperlink w:anchor="_Toc26949808" w:history="1">
        <w:r w:rsidR="000F454F">
          <w:rPr>
            <w:rStyle w:val="a5"/>
            <w:rFonts w:hint="eastAsia"/>
            <w:noProof/>
          </w:rPr>
          <w:t>六、价值类型</w:t>
        </w:r>
        <w:r w:rsidR="000F454F">
          <w:rPr>
            <w:noProof/>
          </w:rPr>
          <w:tab/>
        </w:r>
        <w:r>
          <w:rPr>
            <w:noProof/>
          </w:rPr>
          <w:fldChar w:fldCharType="begin"/>
        </w:r>
        <w:r w:rsidR="000F454F">
          <w:rPr>
            <w:noProof/>
          </w:rPr>
          <w:instrText xml:space="preserve"> PAGEREF _Toc26949808 \h </w:instrText>
        </w:r>
        <w:r>
          <w:rPr>
            <w:noProof/>
          </w:rPr>
        </w:r>
        <w:r>
          <w:rPr>
            <w:noProof/>
          </w:rPr>
          <w:fldChar w:fldCharType="separate"/>
        </w:r>
        <w:r w:rsidR="00714AF0">
          <w:rPr>
            <w:noProof/>
          </w:rPr>
          <w:t>5</w:t>
        </w:r>
        <w:r>
          <w:rPr>
            <w:noProof/>
          </w:rPr>
          <w:fldChar w:fldCharType="end"/>
        </w:r>
      </w:hyperlink>
    </w:p>
    <w:p w:rsidR="000F454F" w:rsidRDefault="0099773E">
      <w:pPr>
        <w:pStyle w:val="30"/>
        <w:spacing w:line="500" w:lineRule="exact"/>
        <w:rPr>
          <w:iCs w:val="0"/>
          <w:noProof/>
          <w:sz w:val="21"/>
        </w:rPr>
      </w:pPr>
      <w:hyperlink w:anchor="_Toc26949809" w:history="1">
        <w:r w:rsidR="000F454F">
          <w:rPr>
            <w:rStyle w:val="a5"/>
            <w:rFonts w:hint="eastAsia"/>
            <w:noProof/>
          </w:rPr>
          <w:t>七、估价原则</w:t>
        </w:r>
        <w:r w:rsidR="000F454F">
          <w:rPr>
            <w:noProof/>
          </w:rPr>
          <w:tab/>
        </w:r>
        <w:r>
          <w:rPr>
            <w:noProof/>
          </w:rPr>
          <w:fldChar w:fldCharType="begin"/>
        </w:r>
        <w:r w:rsidR="000F454F">
          <w:rPr>
            <w:noProof/>
          </w:rPr>
          <w:instrText xml:space="preserve"> PAGEREF _Toc26949809 \h </w:instrText>
        </w:r>
        <w:r>
          <w:rPr>
            <w:noProof/>
          </w:rPr>
        </w:r>
        <w:r>
          <w:rPr>
            <w:noProof/>
          </w:rPr>
          <w:fldChar w:fldCharType="separate"/>
        </w:r>
        <w:r w:rsidR="00714AF0">
          <w:rPr>
            <w:noProof/>
          </w:rPr>
          <w:t>5</w:t>
        </w:r>
        <w:r>
          <w:rPr>
            <w:noProof/>
          </w:rPr>
          <w:fldChar w:fldCharType="end"/>
        </w:r>
      </w:hyperlink>
    </w:p>
    <w:p w:rsidR="000F454F" w:rsidRDefault="0099773E">
      <w:pPr>
        <w:pStyle w:val="30"/>
        <w:spacing w:line="500" w:lineRule="exact"/>
        <w:rPr>
          <w:iCs w:val="0"/>
          <w:noProof/>
          <w:sz w:val="21"/>
        </w:rPr>
      </w:pPr>
      <w:hyperlink w:anchor="_Toc26949810" w:history="1">
        <w:r w:rsidR="000F454F">
          <w:rPr>
            <w:rStyle w:val="a5"/>
            <w:rFonts w:hint="eastAsia"/>
            <w:noProof/>
          </w:rPr>
          <w:t>八、估价依据</w:t>
        </w:r>
        <w:r w:rsidR="000F454F">
          <w:rPr>
            <w:noProof/>
          </w:rPr>
          <w:tab/>
        </w:r>
        <w:r>
          <w:rPr>
            <w:noProof/>
          </w:rPr>
          <w:fldChar w:fldCharType="begin"/>
        </w:r>
        <w:r w:rsidR="000F454F">
          <w:rPr>
            <w:noProof/>
          </w:rPr>
          <w:instrText xml:space="preserve"> PAGEREF _Toc26949810 \h </w:instrText>
        </w:r>
        <w:r>
          <w:rPr>
            <w:noProof/>
          </w:rPr>
        </w:r>
        <w:r>
          <w:rPr>
            <w:noProof/>
          </w:rPr>
          <w:fldChar w:fldCharType="separate"/>
        </w:r>
        <w:r w:rsidR="00714AF0">
          <w:rPr>
            <w:noProof/>
          </w:rPr>
          <w:t>6</w:t>
        </w:r>
        <w:r>
          <w:rPr>
            <w:noProof/>
          </w:rPr>
          <w:fldChar w:fldCharType="end"/>
        </w:r>
      </w:hyperlink>
    </w:p>
    <w:p w:rsidR="000F454F" w:rsidRDefault="0099773E">
      <w:pPr>
        <w:pStyle w:val="30"/>
        <w:spacing w:line="500" w:lineRule="exact"/>
        <w:rPr>
          <w:iCs w:val="0"/>
          <w:noProof/>
          <w:sz w:val="21"/>
        </w:rPr>
      </w:pPr>
      <w:hyperlink w:anchor="_Toc26949811" w:history="1">
        <w:r w:rsidR="000F454F">
          <w:rPr>
            <w:rStyle w:val="a5"/>
            <w:rFonts w:hint="eastAsia"/>
            <w:noProof/>
          </w:rPr>
          <w:t>九、估价方法</w:t>
        </w:r>
        <w:r w:rsidR="000F454F">
          <w:rPr>
            <w:noProof/>
          </w:rPr>
          <w:tab/>
        </w:r>
        <w:r>
          <w:rPr>
            <w:noProof/>
          </w:rPr>
          <w:fldChar w:fldCharType="begin"/>
        </w:r>
        <w:r w:rsidR="000F454F">
          <w:rPr>
            <w:noProof/>
          </w:rPr>
          <w:instrText xml:space="preserve"> PAGEREF _Toc26949811 \h </w:instrText>
        </w:r>
        <w:r>
          <w:rPr>
            <w:noProof/>
          </w:rPr>
        </w:r>
        <w:r>
          <w:rPr>
            <w:noProof/>
          </w:rPr>
          <w:fldChar w:fldCharType="separate"/>
        </w:r>
        <w:r w:rsidR="00714AF0">
          <w:rPr>
            <w:noProof/>
          </w:rPr>
          <w:t>7</w:t>
        </w:r>
        <w:r>
          <w:rPr>
            <w:noProof/>
          </w:rPr>
          <w:fldChar w:fldCharType="end"/>
        </w:r>
      </w:hyperlink>
    </w:p>
    <w:p w:rsidR="000F454F" w:rsidRDefault="0099773E">
      <w:pPr>
        <w:pStyle w:val="30"/>
        <w:spacing w:line="500" w:lineRule="exact"/>
        <w:rPr>
          <w:iCs w:val="0"/>
          <w:noProof/>
          <w:sz w:val="21"/>
        </w:rPr>
      </w:pPr>
      <w:hyperlink w:anchor="_Toc26949812" w:history="1">
        <w:r w:rsidR="000F454F">
          <w:rPr>
            <w:rStyle w:val="a5"/>
            <w:rFonts w:hint="eastAsia"/>
            <w:noProof/>
          </w:rPr>
          <w:t>十、估价结果</w:t>
        </w:r>
        <w:r w:rsidR="000F454F">
          <w:rPr>
            <w:noProof/>
          </w:rPr>
          <w:tab/>
        </w:r>
        <w:r>
          <w:rPr>
            <w:noProof/>
          </w:rPr>
          <w:fldChar w:fldCharType="begin"/>
        </w:r>
        <w:r w:rsidR="000F454F">
          <w:rPr>
            <w:noProof/>
          </w:rPr>
          <w:instrText xml:space="preserve"> PAGEREF _Toc26949812 \h </w:instrText>
        </w:r>
        <w:r>
          <w:rPr>
            <w:noProof/>
          </w:rPr>
        </w:r>
        <w:r>
          <w:rPr>
            <w:noProof/>
          </w:rPr>
          <w:fldChar w:fldCharType="separate"/>
        </w:r>
        <w:r w:rsidR="00714AF0">
          <w:rPr>
            <w:noProof/>
          </w:rPr>
          <w:t>7</w:t>
        </w:r>
        <w:r>
          <w:rPr>
            <w:noProof/>
          </w:rPr>
          <w:fldChar w:fldCharType="end"/>
        </w:r>
      </w:hyperlink>
    </w:p>
    <w:p w:rsidR="000F454F" w:rsidRDefault="0099773E">
      <w:pPr>
        <w:pStyle w:val="30"/>
        <w:spacing w:line="500" w:lineRule="exact"/>
        <w:rPr>
          <w:iCs w:val="0"/>
          <w:noProof/>
          <w:sz w:val="21"/>
        </w:rPr>
      </w:pPr>
      <w:hyperlink w:anchor="_Toc26949813" w:history="1">
        <w:r w:rsidR="000F454F">
          <w:rPr>
            <w:rStyle w:val="a5"/>
            <w:rFonts w:hint="eastAsia"/>
            <w:noProof/>
          </w:rPr>
          <w:t>十一、注册房地产估价师</w:t>
        </w:r>
        <w:r w:rsidR="000F454F">
          <w:rPr>
            <w:noProof/>
          </w:rPr>
          <w:tab/>
        </w:r>
        <w:r>
          <w:rPr>
            <w:noProof/>
          </w:rPr>
          <w:fldChar w:fldCharType="begin"/>
        </w:r>
        <w:r w:rsidR="000F454F">
          <w:rPr>
            <w:noProof/>
          </w:rPr>
          <w:instrText xml:space="preserve"> PAGEREF _Toc26949813 \h </w:instrText>
        </w:r>
        <w:r>
          <w:rPr>
            <w:noProof/>
          </w:rPr>
        </w:r>
        <w:r>
          <w:rPr>
            <w:noProof/>
          </w:rPr>
          <w:fldChar w:fldCharType="separate"/>
        </w:r>
        <w:r w:rsidR="00714AF0">
          <w:rPr>
            <w:noProof/>
          </w:rPr>
          <w:t>7</w:t>
        </w:r>
        <w:r>
          <w:rPr>
            <w:noProof/>
          </w:rPr>
          <w:fldChar w:fldCharType="end"/>
        </w:r>
      </w:hyperlink>
    </w:p>
    <w:p w:rsidR="000F454F" w:rsidRDefault="0099773E">
      <w:pPr>
        <w:pStyle w:val="30"/>
        <w:spacing w:line="500" w:lineRule="exact"/>
        <w:rPr>
          <w:iCs w:val="0"/>
          <w:noProof/>
          <w:sz w:val="21"/>
        </w:rPr>
      </w:pPr>
      <w:hyperlink w:anchor="_Toc26949814" w:history="1">
        <w:r w:rsidR="000F454F">
          <w:rPr>
            <w:rStyle w:val="a5"/>
            <w:rFonts w:hint="eastAsia"/>
            <w:noProof/>
          </w:rPr>
          <w:t>十二、实地查勘期</w:t>
        </w:r>
        <w:r w:rsidR="000F454F">
          <w:rPr>
            <w:noProof/>
          </w:rPr>
          <w:tab/>
        </w:r>
        <w:r>
          <w:rPr>
            <w:noProof/>
          </w:rPr>
          <w:fldChar w:fldCharType="begin"/>
        </w:r>
        <w:r w:rsidR="000F454F">
          <w:rPr>
            <w:noProof/>
          </w:rPr>
          <w:instrText xml:space="preserve"> PAGEREF _Toc26949814 \h </w:instrText>
        </w:r>
        <w:r>
          <w:rPr>
            <w:noProof/>
          </w:rPr>
        </w:r>
        <w:r>
          <w:rPr>
            <w:noProof/>
          </w:rPr>
          <w:fldChar w:fldCharType="separate"/>
        </w:r>
        <w:r w:rsidR="00714AF0">
          <w:rPr>
            <w:noProof/>
          </w:rPr>
          <w:t>8</w:t>
        </w:r>
        <w:r>
          <w:rPr>
            <w:noProof/>
          </w:rPr>
          <w:fldChar w:fldCharType="end"/>
        </w:r>
      </w:hyperlink>
    </w:p>
    <w:p w:rsidR="000F454F" w:rsidRDefault="0099773E">
      <w:pPr>
        <w:pStyle w:val="30"/>
        <w:spacing w:line="500" w:lineRule="exact"/>
        <w:rPr>
          <w:iCs w:val="0"/>
          <w:noProof/>
          <w:sz w:val="21"/>
        </w:rPr>
      </w:pPr>
      <w:hyperlink w:anchor="_Toc26949815" w:history="1">
        <w:r w:rsidR="000F454F">
          <w:rPr>
            <w:rStyle w:val="a5"/>
            <w:rFonts w:hint="eastAsia"/>
            <w:noProof/>
          </w:rPr>
          <w:t>十三、估价作业期</w:t>
        </w:r>
        <w:r w:rsidR="000F454F">
          <w:rPr>
            <w:noProof/>
          </w:rPr>
          <w:tab/>
        </w:r>
        <w:r>
          <w:rPr>
            <w:noProof/>
          </w:rPr>
          <w:fldChar w:fldCharType="begin"/>
        </w:r>
        <w:r w:rsidR="000F454F">
          <w:rPr>
            <w:noProof/>
          </w:rPr>
          <w:instrText xml:space="preserve"> PAGEREF _Toc26949815 \h </w:instrText>
        </w:r>
        <w:r>
          <w:rPr>
            <w:noProof/>
          </w:rPr>
        </w:r>
        <w:r>
          <w:rPr>
            <w:noProof/>
          </w:rPr>
          <w:fldChar w:fldCharType="separate"/>
        </w:r>
        <w:r w:rsidR="00714AF0">
          <w:rPr>
            <w:noProof/>
          </w:rPr>
          <w:t>8</w:t>
        </w:r>
        <w:r>
          <w:rPr>
            <w:noProof/>
          </w:rPr>
          <w:fldChar w:fldCharType="end"/>
        </w:r>
      </w:hyperlink>
    </w:p>
    <w:p w:rsidR="000F454F" w:rsidRDefault="0099773E">
      <w:pPr>
        <w:tabs>
          <w:tab w:val="left" w:pos="2880"/>
          <w:tab w:val="left" w:pos="3060"/>
          <w:tab w:val="left" w:pos="3420"/>
        </w:tabs>
        <w:spacing w:line="500" w:lineRule="exact"/>
        <w:ind w:leftChars="342" w:left="718" w:firstLine="2"/>
        <w:jc w:val="center"/>
        <w:rPr>
          <w:rFonts w:ascii="楷体_GB2312" w:eastAsia="楷体_GB2312"/>
          <w:b/>
          <w:iCs/>
          <w:sz w:val="24"/>
        </w:rPr>
      </w:pPr>
      <w:r>
        <w:fldChar w:fldCharType="end"/>
      </w:r>
    </w:p>
    <w:p w:rsidR="000F454F" w:rsidRDefault="000F454F">
      <w:pPr>
        <w:tabs>
          <w:tab w:val="left" w:pos="2880"/>
          <w:tab w:val="left" w:pos="3060"/>
          <w:tab w:val="left" w:pos="3420"/>
        </w:tabs>
        <w:spacing w:line="460" w:lineRule="atLeast"/>
        <w:ind w:leftChars="342" w:left="718" w:firstLine="2"/>
        <w:jc w:val="center"/>
        <w:rPr>
          <w:rFonts w:ascii="楷体_GB2312" w:eastAsia="楷体_GB2312"/>
          <w:b/>
          <w:iCs/>
          <w:sz w:val="24"/>
        </w:rPr>
      </w:pPr>
    </w:p>
    <w:p w:rsidR="000F454F" w:rsidRDefault="000F454F">
      <w:pPr>
        <w:tabs>
          <w:tab w:val="left" w:pos="2880"/>
          <w:tab w:val="left" w:pos="3060"/>
          <w:tab w:val="left" w:pos="3420"/>
        </w:tabs>
        <w:spacing w:line="460" w:lineRule="atLeast"/>
        <w:ind w:leftChars="342" w:left="718" w:firstLine="2"/>
        <w:jc w:val="center"/>
        <w:rPr>
          <w:rFonts w:ascii="楷体_GB2312" w:eastAsia="楷体_GB2312"/>
          <w:b/>
          <w:iCs/>
          <w:sz w:val="24"/>
        </w:rPr>
      </w:pPr>
    </w:p>
    <w:p w:rsidR="000F454F" w:rsidRDefault="000F454F">
      <w:pPr>
        <w:tabs>
          <w:tab w:val="left" w:pos="2880"/>
          <w:tab w:val="left" w:pos="3060"/>
          <w:tab w:val="left" w:pos="3420"/>
        </w:tabs>
        <w:spacing w:line="460" w:lineRule="atLeast"/>
        <w:ind w:leftChars="342" w:left="718" w:firstLine="2"/>
        <w:jc w:val="center"/>
        <w:rPr>
          <w:rFonts w:ascii="楷体_GB2312" w:eastAsia="楷体_GB2312"/>
          <w:b/>
          <w:iCs/>
          <w:sz w:val="24"/>
        </w:rPr>
      </w:pPr>
    </w:p>
    <w:p w:rsidR="000F454F" w:rsidRDefault="000F454F">
      <w:pPr>
        <w:tabs>
          <w:tab w:val="left" w:pos="2880"/>
          <w:tab w:val="left" w:pos="3060"/>
          <w:tab w:val="left" w:pos="3420"/>
        </w:tabs>
        <w:spacing w:line="460" w:lineRule="atLeast"/>
        <w:ind w:leftChars="342" w:left="718" w:firstLine="2"/>
        <w:jc w:val="center"/>
        <w:rPr>
          <w:rFonts w:ascii="楷体_GB2312" w:eastAsia="楷体_GB2312"/>
          <w:b/>
          <w:iCs/>
          <w:sz w:val="24"/>
        </w:rPr>
      </w:pPr>
    </w:p>
    <w:p w:rsidR="000F454F" w:rsidRDefault="000F454F">
      <w:pPr>
        <w:tabs>
          <w:tab w:val="left" w:pos="2880"/>
          <w:tab w:val="left" w:pos="3060"/>
          <w:tab w:val="left" w:pos="3420"/>
        </w:tabs>
        <w:spacing w:line="460" w:lineRule="atLeast"/>
        <w:ind w:leftChars="342" w:left="718" w:firstLine="2"/>
        <w:jc w:val="center"/>
        <w:rPr>
          <w:rFonts w:ascii="楷体_GB2312" w:eastAsia="楷体_GB2312"/>
          <w:b/>
          <w:iCs/>
          <w:sz w:val="24"/>
        </w:rPr>
      </w:pPr>
    </w:p>
    <w:p w:rsidR="000F454F" w:rsidRDefault="000F454F">
      <w:pPr>
        <w:tabs>
          <w:tab w:val="left" w:pos="2880"/>
          <w:tab w:val="left" w:pos="3060"/>
          <w:tab w:val="left" w:pos="3420"/>
        </w:tabs>
        <w:spacing w:line="460" w:lineRule="atLeast"/>
        <w:ind w:leftChars="342" w:left="718" w:firstLine="2"/>
        <w:jc w:val="center"/>
        <w:rPr>
          <w:rFonts w:ascii="楷体_GB2312" w:eastAsia="楷体_GB2312"/>
          <w:b/>
          <w:iCs/>
          <w:sz w:val="24"/>
        </w:rPr>
      </w:pPr>
    </w:p>
    <w:p w:rsidR="000F454F" w:rsidRDefault="000F454F">
      <w:pPr>
        <w:tabs>
          <w:tab w:val="left" w:pos="2880"/>
          <w:tab w:val="left" w:pos="3060"/>
          <w:tab w:val="left" w:pos="3420"/>
        </w:tabs>
        <w:spacing w:line="460" w:lineRule="atLeast"/>
        <w:ind w:leftChars="342" w:left="718" w:firstLine="2"/>
        <w:jc w:val="center"/>
        <w:rPr>
          <w:rFonts w:ascii="楷体_GB2312" w:eastAsia="楷体_GB2312"/>
          <w:b/>
          <w:iCs/>
          <w:sz w:val="24"/>
        </w:rPr>
      </w:pPr>
    </w:p>
    <w:p w:rsidR="000F454F" w:rsidRDefault="000F454F">
      <w:pPr>
        <w:tabs>
          <w:tab w:val="left" w:pos="2880"/>
          <w:tab w:val="left" w:pos="3060"/>
          <w:tab w:val="left" w:pos="3420"/>
        </w:tabs>
        <w:spacing w:line="460" w:lineRule="atLeast"/>
        <w:ind w:leftChars="342" w:left="718" w:firstLine="2"/>
        <w:jc w:val="center"/>
        <w:rPr>
          <w:rFonts w:ascii="楷体_GB2312" w:eastAsia="楷体_GB2312"/>
          <w:b/>
          <w:iCs/>
          <w:sz w:val="24"/>
        </w:rPr>
      </w:pPr>
    </w:p>
    <w:p w:rsidR="000F454F" w:rsidRDefault="000F454F">
      <w:pPr>
        <w:tabs>
          <w:tab w:val="left" w:pos="2880"/>
          <w:tab w:val="left" w:pos="3060"/>
          <w:tab w:val="left" w:pos="3420"/>
        </w:tabs>
        <w:spacing w:line="460" w:lineRule="atLeast"/>
        <w:ind w:leftChars="342" w:left="718" w:firstLine="2"/>
        <w:jc w:val="center"/>
        <w:rPr>
          <w:rFonts w:ascii="楷体_GB2312" w:eastAsia="楷体_GB2312"/>
          <w:b/>
          <w:iCs/>
          <w:sz w:val="24"/>
        </w:rPr>
      </w:pPr>
    </w:p>
    <w:p w:rsidR="000F454F" w:rsidRDefault="000F454F">
      <w:pPr>
        <w:tabs>
          <w:tab w:val="left" w:pos="2880"/>
          <w:tab w:val="left" w:pos="3060"/>
          <w:tab w:val="left" w:pos="3420"/>
        </w:tabs>
        <w:spacing w:line="460" w:lineRule="atLeast"/>
        <w:ind w:leftChars="342" w:left="718" w:firstLine="2"/>
        <w:jc w:val="center"/>
        <w:rPr>
          <w:rFonts w:ascii="楷体_GB2312" w:eastAsia="楷体_GB2312"/>
          <w:sz w:val="26"/>
        </w:rPr>
      </w:pPr>
    </w:p>
    <w:p w:rsidR="000F454F" w:rsidRDefault="000F454F">
      <w:pPr>
        <w:spacing w:line="360" w:lineRule="auto"/>
        <w:ind w:left="480"/>
        <w:rPr>
          <w:rFonts w:ascii="黑体" w:eastAsia="黑体"/>
          <w:b/>
          <w:sz w:val="28"/>
          <w:szCs w:val="28"/>
        </w:rPr>
      </w:pPr>
      <w:bookmarkStart w:id="6" w:name="_Toc168222563"/>
      <w:r>
        <w:rPr>
          <w:rFonts w:ascii="黑体" w:eastAsia="黑体" w:hint="eastAsia"/>
          <w:b/>
          <w:sz w:val="28"/>
          <w:szCs w:val="28"/>
        </w:rPr>
        <w:t>附</w:t>
      </w:r>
      <w:r>
        <w:rPr>
          <w:rFonts w:ascii="黑体" w:eastAsia="黑体"/>
          <w:b/>
          <w:sz w:val="28"/>
          <w:szCs w:val="28"/>
        </w:rPr>
        <w:t xml:space="preserve">  </w:t>
      </w:r>
      <w:r>
        <w:rPr>
          <w:rFonts w:ascii="黑体" w:eastAsia="黑体" w:hint="eastAsia"/>
          <w:b/>
          <w:sz w:val="28"/>
          <w:szCs w:val="28"/>
        </w:rPr>
        <w:t>件：</w:t>
      </w:r>
      <w:bookmarkEnd w:id="6"/>
    </w:p>
    <w:p w:rsidR="007E1030" w:rsidRDefault="007E1030" w:rsidP="007E1030">
      <w:pPr>
        <w:spacing w:line="372" w:lineRule="auto"/>
        <w:ind w:firstLineChars="200" w:firstLine="480"/>
        <w:rPr>
          <w:rFonts w:ascii="宋体"/>
          <w:b/>
          <w:sz w:val="36"/>
          <w:szCs w:val="36"/>
        </w:rPr>
      </w:pPr>
      <w:r w:rsidRPr="007E1030">
        <w:rPr>
          <w:rFonts w:ascii="楷体_GB2312" w:eastAsia="楷体_GB2312" w:hAnsi="宋体" w:hint="eastAsia"/>
          <w:sz w:val="24"/>
        </w:rPr>
        <w:t>1. 鉴定机构（人）承诺书</w:t>
      </w:r>
    </w:p>
    <w:p w:rsidR="000F454F" w:rsidRDefault="007E1030" w:rsidP="00DD1152">
      <w:pPr>
        <w:spacing w:line="372" w:lineRule="auto"/>
        <w:ind w:firstLineChars="200" w:firstLine="480"/>
        <w:rPr>
          <w:rFonts w:ascii="楷体_GB2312" w:eastAsia="楷体_GB2312"/>
          <w:sz w:val="24"/>
        </w:rPr>
      </w:pPr>
      <w:r>
        <w:rPr>
          <w:rFonts w:ascii="楷体_GB2312" w:eastAsia="楷体_GB2312" w:hint="eastAsia"/>
          <w:sz w:val="24"/>
        </w:rPr>
        <w:t>2</w:t>
      </w:r>
      <w:r w:rsidR="000F454F">
        <w:rPr>
          <w:rFonts w:ascii="楷体_GB2312" w:eastAsia="楷体_GB2312" w:hint="eastAsia"/>
          <w:sz w:val="24"/>
        </w:rPr>
        <w:t>．</w:t>
      </w:r>
      <w:r w:rsidR="00922904">
        <w:rPr>
          <w:rFonts w:ascii="楷体_GB2312" w:eastAsia="楷体_GB2312" w:hAnsi="宋体" w:hint="eastAsia"/>
          <w:sz w:val="24"/>
        </w:rPr>
        <w:t>大连市普兰店区人民法院</w:t>
      </w:r>
      <w:r w:rsidR="00424844">
        <w:rPr>
          <w:rFonts w:ascii="楷体_GB2312" w:eastAsia="楷体_GB2312" w:hAnsi="宋体" w:hint="eastAsia"/>
          <w:sz w:val="24"/>
        </w:rPr>
        <w:t>《委托书》</w:t>
      </w:r>
      <w:r w:rsidR="000F454F">
        <w:rPr>
          <w:rFonts w:ascii="楷体_GB2312" w:eastAsia="楷体_GB2312" w:hint="eastAsia"/>
          <w:sz w:val="24"/>
        </w:rPr>
        <w:t>；</w:t>
      </w:r>
    </w:p>
    <w:p w:rsidR="000F454F" w:rsidRPr="00424844" w:rsidRDefault="007E1030" w:rsidP="00DD1152">
      <w:pPr>
        <w:spacing w:line="384" w:lineRule="auto"/>
        <w:ind w:firstLineChars="200" w:firstLine="480"/>
        <w:rPr>
          <w:rFonts w:ascii="楷体_GB2312" w:eastAsia="楷体_GB2312" w:hAnsi="宋体"/>
          <w:sz w:val="24"/>
        </w:rPr>
      </w:pPr>
      <w:r>
        <w:rPr>
          <w:rFonts w:ascii="楷体_GB2312" w:eastAsia="楷体_GB2312" w:hAnsi="宋体" w:hint="eastAsia"/>
          <w:sz w:val="24"/>
        </w:rPr>
        <w:t>3</w:t>
      </w:r>
      <w:r w:rsidR="000F454F">
        <w:rPr>
          <w:rFonts w:ascii="楷体_GB2312" w:eastAsia="楷体_GB2312" w:hAnsi="宋体"/>
          <w:sz w:val="24"/>
        </w:rPr>
        <w:t>.</w:t>
      </w:r>
      <w:r w:rsidR="000F454F">
        <w:rPr>
          <w:rFonts w:ascii="楷体_GB2312" w:eastAsia="楷体_GB2312" w:hAnsi="宋体" w:hint="eastAsia"/>
          <w:sz w:val="24"/>
        </w:rPr>
        <w:t>《</w:t>
      </w:r>
      <w:r w:rsidR="005D09CC">
        <w:rPr>
          <w:rFonts w:ascii="楷体_GB2312" w:eastAsia="楷体_GB2312" w:hAnsi="宋体" w:hint="eastAsia"/>
          <w:sz w:val="24"/>
        </w:rPr>
        <w:t>房产执照</w:t>
      </w:r>
      <w:r w:rsidR="000F454F">
        <w:rPr>
          <w:rFonts w:ascii="楷体_GB2312" w:eastAsia="楷体_GB2312" w:hAnsi="宋体" w:hint="eastAsia"/>
          <w:sz w:val="24"/>
        </w:rPr>
        <w:t>》</w:t>
      </w:r>
      <w:r w:rsidR="00922904">
        <w:rPr>
          <w:rFonts w:ascii="楷体_GB2312" w:eastAsia="楷体_GB2312" w:hAnsi="宋体" w:hint="eastAsia"/>
          <w:sz w:val="24"/>
        </w:rPr>
        <w:t>及土地信息</w:t>
      </w:r>
      <w:r w:rsidR="000F454F">
        <w:rPr>
          <w:rFonts w:ascii="楷体_GB2312" w:eastAsia="楷体_GB2312" w:hAnsi="宋体" w:hint="eastAsia"/>
          <w:sz w:val="24"/>
        </w:rPr>
        <w:t>复印件；</w:t>
      </w:r>
    </w:p>
    <w:p w:rsidR="00424844" w:rsidRPr="00424844" w:rsidRDefault="007E1030" w:rsidP="00DD1152">
      <w:pPr>
        <w:spacing w:line="384" w:lineRule="auto"/>
        <w:ind w:firstLineChars="200" w:firstLine="480"/>
        <w:rPr>
          <w:rFonts w:ascii="楷体_GB2312" w:eastAsia="楷体_GB2312" w:hAnsi="宋体"/>
          <w:sz w:val="24"/>
        </w:rPr>
      </w:pPr>
      <w:r>
        <w:rPr>
          <w:rFonts w:ascii="楷体_GB2312" w:eastAsia="楷体_GB2312" w:hAnsi="宋体" w:hint="eastAsia"/>
          <w:sz w:val="24"/>
        </w:rPr>
        <w:t>4</w:t>
      </w:r>
      <w:r w:rsidR="00424844" w:rsidRPr="00424844">
        <w:rPr>
          <w:rFonts w:ascii="楷体_GB2312" w:eastAsia="楷体_GB2312" w:hAnsi="宋体"/>
          <w:sz w:val="24"/>
        </w:rPr>
        <w:t>.</w:t>
      </w:r>
      <w:r w:rsidR="00424844" w:rsidRPr="00424844">
        <w:rPr>
          <w:rFonts w:ascii="楷体_GB2312" w:eastAsia="楷体_GB2312" w:hAnsi="宋体" w:hint="eastAsia"/>
          <w:sz w:val="24"/>
        </w:rPr>
        <w:t>估价对象位置示意图；</w:t>
      </w:r>
    </w:p>
    <w:p w:rsidR="000F454F" w:rsidRPr="00424844" w:rsidRDefault="007E1030" w:rsidP="00424844">
      <w:pPr>
        <w:spacing w:line="384" w:lineRule="auto"/>
        <w:ind w:firstLineChars="200" w:firstLine="480"/>
        <w:rPr>
          <w:rFonts w:ascii="楷体_GB2312" w:eastAsia="楷体_GB2312" w:hAnsi="宋体"/>
          <w:sz w:val="24"/>
        </w:rPr>
      </w:pPr>
      <w:r>
        <w:rPr>
          <w:rFonts w:ascii="楷体_GB2312" w:eastAsia="楷体_GB2312" w:hAnsi="宋体" w:hint="eastAsia"/>
          <w:sz w:val="24"/>
        </w:rPr>
        <w:t>5</w:t>
      </w:r>
      <w:r w:rsidR="000F454F" w:rsidRPr="00424844">
        <w:rPr>
          <w:rFonts w:ascii="楷体_GB2312" w:eastAsia="楷体_GB2312" w:hAnsi="宋体" w:hint="eastAsia"/>
          <w:sz w:val="24"/>
        </w:rPr>
        <w:t>．估价对象照片复印件；</w:t>
      </w:r>
    </w:p>
    <w:p w:rsidR="000F454F" w:rsidRPr="00424844" w:rsidRDefault="007E1030" w:rsidP="00424844">
      <w:pPr>
        <w:spacing w:line="384" w:lineRule="auto"/>
        <w:ind w:firstLineChars="200" w:firstLine="480"/>
        <w:rPr>
          <w:rFonts w:ascii="楷体_GB2312" w:eastAsia="楷体_GB2312" w:hAnsi="宋体"/>
          <w:sz w:val="24"/>
        </w:rPr>
      </w:pPr>
      <w:r>
        <w:rPr>
          <w:rFonts w:ascii="楷体_GB2312" w:eastAsia="楷体_GB2312" w:hAnsi="宋体" w:hint="eastAsia"/>
          <w:sz w:val="24"/>
        </w:rPr>
        <w:t>6</w:t>
      </w:r>
      <w:r w:rsidR="000F454F" w:rsidRPr="00424844">
        <w:rPr>
          <w:rFonts w:ascii="楷体_GB2312" w:eastAsia="楷体_GB2312" w:hAnsi="宋体" w:hint="eastAsia"/>
          <w:sz w:val="24"/>
        </w:rPr>
        <w:t>．房地产估价机构营业执照复印件；</w:t>
      </w:r>
    </w:p>
    <w:p w:rsidR="000F454F" w:rsidRPr="00424844" w:rsidRDefault="007E1030" w:rsidP="00424844">
      <w:pPr>
        <w:spacing w:line="384" w:lineRule="auto"/>
        <w:ind w:firstLineChars="200" w:firstLine="480"/>
        <w:rPr>
          <w:rFonts w:ascii="楷体_GB2312" w:eastAsia="楷体_GB2312" w:hAnsi="宋体"/>
          <w:sz w:val="24"/>
        </w:rPr>
      </w:pPr>
      <w:r>
        <w:rPr>
          <w:rFonts w:ascii="楷体_GB2312" w:eastAsia="楷体_GB2312" w:hAnsi="宋体" w:hint="eastAsia"/>
          <w:sz w:val="24"/>
        </w:rPr>
        <w:t>7</w:t>
      </w:r>
      <w:r w:rsidR="000F454F" w:rsidRPr="00424844">
        <w:rPr>
          <w:rFonts w:ascii="楷体_GB2312" w:eastAsia="楷体_GB2312" w:hAnsi="宋体" w:hint="eastAsia"/>
          <w:sz w:val="24"/>
        </w:rPr>
        <w:t>．房地产估价机构资格证书复印件；</w:t>
      </w:r>
    </w:p>
    <w:p w:rsidR="000F454F" w:rsidRPr="00424844" w:rsidRDefault="007E1030" w:rsidP="00424844">
      <w:pPr>
        <w:spacing w:line="384" w:lineRule="auto"/>
        <w:ind w:firstLineChars="200" w:firstLine="480"/>
        <w:rPr>
          <w:rFonts w:ascii="楷体_GB2312" w:eastAsia="楷体_GB2312" w:hAnsi="宋体"/>
          <w:sz w:val="24"/>
        </w:rPr>
      </w:pPr>
      <w:r>
        <w:rPr>
          <w:rFonts w:ascii="楷体_GB2312" w:eastAsia="楷体_GB2312" w:hAnsi="宋体" w:hint="eastAsia"/>
          <w:sz w:val="24"/>
        </w:rPr>
        <w:t>8</w:t>
      </w:r>
      <w:r w:rsidR="000F454F" w:rsidRPr="00424844">
        <w:rPr>
          <w:rFonts w:ascii="楷体_GB2312" w:eastAsia="楷体_GB2312" w:hAnsi="宋体" w:hint="eastAsia"/>
          <w:sz w:val="24"/>
        </w:rPr>
        <w:t>．注册房地产估价师资格证书复印件。</w:t>
      </w:r>
    </w:p>
    <w:p w:rsidR="000F454F" w:rsidRPr="00424844" w:rsidRDefault="000F454F" w:rsidP="00424844">
      <w:pPr>
        <w:spacing w:line="384" w:lineRule="auto"/>
        <w:ind w:firstLineChars="200" w:firstLine="480"/>
        <w:rPr>
          <w:rFonts w:ascii="楷体_GB2312" w:eastAsia="楷体_GB2312" w:hAnsi="宋体"/>
          <w:sz w:val="24"/>
        </w:rPr>
        <w:sectPr w:rsidR="000F454F" w:rsidRPr="00424844">
          <w:headerReference w:type="even" r:id="rId12"/>
          <w:headerReference w:type="default" r:id="rId13"/>
          <w:footerReference w:type="even" r:id="rId14"/>
          <w:footerReference w:type="default" r:id="rId15"/>
          <w:headerReference w:type="first" r:id="rId16"/>
          <w:footerReference w:type="first" r:id="rId17"/>
          <w:pgSz w:w="11906" w:h="16838"/>
          <w:pgMar w:top="1701" w:right="1814" w:bottom="1701" w:left="1814" w:header="737" w:footer="737" w:gutter="0"/>
          <w:cols w:space="720"/>
          <w:docGrid w:type="lines" w:linePitch="312"/>
        </w:sectPr>
      </w:pPr>
    </w:p>
    <w:p w:rsidR="000F454F" w:rsidRDefault="000F454F">
      <w:pPr>
        <w:pStyle w:val="3"/>
        <w:spacing w:before="0" w:after="0" w:line="480" w:lineRule="auto"/>
        <w:jc w:val="center"/>
        <w:rPr>
          <w:rFonts w:eastAsia="黑体"/>
          <w:sz w:val="36"/>
        </w:rPr>
      </w:pPr>
      <w:bookmarkStart w:id="7" w:name="_Toc393892833"/>
      <w:bookmarkStart w:id="8" w:name="_Toc393893292"/>
      <w:bookmarkStart w:id="9" w:name="_Toc26949800"/>
      <w:bookmarkEnd w:id="0"/>
      <w:r>
        <w:rPr>
          <w:rFonts w:eastAsia="黑体" w:hint="eastAsia"/>
          <w:sz w:val="36"/>
        </w:rPr>
        <w:lastRenderedPageBreak/>
        <w:t>估价师声明</w:t>
      </w:r>
      <w:bookmarkEnd w:id="7"/>
      <w:bookmarkEnd w:id="8"/>
      <w:bookmarkEnd w:id="9"/>
    </w:p>
    <w:p w:rsidR="000F454F" w:rsidRDefault="000F454F" w:rsidP="00EE62E7">
      <w:pPr>
        <w:spacing w:line="360" w:lineRule="auto"/>
        <w:ind w:firstLineChars="200" w:firstLine="482"/>
        <w:jc w:val="center"/>
        <w:rPr>
          <w:b/>
          <w:bCs/>
          <w:sz w:val="24"/>
        </w:rPr>
      </w:pPr>
    </w:p>
    <w:p w:rsidR="000F454F" w:rsidRDefault="000F454F">
      <w:pPr>
        <w:spacing w:line="360" w:lineRule="auto"/>
        <w:ind w:firstLineChars="200" w:firstLine="480"/>
        <w:rPr>
          <w:rFonts w:ascii="楷体_GB2312" w:eastAsia="楷体_GB2312"/>
          <w:sz w:val="24"/>
        </w:rPr>
      </w:pPr>
      <w:r>
        <w:rPr>
          <w:rFonts w:ascii="楷体_GB2312" w:eastAsia="楷体_GB2312"/>
          <w:sz w:val="24"/>
        </w:rPr>
        <w:t>1</w:t>
      </w:r>
      <w:r>
        <w:rPr>
          <w:rFonts w:ascii="楷体_GB2312" w:eastAsia="楷体_GB2312" w:hint="eastAsia"/>
          <w:sz w:val="24"/>
        </w:rPr>
        <w:t>．注册房地产估价师在本估价报告中对事实的说明是真实和准确的，没有虚假记载、误导性陈述和重大遗漏。</w:t>
      </w:r>
    </w:p>
    <w:p w:rsidR="000F454F" w:rsidRDefault="000F454F">
      <w:pPr>
        <w:spacing w:line="360" w:lineRule="auto"/>
        <w:ind w:firstLineChars="200" w:firstLine="480"/>
        <w:rPr>
          <w:rFonts w:ascii="楷体_GB2312" w:eastAsia="楷体_GB2312"/>
          <w:sz w:val="24"/>
        </w:rPr>
      </w:pPr>
      <w:r>
        <w:rPr>
          <w:rFonts w:ascii="楷体_GB2312" w:eastAsia="楷体_GB2312"/>
          <w:sz w:val="24"/>
        </w:rPr>
        <w:t>2</w:t>
      </w:r>
      <w:r>
        <w:rPr>
          <w:rFonts w:ascii="楷体_GB2312" w:eastAsia="楷体_GB2312" w:hint="eastAsia"/>
          <w:sz w:val="24"/>
        </w:rPr>
        <w:t>．本估价报告中的分析、意见和结论是注册房地产估价师独立、客观、公正的专业分析、意见和结论，但受到估价报告中已说明的假设和限制条件的限制。</w:t>
      </w:r>
    </w:p>
    <w:p w:rsidR="000F454F" w:rsidRDefault="000F454F">
      <w:pPr>
        <w:spacing w:line="360" w:lineRule="auto"/>
        <w:ind w:firstLineChars="200" w:firstLine="480"/>
        <w:rPr>
          <w:rFonts w:ascii="楷体_GB2312" w:eastAsia="楷体_GB2312"/>
          <w:sz w:val="24"/>
        </w:rPr>
      </w:pPr>
      <w:r>
        <w:rPr>
          <w:rFonts w:ascii="楷体_GB2312" w:eastAsia="楷体_GB2312"/>
          <w:sz w:val="24"/>
        </w:rPr>
        <w:t>3</w:t>
      </w:r>
      <w:r>
        <w:rPr>
          <w:rFonts w:ascii="楷体_GB2312" w:eastAsia="楷体_GB2312" w:hint="eastAsia"/>
          <w:sz w:val="24"/>
        </w:rPr>
        <w:t>．注册房地产估价师与本估价报告中的估价对象没有现实或潜在的利益，与估价委托人及估价利害关系人没有利害关系，也对估价对象、估价委托人及估价利害关系人没有偏见。</w:t>
      </w:r>
    </w:p>
    <w:p w:rsidR="000F454F" w:rsidRDefault="000F454F">
      <w:pPr>
        <w:spacing w:line="360" w:lineRule="auto"/>
        <w:ind w:firstLineChars="200" w:firstLine="480"/>
        <w:rPr>
          <w:rFonts w:ascii="楷体_GB2312" w:eastAsia="楷体_GB2312"/>
          <w:sz w:val="24"/>
        </w:rPr>
      </w:pPr>
      <w:r>
        <w:rPr>
          <w:rFonts w:ascii="楷体_GB2312" w:eastAsia="楷体_GB2312"/>
          <w:sz w:val="24"/>
        </w:rPr>
        <w:t>4</w:t>
      </w:r>
      <w:r>
        <w:rPr>
          <w:rFonts w:ascii="楷体_GB2312" w:eastAsia="楷体_GB2312" w:hint="eastAsia"/>
          <w:sz w:val="24"/>
        </w:rPr>
        <w:t>．注册房地产估价师依照中华人民共和国国家标准</w:t>
      </w:r>
      <w:r>
        <w:rPr>
          <w:rFonts w:ascii="楷体_GB2312" w:eastAsia="楷体_GB2312"/>
          <w:sz w:val="24"/>
        </w:rPr>
        <w:t>GB/T 50291-2015</w:t>
      </w:r>
      <w:r>
        <w:rPr>
          <w:rFonts w:ascii="楷体_GB2312" w:eastAsia="楷体_GB2312" w:hint="eastAsia"/>
          <w:sz w:val="24"/>
        </w:rPr>
        <w:t>《房地产估价规范》、</w:t>
      </w:r>
      <w:r>
        <w:rPr>
          <w:rFonts w:ascii="楷体_GB2312" w:eastAsia="楷体_GB2312"/>
          <w:sz w:val="24"/>
        </w:rPr>
        <w:t>GB/T 50899-2013</w:t>
      </w:r>
      <w:r>
        <w:rPr>
          <w:rFonts w:ascii="楷体_GB2312" w:eastAsia="楷体_GB2312" w:hint="eastAsia"/>
          <w:sz w:val="24"/>
        </w:rPr>
        <w:t>《房地产估价基本术语标准》的规定开展估价工作，撰写估价报告。</w:t>
      </w:r>
    </w:p>
    <w:p w:rsidR="000F454F" w:rsidRDefault="000F454F">
      <w:pPr>
        <w:pStyle w:val="ac"/>
        <w:ind w:leftChars="2314" w:left="4859"/>
        <w:rPr>
          <w:rFonts w:eastAsia="黑体"/>
          <w:sz w:val="26"/>
        </w:rPr>
      </w:pPr>
    </w:p>
    <w:p w:rsidR="000F454F" w:rsidRDefault="000F454F"/>
    <w:p w:rsidR="000F454F" w:rsidRDefault="000F454F">
      <w:pPr>
        <w:sectPr w:rsidR="000F454F">
          <w:headerReference w:type="even" r:id="rId18"/>
          <w:headerReference w:type="default" r:id="rId19"/>
          <w:footerReference w:type="even" r:id="rId20"/>
          <w:footerReference w:type="default" r:id="rId21"/>
          <w:headerReference w:type="first" r:id="rId22"/>
          <w:footerReference w:type="first" r:id="rId23"/>
          <w:pgSz w:w="11906" w:h="16838"/>
          <w:pgMar w:top="1701" w:right="1814" w:bottom="1701" w:left="1814" w:header="737" w:footer="737" w:gutter="0"/>
          <w:pgNumType w:start="1"/>
          <w:cols w:space="720"/>
          <w:docGrid w:type="lines" w:linePitch="312"/>
        </w:sectPr>
      </w:pPr>
    </w:p>
    <w:p w:rsidR="000F454F" w:rsidRDefault="000F454F">
      <w:pPr>
        <w:pStyle w:val="3"/>
        <w:spacing w:before="0" w:after="0" w:line="480" w:lineRule="auto"/>
        <w:jc w:val="center"/>
        <w:rPr>
          <w:rFonts w:eastAsia="黑体"/>
          <w:sz w:val="36"/>
        </w:rPr>
      </w:pPr>
      <w:bookmarkStart w:id="10" w:name="_Toc393892834"/>
      <w:bookmarkStart w:id="11" w:name="_Toc393893293"/>
      <w:bookmarkStart w:id="12" w:name="_Toc26949801"/>
      <w:r>
        <w:rPr>
          <w:rFonts w:eastAsia="黑体" w:hint="eastAsia"/>
          <w:sz w:val="36"/>
        </w:rPr>
        <w:lastRenderedPageBreak/>
        <w:t>估价的假设和限制条件</w:t>
      </w:r>
      <w:bookmarkEnd w:id="10"/>
      <w:bookmarkEnd w:id="11"/>
      <w:bookmarkEnd w:id="12"/>
    </w:p>
    <w:p w:rsidR="000F454F" w:rsidRDefault="000F454F" w:rsidP="00EE62E7">
      <w:pPr>
        <w:spacing w:line="360" w:lineRule="auto"/>
        <w:ind w:firstLineChars="200" w:firstLine="562"/>
        <w:rPr>
          <w:rFonts w:ascii="黑体" w:eastAsia="黑体"/>
          <w:sz w:val="28"/>
          <w:szCs w:val="28"/>
        </w:rPr>
      </w:pPr>
      <w:r>
        <w:rPr>
          <w:rFonts w:ascii="黑体" w:eastAsia="黑体" w:hAnsi="宋体" w:hint="eastAsia"/>
          <w:b/>
          <w:bCs/>
          <w:sz w:val="28"/>
          <w:szCs w:val="28"/>
        </w:rPr>
        <w:t>一、</w:t>
      </w:r>
      <w:r>
        <w:rPr>
          <w:rFonts w:ascii="黑体" w:eastAsia="黑体" w:hint="eastAsia"/>
          <w:sz w:val="28"/>
          <w:szCs w:val="28"/>
        </w:rPr>
        <w:t>一般假设</w:t>
      </w:r>
    </w:p>
    <w:p w:rsidR="000F454F" w:rsidRDefault="000F454F">
      <w:pPr>
        <w:spacing w:line="360" w:lineRule="auto"/>
        <w:ind w:firstLineChars="200" w:firstLine="480"/>
        <w:rPr>
          <w:rFonts w:ascii="楷体_GB2312" w:eastAsia="楷体_GB2312"/>
          <w:sz w:val="24"/>
        </w:rPr>
      </w:pPr>
      <w:r>
        <w:rPr>
          <w:rFonts w:ascii="楷体_GB2312" w:eastAsia="楷体_GB2312"/>
          <w:sz w:val="24"/>
        </w:rPr>
        <w:t>1</w:t>
      </w:r>
      <w:r>
        <w:rPr>
          <w:rFonts w:ascii="楷体_GB2312" w:eastAsia="楷体_GB2312" w:hint="eastAsia"/>
          <w:sz w:val="24"/>
        </w:rPr>
        <w:t>．估价委托人提供了估价对象的《</w:t>
      </w:r>
      <w:r w:rsidR="005D09CC">
        <w:rPr>
          <w:rFonts w:ascii="楷体_GB2312" w:eastAsia="楷体_GB2312" w:hint="eastAsia"/>
          <w:sz w:val="24"/>
        </w:rPr>
        <w:t>房产执照</w:t>
      </w:r>
      <w:r>
        <w:rPr>
          <w:rFonts w:ascii="楷体_GB2312" w:eastAsia="楷体_GB2312" w:hint="eastAsia"/>
          <w:sz w:val="24"/>
        </w:rPr>
        <w:t>》，我们未向政府相关部门进行核实，在无理由怀疑其合法性、真实性、准确性和完整性情况下，假定估价委托人提供的资料合法、真实、准确和完整。</w:t>
      </w:r>
    </w:p>
    <w:p w:rsidR="000F454F" w:rsidRDefault="000F454F">
      <w:pPr>
        <w:spacing w:line="360" w:lineRule="auto"/>
        <w:ind w:firstLineChars="200" w:firstLine="480"/>
        <w:rPr>
          <w:rFonts w:ascii="楷体_GB2312" w:eastAsia="楷体_GB2312"/>
          <w:sz w:val="24"/>
        </w:rPr>
      </w:pPr>
      <w:r>
        <w:rPr>
          <w:rFonts w:ascii="楷体_GB2312" w:eastAsia="楷体_GB2312"/>
          <w:sz w:val="24"/>
        </w:rPr>
        <w:t>2</w:t>
      </w:r>
      <w:r>
        <w:rPr>
          <w:rFonts w:ascii="楷体_GB2312" w:eastAsia="楷体_GB2312" w:hint="eastAsia"/>
          <w:sz w:val="24"/>
        </w:rPr>
        <w:t>．注册房地产估价师已对房屋安全、环境污染等影响估价对象价值的重大因素给予了关注，在无理由怀疑估价对象存在安全隐患且无相应的专业机构进行鉴定、检测的情况下，假定估价对象能正常安全使用。</w:t>
      </w:r>
    </w:p>
    <w:p w:rsidR="000F454F" w:rsidRPr="00675CC5" w:rsidRDefault="000F454F" w:rsidP="00675CC5">
      <w:pPr>
        <w:spacing w:line="360" w:lineRule="auto"/>
        <w:ind w:firstLineChars="200" w:firstLine="480"/>
        <w:rPr>
          <w:rFonts w:ascii="楷体_GB2312" w:eastAsia="楷体_GB2312"/>
          <w:sz w:val="24"/>
        </w:rPr>
      </w:pPr>
      <w:r w:rsidRPr="00BD1764">
        <w:rPr>
          <w:rFonts w:ascii="楷体_GB2312" w:eastAsia="楷体_GB2312"/>
          <w:sz w:val="24"/>
        </w:rPr>
        <w:t>3</w:t>
      </w:r>
      <w:r w:rsidRPr="00BD1764">
        <w:rPr>
          <w:rFonts w:ascii="楷体_GB2312" w:eastAsia="楷体_GB2312" w:hint="eastAsia"/>
          <w:sz w:val="24"/>
        </w:rPr>
        <w:t>．注册房地产估价师未对房屋建筑面积进行专业测量，经现场勘察和当事人确认，估价对象房屋建筑面积与《</w:t>
      </w:r>
      <w:r w:rsidR="005D09CC">
        <w:rPr>
          <w:rFonts w:ascii="楷体_GB2312" w:eastAsia="楷体_GB2312" w:hint="eastAsia"/>
          <w:sz w:val="24"/>
        </w:rPr>
        <w:t>房产执照</w:t>
      </w:r>
      <w:r w:rsidRPr="00BD1764">
        <w:rPr>
          <w:rFonts w:ascii="楷体_GB2312" w:eastAsia="楷体_GB2312" w:hint="eastAsia"/>
          <w:sz w:val="24"/>
        </w:rPr>
        <w:t>》记载的建筑面积相当。</w:t>
      </w:r>
    </w:p>
    <w:p w:rsidR="000F454F" w:rsidRDefault="000F454F">
      <w:pPr>
        <w:spacing w:line="360" w:lineRule="auto"/>
        <w:ind w:firstLineChars="200" w:firstLine="480"/>
        <w:rPr>
          <w:rFonts w:ascii="楷体_GB2312" w:eastAsia="楷体_GB2312"/>
          <w:sz w:val="24"/>
        </w:rPr>
      </w:pPr>
      <w:r>
        <w:rPr>
          <w:rFonts w:ascii="楷体_GB2312" w:eastAsia="楷体_GB2312"/>
          <w:sz w:val="24"/>
        </w:rPr>
        <w:t>4</w:t>
      </w:r>
      <w:r>
        <w:rPr>
          <w:rFonts w:ascii="楷体_GB2312" w:eastAsia="楷体_GB2312" w:hint="eastAsia"/>
          <w:sz w:val="24"/>
        </w:rPr>
        <w:t>．估价对象在价值时点的房地产市场为公开、平等、自愿的交易市场，既能满足如下条件：交易双方自愿地进行交易；交易双方出于利己动机进行交易；交易双方精明、谨慎行事，并了解交易对象、知晓市场行情；交易双方有充裕的时间进行交易；不存在买者因特殊兴趣而给予附加出价。</w:t>
      </w:r>
    </w:p>
    <w:p w:rsidR="000F454F" w:rsidRDefault="000F454F">
      <w:pPr>
        <w:spacing w:line="360" w:lineRule="auto"/>
        <w:ind w:firstLineChars="200" w:firstLine="480"/>
        <w:rPr>
          <w:rFonts w:ascii="楷体_GB2312" w:eastAsia="楷体_GB2312"/>
          <w:sz w:val="24"/>
        </w:rPr>
      </w:pPr>
      <w:r>
        <w:rPr>
          <w:rFonts w:ascii="楷体_GB2312" w:eastAsia="楷体_GB2312"/>
          <w:sz w:val="24"/>
        </w:rPr>
        <w:t>5.</w:t>
      </w:r>
      <w:r>
        <w:rPr>
          <w:rFonts w:ascii="楷体_GB2312" w:eastAsia="楷体_GB2312" w:hint="eastAsia"/>
          <w:sz w:val="24"/>
        </w:rPr>
        <w:t>本次评估假定人民法院拍卖（或者变卖）财产之日的评估对象状况和房地产市场状况与实地查勘完成之日的状况相同。</w:t>
      </w:r>
    </w:p>
    <w:p w:rsidR="000F454F" w:rsidRDefault="000F454F">
      <w:pPr>
        <w:spacing w:line="360" w:lineRule="auto"/>
        <w:ind w:firstLineChars="200" w:firstLine="480"/>
        <w:rPr>
          <w:rFonts w:ascii="楷体_GB2312" w:eastAsia="楷体_GB2312"/>
          <w:sz w:val="24"/>
        </w:rPr>
      </w:pPr>
      <w:r>
        <w:rPr>
          <w:rFonts w:ascii="楷体_GB2312" w:eastAsia="楷体_GB2312"/>
          <w:sz w:val="24"/>
        </w:rPr>
        <w:t>6.</w:t>
      </w:r>
      <w:r>
        <w:rPr>
          <w:rFonts w:ascii="楷体_GB2312" w:eastAsia="楷体_GB2312" w:hint="eastAsia"/>
          <w:sz w:val="24"/>
        </w:rPr>
        <w:t>由于委托人未明确估价对象是否存在欠缴税费（含税收、物业费、供暖费、水电气费等及其滞纳金），房地产估价师未掌握相关状况，本次评估假定评估对象不存在欠缴税费。</w:t>
      </w:r>
    </w:p>
    <w:p w:rsidR="000F454F" w:rsidRDefault="000F454F">
      <w:pPr>
        <w:spacing w:line="360" w:lineRule="auto"/>
        <w:ind w:firstLineChars="200" w:firstLine="480"/>
        <w:rPr>
          <w:rFonts w:ascii="楷体_GB2312" w:eastAsia="楷体_GB2312"/>
          <w:sz w:val="24"/>
        </w:rPr>
      </w:pPr>
      <w:r>
        <w:rPr>
          <w:rFonts w:ascii="楷体_GB2312" w:eastAsia="楷体_GB2312"/>
          <w:sz w:val="24"/>
        </w:rPr>
        <w:t>7.</w:t>
      </w:r>
      <w:r>
        <w:rPr>
          <w:rFonts w:ascii="楷体_GB2312" w:eastAsia="楷体_GB2312" w:hint="eastAsia"/>
          <w:sz w:val="24"/>
        </w:rPr>
        <w:t>本次评估不考虑评估费、拍卖费、诉讼费、律师费等财产处置费用对评估结果的影响。</w:t>
      </w:r>
    </w:p>
    <w:p w:rsidR="000F454F" w:rsidRDefault="000F454F">
      <w:pPr>
        <w:spacing w:line="360" w:lineRule="auto"/>
        <w:ind w:firstLineChars="200" w:firstLine="560"/>
        <w:rPr>
          <w:rFonts w:ascii="黑体" w:eastAsia="黑体"/>
          <w:sz w:val="28"/>
          <w:szCs w:val="28"/>
        </w:rPr>
      </w:pPr>
      <w:r>
        <w:rPr>
          <w:rFonts w:ascii="黑体" w:eastAsia="黑体" w:hint="eastAsia"/>
          <w:sz w:val="28"/>
          <w:szCs w:val="28"/>
        </w:rPr>
        <w:t>二、未定事项假设</w:t>
      </w:r>
    </w:p>
    <w:p w:rsidR="000F454F" w:rsidRDefault="000F454F">
      <w:pPr>
        <w:spacing w:line="360" w:lineRule="auto"/>
        <w:ind w:firstLineChars="200" w:firstLine="480"/>
        <w:rPr>
          <w:rFonts w:ascii="楷体_GB2312" w:eastAsia="楷体_GB2312"/>
          <w:sz w:val="24"/>
        </w:rPr>
      </w:pPr>
      <w:r>
        <w:rPr>
          <w:rFonts w:ascii="楷体_GB2312" w:eastAsia="楷体_GB2312" w:hint="eastAsia"/>
          <w:sz w:val="24"/>
        </w:rPr>
        <w:t>无未定事项假设。</w:t>
      </w:r>
    </w:p>
    <w:p w:rsidR="000F454F" w:rsidRDefault="000F454F">
      <w:pPr>
        <w:spacing w:line="360" w:lineRule="auto"/>
        <w:ind w:firstLineChars="200" w:firstLine="560"/>
        <w:rPr>
          <w:rFonts w:ascii="黑体" w:eastAsia="黑体"/>
          <w:sz w:val="28"/>
          <w:szCs w:val="28"/>
        </w:rPr>
      </w:pPr>
      <w:r>
        <w:rPr>
          <w:rFonts w:ascii="黑体" w:eastAsia="黑体" w:hint="eastAsia"/>
          <w:sz w:val="28"/>
          <w:szCs w:val="28"/>
        </w:rPr>
        <w:t>三、背离事实假设</w:t>
      </w:r>
    </w:p>
    <w:p w:rsidR="000F454F" w:rsidRPr="006E4F07" w:rsidRDefault="000F454F" w:rsidP="00BD3C2B">
      <w:pPr>
        <w:spacing w:line="360" w:lineRule="auto"/>
        <w:ind w:firstLineChars="200" w:firstLine="480"/>
        <w:rPr>
          <w:rFonts w:ascii="楷体_GB2312" w:eastAsia="楷体_GB2312"/>
          <w:sz w:val="24"/>
        </w:rPr>
      </w:pPr>
      <w:r w:rsidRPr="006E4F07">
        <w:rPr>
          <w:rFonts w:ascii="楷体_GB2312" w:eastAsia="楷体_GB2312" w:hint="eastAsia"/>
          <w:sz w:val="24"/>
        </w:rPr>
        <w:t>根据委托方提供的资料，估价对象存在查封，本次未考虑估价对象存在查封权利限制对估价结果的影响。</w:t>
      </w:r>
    </w:p>
    <w:p w:rsidR="000F454F" w:rsidRDefault="000F454F">
      <w:pPr>
        <w:spacing w:line="360" w:lineRule="auto"/>
        <w:ind w:firstLineChars="200" w:firstLine="560"/>
        <w:rPr>
          <w:rFonts w:ascii="黑体" w:eastAsia="黑体"/>
          <w:sz w:val="28"/>
          <w:szCs w:val="28"/>
        </w:rPr>
      </w:pPr>
      <w:r w:rsidRPr="006E4F07">
        <w:rPr>
          <w:rFonts w:ascii="黑体" w:eastAsia="黑体" w:hint="eastAsia"/>
          <w:sz w:val="28"/>
          <w:szCs w:val="28"/>
        </w:rPr>
        <w:t>四、不相一致假设</w:t>
      </w:r>
    </w:p>
    <w:p w:rsidR="000F454F" w:rsidRDefault="00BA5828" w:rsidP="00BD3C2B">
      <w:pPr>
        <w:spacing w:line="360" w:lineRule="auto"/>
        <w:ind w:firstLineChars="200" w:firstLine="480"/>
        <w:rPr>
          <w:rFonts w:ascii="楷体_GB2312" w:eastAsia="楷体_GB2312"/>
          <w:sz w:val="24"/>
        </w:rPr>
      </w:pPr>
      <w:r>
        <w:rPr>
          <w:rFonts w:asciiTheme="minorHAnsi" w:eastAsia="楷体_GB2312" w:hAnsiTheme="minorHAnsi" w:hint="eastAsia"/>
          <w:sz w:val="24"/>
        </w:rPr>
        <w:lastRenderedPageBreak/>
        <w:t>无不相一致假设</w:t>
      </w:r>
      <w:r w:rsidR="000F454F" w:rsidRPr="00BD1764">
        <w:rPr>
          <w:rFonts w:ascii="楷体_GB2312" w:eastAsia="楷体_GB2312" w:hint="eastAsia"/>
          <w:sz w:val="24"/>
        </w:rPr>
        <w:t>。</w:t>
      </w:r>
    </w:p>
    <w:p w:rsidR="000F454F" w:rsidRDefault="000F454F">
      <w:pPr>
        <w:spacing w:line="360" w:lineRule="auto"/>
        <w:ind w:firstLineChars="200" w:firstLine="560"/>
        <w:rPr>
          <w:rFonts w:ascii="黑体" w:eastAsia="黑体"/>
          <w:sz w:val="28"/>
          <w:szCs w:val="28"/>
        </w:rPr>
      </w:pPr>
      <w:r>
        <w:rPr>
          <w:rFonts w:ascii="黑体" w:eastAsia="黑体" w:hint="eastAsia"/>
          <w:sz w:val="28"/>
          <w:szCs w:val="28"/>
        </w:rPr>
        <w:t>五、依据不足假设</w:t>
      </w:r>
    </w:p>
    <w:p w:rsidR="000F454F" w:rsidRDefault="000F454F" w:rsidP="00BD3C2B">
      <w:pPr>
        <w:spacing w:line="360" w:lineRule="auto"/>
        <w:ind w:firstLineChars="200" w:firstLine="480"/>
        <w:rPr>
          <w:rFonts w:ascii="楷体_GB2312" w:eastAsia="楷体_GB2312"/>
          <w:sz w:val="24"/>
        </w:rPr>
      </w:pPr>
      <w:r>
        <w:rPr>
          <w:rFonts w:ascii="楷体_GB2312" w:eastAsia="楷体_GB2312" w:hint="eastAsia"/>
          <w:sz w:val="24"/>
        </w:rPr>
        <w:t>无依据不足假设。</w:t>
      </w:r>
    </w:p>
    <w:p w:rsidR="000F454F" w:rsidRDefault="000F454F">
      <w:pPr>
        <w:spacing w:line="360" w:lineRule="auto"/>
        <w:ind w:firstLineChars="200" w:firstLine="560"/>
        <w:rPr>
          <w:rFonts w:ascii="黑体" w:eastAsia="黑体"/>
          <w:sz w:val="28"/>
          <w:szCs w:val="28"/>
        </w:rPr>
      </w:pPr>
      <w:r>
        <w:rPr>
          <w:rFonts w:ascii="黑体" w:eastAsia="黑体" w:hint="eastAsia"/>
          <w:sz w:val="28"/>
          <w:szCs w:val="28"/>
        </w:rPr>
        <w:t>六、估价报告使用限制</w:t>
      </w:r>
    </w:p>
    <w:p w:rsidR="000F454F" w:rsidRDefault="000F454F">
      <w:pPr>
        <w:spacing w:line="360" w:lineRule="auto"/>
        <w:ind w:firstLineChars="200" w:firstLine="480"/>
        <w:rPr>
          <w:rFonts w:ascii="楷体_GB2312" w:eastAsia="楷体_GB2312"/>
          <w:sz w:val="24"/>
        </w:rPr>
      </w:pPr>
      <w:r>
        <w:rPr>
          <w:rFonts w:ascii="楷体_GB2312" w:eastAsia="楷体_GB2312"/>
          <w:sz w:val="24"/>
        </w:rPr>
        <w:t>1.</w:t>
      </w:r>
      <w:r>
        <w:rPr>
          <w:rFonts w:ascii="楷体_GB2312" w:eastAsia="楷体_GB2312" w:hint="eastAsia"/>
          <w:sz w:val="24"/>
        </w:rPr>
        <w:t>本估价报告仅供估价委托人所使用。未经本估价机构同意，不得向委托人和估价报告审查部门之外的单位和个人提供；报告的全部或部分内容不得发表于任何公开媒体上。</w:t>
      </w:r>
    </w:p>
    <w:p w:rsidR="000F454F" w:rsidRDefault="000F454F">
      <w:pPr>
        <w:spacing w:line="360" w:lineRule="auto"/>
        <w:ind w:firstLineChars="200" w:firstLine="480"/>
        <w:rPr>
          <w:rFonts w:ascii="楷体_GB2312" w:eastAsia="楷体_GB2312"/>
          <w:sz w:val="24"/>
        </w:rPr>
      </w:pPr>
      <w:r>
        <w:rPr>
          <w:rFonts w:ascii="楷体_GB2312" w:eastAsia="楷体_GB2312"/>
          <w:sz w:val="24"/>
        </w:rPr>
        <w:t xml:space="preserve">2. </w:t>
      </w:r>
      <w:r>
        <w:rPr>
          <w:rFonts w:ascii="楷体_GB2312" w:eastAsia="楷体_GB2312" w:hint="eastAsia"/>
          <w:sz w:val="24"/>
        </w:rPr>
        <w:t>本估价报告使用期限为一年，自估价报告出具之日起计，超过估价报告使用期限，需重新进行估价。</w:t>
      </w:r>
    </w:p>
    <w:p w:rsidR="000F454F" w:rsidRDefault="000F454F">
      <w:pPr>
        <w:spacing w:line="360" w:lineRule="auto"/>
        <w:ind w:firstLineChars="200" w:firstLine="480"/>
        <w:rPr>
          <w:rFonts w:ascii="楷体_GB2312" w:eastAsia="楷体_GB2312"/>
          <w:sz w:val="24"/>
        </w:rPr>
        <w:sectPr w:rsidR="000F454F">
          <w:pgSz w:w="11906" w:h="16838"/>
          <w:pgMar w:top="1701" w:right="1814" w:bottom="1701" w:left="1814" w:header="737" w:footer="737" w:gutter="0"/>
          <w:cols w:space="720"/>
          <w:docGrid w:type="lines" w:linePitch="312"/>
        </w:sectPr>
      </w:pPr>
    </w:p>
    <w:p w:rsidR="000F454F" w:rsidRDefault="000F454F">
      <w:pPr>
        <w:pStyle w:val="3"/>
        <w:spacing w:before="0" w:after="0" w:line="480" w:lineRule="auto"/>
        <w:jc w:val="center"/>
        <w:rPr>
          <w:rFonts w:eastAsia="黑体"/>
          <w:sz w:val="36"/>
        </w:rPr>
      </w:pPr>
      <w:bookmarkStart w:id="13" w:name="_Toc393892835"/>
      <w:bookmarkStart w:id="14" w:name="_Toc393893294"/>
      <w:bookmarkStart w:id="15" w:name="_Toc26949802"/>
      <w:r>
        <w:rPr>
          <w:rFonts w:eastAsia="黑体" w:hint="eastAsia"/>
          <w:sz w:val="36"/>
        </w:rPr>
        <w:lastRenderedPageBreak/>
        <w:t>房地产估价结果报告</w:t>
      </w:r>
      <w:bookmarkEnd w:id="13"/>
      <w:bookmarkEnd w:id="14"/>
      <w:bookmarkEnd w:id="15"/>
    </w:p>
    <w:p w:rsidR="000F454F" w:rsidRDefault="000F454F">
      <w:pPr>
        <w:pStyle w:val="3"/>
        <w:spacing w:before="0" w:after="0" w:line="360" w:lineRule="auto"/>
        <w:ind w:firstLineChars="200" w:firstLine="560"/>
        <w:rPr>
          <w:rFonts w:eastAsia="黑体"/>
          <w:b w:val="0"/>
          <w:bCs w:val="0"/>
          <w:sz w:val="28"/>
        </w:rPr>
      </w:pPr>
      <w:bookmarkStart w:id="16" w:name="_Toc393892836"/>
      <w:bookmarkStart w:id="17" w:name="_Toc393893295"/>
      <w:bookmarkStart w:id="18" w:name="_Toc26949803"/>
      <w:bookmarkStart w:id="19" w:name="_Toc393893308"/>
      <w:bookmarkStart w:id="20" w:name="_Toc74532780"/>
      <w:bookmarkStart w:id="21" w:name="_Toc393892849"/>
      <w:r>
        <w:rPr>
          <w:rFonts w:eastAsia="黑体" w:hint="eastAsia"/>
          <w:b w:val="0"/>
          <w:bCs w:val="0"/>
          <w:sz w:val="28"/>
          <w:szCs w:val="24"/>
        </w:rPr>
        <w:t>一、估价委托人</w:t>
      </w:r>
      <w:bookmarkEnd w:id="16"/>
      <w:bookmarkEnd w:id="17"/>
      <w:bookmarkEnd w:id="18"/>
    </w:p>
    <w:p w:rsidR="000F454F" w:rsidRDefault="000F454F">
      <w:pPr>
        <w:spacing w:line="336" w:lineRule="auto"/>
        <w:ind w:firstLineChars="200" w:firstLine="480"/>
        <w:rPr>
          <w:rFonts w:ascii="楷体_GB2312" w:eastAsia="楷体_GB2312"/>
          <w:sz w:val="24"/>
        </w:rPr>
      </w:pPr>
      <w:bookmarkStart w:id="22" w:name="_Toc393892837"/>
      <w:bookmarkStart w:id="23" w:name="_Toc393893296"/>
      <w:r>
        <w:rPr>
          <w:rFonts w:ascii="楷体_GB2312" w:eastAsia="楷体_GB2312" w:hint="eastAsia"/>
          <w:sz w:val="24"/>
        </w:rPr>
        <w:t>名</w:t>
      </w:r>
      <w:r>
        <w:rPr>
          <w:rFonts w:ascii="楷体_GB2312" w:eastAsia="楷体_GB2312"/>
          <w:sz w:val="24"/>
        </w:rPr>
        <w:t xml:space="preserve">    </w:t>
      </w:r>
      <w:r>
        <w:rPr>
          <w:rFonts w:ascii="楷体_GB2312" w:eastAsia="楷体_GB2312" w:hint="eastAsia"/>
          <w:sz w:val="24"/>
        </w:rPr>
        <w:t>称：</w:t>
      </w:r>
      <w:r w:rsidR="00922904">
        <w:rPr>
          <w:rFonts w:ascii="楷体_GB2312" w:eastAsia="楷体_GB2312" w:hint="eastAsia"/>
          <w:sz w:val="24"/>
        </w:rPr>
        <w:t>大连市普兰店区人民法院</w:t>
      </w:r>
    </w:p>
    <w:p w:rsidR="000F454F" w:rsidRDefault="000F454F">
      <w:pPr>
        <w:pStyle w:val="3"/>
        <w:spacing w:before="0" w:after="0" w:line="360" w:lineRule="auto"/>
        <w:ind w:firstLineChars="200" w:firstLine="560"/>
        <w:rPr>
          <w:rFonts w:eastAsia="黑体"/>
          <w:b w:val="0"/>
          <w:bCs w:val="0"/>
          <w:sz w:val="28"/>
          <w:szCs w:val="24"/>
        </w:rPr>
      </w:pPr>
      <w:bookmarkStart w:id="24" w:name="_Toc26949804"/>
      <w:r>
        <w:rPr>
          <w:rFonts w:eastAsia="黑体" w:hint="eastAsia"/>
          <w:b w:val="0"/>
          <w:bCs w:val="0"/>
          <w:sz w:val="28"/>
          <w:szCs w:val="24"/>
        </w:rPr>
        <w:t>二、房地产估价机构</w:t>
      </w:r>
      <w:bookmarkEnd w:id="22"/>
      <w:bookmarkEnd w:id="23"/>
      <w:bookmarkEnd w:id="24"/>
    </w:p>
    <w:p w:rsidR="000F454F" w:rsidRDefault="000F454F">
      <w:pPr>
        <w:spacing w:line="360" w:lineRule="auto"/>
        <w:ind w:firstLineChars="200" w:firstLine="480"/>
        <w:rPr>
          <w:rFonts w:ascii="楷体_GB2312" w:eastAsia="楷体_GB2312"/>
          <w:sz w:val="24"/>
        </w:rPr>
      </w:pPr>
      <w:r>
        <w:rPr>
          <w:rFonts w:ascii="楷体_GB2312" w:eastAsia="楷体_GB2312" w:hint="eastAsia"/>
          <w:sz w:val="24"/>
        </w:rPr>
        <w:t>房地产估价机构名称：辽宁华鼎房地产土地估价有限公司</w:t>
      </w:r>
    </w:p>
    <w:p w:rsidR="000F454F" w:rsidRDefault="000F454F">
      <w:pPr>
        <w:spacing w:line="360" w:lineRule="auto"/>
        <w:ind w:firstLineChars="200" w:firstLine="480"/>
        <w:rPr>
          <w:rFonts w:ascii="楷体_GB2312" w:eastAsia="楷体_GB2312"/>
          <w:sz w:val="24"/>
        </w:rPr>
      </w:pPr>
      <w:r>
        <w:rPr>
          <w:rFonts w:ascii="楷体_GB2312" w:eastAsia="楷体_GB2312" w:hint="eastAsia"/>
          <w:sz w:val="24"/>
        </w:rPr>
        <w:t>住</w:t>
      </w:r>
      <w:r>
        <w:rPr>
          <w:rFonts w:ascii="楷体_GB2312" w:eastAsia="楷体_GB2312"/>
          <w:sz w:val="24"/>
        </w:rPr>
        <w:t xml:space="preserve">    </w:t>
      </w:r>
      <w:r>
        <w:rPr>
          <w:rFonts w:ascii="楷体_GB2312" w:eastAsia="楷体_GB2312" w:hint="eastAsia"/>
          <w:sz w:val="24"/>
        </w:rPr>
        <w:t>所：大连市中山区玉光街</w:t>
      </w:r>
      <w:r>
        <w:rPr>
          <w:rFonts w:ascii="楷体_GB2312" w:eastAsia="楷体_GB2312"/>
          <w:sz w:val="24"/>
        </w:rPr>
        <w:t>11</w:t>
      </w:r>
      <w:r>
        <w:rPr>
          <w:rFonts w:ascii="楷体_GB2312" w:eastAsia="楷体_GB2312" w:hint="eastAsia"/>
          <w:sz w:val="24"/>
        </w:rPr>
        <w:t>号远洋大厦</w:t>
      </w:r>
      <w:r>
        <w:rPr>
          <w:rFonts w:ascii="楷体_GB2312" w:eastAsia="楷体_GB2312"/>
          <w:sz w:val="24"/>
        </w:rPr>
        <w:t>1601</w:t>
      </w:r>
      <w:r>
        <w:rPr>
          <w:rFonts w:ascii="楷体_GB2312" w:eastAsia="楷体_GB2312" w:hint="eastAsia"/>
          <w:sz w:val="24"/>
        </w:rPr>
        <w:t>、</w:t>
      </w:r>
      <w:r>
        <w:rPr>
          <w:rFonts w:ascii="楷体_GB2312" w:eastAsia="楷体_GB2312"/>
          <w:sz w:val="24"/>
        </w:rPr>
        <w:t>1603</w:t>
      </w:r>
      <w:r>
        <w:rPr>
          <w:rFonts w:ascii="楷体_GB2312" w:eastAsia="楷体_GB2312" w:hint="eastAsia"/>
          <w:sz w:val="24"/>
        </w:rPr>
        <w:t>室</w:t>
      </w:r>
    </w:p>
    <w:p w:rsidR="000F454F" w:rsidRDefault="000F454F">
      <w:pPr>
        <w:spacing w:line="360" w:lineRule="auto"/>
        <w:ind w:firstLineChars="200" w:firstLine="480"/>
        <w:rPr>
          <w:rFonts w:ascii="楷体_GB2312" w:eastAsia="楷体_GB2312"/>
          <w:sz w:val="24"/>
        </w:rPr>
      </w:pPr>
      <w:r>
        <w:rPr>
          <w:rFonts w:ascii="楷体_GB2312" w:eastAsia="楷体_GB2312" w:hint="eastAsia"/>
          <w:sz w:val="24"/>
        </w:rPr>
        <w:t>法定代表人：刘慧杰</w:t>
      </w:r>
    </w:p>
    <w:p w:rsidR="000F454F" w:rsidRDefault="000F454F">
      <w:pPr>
        <w:spacing w:line="360" w:lineRule="auto"/>
        <w:ind w:firstLineChars="200" w:firstLine="480"/>
        <w:rPr>
          <w:rFonts w:ascii="楷体_GB2312" w:eastAsia="楷体_GB2312"/>
          <w:sz w:val="24"/>
        </w:rPr>
      </w:pPr>
      <w:r>
        <w:rPr>
          <w:rFonts w:ascii="楷体_GB2312" w:eastAsia="楷体_GB2312" w:hint="eastAsia"/>
          <w:sz w:val="24"/>
        </w:rPr>
        <w:t>资质等级：一级</w:t>
      </w:r>
    </w:p>
    <w:p w:rsidR="000F454F" w:rsidRDefault="000F454F">
      <w:pPr>
        <w:spacing w:line="360" w:lineRule="auto"/>
        <w:ind w:firstLineChars="200" w:firstLine="480"/>
        <w:rPr>
          <w:rFonts w:ascii="楷体_GB2312" w:eastAsia="楷体_GB2312"/>
          <w:sz w:val="24"/>
        </w:rPr>
      </w:pPr>
      <w:r>
        <w:rPr>
          <w:rFonts w:ascii="楷体_GB2312" w:eastAsia="楷体_GB2312" w:hint="eastAsia"/>
          <w:sz w:val="24"/>
        </w:rPr>
        <w:t>资质证书编号：建房估证字</w:t>
      </w:r>
      <w:r>
        <w:rPr>
          <w:rFonts w:ascii="楷体_GB2312" w:eastAsia="楷体_GB2312"/>
          <w:sz w:val="24"/>
        </w:rPr>
        <w:t>[2013]054</w:t>
      </w:r>
      <w:r>
        <w:rPr>
          <w:rFonts w:ascii="楷体_GB2312" w:eastAsia="楷体_GB2312" w:hint="eastAsia"/>
          <w:sz w:val="24"/>
        </w:rPr>
        <w:t>号</w:t>
      </w:r>
    </w:p>
    <w:p w:rsidR="000F454F" w:rsidRDefault="000F454F">
      <w:pPr>
        <w:pStyle w:val="3"/>
        <w:spacing w:before="0" w:after="0" w:line="360" w:lineRule="auto"/>
        <w:ind w:firstLineChars="200" w:firstLine="560"/>
        <w:rPr>
          <w:rFonts w:eastAsia="黑体"/>
          <w:b w:val="0"/>
          <w:bCs w:val="0"/>
          <w:sz w:val="28"/>
          <w:szCs w:val="24"/>
        </w:rPr>
      </w:pPr>
      <w:bookmarkStart w:id="25" w:name="_Toc393892838"/>
      <w:bookmarkStart w:id="26" w:name="_Toc393893297"/>
      <w:bookmarkStart w:id="27" w:name="_Toc26949805"/>
      <w:r>
        <w:rPr>
          <w:rFonts w:eastAsia="黑体" w:hint="eastAsia"/>
          <w:b w:val="0"/>
          <w:bCs w:val="0"/>
          <w:sz w:val="28"/>
          <w:szCs w:val="24"/>
        </w:rPr>
        <w:t>三、估价目的</w:t>
      </w:r>
      <w:bookmarkEnd w:id="25"/>
      <w:bookmarkEnd w:id="26"/>
      <w:bookmarkEnd w:id="27"/>
    </w:p>
    <w:p w:rsidR="000F454F" w:rsidRDefault="000F454F">
      <w:pPr>
        <w:spacing w:line="360" w:lineRule="auto"/>
        <w:ind w:firstLineChars="200" w:firstLine="480"/>
        <w:rPr>
          <w:rFonts w:ascii="楷体_GB2312" w:eastAsia="楷体_GB2312"/>
          <w:sz w:val="24"/>
        </w:rPr>
      </w:pPr>
      <w:r>
        <w:rPr>
          <w:rFonts w:ascii="楷体_GB2312" w:eastAsia="楷体_GB2312" w:hAnsi="宋体" w:hint="eastAsia"/>
          <w:sz w:val="24"/>
        </w:rPr>
        <w:t>为人民法院确定财产处置参考价提供参考依据而评估房地产市场价值。</w:t>
      </w:r>
    </w:p>
    <w:p w:rsidR="000F454F" w:rsidRDefault="000F454F">
      <w:pPr>
        <w:pStyle w:val="3"/>
        <w:spacing w:before="0" w:after="0" w:line="360" w:lineRule="auto"/>
        <w:ind w:firstLineChars="200" w:firstLine="560"/>
        <w:rPr>
          <w:rFonts w:eastAsia="黑体"/>
          <w:b w:val="0"/>
          <w:bCs w:val="0"/>
          <w:sz w:val="28"/>
          <w:szCs w:val="24"/>
        </w:rPr>
      </w:pPr>
      <w:bookmarkStart w:id="28" w:name="_Toc393892839"/>
      <w:bookmarkStart w:id="29" w:name="_Toc393893298"/>
      <w:bookmarkStart w:id="30" w:name="_Toc26949806"/>
      <w:r>
        <w:rPr>
          <w:rFonts w:eastAsia="黑体" w:hint="eastAsia"/>
          <w:b w:val="0"/>
          <w:bCs w:val="0"/>
          <w:sz w:val="28"/>
          <w:szCs w:val="24"/>
        </w:rPr>
        <w:t>四、估价对象</w:t>
      </w:r>
      <w:bookmarkEnd w:id="28"/>
      <w:bookmarkEnd w:id="29"/>
      <w:bookmarkEnd w:id="30"/>
    </w:p>
    <w:p w:rsidR="000F454F" w:rsidRDefault="000F454F" w:rsidP="00EE62E7">
      <w:pPr>
        <w:spacing w:line="360" w:lineRule="auto"/>
        <w:ind w:firstLineChars="200" w:firstLine="482"/>
        <w:rPr>
          <w:rFonts w:ascii="宋体"/>
          <w:b/>
          <w:bCs/>
          <w:sz w:val="24"/>
        </w:rPr>
      </w:pPr>
      <w:r>
        <w:rPr>
          <w:rFonts w:ascii="宋体" w:hAnsi="宋体" w:hint="eastAsia"/>
          <w:b/>
          <w:bCs/>
          <w:sz w:val="24"/>
        </w:rPr>
        <w:t>（一）估价对象财产范围界定</w:t>
      </w:r>
    </w:p>
    <w:p w:rsidR="000F454F" w:rsidRDefault="000F454F">
      <w:pPr>
        <w:spacing w:line="360" w:lineRule="auto"/>
        <w:ind w:firstLineChars="200" w:firstLine="480"/>
        <w:rPr>
          <w:rFonts w:ascii="楷体_GB2312" w:eastAsia="楷体_GB2312"/>
          <w:sz w:val="24"/>
        </w:rPr>
      </w:pPr>
      <w:r>
        <w:rPr>
          <w:rFonts w:ascii="楷体_GB2312" w:eastAsia="楷体_GB2312" w:hint="eastAsia"/>
          <w:sz w:val="24"/>
        </w:rPr>
        <w:t>本次估价对象为位于</w:t>
      </w:r>
      <w:r w:rsidR="005D09CC">
        <w:rPr>
          <w:rFonts w:ascii="楷体_GB2312" w:eastAsia="楷体_GB2312" w:hAnsi="宋体" w:hint="eastAsia"/>
          <w:sz w:val="24"/>
        </w:rPr>
        <w:t>大连市普兰店区莲山镇邹店村小李屯</w:t>
      </w:r>
      <w:r w:rsidR="00922904">
        <w:rPr>
          <w:rFonts w:ascii="楷体_GB2312" w:eastAsia="楷体_GB2312" w:hint="eastAsia"/>
          <w:sz w:val="24"/>
        </w:rPr>
        <w:t>房屋</w:t>
      </w:r>
      <w:r>
        <w:rPr>
          <w:rFonts w:ascii="楷体_GB2312" w:eastAsia="楷体_GB2312" w:hAnsi="宋体" w:hint="eastAsia"/>
          <w:sz w:val="24"/>
        </w:rPr>
        <w:t>，</w:t>
      </w:r>
      <w:r>
        <w:rPr>
          <w:rFonts w:ascii="楷体_GB2312" w:eastAsia="楷体_GB2312" w:hint="eastAsia"/>
          <w:sz w:val="24"/>
        </w:rPr>
        <w:t>估价范围包括估价对象地上建筑物及其</w:t>
      </w:r>
      <w:r w:rsidR="00922904">
        <w:rPr>
          <w:rFonts w:ascii="楷体_GB2312" w:eastAsia="楷体_GB2312" w:hint="eastAsia"/>
          <w:sz w:val="24"/>
        </w:rPr>
        <w:t>占用</w:t>
      </w:r>
      <w:r>
        <w:rPr>
          <w:rFonts w:ascii="楷体_GB2312" w:eastAsia="楷体_GB2312" w:hint="eastAsia"/>
          <w:sz w:val="24"/>
        </w:rPr>
        <w:t>的土地使用权，不包括</w:t>
      </w:r>
      <w:r w:rsidRPr="00F562CF">
        <w:rPr>
          <w:rFonts w:ascii="楷体_GB2312" w:eastAsia="楷体_GB2312" w:hint="eastAsia"/>
          <w:sz w:val="24"/>
        </w:rPr>
        <w:t>估价对象室内动产</w:t>
      </w:r>
      <w:r>
        <w:rPr>
          <w:rFonts w:ascii="楷体_GB2312" w:eastAsia="楷体_GB2312" w:hint="eastAsia"/>
          <w:sz w:val="24"/>
        </w:rPr>
        <w:t>及依附于估价对象的债权债务、特许经营权等其它财产和权益。</w:t>
      </w:r>
    </w:p>
    <w:p w:rsidR="000F454F" w:rsidRDefault="000F454F" w:rsidP="00EE62E7">
      <w:pPr>
        <w:spacing w:line="360" w:lineRule="auto"/>
        <w:ind w:firstLineChars="200" w:firstLine="482"/>
        <w:rPr>
          <w:rFonts w:ascii="宋体"/>
          <w:b/>
          <w:bCs/>
          <w:sz w:val="24"/>
        </w:rPr>
      </w:pPr>
      <w:r>
        <w:rPr>
          <w:rFonts w:ascii="宋体" w:hAnsi="宋体" w:hint="eastAsia"/>
          <w:b/>
          <w:bCs/>
          <w:sz w:val="24"/>
        </w:rPr>
        <w:t>（二）估价对象基本状况</w:t>
      </w:r>
    </w:p>
    <w:p w:rsidR="00922904" w:rsidRDefault="00922904" w:rsidP="00922904">
      <w:pPr>
        <w:spacing w:line="360" w:lineRule="auto"/>
        <w:ind w:firstLineChars="200" w:firstLine="480"/>
        <w:rPr>
          <w:rFonts w:ascii="楷体_GB2312" w:eastAsia="楷体_GB2312" w:hAnsi="宋体"/>
          <w:sz w:val="24"/>
        </w:rPr>
      </w:pPr>
      <w:bookmarkStart w:id="31" w:name="_Toc393893299"/>
      <w:bookmarkStart w:id="32" w:name="_Toc393892840"/>
      <w:r>
        <w:rPr>
          <w:rFonts w:ascii="楷体_GB2312" w:eastAsia="楷体_GB2312" w:hAnsi="宋体" w:hint="eastAsia"/>
          <w:sz w:val="24"/>
        </w:rPr>
        <w:t>根据委托方提供的“普农房字第2121号”《房产执照》，房屋产权人为毕士臣，住址为莲山镇邹店村小李屯，坐落为南北至山墙壁外0米，三楼，间数为10间，建筑面积990平方米。根据委托方提供的土地信息，土地使用者为毕士臣，坐落为莲山镇邹店村小李屯，土地用途为住宅，土地使用权面积为660平方米，</w:t>
      </w:r>
      <w:r w:rsidR="009D642A">
        <w:rPr>
          <w:rFonts w:ascii="楷体_GB2312" w:eastAsia="楷体_GB2312" w:hAnsi="宋体" w:hint="eastAsia"/>
          <w:sz w:val="24"/>
        </w:rPr>
        <w:t>四至：东至前墙壁外9米，西至本后墙壁外1米，南至山墙壁外0米，北至山墙壁外0米</w:t>
      </w:r>
      <w:r>
        <w:rPr>
          <w:rFonts w:ascii="楷体_GB2312" w:eastAsia="楷体_GB2312" w:hAnsi="宋体" w:hint="eastAsia"/>
          <w:sz w:val="24"/>
        </w:rPr>
        <w:t>。</w:t>
      </w:r>
    </w:p>
    <w:p w:rsidR="00922904" w:rsidRPr="00922904" w:rsidRDefault="00922904" w:rsidP="00922904">
      <w:pPr>
        <w:spacing w:line="360" w:lineRule="auto"/>
        <w:ind w:firstLineChars="200" w:firstLine="480"/>
        <w:rPr>
          <w:rFonts w:ascii="楷体_GB2312" w:eastAsia="楷体_GB2312" w:hAnsi="宋体"/>
          <w:sz w:val="24"/>
        </w:rPr>
      </w:pPr>
      <w:r w:rsidRPr="00922904">
        <w:rPr>
          <w:rFonts w:ascii="楷体_GB2312" w:eastAsia="楷体_GB2312" w:hAnsi="宋体" w:hint="eastAsia"/>
          <w:sz w:val="24"/>
        </w:rPr>
        <w:t>经现场勘察，估价对象坐落于普兰店区人民法院莲山人民法庭斜对面，目前由莲山服装厂承租使用。估价对象为3层建筑，其北侧临兴唐线，地上为2层，南侧地上为3层。地上1层层高为3.4米，水泥地面，墙面及天棚刮大白；</w:t>
      </w:r>
      <w:r w:rsidRPr="00922904">
        <w:rPr>
          <w:rFonts w:ascii="楷体_GB2312" w:eastAsia="楷体_GB2312" w:hAnsi="宋体" w:hint="eastAsia"/>
          <w:sz w:val="24"/>
        </w:rPr>
        <w:lastRenderedPageBreak/>
        <w:t>地上2层、3层层高为3.2米，室内水磨石地面，墙面及天棚刮大白。卫生间地面铺地砖，墙面贴墙砖（局部刮大白），天棚刮大白；地上2层临街一侧自扩建雨棚，雨棚为落地玻璃窗，钢屋架，保温板屋面。</w:t>
      </w:r>
    </w:p>
    <w:p w:rsidR="000F454F" w:rsidRPr="006E2416" w:rsidRDefault="000F454F" w:rsidP="006E2416">
      <w:pPr>
        <w:spacing w:line="360" w:lineRule="auto"/>
        <w:ind w:firstLineChars="200" w:firstLine="480"/>
        <w:rPr>
          <w:rFonts w:ascii="楷体_GB2312" w:eastAsia="楷体_GB2312"/>
          <w:sz w:val="24"/>
        </w:rPr>
      </w:pPr>
      <w:r w:rsidRPr="006E2416">
        <w:rPr>
          <w:rFonts w:ascii="楷体_GB2312" w:eastAsia="楷体_GB2312" w:hint="eastAsia"/>
          <w:sz w:val="24"/>
        </w:rPr>
        <w:t>估价对象内部水、电、暖</w:t>
      </w:r>
      <w:r w:rsidR="00922904">
        <w:rPr>
          <w:rFonts w:ascii="楷体_GB2312" w:eastAsia="楷体_GB2312" w:hint="eastAsia"/>
          <w:sz w:val="24"/>
        </w:rPr>
        <w:t>（自供暖）</w:t>
      </w:r>
      <w:r w:rsidRPr="006E2416">
        <w:rPr>
          <w:rFonts w:ascii="楷体_GB2312" w:eastAsia="楷体_GB2312" w:hint="eastAsia"/>
          <w:sz w:val="24"/>
        </w:rPr>
        <w:t>等</w:t>
      </w:r>
      <w:r w:rsidR="00922904">
        <w:rPr>
          <w:rFonts w:ascii="楷体_GB2312" w:eastAsia="楷体_GB2312" w:hint="eastAsia"/>
          <w:sz w:val="24"/>
        </w:rPr>
        <w:t>配套</w:t>
      </w:r>
      <w:r w:rsidRPr="006E2416">
        <w:rPr>
          <w:rFonts w:ascii="楷体_GB2312" w:eastAsia="楷体_GB2312" w:hint="eastAsia"/>
          <w:sz w:val="24"/>
        </w:rPr>
        <w:t>设施齐全。</w:t>
      </w:r>
    </w:p>
    <w:p w:rsidR="000F454F" w:rsidRDefault="000F454F">
      <w:pPr>
        <w:spacing w:line="510" w:lineRule="exact"/>
        <w:ind w:firstLineChars="200" w:firstLine="480"/>
        <w:rPr>
          <w:rFonts w:ascii="楷体_GB2312" w:eastAsia="楷体_GB2312" w:hAnsi="宋体"/>
          <w:color w:val="000000"/>
          <w:sz w:val="24"/>
        </w:rPr>
      </w:pPr>
      <w:r>
        <w:rPr>
          <w:rFonts w:ascii="楷体_GB2312" w:eastAsia="楷体_GB2312" w:hAnsi="宋体" w:hint="eastAsia"/>
          <w:color w:val="000000"/>
          <w:sz w:val="24"/>
        </w:rPr>
        <w:t>根据国家有关房屋新旧程度判定标准，经估价人员现场勘查，确定其综合成新率约为</w:t>
      </w:r>
      <w:r w:rsidR="00D32184">
        <w:rPr>
          <w:rFonts w:ascii="楷体_GB2312" w:eastAsia="楷体_GB2312" w:hAnsi="宋体"/>
          <w:color w:val="000000"/>
          <w:sz w:val="24"/>
        </w:rPr>
        <w:t>85%</w:t>
      </w:r>
      <w:r>
        <w:rPr>
          <w:rFonts w:ascii="楷体_GB2312" w:eastAsia="楷体_GB2312" w:hAnsi="宋体" w:hint="eastAsia"/>
          <w:color w:val="000000"/>
          <w:sz w:val="24"/>
        </w:rPr>
        <w:t>。</w:t>
      </w:r>
    </w:p>
    <w:p w:rsidR="000F454F" w:rsidRDefault="000F454F" w:rsidP="00EE62E7">
      <w:pPr>
        <w:pStyle w:val="3"/>
        <w:spacing w:before="0" w:after="0" w:line="360" w:lineRule="auto"/>
        <w:ind w:firstLineChars="192" w:firstLine="538"/>
        <w:rPr>
          <w:rFonts w:eastAsia="黑体"/>
          <w:b w:val="0"/>
          <w:bCs w:val="0"/>
          <w:sz w:val="28"/>
          <w:szCs w:val="24"/>
        </w:rPr>
      </w:pPr>
      <w:bookmarkStart w:id="33" w:name="_Toc26949807"/>
      <w:r>
        <w:rPr>
          <w:rFonts w:eastAsia="黑体" w:hint="eastAsia"/>
          <w:b w:val="0"/>
          <w:bCs w:val="0"/>
          <w:sz w:val="28"/>
          <w:szCs w:val="24"/>
        </w:rPr>
        <w:t>五、价值时点</w:t>
      </w:r>
      <w:bookmarkEnd w:id="31"/>
      <w:bookmarkEnd w:id="32"/>
      <w:bookmarkEnd w:id="33"/>
    </w:p>
    <w:p w:rsidR="000F454F" w:rsidRDefault="000F454F">
      <w:pPr>
        <w:spacing w:line="360" w:lineRule="auto"/>
        <w:ind w:firstLineChars="200" w:firstLine="480"/>
        <w:rPr>
          <w:rFonts w:ascii="楷体_GB2312" w:eastAsia="楷体_GB2312" w:hAnsi="宋体"/>
          <w:sz w:val="24"/>
        </w:rPr>
      </w:pPr>
      <w:r>
        <w:rPr>
          <w:rFonts w:ascii="楷体_GB2312" w:eastAsia="楷体_GB2312" w:hAnsi="宋体" w:hint="eastAsia"/>
          <w:sz w:val="24"/>
        </w:rPr>
        <w:t>根据估价目的，价值时点确定为估价师实地查勘现场之日</w:t>
      </w:r>
      <w:r w:rsidR="003022D8">
        <w:rPr>
          <w:rFonts w:ascii="楷体_GB2312" w:eastAsia="楷体_GB2312" w:hAnsi="宋体"/>
          <w:sz w:val="24"/>
        </w:rPr>
        <w:t>2021年4月21日</w:t>
      </w:r>
      <w:r>
        <w:rPr>
          <w:rFonts w:ascii="楷体_GB2312" w:eastAsia="楷体_GB2312" w:hAnsi="宋体" w:hint="eastAsia"/>
          <w:sz w:val="24"/>
        </w:rPr>
        <w:t>。</w:t>
      </w:r>
    </w:p>
    <w:p w:rsidR="000F454F" w:rsidRDefault="000F454F" w:rsidP="00EE62E7">
      <w:pPr>
        <w:pStyle w:val="3"/>
        <w:spacing w:before="0" w:after="0" w:line="360" w:lineRule="auto"/>
        <w:ind w:firstLineChars="192" w:firstLine="538"/>
        <w:rPr>
          <w:rFonts w:eastAsia="黑体"/>
          <w:b w:val="0"/>
          <w:bCs w:val="0"/>
          <w:sz w:val="28"/>
          <w:szCs w:val="24"/>
        </w:rPr>
      </w:pPr>
      <w:bookmarkStart w:id="34" w:name="_Toc26949808"/>
      <w:bookmarkStart w:id="35" w:name="_Toc393892841"/>
      <w:bookmarkStart w:id="36" w:name="_Toc393893300"/>
      <w:r>
        <w:rPr>
          <w:rFonts w:eastAsia="黑体" w:hint="eastAsia"/>
          <w:b w:val="0"/>
          <w:bCs w:val="0"/>
          <w:sz w:val="28"/>
          <w:szCs w:val="24"/>
        </w:rPr>
        <w:t>六、价值类型</w:t>
      </w:r>
      <w:bookmarkEnd w:id="34"/>
      <w:bookmarkEnd w:id="35"/>
      <w:bookmarkEnd w:id="36"/>
    </w:p>
    <w:p w:rsidR="000F454F" w:rsidRDefault="000F454F">
      <w:pPr>
        <w:spacing w:line="360" w:lineRule="auto"/>
        <w:ind w:firstLineChars="200" w:firstLine="480"/>
        <w:rPr>
          <w:rFonts w:ascii="楷体_GB2312" w:eastAsia="楷体_GB2312"/>
          <w:sz w:val="24"/>
        </w:rPr>
      </w:pPr>
      <w:bookmarkStart w:id="37" w:name="_Toc393892842"/>
      <w:bookmarkStart w:id="38" w:name="_Toc393893301"/>
      <w:r>
        <w:rPr>
          <w:rFonts w:ascii="楷体_GB2312" w:eastAsia="楷体_GB2312" w:hint="eastAsia"/>
          <w:sz w:val="24"/>
        </w:rPr>
        <w:t>本报告评估估价对象市场价值，市场价值是指自愿买方和自愿卖方在各自理性行事且未受任何强迫的情况下，评估对象在评估价值时点进行正常公平交易的价值估计数额。</w:t>
      </w:r>
    </w:p>
    <w:p w:rsidR="000F454F" w:rsidRDefault="000F454F">
      <w:pPr>
        <w:pStyle w:val="3"/>
        <w:spacing w:before="0" w:after="0" w:line="360" w:lineRule="auto"/>
        <w:ind w:firstLineChars="200" w:firstLine="560"/>
        <w:rPr>
          <w:b w:val="0"/>
          <w:bCs w:val="0"/>
          <w:sz w:val="24"/>
        </w:rPr>
      </w:pPr>
      <w:bookmarkStart w:id="39" w:name="_Toc26949809"/>
      <w:r>
        <w:rPr>
          <w:rFonts w:eastAsia="黑体" w:hint="eastAsia"/>
          <w:b w:val="0"/>
          <w:bCs w:val="0"/>
          <w:sz w:val="28"/>
          <w:szCs w:val="24"/>
        </w:rPr>
        <w:t>七、估价原则</w:t>
      </w:r>
      <w:bookmarkEnd w:id="37"/>
      <w:bookmarkEnd w:id="38"/>
      <w:bookmarkEnd w:id="39"/>
    </w:p>
    <w:p w:rsidR="000F454F" w:rsidRDefault="000F454F">
      <w:pPr>
        <w:spacing w:line="360" w:lineRule="auto"/>
        <w:ind w:firstLineChars="200" w:firstLine="480"/>
        <w:rPr>
          <w:rFonts w:ascii="楷体_GB2312" w:eastAsia="楷体_GB2312"/>
          <w:sz w:val="24"/>
        </w:rPr>
      </w:pPr>
      <w:bookmarkStart w:id="40" w:name="_Toc393892843"/>
      <w:bookmarkStart w:id="41" w:name="_Toc393893302"/>
      <w:r>
        <w:rPr>
          <w:rFonts w:ascii="楷体_GB2312" w:eastAsia="楷体_GB2312" w:hint="eastAsia"/>
          <w:sz w:val="24"/>
        </w:rPr>
        <w:t>本估价报告按照估价规范的规定，遵循房地产估价行业公认的估价原则，根据估价对象的用途、现状条件，结合估价目的对估价对象进行估价。具体依据如下估价原则：</w:t>
      </w:r>
    </w:p>
    <w:p w:rsidR="000F454F" w:rsidRDefault="000F454F">
      <w:pPr>
        <w:spacing w:line="360" w:lineRule="auto"/>
        <w:ind w:firstLineChars="200" w:firstLine="480"/>
        <w:rPr>
          <w:rFonts w:ascii="楷体_GB2312" w:eastAsia="楷体_GB2312"/>
          <w:sz w:val="24"/>
        </w:rPr>
      </w:pPr>
      <w:r>
        <w:rPr>
          <w:rFonts w:ascii="楷体_GB2312" w:eastAsia="楷体_GB2312"/>
          <w:sz w:val="24"/>
        </w:rPr>
        <w:t>1</w:t>
      </w:r>
      <w:r>
        <w:rPr>
          <w:rFonts w:ascii="楷体_GB2312" w:eastAsia="楷体_GB2312" w:hint="eastAsia"/>
          <w:sz w:val="24"/>
        </w:rPr>
        <w:t>．独立、客观、公正原则：要求房地产估价师站在中立的立场上，实事求是、公平正直地评估出对各方估价利害关系人均是公平合理的价值或价格的原则。</w:t>
      </w:r>
    </w:p>
    <w:p w:rsidR="000F454F" w:rsidRDefault="000F454F">
      <w:pPr>
        <w:spacing w:line="360" w:lineRule="auto"/>
        <w:ind w:firstLineChars="200" w:firstLine="480"/>
        <w:rPr>
          <w:rFonts w:ascii="楷体_GB2312" w:eastAsia="楷体_GB2312"/>
          <w:sz w:val="24"/>
        </w:rPr>
      </w:pPr>
      <w:r>
        <w:rPr>
          <w:rFonts w:ascii="楷体_GB2312" w:eastAsia="楷体_GB2312"/>
          <w:sz w:val="24"/>
        </w:rPr>
        <w:t>2</w:t>
      </w:r>
      <w:r>
        <w:rPr>
          <w:rFonts w:ascii="楷体_GB2312" w:eastAsia="楷体_GB2312" w:hint="eastAsia"/>
          <w:sz w:val="24"/>
        </w:rPr>
        <w:t>．合法原则：要求估价结果是在依法判定的估价对象状况下的价值或价格的原则。</w:t>
      </w:r>
    </w:p>
    <w:p w:rsidR="000F454F" w:rsidRDefault="000F454F">
      <w:pPr>
        <w:spacing w:line="360" w:lineRule="auto"/>
        <w:ind w:firstLineChars="200" w:firstLine="480"/>
        <w:rPr>
          <w:rFonts w:ascii="楷体_GB2312" w:eastAsia="楷体_GB2312"/>
          <w:sz w:val="24"/>
        </w:rPr>
      </w:pPr>
      <w:r>
        <w:rPr>
          <w:rFonts w:ascii="楷体_GB2312" w:eastAsia="楷体_GB2312"/>
          <w:sz w:val="24"/>
        </w:rPr>
        <w:t>3</w:t>
      </w:r>
      <w:r>
        <w:rPr>
          <w:rFonts w:ascii="楷体_GB2312" w:eastAsia="楷体_GB2312" w:hint="eastAsia"/>
          <w:sz w:val="24"/>
        </w:rPr>
        <w:t>．价值时点原则：要求估价结果是在根据估价目的确定的某一特定时间的价值或价格原则。</w:t>
      </w:r>
    </w:p>
    <w:p w:rsidR="000F454F" w:rsidRDefault="000F454F">
      <w:pPr>
        <w:spacing w:line="360" w:lineRule="auto"/>
        <w:ind w:firstLineChars="200" w:firstLine="480"/>
        <w:rPr>
          <w:rFonts w:ascii="楷体_GB2312" w:eastAsia="楷体_GB2312"/>
          <w:sz w:val="24"/>
        </w:rPr>
      </w:pPr>
      <w:r>
        <w:rPr>
          <w:rFonts w:ascii="楷体_GB2312" w:eastAsia="楷体_GB2312"/>
          <w:sz w:val="24"/>
        </w:rPr>
        <w:t>4</w:t>
      </w:r>
      <w:r>
        <w:rPr>
          <w:rFonts w:ascii="楷体_GB2312" w:eastAsia="楷体_GB2312" w:hint="eastAsia"/>
          <w:sz w:val="24"/>
        </w:rPr>
        <w:t>．替代原则：要求估价结果与估价对象的类似房地产在同等条件下的价值或价格偏差在合理范围内的原则。</w:t>
      </w:r>
    </w:p>
    <w:p w:rsidR="000F454F" w:rsidRDefault="000F454F">
      <w:pPr>
        <w:spacing w:line="360" w:lineRule="auto"/>
        <w:ind w:firstLineChars="200" w:firstLine="480"/>
        <w:rPr>
          <w:rFonts w:ascii="楷体_GB2312" w:eastAsia="楷体_GB2312"/>
          <w:sz w:val="24"/>
        </w:rPr>
      </w:pPr>
      <w:r>
        <w:rPr>
          <w:rFonts w:ascii="楷体_GB2312" w:eastAsia="楷体_GB2312"/>
          <w:sz w:val="24"/>
        </w:rPr>
        <w:t>5</w:t>
      </w:r>
      <w:r>
        <w:rPr>
          <w:rFonts w:ascii="楷体_GB2312" w:eastAsia="楷体_GB2312" w:hint="eastAsia"/>
          <w:sz w:val="24"/>
        </w:rPr>
        <w:t>．最高最佳利用原则：要求估价结果是在估价对象最高最佳利用状况下的</w:t>
      </w:r>
      <w:r>
        <w:rPr>
          <w:rFonts w:ascii="楷体_GB2312" w:eastAsia="楷体_GB2312" w:hint="eastAsia"/>
          <w:sz w:val="24"/>
        </w:rPr>
        <w:lastRenderedPageBreak/>
        <w:t>价值或价格的原则。最高最佳利用是指房地产在法律上允许、技术上可能、财务上可行并使价值最大的合理、可能的利用，包括最佳的用途、规模、档次等。</w:t>
      </w:r>
    </w:p>
    <w:p w:rsidR="000F454F" w:rsidRDefault="000F454F">
      <w:pPr>
        <w:pStyle w:val="3"/>
        <w:spacing w:before="0" w:after="0" w:line="360" w:lineRule="auto"/>
        <w:ind w:firstLineChars="200" w:firstLine="560"/>
        <w:rPr>
          <w:rFonts w:eastAsia="黑体"/>
          <w:b w:val="0"/>
          <w:bCs w:val="0"/>
          <w:sz w:val="28"/>
          <w:szCs w:val="24"/>
        </w:rPr>
      </w:pPr>
      <w:bookmarkStart w:id="42" w:name="_Toc26949810"/>
      <w:r>
        <w:rPr>
          <w:rFonts w:eastAsia="黑体" w:hint="eastAsia"/>
          <w:b w:val="0"/>
          <w:bCs w:val="0"/>
          <w:sz w:val="28"/>
        </w:rPr>
        <w:t>八、</w:t>
      </w:r>
      <w:r>
        <w:rPr>
          <w:rFonts w:eastAsia="黑体" w:hint="eastAsia"/>
          <w:b w:val="0"/>
          <w:bCs w:val="0"/>
          <w:sz w:val="28"/>
          <w:szCs w:val="24"/>
        </w:rPr>
        <w:t>估价依据</w:t>
      </w:r>
      <w:bookmarkEnd w:id="40"/>
      <w:bookmarkEnd w:id="41"/>
      <w:bookmarkEnd w:id="42"/>
    </w:p>
    <w:p w:rsidR="003F1462" w:rsidRPr="00D32184" w:rsidRDefault="003F1462" w:rsidP="003F1462">
      <w:pPr>
        <w:spacing w:line="360" w:lineRule="auto"/>
        <w:ind w:firstLineChars="200" w:firstLine="480"/>
        <w:rPr>
          <w:rFonts w:ascii="楷体_GB2312" w:eastAsia="楷体_GB2312"/>
          <w:sz w:val="24"/>
        </w:rPr>
      </w:pPr>
      <w:r w:rsidRPr="00D32184">
        <w:rPr>
          <w:rFonts w:ascii="楷体_GB2312" w:eastAsia="楷体_GB2312" w:hint="eastAsia"/>
          <w:sz w:val="24"/>
        </w:rPr>
        <w:t>1.《中华人民共和国土地管理法》（中华人民共和国主席令第28号，2019年8月26日第三次修正，2020年1月1日起施行）；</w:t>
      </w:r>
    </w:p>
    <w:p w:rsidR="000F454F" w:rsidRPr="00D32184" w:rsidRDefault="003F1462" w:rsidP="003F1462">
      <w:pPr>
        <w:spacing w:line="360" w:lineRule="auto"/>
        <w:ind w:firstLineChars="200" w:firstLine="480"/>
        <w:rPr>
          <w:rFonts w:ascii="楷体_GB2312" w:eastAsia="楷体_GB2312"/>
          <w:sz w:val="24"/>
        </w:rPr>
      </w:pPr>
      <w:r w:rsidRPr="00D32184">
        <w:rPr>
          <w:rFonts w:ascii="楷体_GB2312" w:eastAsia="楷体_GB2312" w:hint="eastAsia"/>
          <w:sz w:val="24"/>
        </w:rPr>
        <w:t>2.《中华人民共和国城市房地产管理法》（中华人民共和国主席令第72号，2019年8月26日第三次修正，2020年1月1日起施行）；</w:t>
      </w:r>
    </w:p>
    <w:p w:rsidR="000F454F" w:rsidRPr="00D32184" w:rsidRDefault="000F454F">
      <w:pPr>
        <w:spacing w:line="360" w:lineRule="auto"/>
        <w:ind w:firstLineChars="200" w:firstLine="480"/>
        <w:rPr>
          <w:rFonts w:ascii="楷体_GB2312" w:eastAsia="楷体_GB2312"/>
          <w:sz w:val="24"/>
        </w:rPr>
      </w:pPr>
      <w:r w:rsidRPr="00D32184">
        <w:rPr>
          <w:rFonts w:ascii="楷体_GB2312" w:eastAsia="楷体_GB2312"/>
          <w:sz w:val="24"/>
        </w:rPr>
        <w:t>3</w:t>
      </w:r>
      <w:r w:rsidRPr="00D32184">
        <w:rPr>
          <w:rFonts w:ascii="楷体_GB2312" w:eastAsia="楷体_GB2312" w:hint="eastAsia"/>
          <w:sz w:val="24"/>
        </w:rPr>
        <w:t>．《中华人民共和国土地管理法实施条例》（</w:t>
      </w:r>
      <w:smartTag w:uri="urn:schemas-microsoft-com:office:smarttags" w:element="chsdate">
        <w:smartTagPr>
          <w:attr w:name="Year" w:val="2019"/>
          <w:attr w:name="Month" w:val="12"/>
          <w:attr w:name="Day" w:val="13"/>
          <w:attr w:name="IsLunarDate" w:val="False"/>
          <w:attr w:name="IsROCDate" w:val="False"/>
        </w:smartTagPr>
        <w:r w:rsidRPr="00D32184">
          <w:rPr>
            <w:rFonts w:ascii="楷体_GB2312" w:eastAsia="楷体_GB2312"/>
            <w:sz w:val="24"/>
          </w:rPr>
          <w:t>1998</w:t>
        </w:r>
        <w:r w:rsidRPr="00D32184">
          <w:rPr>
            <w:rFonts w:ascii="楷体_GB2312" w:eastAsia="楷体_GB2312" w:hint="eastAsia"/>
            <w:sz w:val="24"/>
          </w:rPr>
          <w:t>年</w:t>
        </w:r>
        <w:r w:rsidRPr="00D32184">
          <w:rPr>
            <w:rFonts w:ascii="楷体_GB2312" w:eastAsia="楷体_GB2312"/>
            <w:sz w:val="24"/>
          </w:rPr>
          <w:t>12</w:t>
        </w:r>
        <w:r w:rsidRPr="00D32184">
          <w:rPr>
            <w:rFonts w:ascii="楷体_GB2312" w:eastAsia="楷体_GB2312" w:hint="eastAsia"/>
            <w:sz w:val="24"/>
          </w:rPr>
          <w:t>月</w:t>
        </w:r>
        <w:r w:rsidRPr="00D32184">
          <w:rPr>
            <w:rFonts w:ascii="楷体_GB2312" w:eastAsia="楷体_GB2312"/>
            <w:sz w:val="24"/>
          </w:rPr>
          <w:t>27</w:t>
        </w:r>
        <w:r w:rsidRPr="00D32184">
          <w:rPr>
            <w:rFonts w:ascii="楷体_GB2312" w:eastAsia="楷体_GB2312" w:hint="eastAsia"/>
            <w:sz w:val="24"/>
          </w:rPr>
          <w:t>日</w:t>
        </w:r>
      </w:smartTag>
      <w:r w:rsidRPr="00D32184">
        <w:rPr>
          <w:rFonts w:ascii="楷体_GB2312" w:eastAsia="楷体_GB2312" w:hint="eastAsia"/>
          <w:sz w:val="24"/>
        </w:rPr>
        <w:t>发布，</w:t>
      </w:r>
      <w:smartTag w:uri="urn:schemas-microsoft-com:office:smarttags" w:element="chsdate">
        <w:smartTagPr>
          <w:attr w:name="Year" w:val="2019"/>
          <w:attr w:name="Month" w:val="12"/>
          <w:attr w:name="Day" w:val="13"/>
          <w:attr w:name="IsLunarDate" w:val="False"/>
          <w:attr w:name="IsROCDate" w:val="False"/>
        </w:smartTagPr>
        <w:r w:rsidRPr="00D32184">
          <w:rPr>
            <w:rFonts w:ascii="楷体_GB2312" w:eastAsia="楷体_GB2312"/>
            <w:sz w:val="24"/>
          </w:rPr>
          <w:t>2014</w:t>
        </w:r>
        <w:r w:rsidRPr="00D32184">
          <w:rPr>
            <w:rFonts w:ascii="楷体_GB2312" w:eastAsia="楷体_GB2312" w:hint="eastAsia"/>
            <w:sz w:val="24"/>
          </w:rPr>
          <w:t>年</w:t>
        </w:r>
        <w:r w:rsidRPr="00D32184">
          <w:rPr>
            <w:rFonts w:ascii="楷体_GB2312" w:eastAsia="楷体_GB2312"/>
            <w:sz w:val="24"/>
          </w:rPr>
          <w:t>7</w:t>
        </w:r>
        <w:r w:rsidRPr="00D32184">
          <w:rPr>
            <w:rFonts w:ascii="楷体_GB2312" w:eastAsia="楷体_GB2312" w:hint="eastAsia"/>
            <w:sz w:val="24"/>
          </w:rPr>
          <w:t>月</w:t>
        </w:r>
        <w:r w:rsidRPr="00D32184">
          <w:rPr>
            <w:rFonts w:ascii="楷体_GB2312" w:eastAsia="楷体_GB2312"/>
            <w:sz w:val="24"/>
          </w:rPr>
          <w:t>29</w:t>
        </w:r>
        <w:r w:rsidRPr="00D32184">
          <w:rPr>
            <w:rFonts w:ascii="楷体_GB2312" w:eastAsia="楷体_GB2312" w:hint="eastAsia"/>
            <w:sz w:val="24"/>
          </w:rPr>
          <w:t>日</w:t>
        </w:r>
      </w:smartTag>
      <w:r w:rsidRPr="00D32184">
        <w:rPr>
          <w:rFonts w:ascii="楷体_GB2312" w:eastAsia="楷体_GB2312" w:hint="eastAsia"/>
          <w:sz w:val="24"/>
        </w:rPr>
        <w:t>第二次修订）；</w:t>
      </w:r>
    </w:p>
    <w:p w:rsidR="000F454F" w:rsidRPr="00D32184" w:rsidRDefault="000F454F">
      <w:pPr>
        <w:spacing w:line="360" w:lineRule="auto"/>
        <w:ind w:firstLineChars="200" w:firstLine="480"/>
        <w:rPr>
          <w:rFonts w:ascii="楷体_GB2312" w:eastAsia="楷体_GB2312"/>
          <w:sz w:val="24"/>
        </w:rPr>
      </w:pPr>
      <w:r w:rsidRPr="00D32184">
        <w:rPr>
          <w:rFonts w:ascii="楷体_GB2312" w:eastAsia="楷体_GB2312"/>
          <w:sz w:val="24"/>
        </w:rPr>
        <w:t>4.</w:t>
      </w:r>
      <w:r w:rsidR="00D32184" w:rsidRPr="00D32184">
        <w:rPr>
          <w:rFonts w:ascii="楷体_GB2312" w:eastAsia="楷体_GB2312" w:hAnsi="微软雅黑" w:hint="eastAsia"/>
          <w:sz w:val="24"/>
        </w:rPr>
        <w:t xml:space="preserve"> 《中华人民共和国民法典》（</w:t>
      </w:r>
      <w:r w:rsidR="00D32184" w:rsidRPr="00D32184">
        <w:rPr>
          <w:rFonts w:ascii="楷体_GB2312" w:eastAsia="楷体_GB2312" w:hAnsi="微软雅黑"/>
          <w:sz w:val="24"/>
        </w:rPr>
        <w:t>2020</w:t>
      </w:r>
      <w:r w:rsidR="00D32184" w:rsidRPr="00D32184">
        <w:rPr>
          <w:rFonts w:ascii="楷体_GB2312" w:eastAsia="楷体_GB2312" w:hAnsi="微软雅黑" w:hint="eastAsia"/>
          <w:sz w:val="24"/>
        </w:rPr>
        <w:t>年</w:t>
      </w:r>
      <w:r w:rsidR="00D32184" w:rsidRPr="00D32184">
        <w:rPr>
          <w:rFonts w:ascii="楷体_GB2312" w:eastAsia="楷体_GB2312" w:hAnsi="微软雅黑"/>
          <w:sz w:val="24"/>
        </w:rPr>
        <w:t>5</w:t>
      </w:r>
      <w:r w:rsidR="00D32184" w:rsidRPr="00D32184">
        <w:rPr>
          <w:rFonts w:ascii="楷体_GB2312" w:eastAsia="楷体_GB2312" w:hAnsi="微软雅黑" w:hint="eastAsia"/>
          <w:sz w:val="24"/>
        </w:rPr>
        <w:t>月</w:t>
      </w:r>
      <w:r w:rsidR="00D32184" w:rsidRPr="00D32184">
        <w:rPr>
          <w:rFonts w:ascii="楷体_GB2312" w:eastAsia="楷体_GB2312" w:hAnsi="微软雅黑"/>
          <w:sz w:val="24"/>
        </w:rPr>
        <w:t>28</w:t>
      </w:r>
      <w:r w:rsidR="00D32184" w:rsidRPr="00D32184">
        <w:rPr>
          <w:rFonts w:ascii="楷体_GB2312" w:eastAsia="楷体_GB2312" w:hAnsi="微软雅黑" w:hint="eastAsia"/>
          <w:sz w:val="24"/>
        </w:rPr>
        <w:t>日，十三届全国人大三次会议表决通过，</w:t>
      </w:r>
      <w:r w:rsidR="00D32184" w:rsidRPr="00D32184">
        <w:rPr>
          <w:rFonts w:ascii="楷体_GB2312" w:eastAsia="楷体_GB2312" w:hAnsi="微软雅黑"/>
          <w:sz w:val="24"/>
        </w:rPr>
        <w:t>2021</w:t>
      </w:r>
      <w:r w:rsidR="00D32184" w:rsidRPr="00D32184">
        <w:rPr>
          <w:rFonts w:ascii="楷体_GB2312" w:eastAsia="楷体_GB2312" w:hAnsi="微软雅黑" w:hint="eastAsia"/>
          <w:sz w:val="24"/>
        </w:rPr>
        <w:t>年</w:t>
      </w:r>
      <w:r w:rsidR="00D32184" w:rsidRPr="00D32184">
        <w:rPr>
          <w:rFonts w:ascii="楷体_GB2312" w:eastAsia="楷体_GB2312" w:hAnsi="微软雅黑"/>
          <w:sz w:val="24"/>
        </w:rPr>
        <w:t>1</w:t>
      </w:r>
      <w:r w:rsidR="00D32184" w:rsidRPr="00D32184">
        <w:rPr>
          <w:rFonts w:ascii="楷体_GB2312" w:eastAsia="楷体_GB2312" w:hAnsi="微软雅黑" w:hint="eastAsia"/>
          <w:sz w:val="24"/>
        </w:rPr>
        <w:t>月</w:t>
      </w:r>
      <w:r w:rsidR="00D32184" w:rsidRPr="00D32184">
        <w:rPr>
          <w:rFonts w:ascii="楷体_GB2312" w:eastAsia="楷体_GB2312" w:hAnsi="微软雅黑"/>
          <w:sz w:val="24"/>
        </w:rPr>
        <w:t>1</w:t>
      </w:r>
      <w:r w:rsidR="00D32184" w:rsidRPr="00D32184">
        <w:rPr>
          <w:rFonts w:ascii="楷体_GB2312" w:eastAsia="楷体_GB2312" w:hAnsi="微软雅黑" w:hint="eastAsia"/>
          <w:sz w:val="24"/>
        </w:rPr>
        <w:t>日起施行）</w:t>
      </w:r>
      <w:r w:rsidRPr="00D32184">
        <w:rPr>
          <w:rFonts w:ascii="楷体_GB2312" w:eastAsia="楷体_GB2312" w:hint="eastAsia"/>
          <w:sz w:val="24"/>
        </w:rPr>
        <w:t>；</w:t>
      </w:r>
    </w:p>
    <w:p w:rsidR="000F454F" w:rsidRDefault="007E1030">
      <w:pPr>
        <w:spacing w:line="360" w:lineRule="auto"/>
        <w:ind w:firstLineChars="200" w:firstLine="480"/>
        <w:rPr>
          <w:rFonts w:ascii="楷体_GB2312" w:eastAsia="楷体_GB2312" w:hAnsi="宋体"/>
          <w:color w:val="000000"/>
          <w:sz w:val="24"/>
        </w:rPr>
      </w:pPr>
      <w:r>
        <w:rPr>
          <w:rFonts w:ascii="楷体_GB2312" w:eastAsia="楷体_GB2312" w:hint="eastAsia"/>
          <w:sz w:val="24"/>
        </w:rPr>
        <w:t>5</w:t>
      </w:r>
      <w:r w:rsidR="000F454F">
        <w:rPr>
          <w:rFonts w:ascii="楷体_GB2312" w:eastAsia="楷体_GB2312"/>
          <w:sz w:val="24"/>
        </w:rPr>
        <w:t>.</w:t>
      </w:r>
      <w:r w:rsidR="000F454F">
        <w:rPr>
          <w:rFonts w:ascii="楷体_GB2312" w:eastAsia="楷体_GB2312" w:hint="eastAsia"/>
          <w:sz w:val="24"/>
        </w:rPr>
        <w:t>《中国人民共和国资产评估法》（中华人民共和国主席令第</w:t>
      </w:r>
      <w:r w:rsidR="000F454F">
        <w:rPr>
          <w:rFonts w:ascii="楷体_GB2312" w:eastAsia="楷体_GB2312"/>
          <w:sz w:val="24"/>
        </w:rPr>
        <w:t>46</w:t>
      </w:r>
      <w:r w:rsidR="000F454F">
        <w:rPr>
          <w:rFonts w:ascii="楷体_GB2312" w:eastAsia="楷体_GB2312" w:hint="eastAsia"/>
          <w:sz w:val="24"/>
        </w:rPr>
        <w:t>号，自</w:t>
      </w:r>
      <w:smartTag w:uri="urn:schemas-microsoft-com:office:smarttags" w:element="chsdate">
        <w:smartTagPr>
          <w:attr w:name="Year" w:val="2019"/>
          <w:attr w:name="Month" w:val="12"/>
          <w:attr w:name="Day" w:val="13"/>
          <w:attr w:name="IsLunarDate" w:val="False"/>
          <w:attr w:name="IsROCDate" w:val="False"/>
        </w:smartTagPr>
        <w:r w:rsidR="000F454F">
          <w:rPr>
            <w:rFonts w:ascii="楷体_GB2312" w:eastAsia="楷体_GB2312"/>
            <w:sz w:val="24"/>
          </w:rPr>
          <w:t>2016</w:t>
        </w:r>
        <w:r w:rsidR="000F454F">
          <w:rPr>
            <w:rFonts w:ascii="楷体_GB2312" w:eastAsia="楷体_GB2312" w:hint="eastAsia"/>
            <w:sz w:val="24"/>
          </w:rPr>
          <w:t>年</w:t>
        </w:r>
        <w:r w:rsidR="000F454F">
          <w:rPr>
            <w:rFonts w:ascii="楷体_GB2312" w:eastAsia="楷体_GB2312"/>
            <w:sz w:val="24"/>
          </w:rPr>
          <w:t>12</w:t>
        </w:r>
        <w:r w:rsidR="000F454F">
          <w:rPr>
            <w:rFonts w:ascii="楷体_GB2312" w:eastAsia="楷体_GB2312" w:hint="eastAsia"/>
            <w:sz w:val="24"/>
          </w:rPr>
          <w:t>月</w:t>
        </w:r>
        <w:r w:rsidR="000F454F">
          <w:rPr>
            <w:rFonts w:ascii="楷体_GB2312" w:eastAsia="楷体_GB2312"/>
            <w:sz w:val="24"/>
          </w:rPr>
          <w:t>1</w:t>
        </w:r>
        <w:r w:rsidR="000F454F">
          <w:rPr>
            <w:rFonts w:ascii="楷体_GB2312" w:eastAsia="楷体_GB2312" w:hint="eastAsia"/>
            <w:sz w:val="24"/>
          </w:rPr>
          <w:t>日</w:t>
        </w:r>
      </w:smartTag>
      <w:r w:rsidR="000F454F">
        <w:rPr>
          <w:rFonts w:ascii="楷体_GB2312" w:eastAsia="楷体_GB2312" w:hint="eastAsia"/>
          <w:sz w:val="24"/>
        </w:rPr>
        <w:t>起施行）；</w:t>
      </w:r>
    </w:p>
    <w:p w:rsidR="000F454F" w:rsidRDefault="007E1030">
      <w:pPr>
        <w:spacing w:line="360" w:lineRule="auto"/>
        <w:ind w:firstLineChars="200" w:firstLine="480"/>
        <w:rPr>
          <w:rFonts w:ascii="楷体_GB2312" w:eastAsia="楷体_GB2312" w:hAnsi="宋体"/>
          <w:color w:val="000000"/>
          <w:sz w:val="24"/>
        </w:rPr>
      </w:pPr>
      <w:r>
        <w:rPr>
          <w:rFonts w:ascii="楷体_GB2312" w:eastAsia="楷体_GB2312" w:hAnsi="宋体" w:hint="eastAsia"/>
          <w:color w:val="000000"/>
          <w:sz w:val="24"/>
        </w:rPr>
        <w:t>6</w:t>
      </w:r>
      <w:r w:rsidR="000F454F">
        <w:rPr>
          <w:rFonts w:ascii="楷体_GB2312" w:eastAsia="楷体_GB2312" w:hAnsi="宋体" w:hint="eastAsia"/>
          <w:color w:val="000000"/>
          <w:sz w:val="24"/>
        </w:rPr>
        <w:t>．《中华人民共和国城镇国有土地使用权出让和转让暂行条例》（</w:t>
      </w:r>
      <w:smartTag w:uri="urn:schemas-microsoft-com:office:smarttags" w:element="chsdate">
        <w:smartTagPr>
          <w:attr w:name="Year" w:val="2019"/>
          <w:attr w:name="Month" w:val="12"/>
          <w:attr w:name="Day" w:val="13"/>
          <w:attr w:name="IsLunarDate" w:val="False"/>
          <w:attr w:name="IsROCDate" w:val="False"/>
        </w:smartTagPr>
        <w:r w:rsidR="000F454F">
          <w:rPr>
            <w:rFonts w:ascii="楷体_GB2312" w:eastAsia="楷体_GB2312" w:hAnsi="宋体"/>
            <w:color w:val="000000"/>
            <w:sz w:val="24"/>
          </w:rPr>
          <w:t>1990</w:t>
        </w:r>
        <w:r w:rsidR="000F454F">
          <w:rPr>
            <w:rFonts w:ascii="楷体_GB2312" w:eastAsia="楷体_GB2312" w:hAnsi="宋体" w:hint="eastAsia"/>
            <w:color w:val="000000"/>
            <w:sz w:val="24"/>
          </w:rPr>
          <w:t>年</w:t>
        </w:r>
        <w:r w:rsidR="000F454F">
          <w:rPr>
            <w:rFonts w:ascii="楷体_GB2312" w:eastAsia="楷体_GB2312" w:hAnsi="宋体"/>
            <w:color w:val="000000"/>
            <w:sz w:val="24"/>
          </w:rPr>
          <w:t>5</w:t>
        </w:r>
        <w:r w:rsidR="000F454F">
          <w:rPr>
            <w:rFonts w:ascii="楷体_GB2312" w:eastAsia="楷体_GB2312" w:hAnsi="宋体" w:hint="eastAsia"/>
            <w:color w:val="000000"/>
            <w:sz w:val="24"/>
          </w:rPr>
          <w:t>月</w:t>
        </w:r>
        <w:r w:rsidR="000F454F">
          <w:rPr>
            <w:rFonts w:ascii="楷体_GB2312" w:eastAsia="楷体_GB2312" w:hAnsi="宋体"/>
            <w:color w:val="000000"/>
            <w:sz w:val="24"/>
          </w:rPr>
          <w:t>19</w:t>
        </w:r>
        <w:r w:rsidR="000F454F">
          <w:rPr>
            <w:rFonts w:ascii="楷体_GB2312" w:eastAsia="楷体_GB2312" w:hAnsi="宋体" w:hint="eastAsia"/>
            <w:color w:val="000000"/>
            <w:sz w:val="24"/>
          </w:rPr>
          <w:t>日</w:t>
        </w:r>
      </w:smartTag>
      <w:r w:rsidR="000F454F">
        <w:rPr>
          <w:rFonts w:ascii="楷体_GB2312" w:eastAsia="楷体_GB2312" w:hAnsi="宋体" w:hint="eastAsia"/>
          <w:color w:val="000000"/>
          <w:sz w:val="24"/>
        </w:rPr>
        <w:t>公布，即日施行）；</w:t>
      </w:r>
    </w:p>
    <w:p w:rsidR="000F454F" w:rsidRDefault="007E1030">
      <w:pPr>
        <w:spacing w:line="360" w:lineRule="auto"/>
        <w:ind w:firstLineChars="200" w:firstLine="480"/>
        <w:rPr>
          <w:rFonts w:ascii="楷体_GB2312" w:eastAsia="楷体_GB2312" w:hAnsi="宋体"/>
          <w:color w:val="000000"/>
          <w:sz w:val="24"/>
        </w:rPr>
      </w:pPr>
      <w:r>
        <w:rPr>
          <w:rFonts w:ascii="楷体_GB2312" w:eastAsia="楷体_GB2312" w:hAnsi="宋体" w:hint="eastAsia"/>
          <w:color w:val="000000"/>
          <w:sz w:val="24"/>
        </w:rPr>
        <w:t>7</w:t>
      </w:r>
      <w:r w:rsidR="000F454F">
        <w:rPr>
          <w:rFonts w:ascii="楷体_GB2312" w:eastAsia="楷体_GB2312" w:hAnsi="宋体" w:hint="eastAsia"/>
          <w:color w:val="000000"/>
          <w:sz w:val="24"/>
        </w:rPr>
        <w:t>．《最高人民法院关于人民法院确定财产处置参考价若干问题的规定》（</w:t>
      </w:r>
      <w:smartTag w:uri="urn:schemas-microsoft-com:office:smarttags" w:element="chsdate">
        <w:smartTagPr>
          <w:attr w:name="Year" w:val="2019"/>
          <w:attr w:name="Month" w:val="12"/>
          <w:attr w:name="Day" w:val="13"/>
          <w:attr w:name="IsLunarDate" w:val="False"/>
          <w:attr w:name="IsROCDate" w:val="False"/>
        </w:smartTagPr>
        <w:r w:rsidR="000F454F">
          <w:rPr>
            <w:rFonts w:ascii="楷体_GB2312" w:eastAsia="楷体_GB2312" w:hAnsi="宋体"/>
            <w:color w:val="000000"/>
            <w:sz w:val="24"/>
          </w:rPr>
          <w:t>2018</w:t>
        </w:r>
        <w:r w:rsidR="000F454F">
          <w:rPr>
            <w:rFonts w:ascii="楷体_GB2312" w:eastAsia="楷体_GB2312" w:hAnsi="宋体" w:hint="eastAsia"/>
            <w:color w:val="000000"/>
            <w:sz w:val="24"/>
          </w:rPr>
          <w:t>年</w:t>
        </w:r>
        <w:r w:rsidR="000F454F">
          <w:rPr>
            <w:rFonts w:ascii="楷体_GB2312" w:eastAsia="楷体_GB2312" w:hAnsi="宋体"/>
            <w:color w:val="000000"/>
            <w:sz w:val="24"/>
          </w:rPr>
          <w:t>6</w:t>
        </w:r>
        <w:r w:rsidR="000F454F">
          <w:rPr>
            <w:rFonts w:ascii="楷体_GB2312" w:eastAsia="楷体_GB2312" w:hAnsi="宋体" w:hint="eastAsia"/>
            <w:color w:val="000000"/>
            <w:sz w:val="24"/>
          </w:rPr>
          <w:t>月</w:t>
        </w:r>
        <w:r w:rsidR="000F454F">
          <w:rPr>
            <w:rFonts w:ascii="楷体_GB2312" w:eastAsia="楷体_GB2312" w:hAnsi="宋体"/>
            <w:color w:val="000000"/>
            <w:sz w:val="24"/>
          </w:rPr>
          <w:t>4</w:t>
        </w:r>
        <w:r w:rsidR="000F454F">
          <w:rPr>
            <w:rFonts w:ascii="楷体_GB2312" w:eastAsia="楷体_GB2312" w:hAnsi="宋体" w:hint="eastAsia"/>
            <w:color w:val="000000"/>
            <w:sz w:val="24"/>
          </w:rPr>
          <w:t>日</w:t>
        </w:r>
      </w:smartTag>
      <w:r w:rsidR="000F454F">
        <w:rPr>
          <w:rFonts w:ascii="楷体_GB2312" w:eastAsia="楷体_GB2312" w:hAnsi="宋体" w:hint="eastAsia"/>
          <w:color w:val="000000"/>
          <w:sz w:val="24"/>
        </w:rPr>
        <w:t>最高人民法院审判委员会第</w:t>
      </w:r>
      <w:r w:rsidR="000F454F">
        <w:rPr>
          <w:rFonts w:ascii="楷体_GB2312" w:eastAsia="楷体_GB2312" w:hAnsi="宋体"/>
          <w:color w:val="000000"/>
          <w:sz w:val="24"/>
        </w:rPr>
        <w:t>1741</w:t>
      </w:r>
      <w:r w:rsidR="000F454F">
        <w:rPr>
          <w:rFonts w:ascii="楷体_GB2312" w:eastAsia="楷体_GB2312" w:hAnsi="宋体" w:hint="eastAsia"/>
          <w:color w:val="000000"/>
          <w:sz w:val="24"/>
        </w:rPr>
        <w:t>次会议通过，</w:t>
      </w:r>
      <w:smartTag w:uri="urn:schemas-microsoft-com:office:smarttags" w:element="chsdate">
        <w:smartTagPr>
          <w:attr w:name="Year" w:val="2019"/>
          <w:attr w:name="Month" w:val="12"/>
          <w:attr w:name="Day" w:val="13"/>
          <w:attr w:name="IsLunarDate" w:val="False"/>
          <w:attr w:name="IsROCDate" w:val="False"/>
        </w:smartTagPr>
        <w:r w:rsidR="000F454F">
          <w:rPr>
            <w:rFonts w:ascii="楷体_GB2312" w:eastAsia="楷体_GB2312" w:hAnsi="宋体"/>
            <w:color w:val="000000"/>
            <w:sz w:val="24"/>
          </w:rPr>
          <w:t>2018</w:t>
        </w:r>
        <w:r w:rsidR="000F454F">
          <w:rPr>
            <w:rFonts w:ascii="楷体_GB2312" w:eastAsia="楷体_GB2312" w:hAnsi="宋体" w:hint="eastAsia"/>
            <w:color w:val="000000"/>
            <w:sz w:val="24"/>
          </w:rPr>
          <w:t>年</w:t>
        </w:r>
        <w:r w:rsidR="000F454F">
          <w:rPr>
            <w:rFonts w:ascii="楷体_GB2312" w:eastAsia="楷体_GB2312" w:hAnsi="宋体"/>
            <w:color w:val="000000"/>
            <w:sz w:val="24"/>
          </w:rPr>
          <w:t>9</w:t>
        </w:r>
        <w:r w:rsidR="000F454F">
          <w:rPr>
            <w:rFonts w:ascii="楷体_GB2312" w:eastAsia="楷体_GB2312" w:hAnsi="宋体" w:hint="eastAsia"/>
            <w:color w:val="000000"/>
            <w:sz w:val="24"/>
          </w:rPr>
          <w:t>月</w:t>
        </w:r>
        <w:r w:rsidR="000F454F">
          <w:rPr>
            <w:rFonts w:ascii="楷体_GB2312" w:eastAsia="楷体_GB2312" w:hAnsi="宋体"/>
            <w:color w:val="000000"/>
            <w:sz w:val="24"/>
          </w:rPr>
          <w:t>1</w:t>
        </w:r>
        <w:r w:rsidR="000F454F">
          <w:rPr>
            <w:rFonts w:ascii="楷体_GB2312" w:eastAsia="楷体_GB2312" w:hAnsi="宋体" w:hint="eastAsia"/>
            <w:color w:val="000000"/>
            <w:sz w:val="24"/>
          </w:rPr>
          <w:t>日</w:t>
        </w:r>
      </w:smartTag>
      <w:r w:rsidR="000F454F">
        <w:rPr>
          <w:rFonts w:ascii="楷体_GB2312" w:eastAsia="楷体_GB2312" w:hAnsi="宋体" w:hint="eastAsia"/>
          <w:color w:val="000000"/>
          <w:sz w:val="24"/>
        </w:rPr>
        <w:t>施行）；</w:t>
      </w:r>
    </w:p>
    <w:p w:rsidR="000F454F" w:rsidRDefault="007E1030">
      <w:pPr>
        <w:spacing w:line="360" w:lineRule="auto"/>
        <w:ind w:firstLineChars="200" w:firstLine="480"/>
        <w:rPr>
          <w:rFonts w:ascii="楷体_GB2312" w:eastAsia="楷体_GB2312" w:hAnsi="宋体"/>
          <w:color w:val="000000"/>
          <w:sz w:val="24"/>
        </w:rPr>
      </w:pPr>
      <w:r>
        <w:rPr>
          <w:rFonts w:ascii="楷体_GB2312" w:eastAsia="楷体_GB2312" w:hAnsi="宋体" w:hint="eastAsia"/>
          <w:color w:val="000000"/>
          <w:sz w:val="24"/>
        </w:rPr>
        <w:t>8</w:t>
      </w:r>
      <w:r w:rsidR="000F454F">
        <w:rPr>
          <w:rFonts w:ascii="楷体_GB2312" w:eastAsia="楷体_GB2312" w:hAnsi="宋体" w:hint="eastAsia"/>
          <w:color w:val="000000"/>
          <w:sz w:val="24"/>
        </w:rPr>
        <w:t>．《人民法院委托评估工作规范》（法办</w:t>
      </w:r>
      <w:r w:rsidR="000F454F">
        <w:rPr>
          <w:rFonts w:ascii="楷体_GB2312" w:eastAsia="楷体_GB2312" w:hAnsi="宋体"/>
          <w:color w:val="000000"/>
          <w:sz w:val="24"/>
        </w:rPr>
        <w:t>[2018]273</w:t>
      </w:r>
      <w:r w:rsidR="000F454F">
        <w:rPr>
          <w:rFonts w:ascii="楷体_GB2312" w:eastAsia="楷体_GB2312" w:hAnsi="宋体" w:hint="eastAsia"/>
          <w:color w:val="000000"/>
          <w:sz w:val="24"/>
        </w:rPr>
        <w:t>号）；</w:t>
      </w:r>
    </w:p>
    <w:p w:rsidR="000F454F" w:rsidRDefault="007E1030">
      <w:pPr>
        <w:spacing w:line="360" w:lineRule="auto"/>
        <w:ind w:firstLineChars="200" w:firstLine="480"/>
        <w:rPr>
          <w:rFonts w:ascii="楷体_GB2312" w:eastAsia="楷体_GB2312" w:hAnsi="宋体"/>
          <w:color w:val="000000"/>
          <w:sz w:val="24"/>
        </w:rPr>
      </w:pPr>
      <w:r>
        <w:rPr>
          <w:rFonts w:ascii="楷体_GB2312" w:eastAsia="楷体_GB2312" w:hAnsi="宋体" w:hint="eastAsia"/>
          <w:color w:val="000000"/>
          <w:sz w:val="24"/>
        </w:rPr>
        <w:t>9</w:t>
      </w:r>
      <w:r w:rsidR="000F454F">
        <w:rPr>
          <w:rFonts w:ascii="楷体_GB2312" w:eastAsia="楷体_GB2312" w:hAnsi="宋体" w:hint="eastAsia"/>
          <w:color w:val="000000"/>
          <w:sz w:val="24"/>
        </w:rPr>
        <w:t>．中华人民共和国住房和城乡建设部、中华人民共和国国家质量监督检验检疫总局《房地产估价规范》（</w:t>
      </w:r>
      <w:smartTag w:uri="urn:schemas-microsoft-com:office:smarttags" w:element="chsdate">
        <w:smartTagPr>
          <w:attr w:name="Year" w:val="2019"/>
          <w:attr w:name="Month" w:val="12"/>
          <w:attr w:name="Day" w:val="13"/>
          <w:attr w:name="IsLunarDate" w:val="False"/>
          <w:attr w:name="IsROCDate" w:val="False"/>
        </w:smartTagPr>
        <w:r w:rsidR="000F454F">
          <w:rPr>
            <w:rFonts w:ascii="楷体_GB2312" w:eastAsia="楷体_GB2312" w:hAnsi="宋体"/>
            <w:color w:val="000000"/>
            <w:sz w:val="24"/>
          </w:rPr>
          <w:t>2015</w:t>
        </w:r>
        <w:r w:rsidR="000F454F">
          <w:rPr>
            <w:rFonts w:ascii="楷体_GB2312" w:eastAsia="楷体_GB2312" w:hAnsi="宋体" w:hint="eastAsia"/>
            <w:color w:val="000000"/>
            <w:sz w:val="24"/>
          </w:rPr>
          <w:t>年</w:t>
        </w:r>
        <w:r w:rsidR="000F454F">
          <w:rPr>
            <w:rFonts w:ascii="楷体_GB2312" w:eastAsia="楷体_GB2312" w:hAnsi="宋体"/>
            <w:color w:val="000000"/>
            <w:sz w:val="24"/>
          </w:rPr>
          <w:t>4</w:t>
        </w:r>
        <w:r w:rsidR="000F454F">
          <w:rPr>
            <w:rFonts w:ascii="楷体_GB2312" w:eastAsia="楷体_GB2312" w:hAnsi="宋体" w:hint="eastAsia"/>
            <w:color w:val="000000"/>
            <w:sz w:val="24"/>
          </w:rPr>
          <w:t>月</w:t>
        </w:r>
        <w:r w:rsidR="000F454F">
          <w:rPr>
            <w:rFonts w:ascii="楷体_GB2312" w:eastAsia="楷体_GB2312" w:hAnsi="宋体"/>
            <w:color w:val="000000"/>
            <w:sz w:val="24"/>
          </w:rPr>
          <w:t>8</w:t>
        </w:r>
        <w:r w:rsidR="000F454F">
          <w:rPr>
            <w:rFonts w:ascii="楷体_GB2312" w:eastAsia="楷体_GB2312" w:hAnsi="宋体" w:hint="eastAsia"/>
            <w:color w:val="000000"/>
            <w:sz w:val="24"/>
          </w:rPr>
          <w:t>日</w:t>
        </w:r>
      </w:smartTag>
      <w:r w:rsidR="000F454F">
        <w:rPr>
          <w:rFonts w:ascii="楷体_GB2312" w:eastAsia="楷体_GB2312" w:hAnsi="宋体" w:hint="eastAsia"/>
          <w:color w:val="000000"/>
          <w:sz w:val="24"/>
        </w:rPr>
        <w:t>公布，</w:t>
      </w:r>
      <w:smartTag w:uri="urn:schemas-microsoft-com:office:smarttags" w:element="chsdate">
        <w:smartTagPr>
          <w:attr w:name="Year" w:val="2019"/>
          <w:attr w:name="Month" w:val="12"/>
          <w:attr w:name="Day" w:val="13"/>
          <w:attr w:name="IsLunarDate" w:val="False"/>
          <w:attr w:name="IsROCDate" w:val="False"/>
        </w:smartTagPr>
        <w:r w:rsidR="000F454F">
          <w:rPr>
            <w:rFonts w:ascii="楷体_GB2312" w:eastAsia="楷体_GB2312" w:hAnsi="宋体"/>
            <w:color w:val="000000"/>
            <w:sz w:val="24"/>
          </w:rPr>
          <w:t>2015</w:t>
        </w:r>
        <w:r w:rsidR="000F454F">
          <w:rPr>
            <w:rFonts w:ascii="楷体_GB2312" w:eastAsia="楷体_GB2312" w:hAnsi="宋体" w:hint="eastAsia"/>
            <w:color w:val="000000"/>
            <w:sz w:val="24"/>
          </w:rPr>
          <w:t>年</w:t>
        </w:r>
        <w:r w:rsidR="000F454F">
          <w:rPr>
            <w:rFonts w:ascii="楷体_GB2312" w:eastAsia="楷体_GB2312" w:hAnsi="宋体"/>
            <w:color w:val="000000"/>
            <w:sz w:val="24"/>
          </w:rPr>
          <w:t>12</w:t>
        </w:r>
        <w:r w:rsidR="000F454F">
          <w:rPr>
            <w:rFonts w:ascii="楷体_GB2312" w:eastAsia="楷体_GB2312" w:hAnsi="宋体" w:hint="eastAsia"/>
            <w:color w:val="000000"/>
            <w:sz w:val="24"/>
          </w:rPr>
          <w:t>月</w:t>
        </w:r>
        <w:r w:rsidR="000F454F">
          <w:rPr>
            <w:rFonts w:ascii="楷体_GB2312" w:eastAsia="楷体_GB2312" w:hAnsi="宋体"/>
            <w:color w:val="000000"/>
            <w:sz w:val="24"/>
          </w:rPr>
          <w:t>1</w:t>
        </w:r>
        <w:r w:rsidR="000F454F">
          <w:rPr>
            <w:rFonts w:ascii="楷体_GB2312" w:eastAsia="楷体_GB2312" w:hAnsi="宋体" w:hint="eastAsia"/>
            <w:color w:val="000000"/>
            <w:sz w:val="24"/>
          </w:rPr>
          <w:t>日</w:t>
        </w:r>
      </w:smartTag>
      <w:r w:rsidR="000F454F">
        <w:rPr>
          <w:rFonts w:ascii="楷体_GB2312" w:eastAsia="楷体_GB2312" w:hAnsi="宋体" w:hint="eastAsia"/>
          <w:color w:val="000000"/>
          <w:sz w:val="24"/>
        </w:rPr>
        <w:t>实施）；</w:t>
      </w:r>
    </w:p>
    <w:p w:rsidR="000F454F" w:rsidRDefault="000F454F">
      <w:pPr>
        <w:spacing w:line="360" w:lineRule="auto"/>
        <w:ind w:firstLineChars="200" w:firstLine="480"/>
        <w:rPr>
          <w:rFonts w:ascii="楷体_GB2312" w:eastAsia="楷体_GB2312" w:hAnsi="宋体"/>
          <w:color w:val="000000"/>
          <w:sz w:val="24"/>
        </w:rPr>
      </w:pPr>
      <w:r>
        <w:rPr>
          <w:rFonts w:ascii="楷体_GB2312" w:eastAsia="楷体_GB2312" w:hAnsi="宋体"/>
          <w:color w:val="000000"/>
          <w:sz w:val="24"/>
        </w:rPr>
        <w:t>1</w:t>
      </w:r>
      <w:r w:rsidR="007E1030">
        <w:rPr>
          <w:rFonts w:ascii="楷体_GB2312" w:eastAsia="楷体_GB2312" w:hAnsi="宋体" w:hint="eastAsia"/>
          <w:color w:val="000000"/>
          <w:sz w:val="24"/>
        </w:rPr>
        <w:t>0</w:t>
      </w:r>
      <w:r>
        <w:rPr>
          <w:rFonts w:ascii="楷体_GB2312" w:eastAsia="楷体_GB2312" w:hAnsi="宋体" w:hint="eastAsia"/>
          <w:color w:val="000000"/>
          <w:sz w:val="24"/>
        </w:rPr>
        <w:t>．中华人民共和国住房和城乡建设部、中华人民共和国国家质量监督检验检疫总局《房地产估价基本术语标准》（</w:t>
      </w:r>
      <w:smartTag w:uri="urn:schemas-microsoft-com:office:smarttags" w:element="chsdate">
        <w:smartTagPr>
          <w:attr w:name="Year" w:val="2019"/>
          <w:attr w:name="Month" w:val="12"/>
          <w:attr w:name="Day" w:val="13"/>
          <w:attr w:name="IsLunarDate" w:val="False"/>
          <w:attr w:name="IsROCDate" w:val="False"/>
        </w:smartTagPr>
        <w:r>
          <w:rPr>
            <w:rFonts w:ascii="楷体_GB2312" w:eastAsia="楷体_GB2312" w:hAnsi="宋体"/>
            <w:color w:val="000000"/>
            <w:sz w:val="24"/>
          </w:rPr>
          <w:t>2013</w:t>
        </w:r>
        <w:r>
          <w:rPr>
            <w:rFonts w:ascii="楷体_GB2312" w:eastAsia="楷体_GB2312" w:hAnsi="宋体" w:hint="eastAsia"/>
            <w:color w:val="000000"/>
            <w:sz w:val="24"/>
          </w:rPr>
          <w:t>年</w:t>
        </w:r>
        <w:r>
          <w:rPr>
            <w:rFonts w:ascii="楷体_GB2312" w:eastAsia="楷体_GB2312" w:hAnsi="宋体"/>
            <w:color w:val="000000"/>
            <w:sz w:val="24"/>
          </w:rPr>
          <w:t>6</w:t>
        </w:r>
        <w:r>
          <w:rPr>
            <w:rFonts w:ascii="楷体_GB2312" w:eastAsia="楷体_GB2312" w:hAnsi="宋体" w:hint="eastAsia"/>
            <w:color w:val="000000"/>
            <w:sz w:val="24"/>
          </w:rPr>
          <w:t>月</w:t>
        </w:r>
        <w:r>
          <w:rPr>
            <w:rFonts w:ascii="楷体_GB2312" w:eastAsia="楷体_GB2312" w:hAnsi="宋体"/>
            <w:color w:val="000000"/>
            <w:sz w:val="24"/>
          </w:rPr>
          <w:t>26</w:t>
        </w:r>
        <w:r>
          <w:rPr>
            <w:rFonts w:ascii="楷体_GB2312" w:eastAsia="楷体_GB2312" w:hAnsi="宋体" w:hint="eastAsia"/>
            <w:color w:val="000000"/>
            <w:sz w:val="24"/>
          </w:rPr>
          <w:t>日</w:t>
        </w:r>
      </w:smartTag>
      <w:r>
        <w:rPr>
          <w:rFonts w:ascii="楷体_GB2312" w:eastAsia="楷体_GB2312" w:hAnsi="宋体" w:hint="eastAsia"/>
          <w:color w:val="000000"/>
          <w:sz w:val="24"/>
        </w:rPr>
        <w:t>公布，</w:t>
      </w:r>
      <w:smartTag w:uri="urn:schemas-microsoft-com:office:smarttags" w:element="chsdate">
        <w:smartTagPr>
          <w:attr w:name="Year" w:val="2019"/>
          <w:attr w:name="Month" w:val="12"/>
          <w:attr w:name="Day" w:val="13"/>
          <w:attr w:name="IsLunarDate" w:val="False"/>
          <w:attr w:name="IsROCDate" w:val="False"/>
        </w:smartTagPr>
        <w:r>
          <w:rPr>
            <w:rFonts w:ascii="楷体_GB2312" w:eastAsia="楷体_GB2312" w:hAnsi="宋体"/>
            <w:color w:val="000000"/>
            <w:sz w:val="24"/>
          </w:rPr>
          <w:t>2014</w:t>
        </w:r>
        <w:r>
          <w:rPr>
            <w:rFonts w:ascii="楷体_GB2312" w:eastAsia="楷体_GB2312" w:hAnsi="宋体" w:hint="eastAsia"/>
            <w:color w:val="000000"/>
            <w:sz w:val="24"/>
          </w:rPr>
          <w:t>年</w:t>
        </w:r>
        <w:r>
          <w:rPr>
            <w:rFonts w:ascii="楷体_GB2312" w:eastAsia="楷体_GB2312" w:hAnsi="宋体"/>
            <w:color w:val="000000"/>
            <w:sz w:val="24"/>
          </w:rPr>
          <w:t>2</w:t>
        </w:r>
        <w:r>
          <w:rPr>
            <w:rFonts w:ascii="楷体_GB2312" w:eastAsia="楷体_GB2312" w:hAnsi="宋体" w:hint="eastAsia"/>
            <w:color w:val="000000"/>
            <w:sz w:val="24"/>
          </w:rPr>
          <w:t>月</w:t>
        </w:r>
        <w:r>
          <w:rPr>
            <w:rFonts w:ascii="楷体_GB2312" w:eastAsia="楷体_GB2312" w:hAnsi="宋体"/>
            <w:color w:val="000000"/>
            <w:sz w:val="24"/>
          </w:rPr>
          <w:t>1</w:t>
        </w:r>
        <w:r>
          <w:rPr>
            <w:rFonts w:ascii="楷体_GB2312" w:eastAsia="楷体_GB2312" w:hAnsi="宋体" w:hint="eastAsia"/>
            <w:color w:val="000000"/>
            <w:sz w:val="24"/>
          </w:rPr>
          <w:t>日</w:t>
        </w:r>
      </w:smartTag>
      <w:r>
        <w:rPr>
          <w:rFonts w:ascii="楷体_GB2312" w:eastAsia="楷体_GB2312" w:hAnsi="宋体" w:hint="eastAsia"/>
          <w:color w:val="000000"/>
          <w:sz w:val="24"/>
        </w:rPr>
        <w:t>实施）；</w:t>
      </w:r>
    </w:p>
    <w:p w:rsidR="000F454F" w:rsidRDefault="000F454F">
      <w:pPr>
        <w:spacing w:line="360" w:lineRule="auto"/>
        <w:ind w:firstLineChars="200" w:firstLine="480"/>
        <w:rPr>
          <w:rFonts w:ascii="楷体_GB2312" w:eastAsia="楷体_GB2312" w:hAnsi="宋体"/>
          <w:color w:val="000000"/>
          <w:sz w:val="24"/>
        </w:rPr>
      </w:pPr>
      <w:r>
        <w:rPr>
          <w:rFonts w:ascii="楷体_GB2312" w:eastAsia="楷体_GB2312" w:hAnsi="宋体"/>
          <w:color w:val="000000"/>
          <w:sz w:val="24"/>
        </w:rPr>
        <w:t>1</w:t>
      </w:r>
      <w:r w:rsidR="007E1030">
        <w:rPr>
          <w:rFonts w:ascii="楷体_GB2312" w:eastAsia="楷体_GB2312" w:hAnsi="宋体" w:hint="eastAsia"/>
          <w:color w:val="000000"/>
          <w:sz w:val="24"/>
        </w:rPr>
        <w:t>1</w:t>
      </w:r>
      <w:r>
        <w:rPr>
          <w:rFonts w:ascii="楷体_GB2312" w:eastAsia="楷体_GB2312" w:hAnsi="宋体" w:hint="eastAsia"/>
          <w:color w:val="000000"/>
          <w:sz w:val="24"/>
        </w:rPr>
        <w:t>．</w:t>
      </w:r>
      <w:r>
        <w:rPr>
          <w:rFonts w:ascii="楷体_GB2312" w:eastAsia="楷体_GB2312" w:hint="eastAsia"/>
          <w:sz w:val="24"/>
        </w:rPr>
        <w:t>《财政部、国家税务总局关于全面推开营业税改征增值税试点的通知》（财税</w:t>
      </w:r>
      <w:r>
        <w:rPr>
          <w:rFonts w:ascii="楷体_GB2312" w:eastAsia="楷体_GB2312"/>
          <w:sz w:val="24"/>
        </w:rPr>
        <w:t>[2016]36</w:t>
      </w:r>
      <w:r>
        <w:rPr>
          <w:rFonts w:ascii="楷体_GB2312" w:eastAsia="楷体_GB2312" w:hint="eastAsia"/>
          <w:sz w:val="24"/>
        </w:rPr>
        <w:t>号，</w:t>
      </w:r>
      <w:smartTag w:uri="urn:schemas-microsoft-com:office:smarttags" w:element="chsdate">
        <w:smartTagPr>
          <w:attr w:name="Year" w:val="2019"/>
          <w:attr w:name="Month" w:val="12"/>
          <w:attr w:name="Day" w:val="13"/>
          <w:attr w:name="IsLunarDate" w:val="False"/>
          <w:attr w:name="IsROCDate" w:val="False"/>
        </w:smartTagPr>
        <w:r>
          <w:rPr>
            <w:rFonts w:ascii="楷体_GB2312" w:eastAsia="楷体_GB2312"/>
            <w:sz w:val="24"/>
          </w:rPr>
          <w:t>2016</w:t>
        </w:r>
        <w:r>
          <w:rPr>
            <w:rFonts w:ascii="楷体_GB2312" w:eastAsia="楷体_GB2312" w:hint="eastAsia"/>
            <w:sz w:val="24"/>
          </w:rPr>
          <w:t>年</w:t>
        </w:r>
        <w:r>
          <w:rPr>
            <w:rFonts w:ascii="楷体_GB2312" w:eastAsia="楷体_GB2312"/>
            <w:sz w:val="24"/>
          </w:rPr>
          <w:t>5</w:t>
        </w:r>
        <w:r>
          <w:rPr>
            <w:rFonts w:ascii="楷体_GB2312" w:eastAsia="楷体_GB2312" w:hint="eastAsia"/>
            <w:sz w:val="24"/>
          </w:rPr>
          <w:t>月</w:t>
        </w:r>
        <w:r>
          <w:rPr>
            <w:rFonts w:ascii="楷体_GB2312" w:eastAsia="楷体_GB2312"/>
            <w:sz w:val="24"/>
          </w:rPr>
          <w:t>1</w:t>
        </w:r>
        <w:r>
          <w:rPr>
            <w:rFonts w:ascii="楷体_GB2312" w:eastAsia="楷体_GB2312" w:hint="eastAsia"/>
            <w:sz w:val="24"/>
          </w:rPr>
          <w:t>日</w:t>
        </w:r>
      </w:smartTag>
      <w:r>
        <w:rPr>
          <w:rFonts w:ascii="楷体_GB2312" w:eastAsia="楷体_GB2312" w:hint="eastAsia"/>
          <w:sz w:val="24"/>
        </w:rPr>
        <w:t>执行）；</w:t>
      </w:r>
    </w:p>
    <w:p w:rsidR="000F454F" w:rsidRDefault="000F454F">
      <w:pPr>
        <w:spacing w:line="360" w:lineRule="auto"/>
        <w:ind w:firstLineChars="200" w:firstLine="480"/>
        <w:rPr>
          <w:rFonts w:ascii="楷体_GB2312" w:eastAsia="楷体_GB2312" w:hAnsi="宋体"/>
          <w:color w:val="000000"/>
          <w:sz w:val="24"/>
        </w:rPr>
      </w:pPr>
      <w:r>
        <w:rPr>
          <w:rFonts w:ascii="楷体_GB2312" w:eastAsia="楷体_GB2312" w:hAnsi="宋体"/>
          <w:color w:val="000000"/>
          <w:sz w:val="24"/>
        </w:rPr>
        <w:t>1</w:t>
      </w:r>
      <w:r w:rsidR="007E1030">
        <w:rPr>
          <w:rFonts w:ascii="楷体_GB2312" w:eastAsia="楷体_GB2312" w:hAnsi="宋体" w:hint="eastAsia"/>
          <w:color w:val="000000"/>
          <w:sz w:val="24"/>
        </w:rPr>
        <w:t>2</w:t>
      </w:r>
      <w:r>
        <w:rPr>
          <w:rFonts w:ascii="楷体_GB2312" w:eastAsia="楷体_GB2312" w:hAnsi="宋体" w:hint="eastAsia"/>
          <w:color w:val="000000"/>
          <w:sz w:val="24"/>
        </w:rPr>
        <w:t>．原城乡建设环境保护部《房屋完损等级评定标准（试行）》（</w:t>
      </w:r>
      <w:smartTag w:uri="urn:schemas-microsoft-com:office:smarttags" w:element="chsdate">
        <w:smartTagPr>
          <w:attr w:name="Year" w:val="2019"/>
          <w:attr w:name="Month" w:val="12"/>
          <w:attr w:name="Day" w:val="13"/>
          <w:attr w:name="IsLunarDate" w:val="False"/>
          <w:attr w:name="IsROCDate" w:val="False"/>
        </w:smartTagPr>
        <w:r>
          <w:rPr>
            <w:rFonts w:ascii="楷体_GB2312" w:eastAsia="楷体_GB2312" w:hAnsi="宋体"/>
            <w:color w:val="000000"/>
            <w:sz w:val="24"/>
          </w:rPr>
          <w:t>1984</w:t>
        </w:r>
        <w:r>
          <w:rPr>
            <w:rFonts w:ascii="楷体_GB2312" w:eastAsia="楷体_GB2312" w:hAnsi="宋体" w:hint="eastAsia"/>
            <w:color w:val="000000"/>
            <w:sz w:val="24"/>
          </w:rPr>
          <w:t>年</w:t>
        </w:r>
        <w:r>
          <w:rPr>
            <w:rFonts w:ascii="楷体_GB2312" w:eastAsia="楷体_GB2312" w:hAnsi="宋体"/>
            <w:color w:val="000000"/>
            <w:sz w:val="24"/>
          </w:rPr>
          <w:t>11</w:t>
        </w:r>
        <w:r>
          <w:rPr>
            <w:rFonts w:ascii="楷体_GB2312" w:eastAsia="楷体_GB2312" w:hAnsi="宋体" w:hint="eastAsia"/>
            <w:color w:val="000000"/>
            <w:sz w:val="24"/>
          </w:rPr>
          <w:t>月</w:t>
        </w:r>
        <w:r>
          <w:rPr>
            <w:rFonts w:ascii="楷体_GB2312" w:eastAsia="楷体_GB2312" w:hAnsi="宋体"/>
            <w:color w:val="000000"/>
            <w:sz w:val="24"/>
          </w:rPr>
          <w:t>8</w:t>
        </w:r>
        <w:r>
          <w:rPr>
            <w:rFonts w:ascii="楷体_GB2312" w:eastAsia="楷体_GB2312" w:hAnsi="宋体" w:hint="eastAsia"/>
            <w:color w:val="000000"/>
            <w:sz w:val="24"/>
          </w:rPr>
          <w:t>日</w:t>
        </w:r>
      </w:smartTag>
      <w:r>
        <w:rPr>
          <w:rFonts w:ascii="楷体_GB2312" w:eastAsia="楷体_GB2312" w:hAnsi="宋体" w:hint="eastAsia"/>
          <w:color w:val="000000"/>
          <w:sz w:val="24"/>
        </w:rPr>
        <w:t>，</w:t>
      </w:r>
      <w:smartTag w:uri="urn:schemas-microsoft-com:office:smarttags" w:element="chsdate">
        <w:smartTagPr>
          <w:attr w:name="Year" w:val="2019"/>
          <w:attr w:name="Month" w:val="12"/>
          <w:attr w:name="Day" w:val="13"/>
          <w:attr w:name="IsLunarDate" w:val="False"/>
          <w:attr w:name="IsROCDate" w:val="False"/>
        </w:smartTagPr>
        <w:r>
          <w:rPr>
            <w:rFonts w:ascii="楷体_GB2312" w:eastAsia="楷体_GB2312" w:hAnsi="宋体"/>
            <w:color w:val="000000"/>
            <w:sz w:val="24"/>
          </w:rPr>
          <w:t>1985</w:t>
        </w:r>
        <w:r>
          <w:rPr>
            <w:rFonts w:ascii="楷体_GB2312" w:eastAsia="楷体_GB2312" w:hAnsi="宋体" w:hint="eastAsia"/>
            <w:color w:val="000000"/>
            <w:sz w:val="24"/>
          </w:rPr>
          <w:t>年</w:t>
        </w:r>
        <w:r>
          <w:rPr>
            <w:rFonts w:ascii="楷体_GB2312" w:eastAsia="楷体_GB2312" w:hAnsi="宋体"/>
            <w:color w:val="000000"/>
            <w:sz w:val="24"/>
          </w:rPr>
          <w:t>1</w:t>
        </w:r>
        <w:r>
          <w:rPr>
            <w:rFonts w:ascii="楷体_GB2312" w:eastAsia="楷体_GB2312" w:hAnsi="宋体" w:hint="eastAsia"/>
            <w:color w:val="000000"/>
            <w:sz w:val="24"/>
          </w:rPr>
          <w:t>月</w:t>
        </w:r>
        <w:r>
          <w:rPr>
            <w:rFonts w:ascii="楷体_GB2312" w:eastAsia="楷体_GB2312" w:hAnsi="宋体"/>
            <w:color w:val="000000"/>
            <w:sz w:val="24"/>
          </w:rPr>
          <w:t>1</w:t>
        </w:r>
        <w:r>
          <w:rPr>
            <w:rFonts w:ascii="楷体_GB2312" w:eastAsia="楷体_GB2312" w:hAnsi="宋体" w:hint="eastAsia"/>
            <w:color w:val="000000"/>
            <w:sz w:val="24"/>
          </w:rPr>
          <w:t>日</w:t>
        </w:r>
      </w:smartTag>
      <w:r>
        <w:rPr>
          <w:rFonts w:ascii="楷体_GB2312" w:eastAsia="楷体_GB2312" w:hAnsi="宋体" w:hint="eastAsia"/>
          <w:color w:val="000000"/>
          <w:sz w:val="24"/>
        </w:rPr>
        <w:t>试行）；</w:t>
      </w:r>
    </w:p>
    <w:p w:rsidR="00922904" w:rsidRDefault="00922904">
      <w:pPr>
        <w:spacing w:line="360" w:lineRule="auto"/>
        <w:ind w:firstLineChars="200" w:firstLine="480"/>
        <w:rPr>
          <w:rFonts w:ascii="楷体_GB2312" w:eastAsia="楷体_GB2312" w:hAnsi="宋体"/>
          <w:color w:val="000000"/>
          <w:sz w:val="24"/>
        </w:rPr>
      </w:pPr>
      <w:r>
        <w:rPr>
          <w:rFonts w:ascii="楷体_GB2312" w:eastAsia="楷体_GB2312" w:hAnsi="宋体" w:hint="eastAsia"/>
          <w:color w:val="000000"/>
          <w:sz w:val="24"/>
        </w:rPr>
        <w:lastRenderedPageBreak/>
        <w:t>13.实施大连市征地区片综合地价标准的通知（大政办发</w:t>
      </w:r>
      <w:r>
        <w:rPr>
          <w:rFonts w:ascii="楷体_GB2312" w:eastAsia="楷体_GB2312"/>
          <w:sz w:val="24"/>
        </w:rPr>
        <w:t>[20</w:t>
      </w:r>
      <w:r>
        <w:rPr>
          <w:rFonts w:ascii="楷体_GB2312" w:eastAsia="楷体_GB2312" w:hint="eastAsia"/>
          <w:sz w:val="24"/>
        </w:rPr>
        <w:t>20</w:t>
      </w:r>
      <w:r>
        <w:rPr>
          <w:rFonts w:ascii="楷体_GB2312" w:eastAsia="楷体_GB2312"/>
          <w:sz w:val="24"/>
        </w:rPr>
        <w:t>]</w:t>
      </w:r>
      <w:r>
        <w:rPr>
          <w:rFonts w:ascii="楷体_GB2312" w:eastAsia="楷体_GB2312" w:hAnsi="宋体" w:hint="eastAsia"/>
          <w:color w:val="000000"/>
          <w:sz w:val="24"/>
        </w:rPr>
        <w:t>49号）；</w:t>
      </w:r>
    </w:p>
    <w:p w:rsidR="000F454F" w:rsidRDefault="000F454F">
      <w:pPr>
        <w:spacing w:line="372" w:lineRule="auto"/>
        <w:ind w:firstLineChars="200" w:firstLine="480"/>
        <w:rPr>
          <w:rFonts w:ascii="楷体_GB2312" w:eastAsia="楷体_GB2312"/>
          <w:sz w:val="24"/>
        </w:rPr>
      </w:pPr>
      <w:bookmarkStart w:id="43" w:name="_Toc393892844"/>
      <w:bookmarkStart w:id="44" w:name="_Toc393893303"/>
      <w:r>
        <w:rPr>
          <w:rFonts w:ascii="楷体_GB2312" w:eastAsia="楷体_GB2312"/>
          <w:sz w:val="24"/>
        </w:rPr>
        <w:t>1</w:t>
      </w:r>
      <w:r w:rsidR="00922904">
        <w:rPr>
          <w:rFonts w:ascii="楷体_GB2312" w:eastAsia="楷体_GB2312" w:hint="eastAsia"/>
          <w:sz w:val="24"/>
        </w:rPr>
        <w:t>4</w:t>
      </w:r>
      <w:r>
        <w:rPr>
          <w:rFonts w:ascii="楷体_GB2312" w:eastAsia="楷体_GB2312" w:hint="eastAsia"/>
          <w:sz w:val="24"/>
        </w:rPr>
        <w:t>．</w:t>
      </w:r>
      <w:r w:rsidR="00922904">
        <w:rPr>
          <w:rFonts w:ascii="楷体_GB2312" w:eastAsia="楷体_GB2312" w:hAnsi="宋体" w:hint="eastAsia"/>
          <w:sz w:val="24"/>
        </w:rPr>
        <w:t>大连市普兰店区人民法院</w:t>
      </w:r>
      <w:r w:rsidR="00424844">
        <w:rPr>
          <w:rFonts w:ascii="楷体_GB2312" w:eastAsia="楷体_GB2312" w:hAnsi="宋体" w:hint="eastAsia"/>
          <w:sz w:val="24"/>
        </w:rPr>
        <w:t>《委托书》</w:t>
      </w:r>
      <w:r>
        <w:rPr>
          <w:rFonts w:ascii="楷体_GB2312" w:eastAsia="楷体_GB2312" w:hint="eastAsia"/>
          <w:sz w:val="24"/>
        </w:rPr>
        <w:t>；</w:t>
      </w:r>
    </w:p>
    <w:p w:rsidR="0087492F" w:rsidRDefault="0087492F" w:rsidP="0087492F">
      <w:pPr>
        <w:spacing w:line="384" w:lineRule="auto"/>
        <w:ind w:firstLineChars="200" w:firstLine="480"/>
        <w:rPr>
          <w:rFonts w:ascii="楷体_GB2312" w:eastAsia="楷体_GB2312" w:hAnsi="宋体"/>
          <w:sz w:val="24"/>
        </w:rPr>
      </w:pPr>
      <w:r>
        <w:rPr>
          <w:rFonts w:ascii="楷体_GB2312" w:eastAsia="楷体_GB2312" w:hAnsi="宋体" w:hint="eastAsia"/>
          <w:sz w:val="24"/>
        </w:rPr>
        <w:t>1</w:t>
      </w:r>
      <w:r w:rsidR="00922904">
        <w:rPr>
          <w:rFonts w:ascii="楷体_GB2312" w:eastAsia="楷体_GB2312" w:hAnsi="宋体" w:hint="eastAsia"/>
          <w:sz w:val="24"/>
        </w:rPr>
        <w:t>5</w:t>
      </w:r>
      <w:r>
        <w:rPr>
          <w:rFonts w:ascii="楷体_GB2312" w:eastAsia="楷体_GB2312" w:hAnsi="宋体"/>
          <w:sz w:val="24"/>
        </w:rPr>
        <w:t>.</w:t>
      </w:r>
      <w:r>
        <w:rPr>
          <w:rFonts w:ascii="楷体_GB2312" w:eastAsia="楷体_GB2312" w:hAnsi="宋体" w:hint="eastAsia"/>
          <w:sz w:val="24"/>
        </w:rPr>
        <w:t>《</w:t>
      </w:r>
      <w:r w:rsidR="005D09CC">
        <w:rPr>
          <w:rFonts w:ascii="楷体_GB2312" w:eastAsia="楷体_GB2312" w:hAnsi="宋体" w:hint="eastAsia"/>
          <w:sz w:val="24"/>
        </w:rPr>
        <w:t>房产执照</w:t>
      </w:r>
      <w:r>
        <w:rPr>
          <w:rFonts w:ascii="楷体_GB2312" w:eastAsia="楷体_GB2312" w:hAnsi="宋体" w:hint="eastAsia"/>
          <w:sz w:val="24"/>
        </w:rPr>
        <w:t>》</w:t>
      </w:r>
      <w:r w:rsidR="00922904">
        <w:rPr>
          <w:rFonts w:ascii="楷体_GB2312" w:eastAsia="楷体_GB2312" w:hAnsi="宋体" w:hint="eastAsia"/>
          <w:sz w:val="24"/>
        </w:rPr>
        <w:t>、土地信息</w:t>
      </w:r>
      <w:r>
        <w:rPr>
          <w:rFonts w:ascii="楷体_GB2312" w:eastAsia="楷体_GB2312" w:hAnsi="宋体" w:hint="eastAsia"/>
          <w:sz w:val="24"/>
        </w:rPr>
        <w:t>复印件；</w:t>
      </w:r>
    </w:p>
    <w:p w:rsidR="000F454F" w:rsidRDefault="00447EC1">
      <w:pPr>
        <w:spacing w:line="360" w:lineRule="auto"/>
        <w:ind w:firstLineChars="200" w:firstLine="480"/>
        <w:rPr>
          <w:rFonts w:ascii="楷体_GB2312" w:eastAsia="楷体_GB2312"/>
          <w:sz w:val="24"/>
        </w:rPr>
      </w:pPr>
      <w:r>
        <w:rPr>
          <w:rFonts w:ascii="楷体_GB2312" w:eastAsia="楷体_GB2312" w:hint="eastAsia"/>
          <w:sz w:val="24"/>
        </w:rPr>
        <w:t>1</w:t>
      </w:r>
      <w:r w:rsidR="00922904">
        <w:rPr>
          <w:rFonts w:ascii="楷体_GB2312" w:eastAsia="楷体_GB2312" w:hint="eastAsia"/>
          <w:sz w:val="24"/>
        </w:rPr>
        <w:t>6</w:t>
      </w:r>
      <w:r w:rsidR="000F454F">
        <w:rPr>
          <w:rFonts w:ascii="楷体_GB2312" w:eastAsia="楷体_GB2312" w:hint="eastAsia"/>
          <w:sz w:val="24"/>
        </w:rPr>
        <w:t>．估价对象现场勘察记录；</w:t>
      </w:r>
    </w:p>
    <w:p w:rsidR="000F454F" w:rsidRDefault="003F1462">
      <w:pPr>
        <w:spacing w:line="360" w:lineRule="auto"/>
        <w:ind w:firstLineChars="200" w:firstLine="480"/>
        <w:rPr>
          <w:rFonts w:ascii="楷体_GB2312" w:eastAsia="楷体_GB2312"/>
          <w:sz w:val="24"/>
        </w:rPr>
      </w:pPr>
      <w:r>
        <w:rPr>
          <w:rFonts w:ascii="楷体_GB2312" w:eastAsia="楷体_GB2312" w:hint="eastAsia"/>
          <w:sz w:val="24"/>
        </w:rPr>
        <w:t>1</w:t>
      </w:r>
      <w:r w:rsidR="00922904">
        <w:rPr>
          <w:rFonts w:ascii="楷体_GB2312" w:eastAsia="楷体_GB2312" w:hint="eastAsia"/>
          <w:sz w:val="24"/>
        </w:rPr>
        <w:t>7</w:t>
      </w:r>
      <w:r w:rsidR="000F454F">
        <w:rPr>
          <w:rFonts w:ascii="楷体_GB2312" w:eastAsia="楷体_GB2312" w:hint="eastAsia"/>
          <w:sz w:val="24"/>
        </w:rPr>
        <w:t>．委托方提供的与本次估价相关的其它资料；</w:t>
      </w:r>
    </w:p>
    <w:p w:rsidR="000F454F" w:rsidRDefault="003F1462">
      <w:pPr>
        <w:spacing w:line="360" w:lineRule="auto"/>
        <w:ind w:firstLineChars="200" w:firstLine="480"/>
        <w:rPr>
          <w:rFonts w:ascii="楷体_GB2312" w:eastAsia="楷体_GB2312"/>
          <w:sz w:val="24"/>
        </w:rPr>
      </w:pPr>
      <w:r>
        <w:rPr>
          <w:rFonts w:ascii="楷体_GB2312" w:eastAsia="楷体_GB2312" w:hint="eastAsia"/>
          <w:sz w:val="24"/>
        </w:rPr>
        <w:t>1</w:t>
      </w:r>
      <w:r w:rsidR="00922904">
        <w:rPr>
          <w:rFonts w:ascii="楷体_GB2312" w:eastAsia="楷体_GB2312" w:hint="eastAsia"/>
          <w:sz w:val="24"/>
        </w:rPr>
        <w:t>8</w:t>
      </w:r>
      <w:r w:rsidR="000F454F">
        <w:rPr>
          <w:rFonts w:ascii="楷体_GB2312" w:eastAsia="楷体_GB2312" w:hint="eastAsia"/>
          <w:sz w:val="24"/>
        </w:rPr>
        <w:t>．估价机构掌握的房地产市场相关资料。</w:t>
      </w:r>
    </w:p>
    <w:p w:rsidR="000F454F" w:rsidRDefault="000F454F">
      <w:pPr>
        <w:pStyle w:val="3"/>
        <w:spacing w:before="0" w:after="0" w:line="360" w:lineRule="auto"/>
        <w:ind w:firstLineChars="200" w:firstLine="560"/>
        <w:rPr>
          <w:b w:val="0"/>
          <w:bCs w:val="0"/>
          <w:sz w:val="24"/>
        </w:rPr>
      </w:pPr>
      <w:bookmarkStart w:id="45" w:name="_Toc26949811"/>
      <w:r>
        <w:rPr>
          <w:rFonts w:eastAsia="黑体" w:hint="eastAsia"/>
          <w:b w:val="0"/>
          <w:bCs w:val="0"/>
          <w:sz w:val="28"/>
          <w:szCs w:val="24"/>
        </w:rPr>
        <w:t>九、估价方法</w:t>
      </w:r>
      <w:bookmarkEnd w:id="43"/>
      <w:bookmarkEnd w:id="44"/>
      <w:bookmarkEnd w:id="45"/>
    </w:p>
    <w:p w:rsidR="000F454F" w:rsidRDefault="000F454F">
      <w:pPr>
        <w:pStyle w:val="a8"/>
        <w:rPr>
          <w:rFonts w:ascii="楷体_GB2312" w:eastAsia="楷体_GB2312"/>
          <w:shd w:val="clear" w:color="auto" w:fill="auto"/>
        </w:rPr>
      </w:pPr>
      <w:bookmarkStart w:id="46" w:name="_Toc393893304"/>
      <w:bookmarkStart w:id="47" w:name="_Toc393892845"/>
      <w:r>
        <w:rPr>
          <w:rFonts w:ascii="楷体_GB2312" w:eastAsia="楷体_GB2312" w:hint="eastAsia"/>
          <w:shd w:val="clear" w:color="auto" w:fill="auto"/>
        </w:rPr>
        <w:t>本报告采用</w:t>
      </w:r>
      <w:r w:rsidR="009D642A">
        <w:rPr>
          <w:rFonts w:ascii="楷体_GB2312" w:eastAsia="楷体_GB2312" w:hint="eastAsia"/>
          <w:shd w:val="clear" w:color="auto" w:fill="auto"/>
        </w:rPr>
        <w:t>成本法</w:t>
      </w:r>
      <w:r>
        <w:rPr>
          <w:rFonts w:ascii="楷体_GB2312" w:eastAsia="楷体_GB2312" w:hint="eastAsia"/>
          <w:shd w:val="clear" w:color="auto" w:fill="auto"/>
        </w:rPr>
        <w:t>进行估价。</w:t>
      </w:r>
    </w:p>
    <w:p w:rsidR="009D642A" w:rsidRPr="00BB6E0E" w:rsidRDefault="009D642A" w:rsidP="009D642A">
      <w:pPr>
        <w:spacing w:line="360" w:lineRule="auto"/>
        <w:ind w:firstLineChars="200" w:firstLine="480"/>
        <w:rPr>
          <w:rFonts w:ascii="楷体_GB2312" w:eastAsia="楷体_GB2312"/>
          <w:sz w:val="24"/>
        </w:rPr>
      </w:pPr>
      <w:bookmarkStart w:id="48" w:name="_Toc26949812"/>
      <w:r>
        <w:rPr>
          <w:rFonts w:ascii="楷体_GB2312" w:eastAsia="楷体_GB2312" w:hint="eastAsia"/>
          <w:sz w:val="24"/>
        </w:rPr>
        <w:t>成本</w:t>
      </w:r>
      <w:r w:rsidRPr="004371C9">
        <w:rPr>
          <w:rFonts w:ascii="楷体_GB2312" w:eastAsia="楷体_GB2312" w:hint="eastAsia"/>
          <w:sz w:val="24"/>
        </w:rPr>
        <w:t>法是</w:t>
      </w:r>
      <w:r>
        <w:rPr>
          <w:rFonts w:ascii="楷体_GB2312" w:eastAsia="楷体_GB2312" w:hint="eastAsia"/>
          <w:sz w:val="24"/>
        </w:rPr>
        <w:t>求取估价对象在价值时点的重新购建价格和折旧，然后将重新购建价格减去折旧来求取估价对象价值的方法。</w:t>
      </w:r>
    </w:p>
    <w:p w:rsidR="000F454F" w:rsidRDefault="000F454F">
      <w:pPr>
        <w:pStyle w:val="3"/>
        <w:spacing w:before="0" w:after="0" w:line="360" w:lineRule="auto"/>
        <w:ind w:firstLineChars="200" w:firstLine="560"/>
        <w:rPr>
          <w:b w:val="0"/>
          <w:bCs w:val="0"/>
          <w:sz w:val="24"/>
        </w:rPr>
      </w:pPr>
      <w:r>
        <w:rPr>
          <w:rFonts w:eastAsia="黑体" w:hint="eastAsia"/>
          <w:b w:val="0"/>
          <w:bCs w:val="0"/>
          <w:sz w:val="28"/>
          <w:szCs w:val="24"/>
        </w:rPr>
        <w:t>十、估价结果</w:t>
      </w:r>
      <w:bookmarkEnd w:id="46"/>
      <w:bookmarkEnd w:id="47"/>
      <w:bookmarkEnd w:id="48"/>
    </w:p>
    <w:p w:rsidR="0020497A" w:rsidRDefault="0020497A" w:rsidP="0020497A">
      <w:pPr>
        <w:spacing w:line="360" w:lineRule="auto"/>
        <w:ind w:firstLineChars="200" w:firstLine="480"/>
        <w:rPr>
          <w:rFonts w:ascii="楷体_GB2312" w:eastAsia="楷体_GB2312" w:hAnsi="宋体"/>
          <w:bCs/>
          <w:sz w:val="24"/>
        </w:rPr>
      </w:pPr>
      <w:bookmarkStart w:id="49" w:name="_Toc393892846"/>
      <w:bookmarkStart w:id="50" w:name="_Toc393893305"/>
      <w:bookmarkStart w:id="51" w:name="_Toc26949813"/>
      <w:r>
        <w:rPr>
          <w:rFonts w:ascii="楷体_GB2312" w:eastAsia="楷体_GB2312" w:hAnsi="宋体" w:hint="eastAsia"/>
          <w:bCs/>
          <w:sz w:val="24"/>
        </w:rPr>
        <w:t>本报告估价结果如下：</w:t>
      </w:r>
    </w:p>
    <w:p w:rsidR="00922904" w:rsidRDefault="0020497A" w:rsidP="00922904">
      <w:pPr>
        <w:spacing w:line="360" w:lineRule="auto"/>
        <w:ind w:firstLineChars="225" w:firstLine="540"/>
        <w:rPr>
          <w:rFonts w:ascii="楷体_GB2312" w:eastAsia="楷体_GB2312" w:hAnsi="宋体"/>
          <w:sz w:val="24"/>
        </w:rPr>
      </w:pPr>
      <w:r>
        <w:rPr>
          <w:rFonts w:ascii="楷体_GB2312" w:eastAsia="楷体_GB2312" w:hAnsi="宋体" w:hint="eastAsia"/>
          <w:sz w:val="24"/>
        </w:rPr>
        <w:t>估价对象于价值时点的市场价值为人民币（大写）</w:t>
      </w:r>
      <w:r w:rsidR="00074B72">
        <w:rPr>
          <w:rFonts w:ascii="黑体" w:eastAsia="黑体" w:hint="eastAsia"/>
          <w:b/>
          <w:sz w:val="24"/>
        </w:rPr>
        <w:t>贰佰伍拾叁万叁仟柒佰圆整</w:t>
      </w:r>
      <w:r w:rsidR="005D5570">
        <w:rPr>
          <w:rFonts w:ascii="黑体" w:eastAsia="黑体" w:hint="eastAsia"/>
          <w:b/>
          <w:sz w:val="24"/>
        </w:rPr>
        <w:t>（</w:t>
      </w:r>
      <w:r w:rsidR="00074B72">
        <w:rPr>
          <w:rFonts w:ascii="黑体" w:eastAsia="黑体" w:hint="eastAsia"/>
          <w:b/>
          <w:bCs/>
          <w:sz w:val="24"/>
        </w:rPr>
        <w:t>253.37</w:t>
      </w:r>
      <w:r w:rsidR="005D5570">
        <w:rPr>
          <w:rFonts w:ascii="黑体" w:eastAsia="黑体" w:hint="eastAsia"/>
          <w:b/>
          <w:sz w:val="24"/>
        </w:rPr>
        <w:t>万元）</w:t>
      </w:r>
      <w:r w:rsidR="005D5570" w:rsidRPr="00093DCC">
        <w:rPr>
          <w:rFonts w:ascii="楷体_GB2312" w:eastAsia="楷体_GB2312" w:hAnsi="宋体" w:hint="eastAsia"/>
          <w:sz w:val="24"/>
        </w:rPr>
        <w:t>，</w:t>
      </w:r>
      <w:r w:rsidR="00922904">
        <w:rPr>
          <w:rFonts w:ascii="楷体_GB2312" w:eastAsia="楷体_GB2312" w:hAnsi="宋体" w:hint="eastAsia"/>
          <w:sz w:val="24"/>
        </w:rPr>
        <w:t>详见《估价结果明细表》：</w:t>
      </w:r>
    </w:p>
    <w:p w:rsidR="00922904" w:rsidRPr="00074B72" w:rsidRDefault="00922904" w:rsidP="00922904">
      <w:pPr>
        <w:spacing w:line="360" w:lineRule="auto"/>
        <w:ind w:firstLineChars="225" w:firstLine="542"/>
        <w:jc w:val="center"/>
        <w:rPr>
          <w:rFonts w:ascii="楷体_GB2312" w:eastAsia="楷体_GB2312" w:hAnsi="宋体"/>
          <w:b/>
          <w:sz w:val="24"/>
        </w:rPr>
      </w:pPr>
      <w:r w:rsidRPr="00074B72">
        <w:rPr>
          <w:rFonts w:ascii="楷体_GB2312" w:eastAsia="楷体_GB2312" w:hAnsi="宋体" w:hint="eastAsia"/>
          <w:b/>
          <w:sz w:val="24"/>
        </w:rPr>
        <w:t>估价结果明细表</w:t>
      </w:r>
    </w:p>
    <w:tbl>
      <w:tblPr>
        <w:tblW w:w="7840" w:type="dxa"/>
        <w:jc w:val="center"/>
        <w:tblInd w:w="93" w:type="dxa"/>
        <w:tblLook w:val="04A0"/>
      </w:tblPr>
      <w:tblGrid>
        <w:gridCol w:w="460"/>
        <w:gridCol w:w="1860"/>
        <w:gridCol w:w="1840"/>
        <w:gridCol w:w="1340"/>
        <w:gridCol w:w="1080"/>
        <w:gridCol w:w="1260"/>
      </w:tblGrid>
      <w:tr w:rsidR="00922904" w:rsidRPr="009D642A" w:rsidTr="00A41DE2">
        <w:trPr>
          <w:trHeight w:val="312"/>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序号</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权证编号</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地址</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面积</w:t>
            </w:r>
            <w:r w:rsidRPr="009D642A">
              <w:rPr>
                <w:rFonts w:ascii="楷体_GB2312" w:eastAsia="楷体_GB2312" w:hAnsi="宋体" w:cs="宋体" w:hint="eastAsia"/>
                <w:kern w:val="0"/>
                <w:sz w:val="18"/>
                <w:szCs w:val="18"/>
              </w:rPr>
              <w:br/>
              <w:t>(</w:t>
            </w:r>
            <w:r w:rsidRPr="009D642A">
              <w:rPr>
                <w:rFonts w:ascii="楷体_GB2312" w:hAnsi="宋体" w:cs="宋体" w:hint="eastAsia"/>
                <w:kern w:val="0"/>
                <w:sz w:val="18"/>
                <w:szCs w:val="18"/>
              </w:rPr>
              <w:t>㎡</w:t>
            </w:r>
            <w:r w:rsidRPr="009D642A">
              <w:rPr>
                <w:rFonts w:ascii="楷体_GB2312" w:eastAsia="楷体_GB2312" w:hAnsi="宋体" w:cs="宋体" w:hint="eastAsia"/>
                <w:kern w:val="0"/>
                <w:sz w:val="18"/>
                <w:szCs w:val="18"/>
              </w:rPr>
              <w:t>)</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评估单价</w:t>
            </w:r>
            <w:r w:rsidRPr="009D642A">
              <w:rPr>
                <w:rFonts w:ascii="楷体_GB2312" w:eastAsia="楷体_GB2312" w:hAnsi="宋体" w:cs="宋体" w:hint="eastAsia"/>
                <w:kern w:val="0"/>
                <w:sz w:val="18"/>
                <w:szCs w:val="18"/>
              </w:rPr>
              <w:br/>
              <w:t>(元/</w:t>
            </w:r>
            <w:r w:rsidRPr="009D642A">
              <w:rPr>
                <w:rFonts w:ascii="楷体_GB2312" w:hAnsi="宋体" w:cs="宋体" w:hint="eastAsia"/>
                <w:kern w:val="0"/>
                <w:sz w:val="18"/>
                <w:szCs w:val="18"/>
              </w:rPr>
              <w:t>㎡</w:t>
            </w:r>
            <w:r w:rsidRPr="009D642A">
              <w:rPr>
                <w:rFonts w:ascii="楷体_GB2312" w:eastAsia="楷体_GB2312" w:hAnsi="宋体" w:cs="宋体" w:hint="eastAsia"/>
                <w:kern w:val="0"/>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评估值</w:t>
            </w:r>
            <w:r w:rsidRPr="009D642A">
              <w:rPr>
                <w:rFonts w:ascii="楷体_GB2312" w:eastAsia="楷体_GB2312" w:hAnsi="宋体" w:cs="宋体" w:hint="eastAsia"/>
                <w:kern w:val="0"/>
                <w:sz w:val="18"/>
                <w:szCs w:val="18"/>
              </w:rPr>
              <w:br/>
              <w:t>(万元)</w:t>
            </w:r>
          </w:p>
        </w:tc>
      </w:tr>
      <w:tr w:rsidR="00922904" w:rsidRPr="009D642A" w:rsidTr="005645B4">
        <w:trPr>
          <w:trHeight w:val="515"/>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922904" w:rsidRPr="009D642A" w:rsidRDefault="00922904" w:rsidP="00A41DE2">
            <w:pPr>
              <w:widowControl/>
              <w:jc w:val="center"/>
              <w:rPr>
                <w:rFonts w:ascii="楷体_GB2312" w:eastAsia="楷体_GB2312" w:hAnsi="宋体" w:cs="宋体"/>
                <w:kern w:val="0"/>
                <w:sz w:val="18"/>
                <w:szCs w:val="18"/>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922904" w:rsidRPr="009D642A" w:rsidRDefault="00922904" w:rsidP="00A41DE2">
            <w:pPr>
              <w:widowControl/>
              <w:jc w:val="center"/>
              <w:rPr>
                <w:rFonts w:ascii="楷体_GB2312" w:eastAsia="楷体_GB2312" w:hAnsi="宋体" w:cs="宋体"/>
                <w:kern w:val="0"/>
                <w:sz w:val="18"/>
                <w:szCs w:val="1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922904" w:rsidRPr="009D642A" w:rsidRDefault="00922904" w:rsidP="00A41DE2">
            <w:pPr>
              <w:widowControl/>
              <w:jc w:val="center"/>
              <w:rPr>
                <w:rFonts w:ascii="楷体_GB2312" w:eastAsia="楷体_GB2312" w:hAnsi="宋体" w:cs="宋体"/>
                <w:kern w:val="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922904" w:rsidRPr="009D642A" w:rsidRDefault="00922904" w:rsidP="00A41DE2">
            <w:pPr>
              <w:widowControl/>
              <w:jc w:val="center"/>
              <w:rPr>
                <w:rFonts w:ascii="楷体_GB2312" w:eastAsia="楷体_GB2312" w:hAnsi="宋体" w:cs="宋体"/>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922904" w:rsidRPr="009D642A" w:rsidRDefault="00922904" w:rsidP="00A41DE2">
            <w:pPr>
              <w:widowControl/>
              <w:jc w:val="center"/>
              <w:rPr>
                <w:rFonts w:ascii="楷体_GB2312" w:eastAsia="楷体_GB2312" w:hAnsi="宋体" w:cs="宋体"/>
                <w:kern w:val="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22904" w:rsidRPr="009D642A" w:rsidRDefault="00922904" w:rsidP="00A41DE2">
            <w:pPr>
              <w:widowControl/>
              <w:jc w:val="center"/>
              <w:rPr>
                <w:rFonts w:ascii="楷体_GB2312" w:eastAsia="楷体_GB2312" w:hAnsi="宋体" w:cs="宋体"/>
                <w:kern w:val="0"/>
                <w:sz w:val="18"/>
                <w:szCs w:val="18"/>
              </w:rPr>
            </w:pPr>
          </w:p>
        </w:tc>
      </w:tr>
      <w:tr w:rsidR="00922904" w:rsidRPr="009D642A" w:rsidTr="00A41DE2">
        <w:trPr>
          <w:trHeight w:val="81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1</w:t>
            </w:r>
          </w:p>
        </w:tc>
        <w:tc>
          <w:tcPr>
            <w:tcW w:w="1860" w:type="dxa"/>
            <w:tcBorders>
              <w:top w:val="nil"/>
              <w:left w:val="nil"/>
              <w:bottom w:val="single" w:sz="4" w:space="0" w:color="auto"/>
              <w:right w:val="single" w:sz="4" w:space="0" w:color="auto"/>
            </w:tcBorders>
            <w:shd w:val="clear" w:color="000000" w:fill="FFFFFF"/>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普农房字第</w:t>
            </w:r>
            <w:r w:rsidR="009D642A" w:rsidRPr="009D642A">
              <w:rPr>
                <w:rFonts w:ascii="楷体_GB2312" w:eastAsia="楷体_GB2312" w:hAnsi="宋体" w:cs="宋体" w:hint="eastAsia"/>
                <w:kern w:val="0"/>
                <w:sz w:val="18"/>
                <w:szCs w:val="18"/>
              </w:rPr>
              <w:t>2121号</w:t>
            </w:r>
          </w:p>
        </w:tc>
        <w:tc>
          <w:tcPr>
            <w:tcW w:w="1840" w:type="dxa"/>
            <w:tcBorders>
              <w:top w:val="nil"/>
              <w:left w:val="nil"/>
              <w:bottom w:val="single" w:sz="4" w:space="0" w:color="auto"/>
              <w:right w:val="single" w:sz="4" w:space="0" w:color="auto"/>
            </w:tcBorders>
            <w:shd w:val="clear" w:color="000000" w:fill="FFFFFF"/>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莲山镇邹店村小李屯</w:t>
            </w:r>
          </w:p>
        </w:tc>
        <w:tc>
          <w:tcPr>
            <w:tcW w:w="1340" w:type="dxa"/>
            <w:tcBorders>
              <w:top w:val="nil"/>
              <w:left w:val="nil"/>
              <w:bottom w:val="single" w:sz="4" w:space="0" w:color="auto"/>
              <w:right w:val="single" w:sz="4" w:space="0" w:color="auto"/>
            </w:tcBorders>
            <w:shd w:val="clear" w:color="000000" w:fill="FFFFFF"/>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990.00</w:t>
            </w:r>
          </w:p>
        </w:tc>
        <w:tc>
          <w:tcPr>
            <w:tcW w:w="1080" w:type="dxa"/>
            <w:tcBorders>
              <w:top w:val="nil"/>
              <w:left w:val="nil"/>
              <w:bottom w:val="single" w:sz="4" w:space="0" w:color="auto"/>
              <w:right w:val="single" w:sz="4" w:space="0" w:color="auto"/>
            </w:tcBorders>
            <w:shd w:val="clear" w:color="auto" w:fill="auto"/>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2,489</w:t>
            </w:r>
          </w:p>
        </w:tc>
        <w:tc>
          <w:tcPr>
            <w:tcW w:w="1260" w:type="dxa"/>
            <w:tcBorders>
              <w:top w:val="nil"/>
              <w:left w:val="nil"/>
              <w:bottom w:val="single" w:sz="4" w:space="0" w:color="auto"/>
              <w:right w:val="single" w:sz="4" w:space="0" w:color="auto"/>
            </w:tcBorders>
            <w:shd w:val="clear" w:color="auto" w:fill="auto"/>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246.37</w:t>
            </w:r>
          </w:p>
        </w:tc>
      </w:tr>
      <w:tr w:rsidR="00922904" w:rsidRPr="009D642A" w:rsidTr="00A41DE2">
        <w:trPr>
          <w:trHeight w:val="63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2</w:t>
            </w:r>
          </w:p>
        </w:tc>
        <w:tc>
          <w:tcPr>
            <w:tcW w:w="3700" w:type="dxa"/>
            <w:gridSpan w:val="2"/>
            <w:tcBorders>
              <w:top w:val="single" w:sz="4" w:space="0" w:color="auto"/>
              <w:left w:val="nil"/>
              <w:bottom w:val="single" w:sz="4" w:space="0" w:color="auto"/>
              <w:right w:val="single" w:sz="4" w:space="0" w:color="auto"/>
            </w:tcBorders>
            <w:shd w:val="clear" w:color="auto" w:fill="auto"/>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临建(雨棚）</w:t>
            </w:r>
          </w:p>
        </w:tc>
        <w:tc>
          <w:tcPr>
            <w:tcW w:w="1340" w:type="dxa"/>
            <w:tcBorders>
              <w:top w:val="nil"/>
              <w:left w:val="nil"/>
              <w:bottom w:val="single" w:sz="4" w:space="0" w:color="auto"/>
              <w:right w:val="single" w:sz="4" w:space="0" w:color="auto"/>
            </w:tcBorders>
            <w:shd w:val="clear" w:color="000000" w:fill="FFFFFF"/>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99.00</w:t>
            </w:r>
          </w:p>
        </w:tc>
        <w:tc>
          <w:tcPr>
            <w:tcW w:w="1080" w:type="dxa"/>
            <w:tcBorders>
              <w:top w:val="nil"/>
              <w:left w:val="nil"/>
              <w:bottom w:val="single" w:sz="4" w:space="0" w:color="auto"/>
              <w:right w:val="single" w:sz="4" w:space="0" w:color="auto"/>
            </w:tcBorders>
            <w:shd w:val="clear" w:color="auto" w:fill="auto"/>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707</w:t>
            </w:r>
          </w:p>
        </w:tc>
        <w:tc>
          <w:tcPr>
            <w:tcW w:w="1260" w:type="dxa"/>
            <w:tcBorders>
              <w:top w:val="nil"/>
              <w:left w:val="nil"/>
              <w:bottom w:val="single" w:sz="4" w:space="0" w:color="auto"/>
              <w:right w:val="single" w:sz="4" w:space="0" w:color="auto"/>
            </w:tcBorders>
            <w:shd w:val="clear" w:color="auto" w:fill="auto"/>
            <w:vAlign w:val="center"/>
            <w:hideMark/>
          </w:tcPr>
          <w:p w:rsidR="00922904" w:rsidRPr="009D642A" w:rsidRDefault="00922904" w:rsidP="00A41DE2">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7.00</w:t>
            </w:r>
          </w:p>
        </w:tc>
      </w:tr>
      <w:tr w:rsidR="00922904" w:rsidRPr="009D642A" w:rsidTr="00A41DE2">
        <w:trPr>
          <w:trHeight w:val="780"/>
          <w:jc w:val="center"/>
        </w:trPr>
        <w:tc>
          <w:tcPr>
            <w:tcW w:w="4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22904" w:rsidRPr="009D642A" w:rsidRDefault="00922904" w:rsidP="00A41DE2">
            <w:pPr>
              <w:widowControl/>
              <w:jc w:val="center"/>
              <w:rPr>
                <w:rFonts w:ascii="楷体_GB2312" w:eastAsia="楷体_GB2312" w:hAnsi="宋体" w:cs="宋体"/>
                <w:b/>
                <w:bCs/>
                <w:kern w:val="0"/>
                <w:sz w:val="18"/>
                <w:szCs w:val="18"/>
              </w:rPr>
            </w:pPr>
            <w:r w:rsidRPr="009D642A">
              <w:rPr>
                <w:rFonts w:ascii="楷体_GB2312" w:eastAsia="楷体_GB2312" w:hAnsi="宋体" w:cs="宋体" w:hint="eastAsia"/>
                <w:b/>
                <w:bCs/>
                <w:kern w:val="0"/>
                <w:sz w:val="18"/>
                <w:szCs w:val="18"/>
              </w:rPr>
              <w:t>合  计</w:t>
            </w:r>
          </w:p>
        </w:tc>
        <w:tc>
          <w:tcPr>
            <w:tcW w:w="1340" w:type="dxa"/>
            <w:tcBorders>
              <w:top w:val="nil"/>
              <w:left w:val="nil"/>
              <w:bottom w:val="single" w:sz="4" w:space="0" w:color="auto"/>
              <w:right w:val="single" w:sz="4" w:space="0" w:color="auto"/>
            </w:tcBorders>
            <w:shd w:val="clear" w:color="auto" w:fill="auto"/>
            <w:vAlign w:val="center"/>
            <w:hideMark/>
          </w:tcPr>
          <w:p w:rsidR="00922904" w:rsidRPr="009D642A" w:rsidRDefault="003B4519" w:rsidP="00A41DE2">
            <w:pPr>
              <w:widowControl/>
              <w:jc w:val="center"/>
              <w:rPr>
                <w:rFonts w:ascii="楷体_GB2312" w:eastAsia="楷体_GB2312" w:hAnsi="宋体" w:cs="宋体"/>
                <w:b/>
                <w:kern w:val="0"/>
                <w:sz w:val="18"/>
                <w:szCs w:val="18"/>
              </w:rPr>
            </w:pPr>
            <w:r w:rsidRPr="009D642A">
              <w:rPr>
                <w:rFonts w:ascii="楷体_GB2312" w:eastAsia="楷体_GB2312" w:hAnsi="宋体" w:cs="宋体" w:hint="eastAsia"/>
                <w:b/>
                <w:kern w:val="0"/>
                <w:sz w:val="18"/>
                <w:szCs w:val="18"/>
              </w:rPr>
              <w:t>1,089.00</w:t>
            </w:r>
          </w:p>
        </w:tc>
        <w:tc>
          <w:tcPr>
            <w:tcW w:w="1080" w:type="dxa"/>
            <w:tcBorders>
              <w:top w:val="nil"/>
              <w:left w:val="nil"/>
              <w:bottom w:val="single" w:sz="4" w:space="0" w:color="auto"/>
              <w:right w:val="single" w:sz="4" w:space="0" w:color="auto"/>
            </w:tcBorders>
            <w:shd w:val="clear" w:color="auto" w:fill="auto"/>
            <w:vAlign w:val="center"/>
            <w:hideMark/>
          </w:tcPr>
          <w:p w:rsidR="00922904" w:rsidRPr="009D642A" w:rsidRDefault="00922904" w:rsidP="00A41DE2">
            <w:pPr>
              <w:widowControl/>
              <w:jc w:val="center"/>
              <w:rPr>
                <w:rFonts w:ascii="楷体_GB2312" w:eastAsia="楷体_GB2312" w:hAnsi="宋体" w:cs="宋体"/>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922904" w:rsidRPr="009D642A" w:rsidRDefault="00922904" w:rsidP="00A41DE2">
            <w:pPr>
              <w:widowControl/>
              <w:jc w:val="center"/>
              <w:rPr>
                <w:rFonts w:ascii="楷体_GB2312" w:eastAsia="楷体_GB2312" w:hAnsi="宋体" w:cs="宋体"/>
                <w:b/>
                <w:bCs/>
                <w:kern w:val="0"/>
                <w:sz w:val="18"/>
                <w:szCs w:val="18"/>
              </w:rPr>
            </w:pPr>
            <w:r w:rsidRPr="009D642A">
              <w:rPr>
                <w:rFonts w:ascii="楷体_GB2312" w:eastAsia="楷体_GB2312" w:hAnsi="宋体" w:cs="宋体" w:hint="eastAsia"/>
                <w:b/>
                <w:bCs/>
                <w:kern w:val="0"/>
                <w:sz w:val="18"/>
                <w:szCs w:val="18"/>
              </w:rPr>
              <w:t>253.37</w:t>
            </w:r>
          </w:p>
        </w:tc>
      </w:tr>
    </w:tbl>
    <w:p w:rsidR="00922904" w:rsidRDefault="00922904" w:rsidP="00922904">
      <w:pPr>
        <w:spacing w:line="360" w:lineRule="auto"/>
        <w:ind w:firstLineChars="225" w:firstLine="540"/>
        <w:rPr>
          <w:rFonts w:asciiTheme="minorHAnsi" w:eastAsia="楷体_GB2312" w:hAnsiTheme="minorHAnsi"/>
          <w:sz w:val="24"/>
        </w:rPr>
      </w:pPr>
    </w:p>
    <w:p w:rsidR="00922904" w:rsidRDefault="00922904" w:rsidP="00D32184">
      <w:pPr>
        <w:spacing w:line="360" w:lineRule="auto"/>
        <w:ind w:firstLineChars="225" w:firstLine="540"/>
        <w:rPr>
          <w:rFonts w:asciiTheme="minorHAnsi" w:eastAsia="楷体_GB2312" w:hAnsiTheme="minorHAnsi"/>
          <w:sz w:val="24"/>
        </w:rPr>
      </w:pPr>
    </w:p>
    <w:p w:rsidR="005645B4" w:rsidRDefault="005645B4" w:rsidP="00D32184">
      <w:pPr>
        <w:spacing w:line="360" w:lineRule="auto"/>
        <w:ind w:firstLineChars="225" w:firstLine="540"/>
        <w:rPr>
          <w:rFonts w:asciiTheme="minorHAnsi" w:eastAsia="楷体_GB2312" w:hAnsiTheme="minorHAnsi"/>
          <w:sz w:val="24"/>
        </w:rPr>
      </w:pPr>
    </w:p>
    <w:p w:rsidR="000F454F" w:rsidRDefault="000F454F" w:rsidP="00EE62E7">
      <w:pPr>
        <w:pStyle w:val="3"/>
        <w:spacing w:before="0" w:after="0" w:line="360" w:lineRule="auto"/>
        <w:ind w:firstLineChars="196" w:firstLine="549"/>
        <w:rPr>
          <w:rFonts w:eastAsia="黑体"/>
          <w:b w:val="0"/>
          <w:bCs w:val="0"/>
          <w:sz w:val="28"/>
          <w:szCs w:val="24"/>
        </w:rPr>
      </w:pPr>
      <w:r>
        <w:rPr>
          <w:rFonts w:eastAsia="黑体" w:hint="eastAsia"/>
          <w:b w:val="0"/>
          <w:bCs w:val="0"/>
          <w:sz w:val="28"/>
          <w:szCs w:val="24"/>
        </w:rPr>
        <w:lastRenderedPageBreak/>
        <w:t>十一、注册房地产估价师</w:t>
      </w:r>
      <w:bookmarkEnd w:id="49"/>
      <w:bookmarkEnd w:id="50"/>
      <w:bookmarkEnd w:id="5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28"/>
        <w:gridCol w:w="1800"/>
        <w:gridCol w:w="2254"/>
        <w:gridCol w:w="2666"/>
      </w:tblGrid>
      <w:tr w:rsidR="000F454F">
        <w:trPr>
          <w:trHeight w:val="1100"/>
          <w:jc w:val="center"/>
        </w:trPr>
        <w:tc>
          <w:tcPr>
            <w:tcW w:w="1628" w:type="dxa"/>
            <w:vAlign w:val="center"/>
          </w:tcPr>
          <w:p w:rsidR="000F454F" w:rsidRDefault="000F454F">
            <w:pPr>
              <w:spacing w:line="360" w:lineRule="auto"/>
              <w:jc w:val="center"/>
              <w:rPr>
                <w:rFonts w:ascii="宋体"/>
                <w:b/>
                <w:szCs w:val="21"/>
              </w:rPr>
            </w:pPr>
            <w:r>
              <w:rPr>
                <w:rFonts w:ascii="宋体" w:hAnsi="宋体" w:hint="eastAsia"/>
                <w:b/>
                <w:szCs w:val="21"/>
              </w:rPr>
              <w:t>姓</w:t>
            </w:r>
            <w:r>
              <w:rPr>
                <w:rFonts w:ascii="宋体" w:hAnsi="宋体"/>
                <w:b/>
                <w:szCs w:val="21"/>
              </w:rPr>
              <w:t xml:space="preserve">  </w:t>
            </w:r>
            <w:r>
              <w:rPr>
                <w:rFonts w:ascii="宋体" w:hAnsi="宋体" w:hint="eastAsia"/>
                <w:b/>
                <w:szCs w:val="21"/>
              </w:rPr>
              <w:t>名</w:t>
            </w:r>
          </w:p>
        </w:tc>
        <w:tc>
          <w:tcPr>
            <w:tcW w:w="1800" w:type="dxa"/>
            <w:vAlign w:val="center"/>
          </w:tcPr>
          <w:p w:rsidR="000F454F" w:rsidRDefault="000F454F">
            <w:pPr>
              <w:spacing w:line="360" w:lineRule="auto"/>
              <w:jc w:val="center"/>
              <w:rPr>
                <w:rFonts w:ascii="宋体"/>
                <w:b/>
                <w:szCs w:val="21"/>
              </w:rPr>
            </w:pPr>
            <w:r>
              <w:rPr>
                <w:rFonts w:ascii="宋体" w:hAnsi="宋体" w:hint="eastAsia"/>
                <w:b/>
                <w:szCs w:val="21"/>
              </w:rPr>
              <w:t>注</w:t>
            </w:r>
            <w:r>
              <w:rPr>
                <w:rFonts w:ascii="宋体" w:hAnsi="宋体"/>
                <w:b/>
                <w:szCs w:val="21"/>
              </w:rPr>
              <w:t xml:space="preserve"> </w:t>
            </w:r>
            <w:r>
              <w:rPr>
                <w:rFonts w:ascii="宋体" w:hAnsi="宋体" w:hint="eastAsia"/>
                <w:b/>
                <w:szCs w:val="21"/>
              </w:rPr>
              <w:t>册</w:t>
            </w:r>
            <w:r>
              <w:rPr>
                <w:rFonts w:ascii="宋体" w:hAnsi="宋体"/>
                <w:b/>
                <w:szCs w:val="21"/>
              </w:rPr>
              <w:t xml:space="preserve"> </w:t>
            </w:r>
            <w:r>
              <w:rPr>
                <w:rFonts w:ascii="宋体" w:hAnsi="宋体" w:hint="eastAsia"/>
                <w:b/>
                <w:szCs w:val="21"/>
              </w:rPr>
              <w:t>号</w:t>
            </w:r>
          </w:p>
        </w:tc>
        <w:tc>
          <w:tcPr>
            <w:tcW w:w="2254" w:type="dxa"/>
            <w:vAlign w:val="center"/>
          </w:tcPr>
          <w:p w:rsidR="000F454F" w:rsidRDefault="000F454F">
            <w:pPr>
              <w:spacing w:line="360" w:lineRule="auto"/>
              <w:jc w:val="center"/>
              <w:rPr>
                <w:rFonts w:ascii="宋体"/>
                <w:b/>
                <w:szCs w:val="21"/>
              </w:rPr>
            </w:pPr>
            <w:r>
              <w:rPr>
                <w:rFonts w:ascii="宋体" w:hAnsi="宋体" w:hint="eastAsia"/>
                <w:b/>
                <w:szCs w:val="21"/>
              </w:rPr>
              <w:t>签</w:t>
            </w:r>
            <w:r>
              <w:rPr>
                <w:rFonts w:ascii="宋体" w:hAnsi="宋体"/>
                <w:b/>
                <w:szCs w:val="21"/>
              </w:rPr>
              <w:t xml:space="preserve">  </w:t>
            </w:r>
            <w:r>
              <w:rPr>
                <w:rFonts w:ascii="宋体" w:hAnsi="宋体" w:hint="eastAsia"/>
                <w:b/>
                <w:szCs w:val="21"/>
              </w:rPr>
              <w:t>名</w:t>
            </w:r>
          </w:p>
        </w:tc>
        <w:tc>
          <w:tcPr>
            <w:tcW w:w="2666" w:type="dxa"/>
            <w:vAlign w:val="center"/>
          </w:tcPr>
          <w:p w:rsidR="000F454F" w:rsidRDefault="000F454F">
            <w:pPr>
              <w:spacing w:line="360" w:lineRule="auto"/>
              <w:jc w:val="center"/>
              <w:rPr>
                <w:rFonts w:ascii="宋体"/>
                <w:b/>
                <w:szCs w:val="21"/>
              </w:rPr>
            </w:pPr>
            <w:r>
              <w:rPr>
                <w:rFonts w:ascii="宋体" w:hAnsi="宋体" w:hint="eastAsia"/>
                <w:b/>
                <w:szCs w:val="21"/>
              </w:rPr>
              <w:t>签名日期</w:t>
            </w:r>
          </w:p>
        </w:tc>
      </w:tr>
      <w:tr w:rsidR="000F454F" w:rsidTr="00CC0AAF">
        <w:trPr>
          <w:trHeight w:val="1100"/>
          <w:jc w:val="center"/>
        </w:trPr>
        <w:tc>
          <w:tcPr>
            <w:tcW w:w="1628" w:type="dxa"/>
            <w:vAlign w:val="center"/>
          </w:tcPr>
          <w:p w:rsidR="000F454F" w:rsidRDefault="00B37E37" w:rsidP="00FE559A">
            <w:pPr>
              <w:spacing w:line="360" w:lineRule="auto"/>
              <w:jc w:val="center"/>
              <w:rPr>
                <w:rFonts w:ascii="宋体"/>
                <w:szCs w:val="21"/>
              </w:rPr>
            </w:pPr>
            <w:r>
              <w:rPr>
                <w:rFonts w:ascii="宋体" w:hAnsi="宋体" w:hint="eastAsia"/>
                <w:szCs w:val="21"/>
              </w:rPr>
              <w:t>刘金杰</w:t>
            </w:r>
          </w:p>
        </w:tc>
        <w:tc>
          <w:tcPr>
            <w:tcW w:w="1800" w:type="dxa"/>
            <w:vAlign w:val="center"/>
          </w:tcPr>
          <w:p w:rsidR="000F454F" w:rsidRDefault="00B37E37" w:rsidP="00FE559A">
            <w:pPr>
              <w:spacing w:line="360" w:lineRule="auto"/>
              <w:jc w:val="center"/>
              <w:rPr>
                <w:rFonts w:ascii="宋体"/>
                <w:szCs w:val="21"/>
              </w:rPr>
            </w:pPr>
            <w:r>
              <w:rPr>
                <w:rFonts w:ascii="宋体" w:hAnsi="宋体"/>
                <w:sz w:val="18"/>
              </w:rPr>
              <w:t>2120090026</w:t>
            </w:r>
          </w:p>
        </w:tc>
        <w:tc>
          <w:tcPr>
            <w:tcW w:w="2254" w:type="dxa"/>
          </w:tcPr>
          <w:p w:rsidR="000F454F" w:rsidRDefault="000F454F" w:rsidP="00145C11">
            <w:pPr>
              <w:spacing w:line="360" w:lineRule="auto"/>
              <w:jc w:val="center"/>
              <w:rPr>
                <w:rFonts w:ascii="宋体"/>
                <w:szCs w:val="21"/>
              </w:rPr>
            </w:pPr>
          </w:p>
        </w:tc>
        <w:tc>
          <w:tcPr>
            <w:tcW w:w="2666" w:type="dxa"/>
            <w:vAlign w:val="center"/>
          </w:tcPr>
          <w:p w:rsidR="000F454F" w:rsidRDefault="005D09CC" w:rsidP="0087492F">
            <w:pPr>
              <w:spacing w:line="360" w:lineRule="auto"/>
              <w:jc w:val="center"/>
              <w:rPr>
                <w:rFonts w:ascii="宋体"/>
                <w:szCs w:val="21"/>
              </w:rPr>
            </w:pPr>
            <w:r>
              <w:rPr>
                <w:rFonts w:ascii="宋体" w:hAnsi="宋体"/>
                <w:szCs w:val="21"/>
              </w:rPr>
              <w:t>2021年4月28日</w:t>
            </w:r>
          </w:p>
        </w:tc>
      </w:tr>
      <w:tr w:rsidR="000F454F" w:rsidTr="00CC0AAF">
        <w:trPr>
          <w:trHeight w:val="1100"/>
          <w:jc w:val="center"/>
        </w:trPr>
        <w:tc>
          <w:tcPr>
            <w:tcW w:w="1628" w:type="dxa"/>
            <w:vAlign w:val="center"/>
          </w:tcPr>
          <w:p w:rsidR="000F454F" w:rsidRDefault="005D09CC" w:rsidP="00145C11">
            <w:pPr>
              <w:spacing w:line="360" w:lineRule="auto"/>
              <w:jc w:val="center"/>
              <w:rPr>
                <w:rFonts w:ascii="宋体"/>
                <w:szCs w:val="21"/>
              </w:rPr>
            </w:pPr>
            <w:r>
              <w:rPr>
                <w:rFonts w:ascii="宋体" w:hAnsi="宋体" w:hint="eastAsia"/>
                <w:szCs w:val="21"/>
              </w:rPr>
              <w:t>赵灵芝</w:t>
            </w:r>
          </w:p>
        </w:tc>
        <w:tc>
          <w:tcPr>
            <w:tcW w:w="1800" w:type="dxa"/>
            <w:vAlign w:val="center"/>
          </w:tcPr>
          <w:p w:rsidR="000F454F" w:rsidRDefault="005D09CC" w:rsidP="00145C11">
            <w:pPr>
              <w:spacing w:line="360" w:lineRule="auto"/>
              <w:jc w:val="center"/>
              <w:rPr>
                <w:rFonts w:ascii="宋体"/>
                <w:szCs w:val="21"/>
              </w:rPr>
            </w:pPr>
            <w:r>
              <w:rPr>
                <w:rFonts w:ascii="宋体" w:hAnsi="宋体"/>
                <w:sz w:val="18"/>
              </w:rPr>
              <w:t>2120180029</w:t>
            </w:r>
          </w:p>
        </w:tc>
        <w:tc>
          <w:tcPr>
            <w:tcW w:w="2254" w:type="dxa"/>
          </w:tcPr>
          <w:p w:rsidR="000F454F" w:rsidRDefault="000F454F" w:rsidP="00145C11">
            <w:pPr>
              <w:spacing w:line="360" w:lineRule="auto"/>
              <w:jc w:val="center"/>
              <w:rPr>
                <w:rFonts w:ascii="宋体"/>
                <w:szCs w:val="21"/>
              </w:rPr>
            </w:pPr>
          </w:p>
        </w:tc>
        <w:tc>
          <w:tcPr>
            <w:tcW w:w="2666" w:type="dxa"/>
            <w:vAlign w:val="center"/>
          </w:tcPr>
          <w:p w:rsidR="000F454F" w:rsidRDefault="005D09CC" w:rsidP="0087492F">
            <w:pPr>
              <w:spacing w:line="360" w:lineRule="auto"/>
              <w:jc w:val="center"/>
              <w:rPr>
                <w:rFonts w:ascii="宋体"/>
                <w:szCs w:val="21"/>
              </w:rPr>
            </w:pPr>
            <w:r>
              <w:rPr>
                <w:rFonts w:ascii="宋体" w:hAnsi="宋体"/>
                <w:szCs w:val="21"/>
              </w:rPr>
              <w:t>2021年4月28日</w:t>
            </w:r>
          </w:p>
        </w:tc>
      </w:tr>
      <w:tr w:rsidR="000F454F" w:rsidTr="00CC0AAF">
        <w:trPr>
          <w:trHeight w:val="1100"/>
          <w:jc w:val="center"/>
        </w:trPr>
        <w:tc>
          <w:tcPr>
            <w:tcW w:w="1628" w:type="dxa"/>
            <w:vAlign w:val="center"/>
          </w:tcPr>
          <w:p w:rsidR="000F454F" w:rsidRDefault="000F454F" w:rsidP="00145C11">
            <w:pPr>
              <w:spacing w:line="360" w:lineRule="auto"/>
              <w:jc w:val="center"/>
              <w:rPr>
                <w:rFonts w:ascii="宋体"/>
                <w:szCs w:val="21"/>
              </w:rPr>
            </w:pPr>
            <w:r>
              <w:rPr>
                <w:rFonts w:ascii="宋体" w:hAnsi="宋体" w:hint="eastAsia"/>
                <w:szCs w:val="21"/>
              </w:rPr>
              <w:t>姜</w:t>
            </w:r>
            <w:r>
              <w:rPr>
                <w:rFonts w:ascii="宋体" w:hAnsi="宋体"/>
                <w:szCs w:val="21"/>
              </w:rPr>
              <w:t xml:space="preserve">  </w:t>
            </w:r>
            <w:r>
              <w:rPr>
                <w:rFonts w:ascii="宋体" w:hAnsi="宋体" w:hint="eastAsia"/>
                <w:szCs w:val="21"/>
              </w:rPr>
              <w:t>迪</w:t>
            </w:r>
          </w:p>
        </w:tc>
        <w:tc>
          <w:tcPr>
            <w:tcW w:w="1800" w:type="dxa"/>
            <w:vAlign w:val="center"/>
          </w:tcPr>
          <w:p w:rsidR="000F454F" w:rsidRDefault="000F454F" w:rsidP="00145C11">
            <w:pPr>
              <w:spacing w:line="360" w:lineRule="auto"/>
              <w:jc w:val="center"/>
              <w:rPr>
                <w:rFonts w:ascii="宋体"/>
                <w:szCs w:val="21"/>
              </w:rPr>
            </w:pPr>
            <w:r>
              <w:rPr>
                <w:rFonts w:ascii="宋体" w:hAnsi="宋体"/>
                <w:sz w:val="18"/>
              </w:rPr>
              <w:t>2120190093</w:t>
            </w:r>
          </w:p>
        </w:tc>
        <w:tc>
          <w:tcPr>
            <w:tcW w:w="2254" w:type="dxa"/>
          </w:tcPr>
          <w:p w:rsidR="000F454F" w:rsidRDefault="000F454F" w:rsidP="00145C11">
            <w:pPr>
              <w:spacing w:line="360" w:lineRule="auto"/>
              <w:jc w:val="center"/>
              <w:rPr>
                <w:rFonts w:ascii="宋体"/>
                <w:szCs w:val="21"/>
              </w:rPr>
            </w:pPr>
          </w:p>
        </w:tc>
        <w:tc>
          <w:tcPr>
            <w:tcW w:w="2666" w:type="dxa"/>
            <w:vAlign w:val="center"/>
          </w:tcPr>
          <w:p w:rsidR="000F454F" w:rsidRDefault="005D09CC" w:rsidP="0087492F">
            <w:pPr>
              <w:spacing w:line="360" w:lineRule="auto"/>
              <w:jc w:val="center"/>
              <w:rPr>
                <w:rFonts w:ascii="宋体"/>
                <w:szCs w:val="21"/>
              </w:rPr>
            </w:pPr>
            <w:r>
              <w:rPr>
                <w:rFonts w:ascii="宋体" w:hAnsi="宋体"/>
                <w:szCs w:val="21"/>
              </w:rPr>
              <w:t>2021年4月28日</w:t>
            </w:r>
          </w:p>
        </w:tc>
      </w:tr>
    </w:tbl>
    <w:p w:rsidR="000F454F" w:rsidRDefault="000F454F" w:rsidP="00EE62E7">
      <w:pPr>
        <w:pStyle w:val="3"/>
        <w:spacing w:before="0" w:after="0" w:line="360" w:lineRule="auto"/>
        <w:ind w:firstLineChars="196" w:firstLine="549"/>
        <w:rPr>
          <w:rFonts w:eastAsia="黑体"/>
          <w:b w:val="0"/>
          <w:bCs w:val="0"/>
          <w:sz w:val="28"/>
          <w:szCs w:val="24"/>
        </w:rPr>
      </w:pPr>
      <w:bookmarkStart w:id="52" w:name="_Toc393892847"/>
      <w:bookmarkStart w:id="53" w:name="_Toc26949814"/>
      <w:bookmarkStart w:id="54" w:name="_Toc393893306"/>
      <w:r>
        <w:rPr>
          <w:rFonts w:eastAsia="黑体" w:hint="eastAsia"/>
          <w:b w:val="0"/>
          <w:bCs w:val="0"/>
          <w:sz w:val="28"/>
          <w:szCs w:val="24"/>
        </w:rPr>
        <w:t>十二、实地查勘期</w:t>
      </w:r>
      <w:bookmarkEnd w:id="52"/>
      <w:bookmarkEnd w:id="53"/>
      <w:bookmarkEnd w:id="54"/>
    </w:p>
    <w:p w:rsidR="000F454F" w:rsidRDefault="003022D8">
      <w:pPr>
        <w:ind w:firstLine="482"/>
      </w:pPr>
      <w:bookmarkStart w:id="55" w:name="_Toc393892848"/>
      <w:bookmarkStart w:id="56" w:name="_Toc393893307"/>
      <w:r>
        <w:rPr>
          <w:rFonts w:ascii="楷体_GB2312" w:eastAsia="楷体_GB2312"/>
          <w:sz w:val="24"/>
        </w:rPr>
        <w:t>2021年4月21日</w:t>
      </w:r>
      <w:r w:rsidR="000F454F">
        <w:rPr>
          <w:rFonts w:ascii="楷体_GB2312" w:eastAsia="楷体_GB2312" w:hint="eastAsia"/>
          <w:sz w:val="24"/>
        </w:rPr>
        <w:t>。</w:t>
      </w:r>
    </w:p>
    <w:p w:rsidR="000F454F" w:rsidRDefault="000F454F">
      <w:pPr>
        <w:pStyle w:val="3"/>
        <w:spacing w:before="0" w:after="0" w:line="360" w:lineRule="auto"/>
        <w:ind w:firstLineChars="200" w:firstLine="560"/>
        <w:rPr>
          <w:rFonts w:eastAsia="黑体"/>
          <w:b w:val="0"/>
          <w:bCs w:val="0"/>
          <w:sz w:val="28"/>
          <w:szCs w:val="24"/>
        </w:rPr>
      </w:pPr>
      <w:bookmarkStart w:id="57" w:name="_Toc26949815"/>
      <w:r>
        <w:rPr>
          <w:rFonts w:eastAsia="黑体" w:hint="eastAsia"/>
          <w:b w:val="0"/>
          <w:bCs w:val="0"/>
          <w:sz w:val="28"/>
          <w:szCs w:val="24"/>
        </w:rPr>
        <w:t>十三、估价作业期</w:t>
      </w:r>
      <w:bookmarkEnd w:id="55"/>
      <w:bookmarkEnd w:id="56"/>
      <w:bookmarkEnd w:id="57"/>
    </w:p>
    <w:p w:rsidR="000F454F" w:rsidRDefault="000F454F">
      <w:pPr>
        <w:spacing w:line="360" w:lineRule="auto"/>
        <w:ind w:firstLineChars="200" w:firstLine="480"/>
        <w:rPr>
          <w:rFonts w:ascii="楷体_GB2312" w:eastAsia="楷体_GB2312"/>
          <w:sz w:val="24"/>
        </w:rPr>
      </w:pPr>
      <w:r>
        <w:rPr>
          <w:rFonts w:ascii="楷体_GB2312" w:eastAsia="楷体_GB2312"/>
          <w:sz w:val="24"/>
        </w:rPr>
        <w:t>20</w:t>
      </w:r>
      <w:r w:rsidR="0087492F">
        <w:rPr>
          <w:rFonts w:ascii="楷体_GB2312" w:eastAsia="楷体_GB2312" w:hint="eastAsia"/>
          <w:sz w:val="24"/>
        </w:rPr>
        <w:t>2</w:t>
      </w:r>
      <w:r w:rsidR="00A35F43">
        <w:rPr>
          <w:rFonts w:ascii="楷体_GB2312" w:eastAsia="楷体_GB2312" w:hint="eastAsia"/>
          <w:sz w:val="24"/>
        </w:rPr>
        <w:t>1</w:t>
      </w:r>
      <w:r>
        <w:rPr>
          <w:rFonts w:ascii="楷体_GB2312" w:eastAsia="楷体_GB2312" w:hint="eastAsia"/>
          <w:sz w:val="24"/>
        </w:rPr>
        <w:t>年</w:t>
      </w:r>
      <w:r w:rsidR="005645B4">
        <w:rPr>
          <w:rFonts w:ascii="楷体_GB2312" w:eastAsia="楷体_GB2312" w:hint="eastAsia"/>
          <w:sz w:val="24"/>
        </w:rPr>
        <w:t>4</w:t>
      </w:r>
      <w:r>
        <w:rPr>
          <w:rFonts w:ascii="楷体_GB2312" w:eastAsia="楷体_GB2312" w:hint="eastAsia"/>
          <w:sz w:val="24"/>
        </w:rPr>
        <w:t>月</w:t>
      </w:r>
      <w:r w:rsidR="00A35F43">
        <w:rPr>
          <w:rFonts w:ascii="楷体_GB2312" w:eastAsia="楷体_GB2312" w:hint="eastAsia"/>
          <w:sz w:val="24"/>
        </w:rPr>
        <w:t>1</w:t>
      </w:r>
      <w:r w:rsidR="003F1462">
        <w:rPr>
          <w:rFonts w:ascii="楷体_GB2312" w:eastAsia="楷体_GB2312" w:hint="eastAsia"/>
          <w:sz w:val="24"/>
        </w:rPr>
        <w:t>0</w:t>
      </w:r>
      <w:r>
        <w:rPr>
          <w:rFonts w:ascii="楷体_GB2312" w:eastAsia="楷体_GB2312" w:hint="eastAsia"/>
          <w:sz w:val="24"/>
        </w:rPr>
        <w:t>日至</w:t>
      </w:r>
      <w:r w:rsidR="005D09CC">
        <w:rPr>
          <w:rFonts w:ascii="楷体_GB2312" w:eastAsia="楷体_GB2312"/>
          <w:sz w:val="24"/>
        </w:rPr>
        <w:t>2021年4月28日</w:t>
      </w:r>
      <w:r>
        <w:rPr>
          <w:rFonts w:ascii="楷体_GB2312" w:eastAsia="楷体_GB2312" w:hint="eastAsia"/>
          <w:sz w:val="24"/>
        </w:rPr>
        <w:t>。</w:t>
      </w:r>
    </w:p>
    <w:bookmarkEnd w:id="19"/>
    <w:bookmarkEnd w:id="20"/>
    <w:bookmarkEnd w:id="21"/>
    <w:p w:rsidR="000F454F" w:rsidRDefault="000F454F" w:rsidP="00A62B0C">
      <w:pPr>
        <w:spacing w:line="360" w:lineRule="auto"/>
        <w:rPr>
          <w:rFonts w:asciiTheme="minorHAnsi" w:eastAsia="楷体_GB2312" w:hAnsiTheme="minorHAnsi"/>
          <w:color w:val="000000"/>
          <w:sz w:val="24"/>
        </w:rPr>
      </w:pPr>
    </w:p>
    <w:p w:rsidR="00B847C1" w:rsidRDefault="00B847C1" w:rsidP="00A62B0C">
      <w:pPr>
        <w:spacing w:line="360" w:lineRule="auto"/>
        <w:rPr>
          <w:rFonts w:asciiTheme="minorHAnsi" w:eastAsia="楷体_GB2312" w:hAnsiTheme="minorHAnsi"/>
          <w:color w:val="000000"/>
          <w:sz w:val="24"/>
        </w:rPr>
      </w:pPr>
    </w:p>
    <w:p w:rsidR="005645B4" w:rsidRDefault="005645B4" w:rsidP="00A62B0C">
      <w:pPr>
        <w:spacing w:line="360" w:lineRule="auto"/>
        <w:rPr>
          <w:rFonts w:asciiTheme="minorHAnsi" w:eastAsia="楷体_GB2312" w:hAnsiTheme="minorHAnsi"/>
          <w:color w:val="000000"/>
          <w:sz w:val="24"/>
        </w:rPr>
      </w:pPr>
    </w:p>
    <w:p w:rsidR="005645B4" w:rsidRDefault="005645B4" w:rsidP="00A62B0C">
      <w:pPr>
        <w:spacing w:line="360" w:lineRule="auto"/>
        <w:rPr>
          <w:rFonts w:asciiTheme="minorHAnsi" w:eastAsia="楷体_GB2312" w:hAnsiTheme="minorHAnsi"/>
          <w:color w:val="000000"/>
          <w:sz w:val="24"/>
        </w:rPr>
      </w:pPr>
    </w:p>
    <w:p w:rsidR="005645B4" w:rsidRDefault="005645B4" w:rsidP="00A62B0C">
      <w:pPr>
        <w:spacing w:line="360" w:lineRule="auto"/>
        <w:rPr>
          <w:rFonts w:asciiTheme="minorHAnsi" w:eastAsia="楷体_GB2312" w:hAnsiTheme="minorHAnsi"/>
          <w:color w:val="000000"/>
          <w:sz w:val="24"/>
        </w:rPr>
      </w:pPr>
    </w:p>
    <w:p w:rsidR="005645B4" w:rsidRDefault="005645B4" w:rsidP="00A62B0C">
      <w:pPr>
        <w:spacing w:line="360" w:lineRule="auto"/>
        <w:rPr>
          <w:rFonts w:asciiTheme="minorHAnsi" w:eastAsia="楷体_GB2312" w:hAnsiTheme="minorHAnsi"/>
          <w:color w:val="000000"/>
          <w:sz w:val="24"/>
        </w:rPr>
      </w:pPr>
    </w:p>
    <w:p w:rsidR="005645B4" w:rsidRDefault="005645B4" w:rsidP="00A62B0C">
      <w:pPr>
        <w:spacing w:line="360" w:lineRule="auto"/>
        <w:rPr>
          <w:rFonts w:asciiTheme="minorHAnsi" w:eastAsia="楷体_GB2312" w:hAnsiTheme="minorHAnsi"/>
          <w:color w:val="000000"/>
          <w:sz w:val="24"/>
        </w:rPr>
      </w:pPr>
    </w:p>
    <w:p w:rsidR="005645B4" w:rsidRDefault="005645B4" w:rsidP="00A62B0C">
      <w:pPr>
        <w:spacing w:line="360" w:lineRule="auto"/>
        <w:rPr>
          <w:rFonts w:asciiTheme="minorHAnsi" w:eastAsia="楷体_GB2312" w:hAnsiTheme="minorHAnsi"/>
          <w:color w:val="000000"/>
          <w:sz w:val="24"/>
        </w:rPr>
      </w:pPr>
    </w:p>
    <w:p w:rsidR="005645B4" w:rsidRDefault="005645B4" w:rsidP="00A62B0C">
      <w:pPr>
        <w:spacing w:line="360" w:lineRule="auto"/>
        <w:rPr>
          <w:rFonts w:asciiTheme="minorHAnsi" w:eastAsia="楷体_GB2312" w:hAnsiTheme="minorHAnsi"/>
          <w:color w:val="000000"/>
          <w:sz w:val="24"/>
        </w:rPr>
      </w:pPr>
    </w:p>
    <w:p w:rsidR="00B847C1" w:rsidRDefault="00B847C1" w:rsidP="00A62B0C">
      <w:pPr>
        <w:spacing w:line="360" w:lineRule="auto"/>
        <w:rPr>
          <w:rFonts w:asciiTheme="minorHAnsi" w:eastAsia="楷体_GB2312" w:hAnsiTheme="minorHAnsi"/>
          <w:color w:val="000000"/>
          <w:sz w:val="24"/>
        </w:rPr>
      </w:pPr>
    </w:p>
    <w:p w:rsidR="00B847C1" w:rsidRDefault="00B847C1" w:rsidP="00B847C1">
      <w:pPr>
        <w:pStyle w:val="3"/>
        <w:spacing w:before="0" w:after="0" w:line="480" w:lineRule="auto"/>
        <w:jc w:val="center"/>
        <w:rPr>
          <w:rFonts w:eastAsia="黑体"/>
          <w:sz w:val="36"/>
        </w:rPr>
      </w:pPr>
      <w:bookmarkStart w:id="58" w:name="_Toc454622338"/>
      <w:r>
        <w:rPr>
          <w:rFonts w:eastAsia="黑体" w:hint="eastAsia"/>
          <w:sz w:val="36"/>
        </w:rPr>
        <w:lastRenderedPageBreak/>
        <w:t>房地产估价技术报告</w:t>
      </w:r>
      <w:bookmarkEnd w:id="58"/>
    </w:p>
    <w:p w:rsidR="00B847C1" w:rsidRDefault="00B847C1" w:rsidP="00B847C1">
      <w:pPr>
        <w:pStyle w:val="3"/>
        <w:spacing w:before="0" w:after="0" w:line="360" w:lineRule="auto"/>
        <w:ind w:leftChars="200" w:left="420"/>
        <w:rPr>
          <w:rFonts w:eastAsia="黑体"/>
          <w:b w:val="0"/>
          <w:bCs w:val="0"/>
          <w:sz w:val="28"/>
        </w:rPr>
      </w:pPr>
      <w:bookmarkStart w:id="59" w:name="_Toc454622339"/>
      <w:bookmarkStart w:id="60" w:name="_Toc74532781"/>
      <w:bookmarkStart w:id="61" w:name="_Toc393892850"/>
      <w:bookmarkStart w:id="62" w:name="_Toc393893309"/>
      <w:r>
        <w:rPr>
          <w:rFonts w:eastAsia="黑体" w:hint="eastAsia"/>
          <w:b w:val="0"/>
          <w:bCs w:val="0"/>
          <w:sz w:val="28"/>
        </w:rPr>
        <w:t>一、区位状况描述与分析</w:t>
      </w:r>
      <w:bookmarkEnd w:id="59"/>
    </w:p>
    <w:p w:rsidR="00C1019A" w:rsidRDefault="00C1019A" w:rsidP="00C1019A">
      <w:pPr>
        <w:spacing w:line="360" w:lineRule="auto"/>
        <w:ind w:firstLineChars="200" w:firstLine="482"/>
        <w:rPr>
          <w:rFonts w:ascii="宋体" w:hAnsi="宋体"/>
          <w:b/>
          <w:bCs/>
          <w:sz w:val="24"/>
        </w:rPr>
      </w:pPr>
      <w:bookmarkStart w:id="63" w:name="_Toc74532782"/>
      <w:bookmarkEnd w:id="60"/>
      <w:bookmarkEnd w:id="61"/>
      <w:bookmarkEnd w:id="62"/>
      <w:r>
        <w:rPr>
          <w:rFonts w:ascii="宋体" w:hAnsi="宋体" w:hint="eastAsia"/>
          <w:b/>
          <w:bCs/>
          <w:sz w:val="24"/>
        </w:rPr>
        <w:t>1.位置状况</w:t>
      </w:r>
    </w:p>
    <w:p w:rsidR="00C1019A" w:rsidRPr="00E9526E" w:rsidRDefault="00C1019A" w:rsidP="00C1019A">
      <w:pPr>
        <w:pStyle w:val="a8"/>
        <w:rPr>
          <w:rFonts w:ascii="楷体_GB2312" w:eastAsia="楷体_GB2312" w:hAnsi="宋体"/>
          <w:color w:val="000000"/>
          <w:szCs w:val="24"/>
          <w:shd w:val="clear" w:color="auto" w:fill="auto"/>
        </w:rPr>
      </w:pPr>
      <w:r w:rsidRPr="00E9526E">
        <w:rPr>
          <w:rFonts w:ascii="楷体_GB2312" w:eastAsia="楷体_GB2312" w:hint="eastAsia"/>
          <w:shd w:val="clear" w:color="auto" w:fill="auto"/>
        </w:rPr>
        <w:t>估价对象位于</w:t>
      </w:r>
      <w:r w:rsidR="005645B4" w:rsidRPr="005645B4">
        <w:rPr>
          <w:rFonts w:ascii="楷体_GB2312" w:eastAsia="楷体_GB2312" w:hAnsi="宋体" w:hint="eastAsia"/>
          <w:color w:val="000000"/>
          <w:szCs w:val="24"/>
          <w:shd w:val="clear" w:color="auto" w:fill="auto"/>
        </w:rPr>
        <w:t>普兰店区人民法院莲山人民法庭斜对面</w:t>
      </w:r>
      <w:r w:rsidRPr="00E9526E">
        <w:rPr>
          <w:rFonts w:ascii="楷体_GB2312" w:eastAsia="楷体_GB2312" w:hAnsi="宋体" w:hint="eastAsia"/>
          <w:color w:val="000000"/>
          <w:szCs w:val="24"/>
          <w:shd w:val="clear" w:color="auto" w:fill="auto"/>
        </w:rPr>
        <w:t>，该区域为</w:t>
      </w:r>
      <w:r w:rsidR="005645B4">
        <w:rPr>
          <w:rFonts w:ascii="楷体_GB2312" w:eastAsia="楷体_GB2312" w:hAnsi="宋体" w:hint="eastAsia"/>
          <w:color w:val="000000"/>
          <w:szCs w:val="24"/>
          <w:shd w:val="clear" w:color="auto" w:fill="auto"/>
        </w:rPr>
        <w:t>民宅、小型商业企业混合区</w:t>
      </w:r>
      <w:r w:rsidRPr="00E9526E">
        <w:rPr>
          <w:rFonts w:ascii="楷体_GB2312" w:eastAsia="楷体_GB2312" w:hAnsi="宋体" w:hint="eastAsia"/>
          <w:color w:val="000000"/>
          <w:szCs w:val="24"/>
          <w:shd w:val="clear" w:color="auto" w:fill="auto"/>
        </w:rPr>
        <w:t>，</w:t>
      </w:r>
      <w:r w:rsidR="005645B4">
        <w:rPr>
          <w:rFonts w:ascii="楷体_GB2312" w:eastAsia="楷体_GB2312" w:hAnsi="宋体" w:hint="eastAsia"/>
          <w:color w:val="000000"/>
          <w:szCs w:val="24"/>
          <w:shd w:val="clear" w:color="auto" w:fill="auto"/>
        </w:rPr>
        <w:t>以估价对象所在区域为中心，其东侧临河，西侧及南侧临农地，北侧临兴唐线</w:t>
      </w:r>
      <w:r w:rsidRPr="00E9526E">
        <w:rPr>
          <w:rFonts w:ascii="楷体_GB2312" w:eastAsia="楷体_GB2312" w:hAnsi="宋体" w:hint="eastAsia"/>
          <w:color w:val="000000"/>
          <w:szCs w:val="24"/>
          <w:shd w:val="clear" w:color="auto" w:fill="auto"/>
        </w:rPr>
        <w:t>。</w:t>
      </w:r>
    </w:p>
    <w:p w:rsidR="00C1019A" w:rsidRPr="00E9526E" w:rsidRDefault="00C1019A" w:rsidP="00C1019A">
      <w:pPr>
        <w:spacing w:line="360" w:lineRule="auto"/>
        <w:ind w:firstLineChars="200" w:firstLine="482"/>
        <w:rPr>
          <w:rFonts w:ascii="宋体" w:hAnsi="宋体"/>
          <w:b/>
          <w:bCs/>
          <w:sz w:val="24"/>
        </w:rPr>
      </w:pPr>
      <w:r w:rsidRPr="00E9526E">
        <w:rPr>
          <w:rFonts w:ascii="宋体" w:hAnsi="宋体" w:hint="eastAsia"/>
          <w:b/>
          <w:bCs/>
          <w:sz w:val="24"/>
        </w:rPr>
        <w:t>2.交通状况</w:t>
      </w:r>
    </w:p>
    <w:p w:rsidR="00C1019A" w:rsidRPr="003E4398" w:rsidRDefault="00C1019A" w:rsidP="00C1019A">
      <w:pPr>
        <w:pStyle w:val="a8"/>
        <w:rPr>
          <w:rFonts w:ascii="楷体_GB2312" w:eastAsia="楷体_GB2312" w:hAnsi="宋体"/>
          <w:color w:val="000000"/>
          <w:szCs w:val="24"/>
          <w:shd w:val="clear" w:color="auto" w:fill="auto"/>
        </w:rPr>
      </w:pPr>
      <w:r w:rsidRPr="003E4398">
        <w:rPr>
          <w:rFonts w:ascii="楷体_GB2312" w:eastAsia="楷体_GB2312" w:hAnsi="宋体" w:hint="eastAsia"/>
          <w:color w:val="000000"/>
          <w:szCs w:val="24"/>
          <w:shd w:val="clear" w:color="auto" w:fill="auto"/>
        </w:rPr>
        <w:t>估价对象所在区域周边交通</w:t>
      </w:r>
      <w:r w:rsidR="001656F7" w:rsidRPr="003E4398">
        <w:rPr>
          <w:rFonts w:ascii="楷体_GB2312" w:eastAsia="楷体_GB2312" w:hAnsi="宋体" w:hint="eastAsia"/>
          <w:color w:val="000000"/>
          <w:szCs w:val="24"/>
          <w:shd w:val="clear" w:color="auto" w:fill="auto"/>
        </w:rPr>
        <w:t>状况</w:t>
      </w:r>
      <w:r w:rsidR="005645B4" w:rsidRPr="003E4398">
        <w:rPr>
          <w:rFonts w:ascii="楷体_GB2312" w:eastAsia="楷体_GB2312" w:hAnsi="宋体" w:hint="eastAsia"/>
          <w:color w:val="000000"/>
          <w:szCs w:val="24"/>
          <w:shd w:val="clear" w:color="auto" w:fill="auto"/>
        </w:rPr>
        <w:t>良好</w:t>
      </w:r>
      <w:r w:rsidRPr="003E4398">
        <w:rPr>
          <w:rFonts w:ascii="楷体_GB2312" w:eastAsia="楷体_GB2312" w:hAnsi="宋体" w:hint="eastAsia"/>
          <w:color w:val="000000"/>
          <w:szCs w:val="24"/>
          <w:shd w:val="clear" w:color="auto" w:fill="auto"/>
        </w:rPr>
        <w:t>，区域内有</w:t>
      </w:r>
      <w:r w:rsidR="001656F7" w:rsidRPr="003E4398">
        <w:rPr>
          <w:rFonts w:ascii="楷体_GB2312" w:eastAsia="楷体_GB2312" w:hAnsi="宋体" w:hint="eastAsia"/>
          <w:color w:val="000000"/>
          <w:szCs w:val="24"/>
          <w:shd w:val="clear" w:color="auto" w:fill="auto"/>
        </w:rPr>
        <w:t>南北</w:t>
      </w:r>
      <w:r w:rsidRPr="003E4398">
        <w:rPr>
          <w:rFonts w:ascii="楷体_GB2312" w:eastAsia="楷体_GB2312" w:hAnsi="宋体" w:hint="eastAsia"/>
          <w:color w:val="000000"/>
          <w:szCs w:val="24"/>
          <w:shd w:val="clear" w:color="auto" w:fill="auto"/>
        </w:rPr>
        <w:t>走向的</w:t>
      </w:r>
      <w:r w:rsidR="003E4398" w:rsidRPr="003E4398">
        <w:rPr>
          <w:rFonts w:ascii="楷体_GB2312" w:eastAsia="楷体_GB2312" w:hAnsi="宋体" w:hint="eastAsia"/>
          <w:color w:val="000000"/>
          <w:szCs w:val="24"/>
          <w:shd w:val="clear" w:color="auto" w:fill="auto"/>
        </w:rPr>
        <w:t>区域内交通干线</w:t>
      </w:r>
      <w:r w:rsidR="003E4398">
        <w:rPr>
          <w:rFonts w:ascii="楷体_GB2312" w:eastAsia="楷体_GB2312" w:hAnsi="宋体" w:hint="eastAsia"/>
          <w:color w:val="000000"/>
          <w:szCs w:val="24"/>
          <w:shd w:val="clear" w:color="auto" w:fill="auto"/>
        </w:rPr>
        <w:t>兴唐线</w:t>
      </w:r>
      <w:r w:rsidRPr="003E4398">
        <w:rPr>
          <w:rFonts w:ascii="楷体_GB2312" w:eastAsia="楷体_GB2312" w:hAnsi="宋体" w:hint="eastAsia"/>
          <w:color w:val="000000"/>
          <w:szCs w:val="24"/>
          <w:shd w:val="clear" w:color="auto" w:fill="auto"/>
        </w:rPr>
        <w:t>。距离</w:t>
      </w:r>
      <w:r w:rsidR="003E4398" w:rsidRPr="003E4398">
        <w:rPr>
          <w:rFonts w:ascii="楷体_GB2312" w:eastAsia="楷体_GB2312" w:hAnsi="宋体" w:hint="eastAsia"/>
          <w:color w:val="000000"/>
          <w:szCs w:val="24"/>
          <w:shd w:val="clear" w:color="auto" w:fill="auto"/>
        </w:rPr>
        <w:t>皮长兴隆堡</w:t>
      </w:r>
      <w:r w:rsidRPr="003E4398">
        <w:rPr>
          <w:rFonts w:ascii="楷体_GB2312" w:eastAsia="楷体_GB2312" w:hAnsi="宋体" w:hint="eastAsia"/>
          <w:color w:val="000000"/>
          <w:szCs w:val="24"/>
          <w:shd w:val="clear" w:color="auto" w:fill="auto"/>
        </w:rPr>
        <w:t>收费站入口约</w:t>
      </w:r>
      <w:r w:rsidR="003E4398" w:rsidRPr="003E4398">
        <w:rPr>
          <w:rFonts w:ascii="楷体_GB2312" w:eastAsia="楷体_GB2312" w:hAnsi="宋体" w:hint="eastAsia"/>
          <w:color w:val="000000"/>
          <w:szCs w:val="24"/>
          <w:shd w:val="clear" w:color="auto" w:fill="auto"/>
        </w:rPr>
        <w:t>22</w:t>
      </w:r>
      <w:r w:rsidRPr="003E4398">
        <w:rPr>
          <w:rFonts w:ascii="楷体_GB2312" w:eastAsia="楷体_GB2312" w:hAnsi="宋体" w:hint="eastAsia"/>
          <w:color w:val="000000"/>
          <w:szCs w:val="24"/>
          <w:shd w:val="clear" w:color="auto" w:fill="auto"/>
        </w:rPr>
        <w:t>公里。区域内路况良好，道路畅通。</w:t>
      </w:r>
    </w:p>
    <w:p w:rsidR="00C1019A" w:rsidRPr="003E4398" w:rsidRDefault="00C1019A" w:rsidP="00C1019A">
      <w:pPr>
        <w:pStyle w:val="a8"/>
        <w:rPr>
          <w:rFonts w:ascii="楷体_GB2312" w:eastAsia="楷体_GB2312" w:hAnsi="宋体"/>
          <w:color w:val="000000"/>
          <w:szCs w:val="24"/>
          <w:shd w:val="clear" w:color="auto" w:fill="auto"/>
        </w:rPr>
      </w:pPr>
      <w:r w:rsidRPr="003E4398">
        <w:rPr>
          <w:rFonts w:ascii="楷体_GB2312" w:eastAsia="楷体_GB2312" w:hAnsi="宋体" w:hint="eastAsia"/>
          <w:color w:val="000000"/>
          <w:szCs w:val="24"/>
          <w:shd w:val="clear" w:color="auto" w:fill="auto"/>
        </w:rPr>
        <w:t>估价对象所处区域有</w:t>
      </w:r>
      <w:r w:rsidR="003E4398">
        <w:rPr>
          <w:rFonts w:ascii="楷体_GB2312" w:eastAsia="楷体_GB2312" w:hAnsi="宋体" w:hint="eastAsia"/>
          <w:color w:val="000000"/>
          <w:szCs w:val="24"/>
          <w:shd w:val="clear" w:color="auto" w:fill="auto"/>
        </w:rPr>
        <w:t>县级班车</w:t>
      </w:r>
      <w:r w:rsidRPr="003E4398">
        <w:rPr>
          <w:rFonts w:ascii="楷体_GB2312" w:eastAsia="楷体_GB2312" w:hAnsi="宋体" w:hint="eastAsia"/>
          <w:color w:val="000000"/>
          <w:szCs w:val="24"/>
          <w:shd w:val="clear" w:color="auto" w:fill="auto"/>
        </w:rPr>
        <w:t>通过，公共交通便捷</w:t>
      </w:r>
      <w:r w:rsidR="00A116AE" w:rsidRPr="003E4398">
        <w:rPr>
          <w:rFonts w:ascii="楷体_GB2312" w:eastAsia="楷体_GB2312" w:hAnsi="宋体" w:hint="eastAsia"/>
          <w:color w:val="000000"/>
          <w:szCs w:val="24"/>
          <w:shd w:val="clear" w:color="auto" w:fill="auto"/>
        </w:rPr>
        <w:t>度</w:t>
      </w:r>
      <w:r w:rsidR="003E4398">
        <w:rPr>
          <w:rFonts w:ascii="楷体_GB2312" w:eastAsia="楷体_GB2312" w:hAnsi="宋体" w:hint="eastAsia"/>
          <w:color w:val="000000"/>
          <w:szCs w:val="24"/>
          <w:shd w:val="clear" w:color="auto" w:fill="auto"/>
        </w:rPr>
        <w:t>一般</w:t>
      </w:r>
      <w:r w:rsidRPr="003E4398">
        <w:rPr>
          <w:rFonts w:ascii="楷体_GB2312" w:eastAsia="楷体_GB2312" w:hAnsi="宋体" w:hint="eastAsia"/>
          <w:color w:val="000000"/>
          <w:szCs w:val="24"/>
          <w:shd w:val="clear" w:color="auto" w:fill="auto"/>
        </w:rPr>
        <w:t>。</w:t>
      </w:r>
    </w:p>
    <w:p w:rsidR="00C1019A" w:rsidRDefault="00C1019A" w:rsidP="00C1019A">
      <w:pPr>
        <w:spacing w:line="360" w:lineRule="auto"/>
        <w:ind w:firstLineChars="200" w:firstLine="482"/>
        <w:rPr>
          <w:rFonts w:ascii="宋体" w:hAnsi="宋体"/>
          <w:b/>
          <w:bCs/>
          <w:sz w:val="24"/>
        </w:rPr>
      </w:pPr>
      <w:r>
        <w:rPr>
          <w:rFonts w:ascii="宋体" w:hAnsi="宋体" w:hint="eastAsia"/>
          <w:b/>
          <w:bCs/>
          <w:sz w:val="24"/>
        </w:rPr>
        <w:t>3.外部配套设施</w:t>
      </w:r>
    </w:p>
    <w:p w:rsidR="00C1019A" w:rsidRDefault="00C1019A" w:rsidP="00C1019A">
      <w:pPr>
        <w:pStyle w:val="a8"/>
        <w:rPr>
          <w:rFonts w:eastAsia="楷体_GB2312"/>
          <w:shd w:val="clear" w:color="auto" w:fill="auto"/>
        </w:rPr>
      </w:pPr>
      <w:r>
        <w:rPr>
          <w:rFonts w:eastAsia="楷体_GB2312" w:hint="eastAsia"/>
          <w:shd w:val="clear" w:color="auto" w:fill="auto"/>
        </w:rPr>
        <w:t>估价对象所处区域范围内，上下水、电力、电讯等基础设施配套齐全，市政管网可方便地由近距离接入。</w:t>
      </w:r>
    </w:p>
    <w:p w:rsidR="00C1019A" w:rsidRDefault="00C1019A" w:rsidP="00C1019A">
      <w:pPr>
        <w:pStyle w:val="a8"/>
        <w:rPr>
          <w:rFonts w:eastAsia="楷体_GB2312"/>
          <w:shd w:val="clear" w:color="auto" w:fill="auto"/>
        </w:rPr>
      </w:pPr>
      <w:r>
        <w:rPr>
          <w:rFonts w:eastAsia="楷体_GB2312" w:hint="eastAsia"/>
          <w:shd w:val="clear" w:color="auto" w:fill="auto"/>
        </w:rPr>
        <w:t>估价对象所处区域公共配套设施</w:t>
      </w:r>
      <w:r w:rsidR="003E4398">
        <w:rPr>
          <w:rFonts w:eastAsia="楷体_GB2312" w:hint="eastAsia"/>
          <w:shd w:val="clear" w:color="auto" w:fill="auto"/>
        </w:rPr>
        <w:t>良好</w:t>
      </w:r>
      <w:r>
        <w:rPr>
          <w:rFonts w:eastAsia="楷体_GB2312" w:hint="eastAsia"/>
          <w:shd w:val="clear" w:color="auto" w:fill="auto"/>
        </w:rPr>
        <w:t>，周边</w:t>
      </w:r>
      <w:r w:rsidR="003E4398">
        <w:rPr>
          <w:rFonts w:eastAsia="楷体_GB2312" w:hint="eastAsia"/>
          <w:shd w:val="clear" w:color="auto" w:fill="auto"/>
        </w:rPr>
        <w:t>为镇商业中心，学校、银行、超市等均有分布</w:t>
      </w:r>
      <w:r>
        <w:rPr>
          <w:rFonts w:eastAsia="楷体_GB2312" w:hint="eastAsia"/>
          <w:shd w:val="clear" w:color="auto" w:fill="auto"/>
        </w:rPr>
        <w:t>。</w:t>
      </w:r>
    </w:p>
    <w:p w:rsidR="00C1019A" w:rsidRDefault="00C1019A" w:rsidP="00C1019A">
      <w:pPr>
        <w:spacing w:line="360" w:lineRule="auto"/>
        <w:ind w:firstLineChars="200" w:firstLine="482"/>
        <w:rPr>
          <w:rFonts w:ascii="宋体" w:hAnsi="宋体"/>
          <w:b/>
          <w:bCs/>
          <w:sz w:val="24"/>
        </w:rPr>
      </w:pPr>
      <w:r>
        <w:rPr>
          <w:rFonts w:ascii="宋体" w:hAnsi="宋体" w:hint="eastAsia"/>
          <w:b/>
          <w:bCs/>
          <w:sz w:val="24"/>
        </w:rPr>
        <w:t>4.周边环境</w:t>
      </w:r>
    </w:p>
    <w:p w:rsidR="00C1019A" w:rsidRPr="00E33F67" w:rsidRDefault="00C1019A" w:rsidP="00C1019A">
      <w:pPr>
        <w:pStyle w:val="a8"/>
        <w:rPr>
          <w:rFonts w:eastAsia="楷体_GB2312"/>
          <w:shd w:val="clear" w:color="auto" w:fill="auto"/>
        </w:rPr>
      </w:pPr>
      <w:r w:rsidRPr="00E33F67">
        <w:rPr>
          <w:rFonts w:eastAsia="楷体_GB2312" w:hint="eastAsia"/>
          <w:shd w:val="clear" w:color="auto" w:fill="auto"/>
        </w:rPr>
        <w:t>估价对象</w:t>
      </w:r>
      <w:r w:rsidR="00E9526E">
        <w:rPr>
          <w:rFonts w:eastAsia="楷体_GB2312" w:hint="eastAsia"/>
          <w:shd w:val="clear" w:color="auto" w:fill="auto"/>
        </w:rPr>
        <w:t>所在区域</w:t>
      </w:r>
      <w:r w:rsidR="003E4398">
        <w:rPr>
          <w:rFonts w:eastAsia="楷体_GB2312" w:hint="eastAsia"/>
          <w:shd w:val="clear" w:color="auto" w:fill="auto"/>
        </w:rPr>
        <w:t>为民宅、商业混合区</w:t>
      </w:r>
      <w:r w:rsidR="00E9526E">
        <w:rPr>
          <w:rFonts w:eastAsia="楷体_GB2312" w:hint="eastAsia"/>
          <w:shd w:val="clear" w:color="auto" w:fill="auto"/>
        </w:rPr>
        <w:t>，</w:t>
      </w:r>
      <w:r w:rsidR="003E4398">
        <w:rPr>
          <w:rFonts w:eastAsia="楷体_GB2312" w:hint="eastAsia"/>
          <w:shd w:val="clear" w:color="auto" w:fill="auto"/>
        </w:rPr>
        <w:t>无重大环境污染，</w:t>
      </w:r>
      <w:r w:rsidRPr="00E33F67">
        <w:rPr>
          <w:rFonts w:eastAsia="楷体_GB2312" w:hint="eastAsia"/>
          <w:shd w:val="clear" w:color="auto" w:fill="auto"/>
        </w:rPr>
        <w:t>自然环境</w:t>
      </w:r>
      <w:r w:rsidR="003E4398">
        <w:rPr>
          <w:rFonts w:eastAsia="楷体_GB2312" w:hint="eastAsia"/>
          <w:shd w:val="clear" w:color="auto" w:fill="auto"/>
        </w:rPr>
        <w:t>良好</w:t>
      </w:r>
      <w:r w:rsidRPr="00E33F67">
        <w:rPr>
          <w:rFonts w:eastAsia="楷体_GB2312" w:hint="eastAsia"/>
          <w:shd w:val="clear" w:color="auto" w:fill="auto"/>
        </w:rPr>
        <w:t>。</w:t>
      </w:r>
    </w:p>
    <w:p w:rsidR="00C1019A" w:rsidRDefault="00C1019A" w:rsidP="00C1019A">
      <w:pPr>
        <w:spacing w:line="360" w:lineRule="auto"/>
        <w:ind w:firstLineChars="200" w:firstLine="482"/>
        <w:rPr>
          <w:rFonts w:ascii="宋体" w:hAnsi="宋体"/>
          <w:b/>
          <w:bCs/>
          <w:sz w:val="24"/>
        </w:rPr>
      </w:pPr>
      <w:r>
        <w:rPr>
          <w:rFonts w:ascii="宋体" w:hAnsi="宋体" w:hint="eastAsia"/>
          <w:b/>
          <w:bCs/>
          <w:sz w:val="24"/>
        </w:rPr>
        <w:t>5.区位状况分析</w:t>
      </w:r>
    </w:p>
    <w:p w:rsidR="00B847C1" w:rsidRDefault="00C1019A" w:rsidP="00C1019A">
      <w:pPr>
        <w:pStyle w:val="a8"/>
        <w:rPr>
          <w:rFonts w:ascii="楷体_GB2312" w:eastAsia="楷体_GB2312"/>
          <w:shd w:val="clear" w:color="auto" w:fill="auto"/>
        </w:rPr>
      </w:pPr>
      <w:r w:rsidRPr="00E33F67">
        <w:rPr>
          <w:rFonts w:eastAsia="楷体_GB2312" w:hint="eastAsia"/>
          <w:shd w:val="clear" w:color="auto" w:fill="auto"/>
        </w:rPr>
        <w:t>估价对象地处</w:t>
      </w:r>
      <w:r w:rsidR="003E4398" w:rsidRPr="005645B4">
        <w:rPr>
          <w:rFonts w:ascii="楷体_GB2312" w:eastAsia="楷体_GB2312" w:hAnsi="宋体" w:hint="eastAsia"/>
          <w:color w:val="000000"/>
          <w:szCs w:val="24"/>
          <w:shd w:val="clear" w:color="auto" w:fill="auto"/>
        </w:rPr>
        <w:t>普兰店区</w:t>
      </w:r>
      <w:r w:rsidR="003E4398">
        <w:rPr>
          <w:rFonts w:ascii="楷体_GB2312" w:eastAsia="楷体_GB2312" w:hAnsi="宋体" w:hint="eastAsia"/>
          <w:color w:val="000000"/>
          <w:szCs w:val="24"/>
          <w:shd w:val="clear" w:color="auto" w:fill="auto"/>
        </w:rPr>
        <w:t>莲山镇</w:t>
      </w:r>
      <w:r w:rsidR="00E9526E">
        <w:rPr>
          <w:rFonts w:eastAsia="楷体_GB2312" w:hint="eastAsia"/>
          <w:shd w:val="clear" w:color="auto" w:fill="auto"/>
        </w:rPr>
        <w:t>，</w:t>
      </w:r>
      <w:r w:rsidR="003E4398">
        <w:rPr>
          <w:rFonts w:eastAsia="楷体_GB2312" w:hint="eastAsia"/>
          <w:shd w:val="clear" w:color="auto" w:fill="auto"/>
        </w:rPr>
        <w:t>近临镇中心商业区</w:t>
      </w:r>
      <w:r w:rsidRPr="00E33F67">
        <w:rPr>
          <w:rFonts w:eastAsia="楷体_GB2312" w:hint="eastAsia"/>
          <w:shd w:val="clear" w:color="auto" w:fill="auto"/>
        </w:rPr>
        <w:t>，地理位置</w:t>
      </w:r>
      <w:r w:rsidR="003E4398">
        <w:rPr>
          <w:rFonts w:eastAsia="楷体_GB2312" w:hint="eastAsia"/>
          <w:shd w:val="clear" w:color="auto" w:fill="auto"/>
        </w:rPr>
        <w:t>良好</w:t>
      </w:r>
      <w:r w:rsidRPr="00E33F67">
        <w:rPr>
          <w:rFonts w:eastAsia="楷体_GB2312" w:hint="eastAsia"/>
          <w:shd w:val="clear" w:color="auto" w:fill="auto"/>
        </w:rPr>
        <w:t>，交通便利，城市基础设施配套</w:t>
      </w:r>
      <w:r w:rsidR="003E4398">
        <w:rPr>
          <w:rFonts w:eastAsia="楷体_GB2312" w:hint="eastAsia"/>
          <w:shd w:val="clear" w:color="auto" w:fill="auto"/>
        </w:rPr>
        <w:t>一般</w:t>
      </w:r>
      <w:r w:rsidRPr="00E33F67">
        <w:rPr>
          <w:rFonts w:eastAsia="楷体_GB2312" w:hint="eastAsia"/>
          <w:shd w:val="clear" w:color="auto" w:fill="auto"/>
        </w:rPr>
        <w:t>，公共服务设施配套</w:t>
      </w:r>
      <w:r w:rsidR="003E4398">
        <w:rPr>
          <w:rFonts w:eastAsia="楷体_GB2312" w:hint="eastAsia"/>
          <w:shd w:val="clear" w:color="auto" w:fill="auto"/>
        </w:rPr>
        <w:t>良好</w:t>
      </w:r>
      <w:r w:rsidRPr="00E33F67">
        <w:rPr>
          <w:rFonts w:eastAsia="楷体_GB2312" w:hint="eastAsia"/>
          <w:shd w:val="clear" w:color="auto" w:fill="auto"/>
        </w:rPr>
        <w:t>。作为商业用房具有区位条件</w:t>
      </w:r>
      <w:r w:rsidR="003E4398">
        <w:rPr>
          <w:rFonts w:eastAsia="楷体_GB2312" w:hint="eastAsia"/>
          <w:shd w:val="clear" w:color="auto" w:fill="auto"/>
        </w:rPr>
        <w:t>良好</w:t>
      </w:r>
      <w:r w:rsidRPr="00E73E68">
        <w:rPr>
          <w:rFonts w:eastAsia="楷体_GB2312" w:hint="eastAsia"/>
          <w:shd w:val="clear" w:color="auto" w:fill="auto"/>
        </w:rPr>
        <w:t>，对估价对象的价值</w:t>
      </w:r>
      <w:r w:rsidR="003E4398">
        <w:rPr>
          <w:rFonts w:eastAsia="楷体_GB2312" w:hint="eastAsia"/>
          <w:shd w:val="clear" w:color="auto" w:fill="auto"/>
        </w:rPr>
        <w:t>有</w:t>
      </w:r>
      <w:r w:rsidRPr="00E73E68">
        <w:rPr>
          <w:rFonts w:eastAsia="楷体_GB2312" w:hint="eastAsia"/>
          <w:shd w:val="clear" w:color="auto" w:fill="auto"/>
        </w:rPr>
        <w:t>积极影响。</w:t>
      </w:r>
    </w:p>
    <w:p w:rsidR="00B847C1" w:rsidRDefault="00B847C1" w:rsidP="00B847C1">
      <w:pPr>
        <w:pStyle w:val="3"/>
        <w:spacing w:before="0" w:after="0" w:line="360" w:lineRule="auto"/>
        <w:ind w:leftChars="200" w:left="420"/>
        <w:rPr>
          <w:rFonts w:eastAsia="黑体"/>
          <w:b w:val="0"/>
          <w:bCs w:val="0"/>
          <w:sz w:val="28"/>
        </w:rPr>
      </w:pPr>
      <w:bookmarkStart w:id="64" w:name="_Toc454622340"/>
      <w:bookmarkStart w:id="65" w:name="_Toc393892851"/>
      <w:bookmarkStart w:id="66" w:name="_Toc393893310"/>
      <w:r>
        <w:rPr>
          <w:rFonts w:eastAsia="黑体" w:hint="eastAsia"/>
          <w:b w:val="0"/>
          <w:bCs w:val="0"/>
          <w:sz w:val="28"/>
        </w:rPr>
        <w:t>二、实物状况描述与分析</w:t>
      </w:r>
      <w:bookmarkEnd w:id="64"/>
    </w:p>
    <w:p w:rsidR="003E4398" w:rsidRDefault="003E4398" w:rsidP="003E4398">
      <w:pPr>
        <w:spacing w:line="360" w:lineRule="auto"/>
        <w:ind w:firstLineChars="200" w:firstLine="480"/>
        <w:rPr>
          <w:rFonts w:ascii="楷体_GB2312" w:eastAsia="楷体_GB2312" w:hAnsi="宋体"/>
          <w:sz w:val="24"/>
        </w:rPr>
      </w:pPr>
      <w:r>
        <w:rPr>
          <w:rFonts w:ascii="楷体_GB2312" w:eastAsia="楷体_GB2312" w:hAnsi="宋体" w:hint="eastAsia"/>
          <w:sz w:val="24"/>
        </w:rPr>
        <w:t>根据委托方提供的“普农房字第2121号”《房产执照》，房屋产权人为毕士臣，住址为莲山镇邹店村小李屯，坐落为南北至山墙壁外0米，三楼，间数为10间，建筑面积990平方米。根据委托方提供的土地信息，土地使用者为毕士臣，坐落为莲山镇邹店村小李屯，土地用途为住宅，土地使用权面积为660平方米，</w:t>
      </w:r>
      <w:r w:rsidR="009D642A">
        <w:rPr>
          <w:rFonts w:ascii="楷体_GB2312" w:eastAsia="楷体_GB2312" w:hAnsi="宋体" w:hint="eastAsia"/>
          <w:sz w:val="24"/>
        </w:rPr>
        <w:t>四至：东至前墙壁外9米，西至本后墙壁外1米，南至山墙壁外0米，</w:t>
      </w:r>
      <w:r w:rsidR="009D642A">
        <w:rPr>
          <w:rFonts w:ascii="楷体_GB2312" w:eastAsia="楷体_GB2312" w:hAnsi="宋体" w:hint="eastAsia"/>
          <w:sz w:val="24"/>
        </w:rPr>
        <w:lastRenderedPageBreak/>
        <w:t>北至山墙壁外0米</w:t>
      </w:r>
      <w:r>
        <w:rPr>
          <w:rFonts w:ascii="楷体_GB2312" w:eastAsia="楷体_GB2312" w:hAnsi="宋体" w:hint="eastAsia"/>
          <w:sz w:val="24"/>
        </w:rPr>
        <w:t>。</w:t>
      </w:r>
    </w:p>
    <w:p w:rsidR="003E4398" w:rsidRPr="00922904" w:rsidRDefault="003E4398" w:rsidP="003E4398">
      <w:pPr>
        <w:spacing w:line="360" w:lineRule="auto"/>
        <w:ind w:firstLineChars="200" w:firstLine="480"/>
        <w:rPr>
          <w:rFonts w:ascii="楷体_GB2312" w:eastAsia="楷体_GB2312" w:hAnsi="宋体"/>
          <w:sz w:val="24"/>
        </w:rPr>
      </w:pPr>
      <w:r w:rsidRPr="00922904">
        <w:rPr>
          <w:rFonts w:ascii="楷体_GB2312" w:eastAsia="楷体_GB2312" w:hAnsi="宋体" w:hint="eastAsia"/>
          <w:sz w:val="24"/>
        </w:rPr>
        <w:t>经现场勘察，估价对象坐落于普兰店区人民法院莲山人民法庭斜对面，目前由莲山服装厂承租使用。估价对象为3层建筑，其北侧临兴唐线，地上为2层，南侧地上为3层。地上1层层高为3.4米，水泥地面，墙面及天棚刮大白；地上2层、3层层高为3.2米，室内水磨石地面，墙面及天棚刮大白。卫生间地面铺地砖，墙面贴墙砖（局部刮大白），天棚刮大白；地上2层临街一侧自扩建雨棚，雨棚为落地玻璃窗，钢屋架，保温板屋面。</w:t>
      </w:r>
    </w:p>
    <w:p w:rsidR="003E4398" w:rsidRPr="006E2416" w:rsidRDefault="003E4398" w:rsidP="003E4398">
      <w:pPr>
        <w:spacing w:line="360" w:lineRule="auto"/>
        <w:ind w:firstLineChars="200" w:firstLine="480"/>
        <w:rPr>
          <w:rFonts w:ascii="楷体_GB2312" w:eastAsia="楷体_GB2312"/>
          <w:sz w:val="24"/>
        </w:rPr>
      </w:pPr>
      <w:r w:rsidRPr="006E2416">
        <w:rPr>
          <w:rFonts w:ascii="楷体_GB2312" w:eastAsia="楷体_GB2312" w:hint="eastAsia"/>
          <w:sz w:val="24"/>
        </w:rPr>
        <w:t>估价对象内部水、电、暖</w:t>
      </w:r>
      <w:r>
        <w:rPr>
          <w:rFonts w:ascii="楷体_GB2312" w:eastAsia="楷体_GB2312" w:hint="eastAsia"/>
          <w:sz w:val="24"/>
        </w:rPr>
        <w:t>（自供暖）</w:t>
      </w:r>
      <w:r w:rsidRPr="006E2416">
        <w:rPr>
          <w:rFonts w:ascii="楷体_GB2312" w:eastAsia="楷体_GB2312" w:hint="eastAsia"/>
          <w:sz w:val="24"/>
        </w:rPr>
        <w:t>等</w:t>
      </w:r>
      <w:r>
        <w:rPr>
          <w:rFonts w:ascii="楷体_GB2312" w:eastAsia="楷体_GB2312" w:hint="eastAsia"/>
          <w:sz w:val="24"/>
        </w:rPr>
        <w:t>配套</w:t>
      </w:r>
      <w:r w:rsidRPr="006E2416">
        <w:rPr>
          <w:rFonts w:ascii="楷体_GB2312" w:eastAsia="楷体_GB2312" w:hint="eastAsia"/>
          <w:sz w:val="24"/>
        </w:rPr>
        <w:t>设施齐全。</w:t>
      </w:r>
    </w:p>
    <w:p w:rsidR="00B847C1" w:rsidRDefault="003E4398" w:rsidP="003E4398">
      <w:pPr>
        <w:spacing w:line="360" w:lineRule="auto"/>
        <w:ind w:firstLineChars="200" w:firstLine="480"/>
        <w:rPr>
          <w:rFonts w:ascii="楷体_GB2312" w:eastAsia="楷体_GB2312" w:hAnsi="宋体"/>
          <w:sz w:val="24"/>
        </w:rPr>
      </w:pPr>
      <w:r>
        <w:rPr>
          <w:rFonts w:ascii="楷体_GB2312" w:eastAsia="楷体_GB2312" w:hAnsi="宋体" w:hint="eastAsia"/>
          <w:color w:val="000000"/>
          <w:sz w:val="24"/>
        </w:rPr>
        <w:t>根据国家有关房屋新旧程度判定标准，经估价人员现场勘查，确定其综合成新率约为</w:t>
      </w:r>
      <w:r>
        <w:rPr>
          <w:rFonts w:ascii="楷体_GB2312" w:eastAsia="楷体_GB2312" w:hAnsi="宋体"/>
          <w:color w:val="000000"/>
          <w:sz w:val="24"/>
        </w:rPr>
        <w:t>85%</w:t>
      </w:r>
      <w:r>
        <w:rPr>
          <w:rFonts w:ascii="楷体_GB2312" w:eastAsia="楷体_GB2312" w:hAnsi="宋体" w:hint="eastAsia"/>
          <w:color w:val="000000"/>
          <w:sz w:val="24"/>
        </w:rPr>
        <w:t>。</w:t>
      </w:r>
    </w:p>
    <w:p w:rsidR="00B847C1" w:rsidRDefault="00B847C1" w:rsidP="00B847C1">
      <w:pPr>
        <w:spacing w:line="360" w:lineRule="auto"/>
        <w:ind w:firstLineChars="200" w:firstLine="482"/>
        <w:rPr>
          <w:rFonts w:ascii="宋体" w:hAnsi="宋体"/>
          <w:b/>
          <w:bCs/>
          <w:sz w:val="24"/>
        </w:rPr>
      </w:pPr>
      <w:r>
        <w:rPr>
          <w:rFonts w:ascii="宋体" w:hAnsi="宋体" w:hint="eastAsia"/>
          <w:b/>
          <w:bCs/>
          <w:sz w:val="24"/>
        </w:rPr>
        <w:t>3．实物状况分析</w:t>
      </w:r>
    </w:p>
    <w:p w:rsidR="00B847C1" w:rsidRDefault="00B847C1" w:rsidP="00B847C1">
      <w:pPr>
        <w:spacing w:line="360" w:lineRule="auto"/>
        <w:ind w:firstLineChars="200" w:firstLine="480"/>
        <w:rPr>
          <w:rFonts w:ascii="楷体_GB2312" w:eastAsia="楷体_GB2312"/>
          <w:sz w:val="24"/>
        </w:rPr>
      </w:pPr>
      <w:r>
        <w:rPr>
          <w:rFonts w:ascii="楷体_GB2312" w:eastAsia="楷体_GB2312" w:hint="eastAsia"/>
          <w:sz w:val="24"/>
        </w:rPr>
        <w:t>估价对象</w:t>
      </w:r>
      <w:r w:rsidR="00957422">
        <w:rPr>
          <w:rFonts w:ascii="楷体_GB2312" w:eastAsia="楷体_GB2312" w:hint="eastAsia"/>
          <w:sz w:val="24"/>
        </w:rPr>
        <w:t>约</w:t>
      </w:r>
      <w:r>
        <w:rPr>
          <w:rFonts w:ascii="楷体_GB2312" w:eastAsia="楷体_GB2312" w:hint="eastAsia"/>
          <w:sz w:val="24"/>
        </w:rPr>
        <w:t>建成于</w:t>
      </w:r>
      <w:r w:rsidR="003E4398">
        <w:rPr>
          <w:rFonts w:ascii="楷体_GB2312" w:eastAsia="楷体_GB2312" w:hint="eastAsia"/>
          <w:sz w:val="24"/>
        </w:rPr>
        <w:t>1997</w:t>
      </w:r>
      <w:r>
        <w:rPr>
          <w:rFonts w:ascii="楷体_GB2312" w:eastAsia="楷体_GB2312" w:hint="eastAsia"/>
          <w:sz w:val="24"/>
        </w:rPr>
        <w:t>年，使用、维护状况</w:t>
      </w:r>
      <w:r w:rsidR="003E4398">
        <w:rPr>
          <w:rFonts w:ascii="楷体_GB2312" w:eastAsia="楷体_GB2312" w:hint="eastAsia"/>
          <w:sz w:val="24"/>
        </w:rPr>
        <w:t>一般</w:t>
      </w:r>
      <w:r>
        <w:rPr>
          <w:rFonts w:ascii="楷体_GB2312" w:eastAsia="楷体_GB2312" w:hint="eastAsia"/>
          <w:sz w:val="24"/>
        </w:rPr>
        <w:t>。</w:t>
      </w:r>
      <w:r w:rsidR="00957422">
        <w:rPr>
          <w:rFonts w:ascii="楷体_GB2312" w:eastAsia="楷体_GB2312" w:hint="eastAsia"/>
          <w:sz w:val="24"/>
        </w:rPr>
        <w:t>估价对象</w:t>
      </w:r>
      <w:r w:rsidR="003E4398">
        <w:rPr>
          <w:rFonts w:ascii="楷体_GB2312" w:eastAsia="楷体_GB2312" w:hint="eastAsia"/>
          <w:sz w:val="24"/>
        </w:rPr>
        <w:t>临街一侧已自建雨棚</w:t>
      </w:r>
      <w:r>
        <w:rPr>
          <w:rFonts w:ascii="楷体_GB2312" w:eastAsia="楷体_GB2312"/>
          <w:sz w:val="24"/>
        </w:rPr>
        <w:t>，</w:t>
      </w:r>
      <w:r>
        <w:rPr>
          <w:rFonts w:ascii="楷体_GB2312" w:eastAsia="楷体_GB2312" w:hint="eastAsia"/>
          <w:sz w:val="24"/>
        </w:rPr>
        <w:t>内部</w:t>
      </w:r>
      <w:r>
        <w:rPr>
          <w:rFonts w:ascii="楷体_GB2312" w:eastAsia="楷体_GB2312"/>
          <w:sz w:val="24"/>
        </w:rPr>
        <w:t>空间分割</w:t>
      </w:r>
      <w:r>
        <w:rPr>
          <w:rFonts w:ascii="楷体_GB2312" w:eastAsia="楷体_GB2312" w:hint="eastAsia"/>
          <w:sz w:val="24"/>
        </w:rPr>
        <w:t>合理，</w:t>
      </w:r>
      <w:r w:rsidR="005516D7">
        <w:rPr>
          <w:rFonts w:ascii="楷体_GB2312" w:eastAsia="楷体_GB2312" w:hint="eastAsia"/>
          <w:sz w:val="24"/>
        </w:rPr>
        <w:t>室内</w:t>
      </w:r>
      <w:r>
        <w:rPr>
          <w:rFonts w:ascii="楷体_GB2312" w:eastAsia="楷体_GB2312" w:hint="eastAsia"/>
          <w:sz w:val="24"/>
        </w:rPr>
        <w:t>装修</w:t>
      </w:r>
      <w:r w:rsidR="00A41DE2">
        <w:rPr>
          <w:rFonts w:ascii="楷体_GB2312" w:eastAsia="楷体_GB2312" w:hint="eastAsia"/>
          <w:sz w:val="24"/>
        </w:rPr>
        <w:t>一般</w:t>
      </w:r>
      <w:r>
        <w:rPr>
          <w:rFonts w:ascii="楷体_GB2312" w:eastAsia="楷体_GB2312" w:hint="eastAsia"/>
          <w:sz w:val="24"/>
        </w:rPr>
        <w:t>，作为</w:t>
      </w:r>
      <w:r w:rsidR="005516D7">
        <w:rPr>
          <w:rFonts w:ascii="楷体_GB2312" w:eastAsia="楷体_GB2312" w:hint="eastAsia"/>
          <w:sz w:val="24"/>
        </w:rPr>
        <w:t>商业</w:t>
      </w:r>
      <w:r>
        <w:rPr>
          <w:rFonts w:ascii="楷体_GB2312" w:eastAsia="楷体_GB2312" w:hint="eastAsia"/>
          <w:sz w:val="24"/>
        </w:rPr>
        <w:t>用房实物状况</w:t>
      </w:r>
      <w:bookmarkEnd w:id="65"/>
      <w:bookmarkEnd w:id="66"/>
      <w:r w:rsidR="00A41DE2">
        <w:rPr>
          <w:rFonts w:ascii="楷体_GB2312" w:eastAsia="楷体_GB2312" w:hint="eastAsia"/>
          <w:sz w:val="24"/>
        </w:rPr>
        <w:t>一般</w:t>
      </w:r>
      <w:r>
        <w:rPr>
          <w:rFonts w:ascii="楷体_GB2312" w:eastAsia="楷体_GB2312" w:hint="eastAsia"/>
          <w:sz w:val="24"/>
        </w:rPr>
        <w:t>。</w:t>
      </w:r>
    </w:p>
    <w:p w:rsidR="00B847C1" w:rsidRDefault="00B847C1" w:rsidP="00B847C1">
      <w:pPr>
        <w:pStyle w:val="3"/>
        <w:spacing w:before="0" w:after="0" w:line="360" w:lineRule="auto"/>
        <w:ind w:leftChars="200" w:left="420"/>
        <w:rPr>
          <w:rFonts w:eastAsia="黑体"/>
          <w:b w:val="0"/>
          <w:bCs w:val="0"/>
          <w:sz w:val="28"/>
        </w:rPr>
      </w:pPr>
      <w:bookmarkStart w:id="67" w:name="_Toc393892852"/>
      <w:bookmarkStart w:id="68" w:name="_Toc393893311"/>
      <w:bookmarkStart w:id="69" w:name="_Toc454622341"/>
      <w:r>
        <w:rPr>
          <w:rFonts w:eastAsia="黑体" w:hint="eastAsia"/>
          <w:b w:val="0"/>
          <w:bCs w:val="0"/>
          <w:sz w:val="28"/>
        </w:rPr>
        <w:t>三、</w:t>
      </w:r>
      <w:bookmarkStart w:id="70" w:name="_Toc74532783"/>
      <w:bookmarkEnd w:id="63"/>
      <w:bookmarkEnd w:id="67"/>
      <w:bookmarkEnd w:id="68"/>
      <w:r>
        <w:rPr>
          <w:rFonts w:eastAsia="黑体" w:hint="eastAsia"/>
          <w:b w:val="0"/>
          <w:bCs w:val="0"/>
          <w:sz w:val="28"/>
        </w:rPr>
        <w:t>权益状况描述与分析</w:t>
      </w:r>
      <w:bookmarkEnd w:id="69"/>
    </w:p>
    <w:p w:rsidR="00B847C1" w:rsidRDefault="00B847C1" w:rsidP="00B847C1">
      <w:pPr>
        <w:spacing w:line="360" w:lineRule="auto"/>
        <w:ind w:firstLineChars="200" w:firstLine="482"/>
        <w:rPr>
          <w:rFonts w:ascii="宋体" w:hAnsi="宋体"/>
          <w:b/>
          <w:bCs/>
          <w:sz w:val="24"/>
        </w:rPr>
      </w:pPr>
      <w:r>
        <w:rPr>
          <w:rFonts w:ascii="宋体" w:hAnsi="宋体" w:hint="eastAsia"/>
          <w:b/>
          <w:bCs/>
          <w:sz w:val="24"/>
        </w:rPr>
        <w:t>1．权益状况描述</w:t>
      </w:r>
    </w:p>
    <w:p w:rsidR="00B847C1" w:rsidRDefault="00B847C1" w:rsidP="00B847C1">
      <w:pPr>
        <w:pStyle w:val="a8"/>
        <w:rPr>
          <w:rFonts w:ascii="楷体_GB2312" w:eastAsia="楷体_GB2312"/>
          <w:shd w:val="clear" w:color="auto" w:fill="auto"/>
        </w:rPr>
      </w:pPr>
      <w:r>
        <w:rPr>
          <w:rFonts w:ascii="楷体_GB2312" w:eastAsia="楷体_GB2312" w:hint="eastAsia"/>
          <w:shd w:val="clear" w:color="auto" w:fill="auto"/>
        </w:rPr>
        <w:t>根据估价委托人提供的</w:t>
      </w:r>
      <w:r w:rsidR="00865533" w:rsidRPr="00865533">
        <w:rPr>
          <w:rFonts w:ascii="楷体_GB2312" w:eastAsia="楷体_GB2312" w:hint="eastAsia"/>
          <w:shd w:val="clear" w:color="auto" w:fill="auto"/>
        </w:rPr>
        <w:t>《</w:t>
      </w:r>
      <w:r w:rsidR="005D09CC">
        <w:rPr>
          <w:rFonts w:ascii="楷体_GB2312" w:eastAsia="楷体_GB2312" w:hint="eastAsia"/>
          <w:shd w:val="clear" w:color="auto" w:fill="auto"/>
        </w:rPr>
        <w:t>房产执照</w:t>
      </w:r>
      <w:r w:rsidR="00865533" w:rsidRPr="00865533">
        <w:rPr>
          <w:rFonts w:ascii="楷体_GB2312" w:eastAsia="楷体_GB2312" w:hint="eastAsia"/>
          <w:shd w:val="clear" w:color="auto" w:fill="auto"/>
        </w:rPr>
        <w:t>》</w:t>
      </w:r>
      <w:r>
        <w:rPr>
          <w:rFonts w:ascii="楷体_GB2312" w:eastAsia="楷体_GB2312" w:hint="eastAsia"/>
          <w:shd w:val="clear" w:color="auto" w:fill="auto"/>
        </w:rPr>
        <w:t>记载，估价对象</w:t>
      </w:r>
      <w:r w:rsidR="00A41DE2">
        <w:rPr>
          <w:rFonts w:ascii="楷体_GB2312" w:eastAsia="楷体_GB2312" w:hint="eastAsia"/>
          <w:shd w:val="clear" w:color="auto" w:fill="auto"/>
        </w:rPr>
        <w:t>产权人</w:t>
      </w:r>
      <w:r>
        <w:rPr>
          <w:rFonts w:ascii="楷体_GB2312" w:eastAsia="楷体_GB2312" w:hint="eastAsia"/>
          <w:shd w:val="clear" w:color="auto" w:fill="auto"/>
        </w:rPr>
        <w:t>为</w:t>
      </w:r>
      <w:r w:rsidR="005D09CC">
        <w:rPr>
          <w:rFonts w:ascii="楷体_GB2312" w:eastAsia="楷体_GB2312" w:hint="eastAsia"/>
          <w:shd w:val="clear" w:color="auto" w:fill="auto"/>
        </w:rPr>
        <w:t>毕士臣</w:t>
      </w:r>
      <w:r>
        <w:rPr>
          <w:rFonts w:ascii="楷体_GB2312" w:eastAsia="楷体_GB2312" w:hint="eastAsia"/>
          <w:shd w:val="clear" w:color="auto" w:fill="auto"/>
        </w:rPr>
        <w:t>。</w:t>
      </w:r>
      <w:r w:rsidR="005516D7">
        <w:rPr>
          <w:rFonts w:ascii="楷体_GB2312" w:eastAsia="楷体_GB2312" w:hint="eastAsia"/>
          <w:shd w:val="clear" w:color="auto" w:fill="auto"/>
        </w:rPr>
        <w:t>根据现场勘察，估价对象现</w:t>
      </w:r>
      <w:r w:rsidR="00A41DE2">
        <w:rPr>
          <w:rFonts w:ascii="楷体_GB2312" w:eastAsia="楷体_GB2312" w:hint="eastAsia"/>
          <w:shd w:val="clear" w:color="auto" w:fill="auto"/>
        </w:rPr>
        <w:t>由承租人使用</w:t>
      </w:r>
      <w:r w:rsidR="005516D7">
        <w:rPr>
          <w:rFonts w:ascii="楷体_GB2312" w:eastAsia="楷体_GB2312" w:hint="eastAsia"/>
          <w:shd w:val="clear" w:color="auto" w:fill="auto"/>
        </w:rPr>
        <w:t>。</w:t>
      </w:r>
    </w:p>
    <w:p w:rsidR="00B847C1" w:rsidRDefault="00B847C1" w:rsidP="00B847C1">
      <w:pPr>
        <w:spacing w:line="360" w:lineRule="auto"/>
        <w:ind w:firstLineChars="200" w:firstLine="482"/>
        <w:rPr>
          <w:rFonts w:ascii="宋体" w:hAnsi="宋体"/>
          <w:b/>
          <w:bCs/>
          <w:sz w:val="24"/>
        </w:rPr>
      </w:pPr>
      <w:r>
        <w:rPr>
          <w:rFonts w:ascii="宋体" w:hAnsi="宋体" w:hint="eastAsia"/>
          <w:b/>
          <w:bCs/>
          <w:sz w:val="24"/>
        </w:rPr>
        <w:t>2.他项权利状况</w:t>
      </w:r>
    </w:p>
    <w:p w:rsidR="00B847C1" w:rsidRDefault="00B847C1" w:rsidP="00B847C1">
      <w:pPr>
        <w:spacing w:line="360" w:lineRule="auto"/>
        <w:ind w:firstLineChars="200" w:firstLine="480"/>
        <w:rPr>
          <w:rFonts w:ascii="楷体_GB2312" w:eastAsia="楷体_GB2312"/>
          <w:sz w:val="24"/>
        </w:rPr>
      </w:pPr>
      <w:r>
        <w:rPr>
          <w:rFonts w:ascii="楷体_GB2312" w:eastAsia="楷体_GB2312" w:hint="eastAsia"/>
          <w:sz w:val="24"/>
        </w:rPr>
        <w:t>经估价师实地查勘，</w:t>
      </w:r>
      <w:r w:rsidR="005516D7">
        <w:rPr>
          <w:rFonts w:ascii="楷体_GB2312" w:eastAsia="楷体_GB2312" w:hint="eastAsia"/>
          <w:sz w:val="24"/>
        </w:rPr>
        <w:t>于价值时点已经设定他项权登记，抵押权人为</w:t>
      </w:r>
      <w:r w:rsidR="005D09CC">
        <w:rPr>
          <w:rFonts w:ascii="楷体_GB2312" w:eastAsia="楷体_GB2312" w:hint="eastAsia"/>
          <w:sz w:val="24"/>
        </w:rPr>
        <w:t>大连农村商业银行股份有限公司普兰店沙包支行</w:t>
      </w:r>
      <w:r w:rsidR="005516D7">
        <w:rPr>
          <w:rFonts w:ascii="楷体_GB2312" w:eastAsia="楷体_GB2312" w:hint="eastAsia"/>
          <w:sz w:val="24"/>
        </w:rPr>
        <w:t>，被担保</w:t>
      </w:r>
      <w:r w:rsidR="007A42EA">
        <w:rPr>
          <w:rFonts w:ascii="楷体_GB2312" w:eastAsia="楷体_GB2312" w:hint="eastAsia"/>
          <w:sz w:val="24"/>
        </w:rPr>
        <w:t>主债权数额为</w:t>
      </w:r>
      <w:r w:rsidR="00A41DE2">
        <w:rPr>
          <w:rFonts w:ascii="楷体_GB2312" w:eastAsia="楷体_GB2312" w:hint="eastAsia"/>
          <w:sz w:val="24"/>
        </w:rPr>
        <w:t>99</w:t>
      </w:r>
      <w:r w:rsidR="007A42EA">
        <w:rPr>
          <w:rFonts w:ascii="楷体_GB2312" w:eastAsia="楷体_GB2312" w:hint="eastAsia"/>
          <w:sz w:val="24"/>
        </w:rPr>
        <w:t>0,000</w:t>
      </w:r>
      <w:r w:rsidR="00A41DE2">
        <w:rPr>
          <w:rFonts w:ascii="楷体_GB2312" w:eastAsia="楷体_GB2312" w:hint="eastAsia"/>
          <w:sz w:val="24"/>
        </w:rPr>
        <w:t>元</w:t>
      </w:r>
      <w:r w:rsidR="00CC39EE">
        <w:rPr>
          <w:rFonts w:ascii="楷体_GB2312" w:eastAsia="楷体_GB2312" w:hint="eastAsia"/>
          <w:sz w:val="24"/>
        </w:rPr>
        <w:t>，</w:t>
      </w:r>
      <w:r w:rsidR="007A42EA">
        <w:rPr>
          <w:rFonts w:ascii="楷体_GB2312" w:eastAsia="楷体_GB2312" w:hint="eastAsia"/>
          <w:sz w:val="24"/>
        </w:rPr>
        <w:t>目前已被查封。</w:t>
      </w:r>
    </w:p>
    <w:p w:rsidR="00B847C1" w:rsidRDefault="00B847C1" w:rsidP="00B847C1">
      <w:pPr>
        <w:pStyle w:val="3"/>
        <w:spacing w:before="0" w:after="0" w:line="360" w:lineRule="auto"/>
        <w:ind w:leftChars="200" w:left="420"/>
        <w:rPr>
          <w:rFonts w:eastAsia="黑体"/>
          <w:b w:val="0"/>
          <w:bCs w:val="0"/>
          <w:sz w:val="28"/>
        </w:rPr>
      </w:pPr>
      <w:bookmarkStart w:id="71" w:name="_Toc393892853"/>
      <w:bookmarkStart w:id="72" w:name="_Toc393893312"/>
      <w:bookmarkStart w:id="73" w:name="_Toc454622342"/>
      <w:r>
        <w:rPr>
          <w:rFonts w:eastAsia="黑体" w:hint="eastAsia"/>
          <w:b w:val="0"/>
          <w:bCs w:val="0"/>
          <w:sz w:val="28"/>
        </w:rPr>
        <w:t>四、市场背景描述与分析</w:t>
      </w:r>
      <w:bookmarkEnd w:id="70"/>
      <w:bookmarkEnd w:id="71"/>
      <w:bookmarkEnd w:id="72"/>
      <w:bookmarkEnd w:id="73"/>
    </w:p>
    <w:p w:rsidR="00ED4CCE" w:rsidRPr="002B3C02" w:rsidRDefault="00ED4CCE" w:rsidP="00ED4CCE">
      <w:pPr>
        <w:pStyle w:val="32"/>
        <w:spacing w:line="360" w:lineRule="auto"/>
        <w:ind w:left="482" w:firstLineChars="0" w:firstLine="0"/>
        <w:rPr>
          <w:rFonts w:ascii="楷体_GB2312" w:eastAsia="楷体_GB2312" w:hAnsi="Times New Roman"/>
          <w:sz w:val="24"/>
          <w:szCs w:val="24"/>
        </w:rPr>
      </w:pPr>
      <w:bookmarkStart w:id="74" w:name="_Toc74532784"/>
      <w:bookmarkStart w:id="75" w:name="_Toc393892854"/>
      <w:bookmarkStart w:id="76" w:name="_Toc393893313"/>
      <w:bookmarkStart w:id="77" w:name="_Toc454622343"/>
      <w:r w:rsidRPr="002B3C02">
        <w:rPr>
          <w:rFonts w:ascii="楷体_GB2312" w:eastAsia="楷体_GB2312" w:hAnsi="Times New Roman" w:hint="eastAsia"/>
          <w:sz w:val="24"/>
          <w:szCs w:val="24"/>
        </w:rPr>
        <w:t>（一）大连市经济社会发展简况</w:t>
      </w:r>
    </w:p>
    <w:p w:rsidR="00ED4CCE" w:rsidRPr="002B3C02" w:rsidRDefault="00ED4CCE" w:rsidP="00ED4CCE">
      <w:pPr>
        <w:spacing w:line="360" w:lineRule="auto"/>
        <w:ind w:firstLineChars="200" w:firstLine="480"/>
        <w:rPr>
          <w:rFonts w:ascii="楷体_GB2312" w:eastAsia="楷体_GB2312"/>
          <w:sz w:val="24"/>
        </w:rPr>
      </w:pPr>
      <w:r w:rsidRPr="002B3C02">
        <w:rPr>
          <w:rFonts w:ascii="楷体_GB2312" w:eastAsia="楷体_GB2312" w:hint="eastAsia"/>
          <w:sz w:val="24"/>
        </w:rPr>
        <w:t>2020年上半年，</w:t>
      </w:r>
      <w:r w:rsidRPr="002B3C02">
        <w:rPr>
          <w:rFonts w:ascii="楷体_GB2312" w:eastAsia="楷体_GB2312"/>
          <w:sz w:val="24"/>
        </w:rPr>
        <w:t>全市地区生产总值为3</w:t>
      </w:r>
      <w:r w:rsidRPr="002B3C02">
        <w:rPr>
          <w:rFonts w:ascii="楷体_GB2312" w:eastAsia="楷体_GB2312" w:hint="eastAsia"/>
          <w:sz w:val="24"/>
        </w:rPr>
        <w:t>,</w:t>
      </w:r>
      <w:r>
        <w:rPr>
          <w:rFonts w:ascii="楷体_GB2312" w:eastAsia="楷体_GB2312"/>
          <w:sz w:val="24"/>
        </w:rPr>
        <w:t>470.5</w:t>
      </w:r>
      <w:r w:rsidRPr="002B3C02">
        <w:rPr>
          <w:rFonts w:ascii="楷体_GB2312" w:eastAsia="楷体_GB2312"/>
          <w:sz w:val="24"/>
        </w:rPr>
        <w:t>亿元，按不变价格计算，比上年同期下降3.5%，比一季度收窄1.5个百分点，低于全国1.9个百分点。第一产业增加值151.9亿元，下降1.2%；第二产业增加值1</w:t>
      </w:r>
      <w:r w:rsidRPr="002B3C02">
        <w:rPr>
          <w:rFonts w:ascii="楷体_GB2312" w:eastAsia="楷体_GB2312" w:hint="eastAsia"/>
          <w:sz w:val="24"/>
        </w:rPr>
        <w:t>,</w:t>
      </w:r>
      <w:r w:rsidRPr="002B3C02">
        <w:rPr>
          <w:rFonts w:ascii="楷体_GB2312" w:eastAsia="楷体_GB2312"/>
          <w:sz w:val="24"/>
        </w:rPr>
        <w:t>265.8亿元，下降0.5%；第三产业增加值1</w:t>
      </w:r>
      <w:r w:rsidRPr="002B3C02">
        <w:rPr>
          <w:rFonts w:ascii="楷体_GB2312" w:eastAsia="楷体_GB2312" w:hint="eastAsia"/>
          <w:sz w:val="24"/>
        </w:rPr>
        <w:t>,</w:t>
      </w:r>
      <w:r w:rsidRPr="002B3C02">
        <w:rPr>
          <w:rFonts w:ascii="楷体_GB2312" w:eastAsia="楷体_GB2312"/>
          <w:sz w:val="24"/>
        </w:rPr>
        <w:t>737.2亿元，下降6%，分别比一季度收窄0.3个、2.5个和</w:t>
      </w:r>
      <w:r w:rsidRPr="002B3C02">
        <w:rPr>
          <w:rFonts w:ascii="楷体_GB2312" w:eastAsia="楷体_GB2312"/>
          <w:sz w:val="24"/>
        </w:rPr>
        <w:lastRenderedPageBreak/>
        <w:t>0.6个百分点。</w:t>
      </w:r>
      <w:r w:rsidRPr="002B3C02">
        <w:rPr>
          <w:rFonts w:ascii="楷体_GB2312" w:eastAsia="楷体_GB2312" w:hint="eastAsia"/>
          <w:sz w:val="24"/>
        </w:rPr>
        <w:t>城镇、农村常住居民人均可支配收入为23,886元和11,745元，分别比上年同期增长2.3%和6.8%，分别高于全国0.8个和3.1个百分点。1月至5月，规模以上工业企业营业收入同比增长0.2%，今年以来首次实现正增长，增幅比1月至4月提高1.5个百分点；营业利润同比下降42.5%，降幅比1月至4月收窄19.6个百分点。全市居民消费价格总水平同比上涨3.1%，涨幅较1月至5月回落0.1个百分点。其中，消费品价格上涨4.0%，服务价格上涨1.4%。其中，6月份全市居民消费价格同比上涨2.3%，涨幅较5月扩大0.2个百分点；环比下降0.2%。</w:t>
      </w:r>
    </w:p>
    <w:p w:rsidR="00ED4CCE" w:rsidRPr="002B3C02" w:rsidRDefault="00ED4CCE" w:rsidP="00ED4CCE">
      <w:pPr>
        <w:spacing w:line="360" w:lineRule="auto"/>
        <w:ind w:firstLineChars="200" w:firstLine="480"/>
        <w:rPr>
          <w:rFonts w:ascii="楷体_GB2312" w:eastAsia="楷体_GB2312"/>
          <w:sz w:val="24"/>
        </w:rPr>
      </w:pPr>
      <w:r w:rsidRPr="002B3C02">
        <w:rPr>
          <w:rFonts w:ascii="楷体_GB2312" w:eastAsia="楷体_GB2312" w:hint="eastAsia"/>
          <w:sz w:val="24"/>
        </w:rPr>
        <w:t>上半年，民营控股企业较快增长，增加值增长36.4%。</w:t>
      </w:r>
      <w:r w:rsidRPr="002B3C02">
        <w:rPr>
          <w:rFonts w:ascii="楷体_GB2312" w:eastAsia="楷体_GB2312"/>
          <w:sz w:val="24"/>
        </w:rPr>
        <w:t>水和电力热力的生产和供应业完成增加值分别增长3.6%和3.2%。与生产口罩等防护物资相关的纺织业增长45.3%。速冻食品、鲜冷藏肉、非织造布（无纺布）、食用盐、罐头和乳制品等生活产品产量分别同比增长142.8%、68.0%、37.9%、34.1%、14.2%和4.1%。</w:t>
      </w:r>
      <w:r w:rsidRPr="002B3C02">
        <w:rPr>
          <w:rFonts w:ascii="楷体_GB2312" w:eastAsia="楷体_GB2312" w:hint="eastAsia"/>
          <w:sz w:val="24"/>
        </w:rPr>
        <w:t>服务业增加值1,737.2亿元，增速低于全国4.4个百分点。1月至5月，规模以上服务业实现营业收入580.1亿元，同比增长1.8%，由负转正比1月至4月份提高4.1个百分点，增速分别高于全省、全国10.5个和8.2个百分点。固定资产投资同比下降9.6%，降幅较一季度收窄11个百分点。其中，房地产开发投资同比下降2.6%，降幅较一季度收窄4.6个百分点，占全部投资比重53.2%。民间投资活动较为活跃，民间投资同比下降6.8%，高于全部投资2.8个百分点，占全部固定资产投资比重74.2%，比上年同期提高2.2个百分点。重点行业中，商务服务业民间投资增长76.5%，教育业民间投资增长69.4%，房地产业民间投资增长3.4%。</w:t>
      </w:r>
    </w:p>
    <w:p w:rsidR="00ED4CCE" w:rsidRPr="002B3C02" w:rsidRDefault="00ED4CCE" w:rsidP="00ED4CCE">
      <w:pPr>
        <w:spacing w:line="360" w:lineRule="auto"/>
        <w:ind w:firstLineChars="200" w:firstLine="480"/>
        <w:rPr>
          <w:rFonts w:ascii="楷体_GB2312" w:eastAsia="楷体_GB2312"/>
          <w:sz w:val="24"/>
        </w:rPr>
      </w:pPr>
      <w:r w:rsidRPr="002B3C02">
        <w:rPr>
          <w:rFonts w:ascii="楷体_GB2312" w:eastAsia="楷体_GB2312" w:hint="eastAsia"/>
          <w:sz w:val="24"/>
        </w:rPr>
        <w:t>（二）大连市房地产市场总体状况</w:t>
      </w:r>
    </w:p>
    <w:p w:rsidR="00ED4CCE" w:rsidRPr="002B3C02" w:rsidRDefault="00ED4CCE" w:rsidP="00ED4CCE">
      <w:pPr>
        <w:spacing w:line="360" w:lineRule="auto"/>
        <w:ind w:firstLineChars="200" w:firstLine="480"/>
        <w:rPr>
          <w:rFonts w:ascii="楷体_GB2312" w:eastAsia="楷体_GB2312"/>
          <w:sz w:val="24"/>
        </w:rPr>
      </w:pPr>
      <w:r w:rsidRPr="002B3C02">
        <w:rPr>
          <w:rFonts w:ascii="楷体_GB2312" w:eastAsia="楷体_GB2312" w:hint="eastAsia"/>
          <w:sz w:val="24"/>
        </w:rPr>
        <w:t>2020年在提出放宽公积金、预售申请条件、可调整申报房源价格等扶持政策的同时，执行“共有产权”“政策性住房”管理办法来抑制市场上行，政策环境整体仍以维稳为主基调。</w:t>
      </w:r>
    </w:p>
    <w:p w:rsidR="00ED4CCE" w:rsidRPr="002B3C02" w:rsidRDefault="00ED4CCE" w:rsidP="00ED4CCE">
      <w:pPr>
        <w:spacing w:line="360" w:lineRule="auto"/>
        <w:ind w:firstLineChars="200" w:firstLine="480"/>
        <w:rPr>
          <w:rFonts w:ascii="楷体_GB2312" w:eastAsia="楷体_GB2312"/>
          <w:sz w:val="24"/>
        </w:rPr>
      </w:pPr>
      <w:r w:rsidRPr="002B3C02">
        <w:rPr>
          <w:rFonts w:ascii="楷体_GB2312" w:eastAsia="楷体_GB2312" w:hint="eastAsia"/>
          <w:sz w:val="24"/>
        </w:rPr>
        <w:t>疫情期间发布的“保障十条”主要是政府减少开发企业在疫情期间停工停产造成的工程进度损失以及连带的销售、回款等压力。</w:t>
      </w:r>
      <w:r w:rsidR="00714AF0">
        <w:rPr>
          <w:rFonts w:ascii="楷体_GB2312" w:eastAsia="楷体_GB2312" w:hint="eastAsia"/>
          <w:sz w:val="24"/>
        </w:rPr>
        <w:t>降低</w:t>
      </w:r>
      <w:r w:rsidRPr="002B3C02">
        <w:rPr>
          <w:rFonts w:ascii="楷体_GB2312" w:eastAsia="楷体_GB2312" w:hint="eastAsia"/>
          <w:sz w:val="24"/>
        </w:rPr>
        <w:t>预售审批要求，加快开发项目上市速度，同时预售价格可以调整，为开发商“以价换量”留有空</w:t>
      </w:r>
      <w:r w:rsidRPr="002B3C02">
        <w:rPr>
          <w:rFonts w:ascii="楷体_GB2312" w:eastAsia="楷体_GB2312" w:hint="eastAsia"/>
          <w:sz w:val="24"/>
        </w:rPr>
        <w:lastRenderedPageBreak/>
        <w:t>间。同时在一定程度上让利购房者，降低购房者的购买成本，增强市场信心，使房地产市场尽快复苏回暖。</w:t>
      </w:r>
    </w:p>
    <w:p w:rsidR="00ED4CCE" w:rsidRPr="002B3C02" w:rsidRDefault="00ED4CCE" w:rsidP="00ED4CCE">
      <w:pPr>
        <w:spacing w:line="360" w:lineRule="auto"/>
        <w:ind w:firstLineChars="200" w:firstLine="480"/>
        <w:rPr>
          <w:rFonts w:ascii="楷体_GB2312" w:eastAsia="楷体_GB2312"/>
          <w:sz w:val="24"/>
        </w:rPr>
      </w:pPr>
      <w:r w:rsidRPr="002B3C02">
        <w:rPr>
          <w:rFonts w:ascii="楷体_GB2312" w:eastAsia="楷体_GB2312" w:hint="eastAsia"/>
          <w:sz w:val="24"/>
        </w:rPr>
        <w:t>2020年5月起实施落户新规，最大限度的降低了落户门槛，实行“六个放开、四个取消、四个调整、四个新增、一个放宽”，在满足相应的基本条件后，全面放开落户限制。近期而言，公寓落户对房地产市场短期利好。</w:t>
      </w:r>
    </w:p>
    <w:p w:rsidR="00ED4CCE" w:rsidRPr="002B3C02" w:rsidRDefault="00ED4CCE" w:rsidP="00ED4CCE">
      <w:pPr>
        <w:spacing w:line="360" w:lineRule="auto"/>
        <w:ind w:firstLineChars="200" w:firstLine="480"/>
        <w:rPr>
          <w:rFonts w:ascii="楷体_GB2312" w:eastAsia="楷体_GB2312"/>
          <w:sz w:val="24"/>
        </w:rPr>
      </w:pPr>
      <w:r w:rsidRPr="002B3C02">
        <w:rPr>
          <w:rFonts w:ascii="楷体_GB2312" w:eastAsia="楷体_GB2312" w:hint="eastAsia"/>
          <w:sz w:val="24"/>
        </w:rPr>
        <w:t>2019年初土地政策宽松调整，市场热度提升，供应量、成交量同比大幅提升，2019年下半年，开发商在土地储备补充的情况下逐渐恢复理性，2020年上半年第二季度土地供应开始放量，成交率高。成交区域以金州新区、旅顺口区为主，区域成交结构拉低整体均价；热点区域地块起拍价高，溢价率下降。</w:t>
      </w:r>
    </w:p>
    <w:p w:rsidR="00ED4CCE" w:rsidRPr="002B3C02" w:rsidRDefault="00ED4CCE" w:rsidP="00ED4CCE">
      <w:pPr>
        <w:spacing w:line="360" w:lineRule="auto"/>
        <w:ind w:firstLineChars="200" w:firstLine="480"/>
        <w:rPr>
          <w:rFonts w:ascii="楷体_GB2312" w:eastAsia="楷体_GB2312"/>
          <w:sz w:val="24"/>
        </w:rPr>
      </w:pPr>
      <w:r w:rsidRPr="002B3C02">
        <w:rPr>
          <w:rFonts w:ascii="楷体_GB2312" w:eastAsia="楷体_GB2312" w:hint="eastAsia"/>
          <w:sz w:val="24"/>
        </w:rPr>
        <w:t>2020年上半年较去年统计量价齐降，但供应及成交土地数量同比双升，溢价率创新低，仅5%，同比下跌81%，土地供应端地块体量较小，成交土地多为底价成交。2020年上半年，房企推盘加速，供应量激增，同比增长50%，但成交备案量走低，同比下降19%，成交备案均价小幅下探；存量小幅上涨，全部存量去化周期33个月。</w:t>
      </w:r>
    </w:p>
    <w:p w:rsidR="00ED4CCE" w:rsidRPr="002B3C02" w:rsidRDefault="00ED4CCE" w:rsidP="00ED4CCE">
      <w:pPr>
        <w:spacing w:line="360" w:lineRule="auto"/>
        <w:ind w:firstLineChars="200" w:firstLine="480"/>
        <w:rPr>
          <w:rFonts w:ascii="楷体_GB2312" w:eastAsia="楷体_GB2312"/>
          <w:sz w:val="24"/>
        </w:rPr>
      </w:pPr>
      <w:r w:rsidRPr="002B3C02">
        <w:rPr>
          <w:rFonts w:ascii="楷体_GB2312" w:eastAsia="楷体_GB2312" w:hint="eastAsia"/>
          <w:sz w:val="24"/>
        </w:rPr>
        <w:t>从上半年土拍供应和成交量看，总供应量为201.52万平，成交总价275.42亿元。全国排名48位，挂、交双量也刷新了大连土拍市场近四年记录。但主城核心区挂牌量极小，挂牌主要集中在金普板块。未来一段时间更多发力可能集中在金普板块。</w:t>
      </w:r>
    </w:p>
    <w:p w:rsidR="00ED4CCE" w:rsidRPr="002B3C02" w:rsidRDefault="00ED4CCE" w:rsidP="00ED4CCE">
      <w:pPr>
        <w:spacing w:line="360" w:lineRule="auto"/>
        <w:ind w:firstLineChars="200" w:firstLine="480"/>
        <w:rPr>
          <w:rFonts w:ascii="楷体_GB2312" w:eastAsia="楷体_GB2312"/>
          <w:sz w:val="24"/>
        </w:rPr>
      </w:pPr>
      <w:r w:rsidRPr="002B3C02">
        <w:rPr>
          <w:rFonts w:ascii="楷体_GB2312" w:eastAsia="楷体_GB2312" w:hint="eastAsia"/>
          <w:sz w:val="24"/>
        </w:rPr>
        <w:t>2020年上半年整体市场呈现量、价齐升，先抑后扬。二手房板块成交量连续三月反弹，五月环涨19%，成交价连续两月上涨。新房方面，成交量环比减少24%，成交价则上涨15%，呈现量跌价涨的趋势。库存量达18年以来新高，可售量近10万套。去化周期达19个月。刚需及学区存量房成交活跃，也导致新房成交量受阻，分流明显。</w:t>
      </w:r>
    </w:p>
    <w:p w:rsidR="00ED4CCE" w:rsidRDefault="00ED4CCE" w:rsidP="00ED4CCE">
      <w:pPr>
        <w:spacing w:line="360" w:lineRule="auto"/>
        <w:ind w:firstLineChars="200" w:firstLine="480"/>
        <w:rPr>
          <w:rFonts w:ascii="楷体_GB2312" w:eastAsia="楷体_GB2312"/>
          <w:sz w:val="24"/>
        </w:rPr>
      </w:pPr>
      <w:r w:rsidRPr="002B3C02">
        <w:rPr>
          <w:rFonts w:ascii="楷体_GB2312" w:eastAsia="楷体_GB2312" w:hint="eastAsia"/>
          <w:sz w:val="24"/>
        </w:rPr>
        <w:t>（三）非住宅房地产市场状况</w:t>
      </w:r>
    </w:p>
    <w:p w:rsidR="00ED4CCE" w:rsidRPr="002B3C02" w:rsidRDefault="00ED4CCE" w:rsidP="00ED4CCE">
      <w:pPr>
        <w:pStyle w:val="a8"/>
        <w:rPr>
          <w:rFonts w:ascii="楷体_GB2312" w:eastAsia="楷体_GB2312"/>
          <w:shd w:val="clear" w:color="auto" w:fill="auto"/>
        </w:rPr>
      </w:pPr>
      <w:r w:rsidRPr="002B3C02">
        <w:rPr>
          <w:rFonts w:ascii="楷体_GB2312" w:eastAsia="楷体_GB2312" w:hint="eastAsia"/>
          <w:shd w:val="clear" w:color="auto" w:fill="auto"/>
        </w:rPr>
        <w:t>2020年上半年，全市公寓供应同比下降43%，销量同比下降14%，投资型公寓产品受疫情影响严重，投资客多退市观望。目前公寓重地东港板块主力供销项目多为住宅式公寓产品，上半年东港板块销量依旧坚挺，销量同比呈上涨的态势，销售面积占全市近7成；全市公寓市场成交价格结构性上涨。全市公寓</w:t>
      </w:r>
      <w:r w:rsidRPr="002B3C02">
        <w:rPr>
          <w:rFonts w:ascii="楷体_GB2312" w:eastAsia="楷体_GB2312" w:hint="eastAsia"/>
          <w:shd w:val="clear" w:color="auto" w:fill="auto"/>
        </w:rPr>
        <w:lastRenderedPageBreak/>
        <w:t>存量下降较慢，近两年在260万㎡左右波动，2020年1-3月受疫情影响销量低迷，导致去化周期延长至49个月。</w:t>
      </w:r>
    </w:p>
    <w:p w:rsidR="00ED4CCE" w:rsidRPr="002B3C02" w:rsidRDefault="00ED4CCE" w:rsidP="00ED4CCE">
      <w:pPr>
        <w:pStyle w:val="a8"/>
        <w:rPr>
          <w:rFonts w:ascii="楷体_GB2312" w:eastAsia="楷体_GB2312"/>
          <w:shd w:val="clear" w:color="auto" w:fill="auto"/>
        </w:rPr>
      </w:pPr>
      <w:r w:rsidRPr="002B3C02">
        <w:rPr>
          <w:rFonts w:ascii="楷体_GB2312" w:eastAsia="楷体_GB2312" w:hint="eastAsia"/>
          <w:shd w:val="clear" w:color="auto" w:fill="auto"/>
        </w:rPr>
        <w:t>2020年上半年无新增写字楼供应，中山区成交一套，其余成交在高新及金州新区，价格低位运行。以租代售已成写字楼出让常态，去化难现象持续。上半年商业市场供销比为1.5，销售量处近年低位。整体来看现阶段商业价格接近近年市场均值。近一年，商业房产供大于求现象持续，去化周期加速上行。</w:t>
      </w:r>
    </w:p>
    <w:p w:rsidR="00ED4CCE" w:rsidRDefault="00ED4CCE" w:rsidP="00ED4CCE">
      <w:pPr>
        <w:pStyle w:val="a8"/>
        <w:rPr>
          <w:rFonts w:asciiTheme="minorHAnsi" w:eastAsia="楷体_GB2312" w:hAnsiTheme="minorHAnsi"/>
          <w:shd w:val="clear" w:color="auto" w:fill="auto"/>
        </w:rPr>
      </w:pPr>
      <w:r w:rsidRPr="002B3C02">
        <w:rPr>
          <w:rFonts w:ascii="楷体_GB2312" w:eastAsia="楷体_GB2312" w:hint="eastAsia"/>
          <w:shd w:val="clear" w:color="auto" w:fill="auto"/>
        </w:rPr>
        <w:t>近年来网络电商迅速崛起，我国实体经济从2013年开始明显变缓，实体商铺运营成本高，在与电商竞争的过程中只能压缩利润空间，无法真正实现提高经济收益，经济收益的减少间接影响了商业地产的市场价值，中国的商业形态和格局正在悄然改变。</w:t>
      </w:r>
    </w:p>
    <w:p w:rsidR="007A42EA" w:rsidRPr="007A42EA" w:rsidRDefault="007A42EA" w:rsidP="007A42EA">
      <w:pPr>
        <w:pStyle w:val="a8"/>
        <w:rPr>
          <w:rFonts w:ascii="楷体_GB2312" w:eastAsia="楷体_GB2312"/>
          <w:shd w:val="clear" w:color="auto" w:fill="auto"/>
        </w:rPr>
      </w:pPr>
      <w:r w:rsidRPr="007A42EA">
        <w:rPr>
          <w:rFonts w:ascii="楷体_GB2312" w:eastAsia="楷体_GB2312" w:hint="eastAsia"/>
          <w:shd w:val="clear" w:color="auto" w:fill="auto"/>
        </w:rPr>
        <w:t>估价对象所在区域商业物业聚集度一般，近年来实体店受电商冲击，发展形式不容乐观，本次估价对象和周边区域的商业物业也将会受到不同程度的影响。</w:t>
      </w:r>
    </w:p>
    <w:p w:rsidR="00B847C1" w:rsidRDefault="00B847C1" w:rsidP="00B847C1">
      <w:pPr>
        <w:pStyle w:val="3"/>
        <w:spacing w:before="0" w:after="0" w:line="360" w:lineRule="auto"/>
        <w:ind w:leftChars="200" w:left="420"/>
        <w:rPr>
          <w:rFonts w:eastAsia="黑体"/>
          <w:b w:val="0"/>
          <w:bCs w:val="0"/>
          <w:sz w:val="28"/>
        </w:rPr>
      </w:pPr>
      <w:r>
        <w:rPr>
          <w:rFonts w:eastAsia="黑体" w:hint="eastAsia"/>
          <w:b w:val="0"/>
          <w:bCs w:val="0"/>
          <w:sz w:val="28"/>
        </w:rPr>
        <w:t>五、最高最佳利用分析</w:t>
      </w:r>
      <w:bookmarkEnd w:id="74"/>
      <w:bookmarkEnd w:id="75"/>
      <w:bookmarkEnd w:id="76"/>
      <w:bookmarkEnd w:id="77"/>
    </w:p>
    <w:p w:rsidR="00B847C1" w:rsidRDefault="00B847C1" w:rsidP="00B847C1">
      <w:pPr>
        <w:pStyle w:val="a8"/>
        <w:rPr>
          <w:rFonts w:ascii="楷体_GB2312" w:eastAsia="楷体_GB2312"/>
          <w:shd w:val="clear" w:color="auto" w:fill="auto"/>
        </w:rPr>
      </w:pPr>
      <w:r>
        <w:rPr>
          <w:rFonts w:ascii="楷体_GB2312" w:eastAsia="楷体_GB2312" w:hint="eastAsia"/>
          <w:shd w:val="clear" w:color="auto" w:fill="auto"/>
        </w:rPr>
        <w:t>房地产估价应当以估价对象的最高最佳利用为前提进行估价。最高最佳利用是指法律上允许、技术上可能、财务上可行并使价值最大的合理、可能的利用，包括最佳的用途、规模、档次。最高最佳利用分析真正体现了估价的客观性。衡量、判断的标准如下：</w:t>
      </w:r>
    </w:p>
    <w:p w:rsidR="00A41DE2" w:rsidRDefault="00B847C1" w:rsidP="00B847C1">
      <w:pPr>
        <w:spacing w:line="360" w:lineRule="auto"/>
        <w:ind w:firstLineChars="200" w:firstLine="480"/>
        <w:rPr>
          <w:rFonts w:ascii="楷体_GB2312" w:eastAsia="楷体_GB2312"/>
          <w:sz w:val="24"/>
        </w:rPr>
      </w:pPr>
      <w:r>
        <w:rPr>
          <w:rFonts w:ascii="楷体_GB2312" w:eastAsia="楷体_GB2312" w:hint="eastAsia"/>
          <w:sz w:val="24"/>
        </w:rPr>
        <w:t>1．法律上的许可性。即不受现时使用状况的限制，而依照法律、城市规划发展的规定。</w:t>
      </w:r>
    </w:p>
    <w:p w:rsidR="00B847C1" w:rsidRDefault="00B847C1" w:rsidP="00B847C1">
      <w:pPr>
        <w:spacing w:line="360" w:lineRule="auto"/>
        <w:ind w:firstLineChars="200" w:firstLine="480"/>
        <w:rPr>
          <w:rFonts w:ascii="楷体_GB2312" w:eastAsia="楷体_GB2312"/>
          <w:sz w:val="24"/>
        </w:rPr>
      </w:pPr>
      <w:r>
        <w:rPr>
          <w:rFonts w:ascii="楷体_GB2312" w:eastAsia="楷体_GB2312" w:hint="eastAsia"/>
          <w:sz w:val="24"/>
        </w:rPr>
        <w:t>2．技术上的可能性。即不能把技术上无法做到的使用当作最高最佳使用，要按照可达到的建筑材料、施工技术等方面的要求确定。估价对象建筑按</w:t>
      </w:r>
      <w:r w:rsidR="007A42EA">
        <w:rPr>
          <w:rFonts w:ascii="楷体_GB2312" w:eastAsia="楷体_GB2312" w:hint="eastAsia"/>
          <w:sz w:val="24"/>
        </w:rPr>
        <w:t>商业</w:t>
      </w:r>
      <w:r>
        <w:rPr>
          <w:rFonts w:ascii="楷体_GB2312" w:eastAsia="楷体_GB2312" w:hint="eastAsia"/>
          <w:sz w:val="24"/>
        </w:rPr>
        <w:t>用房的使用要求进行建筑，其层高、跨度、开间和内部结构均能满足</w:t>
      </w:r>
      <w:r w:rsidR="007A42EA">
        <w:rPr>
          <w:rFonts w:ascii="楷体_GB2312" w:eastAsia="楷体_GB2312" w:hint="eastAsia"/>
          <w:sz w:val="24"/>
        </w:rPr>
        <w:t>商业</w:t>
      </w:r>
      <w:r>
        <w:rPr>
          <w:rFonts w:ascii="楷体_GB2312" w:eastAsia="楷体_GB2312" w:hint="eastAsia"/>
          <w:sz w:val="24"/>
        </w:rPr>
        <w:t>用房对建筑物的技术要求。</w:t>
      </w:r>
    </w:p>
    <w:p w:rsidR="00B847C1" w:rsidRDefault="00B847C1" w:rsidP="00B847C1">
      <w:pPr>
        <w:spacing w:line="360" w:lineRule="auto"/>
        <w:ind w:firstLineChars="200" w:firstLine="480"/>
        <w:rPr>
          <w:rFonts w:ascii="楷体_GB2312" w:eastAsia="楷体_GB2312"/>
          <w:sz w:val="24"/>
        </w:rPr>
      </w:pPr>
      <w:r>
        <w:rPr>
          <w:rFonts w:ascii="楷体_GB2312" w:eastAsia="楷体_GB2312" w:hint="eastAsia"/>
          <w:sz w:val="24"/>
        </w:rPr>
        <w:t>3．财务上的可行性。即在各种可能的使用方式中，选择收入现值大于支出现值的方式，寻求以经济上有限的投入而能获得最大收益的使用方式。估价对象位于</w:t>
      </w:r>
      <w:r w:rsidR="00A41DE2">
        <w:rPr>
          <w:rFonts w:ascii="楷体_GB2312" w:eastAsia="楷体_GB2312" w:hAnsi="宋体" w:hint="eastAsia"/>
          <w:sz w:val="24"/>
        </w:rPr>
        <w:t>莲山镇</w:t>
      </w:r>
      <w:r>
        <w:rPr>
          <w:rFonts w:ascii="楷体_GB2312" w:eastAsia="楷体_GB2312" w:hint="eastAsia"/>
          <w:sz w:val="24"/>
        </w:rPr>
        <w:t>，作为</w:t>
      </w:r>
      <w:r w:rsidR="007B3561">
        <w:rPr>
          <w:rFonts w:ascii="楷体_GB2312" w:eastAsia="楷体_GB2312" w:hint="eastAsia"/>
          <w:sz w:val="24"/>
        </w:rPr>
        <w:t>镇</w:t>
      </w:r>
      <w:r w:rsidR="007A42EA">
        <w:rPr>
          <w:rFonts w:ascii="楷体_GB2312" w:eastAsia="楷体_GB2312" w:hint="eastAsia"/>
          <w:sz w:val="24"/>
        </w:rPr>
        <w:t>区内的配套商业</w:t>
      </w:r>
      <w:r>
        <w:rPr>
          <w:rFonts w:ascii="楷体_GB2312" w:eastAsia="楷体_GB2312" w:hint="eastAsia"/>
          <w:sz w:val="24"/>
        </w:rPr>
        <w:t>用途能取得最大经济效益，符合经济可行性。</w:t>
      </w:r>
    </w:p>
    <w:p w:rsidR="00B847C1" w:rsidRDefault="00B847C1" w:rsidP="00B847C1">
      <w:pPr>
        <w:spacing w:line="360" w:lineRule="auto"/>
        <w:ind w:firstLineChars="200" w:firstLine="480"/>
        <w:rPr>
          <w:rFonts w:ascii="楷体_GB2312" w:eastAsia="楷体_GB2312"/>
          <w:sz w:val="24"/>
        </w:rPr>
      </w:pPr>
      <w:r>
        <w:rPr>
          <w:rFonts w:ascii="楷体_GB2312" w:eastAsia="楷体_GB2312" w:hint="eastAsia"/>
          <w:sz w:val="24"/>
        </w:rPr>
        <w:lastRenderedPageBreak/>
        <w:t>4．价值最大化。使估价对象的价值在具有经济可行性的使用方式中达到最大的一种。估价对象为</w:t>
      </w:r>
      <w:r w:rsidR="007A42EA">
        <w:rPr>
          <w:rFonts w:ascii="楷体_GB2312" w:eastAsia="楷体_GB2312" w:hint="eastAsia"/>
          <w:sz w:val="24"/>
        </w:rPr>
        <w:t>商业</w:t>
      </w:r>
      <w:r>
        <w:rPr>
          <w:rFonts w:ascii="楷体_GB2312" w:eastAsia="楷体_GB2312" w:hint="eastAsia"/>
          <w:sz w:val="24"/>
        </w:rPr>
        <w:t>用房，其所处区域交通便利，周边公共配套设施齐全，作为</w:t>
      </w:r>
      <w:r w:rsidR="007A42EA">
        <w:rPr>
          <w:rFonts w:ascii="楷体_GB2312" w:eastAsia="楷体_GB2312" w:hint="eastAsia"/>
          <w:sz w:val="24"/>
        </w:rPr>
        <w:t>商业</w:t>
      </w:r>
      <w:r>
        <w:rPr>
          <w:rFonts w:ascii="楷体_GB2312" w:eastAsia="楷体_GB2312" w:hint="eastAsia"/>
          <w:sz w:val="24"/>
        </w:rPr>
        <w:t>用途可以实现价值最大化。</w:t>
      </w:r>
    </w:p>
    <w:p w:rsidR="00B847C1" w:rsidRDefault="00B847C1" w:rsidP="00B847C1">
      <w:pPr>
        <w:spacing w:line="360" w:lineRule="auto"/>
        <w:ind w:firstLineChars="200" w:firstLine="480"/>
        <w:rPr>
          <w:rFonts w:ascii="楷体_GB2312" w:eastAsia="楷体_GB2312"/>
          <w:sz w:val="24"/>
        </w:rPr>
      </w:pPr>
      <w:r>
        <w:rPr>
          <w:rFonts w:ascii="楷体_GB2312" w:eastAsia="楷体_GB2312" w:hint="eastAsia"/>
          <w:sz w:val="24"/>
        </w:rPr>
        <w:t>5．根据上述标准，估价对象作为</w:t>
      </w:r>
      <w:r w:rsidR="007B3561">
        <w:rPr>
          <w:rFonts w:ascii="楷体_GB2312" w:eastAsia="楷体_GB2312" w:hint="eastAsia"/>
          <w:sz w:val="24"/>
        </w:rPr>
        <w:t>商业</w:t>
      </w:r>
      <w:r w:rsidR="00256DFF">
        <w:rPr>
          <w:rFonts w:ascii="楷体_GB2312" w:eastAsia="楷体_GB2312" w:hint="eastAsia"/>
          <w:sz w:val="24"/>
        </w:rPr>
        <w:t>用途</w:t>
      </w:r>
      <w:r>
        <w:rPr>
          <w:rFonts w:ascii="楷体_GB2312" w:eastAsia="楷体_GB2312" w:hint="eastAsia"/>
          <w:sz w:val="24"/>
        </w:rPr>
        <w:t>符合法律许可，其内部结构符合</w:t>
      </w:r>
      <w:r w:rsidR="007A42EA">
        <w:rPr>
          <w:rFonts w:ascii="楷体_GB2312" w:eastAsia="楷体_GB2312" w:hint="eastAsia"/>
          <w:sz w:val="24"/>
        </w:rPr>
        <w:t>商业</w:t>
      </w:r>
      <w:r w:rsidR="007B3561">
        <w:rPr>
          <w:rFonts w:ascii="楷体_GB2312" w:eastAsia="楷体_GB2312" w:hint="eastAsia"/>
          <w:sz w:val="24"/>
        </w:rPr>
        <w:t>用房对建筑物的技术要求，且估价对象临区域内交通干道</w:t>
      </w:r>
      <w:r>
        <w:rPr>
          <w:rFonts w:ascii="楷体_GB2312" w:eastAsia="楷体_GB2312" w:hint="eastAsia"/>
          <w:sz w:val="24"/>
        </w:rPr>
        <w:t>，现有用途、规模、档次能实现的价值的最大化。因此，估价对象以维持现状、继续利用最为合理，本报告以维持现状前提进行估价。</w:t>
      </w:r>
    </w:p>
    <w:p w:rsidR="00B847C1" w:rsidRDefault="00B847C1" w:rsidP="00B847C1">
      <w:pPr>
        <w:pStyle w:val="3"/>
        <w:spacing w:before="0" w:after="0" w:line="360" w:lineRule="auto"/>
        <w:ind w:leftChars="200" w:left="420"/>
        <w:rPr>
          <w:rFonts w:eastAsia="黑体"/>
          <w:b w:val="0"/>
          <w:bCs w:val="0"/>
          <w:sz w:val="28"/>
        </w:rPr>
      </w:pPr>
      <w:bookmarkStart w:id="78" w:name="_Toc74532785"/>
      <w:bookmarkStart w:id="79" w:name="_Toc393892855"/>
      <w:bookmarkStart w:id="80" w:name="_Toc393893314"/>
      <w:bookmarkStart w:id="81" w:name="_Toc454622344"/>
      <w:r>
        <w:rPr>
          <w:rFonts w:eastAsia="黑体" w:hint="eastAsia"/>
          <w:b w:val="0"/>
          <w:bCs w:val="0"/>
          <w:sz w:val="28"/>
        </w:rPr>
        <w:t>六、估价方法</w:t>
      </w:r>
      <w:bookmarkEnd w:id="78"/>
      <w:r>
        <w:rPr>
          <w:rFonts w:eastAsia="黑体" w:hint="eastAsia"/>
          <w:b w:val="0"/>
          <w:bCs w:val="0"/>
          <w:sz w:val="28"/>
        </w:rPr>
        <w:t>适用性分析</w:t>
      </w:r>
      <w:bookmarkEnd w:id="79"/>
      <w:bookmarkEnd w:id="80"/>
      <w:bookmarkEnd w:id="81"/>
    </w:p>
    <w:p w:rsidR="00B847C1" w:rsidRDefault="00B847C1" w:rsidP="00B847C1">
      <w:pPr>
        <w:pStyle w:val="a8"/>
        <w:rPr>
          <w:rFonts w:ascii="楷体_GB2312" w:eastAsia="楷体_GB2312"/>
          <w:shd w:val="clear" w:color="auto" w:fill="auto"/>
        </w:rPr>
      </w:pPr>
      <w:bookmarkStart w:id="82" w:name="_Toc74532786"/>
      <w:r>
        <w:rPr>
          <w:rFonts w:ascii="楷体_GB2312" w:eastAsia="楷体_GB2312" w:hint="eastAsia"/>
          <w:shd w:val="clear" w:color="auto" w:fill="auto"/>
        </w:rPr>
        <w:t>根据《房地产估价规范》，对估价对象房地产价值的评估，通常可以采用比较法、收益法、成本法和假设开发法。</w:t>
      </w:r>
    </w:p>
    <w:p w:rsidR="00B847C1" w:rsidRDefault="00B847C1" w:rsidP="00B847C1">
      <w:pPr>
        <w:pStyle w:val="a8"/>
        <w:rPr>
          <w:rFonts w:ascii="楷体_GB2312" w:eastAsia="楷体_GB2312"/>
          <w:shd w:val="clear" w:color="auto" w:fill="auto"/>
        </w:rPr>
      </w:pPr>
      <w:r>
        <w:rPr>
          <w:rFonts w:ascii="楷体_GB2312" w:eastAsia="楷体_GB2312" w:hint="eastAsia"/>
          <w:shd w:val="clear" w:color="auto" w:fill="auto"/>
        </w:rPr>
        <w:t>1. 比较法</w:t>
      </w:r>
    </w:p>
    <w:p w:rsidR="00B847C1" w:rsidRDefault="00B847C1" w:rsidP="00B847C1">
      <w:pPr>
        <w:pStyle w:val="a8"/>
        <w:rPr>
          <w:rFonts w:ascii="楷体_GB2312" w:eastAsia="楷体_GB2312"/>
          <w:shd w:val="clear" w:color="auto" w:fill="auto"/>
        </w:rPr>
      </w:pPr>
      <w:r>
        <w:rPr>
          <w:rFonts w:ascii="楷体_GB2312" w:eastAsia="楷体_GB2312" w:hint="eastAsia"/>
          <w:shd w:val="clear" w:color="auto" w:fill="auto"/>
        </w:rPr>
        <w:t>比较法是选取一定数量的可比实例，将它们与估价对象进行比较，根据其间的差异对可比实例成交价格进行处理后得到估价对象价值或价格的方法。</w:t>
      </w:r>
    </w:p>
    <w:p w:rsidR="00B847C1" w:rsidRDefault="00B847C1" w:rsidP="00B847C1">
      <w:pPr>
        <w:pStyle w:val="a8"/>
        <w:rPr>
          <w:rFonts w:ascii="楷体_GB2312" w:eastAsia="楷体_GB2312"/>
          <w:shd w:val="clear" w:color="auto" w:fill="auto"/>
        </w:rPr>
      </w:pPr>
      <w:r w:rsidRPr="00E73E68">
        <w:rPr>
          <w:rFonts w:ascii="楷体_GB2312" w:eastAsia="楷体_GB2312" w:hint="eastAsia"/>
          <w:shd w:val="clear" w:color="auto" w:fill="auto"/>
        </w:rPr>
        <w:t>比较法适用</w:t>
      </w:r>
      <w:r>
        <w:rPr>
          <w:rFonts w:ascii="楷体_GB2312" w:eastAsia="楷体_GB2312" w:hint="eastAsia"/>
          <w:shd w:val="clear" w:color="auto" w:fill="auto"/>
        </w:rPr>
        <w:t>于同类房地产</w:t>
      </w:r>
      <w:r w:rsidRPr="00E73E68">
        <w:rPr>
          <w:rFonts w:ascii="楷体_GB2312" w:eastAsia="楷体_GB2312" w:hint="eastAsia"/>
          <w:shd w:val="clear" w:color="auto" w:fill="auto"/>
        </w:rPr>
        <w:t>数量较多、经常发生交易且具有一定可比性的房地产，比如住宅、写字楼和商铺等。</w:t>
      </w:r>
      <w:r>
        <w:rPr>
          <w:rFonts w:ascii="楷体_GB2312" w:eastAsia="楷体_GB2312" w:hint="eastAsia"/>
          <w:shd w:val="clear" w:color="auto" w:fill="auto"/>
        </w:rPr>
        <w:t>估价对象位于</w:t>
      </w:r>
      <w:r w:rsidR="007B3561">
        <w:rPr>
          <w:rFonts w:ascii="楷体_GB2312" w:eastAsia="楷体_GB2312" w:hint="eastAsia"/>
          <w:shd w:val="clear" w:color="auto" w:fill="auto"/>
        </w:rPr>
        <w:t>所在区域周边无类似房产交易</w:t>
      </w:r>
      <w:r>
        <w:rPr>
          <w:rFonts w:ascii="楷体_GB2312" w:eastAsia="楷体_GB2312" w:hint="eastAsia"/>
          <w:shd w:val="clear" w:color="auto" w:fill="auto"/>
        </w:rPr>
        <w:t>，因此</w:t>
      </w:r>
      <w:r w:rsidR="007B3561">
        <w:rPr>
          <w:rFonts w:ascii="楷体_GB2312" w:eastAsia="楷体_GB2312" w:hint="eastAsia"/>
          <w:shd w:val="clear" w:color="auto" w:fill="auto"/>
        </w:rPr>
        <w:t>无法</w:t>
      </w:r>
      <w:r>
        <w:rPr>
          <w:rFonts w:ascii="楷体_GB2312" w:eastAsia="楷体_GB2312" w:hint="eastAsia"/>
          <w:shd w:val="clear" w:color="auto" w:fill="auto"/>
        </w:rPr>
        <w:t>采用比较法进行估价。</w:t>
      </w:r>
    </w:p>
    <w:p w:rsidR="00B847C1" w:rsidRDefault="00B847C1" w:rsidP="00B847C1">
      <w:pPr>
        <w:pStyle w:val="a8"/>
        <w:rPr>
          <w:rFonts w:ascii="楷体_GB2312" w:eastAsia="楷体_GB2312"/>
          <w:shd w:val="clear" w:color="auto" w:fill="auto"/>
        </w:rPr>
      </w:pPr>
      <w:r>
        <w:rPr>
          <w:rFonts w:ascii="楷体_GB2312" w:eastAsia="楷体_GB2312" w:hint="eastAsia"/>
          <w:shd w:val="clear" w:color="auto" w:fill="auto"/>
        </w:rPr>
        <w:t>2. 收益法</w:t>
      </w:r>
    </w:p>
    <w:p w:rsidR="00B847C1" w:rsidRDefault="00B847C1" w:rsidP="00B847C1">
      <w:pPr>
        <w:pStyle w:val="a8"/>
        <w:rPr>
          <w:rFonts w:ascii="楷体_GB2312" w:eastAsia="楷体_GB2312"/>
          <w:highlight w:val="yellow"/>
          <w:shd w:val="clear" w:color="auto" w:fill="auto"/>
        </w:rPr>
      </w:pPr>
      <w:r>
        <w:rPr>
          <w:rFonts w:ascii="楷体_GB2312" w:eastAsia="楷体_GB2312" w:hint="eastAsia"/>
          <w:shd w:val="clear" w:color="auto" w:fill="auto"/>
        </w:rPr>
        <w:t>收益法是预测估价对象未来的收益，利用报酬率或资本化率、收益乘数将未来收益转换为价值得到估价对象价值或价格的方法。</w:t>
      </w:r>
    </w:p>
    <w:p w:rsidR="00CC39EE" w:rsidRPr="00CC39EE" w:rsidRDefault="00CC39EE" w:rsidP="00CC39EE">
      <w:pPr>
        <w:pStyle w:val="a8"/>
        <w:rPr>
          <w:rFonts w:ascii="楷体_GB2312" w:eastAsia="楷体_GB2312"/>
          <w:shd w:val="clear" w:color="auto" w:fill="auto"/>
        </w:rPr>
      </w:pPr>
      <w:r w:rsidRPr="00CC39EE">
        <w:rPr>
          <w:rFonts w:ascii="楷体_GB2312" w:eastAsia="楷体_GB2312" w:hint="eastAsia"/>
          <w:shd w:val="clear" w:color="auto" w:fill="auto"/>
        </w:rPr>
        <w:t>收益法适用于有经济收益或潜在收益的房地产，本次估价对象虽然部分具有年潜在收益，</w:t>
      </w:r>
      <w:r w:rsidR="002E3845">
        <w:rPr>
          <w:rFonts w:ascii="楷体_GB2312" w:eastAsia="楷体_GB2312" w:hint="eastAsia"/>
          <w:shd w:val="clear" w:color="auto" w:fill="auto"/>
        </w:rPr>
        <w:t>但估价对象位于农村，所处区域租赁市场不发达，无法取得相关资料，且</w:t>
      </w:r>
      <w:r w:rsidRPr="00CC39EE">
        <w:rPr>
          <w:rFonts w:ascii="楷体_GB2312" w:eastAsia="楷体_GB2312" w:hint="eastAsia"/>
          <w:shd w:val="clear" w:color="auto" w:fill="auto"/>
        </w:rPr>
        <w:t>由于目前大连市场租售比普遍较低，利用租金测算出的价格与市场价格相比普遍较低，不利于反应估价对象的市场价值。因此，本报告无法选用收益法进行评估。</w:t>
      </w:r>
    </w:p>
    <w:p w:rsidR="00B847C1" w:rsidRDefault="00B847C1" w:rsidP="00B847C1">
      <w:pPr>
        <w:pStyle w:val="a8"/>
        <w:rPr>
          <w:rFonts w:ascii="楷体_GB2312" w:eastAsia="楷体_GB2312"/>
          <w:shd w:val="clear" w:color="auto" w:fill="auto"/>
        </w:rPr>
      </w:pPr>
      <w:r>
        <w:rPr>
          <w:rFonts w:ascii="楷体_GB2312" w:eastAsia="楷体_GB2312" w:hint="eastAsia"/>
          <w:shd w:val="clear" w:color="auto" w:fill="auto"/>
        </w:rPr>
        <w:t>3. 成本法</w:t>
      </w:r>
    </w:p>
    <w:p w:rsidR="00B847C1" w:rsidRDefault="00B847C1" w:rsidP="00B847C1">
      <w:pPr>
        <w:pStyle w:val="a8"/>
        <w:rPr>
          <w:rFonts w:ascii="楷体_GB2312" w:eastAsia="楷体_GB2312"/>
          <w:shd w:val="clear" w:color="auto" w:fill="auto"/>
        </w:rPr>
      </w:pPr>
      <w:r>
        <w:rPr>
          <w:rFonts w:ascii="楷体_GB2312" w:eastAsia="楷体_GB2312" w:hint="eastAsia"/>
          <w:shd w:val="clear" w:color="auto" w:fill="auto"/>
        </w:rPr>
        <w:t>成本法是测算估价对象在价值时点的重置成本或重建成本和折旧，将重置成本或重建成本减去折旧得到估价对象价值或价格的方法。</w:t>
      </w:r>
    </w:p>
    <w:p w:rsidR="00CC39EE" w:rsidRPr="00CC39EE" w:rsidRDefault="00CC39EE" w:rsidP="00CC39EE">
      <w:pPr>
        <w:pStyle w:val="a8"/>
        <w:rPr>
          <w:rFonts w:ascii="楷体_GB2312" w:eastAsia="楷体_GB2312"/>
          <w:shd w:val="clear" w:color="auto" w:fill="auto"/>
        </w:rPr>
      </w:pPr>
      <w:r w:rsidRPr="00CC39EE">
        <w:rPr>
          <w:rFonts w:ascii="楷体_GB2312" w:eastAsia="楷体_GB2312" w:hint="eastAsia"/>
          <w:shd w:val="clear" w:color="auto" w:fill="auto"/>
        </w:rPr>
        <w:t>成本法适合那些很少发生交易又没有经济收益或没有潜在经济收益的房地</w:t>
      </w:r>
      <w:r w:rsidRPr="00CC39EE">
        <w:rPr>
          <w:rFonts w:ascii="楷体_GB2312" w:eastAsia="楷体_GB2312" w:hint="eastAsia"/>
          <w:shd w:val="clear" w:color="auto" w:fill="auto"/>
        </w:rPr>
        <w:lastRenderedPageBreak/>
        <w:t>产。本次估价对象为</w:t>
      </w:r>
      <w:r w:rsidR="007B3561">
        <w:rPr>
          <w:rFonts w:ascii="楷体_GB2312" w:eastAsia="楷体_GB2312" w:hint="eastAsia"/>
          <w:shd w:val="clear" w:color="auto" w:fill="auto"/>
        </w:rPr>
        <w:t>集体建设用地上的房产</w:t>
      </w:r>
      <w:r w:rsidR="007D2418">
        <w:rPr>
          <w:rFonts w:ascii="楷体_GB2312" w:eastAsia="楷体_GB2312" w:hint="eastAsia"/>
          <w:shd w:val="clear" w:color="auto" w:fill="auto"/>
        </w:rPr>
        <w:t>，租售市场不活跃</w:t>
      </w:r>
      <w:r w:rsidRPr="00CC39EE">
        <w:rPr>
          <w:rFonts w:ascii="楷体_GB2312" w:eastAsia="楷体_GB2312" w:hint="eastAsia"/>
          <w:shd w:val="clear" w:color="auto" w:fill="auto"/>
        </w:rPr>
        <w:t>，因此，适合</w:t>
      </w:r>
      <w:r w:rsidR="007D2418">
        <w:rPr>
          <w:rFonts w:ascii="楷体_GB2312" w:eastAsia="楷体_GB2312" w:hint="eastAsia"/>
          <w:shd w:val="clear" w:color="auto" w:fill="auto"/>
        </w:rPr>
        <w:t>采</w:t>
      </w:r>
      <w:r w:rsidRPr="00CC39EE">
        <w:rPr>
          <w:rFonts w:ascii="楷体_GB2312" w:eastAsia="楷体_GB2312" w:hint="eastAsia"/>
          <w:shd w:val="clear" w:color="auto" w:fill="auto"/>
        </w:rPr>
        <w:t>用成本法进行评估。</w:t>
      </w:r>
    </w:p>
    <w:p w:rsidR="00B847C1" w:rsidRDefault="00CC39EE" w:rsidP="00CC39EE">
      <w:pPr>
        <w:pStyle w:val="a8"/>
        <w:rPr>
          <w:rFonts w:ascii="楷体_GB2312" w:eastAsia="楷体_GB2312"/>
          <w:shd w:val="clear" w:color="auto" w:fill="auto"/>
        </w:rPr>
      </w:pPr>
      <w:r>
        <w:rPr>
          <w:rFonts w:ascii="楷体_GB2312" w:eastAsia="楷体_GB2312" w:hint="eastAsia"/>
          <w:shd w:val="clear" w:color="auto" w:fill="auto"/>
        </w:rPr>
        <w:t xml:space="preserve"> </w:t>
      </w:r>
      <w:r w:rsidR="00B847C1">
        <w:rPr>
          <w:rFonts w:ascii="楷体_GB2312" w:eastAsia="楷体_GB2312" w:hint="eastAsia"/>
          <w:shd w:val="clear" w:color="auto" w:fill="auto"/>
        </w:rPr>
        <w:t>4. 假设开发法</w:t>
      </w:r>
    </w:p>
    <w:p w:rsidR="00B847C1" w:rsidRDefault="00B847C1" w:rsidP="00B847C1">
      <w:pPr>
        <w:pStyle w:val="a8"/>
        <w:rPr>
          <w:rFonts w:ascii="楷体_GB2312" w:eastAsia="楷体_GB2312"/>
          <w:shd w:val="clear" w:color="auto" w:fill="auto"/>
        </w:rPr>
      </w:pPr>
      <w:r>
        <w:rPr>
          <w:rFonts w:ascii="楷体_GB2312" w:eastAsia="楷体_GB2312" w:hint="eastAsia"/>
          <w:shd w:val="clear" w:color="auto" w:fill="auto"/>
        </w:rPr>
        <w:t>假设开发法是求得估价对象后续开发的必要支出及折现率或后续开发的必要支出及应得利润和开发完成后的价值，将开发完成后的价值和后续开发的必要支出折现到价值时点后相减，或将开发完成后的价值减去后续开发的必要支出及应得利润得到估价对象价值或价格的方法。</w:t>
      </w:r>
    </w:p>
    <w:p w:rsidR="00B847C1" w:rsidRDefault="00B847C1" w:rsidP="00B847C1">
      <w:pPr>
        <w:pStyle w:val="a8"/>
        <w:rPr>
          <w:rFonts w:ascii="楷体_GB2312" w:eastAsia="楷体_GB2312"/>
          <w:shd w:val="clear" w:color="auto" w:fill="auto"/>
        </w:rPr>
      </w:pPr>
      <w:r>
        <w:rPr>
          <w:rFonts w:ascii="楷体_GB2312" w:eastAsia="楷体_GB2312" w:hint="eastAsia"/>
          <w:shd w:val="clear" w:color="auto" w:fill="auto"/>
        </w:rPr>
        <w:t>假设开发法适用的对象为具有开发或再开发潜力且开发完成后的价值可以采用比较法、收益法等方法求取的房地产，包括可供开发建设的土地、在建工程、可重新改造或改变用途的旧房等。估价对象为使用、维护状况良好的房地产，现用途为其最高最佳利用，不宜再开发，因此不适宜采用假设开发法进行估价。</w:t>
      </w:r>
    </w:p>
    <w:p w:rsidR="00B847C1" w:rsidRDefault="00B847C1" w:rsidP="00B847C1">
      <w:pPr>
        <w:pStyle w:val="a8"/>
        <w:rPr>
          <w:rFonts w:ascii="楷体_GB2312" w:eastAsia="楷体_GB2312"/>
          <w:shd w:val="clear" w:color="auto" w:fill="auto"/>
        </w:rPr>
      </w:pPr>
      <w:r>
        <w:rPr>
          <w:rFonts w:ascii="楷体_GB2312" w:eastAsia="楷体_GB2312" w:hint="eastAsia"/>
          <w:shd w:val="clear" w:color="auto" w:fill="auto"/>
        </w:rPr>
        <w:t>综上所述，本报告采用</w:t>
      </w:r>
      <w:r w:rsidR="007D2418">
        <w:rPr>
          <w:rFonts w:ascii="楷体_GB2312" w:eastAsia="楷体_GB2312" w:hint="eastAsia"/>
          <w:shd w:val="clear" w:color="auto" w:fill="auto"/>
        </w:rPr>
        <w:t>成本</w:t>
      </w:r>
      <w:r>
        <w:rPr>
          <w:rFonts w:ascii="楷体_GB2312" w:eastAsia="楷体_GB2312" w:hint="eastAsia"/>
          <w:shd w:val="clear" w:color="auto" w:fill="auto"/>
        </w:rPr>
        <w:t>法对估价对象的</w:t>
      </w:r>
      <w:r w:rsidR="006B415D">
        <w:rPr>
          <w:rFonts w:ascii="楷体_GB2312" w:eastAsia="楷体_GB2312" w:hint="eastAsia"/>
          <w:shd w:val="clear" w:color="auto" w:fill="auto"/>
        </w:rPr>
        <w:t>市场</w:t>
      </w:r>
      <w:r>
        <w:rPr>
          <w:rFonts w:ascii="楷体_GB2312" w:eastAsia="楷体_GB2312" w:hint="eastAsia"/>
          <w:shd w:val="clear" w:color="auto" w:fill="auto"/>
        </w:rPr>
        <w:t>价值进行估价，而不采用</w:t>
      </w:r>
      <w:r w:rsidR="007D2418">
        <w:rPr>
          <w:rFonts w:ascii="楷体_GB2312" w:eastAsia="楷体_GB2312" w:hint="eastAsia"/>
          <w:shd w:val="clear" w:color="auto" w:fill="auto"/>
        </w:rPr>
        <w:t>比较法、</w:t>
      </w:r>
      <w:r w:rsidR="00CC39EE">
        <w:rPr>
          <w:rFonts w:ascii="楷体_GB2312" w:eastAsia="楷体_GB2312" w:hint="eastAsia"/>
          <w:shd w:val="clear" w:color="auto" w:fill="auto"/>
        </w:rPr>
        <w:t>收益法、</w:t>
      </w:r>
      <w:r>
        <w:rPr>
          <w:rFonts w:ascii="楷体_GB2312" w:eastAsia="楷体_GB2312" w:hint="eastAsia"/>
          <w:shd w:val="clear" w:color="auto" w:fill="auto"/>
        </w:rPr>
        <w:t>假设开发法进行估价。</w:t>
      </w:r>
    </w:p>
    <w:p w:rsidR="00B847C1" w:rsidRDefault="00B847C1" w:rsidP="00B847C1">
      <w:pPr>
        <w:pStyle w:val="3"/>
        <w:spacing w:before="0" w:after="0" w:line="360" w:lineRule="auto"/>
        <w:ind w:leftChars="200" w:left="420"/>
        <w:rPr>
          <w:rFonts w:eastAsia="黑体"/>
          <w:b w:val="0"/>
          <w:bCs w:val="0"/>
          <w:sz w:val="28"/>
        </w:rPr>
      </w:pPr>
      <w:bookmarkStart w:id="83" w:name="_Toc393892856"/>
      <w:bookmarkStart w:id="84" w:name="_Toc393893315"/>
      <w:bookmarkStart w:id="85" w:name="_Toc454622345"/>
      <w:r>
        <w:rPr>
          <w:rFonts w:eastAsia="黑体" w:hint="eastAsia"/>
          <w:b w:val="0"/>
          <w:bCs w:val="0"/>
          <w:sz w:val="28"/>
        </w:rPr>
        <w:t>七、估价测算过程</w:t>
      </w:r>
      <w:bookmarkEnd w:id="82"/>
      <w:bookmarkEnd w:id="83"/>
      <w:bookmarkEnd w:id="84"/>
      <w:bookmarkEnd w:id="85"/>
    </w:p>
    <w:p w:rsidR="007D2418" w:rsidRDefault="007D2418" w:rsidP="007D2418">
      <w:pPr>
        <w:spacing w:line="360" w:lineRule="auto"/>
        <w:ind w:firstLineChars="200" w:firstLine="480"/>
        <w:rPr>
          <w:rFonts w:ascii="楷体_GB2312" w:eastAsia="楷体_GB2312"/>
          <w:sz w:val="24"/>
        </w:rPr>
      </w:pPr>
      <w:bookmarkStart w:id="86" w:name="_Toc137100852"/>
      <w:r>
        <w:rPr>
          <w:rFonts w:ascii="楷体_GB2312" w:eastAsia="楷体_GB2312" w:hint="eastAsia"/>
          <w:sz w:val="24"/>
        </w:rPr>
        <w:t>根据评估目的及估价对象的特点，本报告采用成本估价法进行评估。具体技术思路为：假设在评估基准日条件下重新取得建设用地，以现有规划、技术水平、现有建筑材料、施工方式、重新建造与估价对象具有同等效用的房地产，所需花费适当、必须的客观成本和费用，再加上正常的投资利润及税费，求取估价对象的积算价格，然后考虑成新因素，评估出估价对象于基准日条件下的价格。</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本次估价过程中，估价对象有证房屋建筑面积为990平方米，其所占用土地使用权面积为</w:t>
      </w:r>
      <w:r>
        <w:rPr>
          <w:rFonts w:ascii="楷体_GB2312" w:eastAsia="楷体_GB2312" w:hAnsi="宋体" w:hint="eastAsia"/>
          <w:sz w:val="24"/>
        </w:rPr>
        <w:t>660</w:t>
      </w:r>
      <w:r>
        <w:rPr>
          <w:rFonts w:ascii="楷体_GB2312" w:eastAsia="楷体_GB2312" w:hint="eastAsia"/>
          <w:sz w:val="24"/>
        </w:rPr>
        <w:t>平方米。</w:t>
      </w:r>
    </w:p>
    <w:p w:rsidR="007D2418" w:rsidRPr="00974FA2" w:rsidRDefault="007D2418" w:rsidP="007D2418">
      <w:pPr>
        <w:spacing w:line="360" w:lineRule="auto"/>
        <w:ind w:firstLineChars="200" w:firstLine="482"/>
        <w:rPr>
          <w:rFonts w:ascii="宋体" w:hAnsi="宋体"/>
          <w:b/>
          <w:bCs/>
          <w:sz w:val="24"/>
        </w:rPr>
      </w:pPr>
      <w:r w:rsidRPr="00974FA2">
        <w:rPr>
          <w:rFonts w:ascii="宋体" w:hAnsi="宋体" w:hint="eastAsia"/>
          <w:b/>
          <w:bCs/>
          <w:sz w:val="24"/>
        </w:rPr>
        <w:t>A．土地取得费用</w:t>
      </w:r>
    </w:p>
    <w:p w:rsidR="007D2418" w:rsidRPr="00521A2A"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估价对象所占土地为集体建设用</w:t>
      </w:r>
      <w:r w:rsidRPr="001A4181">
        <w:rPr>
          <w:rFonts w:ascii="楷体_GB2312" w:eastAsia="楷体_GB2312" w:hint="eastAsia"/>
          <w:sz w:val="24"/>
        </w:rPr>
        <w:t>地，</w:t>
      </w:r>
      <w:r>
        <w:rPr>
          <w:rFonts w:ascii="楷体_GB2312" w:eastAsia="楷体_GB2312" w:hint="eastAsia"/>
          <w:sz w:val="24"/>
        </w:rPr>
        <w:t>用途为住宅，因农村集体建设用地目前尚未明确土地使用年限，因此本次评估设定</w:t>
      </w:r>
      <w:r w:rsidRPr="001A4181">
        <w:rPr>
          <w:rFonts w:ascii="楷体_GB2312" w:eastAsia="楷体_GB2312" w:hAnsi="宋体" w:hint="eastAsia"/>
          <w:sz w:val="24"/>
        </w:rPr>
        <w:t>土地</w:t>
      </w:r>
      <w:r w:rsidRPr="001A4181">
        <w:rPr>
          <w:rFonts w:ascii="楷体_GB2312" w:eastAsia="楷体_GB2312" w:hint="eastAsia"/>
          <w:sz w:val="24"/>
        </w:rPr>
        <w:t>剩余使用年限</w:t>
      </w:r>
      <w:r>
        <w:rPr>
          <w:rFonts w:ascii="楷体_GB2312" w:eastAsia="楷体_GB2312" w:hint="eastAsia"/>
          <w:sz w:val="24"/>
        </w:rPr>
        <w:t>分别</w:t>
      </w:r>
      <w:r w:rsidRPr="001A4181">
        <w:rPr>
          <w:rFonts w:ascii="楷体_GB2312" w:eastAsia="楷体_GB2312" w:hint="eastAsia"/>
          <w:sz w:val="24"/>
        </w:rPr>
        <w:t>为</w:t>
      </w:r>
      <w:r>
        <w:rPr>
          <w:rFonts w:ascii="楷体_GB2312" w:eastAsia="楷体_GB2312" w:hint="eastAsia"/>
          <w:sz w:val="24"/>
        </w:rPr>
        <w:t>70</w:t>
      </w:r>
      <w:r w:rsidRPr="001A4181">
        <w:rPr>
          <w:rFonts w:ascii="楷体_GB2312" w:eastAsia="楷体_GB2312" w:hint="eastAsia"/>
          <w:sz w:val="24"/>
        </w:rPr>
        <w:t>年</w:t>
      </w:r>
      <w:r>
        <w:rPr>
          <w:rFonts w:ascii="楷体_GB2312" w:eastAsia="楷体_GB2312" w:hint="eastAsia"/>
          <w:sz w:val="24"/>
        </w:rPr>
        <w:t>，即国有出让住宅用地最高使用年限70年</w:t>
      </w:r>
      <w:r w:rsidRPr="001A4181">
        <w:rPr>
          <w:rFonts w:ascii="楷体_GB2312" w:eastAsia="楷体_GB2312" w:hint="eastAsia"/>
          <w:sz w:val="24"/>
        </w:rPr>
        <w:t>，采用成本法求算待估宗地土地</w:t>
      </w:r>
      <w:r>
        <w:rPr>
          <w:rFonts w:ascii="楷体_GB2312" w:eastAsia="楷体_GB2312" w:hint="eastAsia"/>
          <w:sz w:val="24"/>
        </w:rPr>
        <w:t>价值为22.37万元。</w:t>
      </w:r>
    </w:p>
    <w:p w:rsidR="007D2418" w:rsidRDefault="007D2418" w:rsidP="007D2418">
      <w:pPr>
        <w:spacing w:line="360" w:lineRule="auto"/>
        <w:ind w:firstLineChars="200" w:firstLine="482"/>
        <w:rPr>
          <w:rFonts w:ascii="宋体" w:hAnsi="宋体"/>
          <w:b/>
          <w:bCs/>
          <w:sz w:val="24"/>
        </w:rPr>
      </w:pPr>
      <w:r w:rsidRPr="00930E42">
        <w:rPr>
          <w:rFonts w:ascii="宋体" w:hAnsi="宋体" w:hint="eastAsia"/>
          <w:b/>
          <w:bCs/>
          <w:sz w:val="24"/>
        </w:rPr>
        <w:lastRenderedPageBreak/>
        <w:t>B.房屋建筑物估价测算过程</w:t>
      </w:r>
    </w:p>
    <w:p w:rsidR="007D2418" w:rsidRPr="00F05BB2" w:rsidRDefault="007D2418" w:rsidP="007D2418">
      <w:pPr>
        <w:spacing w:line="360" w:lineRule="auto"/>
        <w:ind w:firstLineChars="200" w:firstLine="480"/>
        <w:rPr>
          <w:rFonts w:ascii="楷体_GB2312" w:eastAsia="楷体_GB2312"/>
          <w:sz w:val="24"/>
        </w:rPr>
      </w:pPr>
      <w:r w:rsidRPr="00F05BB2">
        <w:rPr>
          <w:rFonts w:ascii="楷体_GB2312" w:eastAsia="楷体_GB2312" w:hint="eastAsia"/>
          <w:sz w:val="24"/>
        </w:rPr>
        <w:t>本次估价过程中，估价对象总建筑面积为</w:t>
      </w:r>
      <w:r>
        <w:rPr>
          <w:rFonts w:ascii="楷体_GB2312" w:eastAsia="楷体_GB2312" w:hint="eastAsia"/>
          <w:sz w:val="24"/>
        </w:rPr>
        <w:t>1,089.00</w:t>
      </w:r>
      <w:r w:rsidRPr="00F05BB2">
        <w:rPr>
          <w:rFonts w:ascii="楷体_GB2312" w:eastAsia="楷体_GB2312" w:hint="eastAsia"/>
          <w:sz w:val="24"/>
        </w:rPr>
        <w:t>平方米，本次评估</w:t>
      </w:r>
      <w:r>
        <w:rPr>
          <w:rFonts w:ascii="楷体_GB2312" w:eastAsia="楷体_GB2312" w:hint="eastAsia"/>
          <w:sz w:val="24"/>
        </w:rPr>
        <w:t>估价对象1</w:t>
      </w:r>
      <w:r w:rsidRPr="00F05BB2">
        <w:rPr>
          <w:rFonts w:ascii="楷体_GB2312" w:eastAsia="楷体_GB2312" w:hint="eastAsia"/>
          <w:sz w:val="24"/>
        </w:rPr>
        <w:t>（建筑面积</w:t>
      </w:r>
      <w:r>
        <w:rPr>
          <w:rFonts w:ascii="楷体_GB2312" w:eastAsia="楷体_GB2312" w:hint="eastAsia"/>
          <w:sz w:val="24"/>
        </w:rPr>
        <w:t>990.00</w:t>
      </w:r>
      <w:r w:rsidRPr="00F05BB2">
        <w:rPr>
          <w:rFonts w:ascii="楷体_GB2312" w:eastAsia="楷体_GB2312" w:hint="eastAsia"/>
          <w:sz w:val="24"/>
        </w:rPr>
        <w:t>平方米）为例，估价测算过程如下：</w:t>
      </w:r>
    </w:p>
    <w:p w:rsidR="007D2418" w:rsidRDefault="007D2418" w:rsidP="007D2418">
      <w:pPr>
        <w:spacing w:line="360" w:lineRule="auto"/>
        <w:ind w:firstLineChars="195" w:firstLine="468"/>
        <w:rPr>
          <w:rFonts w:ascii="楷体_GB2312" w:eastAsia="楷体_GB2312"/>
          <w:sz w:val="24"/>
        </w:rPr>
      </w:pPr>
      <w:r w:rsidRPr="00F05BB2">
        <w:rPr>
          <w:rFonts w:ascii="楷体_GB2312" w:eastAsia="楷体_GB2312" w:hint="eastAsia"/>
          <w:sz w:val="24"/>
        </w:rPr>
        <w:t>建筑物重置全新价格：</w:t>
      </w:r>
      <w:r>
        <w:rPr>
          <w:rFonts w:ascii="楷体_GB2312" w:eastAsia="楷体_GB2312"/>
          <w:sz w:val="24"/>
        </w:rPr>
        <w:t xml:space="preserve">   P</w:t>
      </w:r>
      <w:r>
        <w:rPr>
          <w:rFonts w:ascii="楷体_GB2312" w:eastAsia="楷体_GB2312" w:hint="eastAsia"/>
          <w:sz w:val="24"/>
        </w:rPr>
        <w:t xml:space="preserve"> </w:t>
      </w:r>
      <w:r>
        <w:rPr>
          <w:rFonts w:ascii="楷体_GB2312" w:eastAsia="楷体_GB2312"/>
          <w:sz w:val="24"/>
        </w:rPr>
        <w:t>=</w:t>
      </w:r>
      <w:r>
        <w:rPr>
          <w:rFonts w:ascii="楷体_GB2312" w:eastAsia="楷体_GB2312" w:hint="eastAsia"/>
          <w:sz w:val="24"/>
        </w:rPr>
        <w:t xml:space="preserve"> </w:t>
      </w:r>
      <w:r>
        <w:rPr>
          <w:rFonts w:ascii="楷体_GB2312" w:eastAsia="楷体_GB2312"/>
          <w:sz w:val="24"/>
        </w:rPr>
        <w:t xml:space="preserve"> A</w:t>
      </w:r>
      <w:r>
        <w:rPr>
          <w:rFonts w:ascii="楷体_GB2312" w:eastAsia="楷体_GB2312" w:hint="eastAsia"/>
          <w:sz w:val="24"/>
        </w:rPr>
        <w:t xml:space="preserve"> </w:t>
      </w:r>
      <w:r>
        <w:rPr>
          <w:rFonts w:ascii="楷体_GB2312" w:eastAsia="楷体_GB2312"/>
          <w:sz w:val="24"/>
        </w:rPr>
        <w:t>+</w:t>
      </w:r>
      <w:r>
        <w:rPr>
          <w:rFonts w:ascii="楷体_GB2312" w:eastAsia="楷体_GB2312" w:hint="eastAsia"/>
          <w:sz w:val="24"/>
        </w:rPr>
        <w:t xml:space="preserve"> </w:t>
      </w:r>
      <w:r>
        <w:rPr>
          <w:rFonts w:ascii="楷体_GB2312" w:eastAsia="楷体_GB2312"/>
          <w:sz w:val="24"/>
        </w:rPr>
        <w:t>B</w:t>
      </w:r>
      <w:r>
        <w:rPr>
          <w:rFonts w:ascii="楷体_GB2312" w:eastAsia="楷体_GB2312" w:hint="eastAsia"/>
          <w:sz w:val="24"/>
        </w:rPr>
        <w:t xml:space="preserve"> </w:t>
      </w:r>
      <w:r>
        <w:rPr>
          <w:rFonts w:ascii="楷体_GB2312" w:eastAsia="楷体_GB2312"/>
          <w:sz w:val="24"/>
        </w:rPr>
        <w:t>+</w:t>
      </w:r>
      <w:r>
        <w:rPr>
          <w:rFonts w:ascii="楷体_GB2312" w:eastAsia="楷体_GB2312" w:hint="eastAsia"/>
          <w:sz w:val="24"/>
        </w:rPr>
        <w:t xml:space="preserve"> </w:t>
      </w:r>
      <w:r>
        <w:rPr>
          <w:rFonts w:ascii="楷体_GB2312" w:eastAsia="楷体_GB2312"/>
          <w:sz w:val="24"/>
        </w:rPr>
        <w:t>C</w:t>
      </w:r>
      <w:r>
        <w:rPr>
          <w:rFonts w:ascii="楷体_GB2312" w:eastAsia="楷体_GB2312" w:hint="eastAsia"/>
          <w:sz w:val="24"/>
        </w:rPr>
        <w:t xml:space="preserve"> </w:t>
      </w:r>
      <w:r>
        <w:rPr>
          <w:rFonts w:ascii="楷体_GB2312" w:eastAsia="楷体_GB2312"/>
          <w:sz w:val="24"/>
        </w:rPr>
        <w:t>+</w:t>
      </w:r>
      <w:r>
        <w:rPr>
          <w:rFonts w:ascii="楷体_GB2312" w:eastAsia="楷体_GB2312" w:hint="eastAsia"/>
          <w:sz w:val="24"/>
        </w:rPr>
        <w:t xml:space="preserve"> </w:t>
      </w:r>
      <w:r>
        <w:rPr>
          <w:rFonts w:ascii="楷体_GB2312" w:eastAsia="楷体_GB2312"/>
          <w:sz w:val="24"/>
        </w:rPr>
        <w:t>D</w:t>
      </w:r>
      <w:r>
        <w:rPr>
          <w:rFonts w:ascii="楷体_GB2312" w:eastAsia="楷体_GB2312" w:hint="eastAsia"/>
          <w:sz w:val="24"/>
        </w:rPr>
        <w:t xml:space="preserve"> </w:t>
      </w:r>
      <w:r>
        <w:rPr>
          <w:rFonts w:ascii="楷体_GB2312" w:eastAsia="楷体_GB2312"/>
          <w:sz w:val="24"/>
        </w:rPr>
        <w:t>+</w:t>
      </w:r>
      <w:r>
        <w:rPr>
          <w:rFonts w:ascii="楷体_GB2312" w:eastAsia="楷体_GB2312" w:hint="eastAsia"/>
          <w:sz w:val="24"/>
        </w:rPr>
        <w:t xml:space="preserve"> </w:t>
      </w:r>
      <w:r>
        <w:rPr>
          <w:rFonts w:ascii="楷体_GB2312" w:eastAsia="楷体_GB2312"/>
          <w:sz w:val="24"/>
        </w:rPr>
        <w:t>E</w:t>
      </w:r>
      <w:r>
        <w:rPr>
          <w:rFonts w:ascii="楷体_GB2312" w:eastAsia="楷体_GB2312" w:hint="eastAsia"/>
          <w:sz w:val="24"/>
        </w:rPr>
        <w:t xml:space="preserve"> </w:t>
      </w:r>
      <w:r>
        <w:rPr>
          <w:rFonts w:ascii="楷体_GB2312" w:eastAsia="楷体_GB2312"/>
          <w:sz w:val="24"/>
        </w:rPr>
        <w:t>+</w:t>
      </w:r>
      <w:r>
        <w:rPr>
          <w:rFonts w:ascii="楷体_GB2312" w:eastAsia="楷体_GB2312" w:hint="eastAsia"/>
          <w:sz w:val="24"/>
        </w:rPr>
        <w:t xml:space="preserve"> </w:t>
      </w:r>
      <w:r>
        <w:rPr>
          <w:rFonts w:ascii="楷体_GB2312" w:eastAsia="楷体_GB2312"/>
          <w:sz w:val="24"/>
        </w:rPr>
        <w:t>F</w:t>
      </w:r>
    </w:p>
    <w:p w:rsidR="007D2418" w:rsidRDefault="007D2418" w:rsidP="007D2418">
      <w:pPr>
        <w:spacing w:line="360" w:lineRule="auto"/>
        <w:ind w:firstLineChars="195" w:firstLine="468"/>
        <w:rPr>
          <w:rFonts w:ascii="楷体_GB2312" w:eastAsia="楷体_GB2312"/>
          <w:sz w:val="24"/>
        </w:rPr>
      </w:pPr>
      <w:r>
        <w:rPr>
          <w:rFonts w:ascii="楷体_GB2312" w:eastAsia="楷体_GB2312" w:hint="eastAsia"/>
          <w:sz w:val="24"/>
        </w:rPr>
        <w:t>估价对象评估价格：</w:t>
      </w:r>
      <w:r>
        <w:rPr>
          <w:rFonts w:ascii="楷体_GB2312" w:eastAsia="楷体_GB2312"/>
          <w:sz w:val="24"/>
        </w:rPr>
        <w:t xml:space="preserve">   </w:t>
      </w:r>
      <w:r>
        <w:rPr>
          <w:rFonts w:ascii="楷体_GB2312" w:eastAsia="楷体_GB2312" w:hint="eastAsia"/>
          <w:sz w:val="24"/>
        </w:rPr>
        <w:t xml:space="preserve">  </w:t>
      </w:r>
      <w:r>
        <w:rPr>
          <w:rFonts w:ascii="楷体_GB2312" w:eastAsia="楷体_GB2312"/>
          <w:sz w:val="24"/>
        </w:rPr>
        <w:t>P`=</w:t>
      </w:r>
      <w:r>
        <w:rPr>
          <w:rFonts w:ascii="楷体_GB2312" w:eastAsia="楷体_GB2312" w:hint="eastAsia"/>
          <w:sz w:val="24"/>
        </w:rPr>
        <w:t xml:space="preserve">  </w:t>
      </w:r>
      <w:r>
        <w:rPr>
          <w:rFonts w:ascii="楷体_GB2312" w:eastAsia="楷体_GB2312"/>
          <w:sz w:val="24"/>
        </w:rPr>
        <w:t>P</w:t>
      </w:r>
      <w:r>
        <w:rPr>
          <w:rFonts w:ascii="楷体_GB2312" w:eastAsia="楷体_GB2312" w:hint="eastAsia"/>
          <w:sz w:val="24"/>
        </w:rPr>
        <w:t xml:space="preserve"> － Q</w:t>
      </w:r>
    </w:p>
    <w:p w:rsidR="007D2418" w:rsidRDefault="007D2418" w:rsidP="007D2418">
      <w:pPr>
        <w:spacing w:line="360" w:lineRule="auto"/>
        <w:ind w:firstLineChars="195" w:firstLine="468"/>
        <w:rPr>
          <w:rFonts w:ascii="楷体_GB2312" w:eastAsia="楷体_GB2312"/>
          <w:sz w:val="24"/>
        </w:rPr>
      </w:pPr>
      <w:r>
        <w:rPr>
          <w:rFonts w:ascii="楷体_GB2312" w:eastAsia="楷体_GB2312" w:hint="eastAsia"/>
          <w:sz w:val="24"/>
        </w:rPr>
        <w:t>其中：</w:t>
      </w:r>
      <w:r>
        <w:rPr>
          <w:rFonts w:ascii="楷体_GB2312" w:eastAsia="楷体_GB2312"/>
          <w:sz w:val="24"/>
        </w:rPr>
        <w:t xml:space="preserve">P </w:t>
      </w:r>
      <w:r>
        <w:rPr>
          <w:rFonts w:ascii="楷体_GB2312" w:eastAsia="楷体_GB2312" w:hint="eastAsia"/>
          <w:sz w:val="24"/>
        </w:rPr>
        <w:t>：估价对象重置全新价格；</w:t>
      </w:r>
    </w:p>
    <w:p w:rsidR="007D2418" w:rsidRDefault="007D2418" w:rsidP="007D2418">
      <w:pPr>
        <w:spacing w:line="360" w:lineRule="auto"/>
        <w:rPr>
          <w:rFonts w:ascii="楷体_GB2312" w:eastAsia="楷体_GB2312"/>
          <w:sz w:val="24"/>
        </w:rPr>
      </w:pPr>
      <w:r>
        <w:rPr>
          <w:rFonts w:ascii="楷体_GB2312" w:eastAsia="楷体_GB2312"/>
          <w:sz w:val="24"/>
        </w:rPr>
        <w:t xml:space="preserve">   </w:t>
      </w:r>
      <w:r>
        <w:rPr>
          <w:rFonts w:ascii="楷体_GB2312" w:eastAsia="楷体_GB2312" w:hint="eastAsia"/>
          <w:sz w:val="24"/>
        </w:rPr>
        <w:t xml:space="preserve">       </w:t>
      </w:r>
      <w:r>
        <w:rPr>
          <w:rFonts w:ascii="楷体_GB2312" w:eastAsia="楷体_GB2312"/>
          <w:sz w:val="24"/>
        </w:rPr>
        <w:t>P`</w:t>
      </w:r>
      <w:r>
        <w:rPr>
          <w:rFonts w:ascii="楷体_GB2312" w:eastAsia="楷体_GB2312" w:hint="eastAsia"/>
          <w:sz w:val="24"/>
        </w:rPr>
        <w:t>：估价对象评估价格；</w:t>
      </w:r>
    </w:p>
    <w:p w:rsidR="007D2418" w:rsidRDefault="007D2418" w:rsidP="007D2418">
      <w:pPr>
        <w:spacing w:line="360" w:lineRule="auto"/>
        <w:rPr>
          <w:rFonts w:ascii="楷体_GB2312" w:eastAsia="楷体_GB2312"/>
          <w:sz w:val="24"/>
        </w:rPr>
      </w:pPr>
      <w:r>
        <w:rPr>
          <w:rFonts w:ascii="楷体_GB2312" w:eastAsia="楷体_GB2312"/>
          <w:sz w:val="24"/>
        </w:rPr>
        <w:t xml:space="preserve">   </w:t>
      </w:r>
      <w:r>
        <w:rPr>
          <w:rFonts w:ascii="楷体_GB2312" w:eastAsia="楷体_GB2312" w:hint="eastAsia"/>
          <w:sz w:val="24"/>
        </w:rPr>
        <w:t xml:space="preserve">       </w:t>
      </w:r>
      <w:r>
        <w:rPr>
          <w:rFonts w:ascii="楷体_GB2312" w:eastAsia="楷体_GB2312"/>
          <w:sz w:val="24"/>
        </w:rPr>
        <w:t xml:space="preserve">A </w:t>
      </w:r>
      <w:r>
        <w:rPr>
          <w:rFonts w:ascii="楷体_GB2312" w:eastAsia="楷体_GB2312" w:hint="eastAsia"/>
          <w:sz w:val="24"/>
        </w:rPr>
        <w:t>：开发成本；</w:t>
      </w:r>
    </w:p>
    <w:p w:rsidR="007D2418" w:rsidRDefault="007D2418" w:rsidP="007D2418">
      <w:pPr>
        <w:spacing w:line="360" w:lineRule="auto"/>
        <w:rPr>
          <w:rFonts w:ascii="楷体_GB2312" w:eastAsia="楷体_GB2312"/>
          <w:sz w:val="24"/>
        </w:rPr>
      </w:pPr>
      <w:r>
        <w:rPr>
          <w:rFonts w:ascii="楷体_GB2312" w:eastAsia="楷体_GB2312"/>
          <w:sz w:val="24"/>
        </w:rPr>
        <w:t xml:space="preserve">    </w:t>
      </w:r>
      <w:r>
        <w:rPr>
          <w:rFonts w:ascii="楷体_GB2312" w:eastAsia="楷体_GB2312" w:hint="eastAsia"/>
          <w:sz w:val="24"/>
        </w:rPr>
        <w:t xml:space="preserve">      </w:t>
      </w:r>
      <w:r>
        <w:rPr>
          <w:rFonts w:ascii="楷体_GB2312" w:eastAsia="楷体_GB2312"/>
          <w:sz w:val="24"/>
        </w:rPr>
        <w:t xml:space="preserve">B </w:t>
      </w:r>
      <w:r>
        <w:rPr>
          <w:rFonts w:ascii="楷体_GB2312" w:eastAsia="楷体_GB2312" w:hint="eastAsia"/>
          <w:sz w:val="24"/>
        </w:rPr>
        <w:t>：管理费；</w:t>
      </w:r>
    </w:p>
    <w:p w:rsidR="007D2418" w:rsidRDefault="007D2418" w:rsidP="007D2418">
      <w:pPr>
        <w:spacing w:line="360" w:lineRule="auto"/>
        <w:ind w:firstLine="480"/>
        <w:rPr>
          <w:rFonts w:ascii="楷体_GB2312" w:eastAsia="楷体_GB2312"/>
          <w:sz w:val="24"/>
        </w:rPr>
      </w:pPr>
      <w:r>
        <w:rPr>
          <w:rFonts w:ascii="楷体_GB2312" w:eastAsia="楷体_GB2312" w:hint="eastAsia"/>
          <w:sz w:val="24"/>
        </w:rPr>
        <w:t xml:space="preserve">      C ：销售费用；</w:t>
      </w:r>
    </w:p>
    <w:p w:rsidR="007D2418" w:rsidRDefault="007D2418" w:rsidP="007D2418">
      <w:pPr>
        <w:spacing w:line="360" w:lineRule="auto"/>
        <w:rPr>
          <w:rFonts w:ascii="楷体_GB2312" w:eastAsia="楷体_GB2312"/>
          <w:sz w:val="24"/>
        </w:rPr>
      </w:pPr>
      <w:r>
        <w:rPr>
          <w:rFonts w:ascii="楷体_GB2312" w:eastAsia="楷体_GB2312"/>
          <w:sz w:val="24"/>
        </w:rPr>
        <w:t xml:space="preserve">    </w:t>
      </w:r>
      <w:r>
        <w:rPr>
          <w:rFonts w:ascii="楷体_GB2312" w:eastAsia="楷体_GB2312" w:hint="eastAsia"/>
          <w:sz w:val="24"/>
        </w:rPr>
        <w:t xml:space="preserve">      D ：投资利息；</w:t>
      </w:r>
    </w:p>
    <w:p w:rsidR="007D2418" w:rsidRDefault="007D2418" w:rsidP="007D2418">
      <w:pPr>
        <w:spacing w:line="360" w:lineRule="auto"/>
        <w:rPr>
          <w:rFonts w:ascii="楷体_GB2312" w:eastAsia="楷体_GB2312"/>
          <w:sz w:val="24"/>
        </w:rPr>
      </w:pPr>
      <w:r>
        <w:rPr>
          <w:rFonts w:ascii="楷体_GB2312" w:eastAsia="楷体_GB2312"/>
          <w:sz w:val="24"/>
        </w:rPr>
        <w:t xml:space="preserve">    </w:t>
      </w:r>
      <w:r>
        <w:rPr>
          <w:rFonts w:ascii="楷体_GB2312" w:eastAsia="楷体_GB2312" w:hint="eastAsia"/>
          <w:sz w:val="24"/>
        </w:rPr>
        <w:t xml:space="preserve">      E ：销售税费；</w:t>
      </w:r>
      <w:r>
        <w:rPr>
          <w:rFonts w:ascii="楷体_GB2312" w:eastAsia="楷体_GB2312"/>
          <w:sz w:val="24"/>
        </w:rPr>
        <w:t xml:space="preserve"> </w:t>
      </w:r>
    </w:p>
    <w:p w:rsidR="007D2418" w:rsidRDefault="007D2418" w:rsidP="007D2418">
      <w:pPr>
        <w:spacing w:line="360" w:lineRule="auto"/>
        <w:ind w:firstLine="480"/>
        <w:rPr>
          <w:rFonts w:ascii="楷体_GB2312" w:eastAsia="楷体_GB2312"/>
          <w:sz w:val="24"/>
        </w:rPr>
      </w:pPr>
      <w:r>
        <w:rPr>
          <w:rFonts w:ascii="楷体_GB2312" w:eastAsia="楷体_GB2312" w:hint="eastAsia"/>
          <w:sz w:val="24"/>
        </w:rPr>
        <w:t xml:space="preserve">      F ：投资利润；</w:t>
      </w:r>
    </w:p>
    <w:p w:rsidR="007D2418" w:rsidRDefault="007D2418" w:rsidP="007D2418">
      <w:pPr>
        <w:spacing w:line="360" w:lineRule="auto"/>
        <w:rPr>
          <w:rFonts w:ascii="楷体_GB2312" w:eastAsia="楷体_GB2312"/>
          <w:sz w:val="24"/>
        </w:rPr>
      </w:pPr>
      <w:r>
        <w:rPr>
          <w:rFonts w:ascii="楷体_GB2312" w:eastAsia="楷体_GB2312" w:hint="eastAsia"/>
          <w:sz w:val="24"/>
        </w:rPr>
        <w:t xml:space="preserve">          Q ：折旧；</w:t>
      </w:r>
    </w:p>
    <w:p w:rsidR="007D2418" w:rsidRDefault="007D2418" w:rsidP="007D2418">
      <w:pPr>
        <w:spacing w:line="360" w:lineRule="auto"/>
        <w:ind w:firstLineChars="50" w:firstLine="120"/>
        <w:rPr>
          <w:rFonts w:ascii="楷体_GB2312" w:eastAsia="楷体_GB2312"/>
          <w:sz w:val="24"/>
        </w:rPr>
      </w:pPr>
      <w:r>
        <w:rPr>
          <w:rFonts w:ascii="楷体_GB2312" w:eastAsia="楷体_GB2312" w:hint="eastAsia"/>
          <w:sz w:val="24"/>
        </w:rPr>
        <w:t xml:space="preserve">  </w:t>
      </w:r>
      <w:r>
        <w:rPr>
          <w:rFonts w:ascii="楷体_GB2312" w:eastAsia="楷体_GB2312"/>
          <w:sz w:val="24"/>
        </w:rPr>
        <w:t xml:space="preserve"> </w:t>
      </w:r>
      <w:r>
        <w:rPr>
          <w:rFonts w:ascii="楷体_GB2312" w:eastAsia="楷体_GB2312" w:hint="eastAsia"/>
          <w:sz w:val="24"/>
        </w:rPr>
        <w:t>1.开发成本</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开发成本包括前期费用、建安工程费、基础设施建设费、公共设施建设费和开发过程中的税费。具体分项测算如下：</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①前期费用</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前期费用包括前期工程费和专业费用。</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前期工程费为项目临时三通（通水、通路、通电）一平费，参考估价对象所处区域同类房地产此项费用标准及估价对象实际状况，确定前期工程费为20元/平方米，则：</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前期工程费 =前期工程费单价 × 建筑面积</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 xml:space="preserve">           ≈</w:t>
      </w:r>
      <w:r w:rsidR="009D642A">
        <w:rPr>
          <w:rFonts w:ascii="楷体_GB2312" w:eastAsia="楷体_GB2312" w:hint="eastAsia"/>
          <w:sz w:val="24"/>
        </w:rPr>
        <w:t>1.98</w:t>
      </w:r>
      <w:r>
        <w:rPr>
          <w:rFonts w:ascii="楷体_GB2312" w:eastAsia="楷体_GB2312" w:hint="eastAsia"/>
          <w:sz w:val="24"/>
        </w:rPr>
        <w:t>万元</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专业费用包含勘查、规划费、可行性研究费等项内容。该项费用参考估价对象所处地区同类房地产此项费用标准及估价对象的实际情况，确定前期费用为建安工程费的5%，则：</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专业费用 = 建安工程费 × 5%</w:t>
      </w:r>
    </w:p>
    <w:p w:rsidR="007D2418" w:rsidRDefault="007D2418" w:rsidP="007D2418">
      <w:pPr>
        <w:spacing w:line="360" w:lineRule="auto"/>
        <w:ind w:firstLineChars="675" w:firstLine="1620"/>
        <w:rPr>
          <w:rFonts w:ascii="楷体_GB2312" w:eastAsia="楷体_GB2312"/>
          <w:sz w:val="24"/>
        </w:rPr>
      </w:pPr>
      <w:r>
        <w:rPr>
          <w:rFonts w:ascii="楷体_GB2312" w:eastAsia="楷体_GB2312" w:hint="eastAsia"/>
          <w:sz w:val="24"/>
        </w:rPr>
        <w:lastRenderedPageBreak/>
        <w:t>≈</w:t>
      </w:r>
      <w:r w:rsidR="003B4519">
        <w:rPr>
          <w:rFonts w:ascii="楷体_GB2312" w:eastAsia="楷体_GB2312" w:hint="eastAsia"/>
          <w:sz w:val="24"/>
        </w:rPr>
        <w:t>8.42</w:t>
      </w:r>
      <w:r>
        <w:rPr>
          <w:rFonts w:ascii="楷体_GB2312" w:eastAsia="楷体_GB2312" w:hint="eastAsia"/>
          <w:sz w:val="24"/>
        </w:rPr>
        <w:t>万元</w:t>
      </w:r>
    </w:p>
    <w:p w:rsidR="007D2418"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前期费用合计为</w:t>
      </w:r>
      <w:r w:rsidR="003B4519">
        <w:rPr>
          <w:rFonts w:ascii="楷体_GB2312" w:eastAsia="楷体_GB2312" w:hint="eastAsia"/>
          <w:sz w:val="24"/>
        </w:rPr>
        <w:t>10.40</w:t>
      </w:r>
      <w:r>
        <w:rPr>
          <w:rFonts w:ascii="楷体_GB2312" w:eastAsia="楷体_GB2312" w:hint="eastAsia"/>
          <w:sz w:val="24"/>
        </w:rPr>
        <w:t>万元。</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②建安工程费</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建安工程费包括估价对象的土建、安装、装饰装修等费用，以及附属工程如围墙、地面硬覆盖等工程费。根据国家有关规定，参考估价对象所处地区类似工程造价并进行个别因素修正后确定估价对象的建安工程费（详见下表）单位造价为1,</w:t>
      </w:r>
      <w:r w:rsidR="003B4519">
        <w:rPr>
          <w:rFonts w:ascii="楷体_GB2312" w:eastAsia="楷体_GB2312" w:hint="eastAsia"/>
          <w:sz w:val="24"/>
        </w:rPr>
        <w:t>70</w:t>
      </w:r>
      <w:r>
        <w:rPr>
          <w:rFonts w:ascii="楷体_GB2312" w:eastAsia="楷体_GB2312" w:hint="eastAsia"/>
          <w:sz w:val="24"/>
        </w:rPr>
        <w:t>0元/平方米，则：</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建安工程费 = 建安工程费单价 × 建筑面积</w:t>
      </w:r>
    </w:p>
    <w:p w:rsidR="007D2418" w:rsidRDefault="007D2418" w:rsidP="007D2418">
      <w:pPr>
        <w:spacing w:line="360" w:lineRule="auto"/>
        <w:ind w:firstLineChars="750" w:firstLine="1800"/>
        <w:rPr>
          <w:rFonts w:ascii="楷体_GB2312" w:eastAsia="楷体_GB2312"/>
          <w:sz w:val="24"/>
        </w:rPr>
      </w:pPr>
      <w:r>
        <w:rPr>
          <w:rFonts w:ascii="楷体_GB2312" w:eastAsia="楷体_GB2312" w:hint="eastAsia"/>
          <w:sz w:val="24"/>
        </w:rPr>
        <w:t>≈</w:t>
      </w:r>
      <w:r w:rsidR="003B4519">
        <w:rPr>
          <w:rFonts w:ascii="楷体_GB2312" w:eastAsia="楷体_GB2312" w:hint="eastAsia"/>
          <w:sz w:val="24"/>
        </w:rPr>
        <w:t>168.30</w:t>
      </w:r>
      <w:r>
        <w:rPr>
          <w:rFonts w:ascii="楷体_GB2312" w:eastAsia="楷体_GB2312" w:hint="eastAsia"/>
          <w:sz w:val="24"/>
        </w:rPr>
        <w:t>万元</w:t>
      </w:r>
    </w:p>
    <w:p w:rsidR="007D2418" w:rsidRPr="003E7775" w:rsidRDefault="007D2418" w:rsidP="007D2418">
      <w:pPr>
        <w:spacing w:line="360" w:lineRule="auto"/>
        <w:jc w:val="center"/>
        <w:rPr>
          <w:rFonts w:ascii="楷体_GB2312" w:eastAsia="楷体_GB2312"/>
          <w:b/>
          <w:sz w:val="24"/>
        </w:rPr>
      </w:pPr>
      <w:r w:rsidRPr="003E7775">
        <w:rPr>
          <w:rFonts w:ascii="楷体_GB2312" w:eastAsia="楷体_GB2312" w:hint="eastAsia"/>
          <w:b/>
          <w:sz w:val="24"/>
        </w:rPr>
        <w:t>建安工程费测算表</w:t>
      </w:r>
    </w:p>
    <w:tbl>
      <w:tblPr>
        <w:tblW w:w="51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78"/>
        <w:gridCol w:w="1807"/>
        <w:gridCol w:w="3596"/>
        <w:gridCol w:w="2122"/>
      </w:tblGrid>
      <w:tr w:rsidR="007D2418" w:rsidRPr="00AB3BE7" w:rsidTr="000C062C">
        <w:trPr>
          <w:jc w:val="center"/>
        </w:trPr>
        <w:tc>
          <w:tcPr>
            <w:tcW w:w="677" w:type="pct"/>
            <w:vAlign w:val="center"/>
          </w:tcPr>
          <w:p w:rsidR="007D2418" w:rsidRPr="00AB3BE7" w:rsidRDefault="007D2418" w:rsidP="000C062C">
            <w:pPr>
              <w:spacing w:before="120" w:line="360" w:lineRule="auto"/>
              <w:jc w:val="center"/>
              <w:rPr>
                <w:rFonts w:ascii="楷体_GB2312" w:eastAsia="楷体_GB2312" w:hAnsi="宋体"/>
                <w:szCs w:val="21"/>
              </w:rPr>
            </w:pPr>
            <w:r w:rsidRPr="00AB3BE7">
              <w:rPr>
                <w:rFonts w:ascii="楷体_GB2312" w:eastAsia="楷体_GB2312" w:hAnsi="宋体" w:hint="eastAsia"/>
                <w:szCs w:val="21"/>
              </w:rPr>
              <w:t>序号</w:t>
            </w:r>
          </w:p>
        </w:tc>
        <w:tc>
          <w:tcPr>
            <w:tcW w:w="1038" w:type="pct"/>
            <w:vAlign w:val="center"/>
          </w:tcPr>
          <w:p w:rsidR="007D2418" w:rsidRPr="00AB3BE7" w:rsidRDefault="007D2418" w:rsidP="000C062C">
            <w:pPr>
              <w:spacing w:before="120" w:line="360" w:lineRule="auto"/>
              <w:jc w:val="center"/>
              <w:rPr>
                <w:rFonts w:ascii="楷体_GB2312" w:eastAsia="楷体_GB2312" w:hAnsi="宋体"/>
                <w:szCs w:val="21"/>
              </w:rPr>
            </w:pPr>
            <w:r w:rsidRPr="00AB3BE7">
              <w:rPr>
                <w:rFonts w:ascii="楷体_GB2312" w:eastAsia="楷体_GB2312" w:hAnsi="宋体" w:hint="eastAsia"/>
                <w:szCs w:val="21"/>
              </w:rPr>
              <w:t>项目名称</w:t>
            </w:r>
          </w:p>
        </w:tc>
        <w:tc>
          <w:tcPr>
            <w:tcW w:w="2066" w:type="pct"/>
            <w:vAlign w:val="center"/>
          </w:tcPr>
          <w:p w:rsidR="007D2418" w:rsidRPr="00AB3BE7" w:rsidRDefault="007D2418" w:rsidP="000C062C">
            <w:pPr>
              <w:spacing w:before="120" w:line="360" w:lineRule="auto"/>
              <w:jc w:val="center"/>
              <w:rPr>
                <w:rFonts w:ascii="楷体_GB2312" w:eastAsia="楷体_GB2312" w:hAnsi="宋体"/>
                <w:szCs w:val="21"/>
              </w:rPr>
            </w:pPr>
            <w:r w:rsidRPr="00AB3BE7">
              <w:rPr>
                <w:rFonts w:ascii="楷体_GB2312" w:eastAsia="楷体_GB2312" w:hAnsi="宋体" w:hint="eastAsia"/>
                <w:szCs w:val="21"/>
              </w:rPr>
              <w:t>内  容</w:t>
            </w:r>
          </w:p>
        </w:tc>
        <w:tc>
          <w:tcPr>
            <w:tcW w:w="1219" w:type="pct"/>
            <w:vAlign w:val="center"/>
          </w:tcPr>
          <w:p w:rsidR="007D2418" w:rsidRPr="00AB3BE7" w:rsidRDefault="007D2418" w:rsidP="000C062C">
            <w:pPr>
              <w:spacing w:before="120" w:line="360" w:lineRule="auto"/>
              <w:jc w:val="center"/>
              <w:rPr>
                <w:rFonts w:ascii="楷体_GB2312" w:eastAsia="楷体_GB2312" w:hAnsi="宋体"/>
                <w:szCs w:val="21"/>
              </w:rPr>
            </w:pPr>
            <w:r w:rsidRPr="00AB3BE7">
              <w:rPr>
                <w:rFonts w:ascii="楷体_GB2312" w:eastAsia="楷体_GB2312" w:hAnsi="宋体" w:hint="eastAsia"/>
                <w:szCs w:val="21"/>
              </w:rPr>
              <w:t>单位造价（元/</w:t>
            </w:r>
            <w:r w:rsidRPr="00AB3BE7">
              <w:rPr>
                <w:rFonts w:ascii="楷体_GB2312" w:hAnsi="宋体" w:cs="宋体" w:hint="eastAsia"/>
                <w:szCs w:val="21"/>
              </w:rPr>
              <w:t>㎡</w:t>
            </w:r>
            <w:r w:rsidRPr="00AB3BE7">
              <w:rPr>
                <w:rFonts w:ascii="楷体_GB2312" w:eastAsia="楷体_GB2312" w:hAnsi="宋体" w:hint="eastAsia"/>
                <w:szCs w:val="21"/>
              </w:rPr>
              <w:t>）</w:t>
            </w:r>
          </w:p>
        </w:tc>
      </w:tr>
      <w:tr w:rsidR="007D2418" w:rsidRPr="00AB3BE7" w:rsidTr="000C062C">
        <w:trPr>
          <w:jc w:val="center"/>
        </w:trPr>
        <w:tc>
          <w:tcPr>
            <w:tcW w:w="677" w:type="pct"/>
            <w:vAlign w:val="center"/>
          </w:tcPr>
          <w:p w:rsidR="007D2418" w:rsidRPr="00AB3BE7" w:rsidRDefault="007D2418" w:rsidP="000C062C">
            <w:pPr>
              <w:spacing w:before="120" w:line="360" w:lineRule="auto"/>
              <w:jc w:val="center"/>
              <w:rPr>
                <w:rFonts w:ascii="楷体_GB2312" w:eastAsia="楷体_GB2312" w:hAnsi="宋体"/>
                <w:szCs w:val="21"/>
              </w:rPr>
            </w:pPr>
            <w:r w:rsidRPr="00AB3BE7">
              <w:rPr>
                <w:rFonts w:ascii="楷体_GB2312" w:eastAsia="楷体_GB2312" w:hAnsi="宋体" w:hint="eastAsia"/>
                <w:szCs w:val="21"/>
              </w:rPr>
              <w:t>1</w:t>
            </w:r>
          </w:p>
        </w:tc>
        <w:tc>
          <w:tcPr>
            <w:tcW w:w="1038" w:type="pct"/>
            <w:vAlign w:val="center"/>
          </w:tcPr>
          <w:p w:rsidR="007D2418" w:rsidRPr="00AB3BE7" w:rsidRDefault="007D2418" w:rsidP="000C062C">
            <w:pPr>
              <w:spacing w:before="120" w:line="360" w:lineRule="auto"/>
              <w:jc w:val="center"/>
              <w:rPr>
                <w:rFonts w:ascii="楷体_GB2312" w:eastAsia="楷体_GB2312" w:hAnsi="宋体"/>
                <w:szCs w:val="21"/>
              </w:rPr>
            </w:pPr>
            <w:r w:rsidRPr="00AB3BE7">
              <w:rPr>
                <w:rFonts w:ascii="楷体_GB2312" w:eastAsia="楷体_GB2312" w:hAnsi="宋体" w:hint="eastAsia"/>
                <w:szCs w:val="21"/>
              </w:rPr>
              <w:t>土建工程</w:t>
            </w:r>
          </w:p>
        </w:tc>
        <w:tc>
          <w:tcPr>
            <w:tcW w:w="2066" w:type="pct"/>
            <w:vAlign w:val="center"/>
          </w:tcPr>
          <w:p w:rsidR="007D2418" w:rsidRPr="00AB3BE7" w:rsidRDefault="007D2418" w:rsidP="000C062C">
            <w:pPr>
              <w:spacing w:before="120" w:line="360" w:lineRule="auto"/>
              <w:rPr>
                <w:rFonts w:ascii="楷体_GB2312" w:eastAsia="楷体_GB2312" w:hAnsi="宋体"/>
                <w:szCs w:val="21"/>
              </w:rPr>
            </w:pPr>
            <w:r>
              <w:rPr>
                <w:rFonts w:ascii="楷体_GB2312" w:eastAsia="楷体_GB2312" w:hAnsi="宋体" w:hint="eastAsia"/>
                <w:szCs w:val="21"/>
              </w:rPr>
              <w:t>基础、结构、墙体、室外配套等</w:t>
            </w:r>
          </w:p>
        </w:tc>
        <w:tc>
          <w:tcPr>
            <w:tcW w:w="1219" w:type="pct"/>
            <w:vAlign w:val="center"/>
          </w:tcPr>
          <w:p w:rsidR="007D2418" w:rsidRPr="00AB3BE7" w:rsidRDefault="007D2418" w:rsidP="00847C52">
            <w:pPr>
              <w:spacing w:before="120" w:line="360" w:lineRule="auto"/>
              <w:jc w:val="center"/>
              <w:rPr>
                <w:rFonts w:ascii="楷体_GB2312" w:eastAsia="楷体_GB2312" w:hAnsi="宋体"/>
                <w:szCs w:val="21"/>
              </w:rPr>
            </w:pPr>
            <w:r>
              <w:rPr>
                <w:rFonts w:ascii="楷体_GB2312" w:eastAsia="楷体_GB2312" w:hAnsi="宋体" w:hint="eastAsia"/>
                <w:szCs w:val="21"/>
              </w:rPr>
              <w:t>1,</w:t>
            </w:r>
            <w:r w:rsidR="00847C52">
              <w:rPr>
                <w:rFonts w:ascii="楷体_GB2312" w:eastAsia="楷体_GB2312" w:hAnsi="宋体" w:hint="eastAsia"/>
                <w:szCs w:val="21"/>
              </w:rPr>
              <w:t>2</w:t>
            </w:r>
            <w:r>
              <w:rPr>
                <w:rFonts w:ascii="楷体_GB2312" w:eastAsia="楷体_GB2312" w:hAnsi="宋体" w:hint="eastAsia"/>
                <w:szCs w:val="21"/>
              </w:rPr>
              <w:t>00</w:t>
            </w:r>
          </w:p>
        </w:tc>
      </w:tr>
      <w:tr w:rsidR="007D2418" w:rsidRPr="00AB3BE7" w:rsidTr="000C062C">
        <w:trPr>
          <w:jc w:val="center"/>
        </w:trPr>
        <w:tc>
          <w:tcPr>
            <w:tcW w:w="677" w:type="pct"/>
            <w:vAlign w:val="center"/>
          </w:tcPr>
          <w:p w:rsidR="007D2418" w:rsidRPr="00AB3BE7" w:rsidRDefault="007D2418" w:rsidP="000C062C">
            <w:pPr>
              <w:spacing w:before="120" w:line="360" w:lineRule="auto"/>
              <w:jc w:val="center"/>
              <w:rPr>
                <w:rFonts w:ascii="楷体_GB2312" w:eastAsia="楷体_GB2312" w:hAnsi="宋体"/>
                <w:szCs w:val="21"/>
              </w:rPr>
            </w:pPr>
            <w:r w:rsidRPr="00AB3BE7">
              <w:rPr>
                <w:rFonts w:ascii="楷体_GB2312" w:eastAsia="楷体_GB2312" w:hAnsi="宋体" w:hint="eastAsia"/>
                <w:szCs w:val="21"/>
              </w:rPr>
              <w:t>2</w:t>
            </w:r>
          </w:p>
        </w:tc>
        <w:tc>
          <w:tcPr>
            <w:tcW w:w="1038" w:type="pct"/>
            <w:vAlign w:val="center"/>
          </w:tcPr>
          <w:p w:rsidR="007D2418" w:rsidRPr="00AB3BE7" w:rsidRDefault="007D2418" w:rsidP="000C062C">
            <w:pPr>
              <w:spacing w:before="120" w:line="360" w:lineRule="auto"/>
              <w:jc w:val="center"/>
              <w:rPr>
                <w:rFonts w:ascii="楷体_GB2312" w:eastAsia="楷体_GB2312" w:hAnsi="宋体"/>
                <w:szCs w:val="21"/>
              </w:rPr>
            </w:pPr>
            <w:r w:rsidRPr="00AB3BE7">
              <w:rPr>
                <w:rFonts w:ascii="楷体_GB2312" w:eastAsia="楷体_GB2312" w:hAnsi="宋体" w:hint="eastAsia"/>
                <w:szCs w:val="21"/>
              </w:rPr>
              <w:t>安装工程</w:t>
            </w:r>
          </w:p>
        </w:tc>
        <w:tc>
          <w:tcPr>
            <w:tcW w:w="2066" w:type="pct"/>
            <w:vAlign w:val="center"/>
          </w:tcPr>
          <w:p w:rsidR="007D2418" w:rsidRPr="00AB3BE7" w:rsidRDefault="007D2418" w:rsidP="000C062C">
            <w:pPr>
              <w:spacing w:before="120" w:line="360" w:lineRule="auto"/>
              <w:rPr>
                <w:rFonts w:ascii="楷体_GB2312" w:eastAsia="楷体_GB2312" w:hAnsi="宋体"/>
                <w:szCs w:val="21"/>
              </w:rPr>
            </w:pPr>
            <w:r>
              <w:rPr>
                <w:rFonts w:ascii="楷体_GB2312" w:eastAsia="楷体_GB2312" w:hAnsi="宋体" w:hint="eastAsia"/>
                <w:szCs w:val="21"/>
              </w:rPr>
              <w:t>给排水、采暖、电气、消防工程等</w:t>
            </w:r>
          </w:p>
        </w:tc>
        <w:tc>
          <w:tcPr>
            <w:tcW w:w="1219" w:type="pct"/>
            <w:vAlign w:val="center"/>
          </w:tcPr>
          <w:p w:rsidR="007D2418" w:rsidRPr="00AB3BE7" w:rsidRDefault="007D2418" w:rsidP="00847C52">
            <w:pPr>
              <w:spacing w:before="120" w:line="360" w:lineRule="auto"/>
              <w:jc w:val="center"/>
              <w:rPr>
                <w:rFonts w:ascii="楷体_GB2312" w:eastAsia="楷体_GB2312" w:hAnsi="宋体"/>
                <w:szCs w:val="21"/>
              </w:rPr>
            </w:pPr>
            <w:r>
              <w:rPr>
                <w:rFonts w:ascii="楷体_GB2312" w:eastAsia="楷体_GB2312" w:hAnsi="宋体" w:hint="eastAsia"/>
                <w:szCs w:val="21"/>
              </w:rPr>
              <w:t>1</w:t>
            </w:r>
            <w:r w:rsidR="00847C52">
              <w:rPr>
                <w:rFonts w:ascii="楷体_GB2312" w:eastAsia="楷体_GB2312" w:hAnsi="宋体" w:hint="eastAsia"/>
                <w:szCs w:val="21"/>
              </w:rPr>
              <w:t>3</w:t>
            </w:r>
            <w:r>
              <w:rPr>
                <w:rFonts w:ascii="楷体_GB2312" w:eastAsia="楷体_GB2312" w:hAnsi="宋体" w:hint="eastAsia"/>
                <w:szCs w:val="21"/>
              </w:rPr>
              <w:t>0</w:t>
            </w:r>
          </w:p>
        </w:tc>
      </w:tr>
      <w:tr w:rsidR="007D2418" w:rsidRPr="00AB3BE7" w:rsidTr="000C062C">
        <w:trPr>
          <w:jc w:val="center"/>
        </w:trPr>
        <w:tc>
          <w:tcPr>
            <w:tcW w:w="677" w:type="pct"/>
            <w:vAlign w:val="center"/>
          </w:tcPr>
          <w:p w:rsidR="007D2418" w:rsidRPr="00AB3BE7" w:rsidRDefault="007D2418" w:rsidP="000C062C">
            <w:pPr>
              <w:spacing w:before="120" w:line="360" w:lineRule="auto"/>
              <w:jc w:val="center"/>
              <w:rPr>
                <w:rFonts w:ascii="楷体_GB2312" w:eastAsia="楷体_GB2312" w:hAnsi="宋体"/>
                <w:szCs w:val="21"/>
              </w:rPr>
            </w:pPr>
            <w:r w:rsidRPr="00AB3BE7">
              <w:rPr>
                <w:rFonts w:ascii="楷体_GB2312" w:eastAsia="楷体_GB2312" w:hAnsi="宋体" w:hint="eastAsia"/>
                <w:szCs w:val="21"/>
              </w:rPr>
              <w:t>3</w:t>
            </w:r>
          </w:p>
        </w:tc>
        <w:tc>
          <w:tcPr>
            <w:tcW w:w="1038" w:type="pct"/>
            <w:vAlign w:val="center"/>
          </w:tcPr>
          <w:p w:rsidR="007D2418" w:rsidRPr="00AB3BE7" w:rsidRDefault="007D2418" w:rsidP="000C062C">
            <w:pPr>
              <w:spacing w:before="120" w:line="360" w:lineRule="auto"/>
              <w:jc w:val="center"/>
              <w:rPr>
                <w:rFonts w:ascii="楷体_GB2312" w:eastAsia="楷体_GB2312" w:hAnsi="宋体"/>
                <w:szCs w:val="21"/>
              </w:rPr>
            </w:pPr>
            <w:r w:rsidRPr="00AB3BE7">
              <w:rPr>
                <w:rFonts w:ascii="楷体_GB2312" w:eastAsia="楷体_GB2312" w:hAnsi="宋体" w:hint="eastAsia"/>
                <w:szCs w:val="21"/>
              </w:rPr>
              <w:t>装饰装修工程</w:t>
            </w:r>
          </w:p>
        </w:tc>
        <w:tc>
          <w:tcPr>
            <w:tcW w:w="2066" w:type="pct"/>
            <w:vAlign w:val="center"/>
          </w:tcPr>
          <w:p w:rsidR="007D2418" w:rsidRPr="00AB3BE7" w:rsidRDefault="007D2418" w:rsidP="000C062C">
            <w:pPr>
              <w:spacing w:before="120" w:line="360" w:lineRule="auto"/>
              <w:jc w:val="center"/>
              <w:rPr>
                <w:rFonts w:ascii="楷体_GB2312" w:eastAsia="楷体_GB2312" w:hAnsi="宋体"/>
                <w:szCs w:val="21"/>
              </w:rPr>
            </w:pPr>
            <w:r>
              <w:rPr>
                <w:rFonts w:ascii="楷体_GB2312" w:eastAsia="楷体_GB2312" w:hAnsi="宋体" w:hint="eastAsia"/>
                <w:szCs w:val="21"/>
              </w:rPr>
              <w:t>门窗、内、外部装饰工程、</w:t>
            </w:r>
          </w:p>
        </w:tc>
        <w:tc>
          <w:tcPr>
            <w:tcW w:w="1219" w:type="pct"/>
            <w:vAlign w:val="center"/>
          </w:tcPr>
          <w:p w:rsidR="007D2418" w:rsidRPr="00AB3BE7" w:rsidRDefault="003B4519" w:rsidP="003B4519">
            <w:pPr>
              <w:spacing w:before="120" w:line="360" w:lineRule="auto"/>
              <w:jc w:val="center"/>
              <w:rPr>
                <w:rFonts w:ascii="楷体_GB2312" w:eastAsia="楷体_GB2312" w:hAnsi="宋体"/>
                <w:szCs w:val="21"/>
              </w:rPr>
            </w:pPr>
            <w:r>
              <w:rPr>
                <w:rFonts w:ascii="楷体_GB2312" w:eastAsia="楷体_GB2312" w:hAnsi="宋体" w:hint="eastAsia"/>
                <w:szCs w:val="21"/>
              </w:rPr>
              <w:t>20</w:t>
            </w:r>
            <w:r w:rsidR="007D2418">
              <w:rPr>
                <w:rFonts w:ascii="楷体_GB2312" w:eastAsia="楷体_GB2312" w:hAnsi="宋体" w:hint="eastAsia"/>
                <w:szCs w:val="21"/>
              </w:rPr>
              <w:t>0</w:t>
            </w:r>
          </w:p>
        </w:tc>
      </w:tr>
      <w:tr w:rsidR="007D2418" w:rsidRPr="00AB3BE7" w:rsidTr="000C062C">
        <w:trPr>
          <w:trHeight w:val="70"/>
          <w:jc w:val="center"/>
        </w:trPr>
        <w:tc>
          <w:tcPr>
            <w:tcW w:w="1715" w:type="pct"/>
            <w:gridSpan w:val="2"/>
            <w:vAlign w:val="center"/>
          </w:tcPr>
          <w:p w:rsidR="007D2418" w:rsidRPr="00AB3BE7" w:rsidRDefault="007D2418" w:rsidP="000C062C">
            <w:pPr>
              <w:spacing w:before="120" w:line="360" w:lineRule="auto"/>
              <w:jc w:val="center"/>
              <w:rPr>
                <w:rFonts w:ascii="楷体_GB2312" w:eastAsia="楷体_GB2312" w:hAnsi="宋体"/>
                <w:szCs w:val="21"/>
              </w:rPr>
            </w:pPr>
            <w:r w:rsidRPr="00AB3BE7">
              <w:rPr>
                <w:rFonts w:ascii="楷体_GB2312" w:eastAsia="楷体_GB2312" w:hAnsi="宋体" w:hint="eastAsia"/>
                <w:szCs w:val="21"/>
              </w:rPr>
              <w:t>合计</w:t>
            </w:r>
          </w:p>
        </w:tc>
        <w:tc>
          <w:tcPr>
            <w:tcW w:w="2066" w:type="pct"/>
            <w:vAlign w:val="center"/>
          </w:tcPr>
          <w:p w:rsidR="007D2418" w:rsidRPr="00AB3BE7" w:rsidRDefault="007D2418" w:rsidP="000C062C">
            <w:pPr>
              <w:spacing w:before="120" w:line="360" w:lineRule="auto"/>
              <w:jc w:val="center"/>
              <w:rPr>
                <w:rFonts w:ascii="楷体_GB2312" w:eastAsia="楷体_GB2312" w:hAnsi="宋体"/>
                <w:szCs w:val="21"/>
              </w:rPr>
            </w:pPr>
          </w:p>
        </w:tc>
        <w:tc>
          <w:tcPr>
            <w:tcW w:w="1219" w:type="pct"/>
            <w:vAlign w:val="center"/>
          </w:tcPr>
          <w:p w:rsidR="007D2418" w:rsidRPr="00AB3BE7" w:rsidRDefault="007D2418" w:rsidP="003B4519">
            <w:pPr>
              <w:spacing w:before="120" w:line="360" w:lineRule="auto"/>
              <w:jc w:val="center"/>
              <w:rPr>
                <w:rFonts w:ascii="楷体_GB2312" w:eastAsia="楷体_GB2312" w:hAnsi="宋体"/>
                <w:szCs w:val="21"/>
              </w:rPr>
            </w:pPr>
            <w:r>
              <w:rPr>
                <w:rFonts w:ascii="楷体_GB2312" w:eastAsia="楷体_GB2312" w:hAnsi="宋体" w:hint="eastAsia"/>
                <w:szCs w:val="21"/>
              </w:rPr>
              <w:t>1,</w:t>
            </w:r>
            <w:r w:rsidR="003B4519">
              <w:rPr>
                <w:rFonts w:ascii="楷体_GB2312" w:eastAsia="楷体_GB2312" w:hAnsi="宋体" w:hint="eastAsia"/>
                <w:szCs w:val="21"/>
              </w:rPr>
              <w:t>700</w:t>
            </w:r>
          </w:p>
        </w:tc>
      </w:tr>
    </w:tbl>
    <w:p w:rsidR="007D2418" w:rsidRDefault="007D2418" w:rsidP="007D2418">
      <w:pPr>
        <w:spacing w:line="360" w:lineRule="auto"/>
        <w:ind w:firstLineChars="864" w:firstLine="2074"/>
        <w:rPr>
          <w:rFonts w:ascii="楷体_GB2312" w:eastAsia="楷体_GB2312"/>
          <w:sz w:val="24"/>
        </w:rPr>
      </w:pPr>
    </w:p>
    <w:p w:rsidR="007D2418"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③基础设施配套费</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基础设施配套费包括估价对象给排水、电力、道路等基础配套设施的建设费用，根据估价对象的实际配套状况，确定此项费用为150</w:t>
      </w:r>
      <w:r w:rsidRPr="001E42BD">
        <w:rPr>
          <w:rFonts w:ascii="楷体_GB2312" w:eastAsia="楷体_GB2312" w:hint="eastAsia"/>
          <w:sz w:val="24"/>
        </w:rPr>
        <w:t>元/平方米（建筑面积）</w:t>
      </w:r>
      <w:r>
        <w:rPr>
          <w:rFonts w:ascii="楷体_GB2312" w:eastAsia="楷体_GB2312" w:hint="eastAsia"/>
          <w:sz w:val="24"/>
        </w:rPr>
        <w:t>，则：基础设施配套费 = 配套费单价 × 建筑面积</w:t>
      </w:r>
    </w:p>
    <w:p w:rsidR="007D2418" w:rsidRDefault="007D2418" w:rsidP="007D2418">
      <w:pPr>
        <w:spacing w:line="360" w:lineRule="auto"/>
        <w:ind w:firstLineChars="1200" w:firstLine="2880"/>
        <w:rPr>
          <w:rFonts w:ascii="楷体_GB2312" w:eastAsia="楷体_GB2312"/>
          <w:sz w:val="24"/>
        </w:rPr>
      </w:pPr>
      <w:r>
        <w:rPr>
          <w:rFonts w:ascii="楷体_GB2312" w:eastAsia="楷体_GB2312" w:hint="eastAsia"/>
          <w:sz w:val="24"/>
        </w:rPr>
        <w:t>≈1</w:t>
      </w:r>
      <w:r w:rsidR="003B4519">
        <w:rPr>
          <w:rFonts w:ascii="楷体_GB2312" w:eastAsia="楷体_GB2312" w:hint="eastAsia"/>
          <w:sz w:val="24"/>
        </w:rPr>
        <w:t>4.85</w:t>
      </w:r>
      <w:r>
        <w:rPr>
          <w:rFonts w:ascii="楷体_GB2312" w:eastAsia="楷体_GB2312" w:hint="eastAsia"/>
          <w:sz w:val="24"/>
        </w:rPr>
        <w:t>万元</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④公共设施建设费</w:t>
      </w:r>
    </w:p>
    <w:p w:rsidR="007D2418"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公共设施建设费为根据城市规划要求配套建设的教育、医疗卫生、文化体育、社区服务、市政公用等非营业性设施的建设费用。根据估价对象的实际情况确定此项费用为0元。</w:t>
      </w:r>
    </w:p>
    <w:p w:rsidR="007D2418"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⑤其他工程费</w:t>
      </w:r>
    </w:p>
    <w:p w:rsidR="007D2418" w:rsidRDefault="007D2418" w:rsidP="007D2418">
      <w:pPr>
        <w:spacing w:line="360" w:lineRule="auto"/>
        <w:ind w:firstLineChars="200" w:firstLine="480"/>
        <w:rPr>
          <w:rFonts w:ascii="楷体_GB2312" w:eastAsia="楷体_GB2312"/>
          <w:sz w:val="24"/>
        </w:rPr>
      </w:pPr>
      <w:r w:rsidRPr="0070238C">
        <w:rPr>
          <w:rFonts w:ascii="楷体_GB2312" w:eastAsia="楷体_GB2312" w:hint="eastAsia"/>
          <w:sz w:val="24"/>
        </w:rPr>
        <w:t>包括工程监理费、竣工验收费等</w:t>
      </w:r>
      <w:r>
        <w:rPr>
          <w:rFonts w:ascii="楷体_GB2312" w:eastAsia="楷体_GB2312" w:hint="eastAsia"/>
          <w:sz w:val="24"/>
        </w:rPr>
        <w:t>，</w:t>
      </w:r>
      <w:r w:rsidRPr="00C507F0">
        <w:rPr>
          <w:rFonts w:ascii="楷体_GB2312" w:eastAsia="楷体_GB2312" w:hint="eastAsia"/>
          <w:sz w:val="24"/>
        </w:rPr>
        <w:t>该项费用参考估价对象所处地区同类房</w:t>
      </w:r>
      <w:r w:rsidRPr="00C507F0">
        <w:rPr>
          <w:rFonts w:ascii="楷体_GB2312" w:eastAsia="楷体_GB2312" w:hint="eastAsia"/>
          <w:sz w:val="24"/>
        </w:rPr>
        <w:lastRenderedPageBreak/>
        <w:t>地产此项费用标准及估价对象的实际情</w:t>
      </w:r>
      <w:r>
        <w:rPr>
          <w:rFonts w:ascii="楷体_GB2312" w:eastAsia="楷体_GB2312" w:hint="eastAsia"/>
          <w:sz w:val="24"/>
        </w:rPr>
        <w:t>况，确定前期费用为建安工程费的1.5%，则：</w:t>
      </w:r>
    </w:p>
    <w:p w:rsidR="007D2418"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其他工程费=建安工程费× 1.5%</w:t>
      </w:r>
    </w:p>
    <w:p w:rsidR="007D2418"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 xml:space="preserve">          ≈</w:t>
      </w:r>
      <w:r w:rsidR="003B4519">
        <w:rPr>
          <w:rFonts w:ascii="楷体_GB2312" w:eastAsia="楷体_GB2312" w:hint="eastAsia"/>
          <w:sz w:val="24"/>
        </w:rPr>
        <w:t>2.52</w:t>
      </w:r>
      <w:r>
        <w:rPr>
          <w:rFonts w:ascii="楷体_GB2312" w:eastAsia="楷体_GB2312" w:hint="eastAsia"/>
          <w:sz w:val="24"/>
        </w:rPr>
        <w:t xml:space="preserve">万元    </w:t>
      </w:r>
    </w:p>
    <w:p w:rsidR="007D2418"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⑥开发过程中的税费</w:t>
      </w:r>
    </w:p>
    <w:p w:rsidR="007D2418"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估价对象位于</w:t>
      </w:r>
      <w:r w:rsidR="003B4519">
        <w:rPr>
          <w:rFonts w:ascii="楷体_GB2312" w:eastAsia="楷体_GB2312" w:hint="eastAsia"/>
          <w:sz w:val="24"/>
        </w:rPr>
        <w:t>普兰店区</w:t>
      </w:r>
      <w:r w:rsidRPr="00015227">
        <w:rPr>
          <w:rFonts w:ascii="楷体_GB2312" w:eastAsia="楷体_GB2312" w:hint="eastAsia"/>
          <w:sz w:val="24"/>
        </w:rPr>
        <w:t>，</w:t>
      </w:r>
      <w:r>
        <w:rPr>
          <w:rFonts w:ascii="楷体_GB2312" w:eastAsia="楷体_GB2312" w:hint="eastAsia"/>
          <w:sz w:val="24"/>
        </w:rPr>
        <w:t>价值时点</w:t>
      </w:r>
      <w:r w:rsidRPr="00015227">
        <w:rPr>
          <w:rFonts w:ascii="楷体_GB2312" w:eastAsia="楷体_GB2312" w:hint="eastAsia"/>
          <w:sz w:val="24"/>
        </w:rPr>
        <w:t>估价对象所处地区开发过程中的税费为</w:t>
      </w:r>
      <w:r>
        <w:rPr>
          <w:rFonts w:ascii="楷体_GB2312" w:eastAsia="楷体_GB2312" w:hint="eastAsia"/>
          <w:sz w:val="24"/>
        </w:rPr>
        <w:t>140</w:t>
      </w:r>
      <w:r w:rsidRPr="00015227">
        <w:rPr>
          <w:rFonts w:ascii="楷体_GB2312" w:eastAsia="楷体_GB2312" w:hint="eastAsia"/>
          <w:sz w:val="24"/>
        </w:rPr>
        <w:t>元/平方米</w:t>
      </w:r>
      <w:r w:rsidR="003B4519">
        <w:rPr>
          <w:rFonts w:ascii="楷体_GB2312" w:eastAsia="楷体_GB2312" w:hint="eastAsia"/>
          <w:sz w:val="24"/>
        </w:rPr>
        <w:t>，但估价对象所占用土地为集体建设用地，暂不涉及该项税费</w:t>
      </w:r>
      <w:r>
        <w:rPr>
          <w:rFonts w:ascii="楷体_GB2312" w:eastAsia="楷体_GB2312" w:hint="eastAsia"/>
          <w:sz w:val="24"/>
        </w:rPr>
        <w:t>。</w:t>
      </w:r>
    </w:p>
    <w:p w:rsidR="007D2418" w:rsidRDefault="007D2418" w:rsidP="007D2418">
      <w:pPr>
        <w:spacing w:line="360" w:lineRule="auto"/>
        <w:ind w:firstLineChars="250" w:firstLine="600"/>
        <w:rPr>
          <w:rFonts w:ascii="楷体_GB2312" w:eastAsia="楷体_GB2312"/>
          <w:sz w:val="24"/>
        </w:rPr>
      </w:pPr>
      <w:r>
        <w:rPr>
          <w:rFonts w:ascii="楷体_GB2312" w:eastAsia="楷体_GB2312" w:hint="eastAsia"/>
          <w:sz w:val="24"/>
        </w:rPr>
        <w:t>则：开发成本 = ∑(①</w:t>
      </w:r>
      <w:r w:rsidRPr="001E42BD">
        <w:rPr>
          <w:rFonts w:ascii="楷体_GB2312" w:eastAsia="楷体_GB2312" w:hint="eastAsia"/>
          <w:sz w:val="24"/>
        </w:rPr>
        <w:t>～</w:t>
      </w:r>
      <w:r>
        <w:rPr>
          <w:rFonts w:ascii="楷体_GB2312" w:eastAsia="楷体_GB2312" w:hint="eastAsia"/>
          <w:sz w:val="24"/>
        </w:rPr>
        <w:t>⑥) =</w:t>
      </w:r>
      <w:r w:rsidRPr="0006793B">
        <w:rPr>
          <w:rFonts w:ascii="楷体_GB2312" w:eastAsia="楷体_GB2312"/>
          <w:sz w:val="24"/>
        </w:rPr>
        <w:t xml:space="preserve"> </w:t>
      </w:r>
      <w:r w:rsidR="003B4519">
        <w:rPr>
          <w:rFonts w:ascii="楷体_GB2312" w:eastAsia="楷体_GB2312" w:hint="eastAsia"/>
          <w:sz w:val="24"/>
        </w:rPr>
        <w:t>196.07</w:t>
      </w:r>
      <w:r>
        <w:rPr>
          <w:rFonts w:ascii="楷体_GB2312" w:eastAsia="楷体_GB2312" w:hint="eastAsia"/>
          <w:sz w:val="24"/>
        </w:rPr>
        <w:t>万元</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2．管理费</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管理费包括管理人员工资及福利费、办公费、差旅费等。根据估价对象的建设规模结合同类型估价对象费用标准，确定管理费为开发成本的3%，则：</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管理费 = 开发成本 × 管理费率</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 xml:space="preserve">       ≈</w:t>
      </w:r>
      <w:r w:rsidR="003B4519">
        <w:rPr>
          <w:rFonts w:ascii="楷体_GB2312" w:eastAsia="楷体_GB2312" w:hint="eastAsia"/>
          <w:sz w:val="24"/>
        </w:rPr>
        <w:t>5.88</w:t>
      </w:r>
      <w:r>
        <w:rPr>
          <w:rFonts w:ascii="楷体_GB2312" w:eastAsia="楷体_GB2312" w:hint="eastAsia"/>
          <w:sz w:val="24"/>
        </w:rPr>
        <w:t>万元</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3.销售费用</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销售费用包括广告费、销售材料制作费、销售人员工资等。根据与估价对象类似项目费用标准，销售费用取估价对象重置价格的1.0%，则：</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 xml:space="preserve">销售费用 = </w:t>
      </w:r>
      <w:r>
        <w:rPr>
          <w:rFonts w:ascii="楷体_GB2312" w:eastAsia="楷体_GB2312"/>
          <w:sz w:val="24"/>
        </w:rPr>
        <w:t>P</w:t>
      </w:r>
      <w:r>
        <w:rPr>
          <w:rFonts w:ascii="楷体_GB2312" w:eastAsia="楷体_GB2312" w:hint="eastAsia"/>
          <w:sz w:val="24"/>
        </w:rPr>
        <w:t xml:space="preserve"> ×1.0%</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4.投资利息</w:t>
      </w:r>
    </w:p>
    <w:p w:rsidR="007D2418" w:rsidRPr="00077354" w:rsidRDefault="007D2418" w:rsidP="007D2418">
      <w:pPr>
        <w:spacing w:line="360" w:lineRule="auto"/>
        <w:ind w:firstLine="525"/>
        <w:rPr>
          <w:rFonts w:ascii="楷体_GB2312" w:eastAsia="楷体_GB2312"/>
          <w:sz w:val="24"/>
          <w:shd w:val="pct15" w:color="auto" w:fill="FFFFFF"/>
        </w:rPr>
      </w:pPr>
      <w:r w:rsidRPr="00077354">
        <w:rPr>
          <w:rFonts w:ascii="楷体_GB2312" w:eastAsia="楷体_GB2312" w:hint="eastAsia"/>
          <w:sz w:val="24"/>
        </w:rPr>
        <w:t>利率按国家六个月至一年期贷款利率水平（</w:t>
      </w:r>
      <w:r>
        <w:rPr>
          <w:rFonts w:ascii="楷体_GB2312" w:eastAsia="楷体_GB2312" w:hint="eastAsia"/>
          <w:sz w:val="24"/>
        </w:rPr>
        <w:t>4.35</w:t>
      </w:r>
      <w:r w:rsidRPr="00077354">
        <w:rPr>
          <w:rFonts w:ascii="楷体_GB2312" w:eastAsia="楷体_GB2312" w:hint="eastAsia"/>
          <w:sz w:val="24"/>
        </w:rPr>
        <w:t>%），建设周期按一年计，各项费用视同在建设期内均匀投入。</w:t>
      </w:r>
    </w:p>
    <w:p w:rsidR="007D2418" w:rsidRPr="00843471"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投资利息</w:t>
      </w:r>
      <w:r w:rsidRPr="001E42BD">
        <w:rPr>
          <w:rFonts w:ascii="楷体_GB2312" w:eastAsia="楷体_GB2312" w:hint="eastAsia"/>
          <w:sz w:val="24"/>
        </w:rPr>
        <w:t>=（</w:t>
      </w:r>
      <w:r>
        <w:rPr>
          <w:rFonts w:ascii="楷体_GB2312" w:eastAsia="楷体_GB2312" w:hint="eastAsia"/>
          <w:sz w:val="24"/>
        </w:rPr>
        <w:t>开发成本</w:t>
      </w:r>
      <w:r w:rsidRPr="001E42BD">
        <w:rPr>
          <w:rFonts w:ascii="楷体_GB2312" w:eastAsia="楷体_GB2312" w:hint="eastAsia"/>
          <w:sz w:val="24"/>
        </w:rPr>
        <w:t>+</w:t>
      </w:r>
      <w:r>
        <w:rPr>
          <w:rFonts w:ascii="楷体_GB2312" w:eastAsia="楷体_GB2312" w:hint="eastAsia"/>
          <w:sz w:val="24"/>
        </w:rPr>
        <w:t>管理费</w:t>
      </w:r>
      <w:r w:rsidRPr="001E42BD">
        <w:rPr>
          <w:rFonts w:ascii="楷体_GB2312" w:eastAsia="楷体_GB2312" w:hint="eastAsia"/>
          <w:sz w:val="24"/>
        </w:rPr>
        <w:t>+</w:t>
      </w:r>
      <w:r>
        <w:rPr>
          <w:rFonts w:ascii="楷体_GB2312" w:eastAsia="楷体_GB2312" w:hint="eastAsia"/>
          <w:sz w:val="24"/>
        </w:rPr>
        <w:t>销售</w:t>
      </w:r>
      <w:r w:rsidRPr="001E42BD">
        <w:rPr>
          <w:rFonts w:ascii="楷体_GB2312" w:eastAsia="楷体_GB2312" w:hint="eastAsia"/>
          <w:sz w:val="24"/>
        </w:rPr>
        <w:t>费</w:t>
      </w:r>
      <w:r>
        <w:rPr>
          <w:rFonts w:ascii="楷体_GB2312" w:eastAsia="楷体_GB2312" w:hint="eastAsia"/>
          <w:sz w:val="24"/>
        </w:rPr>
        <w:t>用</w:t>
      </w:r>
      <w:r w:rsidRPr="001E42BD">
        <w:rPr>
          <w:rFonts w:ascii="楷体_GB2312" w:eastAsia="楷体_GB2312" w:hint="eastAsia"/>
          <w:sz w:val="24"/>
        </w:rPr>
        <w:t>）×</w:t>
      </w:r>
      <w:r>
        <w:rPr>
          <w:rFonts w:ascii="楷体_GB2312" w:eastAsia="楷体_GB2312" w:hint="eastAsia"/>
          <w:sz w:val="24"/>
        </w:rPr>
        <w:t>[(1+4.35</w:t>
      </w:r>
      <w:r w:rsidRPr="001E42BD">
        <w:rPr>
          <w:rFonts w:ascii="楷体_GB2312" w:eastAsia="楷体_GB2312" w:hint="eastAsia"/>
          <w:sz w:val="24"/>
        </w:rPr>
        <w:t>%</w:t>
      </w:r>
      <w:r>
        <w:rPr>
          <w:rFonts w:ascii="楷体_GB2312" w:eastAsia="楷体_GB2312" w:hint="eastAsia"/>
          <w:sz w:val="24"/>
        </w:rPr>
        <w:t>)</w:t>
      </w:r>
      <w:r w:rsidRPr="00843471">
        <w:rPr>
          <w:rFonts w:ascii="楷体_GB2312" w:eastAsia="楷体_GB2312" w:hint="eastAsia"/>
          <w:sz w:val="24"/>
          <w:vertAlign w:val="superscript"/>
        </w:rPr>
        <w:t>0.5</w:t>
      </w:r>
      <w:r>
        <w:rPr>
          <w:rFonts w:ascii="楷体_GB2312" w:eastAsia="楷体_GB2312" w:hint="eastAsia"/>
          <w:sz w:val="24"/>
        </w:rPr>
        <w:t>-1]</w:t>
      </w:r>
    </w:p>
    <w:p w:rsidR="007D2418" w:rsidRPr="001E42BD" w:rsidRDefault="007D2418" w:rsidP="007D2418">
      <w:pPr>
        <w:spacing w:line="360" w:lineRule="auto"/>
        <w:ind w:firstLineChars="567" w:firstLine="1361"/>
        <w:rPr>
          <w:rFonts w:ascii="楷体_GB2312" w:eastAsia="楷体_GB2312"/>
          <w:sz w:val="24"/>
        </w:rPr>
      </w:pPr>
      <w:r w:rsidRPr="001E42BD">
        <w:rPr>
          <w:rFonts w:ascii="楷体_GB2312" w:eastAsia="楷体_GB2312"/>
          <w:sz w:val="24"/>
        </w:rPr>
        <w:t xml:space="preserve"> </w:t>
      </w:r>
      <w:r w:rsidRPr="001E42BD">
        <w:rPr>
          <w:rFonts w:ascii="楷体_GB2312" w:eastAsia="楷体_GB2312" w:hint="eastAsia"/>
          <w:sz w:val="24"/>
        </w:rPr>
        <w:t>=</w:t>
      </w:r>
      <w:r w:rsidR="003B4519">
        <w:rPr>
          <w:rFonts w:ascii="楷体_GB2312" w:eastAsia="楷体_GB2312" w:hint="eastAsia"/>
          <w:sz w:val="24"/>
        </w:rPr>
        <w:t>4.35</w:t>
      </w:r>
      <w:r w:rsidRPr="001E42BD">
        <w:rPr>
          <w:rFonts w:ascii="楷体_GB2312" w:eastAsia="楷体_GB2312" w:hint="eastAsia"/>
          <w:sz w:val="24"/>
        </w:rPr>
        <w:t>万元</w:t>
      </w:r>
      <w:r>
        <w:rPr>
          <w:rFonts w:ascii="楷体_GB2312" w:eastAsia="楷体_GB2312" w:hint="eastAsia"/>
          <w:sz w:val="24"/>
        </w:rPr>
        <w:t xml:space="preserve"> + </w:t>
      </w:r>
      <w:r>
        <w:rPr>
          <w:rFonts w:ascii="楷体_GB2312" w:eastAsia="楷体_GB2312"/>
          <w:sz w:val="24"/>
        </w:rPr>
        <w:t>P</w:t>
      </w:r>
      <w:r>
        <w:rPr>
          <w:rFonts w:ascii="楷体_GB2312" w:eastAsia="楷体_GB2312" w:hint="eastAsia"/>
          <w:sz w:val="24"/>
        </w:rPr>
        <w:t xml:space="preserve"> × 1.0%×[(1+4.35</w:t>
      </w:r>
      <w:r w:rsidRPr="001E42BD">
        <w:rPr>
          <w:rFonts w:ascii="楷体_GB2312" w:eastAsia="楷体_GB2312" w:hint="eastAsia"/>
          <w:sz w:val="24"/>
        </w:rPr>
        <w:t>%</w:t>
      </w:r>
      <w:r>
        <w:rPr>
          <w:rFonts w:ascii="楷体_GB2312" w:eastAsia="楷体_GB2312" w:hint="eastAsia"/>
          <w:sz w:val="24"/>
        </w:rPr>
        <w:t>)</w:t>
      </w:r>
      <w:r w:rsidRPr="00843471">
        <w:rPr>
          <w:rFonts w:ascii="楷体_GB2312" w:eastAsia="楷体_GB2312" w:hint="eastAsia"/>
          <w:sz w:val="24"/>
          <w:vertAlign w:val="superscript"/>
        </w:rPr>
        <w:t>0.5</w:t>
      </w:r>
      <w:r>
        <w:rPr>
          <w:rFonts w:ascii="楷体_GB2312" w:eastAsia="楷体_GB2312" w:hint="eastAsia"/>
          <w:sz w:val="24"/>
        </w:rPr>
        <w:t>-1]</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5．销售税费（G）</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销售税费是指预售或销售开发完成后的房地产应由卖方缴纳的税费，分为两类：①销售税金及附加，包括增值税、城市维护建设税、教育费附加及地方教育费附加；②其他销售税费，包括印花税、交易手续费等。根据《财政部、国家税务总局关于全面推开营业税改征增值税试点的通知》（财税【2016】36号）附件2《营业税改征增值税试点有关事项的规定》，一般纳税人销售其2016年4</w:t>
      </w:r>
      <w:r>
        <w:rPr>
          <w:rFonts w:ascii="楷体_GB2312" w:eastAsia="楷体_GB2312" w:hint="eastAsia"/>
          <w:sz w:val="24"/>
        </w:rPr>
        <w:lastRenderedPageBreak/>
        <w:t>月30日前自建的不动产，可以选择简易计税方法，则销售税费为销售价格的</w:t>
      </w:r>
      <w:r>
        <w:rPr>
          <w:rFonts w:ascii="楷体_GB2312" w:eastAsia="楷体_GB2312"/>
          <w:sz w:val="24"/>
        </w:rPr>
        <w:t>5</w:t>
      </w:r>
      <w:r>
        <w:rPr>
          <w:rFonts w:ascii="楷体_GB2312" w:eastAsia="楷体_GB2312" w:hint="eastAsia"/>
          <w:sz w:val="24"/>
        </w:rPr>
        <w:t>.33％。</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 xml:space="preserve">销售税费 = </w:t>
      </w:r>
      <w:r>
        <w:rPr>
          <w:rFonts w:ascii="楷体_GB2312" w:eastAsia="楷体_GB2312"/>
          <w:sz w:val="24"/>
        </w:rPr>
        <w:t>P</w:t>
      </w:r>
      <w:r>
        <w:rPr>
          <w:rFonts w:ascii="楷体_GB2312" w:eastAsia="楷体_GB2312" w:hint="eastAsia"/>
          <w:sz w:val="24"/>
        </w:rPr>
        <w:t xml:space="preserve"> </w:t>
      </w:r>
      <w:r>
        <w:rPr>
          <w:rFonts w:ascii="楷体_GB2312" w:eastAsia="楷体_GB2312"/>
          <w:sz w:val="24"/>
        </w:rPr>
        <w:t>×</w:t>
      </w:r>
      <w:r>
        <w:rPr>
          <w:rFonts w:ascii="楷体_GB2312" w:eastAsia="楷体_GB2312" w:hint="eastAsia"/>
          <w:sz w:val="24"/>
        </w:rPr>
        <w:t>5.33%</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6．投资利润（F）</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根据估价对象的实际情况，并结合该类建筑行业平均利润率，确定估价对象的投资利润率为</w:t>
      </w:r>
      <w:r w:rsidR="003B4519">
        <w:rPr>
          <w:rFonts w:ascii="楷体_GB2312" w:eastAsia="楷体_GB2312" w:hint="eastAsia"/>
          <w:sz w:val="24"/>
        </w:rPr>
        <w:t>20</w:t>
      </w:r>
      <w:r>
        <w:rPr>
          <w:rFonts w:ascii="楷体_GB2312" w:eastAsia="楷体_GB2312" w:hint="eastAsia"/>
          <w:sz w:val="24"/>
        </w:rPr>
        <w:t>%，则：</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投资利润 =（开发成本+管理费用+销售费用）×</w:t>
      </w:r>
      <w:r w:rsidR="003B4519">
        <w:rPr>
          <w:rFonts w:ascii="楷体_GB2312" w:eastAsia="楷体_GB2312" w:hint="eastAsia"/>
          <w:sz w:val="24"/>
        </w:rPr>
        <w:t>20</w:t>
      </w:r>
      <w:r>
        <w:rPr>
          <w:rFonts w:ascii="楷体_GB2312" w:eastAsia="楷体_GB2312" w:hint="eastAsia"/>
          <w:sz w:val="24"/>
        </w:rPr>
        <w:t>%</w:t>
      </w:r>
    </w:p>
    <w:p w:rsidR="007D2418" w:rsidRDefault="007D2418" w:rsidP="007D2418">
      <w:pPr>
        <w:spacing w:line="360" w:lineRule="auto"/>
        <w:ind w:firstLineChars="665" w:firstLine="1596"/>
        <w:rPr>
          <w:rFonts w:ascii="楷体_GB2312" w:eastAsia="楷体_GB2312"/>
          <w:sz w:val="24"/>
        </w:rPr>
      </w:pPr>
      <w:r>
        <w:rPr>
          <w:rFonts w:ascii="楷体_GB2312" w:eastAsia="楷体_GB2312" w:hint="eastAsia"/>
          <w:sz w:val="24"/>
        </w:rPr>
        <w:t>≈</w:t>
      </w:r>
      <w:r w:rsidR="003B4519">
        <w:rPr>
          <w:rFonts w:ascii="楷体_GB2312" w:eastAsia="楷体_GB2312" w:hint="eastAsia"/>
          <w:sz w:val="24"/>
        </w:rPr>
        <w:t>40.39</w:t>
      </w:r>
      <w:r>
        <w:rPr>
          <w:rFonts w:ascii="楷体_GB2312" w:eastAsia="楷体_GB2312" w:hint="eastAsia"/>
          <w:sz w:val="24"/>
        </w:rPr>
        <w:t>万元+</w:t>
      </w:r>
      <w:r w:rsidRPr="0070546B">
        <w:rPr>
          <w:rFonts w:ascii="楷体_GB2312" w:eastAsia="楷体_GB2312"/>
          <w:sz w:val="24"/>
        </w:rPr>
        <w:t xml:space="preserve"> </w:t>
      </w:r>
      <w:r>
        <w:rPr>
          <w:rFonts w:ascii="楷体_GB2312" w:eastAsia="楷体_GB2312"/>
          <w:sz w:val="24"/>
        </w:rPr>
        <w:t>P</w:t>
      </w:r>
      <w:r>
        <w:rPr>
          <w:rFonts w:ascii="楷体_GB2312" w:eastAsia="楷体_GB2312" w:hint="eastAsia"/>
          <w:sz w:val="24"/>
        </w:rPr>
        <w:t>×1.0%×</w:t>
      </w:r>
      <w:r w:rsidR="003B4519">
        <w:rPr>
          <w:rFonts w:ascii="楷体_GB2312" w:eastAsia="楷体_GB2312" w:hint="eastAsia"/>
          <w:sz w:val="24"/>
        </w:rPr>
        <w:t>20</w:t>
      </w:r>
      <w:r>
        <w:rPr>
          <w:rFonts w:ascii="楷体_GB2312" w:eastAsia="楷体_GB2312" w:hint="eastAsia"/>
          <w:sz w:val="24"/>
        </w:rPr>
        <w:t>%</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7．估价对象重置价格</w:t>
      </w:r>
    </w:p>
    <w:p w:rsidR="007D2418" w:rsidRDefault="007D2418" w:rsidP="007D2418">
      <w:pPr>
        <w:spacing w:line="360" w:lineRule="auto"/>
        <w:ind w:firstLine="525"/>
        <w:rPr>
          <w:rFonts w:ascii="楷体_GB2312" w:eastAsia="楷体_GB2312"/>
          <w:sz w:val="24"/>
        </w:rPr>
      </w:pPr>
      <w:r>
        <w:rPr>
          <w:rFonts w:ascii="楷体_GB2312" w:eastAsia="楷体_GB2312" w:hint="eastAsia"/>
          <w:sz w:val="24"/>
        </w:rPr>
        <w:t>估价对象重置价格（</w:t>
      </w:r>
      <w:r>
        <w:rPr>
          <w:rFonts w:ascii="楷体_GB2312" w:eastAsia="楷体_GB2312"/>
          <w:sz w:val="24"/>
        </w:rPr>
        <w:t>P</w:t>
      </w:r>
      <w:r>
        <w:rPr>
          <w:rFonts w:ascii="楷体_GB2312" w:eastAsia="楷体_GB2312" w:hint="eastAsia"/>
          <w:sz w:val="24"/>
        </w:rPr>
        <w:t>）= ∑</w:t>
      </w:r>
      <w:r w:rsidRPr="001E42BD">
        <w:rPr>
          <w:rFonts w:ascii="楷体_GB2312" w:eastAsia="楷体_GB2312" w:hint="eastAsia"/>
          <w:sz w:val="24"/>
        </w:rPr>
        <w:t>（1～</w:t>
      </w:r>
      <w:r>
        <w:rPr>
          <w:rFonts w:ascii="楷体_GB2312" w:eastAsia="楷体_GB2312" w:hint="eastAsia"/>
          <w:sz w:val="24"/>
        </w:rPr>
        <w:t>6</w:t>
      </w:r>
      <w:r w:rsidRPr="001E42BD">
        <w:rPr>
          <w:rFonts w:ascii="楷体_GB2312" w:eastAsia="楷体_GB2312" w:hint="eastAsia"/>
          <w:sz w:val="24"/>
        </w:rPr>
        <w:t>）</w:t>
      </w:r>
    </w:p>
    <w:p w:rsidR="007D2418" w:rsidRDefault="007D2418" w:rsidP="007D2418">
      <w:pPr>
        <w:spacing w:line="360" w:lineRule="auto"/>
        <w:ind w:firstLineChars="1267" w:firstLine="3041"/>
        <w:rPr>
          <w:rFonts w:ascii="楷体_GB2312" w:eastAsia="楷体_GB2312"/>
          <w:sz w:val="24"/>
        </w:rPr>
      </w:pPr>
      <w:r>
        <w:rPr>
          <w:rFonts w:ascii="楷体_GB2312" w:eastAsia="楷体_GB2312" w:hint="eastAsia"/>
          <w:sz w:val="24"/>
        </w:rPr>
        <w:t>=</w:t>
      </w:r>
      <w:r w:rsidR="003B4519">
        <w:rPr>
          <w:rFonts w:ascii="楷体_GB2312" w:eastAsia="楷体_GB2312" w:hint="eastAsia"/>
          <w:sz w:val="24"/>
        </w:rPr>
        <w:t>264.00</w:t>
      </w:r>
      <w:r>
        <w:rPr>
          <w:rFonts w:ascii="楷体_GB2312" w:eastAsia="楷体_GB2312" w:hint="eastAsia"/>
          <w:sz w:val="24"/>
        </w:rPr>
        <w:t>万元</w:t>
      </w:r>
    </w:p>
    <w:p w:rsidR="007D2418"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8．估价对象市场价格</w:t>
      </w:r>
    </w:p>
    <w:p w:rsidR="007D2418" w:rsidRDefault="007D2418" w:rsidP="007D2418">
      <w:pPr>
        <w:spacing w:line="360" w:lineRule="auto"/>
        <w:ind w:firstLineChars="200" w:firstLine="480"/>
        <w:rPr>
          <w:rFonts w:ascii="楷体_GB2312" w:eastAsia="楷体_GB2312"/>
          <w:sz w:val="24"/>
        </w:rPr>
      </w:pPr>
      <w:r>
        <w:rPr>
          <w:rFonts w:ascii="楷体_GB2312" w:eastAsia="楷体_GB2312" w:hAnsi="宋体" w:hint="eastAsia"/>
          <w:color w:val="000000"/>
          <w:sz w:val="24"/>
        </w:rPr>
        <w:t>经现场勘察，估价对象</w:t>
      </w:r>
      <w:r>
        <w:rPr>
          <w:rFonts w:ascii="楷体_GB2312" w:eastAsia="楷体_GB2312" w:hint="eastAsia"/>
          <w:sz w:val="24"/>
        </w:rPr>
        <w:t>综合成新率（S）约为85%。</w:t>
      </w:r>
    </w:p>
    <w:p w:rsidR="007D2418"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估价对象折旧Q=</w:t>
      </w:r>
      <w:r w:rsidRPr="004D00EA">
        <w:rPr>
          <w:rFonts w:ascii="楷体_GB2312" w:eastAsia="楷体_GB2312"/>
          <w:sz w:val="24"/>
        </w:rPr>
        <w:t xml:space="preserve"> </w:t>
      </w:r>
      <w:r>
        <w:rPr>
          <w:rFonts w:ascii="楷体_GB2312" w:eastAsia="楷体_GB2312"/>
          <w:sz w:val="24"/>
        </w:rPr>
        <w:t xml:space="preserve">P </w:t>
      </w:r>
      <w:r>
        <w:rPr>
          <w:rFonts w:ascii="楷体_GB2312" w:eastAsia="楷体_GB2312" w:hint="eastAsia"/>
          <w:sz w:val="24"/>
        </w:rPr>
        <w:t>× （1-S）</w:t>
      </w:r>
    </w:p>
    <w:p w:rsidR="007D2418" w:rsidRPr="00FA5312"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评</w:t>
      </w:r>
      <w:r w:rsidRPr="00FA5312">
        <w:rPr>
          <w:rFonts w:ascii="楷体_GB2312" w:eastAsia="楷体_GB2312" w:hint="eastAsia"/>
          <w:sz w:val="24"/>
        </w:rPr>
        <w:t>估价格</w:t>
      </w:r>
      <w:r w:rsidRPr="00FA5312">
        <w:rPr>
          <w:rFonts w:ascii="楷体_GB2312" w:eastAsia="楷体_GB2312"/>
          <w:sz w:val="24"/>
        </w:rPr>
        <w:t>P`= P</w:t>
      </w:r>
      <w:r w:rsidRPr="00FA5312">
        <w:rPr>
          <w:rFonts w:ascii="楷体_GB2312" w:eastAsia="楷体_GB2312" w:hint="eastAsia"/>
          <w:sz w:val="24"/>
        </w:rPr>
        <w:t xml:space="preserve"> - Q</w:t>
      </w:r>
    </w:p>
    <w:p w:rsidR="007D2418" w:rsidRDefault="007D2418" w:rsidP="007D2418">
      <w:pPr>
        <w:spacing w:line="360" w:lineRule="auto"/>
        <w:ind w:firstLineChars="700" w:firstLine="1680"/>
        <w:rPr>
          <w:rFonts w:ascii="楷体_GB2312" w:eastAsia="楷体_GB2312"/>
          <w:sz w:val="24"/>
        </w:rPr>
      </w:pPr>
      <w:r w:rsidRPr="00FA5312">
        <w:rPr>
          <w:rFonts w:ascii="楷体_GB2312" w:eastAsia="楷体_GB2312" w:hint="eastAsia"/>
          <w:sz w:val="24"/>
        </w:rPr>
        <w:t>≈</w:t>
      </w:r>
      <w:r w:rsidR="003B4519">
        <w:rPr>
          <w:rFonts w:ascii="楷体_GB2312" w:eastAsia="楷体_GB2312" w:hint="eastAsia"/>
          <w:sz w:val="24"/>
        </w:rPr>
        <w:t>224</w:t>
      </w:r>
      <w:r w:rsidRPr="00FA5312">
        <w:rPr>
          <w:rFonts w:ascii="楷体_GB2312" w:eastAsia="楷体_GB2312" w:hint="eastAsia"/>
          <w:sz w:val="24"/>
        </w:rPr>
        <w:t>万元</w:t>
      </w:r>
    </w:p>
    <w:p w:rsidR="007D2418"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该房屋占用的土地价值为</w:t>
      </w:r>
      <w:r w:rsidR="003B4519">
        <w:rPr>
          <w:rFonts w:ascii="楷体_GB2312" w:eastAsia="楷体_GB2312" w:hint="eastAsia"/>
          <w:sz w:val="24"/>
        </w:rPr>
        <w:t>22.37</w:t>
      </w:r>
      <w:r>
        <w:rPr>
          <w:rFonts w:ascii="楷体_GB2312" w:eastAsia="楷体_GB2312" w:hint="eastAsia"/>
          <w:sz w:val="24"/>
        </w:rPr>
        <w:t>万元，则含地评估总价：</w:t>
      </w:r>
      <w:r w:rsidR="003B4519">
        <w:rPr>
          <w:rFonts w:ascii="楷体_GB2312" w:eastAsia="楷体_GB2312" w:hint="eastAsia"/>
          <w:sz w:val="24"/>
        </w:rPr>
        <w:t>224</w:t>
      </w:r>
      <w:r>
        <w:rPr>
          <w:rFonts w:ascii="楷体_GB2312" w:eastAsia="楷体_GB2312" w:hint="eastAsia"/>
          <w:sz w:val="24"/>
        </w:rPr>
        <w:t>+</w:t>
      </w:r>
      <w:r w:rsidR="003B4519">
        <w:rPr>
          <w:rFonts w:ascii="楷体_GB2312" w:eastAsia="楷体_GB2312" w:hint="eastAsia"/>
          <w:sz w:val="24"/>
        </w:rPr>
        <w:t>22.37</w:t>
      </w:r>
      <w:r>
        <w:rPr>
          <w:rFonts w:ascii="楷体_GB2312" w:eastAsia="楷体_GB2312" w:hint="eastAsia"/>
          <w:sz w:val="24"/>
        </w:rPr>
        <w:t>=</w:t>
      </w:r>
      <w:r w:rsidR="003B4519">
        <w:rPr>
          <w:rFonts w:ascii="楷体_GB2312" w:eastAsia="楷体_GB2312" w:hint="eastAsia"/>
          <w:sz w:val="24"/>
        </w:rPr>
        <w:t>246.37</w:t>
      </w:r>
      <w:r>
        <w:rPr>
          <w:rFonts w:ascii="楷体_GB2312" w:eastAsia="楷体_GB2312" w:hint="eastAsia"/>
          <w:sz w:val="24"/>
        </w:rPr>
        <w:t>万元</w:t>
      </w:r>
    </w:p>
    <w:p w:rsidR="007D2418" w:rsidRPr="00FA5312" w:rsidRDefault="007D2418" w:rsidP="007D2418">
      <w:pPr>
        <w:spacing w:line="360" w:lineRule="auto"/>
        <w:ind w:firstLineChars="200" w:firstLine="480"/>
        <w:rPr>
          <w:rFonts w:ascii="楷体_GB2312" w:eastAsia="楷体_GB2312"/>
          <w:sz w:val="24"/>
        </w:rPr>
      </w:pPr>
      <w:r>
        <w:rPr>
          <w:rFonts w:ascii="楷体_GB2312" w:eastAsia="楷体_GB2312" w:hint="eastAsia"/>
          <w:sz w:val="24"/>
        </w:rPr>
        <w:t>含地</w:t>
      </w:r>
      <w:r w:rsidRPr="00FA5312">
        <w:rPr>
          <w:rFonts w:ascii="楷体_GB2312" w:eastAsia="楷体_GB2312" w:hint="eastAsia"/>
          <w:sz w:val="24"/>
        </w:rPr>
        <w:t>评估单价 =</w:t>
      </w:r>
      <w:r w:rsidR="003B4519">
        <w:rPr>
          <w:rFonts w:ascii="楷体_GB2312" w:eastAsia="楷体_GB2312" w:hint="eastAsia"/>
          <w:sz w:val="24"/>
        </w:rPr>
        <w:t>246.37</w:t>
      </w:r>
      <w:r w:rsidRPr="00FA5312">
        <w:rPr>
          <w:rFonts w:ascii="楷体_GB2312" w:eastAsia="楷体_GB2312" w:hint="eastAsia"/>
          <w:sz w:val="24"/>
        </w:rPr>
        <w:t>万元</w:t>
      </w:r>
      <w:r>
        <w:rPr>
          <w:rFonts w:ascii="楷体_GB2312" w:eastAsia="楷体_GB2312" w:hint="eastAsia"/>
          <w:sz w:val="24"/>
        </w:rPr>
        <w:t>÷</w:t>
      </w:r>
      <w:r w:rsidR="003B4519">
        <w:rPr>
          <w:rFonts w:ascii="楷体_GB2312" w:eastAsia="楷体_GB2312" w:hint="eastAsia"/>
          <w:sz w:val="24"/>
        </w:rPr>
        <w:t>990</w:t>
      </w:r>
      <w:r w:rsidRPr="00FA5312">
        <w:rPr>
          <w:rFonts w:ascii="楷体_GB2312" w:eastAsia="楷体_GB2312" w:hint="eastAsia"/>
          <w:sz w:val="24"/>
        </w:rPr>
        <w:t xml:space="preserve">平方米 </w:t>
      </w:r>
    </w:p>
    <w:p w:rsidR="007D2418" w:rsidRPr="00FA5312" w:rsidRDefault="007D2418" w:rsidP="003B4519">
      <w:pPr>
        <w:spacing w:line="360" w:lineRule="auto"/>
        <w:ind w:firstLineChars="850" w:firstLine="2040"/>
        <w:rPr>
          <w:rFonts w:ascii="楷体_GB2312" w:eastAsia="楷体_GB2312"/>
          <w:sz w:val="24"/>
        </w:rPr>
      </w:pPr>
      <w:r w:rsidRPr="00FA5312">
        <w:rPr>
          <w:rFonts w:ascii="楷体_GB2312" w:eastAsia="楷体_GB2312" w:hint="eastAsia"/>
          <w:sz w:val="24"/>
        </w:rPr>
        <w:t>≈</w:t>
      </w:r>
      <w:r w:rsidR="003B4519">
        <w:rPr>
          <w:rFonts w:ascii="楷体_GB2312" w:eastAsia="楷体_GB2312" w:hint="eastAsia"/>
          <w:sz w:val="24"/>
        </w:rPr>
        <w:t>2</w:t>
      </w:r>
      <w:r w:rsidRPr="00FA5312">
        <w:rPr>
          <w:rFonts w:ascii="楷体_GB2312" w:eastAsia="楷体_GB2312" w:hint="eastAsia"/>
          <w:sz w:val="24"/>
        </w:rPr>
        <w:t>,</w:t>
      </w:r>
      <w:r w:rsidR="003B4519">
        <w:rPr>
          <w:rFonts w:ascii="楷体_GB2312" w:eastAsia="楷体_GB2312" w:hint="eastAsia"/>
          <w:sz w:val="24"/>
        </w:rPr>
        <w:t>489</w:t>
      </w:r>
      <w:r w:rsidRPr="00FA5312">
        <w:rPr>
          <w:rFonts w:ascii="楷体_GB2312" w:eastAsia="楷体_GB2312" w:hint="eastAsia"/>
          <w:sz w:val="24"/>
        </w:rPr>
        <w:t>元/平方米</w:t>
      </w:r>
    </w:p>
    <w:p w:rsidR="00B847C1" w:rsidRDefault="00B847C1" w:rsidP="00B847C1">
      <w:pPr>
        <w:pStyle w:val="3"/>
        <w:spacing w:before="0" w:after="0" w:line="360" w:lineRule="auto"/>
        <w:ind w:leftChars="200" w:left="420"/>
        <w:rPr>
          <w:rFonts w:eastAsia="黑体"/>
          <w:b w:val="0"/>
          <w:bCs w:val="0"/>
          <w:sz w:val="28"/>
        </w:rPr>
      </w:pPr>
      <w:bookmarkStart w:id="87" w:name="_Toc393892857"/>
      <w:bookmarkStart w:id="88" w:name="_Toc393893316"/>
      <w:bookmarkStart w:id="89" w:name="_Toc454622346"/>
      <w:r>
        <w:rPr>
          <w:rFonts w:eastAsia="黑体" w:hint="eastAsia"/>
          <w:b w:val="0"/>
          <w:bCs w:val="0"/>
          <w:sz w:val="28"/>
        </w:rPr>
        <w:t>八、估价结果确定</w:t>
      </w:r>
      <w:bookmarkEnd w:id="86"/>
      <w:bookmarkEnd w:id="87"/>
      <w:bookmarkEnd w:id="88"/>
      <w:bookmarkEnd w:id="89"/>
    </w:p>
    <w:p w:rsidR="00646102" w:rsidRDefault="00646102" w:rsidP="00646102">
      <w:pPr>
        <w:spacing w:line="360" w:lineRule="auto"/>
        <w:ind w:firstLineChars="200" w:firstLine="480"/>
        <w:rPr>
          <w:rFonts w:ascii="楷体_GB2312" w:eastAsia="楷体_GB2312" w:hAnsi="宋体"/>
          <w:bCs/>
          <w:sz w:val="24"/>
        </w:rPr>
      </w:pPr>
      <w:r>
        <w:rPr>
          <w:rFonts w:ascii="楷体_GB2312" w:eastAsia="楷体_GB2312" w:hAnsi="宋体" w:hint="eastAsia"/>
          <w:bCs/>
          <w:sz w:val="24"/>
        </w:rPr>
        <w:t>本报告估价结果如下：</w:t>
      </w:r>
    </w:p>
    <w:p w:rsidR="003B4519" w:rsidRDefault="00646102" w:rsidP="003B4519">
      <w:pPr>
        <w:spacing w:line="360" w:lineRule="auto"/>
        <w:ind w:firstLineChars="225" w:firstLine="540"/>
        <w:rPr>
          <w:rFonts w:ascii="楷体_GB2312" w:eastAsia="楷体_GB2312" w:hAnsi="宋体"/>
          <w:sz w:val="24"/>
        </w:rPr>
      </w:pPr>
      <w:r>
        <w:rPr>
          <w:rFonts w:ascii="楷体_GB2312" w:eastAsia="楷体_GB2312" w:hAnsi="宋体" w:hint="eastAsia"/>
          <w:sz w:val="24"/>
        </w:rPr>
        <w:t>估价对象于价值时点的市场价值为人民币（大写）</w:t>
      </w:r>
      <w:r w:rsidR="00074B72">
        <w:rPr>
          <w:rFonts w:ascii="黑体" w:eastAsia="黑体" w:hint="eastAsia"/>
          <w:b/>
          <w:sz w:val="24"/>
        </w:rPr>
        <w:t>贰佰伍拾叁万叁仟柒佰圆整</w:t>
      </w:r>
      <w:r w:rsidR="00C45628">
        <w:rPr>
          <w:rFonts w:ascii="黑体" w:eastAsia="黑体" w:hint="eastAsia"/>
          <w:b/>
          <w:sz w:val="24"/>
        </w:rPr>
        <w:t>（</w:t>
      </w:r>
      <w:r w:rsidR="00074B72">
        <w:rPr>
          <w:rFonts w:ascii="黑体" w:eastAsia="黑体" w:hint="eastAsia"/>
          <w:b/>
          <w:bCs/>
          <w:sz w:val="24"/>
        </w:rPr>
        <w:t>253.37</w:t>
      </w:r>
      <w:r w:rsidR="00C45628">
        <w:rPr>
          <w:rFonts w:ascii="黑体" w:eastAsia="黑体" w:hint="eastAsia"/>
          <w:b/>
          <w:sz w:val="24"/>
        </w:rPr>
        <w:t>万元）</w:t>
      </w:r>
      <w:r w:rsidR="003B4519" w:rsidRPr="00093DCC">
        <w:rPr>
          <w:rFonts w:ascii="楷体_GB2312" w:eastAsia="楷体_GB2312" w:hAnsi="宋体" w:hint="eastAsia"/>
          <w:sz w:val="24"/>
        </w:rPr>
        <w:t>，</w:t>
      </w:r>
      <w:r w:rsidR="003B4519">
        <w:rPr>
          <w:rFonts w:ascii="楷体_GB2312" w:eastAsia="楷体_GB2312" w:hAnsi="宋体" w:hint="eastAsia"/>
          <w:sz w:val="24"/>
        </w:rPr>
        <w:t>详见《估价结果明细表》：</w:t>
      </w:r>
    </w:p>
    <w:p w:rsidR="003B4519" w:rsidRDefault="003B4519" w:rsidP="003B4519">
      <w:pPr>
        <w:spacing w:line="360" w:lineRule="auto"/>
        <w:ind w:firstLineChars="225" w:firstLine="542"/>
        <w:jc w:val="center"/>
        <w:rPr>
          <w:rFonts w:ascii="楷体_GB2312" w:eastAsia="楷体_GB2312" w:hAnsi="宋体"/>
          <w:b/>
          <w:sz w:val="24"/>
        </w:rPr>
      </w:pPr>
    </w:p>
    <w:p w:rsidR="003B4519" w:rsidRDefault="003B4519" w:rsidP="003B4519">
      <w:pPr>
        <w:spacing w:line="360" w:lineRule="auto"/>
        <w:ind w:firstLineChars="225" w:firstLine="542"/>
        <w:jc w:val="center"/>
        <w:rPr>
          <w:rFonts w:ascii="楷体_GB2312" w:eastAsia="楷体_GB2312" w:hAnsi="宋体"/>
          <w:b/>
          <w:sz w:val="24"/>
        </w:rPr>
      </w:pPr>
    </w:p>
    <w:p w:rsidR="003B4519" w:rsidRDefault="003B4519" w:rsidP="003B4519">
      <w:pPr>
        <w:spacing w:line="360" w:lineRule="auto"/>
        <w:ind w:firstLineChars="225" w:firstLine="542"/>
        <w:jc w:val="center"/>
        <w:rPr>
          <w:rFonts w:ascii="楷体_GB2312" w:eastAsia="楷体_GB2312" w:hAnsi="宋体"/>
          <w:b/>
          <w:sz w:val="24"/>
        </w:rPr>
      </w:pPr>
    </w:p>
    <w:p w:rsidR="003B4519" w:rsidRDefault="003B4519" w:rsidP="003B4519">
      <w:pPr>
        <w:spacing w:line="360" w:lineRule="auto"/>
        <w:ind w:firstLineChars="225" w:firstLine="542"/>
        <w:jc w:val="center"/>
        <w:rPr>
          <w:rFonts w:ascii="楷体_GB2312" w:eastAsia="楷体_GB2312" w:hAnsi="宋体"/>
          <w:b/>
          <w:sz w:val="24"/>
        </w:rPr>
      </w:pPr>
    </w:p>
    <w:p w:rsidR="003B4519" w:rsidRDefault="003B4519" w:rsidP="003B4519">
      <w:pPr>
        <w:spacing w:line="360" w:lineRule="auto"/>
        <w:ind w:firstLineChars="225" w:firstLine="542"/>
        <w:jc w:val="center"/>
        <w:rPr>
          <w:rFonts w:ascii="楷体_GB2312" w:eastAsia="楷体_GB2312" w:hAnsi="宋体"/>
          <w:b/>
          <w:sz w:val="24"/>
        </w:rPr>
      </w:pPr>
    </w:p>
    <w:p w:rsidR="003B4519" w:rsidRPr="00074B72" w:rsidRDefault="003B4519" w:rsidP="003B4519">
      <w:pPr>
        <w:spacing w:line="360" w:lineRule="auto"/>
        <w:ind w:firstLineChars="225" w:firstLine="542"/>
        <w:jc w:val="center"/>
        <w:rPr>
          <w:rFonts w:ascii="楷体_GB2312" w:eastAsia="楷体_GB2312" w:hAnsi="宋体"/>
          <w:b/>
          <w:sz w:val="24"/>
        </w:rPr>
      </w:pPr>
      <w:r w:rsidRPr="00074B72">
        <w:rPr>
          <w:rFonts w:ascii="楷体_GB2312" w:eastAsia="楷体_GB2312" w:hAnsi="宋体" w:hint="eastAsia"/>
          <w:b/>
          <w:sz w:val="24"/>
        </w:rPr>
        <w:t>估价结果明细表</w:t>
      </w:r>
    </w:p>
    <w:tbl>
      <w:tblPr>
        <w:tblW w:w="7840" w:type="dxa"/>
        <w:jc w:val="center"/>
        <w:tblInd w:w="93" w:type="dxa"/>
        <w:tblLook w:val="04A0"/>
      </w:tblPr>
      <w:tblGrid>
        <w:gridCol w:w="460"/>
        <w:gridCol w:w="1860"/>
        <w:gridCol w:w="1840"/>
        <w:gridCol w:w="1340"/>
        <w:gridCol w:w="1080"/>
        <w:gridCol w:w="1260"/>
      </w:tblGrid>
      <w:tr w:rsidR="003B4519" w:rsidRPr="009D642A" w:rsidTr="000C062C">
        <w:trPr>
          <w:trHeight w:val="312"/>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序号</w:t>
            </w:r>
          </w:p>
        </w:tc>
        <w:tc>
          <w:tcPr>
            <w:tcW w:w="18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权证编号</w:t>
            </w:r>
          </w:p>
        </w:tc>
        <w:tc>
          <w:tcPr>
            <w:tcW w:w="18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地址</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面积</w:t>
            </w:r>
            <w:r w:rsidRPr="009D642A">
              <w:rPr>
                <w:rFonts w:ascii="楷体_GB2312" w:eastAsia="楷体_GB2312" w:hAnsi="宋体" w:cs="宋体" w:hint="eastAsia"/>
                <w:kern w:val="0"/>
                <w:sz w:val="18"/>
                <w:szCs w:val="18"/>
              </w:rPr>
              <w:br/>
              <w:t>(</w:t>
            </w:r>
            <w:r w:rsidRPr="009D642A">
              <w:rPr>
                <w:rFonts w:ascii="楷体_GB2312" w:hAnsi="宋体" w:cs="宋体" w:hint="eastAsia"/>
                <w:kern w:val="0"/>
                <w:sz w:val="18"/>
                <w:szCs w:val="18"/>
              </w:rPr>
              <w:t>㎡</w:t>
            </w:r>
            <w:r w:rsidRPr="009D642A">
              <w:rPr>
                <w:rFonts w:ascii="楷体_GB2312" w:eastAsia="楷体_GB2312" w:hAnsi="宋体" w:cs="宋体" w:hint="eastAsia"/>
                <w:kern w:val="0"/>
                <w:sz w:val="18"/>
                <w:szCs w:val="18"/>
              </w:rPr>
              <w:t>)</w:t>
            </w:r>
          </w:p>
        </w:tc>
        <w:tc>
          <w:tcPr>
            <w:tcW w:w="108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评估单价</w:t>
            </w:r>
            <w:r w:rsidRPr="009D642A">
              <w:rPr>
                <w:rFonts w:ascii="楷体_GB2312" w:eastAsia="楷体_GB2312" w:hAnsi="宋体" w:cs="宋体" w:hint="eastAsia"/>
                <w:kern w:val="0"/>
                <w:sz w:val="18"/>
                <w:szCs w:val="18"/>
              </w:rPr>
              <w:br/>
              <w:t>(元/</w:t>
            </w:r>
            <w:r w:rsidRPr="009D642A">
              <w:rPr>
                <w:rFonts w:ascii="楷体_GB2312" w:hAnsi="宋体" w:cs="宋体" w:hint="eastAsia"/>
                <w:kern w:val="0"/>
                <w:sz w:val="18"/>
                <w:szCs w:val="18"/>
              </w:rPr>
              <w:t>㎡</w:t>
            </w:r>
            <w:r w:rsidRPr="009D642A">
              <w:rPr>
                <w:rFonts w:ascii="楷体_GB2312" w:eastAsia="楷体_GB2312" w:hAnsi="宋体" w:cs="宋体" w:hint="eastAsia"/>
                <w:kern w:val="0"/>
                <w:sz w:val="18"/>
                <w:szCs w:val="18"/>
              </w:rPr>
              <w:t>)</w:t>
            </w:r>
          </w:p>
        </w:tc>
        <w:tc>
          <w:tcPr>
            <w:tcW w:w="12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评估值</w:t>
            </w:r>
            <w:r w:rsidRPr="009D642A">
              <w:rPr>
                <w:rFonts w:ascii="楷体_GB2312" w:eastAsia="楷体_GB2312" w:hAnsi="宋体" w:cs="宋体" w:hint="eastAsia"/>
                <w:kern w:val="0"/>
                <w:sz w:val="18"/>
                <w:szCs w:val="18"/>
              </w:rPr>
              <w:br/>
              <w:t>(万元)</w:t>
            </w:r>
          </w:p>
        </w:tc>
      </w:tr>
      <w:tr w:rsidR="003B4519" w:rsidRPr="009D642A" w:rsidTr="000C062C">
        <w:trPr>
          <w:trHeight w:val="515"/>
          <w:jc w:val="center"/>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B4519" w:rsidRPr="009D642A" w:rsidRDefault="003B4519" w:rsidP="000C062C">
            <w:pPr>
              <w:widowControl/>
              <w:jc w:val="center"/>
              <w:rPr>
                <w:rFonts w:ascii="楷体_GB2312" w:eastAsia="楷体_GB2312" w:hAnsi="宋体" w:cs="宋体"/>
                <w:kern w:val="0"/>
                <w:sz w:val="18"/>
                <w:szCs w:val="18"/>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3B4519" w:rsidRPr="009D642A" w:rsidRDefault="003B4519" w:rsidP="000C062C">
            <w:pPr>
              <w:widowControl/>
              <w:jc w:val="center"/>
              <w:rPr>
                <w:rFonts w:ascii="楷体_GB2312" w:eastAsia="楷体_GB2312" w:hAnsi="宋体" w:cs="宋体"/>
                <w:kern w:val="0"/>
                <w:sz w:val="18"/>
                <w:szCs w:val="18"/>
              </w:rPr>
            </w:pPr>
          </w:p>
        </w:tc>
        <w:tc>
          <w:tcPr>
            <w:tcW w:w="1840" w:type="dxa"/>
            <w:vMerge/>
            <w:tcBorders>
              <w:top w:val="single" w:sz="4" w:space="0" w:color="auto"/>
              <w:left w:val="single" w:sz="4" w:space="0" w:color="auto"/>
              <w:bottom w:val="single" w:sz="4" w:space="0" w:color="auto"/>
              <w:right w:val="single" w:sz="4" w:space="0" w:color="auto"/>
            </w:tcBorders>
            <w:vAlign w:val="center"/>
            <w:hideMark/>
          </w:tcPr>
          <w:p w:rsidR="003B4519" w:rsidRPr="009D642A" w:rsidRDefault="003B4519" w:rsidP="000C062C">
            <w:pPr>
              <w:widowControl/>
              <w:jc w:val="center"/>
              <w:rPr>
                <w:rFonts w:ascii="楷体_GB2312" w:eastAsia="楷体_GB2312" w:hAnsi="宋体" w:cs="宋体"/>
                <w:kern w:val="0"/>
                <w:sz w:val="18"/>
                <w:szCs w:val="18"/>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3B4519" w:rsidRPr="009D642A" w:rsidRDefault="003B4519" w:rsidP="000C062C">
            <w:pPr>
              <w:widowControl/>
              <w:jc w:val="center"/>
              <w:rPr>
                <w:rFonts w:ascii="楷体_GB2312" w:eastAsia="楷体_GB2312" w:hAnsi="宋体" w:cs="宋体"/>
                <w:kern w:val="0"/>
                <w:sz w:val="18"/>
                <w:szCs w:val="18"/>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3B4519" w:rsidRPr="009D642A" w:rsidRDefault="003B4519" w:rsidP="000C062C">
            <w:pPr>
              <w:widowControl/>
              <w:jc w:val="center"/>
              <w:rPr>
                <w:rFonts w:ascii="楷体_GB2312" w:eastAsia="楷体_GB2312" w:hAnsi="宋体" w:cs="宋体"/>
                <w:kern w:val="0"/>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3B4519" w:rsidRPr="009D642A" w:rsidRDefault="003B4519" w:rsidP="000C062C">
            <w:pPr>
              <w:widowControl/>
              <w:jc w:val="center"/>
              <w:rPr>
                <w:rFonts w:ascii="楷体_GB2312" w:eastAsia="楷体_GB2312" w:hAnsi="宋体" w:cs="宋体"/>
                <w:kern w:val="0"/>
                <w:sz w:val="18"/>
                <w:szCs w:val="18"/>
              </w:rPr>
            </w:pPr>
          </w:p>
        </w:tc>
      </w:tr>
      <w:tr w:rsidR="003B4519" w:rsidRPr="009D642A" w:rsidTr="000C062C">
        <w:trPr>
          <w:trHeight w:val="81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1</w:t>
            </w:r>
          </w:p>
        </w:tc>
        <w:tc>
          <w:tcPr>
            <w:tcW w:w="1860" w:type="dxa"/>
            <w:tcBorders>
              <w:top w:val="nil"/>
              <w:left w:val="nil"/>
              <w:bottom w:val="single" w:sz="4" w:space="0" w:color="auto"/>
              <w:right w:val="single" w:sz="4" w:space="0" w:color="auto"/>
            </w:tcBorders>
            <w:shd w:val="clear" w:color="000000" w:fill="FFFFFF"/>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普农房字第</w:t>
            </w:r>
            <w:r w:rsidR="009D642A" w:rsidRPr="009D642A">
              <w:rPr>
                <w:rFonts w:ascii="楷体_GB2312" w:eastAsia="楷体_GB2312" w:hAnsi="宋体" w:cs="宋体" w:hint="eastAsia"/>
                <w:kern w:val="0"/>
                <w:sz w:val="18"/>
                <w:szCs w:val="18"/>
              </w:rPr>
              <w:t>2121号</w:t>
            </w:r>
          </w:p>
        </w:tc>
        <w:tc>
          <w:tcPr>
            <w:tcW w:w="1840" w:type="dxa"/>
            <w:tcBorders>
              <w:top w:val="nil"/>
              <w:left w:val="nil"/>
              <w:bottom w:val="single" w:sz="4" w:space="0" w:color="auto"/>
              <w:right w:val="single" w:sz="4" w:space="0" w:color="auto"/>
            </w:tcBorders>
            <w:shd w:val="clear" w:color="000000" w:fill="FFFFFF"/>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莲山镇邹店村小李屯</w:t>
            </w:r>
          </w:p>
        </w:tc>
        <w:tc>
          <w:tcPr>
            <w:tcW w:w="1340" w:type="dxa"/>
            <w:tcBorders>
              <w:top w:val="nil"/>
              <w:left w:val="nil"/>
              <w:bottom w:val="single" w:sz="4" w:space="0" w:color="auto"/>
              <w:right w:val="single" w:sz="4" w:space="0" w:color="auto"/>
            </w:tcBorders>
            <w:shd w:val="clear" w:color="000000" w:fill="FFFFFF"/>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990.00</w:t>
            </w:r>
          </w:p>
        </w:tc>
        <w:tc>
          <w:tcPr>
            <w:tcW w:w="1080" w:type="dxa"/>
            <w:tcBorders>
              <w:top w:val="nil"/>
              <w:left w:val="nil"/>
              <w:bottom w:val="single" w:sz="4" w:space="0" w:color="auto"/>
              <w:right w:val="single" w:sz="4" w:space="0" w:color="auto"/>
            </w:tcBorders>
            <w:shd w:val="clear" w:color="auto" w:fill="auto"/>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2,489</w:t>
            </w:r>
          </w:p>
        </w:tc>
        <w:tc>
          <w:tcPr>
            <w:tcW w:w="1260" w:type="dxa"/>
            <w:tcBorders>
              <w:top w:val="nil"/>
              <w:left w:val="nil"/>
              <w:bottom w:val="single" w:sz="4" w:space="0" w:color="auto"/>
              <w:right w:val="single" w:sz="4" w:space="0" w:color="auto"/>
            </w:tcBorders>
            <w:shd w:val="clear" w:color="auto" w:fill="auto"/>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246.37</w:t>
            </w:r>
          </w:p>
        </w:tc>
      </w:tr>
      <w:tr w:rsidR="003B4519" w:rsidRPr="009D642A" w:rsidTr="000C062C">
        <w:trPr>
          <w:trHeight w:val="630"/>
          <w:jc w:val="center"/>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2</w:t>
            </w:r>
          </w:p>
        </w:tc>
        <w:tc>
          <w:tcPr>
            <w:tcW w:w="3700" w:type="dxa"/>
            <w:gridSpan w:val="2"/>
            <w:tcBorders>
              <w:top w:val="single" w:sz="4" w:space="0" w:color="auto"/>
              <w:left w:val="nil"/>
              <w:bottom w:val="single" w:sz="4" w:space="0" w:color="auto"/>
              <w:right w:val="single" w:sz="4" w:space="0" w:color="auto"/>
            </w:tcBorders>
            <w:shd w:val="clear" w:color="auto" w:fill="auto"/>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临建(雨棚）</w:t>
            </w:r>
          </w:p>
        </w:tc>
        <w:tc>
          <w:tcPr>
            <w:tcW w:w="1340" w:type="dxa"/>
            <w:tcBorders>
              <w:top w:val="nil"/>
              <w:left w:val="nil"/>
              <w:bottom w:val="single" w:sz="4" w:space="0" w:color="auto"/>
              <w:right w:val="single" w:sz="4" w:space="0" w:color="auto"/>
            </w:tcBorders>
            <w:shd w:val="clear" w:color="000000" w:fill="FFFFFF"/>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99.00</w:t>
            </w:r>
          </w:p>
        </w:tc>
        <w:tc>
          <w:tcPr>
            <w:tcW w:w="1080" w:type="dxa"/>
            <w:tcBorders>
              <w:top w:val="nil"/>
              <w:left w:val="nil"/>
              <w:bottom w:val="single" w:sz="4" w:space="0" w:color="auto"/>
              <w:right w:val="single" w:sz="4" w:space="0" w:color="auto"/>
            </w:tcBorders>
            <w:shd w:val="clear" w:color="auto" w:fill="auto"/>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707</w:t>
            </w:r>
          </w:p>
        </w:tc>
        <w:tc>
          <w:tcPr>
            <w:tcW w:w="1260" w:type="dxa"/>
            <w:tcBorders>
              <w:top w:val="nil"/>
              <w:left w:val="nil"/>
              <w:bottom w:val="single" w:sz="4" w:space="0" w:color="auto"/>
              <w:right w:val="single" w:sz="4" w:space="0" w:color="auto"/>
            </w:tcBorders>
            <w:shd w:val="clear" w:color="auto" w:fill="auto"/>
            <w:vAlign w:val="center"/>
            <w:hideMark/>
          </w:tcPr>
          <w:p w:rsidR="003B4519" w:rsidRPr="009D642A" w:rsidRDefault="003B4519" w:rsidP="000C062C">
            <w:pPr>
              <w:widowControl/>
              <w:jc w:val="center"/>
              <w:rPr>
                <w:rFonts w:ascii="楷体_GB2312" w:eastAsia="楷体_GB2312" w:hAnsi="宋体" w:cs="宋体"/>
                <w:kern w:val="0"/>
                <w:sz w:val="18"/>
                <w:szCs w:val="18"/>
              </w:rPr>
            </w:pPr>
            <w:r w:rsidRPr="009D642A">
              <w:rPr>
                <w:rFonts w:ascii="楷体_GB2312" w:eastAsia="楷体_GB2312" w:hAnsi="宋体" w:cs="宋体" w:hint="eastAsia"/>
                <w:kern w:val="0"/>
                <w:sz w:val="18"/>
                <w:szCs w:val="18"/>
              </w:rPr>
              <w:t>7.00</w:t>
            </w:r>
          </w:p>
        </w:tc>
      </w:tr>
      <w:tr w:rsidR="003B4519" w:rsidRPr="009D642A" w:rsidTr="000C062C">
        <w:trPr>
          <w:trHeight w:val="780"/>
          <w:jc w:val="center"/>
        </w:trPr>
        <w:tc>
          <w:tcPr>
            <w:tcW w:w="41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B4519" w:rsidRPr="009D642A" w:rsidRDefault="003B4519" w:rsidP="000C062C">
            <w:pPr>
              <w:widowControl/>
              <w:jc w:val="center"/>
              <w:rPr>
                <w:rFonts w:ascii="楷体_GB2312" w:eastAsia="楷体_GB2312" w:hAnsi="宋体" w:cs="宋体"/>
                <w:b/>
                <w:bCs/>
                <w:kern w:val="0"/>
                <w:sz w:val="18"/>
                <w:szCs w:val="18"/>
              </w:rPr>
            </w:pPr>
            <w:r w:rsidRPr="009D642A">
              <w:rPr>
                <w:rFonts w:ascii="楷体_GB2312" w:eastAsia="楷体_GB2312" w:hAnsi="宋体" w:cs="宋体" w:hint="eastAsia"/>
                <w:b/>
                <w:bCs/>
                <w:kern w:val="0"/>
                <w:sz w:val="18"/>
                <w:szCs w:val="18"/>
              </w:rPr>
              <w:t>合  计</w:t>
            </w:r>
          </w:p>
        </w:tc>
        <w:tc>
          <w:tcPr>
            <w:tcW w:w="1340" w:type="dxa"/>
            <w:tcBorders>
              <w:top w:val="nil"/>
              <w:left w:val="nil"/>
              <w:bottom w:val="single" w:sz="4" w:space="0" w:color="auto"/>
              <w:right w:val="single" w:sz="4" w:space="0" w:color="auto"/>
            </w:tcBorders>
            <w:shd w:val="clear" w:color="auto" w:fill="auto"/>
            <w:vAlign w:val="center"/>
            <w:hideMark/>
          </w:tcPr>
          <w:p w:rsidR="003B4519" w:rsidRPr="009D642A" w:rsidRDefault="003B4519" w:rsidP="003B4519">
            <w:pPr>
              <w:widowControl/>
              <w:jc w:val="center"/>
              <w:rPr>
                <w:rFonts w:ascii="楷体_GB2312" w:eastAsia="楷体_GB2312" w:hAnsi="宋体" w:cs="宋体"/>
                <w:b/>
                <w:kern w:val="0"/>
                <w:sz w:val="18"/>
                <w:szCs w:val="18"/>
              </w:rPr>
            </w:pPr>
            <w:r w:rsidRPr="009D642A">
              <w:rPr>
                <w:rFonts w:ascii="楷体_GB2312" w:eastAsia="楷体_GB2312" w:hAnsi="宋体" w:cs="宋体" w:hint="eastAsia"/>
                <w:b/>
                <w:kern w:val="0"/>
                <w:sz w:val="18"/>
                <w:szCs w:val="18"/>
              </w:rPr>
              <w:t>1,089.00</w:t>
            </w:r>
          </w:p>
        </w:tc>
        <w:tc>
          <w:tcPr>
            <w:tcW w:w="1080" w:type="dxa"/>
            <w:tcBorders>
              <w:top w:val="nil"/>
              <w:left w:val="nil"/>
              <w:bottom w:val="single" w:sz="4" w:space="0" w:color="auto"/>
              <w:right w:val="single" w:sz="4" w:space="0" w:color="auto"/>
            </w:tcBorders>
            <w:shd w:val="clear" w:color="auto" w:fill="auto"/>
            <w:vAlign w:val="center"/>
            <w:hideMark/>
          </w:tcPr>
          <w:p w:rsidR="003B4519" w:rsidRPr="009D642A" w:rsidRDefault="003B4519" w:rsidP="000C062C">
            <w:pPr>
              <w:widowControl/>
              <w:jc w:val="center"/>
              <w:rPr>
                <w:rFonts w:ascii="楷体_GB2312" w:eastAsia="楷体_GB2312" w:hAnsi="宋体" w:cs="宋体"/>
                <w:kern w:val="0"/>
                <w:sz w:val="18"/>
                <w:szCs w:val="18"/>
              </w:rPr>
            </w:pPr>
          </w:p>
        </w:tc>
        <w:tc>
          <w:tcPr>
            <w:tcW w:w="1260" w:type="dxa"/>
            <w:tcBorders>
              <w:top w:val="nil"/>
              <w:left w:val="nil"/>
              <w:bottom w:val="single" w:sz="4" w:space="0" w:color="auto"/>
              <w:right w:val="single" w:sz="4" w:space="0" w:color="auto"/>
            </w:tcBorders>
            <w:shd w:val="clear" w:color="auto" w:fill="auto"/>
            <w:vAlign w:val="center"/>
            <w:hideMark/>
          </w:tcPr>
          <w:p w:rsidR="003B4519" w:rsidRPr="009D642A" w:rsidRDefault="003B4519" w:rsidP="000C062C">
            <w:pPr>
              <w:widowControl/>
              <w:jc w:val="center"/>
              <w:rPr>
                <w:rFonts w:ascii="楷体_GB2312" w:eastAsia="楷体_GB2312" w:hAnsi="宋体" w:cs="宋体"/>
                <w:b/>
                <w:bCs/>
                <w:kern w:val="0"/>
                <w:sz w:val="18"/>
                <w:szCs w:val="18"/>
              </w:rPr>
            </w:pPr>
            <w:r w:rsidRPr="009D642A">
              <w:rPr>
                <w:rFonts w:ascii="楷体_GB2312" w:eastAsia="楷体_GB2312" w:hAnsi="宋体" w:cs="宋体" w:hint="eastAsia"/>
                <w:b/>
                <w:bCs/>
                <w:kern w:val="0"/>
                <w:sz w:val="18"/>
                <w:szCs w:val="18"/>
              </w:rPr>
              <w:t>253.37</w:t>
            </w:r>
          </w:p>
        </w:tc>
      </w:tr>
    </w:tbl>
    <w:p w:rsidR="003B4519" w:rsidRDefault="003B4519" w:rsidP="003B4519">
      <w:pPr>
        <w:spacing w:line="360" w:lineRule="auto"/>
        <w:ind w:firstLineChars="225" w:firstLine="540"/>
        <w:rPr>
          <w:rFonts w:asciiTheme="minorHAnsi" w:eastAsia="楷体_GB2312" w:hAnsiTheme="minorHAnsi"/>
          <w:sz w:val="24"/>
        </w:rPr>
      </w:pPr>
    </w:p>
    <w:p w:rsidR="00C45628" w:rsidRDefault="00C45628" w:rsidP="00646102">
      <w:pPr>
        <w:spacing w:line="360" w:lineRule="auto"/>
        <w:ind w:firstLineChars="225" w:firstLine="540"/>
        <w:rPr>
          <w:rFonts w:ascii="楷体_GB2312" w:eastAsia="楷体_GB2312" w:hAnsi="宋体"/>
          <w:sz w:val="24"/>
        </w:rPr>
      </w:pPr>
    </w:p>
    <w:p w:rsidR="00B847C1" w:rsidRDefault="00B847C1" w:rsidP="00C45628">
      <w:pPr>
        <w:tabs>
          <w:tab w:val="left" w:pos="5580"/>
        </w:tabs>
        <w:spacing w:line="360" w:lineRule="auto"/>
        <w:sectPr w:rsidR="00B847C1">
          <w:pgSz w:w="11906" w:h="16838"/>
          <w:pgMar w:top="1869" w:right="1814" w:bottom="1714" w:left="1814" w:header="737" w:footer="737" w:gutter="0"/>
          <w:cols w:space="720"/>
          <w:docGrid w:type="lines" w:linePitch="312"/>
        </w:sectPr>
      </w:pPr>
    </w:p>
    <w:p w:rsidR="00B847C1" w:rsidRDefault="00B847C1" w:rsidP="00B847C1">
      <w:pPr>
        <w:pStyle w:val="3"/>
        <w:spacing w:before="0" w:after="0" w:line="480" w:lineRule="auto"/>
        <w:jc w:val="center"/>
        <w:rPr>
          <w:rFonts w:eastAsia="黑体"/>
          <w:sz w:val="36"/>
        </w:rPr>
      </w:pPr>
      <w:bookmarkStart w:id="90" w:name="_Toc74532788"/>
      <w:bookmarkStart w:id="91" w:name="_Toc393892859"/>
      <w:bookmarkStart w:id="92" w:name="_Toc393893318"/>
      <w:bookmarkStart w:id="93" w:name="_Toc454622347"/>
      <w:r>
        <w:rPr>
          <w:rFonts w:eastAsia="黑体" w:hint="eastAsia"/>
          <w:sz w:val="36"/>
        </w:rPr>
        <w:lastRenderedPageBreak/>
        <w:t>附</w:t>
      </w:r>
      <w:r>
        <w:rPr>
          <w:rFonts w:eastAsia="黑体"/>
          <w:sz w:val="36"/>
        </w:rPr>
        <w:t xml:space="preserve">  </w:t>
      </w:r>
      <w:r>
        <w:rPr>
          <w:rFonts w:eastAsia="黑体" w:hint="eastAsia"/>
          <w:sz w:val="36"/>
        </w:rPr>
        <w:t>件</w:t>
      </w:r>
      <w:bookmarkEnd w:id="90"/>
      <w:bookmarkEnd w:id="91"/>
      <w:bookmarkEnd w:id="92"/>
      <w:bookmarkEnd w:id="93"/>
    </w:p>
    <w:p w:rsidR="00BD1764" w:rsidRDefault="00BD1764" w:rsidP="006379CF">
      <w:pPr>
        <w:spacing w:line="372" w:lineRule="auto"/>
        <w:ind w:firstLineChars="200" w:firstLine="480"/>
        <w:rPr>
          <w:rFonts w:ascii="楷体_GB2312" w:eastAsia="楷体_GB2312"/>
          <w:sz w:val="24"/>
        </w:rPr>
      </w:pPr>
    </w:p>
    <w:p w:rsidR="00BD1764" w:rsidRDefault="00BD1764" w:rsidP="00BD1764">
      <w:pPr>
        <w:spacing w:line="372" w:lineRule="auto"/>
        <w:ind w:firstLineChars="200" w:firstLine="480"/>
        <w:rPr>
          <w:rFonts w:ascii="宋体"/>
          <w:b/>
          <w:sz w:val="36"/>
          <w:szCs w:val="36"/>
        </w:rPr>
      </w:pPr>
      <w:r w:rsidRPr="007E1030">
        <w:rPr>
          <w:rFonts w:ascii="楷体_GB2312" w:eastAsia="楷体_GB2312" w:hAnsi="宋体" w:hint="eastAsia"/>
          <w:sz w:val="24"/>
        </w:rPr>
        <w:t>1. 鉴定机构（人）承诺书</w:t>
      </w:r>
    </w:p>
    <w:p w:rsidR="00BD1764" w:rsidRDefault="00BD1764" w:rsidP="00BD1764">
      <w:pPr>
        <w:spacing w:line="372" w:lineRule="auto"/>
        <w:ind w:firstLineChars="200" w:firstLine="480"/>
        <w:rPr>
          <w:rFonts w:ascii="楷体_GB2312" w:eastAsia="楷体_GB2312"/>
          <w:sz w:val="24"/>
        </w:rPr>
      </w:pPr>
      <w:r>
        <w:rPr>
          <w:rFonts w:ascii="楷体_GB2312" w:eastAsia="楷体_GB2312" w:hint="eastAsia"/>
          <w:sz w:val="24"/>
        </w:rPr>
        <w:t>2．</w:t>
      </w:r>
      <w:r w:rsidR="00922904">
        <w:rPr>
          <w:rFonts w:ascii="楷体_GB2312" w:eastAsia="楷体_GB2312" w:hAnsi="宋体" w:hint="eastAsia"/>
          <w:sz w:val="24"/>
        </w:rPr>
        <w:t>大连市普兰店区人民法院</w:t>
      </w:r>
      <w:r>
        <w:rPr>
          <w:rFonts w:ascii="楷体_GB2312" w:eastAsia="楷体_GB2312" w:hAnsi="宋体" w:hint="eastAsia"/>
          <w:sz w:val="24"/>
        </w:rPr>
        <w:t>《委托书》</w:t>
      </w:r>
      <w:r>
        <w:rPr>
          <w:rFonts w:ascii="楷体_GB2312" w:eastAsia="楷体_GB2312" w:hint="eastAsia"/>
          <w:sz w:val="24"/>
        </w:rPr>
        <w:t>；</w:t>
      </w:r>
    </w:p>
    <w:p w:rsidR="00BD1764" w:rsidRPr="00424844" w:rsidRDefault="00BD1764" w:rsidP="00BD1764">
      <w:pPr>
        <w:spacing w:line="384" w:lineRule="auto"/>
        <w:ind w:firstLineChars="200" w:firstLine="480"/>
        <w:rPr>
          <w:rFonts w:ascii="楷体_GB2312" w:eastAsia="楷体_GB2312" w:hAnsi="宋体"/>
          <w:sz w:val="24"/>
        </w:rPr>
      </w:pPr>
      <w:r>
        <w:rPr>
          <w:rFonts w:ascii="楷体_GB2312" w:eastAsia="楷体_GB2312" w:hAnsi="宋体" w:hint="eastAsia"/>
          <w:sz w:val="24"/>
        </w:rPr>
        <w:t>3</w:t>
      </w:r>
      <w:r>
        <w:rPr>
          <w:rFonts w:ascii="楷体_GB2312" w:eastAsia="楷体_GB2312" w:hAnsi="宋体"/>
          <w:sz w:val="24"/>
        </w:rPr>
        <w:t>.</w:t>
      </w:r>
      <w:r>
        <w:rPr>
          <w:rFonts w:ascii="楷体_GB2312" w:eastAsia="楷体_GB2312" w:hAnsi="宋体" w:hint="eastAsia"/>
          <w:sz w:val="24"/>
        </w:rPr>
        <w:t>《</w:t>
      </w:r>
      <w:r w:rsidR="005D09CC">
        <w:rPr>
          <w:rFonts w:ascii="楷体_GB2312" w:eastAsia="楷体_GB2312" w:hAnsi="宋体" w:hint="eastAsia"/>
          <w:sz w:val="24"/>
        </w:rPr>
        <w:t>房产执照</w:t>
      </w:r>
      <w:r>
        <w:rPr>
          <w:rFonts w:ascii="楷体_GB2312" w:eastAsia="楷体_GB2312" w:hAnsi="宋体" w:hint="eastAsia"/>
          <w:sz w:val="24"/>
        </w:rPr>
        <w:t>》复印件；</w:t>
      </w:r>
    </w:p>
    <w:p w:rsidR="00BD1764" w:rsidRPr="00424844" w:rsidRDefault="00BD1764" w:rsidP="00BD1764">
      <w:pPr>
        <w:spacing w:line="384" w:lineRule="auto"/>
        <w:ind w:firstLineChars="200" w:firstLine="480"/>
        <w:rPr>
          <w:rFonts w:ascii="楷体_GB2312" w:eastAsia="楷体_GB2312" w:hAnsi="宋体"/>
          <w:sz w:val="24"/>
        </w:rPr>
      </w:pPr>
      <w:r>
        <w:rPr>
          <w:rFonts w:ascii="楷体_GB2312" w:eastAsia="楷体_GB2312" w:hAnsi="宋体" w:hint="eastAsia"/>
          <w:sz w:val="24"/>
        </w:rPr>
        <w:t>4</w:t>
      </w:r>
      <w:r w:rsidRPr="00424844">
        <w:rPr>
          <w:rFonts w:ascii="楷体_GB2312" w:eastAsia="楷体_GB2312" w:hAnsi="宋体"/>
          <w:sz w:val="24"/>
        </w:rPr>
        <w:t>.</w:t>
      </w:r>
      <w:r w:rsidRPr="00424844">
        <w:rPr>
          <w:rFonts w:ascii="楷体_GB2312" w:eastAsia="楷体_GB2312" w:hAnsi="宋体" w:hint="eastAsia"/>
          <w:sz w:val="24"/>
        </w:rPr>
        <w:t>估价对象位置示意图；</w:t>
      </w:r>
    </w:p>
    <w:p w:rsidR="00BD1764" w:rsidRPr="00424844" w:rsidRDefault="00BD1764" w:rsidP="00BD1764">
      <w:pPr>
        <w:spacing w:line="384" w:lineRule="auto"/>
        <w:ind w:firstLineChars="200" w:firstLine="480"/>
        <w:rPr>
          <w:rFonts w:ascii="楷体_GB2312" w:eastAsia="楷体_GB2312" w:hAnsi="宋体"/>
          <w:sz w:val="24"/>
        </w:rPr>
      </w:pPr>
      <w:r>
        <w:rPr>
          <w:rFonts w:ascii="楷体_GB2312" w:eastAsia="楷体_GB2312" w:hAnsi="宋体" w:hint="eastAsia"/>
          <w:sz w:val="24"/>
        </w:rPr>
        <w:t>5</w:t>
      </w:r>
      <w:r w:rsidRPr="00424844">
        <w:rPr>
          <w:rFonts w:ascii="楷体_GB2312" w:eastAsia="楷体_GB2312" w:hAnsi="宋体" w:hint="eastAsia"/>
          <w:sz w:val="24"/>
        </w:rPr>
        <w:t>．估价对象部分照片复印件；</w:t>
      </w:r>
    </w:p>
    <w:p w:rsidR="00BD1764" w:rsidRPr="00424844" w:rsidRDefault="00BD1764" w:rsidP="00BD1764">
      <w:pPr>
        <w:spacing w:line="384" w:lineRule="auto"/>
        <w:ind w:firstLineChars="200" w:firstLine="480"/>
        <w:rPr>
          <w:rFonts w:ascii="楷体_GB2312" w:eastAsia="楷体_GB2312" w:hAnsi="宋体"/>
          <w:sz w:val="24"/>
        </w:rPr>
      </w:pPr>
      <w:r>
        <w:rPr>
          <w:rFonts w:ascii="楷体_GB2312" w:eastAsia="楷体_GB2312" w:hAnsi="宋体" w:hint="eastAsia"/>
          <w:sz w:val="24"/>
        </w:rPr>
        <w:t>6</w:t>
      </w:r>
      <w:r w:rsidRPr="00424844">
        <w:rPr>
          <w:rFonts w:ascii="楷体_GB2312" w:eastAsia="楷体_GB2312" w:hAnsi="宋体" w:hint="eastAsia"/>
          <w:sz w:val="24"/>
        </w:rPr>
        <w:t>．房地产估价机构营业执照复印件；</w:t>
      </w:r>
    </w:p>
    <w:p w:rsidR="00BD1764" w:rsidRPr="00424844" w:rsidRDefault="00BD1764" w:rsidP="00BD1764">
      <w:pPr>
        <w:spacing w:line="384" w:lineRule="auto"/>
        <w:ind w:firstLineChars="200" w:firstLine="480"/>
        <w:rPr>
          <w:rFonts w:ascii="楷体_GB2312" w:eastAsia="楷体_GB2312" w:hAnsi="宋体"/>
          <w:sz w:val="24"/>
        </w:rPr>
      </w:pPr>
      <w:r>
        <w:rPr>
          <w:rFonts w:ascii="楷体_GB2312" w:eastAsia="楷体_GB2312" w:hAnsi="宋体" w:hint="eastAsia"/>
          <w:sz w:val="24"/>
        </w:rPr>
        <w:t>7</w:t>
      </w:r>
      <w:r w:rsidRPr="00424844">
        <w:rPr>
          <w:rFonts w:ascii="楷体_GB2312" w:eastAsia="楷体_GB2312" w:hAnsi="宋体" w:hint="eastAsia"/>
          <w:sz w:val="24"/>
        </w:rPr>
        <w:t>．房地产估价机构资格证书复印件；</w:t>
      </w:r>
    </w:p>
    <w:p w:rsidR="006379CF" w:rsidRPr="00424844" w:rsidRDefault="00BD1764" w:rsidP="00BD1764">
      <w:pPr>
        <w:spacing w:line="384" w:lineRule="auto"/>
        <w:ind w:firstLineChars="200" w:firstLine="480"/>
        <w:rPr>
          <w:rFonts w:ascii="楷体_GB2312" w:eastAsia="楷体_GB2312" w:hAnsi="宋体"/>
          <w:sz w:val="24"/>
        </w:rPr>
      </w:pPr>
      <w:r>
        <w:rPr>
          <w:rFonts w:ascii="楷体_GB2312" w:eastAsia="楷体_GB2312" w:hAnsi="宋体" w:hint="eastAsia"/>
          <w:sz w:val="24"/>
        </w:rPr>
        <w:t>8</w:t>
      </w:r>
      <w:r w:rsidRPr="00424844">
        <w:rPr>
          <w:rFonts w:ascii="楷体_GB2312" w:eastAsia="楷体_GB2312" w:hAnsi="宋体" w:hint="eastAsia"/>
          <w:sz w:val="24"/>
        </w:rPr>
        <w:t>．注册房地产估价师资格证书复印件</w:t>
      </w:r>
      <w:r w:rsidR="006379CF" w:rsidRPr="00424844">
        <w:rPr>
          <w:rFonts w:ascii="楷体_GB2312" w:eastAsia="楷体_GB2312" w:hAnsi="宋体" w:hint="eastAsia"/>
          <w:sz w:val="24"/>
        </w:rPr>
        <w:t>。</w:t>
      </w:r>
    </w:p>
    <w:p w:rsidR="00A2421F" w:rsidRPr="00424844" w:rsidRDefault="00A2421F" w:rsidP="00A2421F">
      <w:pPr>
        <w:spacing w:line="384" w:lineRule="auto"/>
        <w:ind w:firstLineChars="200" w:firstLine="480"/>
        <w:rPr>
          <w:rFonts w:ascii="楷体_GB2312" w:eastAsia="楷体_GB2312" w:hAnsi="宋体"/>
          <w:sz w:val="24"/>
        </w:rPr>
      </w:pPr>
    </w:p>
    <w:p w:rsidR="00C45628" w:rsidRPr="001D4AE1" w:rsidRDefault="00C45628" w:rsidP="00C45628">
      <w:pPr>
        <w:spacing w:line="360" w:lineRule="auto"/>
        <w:ind w:left="480"/>
        <w:rPr>
          <w:rFonts w:ascii="楷体_GB2312" w:eastAsia="楷体_GB2312"/>
          <w:sz w:val="24"/>
        </w:rPr>
      </w:pPr>
    </w:p>
    <w:p w:rsidR="00B847C1" w:rsidRDefault="00B847C1" w:rsidP="00A62B0C">
      <w:pPr>
        <w:spacing w:line="360" w:lineRule="auto"/>
        <w:rPr>
          <w:rFonts w:asciiTheme="minorHAnsi" w:eastAsia="楷体_GB2312" w:hAnsiTheme="minorHAnsi"/>
          <w:color w:val="000000"/>
          <w:sz w:val="24"/>
        </w:rPr>
      </w:pPr>
    </w:p>
    <w:p w:rsidR="00B847C1" w:rsidRDefault="00B847C1" w:rsidP="00A62B0C">
      <w:pPr>
        <w:spacing w:line="360" w:lineRule="auto"/>
        <w:rPr>
          <w:rFonts w:asciiTheme="minorHAnsi" w:eastAsia="楷体_GB2312" w:hAnsiTheme="minorHAnsi"/>
          <w:color w:val="000000"/>
          <w:sz w:val="24"/>
        </w:rPr>
      </w:pPr>
    </w:p>
    <w:p w:rsidR="00B847C1" w:rsidRDefault="00B847C1" w:rsidP="00A62B0C">
      <w:pPr>
        <w:spacing w:line="360" w:lineRule="auto"/>
        <w:rPr>
          <w:rFonts w:asciiTheme="minorHAnsi" w:eastAsia="楷体_GB2312" w:hAnsiTheme="minorHAnsi"/>
          <w:color w:val="000000"/>
          <w:sz w:val="24"/>
        </w:rPr>
      </w:pPr>
    </w:p>
    <w:p w:rsidR="00B847C1" w:rsidRDefault="00B847C1" w:rsidP="00A62B0C">
      <w:pPr>
        <w:spacing w:line="360" w:lineRule="auto"/>
        <w:rPr>
          <w:rFonts w:asciiTheme="minorHAnsi" w:eastAsia="楷体_GB2312" w:hAnsiTheme="minorHAnsi"/>
          <w:color w:val="000000"/>
          <w:sz w:val="24"/>
        </w:rPr>
      </w:pPr>
    </w:p>
    <w:p w:rsidR="00B847C1" w:rsidRDefault="00B847C1" w:rsidP="00A62B0C">
      <w:pPr>
        <w:spacing w:line="360" w:lineRule="auto"/>
        <w:rPr>
          <w:rFonts w:asciiTheme="minorHAnsi" w:eastAsia="楷体_GB2312" w:hAnsiTheme="minorHAnsi"/>
          <w:color w:val="000000"/>
          <w:sz w:val="24"/>
        </w:rPr>
      </w:pPr>
    </w:p>
    <w:p w:rsidR="00B847C1" w:rsidRPr="00B847C1" w:rsidRDefault="00B847C1" w:rsidP="00A62B0C">
      <w:pPr>
        <w:spacing w:line="360" w:lineRule="auto"/>
        <w:rPr>
          <w:rFonts w:asciiTheme="minorHAnsi" w:eastAsia="楷体_GB2312" w:hAnsiTheme="minorHAnsi"/>
          <w:color w:val="000000"/>
          <w:sz w:val="24"/>
        </w:rPr>
      </w:pPr>
    </w:p>
    <w:sectPr w:rsidR="00B847C1" w:rsidRPr="00B847C1" w:rsidSect="00D878B6">
      <w:pgSz w:w="11906" w:h="16838"/>
      <w:pgMar w:top="1701" w:right="1814" w:bottom="1701" w:left="1814" w:header="737" w:footer="737"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474D" w:rsidRDefault="007F474D">
      <w:r>
        <w:separator/>
      </w:r>
    </w:p>
  </w:endnote>
  <w:endnote w:type="continuationSeparator" w:id="0">
    <w:p w:rsidR="007F474D" w:rsidRDefault="007F47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隶书">
    <w:panose1 w:val="02010800040101010101"/>
    <w:charset w:val="86"/>
    <w:family w:val="auto"/>
    <w:pitch w:val="variable"/>
    <w:sig w:usb0="00000001" w:usb1="080F0000" w:usb2="00000010" w:usb3="00000000" w:csb0="00040000" w:csb1="00000000"/>
  </w:font>
  <w:font w:name="隶书">
    <w:altName w:val="微软雅黑"/>
    <w:charset w:val="86"/>
    <w:family w:val="modern"/>
    <w:pitch w:val="default"/>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99773E">
    <w:pPr>
      <w:pStyle w:val="a7"/>
    </w:pPr>
    <w:r>
      <w:rPr>
        <w:noProof/>
      </w:rPr>
      <w:pict>
        <v:line id="直线 4" o:spid="_x0000_s2049" style="position:absolute;z-index:251657728" from="0,6.55pt" to="414pt,6.55pt"/>
      </w:pict>
    </w:r>
  </w:p>
  <w:p w:rsidR="00A41DE2" w:rsidRDefault="00A41DE2">
    <w:pPr>
      <w:pStyle w:val="a7"/>
      <w:rPr>
        <w:rFonts w:ascii="宋体"/>
      </w:rPr>
    </w:pPr>
    <w:r>
      <w:t xml:space="preserve">Liaoning Huading Real Estate Appraisal Co.,Ltd   </w:t>
    </w:r>
    <w:r>
      <w:rPr>
        <w:rFonts w:ascii="宋体" w:hAnsi="宋体"/>
      </w:rPr>
      <w:t>Tel:62998686  Fax:62998668</w:t>
    </w:r>
    <w:r>
      <w:t xml:space="preserve">                      1</w:t>
    </w:r>
  </w:p>
  <w:p w:rsidR="00A41DE2" w:rsidRDefault="00A41DE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99773E">
    <w:pPr>
      <w:pStyle w:val="a7"/>
    </w:pPr>
    <w:r>
      <w:rPr>
        <w:noProof/>
      </w:rPr>
      <w:pict>
        <v:line id="直线 8" o:spid="_x0000_s2050" style="position:absolute;z-index:251658752" from="0,6.55pt" to="414pt,6.55pt"/>
      </w:pict>
    </w:r>
  </w:p>
  <w:p w:rsidR="00A41DE2" w:rsidRDefault="00A41DE2">
    <w:pPr>
      <w:pStyle w:val="a7"/>
    </w:pPr>
    <w:r>
      <w:t xml:space="preserve">Liaoning Huading Real Estate Appraisal Co.,Ltd   </w:t>
    </w:r>
    <w:r>
      <w:rPr>
        <w:rFonts w:ascii="宋体" w:hAnsi="宋体"/>
      </w:rPr>
      <w:t>Tel:</w:t>
    </w:r>
    <w:r>
      <w:rPr>
        <w:rFonts w:ascii="宋体" w:hAnsi="宋体" w:hint="eastAsia"/>
      </w:rPr>
      <w:t>82806694</w:t>
    </w:r>
    <w:r>
      <w:rPr>
        <w:rFonts w:ascii="宋体" w:hAnsi="宋体"/>
      </w:rPr>
      <w:t xml:space="preserve">  </w:t>
    </w:r>
    <w:r>
      <w:rPr>
        <w:rFonts w:ascii="宋体" w:hAnsi="宋体" w:hint="eastAsia"/>
      </w:rPr>
      <w:t xml:space="preserve"> </w:t>
    </w:r>
    <w:r>
      <w:t xml:space="preserve">                     </w:t>
    </w:r>
    <w:fldSimple w:instr=" PAGE   \* MERGEFORMAT ">
      <w:r w:rsidR="002E3845">
        <w:rPr>
          <w:noProof/>
        </w:rPr>
        <w:t>3</w:t>
      </w:r>
    </w:fldSimple>
  </w:p>
  <w:p w:rsidR="00A41DE2" w:rsidRDefault="00A41DE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A41DE2">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A41DE2">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A41DE2">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A41DE2">
    <w:pPr>
      <w:pStyle w:val="a7"/>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99773E">
    <w:pPr>
      <w:pStyle w:val="a7"/>
    </w:pPr>
    <w:r>
      <w:rPr>
        <w:noProof/>
      </w:rPr>
      <w:pict>
        <v:line id="直线 2" o:spid="_x0000_s2051" style="position:absolute;z-index:251656704" from="0,6.55pt" to="414pt,6.55pt"/>
      </w:pict>
    </w:r>
  </w:p>
  <w:p w:rsidR="00A41DE2" w:rsidRDefault="00A41DE2">
    <w:pPr>
      <w:pStyle w:val="a7"/>
      <w:rPr>
        <w:rFonts w:ascii="宋体"/>
      </w:rPr>
    </w:pPr>
    <w:r>
      <w:t xml:space="preserve">Liaoning Huading Real Estate Appraisal Co.,Ltd   </w:t>
    </w:r>
    <w:r>
      <w:rPr>
        <w:rFonts w:ascii="宋体" w:hAnsi="宋体"/>
      </w:rPr>
      <w:t xml:space="preserve">Tel:82806694     </w:t>
    </w:r>
    <w:r>
      <w:rPr>
        <w:rFonts w:ascii="宋体" w:hAnsi="宋体" w:hint="eastAsia"/>
      </w:rPr>
      <w:t xml:space="preserve">        </w:t>
    </w:r>
    <w:r>
      <w:t xml:space="preserve">     </w:t>
    </w:r>
    <w:r>
      <w:rPr>
        <w:rFonts w:ascii="宋体" w:hAnsi="宋体" w:hint="eastAsia"/>
        <w:kern w:val="0"/>
        <w:szCs w:val="21"/>
      </w:rPr>
      <w:t>第</w:t>
    </w:r>
    <w:r>
      <w:rPr>
        <w:rFonts w:ascii="宋体" w:hAnsi="宋体"/>
        <w:kern w:val="0"/>
        <w:szCs w:val="21"/>
      </w:rPr>
      <w:t xml:space="preserve"> </w:t>
    </w:r>
    <w:r w:rsidR="0099773E">
      <w:rPr>
        <w:rFonts w:ascii="宋体" w:hAnsi="宋体"/>
        <w:kern w:val="0"/>
        <w:szCs w:val="21"/>
      </w:rPr>
      <w:fldChar w:fldCharType="begin"/>
    </w:r>
    <w:r>
      <w:rPr>
        <w:rFonts w:ascii="宋体" w:hAnsi="宋体"/>
        <w:kern w:val="0"/>
        <w:szCs w:val="21"/>
      </w:rPr>
      <w:instrText xml:space="preserve"> PAGE </w:instrText>
    </w:r>
    <w:r w:rsidR="0099773E">
      <w:rPr>
        <w:rFonts w:ascii="宋体" w:hAnsi="宋体"/>
        <w:kern w:val="0"/>
        <w:szCs w:val="21"/>
      </w:rPr>
      <w:fldChar w:fldCharType="separate"/>
    </w:r>
    <w:r w:rsidR="00847C52">
      <w:rPr>
        <w:rFonts w:ascii="宋体" w:hAnsi="宋体"/>
        <w:noProof/>
        <w:kern w:val="0"/>
        <w:szCs w:val="21"/>
      </w:rPr>
      <w:t>17</w:t>
    </w:r>
    <w:r w:rsidR="0099773E">
      <w:rPr>
        <w:rFonts w:ascii="宋体" w:hAnsi="宋体"/>
        <w:kern w:val="0"/>
        <w:szCs w:val="21"/>
      </w:rPr>
      <w:fldChar w:fldCharType="end"/>
    </w:r>
    <w:r>
      <w:rPr>
        <w:rFonts w:ascii="宋体" w:hAnsi="宋体"/>
        <w:kern w:val="0"/>
        <w:szCs w:val="21"/>
      </w:rPr>
      <w:t xml:space="preserve"> </w:t>
    </w:r>
    <w:r>
      <w:rPr>
        <w:rFonts w:ascii="宋体" w:hAnsi="宋体" w:hint="eastAsia"/>
        <w:kern w:val="0"/>
        <w:szCs w:val="21"/>
      </w:rPr>
      <w:t>页</w:t>
    </w:r>
    <w:r>
      <w:rPr>
        <w:rFonts w:ascii="宋体" w:hAnsi="宋体"/>
        <w:kern w:val="0"/>
        <w:szCs w:val="21"/>
      </w:rPr>
      <w:t xml:space="preserve"> </w:t>
    </w:r>
    <w:r>
      <w:rPr>
        <w:rFonts w:ascii="宋体" w:hAnsi="宋体" w:hint="eastAsia"/>
        <w:kern w:val="0"/>
        <w:szCs w:val="21"/>
      </w:rPr>
      <w:t>共</w:t>
    </w:r>
    <w:r>
      <w:rPr>
        <w:rFonts w:ascii="宋体" w:hAnsi="宋体"/>
        <w:kern w:val="0"/>
        <w:szCs w:val="21"/>
      </w:rPr>
      <w:t xml:space="preserve"> </w:t>
    </w:r>
    <w:r>
      <w:rPr>
        <w:rFonts w:ascii="宋体" w:hAnsi="宋体" w:hint="eastAsia"/>
        <w:kern w:val="0"/>
        <w:szCs w:val="21"/>
      </w:rPr>
      <w:t>2</w:t>
    </w:r>
    <w:r w:rsidR="003B4519">
      <w:rPr>
        <w:rFonts w:ascii="宋体" w:hAnsi="宋体" w:hint="eastAsia"/>
        <w:kern w:val="0"/>
        <w:szCs w:val="21"/>
      </w:rPr>
      <w:t>1</w:t>
    </w:r>
    <w:r>
      <w:rPr>
        <w:rFonts w:ascii="宋体" w:hAnsi="宋体" w:hint="eastAsia"/>
        <w:kern w:val="0"/>
        <w:szCs w:val="21"/>
      </w:rPr>
      <w:t>页</w:t>
    </w:r>
  </w:p>
  <w:p w:rsidR="00A41DE2" w:rsidRDefault="00A41DE2">
    <w:pPr>
      <w:pStyle w:val="a7"/>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A41DE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474D" w:rsidRDefault="007F474D">
      <w:r>
        <w:separator/>
      </w:r>
    </w:p>
  </w:footnote>
  <w:footnote w:type="continuationSeparator" w:id="0">
    <w:p w:rsidR="007F474D" w:rsidRDefault="007F47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A41DE2" w:rsidP="00E93982">
    <w:pPr>
      <w:pStyle w:val="aa"/>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A41DE2">
    <w:pPr>
      <w:pStyle w:val="aa"/>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A41DE2">
    <w:pPr>
      <w:pStyle w:val="aa"/>
      <w:jc w:val="both"/>
      <w:rPr>
        <w:rFonts w:ascii="宋体"/>
      </w:rPr>
    </w:pPr>
    <w:r>
      <w:rPr>
        <w:rFonts w:ascii="宋体" w:hAnsi="宋体" w:hint="eastAsia"/>
      </w:rPr>
      <w:t>辽宁华鼎房地产土地估价有限公司</w:t>
    </w:r>
    <w:r>
      <w:rPr>
        <w:rFonts w:ascii="宋体" w:hAnsi="宋体"/>
      </w:rPr>
      <w:t xml:space="preserve">    </w:t>
    </w:r>
    <w:r>
      <w:rPr>
        <w:rFonts w:ascii="宋体" w:hAnsi="宋体"/>
        <w:i/>
      </w:rPr>
      <w:t xml:space="preserve">                            </w:t>
    </w:r>
    <w:r>
      <w:rPr>
        <w:rFonts w:ascii="宋体" w:hAnsi="宋体" w:hint="eastAsia"/>
      </w:rPr>
      <w:t>华鼎房地估字〖</w:t>
    </w:r>
    <w:r>
      <w:rPr>
        <w:rFonts w:ascii="宋体" w:hAnsi="宋体"/>
      </w:rPr>
      <w:t>20</w:t>
    </w:r>
    <w:r>
      <w:rPr>
        <w:rFonts w:ascii="宋体" w:hAnsi="宋体" w:hint="eastAsia"/>
      </w:rPr>
      <w:t>21〗第</w:t>
    </w:r>
    <w:r>
      <w:rPr>
        <w:rFonts w:ascii="宋体" w:hAnsi="宋体"/>
      </w:rPr>
      <w:t>HD</w:t>
    </w:r>
    <w:r>
      <w:rPr>
        <w:rFonts w:ascii="宋体" w:hAnsi="宋体" w:hint="eastAsia"/>
      </w:rPr>
      <w:t>221号</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A41DE2">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A41DE2">
    <w:pPr>
      <w:pStyle w:val="aa"/>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A41DE2">
    <w:pPr>
      <w:pStyle w:val="aa"/>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A41DE2">
    <w:pPr>
      <w:pStyle w:val="aa"/>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A41DE2">
    <w:pPr>
      <w:pStyle w:val="aa"/>
      <w:jc w:val="both"/>
      <w:rPr>
        <w:rFonts w:ascii="宋体"/>
      </w:rPr>
    </w:pPr>
    <w:r>
      <w:rPr>
        <w:rFonts w:ascii="宋体" w:hAnsi="宋体" w:hint="eastAsia"/>
      </w:rPr>
      <w:t>辽宁华鼎房地产土地估价有限公司</w:t>
    </w:r>
    <w:r>
      <w:rPr>
        <w:rFonts w:ascii="宋体" w:hAnsi="宋体"/>
      </w:rPr>
      <w:t xml:space="preserve">    </w:t>
    </w:r>
    <w:r>
      <w:rPr>
        <w:rFonts w:ascii="宋体" w:hAnsi="宋体"/>
        <w:i/>
      </w:rPr>
      <w:t xml:space="preserve">                            </w:t>
    </w:r>
    <w:r>
      <w:rPr>
        <w:rFonts w:ascii="宋体" w:hAnsi="宋体" w:hint="eastAsia"/>
      </w:rPr>
      <w:t>华鼎房地估字〖</w:t>
    </w:r>
    <w:r>
      <w:rPr>
        <w:rFonts w:ascii="宋体" w:hAnsi="宋体"/>
      </w:rPr>
      <w:t>20</w:t>
    </w:r>
    <w:r>
      <w:rPr>
        <w:rFonts w:ascii="宋体" w:hAnsi="宋体" w:hint="eastAsia"/>
      </w:rPr>
      <w:t>21〗第</w:t>
    </w:r>
    <w:r>
      <w:rPr>
        <w:rFonts w:ascii="宋体" w:hAnsi="宋体"/>
      </w:rPr>
      <w:t>HD</w:t>
    </w:r>
    <w:r>
      <w:rPr>
        <w:rFonts w:ascii="宋体" w:hAnsi="宋体" w:hint="eastAsia"/>
      </w:rPr>
      <w:t>221号</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DE2" w:rsidRDefault="00A41DE2">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98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600D"/>
    <w:rsid w:val="00001168"/>
    <w:rsid w:val="00002B7C"/>
    <w:rsid w:val="00003EF8"/>
    <w:rsid w:val="00004089"/>
    <w:rsid w:val="000047AA"/>
    <w:rsid w:val="000060C8"/>
    <w:rsid w:val="000064DC"/>
    <w:rsid w:val="00010A80"/>
    <w:rsid w:val="00012004"/>
    <w:rsid w:val="000122CF"/>
    <w:rsid w:val="00012FA8"/>
    <w:rsid w:val="00016390"/>
    <w:rsid w:val="00016B10"/>
    <w:rsid w:val="000179DB"/>
    <w:rsid w:val="00017E06"/>
    <w:rsid w:val="00020699"/>
    <w:rsid w:val="00020B61"/>
    <w:rsid w:val="00021684"/>
    <w:rsid w:val="00022552"/>
    <w:rsid w:val="00022781"/>
    <w:rsid w:val="00022A88"/>
    <w:rsid w:val="00022BBF"/>
    <w:rsid w:val="00022D20"/>
    <w:rsid w:val="000232BD"/>
    <w:rsid w:val="000232ED"/>
    <w:rsid w:val="00023AF6"/>
    <w:rsid w:val="00024B22"/>
    <w:rsid w:val="00026CB6"/>
    <w:rsid w:val="00027A9C"/>
    <w:rsid w:val="00027E3C"/>
    <w:rsid w:val="0003092C"/>
    <w:rsid w:val="000319DE"/>
    <w:rsid w:val="00031F54"/>
    <w:rsid w:val="00033494"/>
    <w:rsid w:val="00033EE2"/>
    <w:rsid w:val="00034166"/>
    <w:rsid w:val="00034A76"/>
    <w:rsid w:val="00036762"/>
    <w:rsid w:val="00036BF2"/>
    <w:rsid w:val="000429E6"/>
    <w:rsid w:val="00044183"/>
    <w:rsid w:val="00044915"/>
    <w:rsid w:val="00045277"/>
    <w:rsid w:val="000452BA"/>
    <w:rsid w:val="00047487"/>
    <w:rsid w:val="00050C78"/>
    <w:rsid w:val="00050D62"/>
    <w:rsid w:val="00051979"/>
    <w:rsid w:val="0005218C"/>
    <w:rsid w:val="00052731"/>
    <w:rsid w:val="000541CD"/>
    <w:rsid w:val="00054987"/>
    <w:rsid w:val="00056302"/>
    <w:rsid w:val="00057DDB"/>
    <w:rsid w:val="00061B95"/>
    <w:rsid w:val="00061EA8"/>
    <w:rsid w:val="0006239D"/>
    <w:rsid w:val="00062ED9"/>
    <w:rsid w:val="000636A9"/>
    <w:rsid w:val="00063C6F"/>
    <w:rsid w:val="00065205"/>
    <w:rsid w:val="00066920"/>
    <w:rsid w:val="00066F68"/>
    <w:rsid w:val="0007080A"/>
    <w:rsid w:val="00071E57"/>
    <w:rsid w:val="00072068"/>
    <w:rsid w:val="000726C0"/>
    <w:rsid w:val="00072AA9"/>
    <w:rsid w:val="000744AF"/>
    <w:rsid w:val="000745BF"/>
    <w:rsid w:val="00074A6B"/>
    <w:rsid w:val="00074B72"/>
    <w:rsid w:val="000751E6"/>
    <w:rsid w:val="000753F6"/>
    <w:rsid w:val="000754C6"/>
    <w:rsid w:val="000755AE"/>
    <w:rsid w:val="00075AA8"/>
    <w:rsid w:val="00076108"/>
    <w:rsid w:val="00077E17"/>
    <w:rsid w:val="00080465"/>
    <w:rsid w:val="00080F80"/>
    <w:rsid w:val="00084A33"/>
    <w:rsid w:val="00085982"/>
    <w:rsid w:val="000862A6"/>
    <w:rsid w:val="00086521"/>
    <w:rsid w:val="00086E0A"/>
    <w:rsid w:val="0008714F"/>
    <w:rsid w:val="000879DF"/>
    <w:rsid w:val="000909D5"/>
    <w:rsid w:val="0009107E"/>
    <w:rsid w:val="000914B1"/>
    <w:rsid w:val="00091AA6"/>
    <w:rsid w:val="000930E5"/>
    <w:rsid w:val="00093C84"/>
    <w:rsid w:val="00093DCC"/>
    <w:rsid w:val="00094253"/>
    <w:rsid w:val="00094B00"/>
    <w:rsid w:val="00096B2E"/>
    <w:rsid w:val="00097540"/>
    <w:rsid w:val="000A01B6"/>
    <w:rsid w:val="000A109B"/>
    <w:rsid w:val="000A3271"/>
    <w:rsid w:val="000A3733"/>
    <w:rsid w:val="000A4475"/>
    <w:rsid w:val="000A59EC"/>
    <w:rsid w:val="000A65BF"/>
    <w:rsid w:val="000A6634"/>
    <w:rsid w:val="000A72A2"/>
    <w:rsid w:val="000A7616"/>
    <w:rsid w:val="000B01CE"/>
    <w:rsid w:val="000B1526"/>
    <w:rsid w:val="000B17E4"/>
    <w:rsid w:val="000B1C72"/>
    <w:rsid w:val="000B1FFB"/>
    <w:rsid w:val="000B2665"/>
    <w:rsid w:val="000B29AE"/>
    <w:rsid w:val="000B3119"/>
    <w:rsid w:val="000B5FFF"/>
    <w:rsid w:val="000B6923"/>
    <w:rsid w:val="000B6CD4"/>
    <w:rsid w:val="000B7A9A"/>
    <w:rsid w:val="000C00FB"/>
    <w:rsid w:val="000C0206"/>
    <w:rsid w:val="000C1D63"/>
    <w:rsid w:val="000C2FA5"/>
    <w:rsid w:val="000C3CBD"/>
    <w:rsid w:val="000C53D5"/>
    <w:rsid w:val="000C5AB3"/>
    <w:rsid w:val="000D02E8"/>
    <w:rsid w:val="000D126A"/>
    <w:rsid w:val="000D1642"/>
    <w:rsid w:val="000D2450"/>
    <w:rsid w:val="000D38FE"/>
    <w:rsid w:val="000D421E"/>
    <w:rsid w:val="000D5FDF"/>
    <w:rsid w:val="000D6C41"/>
    <w:rsid w:val="000D7FA6"/>
    <w:rsid w:val="000E07F9"/>
    <w:rsid w:val="000E1519"/>
    <w:rsid w:val="000E282B"/>
    <w:rsid w:val="000E3094"/>
    <w:rsid w:val="000E41D6"/>
    <w:rsid w:val="000E5AAB"/>
    <w:rsid w:val="000E62CF"/>
    <w:rsid w:val="000E6E7C"/>
    <w:rsid w:val="000F1D2D"/>
    <w:rsid w:val="000F2CA5"/>
    <w:rsid w:val="000F33AD"/>
    <w:rsid w:val="000F3D89"/>
    <w:rsid w:val="000F3EE4"/>
    <w:rsid w:val="000F454F"/>
    <w:rsid w:val="000F52D3"/>
    <w:rsid w:val="000F5BB8"/>
    <w:rsid w:val="000F6EFD"/>
    <w:rsid w:val="001001F5"/>
    <w:rsid w:val="001004FD"/>
    <w:rsid w:val="00100B44"/>
    <w:rsid w:val="00103DE8"/>
    <w:rsid w:val="0010410F"/>
    <w:rsid w:val="00104603"/>
    <w:rsid w:val="00104A53"/>
    <w:rsid w:val="00104BD0"/>
    <w:rsid w:val="001057EA"/>
    <w:rsid w:val="001070F3"/>
    <w:rsid w:val="00110F47"/>
    <w:rsid w:val="001124D1"/>
    <w:rsid w:val="00112E44"/>
    <w:rsid w:val="0011441A"/>
    <w:rsid w:val="00114866"/>
    <w:rsid w:val="0011650E"/>
    <w:rsid w:val="00116C3D"/>
    <w:rsid w:val="00116CA6"/>
    <w:rsid w:val="001200FA"/>
    <w:rsid w:val="0012051F"/>
    <w:rsid w:val="00120B66"/>
    <w:rsid w:val="00121211"/>
    <w:rsid w:val="001214DD"/>
    <w:rsid w:val="001226FD"/>
    <w:rsid w:val="00122DEA"/>
    <w:rsid w:val="00122E44"/>
    <w:rsid w:val="00122FDA"/>
    <w:rsid w:val="001252A0"/>
    <w:rsid w:val="001255D2"/>
    <w:rsid w:val="00126262"/>
    <w:rsid w:val="00126435"/>
    <w:rsid w:val="001306D1"/>
    <w:rsid w:val="00130F49"/>
    <w:rsid w:val="001314F5"/>
    <w:rsid w:val="0013177D"/>
    <w:rsid w:val="00131A94"/>
    <w:rsid w:val="0013291F"/>
    <w:rsid w:val="00132D8B"/>
    <w:rsid w:val="00137131"/>
    <w:rsid w:val="00137926"/>
    <w:rsid w:val="00137ED1"/>
    <w:rsid w:val="0014145B"/>
    <w:rsid w:val="0014553D"/>
    <w:rsid w:val="00145954"/>
    <w:rsid w:val="00145C11"/>
    <w:rsid w:val="00146F5E"/>
    <w:rsid w:val="00147B4C"/>
    <w:rsid w:val="0015013E"/>
    <w:rsid w:val="00150462"/>
    <w:rsid w:val="00150AA7"/>
    <w:rsid w:val="00150C77"/>
    <w:rsid w:val="001519F6"/>
    <w:rsid w:val="00153526"/>
    <w:rsid w:val="001536DF"/>
    <w:rsid w:val="00155A45"/>
    <w:rsid w:val="00156107"/>
    <w:rsid w:val="0015691B"/>
    <w:rsid w:val="00157699"/>
    <w:rsid w:val="00157D9D"/>
    <w:rsid w:val="00161672"/>
    <w:rsid w:val="00161EBD"/>
    <w:rsid w:val="0016313E"/>
    <w:rsid w:val="00163A15"/>
    <w:rsid w:val="00163F8C"/>
    <w:rsid w:val="001647D0"/>
    <w:rsid w:val="001656F7"/>
    <w:rsid w:val="001657EE"/>
    <w:rsid w:val="00166C43"/>
    <w:rsid w:val="00166DA8"/>
    <w:rsid w:val="00170569"/>
    <w:rsid w:val="001712E9"/>
    <w:rsid w:val="00173CA8"/>
    <w:rsid w:val="00175D10"/>
    <w:rsid w:val="00177068"/>
    <w:rsid w:val="001773A2"/>
    <w:rsid w:val="0017792C"/>
    <w:rsid w:val="00180459"/>
    <w:rsid w:val="00180D52"/>
    <w:rsid w:val="00180E3E"/>
    <w:rsid w:val="00181BB1"/>
    <w:rsid w:val="001830C8"/>
    <w:rsid w:val="00186BA9"/>
    <w:rsid w:val="00190322"/>
    <w:rsid w:val="001903A9"/>
    <w:rsid w:val="001907D4"/>
    <w:rsid w:val="0019146D"/>
    <w:rsid w:val="001914CD"/>
    <w:rsid w:val="001916FA"/>
    <w:rsid w:val="001925A4"/>
    <w:rsid w:val="00196517"/>
    <w:rsid w:val="0019788C"/>
    <w:rsid w:val="001979AB"/>
    <w:rsid w:val="001A162A"/>
    <w:rsid w:val="001A1782"/>
    <w:rsid w:val="001A18A8"/>
    <w:rsid w:val="001A1EF3"/>
    <w:rsid w:val="001A270B"/>
    <w:rsid w:val="001A3D2D"/>
    <w:rsid w:val="001A4244"/>
    <w:rsid w:val="001A4FA5"/>
    <w:rsid w:val="001A582B"/>
    <w:rsid w:val="001A5B9F"/>
    <w:rsid w:val="001A6347"/>
    <w:rsid w:val="001A6FB9"/>
    <w:rsid w:val="001A7CEF"/>
    <w:rsid w:val="001B3062"/>
    <w:rsid w:val="001B3ECA"/>
    <w:rsid w:val="001B3FFE"/>
    <w:rsid w:val="001B40BF"/>
    <w:rsid w:val="001B4382"/>
    <w:rsid w:val="001B5595"/>
    <w:rsid w:val="001B6A30"/>
    <w:rsid w:val="001B7664"/>
    <w:rsid w:val="001B79F4"/>
    <w:rsid w:val="001C09EB"/>
    <w:rsid w:val="001C1F9A"/>
    <w:rsid w:val="001C4B3B"/>
    <w:rsid w:val="001C5AD5"/>
    <w:rsid w:val="001C71A2"/>
    <w:rsid w:val="001C78E3"/>
    <w:rsid w:val="001D1628"/>
    <w:rsid w:val="001D192A"/>
    <w:rsid w:val="001D312D"/>
    <w:rsid w:val="001D3F24"/>
    <w:rsid w:val="001D4104"/>
    <w:rsid w:val="001D4AE1"/>
    <w:rsid w:val="001D5024"/>
    <w:rsid w:val="001D53FD"/>
    <w:rsid w:val="001D5B4D"/>
    <w:rsid w:val="001D77C8"/>
    <w:rsid w:val="001E0A43"/>
    <w:rsid w:val="001E100E"/>
    <w:rsid w:val="001E110A"/>
    <w:rsid w:val="001E3EBA"/>
    <w:rsid w:val="001E4AC0"/>
    <w:rsid w:val="001E5546"/>
    <w:rsid w:val="001E5A7F"/>
    <w:rsid w:val="001E5EFB"/>
    <w:rsid w:val="001E61BA"/>
    <w:rsid w:val="001E6C6A"/>
    <w:rsid w:val="001F142C"/>
    <w:rsid w:val="001F1BD3"/>
    <w:rsid w:val="001F439E"/>
    <w:rsid w:val="001F49ED"/>
    <w:rsid w:val="001F4D23"/>
    <w:rsid w:val="001F56EB"/>
    <w:rsid w:val="001F5EC4"/>
    <w:rsid w:val="001F6725"/>
    <w:rsid w:val="001F6CA2"/>
    <w:rsid w:val="00200EC3"/>
    <w:rsid w:val="002012F3"/>
    <w:rsid w:val="00202F3F"/>
    <w:rsid w:val="002048D1"/>
    <w:rsid w:val="0020497A"/>
    <w:rsid w:val="002054F5"/>
    <w:rsid w:val="002065D1"/>
    <w:rsid w:val="00210F67"/>
    <w:rsid w:val="00210F7A"/>
    <w:rsid w:val="0021134E"/>
    <w:rsid w:val="002114D7"/>
    <w:rsid w:val="00213888"/>
    <w:rsid w:val="00214F06"/>
    <w:rsid w:val="00217CC0"/>
    <w:rsid w:val="0022062F"/>
    <w:rsid w:val="00222560"/>
    <w:rsid w:val="0022537C"/>
    <w:rsid w:val="0022577A"/>
    <w:rsid w:val="002265ED"/>
    <w:rsid w:val="00227536"/>
    <w:rsid w:val="00231034"/>
    <w:rsid w:val="00231820"/>
    <w:rsid w:val="002329D4"/>
    <w:rsid w:val="00232F2C"/>
    <w:rsid w:val="002339F7"/>
    <w:rsid w:val="00233B7C"/>
    <w:rsid w:val="002365B9"/>
    <w:rsid w:val="00236A67"/>
    <w:rsid w:val="00236B66"/>
    <w:rsid w:val="00237542"/>
    <w:rsid w:val="0024037A"/>
    <w:rsid w:val="00240898"/>
    <w:rsid w:val="0024129F"/>
    <w:rsid w:val="00241784"/>
    <w:rsid w:val="0024204F"/>
    <w:rsid w:val="0024221C"/>
    <w:rsid w:val="002428FF"/>
    <w:rsid w:val="002432AB"/>
    <w:rsid w:val="00243AD1"/>
    <w:rsid w:val="00243C4B"/>
    <w:rsid w:val="00244460"/>
    <w:rsid w:val="00245C26"/>
    <w:rsid w:val="0024683E"/>
    <w:rsid w:val="00250A00"/>
    <w:rsid w:val="00250C8B"/>
    <w:rsid w:val="002511E5"/>
    <w:rsid w:val="002521A6"/>
    <w:rsid w:val="002526AD"/>
    <w:rsid w:val="002535DD"/>
    <w:rsid w:val="002535E4"/>
    <w:rsid w:val="00254757"/>
    <w:rsid w:val="00256DFF"/>
    <w:rsid w:val="0026026B"/>
    <w:rsid w:val="002602E4"/>
    <w:rsid w:val="00261C08"/>
    <w:rsid w:val="00262ABD"/>
    <w:rsid w:val="00263075"/>
    <w:rsid w:val="00266EF2"/>
    <w:rsid w:val="00267160"/>
    <w:rsid w:val="00267689"/>
    <w:rsid w:val="002705CB"/>
    <w:rsid w:val="00270D3A"/>
    <w:rsid w:val="0027101E"/>
    <w:rsid w:val="0027178A"/>
    <w:rsid w:val="00272865"/>
    <w:rsid w:val="00277C7E"/>
    <w:rsid w:val="00280803"/>
    <w:rsid w:val="00280D10"/>
    <w:rsid w:val="00282D8C"/>
    <w:rsid w:val="00282DD9"/>
    <w:rsid w:val="00282FB4"/>
    <w:rsid w:val="002840A7"/>
    <w:rsid w:val="002849DE"/>
    <w:rsid w:val="00284BA7"/>
    <w:rsid w:val="00286003"/>
    <w:rsid w:val="0028600D"/>
    <w:rsid w:val="002871CD"/>
    <w:rsid w:val="002878B4"/>
    <w:rsid w:val="0029282F"/>
    <w:rsid w:val="002934E9"/>
    <w:rsid w:val="0029566D"/>
    <w:rsid w:val="00296897"/>
    <w:rsid w:val="00296FBC"/>
    <w:rsid w:val="00297DF7"/>
    <w:rsid w:val="00297EB9"/>
    <w:rsid w:val="002A08E1"/>
    <w:rsid w:val="002A15B8"/>
    <w:rsid w:val="002A19B6"/>
    <w:rsid w:val="002A1CB9"/>
    <w:rsid w:val="002A1FC7"/>
    <w:rsid w:val="002A3F8C"/>
    <w:rsid w:val="002A4E7E"/>
    <w:rsid w:val="002A6765"/>
    <w:rsid w:val="002B099B"/>
    <w:rsid w:val="002B0EB6"/>
    <w:rsid w:val="002B12F7"/>
    <w:rsid w:val="002B1BF3"/>
    <w:rsid w:val="002B1C2C"/>
    <w:rsid w:val="002B356C"/>
    <w:rsid w:val="002B66F5"/>
    <w:rsid w:val="002C127E"/>
    <w:rsid w:val="002C3B6A"/>
    <w:rsid w:val="002C496D"/>
    <w:rsid w:val="002C4D04"/>
    <w:rsid w:val="002C67DF"/>
    <w:rsid w:val="002D096D"/>
    <w:rsid w:val="002D09BF"/>
    <w:rsid w:val="002D1A78"/>
    <w:rsid w:val="002D2268"/>
    <w:rsid w:val="002D25A2"/>
    <w:rsid w:val="002D52D6"/>
    <w:rsid w:val="002E0222"/>
    <w:rsid w:val="002E1CA4"/>
    <w:rsid w:val="002E1D3A"/>
    <w:rsid w:val="002E21B7"/>
    <w:rsid w:val="002E2BE2"/>
    <w:rsid w:val="002E3705"/>
    <w:rsid w:val="002E3845"/>
    <w:rsid w:val="002E3CFC"/>
    <w:rsid w:val="002E41F3"/>
    <w:rsid w:val="002E4491"/>
    <w:rsid w:val="002E5FC7"/>
    <w:rsid w:val="002E682B"/>
    <w:rsid w:val="002E744C"/>
    <w:rsid w:val="002E788E"/>
    <w:rsid w:val="002E7B90"/>
    <w:rsid w:val="002F0382"/>
    <w:rsid w:val="002F1496"/>
    <w:rsid w:val="002F1530"/>
    <w:rsid w:val="002F21ED"/>
    <w:rsid w:val="002F2395"/>
    <w:rsid w:val="002F27DF"/>
    <w:rsid w:val="002F3671"/>
    <w:rsid w:val="002F3A34"/>
    <w:rsid w:val="002F3B63"/>
    <w:rsid w:val="002F4F67"/>
    <w:rsid w:val="002F6483"/>
    <w:rsid w:val="002F6F0E"/>
    <w:rsid w:val="002F6F56"/>
    <w:rsid w:val="002F72DD"/>
    <w:rsid w:val="003005C0"/>
    <w:rsid w:val="00300AB1"/>
    <w:rsid w:val="003012C1"/>
    <w:rsid w:val="00301C26"/>
    <w:rsid w:val="003022D8"/>
    <w:rsid w:val="0030283D"/>
    <w:rsid w:val="003049EA"/>
    <w:rsid w:val="00305516"/>
    <w:rsid w:val="00310757"/>
    <w:rsid w:val="0031194A"/>
    <w:rsid w:val="00311A2A"/>
    <w:rsid w:val="003148FB"/>
    <w:rsid w:val="00317CA1"/>
    <w:rsid w:val="0032022A"/>
    <w:rsid w:val="00321830"/>
    <w:rsid w:val="00322E2D"/>
    <w:rsid w:val="00322EAE"/>
    <w:rsid w:val="003231D2"/>
    <w:rsid w:val="00323424"/>
    <w:rsid w:val="00325123"/>
    <w:rsid w:val="003253A3"/>
    <w:rsid w:val="00325FA3"/>
    <w:rsid w:val="00326025"/>
    <w:rsid w:val="0032623C"/>
    <w:rsid w:val="00326A5F"/>
    <w:rsid w:val="00326AA4"/>
    <w:rsid w:val="00326C01"/>
    <w:rsid w:val="0032769B"/>
    <w:rsid w:val="00327814"/>
    <w:rsid w:val="00330368"/>
    <w:rsid w:val="00330E8B"/>
    <w:rsid w:val="0033235C"/>
    <w:rsid w:val="003324C6"/>
    <w:rsid w:val="003331A4"/>
    <w:rsid w:val="00333BF9"/>
    <w:rsid w:val="003349DD"/>
    <w:rsid w:val="00334B5B"/>
    <w:rsid w:val="003352DF"/>
    <w:rsid w:val="0033553C"/>
    <w:rsid w:val="003369E5"/>
    <w:rsid w:val="00337DB0"/>
    <w:rsid w:val="0034067A"/>
    <w:rsid w:val="003440C6"/>
    <w:rsid w:val="00344BE9"/>
    <w:rsid w:val="00345DCF"/>
    <w:rsid w:val="0034698C"/>
    <w:rsid w:val="00346D21"/>
    <w:rsid w:val="00347C82"/>
    <w:rsid w:val="003501CB"/>
    <w:rsid w:val="00350452"/>
    <w:rsid w:val="003511BC"/>
    <w:rsid w:val="003516BF"/>
    <w:rsid w:val="003523C1"/>
    <w:rsid w:val="003534C3"/>
    <w:rsid w:val="003537FC"/>
    <w:rsid w:val="00353940"/>
    <w:rsid w:val="00354C03"/>
    <w:rsid w:val="00355C1F"/>
    <w:rsid w:val="0035745A"/>
    <w:rsid w:val="003614BF"/>
    <w:rsid w:val="00361EF0"/>
    <w:rsid w:val="00362CF7"/>
    <w:rsid w:val="00363990"/>
    <w:rsid w:val="0036594F"/>
    <w:rsid w:val="00366CCE"/>
    <w:rsid w:val="00367D30"/>
    <w:rsid w:val="003701D9"/>
    <w:rsid w:val="00370426"/>
    <w:rsid w:val="003704F7"/>
    <w:rsid w:val="0037119D"/>
    <w:rsid w:val="00371BC0"/>
    <w:rsid w:val="00371EEC"/>
    <w:rsid w:val="00373380"/>
    <w:rsid w:val="003752A2"/>
    <w:rsid w:val="0037602C"/>
    <w:rsid w:val="003764E2"/>
    <w:rsid w:val="00377862"/>
    <w:rsid w:val="00377E04"/>
    <w:rsid w:val="003800BB"/>
    <w:rsid w:val="003806A6"/>
    <w:rsid w:val="00380B97"/>
    <w:rsid w:val="003812A6"/>
    <w:rsid w:val="003822C0"/>
    <w:rsid w:val="00383959"/>
    <w:rsid w:val="00383969"/>
    <w:rsid w:val="00383A93"/>
    <w:rsid w:val="003845B0"/>
    <w:rsid w:val="0038471C"/>
    <w:rsid w:val="003848F7"/>
    <w:rsid w:val="00385243"/>
    <w:rsid w:val="00385FA0"/>
    <w:rsid w:val="00387388"/>
    <w:rsid w:val="003874A5"/>
    <w:rsid w:val="0038790B"/>
    <w:rsid w:val="00390768"/>
    <w:rsid w:val="003927C9"/>
    <w:rsid w:val="00392857"/>
    <w:rsid w:val="00392A87"/>
    <w:rsid w:val="00392BFA"/>
    <w:rsid w:val="003944C6"/>
    <w:rsid w:val="00394713"/>
    <w:rsid w:val="003951B6"/>
    <w:rsid w:val="0039569B"/>
    <w:rsid w:val="003957B9"/>
    <w:rsid w:val="00395864"/>
    <w:rsid w:val="00395BF8"/>
    <w:rsid w:val="00395F27"/>
    <w:rsid w:val="00397439"/>
    <w:rsid w:val="00397CCC"/>
    <w:rsid w:val="003A029B"/>
    <w:rsid w:val="003A11AA"/>
    <w:rsid w:val="003A238E"/>
    <w:rsid w:val="003A2701"/>
    <w:rsid w:val="003A38B5"/>
    <w:rsid w:val="003A5BA2"/>
    <w:rsid w:val="003A7EE8"/>
    <w:rsid w:val="003B0EF6"/>
    <w:rsid w:val="003B1373"/>
    <w:rsid w:val="003B22E4"/>
    <w:rsid w:val="003B390E"/>
    <w:rsid w:val="003B3D63"/>
    <w:rsid w:val="003B3FA0"/>
    <w:rsid w:val="003B4519"/>
    <w:rsid w:val="003B5DB6"/>
    <w:rsid w:val="003B6F7C"/>
    <w:rsid w:val="003B7843"/>
    <w:rsid w:val="003C0684"/>
    <w:rsid w:val="003C16E3"/>
    <w:rsid w:val="003C1BBD"/>
    <w:rsid w:val="003C21CF"/>
    <w:rsid w:val="003C3738"/>
    <w:rsid w:val="003C397C"/>
    <w:rsid w:val="003C3E10"/>
    <w:rsid w:val="003C4F14"/>
    <w:rsid w:val="003C5D6B"/>
    <w:rsid w:val="003D08EE"/>
    <w:rsid w:val="003D0B56"/>
    <w:rsid w:val="003D2DF5"/>
    <w:rsid w:val="003D3048"/>
    <w:rsid w:val="003D3CC8"/>
    <w:rsid w:val="003D4F27"/>
    <w:rsid w:val="003D69A8"/>
    <w:rsid w:val="003E0866"/>
    <w:rsid w:val="003E1470"/>
    <w:rsid w:val="003E1DA3"/>
    <w:rsid w:val="003E2AB2"/>
    <w:rsid w:val="003E397E"/>
    <w:rsid w:val="003E3DA1"/>
    <w:rsid w:val="003E3E78"/>
    <w:rsid w:val="003E4398"/>
    <w:rsid w:val="003E4608"/>
    <w:rsid w:val="003E46D0"/>
    <w:rsid w:val="003E4E79"/>
    <w:rsid w:val="003E69E7"/>
    <w:rsid w:val="003E7D5A"/>
    <w:rsid w:val="003F02BE"/>
    <w:rsid w:val="003F1462"/>
    <w:rsid w:val="003F1706"/>
    <w:rsid w:val="003F1CEC"/>
    <w:rsid w:val="003F2E38"/>
    <w:rsid w:val="003F5128"/>
    <w:rsid w:val="003F563A"/>
    <w:rsid w:val="003F6171"/>
    <w:rsid w:val="003F7502"/>
    <w:rsid w:val="003F7C03"/>
    <w:rsid w:val="003F7C25"/>
    <w:rsid w:val="003F7F71"/>
    <w:rsid w:val="00400260"/>
    <w:rsid w:val="00402779"/>
    <w:rsid w:val="004027D2"/>
    <w:rsid w:val="0040379E"/>
    <w:rsid w:val="004048D3"/>
    <w:rsid w:val="00404DCA"/>
    <w:rsid w:val="00406DEE"/>
    <w:rsid w:val="00406F42"/>
    <w:rsid w:val="00406F9C"/>
    <w:rsid w:val="004102B4"/>
    <w:rsid w:val="00410AD9"/>
    <w:rsid w:val="004127D0"/>
    <w:rsid w:val="00413CF3"/>
    <w:rsid w:val="004142A6"/>
    <w:rsid w:val="00416304"/>
    <w:rsid w:val="00416CE6"/>
    <w:rsid w:val="0041793D"/>
    <w:rsid w:val="00417BA4"/>
    <w:rsid w:val="004201D6"/>
    <w:rsid w:val="00421810"/>
    <w:rsid w:val="00421989"/>
    <w:rsid w:val="0042237B"/>
    <w:rsid w:val="00423F1F"/>
    <w:rsid w:val="00424844"/>
    <w:rsid w:val="00424E53"/>
    <w:rsid w:val="00425E07"/>
    <w:rsid w:val="00425F62"/>
    <w:rsid w:val="00427054"/>
    <w:rsid w:val="0042740D"/>
    <w:rsid w:val="004302D0"/>
    <w:rsid w:val="0043092C"/>
    <w:rsid w:val="00431B1D"/>
    <w:rsid w:val="00431FEF"/>
    <w:rsid w:val="0043249A"/>
    <w:rsid w:val="00432EF7"/>
    <w:rsid w:val="0043310D"/>
    <w:rsid w:val="00435921"/>
    <w:rsid w:val="0043644B"/>
    <w:rsid w:val="00436741"/>
    <w:rsid w:val="00437668"/>
    <w:rsid w:val="004424AF"/>
    <w:rsid w:val="00442C82"/>
    <w:rsid w:val="0044302A"/>
    <w:rsid w:val="004431CD"/>
    <w:rsid w:val="00443868"/>
    <w:rsid w:val="0044515B"/>
    <w:rsid w:val="0044717E"/>
    <w:rsid w:val="00447EC1"/>
    <w:rsid w:val="00450C4D"/>
    <w:rsid w:val="00451A1F"/>
    <w:rsid w:val="00451B11"/>
    <w:rsid w:val="00451C5D"/>
    <w:rsid w:val="00452733"/>
    <w:rsid w:val="00453C2A"/>
    <w:rsid w:val="00454376"/>
    <w:rsid w:val="00456625"/>
    <w:rsid w:val="0045691C"/>
    <w:rsid w:val="004579DB"/>
    <w:rsid w:val="00457F09"/>
    <w:rsid w:val="004607D2"/>
    <w:rsid w:val="00460CCA"/>
    <w:rsid w:val="00461BED"/>
    <w:rsid w:val="00461DA5"/>
    <w:rsid w:val="004628C5"/>
    <w:rsid w:val="0046375A"/>
    <w:rsid w:val="00464FBB"/>
    <w:rsid w:val="0046537D"/>
    <w:rsid w:val="00466D79"/>
    <w:rsid w:val="00471237"/>
    <w:rsid w:val="00471804"/>
    <w:rsid w:val="00472F40"/>
    <w:rsid w:val="0047371E"/>
    <w:rsid w:val="00476901"/>
    <w:rsid w:val="0047745C"/>
    <w:rsid w:val="00477962"/>
    <w:rsid w:val="004817AA"/>
    <w:rsid w:val="00481C61"/>
    <w:rsid w:val="0048226D"/>
    <w:rsid w:val="004841A8"/>
    <w:rsid w:val="004855BE"/>
    <w:rsid w:val="00485B7F"/>
    <w:rsid w:val="00485CCC"/>
    <w:rsid w:val="00486D04"/>
    <w:rsid w:val="00486E2B"/>
    <w:rsid w:val="00487DAE"/>
    <w:rsid w:val="00487F62"/>
    <w:rsid w:val="004908F7"/>
    <w:rsid w:val="00491546"/>
    <w:rsid w:val="00491B11"/>
    <w:rsid w:val="00491D6B"/>
    <w:rsid w:val="00491F99"/>
    <w:rsid w:val="004928CE"/>
    <w:rsid w:val="00492EE5"/>
    <w:rsid w:val="00495DE5"/>
    <w:rsid w:val="0049682A"/>
    <w:rsid w:val="004A1400"/>
    <w:rsid w:val="004A1E27"/>
    <w:rsid w:val="004A3C70"/>
    <w:rsid w:val="004A4624"/>
    <w:rsid w:val="004A4897"/>
    <w:rsid w:val="004A5FA3"/>
    <w:rsid w:val="004A5FF3"/>
    <w:rsid w:val="004A670F"/>
    <w:rsid w:val="004A677E"/>
    <w:rsid w:val="004B0595"/>
    <w:rsid w:val="004B0870"/>
    <w:rsid w:val="004B0DB1"/>
    <w:rsid w:val="004B24CA"/>
    <w:rsid w:val="004B277E"/>
    <w:rsid w:val="004B342A"/>
    <w:rsid w:val="004B3C8E"/>
    <w:rsid w:val="004B5EF6"/>
    <w:rsid w:val="004B6003"/>
    <w:rsid w:val="004B6024"/>
    <w:rsid w:val="004B63EE"/>
    <w:rsid w:val="004B6F2E"/>
    <w:rsid w:val="004C0902"/>
    <w:rsid w:val="004C0C4E"/>
    <w:rsid w:val="004C0C89"/>
    <w:rsid w:val="004C2639"/>
    <w:rsid w:val="004C3645"/>
    <w:rsid w:val="004C4605"/>
    <w:rsid w:val="004C49EA"/>
    <w:rsid w:val="004C5291"/>
    <w:rsid w:val="004C5525"/>
    <w:rsid w:val="004C576F"/>
    <w:rsid w:val="004C6364"/>
    <w:rsid w:val="004C69B4"/>
    <w:rsid w:val="004D01F9"/>
    <w:rsid w:val="004D105A"/>
    <w:rsid w:val="004D13E2"/>
    <w:rsid w:val="004D1464"/>
    <w:rsid w:val="004D23BF"/>
    <w:rsid w:val="004D24DD"/>
    <w:rsid w:val="004D31F8"/>
    <w:rsid w:val="004D3786"/>
    <w:rsid w:val="004D3C97"/>
    <w:rsid w:val="004D44CA"/>
    <w:rsid w:val="004D7B17"/>
    <w:rsid w:val="004D7C13"/>
    <w:rsid w:val="004D7F1C"/>
    <w:rsid w:val="004E0880"/>
    <w:rsid w:val="004E0968"/>
    <w:rsid w:val="004E1490"/>
    <w:rsid w:val="004E1A9E"/>
    <w:rsid w:val="004E2B18"/>
    <w:rsid w:val="004E4FED"/>
    <w:rsid w:val="004E5DD6"/>
    <w:rsid w:val="004E6006"/>
    <w:rsid w:val="004E6692"/>
    <w:rsid w:val="004E74F5"/>
    <w:rsid w:val="004F08F5"/>
    <w:rsid w:val="004F14BC"/>
    <w:rsid w:val="004F1B87"/>
    <w:rsid w:val="004F280B"/>
    <w:rsid w:val="004F3739"/>
    <w:rsid w:val="004F48D1"/>
    <w:rsid w:val="004F6839"/>
    <w:rsid w:val="0050033C"/>
    <w:rsid w:val="005003C4"/>
    <w:rsid w:val="00503962"/>
    <w:rsid w:val="00504A8F"/>
    <w:rsid w:val="00504DC8"/>
    <w:rsid w:val="00504F07"/>
    <w:rsid w:val="00505BFE"/>
    <w:rsid w:val="00506158"/>
    <w:rsid w:val="005067D0"/>
    <w:rsid w:val="005074F1"/>
    <w:rsid w:val="005076C1"/>
    <w:rsid w:val="005103AD"/>
    <w:rsid w:val="005105F3"/>
    <w:rsid w:val="00511993"/>
    <w:rsid w:val="00511F35"/>
    <w:rsid w:val="00512352"/>
    <w:rsid w:val="00514143"/>
    <w:rsid w:val="005145B9"/>
    <w:rsid w:val="0051465E"/>
    <w:rsid w:val="0051553F"/>
    <w:rsid w:val="00515A9C"/>
    <w:rsid w:val="00517AE0"/>
    <w:rsid w:val="00520731"/>
    <w:rsid w:val="00521BD1"/>
    <w:rsid w:val="005226E5"/>
    <w:rsid w:val="00522A90"/>
    <w:rsid w:val="00522BFC"/>
    <w:rsid w:val="00523A32"/>
    <w:rsid w:val="00523C38"/>
    <w:rsid w:val="0052430A"/>
    <w:rsid w:val="005244D8"/>
    <w:rsid w:val="005263EA"/>
    <w:rsid w:val="00526412"/>
    <w:rsid w:val="00527DAD"/>
    <w:rsid w:val="00530205"/>
    <w:rsid w:val="00531581"/>
    <w:rsid w:val="005319C0"/>
    <w:rsid w:val="00532221"/>
    <w:rsid w:val="0053320A"/>
    <w:rsid w:val="0053339B"/>
    <w:rsid w:val="00533606"/>
    <w:rsid w:val="005356A3"/>
    <w:rsid w:val="00536CD2"/>
    <w:rsid w:val="0053722E"/>
    <w:rsid w:val="00537B23"/>
    <w:rsid w:val="00537EE8"/>
    <w:rsid w:val="0054039D"/>
    <w:rsid w:val="00541572"/>
    <w:rsid w:val="00543130"/>
    <w:rsid w:val="00543E47"/>
    <w:rsid w:val="00545602"/>
    <w:rsid w:val="00546C8A"/>
    <w:rsid w:val="005475B0"/>
    <w:rsid w:val="00547940"/>
    <w:rsid w:val="0055088E"/>
    <w:rsid w:val="005516D7"/>
    <w:rsid w:val="00553292"/>
    <w:rsid w:val="0055514A"/>
    <w:rsid w:val="005554FC"/>
    <w:rsid w:val="0055607E"/>
    <w:rsid w:val="005563B9"/>
    <w:rsid w:val="00556D94"/>
    <w:rsid w:val="00560082"/>
    <w:rsid w:val="00560529"/>
    <w:rsid w:val="0056437C"/>
    <w:rsid w:val="005645B4"/>
    <w:rsid w:val="00564795"/>
    <w:rsid w:val="00565F95"/>
    <w:rsid w:val="00566B77"/>
    <w:rsid w:val="0056716C"/>
    <w:rsid w:val="00570BBA"/>
    <w:rsid w:val="00570CA1"/>
    <w:rsid w:val="00570D42"/>
    <w:rsid w:val="00571996"/>
    <w:rsid w:val="00571D19"/>
    <w:rsid w:val="005740B3"/>
    <w:rsid w:val="0057589C"/>
    <w:rsid w:val="00576BF3"/>
    <w:rsid w:val="00580C77"/>
    <w:rsid w:val="00581519"/>
    <w:rsid w:val="00581DA0"/>
    <w:rsid w:val="0058262D"/>
    <w:rsid w:val="00582DFE"/>
    <w:rsid w:val="00583621"/>
    <w:rsid w:val="005838BD"/>
    <w:rsid w:val="005838CA"/>
    <w:rsid w:val="00583AE3"/>
    <w:rsid w:val="00585C61"/>
    <w:rsid w:val="00585D8F"/>
    <w:rsid w:val="00586C20"/>
    <w:rsid w:val="00587228"/>
    <w:rsid w:val="005873FF"/>
    <w:rsid w:val="00587E7C"/>
    <w:rsid w:val="00587EFA"/>
    <w:rsid w:val="0059157D"/>
    <w:rsid w:val="005917A6"/>
    <w:rsid w:val="00591F17"/>
    <w:rsid w:val="0059224A"/>
    <w:rsid w:val="005930E7"/>
    <w:rsid w:val="005934D8"/>
    <w:rsid w:val="00593925"/>
    <w:rsid w:val="00593C7B"/>
    <w:rsid w:val="00595A24"/>
    <w:rsid w:val="00597D2D"/>
    <w:rsid w:val="005A019A"/>
    <w:rsid w:val="005A083B"/>
    <w:rsid w:val="005A408F"/>
    <w:rsid w:val="005A4E81"/>
    <w:rsid w:val="005A5DC4"/>
    <w:rsid w:val="005A668E"/>
    <w:rsid w:val="005A6718"/>
    <w:rsid w:val="005A6DE2"/>
    <w:rsid w:val="005B055B"/>
    <w:rsid w:val="005B0690"/>
    <w:rsid w:val="005B3721"/>
    <w:rsid w:val="005B4249"/>
    <w:rsid w:val="005B4AF1"/>
    <w:rsid w:val="005B5121"/>
    <w:rsid w:val="005B57AD"/>
    <w:rsid w:val="005B5C00"/>
    <w:rsid w:val="005B6D54"/>
    <w:rsid w:val="005B6EFC"/>
    <w:rsid w:val="005B7FC0"/>
    <w:rsid w:val="005C003E"/>
    <w:rsid w:val="005C0A84"/>
    <w:rsid w:val="005C1078"/>
    <w:rsid w:val="005C1556"/>
    <w:rsid w:val="005C2FB4"/>
    <w:rsid w:val="005C4744"/>
    <w:rsid w:val="005C4951"/>
    <w:rsid w:val="005C5BED"/>
    <w:rsid w:val="005C5CE4"/>
    <w:rsid w:val="005C68BB"/>
    <w:rsid w:val="005C76AD"/>
    <w:rsid w:val="005C7B1E"/>
    <w:rsid w:val="005C7D3D"/>
    <w:rsid w:val="005C7D44"/>
    <w:rsid w:val="005D09CC"/>
    <w:rsid w:val="005D0CBC"/>
    <w:rsid w:val="005D1303"/>
    <w:rsid w:val="005D1985"/>
    <w:rsid w:val="005D2582"/>
    <w:rsid w:val="005D3C60"/>
    <w:rsid w:val="005D3D89"/>
    <w:rsid w:val="005D4584"/>
    <w:rsid w:val="005D46FD"/>
    <w:rsid w:val="005D5570"/>
    <w:rsid w:val="005D7C8C"/>
    <w:rsid w:val="005E038D"/>
    <w:rsid w:val="005E09D5"/>
    <w:rsid w:val="005E0C96"/>
    <w:rsid w:val="005E1676"/>
    <w:rsid w:val="005E2F1F"/>
    <w:rsid w:val="005E613A"/>
    <w:rsid w:val="005F11F6"/>
    <w:rsid w:val="005F1792"/>
    <w:rsid w:val="005F1B7E"/>
    <w:rsid w:val="005F2135"/>
    <w:rsid w:val="005F37D7"/>
    <w:rsid w:val="005F3F2E"/>
    <w:rsid w:val="005F4427"/>
    <w:rsid w:val="005F470C"/>
    <w:rsid w:val="005F5B7E"/>
    <w:rsid w:val="0060001E"/>
    <w:rsid w:val="00600647"/>
    <w:rsid w:val="00603A4B"/>
    <w:rsid w:val="006046D4"/>
    <w:rsid w:val="00604945"/>
    <w:rsid w:val="00606A12"/>
    <w:rsid w:val="00607548"/>
    <w:rsid w:val="00607DFD"/>
    <w:rsid w:val="006116B9"/>
    <w:rsid w:val="00611F44"/>
    <w:rsid w:val="00611F94"/>
    <w:rsid w:val="006139D2"/>
    <w:rsid w:val="00613B95"/>
    <w:rsid w:val="006149CF"/>
    <w:rsid w:val="00616754"/>
    <w:rsid w:val="00620340"/>
    <w:rsid w:val="00621B11"/>
    <w:rsid w:val="006223E7"/>
    <w:rsid w:val="0062268A"/>
    <w:rsid w:val="00624255"/>
    <w:rsid w:val="006245D1"/>
    <w:rsid w:val="00625245"/>
    <w:rsid w:val="0062531D"/>
    <w:rsid w:val="00626058"/>
    <w:rsid w:val="00630321"/>
    <w:rsid w:val="006309E6"/>
    <w:rsid w:val="006315F9"/>
    <w:rsid w:val="00631D93"/>
    <w:rsid w:val="00632396"/>
    <w:rsid w:val="0063251D"/>
    <w:rsid w:val="00633D50"/>
    <w:rsid w:val="00634074"/>
    <w:rsid w:val="00635A3E"/>
    <w:rsid w:val="00635E41"/>
    <w:rsid w:val="006361D7"/>
    <w:rsid w:val="00636B4E"/>
    <w:rsid w:val="006379CF"/>
    <w:rsid w:val="00637BD1"/>
    <w:rsid w:val="00637EF7"/>
    <w:rsid w:val="00642C70"/>
    <w:rsid w:val="0064404C"/>
    <w:rsid w:val="00645118"/>
    <w:rsid w:val="00645289"/>
    <w:rsid w:val="00646102"/>
    <w:rsid w:val="006464EE"/>
    <w:rsid w:val="00646EE6"/>
    <w:rsid w:val="006478E9"/>
    <w:rsid w:val="00647A23"/>
    <w:rsid w:val="006509F0"/>
    <w:rsid w:val="00651001"/>
    <w:rsid w:val="006525F1"/>
    <w:rsid w:val="006532D2"/>
    <w:rsid w:val="0065355C"/>
    <w:rsid w:val="00654C38"/>
    <w:rsid w:val="006550EE"/>
    <w:rsid w:val="00655FC6"/>
    <w:rsid w:val="00657887"/>
    <w:rsid w:val="0065788F"/>
    <w:rsid w:val="00660C12"/>
    <w:rsid w:val="00660C76"/>
    <w:rsid w:val="006614B0"/>
    <w:rsid w:val="006619B6"/>
    <w:rsid w:val="0066204E"/>
    <w:rsid w:val="006640C3"/>
    <w:rsid w:val="00664464"/>
    <w:rsid w:val="00665F1D"/>
    <w:rsid w:val="0066797D"/>
    <w:rsid w:val="00667BD0"/>
    <w:rsid w:val="0067226D"/>
    <w:rsid w:val="006726A6"/>
    <w:rsid w:val="00673147"/>
    <w:rsid w:val="00673881"/>
    <w:rsid w:val="006739F8"/>
    <w:rsid w:val="00673BD9"/>
    <w:rsid w:val="00674819"/>
    <w:rsid w:val="0067571E"/>
    <w:rsid w:val="00675CC5"/>
    <w:rsid w:val="00675CEE"/>
    <w:rsid w:val="00675DC6"/>
    <w:rsid w:val="00676AD4"/>
    <w:rsid w:val="00676BC0"/>
    <w:rsid w:val="00677D79"/>
    <w:rsid w:val="00682BC9"/>
    <w:rsid w:val="00683B92"/>
    <w:rsid w:val="0068414E"/>
    <w:rsid w:val="006865CD"/>
    <w:rsid w:val="00687EF8"/>
    <w:rsid w:val="006916B3"/>
    <w:rsid w:val="00693A37"/>
    <w:rsid w:val="0069534A"/>
    <w:rsid w:val="00695587"/>
    <w:rsid w:val="006959D6"/>
    <w:rsid w:val="00695CC3"/>
    <w:rsid w:val="006A30EE"/>
    <w:rsid w:val="006A31BC"/>
    <w:rsid w:val="006A33B8"/>
    <w:rsid w:val="006A33F2"/>
    <w:rsid w:val="006A3E91"/>
    <w:rsid w:val="006A5E95"/>
    <w:rsid w:val="006A6A9A"/>
    <w:rsid w:val="006A6F4F"/>
    <w:rsid w:val="006B12EF"/>
    <w:rsid w:val="006B1B43"/>
    <w:rsid w:val="006B415D"/>
    <w:rsid w:val="006B4818"/>
    <w:rsid w:val="006B4AB6"/>
    <w:rsid w:val="006B5122"/>
    <w:rsid w:val="006B5E5D"/>
    <w:rsid w:val="006B5EC5"/>
    <w:rsid w:val="006B6126"/>
    <w:rsid w:val="006C08EB"/>
    <w:rsid w:val="006C0AF1"/>
    <w:rsid w:val="006C1E59"/>
    <w:rsid w:val="006C3C47"/>
    <w:rsid w:val="006C3CCD"/>
    <w:rsid w:val="006C7630"/>
    <w:rsid w:val="006C7980"/>
    <w:rsid w:val="006D00BB"/>
    <w:rsid w:val="006D0688"/>
    <w:rsid w:val="006D0A18"/>
    <w:rsid w:val="006D0E42"/>
    <w:rsid w:val="006D2205"/>
    <w:rsid w:val="006D2BAF"/>
    <w:rsid w:val="006D4970"/>
    <w:rsid w:val="006D4BB9"/>
    <w:rsid w:val="006D70D7"/>
    <w:rsid w:val="006E0114"/>
    <w:rsid w:val="006E042B"/>
    <w:rsid w:val="006E07BD"/>
    <w:rsid w:val="006E2416"/>
    <w:rsid w:val="006E4B7A"/>
    <w:rsid w:val="006E4F07"/>
    <w:rsid w:val="006E5C81"/>
    <w:rsid w:val="006E5DEF"/>
    <w:rsid w:val="006E6098"/>
    <w:rsid w:val="006F07AA"/>
    <w:rsid w:val="006F1183"/>
    <w:rsid w:val="006F19B0"/>
    <w:rsid w:val="006F2498"/>
    <w:rsid w:val="006F29DF"/>
    <w:rsid w:val="006F3C56"/>
    <w:rsid w:val="006F4ECC"/>
    <w:rsid w:val="006F527D"/>
    <w:rsid w:val="006F6A46"/>
    <w:rsid w:val="006F70F8"/>
    <w:rsid w:val="006F7482"/>
    <w:rsid w:val="007014B9"/>
    <w:rsid w:val="00701565"/>
    <w:rsid w:val="00701628"/>
    <w:rsid w:val="007018D7"/>
    <w:rsid w:val="00702B38"/>
    <w:rsid w:val="00705D05"/>
    <w:rsid w:val="007071C2"/>
    <w:rsid w:val="00707E9E"/>
    <w:rsid w:val="00710DDF"/>
    <w:rsid w:val="00711859"/>
    <w:rsid w:val="007128AD"/>
    <w:rsid w:val="00714AF0"/>
    <w:rsid w:val="00715117"/>
    <w:rsid w:val="00715B8C"/>
    <w:rsid w:val="00716C09"/>
    <w:rsid w:val="007176D3"/>
    <w:rsid w:val="0072076A"/>
    <w:rsid w:val="00721987"/>
    <w:rsid w:val="0072265A"/>
    <w:rsid w:val="007242CE"/>
    <w:rsid w:val="00730AE7"/>
    <w:rsid w:val="007323DC"/>
    <w:rsid w:val="00733998"/>
    <w:rsid w:val="00736111"/>
    <w:rsid w:val="0073666F"/>
    <w:rsid w:val="007401D1"/>
    <w:rsid w:val="0074063C"/>
    <w:rsid w:val="00741361"/>
    <w:rsid w:val="00742C0F"/>
    <w:rsid w:val="007439BB"/>
    <w:rsid w:val="007446D5"/>
    <w:rsid w:val="00744853"/>
    <w:rsid w:val="007454E6"/>
    <w:rsid w:val="00745768"/>
    <w:rsid w:val="00747F06"/>
    <w:rsid w:val="00750262"/>
    <w:rsid w:val="00750E15"/>
    <w:rsid w:val="007511CA"/>
    <w:rsid w:val="0075208C"/>
    <w:rsid w:val="00752447"/>
    <w:rsid w:val="00752449"/>
    <w:rsid w:val="00756E0A"/>
    <w:rsid w:val="00757400"/>
    <w:rsid w:val="007615DF"/>
    <w:rsid w:val="007643B2"/>
    <w:rsid w:val="0076490D"/>
    <w:rsid w:val="00764F7A"/>
    <w:rsid w:val="0076581E"/>
    <w:rsid w:val="00766741"/>
    <w:rsid w:val="007667A6"/>
    <w:rsid w:val="007667CE"/>
    <w:rsid w:val="00766EFD"/>
    <w:rsid w:val="007674F6"/>
    <w:rsid w:val="007702AB"/>
    <w:rsid w:val="007706E8"/>
    <w:rsid w:val="00772870"/>
    <w:rsid w:val="00772A23"/>
    <w:rsid w:val="00773E24"/>
    <w:rsid w:val="00776DD3"/>
    <w:rsid w:val="00777093"/>
    <w:rsid w:val="00777CD1"/>
    <w:rsid w:val="0078161A"/>
    <w:rsid w:val="00781D5C"/>
    <w:rsid w:val="007820A9"/>
    <w:rsid w:val="00783C60"/>
    <w:rsid w:val="00784A67"/>
    <w:rsid w:val="0078547D"/>
    <w:rsid w:val="0078555B"/>
    <w:rsid w:val="007856C5"/>
    <w:rsid w:val="00785F1D"/>
    <w:rsid w:val="00786ECC"/>
    <w:rsid w:val="00791299"/>
    <w:rsid w:val="00791EEB"/>
    <w:rsid w:val="00794BCC"/>
    <w:rsid w:val="00795CFA"/>
    <w:rsid w:val="00796195"/>
    <w:rsid w:val="00797CDC"/>
    <w:rsid w:val="007A07F9"/>
    <w:rsid w:val="007A09F5"/>
    <w:rsid w:val="007A16BB"/>
    <w:rsid w:val="007A42EA"/>
    <w:rsid w:val="007A46AA"/>
    <w:rsid w:val="007A5853"/>
    <w:rsid w:val="007B06D7"/>
    <w:rsid w:val="007B0F0C"/>
    <w:rsid w:val="007B1804"/>
    <w:rsid w:val="007B2E77"/>
    <w:rsid w:val="007B3561"/>
    <w:rsid w:val="007B39F3"/>
    <w:rsid w:val="007B3C04"/>
    <w:rsid w:val="007B5ADF"/>
    <w:rsid w:val="007B6C15"/>
    <w:rsid w:val="007B6F85"/>
    <w:rsid w:val="007B7486"/>
    <w:rsid w:val="007B7797"/>
    <w:rsid w:val="007C016C"/>
    <w:rsid w:val="007C0630"/>
    <w:rsid w:val="007C2098"/>
    <w:rsid w:val="007C3DD8"/>
    <w:rsid w:val="007C3FFD"/>
    <w:rsid w:val="007C41E5"/>
    <w:rsid w:val="007C5CE1"/>
    <w:rsid w:val="007C6E10"/>
    <w:rsid w:val="007D0C22"/>
    <w:rsid w:val="007D1863"/>
    <w:rsid w:val="007D2418"/>
    <w:rsid w:val="007D4E0E"/>
    <w:rsid w:val="007D629D"/>
    <w:rsid w:val="007E1030"/>
    <w:rsid w:val="007E1AAF"/>
    <w:rsid w:val="007E1D6D"/>
    <w:rsid w:val="007E3E7F"/>
    <w:rsid w:val="007E44C1"/>
    <w:rsid w:val="007E4EF5"/>
    <w:rsid w:val="007E69EC"/>
    <w:rsid w:val="007E7C84"/>
    <w:rsid w:val="007E7EC2"/>
    <w:rsid w:val="007E7FBC"/>
    <w:rsid w:val="007F0AD8"/>
    <w:rsid w:val="007F1703"/>
    <w:rsid w:val="007F1D69"/>
    <w:rsid w:val="007F474D"/>
    <w:rsid w:val="007F4D67"/>
    <w:rsid w:val="007F5D9D"/>
    <w:rsid w:val="007F669F"/>
    <w:rsid w:val="00801D32"/>
    <w:rsid w:val="00802BCE"/>
    <w:rsid w:val="00803274"/>
    <w:rsid w:val="008043D7"/>
    <w:rsid w:val="00804981"/>
    <w:rsid w:val="0080588E"/>
    <w:rsid w:val="008070B2"/>
    <w:rsid w:val="00807D1E"/>
    <w:rsid w:val="00812007"/>
    <w:rsid w:val="0081208D"/>
    <w:rsid w:val="008122DA"/>
    <w:rsid w:val="008124AD"/>
    <w:rsid w:val="0081264A"/>
    <w:rsid w:val="00812BFF"/>
    <w:rsid w:val="00813F67"/>
    <w:rsid w:val="008147F4"/>
    <w:rsid w:val="00815079"/>
    <w:rsid w:val="00816B47"/>
    <w:rsid w:val="008177F6"/>
    <w:rsid w:val="00817CAB"/>
    <w:rsid w:val="00821150"/>
    <w:rsid w:val="0082116D"/>
    <w:rsid w:val="00821846"/>
    <w:rsid w:val="00823E2F"/>
    <w:rsid w:val="00824901"/>
    <w:rsid w:val="00824A8B"/>
    <w:rsid w:val="008264E4"/>
    <w:rsid w:val="00827066"/>
    <w:rsid w:val="008276DD"/>
    <w:rsid w:val="0083094B"/>
    <w:rsid w:val="00830A6E"/>
    <w:rsid w:val="00831FFC"/>
    <w:rsid w:val="00832069"/>
    <w:rsid w:val="008322BA"/>
    <w:rsid w:val="0083245D"/>
    <w:rsid w:val="00832B2D"/>
    <w:rsid w:val="00832D0D"/>
    <w:rsid w:val="00833430"/>
    <w:rsid w:val="008339C5"/>
    <w:rsid w:val="00834882"/>
    <w:rsid w:val="00834E0C"/>
    <w:rsid w:val="0083552F"/>
    <w:rsid w:val="00835536"/>
    <w:rsid w:val="0083633B"/>
    <w:rsid w:val="0083647A"/>
    <w:rsid w:val="008377B5"/>
    <w:rsid w:val="00843FAB"/>
    <w:rsid w:val="00844550"/>
    <w:rsid w:val="00844570"/>
    <w:rsid w:val="0084501C"/>
    <w:rsid w:val="008454A9"/>
    <w:rsid w:val="008456E7"/>
    <w:rsid w:val="00847030"/>
    <w:rsid w:val="00847C52"/>
    <w:rsid w:val="0085036F"/>
    <w:rsid w:val="00850B70"/>
    <w:rsid w:val="0085339D"/>
    <w:rsid w:val="00854403"/>
    <w:rsid w:val="0085586C"/>
    <w:rsid w:val="008560F7"/>
    <w:rsid w:val="008571E4"/>
    <w:rsid w:val="00857D8F"/>
    <w:rsid w:val="00857F23"/>
    <w:rsid w:val="008604F4"/>
    <w:rsid w:val="00860B2D"/>
    <w:rsid w:val="00861197"/>
    <w:rsid w:val="008623BB"/>
    <w:rsid w:val="008623C9"/>
    <w:rsid w:val="008628A4"/>
    <w:rsid w:val="00862EF6"/>
    <w:rsid w:val="00863533"/>
    <w:rsid w:val="00864460"/>
    <w:rsid w:val="008644A6"/>
    <w:rsid w:val="00864691"/>
    <w:rsid w:val="00864E2E"/>
    <w:rsid w:val="00865533"/>
    <w:rsid w:val="00866421"/>
    <w:rsid w:val="00870318"/>
    <w:rsid w:val="00870F93"/>
    <w:rsid w:val="008743BC"/>
    <w:rsid w:val="0087492F"/>
    <w:rsid w:val="00876531"/>
    <w:rsid w:val="00880F23"/>
    <w:rsid w:val="00882379"/>
    <w:rsid w:val="008826B9"/>
    <w:rsid w:val="00883EAE"/>
    <w:rsid w:val="0088430D"/>
    <w:rsid w:val="00884686"/>
    <w:rsid w:val="00885FCB"/>
    <w:rsid w:val="00887577"/>
    <w:rsid w:val="008901C1"/>
    <w:rsid w:val="00891121"/>
    <w:rsid w:val="0089142B"/>
    <w:rsid w:val="00891737"/>
    <w:rsid w:val="00891764"/>
    <w:rsid w:val="00891F63"/>
    <w:rsid w:val="00892A42"/>
    <w:rsid w:val="008935BB"/>
    <w:rsid w:val="00893DE3"/>
    <w:rsid w:val="00894DA7"/>
    <w:rsid w:val="008964DB"/>
    <w:rsid w:val="0089768B"/>
    <w:rsid w:val="00897743"/>
    <w:rsid w:val="008A2B87"/>
    <w:rsid w:val="008A445B"/>
    <w:rsid w:val="008A6F94"/>
    <w:rsid w:val="008A749F"/>
    <w:rsid w:val="008B01B9"/>
    <w:rsid w:val="008B148E"/>
    <w:rsid w:val="008B1743"/>
    <w:rsid w:val="008B2210"/>
    <w:rsid w:val="008B2FE0"/>
    <w:rsid w:val="008B32EA"/>
    <w:rsid w:val="008B46A4"/>
    <w:rsid w:val="008B6728"/>
    <w:rsid w:val="008B6871"/>
    <w:rsid w:val="008B6BBC"/>
    <w:rsid w:val="008B72BC"/>
    <w:rsid w:val="008B7B72"/>
    <w:rsid w:val="008C0220"/>
    <w:rsid w:val="008C0DCD"/>
    <w:rsid w:val="008C0E4F"/>
    <w:rsid w:val="008C131E"/>
    <w:rsid w:val="008C29D5"/>
    <w:rsid w:val="008C2B87"/>
    <w:rsid w:val="008C354D"/>
    <w:rsid w:val="008C5327"/>
    <w:rsid w:val="008C6E9B"/>
    <w:rsid w:val="008C7BA2"/>
    <w:rsid w:val="008D1A84"/>
    <w:rsid w:val="008D2A5A"/>
    <w:rsid w:val="008D2E39"/>
    <w:rsid w:val="008D33C6"/>
    <w:rsid w:val="008D6252"/>
    <w:rsid w:val="008D6755"/>
    <w:rsid w:val="008E0F3C"/>
    <w:rsid w:val="008E10BE"/>
    <w:rsid w:val="008E1BF0"/>
    <w:rsid w:val="008E1E43"/>
    <w:rsid w:val="008E1FD8"/>
    <w:rsid w:val="008E250B"/>
    <w:rsid w:val="008E36FB"/>
    <w:rsid w:val="008E55D8"/>
    <w:rsid w:val="008E6226"/>
    <w:rsid w:val="008F187B"/>
    <w:rsid w:val="008F2D6C"/>
    <w:rsid w:val="008F402A"/>
    <w:rsid w:val="008F70EB"/>
    <w:rsid w:val="008F7172"/>
    <w:rsid w:val="008F75D2"/>
    <w:rsid w:val="009000E2"/>
    <w:rsid w:val="0090057D"/>
    <w:rsid w:val="00900E8D"/>
    <w:rsid w:val="0090152D"/>
    <w:rsid w:val="00904B9C"/>
    <w:rsid w:val="00904BC8"/>
    <w:rsid w:val="00905413"/>
    <w:rsid w:val="00906358"/>
    <w:rsid w:val="00907C68"/>
    <w:rsid w:val="009105A4"/>
    <w:rsid w:val="00910682"/>
    <w:rsid w:val="00911523"/>
    <w:rsid w:val="009116B2"/>
    <w:rsid w:val="009119A0"/>
    <w:rsid w:val="00911BA1"/>
    <w:rsid w:val="00912BA0"/>
    <w:rsid w:val="00912D79"/>
    <w:rsid w:val="00913B3F"/>
    <w:rsid w:val="00913B73"/>
    <w:rsid w:val="00914759"/>
    <w:rsid w:val="00915A45"/>
    <w:rsid w:val="009177A3"/>
    <w:rsid w:val="0092044B"/>
    <w:rsid w:val="0092047B"/>
    <w:rsid w:val="009209D8"/>
    <w:rsid w:val="009215AE"/>
    <w:rsid w:val="0092209D"/>
    <w:rsid w:val="00922403"/>
    <w:rsid w:val="00922904"/>
    <w:rsid w:val="00923839"/>
    <w:rsid w:val="009247CB"/>
    <w:rsid w:val="00924F69"/>
    <w:rsid w:val="00926C82"/>
    <w:rsid w:val="00926E9B"/>
    <w:rsid w:val="00931BF4"/>
    <w:rsid w:val="00933564"/>
    <w:rsid w:val="0093358A"/>
    <w:rsid w:val="009335BC"/>
    <w:rsid w:val="00934EFC"/>
    <w:rsid w:val="0093544D"/>
    <w:rsid w:val="00936193"/>
    <w:rsid w:val="00936698"/>
    <w:rsid w:val="00940EF9"/>
    <w:rsid w:val="009425E4"/>
    <w:rsid w:val="00942A88"/>
    <w:rsid w:val="00942C65"/>
    <w:rsid w:val="009430B0"/>
    <w:rsid w:val="009431A2"/>
    <w:rsid w:val="0094395B"/>
    <w:rsid w:val="00944556"/>
    <w:rsid w:val="00944770"/>
    <w:rsid w:val="00944B15"/>
    <w:rsid w:val="009452F0"/>
    <w:rsid w:val="00945BEF"/>
    <w:rsid w:val="00945C85"/>
    <w:rsid w:val="00947406"/>
    <w:rsid w:val="00947E07"/>
    <w:rsid w:val="009503CF"/>
    <w:rsid w:val="0095055F"/>
    <w:rsid w:val="009525A9"/>
    <w:rsid w:val="00952785"/>
    <w:rsid w:val="009543F3"/>
    <w:rsid w:val="0095477B"/>
    <w:rsid w:val="00954CF5"/>
    <w:rsid w:val="00955736"/>
    <w:rsid w:val="009562BF"/>
    <w:rsid w:val="00956525"/>
    <w:rsid w:val="0095687B"/>
    <w:rsid w:val="00956D98"/>
    <w:rsid w:val="00957422"/>
    <w:rsid w:val="00960920"/>
    <w:rsid w:val="0096109F"/>
    <w:rsid w:val="00962219"/>
    <w:rsid w:val="00962512"/>
    <w:rsid w:val="00962532"/>
    <w:rsid w:val="0096351E"/>
    <w:rsid w:val="00963C2C"/>
    <w:rsid w:val="0096419C"/>
    <w:rsid w:val="009659AB"/>
    <w:rsid w:val="0096744A"/>
    <w:rsid w:val="009713AD"/>
    <w:rsid w:val="009717B9"/>
    <w:rsid w:val="00972747"/>
    <w:rsid w:val="00973DC0"/>
    <w:rsid w:val="00974332"/>
    <w:rsid w:val="00974457"/>
    <w:rsid w:val="009754E7"/>
    <w:rsid w:val="00975A6A"/>
    <w:rsid w:val="00976C90"/>
    <w:rsid w:val="00977C1E"/>
    <w:rsid w:val="00980086"/>
    <w:rsid w:val="00980509"/>
    <w:rsid w:val="0098084E"/>
    <w:rsid w:val="00981248"/>
    <w:rsid w:val="00981FE8"/>
    <w:rsid w:val="0098303A"/>
    <w:rsid w:val="00983C16"/>
    <w:rsid w:val="00984864"/>
    <w:rsid w:val="009857B6"/>
    <w:rsid w:val="00985A57"/>
    <w:rsid w:val="009869AE"/>
    <w:rsid w:val="009870A4"/>
    <w:rsid w:val="0099085A"/>
    <w:rsid w:val="00991DD6"/>
    <w:rsid w:val="00993054"/>
    <w:rsid w:val="0099358A"/>
    <w:rsid w:val="009936EA"/>
    <w:rsid w:val="0099542B"/>
    <w:rsid w:val="00995BE2"/>
    <w:rsid w:val="00996935"/>
    <w:rsid w:val="00996CB2"/>
    <w:rsid w:val="009974A5"/>
    <w:rsid w:val="00997699"/>
    <w:rsid w:val="0099773E"/>
    <w:rsid w:val="009A0E53"/>
    <w:rsid w:val="009A0F48"/>
    <w:rsid w:val="009A0FE0"/>
    <w:rsid w:val="009A1F8A"/>
    <w:rsid w:val="009A2692"/>
    <w:rsid w:val="009A2F0E"/>
    <w:rsid w:val="009A4CE3"/>
    <w:rsid w:val="009A4D91"/>
    <w:rsid w:val="009A509A"/>
    <w:rsid w:val="009A5548"/>
    <w:rsid w:val="009A56AA"/>
    <w:rsid w:val="009A57F6"/>
    <w:rsid w:val="009A58BD"/>
    <w:rsid w:val="009A75FB"/>
    <w:rsid w:val="009A7DAA"/>
    <w:rsid w:val="009B13C2"/>
    <w:rsid w:val="009B17C1"/>
    <w:rsid w:val="009B1FE2"/>
    <w:rsid w:val="009B58FA"/>
    <w:rsid w:val="009B5CDA"/>
    <w:rsid w:val="009B78D7"/>
    <w:rsid w:val="009C09BF"/>
    <w:rsid w:val="009C0A21"/>
    <w:rsid w:val="009C0D94"/>
    <w:rsid w:val="009C1F41"/>
    <w:rsid w:val="009C2297"/>
    <w:rsid w:val="009C3981"/>
    <w:rsid w:val="009C415F"/>
    <w:rsid w:val="009C4453"/>
    <w:rsid w:val="009C47B4"/>
    <w:rsid w:val="009C5269"/>
    <w:rsid w:val="009C72F3"/>
    <w:rsid w:val="009C7EE5"/>
    <w:rsid w:val="009D023A"/>
    <w:rsid w:val="009D0EB5"/>
    <w:rsid w:val="009D10F5"/>
    <w:rsid w:val="009D1A3B"/>
    <w:rsid w:val="009D2080"/>
    <w:rsid w:val="009D28F7"/>
    <w:rsid w:val="009D4675"/>
    <w:rsid w:val="009D5E31"/>
    <w:rsid w:val="009D6106"/>
    <w:rsid w:val="009D63C6"/>
    <w:rsid w:val="009D642A"/>
    <w:rsid w:val="009D644C"/>
    <w:rsid w:val="009E2905"/>
    <w:rsid w:val="009E31F8"/>
    <w:rsid w:val="009E3591"/>
    <w:rsid w:val="009E4F36"/>
    <w:rsid w:val="009E5431"/>
    <w:rsid w:val="009E5AA0"/>
    <w:rsid w:val="009E770A"/>
    <w:rsid w:val="009F0A56"/>
    <w:rsid w:val="009F0AE4"/>
    <w:rsid w:val="009F0E2F"/>
    <w:rsid w:val="009F1DCC"/>
    <w:rsid w:val="009F2562"/>
    <w:rsid w:val="009F2664"/>
    <w:rsid w:val="009F2FFE"/>
    <w:rsid w:val="009F3BAE"/>
    <w:rsid w:val="009F458F"/>
    <w:rsid w:val="009F57C2"/>
    <w:rsid w:val="009F5909"/>
    <w:rsid w:val="009F5E9D"/>
    <w:rsid w:val="009F6666"/>
    <w:rsid w:val="009F6916"/>
    <w:rsid w:val="00A0072A"/>
    <w:rsid w:val="00A00808"/>
    <w:rsid w:val="00A00E80"/>
    <w:rsid w:val="00A020FA"/>
    <w:rsid w:val="00A03381"/>
    <w:rsid w:val="00A03AEA"/>
    <w:rsid w:val="00A04F51"/>
    <w:rsid w:val="00A05C4B"/>
    <w:rsid w:val="00A06C42"/>
    <w:rsid w:val="00A06EF1"/>
    <w:rsid w:val="00A07BC1"/>
    <w:rsid w:val="00A07DBC"/>
    <w:rsid w:val="00A11368"/>
    <w:rsid w:val="00A116AE"/>
    <w:rsid w:val="00A12574"/>
    <w:rsid w:val="00A133AF"/>
    <w:rsid w:val="00A13B00"/>
    <w:rsid w:val="00A14329"/>
    <w:rsid w:val="00A1495D"/>
    <w:rsid w:val="00A166C7"/>
    <w:rsid w:val="00A17BEC"/>
    <w:rsid w:val="00A20640"/>
    <w:rsid w:val="00A20BD9"/>
    <w:rsid w:val="00A20E86"/>
    <w:rsid w:val="00A2133D"/>
    <w:rsid w:val="00A21D61"/>
    <w:rsid w:val="00A2258C"/>
    <w:rsid w:val="00A22955"/>
    <w:rsid w:val="00A22E79"/>
    <w:rsid w:val="00A2421F"/>
    <w:rsid w:val="00A30F2D"/>
    <w:rsid w:val="00A31689"/>
    <w:rsid w:val="00A32333"/>
    <w:rsid w:val="00A328D3"/>
    <w:rsid w:val="00A33BB5"/>
    <w:rsid w:val="00A35F43"/>
    <w:rsid w:val="00A362DB"/>
    <w:rsid w:val="00A36A8E"/>
    <w:rsid w:val="00A370F1"/>
    <w:rsid w:val="00A4097D"/>
    <w:rsid w:val="00A41DE2"/>
    <w:rsid w:val="00A42100"/>
    <w:rsid w:val="00A44542"/>
    <w:rsid w:val="00A45084"/>
    <w:rsid w:val="00A4597D"/>
    <w:rsid w:val="00A4763A"/>
    <w:rsid w:val="00A517A7"/>
    <w:rsid w:val="00A51B64"/>
    <w:rsid w:val="00A5216D"/>
    <w:rsid w:val="00A52271"/>
    <w:rsid w:val="00A533C3"/>
    <w:rsid w:val="00A534CD"/>
    <w:rsid w:val="00A57690"/>
    <w:rsid w:val="00A57E9B"/>
    <w:rsid w:val="00A61ED1"/>
    <w:rsid w:val="00A62B0C"/>
    <w:rsid w:val="00A62F19"/>
    <w:rsid w:val="00A7040D"/>
    <w:rsid w:val="00A70E78"/>
    <w:rsid w:val="00A710B7"/>
    <w:rsid w:val="00A71D83"/>
    <w:rsid w:val="00A71E03"/>
    <w:rsid w:val="00A71FE7"/>
    <w:rsid w:val="00A72849"/>
    <w:rsid w:val="00A73B7F"/>
    <w:rsid w:val="00A741BA"/>
    <w:rsid w:val="00A752D2"/>
    <w:rsid w:val="00A76263"/>
    <w:rsid w:val="00A767A5"/>
    <w:rsid w:val="00A767D7"/>
    <w:rsid w:val="00A778B8"/>
    <w:rsid w:val="00A815B5"/>
    <w:rsid w:val="00A825CB"/>
    <w:rsid w:val="00A83AF6"/>
    <w:rsid w:val="00A83BEA"/>
    <w:rsid w:val="00A842CF"/>
    <w:rsid w:val="00A84ABF"/>
    <w:rsid w:val="00A84E22"/>
    <w:rsid w:val="00A86B60"/>
    <w:rsid w:val="00A872F5"/>
    <w:rsid w:val="00A90260"/>
    <w:rsid w:val="00A909A6"/>
    <w:rsid w:val="00A90E14"/>
    <w:rsid w:val="00A91A13"/>
    <w:rsid w:val="00A91AA5"/>
    <w:rsid w:val="00A91C85"/>
    <w:rsid w:val="00A92069"/>
    <w:rsid w:val="00A931DE"/>
    <w:rsid w:val="00A94C23"/>
    <w:rsid w:val="00A956EF"/>
    <w:rsid w:val="00A95816"/>
    <w:rsid w:val="00A95EF2"/>
    <w:rsid w:val="00A97307"/>
    <w:rsid w:val="00AA0696"/>
    <w:rsid w:val="00AA2078"/>
    <w:rsid w:val="00AA262E"/>
    <w:rsid w:val="00AA39D4"/>
    <w:rsid w:val="00AA3D7E"/>
    <w:rsid w:val="00AA46D5"/>
    <w:rsid w:val="00AA4E60"/>
    <w:rsid w:val="00AA5D4E"/>
    <w:rsid w:val="00AB1814"/>
    <w:rsid w:val="00AB229D"/>
    <w:rsid w:val="00AB3CFD"/>
    <w:rsid w:val="00AB438F"/>
    <w:rsid w:val="00AB60D3"/>
    <w:rsid w:val="00AC0037"/>
    <w:rsid w:val="00AC2A72"/>
    <w:rsid w:val="00AC4281"/>
    <w:rsid w:val="00AC57A4"/>
    <w:rsid w:val="00AC5911"/>
    <w:rsid w:val="00AC6DFE"/>
    <w:rsid w:val="00AD0346"/>
    <w:rsid w:val="00AD0BDC"/>
    <w:rsid w:val="00AD24E6"/>
    <w:rsid w:val="00AD29C4"/>
    <w:rsid w:val="00AD2A97"/>
    <w:rsid w:val="00AD2BE7"/>
    <w:rsid w:val="00AD5321"/>
    <w:rsid w:val="00AD79C9"/>
    <w:rsid w:val="00AD7B3F"/>
    <w:rsid w:val="00AD7E37"/>
    <w:rsid w:val="00AE0499"/>
    <w:rsid w:val="00AE0CEC"/>
    <w:rsid w:val="00AE1502"/>
    <w:rsid w:val="00AE1EB9"/>
    <w:rsid w:val="00AE46E6"/>
    <w:rsid w:val="00AE4914"/>
    <w:rsid w:val="00AE4978"/>
    <w:rsid w:val="00AE4A6F"/>
    <w:rsid w:val="00AE4EAA"/>
    <w:rsid w:val="00AE604D"/>
    <w:rsid w:val="00AE64C5"/>
    <w:rsid w:val="00AE68C4"/>
    <w:rsid w:val="00AE7143"/>
    <w:rsid w:val="00AE7BAE"/>
    <w:rsid w:val="00AF08AC"/>
    <w:rsid w:val="00AF16F6"/>
    <w:rsid w:val="00AF42B8"/>
    <w:rsid w:val="00AF5A3D"/>
    <w:rsid w:val="00AF5FD9"/>
    <w:rsid w:val="00AF6512"/>
    <w:rsid w:val="00AF6A1A"/>
    <w:rsid w:val="00AF6F94"/>
    <w:rsid w:val="00B03D5C"/>
    <w:rsid w:val="00B03F85"/>
    <w:rsid w:val="00B04220"/>
    <w:rsid w:val="00B042A3"/>
    <w:rsid w:val="00B0447F"/>
    <w:rsid w:val="00B053BB"/>
    <w:rsid w:val="00B07401"/>
    <w:rsid w:val="00B0765F"/>
    <w:rsid w:val="00B078DF"/>
    <w:rsid w:val="00B07A2C"/>
    <w:rsid w:val="00B07A69"/>
    <w:rsid w:val="00B10217"/>
    <w:rsid w:val="00B1039A"/>
    <w:rsid w:val="00B11FAE"/>
    <w:rsid w:val="00B12A17"/>
    <w:rsid w:val="00B13182"/>
    <w:rsid w:val="00B13E3D"/>
    <w:rsid w:val="00B13FCA"/>
    <w:rsid w:val="00B1624B"/>
    <w:rsid w:val="00B20AA5"/>
    <w:rsid w:val="00B2120A"/>
    <w:rsid w:val="00B23708"/>
    <w:rsid w:val="00B2486F"/>
    <w:rsid w:val="00B30B23"/>
    <w:rsid w:val="00B30D97"/>
    <w:rsid w:val="00B3233C"/>
    <w:rsid w:val="00B33B38"/>
    <w:rsid w:val="00B3406F"/>
    <w:rsid w:val="00B346CF"/>
    <w:rsid w:val="00B35164"/>
    <w:rsid w:val="00B35F85"/>
    <w:rsid w:val="00B36BB5"/>
    <w:rsid w:val="00B37E37"/>
    <w:rsid w:val="00B37F41"/>
    <w:rsid w:val="00B427E8"/>
    <w:rsid w:val="00B42836"/>
    <w:rsid w:val="00B448B4"/>
    <w:rsid w:val="00B45078"/>
    <w:rsid w:val="00B45397"/>
    <w:rsid w:val="00B465D2"/>
    <w:rsid w:val="00B51435"/>
    <w:rsid w:val="00B53CDB"/>
    <w:rsid w:val="00B53FE9"/>
    <w:rsid w:val="00B605BC"/>
    <w:rsid w:val="00B60A97"/>
    <w:rsid w:val="00B6147A"/>
    <w:rsid w:val="00B6189D"/>
    <w:rsid w:val="00B627B4"/>
    <w:rsid w:val="00B62DD0"/>
    <w:rsid w:val="00B64246"/>
    <w:rsid w:val="00B644B5"/>
    <w:rsid w:val="00B64EE0"/>
    <w:rsid w:val="00B67602"/>
    <w:rsid w:val="00B6785B"/>
    <w:rsid w:val="00B7079B"/>
    <w:rsid w:val="00B71BB7"/>
    <w:rsid w:val="00B71DAC"/>
    <w:rsid w:val="00B7295C"/>
    <w:rsid w:val="00B72A7E"/>
    <w:rsid w:val="00B72DFB"/>
    <w:rsid w:val="00B73911"/>
    <w:rsid w:val="00B74180"/>
    <w:rsid w:val="00B757A8"/>
    <w:rsid w:val="00B75DE6"/>
    <w:rsid w:val="00B766C0"/>
    <w:rsid w:val="00B76752"/>
    <w:rsid w:val="00B767BE"/>
    <w:rsid w:val="00B767E1"/>
    <w:rsid w:val="00B76828"/>
    <w:rsid w:val="00B80F5C"/>
    <w:rsid w:val="00B8196C"/>
    <w:rsid w:val="00B83A19"/>
    <w:rsid w:val="00B83A35"/>
    <w:rsid w:val="00B84293"/>
    <w:rsid w:val="00B847C1"/>
    <w:rsid w:val="00B84C66"/>
    <w:rsid w:val="00B857D1"/>
    <w:rsid w:val="00B865D2"/>
    <w:rsid w:val="00B874A8"/>
    <w:rsid w:val="00B87ABF"/>
    <w:rsid w:val="00B87CE6"/>
    <w:rsid w:val="00B9062B"/>
    <w:rsid w:val="00B93D14"/>
    <w:rsid w:val="00B947E0"/>
    <w:rsid w:val="00B95348"/>
    <w:rsid w:val="00B9538F"/>
    <w:rsid w:val="00B95CB6"/>
    <w:rsid w:val="00B96843"/>
    <w:rsid w:val="00B9755B"/>
    <w:rsid w:val="00B97B0E"/>
    <w:rsid w:val="00BA0E3E"/>
    <w:rsid w:val="00BA13A5"/>
    <w:rsid w:val="00BA3AC2"/>
    <w:rsid w:val="00BA5592"/>
    <w:rsid w:val="00BA5828"/>
    <w:rsid w:val="00BA6C92"/>
    <w:rsid w:val="00BB0D5F"/>
    <w:rsid w:val="00BB16DC"/>
    <w:rsid w:val="00BB196F"/>
    <w:rsid w:val="00BB26B8"/>
    <w:rsid w:val="00BB27E3"/>
    <w:rsid w:val="00BB2ADA"/>
    <w:rsid w:val="00BB2DC2"/>
    <w:rsid w:val="00BB3EBD"/>
    <w:rsid w:val="00BB54B4"/>
    <w:rsid w:val="00BB5D6A"/>
    <w:rsid w:val="00BC0BA7"/>
    <w:rsid w:val="00BC32A9"/>
    <w:rsid w:val="00BC40E3"/>
    <w:rsid w:val="00BC4F33"/>
    <w:rsid w:val="00BC6B6D"/>
    <w:rsid w:val="00BC6E4B"/>
    <w:rsid w:val="00BC7836"/>
    <w:rsid w:val="00BD1764"/>
    <w:rsid w:val="00BD282C"/>
    <w:rsid w:val="00BD2940"/>
    <w:rsid w:val="00BD3C2B"/>
    <w:rsid w:val="00BD4A37"/>
    <w:rsid w:val="00BD627E"/>
    <w:rsid w:val="00BD6721"/>
    <w:rsid w:val="00BD7426"/>
    <w:rsid w:val="00BD7D8C"/>
    <w:rsid w:val="00BD7FD3"/>
    <w:rsid w:val="00BE04DF"/>
    <w:rsid w:val="00BE0F8F"/>
    <w:rsid w:val="00BE10E2"/>
    <w:rsid w:val="00BE1A55"/>
    <w:rsid w:val="00BE2C33"/>
    <w:rsid w:val="00BE3078"/>
    <w:rsid w:val="00BE3421"/>
    <w:rsid w:val="00BE3641"/>
    <w:rsid w:val="00BE3F65"/>
    <w:rsid w:val="00BE45C3"/>
    <w:rsid w:val="00BE5073"/>
    <w:rsid w:val="00BE52B1"/>
    <w:rsid w:val="00BE5F07"/>
    <w:rsid w:val="00BE5F2E"/>
    <w:rsid w:val="00BE778B"/>
    <w:rsid w:val="00BF0A2A"/>
    <w:rsid w:val="00BF166B"/>
    <w:rsid w:val="00BF3A97"/>
    <w:rsid w:val="00BF535C"/>
    <w:rsid w:val="00BF6B92"/>
    <w:rsid w:val="00C0092B"/>
    <w:rsid w:val="00C00F22"/>
    <w:rsid w:val="00C019BB"/>
    <w:rsid w:val="00C01C69"/>
    <w:rsid w:val="00C02FD7"/>
    <w:rsid w:val="00C038C3"/>
    <w:rsid w:val="00C043D4"/>
    <w:rsid w:val="00C059C4"/>
    <w:rsid w:val="00C0678B"/>
    <w:rsid w:val="00C0722F"/>
    <w:rsid w:val="00C07FE3"/>
    <w:rsid w:val="00C1019A"/>
    <w:rsid w:val="00C11012"/>
    <w:rsid w:val="00C1204B"/>
    <w:rsid w:val="00C1308A"/>
    <w:rsid w:val="00C13D5F"/>
    <w:rsid w:val="00C16FCD"/>
    <w:rsid w:val="00C173BA"/>
    <w:rsid w:val="00C17CA4"/>
    <w:rsid w:val="00C17D56"/>
    <w:rsid w:val="00C17E32"/>
    <w:rsid w:val="00C2054E"/>
    <w:rsid w:val="00C22244"/>
    <w:rsid w:val="00C230BE"/>
    <w:rsid w:val="00C23638"/>
    <w:rsid w:val="00C237C8"/>
    <w:rsid w:val="00C24BF4"/>
    <w:rsid w:val="00C2665F"/>
    <w:rsid w:val="00C26D29"/>
    <w:rsid w:val="00C27512"/>
    <w:rsid w:val="00C301FD"/>
    <w:rsid w:val="00C30718"/>
    <w:rsid w:val="00C307E3"/>
    <w:rsid w:val="00C3081D"/>
    <w:rsid w:val="00C30D96"/>
    <w:rsid w:val="00C31501"/>
    <w:rsid w:val="00C320AD"/>
    <w:rsid w:val="00C32928"/>
    <w:rsid w:val="00C33E4B"/>
    <w:rsid w:val="00C368DE"/>
    <w:rsid w:val="00C36C1C"/>
    <w:rsid w:val="00C36D10"/>
    <w:rsid w:val="00C37114"/>
    <w:rsid w:val="00C376BA"/>
    <w:rsid w:val="00C37AF8"/>
    <w:rsid w:val="00C40275"/>
    <w:rsid w:val="00C403CB"/>
    <w:rsid w:val="00C412A5"/>
    <w:rsid w:val="00C41A9D"/>
    <w:rsid w:val="00C41CD0"/>
    <w:rsid w:val="00C42136"/>
    <w:rsid w:val="00C43DC3"/>
    <w:rsid w:val="00C43E59"/>
    <w:rsid w:val="00C44131"/>
    <w:rsid w:val="00C44613"/>
    <w:rsid w:val="00C45628"/>
    <w:rsid w:val="00C504B9"/>
    <w:rsid w:val="00C5144E"/>
    <w:rsid w:val="00C517C0"/>
    <w:rsid w:val="00C518B1"/>
    <w:rsid w:val="00C51F16"/>
    <w:rsid w:val="00C524CC"/>
    <w:rsid w:val="00C52FCF"/>
    <w:rsid w:val="00C538CD"/>
    <w:rsid w:val="00C53C20"/>
    <w:rsid w:val="00C53FA3"/>
    <w:rsid w:val="00C56485"/>
    <w:rsid w:val="00C60241"/>
    <w:rsid w:val="00C602AA"/>
    <w:rsid w:val="00C60788"/>
    <w:rsid w:val="00C63765"/>
    <w:rsid w:val="00C637A3"/>
    <w:rsid w:val="00C65C06"/>
    <w:rsid w:val="00C6702A"/>
    <w:rsid w:val="00C6792D"/>
    <w:rsid w:val="00C70685"/>
    <w:rsid w:val="00C70699"/>
    <w:rsid w:val="00C7078B"/>
    <w:rsid w:val="00C70A8F"/>
    <w:rsid w:val="00C71E4F"/>
    <w:rsid w:val="00C71EE4"/>
    <w:rsid w:val="00C71F81"/>
    <w:rsid w:val="00C726B4"/>
    <w:rsid w:val="00C73616"/>
    <w:rsid w:val="00C7464F"/>
    <w:rsid w:val="00C76D73"/>
    <w:rsid w:val="00C77EF5"/>
    <w:rsid w:val="00C804E4"/>
    <w:rsid w:val="00C8523B"/>
    <w:rsid w:val="00C858CA"/>
    <w:rsid w:val="00C9243F"/>
    <w:rsid w:val="00C94318"/>
    <w:rsid w:val="00C94CCC"/>
    <w:rsid w:val="00C96921"/>
    <w:rsid w:val="00C970F0"/>
    <w:rsid w:val="00C978C3"/>
    <w:rsid w:val="00CA03EC"/>
    <w:rsid w:val="00CA1079"/>
    <w:rsid w:val="00CA11E0"/>
    <w:rsid w:val="00CA1BCE"/>
    <w:rsid w:val="00CA23CC"/>
    <w:rsid w:val="00CA311B"/>
    <w:rsid w:val="00CA6B20"/>
    <w:rsid w:val="00CA740F"/>
    <w:rsid w:val="00CB0EE1"/>
    <w:rsid w:val="00CB1A5B"/>
    <w:rsid w:val="00CB2561"/>
    <w:rsid w:val="00CB333D"/>
    <w:rsid w:val="00CB5111"/>
    <w:rsid w:val="00CB5342"/>
    <w:rsid w:val="00CB7ECB"/>
    <w:rsid w:val="00CB7F70"/>
    <w:rsid w:val="00CC0AAF"/>
    <w:rsid w:val="00CC2AE0"/>
    <w:rsid w:val="00CC30BF"/>
    <w:rsid w:val="00CC36F2"/>
    <w:rsid w:val="00CC39EE"/>
    <w:rsid w:val="00CC4F82"/>
    <w:rsid w:val="00CC52D8"/>
    <w:rsid w:val="00CC5F9C"/>
    <w:rsid w:val="00CC6443"/>
    <w:rsid w:val="00CC6BD4"/>
    <w:rsid w:val="00CD0103"/>
    <w:rsid w:val="00CD052D"/>
    <w:rsid w:val="00CD0B3C"/>
    <w:rsid w:val="00CD2C92"/>
    <w:rsid w:val="00CD2D8F"/>
    <w:rsid w:val="00CD2F82"/>
    <w:rsid w:val="00CD4FFC"/>
    <w:rsid w:val="00CD5825"/>
    <w:rsid w:val="00CD7267"/>
    <w:rsid w:val="00CD735F"/>
    <w:rsid w:val="00CD7BDD"/>
    <w:rsid w:val="00CD7C11"/>
    <w:rsid w:val="00CE4B45"/>
    <w:rsid w:val="00CE60F2"/>
    <w:rsid w:val="00CE6C78"/>
    <w:rsid w:val="00CE7AF7"/>
    <w:rsid w:val="00CE7FAC"/>
    <w:rsid w:val="00CF065F"/>
    <w:rsid w:val="00CF0D1E"/>
    <w:rsid w:val="00CF26C0"/>
    <w:rsid w:val="00CF3FF5"/>
    <w:rsid w:val="00CF4004"/>
    <w:rsid w:val="00CF40D7"/>
    <w:rsid w:val="00CF4128"/>
    <w:rsid w:val="00CF4214"/>
    <w:rsid w:val="00CF451B"/>
    <w:rsid w:val="00CF4B4D"/>
    <w:rsid w:val="00CF4D52"/>
    <w:rsid w:val="00CF5178"/>
    <w:rsid w:val="00CF523F"/>
    <w:rsid w:val="00CF7784"/>
    <w:rsid w:val="00CF7A2D"/>
    <w:rsid w:val="00D00C8F"/>
    <w:rsid w:val="00D02E2D"/>
    <w:rsid w:val="00D035BC"/>
    <w:rsid w:val="00D045ED"/>
    <w:rsid w:val="00D05BAD"/>
    <w:rsid w:val="00D0604B"/>
    <w:rsid w:val="00D0749A"/>
    <w:rsid w:val="00D104A2"/>
    <w:rsid w:val="00D1283D"/>
    <w:rsid w:val="00D129BA"/>
    <w:rsid w:val="00D133EB"/>
    <w:rsid w:val="00D1433C"/>
    <w:rsid w:val="00D16078"/>
    <w:rsid w:val="00D16746"/>
    <w:rsid w:val="00D20426"/>
    <w:rsid w:val="00D20C30"/>
    <w:rsid w:val="00D213B5"/>
    <w:rsid w:val="00D22AEF"/>
    <w:rsid w:val="00D240E2"/>
    <w:rsid w:val="00D2447C"/>
    <w:rsid w:val="00D2498C"/>
    <w:rsid w:val="00D24CD5"/>
    <w:rsid w:val="00D24F5D"/>
    <w:rsid w:val="00D2726E"/>
    <w:rsid w:val="00D307EE"/>
    <w:rsid w:val="00D31481"/>
    <w:rsid w:val="00D314DA"/>
    <w:rsid w:val="00D31F93"/>
    <w:rsid w:val="00D32184"/>
    <w:rsid w:val="00D336B5"/>
    <w:rsid w:val="00D337B5"/>
    <w:rsid w:val="00D349E5"/>
    <w:rsid w:val="00D36ED4"/>
    <w:rsid w:val="00D377CF"/>
    <w:rsid w:val="00D41049"/>
    <w:rsid w:val="00D414FA"/>
    <w:rsid w:val="00D41CDD"/>
    <w:rsid w:val="00D426F3"/>
    <w:rsid w:val="00D42B15"/>
    <w:rsid w:val="00D4330D"/>
    <w:rsid w:val="00D45CA8"/>
    <w:rsid w:val="00D464E2"/>
    <w:rsid w:val="00D4689C"/>
    <w:rsid w:val="00D4730C"/>
    <w:rsid w:val="00D473C5"/>
    <w:rsid w:val="00D47B1B"/>
    <w:rsid w:val="00D47B8F"/>
    <w:rsid w:val="00D47E8A"/>
    <w:rsid w:val="00D52492"/>
    <w:rsid w:val="00D5315A"/>
    <w:rsid w:val="00D53D1E"/>
    <w:rsid w:val="00D5459A"/>
    <w:rsid w:val="00D56211"/>
    <w:rsid w:val="00D56723"/>
    <w:rsid w:val="00D56E97"/>
    <w:rsid w:val="00D57EF3"/>
    <w:rsid w:val="00D60057"/>
    <w:rsid w:val="00D60C6B"/>
    <w:rsid w:val="00D62084"/>
    <w:rsid w:val="00D6224F"/>
    <w:rsid w:val="00D648E4"/>
    <w:rsid w:val="00D65341"/>
    <w:rsid w:val="00D67CC5"/>
    <w:rsid w:val="00D70945"/>
    <w:rsid w:val="00D71211"/>
    <w:rsid w:val="00D71CF1"/>
    <w:rsid w:val="00D729E4"/>
    <w:rsid w:val="00D72BE0"/>
    <w:rsid w:val="00D733BC"/>
    <w:rsid w:val="00D73F56"/>
    <w:rsid w:val="00D752F3"/>
    <w:rsid w:val="00D779A1"/>
    <w:rsid w:val="00D77BDA"/>
    <w:rsid w:val="00D80D91"/>
    <w:rsid w:val="00D81ED5"/>
    <w:rsid w:val="00D8331A"/>
    <w:rsid w:val="00D84077"/>
    <w:rsid w:val="00D85FB7"/>
    <w:rsid w:val="00D868D3"/>
    <w:rsid w:val="00D86BCF"/>
    <w:rsid w:val="00D86EF6"/>
    <w:rsid w:val="00D8747A"/>
    <w:rsid w:val="00D878B6"/>
    <w:rsid w:val="00D908D6"/>
    <w:rsid w:val="00D91B3A"/>
    <w:rsid w:val="00D92845"/>
    <w:rsid w:val="00D92997"/>
    <w:rsid w:val="00D93231"/>
    <w:rsid w:val="00D94368"/>
    <w:rsid w:val="00D94F90"/>
    <w:rsid w:val="00D951E8"/>
    <w:rsid w:val="00D95BEC"/>
    <w:rsid w:val="00D95C2B"/>
    <w:rsid w:val="00D96D3A"/>
    <w:rsid w:val="00DA6096"/>
    <w:rsid w:val="00DB09DE"/>
    <w:rsid w:val="00DB2BBA"/>
    <w:rsid w:val="00DB374F"/>
    <w:rsid w:val="00DB39BE"/>
    <w:rsid w:val="00DB4DC5"/>
    <w:rsid w:val="00DB5A1F"/>
    <w:rsid w:val="00DB5E27"/>
    <w:rsid w:val="00DB72AC"/>
    <w:rsid w:val="00DC0533"/>
    <w:rsid w:val="00DC14C6"/>
    <w:rsid w:val="00DC1D1C"/>
    <w:rsid w:val="00DC1F31"/>
    <w:rsid w:val="00DC2CEA"/>
    <w:rsid w:val="00DC5A5A"/>
    <w:rsid w:val="00DD1152"/>
    <w:rsid w:val="00DD1316"/>
    <w:rsid w:val="00DD18C8"/>
    <w:rsid w:val="00DD3AA0"/>
    <w:rsid w:val="00DD41AB"/>
    <w:rsid w:val="00DD494F"/>
    <w:rsid w:val="00DD4E18"/>
    <w:rsid w:val="00DD642F"/>
    <w:rsid w:val="00DD7727"/>
    <w:rsid w:val="00DE1E41"/>
    <w:rsid w:val="00DE2F33"/>
    <w:rsid w:val="00DE3199"/>
    <w:rsid w:val="00DE3813"/>
    <w:rsid w:val="00DE3879"/>
    <w:rsid w:val="00DE4A7E"/>
    <w:rsid w:val="00DE61BB"/>
    <w:rsid w:val="00DE7F0E"/>
    <w:rsid w:val="00DF09B6"/>
    <w:rsid w:val="00DF1850"/>
    <w:rsid w:val="00DF4DD2"/>
    <w:rsid w:val="00DF4F9A"/>
    <w:rsid w:val="00DF54E1"/>
    <w:rsid w:val="00DF5C5E"/>
    <w:rsid w:val="00DF63DF"/>
    <w:rsid w:val="00DF7004"/>
    <w:rsid w:val="00E01C00"/>
    <w:rsid w:val="00E02C3A"/>
    <w:rsid w:val="00E04BAF"/>
    <w:rsid w:val="00E05BFA"/>
    <w:rsid w:val="00E05F1F"/>
    <w:rsid w:val="00E060F9"/>
    <w:rsid w:val="00E06E6F"/>
    <w:rsid w:val="00E0749C"/>
    <w:rsid w:val="00E07A14"/>
    <w:rsid w:val="00E10627"/>
    <w:rsid w:val="00E119DB"/>
    <w:rsid w:val="00E120FD"/>
    <w:rsid w:val="00E12CB4"/>
    <w:rsid w:val="00E14517"/>
    <w:rsid w:val="00E14C23"/>
    <w:rsid w:val="00E1667B"/>
    <w:rsid w:val="00E1754D"/>
    <w:rsid w:val="00E17705"/>
    <w:rsid w:val="00E2326E"/>
    <w:rsid w:val="00E23681"/>
    <w:rsid w:val="00E23E5D"/>
    <w:rsid w:val="00E2439F"/>
    <w:rsid w:val="00E2487A"/>
    <w:rsid w:val="00E254F4"/>
    <w:rsid w:val="00E26D94"/>
    <w:rsid w:val="00E27D28"/>
    <w:rsid w:val="00E30CFD"/>
    <w:rsid w:val="00E31F2D"/>
    <w:rsid w:val="00E32389"/>
    <w:rsid w:val="00E32565"/>
    <w:rsid w:val="00E330EC"/>
    <w:rsid w:val="00E34B19"/>
    <w:rsid w:val="00E35397"/>
    <w:rsid w:val="00E36205"/>
    <w:rsid w:val="00E363F9"/>
    <w:rsid w:val="00E36F75"/>
    <w:rsid w:val="00E374BB"/>
    <w:rsid w:val="00E3753B"/>
    <w:rsid w:val="00E37621"/>
    <w:rsid w:val="00E37ABF"/>
    <w:rsid w:val="00E37BEA"/>
    <w:rsid w:val="00E412E0"/>
    <w:rsid w:val="00E4320F"/>
    <w:rsid w:val="00E43FCF"/>
    <w:rsid w:val="00E442DB"/>
    <w:rsid w:val="00E44C49"/>
    <w:rsid w:val="00E45002"/>
    <w:rsid w:val="00E50C40"/>
    <w:rsid w:val="00E524E4"/>
    <w:rsid w:val="00E52B00"/>
    <w:rsid w:val="00E52B26"/>
    <w:rsid w:val="00E53F36"/>
    <w:rsid w:val="00E54B2D"/>
    <w:rsid w:val="00E54F01"/>
    <w:rsid w:val="00E567C2"/>
    <w:rsid w:val="00E578C4"/>
    <w:rsid w:val="00E579D0"/>
    <w:rsid w:val="00E61E76"/>
    <w:rsid w:val="00E62334"/>
    <w:rsid w:val="00E62FE1"/>
    <w:rsid w:val="00E63D4E"/>
    <w:rsid w:val="00E64471"/>
    <w:rsid w:val="00E644FF"/>
    <w:rsid w:val="00E7093A"/>
    <w:rsid w:val="00E7094A"/>
    <w:rsid w:val="00E724F6"/>
    <w:rsid w:val="00E73694"/>
    <w:rsid w:val="00E736F5"/>
    <w:rsid w:val="00E73AD3"/>
    <w:rsid w:val="00E73E2D"/>
    <w:rsid w:val="00E73F53"/>
    <w:rsid w:val="00E823A1"/>
    <w:rsid w:val="00E82799"/>
    <w:rsid w:val="00E8371E"/>
    <w:rsid w:val="00E848F8"/>
    <w:rsid w:val="00E84A32"/>
    <w:rsid w:val="00E84F0F"/>
    <w:rsid w:val="00E86EBD"/>
    <w:rsid w:val="00E93051"/>
    <w:rsid w:val="00E93982"/>
    <w:rsid w:val="00E9526E"/>
    <w:rsid w:val="00E9568F"/>
    <w:rsid w:val="00E960FC"/>
    <w:rsid w:val="00E96D50"/>
    <w:rsid w:val="00E97286"/>
    <w:rsid w:val="00EA0388"/>
    <w:rsid w:val="00EA0EC8"/>
    <w:rsid w:val="00EA0FD3"/>
    <w:rsid w:val="00EA26BF"/>
    <w:rsid w:val="00EA2F86"/>
    <w:rsid w:val="00EA33E3"/>
    <w:rsid w:val="00EA3575"/>
    <w:rsid w:val="00EA3D2D"/>
    <w:rsid w:val="00EA3EA9"/>
    <w:rsid w:val="00EA4365"/>
    <w:rsid w:val="00EA4442"/>
    <w:rsid w:val="00EA4EE4"/>
    <w:rsid w:val="00EA640A"/>
    <w:rsid w:val="00EA6BA9"/>
    <w:rsid w:val="00EA6E5A"/>
    <w:rsid w:val="00EB088E"/>
    <w:rsid w:val="00EB1000"/>
    <w:rsid w:val="00EB1625"/>
    <w:rsid w:val="00EB1D60"/>
    <w:rsid w:val="00EB27CB"/>
    <w:rsid w:val="00EB32C0"/>
    <w:rsid w:val="00EB39AD"/>
    <w:rsid w:val="00EB3EFD"/>
    <w:rsid w:val="00EB5A51"/>
    <w:rsid w:val="00EB66FE"/>
    <w:rsid w:val="00EB6B01"/>
    <w:rsid w:val="00EB6F6E"/>
    <w:rsid w:val="00EC0B2E"/>
    <w:rsid w:val="00EC0E99"/>
    <w:rsid w:val="00EC103C"/>
    <w:rsid w:val="00EC1130"/>
    <w:rsid w:val="00EC23A2"/>
    <w:rsid w:val="00EC2A88"/>
    <w:rsid w:val="00EC2CAD"/>
    <w:rsid w:val="00EC3F97"/>
    <w:rsid w:val="00EC4121"/>
    <w:rsid w:val="00EC44CA"/>
    <w:rsid w:val="00EC5C69"/>
    <w:rsid w:val="00EC7028"/>
    <w:rsid w:val="00ED0DC7"/>
    <w:rsid w:val="00ED17FE"/>
    <w:rsid w:val="00ED1EB4"/>
    <w:rsid w:val="00ED1FD5"/>
    <w:rsid w:val="00ED2A12"/>
    <w:rsid w:val="00ED34AF"/>
    <w:rsid w:val="00ED4CCE"/>
    <w:rsid w:val="00ED4FC4"/>
    <w:rsid w:val="00ED5D17"/>
    <w:rsid w:val="00ED655D"/>
    <w:rsid w:val="00ED6B82"/>
    <w:rsid w:val="00EE14EA"/>
    <w:rsid w:val="00EE2082"/>
    <w:rsid w:val="00EE20B7"/>
    <w:rsid w:val="00EE38B2"/>
    <w:rsid w:val="00EE3A4E"/>
    <w:rsid w:val="00EE410B"/>
    <w:rsid w:val="00EE45CF"/>
    <w:rsid w:val="00EE4726"/>
    <w:rsid w:val="00EE5FE8"/>
    <w:rsid w:val="00EE62E7"/>
    <w:rsid w:val="00EE73B6"/>
    <w:rsid w:val="00EF04A5"/>
    <w:rsid w:val="00EF1387"/>
    <w:rsid w:val="00EF1442"/>
    <w:rsid w:val="00EF25B1"/>
    <w:rsid w:val="00EF383B"/>
    <w:rsid w:val="00EF4409"/>
    <w:rsid w:val="00EF5D29"/>
    <w:rsid w:val="00EF74FF"/>
    <w:rsid w:val="00EF7E4B"/>
    <w:rsid w:val="00F0055A"/>
    <w:rsid w:val="00F00881"/>
    <w:rsid w:val="00F0088E"/>
    <w:rsid w:val="00F00C31"/>
    <w:rsid w:val="00F0147B"/>
    <w:rsid w:val="00F0185F"/>
    <w:rsid w:val="00F01C9E"/>
    <w:rsid w:val="00F0344A"/>
    <w:rsid w:val="00F03683"/>
    <w:rsid w:val="00F03B50"/>
    <w:rsid w:val="00F05EF3"/>
    <w:rsid w:val="00F069FB"/>
    <w:rsid w:val="00F06FB8"/>
    <w:rsid w:val="00F07083"/>
    <w:rsid w:val="00F10069"/>
    <w:rsid w:val="00F10AE7"/>
    <w:rsid w:val="00F10EBC"/>
    <w:rsid w:val="00F122AE"/>
    <w:rsid w:val="00F12439"/>
    <w:rsid w:val="00F14111"/>
    <w:rsid w:val="00F146EF"/>
    <w:rsid w:val="00F14FCA"/>
    <w:rsid w:val="00F15407"/>
    <w:rsid w:val="00F16115"/>
    <w:rsid w:val="00F16B75"/>
    <w:rsid w:val="00F17545"/>
    <w:rsid w:val="00F20411"/>
    <w:rsid w:val="00F20A21"/>
    <w:rsid w:val="00F2123E"/>
    <w:rsid w:val="00F2124E"/>
    <w:rsid w:val="00F24826"/>
    <w:rsid w:val="00F254F6"/>
    <w:rsid w:val="00F26409"/>
    <w:rsid w:val="00F266C8"/>
    <w:rsid w:val="00F27770"/>
    <w:rsid w:val="00F310A8"/>
    <w:rsid w:val="00F32150"/>
    <w:rsid w:val="00F3293E"/>
    <w:rsid w:val="00F32BB3"/>
    <w:rsid w:val="00F32EE0"/>
    <w:rsid w:val="00F33521"/>
    <w:rsid w:val="00F33B52"/>
    <w:rsid w:val="00F34E01"/>
    <w:rsid w:val="00F374D2"/>
    <w:rsid w:val="00F4187C"/>
    <w:rsid w:val="00F42557"/>
    <w:rsid w:val="00F4376F"/>
    <w:rsid w:val="00F44E9D"/>
    <w:rsid w:val="00F44F90"/>
    <w:rsid w:val="00F45BCE"/>
    <w:rsid w:val="00F46C82"/>
    <w:rsid w:val="00F46DE4"/>
    <w:rsid w:val="00F46F64"/>
    <w:rsid w:val="00F476DA"/>
    <w:rsid w:val="00F50461"/>
    <w:rsid w:val="00F5087D"/>
    <w:rsid w:val="00F5442D"/>
    <w:rsid w:val="00F5466B"/>
    <w:rsid w:val="00F5468B"/>
    <w:rsid w:val="00F54D53"/>
    <w:rsid w:val="00F5518F"/>
    <w:rsid w:val="00F5557B"/>
    <w:rsid w:val="00F55F5A"/>
    <w:rsid w:val="00F562CF"/>
    <w:rsid w:val="00F56563"/>
    <w:rsid w:val="00F56819"/>
    <w:rsid w:val="00F56A1E"/>
    <w:rsid w:val="00F571BE"/>
    <w:rsid w:val="00F60EB1"/>
    <w:rsid w:val="00F61151"/>
    <w:rsid w:val="00F64142"/>
    <w:rsid w:val="00F646DD"/>
    <w:rsid w:val="00F647C9"/>
    <w:rsid w:val="00F6572D"/>
    <w:rsid w:val="00F66123"/>
    <w:rsid w:val="00F66A55"/>
    <w:rsid w:val="00F66C3C"/>
    <w:rsid w:val="00F70E86"/>
    <w:rsid w:val="00F71013"/>
    <w:rsid w:val="00F71750"/>
    <w:rsid w:val="00F71AFE"/>
    <w:rsid w:val="00F72343"/>
    <w:rsid w:val="00F736E6"/>
    <w:rsid w:val="00F74D71"/>
    <w:rsid w:val="00F75744"/>
    <w:rsid w:val="00F75BDC"/>
    <w:rsid w:val="00F80EDC"/>
    <w:rsid w:val="00F8129C"/>
    <w:rsid w:val="00F82A39"/>
    <w:rsid w:val="00F84741"/>
    <w:rsid w:val="00F86A98"/>
    <w:rsid w:val="00F87471"/>
    <w:rsid w:val="00F90B28"/>
    <w:rsid w:val="00F910A9"/>
    <w:rsid w:val="00F910AD"/>
    <w:rsid w:val="00F919EA"/>
    <w:rsid w:val="00F92566"/>
    <w:rsid w:val="00F94005"/>
    <w:rsid w:val="00F942AD"/>
    <w:rsid w:val="00F96206"/>
    <w:rsid w:val="00F96507"/>
    <w:rsid w:val="00F96DB1"/>
    <w:rsid w:val="00F97F75"/>
    <w:rsid w:val="00FA001A"/>
    <w:rsid w:val="00FA0171"/>
    <w:rsid w:val="00FA0D78"/>
    <w:rsid w:val="00FA1B5D"/>
    <w:rsid w:val="00FA203A"/>
    <w:rsid w:val="00FA2C24"/>
    <w:rsid w:val="00FA30FB"/>
    <w:rsid w:val="00FA3C45"/>
    <w:rsid w:val="00FA589C"/>
    <w:rsid w:val="00FA5A26"/>
    <w:rsid w:val="00FA65E1"/>
    <w:rsid w:val="00FA68CA"/>
    <w:rsid w:val="00FA6E08"/>
    <w:rsid w:val="00FA71C1"/>
    <w:rsid w:val="00FA775F"/>
    <w:rsid w:val="00FB2107"/>
    <w:rsid w:val="00FB226B"/>
    <w:rsid w:val="00FB22C6"/>
    <w:rsid w:val="00FB2EB0"/>
    <w:rsid w:val="00FB39D1"/>
    <w:rsid w:val="00FB3ABD"/>
    <w:rsid w:val="00FB3E0E"/>
    <w:rsid w:val="00FB4246"/>
    <w:rsid w:val="00FB44F9"/>
    <w:rsid w:val="00FB4677"/>
    <w:rsid w:val="00FB4E7A"/>
    <w:rsid w:val="00FB5184"/>
    <w:rsid w:val="00FB5FDB"/>
    <w:rsid w:val="00FB6CF3"/>
    <w:rsid w:val="00FB7594"/>
    <w:rsid w:val="00FB76E0"/>
    <w:rsid w:val="00FB7A6B"/>
    <w:rsid w:val="00FB7CCF"/>
    <w:rsid w:val="00FC14FF"/>
    <w:rsid w:val="00FC3186"/>
    <w:rsid w:val="00FC3C70"/>
    <w:rsid w:val="00FC4BB2"/>
    <w:rsid w:val="00FC4DD4"/>
    <w:rsid w:val="00FC67E8"/>
    <w:rsid w:val="00FC76BA"/>
    <w:rsid w:val="00FD1E69"/>
    <w:rsid w:val="00FD3556"/>
    <w:rsid w:val="00FD3CD7"/>
    <w:rsid w:val="00FD4DBF"/>
    <w:rsid w:val="00FD55D3"/>
    <w:rsid w:val="00FD5ABC"/>
    <w:rsid w:val="00FD753E"/>
    <w:rsid w:val="00FE0B7D"/>
    <w:rsid w:val="00FE0DA9"/>
    <w:rsid w:val="00FE1292"/>
    <w:rsid w:val="00FE2D18"/>
    <w:rsid w:val="00FE4EBD"/>
    <w:rsid w:val="00FE559A"/>
    <w:rsid w:val="00FE5732"/>
    <w:rsid w:val="00FE5D8A"/>
    <w:rsid w:val="00FE7629"/>
    <w:rsid w:val="00FF0EF4"/>
    <w:rsid w:val="00FF0FB8"/>
    <w:rsid w:val="00FF163D"/>
    <w:rsid w:val="00FF20AE"/>
    <w:rsid w:val="00FF217A"/>
    <w:rsid w:val="00FF2338"/>
    <w:rsid w:val="00FF3E75"/>
    <w:rsid w:val="00FF4E87"/>
    <w:rsid w:val="00FF5F33"/>
    <w:rsid w:val="00FF6F1C"/>
    <w:rsid w:val="00FF73A2"/>
    <w:rsid w:val="77F904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0"/>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878B6"/>
    <w:pPr>
      <w:widowControl w:val="0"/>
      <w:jc w:val="both"/>
    </w:pPr>
    <w:rPr>
      <w:kern w:val="2"/>
      <w:sz w:val="21"/>
      <w:szCs w:val="24"/>
    </w:rPr>
  </w:style>
  <w:style w:type="paragraph" w:styleId="1">
    <w:name w:val="heading 1"/>
    <w:basedOn w:val="a"/>
    <w:next w:val="a"/>
    <w:link w:val="1Char"/>
    <w:qFormat/>
    <w:rsid w:val="00D878B6"/>
    <w:pPr>
      <w:keepNext/>
      <w:jc w:val="center"/>
      <w:outlineLvl w:val="0"/>
    </w:pPr>
    <w:rPr>
      <w:sz w:val="28"/>
    </w:rPr>
  </w:style>
  <w:style w:type="paragraph" w:styleId="3">
    <w:name w:val="heading 3"/>
    <w:basedOn w:val="a"/>
    <w:next w:val="a"/>
    <w:link w:val="3Char"/>
    <w:qFormat/>
    <w:rsid w:val="00D878B6"/>
    <w:pPr>
      <w:keepNext/>
      <w:keepLines/>
      <w:spacing w:before="260" w:after="260" w:line="416" w:lineRule="auto"/>
      <w:outlineLvl w:val="2"/>
    </w:pPr>
    <w:rPr>
      <w:b/>
      <w:bCs/>
      <w:sz w:val="32"/>
      <w:szCs w:val="32"/>
    </w:rPr>
  </w:style>
  <w:style w:type="paragraph" w:styleId="7">
    <w:name w:val="heading 7"/>
    <w:basedOn w:val="a"/>
    <w:next w:val="a"/>
    <w:link w:val="7Char"/>
    <w:qFormat/>
    <w:rsid w:val="00D878B6"/>
    <w:pPr>
      <w:keepNext/>
      <w:keepLines/>
      <w:spacing w:before="240" w:after="64" w:line="320" w:lineRule="auto"/>
      <w:outlineLvl w:val="6"/>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EF1442"/>
    <w:rPr>
      <w:rFonts w:cs="Times New Roman"/>
      <w:b/>
      <w:bCs/>
      <w:kern w:val="44"/>
      <w:sz w:val="44"/>
      <w:szCs w:val="44"/>
    </w:rPr>
  </w:style>
  <w:style w:type="character" w:customStyle="1" w:styleId="3Char">
    <w:name w:val="标题 3 Char"/>
    <w:basedOn w:val="a0"/>
    <w:link w:val="3"/>
    <w:uiPriority w:val="99"/>
    <w:semiHidden/>
    <w:locked/>
    <w:rsid w:val="00EF1442"/>
    <w:rPr>
      <w:rFonts w:cs="Times New Roman"/>
      <w:b/>
      <w:bCs/>
      <w:sz w:val="32"/>
      <w:szCs w:val="32"/>
    </w:rPr>
  </w:style>
  <w:style w:type="character" w:customStyle="1" w:styleId="7Char">
    <w:name w:val="标题 7 Char"/>
    <w:basedOn w:val="a0"/>
    <w:link w:val="7"/>
    <w:locked/>
    <w:rsid w:val="00D878B6"/>
    <w:rPr>
      <w:rFonts w:eastAsia="宋体" w:cs="Times New Roman"/>
      <w:b/>
      <w:kern w:val="2"/>
      <w:sz w:val="24"/>
      <w:lang w:val="en-US" w:eastAsia="zh-CN"/>
    </w:rPr>
  </w:style>
  <w:style w:type="character" w:styleId="a3">
    <w:name w:val="page number"/>
    <w:basedOn w:val="a0"/>
    <w:rsid w:val="00D878B6"/>
    <w:rPr>
      <w:rFonts w:cs="Times New Roman"/>
    </w:rPr>
  </w:style>
  <w:style w:type="character" w:styleId="a4">
    <w:name w:val="FollowedHyperlink"/>
    <w:basedOn w:val="a0"/>
    <w:rsid w:val="00D878B6"/>
    <w:rPr>
      <w:rFonts w:cs="Times New Roman"/>
      <w:color w:val="800080"/>
      <w:u w:val="single"/>
    </w:rPr>
  </w:style>
  <w:style w:type="character" w:styleId="a5">
    <w:name w:val="Hyperlink"/>
    <w:basedOn w:val="a0"/>
    <w:uiPriority w:val="99"/>
    <w:rsid w:val="00D878B6"/>
    <w:rPr>
      <w:rFonts w:cs="Times New Roman"/>
      <w:color w:val="0000FF"/>
      <w:u w:val="single"/>
    </w:rPr>
  </w:style>
  <w:style w:type="character" w:customStyle="1" w:styleId="BodyTextIndentChar">
    <w:name w:val="Body Text Indent Char"/>
    <w:uiPriority w:val="99"/>
    <w:locked/>
    <w:rsid w:val="00D878B6"/>
    <w:rPr>
      <w:rFonts w:eastAsia="宋体"/>
      <w:kern w:val="2"/>
      <w:sz w:val="24"/>
      <w:shd w:val="pct10" w:color="auto" w:fill="FFFFFF"/>
      <w:lang w:val="en-US" w:eastAsia="zh-CN"/>
    </w:rPr>
  </w:style>
  <w:style w:type="character" w:customStyle="1" w:styleId="FooterChar">
    <w:name w:val="Footer Char"/>
    <w:uiPriority w:val="99"/>
    <w:locked/>
    <w:rsid w:val="00D878B6"/>
    <w:rPr>
      <w:kern w:val="2"/>
      <w:sz w:val="18"/>
    </w:rPr>
  </w:style>
  <w:style w:type="character" w:customStyle="1" w:styleId="Char">
    <w:name w:val="报告正文 Char"/>
    <w:link w:val="a6"/>
    <w:uiPriority w:val="99"/>
    <w:locked/>
    <w:rsid w:val="00D878B6"/>
    <w:rPr>
      <w:rFonts w:ascii="宋体" w:eastAsia="宋体"/>
      <w:color w:val="000000"/>
      <w:spacing w:val="-4"/>
      <w:kern w:val="2"/>
      <w:sz w:val="24"/>
      <w:lang w:val="en-US" w:eastAsia="zh-CN"/>
    </w:rPr>
  </w:style>
  <w:style w:type="paragraph" w:styleId="10">
    <w:name w:val="toc 1"/>
    <w:basedOn w:val="a"/>
    <w:next w:val="a"/>
    <w:semiHidden/>
    <w:rsid w:val="00D878B6"/>
    <w:pPr>
      <w:spacing w:before="120" w:after="120"/>
      <w:jc w:val="left"/>
    </w:pPr>
    <w:rPr>
      <w:b/>
      <w:bCs/>
      <w:caps/>
      <w:sz w:val="20"/>
      <w:szCs w:val="20"/>
    </w:rPr>
  </w:style>
  <w:style w:type="paragraph" w:styleId="8">
    <w:name w:val="toc 8"/>
    <w:basedOn w:val="a"/>
    <w:next w:val="a"/>
    <w:semiHidden/>
    <w:rsid w:val="00D878B6"/>
    <w:pPr>
      <w:ind w:left="1470"/>
      <w:jc w:val="left"/>
    </w:pPr>
    <w:rPr>
      <w:sz w:val="18"/>
      <w:szCs w:val="18"/>
    </w:rPr>
  </w:style>
  <w:style w:type="paragraph" w:styleId="30">
    <w:name w:val="toc 3"/>
    <w:basedOn w:val="a"/>
    <w:next w:val="a"/>
    <w:uiPriority w:val="39"/>
    <w:rsid w:val="00D878B6"/>
    <w:pPr>
      <w:tabs>
        <w:tab w:val="right" w:leader="dot" w:pos="8268"/>
      </w:tabs>
      <w:spacing w:line="460" w:lineRule="atLeast"/>
      <w:ind w:firstLineChars="50" w:firstLine="120"/>
      <w:jc w:val="left"/>
    </w:pPr>
    <w:rPr>
      <w:rFonts w:ascii="楷体_GB2312" w:eastAsia="楷体_GB2312"/>
      <w:iCs/>
      <w:sz w:val="24"/>
    </w:rPr>
  </w:style>
  <w:style w:type="paragraph" w:styleId="2">
    <w:name w:val="toc 2"/>
    <w:basedOn w:val="a"/>
    <w:next w:val="a"/>
    <w:semiHidden/>
    <w:rsid w:val="00D878B6"/>
    <w:pPr>
      <w:ind w:left="210"/>
      <w:jc w:val="left"/>
    </w:pPr>
    <w:rPr>
      <w:smallCaps/>
      <w:sz w:val="20"/>
      <w:szCs w:val="20"/>
    </w:rPr>
  </w:style>
  <w:style w:type="paragraph" w:styleId="a7">
    <w:name w:val="footer"/>
    <w:basedOn w:val="a"/>
    <w:link w:val="Char0"/>
    <w:uiPriority w:val="99"/>
    <w:rsid w:val="00D878B6"/>
    <w:pPr>
      <w:tabs>
        <w:tab w:val="center" w:pos="4153"/>
        <w:tab w:val="right" w:pos="8306"/>
      </w:tabs>
      <w:snapToGrid w:val="0"/>
      <w:jc w:val="left"/>
    </w:pPr>
    <w:rPr>
      <w:sz w:val="18"/>
      <w:szCs w:val="20"/>
    </w:rPr>
  </w:style>
  <w:style w:type="character" w:customStyle="1" w:styleId="Char0">
    <w:name w:val="页脚 Char"/>
    <w:basedOn w:val="a0"/>
    <w:link w:val="a7"/>
    <w:uiPriority w:val="99"/>
    <w:locked/>
    <w:rsid w:val="00EF1442"/>
    <w:rPr>
      <w:rFonts w:cs="Times New Roman"/>
      <w:sz w:val="18"/>
      <w:szCs w:val="18"/>
    </w:rPr>
  </w:style>
  <w:style w:type="paragraph" w:styleId="20">
    <w:name w:val="Body Text Indent 2"/>
    <w:basedOn w:val="a"/>
    <w:link w:val="2Char"/>
    <w:rsid w:val="00D878B6"/>
    <w:pPr>
      <w:spacing w:line="360" w:lineRule="auto"/>
      <w:ind w:firstLineChars="2000" w:firstLine="5600"/>
    </w:pPr>
    <w:rPr>
      <w:rFonts w:eastAsia="黑体"/>
      <w:sz w:val="28"/>
    </w:rPr>
  </w:style>
  <w:style w:type="character" w:customStyle="1" w:styleId="2Char">
    <w:name w:val="正文文本缩进 2 Char"/>
    <w:basedOn w:val="a0"/>
    <w:link w:val="20"/>
    <w:uiPriority w:val="99"/>
    <w:semiHidden/>
    <w:locked/>
    <w:rsid w:val="00EF1442"/>
    <w:rPr>
      <w:rFonts w:cs="Times New Roman"/>
      <w:sz w:val="24"/>
      <w:szCs w:val="24"/>
    </w:rPr>
  </w:style>
  <w:style w:type="paragraph" w:styleId="a8">
    <w:name w:val="Body Text Indent"/>
    <w:basedOn w:val="a"/>
    <w:link w:val="Char1"/>
    <w:rsid w:val="00D878B6"/>
    <w:pPr>
      <w:spacing w:line="360" w:lineRule="auto"/>
      <w:ind w:firstLineChars="200" w:firstLine="480"/>
    </w:pPr>
    <w:rPr>
      <w:sz w:val="24"/>
      <w:szCs w:val="20"/>
      <w:shd w:val="pct10" w:color="auto" w:fill="FFFFFF"/>
    </w:rPr>
  </w:style>
  <w:style w:type="character" w:customStyle="1" w:styleId="Char1">
    <w:name w:val="正文文本缩进 Char"/>
    <w:basedOn w:val="a0"/>
    <w:link w:val="a8"/>
    <w:uiPriority w:val="99"/>
    <w:semiHidden/>
    <w:locked/>
    <w:rsid w:val="00EF1442"/>
    <w:rPr>
      <w:rFonts w:cs="Times New Roman"/>
      <w:sz w:val="24"/>
      <w:szCs w:val="24"/>
    </w:rPr>
  </w:style>
  <w:style w:type="paragraph" w:styleId="5">
    <w:name w:val="toc 5"/>
    <w:basedOn w:val="a"/>
    <w:next w:val="a"/>
    <w:semiHidden/>
    <w:rsid w:val="00D878B6"/>
    <w:pPr>
      <w:ind w:left="840"/>
      <w:jc w:val="left"/>
    </w:pPr>
    <w:rPr>
      <w:sz w:val="18"/>
      <w:szCs w:val="18"/>
    </w:rPr>
  </w:style>
  <w:style w:type="paragraph" w:styleId="a9">
    <w:name w:val="Normal (Web)"/>
    <w:basedOn w:val="a"/>
    <w:rsid w:val="00D878B6"/>
    <w:pPr>
      <w:widowControl/>
      <w:spacing w:before="100" w:beforeAutospacing="1" w:after="100" w:afterAutospacing="1"/>
      <w:jc w:val="left"/>
    </w:pPr>
    <w:rPr>
      <w:rFonts w:ascii="宋体" w:hAnsi="宋体" w:cs="宋体"/>
      <w:kern w:val="0"/>
      <w:sz w:val="24"/>
    </w:rPr>
  </w:style>
  <w:style w:type="paragraph" w:styleId="4">
    <w:name w:val="toc 4"/>
    <w:basedOn w:val="a"/>
    <w:next w:val="a"/>
    <w:semiHidden/>
    <w:rsid w:val="00D878B6"/>
    <w:pPr>
      <w:ind w:left="630"/>
      <w:jc w:val="left"/>
    </w:pPr>
    <w:rPr>
      <w:sz w:val="18"/>
      <w:szCs w:val="18"/>
    </w:rPr>
  </w:style>
  <w:style w:type="paragraph" w:styleId="aa">
    <w:name w:val="header"/>
    <w:basedOn w:val="a"/>
    <w:link w:val="Char2"/>
    <w:rsid w:val="00D878B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semiHidden/>
    <w:locked/>
    <w:rsid w:val="00EF1442"/>
    <w:rPr>
      <w:rFonts w:cs="Times New Roman"/>
      <w:sz w:val="18"/>
      <w:szCs w:val="18"/>
    </w:rPr>
  </w:style>
  <w:style w:type="paragraph" w:styleId="ab">
    <w:name w:val="Balloon Text"/>
    <w:basedOn w:val="a"/>
    <w:link w:val="Char3"/>
    <w:rsid w:val="00D878B6"/>
    <w:rPr>
      <w:sz w:val="18"/>
      <w:szCs w:val="18"/>
    </w:rPr>
  </w:style>
  <w:style w:type="character" w:customStyle="1" w:styleId="Char3">
    <w:name w:val="批注框文本 Char"/>
    <w:basedOn w:val="a0"/>
    <w:link w:val="ab"/>
    <w:locked/>
    <w:rsid w:val="00EF1442"/>
    <w:rPr>
      <w:rFonts w:cs="Times New Roman"/>
      <w:sz w:val="2"/>
    </w:rPr>
  </w:style>
  <w:style w:type="paragraph" w:styleId="ac">
    <w:name w:val="Date"/>
    <w:basedOn w:val="a"/>
    <w:next w:val="a"/>
    <w:link w:val="Char4"/>
    <w:rsid w:val="00D878B6"/>
    <w:pPr>
      <w:ind w:leftChars="2500" w:left="100"/>
    </w:pPr>
    <w:rPr>
      <w:sz w:val="28"/>
    </w:rPr>
  </w:style>
  <w:style w:type="character" w:customStyle="1" w:styleId="Char4">
    <w:name w:val="日期 Char"/>
    <w:basedOn w:val="a0"/>
    <w:link w:val="ac"/>
    <w:uiPriority w:val="99"/>
    <w:semiHidden/>
    <w:locked/>
    <w:rsid w:val="00EF1442"/>
    <w:rPr>
      <w:rFonts w:cs="Times New Roman"/>
      <w:sz w:val="24"/>
      <w:szCs w:val="24"/>
    </w:rPr>
  </w:style>
  <w:style w:type="paragraph" w:styleId="ad">
    <w:name w:val="Body Text"/>
    <w:basedOn w:val="a"/>
    <w:link w:val="Char5"/>
    <w:rsid w:val="00D878B6"/>
    <w:pPr>
      <w:spacing w:line="360" w:lineRule="auto"/>
    </w:pPr>
    <w:rPr>
      <w:color w:val="0000FF"/>
      <w:sz w:val="24"/>
    </w:rPr>
  </w:style>
  <w:style w:type="character" w:customStyle="1" w:styleId="Char5">
    <w:name w:val="正文文本 Char"/>
    <w:basedOn w:val="a0"/>
    <w:link w:val="ad"/>
    <w:uiPriority w:val="99"/>
    <w:semiHidden/>
    <w:locked/>
    <w:rsid w:val="00EF1442"/>
    <w:rPr>
      <w:rFonts w:cs="Times New Roman"/>
      <w:sz w:val="24"/>
      <w:szCs w:val="24"/>
    </w:rPr>
  </w:style>
  <w:style w:type="paragraph" w:styleId="6">
    <w:name w:val="toc 6"/>
    <w:basedOn w:val="a"/>
    <w:next w:val="a"/>
    <w:semiHidden/>
    <w:rsid w:val="00D878B6"/>
    <w:pPr>
      <w:ind w:left="1050"/>
      <w:jc w:val="left"/>
    </w:pPr>
    <w:rPr>
      <w:sz w:val="18"/>
      <w:szCs w:val="18"/>
    </w:rPr>
  </w:style>
  <w:style w:type="paragraph" w:styleId="70">
    <w:name w:val="toc 7"/>
    <w:basedOn w:val="a"/>
    <w:next w:val="a"/>
    <w:semiHidden/>
    <w:rsid w:val="00D878B6"/>
    <w:pPr>
      <w:ind w:left="1260"/>
      <w:jc w:val="left"/>
    </w:pPr>
    <w:rPr>
      <w:sz w:val="18"/>
      <w:szCs w:val="18"/>
    </w:rPr>
  </w:style>
  <w:style w:type="paragraph" w:styleId="31">
    <w:name w:val="Body Text Indent 3"/>
    <w:basedOn w:val="a"/>
    <w:link w:val="3Char0"/>
    <w:rsid w:val="00D878B6"/>
    <w:pPr>
      <w:spacing w:line="360" w:lineRule="auto"/>
      <w:ind w:firstLineChars="200" w:firstLine="480"/>
    </w:pPr>
    <w:rPr>
      <w:rFonts w:ascii="楷体_GB2312" w:eastAsia="楷体_GB2312"/>
      <w:color w:val="000000"/>
      <w:sz w:val="24"/>
    </w:rPr>
  </w:style>
  <w:style w:type="character" w:customStyle="1" w:styleId="3Char0">
    <w:name w:val="正文文本缩进 3 Char"/>
    <w:basedOn w:val="a0"/>
    <w:link w:val="31"/>
    <w:uiPriority w:val="99"/>
    <w:semiHidden/>
    <w:locked/>
    <w:rsid w:val="00EF1442"/>
    <w:rPr>
      <w:rFonts w:cs="Times New Roman"/>
      <w:sz w:val="16"/>
      <w:szCs w:val="16"/>
    </w:rPr>
  </w:style>
  <w:style w:type="paragraph" w:styleId="9">
    <w:name w:val="toc 9"/>
    <w:basedOn w:val="a"/>
    <w:next w:val="a"/>
    <w:semiHidden/>
    <w:rsid w:val="00D878B6"/>
    <w:pPr>
      <w:ind w:left="1680"/>
      <w:jc w:val="left"/>
    </w:pPr>
    <w:rPr>
      <w:sz w:val="18"/>
      <w:szCs w:val="18"/>
    </w:rPr>
  </w:style>
  <w:style w:type="paragraph" w:customStyle="1" w:styleId="11">
    <w:name w:val="列出段落1"/>
    <w:basedOn w:val="a"/>
    <w:uiPriority w:val="99"/>
    <w:rsid w:val="00D878B6"/>
    <w:pPr>
      <w:ind w:firstLineChars="200" w:firstLine="420"/>
    </w:pPr>
    <w:rPr>
      <w:rFonts w:ascii="Calibri" w:hAnsi="Calibri"/>
      <w:szCs w:val="22"/>
    </w:rPr>
  </w:style>
  <w:style w:type="paragraph" w:customStyle="1" w:styleId="a6">
    <w:name w:val="报告正文"/>
    <w:basedOn w:val="a"/>
    <w:link w:val="Char"/>
    <w:uiPriority w:val="99"/>
    <w:rsid w:val="00D878B6"/>
    <w:pPr>
      <w:spacing w:line="400" w:lineRule="exact"/>
      <w:ind w:right="40" w:firstLine="601"/>
    </w:pPr>
    <w:rPr>
      <w:rFonts w:ascii="宋体"/>
      <w:color w:val="000000"/>
      <w:spacing w:val="-4"/>
      <w:sz w:val="24"/>
      <w:szCs w:val="20"/>
    </w:rPr>
  </w:style>
  <w:style w:type="table" w:styleId="ae">
    <w:name w:val="Table Grid"/>
    <w:basedOn w:val="a1"/>
    <w:rsid w:val="00D878B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qFormat/>
    <w:locked/>
    <w:rsid w:val="00B847C1"/>
    <w:rPr>
      <w:b/>
      <w:bCs/>
    </w:rPr>
  </w:style>
  <w:style w:type="character" w:styleId="af0">
    <w:name w:val="annotation reference"/>
    <w:locked/>
    <w:rsid w:val="00B847C1"/>
    <w:rPr>
      <w:sz w:val="16"/>
      <w:szCs w:val="16"/>
    </w:rPr>
  </w:style>
  <w:style w:type="paragraph" w:styleId="af1">
    <w:name w:val="annotation text"/>
    <w:basedOn w:val="a"/>
    <w:link w:val="Char6"/>
    <w:locked/>
    <w:rsid w:val="00B847C1"/>
    <w:rPr>
      <w:sz w:val="20"/>
      <w:szCs w:val="20"/>
    </w:rPr>
  </w:style>
  <w:style w:type="character" w:customStyle="1" w:styleId="Char6">
    <w:name w:val="批注文字 Char"/>
    <w:basedOn w:val="a0"/>
    <w:link w:val="af1"/>
    <w:rsid w:val="00B847C1"/>
    <w:rPr>
      <w:kern w:val="2"/>
    </w:rPr>
  </w:style>
  <w:style w:type="paragraph" w:styleId="af2">
    <w:name w:val="annotation subject"/>
    <w:basedOn w:val="af1"/>
    <w:next w:val="af1"/>
    <w:link w:val="Char7"/>
    <w:semiHidden/>
    <w:locked/>
    <w:rsid w:val="00B847C1"/>
    <w:pPr>
      <w:jc w:val="left"/>
    </w:pPr>
    <w:rPr>
      <w:b/>
      <w:bCs/>
      <w:sz w:val="21"/>
      <w:szCs w:val="24"/>
    </w:rPr>
  </w:style>
  <w:style w:type="character" w:customStyle="1" w:styleId="Char7">
    <w:name w:val="批注主题 Char"/>
    <w:basedOn w:val="Char6"/>
    <w:link w:val="af2"/>
    <w:semiHidden/>
    <w:rsid w:val="00B847C1"/>
    <w:rPr>
      <w:b/>
      <w:bCs/>
      <w:sz w:val="21"/>
      <w:szCs w:val="24"/>
    </w:rPr>
  </w:style>
  <w:style w:type="paragraph" w:customStyle="1" w:styleId="21">
    <w:name w:val="列出段落2"/>
    <w:basedOn w:val="a"/>
    <w:rsid w:val="00B847C1"/>
    <w:pPr>
      <w:ind w:firstLineChars="200" w:firstLine="420"/>
    </w:pPr>
    <w:rPr>
      <w:rFonts w:ascii="Calibri" w:hAnsi="Calibri"/>
      <w:szCs w:val="22"/>
    </w:rPr>
  </w:style>
  <w:style w:type="paragraph" w:customStyle="1" w:styleId="32">
    <w:name w:val="列出段落3"/>
    <w:basedOn w:val="a"/>
    <w:rsid w:val="00ED4CCE"/>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232273939">
      <w:bodyDiv w:val="1"/>
      <w:marLeft w:val="0"/>
      <w:marRight w:val="0"/>
      <w:marTop w:val="0"/>
      <w:marBottom w:val="0"/>
      <w:divBdr>
        <w:top w:val="none" w:sz="0" w:space="0" w:color="auto"/>
        <w:left w:val="none" w:sz="0" w:space="0" w:color="auto"/>
        <w:bottom w:val="none" w:sz="0" w:space="0" w:color="auto"/>
        <w:right w:val="none" w:sz="0" w:space="0" w:color="auto"/>
      </w:divBdr>
    </w:div>
    <w:div w:id="841431585">
      <w:bodyDiv w:val="1"/>
      <w:marLeft w:val="0"/>
      <w:marRight w:val="0"/>
      <w:marTop w:val="0"/>
      <w:marBottom w:val="0"/>
      <w:divBdr>
        <w:top w:val="none" w:sz="0" w:space="0" w:color="auto"/>
        <w:left w:val="none" w:sz="0" w:space="0" w:color="auto"/>
        <w:bottom w:val="none" w:sz="0" w:space="0" w:color="auto"/>
        <w:right w:val="none" w:sz="0" w:space="0" w:color="auto"/>
      </w:divBdr>
    </w:div>
    <w:div w:id="971987019">
      <w:bodyDiv w:val="1"/>
      <w:marLeft w:val="0"/>
      <w:marRight w:val="0"/>
      <w:marTop w:val="0"/>
      <w:marBottom w:val="0"/>
      <w:divBdr>
        <w:top w:val="none" w:sz="0" w:space="0" w:color="auto"/>
        <w:left w:val="none" w:sz="0" w:space="0" w:color="auto"/>
        <w:bottom w:val="none" w:sz="0" w:space="0" w:color="auto"/>
        <w:right w:val="none" w:sz="0" w:space="0" w:color="auto"/>
      </w:divBdr>
    </w:div>
    <w:div w:id="1120609049">
      <w:bodyDiv w:val="1"/>
      <w:marLeft w:val="0"/>
      <w:marRight w:val="0"/>
      <w:marTop w:val="0"/>
      <w:marBottom w:val="0"/>
      <w:divBdr>
        <w:top w:val="none" w:sz="0" w:space="0" w:color="auto"/>
        <w:left w:val="none" w:sz="0" w:space="0" w:color="auto"/>
        <w:bottom w:val="none" w:sz="0" w:space="0" w:color="auto"/>
        <w:right w:val="none" w:sz="0" w:space="0" w:color="auto"/>
      </w:divBdr>
    </w:div>
    <w:div w:id="1475680205">
      <w:bodyDiv w:val="1"/>
      <w:marLeft w:val="0"/>
      <w:marRight w:val="0"/>
      <w:marTop w:val="0"/>
      <w:marBottom w:val="0"/>
      <w:divBdr>
        <w:top w:val="none" w:sz="0" w:space="0" w:color="auto"/>
        <w:left w:val="none" w:sz="0" w:space="0" w:color="auto"/>
        <w:bottom w:val="none" w:sz="0" w:space="0" w:color="auto"/>
        <w:right w:val="none" w:sz="0" w:space="0" w:color="auto"/>
      </w:divBdr>
    </w:div>
    <w:div w:id="1791587915">
      <w:bodyDiv w:val="1"/>
      <w:marLeft w:val="0"/>
      <w:marRight w:val="0"/>
      <w:marTop w:val="0"/>
      <w:marBottom w:val="0"/>
      <w:divBdr>
        <w:top w:val="none" w:sz="0" w:space="0" w:color="auto"/>
        <w:left w:val="none" w:sz="0" w:space="0" w:color="auto"/>
        <w:bottom w:val="none" w:sz="0" w:space="0" w:color="auto"/>
        <w:right w:val="none" w:sz="0" w:space="0" w:color="auto"/>
      </w:divBdr>
    </w:div>
    <w:div w:id="1802571229">
      <w:bodyDiv w:val="1"/>
      <w:marLeft w:val="0"/>
      <w:marRight w:val="0"/>
      <w:marTop w:val="0"/>
      <w:marBottom w:val="0"/>
      <w:divBdr>
        <w:top w:val="none" w:sz="0" w:space="0" w:color="auto"/>
        <w:left w:val="none" w:sz="0" w:space="0" w:color="auto"/>
        <w:bottom w:val="none" w:sz="0" w:space="0" w:color="auto"/>
        <w:right w:val="none" w:sz="0" w:space="0" w:color="auto"/>
      </w:divBdr>
    </w:div>
    <w:div w:id="1982922863">
      <w:bodyDiv w:val="1"/>
      <w:marLeft w:val="0"/>
      <w:marRight w:val="0"/>
      <w:marTop w:val="0"/>
      <w:marBottom w:val="0"/>
      <w:divBdr>
        <w:top w:val="none" w:sz="0" w:space="0" w:color="auto"/>
        <w:left w:val="none" w:sz="0" w:space="0" w:color="auto"/>
        <w:bottom w:val="none" w:sz="0" w:space="0" w:color="auto"/>
        <w:right w:val="none" w:sz="0" w:space="0" w:color="auto"/>
      </w:divBdr>
    </w:div>
    <w:div w:id="2098820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7F0174A-588A-4068-B344-430F445F4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1949</TotalTime>
  <Pages>27</Pages>
  <Words>2164</Words>
  <Characters>12339</Characters>
  <Application>Microsoft Office Word</Application>
  <DocSecurity>0</DocSecurity>
  <Lines>102</Lines>
  <Paragraphs>28</Paragraphs>
  <ScaleCrop>false</ScaleCrop>
  <Company/>
  <LinksUpToDate>false</LinksUpToDate>
  <CharactersWithSpaces>14475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大连华鼎房地产估价有限公司</dc:title>
  <dc:creator>华鼎</dc:creator>
  <cp:lastModifiedBy>xbany</cp:lastModifiedBy>
  <cp:revision>49</cp:revision>
  <cp:lastPrinted>2021-04-29T07:05:00Z</cp:lastPrinted>
  <dcterms:created xsi:type="dcterms:W3CDTF">2019-12-13T01:15:00Z</dcterms:created>
  <dcterms:modified xsi:type="dcterms:W3CDTF">2021-04-29T07:59:00Z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