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5048b6f1001247e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33号楼11单元1层1号网点市场价值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066</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弓长岭区汤河镇柳河村御泉▪巴塞罗那城33号楼11单元1层1号网点</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评估范围为网点，评估对象为弓长岭区汤河镇柳河村御泉▪巴塞罗那城33号楼11单元1层1号网点</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网点选取市场法评估的理由：（1）本次委估标的为混合结构网点，无法掌握具体完工时间，故无法采用成本法进行评估。（2）当事人（产权持有者）未能提供相关资产收益数据，所以不具备运用收益法的前提，故不能采用收益法。（3）委估网点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评估范围为网点，评估对象为弓长岭区汤河镇柳河村御泉▪巴塞罗那城33号楼11单元1层1号网点</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弓长岭区汤河镇柳河村御泉▪巴塞罗那城33号楼11单元1层1号网点</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1,413,570.20</w:t>
      </w:r>
      <w:bookmarkStart w:id="0" w:name="_GoBack"/>
      <w:bookmarkEnd w:id="0"/>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壹佰肆拾壹万叁仟伍佰柒拾元贰角</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89495F"/>
    <w:rsid w:val="03DB7129"/>
    <w:rsid w:val="046C3D38"/>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6E2648B"/>
    <w:rsid w:val="26F71618"/>
    <w:rsid w:val="27842C7C"/>
    <w:rsid w:val="28693A83"/>
    <w:rsid w:val="28913C0F"/>
    <w:rsid w:val="28FA527F"/>
    <w:rsid w:val="29E2205E"/>
    <w:rsid w:val="2A6A37CA"/>
    <w:rsid w:val="2FA362C3"/>
    <w:rsid w:val="301728C7"/>
    <w:rsid w:val="305F75FE"/>
    <w:rsid w:val="31686F21"/>
    <w:rsid w:val="317C6B92"/>
    <w:rsid w:val="31FB2D3A"/>
    <w:rsid w:val="32735702"/>
    <w:rsid w:val="32D70521"/>
    <w:rsid w:val="351E208A"/>
    <w:rsid w:val="356927D8"/>
    <w:rsid w:val="36CD2D6E"/>
    <w:rsid w:val="373E7904"/>
    <w:rsid w:val="382F2E35"/>
    <w:rsid w:val="39FE5C83"/>
    <w:rsid w:val="3AB9393F"/>
    <w:rsid w:val="3B3B0C7C"/>
    <w:rsid w:val="3D4E3E4E"/>
    <w:rsid w:val="3DC70708"/>
    <w:rsid w:val="3FDB2604"/>
    <w:rsid w:val="409B3272"/>
    <w:rsid w:val="417A7066"/>
    <w:rsid w:val="42B96828"/>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FD4B54"/>
    <w:rsid w:val="55FC1070"/>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2021-05-23T01:04:59Z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