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.........................14-21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（四）估价方法的选用................................15</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（五）估价测算过程...............................16-21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（六）估价结果确定..................................21</w:t>
      </w:r>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（一）孝感市孝南区人民法院司法鉴定委托书复印件；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孝感市孝南区人民法院：</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受贵方（以下简称委托方）的委托，本公司于2020年12月28日派员对委托方列明的陈友珍所有、位于孝感市孝南区107复线以南、朝阳路以北董永路以东的铜雀台宜居小区B栋1层113室、2层213室、3层313室、4层407室，建筑面积分别为9.69㎡、72.26㎡、52.76㎡、38.95㎡，共计173.66㎡的住宅房地产（含相关权益）进行了现场实地查勘，并对估价对象房地产于估价时点2020年12月11日的市场价值进行了估价，为委托方确定房地产拍卖底价提供价格参考依据。</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在整个估价过程中，估价人员本着独立、客观、公正的原则，根据估价目的，收集有关资料，按照估价程序，选择市场法对估价对象进行了评估。估价人员经过实地勘察和测算，确定估价对象(不含室内装修）在估价时点的市场价值为￥2088782元(大写人民币贰佰零捌万捌仟柒佰捌拾贰元整)。</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 w:hAnsi="仿宋" w:eastAsia="仿宋"/>
          <w:b/>
          <w:bCs/>
          <w:sz w:val="44"/>
          <w:szCs w:val="44"/>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w:t>
      </w:r>
      <w:r>
        <w:rPr>
          <w:rFonts w:hint="eastAsia" w:ascii="仿宋_GB2312" w:hAnsi="宋体" w:eastAsia="仿宋_GB2312" w:cs="Times New Roman"/>
          <w:kern w:val="2"/>
          <w:sz w:val="28"/>
          <w:szCs w:val="28"/>
          <w:highlight w:val="none"/>
          <w:lang w:val="en-US" w:eastAsia="zh-CN" w:bidi="ar-SA"/>
        </w:rPr>
        <w:t>一</w:t>
      </w:r>
      <w:r>
        <w:rPr>
          <w:rFonts w:hint="eastAsia" w:ascii="仿宋_GB2312" w:hAnsi="宋体" w:eastAsia="仿宋_GB2312" w:cs="Times New Roman"/>
          <w:kern w:val="2"/>
          <w:sz w:val="28"/>
          <w:szCs w:val="28"/>
          <w:highlight w:val="none"/>
          <w:lang w:val="en-US" w:eastAsia="zh-CN" w:bidi="ar-SA"/>
        </w:rPr>
        <w:t>年一月五日</w:t>
      </w:r>
    </w:p>
    <w:p>
      <w:pPr>
        <w:jc w:val="center"/>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 w:hAnsi="仿宋" w:eastAsia="仿宋"/>
          <w:b/>
          <w:bCs/>
          <w:sz w:val="44"/>
          <w:szCs w:val="44"/>
          <w:lang w:val="en-US" w:eastAsia="zh-CN"/>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仿宋" w:eastAsia="仿宋_GB2312"/>
          <w:b w:val="0"/>
          <w:bCs/>
          <w:sz w:val="28"/>
          <w:szCs w:val="28"/>
          <w:lang w:val="en-US" w:eastAsia="zh-CN"/>
        </w:rPr>
        <w:t>3、当事人或其他利害关系人对本估价报告如有异议，可以在收到估价报告10日内以书面形式向人民法院提出。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4、估价结果是根据估价对象使用年限、现场勘查情况，结合市场实际交易实例，采用市场法进行综合估算。</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4、因多种原因估价人员未能进入估价对象房屋室内进行现场实物勘验，估价结果中未包括估价对象房屋室内装修价值。由此引起的评估误差本公司概不负责。</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5、评估过程中未考虑该房屋产权抵押、查封后对估价结果的影响。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 w:hAnsi="仿宋"/>
          <w:b/>
          <w:w w:val="40"/>
          <w:sz w:val="140"/>
          <w:szCs w:val="140"/>
          <w:highlight w:val="none"/>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w:t>
      </w:r>
      <w:r>
        <w:rPr>
          <w:rFonts w:hint="eastAsia" w:ascii="仿宋_GB2312" w:hAnsi="宋体" w:eastAsia="仿宋_GB2312" w:cs="Times New Roman"/>
          <w:kern w:val="2"/>
          <w:sz w:val="28"/>
          <w:szCs w:val="28"/>
          <w:highlight w:val="none"/>
          <w:lang w:val="en-US" w:eastAsia="zh-CN" w:bidi="ar-SA"/>
        </w:rPr>
        <w:t>一</w:t>
      </w:r>
      <w:r>
        <w:rPr>
          <w:rFonts w:hint="eastAsia" w:ascii="仿宋_GB2312" w:hAnsi="宋体" w:eastAsia="仿宋_GB2312" w:cs="Times New Roman"/>
          <w:kern w:val="2"/>
          <w:sz w:val="28"/>
          <w:szCs w:val="28"/>
          <w:highlight w:val="none"/>
          <w:lang w:val="en-US" w:eastAsia="zh-CN" w:bidi="ar-SA"/>
        </w:rPr>
        <w:t>年一月五日</w:t>
      </w:r>
    </w:p>
    <w:p>
      <w:pPr>
        <w:rPr>
          <w:rFonts w:hint="eastAsia" w:ascii="仿宋" w:hAnsi="仿宋"/>
          <w:b/>
          <w:w w:val="40"/>
          <w:sz w:val="140"/>
          <w:szCs w:val="140"/>
          <w:lang w:val="en-US" w:eastAsia="zh-CN"/>
        </w:rPr>
      </w:pPr>
      <w:r>
        <w:rPr>
          <w:rFonts w:hint="eastAsia" w:ascii="仿宋" w:hAnsi="仿宋"/>
          <w:b/>
          <w:w w:val="40"/>
          <w:sz w:val="140"/>
          <w:szCs w:val="140"/>
          <w:lang w:val="en-US" w:eastAsia="zh-CN"/>
        </w:rPr>
        <w:t xml:space="preserve"> </w:t>
      </w:r>
    </w:p>
    <w:p>
      <w:pPr>
        <w:rPr>
          <w:rFonts w:hint="eastAsia" w:ascii="仿宋" w:hAnsi="仿宋"/>
          <w:b/>
          <w:w w:val="40"/>
          <w:sz w:val="140"/>
          <w:szCs w:val="140"/>
        </w:rPr>
      </w:pP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346075</wp:posOffset>
                </wp:positionV>
                <wp:extent cx="5511800" cy="15240"/>
                <wp:effectExtent l="0" t="4445" r="12700" b="8890"/>
                <wp:wrapNone/>
                <wp:docPr id="1" name="直接连接符 1"/>
                <wp:cNvGraphicFramePr/>
                <a:graphic xmlns:a="http://schemas.openxmlformats.org/drawingml/2006/main">
                  <a:graphicData uri="http://schemas.microsoft.com/office/word/2010/wordprocessingShape">
                    <wps:wsp>
                      <wps:cNvCnPr/>
                      <wps:spPr>
                        <a:xfrm>
                          <a:off x="0" y="0"/>
                          <a:ext cx="5511800" cy="15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27.25pt;height:1.2pt;width:434pt;z-index:251660288;mso-width-relative:page;mso-height-relative:page;" filled="f" stroked="t" coordsize="21600,21600" o:gfxdata="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dG5bvVAAAACAEAAA8AAAAA&#10;AAAAAQAgAAAAIgAAAGRycy9kb3ducmV2LnhtbFBLAQIUABQAAAAIAIdO4kAwEdxg3gEAAJoDAAAO&#10;AAAAAAAAAAEAIAAAACQBAABkcnMvZTJvRG9jLnhtbFBLBQYAAAAABgAGAFkBAAB0BQ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21</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16001</w:t>
      </w:r>
      <w:r>
        <w:rPr>
          <w:rFonts w:hint="eastAsia" w:ascii="仿宋_GB2312" w:hAnsi="仿宋" w:eastAsia="仿宋_GB2312"/>
          <w:kern w:val="13"/>
          <w:sz w:val="28"/>
          <w:szCs w:val="28"/>
          <w:highlight w:val="none"/>
        </w:rPr>
        <w:t>号</w:t>
      </w:r>
    </w:p>
    <w:p>
      <w:pPr>
        <w:jc w:val="center"/>
        <w:rPr>
          <w:rFonts w:hint="eastAsia" w:ascii="仿宋" w:hAnsi="仿宋" w:eastAsia="仿宋"/>
          <w:b/>
          <w:bCs/>
          <w:sz w:val="36"/>
          <w:szCs w:val="36"/>
          <w:lang w:val="en-US" w:eastAsia="zh-CN"/>
        </w:rPr>
      </w:pPr>
      <w:r>
        <w:rPr>
          <w:rFonts w:hint="eastAsia" w:ascii="仿宋" w:hAnsi="仿宋" w:eastAsia="仿宋"/>
          <w:b/>
          <w:bCs/>
          <w:sz w:val="36"/>
          <w:szCs w:val="36"/>
          <w:lang w:eastAsia="zh-CN"/>
        </w:rPr>
        <w:t>孝感市</w:t>
      </w:r>
      <w:r>
        <w:rPr>
          <w:rFonts w:hint="eastAsia" w:ascii="仿宋" w:hAnsi="仿宋" w:eastAsia="仿宋"/>
          <w:b/>
          <w:bCs/>
          <w:sz w:val="36"/>
          <w:szCs w:val="36"/>
          <w:lang w:val="en-US" w:eastAsia="zh-CN"/>
        </w:rPr>
        <w:t>孝南区铜雀台宜居小区</w:t>
      </w:r>
    </w:p>
    <w:p>
      <w:pPr>
        <w:jc w:val="center"/>
        <w:rPr>
          <w:rFonts w:hint="eastAsia" w:ascii="仿宋" w:hAnsi="仿宋" w:eastAsia="仿宋"/>
          <w:b/>
          <w:bCs/>
          <w:color w:val="auto"/>
          <w:sz w:val="36"/>
          <w:szCs w:val="36"/>
          <w:lang w:val="en-US" w:eastAsia="zh-CN"/>
        </w:rPr>
      </w:pPr>
      <w:r>
        <w:rPr>
          <w:rFonts w:hint="eastAsia" w:ascii="仿宋" w:hAnsi="仿宋" w:eastAsia="仿宋"/>
          <w:b/>
          <w:bCs/>
          <w:sz w:val="36"/>
          <w:szCs w:val="36"/>
          <w:lang w:val="en-US" w:eastAsia="zh-CN"/>
        </w:rPr>
        <w:t>B栋</w:t>
      </w:r>
      <w:r>
        <w:rPr>
          <w:rFonts w:hint="eastAsia" w:ascii="仿宋" w:hAnsi="仿宋" w:eastAsia="仿宋"/>
          <w:b/>
          <w:bCs/>
          <w:color w:val="auto"/>
          <w:sz w:val="36"/>
          <w:szCs w:val="36"/>
          <w:lang w:val="en-US" w:eastAsia="zh-CN"/>
        </w:rPr>
        <w:t>1层113室、2层213室、3层313室、4层407室</w:t>
      </w:r>
    </w:p>
    <w:p>
      <w:pPr>
        <w:jc w:val="center"/>
        <w:rPr>
          <w:rFonts w:ascii="仿宋" w:hAnsi="仿宋" w:eastAsia="仿宋"/>
          <w:b/>
          <w:bCs/>
          <w:sz w:val="36"/>
          <w:szCs w:val="36"/>
        </w:rPr>
      </w:pPr>
      <w:r>
        <w:rPr>
          <w:rFonts w:hint="eastAsia" w:ascii="仿宋" w:hAnsi="仿宋" w:eastAsia="仿宋"/>
          <w:b/>
          <w:bCs/>
          <w:sz w:val="36"/>
          <w:szCs w:val="36"/>
        </w:rPr>
        <w:t>房地产估价结果报告</w:t>
      </w:r>
    </w:p>
    <w:p>
      <w:pPr>
        <w:jc w:val="cente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委托方：孝感市孝南区人民法院</w:t>
      </w:r>
    </w:p>
    <w:p>
      <w:pPr>
        <w:numPr>
          <w:ilvl w:val="0"/>
          <w:numId w:val="1"/>
        </w:numPr>
        <w:ind w:left="0" w:leftChars="0"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住所：孝感市孝南区黄花路38号</w:t>
      </w:r>
    </w:p>
    <w:p>
      <w:pPr>
        <w:numPr>
          <w:ilvl w:val="0"/>
          <w:numId w:val="0"/>
        </w:num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ind w:firstLine="560" w:firstLineChars="200"/>
        <w:rPr>
          <w:rFonts w:hint="eastAsia" w:ascii="仿宋_GB2312" w:hAnsi="宋体" w:eastAsia="仿宋"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本次估价对象范围为陈友珍所有的</w:t>
      </w:r>
      <w:r>
        <w:rPr>
          <w:rFonts w:hint="eastAsia" w:ascii="仿宋" w:hAnsi="仿宋" w:eastAsia="仿宋"/>
          <w:color w:val="auto"/>
          <w:sz w:val="30"/>
          <w:szCs w:val="30"/>
        </w:rPr>
        <w:t>位于</w:t>
      </w:r>
      <w:r>
        <w:rPr>
          <w:rFonts w:hint="eastAsia" w:ascii="仿宋" w:hAnsi="仿宋" w:eastAsia="仿宋"/>
          <w:color w:val="auto"/>
          <w:sz w:val="30"/>
          <w:szCs w:val="30"/>
          <w:lang w:eastAsia="zh-CN"/>
        </w:rPr>
        <w:t>孝感市孝南区</w:t>
      </w:r>
      <w:r>
        <w:rPr>
          <w:rFonts w:hint="eastAsia" w:ascii="仿宋" w:hAnsi="仿宋" w:eastAsia="仿宋"/>
          <w:color w:val="auto"/>
          <w:sz w:val="30"/>
          <w:szCs w:val="30"/>
          <w:lang w:val="en-US" w:eastAsia="zh-CN"/>
        </w:rPr>
        <w:t>107复线以南、朝阳路以北董永路以东的铜雀台宜居小区B栋1层113室、2层213室、3层313室、4层407室</w:t>
      </w:r>
      <w:r>
        <w:rPr>
          <w:rFonts w:hint="eastAsia" w:ascii="仿宋" w:hAnsi="仿宋" w:eastAsia="仿宋"/>
          <w:color w:val="auto"/>
          <w:sz w:val="30"/>
          <w:szCs w:val="30"/>
        </w:rPr>
        <w:t>，建筑面积</w:t>
      </w:r>
      <w:r>
        <w:rPr>
          <w:rFonts w:hint="eastAsia" w:ascii="仿宋" w:hAnsi="仿宋" w:eastAsia="仿宋"/>
          <w:color w:val="auto"/>
          <w:sz w:val="30"/>
          <w:szCs w:val="30"/>
          <w:lang w:eastAsia="zh-CN"/>
        </w:rPr>
        <w:t>分别</w:t>
      </w:r>
      <w:r>
        <w:rPr>
          <w:rFonts w:hint="eastAsia" w:ascii="仿宋" w:hAnsi="仿宋" w:eastAsia="仿宋"/>
          <w:color w:val="auto"/>
          <w:sz w:val="30"/>
          <w:szCs w:val="30"/>
        </w:rPr>
        <w:t>为</w:t>
      </w:r>
      <w:r>
        <w:rPr>
          <w:rFonts w:hint="eastAsia" w:ascii="仿宋" w:hAnsi="仿宋" w:eastAsia="仿宋"/>
          <w:color w:val="auto"/>
          <w:sz w:val="30"/>
          <w:szCs w:val="30"/>
          <w:lang w:val="en-US" w:eastAsia="zh-CN"/>
        </w:rPr>
        <w:t>9.69㎡、72.26㎡、52.76㎡、38.95㎡，共计173.66㎡</w:t>
      </w:r>
      <w:r>
        <w:rPr>
          <w:rFonts w:hint="eastAsia" w:ascii="仿宋" w:hAnsi="仿宋" w:eastAsia="仿宋"/>
          <w:color w:val="auto"/>
          <w:sz w:val="30"/>
          <w:szCs w:val="30"/>
        </w:rPr>
        <w:t>的住宅房地产</w:t>
      </w:r>
      <w:r>
        <w:rPr>
          <w:rFonts w:hint="eastAsia" w:ascii="仿宋" w:hAnsi="仿宋" w:eastAsia="仿宋"/>
          <w:color w:val="auto"/>
          <w:sz w:val="30"/>
          <w:szCs w:val="30"/>
          <w:lang w:eastAsia="zh-CN"/>
        </w:rPr>
        <w:t>。</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根据委托方提供的司法鉴定委托书和不动产权利及其他事项登记信息资料，可知估价对象实体状况如下：</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估价对象座落于孝感市孝南区107复线以南、朝阳路以北董永路以东的铜雀台宜居小区B栋1层113室、2层213室、3层313室、4层407室，建筑面积分别为9.69㎡、72.26㎡、52.76㎡、38.95㎡，共计173.66㎡，房屋所有权人为陈友珍，单独所有，分摊土地面积分别为6.1㎡、45.8㎡、33.5㎡、24.7㎡，土地使用期限至2078年11月17日止，规划用途为成套住宅，房屋性质为市场化商品房，房屋结构为钢筋混凝土结构，所在层/总层数分别为1层/4层、2层/4层、3层/4层、4层/4层，不动产权证为鄂（2017）孝感市不动产权第0007218号，首次登记时间2011年4月14日，转移登记时间2017年8月22日。</w:t>
      </w:r>
    </w:p>
    <w:p>
      <w:pPr>
        <w:ind w:firstLine="560" w:firstLineChars="20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经估价人员现场实物勘验和调查，估价对象于2011年竣工完成，位于董永路以东、天丝路以北铜雀台宜居小区B栋B-1-13号，欧式别墅住宅房屋，总层数为4层，外观陈旧，南北朝向，现状用途为住宅。因多种原因估价人员未能进入屋内进行现场实物勘验，室内装修情况不明。</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highlight w:val="none"/>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二0二0年十二月十一日。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ind w:firstLine="280" w:firstLineChars="1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使用年限、周边类似房地产交易实例和宗地所处区域因素等资料进行收集、分析和整理，结合评估目的，本次估价采用了市场法测算估价对象的公开市场价值。</w:t>
      </w:r>
    </w:p>
    <w:p>
      <w:pPr>
        <w:ind w:firstLine="560" w:firstLineChars="200"/>
        <w:rPr>
          <w:rFonts w:ascii="仿宋" w:hAnsi="仿宋" w:eastAsia="仿宋" w:cs="Arial"/>
          <w:color w:val="333333"/>
          <w:sz w:val="30"/>
          <w:szCs w:val="30"/>
          <w:shd w:val="clear" w:color="auto" w:fill="FFFFFF"/>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仿宋" w:eastAsia="仿宋_GB2312"/>
          <w:b/>
          <w:sz w:val="28"/>
          <w:szCs w:val="28"/>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估价人员经过实地勘查和测算，确定估价对象(不含室内装修）在估价时点的市场价值为</w:t>
      </w:r>
      <w:r>
        <w:rPr>
          <w:rFonts w:hint="eastAsia" w:ascii="仿宋_GB2312" w:hAnsi="宋体" w:eastAsia="仿宋_GB2312" w:cs="Times New Roman"/>
          <w:kern w:val="2"/>
          <w:sz w:val="28"/>
          <w:szCs w:val="28"/>
          <w:highlight w:val="none"/>
          <w:lang w:val="en-US" w:eastAsia="zh-CN" w:bidi="ar-SA"/>
        </w:rPr>
        <w:t>￥2088782元</w:t>
      </w:r>
      <w:r>
        <w:rPr>
          <w:rFonts w:hint="eastAsia" w:ascii="仿宋_GB2312" w:hAnsi="宋体" w:eastAsia="仿宋_GB2312" w:cs="Times New Roman"/>
          <w:kern w:val="2"/>
          <w:sz w:val="28"/>
          <w:szCs w:val="28"/>
          <w:lang w:val="en-US" w:eastAsia="zh-CN" w:bidi="ar-SA"/>
        </w:rPr>
        <w:t>(大</w:t>
      </w:r>
      <w:r>
        <w:rPr>
          <w:rFonts w:hint="eastAsia" w:ascii="仿宋_GB2312" w:hAnsi="宋体" w:eastAsia="仿宋_GB2312" w:cs="Times New Roman"/>
          <w:kern w:val="2"/>
          <w:sz w:val="28"/>
          <w:szCs w:val="28"/>
          <w:highlight w:val="none"/>
          <w:lang w:val="en-US" w:eastAsia="zh-CN" w:bidi="ar-SA"/>
        </w:rPr>
        <w:t>写人民币贰佰零捌万捌仟柒佰捌拾贰元整)。</w:t>
      </w: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分公司名称：湖北循其本价格鉴定评估有限公司孝感分公司</w:t>
      </w:r>
      <w:r>
        <w:rPr>
          <w:rFonts w:hint="eastAsia" w:ascii="仿宋_GB2312" w:hAnsi="宋体" w:eastAsia="仿宋_GB2312" w:cs="Times New Roman"/>
          <w:kern w:val="2"/>
          <w:sz w:val="28"/>
          <w:szCs w:val="28"/>
          <w:lang w:val="en-US" w:eastAsia="zh-CN" w:bidi="ar-SA"/>
        </w:rPr>
        <w:t xml:space="preserve"> </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976"/>
        <w:gridCol w:w="189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姓　名</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资格证名称</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资格证号</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孙 坚</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0003035</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9264" behindDoc="1" locked="0" layoutInCell="1" allowOverlap="1">
                  <wp:simplePos x="0" y="0"/>
                  <wp:positionH relativeFrom="column">
                    <wp:posOffset>222885</wp:posOffset>
                  </wp:positionH>
                  <wp:positionV relativeFrom="paragraph">
                    <wp:posOffset>239395</wp:posOffset>
                  </wp:positionV>
                  <wp:extent cx="1273810" cy="491490"/>
                  <wp:effectExtent l="0" t="0" r="2540" b="3810"/>
                  <wp:wrapNone/>
                  <wp:docPr id="3"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6" w:hRule="atLeast"/>
          <w:jc w:val="center"/>
        </w:trPr>
        <w:tc>
          <w:tcPr>
            <w:tcW w:w="118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章政军</w:t>
            </w:r>
          </w:p>
        </w:tc>
        <w:tc>
          <w:tcPr>
            <w:tcW w:w="197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价格鉴证师</w:t>
            </w:r>
          </w:p>
        </w:tc>
        <w:tc>
          <w:tcPr>
            <w:tcW w:w="1890"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color w:val="000000"/>
                <w:sz w:val="30"/>
                <w:szCs w:val="30"/>
                <w:lang w:val="zh-CN"/>
              </w:rPr>
              <w:t>0011098</w:t>
            </w:r>
          </w:p>
        </w:tc>
        <w:tc>
          <w:tcPr>
            <w:tcW w:w="290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30"/>
                <w:szCs w:val="30"/>
                <w:lang w:val="zh-CN"/>
              </w:rPr>
            </w:pPr>
            <w:r>
              <w:rPr>
                <w:rFonts w:hint="eastAsia" w:ascii="仿宋_GB2312" w:hAnsi="仿宋_GB2312" w:eastAsia="仿宋_GB2312" w:cs="仿宋_GB2312"/>
                <w:sz w:val="30"/>
                <w:szCs w:val="30"/>
              </w:rPr>
              <w:drawing>
                <wp:anchor distT="0" distB="0" distL="114300" distR="114300" simplePos="0" relativeHeight="251658240" behindDoc="1" locked="0" layoutInCell="1" allowOverlap="1">
                  <wp:simplePos x="0" y="0"/>
                  <wp:positionH relativeFrom="column">
                    <wp:posOffset>73025</wp:posOffset>
                  </wp:positionH>
                  <wp:positionV relativeFrom="paragraph">
                    <wp:posOffset>281305</wp:posOffset>
                  </wp:positionV>
                  <wp:extent cx="1408430" cy="644525"/>
                  <wp:effectExtent l="0" t="0" r="1270" b="3175"/>
                  <wp:wrapNone/>
                  <wp:docPr id="2" name="图片 1" descr="章政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章政军"/>
                          <pic:cNvPicPr>
                            <a:picLocks noChangeAspect="1"/>
                          </pic:cNvPicPr>
                        </pic:nvPicPr>
                        <pic:blipFill>
                          <a:blip r:embed="rId8"/>
                          <a:stretch>
                            <a:fillRect/>
                          </a:stretch>
                        </pic:blipFill>
                        <pic:spPr>
                          <a:xfrm>
                            <a:off x="0" y="0"/>
                            <a:ext cx="1408430" cy="644525"/>
                          </a:xfrm>
                          <a:prstGeom prst="rect">
                            <a:avLst/>
                          </a:prstGeom>
                          <a:noFill/>
                          <a:ln w="9525">
                            <a:noFill/>
                            <a:miter/>
                          </a:ln>
                          <a:effectLst/>
                        </pic:spPr>
                      </pic:pic>
                    </a:graphicData>
                  </a:graphic>
                </wp:anchor>
              </w:drawing>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评估参加人员：谭思敏</w:t>
      </w:r>
    </w:p>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b/>
          <w:bCs/>
          <w:sz w:val="30"/>
          <w:szCs w:val="30"/>
          <w:highlight w:val="none"/>
          <w:lang w:val="en-US" w:eastAsia="zh-CN"/>
        </w:rPr>
        <w:t xml:space="preserve">   （十三）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21</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01</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05</w:t>
      </w:r>
      <w:r>
        <w:rPr>
          <w:rStyle w:val="11"/>
          <w:rFonts w:hint="eastAsia" w:ascii="仿宋_GB2312" w:hAnsi="仿宋" w:eastAsia="仿宋_GB2312" w:cs="宋体"/>
          <w:sz w:val="28"/>
          <w:szCs w:val="28"/>
          <w:highlight w:val="none"/>
        </w:rPr>
        <w:t>日。</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若无特别约定，估价结论有效期为从估价报告完成之日起壹年。超过有效期后需重新估价方可使用。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 w:hAnsi="仿宋" w:eastAsia="仿宋"/>
          <w:b/>
          <w:bCs/>
          <w:sz w:val="36"/>
          <w:szCs w:val="36"/>
          <w:highlight w:val="none"/>
          <w:lang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二0二</w:t>
      </w:r>
      <w:r>
        <w:rPr>
          <w:rFonts w:hint="eastAsia" w:ascii="仿宋_GB2312" w:hAnsi="宋体" w:eastAsia="仿宋_GB2312" w:cs="Times New Roman"/>
          <w:kern w:val="2"/>
          <w:sz w:val="28"/>
          <w:szCs w:val="28"/>
          <w:highlight w:val="none"/>
          <w:lang w:val="en-US" w:eastAsia="zh-CN" w:bidi="ar-SA"/>
        </w:rPr>
        <w:t>一</w:t>
      </w:r>
      <w:r>
        <w:rPr>
          <w:rFonts w:hint="eastAsia" w:ascii="仿宋_GB2312" w:hAnsi="宋体" w:eastAsia="仿宋_GB2312" w:cs="Times New Roman"/>
          <w:kern w:val="2"/>
          <w:sz w:val="28"/>
          <w:szCs w:val="28"/>
          <w:highlight w:val="none"/>
          <w:lang w:val="en-US" w:eastAsia="zh-CN" w:bidi="ar-SA"/>
        </w:rPr>
        <w:t>年一月五日</w:t>
      </w: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val="en-US" w:eastAsia="zh-CN"/>
        </w:rPr>
      </w:pPr>
      <w:r>
        <w:rPr>
          <w:rFonts w:hint="eastAsia" w:ascii="仿宋" w:hAnsi="仿宋" w:eastAsia="仿宋"/>
          <w:b/>
          <w:bCs/>
          <w:sz w:val="36"/>
          <w:szCs w:val="36"/>
          <w:lang w:eastAsia="zh-CN"/>
        </w:rPr>
        <w:t>孝感市</w:t>
      </w:r>
      <w:r>
        <w:rPr>
          <w:rFonts w:hint="eastAsia" w:ascii="仿宋" w:hAnsi="仿宋" w:eastAsia="仿宋"/>
          <w:b/>
          <w:bCs/>
          <w:sz w:val="36"/>
          <w:szCs w:val="36"/>
          <w:lang w:val="en-US" w:eastAsia="zh-CN"/>
        </w:rPr>
        <w:t>孝南区铜雀台宜居小区</w:t>
      </w:r>
    </w:p>
    <w:p>
      <w:pPr>
        <w:jc w:val="center"/>
        <w:rPr>
          <w:rFonts w:hint="eastAsia" w:ascii="仿宋" w:hAnsi="仿宋" w:eastAsia="仿宋"/>
          <w:b/>
          <w:bCs/>
          <w:sz w:val="36"/>
          <w:szCs w:val="36"/>
        </w:rPr>
      </w:pPr>
      <w:r>
        <w:rPr>
          <w:rFonts w:hint="eastAsia" w:ascii="仿宋" w:hAnsi="仿宋" w:eastAsia="仿宋"/>
          <w:b/>
          <w:bCs/>
          <w:sz w:val="36"/>
          <w:szCs w:val="36"/>
          <w:lang w:val="en-US" w:eastAsia="zh-CN"/>
        </w:rPr>
        <w:t>B栋</w:t>
      </w:r>
      <w:r>
        <w:rPr>
          <w:rFonts w:hint="eastAsia" w:ascii="仿宋" w:hAnsi="仿宋" w:eastAsia="仿宋"/>
          <w:b/>
          <w:bCs/>
          <w:color w:val="auto"/>
          <w:sz w:val="36"/>
          <w:szCs w:val="36"/>
          <w:lang w:val="en-US" w:eastAsia="zh-CN"/>
        </w:rPr>
        <w:t>1层113室、2层213室、3层313室、4层407室</w:t>
      </w:r>
      <w:r>
        <w:rPr>
          <w:rFonts w:hint="eastAsia" w:ascii="仿宋" w:hAnsi="仿宋" w:eastAsia="仿宋"/>
          <w:b/>
          <w:bCs/>
          <w:sz w:val="36"/>
          <w:szCs w:val="36"/>
        </w:rPr>
        <w:t>房地产估价技术报告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估价对象座落于孝感市孝南区107复线以南、朝阳路以北董永路以东的铜雀台宜居小区B栋1层113室、2层213室、3层313室、4层407室，建筑面积分别为9.69㎡、72.26㎡、52.76㎡、38.95㎡，共计173.66㎡，房屋所有权人为陈友珍，单独所有，分摊土地面积分别为6.1㎡、45.8㎡、33.5㎡、24.7㎡，土地使用期限至2078年11月17日止，规划用途为成套住宅，房屋性质为市场化商品房，房屋结构为钢筋混凝土结构，所在层/总层数分别为1层/4层、2层/4层、3层/4层、4层/4层，不动产权证为鄂（2017）孝感市不动产权第0007218号，首次登记时间2011年4月14日，转移登记时间2017年8月22日。</w:t>
      </w:r>
    </w:p>
    <w:p>
      <w:pPr>
        <w:ind w:firstLine="560" w:firstLineChars="20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经估价人员现场实物勘验和调查，估价对象于2011年竣工完成，位于董永路以东、天丝路以北铜雀台宜居小区B栋B-1-13号，欧式别墅住宅房屋，总层数为4层，外观陈旧，南北朝向，现状用途为住宅。因多种原因估价人员未能进入屋内进行现场实物勘验，室内装修情况不明。</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二、估价对象区域因素分析</w:t>
      </w:r>
    </w:p>
    <w:p>
      <w:p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对象座落于孝感市湾流汇铜雀台宜居小区。该小区有一定规模，绿化率高，居住环境尚可，物业管理好，24小时保安值守；处于孝感市东城核心区、政治文化中心，属于商业转旺区；配套学校有城际小学、黄香学校及其他民营艺术培训学校，孝感市委、市政府、市民之家、文化中心、人社局等机关、团体遍布周围，附近还有槐荫公园、各类专业银行、菜市场，多路公交通达，且距孝感东站不足500米，周边基础设施、生活配套设施较为完善齐全，交通便利，居住氛围较好。</w:t>
      </w:r>
    </w:p>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实体现状、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针对估价对象是住宅房屋，调查房地产中介机构有类似房地产交易案例，并对估价对象进行现场勘验，经过反复研究，我们采用了市场法综合测算估价对象的公开市场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评估值（比准价格）=可比实例价格×交易情况修正×市场状况调整×房地产状况调整</w:t>
      </w:r>
      <w:r>
        <w:rPr>
          <w:rFonts w:hint="eastAsia" w:ascii="仿宋_GB2312" w:hAnsi="宋体" w:eastAsia="仿宋_GB2312" w:cs="Times New Roman"/>
          <w:b/>
          <w:bCs/>
          <w:kern w:val="2"/>
          <w:sz w:val="28"/>
          <w:szCs w:val="28"/>
          <w:highlight w:val="none"/>
          <w:lang w:val="en-US" w:eastAsia="zh-CN" w:bidi="ar-SA"/>
        </w:rPr>
        <w:t xml:space="preserve">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ind w:firstLine="560" w:firstLineChars="200"/>
        <w:rPr>
          <w:rFonts w:hint="eastAsia" w:ascii="仿宋" w:hAnsi="仿宋" w:eastAsia="仿宋"/>
          <w:sz w:val="28"/>
          <w:szCs w:val="28"/>
        </w:rPr>
      </w:pPr>
      <w:r>
        <w:rPr>
          <w:rFonts w:hint="eastAsia" w:ascii="仿宋_GB2312" w:hAnsi="宋体" w:eastAsia="仿宋_GB2312" w:cs="Times New Roman"/>
          <w:kern w:val="2"/>
          <w:sz w:val="28"/>
          <w:szCs w:val="28"/>
          <w:lang w:val="en-US" w:eastAsia="zh-CN" w:bidi="ar-SA"/>
        </w:rPr>
        <w:t>接受委托后，我们会同委托人对估价对象进行了实地勘查，随后开展了广泛的市场调查，并进行了估价测算。</w:t>
      </w:r>
      <w:r>
        <w:rPr>
          <w:rFonts w:hint="eastAsia" w:ascii="仿宋" w:hAnsi="仿宋" w:eastAsia="仿宋"/>
          <w:sz w:val="28"/>
          <w:szCs w:val="28"/>
          <w:lang w:eastAsia="zh-CN"/>
        </w:rPr>
        <w:t>经</w:t>
      </w:r>
      <w:r>
        <w:rPr>
          <w:rFonts w:hint="eastAsia" w:ascii="仿宋" w:hAnsi="仿宋" w:eastAsia="仿宋"/>
          <w:sz w:val="28"/>
          <w:szCs w:val="28"/>
        </w:rPr>
        <w:t>调查研究，</w:t>
      </w:r>
      <w:r>
        <w:rPr>
          <w:rFonts w:hint="eastAsia" w:ascii="仿宋" w:hAnsi="仿宋" w:eastAsia="仿宋"/>
          <w:sz w:val="28"/>
          <w:szCs w:val="28"/>
          <w:lang w:eastAsia="zh-CN"/>
        </w:rPr>
        <w:t>根据未能勘验估价对象室内装修情况的实际，</w:t>
      </w:r>
      <w:r>
        <w:rPr>
          <w:rFonts w:hint="eastAsia" w:ascii="仿宋" w:hAnsi="仿宋" w:eastAsia="仿宋"/>
          <w:sz w:val="28"/>
          <w:szCs w:val="28"/>
        </w:rPr>
        <w:t>估价人员</w:t>
      </w:r>
      <w:r>
        <w:rPr>
          <w:rFonts w:hint="eastAsia" w:ascii="仿宋" w:hAnsi="仿宋" w:eastAsia="仿宋"/>
          <w:sz w:val="28"/>
          <w:szCs w:val="28"/>
          <w:lang w:eastAsia="zh-CN"/>
        </w:rPr>
        <w:t>假定估计对象为毛坯房屋，</w:t>
      </w:r>
      <w:r>
        <w:rPr>
          <w:rFonts w:hint="eastAsia" w:ascii="仿宋" w:hAnsi="仿宋" w:eastAsia="仿宋"/>
          <w:sz w:val="28"/>
          <w:szCs w:val="28"/>
        </w:rPr>
        <w:t>采用</w:t>
      </w:r>
      <w:r>
        <w:rPr>
          <w:rFonts w:hint="eastAsia" w:ascii="仿宋_GB2312" w:hAnsi="宋体" w:eastAsia="仿宋_GB2312" w:cs="Times New Roman"/>
          <w:kern w:val="2"/>
          <w:sz w:val="28"/>
          <w:szCs w:val="28"/>
          <w:lang w:val="en-US" w:eastAsia="zh-CN" w:bidi="ar-SA"/>
        </w:rPr>
        <w:t>市场法</w:t>
      </w:r>
      <w:r>
        <w:rPr>
          <w:rFonts w:hint="eastAsia" w:ascii="仿宋" w:hAnsi="仿宋" w:eastAsia="仿宋"/>
          <w:sz w:val="28"/>
          <w:szCs w:val="28"/>
        </w:rPr>
        <w:t>进行估价。</w:t>
      </w:r>
    </w:p>
    <w:p>
      <w:pPr>
        <w:numPr>
          <w:ilvl w:val="0"/>
          <w:numId w:val="0"/>
        </w:num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1、比较实例选择</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针对估价对象的功能和特点，根据替代原则，按用途相同、土地级别相同、价格类型相同等特点，对与估价对象同一区域内的类似住宅房屋价格进行了市场调查和比较分析，按照估价要求，筛选三个可比实例。</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实例A：湾流汇铜雀台宜居小区住宅，2010年建成，总层数3层，所在层1-3层，南北朝向，毛坯，建筑面积175㎡，五室三厅，拟交易总价220.25万，折合单价约为</w:t>
      </w:r>
      <w:r>
        <w:rPr>
          <w:rFonts w:hint="eastAsia" w:ascii="仿宋" w:hAnsi="仿宋" w:eastAsia="仿宋" w:cs="仿宋"/>
          <w:sz w:val="30"/>
          <w:szCs w:val="30"/>
          <w:vertAlign w:val="baseline"/>
          <w:lang w:val="en-US" w:eastAsia="zh-CN"/>
        </w:rPr>
        <w:t>12586</w:t>
      </w:r>
      <w:r>
        <w:rPr>
          <w:rFonts w:hint="eastAsia" w:ascii="仿宋_GB2312" w:hAnsi="宋体" w:eastAsia="仿宋_GB2312" w:cs="Times New Roman"/>
          <w:kern w:val="2"/>
          <w:sz w:val="28"/>
          <w:szCs w:val="28"/>
          <w:lang w:val="en-US" w:eastAsia="zh-CN" w:bidi="ar-SA"/>
        </w:rPr>
        <w:t>元/㎡，拟交易日期2020年12月份。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实例B：湾流汇铜雀台宜居小区住宅，2010年建成，总层数3层，所在层1--3层，南北朝向，毛坯，建筑面积178㎡，五室三厅，拟交易总价220万，折合单价约为12360元/㎡，拟交易日期2020年12月份。</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实例C：湾流汇铜雀台宜居小区住宅，2010年建成，总层数3层，所在层1-3层，南北朝向，毛坯，建筑面积175㎡，五室三厅，拟交易总价194.9万，折合单价约为11138元/㎡，拟交易日期2020年12月份。</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2、比较因素条件说明</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估价对象和比较实例的比较因素条件说明见表1。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446"/>
        <w:gridCol w:w="15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4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5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座 落</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位 置</w:t>
            </w:r>
          </w:p>
        </w:tc>
        <w:tc>
          <w:tcPr>
            <w:tcW w:w="1446" w:type="dxa"/>
            <w:vAlign w:val="top"/>
          </w:tcPr>
          <w:p>
            <w:pPr>
              <w:numPr>
                <w:ilvl w:val="0"/>
                <w:numId w:val="0"/>
              </w:numPr>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铜雀台</w:t>
            </w:r>
          </w:p>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4"/>
                <w:szCs w:val="24"/>
                <w:lang w:val="en-US" w:eastAsia="zh-CN"/>
              </w:rPr>
              <w:t>宜居小区B栋B-1-13</w:t>
            </w:r>
          </w:p>
        </w:tc>
        <w:tc>
          <w:tcPr>
            <w:tcW w:w="1567"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铜雀台</w:t>
            </w:r>
          </w:p>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宜居小区</w:t>
            </w:r>
          </w:p>
        </w:tc>
        <w:tc>
          <w:tcPr>
            <w:tcW w:w="1550"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铜雀台</w:t>
            </w:r>
          </w:p>
          <w:p>
            <w:pPr>
              <w:numPr>
                <w:ilvl w:val="0"/>
                <w:numId w:val="0"/>
              </w:numPr>
              <w:ind w:left="0" w:leftChars="0" w:firstLine="0" w:firstLineChars="0"/>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宜居小区</w:t>
            </w:r>
          </w:p>
        </w:tc>
        <w:tc>
          <w:tcPr>
            <w:tcW w:w="1633"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铜雀台</w:t>
            </w:r>
          </w:p>
          <w:p>
            <w:pPr>
              <w:numPr>
                <w:ilvl w:val="0"/>
                <w:numId w:val="0"/>
              </w:numPr>
              <w:ind w:left="0" w:leftChars="0" w:firstLine="0" w:firstLineChars="0"/>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宜居小区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446" w:type="dxa"/>
            <w:vAlign w:val="top"/>
          </w:tcPr>
          <w:p>
            <w:pPr>
              <w:numPr>
                <w:ilvl w:val="0"/>
                <w:numId w:val="0"/>
              </w:numPr>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铜雀台</w:t>
            </w:r>
          </w:p>
          <w:p>
            <w:pPr>
              <w:numPr>
                <w:ilvl w:val="0"/>
                <w:numId w:val="0"/>
              </w:numPr>
              <w:ind w:left="0" w:leftChars="0" w:firstLine="0" w:firstLineChars="0"/>
              <w:jc w:val="center"/>
              <w:rPr>
                <w:rFonts w:hint="default" w:ascii="仿宋" w:hAnsi="仿宋" w:eastAsia="仿宋" w:cs="仿宋"/>
                <w:sz w:val="30"/>
                <w:szCs w:val="30"/>
                <w:vertAlign w:val="baseline"/>
                <w:lang w:val="en-US" w:eastAsia="zh-CN"/>
              </w:rPr>
            </w:pPr>
            <w:r>
              <w:rPr>
                <w:rFonts w:hint="eastAsia" w:ascii="仿宋" w:hAnsi="仿宋" w:eastAsia="仿宋" w:cs="仿宋"/>
                <w:color w:val="auto"/>
                <w:sz w:val="24"/>
                <w:szCs w:val="24"/>
                <w:lang w:val="en-US" w:eastAsia="zh-CN"/>
              </w:rPr>
              <w:t>宜居小区</w:t>
            </w:r>
          </w:p>
        </w:tc>
        <w:tc>
          <w:tcPr>
            <w:tcW w:w="1567" w:type="dxa"/>
            <w:vAlign w:val="top"/>
          </w:tcPr>
          <w:p>
            <w:pPr>
              <w:numPr>
                <w:ilvl w:val="0"/>
                <w:numId w:val="0"/>
              </w:numPr>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铜雀台</w:t>
            </w:r>
          </w:p>
          <w:p>
            <w:pPr>
              <w:numPr>
                <w:ilvl w:val="0"/>
                <w:numId w:val="0"/>
              </w:numPr>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宜居小区</w:t>
            </w:r>
          </w:p>
        </w:tc>
        <w:tc>
          <w:tcPr>
            <w:tcW w:w="1550" w:type="dxa"/>
            <w:vAlign w:val="top"/>
          </w:tcPr>
          <w:p>
            <w:pPr>
              <w:numPr>
                <w:ilvl w:val="0"/>
                <w:numId w:val="0"/>
              </w:numPr>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铜雀台</w:t>
            </w:r>
          </w:p>
          <w:p>
            <w:pPr>
              <w:numPr>
                <w:ilvl w:val="0"/>
                <w:numId w:val="0"/>
              </w:numPr>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宜居小区</w:t>
            </w:r>
          </w:p>
        </w:tc>
        <w:tc>
          <w:tcPr>
            <w:tcW w:w="1633" w:type="dxa"/>
            <w:vAlign w:val="top"/>
          </w:tcPr>
          <w:p>
            <w:pPr>
              <w:numPr>
                <w:ilvl w:val="0"/>
                <w:numId w:val="0"/>
              </w:numPr>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铜雀台</w:t>
            </w:r>
          </w:p>
          <w:p>
            <w:pPr>
              <w:numPr>
                <w:ilvl w:val="0"/>
                <w:numId w:val="0"/>
              </w:numPr>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宜居小区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12586</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12360</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较繁华</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较繁华</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较繁华</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4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5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633"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所在层/总层数</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4/1-4</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1-3/3</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1-3/3</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五室三厅</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五室三厅</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五室三厅</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五室三厅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446"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毛坯</w:t>
            </w:r>
          </w:p>
        </w:tc>
        <w:tc>
          <w:tcPr>
            <w:tcW w:w="1567"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毛坯</w:t>
            </w:r>
          </w:p>
        </w:tc>
        <w:tc>
          <w:tcPr>
            <w:tcW w:w="1550"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毛坯</w:t>
            </w:r>
          </w:p>
        </w:tc>
        <w:tc>
          <w:tcPr>
            <w:tcW w:w="1633"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vertAlign w:val="baseline"/>
                <w:lang w:val="en-US" w:eastAsia="zh-CN"/>
                <w14:textFill>
                  <w14:solidFill>
                    <w14:schemeClr w14:val="tx1"/>
                  </w14:solidFill>
                </w14:textFill>
              </w:rPr>
              <w:t>毛坯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w:t>
            </w:r>
            <w:r>
              <w:rPr>
                <w:rFonts w:hint="eastAsia" w:ascii="仿宋" w:hAnsi="仿宋" w:eastAsia="仿宋" w:cs="仿宋"/>
                <w:sz w:val="30"/>
                <w:szCs w:val="30"/>
                <w:vertAlign w:val="baseline"/>
                <w:lang w:val="en-US" w:eastAsia="zh-CN"/>
              </w:rPr>
              <w:t>通风</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新旧程度</w:t>
            </w:r>
          </w:p>
        </w:tc>
        <w:tc>
          <w:tcPr>
            <w:tcW w:w="14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80%</w:t>
            </w:r>
          </w:p>
        </w:tc>
        <w:tc>
          <w:tcPr>
            <w:tcW w:w="15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比较因素条件指数表</w:t>
      </w:r>
      <w:r>
        <w:rPr>
          <w:rFonts w:hint="eastAsia" w:ascii="仿宋" w:hAnsi="仿宋" w:eastAsia="仿宋" w:cs="仿宋"/>
          <w:sz w:val="30"/>
          <w:szCs w:val="30"/>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可比案例B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12586</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12360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朝向</w:t>
            </w:r>
            <w:r>
              <w:rPr>
                <w:rFonts w:hint="eastAsia" w:ascii="仿宋" w:hAnsi="仿宋" w:eastAsia="仿宋" w:cs="仿宋"/>
                <w:sz w:val="24"/>
                <w:szCs w:val="24"/>
                <w:vertAlign w:val="baseline"/>
                <w:lang w:val="en-US" w:eastAsia="zh-CN"/>
              </w:rPr>
              <w:t>及采光</w:t>
            </w:r>
            <w:r>
              <w:rPr>
                <w:rFonts w:hint="eastAsia" w:ascii="仿宋" w:hAnsi="仿宋" w:eastAsia="仿宋" w:cs="仿宋"/>
                <w:sz w:val="30"/>
                <w:szCs w:val="30"/>
                <w:vertAlign w:val="baseline"/>
                <w:lang w:val="en-US" w:eastAsia="zh-CN"/>
              </w:rPr>
              <w:t>通风</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噪音</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7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3321" w:type="dxa"/>
            <w:gridSpan w:val="2"/>
            <w:vAlign w:val="top"/>
          </w:tcPr>
          <w:p>
            <w:pPr>
              <w:snapToGrid w:val="0"/>
              <w:spacing w:line="24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w:t>
            </w:r>
          </w:p>
          <w:p>
            <w:pPr>
              <w:snapToGrid w:val="0"/>
              <w:spacing w:line="24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spacing w:line="72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可比案例A</w:t>
            </w:r>
          </w:p>
        </w:tc>
        <w:tc>
          <w:tcPr>
            <w:tcW w:w="1550" w:type="dxa"/>
            <w:vAlign w:val="top"/>
          </w:tcPr>
          <w:p>
            <w:pPr>
              <w:spacing w:line="720" w:lineRule="auto"/>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可比案例B</w:t>
            </w:r>
          </w:p>
        </w:tc>
        <w:tc>
          <w:tcPr>
            <w:tcW w:w="1833" w:type="dxa"/>
            <w:vAlign w:val="top"/>
          </w:tcPr>
          <w:p>
            <w:pPr>
              <w:spacing w:line="72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成交单价（元/平米）</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30"/>
                <w:szCs w:val="30"/>
                <w:vertAlign w:val="baseline"/>
                <w:lang w:val="en-US" w:eastAsia="zh-CN"/>
              </w:rPr>
              <w:t>12586</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30"/>
                <w:szCs w:val="30"/>
                <w:vertAlign w:val="baseline"/>
                <w:lang w:val="en-US" w:eastAsia="zh-CN"/>
              </w:rPr>
              <w:t>12360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sz w:val="30"/>
                <w:szCs w:val="30"/>
                <w:vertAlign w:val="baseline"/>
                <w:lang w:val="en-US" w:eastAsia="zh-CN"/>
              </w:rPr>
              <w:t>11138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交易</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情况</w:t>
            </w:r>
          </w:p>
        </w:tc>
        <w:tc>
          <w:tcPr>
            <w:tcW w:w="215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交易情况</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8"/>
                <w:szCs w:val="28"/>
                <w:vertAlign w:val="baseline"/>
                <w:lang w:val="en-US" w:eastAsia="zh-CN"/>
              </w:rPr>
            </w:pPr>
          </w:p>
        </w:tc>
        <w:tc>
          <w:tcPr>
            <w:tcW w:w="2154"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类型</w:t>
            </w:r>
          </w:p>
        </w:tc>
        <w:tc>
          <w:tcPr>
            <w:tcW w:w="1146"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市场状况调整系数</w:t>
            </w:r>
          </w:p>
        </w:tc>
        <w:tc>
          <w:tcPr>
            <w:tcW w:w="1146"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区域状况调整系数</w:t>
            </w:r>
          </w:p>
        </w:tc>
        <w:tc>
          <w:tcPr>
            <w:tcW w:w="1146" w:type="dxa"/>
            <w:vAlign w:val="top"/>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权益状况调整系数</w:t>
            </w:r>
          </w:p>
        </w:tc>
        <w:tc>
          <w:tcPr>
            <w:tcW w:w="1146"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867"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550"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c>
          <w:tcPr>
            <w:tcW w:w="1833" w:type="dxa"/>
            <w:vAlign w:val="top"/>
          </w:tcPr>
          <w:p>
            <w:pPr>
              <w:jc w:val="center"/>
              <w:rPr>
                <w:rFonts w:hint="eastAsia"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67" w:type="dxa"/>
            <w:vAlign w:val="top"/>
          </w:tcPr>
          <w:p>
            <w:pPr>
              <w:jc w:val="center"/>
              <w:rPr>
                <w:rFonts w:hint="default" w:ascii="仿宋" w:hAnsi="仿宋" w:eastAsia="仿宋" w:cs="仿宋"/>
                <w:color w:val="auto"/>
                <w:sz w:val="28"/>
                <w:szCs w:val="28"/>
                <w:highlight w:val="yellow"/>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550" w:type="dxa"/>
            <w:vAlign w:val="top"/>
          </w:tcPr>
          <w:p>
            <w:pPr>
              <w:jc w:val="center"/>
              <w:rPr>
                <w:rFonts w:hint="default" w:ascii="仿宋" w:hAnsi="仿宋" w:eastAsia="仿宋" w:cs="仿宋"/>
                <w:color w:val="auto"/>
                <w:sz w:val="28"/>
                <w:szCs w:val="28"/>
                <w:highlight w:val="yellow"/>
                <w:vertAlign w:val="baseline"/>
                <w:lang w:val="en-US" w:eastAsia="zh-CN"/>
              </w:rPr>
            </w:pPr>
            <w:r>
              <w:rPr>
                <w:rFonts w:hint="eastAsia" w:ascii="仿宋" w:hAnsi="仿宋" w:eastAsia="仿宋" w:cs="仿宋"/>
                <w:color w:val="auto"/>
                <w:sz w:val="28"/>
                <w:szCs w:val="28"/>
                <w:vertAlign w:val="baseline"/>
                <w:lang w:val="en-US" w:eastAsia="zh-CN"/>
              </w:rPr>
              <w:t>100</w:t>
            </w:r>
          </w:p>
        </w:tc>
        <w:tc>
          <w:tcPr>
            <w:tcW w:w="1833" w:type="dxa"/>
            <w:vAlign w:val="top"/>
          </w:tcPr>
          <w:p>
            <w:pPr>
              <w:jc w:val="center"/>
              <w:rPr>
                <w:rFonts w:hint="default" w:ascii="仿宋" w:hAnsi="仿宋" w:eastAsia="仿宋" w:cs="仿宋"/>
                <w:color w:val="auto"/>
                <w:sz w:val="28"/>
                <w:szCs w:val="28"/>
                <w:highlight w:val="yellow"/>
                <w:vertAlign w:val="baseline"/>
                <w:lang w:val="en-US" w:eastAsia="zh-CN"/>
              </w:rPr>
            </w:pPr>
            <w:r>
              <w:rPr>
                <w:rFonts w:hint="eastAsia" w:ascii="仿宋" w:hAnsi="仿宋" w:eastAsia="仿宋" w:cs="仿宋"/>
                <w:color w:val="auto"/>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w:t>
            </w:r>
          </w:p>
        </w:tc>
        <w:tc>
          <w:tcPr>
            <w:tcW w:w="1867"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sz w:val="30"/>
                <w:szCs w:val="30"/>
                <w:vertAlign w:val="baseline"/>
                <w:lang w:val="en-US" w:eastAsia="zh-CN"/>
              </w:rPr>
              <w:t>12586</w:t>
            </w:r>
          </w:p>
        </w:tc>
        <w:tc>
          <w:tcPr>
            <w:tcW w:w="1550"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sz w:val="30"/>
                <w:szCs w:val="30"/>
                <w:vertAlign w:val="baseline"/>
                <w:lang w:val="en-US" w:eastAsia="zh-CN"/>
              </w:rPr>
              <w:t>12360</w:t>
            </w:r>
          </w:p>
        </w:tc>
        <w:tc>
          <w:tcPr>
            <w:tcW w:w="1833" w:type="dxa"/>
            <w:vAlign w:val="top"/>
          </w:tcPr>
          <w:p>
            <w:pPr>
              <w:jc w:val="center"/>
              <w:rPr>
                <w:rFonts w:hint="default" w:ascii="仿宋" w:hAnsi="仿宋" w:eastAsia="仿宋" w:cs="仿宋"/>
                <w:color w:val="auto"/>
                <w:sz w:val="28"/>
                <w:szCs w:val="28"/>
                <w:highlight w:val="none"/>
                <w:vertAlign w:val="baseline"/>
                <w:lang w:val="en-US" w:eastAsia="zh-CN"/>
              </w:rPr>
            </w:pPr>
            <w:r>
              <w:rPr>
                <w:rFonts w:hint="eastAsia" w:ascii="仿宋" w:hAnsi="仿宋" w:eastAsia="仿宋" w:cs="仿宋"/>
                <w:sz w:val="30"/>
                <w:szCs w:val="30"/>
                <w:vertAlign w:val="baseline"/>
                <w:lang w:val="en-US" w:eastAsia="zh-CN"/>
              </w:rPr>
              <w:t>11138</w:t>
            </w:r>
          </w:p>
        </w:tc>
      </w:tr>
    </w:tbl>
    <w:p>
      <w:pPr>
        <w:numPr>
          <w:ilvl w:val="0"/>
          <w:numId w:val="0"/>
        </w:num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5、求取估价对象价值</w:t>
      </w:r>
    </w:p>
    <w:p>
      <w:pPr>
        <w:numPr>
          <w:ilvl w:val="0"/>
          <w:numId w:val="0"/>
        </w:numPr>
        <w:ind w:firstLine="600" w:firstLineChars="200"/>
        <w:jc w:val="left"/>
        <w:rPr>
          <w:rFonts w:hint="default" w:ascii="仿宋" w:hAnsi="仿宋" w:eastAsia="仿宋" w:cs="仿宋"/>
          <w:sz w:val="30"/>
          <w:szCs w:val="30"/>
          <w:lang w:val="en-US" w:eastAsia="zh-CN"/>
        </w:rPr>
      </w:pPr>
      <w:r>
        <w:rPr>
          <w:rFonts w:hint="eastAsia" w:ascii="仿宋" w:hAnsi="仿宋" w:eastAsia="仿宋"/>
          <w:sz w:val="28"/>
          <w:szCs w:val="28"/>
          <w:lang w:val="en-US" w:eastAsia="zh-CN"/>
        </w:rPr>
        <w:t>由于可比实例A、B、C与估价对象条件因素相当类似，且比准价格相差不大，因此采取算数平均值的求取方法，估算估价对象的评估价格。</w:t>
      </w:r>
    </w:p>
    <w:p>
      <w:pPr>
        <w:numPr>
          <w:ilvl w:val="0"/>
          <w:numId w:val="0"/>
        </w:numPr>
        <w:ind w:firstLine="60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评估单价=（12586+12360+11138）÷3=12028(元/平米)</w:t>
      </w:r>
    </w:p>
    <w:p>
      <w:pPr>
        <w:numPr>
          <w:ilvl w:val="0"/>
          <w:numId w:val="0"/>
        </w:numPr>
        <w:ind w:firstLine="60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评估总值=12028×173.66≈2088782(元)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numPr>
          <w:ilvl w:val="0"/>
          <w:numId w:val="0"/>
        </w:numPr>
        <w:ind w:firstLine="600" w:firstLineChars="200"/>
        <w:jc w:val="left"/>
        <w:rPr>
          <w:rFonts w:hint="default" w:ascii="仿宋" w:hAnsi="仿宋" w:eastAsia="仿宋"/>
          <w:sz w:val="28"/>
          <w:szCs w:val="28"/>
          <w:lang w:val="en-US" w:eastAsia="zh-CN"/>
        </w:rPr>
      </w:pPr>
      <w:r>
        <w:rPr>
          <w:rFonts w:hint="eastAsia" w:ascii="仿宋" w:hAnsi="仿宋" w:eastAsia="仿宋"/>
          <w:sz w:val="28"/>
          <w:szCs w:val="28"/>
          <w:lang w:val="en-US" w:eastAsia="zh-CN"/>
        </w:rPr>
        <w:t>估价人员根据估价目的，遵循估价原则，按照规定估价程序和方法，经过具体测算，确定估价对象在估价时点的市场价值为￥2088782元(大写人民币贰佰零捌万捌仟柒佰捌拾贰元整)。</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p>
    <w:p>
      <w:pPr>
        <w:ind w:firstLine="3920" w:firstLineChars="14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highlight w:val="none"/>
        </w:rPr>
      </w:pPr>
      <w:r>
        <w:rPr>
          <w:rFonts w:hint="eastAsia" w:ascii="仿宋_GB2312" w:hAnsi="宋体" w:eastAsia="仿宋_GB2312" w:cs="Times New Roman"/>
          <w:kern w:val="2"/>
          <w:sz w:val="28"/>
          <w:szCs w:val="28"/>
          <w:highlight w:val="none"/>
          <w:lang w:val="en-US" w:eastAsia="zh-CN" w:bidi="ar-SA"/>
        </w:rPr>
        <w:t xml:space="preserve">                                   二0二</w:t>
      </w:r>
      <w:r>
        <w:rPr>
          <w:rFonts w:hint="eastAsia" w:ascii="仿宋_GB2312" w:hAnsi="宋体" w:eastAsia="仿宋_GB2312" w:cs="Times New Roman"/>
          <w:kern w:val="2"/>
          <w:sz w:val="28"/>
          <w:szCs w:val="28"/>
          <w:highlight w:val="none"/>
          <w:lang w:val="en-US" w:eastAsia="zh-CN" w:bidi="ar-SA"/>
        </w:rPr>
        <w:t>一</w:t>
      </w:r>
      <w:r>
        <w:rPr>
          <w:rFonts w:hint="eastAsia" w:ascii="仿宋_GB2312" w:hAnsi="宋体" w:eastAsia="仿宋_GB2312" w:cs="Times New Roman"/>
          <w:kern w:val="2"/>
          <w:sz w:val="28"/>
          <w:szCs w:val="28"/>
          <w:highlight w:val="none"/>
          <w:lang w:val="en-US" w:eastAsia="zh-CN" w:bidi="ar-SA"/>
        </w:rPr>
        <w:t>年一月五日</w:t>
      </w:r>
    </w:p>
    <w:p>
      <w:pPr/>
    </w:p>
    <w:p>
      <w:pPr/>
    </w:p>
    <w:p>
      <w:pPr/>
      <w:bookmarkStart w:id="0" w:name="_GoBack"/>
      <w:bookmarkEnd w:id="0"/>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0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仿宋_GB2312">
    <w:altName w:val="仿宋"/>
    <w:panose1 w:val="020106090300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21</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213565">
    <w:nsid w:val="5E11A0BD"/>
    <w:multiLevelType w:val="singleLevel"/>
    <w:tmpl w:val="5E11A0BD"/>
    <w:lvl w:ilvl="0" w:tentative="1">
      <w:start w:val="1"/>
      <w:numFmt w:val="decimal"/>
      <w:suff w:val="space"/>
      <w:lvlText w:val="%1."/>
      <w:lvlJc w:val="left"/>
    </w:lvl>
  </w:abstractNum>
  <w:num w:numId="1">
    <w:abstractNumId w:val="15782135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A3DFC"/>
    <w:rsid w:val="01133753"/>
    <w:rsid w:val="06631006"/>
    <w:rsid w:val="06C66B2C"/>
    <w:rsid w:val="084D1E2B"/>
    <w:rsid w:val="0C2A3DFC"/>
    <w:rsid w:val="0E21353B"/>
    <w:rsid w:val="1B8C6F40"/>
    <w:rsid w:val="1D561A2F"/>
    <w:rsid w:val="21A864C6"/>
    <w:rsid w:val="2CF775D2"/>
    <w:rsid w:val="2DEA36E2"/>
    <w:rsid w:val="30742D8C"/>
    <w:rsid w:val="30783F90"/>
    <w:rsid w:val="32614B36"/>
    <w:rsid w:val="39A828A4"/>
    <w:rsid w:val="3BBE7A10"/>
    <w:rsid w:val="47756086"/>
    <w:rsid w:val="4F2427E6"/>
    <w:rsid w:val="50E15FBF"/>
    <w:rsid w:val="534628D0"/>
    <w:rsid w:val="64F565B0"/>
    <w:rsid w:val="6EC64CCC"/>
    <w:rsid w:val="6FF034B5"/>
    <w:rsid w:val="78B85FE0"/>
    <w:rsid w:val="7DEF31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2020-12-29T07:41:00Z</dcterms:created>
  <dc:creator>Administrator</dc:creator>
  <cp:lastModifiedBy>Administrator</cp:lastModifiedBy>
  <cp:lastPrinted>2021-01-06T01:56:11Z</cp:lastPrinted>
  <dcterms:modified xsi:type="dcterms:W3CDTF">2021-01-06T01:56:25Z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