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A0" w:rsidRPr="004E6573" w:rsidRDefault="001F1DB8" w:rsidP="002230A0">
      <w:pPr>
        <w:jc w:val="center"/>
        <w:rPr>
          <w:b/>
          <w:sz w:val="44"/>
        </w:rPr>
      </w:pPr>
      <w:r w:rsidRPr="004E6573">
        <w:rPr>
          <w:rFonts w:ascii="仿宋_GB2312" w:hint="eastAsia"/>
          <w:b/>
          <w:bCs/>
          <w:spacing w:val="20"/>
          <w:sz w:val="36"/>
        </w:rPr>
        <w:t xml:space="preserve">  </w:t>
      </w:r>
    </w:p>
    <w:p w:rsidR="002230A0" w:rsidRPr="004E6573" w:rsidRDefault="002230A0" w:rsidP="002230A0">
      <w:pPr>
        <w:jc w:val="center"/>
        <w:rPr>
          <w:b/>
          <w:sz w:val="44"/>
        </w:rPr>
      </w:pPr>
    </w:p>
    <w:p w:rsidR="00CA4427" w:rsidRPr="004E6573" w:rsidRDefault="00CA4427" w:rsidP="002230A0">
      <w:pPr>
        <w:jc w:val="center"/>
        <w:rPr>
          <w:rFonts w:ascii="仿宋_GB2312" w:eastAsia="仿宋_GB2312"/>
          <w:sz w:val="28"/>
          <w:szCs w:val="28"/>
        </w:rPr>
      </w:pPr>
    </w:p>
    <w:p w:rsidR="00FC1C7A" w:rsidRPr="004E6573" w:rsidRDefault="00FC1C7A" w:rsidP="00FC1C7A">
      <w:pPr>
        <w:jc w:val="center"/>
        <w:rPr>
          <w:b/>
          <w:sz w:val="44"/>
        </w:rPr>
      </w:pPr>
    </w:p>
    <w:p w:rsidR="00DE49E5" w:rsidRPr="004E6573" w:rsidRDefault="00DE49E5" w:rsidP="00FC1C7A">
      <w:pPr>
        <w:jc w:val="center"/>
        <w:rPr>
          <w:b/>
          <w:sz w:val="44"/>
        </w:rPr>
      </w:pPr>
    </w:p>
    <w:p w:rsidR="00190D96" w:rsidRPr="004E6573" w:rsidRDefault="00190D96" w:rsidP="00FC1C7A">
      <w:pPr>
        <w:jc w:val="center"/>
        <w:rPr>
          <w:b/>
          <w:sz w:val="18"/>
          <w:szCs w:val="18"/>
        </w:rPr>
      </w:pPr>
    </w:p>
    <w:p w:rsidR="00FC1C7A" w:rsidRPr="004E6573" w:rsidRDefault="00FC1C7A" w:rsidP="00FC1C7A">
      <w:pPr>
        <w:jc w:val="center"/>
        <w:rPr>
          <w:rFonts w:ascii="仿宋_GB2312" w:eastAsia="仿宋_GB2312" w:hAnsi="楷体"/>
          <w:sz w:val="44"/>
          <w:szCs w:val="44"/>
        </w:rPr>
      </w:pPr>
      <w:r w:rsidRPr="004E6573">
        <w:rPr>
          <w:rFonts w:ascii="仿宋_GB2312" w:eastAsia="仿宋_GB2312" w:hAnsi="楷体" w:hint="eastAsia"/>
          <w:sz w:val="44"/>
          <w:szCs w:val="44"/>
        </w:rPr>
        <w:t>房地产估价报告</w:t>
      </w:r>
    </w:p>
    <w:p w:rsidR="00FC1C7A" w:rsidRPr="004E6573" w:rsidRDefault="00FC1C7A" w:rsidP="00FC1C7A">
      <w:pPr>
        <w:jc w:val="center"/>
        <w:rPr>
          <w:rFonts w:ascii="仿宋_GB2312" w:eastAsia="仿宋_GB2312"/>
          <w:sz w:val="44"/>
        </w:rPr>
      </w:pPr>
    </w:p>
    <w:p w:rsidR="00924B1A" w:rsidRPr="004E6573" w:rsidRDefault="00924B1A" w:rsidP="00FC1C7A">
      <w:pPr>
        <w:jc w:val="center"/>
        <w:rPr>
          <w:rFonts w:ascii="仿宋_GB2312" w:eastAsia="仿宋_GB2312"/>
          <w:sz w:val="44"/>
        </w:rPr>
      </w:pPr>
    </w:p>
    <w:p w:rsidR="008F22ED" w:rsidRPr="004E6573" w:rsidRDefault="004A5B9F" w:rsidP="004E2C49">
      <w:pPr>
        <w:ind w:firstLineChars="200" w:firstLine="640"/>
        <w:rPr>
          <w:rFonts w:ascii="仿宋_GB2312" w:eastAsia="仿宋_GB2312" w:hAnsi="楷体"/>
          <w:sz w:val="32"/>
          <w:szCs w:val="32"/>
        </w:rPr>
      </w:pPr>
      <w:r w:rsidRPr="004E6573">
        <w:rPr>
          <w:rFonts w:ascii="仿宋_GB2312" w:eastAsia="仿宋_GB2312" w:hAnsi="楷体" w:hint="eastAsia"/>
          <w:sz w:val="32"/>
          <w:szCs w:val="32"/>
        </w:rPr>
        <w:t>估价</w:t>
      </w:r>
      <w:r w:rsidR="00FC1C7A" w:rsidRPr="004E6573">
        <w:rPr>
          <w:rFonts w:ascii="仿宋_GB2312" w:eastAsia="仿宋_GB2312" w:hAnsi="楷体" w:hint="eastAsia"/>
          <w:sz w:val="32"/>
          <w:szCs w:val="32"/>
        </w:rPr>
        <w:t>项目名称：</w:t>
      </w:r>
      <w:r w:rsidR="00915C3E" w:rsidRPr="004E6573">
        <w:rPr>
          <w:rFonts w:ascii="仿宋_GB2312" w:eastAsia="仿宋_GB2312" w:hAnsi="楷体" w:hint="eastAsia"/>
          <w:sz w:val="32"/>
          <w:szCs w:val="32"/>
        </w:rPr>
        <w:t>青岛市</w:t>
      </w:r>
      <w:r w:rsidR="005E0DFF" w:rsidRPr="004E6573">
        <w:rPr>
          <w:rFonts w:ascii="仿宋_GB2312" w:eastAsia="仿宋_GB2312" w:hAnsi="楷体" w:hint="eastAsia"/>
          <w:sz w:val="32"/>
          <w:szCs w:val="32"/>
        </w:rPr>
        <w:t>市南区香港中路18号地下二层车库</w:t>
      </w:r>
    </w:p>
    <w:p w:rsidR="00FC1C7A" w:rsidRPr="004E6573" w:rsidRDefault="00FC1C7A" w:rsidP="004E2C49">
      <w:pPr>
        <w:ind w:firstLineChars="900" w:firstLine="2880"/>
        <w:rPr>
          <w:rFonts w:ascii="仿宋_GB2312" w:eastAsia="仿宋_GB2312" w:hAnsi="楷体"/>
          <w:sz w:val="32"/>
          <w:szCs w:val="32"/>
        </w:rPr>
      </w:pPr>
      <w:r w:rsidRPr="004E6573">
        <w:rPr>
          <w:rFonts w:ascii="仿宋_GB2312" w:eastAsia="仿宋_GB2312" w:hAnsi="楷体" w:hint="eastAsia"/>
          <w:sz w:val="32"/>
          <w:szCs w:val="32"/>
        </w:rPr>
        <w:t>房地产</w:t>
      </w:r>
      <w:r w:rsidR="00BA2626" w:rsidRPr="004E6573">
        <w:rPr>
          <w:rFonts w:ascii="仿宋_GB2312" w:eastAsia="仿宋_GB2312" w:hAnsi="楷体" w:hint="eastAsia"/>
          <w:sz w:val="32"/>
          <w:szCs w:val="32"/>
        </w:rPr>
        <w:t>市场</w:t>
      </w:r>
      <w:r w:rsidR="0051589E" w:rsidRPr="004E6573">
        <w:rPr>
          <w:rFonts w:ascii="仿宋_GB2312" w:eastAsia="仿宋_GB2312" w:hAnsi="楷体" w:hint="eastAsia"/>
          <w:sz w:val="32"/>
          <w:szCs w:val="32"/>
        </w:rPr>
        <w:t>价值</w:t>
      </w:r>
      <w:r w:rsidRPr="004E6573">
        <w:rPr>
          <w:rFonts w:ascii="仿宋_GB2312" w:eastAsia="仿宋_GB2312" w:hAnsi="楷体" w:hint="eastAsia"/>
          <w:sz w:val="32"/>
          <w:szCs w:val="32"/>
        </w:rPr>
        <w:t>评估</w:t>
      </w:r>
    </w:p>
    <w:p w:rsidR="00FC1C7A" w:rsidRPr="004E6573" w:rsidRDefault="00575A9F" w:rsidP="004E2C49">
      <w:pPr>
        <w:ind w:firstLineChars="200" w:firstLine="640"/>
        <w:rPr>
          <w:rFonts w:ascii="仿宋_GB2312" w:eastAsia="仿宋_GB2312" w:hAnsi="楷体"/>
          <w:bCs/>
          <w:sz w:val="32"/>
          <w:szCs w:val="32"/>
        </w:rPr>
      </w:pPr>
      <w:r w:rsidRPr="004E6573">
        <w:rPr>
          <w:rFonts w:ascii="仿宋_GB2312" w:eastAsia="仿宋_GB2312" w:hAnsi="楷体" w:hint="eastAsia"/>
          <w:sz w:val="32"/>
          <w:szCs w:val="32"/>
        </w:rPr>
        <w:t>估价委托人</w:t>
      </w:r>
      <w:r w:rsidR="00FC1C7A" w:rsidRPr="004E6573">
        <w:rPr>
          <w:rFonts w:ascii="仿宋_GB2312" w:eastAsia="仿宋_GB2312" w:hAnsi="楷体" w:hint="eastAsia"/>
          <w:sz w:val="32"/>
          <w:szCs w:val="32"/>
        </w:rPr>
        <w:t>：</w:t>
      </w:r>
      <w:r w:rsidR="0063235D" w:rsidRPr="004E6573">
        <w:rPr>
          <w:rFonts w:ascii="仿宋_GB2312" w:eastAsia="仿宋_GB2312" w:hAnsi="楷体" w:hint="eastAsia"/>
          <w:bCs/>
          <w:sz w:val="32"/>
          <w:szCs w:val="32"/>
        </w:rPr>
        <w:t>青岛市</w:t>
      </w:r>
      <w:r w:rsidR="004E3C10" w:rsidRPr="004E6573">
        <w:rPr>
          <w:rFonts w:ascii="仿宋_GB2312" w:eastAsia="仿宋_GB2312" w:hAnsi="楷体" w:hint="eastAsia"/>
          <w:bCs/>
          <w:sz w:val="32"/>
          <w:szCs w:val="32"/>
        </w:rPr>
        <w:t>中级人民法院</w:t>
      </w:r>
    </w:p>
    <w:p w:rsidR="00FC1C7A" w:rsidRPr="004E6573" w:rsidRDefault="00124F6A" w:rsidP="004E2C49">
      <w:pPr>
        <w:ind w:firstLineChars="200" w:firstLine="640"/>
        <w:rPr>
          <w:rFonts w:ascii="仿宋_GB2312" w:eastAsia="仿宋_GB2312" w:hAnsi="楷体"/>
          <w:sz w:val="32"/>
          <w:szCs w:val="32"/>
        </w:rPr>
      </w:pPr>
      <w:r w:rsidRPr="004E6573">
        <w:rPr>
          <w:rFonts w:ascii="仿宋_GB2312" w:eastAsia="仿宋_GB2312" w:hAnsi="楷体" w:hint="eastAsia"/>
          <w:sz w:val="32"/>
          <w:szCs w:val="32"/>
        </w:rPr>
        <w:t>房地产</w:t>
      </w:r>
      <w:r w:rsidR="00FC1C7A" w:rsidRPr="004E6573">
        <w:rPr>
          <w:rFonts w:ascii="仿宋_GB2312" w:eastAsia="仿宋_GB2312" w:hAnsi="楷体" w:hint="eastAsia"/>
          <w:sz w:val="32"/>
          <w:szCs w:val="32"/>
        </w:rPr>
        <w:t>估价</w:t>
      </w:r>
      <w:r w:rsidRPr="004E6573">
        <w:rPr>
          <w:rFonts w:ascii="仿宋_GB2312" w:eastAsia="仿宋_GB2312" w:hAnsi="楷体" w:hint="eastAsia"/>
          <w:sz w:val="32"/>
          <w:szCs w:val="32"/>
        </w:rPr>
        <w:t>机构</w:t>
      </w:r>
      <w:r w:rsidR="00FC1C7A" w:rsidRPr="004E6573">
        <w:rPr>
          <w:rFonts w:ascii="仿宋_GB2312" w:eastAsia="仿宋_GB2312" w:hAnsi="楷体" w:hint="eastAsia"/>
          <w:sz w:val="32"/>
          <w:szCs w:val="32"/>
        </w:rPr>
        <w:t>：青岛天荣土地房地产评估有限公司</w:t>
      </w:r>
    </w:p>
    <w:p w:rsidR="003D612D" w:rsidRPr="004E6573" w:rsidRDefault="00675F8B" w:rsidP="004E2C49">
      <w:pPr>
        <w:ind w:firstLineChars="200" w:firstLine="640"/>
        <w:rPr>
          <w:rFonts w:ascii="仿宋_GB2312" w:eastAsia="仿宋_GB2312" w:hAnsi="楷体"/>
          <w:sz w:val="32"/>
          <w:szCs w:val="32"/>
        </w:rPr>
      </w:pPr>
      <w:r w:rsidRPr="004E6573">
        <w:rPr>
          <w:rFonts w:ascii="仿宋_GB2312" w:eastAsia="仿宋_GB2312" w:hAnsi="楷体" w:hint="eastAsia"/>
          <w:sz w:val="32"/>
          <w:szCs w:val="32"/>
        </w:rPr>
        <w:t>注册房地产估价师</w:t>
      </w:r>
      <w:r w:rsidR="00BF553A" w:rsidRPr="004E6573">
        <w:rPr>
          <w:rFonts w:ascii="仿宋_GB2312" w:eastAsia="仿宋_GB2312" w:hAnsi="楷体" w:hint="eastAsia"/>
          <w:sz w:val="32"/>
          <w:szCs w:val="32"/>
        </w:rPr>
        <w:t xml:space="preserve">: </w:t>
      </w:r>
      <w:r w:rsidR="003D612D" w:rsidRPr="004E6573">
        <w:rPr>
          <w:rFonts w:ascii="仿宋_GB2312" w:eastAsia="仿宋_GB2312" w:hAnsi="楷体" w:hint="eastAsia"/>
          <w:sz w:val="32"/>
          <w:szCs w:val="32"/>
        </w:rPr>
        <w:t>彭海军（注册号：</w:t>
      </w:r>
      <w:r w:rsidR="003D612D" w:rsidRPr="004E6573">
        <w:rPr>
          <w:rFonts w:ascii="仿宋_GB2312" w:eastAsia="仿宋_GB2312" w:hAnsi="楷体" w:hint="eastAsia"/>
          <w:spacing w:val="20"/>
          <w:sz w:val="32"/>
          <w:szCs w:val="32"/>
        </w:rPr>
        <w:t>3720170202</w:t>
      </w:r>
      <w:r w:rsidR="003D612D" w:rsidRPr="004E6573">
        <w:rPr>
          <w:rFonts w:ascii="仿宋_GB2312" w:eastAsia="仿宋_GB2312" w:hAnsi="楷体" w:hint="eastAsia"/>
          <w:sz w:val="32"/>
          <w:szCs w:val="32"/>
        </w:rPr>
        <w:t>）</w:t>
      </w:r>
    </w:p>
    <w:p w:rsidR="003C03F6" w:rsidRPr="004E6573" w:rsidRDefault="003D612D" w:rsidP="004E2C49">
      <w:pPr>
        <w:ind w:firstLineChars="200" w:firstLine="640"/>
        <w:rPr>
          <w:rFonts w:ascii="仿宋_GB2312" w:eastAsia="仿宋_GB2312" w:hAnsi="楷体"/>
          <w:sz w:val="32"/>
          <w:szCs w:val="32"/>
        </w:rPr>
      </w:pPr>
      <w:r w:rsidRPr="004E6573">
        <w:rPr>
          <w:rFonts w:ascii="仿宋_GB2312" w:eastAsia="仿宋_GB2312" w:hAnsi="楷体" w:hint="eastAsia"/>
          <w:sz w:val="32"/>
          <w:szCs w:val="32"/>
        </w:rPr>
        <w:t xml:space="preserve">                  王  斌</w:t>
      </w:r>
      <w:r w:rsidR="003C03F6" w:rsidRPr="004E6573">
        <w:rPr>
          <w:rFonts w:ascii="仿宋_GB2312" w:eastAsia="仿宋_GB2312" w:hAnsi="楷体" w:hint="eastAsia"/>
          <w:sz w:val="32"/>
          <w:szCs w:val="32"/>
        </w:rPr>
        <w:t>（注册号：</w:t>
      </w:r>
      <w:r w:rsidRPr="004E6573">
        <w:rPr>
          <w:rFonts w:ascii="仿宋_GB2312" w:eastAsia="仿宋_GB2312" w:hAnsi="楷体" w:hint="eastAsia"/>
          <w:spacing w:val="20"/>
          <w:sz w:val="32"/>
          <w:szCs w:val="32"/>
        </w:rPr>
        <w:t>3720120056</w:t>
      </w:r>
      <w:r w:rsidR="003C03F6" w:rsidRPr="004E6573">
        <w:rPr>
          <w:rFonts w:ascii="仿宋_GB2312" w:eastAsia="仿宋_GB2312" w:hAnsi="楷体" w:hint="eastAsia"/>
          <w:sz w:val="32"/>
          <w:szCs w:val="32"/>
        </w:rPr>
        <w:t>）</w:t>
      </w:r>
    </w:p>
    <w:p w:rsidR="005865FF" w:rsidRPr="004E6573" w:rsidRDefault="003D612D" w:rsidP="003D612D">
      <w:pPr>
        <w:jc w:val="left"/>
        <w:rPr>
          <w:rFonts w:ascii="仿宋_GB2312" w:eastAsia="仿宋_GB2312" w:hAnsi="楷体"/>
          <w:sz w:val="32"/>
          <w:szCs w:val="32"/>
        </w:rPr>
      </w:pPr>
      <w:r w:rsidRPr="004E6573">
        <w:rPr>
          <w:rFonts w:ascii="仿宋_GB2312" w:eastAsia="仿宋_GB2312" w:hAnsi="楷体" w:hint="eastAsia"/>
          <w:sz w:val="32"/>
          <w:szCs w:val="32"/>
        </w:rPr>
        <w:t xml:space="preserve">    </w:t>
      </w:r>
      <w:r w:rsidR="00124F6A" w:rsidRPr="004E6573">
        <w:rPr>
          <w:rFonts w:ascii="仿宋_GB2312" w:eastAsia="仿宋_GB2312" w:hAnsi="楷体" w:hint="eastAsia"/>
          <w:sz w:val="32"/>
          <w:szCs w:val="32"/>
        </w:rPr>
        <w:t>估价作业</w:t>
      </w:r>
      <w:r w:rsidR="00FC1C7A" w:rsidRPr="004E6573">
        <w:rPr>
          <w:rFonts w:ascii="仿宋_GB2312" w:eastAsia="仿宋_GB2312" w:hAnsi="楷体" w:hint="eastAsia"/>
          <w:sz w:val="32"/>
          <w:szCs w:val="32"/>
        </w:rPr>
        <w:t>期：</w:t>
      </w:r>
      <w:r w:rsidR="005E0DFF" w:rsidRPr="004E6573">
        <w:rPr>
          <w:rFonts w:ascii="仿宋_GB2312" w:eastAsia="仿宋_GB2312" w:hAnsi="楷体" w:hint="eastAsia"/>
          <w:sz w:val="32"/>
          <w:szCs w:val="32"/>
        </w:rPr>
        <w:t>2020年6月30日</w:t>
      </w:r>
      <w:r w:rsidR="00FC1C7A" w:rsidRPr="004E6573">
        <w:rPr>
          <w:rFonts w:ascii="仿宋_GB2312" w:eastAsia="仿宋_GB2312" w:hAnsi="楷体" w:hint="eastAsia"/>
          <w:sz w:val="32"/>
          <w:szCs w:val="32"/>
        </w:rPr>
        <w:t>至</w:t>
      </w:r>
      <w:r w:rsidR="00541A41">
        <w:rPr>
          <w:rFonts w:ascii="仿宋_GB2312" w:eastAsia="仿宋_GB2312" w:hAnsi="楷体" w:hint="eastAsia"/>
          <w:sz w:val="32"/>
          <w:szCs w:val="32"/>
        </w:rPr>
        <w:t>2020年7月31日</w:t>
      </w:r>
    </w:p>
    <w:p w:rsidR="00CA4427" w:rsidRPr="004E6573" w:rsidRDefault="00FC1C7A" w:rsidP="004E2C49">
      <w:pPr>
        <w:ind w:firstLineChars="200" w:firstLine="640"/>
        <w:rPr>
          <w:rFonts w:ascii="仿宋_GB2312" w:eastAsia="仿宋_GB2312" w:hAnsi="楷体"/>
          <w:sz w:val="32"/>
          <w:szCs w:val="32"/>
        </w:rPr>
      </w:pPr>
      <w:r w:rsidRPr="004E6573">
        <w:rPr>
          <w:rFonts w:ascii="仿宋_GB2312" w:eastAsia="仿宋_GB2312" w:hAnsi="楷体" w:hint="eastAsia"/>
          <w:sz w:val="32"/>
          <w:szCs w:val="32"/>
        </w:rPr>
        <w:t>估价报告编号：</w:t>
      </w:r>
      <w:r w:rsidR="00CB7C8D" w:rsidRPr="004E6573">
        <w:rPr>
          <w:rFonts w:ascii="仿宋_GB2312" w:eastAsia="仿宋_GB2312" w:hAnsi="楷体" w:hint="eastAsia"/>
          <w:sz w:val="32"/>
          <w:szCs w:val="32"/>
        </w:rPr>
        <w:t>青天荣房评字</w:t>
      </w:r>
      <w:r w:rsidR="005E0DFF" w:rsidRPr="004E6573">
        <w:rPr>
          <w:rFonts w:ascii="仿宋_GB2312" w:eastAsia="仿宋_GB2312" w:hAnsi="楷体" w:hint="eastAsia"/>
          <w:sz w:val="32"/>
          <w:szCs w:val="32"/>
        </w:rPr>
        <w:t>（2020）</w:t>
      </w:r>
      <w:r w:rsidR="00C939A3" w:rsidRPr="004E6573">
        <w:rPr>
          <w:rFonts w:ascii="仿宋_GB2312" w:eastAsia="仿宋_GB2312" w:hAnsi="楷体" w:hint="eastAsia"/>
          <w:sz w:val="32"/>
          <w:szCs w:val="32"/>
        </w:rPr>
        <w:t>第200号</w:t>
      </w:r>
    </w:p>
    <w:p w:rsidR="00ED41AB" w:rsidRPr="004E6573" w:rsidRDefault="00ED41AB" w:rsidP="004D36DC">
      <w:pPr>
        <w:snapToGrid w:val="0"/>
        <w:spacing w:line="500" w:lineRule="exact"/>
        <w:jc w:val="center"/>
        <w:rPr>
          <w:rFonts w:ascii="仿宋_GB2312" w:eastAsia="仿宋_GB2312" w:hAnsi="宋体"/>
          <w:b/>
          <w:bCs/>
          <w:spacing w:val="20"/>
          <w:sz w:val="32"/>
          <w:szCs w:val="32"/>
        </w:rPr>
      </w:pPr>
    </w:p>
    <w:p w:rsidR="001D556A" w:rsidRPr="004E6573" w:rsidRDefault="001D556A">
      <w:pPr>
        <w:widowControl/>
        <w:jc w:val="left"/>
        <w:rPr>
          <w:rFonts w:ascii="仿宋_GB2312" w:eastAsia="仿宋_GB2312" w:hAnsi="宋体"/>
          <w:b/>
          <w:bCs/>
          <w:spacing w:val="20"/>
          <w:sz w:val="32"/>
          <w:szCs w:val="32"/>
        </w:rPr>
      </w:pPr>
      <w:r w:rsidRPr="004E6573">
        <w:rPr>
          <w:rFonts w:ascii="仿宋_GB2312" w:eastAsia="仿宋_GB2312" w:hAnsi="宋体"/>
          <w:b/>
          <w:bCs/>
          <w:spacing w:val="20"/>
          <w:sz w:val="32"/>
          <w:szCs w:val="32"/>
        </w:rPr>
        <w:br w:type="page"/>
      </w:r>
    </w:p>
    <w:p w:rsidR="00A93DF5" w:rsidRPr="004E6573" w:rsidRDefault="00A93DF5" w:rsidP="00A93DF5">
      <w:pPr>
        <w:snapToGrid w:val="0"/>
        <w:jc w:val="center"/>
        <w:rPr>
          <w:rFonts w:ascii="仿宋_GB2312" w:eastAsia="仿宋_GB2312" w:hAnsi="宋体"/>
          <w:b/>
          <w:bCs/>
          <w:spacing w:val="20"/>
          <w:sz w:val="32"/>
          <w:szCs w:val="32"/>
        </w:rPr>
      </w:pPr>
      <w:r w:rsidRPr="004E6573">
        <w:rPr>
          <w:rFonts w:ascii="仿宋_GB2312" w:eastAsia="仿宋_GB2312" w:hAnsi="宋体" w:hint="eastAsia"/>
          <w:b/>
          <w:bCs/>
          <w:spacing w:val="20"/>
          <w:sz w:val="32"/>
          <w:szCs w:val="32"/>
        </w:rPr>
        <w:lastRenderedPageBreak/>
        <w:t>致估价委托人函</w:t>
      </w:r>
    </w:p>
    <w:p w:rsidR="00A93DF5" w:rsidRPr="004E6573" w:rsidRDefault="00A93DF5" w:rsidP="00A93DF5">
      <w:pPr>
        <w:adjustRightInd w:val="0"/>
        <w:snapToGrid w:val="0"/>
        <w:spacing w:line="500" w:lineRule="exact"/>
        <w:rPr>
          <w:rFonts w:ascii="仿宋_GB2312" w:eastAsia="仿宋_GB2312" w:hAnsi="仿宋"/>
          <w:sz w:val="28"/>
          <w:szCs w:val="28"/>
        </w:rPr>
      </w:pPr>
      <w:r w:rsidRPr="004E6573">
        <w:rPr>
          <w:rFonts w:ascii="仿宋_GB2312" w:eastAsia="仿宋_GB2312" w:hAnsi="仿宋" w:hint="eastAsia"/>
          <w:sz w:val="28"/>
          <w:szCs w:val="28"/>
        </w:rPr>
        <w:t>青岛市中级人民法院：</w:t>
      </w:r>
    </w:p>
    <w:p w:rsidR="00A93DF5" w:rsidRPr="004E6573" w:rsidRDefault="00A93DF5" w:rsidP="00A93DF5">
      <w:pPr>
        <w:adjustRightInd w:val="0"/>
        <w:snapToGrid w:val="0"/>
        <w:spacing w:line="500" w:lineRule="exact"/>
        <w:ind w:firstLineChars="200" w:firstLine="560"/>
        <w:rPr>
          <w:rFonts w:ascii="仿宋_GB2312" w:eastAsia="仿宋_GB2312" w:hAnsi="仿宋"/>
          <w:sz w:val="28"/>
          <w:szCs w:val="28"/>
        </w:rPr>
      </w:pPr>
      <w:r w:rsidRPr="004E6573">
        <w:rPr>
          <w:rFonts w:ascii="仿宋_GB2312" w:eastAsia="仿宋_GB2312" w:hAnsi="仿宋" w:hint="eastAsia"/>
          <w:sz w:val="28"/>
          <w:szCs w:val="28"/>
        </w:rPr>
        <w:t>受贵院的委托，依据（2020）鲁02法鉴013号《司法鉴定委托书》，我公司对青岛市市南区香港中路18号地下二层车库房地产的市场价值进行了评估。本次评估的估价目的是评估房地产的市场价值，为估价委托人办理案件提供价值参考依据；价值时点是2020年7月14日；价值类型是估价对象的市场价值。</w:t>
      </w:r>
    </w:p>
    <w:p w:rsidR="00A93DF5" w:rsidRPr="004E6573" w:rsidRDefault="00A93DF5" w:rsidP="00A93DF5">
      <w:pPr>
        <w:adjustRightInd w:val="0"/>
        <w:snapToGrid w:val="0"/>
        <w:spacing w:line="500" w:lineRule="exact"/>
        <w:ind w:firstLineChars="200" w:firstLine="560"/>
        <w:rPr>
          <w:rFonts w:ascii="仿宋_GB2312" w:eastAsia="仿宋_GB2312" w:hAnsi="仿宋"/>
          <w:sz w:val="28"/>
          <w:szCs w:val="28"/>
        </w:rPr>
      </w:pPr>
      <w:r w:rsidRPr="004E6573">
        <w:rPr>
          <w:rFonts w:ascii="仿宋" w:eastAsia="仿宋" w:hAnsi="仿宋" w:hint="eastAsia"/>
          <w:sz w:val="28"/>
          <w:szCs w:val="28"/>
        </w:rPr>
        <w:t>根据估价委托人</w:t>
      </w:r>
      <w:r w:rsidRPr="004E6573">
        <w:rPr>
          <w:rFonts w:ascii="仿宋_GB2312" w:eastAsia="仿宋_GB2312" w:hint="eastAsia"/>
          <w:sz w:val="28"/>
          <w:szCs w:val="28"/>
        </w:rPr>
        <w:t>移交</w:t>
      </w:r>
      <w:r w:rsidRPr="004E6573">
        <w:rPr>
          <w:rFonts w:ascii="仿宋" w:eastAsia="仿宋" w:hAnsi="仿宋" w:hint="eastAsia"/>
          <w:sz w:val="28"/>
          <w:szCs w:val="28"/>
        </w:rPr>
        <w:t>的</w:t>
      </w:r>
      <w:r w:rsidRPr="004E6573">
        <w:rPr>
          <w:rFonts w:ascii="仿宋_GB2312" w:eastAsia="仿宋_GB2312" w:hAnsi="仿宋" w:hint="eastAsia"/>
          <w:sz w:val="28"/>
          <w:szCs w:val="28"/>
        </w:rPr>
        <w:t>《青岛市不动产登记信息》</w:t>
      </w:r>
      <w:r w:rsidRPr="004E6573">
        <w:rPr>
          <w:rFonts w:ascii="仿宋_GB2312" w:eastAsia="仿宋_GB2312" w:hint="eastAsia"/>
          <w:sz w:val="28"/>
          <w:szCs w:val="28"/>
        </w:rPr>
        <w:t>复印件</w:t>
      </w:r>
      <w:r w:rsidRPr="004E6573">
        <w:rPr>
          <w:rFonts w:ascii="仿宋" w:eastAsia="仿宋" w:hAnsi="仿宋" w:hint="eastAsia"/>
          <w:sz w:val="28"/>
          <w:szCs w:val="28"/>
        </w:rPr>
        <w:t>，</w:t>
      </w:r>
      <w:r w:rsidRPr="004E6573">
        <w:rPr>
          <w:rFonts w:ascii="仿宋_GB2312" w:eastAsia="仿宋_GB2312" w:hAnsi="仿宋" w:hint="eastAsia"/>
          <w:sz w:val="28"/>
          <w:szCs w:val="28"/>
        </w:rPr>
        <w:t>估价对象权利人为青岛永安诚经贸有限公司，房产坐落为市南区香港中路18号地下二层车库，房屋建筑面积为5275.69平方米，房屋类型为车库；土地使用权来源为出让，</w:t>
      </w:r>
      <w:r w:rsidRPr="004E6573">
        <w:rPr>
          <w:rFonts w:ascii="仿宋_GB2312" w:eastAsia="仿宋_GB2312" w:hint="eastAsia"/>
          <w:sz w:val="28"/>
          <w:szCs w:val="28"/>
        </w:rPr>
        <w:t>土地规划用途为写字楼、商业，土地使用年限为至2052年6月27日止。</w:t>
      </w:r>
    </w:p>
    <w:p w:rsidR="00A93DF5" w:rsidRPr="004E6573" w:rsidRDefault="00A93DF5" w:rsidP="00A93DF5">
      <w:pPr>
        <w:topLinePunct/>
        <w:adjustRightInd w:val="0"/>
        <w:snapToGrid w:val="0"/>
        <w:spacing w:line="500" w:lineRule="exact"/>
        <w:ind w:firstLineChars="200" w:firstLine="560"/>
        <w:rPr>
          <w:rFonts w:ascii="仿宋_GB2312" w:eastAsia="仿宋_GB2312" w:hAnsi="仿宋"/>
          <w:sz w:val="28"/>
          <w:szCs w:val="28"/>
        </w:rPr>
      </w:pPr>
      <w:r w:rsidRPr="004E6573">
        <w:rPr>
          <w:rFonts w:ascii="仿宋_GB2312" w:eastAsia="仿宋_GB2312" w:hint="eastAsia"/>
          <w:sz w:val="28"/>
          <w:szCs w:val="28"/>
        </w:rPr>
        <w:t>估价人员根据估价目的，遵循估价原则，按照估价程序，选用成本法及收益法进行评估，并在综合分析影响房地产价格因素的基础上，最终确定估价对象于价值时点的</w:t>
      </w:r>
      <w:r w:rsidRPr="004E6573">
        <w:rPr>
          <w:rFonts w:ascii="仿宋_GB2312" w:eastAsia="仿宋_GB2312" w:hAnsi="仿宋" w:hint="eastAsia"/>
          <w:sz w:val="28"/>
          <w:szCs w:val="28"/>
        </w:rPr>
        <w:t>市场价值</w:t>
      </w:r>
      <w:r w:rsidRPr="004E6573">
        <w:rPr>
          <w:rFonts w:ascii="仿宋_GB2312" w:eastAsia="仿宋_GB2312" w:hint="eastAsia"/>
          <w:spacing w:val="20"/>
          <w:sz w:val="28"/>
          <w:szCs w:val="28"/>
        </w:rPr>
        <w:t>单价</w:t>
      </w:r>
      <w:r w:rsidRPr="004E6573">
        <w:rPr>
          <w:rFonts w:ascii="仿宋_GB2312" w:eastAsia="仿宋_GB2312" w:hAnsi="仿宋" w:hint="eastAsia"/>
          <w:sz w:val="28"/>
          <w:szCs w:val="28"/>
        </w:rPr>
        <w:t>为</w:t>
      </w:r>
      <w:r w:rsidRPr="004E6573">
        <w:rPr>
          <w:rFonts w:ascii="仿宋_GB2312" w:eastAsia="仿宋_GB2312" w:hint="eastAsia"/>
          <w:spacing w:val="20"/>
          <w:sz w:val="28"/>
          <w:szCs w:val="28"/>
        </w:rPr>
        <w:t xml:space="preserve"> RMB</w:t>
      </w:r>
      <w:r w:rsidRPr="004E6573">
        <w:rPr>
          <w:rFonts w:ascii="仿宋_GB2312" w:eastAsia="仿宋_GB2312" w:hAnsi="仿宋" w:hint="eastAsia"/>
          <w:sz w:val="28"/>
          <w:szCs w:val="28"/>
        </w:rPr>
        <w:t>4729</w:t>
      </w:r>
      <w:r w:rsidRPr="004E6573">
        <w:rPr>
          <w:rFonts w:ascii="仿宋_GB2312" w:eastAsia="仿宋_GB2312" w:hint="eastAsia"/>
          <w:spacing w:val="20"/>
          <w:sz w:val="28"/>
          <w:szCs w:val="28"/>
        </w:rPr>
        <w:t xml:space="preserve">元/平方米，总价为RMB </w:t>
      </w:r>
      <w:r w:rsidRPr="004E6573">
        <w:rPr>
          <w:rFonts w:ascii="仿宋_GB2312" w:eastAsia="仿宋_GB2312" w:hAnsi="仿宋" w:hint="eastAsia"/>
          <w:sz w:val="28"/>
          <w:szCs w:val="28"/>
        </w:rPr>
        <w:t>2494.87</w:t>
      </w:r>
      <w:r w:rsidRPr="004E6573">
        <w:rPr>
          <w:rFonts w:ascii="仿宋_GB2312" w:eastAsia="仿宋_GB2312" w:hint="eastAsia"/>
          <w:spacing w:val="20"/>
          <w:sz w:val="28"/>
          <w:szCs w:val="28"/>
        </w:rPr>
        <w:t>万元，大写人民币</w:t>
      </w:r>
      <w:r w:rsidR="00284173" w:rsidRPr="004E6573">
        <w:rPr>
          <w:rFonts w:ascii="仿宋_GB2312" w:eastAsia="仿宋_GB2312" w:hAnsi="仿宋" w:hint="eastAsia"/>
          <w:sz w:val="28"/>
          <w:szCs w:val="28"/>
        </w:rPr>
        <w:fldChar w:fldCharType="begin"/>
      </w:r>
      <w:r w:rsidRPr="004E6573">
        <w:rPr>
          <w:rFonts w:ascii="仿宋_GB2312" w:eastAsia="仿宋_GB2312" w:hAnsi="仿宋" w:hint="eastAsia"/>
          <w:sz w:val="28"/>
          <w:szCs w:val="28"/>
        </w:rPr>
        <w:instrText xml:space="preserve"> = 2714500 \* CHINESENUM2 </w:instrText>
      </w:r>
      <w:r w:rsidR="00284173" w:rsidRPr="004E6573">
        <w:rPr>
          <w:rFonts w:ascii="仿宋_GB2312" w:eastAsia="仿宋_GB2312" w:hAnsi="仿宋" w:hint="eastAsia"/>
          <w:sz w:val="28"/>
          <w:szCs w:val="28"/>
        </w:rPr>
        <w:fldChar w:fldCharType="separate"/>
      </w:r>
      <w:r w:rsidRPr="004E6573">
        <w:rPr>
          <w:rFonts w:ascii="仿宋_GB2312" w:eastAsia="仿宋_GB2312" w:hAnsi="仿宋" w:hint="eastAsia"/>
          <w:sz w:val="28"/>
          <w:szCs w:val="28"/>
        </w:rPr>
        <w:t>贰仟肆佰玖拾肆万捌仟柒佰</w:t>
      </w:r>
      <w:r w:rsidR="00284173" w:rsidRPr="004E6573">
        <w:rPr>
          <w:rFonts w:ascii="仿宋_GB2312" w:eastAsia="仿宋_GB2312" w:hAnsi="仿宋" w:hint="eastAsia"/>
          <w:sz w:val="28"/>
          <w:szCs w:val="28"/>
        </w:rPr>
        <w:fldChar w:fldCharType="end"/>
      </w:r>
      <w:r w:rsidRPr="004E6573">
        <w:rPr>
          <w:rFonts w:ascii="仿宋_GB2312" w:eastAsia="仿宋_GB2312" w:hint="eastAsia"/>
          <w:spacing w:val="20"/>
          <w:sz w:val="28"/>
          <w:szCs w:val="28"/>
        </w:rPr>
        <w:t>元整。</w:t>
      </w:r>
    </w:p>
    <w:p w:rsidR="00A93DF5" w:rsidRPr="004E6573" w:rsidRDefault="00A93DF5" w:rsidP="00A93DF5">
      <w:pPr>
        <w:snapToGrid w:val="0"/>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此致</w:t>
      </w:r>
    </w:p>
    <w:p w:rsidR="00A93DF5" w:rsidRPr="004E6573" w:rsidRDefault="00A93DF5" w:rsidP="00A93DF5">
      <w:pPr>
        <w:snapToGrid w:val="0"/>
        <w:spacing w:line="500" w:lineRule="exact"/>
        <w:ind w:firstLineChars="300" w:firstLine="840"/>
        <w:rPr>
          <w:rFonts w:ascii="仿宋_GB2312" w:eastAsia="仿宋_GB2312"/>
          <w:sz w:val="28"/>
          <w:szCs w:val="28"/>
        </w:rPr>
      </w:pPr>
    </w:p>
    <w:p w:rsidR="00A93DF5" w:rsidRPr="004E6573" w:rsidRDefault="00A93DF5" w:rsidP="00A93DF5">
      <w:pPr>
        <w:snapToGrid w:val="0"/>
        <w:spacing w:line="500" w:lineRule="exact"/>
        <w:ind w:firstLineChars="1450" w:firstLine="4060"/>
        <w:rPr>
          <w:rFonts w:ascii="仿宋_GB2312" w:eastAsia="仿宋_GB2312"/>
          <w:sz w:val="28"/>
          <w:szCs w:val="28"/>
        </w:rPr>
      </w:pPr>
      <w:r w:rsidRPr="004E6573">
        <w:rPr>
          <w:rFonts w:ascii="仿宋_GB2312" w:eastAsia="仿宋_GB2312" w:hint="eastAsia"/>
          <w:sz w:val="28"/>
          <w:szCs w:val="28"/>
        </w:rPr>
        <w:t>青岛天荣土地房地产评估有限公司</w:t>
      </w:r>
    </w:p>
    <w:p w:rsidR="00A93DF5" w:rsidRPr="004E6573" w:rsidRDefault="00A93DF5" w:rsidP="00A93DF5">
      <w:pPr>
        <w:snapToGrid w:val="0"/>
        <w:spacing w:line="500" w:lineRule="exact"/>
        <w:ind w:right="1920"/>
        <w:rPr>
          <w:rFonts w:ascii="仿宋_GB2312" w:eastAsia="仿宋_GB2312"/>
          <w:sz w:val="28"/>
          <w:szCs w:val="28"/>
        </w:rPr>
      </w:pPr>
      <w:r w:rsidRPr="004E6573">
        <w:rPr>
          <w:rFonts w:ascii="仿宋_GB2312" w:eastAsia="仿宋_GB2312" w:hint="eastAsia"/>
          <w:sz w:val="28"/>
          <w:szCs w:val="28"/>
        </w:rPr>
        <w:t xml:space="preserve">                            </w:t>
      </w:r>
    </w:p>
    <w:p w:rsidR="00A93DF5" w:rsidRPr="004E6573" w:rsidRDefault="00A93DF5" w:rsidP="00A93DF5">
      <w:pPr>
        <w:snapToGrid w:val="0"/>
        <w:spacing w:line="500" w:lineRule="exact"/>
        <w:ind w:right="1920" w:firstLineChars="1400" w:firstLine="3920"/>
        <w:rPr>
          <w:rFonts w:ascii="仿宋_GB2312" w:eastAsia="仿宋_GB2312"/>
          <w:sz w:val="28"/>
          <w:szCs w:val="28"/>
        </w:rPr>
      </w:pPr>
      <w:r w:rsidRPr="004E6573">
        <w:rPr>
          <w:rFonts w:ascii="仿宋_GB2312" w:eastAsia="仿宋_GB2312" w:hint="eastAsia"/>
          <w:sz w:val="28"/>
          <w:szCs w:val="28"/>
        </w:rPr>
        <w:t xml:space="preserve"> 法定代表人：</w:t>
      </w:r>
    </w:p>
    <w:p w:rsidR="00A93DF5" w:rsidRPr="004E6573" w:rsidRDefault="00A93DF5" w:rsidP="00A93DF5">
      <w:pPr>
        <w:snapToGrid w:val="0"/>
        <w:spacing w:line="500" w:lineRule="exact"/>
        <w:ind w:right="1920"/>
        <w:rPr>
          <w:rFonts w:ascii="仿宋_GB2312" w:eastAsia="仿宋_GB2312"/>
          <w:spacing w:val="20"/>
          <w:sz w:val="28"/>
          <w:szCs w:val="28"/>
        </w:rPr>
      </w:pPr>
      <w:r w:rsidRPr="004E6573">
        <w:rPr>
          <w:rFonts w:ascii="仿宋_GB2312" w:eastAsia="仿宋_GB2312" w:hint="eastAsia"/>
          <w:spacing w:val="20"/>
          <w:sz w:val="28"/>
          <w:szCs w:val="28"/>
        </w:rPr>
        <w:t xml:space="preserve">          </w:t>
      </w:r>
    </w:p>
    <w:p w:rsidR="00A93DF5" w:rsidRPr="004E6573" w:rsidRDefault="00A93DF5" w:rsidP="00A93DF5">
      <w:pPr>
        <w:spacing w:line="500" w:lineRule="exact"/>
        <w:jc w:val="center"/>
        <w:rPr>
          <w:rFonts w:ascii="仿宋_GB2312" w:eastAsia="仿宋_GB2312"/>
          <w:spacing w:val="20"/>
          <w:sz w:val="28"/>
          <w:szCs w:val="28"/>
        </w:rPr>
      </w:pPr>
      <w:r w:rsidRPr="004E6573">
        <w:rPr>
          <w:rFonts w:ascii="仿宋_GB2312" w:eastAsia="仿宋_GB2312" w:hint="eastAsia"/>
          <w:spacing w:val="20"/>
          <w:sz w:val="28"/>
          <w:szCs w:val="28"/>
        </w:rPr>
        <w:t xml:space="preserve">                 </w:t>
      </w:r>
      <w:r w:rsidR="00541A41">
        <w:rPr>
          <w:rFonts w:ascii="仿宋_GB2312" w:eastAsia="仿宋_GB2312" w:hint="eastAsia"/>
          <w:spacing w:val="20"/>
          <w:sz w:val="28"/>
          <w:szCs w:val="28"/>
        </w:rPr>
        <w:t>2020年7月31日</w:t>
      </w:r>
    </w:p>
    <w:p w:rsidR="00A93DF5" w:rsidRPr="004E6573" w:rsidRDefault="00A93DF5" w:rsidP="00A93DF5">
      <w:pPr>
        <w:spacing w:line="500" w:lineRule="exact"/>
        <w:jc w:val="center"/>
        <w:rPr>
          <w:rFonts w:ascii="仿宋_GB2312" w:eastAsia="仿宋_GB2312"/>
          <w:sz w:val="32"/>
          <w:szCs w:val="32"/>
        </w:rPr>
      </w:pPr>
    </w:p>
    <w:p w:rsidR="00F616C6" w:rsidRPr="004E6573" w:rsidRDefault="004E3C10" w:rsidP="00F616C6">
      <w:pPr>
        <w:jc w:val="center"/>
        <w:rPr>
          <w:rFonts w:ascii="仿宋_GB2312" w:eastAsia="仿宋_GB2312"/>
          <w:sz w:val="32"/>
          <w:szCs w:val="32"/>
        </w:rPr>
      </w:pPr>
      <w:r w:rsidRPr="004E6573">
        <w:rPr>
          <w:rFonts w:ascii="仿宋_GB2312" w:eastAsia="仿宋_GB2312"/>
          <w:sz w:val="32"/>
          <w:szCs w:val="32"/>
        </w:rPr>
        <w:br w:type="page"/>
      </w:r>
      <w:r w:rsidR="00F616C6" w:rsidRPr="004E6573">
        <w:rPr>
          <w:rFonts w:ascii="仿宋_GB2312" w:eastAsia="仿宋_GB2312" w:hint="eastAsia"/>
          <w:sz w:val="32"/>
          <w:szCs w:val="32"/>
        </w:rPr>
        <w:lastRenderedPageBreak/>
        <w:t>目   　录</w:t>
      </w:r>
    </w:p>
    <w:p w:rsidR="00F616C6" w:rsidRPr="004E6573" w:rsidRDefault="00F616C6" w:rsidP="00984085">
      <w:pPr>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一、估价师声明----------------------------------3</w:t>
      </w:r>
    </w:p>
    <w:p w:rsidR="00F616C6" w:rsidRPr="004E6573" w:rsidRDefault="00F616C6" w:rsidP="00984085">
      <w:pPr>
        <w:tabs>
          <w:tab w:val="left" w:pos="798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二、估价假设和限制条件-</w:t>
      </w:r>
      <w:r w:rsidR="00E12399" w:rsidRPr="004E6573">
        <w:rPr>
          <w:rFonts w:ascii="仿宋_GB2312" w:eastAsia="仿宋_GB2312" w:hint="eastAsia"/>
          <w:sz w:val="28"/>
          <w:szCs w:val="28"/>
        </w:rPr>
        <w:t>---</w:t>
      </w:r>
      <w:r w:rsidRPr="004E6573">
        <w:rPr>
          <w:rFonts w:ascii="仿宋_GB2312" w:eastAsia="仿宋_GB2312" w:hint="eastAsia"/>
          <w:sz w:val="28"/>
          <w:szCs w:val="28"/>
        </w:rPr>
        <w:t>----------------------4</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三、估价结果报告--------------------------------6</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（一）估价委托人</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（二）房地产估价机构</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（三）估价目的</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（四）估价对象</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（五）价值时点</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（六）价值类型</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（七）估价原则</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（八）估价依据</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（九）估价方法</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（十）估价结果</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（十一）注册房地产估价师</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（十二）实地查勘期</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（十三）估价报告作业期</w:t>
      </w:r>
    </w:p>
    <w:p w:rsidR="00F616C6" w:rsidRPr="004E6573" w:rsidRDefault="00F616C6" w:rsidP="00984085">
      <w:pPr>
        <w:tabs>
          <w:tab w:val="left" w:pos="945"/>
          <w:tab w:val="left" w:pos="1260"/>
        </w:tabs>
        <w:spacing w:line="500" w:lineRule="exact"/>
        <w:ind w:firstLineChars="450" w:firstLine="1260"/>
        <w:rPr>
          <w:rFonts w:ascii="仿宋_GB2312" w:eastAsia="仿宋_GB2312"/>
          <w:sz w:val="28"/>
          <w:szCs w:val="28"/>
        </w:rPr>
      </w:pPr>
      <w:r w:rsidRPr="004E6573">
        <w:rPr>
          <w:rFonts w:ascii="仿宋_GB2312" w:eastAsia="仿宋_GB2312" w:hint="eastAsia"/>
          <w:sz w:val="28"/>
          <w:szCs w:val="28"/>
        </w:rPr>
        <w:t>（十四）估价报告使用期限</w:t>
      </w:r>
    </w:p>
    <w:p w:rsidR="00F616C6" w:rsidRPr="004E6573" w:rsidRDefault="004F26B1" w:rsidP="00984085">
      <w:pPr>
        <w:tabs>
          <w:tab w:val="left" w:pos="1365"/>
          <w:tab w:val="left" w:pos="1680"/>
        </w:tabs>
        <w:spacing w:line="500" w:lineRule="exact"/>
        <w:ind w:firstLineChars="450" w:firstLine="1260"/>
        <w:rPr>
          <w:rFonts w:ascii="仿宋_GB2312" w:eastAsia="仿宋_GB2312"/>
          <w:sz w:val="28"/>
          <w:szCs w:val="28"/>
        </w:rPr>
      </w:pPr>
      <w:r>
        <w:rPr>
          <w:rFonts w:ascii="仿宋_GB2312" w:eastAsia="仿宋_GB2312" w:hint="eastAsia"/>
          <w:sz w:val="28"/>
          <w:szCs w:val="28"/>
        </w:rPr>
        <w:t>四</w:t>
      </w:r>
      <w:r w:rsidR="00F616C6" w:rsidRPr="004E6573">
        <w:rPr>
          <w:rFonts w:ascii="仿宋_GB2312" w:eastAsia="仿宋_GB2312" w:hint="eastAsia"/>
          <w:sz w:val="28"/>
          <w:szCs w:val="28"/>
        </w:rPr>
        <w:t>、附件------------------------</w:t>
      </w:r>
      <w:r w:rsidR="00E12399" w:rsidRPr="004E6573">
        <w:rPr>
          <w:rFonts w:ascii="仿宋_GB2312" w:eastAsia="仿宋_GB2312" w:hint="eastAsia"/>
          <w:sz w:val="28"/>
          <w:szCs w:val="28"/>
        </w:rPr>
        <w:t>---</w:t>
      </w:r>
      <w:r w:rsidR="00F616C6" w:rsidRPr="004E6573">
        <w:rPr>
          <w:rFonts w:ascii="仿宋_GB2312" w:eastAsia="仿宋_GB2312" w:hint="eastAsia"/>
          <w:sz w:val="28"/>
          <w:szCs w:val="28"/>
        </w:rPr>
        <w:t>------------</w:t>
      </w:r>
      <w:r>
        <w:rPr>
          <w:rFonts w:ascii="仿宋_GB2312" w:eastAsia="仿宋_GB2312" w:hint="eastAsia"/>
          <w:sz w:val="28"/>
          <w:szCs w:val="28"/>
        </w:rPr>
        <w:t>10</w:t>
      </w:r>
    </w:p>
    <w:p w:rsidR="00F616C6" w:rsidRPr="004E6573" w:rsidRDefault="00924B1A" w:rsidP="00984085">
      <w:pPr>
        <w:snapToGrid w:val="0"/>
        <w:spacing w:line="500" w:lineRule="exact"/>
        <w:jc w:val="center"/>
        <w:rPr>
          <w:rFonts w:ascii="仿宋_GB2312" w:eastAsia="仿宋_GB2312" w:hAnsi="宋体"/>
          <w:b/>
          <w:bCs/>
          <w:spacing w:val="20"/>
          <w:sz w:val="32"/>
          <w:szCs w:val="32"/>
        </w:rPr>
      </w:pPr>
      <w:r w:rsidRPr="004E6573">
        <w:rPr>
          <w:rFonts w:ascii="宋体" w:hAnsi="宋体"/>
          <w:b/>
          <w:bCs/>
          <w:spacing w:val="20"/>
          <w:sz w:val="32"/>
          <w:szCs w:val="32"/>
        </w:rPr>
        <w:br w:type="page"/>
      </w:r>
      <w:r w:rsidR="00F616C6" w:rsidRPr="004E6573">
        <w:rPr>
          <w:rFonts w:ascii="仿宋_GB2312" w:eastAsia="仿宋_GB2312" w:hAnsi="宋体" w:hint="eastAsia"/>
          <w:b/>
          <w:bCs/>
          <w:spacing w:val="20"/>
          <w:sz w:val="32"/>
          <w:szCs w:val="32"/>
        </w:rPr>
        <w:lastRenderedPageBreak/>
        <w:t>估价师声明</w:t>
      </w:r>
    </w:p>
    <w:p w:rsidR="00A93DF5" w:rsidRPr="004E6573" w:rsidRDefault="00E12399" w:rsidP="00A93DF5">
      <w:pPr>
        <w:pStyle w:val="a3"/>
        <w:snapToGrid w:val="0"/>
        <w:spacing w:line="500" w:lineRule="exact"/>
        <w:ind w:leftChars="-478" w:left="-1004"/>
        <w:rPr>
          <w:rFonts w:ascii="仿宋_GB2312"/>
          <w:spacing w:val="0"/>
          <w:szCs w:val="28"/>
        </w:rPr>
      </w:pPr>
      <w:r w:rsidRPr="004E6573">
        <w:rPr>
          <w:rFonts w:ascii="仿宋_GB2312" w:hint="eastAsia"/>
          <w:spacing w:val="0"/>
          <w:szCs w:val="28"/>
        </w:rPr>
        <w:t xml:space="preserve">      </w:t>
      </w:r>
      <w:r w:rsidR="00A93DF5" w:rsidRPr="004E6573">
        <w:rPr>
          <w:rFonts w:ascii="仿宋_GB2312" w:hint="eastAsia"/>
          <w:spacing w:val="0"/>
          <w:szCs w:val="28"/>
        </w:rPr>
        <w:t>我们郑重声明：</w:t>
      </w:r>
    </w:p>
    <w:p w:rsidR="00A93DF5" w:rsidRPr="004E6573" w:rsidRDefault="00A93DF5" w:rsidP="00A93DF5">
      <w:pPr>
        <w:snapToGrid w:val="0"/>
        <w:spacing w:line="500" w:lineRule="exact"/>
        <w:ind w:firstLine="754"/>
        <w:rPr>
          <w:rFonts w:ascii="仿宋_GB2312" w:eastAsia="仿宋_GB2312"/>
          <w:sz w:val="28"/>
          <w:szCs w:val="28"/>
        </w:rPr>
      </w:pPr>
      <w:r w:rsidRPr="004E6573">
        <w:rPr>
          <w:rFonts w:ascii="仿宋_GB2312" w:eastAsia="仿宋_GB2312" w:hint="eastAsia"/>
          <w:sz w:val="28"/>
          <w:szCs w:val="28"/>
        </w:rPr>
        <w:t>1、我们在本估价报告中对事实的说明是真实的和准确的，没有虚假记载、误导性陈述和重大遗漏。</w:t>
      </w:r>
    </w:p>
    <w:p w:rsidR="00A93DF5" w:rsidRPr="004E6573" w:rsidRDefault="00A93DF5" w:rsidP="00A93DF5">
      <w:pPr>
        <w:snapToGrid w:val="0"/>
        <w:spacing w:line="500" w:lineRule="exact"/>
        <w:ind w:firstLine="754"/>
        <w:rPr>
          <w:rFonts w:ascii="仿宋_GB2312" w:eastAsia="仿宋_GB2312"/>
          <w:sz w:val="28"/>
          <w:szCs w:val="28"/>
        </w:rPr>
      </w:pPr>
      <w:r w:rsidRPr="004E6573">
        <w:rPr>
          <w:rFonts w:ascii="仿宋_GB2312" w:eastAsia="仿宋_GB2312" w:hint="eastAsia"/>
          <w:sz w:val="28"/>
          <w:szCs w:val="28"/>
        </w:rPr>
        <w:t>2、估价报告中的分析、意见和结论是我们独立、客观、公正的专业分析、意见和结论，但受到本估价报告中已说明的估价假设和限制条件的限制。</w:t>
      </w:r>
    </w:p>
    <w:p w:rsidR="00A93DF5" w:rsidRPr="004E6573" w:rsidRDefault="00A93DF5" w:rsidP="00A93DF5">
      <w:pPr>
        <w:snapToGrid w:val="0"/>
        <w:spacing w:line="500" w:lineRule="exact"/>
        <w:ind w:firstLine="754"/>
        <w:rPr>
          <w:rFonts w:ascii="仿宋_GB2312" w:eastAsia="仿宋_GB2312"/>
          <w:sz w:val="28"/>
          <w:szCs w:val="28"/>
        </w:rPr>
      </w:pPr>
      <w:r w:rsidRPr="004E6573">
        <w:rPr>
          <w:rFonts w:ascii="仿宋_GB2312" w:eastAsia="仿宋_GB2312" w:hint="eastAsia"/>
          <w:sz w:val="28"/>
          <w:szCs w:val="28"/>
        </w:rPr>
        <w:t>3、我们与本估价报告中的估价对象没有现实或潜在的利益，与估价委托人及估价利害关系人没有利害关系，也对估价对象、估价委托人及估价利害关系人没有偏见。</w:t>
      </w:r>
    </w:p>
    <w:p w:rsidR="00A93DF5" w:rsidRPr="004E6573" w:rsidRDefault="00A93DF5" w:rsidP="00A93DF5">
      <w:pPr>
        <w:snapToGrid w:val="0"/>
        <w:spacing w:line="500" w:lineRule="exact"/>
        <w:ind w:firstLine="754"/>
        <w:rPr>
          <w:rFonts w:ascii="仿宋_GB2312" w:eastAsia="仿宋_GB2312"/>
          <w:sz w:val="28"/>
          <w:szCs w:val="28"/>
        </w:rPr>
      </w:pPr>
      <w:r w:rsidRPr="004E6573">
        <w:rPr>
          <w:rFonts w:ascii="仿宋_GB2312" w:eastAsia="仿宋_GB2312" w:hint="eastAsia"/>
          <w:sz w:val="28"/>
          <w:szCs w:val="28"/>
        </w:rPr>
        <w:t>4、我们依照中华人民共和国国家标准GB/T50291—2015《房地产估价规范》、GB/T 50899—2013《房地产估价基本术语标准》进行分析，形成意见和结论，撰写本估价报告。</w:t>
      </w:r>
    </w:p>
    <w:p w:rsidR="00A93DF5" w:rsidRPr="004E6573" w:rsidRDefault="00A93DF5" w:rsidP="00A93DF5">
      <w:pPr>
        <w:snapToGrid w:val="0"/>
        <w:spacing w:line="500" w:lineRule="exact"/>
        <w:ind w:firstLine="754"/>
        <w:rPr>
          <w:rFonts w:ascii="仿宋_GB2312" w:eastAsia="仿宋_GB2312"/>
          <w:sz w:val="28"/>
          <w:szCs w:val="28"/>
        </w:rPr>
      </w:pPr>
      <w:r w:rsidRPr="004E6573">
        <w:rPr>
          <w:rFonts w:ascii="仿宋_GB2312" w:eastAsia="仿宋_GB2312" w:hint="eastAsia"/>
          <w:sz w:val="28"/>
          <w:szCs w:val="28"/>
        </w:rPr>
        <w:t>5、我们已对本估价报告中的估价对象进行了实地查勘，查勘日期为2020年7月14日，但仅限于估价对象的外观和使用状况。估价人员不承担对估价对象建筑结构及质量进行调查的责任，也不承担对其它被遮盖、未暴露及难于接触到的部分进行勘验的责任。</w:t>
      </w:r>
    </w:p>
    <w:p w:rsidR="00A93DF5" w:rsidRPr="004E6573" w:rsidRDefault="00A93DF5" w:rsidP="00A93DF5">
      <w:pPr>
        <w:snapToGrid w:val="0"/>
        <w:spacing w:line="500" w:lineRule="exact"/>
        <w:ind w:firstLine="754"/>
        <w:rPr>
          <w:rFonts w:ascii="仿宋_GB2312" w:eastAsia="仿宋_GB2312"/>
          <w:sz w:val="28"/>
          <w:szCs w:val="28"/>
        </w:rPr>
      </w:pPr>
      <w:r w:rsidRPr="004E6573">
        <w:rPr>
          <w:rFonts w:ascii="仿宋_GB2312" w:eastAsia="仿宋_GB2312" w:hint="eastAsia"/>
          <w:sz w:val="28"/>
          <w:szCs w:val="28"/>
        </w:rPr>
        <w:t>6、无其他人对本估价报告提供了重要专业帮助。</w:t>
      </w:r>
    </w:p>
    <w:p w:rsidR="00A93DF5" w:rsidRPr="004E6573" w:rsidRDefault="00A93DF5" w:rsidP="00A93DF5">
      <w:pPr>
        <w:snapToGrid w:val="0"/>
        <w:spacing w:line="500" w:lineRule="exact"/>
        <w:ind w:firstLine="754"/>
        <w:rPr>
          <w:rFonts w:ascii="仿宋_GB2312" w:eastAsia="仿宋_GB2312"/>
          <w:sz w:val="28"/>
          <w:szCs w:val="28"/>
        </w:rPr>
      </w:pPr>
      <w:r w:rsidRPr="004E6573">
        <w:rPr>
          <w:rFonts w:ascii="仿宋_GB2312" w:eastAsia="仿宋_GB2312" w:hint="eastAsia"/>
          <w:sz w:val="28"/>
          <w:szCs w:val="28"/>
        </w:rPr>
        <w:t>7、本估价报告需经注册房地产估价师签字盖章并加盖估价机构公章，作为一个整体时有效，复印件无效。</w:t>
      </w:r>
    </w:p>
    <w:p w:rsidR="00A93DF5" w:rsidRPr="004E6573" w:rsidRDefault="00A93DF5" w:rsidP="00A93DF5">
      <w:pPr>
        <w:snapToGrid w:val="0"/>
        <w:spacing w:line="500" w:lineRule="exact"/>
        <w:ind w:firstLine="754"/>
        <w:rPr>
          <w:rFonts w:ascii="仿宋_GB2312" w:eastAsia="仿宋_GB2312"/>
          <w:sz w:val="28"/>
          <w:szCs w:val="28"/>
        </w:rPr>
      </w:pPr>
      <w:r w:rsidRPr="004E6573">
        <w:rPr>
          <w:rFonts w:ascii="仿宋_GB2312" w:eastAsia="仿宋_GB2312" w:hint="eastAsia"/>
          <w:sz w:val="28"/>
          <w:szCs w:val="28"/>
        </w:rPr>
        <w:t>8、本估价报告所依据的《青岛市不动产登记信息》</w:t>
      </w:r>
      <w:r w:rsidRPr="004E6573">
        <w:rPr>
          <w:rFonts w:ascii="仿宋_GB2312" w:eastAsia="仿宋_GB2312" w:hAnsi="仿宋" w:hint="eastAsia"/>
          <w:sz w:val="28"/>
          <w:szCs w:val="28"/>
        </w:rPr>
        <w:t>复印件</w:t>
      </w:r>
      <w:r w:rsidRPr="004E6573">
        <w:rPr>
          <w:rFonts w:ascii="仿宋_GB2312" w:eastAsia="仿宋_GB2312" w:hint="eastAsia"/>
          <w:sz w:val="28"/>
          <w:szCs w:val="28"/>
        </w:rPr>
        <w:t>由估价委托人移交，资料提供人对其真实性负责。因资料失实造成评估结果有误差的，估价机构和估价人员不承担相应的责任。</w:t>
      </w:r>
    </w:p>
    <w:p w:rsidR="00ED41AB" w:rsidRPr="004E6573" w:rsidRDefault="00ED41AB" w:rsidP="00A93DF5">
      <w:pPr>
        <w:pStyle w:val="a3"/>
        <w:snapToGrid w:val="0"/>
        <w:spacing w:line="500" w:lineRule="exact"/>
        <w:ind w:leftChars="-478" w:left="-1004"/>
        <w:rPr>
          <w:rFonts w:ascii="宋体" w:hAnsi="宋体"/>
          <w:b/>
          <w:bCs/>
          <w:sz w:val="32"/>
          <w:szCs w:val="32"/>
        </w:rPr>
      </w:pPr>
    </w:p>
    <w:p w:rsidR="00E12399" w:rsidRPr="004E6573" w:rsidRDefault="00E12399" w:rsidP="004D36DC">
      <w:pPr>
        <w:snapToGrid w:val="0"/>
        <w:spacing w:line="500" w:lineRule="exact"/>
        <w:jc w:val="center"/>
        <w:rPr>
          <w:rFonts w:ascii="宋体" w:hAnsi="宋体"/>
          <w:b/>
          <w:bCs/>
          <w:spacing w:val="20"/>
          <w:sz w:val="32"/>
          <w:szCs w:val="32"/>
        </w:rPr>
      </w:pPr>
    </w:p>
    <w:p w:rsidR="00E12399" w:rsidRPr="004E6573" w:rsidRDefault="00E12399" w:rsidP="004D36DC">
      <w:pPr>
        <w:snapToGrid w:val="0"/>
        <w:spacing w:line="500" w:lineRule="exact"/>
        <w:jc w:val="center"/>
        <w:rPr>
          <w:rFonts w:ascii="宋体" w:hAnsi="宋体"/>
          <w:b/>
          <w:bCs/>
          <w:spacing w:val="20"/>
          <w:sz w:val="32"/>
          <w:szCs w:val="32"/>
        </w:rPr>
      </w:pPr>
    </w:p>
    <w:p w:rsidR="00A93DF5" w:rsidRPr="004E6573" w:rsidRDefault="00413814" w:rsidP="00A93DF5">
      <w:pPr>
        <w:snapToGrid w:val="0"/>
        <w:jc w:val="center"/>
        <w:rPr>
          <w:rFonts w:ascii="仿宋_GB2312" w:eastAsia="仿宋_GB2312" w:hAnsi="宋体"/>
          <w:b/>
          <w:bCs/>
          <w:spacing w:val="20"/>
          <w:sz w:val="32"/>
          <w:szCs w:val="32"/>
        </w:rPr>
      </w:pPr>
      <w:r w:rsidRPr="004E6573">
        <w:rPr>
          <w:rFonts w:ascii="仿宋_GB2312" w:eastAsia="仿宋_GB2312" w:hAnsi="宋体"/>
          <w:b/>
          <w:bCs/>
          <w:spacing w:val="20"/>
          <w:sz w:val="32"/>
          <w:szCs w:val="32"/>
        </w:rPr>
        <w:br w:type="page"/>
      </w:r>
      <w:r w:rsidR="00A93DF5" w:rsidRPr="004E6573">
        <w:rPr>
          <w:rFonts w:ascii="仿宋_GB2312" w:eastAsia="仿宋_GB2312" w:hAnsi="宋体" w:hint="eastAsia"/>
          <w:b/>
          <w:bCs/>
          <w:spacing w:val="20"/>
          <w:sz w:val="32"/>
          <w:szCs w:val="32"/>
        </w:rPr>
        <w:lastRenderedPageBreak/>
        <w:t>估价假设和限制条件</w:t>
      </w:r>
    </w:p>
    <w:p w:rsidR="00A93DF5" w:rsidRPr="004E6573" w:rsidRDefault="00A93DF5" w:rsidP="00A93DF5">
      <w:pPr>
        <w:snapToGrid w:val="0"/>
        <w:spacing w:line="500" w:lineRule="exact"/>
        <w:jc w:val="left"/>
        <w:rPr>
          <w:rFonts w:ascii="仿宋_GB2312" w:eastAsia="仿宋_GB2312"/>
          <w:sz w:val="28"/>
          <w:szCs w:val="28"/>
        </w:rPr>
      </w:pPr>
      <w:r w:rsidRPr="004E6573">
        <w:rPr>
          <w:rFonts w:ascii="仿宋_GB2312" w:eastAsia="仿宋_GB2312" w:hint="eastAsia"/>
          <w:sz w:val="28"/>
          <w:szCs w:val="28"/>
        </w:rPr>
        <w:t>一、一般假设</w:t>
      </w:r>
    </w:p>
    <w:p w:rsidR="00A93DF5" w:rsidRPr="004E6573" w:rsidRDefault="00A93DF5" w:rsidP="00A93DF5">
      <w:pPr>
        <w:pStyle w:val="a6"/>
        <w:adjustRightInd w:val="0"/>
        <w:snapToGrid w:val="0"/>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1、估价对象产权明晰，手续齐全，可在公开市场上自由转让。</w:t>
      </w:r>
    </w:p>
    <w:p w:rsidR="00A93DF5" w:rsidRPr="004E6573" w:rsidRDefault="00A93DF5" w:rsidP="00A93DF5">
      <w:pPr>
        <w:snapToGrid w:val="0"/>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2、估价委托人移交了估价对象的《青岛市不动产登记信息》</w:t>
      </w:r>
      <w:r w:rsidRPr="004E6573">
        <w:rPr>
          <w:rFonts w:ascii="仿宋_GB2312" w:eastAsia="仿宋_GB2312" w:hAnsi="仿宋" w:hint="eastAsia"/>
          <w:sz w:val="28"/>
          <w:szCs w:val="28"/>
        </w:rPr>
        <w:t>复印件，</w:t>
      </w:r>
      <w:r w:rsidRPr="004E6573">
        <w:rPr>
          <w:rFonts w:ascii="仿宋_GB2312" w:eastAsia="仿宋_GB2312" w:hint="eastAsia"/>
          <w:sz w:val="28"/>
          <w:szCs w:val="28"/>
        </w:rPr>
        <w:t>我们对权属资料上记载的权属、面积、用途等信息进行了审慎检查，在无理由怀疑其合法性、真实性、准确性和完整性的情况下，假定估价委托人移交的资料合法、真实、准确、完整。</w:t>
      </w:r>
    </w:p>
    <w:p w:rsidR="00A93DF5" w:rsidRPr="004E6573" w:rsidRDefault="00A93DF5" w:rsidP="00A93DF5">
      <w:pPr>
        <w:pStyle w:val="a6"/>
        <w:adjustRightInd w:val="0"/>
        <w:snapToGrid w:val="0"/>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3、注册房地产估价师已对房屋安全、环境污染等影响估价对象价值的重大因素给予了关注，在无理由怀疑估价对象存在隐患且无相应的专业机构进行鉴定、检测的情况下，假设估价对象无房屋安全、环境污染等影响估价对象价值的重大因素。</w:t>
      </w:r>
    </w:p>
    <w:p w:rsidR="00A93DF5" w:rsidRPr="004E6573" w:rsidRDefault="00A93DF5" w:rsidP="00A93DF5">
      <w:pPr>
        <w:pStyle w:val="a6"/>
        <w:adjustRightInd w:val="0"/>
        <w:snapToGrid w:val="0"/>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4、估价对象在价值时点的房地产市场为公开、平等、自愿的交易市场，即能满足以下条件：①自愿销售的卖方及自愿购买的买方；②交易双方无任何利害关系；③交易双方了解交易对象、知晓市场行情；④交易双方有较充裕的时间进行交易；⑤不存在特殊买者的附加出价。</w:t>
      </w:r>
    </w:p>
    <w:p w:rsidR="00A93DF5" w:rsidRPr="004E6573" w:rsidRDefault="00A93DF5" w:rsidP="00A93DF5">
      <w:pPr>
        <w:pStyle w:val="a6"/>
        <w:adjustRightInd w:val="0"/>
        <w:snapToGrid w:val="0"/>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5、本次估价以估价对象没有他项权利限制、不存在未被估价人员发现的法定优先受偿款为假设前提。</w:t>
      </w:r>
    </w:p>
    <w:p w:rsidR="00A93DF5" w:rsidRPr="004E6573" w:rsidRDefault="00A93DF5" w:rsidP="00A93DF5">
      <w:pPr>
        <w:pStyle w:val="a6"/>
        <w:adjustRightInd w:val="0"/>
        <w:snapToGrid w:val="0"/>
        <w:spacing w:line="500" w:lineRule="exact"/>
        <w:jc w:val="left"/>
        <w:rPr>
          <w:rFonts w:ascii="仿宋_GB2312" w:eastAsia="仿宋_GB2312"/>
          <w:sz w:val="28"/>
          <w:szCs w:val="28"/>
        </w:rPr>
      </w:pPr>
      <w:r w:rsidRPr="004E6573">
        <w:rPr>
          <w:rFonts w:ascii="仿宋_GB2312" w:eastAsia="仿宋_GB2312" w:hint="eastAsia"/>
          <w:sz w:val="28"/>
          <w:szCs w:val="28"/>
        </w:rPr>
        <w:t>二、未定事项假设</w:t>
      </w:r>
    </w:p>
    <w:p w:rsidR="00A93DF5" w:rsidRPr="004E6573" w:rsidRDefault="00A93DF5" w:rsidP="00A93DF5">
      <w:pPr>
        <w:pStyle w:val="a6"/>
        <w:adjustRightInd w:val="0"/>
        <w:snapToGrid w:val="0"/>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1、估价对象的土地剩余使用年限短于建筑物剩余经济寿命，故收益期结束后尚有建筑物残余价值。由于估价人员无法确定估价对象收益期结束后建筑物残余价值是否可获相应补偿，本次估价采用收益法测算时未考虑估价对象收益期结束后的建筑物残余价值对其估价结果的影响。</w:t>
      </w:r>
    </w:p>
    <w:p w:rsidR="00A93DF5" w:rsidRPr="004E6573" w:rsidRDefault="00A93DF5" w:rsidP="00A93DF5">
      <w:pPr>
        <w:pStyle w:val="a6"/>
        <w:adjustRightInd w:val="0"/>
        <w:snapToGrid w:val="0"/>
        <w:spacing w:line="500" w:lineRule="exact"/>
        <w:rPr>
          <w:rFonts w:ascii="仿宋_GB2312" w:eastAsia="仿宋_GB2312"/>
          <w:sz w:val="28"/>
          <w:szCs w:val="28"/>
        </w:rPr>
      </w:pPr>
      <w:r w:rsidRPr="004E6573">
        <w:rPr>
          <w:rFonts w:ascii="仿宋_GB2312" w:eastAsia="仿宋_GB2312" w:hint="eastAsia"/>
          <w:sz w:val="28"/>
          <w:szCs w:val="28"/>
        </w:rPr>
        <w:t>三、背离事实假设</w:t>
      </w:r>
    </w:p>
    <w:p w:rsidR="00A93DF5" w:rsidRPr="004E6573" w:rsidRDefault="00A93DF5" w:rsidP="00A93DF5">
      <w:pPr>
        <w:pStyle w:val="a6"/>
        <w:adjustRightInd w:val="0"/>
        <w:snapToGrid w:val="0"/>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1、估价目的是确定</w:t>
      </w:r>
      <w:r w:rsidRPr="004E6573">
        <w:rPr>
          <w:rFonts w:ascii="仿宋_GB2312" w:eastAsia="仿宋_GB2312" w:hAnsi="仿宋" w:hint="eastAsia"/>
          <w:sz w:val="28"/>
          <w:szCs w:val="28"/>
        </w:rPr>
        <w:t>估价对象的市场价值，为估价委托人办理案件提供价值参考依据</w:t>
      </w:r>
      <w:r w:rsidRPr="004E6573">
        <w:rPr>
          <w:rFonts w:ascii="仿宋_GB2312" w:eastAsia="仿宋_GB2312" w:hint="eastAsia"/>
          <w:sz w:val="28"/>
          <w:szCs w:val="28"/>
        </w:rPr>
        <w:t>，估价时没有考虑国家宏观经济政策发生变化、市场供应关系变化、市场结构转变、遇有自然力和其他不可抗力等因素对房地产价值的影响，也没有考虑估价对象特殊交易方式下的特殊交易价格等对估价结果的影响。当上述条件发生变化时，估价结果一般亦会发生变化。</w:t>
      </w:r>
    </w:p>
    <w:p w:rsidR="00A93DF5" w:rsidRPr="004E6573" w:rsidRDefault="00A93DF5" w:rsidP="00A93DF5">
      <w:pPr>
        <w:pStyle w:val="a6"/>
        <w:adjustRightInd w:val="0"/>
        <w:snapToGrid w:val="0"/>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lastRenderedPageBreak/>
        <w:t>2、估价结果未考虑估价对象及其所有权人已承担的债务、或有债务及经营决策失误或市场运作失当对其价值的影响。</w:t>
      </w:r>
    </w:p>
    <w:p w:rsidR="00A93DF5" w:rsidRPr="004E6573" w:rsidRDefault="00A93DF5" w:rsidP="00A93DF5">
      <w:pPr>
        <w:spacing w:line="500" w:lineRule="exact"/>
        <w:rPr>
          <w:rFonts w:ascii="仿宋_GB2312" w:eastAsia="仿宋_GB2312"/>
          <w:sz w:val="28"/>
          <w:szCs w:val="28"/>
        </w:rPr>
      </w:pPr>
      <w:r w:rsidRPr="004E6573">
        <w:rPr>
          <w:rFonts w:ascii="仿宋_GB2312" w:eastAsia="仿宋_GB2312" w:hint="eastAsia"/>
          <w:sz w:val="28"/>
          <w:szCs w:val="28"/>
        </w:rPr>
        <w:t>四、不相一致假设：无</w:t>
      </w:r>
    </w:p>
    <w:p w:rsidR="00A93DF5" w:rsidRPr="004E6573" w:rsidRDefault="00A93DF5" w:rsidP="00A93DF5">
      <w:pPr>
        <w:pStyle w:val="a6"/>
        <w:adjustRightInd w:val="0"/>
        <w:snapToGrid w:val="0"/>
        <w:spacing w:line="500" w:lineRule="exact"/>
        <w:rPr>
          <w:rFonts w:ascii="仿宋_GB2312" w:eastAsia="仿宋_GB2312"/>
          <w:sz w:val="28"/>
          <w:szCs w:val="28"/>
        </w:rPr>
      </w:pPr>
      <w:r w:rsidRPr="004E6573">
        <w:rPr>
          <w:rFonts w:ascii="仿宋_GB2312" w:eastAsia="仿宋_GB2312" w:hint="eastAsia"/>
          <w:sz w:val="28"/>
          <w:szCs w:val="28"/>
        </w:rPr>
        <w:t>五、依据不足假设：无</w:t>
      </w:r>
    </w:p>
    <w:p w:rsidR="00A93DF5" w:rsidRPr="004E6573" w:rsidRDefault="00A93DF5" w:rsidP="00A93DF5">
      <w:pPr>
        <w:pStyle w:val="a6"/>
        <w:adjustRightInd w:val="0"/>
        <w:snapToGrid w:val="0"/>
        <w:spacing w:line="500" w:lineRule="exact"/>
        <w:rPr>
          <w:rFonts w:ascii="仿宋_GB2312" w:eastAsia="仿宋_GB2312"/>
          <w:sz w:val="28"/>
          <w:szCs w:val="28"/>
        </w:rPr>
      </w:pPr>
      <w:r w:rsidRPr="004E6573">
        <w:rPr>
          <w:rFonts w:ascii="仿宋_GB2312" w:eastAsia="仿宋_GB2312" w:hint="eastAsia"/>
          <w:sz w:val="28"/>
          <w:szCs w:val="28"/>
        </w:rPr>
        <w:t>六、估价报告使用限制</w:t>
      </w:r>
    </w:p>
    <w:p w:rsidR="00A93DF5" w:rsidRPr="004E6573" w:rsidRDefault="00A93DF5" w:rsidP="00A93DF5">
      <w:pPr>
        <w:pStyle w:val="a6"/>
        <w:adjustRightInd w:val="0"/>
        <w:snapToGrid w:val="0"/>
        <w:spacing w:line="500" w:lineRule="exact"/>
        <w:rPr>
          <w:rFonts w:ascii="仿宋_GB2312" w:eastAsia="仿宋_GB2312"/>
          <w:sz w:val="28"/>
          <w:szCs w:val="28"/>
        </w:rPr>
      </w:pPr>
      <w:r w:rsidRPr="004E6573">
        <w:rPr>
          <w:rFonts w:ascii="仿宋_GB2312" w:eastAsia="仿宋_GB2312" w:hint="eastAsia"/>
          <w:sz w:val="28"/>
          <w:szCs w:val="28"/>
        </w:rPr>
        <w:t xml:space="preserve">    1、本估价报告仅用于</w:t>
      </w:r>
      <w:r w:rsidRPr="004E6573">
        <w:rPr>
          <w:rFonts w:ascii="仿宋_GB2312" w:eastAsia="仿宋_GB2312" w:hAnsi="仿宋" w:hint="eastAsia"/>
          <w:sz w:val="28"/>
          <w:szCs w:val="28"/>
        </w:rPr>
        <w:t>为估价委托人办理案件提供价值参考依据</w:t>
      </w:r>
      <w:r w:rsidRPr="004E6573">
        <w:rPr>
          <w:rFonts w:ascii="仿宋_GB2312" w:eastAsia="仿宋_GB2312" w:hint="eastAsia"/>
          <w:sz w:val="28"/>
          <w:szCs w:val="28"/>
        </w:rPr>
        <w:t>，不得用于其他用途。</w:t>
      </w:r>
    </w:p>
    <w:p w:rsidR="00A93DF5" w:rsidRPr="004E6573" w:rsidRDefault="00A93DF5" w:rsidP="00A93DF5">
      <w:pPr>
        <w:pStyle w:val="a6"/>
        <w:adjustRightInd w:val="0"/>
        <w:snapToGrid w:val="0"/>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2、本估价报告自出具之日起一年内有效。但价值时点后，在报告有效期内估价对象的质量及价格标准发生变化，并对估价对象价值产生明显影响时，不能直接使用本估价结果；超过一年，需重新进行估价。</w:t>
      </w:r>
    </w:p>
    <w:p w:rsidR="00A93DF5" w:rsidRPr="004E6573" w:rsidRDefault="00A93DF5" w:rsidP="00A93DF5">
      <w:pPr>
        <w:pStyle w:val="a6"/>
        <w:adjustRightInd w:val="0"/>
        <w:snapToGrid w:val="0"/>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3、本估价报告专为估价委托人使用，未经本估价机构同意，本报告的全部或部分及任何参考资料均不允许在任何公开发表的文件、通告或声明中引用，亦不得以其他任何方式公开发表。</w:t>
      </w:r>
    </w:p>
    <w:p w:rsidR="00A93DF5" w:rsidRPr="004E6573" w:rsidRDefault="00A93DF5" w:rsidP="00A93DF5">
      <w:pPr>
        <w:pStyle w:val="a6"/>
        <w:adjustRightInd w:val="0"/>
        <w:snapToGrid w:val="0"/>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4、本估价报告必须经本估价机构加盖公章、注册房地产估价师签字</w:t>
      </w:r>
      <w:r w:rsidRPr="004E6573">
        <w:rPr>
          <w:rFonts w:ascii="仿宋_GB2312" w:eastAsia="仿宋_GB2312" w:hAnsi="Times New Roman" w:hint="eastAsia"/>
          <w:sz w:val="28"/>
          <w:szCs w:val="28"/>
        </w:rPr>
        <w:t>并作为一个整体使用时有效</w:t>
      </w:r>
      <w:r w:rsidRPr="004E6573">
        <w:rPr>
          <w:rFonts w:ascii="仿宋_GB2312" w:eastAsia="仿宋_GB2312" w:hint="eastAsia"/>
          <w:sz w:val="28"/>
          <w:szCs w:val="28"/>
        </w:rPr>
        <w:t>，本估价机构仅对本报告的原件承担责任，对任何形式的复制件概不认可且不承担责任。</w:t>
      </w:r>
    </w:p>
    <w:p w:rsidR="00A93DF5" w:rsidRPr="004E6573" w:rsidRDefault="00A93DF5" w:rsidP="00A93DF5">
      <w:pPr>
        <w:adjustRightInd w:val="0"/>
        <w:snapToGrid w:val="0"/>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5、本估价报告中数据全部采用电算化连续计算得出，由于在报告中计算的数据均按四舍五入保留两位小数或取整，因此，可能出现个别等式左右不完全相等的情况，但不影响计算结果及最终评估结论的准确性。</w:t>
      </w:r>
    </w:p>
    <w:p w:rsidR="007D1336" w:rsidRPr="004E6573" w:rsidRDefault="007D1336" w:rsidP="00A93DF5">
      <w:pPr>
        <w:snapToGrid w:val="0"/>
        <w:spacing w:line="500" w:lineRule="exact"/>
        <w:jc w:val="center"/>
        <w:rPr>
          <w:rFonts w:ascii="仿宋_GB2312" w:eastAsia="仿宋_GB2312" w:hAnsi="宋体"/>
          <w:b/>
          <w:bCs/>
          <w:spacing w:val="20"/>
          <w:sz w:val="32"/>
          <w:szCs w:val="32"/>
        </w:rPr>
      </w:pPr>
    </w:p>
    <w:p w:rsidR="00262B81" w:rsidRPr="004E6573" w:rsidRDefault="00262B81">
      <w:pPr>
        <w:widowControl/>
        <w:jc w:val="left"/>
        <w:rPr>
          <w:rFonts w:ascii="仿宋_GB2312" w:eastAsia="仿宋_GB2312" w:hAnsi="宋体"/>
          <w:b/>
          <w:bCs/>
          <w:spacing w:val="20"/>
          <w:sz w:val="32"/>
          <w:szCs w:val="32"/>
        </w:rPr>
      </w:pPr>
      <w:r w:rsidRPr="004E6573">
        <w:rPr>
          <w:rFonts w:ascii="仿宋_GB2312" w:eastAsia="仿宋_GB2312" w:hAnsi="宋体"/>
          <w:b/>
          <w:bCs/>
          <w:spacing w:val="20"/>
          <w:sz w:val="32"/>
          <w:szCs w:val="32"/>
        </w:rPr>
        <w:br w:type="page"/>
      </w:r>
    </w:p>
    <w:p w:rsidR="00A93DF5" w:rsidRPr="004E6573" w:rsidRDefault="00A93DF5" w:rsidP="00A93DF5">
      <w:pPr>
        <w:snapToGrid w:val="0"/>
        <w:jc w:val="center"/>
        <w:rPr>
          <w:rFonts w:ascii="仿宋_GB2312" w:eastAsia="仿宋_GB2312" w:hAnsi="宋体"/>
          <w:b/>
          <w:bCs/>
          <w:spacing w:val="20"/>
          <w:sz w:val="32"/>
          <w:szCs w:val="32"/>
        </w:rPr>
      </w:pPr>
      <w:r w:rsidRPr="004E6573">
        <w:rPr>
          <w:rFonts w:ascii="仿宋_GB2312" w:eastAsia="仿宋_GB2312" w:hAnsi="宋体" w:hint="eastAsia"/>
          <w:b/>
          <w:bCs/>
          <w:spacing w:val="20"/>
          <w:sz w:val="32"/>
          <w:szCs w:val="32"/>
        </w:rPr>
        <w:lastRenderedPageBreak/>
        <w:t>估价结果报告</w:t>
      </w:r>
    </w:p>
    <w:p w:rsidR="00A93DF5" w:rsidRPr="004E6573" w:rsidRDefault="00A93DF5" w:rsidP="00984085">
      <w:pPr>
        <w:snapToGrid w:val="0"/>
        <w:spacing w:line="520" w:lineRule="exact"/>
        <w:jc w:val="center"/>
        <w:rPr>
          <w:rFonts w:ascii="仿宋_GB2312" w:eastAsia="仿宋_GB2312"/>
          <w:bCs/>
          <w:sz w:val="28"/>
          <w:szCs w:val="28"/>
        </w:rPr>
      </w:pPr>
      <w:r w:rsidRPr="004E6573">
        <w:rPr>
          <w:rFonts w:ascii="仿宋_GB2312" w:eastAsia="仿宋_GB2312" w:hint="eastAsia"/>
          <w:bCs/>
          <w:sz w:val="28"/>
          <w:szCs w:val="28"/>
        </w:rPr>
        <w:t xml:space="preserve">                                青天荣房评字（2020）第200号</w:t>
      </w:r>
    </w:p>
    <w:p w:rsidR="00A93DF5" w:rsidRPr="004E6573" w:rsidRDefault="00A93DF5" w:rsidP="00984085">
      <w:pPr>
        <w:snapToGrid w:val="0"/>
        <w:spacing w:line="520" w:lineRule="exact"/>
        <w:rPr>
          <w:rFonts w:ascii="仿宋_GB2312" w:eastAsia="仿宋_GB2312"/>
          <w:sz w:val="28"/>
          <w:szCs w:val="28"/>
        </w:rPr>
      </w:pPr>
      <w:r w:rsidRPr="004E6573">
        <w:rPr>
          <w:rFonts w:ascii="仿宋_GB2312" w:eastAsia="仿宋_GB2312" w:hint="eastAsia"/>
          <w:sz w:val="28"/>
          <w:szCs w:val="28"/>
        </w:rPr>
        <w:t>一、估价委托人</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bCs/>
          <w:sz w:val="28"/>
          <w:szCs w:val="28"/>
        </w:rPr>
        <w:t>青岛市中级人民法院</w:t>
      </w:r>
    </w:p>
    <w:p w:rsidR="00A93DF5" w:rsidRPr="004E6573" w:rsidRDefault="00A93DF5" w:rsidP="00984085">
      <w:pPr>
        <w:snapToGrid w:val="0"/>
        <w:spacing w:line="520" w:lineRule="exact"/>
        <w:rPr>
          <w:rFonts w:ascii="仿宋_GB2312" w:eastAsia="仿宋_GB2312"/>
          <w:sz w:val="28"/>
          <w:szCs w:val="28"/>
        </w:rPr>
      </w:pPr>
      <w:r w:rsidRPr="004E6573">
        <w:rPr>
          <w:rFonts w:ascii="仿宋_GB2312" w:eastAsia="仿宋_GB2312" w:hint="eastAsia"/>
          <w:sz w:val="28"/>
          <w:szCs w:val="28"/>
        </w:rPr>
        <w:t>二、房地产估价机构</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机构名称：青岛天荣土地房地产评估有限公司</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地址：山东省青岛市崂山区同安路917号3号楼1单元1901户</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法定代表人：王斌</w:t>
      </w:r>
    </w:p>
    <w:p w:rsidR="00A93DF5" w:rsidRPr="004E6573" w:rsidRDefault="00A93DF5" w:rsidP="00984085">
      <w:pPr>
        <w:snapToGrid w:val="0"/>
        <w:spacing w:line="520" w:lineRule="exact"/>
        <w:ind w:leftChars="267" w:left="721" w:hangingChars="57" w:hanging="160"/>
        <w:rPr>
          <w:rFonts w:ascii="仿宋_GB2312" w:eastAsia="仿宋_GB2312"/>
          <w:sz w:val="28"/>
          <w:szCs w:val="28"/>
        </w:rPr>
      </w:pPr>
      <w:r w:rsidRPr="004E6573">
        <w:rPr>
          <w:rFonts w:ascii="仿宋_GB2312" w:eastAsia="仿宋_GB2312" w:hint="eastAsia"/>
          <w:sz w:val="28"/>
          <w:szCs w:val="28"/>
        </w:rPr>
        <w:t>房地产估价机构备案证书编号：鲁评022013</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备案等级：贰级</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联系人：张鑫</w:t>
      </w:r>
    </w:p>
    <w:p w:rsidR="00A93DF5" w:rsidRPr="004E6573" w:rsidRDefault="00A93DF5" w:rsidP="00984085">
      <w:pPr>
        <w:adjustRightInd w:val="0"/>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联系电话：0532－88915261</w:t>
      </w:r>
    </w:p>
    <w:p w:rsidR="00A93DF5" w:rsidRPr="004E6573" w:rsidRDefault="00A93DF5" w:rsidP="00984085">
      <w:pPr>
        <w:adjustRightInd w:val="0"/>
        <w:snapToGrid w:val="0"/>
        <w:spacing w:line="520" w:lineRule="exact"/>
        <w:rPr>
          <w:rFonts w:ascii="仿宋_GB2312" w:eastAsia="仿宋_GB2312"/>
          <w:sz w:val="28"/>
          <w:szCs w:val="28"/>
        </w:rPr>
      </w:pPr>
      <w:r w:rsidRPr="004E6573">
        <w:rPr>
          <w:rFonts w:ascii="仿宋_GB2312" w:eastAsia="仿宋_GB2312" w:hint="eastAsia"/>
          <w:sz w:val="28"/>
          <w:szCs w:val="28"/>
        </w:rPr>
        <w:t>三、估价目的</w:t>
      </w:r>
    </w:p>
    <w:p w:rsidR="00A93DF5" w:rsidRPr="004E6573" w:rsidRDefault="00A93DF5" w:rsidP="00984085">
      <w:pPr>
        <w:adjustRightInd w:val="0"/>
        <w:snapToGrid w:val="0"/>
        <w:spacing w:line="520" w:lineRule="exact"/>
        <w:rPr>
          <w:rFonts w:ascii="仿宋_GB2312" w:eastAsia="仿宋_GB2312"/>
          <w:sz w:val="28"/>
          <w:szCs w:val="28"/>
        </w:rPr>
      </w:pPr>
      <w:r w:rsidRPr="004E6573">
        <w:rPr>
          <w:rFonts w:ascii="仿宋_GB2312" w:eastAsia="仿宋_GB2312" w:hint="eastAsia"/>
          <w:sz w:val="28"/>
          <w:szCs w:val="28"/>
        </w:rPr>
        <w:t xml:space="preserve">    评估估价对象的市场价值，为估价委托人办理案件提供价值参考依据。</w:t>
      </w:r>
    </w:p>
    <w:p w:rsidR="00A93DF5" w:rsidRPr="004E6573" w:rsidRDefault="00A93DF5" w:rsidP="00984085">
      <w:pPr>
        <w:snapToGrid w:val="0"/>
        <w:spacing w:line="520" w:lineRule="exact"/>
        <w:rPr>
          <w:rFonts w:ascii="仿宋_GB2312" w:eastAsia="仿宋_GB2312"/>
          <w:sz w:val="28"/>
          <w:szCs w:val="28"/>
        </w:rPr>
      </w:pPr>
      <w:r w:rsidRPr="004E6573">
        <w:rPr>
          <w:rFonts w:ascii="仿宋_GB2312" w:eastAsia="仿宋_GB2312" w:hint="eastAsia"/>
          <w:sz w:val="28"/>
          <w:szCs w:val="28"/>
        </w:rPr>
        <w:t>四、估价对象</w:t>
      </w:r>
    </w:p>
    <w:p w:rsidR="00A93DF5" w:rsidRPr="004E6573" w:rsidRDefault="00A93DF5" w:rsidP="00984085">
      <w:pPr>
        <w:snapToGrid w:val="0"/>
        <w:spacing w:line="520" w:lineRule="exact"/>
        <w:ind w:firstLineChars="200" w:firstLine="560"/>
        <w:textAlignment w:val="baseline"/>
        <w:rPr>
          <w:rFonts w:ascii="仿宋_GB2312" w:eastAsia="仿宋_GB2312"/>
          <w:sz w:val="28"/>
          <w:szCs w:val="28"/>
        </w:rPr>
      </w:pPr>
      <w:r w:rsidRPr="004E6573">
        <w:rPr>
          <w:rFonts w:ascii="仿宋_GB2312" w:eastAsia="仿宋_GB2312" w:hint="eastAsia"/>
          <w:sz w:val="28"/>
          <w:szCs w:val="28"/>
        </w:rPr>
        <w:t>1、估价对象范围</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估价对象为市南区香港中路18号地下二层车库。</w:t>
      </w:r>
    </w:p>
    <w:p w:rsidR="00A93DF5" w:rsidRPr="004E6573" w:rsidRDefault="00A93DF5" w:rsidP="00984085">
      <w:pPr>
        <w:snapToGrid w:val="0"/>
        <w:spacing w:line="520" w:lineRule="exact"/>
        <w:ind w:firstLineChars="200" w:firstLine="560"/>
        <w:rPr>
          <w:rFonts w:ascii="仿宋_GB2312" w:eastAsia="仿宋_GB2312"/>
          <w:b/>
          <w:sz w:val="28"/>
          <w:szCs w:val="28"/>
        </w:rPr>
      </w:pPr>
      <w:r w:rsidRPr="004E6573">
        <w:rPr>
          <w:rFonts w:ascii="仿宋_GB2312" w:eastAsia="仿宋_GB2312" w:hint="eastAsia"/>
          <w:sz w:val="28"/>
          <w:szCs w:val="28"/>
        </w:rPr>
        <w:t>2、估价对象基本状况</w:t>
      </w:r>
    </w:p>
    <w:p w:rsidR="00A93DF5" w:rsidRPr="004E6573" w:rsidRDefault="00A93DF5" w:rsidP="00984085">
      <w:pPr>
        <w:adjustRightInd w:val="0"/>
        <w:snapToGrid w:val="0"/>
        <w:spacing w:line="520" w:lineRule="exact"/>
        <w:ind w:firstLineChars="200" w:firstLine="560"/>
        <w:rPr>
          <w:rFonts w:ascii="仿宋_GB2312" w:eastAsia="仿宋_GB2312" w:hAnsi="仿宋"/>
          <w:sz w:val="28"/>
          <w:szCs w:val="28"/>
        </w:rPr>
      </w:pPr>
      <w:r w:rsidRPr="004E6573">
        <w:rPr>
          <w:rFonts w:ascii="仿宋" w:eastAsia="仿宋" w:hAnsi="仿宋" w:hint="eastAsia"/>
          <w:sz w:val="28"/>
          <w:szCs w:val="28"/>
        </w:rPr>
        <w:t>根据估价委托人</w:t>
      </w:r>
      <w:r w:rsidRPr="004E6573">
        <w:rPr>
          <w:rFonts w:ascii="仿宋_GB2312" w:eastAsia="仿宋_GB2312" w:hint="eastAsia"/>
          <w:sz w:val="28"/>
          <w:szCs w:val="28"/>
        </w:rPr>
        <w:t>移交</w:t>
      </w:r>
      <w:r w:rsidRPr="004E6573">
        <w:rPr>
          <w:rFonts w:ascii="仿宋" w:eastAsia="仿宋" w:hAnsi="仿宋" w:hint="eastAsia"/>
          <w:sz w:val="28"/>
          <w:szCs w:val="28"/>
        </w:rPr>
        <w:t>的</w:t>
      </w:r>
      <w:r w:rsidRPr="004E6573">
        <w:rPr>
          <w:rFonts w:ascii="仿宋_GB2312" w:eastAsia="仿宋_GB2312" w:hAnsi="仿宋" w:hint="eastAsia"/>
          <w:sz w:val="28"/>
          <w:szCs w:val="28"/>
        </w:rPr>
        <w:t>《青岛市不动产登记信息》</w:t>
      </w:r>
      <w:r w:rsidRPr="004E6573">
        <w:rPr>
          <w:rFonts w:ascii="仿宋_GB2312" w:eastAsia="仿宋_GB2312" w:hint="eastAsia"/>
          <w:sz w:val="28"/>
          <w:szCs w:val="28"/>
        </w:rPr>
        <w:t>复印件</w:t>
      </w:r>
      <w:r w:rsidRPr="004E6573">
        <w:rPr>
          <w:rFonts w:ascii="仿宋" w:eastAsia="仿宋" w:hAnsi="仿宋" w:hint="eastAsia"/>
          <w:sz w:val="28"/>
          <w:szCs w:val="28"/>
        </w:rPr>
        <w:t>，</w:t>
      </w:r>
      <w:r w:rsidRPr="004E6573">
        <w:rPr>
          <w:rFonts w:ascii="仿宋_GB2312" w:eastAsia="仿宋_GB2312" w:hAnsi="仿宋" w:hint="eastAsia"/>
          <w:sz w:val="28"/>
          <w:szCs w:val="28"/>
        </w:rPr>
        <w:t>估价对象权利人为青岛永安诚经贸有限公司，房产坐落为市南区香港中路18号地下二层车库，房屋建筑面积为5275.69平方米，房屋类型为车库；土地使用权来源为出让，</w:t>
      </w:r>
      <w:r w:rsidRPr="004E6573">
        <w:rPr>
          <w:rFonts w:ascii="仿宋_GB2312" w:eastAsia="仿宋_GB2312" w:hint="eastAsia"/>
          <w:sz w:val="28"/>
          <w:szCs w:val="28"/>
        </w:rPr>
        <w:t>土地规划用途为写字楼、商业，土地使用年限为至2052年6月27日止。</w:t>
      </w:r>
    </w:p>
    <w:p w:rsidR="00A93DF5" w:rsidRPr="004E6573" w:rsidRDefault="00A93DF5" w:rsidP="00984085">
      <w:pPr>
        <w:spacing w:line="520" w:lineRule="exact"/>
        <w:ind w:leftChars="-1" w:left="-2" w:firstLineChars="200" w:firstLine="560"/>
        <w:rPr>
          <w:rFonts w:ascii="仿宋_GB2312" w:eastAsia="仿宋_GB2312"/>
          <w:sz w:val="28"/>
          <w:szCs w:val="28"/>
        </w:rPr>
      </w:pPr>
      <w:r w:rsidRPr="004E6573">
        <w:rPr>
          <w:rFonts w:ascii="仿宋_GB2312" w:eastAsia="仿宋_GB2312" w:hint="eastAsia"/>
          <w:sz w:val="28"/>
          <w:szCs w:val="28"/>
        </w:rPr>
        <w:t xml:space="preserve">3、土地基本状况 </w:t>
      </w:r>
    </w:p>
    <w:p w:rsidR="00A93DF5" w:rsidRPr="004E6573" w:rsidRDefault="00A93DF5" w:rsidP="00984085">
      <w:pPr>
        <w:spacing w:line="520" w:lineRule="exact"/>
        <w:ind w:firstLineChars="196" w:firstLine="549"/>
        <w:rPr>
          <w:rFonts w:ascii="仿宋_GB2312" w:eastAsia="仿宋_GB2312"/>
          <w:sz w:val="28"/>
          <w:szCs w:val="28"/>
          <w:lang w:val="zh-CN"/>
        </w:rPr>
      </w:pPr>
      <w:r w:rsidRPr="004E6573">
        <w:rPr>
          <w:rFonts w:ascii="仿宋_GB2312" w:eastAsia="仿宋_GB2312" w:hint="eastAsia"/>
          <w:sz w:val="28"/>
          <w:szCs w:val="28"/>
        </w:rPr>
        <w:t>估价对象共用土地使用权面积为17681.8 平方米，土地开发程度为宗地红线外“七通”（通路、供水、排水、供电、通讯、供气、供热），宗地内红线内“六通”（通路、供水、排水、供电、通讯、供热）及土地平整，</w:t>
      </w:r>
      <w:r w:rsidRPr="004E6573">
        <w:rPr>
          <w:rFonts w:eastAsia="仿宋_GB2312" w:hint="eastAsia"/>
          <w:sz w:val="28"/>
          <w:szCs w:val="28"/>
        </w:rPr>
        <w:t>地势平坦，</w:t>
      </w:r>
      <w:r w:rsidRPr="004E6573">
        <w:rPr>
          <w:rFonts w:ascii="仿宋_GB2312" w:eastAsia="仿宋_GB2312" w:hint="eastAsia"/>
          <w:sz w:val="28"/>
          <w:szCs w:val="28"/>
        </w:rPr>
        <w:t>宗地已开发利用。</w:t>
      </w:r>
      <w:r w:rsidRPr="004E6573">
        <w:rPr>
          <w:rFonts w:ascii="仿宋_GB2312" w:eastAsia="仿宋_GB2312"/>
          <w:sz w:val="28"/>
          <w:szCs w:val="28"/>
          <w:lang w:val="zh-CN"/>
        </w:rPr>
        <w:t xml:space="preserve"> </w:t>
      </w:r>
    </w:p>
    <w:p w:rsidR="00A93DF5" w:rsidRPr="004E6573" w:rsidRDefault="00A93DF5" w:rsidP="00984085">
      <w:pPr>
        <w:spacing w:line="520" w:lineRule="exact"/>
        <w:ind w:leftChars="-1" w:left="-2" w:firstLineChars="200" w:firstLine="560"/>
        <w:rPr>
          <w:rFonts w:ascii="仿宋_GB2312" w:eastAsia="仿宋_GB2312"/>
          <w:sz w:val="28"/>
          <w:szCs w:val="28"/>
        </w:rPr>
      </w:pPr>
      <w:r w:rsidRPr="004E6573">
        <w:rPr>
          <w:rFonts w:ascii="仿宋_GB2312" w:eastAsia="仿宋_GB2312" w:hint="eastAsia"/>
          <w:sz w:val="28"/>
          <w:szCs w:val="28"/>
        </w:rPr>
        <w:lastRenderedPageBreak/>
        <w:t>4、建筑物基本状况</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建筑面积：5275.69平方米</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建筑结构：钢混</w:t>
      </w:r>
    </w:p>
    <w:p w:rsidR="00A93DF5" w:rsidRPr="004E6573" w:rsidRDefault="00A93DF5" w:rsidP="00984085">
      <w:pPr>
        <w:snapToGrid w:val="0"/>
        <w:spacing w:line="520" w:lineRule="exact"/>
        <w:rPr>
          <w:rFonts w:ascii="仿宋_GB2312" w:eastAsia="仿宋_GB2312"/>
          <w:sz w:val="28"/>
          <w:szCs w:val="28"/>
        </w:rPr>
      </w:pPr>
      <w:r w:rsidRPr="004E6573">
        <w:rPr>
          <w:rFonts w:ascii="仿宋_GB2312" w:eastAsia="仿宋_GB2312" w:hint="eastAsia"/>
          <w:spacing w:val="20"/>
          <w:sz w:val="28"/>
          <w:szCs w:val="28"/>
        </w:rPr>
        <w:t xml:space="preserve">   </w:t>
      </w:r>
      <w:r w:rsidRPr="004E6573">
        <w:rPr>
          <w:rFonts w:ascii="仿宋_GB2312" w:eastAsia="仿宋_GB2312" w:hint="eastAsia"/>
          <w:sz w:val="28"/>
          <w:szCs w:val="28"/>
        </w:rPr>
        <w:t>竣工日期：1997年</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楼层：位于地下2层</w:t>
      </w:r>
    </w:p>
    <w:p w:rsidR="00A93DF5" w:rsidRPr="004E6573" w:rsidRDefault="00A93DF5" w:rsidP="00984085">
      <w:pPr>
        <w:snapToGrid w:val="0"/>
        <w:spacing w:line="520" w:lineRule="exact"/>
        <w:ind w:firstLineChars="200" w:firstLine="560"/>
        <w:textAlignment w:val="baseline"/>
        <w:rPr>
          <w:rFonts w:ascii="仿宋_GB2312" w:eastAsia="仿宋_GB2312"/>
          <w:sz w:val="28"/>
          <w:szCs w:val="28"/>
        </w:rPr>
      </w:pPr>
      <w:r w:rsidRPr="004E6573">
        <w:rPr>
          <w:rFonts w:ascii="仿宋_GB2312" w:eastAsia="仿宋_GB2312" w:hint="eastAsia"/>
          <w:sz w:val="28"/>
          <w:szCs w:val="28"/>
        </w:rPr>
        <w:t>设施设备：有供电、消防、通风、监控等配套设施</w:t>
      </w:r>
    </w:p>
    <w:p w:rsidR="00A93DF5" w:rsidRPr="004E6573" w:rsidRDefault="00A93DF5" w:rsidP="00984085">
      <w:pPr>
        <w:snapToGrid w:val="0"/>
        <w:spacing w:line="520" w:lineRule="exact"/>
        <w:ind w:firstLineChars="200" w:firstLine="560"/>
        <w:textAlignment w:val="baseline"/>
        <w:rPr>
          <w:rFonts w:ascii="仿宋_GB2312" w:eastAsia="仿宋_GB2312"/>
          <w:sz w:val="28"/>
          <w:szCs w:val="28"/>
        </w:rPr>
      </w:pPr>
      <w:r w:rsidRPr="004E6573">
        <w:rPr>
          <w:rFonts w:ascii="仿宋_GB2312" w:eastAsia="仿宋_GB2312" w:hint="eastAsia"/>
          <w:sz w:val="28"/>
          <w:szCs w:val="28"/>
        </w:rPr>
        <w:t>室内装修：内墙面及顶棚为腻子，地面为水泥</w:t>
      </w:r>
      <w:r w:rsidRPr="004E6573">
        <w:rPr>
          <w:rFonts w:ascii="仿宋_GB2312" w:eastAsia="仿宋_GB2312"/>
          <w:sz w:val="28"/>
          <w:szCs w:val="28"/>
        </w:rPr>
        <w:t xml:space="preserve"> </w:t>
      </w:r>
      <w:r w:rsidRPr="004E6573">
        <w:rPr>
          <w:rFonts w:ascii="仿宋_GB2312" w:eastAsia="仿宋_GB2312" w:hint="eastAsia"/>
          <w:sz w:val="28"/>
          <w:szCs w:val="28"/>
        </w:rPr>
        <w:t>。</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室内净高：约3米</w:t>
      </w:r>
    </w:p>
    <w:p w:rsidR="00A93DF5" w:rsidRPr="004E6573" w:rsidRDefault="00A93DF5" w:rsidP="00984085">
      <w:pPr>
        <w:snapToGrid w:val="0"/>
        <w:spacing w:line="520" w:lineRule="exact"/>
        <w:rPr>
          <w:rFonts w:ascii="仿宋_GB2312" w:eastAsia="仿宋_GB2312"/>
          <w:sz w:val="28"/>
          <w:szCs w:val="28"/>
        </w:rPr>
      </w:pPr>
      <w:r w:rsidRPr="004E6573">
        <w:rPr>
          <w:rFonts w:ascii="仿宋_GB2312" w:eastAsia="仿宋_GB2312" w:hint="eastAsia"/>
          <w:sz w:val="28"/>
          <w:szCs w:val="28"/>
        </w:rPr>
        <w:t>五、价值时点</w:t>
      </w:r>
    </w:p>
    <w:p w:rsidR="00A93DF5" w:rsidRPr="004E6573" w:rsidRDefault="00A93DF5" w:rsidP="00984085">
      <w:pPr>
        <w:snapToGrid w:val="0"/>
        <w:spacing w:line="520" w:lineRule="exact"/>
        <w:ind w:firstLineChars="200" w:firstLine="560"/>
        <w:rPr>
          <w:rFonts w:eastAsia="仿宋_GB2312"/>
          <w:sz w:val="28"/>
          <w:szCs w:val="28"/>
        </w:rPr>
      </w:pPr>
      <w:r w:rsidRPr="004E6573">
        <w:rPr>
          <w:rFonts w:eastAsia="仿宋_GB2312" w:hint="eastAsia"/>
          <w:sz w:val="28"/>
          <w:szCs w:val="28"/>
        </w:rPr>
        <w:t>本次评估以实地查勘时间</w:t>
      </w:r>
      <w:r w:rsidRPr="004E6573">
        <w:rPr>
          <w:rFonts w:ascii="仿宋_GB2312" w:eastAsia="仿宋_GB2312" w:hint="eastAsia"/>
          <w:sz w:val="28"/>
          <w:szCs w:val="28"/>
        </w:rPr>
        <w:t>2020年7月14日作</w:t>
      </w:r>
      <w:r w:rsidRPr="004E6573">
        <w:rPr>
          <w:rFonts w:eastAsia="仿宋_GB2312" w:hint="eastAsia"/>
          <w:sz w:val="28"/>
          <w:szCs w:val="28"/>
        </w:rPr>
        <w:t>为价值时点。</w:t>
      </w:r>
    </w:p>
    <w:p w:rsidR="00A93DF5" w:rsidRPr="004E6573" w:rsidRDefault="00A93DF5" w:rsidP="00984085">
      <w:pPr>
        <w:snapToGrid w:val="0"/>
        <w:spacing w:line="520" w:lineRule="exact"/>
        <w:rPr>
          <w:rFonts w:eastAsia="仿宋_GB2312"/>
          <w:sz w:val="28"/>
          <w:szCs w:val="28"/>
        </w:rPr>
      </w:pPr>
      <w:r w:rsidRPr="004E6573">
        <w:rPr>
          <w:rFonts w:eastAsia="仿宋_GB2312" w:hint="eastAsia"/>
          <w:sz w:val="28"/>
          <w:szCs w:val="28"/>
        </w:rPr>
        <w:t>六、价值类型</w:t>
      </w:r>
    </w:p>
    <w:p w:rsidR="00A93DF5" w:rsidRPr="004E6573" w:rsidRDefault="00A93DF5" w:rsidP="00984085">
      <w:pPr>
        <w:snapToGrid w:val="0"/>
        <w:spacing w:line="520" w:lineRule="exact"/>
        <w:ind w:firstLineChars="200" w:firstLine="560"/>
        <w:rPr>
          <w:rFonts w:eastAsia="仿宋_GB2312"/>
          <w:sz w:val="28"/>
          <w:szCs w:val="28"/>
        </w:rPr>
      </w:pPr>
      <w:r w:rsidRPr="004E6573">
        <w:rPr>
          <w:rFonts w:ascii="仿宋_GB2312" w:eastAsia="仿宋_GB2312"/>
          <w:sz w:val="28"/>
          <w:szCs w:val="28"/>
        </w:rPr>
        <w:t>本报告的估价结果为估价对象于价值时点满足本报告全部估价假设和限制条件下的市场价值。</w:t>
      </w:r>
      <w:r w:rsidRPr="004E6573">
        <w:rPr>
          <w:rFonts w:ascii="仿宋_GB2312" w:eastAsia="仿宋_GB2312" w:hint="eastAsia"/>
          <w:sz w:val="28"/>
          <w:szCs w:val="28"/>
        </w:rPr>
        <w:t>市场价值，是指估价对象经适当营销后，由熟悉情况、谨慎行事且不受强迫的交易双方，以公平交易方式在价值时点自愿进行交易的金额。</w:t>
      </w:r>
    </w:p>
    <w:p w:rsidR="00A93DF5" w:rsidRPr="004E6573" w:rsidRDefault="00A93DF5" w:rsidP="00984085">
      <w:pPr>
        <w:snapToGrid w:val="0"/>
        <w:spacing w:line="520" w:lineRule="exact"/>
        <w:rPr>
          <w:rFonts w:eastAsia="仿宋_GB2312"/>
          <w:sz w:val="28"/>
          <w:szCs w:val="28"/>
        </w:rPr>
      </w:pPr>
      <w:r w:rsidRPr="004E6573">
        <w:rPr>
          <w:rFonts w:eastAsia="仿宋_GB2312" w:hint="eastAsia"/>
          <w:sz w:val="28"/>
          <w:szCs w:val="28"/>
        </w:rPr>
        <w:t>七、估价原则</w:t>
      </w:r>
    </w:p>
    <w:p w:rsidR="00A93DF5" w:rsidRPr="004E6573" w:rsidRDefault="00A93DF5" w:rsidP="00984085">
      <w:pPr>
        <w:spacing w:line="520" w:lineRule="exact"/>
        <w:ind w:firstLine="600"/>
        <w:rPr>
          <w:rFonts w:ascii="仿宋_GB2312" w:eastAsia="仿宋_GB2312" w:hAnsi="宋体"/>
          <w:sz w:val="28"/>
          <w:szCs w:val="28"/>
        </w:rPr>
      </w:pPr>
      <w:r w:rsidRPr="004E6573">
        <w:rPr>
          <w:rFonts w:ascii="仿宋_GB2312" w:eastAsia="仿宋_GB2312" w:hAnsi="宋体"/>
          <w:sz w:val="28"/>
          <w:szCs w:val="28"/>
        </w:rPr>
        <w:t>本次估价遵守独立、客观、公正原则</w:t>
      </w:r>
      <w:r w:rsidRPr="004E6573">
        <w:rPr>
          <w:rFonts w:ascii="仿宋_GB2312" w:eastAsia="仿宋_GB2312" w:hAnsi="宋体" w:hint="eastAsia"/>
          <w:sz w:val="28"/>
          <w:szCs w:val="28"/>
        </w:rPr>
        <w:t>和</w:t>
      </w:r>
      <w:r w:rsidRPr="004E6573">
        <w:rPr>
          <w:rFonts w:ascii="仿宋_GB2312" w:eastAsia="仿宋_GB2312" w:hAnsi="宋体"/>
          <w:sz w:val="28"/>
          <w:szCs w:val="28"/>
        </w:rPr>
        <w:t>合法原则及价值时点原则、替代原则、最高最佳利用原则等技术性原则。</w:t>
      </w:r>
    </w:p>
    <w:p w:rsidR="00A93DF5" w:rsidRPr="004E6573" w:rsidRDefault="00A93DF5" w:rsidP="00984085">
      <w:pPr>
        <w:spacing w:line="520" w:lineRule="exact"/>
        <w:ind w:firstLine="600"/>
        <w:rPr>
          <w:rFonts w:ascii="仿宋_GB2312" w:eastAsia="仿宋_GB2312" w:hAnsi="宋体"/>
          <w:sz w:val="28"/>
          <w:szCs w:val="28"/>
        </w:rPr>
      </w:pPr>
      <w:r w:rsidRPr="004E6573">
        <w:rPr>
          <w:rFonts w:ascii="仿宋_GB2312" w:eastAsia="仿宋_GB2312" w:hAnsi="宋体"/>
          <w:sz w:val="28"/>
          <w:szCs w:val="28"/>
        </w:rPr>
        <w:t>（一）独立、客观、公正原则</w:t>
      </w:r>
    </w:p>
    <w:p w:rsidR="00A93DF5" w:rsidRPr="004E6573" w:rsidRDefault="00A93DF5" w:rsidP="00984085">
      <w:pPr>
        <w:spacing w:line="520" w:lineRule="exact"/>
        <w:ind w:firstLine="600"/>
        <w:rPr>
          <w:rFonts w:ascii="仿宋_GB2312" w:eastAsia="仿宋_GB2312" w:hAnsi="宋体"/>
          <w:sz w:val="28"/>
          <w:szCs w:val="28"/>
        </w:rPr>
      </w:pPr>
      <w:r w:rsidRPr="004E6573">
        <w:rPr>
          <w:rFonts w:ascii="仿宋_GB2312" w:eastAsia="仿宋_GB2312" w:hAnsi="宋体"/>
          <w:sz w:val="28"/>
          <w:szCs w:val="28"/>
        </w:rPr>
        <w:t>要求</w:t>
      </w:r>
      <w:r w:rsidRPr="004E6573">
        <w:rPr>
          <w:rFonts w:ascii="仿宋_GB2312" w:eastAsia="仿宋_GB2312" w:hAnsi="宋体" w:hint="eastAsia"/>
          <w:sz w:val="28"/>
          <w:szCs w:val="28"/>
        </w:rPr>
        <w:t>站在中立的立场上，实事求是，公平正直地评估出对各方估价利害关系人均是</w:t>
      </w:r>
      <w:r w:rsidRPr="004E6573">
        <w:rPr>
          <w:rFonts w:ascii="仿宋_GB2312" w:eastAsia="仿宋_GB2312" w:hAnsi="宋体"/>
          <w:sz w:val="28"/>
          <w:szCs w:val="28"/>
        </w:rPr>
        <w:t>公平合理</w:t>
      </w:r>
      <w:r w:rsidRPr="004E6573">
        <w:rPr>
          <w:rFonts w:ascii="仿宋_GB2312" w:eastAsia="仿宋_GB2312" w:hAnsi="宋体" w:hint="eastAsia"/>
          <w:sz w:val="28"/>
          <w:szCs w:val="28"/>
        </w:rPr>
        <w:t>的价值或价格的原则</w:t>
      </w:r>
      <w:r w:rsidRPr="004E6573">
        <w:rPr>
          <w:rFonts w:ascii="仿宋_GB2312" w:eastAsia="仿宋_GB2312" w:hAnsi="宋体"/>
          <w:sz w:val="28"/>
          <w:szCs w:val="28"/>
        </w:rPr>
        <w:t>。</w:t>
      </w:r>
    </w:p>
    <w:p w:rsidR="00A93DF5" w:rsidRPr="004E6573" w:rsidRDefault="00A93DF5" w:rsidP="00984085">
      <w:pPr>
        <w:spacing w:line="520" w:lineRule="exact"/>
        <w:ind w:firstLine="600"/>
        <w:rPr>
          <w:rFonts w:ascii="仿宋_GB2312" w:eastAsia="仿宋_GB2312" w:hAnsi="宋体"/>
          <w:sz w:val="28"/>
          <w:szCs w:val="28"/>
        </w:rPr>
      </w:pPr>
      <w:r w:rsidRPr="004E6573">
        <w:rPr>
          <w:rFonts w:ascii="仿宋_GB2312" w:eastAsia="仿宋_GB2312" w:hAnsi="宋体"/>
          <w:sz w:val="28"/>
          <w:szCs w:val="28"/>
        </w:rPr>
        <w:t>（二）合法原则</w:t>
      </w:r>
    </w:p>
    <w:p w:rsidR="00A93DF5" w:rsidRPr="004E6573" w:rsidRDefault="00A93DF5" w:rsidP="00984085">
      <w:pPr>
        <w:spacing w:line="520" w:lineRule="exact"/>
        <w:ind w:firstLine="600"/>
        <w:rPr>
          <w:rFonts w:ascii="仿宋_GB2312" w:eastAsia="仿宋_GB2312" w:hAnsi="宋体"/>
          <w:sz w:val="28"/>
          <w:szCs w:val="28"/>
        </w:rPr>
      </w:pPr>
      <w:r w:rsidRPr="004E6573">
        <w:rPr>
          <w:rFonts w:ascii="仿宋_GB2312" w:eastAsia="仿宋_GB2312" w:hAnsi="宋体" w:hint="eastAsia"/>
          <w:sz w:val="28"/>
          <w:szCs w:val="28"/>
        </w:rPr>
        <w:t>要求估价结果是在依法判定的估价对象状况下的价值或价格的原则</w:t>
      </w:r>
      <w:r w:rsidRPr="004E6573">
        <w:rPr>
          <w:rFonts w:ascii="仿宋_GB2312" w:eastAsia="仿宋_GB2312" w:hAnsi="宋体"/>
          <w:sz w:val="28"/>
          <w:szCs w:val="28"/>
        </w:rPr>
        <w:t>。</w:t>
      </w:r>
    </w:p>
    <w:p w:rsidR="00A93DF5" w:rsidRPr="004E6573" w:rsidRDefault="00A93DF5" w:rsidP="00984085">
      <w:pPr>
        <w:spacing w:line="520" w:lineRule="exact"/>
        <w:ind w:firstLine="600"/>
        <w:rPr>
          <w:rFonts w:ascii="仿宋_GB2312" w:eastAsia="仿宋_GB2312" w:hAnsi="宋体"/>
          <w:sz w:val="28"/>
          <w:szCs w:val="28"/>
        </w:rPr>
      </w:pPr>
      <w:r w:rsidRPr="004E6573">
        <w:rPr>
          <w:rFonts w:ascii="仿宋_GB2312" w:eastAsia="仿宋_GB2312" w:hAnsi="宋体"/>
          <w:sz w:val="28"/>
          <w:szCs w:val="28"/>
        </w:rPr>
        <w:t>（</w:t>
      </w:r>
      <w:r w:rsidRPr="004E6573">
        <w:rPr>
          <w:rFonts w:ascii="仿宋_GB2312" w:eastAsia="仿宋_GB2312" w:hAnsi="宋体" w:hint="eastAsia"/>
          <w:sz w:val="28"/>
          <w:szCs w:val="28"/>
        </w:rPr>
        <w:t>三</w:t>
      </w:r>
      <w:r w:rsidRPr="004E6573">
        <w:rPr>
          <w:rFonts w:ascii="仿宋_GB2312" w:eastAsia="仿宋_GB2312" w:hAnsi="宋体"/>
          <w:sz w:val="28"/>
          <w:szCs w:val="28"/>
        </w:rPr>
        <w:t>）价值时点原则</w:t>
      </w:r>
    </w:p>
    <w:p w:rsidR="00A93DF5" w:rsidRPr="004E6573" w:rsidRDefault="00A93DF5" w:rsidP="00984085">
      <w:pPr>
        <w:spacing w:line="520" w:lineRule="exact"/>
        <w:ind w:firstLine="600"/>
        <w:rPr>
          <w:rFonts w:ascii="仿宋_GB2312" w:eastAsia="仿宋_GB2312" w:hAnsi="宋体"/>
          <w:sz w:val="28"/>
          <w:szCs w:val="28"/>
        </w:rPr>
      </w:pPr>
      <w:r w:rsidRPr="004E6573">
        <w:rPr>
          <w:rFonts w:ascii="仿宋_GB2312" w:eastAsia="仿宋_GB2312" w:hAnsi="宋体" w:hint="eastAsia"/>
          <w:sz w:val="28"/>
          <w:szCs w:val="28"/>
        </w:rPr>
        <w:t>要求估价结果是在根据估价目的确定的某一特定时间的价值或价格的原则</w:t>
      </w:r>
      <w:r w:rsidRPr="004E6573">
        <w:rPr>
          <w:rFonts w:ascii="仿宋_GB2312" w:eastAsia="仿宋_GB2312" w:hAnsi="宋体"/>
          <w:sz w:val="28"/>
          <w:szCs w:val="28"/>
        </w:rPr>
        <w:t>。</w:t>
      </w:r>
    </w:p>
    <w:p w:rsidR="00A93DF5" w:rsidRPr="004E6573" w:rsidRDefault="00A93DF5" w:rsidP="00984085">
      <w:pPr>
        <w:spacing w:line="520" w:lineRule="exact"/>
        <w:ind w:firstLine="600"/>
        <w:rPr>
          <w:rFonts w:ascii="仿宋_GB2312" w:eastAsia="仿宋_GB2312" w:hAnsi="宋体"/>
          <w:sz w:val="28"/>
          <w:szCs w:val="28"/>
        </w:rPr>
      </w:pPr>
      <w:r w:rsidRPr="004E6573">
        <w:rPr>
          <w:rFonts w:ascii="仿宋_GB2312" w:eastAsia="仿宋_GB2312" w:hAnsi="宋体"/>
          <w:sz w:val="28"/>
          <w:szCs w:val="28"/>
        </w:rPr>
        <w:t>（</w:t>
      </w:r>
      <w:r w:rsidRPr="004E6573">
        <w:rPr>
          <w:rFonts w:ascii="仿宋_GB2312" w:eastAsia="仿宋_GB2312" w:hAnsi="宋体" w:hint="eastAsia"/>
          <w:sz w:val="28"/>
          <w:szCs w:val="28"/>
        </w:rPr>
        <w:t>四</w:t>
      </w:r>
      <w:r w:rsidRPr="004E6573">
        <w:rPr>
          <w:rFonts w:ascii="仿宋_GB2312" w:eastAsia="仿宋_GB2312" w:hAnsi="宋体"/>
          <w:sz w:val="28"/>
          <w:szCs w:val="28"/>
        </w:rPr>
        <w:t>）替代原则</w:t>
      </w:r>
    </w:p>
    <w:p w:rsidR="00A93DF5" w:rsidRPr="004E6573" w:rsidRDefault="00A93DF5" w:rsidP="00984085">
      <w:pPr>
        <w:spacing w:line="520" w:lineRule="exact"/>
        <w:ind w:firstLine="600"/>
        <w:rPr>
          <w:rFonts w:ascii="仿宋_GB2312" w:eastAsia="仿宋_GB2312" w:hAnsi="宋体"/>
          <w:sz w:val="28"/>
          <w:szCs w:val="28"/>
        </w:rPr>
      </w:pPr>
      <w:r w:rsidRPr="004E6573">
        <w:rPr>
          <w:rFonts w:ascii="仿宋_GB2312" w:eastAsia="仿宋_GB2312" w:hAnsi="宋体" w:hint="eastAsia"/>
          <w:sz w:val="28"/>
          <w:szCs w:val="28"/>
        </w:rPr>
        <w:t>要求估价结果与估价对象的类似房地产在同等条件下的价值或价格偏差在</w:t>
      </w:r>
      <w:r w:rsidRPr="004E6573">
        <w:rPr>
          <w:rFonts w:ascii="仿宋_GB2312" w:eastAsia="仿宋_GB2312" w:hAnsi="宋体" w:hint="eastAsia"/>
          <w:sz w:val="28"/>
          <w:szCs w:val="28"/>
        </w:rPr>
        <w:lastRenderedPageBreak/>
        <w:t>合理范围内的原则。</w:t>
      </w:r>
    </w:p>
    <w:p w:rsidR="00A93DF5" w:rsidRPr="004E6573" w:rsidRDefault="00A93DF5" w:rsidP="00984085">
      <w:pPr>
        <w:spacing w:line="520" w:lineRule="exact"/>
        <w:ind w:firstLine="600"/>
        <w:rPr>
          <w:rFonts w:ascii="仿宋_GB2312" w:eastAsia="仿宋_GB2312" w:hAnsi="宋体"/>
          <w:sz w:val="28"/>
          <w:szCs w:val="28"/>
        </w:rPr>
      </w:pPr>
      <w:r w:rsidRPr="004E6573">
        <w:rPr>
          <w:rFonts w:ascii="仿宋_GB2312" w:eastAsia="仿宋_GB2312" w:hAnsi="宋体"/>
          <w:sz w:val="28"/>
          <w:szCs w:val="28"/>
        </w:rPr>
        <w:t>（</w:t>
      </w:r>
      <w:r w:rsidRPr="004E6573">
        <w:rPr>
          <w:rFonts w:ascii="仿宋_GB2312" w:eastAsia="仿宋_GB2312" w:hAnsi="宋体" w:hint="eastAsia"/>
          <w:sz w:val="28"/>
          <w:szCs w:val="28"/>
        </w:rPr>
        <w:t>五</w:t>
      </w:r>
      <w:r w:rsidRPr="004E6573">
        <w:rPr>
          <w:rFonts w:ascii="仿宋_GB2312" w:eastAsia="仿宋_GB2312" w:hAnsi="宋体"/>
          <w:sz w:val="28"/>
          <w:szCs w:val="28"/>
        </w:rPr>
        <w:t>）最高最佳利用原则</w:t>
      </w:r>
    </w:p>
    <w:p w:rsidR="00A93DF5" w:rsidRPr="004E6573" w:rsidRDefault="00A93DF5" w:rsidP="00984085">
      <w:pPr>
        <w:spacing w:line="520" w:lineRule="exact"/>
        <w:ind w:firstLine="600"/>
        <w:rPr>
          <w:rFonts w:ascii="仿宋_GB2312" w:eastAsia="仿宋_GB2312"/>
          <w:sz w:val="28"/>
          <w:szCs w:val="28"/>
        </w:rPr>
      </w:pPr>
      <w:r w:rsidRPr="004E6573">
        <w:rPr>
          <w:rFonts w:ascii="仿宋_GB2312" w:eastAsia="仿宋_GB2312" w:hAnsi="宋体" w:hint="eastAsia"/>
          <w:sz w:val="28"/>
          <w:szCs w:val="28"/>
        </w:rPr>
        <w:t>要求估价结果是在</w:t>
      </w:r>
      <w:r w:rsidRPr="004E6573">
        <w:rPr>
          <w:rFonts w:ascii="仿宋_GB2312" w:eastAsia="仿宋_GB2312" w:hAnsi="宋体"/>
          <w:sz w:val="28"/>
          <w:szCs w:val="28"/>
        </w:rPr>
        <w:t>估价对象最高最佳利用</w:t>
      </w:r>
      <w:r w:rsidRPr="004E6573">
        <w:rPr>
          <w:rFonts w:ascii="仿宋_GB2312" w:eastAsia="仿宋_GB2312" w:hAnsi="宋体" w:hint="eastAsia"/>
          <w:sz w:val="28"/>
          <w:szCs w:val="28"/>
        </w:rPr>
        <w:t>状况下的价值或价格的原则。</w:t>
      </w:r>
    </w:p>
    <w:p w:rsidR="00A93DF5" w:rsidRPr="004E6573" w:rsidRDefault="00A93DF5" w:rsidP="00984085">
      <w:pPr>
        <w:snapToGrid w:val="0"/>
        <w:spacing w:line="520" w:lineRule="exact"/>
        <w:rPr>
          <w:rFonts w:eastAsia="仿宋_GB2312"/>
          <w:sz w:val="28"/>
          <w:szCs w:val="28"/>
        </w:rPr>
      </w:pPr>
      <w:r w:rsidRPr="004E6573">
        <w:rPr>
          <w:rFonts w:eastAsia="仿宋_GB2312" w:hint="eastAsia"/>
          <w:sz w:val="28"/>
          <w:szCs w:val="28"/>
        </w:rPr>
        <w:t>八、估价依据</w:t>
      </w:r>
    </w:p>
    <w:p w:rsidR="00A93DF5" w:rsidRPr="004E6573" w:rsidRDefault="00A93DF5" w:rsidP="00984085">
      <w:pPr>
        <w:spacing w:line="520" w:lineRule="exact"/>
        <w:ind w:firstLineChars="224" w:firstLine="627"/>
        <w:rPr>
          <w:rFonts w:eastAsia="黑体"/>
          <w:sz w:val="32"/>
        </w:rPr>
      </w:pPr>
      <w:r w:rsidRPr="004E6573">
        <w:rPr>
          <w:rFonts w:eastAsia="仿宋_GB2312"/>
          <w:sz w:val="28"/>
          <w:szCs w:val="28"/>
        </w:rPr>
        <w:t>（一）本次估价所依据的</w:t>
      </w:r>
      <w:r w:rsidRPr="004E6573">
        <w:rPr>
          <w:rFonts w:eastAsia="仿宋_GB2312" w:hint="eastAsia"/>
          <w:sz w:val="28"/>
          <w:szCs w:val="28"/>
        </w:rPr>
        <w:t>主要</w:t>
      </w:r>
      <w:r w:rsidRPr="004E6573">
        <w:rPr>
          <w:rFonts w:eastAsia="仿宋_GB2312"/>
          <w:sz w:val="28"/>
          <w:szCs w:val="28"/>
        </w:rPr>
        <w:t>法律、法规和部门规章</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sz w:val="28"/>
          <w:szCs w:val="28"/>
        </w:rPr>
        <w:t>1、</w:t>
      </w:r>
      <w:r w:rsidRPr="004E6573">
        <w:rPr>
          <w:rFonts w:ascii="仿宋_GB2312" w:eastAsia="仿宋_GB2312" w:hint="eastAsia"/>
          <w:sz w:val="28"/>
          <w:szCs w:val="28"/>
        </w:rPr>
        <w:t>《中华人民共和国物权法》（中华人民共和国第十届全国人民代表大会第五次会议于2007年3月16日通过，自2007年10月1日起施行）</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2、</w:t>
      </w:r>
      <w:r w:rsidRPr="004E6573">
        <w:rPr>
          <w:rFonts w:ascii="仿宋_GB2312" w:eastAsia="仿宋_GB2312"/>
          <w:sz w:val="28"/>
          <w:szCs w:val="28"/>
        </w:rPr>
        <w:t>《中华人民共和国城市房地产管理法》</w:t>
      </w:r>
      <w:r w:rsidRPr="004E6573">
        <w:rPr>
          <w:rFonts w:ascii="仿宋_GB2312" w:eastAsia="仿宋_GB2312" w:hint="eastAsia"/>
          <w:sz w:val="28"/>
          <w:szCs w:val="28"/>
        </w:rPr>
        <w:t>（根据2009年08月27日第十一届全国人民代表大会常务委员会第十次会议《全国人民代表大会常务委员会关于修改部分法律的决定》第二次修正）</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3</w:t>
      </w:r>
      <w:r w:rsidRPr="004E6573">
        <w:rPr>
          <w:rFonts w:ascii="仿宋_GB2312" w:eastAsia="仿宋_GB2312"/>
          <w:sz w:val="28"/>
          <w:szCs w:val="28"/>
        </w:rPr>
        <w:t>、《中华人民共和国土地管理法》</w:t>
      </w:r>
      <w:r w:rsidRPr="004E6573">
        <w:rPr>
          <w:rFonts w:ascii="仿宋_GB2312" w:eastAsia="仿宋_GB2312" w:hint="eastAsia"/>
          <w:sz w:val="28"/>
          <w:szCs w:val="28"/>
        </w:rPr>
        <w:t>（根据2004年8月28日第十届全国人民代表大会常务委员会第十一次会议《关于修改〈中华人民共和国土地管理法〉的决定》第二次修正）</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4</w:t>
      </w:r>
      <w:r w:rsidRPr="004E6573">
        <w:rPr>
          <w:rFonts w:ascii="仿宋_GB2312" w:eastAsia="仿宋_GB2312"/>
          <w:sz w:val="28"/>
          <w:szCs w:val="28"/>
        </w:rPr>
        <w:t>、</w:t>
      </w:r>
      <w:r w:rsidRPr="004E6573">
        <w:rPr>
          <w:rFonts w:ascii="仿宋_GB2312" w:eastAsia="仿宋_GB2312" w:hint="eastAsia"/>
          <w:sz w:val="28"/>
          <w:szCs w:val="28"/>
        </w:rPr>
        <w:t>《中华人民共和国城乡规划法》（</w:t>
      </w:r>
      <w:r w:rsidRPr="004E6573">
        <w:rPr>
          <w:rFonts w:ascii="仿宋_GB2312" w:eastAsia="仿宋_GB2312" w:hAnsi="Arial" w:cs="Arial" w:hint="eastAsia"/>
          <w:sz w:val="28"/>
          <w:szCs w:val="28"/>
        </w:rPr>
        <w:t>根据2015年4月24日第十二届全国人民代表大会常务委员会第十四次会议《关于修改〈中华人民共和国港口法〉等七部法律的决定》修正）</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5、《中华人民共和国资产评估法》（中华人民共和国第十二届全国人民代表大会常务委员会第二十一次会议于2016年7月2日通过，自2016年12月1日起施行）</w:t>
      </w:r>
    </w:p>
    <w:p w:rsidR="00A93DF5" w:rsidRPr="004E6573" w:rsidRDefault="00A93DF5" w:rsidP="00984085">
      <w:pPr>
        <w:snapToGrid w:val="0"/>
        <w:spacing w:line="520" w:lineRule="exact"/>
        <w:ind w:firstLineChars="200" w:firstLine="560"/>
        <w:rPr>
          <w:rFonts w:ascii="仿宋_GB2312" w:eastAsia="仿宋_GB2312" w:hAnsi="仿宋"/>
          <w:sz w:val="28"/>
          <w:szCs w:val="28"/>
        </w:rPr>
      </w:pPr>
      <w:r w:rsidRPr="004E6573">
        <w:rPr>
          <w:rFonts w:ascii="仿宋_GB2312" w:eastAsia="仿宋_GB2312" w:hint="eastAsia"/>
          <w:sz w:val="28"/>
          <w:szCs w:val="28"/>
        </w:rPr>
        <w:t>6、</w:t>
      </w:r>
      <w:r w:rsidRPr="004E6573">
        <w:rPr>
          <w:rFonts w:ascii="仿宋_GB2312" w:eastAsia="仿宋_GB2312" w:hAnsi="仿宋" w:hint="eastAsia"/>
          <w:sz w:val="28"/>
          <w:szCs w:val="28"/>
        </w:rPr>
        <w:t>《青岛市国土资源和房屋管理局关于公布实施青岛市市内三区基准地价的公告》[青土资房</w:t>
      </w:r>
      <w:r w:rsidRPr="004E6573">
        <w:rPr>
          <w:rFonts w:ascii="仿宋_GB2312" w:eastAsia="仿宋_GB2312" w:hAnsi="仿宋_GB2312" w:hint="eastAsia"/>
          <w:sz w:val="28"/>
          <w:szCs w:val="28"/>
        </w:rPr>
        <w:t>[土登公]字19号</w:t>
      </w:r>
      <w:r w:rsidRPr="004E6573">
        <w:rPr>
          <w:rFonts w:ascii="仿宋_GB2312" w:eastAsia="仿宋_GB2312" w:hAnsi="仿宋" w:hint="eastAsia"/>
          <w:sz w:val="28"/>
          <w:szCs w:val="28"/>
        </w:rPr>
        <w:t>，2016年12月1日发布]</w:t>
      </w:r>
    </w:p>
    <w:p w:rsidR="00A93DF5" w:rsidRPr="004E6573" w:rsidRDefault="00A93DF5" w:rsidP="00984085">
      <w:pPr>
        <w:snapToGrid w:val="0"/>
        <w:spacing w:line="520" w:lineRule="exact"/>
        <w:ind w:firstLineChars="200" w:firstLine="560"/>
        <w:rPr>
          <w:rFonts w:ascii="仿宋_GB2312" w:eastAsia="仿宋_GB2312" w:hAnsi="仿宋"/>
          <w:sz w:val="28"/>
        </w:rPr>
      </w:pPr>
      <w:r w:rsidRPr="004E6573">
        <w:rPr>
          <w:rFonts w:ascii="仿宋_GB2312" w:eastAsia="仿宋_GB2312" w:hAnsi="仿宋" w:hint="eastAsia"/>
          <w:bCs/>
          <w:sz w:val="28"/>
        </w:rPr>
        <w:t>7、青岛市自然资源和规划局《关于印发&lt;青岛市地下空间国有建设用地使用权管理办法&gt;的通知》（青自然资规(规)字〔2020〕1号，2020年1月10日发布）</w:t>
      </w:r>
    </w:p>
    <w:p w:rsidR="00A93DF5" w:rsidRPr="004E6573" w:rsidRDefault="00A93DF5" w:rsidP="00984085">
      <w:pPr>
        <w:snapToGrid w:val="0"/>
        <w:spacing w:line="520" w:lineRule="exact"/>
        <w:ind w:firstLineChars="200" w:firstLine="560"/>
        <w:rPr>
          <w:rFonts w:eastAsia="仿宋_GB2312"/>
          <w:sz w:val="28"/>
          <w:szCs w:val="28"/>
        </w:rPr>
      </w:pPr>
      <w:r w:rsidRPr="004E6573">
        <w:rPr>
          <w:rFonts w:eastAsia="仿宋_GB2312" w:hint="eastAsia"/>
          <w:sz w:val="28"/>
          <w:szCs w:val="28"/>
        </w:rPr>
        <w:t>（二）技术规程</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1、中华人民共和国国家标准《房地产估价规范》（GB/T 50291—2015）</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2、中华人民共和国国家标准《房地产估价基本术语标准》（GB/T 50899—</w:t>
      </w:r>
      <w:r w:rsidRPr="004E6573">
        <w:rPr>
          <w:rFonts w:ascii="仿宋_GB2312" w:eastAsia="仿宋_GB2312" w:hint="eastAsia"/>
          <w:sz w:val="28"/>
          <w:szCs w:val="28"/>
        </w:rPr>
        <w:lastRenderedPageBreak/>
        <w:t>2013）</w:t>
      </w:r>
    </w:p>
    <w:p w:rsidR="00A93DF5" w:rsidRPr="004E6573" w:rsidRDefault="00A93DF5" w:rsidP="00984085">
      <w:pPr>
        <w:pStyle w:val="30"/>
        <w:adjustRightInd w:val="0"/>
        <w:snapToGrid w:val="0"/>
        <w:spacing w:line="520" w:lineRule="exact"/>
        <w:ind w:firstLineChars="200" w:firstLine="560"/>
        <w:rPr>
          <w:rFonts w:ascii="仿宋_GB2312" w:eastAsia="仿宋_GB2312" w:hAnsi="仿宋"/>
          <w:szCs w:val="28"/>
        </w:rPr>
      </w:pPr>
      <w:r w:rsidRPr="004E6573">
        <w:rPr>
          <w:rFonts w:ascii="仿宋_GB2312" w:eastAsia="仿宋_GB2312" w:hint="eastAsia"/>
          <w:szCs w:val="28"/>
        </w:rPr>
        <w:t>3、</w:t>
      </w:r>
      <w:r w:rsidRPr="004E6573">
        <w:rPr>
          <w:rFonts w:ascii="仿宋_GB2312" w:eastAsia="仿宋_GB2312" w:hAnsi="仿宋" w:hint="eastAsia"/>
          <w:szCs w:val="28"/>
        </w:rPr>
        <w:t>《城镇土地估价规程》（GB/T18508-2014， 2014年12月1日起实施）</w:t>
      </w:r>
    </w:p>
    <w:p w:rsidR="00A93DF5" w:rsidRPr="004E6573" w:rsidRDefault="00A93DF5" w:rsidP="00984085">
      <w:pPr>
        <w:pStyle w:val="30"/>
        <w:adjustRightInd w:val="0"/>
        <w:snapToGrid w:val="0"/>
        <w:spacing w:line="520" w:lineRule="exact"/>
        <w:ind w:firstLineChars="200" w:firstLine="560"/>
        <w:rPr>
          <w:rFonts w:ascii="仿宋_GB2312" w:eastAsia="仿宋_GB2312" w:hAnsi="仿宋"/>
          <w:szCs w:val="28"/>
        </w:rPr>
      </w:pPr>
      <w:r w:rsidRPr="004E6573">
        <w:rPr>
          <w:rFonts w:ascii="仿宋_GB2312" w:eastAsia="仿宋_GB2312" w:hAnsi="仿宋" w:hint="eastAsia"/>
          <w:szCs w:val="28"/>
        </w:rPr>
        <w:t>4、《土地利用现状分类》（GB/T21010-2007，2007年8月10日发布，2007年8月10日起实施）</w:t>
      </w:r>
    </w:p>
    <w:p w:rsidR="00A93DF5" w:rsidRPr="004E6573" w:rsidRDefault="00A93DF5" w:rsidP="00984085">
      <w:pPr>
        <w:pStyle w:val="30"/>
        <w:adjustRightInd w:val="0"/>
        <w:snapToGrid w:val="0"/>
        <w:spacing w:line="520" w:lineRule="exact"/>
        <w:ind w:firstLineChars="200" w:firstLine="560"/>
        <w:rPr>
          <w:rFonts w:ascii="仿宋_GB2312" w:eastAsia="仿宋_GB2312"/>
          <w:szCs w:val="28"/>
        </w:rPr>
      </w:pPr>
      <w:r w:rsidRPr="004E6573">
        <w:rPr>
          <w:rFonts w:ascii="仿宋_GB2312" w:eastAsia="仿宋_GB2312" w:hAnsi="仿宋" w:hint="eastAsia"/>
          <w:szCs w:val="28"/>
        </w:rPr>
        <w:t>5、</w:t>
      </w:r>
      <w:r w:rsidRPr="004E6573">
        <w:rPr>
          <w:rFonts w:ascii="仿宋_GB2312" w:eastAsia="仿宋_GB2312" w:hAnsi="Arial" w:cs="Arial" w:hint="eastAsia"/>
          <w:spacing w:val="5"/>
          <w:szCs w:val="28"/>
        </w:rPr>
        <w:t>《城镇分等定级规程》（</w:t>
      </w:r>
      <w:r w:rsidRPr="004E6573">
        <w:rPr>
          <w:rFonts w:ascii="仿宋_GB2312" w:eastAsia="仿宋_GB2312"/>
          <w:szCs w:val="28"/>
        </w:rPr>
        <w:t>GB/T18507-2014</w:t>
      </w:r>
      <w:r w:rsidRPr="004E6573">
        <w:rPr>
          <w:rFonts w:ascii="仿宋_GB2312" w:eastAsia="仿宋_GB2312" w:hint="eastAsia"/>
          <w:szCs w:val="28"/>
        </w:rPr>
        <w:t>，</w:t>
      </w:r>
      <w:r w:rsidRPr="004E6573">
        <w:rPr>
          <w:rFonts w:ascii="仿宋_GB2312" w:eastAsia="仿宋_GB2312" w:hAnsi="Arial" w:cs="Arial" w:hint="eastAsia"/>
          <w:spacing w:val="5"/>
          <w:szCs w:val="28"/>
        </w:rPr>
        <w:t>2014年12月1日起实施</w:t>
      </w:r>
      <w:r w:rsidRPr="004E6573">
        <w:rPr>
          <w:rFonts w:ascii="仿宋_GB2312" w:eastAsia="仿宋_GB2312" w:hint="eastAsia"/>
          <w:szCs w:val="28"/>
        </w:rPr>
        <w:t>）</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6、《青岛市市南区、市北区、李沧区基准地价使用手册（2016年）》</w:t>
      </w:r>
    </w:p>
    <w:p w:rsidR="00A93DF5" w:rsidRPr="004E6573" w:rsidRDefault="00A93DF5" w:rsidP="00984085">
      <w:pPr>
        <w:snapToGrid w:val="0"/>
        <w:spacing w:line="520" w:lineRule="exact"/>
        <w:ind w:firstLineChars="200" w:firstLine="560"/>
        <w:rPr>
          <w:rFonts w:eastAsia="仿宋_GB2312"/>
          <w:sz w:val="28"/>
          <w:szCs w:val="28"/>
        </w:rPr>
      </w:pPr>
      <w:r w:rsidRPr="004E6573">
        <w:rPr>
          <w:rFonts w:eastAsia="仿宋_GB2312" w:hint="eastAsia"/>
          <w:sz w:val="28"/>
          <w:szCs w:val="28"/>
        </w:rPr>
        <w:t>（三）估价委托人</w:t>
      </w:r>
      <w:r w:rsidRPr="004E6573">
        <w:rPr>
          <w:rFonts w:ascii="仿宋_GB2312" w:eastAsia="仿宋_GB2312" w:hint="eastAsia"/>
          <w:sz w:val="28"/>
          <w:szCs w:val="28"/>
        </w:rPr>
        <w:t>移交</w:t>
      </w:r>
      <w:r w:rsidRPr="004E6573">
        <w:rPr>
          <w:rFonts w:eastAsia="仿宋_GB2312" w:hint="eastAsia"/>
          <w:sz w:val="28"/>
          <w:szCs w:val="28"/>
        </w:rPr>
        <w:t>的材料</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1、《司法鉴定委托书》</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2、</w:t>
      </w:r>
      <w:r w:rsidRPr="004E6573">
        <w:rPr>
          <w:rFonts w:ascii="仿宋_GB2312" w:eastAsia="仿宋_GB2312" w:hAnsi="仿宋" w:hint="eastAsia"/>
          <w:sz w:val="28"/>
          <w:szCs w:val="28"/>
        </w:rPr>
        <w:t>《青岛市不动产登记信息》</w:t>
      </w:r>
      <w:r w:rsidRPr="004E6573">
        <w:rPr>
          <w:rFonts w:ascii="仿宋_GB2312" w:eastAsia="仿宋_GB2312" w:hint="eastAsia"/>
          <w:sz w:val="28"/>
          <w:szCs w:val="28"/>
        </w:rPr>
        <w:t>复印件</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（四）估价机构和估价人员所搜集掌握的有关资料</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1、估价人员实地查勘记录和市场调查所获得的有关资料</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2、青岛市近期房地产市场行情信息</w:t>
      </w:r>
    </w:p>
    <w:p w:rsidR="00A93DF5" w:rsidRPr="004E6573" w:rsidRDefault="00A93DF5" w:rsidP="00984085">
      <w:pPr>
        <w:adjustRightInd w:val="0"/>
        <w:snapToGrid w:val="0"/>
        <w:spacing w:line="520" w:lineRule="exact"/>
        <w:rPr>
          <w:rFonts w:ascii="仿宋_GB2312" w:eastAsia="仿宋_GB2312"/>
          <w:sz w:val="28"/>
          <w:szCs w:val="28"/>
        </w:rPr>
      </w:pPr>
      <w:r w:rsidRPr="004E6573">
        <w:rPr>
          <w:rFonts w:ascii="仿宋_GB2312" w:eastAsia="仿宋_GB2312" w:hint="eastAsia"/>
          <w:sz w:val="28"/>
          <w:szCs w:val="28"/>
        </w:rPr>
        <w:t>九、估价方法</w:t>
      </w:r>
    </w:p>
    <w:p w:rsidR="00A93DF5" w:rsidRPr="004E6573" w:rsidRDefault="00A93DF5" w:rsidP="00984085">
      <w:pPr>
        <w:adjustRightInd w:val="0"/>
        <w:snapToGrid w:val="0"/>
        <w:spacing w:line="520" w:lineRule="exact"/>
        <w:ind w:firstLineChars="200" w:firstLine="560"/>
        <w:rPr>
          <w:rFonts w:eastAsia="仿宋_GB2312"/>
          <w:sz w:val="28"/>
          <w:szCs w:val="28"/>
        </w:rPr>
      </w:pPr>
      <w:r w:rsidRPr="004E6573">
        <w:rPr>
          <w:rFonts w:eastAsia="仿宋_GB2312"/>
          <w:sz w:val="28"/>
          <w:szCs w:val="28"/>
        </w:rPr>
        <w:t>房地产估价方法主要有比较法、收益法、成本法、假设开发法等</w:t>
      </w:r>
      <w:r w:rsidRPr="004E6573">
        <w:rPr>
          <w:rFonts w:eastAsia="仿宋_GB2312" w:hint="eastAsia"/>
          <w:sz w:val="28"/>
          <w:szCs w:val="28"/>
        </w:rPr>
        <w:t>。房地产估价过程中应根据估价对象及其所在地的房地产市场状况等客观条件，选择适用的估价方法。</w:t>
      </w:r>
      <w:r w:rsidRPr="004E6573">
        <w:rPr>
          <w:rFonts w:eastAsia="仿宋_GB2312"/>
          <w:sz w:val="28"/>
          <w:szCs w:val="28"/>
        </w:rPr>
        <w:t>估价对象所处区域</w:t>
      </w:r>
      <w:r w:rsidRPr="004E6573">
        <w:rPr>
          <w:rFonts w:eastAsia="仿宋_GB2312" w:hint="eastAsia"/>
          <w:sz w:val="28"/>
          <w:szCs w:val="28"/>
        </w:rPr>
        <w:t>同类房地产交易较少</w:t>
      </w:r>
      <w:r w:rsidRPr="004E6573">
        <w:rPr>
          <w:rFonts w:eastAsia="仿宋_GB2312"/>
          <w:sz w:val="28"/>
          <w:szCs w:val="28"/>
        </w:rPr>
        <w:t>，</w:t>
      </w:r>
      <w:r w:rsidRPr="004E6573">
        <w:rPr>
          <w:rFonts w:eastAsia="仿宋_GB2312" w:hint="eastAsia"/>
          <w:sz w:val="28"/>
          <w:szCs w:val="28"/>
        </w:rPr>
        <w:t>不宜</w:t>
      </w:r>
      <w:r w:rsidRPr="004E6573">
        <w:rPr>
          <w:rFonts w:eastAsia="仿宋_GB2312"/>
          <w:sz w:val="28"/>
          <w:szCs w:val="28"/>
        </w:rPr>
        <w:t>采用比较法进行评估</w:t>
      </w:r>
      <w:r w:rsidRPr="004E6573">
        <w:rPr>
          <w:rFonts w:eastAsia="仿宋_GB2312" w:hint="eastAsia"/>
          <w:sz w:val="28"/>
          <w:szCs w:val="28"/>
        </w:rPr>
        <w:t>；</w:t>
      </w:r>
      <w:r w:rsidRPr="004E6573">
        <w:rPr>
          <w:rFonts w:eastAsia="仿宋_GB2312"/>
          <w:sz w:val="28"/>
          <w:szCs w:val="28"/>
        </w:rPr>
        <w:t>估价对象不具有再开发的潜力</w:t>
      </w:r>
      <w:r w:rsidRPr="004E6573">
        <w:rPr>
          <w:rFonts w:eastAsia="仿宋_GB2312" w:hint="eastAsia"/>
          <w:sz w:val="28"/>
          <w:szCs w:val="28"/>
        </w:rPr>
        <w:t>，</w:t>
      </w:r>
      <w:r w:rsidRPr="004E6573">
        <w:rPr>
          <w:rFonts w:eastAsia="仿宋_GB2312"/>
          <w:sz w:val="28"/>
          <w:szCs w:val="28"/>
        </w:rPr>
        <w:t>不</w:t>
      </w:r>
      <w:r w:rsidRPr="004E6573">
        <w:rPr>
          <w:rFonts w:eastAsia="仿宋_GB2312" w:hint="eastAsia"/>
          <w:sz w:val="28"/>
          <w:szCs w:val="28"/>
        </w:rPr>
        <w:t>宜</w:t>
      </w:r>
      <w:r w:rsidRPr="004E6573">
        <w:rPr>
          <w:rFonts w:eastAsia="仿宋_GB2312"/>
          <w:sz w:val="28"/>
          <w:szCs w:val="28"/>
        </w:rPr>
        <w:t>采用假设开发法进行评估</w:t>
      </w:r>
      <w:r w:rsidRPr="004E6573">
        <w:rPr>
          <w:rFonts w:eastAsia="仿宋_GB2312" w:hint="eastAsia"/>
          <w:sz w:val="28"/>
          <w:szCs w:val="28"/>
        </w:rPr>
        <w:t>；估价对象的同类房地产交易很少，宜</w:t>
      </w:r>
      <w:r w:rsidRPr="004E6573">
        <w:rPr>
          <w:rFonts w:eastAsia="仿宋_GB2312"/>
          <w:sz w:val="28"/>
          <w:szCs w:val="28"/>
        </w:rPr>
        <w:t>采用成本法进行评估</w:t>
      </w:r>
      <w:r w:rsidRPr="004E6573">
        <w:rPr>
          <w:rFonts w:eastAsia="仿宋_GB2312" w:hint="eastAsia"/>
          <w:sz w:val="28"/>
          <w:szCs w:val="28"/>
        </w:rPr>
        <w:t>；</w:t>
      </w:r>
      <w:r w:rsidRPr="004E6573">
        <w:rPr>
          <w:rFonts w:eastAsia="仿宋_GB2312"/>
          <w:sz w:val="28"/>
          <w:szCs w:val="28"/>
        </w:rPr>
        <w:t>估价对象</w:t>
      </w:r>
      <w:r w:rsidRPr="004E6573">
        <w:rPr>
          <w:rFonts w:eastAsia="仿宋_GB2312" w:hint="eastAsia"/>
          <w:sz w:val="28"/>
          <w:szCs w:val="28"/>
        </w:rPr>
        <w:t>或同类房地产通常有租金等经济收入，宜</w:t>
      </w:r>
      <w:r w:rsidRPr="004E6573">
        <w:rPr>
          <w:rFonts w:eastAsia="仿宋_GB2312"/>
          <w:sz w:val="28"/>
          <w:szCs w:val="28"/>
        </w:rPr>
        <w:t>采用收益法进行评估</w:t>
      </w:r>
      <w:r w:rsidRPr="004E6573">
        <w:rPr>
          <w:rFonts w:eastAsia="仿宋_GB2312" w:hint="eastAsia"/>
          <w:sz w:val="28"/>
          <w:szCs w:val="28"/>
        </w:rPr>
        <w:t>。</w:t>
      </w:r>
    </w:p>
    <w:p w:rsidR="00A93DF5" w:rsidRPr="004E6573" w:rsidRDefault="00A93DF5" w:rsidP="00984085">
      <w:pPr>
        <w:adjustRightInd w:val="0"/>
        <w:snapToGrid w:val="0"/>
        <w:spacing w:line="520" w:lineRule="exact"/>
        <w:ind w:firstLineChars="200" w:firstLine="560"/>
        <w:rPr>
          <w:rFonts w:ascii="仿宋_GB2312" w:eastAsia="仿宋_GB2312"/>
          <w:sz w:val="28"/>
          <w:szCs w:val="28"/>
        </w:rPr>
      </w:pPr>
      <w:r w:rsidRPr="004E6573">
        <w:rPr>
          <w:rFonts w:ascii="仿宋_GB2312" w:eastAsia="仿宋_GB2312" w:hAnsi="宋体" w:hint="eastAsia"/>
          <w:sz w:val="28"/>
          <w:szCs w:val="28"/>
        </w:rPr>
        <w:t>综上，根据《房地产估价规范》和估价对象所在区域的市场状况，</w:t>
      </w:r>
      <w:r w:rsidRPr="004E6573">
        <w:rPr>
          <w:rFonts w:ascii="仿宋_GB2312" w:eastAsia="仿宋_GB2312" w:hint="eastAsia"/>
          <w:sz w:val="28"/>
          <w:szCs w:val="28"/>
        </w:rPr>
        <w:t>本次评估采用成本法和收益法进行评估。</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成本法是测算估价对象在价值时点的重置成本或重建成本和折旧，将重置成本或重建成本减去折旧得到估价对象价值或价格的方法。</w:t>
      </w:r>
    </w:p>
    <w:p w:rsidR="00A93DF5" w:rsidRPr="004E6573" w:rsidRDefault="00A93DF5" w:rsidP="00984085">
      <w:pPr>
        <w:snapToGrid w:val="0"/>
        <w:spacing w:line="520" w:lineRule="exact"/>
        <w:ind w:firstLineChars="200" w:firstLine="560"/>
        <w:rPr>
          <w:rFonts w:ascii="仿宋_GB2312" w:eastAsia="仿宋_GB2312"/>
          <w:sz w:val="28"/>
          <w:szCs w:val="28"/>
        </w:rPr>
      </w:pPr>
      <w:r w:rsidRPr="004E6573">
        <w:rPr>
          <w:rFonts w:ascii="仿宋_GB2312" w:eastAsia="仿宋_GB2312" w:hint="eastAsia"/>
          <w:sz w:val="28"/>
          <w:szCs w:val="28"/>
        </w:rPr>
        <w:t>收益法是预测估价对象的未来收益，利用报酬率或资本化率、收益乘数将未来收益转换为价值得到估价对象价值或价格的方法。</w:t>
      </w:r>
    </w:p>
    <w:p w:rsidR="00A93DF5" w:rsidRPr="004E6573" w:rsidRDefault="00A93DF5" w:rsidP="00984085">
      <w:pPr>
        <w:adjustRightInd w:val="0"/>
        <w:snapToGrid w:val="0"/>
        <w:spacing w:line="520" w:lineRule="exact"/>
        <w:rPr>
          <w:rFonts w:ascii="仿宋_GB2312" w:eastAsia="仿宋_GB2312"/>
          <w:sz w:val="28"/>
          <w:szCs w:val="28"/>
        </w:rPr>
      </w:pPr>
      <w:r w:rsidRPr="004E6573">
        <w:rPr>
          <w:rFonts w:ascii="仿宋_GB2312" w:eastAsia="仿宋_GB2312" w:hint="eastAsia"/>
          <w:sz w:val="28"/>
          <w:szCs w:val="28"/>
        </w:rPr>
        <w:t>十、估价结果</w:t>
      </w:r>
    </w:p>
    <w:p w:rsidR="00A93DF5" w:rsidRPr="004E6573" w:rsidRDefault="00A93DF5" w:rsidP="004F26B1">
      <w:pPr>
        <w:topLinePunct/>
        <w:adjustRightInd w:val="0"/>
        <w:snapToGrid w:val="0"/>
        <w:spacing w:line="500" w:lineRule="exact"/>
        <w:ind w:firstLineChars="200" w:firstLine="560"/>
        <w:rPr>
          <w:rFonts w:ascii="仿宋_GB2312" w:eastAsia="仿宋_GB2312" w:hAnsi="仿宋"/>
          <w:sz w:val="28"/>
          <w:szCs w:val="28"/>
        </w:rPr>
      </w:pPr>
      <w:r w:rsidRPr="004E6573">
        <w:rPr>
          <w:rFonts w:ascii="仿宋_GB2312" w:eastAsia="仿宋_GB2312" w:hint="eastAsia"/>
          <w:sz w:val="28"/>
          <w:szCs w:val="28"/>
        </w:rPr>
        <w:t>经过客观公正的评估，得出以下结论：</w:t>
      </w:r>
      <w:r w:rsidRPr="004E6573">
        <w:rPr>
          <w:rFonts w:ascii="仿宋_GB2312" w:eastAsia="仿宋_GB2312" w:hAnsi="仿宋" w:hint="eastAsia"/>
          <w:sz w:val="28"/>
          <w:szCs w:val="28"/>
        </w:rPr>
        <w:t>2020年7月14日估价对象市场价值</w:t>
      </w:r>
      <w:r w:rsidR="00984085" w:rsidRPr="004E6573">
        <w:rPr>
          <w:rFonts w:ascii="仿宋_GB2312" w:eastAsia="仿宋_GB2312" w:hAnsi="仿宋" w:hint="eastAsia"/>
          <w:sz w:val="28"/>
          <w:szCs w:val="28"/>
        </w:rPr>
        <w:lastRenderedPageBreak/>
        <w:t>单价</w:t>
      </w:r>
      <w:r w:rsidRPr="004E6573">
        <w:rPr>
          <w:rFonts w:ascii="仿宋_GB2312" w:eastAsia="仿宋_GB2312" w:hAnsi="仿宋" w:hint="eastAsia"/>
          <w:sz w:val="28"/>
          <w:szCs w:val="28"/>
        </w:rPr>
        <w:t>为RMB 4729元/平方米，总价为RMB 2494.87万元，大写人民币</w:t>
      </w:r>
      <w:r w:rsidR="00284173" w:rsidRPr="004E6573">
        <w:rPr>
          <w:rFonts w:ascii="仿宋_GB2312" w:eastAsia="仿宋_GB2312" w:hAnsi="仿宋" w:hint="eastAsia"/>
          <w:sz w:val="28"/>
          <w:szCs w:val="28"/>
        </w:rPr>
        <w:fldChar w:fldCharType="begin"/>
      </w:r>
      <w:r w:rsidRPr="004E6573">
        <w:rPr>
          <w:rFonts w:ascii="仿宋_GB2312" w:eastAsia="仿宋_GB2312" w:hAnsi="仿宋" w:hint="eastAsia"/>
          <w:sz w:val="28"/>
          <w:szCs w:val="28"/>
        </w:rPr>
        <w:instrText xml:space="preserve"> = 2714500 \* CHINESENUM2 </w:instrText>
      </w:r>
      <w:r w:rsidR="00284173" w:rsidRPr="004E6573">
        <w:rPr>
          <w:rFonts w:ascii="仿宋_GB2312" w:eastAsia="仿宋_GB2312" w:hAnsi="仿宋" w:hint="eastAsia"/>
          <w:sz w:val="28"/>
          <w:szCs w:val="28"/>
        </w:rPr>
        <w:fldChar w:fldCharType="separate"/>
      </w:r>
      <w:r w:rsidRPr="004E6573">
        <w:rPr>
          <w:rFonts w:ascii="仿宋_GB2312" w:eastAsia="仿宋_GB2312" w:hAnsi="仿宋" w:hint="eastAsia"/>
          <w:sz w:val="28"/>
          <w:szCs w:val="28"/>
        </w:rPr>
        <w:t>贰仟肆佰玖拾肆万捌仟柒佰</w:t>
      </w:r>
      <w:r w:rsidR="00284173" w:rsidRPr="004E6573">
        <w:rPr>
          <w:rFonts w:ascii="仿宋_GB2312" w:eastAsia="仿宋_GB2312" w:hAnsi="仿宋" w:hint="eastAsia"/>
          <w:sz w:val="28"/>
          <w:szCs w:val="28"/>
        </w:rPr>
        <w:fldChar w:fldCharType="end"/>
      </w:r>
      <w:r w:rsidRPr="004E6573">
        <w:rPr>
          <w:rFonts w:ascii="仿宋_GB2312" w:eastAsia="仿宋_GB2312" w:hAnsi="仿宋" w:hint="eastAsia"/>
          <w:sz w:val="28"/>
          <w:szCs w:val="28"/>
        </w:rPr>
        <w:t>元整。</w:t>
      </w:r>
    </w:p>
    <w:p w:rsidR="00A93DF5" w:rsidRPr="004E6573" w:rsidRDefault="00A93DF5" w:rsidP="004F26B1">
      <w:pPr>
        <w:snapToGrid w:val="0"/>
        <w:spacing w:line="500" w:lineRule="exact"/>
        <w:rPr>
          <w:rFonts w:ascii="仿宋_GB2312" w:eastAsia="仿宋_GB2312"/>
          <w:sz w:val="28"/>
          <w:szCs w:val="28"/>
        </w:rPr>
      </w:pPr>
      <w:r w:rsidRPr="004E6573">
        <w:rPr>
          <w:rFonts w:ascii="仿宋_GB2312" w:eastAsia="仿宋_GB2312" w:hint="eastAsia"/>
          <w:sz w:val="28"/>
          <w:szCs w:val="28"/>
        </w:rPr>
        <w:t>十一、注册房地产估价师</w:t>
      </w:r>
    </w:p>
    <w:p w:rsidR="00A93DF5" w:rsidRPr="004E6573" w:rsidRDefault="00A93DF5" w:rsidP="004F26B1">
      <w:pPr>
        <w:snapToGrid w:val="0"/>
        <w:spacing w:line="500" w:lineRule="exact"/>
        <w:ind w:firstLineChars="200" w:firstLine="640"/>
        <w:rPr>
          <w:rFonts w:ascii="仿宋_GB2312" w:eastAsia="仿宋_GB2312"/>
          <w:spacing w:val="20"/>
          <w:sz w:val="28"/>
          <w:szCs w:val="28"/>
        </w:rPr>
      </w:pPr>
      <w:r w:rsidRPr="004E6573">
        <w:rPr>
          <w:rFonts w:ascii="仿宋_GB2312" w:eastAsia="仿宋_GB2312" w:hint="eastAsia"/>
          <w:spacing w:val="20"/>
          <w:sz w:val="28"/>
          <w:szCs w:val="28"/>
        </w:rPr>
        <w:t xml:space="preserve">姓  名     </w:t>
      </w:r>
      <w:r w:rsidRPr="004E6573">
        <w:rPr>
          <w:rFonts w:ascii="仿宋_GB2312" w:eastAsia="仿宋_GB2312"/>
          <w:spacing w:val="20"/>
          <w:sz w:val="28"/>
          <w:szCs w:val="28"/>
        </w:rPr>
        <w:t>注册号</w:t>
      </w:r>
      <w:r w:rsidRPr="004E6573">
        <w:rPr>
          <w:rFonts w:ascii="仿宋_GB2312" w:eastAsia="仿宋_GB2312" w:hint="eastAsia"/>
          <w:spacing w:val="20"/>
          <w:sz w:val="28"/>
          <w:szCs w:val="28"/>
        </w:rPr>
        <w:t xml:space="preserve">        签名        签名日期</w:t>
      </w:r>
    </w:p>
    <w:p w:rsidR="00A93DF5" w:rsidRPr="004E6573" w:rsidRDefault="00A93DF5" w:rsidP="004F26B1">
      <w:pPr>
        <w:snapToGrid w:val="0"/>
        <w:spacing w:line="500" w:lineRule="exact"/>
        <w:ind w:firstLineChars="200" w:firstLine="640"/>
        <w:rPr>
          <w:rFonts w:ascii="仿宋_GB2312" w:eastAsia="仿宋_GB2312"/>
          <w:spacing w:val="20"/>
          <w:sz w:val="28"/>
          <w:szCs w:val="28"/>
        </w:rPr>
      </w:pPr>
    </w:p>
    <w:p w:rsidR="00A93DF5" w:rsidRPr="004E6573" w:rsidRDefault="00A93DF5" w:rsidP="004F26B1">
      <w:pPr>
        <w:snapToGrid w:val="0"/>
        <w:spacing w:line="500" w:lineRule="exact"/>
        <w:ind w:firstLineChars="200" w:firstLine="640"/>
        <w:rPr>
          <w:rFonts w:ascii="仿宋_GB2312" w:eastAsia="仿宋_GB2312"/>
          <w:sz w:val="28"/>
          <w:szCs w:val="28"/>
        </w:rPr>
      </w:pPr>
      <w:r w:rsidRPr="004E6573">
        <w:rPr>
          <w:rFonts w:ascii="仿宋_GB2312" w:eastAsia="仿宋_GB2312" w:hint="eastAsia"/>
          <w:spacing w:val="20"/>
          <w:sz w:val="28"/>
          <w:szCs w:val="28"/>
        </w:rPr>
        <w:t>彭海军</w:t>
      </w:r>
      <w:r w:rsidRPr="004E6573">
        <w:rPr>
          <w:rFonts w:ascii="仿宋_GB2312" w:eastAsia="仿宋_GB2312"/>
          <w:spacing w:val="20"/>
          <w:sz w:val="28"/>
          <w:szCs w:val="28"/>
        </w:rPr>
        <w:t xml:space="preserve">   </w:t>
      </w:r>
      <w:r w:rsidRPr="004E6573">
        <w:rPr>
          <w:rFonts w:ascii="仿宋_GB2312" w:eastAsia="仿宋_GB2312" w:hint="eastAsia"/>
          <w:spacing w:val="20"/>
          <w:sz w:val="28"/>
          <w:szCs w:val="28"/>
        </w:rPr>
        <w:t xml:space="preserve"> 3720170202               </w:t>
      </w:r>
      <w:r w:rsidR="00541A41">
        <w:rPr>
          <w:rFonts w:ascii="仿宋_GB2312" w:eastAsia="仿宋_GB2312" w:hint="eastAsia"/>
          <w:sz w:val="28"/>
          <w:szCs w:val="28"/>
        </w:rPr>
        <w:t>2020年7月31日</w:t>
      </w:r>
    </w:p>
    <w:p w:rsidR="00A93DF5" w:rsidRPr="004E6573" w:rsidRDefault="00A93DF5" w:rsidP="004F26B1">
      <w:pPr>
        <w:snapToGrid w:val="0"/>
        <w:spacing w:line="500" w:lineRule="exact"/>
        <w:ind w:firstLineChars="200" w:firstLine="640"/>
        <w:rPr>
          <w:rFonts w:ascii="仿宋_GB2312" w:eastAsia="仿宋_GB2312"/>
          <w:spacing w:val="20"/>
          <w:sz w:val="28"/>
          <w:szCs w:val="28"/>
        </w:rPr>
      </w:pPr>
    </w:p>
    <w:p w:rsidR="00A93DF5" w:rsidRPr="004E6573" w:rsidRDefault="00A93DF5" w:rsidP="004F26B1">
      <w:pPr>
        <w:snapToGrid w:val="0"/>
        <w:spacing w:line="500" w:lineRule="exact"/>
        <w:ind w:firstLineChars="200" w:firstLine="640"/>
        <w:rPr>
          <w:rFonts w:ascii="仿宋_GB2312" w:eastAsia="仿宋_GB2312"/>
          <w:spacing w:val="20"/>
          <w:sz w:val="28"/>
          <w:szCs w:val="28"/>
        </w:rPr>
      </w:pPr>
      <w:r w:rsidRPr="004E6573">
        <w:rPr>
          <w:rFonts w:ascii="仿宋_GB2312" w:eastAsia="仿宋_GB2312" w:hint="eastAsia"/>
          <w:spacing w:val="20"/>
          <w:sz w:val="28"/>
          <w:szCs w:val="28"/>
        </w:rPr>
        <w:t>王  斌</w:t>
      </w:r>
      <w:r w:rsidRPr="004E6573">
        <w:rPr>
          <w:rFonts w:ascii="仿宋_GB2312" w:eastAsia="仿宋_GB2312"/>
          <w:spacing w:val="20"/>
          <w:sz w:val="28"/>
          <w:szCs w:val="28"/>
        </w:rPr>
        <w:t xml:space="preserve">  </w:t>
      </w:r>
      <w:r w:rsidRPr="004E6573">
        <w:rPr>
          <w:rFonts w:ascii="仿宋_GB2312" w:eastAsia="仿宋_GB2312" w:hint="eastAsia"/>
          <w:spacing w:val="20"/>
          <w:sz w:val="28"/>
          <w:szCs w:val="28"/>
        </w:rPr>
        <w:t xml:space="preserve">  </w:t>
      </w:r>
      <w:r w:rsidRPr="004E6573">
        <w:rPr>
          <w:rFonts w:ascii="仿宋_GB2312" w:eastAsia="仿宋_GB2312"/>
          <w:spacing w:val="20"/>
          <w:sz w:val="28"/>
          <w:szCs w:val="28"/>
        </w:rPr>
        <w:t>3720120056</w:t>
      </w:r>
      <w:r w:rsidRPr="004E6573">
        <w:rPr>
          <w:rFonts w:ascii="仿宋_GB2312" w:eastAsia="仿宋_GB2312" w:hint="eastAsia"/>
          <w:spacing w:val="20"/>
          <w:sz w:val="28"/>
          <w:szCs w:val="28"/>
        </w:rPr>
        <w:t xml:space="preserve">               </w:t>
      </w:r>
      <w:r w:rsidR="00541A41">
        <w:rPr>
          <w:rFonts w:ascii="仿宋_GB2312" w:eastAsia="仿宋_GB2312" w:hint="eastAsia"/>
          <w:sz w:val="28"/>
          <w:szCs w:val="28"/>
        </w:rPr>
        <w:t>2020年7月31日</w:t>
      </w:r>
    </w:p>
    <w:p w:rsidR="00A93DF5" w:rsidRPr="004E6573" w:rsidRDefault="00A93DF5" w:rsidP="004F26B1">
      <w:pPr>
        <w:snapToGrid w:val="0"/>
        <w:spacing w:before="120" w:line="500" w:lineRule="exact"/>
        <w:rPr>
          <w:rFonts w:ascii="仿宋_GB2312" w:eastAsia="仿宋_GB2312"/>
          <w:sz w:val="28"/>
          <w:szCs w:val="28"/>
        </w:rPr>
      </w:pPr>
    </w:p>
    <w:p w:rsidR="00A93DF5" w:rsidRPr="004E6573" w:rsidRDefault="00A93DF5" w:rsidP="004F26B1">
      <w:pPr>
        <w:snapToGrid w:val="0"/>
        <w:spacing w:before="120" w:line="500" w:lineRule="exact"/>
        <w:rPr>
          <w:rFonts w:ascii="仿宋_GB2312" w:eastAsia="仿宋_GB2312"/>
          <w:sz w:val="28"/>
          <w:szCs w:val="28"/>
        </w:rPr>
      </w:pPr>
      <w:r w:rsidRPr="004E6573">
        <w:rPr>
          <w:rFonts w:ascii="仿宋_GB2312" w:eastAsia="仿宋_GB2312" w:hint="eastAsia"/>
          <w:sz w:val="28"/>
          <w:szCs w:val="28"/>
        </w:rPr>
        <w:t>十二、实地查勘期</w:t>
      </w:r>
    </w:p>
    <w:p w:rsidR="00A93DF5" w:rsidRPr="004E6573" w:rsidRDefault="00A93DF5" w:rsidP="004F26B1">
      <w:pPr>
        <w:snapToGrid w:val="0"/>
        <w:spacing w:before="120" w:line="500" w:lineRule="exact"/>
        <w:ind w:firstLineChars="300" w:firstLine="840"/>
        <w:rPr>
          <w:rFonts w:ascii="仿宋_GB2312" w:eastAsia="仿宋_GB2312"/>
          <w:sz w:val="28"/>
          <w:szCs w:val="28"/>
        </w:rPr>
      </w:pPr>
      <w:r w:rsidRPr="004E6573">
        <w:rPr>
          <w:rFonts w:ascii="仿宋_GB2312" w:eastAsia="仿宋_GB2312" w:hint="eastAsia"/>
          <w:sz w:val="28"/>
          <w:szCs w:val="28"/>
        </w:rPr>
        <w:t>2020年7月14日</w:t>
      </w:r>
    </w:p>
    <w:p w:rsidR="00A93DF5" w:rsidRPr="004E6573" w:rsidRDefault="00A93DF5" w:rsidP="004F26B1">
      <w:pPr>
        <w:snapToGrid w:val="0"/>
        <w:spacing w:before="120" w:line="500" w:lineRule="exact"/>
        <w:rPr>
          <w:rFonts w:ascii="仿宋_GB2312" w:eastAsia="仿宋_GB2312"/>
          <w:sz w:val="28"/>
          <w:szCs w:val="28"/>
        </w:rPr>
      </w:pPr>
      <w:r w:rsidRPr="004E6573">
        <w:rPr>
          <w:rFonts w:ascii="仿宋_GB2312" w:eastAsia="仿宋_GB2312" w:hint="eastAsia"/>
          <w:sz w:val="28"/>
          <w:szCs w:val="28"/>
        </w:rPr>
        <w:t>十三、估价作业期</w:t>
      </w:r>
    </w:p>
    <w:p w:rsidR="00A93DF5" w:rsidRPr="004E6573" w:rsidRDefault="00A93DF5" w:rsidP="004F26B1">
      <w:pPr>
        <w:snapToGrid w:val="0"/>
        <w:spacing w:before="120" w:line="500" w:lineRule="exact"/>
        <w:ind w:firstLineChars="300" w:firstLine="840"/>
        <w:rPr>
          <w:rFonts w:ascii="仿宋_GB2312" w:eastAsia="仿宋_GB2312"/>
          <w:sz w:val="28"/>
          <w:szCs w:val="28"/>
        </w:rPr>
      </w:pPr>
      <w:r w:rsidRPr="004E6573">
        <w:rPr>
          <w:rFonts w:ascii="仿宋_GB2312" w:eastAsia="仿宋_GB2312" w:hint="eastAsia"/>
          <w:sz w:val="28"/>
          <w:szCs w:val="28"/>
        </w:rPr>
        <w:t>2020年6月30日至</w:t>
      </w:r>
      <w:r w:rsidR="00541A41">
        <w:rPr>
          <w:rFonts w:ascii="仿宋_GB2312" w:eastAsia="仿宋_GB2312" w:hint="eastAsia"/>
          <w:sz w:val="28"/>
          <w:szCs w:val="28"/>
        </w:rPr>
        <w:t>2020年7月31日</w:t>
      </w:r>
    </w:p>
    <w:p w:rsidR="00A93DF5" w:rsidRPr="004E6573" w:rsidRDefault="00A93DF5" w:rsidP="004F26B1">
      <w:pPr>
        <w:snapToGrid w:val="0"/>
        <w:spacing w:before="120" w:line="500" w:lineRule="exact"/>
        <w:rPr>
          <w:rFonts w:ascii="仿宋_GB2312" w:eastAsia="仿宋_GB2312"/>
          <w:sz w:val="28"/>
          <w:szCs w:val="28"/>
        </w:rPr>
      </w:pPr>
      <w:r w:rsidRPr="004E6573">
        <w:rPr>
          <w:rFonts w:ascii="仿宋_GB2312" w:eastAsia="仿宋_GB2312" w:hint="eastAsia"/>
          <w:sz w:val="28"/>
          <w:szCs w:val="28"/>
        </w:rPr>
        <w:t>十四、估价报告有效期</w:t>
      </w:r>
    </w:p>
    <w:p w:rsidR="00A93DF5" w:rsidRPr="004E6573" w:rsidRDefault="00541A41" w:rsidP="004F26B1">
      <w:pPr>
        <w:snapToGrid w:val="0"/>
        <w:spacing w:before="120" w:line="500" w:lineRule="exact"/>
        <w:ind w:firstLineChars="300" w:firstLine="840"/>
        <w:rPr>
          <w:rFonts w:ascii="仿宋_GB2312" w:eastAsia="仿宋_GB2312"/>
          <w:sz w:val="28"/>
          <w:szCs w:val="28"/>
        </w:rPr>
      </w:pPr>
      <w:r>
        <w:rPr>
          <w:rFonts w:ascii="仿宋_GB2312" w:eastAsia="仿宋_GB2312" w:hint="eastAsia"/>
          <w:sz w:val="28"/>
          <w:szCs w:val="28"/>
        </w:rPr>
        <w:t>2020年7月31日</w:t>
      </w:r>
      <w:r w:rsidR="00A93DF5" w:rsidRPr="004E6573">
        <w:rPr>
          <w:rFonts w:ascii="仿宋_GB2312" w:eastAsia="仿宋_GB2312" w:hint="eastAsia"/>
          <w:sz w:val="28"/>
          <w:szCs w:val="28"/>
        </w:rPr>
        <w:t>至2021年</w:t>
      </w:r>
      <w:r w:rsidR="00846516">
        <w:rPr>
          <w:rFonts w:ascii="仿宋_GB2312" w:eastAsia="仿宋_GB2312" w:hint="eastAsia"/>
          <w:sz w:val="28"/>
          <w:szCs w:val="28"/>
        </w:rPr>
        <w:t>7</w:t>
      </w:r>
      <w:r w:rsidR="00A93DF5" w:rsidRPr="004E6573">
        <w:rPr>
          <w:rFonts w:ascii="仿宋_GB2312" w:eastAsia="仿宋_GB2312" w:hint="eastAsia"/>
          <w:sz w:val="28"/>
          <w:szCs w:val="28"/>
        </w:rPr>
        <w:t>月</w:t>
      </w:r>
      <w:r w:rsidR="00846516">
        <w:rPr>
          <w:rFonts w:ascii="仿宋_GB2312" w:eastAsia="仿宋_GB2312" w:hint="eastAsia"/>
          <w:sz w:val="28"/>
          <w:szCs w:val="28"/>
        </w:rPr>
        <w:t>30</w:t>
      </w:r>
      <w:r w:rsidR="00A93DF5" w:rsidRPr="004E6573">
        <w:rPr>
          <w:rFonts w:ascii="仿宋_GB2312" w:eastAsia="仿宋_GB2312" w:hint="eastAsia"/>
          <w:sz w:val="28"/>
          <w:szCs w:val="28"/>
        </w:rPr>
        <w:t>日</w:t>
      </w:r>
    </w:p>
    <w:p w:rsidR="00A93DF5" w:rsidRPr="004E6573" w:rsidRDefault="00A93DF5" w:rsidP="004F26B1">
      <w:pPr>
        <w:snapToGrid w:val="0"/>
        <w:spacing w:line="500" w:lineRule="exact"/>
        <w:ind w:left="570"/>
        <w:rPr>
          <w:rFonts w:ascii="仿宋_GB2312" w:eastAsia="仿宋_GB2312"/>
          <w:spacing w:val="20"/>
          <w:sz w:val="28"/>
          <w:szCs w:val="28"/>
        </w:rPr>
      </w:pPr>
      <w:r w:rsidRPr="004E6573">
        <w:rPr>
          <w:rFonts w:ascii="仿宋_GB2312" w:eastAsia="仿宋_GB2312" w:hint="eastAsia"/>
          <w:spacing w:val="20"/>
          <w:sz w:val="28"/>
          <w:szCs w:val="28"/>
        </w:rPr>
        <w:t xml:space="preserve">                  </w:t>
      </w:r>
    </w:p>
    <w:p w:rsidR="00A93DF5" w:rsidRPr="004E6573" w:rsidRDefault="00A93DF5" w:rsidP="004F26B1">
      <w:pPr>
        <w:snapToGrid w:val="0"/>
        <w:spacing w:line="500" w:lineRule="exact"/>
        <w:ind w:left="570"/>
        <w:rPr>
          <w:rFonts w:ascii="仿宋_GB2312" w:eastAsia="仿宋_GB2312"/>
          <w:spacing w:val="20"/>
          <w:sz w:val="28"/>
          <w:szCs w:val="28"/>
        </w:rPr>
      </w:pPr>
      <w:r w:rsidRPr="004E6573">
        <w:rPr>
          <w:rFonts w:ascii="仿宋_GB2312" w:eastAsia="仿宋_GB2312" w:hint="eastAsia"/>
          <w:spacing w:val="20"/>
          <w:sz w:val="28"/>
          <w:szCs w:val="28"/>
        </w:rPr>
        <w:t xml:space="preserve">                     青岛天荣土地房地产评估有限公司</w:t>
      </w:r>
    </w:p>
    <w:p w:rsidR="00A93DF5" w:rsidRPr="004E6573" w:rsidRDefault="00A93DF5" w:rsidP="004F26B1">
      <w:pPr>
        <w:snapToGrid w:val="0"/>
        <w:spacing w:line="500" w:lineRule="exact"/>
        <w:ind w:left="570"/>
        <w:jc w:val="center"/>
        <w:rPr>
          <w:rFonts w:ascii="仿宋_GB2312" w:eastAsia="仿宋_GB2312"/>
          <w:spacing w:val="20"/>
          <w:sz w:val="28"/>
          <w:szCs w:val="28"/>
        </w:rPr>
      </w:pPr>
      <w:r w:rsidRPr="004E6573">
        <w:rPr>
          <w:rFonts w:ascii="仿宋_GB2312" w:eastAsia="仿宋_GB2312" w:hint="eastAsia"/>
          <w:spacing w:val="20"/>
          <w:sz w:val="28"/>
          <w:szCs w:val="28"/>
        </w:rPr>
        <w:t xml:space="preserve">                   </w:t>
      </w:r>
      <w:r w:rsidR="00541A41">
        <w:rPr>
          <w:rFonts w:ascii="仿宋_GB2312" w:eastAsia="仿宋_GB2312" w:hint="eastAsia"/>
          <w:spacing w:val="20"/>
          <w:sz w:val="28"/>
          <w:szCs w:val="28"/>
        </w:rPr>
        <w:t>2020年7月31日</w:t>
      </w:r>
    </w:p>
    <w:p w:rsidR="004F26B1" w:rsidRDefault="004F26B1" w:rsidP="004F26B1">
      <w:pPr>
        <w:snapToGrid w:val="0"/>
        <w:spacing w:line="500" w:lineRule="exact"/>
        <w:jc w:val="center"/>
        <w:rPr>
          <w:rFonts w:ascii="仿宋_GB2312" w:eastAsia="仿宋_GB2312" w:hint="eastAsia"/>
          <w:b/>
          <w:bCs/>
          <w:spacing w:val="20"/>
          <w:sz w:val="32"/>
          <w:szCs w:val="32"/>
        </w:rPr>
      </w:pPr>
    </w:p>
    <w:p w:rsidR="00B635CB" w:rsidRPr="004F26B1" w:rsidRDefault="00B635CB" w:rsidP="004F26B1">
      <w:pPr>
        <w:snapToGrid w:val="0"/>
        <w:spacing w:line="500" w:lineRule="exact"/>
        <w:jc w:val="left"/>
        <w:rPr>
          <w:rFonts w:ascii="仿宋_GB2312" w:eastAsia="仿宋_GB2312"/>
          <w:b/>
          <w:bCs/>
          <w:spacing w:val="20"/>
          <w:sz w:val="28"/>
          <w:szCs w:val="28"/>
        </w:rPr>
      </w:pPr>
      <w:r w:rsidRPr="004E6573">
        <w:rPr>
          <w:rFonts w:ascii="仿宋_GB2312" w:eastAsia="仿宋_GB2312" w:hAnsi="宋体" w:hint="eastAsia"/>
          <w:b/>
          <w:bCs/>
          <w:spacing w:val="20"/>
          <w:sz w:val="32"/>
          <w:szCs w:val="32"/>
        </w:rPr>
        <w:t>附件</w:t>
      </w:r>
      <w:r w:rsidR="00F70B28" w:rsidRPr="004E6573">
        <w:rPr>
          <w:rFonts w:ascii="仿宋_GB2312" w:eastAsia="仿宋_GB2312" w:hAnsi="宋体" w:hint="eastAsia"/>
          <w:b/>
          <w:bCs/>
          <w:spacing w:val="20"/>
          <w:sz w:val="32"/>
          <w:szCs w:val="32"/>
        </w:rPr>
        <w:t>：</w:t>
      </w:r>
    </w:p>
    <w:p w:rsidR="004D36DC" w:rsidRPr="004E6573" w:rsidRDefault="004D36DC" w:rsidP="00B702F3">
      <w:pPr>
        <w:spacing w:line="500" w:lineRule="exact"/>
        <w:ind w:firstLineChars="200" w:firstLine="560"/>
        <w:rPr>
          <w:rFonts w:ascii="仿宋_GB2312" w:eastAsia="仿宋_GB2312"/>
          <w:sz w:val="28"/>
          <w:szCs w:val="28"/>
        </w:rPr>
      </w:pPr>
      <w:bookmarkStart w:id="0" w:name="_Toc263956864"/>
      <w:bookmarkStart w:id="1" w:name="_Toc298240825"/>
      <w:r w:rsidRPr="004E6573">
        <w:rPr>
          <w:rFonts w:ascii="仿宋_GB2312" w:eastAsia="仿宋_GB2312" w:hint="eastAsia"/>
          <w:sz w:val="28"/>
          <w:szCs w:val="28"/>
        </w:rPr>
        <w:t>1、</w:t>
      </w:r>
      <w:r w:rsidR="008840A5" w:rsidRPr="004E6573">
        <w:rPr>
          <w:rFonts w:ascii="仿宋_GB2312" w:eastAsia="仿宋_GB2312" w:hint="eastAsia"/>
          <w:sz w:val="28"/>
          <w:szCs w:val="28"/>
        </w:rPr>
        <w:t>估价对象现状照片</w:t>
      </w:r>
      <w:bookmarkEnd w:id="0"/>
      <w:bookmarkEnd w:id="1"/>
    </w:p>
    <w:p w:rsidR="00B702F3" w:rsidRPr="004E6573" w:rsidRDefault="004D36DC" w:rsidP="00B702F3">
      <w:pPr>
        <w:spacing w:line="500" w:lineRule="exact"/>
        <w:ind w:firstLineChars="200" w:firstLine="560"/>
        <w:rPr>
          <w:rFonts w:ascii="仿宋_GB2312" w:eastAsia="仿宋_GB2312" w:hAnsi="仿宋"/>
          <w:sz w:val="28"/>
          <w:szCs w:val="28"/>
        </w:rPr>
      </w:pPr>
      <w:r w:rsidRPr="004E6573">
        <w:rPr>
          <w:rFonts w:ascii="仿宋_GB2312" w:eastAsia="仿宋_GB2312" w:hint="eastAsia"/>
          <w:sz w:val="28"/>
          <w:szCs w:val="28"/>
        </w:rPr>
        <w:t>2、</w:t>
      </w:r>
      <w:r w:rsidR="00D26309" w:rsidRPr="004E6573">
        <w:rPr>
          <w:rFonts w:ascii="仿宋_GB2312" w:eastAsia="仿宋_GB2312" w:hAnsi="Arial Narrow" w:hint="eastAsia"/>
          <w:sz w:val="28"/>
          <w:szCs w:val="28"/>
        </w:rPr>
        <w:t>《</w:t>
      </w:r>
      <w:r w:rsidR="004E3C10" w:rsidRPr="004E6573">
        <w:rPr>
          <w:rFonts w:ascii="仿宋_GB2312" w:eastAsia="仿宋_GB2312" w:hAnsi="Arial Narrow" w:hint="eastAsia"/>
          <w:sz w:val="28"/>
          <w:szCs w:val="28"/>
        </w:rPr>
        <w:t>司法鉴定委托书</w:t>
      </w:r>
      <w:r w:rsidR="00D26309" w:rsidRPr="004E6573">
        <w:rPr>
          <w:rFonts w:ascii="仿宋_GB2312" w:eastAsia="仿宋_GB2312" w:hAnsi="Arial Narrow" w:hint="eastAsia"/>
          <w:sz w:val="28"/>
          <w:szCs w:val="28"/>
        </w:rPr>
        <w:t>》</w:t>
      </w:r>
      <w:r w:rsidR="004B724A" w:rsidRPr="004E6573">
        <w:rPr>
          <w:rFonts w:ascii="仿宋_GB2312" w:eastAsia="仿宋_GB2312" w:hAnsi="Arial Narrow" w:hint="eastAsia"/>
          <w:sz w:val="28"/>
          <w:szCs w:val="28"/>
        </w:rPr>
        <w:t>复印件</w:t>
      </w:r>
      <w:r w:rsidR="00B702F3" w:rsidRPr="004E6573">
        <w:rPr>
          <w:rFonts w:ascii="仿宋_GB2312" w:eastAsia="仿宋_GB2312" w:hAnsi="仿宋" w:hint="eastAsia"/>
          <w:sz w:val="28"/>
          <w:szCs w:val="28"/>
        </w:rPr>
        <w:t xml:space="preserve"> </w:t>
      </w:r>
    </w:p>
    <w:p w:rsidR="00962E21" w:rsidRPr="004E6573" w:rsidRDefault="004D36DC" w:rsidP="00B702F3">
      <w:pPr>
        <w:spacing w:line="500" w:lineRule="exact"/>
        <w:ind w:firstLineChars="200" w:firstLine="560"/>
        <w:rPr>
          <w:rFonts w:ascii="仿宋_GB2312" w:eastAsia="仿宋_GB2312" w:hAnsi="仿宋"/>
          <w:sz w:val="28"/>
          <w:szCs w:val="28"/>
        </w:rPr>
      </w:pPr>
      <w:r w:rsidRPr="004E6573">
        <w:rPr>
          <w:rFonts w:ascii="仿宋_GB2312" w:eastAsia="仿宋_GB2312" w:hAnsi="仿宋" w:hint="eastAsia"/>
          <w:sz w:val="28"/>
          <w:szCs w:val="28"/>
        </w:rPr>
        <w:t>3、</w:t>
      </w:r>
      <w:r w:rsidR="00A66869" w:rsidRPr="004E6573">
        <w:rPr>
          <w:rFonts w:ascii="仿宋_GB2312" w:eastAsia="仿宋_GB2312" w:hAnsi="仿宋" w:hint="eastAsia"/>
          <w:sz w:val="28"/>
          <w:szCs w:val="28"/>
        </w:rPr>
        <w:t>《青岛市不动产登记信息》</w:t>
      </w:r>
      <w:r w:rsidR="00962E21" w:rsidRPr="004E6573">
        <w:rPr>
          <w:rFonts w:ascii="仿宋_GB2312" w:eastAsia="仿宋_GB2312" w:hAnsi="仿宋" w:hint="eastAsia"/>
          <w:sz w:val="28"/>
          <w:szCs w:val="28"/>
        </w:rPr>
        <w:t>复印件</w:t>
      </w:r>
    </w:p>
    <w:p w:rsidR="00B702F3" w:rsidRPr="004E6573" w:rsidRDefault="00A37400" w:rsidP="00055C12">
      <w:pPr>
        <w:spacing w:line="500" w:lineRule="exact"/>
        <w:ind w:firstLineChars="200" w:firstLine="560"/>
        <w:rPr>
          <w:rFonts w:ascii="仿宋_GB2312" w:eastAsia="仿宋_GB2312"/>
          <w:sz w:val="28"/>
          <w:szCs w:val="28"/>
        </w:rPr>
      </w:pPr>
      <w:bookmarkStart w:id="2" w:name="_Toc263956869"/>
      <w:bookmarkStart w:id="3" w:name="_Toc298240828"/>
      <w:r w:rsidRPr="004E6573">
        <w:rPr>
          <w:rFonts w:ascii="仿宋_GB2312" w:eastAsia="仿宋_GB2312" w:hAnsi="Arial Narrow" w:hint="eastAsia"/>
          <w:sz w:val="28"/>
          <w:szCs w:val="28"/>
        </w:rPr>
        <w:t>4</w:t>
      </w:r>
      <w:r w:rsidR="004D36DC" w:rsidRPr="004E6573">
        <w:rPr>
          <w:rFonts w:ascii="仿宋_GB2312" w:eastAsia="仿宋_GB2312" w:hAnsi="Arial Narrow" w:hint="eastAsia"/>
          <w:sz w:val="28"/>
          <w:szCs w:val="28"/>
        </w:rPr>
        <w:t>、</w:t>
      </w:r>
      <w:r w:rsidR="004D36DC" w:rsidRPr="004E6573">
        <w:rPr>
          <w:rFonts w:ascii="仿宋_GB2312" w:eastAsia="仿宋_GB2312" w:hint="eastAsia"/>
          <w:sz w:val="28"/>
          <w:szCs w:val="28"/>
        </w:rPr>
        <w:t>估价机构营业执照</w:t>
      </w:r>
      <w:r w:rsidR="001A55CB" w:rsidRPr="004E6573">
        <w:rPr>
          <w:rFonts w:ascii="仿宋_GB2312" w:eastAsia="仿宋_GB2312" w:hint="eastAsia"/>
          <w:sz w:val="28"/>
          <w:szCs w:val="28"/>
        </w:rPr>
        <w:t>复印件</w:t>
      </w:r>
    </w:p>
    <w:p w:rsidR="00B702F3" w:rsidRPr="004E6573" w:rsidRDefault="00A37400" w:rsidP="00B702F3">
      <w:pPr>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5</w:t>
      </w:r>
      <w:r w:rsidR="004D36DC" w:rsidRPr="004E6573">
        <w:rPr>
          <w:rFonts w:ascii="仿宋_GB2312" w:eastAsia="仿宋_GB2312" w:hint="eastAsia"/>
          <w:sz w:val="28"/>
          <w:szCs w:val="28"/>
        </w:rPr>
        <w:t>、</w:t>
      </w:r>
      <w:bookmarkStart w:id="4" w:name="_Toc263956870"/>
      <w:bookmarkStart w:id="5" w:name="_Toc298240829"/>
      <w:bookmarkEnd w:id="2"/>
      <w:bookmarkEnd w:id="3"/>
      <w:r w:rsidR="001A55CB" w:rsidRPr="004E6573">
        <w:rPr>
          <w:rFonts w:ascii="仿宋_GB2312" w:eastAsia="仿宋_GB2312" w:hint="eastAsia"/>
          <w:sz w:val="28"/>
          <w:szCs w:val="28"/>
        </w:rPr>
        <w:t>房地产估价机构备案证书复印件</w:t>
      </w:r>
    </w:p>
    <w:p w:rsidR="00B635CB" w:rsidRPr="004E6573" w:rsidRDefault="00A37400" w:rsidP="00B702F3">
      <w:pPr>
        <w:spacing w:line="500" w:lineRule="exact"/>
        <w:ind w:firstLineChars="200" w:firstLine="560"/>
        <w:rPr>
          <w:rFonts w:ascii="仿宋_GB2312" w:eastAsia="仿宋_GB2312"/>
          <w:sz w:val="28"/>
          <w:szCs w:val="28"/>
        </w:rPr>
      </w:pPr>
      <w:r w:rsidRPr="004E6573">
        <w:rPr>
          <w:rFonts w:ascii="仿宋_GB2312" w:eastAsia="仿宋_GB2312" w:hint="eastAsia"/>
          <w:sz w:val="28"/>
          <w:szCs w:val="28"/>
        </w:rPr>
        <w:t>6</w:t>
      </w:r>
      <w:r w:rsidR="004D36DC" w:rsidRPr="004E6573">
        <w:rPr>
          <w:rFonts w:ascii="仿宋_GB2312" w:eastAsia="仿宋_GB2312" w:hint="eastAsia"/>
          <w:sz w:val="28"/>
          <w:szCs w:val="28"/>
        </w:rPr>
        <w:t>、</w:t>
      </w:r>
      <w:r w:rsidR="008840A5" w:rsidRPr="004E6573">
        <w:rPr>
          <w:rFonts w:ascii="仿宋_GB2312" w:eastAsia="仿宋_GB2312" w:hint="eastAsia"/>
          <w:sz w:val="28"/>
          <w:szCs w:val="28"/>
        </w:rPr>
        <w:t>估价人员注册资格证书</w:t>
      </w:r>
      <w:bookmarkEnd w:id="4"/>
      <w:bookmarkEnd w:id="5"/>
      <w:r w:rsidR="001A55CB" w:rsidRPr="004E6573">
        <w:rPr>
          <w:rFonts w:ascii="仿宋_GB2312" w:eastAsia="仿宋_GB2312" w:hint="eastAsia"/>
          <w:sz w:val="28"/>
          <w:szCs w:val="28"/>
        </w:rPr>
        <w:t>复印件</w:t>
      </w:r>
    </w:p>
    <w:p w:rsidR="004F5D93" w:rsidRPr="004E6573" w:rsidRDefault="008840A5" w:rsidP="00D26309">
      <w:pPr>
        <w:snapToGrid w:val="0"/>
        <w:spacing w:line="360" w:lineRule="auto"/>
        <w:jc w:val="center"/>
        <w:rPr>
          <w:rFonts w:ascii="仿宋_GB2312" w:eastAsia="仿宋_GB2312"/>
          <w:b/>
          <w:bCs/>
          <w:spacing w:val="20"/>
          <w:sz w:val="32"/>
          <w:szCs w:val="32"/>
        </w:rPr>
      </w:pPr>
      <w:r w:rsidRPr="004E6573">
        <w:rPr>
          <w:rFonts w:ascii="仿宋_GB2312" w:eastAsia="仿宋_GB2312"/>
          <w:b/>
          <w:bCs/>
          <w:spacing w:val="20"/>
          <w:sz w:val="32"/>
          <w:szCs w:val="32"/>
        </w:rPr>
        <w:br w:type="page"/>
      </w:r>
    </w:p>
    <w:p w:rsidR="00984085" w:rsidRPr="004E6573" w:rsidRDefault="00984085" w:rsidP="00D26309">
      <w:pPr>
        <w:snapToGrid w:val="0"/>
        <w:spacing w:line="360" w:lineRule="auto"/>
        <w:jc w:val="center"/>
        <w:rPr>
          <w:rFonts w:ascii="仿宋_GB2312" w:eastAsia="仿宋_GB2312" w:hAnsi="宋体"/>
          <w:b/>
          <w:bCs/>
          <w:spacing w:val="20"/>
          <w:sz w:val="32"/>
          <w:szCs w:val="32"/>
        </w:rPr>
      </w:pPr>
    </w:p>
    <w:p w:rsidR="00FE59F4" w:rsidRPr="004E6573" w:rsidRDefault="00FE59F4" w:rsidP="00D26309">
      <w:pPr>
        <w:snapToGrid w:val="0"/>
        <w:spacing w:line="360" w:lineRule="auto"/>
        <w:jc w:val="center"/>
        <w:rPr>
          <w:rFonts w:ascii="仿宋_GB2312" w:eastAsia="仿宋_GB2312" w:hAnsi="宋体"/>
          <w:b/>
          <w:bCs/>
          <w:spacing w:val="20"/>
          <w:sz w:val="32"/>
          <w:szCs w:val="32"/>
        </w:rPr>
      </w:pPr>
      <w:r w:rsidRPr="004E6573">
        <w:rPr>
          <w:rFonts w:ascii="仿宋_GB2312" w:eastAsia="仿宋_GB2312" w:hAnsi="宋体" w:hint="eastAsia"/>
          <w:b/>
          <w:bCs/>
          <w:spacing w:val="20"/>
          <w:sz w:val="32"/>
          <w:szCs w:val="32"/>
        </w:rPr>
        <w:t>照    片</w:t>
      </w:r>
    </w:p>
    <w:tbl>
      <w:tblPr>
        <w:tblW w:w="8366" w:type="dxa"/>
        <w:jc w:val="center"/>
        <w:tblLayout w:type="fixed"/>
        <w:tblLook w:val="0000"/>
      </w:tblPr>
      <w:tblGrid>
        <w:gridCol w:w="4183"/>
        <w:gridCol w:w="4183"/>
      </w:tblGrid>
      <w:tr w:rsidR="00FE59F4" w:rsidRPr="004E6573" w:rsidTr="0086266C">
        <w:trPr>
          <w:trHeight w:val="3964"/>
          <w:jc w:val="center"/>
        </w:trPr>
        <w:tc>
          <w:tcPr>
            <w:tcW w:w="4183" w:type="dxa"/>
            <w:vAlign w:val="center"/>
          </w:tcPr>
          <w:p w:rsidR="00FE59F4" w:rsidRPr="004E6573" w:rsidRDefault="00F70B28" w:rsidP="0086266C">
            <w:pPr>
              <w:jc w:val="center"/>
              <w:rPr>
                <w:b/>
                <w:bCs/>
                <w:sz w:val="18"/>
              </w:rPr>
            </w:pPr>
            <w:r w:rsidRPr="004E6573">
              <w:rPr>
                <w:b/>
                <w:bCs/>
                <w:noProof/>
                <w:sz w:val="18"/>
              </w:rPr>
              <w:drawing>
                <wp:inline distT="0" distB="0" distL="0" distR="0">
                  <wp:extent cx="2514600" cy="1885950"/>
                  <wp:effectExtent l="19050" t="0" r="0" b="0"/>
                  <wp:docPr id="15" name="图片 15" descr="\\Lenovo\新共享\2020天荣报告-法院\2020-L中院-香港中路18号地下2层车库\2020年7月14日照片\IMG_20200716_141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novo\新共享\2020天荣报告-法院\2020-L中院-香港中路18号地下2层车库\2020年7月14日照片\IMG_20200716_141838.jpg"/>
                          <pic:cNvPicPr>
                            <a:picLocks noChangeAspect="1" noChangeArrowheads="1"/>
                          </pic:cNvPicPr>
                        </pic:nvPicPr>
                        <pic:blipFill>
                          <a:blip r:embed="rId8" cstate="print"/>
                          <a:srcRect/>
                          <a:stretch>
                            <a:fillRect/>
                          </a:stretch>
                        </pic:blipFill>
                        <pic:spPr bwMode="auto">
                          <a:xfrm>
                            <a:off x="0" y="0"/>
                            <a:ext cx="2514600" cy="1885950"/>
                          </a:xfrm>
                          <a:prstGeom prst="rect">
                            <a:avLst/>
                          </a:prstGeom>
                          <a:noFill/>
                          <a:ln w="9525">
                            <a:noFill/>
                            <a:miter lim="800000"/>
                            <a:headEnd/>
                            <a:tailEnd/>
                          </a:ln>
                        </pic:spPr>
                      </pic:pic>
                    </a:graphicData>
                  </a:graphic>
                </wp:inline>
              </w:drawing>
            </w:r>
          </w:p>
        </w:tc>
        <w:tc>
          <w:tcPr>
            <w:tcW w:w="4183" w:type="dxa"/>
            <w:vAlign w:val="center"/>
          </w:tcPr>
          <w:p w:rsidR="00FE59F4" w:rsidRPr="004E6573" w:rsidRDefault="00F70B28" w:rsidP="0086266C">
            <w:pPr>
              <w:jc w:val="center"/>
              <w:rPr>
                <w:b/>
                <w:bCs/>
                <w:sz w:val="18"/>
              </w:rPr>
            </w:pPr>
            <w:r w:rsidRPr="004E6573">
              <w:rPr>
                <w:b/>
                <w:bCs/>
                <w:noProof/>
                <w:sz w:val="18"/>
              </w:rPr>
              <w:drawing>
                <wp:inline distT="0" distB="0" distL="0" distR="0">
                  <wp:extent cx="2514600" cy="1885950"/>
                  <wp:effectExtent l="19050" t="0" r="0" b="0"/>
                  <wp:docPr id="16" name="图片 16" descr="\\Lenovo\新共享\2020天荣报告-法院\2020-L中院-香港中路18号地下2层车库\2020年7月14日照片\北侧出入口\IMG_20200714_10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novo\新共享\2020天荣报告-法院\2020-L中院-香港中路18号地下2层车库\2020年7月14日照片\北侧出入口\IMG_20200714_101825.jpg"/>
                          <pic:cNvPicPr>
                            <a:picLocks noChangeAspect="1" noChangeArrowheads="1"/>
                          </pic:cNvPicPr>
                        </pic:nvPicPr>
                        <pic:blipFill>
                          <a:blip r:embed="rId9" cstate="print"/>
                          <a:srcRect/>
                          <a:stretch>
                            <a:fillRect/>
                          </a:stretch>
                        </pic:blipFill>
                        <pic:spPr bwMode="auto">
                          <a:xfrm>
                            <a:off x="0" y="0"/>
                            <a:ext cx="2514600" cy="1885950"/>
                          </a:xfrm>
                          <a:prstGeom prst="rect">
                            <a:avLst/>
                          </a:prstGeom>
                          <a:noFill/>
                          <a:ln w="9525">
                            <a:noFill/>
                            <a:miter lim="800000"/>
                            <a:headEnd/>
                            <a:tailEnd/>
                          </a:ln>
                        </pic:spPr>
                      </pic:pic>
                    </a:graphicData>
                  </a:graphic>
                </wp:inline>
              </w:drawing>
            </w:r>
          </w:p>
        </w:tc>
      </w:tr>
      <w:tr w:rsidR="00FE59F4" w:rsidRPr="004E6573" w:rsidTr="0086266C">
        <w:trPr>
          <w:trHeight w:val="3964"/>
          <w:jc w:val="center"/>
        </w:trPr>
        <w:tc>
          <w:tcPr>
            <w:tcW w:w="4183" w:type="dxa"/>
            <w:vAlign w:val="center"/>
          </w:tcPr>
          <w:p w:rsidR="00FE59F4" w:rsidRPr="004E6573" w:rsidRDefault="00F70B28" w:rsidP="0086266C">
            <w:pPr>
              <w:jc w:val="center"/>
              <w:rPr>
                <w:b/>
                <w:bCs/>
                <w:sz w:val="18"/>
              </w:rPr>
            </w:pPr>
            <w:r w:rsidRPr="004E6573">
              <w:rPr>
                <w:b/>
                <w:bCs/>
                <w:noProof/>
                <w:sz w:val="18"/>
              </w:rPr>
              <w:drawing>
                <wp:inline distT="0" distB="0" distL="0" distR="0">
                  <wp:extent cx="2514600" cy="1885950"/>
                  <wp:effectExtent l="19050" t="0" r="0" b="0"/>
                  <wp:docPr id="17" name="图片 17" descr="\\Lenovo\新共享\2020天荣报告-法院\2020-L中院-香港中路18号地下2层车库\2020年7月14日照片\东侧南面出入口\IMG_20200714_10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novo\新共享\2020天荣报告-法院\2020-L中院-香港中路18号地下2层车库\2020年7月14日照片\东侧南面出入口\IMG_20200714_101025.jpg"/>
                          <pic:cNvPicPr>
                            <a:picLocks noChangeAspect="1" noChangeArrowheads="1"/>
                          </pic:cNvPicPr>
                        </pic:nvPicPr>
                        <pic:blipFill>
                          <a:blip r:embed="rId10" cstate="print"/>
                          <a:srcRect/>
                          <a:stretch>
                            <a:fillRect/>
                          </a:stretch>
                        </pic:blipFill>
                        <pic:spPr bwMode="auto">
                          <a:xfrm>
                            <a:off x="0" y="0"/>
                            <a:ext cx="2514600" cy="1885950"/>
                          </a:xfrm>
                          <a:prstGeom prst="rect">
                            <a:avLst/>
                          </a:prstGeom>
                          <a:noFill/>
                          <a:ln w="9525">
                            <a:noFill/>
                            <a:miter lim="800000"/>
                            <a:headEnd/>
                            <a:tailEnd/>
                          </a:ln>
                        </pic:spPr>
                      </pic:pic>
                    </a:graphicData>
                  </a:graphic>
                </wp:inline>
              </w:drawing>
            </w:r>
          </w:p>
        </w:tc>
        <w:tc>
          <w:tcPr>
            <w:tcW w:w="4183" w:type="dxa"/>
            <w:vAlign w:val="center"/>
          </w:tcPr>
          <w:p w:rsidR="00FE59F4" w:rsidRPr="004E6573" w:rsidRDefault="00F70B28" w:rsidP="0086266C">
            <w:pPr>
              <w:jc w:val="center"/>
              <w:rPr>
                <w:b/>
                <w:bCs/>
                <w:sz w:val="18"/>
              </w:rPr>
            </w:pPr>
            <w:r w:rsidRPr="004E6573">
              <w:rPr>
                <w:b/>
                <w:bCs/>
                <w:noProof/>
                <w:sz w:val="18"/>
              </w:rPr>
              <w:drawing>
                <wp:inline distT="0" distB="0" distL="0" distR="0">
                  <wp:extent cx="2514600" cy="1885950"/>
                  <wp:effectExtent l="19050" t="0" r="0" b="0"/>
                  <wp:docPr id="18" name="图片 18" descr="\\Lenovo\新共享\2020天荣报告-法院\2020-L中院-香港中路18号地下2层车库\2020年7月14日照片\东侧中间出入口封闭\IMG_20200714_095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novo\新共享\2020天荣报告-法院\2020-L中院-香港中路18号地下2层车库\2020年7月14日照片\东侧中间出入口封闭\IMG_20200714_095307.jpg"/>
                          <pic:cNvPicPr>
                            <a:picLocks noChangeAspect="1" noChangeArrowheads="1"/>
                          </pic:cNvPicPr>
                        </pic:nvPicPr>
                        <pic:blipFill>
                          <a:blip r:embed="rId11" cstate="print"/>
                          <a:srcRect/>
                          <a:stretch>
                            <a:fillRect/>
                          </a:stretch>
                        </pic:blipFill>
                        <pic:spPr bwMode="auto">
                          <a:xfrm>
                            <a:off x="0" y="0"/>
                            <a:ext cx="2514600" cy="1885950"/>
                          </a:xfrm>
                          <a:prstGeom prst="rect">
                            <a:avLst/>
                          </a:prstGeom>
                          <a:noFill/>
                          <a:ln w="9525">
                            <a:noFill/>
                            <a:miter lim="800000"/>
                            <a:headEnd/>
                            <a:tailEnd/>
                          </a:ln>
                        </pic:spPr>
                      </pic:pic>
                    </a:graphicData>
                  </a:graphic>
                </wp:inline>
              </w:drawing>
            </w:r>
          </w:p>
        </w:tc>
      </w:tr>
      <w:tr w:rsidR="00FE59F4" w:rsidRPr="004E6573" w:rsidTr="0086266C">
        <w:trPr>
          <w:trHeight w:val="3964"/>
          <w:jc w:val="center"/>
        </w:trPr>
        <w:tc>
          <w:tcPr>
            <w:tcW w:w="4183" w:type="dxa"/>
            <w:vAlign w:val="center"/>
          </w:tcPr>
          <w:p w:rsidR="00FE59F4" w:rsidRPr="004E6573" w:rsidRDefault="00F70B28" w:rsidP="0086266C">
            <w:pPr>
              <w:jc w:val="center"/>
              <w:rPr>
                <w:b/>
                <w:bCs/>
                <w:sz w:val="18"/>
              </w:rPr>
            </w:pPr>
            <w:r w:rsidRPr="004E6573">
              <w:rPr>
                <w:b/>
                <w:bCs/>
                <w:noProof/>
                <w:sz w:val="18"/>
              </w:rPr>
              <w:drawing>
                <wp:inline distT="0" distB="0" distL="0" distR="0">
                  <wp:extent cx="2514600" cy="1885950"/>
                  <wp:effectExtent l="19050" t="0" r="0" b="0"/>
                  <wp:docPr id="19" name="图片 19" descr="\\Lenovo\新共享\2020天荣报告-法院\2020-L中院-香港中路18号地下2层车库\2020年7月14日照片\IMG_20200714_10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novo\新共享\2020天荣报告-法院\2020-L中院-香港中路18号地下2层车库\2020年7月14日照片\IMG_20200714_100608.jpg"/>
                          <pic:cNvPicPr>
                            <a:picLocks noChangeAspect="1" noChangeArrowheads="1"/>
                          </pic:cNvPicPr>
                        </pic:nvPicPr>
                        <pic:blipFill>
                          <a:blip r:embed="rId12" cstate="print"/>
                          <a:srcRect/>
                          <a:stretch>
                            <a:fillRect/>
                          </a:stretch>
                        </pic:blipFill>
                        <pic:spPr bwMode="auto">
                          <a:xfrm>
                            <a:off x="0" y="0"/>
                            <a:ext cx="2514600" cy="1885950"/>
                          </a:xfrm>
                          <a:prstGeom prst="rect">
                            <a:avLst/>
                          </a:prstGeom>
                          <a:noFill/>
                          <a:ln w="9525">
                            <a:noFill/>
                            <a:miter lim="800000"/>
                            <a:headEnd/>
                            <a:tailEnd/>
                          </a:ln>
                        </pic:spPr>
                      </pic:pic>
                    </a:graphicData>
                  </a:graphic>
                </wp:inline>
              </w:drawing>
            </w:r>
          </w:p>
        </w:tc>
        <w:tc>
          <w:tcPr>
            <w:tcW w:w="4183" w:type="dxa"/>
            <w:vAlign w:val="center"/>
          </w:tcPr>
          <w:p w:rsidR="00FE59F4" w:rsidRPr="004E6573" w:rsidRDefault="00F70B28" w:rsidP="0086266C">
            <w:pPr>
              <w:jc w:val="center"/>
              <w:rPr>
                <w:b/>
                <w:bCs/>
                <w:sz w:val="18"/>
              </w:rPr>
            </w:pPr>
            <w:r w:rsidRPr="004E6573">
              <w:rPr>
                <w:b/>
                <w:bCs/>
                <w:noProof/>
                <w:sz w:val="18"/>
              </w:rPr>
              <w:drawing>
                <wp:inline distT="0" distB="0" distL="0" distR="0">
                  <wp:extent cx="2514600" cy="1885950"/>
                  <wp:effectExtent l="19050" t="0" r="0" b="0"/>
                  <wp:docPr id="20" name="图片 20" descr="\\Lenovo\新共享\2020天荣报告-法院\2020-L中院-香港中路18号地下2层车库\2020年7月14日照片\IMG_20200714_095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novo\新共享\2020天荣报告-法院\2020-L中院-香港中路18号地下2层车库\2020年7月14日照片\IMG_20200714_095715.jpg"/>
                          <pic:cNvPicPr>
                            <a:picLocks noChangeAspect="1" noChangeArrowheads="1"/>
                          </pic:cNvPicPr>
                        </pic:nvPicPr>
                        <pic:blipFill>
                          <a:blip r:embed="rId13" cstate="print"/>
                          <a:srcRect/>
                          <a:stretch>
                            <a:fillRect/>
                          </a:stretch>
                        </pic:blipFill>
                        <pic:spPr bwMode="auto">
                          <a:xfrm>
                            <a:off x="0" y="0"/>
                            <a:ext cx="2514600" cy="1885950"/>
                          </a:xfrm>
                          <a:prstGeom prst="rect">
                            <a:avLst/>
                          </a:prstGeom>
                          <a:noFill/>
                          <a:ln w="9525">
                            <a:noFill/>
                            <a:miter lim="800000"/>
                            <a:headEnd/>
                            <a:tailEnd/>
                          </a:ln>
                        </pic:spPr>
                      </pic:pic>
                    </a:graphicData>
                  </a:graphic>
                </wp:inline>
              </w:drawing>
            </w:r>
          </w:p>
        </w:tc>
      </w:tr>
    </w:tbl>
    <w:p w:rsidR="00F10EA1" w:rsidRPr="004E6573" w:rsidRDefault="00F10EA1" w:rsidP="00855196">
      <w:pPr>
        <w:spacing w:line="360" w:lineRule="auto"/>
        <w:rPr>
          <w:rFonts w:ascii="仿宋_GB2312" w:eastAsia="仿宋_GB2312"/>
          <w:b/>
          <w:bCs/>
          <w:spacing w:val="20"/>
          <w:sz w:val="32"/>
          <w:szCs w:val="32"/>
        </w:rPr>
      </w:pPr>
    </w:p>
    <w:sectPr w:rsidR="00F10EA1" w:rsidRPr="004E6573" w:rsidSect="00ED41AB">
      <w:headerReference w:type="default" r:id="rId14"/>
      <w:footerReference w:type="even" r:id="rId15"/>
      <w:footerReference w:type="default" r:id="rId16"/>
      <w:pgSz w:w="11906" w:h="16838" w:code="9"/>
      <w:pgMar w:top="1304" w:right="851" w:bottom="851" w:left="1418" w:header="851" w:footer="992" w:gutter="0"/>
      <w:pgNumType w:start="0"/>
      <w:cols w:space="425"/>
      <w:titlePg/>
      <w:docGrid w:type="lines" w:linePitch="41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41" w:rsidRDefault="00541A41">
      <w:r>
        <w:separator/>
      </w:r>
    </w:p>
  </w:endnote>
  <w:endnote w:type="continuationSeparator" w:id="0">
    <w:p w:rsidR="00541A41" w:rsidRDefault="00541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41" w:rsidRDefault="00284173" w:rsidP="00E96B60">
    <w:pPr>
      <w:pStyle w:val="a5"/>
      <w:framePr w:wrap="around" w:vAnchor="text" w:hAnchor="margin" w:xAlign="right" w:y="1"/>
      <w:rPr>
        <w:rStyle w:val="ab"/>
      </w:rPr>
    </w:pPr>
    <w:r>
      <w:rPr>
        <w:rStyle w:val="ab"/>
      </w:rPr>
      <w:fldChar w:fldCharType="begin"/>
    </w:r>
    <w:r w:rsidR="00541A41">
      <w:rPr>
        <w:rStyle w:val="ab"/>
      </w:rPr>
      <w:instrText xml:space="preserve">PAGE  </w:instrText>
    </w:r>
    <w:r>
      <w:rPr>
        <w:rStyle w:val="ab"/>
      </w:rPr>
      <w:fldChar w:fldCharType="end"/>
    </w:r>
  </w:p>
  <w:p w:rsidR="00541A41" w:rsidRDefault="00541A41" w:rsidP="002230A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41" w:rsidRPr="004C62EE" w:rsidRDefault="00541A41" w:rsidP="002230A0">
    <w:pPr>
      <w:pStyle w:val="a5"/>
      <w:ind w:right="360"/>
      <w:rPr>
        <w:rFonts w:ascii="宋体" w:eastAsia="宋体" w:hAnsi="宋体"/>
      </w:rPr>
    </w:pPr>
    <w:r w:rsidRPr="004C62EE">
      <w:rPr>
        <w:rFonts w:ascii="宋体" w:eastAsia="宋体" w:hAnsi="宋体" w:hint="eastAsia"/>
      </w:rPr>
      <w:t xml:space="preserve">青岛天荣土地房地产评估有限公司                                                 </w:t>
    </w:r>
    <w:r>
      <w:rPr>
        <w:rFonts w:ascii="宋体" w:eastAsia="宋体" w:hAnsi="宋体" w:hint="eastAsia"/>
      </w:rPr>
      <w:t xml:space="preserve">          </w:t>
    </w:r>
    <w:r w:rsidRPr="004C62EE">
      <w:rPr>
        <w:rFonts w:ascii="宋体" w:eastAsia="宋体" w:hAnsi="宋体" w:hint="eastAsia"/>
      </w:rPr>
      <w:t xml:space="preserve"> 电话：</w:t>
    </w:r>
    <w:r>
      <w:rPr>
        <w:rFonts w:ascii="宋体" w:eastAsia="宋体" w:hAnsi="宋体" w:hint="eastAsia"/>
      </w:rPr>
      <w:t>88915261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41" w:rsidRDefault="00541A41">
      <w:r>
        <w:separator/>
      </w:r>
    </w:p>
  </w:footnote>
  <w:footnote w:type="continuationSeparator" w:id="0">
    <w:p w:rsidR="00541A41" w:rsidRDefault="00541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41" w:rsidRPr="00513756" w:rsidRDefault="00541A41" w:rsidP="00ED41AB">
    <w:pPr>
      <w:pStyle w:val="a4"/>
      <w:jc w:val="both"/>
      <w:rPr>
        <w:rFonts w:ascii="宋体" w:eastAsia="宋体" w:hAnsi="宋体"/>
      </w:rPr>
    </w:pPr>
    <w:r w:rsidRPr="004942B5">
      <w:rPr>
        <w:rFonts w:ascii="宋体" w:eastAsia="宋体" w:hAnsi="宋体" w:hint="eastAsia"/>
      </w:rPr>
      <w:t>青岛市</w:t>
    </w:r>
    <w:r w:rsidRPr="005E0DFF">
      <w:rPr>
        <w:rFonts w:ascii="宋体" w:eastAsia="宋体" w:hAnsi="宋体" w:hint="eastAsia"/>
      </w:rPr>
      <w:t>市南区香港中路18号地下二层车库</w:t>
    </w:r>
    <w:r w:rsidRPr="004942B5">
      <w:rPr>
        <w:rFonts w:ascii="宋体" w:eastAsia="宋体" w:hAnsi="宋体" w:hint="eastAsia"/>
      </w:rPr>
      <w:t>房地产估价</w:t>
    </w:r>
    <w:r w:rsidRPr="00D062E3">
      <w:rPr>
        <w:rFonts w:ascii="宋体" w:eastAsia="宋体" w:hAnsi="宋体" w:hint="eastAsia"/>
      </w:rPr>
      <w:t>报告</w:t>
    </w:r>
    <w:r>
      <w:rPr>
        <w:rFonts w:ascii="宋体" w:eastAsia="宋体" w:hAnsi="宋体" w:hint="eastAsia"/>
      </w:rPr>
      <w:t xml:space="preserve">                                                 </w:t>
    </w:r>
    <w:r w:rsidRPr="00513756">
      <w:rPr>
        <w:rFonts w:ascii="宋体" w:eastAsia="宋体" w:hAnsi="宋体" w:hint="eastAsia"/>
      </w:rPr>
      <w:t xml:space="preserve">第 </w:t>
    </w:r>
    <w:r w:rsidR="00284173" w:rsidRPr="00513756">
      <w:rPr>
        <w:rStyle w:val="ab"/>
        <w:rFonts w:ascii="宋体" w:eastAsia="宋体" w:hAnsi="宋体"/>
      </w:rPr>
      <w:fldChar w:fldCharType="begin"/>
    </w:r>
    <w:r w:rsidRPr="00513756">
      <w:rPr>
        <w:rStyle w:val="ab"/>
        <w:rFonts w:ascii="宋体" w:eastAsia="宋体" w:hAnsi="宋体"/>
      </w:rPr>
      <w:instrText xml:space="preserve"> PAGE </w:instrText>
    </w:r>
    <w:r w:rsidR="00284173" w:rsidRPr="00513756">
      <w:rPr>
        <w:rStyle w:val="ab"/>
        <w:rFonts w:ascii="宋体" w:eastAsia="宋体" w:hAnsi="宋体"/>
      </w:rPr>
      <w:fldChar w:fldCharType="separate"/>
    </w:r>
    <w:r w:rsidR="004F26B1">
      <w:rPr>
        <w:rStyle w:val="ab"/>
        <w:rFonts w:ascii="宋体" w:eastAsia="宋体" w:hAnsi="宋体"/>
        <w:noProof/>
      </w:rPr>
      <w:t>1</w:t>
    </w:r>
    <w:r w:rsidR="00284173" w:rsidRPr="00513756">
      <w:rPr>
        <w:rStyle w:val="ab"/>
        <w:rFonts w:ascii="宋体" w:eastAsia="宋体" w:hAnsi="宋体"/>
      </w:rPr>
      <w:fldChar w:fldCharType="end"/>
    </w:r>
    <w:r w:rsidRPr="00513756">
      <w:rPr>
        <w:rFonts w:ascii="宋体" w:eastAsia="宋体" w:hAnsi="宋体" w:hint="eastAsia"/>
      </w:rPr>
      <w:t>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A67"/>
    <w:multiLevelType w:val="hybridMultilevel"/>
    <w:tmpl w:val="E0D6344A"/>
    <w:lvl w:ilvl="0" w:tplc="72F0F572">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C120F92"/>
    <w:multiLevelType w:val="hybridMultilevel"/>
    <w:tmpl w:val="13EE09C0"/>
    <w:lvl w:ilvl="0" w:tplc="545A5324">
      <w:start w:val="2"/>
      <w:numFmt w:val="decimalEnclosedCircle"/>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
    <w:nsid w:val="279B0D11"/>
    <w:multiLevelType w:val="hybridMultilevel"/>
    <w:tmpl w:val="1F242A98"/>
    <w:lvl w:ilvl="0" w:tplc="15DE46DE">
      <w:start w:val="1"/>
      <w:numFmt w:val="decimalEnclosedCircle"/>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3">
    <w:nsid w:val="294743B1"/>
    <w:multiLevelType w:val="hybridMultilevel"/>
    <w:tmpl w:val="51E8BC08"/>
    <w:lvl w:ilvl="0" w:tplc="1A88201E">
      <w:start w:val="1"/>
      <w:numFmt w:val="upperLetter"/>
      <w:pStyle w:val="2"/>
      <w:lvlText w:val="%1."/>
      <w:lvlJc w:val="left"/>
      <w:pPr>
        <w:tabs>
          <w:tab w:val="num" w:pos="420"/>
        </w:tabs>
        <w:ind w:left="420" w:hanging="420"/>
      </w:pPr>
    </w:lvl>
    <w:lvl w:ilvl="1" w:tplc="04090017">
      <w:start w:val="1"/>
      <w:numFmt w:val="upperLetter"/>
      <w:lvlText w:val="%2)"/>
      <w:lvlJc w:val="left"/>
      <w:pPr>
        <w:tabs>
          <w:tab w:val="num" w:pos="840"/>
        </w:tabs>
        <w:ind w:left="840" w:hanging="420"/>
      </w:pPr>
    </w:lvl>
    <w:lvl w:ilvl="2" w:tplc="04090015">
      <w:start w:val="1"/>
      <w:numFmt w:val="upperLetter"/>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43F6ADA"/>
    <w:multiLevelType w:val="hybridMultilevel"/>
    <w:tmpl w:val="58AE7BBC"/>
    <w:lvl w:ilvl="0" w:tplc="025CE448">
      <w:start w:val="2"/>
      <w:numFmt w:val="decimalEnclosedCircle"/>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5">
    <w:nsid w:val="54767A4A"/>
    <w:multiLevelType w:val="hybridMultilevel"/>
    <w:tmpl w:val="3C227112"/>
    <w:lvl w:ilvl="0" w:tplc="3C805C5A">
      <w:start w:val="1"/>
      <w:numFmt w:val="decimal"/>
      <w:lvlText w:val="%1."/>
      <w:lvlJc w:val="left"/>
      <w:pPr>
        <w:tabs>
          <w:tab w:val="num" w:pos="969"/>
        </w:tabs>
        <w:ind w:left="969" w:hanging="360"/>
      </w:pPr>
      <w:rPr>
        <w:rFonts w:hint="eastAsia"/>
      </w:rPr>
    </w:lvl>
    <w:lvl w:ilvl="1" w:tplc="04090019" w:tentative="1">
      <w:start w:val="1"/>
      <w:numFmt w:val="lowerLetter"/>
      <w:lvlText w:val="%2)"/>
      <w:lvlJc w:val="left"/>
      <w:pPr>
        <w:tabs>
          <w:tab w:val="num" w:pos="1449"/>
        </w:tabs>
        <w:ind w:left="1449" w:hanging="420"/>
      </w:pPr>
    </w:lvl>
    <w:lvl w:ilvl="2" w:tplc="0409001B" w:tentative="1">
      <w:start w:val="1"/>
      <w:numFmt w:val="lowerRoman"/>
      <w:lvlText w:val="%3."/>
      <w:lvlJc w:val="right"/>
      <w:pPr>
        <w:tabs>
          <w:tab w:val="num" w:pos="1869"/>
        </w:tabs>
        <w:ind w:left="1869" w:hanging="420"/>
      </w:pPr>
    </w:lvl>
    <w:lvl w:ilvl="3" w:tplc="0409000F" w:tentative="1">
      <w:start w:val="1"/>
      <w:numFmt w:val="decimal"/>
      <w:lvlText w:val="%4."/>
      <w:lvlJc w:val="left"/>
      <w:pPr>
        <w:tabs>
          <w:tab w:val="num" w:pos="2289"/>
        </w:tabs>
        <w:ind w:left="2289" w:hanging="420"/>
      </w:pPr>
    </w:lvl>
    <w:lvl w:ilvl="4" w:tplc="04090019" w:tentative="1">
      <w:start w:val="1"/>
      <w:numFmt w:val="lowerLetter"/>
      <w:lvlText w:val="%5)"/>
      <w:lvlJc w:val="left"/>
      <w:pPr>
        <w:tabs>
          <w:tab w:val="num" w:pos="2709"/>
        </w:tabs>
        <w:ind w:left="2709" w:hanging="420"/>
      </w:pPr>
    </w:lvl>
    <w:lvl w:ilvl="5" w:tplc="0409001B" w:tentative="1">
      <w:start w:val="1"/>
      <w:numFmt w:val="lowerRoman"/>
      <w:lvlText w:val="%6."/>
      <w:lvlJc w:val="right"/>
      <w:pPr>
        <w:tabs>
          <w:tab w:val="num" w:pos="3129"/>
        </w:tabs>
        <w:ind w:left="3129" w:hanging="420"/>
      </w:pPr>
    </w:lvl>
    <w:lvl w:ilvl="6" w:tplc="0409000F" w:tentative="1">
      <w:start w:val="1"/>
      <w:numFmt w:val="decimal"/>
      <w:lvlText w:val="%7."/>
      <w:lvlJc w:val="left"/>
      <w:pPr>
        <w:tabs>
          <w:tab w:val="num" w:pos="3549"/>
        </w:tabs>
        <w:ind w:left="3549" w:hanging="420"/>
      </w:pPr>
    </w:lvl>
    <w:lvl w:ilvl="7" w:tplc="04090019" w:tentative="1">
      <w:start w:val="1"/>
      <w:numFmt w:val="lowerLetter"/>
      <w:lvlText w:val="%8)"/>
      <w:lvlJc w:val="left"/>
      <w:pPr>
        <w:tabs>
          <w:tab w:val="num" w:pos="3969"/>
        </w:tabs>
        <w:ind w:left="3969" w:hanging="420"/>
      </w:pPr>
    </w:lvl>
    <w:lvl w:ilvl="8" w:tplc="0409001B" w:tentative="1">
      <w:start w:val="1"/>
      <w:numFmt w:val="lowerRoman"/>
      <w:lvlText w:val="%9."/>
      <w:lvlJc w:val="right"/>
      <w:pPr>
        <w:tabs>
          <w:tab w:val="num" w:pos="4389"/>
        </w:tabs>
        <w:ind w:left="4389" w:hanging="420"/>
      </w:pPr>
    </w:lvl>
  </w:abstractNum>
  <w:abstractNum w:abstractNumId="6">
    <w:nsid w:val="54E17AEE"/>
    <w:multiLevelType w:val="hybridMultilevel"/>
    <w:tmpl w:val="6A14E53A"/>
    <w:lvl w:ilvl="0" w:tplc="F28CACD2">
      <w:start w:val="3"/>
      <w:numFmt w:val="bullet"/>
      <w:lvlText w:val="●"/>
      <w:lvlJc w:val="left"/>
      <w:pPr>
        <w:tabs>
          <w:tab w:val="num" w:pos="1000"/>
        </w:tabs>
        <w:ind w:left="1000" w:hanging="360"/>
      </w:pPr>
      <w:rPr>
        <w:rFonts w:ascii="仿宋_GB2312" w:eastAsia="仿宋_GB2312" w:hAnsi="Times New Roman" w:cs="Times New Roman" w:hint="eastAsia"/>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7">
    <w:nsid w:val="730C5669"/>
    <w:multiLevelType w:val="hybridMultilevel"/>
    <w:tmpl w:val="E702E318"/>
    <w:lvl w:ilvl="0" w:tplc="81E26096">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7A141168"/>
    <w:multiLevelType w:val="hybridMultilevel"/>
    <w:tmpl w:val="143ED9A6"/>
    <w:lvl w:ilvl="0" w:tplc="76B20654">
      <w:start w:val="2"/>
      <w:numFmt w:val="decimalEnclosedCircle"/>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3"/>
  </w:num>
  <w:num w:numId="2">
    <w:abstractNumId w:val="5"/>
  </w:num>
  <w:num w:numId="3">
    <w:abstractNumId w:val="6"/>
  </w:num>
  <w:num w:numId="4">
    <w:abstractNumId w:val="7"/>
  </w:num>
  <w:num w:numId="5">
    <w:abstractNumId w:val="8"/>
  </w:num>
  <w:num w:numId="6">
    <w:abstractNumId w:val="1"/>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89"/>
  <w:drawingGridVerticalSpacing w:val="205"/>
  <w:displayHorizontalDrawingGridEvery w:val="0"/>
  <w:displayVerticalDrawingGridEvery w:val="2"/>
  <w:characterSpacingControl w:val="compressPunctuation"/>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85B"/>
    <w:rsid w:val="0000016E"/>
    <w:rsid w:val="00001E3D"/>
    <w:rsid w:val="00006800"/>
    <w:rsid w:val="00010CC1"/>
    <w:rsid w:val="0001282A"/>
    <w:rsid w:val="0001421A"/>
    <w:rsid w:val="000170B5"/>
    <w:rsid w:val="00023F52"/>
    <w:rsid w:val="00024111"/>
    <w:rsid w:val="000267B3"/>
    <w:rsid w:val="0002757A"/>
    <w:rsid w:val="00031B08"/>
    <w:rsid w:val="000355F9"/>
    <w:rsid w:val="000417B6"/>
    <w:rsid w:val="00042004"/>
    <w:rsid w:val="00042744"/>
    <w:rsid w:val="00055C12"/>
    <w:rsid w:val="00056727"/>
    <w:rsid w:val="0006723A"/>
    <w:rsid w:val="00071504"/>
    <w:rsid w:val="00075FFE"/>
    <w:rsid w:val="00080C8E"/>
    <w:rsid w:val="0008288E"/>
    <w:rsid w:val="000842A1"/>
    <w:rsid w:val="000856C0"/>
    <w:rsid w:val="000857EC"/>
    <w:rsid w:val="00094FF4"/>
    <w:rsid w:val="000A4096"/>
    <w:rsid w:val="000A52DB"/>
    <w:rsid w:val="000A636D"/>
    <w:rsid w:val="000B1B37"/>
    <w:rsid w:val="000B2E1C"/>
    <w:rsid w:val="000B47CE"/>
    <w:rsid w:val="000B5E15"/>
    <w:rsid w:val="000B6082"/>
    <w:rsid w:val="000C0934"/>
    <w:rsid w:val="000C24EE"/>
    <w:rsid w:val="000C3432"/>
    <w:rsid w:val="000D1BB4"/>
    <w:rsid w:val="000D1E4B"/>
    <w:rsid w:val="000D375D"/>
    <w:rsid w:val="000D797C"/>
    <w:rsid w:val="000D7A28"/>
    <w:rsid w:val="000E2B43"/>
    <w:rsid w:val="000E4DCA"/>
    <w:rsid w:val="000E79D8"/>
    <w:rsid w:val="000F14E4"/>
    <w:rsid w:val="000F6283"/>
    <w:rsid w:val="00101C04"/>
    <w:rsid w:val="00102AE3"/>
    <w:rsid w:val="001060A5"/>
    <w:rsid w:val="00107B85"/>
    <w:rsid w:val="00117EF2"/>
    <w:rsid w:val="00117F5D"/>
    <w:rsid w:val="00120893"/>
    <w:rsid w:val="00120930"/>
    <w:rsid w:val="00121937"/>
    <w:rsid w:val="00123123"/>
    <w:rsid w:val="00124F6A"/>
    <w:rsid w:val="00125466"/>
    <w:rsid w:val="00132879"/>
    <w:rsid w:val="00134BFE"/>
    <w:rsid w:val="00134F61"/>
    <w:rsid w:val="001369A3"/>
    <w:rsid w:val="00137C55"/>
    <w:rsid w:val="001433E3"/>
    <w:rsid w:val="00145261"/>
    <w:rsid w:val="00145C0A"/>
    <w:rsid w:val="00146FB9"/>
    <w:rsid w:val="00150783"/>
    <w:rsid w:val="00150EFA"/>
    <w:rsid w:val="0015686B"/>
    <w:rsid w:val="0016188A"/>
    <w:rsid w:val="001701CD"/>
    <w:rsid w:val="00175093"/>
    <w:rsid w:val="00175256"/>
    <w:rsid w:val="00177313"/>
    <w:rsid w:val="00177FAE"/>
    <w:rsid w:val="001851A6"/>
    <w:rsid w:val="00190C66"/>
    <w:rsid w:val="00190D96"/>
    <w:rsid w:val="001931E4"/>
    <w:rsid w:val="00193D49"/>
    <w:rsid w:val="00196035"/>
    <w:rsid w:val="001A55CB"/>
    <w:rsid w:val="001A70CF"/>
    <w:rsid w:val="001A7608"/>
    <w:rsid w:val="001A7CFB"/>
    <w:rsid w:val="001B1AD1"/>
    <w:rsid w:val="001B212A"/>
    <w:rsid w:val="001B338D"/>
    <w:rsid w:val="001B3827"/>
    <w:rsid w:val="001B419B"/>
    <w:rsid w:val="001B41F5"/>
    <w:rsid w:val="001C05B1"/>
    <w:rsid w:val="001C39D8"/>
    <w:rsid w:val="001C3F31"/>
    <w:rsid w:val="001C4B50"/>
    <w:rsid w:val="001C536A"/>
    <w:rsid w:val="001D0307"/>
    <w:rsid w:val="001D556A"/>
    <w:rsid w:val="001D5E2C"/>
    <w:rsid w:val="001D6668"/>
    <w:rsid w:val="001E16BF"/>
    <w:rsid w:val="001E187B"/>
    <w:rsid w:val="001E5BF1"/>
    <w:rsid w:val="001F1DB8"/>
    <w:rsid w:val="001F224D"/>
    <w:rsid w:val="001F30F7"/>
    <w:rsid w:val="001F68B7"/>
    <w:rsid w:val="00200331"/>
    <w:rsid w:val="00200953"/>
    <w:rsid w:val="00200A00"/>
    <w:rsid w:val="00200FDD"/>
    <w:rsid w:val="0020144A"/>
    <w:rsid w:val="00201FBE"/>
    <w:rsid w:val="00202B6D"/>
    <w:rsid w:val="00203184"/>
    <w:rsid w:val="00206291"/>
    <w:rsid w:val="00207587"/>
    <w:rsid w:val="00210DB3"/>
    <w:rsid w:val="002124CF"/>
    <w:rsid w:val="00214661"/>
    <w:rsid w:val="002156CA"/>
    <w:rsid w:val="00215D02"/>
    <w:rsid w:val="00216539"/>
    <w:rsid w:val="0021756D"/>
    <w:rsid w:val="00221B6B"/>
    <w:rsid w:val="00222E9C"/>
    <w:rsid w:val="002230A0"/>
    <w:rsid w:val="0022325F"/>
    <w:rsid w:val="00223340"/>
    <w:rsid w:val="002246CA"/>
    <w:rsid w:val="00225118"/>
    <w:rsid w:val="00225505"/>
    <w:rsid w:val="00230FA9"/>
    <w:rsid w:val="00232CBC"/>
    <w:rsid w:val="00234AEB"/>
    <w:rsid w:val="00240962"/>
    <w:rsid w:val="00242377"/>
    <w:rsid w:val="00242A2C"/>
    <w:rsid w:val="00244030"/>
    <w:rsid w:val="002453F3"/>
    <w:rsid w:val="002515FF"/>
    <w:rsid w:val="0025290C"/>
    <w:rsid w:val="00254BE9"/>
    <w:rsid w:val="00255F5E"/>
    <w:rsid w:val="002602FB"/>
    <w:rsid w:val="002606EC"/>
    <w:rsid w:val="00261556"/>
    <w:rsid w:val="00261D0B"/>
    <w:rsid w:val="00262B81"/>
    <w:rsid w:val="00264F11"/>
    <w:rsid w:val="0026632C"/>
    <w:rsid w:val="00267346"/>
    <w:rsid w:val="00271DC8"/>
    <w:rsid w:val="00274912"/>
    <w:rsid w:val="00282ABC"/>
    <w:rsid w:val="00284173"/>
    <w:rsid w:val="00286BAA"/>
    <w:rsid w:val="00293598"/>
    <w:rsid w:val="00294A1A"/>
    <w:rsid w:val="0029565B"/>
    <w:rsid w:val="00295E6B"/>
    <w:rsid w:val="002A1C75"/>
    <w:rsid w:val="002A3F88"/>
    <w:rsid w:val="002A4D45"/>
    <w:rsid w:val="002A5753"/>
    <w:rsid w:val="002B2433"/>
    <w:rsid w:val="002B54BC"/>
    <w:rsid w:val="002C634D"/>
    <w:rsid w:val="002D17BD"/>
    <w:rsid w:val="002D1AB5"/>
    <w:rsid w:val="002D2450"/>
    <w:rsid w:val="002D506A"/>
    <w:rsid w:val="002D59B1"/>
    <w:rsid w:val="002E0E61"/>
    <w:rsid w:val="002E489A"/>
    <w:rsid w:val="002E551A"/>
    <w:rsid w:val="002E6666"/>
    <w:rsid w:val="002E6ADA"/>
    <w:rsid w:val="002F41DB"/>
    <w:rsid w:val="002F6EB1"/>
    <w:rsid w:val="00302E8C"/>
    <w:rsid w:val="0031130A"/>
    <w:rsid w:val="003117F2"/>
    <w:rsid w:val="00314508"/>
    <w:rsid w:val="003217F8"/>
    <w:rsid w:val="00322C23"/>
    <w:rsid w:val="0032336D"/>
    <w:rsid w:val="00323538"/>
    <w:rsid w:val="003276F3"/>
    <w:rsid w:val="0033610B"/>
    <w:rsid w:val="00337C3E"/>
    <w:rsid w:val="003406B1"/>
    <w:rsid w:val="0034407B"/>
    <w:rsid w:val="00346C1A"/>
    <w:rsid w:val="00350D4A"/>
    <w:rsid w:val="00351225"/>
    <w:rsid w:val="00360B79"/>
    <w:rsid w:val="00361146"/>
    <w:rsid w:val="00361DE7"/>
    <w:rsid w:val="00363629"/>
    <w:rsid w:val="00363F09"/>
    <w:rsid w:val="003654C2"/>
    <w:rsid w:val="00365630"/>
    <w:rsid w:val="0036668D"/>
    <w:rsid w:val="00366A7D"/>
    <w:rsid w:val="00367805"/>
    <w:rsid w:val="00370182"/>
    <w:rsid w:val="00376C5B"/>
    <w:rsid w:val="00381FF4"/>
    <w:rsid w:val="00385860"/>
    <w:rsid w:val="00386505"/>
    <w:rsid w:val="0039040B"/>
    <w:rsid w:val="0039213E"/>
    <w:rsid w:val="003A1D28"/>
    <w:rsid w:val="003A3EFB"/>
    <w:rsid w:val="003A4092"/>
    <w:rsid w:val="003A61F5"/>
    <w:rsid w:val="003A6AAF"/>
    <w:rsid w:val="003B3437"/>
    <w:rsid w:val="003C03F6"/>
    <w:rsid w:val="003C1212"/>
    <w:rsid w:val="003C23E2"/>
    <w:rsid w:val="003C3383"/>
    <w:rsid w:val="003C6C13"/>
    <w:rsid w:val="003C761C"/>
    <w:rsid w:val="003D0603"/>
    <w:rsid w:val="003D0B2B"/>
    <w:rsid w:val="003D1758"/>
    <w:rsid w:val="003D24D8"/>
    <w:rsid w:val="003D2A67"/>
    <w:rsid w:val="003D2ABF"/>
    <w:rsid w:val="003D4721"/>
    <w:rsid w:val="003D492B"/>
    <w:rsid w:val="003D5F16"/>
    <w:rsid w:val="003D612D"/>
    <w:rsid w:val="003D6590"/>
    <w:rsid w:val="003D7721"/>
    <w:rsid w:val="003D7B87"/>
    <w:rsid w:val="003E1788"/>
    <w:rsid w:val="003E3E4E"/>
    <w:rsid w:val="003E5AC5"/>
    <w:rsid w:val="003E78E6"/>
    <w:rsid w:val="003F0DDB"/>
    <w:rsid w:val="003F303C"/>
    <w:rsid w:val="003F69DC"/>
    <w:rsid w:val="003F7873"/>
    <w:rsid w:val="00400567"/>
    <w:rsid w:val="00401A33"/>
    <w:rsid w:val="00401B4F"/>
    <w:rsid w:val="00401DF7"/>
    <w:rsid w:val="004034D9"/>
    <w:rsid w:val="00405079"/>
    <w:rsid w:val="004105DE"/>
    <w:rsid w:val="00410F37"/>
    <w:rsid w:val="00412BB1"/>
    <w:rsid w:val="00412D62"/>
    <w:rsid w:val="00413814"/>
    <w:rsid w:val="004172E8"/>
    <w:rsid w:val="004177DA"/>
    <w:rsid w:val="00423B81"/>
    <w:rsid w:val="004244A5"/>
    <w:rsid w:val="00424B03"/>
    <w:rsid w:val="00433042"/>
    <w:rsid w:val="00433E73"/>
    <w:rsid w:val="00436297"/>
    <w:rsid w:val="00440C22"/>
    <w:rsid w:val="0044176D"/>
    <w:rsid w:val="00441AE1"/>
    <w:rsid w:val="00450B76"/>
    <w:rsid w:val="0045161D"/>
    <w:rsid w:val="0045320C"/>
    <w:rsid w:val="00454C49"/>
    <w:rsid w:val="00464F34"/>
    <w:rsid w:val="004653BE"/>
    <w:rsid w:val="00471675"/>
    <w:rsid w:val="00471767"/>
    <w:rsid w:val="00473A41"/>
    <w:rsid w:val="00474D68"/>
    <w:rsid w:val="00476187"/>
    <w:rsid w:val="00477158"/>
    <w:rsid w:val="004772E0"/>
    <w:rsid w:val="00480021"/>
    <w:rsid w:val="00480BD6"/>
    <w:rsid w:val="00481A62"/>
    <w:rsid w:val="00482437"/>
    <w:rsid w:val="00484307"/>
    <w:rsid w:val="00485C98"/>
    <w:rsid w:val="00486077"/>
    <w:rsid w:val="0048713D"/>
    <w:rsid w:val="004911FA"/>
    <w:rsid w:val="00492D30"/>
    <w:rsid w:val="004942B5"/>
    <w:rsid w:val="00495C9A"/>
    <w:rsid w:val="00495F66"/>
    <w:rsid w:val="004A086E"/>
    <w:rsid w:val="004A1471"/>
    <w:rsid w:val="004A1F2A"/>
    <w:rsid w:val="004A2DC5"/>
    <w:rsid w:val="004A48DD"/>
    <w:rsid w:val="004A5B9F"/>
    <w:rsid w:val="004A79BA"/>
    <w:rsid w:val="004B3C5A"/>
    <w:rsid w:val="004B5838"/>
    <w:rsid w:val="004B5EF1"/>
    <w:rsid w:val="004B724A"/>
    <w:rsid w:val="004C0E6B"/>
    <w:rsid w:val="004C4861"/>
    <w:rsid w:val="004C5678"/>
    <w:rsid w:val="004C5AC7"/>
    <w:rsid w:val="004C5E4D"/>
    <w:rsid w:val="004C62EE"/>
    <w:rsid w:val="004C766A"/>
    <w:rsid w:val="004C7842"/>
    <w:rsid w:val="004C7D7C"/>
    <w:rsid w:val="004D20F1"/>
    <w:rsid w:val="004D36DC"/>
    <w:rsid w:val="004D6098"/>
    <w:rsid w:val="004E175A"/>
    <w:rsid w:val="004E21A4"/>
    <w:rsid w:val="004E2C49"/>
    <w:rsid w:val="004E3787"/>
    <w:rsid w:val="004E3B56"/>
    <w:rsid w:val="004E3C10"/>
    <w:rsid w:val="004E3F8A"/>
    <w:rsid w:val="004E4781"/>
    <w:rsid w:val="004E6573"/>
    <w:rsid w:val="004E6C9E"/>
    <w:rsid w:val="004F0286"/>
    <w:rsid w:val="004F06B7"/>
    <w:rsid w:val="004F26B1"/>
    <w:rsid w:val="004F5135"/>
    <w:rsid w:val="004F5D93"/>
    <w:rsid w:val="004F6E7B"/>
    <w:rsid w:val="0050116F"/>
    <w:rsid w:val="00501A81"/>
    <w:rsid w:val="00501ABE"/>
    <w:rsid w:val="00503BDF"/>
    <w:rsid w:val="00505F20"/>
    <w:rsid w:val="00506327"/>
    <w:rsid w:val="005063F3"/>
    <w:rsid w:val="005066AB"/>
    <w:rsid w:val="00507081"/>
    <w:rsid w:val="005074AF"/>
    <w:rsid w:val="0051006B"/>
    <w:rsid w:val="00513756"/>
    <w:rsid w:val="00514727"/>
    <w:rsid w:val="0051589E"/>
    <w:rsid w:val="00516093"/>
    <w:rsid w:val="00516B00"/>
    <w:rsid w:val="005177D0"/>
    <w:rsid w:val="00520BC6"/>
    <w:rsid w:val="00521895"/>
    <w:rsid w:val="0052574F"/>
    <w:rsid w:val="00526DCB"/>
    <w:rsid w:val="005352BA"/>
    <w:rsid w:val="00535CB4"/>
    <w:rsid w:val="005378C7"/>
    <w:rsid w:val="00540A69"/>
    <w:rsid w:val="00540FC5"/>
    <w:rsid w:val="00541A41"/>
    <w:rsid w:val="00542189"/>
    <w:rsid w:val="00543F67"/>
    <w:rsid w:val="005551FB"/>
    <w:rsid w:val="00555515"/>
    <w:rsid w:val="0055785B"/>
    <w:rsid w:val="00561FC5"/>
    <w:rsid w:val="0056585B"/>
    <w:rsid w:val="005666C5"/>
    <w:rsid w:val="00570C84"/>
    <w:rsid w:val="00571668"/>
    <w:rsid w:val="00572C90"/>
    <w:rsid w:val="00572F88"/>
    <w:rsid w:val="00575A9F"/>
    <w:rsid w:val="00576B70"/>
    <w:rsid w:val="00581631"/>
    <w:rsid w:val="00584C0A"/>
    <w:rsid w:val="005865FF"/>
    <w:rsid w:val="00591E14"/>
    <w:rsid w:val="00592462"/>
    <w:rsid w:val="00592F59"/>
    <w:rsid w:val="005944BE"/>
    <w:rsid w:val="00594E49"/>
    <w:rsid w:val="005A2DDB"/>
    <w:rsid w:val="005A3B76"/>
    <w:rsid w:val="005A70C4"/>
    <w:rsid w:val="005B2A1A"/>
    <w:rsid w:val="005B3929"/>
    <w:rsid w:val="005B3F55"/>
    <w:rsid w:val="005B5950"/>
    <w:rsid w:val="005B5A6C"/>
    <w:rsid w:val="005B6222"/>
    <w:rsid w:val="005C484C"/>
    <w:rsid w:val="005C5740"/>
    <w:rsid w:val="005C70EC"/>
    <w:rsid w:val="005D07FD"/>
    <w:rsid w:val="005D2C1E"/>
    <w:rsid w:val="005D55E5"/>
    <w:rsid w:val="005D6FF5"/>
    <w:rsid w:val="005D7297"/>
    <w:rsid w:val="005E0DFF"/>
    <w:rsid w:val="005E16BB"/>
    <w:rsid w:val="005E194A"/>
    <w:rsid w:val="005E2EFE"/>
    <w:rsid w:val="005E34BF"/>
    <w:rsid w:val="005E5E7C"/>
    <w:rsid w:val="005E6352"/>
    <w:rsid w:val="005E6DE9"/>
    <w:rsid w:val="005F2D14"/>
    <w:rsid w:val="005F318F"/>
    <w:rsid w:val="005F49A8"/>
    <w:rsid w:val="005F4F45"/>
    <w:rsid w:val="005F55FE"/>
    <w:rsid w:val="005F5CE2"/>
    <w:rsid w:val="005F6B57"/>
    <w:rsid w:val="00601631"/>
    <w:rsid w:val="00601CA4"/>
    <w:rsid w:val="00601E35"/>
    <w:rsid w:val="00604B1F"/>
    <w:rsid w:val="00605A9B"/>
    <w:rsid w:val="006069C4"/>
    <w:rsid w:val="00611C40"/>
    <w:rsid w:val="00611FCF"/>
    <w:rsid w:val="00613CAC"/>
    <w:rsid w:val="00617201"/>
    <w:rsid w:val="006173CF"/>
    <w:rsid w:val="006242A7"/>
    <w:rsid w:val="00625295"/>
    <w:rsid w:val="00630B26"/>
    <w:rsid w:val="006321FA"/>
    <w:rsid w:val="0063235D"/>
    <w:rsid w:val="00633B08"/>
    <w:rsid w:val="00634C2E"/>
    <w:rsid w:val="006358FD"/>
    <w:rsid w:val="006369B5"/>
    <w:rsid w:val="00641CCE"/>
    <w:rsid w:val="0064374E"/>
    <w:rsid w:val="00645E34"/>
    <w:rsid w:val="00646CF2"/>
    <w:rsid w:val="006478D4"/>
    <w:rsid w:val="006513A2"/>
    <w:rsid w:val="00653E5A"/>
    <w:rsid w:val="00653E6E"/>
    <w:rsid w:val="0065465E"/>
    <w:rsid w:val="00655C0D"/>
    <w:rsid w:val="0065650D"/>
    <w:rsid w:val="00664398"/>
    <w:rsid w:val="00664677"/>
    <w:rsid w:val="00664DBF"/>
    <w:rsid w:val="00665007"/>
    <w:rsid w:val="0066555E"/>
    <w:rsid w:val="00670307"/>
    <w:rsid w:val="00670CB4"/>
    <w:rsid w:val="0067173C"/>
    <w:rsid w:val="006743B9"/>
    <w:rsid w:val="00675F8B"/>
    <w:rsid w:val="006763E5"/>
    <w:rsid w:val="00677A73"/>
    <w:rsid w:val="00680736"/>
    <w:rsid w:val="00683669"/>
    <w:rsid w:val="006876C6"/>
    <w:rsid w:val="00694F3A"/>
    <w:rsid w:val="00696165"/>
    <w:rsid w:val="00697C7B"/>
    <w:rsid w:val="006A2E53"/>
    <w:rsid w:val="006A300F"/>
    <w:rsid w:val="006A3613"/>
    <w:rsid w:val="006A39D5"/>
    <w:rsid w:val="006A42C9"/>
    <w:rsid w:val="006A69D1"/>
    <w:rsid w:val="006A7DA8"/>
    <w:rsid w:val="006B291D"/>
    <w:rsid w:val="006B4DDF"/>
    <w:rsid w:val="006B638E"/>
    <w:rsid w:val="006C1380"/>
    <w:rsid w:val="006C1CF3"/>
    <w:rsid w:val="006C2163"/>
    <w:rsid w:val="006C7A23"/>
    <w:rsid w:val="006C7D20"/>
    <w:rsid w:val="006D2C86"/>
    <w:rsid w:val="006D6DE6"/>
    <w:rsid w:val="006E3782"/>
    <w:rsid w:val="006E4662"/>
    <w:rsid w:val="006F0573"/>
    <w:rsid w:val="006F320E"/>
    <w:rsid w:val="006F7A3D"/>
    <w:rsid w:val="007015F0"/>
    <w:rsid w:val="00701D5F"/>
    <w:rsid w:val="00703543"/>
    <w:rsid w:val="00707008"/>
    <w:rsid w:val="007079D7"/>
    <w:rsid w:val="00707CBB"/>
    <w:rsid w:val="007113BF"/>
    <w:rsid w:val="00711CB7"/>
    <w:rsid w:val="007127E4"/>
    <w:rsid w:val="00713002"/>
    <w:rsid w:val="00714753"/>
    <w:rsid w:val="00714FFB"/>
    <w:rsid w:val="007201A7"/>
    <w:rsid w:val="00724BD3"/>
    <w:rsid w:val="00725BFB"/>
    <w:rsid w:val="007336DB"/>
    <w:rsid w:val="007344C6"/>
    <w:rsid w:val="0073509F"/>
    <w:rsid w:val="00740739"/>
    <w:rsid w:val="0074589C"/>
    <w:rsid w:val="007502F0"/>
    <w:rsid w:val="00751407"/>
    <w:rsid w:val="007517D2"/>
    <w:rsid w:val="00753ECB"/>
    <w:rsid w:val="007569F4"/>
    <w:rsid w:val="00760505"/>
    <w:rsid w:val="00760DF9"/>
    <w:rsid w:val="00761C85"/>
    <w:rsid w:val="00762DCC"/>
    <w:rsid w:val="00763040"/>
    <w:rsid w:val="0076377F"/>
    <w:rsid w:val="00764992"/>
    <w:rsid w:val="00765E13"/>
    <w:rsid w:val="00765EB7"/>
    <w:rsid w:val="00773C71"/>
    <w:rsid w:val="00776439"/>
    <w:rsid w:val="007770C9"/>
    <w:rsid w:val="00783C31"/>
    <w:rsid w:val="00791A09"/>
    <w:rsid w:val="00793E52"/>
    <w:rsid w:val="00795531"/>
    <w:rsid w:val="007A074E"/>
    <w:rsid w:val="007A2691"/>
    <w:rsid w:val="007A3F11"/>
    <w:rsid w:val="007A41F5"/>
    <w:rsid w:val="007A4218"/>
    <w:rsid w:val="007A4E89"/>
    <w:rsid w:val="007A66C2"/>
    <w:rsid w:val="007A68BC"/>
    <w:rsid w:val="007A7063"/>
    <w:rsid w:val="007B2098"/>
    <w:rsid w:val="007B22E7"/>
    <w:rsid w:val="007B7EAD"/>
    <w:rsid w:val="007C2C3B"/>
    <w:rsid w:val="007C40EE"/>
    <w:rsid w:val="007C7FA1"/>
    <w:rsid w:val="007D0D91"/>
    <w:rsid w:val="007D12B8"/>
    <w:rsid w:val="007D1336"/>
    <w:rsid w:val="007D2888"/>
    <w:rsid w:val="007D443D"/>
    <w:rsid w:val="007D5B24"/>
    <w:rsid w:val="007D6709"/>
    <w:rsid w:val="007E0FBF"/>
    <w:rsid w:val="007E1810"/>
    <w:rsid w:val="007E2A55"/>
    <w:rsid w:val="007E6381"/>
    <w:rsid w:val="007F2297"/>
    <w:rsid w:val="007F3167"/>
    <w:rsid w:val="007F3907"/>
    <w:rsid w:val="007F473F"/>
    <w:rsid w:val="007F4F59"/>
    <w:rsid w:val="007F5AC9"/>
    <w:rsid w:val="00801459"/>
    <w:rsid w:val="00802565"/>
    <w:rsid w:val="00802EAA"/>
    <w:rsid w:val="00804E57"/>
    <w:rsid w:val="008069A4"/>
    <w:rsid w:val="00810040"/>
    <w:rsid w:val="00810BE4"/>
    <w:rsid w:val="00811750"/>
    <w:rsid w:val="00815EE0"/>
    <w:rsid w:val="00816191"/>
    <w:rsid w:val="00816A96"/>
    <w:rsid w:val="00822F42"/>
    <w:rsid w:val="0082535E"/>
    <w:rsid w:val="00825D7F"/>
    <w:rsid w:val="0083089F"/>
    <w:rsid w:val="00831421"/>
    <w:rsid w:val="008314B8"/>
    <w:rsid w:val="0083521D"/>
    <w:rsid w:val="00840098"/>
    <w:rsid w:val="0084249E"/>
    <w:rsid w:val="008448DE"/>
    <w:rsid w:val="00844ADF"/>
    <w:rsid w:val="00845481"/>
    <w:rsid w:val="00846516"/>
    <w:rsid w:val="00846E9A"/>
    <w:rsid w:val="00847C6A"/>
    <w:rsid w:val="00847DE0"/>
    <w:rsid w:val="008502C3"/>
    <w:rsid w:val="00850A2E"/>
    <w:rsid w:val="00855196"/>
    <w:rsid w:val="00861164"/>
    <w:rsid w:val="0086266C"/>
    <w:rsid w:val="00865C87"/>
    <w:rsid w:val="00865D97"/>
    <w:rsid w:val="00870996"/>
    <w:rsid w:val="00872EB0"/>
    <w:rsid w:val="00875E90"/>
    <w:rsid w:val="00876A8D"/>
    <w:rsid w:val="00881ECF"/>
    <w:rsid w:val="008840A5"/>
    <w:rsid w:val="00884769"/>
    <w:rsid w:val="00885B2D"/>
    <w:rsid w:val="00885F27"/>
    <w:rsid w:val="00891169"/>
    <w:rsid w:val="008A0208"/>
    <w:rsid w:val="008A35DE"/>
    <w:rsid w:val="008B0314"/>
    <w:rsid w:val="008B2AEC"/>
    <w:rsid w:val="008B4BC3"/>
    <w:rsid w:val="008B65E1"/>
    <w:rsid w:val="008C1311"/>
    <w:rsid w:val="008C150A"/>
    <w:rsid w:val="008C2C0F"/>
    <w:rsid w:val="008C441B"/>
    <w:rsid w:val="008C5235"/>
    <w:rsid w:val="008C5C7D"/>
    <w:rsid w:val="008C76FC"/>
    <w:rsid w:val="008E0E1E"/>
    <w:rsid w:val="008E51DC"/>
    <w:rsid w:val="008F1271"/>
    <w:rsid w:val="008F22ED"/>
    <w:rsid w:val="008F626B"/>
    <w:rsid w:val="008F6705"/>
    <w:rsid w:val="00906BB1"/>
    <w:rsid w:val="00914746"/>
    <w:rsid w:val="009151BC"/>
    <w:rsid w:val="00915C3E"/>
    <w:rsid w:val="00920FDB"/>
    <w:rsid w:val="00923863"/>
    <w:rsid w:val="009247A9"/>
    <w:rsid w:val="009248D2"/>
    <w:rsid w:val="00924B1A"/>
    <w:rsid w:val="00926ADA"/>
    <w:rsid w:val="009276EB"/>
    <w:rsid w:val="00930652"/>
    <w:rsid w:val="00930BDB"/>
    <w:rsid w:val="00930C1E"/>
    <w:rsid w:val="00931512"/>
    <w:rsid w:val="0093203A"/>
    <w:rsid w:val="00932155"/>
    <w:rsid w:val="0093600C"/>
    <w:rsid w:val="00937A6E"/>
    <w:rsid w:val="009449F7"/>
    <w:rsid w:val="009463B1"/>
    <w:rsid w:val="00952C29"/>
    <w:rsid w:val="009536BE"/>
    <w:rsid w:val="009557A4"/>
    <w:rsid w:val="009561E7"/>
    <w:rsid w:val="0096211C"/>
    <w:rsid w:val="00962251"/>
    <w:rsid w:val="00962E21"/>
    <w:rsid w:val="00964003"/>
    <w:rsid w:val="00966A71"/>
    <w:rsid w:val="0096751F"/>
    <w:rsid w:val="00971448"/>
    <w:rsid w:val="00971A33"/>
    <w:rsid w:val="00971BEC"/>
    <w:rsid w:val="00976BBA"/>
    <w:rsid w:val="00976F04"/>
    <w:rsid w:val="0098009E"/>
    <w:rsid w:val="00983042"/>
    <w:rsid w:val="0098392F"/>
    <w:rsid w:val="00984085"/>
    <w:rsid w:val="0098528B"/>
    <w:rsid w:val="00987D64"/>
    <w:rsid w:val="00994638"/>
    <w:rsid w:val="00995BF7"/>
    <w:rsid w:val="009A08C4"/>
    <w:rsid w:val="009A226C"/>
    <w:rsid w:val="009A6BAF"/>
    <w:rsid w:val="009B4775"/>
    <w:rsid w:val="009B5A04"/>
    <w:rsid w:val="009D0A2B"/>
    <w:rsid w:val="009E2013"/>
    <w:rsid w:val="009E2C6D"/>
    <w:rsid w:val="009E30E2"/>
    <w:rsid w:val="009E338A"/>
    <w:rsid w:val="009E6D38"/>
    <w:rsid w:val="009E7C01"/>
    <w:rsid w:val="009F061E"/>
    <w:rsid w:val="009F1588"/>
    <w:rsid w:val="009F3382"/>
    <w:rsid w:val="009F4765"/>
    <w:rsid w:val="009F6A71"/>
    <w:rsid w:val="00A00BE1"/>
    <w:rsid w:val="00A05DA4"/>
    <w:rsid w:val="00A07D5D"/>
    <w:rsid w:val="00A07F5D"/>
    <w:rsid w:val="00A12E52"/>
    <w:rsid w:val="00A234FA"/>
    <w:rsid w:val="00A24E4F"/>
    <w:rsid w:val="00A25AA3"/>
    <w:rsid w:val="00A33395"/>
    <w:rsid w:val="00A3470A"/>
    <w:rsid w:val="00A35AD9"/>
    <w:rsid w:val="00A37400"/>
    <w:rsid w:val="00A42E09"/>
    <w:rsid w:val="00A43CF6"/>
    <w:rsid w:val="00A44E63"/>
    <w:rsid w:val="00A466F2"/>
    <w:rsid w:val="00A47EAB"/>
    <w:rsid w:val="00A535DF"/>
    <w:rsid w:val="00A53881"/>
    <w:rsid w:val="00A54C6D"/>
    <w:rsid w:val="00A6071F"/>
    <w:rsid w:val="00A60A0C"/>
    <w:rsid w:val="00A6515E"/>
    <w:rsid w:val="00A65623"/>
    <w:rsid w:val="00A65DD1"/>
    <w:rsid w:val="00A66869"/>
    <w:rsid w:val="00A70981"/>
    <w:rsid w:val="00A72D82"/>
    <w:rsid w:val="00A72E96"/>
    <w:rsid w:val="00A75FDC"/>
    <w:rsid w:val="00A7671C"/>
    <w:rsid w:val="00A7677B"/>
    <w:rsid w:val="00A804DE"/>
    <w:rsid w:val="00A82553"/>
    <w:rsid w:val="00A83509"/>
    <w:rsid w:val="00A84620"/>
    <w:rsid w:val="00A8478A"/>
    <w:rsid w:val="00A87694"/>
    <w:rsid w:val="00A8782C"/>
    <w:rsid w:val="00A9276B"/>
    <w:rsid w:val="00A93DF5"/>
    <w:rsid w:val="00A94F80"/>
    <w:rsid w:val="00A96C5F"/>
    <w:rsid w:val="00A97514"/>
    <w:rsid w:val="00A97777"/>
    <w:rsid w:val="00AA2020"/>
    <w:rsid w:val="00AB0156"/>
    <w:rsid w:val="00AB2263"/>
    <w:rsid w:val="00AB48C3"/>
    <w:rsid w:val="00AB5DB2"/>
    <w:rsid w:val="00AB6F7E"/>
    <w:rsid w:val="00AC1F99"/>
    <w:rsid w:val="00AC68EC"/>
    <w:rsid w:val="00AD2219"/>
    <w:rsid w:val="00AD5CC1"/>
    <w:rsid w:val="00AE3081"/>
    <w:rsid w:val="00AE30C9"/>
    <w:rsid w:val="00AE32ED"/>
    <w:rsid w:val="00AE752E"/>
    <w:rsid w:val="00AF32A5"/>
    <w:rsid w:val="00AF391F"/>
    <w:rsid w:val="00B044AA"/>
    <w:rsid w:val="00B06C4F"/>
    <w:rsid w:val="00B072C4"/>
    <w:rsid w:val="00B075BB"/>
    <w:rsid w:val="00B120A1"/>
    <w:rsid w:val="00B120BB"/>
    <w:rsid w:val="00B20278"/>
    <w:rsid w:val="00B21FF2"/>
    <w:rsid w:val="00B314E7"/>
    <w:rsid w:val="00B316D2"/>
    <w:rsid w:val="00B35FA5"/>
    <w:rsid w:val="00B36831"/>
    <w:rsid w:val="00B43DA5"/>
    <w:rsid w:val="00B45216"/>
    <w:rsid w:val="00B47665"/>
    <w:rsid w:val="00B50C4F"/>
    <w:rsid w:val="00B53CD3"/>
    <w:rsid w:val="00B54055"/>
    <w:rsid w:val="00B547C9"/>
    <w:rsid w:val="00B56B2E"/>
    <w:rsid w:val="00B573DA"/>
    <w:rsid w:val="00B5771B"/>
    <w:rsid w:val="00B635CB"/>
    <w:rsid w:val="00B64990"/>
    <w:rsid w:val="00B677EC"/>
    <w:rsid w:val="00B67D48"/>
    <w:rsid w:val="00B702F3"/>
    <w:rsid w:val="00B709C7"/>
    <w:rsid w:val="00B70AB6"/>
    <w:rsid w:val="00B7148B"/>
    <w:rsid w:val="00B72BF5"/>
    <w:rsid w:val="00B773BA"/>
    <w:rsid w:val="00B874E0"/>
    <w:rsid w:val="00B878E8"/>
    <w:rsid w:val="00B87972"/>
    <w:rsid w:val="00B87C4B"/>
    <w:rsid w:val="00B936E9"/>
    <w:rsid w:val="00B93E8C"/>
    <w:rsid w:val="00B9544A"/>
    <w:rsid w:val="00BA045B"/>
    <w:rsid w:val="00BA1B7A"/>
    <w:rsid w:val="00BA2626"/>
    <w:rsid w:val="00BA2D49"/>
    <w:rsid w:val="00BA3356"/>
    <w:rsid w:val="00BA74D0"/>
    <w:rsid w:val="00BB2748"/>
    <w:rsid w:val="00BB4E04"/>
    <w:rsid w:val="00BB506B"/>
    <w:rsid w:val="00BB5739"/>
    <w:rsid w:val="00BC6E27"/>
    <w:rsid w:val="00BD062D"/>
    <w:rsid w:val="00BD20A0"/>
    <w:rsid w:val="00BD2EE7"/>
    <w:rsid w:val="00BD3A3B"/>
    <w:rsid w:val="00BD7623"/>
    <w:rsid w:val="00BE0106"/>
    <w:rsid w:val="00BE2199"/>
    <w:rsid w:val="00BE3AB1"/>
    <w:rsid w:val="00BE5A44"/>
    <w:rsid w:val="00BF0DE5"/>
    <w:rsid w:val="00BF553A"/>
    <w:rsid w:val="00BF7455"/>
    <w:rsid w:val="00BF7C37"/>
    <w:rsid w:val="00C01B5F"/>
    <w:rsid w:val="00C03764"/>
    <w:rsid w:val="00C05306"/>
    <w:rsid w:val="00C06287"/>
    <w:rsid w:val="00C06878"/>
    <w:rsid w:val="00C07750"/>
    <w:rsid w:val="00C13C3E"/>
    <w:rsid w:val="00C14F74"/>
    <w:rsid w:val="00C15502"/>
    <w:rsid w:val="00C20456"/>
    <w:rsid w:val="00C23D23"/>
    <w:rsid w:val="00C23DF3"/>
    <w:rsid w:val="00C33542"/>
    <w:rsid w:val="00C35228"/>
    <w:rsid w:val="00C3562D"/>
    <w:rsid w:val="00C36B8A"/>
    <w:rsid w:val="00C36C20"/>
    <w:rsid w:val="00C40E9D"/>
    <w:rsid w:val="00C451E6"/>
    <w:rsid w:val="00C477C6"/>
    <w:rsid w:val="00C47A39"/>
    <w:rsid w:val="00C47B22"/>
    <w:rsid w:val="00C50170"/>
    <w:rsid w:val="00C504E9"/>
    <w:rsid w:val="00C50C56"/>
    <w:rsid w:val="00C5245D"/>
    <w:rsid w:val="00C529A8"/>
    <w:rsid w:val="00C557BE"/>
    <w:rsid w:val="00C565DA"/>
    <w:rsid w:val="00C56DAF"/>
    <w:rsid w:val="00C61F20"/>
    <w:rsid w:val="00C63942"/>
    <w:rsid w:val="00C64F5C"/>
    <w:rsid w:val="00C737F9"/>
    <w:rsid w:val="00C80EB0"/>
    <w:rsid w:val="00C8189C"/>
    <w:rsid w:val="00C82E15"/>
    <w:rsid w:val="00C82FD3"/>
    <w:rsid w:val="00C84FFB"/>
    <w:rsid w:val="00C85A4E"/>
    <w:rsid w:val="00C901A1"/>
    <w:rsid w:val="00C90F10"/>
    <w:rsid w:val="00C90F29"/>
    <w:rsid w:val="00C927B8"/>
    <w:rsid w:val="00C939A3"/>
    <w:rsid w:val="00CA03A7"/>
    <w:rsid w:val="00CA4427"/>
    <w:rsid w:val="00CA75A5"/>
    <w:rsid w:val="00CB0623"/>
    <w:rsid w:val="00CB282C"/>
    <w:rsid w:val="00CB5A58"/>
    <w:rsid w:val="00CB5C04"/>
    <w:rsid w:val="00CB69DA"/>
    <w:rsid w:val="00CB7C8D"/>
    <w:rsid w:val="00CC1299"/>
    <w:rsid w:val="00CC51C5"/>
    <w:rsid w:val="00CC5B12"/>
    <w:rsid w:val="00CC6214"/>
    <w:rsid w:val="00CD3442"/>
    <w:rsid w:val="00CD3689"/>
    <w:rsid w:val="00CD4220"/>
    <w:rsid w:val="00CD47C1"/>
    <w:rsid w:val="00CE467A"/>
    <w:rsid w:val="00CF20A3"/>
    <w:rsid w:val="00CF3567"/>
    <w:rsid w:val="00CF6364"/>
    <w:rsid w:val="00D003B6"/>
    <w:rsid w:val="00D062E3"/>
    <w:rsid w:val="00D10B63"/>
    <w:rsid w:val="00D11CAD"/>
    <w:rsid w:val="00D14213"/>
    <w:rsid w:val="00D172E6"/>
    <w:rsid w:val="00D26309"/>
    <w:rsid w:val="00D30A15"/>
    <w:rsid w:val="00D322AF"/>
    <w:rsid w:val="00D329B4"/>
    <w:rsid w:val="00D341AB"/>
    <w:rsid w:val="00D3465A"/>
    <w:rsid w:val="00D40F35"/>
    <w:rsid w:val="00D47FF8"/>
    <w:rsid w:val="00D50041"/>
    <w:rsid w:val="00D509AA"/>
    <w:rsid w:val="00D55AB8"/>
    <w:rsid w:val="00D5623E"/>
    <w:rsid w:val="00D6020A"/>
    <w:rsid w:val="00D61D92"/>
    <w:rsid w:val="00D6234F"/>
    <w:rsid w:val="00D663A4"/>
    <w:rsid w:val="00D67021"/>
    <w:rsid w:val="00D739EB"/>
    <w:rsid w:val="00D743F9"/>
    <w:rsid w:val="00D76C2A"/>
    <w:rsid w:val="00D76D9B"/>
    <w:rsid w:val="00D800CB"/>
    <w:rsid w:val="00D870A8"/>
    <w:rsid w:val="00D9096B"/>
    <w:rsid w:val="00D91C39"/>
    <w:rsid w:val="00D92626"/>
    <w:rsid w:val="00D92628"/>
    <w:rsid w:val="00D92E35"/>
    <w:rsid w:val="00DA1793"/>
    <w:rsid w:val="00DA1D1B"/>
    <w:rsid w:val="00DA4240"/>
    <w:rsid w:val="00DA6509"/>
    <w:rsid w:val="00DA75AD"/>
    <w:rsid w:val="00DB00EB"/>
    <w:rsid w:val="00DB0542"/>
    <w:rsid w:val="00DB0694"/>
    <w:rsid w:val="00DB0A95"/>
    <w:rsid w:val="00DB0B34"/>
    <w:rsid w:val="00DB2DBD"/>
    <w:rsid w:val="00DB65B3"/>
    <w:rsid w:val="00DB7CE6"/>
    <w:rsid w:val="00DC0333"/>
    <w:rsid w:val="00DC3521"/>
    <w:rsid w:val="00DC3F05"/>
    <w:rsid w:val="00DC522A"/>
    <w:rsid w:val="00DC6502"/>
    <w:rsid w:val="00DC75B7"/>
    <w:rsid w:val="00DD0455"/>
    <w:rsid w:val="00DD0EF4"/>
    <w:rsid w:val="00DD2FF5"/>
    <w:rsid w:val="00DD4A05"/>
    <w:rsid w:val="00DD5A36"/>
    <w:rsid w:val="00DE01BA"/>
    <w:rsid w:val="00DE49E5"/>
    <w:rsid w:val="00DE4FB1"/>
    <w:rsid w:val="00DE4FC6"/>
    <w:rsid w:val="00DE6E2B"/>
    <w:rsid w:val="00DF12B4"/>
    <w:rsid w:val="00DF1C02"/>
    <w:rsid w:val="00DF7972"/>
    <w:rsid w:val="00E0412C"/>
    <w:rsid w:val="00E042B2"/>
    <w:rsid w:val="00E04913"/>
    <w:rsid w:val="00E12399"/>
    <w:rsid w:val="00E123DE"/>
    <w:rsid w:val="00E17D7D"/>
    <w:rsid w:val="00E20258"/>
    <w:rsid w:val="00E23CF2"/>
    <w:rsid w:val="00E24351"/>
    <w:rsid w:val="00E300D5"/>
    <w:rsid w:val="00E301F4"/>
    <w:rsid w:val="00E32D39"/>
    <w:rsid w:val="00E3401E"/>
    <w:rsid w:val="00E37D14"/>
    <w:rsid w:val="00E44C79"/>
    <w:rsid w:val="00E510B0"/>
    <w:rsid w:val="00E51223"/>
    <w:rsid w:val="00E53273"/>
    <w:rsid w:val="00E610DC"/>
    <w:rsid w:val="00E618B4"/>
    <w:rsid w:val="00E62430"/>
    <w:rsid w:val="00E62883"/>
    <w:rsid w:val="00E63BC9"/>
    <w:rsid w:val="00E701F4"/>
    <w:rsid w:val="00E7358A"/>
    <w:rsid w:val="00E746E6"/>
    <w:rsid w:val="00E804A6"/>
    <w:rsid w:val="00E80646"/>
    <w:rsid w:val="00E82B74"/>
    <w:rsid w:val="00E831B6"/>
    <w:rsid w:val="00E83AEC"/>
    <w:rsid w:val="00E873BE"/>
    <w:rsid w:val="00E96B60"/>
    <w:rsid w:val="00E96CD8"/>
    <w:rsid w:val="00EA465F"/>
    <w:rsid w:val="00EA72DE"/>
    <w:rsid w:val="00EA796D"/>
    <w:rsid w:val="00EB1A0D"/>
    <w:rsid w:val="00EB1A6B"/>
    <w:rsid w:val="00EB50B8"/>
    <w:rsid w:val="00EB74AA"/>
    <w:rsid w:val="00EB759A"/>
    <w:rsid w:val="00EC21F0"/>
    <w:rsid w:val="00EC34CE"/>
    <w:rsid w:val="00EC5FC1"/>
    <w:rsid w:val="00EC784B"/>
    <w:rsid w:val="00ED0638"/>
    <w:rsid w:val="00ED09AE"/>
    <w:rsid w:val="00ED2A58"/>
    <w:rsid w:val="00ED41AB"/>
    <w:rsid w:val="00ED64BB"/>
    <w:rsid w:val="00EE0C14"/>
    <w:rsid w:val="00EE14CD"/>
    <w:rsid w:val="00EE209A"/>
    <w:rsid w:val="00EE5679"/>
    <w:rsid w:val="00EE63BC"/>
    <w:rsid w:val="00EE6A81"/>
    <w:rsid w:val="00EF0979"/>
    <w:rsid w:val="00EF162E"/>
    <w:rsid w:val="00EF2AE7"/>
    <w:rsid w:val="00EF40D7"/>
    <w:rsid w:val="00EF5D4B"/>
    <w:rsid w:val="00EF6695"/>
    <w:rsid w:val="00F012EA"/>
    <w:rsid w:val="00F03DE2"/>
    <w:rsid w:val="00F0528D"/>
    <w:rsid w:val="00F06146"/>
    <w:rsid w:val="00F0669B"/>
    <w:rsid w:val="00F10EA1"/>
    <w:rsid w:val="00F1181A"/>
    <w:rsid w:val="00F14C90"/>
    <w:rsid w:val="00F1705B"/>
    <w:rsid w:val="00F323D1"/>
    <w:rsid w:val="00F336DD"/>
    <w:rsid w:val="00F3688C"/>
    <w:rsid w:val="00F3717D"/>
    <w:rsid w:val="00F4113C"/>
    <w:rsid w:val="00F43156"/>
    <w:rsid w:val="00F5258F"/>
    <w:rsid w:val="00F52A01"/>
    <w:rsid w:val="00F5387D"/>
    <w:rsid w:val="00F56768"/>
    <w:rsid w:val="00F60C7B"/>
    <w:rsid w:val="00F616C6"/>
    <w:rsid w:val="00F62DED"/>
    <w:rsid w:val="00F62FA2"/>
    <w:rsid w:val="00F63B7A"/>
    <w:rsid w:val="00F64F55"/>
    <w:rsid w:val="00F70B28"/>
    <w:rsid w:val="00F70D07"/>
    <w:rsid w:val="00F7126A"/>
    <w:rsid w:val="00F758E7"/>
    <w:rsid w:val="00F75987"/>
    <w:rsid w:val="00F76FBA"/>
    <w:rsid w:val="00F8183B"/>
    <w:rsid w:val="00F828C4"/>
    <w:rsid w:val="00F84CC6"/>
    <w:rsid w:val="00F8534E"/>
    <w:rsid w:val="00F86E78"/>
    <w:rsid w:val="00F9075D"/>
    <w:rsid w:val="00F910B3"/>
    <w:rsid w:val="00FA06F4"/>
    <w:rsid w:val="00FA1513"/>
    <w:rsid w:val="00FA177C"/>
    <w:rsid w:val="00FA1C64"/>
    <w:rsid w:val="00FA3304"/>
    <w:rsid w:val="00FA66E5"/>
    <w:rsid w:val="00FB649A"/>
    <w:rsid w:val="00FB6868"/>
    <w:rsid w:val="00FC0109"/>
    <w:rsid w:val="00FC1C7A"/>
    <w:rsid w:val="00FC6C39"/>
    <w:rsid w:val="00FD0B23"/>
    <w:rsid w:val="00FD2134"/>
    <w:rsid w:val="00FD4613"/>
    <w:rsid w:val="00FD6B16"/>
    <w:rsid w:val="00FD6B7D"/>
    <w:rsid w:val="00FE0190"/>
    <w:rsid w:val="00FE0247"/>
    <w:rsid w:val="00FE1385"/>
    <w:rsid w:val="00FE59F4"/>
    <w:rsid w:val="00FE7A41"/>
    <w:rsid w:val="00FE7AD3"/>
    <w:rsid w:val="00FF245D"/>
    <w:rsid w:val="00FF260D"/>
    <w:rsid w:val="00FF3E30"/>
    <w:rsid w:val="00FF6697"/>
    <w:rsid w:val="00FF6C6A"/>
    <w:rsid w:val="00FF7E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705"/>
    <w:pPr>
      <w:widowControl w:val="0"/>
      <w:jc w:val="both"/>
    </w:pPr>
    <w:rPr>
      <w:kern w:val="2"/>
      <w:sz w:val="21"/>
      <w:szCs w:val="24"/>
    </w:rPr>
  </w:style>
  <w:style w:type="paragraph" w:styleId="2">
    <w:name w:val="heading 2"/>
    <w:basedOn w:val="a"/>
    <w:next w:val="a"/>
    <w:qFormat/>
    <w:rsid w:val="008F6705"/>
    <w:pPr>
      <w:keepNext/>
      <w:numPr>
        <w:numId w:val="1"/>
      </w:numPr>
      <w:tabs>
        <w:tab w:val="clear" w:pos="420"/>
      </w:tabs>
      <w:spacing w:before="100" w:line="520" w:lineRule="exact"/>
      <w:ind w:firstLine="0"/>
      <w:outlineLvl w:val="1"/>
    </w:pPr>
    <w:rPr>
      <w:rFonts w:ascii="仿宋_GB2312" w:eastAsia="仿宋_GB2312" w:hAnsi="宋体"/>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F6705"/>
    <w:rPr>
      <w:rFonts w:eastAsia="仿宋_GB2312"/>
      <w:spacing w:val="20"/>
      <w:sz w:val="28"/>
      <w:szCs w:val="20"/>
    </w:rPr>
  </w:style>
  <w:style w:type="paragraph" w:styleId="a4">
    <w:name w:val="header"/>
    <w:basedOn w:val="a"/>
    <w:rsid w:val="008F6705"/>
    <w:pPr>
      <w:pBdr>
        <w:bottom w:val="single" w:sz="6" w:space="1" w:color="auto"/>
      </w:pBdr>
      <w:tabs>
        <w:tab w:val="center" w:pos="4153"/>
        <w:tab w:val="right" w:pos="8306"/>
      </w:tabs>
      <w:snapToGrid w:val="0"/>
      <w:jc w:val="center"/>
    </w:pPr>
    <w:rPr>
      <w:rFonts w:eastAsia="仿宋_GB2312"/>
      <w:sz w:val="18"/>
      <w:szCs w:val="18"/>
    </w:rPr>
  </w:style>
  <w:style w:type="paragraph" w:styleId="a5">
    <w:name w:val="footer"/>
    <w:basedOn w:val="a"/>
    <w:rsid w:val="008F6705"/>
    <w:pPr>
      <w:tabs>
        <w:tab w:val="center" w:pos="4153"/>
        <w:tab w:val="right" w:pos="8306"/>
      </w:tabs>
      <w:snapToGrid w:val="0"/>
      <w:jc w:val="left"/>
    </w:pPr>
    <w:rPr>
      <w:rFonts w:eastAsia="仿宋_GB2312"/>
      <w:sz w:val="18"/>
      <w:szCs w:val="18"/>
    </w:rPr>
  </w:style>
  <w:style w:type="paragraph" w:styleId="a6">
    <w:name w:val="Plain Text"/>
    <w:aliases w:val="普通文字,普通文字 Char,普通文字 Char Char Char Char Char,普通文字 Char Char Char Char,普通文字 Char Char Char Char Char Char Char Char Char Char Char Char Char Char Char,纯文本1,纯文本1 Char,Char Char, Char Char Char,Char Char Char Char, Char Char Char Char,Char, Char,表格"/>
    <w:basedOn w:val="a"/>
    <w:link w:val="Char1"/>
    <w:qFormat/>
    <w:rsid w:val="008F6705"/>
    <w:rPr>
      <w:rFonts w:ascii="宋体" w:hAnsi="Courier New"/>
      <w:szCs w:val="20"/>
    </w:rPr>
  </w:style>
  <w:style w:type="paragraph" w:styleId="3">
    <w:name w:val="Body Text Indent 3"/>
    <w:basedOn w:val="a"/>
    <w:rsid w:val="008F6705"/>
    <w:pPr>
      <w:snapToGrid w:val="0"/>
      <w:spacing w:line="360" w:lineRule="auto"/>
      <w:ind w:firstLineChars="200" w:firstLine="640"/>
    </w:pPr>
    <w:rPr>
      <w:rFonts w:ascii="仿宋_GB2312" w:eastAsia="仿宋_GB2312"/>
      <w:spacing w:val="20"/>
      <w:sz w:val="28"/>
      <w:szCs w:val="20"/>
    </w:rPr>
  </w:style>
  <w:style w:type="paragraph" w:styleId="a7">
    <w:name w:val="Normal (Web)"/>
    <w:basedOn w:val="a"/>
    <w:rsid w:val="008F6705"/>
    <w:pPr>
      <w:widowControl/>
      <w:spacing w:before="100" w:beforeAutospacing="1" w:after="100" w:afterAutospacing="1"/>
      <w:jc w:val="left"/>
    </w:pPr>
    <w:rPr>
      <w:rFonts w:ascii="宋体" w:hAnsi="宋体"/>
      <w:kern w:val="0"/>
      <w:sz w:val="24"/>
    </w:rPr>
  </w:style>
  <w:style w:type="paragraph" w:styleId="a8">
    <w:name w:val="Body Text Indent"/>
    <w:basedOn w:val="a"/>
    <w:link w:val="Char"/>
    <w:rsid w:val="008F6705"/>
    <w:pPr>
      <w:snapToGrid w:val="0"/>
      <w:spacing w:line="360" w:lineRule="auto"/>
      <w:ind w:firstLine="720"/>
    </w:pPr>
    <w:rPr>
      <w:rFonts w:ascii="仿宋_GB2312" w:eastAsia="仿宋_GB2312"/>
      <w:sz w:val="30"/>
    </w:rPr>
  </w:style>
  <w:style w:type="paragraph" w:styleId="a9">
    <w:name w:val="caption"/>
    <w:basedOn w:val="a"/>
    <w:next w:val="a"/>
    <w:qFormat/>
    <w:rsid w:val="008F6705"/>
    <w:pPr>
      <w:spacing w:before="152" w:after="160"/>
    </w:pPr>
    <w:rPr>
      <w:rFonts w:ascii="Arial" w:eastAsia="黑体" w:hAnsi="Arial"/>
      <w:szCs w:val="20"/>
    </w:rPr>
  </w:style>
  <w:style w:type="paragraph" w:styleId="20">
    <w:name w:val="Body Text Indent 2"/>
    <w:basedOn w:val="a"/>
    <w:rsid w:val="008F6705"/>
    <w:pPr>
      <w:snapToGrid w:val="0"/>
      <w:spacing w:line="360" w:lineRule="auto"/>
      <w:ind w:firstLineChars="200" w:firstLine="600"/>
    </w:pPr>
    <w:rPr>
      <w:rFonts w:eastAsia="仿宋_GB2312"/>
      <w:sz w:val="30"/>
      <w:szCs w:val="30"/>
    </w:rPr>
  </w:style>
  <w:style w:type="paragraph" w:styleId="aa">
    <w:name w:val="annotation text"/>
    <w:basedOn w:val="a"/>
    <w:semiHidden/>
    <w:rsid w:val="008F6705"/>
    <w:pPr>
      <w:jc w:val="left"/>
    </w:pPr>
    <w:rPr>
      <w:rFonts w:eastAsia="仿宋_GB2312"/>
      <w:sz w:val="28"/>
      <w:szCs w:val="20"/>
    </w:rPr>
  </w:style>
  <w:style w:type="character" w:styleId="ab">
    <w:name w:val="page number"/>
    <w:basedOn w:val="a0"/>
    <w:rsid w:val="002230A0"/>
  </w:style>
  <w:style w:type="paragraph" w:customStyle="1" w:styleId="detailtitle">
    <w:name w:val="detail_title"/>
    <w:basedOn w:val="a"/>
    <w:rsid w:val="006A69D1"/>
    <w:pPr>
      <w:widowControl/>
      <w:spacing w:after="90"/>
      <w:jc w:val="left"/>
    </w:pPr>
    <w:rPr>
      <w:rFonts w:ascii="宋体" w:hAnsi="宋体" w:cs="宋体"/>
      <w:b/>
      <w:bCs/>
      <w:kern w:val="0"/>
      <w:szCs w:val="21"/>
    </w:rPr>
  </w:style>
  <w:style w:type="paragraph" w:customStyle="1" w:styleId="24">
    <w:name w:val="24磅报告正文"/>
    <w:basedOn w:val="a"/>
    <w:rsid w:val="003117F2"/>
    <w:pPr>
      <w:spacing w:line="480" w:lineRule="exact"/>
      <w:ind w:firstLineChars="200" w:firstLine="200"/>
    </w:pPr>
    <w:rPr>
      <w:rFonts w:eastAsia="仿宋_GB2312" w:cs="宋体"/>
      <w:sz w:val="28"/>
      <w:szCs w:val="20"/>
    </w:rPr>
  </w:style>
  <w:style w:type="character" w:customStyle="1" w:styleId="Char1">
    <w:name w:val="纯文本 Char1"/>
    <w:aliases w:val="普通文字 Char1,普通文字 Char Char,普通文字 Char Char Char Char Char Char,普通文字 Char Char Char Char Char1,普通文字 Char Char Char Char Char Char Char Char Char Char Char Char Char Char Char Char,纯文本1 Char1,纯文本1 Char Char,Char Char Char, Char Char Char Char2"/>
    <w:basedOn w:val="a0"/>
    <w:link w:val="a6"/>
    <w:qFormat/>
    <w:rsid w:val="00C85A4E"/>
    <w:rPr>
      <w:rFonts w:ascii="宋体" w:hAnsi="Courier New"/>
      <w:kern w:val="2"/>
      <w:sz w:val="21"/>
    </w:rPr>
  </w:style>
  <w:style w:type="character" w:customStyle="1" w:styleId="Char0">
    <w:name w:val="纯文本 Char"/>
    <w:aliases w:val="普通文字 Char2,普通文字 Char Char Char1,普通文字 Char Char2, Char Char Char Char1,Char Char Char Char Char,Char Char1,表格 Char1,普通文字 Char Char Char,普通文字 Char Char1, Char Char1"/>
    <w:basedOn w:val="a0"/>
    <w:qFormat/>
    <w:rsid w:val="00C82FD3"/>
    <w:rPr>
      <w:rFonts w:ascii="宋体" w:hAnsi="Courier New"/>
      <w:kern w:val="2"/>
      <w:sz w:val="21"/>
    </w:rPr>
  </w:style>
  <w:style w:type="character" w:customStyle="1" w:styleId="span-2">
    <w:name w:val="span-2"/>
    <w:basedOn w:val="a0"/>
    <w:rsid w:val="005944BE"/>
    <w:rPr>
      <w:sz w:val="24"/>
      <w:szCs w:val="24"/>
    </w:rPr>
  </w:style>
  <w:style w:type="paragraph" w:styleId="ac">
    <w:name w:val="Salutation"/>
    <w:basedOn w:val="a"/>
    <w:next w:val="a"/>
    <w:link w:val="Char2"/>
    <w:rsid w:val="00DB0542"/>
    <w:rPr>
      <w:rFonts w:ascii="仿宋_GB2312" w:eastAsia="仿宋_GB2312"/>
      <w:sz w:val="28"/>
      <w:szCs w:val="28"/>
    </w:rPr>
  </w:style>
  <w:style w:type="character" w:customStyle="1" w:styleId="Char2">
    <w:name w:val="称呼 Char"/>
    <w:basedOn w:val="a0"/>
    <w:link w:val="ac"/>
    <w:rsid w:val="00DB0542"/>
    <w:rPr>
      <w:rFonts w:ascii="仿宋_GB2312" w:eastAsia="仿宋_GB2312"/>
      <w:kern w:val="2"/>
      <w:sz w:val="28"/>
      <w:szCs w:val="28"/>
    </w:rPr>
  </w:style>
  <w:style w:type="paragraph" w:styleId="ad">
    <w:name w:val="Closing"/>
    <w:basedOn w:val="a"/>
    <w:link w:val="Char3"/>
    <w:rsid w:val="00DB0542"/>
    <w:pPr>
      <w:ind w:leftChars="2100" w:left="100"/>
    </w:pPr>
    <w:rPr>
      <w:rFonts w:ascii="仿宋_GB2312" w:eastAsia="仿宋_GB2312"/>
      <w:sz w:val="28"/>
      <w:szCs w:val="28"/>
    </w:rPr>
  </w:style>
  <w:style w:type="character" w:customStyle="1" w:styleId="Char3">
    <w:name w:val="结束语 Char"/>
    <w:basedOn w:val="a0"/>
    <w:link w:val="ad"/>
    <w:rsid w:val="00DB0542"/>
    <w:rPr>
      <w:rFonts w:ascii="仿宋_GB2312" w:eastAsia="仿宋_GB2312"/>
      <w:kern w:val="2"/>
      <w:sz w:val="28"/>
      <w:szCs w:val="28"/>
    </w:rPr>
  </w:style>
  <w:style w:type="character" w:customStyle="1" w:styleId="Char">
    <w:name w:val="正文文本缩进 Char"/>
    <w:link w:val="a8"/>
    <w:rsid w:val="004911FA"/>
    <w:rPr>
      <w:rFonts w:ascii="仿宋_GB2312" w:eastAsia="仿宋_GB2312"/>
      <w:kern w:val="2"/>
      <w:sz w:val="30"/>
      <w:szCs w:val="24"/>
    </w:rPr>
  </w:style>
  <w:style w:type="paragraph" w:customStyle="1" w:styleId="30">
    <w:name w:val="纯文本3"/>
    <w:basedOn w:val="a"/>
    <w:rsid w:val="00071504"/>
    <w:rPr>
      <w:rFonts w:ascii="宋体" w:hAnsi="Courier New"/>
      <w:sz w:val="28"/>
    </w:rPr>
  </w:style>
  <w:style w:type="paragraph" w:styleId="ae">
    <w:name w:val="Balloon Text"/>
    <w:basedOn w:val="a"/>
    <w:link w:val="Char4"/>
    <w:rsid w:val="00571668"/>
    <w:rPr>
      <w:sz w:val="18"/>
      <w:szCs w:val="18"/>
    </w:rPr>
  </w:style>
  <w:style w:type="character" w:customStyle="1" w:styleId="Char4">
    <w:name w:val="批注框文本 Char"/>
    <w:basedOn w:val="a0"/>
    <w:link w:val="ae"/>
    <w:rsid w:val="00571668"/>
    <w:rPr>
      <w:kern w:val="2"/>
      <w:sz w:val="18"/>
      <w:szCs w:val="18"/>
    </w:rPr>
  </w:style>
</w:styles>
</file>

<file path=word/webSettings.xml><?xml version="1.0" encoding="utf-8"?>
<w:webSettings xmlns:r="http://schemas.openxmlformats.org/officeDocument/2006/relationships" xmlns:w="http://schemas.openxmlformats.org/wordprocessingml/2006/main">
  <w:divs>
    <w:div w:id="8214402">
      <w:bodyDiv w:val="1"/>
      <w:marLeft w:val="0"/>
      <w:marRight w:val="0"/>
      <w:marTop w:val="0"/>
      <w:marBottom w:val="0"/>
      <w:divBdr>
        <w:top w:val="none" w:sz="0" w:space="0" w:color="auto"/>
        <w:left w:val="none" w:sz="0" w:space="0" w:color="auto"/>
        <w:bottom w:val="none" w:sz="0" w:space="0" w:color="auto"/>
        <w:right w:val="none" w:sz="0" w:space="0" w:color="auto"/>
      </w:divBdr>
    </w:div>
    <w:div w:id="27533179">
      <w:bodyDiv w:val="1"/>
      <w:marLeft w:val="0"/>
      <w:marRight w:val="0"/>
      <w:marTop w:val="0"/>
      <w:marBottom w:val="0"/>
      <w:divBdr>
        <w:top w:val="none" w:sz="0" w:space="0" w:color="auto"/>
        <w:left w:val="none" w:sz="0" w:space="0" w:color="auto"/>
        <w:bottom w:val="none" w:sz="0" w:space="0" w:color="auto"/>
        <w:right w:val="none" w:sz="0" w:space="0" w:color="auto"/>
      </w:divBdr>
    </w:div>
    <w:div w:id="32466990">
      <w:bodyDiv w:val="1"/>
      <w:marLeft w:val="0"/>
      <w:marRight w:val="0"/>
      <w:marTop w:val="0"/>
      <w:marBottom w:val="0"/>
      <w:divBdr>
        <w:top w:val="none" w:sz="0" w:space="0" w:color="auto"/>
        <w:left w:val="none" w:sz="0" w:space="0" w:color="auto"/>
        <w:bottom w:val="none" w:sz="0" w:space="0" w:color="auto"/>
        <w:right w:val="none" w:sz="0" w:space="0" w:color="auto"/>
      </w:divBdr>
    </w:div>
    <w:div w:id="75246123">
      <w:bodyDiv w:val="1"/>
      <w:marLeft w:val="0"/>
      <w:marRight w:val="0"/>
      <w:marTop w:val="0"/>
      <w:marBottom w:val="0"/>
      <w:divBdr>
        <w:top w:val="none" w:sz="0" w:space="0" w:color="auto"/>
        <w:left w:val="none" w:sz="0" w:space="0" w:color="auto"/>
        <w:bottom w:val="none" w:sz="0" w:space="0" w:color="auto"/>
        <w:right w:val="none" w:sz="0" w:space="0" w:color="auto"/>
      </w:divBdr>
    </w:div>
    <w:div w:id="132021360">
      <w:bodyDiv w:val="1"/>
      <w:marLeft w:val="0"/>
      <w:marRight w:val="0"/>
      <w:marTop w:val="0"/>
      <w:marBottom w:val="0"/>
      <w:divBdr>
        <w:top w:val="none" w:sz="0" w:space="0" w:color="auto"/>
        <w:left w:val="none" w:sz="0" w:space="0" w:color="auto"/>
        <w:bottom w:val="none" w:sz="0" w:space="0" w:color="auto"/>
        <w:right w:val="none" w:sz="0" w:space="0" w:color="auto"/>
      </w:divBdr>
    </w:div>
    <w:div w:id="263615069">
      <w:bodyDiv w:val="1"/>
      <w:marLeft w:val="0"/>
      <w:marRight w:val="0"/>
      <w:marTop w:val="0"/>
      <w:marBottom w:val="0"/>
      <w:divBdr>
        <w:top w:val="none" w:sz="0" w:space="0" w:color="auto"/>
        <w:left w:val="none" w:sz="0" w:space="0" w:color="auto"/>
        <w:bottom w:val="none" w:sz="0" w:space="0" w:color="auto"/>
        <w:right w:val="none" w:sz="0" w:space="0" w:color="auto"/>
      </w:divBdr>
    </w:div>
    <w:div w:id="331613528">
      <w:bodyDiv w:val="1"/>
      <w:marLeft w:val="0"/>
      <w:marRight w:val="0"/>
      <w:marTop w:val="0"/>
      <w:marBottom w:val="0"/>
      <w:divBdr>
        <w:top w:val="none" w:sz="0" w:space="0" w:color="auto"/>
        <w:left w:val="none" w:sz="0" w:space="0" w:color="auto"/>
        <w:bottom w:val="none" w:sz="0" w:space="0" w:color="auto"/>
        <w:right w:val="none" w:sz="0" w:space="0" w:color="auto"/>
      </w:divBdr>
    </w:div>
    <w:div w:id="332991735">
      <w:bodyDiv w:val="1"/>
      <w:marLeft w:val="0"/>
      <w:marRight w:val="0"/>
      <w:marTop w:val="0"/>
      <w:marBottom w:val="0"/>
      <w:divBdr>
        <w:top w:val="none" w:sz="0" w:space="0" w:color="auto"/>
        <w:left w:val="none" w:sz="0" w:space="0" w:color="auto"/>
        <w:bottom w:val="none" w:sz="0" w:space="0" w:color="auto"/>
        <w:right w:val="none" w:sz="0" w:space="0" w:color="auto"/>
      </w:divBdr>
    </w:div>
    <w:div w:id="394208276">
      <w:bodyDiv w:val="1"/>
      <w:marLeft w:val="0"/>
      <w:marRight w:val="0"/>
      <w:marTop w:val="0"/>
      <w:marBottom w:val="0"/>
      <w:divBdr>
        <w:top w:val="none" w:sz="0" w:space="0" w:color="auto"/>
        <w:left w:val="none" w:sz="0" w:space="0" w:color="auto"/>
        <w:bottom w:val="none" w:sz="0" w:space="0" w:color="auto"/>
        <w:right w:val="none" w:sz="0" w:space="0" w:color="auto"/>
      </w:divBdr>
    </w:div>
    <w:div w:id="438644447">
      <w:bodyDiv w:val="1"/>
      <w:marLeft w:val="0"/>
      <w:marRight w:val="0"/>
      <w:marTop w:val="0"/>
      <w:marBottom w:val="0"/>
      <w:divBdr>
        <w:top w:val="none" w:sz="0" w:space="0" w:color="auto"/>
        <w:left w:val="none" w:sz="0" w:space="0" w:color="auto"/>
        <w:bottom w:val="none" w:sz="0" w:space="0" w:color="auto"/>
        <w:right w:val="none" w:sz="0" w:space="0" w:color="auto"/>
      </w:divBdr>
    </w:div>
    <w:div w:id="535310279">
      <w:bodyDiv w:val="1"/>
      <w:marLeft w:val="0"/>
      <w:marRight w:val="0"/>
      <w:marTop w:val="0"/>
      <w:marBottom w:val="0"/>
      <w:divBdr>
        <w:top w:val="none" w:sz="0" w:space="0" w:color="auto"/>
        <w:left w:val="none" w:sz="0" w:space="0" w:color="auto"/>
        <w:bottom w:val="none" w:sz="0" w:space="0" w:color="auto"/>
        <w:right w:val="none" w:sz="0" w:space="0" w:color="auto"/>
      </w:divBdr>
    </w:div>
    <w:div w:id="627973035">
      <w:bodyDiv w:val="1"/>
      <w:marLeft w:val="0"/>
      <w:marRight w:val="0"/>
      <w:marTop w:val="0"/>
      <w:marBottom w:val="0"/>
      <w:divBdr>
        <w:top w:val="none" w:sz="0" w:space="0" w:color="auto"/>
        <w:left w:val="none" w:sz="0" w:space="0" w:color="auto"/>
        <w:bottom w:val="none" w:sz="0" w:space="0" w:color="auto"/>
        <w:right w:val="none" w:sz="0" w:space="0" w:color="auto"/>
      </w:divBdr>
    </w:div>
    <w:div w:id="663584056">
      <w:bodyDiv w:val="1"/>
      <w:marLeft w:val="0"/>
      <w:marRight w:val="0"/>
      <w:marTop w:val="0"/>
      <w:marBottom w:val="0"/>
      <w:divBdr>
        <w:top w:val="none" w:sz="0" w:space="0" w:color="auto"/>
        <w:left w:val="none" w:sz="0" w:space="0" w:color="auto"/>
        <w:bottom w:val="none" w:sz="0" w:space="0" w:color="auto"/>
        <w:right w:val="none" w:sz="0" w:space="0" w:color="auto"/>
      </w:divBdr>
    </w:div>
    <w:div w:id="664630393">
      <w:bodyDiv w:val="1"/>
      <w:marLeft w:val="0"/>
      <w:marRight w:val="0"/>
      <w:marTop w:val="0"/>
      <w:marBottom w:val="0"/>
      <w:divBdr>
        <w:top w:val="none" w:sz="0" w:space="0" w:color="auto"/>
        <w:left w:val="none" w:sz="0" w:space="0" w:color="auto"/>
        <w:bottom w:val="none" w:sz="0" w:space="0" w:color="auto"/>
        <w:right w:val="none" w:sz="0" w:space="0" w:color="auto"/>
      </w:divBdr>
    </w:div>
    <w:div w:id="701637498">
      <w:bodyDiv w:val="1"/>
      <w:marLeft w:val="0"/>
      <w:marRight w:val="0"/>
      <w:marTop w:val="0"/>
      <w:marBottom w:val="0"/>
      <w:divBdr>
        <w:top w:val="none" w:sz="0" w:space="0" w:color="auto"/>
        <w:left w:val="none" w:sz="0" w:space="0" w:color="auto"/>
        <w:bottom w:val="none" w:sz="0" w:space="0" w:color="auto"/>
        <w:right w:val="none" w:sz="0" w:space="0" w:color="auto"/>
      </w:divBdr>
    </w:div>
    <w:div w:id="711655479">
      <w:bodyDiv w:val="1"/>
      <w:marLeft w:val="0"/>
      <w:marRight w:val="0"/>
      <w:marTop w:val="0"/>
      <w:marBottom w:val="0"/>
      <w:divBdr>
        <w:top w:val="none" w:sz="0" w:space="0" w:color="auto"/>
        <w:left w:val="none" w:sz="0" w:space="0" w:color="auto"/>
        <w:bottom w:val="none" w:sz="0" w:space="0" w:color="auto"/>
        <w:right w:val="none" w:sz="0" w:space="0" w:color="auto"/>
      </w:divBdr>
    </w:div>
    <w:div w:id="726487807">
      <w:bodyDiv w:val="1"/>
      <w:marLeft w:val="0"/>
      <w:marRight w:val="0"/>
      <w:marTop w:val="0"/>
      <w:marBottom w:val="0"/>
      <w:divBdr>
        <w:top w:val="none" w:sz="0" w:space="0" w:color="auto"/>
        <w:left w:val="none" w:sz="0" w:space="0" w:color="auto"/>
        <w:bottom w:val="none" w:sz="0" w:space="0" w:color="auto"/>
        <w:right w:val="none" w:sz="0" w:space="0" w:color="auto"/>
      </w:divBdr>
    </w:div>
    <w:div w:id="814641123">
      <w:bodyDiv w:val="1"/>
      <w:marLeft w:val="0"/>
      <w:marRight w:val="0"/>
      <w:marTop w:val="0"/>
      <w:marBottom w:val="0"/>
      <w:divBdr>
        <w:top w:val="none" w:sz="0" w:space="0" w:color="auto"/>
        <w:left w:val="none" w:sz="0" w:space="0" w:color="auto"/>
        <w:bottom w:val="none" w:sz="0" w:space="0" w:color="auto"/>
        <w:right w:val="none" w:sz="0" w:space="0" w:color="auto"/>
      </w:divBdr>
    </w:div>
    <w:div w:id="829445943">
      <w:bodyDiv w:val="1"/>
      <w:marLeft w:val="0"/>
      <w:marRight w:val="0"/>
      <w:marTop w:val="0"/>
      <w:marBottom w:val="0"/>
      <w:divBdr>
        <w:top w:val="none" w:sz="0" w:space="0" w:color="auto"/>
        <w:left w:val="none" w:sz="0" w:space="0" w:color="auto"/>
        <w:bottom w:val="none" w:sz="0" w:space="0" w:color="auto"/>
        <w:right w:val="none" w:sz="0" w:space="0" w:color="auto"/>
      </w:divBdr>
    </w:div>
    <w:div w:id="888997496">
      <w:bodyDiv w:val="1"/>
      <w:marLeft w:val="0"/>
      <w:marRight w:val="0"/>
      <w:marTop w:val="0"/>
      <w:marBottom w:val="0"/>
      <w:divBdr>
        <w:top w:val="none" w:sz="0" w:space="0" w:color="auto"/>
        <w:left w:val="none" w:sz="0" w:space="0" w:color="auto"/>
        <w:bottom w:val="none" w:sz="0" w:space="0" w:color="auto"/>
        <w:right w:val="none" w:sz="0" w:space="0" w:color="auto"/>
      </w:divBdr>
    </w:div>
    <w:div w:id="958922836">
      <w:bodyDiv w:val="1"/>
      <w:marLeft w:val="0"/>
      <w:marRight w:val="0"/>
      <w:marTop w:val="0"/>
      <w:marBottom w:val="0"/>
      <w:divBdr>
        <w:top w:val="none" w:sz="0" w:space="0" w:color="auto"/>
        <w:left w:val="none" w:sz="0" w:space="0" w:color="auto"/>
        <w:bottom w:val="none" w:sz="0" w:space="0" w:color="auto"/>
        <w:right w:val="none" w:sz="0" w:space="0" w:color="auto"/>
      </w:divBdr>
    </w:div>
    <w:div w:id="967668652">
      <w:bodyDiv w:val="1"/>
      <w:marLeft w:val="0"/>
      <w:marRight w:val="0"/>
      <w:marTop w:val="0"/>
      <w:marBottom w:val="0"/>
      <w:divBdr>
        <w:top w:val="none" w:sz="0" w:space="0" w:color="auto"/>
        <w:left w:val="none" w:sz="0" w:space="0" w:color="auto"/>
        <w:bottom w:val="none" w:sz="0" w:space="0" w:color="auto"/>
        <w:right w:val="none" w:sz="0" w:space="0" w:color="auto"/>
      </w:divBdr>
    </w:div>
    <w:div w:id="1061952144">
      <w:bodyDiv w:val="1"/>
      <w:marLeft w:val="0"/>
      <w:marRight w:val="0"/>
      <w:marTop w:val="0"/>
      <w:marBottom w:val="0"/>
      <w:divBdr>
        <w:top w:val="none" w:sz="0" w:space="0" w:color="auto"/>
        <w:left w:val="none" w:sz="0" w:space="0" w:color="auto"/>
        <w:bottom w:val="none" w:sz="0" w:space="0" w:color="auto"/>
        <w:right w:val="none" w:sz="0" w:space="0" w:color="auto"/>
      </w:divBdr>
    </w:div>
    <w:div w:id="1067651060">
      <w:bodyDiv w:val="1"/>
      <w:marLeft w:val="0"/>
      <w:marRight w:val="0"/>
      <w:marTop w:val="0"/>
      <w:marBottom w:val="0"/>
      <w:divBdr>
        <w:top w:val="none" w:sz="0" w:space="0" w:color="auto"/>
        <w:left w:val="none" w:sz="0" w:space="0" w:color="auto"/>
        <w:bottom w:val="none" w:sz="0" w:space="0" w:color="auto"/>
        <w:right w:val="none" w:sz="0" w:space="0" w:color="auto"/>
      </w:divBdr>
    </w:div>
    <w:div w:id="1083457429">
      <w:bodyDiv w:val="1"/>
      <w:marLeft w:val="0"/>
      <w:marRight w:val="0"/>
      <w:marTop w:val="0"/>
      <w:marBottom w:val="0"/>
      <w:divBdr>
        <w:top w:val="none" w:sz="0" w:space="0" w:color="auto"/>
        <w:left w:val="none" w:sz="0" w:space="0" w:color="auto"/>
        <w:bottom w:val="none" w:sz="0" w:space="0" w:color="auto"/>
        <w:right w:val="none" w:sz="0" w:space="0" w:color="auto"/>
      </w:divBdr>
      <w:divsChild>
        <w:div w:id="261647219">
          <w:marLeft w:val="0"/>
          <w:marRight w:val="0"/>
          <w:marTop w:val="0"/>
          <w:marBottom w:val="0"/>
          <w:divBdr>
            <w:top w:val="none" w:sz="0" w:space="0" w:color="auto"/>
            <w:left w:val="none" w:sz="0" w:space="0" w:color="auto"/>
            <w:bottom w:val="none" w:sz="0" w:space="0" w:color="auto"/>
            <w:right w:val="none" w:sz="0" w:space="0" w:color="auto"/>
          </w:divBdr>
          <w:divsChild>
            <w:div w:id="1532260283">
              <w:marLeft w:val="0"/>
              <w:marRight w:val="0"/>
              <w:marTop w:val="0"/>
              <w:marBottom w:val="0"/>
              <w:divBdr>
                <w:top w:val="none" w:sz="0" w:space="0" w:color="auto"/>
                <w:left w:val="single" w:sz="6" w:space="0" w:color="CCCCCC"/>
                <w:bottom w:val="none" w:sz="0" w:space="0" w:color="auto"/>
                <w:right w:val="none" w:sz="0" w:space="0" w:color="auto"/>
              </w:divBdr>
              <w:divsChild>
                <w:div w:id="39600091">
                  <w:marLeft w:val="0"/>
                  <w:marRight w:val="0"/>
                  <w:marTop w:val="0"/>
                  <w:marBottom w:val="0"/>
                  <w:divBdr>
                    <w:top w:val="none" w:sz="0" w:space="0" w:color="auto"/>
                    <w:left w:val="none" w:sz="0" w:space="0" w:color="auto"/>
                    <w:bottom w:val="none" w:sz="0" w:space="0" w:color="auto"/>
                    <w:right w:val="none" w:sz="0" w:space="0" w:color="auto"/>
                  </w:divBdr>
                  <w:divsChild>
                    <w:div w:id="1785884446">
                      <w:marLeft w:val="0"/>
                      <w:marRight w:val="0"/>
                      <w:marTop w:val="0"/>
                      <w:marBottom w:val="0"/>
                      <w:divBdr>
                        <w:top w:val="none" w:sz="0" w:space="0" w:color="auto"/>
                        <w:left w:val="none" w:sz="0" w:space="0" w:color="auto"/>
                        <w:bottom w:val="none" w:sz="0" w:space="0" w:color="auto"/>
                        <w:right w:val="none" w:sz="0" w:space="0" w:color="auto"/>
                      </w:divBdr>
                      <w:divsChild>
                        <w:div w:id="473521154">
                          <w:marLeft w:val="0"/>
                          <w:marRight w:val="0"/>
                          <w:marTop w:val="0"/>
                          <w:marBottom w:val="0"/>
                          <w:divBdr>
                            <w:top w:val="none" w:sz="0" w:space="0" w:color="auto"/>
                            <w:left w:val="none" w:sz="0" w:space="0" w:color="auto"/>
                            <w:bottom w:val="none" w:sz="0" w:space="0" w:color="auto"/>
                            <w:right w:val="none" w:sz="0" w:space="0" w:color="auto"/>
                          </w:divBdr>
                          <w:divsChild>
                            <w:div w:id="1464807875">
                              <w:marLeft w:val="0"/>
                              <w:marRight w:val="0"/>
                              <w:marTop w:val="0"/>
                              <w:marBottom w:val="0"/>
                              <w:divBdr>
                                <w:top w:val="none" w:sz="0" w:space="0" w:color="auto"/>
                                <w:left w:val="none" w:sz="0" w:space="0" w:color="auto"/>
                                <w:bottom w:val="none" w:sz="0" w:space="0" w:color="auto"/>
                                <w:right w:val="none" w:sz="0" w:space="0" w:color="auto"/>
                              </w:divBdr>
                              <w:divsChild>
                                <w:div w:id="2450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374159">
      <w:bodyDiv w:val="1"/>
      <w:marLeft w:val="0"/>
      <w:marRight w:val="0"/>
      <w:marTop w:val="0"/>
      <w:marBottom w:val="0"/>
      <w:divBdr>
        <w:top w:val="none" w:sz="0" w:space="0" w:color="auto"/>
        <w:left w:val="none" w:sz="0" w:space="0" w:color="auto"/>
        <w:bottom w:val="none" w:sz="0" w:space="0" w:color="auto"/>
        <w:right w:val="none" w:sz="0" w:space="0" w:color="auto"/>
      </w:divBdr>
    </w:div>
    <w:div w:id="1402633286">
      <w:bodyDiv w:val="1"/>
      <w:marLeft w:val="0"/>
      <w:marRight w:val="0"/>
      <w:marTop w:val="0"/>
      <w:marBottom w:val="0"/>
      <w:divBdr>
        <w:top w:val="none" w:sz="0" w:space="0" w:color="auto"/>
        <w:left w:val="none" w:sz="0" w:space="0" w:color="auto"/>
        <w:bottom w:val="none" w:sz="0" w:space="0" w:color="auto"/>
        <w:right w:val="none" w:sz="0" w:space="0" w:color="auto"/>
      </w:divBdr>
    </w:div>
    <w:div w:id="1405374864">
      <w:bodyDiv w:val="1"/>
      <w:marLeft w:val="0"/>
      <w:marRight w:val="0"/>
      <w:marTop w:val="0"/>
      <w:marBottom w:val="0"/>
      <w:divBdr>
        <w:top w:val="none" w:sz="0" w:space="0" w:color="auto"/>
        <w:left w:val="none" w:sz="0" w:space="0" w:color="auto"/>
        <w:bottom w:val="none" w:sz="0" w:space="0" w:color="auto"/>
        <w:right w:val="none" w:sz="0" w:space="0" w:color="auto"/>
      </w:divBdr>
    </w:div>
    <w:div w:id="1418792838">
      <w:bodyDiv w:val="1"/>
      <w:marLeft w:val="0"/>
      <w:marRight w:val="0"/>
      <w:marTop w:val="0"/>
      <w:marBottom w:val="0"/>
      <w:divBdr>
        <w:top w:val="none" w:sz="0" w:space="0" w:color="auto"/>
        <w:left w:val="none" w:sz="0" w:space="0" w:color="auto"/>
        <w:bottom w:val="none" w:sz="0" w:space="0" w:color="auto"/>
        <w:right w:val="none" w:sz="0" w:space="0" w:color="auto"/>
      </w:divBdr>
    </w:div>
    <w:div w:id="1461343711">
      <w:bodyDiv w:val="1"/>
      <w:marLeft w:val="0"/>
      <w:marRight w:val="0"/>
      <w:marTop w:val="0"/>
      <w:marBottom w:val="0"/>
      <w:divBdr>
        <w:top w:val="none" w:sz="0" w:space="0" w:color="auto"/>
        <w:left w:val="none" w:sz="0" w:space="0" w:color="auto"/>
        <w:bottom w:val="none" w:sz="0" w:space="0" w:color="auto"/>
        <w:right w:val="none" w:sz="0" w:space="0" w:color="auto"/>
      </w:divBdr>
    </w:div>
    <w:div w:id="1471098001">
      <w:bodyDiv w:val="1"/>
      <w:marLeft w:val="0"/>
      <w:marRight w:val="0"/>
      <w:marTop w:val="0"/>
      <w:marBottom w:val="0"/>
      <w:divBdr>
        <w:top w:val="none" w:sz="0" w:space="0" w:color="auto"/>
        <w:left w:val="none" w:sz="0" w:space="0" w:color="auto"/>
        <w:bottom w:val="none" w:sz="0" w:space="0" w:color="auto"/>
        <w:right w:val="none" w:sz="0" w:space="0" w:color="auto"/>
      </w:divBdr>
    </w:div>
    <w:div w:id="1544446319">
      <w:bodyDiv w:val="1"/>
      <w:marLeft w:val="0"/>
      <w:marRight w:val="0"/>
      <w:marTop w:val="0"/>
      <w:marBottom w:val="0"/>
      <w:divBdr>
        <w:top w:val="none" w:sz="0" w:space="0" w:color="auto"/>
        <w:left w:val="none" w:sz="0" w:space="0" w:color="auto"/>
        <w:bottom w:val="none" w:sz="0" w:space="0" w:color="auto"/>
        <w:right w:val="none" w:sz="0" w:space="0" w:color="auto"/>
      </w:divBdr>
    </w:div>
    <w:div w:id="1609921981">
      <w:bodyDiv w:val="1"/>
      <w:marLeft w:val="0"/>
      <w:marRight w:val="0"/>
      <w:marTop w:val="0"/>
      <w:marBottom w:val="0"/>
      <w:divBdr>
        <w:top w:val="none" w:sz="0" w:space="0" w:color="auto"/>
        <w:left w:val="none" w:sz="0" w:space="0" w:color="auto"/>
        <w:bottom w:val="none" w:sz="0" w:space="0" w:color="auto"/>
        <w:right w:val="none" w:sz="0" w:space="0" w:color="auto"/>
      </w:divBdr>
    </w:div>
    <w:div w:id="1651204470">
      <w:bodyDiv w:val="1"/>
      <w:marLeft w:val="0"/>
      <w:marRight w:val="0"/>
      <w:marTop w:val="0"/>
      <w:marBottom w:val="0"/>
      <w:divBdr>
        <w:top w:val="none" w:sz="0" w:space="0" w:color="auto"/>
        <w:left w:val="none" w:sz="0" w:space="0" w:color="auto"/>
        <w:bottom w:val="none" w:sz="0" w:space="0" w:color="auto"/>
        <w:right w:val="none" w:sz="0" w:space="0" w:color="auto"/>
      </w:divBdr>
    </w:div>
    <w:div w:id="1654019134">
      <w:bodyDiv w:val="1"/>
      <w:marLeft w:val="0"/>
      <w:marRight w:val="0"/>
      <w:marTop w:val="0"/>
      <w:marBottom w:val="0"/>
      <w:divBdr>
        <w:top w:val="none" w:sz="0" w:space="0" w:color="auto"/>
        <w:left w:val="none" w:sz="0" w:space="0" w:color="auto"/>
        <w:bottom w:val="none" w:sz="0" w:space="0" w:color="auto"/>
        <w:right w:val="none" w:sz="0" w:space="0" w:color="auto"/>
      </w:divBdr>
    </w:div>
    <w:div w:id="1788306733">
      <w:bodyDiv w:val="1"/>
      <w:marLeft w:val="0"/>
      <w:marRight w:val="0"/>
      <w:marTop w:val="0"/>
      <w:marBottom w:val="0"/>
      <w:divBdr>
        <w:top w:val="none" w:sz="0" w:space="0" w:color="auto"/>
        <w:left w:val="none" w:sz="0" w:space="0" w:color="auto"/>
        <w:bottom w:val="none" w:sz="0" w:space="0" w:color="auto"/>
        <w:right w:val="none" w:sz="0" w:space="0" w:color="auto"/>
      </w:divBdr>
    </w:div>
    <w:div w:id="2061437148">
      <w:bodyDiv w:val="1"/>
      <w:marLeft w:val="0"/>
      <w:marRight w:val="0"/>
      <w:marTop w:val="0"/>
      <w:marBottom w:val="0"/>
      <w:divBdr>
        <w:top w:val="none" w:sz="0" w:space="0" w:color="auto"/>
        <w:left w:val="none" w:sz="0" w:space="0" w:color="auto"/>
        <w:bottom w:val="none" w:sz="0" w:space="0" w:color="auto"/>
        <w:right w:val="none" w:sz="0" w:space="0" w:color="auto"/>
      </w:divBdr>
    </w:div>
    <w:div w:id="2062240233">
      <w:bodyDiv w:val="1"/>
      <w:marLeft w:val="0"/>
      <w:marRight w:val="0"/>
      <w:marTop w:val="0"/>
      <w:marBottom w:val="0"/>
      <w:divBdr>
        <w:top w:val="none" w:sz="0" w:space="0" w:color="auto"/>
        <w:left w:val="none" w:sz="0" w:space="0" w:color="auto"/>
        <w:bottom w:val="none" w:sz="0" w:space="0" w:color="auto"/>
        <w:right w:val="none" w:sz="0" w:space="0" w:color="auto"/>
      </w:divBdr>
    </w:div>
    <w:div w:id="2088452980">
      <w:bodyDiv w:val="1"/>
      <w:marLeft w:val="0"/>
      <w:marRight w:val="0"/>
      <w:marTop w:val="0"/>
      <w:marBottom w:val="0"/>
      <w:divBdr>
        <w:top w:val="none" w:sz="0" w:space="0" w:color="auto"/>
        <w:left w:val="none" w:sz="0" w:space="0" w:color="auto"/>
        <w:bottom w:val="none" w:sz="0" w:space="0" w:color="auto"/>
        <w:right w:val="none" w:sz="0" w:space="0" w:color="auto"/>
      </w:divBdr>
    </w:div>
    <w:div w:id="21322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6542-D160-4437-8ED9-537A56D8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4342</TotalTime>
  <Pages>12</Pages>
  <Words>4860</Words>
  <Characters>1008</Characters>
  <Application>Microsoft Office Word</Application>
  <DocSecurity>0</DocSecurity>
  <Lines>8</Lines>
  <Paragraphs>11</Paragraphs>
  <ScaleCrop>false</ScaleCrop>
  <Company>legend</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致委托方函</dc:title>
  <dc:creator>aisy</dc:creator>
  <cp:lastModifiedBy>AutoBVT</cp:lastModifiedBy>
  <cp:revision>70</cp:revision>
  <cp:lastPrinted>2014-03-30T10:22:00Z</cp:lastPrinted>
  <dcterms:created xsi:type="dcterms:W3CDTF">2018-09-07T06:27:00Z</dcterms:created>
  <dcterms:modified xsi:type="dcterms:W3CDTF">2020-07-31T07:56:00Z</dcterms:modified>
</cp:coreProperties>
</file>