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AF35F" w14:textId="77777777" w:rsidR="00A102F4" w:rsidRDefault="00A102F4" w:rsidP="00A723DE">
      <w:pPr>
        <w:adjustRightInd w:val="0"/>
        <w:snapToGrid w:val="0"/>
        <w:spacing w:beforeLines="100" w:before="312" w:after="100" w:line="360" w:lineRule="auto"/>
        <w:jc w:val="center"/>
        <w:rPr>
          <w:rFonts w:ascii="Calibri" w:eastAsia="华文楷体" w:hAnsi="Calibri"/>
          <w:b/>
          <w:spacing w:val="18"/>
          <w:sz w:val="36"/>
          <w:szCs w:val="36"/>
          <w:lang w:eastAsia="zh-CN"/>
        </w:rPr>
      </w:pPr>
      <w:bookmarkStart w:id="0" w:name="_GoBack"/>
      <w:bookmarkEnd w:id="0"/>
    </w:p>
    <w:p w14:paraId="4D572F58" w14:textId="55F7D5FD" w:rsidR="009D200E" w:rsidRDefault="00C44961" w:rsidP="00A723DE">
      <w:pPr>
        <w:adjustRightInd w:val="0"/>
        <w:snapToGrid w:val="0"/>
        <w:spacing w:beforeLines="100" w:before="312" w:after="100" w:line="360" w:lineRule="auto"/>
        <w:jc w:val="center"/>
        <w:rPr>
          <w:rFonts w:ascii="Calibri" w:eastAsia="华文楷体" w:hAnsi="Calibri"/>
          <w:b/>
          <w:spacing w:val="18"/>
          <w:sz w:val="36"/>
          <w:szCs w:val="36"/>
          <w:lang w:eastAsia="zh-CN"/>
        </w:rPr>
      </w:pPr>
      <w:r>
        <w:rPr>
          <w:rFonts w:ascii="Calibri" w:eastAsia="华文楷体" w:hAnsi="Calibri" w:hint="eastAsia"/>
          <w:b/>
          <w:spacing w:val="18"/>
          <w:sz w:val="36"/>
          <w:szCs w:val="36"/>
          <w:lang w:eastAsia="zh-CN"/>
        </w:rPr>
        <w:t>东莞市第一人民法院</w:t>
      </w:r>
      <w:proofErr w:type="gramStart"/>
      <w:r w:rsidR="00A102F4">
        <w:rPr>
          <w:rFonts w:ascii="Calibri" w:eastAsia="华文楷体" w:hAnsi="Calibri" w:hint="eastAsia"/>
          <w:b/>
          <w:spacing w:val="18"/>
          <w:sz w:val="36"/>
          <w:szCs w:val="36"/>
          <w:lang w:eastAsia="zh-CN"/>
        </w:rPr>
        <w:t>拟资产</w:t>
      </w:r>
      <w:proofErr w:type="gramEnd"/>
      <w:r w:rsidR="00623472">
        <w:rPr>
          <w:rFonts w:ascii="Calibri" w:eastAsia="华文楷体" w:hAnsi="Calibri" w:hint="eastAsia"/>
          <w:b/>
          <w:spacing w:val="18"/>
          <w:sz w:val="36"/>
          <w:szCs w:val="36"/>
          <w:lang w:eastAsia="zh-CN"/>
        </w:rPr>
        <w:t>处置</w:t>
      </w:r>
      <w:r w:rsidR="00A102F4">
        <w:rPr>
          <w:rFonts w:ascii="Calibri" w:eastAsia="华文楷体" w:hAnsi="Calibri" w:hint="eastAsia"/>
          <w:b/>
          <w:spacing w:val="18"/>
          <w:sz w:val="36"/>
          <w:szCs w:val="36"/>
          <w:lang w:eastAsia="zh-CN"/>
        </w:rPr>
        <w:t xml:space="preserve">                      </w:t>
      </w:r>
      <w:r w:rsidR="005370E1">
        <w:rPr>
          <w:rFonts w:ascii="Calibri" w:eastAsia="华文楷体" w:hAnsi="Calibri" w:hint="eastAsia"/>
          <w:b/>
          <w:spacing w:val="18"/>
          <w:sz w:val="36"/>
          <w:szCs w:val="36"/>
          <w:lang w:eastAsia="zh-CN"/>
        </w:rPr>
        <w:t>所涉及的</w:t>
      </w:r>
      <w:r w:rsidR="00E2769F">
        <w:rPr>
          <w:rFonts w:ascii="Calibri" w:eastAsia="华文楷体" w:hAnsi="Calibri" w:hint="eastAsia"/>
          <w:b/>
          <w:spacing w:val="18"/>
          <w:sz w:val="36"/>
          <w:szCs w:val="36"/>
          <w:lang w:eastAsia="zh-CN"/>
        </w:rPr>
        <w:t>陈梦云</w:t>
      </w:r>
      <w:r w:rsidR="00A102F4">
        <w:rPr>
          <w:rFonts w:ascii="Calibri" w:eastAsia="华文楷体" w:hAnsi="Calibri" w:hint="eastAsia"/>
          <w:b/>
          <w:spacing w:val="18"/>
          <w:sz w:val="36"/>
          <w:szCs w:val="36"/>
          <w:lang w:eastAsia="zh-CN"/>
        </w:rPr>
        <w:t xml:space="preserve">                           </w:t>
      </w:r>
      <w:r w:rsidR="00086A96">
        <w:rPr>
          <w:rFonts w:ascii="Calibri" w:eastAsia="华文楷体" w:hAnsi="Calibri"/>
          <w:b/>
          <w:spacing w:val="18"/>
          <w:sz w:val="36"/>
          <w:szCs w:val="36"/>
          <w:lang w:eastAsia="zh-CN"/>
        </w:rPr>
        <w:t xml:space="preserve">  </w:t>
      </w:r>
      <w:r w:rsidR="00A102F4">
        <w:rPr>
          <w:rFonts w:ascii="Calibri" w:eastAsia="华文楷体" w:hAnsi="Calibri" w:hint="eastAsia"/>
          <w:b/>
          <w:spacing w:val="18"/>
          <w:sz w:val="36"/>
          <w:szCs w:val="36"/>
          <w:lang w:eastAsia="zh-CN"/>
        </w:rPr>
        <w:t xml:space="preserve">   </w:t>
      </w:r>
      <w:r w:rsidR="005370E1">
        <w:rPr>
          <w:rFonts w:ascii="Calibri" w:eastAsia="华文楷体" w:hAnsi="Calibri" w:hint="eastAsia"/>
          <w:b/>
          <w:spacing w:val="18"/>
          <w:sz w:val="36"/>
          <w:szCs w:val="36"/>
          <w:lang w:eastAsia="zh-CN"/>
        </w:rPr>
        <w:t>家私电器</w:t>
      </w:r>
    </w:p>
    <w:p w14:paraId="24C026C6" w14:textId="77777777" w:rsidR="009D200E" w:rsidRDefault="005771CB" w:rsidP="00A723DE">
      <w:pPr>
        <w:adjustRightInd w:val="0"/>
        <w:snapToGrid w:val="0"/>
        <w:spacing w:beforeLines="100" w:before="312" w:after="120" w:line="240" w:lineRule="auto"/>
        <w:jc w:val="center"/>
        <w:rPr>
          <w:rFonts w:ascii="Calibri" w:eastAsia="华文楷体" w:hAnsi="Calibri"/>
          <w:b/>
          <w:sz w:val="84"/>
          <w:szCs w:val="84"/>
          <w:lang w:eastAsia="zh-CN"/>
        </w:rPr>
      </w:pPr>
      <w:r>
        <w:rPr>
          <w:rFonts w:ascii="Calibri" w:eastAsia="华文楷体" w:hAnsi="Calibri" w:hint="eastAsia"/>
          <w:b/>
          <w:sz w:val="84"/>
          <w:szCs w:val="84"/>
          <w:lang w:eastAsia="zh-CN"/>
        </w:rPr>
        <w:t>资产评估</w:t>
      </w:r>
      <w:r w:rsidRPr="003D7472">
        <w:rPr>
          <w:rFonts w:ascii="Calibri" w:eastAsia="华文楷体" w:hAnsi="Calibri" w:hint="eastAsia"/>
          <w:b/>
          <w:sz w:val="84"/>
          <w:szCs w:val="84"/>
          <w:lang w:eastAsia="zh-CN"/>
        </w:rPr>
        <w:t>报告</w:t>
      </w:r>
    </w:p>
    <w:p w14:paraId="7A9C51AB" w14:textId="77777777" w:rsidR="0047799D" w:rsidRDefault="0047799D">
      <w:pPr>
        <w:spacing w:after="0" w:line="240" w:lineRule="auto"/>
        <w:jc w:val="center"/>
        <w:rPr>
          <w:rFonts w:ascii="Calibri" w:eastAsia="华文楷体" w:hAnsi="Calibri"/>
          <w:b/>
          <w:bCs/>
          <w:sz w:val="21"/>
          <w:szCs w:val="21"/>
          <w:lang w:eastAsia="zh-CN"/>
        </w:rPr>
      </w:pPr>
    </w:p>
    <w:p w14:paraId="59F601DC" w14:textId="4143F7FD" w:rsidR="009D200E" w:rsidRDefault="005B577C">
      <w:pPr>
        <w:spacing w:after="0" w:line="240" w:lineRule="auto"/>
        <w:jc w:val="center"/>
        <w:rPr>
          <w:rFonts w:ascii="Calibri" w:eastAsia="华文楷体" w:hAnsi="Calibri"/>
          <w:b/>
          <w:bCs/>
          <w:sz w:val="21"/>
          <w:szCs w:val="21"/>
          <w:lang w:eastAsia="zh-CN"/>
        </w:rPr>
      </w:pPr>
      <w:proofErr w:type="gramStart"/>
      <w:r>
        <w:rPr>
          <w:rFonts w:ascii="Calibri" w:eastAsia="华文楷体" w:hAnsi="Calibri" w:hint="eastAsia"/>
          <w:b/>
          <w:bCs/>
          <w:sz w:val="21"/>
          <w:szCs w:val="21"/>
          <w:lang w:eastAsia="zh-CN"/>
        </w:rPr>
        <w:t>鹏信咨询字</w:t>
      </w:r>
      <w:proofErr w:type="gramEnd"/>
      <w:r>
        <w:rPr>
          <w:rFonts w:ascii="Calibri" w:eastAsia="华文楷体" w:hAnsi="Calibri" w:hint="eastAsia"/>
          <w:b/>
          <w:bCs/>
          <w:sz w:val="21"/>
          <w:szCs w:val="21"/>
          <w:lang w:eastAsia="zh-CN"/>
        </w:rPr>
        <w:t>[2020]</w:t>
      </w:r>
      <w:r>
        <w:rPr>
          <w:rFonts w:ascii="Calibri" w:eastAsia="华文楷体" w:hAnsi="Calibri" w:hint="eastAsia"/>
          <w:b/>
          <w:bCs/>
          <w:sz w:val="21"/>
          <w:szCs w:val="21"/>
          <w:lang w:eastAsia="zh-CN"/>
        </w:rPr>
        <w:t>第</w:t>
      </w:r>
      <w:r>
        <w:rPr>
          <w:rFonts w:ascii="Calibri" w:eastAsia="华文楷体" w:hAnsi="Calibri" w:hint="eastAsia"/>
          <w:b/>
          <w:bCs/>
          <w:sz w:val="21"/>
          <w:szCs w:val="21"/>
          <w:lang w:eastAsia="zh-CN"/>
        </w:rPr>
        <w:t>F1805</w:t>
      </w:r>
      <w:r>
        <w:rPr>
          <w:rFonts w:ascii="Calibri" w:eastAsia="华文楷体" w:hAnsi="Calibri" w:hint="eastAsia"/>
          <w:b/>
          <w:bCs/>
          <w:sz w:val="21"/>
          <w:szCs w:val="21"/>
          <w:lang w:eastAsia="zh-CN"/>
        </w:rPr>
        <w:t>号</w:t>
      </w:r>
    </w:p>
    <w:p w14:paraId="4DB22EC3" w14:textId="77777777" w:rsidR="0047799D" w:rsidRDefault="0047799D">
      <w:pPr>
        <w:spacing w:after="0" w:line="240" w:lineRule="auto"/>
        <w:jc w:val="center"/>
        <w:rPr>
          <w:rFonts w:ascii="Calibri" w:eastAsia="华文楷体" w:hAnsi="Calibri"/>
          <w:b/>
          <w:bCs/>
          <w:sz w:val="21"/>
          <w:szCs w:val="21"/>
          <w:lang w:eastAsia="zh-CN"/>
        </w:rPr>
      </w:pPr>
      <w:r>
        <w:rPr>
          <w:rFonts w:ascii="Calibri" w:eastAsia="华文楷体" w:hAnsi="Calibri" w:hint="eastAsia"/>
          <w:b/>
          <w:bCs/>
          <w:sz w:val="21"/>
          <w:szCs w:val="21"/>
          <w:lang w:eastAsia="zh-CN"/>
        </w:rPr>
        <w:t>（共</w:t>
      </w:r>
      <w:r>
        <w:rPr>
          <w:rFonts w:ascii="Calibri" w:eastAsia="华文楷体" w:hAnsi="Calibri" w:hint="eastAsia"/>
          <w:b/>
          <w:bCs/>
          <w:sz w:val="21"/>
          <w:szCs w:val="21"/>
          <w:lang w:eastAsia="zh-CN"/>
        </w:rPr>
        <w:t>1</w:t>
      </w:r>
      <w:r>
        <w:rPr>
          <w:rFonts w:ascii="Calibri" w:eastAsia="华文楷体" w:hAnsi="Calibri" w:hint="eastAsia"/>
          <w:b/>
          <w:bCs/>
          <w:sz w:val="21"/>
          <w:szCs w:val="21"/>
          <w:lang w:eastAsia="zh-CN"/>
        </w:rPr>
        <w:t>册，第</w:t>
      </w:r>
      <w:r>
        <w:rPr>
          <w:rFonts w:ascii="Calibri" w:eastAsia="华文楷体" w:hAnsi="Calibri" w:hint="eastAsia"/>
          <w:b/>
          <w:bCs/>
          <w:sz w:val="21"/>
          <w:szCs w:val="21"/>
          <w:lang w:eastAsia="zh-CN"/>
        </w:rPr>
        <w:t>1</w:t>
      </w:r>
      <w:r>
        <w:rPr>
          <w:rFonts w:ascii="Calibri" w:eastAsia="华文楷体" w:hAnsi="Calibri" w:hint="eastAsia"/>
          <w:b/>
          <w:bCs/>
          <w:sz w:val="21"/>
          <w:szCs w:val="21"/>
          <w:lang w:eastAsia="zh-CN"/>
        </w:rPr>
        <w:t>册）</w:t>
      </w:r>
    </w:p>
    <w:p w14:paraId="47B8C083" w14:textId="125A7256" w:rsidR="009D200E" w:rsidRDefault="00DF36B2">
      <w:pPr>
        <w:spacing w:after="0" w:line="240" w:lineRule="auto"/>
        <w:jc w:val="center"/>
        <w:rPr>
          <w:rFonts w:ascii="Calibri" w:eastAsia="华文楷体" w:hAnsi="Calibri"/>
          <w:b/>
          <w:bCs/>
          <w:sz w:val="21"/>
          <w:szCs w:val="21"/>
          <w:lang w:eastAsia="zh-CN"/>
        </w:rPr>
      </w:pPr>
      <w:r>
        <w:rPr>
          <w:rFonts w:ascii="Calibri" w:eastAsia="华文楷体" w:hAnsi="Calibri" w:hint="eastAsia"/>
          <w:b/>
          <w:bCs/>
          <w:sz w:val="21"/>
          <w:szCs w:val="21"/>
          <w:lang w:eastAsia="zh-CN"/>
        </w:rPr>
        <w:t>评估基准日：</w:t>
      </w:r>
      <w:r w:rsidR="00E2769F">
        <w:rPr>
          <w:rFonts w:ascii="Calibri" w:eastAsia="华文楷体" w:hAnsi="Calibri" w:hint="eastAsia"/>
          <w:b/>
          <w:bCs/>
          <w:sz w:val="21"/>
          <w:szCs w:val="21"/>
          <w:lang w:eastAsia="zh-CN"/>
        </w:rPr>
        <w:t>2020</w:t>
      </w:r>
      <w:r w:rsidR="00E2769F">
        <w:rPr>
          <w:rFonts w:ascii="Calibri" w:eastAsia="华文楷体" w:hAnsi="Calibri" w:hint="eastAsia"/>
          <w:b/>
          <w:bCs/>
          <w:sz w:val="21"/>
          <w:szCs w:val="21"/>
          <w:lang w:eastAsia="zh-CN"/>
        </w:rPr>
        <w:t>年</w:t>
      </w:r>
      <w:r w:rsidR="00E2769F">
        <w:rPr>
          <w:rFonts w:ascii="Calibri" w:eastAsia="华文楷体" w:hAnsi="Calibri" w:hint="eastAsia"/>
          <w:b/>
          <w:bCs/>
          <w:sz w:val="21"/>
          <w:szCs w:val="21"/>
          <w:lang w:eastAsia="zh-CN"/>
        </w:rPr>
        <w:t>12</w:t>
      </w:r>
      <w:r w:rsidR="00E2769F">
        <w:rPr>
          <w:rFonts w:ascii="Calibri" w:eastAsia="华文楷体" w:hAnsi="Calibri" w:hint="eastAsia"/>
          <w:b/>
          <w:bCs/>
          <w:sz w:val="21"/>
          <w:szCs w:val="21"/>
          <w:lang w:eastAsia="zh-CN"/>
        </w:rPr>
        <w:t>月</w:t>
      </w:r>
      <w:r w:rsidR="00E2769F">
        <w:rPr>
          <w:rFonts w:ascii="Calibri" w:eastAsia="华文楷体" w:hAnsi="Calibri" w:hint="eastAsia"/>
          <w:b/>
          <w:bCs/>
          <w:sz w:val="21"/>
          <w:szCs w:val="21"/>
          <w:lang w:eastAsia="zh-CN"/>
        </w:rPr>
        <w:t>9</w:t>
      </w:r>
      <w:r w:rsidR="00E2769F">
        <w:rPr>
          <w:rFonts w:ascii="Calibri" w:eastAsia="华文楷体" w:hAnsi="Calibri" w:hint="eastAsia"/>
          <w:b/>
          <w:bCs/>
          <w:sz w:val="21"/>
          <w:szCs w:val="21"/>
          <w:lang w:eastAsia="zh-CN"/>
        </w:rPr>
        <w:t>日</w:t>
      </w:r>
    </w:p>
    <w:p w14:paraId="15BE3AFB" w14:textId="5817A3F9" w:rsidR="009D200E" w:rsidRDefault="008C7D38">
      <w:pPr>
        <w:jc w:val="center"/>
        <w:rPr>
          <w:rFonts w:ascii="Calibri" w:eastAsia="华文楷体" w:hAnsi="Calibri"/>
          <w:b/>
          <w:bCs/>
          <w:sz w:val="21"/>
          <w:szCs w:val="21"/>
          <w:lang w:eastAsia="zh-CN"/>
        </w:rPr>
      </w:pPr>
      <w:r>
        <w:rPr>
          <w:rFonts w:ascii="Calibri" w:eastAsia="华文楷体" w:hAnsi="Calibri" w:hint="eastAsia"/>
          <w:b/>
          <w:bCs/>
          <w:sz w:val="21"/>
          <w:szCs w:val="21"/>
          <w:lang w:eastAsia="zh-CN"/>
        </w:rPr>
        <w:t>资产</w:t>
      </w:r>
      <w:r w:rsidRPr="00A31246">
        <w:rPr>
          <w:rFonts w:ascii="Calibri" w:eastAsia="华文楷体" w:hAnsi="Calibri" w:hint="eastAsia"/>
          <w:b/>
          <w:bCs/>
          <w:sz w:val="21"/>
          <w:szCs w:val="21"/>
          <w:lang w:eastAsia="zh-CN"/>
        </w:rPr>
        <w:t>评估报告</w:t>
      </w:r>
      <w:r w:rsidR="00DF36B2">
        <w:rPr>
          <w:rFonts w:ascii="Calibri" w:eastAsia="华文楷体" w:hAnsi="Calibri" w:hint="eastAsia"/>
          <w:b/>
          <w:bCs/>
          <w:sz w:val="21"/>
          <w:szCs w:val="21"/>
          <w:lang w:eastAsia="zh-CN"/>
        </w:rPr>
        <w:t>日：</w:t>
      </w:r>
      <w:r w:rsidR="00E2769F">
        <w:rPr>
          <w:rFonts w:ascii="Calibri" w:eastAsia="华文楷体" w:hAnsi="Calibri" w:hint="eastAsia"/>
          <w:b/>
          <w:bCs/>
          <w:sz w:val="21"/>
          <w:szCs w:val="21"/>
          <w:lang w:eastAsia="zh-CN"/>
        </w:rPr>
        <w:t>2020</w:t>
      </w:r>
      <w:r w:rsidR="00E2769F">
        <w:rPr>
          <w:rFonts w:ascii="Calibri" w:eastAsia="华文楷体" w:hAnsi="Calibri" w:hint="eastAsia"/>
          <w:b/>
          <w:bCs/>
          <w:sz w:val="21"/>
          <w:szCs w:val="21"/>
          <w:lang w:eastAsia="zh-CN"/>
        </w:rPr>
        <w:t>年</w:t>
      </w:r>
      <w:r w:rsidR="00E2769F">
        <w:rPr>
          <w:rFonts w:ascii="Calibri" w:eastAsia="华文楷体" w:hAnsi="Calibri" w:hint="eastAsia"/>
          <w:b/>
          <w:bCs/>
          <w:sz w:val="21"/>
          <w:szCs w:val="21"/>
          <w:lang w:eastAsia="zh-CN"/>
        </w:rPr>
        <w:t>12</w:t>
      </w:r>
      <w:r w:rsidR="00E2769F">
        <w:rPr>
          <w:rFonts w:ascii="Calibri" w:eastAsia="华文楷体" w:hAnsi="Calibri" w:hint="eastAsia"/>
          <w:b/>
          <w:bCs/>
          <w:sz w:val="21"/>
          <w:szCs w:val="21"/>
          <w:lang w:eastAsia="zh-CN"/>
        </w:rPr>
        <w:t>月</w:t>
      </w:r>
      <w:r w:rsidR="00E2769F">
        <w:rPr>
          <w:rFonts w:ascii="Calibri" w:eastAsia="华文楷体" w:hAnsi="Calibri" w:hint="eastAsia"/>
          <w:b/>
          <w:bCs/>
          <w:sz w:val="21"/>
          <w:szCs w:val="21"/>
          <w:lang w:eastAsia="zh-CN"/>
        </w:rPr>
        <w:t>28</w:t>
      </w:r>
      <w:r w:rsidR="00E2769F">
        <w:rPr>
          <w:rFonts w:ascii="Calibri" w:eastAsia="华文楷体" w:hAnsi="Calibri" w:hint="eastAsia"/>
          <w:b/>
          <w:bCs/>
          <w:sz w:val="21"/>
          <w:szCs w:val="21"/>
          <w:lang w:eastAsia="zh-CN"/>
        </w:rPr>
        <w:t>日</w:t>
      </w:r>
    </w:p>
    <w:p w14:paraId="3DE97D69" w14:textId="77777777" w:rsidR="00D22966" w:rsidRDefault="00D22966">
      <w:pPr>
        <w:jc w:val="center"/>
        <w:rPr>
          <w:rFonts w:ascii="Calibri" w:eastAsia="华文楷体" w:hAnsi="Calibri"/>
          <w:b/>
          <w:bCs/>
          <w:sz w:val="21"/>
          <w:szCs w:val="21"/>
          <w:lang w:eastAsia="zh-CN"/>
        </w:rPr>
      </w:pPr>
    </w:p>
    <w:p w14:paraId="417CF0E6" w14:textId="77777777" w:rsidR="009D200E" w:rsidRDefault="00DF36B2">
      <w:pPr>
        <w:pStyle w:val="a3"/>
        <w:spacing w:after="0" w:line="0" w:lineRule="atLeast"/>
        <w:ind w:firstLine="0"/>
        <w:jc w:val="center"/>
      </w:pPr>
      <w:r>
        <w:rPr>
          <w:noProof/>
          <w:lang w:eastAsia="zh-CN" w:bidi="ar-SA"/>
        </w:rPr>
        <w:drawing>
          <wp:inline distT="0" distB="0" distL="0" distR="0" wp14:anchorId="5CBA71C9" wp14:editId="77AC2553">
            <wp:extent cx="1585595" cy="1606550"/>
            <wp:effectExtent l="0" t="0" r="0" b="0"/>
            <wp:docPr id="2" name="图片 1"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鹏信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85595" cy="1606550"/>
                    </a:xfrm>
                    <a:prstGeom prst="rect">
                      <a:avLst/>
                    </a:prstGeom>
                    <a:noFill/>
                    <a:ln>
                      <a:noFill/>
                    </a:ln>
                  </pic:spPr>
                </pic:pic>
              </a:graphicData>
            </a:graphic>
          </wp:inline>
        </w:drawing>
      </w:r>
    </w:p>
    <w:p w14:paraId="71327388" w14:textId="77777777" w:rsidR="009D200E" w:rsidRDefault="00DF36B2">
      <w:pPr>
        <w:spacing w:after="0" w:line="0" w:lineRule="atLeast"/>
        <w:jc w:val="center"/>
        <w:rPr>
          <w:rFonts w:ascii="华文楷体" w:eastAsia="华文楷体" w:hAnsi="华文楷体"/>
          <w:b/>
          <w:sz w:val="28"/>
          <w:szCs w:val="28"/>
          <w:lang w:eastAsia="zh-CN"/>
        </w:rPr>
      </w:pPr>
      <w:proofErr w:type="gramStart"/>
      <w:r>
        <w:rPr>
          <w:rFonts w:ascii="华文楷体" w:eastAsia="华文楷体" w:hAnsi="华文楷体" w:hint="eastAsia"/>
          <w:b/>
          <w:sz w:val="28"/>
          <w:szCs w:val="28"/>
          <w:lang w:eastAsia="zh-CN"/>
        </w:rPr>
        <w:t>深圳市鹏信资产</w:t>
      </w:r>
      <w:proofErr w:type="gramEnd"/>
      <w:r>
        <w:rPr>
          <w:rFonts w:ascii="华文楷体" w:eastAsia="华文楷体" w:hAnsi="华文楷体" w:hint="eastAsia"/>
          <w:b/>
          <w:sz w:val="28"/>
          <w:szCs w:val="28"/>
          <w:lang w:eastAsia="zh-CN"/>
        </w:rPr>
        <w:t>评估土地房地产估价有限公司</w:t>
      </w:r>
    </w:p>
    <w:p w14:paraId="3787094A" w14:textId="77777777" w:rsidR="009D200E" w:rsidRDefault="00DF36B2">
      <w:pPr>
        <w:spacing w:after="0" w:line="0" w:lineRule="atLeast"/>
        <w:jc w:val="center"/>
        <w:rPr>
          <w:rFonts w:ascii="Times New Roman" w:eastAsia="华文楷体" w:hAnsi="Times New Roman"/>
          <w:b/>
          <w:sz w:val="24"/>
          <w:szCs w:val="24"/>
          <w:lang w:eastAsia="zh-CN"/>
        </w:rPr>
      </w:pPr>
      <w:proofErr w:type="gramStart"/>
      <w:r>
        <w:rPr>
          <w:rFonts w:ascii="Times New Roman" w:eastAsia="华文楷体" w:hAnsi="Times New Roman"/>
          <w:b/>
          <w:sz w:val="24"/>
          <w:szCs w:val="24"/>
          <w:lang w:eastAsia="zh-CN"/>
        </w:rPr>
        <w:t>SHENZHEN  PENGXIN</w:t>
      </w:r>
      <w:proofErr w:type="gramEnd"/>
      <w:r>
        <w:rPr>
          <w:rFonts w:ascii="Times New Roman" w:eastAsia="华文楷体" w:hAnsi="Times New Roman"/>
          <w:b/>
          <w:sz w:val="24"/>
          <w:szCs w:val="24"/>
          <w:lang w:eastAsia="zh-CN"/>
        </w:rPr>
        <w:t xml:space="preserve">  APPRAISAL  LIMITED</w:t>
      </w:r>
    </w:p>
    <w:p w14:paraId="527C307A" w14:textId="77777777" w:rsidR="009D200E" w:rsidRDefault="00DF36B2">
      <w:pPr>
        <w:spacing w:after="0" w:line="0" w:lineRule="atLeast"/>
        <w:jc w:val="center"/>
        <w:rPr>
          <w:rFonts w:ascii="Calibri" w:eastAsia="华文楷体" w:hAnsi="Calibri"/>
          <w:szCs w:val="21"/>
        </w:rPr>
      </w:pPr>
      <w:proofErr w:type="gramStart"/>
      <w:r>
        <w:rPr>
          <w:rFonts w:ascii="Calibri" w:eastAsia="华文楷体" w:hint="eastAsia"/>
          <w:szCs w:val="21"/>
        </w:rPr>
        <w:t>中国广东省深圳市福田区福中路</w:t>
      </w:r>
      <w:r>
        <w:rPr>
          <w:rFonts w:ascii="Calibri" w:eastAsia="华文楷体" w:hAnsi="Calibri" w:hint="eastAsia"/>
          <w:szCs w:val="21"/>
        </w:rPr>
        <w:t>29</w:t>
      </w:r>
      <w:r>
        <w:rPr>
          <w:rFonts w:ascii="Calibri" w:eastAsia="华文楷体" w:hint="eastAsia"/>
          <w:szCs w:val="21"/>
        </w:rPr>
        <w:t>号</w:t>
      </w:r>
      <w:r>
        <w:rPr>
          <w:rFonts w:ascii="Calibri" w:eastAsia="华文楷体" w:hAnsi="Calibri" w:hint="eastAsia"/>
          <w:szCs w:val="21"/>
        </w:rPr>
        <w:t>(</w:t>
      </w:r>
      <w:proofErr w:type="spellStart"/>
      <w:proofErr w:type="gramEnd"/>
      <w:r>
        <w:rPr>
          <w:rFonts w:ascii="Calibri" w:eastAsia="华文楷体" w:hint="eastAsia"/>
          <w:szCs w:val="21"/>
        </w:rPr>
        <w:t>彩田路口</w:t>
      </w:r>
      <w:proofErr w:type="spellEnd"/>
      <w:r>
        <w:rPr>
          <w:rFonts w:ascii="Calibri" w:eastAsia="华文楷体" w:hAnsi="Calibri" w:hint="eastAsia"/>
          <w:szCs w:val="21"/>
        </w:rPr>
        <w:t>)</w:t>
      </w:r>
      <w:proofErr w:type="spellStart"/>
      <w:r>
        <w:rPr>
          <w:rFonts w:ascii="Calibri" w:eastAsia="华文楷体" w:hint="eastAsia"/>
          <w:szCs w:val="21"/>
        </w:rPr>
        <w:t>福景大厦中座十四楼</w:t>
      </w:r>
      <w:proofErr w:type="spellEnd"/>
    </w:p>
    <w:p w14:paraId="015C94F0" w14:textId="77777777" w:rsidR="009D200E" w:rsidRDefault="00DF36B2">
      <w:pPr>
        <w:spacing w:after="0" w:line="0" w:lineRule="atLeast"/>
        <w:jc w:val="center"/>
        <w:rPr>
          <w:rFonts w:ascii="Calibri" w:eastAsia="楷体" w:hAnsi="Calibri"/>
          <w:sz w:val="21"/>
          <w:szCs w:val="21"/>
        </w:rPr>
      </w:pPr>
      <w:r>
        <w:rPr>
          <w:rFonts w:ascii="Calibri" w:eastAsia="楷体" w:hAnsi="Calibri" w:hint="eastAsia"/>
          <w:sz w:val="21"/>
          <w:szCs w:val="21"/>
        </w:rPr>
        <w:t>F</w:t>
      </w:r>
      <w:r>
        <w:rPr>
          <w:rFonts w:ascii="Calibri" w:eastAsia="楷体" w:hAnsi="Calibri"/>
          <w:sz w:val="21"/>
          <w:szCs w:val="21"/>
        </w:rPr>
        <w:t>loor</w:t>
      </w:r>
      <w:r>
        <w:rPr>
          <w:rFonts w:ascii="Calibri" w:eastAsia="楷体" w:hAnsi="Calibri" w:hint="eastAsia"/>
          <w:sz w:val="21"/>
          <w:szCs w:val="21"/>
        </w:rPr>
        <w:t xml:space="preserve"> 14, Middle Block,</w:t>
      </w:r>
      <w:r>
        <w:rPr>
          <w:rFonts w:ascii="Calibri" w:eastAsia="楷体" w:hAnsi="Calibri"/>
          <w:sz w:val="21"/>
          <w:szCs w:val="21"/>
        </w:rPr>
        <w:t xml:space="preserve"> </w:t>
      </w:r>
      <w:proofErr w:type="spellStart"/>
      <w:r>
        <w:rPr>
          <w:rFonts w:ascii="Calibri" w:eastAsia="楷体" w:hAnsi="Calibri"/>
          <w:sz w:val="21"/>
          <w:szCs w:val="21"/>
        </w:rPr>
        <w:t>Fujing</w:t>
      </w:r>
      <w:proofErr w:type="spellEnd"/>
      <w:r>
        <w:rPr>
          <w:rFonts w:ascii="Calibri" w:eastAsia="楷体" w:hAnsi="Calibri"/>
          <w:sz w:val="21"/>
          <w:szCs w:val="21"/>
        </w:rPr>
        <w:t xml:space="preserve"> Building</w:t>
      </w:r>
      <w:r>
        <w:rPr>
          <w:rFonts w:ascii="Calibri" w:eastAsia="楷体" w:hAnsi="Calibri" w:hint="eastAsia"/>
          <w:sz w:val="21"/>
          <w:szCs w:val="21"/>
        </w:rPr>
        <w:t xml:space="preserve">, 29 </w:t>
      </w:r>
      <w:proofErr w:type="spellStart"/>
      <w:r>
        <w:rPr>
          <w:rFonts w:ascii="Calibri" w:eastAsia="楷体" w:hAnsi="Calibri" w:hint="eastAsia"/>
          <w:sz w:val="21"/>
          <w:szCs w:val="21"/>
        </w:rPr>
        <w:t>Fuzhong</w:t>
      </w:r>
      <w:proofErr w:type="spellEnd"/>
      <w:r>
        <w:rPr>
          <w:rFonts w:ascii="Calibri" w:eastAsia="楷体" w:hAnsi="Calibri" w:hint="eastAsia"/>
          <w:sz w:val="21"/>
          <w:szCs w:val="21"/>
        </w:rPr>
        <w:t xml:space="preserve"> Road, </w:t>
      </w:r>
      <w:proofErr w:type="spellStart"/>
      <w:r>
        <w:rPr>
          <w:rFonts w:ascii="Calibri" w:eastAsia="楷体" w:hAnsi="Calibri" w:hint="eastAsia"/>
          <w:sz w:val="21"/>
          <w:szCs w:val="21"/>
        </w:rPr>
        <w:t>Futian</w:t>
      </w:r>
      <w:proofErr w:type="spellEnd"/>
      <w:r>
        <w:rPr>
          <w:rFonts w:ascii="Calibri" w:eastAsia="楷体" w:hAnsi="Calibri" w:hint="eastAsia"/>
          <w:sz w:val="21"/>
          <w:szCs w:val="21"/>
        </w:rPr>
        <w:t xml:space="preserve"> </w:t>
      </w:r>
      <w:proofErr w:type="spellStart"/>
      <w:r>
        <w:rPr>
          <w:rFonts w:ascii="Calibri" w:eastAsia="楷体" w:hAnsi="Calibri" w:hint="eastAsia"/>
          <w:sz w:val="21"/>
          <w:szCs w:val="21"/>
        </w:rPr>
        <w:t>District</w:t>
      </w:r>
      <w:proofErr w:type="gramStart"/>
      <w:r>
        <w:rPr>
          <w:rFonts w:ascii="Calibri" w:eastAsia="楷体" w:hAnsi="Calibri" w:hint="eastAsia"/>
          <w:sz w:val="21"/>
          <w:szCs w:val="21"/>
        </w:rPr>
        <w:t>,Shenzhen</w:t>
      </w:r>
      <w:proofErr w:type="spellEnd"/>
      <w:proofErr w:type="gramEnd"/>
      <w:r>
        <w:rPr>
          <w:rFonts w:ascii="Calibri" w:eastAsia="楷体" w:hAnsi="Calibri" w:hint="eastAsia"/>
          <w:sz w:val="21"/>
          <w:szCs w:val="21"/>
        </w:rPr>
        <w:t>, China</w:t>
      </w:r>
    </w:p>
    <w:tbl>
      <w:tblPr>
        <w:tblW w:w="8522" w:type="dxa"/>
        <w:tblLayout w:type="fixed"/>
        <w:tblLook w:val="04A0" w:firstRow="1" w:lastRow="0" w:firstColumn="1" w:lastColumn="0" w:noHBand="0" w:noVBand="1"/>
      </w:tblPr>
      <w:tblGrid>
        <w:gridCol w:w="288"/>
        <w:gridCol w:w="3600"/>
        <w:gridCol w:w="360"/>
        <w:gridCol w:w="3960"/>
        <w:gridCol w:w="314"/>
      </w:tblGrid>
      <w:tr w:rsidR="009D200E" w14:paraId="628752FC" w14:textId="77777777">
        <w:tc>
          <w:tcPr>
            <w:tcW w:w="288" w:type="dxa"/>
            <w:tcBorders>
              <w:top w:val="single" w:sz="4" w:space="0" w:color="auto"/>
              <w:left w:val="nil"/>
              <w:bottom w:val="nil"/>
              <w:right w:val="nil"/>
            </w:tcBorders>
          </w:tcPr>
          <w:p w14:paraId="57CA5BC8" w14:textId="77777777" w:rsidR="009D200E" w:rsidRDefault="009D200E">
            <w:pPr>
              <w:adjustRightInd w:val="0"/>
              <w:snapToGrid w:val="0"/>
              <w:spacing w:after="0" w:line="0" w:lineRule="atLeast"/>
              <w:rPr>
                <w:rFonts w:ascii="Calibri" w:eastAsia="楷体" w:hAnsi="Calibri"/>
                <w:szCs w:val="21"/>
              </w:rPr>
            </w:pPr>
          </w:p>
        </w:tc>
        <w:tc>
          <w:tcPr>
            <w:tcW w:w="3600" w:type="dxa"/>
            <w:tcBorders>
              <w:top w:val="single" w:sz="4" w:space="0" w:color="auto"/>
              <w:left w:val="nil"/>
              <w:bottom w:val="nil"/>
              <w:right w:val="nil"/>
            </w:tcBorders>
          </w:tcPr>
          <w:p w14:paraId="092FE206" w14:textId="77777777" w:rsidR="009D200E" w:rsidRDefault="00DF36B2">
            <w:pPr>
              <w:adjustRightInd w:val="0"/>
              <w:snapToGrid w:val="0"/>
              <w:spacing w:after="0" w:line="0" w:lineRule="atLeast"/>
              <w:rPr>
                <w:rFonts w:ascii="Calibri" w:eastAsia="楷体" w:hAnsi="Calibri"/>
                <w:sz w:val="21"/>
                <w:szCs w:val="21"/>
              </w:rPr>
            </w:pPr>
            <w:proofErr w:type="spellStart"/>
            <w:r>
              <w:rPr>
                <w:rFonts w:ascii="Calibri" w:eastAsia="楷体" w:hAnsi="Calibri" w:hint="eastAsia"/>
                <w:sz w:val="21"/>
                <w:szCs w:val="21"/>
              </w:rPr>
              <w:t>电话</w:t>
            </w:r>
            <w:proofErr w:type="spellEnd"/>
            <w:r>
              <w:rPr>
                <w:rFonts w:ascii="Calibri" w:eastAsia="楷体" w:hAnsi="Calibri" w:hint="eastAsia"/>
                <w:sz w:val="21"/>
                <w:szCs w:val="21"/>
              </w:rPr>
              <w:t>(Tel):+86755-8240 6288</w:t>
            </w:r>
          </w:p>
        </w:tc>
        <w:tc>
          <w:tcPr>
            <w:tcW w:w="360" w:type="dxa"/>
            <w:tcBorders>
              <w:top w:val="single" w:sz="4" w:space="0" w:color="auto"/>
              <w:left w:val="nil"/>
              <w:bottom w:val="nil"/>
              <w:right w:val="nil"/>
            </w:tcBorders>
          </w:tcPr>
          <w:p w14:paraId="0CFEC15F" w14:textId="77777777" w:rsidR="009D200E" w:rsidRDefault="009D200E">
            <w:pPr>
              <w:adjustRightInd w:val="0"/>
              <w:snapToGrid w:val="0"/>
              <w:spacing w:after="0" w:line="0" w:lineRule="atLeast"/>
              <w:rPr>
                <w:rFonts w:ascii="Calibri" w:eastAsia="楷体" w:hAnsi="Calibri"/>
                <w:sz w:val="21"/>
                <w:szCs w:val="21"/>
              </w:rPr>
            </w:pPr>
          </w:p>
        </w:tc>
        <w:tc>
          <w:tcPr>
            <w:tcW w:w="3960" w:type="dxa"/>
            <w:tcBorders>
              <w:top w:val="single" w:sz="4" w:space="0" w:color="auto"/>
              <w:left w:val="nil"/>
              <w:bottom w:val="nil"/>
              <w:right w:val="nil"/>
            </w:tcBorders>
          </w:tcPr>
          <w:p w14:paraId="244D0E0A" w14:textId="77777777" w:rsidR="009D200E" w:rsidRDefault="00DF36B2">
            <w:pPr>
              <w:adjustRightInd w:val="0"/>
              <w:snapToGrid w:val="0"/>
              <w:spacing w:after="0" w:line="0" w:lineRule="atLeast"/>
              <w:jc w:val="right"/>
              <w:rPr>
                <w:rFonts w:ascii="Calibri" w:eastAsia="楷体" w:hAnsi="Calibri"/>
                <w:sz w:val="21"/>
                <w:szCs w:val="21"/>
              </w:rPr>
            </w:pPr>
            <w:proofErr w:type="spellStart"/>
            <w:r>
              <w:rPr>
                <w:rFonts w:ascii="Calibri" w:eastAsia="楷体" w:hAnsi="Calibri" w:hint="eastAsia"/>
                <w:sz w:val="21"/>
                <w:szCs w:val="21"/>
              </w:rPr>
              <w:t>传真</w:t>
            </w:r>
            <w:proofErr w:type="spellEnd"/>
            <w:r>
              <w:rPr>
                <w:rFonts w:ascii="Calibri" w:eastAsia="楷体" w:hAnsi="Calibri" w:hint="eastAsia"/>
                <w:sz w:val="21"/>
                <w:szCs w:val="21"/>
              </w:rPr>
              <w:t>(Fax):+86755-8242 0222</w:t>
            </w:r>
          </w:p>
        </w:tc>
        <w:tc>
          <w:tcPr>
            <w:tcW w:w="314" w:type="dxa"/>
            <w:tcBorders>
              <w:top w:val="single" w:sz="4" w:space="0" w:color="auto"/>
              <w:left w:val="nil"/>
              <w:bottom w:val="nil"/>
              <w:right w:val="nil"/>
            </w:tcBorders>
          </w:tcPr>
          <w:p w14:paraId="3B2055C6" w14:textId="77777777" w:rsidR="009D200E" w:rsidRDefault="009D200E">
            <w:pPr>
              <w:adjustRightInd w:val="0"/>
              <w:snapToGrid w:val="0"/>
              <w:spacing w:after="0" w:line="0" w:lineRule="atLeast"/>
              <w:rPr>
                <w:rFonts w:ascii="Calibri" w:eastAsia="楷体" w:hAnsi="Calibri"/>
                <w:szCs w:val="21"/>
              </w:rPr>
            </w:pPr>
          </w:p>
        </w:tc>
      </w:tr>
      <w:tr w:rsidR="009D200E" w14:paraId="3311B2CD" w14:textId="77777777">
        <w:tc>
          <w:tcPr>
            <w:tcW w:w="288" w:type="dxa"/>
          </w:tcPr>
          <w:p w14:paraId="7C878760" w14:textId="77777777" w:rsidR="009D200E" w:rsidRDefault="009D200E">
            <w:pPr>
              <w:adjustRightInd w:val="0"/>
              <w:snapToGrid w:val="0"/>
              <w:spacing w:after="0" w:line="0" w:lineRule="atLeast"/>
              <w:rPr>
                <w:rFonts w:ascii="Calibri" w:eastAsia="楷体" w:hAnsi="Calibri"/>
                <w:szCs w:val="21"/>
              </w:rPr>
            </w:pPr>
          </w:p>
        </w:tc>
        <w:tc>
          <w:tcPr>
            <w:tcW w:w="3600" w:type="dxa"/>
          </w:tcPr>
          <w:p w14:paraId="76617B69" w14:textId="77777777" w:rsidR="009D200E" w:rsidRDefault="00DF36B2">
            <w:pPr>
              <w:adjustRightInd w:val="0"/>
              <w:snapToGrid w:val="0"/>
              <w:spacing w:after="0" w:line="0" w:lineRule="atLeast"/>
              <w:rPr>
                <w:rFonts w:ascii="Calibri" w:eastAsia="楷体" w:hAnsi="Calibri"/>
                <w:sz w:val="21"/>
                <w:szCs w:val="21"/>
              </w:rPr>
            </w:pPr>
            <w:proofErr w:type="spellStart"/>
            <w:r>
              <w:rPr>
                <w:rFonts w:ascii="Calibri" w:eastAsia="楷体" w:hAnsi="Calibri" w:hint="eastAsia"/>
                <w:sz w:val="21"/>
                <w:szCs w:val="21"/>
              </w:rPr>
              <w:t>直线</w:t>
            </w:r>
            <w:proofErr w:type="spellEnd"/>
            <w:r>
              <w:rPr>
                <w:rFonts w:ascii="Calibri" w:eastAsia="楷体" w:hAnsi="Calibri" w:hint="eastAsia"/>
                <w:sz w:val="21"/>
                <w:szCs w:val="21"/>
              </w:rPr>
              <w:t>(</w:t>
            </w:r>
            <w:proofErr w:type="spellStart"/>
            <w:r>
              <w:rPr>
                <w:rFonts w:ascii="Calibri" w:eastAsia="楷体" w:hAnsi="Calibri" w:hint="eastAsia"/>
                <w:sz w:val="21"/>
                <w:szCs w:val="21"/>
              </w:rPr>
              <w:t>Dir</w:t>
            </w:r>
            <w:proofErr w:type="spellEnd"/>
            <w:r>
              <w:rPr>
                <w:rFonts w:ascii="Calibri" w:eastAsia="楷体" w:hAnsi="Calibri" w:hint="eastAsia"/>
                <w:sz w:val="21"/>
                <w:szCs w:val="21"/>
              </w:rPr>
              <w:t>):+86755-8240 3555</w:t>
            </w:r>
          </w:p>
        </w:tc>
        <w:tc>
          <w:tcPr>
            <w:tcW w:w="360" w:type="dxa"/>
          </w:tcPr>
          <w:p w14:paraId="14C86FFF" w14:textId="77777777" w:rsidR="009D200E" w:rsidRDefault="009D200E">
            <w:pPr>
              <w:adjustRightInd w:val="0"/>
              <w:snapToGrid w:val="0"/>
              <w:spacing w:after="0" w:line="0" w:lineRule="atLeast"/>
              <w:rPr>
                <w:rFonts w:ascii="Calibri" w:eastAsia="楷体" w:hAnsi="Calibri"/>
                <w:sz w:val="21"/>
                <w:szCs w:val="21"/>
              </w:rPr>
            </w:pPr>
          </w:p>
        </w:tc>
        <w:tc>
          <w:tcPr>
            <w:tcW w:w="3960" w:type="dxa"/>
          </w:tcPr>
          <w:p w14:paraId="687D3F0F" w14:textId="77777777" w:rsidR="009D200E" w:rsidRDefault="00DF36B2">
            <w:pPr>
              <w:adjustRightInd w:val="0"/>
              <w:snapToGrid w:val="0"/>
              <w:spacing w:after="0" w:line="0" w:lineRule="atLeast"/>
              <w:jc w:val="right"/>
              <w:rPr>
                <w:rFonts w:ascii="Calibri" w:eastAsia="楷体" w:hAnsi="Calibri"/>
                <w:sz w:val="21"/>
                <w:szCs w:val="21"/>
              </w:rPr>
            </w:pPr>
            <w:proofErr w:type="spellStart"/>
            <w:r>
              <w:rPr>
                <w:rFonts w:ascii="Calibri" w:eastAsia="楷体" w:hAnsi="Calibri" w:hint="eastAsia"/>
                <w:sz w:val="21"/>
                <w:szCs w:val="21"/>
              </w:rPr>
              <w:t>邮政编码</w:t>
            </w:r>
            <w:proofErr w:type="spellEnd"/>
            <w:r>
              <w:rPr>
                <w:rFonts w:ascii="Calibri" w:eastAsia="楷体" w:hAnsi="Calibri" w:hint="eastAsia"/>
                <w:sz w:val="21"/>
                <w:szCs w:val="21"/>
              </w:rPr>
              <w:t>(Postcode):518026</w:t>
            </w:r>
          </w:p>
        </w:tc>
        <w:tc>
          <w:tcPr>
            <w:tcW w:w="314" w:type="dxa"/>
          </w:tcPr>
          <w:p w14:paraId="27E90FD9" w14:textId="77777777" w:rsidR="009D200E" w:rsidRDefault="009D200E">
            <w:pPr>
              <w:adjustRightInd w:val="0"/>
              <w:snapToGrid w:val="0"/>
              <w:spacing w:after="0" w:line="0" w:lineRule="atLeast"/>
              <w:rPr>
                <w:rFonts w:ascii="Calibri" w:eastAsia="楷体" w:hAnsi="Calibri"/>
                <w:szCs w:val="21"/>
              </w:rPr>
            </w:pPr>
          </w:p>
        </w:tc>
      </w:tr>
      <w:tr w:rsidR="009D200E" w14:paraId="0BE3028F" w14:textId="77777777">
        <w:tc>
          <w:tcPr>
            <w:tcW w:w="288" w:type="dxa"/>
          </w:tcPr>
          <w:p w14:paraId="49053A70" w14:textId="77777777" w:rsidR="009D200E" w:rsidRDefault="009D200E">
            <w:pPr>
              <w:adjustRightInd w:val="0"/>
              <w:snapToGrid w:val="0"/>
              <w:spacing w:after="0" w:line="0" w:lineRule="atLeast"/>
              <w:rPr>
                <w:rFonts w:ascii="Calibri" w:eastAsia="楷体" w:hAnsi="Calibri"/>
                <w:szCs w:val="21"/>
              </w:rPr>
            </w:pPr>
          </w:p>
        </w:tc>
        <w:tc>
          <w:tcPr>
            <w:tcW w:w="3600" w:type="dxa"/>
          </w:tcPr>
          <w:p w14:paraId="689FBDF7" w14:textId="77777777" w:rsidR="009D200E" w:rsidRDefault="00DF36B2">
            <w:pPr>
              <w:adjustRightInd w:val="0"/>
              <w:snapToGrid w:val="0"/>
              <w:spacing w:after="0" w:line="0" w:lineRule="atLeast"/>
              <w:rPr>
                <w:rFonts w:ascii="Calibri" w:eastAsia="楷体" w:hAnsi="Calibri"/>
                <w:sz w:val="21"/>
                <w:szCs w:val="21"/>
              </w:rPr>
            </w:pPr>
            <w:r>
              <w:rPr>
                <w:rFonts w:ascii="Calibri" w:eastAsia="楷体" w:hAnsi="Calibri" w:hint="eastAsia"/>
                <w:sz w:val="21"/>
                <w:szCs w:val="21"/>
              </w:rPr>
              <w:t>http://www.pengxin.com</w:t>
            </w:r>
          </w:p>
        </w:tc>
        <w:tc>
          <w:tcPr>
            <w:tcW w:w="360" w:type="dxa"/>
          </w:tcPr>
          <w:p w14:paraId="5347A06B" w14:textId="77777777" w:rsidR="009D200E" w:rsidRDefault="009D200E">
            <w:pPr>
              <w:adjustRightInd w:val="0"/>
              <w:snapToGrid w:val="0"/>
              <w:spacing w:after="0" w:line="0" w:lineRule="atLeast"/>
              <w:rPr>
                <w:rFonts w:ascii="Calibri" w:eastAsia="楷体" w:hAnsi="Calibri"/>
                <w:sz w:val="21"/>
                <w:szCs w:val="21"/>
              </w:rPr>
            </w:pPr>
          </w:p>
        </w:tc>
        <w:tc>
          <w:tcPr>
            <w:tcW w:w="3960" w:type="dxa"/>
          </w:tcPr>
          <w:p w14:paraId="7DE21417" w14:textId="77777777" w:rsidR="009D200E" w:rsidRDefault="00DF36B2">
            <w:pPr>
              <w:adjustRightInd w:val="0"/>
              <w:snapToGrid w:val="0"/>
              <w:spacing w:after="0" w:line="0" w:lineRule="atLeast"/>
              <w:jc w:val="right"/>
              <w:rPr>
                <w:rFonts w:ascii="Calibri" w:eastAsia="楷体" w:hAnsi="Calibri"/>
                <w:sz w:val="21"/>
                <w:szCs w:val="21"/>
              </w:rPr>
            </w:pPr>
            <w:r>
              <w:rPr>
                <w:rFonts w:ascii="Calibri" w:eastAsia="楷体" w:hAnsi="Calibri" w:hint="eastAsia"/>
                <w:sz w:val="21"/>
                <w:szCs w:val="21"/>
              </w:rPr>
              <w:t>Email: px@pengxin.com</w:t>
            </w:r>
          </w:p>
        </w:tc>
        <w:tc>
          <w:tcPr>
            <w:tcW w:w="314" w:type="dxa"/>
          </w:tcPr>
          <w:p w14:paraId="6529B3C9" w14:textId="77777777" w:rsidR="009D200E" w:rsidRDefault="009D200E">
            <w:pPr>
              <w:adjustRightInd w:val="0"/>
              <w:snapToGrid w:val="0"/>
              <w:spacing w:after="0" w:line="0" w:lineRule="atLeast"/>
              <w:rPr>
                <w:rFonts w:ascii="Calibri" w:eastAsia="楷体" w:hAnsi="Calibri"/>
                <w:szCs w:val="21"/>
              </w:rPr>
            </w:pPr>
          </w:p>
        </w:tc>
      </w:tr>
    </w:tbl>
    <w:p w14:paraId="1EE5E7F1" w14:textId="77777777" w:rsidR="009D200E" w:rsidRDefault="009D200E">
      <w:pPr>
        <w:rPr>
          <w:lang w:eastAsia="zh-CN"/>
        </w:rPr>
        <w:sectPr w:rsidR="009D200E">
          <w:headerReference w:type="default" r:id="rId11"/>
          <w:pgSz w:w="11906" w:h="16838"/>
          <w:pgMar w:top="1440" w:right="1800" w:bottom="1440" w:left="1800" w:header="851" w:footer="992" w:gutter="0"/>
          <w:cols w:space="425"/>
          <w:docGrid w:type="lines" w:linePitch="312"/>
        </w:sectPr>
      </w:pPr>
    </w:p>
    <w:p w14:paraId="74FFC0AB" w14:textId="77777777" w:rsidR="009D200E" w:rsidRPr="00800E92" w:rsidRDefault="00DF36B2" w:rsidP="00A723DE">
      <w:pPr>
        <w:spacing w:beforeLines="50" w:before="156" w:after="0" w:line="600" w:lineRule="exact"/>
        <w:jc w:val="center"/>
        <w:rPr>
          <w:rFonts w:ascii="华文仿宋" w:eastAsia="华文仿宋" w:hAnsi="华文仿宋"/>
          <w:sz w:val="21"/>
          <w:lang w:eastAsia="zh-CN"/>
        </w:rPr>
      </w:pPr>
      <w:r w:rsidRPr="00800E92">
        <w:rPr>
          <w:rFonts w:ascii="华文仿宋" w:eastAsia="华文仿宋" w:hAnsi="华文仿宋" w:hint="eastAsia"/>
          <w:b/>
          <w:sz w:val="28"/>
          <w:szCs w:val="28"/>
          <w:lang w:eastAsia="zh-CN"/>
        </w:rPr>
        <w:lastRenderedPageBreak/>
        <w:t>目</w:t>
      </w:r>
      <w:r w:rsidR="00800E92" w:rsidRPr="00800E92">
        <w:rPr>
          <w:rFonts w:ascii="华文仿宋" w:eastAsia="华文仿宋" w:hAnsi="华文仿宋" w:hint="eastAsia"/>
          <w:b/>
          <w:sz w:val="28"/>
          <w:szCs w:val="28"/>
          <w:lang w:eastAsia="zh-CN"/>
        </w:rPr>
        <w:t xml:space="preserve">  </w:t>
      </w:r>
      <w:r w:rsidRPr="00800E92">
        <w:rPr>
          <w:rFonts w:ascii="华文仿宋" w:eastAsia="华文仿宋" w:hAnsi="华文仿宋" w:hint="eastAsia"/>
          <w:b/>
          <w:sz w:val="28"/>
          <w:szCs w:val="28"/>
          <w:lang w:eastAsia="zh-CN"/>
        </w:rPr>
        <w:t>录</w:t>
      </w:r>
    </w:p>
    <w:sdt>
      <w:sdtPr>
        <w:rPr>
          <w:rFonts w:ascii="Cambria" w:eastAsia="宋体" w:hAnsi="Cambria" w:cs="Times New Roman"/>
          <w:b w:val="0"/>
          <w:bCs w:val="0"/>
          <w:color w:val="auto"/>
          <w:sz w:val="22"/>
          <w:szCs w:val="22"/>
          <w:lang w:val="zh-CN" w:eastAsia="en-US" w:bidi="en-US"/>
        </w:rPr>
        <w:id w:val="16985873"/>
      </w:sdtPr>
      <w:sdtEndPr>
        <w:rPr>
          <w:rFonts w:ascii="Arial Narrow" w:eastAsia="华文中宋" w:hAnsi="Arial Narrow"/>
          <w:sz w:val="21"/>
          <w:lang w:val="en-US"/>
        </w:rPr>
      </w:sdtEndPr>
      <w:sdtContent>
        <w:p w14:paraId="128F6233" w14:textId="77777777" w:rsidR="009D200E" w:rsidRDefault="00DF36B2">
          <w:pPr>
            <w:pStyle w:val="TOC1"/>
            <w:tabs>
              <w:tab w:val="left" w:pos="456"/>
            </w:tabs>
            <w:spacing w:before="0" w:line="600" w:lineRule="exact"/>
          </w:pPr>
          <w:r>
            <w:rPr>
              <w:rFonts w:ascii="Cambria" w:eastAsia="宋体" w:hAnsi="Cambria" w:cs="Times New Roman" w:hint="eastAsia"/>
              <w:b w:val="0"/>
              <w:bCs w:val="0"/>
              <w:color w:val="auto"/>
              <w:sz w:val="22"/>
              <w:szCs w:val="22"/>
              <w:lang w:val="zh-CN" w:eastAsia="en-US" w:bidi="en-US"/>
            </w:rPr>
            <w:tab/>
          </w:r>
        </w:p>
        <w:p w14:paraId="3D5F7EF9" w14:textId="5D134412" w:rsidR="00A71272" w:rsidRDefault="000C553D">
          <w:pPr>
            <w:pStyle w:val="10"/>
            <w:tabs>
              <w:tab w:val="right" w:leader="dot" w:pos="8296"/>
            </w:tabs>
            <w:rPr>
              <w:rFonts w:asciiTheme="minorHAnsi" w:eastAsiaTheme="minorEastAsia" w:hAnsiTheme="minorHAnsi" w:cstheme="minorBidi"/>
              <w:noProof/>
              <w:kern w:val="2"/>
              <w:sz w:val="21"/>
              <w:lang w:eastAsia="zh-CN" w:bidi="ar-SA"/>
            </w:rPr>
          </w:pPr>
          <w:r>
            <w:rPr>
              <w:rFonts w:ascii="Arial Narrow" w:eastAsia="华文中宋" w:hAnsi="Arial Narrow"/>
              <w:sz w:val="21"/>
              <w:lang w:eastAsia="zh-CN"/>
            </w:rPr>
            <w:fldChar w:fldCharType="begin"/>
          </w:r>
          <w:r w:rsidR="00DF36B2">
            <w:rPr>
              <w:rFonts w:ascii="Arial Narrow" w:eastAsia="华文中宋" w:hAnsi="Arial Narrow"/>
              <w:sz w:val="21"/>
              <w:lang w:eastAsia="zh-CN"/>
            </w:rPr>
            <w:instrText xml:space="preserve"> TOC \o "1-3" \h \z \u </w:instrText>
          </w:r>
          <w:r>
            <w:rPr>
              <w:rFonts w:ascii="Arial Narrow" w:eastAsia="华文中宋" w:hAnsi="Arial Narrow"/>
              <w:sz w:val="21"/>
              <w:lang w:eastAsia="zh-CN"/>
            </w:rPr>
            <w:fldChar w:fldCharType="separate"/>
          </w:r>
          <w:hyperlink w:anchor="_Toc20062428" w:history="1">
            <w:r w:rsidR="00A71272" w:rsidRPr="00C2772F">
              <w:rPr>
                <w:rStyle w:val="a9"/>
                <w:rFonts w:ascii="仿宋" w:eastAsia="仿宋" w:hAnsi="仿宋"/>
                <w:b/>
                <w:bCs/>
                <w:noProof/>
                <w:lang w:eastAsia="zh-CN"/>
              </w:rPr>
              <w:t>声明</w:t>
            </w:r>
            <w:r w:rsidR="00A71272">
              <w:rPr>
                <w:noProof/>
                <w:webHidden/>
              </w:rPr>
              <w:tab/>
            </w:r>
            <w:r w:rsidR="00A71272">
              <w:rPr>
                <w:noProof/>
                <w:webHidden/>
              </w:rPr>
              <w:fldChar w:fldCharType="begin"/>
            </w:r>
            <w:r w:rsidR="00A71272">
              <w:rPr>
                <w:noProof/>
                <w:webHidden/>
              </w:rPr>
              <w:instrText xml:space="preserve"> PAGEREF _Toc20062428 \h </w:instrText>
            </w:r>
            <w:r w:rsidR="00A71272">
              <w:rPr>
                <w:noProof/>
                <w:webHidden/>
              </w:rPr>
            </w:r>
            <w:r w:rsidR="00A71272">
              <w:rPr>
                <w:noProof/>
                <w:webHidden/>
              </w:rPr>
              <w:fldChar w:fldCharType="separate"/>
            </w:r>
            <w:r w:rsidR="00372D13">
              <w:rPr>
                <w:noProof/>
                <w:webHidden/>
              </w:rPr>
              <w:t>1</w:t>
            </w:r>
            <w:r w:rsidR="00A71272">
              <w:rPr>
                <w:noProof/>
                <w:webHidden/>
              </w:rPr>
              <w:fldChar w:fldCharType="end"/>
            </w:r>
          </w:hyperlink>
        </w:p>
        <w:p w14:paraId="1396F1DF" w14:textId="217F9C71" w:rsidR="00A71272" w:rsidRDefault="00A0040A">
          <w:pPr>
            <w:pStyle w:val="10"/>
            <w:tabs>
              <w:tab w:val="right" w:leader="dot" w:pos="8296"/>
            </w:tabs>
            <w:rPr>
              <w:rFonts w:asciiTheme="minorHAnsi" w:eastAsiaTheme="minorEastAsia" w:hAnsiTheme="minorHAnsi" w:cstheme="minorBidi"/>
              <w:noProof/>
              <w:kern w:val="2"/>
              <w:sz w:val="21"/>
              <w:lang w:eastAsia="zh-CN" w:bidi="ar-SA"/>
            </w:rPr>
          </w:pPr>
          <w:hyperlink w:anchor="_Toc20062429" w:history="1">
            <w:r w:rsidR="00A71272" w:rsidRPr="00C2772F">
              <w:rPr>
                <w:rStyle w:val="a9"/>
                <w:rFonts w:eastAsia="仿宋"/>
                <w:b/>
                <w:bCs/>
                <w:noProof/>
                <w:lang w:eastAsia="zh-CN"/>
              </w:rPr>
              <w:t>资产评估报告摘要</w:t>
            </w:r>
            <w:r w:rsidR="00A71272">
              <w:rPr>
                <w:noProof/>
                <w:webHidden/>
              </w:rPr>
              <w:tab/>
            </w:r>
            <w:r w:rsidR="00A71272">
              <w:rPr>
                <w:noProof/>
                <w:webHidden/>
              </w:rPr>
              <w:fldChar w:fldCharType="begin"/>
            </w:r>
            <w:r w:rsidR="00A71272">
              <w:rPr>
                <w:noProof/>
                <w:webHidden/>
              </w:rPr>
              <w:instrText xml:space="preserve"> PAGEREF _Toc20062429 \h </w:instrText>
            </w:r>
            <w:r w:rsidR="00A71272">
              <w:rPr>
                <w:noProof/>
                <w:webHidden/>
              </w:rPr>
            </w:r>
            <w:r w:rsidR="00A71272">
              <w:rPr>
                <w:noProof/>
                <w:webHidden/>
              </w:rPr>
              <w:fldChar w:fldCharType="separate"/>
            </w:r>
            <w:r w:rsidR="00372D13">
              <w:rPr>
                <w:noProof/>
                <w:webHidden/>
              </w:rPr>
              <w:t>1</w:t>
            </w:r>
            <w:r w:rsidR="00A71272">
              <w:rPr>
                <w:noProof/>
                <w:webHidden/>
              </w:rPr>
              <w:fldChar w:fldCharType="end"/>
            </w:r>
          </w:hyperlink>
        </w:p>
        <w:p w14:paraId="20C9C291" w14:textId="3A1E0ADD" w:rsidR="00A71272" w:rsidRDefault="00A0040A">
          <w:pPr>
            <w:pStyle w:val="10"/>
            <w:tabs>
              <w:tab w:val="right" w:leader="dot" w:pos="8296"/>
            </w:tabs>
            <w:rPr>
              <w:rFonts w:asciiTheme="minorHAnsi" w:eastAsiaTheme="minorEastAsia" w:hAnsiTheme="minorHAnsi" w:cstheme="minorBidi"/>
              <w:noProof/>
              <w:kern w:val="2"/>
              <w:sz w:val="21"/>
              <w:lang w:eastAsia="zh-CN" w:bidi="ar-SA"/>
            </w:rPr>
          </w:pPr>
          <w:hyperlink w:anchor="_Toc20062430" w:history="1">
            <w:r w:rsidR="00A71272" w:rsidRPr="00C2772F">
              <w:rPr>
                <w:rStyle w:val="a9"/>
                <w:rFonts w:eastAsia="仿宋"/>
                <w:b/>
                <w:bCs/>
                <w:noProof/>
                <w:lang w:eastAsia="zh-CN"/>
              </w:rPr>
              <w:t>资产评估报告正文</w:t>
            </w:r>
            <w:r w:rsidR="00A71272">
              <w:rPr>
                <w:noProof/>
                <w:webHidden/>
              </w:rPr>
              <w:tab/>
            </w:r>
            <w:r w:rsidR="00A71272">
              <w:rPr>
                <w:noProof/>
                <w:webHidden/>
              </w:rPr>
              <w:fldChar w:fldCharType="begin"/>
            </w:r>
            <w:r w:rsidR="00A71272">
              <w:rPr>
                <w:noProof/>
                <w:webHidden/>
              </w:rPr>
              <w:instrText xml:space="preserve"> PAGEREF _Toc20062430 \h </w:instrText>
            </w:r>
            <w:r w:rsidR="00A71272">
              <w:rPr>
                <w:noProof/>
                <w:webHidden/>
              </w:rPr>
            </w:r>
            <w:r w:rsidR="00A71272">
              <w:rPr>
                <w:noProof/>
                <w:webHidden/>
              </w:rPr>
              <w:fldChar w:fldCharType="separate"/>
            </w:r>
            <w:r w:rsidR="00372D13">
              <w:rPr>
                <w:noProof/>
                <w:webHidden/>
              </w:rPr>
              <w:t>1</w:t>
            </w:r>
            <w:r w:rsidR="00A71272">
              <w:rPr>
                <w:noProof/>
                <w:webHidden/>
              </w:rPr>
              <w:fldChar w:fldCharType="end"/>
            </w:r>
          </w:hyperlink>
        </w:p>
        <w:p w14:paraId="773A043F" w14:textId="54C959E0"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31" w:history="1">
            <w:r w:rsidR="00A71272" w:rsidRPr="00C2772F">
              <w:rPr>
                <w:rStyle w:val="a9"/>
                <w:rFonts w:ascii="仿宋" w:eastAsia="仿宋" w:hAnsi="仿宋"/>
                <w:noProof/>
                <w:lang w:eastAsia="zh-CN"/>
              </w:rPr>
              <w:t>一、</w:t>
            </w:r>
            <w:r w:rsidR="00A71272" w:rsidRPr="00C2772F">
              <w:rPr>
                <w:rStyle w:val="a9"/>
                <w:rFonts w:eastAsia="仿宋"/>
                <w:noProof/>
                <w:lang w:eastAsia="zh-CN"/>
              </w:rPr>
              <w:t>委托人及其他资产评估报告使用人</w:t>
            </w:r>
            <w:r w:rsidR="00A71272">
              <w:rPr>
                <w:noProof/>
                <w:webHidden/>
              </w:rPr>
              <w:tab/>
            </w:r>
            <w:r w:rsidR="00A71272">
              <w:rPr>
                <w:noProof/>
                <w:webHidden/>
              </w:rPr>
              <w:fldChar w:fldCharType="begin"/>
            </w:r>
            <w:r w:rsidR="00A71272">
              <w:rPr>
                <w:noProof/>
                <w:webHidden/>
              </w:rPr>
              <w:instrText xml:space="preserve"> PAGEREF _Toc20062431 \h </w:instrText>
            </w:r>
            <w:r w:rsidR="00A71272">
              <w:rPr>
                <w:noProof/>
                <w:webHidden/>
              </w:rPr>
            </w:r>
            <w:r w:rsidR="00A71272">
              <w:rPr>
                <w:noProof/>
                <w:webHidden/>
              </w:rPr>
              <w:fldChar w:fldCharType="separate"/>
            </w:r>
            <w:r w:rsidR="00372D13">
              <w:rPr>
                <w:noProof/>
                <w:webHidden/>
              </w:rPr>
              <w:t>1</w:t>
            </w:r>
            <w:r w:rsidR="00A71272">
              <w:rPr>
                <w:noProof/>
                <w:webHidden/>
              </w:rPr>
              <w:fldChar w:fldCharType="end"/>
            </w:r>
          </w:hyperlink>
        </w:p>
        <w:p w14:paraId="07C1E159" w14:textId="2C4FC764"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32" w:history="1">
            <w:r w:rsidR="00A71272" w:rsidRPr="00C2772F">
              <w:rPr>
                <w:rStyle w:val="a9"/>
                <w:rFonts w:ascii="仿宋" w:eastAsia="仿宋" w:hAnsi="仿宋"/>
                <w:noProof/>
                <w:lang w:eastAsia="zh-CN"/>
              </w:rPr>
              <w:t>二、评估目的</w:t>
            </w:r>
            <w:r w:rsidR="00A71272">
              <w:rPr>
                <w:noProof/>
                <w:webHidden/>
              </w:rPr>
              <w:tab/>
            </w:r>
            <w:r w:rsidR="00A71272">
              <w:rPr>
                <w:noProof/>
                <w:webHidden/>
              </w:rPr>
              <w:fldChar w:fldCharType="begin"/>
            </w:r>
            <w:r w:rsidR="00A71272">
              <w:rPr>
                <w:noProof/>
                <w:webHidden/>
              </w:rPr>
              <w:instrText xml:space="preserve"> PAGEREF _Toc20062432 \h </w:instrText>
            </w:r>
            <w:r w:rsidR="00A71272">
              <w:rPr>
                <w:noProof/>
                <w:webHidden/>
              </w:rPr>
            </w:r>
            <w:r w:rsidR="00A71272">
              <w:rPr>
                <w:noProof/>
                <w:webHidden/>
              </w:rPr>
              <w:fldChar w:fldCharType="separate"/>
            </w:r>
            <w:r w:rsidR="00372D13">
              <w:rPr>
                <w:noProof/>
                <w:webHidden/>
              </w:rPr>
              <w:t>1</w:t>
            </w:r>
            <w:r w:rsidR="00A71272">
              <w:rPr>
                <w:noProof/>
                <w:webHidden/>
              </w:rPr>
              <w:fldChar w:fldCharType="end"/>
            </w:r>
          </w:hyperlink>
        </w:p>
        <w:p w14:paraId="33EEBB92" w14:textId="6D671FB0"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33" w:history="1">
            <w:r w:rsidR="00A71272" w:rsidRPr="00C2772F">
              <w:rPr>
                <w:rStyle w:val="a9"/>
                <w:rFonts w:ascii="仿宋" w:eastAsia="仿宋" w:hAnsi="仿宋"/>
                <w:noProof/>
                <w:lang w:eastAsia="zh-CN"/>
              </w:rPr>
              <w:t>三、评估对象和评估范围</w:t>
            </w:r>
            <w:r w:rsidR="00A71272">
              <w:rPr>
                <w:noProof/>
                <w:webHidden/>
              </w:rPr>
              <w:tab/>
            </w:r>
            <w:r w:rsidR="00A71272">
              <w:rPr>
                <w:noProof/>
                <w:webHidden/>
              </w:rPr>
              <w:fldChar w:fldCharType="begin"/>
            </w:r>
            <w:r w:rsidR="00A71272">
              <w:rPr>
                <w:noProof/>
                <w:webHidden/>
              </w:rPr>
              <w:instrText xml:space="preserve"> PAGEREF _Toc20062433 \h </w:instrText>
            </w:r>
            <w:r w:rsidR="00A71272">
              <w:rPr>
                <w:noProof/>
                <w:webHidden/>
              </w:rPr>
            </w:r>
            <w:r w:rsidR="00A71272">
              <w:rPr>
                <w:noProof/>
                <w:webHidden/>
              </w:rPr>
              <w:fldChar w:fldCharType="separate"/>
            </w:r>
            <w:r w:rsidR="00372D13">
              <w:rPr>
                <w:noProof/>
                <w:webHidden/>
              </w:rPr>
              <w:t>1</w:t>
            </w:r>
            <w:r w:rsidR="00A71272">
              <w:rPr>
                <w:noProof/>
                <w:webHidden/>
              </w:rPr>
              <w:fldChar w:fldCharType="end"/>
            </w:r>
          </w:hyperlink>
        </w:p>
        <w:p w14:paraId="689E9845" w14:textId="41AF60E6"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34" w:history="1">
            <w:r w:rsidR="00A71272" w:rsidRPr="00C2772F">
              <w:rPr>
                <w:rStyle w:val="a9"/>
                <w:rFonts w:ascii="仿宋" w:eastAsia="仿宋" w:hAnsi="仿宋"/>
                <w:noProof/>
                <w:lang w:eastAsia="zh-CN"/>
              </w:rPr>
              <w:t>四、价值类型</w:t>
            </w:r>
            <w:r w:rsidR="00A71272">
              <w:rPr>
                <w:noProof/>
                <w:webHidden/>
              </w:rPr>
              <w:tab/>
            </w:r>
            <w:r w:rsidR="00A71272">
              <w:rPr>
                <w:noProof/>
                <w:webHidden/>
              </w:rPr>
              <w:fldChar w:fldCharType="begin"/>
            </w:r>
            <w:r w:rsidR="00A71272">
              <w:rPr>
                <w:noProof/>
                <w:webHidden/>
              </w:rPr>
              <w:instrText xml:space="preserve"> PAGEREF _Toc20062434 \h </w:instrText>
            </w:r>
            <w:r w:rsidR="00A71272">
              <w:rPr>
                <w:noProof/>
                <w:webHidden/>
              </w:rPr>
            </w:r>
            <w:r w:rsidR="00A71272">
              <w:rPr>
                <w:noProof/>
                <w:webHidden/>
              </w:rPr>
              <w:fldChar w:fldCharType="separate"/>
            </w:r>
            <w:r w:rsidR="00372D13">
              <w:rPr>
                <w:noProof/>
                <w:webHidden/>
              </w:rPr>
              <w:t>2</w:t>
            </w:r>
            <w:r w:rsidR="00A71272">
              <w:rPr>
                <w:noProof/>
                <w:webHidden/>
              </w:rPr>
              <w:fldChar w:fldCharType="end"/>
            </w:r>
          </w:hyperlink>
        </w:p>
        <w:p w14:paraId="27446CCE" w14:textId="29C3F8BF"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35" w:history="1">
            <w:r w:rsidR="00A71272" w:rsidRPr="00C2772F">
              <w:rPr>
                <w:rStyle w:val="a9"/>
                <w:rFonts w:ascii="仿宋" w:eastAsia="仿宋" w:hAnsi="仿宋"/>
                <w:noProof/>
                <w:lang w:eastAsia="zh-CN"/>
              </w:rPr>
              <w:t>五、评估基准日</w:t>
            </w:r>
            <w:r w:rsidR="00A71272">
              <w:rPr>
                <w:noProof/>
                <w:webHidden/>
              </w:rPr>
              <w:tab/>
            </w:r>
            <w:r w:rsidR="00A71272">
              <w:rPr>
                <w:noProof/>
                <w:webHidden/>
              </w:rPr>
              <w:fldChar w:fldCharType="begin"/>
            </w:r>
            <w:r w:rsidR="00A71272">
              <w:rPr>
                <w:noProof/>
                <w:webHidden/>
              </w:rPr>
              <w:instrText xml:space="preserve"> PAGEREF _Toc20062435 \h </w:instrText>
            </w:r>
            <w:r w:rsidR="00A71272">
              <w:rPr>
                <w:noProof/>
                <w:webHidden/>
              </w:rPr>
            </w:r>
            <w:r w:rsidR="00A71272">
              <w:rPr>
                <w:noProof/>
                <w:webHidden/>
              </w:rPr>
              <w:fldChar w:fldCharType="separate"/>
            </w:r>
            <w:r w:rsidR="00372D13">
              <w:rPr>
                <w:noProof/>
                <w:webHidden/>
              </w:rPr>
              <w:t>2</w:t>
            </w:r>
            <w:r w:rsidR="00A71272">
              <w:rPr>
                <w:noProof/>
                <w:webHidden/>
              </w:rPr>
              <w:fldChar w:fldCharType="end"/>
            </w:r>
          </w:hyperlink>
        </w:p>
        <w:p w14:paraId="070ED73B" w14:textId="2AD1802E"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36" w:history="1">
            <w:r w:rsidR="00A71272" w:rsidRPr="00C2772F">
              <w:rPr>
                <w:rStyle w:val="a9"/>
                <w:rFonts w:ascii="仿宋" w:eastAsia="仿宋" w:hAnsi="仿宋"/>
                <w:noProof/>
                <w:lang w:eastAsia="zh-CN"/>
              </w:rPr>
              <w:t>六、评估依据</w:t>
            </w:r>
            <w:r w:rsidR="00A71272">
              <w:rPr>
                <w:noProof/>
                <w:webHidden/>
              </w:rPr>
              <w:tab/>
            </w:r>
            <w:r w:rsidR="00A71272">
              <w:rPr>
                <w:noProof/>
                <w:webHidden/>
              </w:rPr>
              <w:fldChar w:fldCharType="begin"/>
            </w:r>
            <w:r w:rsidR="00A71272">
              <w:rPr>
                <w:noProof/>
                <w:webHidden/>
              </w:rPr>
              <w:instrText xml:space="preserve"> PAGEREF _Toc20062436 \h </w:instrText>
            </w:r>
            <w:r w:rsidR="00A71272">
              <w:rPr>
                <w:noProof/>
                <w:webHidden/>
              </w:rPr>
            </w:r>
            <w:r w:rsidR="00A71272">
              <w:rPr>
                <w:noProof/>
                <w:webHidden/>
              </w:rPr>
              <w:fldChar w:fldCharType="separate"/>
            </w:r>
            <w:r w:rsidR="00372D13">
              <w:rPr>
                <w:noProof/>
                <w:webHidden/>
              </w:rPr>
              <w:t>2</w:t>
            </w:r>
            <w:r w:rsidR="00A71272">
              <w:rPr>
                <w:noProof/>
                <w:webHidden/>
              </w:rPr>
              <w:fldChar w:fldCharType="end"/>
            </w:r>
          </w:hyperlink>
        </w:p>
        <w:p w14:paraId="5F63B558" w14:textId="420B2B5B"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37" w:history="1">
            <w:r w:rsidR="00A71272" w:rsidRPr="00C2772F">
              <w:rPr>
                <w:rStyle w:val="a9"/>
                <w:rFonts w:ascii="仿宋" w:eastAsia="仿宋" w:hAnsi="仿宋"/>
                <w:noProof/>
                <w:lang w:eastAsia="zh-CN"/>
              </w:rPr>
              <w:t>七、评估方法</w:t>
            </w:r>
            <w:r w:rsidR="00A71272">
              <w:rPr>
                <w:noProof/>
                <w:webHidden/>
              </w:rPr>
              <w:tab/>
            </w:r>
            <w:r w:rsidR="00A71272">
              <w:rPr>
                <w:noProof/>
                <w:webHidden/>
              </w:rPr>
              <w:fldChar w:fldCharType="begin"/>
            </w:r>
            <w:r w:rsidR="00A71272">
              <w:rPr>
                <w:noProof/>
                <w:webHidden/>
              </w:rPr>
              <w:instrText xml:space="preserve"> PAGEREF _Toc20062437 \h </w:instrText>
            </w:r>
            <w:r w:rsidR="00A71272">
              <w:rPr>
                <w:noProof/>
                <w:webHidden/>
              </w:rPr>
            </w:r>
            <w:r w:rsidR="00A71272">
              <w:rPr>
                <w:noProof/>
                <w:webHidden/>
              </w:rPr>
              <w:fldChar w:fldCharType="separate"/>
            </w:r>
            <w:r w:rsidR="00372D13">
              <w:rPr>
                <w:noProof/>
                <w:webHidden/>
              </w:rPr>
              <w:t>4</w:t>
            </w:r>
            <w:r w:rsidR="00A71272">
              <w:rPr>
                <w:noProof/>
                <w:webHidden/>
              </w:rPr>
              <w:fldChar w:fldCharType="end"/>
            </w:r>
          </w:hyperlink>
        </w:p>
        <w:p w14:paraId="0F30D2AE" w14:textId="69F8C150"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38" w:history="1">
            <w:r w:rsidR="00A71272" w:rsidRPr="00C2772F">
              <w:rPr>
                <w:rStyle w:val="a9"/>
                <w:rFonts w:ascii="仿宋" w:eastAsia="仿宋" w:hAnsi="仿宋"/>
                <w:noProof/>
                <w:lang w:eastAsia="zh-CN"/>
              </w:rPr>
              <w:t>八、评估程序实施过程和情况</w:t>
            </w:r>
            <w:r w:rsidR="00A71272">
              <w:rPr>
                <w:noProof/>
                <w:webHidden/>
              </w:rPr>
              <w:tab/>
            </w:r>
            <w:r w:rsidR="00A71272">
              <w:rPr>
                <w:noProof/>
                <w:webHidden/>
              </w:rPr>
              <w:fldChar w:fldCharType="begin"/>
            </w:r>
            <w:r w:rsidR="00A71272">
              <w:rPr>
                <w:noProof/>
                <w:webHidden/>
              </w:rPr>
              <w:instrText xml:space="preserve"> PAGEREF _Toc20062438 \h </w:instrText>
            </w:r>
            <w:r w:rsidR="00A71272">
              <w:rPr>
                <w:noProof/>
                <w:webHidden/>
              </w:rPr>
            </w:r>
            <w:r w:rsidR="00A71272">
              <w:rPr>
                <w:noProof/>
                <w:webHidden/>
              </w:rPr>
              <w:fldChar w:fldCharType="separate"/>
            </w:r>
            <w:r w:rsidR="00372D13">
              <w:rPr>
                <w:noProof/>
                <w:webHidden/>
              </w:rPr>
              <w:t>5</w:t>
            </w:r>
            <w:r w:rsidR="00A71272">
              <w:rPr>
                <w:noProof/>
                <w:webHidden/>
              </w:rPr>
              <w:fldChar w:fldCharType="end"/>
            </w:r>
          </w:hyperlink>
        </w:p>
        <w:p w14:paraId="5F0F0B4A" w14:textId="279A8584"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39" w:history="1">
            <w:r w:rsidR="00A71272" w:rsidRPr="00C2772F">
              <w:rPr>
                <w:rStyle w:val="a9"/>
                <w:rFonts w:ascii="仿宋" w:eastAsia="仿宋" w:hAnsi="仿宋"/>
                <w:noProof/>
                <w:lang w:eastAsia="zh-CN"/>
              </w:rPr>
              <w:t>九、评估假设</w:t>
            </w:r>
            <w:r w:rsidR="00A71272">
              <w:rPr>
                <w:noProof/>
                <w:webHidden/>
              </w:rPr>
              <w:tab/>
            </w:r>
            <w:r w:rsidR="00A71272">
              <w:rPr>
                <w:noProof/>
                <w:webHidden/>
              </w:rPr>
              <w:fldChar w:fldCharType="begin"/>
            </w:r>
            <w:r w:rsidR="00A71272">
              <w:rPr>
                <w:noProof/>
                <w:webHidden/>
              </w:rPr>
              <w:instrText xml:space="preserve"> PAGEREF _Toc20062439 \h </w:instrText>
            </w:r>
            <w:r w:rsidR="00A71272">
              <w:rPr>
                <w:noProof/>
                <w:webHidden/>
              </w:rPr>
            </w:r>
            <w:r w:rsidR="00A71272">
              <w:rPr>
                <w:noProof/>
                <w:webHidden/>
              </w:rPr>
              <w:fldChar w:fldCharType="separate"/>
            </w:r>
            <w:r w:rsidR="00372D13">
              <w:rPr>
                <w:noProof/>
                <w:webHidden/>
              </w:rPr>
              <w:t>6</w:t>
            </w:r>
            <w:r w:rsidR="00A71272">
              <w:rPr>
                <w:noProof/>
                <w:webHidden/>
              </w:rPr>
              <w:fldChar w:fldCharType="end"/>
            </w:r>
          </w:hyperlink>
        </w:p>
        <w:p w14:paraId="5F310AEB" w14:textId="611522E5"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40" w:history="1">
            <w:r w:rsidR="00A71272" w:rsidRPr="00C2772F">
              <w:rPr>
                <w:rStyle w:val="a9"/>
                <w:rFonts w:ascii="仿宋" w:eastAsia="仿宋" w:hAnsi="仿宋"/>
                <w:noProof/>
                <w:lang w:eastAsia="zh-CN"/>
              </w:rPr>
              <w:t>十、评估结论</w:t>
            </w:r>
            <w:r w:rsidR="00A71272">
              <w:rPr>
                <w:noProof/>
                <w:webHidden/>
              </w:rPr>
              <w:tab/>
            </w:r>
            <w:r w:rsidR="00A71272">
              <w:rPr>
                <w:noProof/>
                <w:webHidden/>
              </w:rPr>
              <w:fldChar w:fldCharType="begin"/>
            </w:r>
            <w:r w:rsidR="00A71272">
              <w:rPr>
                <w:noProof/>
                <w:webHidden/>
              </w:rPr>
              <w:instrText xml:space="preserve"> PAGEREF _Toc20062440 \h </w:instrText>
            </w:r>
            <w:r w:rsidR="00A71272">
              <w:rPr>
                <w:noProof/>
                <w:webHidden/>
              </w:rPr>
            </w:r>
            <w:r w:rsidR="00A71272">
              <w:rPr>
                <w:noProof/>
                <w:webHidden/>
              </w:rPr>
              <w:fldChar w:fldCharType="separate"/>
            </w:r>
            <w:r w:rsidR="00372D13">
              <w:rPr>
                <w:noProof/>
                <w:webHidden/>
              </w:rPr>
              <w:t>8</w:t>
            </w:r>
            <w:r w:rsidR="00A71272">
              <w:rPr>
                <w:noProof/>
                <w:webHidden/>
              </w:rPr>
              <w:fldChar w:fldCharType="end"/>
            </w:r>
          </w:hyperlink>
        </w:p>
        <w:p w14:paraId="777CCEEE" w14:textId="3B357996"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41" w:history="1">
            <w:r w:rsidR="00A71272" w:rsidRPr="00C2772F">
              <w:rPr>
                <w:rStyle w:val="a9"/>
                <w:rFonts w:ascii="仿宋" w:eastAsia="仿宋" w:hAnsi="仿宋"/>
                <w:noProof/>
                <w:lang w:eastAsia="zh-CN"/>
              </w:rPr>
              <w:t>十一、特别事项说明</w:t>
            </w:r>
            <w:r w:rsidR="00A71272">
              <w:rPr>
                <w:noProof/>
                <w:webHidden/>
              </w:rPr>
              <w:tab/>
            </w:r>
            <w:r w:rsidR="00A71272">
              <w:rPr>
                <w:noProof/>
                <w:webHidden/>
              </w:rPr>
              <w:fldChar w:fldCharType="begin"/>
            </w:r>
            <w:r w:rsidR="00A71272">
              <w:rPr>
                <w:noProof/>
                <w:webHidden/>
              </w:rPr>
              <w:instrText xml:space="preserve"> PAGEREF _Toc20062441 \h </w:instrText>
            </w:r>
            <w:r w:rsidR="00A71272">
              <w:rPr>
                <w:noProof/>
                <w:webHidden/>
              </w:rPr>
            </w:r>
            <w:r w:rsidR="00A71272">
              <w:rPr>
                <w:noProof/>
                <w:webHidden/>
              </w:rPr>
              <w:fldChar w:fldCharType="separate"/>
            </w:r>
            <w:r w:rsidR="00372D13">
              <w:rPr>
                <w:noProof/>
                <w:webHidden/>
              </w:rPr>
              <w:t>8</w:t>
            </w:r>
            <w:r w:rsidR="00A71272">
              <w:rPr>
                <w:noProof/>
                <w:webHidden/>
              </w:rPr>
              <w:fldChar w:fldCharType="end"/>
            </w:r>
          </w:hyperlink>
        </w:p>
        <w:p w14:paraId="0A1B8071" w14:textId="08220817"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42" w:history="1">
            <w:r w:rsidR="00A71272" w:rsidRPr="00C2772F">
              <w:rPr>
                <w:rStyle w:val="a9"/>
                <w:rFonts w:ascii="仿宋" w:eastAsia="仿宋" w:hAnsi="仿宋"/>
                <w:noProof/>
                <w:lang w:eastAsia="zh-CN"/>
              </w:rPr>
              <w:t>十二、</w:t>
            </w:r>
            <w:r w:rsidR="00A71272" w:rsidRPr="00C2772F">
              <w:rPr>
                <w:rStyle w:val="a9"/>
                <w:rFonts w:eastAsia="仿宋"/>
                <w:noProof/>
                <w:lang w:eastAsia="zh-CN"/>
              </w:rPr>
              <w:t>资产评估报告使用限制说明</w:t>
            </w:r>
            <w:r w:rsidR="00A71272">
              <w:rPr>
                <w:noProof/>
                <w:webHidden/>
              </w:rPr>
              <w:tab/>
            </w:r>
            <w:r w:rsidR="00A71272">
              <w:rPr>
                <w:noProof/>
                <w:webHidden/>
              </w:rPr>
              <w:fldChar w:fldCharType="begin"/>
            </w:r>
            <w:r w:rsidR="00A71272">
              <w:rPr>
                <w:noProof/>
                <w:webHidden/>
              </w:rPr>
              <w:instrText xml:space="preserve"> PAGEREF _Toc20062442 \h </w:instrText>
            </w:r>
            <w:r w:rsidR="00A71272">
              <w:rPr>
                <w:noProof/>
                <w:webHidden/>
              </w:rPr>
            </w:r>
            <w:r w:rsidR="00A71272">
              <w:rPr>
                <w:noProof/>
                <w:webHidden/>
              </w:rPr>
              <w:fldChar w:fldCharType="separate"/>
            </w:r>
            <w:r w:rsidR="00372D13">
              <w:rPr>
                <w:noProof/>
                <w:webHidden/>
              </w:rPr>
              <w:t>9</w:t>
            </w:r>
            <w:r w:rsidR="00A71272">
              <w:rPr>
                <w:noProof/>
                <w:webHidden/>
              </w:rPr>
              <w:fldChar w:fldCharType="end"/>
            </w:r>
          </w:hyperlink>
        </w:p>
        <w:p w14:paraId="5C1B2BD1" w14:textId="6EAAA57B" w:rsidR="00A71272" w:rsidRDefault="00A0040A">
          <w:pPr>
            <w:pStyle w:val="20"/>
            <w:tabs>
              <w:tab w:val="right" w:leader="dot" w:pos="8296"/>
            </w:tabs>
            <w:ind w:left="440"/>
            <w:rPr>
              <w:rFonts w:asciiTheme="minorHAnsi" w:eastAsiaTheme="minorEastAsia" w:hAnsiTheme="minorHAnsi" w:cstheme="minorBidi"/>
              <w:noProof/>
              <w:kern w:val="2"/>
              <w:sz w:val="21"/>
              <w:lang w:eastAsia="zh-CN" w:bidi="ar-SA"/>
            </w:rPr>
          </w:pPr>
          <w:hyperlink w:anchor="_Toc20062443" w:history="1">
            <w:r w:rsidR="00A71272" w:rsidRPr="00C2772F">
              <w:rPr>
                <w:rStyle w:val="a9"/>
                <w:rFonts w:ascii="仿宋" w:eastAsia="仿宋" w:hAnsi="仿宋"/>
                <w:noProof/>
                <w:lang w:eastAsia="zh-CN"/>
              </w:rPr>
              <w:t>十三、</w:t>
            </w:r>
            <w:r w:rsidR="00A71272" w:rsidRPr="00C2772F">
              <w:rPr>
                <w:rStyle w:val="a9"/>
                <w:rFonts w:eastAsia="仿宋"/>
                <w:noProof/>
                <w:lang w:eastAsia="zh-CN"/>
              </w:rPr>
              <w:t>资产评估报告日</w:t>
            </w:r>
            <w:r w:rsidR="00A71272">
              <w:rPr>
                <w:noProof/>
                <w:webHidden/>
              </w:rPr>
              <w:tab/>
            </w:r>
            <w:r w:rsidR="00A71272">
              <w:rPr>
                <w:noProof/>
                <w:webHidden/>
              </w:rPr>
              <w:fldChar w:fldCharType="begin"/>
            </w:r>
            <w:r w:rsidR="00A71272">
              <w:rPr>
                <w:noProof/>
                <w:webHidden/>
              </w:rPr>
              <w:instrText xml:space="preserve"> PAGEREF _Toc20062443 \h </w:instrText>
            </w:r>
            <w:r w:rsidR="00A71272">
              <w:rPr>
                <w:noProof/>
                <w:webHidden/>
              </w:rPr>
            </w:r>
            <w:r w:rsidR="00A71272">
              <w:rPr>
                <w:noProof/>
                <w:webHidden/>
              </w:rPr>
              <w:fldChar w:fldCharType="separate"/>
            </w:r>
            <w:r w:rsidR="00372D13">
              <w:rPr>
                <w:noProof/>
                <w:webHidden/>
              </w:rPr>
              <w:t>9</w:t>
            </w:r>
            <w:r w:rsidR="00A71272">
              <w:rPr>
                <w:noProof/>
                <w:webHidden/>
              </w:rPr>
              <w:fldChar w:fldCharType="end"/>
            </w:r>
          </w:hyperlink>
        </w:p>
        <w:p w14:paraId="196CD6AE" w14:textId="432500ED" w:rsidR="00A71272" w:rsidRDefault="00A0040A">
          <w:pPr>
            <w:pStyle w:val="10"/>
            <w:tabs>
              <w:tab w:val="right" w:leader="dot" w:pos="8296"/>
            </w:tabs>
            <w:rPr>
              <w:rFonts w:asciiTheme="minorHAnsi" w:eastAsiaTheme="minorEastAsia" w:hAnsiTheme="minorHAnsi" w:cstheme="minorBidi"/>
              <w:noProof/>
              <w:kern w:val="2"/>
              <w:sz w:val="21"/>
              <w:lang w:eastAsia="zh-CN" w:bidi="ar-SA"/>
            </w:rPr>
          </w:pPr>
          <w:hyperlink w:anchor="_Toc20062444" w:history="1">
            <w:r w:rsidR="00A71272" w:rsidRPr="00C2772F">
              <w:rPr>
                <w:rStyle w:val="a9"/>
                <w:rFonts w:eastAsia="仿宋"/>
                <w:b/>
                <w:bCs/>
                <w:noProof/>
                <w:lang w:eastAsia="zh-CN"/>
              </w:rPr>
              <w:t>资产评估报告附件</w:t>
            </w:r>
            <w:r w:rsidR="00A71272">
              <w:rPr>
                <w:noProof/>
                <w:webHidden/>
              </w:rPr>
              <w:tab/>
            </w:r>
            <w:r w:rsidR="00A71272">
              <w:rPr>
                <w:noProof/>
                <w:webHidden/>
              </w:rPr>
              <w:fldChar w:fldCharType="begin"/>
            </w:r>
            <w:r w:rsidR="00A71272">
              <w:rPr>
                <w:noProof/>
                <w:webHidden/>
              </w:rPr>
              <w:instrText xml:space="preserve"> PAGEREF _Toc20062444 \h </w:instrText>
            </w:r>
            <w:r w:rsidR="00A71272">
              <w:rPr>
                <w:noProof/>
                <w:webHidden/>
              </w:rPr>
            </w:r>
            <w:r w:rsidR="00A71272">
              <w:rPr>
                <w:noProof/>
                <w:webHidden/>
              </w:rPr>
              <w:fldChar w:fldCharType="separate"/>
            </w:r>
            <w:r w:rsidR="00372D13">
              <w:rPr>
                <w:noProof/>
                <w:webHidden/>
              </w:rPr>
              <w:t>11</w:t>
            </w:r>
            <w:r w:rsidR="00A71272">
              <w:rPr>
                <w:noProof/>
                <w:webHidden/>
              </w:rPr>
              <w:fldChar w:fldCharType="end"/>
            </w:r>
          </w:hyperlink>
        </w:p>
        <w:p w14:paraId="5FB2E983" w14:textId="35D4BCE5" w:rsidR="009D200E" w:rsidRDefault="000C553D">
          <w:pPr>
            <w:spacing w:after="0" w:line="600" w:lineRule="exact"/>
            <w:rPr>
              <w:rFonts w:ascii="Arial Narrow" w:eastAsia="华文中宋" w:hAnsi="Arial Narrow"/>
              <w:sz w:val="21"/>
              <w:lang w:eastAsia="zh-CN"/>
            </w:rPr>
          </w:pPr>
          <w:r>
            <w:rPr>
              <w:rFonts w:ascii="Arial Narrow" w:eastAsia="华文中宋" w:hAnsi="Arial Narrow"/>
              <w:lang w:eastAsia="zh-CN"/>
            </w:rPr>
            <w:fldChar w:fldCharType="end"/>
          </w:r>
        </w:p>
      </w:sdtContent>
    </w:sdt>
    <w:p w14:paraId="6DB5267F" w14:textId="77777777" w:rsidR="009D200E" w:rsidRDefault="009D200E" w:rsidP="00A723DE">
      <w:pPr>
        <w:spacing w:beforeLines="50" w:before="156" w:after="0" w:line="240" w:lineRule="auto"/>
        <w:rPr>
          <w:rFonts w:eastAsia="华文中宋"/>
          <w:sz w:val="21"/>
          <w:lang w:eastAsia="zh-CN"/>
        </w:rPr>
      </w:pPr>
    </w:p>
    <w:p w14:paraId="5992C328" w14:textId="77777777" w:rsidR="009D200E" w:rsidRDefault="00DF36B2" w:rsidP="00A723DE">
      <w:pPr>
        <w:tabs>
          <w:tab w:val="left" w:pos="4936"/>
        </w:tabs>
        <w:spacing w:beforeLines="50" w:before="156" w:after="0" w:line="240" w:lineRule="auto"/>
        <w:rPr>
          <w:rFonts w:eastAsia="华文中宋"/>
          <w:sz w:val="21"/>
          <w:lang w:eastAsia="zh-CN"/>
        </w:rPr>
        <w:sectPr w:rsidR="009D200E">
          <w:headerReference w:type="default" r:id="rId12"/>
          <w:footerReference w:type="default" r:id="rId13"/>
          <w:pgSz w:w="11906" w:h="16838"/>
          <w:pgMar w:top="1560" w:right="1800" w:bottom="1276" w:left="1800" w:header="426" w:footer="340" w:gutter="0"/>
          <w:cols w:space="425"/>
          <w:docGrid w:type="lines" w:linePitch="312"/>
        </w:sectPr>
      </w:pPr>
      <w:r>
        <w:rPr>
          <w:rFonts w:eastAsia="华文中宋" w:hint="eastAsia"/>
          <w:sz w:val="21"/>
          <w:lang w:eastAsia="zh-CN"/>
        </w:rPr>
        <w:tab/>
      </w:r>
    </w:p>
    <w:p w14:paraId="6E55BA75" w14:textId="77777777" w:rsidR="0027487F" w:rsidRPr="00800E92" w:rsidRDefault="0027487F" w:rsidP="0027487F">
      <w:pPr>
        <w:pStyle w:val="1"/>
        <w:spacing w:before="0" w:line="360" w:lineRule="auto"/>
        <w:jc w:val="center"/>
        <w:rPr>
          <w:rFonts w:ascii="仿宋" w:eastAsia="仿宋" w:hAnsi="仿宋"/>
          <w:b/>
          <w:sz w:val="28"/>
          <w:szCs w:val="28"/>
          <w:lang w:eastAsia="zh-CN"/>
        </w:rPr>
      </w:pPr>
      <w:bookmarkStart w:id="1" w:name="_Toc447125207"/>
      <w:bookmarkStart w:id="2" w:name="_Toc205618349"/>
      <w:bookmarkStart w:id="3" w:name="_Toc20062428"/>
      <w:r w:rsidRPr="00800E92">
        <w:rPr>
          <w:rFonts w:ascii="仿宋" w:eastAsia="仿宋" w:hAnsi="仿宋"/>
          <w:b/>
          <w:bCs/>
          <w:kern w:val="2"/>
          <w:sz w:val="28"/>
          <w:szCs w:val="28"/>
          <w:lang w:eastAsia="zh-CN"/>
        </w:rPr>
        <w:lastRenderedPageBreak/>
        <w:t>声明</w:t>
      </w:r>
      <w:bookmarkEnd w:id="1"/>
      <w:bookmarkEnd w:id="2"/>
      <w:bookmarkEnd w:id="3"/>
    </w:p>
    <w:p w14:paraId="69DF0E0B" w14:textId="77777777" w:rsidR="00800E92" w:rsidRPr="00CD0CF6" w:rsidRDefault="00800E92" w:rsidP="00A723DE">
      <w:pPr>
        <w:spacing w:beforeLines="50" w:before="156" w:after="0" w:line="240" w:lineRule="auto"/>
        <w:ind w:firstLineChars="200" w:firstLine="480"/>
        <w:jc w:val="both"/>
        <w:rPr>
          <w:rFonts w:eastAsia="仿宋"/>
          <w:sz w:val="24"/>
          <w:lang w:eastAsia="zh-CN"/>
        </w:rPr>
      </w:pPr>
      <w:r w:rsidRPr="00CD0CF6">
        <w:rPr>
          <w:rFonts w:eastAsia="仿宋" w:hint="eastAsia"/>
          <w:sz w:val="24"/>
          <w:lang w:eastAsia="zh-CN"/>
        </w:rPr>
        <w:t>一、</w:t>
      </w:r>
      <w:proofErr w:type="gramStart"/>
      <w:r w:rsidRPr="00CD0CF6">
        <w:rPr>
          <w:rFonts w:eastAsia="仿宋" w:hint="eastAsia"/>
          <w:sz w:val="24"/>
          <w:lang w:eastAsia="zh-CN"/>
        </w:rPr>
        <w:t>本资产</w:t>
      </w:r>
      <w:proofErr w:type="gramEnd"/>
      <w:r w:rsidRPr="00CD0CF6">
        <w:rPr>
          <w:rFonts w:eastAsia="仿宋" w:hint="eastAsia"/>
          <w:sz w:val="24"/>
          <w:lang w:eastAsia="zh-CN"/>
        </w:rPr>
        <w:t>评估报告依据财政部发布的资产评估基本准则和中国资产评估协会发布的资产评估执业准则</w:t>
      </w:r>
      <w:r w:rsidR="00A505EF">
        <w:rPr>
          <w:rFonts w:eastAsia="仿宋" w:hint="eastAsia"/>
          <w:sz w:val="24"/>
          <w:lang w:eastAsia="zh-CN"/>
        </w:rPr>
        <w:t>及</w:t>
      </w:r>
      <w:r w:rsidRPr="00CD0CF6">
        <w:rPr>
          <w:rFonts w:eastAsia="仿宋" w:hint="eastAsia"/>
          <w:sz w:val="24"/>
          <w:lang w:eastAsia="zh-CN"/>
        </w:rPr>
        <w:t>职业道德准则编制。</w:t>
      </w:r>
    </w:p>
    <w:p w14:paraId="2D2A996F" w14:textId="77777777" w:rsidR="00800E92" w:rsidRPr="00CD0CF6" w:rsidRDefault="00800E92" w:rsidP="00A723DE">
      <w:pPr>
        <w:spacing w:beforeLines="50" w:before="156" w:after="0" w:line="240" w:lineRule="auto"/>
        <w:ind w:firstLineChars="200" w:firstLine="480"/>
        <w:jc w:val="both"/>
        <w:rPr>
          <w:rFonts w:eastAsia="仿宋"/>
          <w:sz w:val="24"/>
          <w:lang w:eastAsia="zh-CN"/>
        </w:rPr>
      </w:pPr>
      <w:r w:rsidRPr="00CD0CF6">
        <w:rPr>
          <w:rFonts w:eastAsia="仿宋" w:hint="eastAsia"/>
          <w:sz w:val="24"/>
          <w:lang w:eastAsia="zh-CN"/>
        </w:rPr>
        <w:t>二、</w:t>
      </w:r>
      <w:proofErr w:type="gramStart"/>
      <w:r w:rsidRPr="00CD0CF6">
        <w:rPr>
          <w:rFonts w:eastAsia="仿宋" w:hint="eastAsia"/>
          <w:sz w:val="24"/>
          <w:lang w:eastAsia="zh-CN"/>
        </w:rPr>
        <w:t>本资产</w:t>
      </w:r>
      <w:proofErr w:type="gramEnd"/>
      <w:r w:rsidRPr="00CD0CF6">
        <w:rPr>
          <w:rFonts w:eastAsia="仿宋" w:hint="eastAsia"/>
          <w:sz w:val="24"/>
          <w:lang w:eastAsia="zh-CN"/>
        </w:rPr>
        <w:t>评估报告使用人应当按照法律、行政法规规定和</w:t>
      </w:r>
      <w:proofErr w:type="gramStart"/>
      <w:r w:rsidRPr="00CD0CF6">
        <w:rPr>
          <w:rFonts w:eastAsia="仿宋" w:hint="eastAsia"/>
          <w:sz w:val="24"/>
          <w:lang w:eastAsia="zh-CN"/>
        </w:rPr>
        <w:t>本资产</w:t>
      </w:r>
      <w:proofErr w:type="gramEnd"/>
      <w:r w:rsidRPr="00CD0CF6">
        <w:rPr>
          <w:rFonts w:eastAsia="仿宋" w:hint="eastAsia"/>
          <w:sz w:val="24"/>
          <w:lang w:eastAsia="zh-CN"/>
        </w:rPr>
        <w:t>评估报告载明的使用范围使用</w:t>
      </w:r>
      <w:proofErr w:type="gramStart"/>
      <w:r w:rsidRPr="00CD0CF6">
        <w:rPr>
          <w:rFonts w:eastAsia="仿宋" w:hint="eastAsia"/>
          <w:sz w:val="24"/>
          <w:lang w:eastAsia="zh-CN"/>
        </w:rPr>
        <w:t>本资产</w:t>
      </w:r>
      <w:proofErr w:type="gramEnd"/>
      <w:r w:rsidRPr="00CD0CF6">
        <w:rPr>
          <w:rFonts w:eastAsia="仿宋" w:hint="eastAsia"/>
          <w:sz w:val="24"/>
          <w:lang w:eastAsia="zh-CN"/>
        </w:rPr>
        <w:t>评估报告；</w:t>
      </w:r>
      <w:proofErr w:type="gramStart"/>
      <w:r w:rsidRPr="00CD0CF6">
        <w:rPr>
          <w:rFonts w:eastAsia="仿宋" w:hint="eastAsia"/>
          <w:sz w:val="24"/>
          <w:lang w:eastAsia="zh-CN"/>
        </w:rPr>
        <w:t>本资产</w:t>
      </w:r>
      <w:proofErr w:type="gramEnd"/>
      <w:r w:rsidRPr="00CD0CF6">
        <w:rPr>
          <w:rFonts w:eastAsia="仿宋" w:hint="eastAsia"/>
          <w:sz w:val="24"/>
          <w:lang w:eastAsia="zh-CN"/>
        </w:rPr>
        <w:t>评估报告使用人违反前述规定使用</w:t>
      </w:r>
      <w:proofErr w:type="gramStart"/>
      <w:r w:rsidRPr="00CD0CF6">
        <w:rPr>
          <w:rFonts w:eastAsia="仿宋" w:hint="eastAsia"/>
          <w:sz w:val="24"/>
          <w:lang w:eastAsia="zh-CN"/>
        </w:rPr>
        <w:t>本资产</w:t>
      </w:r>
      <w:proofErr w:type="gramEnd"/>
      <w:r w:rsidRPr="00CD0CF6">
        <w:rPr>
          <w:rFonts w:eastAsia="仿宋" w:hint="eastAsia"/>
          <w:sz w:val="24"/>
          <w:lang w:eastAsia="zh-CN"/>
        </w:rPr>
        <w:t>评估报告的，本公司及其签字资产评估师不承担责任。</w:t>
      </w:r>
    </w:p>
    <w:p w14:paraId="564CFE35" w14:textId="77777777" w:rsidR="00800E92" w:rsidRPr="00CD0CF6" w:rsidRDefault="00800E92" w:rsidP="00A723DE">
      <w:pPr>
        <w:spacing w:beforeLines="50" w:before="156" w:after="0" w:line="240" w:lineRule="auto"/>
        <w:ind w:firstLineChars="200" w:firstLine="480"/>
        <w:jc w:val="both"/>
        <w:rPr>
          <w:rFonts w:eastAsia="仿宋"/>
          <w:sz w:val="24"/>
          <w:lang w:eastAsia="zh-CN"/>
        </w:rPr>
      </w:pPr>
      <w:r w:rsidRPr="00CF61D8">
        <w:rPr>
          <w:rFonts w:eastAsia="仿宋" w:hint="eastAsia"/>
          <w:sz w:val="24"/>
          <w:lang w:eastAsia="zh-CN"/>
        </w:rPr>
        <w:t>三、</w:t>
      </w:r>
      <w:proofErr w:type="gramStart"/>
      <w:r w:rsidRPr="00CF61D8">
        <w:rPr>
          <w:rFonts w:eastAsia="仿宋" w:hint="eastAsia"/>
          <w:sz w:val="24"/>
          <w:lang w:eastAsia="zh-CN"/>
        </w:rPr>
        <w:t>本资产</w:t>
      </w:r>
      <w:proofErr w:type="gramEnd"/>
      <w:r w:rsidRPr="00CF61D8">
        <w:rPr>
          <w:rFonts w:eastAsia="仿宋" w:hint="eastAsia"/>
          <w:sz w:val="24"/>
          <w:lang w:eastAsia="zh-CN"/>
        </w:rPr>
        <w:t>评估报告使用人限于且仅限于委托人</w:t>
      </w:r>
      <w:r w:rsidR="00A505EF">
        <w:rPr>
          <w:rFonts w:eastAsia="仿宋" w:hint="eastAsia"/>
          <w:sz w:val="24"/>
          <w:lang w:eastAsia="zh-CN"/>
        </w:rPr>
        <w:t>和</w:t>
      </w:r>
      <w:r w:rsidRPr="00CF61D8">
        <w:rPr>
          <w:rFonts w:eastAsia="仿宋" w:hint="eastAsia"/>
          <w:sz w:val="24"/>
          <w:lang w:eastAsia="zh-CN"/>
        </w:rPr>
        <w:t>法律、行政法规规定的</w:t>
      </w:r>
      <w:proofErr w:type="gramStart"/>
      <w:r w:rsidRPr="00CF61D8">
        <w:rPr>
          <w:rFonts w:eastAsia="仿宋" w:hint="eastAsia"/>
          <w:sz w:val="24"/>
          <w:lang w:eastAsia="zh-CN"/>
        </w:rPr>
        <w:t>本资产</w:t>
      </w:r>
      <w:proofErr w:type="gramEnd"/>
      <w:r w:rsidRPr="00CF61D8">
        <w:rPr>
          <w:rFonts w:eastAsia="仿宋" w:hint="eastAsia"/>
          <w:sz w:val="24"/>
          <w:lang w:eastAsia="zh-CN"/>
        </w:rPr>
        <w:t>评估报告使用人，即</w:t>
      </w:r>
      <w:proofErr w:type="gramStart"/>
      <w:r w:rsidRPr="00CF61D8">
        <w:rPr>
          <w:rFonts w:eastAsia="仿宋" w:hint="eastAsia"/>
          <w:sz w:val="24"/>
          <w:lang w:eastAsia="zh-CN"/>
        </w:rPr>
        <w:t>本资产</w:t>
      </w:r>
      <w:proofErr w:type="gramEnd"/>
      <w:r w:rsidRPr="00CF61D8">
        <w:rPr>
          <w:rFonts w:eastAsia="仿宋" w:hint="eastAsia"/>
          <w:sz w:val="24"/>
          <w:lang w:eastAsia="zh-CN"/>
        </w:rPr>
        <w:t>评估报告仅供委托人、资产评估委托合同中约定的其他资产评估报告使用人和法律、行政法规规定的</w:t>
      </w:r>
      <w:proofErr w:type="gramStart"/>
      <w:r w:rsidRPr="00CF61D8">
        <w:rPr>
          <w:rFonts w:eastAsia="仿宋" w:hint="eastAsia"/>
          <w:sz w:val="24"/>
          <w:lang w:eastAsia="zh-CN"/>
        </w:rPr>
        <w:t>本资产</w:t>
      </w:r>
      <w:proofErr w:type="gramEnd"/>
      <w:r w:rsidRPr="00CF61D8">
        <w:rPr>
          <w:rFonts w:eastAsia="仿宋" w:hint="eastAsia"/>
          <w:sz w:val="24"/>
          <w:lang w:eastAsia="zh-CN"/>
        </w:rPr>
        <w:t>评估报告使用人使用；除此之外，其他任何机</w:t>
      </w:r>
      <w:r w:rsidRPr="00CD0CF6">
        <w:rPr>
          <w:rFonts w:eastAsia="仿宋" w:hint="eastAsia"/>
          <w:sz w:val="24"/>
          <w:lang w:eastAsia="zh-CN"/>
        </w:rPr>
        <w:t>构和个人均不</w:t>
      </w:r>
      <w:r>
        <w:rPr>
          <w:rFonts w:eastAsia="仿宋" w:hint="eastAsia"/>
          <w:sz w:val="24"/>
          <w:lang w:eastAsia="zh-CN"/>
        </w:rPr>
        <w:t>得</w:t>
      </w:r>
      <w:r w:rsidRPr="00CD0CF6">
        <w:rPr>
          <w:rFonts w:eastAsia="仿宋" w:hint="eastAsia"/>
          <w:sz w:val="24"/>
          <w:lang w:eastAsia="zh-CN"/>
        </w:rPr>
        <w:t>成为</w:t>
      </w:r>
      <w:proofErr w:type="gramStart"/>
      <w:r w:rsidRPr="00CD0CF6">
        <w:rPr>
          <w:rFonts w:eastAsia="仿宋" w:hint="eastAsia"/>
          <w:sz w:val="24"/>
          <w:lang w:eastAsia="zh-CN"/>
        </w:rPr>
        <w:t>本资产</w:t>
      </w:r>
      <w:proofErr w:type="gramEnd"/>
      <w:r w:rsidRPr="00CD0CF6">
        <w:rPr>
          <w:rFonts w:eastAsia="仿宋" w:hint="eastAsia"/>
          <w:sz w:val="24"/>
          <w:lang w:eastAsia="zh-CN"/>
        </w:rPr>
        <w:t>评估报告的使用人。</w:t>
      </w:r>
    </w:p>
    <w:p w14:paraId="62C10AA6" w14:textId="77777777" w:rsidR="00800E92" w:rsidRPr="00CD0CF6" w:rsidRDefault="00800E92" w:rsidP="00A723DE">
      <w:pPr>
        <w:spacing w:beforeLines="50" w:before="156" w:after="0" w:line="240" w:lineRule="auto"/>
        <w:ind w:firstLineChars="200" w:firstLine="480"/>
        <w:jc w:val="both"/>
        <w:rPr>
          <w:rFonts w:eastAsia="仿宋"/>
          <w:sz w:val="24"/>
          <w:lang w:eastAsia="zh-CN"/>
        </w:rPr>
      </w:pPr>
      <w:r w:rsidRPr="00CD0CF6">
        <w:rPr>
          <w:rFonts w:eastAsia="仿宋" w:hint="eastAsia"/>
          <w:sz w:val="24"/>
          <w:lang w:eastAsia="zh-CN"/>
        </w:rPr>
        <w:t>四、</w:t>
      </w:r>
      <w:proofErr w:type="gramStart"/>
      <w:r w:rsidRPr="00CD0CF6">
        <w:rPr>
          <w:rFonts w:eastAsia="仿宋" w:hint="eastAsia"/>
          <w:sz w:val="24"/>
          <w:lang w:eastAsia="zh-CN"/>
        </w:rPr>
        <w:t>本资产</w:t>
      </w:r>
      <w:proofErr w:type="gramEnd"/>
      <w:r w:rsidRPr="00CD0CF6">
        <w:rPr>
          <w:rFonts w:eastAsia="仿宋" w:hint="eastAsia"/>
          <w:sz w:val="24"/>
          <w:lang w:eastAsia="zh-CN"/>
        </w:rPr>
        <w:t>评估报告使用人应当正确理解</w:t>
      </w:r>
      <w:r w:rsidR="00A505EF">
        <w:rPr>
          <w:rFonts w:eastAsia="仿宋" w:hint="eastAsia"/>
          <w:sz w:val="24"/>
          <w:lang w:eastAsia="zh-CN"/>
        </w:rPr>
        <w:t>和使用</w:t>
      </w:r>
      <w:r w:rsidRPr="00CD0CF6">
        <w:rPr>
          <w:rFonts w:eastAsia="仿宋" w:hint="eastAsia"/>
          <w:sz w:val="24"/>
          <w:lang w:eastAsia="zh-CN"/>
        </w:rPr>
        <w:t>评估结论，评估结论不等同于评估对象可实现价格，评估结论不应当被认为是对评估对象可实现价格的保证。</w:t>
      </w:r>
    </w:p>
    <w:p w14:paraId="22C26284" w14:textId="77777777" w:rsidR="00A505EF" w:rsidRDefault="00800E92" w:rsidP="00A723DE">
      <w:pPr>
        <w:spacing w:beforeLines="50" w:before="156" w:after="0" w:line="240" w:lineRule="auto"/>
        <w:ind w:firstLineChars="200" w:firstLine="480"/>
        <w:jc w:val="both"/>
        <w:rPr>
          <w:rFonts w:eastAsia="仿宋"/>
          <w:sz w:val="24"/>
          <w:lang w:eastAsia="zh-CN"/>
        </w:rPr>
      </w:pPr>
      <w:r w:rsidRPr="00CD0CF6">
        <w:rPr>
          <w:rFonts w:eastAsia="仿宋" w:hint="eastAsia"/>
          <w:sz w:val="24"/>
          <w:lang w:eastAsia="zh-CN"/>
        </w:rPr>
        <w:t>五、</w:t>
      </w:r>
      <w:proofErr w:type="gramStart"/>
      <w:r w:rsidR="00A505EF" w:rsidRPr="00A505EF">
        <w:rPr>
          <w:rFonts w:eastAsia="仿宋" w:hint="eastAsia"/>
          <w:sz w:val="24"/>
          <w:lang w:eastAsia="zh-CN"/>
        </w:rPr>
        <w:t>本资产</w:t>
      </w:r>
      <w:proofErr w:type="gramEnd"/>
      <w:r w:rsidR="00A505EF" w:rsidRPr="00A505EF">
        <w:rPr>
          <w:rFonts w:eastAsia="仿宋" w:hint="eastAsia"/>
          <w:sz w:val="24"/>
          <w:lang w:eastAsia="zh-CN"/>
        </w:rPr>
        <w:t>评估报告使用人应当关注评估结论成立的假设前提、特别事项说明和资产评估报告使用限制说明</w:t>
      </w:r>
      <w:r w:rsidR="00A505EF">
        <w:rPr>
          <w:rFonts w:eastAsia="仿宋" w:hint="eastAsia"/>
          <w:sz w:val="24"/>
          <w:lang w:eastAsia="zh-CN"/>
        </w:rPr>
        <w:t>。</w:t>
      </w:r>
    </w:p>
    <w:p w14:paraId="164A1E20" w14:textId="77777777" w:rsidR="00800E92" w:rsidRPr="00CD0CF6" w:rsidRDefault="00A505EF" w:rsidP="00A723DE">
      <w:pPr>
        <w:spacing w:beforeLines="50" w:before="156" w:after="0" w:line="240" w:lineRule="auto"/>
        <w:ind w:firstLineChars="200" w:firstLine="480"/>
        <w:jc w:val="both"/>
        <w:rPr>
          <w:rFonts w:eastAsia="仿宋"/>
          <w:sz w:val="24"/>
          <w:lang w:eastAsia="zh-CN"/>
        </w:rPr>
      </w:pPr>
      <w:r w:rsidRPr="00CD0CF6">
        <w:rPr>
          <w:rFonts w:eastAsia="仿宋" w:hint="eastAsia"/>
          <w:sz w:val="24"/>
          <w:lang w:eastAsia="zh-CN"/>
        </w:rPr>
        <w:t>六、</w:t>
      </w:r>
      <w:r w:rsidR="00800E92" w:rsidRPr="00CD0CF6">
        <w:rPr>
          <w:rFonts w:eastAsia="仿宋" w:hint="eastAsia"/>
          <w:sz w:val="24"/>
          <w:lang w:eastAsia="zh-CN"/>
        </w:rPr>
        <w:t>本公司及</w:t>
      </w:r>
      <w:proofErr w:type="gramStart"/>
      <w:r w:rsidR="00800E92" w:rsidRPr="00CD0CF6">
        <w:rPr>
          <w:rFonts w:eastAsia="仿宋" w:hint="eastAsia"/>
          <w:sz w:val="24"/>
          <w:lang w:eastAsia="zh-CN"/>
        </w:rPr>
        <w:t>本资产</w:t>
      </w:r>
      <w:proofErr w:type="gramEnd"/>
      <w:r w:rsidR="00800E92" w:rsidRPr="00CD0CF6">
        <w:rPr>
          <w:rFonts w:eastAsia="仿宋" w:hint="eastAsia"/>
          <w:sz w:val="24"/>
          <w:lang w:eastAsia="zh-CN"/>
        </w:rPr>
        <w:t>评估报告</w:t>
      </w:r>
      <w:r w:rsidR="00800E92">
        <w:rPr>
          <w:rFonts w:eastAsia="仿宋" w:hint="eastAsia"/>
          <w:sz w:val="24"/>
          <w:lang w:eastAsia="zh-CN"/>
        </w:rPr>
        <w:t>的</w:t>
      </w:r>
      <w:r w:rsidR="00800E92" w:rsidRPr="00CD0CF6">
        <w:rPr>
          <w:rFonts w:eastAsia="仿宋" w:hint="eastAsia"/>
          <w:sz w:val="24"/>
          <w:lang w:eastAsia="zh-CN"/>
        </w:rPr>
        <w:t>签字资产评估师遵守法律、行政法规和资产评估准则，坚持独立、客观、公正的原则，并对所出具的</w:t>
      </w:r>
      <w:proofErr w:type="gramStart"/>
      <w:r w:rsidR="00800E92" w:rsidRPr="00CD0CF6">
        <w:rPr>
          <w:rFonts w:eastAsia="仿宋" w:hint="eastAsia"/>
          <w:sz w:val="24"/>
          <w:lang w:eastAsia="zh-CN"/>
        </w:rPr>
        <w:t>本资产</w:t>
      </w:r>
      <w:proofErr w:type="gramEnd"/>
      <w:r w:rsidR="00800E92" w:rsidRPr="00CD0CF6">
        <w:rPr>
          <w:rFonts w:eastAsia="仿宋" w:hint="eastAsia"/>
          <w:sz w:val="24"/>
          <w:lang w:eastAsia="zh-CN"/>
        </w:rPr>
        <w:t>评估报告依法承担责任。</w:t>
      </w:r>
    </w:p>
    <w:p w14:paraId="34725FA2" w14:textId="77777777" w:rsidR="00800E92" w:rsidRDefault="00A505EF" w:rsidP="00A723DE">
      <w:pPr>
        <w:spacing w:beforeLines="50" w:before="156" w:after="0" w:line="240" w:lineRule="auto"/>
        <w:ind w:firstLineChars="200" w:firstLine="480"/>
        <w:jc w:val="both"/>
        <w:rPr>
          <w:rFonts w:eastAsia="仿宋"/>
          <w:sz w:val="24"/>
          <w:lang w:eastAsia="zh-CN"/>
        </w:rPr>
      </w:pPr>
      <w:r>
        <w:rPr>
          <w:rFonts w:eastAsia="仿宋" w:hint="eastAsia"/>
          <w:sz w:val="24"/>
          <w:lang w:eastAsia="zh-CN"/>
        </w:rPr>
        <w:t>七</w:t>
      </w:r>
      <w:r w:rsidR="00800E92" w:rsidRPr="00CD0CF6">
        <w:rPr>
          <w:rFonts w:eastAsia="仿宋" w:hint="eastAsia"/>
          <w:sz w:val="24"/>
          <w:lang w:eastAsia="zh-CN"/>
        </w:rPr>
        <w:t>、</w:t>
      </w:r>
      <w:r w:rsidR="00800E92">
        <w:rPr>
          <w:rFonts w:eastAsia="仿宋" w:hint="eastAsia"/>
          <w:sz w:val="24"/>
          <w:lang w:eastAsia="zh-CN"/>
        </w:rPr>
        <w:t>评估对象及其对应的评估范围所涉及的</w:t>
      </w:r>
      <w:r w:rsidR="00800E92" w:rsidRPr="005072F5">
        <w:rPr>
          <w:rFonts w:eastAsia="仿宋" w:hint="eastAsia"/>
          <w:sz w:val="24"/>
          <w:lang w:eastAsia="zh-CN"/>
        </w:rPr>
        <w:t>资产评估明细表</w:t>
      </w:r>
      <w:r w:rsidR="00800E92">
        <w:rPr>
          <w:rFonts w:eastAsia="仿宋" w:hint="eastAsia"/>
          <w:sz w:val="24"/>
          <w:lang w:eastAsia="zh-CN"/>
        </w:rPr>
        <w:t>中的申报评估信息、</w:t>
      </w:r>
      <w:r w:rsidR="00800E92" w:rsidRPr="00AB1F0B">
        <w:rPr>
          <w:rFonts w:eastAsia="仿宋" w:hint="eastAsia"/>
          <w:sz w:val="24"/>
          <w:lang w:eastAsia="zh-CN"/>
        </w:rPr>
        <w:t>经营数据和信息、财务报告和资料</w:t>
      </w:r>
      <w:r w:rsidR="00800E92" w:rsidRPr="005072F5">
        <w:rPr>
          <w:rFonts w:eastAsia="仿宋" w:hint="eastAsia"/>
          <w:sz w:val="24"/>
          <w:lang w:eastAsia="zh-CN"/>
        </w:rPr>
        <w:t>及其他重要资料</w:t>
      </w:r>
      <w:r w:rsidR="00800E92" w:rsidRPr="00AB1F0B">
        <w:rPr>
          <w:rFonts w:eastAsia="仿宋" w:hint="eastAsia"/>
          <w:sz w:val="24"/>
          <w:lang w:eastAsia="zh-CN"/>
        </w:rPr>
        <w:t>等由委托人和</w:t>
      </w:r>
      <w:r w:rsidR="00800E92" w:rsidRPr="00AB1F0B">
        <w:rPr>
          <w:rFonts w:eastAsia="仿宋" w:hint="eastAsia"/>
          <w:sz w:val="24"/>
          <w:lang w:eastAsia="zh-CN"/>
        </w:rPr>
        <w:t>/</w:t>
      </w:r>
      <w:r w:rsidR="00800E92" w:rsidRPr="00AB1F0B">
        <w:rPr>
          <w:rFonts w:eastAsia="仿宋" w:hint="eastAsia"/>
          <w:sz w:val="24"/>
          <w:lang w:eastAsia="zh-CN"/>
        </w:rPr>
        <w:t>或相关当事人（包括评估对象的产权持有人或实际控制人、被评估企业、被评估企业的关联方等及其管理者或相关职员）</w:t>
      </w:r>
      <w:r w:rsidR="00800E92">
        <w:rPr>
          <w:rFonts w:eastAsia="仿宋" w:hint="eastAsia"/>
          <w:sz w:val="24"/>
          <w:lang w:eastAsia="zh-CN"/>
        </w:rPr>
        <w:t>申报或提供并经其采用签名、盖章或法律允许的其他方式确认；相关当事人依法对其提供资料的真实性、完整性、合法性和有效性负责。</w:t>
      </w:r>
    </w:p>
    <w:p w14:paraId="22CB918F" w14:textId="77777777" w:rsidR="00800E92" w:rsidRPr="00504696" w:rsidRDefault="00A505EF" w:rsidP="00A723DE">
      <w:pPr>
        <w:spacing w:beforeLines="50" w:before="156" w:after="0" w:line="240" w:lineRule="auto"/>
        <w:ind w:firstLineChars="200" w:firstLine="480"/>
        <w:jc w:val="both"/>
        <w:rPr>
          <w:rFonts w:eastAsia="仿宋"/>
          <w:sz w:val="24"/>
          <w:lang w:eastAsia="zh-CN"/>
        </w:rPr>
      </w:pPr>
      <w:r>
        <w:rPr>
          <w:rFonts w:eastAsia="仿宋" w:hint="eastAsia"/>
          <w:sz w:val="24"/>
          <w:lang w:eastAsia="zh-CN"/>
        </w:rPr>
        <w:t>八</w:t>
      </w:r>
      <w:r w:rsidR="00800E92">
        <w:rPr>
          <w:rFonts w:eastAsia="仿宋" w:hint="eastAsia"/>
          <w:sz w:val="24"/>
          <w:lang w:eastAsia="zh-CN"/>
        </w:rPr>
        <w:t>、</w:t>
      </w:r>
      <w:proofErr w:type="gramStart"/>
      <w:r w:rsidRPr="00CD0CF6">
        <w:rPr>
          <w:rFonts w:eastAsia="仿宋" w:hint="eastAsia"/>
          <w:sz w:val="24"/>
          <w:lang w:eastAsia="zh-CN"/>
        </w:rPr>
        <w:t>本资产</w:t>
      </w:r>
      <w:proofErr w:type="gramEnd"/>
      <w:r w:rsidRPr="00CD0CF6">
        <w:rPr>
          <w:rFonts w:eastAsia="仿宋" w:hint="eastAsia"/>
          <w:sz w:val="24"/>
          <w:lang w:eastAsia="zh-CN"/>
        </w:rPr>
        <w:t>评估报告</w:t>
      </w:r>
      <w:r>
        <w:rPr>
          <w:rFonts w:eastAsia="仿宋" w:hint="eastAsia"/>
          <w:sz w:val="24"/>
          <w:lang w:eastAsia="zh-CN"/>
        </w:rPr>
        <w:t>的签字</w:t>
      </w:r>
      <w:r w:rsidRPr="00504696">
        <w:rPr>
          <w:rFonts w:eastAsia="仿宋" w:hint="eastAsia"/>
          <w:sz w:val="24"/>
          <w:lang w:eastAsia="zh-CN"/>
        </w:rPr>
        <w:t>资产评估师</w:t>
      </w:r>
      <w:r>
        <w:rPr>
          <w:rFonts w:eastAsia="仿宋" w:hint="eastAsia"/>
          <w:sz w:val="24"/>
          <w:lang w:eastAsia="zh-CN"/>
        </w:rPr>
        <w:t>（包括协助其工作的资产评估专业人员）</w:t>
      </w:r>
      <w:r w:rsidRPr="00504696">
        <w:rPr>
          <w:rFonts w:eastAsia="仿宋" w:hint="eastAsia"/>
          <w:sz w:val="24"/>
          <w:lang w:eastAsia="zh-CN"/>
        </w:rPr>
        <w:t>已经对</w:t>
      </w:r>
      <w:proofErr w:type="gramStart"/>
      <w:r>
        <w:rPr>
          <w:rFonts w:eastAsia="仿宋" w:hint="eastAsia"/>
          <w:sz w:val="24"/>
          <w:lang w:eastAsia="zh-CN"/>
        </w:rPr>
        <w:t>本</w:t>
      </w:r>
      <w:r w:rsidRPr="00504696">
        <w:rPr>
          <w:rFonts w:eastAsia="仿宋" w:hint="eastAsia"/>
          <w:sz w:val="24"/>
          <w:lang w:eastAsia="zh-CN"/>
        </w:rPr>
        <w:t>资产</w:t>
      </w:r>
      <w:proofErr w:type="gramEnd"/>
      <w:r w:rsidRPr="00504696">
        <w:rPr>
          <w:rFonts w:eastAsia="仿宋" w:hint="eastAsia"/>
          <w:sz w:val="24"/>
          <w:lang w:eastAsia="zh-CN"/>
        </w:rPr>
        <w:t>评估报告中的评估对象及其所涉及资产进行</w:t>
      </w:r>
      <w:r>
        <w:rPr>
          <w:rFonts w:eastAsia="仿宋" w:hint="eastAsia"/>
          <w:sz w:val="24"/>
          <w:lang w:eastAsia="zh-CN"/>
        </w:rPr>
        <w:t>了必要的</w:t>
      </w:r>
      <w:r w:rsidRPr="00504696">
        <w:rPr>
          <w:rFonts w:eastAsia="仿宋" w:hint="eastAsia"/>
          <w:sz w:val="24"/>
          <w:lang w:eastAsia="zh-CN"/>
        </w:rPr>
        <w:t>现场调查；对评估对象及其所涉及资产的法律权属状况给予必要的关注，对评估对象及其所涉及资产的法律权属资料进行了</w:t>
      </w:r>
      <w:r>
        <w:rPr>
          <w:rFonts w:eastAsia="仿宋" w:hint="eastAsia"/>
          <w:sz w:val="24"/>
          <w:lang w:eastAsia="zh-CN"/>
        </w:rPr>
        <w:t>抽查</w:t>
      </w:r>
      <w:r w:rsidRPr="00504696">
        <w:rPr>
          <w:rFonts w:eastAsia="仿宋" w:hint="eastAsia"/>
          <w:sz w:val="24"/>
          <w:lang w:eastAsia="zh-CN"/>
        </w:rPr>
        <w:t>查验，对已经发现的问题进行了如实披露，并且已提请相关当事人完善产权以满足出具资产评估报告的要求</w:t>
      </w:r>
      <w:r w:rsidR="00800E92" w:rsidRPr="00504696">
        <w:rPr>
          <w:rFonts w:eastAsia="仿宋" w:hint="eastAsia"/>
          <w:sz w:val="24"/>
          <w:lang w:eastAsia="zh-CN"/>
        </w:rPr>
        <w:t>。</w:t>
      </w:r>
    </w:p>
    <w:p w14:paraId="769BEE44" w14:textId="77777777" w:rsidR="00800E92" w:rsidRPr="00504696" w:rsidRDefault="00A505EF" w:rsidP="00A723DE">
      <w:pPr>
        <w:spacing w:beforeLines="50" w:before="156" w:after="0" w:line="240" w:lineRule="auto"/>
        <w:ind w:firstLineChars="200" w:firstLine="480"/>
        <w:jc w:val="both"/>
        <w:rPr>
          <w:rFonts w:eastAsia="仿宋"/>
          <w:sz w:val="24"/>
          <w:lang w:eastAsia="zh-CN"/>
        </w:rPr>
      </w:pPr>
      <w:r>
        <w:rPr>
          <w:rFonts w:eastAsia="仿宋" w:hint="eastAsia"/>
          <w:sz w:val="24"/>
          <w:lang w:eastAsia="zh-CN"/>
        </w:rPr>
        <w:t>九</w:t>
      </w:r>
      <w:r w:rsidR="00800E92" w:rsidRPr="00504696">
        <w:rPr>
          <w:rFonts w:eastAsia="仿宋" w:hint="eastAsia"/>
          <w:sz w:val="24"/>
          <w:lang w:eastAsia="zh-CN"/>
        </w:rPr>
        <w:t>、</w:t>
      </w:r>
      <w:r>
        <w:rPr>
          <w:rFonts w:eastAsia="仿宋" w:hint="eastAsia"/>
          <w:sz w:val="24"/>
          <w:lang w:eastAsia="zh-CN"/>
        </w:rPr>
        <w:t>本公司及</w:t>
      </w:r>
      <w:proofErr w:type="gramStart"/>
      <w:r w:rsidRPr="00CD0CF6">
        <w:rPr>
          <w:rFonts w:eastAsia="仿宋" w:hint="eastAsia"/>
          <w:sz w:val="24"/>
          <w:lang w:eastAsia="zh-CN"/>
        </w:rPr>
        <w:t>本资产</w:t>
      </w:r>
      <w:proofErr w:type="gramEnd"/>
      <w:r w:rsidRPr="00CD0CF6">
        <w:rPr>
          <w:rFonts w:eastAsia="仿宋" w:hint="eastAsia"/>
          <w:sz w:val="24"/>
          <w:lang w:eastAsia="zh-CN"/>
        </w:rPr>
        <w:t>评估报告</w:t>
      </w:r>
      <w:r>
        <w:rPr>
          <w:rFonts w:eastAsia="仿宋" w:hint="eastAsia"/>
          <w:sz w:val="24"/>
          <w:lang w:eastAsia="zh-CN"/>
        </w:rPr>
        <w:t>的签字资产评估师与</w:t>
      </w:r>
      <w:proofErr w:type="gramStart"/>
      <w:r w:rsidRPr="00CD0CF6">
        <w:rPr>
          <w:rFonts w:eastAsia="仿宋" w:hint="eastAsia"/>
          <w:sz w:val="24"/>
          <w:lang w:eastAsia="zh-CN"/>
        </w:rPr>
        <w:t>本资产</w:t>
      </w:r>
      <w:proofErr w:type="gramEnd"/>
      <w:r w:rsidRPr="00CD0CF6">
        <w:rPr>
          <w:rFonts w:eastAsia="仿宋" w:hint="eastAsia"/>
          <w:sz w:val="24"/>
          <w:lang w:eastAsia="zh-CN"/>
        </w:rPr>
        <w:t>评估报告</w:t>
      </w:r>
      <w:r>
        <w:rPr>
          <w:rFonts w:eastAsia="仿宋" w:hint="eastAsia"/>
          <w:sz w:val="24"/>
          <w:lang w:eastAsia="zh-CN"/>
        </w:rPr>
        <w:t>中的评估对象没有现存或者预期的利益关系，</w:t>
      </w:r>
      <w:r w:rsidRPr="00504696">
        <w:rPr>
          <w:rFonts w:eastAsia="仿宋" w:hint="eastAsia"/>
          <w:sz w:val="24"/>
          <w:lang w:eastAsia="zh-CN"/>
        </w:rPr>
        <w:t>与相关当事人没有现存或者预期的利益关系，对相关当事人不存在偏见</w:t>
      </w:r>
      <w:r w:rsidR="00800E92" w:rsidRPr="00504696">
        <w:rPr>
          <w:rFonts w:eastAsia="仿宋" w:hint="eastAsia"/>
          <w:sz w:val="24"/>
          <w:lang w:eastAsia="zh-CN"/>
        </w:rPr>
        <w:t>。</w:t>
      </w:r>
    </w:p>
    <w:p w14:paraId="5710A64E" w14:textId="77777777" w:rsidR="009D200E" w:rsidRDefault="00800E92" w:rsidP="00A723DE">
      <w:pPr>
        <w:spacing w:beforeLines="50" w:before="156" w:after="0" w:line="240" w:lineRule="auto"/>
        <w:ind w:firstLineChars="200" w:firstLine="480"/>
        <w:jc w:val="both"/>
        <w:rPr>
          <w:rFonts w:eastAsia="华文中宋"/>
          <w:sz w:val="21"/>
          <w:lang w:eastAsia="zh-CN"/>
        </w:rPr>
      </w:pPr>
      <w:r>
        <w:rPr>
          <w:rFonts w:eastAsia="仿宋" w:hint="eastAsia"/>
          <w:sz w:val="24"/>
          <w:lang w:eastAsia="zh-CN"/>
        </w:rPr>
        <w:t>十</w:t>
      </w:r>
      <w:r w:rsidRPr="00CD0CF6">
        <w:rPr>
          <w:rFonts w:eastAsia="仿宋" w:hint="eastAsia"/>
          <w:sz w:val="24"/>
          <w:lang w:eastAsia="zh-CN"/>
        </w:rPr>
        <w:t>、未经本公司书面同意，</w:t>
      </w:r>
      <w:proofErr w:type="gramStart"/>
      <w:r w:rsidRPr="00CD0CF6">
        <w:rPr>
          <w:rFonts w:eastAsia="仿宋" w:hint="eastAsia"/>
          <w:sz w:val="24"/>
          <w:lang w:eastAsia="zh-CN"/>
        </w:rPr>
        <w:t>本资产</w:t>
      </w:r>
      <w:proofErr w:type="gramEnd"/>
      <w:r w:rsidRPr="00CD0CF6">
        <w:rPr>
          <w:rFonts w:eastAsia="仿宋" w:hint="eastAsia"/>
          <w:sz w:val="24"/>
          <w:lang w:eastAsia="zh-CN"/>
        </w:rPr>
        <w:t>评估报告的内容不得被摘抄、引用或者披露于公开媒体，法律、行政法规规定和资产评估委托合同另有约定的除外</w:t>
      </w:r>
      <w:r w:rsidR="00DF36B2">
        <w:rPr>
          <w:rFonts w:eastAsia="华文中宋" w:hint="eastAsia"/>
          <w:sz w:val="21"/>
          <w:lang w:eastAsia="zh-CN"/>
        </w:rPr>
        <w:t>。</w:t>
      </w:r>
    </w:p>
    <w:p w14:paraId="34C8E510" w14:textId="77777777" w:rsidR="009D200E" w:rsidRDefault="009D200E" w:rsidP="00A723DE">
      <w:pPr>
        <w:spacing w:beforeLines="50" w:before="156" w:after="0" w:line="240" w:lineRule="auto"/>
        <w:rPr>
          <w:rFonts w:eastAsia="华文中宋"/>
          <w:sz w:val="21"/>
          <w:lang w:eastAsia="zh-CN"/>
        </w:rPr>
        <w:sectPr w:rsidR="009D200E">
          <w:headerReference w:type="default" r:id="rId14"/>
          <w:footerReference w:type="default" r:id="rId15"/>
          <w:pgSz w:w="11906" w:h="16838"/>
          <w:pgMar w:top="1560" w:right="1800" w:bottom="1276" w:left="1800" w:header="426" w:footer="340" w:gutter="0"/>
          <w:pgNumType w:start="1"/>
          <w:cols w:space="425"/>
          <w:docGrid w:type="lines" w:linePitch="312"/>
        </w:sectPr>
      </w:pPr>
    </w:p>
    <w:p w14:paraId="1A0871C7" w14:textId="13887C8D" w:rsidR="00A102F4" w:rsidRDefault="00C44961" w:rsidP="0086690C">
      <w:pPr>
        <w:adjustRightInd w:val="0"/>
        <w:snapToGrid w:val="0"/>
        <w:spacing w:after="0" w:line="240" w:lineRule="auto"/>
        <w:jc w:val="center"/>
        <w:rPr>
          <w:rFonts w:ascii="仿宋" w:eastAsia="仿宋" w:hAnsi="仿宋"/>
          <w:b/>
          <w:spacing w:val="18"/>
          <w:sz w:val="28"/>
          <w:szCs w:val="28"/>
          <w:lang w:eastAsia="zh-CN"/>
        </w:rPr>
      </w:pPr>
      <w:r>
        <w:rPr>
          <w:rFonts w:ascii="仿宋" w:eastAsia="仿宋" w:hAnsi="仿宋" w:hint="eastAsia"/>
          <w:b/>
          <w:spacing w:val="18"/>
          <w:sz w:val="28"/>
          <w:szCs w:val="28"/>
          <w:lang w:eastAsia="zh-CN"/>
        </w:rPr>
        <w:lastRenderedPageBreak/>
        <w:t>东莞市第一人民法院</w:t>
      </w:r>
      <w:proofErr w:type="gramStart"/>
      <w:r w:rsidR="00DF36B2" w:rsidRPr="00800E92">
        <w:rPr>
          <w:rFonts w:ascii="仿宋" w:eastAsia="仿宋" w:hAnsi="仿宋" w:hint="eastAsia"/>
          <w:b/>
          <w:spacing w:val="18"/>
          <w:sz w:val="28"/>
          <w:szCs w:val="28"/>
          <w:lang w:eastAsia="zh-CN"/>
        </w:rPr>
        <w:t>拟资产</w:t>
      </w:r>
      <w:proofErr w:type="gramEnd"/>
      <w:r w:rsidR="00623472" w:rsidRPr="00800E92">
        <w:rPr>
          <w:rFonts w:ascii="仿宋" w:eastAsia="仿宋" w:hAnsi="仿宋" w:hint="eastAsia"/>
          <w:b/>
          <w:spacing w:val="18"/>
          <w:sz w:val="28"/>
          <w:szCs w:val="28"/>
          <w:lang w:eastAsia="zh-CN"/>
        </w:rPr>
        <w:t>处置</w:t>
      </w:r>
      <w:r w:rsidR="00720BC5">
        <w:rPr>
          <w:rFonts w:ascii="仿宋" w:eastAsia="仿宋" w:hAnsi="仿宋" w:hint="eastAsia"/>
          <w:b/>
          <w:spacing w:val="18"/>
          <w:sz w:val="28"/>
          <w:szCs w:val="28"/>
          <w:lang w:eastAsia="zh-CN"/>
        </w:rPr>
        <w:t xml:space="preserve">   </w:t>
      </w:r>
      <w:r w:rsidR="005771CB">
        <w:rPr>
          <w:rFonts w:ascii="仿宋" w:eastAsia="仿宋" w:hAnsi="仿宋" w:hint="eastAsia"/>
          <w:b/>
          <w:spacing w:val="18"/>
          <w:sz w:val="28"/>
          <w:szCs w:val="28"/>
          <w:lang w:eastAsia="zh-CN"/>
        </w:rPr>
        <w:t xml:space="preserve"> </w:t>
      </w:r>
      <w:r w:rsidR="00720BC5">
        <w:rPr>
          <w:rFonts w:ascii="仿宋" w:eastAsia="仿宋" w:hAnsi="仿宋" w:hint="eastAsia"/>
          <w:b/>
          <w:spacing w:val="18"/>
          <w:sz w:val="28"/>
          <w:szCs w:val="28"/>
          <w:lang w:eastAsia="zh-CN"/>
        </w:rPr>
        <w:t xml:space="preserve">     </w:t>
      </w:r>
      <w:r w:rsidR="005771CB">
        <w:rPr>
          <w:rFonts w:ascii="仿宋" w:eastAsia="仿宋" w:hAnsi="仿宋" w:hint="eastAsia"/>
          <w:b/>
          <w:spacing w:val="18"/>
          <w:sz w:val="28"/>
          <w:szCs w:val="28"/>
          <w:lang w:eastAsia="zh-CN"/>
        </w:rPr>
        <w:t xml:space="preserve">       </w:t>
      </w:r>
      <w:r w:rsidR="00720BC5">
        <w:rPr>
          <w:rFonts w:ascii="仿宋" w:eastAsia="仿宋" w:hAnsi="仿宋" w:hint="eastAsia"/>
          <w:b/>
          <w:spacing w:val="18"/>
          <w:sz w:val="28"/>
          <w:szCs w:val="28"/>
          <w:lang w:eastAsia="zh-CN"/>
        </w:rPr>
        <w:t xml:space="preserve">        </w:t>
      </w:r>
      <w:r w:rsidR="005370E1" w:rsidRPr="00800E92">
        <w:rPr>
          <w:rFonts w:ascii="仿宋" w:eastAsia="仿宋" w:hAnsi="仿宋" w:hint="eastAsia"/>
          <w:b/>
          <w:spacing w:val="18"/>
          <w:sz w:val="28"/>
          <w:szCs w:val="28"/>
          <w:lang w:eastAsia="zh-CN"/>
        </w:rPr>
        <w:t>所涉及的</w:t>
      </w:r>
      <w:r w:rsidR="00E2769F">
        <w:rPr>
          <w:rFonts w:ascii="仿宋" w:eastAsia="仿宋" w:hAnsi="仿宋" w:hint="eastAsia"/>
          <w:b/>
          <w:spacing w:val="18"/>
          <w:sz w:val="28"/>
          <w:szCs w:val="28"/>
          <w:lang w:eastAsia="zh-CN"/>
        </w:rPr>
        <w:t>陈梦云</w:t>
      </w:r>
    </w:p>
    <w:p w14:paraId="5101A666" w14:textId="70A3F650" w:rsidR="009D200E" w:rsidRPr="00800E92" w:rsidRDefault="005370E1" w:rsidP="0086690C">
      <w:pPr>
        <w:adjustRightInd w:val="0"/>
        <w:snapToGrid w:val="0"/>
        <w:spacing w:after="0" w:line="240" w:lineRule="auto"/>
        <w:jc w:val="center"/>
        <w:rPr>
          <w:rFonts w:ascii="仿宋" w:eastAsia="仿宋" w:hAnsi="仿宋"/>
          <w:b/>
          <w:spacing w:val="18"/>
          <w:sz w:val="28"/>
          <w:szCs w:val="28"/>
          <w:lang w:eastAsia="zh-CN"/>
        </w:rPr>
      </w:pPr>
      <w:r>
        <w:rPr>
          <w:rFonts w:ascii="仿宋" w:eastAsia="仿宋" w:hAnsi="仿宋" w:hint="eastAsia"/>
          <w:b/>
          <w:spacing w:val="18"/>
          <w:sz w:val="28"/>
          <w:szCs w:val="28"/>
          <w:lang w:eastAsia="zh-CN"/>
        </w:rPr>
        <w:t>家私电器</w:t>
      </w:r>
    </w:p>
    <w:p w14:paraId="47597F5B" w14:textId="77777777" w:rsidR="009D200E" w:rsidRDefault="00800E92" w:rsidP="00A723DE">
      <w:pPr>
        <w:pStyle w:val="1"/>
        <w:spacing w:beforeLines="50" w:before="156" w:line="360" w:lineRule="auto"/>
        <w:jc w:val="center"/>
        <w:rPr>
          <w:rFonts w:ascii="华文中宋" w:eastAsia="华文中宋" w:hAnsi="华文中宋"/>
          <w:bCs/>
          <w:kern w:val="2"/>
          <w:sz w:val="28"/>
          <w:szCs w:val="28"/>
          <w:lang w:eastAsia="zh-CN"/>
        </w:rPr>
      </w:pPr>
      <w:bookmarkStart w:id="4" w:name="_Toc447125208"/>
      <w:bookmarkStart w:id="5" w:name="_Toc502866367"/>
      <w:bookmarkStart w:id="6" w:name="_Toc20062429"/>
      <w:r w:rsidRPr="00DF612C">
        <w:rPr>
          <w:rFonts w:asciiTheme="minorHAnsi" w:eastAsia="仿宋" w:hAnsiTheme="minorHAnsi" w:hint="eastAsia"/>
          <w:b/>
          <w:bCs/>
          <w:kern w:val="2"/>
          <w:sz w:val="28"/>
          <w:szCs w:val="28"/>
          <w:lang w:eastAsia="zh-CN"/>
        </w:rPr>
        <w:t>资产评估报告摘要</w:t>
      </w:r>
      <w:bookmarkEnd w:id="4"/>
      <w:bookmarkEnd w:id="5"/>
      <w:bookmarkEnd w:id="6"/>
    </w:p>
    <w:p w14:paraId="4F7799E7" w14:textId="7A09F6EC" w:rsidR="009D200E" w:rsidRDefault="005B577C">
      <w:pPr>
        <w:adjustRightInd w:val="0"/>
        <w:snapToGrid w:val="0"/>
        <w:spacing w:after="100" w:line="240" w:lineRule="auto"/>
        <w:jc w:val="center"/>
        <w:rPr>
          <w:rFonts w:ascii="宋体" w:eastAsia="华文中宋" w:hAnsi="宋体"/>
          <w:sz w:val="18"/>
          <w:szCs w:val="18"/>
          <w:lang w:eastAsia="zh-CN"/>
        </w:rPr>
      </w:pPr>
      <w:proofErr w:type="gramStart"/>
      <w:r>
        <w:rPr>
          <w:rFonts w:asciiTheme="minorHAnsi" w:eastAsia="仿宋" w:hAnsiTheme="minorHAnsi" w:hint="eastAsia"/>
          <w:spacing w:val="18"/>
          <w:sz w:val="21"/>
          <w:szCs w:val="21"/>
          <w:lang w:eastAsia="zh-CN"/>
        </w:rPr>
        <w:t>鹏信咨询字</w:t>
      </w:r>
      <w:proofErr w:type="gramEnd"/>
      <w:r>
        <w:rPr>
          <w:rFonts w:asciiTheme="minorHAnsi" w:eastAsia="仿宋" w:hAnsiTheme="minorHAnsi" w:hint="eastAsia"/>
          <w:spacing w:val="18"/>
          <w:sz w:val="21"/>
          <w:szCs w:val="21"/>
          <w:lang w:eastAsia="zh-CN"/>
        </w:rPr>
        <w:t>[2020]</w:t>
      </w:r>
      <w:r>
        <w:rPr>
          <w:rFonts w:asciiTheme="minorHAnsi" w:eastAsia="仿宋" w:hAnsiTheme="minorHAnsi" w:hint="eastAsia"/>
          <w:spacing w:val="18"/>
          <w:sz w:val="21"/>
          <w:szCs w:val="21"/>
          <w:lang w:eastAsia="zh-CN"/>
        </w:rPr>
        <w:t>第</w:t>
      </w:r>
      <w:r>
        <w:rPr>
          <w:rFonts w:asciiTheme="minorHAnsi" w:eastAsia="仿宋" w:hAnsiTheme="minorHAnsi" w:hint="eastAsia"/>
          <w:spacing w:val="18"/>
          <w:sz w:val="21"/>
          <w:szCs w:val="21"/>
          <w:lang w:eastAsia="zh-CN"/>
        </w:rPr>
        <w:t>F1805</w:t>
      </w:r>
      <w:r>
        <w:rPr>
          <w:rFonts w:asciiTheme="minorHAnsi" w:eastAsia="仿宋" w:hAnsiTheme="minorHAnsi" w:hint="eastAsia"/>
          <w:spacing w:val="18"/>
          <w:sz w:val="21"/>
          <w:szCs w:val="21"/>
          <w:lang w:eastAsia="zh-CN"/>
        </w:rPr>
        <w:t>号</w:t>
      </w:r>
    </w:p>
    <w:tbl>
      <w:tblPr>
        <w:tblW w:w="8130"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ayout w:type="fixed"/>
        <w:tblLook w:val="04A0" w:firstRow="1" w:lastRow="0" w:firstColumn="1" w:lastColumn="0" w:noHBand="0" w:noVBand="1"/>
      </w:tblPr>
      <w:tblGrid>
        <w:gridCol w:w="8130"/>
      </w:tblGrid>
      <w:tr w:rsidR="009D200E" w14:paraId="6066CF34" w14:textId="77777777">
        <w:tc>
          <w:tcPr>
            <w:tcW w:w="8130" w:type="dxa"/>
            <w:shd w:val="clear" w:color="auto" w:fill="F2F2F2"/>
          </w:tcPr>
          <w:p w14:paraId="3A581693" w14:textId="77777777" w:rsidR="009D200E" w:rsidRDefault="00800E92">
            <w:pPr>
              <w:spacing w:after="0" w:line="0" w:lineRule="atLeast"/>
              <w:jc w:val="both"/>
              <w:rPr>
                <w:rFonts w:ascii="华文楷体" w:eastAsia="华文楷体" w:hAnsi="华文楷体" w:cs="Arial"/>
                <w:color w:val="000000"/>
                <w:szCs w:val="21"/>
                <w:lang w:eastAsia="zh-CN"/>
              </w:rPr>
            </w:pPr>
            <w:r w:rsidRPr="00CD0BE7">
              <w:rPr>
                <w:rFonts w:asciiTheme="minorHAnsi" w:eastAsia="仿宋" w:hAnsiTheme="minorHAnsi" w:cs="Arial" w:hint="eastAsia"/>
                <w:b/>
                <w:color w:val="000000"/>
                <w:sz w:val="21"/>
                <w:szCs w:val="21"/>
                <w:lang w:eastAsia="zh-CN"/>
              </w:rPr>
              <w:t>谨提请</w:t>
            </w:r>
            <w:proofErr w:type="gramStart"/>
            <w:r w:rsidRPr="00CD0BE7">
              <w:rPr>
                <w:rFonts w:asciiTheme="minorHAnsi" w:eastAsia="仿宋" w:hAnsiTheme="minorHAnsi" w:cs="Arial" w:hint="eastAsia"/>
                <w:b/>
                <w:color w:val="000000"/>
                <w:sz w:val="21"/>
                <w:szCs w:val="21"/>
                <w:lang w:eastAsia="zh-CN"/>
              </w:rPr>
              <w:t>本资产</w:t>
            </w:r>
            <w:proofErr w:type="gramEnd"/>
            <w:r w:rsidRPr="00CD0BE7">
              <w:rPr>
                <w:rFonts w:asciiTheme="minorHAnsi" w:eastAsia="仿宋" w:hAnsiTheme="minorHAnsi" w:cs="Arial" w:hint="eastAsia"/>
                <w:b/>
                <w:color w:val="000000"/>
                <w:sz w:val="21"/>
                <w:szCs w:val="21"/>
                <w:lang w:eastAsia="zh-CN"/>
              </w:rPr>
              <w:t>评估报告摘要之使用者和阅读者注意</w:t>
            </w:r>
            <w:r w:rsidRPr="00CD0BE7">
              <w:rPr>
                <w:rFonts w:asciiTheme="minorHAnsi" w:eastAsia="仿宋" w:hAnsiTheme="minorHAnsi" w:cs="Arial" w:hint="eastAsia"/>
                <w:color w:val="000000"/>
                <w:sz w:val="21"/>
                <w:szCs w:val="21"/>
                <w:lang w:eastAsia="zh-CN"/>
              </w:rPr>
              <w:t>：</w:t>
            </w:r>
            <w:proofErr w:type="gramStart"/>
            <w:r w:rsidRPr="00CD0BE7">
              <w:rPr>
                <w:rFonts w:asciiTheme="minorHAnsi" w:eastAsia="仿宋" w:hAnsiTheme="minorHAnsi" w:cs="Arial" w:hint="eastAsia"/>
                <w:color w:val="000000"/>
                <w:sz w:val="21"/>
                <w:szCs w:val="21"/>
                <w:lang w:eastAsia="zh-CN"/>
              </w:rPr>
              <w:t>本资产</w:t>
            </w:r>
            <w:proofErr w:type="gramEnd"/>
            <w:r w:rsidRPr="00CD0BE7">
              <w:rPr>
                <w:rFonts w:asciiTheme="minorHAnsi" w:eastAsia="仿宋" w:hAnsiTheme="minorHAnsi" w:cs="Arial" w:hint="eastAsia"/>
                <w:color w:val="000000"/>
                <w:sz w:val="21"/>
                <w:szCs w:val="21"/>
                <w:lang w:eastAsia="zh-CN"/>
              </w:rPr>
              <w:t>评估报告摘要之内容摘自资产评估报告正文，欲了解本评估项目的详细情况和</w:t>
            </w:r>
            <w:proofErr w:type="gramStart"/>
            <w:r w:rsidRPr="00CD0BE7">
              <w:rPr>
                <w:rFonts w:asciiTheme="minorHAnsi" w:eastAsia="仿宋" w:hAnsiTheme="minorHAnsi" w:cs="Arial" w:hint="eastAsia"/>
                <w:color w:val="000000"/>
                <w:sz w:val="21"/>
                <w:szCs w:val="21"/>
                <w:lang w:eastAsia="zh-CN"/>
              </w:rPr>
              <w:t>合理理解</w:t>
            </w:r>
            <w:proofErr w:type="gramEnd"/>
            <w:r w:rsidRPr="00CD0BE7">
              <w:rPr>
                <w:rFonts w:asciiTheme="minorHAnsi" w:eastAsia="仿宋" w:hAnsiTheme="minorHAnsi" w:cs="Arial" w:hint="eastAsia"/>
                <w:color w:val="000000"/>
                <w:sz w:val="21"/>
                <w:szCs w:val="21"/>
                <w:lang w:eastAsia="zh-CN"/>
              </w:rPr>
              <w:t>评估结论，应当详细阅读资产评估报告全文。</w:t>
            </w:r>
          </w:p>
        </w:tc>
      </w:tr>
    </w:tbl>
    <w:p w14:paraId="6327FADF" w14:textId="1C8A6314" w:rsidR="009D200E" w:rsidRPr="009F4FA7" w:rsidRDefault="00DF36B2" w:rsidP="00A723DE">
      <w:pPr>
        <w:widowControl w:val="0"/>
        <w:spacing w:beforeLines="50" w:before="156" w:after="0" w:line="240" w:lineRule="auto"/>
        <w:ind w:firstLineChars="200" w:firstLine="480"/>
        <w:jc w:val="both"/>
        <w:rPr>
          <w:rFonts w:ascii="仿宋" w:eastAsia="仿宋" w:hAnsi="仿宋"/>
          <w:b/>
          <w:sz w:val="24"/>
          <w:szCs w:val="24"/>
          <w:lang w:eastAsia="zh-CN"/>
        </w:rPr>
      </w:pPr>
      <w:proofErr w:type="gramStart"/>
      <w:r w:rsidRPr="009F4FA7">
        <w:rPr>
          <w:rFonts w:ascii="仿宋" w:eastAsia="仿宋" w:hAnsi="仿宋" w:hint="eastAsia"/>
          <w:sz w:val="24"/>
          <w:szCs w:val="24"/>
          <w:lang w:eastAsia="zh-CN"/>
        </w:rPr>
        <w:t>深圳市鹏信资产</w:t>
      </w:r>
      <w:proofErr w:type="gramEnd"/>
      <w:r w:rsidRPr="009F4FA7">
        <w:rPr>
          <w:rFonts w:ascii="仿宋" w:eastAsia="仿宋" w:hAnsi="仿宋" w:hint="eastAsia"/>
          <w:sz w:val="24"/>
          <w:szCs w:val="24"/>
          <w:lang w:eastAsia="zh-CN"/>
        </w:rPr>
        <w:t>评估土地房地产估价有限公司接受</w:t>
      </w:r>
      <w:r w:rsidR="00C44961">
        <w:rPr>
          <w:rFonts w:ascii="仿宋" w:eastAsia="仿宋" w:hAnsi="仿宋" w:hint="eastAsia"/>
          <w:sz w:val="24"/>
          <w:szCs w:val="24"/>
          <w:lang w:eastAsia="zh-CN"/>
        </w:rPr>
        <w:t>东莞市第一人民法院</w:t>
      </w:r>
      <w:r w:rsidRPr="009F4FA7">
        <w:rPr>
          <w:rFonts w:ascii="仿宋" w:eastAsia="仿宋" w:hAnsi="仿宋" w:hint="eastAsia"/>
          <w:sz w:val="24"/>
          <w:szCs w:val="24"/>
          <w:lang w:eastAsia="zh-CN"/>
        </w:rPr>
        <w:t>的委托，就</w:t>
      </w:r>
      <w:r w:rsidR="00C44961">
        <w:rPr>
          <w:rFonts w:ascii="仿宋" w:eastAsia="仿宋" w:hAnsi="仿宋" w:hint="eastAsia"/>
          <w:sz w:val="24"/>
          <w:szCs w:val="24"/>
          <w:lang w:eastAsia="zh-CN"/>
        </w:rPr>
        <w:t>东莞市第一人民法院</w:t>
      </w:r>
      <w:proofErr w:type="gramStart"/>
      <w:r w:rsidRPr="009F4FA7">
        <w:rPr>
          <w:rFonts w:ascii="仿宋" w:eastAsia="仿宋" w:hAnsi="仿宋" w:hint="eastAsia"/>
          <w:sz w:val="24"/>
          <w:szCs w:val="24"/>
          <w:lang w:eastAsia="zh-CN"/>
        </w:rPr>
        <w:t>拟资产</w:t>
      </w:r>
      <w:proofErr w:type="gramEnd"/>
      <w:r w:rsidRPr="009F4FA7">
        <w:rPr>
          <w:rFonts w:ascii="仿宋" w:eastAsia="仿宋" w:hAnsi="仿宋" w:hint="eastAsia"/>
          <w:sz w:val="24"/>
          <w:szCs w:val="24"/>
          <w:lang w:eastAsia="zh-CN"/>
        </w:rPr>
        <w:t>处置之</w:t>
      </w:r>
      <w:r w:rsidR="009E2294">
        <w:rPr>
          <w:rFonts w:ascii="仿宋" w:eastAsia="仿宋" w:hAnsi="仿宋" w:hint="eastAsia"/>
          <w:sz w:val="24"/>
          <w:szCs w:val="24"/>
          <w:lang w:eastAsia="zh-CN"/>
        </w:rPr>
        <w:t>经济行为</w:t>
      </w:r>
      <w:r w:rsidRPr="009F4FA7">
        <w:rPr>
          <w:rFonts w:ascii="仿宋" w:eastAsia="仿宋" w:hAnsi="仿宋" w:hint="eastAsia"/>
          <w:sz w:val="24"/>
          <w:szCs w:val="24"/>
          <w:lang w:eastAsia="zh-CN"/>
        </w:rPr>
        <w:t>，所涉及的</w:t>
      </w:r>
      <w:r w:rsidR="00E2769F">
        <w:rPr>
          <w:rFonts w:ascii="仿宋" w:eastAsia="仿宋" w:hAnsi="仿宋" w:hint="eastAsia"/>
          <w:sz w:val="24"/>
          <w:szCs w:val="24"/>
          <w:lang w:eastAsia="zh-CN"/>
        </w:rPr>
        <w:t>陈梦云</w:t>
      </w:r>
      <w:r w:rsidR="005370E1">
        <w:rPr>
          <w:rFonts w:ascii="仿宋" w:eastAsia="仿宋" w:hAnsi="仿宋" w:hint="eastAsia"/>
          <w:sz w:val="24"/>
          <w:szCs w:val="24"/>
          <w:lang w:eastAsia="zh-CN"/>
        </w:rPr>
        <w:t>家私电器</w:t>
      </w:r>
      <w:r w:rsidRPr="009F4FA7">
        <w:rPr>
          <w:rFonts w:ascii="仿宋" w:eastAsia="仿宋" w:hAnsi="仿宋" w:hint="eastAsia"/>
          <w:sz w:val="24"/>
          <w:szCs w:val="24"/>
          <w:lang w:eastAsia="zh-CN"/>
        </w:rPr>
        <w:t>在评估基准日的市场价值进行了评估，现将</w:t>
      </w:r>
      <w:r w:rsidR="005771CB" w:rsidRPr="00DF612C">
        <w:rPr>
          <w:rFonts w:ascii="Calibri" w:eastAsia="仿宋" w:hAnsi="Calibri" w:hint="eastAsia"/>
          <w:sz w:val="24"/>
          <w:szCs w:val="24"/>
          <w:lang w:eastAsia="zh-CN"/>
        </w:rPr>
        <w:t>资产评估报告</w:t>
      </w:r>
      <w:r w:rsidRPr="009F4FA7">
        <w:rPr>
          <w:rFonts w:ascii="仿宋" w:eastAsia="仿宋" w:hAnsi="仿宋" w:hint="eastAsia"/>
          <w:sz w:val="24"/>
          <w:szCs w:val="24"/>
          <w:lang w:eastAsia="zh-CN"/>
        </w:rPr>
        <w:t>正文的相关内容摘要如下：</w:t>
      </w:r>
    </w:p>
    <w:p w14:paraId="0FD015F4" w14:textId="3563AB8F" w:rsidR="009D200E" w:rsidRPr="009F4FA7" w:rsidRDefault="00DF36B2"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9F4FA7">
        <w:rPr>
          <w:rFonts w:ascii="仿宋" w:eastAsia="仿宋" w:hAnsi="仿宋" w:hint="eastAsia"/>
          <w:sz w:val="24"/>
          <w:szCs w:val="24"/>
          <w:lang w:eastAsia="zh-CN"/>
        </w:rPr>
        <w:t>一、评估目的：</w:t>
      </w:r>
      <w:r w:rsidR="00C44961">
        <w:rPr>
          <w:rFonts w:ascii="仿宋" w:eastAsia="仿宋" w:hAnsi="仿宋" w:hint="eastAsia"/>
          <w:sz w:val="24"/>
          <w:szCs w:val="24"/>
          <w:lang w:eastAsia="zh-CN"/>
        </w:rPr>
        <w:t>东莞市第一人民法院</w:t>
      </w:r>
      <w:proofErr w:type="gramStart"/>
      <w:r w:rsidRPr="009F4FA7">
        <w:rPr>
          <w:rFonts w:ascii="仿宋" w:eastAsia="仿宋" w:hAnsi="仿宋" w:hint="eastAsia"/>
          <w:sz w:val="24"/>
          <w:szCs w:val="24"/>
          <w:lang w:eastAsia="zh-CN"/>
        </w:rPr>
        <w:t>拟资产</w:t>
      </w:r>
      <w:proofErr w:type="gramEnd"/>
      <w:r w:rsidRPr="009F4FA7">
        <w:rPr>
          <w:rFonts w:ascii="仿宋" w:eastAsia="仿宋" w:hAnsi="仿宋" w:hint="eastAsia"/>
          <w:sz w:val="24"/>
          <w:szCs w:val="24"/>
          <w:lang w:eastAsia="zh-CN"/>
        </w:rPr>
        <w:t>处置，为此，</w:t>
      </w:r>
      <w:r w:rsidR="00C44961">
        <w:rPr>
          <w:rFonts w:ascii="仿宋" w:eastAsia="仿宋" w:hAnsi="仿宋" w:hint="eastAsia"/>
          <w:sz w:val="24"/>
          <w:szCs w:val="24"/>
          <w:lang w:eastAsia="zh-CN"/>
        </w:rPr>
        <w:t>东莞市第一人民法院</w:t>
      </w:r>
      <w:r w:rsidRPr="009F4FA7">
        <w:rPr>
          <w:rFonts w:ascii="仿宋" w:eastAsia="仿宋" w:hAnsi="仿宋" w:hint="eastAsia"/>
          <w:sz w:val="24"/>
          <w:szCs w:val="24"/>
          <w:lang w:eastAsia="zh-CN"/>
        </w:rPr>
        <w:t>委托本公司对</w:t>
      </w:r>
      <w:r w:rsidR="00E2769F">
        <w:rPr>
          <w:rFonts w:ascii="仿宋" w:eastAsia="仿宋" w:hAnsi="仿宋" w:hint="eastAsia"/>
          <w:sz w:val="24"/>
          <w:szCs w:val="24"/>
          <w:lang w:eastAsia="zh-CN"/>
        </w:rPr>
        <w:t>陈梦云</w:t>
      </w:r>
      <w:r w:rsidR="005370E1">
        <w:rPr>
          <w:rFonts w:ascii="仿宋" w:eastAsia="仿宋" w:hAnsi="仿宋" w:hint="eastAsia"/>
          <w:sz w:val="24"/>
          <w:szCs w:val="24"/>
          <w:lang w:eastAsia="zh-CN"/>
        </w:rPr>
        <w:t>家私电器</w:t>
      </w:r>
      <w:r w:rsidRPr="009F4FA7">
        <w:rPr>
          <w:rFonts w:ascii="仿宋" w:eastAsia="仿宋" w:hAnsi="仿宋" w:hint="eastAsia"/>
          <w:sz w:val="24"/>
          <w:szCs w:val="24"/>
          <w:lang w:eastAsia="zh-CN"/>
        </w:rPr>
        <w:t>的市场价值进行评估，</w:t>
      </w:r>
      <w:r w:rsidR="005771CB" w:rsidRPr="00DF612C">
        <w:rPr>
          <w:rFonts w:ascii="Calibri" w:eastAsia="仿宋" w:hAnsi="Calibri" w:hint="eastAsia"/>
          <w:sz w:val="24"/>
          <w:szCs w:val="24"/>
          <w:lang w:eastAsia="zh-CN"/>
        </w:rPr>
        <w:t>为上述经济行为提供价值参考</w:t>
      </w:r>
      <w:r w:rsidRPr="009F4FA7">
        <w:rPr>
          <w:rFonts w:ascii="仿宋" w:eastAsia="仿宋" w:hAnsi="仿宋" w:hint="eastAsia"/>
          <w:sz w:val="24"/>
          <w:szCs w:val="24"/>
          <w:lang w:eastAsia="zh-CN"/>
        </w:rPr>
        <w:t>。</w:t>
      </w:r>
    </w:p>
    <w:p w14:paraId="3CE6FC6B" w14:textId="5D6C6F1C" w:rsidR="009D200E" w:rsidRPr="009F4FA7" w:rsidRDefault="00DF36B2" w:rsidP="00A723DE">
      <w:pPr>
        <w:widowControl w:val="0"/>
        <w:spacing w:beforeLines="50" w:before="156" w:after="0" w:line="240" w:lineRule="auto"/>
        <w:ind w:firstLineChars="200" w:firstLine="480"/>
        <w:jc w:val="both"/>
        <w:rPr>
          <w:rFonts w:ascii="仿宋" w:eastAsia="仿宋" w:hAnsi="仿宋"/>
          <w:b/>
          <w:sz w:val="24"/>
          <w:szCs w:val="24"/>
          <w:lang w:eastAsia="zh-CN"/>
        </w:rPr>
      </w:pPr>
      <w:r w:rsidRPr="009F4FA7">
        <w:rPr>
          <w:rFonts w:ascii="仿宋" w:eastAsia="仿宋" w:hAnsi="仿宋" w:hint="eastAsia"/>
          <w:sz w:val="24"/>
          <w:szCs w:val="24"/>
          <w:lang w:eastAsia="zh-CN"/>
        </w:rPr>
        <w:t>二、评估对象：</w:t>
      </w:r>
      <w:r w:rsidR="00E2769F">
        <w:rPr>
          <w:rFonts w:ascii="仿宋" w:eastAsia="仿宋" w:hAnsi="仿宋" w:hint="eastAsia"/>
          <w:sz w:val="24"/>
          <w:szCs w:val="24"/>
          <w:lang w:eastAsia="zh-CN"/>
        </w:rPr>
        <w:t>陈梦云</w:t>
      </w:r>
      <w:r w:rsidR="005370E1">
        <w:rPr>
          <w:rFonts w:ascii="仿宋" w:eastAsia="仿宋" w:hAnsi="仿宋" w:hint="eastAsia"/>
          <w:sz w:val="24"/>
          <w:szCs w:val="24"/>
          <w:lang w:eastAsia="zh-CN"/>
        </w:rPr>
        <w:t>家私电器</w:t>
      </w:r>
      <w:r w:rsidR="005771CB">
        <w:rPr>
          <w:rFonts w:ascii="仿宋" w:eastAsia="仿宋" w:hAnsi="仿宋" w:hint="eastAsia"/>
          <w:sz w:val="24"/>
          <w:szCs w:val="24"/>
          <w:lang w:eastAsia="zh-CN"/>
        </w:rPr>
        <w:t>价值，</w:t>
      </w:r>
      <w:r w:rsidR="005771CB" w:rsidRPr="00DF612C">
        <w:rPr>
          <w:rFonts w:ascii="Calibri" w:eastAsia="仿宋" w:hAnsi="Calibri" w:hint="eastAsia"/>
          <w:sz w:val="24"/>
          <w:szCs w:val="24"/>
          <w:lang w:eastAsia="zh-CN"/>
        </w:rPr>
        <w:t>与评估对象相对应的评估范围为</w:t>
      </w:r>
      <w:r w:rsidR="00E2769F">
        <w:rPr>
          <w:rFonts w:ascii="仿宋" w:eastAsia="仿宋" w:hAnsi="仿宋" w:hint="eastAsia"/>
          <w:sz w:val="24"/>
          <w:szCs w:val="24"/>
          <w:lang w:eastAsia="zh-CN"/>
        </w:rPr>
        <w:t>陈梦云</w:t>
      </w:r>
      <w:r w:rsidR="005771CB" w:rsidRPr="00DF612C">
        <w:rPr>
          <w:rFonts w:ascii="Calibri" w:eastAsia="仿宋" w:hAnsi="Calibri" w:hint="eastAsia"/>
          <w:sz w:val="24"/>
          <w:szCs w:val="24"/>
          <w:lang w:eastAsia="zh-CN"/>
        </w:rPr>
        <w:t>的</w:t>
      </w:r>
      <w:r w:rsidR="005370E1">
        <w:rPr>
          <w:rFonts w:ascii="Calibri" w:eastAsia="仿宋" w:hAnsi="Calibri" w:hint="eastAsia"/>
          <w:sz w:val="24"/>
          <w:szCs w:val="24"/>
          <w:lang w:eastAsia="zh-CN"/>
        </w:rPr>
        <w:t>家私电器</w:t>
      </w:r>
      <w:r w:rsidR="00E2769F">
        <w:rPr>
          <w:rFonts w:ascii="Calibri" w:eastAsia="仿宋" w:hAnsi="Calibri"/>
          <w:sz w:val="24"/>
          <w:szCs w:val="24"/>
          <w:lang w:eastAsia="zh-CN"/>
        </w:rPr>
        <w:t>10</w:t>
      </w:r>
      <w:r w:rsidR="00E2769F">
        <w:rPr>
          <w:rFonts w:ascii="Calibri" w:eastAsia="仿宋" w:hAnsi="Calibri"/>
          <w:sz w:val="24"/>
          <w:szCs w:val="24"/>
          <w:lang w:eastAsia="zh-CN"/>
        </w:rPr>
        <w:t>项</w:t>
      </w:r>
      <w:r w:rsidRPr="00E74DF6">
        <w:rPr>
          <w:rFonts w:ascii="仿宋" w:eastAsia="仿宋" w:hAnsi="仿宋" w:hint="eastAsia"/>
          <w:sz w:val="24"/>
          <w:szCs w:val="24"/>
          <w:lang w:eastAsia="zh-CN"/>
        </w:rPr>
        <w:t>。</w:t>
      </w:r>
    </w:p>
    <w:p w14:paraId="046E795B" w14:textId="43C39FE4" w:rsidR="009D200E" w:rsidRPr="009F4FA7" w:rsidRDefault="00DF36B2"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9F4FA7">
        <w:rPr>
          <w:rFonts w:ascii="仿宋" w:eastAsia="仿宋" w:hAnsi="仿宋" w:hint="eastAsia"/>
          <w:sz w:val="24"/>
          <w:szCs w:val="24"/>
          <w:lang w:eastAsia="zh-CN"/>
        </w:rPr>
        <w:t>三、评估基准日：</w:t>
      </w:r>
      <w:r w:rsidR="00E2769F">
        <w:rPr>
          <w:rFonts w:ascii="Calibri" w:eastAsia="仿宋" w:hAnsi="Calibri" w:hint="eastAsia"/>
          <w:color w:val="000000" w:themeColor="text1"/>
          <w:sz w:val="24"/>
          <w:szCs w:val="24"/>
          <w:lang w:eastAsia="zh-CN"/>
        </w:rPr>
        <w:t>2020</w:t>
      </w:r>
      <w:r w:rsidR="00E2769F">
        <w:rPr>
          <w:rFonts w:ascii="Calibri" w:eastAsia="仿宋" w:hAnsi="Calibri" w:hint="eastAsia"/>
          <w:color w:val="000000" w:themeColor="text1"/>
          <w:sz w:val="24"/>
          <w:szCs w:val="24"/>
          <w:lang w:eastAsia="zh-CN"/>
        </w:rPr>
        <w:t>年</w:t>
      </w:r>
      <w:r w:rsidR="00E2769F">
        <w:rPr>
          <w:rFonts w:ascii="Calibri" w:eastAsia="仿宋" w:hAnsi="Calibri" w:hint="eastAsia"/>
          <w:color w:val="000000" w:themeColor="text1"/>
          <w:sz w:val="24"/>
          <w:szCs w:val="24"/>
          <w:lang w:eastAsia="zh-CN"/>
        </w:rPr>
        <w:t>12</w:t>
      </w:r>
      <w:r w:rsidR="00E2769F">
        <w:rPr>
          <w:rFonts w:ascii="Calibri" w:eastAsia="仿宋" w:hAnsi="Calibri" w:hint="eastAsia"/>
          <w:color w:val="000000" w:themeColor="text1"/>
          <w:sz w:val="24"/>
          <w:szCs w:val="24"/>
          <w:lang w:eastAsia="zh-CN"/>
        </w:rPr>
        <w:t>月</w:t>
      </w:r>
      <w:r w:rsidR="00E2769F">
        <w:rPr>
          <w:rFonts w:ascii="Calibri" w:eastAsia="仿宋" w:hAnsi="Calibri" w:hint="eastAsia"/>
          <w:color w:val="000000" w:themeColor="text1"/>
          <w:sz w:val="24"/>
          <w:szCs w:val="24"/>
          <w:lang w:eastAsia="zh-CN"/>
        </w:rPr>
        <w:t>9</w:t>
      </w:r>
      <w:r w:rsidR="00E2769F">
        <w:rPr>
          <w:rFonts w:ascii="Calibri" w:eastAsia="仿宋" w:hAnsi="Calibri" w:hint="eastAsia"/>
          <w:color w:val="000000" w:themeColor="text1"/>
          <w:sz w:val="24"/>
          <w:szCs w:val="24"/>
          <w:lang w:eastAsia="zh-CN"/>
        </w:rPr>
        <w:t>日</w:t>
      </w:r>
      <w:r w:rsidRPr="009F4FA7">
        <w:rPr>
          <w:rFonts w:ascii="仿宋" w:eastAsia="仿宋" w:hAnsi="仿宋" w:hint="eastAsia"/>
          <w:sz w:val="24"/>
          <w:szCs w:val="24"/>
          <w:lang w:eastAsia="zh-CN"/>
        </w:rPr>
        <w:t>。</w:t>
      </w:r>
    </w:p>
    <w:p w14:paraId="1D323B6D" w14:textId="77777777" w:rsidR="009D200E" w:rsidRPr="009F4FA7" w:rsidRDefault="00DF36B2"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9F4FA7">
        <w:rPr>
          <w:rFonts w:ascii="仿宋" w:eastAsia="仿宋" w:hAnsi="仿宋" w:hint="eastAsia"/>
          <w:sz w:val="24"/>
          <w:szCs w:val="24"/>
          <w:lang w:eastAsia="zh-CN"/>
        </w:rPr>
        <w:t>四、价值类型：市场价值。</w:t>
      </w:r>
    </w:p>
    <w:p w14:paraId="2B1E943F" w14:textId="77777777" w:rsidR="009D200E" w:rsidRPr="009F4FA7" w:rsidRDefault="00DF36B2"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9F4FA7">
        <w:rPr>
          <w:rFonts w:ascii="仿宋" w:eastAsia="仿宋" w:hAnsi="仿宋" w:hint="eastAsia"/>
          <w:sz w:val="24"/>
          <w:szCs w:val="24"/>
          <w:lang w:eastAsia="zh-CN"/>
        </w:rPr>
        <w:t>五、评估方法：成本法</w:t>
      </w:r>
    </w:p>
    <w:p w14:paraId="4F2A11F2" w14:textId="77777777" w:rsidR="009D200E" w:rsidRPr="009F4FA7" w:rsidRDefault="00DF36B2"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9F4FA7">
        <w:rPr>
          <w:rFonts w:ascii="仿宋" w:eastAsia="仿宋" w:hAnsi="仿宋" w:hint="eastAsia"/>
          <w:sz w:val="24"/>
          <w:szCs w:val="24"/>
          <w:lang w:eastAsia="zh-CN"/>
        </w:rPr>
        <w:t xml:space="preserve">六、评估结论： </w:t>
      </w:r>
    </w:p>
    <w:p w14:paraId="1BFF61AF" w14:textId="6FF7A959" w:rsidR="009D200E" w:rsidRPr="009F4FA7" w:rsidRDefault="00DF36B2"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9F4FA7">
        <w:rPr>
          <w:rFonts w:ascii="仿宋" w:eastAsia="仿宋" w:hAnsi="仿宋" w:hint="eastAsia"/>
          <w:sz w:val="24"/>
          <w:szCs w:val="24"/>
          <w:lang w:eastAsia="zh-CN"/>
        </w:rPr>
        <w:t>采用成本法评估的</w:t>
      </w:r>
      <w:r w:rsidR="00E2769F">
        <w:rPr>
          <w:rFonts w:ascii="仿宋" w:eastAsia="仿宋" w:hAnsi="仿宋" w:hint="eastAsia"/>
          <w:sz w:val="24"/>
          <w:szCs w:val="24"/>
          <w:lang w:eastAsia="zh-CN"/>
        </w:rPr>
        <w:t>陈梦云</w:t>
      </w:r>
      <w:r w:rsidR="005370E1">
        <w:rPr>
          <w:rFonts w:ascii="仿宋" w:eastAsia="仿宋" w:hAnsi="仿宋" w:hint="eastAsia"/>
          <w:sz w:val="24"/>
          <w:szCs w:val="24"/>
          <w:lang w:eastAsia="zh-CN"/>
        </w:rPr>
        <w:t>家私电器</w:t>
      </w:r>
      <w:r w:rsidR="00072447" w:rsidRPr="009F4FA7">
        <w:rPr>
          <w:rFonts w:ascii="仿宋" w:eastAsia="仿宋" w:hAnsi="仿宋" w:hint="eastAsia"/>
          <w:sz w:val="24"/>
          <w:szCs w:val="24"/>
          <w:lang w:eastAsia="zh-CN"/>
        </w:rPr>
        <w:t>于评估基准日的评估值为</w:t>
      </w:r>
      <w:r w:rsidR="00072447" w:rsidRPr="009E2294">
        <w:rPr>
          <w:rFonts w:ascii="仿宋" w:eastAsia="仿宋" w:hAnsi="仿宋" w:hint="eastAsia"/>
          <w:sz w:val="24"/>
          <w:szCs w:val="24"/>
          <w:lang w:eastAsia="zh-CN"/>
        </w:rPr>
        <w:t>：</w:t>
      </w:r>
      <w:r w:rsidR="00E2769F">
        <w:rPr>
          <w:rFonts w:ascii="Calibri" w:eastAsia="仿宋" w:hAnsi="Calibri" w:hint="eastAsia"/>
          <w:sz w:val="24"/>
          <w:szCs w:val="24"/>
          <w:lang w:eastAsia="zh-CN"/>
        </w:rPr>
        <w:t>0.92</w:t>
      </w:r>
      <w:r w:rsidR="000E56EE">
        <w:rPr>
          <w:rFonts w:ascii="Calibri" w:eastAsia="仿宋" w:hAnsi="Calibri" w:hint="eastAsia"/>
          <w:sz w:val="24"/>
          <w:szCs w:val="24"/>
          <w:lang w:eastAsia="zh-CN"/>
        </w:rPr>
        <w:t>万</w:t>
      </w:r>
      <w:r w:rsidRPr="009E2294">
        <w:rPr>
          <w:rFonts w:ascii="仿宋" w:eastAsia="仿宋" w:hAnsi="仿宋" w:hint="eastAsia"/>
          <w:sz w:val="24"/>
          <w:szCs w:val="24"/>
          <w:lang w:eastAsia="zh-CN"/>
        </w:rPr>
        <w:t>元</w:t>
      </w:r>
      <w:r w:rsidRPr="009F4FA7">
        <w:rPr>
          <w:rFonts w:ascii="仿宋" w:eastAsia="仿宋" w:hAnsi="仿宋" w:hint="eastAsia"/>
          <w:sz w:val="24"/>
          <w:szCs w:val="24"/>
          <w:lang w:eastAsia="zh-CN"/>
        </w:rPr>
        <w:t>人民币。</w:t>
      </w:r>
    </w:p>
    <w:p w14:paraId="2F533836" w14:textId="10485F6A" w:rsidR="009F4FA7" w:rsidRPr="00DF612C" w:rsidRDefault="009F4FA7" w:rsidP="00A723DE">
      <w:pPr>
        <w:spacing w:beforeLines="50" w:before="156" w:after="0" w:line="240" w:lineRule="auto"/>
        <w:ind w:firstLineChars="200" w:firstLine="480"/>
        <w:jc w:val="both"/>
        <w:rPr>
          <w:rFonts w:eastAsia="仿宋"/>
          <w:sz w:val="24"/>
          <w:szCs w:val="24"/>
          <w:lang w:eastAsia="zh-CN"/>
        </w:rPr>
      </w:pPr>
      <w:r w:rsidRPr="00DF612C">
        <w:rPr>
          <w:rFonts w:ascii="Calibri" w:eastAsia="仿宋" w:hAnsi="Calibri" w:hint="eastAsia"/>
          <w:sz w:val="24"/>
          <w:szCs w:val="24"/>
          <w:lang w:eastAsia="zh-CN"/>
        </w:rPr>
        <w:t>评估结论使用有效期：通常情况下，评估结论的使用有效期自评估基准日</w:t>
      </w:r>
      <w:r w:rsidR="00E2769F">
        <w:rPr>
          <w:rFonts w:ascii="Calibri" w:eastAsia="仿宋" w:hAnsi="Calibri" w:hint="eastAsia"/>
          <w:color w:val="000000" w:themeColor="text1"/>
          <w:sz w:val="24"/>
          <w:szCs w:val="24"/>
          <w:lang w:eastAsia="zh-CN"/>
        </w:rPr>
        <w:t>2020</w:t>
      </w:r>
      <w:r w:rsidR="00E2769F">
        <w:rPr>
          <w:rFonts w:ascii="Calibri" w:eastAsia="仿宋" w:hAnsi="Calibri" w:hint="eastAsia"/>
          <w:color w:val="000000" w:themeColor="text1"/>
          <w:sz w:val="24"/>
          <w:szCs w:val="24"/>
          <w:lang w:eastAsia="zh-CN"/>
        </w:rPr>
        <w:t>年</w:t>
      </w:r>
      <w:r w:rsidR="00E2769F">
        <w:rPr>
          <w:rFonts w:ascii="Calibri" w:eastAsia="仿宋" w:hAnsi="Calibri" w:hint="eastAsia"/>
          <w:color w:val="000000" w:themeColor="text1"/>
          <w:sz w:val="24"/>
          <w:szCs w:val="24"/>
          <w:lang w:eastAsia="zh-CN"/>
        </w:rPr>
        <w:t>12</w:t>
      </w:r>
      <w:r w:rsidR="00E2769F">
        <w:rPr>
          <w:rFonts w:ascii="Calibri" w:eastAsia="仿宋" w:hAnsi="Calibri" w:hint="eastAsia"/>
          <w:color w:val="000000" w:themeColor="text1"/>
          <w:sz w:val="24"/>
          <w:szCs w:val="24"/>
          <w:lang w:eastAsia="zh-CN"/>
        </w:rPr>
        <w:t>月</w:t>
      </w:r>
      <w:r w:rsidR="00E2769F">
        <w:rPr>
          <w:rFonts w:ascii="Calibri" w:eastAsia="仿宋" w:hAnsi="Calibri" w:hint="eastAsia"/>
          <w:color w:val="000000" w:themeColor="text1"/>
          <w:sz w:val="24"/>
          <w:szCs w:val="24"/>
          <w:lang w:eastAsia="zh-CN"/>
        </w:rPr>
        <w:t>9</w:t>
      </w:r>
      <w:r w:rsidR="00E2769F">
        <w:rPr>
          <w:rFonts w:ascii="Calibri" w:eastAsia="仿宋" w:hAnsi="Calibri" w:hint="eastAsia"/>
          <w:color w:val="000000" w:themeColor="text1"/>
          <w:sz w:val="24"/>
          <w:szCs w:val="24"/>
          <w:lang w:eastAsia="zh-CN"/>
        </w:rPr>
        <w:t>日</w:t>
      </w:r>
      <w:r w:rsidRPr="00632A91">
        <w:rPr>
          <w:rFonts w:ascii="Calibri" w:eastAsia="仿宋" w:hAnsi="Calibri" w:hint="eastAsia"/>
          <w:color w:val="000000" w:themeColor="text1"/>
          <w:sz w:val="24"/>
          <w:szCs w:val="24"/>
          <w:lang w:eastAsia="zh-CN"/>
        </w:rPr>
        <w:t>至</w:t>
      </w:r>
      <w:r w:rsidR="00D5430D" w:rsidRPr="00632A91">
        <w:rPr>
          <w:rFonts w:ascii="Calibri" w:eastAsia="仿宋" w:hAnsi="Calibri" w:hint="eastAsia"/>
          <w:color w:val="000000" w:themeColor="text1"/>
          <w:sz w:val="24"/>
          <w:szCs w:val="24"/>
          <w:lang w:eastAsia="zh-CN"/>
        </w:rPr>
        <w:t>20</w:t>
      </w:r>
      <w:r w:rsidR="00A66D7F">
        <w:rPr>
          <w:rFonts w:ascii="Calibri" w:eastAsia="仿宋" w:hAnsi="Calibri" w:hint="eastAsia"/>
          <w:color w:val="000000" w:themeColor="text1"/>
          <w:sz w:val="24"/>
          <w:szCs w:val="24"/>
          <w:lang w:eastAsia="zh-CN"/>
        </w:rPr>
        <w:t>2</w:t>
      </w:r>
      <w:r w:rsidR="005370E1">
        <w:rPr>
          <w:rFonts w:ascii="Calibri" w:eastAsia="仿宋" w:hAnsi="Calibri"/>
          <w:color w:val="000000" w:themeColor="text1"/>
          <w:sz w:val="24"/>
          <w:szCs w:val="24"/>
          <w:lang w:eastAsia="zh-CN"/>
        </w:rPr>
        <w:t>1</w:t>
      </w:r>
      <w:r w:rsidR="00D5430D" w:rsidRPr="00632A91">
        <w:rPr>
          <w:rFonts w:ascii="Calibri" w:eastAsia="仿宋" w:hAnsi="Calibri" w:hint="eastAsia"/>
          <w:color w:val="000000" w:themeColor="text1"/>
          <w:sz w:val="24"/>
          <w:szCs w:val="24"/>
          <w:lang w:eastAsia="zh-CN"/>
        </w:rPr>
        <w:t>年</w:t>
      </w:r>
      <w:r w:rsidR="00E2769F">
        <w:rPr>
          <w:rFonts w:ascii="Calibri" w:eastAsia="仿宋" w:hAnsi="Calibri"/>
          <w:color w:val="000000" w:themeColor="text1"/>
          <w:sz w:val="24"/>
          <w:szCs w:val="24"/>
          <w:lang w:eastAsia="zh-CN"/>
        </w:rPr>
        <w:t>12</w:t>
      </w:r>
      <w:r w:rsidR="00D5430D" w:rsidRPr="00632A91">
        <w:rPr>
          <w:rFonts w:ascii="Calibri" w:eastAsia="仿宋" w:hAnsi="Calibri" w:hint="eastAsia"/>
          <w:color w:val="000000" w:themeColor="text1"/>
          <w:sz w:val="24"/>
          <w:szCs w:val="24"/>
          <w:lang w:eastAsia="zh-CN"/>
        </w:rPr>
        <w:t>月</w:t>
      </w:r>
      <w:r w:rsidR="00E2769F">
        <w:rPr>
          <w:rFonts w:ascii="Calibri" w:eastAsia="仿宋" w:hAnsi="Calibri"/>
          <w:color w:val="000000" w:themeColor="text1"/>
          <w:sz w:val="24"/>
          <w:szCs w:val="24"/>
          <w:lang w:eastAsia="zh-CN"/>
        </w:rPr>
        <w:t>8</w:t>
      </w:r>
      <w:r w:rsidR="00D57035">
        <w:rPr>
          <w:rFonts w:ascii="Calibri" w:eastAsia="仿宋" w:hAnsi="Calibri" w:hint="eastAsia"/>
          <w:color w:val="000000" w:themeColor="text1"/>
          <w:sz w:val="24"/>
          <w:szCs w:val="24"/>
          <w:lang w:eastAsia="zh-CN"/>
        </w:rPr>
        <w:t>日</w:t>
      </w:r>
      <w:r w:rsidRPr="00DF612C">
        <w:rPr>
          <w:rFonts w:ascii="Calibri" w:eastAsia="仿宋" w:hAnsi="Calibri" w:hint="eastAsia"/>
          <w:sz w:val="24"/>
          <w:szCs w:val="24"/>
          <w:lang w:eastAsia="zh-CN"/>
        </w:rPr>
        <w:t>止。</w:t>
      </w:r>
    </w:p>
    <w:p w14:paraId="26A04DF4" w14:textId="77777777" w:rsidR="009D200E" w:rsidRDefault="009F4FA7" w:rsidP="00A723DE">
      <w:pPr>
        <w:spacing w:beforeLines="50" w:before="156" w:after="0" w:line="240" w:lineRule="auto"/>
        <w:ind w:firstLineChars="200" w:firstLine="480"/>
        <w:jc w:val="both"/>
        <w:rPr>
          <w:rFonts w:eastAsia="华文中宋"/>
          <w:sz w:val="21"/>
          <w:lang w:eastAsia="zh-CN"/>
        </w:rPr>
      </w:pPr>
      <w:r w:rsidRPr="00DF612C">
        <w:rPr>
          <w:rFonts w:ascii="Calibri" w:eastAsia="仿宋" w:hAnsi="Calibri" w:hint="eastAsia"/>
          <w:sz w:val="24"/>
          <w:szCs w:val="24"/>
          <w:lang w:eastAsia="zh-CN"/>
        </w:rPr>
        <w:t>资产评估报告使用人应当充分关注资产评估报告中载明的评估假设和特别事项说明以及资产评估报告使用限制说明</w:t>
      </w:r>
      <w:r w:rsidR="00DF36B2" w:rsidRPr="009F4FA7">
        <w:rPr>
          <w:rFonts w:ascii="仿宋" w:eastAsia="仿宋" w:hAnsi="仿宋" w:hint="eastAsia"/>
          <w:sz w:val="24"/>
          <w:szCs w:val="24"/>
          <w:lang w:eastAsia="zh-CN"/>
        </w:rPr>
        <w:t>。</w:t>
      </w:r>
    </w:p>
    <w:p w14:paraId="6EDB576A" w14:textId="77777777" w:rsidR="009D200E" w:rsidRDefault="009D200E" w:rsidP="00A723DE">
      <w:pPr>
        <w:spacing w:beforeLines="50" w:before="156" w:after="0" w:line="240" w:lineRule="auto"/>
        <w:ind w:firstLineChars="200" w:firstLine="420"/>
        <w:jc w:val="both"/>
        <w:rPr>
          <w:rFonts w:eastAsia="华文中宋"/>
          <w:sz w:val="21"/>
          <w:lang w:eastAsia="zh-CN"/>
        </w:rPr>
        <w:sectPr w:rsidR="009D200E">
          <w:headerReference w:type="default" r:id="rId16"/>
          <w:footerReference w:type="default" r:id="rId17"/>
          <w:pgSz w:w="11906" w:h="16838"/>
          <w:pgMar w:top="1560" w:right="1800" w:bottom="1276" w:left="1800" w:header="426" w:footer="340" w:gutter="0"/>
          <w:pgNumType w:start="1"/>
          <w:cols w:space="425"/>
          <w:docGrid w:type="lines" w:linePitch="312"/>
        </w:sectPr>
      </w:pPr>
    </w:p>
    <w:p w14:paraId="6FB56C2D" w14:textId="15C895AA" w:rsidR="00A102F4" w:rsidRDefault="00C44961" w:rsidP="00A102F4">
      <w:pPr>
        <w:adjustRightInd w:val="0"/>
        <w:snapToGrid w:val="0"/>
        <w:spacing w:after="0" w:line="240" w:lineRule="auto"/>
        <w:jc w:val="center"/>
        <w:rPr>
          <w:rFonts w:ascii="仿宋" w:eastAsia="仿宋" w:hAnsi="仿宋"/>
          <w:b/>
          <w:spacing w:val="18"/>
          <w:sz w:val="28"/>
          <w:szCs w:val="28"/>
          <w:lang w:eastAsia="zh-CN"/>
        </w:rPr>
      </w:pPr>
      <w:r>
        <w:rPr>
          <w:rFonts w:ascii="仿宋" w:eastAsia="仿宋" w:hAnsi="仿宋" w:hint="eastAsia"/>
          <w:b/>
          <w:spacing w:val="18"/>
          <w:sz w:val="28"/>
          <w:szCs w:val="28"/>
          <w:lang w:eastAsia="zh-CN"/>
        </w:rPr>
        <w:lastRenderedPageBreak/>
        <w:t>东莞市第一人民法院</w:t>
      </w:r>
      <w:proofErr w:type="gramStart"/>
      <w:r w:rsidR="00A102F4" w:rsidRPr="00800E92">
        <w:rPr>
          <w:rFonts w:ascii="仿宋" w:eastAsia="仿宋" w:hAnsi="仿宋" w:hint="eastAsia"/>
          <w:b/>
          <w:spacing w:val="18"/>
          <w:sz w:val="28"/>
          <w:szCs w:val="28"/>
          <w:lang w:eastAsia="zh-CN"/>
        </w:rPr>
        <w:t>拟资产</w:t>
      </w:r>
      <w:proofErr w:type="gramEnd"/>
      <w:r w:rsidR="00623472" w:rsidRPr="00800E92">
        <w:rPr>
          <w:rFonts w:ascii="仿宋" w:eastAsia="仿宋" w:hAnsi="仿宋" w:hint="eastAsia"/>
          <w:b/>
          <w:spacing w:val="18"/>
          <w:sz w:val="28"/>
          <w:szCs w:val="28"/>
          <w:lang w:eastAsia="zh-CN"/>
        </w:rPr>
        <w:t>处置</w:t>
      </w:r>
      <w:r w:rsidR="00A102F4">
        <w:rPr>
          <w:rFonts w:ascii="仿宋" w:eastAsia="仿宋" w:hAnsi="仿宋" w:hint="eastAsia"/>
          <w:b/>
          <w:spacing w:val="18"/>
          <w:sz w:val="28"/>
          <w:szCs w:val="28"/>
          <w:lang w:eastAsia="zh-CN"/>
        </w:rPr>
        <w:t xml:space="preserve">                        </w:t>
      </w:r>
      <w:r w:rsidR="005370E1" w:rsidRPr="00800E92">
        <w:rPr>
          <w:rFonts w:ascii="仿宋" w:eastAsia="仿宋" w:hAnsi="仿宋" w:hint="eastAsia"/>
          <w:b/>
          <w:spacing w:val="18"/>
          <w:sz w:val="28"/>
          <w:szCs w:val="28"/>
          <w:lang w:eastAsia="zh-CN"/>
        </w:rPr>
        <w:t>所涉及的</w:t>
      </w:r>
      <w:r w:rsidR="00E2769F">
        <w:rPr>
          <w:rFonts w:ascii="仿宋" w:eastAsia="仿宋" w:hAnsi="仿宋" w:hint="eastAsia"/>
          <w:b/>
          <w:spacing w:val="18"/>
          <w:sz w:val="28"/>
          <w:szCs w:val="28"/>
          <w:lang w:eastAsia="zh-CN"/>
        </w:rPr>
        <w:t>陈梦云</w:t>
      </w:r>
    </w:p>
    <w:p w14:paraId="1E03DF21" w14:textId="422ECBE2" w:rsidR="009D200E" w:rsidRPr="009F4FA7" w:rsidRDefault="005370E1" w:rsidP="00A102F4">
      <w:pPr>
        <w:adjustRightInd w:val="0"/>
        <w:snapToGrid w:val="0"/>
        <w:spacing w:after="0" w:line="240" w:lineRule="auto"/>
        <w:jc w:val="center"/>
        <w:rPr>
          <w:rFonts w:ascii="仿宋" w:eastAsia="仿宋" w:hAnsi="仿宋"/>
          <w:b/>
          <w:spacing w:val="18"/>
          <w:sz w:val="28"/>
          <w:szCs w:val="28"/>
          <w:lang w:eastAsia="zh-CN"/>
        </w:rPr>
      </w:pPr>
      <w:r>
        <w:rPr>
          <w:rFonts w:ascii="仿宋" w:eastAsia="仿宋" w:hAnsi="仿宋" w:hint="eastAsia"/>
          <w:b/>
          <w:spacing w:val="18"/>
          <w:sz w:val="28"/>
          <w:szCs w:val="28"/>
          <w:lang w:eastAsia="zh-CN"/>
        </w:rPr>
        <w:t>家私电器</w:t>
      </w:r>
    </w:p>
    <w:p w14:paraId="1593B44E" w14:textId="77777777" w:rsidR="009D200E" w:rsidRDefault="009F4FA7" w:rsidP="00A723DE">
      <w:pPr>
        <w:pStyle w:val="1"/>
        <w:spacing w:beforeLines="50" w:before="156" w:line="360" w:lineRule="auto"/>
        <w:jc w:val="center"/>
        <w:rPr>
          <w:rFonts w:ascii="华文中宋" w:eastAsia="华文中宋" w:hAnsi="华文中宋"/>
          <w:bCs/>
          <w:kern w:val="2"/>
          <w:sz w:val="28"/>
          <w:szCs w:val="28"/>
          <w:lang w:eastAsia="zh-CN"/>
        </w:rPr>
      </w:pPr>
      <w:bookmarkStart w:id="7" w:name="_Toc447125209"/>
      <w:bookmarkStart w:id="8" w:name="_Toc502866368"/>
      <w:bookmarkStart w:id="9" w:name="_Toc20062430"/>
      <w:r w:rsidRPr="00AE6A11">
        <w:rPr>
          <w:rFonts w:asciiTheme="minorHAnsi" w:eastAsia="仿宋" w:hAnsiTheme="minorHAnsi" w:hint="eastAsia"/>
          <w:b/>
          <w:bCs/>
          <w:kern w:val="2"/>
          <w:sz w:val="28"/>
          <w:szCs w:val="28"/>
          <w:lang w:eastAsia="zh-CN"/>
        </w:rPr>
        <w:t>资产评估报告正文</w:t>
      </w:r>
      <w:bookmarkEnd w:id="7"/>
      <w:bookmarkEnd w:id="8"/>
      <w:bookmarkEnd w:id="9"/>
    </w:p>
    <w:p w14:paraId="5E78DA78" w14:textId="3FE141E7" w:rsidR="009D200E" w:rsidRDefault="005B577C">
      <w:pPr>
        <w:pBdr>
          <w:bottom w:val="single" w:sz="4" w:space="1" w:color="auto"/>
        </w:pBdr>
        <w:spacing w:line="360" w:lineRule="auto"/>
        <w:jc w:val="center"/>
        <w:rPr>
          <w:rFonts w:ascii="Calibri" w:eastAsia="华文中宋" w:hAnsi="Calibri"/>
          <w:sz w:val="18"/>
          <w:szCs w:val="18"/>
          <w:lang w:eastAsia="zh-CN"/>
        </w:rPr>
      </w:pPr>
      <w:proofErr w:type="gramStart"/>
      <w:r>
        <w:rPr>
          <w:rFonts w:asciiTheme="minorHAnsi" w:eastAsia="仿宋" w:hAnsiTheme="minorHAnsi" w:hint="eastAsia"/>
          <w:spacing w:val="18"/>
          <w:sz w:val="21"/>
          <w:szCs w:val="21"/>
          <w:lang w:eastAsia="zh-CN"/>
        </w:rPr>
        <w:t>鹏信咨询字</w:t>
      </w:r>
      <w:proofErr w:type="gramEnd"/>
      <w:r>
        <w:rPr>
          <w:rFonts w:asciiTheme="minorHAnsi" w:eastAsia="仿宋" w:hAnsiTheme="minorHAnsi" w:hint="eastAsia"/>
          <w:spacing w:val="18"/>
          <w:sz w:val="21"/>
          <w:szCs w:val="21"/>
          <w:lang w:eastAsia="zh-CN"/>
        </w:rPr>
        <w:t>[2020]</w:t>
      </w:r>
      <w:r>
        <w:rPr>
          <w:rFonts w:asciiTheme="minorHAnsi" w:eastAsia="仿宋" w:hAnsiTheme="minorHAnsi" w:hint="eastAsia"/>
          <w:spacing w:val="18"/>
          <w:sz w:val="21"/>
          <w:szCs w:val="21"/>
          <w:lang w:eastAsia="zh-CN"/>
        </w:rPr>
        <w:t>第</w:t>
      </w:r>
      <w:r>
        <w:rPr>
          <w:rFonts w:asciiTheme="minorHAnsi" w:eastAsia="仿宋" w:hAnsiTheme="minorHAnsi" w:hint="eastAsia"/>
          <w:spacing w:val="18"/>
          <w:sz w:val="21"/>
          <w:szCs w:val="21"/>
          <w:lang w:eastAsia="zh-CN"/>
        </w:rPr>
        <w:t>F1805</w:t>
      </w:r>
      <w:r>
        <w:rPr>
          <w:rFonts w:asciiTheme="minorHAnsi" w:eastAsia="仿宋" w:hAnsiTheme="minorHAnsi" w:hint="eastAsia"/>
          <w:spacing w:val="18"/>
          <w:sz w:val="21"/>
          <w:szCs w:val="21"/>
          <w:lang w:eastAsia="zh-CN"/>
        </w:rPr>
        <w:t>号</w:t>
      </w:r>
    </w:p>
    <w:p w14:paraId="5D620808" w14:textId="14BF6B67" w:rsidR="009D200E" w:rsidRPr="009E2294" w:rsidRDefault="00C44961" w:rsidP="00A723DE">
      <w:pPr>
        <w:spacing w:beforeLines="50" w:before="156" w:line="480" w:lineRule="exact"/>
        <w:rPr>
          <w:rFonts w:ascii="仿宋" w:eastAsia="仿宋" w:hAnsi="仿宋"/>
          <w:b/>
          <w:bCs/>
          <w:sz w:val="24"/>
          <w:szCs w:val="24"/>
          <w:lang w:eastAsia="zh-CN"/>
        </w:rPr>
      </w:pPr>
      <w:bookmarkStart w:id="10" w:name="_Toc49339794"/>
      <w:bookmarkStart w:id="11" w:name="_Toc48442636"/>
      <w:r>
        <w:rPr>
          <w:rFonts w:ascii="仿宋" w:eastAsia="仿宋" w:hAnsi="仿宋" w:hint="eastAsia"/>
          <w:b/>
          <w:bCs/>
          <w:sz w:val="24"/>
          <w:szCs w:val="24"/>
          <w:lang w:eastAsia="zh-CN"/>
        </w:rPr>
        <w:t>东莞市第一人民法院</w:t>
      </w:r>
      <w:r w:rsidR="00DF36B2" w:rsidRPr="009E2294">
        <w:rPr>
          <w:rFonts w:ascii="仿宋" w:eastAsia="仿宋" w:hAnsi="仿宋" w:hint="eastAsia"/>
          <w:b/>
          <w:bCs/>
          <w:sz w:val="24"/>
          <w:szCs w:val="24"/>
          <w:lang w:eastAsia="zh-CN"/>
        </w:rPr>
        <w:t>：</w:t>
      </w:r>
    </w:p>
    <w:bookmarkEnd w:id="10"/>
    <w:bookmarkEnd w:id="11"/>
    <w:p w14:paraId="14DAFDF7" w14:textId="00984BCA" w:rsidR="009D200E" w:rsidRPr="00DC2C46" w:rsidRDefault="00DF36B2"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DC2C46">
        <w:rPr>
          <w:rFonts w:ascii="仿宋" w:eastAsia="仿宋" w:hAnsi="仿宋" w:hint="eastAsia"/>
          <w:sz w:val="24"/>
          <w:szCs w:val="24"/>
          <w:lang w:eastAsia="zh-CN"/>
        </w:rPr>
        <w:t>本公司接受</w:t>
      </w:r>
      <w:r w:rsidR="00DC2C46">
        <w:rPr>
          <w:rFonts w:ascii="仿宋" w:eastAsia="仿宋" w:hAnsi="仿宋" w:hint="eastAsia"/>
          <w:sz w:val="24"/>
          <w:szCs w:val="24"/>
          <w:lang w:eastAsia="zh-CN"/>
        </w:rPr>
        <w:t xml:space="preserve"> </w:t>
      </w:r>
      <w:r w:rsidRPr="00DC2C46">
        <w:rPr>
          <w:rFonts w:ascii="仿宋" w:eastAsia="仿宋" w:hAnsi="仿宋" w:hint="eastAsia"/>
          <w:sz w:val="24"/>
          <w:szCs w:val="24"/>
          <w:lang w:eastAsia="zh-CN"/>
        </w:rPr>
        <w:t>贵</w:t>
      </w:r>
      <w:r w:rsidR="00DC2C46">
        <w:rPr>
          <w:rFonts w:ascii="仿宋" w:eastAsia="仿宋" w:hAnsi="仿宋" w:hint="eastAsia"/>
          <w:sz w:val="24"/>
          <w:szCs w:val="24"/>
          <w:lang w:eastAsia="zh-CN"/>
        </w:rPr>
        <w:t>院</w:t>
      </w:r>
      <w:r w:rsidRPr="00DC2C46">
        <w:rPr>
          <w:rFonts w:ascii="仿宋" w:eastAsia="仿宋" w:hAnsi="仿宋" w:hint="eastAsia"/>
          <w:sz w:val="24"/>
          <w:szCs w:val="24"/>
          <w:lang w:eastAsia="zh-CN"/>
        </w:rPr>
        <w:t>的委托，根据有关法律法规和</w:t>
      </w:r>
      <w:r w:rsidR="00DC2C46" w:rsidRPr="00DF612C">
        <w:rPr>
          <w:rFonts w:ascii="Calibri" w:eastAsia="仿宋" w:hAnsi="Calibri" w:hint="eastAsia"/>
          <w:sz w:val="24"/>
          <w:szCs w:val="24"/>
          <w:lang w:eastAsia="zh-CN"/>
        </w:rPr>
        <w:t>中国资产评估准则</w:t>
      </w:r>
      <w:r w:rsidR="00DC2C46">
        <w:rPr>
          <w:rFonts w:ascii="Calibri" w:eastAsia="仿宋" w:hAnsi="Calibri" w:hint="eastAsia"/>
          <w:sz w:val="24"/>
          <w:szCs w:val="24"/>
          <w:lang w:eastAsia="zh-CN"/>
        </w:rPr>
        <w:t>的有关规定</w:t>
      </w:r>
      <w:r w:rsidR="00DC2C46" w:rsidRPr="00DF612C">
        <w:rPr>
          <w:rFonts w:ascii="Calibri" w:eastAsia="仿宋" w:hAnsi="Calibri" w:hint="eastAsia"/>
          <w:sz w:val="24"/>
          <w:szCs w:val="24"/>
          <w:lang w:eastAsia="zh-CN"/>
        </w:rPr>
        <w:t>，坚持独立、客观和公正的原则</w:t>
      </w:r>
      <w:r w:rsidRPr="00DC2C46">
        <w:rPr>
          <w:rFonts w:ascii="仿宋" w:eastAsia="仿宋" w:hAnsi="仿宋" w:hint="eastAsia"/>
          <w:sz w:val="24"/>
          <w:szCs w:val="24"/>
          <w:lang w:eastAsia="zh-CN"/>
        </w:rPr>
        <w:t>，采用成本法，</w:t>
      </w:r>
      <w:r w:rsidR="0079350E">
        <w:rPr>
          <w:rFonts w:ascii="仿宋" w:eastAsia="仿宋" w:hAnsi="仿宋" w:hint="eastAsia"/>
          <w:sz w:val="24"/>
          <w:szCs w:val="24"/>
          <w:lang w:eastAsia="zh-CN"/>
        </w:rPr>
        <w:t>实施</w:t>
      </w:r>
      <w:r w:rsidRPr="00DC2C46">
        <w:rPr>
          <w:rFonts w:ascii="仿宋" w:eastAsia="仿宋" w:hAnsi="仿宋" w:hint="eastAsia"/>
          <w:sz w:val="24"/>
          <w:szCs w:val="24"/>
          <w:lang w:eastAsia="zh-CN"/>
        </w:rPr>
        <w:t>必要的评估程序，对</w:t>
      </w:r>
      <w:r w:rsidR="00C44961">
        <w:rPr>
          <w:rFonts w:ascii="仿宋" w:eastAsia="仿宋" w:hAnsi="仿宋" w:hint="eastAsia"/>
          <w:sz w:val="24"/>
          <w:szCs w:val="24"/>
          <w:lang w:eastAsia="zh-CN"/>
        </w:rPr>
        <w:t>东莞市第一人民法院</w:t>
      </w:r>
      <w:proofErr w:type="gramStart"/>
      <w:r w:rsidRPr="00DC2C46">
        <w:rPr>
          <w:rFonts w:ascii="仿宋" w:eastAsia="仿宋" w:hAnsi="仿宋" w:hint="eastAsia"/>
          <w:sz w:val="24"/>
          <w:szCs w:val="24"/>
          <w:lang w:eastAsia="zh-CN"/>
        </w:rPr>
        <w:t>拟资产</w:t>
      </w:r>
      <w:proofErr w:type="gramEnd"/>
      <w:r w:rsidRPr="00DC2C46">
        <w:rPr>
          <w:rFonts w:ascii="仿宋" w:eastAsia="仿宋" w:hAnsi="仿宋" w:hint="eastAsia"/>
          <w:sz w:val="24"/>
          <w:szCs w:val="24"/>
          <w:lang w:eastAsia="zh-CN"/>
        </w:rPr>
        <w:t>处置之</w:t>
      </w:r>
      <w:r w:rsidR="009E2294">
        <w:rPr>
          <w:rFonts w:ascii="仿宋" w:eastAsia="仿宋" w:hAnsi="仿宋" w:hint="eastAsia"/>
          <w:sz w:val="24"/>
          <w:szCs w:val="24"/>
          <w:lang w:eastAsia="zh-CN"/>
        </w:rPr>
        <w:t>行为所</w:t>
      </w:r>
      <w:r w:rsidRPr="00DC2C46">
        <w:rPr>
          <w:rFonts w:ascii="仿宋" w:eastAsia="仿宋" w:hAnsi="仿宋" w:hint="eastAsia"/>
          <w:sz w:val="24"/>
          <w:szCs w:val="24"/>
          <w:lang w:eastAsia="zh-CN"/>
        </w:rPr>
        <w:t>涉及</w:t>
      </w:r>
      <w:r w:rsidR="00BD0549" w:rsidRPr="00DC2C46">
        <w:rPr>
          <w:rFonts w:ascii="仿宋" w:eastAsia="仿宋" w:hAnsi="仿宋" w:hint="eastAsia"/>
          <w:sz w:val="24"/>
          <w:szCs w:val="24"/>
          <w:lang w:eastAsia="zh-CN"/>
        </w:rPr>
        <w:t>的</w:t>
      </w:r>
      <w:r w:rsidR="00E2769F">
        <w:rPr>
          <w:rFonts w:ascii="仿宋" w:eastAsia="仿宋" w:hAnsi="仿宋" w:hint="eastAsia"/>
          <w:sz w:val="24"/>
          <w:szCs w:val="24"/>
          <w:lang w:eastAsia="zh-CN"/>
        </w:rPr>
        <w:t>陈梦云</w:t>
      </w:r>
      <w:r w:rsidR="005370E1">
        <w:rPr>
          <w:rFonts w:ascii="仿宋" w:eastAsia="仿宋" w:hAnsi="仿宋" w:hint="eastAsia"/>
          <w:sz w:val="24"/>
          <w:szCs w:val="24"/>
          <w:lang w:eastAsia="zh-CN"/>
        </w:rPr>
        <w:t>家私电器</w:t>
      </w:r>
      <w:r w:rsidRPr="00DC2C46">
        <w:rPr>
          <w:rFonts w:ascii="仿宋" w:eastAsia="仿宋" w:hAnsi="仿宋" w:hint="eastAsia"/>
          <w:sz w:val="24"/>
          <w:szCs w:val="24"/>
          <w:lang w:eastAsia="zh-CN"/>
        </w:rPr>
        <w:t>于</w:t>
      </w:r>
      <w:r w:rsidR="00E2769F">
        <w:rPr>
          <w:rFonts w:ascii="Calibri" w:eastAsia="仿宋" w:hAnsi="Calibri" w:hint="eastAsia"/>
          <w:sz w:val="24"/>
          <w:szCs w:val="24"/>
          <w:lang w:eastAsia="zh-CN"/>
        </w:rPr>
        <w:t>2020</w:t>
      </w:r>
      <w:r w:rsidR="00E2769F">
        <w:rPr>
          <w:rFonts w:ascii="Calibri" w:eastAsia="仿宋" w:hAnsi="Calibri" w:hint="eastAsia"/>
          <w:sz w:val="24"/>
          <w:szCs w:val="24"/>
          <w:lang w:eastAsia="zh-CN"/>
        </w:rPr>
        <w:t>年</w:t>
      </w:r>
      <w:r w:rsidR="00E2769F">
        <w:rPr>
          <w:rFonts w:ascii="Calibri" w:eastAsia="仿宋" w:hAnsi="Calibri" w:hint="eastAsia"/>
          <w:sz w:val="24"/>
          <w:szCs w:val="24"/>
          <w:lang w:eastAsia="zh-CN"/>
        </w:rPr>
        <w:t>12</w:t>
      </w:r>
      <w:r w:rsidR="00E2769F">
        <w:rPr>
          <w:rFonts w:ascii="Calibri" w:eastAsia="仿宋" w:hAnsi="Calibri" w:hint="eastAsia"/>
          <w:sz w:val="24"/>
          <w:szCs w:val="24"/>
          <w:lang w:eastAsia="zh-CN"/>
        </w:rPr>
        <w:t>月</w:t>
      </w:r>
      <w:r w:rsidR="00E2769F">
        <w:rPr>
          <w:rFonts w:ascii="Calibri" w:eastAsia="仿宋" w:hAnsi="Calibri" w:hint="eastAsia"/>
          <w:sz w:val="24"/>
          <w:szCs w:val="24"/>
          <w:lang w:eastAsia="zh-CN"/>
        </w:rPr>
        <w:t>9</w:t>
      </w:r>
      <w:r w:rsidR="00E2769F">
        <w:rPr>
          <w:rFonts w:ascii="Calibri" w:eastAsia="仿宋" w:hAnsi="Calibri" w:hint="eastAsia"/>
          <w:sz w:val="24"/>
          <w:szCs w:val="24"/>
          <w:lang w:eastAsia="zh-CN"/>
        </w:rPr>
        <w:t>日</w:t>
      </w:r>
      <w:r w:rsidRPr="00DC2C46">
        <w:rPr>
          <w:rFonts w:ascii="仿宋" w:eastAsia="仿宋" w:hAnsi="仿宋" w:hint="eastAsia"/>
          <w:sz w:val="24"/>
          <w:szCs w:val="24"/>
          <w:lang w:eastAsia="zh-CN"/>
        </w:rPr>
        <w:t>的市场价值进行了评估。现将资产评估情况报告如下：</w:t>
      </w:r>
    </w:p>
    <w:p w14:paraId="304DA527" w14:textId="2F3FEBF2" w:rsidR="009D200E" w:rsidRPr="00DC2C46"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12" w:name="_Toc447125210"/>
      <w:bookmarkStart w:id="13" w:name="_Toc20062431"/>
      <w:r w:rsidRPr="00DC2C46">
        <w:rPr>
          <w:rFonts w:ascii="仿宋" w:eastAsia="仿宋" w:hAnsi="仿宋" w:hint="eastAsia"/>
          <w:sz w:val="24"/>
          <w:szCs w:val="24"/>
          <w:lang w:eastAsia="zh-CN"/>
        </w:rPr>
        <w:t>一、</w:t>
      </w:r>
      <w:bookmarkEnd w:id="12"/>
      <w:r w:rsidR="00A71272" w:rsidRPr="00DF612C">
        <w:rPr>
          <w:rFonts w:asciiTheme="minorHAnsi" w:eastAsia="仿宋" w:hAnsiTheme="minorHAnsi" w:hint="eastAsia"/>
          <w:sz w:val="24"/>
          <w:szCs w:val="24"/>
          <w:lang w:eastAsia="zh-CN"/>
        </w:rPr>
        <w:t>委托人</w:t>
      </w:r>
      <w:r w:rsidR="00A71272">
        <w:rPr>
          <w:rFonts w:asciiTheme="minorHAnsi" w:eastAsia="仿宋" w:hAnsiTheme="minorHAnsi" w:hint="eastAsia"/>
          <w:sz w:val="24"/>
          <w:szCs w:val="24"/>
          <w:lang w:eastAsia="zh-CN"/>
        </w:rPr>
        <w:t>及</w:t>
      </w:r>
      <w:r w:rsidR="00A71272" w:rsidRPr="00DF612C">
        <w:rPr>
          <w:rFonts w:asciiTheme="minorHAnsi" w:eastAsia="仿宋" w:hAnsiTheme="minorHAnsi" w:hint="eastAsia"/>
          <w:sz w:val="24"/>
          <w:szCs w:val="24"/>
          <w:lang w:eastAsia="zh-CN"/>
        </w:rPr>
        <w:t>其他资产评估报告使用人</w:t>
      </w:r>
      <w:bookmarkEnd w:id="13"/>
    </w:p>
    <w:p w14:paraId="69549A97" w14:textId="40923892" w:rsidR="00BD5BAF" w:rsidRDefault="00BD5BAF" w:rsidP="00A723DE">
      <w:pPr>
        <w:widowControl w:val="0"/>
        <w:spacing w:beforeLines="50" w:before="156" w:after="0" w:line="240" w:lineRule="auto"/>
        <w:ind w:firstLineChars="200" w:firstLine="482"/>
        <w:jc w:val="both"/>
        <w:rPr>
          <w:rFonts w:ascii="仿宋" w:eastAsia="仿宋" w:hAnsi="仿宋"/>
          <w:sz w:val="24"/>
          <w:szCs w:val="24"/>
          <w:lang w:eastAsia="zh-CN"/>
        </w:rPr>
      </w:pPr>
      <w:r w:rsidRPr="00DF612C">
        <w:rPr>
          <w:rFonts w:asciiTheme="minorHAnsi" w:eastAsia="仿宋" w:hAnsiTheme="minorHAnsi" w:hint="eastAsia"/>
          <w:b/>
          <w:sz w:val="24"/>
          <w:szCs w:val="24"/>
          <w:lang w:eastAsia="zh-CN"/>
        </w:rPr>
        <w:t>(</w:t>
      </w:r>
      <w:proofErr w:type="gramStart"/>
      <w:r w:rsidRPr="00DF612C">
        <w:rPr>
          <w:rFonts w:asciiTheme="minorHAnsi" w:eastAsia="仿宋" w:hAnsiTheme="minorHAnsi" w:hint="eastAsia"/>
          <w:b/>
          <w:sz w:val="24"/>
          <w:szCs w:val="24"/>
          <w:lang w:eastAsia="zh-CN"/>
        </w:rPr>
        <w:t>一</w:t>
      </w:r>
      <w:proofErr w:type="gramEnd"/>
      <w:r w:rsidRPr="00DF612C">
        <w:rPr>
          <w:rFonts w:asciiTheme="minorHAnsi" w:eastAsia="仿宋" w:hAnsiTheme="minorHAnsi" w:hint="eastAsia"/>
          <w:b/>
          <w:sz w:val="24"/>
          <w:szCs w:val="24"/>
          <w:lang w:eastAsia="zh-CN"/>
        </w:rPr>
        <w:t>)</w:t>
      </w:r>
      <w:r w:rsidRPr="00DF612C">
        <w:rPr>
          <w:rFonts w:asciiTheme="minorHAnsi" w:eastAsia="仿宋" w:hAnsiTheme="minorHAnsi" w:hint="eastAsia"/>
          <w:b/>
          <w:sz w:val="24"/>
          <w:szCs w:val="24"/>
          <w:lang w:eastAsia="zh-CN"/>
        </w:rPr>
        <w:t>委托人概况</w:t>
      </w:r>
    </w:p>
    <w:p w14:paraId="2DC59A64" w14:textId="1B86B39C" w:rsidR="009D200E" w:rsidRDefault="00C44961" w:rsidP="00A723DE">
      <w:pPr>
        <w:widowControl w:val="0"/>
        <w:spacing w:beforeLines="50" w:before="156" w:after="0" w:line="240" w:lineRule="auto"/>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东莞市第一人民法院</w:t>
      </w:r>
    </w:p>
    <w:p w14:paraId="73AA99FF" w14:textId="2600537A" w:rsidR="00BD5BAF" w:rsidRDefault="00BD5BAF"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DF612C">
        <w:rPr>
          <w:rFonts w:asciiTheme="minorHAnsi" w:eastAsia="仿宋" w:hAnsiTheme="minorHAnsi" w:hint="eastAsia"/>
          <w:b/>
          <w:sz w:val="24"/>
          <w:szCs w:val="24"/>
          <w:lang w:eastAsia="zh-CN"/>
        </w:rPr>
        <w:t>(</w:t>
      </w:r>
      <w:r>
        <w:rPr>
          <w:rFonts w:asciiTheme="minorHAnsi" w:eastAsia="仿宋" w:hAnsiTheme="minorHAnsi" w:hint="eastAsia"/>
          <w:b/>
          <w:sz w:val="24"/>
          <w:szCs w:val="24"/>
          <w:lang w:eastAsia="zh-CN"/>
        </w:rPr>
        <w:t>二</w:t>
      </w:r>
      <w:r w:rsidRPr="00DF612C">
        <w:rPr>
          <w:rFonts w:asciiTheme="minorHAnsi" w:eastAsia="仿宋" w:hAnsiTheme="minorHAnsi" w:hint="eastAsia"/>
          <w:b/>
          <w:sz w:val="24"/>
          <w:szCs w:val="24"/>
          <w:lang w:eastAsia="zh-CN"/>
        </w:rPr>
        <w:t>)</w:t>
      </w:r>
      <w:r w:rsidRPr="00DF612C">
        <w:rPr>
          <w:rFonts w:asciiTheme="minorHAnsi" w:eastAsia="仿宋" w:hAnsiTheme="minorHAnsi" w:hint="eastAsia"/>
          <w:b/>
          <w:sz w:val="24"/>
          <w:szCs w:val="24"/>
          <w:lang w:eastAsia="zh-CN"/>
        </w:rPr>
        <w:t>资产评估委托合同中约定的其他资产评估报告使用人</w:t>
      </w:r>
    </w:p>
    <w:p w14:paraId="758F2D82" w14:textId="23D9B7E0" w:rsidR="00BD5BAF" w:rsidRPr="00DC2C46" w:rsidRDefault="00BD5BAF"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8278A2">
        <w:rPr>
          <w:rFonts w:asciiTheme="minorHAnsi" w:eastAsia="仿宋" w:hAnsiTheme="minorHAnsi" w:hint="eastAsia"/>
          <w:sz w:val="24"/>
          <w:szCs w:val="24"/>
          <w:lang w:eastAsia="zh-CN"/>
        </w:rPr>
        <w:t>根据</w:t>
      </w:r>
      <w:r w:rsidRPr="008278A2">
        <w:rPr>
          <w:rFonts w:asciiTheme="minorHAnsi" w:eastAsia="仿宋" w:hAnsiTheme="minorHAnsi" w:hint="eastAsia"/>
          <w:sz w:val="24"/>
          <w:szCs w:val="24"/>
          <w:lang w:eastAsia="zh-CN"/>
        </w:rPr>
        <w:t xml:space="preserve"> </w:t>
      </w:r>
      <w:r w:rsidRPr="008278A2">
        <w:rPr>
          <w:rFonts w:asciiTheme="minorHAnsi" w:eastAsia="仿宋" w:hAnsiTheme="minorHAnsi" w:hint="eastAsia"/>
          <w:sz w:val="24"/>
          <w:szCs w:val="24"/>
          <w:lang w:eastAsia="zh-CN"/>
        </w:rPr>
        <w:t>贵</w:t>
      </w:r>
      <w:r>
        <w:rPr>
          <w:rFonts w:asciiTheme="minorHAnsi" w:eastAsia="仿宋" w:hAnsiTheme="minorHAnsi" w:hint="eastAsia"/>
          <w:sz w:val="24"/>
          <w:szCs w:val="24"/>
          <w:lang w:eastAsia="zh-CN"/>
        </w:rPr>
        <w:t>院摇</w:t>
      </w:r>
      <w:proofErr w:type="gramStart"/>
      <w:r>
        <w:rPr>
          <w:rFonts w:asciiTheme="minorHAnsi" w:eastAsia="仿宋" w:hAnsiTheme="minorHAnsi" w:hint="eastAsia"/>
          <w:sz w:val="24"/>
          <w:szCs w:val="24"/>
          <w:lang w:eastAsia="zh-CN"/>
        </w:rPr>
        <w:t>珠产生</w:t>
      </w:r>
      <w:proofErr w:type="gramEnd"/>
      <w:r w:rsidRPr="008278A2">
        <w:rPr>
          <w:rFonts w:asciiTheme="minorHAnsi" w:eastAsia="仿宋" w:hAnsiTheme="minorHAnsi" w:hint="eastAsia"/>
          <w:sz w:val="24"/>
          <w:szCs w:val="24"/>
          <w:lang w:eastAsia="zh-CN"/>
        </w:rPr>
        <w:t>的《</w:t>
      </w:r>
      <w:r>
        <w:rPr>
          <w:rFonts w:asciiTheme="minorHAnsi" w:eastAsia="仿宋" w:hAnsiTheme="minorHAnsi" w:hint="eastAsia"/>
          <w:sz w:val="24"/>
          <w:szCs w:val="24"/>
          <w:lang w:eastAsia="zh-CN"/>
        </w:rPr>
        <w:t>委托评估函</w:t>
      </w:r>
      <w:r w:rsidRPr="008278A2">
        <w:rPr>
          <w:rFonts w:asciiTheme="minorHAnsi" w:eastAsia="仿宋" w:hAnsiTheme="minorHAnsi" w:hint="eastAsia"/>
          <w:sz w:val="24"/>
          <w:szCs w:val="24"/>
          <w:lang w:eastAsia="zh-CN"/>
        </w:rPr>
        <w:t>》，除</w:t>
      </w:r>
      <w:r>
        <w:rPr>
          <w:rFonts w:asciiTheme="minorHAnsi" w:eastAsia="仿宋" w:hAnsiTheme="minorHAnsi" w:hint="eastAsia"/>
          <w:sz w:val="24"/>
          <w:szCs w:val="24"/>
          <w:lang w:eastAsia="zh-CN"/>
        </w:rPr>
        <w:t xml:space="preserve"> </w:t>
      </w:r>
      <w:r>
        <w:rPr>
          <w:rFonts w:asciiTheme="minorHAnsi" w:eastAsia="仿宋" w:hAnsiTheme="minorHAnsi" w:hint="eastAsia"/>
          <w:sz w:val="24"/>
          <w:szCs w:val="24"/>
          <w:lang w:eastAsia="zh-CN"/>
        </w:rPr>
        <w:t>贵院</w:t>
      </w:r>
      <w:r w:rsidRPr="008278A2">
        <w:rPr>
          <w:rFonts w:asciiTheme="minorHAnsi" w:eastAsia="仿宋" w:hAnsiTheme="minorHAnsi" w:hint="eastAsia"/>
          <w:sz w:val="24"/>
          <w:szCs w:val="24"/>
          <w:lang w:eastAsia="zh-CN"/>
        </w:rPr>
        <w:t>和法律、行政法规规定的资产评估报告使用人外，没有其他资产评估报告使用人</w:t>
      </w:r>
      <w:r>
        <w:rPr>
          <w:rFonts w:asciiTheme="minorHAnsi" w:eastAsia="仿宋" w:hAnsiTheme="minorHAnsi" w:hint="eastAsia"/>
          <w:sz w:val="24"/>
          <w:szCs w:val="24"/>
          <w:lang w:eastAsia="zh-CN"/>
        </w:rPr>
        <w:t>。</w:t>
      </w:r>
    </w:p>
    <w:p w14:paraId="10C0C446" w14:textId="77777777" w:rsidR="009D200E" w:rsidRPr="00DC2C46"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14" w:name="_Toc447125211"/>
      <w:bookmarkStart w:id="15" w:name="_Toc20062432"/>
      <w:r w:rsidRPr="00DC2C46">
        <w:rPr>
          <w:rFonts w:ascii="仿宋" w:eastAsia="仿宋" w:hAnsi="仿宋" w:hint="eastAsia"/>
          <w:sz w:val="24"/>
          <w:szCs w:val="24"/>
          <w:lang w:eastAsia="zh-CN"/>
        </w:rPr>
        <w:t>二、评估目的</w:t>
      </w:r>
      <w:bookmarkEnd w:id="14"/>
      <w:bookmarkEnd w:id="15"/>
    </w:p>
    <w:p w14:paraId="4E367204" w14:textId="29771DFC" w:rsidR="009D200E" w:rsidRPr="00DC2C46" w:rsidRDefault="00C44961" w:rsidP="00A723DE">
      <w:pPr>
        <w:widowControl w:val="0"/>
        <w:spacing w:beforeLines="50" w:before="156" w:after="0" w:line="240" w:lineRule="auto"/>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东莞市第一人民法院</w:t>
      </w:r>
      <w:proofErr w:type="gramStart"/>
      <w:r w:rsidR="00DF36B2" w:rsidRPr="00DC2C46">
        <w:rPr>
          <w:rFonts w:ascii="仿宋" w:eastAsia="仿宋" w:hAnsi="仿宋" w:hint="eastAsia"/>
          <w:sz w:val="24"/>
          <w:szCs w:val="24"/>
          <w:lang w:eastAsia="zh-CN"/>
        </w:rPr>
        <w:t>拟资产</w:t>
      </w:r>
      <w:proofErr w:type="gramEnd"/>
      <w:r w:rsidR="00DF36B2" w:rsidRPr="00DC2C46">
        <w:rPr>
          <w:rFonts w:ascii="仿宋" w:eastAsia="仿宋" w:hAnsi="仿宋" w:hint="eastAsia"/>
          <w:sz w:val="24"/>
          <w:szCs w:val="24"/>
          <w:lang w:eastAsia="zh-CN"/>
        </w:rPr>
        <w:t>处置，为此，</w:t>
      </w:r>
      <w:r w:rsidR="00DC2C46">
        <w:rPr>
          <w:rFonts w:ascii="仿宋" w:eastAsia="仿宋" w:hAnsi="仿宋" w:hint="eastAsia"/>
          <w:sz w:val="24"/>
          <w:szCs w:val="24"/>
          <w:lang w:eastAsia="zh-CN"/>
        </w:rPr>
        <w:t xml:space="preserve"> </w:t>
      </w:r>
      <w:r w:rsidR="00DC2C46" w:rsidRPr="00DC2C46">
        <w:rPr>
          <w:rFonts w:ascii="仿宋" w:eastAsia="仿宋" w:hAnsi="仿宋" w:hint="eastAsia"/>
          <w:sz w:val="24"/>
          <w:szCs w:val="24"/>
          <w:lang w:eastAsia="zh-CN"/>
        </w:rPr>
        <w:t>贵</w:t>
      </w:r>
      <w:r w:rsidR="00DC2C46">
        <w:rPr>
          <w:rFonts w:ascii="仿宋" w:eastAsia="仿宋" w:hAnsi="仿宋" w:hint="eastAsia"/>
          <w:sz w:val="24"/>
          <w:szCs w:val="24"/>
          <w:lang w:eastAsia="zh-CN"/>
        </w:rPr>
        <w:t>院</w:t>
      </w:r>
      <w:r w:rsidR="00DF36B2" w:rsidRPr="00DC2C46">
        <w:rPr>
          <w:rFonts w:ascii="仿宋" w:eastAsia="仿宋" w:hAnsi="仿宋" w:hint="eastAsia"/>
          <w:sz w:val="24"/>
          <w:szCs w:val="24"/>
          <w:lang w:eastAsia="zh-CN"/>
        </w:rPr>
        <w:t>委托本公司对</w:t>
      </w:r>
      <w:r w:rsidR="00E2769F">
        <w:rPr>
          <w:rFonts w:ascii="仿宋" w:eastAsia="仿宋" w:hAnsi="仿宋" w:hint="eastAsia"/>
          <w:sz w:val="24"/>
          <w:szCs w:val="24"/>
          <w:lang w:eastAsia="zh-CN"/>
        </w:rPr>
        <w:t>陈梦云</w:t>
      </w:r>
      <w:r w:rsidR="005370E1">
        <w:rPr>
          <w:rFonts w:ascii="仿宋" w:eastAsia="仿宋" w:hAnsi="仿宋" w:hint="eastAsia"/>
          <w:sz w:val="24"/>
          <w:szCs w:val="24"/>
          <w:lang w:eastAsia="zh-CN"/>
        </w:rPr>
        <w:t>家私电器</w:t>
      </w:r>
      <w:r w:rsidR="009E2294">
        <w:rPr>
          <w:rFonts w:ascii="仿宋" w:eastAsia="仿宋" w:hAnsi="仿宋" w:hint="eastAsia"/>
          <w:sz w:val="24"/>
          <w:szCs w:val="24"/>
          <w:lang w:eastAsia="zh-CN"/>
        </w:rPr>
        <w:t>于评估基准日的价值</w:t>
      </w:r>
      <w:r w:rsidR="00DF36B2" w:rsidRPr="00DC2C46">
        <w:rPr>
          <w:rFonts w:ascii="仿宋" w:eastAsia="仿宋" w:hAnsi="仿宋" w:hint="eastAsia"/>
          <w:sz w:val="24"/>
          <w:szCs w:val="24"/>
          <w:lang w:eastAsia="zh-CN"/>
        </w:rPr>
        <w:t>进行评估，为上述</w:t>
      </w:r>
      <w:r w:rsidR="009E2294">
        <w:rPr>
          <w:rFonts w:ascii="仿宋" w:eastAsia="仿宋" w:hAnsi="仿宋" w:hint="eastAsia"/>
          <w:sz w:val="24"/>
          <w:szCs w:val="24"/>
          <w:lang w:eastAsia="zh-CN"/>
        </w:rPr>
        <w:t>经济行为</w:t>
      </w:r>
      <w:r w:rsidR="00DF36B2" w:rsidRPr="00DC2C46">
        <w:rPr>
          <w:rFonts w:ascii="仿宋" w:eastAsia="仿宋" w:hAnsi="仿宋" w:hint="eastAsia"/>
          <w:sz w:val="24"/>
          <w:szCs w:val="24"/>
          <w:lang w:eastAsia="zh-CN"/>
        </w:rPr>
        <w:t>提供价值参考。</w:t>
      </w:r>
    </w:p>
    <w:p w14:paraId="19C0F353" w14:textId="77777777" w:rsidR="009D200E" w:rsidRPr="00DC2C46"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16" w:name="_Toc447125212"/>
      <w:bookmarkStart w:id="17" w:name="_Toc20062433"/>
      <w:r w:rsidRPr="00DC2C46">
        <w:rPr>
          <w:rFonts w:ascii="仿宋" w:eastAsia="仿宋" w:hAnsi="仿宋" w:hint="eastAsia"/>
          <w:sz w:val="24"/>
          <w:szCs w:val="24"/>
          <w:lang w:eastAsia="zh-CN"/>
        </w:rPr>
        <w:t>三、评估对象和评估范围</w:t>
      </w:r>
      <w:bookmarkEnd w:id="16"/>
      <w:bookmarkEnd w:id="17"/>
    </w:p>
    <w:p w14:paraId="1A4371E6" w14:textId="77777777" w:rsidR="009D200E" w:rsidRPr="00DC2C46" w:rsidRDefault="00DC2C46" w:rsidP="00A723DE">
      <w:pPr>
        <w:widowControl w:val="0"/>
        <w:spacing w:beforeLines="50" w:before="156" w:after="0" w:line="240" w:lineRule="auto"/>
        <w:ind w:firstLineChars="200" w:firstLine="482"/>
        <w:jc w:val="both"/>
        <w:rPr>
          <w:rFonts w:ascii="仿宋" w:eastAsia="仿宋" w:hAnsi="仿宋"/>
          <w:sz w:val="24"/>
          <w:szCs w:val="24"/>
          <w:lang w:eastAsia="zh-CN"/>
        </w:rPr>
      </w:pPr>
      <w:r w:rsidRPr="00DF612C">
        <w:rPr>
          <w:rFonts w:asciiTheme="minorHAnsi" w:eastAsia="仿宋" w:hAnsiTheme="minorHAnsi" w:hint="eastAsia"/>
          <w:b/>
          <w:sz w:val="24"/>
          <w:szCs w:val="24"/>
          <w:lang w:eastAsia="zh-CN"/>
        </w:rPr>
        <w:t>(</w:t>
      </w:r>
      <w:proofErr w:type="gramStart"/>
      <w:r w:rsidR="00DF36B2" w:rsidRPr="00DC2C46">
        <w:rPr>
          <w:rFonts w:ascii="仿宋" w:eastAsia="仿宋" w:hAnsi="仿宋" w:hint="eastAsia"/>
          <w:b/>
          <w:sz w:val="24"/>
          <w:szCs w:val="24"/>
          <w:lang w:eastAsia="zh-CN"/>
        </w:rPr>
        <w:t>一</w:t>
      </w:r>
      <w:proofErr w:type="gramEnd"/>
      <w:r w:rsidRPr="00DF612C">
        <w:rPr>
          <w:rFonts w:asciiTheme="minorHAnsi" w:eastAsia="仿宋" w:hAnsiTheme="minorHAnsi" w:hint="eastAsia"/>
          <w:b/>
          <w:sz w:val="24"/>
          <w:szCs w:val="24"/>
          <w:lang w:eastAsia="zh-CN"/>
        </w:rPr>
        <w:t>)</w:t>
      </w:r>
      <w:r w:rsidRPr="00DF612C">
        <w:rPr>
          <w:rFonts w:asciiTheme="minorHAnsi" w:eastAsia="仿宋" w:hAnsiTheme="minorHAnsi" w:hint="eastAsia"/>
          <w:b/>
          <w:sz w:val="24"/>
          <w:szCs w:val="24"/>
          <w:lang w:eastAsia="zh-CN"/>
        </w:rPr>
        <w:t>评估对象</w:t>
      </w:r>
      <w:r>
        <w:rPr>
          <w:rFonts w:asciiTheme="minorHAnsi" w:eastAsia="仿宋" w:hAnsiTheme="minorHAnsi" w:hint="eastAsia"/>
          <w:b/>
          <w:sz w:val="24"/>
          <w:szCs w:val="24"/>
          <w:lang w:eastAsia="zh-CN"/>
        </w:rPr>
        <w:t>和评估范围</w:t>
      </w:r>
    </w:p>
    <w:p w14:paraId="2875479E" w14:textId="1CB96F52" w:rsidR="009D200E" w:rsidRPr="00DC2C46" w:rsidRDefault="00DF36B2"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DC2C46">
        <w:rPr>
          <w:rFonts w:ascii="仿宋" w:eastAsia="仿宋" w:hAnsi="仿宋" w:hint="eastAsia"/>
          <w:sz w:val="24"/>
          <w:szCs w:val="24"/>
          <w:lang w:eastAsia="zh-CN"/>
        </w:rPr>
        <w:t>根据本次评估目的，评估对象为</w:t>
      </w:r>
      <w:r w:rsidR="00E2769F">
        <w:rPr>
          <w:rFonts w:ascii="仿宋" w:eastAsia="仿宋" w:hAnsi="仿宋" w:hint="eastAsia"/>
          <w:sz w:val="24"/>
          <w:szCs w:val="24"/>
          <w:lang w:eastAsia="zh-CN"/>
        </w:rPr>
        <w:t>陈梦云</w:t>
      </w:r>
      <w:r w:rsidR="005370E1">
        <w:rPr>
          <w:rFonts w:ascii="仿宋" w:eastAsia="仿宋" w:hAnsi="仿宋" w:hint="eastAsia"/>
          <w:sz w:val="24"/>
          <w:szCs w:val="24"/>
          <w:lang w:eastAsia="zh-CN"/>
        </w:rPr>
        <w:t>家私电器</w:t>
      </w:r>
      <w:r w:rsidR="00650DB8">
        <w:rPr>
          <w:rFonts w:ascii="仿宋" w:eastAsia="仿宋" w:hAnsi="仿宋" w:hint="eastAsia"/>
          <w:sz w:val="24"/>
          <w:szCs w:val="24"/>
          <w:lang w:eastAsia="zh-CN"/>
        </w:rPr>
        <w:t>价值</w:t>
      </w:r>
      <w:r w:rsidRPr="00DC2C46">
        <w:rPr>
          <w:rFonts w:ascii="仿宋" w:eastAsia="仿宋" w:hAnsi="仿宋" w:hint="eastAsia"/>
          <w:sz w:val="24"/>
          <w:szCs w:val="24"/>
          <w:lang w:eastAsia="zh-CN"/>
        </w:rPr>
        <w:t>。</w:t>
      </w:r>
    </w:p>
    <w:p w14:paraId="364941AE" w14:textId="33C8E8FC" w:rsidR="009D200E" w:rsidRPr="00713126" w:rsidRDefault="00650DB8" w:rsidP="00A723DE">
      <w:pPr>
        <w:widowControl w:val="0"/>
        <w:spacing w:beforeLines="50" w:before="156" w:after="0" w:line="240" w:lineRule="auto"/>
        <w:ind w:firstLineChars="200" w:firstLine="480"/>
        <w:jc w:val="both"/>
        <w:rPr>
          <w:rFonts w:ascii="Calibri" w:eastAsia="仿宋" w:hAnsi="Calibri"/>
          <w:sz w:val="24"/>
          <w:szCs w:val="24"/>
          <w:lang w:eastAsia="zh-CN"/>
        </w:rPr>
      </w:pPr>
      <w:r w:rsidRPr="000A7E65">
        <w:rPr>
          <w:rFonts w:ascii="Calibri" w:eastAsia="仿宋" w:hAnsi="Calibri" w:hint="eastAsia"/>
          <w:sz w:val="24"/>
          <w:szCs w:val="24"/>
          <w:lang w:eastAsia="zh-CN"/>
        </w:rPr>
        <w:t>与上述评估对象相对应的评估范围为</w:t>
      </w:r>
      <w:r w:rsidR="00E2769F">
        <w:rPr>
          <w:rFonts w:ascii="Calibri" w:eastAsia="仿宋" w:hAnsi="Calibri" w:hint="eastAsia"/>
          <w:sz w:val="24"/>
          <w:szCs w:val="24"/>
          <w:lang w:eastAsia="zh-CN"/>
        </w:rPr>
        <w:t>陈梦云</w:t>
      </w:r>
      <w:r>
        <w:rPr>
          <w:rFonts w:ascii="Calibri" w:eastAsia="仿宋" w:hAnsi="Calibri" w:hint="eastAsia"/>
          <w:sz w:val="24"/>
          <w:szCs w:val="24"/>
          <w:lang w:eastAsia="zh-CN"/>
        </w:rPr>
        <w:t>所有的其</w:t>
      </w:r>
      <w:r w:rsidRPr="000A7E65">
        <w:rPr>
          <w:rFonts w:ascii="Calibri" w:eastAsia="仿宋" w:hAnsi="Calibri" w:hint="eastAsia"/>
          <w:sz w:val="24"/>
          <w:szCs w:val="24"/>
          <w:lang w:eastAsia="zh-CN"/>
        </w:rPr>
        <w:t>于评估基准日的</w:t>
      </w:r>
      <w:r w:rsidR="005370E1">
        <w:rPr>
          <w:rFonts w:ascii="Calibri" w:eastAsia="仿宋" w:hAnsi="Calibri" w:hint="eastAsia"/>
          <w:sz w:val="24"/>
          <w:szCs w:val="24"/>
          <w:lang w:eastAsia="zh-CN"/>
        </w:rPr>
        <w:t>家私电器</w:t>
      </w:r>
      <w:r w:rsidR="00E2769F">
        <w:rPr>
          <w:rFonts w:ascii="Calibri" w:eastAsia="仿宋" w:hAnsi="Calibri"/>
          <w:sz w:val="24"/>
          <w:szCs w:val="24"/>
          <w:lang w:eastAsia="zh-CN"/>
        </w:rPr>
        <w:t>10</w:t>
      </w:r>
      <w:r w:rsidR="00E2769F">
        <w:rPr>
          <w:rFonts w:ascii="Calibri" w:eastAsia="仿宋" w:hAnsi="Calibri"/>
          <w:sz w:val="24"/>
          <w:szCs w:val="24"/>
          <w:lang w:eastAsia="zh-CN"/>
        </w:rPr>
        <w:t>项</w:t>
      </w:r>
      <w:r w:rsidR="00DF36B2" w:rsidRPr="00713126">
        <w:rPr>
          <w:rFonts w:ascii="Calibri" w:eastAsia="仿宋" w:hAnsi="Calibri" w:hint="eastAsia"/>
          <w:sz w:val="24"/>
          <w:szCs w:val="24"/>
          <w:lang w:eastAsia="zh-CN"/>
        </w:rPr>
        <w:t>。</w:t>
      </w:r>
    </w:p>
    <w:p w14:paraId="33697C6A" w14:textId="77777777" w:rsidR="00860DF1" w:rsidRPr="00713126" w:rsidRDefault="00DC2C46" w:rsidP="00A723DE">
      <w:pPr>
        <w:widowControl w:val="0"/>
        <w:spacing w:beforeLines="50" w:before="156" w:after="0" w:line="240" w:lineRule="auto"/>
        <w:ind w:firstLineChars="200" w:firstLine="480"/>
        <w:jc w:val="both"/>
        <w:rPr>
          <w:rFonts w:ascii="Calibri" w:eastAsia="仿宋" w:hAnsi="Calibri"/>
          <w:sz w:val="24"/>
          <w:szCs w:val="24"/>
          <w:lang w:eastAsia="zh-CN"/>
        </w:rPr>
      </w:pPr>
      <w:r w:rsidRPr="00713126">
        <w:rPr>
          <w:rFonts w:ascii="Calibri" w:eastAsia="仿宋" w:hAnsi="Calibri" w:hint="eastAsia"/>
          <w:sz w:val="24"/>
          <w:szCs w:val="24"/>
          <w:lang w:eastAsia="zh-CN"/>
        </w:rPr>
        <w:t>(</w:t>
      </w:r>
      <w:r w:rsidRPr="00713126">
        <w:rPr>
          <w:rFonts w:ascii="Calibri" w:eastAsia="仿宋" w:hAnsi="Calibri" w:hint="eastAsia"/>
          <w:sz w:val="24"/>
          <w:szCs w:val="24"/>
          <w:lang w:eastAsia="zh-CN"/>
        </w:rPr>
        <w:t>二</w:t>
      </w:r>
      <w:r w:rsidRPr="00713126">
        <w:rPr>
          <w:rFonts w:ascii="Calibri" w:eastAsia="仿宋" w:hAnsi="Calibri" w:hint="eastAsia"/>
          <w:sz w:val="24"/>
          <w:szCs w:val="24"/>
          <w:lang w:eastAsia="zh-CN"/>
        </w:rPr>
        <w:t>)</w:t>
      </w:r>
      <w:r w:rsidRPr="00713126">
        <w:rPr>
          <w:rFonts w:ascii="Calibri" w:eastAsia="仿宋" w:hAnsi="Calibri" w:hint="eastAsia"/>
          <w:sz w:val="24"/>
          <w:szCs w:val="24"/>
          <w:lang w:eastAsia="zh-CN"/>
        </w:rPr>
        <w:t>评估范围的基本情况</w:t>
      </w:r>
    </w:p>
    <w:p w14:paraId="70D6BDEE" w14:textId="77777777" w:rsidR="00B145B0" w:rsidRDefault="00B145B0"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4F696C">
        <w:rPr>
          <w:rFonts w:ascii="Calibri" w:eastAsia="仿宋" w:hAnsi="Calibri" w:hint="eastAsia"/>
          <w:sz w:val="24"/>
          <w:szCs w:val="24"/>
          <w:lang w:eastAsia="zh-CN"/>
        </w:rPr>
        <w:t>纳入评估范围的主要资产</w:t>
      </w:r>
      <w:r>
        <w:rPr>
          <w:rFonts w:ascii="Calibri" w:eastAsia="仿宋" w:hAnsi="Calibri" w:hint="eastAsia"/>
          <w:sz w:val="24"/>
          <w:szCs w:val="24"/>
          <w:lang w:eastAsia="zh-CN"/>
        </w:rPr>
        <w:t>的现状如下：</w:t>
      </w:r>
    </w:p>
    <w:p w14:paraId="794141FA" w14:textId="2666D39F" w:rsidR="00860DF1" w:rsidRPr="00DC2C46" w:rsidRDefault="003B7DC5"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3B7DC5">
        <w:rPr>
          <w:rFonts w:ascii="仿宋" w:eastAsia="仿宋" w:hAnsi="仿宋" w:hint="eastAsia"/>
          <w:sz w:val="24"/>
          <w:szCs w:val="24"/>
          <w:lang w:eastAsia="zh-CN"/>
        </w:rPr>
        <w:t>纳入评估范围的资产</w:t>
      </w:r>
      <w:r w:rsidR="00D142FF">
        <w:rPr>
          <w:rFonts w:ascii="仿宋" w:eastAsia="仿宋" w:hAnsi="仿宋" w:hint="eastAsia"/>
          <w:sz w:val="24"/>
          <w:szCs w:val="24"/>
          <w:lang w:eastAsia="zh-CN"/>
        </w:rPr>
        <w:t>为</w:t>
      </w:r>
      <w:r w:rsidR="00E2769F" w:rsidRPr="00E2769F">
        <w:rPr>
          <w:rFonts w:ascii="仿宋" w:eastAsia="仿宋" w:hAnsi="仿宋" w:hint="eastAsia"/>
          <w:sz w:val="24"/>
          <w:szCs w:val="24"/>
          <w:lang w:eastAsia="zh-CN"/>
        </w:rPr>
        <w:t>电视机</w:t>
      </w:r>
      <w:r w:rsidR="005370E1">
        <w:rPr>
          <w:rFonts w:ascii="仿宋" w:eastAsia="仿宋" w:hAnsi="仿宋" w:hint="eastAsia"/>
          <w:sz w:val="24"/>
          <w:szCs w:val="24"/>
          <w:lang w:eastAsia="zh-CN"/>
        </w:rPr>
        <w:t>、</w:t>
      </w:r>
      <w:r w:rsidR="00E2769F" w:rsidRPr="00E2769F">
        <w:rPr>
          <w:rFonts w:ascii="仿宋" w:eastAsia="仿宋" w:hAnsi="仿宋" w:hint="eastAsia"/>
          <w:sz w:val="24"/>
          <w:szCs w:val="24"/>
          <w:lang w:eastAsia="zh-CN"/>
        </w:rPr>
        <w:t>床</w:t>
      </w:r>
      <w:r w:rsidR="005370E1">
        <w:rPr>
          <w:rFonts w:ascii="仿宋" w:eastAsia="仿宋" w:hAnsi="仿宋" w:hint="eastAsia"/>
          <w:sz w:val="24"/>
          <w:szCs w:val="24"/>
          <w:lang w:eastAsia="zh-CN"/>
        </w:rPr>
        <w:t>等资产</w:t>
      </w:r>
      <w:r w:rsidRPr="003B7DC5">
        <w:rPr>
          <w:rFonts w:ascii="仿宋" w:eastAsia="仿宋" w:hAnsi="仿宋" w:hint="eastAsia"/>
          <w:sz w:val="24"/>
          <w:szCs w:val="24"/>
          <w:lang w:eastAsia="zh-CN"/>
        </w:rPr>
        <w:t>，共</w:t>
      </w:r>
      <w:r w:rsidR="00E2769F">
        <w:rPr>
          <w:rFonts w:ascii="Calibri" w:eastAsia="仿宋" w:hAnsi="Calibri"/>
          <w:sz w:val="24"/>
          <w:szCs w:val="24"/>
          <w:lang w:eastAsia="zh-CN"/>
        </w:rPr>
        <w:t>10</w:t>
      </w:r>
      <w:r w:rsidR="00E2769F">
        <w:rPr>
          <w:rFonts w:ascii="Calibri" w:eastAsia="仿宋" w:hAnsi="Calibri"/>
          <w:sz w:val="24"/>
          <w:szCs w:val="24"/>
          <w:lang w:eastAsia="zh-CN"/>
        </w:rPr>
        <w:t>项</w:t>
      </w:r>
      <w:r w:rsidRPr="003B7DC5">
        <w:rPr>
          <w:rFonts w:ascii="仿宋" w:eastAsia="仿宋" w:hAnsi="仿宋" w:hint="eastAsia"/>
          <w:sz w:val="24"/>
          <w:szCs w:val="24"/>
          <w:lang w:eastAsia="zh-CN"/>
        </w:rPr>
        <w:t>，</w:t>
      </w:r>
      <w:r>
        <w:rPr>
          <w:rFonts w:ascii="仿宋" w:eastAsia="仿宋" w:hAnsi="仿宋" w:hint="eastAsia"/>
          <w:sz w:val="24"/>
          <w:szCs w:val="24"/>
          <w:lang w:eastAsia="zh-CN"/>
        </w:rPr>
        <w:t>存放环境</w:t>
      </w:r>
      <w:r w:rsidR="00D217CF">
        <w:rPr>
          <w:rFonts w:ascii="仿宋" w:eastAsia="仿宋" w:hAnsi="仿宋" w:hint="eastAsia"/>
          <w:sz w:val="24"/>
          <w:szCs w:val="24"/>
          <w:lang w:eastAsia="zh-CN"/>
        </w:rPr>
        <w:t>一般</w:t>
      </w:r>
      <w:r>
        <w:rPr>
          <w:rFonts w:ascii="仿宋" w:eastAsia="仿宋" w:hAnsi="仿宋" w:hint="eastAsia"/>
          <w:sz w:val="24"/>
          <w:szCs w:val="24"/>
          <w:lang w:eastAsia="zh-CN"/>
        </w:rPr>
        <w:t>，保养状况</w:t>
      </w:r>
      <w:r w:rsidR="00D217CF">
        <w:rPr>
          <w:rFonts w:ascii="仿宋" w:eastAsia="仿宋" w:hAnsi="仿宋" w:hint="eastAsia"/>
          <w:sz w:val="24"/>
          <w:szCs w:val="24"/>
          <w:lang w:eastAsia="zh-CN"/>
        </w:rPr>
        <w:t>一般</w:t>
      </w:r>
      <w:r>
        <w:rPr>
          <w:rFonts w:ascii="仿宋" w:eastAsia="仿宋" w:hAnsi="仿宋" w:hint="eastAsia"/>
          <w:sz w:val="24"/>
          <w:szCs w:val="24"/>
          <w:lang w:eastAsia="zh-CN"/>
        </w:rPr>
        <w:t>。</w:t>
      </w:r>
      <w:r w:rsidR="00860DF1" w:rsidRPr="00713126">
        <w:rPr>
          <w:rFonts w:ascii="Calibri" w:eastAsia="仿宋" w:hAnsi="Calibri" w:hint="eastAsia"/>
          <w:sz w:val="24"/>
          <w:szCs w:val="24"/>
          <w:lang w:eastAsia="zh-CN"/>
        </w:rPr>
        <w:t>根据现场勘查记录结果，以上资产已被法院查封，于评估基准日具体状况</w:t>
      </w:r>
      <w:r>
        <w:rPr>
          <w:rFonts w:ascii="Calibri" w:eastAsia="仿宋" w:hAnsi="Calibri" w:hint="eastAsia"/>
          <w:sz w:val="24"/>
          <w:szCs w:val="24"/>
          <w:lang w:eastAsia="zh-CN"/>
        </w:rPr>
        <w:t>详</w:t>
      </w:r>
      <w:r w:rsidRPr="003B7DC5">
        <w:rPr>
          <w:rFonts w:ascii="Calibri" w:eastAsia="仿宋" w:hAnsi="Calibri" w:hint="eastAsia"/>
          <w:sz w:val="24"/>
          <w:szCs w:val="24"/>
          <w:lang w:eastAsia="zh-CN"/>
        </w:rPr>
        <w:t>见</w:t>
      </w:r>
      <w:r>
        <w:rPr>
          <w:rFonts w:ascii="Calibri" w:eastAsia="仿宋" w:hAnsi="Calibri" w:hint="eastAsia"/>
          <w:sz w:val="24"/>
          <w:szCs w:val="24"/>
          <w:lang w:eastAsia="zh-CN"/>
        </w:rPr>
        <w:t>资产清查</w:t>
      </w:r>
      <w:r w:rsidRPr="003B7DC5">
        <w:rPr>
          <w:rFonts w:ascii="Calibri" w:eastAsia="仿宋" w:hAnsi="Calibri" w:hint="eastAsia"/>
          <w:sz w:val="24"/>
          <w:szCs w:val="24"/>
          <w:lang w:eastAsia="zh-CN"/>
        </w:rPr>
        <w:t>评估明细</w:t>
      </w:r>
      <w:r>
        <w:rPr>
          <w:rFonts w:ascii="Calibri" w:eastAsia="仿宋" w:hAnsi="Calibri" w:hint="eastAsia"/>
          <w:sz w:val="24"/>
          <w:szCs w:val="24"/>
          <w:lang w:eastAsia="zh-CN"/>
        </w:rPr>
        <w:t>表</w:t>
      </w:r>
      <w:r w:rsidR="00860DF1" w:rsidRPr="00DC2C46">
        <w:rPr>
          <w:rFonts w:ascii="仿宋" w:eastAsia="仿宋" w:hAnsi="仿宋" w:hint="eastAsia"/>
          <w:sz w:val="24"/>
          <w:szCs w:val="24"/>
          <w:lang w:eastAsia="zh-CN"/>
        </w:rPr>
        <w:t>。</w:t>
      </w:r>
    </w:p>
    <w:p w14:paraId="578D1106" w14:textId="77777777" w:rsidR="009D200E" w:rsidRPr="00DC2C46"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18" w:name="_Toc447125213"/>
      <w:bookmarkStart w:id="19" w:name="_Toc20062434"/>
      <w:r w:rsidRPr="00DC2C46">
        <w:rPr>
          <w:rFonts w:ascii="仿宋" w:eastAsia="仿宋" w:hAnsi="仿宋" w:hint="eastAsia"/>
          <w:sz w:val="24"/>
          <w:szCs w:val="24"/>
          <w:lang w:eastAsia="zh-CN"/>
        </w:rPr>
        <w:lastRenderedPageBreak/>
        <w:t>四、价值类型</w:t>
      </w:r>
      <w:bookmarkEnd w:id="18"/>
      <w:bookmarkEnd w:id="19"/>
    </w:p>
    <w:p w14:paraId="59D30119" w14:textId="77777777" w:rsidR="00B145B0" w:rsidRPr="00B776BE" w:rsidRDefault="00B145B0"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B776BE">
        <w:rPr>
          <w:rFonts w:asciiTheme="minorHAnsi" w:eastAsia="仿宋" w:hAnsiTheme="minorHAnsi" w:hint="eastAsia"/>
          <w:b/>
          <w:sz w:val="24"/>
          <w:szCs w:val="24"/>
          <w:lang w:eastAsia="zh-CN"/>
        </w:rPr>
        <w:t>(</w:t>
      </w:r>
      <w:r w:rsidRPr="00B776BE">
        <w:rPr>
          <w:rFonts w:asciiTheme="minorHAnsi" w:eastAsia="仿宋" w:hAnsiTheme="minorHAnsi" w:hint="eastAsia"/>
          <w:b/>
          <w:sz w:val="24"/>
          <w:szCs w:val="24"/>
          <w:lang w:eastAsia="zh-CN"/>
        </w:rPr>
        <w:t>一</w:t>
      </w:r>
      <w:r w:rsidRPr="00B776BE">
        <w:rPr>
          <w:rFonts w:asciiTheme="minorHAnsi" w:eastAsia="仿宋" w:hAnsiTheme="minorHAnsi" w:hint="eastAsia"/>
          <w:b/>
          <w:sz w:val="24"/>
          <w:szCs w:val="24"/>
          <w:lang w:eastAsia="zh-CN"/>
        </w:rPr>
        <w:t>)</w:t>
      </w:r>
      <w:r w:rsidRPr="00B776BE">
        <w:rPr>
          <w:rFonts w:asciiTheme="minorHAnsi" w:eastAsia="仿宋" w:hAnsiTheme="minorHAnsi" w:hint="eastAsia"/>
          <w:b/>
          <w:sz w:val="24"/>
          <w:szCs w:val="24"/>
          <w:lang w:eastAsia="zh-CN"/>
        </w:rPr>
        <w:t>本次评估的价值类型及其定义</w:t>
      </w:r>
    </w:p>
    <w:p w14:paraId="0EDE07D5" w14:textId="77777777" w:rsidR="00B145B0" w:rsidRDefault="00B145B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本次</w:t>
      </w:r>
      <w:r w:rsidRPr="00B776BE">
        <w:rPr>
          <w:rFonts w:asciiTheme="minorHAnsi" w:eastAsia="仿宋" w:hAnsiTheme="minorHAnsi" w:hint="eastAsia"/>
          <w:sz w:val="24"/>
          <w:szCs w:val="24"/>
          <w:lang w:eastAsia="zh-CN"/>
        </w:rPr>
        <w:t>评估的价值类型</w:t>
      </w:r>
      <w:r>
        <w:rPr>
          <w:rFonts w:asciiTheme="minorHAnsi" w:eastAsia="仿宋" w:hAnsiTheme="minorHAnsi" w:hint="eastAsia"/>
          <w:sz w:val="24"/>
          <w:szCs w:val="24"/>
          <w:lang w:eastAsia="zh-CN"/>
        </w:rPr>
        <w:t>为</w:t>
      </w:r>
      <w:r w:rsidRPr="00B776BE">
        <w:rPr>
          <w:rFonts w:asciiTheme="minorHAnsi" w:eastAsia="仿宋" w:hAnsiTheme="minorHAnsi" w:hint="eastAsia"/>
          <w:sz w:val="24"/>
          <w:szCs w:val="24"/>
          <w:lang w:eastAsia="zh-CN"/>
        </w:rPr>
        <w:t>市场价值。</w:t>
      </w:r>
    </w:p>
    <w:p w14:paraId="76DF317F" w14:textId="77777777" w:rsidR="00B145B0" w:rsidRPr="00B776BE" w:rsidRDefault="00B145B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B776BE">
        <w:rPr>
          <w:rFonts w:asciiTheme="minorHAnsi" w:eastAsia="仿宋" w:hAnsiTheme="minorHAnsi" w:hint="eastAsia"/>
          <w:sz w:val="24"/>
          <w:szCs w:val="24"/>
          <w:lang w:eastAsia="zh-CN"/>
        </w:rPr>
        <w:t>市场价值是指自愿买方和自愿卖方在各自理性行事且未受任何强迫的情况下，评估对象在评估基准日进行正常公平交易的价值估计数额。</w:t>
      </w:r>
    </w:p>
    <w:p w14:paraId="6B7ABB09" w14:textId="77777777" w:rsidR="00B145B0" w:rsidRPr="0005627E" w:rsidRDefault="00B145B0"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05627E">
        <w:rPr>
          <w:rFonts w:asciiTheme="minorHAnsi" w:eastAsia="仿宋" w:hAnsiTheme="minorHAnsi" w:hint="eastAsia"/>
          <w:b/>
          <w:sz w:val="24"/>
          <w:szCs w:val="24"/>
          <w:lang w:eastAsia="zh-CN"/>
        </w:rPr>
        <w:t>(</w:t>
      </w:r>
      <w:r w:rsidRPr="0005627E">
        <w:rPr>
          <w:rFonts w:asciiTheme="minorHAnsi" w:eastAsia="仿宋" w:hAnsiTheme="minorHAnsi" w:hint="eastAsia"/>
          <w:b/>
          <w:sz w:val="24"/>
          <w:szCs w:val="24"/>
          <w:lang w:eastAsia="zh-CN"/>
        </w:rPr>
        <w:t>二</w:t>
      </w:r>
      <w:r w:rsidRPr="0005627E">
        <w:rPr>
          <w:rFonts w:asciiTheme="minorHAnsi" w:eastAsia="仿宋" w:hAnsiTheme="minorHAnsi" w:hint="eastAsia"/>
          <w:b/>
          <w:sz w:val="24"/>
          <w:szCs w:val="24"/>
          <w:lang w:eastAsia="zh-CN"/>
        </w:rPr>
        <w:t>)</w:t>
      </w:r>
      <w:r w:rsidRPr="0005627E">
        <w:rPr>
          <w:rFonts w:asciiTheme="minorHAnsi" w:eastAsia="仿宋" w:hAnsiTheme="minorHAnsi" w:hint="eastAsia"/>
          <w:b/>
          <w:sz w:val="24"/>
          <w:szCs w:val="24"/>
          <w:lang w:eastAsia="zh-CN"/>
        </w:rPr>
        <w:t>价值类型的选择</w:t>
      </w:r>
      <w:r>
        <w:rPr>
          <w:rFonts w:asciiTheme="minorHAnsi" w:eastAsia="仿宋" w:hAnsiTheme="minorHAnsi" w:hint="eastAsia"/>
          <w:b/>
          <w:sz w:val="24"/>
          <w:szCs w:val="24"/>
          <w:lang w:eastAsia="zh-CN"/>
        </w:rPr>
        <w:t>说明</w:t>
      </w:r>
    </w:p>
    <w:p w14:paraId="5E6649AB" w14:textId="77777777" w:rsidR="009D200E" w:rsidRPr="00DC2C46" w:rsidRDefault="00B145B0"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CB02E5">
        <w:rPr>
          <w:rFonts w:asciiTheme="minorHAnsi" w:eastAsia="仿宋" w:hAnsiTheme="minorHAnsi" w:hint="eastAsia"/>
          <w:sz w:val="24"/>
          <w:szCs w:val="24"/>
          <w:lang w:eastAsia="zh-CN"/>
        </w:rPr>
        <w:t>本次评估目的所对应的经济行为</w:t>
      </w:r>
      <w:r>
        <w:rPr>
          <w:rFonts w:asciiTheme="minorHAnsi" w:eastAsia="仿宋" w:hAnsiTheme="minorHAnsi" w:hint="eastAsia"/>
          <w:sz w:val="24"/>
          <w:szCs w:val="24"/>
          <w:lang w:eastAsia="zh-CN"/>
        </w:rPr>
        <w:t>是与</w:t>
      </w:r>
      <w:r w:rsidRPr="00CB02E5">
        <w:rPr>
          <w:rFonts w:asciiTheme="minorHAnsi" w:eastAsia="仿宋" w:hAnsiTheme="minorHAnsi" w:hint="eastAsia"/>
          <w:sz w:val="24"/>
          <w:szCs w:val="24"/>
          <w:lang w:eastAsia="zh-CN"/>
        </w:rPr>
        <w:t>评估对象</w:t>
      </w:r>
      <w:r>
        <w:rPr>
          <w:rFonts w:asciiTheme="minorHAnsi" w:eastAsia="仿宋" w:hAnsiTheme="minorHAnsi" w:hint="eastAsia"/>
          <w:sz w:val="24"/>
          <w:szCs w:val="24"/>
          <w:lang w:eastAsia="zh-CN"/>
        </w:rPr>
        <w:t>有关的处置</w:t>
      </w:r>
      <w:r w:rsidRPr="00B145B0">
        <w:rPr>
          <w:rFonts w:asciiTheme="minorHAnsi" w:eastAsia="仿宋" w:hAnsiTheme="minorHAnsi" w:hint="eastAsia"/>
          <w:sz w:val="24"/>
          <w:szCs w:val="24"/>
          <w:lang w:eastAsia="zh-CN"/>
        </w:rPr>
        <w:t>之交易</w:t>
      </w:r>
      <w:r w:rsidRPr="00CB02E5">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该</w:t>
      </w:r>
      <w:r w:rsidRPr="00CB02E5">
        <w:rPr>
          <w:rFonts w:asciiTheme="minorHAnsi" w:eastAsia="仿宋" w:hAnsiTheme="minorHAnsi" w:hint="eastAsia"/>
          <w:sz w:val="24"/>
          <w:szCs w:val="24"/>
          <w:lang w:eastAsia="zh-CN"/>
        </w:rPr>
        <w:t>交易的市场条件与市场价值所界定的条件基本类似，结合考虑评估对象自身条件等因素，本次评估选择的价值类型为市场价值</w:t>
      </w:r>
      <w:r w:rsidR="00DF36B2" w:rsidRPr="00DC2C46">
        <w:rPr>
          <w:rFonts w:ascii="仿宋" w:eastAsia="仿宋" w:hAnsi="仿宋" w:hint="eastAsia"/>
          <w:sz w:val="24"/>
          <w:szCs w:val="24"/>
          <w:lang w:eastAsia="zh-CN"/>
        </w:rPr>
        <w:t>。</w:t>
      </w:r>
    </w:p>
    <w:p w14:paraId="152519A3" w14:textId="77777777" w:rsidR="009D200E" w:rsidRPr="00B145B0"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20" w:name="_Toc447125214"/>
      <w:bookmarkStart w:id="21" w:name="_Toc18131595"/>
      <w:bookmarkStart w:id="22" w:name="_Toc20062435"/>
      <w:r w:rsidRPr="00B145B0">
        <w:rPr>
          <w:rFonts w:ascii="仿宋" w:eastAsia="仿宋" w:hAnsi="仿宋" w:hint="eastAsia"/>
          <w:sz w:val="24"/>
          <w:szCs w:val="24"/>
          <w:lang w:eastAsia="zh-CN"/>
        </w:rPr>
        <w:t>五、评估基准日</w:t>
      </w:r>
      <w:bookmarkEnd w:id="20"/>
      <w:bookmarkEnd w:id="21"/>
      <w:bookmarkEnd w:id="22"/>
    </w:p>
    <w:p w14:paraId="4B554700" w14:textId="33FC6215" w:rsidR="009D200E" w:rsidRDefault="00DF36B2"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B145B0">
        <w:rPr>
          <w:rFonts w:ascii="仿宋" w:eastAsia="仿宋" w:hAnsi="仿宋"/>
          <w:sz w:val="24"/>
          <w:szCs w:val="24"/>
          <w:lang w:eastAsia="zh-CN"/>
        </w:rPr>
        <w:t>本</w:t>
      </w:r>
      <w:r w:rsidRPr="00B145B0">
        <w:rPr>
          <w:rFonts w:ascii="仿宋" w:eastAsia="仿宋" w:hAnsi="仿宋" w:hint="eastAsia"/>
          <w:sz w:val="24"/>
          <w:szCs w:val="24"/>
          <w:lang w:eastAsia="zh-CN"/>
        </w:rPr>
        <w:t>次</w:t>
      </w:r>
      <w:r w:rsidRPr="00B145B0">
        <w:rPr>
          <w:rFonts w:ascii="仿宋" w:eastAsia="仿宋" w:hAnsi="仿宋"/>
          <w:sz w:val="24"/>
          <w:szCs w:val="24"/>
          <w:lang w:eastAsia="zh-CN"/>
        </w:rPr>
        <w:t>评估基准日是</w:t>
      </w:r>
      <w:r w:rsidR="00E2769F">
        <w:rPr>
          <w:rFonts w:asciiTheme="minorHAnsi" w:eastAsia="仿宋" w:hAnsiTheme="minorHAnsi" w:hint="eastAsia"/>
          <w:sz w:val="24"/>
          <w:szCs w:val="24"/>
          <w:lang w:eastAsia="zh-CN"/>
        </w:rPr>
        <w:t>2020</w:t>
      </w:r>
      <w:r w:rsidR="00E2769F">
        <w:rPr>
          <w:rFonts w:asciiTheme="minorHAnsi" w:eastAsia="仿宋" w:hAnsiTheme="minorHAnsi" w:hint="eastAsia"/>
          <w:sz w:val="24"/>
          <w:szCs w:val="24"/>
          <w:lang w:eastAsia="zh-CN"/>
        </w:rPr>
        <w:t>年</w:t>
      </w:r>
      <w:r w:rsidR="00E2769F">
        <w:rPr>
          <w:rFonts w:asciiTheme="minorHAnsi" w:eastAsia="仿宋" w:hAnsiTheme="minorHAnsi" w:hint="eastAsia"/>
          <w:sz w:val="24"/>
          <w:szCs w:val="24"/>
          <w:lang w:eastAsia="zh-CN"/>
        </w:rPr>
        <w:t>12</w:t>
      </w:r>
      <w:r w:rsidR="00E2769F">
        <w:rPr>
          <w:rFonts w:asciiTheme="minorHAnsi" w:eastAsia="仿宋" w:hAnsiTheme="minorHAnsi" w:hint="eastAsia"/>
          <w:sz w:val="24"/>
          <w:szCs w:val="24"/>
          <w:lang w:eastAsia="zh-CN"/>
        </w:rPr>
        <w:t>月</w:t>
      </w:r>
      <w:r w:rsidR="00E2769F">
        <w:rPr>
          <w:rFonts w:asciiTheme="minorHAnsi" w:eastAsia="仿宋" w:hAnsiTheme="minorHAnsi" w:hint="eastAsia"/>
          <w:sz w:val="24"/>
          <w:szCs w:val="24"/>
          <w:lang w:eastAsia="zh-CN"/>
        </w:rPr>
        <w:t>9</w:t>
      </w:r>
      <w:r w:rsidR="00E2769F">
        <w:rPr>
          <w:rFonts w:asciiTheme="minorHAnsi" w:eastAsia="仿宋" w:hAnsiTheme="minorHAnsi" w:hint="eastAsia"/>
          <w:sz w:val="24"/>
          <w:szCs w:val="24"/>
          <w:lang w:eastAsia="zh-CN"/>
        </w:rPr>
        <w:t>日</w:t>
      </w:r>
      <w:r w:rsidRPr="00B145B0">
        <w:rPr>
          <w:rFonts w:ascii="仿宋" w:eastAsia="仿宋" w:hAnsi="仿宋"/>
          <w:sz w:val="24"/>
          <w:szCs w:val="24"/>
          <w:lang w:eastAsia="zh-CN"/>
        </w:rPr>
        <w:t>。</w:t>
      </w:r>
    </w:p>
    <w:p w14:paraId="5BF955F9" w14:textId="68F87E52" w:rsidR="003B7DC5" w:rsidRDefault="00017C62" w:rsidP="00A723DE">
      <w:pPr>
        <w:widowControl w:val="0"/>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hint="eastAsia"/>
          <w:sz w:val="24"/>
          <w:szCs w:val="24"/>
          <w:lang w:eastAsia="zh-CN"/>
        </w:rPr>
        <w:t>上述评估基准日与</w:t>
      </w:r>
      <w:r w:rsidRPr="008278A2">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委托评估函</w:t>
      </w:r>
      <w:r w:rsidRPr="008278A2">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中评估基准日一致</w:t>
      </w:r>
      <w:r w:rsidR="00D07A0A">
        <w:rPr>
          <w:rFonts w:asciiTheme="minorHAnsi" w:eastAsia="仿宋" w:hAnsiTheme="minorHAnsi" w:hint="eastAsia"/>
          <w:sz w:val="24"/>
          <w:szCs w:val="24"/>
          <w:lang w:eastAsia="zh-CN"/>
        </w:rPr>
        <w:t>。</w:t>
      </w:r>
    </w:p>
    <w:p w14:paraId="21919B1A" w14:textId="77777777" w:rsidR="009D200E" w:rsidRPr="00B145B0"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23" w:name="_Toc447125215"/>
      <w:bookmarkStart w:id="24" w:name="_Toc20062436"/>
      <w:r w:rsidRPr="00B145B0">
        <w:rPr>
          <w:rFonts w:ascii="仿宋" w:eastAsia="仿宋" w:hAnsi="仿宋" w:hint="eastAsia"/>
          <w:sz w:val="24"/>
          <w:szCs w:val="24"/>
          <w:lang w:eastAsia="zh-CN"/>
        </w:rPr>
        <w:t>六、评估依据</w:t>
      </w:r>
      <w:bookmarkEnd w:id="23"/>
      <w:bookmarkEnd w:id="24"/>
    </w:p>
    <w:p w14:paraId="69F7EE96" w14:textId="77777777" w:rsidR="00E43BF5" w:rsidRPr="00D43D4D" w:rsidRDefault="00E43BF5"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bookmarkStart w:id="25" w:name="_Toc205892042"/>
      <w:bookmarkStart w:id="26" w:name="_Toc205892043"/>
      <w:r w:rsidRPr="00D43D4D">
        <w:rPr>
          <w:rFonts w:asciiTheme="minorHAnsi" w:eastAsia="仿宋" w:hAnsiTheme="minorHAnsi" w:hint="eastAsia"/>
          <w:sz w:val="24"/>
          <w:szCs w:val="24"/>
          <w:lang w:eastAsia="zh-CN"/>
        </w:rPr>
        <w:t>本次资产评估遵循的评估依据主要包括法律法规依据、评估准则依据、资产权属依据，及评定估算时采用的取</w:t>
      </w:r>
      <w:proofErr w:type="gramStart"/>
      <w:r w:rsidRPr="00D43D4D">
        <w:rPr>
          <w:rFonts w:asciiTheme="minorHAnsi" w:eastAsia="仿宋" w:hAnsiTheme="minorHAnsi" w:hint="eastAsia"/>
          <w:sz w:val="24"/>
          <w:szCs w:val="24"/>
          <w:lang w:eastAsia="zh-CN"/>
        </w:rPr>
        <w:t>价依据</w:t>
      </w:r>
      <w:proofErr w:type="gramEnd"/>
      <w:r w:rsidRPr="00D43D4D">
        <w:rPr>
          <w:rFonts w:asciiTheme="minorHAnsi" w:eastAsia="仿宋" w:hAnsiTheme="minorHAnsi" w:hint="eastAsia"/>
          <w:sz w:val="24"/>
          <w:szCs w:val="24"/>
          <w:lang w:eastAsia="zh-CN"/>
        </w:rPr>
        <w:t>和其他参考资料等，具体如下：</w:t>
      </w:r>
    </w:p>
    <w:bookmarkEnd w:id="25"/>
    <w:bookmarkEnd w:id="26"/>
    <w:p w14:paraId="6788EEE5" w14:textId="77777777" w:rsidR="009D200E" w:rsidRPr="00B145B0" w:rsidRDefault="00E43BF5" w:rsidP="00A723DE">
      <w:pPr>
        <w:widowControl w:val="0"/>
        <w:spacing w:beforeLines="50" w:before="156" w:after="0" w:line="240" w:lineRule="auto"/>
        <w:ind w:firstLineChars="200" w:firstLine="482"/>
        <w:jc w:val="both"/>
        <w:rPr>
          <w:rFonts w:ascii="仿宋" w:eastAsia="仿宋" w:hAnsi="仿宋"/>
          <w:sz w:val="24"/>
          <w:szCs w:val="24"/>
          <w:lang w:eastAsia="zh-CN"/>
        </w:rPr>
      </w:pPr>
      <w:r w:rsidRPr="00D43D4D">
        <w:rPr>
          <w:rFonts w:asciiTheme="minorHAnsi" w:eastAsia="仿宋" w:hAnsiTheme="minorHAnsi" w:hint="eastAsia"/>
          <w:b/>
          <w:sz w:val="24"/>
          <w:szCs w:val="24"/>
          <w:lang w:eastAsia="zh-CN"/>
        </w:rPr>
        <w:t xml:space="preserve"> (</w:t>
      </w:r>
      <w:proofErr w:type="gramStart"/>
      <w:r>
        <w:rPr>
          <w:rFonts w:asciiTheme="minorHAnsi" w:eastAsia="仿宋" w:hAnsiTheme="minorHAnsi" w:hint="eastAsia"/>
          <w:b/>
          <w:sz w:val="24"/>
          <w:szCs w:val="24"/>
          <w:lang w:eastAsia="zh-CN"/>
        </w:rPr>
        <w:t>一</w:t>
      </w:r>
      <w:proofErr w:type="gramEnd"/>
      <w:r w:rsidRPr="00D43D4D">
        <w:rPr>
          <w:rFonts w:asciiTheme="minorHAnsi" w:eastAsia="仿宋" w:hAnsiTheme="minorHAnsi" w:hint="eastAsia"/>
          <w:b/>
          <w:sz w:val="24"/>
          <w:szCs w:val="24"/>
          <w:lang w:eastAsia="zh-CN"/>
        </w:rPr>
        <w:t>)</w:t>
      </w:r>
      <w:r w:rsidRPr="00D43D4D">
        <w:rPr>
          <w:rFonts w:asciiTheme="minorHAnsi" w:eastAsia="仿宋" w:hAnsiTheme="minorHAnsi" w:hint="eastAsia"/>
          <w:b/>
          <w:sz w:val="24"/>
          <w:szCs w:val="24"/>
          <w:lang w:eastAsia="zh-CN"/>
        </w:rPr>
        <w:t>法律</w:t>
      </w:r>
      <w:r>
        <w:rPr>
          <w:rFonts w:asciiTheme="minorHAnsi" w:eastAsia="仿宋" w:hAnsiTheme="minorHAnsi" w:hint="eastAsia"/>
          <w:b/>
          <w:sz w:val="24"/>
          <w:szCs w:val="24"/>
          <w:lang w:eastAsia="zh-CN"/>
        </w:rPr>
        <w:t>法规</w:t>
      </w:r>
      <w:r w:rsidRPr="00D43D4D">
        <w:rPr>
          <w:rFonts w:asciiTheme="minorHAnsi" w:eastAsia="仿宋" w:hAnsiTheme="minorHAnsi" w:hint="eastAsia"/>
          <w:b/>
          <w:sz w:val="24"/>
          <w:szCs w:val="24"/>
          <w:lang w:eastAsia="zh-CN"/>
        </w:rPr>
        <w:t>依据</w:t>
      </w:r>
    </w:p>
    <w:p w14:paraId="021AE743" w14:textId="54706A3B" w:rsidR="00DE4FB1" w:rsidRDefault="00DF36B2"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8933FB">
        <w:rPr>
          <w:rFonts w:asciiTheme="minorHAnsi" w:eastAsia="仿宋" w:hAnsiTheme="minorHAnsi" w:hint="eastAsia"/>
          <w:sz w:val="24"/>
          <w:szCs w:val="24"/>
          <w:lang w:eastAsia="zh-CN"/>
        </w:rPr>
        <w:t>1.</w:t>
      </w:r>
      <w:r w:rsidR="00DE4FB1" w:rsidRPr="00DE4FB1">
        <w:rPr>
          <w:rFonts w:asciiTheme="minorHAnsi" w:eastAsia="仿宋" w:hAnsiTheme="minorHAnsi" w:hint="eastAsia"/>
          <w:sz w:val="24"/>
          <w:szCs w:val="24"/>
          <w:lang w:eastAsia="zh-CN"/>
        </w:rPr>
        <w:t>《中华人民共和国资产评估法》</w:t>
      </w:r>
      <w:r w:rsidR="00DE4FB1" w:rsidRPr="00DE4FB1">
        <w:rPr>
          <w:rFonts w:asciiTheme="minorHAnsi" w:eastAsia="仿宋" w:hAnsiTheme="minorHAnsi" w:hint="eastAsia"/>
          <w:sz w:val="24"/>
          <w:szCs w:val="24"/>
          <w:lang w:eastAsia="zh-CN"/>
        </w:rPr>
        <w:t>(2016</w:t>
      </w:r>
      <w:r w:rsidR="00DE4FB1" w:rsidRPr="00DE4FB1">
        <w:rPr>
          <w:rFonts w:asciiTheme="minorHAnsi" w:eastAsia="仿宋" w:hAnsiTheme="minorHAnsi" w:hint="eastAsia"/>
          <w:sz w:val="24"/>
          <w:szCs w:val="24"/>
          <w:lang w:eastAsia="zh-CN"/>
        </w:rPr>
        <w:t>年</w:t>
      </w:r>
      <w:r w:rsidR="00DE4FB1" w:rsidRPr="00DE4FB1">
        <w:rPr>
          <w:rFonts w:asciiTheme="minorHAnsi" w:eastAsia="仿宋" w:hAnsiTheme="minorHAnsi" w:hint="eastAsia"/>
          <w:sz w:val="24"/>
          <w:szCs w:val="24"/>
          <w:lang w:eastAsia="zh-CN"/>
        </w:rPr>
        <w:t>7</w:t>
      </w:r>
      <w:r w:rsidR="00DE4FB1" w:rsidRPr="00DE4FB1">
        <w:rPr>
          <w:rFonts w:asciiTheme="minorHAnsi" w:eastAsia="仿宋" w:hAnsiTheme="minorHAnsi" w:hint="eastAsia"/>
          <w:sz w:val="24"/>
          <w:szCs w:val="24"/>
          <w:lang w:eastAsia="zh-CN"/>
        </w:rPr>
        <w:t>月</w:t>
      </w:r>
      <w:r w:rsidR="00DE4FB1" w:rsidRPr="00DE4FB1">
        <w:rPr>
          <w:rFonts w:asciiTheme="minorHAnsi" w:eastAsia="仿宋" w:hAnsiTheme="minorHAnsi" w:hint="eastAsia"/>
          <w:sz w:val="24"/>
          <w:szCs w:val="24"/>
          <w:lang w:eastAsia="zh-CN"/>
        </w:rPr>
        <w:t>2</w:t>
      </w:r>
      <w:r w:rsidR="00DE4FB1" w:rsidRPr="00DE4FB1">
        <w:rPr>
          <w:rFonts w:asciiTheme="minorHAnsi" w:eastAsia="仿宋" w:hAnsiTheme="minorHAnsi" w:hint="eastAsia"/>
          <w:sz w:val="24"/>
          <w:szCs w:val="24"/>
          <w:lang w:eastAsia="zh-CN"/>
        </w:rPr>
        <w:t>日第十二届全国人民代表大会常务委员会第二十一次会议通过，</w:t>
      </w:r>
      <w:r w:rsidR="00DE4FB1" w:rsidRPr="00DE4FB1">
        <w:rPr>
          <w:rFonts w:asciiTheme="minorHAnsi" w:eastAsia="仿宋" w:hAnsiTheme="minorHAnsi" w:hint="eastAsia"/>
          <w:sz w:val="24"/>
          <w:szCs w:val="24"/>
          <w:lang w:eastAsia="zh-CN"/>
        </w:rPr>
        <w:t>2016</w:t>
      </w:r>
      <w:r w:rsidR="00DE4FB1" w:rsidRPr="00DE4FB1">
        <w:rPr>
          <w:rFonts w:asciiTheme="minorHAnsi" w:eastAsia="仿宋" w:hAnsiTheme="minorHAnsi" w:hint="eastAsia"/>
          <w:sz w:val="24"/>
          <w:szCs w:val="24"/>
          <w:lang w:eastAsia="zh-CN"/>
        </w:rPr>
        <w:t>年</w:t>
      </w:r>
      <w:r w:rsidR="00DE4FB1" w:rsidRPr="00DE4FB1">
        <w:rPr>
          <w:rFonts w:asciiTheme="minorHAnsi" w:eastAsia="仿宋" w:hAnsiTheme="minorHAnsi" w:hint="eastAsia"/>
          <w:sz w:val="24"/>
          <w:szCs w:val="24"/>
          <w:lang w:eastAsia="zh-CN"/>
        </w:rPr>
        <w:t>12</w:t>
      </w:r>
      <w:r w:rsidR="00DE4FB1" w:rsidRPr="00DE4FB1">
        <w:rPr>
          <w:rFonts w:asciiTheme="minorHAnsi" w:eastAsia="仿宋" w:hAnsiTheme="minorHAnsi" w:hint="eastAsia"/>
          <w:sz w:val="24"/>
          <w:szCs w:val="24"/>
          <w:lang w:eastAsia="zh-CN"/>
        </w:rPr>
        <w:t>月</w:t>
      </w:r>
      <w:r w:rsidR="00DE4FB1" w:rsidRPr="00DE4FB1">
        <w:rPr>
          <w:rFonts w:asciiTheme="minorHAnsi" w:eastAsia="仿宋" w:hAnsiTheme="minorHAnsi" w:hint="eastAsia"/>
          <w:sz w:val="24"/>
          <w:szCs w:val="24"/>
          <w:lang w:eastAsia="zh-CN"/>
        </w:rPr>
        <w:t>1</w:t>
      </w:r>
      <w:r w:rsidR="00DE4FB1" w:rsidRPr="00DE4FB1">
        <w:rPr>
          <w:rFonts w:asciiTheme="minorHAnsi" w:eastAsia="仿宋" w:hAnsiTheme="minorHAnsi" w:hint="eastAsia"/>
          <w:sz w:val="24"/>
          <w:szCs w:val="24"/>
          <w:lang w:eastAsia="zh-CN"/>
        </w:rPr>
        <w:t>日起施行</w:t>
      </w:r>
      <w:r w:rsidR="00DE4FB1" w:rsidRPr="00DE4FB1">
        <w:rPr>
          <w:rFonts w:asciiTheme="minorHAnsi" w:eastAsia="仿宋" w:hAnsiTheme="minorHAnsi" w:hint="eastAsia"/>
          <w:sz w:val="24"/>
          <w:szCs w:val="24"/>
          <w:lang w:eastAsia="zh-CN"/>
        </w:rPr>
        <w:t>)</w:t>
      </w:r>
      <w:r w:rsidR="00DE4FB1" w:rsidRPr="00DE4FB1">
        <w:rPr>
          <w:rFonts w:asciiTheme="minorHAnsi" w:eastAsia="仿宋" w:hAnsiTheme="minorHAnsi" w:hint="eastAsia"/>
          <w:sz w:val="24"/>
          <w:szCs w:val="24"/>
          <w:lang w:eastAsia="zh-CN"/>
        </w:rPr>
        <w:t>。</w:t>
      </w:r>
    </w:p>
    <w:p w14:paraId="206A4BCD" w14:textId="77E8142A" w:rsidR="00DE4FB1" w:rsidRDefault="00DE4FB1"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2</w:t>
      </w:r>
      <w:r>
        <w:rPr>
          <w:rFonts w:asciiTheme="minorHAnsi" w:eastAsia="仿宋" w:hAnsiTheme="minorHAnsi"/>
          <w:sz w:val="24"/>
          <w:szCs w:val="24"/>
          <w:lang w:eastAsia="zh-CN"/>
        </w:rPr>
        <w:t>.</w:t>
      </w:r>
      <w:r w:rsidRPr="00DE4FB1">
        <w:rPr>
          <w:rFonts w:asciiTheme="minorHAnsi" w:eastAsia="仿宋" w:hAnsiTheme="minorHAnsi" w:hint="eastAsia"/>
          <w:sz w:val="24"/>
          <w:szCs w:val="24"/>
          <w:lang w:eastAsia="zh-CN"/>
        </w:rPr>
        <w:t>《中华人民共和国公司法》</w:t>
      </w:r>
      <w:r w:rsidRPr="00DE4FB1">
        <w:rPr>
          <w:rFonts w:asciiTheme="minorHAnsi" w:eastAsia="仿宋" w:hAnsiTheme="minorHAnsi" w:hint="eastAsia"/>
          <w:sz w:val="24"/>
          <w:szCs w:val="24"/>
          <w:lang w:eastAsia="zh-CN"/>
        </w:rPr>
        <w:t>(1993</w:t>
      </w:r>
      <w:r w:rsidRPr="00DE4FB1">
        <w:rPr>
          <w:rFonts w:asciiTheme="minorHAnsi" w:eastAsia="仿宋" w:hAnsiTheme="minorHAnsi" w:hint="eastAsia"/>
          <w:sz w:val="24"/>
          <w:szCs w:val="24"/>
          <w:lang w:eastAsia="zh-CN"/>
        </w:rPr>
        <w:t>年</w:t>
      </w:r>
      <w:r w:rsidRPr="00DE4FB1">
        <w:rPr>
          <w:rFonts w:asciiTheme="minorHAnsi" w:eastAsia="仿宋" w:hAnsiTheme="minorHAnsi" w:hint="eastAsia"/>
          <w:sz w:val="24"/>
          <w:szCs w:val="24"/>
          <w:lang w:eastAsia="zh-CN"/>
        </w:rPr>
        <w:t>12</w:t>
      </w:r>
      <w:r w:rsidRPr="00DE4FB1">
        <w:rPr>
          <w:rFonts w:asciiTheme="minorHAnsi" w:eastAsia="仿宋" w:hAnsiTheme="minorHAnsi" w:hint="eastAsia"/>
          <w:sz w:val="24"/>
          <w:szCs w:val="24"/>
          <w:lang w:eastAsia="zh-CN"/>
        </w:rPr>
        <w:t>月</w:t>
      </w:r>
      <w:r w:rsidRPr="00DE4FB1">
        <w:rPr>
          <w:rFonts w:asciiTheme="minorHAnsi" w:eastAsia="仿宋" w:hAnsiTheme="minorHAnsi" w:hint="eastAsia"/>
          <w:sz w:val="24"/>
          <w:szCs w:val="24"/>
          <w:lang w:eastAsia="zh-CN"/>
        </w:rPr>
        <w:t>29</w:t>
      </w:r>
      <w:r w:rsidRPr="00DE4FB1">
        <w:rPr>
          <w:rFonts w:asciiTheme="minorHAnsi" w:eastAsia="仿宋" w:hAnsiTheme="minorHAnsi" w:hint="eastAsia"/>
          <w:sz w:val="24"/>
          <w:szCs w:val="24"/>
          <w:lang w:eastAsia="zh-CN"/>
        </w:rPr>
        <w:t>日第八届全国人民代表大会常务委员会第五次会议通过；根据</w:t>
      </w:r>
      <w:r w:rsidRPr="00DE4FB1">
        <w:rPr>
          <w:rFonts w:asciiTheme="minorHAnsi" w:eastAsia="仿宋" w:hAnsiTheme="minorHAnsi" w:hint="eastAsia"/>
          <w:sz w:val="24"/>
          <w:szCs w:val="24"/>
          <w:lang w:eastAsia="zh-CN"/>
        </w:rPr>
        <w:t>1999</w:t>
      </w:r>
      <w:r w:rsidRPr="00DE4FB1">
        <w:rPr>
          <w:rFonts w:asciiTheme="minorHAnsi" w:eastAsia="仿宋" w:hAnsiTheme="minorHAnsi" w:hint="eastAsia"/>
          <w:sz w:val="24"/>
          <w:szCs w:val="24"/>
          <w:lang w:eastAsia="zh-CN"/>
        </w:rPr>
        <w:t>年</w:t>
      </w:r>
      <w:r w:rsidRPr="00DE4FB1">
        <w:rPr>
          <w:rFonts w:asciiTheme="minorHAnsi" w:eastAsia="仿宋" w:hAnsiTheme="minorHAnsi" w:hint="eastAsia"/>
          <w:sz w:val="24"/>
          <w:szCs w:val="24"/>
          <w:lang w:eastAsia="zh-CN"/>
        </w:rPr>
        <w:t>12</w:t>
      </w:r>
      <w:r w:rsidRPr="00DE4FB1">
        <w:rPr>
          <w:rFonts w:asciiTheme="minorHAnsi" w:eastAsia="仿宋" w:hAnsiTheme="minorHAnsi" w:hint="eastAsia"/>
          <w:sz w:val="24"/>
          <w:szCs w:val="24"/>
          <w:lang w:eastAsia="zh-CN"/>
        </w:rPr>
        <w:t>月</w:t>
      </w:r>
      <w:r w:rsidRPr="00DE4FB1">
        <w:rPr>
          <w:rFonts w:asciiTheme="minorHAnsi" w:eastAsia="仿宋" w:hAnsiTheme="minorHAnsi" w:hint="eastAsia"/>
          <w:sz w:val="24"/>
          <w:szCs w:val="24"/>
          <w:lang w:eastAsia="zh-CN"/>
        </w:rPr>
        <w:t>25</w:t>
      </w:r>
      <w:r w:rsidRPr="00DE4FB1">
        <w:rPr>
          <w:rFonts w:asciiTheme="minorHAnsi" w:eastAsia="仿宋" w:hAnsiTheme="minorHAnsi" w:hint="eastAsia"/>
          <w:sz w:val="24"/>
          <w:szCs w:val="24"/>
          <w:lang w:eastAsia="zh-CN"/>
        </w:rPr>
        <w:t>日第九届全国人民代表大会常务委员会第十三次会议《关于修改〈中华人民共和国公司法〉的决定》第一次修正；根据</w:t>
      </w:r>
      <w:r w:rsidRPr="00DE4FB1">
        <w:rPr>
          <w:rFonts w:asciiTheme="minorHAnsi" w:eastAsia="仿宋" w:hAnsiTheme="minorHAnsi" w:hint="eastAsia"/>
          <w:sz w:val="24"/>
          <w:szCs w:val="24"/>
          <w:lang w:eastAsia="zh-CN"/>
        </w:rPr>
        <w:t>2004</w:t>
      </w:r>
      <w:r w:rsidRPr="00DE4FB1">
        <w:rPr>
          <w:rFonts w:asciiTheme="minorHAnsi" w:eastAsia="仿宋" w:hAnsiTheme="minorHAnsi" w:hint="eastAsia"/>
          <w:sz w:val="24"/>
          <w:szCs w:val="24"/>
          <w:lang w:eastAsia="zh-CN"/>
        </w:rPr>
        <w:t>年</w:t>
      </w:r>
      <w:r w:rsidRPr="00DE4FB1">
        <w:rPr>
          <w:rFonts w:asciiTheme="minorHAnsi" w:eastAsia="仿宋" w:hAnsiTheme="minorHAnsi" w:hint="eastAsia"/>
          <w:sz w:val="24"/>
          <w:szCs w:val="24"/>
          <w:lang w:eastAsia="zh-CN"/>
        </w:rPr>
        <w:t>8</w:t>
      </w:r>
      <w:r w:rsidRPr="00DE4FB1">
        <w:rPr>
          <w:rFonts w:asciiTheme="minorHAnsi" w:eastAsia="仿宋" w:hAnsiTheme="minorHAnsi" w:hint="eastAsia"/>
          <w:sz w:val="24"/>
          <w:szCs w:val="24"/>
          <w:lang w:eastAsia="zh-CN"/>
        </w:rPr>
        <w:t>月</w:t>
      </w:r>
      <w:r w:rsidRPr="00DE4FB1">
        <w:rPr>
          <w:rFonts w:asciiTheme="minorHAnsi" w:eastAsia="仿宋" w:hAnsiTheme="minorHAnsi" w:hint="eastAsia"/>
          <w:sz w:val="24"/>
          <w:szCs w:val="24"/>
          <w:lang w:eastAsia="zh-CN"/>
        </w:rPr>
        <w:t>28</w:t>
      </w:r>
      <w:r w:rsidRPr="00DE4FB1">
        <w:rPr>
          <w:rFonts w:asciiTheme="minorHAnsi" w:eastAsia="仿宋" w:hAnsiTheme="minorHAnsi" w:hint="eastAsia"/>
          <w:sz w:val="24"/>
          <w:szCs w:val="24"/>
          <w:lang w:eastAsia="zh-CN"/>
        </w:rPr>
        <w:t>日第十届全国人民代表大会常务委员会第十一次会议《关于修改〈中华人民共和国公司法〉的决定》第二次修正；</w:t>
      </w:r>
      <w:r w:rsidRPr="00DE4FB1">
        <w:rPr>
          <w:rFonts w:asciiTheme="minorHAnsi" w:eastAsia="仿宋" w:hAnsiTheme="minorHAnsi" w:hint="eastAsia"/>
          <w:sz w:val="24"/>
          <w:szCs w:val="24"/>
          <w:lang w:eastAsia="zh-CN"/>
        </w:rPr>
        <w:t>2005</w:t>
      </w:r>
      <w:r w:rsidRPr="00DE4FB1">
        <w:rPr>
          <w:rFonts w:asciiTheme="minorHAnsi" w:eastAsia="仿宋" w:hAnsiTheme="minorHAnsi" w:hint="eastAsia"/>
          <w:sz w:val="24"/>
          <w:szCs w:val="24"/>
          <w:lang w:eastAsia="zh-CN"/>
        </w:rPr>
        <w:t>年</w:t>
      </w:r>
      <w:r w:rsidRPr="00DE4FB1">
        <w:rPr>
          <w:rFonts w:asciiTheme="minorHAnsi" w:eastAsia="仿宋" w:hAnsiTheme="minorHAnsi" w:hint="eastAsia"/>
          <w:sz w:val="24"/>
          <w:szCs w:val="24"/>
          <w:lang w:eastAsia="zh-CN"/>
        </w:rPr>
        <w:t>10</w:t>
      </w:r>
      <w:r w:rsidRPr="00DE4FB1">
        <w:rPr>
          <w:rFonts w:asciiTheme="minorHAnsi" w:eastAsia="仿宋" w:hAnsiTheme="minorHAnsi" w:hint="eastAsia"/>
          <w:sz w:val="24"/>
          <w:szCs w:val="24"/>
          <w:lang w:eastAsia="zh-CN"/>
        </w:rPr>
        <w:t>月</w:t>
      </w:r>
      <w:r w:rsidRPr="00DE4FB1">
        <w:rPr>
          <w:rFonts w:asciiTheme="minorHAnsi" w:eastAsia="仿宋" w:hAnsiTheme="minorHAnsi" w:hint="eastAsia"/>
          <w:sz w:val="24"/>
          <w:szCs w:val="24"/>
          <w:lang w:eastAsia="zh-CN"/>
        </w:rPr>
        <w:t>27</w:t>
      </w:r>
      <w:r w:rsidRPr="00DE4FB1">
        <w:rPr>
          <w:rFonts w:asciiTheme="minorHAnsi" w:eastAsia="仿宋" w:hAnsiTheme="minorHAnsi" w:hint="eastAsia"/>
          <w:sz w:val="24"/>
          <w:szCs w:val="24"/>
          <w:lang w:eastAsia="zh-CN"/>
        </w:rPr>
        <w:t>日第十届全国人民代表大会常务委员会第十八次会议修订；根据</w:t>
      </w:r>
      <w:r w:rsidRPr="00DE4FB1">
        <w:rPr>
          <w:rFonts w:asciiTheme="minorHAnsi" w:eastAsia="仿宋" w:hAnsiTheme="minorHAnsi" w:hint="eastAsia"/>
          <w:sz w:val="24"/>
          <w:szCs w:val="24"/>
          <w:lang w:eastAsia="zh-CN"/>
        </w:rPr>
        <w:t>2013</w:t>
      </w:r>
      <w:r w:rsidRPr="00DE4FB1">
        <w:rPr>
          <w:rFonts w:asciiTheme="minorHAnsi" w:eastAsia="仿宋" w:hAnsiTheme="minorHAnsi" w:hint="eastAsia"/>
          <w:sz w:val="24"/>
          <w:szCs w:val="24"/>
          <w:lang w:eastAsia="zh-CN"/>
        </w:rPr>
        <w:t>年</w:t>
      </w:r>
      <w:r w:rsidRPr="00DE4FB1">
        <w:rPr>
          <w:rFonts w:asciiTheme="minorHAnsi" w:eastAsia="仿宋" w:hAnsiTheme="minorHAnsi" w:hint="eastAsia"/>
          <w:sz w:val="24"/>
          <w:szCs w:val="24"/>
          <w:lang w:eastAsia="zh-CN"/>
        </w:rPr>
        <w:t>12</w:t>
      </w:r>
      <w:r w:rsidRPr="00DE4FB1">
        <w:rPr>
          <w:rFonts w:asciiTheme="minorHAnsi" w:eastAsia="仿宋" w:hAnsiTheme="minorHAnsi" w:hint="eastAsia"/>
          <w:sz w:val="24"/>
          <w:szCs w:val="24"/>
          <w:lang w:eastAsia="zh-CN"/>
        </w:rPr>
        <w:t>月</w:t>
      </w:r>
      <w:r w:rsidRPr="00DE4FB1">
        <w:rPr>
          <w:rFonts w:asciiTheme="minorHAnsi" w:eastAsia="仿宋" w:hAnsiTheme="minorHAnsi" w:hint="eastAsia"/>
          <w:sz w:val="24"/>
          <w:szCs w:val="24"/>
          <w:lang w:eastAsia="zh-CN"/>
        </w:rPr>
        <w:t>28</w:t>
      </w:r>
      <w:r w:rsidRPr="00DE4FB1">
        <w:rPr>
          <w:rFonts w:asciiTheme="minorHAnsi" w:eastAsia="仿宋" w:hAnsiTheme="minorHAnsi" w:hint="eastAsia"/>
          <w:sz w:val="24"/>
          <w:szCs w:val="24"/>
          <w:lang w:eastAsia="zh-CN"/>
        </w:rPr>
        <w:t>日第十二届全国人民代表大会常务委员会第六次会议《关于修改〈中华人民共和国海洋环境保护法〉等七部法律的决定》第三次修正，</w:t>
      </w:r>
      <w:r w:rsidRPr="00DE4FB1">
        <w:rPr>
          <w:rFonts w:asciiTheme="minorHAnsi" w:eastAsia="仿宋" w:hAnsiTheme="minorHAnsi" w:hint="eastAsia"/>
          <w:sz w:val="24"/>
          <w:szCs w:val="24"/>
          <w:lang w:eastAsia="zh-CN"/>
        </w:rPr>
        <w:t>2013</w:t>
      </w:r>
      <w:r w:rsidRPr="00DE4FB1">
        <w:rPr>
          <w:rFonts w:asciiTheme="minorHAnsi" w:eastAsia="仿宋" w:hAnsiTheme="minorHAnsi" w:hint="eastAsia"/>
          <w:sz w:val="24"/>
          <w:szCs w:val="24"/>
          <w:lang w:eastAsia="zh-CN"/>
        </w:rPr>
        <w:t>年</w:t>
      </w:r>
      <w:r w:rsidRPr="00DE4FB1">
        <w:rPr>
          <w:rFonts w:asciiTheme="minorHAnsi" w:eastAsia="仿宋" w:hAnsiTheme="minorHAnsi" w:hint="eastAsia"/>
          <w:sz w:val="24"/>
          <w:szCs w:val="24"/>
          <w:lang w:eastAsia="zh-CN"/>
        </w:rPr>
        <w:t>12</w:t>
      </w:r>
      <w:r w:rsidRPr="00DE4FB1">
        <w:rPr>
          <w:rFonts w:asciiTheme="minorHAnsi" w:eastAsia="仿宋" w:hAnsiTheme="minorHAnsi" w:hint="eastAsia"/>
          <w:sz w:val="24"/>
          <w:szCs w:val="24"/>
          <w:lang w:eastAsia="zh-CN"/>
        </w:rPr>
        <w:t>月</w:t>
      </w:r>
      <w:r w:rsidRPr="00DE4FB1">
        <w:rPr>
          <w:rFonts w:asciiTheme="minorHAnsi" w:eastAsia="仿宋" w:hAnsiTheme="minorHAnsi" w:hint="eastAsia"/>
          <w:sz w:val="24"/>
          <w:szCs w:val="24"/>
          <w:lang w:eastAsia="zh-CN"/>
        </w:rPr>
        <w:t>28</w:t>
      </w:r>
      <w:r w:rsidRPr="00DE4FB1">
        <w:rPr>
          <w:rFonts w:asciiTheme="minorHAnsi" w:eastAsia="仿宋" w:hAnsiTheme="minorHAnsi" w:hint="eastAsia"/>
          <w:sz w:val="24"/>
          <w:szCs w:val="24"/>
          <w:lang w:eastAsia="zh-CN"/>
        </w:rPr>
        <w:t>日中华人民共和国主席令第八号公布</w:t>
      </w:r>
      <w:r w:rsidRPr="00DE4FB1">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w:t>
      </w:r>
    </w:p>
    <w:p w14:paraId="72410541" w14:textId="41935BE2" w:rsidR="0027487F" w:rsidRPr="00B145B0" w:rsidRDefault="000379C0" w:rsidP="00A723DE">
      <w:pPr>
        <w:widowControl w:val="0"/>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sz w:val="24"/>
          <w:szCs w:val="24"/>
          <w:lang w:eastAsia="zh-CN"/>
        </w:rPr>
        <w:t>3</w:t>
      </w:r>
      <w:r w:rsidR="0027487F" w:rsidRPr="008933FB">
        <w:rPr>
          <w:rFonts w:asciiTheme="minorHAnsi" w:eastAsia="仿宋" w:hAnsiTheme="minorHAnsi" w:hint="eastAsia"/>
          <w:sz w:val="24"/>
          <w:szCs w:val="24"/>
          <w:lang w:eastAsia="zh-CN"/>
        </w:rPr>
        <w:t>.</w:t>
      </w:r>
      <w:r w:rsidR="00DE4FB1" w:rsidRPr="00DE4FB1">
        <w:rPr>
          <w:rFonts w:asciiTheme="minorHAnsi" w:eastAsia="仿宋" w:hAnsiTheme="minorHAnsi" w:hint="eastAsia"/>
          <w:sz w:val="24"/>
          <w:szCs w:val="24"/>
          <w:lang w:eastAsia="zh-CN"/>
        </w:rPr>
        <w:t>《人民法院委托司法执行财产处置资产评估指导意见》</w:t>
      </w:r>
      <w:r w:rsidR="00DE4FB1" w:rsidRPr="00D43D4D">
        <w:rPr>
          <w:rFonts w:asciiTheme="minorHAnsi" w:eastAsia="仿宋" w:hAnsiTheme="minorHAnsi" w:hint="eastAsia"/>
          <w:sz w:val="24"/>
          <w:szCs w:val="24"/>
          <w:lang w:eastAsia="zh-CN"/>
        </w:rPr>
        <w:t>(</w:t>
      </w:r>
      <w:proofErr w:type="gramStart"/>
      <w:r w:rsidR="00DE4FB1" w:rsidRPr="00DE4FB1">
        <w:rPr>
          <w:rFonts w:asciiTheme="minorHAnsi" w:eastAsia="仿宋" w:hAnsiTheme="minorHAnsi" w:hint="eastAsia"/>
          <w:sz w:val="24"/>
          <w:szCs w:val="24"/>
          <w:lang w:eastAsia="zh-CN"/>
        </w:rPr>
        <w:t>中评协</w:t>
      </w:r>
      <w:proofErr w:type="gramEnd"/>
      <w:r w:rsidR="00DE4FB1" w:rsidRPr="00DE4FB1">
        <w:rPr>
          <w:rFonts w:asciiTheme="minorHAnsi" w:eastAsia="仿宋" w:hAnsiTheme="minorHAnsi" w:hint="eastAsia"/>
          <w:sz w:val="24"/>
          <w:szCs w:val="24"/>
          <w:lang w:eastAsia="zh-CN"/>
        </w:rPr>
        <w:t>〔</w:t>
      </w:r>
      <w:r w:rsidR="00DE4FB1" w:rsidRPr="00DE4FB1">
        <w:rPr>
          <w:rFonts w:asciiTheme="minorHAnsi" w:eastAsia="仿宋" w:hAnsiTheme="minorHAnsi" w:hint="eastAsia"/>
          <w:sz w:val="24"/>
          <w:szCs w:val="24"/>
          <w:lang w:eastAsia="zh-CN"/>
        </w:rPr>
        <w:t>2019</w:t>
      </w:r>
      <w:r w:rsidR="00DE4FB1" w:rsidRPr="00DE4FB1">
        <w:rPr>
          <w:rFonts w:asciiTheme="minorHAnsi" w:eastAsia="仿宋" w:hAnsiTheme="minorHAnsi" w:hint="eastAsia"/>
          <w:sz w:val="24"/>
          <w:szCs w:val="24"/>
          <w:lang w:eastAsia="zh-CN"/>
        </w:rPr>
        <w:t>〕</w:t>
      </w:r>
      <w:r w:rsidR="00DE4FB1" w:rsidRPr="00DE4FB1">
        <w:rPr>
          <w:rFonts w:asciiTheme="minorHAnsi" w:eastAsia="仿宋" w:hAnsiTheme="minorHAnsi" w:hint="eastAsia"/>
          <w:sz w:val="24"/>
          <w:szCs w:val="24"/>
          <w:lang w:eastAsia="zh-CN"/>
        </w:rPr>
        <w:t>14</w:t>
      </w:r>
      <w:r w:rsidR="00DE4FB1" w:rsidRPr="00DE4FB1">
        <w:rPr>
          <w:rFonts w:asciiTheme="minorHAnsi" w:eastAsia="仿宋" w:hAnsiTheme="minorHAnsi" w:hint="eastAsia"/>
          <w:sz w:val="24"/>
          <w:szCs w:val="24"/>
          <w:lang w:eastAsia="zh-CN"/>
        </w:rPr>
        <w:t>号</w:t>
      </w:r>
      <w:r w:rsidR="00DE4FB1" w:rsidRPr="00D43D4D">
        <w:rPr>
          <w:rFonts w:asciiTheme="minorHAnsi" w:eastAsia="仿宋" w:hAnsiTheme="minorHAnsi" w:hint="eastAsia"/>
          <w:sz w:val="24"/>
          <w:szCs w:val="24"/>
          <w:lang w:eastAsia="zh-CN"/>
        </w:rPr>
        <w:t>)</w:t>
      </w:r>
      <w:r w:rsidR="008933FB" w:rsidRPr="00D43D4D">
        <w:rPr>
          <w:rFonts w:asciiTheme="minorHAnsi" w:eastAsia="仿宋" w:hAnsiTheme="minorHAnsi" w:hint="eastAsia"/>
          <w:sz w:val="24"/>
          <w:szCs w:val="24"/>
          <w:lang w:eastAsia="zh-CN"/>
        </w:rPr>
        <w:t>。</w:t>
      </w:r>
    </w:p>
    <w:p w14:paraId="43737A36" w14:textId="2F388FC1" w:rsidR="0027487F" w:rsidRPr="00B145B0" w:rsidRDefault="000379C0" w:rsidP="000379C0">
      <w:pPr>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sz w:val="24"/>
          <w:szCs w:val="24"/>
          <w:lang w:eastAsia="zh-CN"/>
        </w:rPr>
        <w:t>4</w:t>
      </w:r>
      <w:r w:rsidR="0027487F" w:rsidRPr="008933FB">
        <w:rPr>
          <w:rFonts w:asciiTheme="minorHAnsi" w:eastAsia="仿宋" w:hAnsiTheme="minorHAnsi" w:hint="eastAsia"/>
          <w:sz w:val="24"/>
          <w:szCs w:val="24"/>
          <w:lang w:eastAsia="zh-CN"/>
        </w:rPr>
        <w:t>.</w:t>
      </w:r>
      <w:r w:rsidRPr="000379C0">
        <w:rPr>
          <w:rFonts w:asciiTheme="minorHAnsi" w:eastAsia="仿宋" w:hAnsiTheme="minorHAnsi" w:hint="eastAsia"/>
          <w:sz w:val="24"/>
          <w:szCs w:val="24"/>
          <w:lang w:eastAsia="zh-CN"/>
        </w:rPr>
        <w:t>《最高人民法院关于人民法院确定财产处置参考价若干问题的规定》</w:t>
      </w:r>
      <w:r w:rsidRPr="00D43D4D">
        <w:rPr>
          <w:rFonts w:asciiTheme="minorHAnsi" w:eastAsia="仿宋" w:hAnsiTheme="minorHAnsi" w:hint="eastAsia"/>
          <w:sz w:val="24"/>
          <w:szCs w:val="24"/>
          <w:lang w:eastAsia="zh-CN"/>
        </w:rPr>
        <w:t>(</w:t>
      </w:r>
      <w:r w:rsidRPr="000379C0">
        <w:rPr>
          <w:rFonts w:asciiTheme="minorHAnsi" w:eastAsia="仿宋" w:hAnsiTheme="minorHAnsi" w:hint="eastAsia"/>
          <w:sz w:val="24"/>
          <w:szCs w:val="24"/>
          <w:lang w:eastAsia="zh-CN"/>
        </w:rPr>
        <w:t>法释〔</w:t>
      </w:r>
      <w:r w:rsidRPr="000379C0">
        <w:rPr>
          <w:rFonts w:asciiTheme="minorHAnsi" w:eastAsia="仿宋" w:hAnsiTheme="minorHAnsi" w:hint="eastAsia"/>
          <w:sz w:val="24"/>
          <w:szCs w:val="24"/>
          <w:lang w:eastAsia="zh-CN"/>
        </w:rPr>
        <w:t>2018</w:t>
      </w:r>
      <w:r w:rsidRPr="000379C0">
        <w:rPr>
          <w:rFonts w:asciiTheme="minorHAnsi" w:eastAsia="仿宋" w:hAnsiTheme="minorHAnsi" w:hint="eastAsia"/>
          <w:sz w:val="24"/>
          <w:szCs w:val="24"/>
          <w:lang w:eastAsia="zh-CN"/>
        </w:rPr>
        <w:t>〕</w:t>
      </w:r>
      <w:r w:rsidRPr="000379C0">
        <w:rPr>
          <w:rFonts w:asciiTheme="minorHAnsi" w:eastAsia="仿宋" w:hAnsiTheme="minorHAnsi" w:hint="eastAsia"/>
          <w:sz w:val="24"/>
          <w:szCs w:val="24"/>
          <w:lang w:eastAsia="zh-CN"/>
        </w:rPr>
        <w:t>15</w:t>
      </w:r>
      <w:r w:rsidRPr="000379C0">
        <w:rPr>
          <w:rFonts w:asciiTheme="minorHAnsi" w:eastAsia="仿宋" w:hAnsiTheme="minorHAnsi" w:hint="eastAsia"/>
          <w:sz w:val="24"/>
          <w:szCs w:val="24"/>
          <w:lang w:eastAsia="zh-CN"/>
        </w:rPr>
        <w:t>号</w:t>
      </w:r>
      <w:r w:rsidRPr="00D43D4D">
        <w:rPr>
          <w:rFonts w:asciiTheme="minorHAnsi" w:eastAsia="仿宋" w:hAnsiTheme="minorHAnsi" w:hint="eastAsia"/>
          <w:sz w:val="24"/>
          <w:szCs w:val="24"/>
          <w:lang w:eastAsia="zh-CN"/>
        </w:rPr>
        <w:t>)</w:t>
      </w:r>
      <w:r w:rsidR="0027487F" w:rsidRPr="00B145B0">
        <w:rPr>
          <w:rFonts w:ascii="仿宋" w:eastAsia="仿宋" w:hAnsi="仿宋" w:hint="eastAsia"/>
          <w:sz w:val="24"/>
          <w:szCs w:val="24"/>
          <w:lang w:eastAsia="zh-CN"/>
        </w:rPr>
        <w:t>。</w:t>
      </w:r>
    </w:p>
    <w:p w14:paraId="40243D2A" w14:textId="244FF558" w:rsidR="0027487F" w:rsidRPr="00B145B0" w:rsidRDefault="000379C0" w:rsidP="00A723DE">
      <w:pPr>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sz w:val="24"/>
          <w:szCs w:val="24"/>
          <w:lang w:eastAsia="zh-CN"/>
        </w:rPr>
        <w:t>5</w:t>
      </w:r>
      <w:r w:rsidR="0027487F" w:rsidRPr="008933FB">
        <w:rPr>
          <w:rFonts w:asciiTheme="minorHAnsi" w:eastAsia="仿宋" w:hAnsiTheme="minorHAnsi" w:hint="eastAsia"/>
          <w:sz w:val="24"/>
          <w:szCs w:val="24"/>
          <w:lang w:eastAsia="zh-CN"/>
        </w:rPr>
        <w:t>.</w:t>
      </w:r>
      <w:r w:rsidRPr="000379C0">
        <w:rPr>
          <w:rFonts w:asciiTheme="minorHAnsi" w:eastAsia="仿宋" w:hAnsiTheme="minorHAnsi" w:hint="eastAsia"/>
          <w:sz w:val="24"/>
          <w:szCs w:val="24"/>
          <w:lang w:eastAsia="zh-CN"/>
        </w:rPr>
        <w:t>《人民法院委托评估工作规范》</w:t>
      </w:r>
      <w:r w:rsidRPr="00D43D4D">
        <w:rPr>
          <w:rFonts w:asciiTheme="minorHAnsi" w:eastAsia="仿宋" w:hAnsiTheme="minorHAnsi" w:hint="eastAsia"/>
          <w:sz w:val="24"/>
          <w:szCs w:val="24"/>
          <w:lang w:eastAsia="zh-CN"/>
        </w:rPr>
        <w:t>(</w:t>
      </w:r>
      <w:r w:rsidRPr="000379C0">
        <w:rPr>
          <w:rFonts w:asciiTheme="minorHAnsi" w:eastAsia="仿宋" w:hAnsiTheme="minorHAnsi" w:hint="eastAsia"/>
          <w:sz w:val="24"/>
          <w:szCs w:val="24"/>
          <w:lang w:eastAsia="zh-CN"/>
        </w:rPr>
        <w:t>法办〔</w:t>
      </w:r>
      <w:r w:rsidRPr="000379C0">
        <w:rPr>
          <w:rFonts w:asciiTheme="minorHAnsi" w:eastAsia="仿宋" w:hAnsiTheme="minorHAnsi" w:hint="eastAsia"/>
          <w:sz w:val="24"/>
          <w:szCs w:val="24"/>
          <w:lang w:eastAsia="zh-CN"/>
        </w:rPr>
        <w:t>2018</w:t>
      </w:r>
      <w:r w:rsidRPr="000379C0">
        <w:rPr>
          <w:rFonts w:asciiTheme="minorHAnsi" w:eastAsia="仿宋" w:hAnsiTheme="minorHAnsi" w:hint="eastAsia"/>
          <w:sz w:val="24"/>
          <w:szCs w:val="24"/>
          <w:lang w:eastAsia="zh-CN"/>
        </w:rPr>
        <w:t>〕</w:t>
      </w:r>
      <w:r w:rsidRPr="000379C0">
        <w:rPr>
          <w:rFonts w:asciiTheme="minorHAnsi" w:eastAsia="仿宋" w:hAnsiTheme="minorHAnsi" w:hint="eastAsia"/>
          <w:sz w:val="24"/>
          <w:szCs w:val="24"/>
          <w:lang w:eastAsia="zh-CN"/>
        </w:rPr>
        <w:t>273</w:t>
      </w:r>
      <w:r w:rsidRPr="000379C0">
        <w:rPr>
          <w:rFonts w:asciiTheme="minorHAnsi" w:eastAsia="仿宋" w:hAnsiTheme="minorHAnsi" w:hint="eastAsia"/>
          <w:sz w:val="24"/>
          <w:szCs w:val="24"/>
          <w:lang w:eastAsia="zh-CN"/>
        </w:rPr>
        <w:t>号</w:t>
      </w:r>
      <w:r w:rsidRPr="00D43D4D">
        <w:rPr>
          <w:rFonts w:asciiTheme="minorHAnsi" w:eastAsia="仿宋" w:hAnsiTheme="minorHAnsi" w:hint="eastAsia"/>
          <w:sz w:val="24"/>
          <w:szCs w:val="24"/>
          <w:lang w:eastAsia="zh-CN"/>
        </w:rPr>
        <w:t>)</w:t>
      </w:r>
      <w:r w:rsidR="0027487F" w:rsidRPr="00B145B0">
        <w:rPr>
          <w:rFonts w:ascii="仿宋" w:eastAsia="仿宋" w:hAnsi="仿宋" w:hint="eastAsia"/>
          <w:sz w:val="24"/>
          <w:szCs w:val="24"/>
          <w:lang w:eastAsia="zh-CN"/>
        </w:rPr>
        <w:t>。</w:t>
      </w:r>
    </w:p>
    <w:p w14:paraId="494B3C0A" w14:textId="7DCC8D96" w:rsidR="0027487F" w:rsidRPr="00B145B0" w:rsidRDefault="000379C0" w:rsidP="00A723DE">
      <w:pPr>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sz w:val="24"/>
          <w:szCs w:val="24"/>
          <w:lang w:eastAsia="zh-CN"/>
        </w:rPr>
        <w:t>6</w:t>
      </w:r>
      <w:r w:rsidR="0027487F" w:rsidRPr="008933FB">
        <w:rPr>
          <w:rFonts w:asciiTheme="minorHAnsi" w:eastAsia="仿宋" w:hAnsiTheme="minorHAnsi" w:hint="eastAsia"/>
          <w:sz w:val="24"/>
          <w:szCs w:val="24"/>
          <w:lang w:eastAsia="zh-CN"/>
        </w:rPr>
        <w:t>.</w:t>
      </w:r>
      <w:r w:rsidRPr="00D43D4D">
        <w:rPr>
          <w:rFonts w:asciiTheme="minorHAnsi" w:eastAsia="仿宋" w:hAnsiTheme="minorHAnsi" w:hint="eastAsia"/>
          <w:sz w:val="24"/>
          <w:szCs w:val="24"/>
          <w:lang w:eastAsia="zh-CN"/>
        </w:rPr>
        <w:t>《中华人民共和国证券法》</w:t>
      </w:r>
      <w:r w:rsidRPr="00D43D4D">
        <w:rPr>
          <w:rFonts w:asciiTheme="minorHAnsi" w:eastAsia="仿宋" w:hAnsiTheme="minorHAnsi" w:hint="eastAsia"/>
          <w:sz w:val="24"/>
          <w:szCs w:val="24"/>
          <w:lang w:eastAsia="zh-CN"/>
        </w:rPr>
        <w:t>(1998</w:t>
      </w:r>
      <w:r w:rsidRPr="00D43D4D">
        <w:rPr>
          <w:rFonts w:asciiTheme="minorHAnsi" w:eastAsia="仿宋" w:hAnsiTheme="minorHAnsi" w:hint="eastAsia"/>
          <w:sz w:val="24"/>
          <w:szCs w:val="24"/>
          <w:lang w:eastAsia="zh-CN"/>
        </w:rPr>
        <w:t>年</w:t>
      </w:r>
      <w:r w:rsidRPr="00D43D4D">
        <w:rPr>
          <w:rFonts w:asciiTheme="minorHAnsi" w:eastAsia="仿宋" w:hAnsiTheme="minorHAnsi" w:hint="eastAsia"/>
          <w:sz w:val="24"/>
          <w:szCs w:val="24"/>
          <w:lang w:eastAsia="zh-CN"/>
        </w:rPr>
        <w:t>12</w:t>
      </w:r>
      <w:r w:rsidRPr="00D43D4D">
        <w:rPr>
          <w:rFonts w:asciiTheme="minorHAnsi" w:eastAsia="仿宋" w:hAnsiTheme="minorHAnsi" w:hint="eastAsia"/>
          <w:sz w:val="24"/>
          <w:szCs w:val="24"/>
          <w:lang w:eastAsia="zh-CN"/>
        </w:rPr>
        <w:t>月</w:t>
      </w:r>
      <w:r w:rsidRPr="00D43D4D">
        <w:rPr>
          <w:rFonts w:asciiTheme="minorHAnsi" w:eastAsia="仿宋" w:hAnsiTheme="minorHAnsi" w:hint="eastAsia"/>
          <w:sz w:val="24"/>
          <w:szCs w:val="24"/>
          <w:lang w:eastAsia="zh-CN"/>
        </w:rPr>
        <w:t>29</w:t>
      </w:r>
      <w:r w:rsidRPr="00D43D4D">
        <w:rPr>
          <w:rFonts w:asciiTheme="minorHAnsi" w:eastAsia="仿宋" w:hAnsiTheme="minorHAnsi" w:hint="eastAsia"/>
          <w:sz w:val="24"/>
          <w:szCs w:val="24"/>
          <w:lang w:eastAsia="zh-CN"/>
        </w:rPr>
        <w:t>日第九届全国人民代表大会常务委员会第六次会议通过；根据</w:t>
      </w:r>
      <w:r w:rsidRPr="00D43D4D">
        <w:rPr>
          <w:rFonts w:asciiTheme="minorHAnsi" w:eastAsia="仿宋" w:hAnsiTheme="minorHAnsi" w:hint="eastAsia"/>
          <w:sz w:val="24"/>
          <w:szCs w:val="24"/>
          <w:lang w:eastAsia="zh-CN"/>
        </w:rPr>
        <w:t>2004</w:t>
      </w:r>
      <w:r w:rsidRPr="00D43D4D">
        <w:rPr>
          <w:rFonts w:asciiTheme="minorHAnsi" w:eastAsia="仿宋" w:hAnsiTheme="minorHAnsi" w:hint="eastAsia"/>
          <w:sz w:val="24"/>
          <w:szCs w:val="24"/>
          <w:lang w:eastAsia="zh-CN"/>
        </w:rPr>
        <w:t>年</w:t>
      </w:r>
      <w:r w:rsidRPr="00D43D4D">
        <w:rPr>
          <w:rFonts w:asciiTheme="minorHAnsi" w:eastAsia="仿宋" w:hAnsiTheme="minorHAnsi" w:hint="eastAsia"/>
          <w:sz w:val="24"/>
          <w:szCs w:val="24"/>
          <w:lang w:eastAsia="zh-CN"/>
        </w:rPr>
        <w:t>8</w:t>
      </w:r>
      <w:r w:rsidRPr="00D43D4D">
        <w:rPr>
          <w:rFonts w:asciiTheme="minorHAnsi" w:eastAsia="仿宋" w:hAnsiTheme="minorHAnsi" w:hint="eastAsia"/>
          <w:sz w:val="24"/>
          <w:szCs w:val="24"/>
          <w:lang w:eastAsia="zh-CN"/>
        </w:rPr>
        <w:t>月</w:t>
      </w:r>
      <w:r w:rsidRPr="00D43D4D">
        <w:rPr>
          <w:rFonts w:asciiTheme="minorHAnsi" w:eastAsia="仿宋" w:hAnsiTheme="minorHAnsi" w:hint="eastAsia"/>
          <w:sz w:val="24"/>
          <w:szCs w:val="24"/>
          <w:lang w:eastAsia="zh-CN"/>
        </w:rPr>
        <w:t>28</w:t>
      </w:r>
      <w:r w:rsidRPr="00D43D4D">
        <w:rPr>
          <w:rFonts w:asciiTheme="minorHAnsi" w:eastAsia="仿宋" w:hAnsiTheme="minorHAnsi" w:hint="eastAsia"/>
          <w:sz w:val="24"/>
          <w:szCs w:val="24"/>
          <w:lang w:eastAsia="zh-CN"/>
        </w:rPr>
        <w:t>日第十届全国人民代表大会常</w:t>
      </w:r>
      <w:r w:rsidRPr="00D43D4D">
        <w:rPr>
          <w:rFonts w:asciiTheme="minorHAnsi" w:eastAsia="仿宋" w:hAnsiTheme="minorHAnsi" w:hint="eastAsia"/>
          <w:sz w:val="24"/>
          <w:szCs w:val="24"/>
          <w:lang w:eastAsia="zh-CN"/>
        </w:rPr>
        <w:lastRenderedPageBreak/>
        <w:t>务委员会第十一次会议《关于修改</w:t>
      </w:r>
      <w:r w:rsidRPr="00D43D4D">
        <w:rPr>
          <w:rFonts w:asciiTheme="minorHAnsi" w:eastAsia="仿宋" w:hAnsiTheme="minorHAnsi" w:hint="eastAsia"/>
          <w:sz w:val="24"/>
          <w:szCs w:val="24"/>
          <w:lang w:eastAsia="zh-CN"/>
        </w:rPr>
        <w:t>&lt;</w:t>
      </w:r>
      <w:r w:rsidRPr="00D43D4D">
        <w:rPr>
          <w:rFonts w:asciiTheme="minorHAnsi" w:eastAsia="仿宋" w:hAnsiTheme="minorHAnsi" w:hint="eastAsia"/>
          <w:sz w:val="24"/>
          <w:szCs w:val="24"/>
          <w:lang w:eastAsia="zh-CN"/>
        </w:rPr>
        <w:t>中华人民共和国证券法</w:t>
      </w:r>
      <w:r w:rsidRPr="00D43D4D">
        <w:rPr>
          <w:rFonts w:asciiTheme="minorHAnsi" w:eastAsia="仿宋" w:hAnsiTheme="minorHAnsi" w:hint="eastAsia"/>
          <w:sz w:val="24"/>
          <w:szCs w:val="24"/>
          <w:lang w:eastAsia="zh-CN"/>
        </w:rPr>
        <w:t>&gt;</w:t>
      </w:r>
      <w:r w:rsidRPr="00D43D4D">
        <w:rPr>
          <w:rFonts w:asciiTheme="minorHAnsi" w:eastAsia="仿宋" w:hAnsiTheme="minorHAnsi" w:hint="eastAsia"/>
          <w:sz w:val="24"/>
          <w:szCs w:val="24"/>
          <w:lang w:eastAsia="zh-CN"/>
        </w:rPr>
        <w:t>的决定》第一次修正；</w:t>
      </w:r>
      <w:r w:rsidRPr="00D43D4D">
        <w:rPr>
          <w:rFonts w:asciiTheme="minorHAnsi" w:eastAsia="仿宋" w:hAnsiTheme="minorHAnsi" w:hint="eastAsia"/>
          <w:sz w:val="24"/>
          <w:szCs w:val="24"/>
          <w:lang w:eastAsia="zh-CN"/>
        </w:rPr>
        <w:t>2005</w:t>
      </w:r>
      <w:r w:rsidRPr="00D43D4D">
        <w:rPr>
          <w:rFonts w:asciiTheme="minorHAnsi" w:eastAsia="仿宋" w:hAnsiTheme="minorHAnsi" w:hint="eastAsia"/>
          <w:sz w:val="24"/>
          <w:szCs w:val="24"/>
          <w:lang w:eastAsia="zh-CN"/>
        </w:rPr>
        <w:t>年</w:t>
      </w:r>
      <w:r w:rsidRPr="00D43D4D">
        <w:rPr>
          <w:rFonts w:asciiTheme="minorHAnsi" w:eastAsia="仿宋" w:hAnsiTheme="minorHAnsi" w:hint="eastAsia"/>
          <w:sz w:val="24"/>
          <w:szCs w:val="24"/>
          <w:lang w:eastAsia="zh-CN"/>
        </w:rPr>
        <w:t>10</w:t>
      </w:r>
      <w:r w:rsidRPr="00D43D4D">
        <w:rPr>
          <w:rFonts w:asciiTheme="minorHAnsi" w:eastAsia="仿宋" w:hAnsiTheme="minorHAnsi" w:hint="eastAsia"/>
          <w:sz w:val="24"/>
          <w:szCs w:val="24"/>
          <w:lang w:eastAsia="zh-CN"/>
        </w:rPr>
        <w:t>月</w:t>
      </w:r>
      <w:r w:rsidRPr="00D43D4D">
        <w:rPr>
          <w:rFonts w:asciiTheme="minorHAnsi" w:eastAsia="仿宋" w:hAnsiTheme="minorHAnsi" w:hint="eastAsia"/>
          <w:sz w:val="24"/>
          <w:szCs w:val="24"/>
          <w:lang w:eastAsia="zh-CN"/>
        </w:rPr>
        <w:t>27</w:t>
      </w:r>
      <w:r w:rsidRPr="00D43D4D">
        <w:rPr>
          <w:rFonts w:asciiTheme="minorHAnsi" w:eastAsia="仿宋" w:hAnsiTheme="minorHAnsi" w:hint="eastAsia"/>
          <w:sz w:val="24"/>
          <w:szCs w:val="24"/>
          <w:lang w:eastAsia="zh-CN"/>
        </w:rPr>
        <w:t>日第十届全国人民代表大会常务委员会第十八次会议修订；根据</w:t>
      </w:r>
      <w:r w:rsidRPr="00D43D4D">
        <w:rPr>
          <w:rFonts w:asciiTheme="minorHAnsi" w:eastAsia="仿宋" w:hAnsiTheme="minorHAnsi" w:hint="eastAsia"/>
          <w:sz w:val="24"/>
          <w:szCs w:val="24"/>
          <w:lang w:eastAsia="zh-CN"/>
        </w:rPr>
        <w:t xml:space="preserve"> 2013</w:t>
      </w:r>
      <w:r w:rsidRPr="00D43D4D">
        <w:rPr>
          <w:rFonts w:asciiTheme="minorHAnsi" w:eastAsia="仿宋" w:hAnsiTheme="minorHAnsi" w:hint="eastAsia"/>
          <w:sz w:val="24"/>
          <w:szCs w:val="24"/>
          <w:lang w:eastAsia="zh-CN"/>
        </w:rPr>
        <w:t>年</w:t>
      </w:r>
      <w:r w:rsidRPr="00D43D4D">
        <w:rPr>
          <w:rFonts w:asciiTheme="minorHAnsi" w:eastAsia="仿宋" w:hAnsiTheme="minorHAnsi" w:hint="eastAsia"/>
          <w:sz w:val="24"/>
          <w:szCs w:val="24"/>
          <w:lang w:eastAsia="zh-CN"/>
        </w:rPr>
        <w:t>6</w:t>
      </w:r>
      <w:r w:rsidRPr="00D43D4D">
        <w:rPr>
          <w:rFonts w:asciiTheme="minorHAnsi" w:eastAsia="仿宋" w:hAnsiTheme="minorHAnsi" w:hint="eastAsia"/>
          <w:sz w:val="24"/>
          <w:szCs w:val="24"/>
          <w:lang w:eastAsia="zh-CN"/>
        </w:rPr>
        <w:t>月</w:t>
      </w:r>
      <w:r w:rsidRPr="00D43D4D">
        <w:rPr>
          <w:rFonts w:asciiTheme="minorHAnsi" w:eastAsia="仿宋" w:hAnsiTheme="minorHAnsi" w:hint="eastAsia"/>
          <w:sz w:val="24"/>
          <w:szCs w:val="24"/>
          <w:lang w:eastAsia="zh-CN"/>
        </w:rPr>
        <w:t>29</w:t>
      </w:r>
      <w:r w:rsidRPr="00D43D4D">
        <w:rPr>
          <w:rFonts w:asciiTheme="minorHAnsi" w:eastAsia="仿宋" w:hAnsiTheme="minorHAnsi" w:hint="eastAsia"/>
          <w:sz w:val="24"/>
          <w:szCs w:val="24"/>
          <w:lang w:eastAsia="zh-CN"/>
        </w:rPr>
        <w:t>日第十二届全国人民代表大会常务委员会第三次会议《关于修改〈中华人民共和国文物保护法〉等十二部法律的决定》第二次修正；根据</w:t>
      </w:r>
      <w:r w:rsidRPr="00D43D4D">
        <w:rPr>
          <w:rFonts w:asciiTheme="minorHAnsi" w:eastAsia="仿宋" w:hAnsiTheme="minorHAnsi" w:hint="eastAsia"/>
          <w:sz w:val="24"/>
          <w:szCs w:val="24"/>
          <w:lang w:eastAsia="zh-CN"/>
        </w:rPr>
        <w:t>2014</w:t>
      </w:r>
      <w:r w:rsidRPr="00D43D4D">
        <w:rPr>
          <w:rFonts w:asciiTheme="minorHAnsi" w:eastAsia="仿宋" w:hAnsiTheme="minorHAnsi" w:hint="eastAsia"/>
          <w:sz w:val="24"/>
          <w:szCs w:val="24"/>
          <w:lang w:eastAsia="zh-CN"/>
        </w:rPr>
        <w:t>年</w:t>
      </w:r>
      <w:r w:rsidRPr="00D43D4D">
        <w:rPr>
          <w:rFonts w:asciiTheme="minorHAnsi" w:eastAsia="仿宋" w:hAnsiTheme="minorHAnsi" w:hint="eastAsia"/>
          <w:sz w:val="24"/>
          <w:szCs w:val="24"/>
          <w:lang w:eastAsia="zh-CN"/>
        </w:rPr>
        <w:t>8</w:t>
      </w:r>
      <w:r w:rsidRPr="00D43D4D">
        <w:rPr>
          <w:rFonts w:asciiTheme="minorHAnsi" w:eastAsia="仿宋" w:hAnsiTheme="minorHAnsi" w:hint="eastAsia"/>
          <w:sz w:val="24"/>
          <w:szCs w:val="24"/>
          <w:lang w:eastAsia="zh-CN"/>
        </w:rPr>
        <w:t>月</w:t>
      </w:r>
      <w:r w:rsidRPr="00D43D4D">
        <w:rPr>
          <w:rFonts w:asciiTheme="minorHAnsi" w:eastAsia="仿宋" w:hAnsiTheme="minorHAnsi" w:hint="eastAsia"/>
          <w:sz w:val="24"/>
          <w:szCs w:val="24"/>
          <w:lang w:eastAsia="zh-CN"/>
        </w:rPr>
        <w:t>31</w:t>
      </w:r>
      <w:r w:rsidRPr="00D43D4D">
        <w:rPr>
          <w:rFonts w:asciiTheme="minorHAnsi" w:eastAsia="仿宋" w:hAnsiTheme="minorHAnsi" w:hint="eastAsia"/>
          <w:sz w:val="24"/>
          <w:szCs w:val="24"/>
          <w:lang w:eastAsia="zh-CN"/>
        </w:rPr>
        <w:t>日第十二届全国人民代表大会常务委员会第十次会议《关于修改</w:t>
      </w:r>
      <w:r w:rsidRPr="00D43D4D">
        <w:rPr>
          <w:rFonts w:asciiTheme="minorHAnsi" w:eastAsia="仿宋" w:hAnsiTheme="minorHAnsi" w:hint="eastAsia"/>
          <w:sz w:val="24"/>
          <w:szCs w:val="24"/>
          <w:lang w:eastAsia="zh-CN"/>
        </w:rPr>
        <w:t>&lt;</w:t>
      </w:r>
      <w:r w:rsidRPr="00D43D4D">
        <w:rPr>
          <w:rFonts w:asciiTheme="minorHAnsi" w:eastAsia="仿宋" w:hAnsiTheme="minorHAnsi" w:hint="eastAsia"/>
          <w:sz w:val="24"/>
          <w:szCs w:val="24"/>
          <w:lang w:eastAsia="zh-CN"/>
        </w:rPr>
        <w:t>中华人民共和国保险法</w:t>
      </w:r>
      <w:r w:rsidRPr="00D43D4D">
        <w:rPr>
          <w:rFonts w:asciiTheme="minorHAnsi" w:eastAsia="仿宋" w:hAnsiTheme="minorHAnsi" w:hint="eastAsia"/>
          <w:sz w:val="24"/>
          <w:szCs w:val="24"/>
          <w:lang w:eastAsia="zh-CN"/>
        </w:rPr>
        <w:t>&gt;</w:t>
      </w:r>
      <w:r w:rsidRPr="00D43D4D">
        <w:rPr>
          <w:rFonts w:asciiTheme="minorHAnsi" w:eastAsia="仿宋" w:hAnsiTheme="minorHAnsi" w:hint="eastAsia"/>
          <w:sz w:val="24"/>
          <w:szCs w:val="24"/>
          <w:lang w:eastAsia="zh-CN"/>
        </w:rPr>
        <w:t>等五部法律的决定》第三次修正</w:t>
      </w:r>
      <w:r w:rsidRPr="00D43D4D">
        <w:rPr>
          <w:rFonts w:asciiTheme="minorHAnsi" w:eastAsia="仿宋" w:hAnsiTheme="minorHAnsi" w:hint="eastAsia"/>
          <w:sz w:val="24"/>
          <w:szCs w:val="24"/>
          <w:lang w:eastAsia="zh-CN"/>
        </w:rPr>
        <w:t>)</w:t>
      </w:r>
      <w:r w:rsidR="0027487F" w:rsidRPr="00B145B0">
        <w:rPr>
          <w:rFonts w:ascii="仿宋" w:eastAsia="仿宋" w:hAnsi="仿宋" w:hint="eastAsia"/>
          <w:sz w:val="24"/>
          <w:szCs w:val="24"/>
          <w:lang w:eastAsia="zh-CN"/>
        </w:rPr>
        <w:t>。</w:t>
      </w:r>
    </w:p>
    <w:p w14:paraId="3941D52C" w14:textId="74D56AE0" w:rsidR="000379C0" w:rsidRDefault="000379C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sz w:val="24"/>
          <w:szCs w:val="24"/>
          <w:lang w:eastAsia="zh-CN"/>
        </w:rPr>
        <w:t>7</w:t>
      </w:r>
      <w:r w:rsidR="0027487F" w:rsidRPr="008933FB">
        <w:rPr>
          <w:rFonts w:asciiTheme="minorHAnsi" w:eastAsia="仿宋" w:hAnsiTheme="minorHAnsi" w:hint="eastAsia"/>
          <w:sz w:val="24"/>
          <w:szCs w:val="24"/>
          <w:lang w:eastAsia="zh-CN"/>
        </w:rPr>
        <w:t>.</w:t>
      </w:r>
      <w:r w:rsidRPr="00D43D4D">
        <w:rPr>
          <w:rFonts w:asciiTheme="minorHAnsi" w:eastAsia="仿宋" w:hAnsiTheme="minorHAnsi" w:hint="eastAsia"/>
          <w:sz w:val="24"/>
          <w:szCs w:val="24"/>
          <w:lang w:eastAsia="zh-CN"/>
        </w:rPr>
        <w:t>《中华人民共和国增值税暂行条例》</w:t>
      </w:r>
      <w:r w:rsidRPr="00D43D4D">
        <w:rPr>
          <w:rFonts w:asciiTheme="minorHAnsi" w:eastAsia="仿宋" w:hAnsiTheme="minorHAnsi" w:hint="eastAsia"/>
          <w:sz w:val="24"/>
          <w:szCs w:val="24"/>
          <w:lang w:eastAsia="zh-CN"/>
        </w:rPr>
        <w:t>(1993</w:t>
      </w:r>
      <w:r w:rsidRPr="00D43D4D">
        <w:rPr>
          <w:rFonts w:asciiTheme="minorHAnsi" w:eastAsia="仿宋" w:hAnsiTheme="minorHAnsi" w:hint="eastAsia"/>
          <w:sz w:val="24"/>
          <w:szCs w:val="24"/>
          <w:lang w:eastAsia="zh-CN"/>
        </w:rPr>
        <w:t>年</w:t>
      </w:r>
      <w:r w:rsidRPr="00D43D4D">
        <w:rPr>
          <w:rFonts w:asciiTheme="minorHAnsi" w:eastAsia="仿宋" w:hAnsiTheme="minorHAnsi" w:hint="eastAsia"/>
          <w:sz w:val="24"/>
          <w:szCs w:val="24"/>
          <w:lang w:eastAsia="zh-CN"/>
        </w:rPr>
        <w:t>12</w:t>
      </w:r>
      <w:r w:rsidRPr="00D43D4D">
        <w:rPr>
          <w:rFonts w:asciiTheme="minorHAnsi" w:eastAsia="仿宋" w:hAnsiTheme="minorHAnsi" w:hint="eastAsia"/>
          <w:sz w:val="24"/>
          <w:szCs w:val="24"/>
          <w:lang w:eastAsia="zh-CN"/>
        </w:rPr>
        <w:t>月</w:t>
      </w:r>
      <w:r w:rsidRPr="00D43D4D">
        <w:rPr>
          <w:rFonts w:asciiTheme="minorHAnsi" w:eastAsia="仿宋" w:hAnsiTheme="minorHAnsi" w:hint="eastAsia"/>
          <w:sz w:val="24"/>
          <w:szCs w:val="24"/>
          <w:lang w:eastAsia="zh-CN"/>
        </w:rPr>
        <w:t>13</w:t>
      </w:r>
      <w:r w:rsidRPr="00D43D4D">
        <w:rPr>
          <w:rFonts w:asciiTheme="minorHAnsi" w:eastAsia="仿宋" w:hAnsiTheme="minorHAnsi" w:hint="eastAsia"/>
          <w:sz w:val="24"/>
          <w:szCs w:val="24"/>
          <w:lang w:eastAsia="zh-CN"/>
        </w:rPr>
        <w:t>日中华人民共和国国务院令第</w:t>
      </w:r>
      <w:r w:rsidRPr="00D43D4D">
        <w:rPr>
          <w:rFonts w:asciiTheme="minorHAnsi" w:eastAsia="仿宋" w:hAnsiTheme="minorHAnsi" w:hint="eastAsia"/>
          <w:sz w:val="24"/>
          <w:szCs w:val="24"/>
          <w:lang w:eastAsia="zh-CN"/>
        </w:rPr>
        <w:t>134</w:t>
      </w:r>
      <w:r w:rsidRPr="00D43D4D">
        <w:rPr>
          <w:rFonts w:asciiTheme="minorHAnsi" w:eastAsia="仿宋" w:hAnsiTheme="minorHAnsi" w:hint="eastAsia"/>
          <w:sz w:val="24"/>
          <w:szCs w:val="24"/>
          <w:lang w:eastAsia="zh-CN"/>
        </w:rPr>
        <w:t>号发布；</w:t>
      </w:r>
      <w:r w:rsidRPr="00D43D4D">
        <w:rPr>
          <w:rFonts w:asciiTheme="minorHAnsi" w:eastAsia="仿宋" w:hAnsiTheme="minorHAnsi" w:hint="eastAsia"/>
          <w:sz w:val="24"/>
          <w:szCs w:val="24"/>
          <w:lang w:eastAsia="zh-CN"/>
        </w:rPr>
        <w:t>2008</w:t>
      </w:r>
      <w:r w:rsidRPr="00D43D4D">
        <w:rPr>
          <w:rFonts w:asciiTheme="minorHAnsi" w:eastAsia="仿宋" w:hAnsiTheme="minorHAnsi" w:hint="eastAsia"/>
          <w:sz w:val="24"/>
          <w:szCs w:val="24"/>
          <w:lang w:eastAsia="zh-CN"/>
        </w:rPr>
        <w:t>年</w:t>
      </w:r>
      <w:r w:rsidRPr="00D43D4D">
        <w:rPr>
          <w:rFonts w:asciiTheme="minorHAnsi" w:eastAsia="仿宋" w:hAnsiTheme="minorHAnsi" w:hint="eastAsia"/>
          <w:sz w:val="24"/>
          <w:szCs w:val="24"/>
          <w:lang w:eastAsia="zh-CN"/>
        </w:rPr>
        <w:t>11</w:t>
      </w:r>
      <w:r w:rsidRPr="00D43D4D">
        <w:rPr>
          <w:rFonts w:asciiTheme="minorHAnsi" w:eastAsia="仿宋" w:hAnsiTheme="minorHAnsi" w:hint="eastAsia"/>
          <w:sz w:val="24"/>
          <w:szCs w:val="24"/>
          <w:lang w:eastAsia="zh-CN"/>
        </w:rPr>
        <w:t>月</w:t>
      </w:r>
      <w:r w:rsidRPr="00D43D4D">
        <w:rPr>
          <w:rFonts w:asciiTheme="minorHAnsi" w:eastAsia="仿宋" w:hAnsiTheme="minorHAnsi" w:hint="eastAsia"/>
          <w:sz w:val="24"/>
          <w:szCs w:val="24"/>
          <w:lang w:eastAsia="zh-CN"/>
        </w:rPr>
        <w:t>5</w:t>
      </w:r>
      <w:r w:rsidRPr="00D43D4D">
        <w:rPr>
          <w:rFonts w:asciiTheme="minorHAnsi" w:eastAsia="仿宋" w:hAnsiTheme="minorHAnsi" w:hint="eastAsia"/>
          <w:sz w:val="24"/>
          <w:szCs w:val="24"/>
          <w:lang w:eastAsia="zh-CN"/>
        </w:rPr>
        <w:t>日国务院第</w:t>
      </w:r>
      <w:r w:rsidRPr="00D43D4D">
        <w:rPr>
          <w:rFonts w:asciiTheme="minorHAnsi" w:eastAsia="仿宋" w:hAnsiTheme="minorHAnsi" w:hint="eastAsia"/>
          <w:sz w:val="24"/>
          <w:szCs w:val="24"/>
          <w:lang w:eastAsia="zh-CN"/>
        </w:rPr>
        <w:t>34</w:t>
      </w:r>
      <w:r w:rsidRPr="00D43D4D">
        <w:rPr>
          <w:rFonts w:asciiTheme="minorHAnsi" w:eastAsia="仿宋" w:hAnsiTheme="minorHAnsi" w:hint="eastAsia"/>
          <w:sz w:val="24"/>
          <w:szCs w:val="24"/>
          <w:lang w:eastAsia="zh-CN"/>
        </w:rPr>
        <w:t>次常务会议修订通过，</w:t>
      </w:r>
      <w:r w:rsidRPr="00D43D4D">
        <w:rPr>
          <w:rFonts w:asciiTheme="minorHAnsi" w:eastAsia="仿宋" w:hAnsiTheme="minorHAnsi" w:hint="eastAsia"/>
          <w:sz w:val="24"/>
          <w:szCs w:val="24"/>
          <w:lang w:eastAsia="zh-CN"/>
        </w:rPr>
        <w:t>2008</w:t>
      </w:r>
      <w:r w:rsidRPr="00D43D4D">
        <w:rPr>
          <w:rFonts w:asciiTheme="minorHAnsi" w:eastAsia="仿宋" w:hAnsiTheme="minorHAnsi" w:hint="eastAsia"/>
          <w:sz w:val="24"/>
          <w:szCs w:val="24"/>
          <w:lang w:eastAsia="zh-CN"/>
        </w:rPr>
        <w:t>年</w:t>
      </w:r>
      <w:r w:rsidRPr="00D43D4D">
        <w:rPr>
          <w:rFonts w:asciiTheme="minorHAnsi" w:eastAsia="仿宋" w:hAnsiTheme="minorHAnsi" w:hint="eastAsia"/>
          <w:sz w:val="24"/>
          <w:szCs w:val="24"/>
          <w:lang w:eastAsia="zh-CN"/>
        </w:rPr>
        <w:t>11</w:t>
      </w:r>
      <w:r w:rsidRPr="00D43D4D">
        <w:rPr>
          <w:rFonts w:asciiTheme="minorHAnsi" w:eastAsia="仿宋" w:hAnsiTheme="minorHAnsi" w:hint="eastAsia"/>
          <w:sz w:val="24"/>
          <w:szCs w:val="24"/>
          <w:lang w:eastAsia="zh-CN"/>
        </w:rPr>
        <w:t>月</w:t>
      </w:r>
      <w:r w:rsidRPr="00D43D4D">
        <w:rPr>
          <w:rFonts w:asciiTheme="minorHAnsi" w:eastAsia="仿宋" w:hAnsiTheme="minorHAnsi" w:hint="eastAsia"/>
          <w:sz w:val="24"/>
          <w:szCs w:val="24"/>
          <w:lang w:eastAsia="zh-CN"/>
        </w:rPr>
        <w:t>10</w:t>
      </w:r>
      <w:r w:rsidRPr="00D43D4D">
        <w:rPr>
          <w:rFonts w:asciiTheme="minorHAnsi" w:eastAsia="仿宋" w:hAnsiTheme="minorHAnsi" w:hint="eastAsia"/>
          <w:sz w:val="24"/>
          <w:szCs w:val="24"/>
          <w:lang w:eastAsia="zh-CN"/>
        </w:rPr>
        <w:t>日中华人民共和国国务院令第</w:t>
      </w:r>
      <w:r w:rsidRPr="00D43D4D">
        <w:rPr>
          <w:rFonts w:asciiTheme="minorHAnsi" w:eastAsia="仿宋" w:hAnsiTheme="minorHAnsi" w:hint="eastAsia"/>
          <w:sz w:val="24"/>
          <w:szCs w:val="24"/>
          <w:lang w:eastAsia="zh-CN"/>
        </w:rPr>
        <w:t>538</w:t>
      </w:r>
      <w:r w:rsidRPr="00D43D4D">
        <w:rPr>
          <w:rFonts w:asciiTheme="minorHAnsi" w:eastAsia="仿宋" w:hAnsiTheme="minorHAnsi" w:hint="eastAsia"/>
          <w:sz w:val="24"/>
          <w:szCs w:val="24"/>
          <w:lang w:eastAsia="zh-CN"/>
        </w:rPr>
        <w:t>号发布；</w:t>
      </w:r>
      <w:r w:rsidRPr="00D43D4D">
        <w:rPr>
          <w:rFonts w:asciiTheme="minorHAnsi" w:eastAsia="仿宋" w:hAnsiTheme="minorHAnsi" w:hint="eastAsia"/>
          <w:sz w:val="24"/>
          <w:szCs w:val="24"/>
          <w:lang w:eastAsia="zh-CN"/>
        </w:rPr>
        <w:t>2016</w:t>
      </w:r>
      <w:r w:rsidRPr="00D43D4D">
        <w:rPr>
          <w:rFonts w:asciiTheme="minorHAnsi" w:eastAsia="仿宋" w:hAnsiTheme="minorHAnsi" w:hint="eastAsia"/>
          <w:sz w:val="24"/>
          <w:szCs w:val="24"/>
          <w:lang w:eastAsia="zh-CN"/>
        </w:rPr>
        <w:t>年</w:t>
      </w:r>
      <w:r w:rsidRPr="00D43D4D">
        <w:rPr>
          <w:rFonts w:asciiTheme="minorHAnsi" w:eastAsia="仿宋" w:hAnsiTheme="minorHAnsi" w:hint="eastAsia"/>
          <w:sz w:val="24"/>
          <w:szCs w:val="24"/>
          <w:lang w:eastAsia="zh-CN"/>
        </w:rPr>
        <w:t>1</w:t>
      </w:r>
      <w:r w:rsidRPr="00D43D4D">
        <w:rPr>
          <w:rFonts w:asciiTheme="minorHAnsi" w:eastAsia="仿宋" w:hAnsiTheme="minorHAnsi" w:hint="eastAsia"/>
          <w:sz w:val="24"/>
          <w:szCs w:val="24"/>
          <w:lang w:eastAsia="zh-CN"/>
        </w:rPr>
        <w:t>月</w:t>
      </w:r>
      <w:r w:rsidRPr="00D43D4D">
        <w:rPr>
          <w:rFonts w:asciiTheme="minorHAnsi" w:eastAsia="仿宋" w:hAnsiTheme="minorHAnsi" w:hint="eastAsia"/>
          <w:sz w:val="24"/>
          <w:szCs w:val="24"/>
          <w:lang w:eastAsia="zh-CN"/>
        </w:rPr>
        <w:t>13</w:t>
      </w:r>
      <w:r w:rsidRPr="00D43D4D">
        <w:rPr>
          <w:rFonts w:asciiTheme="minorHAnsi" w:eastAsia="仿宋" w:hAnsiTheme="minorHAnsi" w:hint="eastAsia"/>
          <w:sz w:val="24"/>
          <w:szCs w:val="24"/>
          <w:lang w:eastAsia="zh-CN"/>
        </w:rPr>
        <w:t>日国务院第</w:t>
      </w:r>
      <w:r w:rsidRPr="00D43D4D">
        <w:rPr>
          <w:rFonts w:asciiTheme="minorHAnsi" w:eastAsia="仿宋" w:hAnsiTheme="minorHAnsi" w:hint="eastAsia"/>
          <w:sz w:val="24"/>
          <w:szCs w:val="24"/>
          <w:lang w:eastAsia="zh-CN"/>
        </w:rPr>
        <w:t>119</w:t>
      </w:r>
      <w:r w:rsidRPr="00D43D4D">
        <w:rPr>
          <w:rFonts w:asciiTheme="minorHAnsi" w:eastAsia="仿宋" w:hAnsiTheme="minorHAnsi" w:hint="eastAsia"/>
          <w:sz w:val="24"/>
          <w:szCs w:val="24"/>
          <w:lang w:eastAsia="zh-CN"/>
        </w:rPr>
        <w:t>次常务会议通过，</w:t>
      </w:r>
      <w:r w:rsidRPr="00D43D4D">
        <w:rPr>
          <w:rFonts w:asciiTheme="minorHAnsi" w:eastAsia="仿宋" w:hAnsiTheme="minorHAnsi" w:hint="eastAsia"/>
          <w:sz w:val="24"/>
          <w:szCs w:val="24"/>
          <w:lang w:eastAsia="zh-CN"/>
        </w:rPr>
        <w:t>2016</w:t>
      </w:r>
      <w:r w:rsidRPr="00D43D4D">
        <w:rPr>
          <w:rFonts w:asciiTheme="minorHAnsi" w:eastAsia="仿宋" w:hAnsiTheme="minorHAnsi" w:hint="eastAsia"/>
          <w:sz w:val="24"/>
          <w:szCs w:val="24"/>
          <w:lang w:eastAsia="zh-CN"/>
        </w:rPr>
        <w:t>年</w:t>
      </w:r>
      <w:r w:rsidRPr="00D43D4D">
        <w:rPr>
          <w:rFonts w:asciiTheme="minorHAnsi" w:eastAsia="仿宋" w:hAnsiTheme="minorHAnsi" w:hint="eastAsia"/>
          <w:sz w:val="24"/>
          <w:szCs w:val="24"/>
          <w:lang w:eastAsia="zh-CN"/>
        </w:rPr>
        <w:t>2</w:t>
      </w:r>
      <w:r w:rsidRPr="00D43D4D">
        <w:rPr>
          <w:rFonts w:asciiTheme="minorHAnsi" w:eastAsia="仿宋" w:hAnsiTheme="minorHAnsi" w:hint="eastAsia"/>
          <w:sz w:val="24"/>
          <w:szCs w:val="24"/>
          <w:lang w:eastAsia="zh-CN"/>
        </w:rPr>
        <w:t>月</w:t>
      </w:r>
      <w:r w:rsidRPr="00D43D4D">
        <w:rPr>
          <w:rFonts w:asciiTheme="minorHAnsi" w:eastAsia="仿宋" w:hAnsiTheme="minorHAnsi" w:hint="eastAsia"/>
          <w:sz w:val="24"/>
          <w:szCs w:val="24"/>
          <w:lang w:eastAsia="zh-CN"/>
        </w:rPr>
        <w:t>6</w:t>
      </w:r>
      <w:r w:rsidRPr="00D43D4D">
        <w:rPr>
          <w:rFonts w:asciiTheme="minorHAnsi" w:eastAsia="仿宋" w:hAnsiTheme="minorHAnsi" w:hint="eastAsia"/>
          <w:sz w:val="24"/>
          <w:szCs w:val="24"/>
          <w:lang w:eastAsia="zh-CN"/>
        </w:rPr>
        <w:t>日中华人民共和国国务院令第</w:t>
      </w:r>
      <w:r w:rsidRPr="00D43D4D">
        <w:rPr>
          <w:rFonts w:asciiTheme="minorHAnsi" w:eastAsia="仿宋" w:hAnsiTheme="minorHAnsi" w:hint="eastAsia"/>
          <w:sz w:val="24"/>
          <w:szCs w:val="24"/>
          <w:lang w:eastAsia="zh-CN"/>
        </w:rPr>
        <w:t>666</w:t>
      </w:r>
      <w:r w:rsidRPr="00D43D4D">
        <w:rPr>
          <w:rFonts w:asciiTheme="minorHAnsi" w:eastAsia="仿宋" w:hAnsiTheme="minorHAnsi" w:hint="eastAsia"/>
          <w:sz w:val="24"/>
          <w:szCs w:val="24"/>
          <w:lang w:eastAsia="zh-CN"/>
        </w:rPr>
        <w:t>号发布</w:t>
      </w:r>
      <w:r w:rsidRPr="00D43D4D">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w:t>
      </w:r>
    </w:p>
    <w:p w14:paraId="4B6CF76C" w14:textId="51C2101D" w:rsidR="000379C0" w:rsidRDefault="000379C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sz w:val="24"/>
          <w:szCs w:val="24"/>
          <w:lang w:eastAsia="zh-CN"/>
        </w:rPr>
        <w:t>8</w:t>
      </w:r>
      <w:r w:rsidRPr="00D43D4D">
        <w:rPr>
          <w:rFonts w:asciiTheme="minorHAnsi" w:eastAsia="仿宋" w:hAnsiTheme="minorHAnsi" w:hint="eastAsia"/>
          <w:sz w:val="24"/>
          <w:szCs w:val="24"/>
          <w:lang w:eastAsia="zh-CN"/>
        </w:rPr>
        <w:t>.</w:t>
      </w:r>
      <w:r w:rsidRPr="00D43D4D">
        <w:rPr>
          <w:rFonts w:asciiTheme="minorHAnsi" w:eastAsia="仿宋" w:hAnsiTheme="minorHAnsi" w:hint="eastAsia"/>
          <w:sz w:val="24"/>
          <w:szCs w:val="24"/>
          <w:lang w:eastAsia="zh-CN"/>
        </w:rPr>
        <w:t>《中华人民共和国增值税暂行条例实施细则》</w:t>
      </w:r>
      <w:r w:rsidRPr="00D43D4D">
        <w:rPr>
          <w:rFonts w:asciiTheme="minorHAnsi" w:eastAsia="仿宋" w:hAnsiTheme="minorHAnsi" w:hint="eastAsia"/>
          <w:sz w:val="24"/>
          <w:szCs w:val="24"/>
          <w:lang w:eastAsia="zh-CN"/>
        </w:rPr>
        <w:t>(2008</w:t>
      </w:r>
      <w:r w:rsidRPr="00D43D4D">
        <w:rPr>
          <w:rFonts w:asciiTheme="minorHAnsi" w:eastAsia="仿宋" w:hAnsiTheme="minorHAnsi" w:hint="eastAsia"/>
          <w:sz w:val="24"/>
          <w:szCs w:val="24"/>
          <w:lang w:eastAsia="zh-CN"/>
        </w:rPr>
        <w:t>年</w:t>
      </w:r>
      <w:r w:rsidRPr="00D43D4D">
        <w:rPr>
          <w:rFonts w:asciiTheme="minorHAnsi" w:eastAsia="仿宋" w:hAnsiTheme="minorHAnsi" w:hint="eastAsia"/>
          <w:sz w:val="24"/>
          <w:szCs w:val="24"/>
          <w:lang w:eastAsia="zh-CN"/>
        </w:rPr>
        <w:t>12</w:t>
      </w:r>
      <w:r w:rsidRPr="00D43D4D">
        <w:rPr>
          <w:rFonts w:asciiTheme="minorHAnsi" w:eastAsia="仿宋" w:hAnsiTheme="minorHAnsi" w:hint="eastAsia"/>
          <w:sz w:val="24"/>
          <w:szCs w:val="24"/>
          <w:lang w:eastAsia="zh-CN"/>
        </w:rPr>
        <w:t>月</w:t>
      </w:r>
      <w:r w:rsidRPr="00D43D4D">
        <w:rPr>
          <w:rFonts w:asciiTheme="minorHAnsi" w:eastAsia="仿宋" w:hAnsiTheme="minorHAnsi" w:hint="eastAsia"/>
          <w:sz w:val="24"/>
          <w:szCs w:val="24"/>
          <w:lang w:eastAsia="zh-CN"/>
        </w:rPr>
        <w:t>18</w:t>
      </w:r>
      <w:r w:rsidRPr="00D43D4D">
        <w:rPr>
          <w:rFonts w:asciiTheme="minorHAnsi" w:eastAsia="仿宋" w:hAnsiTheme="minorHAnsi" w:hint="eastAsia"/>
          <w:sz w:val="24"/>
          <w:szCs w:val="24"/>
          <w:lang w:eastAsia="zh-CN"/>
        </w:rPr>
        <w:t>日以财政部、国家税务总局令第</w:t>
      </w:r>
      <w:r w:rsidRPr="00D43D4D">
        <w:rPr>
          <w:rFonts w:asciiTheme="minorHAnsi" w:eastAsia="仿宋" w:hAnsiTheme="minorHAnsi" w:hint="eastAsia"/>
          <w:sz w:val="24"/>
          <w:szCs w:val="24"/>
          <w:lang w:eastAsia="zh-CN"/>
        </w:rPr>
        <w:t>50</w:t>
      </w:r>
      <w:r w:rsidRPr="00D43D4D">
        <w:rPr>
          <w:rFonts w:asciiTheme="minorHAnsi" w:eastAsia="仿宋" w:hAnsiTheme="minorHAnsi" w:hint="eastAsia"/>
          <w:sz w:val="24"/>
          <w:szCs w:val="24"/>
          <w:lang w:eastAsia="zh-CN"/>
        </w:rPr>
        <w:t>号公布；</w:t>
      </w:r>
      <w:r w:rsidRPr="00D43D4D">
        <w:rPr>
          <w:rFonts w:asciiTheme="minorHAnsi" w:eastAsia="仿宋" w:hAnsiTheme="minorHAnsi" w:hint="eastAsia"/>
          <w:sz w:val="24"/>
          <w:szCs w:val="24"/>
          <w:lang w:eastAsia="zh-CN"/>
        </w:rPr>
        <w:t>2011</w:t>
      </w:r>
      <w:r w:rsidRPr="00D43D4D">
        <w:rPr>
          <w:rFonts w:asciiTheme="minorHAnsi" w:eastAsia="仿宋" w:hAnsiTheme="minorHAnsi" w:hint="eastAsia"/>
          <w:sz w:val="24"/>
          <w:szCs w:val="24"/>
          <w:lang w:eastAsia="zh-CN"/>
        </w:rPr>
        <w:t>年</w:t>
      </w:r>
      <w:r w:rsidRPr="00D43D4D">
        <w:rPr>
          <w:rFonts w:asciiTheme="minorHAnsi" w:eastAsia="仿宋" w:hAnsiTheme="minorHAnsi" w:hint="eastAsia"/>
          <w:sz w:val="24"/>
          <w:szCs w:val="24"/>
          <w:lang w:eastAsia="zh-CN"/>
        </w:rPr>
        <w:t>10</w:t>
      </w:r>
      <w:r w:rsidRPr="00D43D4D">
        <w:rPr>
          <w:rFonts w:asciiTheme="minorHAnsi" w:eastAsia="仿宋" w:hAnsiTheme="minorHAnsi" w:hint="eastAsia"/>
          <w:sz w:val="24"/>
          <w:szCs w:val="24"/>
          <w:lang w:eastAsia="zh-CN"/>
        </w:rPr>
        <w:t>月</w:t>
      </w:r>
      <w:r w:rsidRPr="00D43D4D">
        <w:rPr>
          <w:rFonts w:asciiTheme="minorHAnsi" w:eastAsia="仿宋" w:hAnsiTheme="minorHAnsi" w:hint="eastAsia"/>
          <w:sz w:val="24"/>
          <w:szCs w:val="24"/>
          <w:lang w:eastAsia="zh-CN"/>
        </w:rPr>
        <w:t>28</w:t>
      </w:r>
      <w:r w:rsidRPr="00D43D4D">
        <w:rPr>
          <w:rFonts w:asciiTheme="minorHAnsi" w:eastAsia="仿宋" w:hAnsiTheme="minorHAnsi" w:hint="eastAsia"/>
          <w:sz w:val="24"/>
          <w:szCs w:val="24"/>
          <w:lang w:eastAsia="zh-CN"/>
        </w:rPr>
        <w:t>日财政部、国家税务总局令第</w:t>
      </w:r>
      <w:r w:rsidRPr="00D43D4D">
        <w:rPr>
          <w:rFonts w:asciiTheme="minorHAnsi" w:eastAsia="仿宋" w:hAnsiTheme="minorHAnsi" w:hint="eastAsia"/>
          <w:sz w:val="24"/>
          <w:szCs w:val="24"/>
          <w:lang w:eastAsia="zh-CN"/>
        </w:rPr>
        <w:t>65</w:t>
      </w:r>
      <w:r w:rsidRPr="00D43D4D">
        <w:rPr>
          <w:rFonts w:asciiTheme="minorHAnsi" w:eastAsia="仿宋" w:hAnsiTheme="minorHAnsi" w:hint="eastAsia"/>
          <w:sz w:val="24"/>
          <w:szCs w:val="24"/>
          <w:lang w:eastAsia="zh-CN"/>
        </w:rPr>
        <w:t>号修订和公布</w:t>
      </w:r>
      <w:r w:rsidRPr="00D43D4D">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w:t>
      </w:r>
    </w:p>
    <w:p w14:paraId="38C3B419" w14:textId="23EEE3D5" w:rsidR="000379C0" w:rsidRDefault="000379C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sz w:val="24"/>
          <w:szCs w:val="24"/>
          <w:lang w:eastAsia="zh-CN"/>
        </w:rPr>
        <w:t>9</w:t>
      </w:r>
      <w:r w:rsidRPr="00D43D4D">
        <w:rPr>
          <w:rFonts w:asciiTheme="minorHAnsi" w:eastAsia="仿宋" w:hAnsiTheme="minorHAnsi" w:hint="eastAsia"/>
          <w:sz w:val="24"/>
          <w:szCs w:val="24"/>
          <w:lang w:eastAsia="zh-CN"/>
        </w:rPr>
        <w:t>.</w:t>
      </w:r>
      <w:r w:rsidRPr="00D43D4D">
        <w:rPr>
          <w:rFonts w:asciiTheme="minorHAnsi" w:eastAsia="仿宋" w:hAnsiTheme="minorHAnsi" w:hint="eastAsia"/>
          <w:sz w:val="24"/>
          <w:szCs w:val="24"/>
          <w:lang w:eastAsia="zh-CN"/>
        </w:rPr>
        <w:t>其他相关法律、法规和规范性文件</w:t>
      </w:r>
      <w:r w:rsidRPr="00B145B0">
        <w:rPr>
          <w:rFonts w:ascii="仿宋" w:eastAsia="仿宋" w:hAnsi="仿宋" w:hint="eastAsia"/>
          <w:sz w:val="24"/>
          <w:szCs w:val="24"/>
          <w:lang w:eastAsia="zh-CN"/>
        </w:rPr>
        <w:t>。</w:t>
      </w:r>
    </w:p>
    <w:p w14:paraId="6BFAA3DA" w14:textId="77777777" w:rsidR="0027487F" w:rsidRPr="00B145B0" w:rsidRDefault="00E43BF5" w:rsidP="00A723DE">
      <w:pPr>
        <w:widowControl w:val="0"/>
        <w:spacing w:beforeLines="50" w:before="156" w:after="0" w:line="240" w:lineRule="auto"/>
        <w:ind w:firstLineChars="200" w:firstLine="482"/>
        <w:jc w:val="both"/>
        <w:rPr>
          <w:rFonts w:ascii="仿宋" w:eastAsia="仿宋" w:hAnsi="仿宋"/>
          <w:sz w:val="24"/>
          <w:szCs w:val="24"/>
          <w:lang w:eastAsia="zh-CN"/>
        </w:rPr>
      </w:pPr>
      <w:r w:rsidRPr="0092361A">
        <w:rPr>
          <w:rFonts w:asciiTheme="minorHAnsi" w:eastAsia="仿宋" w:hAnsiTheme="minorHAnsi" w:hint="eastAsia"/>
          <w:b/>
          <w:sz w:val="24"/>
          <w:szCs w:val="24"/>
          <w:lang w:eastAsia="zh-CN"/>
        </w:rPr>
        <w:t>(</w:t>
      </w:r>
      <w:r>
        <w:rPr>
          <w:rFonts w:asciiTheme="minorHAnsi" w:eastAsia="仿宋" w:hAnsiTheme="minorHAnsi" w:hint="eastAsia"/>
          <w:b/>
          <w:sz w:val="24"/>
          <w:szCs w:val="24"/>
          <w:lang w:eastAsia="zh-CN"/>
        </w:rPr>
        <w:t>二</w:t>
      </w:r>
      <w:r w:rsidRPr="0092361A">
        <w:rPr>
          <w:rFonts w:asciiTheme="minorHAnsi" w:eastAsia="仿宋" w:hAnsiTheme="minorHAnsi" w:hint="eastAsia"/>
          <w:b/>
          <w:sz w:val="24"/>
          <w:szCs w:val="24"/>
          <w:lang w:eastAsia="zh-CN"/>
        </w:rPr>
        <w:t>)</w:t>
      </w:r>
      <w:r>
        <w:rPr>
          <w:rFonts w:asciiTheme="minorHAnsi" w:eastAsia="仿宋" w:hAnsiTheme="minorHAnsi" w:hint="eastAsia"/>
          <w:b/>
          <w:sz w:val="24"/>
          <w:szCs w:val="24"/>
          <w:lang w:eastAsia="zh-CN"/>
        </w:rPr>
        <w:t>评估</w:t>
      </w:r>
      <w:r w:rsidRPr="0092361A">
        <w:rPr>
          <w:rFonts w:asciiTheme="minorHAnsi" w:eastAsia="仿宋" w:hAnsiTheme="minorHAnsi"/>
          <w:b/>
          <w:sz w:val="24"/>
          <w:szCs w:val="24"/>
          <w:lang w:eastAsia="zh-CN"/>
        </w:rPr>
        <w:t>准则依据</w:t>
      </w:r>
    </w:p>
    <w:p w14:paraId="096CC93A" w14:textId="77777777" w:rsidR="0027487F" w:rsidRPr="00B145B0" w:rsidRDefault="0027487F"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8933FB">
        <w:rPr>
          <w:rFonts w:asciiTheme="minorHAnsi" w:eastAsia="仿宋" w:hAnsiTheme="minorHAnsi" w:hint="eastAsia"/>
          <w:sz w:val="24"/>
          <w:szCs w:val="24"/>
          <w:lang w:eastAsia="zh-CN"/>
        </w:rPr>
        <w:t>1.</w:t>
      </w:r>
      <w:r w:rsidR="00E43BF5" w:rsidRPr="0092361A">
        <w:rPr>
          <w:rFonts w:asciiTheme="minorHAnsi" w:eastAsia="仿宋" w:hAnsiTheme="minorHAnsi" w:hint="eastAsia"/>
          <w:sz w:val="24"/>
          <w:szCs w:val="24"/>
          <w:lang w:eastAsia="zh-CN"/>
        </w:rPr>
        <w:t>《资产评估准则—基本准则》</w:t>
      </w:r>
      <w:r w:rsidR="00E43BF5" w:rsidRPr="0092361A">
        <w:rPr>
          <w:rFonts w:asciiTheme="minorHAnsi" w:eastAsia="仿宋" w:hAnsiTheme="minorHAnsi" w:hint="eastAsia"/>
          <w:sz w:val="24"/>
          <w:szCs w:val="24"/>
          <w:lang w:eastAsia="zh-CN"/>
        </w:rPr>
        <w:t>(</w:t>
      </w:r>
      <w:r w:rsidR="00E43BF5" w:rsidRPr="0092361A">
        <w:rPr>
          <w:rFonts w:asciiTheme="minorHAnsi" w:eastAsia="仿宋" w:hAnsiTheme="minorHAnsi" w:hint="eastAsia"/>
          <w:sz w:val="24"/>
          <w:szCs w:val="24"/>
          <w:lang w:eastAsia="zh-CN"/>
        </w:rPr>
        <w:t>财资</w:t>
      </w:r>
      <w:r w:rsidR="00E43BF5" w:rsidRPr="0092361A">
        <w:rPr>
          <w:rFonts w:asciiTheme="minorHAnsi" w:eastAsia="仿宋" w:hAnsiTheme="minorHAnsi" w:hint="eastAsia"/>
          <w:sz w:val="24"/>
          <w:szCs w:val="24"/>
          <w:lang w:eastAsia="zh-CN"/>
        </w:rPr>
        <w:t>[2017]43</w:t>
      </w:r>
      <w:r w:rsidR="00E43BF5" w:rsidRPr="0092361A">
        <w:rPr>
          <w:rFonts w:asciiTheme="minorHAnsi" w:eastAsia="仿宋" w:hAnsiTheme="minorHAnsi" w:hint="eastAsia"/>
          <w:sz w:val="24"/>
          <w:szCs w:val="24"/>
          <w:lang w:eastAsia="zh-CN"/>
        </w:rPr>
        <w:t>号</w:t>
      </w:r>
      <w:r w:rsidR="00E43BF5" w:rsidRPr="0092361A">
        <w:rPr>
          <w:rFonts w:asciiTheme="minorHAnsi" w:eastAsia="仿宋" w:hAnsiTheme="minorHAnsi" w:hint="eastAsia"/>
          <w:sz w:val="24"/>
          <w:szCs w:val="24"/>
          <w:lang w:eastAsia="zh-CN"/>
        </w:rPr>
        <w:t>)</w:t>
      </w:r>
      <w:r w:rsidR="00E43BF5">
        <w:rPr>
          <w:rFonts w:asciiTheme="minorHAnsi" w:eastAsia="仿宋" w:hAnsiTheme="minorHAnsi" w:hint="eastAsia"/>
          <w:sz w:val="24"/>
          <w:szCs w:val="24"/>
          <w:lang w:eastAsia="zh-CN"/>
        </w:rPr>
        <w:t>。</w:t>
      </w:r>
    </w:p>
    <w:p w14:paraId="2D706042" w14:textId="77777777" w:rsidR="0027487F" w:rsidRPr="00B145B0" w:rsidRDefault="0027487F"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8933FB">
        <w:rPr>
          <w:rFonts w:asciiTheme="minorHAnsi" w:eastAsia="仿宋" w:hAnsiTheme="minorHAnsi" w:hint="eastAsia"/>
          <w:sz w:val="24"/>
          <w:szCs w:val="24"/>
          <w:lang w:eastAsia="zh-CN"/>
        </w:rPr>
        <w:t>2.</w:t>
      </w:r>
      <w:r w:rsidR="00E43BF5" w:rsidRPr="0092361A">
        <w:rPr>
          <w:rFonts w:asciiTheme="minorHAnsi" w:eastAsia="仿宋" w:hAnsiTheme="minorHAnsi" w:hint="eastAsia"/>
          <w:sz w:val="24"/>
          <w:szCs w:val="24"/>
          <w:lang w:eastAsia="zh-CN"/>
        </w:rPr>
        <w:t>《资产评估职业道德准则》</w:t>
      </w:r>
      <w:r w:rsidR="00E43BF5" w:rsidRPr="0092361A">
        <w:rPr>
          <w:rFonts w:asciiTheme="minorHAnsi" w:eastAsia="仿宋" w:hAnsiTheme="minorHAnsi" w:hint="eastAsia"/>
          <w:sz w:val="24"/>
          <w:szCs w:val="24"/>
          <w:lang w:eastAsia="zh-CN"/>
        </w:rPr>
        <w:t>(</w:t>
      </w:r>
      <w:proofErr w:type="gramStart"/>
      <w:r w:rsidR="00E43BF5" w:rsidRPr="0092361A">
        <w:rPr>
          <w:rFonts w:asciiTheme="minorHAnsi" w:eastAsia="仿宋" w:hAnsiTheme="minorHAnsi" w:hint="eastAsia"/>
          <w:sz w:val="24"/>
          <w:szCs w:val="24"/>
          <w:lang w:eastAsia="zh-CN"/>
        </w:rPr>
        <w:t>中评协</w:t>
      </w:r>
      <w:proofErr w:type="gramEnd"/>
      <w:r w:rsidR="00E43BF5" w:rsidRPr="0092361A">
        <w:rPr>
          <w:rFonts w:asciiTheme="minorHAnsi" w:eastAsia="仿宋" w:hAnsiTheme="minorHAnsi" w:hint="eastAsia"/>
          <w:sz w:val="24"/>
          <w:szCs w:val="24"/>
          <w:lang w:eastAsia="zh-CN"/>
        </w:rPr>
        <w:t>[2017]30</w:t>
      </w:r>
      <w:r w:rsidR="00E43BF5" w:rsidRPr="0092361A">
        <w:rPr>
          <w:rFonts w:asciiTheme="minorHAnsi" w:eastAsia="仿宋" w:hAnsiTheme="minorHAnsi" w:hint="eastAsia"/>
          <w:sz w:val="24"/>
          <w:szCs w:val="24"/>
          <w:lang w:eastAsia="zh-CN"/>
        </w:rPr>
        <w:t>号</w:t>
      </w:r>
      <w:r w:rsidR="00E43BF5" w:rsidRPr="0092361A">
        <w:rPr>
          <w:rFonts w:asciiTheme="minorHAnsi" w:eastAsia="仿宋" w:hAnsiTheme="minorHAnsi" w:hint="eastAsia"/>
          <w:sz w:val="24"/>
          <w:szCs w:val="24"/>
          <w:lang w:eastAsia="zh-CN"/>
        </w:rPr>
        <w:t>)</w:t>
      </w:r>
      <w:r w:rsidR="00E43BF5" w:rsidRPr="0092361A">
        <w:rPr>
          <w:rFonts w:asciiTheme="minorHAnsi" w:eastAsia="仿宋" w:hAnsiTheme="minorHAnsi" w:hint="eastAsia"/>
          <w:sz w:val="24"/>
          <w:szCs w:val="24"/>
          <w:lang w:eastAsia="zh-CN"/>
        </w:rPr>
        <w:t>。</w:t>
      </w:r>
    </w:p>
    <w:p w14:paraId="4B298191" w14:textId="0B898438" w:rsidR="00E43BF5" w:rsidRPr="0092361A" w:rsidRDefault="0027487F"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8933FB">
        <w:rPr>
          <w:rFonts w:asciiTheme="minorHAnsi" w:eastAsia="仿宋" w:hAnsiTheme="minorHAnsi" w:hint="eastAsia"/>
          <w:sz w:val="24"/>
          <w:szCs w:val="24"/>
          <w:lang w:eastAsia="zh-CN"/>
        </w:rPr>
        <w:t>3.</w:t>
      </w:r>
      <w:r w:rsidR="00E43BF5" w:rsidRPr="0092361A">
        <w:rPr>
          <w:rFonts w:asciiTheme="minorHAnsi" w:eastAsia="仿宋" w:hAnsiTheme="minorHAnsi" w:hint="eastAsia"/>
          <w:sz w:val="24"/>
          <w:szCs w:val="24"/>
          <w:lang w:eastAsia="zh-CN"/>
        </w:rPr>
        <w:t>《资产评估执业准则——资产评估程序》</w:t>
      </w:r>
      <w:r w:rsidR="00E43BF5" w:rsidRPr="0092361A">
        <w:rPr>
          <w:rFonts w:asciiTheme="minorHAnsi" w:eastAsia="仿宋" w:hAnsiTheme="minorHAnsi" w:hint="eastAsia"/>
          <w:sz w:val="24"/>
          <w:szCs w:val="24"/>
          <w:lang w:eastAsia="zh-CN"/>
        </w:rPr>
        <w:t>(</w:t>
      </w:r>
      <w:proofErr w:type="gramStart"/>
      <w:r w:rsidR="00E43BF5" w:rsidRPr="0092361A">
        <w:rPr>
          <w:rFonts w:asciiTheme="minorHAnsi" w:eastAsia="仿宋" w:hAnsiTheme="minorHAnsi" w:hint="eastAsia"/>
          <w:sz w:val="24"/>
          <w:szCs w:val="24"/>
          <w:lang w:eastAsia="zh-CN"/>
        </w:rPr>
        <w:t>中评协</w:t>
      </w:r>
      <w:proofErr w:type="gramEnd"/>
      <w:r w:rsidR="00E43BF5" w:rsidRPr="0092361A">
        <w:rPr>
          <w:rFonts w:asciiTheme="minorHAnsi" w:eastAsia="仿宋" w:hAnsiTheme="minorHAnsi" w:hint="eastAsia"/>
          <w:sz w:val="24"/>
          <w:szCs w:val="24"/>
          <w:lang w:eastAsia="zh-CN"/>
        </w:rPr>
        <w:t>[201</w:t>
      </w:r>
      <w:r w:rsidR="000379C0">
        <w:rPr>
          <w:rFonts w:asciiTheme="minorHAnsi" w:eastAsia="仿宋" w:hAnsiTheme="minorHAnsi"/>
          <w:sz w:val="24"/>
          <w:szCs w:val="24"/>
          <w:lang w:eastAsia="zh-CN"/>
        </w:rPr>
        <w:t>8</w:t>
      </w:r>
      <w:r w:rsidR="00E43BF5" w:rsidRPr="0092361A">
        <w:rPr>
          <w:rFonts w:asciiTheme="minorHAnsi" w:eastAsia="仿宋" w:hAnsiTheme="minorHAnsi" w:hint="eastAsia"/>
          <w:sz w:val="24"/>
          <w:szCs w:val="24"/>
          <w:lang w:eastAsia="zh-CN"/>
        </w:rPr>
        <w:t>]3</w:t>
      </w:r>
      <w:r w:rsidR="000379C0">
        <w:rPr>
          <w:rFonts w:asciiTheme="minorHAnsi" w:eastAsia="仿宋" w:hAnsiTheme="minorHAnsi"/>
          <w:sz w:val="24"/>
          <w:szCs w:val="24"/>
          <w:lang w:eastAsia="zh-CN"/>
        </w:rPr>
        <w:t>6</w:t>
      </w:r>
      <w:r w:rsidR="00E43BF5" w:rsidRPr="0092361A">
        <w:rPr>
          <w:rFonts w:asciiTheme="minorHAnsi" w:eastAsia="仿宋" w:hAnsiTheme="minorHAnsi" w:hint="eastAsia"/>
          <w:sz w:val="24"/>
          <w:szCs w:val="24"/>
          <w:lang w:eastAsia="zh-CN"/>
        </w:rPr>
        <w:t>号</w:t>
      </w:r>
      <w:r w:rsidR="00E43BF5" w:rsidRPr="0092361A">
        <w:rPr>
          <w:rFonts w:asciiTheme="minorHAnsi" w:eastAsia="仿宋" w:hAnsiTheme="minorHAnsi" w:hint="eastAsia"/>
          <w:sz w:val="24"/>
          <w:szCs w:val="24"/>
          <w:lang w:eastAsia="zh-CN"/>
        </w:rPr>
        <w:t>)</w:t>
      </w:r>
      <w:r w:rsidR="00E43BF5" w:rsidRPr="0092361A">
        <w:rPr>
          <w:rFonts w:asciiTheme="minorHAnsi" w:eastAsia="仿宋" w:hAnsiTheme="minorHAnsi" w:hint="eastAsia"/>
          <w:sz w:val="24"/>
          <w:szCs w:val="24"/>
          <w:lang w:eastAsia="zh-CN"/>
        </w:rPr>
        <w:t>。</w:t>
      </w:r>
    </w:p>
    <w:p w14:paraId="125C7D5B" w14:textId="700E2CC3" w:rsidR="0027487F" w:rsidRPr="00B145B0" w:rsidRDefault="00E43BF5"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92361A">
        <w:rPr>
          <w:rFonts w:asciiTheme="minorHAnsi" w:eastAsia="仿宋" w:hAnsiTheme="minorHAnsi" w:hint="eastAsia"/>
          <w:sz w:val="24"/>
          <w:szCs w:val="24"/>
          <w:lang w:eastAsia="zh-CN"/>
        </w:rPr>
        <w:t>4.</w:t>
      </w:r>
      <w:r w:rsidRPr="0092361A">
        <w:rPr>
          <w:rFonts w:asciiTheme="minorHAnsi" w:eastAsia="仿宋" w:hAnsiTheme="minorHAnsi" w:hint="eastAsia"/>
          <w:sz w:val="24"/>
          <w:szCs w:val="24"/>
          <w:lang w:eastAsia="zh-CN"/>
        </w:rPr>
        <w:t>《资产评估执业准则——资产评估报告》</w:t>
      </w:r>
      <w:r w:rsidRPr="0092361A">
        <w:rPr>
          <w:rFonts w:asciiTheme="minorHAnsi" w:eastAsia="仿宋" w:hAnsiTheme="minorHAnsi" w:hint="eastAsia"/>
          <w:sz w:val="24"/>
          <w:szCs w:val="24"/>
          <w:lang w:eastAsia="zh-CN"/>
        </w:rPr>
        <w:t>(</w:t>
      </w:r>
      <w:proofErr w:type="gramStart"/>
      <w:r w:rsidRPr="0092361A">
        <w:rPr>
          <w:rFonts w:asciiTheme="minorHAnsi" w:eastAsia="仿宋" w:hAnsiTheme="minorHAnsi" w:hint="eastAsia"/>
          <w:sz w:val="24"/>
          <w:szCs w:val="24"/>
          <w:lang w:eastAsia="zh-CN"/>
        </w:rPr>
        <w:t>中评协</w:t>
      </w:r>
      <w:proofErr w:type="gramEnd"/>
      <w:r w:rsidRPr="0092361A">
        <w:rPr>
          <w:rFonts w:asciiTheme="minorHAnsi" w:eastAsia="仿宋" w:hAnsiTheme="minorHAnsi" w:hint="eastAsia"/>
          <w:sz w:val="24"/>
          <w:szCs w:val="24"/>
          <w:lang w:eastAsia="zh-CN"/>
        </w:rPr>
        <w:t>[201</w:t>
      </w:r>
      <w:r w:rsidR="000379C0">
        <w:rPr>
          <w:rFonts w:asciiTheme="minorHAnsi" w:eastAsia="仿宋" w:hAnsiTheme="minorHAnsi"/>
          <w:sz w:val="24"/>
          <w:szCs w:val="24"/>
          <w:lang w:eastAsia="zh-CN"/>
        </w:rPr>
        <w:t>8</w:t>
      </w:r>
      <w:r w:rsidRPr="0092361A">
        <w:rPr>
          <w:rFonts w:asciiTheme="minorHAnsi" w:eastAsia="仿宋" w:hAnsiTheme="minorHAnsi" w:hint="eastAsia"/>
          <w:sz w:val="24"/>
          <w:szCs w:val="24"/>
          <w:lang w:eastAsia="zh-CN"/>
        </w:rPr>
        <w:t>]3</w:t>
      </w:r>
      <w:r w:rsidR="000379C0">
        <w:rPr>
          <w:rFonts w:asciiTheme="minorHAnsi" w:eastAsia="仿宋" w:hAnsiTheme="minorHAnsi"/>
          <w:sz w:val="24"/>
          <w:szCs w:val="24"/>
          <w:lang w:eastAsia="zh-CN"/>
        </w:rPr>
        <w:t>5</w:t>
      </w:r>
      <w:r w:rsidRPr="0092361A">
        <w:rPr>
          <w:rFonts w:asciiTheme="minorHAnsi" w:eastAsia="仿宋" w:hAnsiTheme="minorHAnsi" w:hint="eastAsia"/>
          <w:sz w:val="24"/>
          <w:szCs w:val="24"/>
          <w:lang w:eastAsia="zh-CN"/>
        </w:rPr>
        <w:t>号</w:t>
      </w:r>
      <w:r w:rsidRPr="0092361A">
        <w:rPr>
          <w:rFonts w:asciiTheme="minorHAnsi" w:eastAsia="仿宋" w:hAnsiTheme="minorHAnsi" w:hint="eastAsia"/>
          <w:sz w:val="24"/>
          <w:szCs w:val="24"/>
          <w:lang w:eastAsia="zh-CN"/>
        </w:rPr>
        <w:t>)</w:t>
      </w:r>
      <w:r>
        <w:rPr>
          <w:rFonts w:ascii="仿宋" w:eastAsia="仿宋" w:hAnsi="仿宋" w:hint="eastAsia"/>
          <w:sz w:val="24"/>
          <w:szCs w:val="24"/>
          <w:lang w:eastAsia="zh-CN"/>
        </w:rPr>
        <w:t>。</w:t>
      </w:r>
    </w:p>
    <w:p w14:paraId="0141D232" w14:textId="77777777" w:rsidR="0027487F" w:rsidRPr="00B145B0" w:rsidRDefault="0027487F"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8933FB">
        <w:rPr>
          <w:rFonts w:asciiTheme="minorHAnsi" w:eastAsia="仿宋" w:hAnsiTheme="minorHAnsi" w:hint="eastAsia"/>
          <w:sz w:val="24"/>
          <w:szCs w:val="24"/>
          <w:lang w:eastAsia="zh-CN"/>
        </w:rPr>
        <w:t>5.</w:t>
      </w:r>
      <w:r w:rsidR="00E43BF5" w:rsidRPr="0092361A">
        <w:rPr>
          <w:rFonts w:asciiTheme="minorHAnsi" w:eastAsia="仿宋" w:hAnsiTheme="minorHAnsi" w:hint="eastAsia"/>
          <w:sz w:val="24"/>
          <w:szCs w:val="24"/>
          <w:lang w:eastAsia="zh-CN"/>
        </w:rPr>
        <w:t>《资产评估执业准则——资产评估委托合同》</w:t>
      </w:r>
      <w:r w:rsidR="00E43BF5" w:rsidRPr="0092361A">
        <w:rPr>
          <w:rFonts w:asciiTheme="minorHAnsi" w:eastAsia="仿宋" w:hAnsiTheme="minorHAnsi" w:hint="eastAsia"/>
          <w:sz w:val="24"/>
          <w:szCs w:val="24"/>
          <w:lang w:eastAsia="zh-CN"/>
        </w:rPr>
        <w:t>(</w:t>
      </w:r>
      <w:proofErr w:type="gramStart"/>
      <w:r w:rsidR="00E43BF5" w:rsidRPr="0092361A">
        <w:rPr>
          <w:rFonts w:asciiTheme="minorHAnsi" w:eastAsia="仿宋" w:hAnsiTheme="minorHAnsi" w:hint="eastAsia"/>
          <w:sz w:val="24"/>
          <w:szCs w:val="24"/>
          <w:lang w:eastAsia="zh-CN"/>
        </w:rPr>
        <w:t>中评协</w:t>
      </w:r>
      <w:proofErr w:type="gramEnd"/>
      <w:r w:rsidR="00E43BF5" w:rsidRPr="0092361A">
        <w:rPr>
          <w:rFonts w:asciiTheme="minorHAnsi" w:eastAsia="仿宋" w:hAnsiTheme="minorHAnsi" w:hint="eastAsia"/>
          <w:sz w:val="24"/>
          <w:szCs w:val="24"/>
          <w:lang w:eastAsia="zh-CN"/>
        </w:rPr>
        <w:t>[2017]33</w:t>
      </w:r>
      <w:r w:rsidR="00E43BF5" w:rsidRPr="0092361A">
        <w:rPr>
          <w:rFonts w:asciiTheme="minorHAnsi" w:eastAsia="仿宋" w:hAnsiTheme="minorHAnsi" w:hint="eastAsia"/>
          <w:sz w:val="24"/>
          <w:szCs w:val="24"/>
          <w:lang w:eastAsia="zh-CN"/>
        </w:rPr>
        <w:t>号</w:t>
      </w:r>
      <w:r w:rsidR="00E43BF5" w:rsidRPr="0092361A">
        <w:rPr>
          <w:rFonts w:asciiTheme="minorHAnsi" w:eastAsia="仿宋" w:hAnsiTheme="minorHAnsi" w:hint="eastAsia"/>
          <w:sz w:val="24"/>
          <w:szCs w:val="24"/>
          <w:lang w:eastAsia="zh-CN"/>
        </w:rPr>
        <w:t>)</w:t>
      </w:r>
      <w:r w:rsidR="00E43BF5">
        <w:rPr>
          <w:rFonts w:ascii="仿宋" w:eastAsia="仿宋" w:hAnsi="仿宋" w:hint="eastAsia"/>
          <w:sz w:val="24"/>
          <w:szCs w:val="24"/>
          <w:lang w:eastAsia="zh-CN"/>
        </w:rPr>
        <w:t>。</w:t>
      </w:r>
    </w:p>
    <w:p w14:paraId="55297C3D" w14:textId="74BE5D0B" w:rsidR="0027487F" w:rsidRPr="00B145B0" w:rsidRDefault="0027487F"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8933FB">
        <w:rPr>
          <w:rFonts w:asciiTheme="minorHAnsi" w:eastAsia="仿宋" w:hAnsiTheme="minorHAnsi" w:hint="eastAsia"/>
          <w:sz w:val="24"/>
          <w:szCs w:val="24"/>
          <w:lang w:eastAsia="zh-CN"/>
        </w:rPr>
        <w:t>6.</w:t>
      </w:r>
      <w:r w:rsidR="00E43BF5" w:rsidRPr="0092361A">
        <w:rPr>
          <w:rFonts w:asciiTheme="minorHAnsi" w:eastAsia="仿宋" w:hAnsiTheme="minorHAnsi" w:hint="eastAsia"/>
          <w:sz w:val="24"/>
          <w:szCs w:val="24"/>
          <w:lang w:eastAsia="zh-CN"/>
        </w:rPr>
        <w:t>《资产评估执业准则——</w:t>
      </w:r>
      <w:r w:rsidR="005370E1">
        <w:rPr>
          <w:rFonts w:asciiTheme="minorHAnsi" w:eastAsia="仿宋" w:hAnsiTheme="minorHAnsi" w:hint="eastAsia"/>
          <w:sz w:val="24"/>
          <w:szCs w:val="24"/>
          <w:lang w:eastAsia="zh-CN"/>
        </w:rPr>
        <w:t>机器设备</w:t>
      </w:r>
      <w:r w:rsidR="00E43BF5" w:rsidRPr="0092361A">
        <w:rPr>
          <w:rFonts w:asciiTheme="minorHAnsi" w:eastAsia="仿宋" w:hAnsiTheme="minorHAnsi" w:hint="eastAsia"/>
          <w:sz w:val="24"/>
          <w:szCs w:val="24"/>
          <w:lang w:eastAsia="zh-CN"/>
        </w:rPr>
        <w:t>》</w:t>
      </w:r>
      <w:r w:rsidR="00E43BF5" w:rsidRPr="0092361A">
        <w:rPr>
          <w:rFonts w:asciiTheme="minorHAnsi" w:eastAsia="仿宋" w:hAnsiTheme="minorHAnsi" w:hint="eastAsia"/>
          <w:sz w:val="24"/>
          <w:szCs w:val="24"/>
          <w:lang w:eastAsia="zh-CN"/>
        </w:rPr>
        <w:t>(</w:t>
      </w:r>
      <w:proofErr w:type="gramStart"/>
      <w:r w:rsidR="00E43BF5" w:rsidRPr="0092361A">
        <w:rPr>
          <w:rFonts w:asciiTheme="minorHAnsi" w:eastAsia="仿宋" w:hAnsiTheme="minorHAnsi" w:hint="eastAsia"/>
          <w:sz w:val="24"/>
          <w:szCs w:val="24"/>
          <w:lang w:eastAsia="zh-CN"/>
        </w:rPr>
        <w:t>中评协</w:t>
      </w:r>
      <w:proofErr w:type="gramEnd"/>
      <w:r w:rsidR="00E43BF5" w:rsidRPr="0092361A">
        <w:rPr>
          <w:rFonts w:asciiTheme="minorHAnsi" w:eastAsia="仿宋" w:hAnsiTheme="minorHAnsi" w:hint="eastAsia"/>
          <w:sz w:val="24"/>
          <w:szCs w:val="24"/>
          <w:lang w:eastAsia="zh-CN"/>
        </w:rPr>
        <w:t>[2017]39</w:t>
      </w:r>
      <w:r w:rsidR="00E43BF5" w:rsidRPr="0092361A">
        <w:rPr>
          <w:rFonts w:asciiTheme="minorHAnsi" w:eastAsia="仿宋" w:hAnsiTheme="minorHAnsi" w:hint="eastAsia"/>
          <w:sz w:val="24"/>
          <w:szCs w:val="24"/>
          <w:lang w:eastAsia="zh-CN"/>
        </w:rPr>
        <w:t>号</w:t>
      </w:r>
      <w:r w:rsidR="00E43BF5" w:rsidRPr="0092361A">
        <w:rPr>
          <w:rFonts w:asciiTheme="minorHAnsi" w:eastAsia="仿宋" w:hAnsiTheme="minorHAnsi" w:hint="eastAsia"/>
          <w:sz w:val="24"/>
          <w:szCs w:val="24"/>
          <w:lang w:eastAsia="zh-CN"/>
        </w:rPr>
        <w:t>)</w:t>
      </w:r>
      <w:r w:rsidR="00E43BF5" w:rsidRPr="0092361A">
        <w:rPr>
          <w:rFonts w:asciiTheme="minorHAnsi" w:eastAsia="仿宋" w:hAnsiTheme="minorHAnsi" w:hint="eastAsia"/>
          <w:sz w:val="24"/>
          <w:szCs w:val="24"/>
          <w:lang w:eastAsia="zh-CN"/>
        </w:rPr>
        <w:t>。</w:t>
      </w:r>
    </w:p>
    <w:p w14:paraId="0D05B4B0" w14:textId="37170F6B" w:rsidR="000379C0" w:rsidRPr="000379C0" w:rsidRDefault="0027487F" w:rsidP="000379C0">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8933FB">
        <w:rPr>
          <w:rFonts w:asciiTheme="minorHAnsi" w:eastAsia="仿宋" w:hAnsiTheme="minorHAnsi" w:hint="eastAsia"/>
          <w:sz w:val="24"/>
          <w:szCs w:val="24"/>
          <w:lang w:eastAsia="zh-CN"/>
        </w:rPr>
        <w:t>7.</w:t>
      </w:r>
      <w:r w:rsidR="000379C0" w:rsidRPr="000379C0">
        <w:rPr>
          <w:rFonts w:asciiTheme="minorHAnsi" w:eastAsia="仿宋" w:hAnsiTheme="minorHAnsi" w:hint="eastAsia"/>
          <w:sz w:val="24"/>
          <w:szCs w:val="24"/>
          <w:lang w:eastAsia="zh-CN"/>
        </w:rPr>
        <w:t>《资产评估执业准则——资产评估档案》</w:t>
      </w:r>
      <w:r w:rsidR="000379C0" w:rsidRPr="0092361A">
        <w:rPr>
          <w:rFonts w:asciiTheme="minorHAnsi" w:eastAsia="仿宋" w:hAnsiTheme="minorHAnsi" w:hint="eastAsia"/>
          <w:sz w:val="24"/>
          <w:szCs w:val="24"/>
          <w:lang w:eastAsia="zh-CN"/>
        </w:rPr>
        <w:t>(</w:t>
      </w:r>
      <w:proofErr w:type="gramStart"/>
      <w:r w:rsidR="000379C0" w:rsidRPr="000379C0">
        <w:rPr>
          <w:rFonts w:asciiTheme="minorHAnsi" w:eastAsia="仿宋" w:hAnsiTheme="minorHAnsi" w:hint="eastAsia"/>
          <w:sz w:val="24"/>
          <w:szCs w:val="24"/>
          <w:lang w:eastAsia="zh-CN"/>
        </w:rPr>
        <w:t>中评协</w:t>
      </w:r>
      <w:proofErr w:type="gramEnd"/>
      <w:r w:rsidR="000379C0" w:rsidRPr="000379C0">
        <w:rPr>
          <w:rFonts w:asciiTheme="minorHAnsi" w:eastAsia="仿宋" w:hAnsiTheme="minorHAnsi" w:hint="eastAsia"/>
          <w:sz w:val="24"/>
          <w:szCs w:val="24"/>
          <w:lang w:eastAsia="zh-CN"/>
        </w:rPr>
        <w:t>〔</w:t>
      </w:r>
      <w:r w:rsidR="000379C0" w:rsidRPr="000379C0">
        <w:rPr>
          <w:rFonts w:asciiTheme="minorHAnsi" w:eastAsia="仿宋" w:hAnsiTheme="minorHAnsi" w:hint="eastAsia"/>
          <w:sz w:val="24"/>
          <w:szCs w:val="24"/>
          <w:lang w:eastAsia="zh-CN"/>
        </w:rPr>
        <w:t>2018</w:t>
      </w:r>
      <w:r w:rsidR="000379C0" w:rsidRPr="000379C0">
        <w:rPr>
          <w:rFonts w:asciiTheme="minorHAnsi" w:eastAsia="仿宋" w:hAnsiTheme="minorHAnsi" w:hint="eastAsia"/>
          <w:sz w:val="24"/>
          <w:szCs w:val="24"/>
          <w:lang w:eastAsia="zh-CN"/>
        </w:rPr>
        <w:t>〕</w:t>
      </w:r>
      <w:r w:rsidR="000379C0" w:rsidRPr="000379C0">
        <w:rPr>
          <w:rFonts w:asciiTheme="minorHAnsi" w:eastAsia="仿宋" w:hAnsiTheme="minorHAnsi" w:hint="eastAsia"/>
          <w:sz w:val="24"/>
          <w:szCs w:val="24"/>
          <w:lang w:eastAsia="zh-CN"/>
        </w:rPr>
        <w:t>37</w:t>
      </w:r>
      <w:r w:rsidR="000379C0" w:rsidRPr="000379C0">
        <w:rPr>
          <w:rFonts w:asciiTheme="minorHAnsi" w:eastAsia="仿宋" w:hAnsiTheme="minorHAnsi" w:hint="eastAsia"/>
          <w:sz w:val="24"/>
          <w:szCs w:val="24"/>
          <w:lang w:eastAsia="zh-CN"/>
        </w:rPr>
        <w:t>号</w:t>
      </w:r>
      <w:r w:rsidR="000379C0" w:rsidRPr="0092361A">
        <w:rPr>
          <w:rFonts w:asciiTheme="minorHAnsi" w:eastAsia="仿宋" w:hAnsiTheme="minorHAnsi" w:hint="eastAsia"/>
          <w:sz w:val="24"/>
          <w:szCs w:val="24"/>
          <w:lang w:eastAsia="zh-CN"/>
        </w:rPr>
        <w:t>)</w:t>
      </w:r>
      <w:r w:rsidR="000379C0">
        <w:rPr>
          <w:rFonts w:asciiTheme="minorHAnsi" w:eastAsia="仿宋" w:hAnsiTheme="minorHAnsi" w:hint="eastAsia"/>
          <w:sz w:val="24"/>
          <w:szCs w:val="24"/>
          <w:lang w:eastAsia="zh-CN"/>
        </w:rPr>
        <w:t>。</w:t>
      </w:r>
    </w:p>
    <w:p w14:paraId="04385028" w14:textId="4809DF75" w:rsidR="000379C0" w:rsidRDefault="007F1EF8" w:rsidP="000379C0">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8933FB">
        <w:rPr>
          <w:rFonts w:asciiTheme="minorHAnsi" w:eastAsia="仿宋" w:hAnsiTheme="minorHAnsi" w:hint="eastAsia"/>
          <w:sz w:val="24"/>
          <w:szCs w:val="24"/>
          <w:lang w:eastAsia="zh-CN"/>
        </w:rPr>
        <w:t>8.</w:t>
      </w:r>
      <w:r w:rsidR="000379C0" w:rsidRPr="000379C0">
        <w:rPr>
          <w:rFonts w:asciiTheme="minorHAnsi" w:eastAsia="仿宋" w:hAnsiTheme="minorHAnsi" w:hint="eastAsia"/>
          <w:sz w:val="24"/>
          <w:szCs w:val="24"/>
          <w:lang w:eastAsia="zh-CN"/>
        </w:rPr>
        <w:t>《资产评估执业准则——资产评估方法》</w:t>
      </w:r>
      <w:r w:rsidR="000379C0" w:rsidRPr="0092361A">
        <w:rPr>
          <w:rFonts w:asciiTheme="minorHAnsi" w:eastAsia="仿宋" w:hAnsiTheme="minorHAnsi" w:hint="eastAsia"/>
          <w:sz w:val="24"/>
          <w:szCs w:val="24"/>
          <w:lang w:eastAsia="zh-CN"/>
        </w:rPr>
        <w:t>(</w:t>
      </w:r>
      <w:proofErr w:type="gramStart"/>
      <w:r w:rsidR="000379C0" w:rsidRPr="000379C0">
        <w:rPr>
          <w:rFonts w:asciiTheme="minorHAnsi" w:eastAsia="仿宋" w:hAnsiTheme="minorHAnsi" w:hint="eastAsia"/>
          <w:sz w:val="24"/>
          <w:szCs w:val="24"/>
          <w:lang w:eastAsia="zh-CN"/>
        </w:rPr>
        <w:t>中评协</w:t>
      </w:r>
      <w:proofErr w:type="gramEnd"/>
      <w:r w:rsidR="000379C0" w:rsidRPr="000379C0">
        <w:rPr>
          <w:rFonts w:asciiTheme="minorHAnsi" w:eastAsia="仿宋" w:hAnsiTheme="minorHAnsi" w:hint="eastAsia"/>
          <w:sz w:val="24"/>
          <w:szCs w:val="24"/>
          <w:lang w:eastAsia="zh-CN"/>
        </w:rPr>
        <w:t>〔</w:t>
      </w:r>
      <w:r w:rsidR="000379C0" w:rsidRPr="000379C0">
        <w:rPr>
          <w:rFonts w:asciiTheme="minorHAnsi" w:eastAsia="仿宋" w:hAnsiTheme="minorHAnsi" w:hint="eastAsia"/>
          <w:sz w:val="24"/>
          <w:szCs w:val="24"/>
          <w:lang w:eastAsia="zh-CN"/>
        </w:rPr>
        <w:t>2019</w:t>
      </w:r>
      <w:r w:rsidR="000379C0" w:rsidRPr="000379C0">
        <w:rPr>
          <w:rFonts w:asciiTheme="minorHAnsi" w:eastAsia="仿宋" w:hAnsiTheme="minorHAnsi" w:hint="eastAsia"/>
          <w:sz w:val="24"/>
          <w:szCs w:val="24"/>
          <w:lang w:eastAsia="zh-CN"/>
        </w:rPr>
        <w:t>〕</w:t>
      </w:r>
      <w:r w:rsidR="000379C0" w:rsidRPr="000379C0">
        <w:rPr>
          <w:rFonts w:asciiTheme="minorHAnsi" w:eastAsia="仿宋" w:hAnsiTheme="minorHAnsi" w:hint="eastAsia"/>
          <w:sz w:val="24"/>
          <w:szCs w:val="24"/>
          <w:lang w:eastAsia="zh-CN"/>
        </w:rPr>
        <w:t>35</w:t>
      </w:r>
      <w:r w:rsidR="000379C0" w:rsidRPr="000379C0">
        <w:rPr>
          <w:rFonts w:asciiTheme="minorHAnsi" w:eastAsia="仿宋" w:hAnsiTheme="minorHAnsi" w:hint="eastAsia"/>
          <w:sz w:val="24"/>
          <w:szCs w:val="24"/>
          <w:lang w:eastAsia="zh-CN"/>
        </w:rPr>
        <w:t>号</w:t>
      </w:r>
      <w:r w:rsidR="000379C0" w:rsidRPr="0092361A">
        <w:rPr>
          <w:rFonts w:asciiTheme="minorHAnsi" w:eastAsia="仿宋" w:hAnsiTheme="minorHAnsi" w:hint="eastAsia"/>
          <w:sz w:val="24"/>
          <w:szCs w:val="24"/>
          <w:lang w:eastAsia="zh-CN"/>
        </w:rPr>
        <w:t>)</w:t>
      </w:r>
      <w:r w:rsidR="000379C0">
        <w:rPr>
          <w:rFonts w:asciiTheme="minorHAnsi" w:eastAsia="仿宋" w:hAnsiTheme="minorHAnsi" w:hint="eastAsia"/>
          <w:sz w:val="24"/>
          <w:szCs w:val="24"/>
          <w:lang w:eastAsia="zh-CN"/>
        </w:rPr>
        <w:t>。</w:t>
      </w:r>
    </w:p>
    <w:p w14:paraId="33901338" w14:textId="6898AD05" w:rsidR="0027487F" w:rsidRPr="00B145B0" w:rsidRDefault="007F1EF8"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8933FB">
        <w:rPr>
          <w:rFonts w:asciiTheme="minorHAnsi" w:eastAsia="仿宋" w:hAnsiTheme="minorHAnsi" w:hint="eastAsia"/>
          <w:sz w:val="24"/>
          <w:szCs w:val="24"/>
          <w:lang w:eastAsia="zh-CN"/>
        </w:rPr>
        <w:t>9.</w:t>
      </w:r>
      <w:r w:rsidR="00E43BF5" w:rsidRPr="0092361A">
        <w:rPr>
          <w:rFonts w:asciiTheme="minorHAnsi" w:eastAsia="仿宋" w:hAnsiTheme="minorHAnsi" w:hint="eastAsia"/>
          <w:sz w:val="24"/>
          <w:szCs w:val="24"/>
          <w:lang w:eastAsia="zh-CN"/>
        </w:rPr>
        <w:t>《资产评估机构业务质量控制指南》</w:t>
      </w:r>
      <w:r w:rsidR="00E43BF5" w:rsidRPr="0092361A">
        <w:rPr>
          <w:rFonts w:asciiTheme="minorHAnsi" w:eastAsia="仿宋" w:hAnsiTheme="minorHAnsi" w:hint="eastAsia"/>
          <w:sz w:val="24"/>
          <w:szCs w:val="24"/>
          <w:lang w:eastAsia="zh-CN"/>
        </w:rPr>
        <w:t>(</w:t>
      </w:r>
      <w:proofErr w:type="gramStart"/>
      <w:r w:rsidR="00E43BF5" w:rsidRPr="0092361A">
        <w:rPr>
          <w:rFonts w:asciiTheme="minorHAnsi" w:eastAsia="仿宋" w:hAnsiTheme="minorHAnsi" w:hint="eastAsia"/>
          <w:sz w:val="24"/>
          <w:szCs w:val="24"/>
          <w:lang w:eastAsia="zh-CN"/>
        </w:rPr>
        <w:t>中评协</w:t>
      </w:r>
      <w:proofErr w:type="gramEnd"/>
      <w:r w:rsidR="00E43BF5" w:rsidRPr="0092361A">
        <w:rPr>
          <w:rFonts w:asciiTheme="minorHAnsi" w:eastAsia="仿宋" w:hAnsiTheme="minorHAnsi" w:hint="eastAsia"/>
          <w:sz w:val="24"/>
          <w:szCs w:val="24"/>
          <w:lang w:eastAsia="zh-CN"/>
        </w:rPr>
        <w:t>[2017]46</w:t>
      </w:r>
      <w:r w:rsidR="00E43BF5" w:rsidRPr="0092361A">
        <w:rPr>
          <w:rFonts w:asciiTheme="minorHAnsi" w:eastAsia="仿宋" w:hAnsiTheme="minorHAnsi" w:hint="eastAsia"/>
          <w:sz w:val="24"/>
          <w:szCs w:val="24"/>
          <w:lang w:eastAsia="zh-CN"/>
        </w:rPr>
        <w:t>号</w:t>
      </w:r>
      <w:r w:rsidR="00E43BF5" w:rsidRPr="0092361A">
        <w:rPr>
          <w:rFonts w:asciiTheme="minorHAnsi" w:eastAsia="仿宋" w:hAnsiTheme="minorHAnsi" w:hint="eastAsia"/>
          <w:sz w:val="24"/>
          <w:szCs w:val="24"/>
          <w:lang w:eastAsia="zh-CN"/>
        </w:rPr>
        <w:t>)</w:t>
      </w:r>
      <w:r w:rsidR="00E43BF5" w:rsidRPr="0092361A">
        <w:rPr>
          <w:rFonts w:asciiTheme="minorHAnsi" w:eastAsia="仿宋" w:hAnsiTheme="minorHAnsi" w:hint="eastAsia"/>
          <w:sz w:val="24"/>
          <w:szCs w:val="24"/>
          <w:lang w:eastAsia="zh-CN"/>
        </w:rPr>
        <w:t>。</w:t>
      </w:r>
    </w:p>
    <w:p w14:paraId="393E0F3B" w14:textId="5127A3FC" w:rsidR="0027487F" w:rsidRPr="00B145B0" w:rsidRDefault="007F1EF8" w:rsidP="00A723DE">
      <w:pPr>
        <w:widowControl w:val="0"/>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sz w:val="24"/>
          <w:szCs w:val="24"/>
          <w:lang w:eastAsia="zh-CN"/>
        </w:rPr>
        <w:t>10</w:t>
      </w:r>
      <w:r w:rsidR="0027487F" w:rsidRPr="008933FB">
        <w:rPr>
          <w:rFonts w:asciiTheme="minorHAnsi" w:eastAsia="仿宋" w:hAnsiTheme="minorHAnsi" w:hint="eastAsia"/>
          <w:sz w:val="24"/>
          <w:szCs w:val="24"/>
          <w:lang w:eastAsia="zh-CN"/>
        </w:rPr>
        <w:t>.</w:t>
      </w:r>
      <w:r w:rsidR="00E43BF5" w:rsidRPr="0092361A">
        <w:rPr>
          <w:rFonts w:asciiTheme="minorHAnsi" w:eastAsia="仿宋" w:hAnsiTheme="minorHAnsi" w:hint="eastAsia"/>
          <w:sz w:val="24"/>
          <w:szCs w:val="24"/>
          <w:lang w:eastAsia="zh-CN"/>
        </w:rPr>
        <w:t>《资产评估价值类型指导意见》</w:t>
      </w:r>
      <w:r w:rsidR="00E43BF5" w:rsidRPr="0092361A">
        <w:rPr>
          <w:rFonts w:asciiTheme="minorHAnsi" w:eastAsia="仿宋" w:hAnsiTheme="minorHAnsi" w:hint="eastAsia"/>
          <w:sz w:val="24"/>
          <w:szCs w:val="24"/>
          <w:lang w:eastAsia="zh-CN"/>
        </w:rPr>
        <w:t>(</w:t>
      </w:r>
      <w:proofErr w:type="gramStart"/>
      <w:r w:rsidR="00E43BF5" w:rsidRPr="0092361A">
        <w:rPr>
          <w:rFonts w:asciiTheme="minorHAnsi" w:eastAsia="仿宋" w:hAnsiTheme="minorHAnsi" w:hint="eastAsia"/>
          <w:sz w:val="24"/>
          <w:szCs w:val="24"/>
          <w:lang w:eastAsia="zh-CN"/>
        </w:rPr>
        <w:t>中评协</w:t>
      </w:r>
      <w:proofErr w:type="gramEnd"/>
      <w:r w:rsidR="00E43BF5" w:rsidRPr="0092361A">
        <w:rPr>
          <w:rFonts w:asciiTheme="minorHAnsi" w:eastAsia="仿宋" w:hAnsiTheme="minorHAnsi" w:hint="eastAsia"/>
          <w:sz w:val="24"/>
          <w:szCs w:val="24"/>
          <w:lang w:eastAsia="zh-CN"/>
        </w:rPr>
        <w:t>[2017]47</w:t>
      </w:r>
      <w:r w:rsidR="00E43BF5" w:rsidRPr="0092361A">
        <w:rPr>
          <w:rFonts w:asciiTheme="minorHAnsi" w:eastAsia="仿宋" w:hAnsiTheme="minorHAnsi" w:hint="eastAsia"/>
          <w:sz w:val="24"/>
          <w:szCs w:val="24"/>
          <w:lang w:eastAsia="zh-CN"/>
        </w:rPr>
        <w:t>号</w:t>
      </w:r>
      <w:r w:rsidR="00E43BF5" w:rsidRPr="0092361A">
        <w:rPr>
          <w:rFonts w:asciiTheme="minorHAnsi" w:eastAsia="仿宋" w:hAnsiTheme="minorHAnsi" w:hint="eastAsia"/>
          <w:sz w:val="24"/>
          <w:szCs w:val="24"/>
          <w:lang w:eastAsia="zh-CN"/>
        </w:rPr>
        <w:t>)</w:t>
      </w:r>
      <w:r w:rsidR="00E43BF5" w:rsidRPr="0092361A">
        <w:rPr>
          <w:rFonts w:asciiTheme="minorHAnsi" w:eastAsia="仿宋" w:hAnsiTheme="minorHAnsi" w:hint="eastAsia"/>
          <w:sz w:val="24"/>
          <w:szCs w:val="24"/>
          <w:lang w:eastAsia="zh-CN"/>
        </w:rPr>
        <w:t>。</w:t>
      </w:r>
    </w:p>
    <w:p w14:paraId="1CDB13A4" w14:textId="2D6B5692" w:rsidR="0027487F" w:rsidRPr="00B145B0" w:rsidRDefault="007F1EF8" w:rsidP="00A723DE">
      <w:pPr>
        <w:widowControl w:val="0"/>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sz w:val="24"/>
          <w:szCs w:val="24"/>
          <w:lang w:eastAsia="zh-CN"/>
        </w:rPr>
        <w:t>11</w:t>
      </w:r>
      <w:r w:rsidR="0027487F" w:rsidRPr="008933FB">
        <w:rPr>
          <w:rFonts w:asciiTheme="minorHAnsi" w:eastAsia="仿宋" w:hAnsiTheme="minorHAnsi" w:hint="eastAsia"/>
          <w:sz w:val="24"/>
          <w:szCs w:val="24"/>
          <w:lang w:eastAsia="zh-CN"/>
        </w:rPr>
        <w:t>.</w:t>
      </w:r>
      <w:r w:rsidR="00E43BF5" w:rsidRPr="0092361A">
        <w:rPr>
          <w:rFonts w:asciiTheme="minorHAnsi" w:eastAsia="仿宋" w:hAnsiTheme="minorHAnsi" w:hint="eastAsia"/>
          <w:sz w:val="24"/>
          <w:szCs w:val="24"/>
          <w:lang w:eastAsia="zh-CN"/>
        </w:rPr>
        <w:t>《资产评估对象法律权属指导意见》</w:t>
      </w:r>
      <w:r w:rsidR="00E43BF5" w:rsidRPr="0092361A">
        <w:rPr>
          <w:rFonts w:asciiTheme="minorHAnsi" w:eastAsia="仿宋" w:hAnsiTheme="minorHAnsi" w:hint="eastAsia"/>
          <w:sz w:val="24"/>
          <w:szCs w:val="24"/>
          <w:lang w:eastAsia="zh-CN"/>
        </w:rPr>
        <w:t>(</w:t>
      </w:r>
      <w:proofErr w:type="gramStart"/>
      <w:r w:rsidR="00E43BF5" w:rsidRPr="0092361A">
        <w:rPr>
          <w:rFonts w:asciiTheme="minorHAnsi" w:eastAsia="仿宋" w:hAnsiTheme="minorHAnsi" w:hint="eastAsia"/>
          <w:sz w:val="24"/>
          <w:szCs w:val="24"/>
          <w:lang w:eastAsia="zh-CN"/>
        </w:rPr>
        <w:t>会协</w:t>
      </w:r>
      <w:proofErr w:type="gramEnd"/>
      <w:r w:rsidR="00E43BF5" w:rsidRPr="0092361A">
        <w:rPr>
          <w:rFonts w:asciiTheme="minorHAnsi" w:eastAsia="仿宋" w:hAnsiTheme="minorHAnsi" w:hint="eastAsia"/>
          <w:sz w:val="24"/>
          <w:szCs w:val="24"/>
          <w:lang w:eastAsia="zh-CN"/>
        </w:rPr>
        <w:t>[2017]48</w:t>
      </w:r>
      <w:r w:rsidR="00E43BF5" w:rsidRPr="0092361A">
        <w:rPr>
          <w:rFonts w:asciiTheme="minorHAnsi" w:eastAsia="仿宋" w:hAnsiTheme="minorHAnsi" w:hint="eastAsia"/>
          <w:sz w:val="24"/>
          <w:szCs w:val="24"/>
          <w:lang w:eastAsia="zh-CN"/>
        </w:rPr>
        <w:t>号</w:t>
      </w:r>
      <w:r w:rsidR="00E43BF5" w:rsidRPr="0092361A">
        <w:rPr>
          <w:rFonts w:asciiTheme="minorHAnsi" w:eastAsia="仿宋" w:hAnsiTheme="minorHAnsi" w:hint="eastAsia"/>
          <w:sz w:val="24"/>
          <w:szCs w:val="24"/>
          <w:lang w:eastAsia="zh-CN"/>
        </w:rPr>
        <w:t>)</w:t>
      </w:r>
      <w:r w:rsidR="00E43BF5" w:rsidRPr="0092361A">
        <w:rPr>
          <w:rFonts w:asciiTheme="minorHAnsi" w:eastAsia="仿宋" w:hAnsiTheme="minorHAnsi" w:hint="eastAsia"/>
          <w:sz w:val="24"/>
          <w:szCs w:val="24"/>
          <w:lang w:eastAsia="zh-CN"/>
        </w:rPr>
        <w:t>。</w:t>
      </w:r>
    </w:p>
    <w:p w14:paraId="1B8D3FD0" w14:textId="77777777" w:rsidR="0027487F" w:rsidRPr="00B145B0" w:rsidRDefault="00E43BF5" w:rsidP="00A723DE">
      <w:pPr>
        <w:widowControl w:val="0"/>
        <w:spacing w:beforeLines="50" w:before="156" w:after="0" w:line="240" w:lineRule="auto"/>
        <w:ind w:firstLineChars="200" w:firstLine="482"/>
        <w:jc w:val="both"/>
        <w:rPr>
          <w:rFonts w:ascii="仿宋" w:eastAsia="仿宋" w:hAnsi="仿宋"/>
          <w:sz w:val="24"/>
          <w:szCs w:val="24"/>
          <w:lang w:eastAsia="zh-CN"/>
        </w:rPr>
      </w:pPr>
      <w:r w:rsidRPr="0092361A">
        <w:rPr>
          <w:rFonts w:asciiTheme="minorHAnsi" w:eastAsia="仿宋" w:hAnsiTheme="minorHAnsi" w:hint="eastAsia"/>
          <w:b/>
          <w:sz w:val="24"/>
          <w:szCs w:val="24"/>
          <w:lang w:eastAsia="zh-CN"/>
        </w:rPr>
        <w:t>(</w:t>
      </w:r>
      <w:r w:rsidRPr="0092361A">
        <w:rPr>
          <w:rFonts w:asciiTheme="minorHAnsi" w:eastAsia="仿宋" w:hAnsiTheme="minorHAnsi" w:hint="eastAsia"/>
          <w:b/>
          <w:sz w:val="24"/>
          <w:szCs w:val="24"/>
          <w:lang w:eastAsia="zh-CN"/>
        </w:rPr>
        <w:t>三</w:t>
      </w:r>
      <w:r w:rsidRPr="0092361A">
        <w:rPr>
          <w:rFonts w:asciiTheme="minorHAnsi" w:eastAsia="仿宋" w:hAnsiTheme="minorHAnsi" w:hint="eastAsia"/>
          <w:b/>
          <w:sz w:val="24"/>
          <w:szCs w:val="24"/>
          <w:lang w:eastAsia="zh-CN"/>
        </w:rPr>
        <w:t>)</w:t>
      </w:r>
      <w:r>
        <w:rPr>
          <w:rFonts w:asciiTheme="minorHAnsi" w:eastAsia="仿宋" w:hAnsiTheme="minorHAnsi" w:hint="eastAsia"/>
          <w:b/>
          <w:sz w:val="24"/>
          <w:szCs w:val="24"/>
          <w:lang w:eastAsia="zh-CN"/>
        </w:rPr>
        <w:t>资产</w:t>
      </w:r>
      <w:r w:rsidRPr="0092361A">
        <w:rPr>
          <w:rFonts w:asciiTheme="minorHAnsi" w:eastAsia="仿宋" w:hAnsiTheme="minorHAnsi" w:hint="eastAsia"/>
          <w:b/>
          <w:sz w:val="24"/>
          <w:szCs w:val="24"/>
          <w:lang w:eastAsia="zh-CN"/>
        </w:rPr>
        <w:t>权属依据</w:t>
      </w:r>
    </w:p>
    <w:p w14:paraId="14D5E21C" w14:textId="0FD11E17" w:rsidR="0027487F" w:rsidRPr="00B145B0" w:rsidRDefault="0027487F"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8933FB">
        <w:rPr>
          <w:rFonts w:asciiTheme="minorHAnsi" w:eastAsia="仿宋" w:hAnsiTheme="minorHAnsi" w:hint="eastAsia"/>
          <w:sz w:val="24"/>
          <w:szCs w:val="24"/>
          <w:lang w:eastAsia="zh-CN"/>
        </w:rPr>
        <w:t>1.</w:t>
      </w:r>
      <w:r w:rsidR="00C44961">
        <w:rPr>
          <w:rFonts w:ascii="仿宋" w:eastAsia="仿宋" w:hAnsi="仿宋" w:hint="eastAsia"/>
          <w:sz w:val="24"/>
          <w:szCs w:val="24"/>
          <w:lang w:eastAsia="zh-CN"/>
        </w:rPr>
        <w:t>东莞市第一人民法院</w:t>
      </w:r>
      <w:r w:rsidR="004D40EF">
        <w:rPr>
          <w:rFonts w:ascii="仿宋" w:eastAsia="仿宋" w:hAnsi="仿宋" w:hint="eastAsia"/>
          <w:sz w:val="24"/>
          <w:szCs w:val="24"/>
          <w:lang w:eastAsia="zh-CN"/>
        </w:rPr>
        <w:t>委托评估函</w:t>
      </w:r>
      <w:r w:rsidRPr="002A71F5">
        <w:rPr>
          <w:rFonts w:ascii="仿宋" w:eastAsia="仿宋" w:hAnsi="仿宋" w:hint="eastAsia"/>
          <w:sz w:val="24"/>
          <w:szCs w:val="24"/>
          <w:lang w:eastAsia="zh-CN"/>
        </w:rPr>
        <w:t>。</w:t>
      </w:r>
    </w:p>
    <w:p w14:paraId="6C5013F3" w14:textId="4C1405B4" w:rsidR="0027487F" w:rsidRPr="00B145B0" w:rsidRDefault="00E43BF5" w:rsidP="00A723DE">
      <w:pPr>
        <w:widowControl w:val="0"/>
        <w:spacing w:beforeLines="50" w:before="156" w:after="0" w:line="240" w:lineRule="auto"/>
        <w:ind w:firstLineChars="200" w:firstLine="482"/>
        <w:jc w:val="both"/>
        <w:rPr>
          <w:rFonts w:ascii="仿宋" w:eastAsia="仿宋" w:hAnsi="仿宋"/>
          <w:sz w:val="24"/>
          <w:szCs w:val="24"/>
          <w:lang w:eastAsia="zh-CN"/>
        </w:rPr>
      </w:pPr>
      <w:bookmarkStart w:id="27" w:name="_Toc66605632"/>
      <w:bookmarkStart w:id="28" w:name="_Toc205892045"/>
      <w:r w:rsidRPr="0092361A">
        <w:rPr>
          <w:rFonts w:asciiTheme="minorHAnsi" w:eastAsia="仿宋" w:hAnsiTheme="minorHAnsi" w:hint="eastAsia"/>
          <w:b/>
          <w:sz w:val="24"/>
          <w:szCs w:val="24"/>
          <w:lang w:eastAsia="zh-CN"/>
        </w:rPr>
        <w:t>(</w:t>
      </w:r>
      <w:r w:rsidRPr="0092361A">
        <w:rPr>
          <w:rFonts w:asciiTheme="minorHAnsi" w:eastAsia="仿宋" w:hAnsiTheme="minorHAnsi" w:hint="eastAsia"/>
          <w:b/>
          <w:sz w:val="24"/>
          <w:szCs w:val="24"/>
          <w:lang w:eastAsia="zh-CN"/>
        </w:rPr>
        <w:t>四</w:t>
      </w:r>
      <w:r w:rsidRPr="0092361A">
        <w:rPr>
          <w:rFonts w:asciiTheme="minorHAnsi" w:eastAsia="仿宋" w:hAnsiTheme="minorHAnsi" w:hint="eastAsia"/>
          <w:b/>
          <w:sz w:val="24"/>
          <w:szCs w:val="24"/>
          <w:lang w:eastAsia="zh-CN"/>
        </w:rPr>
        <w:t>)</w:t>
      </w:r>
      <w:r w:rsidRPr="0092361A">
        <w:rPr>
          <w:rFonts w:asciiTheme="minorHAnsi" w:eastAsia="仿宋" w:hAnsiTheme="minorHAnsi" w:hint="eastAsia"/>
          <w:b/>
          <w:sz w:val="24"/>
          <w:szCs w:val="24"/>
          <w:lang w:eastAsia="zh-CN"/>
        </w:rPr>
        <w:t>取价依据</w:t>
      </w:r>
      <w:bookmarkEnd w:id="27"/>
      <w:bookmarkEnd w:id="28"/>
    </w:p>
    <w:p w14:paraId="61F1634C" w14:textId="3DBB308E" w:rsidR="00D07A0A" w:rsidRDefault="0027487F"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8933FB">
        <w:rPr>
          <w:rFonts w:asciiTheme="minorHAnsi" w:eastAsia="仿宋" w:hAnsiTheme="minorHAnsi" w:hint="eastAsia"/>
          <w:sz w:val="24"/>
          <w:szCs w:val="24"/>
          <w:lang w:eastAsia="zh-CN"/>
        </w:rPr>
        <w:t>1</w:t>
      </w:r>
      <w:bookmarkStart w:id="29" w:name="_Toc205892046"/>
      <w:bookmarkStart w:id="30" w:name="_Toc66605633"/>
      <w:r w:rsidRPr="008933FB">
        <w:rPr>
          <w:rFonts w:asciiTheme="minorHAnsi" w:eastAsia="仿宋" w:hAnsiTheme="minorHAnsi" w:hint="eastAsia"/>
          <w:sz w:val="24"/>
          <w:szCs w:val="24"/>
          <w:lang w:eastAsia="zh-CN"/>
        </w:rPr>
        <w:t>.</w:t>
      </w:r>
      <w:r w:rsidR="00D07A0A" w:rsidRPr="00D07A0A">
        <w:rPr>
          <w:rFonts w:asciiTheme="minorHAnsi" w:eastAsia="仿宋" w:hAnsiTheme="minorHAnsi" w:hint="eastAsia"/>
          <w:sz w:val="24"/>
          <w:szCs w:val="24"/>
          <w:lang w:eastAsia="zh-CN"/>
        </w:rPr>
        <w:t xml:space="preserve"> </w:t>
      </w:r>
      <w:r w:rsidR="00D07A0A" w:rsidRPr="0092361A">
        <w:rPr>
          <w:rFonts w:asciiTheme="minorHAnsi" w:eastAsia="仿宋" w:hAnsiTheme="minorHAnsi" w:hint="eastAsia"/>
          <w:sz w:val="24"/>
          <w:szCs w:val="24"/>
          <w:lang w:eastAsia="zh-CN"/>
        </w:rPr>
        <w:t>《资产评估常用方法与参数手册》（杨志明主编，机械工业出版社，</w:t>
      </w:r>
      <w:r w:rsidR="00D07A0A" w:rsidRPr="0092361A">
        <w:rPr>
          <w:rFonts w:asciiTheme="minorHAnsi" w:eastAsia="仿宋" w:hAnsiTheme="minorHAnsi" w:hint="eastAsia"/>
          <w:sz w:val="24"/>
          <w:szCs w:val="24"/>
          <w:lang w:eastAsia="zh-CN"/>
        </w:rPr>
        <w:t>2011</w:t>
      </w:r>
      <w:r w:rsidR="00D07A0A" w:rsidRPr="0092361A">
        <w:rPr>
          <w:rFonts w:asciiTheme="minorHAnsi" w:eastAsia="仿宋" w:hAnsiTheme="minorHAnsi" w:hint="eastAsia"/>
          <w:sz w:val="24"/>
          <w:szCs w:val="24"/>
          <w:lang w:eastAsia="zh-CN"/>
        </w:rPr>
        <w:t>年</w:t>
      </w:r>
      <w:r w:rsidR="00D07A0A" w:rsidRPr="0092361A">
        <w:rPr>
          <w:rFonts w:asciiTheme="minorHAnsi" w:eastAsia="仿宋" w:hAnsiTheme="minorHAnsi" w:hint="eastAsia"/>
          <w:sz w:val="24"/>
          <w:szCs w:val="24"/>
          <w:lang w:eastAsia="zh-CN"/>
        </w:rPr>
        <w:t>11</w:t>
      </w:r>
      <w:r w:rsidR="00D07A0A" w:rsidRPr="0092361A">
        <w:rPr>
          <w:rFonts w:asciiTheme="minorHAnsi" w:eastAsia="仿宋" w:hAnsiTheme="minorHAnsi" w:hint="eastAsia"/>
          <w:sz w:val="24"/>
          <w:szCs w:val="24"/>
          <w:lang w:eastAsia="zh-CN"/>
        </w:rPr>
        <w:t>月第一版）。</w:t>
      </w:r>
    </w:p>
    <w:p w14:paraId="571A51EE" w14:textId="0567521C" w:rsidR="0027487F" w:rsidRPr="00B145B0" w:rsidRDefault="00D07A0A"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8933FB">
        <w:rPr>
          <w:rFonts w:asciiTheme="minorHAnsi" w:eastAsia="仿宋" w:hAnsiTheme="minorHAnsi" w:hint="eastAsia"/>
          <w:sz w:val="24"/>
          <w:szCs w:val="24"/>
          <w:lang w:eastAsia="zh-CN"/>
        </w:rPr>
        <w:t>2.</w:t>
      </w:r>
      <w:r w:rsidR="0027487F" w:rsidRPr="00B145B0">
        <w:rPr>
          <w:rFonts w:ascii="仿宋" w:eastAsia="仿宋" w:hAnsi="仿宋" w:hint="eastAsia"/>
          <w:sz w:val="24"/>
          <w:szCs w:val="24"/>
          <w:lang w:eastAsia="zh-CN"/>
        </w:rPr>
        <w:t>有关价格目录或报价资料。</w:t>
      </w:r>
    </w:p>
    <w:p w14:paraId="27C5ECA8" w14:textId="16D2C596" w:rsidR="0027487F" w:rsidRPr="00B145B0" w:rsidRDefault="00D07A0A"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8933FB">
        <w:rPr>
          <w:rFonts w:asciiTheme="minorHAnsi" w:eastAsia="仿宋" w:hAnsiTheme="minorHAnsi" w:hint="eastAsia"/>
          <w:sz w:val="24"/>
          <w:szCs w:val="24"/>
          <w:lang w:eastAsia="zh-CN"/>
        </w:rPr>
        <w:t>3.</w:t>
      </w:r>
      <w:r w:rsidR="0027487F" w:rsidRPr="00B145B0">
        <w:rPr>
          <w:rFonts w:ascii="仿宋" w:eastAsia="仿宋" w:hAnsi="仿宋" w:hint="eastAsia"/>
          <w:sz w:val="24"/>
          <w:szCs w:val="24"/>
          <w:lang w:eastAsia="zh-CN"/>
        </w:rPr>
        <w:t>评估人员现场调查记录及收集的其他相关价格信息资料。</w:t>
      </w:r>
    </w:p>
    <w:p w14:paraId="6F14B0A9" w14:textId="5F14BAD4" w:rsidR="0027487F" w:rsidRDefault="00D07A0A" w:rsidP="00A723DE">
      <w:pPr>
        <w:widowControl w:val="0"/>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sz w:val="24"/>
          <w:szCs w:val="24"/>
          <w:lang w:eastAsia="zh-CN"/>
        </w:rPr>
        <w:lastRenderedPageBreak/>
        <w:t>4</w:t>
      </w:r>
      <w:r w:rsidR="0027487F" w:rsidRPr="008933FB">
        <w:rPr>
          <w:rFonts w:asciiTheme="minorHAnsi" w:eastAsia="仿宋" w:hAnsiTheme="minorHAnsi" w:hint="eastAsia"/>
          <w:sz w:val="24"/>
          <w:szCs w:val="24"/>
          <w:lang w:eastAsia="zh-CN"/>
        </w:rPr>
        <w:t>.</w:t>
      </w:r>
      <w:r w:rsidR="0027487F" w:rsidRPr="00B145B0">
        <w:rPr>
          <w:rFonts w:ascii="仿宋" w:eastAsia="仿宋" w:hAnsi="仿宋" w:hint="eastAsia"/>
          <w:sz w:val="24"/>
          <w:szCs w:val="24"/>
          <w:lang w:eastAsia="zh-CN"/>
        </w:rPr>
        <w:t>与本次评估有关的</w:t>
      </w:r>
      <w:r w:rsidR="0027487F" w:rsidRPr="00B145B0">
        <w:rPr>
          <w:rFonts w:ascii="仿宋" w:eastAsia="仿宋" w:hAnsi="仿宋"/>
          <w:sz w:val="24"/>
          <w:szCs w:val="24"/>
          <w:lang w:eastAsia="zh-CN"/>
        </w:rPr>
        <w:t>其他参考资料。</w:t>
      </w:r>
    </w:p>
    <w:p w14:paraId="39503D12" w14:textId="75B0F3F6" w:rsidR="000379C0" w:rsidRDefault="000379C0"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92361A">
        <w:rPr>
          <w:rFonts w:asciiTheme="minorHAnsi" w:eastAsia="仿宋" w:hAnsiTheme="minorHAnsi" w:hint="eastAsia"/>
          <w:b/>
          <w:sz w:val="24"/>
          <w:szCs w:val="24"/>
          <w:lang w:eastAsia="zh-CN"/>
        </w:rPr>
        <w:t>(</w:t>
      </w:r>
      <w:r w:rsidRPr="0092361A">
        <w:rPr>
          <w:rFonts w:asciiTheme="minorHAnsi" w:eastAsia="仿宋" w:hAnsiTheme="minorHAnsi" w:hint="eastAsia"/>
          <w:b/>
          <w:sz w:val="24"/>
          <w:szCs w:val="24"/>
          <w:lang w:eastAsia="zh-CN"/>
        </w:rPr>
        <w:t>五</w:t>
      </w:r>
      <w:r w:rsidRPr="0092361A">
        <w:rPr>
          <w:rFonts w:asciiTheme="minorHAnsi" w:eastAsia="仿宋" w:hAnsiTheme="minorHAnsi" w:hint="eastAsia"/>
          <w:b/>
          <w:sz w:val="24"/>
          <w:szCs w:val="24"/>
          <w:lang w:eastAsia="zh-CN"/>
        </w:rPr>
        <w:t>)</w:t>
      </w:r>
      <w:r w:rsidRPr="0092361A">
        <w:rPr>
          <w:rFonts w:asciiTheme="minorHAnsi" w:eastAsia="仿宋" w:hAnsiTheme="minorHAnsi" w:hint="eastAsia"/>
          <w:b/>
          <w:sz w:val="24"/>
          <w:szCs w:val="24"/>
          <w:lang w:eastAsia="zh-CN"/>
        </w:rPr>
        <w:t>其它参考资料</w:t>
      </w:r>
    </w:p>
    <w:p w14:paraId="0A29425B" w14:textId="2A698A90" w:rsidR="000379C0" w:rsidRPr="00B145B0" w:rsidRDefault="000379C0"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92361A">
        <w:rPr>
          <w:rFonts w:asciiTheme="minorHAnsi" w:eastAsia="仿宋" w:hAnsiTheme="minorHAnsi" w:hint="eastAsia"/>
          <w:sz w:val="24"/>
          <w:szCs w:val="24"/>
          <w:lang w:eastAsia="zh-CN"/>
        </w:rPr>
        <w:t>1.</w:t>
      </w:r>
      <w:r>
        <w:rPr>
          <w:rFonts w:asciiTheme="minorHAnsi" w:eastAsia="仿宋" w:hAnsiTheme="minorHAnsi" w:hint="eastAsia"/>
          <w:sz w:val="24"/>
          <w:szCs w:val="24"/>
          <w:lang w:eastAsia="zh-CN"/>
        </w:rPr>
        <w:t>委托</w:t>
      </w:r>
      <w:r w:rsidR="00064E78">
        <w:rPr>
          <w:rFonts w:asciiTheme="minorHAnsi" w:eastAsia="仿宋" w:hAnsiTheme="minorHAnsi" w:hint="eastAsia"/>
          <w:sz w:val="24"/>
          <w:szCs w:val="24"/>
          <w:lang w:eastAsia="zh-CN"/>
        </w:rPr>
        <w:t>人</w:t>
      </w:r>
      <w:r w:rsidRPr="0092361A">
        <w:rPr>
          <w:rFonts w:asciiTheme="minorHAnsi" w:eastAsia="仿宋" w:hAnsiTheme="minorHAnsi" w:hint="eastAsia"/>
          <w:sz w:val="24"/>
          <w:szCs w:val="24"/>
          <w:lang w:eastAsia="zh-CN"/>
        </w:rPr>
        <w:t>提供的</w:t>
      </w:r>
      <w:r>
        <w:rPr>
          <w:rFonts w:asciiTheme="minorHAnsi" w:eastAsia="仿宋" w:hAnsiTheme="minorHAnsi" w:hint="eastAsia"/>
          <w:sz w:val="24"/>
          <w:szCs w:val="24"/>
          <w:lang w:eastAsia="zh-CN"/>
        </w:rPr>
        <w:t>执行裁定书及查封财产清单</w:t>
      </w:r>
      <w:r w:rsidR="00064E78">
        <w:rPr>
          <w:rFonts w:asciiTheme="minorHAnsi" w:eastAsia="仿宋" w:hAnsiTheme="minorHAnsi" w:hint="eastAsia"/>
          <w:sz w:val="24"/>
          <w:szCs w:val="24"/>
          <w:lang w:eastAsia="zh-CN"/>
        </w:rPr>
        <w:t>。</w:t>
      </w:r>
    </w:p>
    <w:p w14:paraId="2A33008E" w14:textId="77777777" w:rsidR="009D200E" w:rsidRPr="003E292D"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31" w:name="_Toc447125216"/>
      <w:bookmarkStart w:id="32" w:name="_Toc20062437"/>
      <w:bookmarkEnd w:id="29"/>
      <w:bookmarkEnd w:id="30"/>
      <w:r w:rsidRPr="003E292D">
        <w:rPr>
          <w:rFonts w:ascii="仿宋" w:eastAsia="仿宋" w:hAnsi="仿宋" w:hint="eastAsia"/>
          <w:sz w:val="24"/>
          <w:szCs w:val="24"/>
          <w:lang w:eastAsia="zh-CN"/>
        </w:rPr>
        <w:t>七、评估方法</w:t>
      </w:r>
      <w:bookmarkEnd w:id="31"/>
      <w:bookmarkEnd w:id="32"/>
    </w:p>
    <w:p w14:paraId="01A91B23" w14:textId="77777777" w:rsidR="003E292D" w:rsidRDefault="003E292D"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214312">
        <w:rPr>
          <w:rFonts w:asciiTheme="minorHAnsi" w:eastAsia="仿宋" w:hAnsiTheme="minorHAnsi" w:hint="eastAsia"/>
          <w:b/>
          <w:sz w:val="24"/>
          <w:szCs w:val="24"/>
          <w:lang w:eastAsia="zh-CN"/>
        </w:rPr>
        <w:t>(</w:t>
      </w:r>
      <w:proofErr w:type="gramStart"/>
      <w:r w:rsidRPr="00214312">
        <w:rPr>
          <w:rFonts w:asciiTheme="minorHAnsi" w:eastAsia="仿宋" w:hAnsiTheme="minorHAnsi" w:hint="eastAsia"/>
          <w:b/>
          <w:sz w:val="24"/>
          <w:szCs w:val="24"/>
          <w:lang w:eastAsia="zh-CN"/>
        </w:rPr>
        <w:t>一</w:t>
      </w:r>
      <w:proofErr w:type="gramEnd"/>
      <w:r w:rsidRPr="00214312">
        <w:rPr>
          <w:rFonts w:asciiTheme="minorHAnsi" w:eastAsia="仿宋" w:hAnsiTheme="minorHAnsi" w:hint="eastAsia"/>
          <w:b/>
          <w:sz w:val="24"/>
          <w:szCs w:val="24"/>
          <w:lang w:eastAsia="zh-CN"/>
        </w:rPr>
        <w:t>)</w:t>
      </w:r>
      <w:r w:rsidRPr="00214312">
        <w:rPr>
          <w:rFonts w:asciiTheme="minorHAnsi" w:eastAsia="仿宋" w:hAnsiTheme="minorHAnsi"/>
          <w:b/>
          <w:sz w:val="24"/>
          <w:szCs w:val="24"/>
          <w:lang w:eastAsia="zh-CN"/>
        </w:rPr>
        <w:t>评估方法的选择</w:t>
      </w:r>
    </w:p>
    <w:p w14:paraId="4F82AF22" w14:textId="77777777" w:rsidR="00860DF1" w:rsidRPr="003E292D" w:rsidRDefault="003E292D" w:rsidP="00A723DE">
      <w:pPr>
        <w:widowControl w:val="0"/>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hint="eastAsia"/>
          <w:sz w:val="24"/>
          <w:szCs w:val="24"/>
          <w:lang w:eastAsia="zh-CN"/>
        </w:rPr>
        <w:t>本次评估选用的评估方法为</w:t>
      </w:r>
      <w:r w:rsidR="00860DF1" w:rsidRPr="003E292D">
        <w:rPr>
          <w:rFonts w:ascii="仿宋" w:eastAsia="仿宋" w:hAnsi="仿宋" w:hint="eastAsia"/>
          <w:sz w:val="24"/>
          <w:szCs w:val="24"/>
          <w:lang w:eastAsia="zh-CN"/>
        </w:rPr>
        <w:t>成本法。</w:t>
      </w:r>
    </w:p>
    <w:p w14:paraId="638585A4" w14:textId="77777777" w:rsidR="003E292D" w:rsidRDefault="003E292D"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214312">
        <w:rPr>
          <w:rFonts w:asciiTheme="minorHAnsi" w:eastAsia="仿宋" w:hAnsiTheme="minorHAnsi" w:hint="eastAsia"/>
          <w:b/>
          <w:sz w:val="24"/>
          <w:szCs w:val="24"/>
          <w:lang w:eastAsia="zh-CN"/>
        </w:rPr>
        <w:t>(</w:t>
      </w:r>
      <w:r>
        <w:rPr>
          <w:rFonts w:asciiTheme="minorHAnsi" w:eastAsia="仿宋" w:hAnsiTheme="minorHAnsi" w:hint="eastAsia"/>
          <w:b/>
          <w:sz w:val="24"/>
          <w:szCs w:val="24"/>
          <w:lang w:eastAsia="zh-CN"/>
        </w:rPr>
        <w:t>二</w:t>
      </w:r>
      <w:r w:rsidRPr="00214312">
        <w:rPr>
          <w:rFonts w:asciiTheme="minorHAnsi" w:eastAsia="仿宋" w:hAnsiTheme="minorHAnsi" w:hint="eastAsia"/>
          <w:b/>
          <w:sz w:val="24"/>
          <w:szCs w:val="24"/>
          <w:lang w:eastAsia="zh-CN"/>
        </w:rPr>
        <w:t>)</w:t>
      </w:r>
      <w:r w:rsidRPr="00214312">
        <w:rPr>
          <w:rFonts w:asciiTheme="minorHAnsi" w:eastAsia="仿宋" w:hAnsiTheme="minorHAnsi"/>
          <w:b/>
          <w:sz w:val="24"/>
          <w:szCs w:val="24"/>
          <w:lang w:eastAsia="zh-CN"/>
        </w:rPr>
        <w:t>评估方法的选择</w:t>
      </w:r>
      <w:r>
        <w:rPr>
          <w:rFonts w:asciiTheme="minorHAnsi" w:eastAsia="仿宋" w:hAnsiTheme="minorHAnsi" w:hint="eastAsia"/>
          <w:b/>
          <w:sz w:val="24"/>
          <w:szCs w:val="24"/>
          <w:lang w:eastAsia="zh-CN"/>
        </w:rPr>
        <w:t>理由</w:t>
      </w:r>
    </w:p>
    <w:p w14:paraId="1464C52A" w14:textId="5EDD1305"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根据</w:t>
      </w:r>
      <w:r w:rsidRPr="0092361A">
        <w:rPr>
          <w:rFonts w:asciiTheme="minorHAnsi" w:eastAsia="仿宋" w:hAnsiTheme="minorHAnsi" w:hint="eastAsia"/>
          <w:sz w:val="24"/>
          <w:szCs w:val="24"/>
          <w:lang w:eastAsia="zh-CN"/>
        </w:rPr>
        <w:t>《资产评估执业准则——</w:t>
      </w:r>
      <w:r w:rsidR="005370E1">
        <w:rPr>
          <w:rFonts w:asciiTheme="minorHAnsi" w:eastAsia="仿宋" w:hAnsiTheme="minorHAnsi" w:hint="eastAsia"/>
          <w:sz w:val="24"/>
          <w:szCs w:val="24"/>
          <w:lang w:eastAsia="zh-CN"/>
        </w:rPr>
        <w:t>机器设备</w:t>
      </w:r>
      <w:r w:rsidRPr="0092361A">
        <w:rPr>
          <w:rFonts w:asciiTheme="minorHAnsi" w:eastAsia="仿宋" w:hAnsiTheme="minorHAnsi" w:hint="eastAsia"/>
          <w:sz w:val="24"/>
          <w:szCs w:val="24"/>
          <w:lang w:eastAsia="zh-CN"/>
        </w:rPr>
        <w:t>》</w:t>
      </w:r>
      <w:r w:rsidRPr="0092361A">
        <w:rPr>
          <w:rFonts w:asciiTheme="minorHAnsi" w:eastAsia="仿宋" w:hAnsiTheme="minorHAnsi" w:hint="eastAsia"/>
          <w:sz w:val="24"/>
          <w:szCs w:val="24"/>
          <w:lang w:eastAsia="zh-CN"/>
        </w:rPr>
        <w:t>(</w:t>
      </w:r>
      <w:proofErr w:type="gramStart"/>
      <w:r w:rsidRPr="0092361A">
        <w:rPr>
          <w:rFonts w:asciiTheme="minorHAnsi" w:eastAsia="仿宋" w:hAnsiTheme="minorHAnsi" w:hint="eastAsia"/>
          <w:sz w:val="24"/>
          <w:szCs w:val="24"/>
          <w:lang w:eastAsia="zh-CN"/>
        </w:rPr>
        <w:t>中评协</w:t>
      </w:r>
      <w:proofErr w:type="gramEnd"/>
      <w:r w:rsidRPr="0092361A">
        <w:rPr>
          <w:rFonts w:asciiTheme="minorHAnsi" w:eastAsia="仿宋" w:hAnsiTheme="minorHAnsi" w:hint="eastAsia"/>
          <w:sz w:val="24"/>
          <w:szCs w:val="24"/>
          <w:lang w:eastAsia="zh-CN"/>
        </w:rPr>
        <w:t>[2017]39</w:t>
      </w:r>
      <w:r w:rsidRPr="0092361A">
        <w:rPr>
          <w:rFonts w:asciiTheme="minorHAnsi" w:eastAsia="仿宋" w:hAnsiTheme="minorHAnsi" w:hint="eastAsia"/>
          <w:sz w:val="24"/>
          <w:szCs w:val="24"/>
          <w:lang w:eastAsia="zh-CN"/>
        </w:rPr>
        <w:t>号</w:t>
      </w:r>
      <w:r w:rsidRPr="0092361A">
        <w:rPr>
          <w:rFonts w:asciiTheme="minorHAnsi" w:eastAsia="仿宋" w:hAnsiTheme="minorHAnsi" w:hint="eastAsia"/>
          <w:sz w:val="24"/>
          <w:szCs w:val="24"/>
          <w:lang w:eastAsia="zh-CN"/>
        </w:rPr>
        <w:t>)</w:t>
      </w:r>
      <w:r w:rsidRPr="002D6E3A">
        <w:rPr>
          <w:rFonts w:asciiTheme="minorHAnsi" w:eastAsia="仿宋" w:hAnsiTheme="minorHAnsi" w:hint="eastAsia"/>
          <w:sz w:val="24"/>
          <w:szCs w:val="24"/>
          <w:lang w:eastAsia="zh-CN"/>
        </w:rPr>
        <w:t>，资产评估</w:t>
      </w:r>
      <w:proofErr w:type="gramStart"/>
      <w:r w:rsidRPr="002D6E3A">
        <w:rPr>
          <w:rFonts w:asciiTheme="minorHAnsi" w:eastAsia="仿宋" w:hAnsiTheme="minorHAnsi" w:hint="eastAsia"/>
          <w:sz w:val="24"/>
          <w:szCs w:val="24"/>
          <w:lang w:eastAsia="zh-CN"/>
        </w:rPr>
        <w:t>师执行</w:t>
      </w:r>
      <w:proofErr w:type="gramEnd"/>
      <w:r w:rsidRPr="002D6E3A">
        <w:rPr>
          <w:rFonts w:asciiTheme="minorHAnsi" w:eastAsia="仿宋" w:hAnsiTheme="minorHAnsi" w:hint="eastAsia"/>
          <w:sz w:val="24"/>
          <w:szCs w:val="24"/>
          <w:lang w:eastAsia="zh-CN"/>
        </w:rPr>
        <w:t>价值评估业务，应当根据评估对象、价值类型、资料收集情况等相关条件，分析收益法、市场法和成本法三种资产评估基本方法的适用性，恰当选择一种或多种资产评估基本方法</w:t>
      </w:r>
      <w:r w:rsidRPr="002D6E3A">
        <w:rPr>
          <w:rFonts w:asciiTheme="minorHAnsi" w:eastAsia="仿宋" w:hAnsiTheme="minorHAnsi"/>
          <w:sz w:val="24"/>
          <w:szCs w:val="24"/>
          <w:lang w:eastAsia="zh-CN"/>
        </w:rPr>
        <w:t>。</w:t>
      </w:r>
    </w:p>
    <w:p w14:paraId="78EC94E7" w14:textId="77777777" w:rsidR="003E292D" w:rsidRDefault="003E292D"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2D6E3A">
        <w:rPr>
          <w:rFonts w:asciiTheme="minorHAnsi" w:eastAsia="仿宋" w:hAnsiTheme="minorHAnsi" w:hint="eastAsia"/>
          <w:sz w:val="24"/>
          <w:szCs w:val="24"/>
          <w:lang w:eastAsia="zh-CN"/>
        </w:rPr>
        <w:t>选取评估方法的说明</w:t>
      </w:r>
    </w:p>
    <w:p w14:paraId="2719480C" w14:textId="77777777" w:rsidR="00860DF1" w:rsidRPr="003E292D" w:rsidRDefault="003E292D"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2D6E3A">
        <w:rPr>
          <w:rFonts w:asciiTheme="minorHAnsi" w:eastAsia="仿宋" w:hAnsiTheme="minorHAnsi"/>
          <w:sz w:val="24"/>
          <w:szCs w:val="24"/>
          <w:lang w:eastAsia="zh-CN"/>
        </w:rPr>
        <w:t>1</w:t>
      </w:r>
      <w:r w:rsidRPr="002D6E3A">
        <w:rPr>
          <w:rFonts w:asciiTheme="minorHAnsi" w:eastAsia="仿宋" w:hAnsiTheme="minorHAnsi"/>
          <w:sz w:val="24"/>
          <w:szCs w:val="24"/>
          <w:lang w:eastAsia="zh-CN"/>
        </w:rPr>
        <w:t>、</w:t>
      </w:r>
      <w:r w:rsidR="00860DF1" w:rsidRPr="003E292D">
        <w:rPr>
          <w:rFonts w:ascii="仿宋" w:eastAsia="仿宋" w:hAnsi="仿宋" w:hint="eastAsia"/>
          <w:sz w:val="24"/>
          <w:szCs w:val="24"/>
          <w:lang w:eastAsia="zh-CN"/>
        </w:rPr>
        <w:t>关于不采用收益法进行评估的说明</w:t>
      </w:r>
    </w:p>
    <w:p w14:paraId="0FEDBE04" w14:textId="77777777" w:rsidR="003E292D" w:rsidRPr="002D6E3A" w:rsidRDefault="0079350E"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sz w:val="24"/>
          <w:szCs w:val="24"/>
          <w:lang w:eastAsia="zh-CN"/>
        </w:rPr>
        <w:t>收益法是指通过</w:t>
      </w:r>
      <w:r>
        <w:rPr>
          <w:rFonts w:asciiTheme="minorHAnsi" w:eastAsia="仿宋" w:hAnsiTheme="minorHAnsi" w:hint="eastAsia"/>
          <w:sz w:val="24"/>
          <w:szCs w:val="24"/>
          <w:lang w:eastAsia="zh-CN"/>
        </w:rPr>
        <w:t>估测被</w:t>
      </w:r>
      <w:r w:rsidRPr="002D6E3A">
        <w:rPr>
          <w:rFonts w:asciiTheme="minorHAnsi" w:eastAsia="仿宋" w:hAnsiTheme="minorHAnsi"/>
          <w:sz w:val="24"/>
          <w:szCs w:val="24"/>
          <w:lang w:eastAsia="zh-CN"/>
        </w:rPr>
        <w:t>评估</w:t>
      </w:r>
      <w:r>
        <w:rPr>
          <w:rFonts w:asciiTheme="minorHAnsi" w:eastAsia="仿宋" w:hAnsiTheme="minorHAnsi" w:hint="eastAsia"/>
          <w:sz w:val="24"/>
          <w:szCs w:val="24"/>
          <w:lang w:eastAsia="zh-CN"/>
        </w:rPr>
        <w:t>资产未来预期收益的现值，来判断资产价值的各种评估方法的总称</w:t>
      </w:r>
      <w:r w:rsidRPr="002D6E3A">
        <w:rPr>
          <w:rFonts w:asciiTheme="minorHAnsi" w:eastAsia="仿宋" w:hAnsiTheme="minorHAnsi"/>
          <w:sz w:val="24"/>
          <w:szCs w:val="24"/>
          <w:lang w:eastAsia="zh-CN"/>
        </w:rPr>
        <w:t>。运用收益法进行评估需具备以下三个前提条件：</w:t>
      </w:r>
      <w:r w:rsidRPr="002D6E3A">
        <w:rPr>
          <w:rFonts w:asciiTheme="minorHAnsi" w:eastAsia="仿宋" w:hAnsiTheme="minorHAnsi" w:hint="eastAsia"/>
          <w:sz w:val="24"/>
          <w:szCs w:val="24"/>
          <w:lang w:eastAsia="zh-CN"/>
        </w:rPr>
        <w:t>一是</w:t>
      </w:r>
      <w:r>
        <w:rPr>
          <w:rFonts w:asciiTheme="minorHAnsi" w:eastAsia="仿宋" w:hAnsiTheme="minorHAnsi" w:hint="eastAsia"/>
          <w:sz w:val="24"/>
          <w:szCs w:val="24"/>
          <w:lang w:eastAsia="zh-CN"/>
        </w:rPr>
        <w:t>被评估资产的未来预期收益可以被预测并可以用货币来衡量</w:t>
      </w:r>
      <w:r w:rsidRPr="002D6E3A">
        <w:rPr>
          <w:rFonts w:asciiTheme="minorHAnsi" w:eastAsia="仿宋" w:hAnsiTheme="minorHAnsi" w:hint="eastAsia"/>
          <w:sz w:val="24"/>
          <w:szCs w:val="24"/>
          <w:lang w:eastAsia="zh-CN"/>
        </w:rPr>
        <w:t>；二是</w:t>
      </w:r>
      <w:r>
        <w:rPr>
          <w:rFonts w:asciiTheme="minorHAnsi" w:eastAsia="仿宋" w:hAnsiTheme="minorHAnsi" w:hint="eastAsia"/>
          <w:sz w:val="24"/>
          <w:szCs w:val="24"/>
          <w:lang w:eastAsia="zh-CN"/>
        </w:rPr>
        <w:t>资产拥有者获得预期收益所承担的风险可以被预测并可以用货币来衡量</w:t>
      </w:r>
      <w:r w:rsidRPr="002D6E3A">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三是被评估资产预期获利年限可以被预测</w:t>
      </w:r>
      <w:r w:rsidR="003E292D" w:rsidRPr="002D6E3A">
        <w:rPr>
          <w:rFonts w:asciiTheme="minorHAnsi" w:eastAsia="仿宋" w:hAnsiTheme="minorHAnsi"/>
          <w:sz w:val="24"/>
          <w:szCs w:val="24"/>
          <w:lang w:eastAsia="zh-CN"/>
        </w:rPr>
        <w:t>。</w:t>
      </w:r>
    </w:p>
    <w:p w14:paraId="2E9F6823" w14:textId="77777777" w:rsidR="00860DF1" w:rsidRPr="003E292D" w:rsidRDefault="00481AFA"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2D6E3A">
        <w:rPr>
          <w:rFonts w:asciiTheme="minorHAnsi" w:eastAsia="仿宋" w:hAnsiTheme="minorHAnsi" w:hint="eastAsia"/>
          <w:sz w:val="24"/>
          <w:szCs w:val="24"/>
          <w:lang w:eastAsia="zh-CN"/>
        </w:rPr>
        <w:t>由于</w:t>
      </w:r>
      <w:proofErr w:type="gramStart"/>
      <w:r w:rsidRPr="002D6E3A">
        <w:rPr>
          <w:rFonts w:asciiTheme="minorHAnsi" w:eastAsia="仿宋" w:hAnsiTheme="minorHAnsi" w:hint="eastAsia"/>
          <w:sz w:val="24"/>
          <w:szCs w:val="24"/>
          <w:lang w:eastAsia="zh-CN"/>
        </w:rPr>
        <w:t>上述委估</w:t>
      </w:r>
      <w:r>
        <w:rPr>
          <w:rFonts w:asciiTheme="minorHAnsi" w:eastAsia="仿宋" w:hAnsiTheme="minorHAnsi" w:hint="eastAsia"/>
          <w:sz w:val="24"/>
          <w:szCs w:val="24"/>
          <w:lang w:eastAsia="zh-CN"/>
        </w:rPr>
        <w:t>资产</w:t>
      </w:r>
      <w:proofErr w:type="gramEnd"/>
      <w:r w:rsidRPr="002D6E3A">
        <w:rPr>
          <w:rFonts w:asciiTheme="minorHAnsi" w:eastAsia="仿宋" w:hAnsiTheme="minorHAnsi" w:hint="eastAsia"/>
          <w:sz w:val="24"/>
          <w:szCs w:val="24"/>
          <w:lang w:eastAsia="zh-CN"/>
        </w:rPr>
        <w:t>不具备</w:t>
      </w:r>
      <w:r w:rsidRPr="003E292D">
        <w:rPr>
          <w:rFonts w:ascii="仿宋" w:eastAsia="仿宋" w:hAnsi="仿宋" w:hint="eastAsia"/>
          <w:sz w:val="24"/>
          <w:szCs w:val="24"/>
          <w:lang w:eastAsia="zh-CN"/>
        </w:rPr>
        <w:t>收益法</w:t>
      </w:r>
      <w:r w:rsidRPr="002D6E3A">
        <w:rPr>
          <w:rFonts w:asciiTheme="minorHAnsi" w:eastAsia="仿宋" w:hAnsiTheme="minorHAnsi" w:hint="eastAsia"/>
          <w:sz w:val="24"/>
          <w:szCs w:val="24"/>
          <w:lang w:eastAsia="zh-CN"/>
        </w:rPr>
        <w:t>评估的前提条件，因此，对</w:t>
      </w:r>
      <w:proofErr w:type="gramStart"/>
      <w:r w:rsidRPr="002D6E3A">
        <w:rPr>
          <w:rFonts w:asciiTheme="minorHAnsi" w:eastAsia="仿宋" w:hAnsiTheme="minorHAnsi" w:hint="eastAsia"/>
          <w:sz w:val="24"/>
          <w:szCs w:val="24"/>
          <w:lang w:eastAsia="zh-CN"/>
        </w:rPr>
        <w:t>上述委估</w:t>
      </w:r>
      <w:r>
        <w:rPr>
          <w:rFonts w:asciiTheme="minorHAnsi" w:eastAsia="仿宋" w:hAnsiTheme="minorHAnsi" w:hint="eastAsia"/>
          <w:sz w:val="24"/>
          <w:szCs w:val="24"/>
          <w:lang w:eastAsia="zh-CN"/>
        </w:rPr>
        <w:t>资产</w:t>
      </w:r>
      <w:proofErr w:type="gramEnd"/>
      <w:r w:rsidRPr="002D6E3A">
        <w:rPr>
          <w:rFonts w:asciiTheme="minorHAnsi" w:eastAsia="仿宋" w:hAnsiTheme="minorHAnsi" w:hint="eastAsia"/>
          <w:sz w:val="24"/>
          <w:szCs w:val="24"/>
          <w:lang w:eastAsia="zh-CN"/>
        </w:rPr>
        <w:t>不采用</w:t>
      </w:r>
      <w:r w:rsidRPr="003E292D">
        <w:rPr>
          <w:rFonts w:ascii="仿宋" w:eastAsia="仿宋" w:hAnsi="仿宋" w:hint="eastAsia"/>
          <w:sz w:val="24"/>
          <w:szCs w:val="24"/>
          <w:lang w:eastAsia="zh-CN"/>
        </w:rPr>
        <w:t>收益法</w:t>
      </w:r>
      <w:r w:rsidRPr="002D6E3A">
        <w:rPr>
          <w:rFonts w:asciiTheme="minorHAnsi" w:eastAsia="仿宋" w:hAnsiTheme="minorHAnsi" w:hint="eastAsia"/>
          <w:sz w:val="24"/>
          <w:szCs w:val="24"/>
          <w:lang w:eastAsia="zh-CN"/>
        </w:rPr>
        <w:t>评估</w:t>
      </w:r>
      <w:r w:rsidR="00860DF1" w:rsidRPr="003E292D">
        <w:rPr>
          <w:rFonts w:ascii="仿宋" w:eastAsia="仿宋" w:hAnsi="仿宋" w:hint="eastAsia"/>
          <w:sz w:val="24"/>
          <w:szCs w:val="24"/>
          <w:lang w:eastAsia="zh-CN"/>
        </w:rPr>
        <w:t>。</w:t>
      </w:r>
    </w:p>
    <w:p w14:paraId="346AC189" w14:textId="77777777" w:rsidR="00860DF1" w:rsidRPr="003E292D" w:rsidRDefault="003E292D"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2D6E3A">
        <w:rPr>
          <w:rFonts w:asciiTheme="minorHAnsi" w:eastAsia="仿宋" w:hAnsiTheme="minorHAnsi"/>
          <w:sz w:val="24"/>
          <w:szCs w:val="24"/>
          <w:lang w:eastAsia="zh-CN"/>
        </w:rPr>
        <w:t>2</w:t>
      </w:r>
      <w:r w:rsidRPr="002D6E3A">
        <w:rPr>
          <w:rFonts w:asciiTheme="minorHAnsi" w:eastAsia="仿宋" w:hAnsiTheme="minorHAnsi"/>
          <w:sz w:val="24"/>
          <w:szCs w:val="24"/>
          <w:lang w:eastAsia="zh-CN"/>
        </w:rPr>
        <w:t>、</w:t>
      </w:r>
      <w:r w:rsidR="00860DF1" w:rsidRPr="003E292D">
        <w:rPr>
          <w:rFonts w:ascii="仿宋" w:eastAsia="仿宋" w:hAnsi="仿宋" w:hint="eastAsia"/>
          <w:sz w:val="24"/>
          <w:szCs w:val="24"/>
          <w:lang w:eastAsia="zh-CN"/>
        </w:rPr>
        <w:t>关于不采用市场法进行评估的说明</w:t>
      </w:r>
    </w:p>
    <w:p w14:paraId="7E8F6ECC" w14:textId="77777777"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sz w:val="24"/>
          <w:szCs w:val="24"/>
          <w:lang w:eastAsia="zh-CN"/>
        </w:rPr>
        <w:t>市场法是指</w:t>
      </w:r>
      <w:r w:rsidRPr="002D6E3A">
        <w:rPr>
          <w:rFonts w:asciiTheme="minorHAnsi" w:eastAsia="仿宋" w:hAnsiTheme="minorHAnsi" w:hint="eastAsia"/>
          <w:sz w:val="24"/>
          <w:szCs w:val="24"/>
          <w:lang w:eastAsia="zh-CN"/>
        </w:rPr>
        <w:t>是利用市场上同样或类似资产的近期交易价格，经过直接比较或类比分析以估测资产价值的各种评估技术方法的总称。利用市场法评估需满足两个最基本的前提条件：一是要有一个活跃的公开市场；二是公开市场上要有可比的资产及交易活动。</w:t>
      </w:r>
    </w:p>
    <w:p w14:paraId="5F9A73A1" w14:textId="77777777" w:rsidR="00860DF1" w:rsidRPr="003E292D" w:rsidRDefault="003E292D"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2D6E3A">
        <w:rPr>
          <w:rFonts w:asciiTheme="minorHAnsi" w:eastAsia="仿宋" w:hAnsiTheme="minorHAnsi" w:hint="eastAsia"/>
          <w:sz w:val="24"/>
          <w:szCs w:val="24"/>
          <w:lang w:eastAsia="zh-CN"/>
        </w:rPr>
        <w:t>由于</w:t>
      </w:r>
      <w:proofErr w:type="gramStart"/>
      <w:r w:rsidRPr="002D6E3A">
        <w:rPr>
          <w:rFonts w:asciiTheme="minorHAnsi" w:eastAsia="仿宋" w:hAnsiTheme="minorHAnsi" w:hint="eastAsia"/>
          <w:sz w:val="24"/>
          <w:szCs w:val="24"/>
          <w:lang w:eastAsia="zh-CN"/>
        </w:rPr>
        <w:t>上述委估</w:t>
      </w:r>
      <w:r w:rsidR="00481AFA">
        <w:rPr>
          <w:rFonts w:asciiTheme="minorHAnsi" w:eastAsia="仿宋" w:hAnsiTheme="minorHAnsi" w:hint="eastAsia"/>
          <w:sz w:val="24"/>
          <w:szCs w:val="24"/>
          <w:lang w:eastAsia="zh-CN"/>
        </w:rPr>
        <w:t>资产</w:t>
      </w:r>
      <w:proofErr w:type="gramEnd"/>
      <w:r w:rsidRPr="002D6E3A">
        <w:rPr>
          <w:rFonts w:asciiTheme="minorHAnsi" w:eastAsia="仿宋" w:hAnsiTheme="minorHAnsi" w:hint="eastAsia"/>
          <w:sz w:val="24"/>
          <w:szCs w:val="24"/>
          <w:lang w:eastAsia="zh-CN"/>
        </w:rPr>
        <w:t>不具备市场法评估的前提条件，因此，对</w:t>
      </w:r>
      <w:proofErr w:type="gramStart"/>
      <w:r w:rsidRPr="002D6E3A">
        <w:rPr>
          <w:rFonts w:asciiTheme="minorHAnsi" w:eastAsia="仿宋" w:hAnsiTheme="minorHAnsi" w:hint="eastAsia"/>
          <w:sz w:val="24"/>
          <w:szCs w:val="24"/>
          <w:lang w:eastAsia="zh-CN"/>
        </w:rPr>
        <w:t>上述委估</w:t>
      </w:r>
      <w:r w:rsidR="00481AFA">
        <w:rPr>
          <w:rFonts w:asciiTheme="minorHAnsi" w:eastAsia="仿宋" w:hAnsiTheme="minorHAnsi" w:hint="eastAsia"/>
          <w:sz w:val="24"/>
          <w:szCs w:val="24"/>
          <w:lang w:eastAsia="zh-CN"/>
        </w:rPr>
        <w:t>资产</w:t>
      </w:r>
      <w:proofErr w:type="gramEnd"/>
      <w:r w:rsidRPr="002D6E3A">
        <w:rPr>
          <w:rFonts w:asciiTheme="minorHAnsi" w:eastAsia="仿宋" w:hAnsiTheme="minorHAnsi" w:hint="eastAsia"/>
          <w:sz w:val="24"/>
          <w:szCs w:val="24"/>
          <w:lang w:eastAsia="zh-CN"/>
        </w:rPr>
        <w:t>不采用市场法评估</w:t>
      </w:r>
      <w:r w:rsidR="00860DF1" w:rsidRPr="003E292D">
        <w:rPr>
          <w:rFonts w:ascii="仿宋" w:eastAsia="仿宋" w:hAnsi="仿宋" w:hint="eastAsia"/>
          <w:sz w:val="24"/>
          <w:szCs w:val="24"/>
          <w:lang w:eastAsia="zh-CN"/>
        </w:rPr>
        <w:t>。</w:t>
      </w:r>
    </w:p>
    <w:p w14:paraId="4352DA81" w14:textId="77777777" w:rsidR="00860DF1" w:rsidRPr="003E292D" w:rsidRDefault="003E292D"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2D6E3A">
        <w:rPr>
          <w:rFonts w:asciiTheme="minorHAnsi" w:eastAsia="仿宋" w:hAnsiTheme="minorHAnsi"/>
          <w:sz w:val="24"/>
          <w:szCs w:val="24"/>
          <w:lang w:eastAsia="zh-CN"/>
        </w:rPr>
        <w:t>3</w:t>
      </w:r>
      <w:r w:rsidRPr="002D6E3A">
        <w:rPr>
          <w:rFonts w:asciiTheme="minorHAnsi" w:eastAsia="仿宋" w:hAnsiTheme="minorHAnsi"/>
          <w:sz w:val="24"/>
          <w:szCs w:val="24"/>
          <w:lang w:eastAsia="zh-CN"/>
        </w:rPr>
        <w:t>、</w:t>
      </w:r>
      <w:r w:rsidR="00860DF1" w:rsidRPr="003E292D">
        <w:rPr>
          <w:rFonts w:ascii="仿宋" w:eastAsia="仿宋" w:hAnsi="仿宋" w:hint="eastAsia"/>
          <w:sz w:val="24"/>
          <w:szCs w:val="24"/>
          <w:lang w:eastAsia="zh-CN"/>
        </w:rPr>
        <w:t>关于采用成本法进行评估的说明</w:t>
      </w:r>
    </w:p>
    <w:p w14:paraId="5C9559BC" w14:textId="77777777"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本报告书所述重置成本</w:t>
      </w:r>
      <w:proofErr w:type="gramStart"/>
      <w:r w:rsidRPr="002D6E3A">
        <w:rPr>
          <w:rFonts w:asciiTheme="minorHAnsi" w:eastAsia="仿宋" w:hAnsiTheme="minorHAnsi" w:hint="eastAsia"/>
          <w:sz w:val="24"/>
          <w:szCs w:val="24"/>
          <w:lang w:eastAsia="zh-CN"/>
        </w:rPr>
        <w:t>法系指</w:t>
      </w:r>
      <w:proofErr w:type="gramEnd"/>
      <w:r w:rsidRPr="002D6E3A">
        <w:rPr>
          <w:rFonts w:asciiTheme="minorHAnsi" w:eastAsia="仿宋" w:hAnsiTheme="minorHAnsi" w:hint="eastAsia"/>
          <w:sz w:val="24"/>
          <w:szCs w:val="24"/>
          <w:lang w:eastAsia="zh-CN"/>
        </w:rPr>
        <w:t>在现时条件下重新购置或建造一个全新状态的被评估资产所需的全部成本，减去被评估资产已经发生的实体性陈旧贬值、功能性陈旧贬值和经济性陈旧贬值，所得的差额作为被评估资产的评估值的一种评估方法。在具体估算评估值时，先将各种陈旧性贬值用资产的成新率反映出来，然后用全部成本</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重置完全成本</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与成新率的乘积作为被评估资产的评估值。</w:t>
      </w:r>
    </w:p>
    <w:p w14:paraId="68A05716" w14:textId="3873D540"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proofErr w:type="gramStart"/>
      <w:r w:rsidRPr="002D6E3A">
        <w:rPr>
          <w:rFonts w:asciiTheme="minorHAnsi" w:eastAsia="仿宋" w:hAnsiTheme="minorHAnsi" w:hint="eastAsia"/>
          <w:sz w:val="24"/>
          <w:szCs w:val="24"/>
          <w:lang w:eastAsia="zh-CN"/>
        </w:rPr>
        <w:t>委估</w:t>
      </w:r>
      <w:r w:rsidR="005370E1">
        <w:rPr>
          <w:rFonts w:asciiTheme="minorHAnsi" w:eastAsia="仿宋" w:hAnsiTheme="minorHAnsi" w:hint="eastAsia"/>
          <w:sz w:val="24"/>
          <w:szCs w:val="24"/>
          <w:lang w:eastAsia="zh-CN"/>
        </w:rPr>
        <w:t>家私</w:t>
      </w:r>
      <w:proofErr w:type="gramEnd"/>
      <w:r w:rsidR="005370E1">
        <w:rPr>
          <w:rFonts w:asciiTheme="minorHAnsi" w:eastAsia="仿宋" w:hAnsiTheme="minorHAnsi" w:hint="eastAsia"/>
          <w:sz w:val="24"/>
          <w:szCs w:val="24"/>
          <w:lang w:eastAsia="zh-CN"/>
        </w:rPr>
        <w:t>电器</w:t>
      </w:r>
      <w:r w:rsidRPr="002D6E3A">
        <w:rPr>
          <w:rFonts w:asciiTheme="minorHAnsi" w:eastAsia="仿宋" w:hAnsiTheme="minorHAnsi" w:hint="eastAsia"/>
          <w:sz w:val="24"/>
          <w:szCs w:val="24"/>
          <w:lang w:eastAsia="zh-CN"/>
        </w:rPr>
        <w:t>按评估基准日相同或类似设备易查找其重置价值，因此采用成本法进行评估。</w:t>
      </w:r>
    </w:p>
    <w:p w14:paraId="6A39E65E" w14:textId="77777777"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lastRenderedPageBreak/>
        <w:t>成本法是用现时条件下重新购置或建造一个全新状态的被评估资产所需的全部成本，减去被评估资产已经发生的实体性贬值、功能性贬值和经济性贬值，得到的差额作为被评估资产的评估值的一种资产评估方法。</w:t>
      </w:r>
      <w:r w:rsidRPr="002D6E3A">
        <w:rPr>
          <w:rFonts w:asciiTheme="minorHAnsi" w:eastAsia="仿宋" w:hAnsiTheme="minorHAnsi"/>
          <w:sz w:val="24"/>
          <w:szCs w:val="24"/>
          <w:lang w:eastAsia="zh-CN"/>
        </w:rPr>
        <w:t xml:space="preserve"> </w:t>
      </w:r>
    </w:p>
    <w:p w14:paraId="4A479C42" w14:textId="77777777"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成本法的基本公式为：</w:t>
      </w:r>
    </w:p>
    <w:p w14:paraId="38427056" w14:textId="77777777"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w:t>
      </w:r>
      <w:r w:rsidRPr="002D6E3A">
        <w:rPr>
          <w:rFonts w:asciiTheme="minorHAnsi" w:eastAsia="仿宋" w:hAnsiTheme="minorHAnsi"/>
          <w:sz w:val="24"/>
          <w:szCs w:val="24"/>
          <w:lang w:eastAsia="zh-CN"/>
        </w:rPr>
        <w:t>1</w:t>
      </w:r>
      <w:r w:rsidRPr="002D6E3A">
        <w:rPr>
          <w:rFonts w:asciiTheme="minorHAnsi" w:eastAsia="仿宋" w:hAnsiTheme="minorHAnsi" w:hint="eastAsia"/>
          <w:sz w:val="24"/>
          <w:szCs w:val="24"/>
          <w:lang w:eastAsia="zh-CN"/>
        </w:rPr>
        <w:t>）评估值</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重置价值</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实体性贬值</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功能性贬值</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经济性贬值</w:t>
      </w:r>
    </w:p>
    <w:p w14:paraId="67DC5D58" w14:textId="77777777"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w:t>
      </w:r>
      <w:r w:rsidRPr="002D6E3A">
        <w:rPr>
          <w:rFonts w:asciiTheme="minorHAnsi" w:eastAsia="仿宋" w:hAnsiTheme="minorHAnsi"/>
          <w:sz w:val="24"/>
          <w:szCs w:val="24"/>
          <w:lang w:eastAsia="zh-CN"/>
        </w:rPr>
        <w:t>2</w:t>
      </w:r>
      <w:r w:rsidRPr="002D6E3A">
        <w:rPr>
          <w:rFonts w:asciiTheme="minorHAnsi" w:eastAsia="仿宋" w:hAnsiTheme="minorHAnsi" w:hint="eastAsia"/>
          <w:sz w:val="24"/>
          <w:szCs w:val="24"/>
          <w:lang w:eastAsia="zh-CN"/>
        </w:rPr>
        <w:t>）评估值</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重置价值×成新率</w:t>
      </w:r>
      <w:r w:rsidRPr="002D6E3A">
        <w:rPr>
          <w:rFonts w:asciiTheme="minorHAnsi" w:eastAsia="仿宋" w:hAnsiTheme="minorHAnsi"/>
          <w:sz w:val="24"/>
          <w:szCs w:val="24"/>
          <w:lang w:eastAsia="zh-CN"/>
        </w:rPr>
        <w:t xml:space="preserve">  </w:t>
      </w:r>
    </w:p>
    <w:p w14:paraId="7456D652" w14:textId="5447CB9E" w:rsidR="003E292D" w:rsidRPr="002D6E3A" w:rsidRDefault="005370E1"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家私电器</w:t>
      </w:r>
      <w:r w:rsidR="003E292D" w:rsidRPr="002D6E3A">
        <w:rPr>
          <w:rFonts w:asciiTheme="minorHAnsi" w:eastAsia="仿宋" w:hAnsiTheme="minorHAnsi" w:hint="eastAsia"/>
          <w:sz w:val="24"/>
          <w:szCs w:val="24"/>
          <w:lang w:eastAsia="zh-CN"/>
        </w:rPr>
        <w:t>的重置价值及成新率</w:t>
      </w:r>
    </w:p>
    <w:p w14:paraId="4268FA6E" w14:textId="77777777"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资产的重置价值是根据评估目的实现后的资产占有者，在评估基准日自行购置、建造或形成该项资产，投入使用并达到正常生产状态或进入生产过程所需发生的全部费用。</w:t>
      </w:r>
    </w:p>
    <w:p w14:paraId="505C2481" w14:textId="77777777"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成新率则是通过使用年限法、功能法结合实地勘察的结果综合确</w:t>
      </w:r>
      <w:r w:rsidR="00713126">
        <w:rPr>
          <w:rFonts w:asciiTheme="minorHAnsi" w:eastAsia="仿宋" w:hAnsiTheme="minorHAnsi" w:hint="eastAsia"/>
          <w:sz w:val="24"/>
          <w:szCs w:val="24"/>
          <w:lang w:eastAsia="zh-CN"/>
        </w:rPr>
        <w:t>定。</w:t>
      </w:r>
    </w:p>
    <w:p w14:paraId="79F13AD5" w14:textId="77777777"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重置价值的确定方法：</w:t>
      </w:r>
    </w:p>
    <w:p w14:paraId="366AF2A5" w14:textId="07C76B22"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w:t>
      </w:r>
      <w:r w:rsidRPr="002D6E3A">
        <w:rPr>
          <w:rFonts w:asciiTheme="minorHAnsi" w:eastAsia="仿宋" w:hAnsiTheme="minorHAnsi"/>
          <w:sz w:val="24"/>
          <w:szCs w:val="24"/>
          <w:lang w:eastAsia="zh-CN"/>
        </w:rPr>
        <w:t>1</w:t>
      </w:r>
      <w:r w:rsidRPr="002D6E3A">
        <w:rPr>
          <w:rFonts w:asciiTheme="minorHAnsi" w:eastAsia="仿宋" w:hAnsiTheme="minorHAnsi" w:hint="eastAsia"/>
          <w:sz w:val="24"/>
          <w:szCs w:val="24"/>
          <w:lang w:eastAsia="zh-CN"/>
        </w:rPr>
        <w:t>）目前市场上仍在生产和销售或具有可比性的</w:t>
      </w:r>
      <w:r w:rsidR="005370E1">
        <w:rPr>
          <w:rFonts w:asciiTheme="minorHAnsi" w:eastAsia="仿宋" w:hAnsiTheme="minorHAnsi" w:hint="eastAsia"/>
          <w:sz w:val="24"/>
          <w:szCs w:val="24"/>
          <w:lang w:eastAsia="zh-CN"/>
        </w:rPr>
        <w:t>资产</w:t>
      </w:r>
      <w:r w:rsidRPr="002D6E3A">
        <w:rPr>
          <w:rFonts w:asciiTheme="minorHAnsi" w:eastAsia="仿宋" w:hAnsiTheme="minorHAnsi" w:hint="eastAsia"/>
          <w:sz w:val="24"/>
          <w:szCs w:val="24"/>
          <w:lang w:eastAsia="zh-CN"/>
        </w:rPr>
        <w:t>以现行市场价格并考虑相应的运杂费用、安装调试费及手续费等，确定重置价值。</w:t>
      </w:r>
      <w:r w:rsidRPr="002D6E3A">
        <w:rPr>
          <w:rFonts w:asciiTheme="minorHAnsi" w:eastAsia="仿宋" w:hAnsiTheme="minorHAnsi"/>
          <w:sz w:val="24"/>
          <w:szCs w:val="24"/>
          <w:lang w:eastAsia="zh-CN"/>
        </w:rPr>
        <w:t xml:space="preserve"> </w:t>
      </w:r>
      <w:r w:rsidRPr="002D6E3A">
        <w:rPr>
          <w:rFonts w:asciiTheme="minorHAnsi" w:eastAsia="仿宋" w:hAnsiTheme="minorHAnsi" w:hint="eastAsia"/>
          <w:sz w:val="24"/>
          <w:szCs w:val="24"/>
          <w:lang w:eastAsia="zh-CN"/>
        </w:rPr>
        <w:t xml:space="preserve">   </w:t>
      </w:r>
    </w:p>
    <w:p w14:paraId="3FEB61C2" w14:textId="4532B29C"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w:t>
      </w:r>
      <w:r w:rsidRPr="002D6E3A">
        <w:rPr>
          <w:rFonts w:asciiTheme="minorHAnsi" w:eastAsia="仿宋" w:hAnsiTheme="minorHAnsi"/>
          <w:sz w:val="24"/>
          <w:szCs w:val="24"/>
          <w:lang w:eastAsia="zh-CN"/>
        </w:rPr>
        <w:t>2</w:t>
      </w:r>
      <w:r w:rsidRPr="002D6E3A">
        <w:rPr>
          <w:rFonts w:asciiTheme="minorHAnsi" w:eastAsia="仿宋" w:hAnsiTheme="minorHAnsi" w:hint="eastAsia"/>
          <w:sz w:val="24"/>
          <w:szCs w:val="24"/>
          <w:lang w:eastAsia="zh-CN"/>
        </w:rPr>
        <w:t>）目前市场上已不生产和销售</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但有替代产品的</w:t>
      </w:r>
      <w:r w:rsidR="005370E1">
        <w:rPr>
          <w:rFonts w:asciiTheme="minorHAnsi" w:eastAsia="仿宋" w:hAnsiTheme="minorHAnsi" w:hint="eastAsia"/>
          <w:sz w:val="24"/>
          <w:szCs w:val="24"/>
          <w:lang w:eastAsia="zh-CN"/>
        </w:rPr>
        <w:t>资产</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以替代产品的市场价格，并考虑原有设备的经济性及功能性贬值，确定设备更新重置成本。</w:t>
      </w:r>
    </w:p>
    <w:p w14:paraId="441223B2" w14:textId="71C06743"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w:t>
      </w:r>
      <w:r w:rsidRPr="002D6E3A">
        <w:rPr>
          <w:rFonts w:asciiTheme="minorHAnsi" w:eastAsia="仿宋" w:hAnsiTheme="minorHAnsi"/>
          <w:sz w:val="24"/>
          <w:szCs w:val="24"/>
          <w:lang w:eastAsia="zh-CN"/>
        </w:rPr>
        <w:t>3</w:t>
      </w:r>
      <w:r w:rsidRPr="002D6E3A">
        <w:rPr>
          <w:rFonts w:asciiTheme="minorHAnsi" w:eastAsia="仿宋" w:hAnsiTheme="minorHAnsi" w:hint="eastAsia"/>
          <w:sz w:val="24"/>
          <w:szCs w:val="24"/>
          <w:lang w:eastAsia="zh-CN"/>
        </w:rPr>
        <w:t>）如目前市场既不生产和销售</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又无替代产品的</w:t>
      </w:r>
      <w:r w:rsidR="005370E1">
        <w:rPr>
          <w:rFonts w:asciiTheme="minorHAnsi" w:eastAsia="仿宋" w:hAnsiTheme="minorHAnsi" w:hint="eastAsia"/>
          <w:sz w:val="24"/>
          <w:szCs w:val="24"/>
          <w:lang w:eastAsia="zh-CN"/>
        </w:rPr>
        <w:t>资产</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则以</w:t>
      </w:r>
      <w:r w:rsidR="005370E1">
        <w:rPr>
          <w:rFonts w:asciiTheme="minorHAnsi" w:eastAsia="仿宋" w:hAnsiTheme="minorHAnsi" w:hint="eastAsia"/>
          <w:sz w:val="24"/>
          <w:szCs w:val="24"/>
          <w:lang w:eastAsia="zh-CN"/>
        </w:rPr>
        <w:t>资产</w:t>
      </w:r>
      <w:r w:rsidRPr="002D6E3A">
        <w:rPr>
          <w:rFonts w:asciiTheme="minorHAnsi" w:eastAsia="仿宋" w:hAnsiTheme="minorHAnsi" w:hint="eastAsia"/>
          <w:sz w:val="24"/>
          <w:szCs w:val="24"/>
          <w:lang w:eastAsia="zh-CN"/>
        </w:rPr>
        <w:t>原始价值用物价指数法计算其复原重置成本。</w:t>
      </w:r>
      <w:r w:rsidRPr="002D6E3A">
        <w:rPr>
          <w:rFonts w:asciiTheme="minorHAnsi" w:eastAsia="仿宋" w:hAnsiTheme="minorHAnsi"/>
          <w:sz w:val="24"/>
          <w:szCs w:val="24"/>
          <w:lang w:eastAsia="zh-CN"/>
        </w:rPr>
        <w:t xml:space="preserve"> </w:t>
      </w:r>
    </w:p>
    <w:p w14:paraId="06F043CD" w14:textId="77777777"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 xml:space="preserve"> </w:t>
      </w:r>
      <w:r w:rsidRPr="002D6E3A">
        <w:rPr>
          <w:rFonts w:asciiTheme="minorHAnsi" w:eastAsia="仿宋" w:hAnsiTheme="minorHAnsi" w:hint="eastAsia"/>
          <w:sz w:val="24"/>
          <w:szCs w:val="24"/>
          <w:lang w:eastAsia="zh-CN"/>
        </w:rPr>
        <w:t>成新率的确定：</w:t>
      </w:r>
    </w:p>
    <w:p w14:paraId="4A65C4AC" w14:textId="77777777" w:rsidR="003E292D" w:rsidRPr="002D6E3A"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2D6E3A">
        <w:rPr>
          <w:rFonts w:asciiTheme="minorHAnsi" w:eastAsia="仿宋" w:hAnsiTheme="minorHAnsi" w:hint="eastAsia"/>
          <w:sz w:val="24"/>
          <w:szCs w:val="24"/>
          <w:lang w:eastAsia="zh-CN"/>
        </w:rPr>
        <w:t>成新率主要采用使用年限法计算成新率，然后再根据实地察勘的结果，综合考虑设备的功能性贬值和经济性贬值，从而最终判断得出综合成新率，运用年限法确定设备的成新率时，成新率的计算公式为：</w:t>
      </w:r>
    </w:p>
    <w:p w14:paraId="3D36D2FA" w14:textId="30B46259" w:rsidR="00860DF1" w:rsidRPr="003E292D" w:rsidRDefault="003E292D"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2D6E3A">
        <w:rPr>
          <w:rFonts w:asciiTheme="minorHAnsi" w:eastAsia="仿宋" w:hAnsiTheme="minorHAnsi" w:hint="eastAsia"/>
          <w:sz w:val="24"/>
          <w:szCs w:val="24"/>
          <w:lang w:eastAsia="zh-CN"/>
        </w:rPr>
        <w:t>成新率</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尚可使用年限</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（已使用年限</w:t>
      </w:r>
      <w:r w:rsidRPr="002D6E3A">
        <w:rPr>
          <w:rFonts w:asciiTheme="minorHAnsi" w:eastAsia="仿宋" w:hAnsiTheme="minorHAnsi"/>
          <w:sz w:val="24"/>
          <w:szCs w:val="24"/>
          <w:lang w:eastAsia="zh-CN"/>
        </w:rPr>
        <w:t>+</w:t>
      </w:r>
      <w:r w:rsidRPr="002D6E3A">
        <w:rPr>
          <w:rFonts w:asciiTheme="minorHAnsi" w:eastAsia="仿宋" w:hAnsiTheme="minorHAnsi" w:hint="eastAsia"/>
          <w:sz w:val="24"/>
          <w:szCs w:val="24"/>
          <w:lang w:eastAsia="zh-CN"/>
        </w:rPr>
        <w:t>尚可使用年限）×</w:t>
      </w:r>
      <w:r w:rsidRPr="002D6E3A">
        <w:rPr>
          <w:rFonts w:asciiTheme="minorHAnsi" w:eastAsia="仿宋" w:hAnsiTheme="minorHAnsi"/>
          <w:sz w:val="24"/>
          <w:szCs w:val="24"/>
          <w:lang w:eastAsia="zh-CN"/>
        </w:rPr>
        <w:t>100%</w:t>
      </w:r>
    </w:p>
    <w:p w14:paraId="7B488826" w14:textId="77777777" w:rsidR="009D200E" w:rsidRPr="003E292D"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33" w:name="_Toc447125217"/>
      <w:bookmarkStart w:id="34" w:name="_Toc20062438"/>
      <w:r w:rsidRPr="003E292D">
        <w:rPr>
          <w:rFonts w:ascii="仿宋" w:eastAsia="仿宋" w:hAnsi="仿宋" w:hint="eastAsia"/>
          <w:sz w:val="24"/>
          <w:szCs w:val="24"/>
          <w:lang w:eastAsia="zh-CN"/>
        </w:rPr>
        <w:t>八、评估程序实施过程和情况</w:t>
      </w:r>
      <w:bookmarkEnd w:id="33"/>
      <w:bookmarkEnd w:id="34"/>
    </w:p>
    <w:p w14:paraId="289C1703" w14:textId="77777777" w:rsidR="003E292D" w:rsidRPr="00FF0EBF" w:rsidRDefault="003E292D"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F0EBF">
        <w:rPr>
          <w:rFonts w:asciiTheme="minorHAnsi" w:eastAsia="仿宋" w:hAnsiTheme="minorHAnsi" w:hint="eastAsia"/>
          <w:b/>
          <w:sz w:val="24"/>
          <w:szCs w:val="24"/>
          <w:lang w:eastAsia="zh-CN"/>
        </w:rPr>
        <w:t>(</w:t>
      </w:r>
      <w:proofErr w:type="gramStart"/>
      <w:r w:rsidRPr="00FF0EBF">
        <w:rPr>
          <w:rFonts w:asciiTheme="minorHAnsi" w:eastAsia="仿宋" w:hAnsiTheme="minorHAnsi" w:hint="eastAsia"/>
          <w:b/>
          <w:sz w:val="24"/>
          <w:szCs w:val="24"/>
          <w:lang w:eastAsia="zh-CN"/>
        </w:rPr>
        <w:t>一</w:t>
      </w:r>
      <w:proofErr w:type="gramEnd"/>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明确</w:t>
      </w:r>
      <w:r>
        <w:rPr>
          <w:rFonts w:asciiTheme="minorHAnsi" w:eastAsia="仿宋" w:hAnsiTheme="minorHAnsi" w:hint="eastAsia"/>
          <w:b/>
          <w:sz w:val="24"/>
          <w:szCs w:val="24"/>
          <w:lang w:eastAsia="zh-CN"/>
        </w:rPr>
        <w:t>资产</w:t>
      </w:r>
      <w:r w:rsidRPr="00FF0EBF">
        <w:rPr>
          <w:rFonts w:asciiTheme="minorHAnsi" w:eastAsia="仿宋" w:hAnsiTheme="minorHAnsi" w:hint="eastAsia"/>
          <w:b/>
          <w:sz w:val="24"/>
          <w:szCs w:val="24"/>
          <w:lang w:eastAsia="zh-CN"/>
        </w:rPr>
        <w:t>评估业务基本事项</w:t>
      </w:r>
    </w:p>
    <w:p w14:paraId="072B95A6" w14:textId="77777777" w:rsidR="009D200E" w:rsidRPr="003E292D" w:rsidRDefault="003E292D"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FF0EBF">
        <w:rPr>
          <w:rFonts w:asciiTheme="minorHAnsi" w:eastAsia="仿宋" w:hAnsiTheme="minorHAnsi" w:hint="eastAsia"/>
          <w:sz w:val="24"/>
          <w:szCs w:val="24"/>
          <w:lang w:eastAsia="zh-CN"/>
        </w:rPr>
        <w:t>通过向委托人了解总体方案，明确委托人</w:t>
      </w:r>
      <w:r>
        <w:rPr>
          <w:rFonts w:asciiTheme="minorHAnsi" w:eastAsia="仿宋" w:hAnsiTheme="minorHAnsi" w:hint="eastAsia"/>
          <w:sz w:val="24"/>
          <w:szCs w:val="24"/>
          <w:lang w:eastAsia="zh-CN"/>
        </w:rPr>
        <w:t>和其他资产</w:t>
      </w:r>
      <w:r w:rsidRPr="00FF0EBF">
        <w:rPr>
          <w:rFonts w:asciiTheme="minorHAnsi" w:eastAsia="仿宋" w:hAnsiTheme="minorHAnsi" w:hint="eastAsia"/>
          <w:sz w:val="24"/>
          <w:szCs w:val="24"/>
          <w:lang w:eastAsia="zh-CN"/>
        </w:rPr>
        <w:t>评估报告使用人、</w:t>
      </w:r>
      <w:r>
        <w:rPr>
          <w:rFonts w:asciiTheme="minorHAnsi" w:eastAsia="仿宋" w:hAnsiTheme="minorHAnsi" w:hint="eastAsia"/>
          <w:sz w:val="24"/>
          <w:szCs w:val="24"/>
          <w:lang w:eastAsia="zh-CN"/>
        </w:rPr>
        <w:t>被评估企业</w:t>
      </w:r>
      <w:r w:rsidRPr="00FF0EBF">
        <w:rPr>
          <w:rFonts w:asciiTheme="minorHAnsi" w:eastAsia="仿宋" w:hAnsiTheme="minorHAnsi" w:hint="eastAsia"/>
          <w:sz w:val="24"/>
          <w:szCs w:val="24"/>
          <w:lang w:eastAsia="zh-CN"/>
        </w:rPr>
        <w:t>、评估目的、评估对象和评估范围、价值类型、评估基准日、</w:t>
      </w:r>
      <w:r>
        <w:rPr>
          <w:rFonts w:asciiTheme="minorHAnsi" w:eastAsia="仿宋" w:hAnsiTheme="minorHAnsi" w:hint="eastAsia"/>
          <w:sz w:val="24"/>
          <w:szCs w:val="24"/>
          <w:lang w:eastAsia="zh-CN"/>
        </w:rPr>
        <w:t>资产</w:t>
      </w:r>
      <w:r w:rsidRPr="00FF0EBF">
        <w:rPr>
          <w:rFonts w:asciiTheme="minorHAnsi" w:eastAsia="仿宋" w:hAnsiTheme="minorHAnsi" w:hint="eastAsia"/>
          <w:sz w:val="24"/>
          <w:szCs w:val="24"/>
          <w:lang w:eastAsia="zh-CN"/>
        </w:rPr>
        <w:t>评估报告使用范围、</w:t>
      </w:r>
      <w:r>
        <w:rPr>
          <w:rFonts w:asciiTheme="minorHAnsi" w:eastAsia="仿宋" w:hAnsiTheme="minorHAnsi" w:hint="eastAsia"/>
          <w:sz w:val="24"/>
          <w:szCs w:val="24"/>
          <w:lang w:eastAsia="zh-CN"/>
        </w:rPr>
        <w:t>资产</w:t>
      </w:r>
      <w:r w:rsidRPr="00FF0EBF">
        <w:rPr>
          <w:rFonts w:asciiTheme="minorHAnsi" w:eastAsia="仿宋" w:hAnsiTheme="minorHAnsi" w:hint="eastAsia"/>
          <w:sz w:val="24"/>
          <w:szCs w:val="24"/>
          <w:lang w:eastAsia="zh-CN"/>
        </w:rPr>
        <w:t>评估报告提交时间及方式等</w:t>
      </w:r>
      <w:r>
        <w:rPr>
          <w:rFonts w:asciiTheme="minorHAnsi" w:eastAsia="仿宋" w:hAnsiTheme="minorHAnsi" w:hint="eastAsia"/>
          <w:sz w:val="24"/>
          <w:szCs w:val="24"/>
          <w:lang w:eastAsia="zh-CN"/>
        </w:rPr>
        <w:t>资产</w:t>
      </w:r>
      <w:r w:rsidRPr="00FF0EBF">
        <w:rPr>
          <w:rFonts w:asciiTheme="minorHAnsi" w:eastAsia="仿宋" w:hAnsiTheme="minorHAnsi" w:hint="eastAsia"/>
          <w:sz w:val="24"/>
          <w:szCs w:val="24"/>
          <w:lang w:eastAsia="zh-CN"/>
        </w:rPr>
        <w:t>评估业务基本事项</w:t>
      </w:r>
      <w:r w:rsidR="00DF36B2" w:rsidRPr="003E292D">
        <w:rPr>
          <w:rFonts w:ascii="仿宋" w:eastAsia="仿宋" w:hAnsi="仿宋" w:hint="eastAsia"/>
          <w:sz w:val="24"/>
          <w:szCs w:val="24"/>
          <w:lang w:eastAsia="zh-CN"/>
        </w:rPr>
        <w:t>。</w:t>
      </w:r>
    </w:p>
    <w:p w14:paraId="2E18C6B1" w14:textId="77777777" w:rsidR="003E292D" w:rsidRPr="00FF0EBF" w:rsidRDefault="003E292D"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二</w:t>
      </w: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订立</w:t>
      </w:r>
      <w:r>
        <w:rPr>
          <w:rFonts w:asciiTheme="minorHAnsi" w:eastAsia="仿宋" w:hAnsiTheme="minorHAnsi" w:hint="eastAsia"/>
          <w:b/>
          <w:sz w:val="24"/>
          <w:szCs w:val="24"/>
          <w:lang w:eastAsia="zh-CN"/>
        </w:rPr>
        <w:t>资产评估</w:t>
      </w:r>
      <w:r w:rsidRPr="00FF0EBF">
        <w:rPr>
          <w:rFonts w:asciiTheme="minorHAnsi" w:eastAsia="仿宋" w:hAnsiTheme="minorHAnsi" w:hint="eastAsia"/>
          <w:b/>
          <w:sz w:val="24"/>
          <w:szCs w:val="24"/>
          <w:lang w:eastAsia="zh-CN"/>
        </w:rPr>
        <w:t>委托合同</w:t>
      </w:r>
    </w:p>
    <w:p w14:paraId="078B2F6C" w14:textId="77777777" w:rsidR="003E292D" w:rsidRPr="00FF0EBF" w:rsidRDefault="003E292D"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FF0EBF">
        <w:rPr>
          <w:rFonts w:asciiTheme="minorHAnsi" w:eastAsia="仿宋" w:hAnsiTheme="minorHAnsi" w:hint="eastAsia"/>
          <w:sz w:val="24"/>
          <w:szCs w:val="24"/>
          <w:lang w:eastAsia="zh-CN"/>
        </w:rPr>
        <w:t>根据了解的</w:t>
      </w:r>
      <w:r>
        <w:rPr>
          <w:rFonts w:asciiTheme="minorHAnsi" w:eastAsia="仿宋" w:hAnsiTheme="minorHAnsi" w:hint="eastAsia"/>
          <w:sz w:val="24"/>
          <w:szCs w:val="24"/>
          <w:lang w:eastAsia="zh-CN"/>
        </w:rPr>
        <w:t>资产</w:t>
      </w:r>
      <w:r w:rsidRPr="00FF0EBF">
        <w:rPr>
          <w:rFonts w:asciiTheme="minorHAnsi" w:eastAsia="仿宋" w:hAnsiTheme="minorHAnsi" w:hint="eastAsia"/>
          <w:sz w:val="24"/>
          <w:szCs w:val="24"/>
          <w:lang w:eastAsia="zh-CN"/>
        </w:rPr>
        <w:t>评估业务基本情况，本公司对自身专业胜任能力、独立性和业务风险进行综合分析和评价，最终决定与委托人</w:t>
      </w:r>
      <w:r>
        <w:rPr>
          <w:rFonts w:asciiTheme="minorHAnsi" w:eastAsia="仿宋" w:hAnsiTheme="minorHAnsi" w:hint="eastAsia"/>
          <w:sz w:val="24"/>
          <w:szCs w:val="24"/>
          <w:lang w:eastAsia="zh-CN"/>
        </w:rPr>
        <w:t>订立</w:t>
      </w:r>
      <w:r w:rsidRPr="00FF0EBF">
        <w:rPr>
          <w:rFonts w:asciiTheme="minorHAnsi" w:eastAsia="仿宋" w:hAnsiTheme="minorHAnsi" w:hint="eastAsia"/>
          <w:sz w:val="24"/>
          <w:szCs w:val="24"/>
          <w:lang w:eastAsia="zh-CN"/>
        </w:rPr>
        <w:t>资产评估委托合同。</w:t>
      </w:r>
    </w:p>
    <w:p w14:paraId="01A701C7" w14:textId="77777777" w:rsidR="003E292D" w:rsidRPr="00FF0EBF" w:rsidRDefault="003E292D"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三</w:t>
      </w: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编制</w:t>
      </w:r>
      <w:r>
        <w:rPr>
          <w:rFonts w:asciiTheme="minorHAnsi" w:eastAsia="仿宋" w:hAnsiTheme="minorHAnsi" w:hint="eastAsia"/>
          <w:b/>
          <w:sz w:val="24"/>
          <w:szCs w:val="24"/>
          <w:lang w:eastAsia="zh-CN"/>
        </w:rPr>
        <w:t>资产</w:t>
      </w:r>
      <w:r w:rsidRPr="00FF0EBF">
        <w:rPr>
          <w:rFonts w:asciiTheme="minorHAnsi" w:eastAsia="仿宋" w:hAnsiTheme="minorHAnsi" w:hint="eastAsia"/>
          <w:b/>
          <w:sz w:val="24"/>
          <w:szCs w:val="24"/>
          <w:lang w:eastAsia="zh-CN"/>
        </w:rPr>
        <w:t>评估计划</w:t>
      </w:r>
    </w:p>
    <w:p w14:paraId="7EFBE3F7" w14:textId="77777777" w:rsidR="009D200E" w:rsidRPr="003E292D" w:rsidRDefault="003E292D"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FF0EBF">
        <w:rPr>
          <w:rFonts w:asciiTheme="minorHAnsi" w:eastAsia="仿宋" w:hAnsiTheme="minorHAnsi" w:hint="eastAsia"/>
          <w:sz w:val="24"/>
          <w:szCs w:val="24"/>
          <w:lang w:eastAsia="zh-CN"/>
        </w:rPr>
        <w:t>根据评估项目的具体情况，由项目负责人编制</w:t>
      </w:r>
      <w:r>
        <w:rPr>
          <w:rFonts w:asciiTheme="minorHAnsi" w:eastAsia="仿宋" w:hAnsiTheme="minorHAnsi" w:hint="eastAsia"/>
          <w:sz w:val="24"/>
          <w:szCs w:val="24"/>
          <w:lang w:eastAsia="zh-CN"/>
        </w:rPr>
        <w:t>资产</w:t>
      </w:r>
      <w:r w:rsidRPr="00FF0EBF">
        <w:rPr>
          <w:rFonts w:asciiTheme="minorHAnsi" w:eastAsia="仿宋" w:hAnsiTheme="minorHAnsi" w:hint="eastAsia"/>
          <w:sz w:val="24"/>
          <w:szCs w:val="24"/>
          <w:lang w:eastAsia="zh-CN"/>
        </w:rPr>
        <w:t>评估计划，对评估项目的具体实施程序、时间要求、人员分工做出安排，并将</w:t>
      </w:r>
      <w:r>
        <w:rPr>
          <w:rFonts w:asciiTheme="minorHAnsi" w:eastAsia="仿宋" w:hAnsiTheme="minorHAnsi" w:hint="eastAsia"/>
          <w:sz w:val="24"/>
          <w:szCs w:val="24"/>
          <w:lang w:eastAsia="zh-CN"/>
        </w:rPr>
        <w:t>资产</w:t>
      </w:r>
      <w:r w:rsidRPr="00FF0EBF">
        <w:rPr>
          <w:rFonts w:asciiTheme="minorHAnsi" w:eastAsia="仿宋" w:hAnsiTheme="minorHAnsi" w:hint="eastAsia"/>
          <w:sz w:val="24"/>
          <w:szCs w:val="24"/>
          <w:lang w:eastAsia="zh-CN"/>
        </w:rPr>
        <w:t>评估计划报经本公司相</w:t>
      </w:r>
      <w:r w:rsidRPr="00FF0EBF">
        <w:rPr>
          <w:rFonts w:asciiTheme="minorHAnsi" w:eastAsia="仿宋" w:hAnsiTheme="minorHAnsi" w:hint="eastAsia"/>
          <w:sz w:val="24"/>
          <w:szCs w:val="24"/>
          <w:lang w:eastAsia="zh-CN"/>
        </w:rPr>
        <w:lastRenderedPageBreak/>
        <w:t>关人员审核批准</w:t>
      </w:r>
      <w:r w:rsidR="00DF36B2" w:rsidRPr="003E292D">
        <w:rPr>
          <w:rFonts w:ascii="仿宋" w:eastAsia="仿宋" w:hAnsi="仿宋" w:hint="eastAsia"/>
          <w:sz w:val="24"/>
          <w:szCs w:val="24"/>
          <w:lang w:eastAsia="zh-CN"/>
        </w:rPr>
        <w:t>。</w:t>
      </w:r>
    </w:p>
    <w:p w14:paraId="20656F2C" w14:textId="77777777" w:rsidR="003E292D" w:rsidRPr="00FF0EBF" w:rsidRDefault="003E292D"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四</w:t>
      </w: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现场调查</w:t>
      </w:r>
    </w:p>
    <w:p w14:paraId="6E66B456" w14:textId="77777777" w:rsidR="009D200E" w:rsidRPr="003E292D" w:rsidRDefault="00DF36B2"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3E292D">
        <w:rPr>
          <w:rFonts w:ascii="仿宋" w:eastAsia="仿宋" w:hAnsi="仿宋" w:hint="eastAsia"/>
          <w:sz w:val="24"/>
          <w:szCs w:val="24"/>
          <w:lang w:eastAsia="zh-CN"/>
        </w:rPr>
        <w:t>根据批准的评估计划，评估人员进驻被评估单位进行现场调查工作，主要包括对企业经营状况的了解、向企业有关人员了解评估范围内实物资产的运行、维护、保养状况等。</w:t>
      </w:r>
    </w:p>
    <w:p w14:paraId="752140C6" w14:textId="77777777" w:rsidR="003E292D" w:rsidRDefault="003E292D"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五</w:t>
      </w: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收集整理评估资料</w:t>
      </w:r>
    </w:p>
    <w:p w14:paraId="17BEDDC0" w14:textId="3F3E9514" w:rsidR="009D200E" w:rsidRPr="003E292D" w:rsidRDefault="00DF36B2"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3E292D">
        <w:rPr>
          <w:rFonts w:ascii="仿宋" w:eastAsia="仿宋" w:hAnsi="仿宋" w:hint="eastAsia"/>
          <w:sz w:val="24"/>
          <w:szCs w:val="24"/>
          <w:lang w:eastAsia="zh-CN"/>
        </w:rPr>
        <w:t>根据评估工作的需要，评估人员收集与本次评估相关的各种资料与信息，包括被评估单位的资产权属证明材料以及市场价格信息、行业信息</w:t>
      </w:r>
      <w:r w:rsidR="00064E78">
        <w:rPr>
          <w:rFonts w:asciiTheme="minorHAnsi" w:eastAsia="仿宋" w:hAnsiTheme="minorHAnsi" w:hint="eastAsia"/>
          <w:sz w:val="24"/>
          <w:szCs w:val="24"/>
          <w:lang w:eastAsia="zh-CN"/>
        </w:rPr>
        <w:t>、相关市场数据</w:t>
      </w:r>
      <w:r w:rsidR="00064E78" w:rsidRPr="00FF0EBF">
        <w:rPr>
          <w:rFonts w:asciiTheme="minorHAnsi" w:eastAsia="仿宋" w:hAnsiTheme="minorHAnsi" w:hint="eastAsia"/>
          <w:sz w:val="24"/>
          <w:szCs w:val="24"/>
          <w:lang w:eastAsia="zh-CN"/>
        </w:rPr>
        <w:t>等</w:t>
      </w:r>
      <w:r w:rsidR="00064E78">
        <w:rPr>
          <w:rFonts w:asciiTheme="minorHAnsi" w:eastAsia="仿宋" w:hAnsiTheme="minorHAnsi" w:hint="eastAsia"/>
          <w:sz w:val="24"/>
          <w:szCs w:val="24"/>
          <w:lang w:eastAsia="zh-CN"/>
        </w:rPr>
        <w:t>。</w:t>
      </w:r>
    </w:p>
    <w:p w14:paraId="104DBEEF" w14:textId="77777777" w:rsidR="00F41B60" w:rsidRPr="00FF0EBF" w:rsidRDefault="00F41B60"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六</w:t>
      </w: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评定估算形成评估结论</w:t>
      </w:r>
    </w:p>
    <w:p w14:paraId="11A28270" w14:textId="77777777" w:rsidR="00F41B60" w:rsidRPr="00FF0EBF" w:rsidRDefault="00F41B6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FF0EBF">
        <w:rPr>
          <w:rFonts w:asciiTheme="minorHAnsi" w:eastAsia="仿宋" w:hAnsiTheme="minorHAnsi" w:hint="eastAsia"/>
          <w:sz w:val="24"/>
          <w:szCs w:val="24"/>
          <w:lang w:eastAsia="zh-CN"/>
        </w:rPr>
        <w:t>根据</w:t>
      </w:r>
      <w:r>
        <w:rPr>
          <w:rFonts w:asciiTheme="minorHAnsi" w:eastAsia="仿宋" w:hAnsiTheme="minorHAnsi" w:hint="eastAsia"/>
          <w:sz w:val="24"/>
          <w:szCs w:val="24"/>
          <w:lang w:eastAsia="zh-CN"/>
        </w:rPr>
        <w:t>现场调查情况和所收集的评估资料，结合</w:t>
      </w:r>
      <w:r w:rsidRPr="00FF0EBF">
        <w:rPr>
          <w:rFonts w:asciiTheme="minorHAnsi" w:eastAsia="仿宋" w:hAnsiTheme="minorHAnsi" w:hint="eastAsia"/>
          <w:sz w:val="24"/>
          <w:szCs w:val="24"/>
          <w:lang w:eastAsia="zh-CN"/>
        </w:rPr>
        <w:t>评估对象的实际状况和特点，</w:t>
      </w:r>
      <w:r>
        <w:rPr>
          <w:rFonts w:asciiTheme="minorHAnsi" w:eastAsia="仿宋" w:hAnsiTheme="minorHAnsi" w:hint="eastAsia"/>
          <w:sz w:val="24"/>
          <w:szCs w:val="24"/>
          <w:lang w:eastAsia="zh-CN"/>
        </w:rPr>
        <w:t>选择相应</w:t>
      </w:r>
      <w:r w:rsidRPr="00FF0EBF">
        <w:rPr>
          <w:rFonts w:asciiTheme="minorHAnsi" w:eastAsia="仿宋" w:hAnsiTheme="minorHAnsi" w:hint="eastAsia"/>
          <w:sz w:val="24"/>
          <w:szCs w:val="24"/>
          <w:lang w:eastAsia="zh-CN"/>
        </w:rPr>
        <w:t>的评估方法，对评估</w:t>
      </w:r>
      <w:r>
        <w:rPr>
          <w:rFonts w:asciiTheme="minorHAnsi" w:eastAsia="仿宋" w:hAnsiTheme="minorHAnsi" w:hint="eastAsia"/>
          <w:sz w:val="24"/>
          <w:szCs w:val="24"/>
          <w:lang w:eastAsia="zh-CN"/>
        </w:rPr>
        <w:t>对象的市场价值</w:t>
      </w:r>
      <w:r w:rsidRPr="00FF0EBF">
        <w:rPr>
          <w:rFonts w:asciiTheme="minorHAnsi" w:eastAsia="仿宋" w:hAnsiTheme="minorHAnsi" w:hint="eastAsia"/>
          <w:sz w:val="24"/>
          <w:szCs w:val="24"/>
          <w:lang w:eastAsia="zh-CN"/>
        </w:rPr>
        <w:t>进行评</w:t>
      </w:r>
      <w:r>
        <w:rPr>
          <w:rFonts w:asciiTheme="minorHAnsi" w:eastAsia="仿宋" w:hAnsiTheme="minorHAnsi" w:hint="eastAsia"/>
          <w:sz w:val="24"/>
          <w:szCs w:val="24"/>
          <w:lang w:eastAsia="zh-CN"/>
        </w:rPr>
        <w:t>定估</w:t>
      </w:r>
      <w:r w:rsidRPr="00FF0EBF">
        <w:rPr>
          <w:rFonts w:asciiTheme="minorHAnsi" w:eastAsia="仿宋" w:hAnsiTheme="minorHAnsi" w:hint="eastAsia"/>
          <w:sz w:val="24"/>
          <w:szCs w:val="24"/>
          <w:lang w:eastAsia="zh-CN"/>
        </w:rPr>
        <w:t>算，</w:t>
      </w:r>
      <w:r>
        <w:rPr>
          <w:rFonts w:asciiTheme="minorHAnsi" w:eastAsia="仿宋" w:hAnsiTheme="minorHAnsi" w:hint="eastAsia"/>
          <w:sz w:val="24"/>
          <w:szCs w:val="24"/>
          <w:lang w:eastAsia="zh-CN"/>
        </w:rPr>
        <w:t>在此基础上</w:t>
      </w:r>
      <w:r w:rsidRPr="00FF0EBF">
        <w:rPr>
          <w:rFonts w:asciiTheme="minorHAnsi" w:eastAsia="仿宋" w:hAnsiTheme="minorHAnsi" w:hint="eastAsia"/>
          <w:sz w:val="24"/>
          <w:szCs w:val="24"/>
          <w:lang w:eastAsia="zh-CN"/>
        </w:rPr>
        <w:t>形成评估结论。</w:t>
      </w:r>
    </w:p>
    <w:p w14:paraId="2272AB3A" w14:textId="77777777" w:rsidR="00F41B60" w:rsidRPr="00FF0EBF" w:rsidRDefault="00F41B60"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七</w:t>
      </w: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编制出具评估报告</w:t>
      </w:r>
    </w:p>
    <w:p w14:paraId="241F8DD0" w14:textId="77777777" w:rsidR="00F41B60" w:rsidRPr="00FF0EBF" w:rsidRDefault="00F41B6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FF0EBF">
        <w:rPr>
          <w:rFonts w:asciiTheme="minorHAnsi" w:eastAsia="仿宋" w:hAnsiTheme="minorHAnsi" w:hint="eastAsia"/>
          <w:sz w:val="24"/>
          <w:szCs w:val="24"/>
          <w:lang w:eastAsia="zh-CN"/>
        </w:rPr>
        <w:t>项目负责人（本报告的签字资产评估师）在以上工作的基础上编制资产评估报告，经本公司内部审核通过后，出具资产评估报告并提交给委托人。</w:t>
      </w:r>
    </w:p>
    <w:p w14:paraId="699031D0" w14:textId="77777777" w:rsidR="00F41B60" w:rsidRPr="00FF0EBF" w:rsidRDefault="00F41B60"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八</w:t>
      </w:r>
      <w:r w:rsidRPr="00FF0EBF">
        <w:rPr>
          <w:rFonts w:asciiTheme="minorHAnsi" w:eastAsia="仿宋" w:hAnsiTheme="minorHAnsi" w:hint="eastAsia"/>
          <w:b/>
          <w:sz w:val="24"/>
          <w:szCs w:val="24"/>
          <w:lang w:eastAsia="zh-CN"/>
        </w:rPr>
        <w:t>)</w:t>
      </w:r>
      <w:r w:rsidRPr="00FF0EBF">
        <w:rPr>
          <w:rFonts w:asciiTheme="minorHAnsi" w:eastAsia="仿宋" w:hAnsiTheme="minorHAnsi" w:hint="eastAsia"/>
          <w:b/>
          <w:sz w:val="24"/>
          <w:szCs w:val="24"/>
          <w:lang w:eastAsia="zh-CN"/>
        </w:rPr>
        <w:t>整理归集评估档案</w:t>
      </w:r>
    </w:p>
    <w:p w14:paraId="5BD3DCD1" w14:textId="77777777" w:rsidR="009D200E" w:rsidRPr="003E292D" w:rsidRDefault="00F41B60"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FF0EBF">
        <w:rPr>
          <w:rFonts w:asciiTheme="minorHAnsi" w:eastAsia="仿宋" w:hAnsiTheme="minorHAnsi" w:hint="eastAsia"/>
          <w:sz w:val="24"/>
          <w:szCs w:val="24"/>
          <w:lang w:eastAsia="zh-CN"/>
        </w:rPr>
        <w:t>评估人员对工作底稿、资产评估报告及其他相关资料进行整理，形成资产评估档案</w:t>
      </w:r>
      <w:r w:rsidR="00DF36B2" w:rsidRPr="003E292D">
        <w:rPr>
          <w:rFonts w:ascii="仿宋" w:eastAsia="仿宋" w:hAnsi="仿宋" w:hint="eastAsia"/>
          <w:sz w:val="24"/>
          <w:szCs w:val="24"/>
          <w:lang w:eastAsia="zh-CN"/>
        </w:rPr>
        <w:t>。</w:t>
      </w:r>
    </w:p>
    <w:p w14:paraId="69CB191C" w14:textId="77777777" w:rsidR="009D200E" w:rsidRPr="003E292D"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35" w:name="_Toc447125218"/>
      <w:bookmarkStart w:id="36" w:name="_Toc146119326"/>
      <w:bookmarkStart w:id="37" w:name="_Toc144489314"/>
      <w:bookmarkStart w:id="38" w:name="_Toc20062439"/>
      <w:r w:rsidRPr="003E292D">
        <w:rPr>
          <w:rFonts w:ascii="仿宋" w:eastAsia="仿宋" w:hAnsi="仿宋" w:hint="eastAsia"/>
          <w:sz w:val="24"/>
          <w:szCs w:val="24"/>
          <w:lang w:eastAsia="zh-CN"/>
        </w:rPr>
        <w:t>九、评估假设</w:t>
      </w:r>
      <w:bookmarkEnd w:id="35"/>
      <w:bookmarkEnd w:id="36"/>
      <w:bookmarkEnd w:id="37"/>
      <w:bookmarkEnd w:id="38"/>
    </w:p>
    <w:p w14:paraId="2F8F498C" w14:textId="77777777" w:rsidR="009D200E" w:rsidRPr="003E292D" w:rsidRDefault="00DF36B2"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3E292D">
        <w:rPr>
          <w:rFonts w:ascii="仿宋" w:eastAsia="仿宋" w:hAnsi="仿宋" w:hint="eastAsia"/>
          <w:sz w:val="24"/>
          <w:szCs w:val="24"/>
          <w:lang w:eastAsia="zh-CN"/>
        </w:rPr>
        <w:t>本次评估中，评估人员遵循了以下评估假设。本评估报告及评估结论的成立，依赖于以下评估假设：</w:t>
      </w:r>
    </w:p>
    <w:p w14:paraId="27055BCC" w14:textId="77777777" w:rsidR="00481AFA" w:rsidRPr="00BB7538" w:rsidRDefault="00481AFA" w:rsidP="00A723DE">
      <w:pPr>
        <w:widowControl w:val="0"/>
        <w:spacing w:beforeLines="50" w:before="156" w:after="0" w:line="240" w:lineRule="auto"/>
        <w:ind w:firstLineChars="200" w:firstLine="482"/>
        <w:jc w:val="both"/>
        <w:rPr>
          <w:rFonts w:ascii="仿宋" w:eastAsia="仿宋" w:hAnsi="仿宋"/>
          <w:sz w:val="24"/>
          <w:szCs w:val="24"/>
          <w:lang w:eastAsia="zh-CN"/>
        </w:rPr>
      </w:pPr>
      <w:r w:rsidRPr="00FF0EBF">
        <w:rPr>
          <w:rFonts w:asciiTheme="minorHAnsi" w:eastAsia="仿宋" w:hAnsiTheme="minorHAnsi" w:hint="eastAsia"/>
          <w:b/>
          <w:sz w:val="24"/>
          <w:szCs w:val="24"/>
          <w:lang w:eastAsia="zh-CN"/>
        </w:rPr>
        <w:t>(</w:t>
      </w:r>
      <w:proofErr w:type="gramStart"/>
      <w:r w:rsidRPr="00FF0EBF">
        <w:rPr>
          <w:rFonts w:asciiTheme="minorHAnsi" w:eastAsia="仿宋" w:hAnsiTheme="minorHAnsi" w:hint="eastAsia"/>
          <w:b/>
          <w:sz w:val="24"/>
          <w:szCs w:val="24"/>
          <w:lang w:eastAsia="zh-CN"/>
        </w:rPr>
        <w:t>一</w:t>
      </w:r>
      <w:proofErr w:type="gramEnd"/>
      <w:r w:rsidRPr="00FF0EBF">
        <w:rPr>
          <w:rFonts w:asciiTheme="minorHAnsi" w:eastAsia="仿宋" w:hAnsiTheme="minorHAnsi" w:hint="eastAsia"/>
          <w:b/>
          <w:sz w:val="24"/>
          <w:szCs w:val="24"/>
          <w:lang w:eastAsia="zh-CN"/>
        </w:rPr>
        <w:t>)</w:t>
      </w:r>
      <w:r>
        <w:rPr>
          <w:rFonts w:asciiTheme="minorHAnsi" w:eastAsia="仿宋" w:hAnsiTheme="minorHAnsi" w:hint="eastAsia"/>
          <w:b/>
          <w:sz w:val="24"/>
          <w:szCs w:val="24"/>
          <w:lang w:eastAsia="zh-CN"/>
        </w:rPr>
        <w:t>评估基本</w:t>
      </w:r>
      <w:r w:rsidRPr="00FF0EBF">
        <w:rPr>
          <w:rFonts w:asciiTheme="minorHAnsi" w:eastAsia="仿宋" w:hAnsiTheme="minorHAnsi" w:hint="eastAsia"/>
          <w:b/>
          <w:sz w:val="24"/>
          <w:szCs w:val="24"/>
          <w:lang w:eastAsia="zh-CN"/>
        </w:rPr>
        <w:t>假设</w:t>
      </w:r>
    </w:p>
    <w:p w14:paraId="139F7615" w14:textId="77777777" w:rsidR="00481AFA" w:rsidRPr="00BB7538" w:rsidRDefault="00481AFA"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FF0EBF">
        <w:rPr>
          <w:rFonts w:asciiTheme="minorHAnsi" w:eastAsia="仿宋" w:hAnsiTheme="minorHAnsi" w:hint="eastAsia"/>
          <w:sz w:val="24"/>
          <w:szCs w:val="24"/>
          <w:lang w:eastAsia="zh-CN"/>
        </w:rPr>
        <w:t>1.</w:t>
      </w:r>
      <w:r w:rsidRPr="00FF0EBF">
        <w:rPr>
          <w:rFonts w:asciiTheme="minorHAnsi" w:eastAsia="仿宋" w:hAnsiTheme="minorHAnsi" w:hint="eastAsia"/>
          <w:sz w:val="24"/>
          <w:szCs w:val="24"/>
          <w:lang w:eastAsia="zh-CN"/>
        </w:rPr>
        <w:t>交易</w:t>
      </w:r>
      <w:r>
        <w:rPr>
          <w:rFonts w:asciiTheme="minorHAnsi" w:eastAsia="仿宋" w:hAnsiTheme="minorHAnsi" w:hint="eastAsia"/>
          <w:sz w:val="24"/>
          <w:szCs w:val="24"/>
          <w:lang w:eastAsia="zh-CN"/>
        </w:rPr>
        <w:t>基本</w:t>
      </w:r>
      <w:r w:rsidRPr="00FF0EBF">
        <w:rPr>
          <w:rFonts w:asciiTheme="minorHAnsi" w:eastAsia="仿宋" w:hAnsiTheme="minorHAnsi" w:hint="eastAsia"/>
          <w:sz w:val="24"/>
          <w:szCs w:val="24"/>
          <w:lang w:eastAsia="zh-CN"/>
        </w:rPr>
        <w:t>假设</w:t>
      </w:r>
    </w:p>
    <w:p w14:paraId="6781B65A" w14:textId="77777777" w:rsidR="00481AFA" w:rsidRPr="00BB7538" w:rsidRDefault="00481AFA" w:rsidP="00A723DE">
      <w:pPr>
        <w:widowControl w:val="0"/>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hint="eastAsia"/>
          <w:sz w:val="24"/>
          <w:szCs w:val="24"/>
          <w:lang w:eastAsia="zh-CN"/>
        </w:rPr>
        <w:t>假设评估对象或</w:t>
      </w:r>
      <w:r w:rsidRPr="00FF0EBF">
        <w:rPr>
          <w:rFonts w:asciiTheme="minorHAnsi" w:eastAsia="仿宋" w:hAnsiTheme="minorHAnsi" w:hint="eastAsia"/>
          <w:sz w:val="24"/>
          <w:szCs w:val="24"/>
          <w:lang w:eastAsia="zh-CN"/>
        </w:rPr>
        <w:t>所有</w:t>
      </w:r>
      <w:r>
        <w:rPr>
          <w:rFonts w:asciiTheme="minorHAnsi" w:eastAsia="仿宋" w:hAnsiTheme="minorHAnsi" w:hint="eastAsia"/>
          <w:sz w:val="24"/>
          <w:szCs w:val="24"/>
          <w:lang w:eastAsia="zh-CN"/>
        </w:rPr>
        <w:t>被</w:t>
      </w:r>
      <w:r w:rsidRPr="00FF0EBF">
        <w:rPr>
          <w:rFonts w:asciiTheme="minorHAnsi" w:eastAsia="仿宋" w:hAnsiTheme="minorHAnsi" w:hint="eastAsia"/>
          <w:sz w:val="24"/>
          <w:szCs w:val="24"/>
          <w:lang w:eastAsia="zh-CN"/>
        </w:rPr>
        <w:t>评估资产</w:t>
      </w:r>
      <w:r>
        <w:rPr>
          <w:rFonts w:asciiTheme="minorHAnsi" w:eastAsia="仿宋" w:hAnsiTheme="minorHAnsi" w:hint="eastAsia"/>
          <w:sz w:val="24"/>
          <w:szCs w:val="24"/>
          <w:lang w:eastAsia="zh-CN"/>
        </w:rPr>
        <w:t>于评估基准日</w:t>
      </w:r>
      <w:r w:rsidRPr="00FF0EBF">
        <w:rPr>
          <w:rFonts w:asciiTheme="minorHAnsi" w:eastAsia="仿宋" w:hAnsiTheme="minorHAnsi" w:hint="eastAsia"/>
          <w:sz w:val="24"/>
          <w:szCs w:val="24"/>
          <w:lang w:eastAsia="zh-CN"/>
        </w:rPr>
        <w:t>处在</w:t>
      </w:r>
      <w:r>
        <w:rPr>
          <w:rFonts w:asciiTheme="minorHAnsi" w:eastAsia="仿宋" w:hAnsiTheme="minorHAnsi" w:hint="eastAsia"/>
          <w:sz w:val="24"/>
          <w:szCs w:val="24"/>
          <w:lang w:eastAsia="zh-CN"/>
        </w:rPr>
        <w:t>市场</w:t>
      </w:r>
      <w:r w:rsidRPr="00FF0EBF">
        <w:rPr>
          <w:rFonts w:asciiTheme="minorHAnsi" w:eastAsia="仿宋" w:hAnsiTheme="minorHAnsi" w:hint="eastAsia"/>
          <w:sz w:val="24"/>
          <w:szCs w:val="24"/>
          <w:lang w:eastAsia="zh-CN"/>
        </w:rPr>
        <w:t>交易过程中</w:t>
      </w:r>
      <w:r>
        <w:rPr>
          <w:rFonts w:asciiTheme="minorHAnsi" w:eastAsia="仿宋" w:hAnsiTheme="minorHAnsi" w:hint="eastAsia"/>
          <w:sz w:val="24"/>
          <w:szCs w:val="24"/>
          <w:lang w:eastAsia="zh-CN"/>
        </w:rPr>
        <w:t>，资产评估专业人员根据评估基准日的市场环境和评估对象或</w:t>
      </w:r>
      <w:r w:rsidRPr="00FF0EBF">
        <w:rPr>
          <w:rFonts w:asciiTheme="minorHAnsi" w:eastAsia="仿宋" w:hAnsiTheme="minorHAnsi" w:hint="eastAsia"/>
          <w:sz w:val="24"/>
          <w:szCs w:val="24"/>
          <w:lang w:eastAsia="zh-CN"/>
        </w:rPr>
        <w:t>所有</w:t>
      </w:r>
      <w:r>
        <w:rPr>
          <w:rFonts w:asciiTheme="minorHAnsi" w:eastAsia="仿宋" w:hAnsiTheme="minorHAnsi" w:hint="eastAsia"/>
          <w:sz w:val="24"/>
          <w:szCs w:val="24"/>
          <w:lang w:eastAsia="zh-CN"/>
        </w:rPr>
        <w:t>被</w:t>
      </w:r>
      <w:r w:rsidRPr="00FF0EBF">
        <w:rPr>
          <w:rFonts w:asciiTheme="minorHAnsi" w:eastAsia="仿宋" w:hAnsiTheme="minorHAnsi" w:hint="eastAsia"/>
          <w:sz w:val="24"/>
          <w:szCs w:val="24"/>
          <w:lang w:eastAsia="zh-CN"/>
        </w:rPr>
        <w:t>评估资产的交易条件等模拟市场进行</w:t>
      </w:r>
      <w:r>
        <w:rPr>
          <w:rFonts w:asciiTheme="minorHAnsi" w:eastAsia="仿宋" w:hAnsiTheme="minorHAnsi" w:hint="eastAsia"/>
          <w:sz w:val="24"/>
          <w:szCs w:val="24"/>
          <w:lang w:eastAsia="zh-CN"/>
        </w:rPr>
        <w:t>相应的价值估计或测算</w:t>
      </w:r>
      <w:r w:rsidRPr="00BB7538">
        <w:rPr>
          <w:rFonts w:ascii="仿宋" w:eastAsia="仿宋" w:hAnsi="仿宋" w:hint="eastAsia"/>
          <w:sz w:val="24"/>
          <w:szCs w:val="24"/>
          <w:lang w:eastAsia="zh-CN"/>
        </w:rPr>
        <w:t>。</w:t>
      </w:r>
    </w:p>
    <w:p w14:paraId="763D99C5" w14:textId="77777777" w:rsidR="00481AFA" w:rsidRPr="00FF0EBF"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FF0EBF">
        <w:rPr>
          <w:rFonts w:asciiTheme="minorHAnsi" w:eastAsia="仿宋" w:hAnsiTheme="minorHAnsi" w:hint="eastAsia"/>
          <w:sz w:val="24"/>
          <w:szCs w:val="24"/>
          <w:lang w:eastAsia="zh-CN"/>
        </w:rPr>
        <w:t>2.</w:t>
      </w:r>
      <w:r w:rsidRPr="00FF0EBF">
        <w:rPr>
          <w:rFonts w:asciiTheme="minorHAnsi" w:eastAsia="仿宋" w:hAnsiTheme="minorHAnsi" w:hint="eastAsia"/>
          <w:sz w:val="24"/>
          <w:szCs w:val="24"/>
          <w:lang w:eastAsia="zh-CN"/>
        </w:rPr>
        <w:t>公开市场</w:t>
      </w:r>
      <w:r>
        <w:rPr>
          <w:rFonts w:asciiTheme="minorHAnsi" w:eastAsia="仿宋" w:hAnsiTheme="minorHAnsi" w:hint="eastAsia"/>
          <w:sz w:val="24"/>
          <w:szCs w:val="24"/>
          <w:lang w:eastAsia="zh-CN"/>
        </w:rPr>
        <w:t>基本</w:t>
      </w:r>
      <w:r w:rsidRPr="00FF0EBF">
        <w:rPr>
          <w:rFonts w:asciiTheme="minorHAnsi" w:eastAsia="仿宋" w:hAnsiTheme="minorHAnsi" w:hint="eastAsia"/>
          <w:sz w:val="24"/>
          <w:szCs w:val="24"/>
          <w:lang w:eastAsia="zh-CN"/>
        </w:rPr>
        <w:t>假设</w:t>
      </w:r>
    </w:p>
    <w:p w14:paraId="34411D2B" w14:textId="77777777" w:rsidR="00481AFA" w:rsidRPr="00BB7538" w:rsidRDefault="00481AFA" w:rsidP="00A723DE">
      <w:pPr>
        <w:widowControl w:val="0"/>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hint="eastAsia"/>
          <w:sz w:val="24"/>
          <w:szCs w:val="24"/>
          <w:lang w:eastAsia="zh-CN"/>
        </w:rPr>
        <w:t>假设评估对象或</w:t>
      </w:r>
      <w:r w:rsidRPr="00FF0EBF">
        <w:rPr>
          <w:rFonts w:asciiTheme="minorHAnsi" w:eastAsia="仿宋" w:hAnsiTheme="minorHAnsi" w:hint="eastAsia"/>
          <w:sz w:val="24"/>
          <w:szCs w:val="24"/>
          <w:lang w:eastAsia="zh-CN"/>
        </w:rPr>
        <w:t>所有</w:t>
      </w:r>
      <w:r>
        <w:rPr>
          <w:rFonts w:asciiTheme="minorHAnsi" w:eastAsia="仿宋" w:hAnsiTheme="minorHAnsi" w:hint="eastAsia"/>
          <w:sz w:val="24"/>
          <w:szCs w:val="24"/>
          <w:lang w:eastAsia="zh-CN"/>
        </w:rPr>
        <w:t>被</w:t>
      </w:r>
      <w:r w:rsidRPr="00FF0EBF">
        <w:rPr>
          <w:rFonts w:asciiTheme="minorHAnsi" w:eastAsia="仿宋" w:hAnsiTheme="minorHAnsi" w:hint="eastAsia"/>
          <w:sz w:val="24"/>
          <w:szCs w:val="24"/>
          <w:lang w:eastAsia="zh-CN"/>
        </w:rPr>
        <w:t>评估资产</w:t>
      </w:r>
      <w:r>
        <w:rPr>
          <w:rFonts w:asciiTheme="minorHAnsi" w:eastAsia="仿宋" w:hAnsiTheme="minorHAnsi" w:hint="eastAsia"/>
          <w:sz w:val="24"/>
          <w:szCs w:val="24"/>
          <w:lang w:eastAsia="zh-CN"/>
        </w:rPr>
        <w:t>于评估基准日</w:t>
      </w:r>
      <w:r w:rsidRPr="00FF0EBF">
        <w:rPr>
          <w:rFonts w:asciiTheme="minorHAnsi" w:eastAsia="仿宋" w:hAnsiTheme="minorHAnsi" w:hint="eastAsia"/>
          <w:sz w:val="24"/>
          <w:szCs w:val="24"/>
          <w:lang w:eastAsia="zh-CN"/>
        </w:rPr>
        <w:t>处在</w:t>
      </w:r>
      <w:r>
        <w:rPr>
          <w:rFonts w:asciiTheme="minorHAnsi" w:eastAsia="仿宋" w:hAnsiTheme="minorHAnsi" w:hint="eastAsia"/>
          <w:sz w:val="24"/>
          <w:szCs w:val="24"/>
          <w:lang w:eastAsia="zh-CN"/>
        </w:rPr>
        <w:t>的</w:t>
      </w:r>
      <w:r w:rsidRPr="00FF0EBF">
        <w:rPr>
          <w:rFonts w:asciiTheme="minorHAnsi" w:eastAsia="仿宋" w:hAnsiTheme="minorHAnsi" w:hint="eastAsia"/>
          <w:sz w:val="24"/>
          <w:szCs w:val="24"/>
          <w:lang w:eastAsia="zh-CN"/>
        </w:rPr>
        <w:t>交易</w:t>
      </w:r>
      <w:r>
        <w:rPr>
          <w:rFonts w:asciiTheme="minorHAnsi" w:eastAsia="仿宋" w:hAnsiTheme="minorHAnsi" w:hint="eastAsia"/>
          <w:sz w:val="24"/>
          <w:szCs w:val="24"/>
          <w:lang w:eastAsia="zh-CN"/>
        </w:rPr>
        <w:t>市场是公开市场。公开市场是</w:t>
      </w:r>
      <w:proofErr w:type="gramStart"/>
      <w:r>
        <w:rPr>
          <w:rFonts w:asciiTheme="minorHAnsi" w:eastAsia="仿宋" w:hAnsiTheme="minorHAnsi" w:hint="eastAsia"/>
          <w:sz w:val="24"/>
          <w:szCs w:val="24"/>
          <w:lang w:eastAsia="zh-CN"/>
        </w:rPr>
        <w:t>指至少</w:t>
      </w:r>
      <w:proofErr w:type="gramEnd"/>
      <w:r>
        <w:rPr>
          <w:rFonts w:asciiTheme="minorHAnsi" w:eastAsia="仿宋" w:hAnsiTheme="minorHAnsi" w:hint="eastAsia"/>
          <w:sz w:val="24"/>
          <w:szCs w:val="24"/>
          <w:lang w:eastAsia="zh-CN"/>
        </w:rPr>
        <w:t>符合下列条件的交易市场：</w:t>
      </w:r>
      <w:r>
        <w:rPr>
          <w:rFonts w:asciiTheme="minorHAnsi" w:eastAsia="仿宋" w:hAnsiTheme="minorHAnsi" w:hint="eastAsia"/>
          <w:sz w:val="24"/>
          <w:szCs w:val="24"/>
          <w:lang w:eastAsia="zh-CN"/>
        </w:rPr>
        <w:t>(</w:t>
      </w:r>
      <w:r>
        <w:rPr>
          <w:rFonts w:asciiTheme="minorHAnsi" w:eastAsia="仿宋" w:hAnsiTheme="minorHAnsi"/>
          <w:sz w:val="24"/>
          <w:szCs w:val="24"/>
          <w:lang w:eastAsia="zh-CN"/>
        </w:rPr>
        <w:t>1)</w:t>
      </w:r>
      <w:r>
        <w:rPr>
          <w:rFonts w:asciiTheme="minorHAnsi" w:eastAsia="仿宋" w:hAnsiTheme="minorHAnsi" w:hint="eastAsia"/>
          <w:sz w:val="24"/>
          <w:szCs w:val="24"/>
          <w:lang w:eastAsia="zh-CN"/>
        </w:rPr>
        <w:t>市场中有足够数量的</w:t>
      </w:r>
      <w:r w:rsidRPr="00FF0EBF">
        <w:rPr>
          <w:rFonts w:asciiTheme="minorHAnsi" w:eastAsia="仿宋" w:hAnsiTheme="minorHAnsi" w:hint="eastAsia"/>
          <w:sz w:val="24"/>
          <w:szCs w:val="24"/>
          <w:lang w:eastAsia="zh-CN"/>
        </w:rPr>
        <w:t>买者</w:t>
      </w:r>
      <w:r>
        <w:rPr>
          <w:rFonts w:asciiTheme="minorHAnsi" w:eastAsia="仿宋" w:hAnsiTheme="minorHAnsi" w:hint="eastAsia"/>
          <w:sz w:val="24"/>
          <w:szCs w:val="24"/>
          <w:lang w:eastAsia="zh-CN"/>
        </w:rPr>
        <w:t>且彼此</w:t>
      </w:r>
      <w:r w:rsidRPr="00FF0EBF">
        <w:rPr>
          <w:rFonts w:asciiTheme="minorHAnsi" w:eastAsia="仿宋" w:hAnsiTheme="minorHAnsi" w:hint="eastAsia"/>
          <w:sz w:val="24"/>
          <w:szCs w:val="24"/>
          <w:lang w:eastAsia="zh-CN"/>
        </w:rPr>
        <w:t>地位是平等的</w:t>
      </w:r>
      <w:r>
        <w:rPr>
          <w:rFonts w:asciiTheme="minorHAnsi" w:eastAsia="仿宋" w:hAnsiTheme="minorHAnsi" w:hint="eastAsia"/>
          <w:sz w:val="24"/>
          <w:szCs w:val="24"/>
          <w:lang w:eastAsia="zh-CN"/>
        </w:rPr>
        <w:t>，所有</w:t>
      </w:r>
      <w:r w:rsidRPr="00FF0EBF">
        <w:rPr>
          <w:rFonts w:asciiTheme="minorHAnsi" w:eastAsia="仿宋" w:hAnsiTheme="minorHAnsi" w:hint="eastAsia"/>
          <w:sz w:val="24"/>
          <w:szCs w:val="24"/>
          <w:lang w:eastAsia="zh-CN"/>
        </w:rPr>
        <w:t>买者</w:t>
      </w:r>
      <w:r>
        <w:rPr>
          <w:rFonts w:asciiTheme="minorHAnsi" w:eastAsia="仿宋" w:hAnsiTheme="minorHAnsi" w:hint="eastAsia"/>
          <w:sz w:val="24"/>
          <w:szCs w:val="24"/>
          <w:lang w:eastAsia="zh-CN"/>
        </w:rPr>
        <w:t>都是自愿的、理性的且均具有足够的专业知识；</w:t>
      </w:r>
      <w:r>
        <w:rPr>
          <w:rFonts w:asciiTheme="minorHAnsi" w:eastAsia="仿宋" w:hAnsiTheme="minorHAnsi" w:hint="eastAsia"/>
          <w:sz w:val="24"/>
          <w:szCs w:val="24"/>
          <w:lang w:eastAsia="zh-CN"/>
        </w:rPr>
        <w:t>(</w:t>
      </w:r>
      <w:r>
        <w:rPr>
          <w:rFonts w:asciiTheme="minorHAnsi" w:eastAsia="仿宋" w:hAnsiTheme="minorHAnsi"/>
          <w:sz w:val="24"/>
          <w:szCs w:val="24"/>
          <w:lang w:eastAsia="zh-CN"/>
        </w:rPr>
        <w:t>2)</w:t>
      </w:r>
      <w:r>
        <w:rPr>
          <w:rFonts w:asciiTheme="minorHAnsi" w:eastAsia="仿宋" w:hAnsiTheme="minorHAnsi" w:hint="eastAsia"/>
          <w:sz w:val="24"/>
          <w:szCs w:val="24"/>
          <w:lang w:eastAsia="zh-CN"/>
        </w:rPr>
        <w:t>市场中有足够数量的卖</w:t>
      </w:r>
      <w:r w:rsidRPr="00FF0EBF">
        <w:rPr>
          <w:rFonts w:asciiTheme="minorHAnsi" w:eastAsia="仿宋" w:hAnsiTheme="minorHAnsi" w:hint="eastAsia"/>
          <w:sz w:val="24"/>
          <w:szCs w:val="24"/>
          <w:lang w:eastAsia="zh-CN"/>
        </w:rPr>
        <w:t>者</w:t>
      </w:r>
      <w:r>
        <w:rPr>
          <w:rFonts w:asciiTheme="minorHAnsi" w:eastAsia="仿宋" w:hAnsiTheme="minorHAnsi" w:hint="eastAsia"/>
          <w:sz w:val="24"/>
          <w:szCs w:val="24"/>
          <w:lang w:eastAsia="zh-CN"/>
        </w:rPr>
        <w:t>且彼此</w:t>
      </w:r>
      <w:r w:rsidRPr="00FF0EBF">
        <w:rPr>
          <w:rFonts w:asciiTheme="minorHAnsi" w:eastAsia="仿宋" w:hAnsiTheme="minorHAnsi" w:hint="eastAsia"/>
          <w:sz w:val="24"/>
          <w:szCs w:val="24"/>
          <w:lang w:eastAsia="zh-CN"/>
        </w:rPr>
        <w:t>地位是平等的</w:t>
      </w:r>
      <w:r>
        <w:rPr>
          <w:rFonts w:asciiTheme="minorHAnsi" w:eastAsia="仿宋" w:hAnsiTheme="minorHAnsi" w:hint="eastAsia"/>
          <w:sz w:val="24"/>
          <w:szCs w:val="24"/>
          <w:lang w:eastAsia="zh-CN"/>
        </w:rPr>
        <w:t>，所有卖</w:t>
      </w:r>
      <w:r w:rsidRPr="00FF0EBF">
        <w:rPr>
          <w:rFonts w:asciiTheme="minorHAnsi" w:eastAsia="仿宋" w:hAnsiTheme="minorHAnsi" w:hint="eastAsia"/>
          <w:sz w:val="24"/>
          <w:szCs w:val="24"/>
          <w:lang w:eastAsia="zh-CN"/>
        </w:rPr>
        <w:t>者</w:t>
      </w:r>
      <w:r>
        <w:rPr>
          <w:rFonts w:asciiTheme="minorHAnsi" w:eastAsia="仿宋" w:hAnsiTheme="minorHAnsi" w:hint="eastAsia"/>
          <w:sz w:val="24"/>
          <w:szCs w:val="24"/>
          <w:lang w:eastAsia="zh-CN"/>
        </w:rPr>
        <w:t>都是自愿的、理性的且均具有足够的专业知识；</w:t>
      </w:r>
      <w:r>
        <w:rPr>
          <w:rFonts w:asciiTheme="minorHAnsi" w:eastAsia="仿宋" w:hAnsiTheme="minorHAnsi" w:hint="eastAsia"/>
          <w:sz w:val="24"/>
          <w:szCs w:val="24"/>
          <w:lang w:eastAsia="zh-CN"/>
        </w:rPr>
        <w:t>(</w:t>
      </w:r>
      <w:r>
        <w:rPr>
          <w:rFonts w:asciiTheme="minorHAnsi" w:eastAsia="仿宋" w:hAnsiTheme="minorHAnsi"/>
          <w:sz w:val="24"/>
          <w:szCs w:val="24"/>
          <w:lang w:eastAsia="zh-CN"/>
        </w:rPr>
        <w:t>3)</w:t>
      </w:r>
      <w:r>
        <w:rPr>
          <w:rFonts w:asciiTheme="minorHAnsi" w:eastAsia="仿宋" w:hAnsiTheme="minorHAnsi" w:hint="eastAsia"/>
          <w:sz w:val="24"/>
          <w:szCs w:val="24"/>
          <w:lang w:eastAsia="zh-CN"/>
        </w:rPr>
        <w:t>市场中所有</w:t>
      </w:r>
      <w:r w:rsidRPr="00FF0EBF">
        <w:rPr>
          <w:rFonts w:asciiTheme="minorHAnsi" w:eastAsia="仿宋" w:hAnsiTheme="minorHAnsi" w:hint="eastAsia"/>
          <w:sz w:val="24"/>
          <w:szCs w:val="24"/>
          <w:lang w:eastAsia="zh-CN"/>
        </w:rPr>
        <w:t>买者和</w:t>
      </w:r>
      <w:r>
        <w:rPr>
          <w:rFonts w:asciiTheme="minorHAnsi" w:eastAsia="仿宋" w:hAnsiTheme="minorHAnsi" w:hint="eastAsia"/>
          <w:sz w:val="24"/>
          <w:szCs w:val="24"/>
          <w:lang w:eastAsia="zh-CN"/>
        </w:rPr>
        <w:t>所有</w:t>
      </w:r>
      <w:r w:rsidRPr="00FF0EBF">
        <w:rPr>
          <w:rFonts w:asciiTheme="minorHAnsi" w:eastAsia="仿宋" w:hAnsiTheme="minorHAnsi" w:hint="eastAsia"/>
          <w:sz w:val="24"/>
          <w:szCs w:val="24"/>
          <w:lang w:eastAsia="zh-CN"/>
        </w:rPr>
        <w:t>卖者</w:t>
      </w:r>
      <w:r>
        <w:rPr>
          <w:rFonts w:asciiTheme="minorHAnsi" w:eastAsia="仿宋" w:hAnsiTheme="minorHAnsi" w:hint="eastAsia"/>
          <w:sz w:val="24"/>
          <w:szCs w:val="24"/>
          <w:lang w:eastAsia="zh-CN"/>
        </w:rPr>
        <w:t>之间的</w:t>
      </w:r>
      <w:r w:rsidRPr="00FF0EBF">
        <w:rPr>
          <w:rFonts w:asciiTheme="minorHAnsi" w:eastAsia="仿宋" w:hAnsiTheme="minorHAnsi" w:hint="eastAsia"/>
          <w:sz w:val="24"/>
          <w:szCs w:val="24"/>
          <w:lang w:eastAsia="zh-CN"/>
        </w:rPr>
        <w:t>地位</w:t>
      </w:r>
      <w:r>
        <w:rPr>
          <w:rFonts w:asciiTheme="minorHAnsi" w:eastAsia="仿宋" w:hAnsiTheme="minorHAnsi" w:hint="eastAsia"/>
          <w:sz w:val="24"/>
          <w:szCs w:val="24"/>
          <w:lang w:eastAsia="zh-CN"/>
        </w:rPr>
        <w:t>也</w:t>
      </w:r>
      <w:r w:rsidRPr="00FF0EBF">
        <w:rPr>
          <w:rFonts w:asciiTheme="minorHAnsi" w:eastAsia="仿宋" w:hAnsiTheme="minorHAnsi" w:hint="eastAsia"/>
          <w:sz w:val="24"/>
          <w:szCs w:val="24"/>
          <w:lang w:eastAsia="zh-CN"/>
        </w:rPr>
        <w:t>是平等的</w:t>
      </w:r>
      <w:r>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w:t>
      </w:r>
      <w:r>
        <w:rPr>
          <w:rFonts w:asciiTheme="minorHAnsi" w:eastAsia="仿宋" w:hAnsiTheme="minorHAnsi"/>
          <w:sz w:val="24"/>
          <w:szCs w:val="24"/>
          <w:lang w:eastAsia="zh-CN"/>
        </w:rPr>
        <w:t>4)</w:t>
      </w:r>
      <w:r>
        <w:rPr>
          <w:rFonts w:asciiTheme="minorHAnsi" w:eastAsia="仿宋" w:hAnsiTheme="minorHAnsi" w:hint="eastAsia"/>
          <w:sz w:val="24"/>
          <w:szCs w:val="24"/>
          <w:lang w:eastAsia="zh-CN"/>
        </w:rPr>
        <w:t>市场中的所有交易规则都是明确的且是公开的；</w:t>
      </w:r>
      <w:r>
        <w:rPr>
          <w:rFonts w:asciiTheme="minorHAnsi" w:eastAsia="仿宋" w:hAnsiTheme="minorHAnsi" w:hint="eastAsia"/>
          <w:sz w:val="24"/>
          <w:szCs w:val="24"/>
          <w:lang w:eastAsia="zh-CN"/>
        </w:rPr>
        <w:t>(</w:t>
      </w:r>
      <w:r>
        <w:rPr>
          <w:rFonts w:asciiTheme="minorHAnsi" w:eastAsia="仿宋" w:hAnsiTheme="minorHAnsi"/>
          <w:sz w:val="24"/>
          <w:szCs w:val="24"/>
          <w:lang w:eastAsia="zh-CN"/>
        </w:rPr>
        <w:t>5)</w:t>
      </w:r>
      <w:r>
        <w:rPr>
          <w:rFonts w:asciiTheme="minorHAnsi" w:eastAsia="仿宋" w:hAnsiTheme="minorHAnsi" w:hint="eastAsia"/>
          <w:sz w:val="24"/>
          <w:szCs w:val="24"/>
          <w:lang w:eastAsia="zh-CN"/>
        </w:rPr>
        <w:t>市场中所有</w:t>
      </w:r>
      <w:r w:rsidRPr="00FF0EBF">
        <w:rPr>
          <w:rFonts w:asciiTheme="minorHAnsi" w:eastAsia="仿宋" w:hAnsiTheme="minorHAnsi" w:hint="eastAsia"/>
          <w:sz w:val="24"/>
          <w:szCs w:val="24"/>
          <w:lang w:eastAsia="zh-CN"/>
        </w:rPr>
        <w:t>买者和</w:t>
      </w:r>
      <w:r>
        <w:rPr>
          <w:rFonts w:asciiTheme="minorHAnsi" w:eastAsia="仿宋" w:hAnsiTheme="minorHAnsi" w:hint="eastAsia"/>
          <w:sz w:val="24"/>
          <w:szCs w:val="24"/>
          <w:lang w:eastAsia="zh-CN"/>
        </w:rPr>
        <w:t>所有</w:t>
      </w:r>
      <w:r w:rsidRPr="00FF0EBF">
        <w:rPr>
          <w:rFonts w:asciiTheme="minorHAnsi" w:eastAsia="仿宋" w:hAnsiTheme="minorHAnsi" w:hint="eastAsia"/>
          <w:sz w:val="24"/>
          <w:szCs w:val="24"/>
          <w:lang w:eastAsia="zh-CN"/>
        </w:rPr>
        <w:t>卖者</w:t>
      </w:r>
      <w:r>
        <w:rPr>
          <w:rFonts w:asciiTheme="minorHAnsi" w:eastAsia="仿宋" w:hAnsiTheme="minorHAnsi" w:hint="eastAsia"/>
          <w:sz w:val="24"/>
          <w:szCs w:val="24"/>
          <w:lang w:eastAsia="zh-CN"/>
        </w:rPr>
        <w:t>均充分知情，</w:t>
      </w:r>
      <w:r w:rsidRPr="00FF0EBF">
        <w:rPr>
          <w:rFonts w:asciiTheme="minorHAnsi" w:eastAsia="仿宋" w:hAnsiTheme="minorHAnsi" w:hint="eastAsia"/>
          <w:sz w:val="24"/>
          <w:szCs w:val="24"/>
          <w:lang w:eastAsia="zh-CN"/>
        </w:rPr>
        <w:t>都</w:t>
      </w:r>
      <w:r>
        <w:rPr>
          <w:rFonts w:asciiTheme="minorHAnsi" w:eastAsia="仿宋" w:hAnsiTheme="minorHAnsi" w:hint="eastAsia"/>
          <w:sz w:val="24"/>
          <w:szCs w:val="24"/>
          <w:lang w:eastAsia="zh-CN"/>
        </w:rPr>
        <w:t>能够</w:t>
      </w:r>
      <w:r w:rsidRPr="00FF0EBF">
        <w:rPr>
          <w:rFonts w:asciiTheme="minorHAnsi" w:eastAsia="仿宋" w:hAnsiTheme="minorHAnsi" w:hint="eastAsia"/>
          <w:sz w:val="24"/>
          <w:szCs w:val="24"/>
          <w:lang w:eastAsia="zh-CN"/>
        </w:rPr>
        <w:t>获得</w:t>
      </w:r>
      <w:r>
        <w:rPr>
          <w:rFonts w:asciiTheme="minorHAnsi" w:eastAsia="仿宋" w:hAnsiTheme="minorHAnsi" w:hint="eastAsia"/>
          <w:sz w:val="24"/>
          <w:szCs w:val="24"/>
          <w:lang w:eastAsia="zh-CN"/>
        </w:rPr>
        <w:t>相同且</w:t>
      </w:r>
      <w:r w:rsidRPr="00FF0EBF">
        <w:rPr>
          <w:rFonts w:asciiTheme="minorHAnsi" w:eastAsia="仿宋" w:hAnsiTheme="minorHAnsi" w:hint="eastAsia"/>
          <w:sz w:val="24"/>
          <w:szCs w:val="24"/>
          <w:lang w:eastAsia="zh-CN"/>
        </w:rPr>
        <w:t>足够</w:t>
      </w:r>
      <w:r>
        <w:rPr>
          <w:rFonts w:asciiTheme="minorHAnsi" w:eastAsia="仿宋" w:hAnsiTheme="minorHAnsi" w:hint="eastAsia"/>
          <w:sz w:val="24"/>
          <w:szCs w:val="24"/>
          <w:lang w:eastAsia="zh-CN"/>
        </w:rPr>
        <w:t>的交易</w:t>
      </w:r>
      <w:r w:rsidRPr="00FF0EBF">
        <w:rPr>
          <w:rFonts w:asciiTheme="minorHAnsi" w:eastAsia="仿宋" w:hAnsiTheme="minorHAnsi" w:hint="eastAsia"/>
          <w:sz w:val="24"/>
          <w:szCs w:val="24"/>
          <w:lang w:eastAsia="zh-CN"/>
        </w:rPr>
        <w:t>信息</w:t>
      </w:r>
      <w:r>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w:t>
      </w:r>
      <w:r>
        <w:rPr>
          <w:rFonts w:asciiTheme="minorHAnsi" w:eastAsia="仿宋" w:hAnsiTheme="minorHAnsi"/>
          <w:sz w:val="24"/>
          <w:szCs w:val="24"/>
          <w:lang w:eastAsia="zh-CN"/>
        </w:rPr>
        <w:t>6)</w:t>
      </w:r>
      <w:r>
        <w:rPr>
          <w:rFonts w:asciiTheme="minorHAnsi" w:eastAsia="仿宋" w:hAnsiTheme="minorHAnsi" w:hint="eastAsia"/>
          <w:sz w:val="24"/>
          <w:szCs w:val="24"/>
          <w:lang w:eastAsia="zh-CN"/>
        </w:rPr>
        <w:t>市场中所有交易行为都</w:t>
      </w:r>
      <w:r>
        <w:rPr>
          <w:rFonts w:asciiTheme="minorHAnsi" w:eastAsia="仿宋" w:hAnsiTheme="minorHAnsi" w:hint="eastAsia"/>
          <w:sz w:val="24"/>
          <w:szCs w:val="24"/>
          <w:lang w:eastAsia="zh-CN"/>
        </w:rPr>
        <w:lastRenderedPageBreak/>
        <w:t>是在足够充分的时间内自由进行的，</w:t>
      </w:r>
      <w:r w:rsidRPr="00FF0EBF">
        <w:rPr>
          <w:rFonts w:asciiTheme="minorHAnsi" w:eastAsia="仿宋" w:hAnsiTheme="minorHAnsi" w:hint="eastAsia"/>
          <w:sz w:val="24"/>
          <w:szCs w:val="24"/>
          <w:lang w:eastAsia="zh-CN"/>
        </w:rPr>
        <w:t>而非强制或不受限制的条件下进行的</w:t>
      </w:r>
      <w:r w:rsidRPr="00BB7538">
        <w:rPr>
          <w:rFonts w:ascii="仿宋" w:eastAsia="仿宋" w:hAnsi="仿宋" w:hint="eastAsia"/>
          <w:sz w:val="24"/>
          <w:szCs w:val="24"/>
          <w:lang w:eastAsia="zh-CN"/>
        </w:rPr>
        <w:t>。</w:t>
      </w:r>
    </w:p>
    <w:p w14:paraId="4108C52D" w14:textId="77777777" w:rsidR="00481AFA" w:rsidRPr="00BB7538" w:rsidRDefault="00481AFA"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9B0247">
        <w:rPr>
          <w:rFonts w:asciiTheme="minorHAnsi" w:eastAsia="仿宋" w:hAnsiTheme="minorHAnsi" w:hint="eastAsia"/>
          <w:sz w:val="24"/>
          <w:szCs w:val="24"/>
          <w:lang w:eastAsia="zh-CN"/>
        </w:rPr>
        <w:t>3.</w:t>
      </w:r>
      <w:r w:rsidRPr="00BB7538">
        <w:rPr>
          <w:rFonts w:ascii="仿宋" w:eastAsia="仿宋" w:hAnsi="仿宋" w:hint="eastAsia"/>
          <w:sz w:val="24"/>
          <w:szCs w:val="24"/>
          <w:lang w:eastAsia="zh-CN"/>
        </w:rPr>
        <w:t>持续经营</w:t>
      </w:r>
      <w:r>
        <w:rPr>
          <w:rFonts w:ascii="仿宋" w:eastAsia="仿宋" w:hAnsi="仿宋" w:hint="eastAsia"/>
          <w:sz w:val="24"/>
          <w:szCs w:val="24"/>
          <w:lang w:eastAsia="zh-CN"/>
        </w:rPr>
        <w:t>基本</w:t>
      </w:r>
      <w:r w:rsidRPr="00BB7538">
        <w:rPr>
          <w:rFonts w:ascii="仿宋" w:eastAsia="仿宋" w:hAnsi="仿宋" w:hint="eastAsia"/>
          <w:sz w:val="24"/>
          <w:szCs w:val="24"/>
          <w:lang w:eastAsia="zh-CN"/>
        </w:rPr>
        <w:t>假设</w:t>
      </w:r>
    </w:p>
    <w:p w14:paraId="08811EED" w14:textId="77777777" w:rsidR="00481AFA" w:rsidRPr="00BB7538" w:rsidRDefault="00481AFA" w:rsidP="00A723DE">
      <w:pPr>
        <w:widowControl w:val="0"/>
        <w:spacing w:beforeLines="50" w:before="156" w:after="0" w:line="240" w:lineRule="auto"/>
        <w:ind w:firstLineChars="200" w:firstLine="480"/>
        <w:jc w:val="both"/>
        <w:rPr>
          <w:rFonts w:ascii="仿宋" w:eastAsia="仿宋" w:hAnsi="仿宋"/>
          <w:sz w:val="24"/>
          <w:szCs w:val="24"/>
          <w:lang w:eastAsia="zh-CN"/>
        </w:rPr>
      </w:pPr>
      <w:r w:rsidRPr="00BB7538">
        <w:rPr>
          <w:rFonts w:ascii="仿宋" w:eastAsia="仿宋" w:hAnsi="仿宋" w:hint="eastAsia"/>
          <w:sz w:val="24"/>
          <w:szCs w:val="24"/>
          <w:lang w:eastAsia="zh-CN"/>
        </w:rPr>
        <w:t>资产持</w:t>
      </w:r>
      <w:r w:rsidRPr="0095051F">
        <w:rPr>
          <w:rFonts w:ascii="仿宋" w:eastAsia="仿宋" w:hAnsi="仿宋" w:hint="eastAsia"/>
          <w:sz w:val="24"/>
          <w:szCs w:val="24"/>
          <w:lang w:eastAsia="zh-CN"/>
        </w:rPr>
        <w:t>续经营假设是指评估时需根据被评估资产按目前的用途和使用的方式、规模、频度、环</w:t>
      </w:r>
      <w:r w:rsidRPr="00BB7538">
        <w:rPr>
          <w:rFonts w:ascii="仿宋" w:eastAsia="仿宋" w:hAnsi="仿宋" w:hint="eastAsia"/>
          <w:sz w:val="24"/>
          <w:szCs w:val="24"/>
          <w:lang w:eastAsia="zh-CN"/>
        </w:rPr>
        <w:t>境等情况继续使用，或者在有所改变的基础上使用，相应确定评估方法、参数和依据。</w:t>
      </w:r>
    </w:p>
    <w:p w14:paraId="5C8C19D3" w14:textId="77777777" w:rsidR="00481AFA" w:rsidRPr="00FF0EBF" w:rsidRDefault="00481AFA"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F0EBF">
        <w:rPr>
          <w:rFonts w:asciiTheme="minorHAnsi" w:eastAsia="仿宋" w:hAnsiTheme="minorHAnsi" w:hint="eastAsia"/>
          <w:b/>
          <w:sz w:val="24"/>
          <w:szCs w:val="24"/>
          <w:lang w:eastAsia="zh-CN"/>
        </w:rPr>
        <w:t>(</w:t>
      </w:r>
      <w:r>
        <w:rPr>
          <w:rFonts w:asciiTheme="minorHAnsi" w:eastAsia="仿宋" w:hAnsiTheme="minorHAnsi" w:hint="eastAsia"/>
          <w:b/>
          <w:sz w:val="24"/>
          <w:szCs w:val="24"/>
          <w:lang w:eastAsia="zh-CN"/>
        </w:rPr>
        <w:t>二</w:t>
      </w:r>
      <w:r w:rsidRPr="00FF0EBF">
        <w:rPr>
          <w:rFonts w:asciiTheme="minorHAnsi" w:eastAsia="仿宋" w:hAnsiTheme="minorHAnsi" w:hint="eastAsia"/>
          <w:b/>
          <w:sz w:val="24"/>
          <w:szCs w:val="24"/>
          <w:lang w:eastAsia="zh-CN"/>
        </w:rPr>
        <w:t>)</w:t>
      </w:r>
      <w:r>
        <w:rPr>
          <w:rFonts w:asciiTheme="minorHAnsi" w:eastAsia="仿宋" w:hAnsiTheme="minorHAnsi" w:hint="eastAsia"/>
          <w:b/>
          <w:sz w:val="24"/>
          <w:szCs w:val="24"/>
          <w:lang w:eastAsia="zh-CN"/>
        </w:rPr>
        <w:t>评估条件</w:t>
      </w:r>
      <w:r w:rsidRPr="00FF0EBF">
        <w:rPr>
          <w:rFonts w:asciiTheme="minorHAnsi" w:eastAsia="仿宋" w:hAnsiTheme="minorHAnsi" w:hint="eastAsia"/>
          <w:b/>
          <w:sz w:val="24"/>
          <w:szCs w:val="24"/>
          <w:lang w:eastAsia="zh-CN"/>
        </w:rPr>
        <w:t>假设</w:t>
      </w:r>
    </w:p>
    <w:p w14:paraId="05C7A88B" w14:textId="77777777" w:rsidR="00481AFA"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1</w:t>
      </w:r>
      <w:r>
        <w:rPr>
          <w:rFonts w:asciiTheme="minorHAnsi" w:eastAsia="仿宋" w:hAnsiTheme="minorHAnsi"/>
          <w:sz w:val="24"/>
          <w:szCs w:val="24"/>
          <w:lang w:eastAsia="zh-CN"/>
        </w:rPr>
        <w:t>.</w:t>
      </w:r>
      <w:r>
        <w:rPr>
          <w:rFonts w:asciiTheme="minorHAnsi" w:eastAsia="仿宋" w:hAnsiTheme="minorHAnsi" w:hint="eastAsia"/>
          <w:sz w:val="24"/>
          <w:szCs w:val="24"/>
          <w:lang w:eastAsia="zh-CN"/>
        </w:rPr>
        <w:t>评估</w:t>
      </w:r>
      <w:r w:rsidRPr="00FF0A3D">
        <w:rPr>
          <w:rFonts w:asciiTheme="minorHAnsi" w:eastAsia="仿宋" w:hAnsiTheme="minorHAnsi" w:hint="eastAsia"/>
          <w:sz w:val="24"/>
          <w:szCs w:val="24"/>
          <w:lang w:eastAsia="zh-CN"/>
        </w:rPr>
        <w:t>外部</w:t>
      </w:r>
      <w:r>
        <w:rPr>
          <w:rFonts w:asciiTheme="minorHAnsi" w:eastAsia="仿宋" w:hAnsiTheme="minorHAnsi" w:hint="eastAsia"/>
          <w:sz w:val="24"/>
          <w:szCs w:val="24"/>
          <w:lang w:eastAsia="zh-CN"/>
        </w:rPr>
        <w:t>条件假设</w:t>
      </w:r>
    </w:p>
    <w:p w14:paraId="57999DC2" w14:textId="77777777" w:rsidR="00481AFA" w:rsidRPr="00FF0EBF"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FF0EBF">
        <w:rPr>
          <w:rFonts w:asciiTheme="minorHAnsi" w:eastAsia="仿宋" w:hAnsiTheme="minorHAnsi" w:hint="eastAsia"/>
          <w:sz w:val="24"/>
          <w:szCs w:val="24"/>
          <w:lang w:eastAsia="zh-CN"/>
        </w:rPr>
        <w:t>假设国家现行的有关法律法规及政策、国家宏观经济形势无重大变化，本次交易各方所处地区的政治、经济和社会环境无重大变化</w:t>
      </w:r>
      <w:r>
        <w:rPr>
          <w:rFonts w:asciiTheme="minorHAnsi" w:eastAsia="仿宋" w:hAnsiTheme="minorHAnsi" w:hint="eastAsia"/>
          <w:sz w:val="24"/>
          <w:szCs w:val="24"/>
          <w:lang w:eastAsia="zh-CN"/>
        </w:rPr>
        <w:t>；</w:t>
      </w:r>
      <w:r w:rsidRPr="00FF0EBF">
        <w:rPr>
          <w:rFonts w:asciiTheme="minorHAnsi" w:eastAsia="仿宋" w:hAnsiTheme="minorHAnsi" w:hint="eastAsia"/>
          <w:sz w:val="24"/>
          <w:szCs w:val="24"/>
          <w:lang w:eastAsia="zh-CN"/>
        </w:rPr>
        <w:t>假设有关利率、汇率、赋税基准及税率、政策性征收费用、融资条件等不发生重大变化</w:t>
      </w:r>
      <w:r>
        <w:rPr>
          <w:rFonts w:asciiTheme="minorHAnsi" w:eastAsia="仿宋" w:hAnsiTheme="minorHAnsi" w:hint="eastAsia"/>
          <w:sz w:val="24"/>
          <w:szCs w:val="24"/>
          <w:lang w:eastAsia="zh-CN"/>
        </w:rPr>
        <w:t>；</w:t>
      </w:r>
      <w:r w:rsidRPr="00FF0EBF">
        <w:rPr>
          <w:rFonts w:asciiTheme="minorHAnsi" w:eastAsia="仿宋" w:hAnsiTheme="minorHAnsi" w:hint="eastAsia"/>
          <w:sz w:val="24"/>
          <w:szCs w:val="24"/>
          <w:lang w:eastAsia="zh-CN"/>
        </w:rPr>
        <w:t>假设无其他人力不可抗拒因素及不可预见因素对企业造成重大不利影响。</w:t>
      </w:r>
    </w:p>
    <w:p w14:paraId="3B45FD55" w14:textId="77777777" w:rsidR="00481AFA" w:rsidRPr="00FF0A3D"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sz w:val="24"/>
          <w:szCs w:val="24"/>
          <w:lang w:eastAsia="zh-CN"/>
        </w:rPr>
        <w:t>2.</w:t>
      </w:r>
      <w:r>
        <w:rPr>
          <w:rFonts w:asciiTheme="minorHAnsi" w:eastAsia="仿宋" w:hAnsiTheme="minorHAnsi" w:hint="eastAsia"/>
          <w:sz w:val="24"/>
          <w:szCs w:val="24"/>
          <w:lang w:eastAsia="zh-CN"/>
        </w:rPr>
        <w:t>对委托人和</w:t>
      </w:r>
      <w:r>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或相关当事人所提供的评估所必需资料的</w:t>
      </w:r>
      <w:r w:rsidRPr="00FF0A3D">
        <w:rPr>
          <w:rFonts w:asciiTheme="minorHAnsi" w:eastAsia="仿宋" w:hAnsiTheme="minorHAnsi" w:hint="eastAsia"/>
          <w:sz w:val="24"/>
          <w:szCs w:val="24"/>
          <w:lang w:eastAsia="zh-CN"/>
        </w:rPr>
        <w:t>假设</w:t>
      </w:r>
    </w:p>
    <w:p w14:paraId="07148843" w14:textId="77777777" w:rsidR="00481AFA" w:rsidRDefault="00481AFA" w:rsidP="00A723DE">
      <w:pPr>
        <w:widowControl w:val="0"/>
        <w:spacing w:beforeLines="50" w:before="156" w:after="0" w:line="240" w:lineRule="auto"/>
        <w:ind w:firstLineChars="200" w:firstLine="480"/>
        <w:jc w:val="both"/>
        <w:rPr>
          <w:rFonts w:eastAsia="仿宋"/>
          <w:sz w:val="24"/>
          <w:lang w:eastAsia="zh-CN"/>
        </w:rPr>
      </w:pPr>
      <w:r>
        <w:rPr>
          <w:rFonts w:asciiTheme="minorHAnsi" w:eastAsia="仿宋" w:hAnsiTheme="minorHAnsi" w:hint="eastAsia"/>
          <w:sz w:val="24"/>
          <w:szCs w:val="24"/>
          <w:lang w:eastAsia="zh-CN"/>
        </w:rPr>
        <w:t>假设委托人和</w:t>
      </w:r>
      <w:r>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或</w:t>
      </w:r>
      <w:r w:rsidRPr="003B5F9A">
        <w:rPr>
          <w:rFonts w:asciiTheme="minorHAnsi" w:eastAsia="仿宋" w:hAnsiTheme="minorHAnsi" w:hint="eastAsia"/>
          <w:sz w:val="24"/>
          <w:szCs w:val="24"/>
          <w:lang w:eastAsia="zh-CN"/>
        </w:rPr>
        <w:t>相关当事人</w:t>
      </w:r>
      <w:r>
        <w:rPr>
          <w:rFonts w:asciiTheme="minorHAnsi" w:eastAsia="仿宋" w:hAnsiTheme="minorHAnsi" w:hint="eastAsia"/>
          <w:sz w:val="24"/>
          <w:szCs w:val="24"/>
          <w:lang w:eastAsia="zh-CN"/>
        </w:rPr>
        <w:t>（</w:t>
      </w:r>
      <w:r w:rsidRPr="003B5F9A">
        <w:rPr>
          <w:rFonts w:asciiTheme="minorHAnsi" w:eastAsia="仿宋" w:hAnsiTheme="minorHAnsi" w:hint="eastAsia"/>
          <w:sz w:val="24"/>
          <w:szCs w:val="24"/>
          <w:lang w:eastAsia="zh-CN"/>
        </w:rPr>
        <w:t>指依照国家有关法律法规、评估准则等之相关规定和评估目的所对应的经济行为的要求，负有提供评估所必需资料的责任和义务的单位及其工作职员，包括但不限于：评估对象的产权持有人或其实际控制人；被评估</w:t>
      </w:r>
      <w:r>
        <w:rPr>
          <w:rFonts w:asciiTheme="minorHAnsi" w:eastAsia="仿宋" w:hAnsiTheme="minorHAnsi" w:hint="eastAsia"/>
          <w:sz w:val="24"/>
          <w:szCs w:val="24"/>
          <w:lang w:eastAsia="zh-CN"/>
        </w:rPr>
        <w:t>企业</w:t>
      </w:r>
      <w:bookmarkStart w:id="39" w:name="_Hlk502922675"/>
      <w:r>
        <w:rPr>
          <w:rFonts w:asciiTheme="minorHAnsi" w:eastAsia="仿宋" w:hAnsiTheme="minorHAnsi" w:hint="eastAsia"/>
          <w:sz w:val="24"/>
          <w:szCs w:val="24"/>
          <w:lang w:eastAsia="zh-CN"/>
        </w:rPr>
        <w:t>及其关联方</w:t>
      </w:r>
      <w:bookmarkEnd w:id="39"/>
      <w:r w:rsidRPr="003B5F9A">
        <w:rPr>
          <w:rFonts w:asciiTheme="minorHAnsi" w:eastAsia="仿宋" w:hAnsiTheme="minorHAnsi" w:hint="eastAsia"/>
          <w:sz w:val="24"/>
          <w:szCs w:val="24"/>
          <w:lang w:eastAsia="zh-CN"/>
        </w:rPr>
        <w:t>；与评估对象及其对应的评估范围内的资产或负债相关的实际占有者、使用人、控制者、管理者、债权人、债务人等</w:t>
      </w:r>
      <w:r>
        <w:rPr>
          <w:rFonts w:asciiTheme="minorHAnsi" w:eastAsia="仿宋" w:hAnsiTheme="minorHAnsi" w:hint="eastAsia"/>
          <w:sz w:val="24"/>
          <w:szCs w:val="24"/>
          <w:lang w:eastAsia="zh-CN"/>
        </w:rPr>
        <w:t>）所提供的评估所必需资料（包括但不限于资产评估明细表申报评估信息、与评估对象及其对应评估范围所涵盖的资产负债或被评估企业有关的</w:t>
      </w:r>
      <w:r w:rsidRPr="000A1614">
        <w:rPr>
          <w:rFonts w:asciiTheme="minorHAnsi" w:eastAsia="仿宋" w:hAnsiTheme="minorHAnsi" w:hint="eastAsia"/>
          <w:sz w:val="24"/>
          <w:szCs w:val="24"/>
          <w:lang w:eastAsia="zh-CN"/>
        </w:rPr>
        <w:t>经营数据和信息、</w:t>
      </w:r>
      <w:r>
        <w:rPr>
          <w:rFonts w:asciiTheme="minorHAnsi" w:eastAsia="仿宋" w:hAnsiTheme="minorHAnsi" w:hint="eastAsia"/>
          <w:sz w:val="24"/>
          <w:szCs w:val="24"/>
          <w:lang w:eastAsia="zh-CN"/>
        </w:rPr>
        <w:t>相关</w:t>
      </w:r>
      <w:r w:rsidRPr="000A1614">
        <w:rPr>
          <w:rFonts w:asciiTheme="minorHAnsi" w:eastAsia="仿宋" w:hAnsiTheme="minorHAnsi" w:hint="eastAsia"/>
          <w:sz w:val="24"/>
          <w:szCs w:val="24"/>
          <w:lang w:eastAsia="zh-CN"/>
        </w:rPr>
        <w:t>财务报告和资料及其他重要资料等</w:t>
      </w:r>
      <w:r>
        <w:rPr>
          <w:rFonts w:asciiTheme="minorHAnsi" w:eastAsia="仿宋" w:hAnsiTheme="minorHAnsi" w:hint="eastAsia"/>
          <w:sz w:val="24"/>
          <w:szCs w:val="24"/>
          <w:lang w:eastAsia="zh-CN"/>
        </w:rPr>
        <w:t>）是</w:t>
      </w:r>
      <w:r>
        <w:rPr>
          <w:rFonts w:eastAsia="仿宋" w:hint="eastAsia"/>
          <w:sz w:val="24"/>
          <w:lang w:eastAsia="zh-CN"/>
        </w:rPr>
        <w:t>真实的、完整的、合法的和有效的。</w:t>
      </w:r>
    </w:p>
    <w:p w14:paraId="39BC38C6" w14:textId="77777777" w:rsidR="00481AFA"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本次</w:t>
      </w:r>
      <w:r w:rsidRPr="0069400C">
        <w:rPr>
          <w:rFonts w:asciiTheme="minorHAnsi" w:eastAsia="仿宋" w:hAnsiTheme="minorHAnsi" w:hint="eastAsia"/>
          <w:sz w:val="24"/>
          <w:szCs w:val="24"/>
          <w:lang w:eastAsia="zh-CN"/>
        </w:rPr>
        <w:t>评估在很大程度上依赖</w:t>
      </w:r>
      <w:r>
        <w:rPr>
          <w:rFonts w:asciiTheme="minorHAnsi" w:eastAsia="仿宋" w:hAnsiTheme="minorHAnsi" w:hint="eastAsia"/>
          <w:sz w:val="24"/>
          <w:szCs w:val="24"/>
          <w:lang w:eastAsia="zh-CN"/>
        </w:rPr>
        <w:t>委托人和</w:t>
      </w:r>
      <w:r>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或</w:t>
      </w:r>
      <w:r w:rsidRPr="003B5F9A">
        <w:rPr>
          <w:rFonts w:asciiTheme="minorHAnsi" w:eastAsia="仿宋" w:hAnsiTheme="minorHAnsi" w:hint="eastAsia"/>
          <w:sz w:val="24"/>
          <w:szCs w:val="24"/>
          <w:lang w:eastAsia="zh-CN"/>
        </w:rPr>
        <w:t>相关当事人</w:t>
      </w:r>
      <w:r w:rsidRPr="0069400C">
        <w:rPr>
          <w:rFonts w:asciiTheme="minorHAnsi" w:eastAsia="仿宋" w:hAnsiTheme="minorHAnsi" w:hint="eastAsia"/>
          <w:sz w:val="24"/>
          <w:szCs w:val="24"/>
          <w:lang w:eastAsia="zh-CN"/>
        </w:rPr>
        <w:t>所提供的有关本次评估</w:t>
      </w:r>
      <w:r>
        <w:rPr>
          <w:rFonts w:asciiTheme="minorHAnsi" w:eastAsia="仿宋" w:hAnsiTheme="minorHAnsi" w:hint="eastAsia"/>
          <w:sz w:val="24"/>
          <w:szCs w:val="24"/>
          <w:lang w:eastAsia="zh-CN"/>
        </w:rPr>
        <w:t>所必需</w:t>
      </w:r>
      <w:r w:rsidRPr="0069400C">
        <w:rPr>
          <w:rFonts w:asciiTheme="minorHAnsi" w:eastAsia="仿宋" w:hAnsiTheme="minorHAnsi" w:hint="eastAsia"/>
          <w:sz w:val="24"/>
          <w:szCs w:val="24"/>
          <w:lang w:eastAsia="zh-CN"/>
        </w:rPr>
        <w:t>的资料</w:t>
      </w:r>
      <w:r>
        <w:rPr>
          <w:rFonts w:asciiTheme="minorHAnsi" w:eastAsia="仿宋" w:hAnsiTheme="minorHAnsi" w:hint="eastAsia"/>
          <w:sz w:val="24"/>
          <w:szCs w:val="24"/>
          <w:lang w:eastAsia="zh-CN"/>
        </w:rPr>
        <w:t>。尽管委托人和</w:t>
      </w:r>
      <w:r>
        <w:rPr>
          <w:rFonts w:asciiTheme="minorHAnsi" w:eastAsia="仿宋" w:hAnsiTheme="minorHAnsi" w:hint="eastAsia"/>
          <w:sz w:val="24"/>
          <w:szCs w:val="24"/>
          <w:lang w:eastAsia="zh-CN"/>
        </w:rPr>
        <w:t>/</w:t>
      </w:r>
      <w:r>
        <w:rPr>
          <w:rFonts w:asciiTheme="minorHAnsi" w:eastAsia="仿宋" w:hAnsiTheme="minorHAnsi" w:hint="eastAsia"/>
          <w:sz w:val="24"/>
          <w:szCs w:val="24"/>
          <w:lang w:eastAsia="zh-CN"/>
        </w:rPr>
        <w:t>或</w:t>
      </w:r>
      <w:r w:rsidRPr="003B5F9A">
        <w:rPr>
          <w:rFonts w:asciiTheme="minorHAnsi" w:eastAsia="仿宋" w:hAnsiTheme="minorHAnsi" w:hint="eastAsia"/>
          <w:sz w:val="24"/>
          <w:szCs w:val="24"/>
          <w:lang w:eastAsia="zh-CN"/>
        </w:rPr>
        <w:t>相关当事人</w:t>
      </w:r>
      <w:r>
        <w:rPr>
          <w:rFonts w:asciiTheme="minorHAnsi" w:eastAsia="仿宋" w:hAnsiTheme="minorHAnsi" w:hint="eastAsia"/>
          <w:sz w:val="24"/>
          <w:szCs w:val="24"/>
          <w:lang w:eastAsia="zh-CN"/>
        </w:rPr>
        <w:t>已向本公司承诺其所提供的资料是</w:t>
      </w:r>
      <w:r>
        <w:rPr>
          <w:rFonts w:eastAsia="仿宋" w:hint="eastAsia"/>
          <w:sz w:val="24"/>
          <w:lang w:eastAsia="zh-CN"/>
        </w:rPr>
        <w:t>真实的、完整的、合法的和有效的，且本公司评估专业人员在现场调查过程中已采取包括</w:t>
      </w:r>
      <w:r w:rsidRPr="00E11FEE">
        <w:rPr>
          <w:rFonts w:eastAsia="仿宋" w:hint="eastAsia"/>
          <w:sz w:val="24"/>
          <w:lang w:eastAsia="zh-CN"/>
        </w:rPr>
        <w:t>观察、询问、书面审查、实地调查、查询、函证、复核等</w:t>
      </w:r>
      <w:r>
        <w:rPr>
          <w:rFonts w:eastAsia="仿宋" w:hint="eastAsia"/>
          <w:sz w:val="24"/>
          <w:lang w:eastAsia="zh-CN"/>
        </w:rPr>
        <w:t>方式进行了我们认为适当的抽查验证并在</w:t>
      </w:r>
      <w:proofErr w:type="gramStart"/>
      <w:r>
        <w:rPr>
          <w:rFonts w:eastAsia="仿宋" w:hint="eastAsia"/>
          <w:sz w:val="24"/>
          <w:lang w:eastAsia="zh-CN"/>
        </w:rPr>
        <w:t>本资产</w:t>
      </w:r>
      <w:proofErr w:type="gramEnd"/>
      <w:r>
        <w:rPr>
          <w:rFonts w:eastAsia="仿宋" w:hint="eastAsia"/>
          <w:sz w:val="24"/>
          <w:lang w:eastAsia="zh-CN"/>
        </w:rPr>
        <w:t>评估报告中对相关情况进行了说明，但并不代表我们</w:t>
      </w:r>
      <w:r w:rsidRPr="0069400C">
        <w:rPr>
          <w:rFonts w:asciiTheme="minorHAnsi" w:eastAsia="仿宋" w:hAnsiTheme="minorHAnsi" w:hint="eastAsia"/>
          <w:sz w:val="24"/>
          <w:szCs w:val="24"/>
          <w:lang w:eastAsia="zh-CN"/>
        </w:rPr>
        <w:t>对其准确性</w:t>
      </w:r>
      <w:proofErr w:type="gramStart"/>
      <w:r w:rsidRPr="0069400C">
        <w:rPr>
          <w:rFonts w:asciiTheme="minorHAnsi" w:eastAsia="仿宋" w:hAnsiTheme="minorHAnsi" w:hint="eastAsia"/>
          <w:sz w:val="24"/>
          <w:szCs w:val="24"/>
          <w:lang w:eastAsia="zh-CN"/>
        </w:rPr>
        <w:t>作</w:t>
      </w:r>
      <w:r>
        <w:rPr>
          <w:rFonts w:asciiTheme="minorHAnsi" w:eastAsia="仿宋" w:hAnsiTheme="minorHAnsi" w:hint="eastAsia"/>
          <w:sz w:val="24"/>
          <w:szCs w:val="24"/>
          <w:lang w:eastAsia="zh-CN"/>
        </w:rPr>
        <w:t>出</w:t>
      </w:r>
      <w:proofErr w:type="gramEnd"/>
      <w:r>
        <w:rPr>
          <w:rFonts w:asciiTheme="minorHAnsi" w:eastAsia="仿宋" w:hAnsiTheme="minorHAnsi" w:hint="eastAsia"/>
          <w:sz w:val="24"/>
          <w:szCs w:val="24"/>
          <w:lang w:eastAsia="zh-CN"/>
        </w:rPr>
        <w:t>任何</w:t>
      </w:r>
      <w:r w:rsidRPr="0069400C">
        <w:rPr>
          <w:rFonts w:asciiTheme="minorHAnsi" w:eastAsia="仿宋" w:hAnsiTheme="minorHAnsi" w:hint="eastAsia"/>
          <w:sz w:val="24"/>
          <w:szCs w:val="24"/>
          <w:lang w:eastAsia="zh-CN"/>
        </w:rPr>
        <w:t>保证。</w:t>
      </w:r>
    </w:p>
    <w:p w14:paraId="04DAD3E2" w14:textId="77777777" w:rsidR="00481AFA"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3</w:t>
      </w:r>
      <w:r>
        <w:rPr>
          <w:rFonts w:asciiTheme="minorHAnsi" w:eastAsia="仿宋" w:hAnsiTheme="minorHAnsi"/>
          <w:sz w:val="24"/>
          <w:szCs w:val="24"/>
          <w:lang w:eastAsia="zh-CN"/>
        </w:rPr>
        <w:t>.</w:t>
      </w:r>
      <w:r>
        <w:rPr>
          <w:rFonts w:asciiTheme="minorHAnsi" w:eastAsia="仿宋" w:hAnsiTheme="minorHAnsi" w:hint="eastAsia"/>
          <w:sz w:val="24"/>
          <w:szCs w:val="24"/>
          <w:lang w:eastAsia="zh-CN"/>
        </w:rPr>
        <w:t>对从与委托人和相关当事人以外的其他方面所获取的资料的假设</w:t>
      </w:r>
    </w:p>
    <w:p w14:paraId="59FF314F" w14:textId="77777777" w:rsidR="00481AFA"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假设本次评估从与委托人和相关当事人以外的其他方面所获取的资料能够合理反映相应的市场交易逻辑，或市场交易行情，或市场运行状况，或市场发展趋势等。对本次评估引用的与价格相关的标准、参数等，我们均在</w:t>
      </w:r>
      <w:proofErr w:type="gramStart"/>
      <w:r>
        <w:rPr>
          <w:rFonts w:asciiTheme="minorHAnsi" w:eastAsia="仿宋" w:hAnsiTheme="minorHAnsi" w:hint="eastAsia"/>
          <w:sz w:val="24"/>
          <w:szCs w:val="24"/>
          <w:lang w:eastAsia="zh-CN"/>
        </w:rPr>
        <w:t>本资产</w:t>
      </w:r>
      <w:proofErr w:type="gramEnd"/>
      <w:r>
        <w:rPr>
          <w:rFonts w:asciiTheme="minorHAnsi" w:eastAsia="仿宋" w:hAnsiTheme="minorHAnsi" w:hint="eastAsia"/>
          <w:sz w:val="24"/>
          <w:szCs w:val="24"/>
          <w:lang w:eastAsia="zh-CN"/>
        </w:rPr>
        <w:t>评估报告中进行了如实披露。</w:t>
      </w:r>
    </w:p>
    <w:p w14:paraId="2E1383FC" w14:textId="77777777" w:rsidR="00481AFA"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4</w:t>
      </w:r>
      <w:r>
        <w:rPr>
          <w:rFonts w:asciiTheme="minorHAnsi" w:eastAsia="仿宋" w:hAnsiTheme="minorHAnsi"/>
          <w:sz w:val="24"/>
          <w:szCs w:val="24"/>
          <w:lang w:eastAsia="zh-CN"/>
        </w:rPr>
        <w:t>.</w:t>
      </w:r>
      <w:r>
        <w:rPr>
          <w:rFonts w:asciiTheme="minorHAnsi" w:eastAsia="仿宋" w:hAnsiTheme="minorHAnsi" w:hint="eastAsia"/>
          <w:sz w:val="24"/>
          <w:szCs w:val="24"/>
          <w:lang w:eastAsia="zh-CN"/>
        </w:rPr>
        <w:t>有关评估对象及与其相关的重要资产的法律权属的假设</w:t>
      </w:r>
    </w:p>
    <w:p w14:paraId="3DBB1DAF" w14:textId="77777777" w:rsidR="00481AFA"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7F20DD">
        <w:rPr>
          <w:rFonts w:asciiTheme="minorHAnsi" w:eastAsia="仿宋" w:hAnsiTheme="minorHAnsi" w:hint="eastAsia"/>
          <w:sz w:val="24"/>
          <w:szCs w:val="24"/>
          <w:lang w:eastAsia="zh-CN"/>
        </w:rPr>
        <w:t>除</w:t>
      </w:r>
      <w:proofErr w:type="gramStart"/>
      <w:r w:rsidRPr="007F20DD">
        <w:rPr>
          <w:rFonts w:asciiTheme="minorHAnsi" w:eastAsia="仿宋" w:hAnsiTheme="minorHAnsi" w:hint="eastAsia"/>
          <w:sz w:val="24"/>
          <w:szCs w:val="24"/>
          <w:lang w:eastAsia="zh-CN"/>
        </w:rPr>
        <w:t>本</w:t>
      </w:r>
      <w:r>
        <w:rPr>
          <w:rFonts w:asciiTheme="minorHAnsi" w:eastAsia="仿宋" w:hAnsiTheme="minorHAnsi" w:hint="eastAsia"/>
          <w:sz w:val="24"/>
          <w:szCs w:val="24"/>
          <w:lang w:eastAsia="zh-CN"/>
        </w:rPr>
        <w:t>资产</w:t>
      </w:r>
      <w:proofErr w:type="gramEnd"/>
      <w:r>
        <w:rPr>
          <w:rFonts w:asciiTheme="minorHAnsi" w:eastAsia="仿宋" w:hAnsiTheme="minorHAnsi" w:hint="eastAsia"/>
          <w:sz w:val="24"/>
          <w:szCs w:val="24"/>
          <w:lang w:eastAsia="zh-CN"/>
        </w:rPr>
        <w:t>评估</w:t>
      </w:r>
      <w:r w:rsidRPr="007F20DD">
        <w:rPr>
          <w:rFonts w:asciiTheme="minorHAnsi" w:eastAsia="仿宋" w:hAnsiTheme="minorHAnsi" w:hint="eastAsia"/>
          <w:sz w:val="24"/>
          <w:szCs w:val="24"/>
          <w:lang w:eastAsia="zh-CN"/>
        </w:rPr>
        <w:t>报告中另有陈述、描述和考虑外，</w:t>
      </w:r>
      <w:r>
        <w:rPr>
          <w:rFonts w:asciiTheme="minorHAnsi" w:eastAsia="仿宋" w:hAnsiTheme="minorHAnsi" w:hint="eastAsia"/>
          <w:sz w:val="24"/>
          <w:szCs w:val="24"/>
          <w:lang w:eastAsia="zh-CN"/>
        </w:rPr>
        <w:t>评估对象及</w:t>
      </w:r>
      <w:r w:rsidRPr="007F20DD">
        <w:rPr>
          <w:rFonts w:asciiTheme="minorHAnsi" w:eastAsia="仿宋" w:hAnsiTheme="minorHAnsi" w:hint="eastAsia"/>
          <w:sz w:val="24"/>
          <w:szCs w:val="24"/>
          <w:lang w:eastAsia="zh-CN"/>
        </w:rPr>
        <w:t>所有被评估资产的取得、使用</w:t>
      </w:r>
      <w:r>
        <w:rPr>
          <w:rFonts w:asciiTheme="minorHAnsi" w:eastAsia="仿宋" w:hAnsiTheme="minorHAnsi" w:hint="eastAsia"/>
          <w:sz w:val="24"/>
          <w:szCs w:val="24"/>
          <w:lang w:eastAsia="zh-CN"/>
        </w:rPr>
        <w:t>、持有</w:t>
      </w:r>
      <w:r w:rsidRPr="007F20DD">
        <w:rPr>
          <w:rFonts w:asciiTheme="minorHAnsi" w:eastAsia="仿宋" w:hAnsiTheme="minorHAnsi" w:hint="eastAsia"/>
          <w:sz w:val="24"/>
          <w:szCs w:val="24"/>
          <w:lang w:eastAsia="zh-CN"/>
        </w:rPr>
        <w:t>等均被假设符合国家法律、法规和规范性文件的规定</w:t>
      </w:r>
      <w:r>
        <w:rPr>
          <w:rFonts w:asciiTheme="minorHAnsi" w:eastAsia="仿宋" w:hAnsiTheme="minorHAnsi" w:hint="eastAsia"/>
          <w:sz w:val="24"/>
          <w:szCs w:val="24"/>
          <w:lang w:eastAsia="zh-CN"/>
        </w:rPr>
        <w:t>，即其法律权属是明确的</w:t>
      </w:r>
      <w:r w:rsidRPr="007F20DD">
        <w:rPr>
          <w:rFonts w:asciiTheme="minorHAnsi" w:eastAsia="仿宋" w:hAnsiTheme="minorHAnsi" w:hint="eastAsia"/>
          <w:sz w:val="24"/>
          <w:szCs w:val="24"/>
          <w:lang w:eastAsia="zh-CN"/>
        </w:rPr>
        <w:t>。</w:t>
      </w:r>
    </w:p>
    <w:p w14:paraId="4E6E92D2" w14:textId="77777777" w:rsidR="00481AFA"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本次评估</w:t>
      </w:r>
      <w:r w:rsidRPr="007F20DD">
        <w:rPr>
          <w:rFonts w:asciiTheme="minorHAnsi" w:eastAsia="仿宋" w:hAnsiTheme="minorHAnsi" w:hint="eastAsia"/>
          <w:sz w:val="24"/>
          <w:szCs w:val="24"/>
          <w:lang w:eastAsia="zh-CN"/>
        </w:rPr>
        <w:t>是对评估对象价值进行估算并发表专业意见，对评估对象</w:t>
      </w:r>
      <w:r>
        <w:rPr>
          <w:rFonts w:asciiTheme="minorHAnsi" w:eastAsia="仿宋" w:hAnsiTheme="minorHAnsi" w:hint="eastAsia"/>
          <w:sz w:val="24"/>
          <w:szCs w:val="24"/>
          <w:lang w:eastAsia="zh-CN"/>
        </w:rPr>
        <w:t>及</w:t>
      </w:r>
      <w:r w:rsidRPr="007F20DD">
        <w:rPr>
          <w:rFonts w:asciiTheme="minorHAnsi" w:eastAsia="仿宋" w:hAnsiTheme="minorHAnsi" w:hint="eastAsia"/>
          <w:sz w:val="24"/>
          <w:szCs w:val="24"/>
          <w:lang w:eastAsia="zh-CN"/>
        </w:rPr>
        <w:t>所有被评估资产</w:t>
      </w:r>
      <w:r>
        <w:rPr>
          <w:rFonts w:asciiTheme="minorHAnsi" w:eastAsia="仿宋" w:hAnsiTheme="minorHAnsi" w:hint="eastAsia"/>
          <w:sz w:val="24"/>
          <w:szCs w:val="24"/>
          <w:lang w:eastAsia="zh-CN"/>
        </w:rPr>
        <w:t>的</w:t>
      </w:r>
      <w:r w:rsidRPr="007F20DD">
        <w:rPr>
          <w:rFonts w:asciiTheme="minorHAnsi" w:eastAsia="仿宋" w:hAnsiTheme="minorHAnsi" w:hint="eastAsia"/>
          <w:sz w:val="24"/>
          <w:szCs w:val="24"/>
          <w:lang w:eastAsia="zh-CN"/>
        </w:rPr>
        <w:t>法律权属确认或者发表意见超出资产评估专业人员的执业范围。</w:t>
      </w:r>
      <w:r>
        <w:rPr>
          <w:rFonts w:asciiTheme="minorHAnsi" w:eastAsia="仿宋" w:hAnsiTheme="minorHAnsi" w:hint="eastAsia"/>
          <w:sz w:val="24"/>
          <w:szCs w:val="24"/>
          <w:lang w:eastAsia="zh-CN"/>
        </w:rPr>
        <w:t>我们</w:t>
      </w:r>
      <w:r w:rsidRPr="007F20DD">
        <w:rPr>
          <w:rFonts w:asciiTheme="minorHAnsi" w:eastAsia="仿宋" w:hAnsiTheme="minorHAnsi" w:hint="eastAsia"/>
          <w:sz w:val="24"/>
          <w:szCs w:val="24"/>
          <w:lang w:eastAsia="zh-CN"/>
        </w:rPr>
        <w:t>不对评估对象</w:t>
      </w:r>
      <w:r>
        <w:rPr>
          <w:rFonts w:asciiTheme="minorHAnsi" w:eastAsia="仿宋" w:hAnsiTheme="minorHAnsi" w:hint="eastAsia"/>
          <w:sz w:val="24"/>
          <w:szCs w:val="24"/>
          <w:lang w:eastAsia="zh-CN"/>
        </w:rPr>
        <w:t>及</w:t>
      </w:r>
      <w:r w:rsidRPr="007F20DD">
        <w:rPr>
          <w:rFonts w:asciiTheme="minorHAnsi" w:eastAsia="仿宋" w:hAnsiTheme="minorHAnsi" w:hint="eastAsia"/>
          <w:sz w:val="24"/>
          <w:szCs w:val="24"/>
          <w:lang w:eastAsia="zh-CN"/>
        </w:rPr>
        <w:t>所有被评估资产的法律权属提供</w:t>
      </w:r>
      <w:r>
        <w:rPr>
          <w:rFonts w:asciiTheme="minorHAnsi" w:eastAsia="仿宋" w:hAnsiTheme="minorHAnsi" w:hint="eastAsia"/>
          <w:sz w:val="24"/>
          <w:szCs w:val="24"/>
          <w:lang w:eastAsia="zh-CN"/>
        </w:rPr>
        <w:t>任何</w:t>
      </w:r>
      <w:r w:rsidRPr="007F20DD">
        <w:rPr>
          <w:rFonts w:asciiTheme="minorHAnsi" w:eastAsia="仿宋" w:hAnsiTheme="minorHAnsi" w:hint="eastAsia"/>
          <w:sz w:val="24"/>
          <w:szCs w:val="24"/>
          <w:lang w:eastAsia="zh-CN"/>
        </w:rPr>
        <w:t>保证。</w:t>
      </w:r>
    </w:p>
    <w:p w14:paraId="030370BD" w14:textId="77777777" w:rsidR="00481AFA" w:rsidRPr="00545151"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sz w:val="24"/>
          <w:szCs w:val="24"/>
          <w:lang w:eastAsia="zh-CN"/>
        </w:rPr>
        <w:lastRenderedPageBreak/>
        <w:t>5.</w:t>
      </w:r>
      <w:r>
        <w:rPr>
          <w:rFonts w:asciiTheme="minorHAnsi" w:eastAsia="仿宋" w:hAnsiTheme="minorHAnsi" w:hint="eastAsia"/>
          <w:sz w:val="24"/>
          <w:szCs w:val="24"/>
          <w:lang w:eastAsia="zh-CN"/>
        </w:rPr>
        <w:t>其他假设条件</w:t>
      </w:r>
    </w:p>
    <w:p w14:paraId="3608AC19" w14:textId="77777777" w:rsidR="00481AFA" w:rsidRPr="007C6239"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w:t>
      </w:r>
      <w:r>
        <w:rPr>
          <w:rFonts w:asciiTheme="minorHAnsi" w:eastAsia="仿宋" w:hAnsiTheme="minorHAnsi"/>
          <w:sz w:val="24"/>
          <w:szCs w:val="24"/>
          <w:lang w:eastAsia="zh-CN"/>
        </w:rPr>
        <w:t>1)</w:t>
      </w:r>
      <w:r w:rsidRPr="007C6239">
        <w:rPr>
          <w:rFonts w:asciiTheme="minorHAnsi" w:eastAsia="仿宋" w:hAnsiTheme="minorHAnsi" w:hint="eastAsia"/>
          <w:sz w:val="24"/>
          <w:szCs w:val="24"/>
          <w:lang w:eastAsia="zh-CN"/>
        </w:rPr>
        <w:t>除在</w:t>
      </w:r>
      <w:proofErr w:type="gramStart"/>
      <w:r w:rsidRPr="007C6239">
        <w:rPr>
          <w:rFonts w:asciiTheme="minorHAnsi" w:eastAsia="仿宋" w:hAnsiTheme="minorHAnsi" w:hint="eastAsia"/>
          <w:sz w:val="24"/>
          <w:szCs w:val="24"/>
          <w:lang w:eastAsia="zh-CN"/>
        </w:rPr>
        <w:t>本</w:t>
      </w:r>
      <w:r>
        <w:rPr>
          <w:rFonts w:asciiTheme="minorHAnsi" w:eastAsia="仿宋" w:hAnsiTheme="minorHAnsi" w:hint="eastAsia"/>
          <w:sz w:val="24"/>
          <w:szCs w:val="24"/>
          <w:lang w:eastAsia="zh-CN"/>
        </w:rPr>
        <w:t>资产</w:t>
      </w:r>
      <w:proofErr w:type="gramEnd"/>
      <w:r>
        <w:rPr>
          <w:rFonts w:asciiTheme="minorHAnsi" w:eastAsia="仿宋" w:hAnsiTheme="minorHAnsi" w:hint="eastAsia"/>
          <w:sz w:val="24"/>
          <w:szCs w:val="24"/>
          <w:lang w:eastAsia="zh-CN"/>
        </w:rPr>
        <w:t>评估</w:t>
      </w:r>
      <w:r w:rsidRPr="007C6239">
        <w:rPr>
          <w:rFonts w:asciiTheme="minorHAnsi" w:eastAsia="仿宋" w:hAnsiTheme="minorHAnsi" w:hint="eastAsia"/>
          <w:sz w:val="24"/>
          <w:szCs w:val="24"/>
          <w:lang w:eastAsia="zh-CN"/>
        </w:rPr>
        <w:t>报告中另有说明外，以下情况均被假设处在正常状态下：</w:t>
      </w:r>
      <w:r>
        <w:rPr>
          <w:rFonts w:asciiTheme="minorHAnsi" w:eastAsia="仿宋" w:hAnsiTheme="minorHAnsi" w:hint="eastAsia"/>
          <w:sz w:val="24"/>
          <w:szCs w:val="24"/>
          <w:lang w:eastAsia="zh-CN"/>
        </w:rPr>
        <w:t>①</w:t>
      </w:r>
      <w:r w:rsidRPr="007C6239">
        <w:rPr>
          <w:rFonts w:asciiTheme="minorHAnsi" w:eastAsia="仿宋" w:hAnsiTheme="minorHAnsi" w:hint="eastAsia"/>
          <w:sz w:val="24"/>
          <w:szCs w:val="24"/>
          <w:lang w:eastAsia="zh-CN"/>
        </w:rPr>
        <w:t>所有不可见或不便观察的资产或资产的某一部分如埋藏在地下的建筑物基础和管网、放置在高压电附近的设施设备、不宜拆封的资产以及在我们实施现场查看时仍在异地作业的资产均被认为是正常的</w:t>
      </w:r>
      <w:r>
        <w:rPr>
          <w:rFonts w:asciiTheme="minorHAnsi" w:eastAsia="仿宋" w:hAnsiTheme="minorHAnsi" w:hint="eastAsia"/>
          <w:sz w:val="24"/>
          <w:szCs w:val="24"/>
          <w:lang w:eastAsia="zh-CN"/>
        </w:rPr>
        <w:t>；②</w:t>
      </w:r>
      <w:r w:rsidRPr="007C6239">
        <w:rPr>
          <w:rFonts w:asciiTheme="minorHAnsi" w:eastAsia="仿宋" w:hAnsiTheme="minorHAnsi" w:hint="eastAsia"/>
          <w:sz w:val="24"/>
          <w:szCs w:val="24"/>
          <w:lang w:eastAsia="zh-CN"/>
        </w:rPr>
        <w:t>所有实物资产的内部结构、性能、品质、性状、功能等均被假设是正常的</w:t>
      </w:r>
      <w:r>
        <w:rPr>
          <w:rFonts w:asciiTheme="minorHAnsi" w:eastAsia="仿宋" w:hAnsiTheme="minorHAnsi" w:hint="eastAsia"/>
          <w:sz w:val="24"/>
          <w:szCs w:val="24"/>
          <w:lang w:eastAsia="zh-CN"/>
        </w:rPr>
        <w:t>；③</w:t>
      </w:r>
      <w:r w:rsidRPr="007C6239">
        <w:rPr>
          <w:rFonts w:asciiTheme="minorHAnsi" w:eastAsia="仿宋" w:hAnsiTheme="minorHAnsi" w:hint="eastAsia"/>
          <w:sz w:val="24"/>
          <w:szCs w:val="24"/>
          <w:lang w:eastAsia="zh-CN"/>
        </w:rPr>
        <w:t>所有被评估资产均被假设是符合法律或专业规范等要求而记录、保管、存放等，因而</w:t>
      </w:r>
      <w:r>
        <w:rPr>
          <w:rFonts w:asciiTheme="minorHAnsi" w:eastAsia="仿宋" w:hAnsiTheme="minorHAnsi" w:hint="eastAsia"/>
          <w:sz w:val="24"/>
          <w:szCs w:val="24"/>
          <w:lang w:eastAsia="zh-CN"/>
        </w:rPr>
        <w:t>其</w:t>
      </w:r>
      <w:r w:rsidRPr="007C6239">
        <w:rPr>
          <w:rFonts w:asciiTheme="minorHAnsi" w:eastAsia="仿宋" w:hAnsiTheme="minorHAnsi" w:hint="eastAsia"/>
          <w:sz w:val="24"/>
          <w:szCs w:val="24"/>
          <w:lang w:eastAsia="zh-CN"/>
        </w:rPr>
        <w:t>是处在安全、经济、可靠的环境之下，其可能存在的危险因</w:t>
      </w:r>
      <w:r>
        <w:rPr>
          <w:rFonts w:asciiTheme="minorHAnsi" w:eastAsia="仿宋" w:hAnsiTheme="minorHAnsi" w:hint="eastAsia"/>
          <w:sz w:val="24"/>
          <w:szCs w:val="24"/>
          <w:lang w:eastAsia="zh-CN"/>
        </w:rPr>
        <w:t>素</w:t>
      </w:r>
      <w:r w:rsidRPr="007C6239">
        <w:rPr>
          <w:rFonts w:asciiTheme="minorHAnsi" w:eastAsia="仿宋" w:hAnsiTheme="minorHAnsi" w:hint="eastAsia"/>
          <w:sz w:val="24"/>
          <w:szCs w:val="24"/>
          <w:lang w:eastAsia="zh-CN"/>
        </w:rPr>
        <w:t>均未列于</w:t>
      </w:r>
      <w:r>
        <w:rPr>
          <w:rFonts w:asciiTheme="minorHAnsi" w:eastAsia="仿宋" w:hAnsiTheme="minorHAnsi" w:hint="eastAsia"/>
          <w:sz w:val="24"/>
          <w:szCs w:val="24"/>
          <w:lang w:eastAsia="zh-CN"/>
        </w:rPr>
        <w:t>本次</w:t>
      </w:r>
      <w:r w:rsidRPr="007C6239">
        <w:rPr>
          <w:rFonts w:asciiTheme="minorHAnsi" w:eastAsia="仿宋" w:hAnsiTheme="minorHAnsi" w:hint="eastAsia"/>
          <w:sz w:val="24"/>
          <w:szCs w:val="24"/>
          <w:lang w:eastAsia="zh-CN"/>
        </w:rPr>
        <w:t>评估的考</w:t>
      </w:r>
      <w:r>
        <w:rPr>
          <w:rFonts w:asciiTheme="minorHAnsi" w:eastAsia="仿宋" w:hAnsiTheme="minorHAnsi" w:hint="eastAsia"/>
          <w:sz w:val="24"/>
          <w:szCs w:val="24"/>
          <w:lang w:eastAsia="zh-CN"/>
        </w:rPr>
        <w:t>虑</w:t>
      </w:r>
      <w:r w:rsidRPr="007C6239">
        <w:rPr>
          <w:rFonts w:asciiTheme="minorHAnsi" w:eastAsia="仿宋" w:hAnsiTheme="minorHAnsi" w:hint="eastAsia"/>
          <w:sz w:val="24"/>
          <w:szCs w:val="24"/>
          <w:lang w:eastAsia="zh-CN"/>
        </w:rPr>
        <w:t>范围</w:t>
      </w:r>
      <w:r>
        <w:rPr>
          <w:rFonts w:asciiTheme="minorHAnsi" w:eastAsia="仿宋" w:hAnsiTheme="minorHAnsi" w:hint="eastAsia"/>
          <w:sz w:val="24"/>
          <w:szCs w:val="24"/>
          <w:lang w:eastAsia="zh-CN"/>
        </w:rPr>
        <w:t>。</w:t>
      </w:r>
    </w:p>
    <w:p w14:paraId="05BEFFB9" w14:textId="77777777" w:rsidR="00481AFA" w:rsidRDefault="00481AFA"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7C6239">
        <w:rPr>
          <w:rFonts w:asciiTheme="minorHAnsi" w:eastAsia="仿宋" w:hAnsiTheme="minorHAnsi" w:hint="eastAsia"/>
          <w:sz w:val="24"/>
          <w:szCs w:val="24"/>
          <w:lang w:eastAsia="zh-CN"/>
        </w:rPr>
        <w:t>尽管我们实施的评估程序已经包括了对被评估资产的</w:t>
      </w:r>
      <w:r>
        <w:rPr>
          <w:rFonts w:asciiTheme="minorHAnsi" w:eastAsia="仿宋" w:hAnsiTheme="minorHAnsi" w:hint="eastAsia"/>
          <w:sz w:val="24"/>
          <w:szCs w:val="24"/>
          <w:lang w:eastAsia="zh-CN"/>
        </w:rPr>
        <w:t>现场调查</w:t>
      </w:r>
      <w:r w:rsidRPr="007C6239">
        <w:rPr>
          <w:rFonts w:asciiTheme="minorHAnsi" w:eastAsia="仿宋" w:hAnsiTheme="minorHAnsi" w:hint="eastAsia"/>
          <w:sz w:val="24"/>
          <w:szCs w:val="24"/>
          <w:lang w:eastAsia="zh-CN"/>
        </w:rPr>
        <w:t>，这种</w:t>
      </w:r>
      <w:r>
        <w:rPr>
          <w:rFonts w:asciiTheme="minorHAnsi" w:eastAsia="仿宋" w:hAnsiTheme="minorHAnsi" w:hint="eastAsia"/>
          <w:sz w:val="24"/>
          <w:szCs w:val="24"/>
          <w:lang w:eastAsia="zh-CN"/>
        </w:rPr>
        <w:t>调查</w:t>
      </w:r>
      <w:r w:rsidRPr="007C6239">
        <w:rPr>
          <w:rFonts w:asciiTheme="minorHAnsi" w:eastAsia="仿宋" w:hAnsiTheme="minorHAnsi" w:hint="eastAsia"/>
          <w:sz w:val="24"/>
          <w:szCs w:val="24"/>
          <w:lang w:eastAsia="zh-CN"/>
        </w:rPr>
        <w:t>工作仅限于对被评估资产可见部分的观察，以及相关管理、使用、维护记录之抽查和有限了解等。</w:t>
      </w:r>
      <w:r>
        <w:rPr>
          <w:rFonts w:asciiTheme="minorHAnsi" w:eastAsia="仿宋" w:hAnsiTheme="minorHAnsi" w:hint="eastAsia"/>
          <w:sz w:val="24"/>
          <w:szCs w:val="24"/>
          <w:lang w:eastAsia="zh-CN"/>
        </w:rPr>
        <w:t>我们</w:t>
      </w:r>
      <w:r w:rsidRPr="007C6239">
        <w:rPr>
          <w:rFonts w:asciiTheme="minorHAnsi" w:eastAsia="仿宋" w:hAnsiTheme="minorHAnsi" w:hint="eastAsia"/>
          <w:sz w:val="24"/>
          <w:szCs w:val="24"/>
          <w:lang w:eastAsia="zh-CN"/>
        </w:rPr>
        <w:t>并不具备了解任何实体资产内部结构、物质性状、安全可靠等专业知识之能力，也没有资格对这些内容进行检测、检验或表达意见。</w:t>
      </w:r>
    </w:p>
    <w:p w14:paraId="0B650F03" w14:textId="4C51D1B5" w:rsidR="009D200E" w:rsidRPr="003E292D" w:rsidRDefault="00481AFA" w:rsidP="00A723DE">
      <w:pPr>
        <w:widowControl w:val="0"/>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hint="eastAsia"/>
          <w:sz w:val="24"/>
          <w:szCs w:val="24"/>
          <w:lang w:eastAsia="zh-CN"/>
        </w:rPr>
        <w:t>(</w:t>
      </w:r>
      <w:r>
        <w:rPr>
          <w:rFonts w:asciiTheme="minorHAnsi" w:eastAsia="仿宋" w:hAnsiTheme="minorHAnsi"/>
          <w:sz w:val="24"/>
          <w:szCs w:val="24"/>
          <w:lang w:eastAsia="zh-CN"/>
        </w:rPr>
        <w:t>2)</w:t>
      </w:r>
      <w:r w:rsidRPr="007C6239">
        <w:rPr>
          <w:rFonts w:asciiTheme="minorHAnsi" w:eastAsia="仿宋" w:hAnsiTheme="minorHAnsi" w:hint="eastAsia"/>
          <w:sz w:val="24"/>
          <w:szCs w:val="24"/>
          <w:lang w:eastAsia="zh-CN"/>
        </w:rPr>
        <w:t>对资产的数量，我们进行了</w:t>
      </w:r>
      <w:r w:rsidR="00064E78">
        <w:rPr>
          <w:rFonts w:asciiTheme="minorHAnsi" w:eastAsia="仿宋" w:hAnsiTheme="minorHAnsi" w:hint="eastAsia"/>
          <w:sz w:val="24"/>
          <w:szCs w:val="24"/>
          <w:lang w:eastAsia="zh-CN"/>
        </w:rPr>
        <w:t>现场盘点</w:t>
      </w:r>
      <w:r w:rsidRPr="007C6239">
        <w:rPr>
          <w:rFonts w:asciiTheme="minorHAnsi" w:eastAsia="仿宋" w:hAnsiTheme="minorHAnsi" w:hint="eastAsia"/>
          <w:sz w:val="24"/>
          <w:szCs w:val="24"/>
          <w:lang w:eastAsia="zh-CN"/>
        </w:rPr>
        <w:t>，并在此基础上进行评估</w:t>
      </w:r>
      <w:r w:rsidR="00064E78">
        <w:rPr>
          <w:rFonts w:asciiTheme="minorHAnsi" w:eastAsia="仿宋" w:hAnsiTheme="minorHAnsi" w:hint="eastAsia"/>
          <w:sz w:val="24"/>
          <w:szCs w:val="24"/>
          <w:lang w:eastAsia="zh-CN"/>
        </w:rPr>
        <w:t>。</w:t>
      </w:r>
    </w:p>
    <w:p w14:paraId="3EFD9F69" w14:textId="77777777" w:rsidR="009D200E" w:rsidRPr="003E292D"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40" w:name="_Toc447125219"/>
      <w:bookmarkStart w:id="41" w:name="_Toc20062440"/>
      <w:r w:rsidRPr="003E292D">
        <w:rPr>
          <w:rFonts w:ascii="仿宋" w:eastAsia="仿宋" w:hAnsi="仿宋" w:hint="eastAsia"/>
          <w:sz w:val="24"/>
          <w:szCs w:val="24"/>
          <w:lang w:eastAsia="zh-CN"/>
        </w:rPr>
        <w:t>十、评估结论</w:t>
      </w:r>
      <w:bookmarkEnd w:id="40"/>
      <w:bookmarkEnd w:id="41"/>
    </w:p>
    <w:p w14:paraId="22D95743" w14:textId="2A5BB3DD" w:rsidR="009D200E" w:rsidRPr="006050D1" w:rsidRDefault="00DF36B2" w:rsidP="00A723DE">
      <w:pPr>
        <w:widowControl w:val="0"/>
        <w:spacing w:beforeLines="50" w:before="156" w:after="0" w:line="240" w:lineRule="auto"/>
        <w:ind w:firstLineChars="200" w:firstLine="480"/>
        <w:jc w:val="both"/>
        <w:rPr>
          <w:rFonts w:ascii="仿宋" w:eastAsia="仿宋" w:hAnsi="仿宋"/>
          <w:b/>
          <w:bCs/>
          <w:sz w:val="24"/>
          <w:szCs w:val="24"/>
          <w:lang w:eastAsia="zh-CN"/>
        </w:rPr>
      </w:pPr>
      <w:r w:rsidRPr="003E292D">
        <w:rPr>
          <w:rFonts w:ascii="仿宋" w:eastAsia="仿宋" w:hAnsi="仿宋" w:hint="eastAsia"/>
          <w:sz w:val="24"/>
          <w:szCs w:val="24"/>
          <w:lang w:eastAsia="zh-CN"/>
        </w:rPr>
        <w:t>我们认为，除评估报告所载明的特别事项说明外，在本报告载明的评估目的、价值类型、评估基准和评估假设条件下，采用成本法评估的</w:t>
      </w:r>
      <w:r w:rsidR="00E2769F">
        <w:rPr>
          <w:rFonts w:ascii="仿宋" w:eastAsia="仿宋" w:hAnsi="仿宋" w:hint="eastAsia"/>
          <w:sz w:val="24"/>
          <w:szCs w:val="24"/>
          <w:lang w:eastAsia="zh-CN"/>
        </w:rPr>
        <w:t>陈梦云</w:t>
      </w:r>
      <w:r w:rsidR="005370E1">
        <w:rPr>
          <w:rFonts w:ascii="仿宋" w:eastAsia="仿宋" w:hAnsi="仿宋" w:hint="eastAsia"/>
          <w:sz w:val="24"/>
          <w:szCs w:val="24"/>
          <w:lang w:eastAsia="zh-CN"/>
        </w:rPr>
        <w:t>家私电器</w:t>
      </w:r>
      <w:r w:rsidR="004942D1" w:rsidRPr="003E292D">
        <w:rPr>
          <w:rFonts w:ascii="仿宋" w:eastAsia="仿宋" w:hAnsi="仿宋" w:hint="eastAsia"/>
          <w:sz w:val="24"/>
          <w:szCs w:val="24"/>
          <w:lang w:eastAsia="zh-CN"/>
        </w:rPr>
        <w:t>于评估基准日的</w:t>
      </w:r>
      <w:r w:rsidR="00F41B60" w:rsidRPr="003E292D">
        <w:rPr>
          <w:rFonts w:ascii="仿宋" w:eastAsia="仿宋" w:hAnsi="仿宋" w:hint="eastAsia"/>
          <w:sz w:val="24"/>
          <w:szCs w:val="24"/>
          <w:lang w:eastAsia="zh-CN"/>
        </w:rPr>
        <w:t>市场价值为</w:t>
      </w:r>
      <w:r w:rsidR="005F3E89" w:rsidRPr="00E66AF1">
        <w:rPr>
          <w:rFonts w:asciiTheme="minorHAnsi" w:eastAsia="仿宋" w:hAnsiTheme="minorHAnsi" w:hint="eastAsia"/>
          <w:sz w:val="24"/>
          <w:szCs w:val="24"/>
          <w:lang w:eastAsia="zh-CN"/>
        </w:rPr>
        <w:t>人民币：</w:t>
      </w:r>
      <w:r w:rsidR="00E2769F">
        <w:rPr>
          <w:rFonts w:ascii="Calibri" w:eastAsia="仿宋" w:hAnsi="Calibri" w:hint="eastAsia"/>
          <w:sz w:val="24"/>
          <w:szCs w:val="24"/>
          <w:lang w:eastAsia="zh-CN"/>
        </w:rPr>
        <w:t>0.92</w:t>
      </w:r>
      <w:r w:rsidR="000E56EE">
        <w:rPr>
          <w:rFonts w:ascii="Calibri" w:eastAsia="仿宋" w:hAnsi="Calibri" w:hint="eastAsia"/>
          <w:sz w:val="24"/>
          <w:szCs w:val="24"/>
          <w:lang w:eastAsia="zh-CN"/>
        </w:rPr>
        <w:t>万</w:t>
      </w:r>
      <w:r w:rsidR="00F41B60" w:rsidRPr="003E292D">
        <w:rPr>
          <w:rFonts w:ascii="仿宋" w:eastAsia="仿宋" w:hAnsi="仿宋" w:hint="eastAsia"/>
          <w:sz w:val="24"/>
          <w:szCs w:val="24"/>
          <w:lang w:eastAsia="zh-CN"/>
        </w:rPr>
        <w:t>元（大写：人民币</w:t>
      </w:r>
      <w:r w:rsidR="00E2769F" w:rsidRPr="00E2769F">
        <w:rPr>
          <w:rFonts w:ascii="仿宋" w:eastAsia="仿宋" w:hAnsi="仿宋" w:hint="eastAsia"/>
          <w:b/>
          <w:bCs/>
          <w:sz w:val="24"/>
          <w:szCs w:val="24"/>
          <w:lang w:eastAsia="zh-CN"/>
        </w:rPr>
        <w:t>玖仟贰佰</w:t>
      </w:r>
      <w:r w:rsidR="000E56EE">
        <w:rPr>
          <w:rFonts w:ascii="仿宋" w:eastAsia="仿宋" w:hAnsi="仿宋" w:hint="eastAsia"/>
          <w:sz w:val="24"/>
          <w:szCs w:val="24"/>
          <w:lang w:eastAsia="zh-CN"/>
        </w:rPr>
        <w:t>圆</w:t>
      </w:r>
      <w:r w:rsidR="00F41B60" w:rsidRPr="000E56EE">
        <w:rPr>
          <w:rFonts w:ascii="仿宋" w:eastAsia="仿宋" w:hAnsi="仿宋" w:hint="eastAsia"/>
          <w:sz w:val="24"/>
          <w:szCs w:val="24"/>
          <w:lang w:eastAsia="zh-CN"/>
        </w:rPr>
        <w:t>整）</w:t>
      </w:r>
      <w:r w:rsidR="00210779" w:rsidRPr="000E56EE">
        <w:rPr>
          <w:rFonts w:ascii="仿宋" w:eastAsia="仿宋" w:hAnsi="仿宋" w:hint="eastAsia"/>
          <w:sz w:val="24"/>
          <w:szCs w:val="24"/>
          <w:lang w:eastAsia="zh-CN"/>
        </w:rPr>
        <w:t>。</w:t>
      </w:r>
    </w:p>
    <w:p w14:paraId="06F57032" w14:textId="1D2DA052" w:rsidR="005F3E89" w:rsidRPr="007A1E27" w:rsidRDefault="005F3E89"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7A1E27">
        <w:rPr>
          <w:rFonts w:asciiTheme="minorHAnsi" w:eastAsia="仿宋" w:hAnsiTheme="minorHAnsi" w:hint="eastAsia"/>
          <w:sz w:val="24"/>
          <w:szCs w:val="24"/>
          <w:lang w:eastAsia="zh-CN"/>
        </w:rPr>
        <w:t>有关</w:t>
      </w:r>
      <w:r w:rsidRPr="00E66AF1">
        <w:rPr>
          <w:rFonts w:asciiTheme="minorHAnsi" w:eastAsia="仿宋" w:hAnsiTheme="minorHAnsi" w:hint="eastAsia"/>
          <w:sz w:val="24"/>
          <w:szCs w:val="24"/>
          <w:lang w:eastAsia="zh-CN"/>
        </w:rPr>
        <w:t>评估结果的详细内容参见资产评估结果汇总表和</w:t>
      </w:r>
      <w:r w:rsidR="00D07A0A">
        <w:rPr>
          <w:rFonts w:asciiTheme="minorHAnsi" w:eastAsia="仿宋" w:hAnsiTheme="minorHAnsi" w:hint="eastAsia"/>
          <w:sz w:val="24"/>
          <w:szCs w:val="24"/>
          <w:lang w:eastAsia="zh-CN"/>
        </w:rPr>
        <w:t>资产清查</w:t>
      </w:r>
      <w:r w:rsidRPr="00E66AF1">
        <w:rPr>
          <w:rFonts w:asciiTheme="minorHAnsi" w:eastAsia="仿宋" w:hAnsiTheme="minorHAnsi" w:hint="eastAsia"/>
          <w:sz w:val="24"/>
          <w:szCs w:val="24"/>
          <w:lang w:eastAsia="zh-CN"/>
        </w:rPr>
        <w:t>评估明细表。</w:t>
      </w:r>
    </w:p>
    <w:p w14:paraId="10DDF340" w14:textId="77777777" w:rsidR="009D200E" w:rsidRPr="003E292D"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42" w:name="_Toc447125220"/>
      <w:bookmarkStart w:id="43" w:name="_Toc20062441"/>
      <w:r w:rsidRPr="003E292D">
        <w:rPr>
          <w:rFonts w:ascii="仿宋" w:eastAsia="仿宋" w:hAnsi="仿宋" w:hint="eastAsia"/>
          <w:sz w:val="24"/>
          <w:szCs w:val="24"/>
          <w:lang w:eastAsia="zh-CN"/>
        </w:rPr>
        <w:t>十一、特别事项说明</w:t>
      </w:r>
      <w:bookmarkEnd w:id="42"/>
      <w:bookmarkEnd w:id="43"/>
    </w:p>
    <w:p w14:paraId="2DC9A3DC" w14:textId="77777777" w:rsidR="009D200E" w:rsidRPr="003E292D" w:rsidRDefault="005F3E89" w:rsidP="00A723DE">
      <w:pPr>
        <w:widowControl w:val="0"/>
        <w:spacing w:beforeLines="50" w:before="156" w:after="0" w:line="240" w:lineRule="auto"/>
        <w:ind w:firstLineChars="200" w:firstLine="480"/>
        <w:jc w:val="both"/>
        <w:rPr>
          <w:rFonts w:ascii="仿宋" w:eastAsia="仿宋" w:hAnsi="仿宋"/>
          <w:sz w:val="24"/>
          <w:szCs w:val="24"/>
          <w:lang w:eastAsia="zh-CN"/>
        </w:rPr>
      </w:pPr>
      <w:proofErr w:type="gramStart"/>
      <w:r w:rsidRPr="007B6309">
        <w:rPr>
          <w:rFonts w:asciiTheme="minorHAnsi" w:eastAsia="仿宋" w:hAnsiTheme="minorHAnsi" w:hint="eastAsia"/>
          <w:sz w:val="24"/>
          <w:szCs w:val="24"/>
          <w:lang w:eastAsia="zh-CN"/>
        </w:rPr>
        <w:t>本资产</w:t>
      </w:r>
      <w:proofErr w:type="gramEnd"/>
      <w:r w:rsidRPr="007B6309">
        <w:rPr>
          <w:rFonts w:asciiTheme="minorHAnsi" w:eastAsia="仿宋" w:hAnsiTheme="minorHAnsi" w:hint="eastAsia"/>
          <w:sz w:val="24"/>
          <w:szCs w:val="24"/>
          <w:lang w:eastAsia="zh-CN"/>
        </w:rPr>
        <w:t>评估报告所载评估结论仅反映评估对象在本次评估目的、价值类型和评估假设条件下，根据有关经济原则确定的市场价值。我们认为：我们在评估过程中发现的以下事项可能会影响评估结论，但在目前情况下我们无法估计其对评估结果的影响程度。谨提请</w:t>
      </w:r>
      <w:proofErr w:type="gramStart"/>
      <w:r>
        <w:rPr>
          <w:rFonts w:asciiTheme="minorHAnsi" w:eastAsia="仿宋" w:hAnsiTheme="minorHAnsi" w:hint="eastAsia"/>
          <w:sz w:val="24"/>
          <w:szCs w:val="24"/>
          <w:lang w:eastAsia="zh-CN"/>
        </w:rPr>
        <w:t>本资产</w:t>
      </w:r>
      <w:proofErr w:type="gramEnd"/>
      <w:r w:rsidRPr="007B6309">
        <w:rPr>
          <w:rFonts w:asciiTheme="minorHAnsi" w:eastAsia="仿宋" w:hAnsiTheme="minorHAnsi" w:hint="eastAsia"/>
          <w:sz w:val="24"/>
          <w:szCs w:val="24"/>
          <w:lang w:eastAsia="zh-CN"/>
        </w:rPr>
        <w:t>评估报告使用人对该等特别事项予以关注</w:t>
      </w:r>
      <w:r w:rsidR="00DF36B2" w:rsidRPr="003E292D">
        <w:rPr>
          <w:rFonts w:ascii="仿宋" w:eastAsia="仿宋" w:hAnsi="仿宋" w:hint="eastAsia"/>
          <w:sz w:val="24"/>
          <w:szCs w:val="24"/>
          <w:lang w:eastAsia="zh-CN"/>
        </w:rPr>
        <w:t>。</w:t>
      </w:r>
    </w:p>
    <w:p w14:paraId="2B9FFEF2" w14:textId="77777777" w:rsidR="005F3E89" w:rsidRPr="00FD556B" w:rsidRDefault="005F3E89"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D556B">
        <w:rPr>
          <w:rFonts w:asciiTheme="minorHAnsi" w:eastAsia="仿宋" w:hAnsiTheme="minorHAnsi" w:hint="eastAsia"/>
          <w:b/>
          <w:sz w:val="24"/>
          <w:szCs w:val="24"/>
          <w:lang w:eastAsia="zh-CN"/>
        </w:rPr>
        <w:t>(</w:t>
      </w:r>
      <w:proofErr w:type="gramStart"/>
      <w:r w:rsidRPr="00FD556B">
        <w:rPr>
          <w:rFonts w:asciiTheme="minorHAnsi" w:eastAsia="仿宋" w:hAnsiTheme="minorHAnsi" w:hint="eastAsia"/>
          <w:b/>
          <w:sz w:val="24"/>
          <w:szCs w:val="24"/>
          <w:lang w:eastAsia="zh-CN"/>
        </w:rPr>
        <w:t>一</w:t>
      </w:r>
      <w:proofErr w:type="gramEnd"/>
      <w:r w:rsidRPr="00FD556B">
        <w:rPr>
          <w:rFonts w:asciiTheme="minorHAnsi" w:eastAsia="仿宋" w:hAnsiTheme="minorHAnsi" w:hint="eastAsia"/>
          <w:b/>
          <w:sz w:val="24"/>
          <w:szCs w:val="24"/>
          <w:lang w:eastAsia="zh-CN"/>
        </w:rPr>
        <w:t>)</w:t>
      </w:r>
      <w:r w:rsidRPr="00FD556B">
        <w:rPr>
          <w:rFonts w:asciiTheme="minorHAnsi" w:eastAsia="仿宋" w:hAnsiTheme="minorHAnsi" w:hint="eastAsia"/>
          <w:b/>
          <w:sz w:val="24"/>
          <w:szCs w:val="24"/>
          <w:lang w:eastAsia="zh-CN"/>
        </w:rPr>
        <w:t>权属等主要资料不完整或者存在瑕疵的情形</w:t>
      </w:r>
    </w:p>
    <w:p w14:paraId="34046374" w14:textId="34AE42CD" w:rsidR="005F3E89" w:rsidRPr="007B6309" w:rsidRDefault="00064E78"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本次评估未发现</w:t>
      </w:r>
      <w:r w:rsidRPr="001463F1">
        <w:rPr>
          <w:rFonts w:asciiTheme="minorHAnsi" w:eastAsia="仿宋" w:hAnsiTheme="minorHAnsi" w:hint="eastAsia"/>
          <w:sz w:val="24"/>
          <w:szCs w:val="24"/>
          <w:lang w:eastAsia="zh-CN"/>
        </w:rPr>
        <w:t>权属等主要资料不完整或者存在瑕疵的情形</w:t>
      </w:r>
      <w:r w:rsidR="005F3E89" w:rsidRPr="003E292D">
        <w:rPr>
          <w:rFonts w:ascii="仿宋" w:eastAsia="仿宋" w:hAnsi="仿宋" w:hint="eastAsia"/>
          <w:sz w:val="24"/>
          <w:szCs w:val="24"/>
          <w:lang w:eastAsia="zh-CN"/>
        </w:rPr>
        <w:t>。</w:t>
      </w:r>
    </w:p>
    <w:p w14:paraId="71ACB0DA" w14:textId="136799F4" w:rsidR="00064E78" w:rsidRPr="00FD556B" w:rsidRDefault="005F3E89" w:rsidP="00064E78">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D556B">
        <w:rPr>
          <w:rFonts w:asciiTheme="minorHAnsi" w:eastAsia="仿宋" w:hAnsiTheme="minorHAnsi" w:hint="eastAsia"/>
          <w:b/>
          <w:sz w:val="24"/>
          <w:szCs w:val="24"/>
          <w:lang w:eastAsia="zh-CN"/>
        </w:rPr>
        <w:t>(</w:t>
      </w:r>
      <w:r w:rsidRPr="00FD556B">
        <w:rPr>
          <w:rFonts w:asciiTheme="minorHAnsi" w:eastAsia="仿宋" w:hAnsiTheme="minorHAnsi" w:hint="eastAsia"/>
          <w:b/>
          <w:sz w:val="24"/>
          <w:szCs w:val="24"/>
          <w:lang w:eastAsia="zh-CN"/>
        </w:rPr>
        <w:t>二</w:t>
      </w:r>
      <w:r w:rsidRPr="00FD556B">
        <w:rPr>
          <w:rFonts w:asciiTheme="minorHAnsi" w:eastAsia="仿宋" w:hAnsiTheme="minorHAnsi" w:hint="eastAsia"/>
          <w:b/>
          <w:sz w:val="24"/>
          <w:szCs w:val="24"/>
          <w:lang w:eastAsia="zh-CN"/>
        </w:rPr>
        <w:t>)</w:t>
      </w:r>
      <w:r w:rsidR="00064E78" w:rsidRPr="00FD556B">
        <w:rPr>
          <w:rFonts w:asciiTheme="minorHAnsi" w:eastAsia="仿宋" w:hAnsiTheme="minorHAnsi" w:hint="eastAsia"/>
          <w:b/>
          <w:sz w:val="24"/>
          <w:szCs w:val="24"/>
          <w:lang w:eastAsia="zh-CN"/>
        </w:rPr>
        <w:t>未决事项、法律纠纷等不确定因素</w:t>
      </w:r>
    </w:p>
    <w:p w14:paraId="63D1B4D8" w14:textId="4FB57426" w:rsidR="00834153" w:rsidRDefault="00064E78" w:rsidP="00064E78">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E70758">
        <w:rPr>
          <w:rFonts w:asciiTheme="minorHAnsi" w:eastAsia="仿宋" w:hAnsiTheme="minorHAnsi" w:hint="eastAsia"/>
          <w:sz w:val="24"/>
          <w:szCs w:val="24"/>
          <w:lang w:eastAsia="zh-CN"/>
        </w:rPr>
        <w:t>未发现纳入评估范围的未决事项、或有事项等不确定因素</w:t>
      </w:r>
      <w:r w:rsidR="00834153">
        <w:rPr>
          <w:rFonts w:asciiTheme="minorHAnsi" w:eastAsia="仿宋" w:hAnsiTheme="minorHAnsi" w:hint="eastAsia"/>
          <w:sz w:val="24"/>
          <w:szCs w:val="24"/>
          <w:lang w:eastAsia="zh-CN"/>
        </w:rPr>
        <w:t>。</w:t>
      </w:r>
    </w:p>
    <w:p w14:paraId="2034B5A6" w14:textId="79FDA9CA" w:rsidR="00064E78" w:rsidRPr="00FD556B" w:rsidRDefault="00834153" w:rsidP="00064E78">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D556B">
        <w:rPr>
          <w:rFonts w:asciiTheme="minorHAnsi" w:eastAsia="仿宋" w:hAnsiTheme="minorHAnsi" w:hint="eastAsia"/>
          <w:b/>
          <w:sz w:val="24"/>
          <w:szCs w:val="24"/>
          <w:lang w:eastAsia="zh-CN"/>
        </w:rPr>
        <w:t>(</w:t>
      </w:r>
      <w:r w:rsidRPr="00FD556B">
        <w:rPr>
          <w:rFonts w:asciiTheme="minorHAnsi" w:eastAsia="仿宋" w:hAnsiTheme="minorHAnsi" w:hint="eastAsia"/>
          <w:b/>
          <w:sz w:val="24"/>
          <w:szCs w:val="24"/>
          <w:lang w:eastAsia="zh-CN"/>
        </w:rPr>
        <w:t>三</w:t>
      </w:r>
      <w:r w:rsidRPr="00FD556B">
        <w:rPr>
          <w:rFonts w:asciiTheme="minorHAnsi" w:eastAsia="仿宋" w:hAnsiTheme="minorHAnsi" w:hint="eastAsia"/>
          <w:b/>
          <w:sz w:val="24"/>
          <w:szCs w:val="24"/>
          <w:lang w:eastAsia="zh-CN"/>
        </w:rPr>
        <w:t>)</w:t>
      </w:r>
      <w:r w:rsidR="00064E78" w:rsidRPr="00FD556B">
        <w:rPr>
          <w:rFonts w:asciiTheme="minorHAnsi" w:eastAsia="仿宋" w:hAnsiTheme="minorHAnsi" w:hint="eastAsia"/>
          <w:b/>
          <w:sz w:val="24"/>
          <w:szCs w:val="24"/>
          <w:lang w:eastAsia="zh-CN"/>
        </w:rPr>
        <w:t>重要的利用专家工作及相关报告情况</w:t>
      </w:r>
    </w:p>
    <w:p w14:paraId="322908CA" w14:textId="21296D49" w:rsidR="00834153" w:rsidRPr="007B6309" w:rsidRDefault="00064E78" w:rsidP="00064E78">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本次评估未利用专家工作及相关报告</w:t>
      </w:r>
      <w:r w:rsidR="00834153">
        <w:rPr>
          <w:rFonts w:asciiTheme="minorHAnsi" w:eastAsia="仿宋" w:hAnsiTheme="minorHAnsi" w:hint="eastAsia"/>
          <w:sz w:val="24"/>
          <w:szCs w:val="24"/>
          <w:lang w:eastAsia="zh-CN"/>
        </w:rPr>
        <w:t>。</w:t>
      </w:r>
    </w:p>
    <w:p w14:paraId="6B42FF21" w14:textId="0889EAF4" w:rsidR="005F3E89" w:rsidRPr="00FD556B" w:rsidRDefault="005F3E89"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FD556B">
        <w:rPr>
          <w:rFonts w:asciiTheme="minorHAnsi" w:eastAsia="仿宋" w:hAnsiTheme="minorHAnsi" w:hint="eastAsia"/>
          <w:b/>
          <w:sz w:val="24"/>
          <w:szCs w:val="24"/>
          <w:lang w:eastAsia="zh-CN"/>
        </w:rPr>
        <w:t>(</w:t>
      </w:r>
      <w:r w:rsidR="00834153" w:rsidRPr="00FD556B">
        <w:rPr>
          <w:rFonts w:asciiTheme="minorHAnsi" w:eastAsia="仿宋" w:hAnsiTheme="minorHAnsi" w:hint="eastAsia"/>
          <w:b/>
          <w:sz w:val="24"/>
          <w:szCs w:val="24"/>
          <w:lang w:eastAsia="zh-CN"/>
        </w:rPr>
        <w:t>四</w:t>
      </w:r>
      <w:r w:rsidRPr="00FD556B">
        <w:rPr>
          <w:rFonts w:asciiTheme="minorHAnsi" w:eastAsia="仿宋" w:hAnsiTheme="minorHAnsi" w:hint="eastAsia"/>
          <w:b/>
          <w:sz w:val="24"/>
          <w:szCs w:val="24"/>
          <w:lang w:eastAsia="zh-CN"/>
        </w:rPr>
        <w:t>)</w:t>
      </w:r>
      <w:r w:rsidR="00064E78" w:rsidRPr="00FD556B">
        <w:rPr>
          <w:rFonts w:asciiTheme="minorHAnsi" w:eastAsia="仿宋" w:hAnsiTheme="minorHAnsi" w:hint="eastAsia"/>
          <w:b/>
          <w:sz w:val="24"/>
          <w:szCs w:val="24"/>
          <w:lang w:eastAsia="zh-CN"/>
        </w:rPr>
        <w:t>重大期后事项</w:t>
      </w:r>
    </w:p>
    <w:p w14:paraId="0442755A" w14:textId="3B81DC03" w:rsidR="005F3E89" w:rsidRPr="007B6309" w:rsidRDefault="00064E78"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本次评估</w:t>
      </w:r>
      <w:r w:rsidRPr="00E70758">
        <w:rPr>
          <w:rFonts w:asciiTheme="minorHAnsi" w:eastAsia="仿宋" w:hAnsiTheme="minorHAnsi" w:hint="eastAsia"/>
          <w:sz w:val="24"/>
          <w:szCs w:val="24"/>
          <w:lang w:eastAsia="zh-CN"/>
        </w:rPr>
        <w:t>未发现纳入评估范围资产的重大期后事项</w:t>
      </w:r>
      <w:r w:rsidR="00834153">
        <w:rPr>
          <w:rFonts w:asciiTheme="minorHAnsi" w:eastAsia="仿宋" w:hAnsiTheme="minorHAnsi" w:hint="eastAsia"/>
          <w:sz w:val="24"/>
          <w:szCs w:val="24"/>
          <w:lang w:eastAsia="zh-CN"/>
        </w:rPr>
        <w:t>。</w:t>
      </w:r>
    </w:p>
    <w:p w14:paraId="0A13F56B" w14:textId="77777777" w:rsidR="009D200E" w:rsidRPr="003E292D"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44" w:name="_Toc447125221"/>
      <w:bookmarkStart w:id="45" w:name="_Toc20062442"/>
      <w:r w:rsidRPr="003E292D">
        <w:rPr>
          <w:rFonts w:ascii="仿宋" w:eastAsia="仿宋" w:hAnsi="仿宋" w:hint="eastAsia"/>
          <w:sz w:val="24"/>
          <w:szCs w:val="24"/>
          <w:lang w:eastAsia="zh-CN"/>
        </w:rPr>
        <w:t>十二、</w:t>
      </w:r>
      <w:bookmarkEnd w:id="44"/>
      <w:r w:rsidR="005F3E89" w:rsidRPr="00627C67">
        <w:rPr>
          <w:rFonts w:asciiTheme="minorHAnsi" w:eastAsia="仿宋" w:hAnsiTheme="minorHAnsi" w:hint="eastAsia"/>
          <w:sz w:val="24"/>
          <w:szCs w:val="24"/>
          <w:lang w:eastAsia="zh-CN"/>
        </w:rPr>
        <w:t>资产评估报告使用限制说明</w:t>
      </w:r>
      <w:bookmarkEnd w:id="45"/>
    </w:p>
    <w:p w14:paraId="3ABACA16" w14:textId="77777777" w:rsidR="002C3240" w:rsidRPr="00A7565A" w:rsidRDefault="002C3240"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bookmarkStart w:id="46" w:name="_Toc9908281"/>
      <w:bookmarkStart w:id="47" w:name="_Toc527655926"/>
      <w:r w:rsidRPr="00A7565A">
        <w:rPr>
          <w:rFonts w:asciiTheme="minorHAnsi" w:eastAsia="仿宋" w:hAnsiTheme="minorHAnsi" w:hint="eastAsia"/>
          <w:b/>
          <w:sz w:val="24"/>
          <w:szCs w:val="24"/>
          <w:lang w:eastAsia="zh-CN"/>
        </w:rPr>
        <w:t>(</w:t>
      </w:r>
      <w:r w:rsidRPr="00A7565A">
        <w:rPr>
          <w:rFonts w:asciiTheme="minorHAnsi" w:eastAsia="仿宋" w:hAnsiTheme="minorHAnsi" w:hint="eastAsia"/>
          <w:b/>
          <w:sz w:val="24"/>
          <w:szCs w:val="24"/>
          <w:lang w:eastAsia="zh-CN"/>
        </w:rPr>
        <w:t>一</w:t>
      </w:r>
      <w:r w:rsidRPr="00A7565A">
        <w:rPr>
          <w:rFonts w:asciiTheme="minorHAnsi" w:eastAsia="仿宋" w:hAnsiTheme="minorHAnsi" w:hint="eastAsia"/>
          <w:b/>
          <w:sz w:val="24"/>
          <w:szCs w:val="24"/>
          <w:lang w:eastAsia="zh-CN"/>
        </w:rPr>
        <w:t>)</w:t>
      </w:r>
      <w:proofErr w:type="gramStart"/>
      <w:r w:rsidRPr="00A7565A">
        <w:rPr>
          <w:rFonts w:asciiTheme="minorHAnsi" w:eastAsia="仿宋" w:hAnsiTheme="minorHAnsi" w:hint="eastAsia"/>
          <w:b/>
          <w:sz w:val="24"/>
          <w:szCs w:val="24"/>
          <w:lang w:eastAsia="zh-CN"/>
        </w:rPr>
        <w:t>本资产</w:t>
      </w:r>
      <w:proofErr w:type="gramEnd"/>
      <w:r w:rsidRPr="00A7565A">
        <w:rPr>
          <w:rFonts w:asciiTheme="minorHAnsi" w:eastAsia="仿宋" w:hAnsiTheme="minorHAnsi" w:hint="eastAsia"/>
          <w:b/>
          <w:sz w:val="24"/>
          <w:szCs w:val="24"/>
          <w:lang w:eastAsia="zh-CN"/>
        </w:rPr>
        <w:t>评估报告的使用范围</w:t>
      </w:r>
    </w:p>
    <w:p w14:paraId="2AE77B05" w14:textId="77777777" w:rsidR="002C3240" w:rsidRDefault="002C324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lastRenderedPageBreak/>
        <w:t>1</w:t>
      </w:r>
      <w:r>
        <w:rPr>
          <w:rFonts w:asciiTheme="minorHAnsi" w:eastAsia="仿宋" w:hAnsiTheme="minorHAnsi"/>
          <w:sz w:val="24"/>
          <w:szCs w:val="24"/>
          <w:lang w:eastAsia="zh-CN"/>
        </w:rPr>
        <w:t>.</w:t>
      </w:r>
      <w:proofErr w:type="gramStart"/>
      <w:r w:rsidRPr="00D428F8">
        <w:rPr>
          <w:rFonts w:asciiTheme="minorHAnsi" w:eastAsia="仿宋" w:hAnsiTheme="minorHAnsi" w:hint="eastAsia"/>
          <w:sz w:val="24"/>
          <w:szCs w:val="24"/>
          <w:lang w:eastAsia="zh-CN"/>
        </w:rPr>
        <w:t>本资产</w:t>
      </w:r>
      <w:proofErr w:type="gramEnd"/>
      <w:r w:rsidRPr="00D428F8">
        <w:rPr>
          <w:rFonts w:asciiTheme="minorHAnsi" w:eastAsia="仿宋" w:hAnsiTheme="minorHAnsi" w:hint="eastAsia"/>
          <w:sz w:val="24"/>
          <w:szCs w:val="24"/>
          <w:lang w:eastAsia="zh-CN"/>
        </w:rPr>
        <w:t>评估报告</w:t>
      </w:r>
      <w:r>
        <w:rPr>
          <w:rFonts w:asciiTheme="minorHAnsi" w:eastAsia="仿宋" w:hAnsiTheme="minorHAnsi" w:hint="eastAsia"/>
          <w:sz w:val="24"/>
          <w:szCs w:val="24"/>
          <w:lang w:eastAsia="zh-CN"/>
        </w:rPr>
        <w:t>使用人的范围限制：</w:t>
      </w:r>
      <w:proofErr w:type="gramStart"/>
      <w:r w:rsidRPr="00D428F8">
        <w:rPr>
          <w:rFonts w:asciiTheme="minorHAnsi" w:eastAsia="仿宋" w:hAnsiTheme="minorHAnsi" w:hint="eastAsia"/>
          <w:sz w:val="24"/>
          <w:szCs w:val="24"/>
          <w:lang w:eastAsia="zh-CN"/>
        </w:rPr>
        <w:t>本资产</w:t>
      </w:r>
      <w:proofErr w:type="gramEnd"/>
      <w:r w:rsidRPr="00D428F8">
        <w:rPr>
          <w:rFonts w:asciiTheme="minorHAnsi" w:eastAsia="仿宋" w:hAnsiTheme="minorHAnsi" w:hint="eastAsia"/>
          <w:sz w:val="24"/>
          <w:szCs w:val="24"/>
          <w:lang w:eastAsia="zh-CN"/>
        </w:rPr>
        <w:t>评估报告</w:t>
      </w:r>
      <w:r>
        <w:rPr>
          <w:rFonts w:asciiTheme="minorHAnsi" w:eastAsia="仿宋" w:hAnsiTheme="minorHAnsi" w:hint="eastAsia"/>
          <w:sz w:val="24"/>
          <w:szCs w:val="24"/>
          <w:lang w:eastAsia="zh-CN"/>
        </w:rPr>
        <w:t>使用人限于且</w:t>
      </w:r>
      <w:r w:rsidRPr="00D428F8">
        <w:rPr>
          <w:rFonts w:asciiTheme="minorHAnsi" w:eastAsia="仿宋" w:hAnsiTheme="minorHAnsi" w:hint="eastAsia"/>
          <w:sz w:val="24"/>
          <w:szCs w:val="24"/>
          <w:lang w:eastAsia="zh-CN"/>
        </w:rPr>
        <w:t>仅</w:t>
      </w:r>
      <w:r>
        <w:rPr>
          <w:rFonts w:asciiTheme="minorHAnsi" w:eastAsia="仿宋" w:hAnsiTheme="minorHAnsi" w:hint="eastAsia"/>
          <w:sz w:val="24"/>
          <w:szCs w:val="24"/>
          <w:lang w:eastAsia="zh-CN"/>
        </w:rPr>
        <w:t>限于</w:t>
      </w:r>
      <w:r w:rsidRPr="00D428F8">
        <w:rPr>
          <w:rFonts w:asciiTheme="minorHAnsi" w:eastAsia="仿宋" w:hAnsiTheme="minorHAnsi" w:hint="eastAsia"/>
          <w:sz w:val="24"/>
          <w:szCs w:val="24"/>
          <w:lang w:eastAsia="zh-CN"/>
        </w:rPr>
        <w:t>委托人和法律、行政法规规定的</w:t>
      </w:r>
      <w:proofErr w:type="gramStart"/>
      <w:r w:rsidRPr="00D428F8">
        <w:rPr>
          <w:rFonts w:asciiTheme="minorHAnsi" w:eastAsia="仿宋" w:hAnsiTheme="minorHAnsi" w:hint="eastAsia"/>
          <w:sz w:val="24"/>
          <w:szCs w:val="24"/>
          <w:lang w:eastAsia="zh-CN"/>
        </w:rPr>
        <w:t>本资产</w:t>
      </w:r>
      <w:proofErr w:type="gramEnd"/>
      <w:r w:rsidRPr="00D428F8">
        <w:rPr>
          <w:rFonts w:asciiTheme="minorHAnsi" w:eastAsia="仿宋" w:hAnsiTheme="minorHAnsi" w:hint="eastAsia"/>
          <w:sz w:val="24"/>
          <w:szCs w:val="24"/>
          <w:lang w:eastAsia="zh-CN"/>
        </w:rPr>
        <w:t>评估报告使用人</w:t>
      </w:r>
      <w:r>
        <w:rPr>
          <w:rFonts w:asciiTheme="minorHAnsi" w:eastAsia="仿宋" w:hAnsiTheme="minorHAnsi" w:hint="eastAsia"/>
          <w:sz w:val="24"/>
          <w:szCs w:val="24"/>
          <w:lang w:eastAsia="zh-CN"/>
        </w:rPr>
        <w:t>，即</w:t>
      </w:r>
      <w:proofErr w:type="gramStart"/>
      <w:r>
        <w:rPr>
          <w:rFonts w:asciiTheme="minorHAnsi" w:eastAsia="仿宋" w:hAnsiTheme="minorHAnsi" w:hint="eastAsia"/>
          <w:sz w:val="24"/>
          <w:szCs w:val="24"/>
          <w:lang w:eastAsia="zh-CN"/>
        </w:rPr>
        <w:t>本资产</w:t>
      </w:r>
      <w:proofErr w:type="gramEnd"/>
      <w:r>
        <w:rPr>
          <w:rFonts w:asciiTheme="minorHAnsi" w:eastAsia="仿宋" w:hAnsiTheme="minorHAnsi" w:hint="eastAsia"/>
          <w:sz w:val="24"/>
          <w:szCs w:val="24"/>
          <w:lang w:eastAsia="zh-CN"/>
        </w:rPr>
        <w:t>评估报告仅</w:t>
      </w:r>
      <w:r w:rsidRPr="00D428F8">
        <w:rPr>
          <w:rFonts w:asciiTheme="minorHAnsi" w:eastAsia="仿宋" w:hAnsiTheme="minorHAnsi" w:hint="eastAsia"/>
          <w:sz w:val="24"/>
          <w:szCs w:val="24"/>
          <w:lang w:eastAsia="zh-CN"/>
        </w:rPr>
        <w:t>供委托人和法律、行政法规规定的</w:t>
      </w:r>
      <w:proofErr w:type="gramStart"/>
      <w:r w:rsidRPr="00D428F8">
        <w:rPr>
          <w:rFonts w:asciiTheme="minorHAnsi" w:eastAsia="仿宋" w:hAnsiTheme="minorHAnsi" w:hint="eastAsia"/>
          <w:sz w:val="24"/>
          <w:szCs w:val="24"/>
          <w:lang w:eastAsia="zh-CN"/>
        </w:rPr>
        <w:t>本资产</w:t>
      </w:r>
      <w:proofErr w:type="gramEnd"/>
      <w:r w:rsidRPr="00D428F8">
        <w:rPr>
          <w:rFonts w:asciiTheme="minorHAnsi" w:eastAsia="仿宋" w:hAnsiTheme="minorHAnsi" w:hint="eastAsia"/>
          <w:sz w:val="24"/>
          <w:szCs w:val="24"/>
          <w:lang w:eastAsia="zh-CN"/>
        </w:rPr>
        <w:t>评估报告使用人使用；除此之外，其他任何机构和个人</w:t>
      </w:r>
      <w:r>
        <w:rPr>
          <w:rFonts w:asciiTheme="minorHAnsi" w:eastAsia="仿宋" w:hAnsiTheme="minorHAnsi" w:hint="eastAsia"/>
          <w:sz w:val="24"/>
          <w:szCs w:val="24"/>
          <w:lang w:eastAsia="zh-CN"/>
        </w:rPr>
        <w:t>均</w:t>
      </w:r>
      <w:r w:rsidRPr="00D428F8">
        <w:rPr>
          <w:rFonts w:asciiTheme="minorHAnsi" w:eastAsia="仿宋" w:hAnsiTheme="minorHAnsi" w:hint="eastAsia"/>
          <w:sz w:val="24"/>
          <w:szCs w:val="24"/>
          <w:lang w:eastAsia="zh-CN"/>
        </w:rPr>
        <w:t>不</w:t>
      </w:r>
      <w:r>
        <w:rPr>
          <w:rFonts w:asciiTheme="minorHAnsi" w:eastAsia="仿宋" w:hAnsiTheme="minorHAnsi" w:hint="eastAsia"/>
          <w:sz w:val="24"/>
          <w:szCs w:val="24"/>
          <w:lang w:eastAsia="zh-CN"/>
        </w:rPr>
        <w:t>得</w:t>
      </w:r>
      <w:r w:rsidRPr="00D428F8">
        <w:rPr>
          <w:rFonts w:asciiTheme="minorHAnsi" w:eastAsia="仿宋" w:hAnsiTheme="minorHAnsi" w:hint="eastAsia"/>
          <w:sz w:val="24"/>
          <w:szCs w:val="24"/>
          <w:lang w:eastAsia="zh-CN"/>
        </w:rPr>
        <w:t>成为</w:t>
      </w:r>
      <w:proofErr w:type="gramStart"/>
      <w:r w:rsidRPr="00D428F8">
        <w:rPr>
          <w:rFonts w:asciiTheme="minorHAnsi" w:eastAsia="仿宋" w:hAnsiTheme="minorHAnsi" w:hint="eastAsia"/>
          <w:sz w:val="24"/>
          <w:szCs w:val="24"/>
          <w:lang w:eastAsia="zh-CN"/>
        </w:rPr>
        <w:t>本资产</w:t>
      </w:r>
      <w:proofErr w:type="gramEnd"/>
      <w:r w:rsidRPr="00D428F8">
        <w:rPr>
          <w:rFonts w:asciiTheme="minorHAnsi" w:eastAsia="仿宋" w:hAnsiTheme="minorHAnsi" w:hint="eastAsia"/>
          <w:sz w:val="24"/>
          <w:szCs w:val="24"/>
          <w:lang w:eastAsia="zh-CN"/>
        </w:rPr>
        <w:t>评估报告的使用人</w:t>
      </w:r>
      <w:r>
        <w:rPr>
          <w:rFonts w:asciiTheme="minorHAnsi" w:eastAsia="仿宋" w:hAnsiTheme="minorHAnsi" w:hint="eastAsia"/>
          <w:sz w:val="24"/>
          <w:szCs w:val="24"/>
          <w:lang w:eastAsia="zh-CN"/>
        </w:rPr>
        <w:t>。</w:t>
      </w:r>
    </w:p>
    <w:p w14:paraId="0D673E2B" w14:textId="77777777" w:rsidR="002C3240" w:rsidRDefault="002C324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2</w:t>
      </w:r>
      <w:r>
        <w:rPr>
          <w:rFonts w:asciiTheme="minorHAnsi" w:eastAsia="仿宋" w:hAnsiTheme="minorHAnsi"/>
          <w:sz w:val="24"/>
          <w:szCs w:val="24"/>
          <w:lang w:eastAsia="zh-CN"/>
        </w:rPr>
        <w:t>.</w:t>
      </w:r>
      <w:proofErr w:type="gramStart"/>
      <w:r>
        <w:rPr>
          <w:rFonts w:asciiTheme="minorHAnsi" w:eastAsia="仿宋" w:hAnsiTheme="minorHAnsi" w:hint="eastAsia"/>
          <w:sz w:val="24"/>
          <w:szCs w:val="24"/>
          <w:lang w:eastAsia="zh-CN"/>
        </w:rPr>
        <w:t>本资产</w:t>
      </w:r>
      <w:proofErr w:type="gramEnd"/>
      <w:r>
        <w:rPr>
          <w:rFonts w:asciiTheme="minorHAnsi" w:eastAsia="仿宋" w:hAnsiTheme="minorHAnsi" w:hint="eastAsia"/>
          <w:sz w:val="24"/>
          <w:szCs w:val="24"/>
          <w:lang w:eastAsia="zh-CN"/>
        </w:rPr>
        <w:t>评估报告的用途或使用目的的范围限制：</w:t>
      </w:r>
      <w:proofErr w:type="gramStart"/>
      <w:r w:rsidRPr="00727BC8">
        <w:rPr>
          <w:rFonts w:asciiTheme="minorHAnsi" w:eastAsia="仿宋" w:hAnsiTheme="minorHAnsi" w:hint="eastAsia"/>
          <w:sz w:val="24"/>
          <w:szCs w:val="24"/>
          <w:lang w:eastAsia="zh-CN"/>
        </w:rPr>
        <w:t>本资产</w:t>
      </w:r>
      <w:proofErr w:type="gramEnd"/>
      <w:r w:rsidRPr="00727BC8">
        <w:rPr>
          <w:rFonts w:asciiTheme="minorHAnsi" w:eastAsia="仿宋" w:hAnsiTheme="minorHAnsi" w:hint="eastAsia"/>
          <w:sz w:val="24"/>
          <w:szCs w:val="24"/>
          <w:lang w:eastAsia="zh-CN"/>
        </w:rPr>
        <w:t>评估报告使用人应当按照法律、行政法规规定和</w:t>
      </w:r>
      <w:proofErr w:type="gramStart"/>
      <w:r w:rsidRPr="00727BC8">
        <w:rPr>
          <w:rFonts w:asciiTheme="minorHAnsi" w:eastAsia="仿宋" w:hAnsiTheme="minorHAnsi" w:hint="eastAsia"/>
          <w:sz w:val="24"/>
          <w:szCs w:val="24"/>
          <w:lang w:eastAsia="zh-CN"/>
        </w:rPr>
        <w:t>本资产</w:t>
      </w:r>
      <w:proofErr w:type="gramEnd"/>
      <w:r w:rsidRPr="00727BC8">
        <w:rPr>
          <w:rFonts w:asciiTheme="minorHAnsi" w:eastAsia="仿宋" w:hAnsiTheme="minorHAnsi" w:hint="eastAsia"/>
          <w:sz w:val="24"/>
          <w:szCs w:val="24"/>
          <w:lang w:eastAsia="zh-CN"/>
        </w:rPr>
        <w:t>评估报告载明的评估目的使用</w:t>
      </w:r>
      <w:proofErr w:type="gramStart"/>
      <w:r w:rsidRPr="00727BC8">
        <w:rPr>
          <w:rFonts w:asciiTheme="minorHAnsi" w:eastAsia="仿宋" w:hAnsiTheme="minorHAnsi" w:hint="eastAsia"/>
          <w:sz w:val="24"/>
          <w:szCs w:val="24"/>
          <w:lang w:eastAsia="zh-CN"/>
        </w:rPr>
        <w:t>本资产</w:t>
      </w:r>
      <w:proofErr w:type="gramEnd"/>
      <w:r w:rsidRPr="00727BC8">
        <w:rPr>
          <w:rFonts w:asciiTheme="minorHAnsi" w:eastAsia="仿宋" w:hAnsiTheme="minorHAnsi" w:hint="eastAsia"/>
          <w:sz w:val="24"/>
          <w:szCs w:val="24"/>
          <w:lang w:eastAsia="zh-CN"/>
        </w:rPr>
        <w:t>评估报告，即</w:t>
      </w:r>
      <w:proofErr w:type="gramStart"/>
      <w:r w:rsidRPr="00727BC8">
        <w:rPr>
          <w:rFonts w:asciiTheme="minorHAnsi" w:eastAsia="仿宋" w:hAnsiTheme="minorHAnsi" w:hint="eastAsia"/>
          <w:sz w:val="24"/>
          <w:szCs w:val="24"/>
          <w:lang w:eastAsia="zh-CN"/>
        </w:rPr>
        <w:t>本资产</w:t>
      </w:r>
      <w:proofErr w:type="gramEnd"/>
      <w:r w:rsidRPr="00727BC8">
        <w:rPr>
          <w:rFonts w:asciiTheme="minorHAnsi" w:eastAsia="仿宋" w:hAnsiTheme="minorHAnsi" w:hint="eastAsia"/>
          <w:sz w:val="24"/>
          <w:szCs w:val="24"/>
          <w:lang w:eastAsia="zh-CN"/>
        </w:rPr>
        <w:t>评估报告只能按照法律、行政法规规定用于</w:t>
      </w:r>
      <w:proofErr w:type="gramStart"/>
      <w:r w:rsidRPr="00727BC8">
        <w:rPr>
          <w:rFonts w:asciiTheme="minorHAnsi" w:eastAsia="仿宋" w:hAnsiTheme="minorHAnsi" w:hint="eastAsia"/>
          <w:sz w:val="24"/>
          <w:szCs w:val="24"/>
          <w:lang w:eastAsia="zh-CN"/>
        </w:rPr>
        <w:t>本资产</w:t>
      </w:r>
      <w:proofErr w:type="gramEnd"/>
      <w:r w:rsidRPr="00727BC8">
        <w:rPr>
          <w:rFonts w:asciiTheme="minorHAnsi" w:eastAsia="仿宋" w:hAnsiTheme="minorHAnsi" w:hint="eastAsia"/>
          <w:sz w:val="24"/>
          <w:szCs w:val="24"/>
          <w:lang w:eastAsia="zh-CN"/>
        </w:rPr>
        <w:t>评估报告所载明的评估目的所对应的经济行为，除此之外，其他任何情形均不得使用</w:t>
      </w:r>
      <w:proofErr w:type="gramStart"/>
      <w:r w:rsidRPr="00727BC8">
        <w:rPr>
          <w:rFonts w:asciiTheme="minorHAnsi" w:eastAsia="仿宋" w:hAnsiTheme="minorHAnsi" w:hint="eastAsia"/>
          <w:sz w:val="24"/>
          <w:szCs w:val="24"/>
          <w:lang w:eastAsia="zh-CN"/>
        </w:rPr>
        <w:t>本资产</w:t>
      </w:r>
      <w:proofErr w:type="gramEnd"/>
      <w:r w:rsidRPr="00727BC8">
        <w:rPr>
          <w:rFonts w:asciiTheme="minorHAnsi" w:eastAsia="仿宋" w:hAnsiTheme="minorHAnsi" w:hint="eastAsia"/>
          <w:sz w:val="24"/>
          <w:szCs w:val="24"/>
          <w:lang w:eastAsia="zh-CN"/>
        </w:rPr>
        <w:t>评估报告</w:t>
      </w:r>
      <w:r>
        <w:rPr>
          <w:rFonts w:asciiTheme="minorHAnsi" w:eastAsia="仿宋" w:hAnsiTheme="minorHAnsi" w:hint="eastAsia"/>
          <w:sz w:val="24"/>
          <w:szCs w:val="24"/>
          <w:lang w:eastAsia="zh-CN"/>
        </w:rPr>
        <w:t>。</w:t>
      </w:r>
    </w:p>
    <w:p w14:paraId="4CC8B8CF" w14:textId="77777777" w:rsidR="002C3240" w:rsidRDefault="002C324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3</w:t>
      </w:r>
      <w:r>
        <w:rPr>
          <w:rFonts w:asciiTheme="minorHAnsi" w:eastAsia="仿宋" w:hAnsiTheme="minorHAnsi"/>
          <w:sz w:val="24"/>
          <w:szCs w:val="24"/>
          <w:lang w:eastAsia="zh-CN"/>
        </w:rPr>
        <w:t>.</w:t>
      </w:r>
      <w:proofErr w:type="gramStart"/>
      <w:r>
        <w:rPr>
          <w:rFonts w:asciiTheme="minorHAnsi" w:eastAsia="仿宋" w:hAnsiTheme="minorHAnsi" w:hint="eastAsia"/>
          <w:sz w:val="24"/>
          <w:szCs w:val="24"/>
          <w:lang w:eastAsia="zh-CN"/>
        </w:rPr>
        <w:t>本资产</w:t>
      </w:r>
      <w:proofErr w:type="gramEnd"/>
      <w:r>
        <w:rPr>
          <w:rFonts w:asciiTheme="minorHAnsi" w:eastAsia="仿宋" w:hAnsiTheme="minorHAnsi" w:hint="eastAsia"/>
          <w:sz w:val="24"/>
          <w:szCs w:val="24"/>
          <w:lang w:eastAsia="zh-CN"/>
        </w:rPr>
        <w:t>评估报告所载评估结论</w:t>
      </w:r>
      <w:r w:rsidRPr="00872D0A">
        <w:rPr>
          <w:rFonts w:asciiTheme="minorHAnsi" w:eastAsia="仿宋" w:hAnsiTheme="minorHAnsi" w:hint="eastAsia"/>
          <w:sz w:val="24"/>
          <w:szCs w:val="24"/>
          <w:lang w:eastAsia="zh-CN"/>
        </w:rPr>
        <w:t>的使用有效期</w:t>
      </w:r>
      <w:r>
        <w:rPr>
          <w:rFonts w:asciiTheme="minorHAnsi" w:eastAsia="仿宋" w:hAnsiTheme="minorHAnsi" w:hint="eastAsia"/>
          <w:sz w:val="24"/>
          <w:szCs w:val="24"/>
          <w:lang w:eastAsia="zh-CN"/>
        </w:rPr>
        <w:t>的范围限制：</w:t>
      </w:r>
      <w:proofErr w:type="gramStart"/>
      <w:r>
        <w:rPr>
          <w:rFonts w:asciiTheme="minorHAnsi" w:eastAsia="仿宋" w:hAnsiTheme="minorHAnsi" w:hint="eastAsia"/>
          <w:sz w:val="24"/>
          <w:szCs w:val="24"/>
          <w:lang w:eastAsia="zh-CN"/>
        </w:rPr>
        <w:t>本资产</w:t>
      </w:r>
      <w:proofErr w:type="gramEnd"/>
      <w:r>
        <w:rPr>
          <w:rFonts w:asciiTheme="minorHAnsi" w:eastAsia="仿宋" w:hAnsiTheme="minorHAnsi" w:hint="eastAsia"/>
          <w:sz w:val="24"/>
          <w:szCs w:val="24"/>
          <w:lang w:eastAsia="zh-CN"/>
        </w:rPr>
        <w:t>评估报告所载评估结论</w:t>
      </w:r>
      <w:r w:rsidRPr="00872D0A">
        <w:rPr>
          <w:rFonts w:asciiTheme="minorHAnsi" w:eastAsia="仿宋" w:hAnsiTheme="minorHAnsi" w:hint="eastAsia"/>
          <w:sz w:val="24"/>
          <w:szCs w:val="24"/>
          <w:lang w:eastAsia="zh-CN"/>
        </w:rPr>
        <w:t>的使用有效期</w:t>
      </w:r>
      <w:r w:rsidRPr="00E66AF1">
        <w:rPr>
          <w:rFonts w:asciiTheme="minorHAnsi" w:eastAsia="仿宋" w:hAnsiTheme="minorHAnsi" w:hint="eastAsia"/>
          <w:sz w:val="24"/>
          <w:szCs w:val="24"/>
          <w:lang w:eastAsia="zh-CN"/>
        </w:rPr>
        <w:t>自评估基准日</w:t>
      </w:r>
      <w:r>
        <w:rPr>
          <w:rFonts w:asciiTheme="minorHAnsi" w:eastAsia="仿宋" w:hAnsiTheme="minorHAnsi" w:hint="eastAsia"/>
          <w:sz w:val="24"/>
          <w:szCs w:val="24"/>
          <w:lang w:eastAsia="zh-CN"/>
        </w:rPr>
        <w:t>起不超过一年。</w:t>
      </w:r>
    </w:p>
    <w:p w14:paraId="4B66B816" w14:textId="77777777" w:rsidR="002C3240" w:rsidRPr="00FF0EBF" w:rsidRDefault="002C324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hint="eastAsia"/>
          <w:sz w:val="24"/>
          <w:szCs w:val="24"/>
          <w:lang w:eastAsia="zh-CN"/>
        </w:rPr>
        <w:t>4</w:t>
      </w:r>
      <w:r>
        <w:rPr>
          <w:rFonts w:asciiTheme="minorHAnsi" w:eastAsia="仿宋" w:hAnsiTheme="minorHAnsi"/>
          <w:sz w:val="24"/>
          <w:szCs w:val="24"/>
          <w:lang w:eastAsia="zh-CN"/>
        </w:rPr>
        <w:t>.</w:t>
      </w:r>
      <w:proofErr w:type="gramStart"/>
      <w:r>
        <w:rPr>
          <w:rFonts w:asciiTheme="minorHAnsi" w:eastAsia="仿宋" w:hAnsiTheme="minorHAnsi" w:hint="eastAsia"/>
          <w:sz w:val="24"/>
          <w:szCs w:val="24"/>
          <w:lang w:eastAsia="zh-CN"/>
        </w:rPr>
        <w:t>本</w:t>
      </w:r>
      <w:r w:rsidRPr="00872D0A">
        <w:rPr>
          <w:rFonts w:asciiTheme="minorHAnsi" w:eastAsia="仿宋" w:hAnsiTheme="minorHAnsi" w:hint="eastAsia"/>
          <w:sz w:val="24"/>
          <w:szCs w:val="24"/>
          <w:lang w:eastAsia="zh-CN"/>
        </w:rPr>
        <w:t>资产</w:t>
      </w:r>
      <w:proofErr w:type="gramEnd"/>
      <w:r w:rsidRPr="00872D0A">
        <w:rPr>
          <w:rFonts w:asciiTheme="minorHAnsi" w:eastAsia="仿宋" w:hAnsiTheme="minorHAnsi" w:hint="eastAsia"/>
          <w:sz w:val="24"/>
          <w:szCs w:val="24"/>
          <w:lang w:eastAsia="zh-CN"/>
        </w:rPr>
        <w:t>评估报告的摘抄、引用或者披露</w:t>
      </w:r>
      <w:r>
        <w:rPr>
          <w:rFonts w:asciiTheme="minorHAnsi" w:eastAsia="仿宋" w:hAnsiTheme="minorHAnsi" w:hint="eastAsia"/>
          <w:sz w:val="24"/>
          <w:szCs w:val="24"/>
          <w:lang w:eastAsia="zh-CN"/>
        </w:rPr>
        <w:t>的限制：</w:t>
      </w:r>
      <w:r w:rsidRPr="00486BEA">
        <w:rPr>
          <w:rFonts w:asciiTheme="minorHAnsi" w:eastAsia="仿宋" w:hAnsiTheme="minorHAnsi" w:hint="eastAsia"/>
          <w:sz w:val="24"/>
          <w:szCs w:val="24"/>
          <w:lang w:eastAsia="zh-CN"/>
        </w:rPr>
        <w:t>未经本公司书面同意，</w:t>
      </w:r>
      <w:proofErr w:type="gramStart"/>
      <w:r w:rsidRPr="00486BEA">
        <w:rPr>
          <w:rFonts w:asciiTheme="minorHAnsi" w:eastAsia="仿宋" w:hAnsiTheme="minorHAnsi" w:hint="eastAsia"/>
          <w:sz w:val="24"/>
          <w:szCs w:val="24"/>
          <w:lang w:eastAsia="zh-CN"/>
        </w:rPr>
        <w:t>本资产</w:t>
      </w:r>
      <w:proofErr w:type="gramEnd"/>
      <w:r w:rsidRPr="00486BEA">
        <w:rPr>
          <w:rFonts w:asciiTheme="minorHAnsi" w:eastAsia="仿宋" w:hAnsiTheme="minorHAnsi" w:hint="eastAsia"/>
          <w:sz w:val="24"/>
          <w:szCs w:val="24"/>
          <w:lang w:eastAsia="zh-CN"/>
        </w:rPr>
        <w:t>评估报告的内容不得被摘抄、引用或者披露于公开媒体，法律、行政法规规定和资产评估委托合同另有</w:t>
      </w:r>
      <w:r>
        <w:rPr>
          <w:rFonts w:asciiTheme="minorHAnsi" w:eastAsia="仿宋" w:hAnsiTheme="minorHAnsi" w:hint="eastAsia"/>
          <w:sz w:val="24"/>
          <w:szCs w:val="24"/>
          <w:lang w:eastAsia="zh-CN"/>
        </w:rPr>
        <w:t>规定</w:t>
      </w:r>
      <w:r w:rsidRPr="00486BEA">
        <w:rPr>
          <w:rFonts w:asciiTheme="minorHAnsi" w:eastAsia="仿宋" w:hAnsiTheme="minorHAnsi" w:hint="eastAsia"/>
          <w:sz w:val="24"/>
          <w:szCs w:val="24"/>
          <w:lang w:eastAsia="zh-CN"/>
        </w:rPr>
        <w:t>的除外。</w:t>
      </w:r>
    </w:p>
    <w:p w14:paraId="3EB10A7F" w14:textId="77777777" w:rsidR="002C3240" w:rsidRPr="00C47027" w:rsidRDefault="002C3240"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C47027">
        <w:rPr>
          <w:rFonts w:asciiTheme="minorHAnsi" w:eastAsia="仿宋" w:hAnsiTheme="minorHAnsi" w:hint="eastAsia"/>
          <w:b/>
          <w:sz w:val="24"/>
          <w:szCs w:val="24"/>
          <w:lang w:eastAsia="zh-CN"/>
        </w:rPr>
        <w:t>(</w:t>
      </w:r>
      <w:r w:rsidRPr="00C47027">
        <w:rPr>
          <w:rFonts w:asciiTheme="minorHAnsi" w:eastAsia="仿宋" w:hAnsiTheme="minorHAnsi" w:hint="eastAsia"/>
          <w:b/>
          <w:sz w:val="24"/>
          <w:szCs w:val="24"/>
          <w:lang w:eastAsia="zh-CN"/>
        </w:rPr>
        <w:t>二</w:t>
      </w:r>
      <w:r w:rsidRPr="00C47027">
        <w:rPr>
          <w:rFonts w:asciiTheme="minorHAnsi" w:eastAsia="仿宋" w:hAnsiTheme="minorHAnsi" w:hint="eastAsia"/>
          <w:b/>
          <w:sz w:val="24"/>
          <w:szCs w:val="24"/>
          <w:lang w:eastAsia="zh-CN"/>
        </w:rPr>
        <w:t>)</w:t>
      </w:r>
      <w:proofErr w:type="gramStart"/>
      <w:r w:rsidRPr="00C47027">
        <w:rPr>
          <w:rFonts w:asciiTheme="minorHAnsi" w:eastAsia="仿宋" w:hAnsiTheme="minorHAnsi" w:hint="eastAsia"/>
          <w:b/>
          <w:sz w:val="24"/>
          <w:szCs w:val="24"/>
          <w:lang w:eastAsia="zh-CN"/>
        </w:rPr>
        <w:t>超</w:t>
      </w:r>
      <w:r w:rsidRPr="00A7565A">
        <w:rPr>
          <w:rFonts w:asciiTheme="minorHAnsi" w:eastAsia="仿宋" w:hAnsiTheme="minorHAnsi" w:hint="eastAsia"/>
          <w:b/>
          <w:sz w:val="24"/>
          <w:szCs w:val="24"/>
          <w:lang w:eastAsia="zh-CN"/>
        </w:rPr>
        <w:t>使用</w:t>
      </w:r>
      <w:proofErr w:type="gramEnd"/>
      <w:r w:rsidRPr="00A7565A">
        <w:rPr>
          <w:rFonts w:asciiTheme="minorHAnsi" w:eastAsia="仿宋" w:hAnsiTheme="minorHAnsi" w:hint="eastAsia"/>
          <w:b/>
          <w:sz w:val="24"/>
          <w:szCs w:val="24"/>
          <w:lang w:eastAsia="zh-CN"/>
        </w:rPr>
        <w:t>范围</w:t>
      </w:r>
      <w:r>
        <w:rPr>
          <w:rFonts w:asciiTheme="minorHAnsi" w:eastAsia="仿宋" w:hAnsiTheme="minorHAnsi" w:hint="eastAsia"/>
          <w:b/>
          <w:sz w:val="24"/>
          <w:szCs w:val="24"/>
          <w:lang w:eastAsia="zh-CN"/>
        </w:rPr>
        <w:t>使用</w:t>
      </w:r>
      <w:proofErr w:type="gramStart"/>
      <w:r w:rsidRPr="00C47027">
        <w:rPr>
          <w:rFonts w:asciiTheme="minorHAnsi" w:eastAsia="仿宋" w:hAnsiTheme="minorHAnsi" w:hint="eastAsia"/>
          <w:b/>
          <w:sz w:val="24"/>
          <w:szCs w:val="24"/>
          <w:lang w:eastAsia="zh-CN"/>
        </w:rPr>
        <w:t>本资产</w:t>
      </w:r>
      <w:proofErr w:type="gramEnd"/>
      <w:r w:rsidRPr="00C47027">
        <w:rPr>
          <w:rFonts w:asciiTheme="minorHAnsi" w:eastAsia="仿宋" w:hAnsiTheme="minorHAnsi" w:hint="eastAsia"/>
          <w:b/>
          <w:sz w:val="24"/>
          <w:szCs w:val="24"/>
          <w:lang w:eastAsia="zh-CN"/>
        </w:rPr>
        <w:t>评估报告</w:t>
      </w:r>
      <w:r>
        <w:rPr>
          <w:rFonts w:asciiTheme="minorHAnsi" w:eastAsia="仿宋" w:hAnsiTheme="minorHAnsi" w:hint="eastAsia"/>
          <w:b/>
          <w:sz w:val="24"/>
          <w:szCs w:val="24"/>
          <w:lang w:eastAsia="zh-CN"/>
        </w:rPr>
        <w:t>的责任说明</w:t>
      </w:r>
    </w:p>
    <w:p w14:paraId="28EC7032" w14:textId="77777777" w:rsidR="002C3240" w:rsidRPr="00727BC8" w:rsidRDefault="002C324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sidRPr="00727BC8">
        <w:rPr>
          <w:rFonts w:asciiTheme="minorHAnsi" w:eastAsia="仿宋" w:hAnsiTheme="minorHAnsi" w:hint="eastAsia"/>
          <w:sz w:val="24"/>
          <w:szCs w:val="24"/>
          <w:lang w:eastAsia="zh-CN"/>
        </w:rPr>
        <w:t>资产评估报告使用人未按照法律、行政法规规定和</w:t>
      </w:r>
      <w:r>
        <w:rPr>
          <w:rFonts w:asciiTheme="minorHAnsi" w:eastAsia="仿宋" w:hAnsiTheme="minorHAnsi" w:hint="eastAsia"/>
          <w:sz w:val="24"/>
          <w:szCs w:val="24"/>
          <w:lang w:eastAsia="zh-CN"/>
        </w:rPr>
        <w:t>上述</w:t>
      </w:r>
      <w:r w:rsidRPr="00727BC8">
        <w:rPr>
          <w:rFonts w:asciiTheme="minorHAnsi" w:eastAsia="仿宋" w:hAnsiTheme="minorHAnsi" w:hint="eastAsia"/>
          <w:sz w:val="24"/>
          <w:szCs w:val="24"/>
          <w:lang w:eastAsia="zh-CN"/>
        </w:rPr>
        <w:t>载明的使用范围使用</w:t>
      </w:r>
      <w:proofErr w:type="gramStart"/>
      <w:r w:rsidRPr="00727BC8">
        <w:rPr>
          <w:rFonts w:asciiTheme="minorHAnsi" w:eastAsia="仿宋" w:hAnsiTheme="minorHAnsi" w:hint="eastAsia"/>
          <w:sz w:val="24"/>
          <w:szCs w:val="24"/>
          <w:lang w:eastAsia="zh-CN"/>
        </w:rPr>
        <w:t>本资产</w:t>
      </w:r>
      <w:proofErr w:type="gramEnd"/>
      <w:r w:rsidRPr="00727BC8">
        <w:rPr>
          <w:rFonts w:asciiTheme="minorHAnsi" w:eastAsia="仿宋" w:hAnsiTheme="minorHAnsi" w:hint="eastAsia"/>
          <w:sz w:val="24"/>
          <w:szCs w:val="24"/>
          <w:lang w:eastAsia="zh-CN"/>
        </w:rPr>
        <w:t>评估报告的，本公司</w:t>
      </w:r>
      <w:bookmarkStart w:id="48" w:name="_Hlk530738277"/>
      <w:r w:rsidR="004711B4" w:rsidRPr="004711B4">
        <w:rPr>
          <w:rFonts w:asciiTheme="minorHAnsi" w:eastAsia="仿宋" w:hAnsiTheme="minorHAnsi" w:hint="eastAsia"/>
          <w:sz w:val="24"/>
          <w:szCs w:val="24"/>
          <w:lang w:eastAsia="zh-CN"/>
        </w:rPr>
        <w:t>签字资产评估师</w:t>
      </w:r>
      <w:bookmarkEnd w:id="48"/>
      <w:r w:rsidRPr="00727BC8">
        <w:rPr>
          <w:rFonts w:asciiTheme="minorHAnsi" w:eastAsia="仿宋" w:hAnsiTheme="minorHAnsi" w:hint="eastAsia"/>
          <w:sz w:val="24"/>
          <w:szCs w:val="24"/>
          <w:lang w:eastAsia="zh-CN"/>
        </w:rPr>
        <w:t>不承担责任</w:t>
      </w:r>
      <w:r>
        <w:rPr>
          <w:rFonts w:asciiTheme="minorHAnsi" w:eastAsia="仿宋" w:hAnsiTheme="minorHAnsi" w:hint="eastAsia"/>
          <w:sz w:val="24"/>
          <w:szCs w:val="24"/>
          <w:lang w:eastAsia="zh-CN"/>
        </w:rPr>
        <w:t>。</w:t>
      </w:r>
    </w:p>
    <w:p w14:paraId="119901A3" w14:textId="77777777" w:rsidR="002C3240" w:rsidRPr="00A7565A" w:rsidRDefault="002C3240" w:rsidP="00A723DE">
      <w:pPr>
        <w:widowControl w:val="0"/>
        <w:spacing w:beforeLines="50" w:before="156" w:after="0" w:line="240" w:lineRule="auto"/>
        <w:ind w:firstLineChars="200" w:firstLine="482"/>
        <w:jc w:val="both"/>
        <w:rPr>
          <w:rFonts w:asciiTheme="minorHAnsi" w:eastAsia="仿宋" w:hAnsiTheme="minorHAnsi"/>
          <w:b/>
          <w:sz w:val="24"/>
          <w:szCs w:val="24"/>
          <w:lang w:eastAsia="zh-CN"/>
        </w:rPr>
      </w:pPr>
      <w:r w:rsidRPr="00A7565A">
        <w:rPr>
          <w:rFonts w:asciiTheme="minorHAnsi" w:eastAsia="仿宋" w:hAnsiTheme="minorHAnsi" w:hint="eastAsia"/>
          <w:b/>
          <w:sz w:val="24"/>
          <w:szCs w:val="24"/>
          <w:lang w:eastAsia="zh-CN"/>
        </w:rPr>
        <w:t>(</w:t>
      </w:r>
      <w:r>
        <w:rPr>
          <w:rFonts w:asciiTheme="minorHAnsi" w:eastAsia="仿宋" w:hAnsiTheme="minorHAnsi" w:hint="eastAsia"/>
          <w:b/>
          <w:sz w:val="24"/>
          <w:szCs w:val="24"/>
          <w:lang w:eastAsia="zh-CN"/>
        </w:rPr>
        <w:t>三</w:t>
      </w:r>
      <w:r w:rsidRPr="00A7565A">
        <w:rPr>
          <w:rFonts w:asciiTheme="minorHAnsi" w:eastAsia="仿宋" w:hAnsiTheme="minorHAnsi" w:hint="eastAsia"/>
          <w:b/>
          <w:sz w:val="24"/>
          <w:szCs w:val="24"/>
          <w:lang w:eastAsia="zh-CN"/>
        </w:rPr>
        <w:t>)</w:t>
      </w:r>
      <w:proofErr w:type="gramStart"/>
      <w:r w:rsidRPr="00A7565A">
        <w:rPr>
          <w:rFonts w:asciiTheme="minorHAnsi" w:eastAsia="仿宋" w:hAnsiTheme="minorHAnsi" w:hint="eastAsia"/>
          <w:b/>
          <w:sz w:val="24"/>
          <w:szCs w:val="24"/>
          <w:lang w:eastAsia="zh-CN"/>
        </w:rPr>
        <w:t>本资产</w:t>
      </w:r>
      <w:proofErr w:type="gramEnd"/>
      <w:r w:rsidRPr="00A7565A">
        <w:rPr>
          <w:rFonts w:asciiTheme="minorHAnsi" w:eastAsia="仿宋" w:hAnsiTheme="minorHAnsi" w:hint="eastAsia"/>
          <w:b/>
          <w:sz w:val="24"/>
          <w:szCs w:val="24"/>
          <w:lang w:eastAsia="zh-CN"/>
        </w:rPr>
        <w:t>评估报告的</w:t>
      </w:r>
      <w:r>
        <w:rPr>
          <w:rFonts w:asciiTheme="minorHAnsi" w:eastAsia="仿宋" w:hAnsiTheme="minorHAnsi" w:hint="eastAsia"/>
          <w:b/>
          <w:sz w:val="24"/>
          <w:szCs w:val="24"/>
          <w:lang w:eastAsia="zh-CN"/>
        </w:rPr>
        <w:t>其他</w:t>
      </w:r>
      <w:r w:rsidRPr="00A7565A">
        <w:rPr>
          <w:rFonts w:asciiTheme="minorHAnsi" w:eastAsia="仿宋" w:hAnsiTheme="minorHAnsi" w:hint="eastAsia"/>
          <w:b/>
          <w:sz w:val="24"/>
          <w:szCs w:val="24"/>
          <w:lang w:eastAsia="zh-CN"/>
        </w:rPr>
        <w:t>使用</w:t>
      </w:r>
      <w:r>
        <w:rPr>
          <w:rFonts w:asciiTheme="minorHAnsi" w:eastAsia="仿宋" w:hAnsiTheme="minorHAnsi" w:hint="eastAsia"/>
          <w:b/>
          <w:sz w:val="24"/>
          <w:szCs w:val="24"/>
          <w:lang w:eastAsia="zh-CN"/>
        </w:rPr>
        <w:t>限制说明</w:t>
      </w:r>
    </w:p>
    <w:p w14:paraId="35E08B07" w14:textId="77777777" w:rsidR="002C3240" w:rsidRPr="00727BC8" w:rsidRDefault="002C324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sz w:val="24"/>
          <w:szCs w:val="24"/>
          <w:lang w:eastAsia="zh-CN"/>
        </w:rPr>
        <w:t>1.</w:t>
      </w:r>
      <w:proofErr w:type="gramStart"/>
      <w:r w:rsidRPr="00727BC8">
        <w:rPr>
          <w:rFonts w:asciiTheme="minorHAnsi" w:eastAsia="仿宋" w:hAnsiTheme="minorHAnsi" w:hint="eastAsia"/>
          <w:sz w:val="24"/>
          <w:szCs w:val="24"/>
          <w:lang w:eastAsia="zh-CN"/>
        </w:rPr>
        <w:t>本资产</w:t>
      </w:r>
      <w:proofErr w:type="gramEnd"/>
      <w:r w:rsidRPr="00727BC8">
        <w:rPr>
          <w:rFonts w:asciiTheme="minorHAnsi" w:eastAsia="仿宋" w:hAnsiTheme="minorHAnsi" w:hint="eastAsia"/>
          <w:sz w:val="24"/>
          <w:szCs w:val="24"/>
          <w:lang w:eastAsia="zh-CN"/>
        </w:rPr>
        <w:t>评估报告使用人应当正确理解</w:t>
      </w:r>
      <w:bookmarkStart w:id="49" w:name="_Hlk530738303"/>
      <w:r w:rsidR="004711B4" w:rsidRPr="004711B4">
        <w:rPr>
          <w:rFonts w:asciiTheme="minorHAnsi" w:eastAsia="仿宋" w:hAnsiTheme="minorHAnsi" w:hint="eastAsia"/>
          <w:sz w:val="24"/>
          <w:szCs w:val="24"/>
          <w:lang w:eastAsia="zh-CN"/>
        </w:rPr>
        <w:t>和使用</w:t>
      </w:r>
      <w:bookmarkEnd w:id="49"/>
      <w:r w:rsidRPr="00727BC8">
        <w:rPr>
          <w:rFonts w:asciiTheme="minorHAnsi" w:eastAsia="仿宋" w:hAnsiTheme="minorHAnsi" w:hint="eastAsia"/>
          <w:sz w:val="24"/>
          <w:szCs w:val="24"/>
          <w:lang w:eastAsia="zh-CN"/>
        </w:rPr>
        <w:t>评估结论。评估结论不等同于评估对象可实现价格，评估结论不应当被认为是对评估对象可实现价格的保证。</w:t>
      </w:r>
    </w:p>
    <w:p w14:paraId="024269F5" w14:textId="77777777" w:rsidR="002C3240" w:rsidRDefault="002C3240" w:rsidP="00A723DE">
      <w:pPr>
        <w:widowControl w:val="0"/>
        <w:spacing w:beforeLines="50" w:before="156" w:after="0" w:line="240" w:lineRule="auto"/>
        <w:ind w:firstLineChars="200" w:firstLine="480"/>
        <w:jc w:val="both"/>
        <w:rPr>
          <w:rFonts w:asciiTheme="minorHAnsi" w:eastAsia="仿宋" w:hAnsiTheme="minorHAnsi"/>
          <w:sz w:val="24"/>
          <w:szCs w:val="24"/>
          <w:lang w:eastAsia="zh-CN"/>
        </w:rPr>
      </w:pPr>
      <w:r>
        <w:rPr>
          <w:rFonts w:asciiTheme="minorHAnsi" w:eastAsia="仿宋" w:hAnsiTheme="minorHAnsi"/>
          <w:sz w:val="24"/>
          <w:szCs w:val="24"/>
          <w:lang w:eastAsia="zh-CN"/>
        </w:rPr>
        <w:t>2.</w:t>
      </w:r>
      <w:proofErr w:type="gramStart"/>
      <w:r w:rsidRPr="00727BC8">
        <w:rPr>
          <w:rFonts w:asciiTheme="minorHAnsi" w:eastAsia="仿宋" w:hAnsiTheme="minorHAnsi" w:hint="eastAsia"/>
          <w:sz w:val="24"/>
          <w:szCs w:val="24"/>
          <w:lang w:eastAsia="zh-CN"/>
        </w:rPr>
        <w:t>本资产</w:t>
      </w:r>
      <w:proofErr w:type="gramEnd"/>
      <w:r w:rsidRPr="00727BC8">
        <w:rPr>
          <w:rFonts w:asciiTheme="minorHAnsi" w:eastAsia="仿宋" w:hAnsiTheme="minorHAnsi" w:hint="eastAsia"/>
          <w:sz w:val="24"/>
          <w:szCs w:val="24"/>
          <w:lang w:eastAsia="zh-CN"/>
        </w:rPr>
        <w:t>评估报告使用人应当关注评估结论成立的假设</w:t>
      </w:r>
      <w:r>
        <w:rPr>
          <w:rFonts w:asciiTheme="minorHAnsi" w:eastAsia="仿宋" w:hAnsiTheme="minorHAnsi" w:hint="eastAsia"/>
          <w:sz w:val="24"/>
          <w:szCs w:val="24"/>
          <w:lang w:eastAsia="zh-CN"/>
        </w:rPr>
        <w:t>条件，当使用</w:t>
      </w:r>
      <w:proofErr w:type="gramStart"/>
      <w:r w:rsidRPr="00727BC8">
        <w:rPr>
          <w:rFonts w:asciiTheme="minorHAnsi" w:eastAsia="仿宋" w:hAnsiTheme="minorHAnsi" w:hint="eastAsia"/>
          <w:sz w:val="24"/>
          <w:szCs w:val="24"/>
          <w:lang w:eastAsia="zh-CN"/>
        </w:rPr>
        <w:t>本资产</w:t>
      </w:r>
      <w:proofErr w:type="gramEnd"/>
      <w:r w:rsidRPr="00727BC8">
        <w:rPr>
          <w:rFonts w:asciiTheme="minorHAnsi" w:eastAsia="仿宋" w:hAnsiTheme="minorHAnsi" w:hint="eastAsia"/>
          <w:sz w:val="24"/>
          <w:szCs w:val="24"/>
          <w:lang w:eastAsia="zh-CN"/>
        </w:rPr>
        <w:t>评估报告</w:t>
      </w:r>
      <w:r>
        <w:rPr>
          <w:rFonts w:asciiTheme="minorHAnsi" w:eastAsia="仿宋" w:hAnsiTheme="minorHAnsi" w:hint="eastAsia"/>
          <w:sz w:val="24"/>
          <w:szCs w:val="24"/>
          <w:lang w:eastAsia="zh-CN"/>
        </w:rPr>
        <w:t>所载评估结论时的实际情况与评估基准日的情况或者</w:t>
      </w:r>
      <w:proofErr w:type="gramStart"/>
      <w:r w:rsidRPr="00727BC8">
        <w:rPr>
          <w:rFonts w:asciiTheme="minorHAnsi" w:eastAsia="仿宋" w:hAnsiTheme="minorHAnsi" w:hint="eastAsia"/>
          <w:sz w:val="24"/>
          <w:szCs w:val="24"/>
          <w:lang w:eastAsia="zh-CN"/>
        </w:rPr>
        <w:t>本资产</w:t>
      </w:r>
      <w:proofErr w:type="gramEnd"/>
      <w:r w:rsidRPr="00727BC8">
        <w:rPr>
          <w:rFonts w:asciiTheme="minorHAnsi" w:eastAsia="仿宋" w:hAnsiTheme="minorHAnsi" w:hint="eastAsia"/>
          <w:sz w:val="24"/>
          <w:szCs w:val="24"/>
          <w:lang w:eastAsia="zh-CN"/>
        </w:rPr>
        <w:t>评估报告</w:t>
      </w:r>
      <w:r>
        <w:rPr>
          <w:rFonts w:asciiTheme="minorHAnsi" w:eastAsia="仿宋" w:hAnsiTheme="minorHAnsi" w:hint="eastAsia"/>
          <w:sz w:val="24"/>
          <w:szCs w:val="24"/>
          <w:lang w:eastAsia="zh-CN"/>
        </w:rPr>
        <w:t>所载评估</w:t>
      </w:r>
      <w:r w:rsidRPr="00727BC8">
        <w:rPr>
          <w:rFonts w:asciiTheme="minorHAnsi" w:eastAsia="仿宋" w:hAnsiTheme="minorHAnsi" w:hint="eastAsia"/>
          <w:sz w:val="24"/>
          <w:szCs w:val="24"/>
          <w:lang w:eastAsia="zh-CN"/>
        </w:rPr>
        <w:t>假设</w:t>
      </w:r>
      <w:r>
        <w:rPr>
          <w:rFonts w:asciiTheme="minorHAnsi" w:eastAsia="仿宋" w:hAnsiTheme="minorHAnsi" w:hint="eastAsia"/>
          <w:sz w:val="24"/>
          <w:szCs w:val="24"/>
          <w:lang w:eastAsia="zh-CN"/>
        </w:rPr>
        <w:t>条件不再相符时，通常情况下，评估结论也不会成立。</w:t>
      </w:r>
    </w:p>
    <w:p w14:paraId="48E78A62" w14:textId="77777777" w:rsidR="009D200E" w:rsidRPr="003E292D" w:rsidRDefault="002C3240" w:rsidP="00A723DE">
      <w:pPr>
        <w:widowControl w:val="0"/>
        <w:spacing w:beforeLines="50" w:before="156" w:after="0" w:line="240" w:lineRule="auto"/>
        <w:ind w:firstLineChars="200" w:firstLine="480"/>
        <w:jc w:val="both"/>
        <w:rPr>
          <w:rFonts w:ascii="仿宋" w:eastAsia="仿宋" w:hAnsi="仿宋"/>
          <w:sz w:val="24"/>
          <w:szCs w:val="24"/>
          <w:lang w:eastAsia="zh-CN"/>
        </w:rPr>
      </w:pPr>
      <w:r>
        <w:rPr>
          <w:rFonts w:asciiTheme="minorHAnsi" w:eastAsia="仿宋" w:hAnsiTheme="minorHAnsi"/>
          <w:sz w:val="24"/>
          <w:szCs w:val="24"/>
          <w:lang w:eastAsia="zh-CN"/>
        </w:rPr>
        <w:t>3.</w:t>
      </w:r>
      <w:proofErr w:type="gramStart"/>
      <w:r w:rsidRPr="00727BC8">
        <w:rPr>
          <w:rFonts w:asciiTheme="minorHAnsi" w:eastAsia="仿宋" w:hAnsiTheme="minorHAnsi" w:hint="eastAsia"/>
          <w:sz w:val="24"/>
          <w:szCs w:val="24"/>
          <w:lang w:eastAsia="zh-CN"/>
        </w:rPr>
        <w:t>本资产</w:t>
      </w:r>
      <w:proofErr w:type="gramEnd"/>
      <w:r w:rsidRPr="00727BC8">
        <w:rPr>
          <w:rFonts w:asciiTheme="minorHAnsi" w:eastAsia="仿宋" w:hAnsiTheme="minorHAnsi" w:hint="eastAsia"/>
          <w:sz w:val="24"/>
          <w:szCs w:val="24"/>
          <w:lang w:eastAsia="zh-CN"/>
        </w:rPr>
        <w:t>评估报告使用人应当关注特别事项说明</w:t>
      </w:r>
      <w:r>
        <w:rPr>
          <w:rFonts w:asciiTheme="minorHAnsi" w:eastAsia="仿宋" w:hAnsiTheme="minorHAnsi" w:hint="eastAsia"/>
          <w:sz w:val="24"/>
          <w:szCs w:val="24"/>
          <w:lang w:eastAsia="zh-CN"/>
        </w:rPr>
        <w:t>，并在实施评估目的所对应的经济行为过程中采取相应的措施</w:t>
      </w:r>
      <w:r w:rsidR="00DF36B2" w:rsidRPr="003E292D">
        <w:rPr>
          <w:rFonts w:ascii="仿宋" w:eastAsia="仿宋" w:hAnsi="仿宋" w:hint="eastAsia"/>
          <w:sz w:val="24"/>
          <w:szCs w:val="24"/>
          <w:lang w:eastAsia="zh-CN"/>
        </w:rPr>
        <w:t>。</w:t>
      </w:r>
    </w:p>
    <w:p w14:paraId="75B4BC26" w14:textId="77777777" w:rsidR="009D200E" w:rsidRPr="003E292D" w:rsidRDefault="00DF36B2" w:rsidP="00A723DE">
      <w:pPr>
        <w:pStyle w:val="2"/>
        <w:spacing w:beforeLines="50" w:before="156" w:line="480" w:lineRule="exact"/>
        <w:ind w:firstLineChars="200" w:firstLine="482"/>
        <w:jc w:val="both"/>
        <w:rPr>
          <w:rFonts w:ascii="仿宋" w:eastAsia="仿宋" w:hAnsi="仿宋"/>
          <w:sz w:val="24"/>
          <w:szCs w:val="24"/>
          <w:lang w:eastAsia="zh-CN"/>
        </w:rPr>
      </w:pPr>
      <w:bookmarkStart w:id="50" w:name="_Toc447125222"/>
      <w:bookmarkStart w:id="51" w:name="_Toc20062443"/>
      <w:bookmarkEnd w:id="46"/>
      <w:bookmarkEnd w:id="47"/>
      <w:r w:rsidRPr="003E292D">
        <w:rPr>
          <w:rFonts w:ascii="仿宋" w:eastAsia="仿宋" w:hAnsi="仿宋" w:hint="eastAsia"/>
          <w:sz w:val="24"/>
          <w:szCs w:val="24"/>
          <w:lang w:eastAsia="zh-CN"/>
        </w:rPr>
        <w:t>十三、</w:t>
      </w:r>
      <w:bookmarkEnd w:id="50"/>
      <w:r w:rsidR="002C3240" w:rsidRPr="00627C67">
        <w:rPr>
          <w:rFonts w:asciiTheme="minorHAnsi" w:eastAsia="仿宋" w:hAnsiTheme="minorHAnsi" w:hint="eastAsia"/>
          <w:sz w:val="24"/>
          <w:szCs w:val="24"/>
          <w:lang w:eastAsia="zh-CN"/>
        </w:rPr>
        <w:t>资产评估报告日</w:t>
      </w:r>
      <w:bookmarkEnd w:id="51"/>
    </w:p>
    <w:p w14:paraId="79B057D5" w14:textId="6670AAAC" w:rsidR="00372D13" w:rsidRPr="003E292D" w:rsidRDefault="00DF36B2" w:rsidP="00372D13">
      <w:pPr>
        <w:widowControl w:val="0"/>
        <w:spacing w:beforeLines="50" w:before="156" w:after="0" w:line="240" w:lineRule="auto"/>
        <w:ind w:firstLineChars="200" w:firstLine="480"/>
        <w:jc w:val="both"/>
        <w:rPr>
          <w:rFonts w:ascii="仿宋" w:eastAsia="仿宋" w:hAnsi="仿宋"/>
          <w:sz w:val="24"/>
          <w:szCs w:val="24"/>
          <w:lang w:eastAsia="zh-CN"/>
        </w:rPr>
      </w:pPr>
      <w:r w:rsidRPr="003E292D">
        <w:rPr>
          <w:rFonts w:ascii="仿宋" w:eastAsia="仿宋" w:hAnsi="仿宋" w:hint="eastAsia"/>
          <w:sz w:val="24"/>
          <w:szCs w:val="24"/>
          <w:lang w:eastAsia="zh-CN"/>
        </w:rPr>
        <w:t>本公司资产评估师</w:t>
      </w:r>
      <w:r w:rsidR="009E0356">
        <w:rPr>
          <w:rFonts w:ascii="仿宋" w:eastAsia="仿宋" w:hAnsi="仿宋" w:hint="eastAsia"/>
          <w:sz w:val="24"/>
          <w:szCs w:val="24"/>
          <w:lang w:eastAsia="zh-CN"/>
        </w:rPr>
        <w:t>刘敏杰</w:t>
      </w:r>
      <w:r w:rsidRPr="003E292D">
        <w:rPr>
          <w:rFonts w:ascii="仿宋" w:eastAsia="仿宋" w:hAnsi="仿宋" w:hint="eastAsia"/>
          <w:sz w:val="24"/>
          <w:szCs w:val="24"/>
          <w:lang w:eastAsia="zh-CN"/>
        </w:rPr>
        <w:t>、</w:t>
      </w:r>
      <w:r w:rsidR="002811BB" w:rsidRPr="003E292D">
        <w:rPr>
          <w:rFonts w:ascii="仿宋" w:eastAsia="仿宋" w:hAnsi="仿宋" w:hint="eastAsia"/>
          <w:sz w:val="24"/>
          <w:szCs w:val="24"/>
          <w:lang w:eastAsia="zh-CN"/>
        </w:rPr>
        <w:t>唐刊</w:t>
      </w:r>
      <w:r w:rsidRPr="003E292D">
        <w:rPr>
          <w:rFonts w:ascii="仿宋" w:eastAsia="仿宋" w:hAnsi="仿宋" w:hint="eastAsia"/>
          <w:sz w:val="24"/>
          <w:szCs w:val="24"/>
          <w:lang w:eastAsia="zh-CN"/>
        </w:rPr>
        <w:t>于</w:t>
      </w:r>
      <w:r w:rsidR="00E2769F">
        <w:rPr>
          <w:rFonts w:asciiTheme="minorHAnsi" w:eastAsia="仿宋" w:hAnsiTheme="minorHAnsi" w:hint="eastAsia"/>
          <w:sz w:val="24"/>
          <w:szCs w:val="24"/>
          <w:lang w:eastAsia="zh-CN"/>
        </w:rPr>
        <w:t>2020</w:t>
      </w:r>
      <w:r w:rsidR="00E2769F">
        <w:rPr>
          <w:rFonts w:asciiTheme="minorHAnsi" w:eastAsia="仿宋" w:hAnsiTheme="minorHAnsi" w:hint="eastAsia"/>
          <w:sz w:val="24"/>
          <w:szCs w:val="24"/>
          <w:lang w:eastAsia="zh-CN"/>
        </w:rPr>
        <w:t>年</w:t>
      </w:r>
      <w:r w:rsidR="00E2769F">
        <w:rPr>
          <w:rFonts w:asciiTheme="minorHAnsi" w:eastAsia="仿宋" w:hAnsiTheme="minorHAnsi" w:hint="eastAsia"/>
          <w:sz w:val="24"/>
          <w:szCs w:val="24"/>
          <w:lang w:eastAsia="zh-CN"/>
        </w:rPr>
        <w:t>12</w:t>
      </w:r>
      <w:r w:rsidR="00E2769F">
        <w:rPr>
          <w:rFonts w:asciiTheme="minorHAnsi" w:eastAsia="仿宋" w:hAnsiTheme="minorHAnsi" w:hint="eastAsia"/>
          <w:sz w:val="24"/>
          <w:szCs w:val="24"/>
          <w:lang w:eastAsia="zh-CN"/>
        </w:rPr>
        <w:t>月</w:t>
      </w:r>
      <w:r w:rsidR="00E2769F">
        <w:rPr>
          <w:rFonts w:asciiTheme="minorHAnsi" w:eastAsia="仿宋" w:hAnsiTheme="minorHAnsi" w:hint="eastAsia"/>
          <w:sz w:val="24"/>
          <w:szCs w:val="24"/>
          <w:lang w:eastAsia="zh-CN"/>
        </w:rPr>
        <w:t>28</w:t>
      </w:r>
      <w:r w:rsidR="00E2769F">
        <w:rPr>
          <w:rFonts w:asciiTheme="minorHAnsi" w:eastAsia="仿宋" w:hAnsiTheme="minorHAnsi" w:hint="eastAsia"/>
          <w:sz w:val="24"/>
          <w:szCs w:val="24"/>
          <w:lang w:eastAsia="zh-CN"/>
        </w:rPr>
        <w:t>日</w:t>
      </w:r>
      <w:r w:rsidR="00372D13" w:rsidRPr="00627C67">
        <w:rPr>
          <w:rFonts w:asciiTheme="minorHAnsi" w:eastAsia="仿宋" w:hAnsiTheme="minorHAnsi" w:hint="eastAsia"/>
          <w:sz w:val="24"/>
          <w:szCs w:val="24"/>
          <w:lang w:eastAsia="zh-CN"/>
        </w:rPr>
        <w:t>形成</w:t>
      </w:r>
      <w:r w:rsidR="00372D13">
        <w:rPr>
          <w:rFonts w:asciiTheme="minorHAnsi" w:eastAsia="仿宋" w:hAnsiTheme="minorHAnsi" w:hint="eastAsia"/>
          <w:sz w:val="24"/>
          <w:szCs w:val="24"/>
          <w:lang w:eastAsia="zh-CN"/>
        </w:rPr>
        <w:t>评估结论</w:t>
      </w:r>
      <w:r w:rsidR="00372D13" w:rsidRPr="00627C67">
        <w:rPr>
          <w:rFonts w:asciiTheme="minorHAnsi" w:eastAsia="仿宋" w:hAnsiTheme="minorHAnsi" w:hint="eastAsia"/>
          <w:sz w:val="24"/>
          <w:szCs w:val="24"/>
          <w:lang w:eastAsia="zh-CN"/>
        </w:rPr>
        <w:t>，并签署</w:t>
      </w:r>
      <w:proofErr w:type="gramStart"/>
      <w:r w:rsidR="00372D13" w:rsidRPr="00627C67">
        <w:rPr>
          <w:rFonts w:asciiTheme="minorHAnsi" w:eastAsia="仿宋" w:hAnsiTheme="minorHAnsi" w:hint="eastAsia"/>
          <w:sz w:val="24"/>
          <w:szCs w:val="24"/>
          <w:lang w:eastAsia="zh-CN"/>
        </w:rPr>
        <w:t>本</w:t>
      </w:r>
      <w:r w:rsidR="00372D13">
        <w:rPr>
          <w:rFonts w:asciiTheme="minorHAnsi" w:eastAsia="仿宋" w:hAnsiTheme="minorHAnsi" w:hint="eastAsia"/>
          <w:sz w:val="24"/>
          <w:szCs w:val="24"/>
          <w:lang w:eastAsia="zh-CN"/>
        </w:rPr>
        <w:t>资产</w:t>
      </w:r>
      <w:proofErr w:type="gramEnd"/>
      <w:r w:rsidR="00372D13" w:rsidRPr="00627C67">
        <w:rPr>
          <w:rFonts w:asciiTheme="minorHAnsi" w:eastAsia="仿宋" w:hAnsiTheme="minorHAnsi" w:hint="eastAsia"/>
          <w:sz w:val="24"/>
          <w:szCs w:val="24"/>
          <w:lang w:eastAsia="zh-CN"/>
        </w:rPr>
        <w:t>评估报告</w:t>
      </w:r>
      <w:r w:rsidR="00372D13" w:rsidRPr="003E292D">
        <w:rPr>
          <w:rFonts w:ascii="仿宋" w:eastAsia="仿宋" w:hAnsi="仿宋" w:hint="eastAsia"/>
          <w:sz w:val="24"/>
          <w:szCs w:val="24"/>
          <w:lang w:eastAsia="zh-CN"/>
        </w:rPr>
        <w:t>。</w:t>
      </w:r>
    </w:p>
    <w:p w14:paraId="7D267233" w14:textId="77777777" w:rsidR="00372D13" w:rsidRPr="003E292D" w:rsidRDefault="00372D13" w:rsidP="00372D13">
      <w:pPr>
        <w:widowControl w:val="0"/>
        <w:spacing w:beforeLines="50" w:before="156" w:after="0" w:line="240" w:lineRule="auto"/>
        <w:ind w:firstLineChars="200" w:firstLine="480"/>
        <w:jc w:val="both"/>
        <w:rPr>
          <w:rFonts w:ascii="仿宋" w:eastAsia="仿宋" w:hAnsi="仿宋"/>
          <w:sz w:val="24"/>
          <w:szCs w:val="24"/>
          <w:lang w:eastAsia="zh-CN"/>
        </w:rPr>
      </w:pPr>
      <w:proofErr w:type="gramStart"/>
      <w:r w:rsidRPr="003E292D">
        <w:rPr>
          <w:rFonts w:ascii="仿宋" w:eastAsia="仿宋" w:hAnsi="仿宋" w:hint="eastAsia"/>
          <w:sz w:val="24"/>
          <w:szCs w:val="24"/>
          <w:lang w:eastAsia="zh-CN"/>
        </w:rPr>
        <w:t>本</w:t>
      </w:r>
      <w:r w:rsidRPr="00627C67">
        <w:rPr>
          <w:rFonts w:asciiTheme="minorHAnsi" w:eastAsia="仿宋" w:hAnsiTheme="minorHAnsi" w:hint="eastAsia"/>
          <w:sz w:val="24"/>
          <w:szCs w:val="24"/>
          <w:lang w:eastAsia="zh-CN"/>
        </w:rPr>
        <w:t>资产</w:t>
      </w:r>
      <w:proofErr w:type="gramEnd"/>
      <w:r w:rsidRPr="00627C67">
        <w:rPr>
          <w:rFonts w:asciiTheme="minorHAnsi" w:eastAsia="仿宋" w:hAnsiTheme="minorHAnsi" w:hint="eastAsia"/>
          <w:sz w:val="24"/>
          <w:szCs w:val="24"/>
          <w:lang w:eastAsia="zh-CN"/>
        </w:rPr>
        <w:t>评估报告</w:t>
      </w:r>
      <w:r>
        <w:rPr>
          <w:rFonts w:asciiTheme="minorHAnsi" w:eastAsia="仿宋" w:hAnsiTheme="minorHAnsi" w:hint="eastAsia"/>
          <w:sz w:val="24"/>
          <w:szCs w:val="24"/>
          <w:lang w:eastAsia="zh-CN"/>
        </w:rPr>
        <w:t>所</w:t>
      </w:r>
      <w:r w:rsidRPr="003E292D">
        <w:rPr>
          <w:rFonts w:ascii="仿宋" w:eastAsia="仿宋" w:hAnsi="仿宋" w:hint="eastAsia"/>
          <w:sz w:val="24"/>
          <w:szCs w:val="24"/>
          <w:lang w:eastAsia="zh-CN"/>
        </w:rPr>
        <w:t>附若干附件，</w:t>
      </w:r>
      <w:r w:rsidRPr="00627C67">
        <w:rPr>
          <w:rFonts w:asciiTheme="minorHAnsi" w:eastAsia="仿宋" w:hAnsiTheme="minorHAnsi" w:hint="eastAsia"/>
          <w:sz w:val="24"/>
          <w:szCs w:val="24"/>
          <w:lang w:eastAsia="zh-CN"/>
        </w:rPr>
        <w:t>系</w:t>
      </w:r>
      <w:proofErr w:type="gramStart"/>
      <w:r w:rsidRPr="00627C67">
        <w:rPr>
          <w:rFonts w:asciiTheme="minorHAnsi" w:eastAsia="仿宋" w:hAnsiTheme="minorHAnsi" w:hint="eastAsia"/>
          <w:sz w:val="24"/>
          <w:szCs w:val="24"/>
          <w:lang w:eastAsia="zh-CN"/>
        </w:rPr>
        <w:t>本资产</w:t>
      </w:r>
      <w:proofErr w:type="gramEnd"/>
      <w:r w:rsidRPr="00627C67">
        <w:rPr>
          <w:rFonts w:asciiTheme="minorHAnsi" w:eastAsia="仿宋" w:hAnsiTheme="minorHAnsi" w:hint="eastAsia"/>
          <w:sz w:val="24"/>
          <w:szCs w:val="24"/>
          <w:lang w:eastAsia="zh-CN"/>
        </w:rPr>
        <w:t>评估报告的组成部分</w:t>
      </w:r>
      <w:r w:rsidRPr="003E292D">
        <w:rPr>
          <w:rFonts w:ascii="仿宋" w:eastAsia="仿宋" w:hAnsi="仿宋" w:hint="eastAsia"/>
          <w:sz w:val="24"/>
          <w:szCs w:val="24"/>
          <w:lang w:eastAsia="zh-CN"/>
        </w:rPr>
        <w:t>。</w:t>
      </w:r>
    </w:p>
    <w:p w14:paraId="54594B83" w14:textId="46F7F70D" w:rsidR="009D200E" w:rsidRPr="003E292D" w:rsidRDefault="00372D13" w:rsidP="00372D13">
      <w:pPr>
        <w:widowControl w:val="0"/>
        <w:spacing w:beforeLines="50" w:before="156" w:after="0" w:line="240" w:lineRule="auto"/>
        <w:ind w:firstLineChars="200" w:firstLine="480"/>
        <w:jc w:val="both"/>
        <w:rPr>
          <w:rFonts w:ascii="仿宋" w:eastAsia="仿宋" w:hAnsi="仿宋"/>
          <w:sz w:val="24"/>
          <w:szCs w:val="24"/>
          <w:lang w:eastAsia="zh-CN"/>
        </w:rPr>
      </w:pPr>
      <w:r w:rsidRPr="00F11696">
        <w:rPr>
          <w:rFonts w:asciiTheme="minorHAnsi" w:eastAsia="仿宋" w:hAnsiTheme="minorHAnsi" w:hint="eastAsia"/>
          <w:sz w:val="24"/>
          <w:szCs w:val="24"/>
          <w:lang w:eastAsia="zh-CN"/>
        </w:rPr>
        <w:t>（以下无正文）</w:t>
      </w:r>
    </w:p>
    <w:p w14:paraId="00B2B676" w14:textId="77777777" w:rsidR="004711B4" w:rsidRDefault="004711B4" w:rsidP="00A723DE">
      <w:pPr>
        <w:widowControl w:val="0"/>
        <w:spacing w:beforeLines="50" w:before="156" w:after="0" w:line="240" w:lineRule="auto"/>
        <w:ind w:firstLineChars="150" w:firstLine="360"/>
        <w:jc w:val="both"/>
        <w:rPr>
          <w:rFonts w:asciiTheme="minorHAnsi" w:eastAsia="仿宋" w:hAnsiTheme="minorHAnsi"/>
          <w:sz w:val="24"/>
          <w:szCs w:val="24"/>
          <w:lang w:eastAsia="zh-CN"/>
        </w:rPr>
      </w:pPr>
    </w:p>
    <w:p w14:paraId="630E867C" w14:textId="77777777" w:rsidR="004711B4" w:rsidRDefault="004711B4" w:rsidP="00A723DE">
      <w:pPr>
        <w:widowControl w:val="0"/>
        <w:spacing w:beforeLines="50" w:before="156" w:after="0" w:line="240" w:lineRule="auto"/>
        <w:ind w:firstLineChars="150" w:firstLine="360"/>
        <w:jc w:val="both"/>
        <w:rPr>
          <w:rFonts w:asciiTheme="minorHAnsi" w:eastAsia="仿宋" w:hAnsiTheme="minorHAnsi"/>
          <w:sz w:val="24"/>
          <w:szCs w:val="24"/>
          <w:lang w:eastAsia="zh-CN"/>
        </w:rPr>
      </w:pPr>
    </w:p>
    <w:p w14:paraId="3F4A370A" w14:textId="77777777" w:rsidR="004711B4" w:rsidRDefault="004711B4" w:rsidP="00A723DE">
      <w:pPr>
        <w:widowControl w:val="0"/>
        <w:spacing w:beforeLines="50" w:before="156" w:after="0" w:line="240" w:lineRule="auto"/>
        <w:ind w:firstLineChars="150" w:firstLine="360"/>
        <w:jc w:val="both"/>
        <w:rPr>
          <w:rFonts w:asciiTheme="minorHAnsi" w:eastAsia="仿宋" w:hAnsiTheme="minorHAnsi"/>
          <w:sz w:val="24"/>
          <w:szCs w:val="24"/>
          <w:lang w:eastAsia="zh-CN"/>
        </w:rPr>
      </w:pPr>
    </w:p>
    <w:p w14:paraId="5938C413" w14:textId="77B763F6" w:rsidR="004711B4" w:rsidRDefault="004711B4" w:rsidP="00A723DE">
      <w:pPr>
        <w:widowControl w:val="0"/>
        <w:spacing w:beforeLines="50" w:before="156" w:after="0" w:line="240" w:lineRule="auto"/>
        <w:ind w:firstLineChars="150" w:firstLine="360"/>
        <w:jc w:val="both"/>
        <w:rPr>
          <w:rFonts w:asciiTheme="minorHAnsi" w:eastAsia="仿宋" w:hAnsiTheme="minorHAnsi"/>
          <w:sz w:val="24"/>
          <w:szCs w:val="24"/>
          <w:lang w:eastAsia="zh-CN"/>
        </w:rPr>
      </w:pPr>
    </w:p>
    <w:p w14:paraId="5182C1C3" w14:textId="2050372D" w:rsidR="009E0356" w:rsidRDefault="009E0356" w:rsidP="00A723DE">
      <w:pPr>
        <w:widowControl w:val="0"/>
        <w:spacing w:beforeLines="50" w:before="156" w:after="0" w:line="240" w:lineRule="auto"/>
        <w:ind w:firstLineChars="150" w:firstLine="360"/>
        <w:jc w:val="both"/>
        <w:rPr>
          <w:rFonts w:asciiTheme="minorHAnsi" w:eastAsia="仿宋" w:hAnsiTheme="minorHAnsi"/>
          <w:sz w:val="24"/>
          <w:szCs w:val="24"/>
          <w:lang w:eastAsia="zh-CN"/>
        </w:rPr>
      </w:pPr>
    </w:p>
    <w:p w14:paraId="40616AF3" w14:textId="7450CF8E" w:rsidR="009E0356" w:rsidRDefault="009E0356" w:rsidP="00A723DE">
      <w:pPr>
        <w:widowControl w:val="0"/>
        <w:spacing w:beforeLines="50" w:before="156" w:after="0" w:line="240" w:lineRule="auto"/>
        <w:ind w:firstLineChars="150" w:firstLine="360"/>
        <w:jc w:val="both"/>
        <w:rPr>
          <w:rFonts w:asciiTheme="minorHAnsi" w:eastAsia="仿宋" w:hAnsiTheme="minorHAnsi"/>
          <w:sz w:val="24"/>
          <w:szCs w:val="24"/>
          <w:lang w:eastAsia="zh-CN"/>
        </w:rPr>
      </w:pPr>
    </w:p>
    <w:p w14:paraId="5B376E46" w14:textId="77777777" w:rsidR="009E0356" w:rsidRDefault="009E0356" w:rsidP="00A723DE">
      <w:pPr>
        <w:widowControl w:val="0"/>
        <w:spacing w:beforeLines="50" w:before="156" w:after="0" w:line="240" w:lineRule="auto"/>
        <w:ind w:firstLineChars="150" w:firstLine="360"/>
        <w:jc w:val="both"/>
        <w:rPr>
          <w:rFonts w:asciiTheme="minorHAnsi" w:eastAsia="仿宋" w:hAnsiTheme="minorHAnsi"/>
          <w:sz w:val="24"/>
          <w:szCs w:val="24"/>
          <w:lang w:eastAsia="zh-CN"/>
        </w:rPr>
      </w:pPr>
    </w:p>
    <w:p w14:paraId="26B57E67" w14:textId="77777777" w:rsidR="008013AD" w:rsidRDefault="008013AD" w:rsidP="00A723DE">
      <w:pPr>
        <w:widowControl w:val="0"/>
        <w:spacing w:beforeLines="50" w:before="156" w:after="0" w:line="240" w:lineRule="auto"/>
        <w:ind w:firstLineChars="150" w:firstLine="360"/>
        <w:jc w:val="both"/>
        <w:rPr>
          <w:rFonts w:asciiTheme="minorHAnsi" w:eastAsia="仿宋" w:hAnsiTheme="minorHAnsi"/>
          <w:sz w:val="24"/>
          <w:szCs w:val="24"/>
          <w:lang w:eastAsia="zh-CN"/>
        </w:rPr>
      </w:pPr>
    </w:p>
    <w:p w14:paraId="71C6E3AB" w14:textId="77777777" w:rsidR="009D200E" w:rsidRDefault="002C3240" w:rsidP="00A723DE">
      <w:pPr>
        <w:widowControl w:val="0"/>
        <w:spacing w:beforeLines="50" w:before="156" w:after="0" w:line="240" w:lineRule="auto"/>
        <w:ind w:firstLineChars="150" w:firstLine="360"/>
        <w:jc w:val="both"/>
        <w:rPr>
          <w:rFonts w:ascii="Calibri" w:eastAsia="华文中宋" w:hAnsi="Calibri"/>
          <w:sz w:val="21"/>
          <w:szCs w:val="21"/>
          <w:lang w:eastAsia="zh-CN"/>
        </w:rPr>
      </w:pPr>
      <w:r w:rsidRPr="00795EC9">
        <w:rPr>
          <w:rFonts w:asciiTheme="minorHAnsi" w:eastAsia="仿宋" w:hAnsiTheme="minorHAnsi" w:hint="eastAsia"/>
          <w:sz w:val="24"/>
          <w:szCs w:val="24"/>
          <w:lang w:eastAsia="zh-CN"/>
        </w:rPr>
        <w:t>（本页无正文，为资产评估报告签署页）</w:t>
      </w:r>
    </w:p>
    <w:p w14:paraId="7618FDFF" w14:textId="77777777" w:rsidR="009D200E" w:rsidRDefault="009D200E" w:rsidP="00C72507">
      <w:pPr>
        <w:spacing w:after="0" w:line="240" w:lineRule="auto"/>
        <w:rPr>
          <w:rFonts w:ascii="Calibri" w:eastAsia="华文中宋" w:hAnsi="Calibri"/>
          <w:sz w:val="21"/>
          <w:szCs w:val="21"/>
          <w:lang w:eastAsia="zh-CN"/>
        </w:rPr>
      </w:pPr>
    </w:p>
    <w:p w14:paraId="37D5089D" w14:textId="77777777" w:rsidR="00C72507" w:rsidRPr="00C72507" w:rsidRDefault="00C72507" w:rsidP="00C72507">
      <w:pPr>
        <w:spacing w:after="0" w:line="240" w:lineRule="auto"/>
        <w:rPr>
          <w:rFonts w:ascii="Calibri" w:eastAsia="华文中宋" w:hAnsi="Calibri"/>
          <w:sz w:val="21"/>
          <w:szCs w:val="21"/>
          <w:lang w:eastAsia="zh-CN"/>
        </w:rPr>
      </w:pPr>
    </w:p>
    <w:tbl>
      <w:tblPr>
        <w:tblW w:w="8522" w:type="dxa"/>
        <w:tblLayout w:type="fixed"/>
        <w:tblLook w:val="04A0" w:firstRow="1" w:lastRow="0" w:firstColumn="1" w:lastColumn="0" w:noHBand="0" w:noVBand="1"/>
      </w:tblPr>
      <w:tblGrid>
        <w:gridCol w:w="4928"/>
        <w:gridCol w:w="283"/>
        <w:gridCol w:w="3311"/>
      </w:tblGrid>
      <w:tr w:rsidR="00A5749D" w14:paraId="000A690C" w14:textId="77777777" w:rsidTr="00C72507">
        <w:tc>
          <w:tcPr>
            <w:tcW w:w="4928" w:type="dxa"/>
          </w:tcPr>
          <w:p w14:paraId="02B834F3" w14:textId="77777777" w:rsidR="00A5749D" w:rsidRPr="00795EC9" w:rsidRDefault="00A5749D" w:rsidP="00A723DE">
            <w:pPr>
              <w:widowControl w:val="0"/>
              <w:spacing w:beforeLines="50" w:before="156" w:after="0" w:line="240" w:lineRule="auto"/>
              <w:ind w:rightChars="-56" w:right="-123"/>
              <w:rPr>
                <w:rFonts w:ascii="Calibri" w:eastAsia="华文仿宋" w:hAnsi="Calibri"/>
                <w:sz w:val="24"/>
                <w:szCs w:val="24"/>
                <w:lang w:eastAsia="zh-CN"/>
              </w:rPr>
            </w:pPr>
            <w:proofErr w:type="gramStart"/>
            <w:r w:rsidRPr="00795EC9">
              <w:rPr>
                <w:rFonts w:ascii="Calibri" w:eastAsia="华文仿宋" w:hAnsi="Calibri" w:hint="eastAsia"/>
                <w:sz w:val="24"/>
                <w:szCs w:val="24"/>
                <w:lang w:eastAsia="zh-CN"/>
              </w:rPr>
              <w:t>深圳市鹏信资产</w:t>
            </w:r>
            <w:proofErr w:type="gramEnd"/>
            <w:r w:rsidRPr="00795EC9">
              <w:rPr>
                <w:rFonts w:ascii="Calibri" w:eastAsia="华文仿宋" w:hAnsi="Calibri" w:hint="eastAsia"/>
                <w:sz w:val="24"/>
                <w:szCs w:val="24"/>
                <w:lang w:eastAsia="zh-CN"/>
              </w:rPr>
              <w:t>评估土地房地产估价有限公司</w:t>
            </w:r>
          </w:p>
        </w:tc>
        <w:tc>
          <w:tcPr>
            <w:tcW w:w="283" w:type="dxa"/>
          </w:tcPr>
          <w:p w14:paraId="6FD3ED72" w14:textId="77777777" w:rsidR="00A5749D" w:rsidRPr="00795EC9" w:rsidRDefault="00A5749D" w:rsidP="00A723DE">
            <w:pPr>
              <w:spacing w:beforeLines="50" w:before="156" w:after="0" w:line="240" w:lineRule="auto"/>
              <w:rPr>
                <w:rFonts w:ascii="Calibri" w:eastAsia="华文仿宋" w:hAnsi="Calibri"/>
                <w:sz w:val="24"/>
                <w:szCs w:val="24"/>
                <w:lang w:eastAsia="zh-CN"/>
              </w:rPr>
            </w:pPr>
          </w:p>
        </w:tc>
        <w:tc>
          <w:tcPr>
            <w:tcW w:w="3311" w:type="dxa"/>
          </w:tcPr>
          <w:p w14:paraId="30491DD6" w14:textId="77777777" w:rsidR="00A5749D" w:rsidRPr="00795EC9" w:rsidRDefault="00A5749D" w:rsidP="00A723DE">
            <w:pPr>
              <w:spacing w:beforeLines="50" w:before="156" w:after="0" w:line="240" w:lineRule="auto"/>
              <w:ind w:firstLineChars="100" w:firstLine="240"/>
              <w:rPr>
                <w:rFonts w:ascii="Calibri" w:eastAsia="华文仿宋" w:hAnsi="Calibri"/>
                <w:sz w:val="24"/>
                <w:szCs w:val="24"/>
              </w:rPr>
            </w:pPr>
            <w:r w:rsidRPr="00795EC9">
              <w:rPr>
                <w:rFonts w:ascii="Calibri" w:eastAsia="华文仿宋" w:hAnsi="Calibri" w:hint="eastAsia"/>
                <w:sz w:val="24"/>
                <w:szCs w:val="24"/>
                <w:lang w:eastAsia="zh-CN"/>
              </w:rPr>
              <w:t>资产评估师：</w:t>
            </w:r>
          </w:p>
        </w:tc>
      </w:tr>
      <w:tr w:rsidR="00A5749D" w14:paraId="382F08FB" w14:textId="77777777" w:rsidTr="00C72507">
        <w:tc>
          <w:tcPr>
            <w:tcW w:w="4928" w:type="dxa"/>
          </w:tcPr>
          <w:p w14:paraId="2A6C9DB8" w14:textId="77777777" w:rsidR="00A5749D" w:rsidRPr="00795EC9" w:rsidRDefault="00A5749D" w:rsidP="00A723DE">
            <w:pPr>
              <w:spacing w:beforeLines="50" w:before="156" w:afterLines="50" w:after="156" w:line="480" w:lineRule="exact"/>
              <w:jc w:val="center"/>
              <w:rPr>
                <w:rFonts w:ascii="Calibri" w:eastAsia="华文仿宋" w:hAnsi="Calibri"/>
                <w:sz w:val="24"/>
                <w:szCs w:val="24"/>
              </w:rPr>
            </w:pPr>
            <w:r w:rsidRPr="00795EC9">
              <w:rPr>
                <w:rFonts w:ascii="Calibri" w:eastAsia="华文仿宋" w:hAnsi="Calibri" w:hint="eastAsia"/>
                <w:sz w:val="24"/>
                <w:szCs w:val="24"/>
                <w:lang w:eastAsia="zh-CN"/>
              </w:rPr>
              <w:t>中国·深圳</w:t>
            </w:r>
          </w:p>
        </w:tc>
        <w:tc>
          <w:tcPr>
            <w:tcW w:w="283" w:type="dxa"/>
          </w:tcPr>
          <w:p w14:paraId="23EB63B4" w14:textId="77777777" w:rsidR="00A5749D" w:rsidRPr="00795EC9" w:rsidRDefault="00A5749D" w:rsidP="00A723DE">
            <w:pPr>
              <w:spacing w:beforeLines="50" w:before="156" w:afterLines="50" w:after="156" w:line="480" w:lineRule="exact"/>
              <w:rPr>
                <w:rFonts w:ascii="Calibri" w:eastAsia="华文仿宋" w:hAnsi="Calibri"/>
                <w:sz w:val="24"/>
                <w:szCs w:val="24"/>
              </w:rPr>
            </w:pPr>
          </w:p>
        </w:tc>
        <w:tc>
          <w:tcPr>
            <w:tcW w:w="3311" w:type="dxa"/>
          </w:tcPr>
          <w:p w14:paraId="185CB8ED" w14:textId="77777777" w:rsidR="00A5749D" w:rsidRPr="00795EC9" w:rsidRDefault="00A5749D" w:rsidP="00A723DE">
            <w:pPr>
              <w:spacing w:beforeLines="50" w:before="156" w:afterLines="50" w:after="156" w:line="480" w:lineRule="exact"/>
              <w:rPr>
                <w:rFonts w:ascii="Calibri" w:eastAsia="华文仿宋" w:hAnsi="Calibri"/>
                <w:sz w:val="24"/>
                <w:szCs w:val="24"/>
              </w:rPr>
            </w:pPr>
          </w:p>
        </w:tc>
      </w:tr>
      <w:tr w:rsidR="00A5749D" w14:paraId="2A9D021C" w14:textId="77777777" w:rsidTr="00C72507">
        <w:tc>
          <w:tcPr>
            <w:tcW w:w="4928" w:type="dxa"/>
          </w:tcPr>
          <w:p w14:paraId="7F785774" w14:textId="2BBD80DE" w:rsidR="00A5749D" w:rsidRPr="00795EC9" w:rsidRDefault="00291742" w:rsidP="00A723DE">
            <w:pPr>
              <w:spacing w:beforeLines="50" w:before="156" w:afterLines="50" w:after="156" w:line="480" w:lineRule="exact"/>
              <w:jc w:val="center"/>
              <w:rPr>
                <w:rFonts w:ascii="Calibri" w:eastAsia="华文仿宋" w:hAnsi="Calibri"/>
                <w:sz w:val="24"/>
                <w:szCs w:val="24"/>
              </w:rPr>
            </w:pPr>
            <w:r>
              <w:rPr>
                <w:rFonts w:ascii="Calibri" w:eastAsia="华文仿宋" w:hAnsi="Calibri" w:hint="eastAsia"/>
                <w:sz w:val="24"/>
                <w:szCs w:val="24"/>
                <w:lang w:eastAsia="zh-CN"/>
              </w:rPr>
              <w:t>二〇</w:t>
            </w:r>
            <w:r w:rsidR="00311158">
              <w:rPr>
                <w:rFonts w:ascii="Calibri" w:eastAsia="华文仿宋" w:hAnsi="Calibri" w:hint="eastAsia"/>
                <w:sz w:val="24"/>
                <w:szCs w:val="24"/>
                <w:lang w:eastAsia="zh-CN"/>
              </w:rPr>
              <w:t>二〇</w:t>
            </w:r>
            <w:r>
              <w:rPr>
                <w:rFonts w:ascii="Calibri" w:eastAsia="华文仿宋" w:hAnsi="Calibri" w:hint="eastAsia"/>
                <w:sz w:val="24"/>
                <w:szCs w:val="24"/>
                <w:lang w:eastAsia="zh-CN"/>
              </w:rPr>
              <w:t>年</w:t>
            </w:r>
            <w:r w:rsidR="009E0356">
              <w:rPr>
                <w:rFonts w:ascii="Calibri" w:eastAsia="华文仿宋" w:hAnsi="Calibri" w:hint="eastAsia"/>
                <w:sz w:val="24"/>
                <w:szCs w:val="24"/>
                <w:lang w:eastAsia="zh-CN"/>
              </w:rPr>
              <w:t>十</w:t>
            </w:r>
            <w:r w:rsidR="00E2769F">
              <w:rPr>
                <w:rFonts w:ascii="Calibri" w:eastAsia="华文仿宋" w:hAnsi="Calibri" w:hint="eastAsia"/>
                <w:sz w:val="24"/>
                <w:szCs w:val="24"/>
                <w:lang w:eastAsia="zh-CN"/>
              </w:rPr>
              <w:t>二</w:t>
            </w:r>
            <w:r>
              <w:rPr>
                <w:rFonts w:ascii="Calibri" w:eastAsia="华文仿宋" w:hAnsi="Calibri" w:hint="eastAsia"/>
                <w:sz w:val="24"/>
                <w:szCs w:val="24"/>
                <w:lang w:eastAsia="zh-CN"/>
              </w:rPr>
              <w:t>月</w:t>
            </w:r>
            <w:r w:rsidR="00E2769F">
              <w:rPr>
                <w:rFonts w:ascii="Calibri" w:eastAsia="华文仿宋" w:hAnsi="Calibri" w:hint="eastAsia"/>
                <w:sz w:val="24"/>
                <w:szCs w:val="24"/>
                <w:lang w:eastAsia="zh-CN"/>
              </w:rPr>
              <w:t>二十八</w:t>
            </w:r>
            <w:r>
              <w:rPr>
                <w:rFonts w:ascii="Calibri" w:eastAsia="华文仿宋" w:hAnsi="Calibri" w:hint="eastAsia"/>
                <w:sz w:val="24"/>
                <w:szCs w:val="24"/>
                <w:lang w:eastAsia="zh-CN"/>
              </w:rPr>
              <w:t>日</w:t>
            </w:r>
          </w:p>
        </w:tc>
        <w:tc>
          <w:tcPr>
            <w:tcW w:w="283" w:type="dxa"/>
          </w:tcPr>
          <w:p w14:paraId="46BFE7EA" w14:textId="77777777" w:rsidR="00A5749D" w:rsidRPr="00795EC9" w:rsidRDefault="00A5749D" w:rsidP="00A723DE">
            <w:pPr>
              <w:spacing w:beforeLines="50" w:before="156" w:afterLines="50" w:after="156" w:line="480" w:lineRule="exact"/>
              <w:rPr>
                <w:rFonts w:ascii="Calibri" w:eastAsia="华文仿宋" w:hAnsi="Calibri"/>
                <w:sz w:val="24"/>
                <w:szCs w:val="24"/>
              </w:rPr>
            </w:pPr>
          </w:p>
        </w:tc>
        <w:tc>
          <w:tcPr>
            <w:tcW w:w="3311" w:type="dxa"/>
          </w:tcPr>
          <w:p w14:paraId="4B30CFB4" w14:textId="77777777" w:rsidR="00A5749D" w:rsidRPr="00795EC9" w:rsidRDefault="00A5749D" w:rsidP="00A723DE">
            <w:pPr>
              <w:spacing w:beforeLines="50" w:before="156" w:afterLines="50" w:after="156" w:line="480" w:lineRule="exact"/>
              <w:ind w:firstLineChars="100" w:firstLine="240"/>
              <w:rPr>
                <w:rFonts w:ascii="Calibri" w:eastAsia="华文仿宋" w:hAnsi="Calibri"/>
                <w:sz w:val="24"/>
                <w:szCs w:val="24"/>
              </w:rPr>
            </w:pPr>
            <w:r w:rsidRPr="00795EC9">
              <w:rPr>
                <w:rFonts w:ascii="Calibri" w:eastAsia="华文仿宋" w:hAnsi="Calibri" w:hint="eastAsia"/>
                <w:sz w:val="24"/>
                <w:szCs w:val="24"/>
                <w:lang w:eastAsia="zh-CN"/>
              </w:rPr>
              <w:t>资产评估师：</w:t>
            </w:r>
          </w:p>
        </w:tc>
      </w:tr>
    </w:tbl>
    <w:p w14:paraId="6466BE37" w14:textId="77777777" w:rsidR="009D200E" w:rsidRDefault="009D200E" w:rsidP="00A723DE">
      <w:pPr>
        <w:widowControl w:val="0"/>
        <w:spacing w:beforeLines="50" w:before="156" w:after="0" w:line="240" w:lineRule="auto"/>
        <w:ind w:firstLineChars="200" w:firstLine="420"/>
        <w:jc w:val="both"/>
        <w:rPr>
          <w:rFonts w:ascii="Calibri" w:eastAsia="华文中宋" w:hAnsi="Calibri"/>
          <w:sz w:val="21"/>
          <w:szCs w:val="21"/>
          <w:lang w:eastAsia="zh-CN"/>
        </w:rPr>
        <w:sectPr w:rsidR="009D200E">
          <w:headerReference w:type="default" r:id="rId18"/>
          <w:footerReference w:type="default" r:id="rId19"/>
          <w:pgSz w:w="11906" w:h="16838"/>
          <w:pgMar w:top="1560" w:right="1800" w:bottom="1134" w:left="1800" w:header="426" w:footer="340" w:gutter="0"/>
          <w:pgNumType w:start="1"/>
          <w:cols w:space="425"/>
          <w:docGrid w:type="lines" w:linePitch="312"/>
        </w:sectPr>
      </w:pPr>
    </w:p>
    <w:p w14:paraId="549C4036" w14:textId="77777777" w:rsidR="009D200E" w:rsidRDefault="002C3240" w:rsidP="00A723DE">
      <w:pPr>
        <w:pStyle w:val="1"/>
        <w:spacing w:beforeLines="50" w:before="156" w:line="360" w:lineRule="auto"/>
        <w:jc w:val="center"/>
        <w:rPr>
          <w:rFonts w:ascii="华文中宋" w:eastAsia="华文中宋" w:hAnsi="华文中宋"/>
          <w:bCs/>
          <w:kern w:val="2"/>
          <w:sz w:val="28"/>
          <w:szCs w:val="28"/>
          <w:lang w:eastAsia="zh-CN"/>
        </w:rPr>
      </w:pPr>
      <w:bookmarkStart w:id="52" w:name="_Toc447125223"/>
      <w:bookmarkStart w:id="53" w:name="_Toc502866382"/>
      <w:bookmarkStart w:id="54" w:name="_Toc20062444"/>
      <w:r w:rsidRPr="00AE6A11">
        <w:rPr>
          <w:rFonts w:asciiTheme="minorHAnsi" w:eastAsia="仿宋" w:hAnsiTheme="minorHAnsi" w:hint="eastAsia"/>
          <w:b/>
          <w:bCs/>
          <w:kern w:val="2"/>
          <w:sz w:val="28"/>
          <w:szCs w:val="28"/>
          <w:lang w:eastAsia="zh-CN"/>
        </w:rPr>
        <w:lastRenderedPageBreak/>
        <w:t>资产评估报告附件</w:t>
      </w:r>
      <w:bookmarkEnd w:id="52"/>
      <w:bookmarkEnd w:id="53"/>
      <w:bookmarkEnd w:id="54"/>
    </w:p>
    <w:p w14:paraId="0958379B" w14:textId="14BDB9FE" w:rsidR="00133AAF" w:rsidRDefault="002C3240" w:rsidP="00A723DE">
      <w:pPr>
        <w:widowControl w:val="0"/>
        <w:spacing w:beforeLines="50" w:before="156" w:after="0" w:line="240" w:lineRule="auto"/>
        <w:ind w:firstLineChars="200" w:firstLine="480"/>
        <w:jc w:val="both"/>
        <w:rPr>
          <w:rFonts w:ascii="Calibri" w:eastAsia="仿宋" w:hAnsi="Calibri"/>
          <w:sz w:val="24"/>
          <w:szCs w:val="21"/>
          <w:lang w:eastAsia="zh-CN"/>
        </w:rPr>
      </w:pPr>
      <w:r w:rsidRPr="002A71F5">
        <w:rPr>
          <w:rFonts w:ascii="Calibri" w:eastAsia="仿宋" w:hAnsi="Calibri" w:hint="eastAsia"/>
          <w:sz w:val="24"/>
          <w:szCs w:val="21"/>
          <w:lang w:eastAsia="zh-CN"/>
        </w:rPr>
        <w:t>附件一：</w:t>
      </w:r>
      <w:r w:rsidR="00C44961">
        <w:rPr>
          <w:rFonts w:ascii="Calibri" w:eastAsia="仿宋" w:hAnsi="Calibri" w:hint="eastAsia"/>
          <w:sz w:val="24"/>
          <w:szCs w:val="21"/>
          <w:lang w:eastAsia="zh-CN"/>
        </w:rPr>
        <w:t>东莞市第一人民法院</w:t>
      </w:r>
      <w:r w:rsidR="004D40EF">
        <w:rPr>
          <w:rFonts w:ascii="Calibri" w:eastAsia="仿宋" w:hAnsi="Calibri" w:hint="eastAsia"/>
          <w:sz w:val="24"/>
          <w:szCs w:val="21"/>
          <w:lang w:eastAsia="zh-CN"/>
        </w:rPr>
        <w:t>委托评估函</w:t>
      </w:r>
      <w:r w:rsidRPr="002A71F5">
        <w:rPr>
          <w:rFonts w:ascii="Calibri" w:eastAsia="仿宋" w:hAnsi="Calibri" w:hint="eastAsia"/>
          <w:sz w:val="24"/>
          <w:szCs w:val="21"/>
          <w:lang w:eastAsia="zh-CN"/>
        </w:rPr>
        <w:t>(</w:t>
      </w:r>
      <w:r w:rsidRPr="002A71F5">
        <w:rPr>
          <w:rFonts w:ascii="Calibri" w:eastAsia="仿宋" w:hAnsi="Calibri" w:hint="eastAsia"/>
          <w:sz w:val="24"/>
          <w:szCs w:val="21"/>
          <w:lang w:eastAsia="zh-CN"/>
        </w:rPr>
        <w:t>复印件</w:t>
      </w:r>
      <w:r w:rsidRPr="002A71F5">
        <w:rPr>
          <w:rFonts w:ascii="Calibri" w:eastAsia="仿宋" w:hAnsi="Calibri" w:hint="eastAsia"/>
          <w:sz w:val="24"/>
          <w:szCs w:val="21"/>
          <w:lang w:eastAsia="zh-CN"/>
        </w:rPr>
        <w:t>)</w:t>
      </w:r>
      <w:r w:rsidRPr="002A71F5">
        <w:rPr>
          <w:rFonts w:ascii="Calibri" w:eastAsia="仿宋" w:hAnsi="Calibri" w:hint="eastAsia"/>
          <w:sz w:val="24"/>
          <w:szCs w:val="21"/>
          <w:lang w:eastAsia="zh-CN"/>
        </w:rPr>
        <w:t>；</w:t>
      </w:r>
    </w:p>
    <w:p w14:paraId="1859DC93" w14:textId="77777777" w:rsidR="00133AAF" w:rsidRDefault="00133AAF" w:rsidP="00A723DE">
      <w:pPr>
        <w:widowControl w:val="0"/>
        <w:spacing w:beforeLines="50" w:before="156" w:after="0" w:line="240" w:lineRule="auto"/>
        <w:ind w:firstLineChars="200" w:firstLine="480"/>
        <w:jc w:val="both"/>
        <w:rPr>
          <w:rFonts w:ascii="Calibri" w:eastAsia="仿宋" w:hAnsi="Calibri"/>
          <w:sz w:val="24"/>
          <w:szCs w:val="21"/>
          <w:lang w:eastAsia="zh-CN"/>
        </w:rPr>
      </w:pPr>
      <w:r w:rsidRPr="00795EC9">
        <w:rPr>
          <w:rFonts w:ascii="Calibri" w:eastAsia="仿宋" w:hAnsi="Calibri" w:hint="eastAsia"/>
          <w:sz w:val="24"/>
          <w:szCs w:val="21"/>
          <w:lang w:eastAsia="zh-CN"/>
        </w:rPr>
        <w:t>附件</w:t>
      </w:r>
      <w:r w:rsidR="006534B9">
        <w:rPr>
          <w:rFonts w:ascii="Calibri" w:eastAsia="仿宋" w:hAnsi="Calibri" w:hint="eastAsia"/>
          <w:sz w:val="24"/>
          <w:szCs w:val="21"/>
          <w:lang w:eastAsia="zh-CN"/>
        </w:rPr>
        <w:t>二</w:t>
      </w:r>
      <w:r w:rsidRPr="00795EC9">
        <w:rPr>
          <w:rFonts w:ascii="Calibri" w:eastAsia="仿宋" w:hAnsi="Calibri" w:hint="eastAsia"/>
          <w:sz w:val="24"/>
          <w:szCs w:val="21"/>
          <w:lang w:eastAsia="zh-CN"/>
        </w:rPr>
        <w:t>：</w:t>
      </w:r>
      <w:r w:rsidR="009D37F2">
        <w:rPr>
          <w:rFonts w:ascii="Calibri" w:eastAsia="仿宋" w:hAnsi="Calibri" w:hint="eastAsia"/>
          <w:sz w:val="24"/>
          <w:szCs w:val="21"/>
          <w:lang w:eastAsia="zh-CN"/>
        </w:rPr>
        <w:t>查封财产清单</w:t>
      </w:r>
      <w:bookmarkStart w:id="55" w:name="_Hlk13574059"/>
      <w:r w:rsidRPr="002A71F5">
        <w:rPr>
          <w:rFonts w:ascii="Calibri" w:eastAsia="仿宋" w:hAnsi="Calibri" w:hint="eastAsia"/>
          <w:sz w:val="24"/>
          <w:szCs w:val="21"/>
          <w:lang w:eastAsia="zh-CN"/>
        </w:rPr>
        <w:t>(</w:t>
      </w:r>
      <w:r w:rsidRPr="002A71F5">
        <w:rPr>
          <w:rFonts w:ascii="Calibri" w:eastAsia="仿宋" w:hAnsi="Calibri" w:hint="eastAsia"/>
          <w:sz w:val="24"/>
          <w:szCs w:val="21"/>
          <w:lang w:eastAsia="zh-CN"/>
        </w:rPr>
        <w:t>复印件</w:t>
      </w:r>
      <w:r w:rsidRPr="002A71F5">
        <w:rPr>
          <w:rFonts w:ascii="Calibri" w:eastAsia="仿宋" w:hAnsi="Calibri" w:hint="eastAsia"/>
          <w:sz w:val="24"/>
          <w:szCs w:val="21"/>
          <w:lang w:eastAsia="zh-CN"/>
        </w:rPr>
        <w:t>)</w:t>
      </w:r>
      <w:r w:rsidRPr="002A71F5">
        <w:rPr>
          <w:rFonts w:ascii="Calibri" w:eastAsia="仿宋" w:hAnsi="Calibri" w:hint="eastAsia"/>
          <w:sz w:val="24"/>
          <w:szCs w:val="21"/>
          <w:lang w:eastAsia="zh-CN"/>
        </w:rPr>
        <w:t>；</w:t>
      </w:r>
      <w:bookmarkEnd w:id="55"/>
    </w:p>
    <w:p w14:paraId="4A6FADC5" w14:textId="77777777" w:rsidR="005657F8" w:rsidRDefault="005657F8" w:rsidP="00A723DE">
      <w:pPr>
        <w:widowControl w:val="0"/>
        <w:spacing w:beforeLines="50" w:before="156" w:after="0" w:line="240" w:lineRule="auto"/>
        <w:ind w:firstLineChars="200" w:firstLine="480"/>
        <w:jc w:val="both"/>
        <w:rPr>
          <w:rFonts w:ascii="Calibri" w:eastAsia="仿宋" w:hAnsi="Calibri"/>
          <w:sz w:val="24"/>
          <w:szCs w:val="21"/>
          <w:lang w:eastAsia="zh-CN"/>
        </w:rPr>
      </w:pPr>
      <w:r w:rsidRPr="00795EC9">
        <w:rPr>
          <w:rFonts w:ascii="Calibri" w:eastAsia="仿宋" w:hAnsi="Calibri" w:hint="eastAsia"/>
          <w:sz w:val="24"/>
          <w:szCs w:val="21"/>
          <w:lang w:eastAsia="zh-CN"/>
        </w:rPr>
        <w:t>附件</w:t>
      </w:r>
      <w:r>
        <w:rPr>
          <w:rFonts w:ascii="Calibri" w:eastAsia="仿宋" w:hAnsi="Calibri" w:hint="eastAsia"/>
          <w:sz w:val="24"/>
          <w:szCs w:val="21"/>
          <w:lang w:eastAsia="zh-CN"/>
        </w:rPr>
        <w:t>三</w:t>
      </w:r>
      <w:r w:rsidRPr="00795EC9">
        <w:rPr>
          <w:rFonts w:ascii="Calibri" w:eastAsia="仿宋" w:hAnsi="Calibri" w:hint="eastAsia"/>
          <w:sz w:val="24"/>
          <w:szCs w:val="21"/>
          <w:lang w:eastAsia="zh-CN"/>
        </w:rPr>
        <w:t>：</w:t>
      </w:r>
      <w:r>
        <w:rPr>
          <w:rFonts w:ascii="Calibri" w:eastAsia="仿宋" w:hAnsi="Calibri" w:hint="eastAsia"/>
          <w:sz w:val="24"/>
          <w:szCs w:val="21"/>
          <w:lang w:eastAsia="zh-CN"/>
        </w:rPr>
        <w:t>执行裁定书</w:t>
      </w:r>
      <w:r w:rsidRPr="002A71F5">
        <w:rPr>
          <w:rFonts w:ascii="Calibri" w:eastAsia="仿宋" w:hAnsi="Calibri" w:hint="eastAsia"/>
          <w:sz w:val="24"/>
          <w:szCs w:val="21"/>
          <w:lang w:eastAsia="zh-CN"/>
        </w:rPr>
        <w:t>(</w:t>
      </w:r>
      <w:r w:rsidRPr="002A71F5">
        <w:rPr>
          <w:rFonts w:ascii="Calibri" w:eastAsia="仿宋" w:hAnsi="Calibri" w:hint="eastAsia"/>
          <w:sz w:val="24"/>
          <w:szCs w:val="21"/>
          <w:lang w:eastAsia="zh-CN"/>
        </w:rPr>
        <w:t>复印件</w:t>
      </w:r>
      <w:r w:rsidRPr="002A71F5">
        <w:rPr>
          <w:rFonts w:ascii="Calibri" w:eastAsia="仿宋" w:hAnsi="Calibri" w:hint="eastAsia"/>
          <w:sz w:val="24"/>
          <w:szCs w:val="21"/>
          <w:lang w:eastAsia="zh-CN"/>
        </w:rPr>
        <w:t>)</w:t>
      </w:r>
      <w:r w:rsidRPr="002A71F5">
        <w:rPr>
          <w:rFonts w:ascii="Calibri" w:eastAsia="仿宋" w:hAnsi="Calibri" w:hint="eastAsia"/>
          <w:sz w:val="24"/>
          <w:szCs w:val="21"/>
          <w:lang w:eastAsia="zh-CN"/>
        </w:rPr>
        <w:t>；</w:t>
      </w:r>
    </w:p>
    <w:p w14:paraId="396A4B83" w14:textId="77777777" w:rsidR="004B3982" w:rsidRPr="002A71F5" w:rsidRDefault="004B3982" w:rsidP="00A723DE">
      <w:pPr>
        <w:widowControl w:val="0"/>
        <w:spacing w:beforeLines="50" w:before="156" w:after="0" w:line="240" w:lineRule="auto"/>
        <w:ind w:firstLineChars="200" w:firstLine="480"/>
        <w:jc w:val="both"/>
        <w:rPr>
          <w:rFonts w:ascii="Calibri" w:eastAsia="仿宋" w:hAnsi="Calibri"/>
          <w:sz w:val="24"/>
          <w:szCs w:val="21"/>
          <w:lang w:eastAsia="zh-CN"/>
        </w:rPr>
      </w:pPr>
      <w:r w:rsidRPr="00795EC9">
        <w:rPr>
          <w:rFonts w:ascii="Calibri" w:eastAsia="仿宋" w:hAnsi="Calibri" w:hint="eastAsia"/>
          <w:sz w:val="24"/>
          <w:szCs w:val="21"/>
          <w:lang w:eastAsia="zh-CN"/>
        </w:rPr>
        <w:t>附件</w:t>
      </w:r>
      <w:r w:rsidR="005657F8">
        <w:rPr>
          <w:rFonts w:ascii="Calibri" w:eastAsia="仿宋" w:hAnsi="Calibri" w:hint="eastAsia"/>
          <w:sz w:val="24"/>
          <w:szCs w:val="21"/>
          <w:lang w:eastAsia="zh-CN"/>
        </w:rPr>
        <w:t>四</w:t>
      </w:r>
      <w:r w:rsidRPr="00795EC9">
        <w:rPr>
          <w:rFonts w:ascii="Calibri" w:eastAsia="仿宋" w:hAnsi="Calibri" w:hint="eastAsia"/>
          <w:sz w:val="24"/>
          <w:szCs w:val="21"/>
          <w:lang w:eastAsia="zh-CN"/>
        </w:rPr>
        <w:t>：</w:t>
      </w:r>
      <w:r w:rsidR="00601C0A">
        <w:rPr>
          <w:rFonts w:ascii="Calibri" w:eastAsia="仿宋" w:hAnsi="Calibri" w:hint="eastAsia"/>
          <w:sz w:val="24"/>
          <w:szCs w:val="21"/>
          <w:lang w:eastAsia="zh-CN"/>
        </w:rPr>
        <w:t>现场勘察照片</w:t>
      </w:r>
      <w:r w:rsidR="00601C0A" w:rsidRPr="00795EC9">
        <w:rPr>
          <w:rFonts w:ascii="Calibri" w:eastAsia="仿宋" w:hAnsi="Calibri" w:hint="eastAsia"/>
          <w:sz w:val="24"/>
          <w:szCs w:val="21"/>
          <w:lang w:eastAsia="zh-CN"/>
        </w:rPr>
        <w:t>；</w:t>
      </w:r>
    </w:p>
    <w:p w14:paraId="3DDFBE7A" w14:textId="77777777" w:rsidR="002C3240" w:rsidRPr="00795EC9" w:rsidRDefault="002C3240" w:rsidP="00A723DE">
      <w:pPr>
        <w:widowControl w:val="0"/>
        <w:spacing w:beforeLines="50" w:before="156" w:after="0" w:line="240" w:lineRule="auto"/>
        <w:ind w:firstLineChars="200" w:firstLine="480"/>
        <w:jc w:val="both"/>
        <w:rPr>
          <w:rFonts w:ascii="Calibri" w:eastAsia="仿宋" w:hAnsi="Calibri"/>
          <w:sz w:val="24"/>
          <w:szCs w:val="21"/>
          <w:lang w:eastAsia="zh-CN"/>
        </w:rPr>
      </w:pPr>
      <w:r w:rsidRPr="00795EC9">
        <w:rPr>
          <w:rFonts w:ascii="Calibri" w:eastAsia="仿宋" w:hAnsi="Calibri" w:hint="eastAsia"/>
          <w:sz w:val="24"/>
          <w:szCs w:val="21"/>
          <w:lang w:eastAsia="zh-CN"/>
        </w:rPr>
        <w:t>附件</w:t>
      </w:r>
      <w:r w:rsidR="005657F8">
        <w:rPr>
          <w:rFonts w:ascii="Calibri" w:eastAsia="仿宋" w:hAnsi="Calibri" w:hint="eastAsia"/>
          <w:sz w:val="24"/>
          <w:szCs w:val="21"/>
          <w:lang w:eastAsia="zh-CN"/>
        </w:rPr>
        <w:t>五</w:t>
      </w:r>
      <w:r w:rsidRPr="00795EC9">
        <w:rPr>
          <w:rFonts w:ascii="Calibri" w:eastAsia="仿宋" w:hAnsi="Calibri" w:hint="eastAsia"/>
          <w:sz w:val="24"/>
          <w:szCs w:val="21"/>
          <w:lang w:eastAsia="zh-CN"/>
        </w:rPr>
        <w:t>：</w:t>
      </w:r>
      <w:proofErr w:type="gramStart"/>
      <w:r w:rsidR="00601C0A" w:rsidRPr="002A71F5">
        <w:rPr>
          <w:rFonts w:ascii="Calibri" w:eastAsia="仿宋" w:hAnsi="Calibri" w:hint="eastAsia"/>
          <w:sz w:val="24"/>
          <w:szCs w:val="21"/>
          <w:lang w:eastAsia="zh-CN"/>
        </w:rPr>
        <w:t>深圳市鹏信资产</w:t>
      </w:r>
      <w:proofErr w:type="gramEnd"/>
      <w:r w:rsidR="00601C0A" w:rsidRPr="002A71F5">
        <w:rPr>
          <w:rFonts w:ascii="Calibri" w:eastAsia="仿宋" w:hAnsi="Calibri" w:hint="eastAsia"/>
          <w:sz w:val="24"/>
          <w:szCs w:val="21"/>
          <w:lang w:eastAsia="zh-CN"/>
        </w:rPr>
        <w:t>评估土地房地产估价有限公司</w:t>
      </w:r>
      <w:r w:rsidR="00601C0A">
        <w:rPr>
          <w:rFonts w:ascii="Calibri" w:eastAsia="仿宋" w:hAnsi="Calibri" w:hint="eastAsia"/>
          <w:sz w:val="24"/>
          <w:szCs w:val="21"/>
          <w:lang w:eastAsia="zh-CN"/>
        </w:rPr>
        <w:t>营业执照</w:t>
      </w:r>
      <w:r w:rsidR="00601C0A" w:rsidRPr="002A71F5">
        <w:rPr>
          <w:rFonts w:ascii="Calibri" w:eastAsia="仿宋" w:hAnsi="Calibri" w:hint="eastAsia"/>
          <w:sz w:val="24"/>
          <w:szCs w:val="21"/>
          <w:lang w:eastAsia="zh-CN"/>
        </w:rPr>
        <w:t>(</w:t>
      </w:r>
      <w:r w:rsidR="00601C0A" w:rsidRPr="002A71F5">
        <w:rPr>
          <w:rFonts w:ascii="Calibri" w:eastAsia="仿宋" w:hAnsi="Calibri" w:hint="eastAsia"/>
          <w:sz w:val="24"/>
          <w:szCs w:val="21"/>
          <w:lang w:eastAsia="zh-CN"/>
        </w:rPr>
        <w:t>复印件</w:t>
      </w:r>
      <w:r w:rsidR="00601C0A" w:rsidRPr="002A71F5">
        <w:rPr>
          <w:rFonts w:ascii="Calibri" w:eastAsia="仿宋" w:hAnsi="Calibri" w:hint="eastAsia"/>
          <w:sz w:val="24"/>
          <w:szCs w:val="21"/>
          <w:lang w:eastAsia="zh-CN"/>
        </w:rPr>
        <w:t>)</w:t>
      </w:r>
      <w:r w:rsidR="00601C0A" w:rsidRPr="002A71F5">
        <w:rPr>
          <w:rFonts w:ascii="Calibri" w:eastAsia="仿宋" w:hAnsi="Calibri" w:hint="eastAsia"/>
          <w:sz w:val="24"/>
          <w:szCs w:val="21"/>
          <w:lang w:eastAsia="zh-CN"/>
        </w:rPr>
        <w:t>；</w:t>
      </w:r>
    </w:p>
    <w:p w14:paraId="4B9B18A6" w14:textId="77777777" w:rsidR="002A71F5" w:rsidRDefault="002C3240" w:rsidP="00A723DE">
      <w:pPr>
        <w:widowControl w:val="0"/>
        <w:spacing w:beforeLines="50" w:before="156" w:after="0" w:line="240" w:lineRule="auto"/>
        <w:ind w:firstLineChars="200" w:firstLine="480"/>
        <w:jc w:val="both"/>
        <w:rPr>
          <w:rFonts w:ascii="Calibri" w:eastAsia="仿宋" w:hAnsi="Calibri"/>
          <w:sz w:val="24"/>
          <w:szCs w:val="21"/>
          <w:lang w:eastAsia="zh-CN"/>
        </w:rPr>
      </w:pPr>
      <w:r w:rsidRPr="00795EC9">
        <w:rPr>
          <w:rFonts w:ascii="Calibri" w:eastAsia="仿宋" w:hAnsi="Calibri" w:hint="eastAsia"/>
          <w:sz w:val="24"/>
          <w:szCs w:val="21"/>
          <w:lang w:eastAsia="zh-CN"/>
        </w:rPr>
        <w:t>附件</w:t>
      </w:r>
      <w:r w:rsidR="005657F8">
        <w:rPr>
          <w:rFonts w:ascii="Calibri" w:eastAsia="仿宋" w:hAnsi="Calibri" w:hint="eastAsia"/>
          <w:sz w:val="24"/>
          <w:szCs w:val="21"/>
          <w:lang w:eastAsia="zh-CN"/>
        </w:rPr>
        <w:t>六</w:t>
      </w:r>
      <w:r w:rsidRPr="00795EC9">
        <w:rPr>
          <w:rFonts w:ascii="Calibri" w:eastAsia="仿宋" w:hAnsi="Calibri" w:hint="eastAsia"/>
          <w:sz w:val="24"/>
          <w:szCs w:val="21"/>
          <w:lang w:eastAsia="zh-CN"/>
        </w:rPr>
        <w:t>：</w:t>
      </w:r>
      <w:r w:rsidR="00601C0A" w:rsidRPr="00795EC9">
        <w:rPr>
          <w:rFonts w:ascii="Calibri" w:eastAsia="仿宋" w:hAnsi="Calibri" w:hint="eastAsia"/>
          <w:sz w:val="24"/>
          <w:szCs w:val="21"/>
          <w:lang w:eastAsia="zh-CN"/>
        </w:rPr>
        <w:t>资产评估机构登记备案文件及签字资产评估师的职业资格证书登记卡</w:t>
      </w:r>
      <w:r w:rsidR="00601C0A" w:rsidRPr="00795EC9">
        <w:rPr>
          <w:rFonts w:ascii="Calibri" w:eastAsia="仿宋" w:hAnsi="Calibri" w:hint="eastAsia"/>
          <w:sz w:val="24"/>
          <w:szCs w:val="21"/>
          <w:lang w:eastAsia="zh-CN"/>
        </w:rPr>
        <w:t>(</w:t>
      </w:r>
      <w:r w:rsidR="00601C0A" w:rsidRPr="00795EC9">
        <w:rPr>
          <w:rFonts w:ascii="Calibri" w:eastAsia="仿宋" w:hAnsi="Calibri" w:hint="eastAsia"/>
          <w:sz w:val="24"/>
          <w:szCs w:val="21"/>
          <w:lang w:eastAsia="zh-CN"/>
        </w:rPr>
        <w:t>复印件</w:t>
      </w:r>
      <w:r w:rsidR="00601C0A" w:rsidRPr="00795EC9">
        <w:rPr>
          <w:rFonts w:ascii="Calibri" w:eastAsia="仿宋" w:hAnsi="Calibri" w:hint="eastAsia"/>
          <w:sz w:val="24"/>
          <w:szCs w:val="21"/>
          <w:lang w:eastAsia="zh-CN"/>
        </w:rPr>
        <w:t>)</w:t>
      </w:r>
      <w:r w:rsidR="00601C0A" w:rsidRPr="00795EC9">
        <w:rPr>
          <w:rFonts w:ascii="Calibri" w:eastAsia="仿宋" w:hAnsi="Calibri" w:hint="eastAsia"/>
          <w:sz w:val="24"/>
          <w:szCs w:val="21"/>
          <w:lang w:eastAsia="zh-CN"/>
        </w:rPr>
        <w:t>；</w:t>
      </w:r>
    </w:p>
    <w:p w14:paraId="180D7957" w14:textId="77777777" w:rsidR="002C3240" w:rsidRDefault="002A71F5" w:rsidP="00A723DE">
      <w:pPr>
        <w:widowControl w:val="0"/>
        <w:spacing w:beforeLines="50" w:before="156" w:after="0" w:line="240" w:lineRule="auto"/>
        <w:ind w:firstLineChars="200" w:firstLine="480"/>
        <w:jc w:val="both"/>
        <w:rPr>
          <w:rFonts w:ascii="Calibri" w:eastAsia="仿宋" w:hAnsi="Calibri"/>
          <w:sz w:val="24"/>
          <w:szCs w:val="21"/>
          <w:lang w:eastAsia="zh-CN"/>
        </w:rPr>
      </w:pPr>
      <w:r>
        <w:rPr>
          <w:rFonts w:ascii="Calibri" w:eastAsia="仿宋" w:hAnsi="Calibri" w:hint="eastAsia"/>
          <w:sz w:val="24"/>
          <w:szCs w:val="21"/>
          <w:lang w:eastAsia="zh-CN"/>
        </w:rPr>
        <w:t>附件</w:t>
      </w:r>
      <w:r w:rsidR="005657F8">
        <w:rPr>
          <w:rFonts w:ascii="Calibri" w:eastAsia="仿宋" w:hAnsi="Calibri" w:hint="eastAsia"/>
          <w:sz w:val="24"/>
          <w:szCs w:val="21"/>
          <w:lang w:eastAsia="zh-CN"/>
        </w:rPr>
        <w:t>七</w:t>
      </w:r>
      <w:r>
        <w:rPr>
          <w:rFonts w:ascii="Calibri" w:eastAsia="仿宋" w:hAnsi="Calibri" w:hint="eastAsia"/>
          <w:sz w:val="24"/>
          <w:szCs w:val="21"/>
          <w:lang w:eastAsia="zh-CN"/>
        </w:rPr>
        <w:t>：</w:t>
      </w:r>
      <w:r w:rsidR="00601C0A" w:rsidRPr="00795EC9">
        <w:rPr>
          <w:rFonts w:ascii="Calibri" w:eastAsia="仿宋" w:hAnsi="Calibri" w:hint="eastAsia"/>
          <w:sz w:val="24"/>
          <w:szCs w:val="21"/>
          <w:lang w:eastAsia="zh-CN"/>
        </w:rPr>
        <w:t>资产评估汇总表</w:t>
      </w:r>
      <w:r w:rsidR="00601C0A">
        <w:rPr>
          <w:rFonts w:ascii="Calibri" w:eastAsia="仿宋" w:hAnsi="Calibri" w:hint="eastAsia"/>
          <w:sz w:val="24"/>
          <w:szCs w:val="21"/>
          <w:lang w:eastAsia="zh-CN"/>
        </w:rPr>
        <w:t>及明细。</w:t>
      </w:r>
    </w:p>
    <w:p w14:paraId="57F4BAB2" w14:textId="77777777" w:rsidR="002C3240" w:rsidRDefault="002C3240" w:rsidP="00A723DE">
      <w:pPr>
        <w:widowControl w:val="0"/>
        <w:spacing w:beforeLines="50" w:before="156" w:after="0" w:line="240" w:lineRule="auto"/>
        <w:ind w:firstLineChars="200" w:firstLine="420"/>
        <w:jc w:val="both"/>
        <w:rPr>
          <w:rFonts w:ascii="Calibri" w:eastAsia="华文中宋" w:hAnsi="Calibri"/>
          <w:sz w:val="21"/>
          <w:szCs w:val="21"/>
          <w:lang w:eastAsia="zh-CN"/>
        </w:rPr>
      </w:pPr>
    </w:p>
    <w:p w14:paraId="62AB326D" w14:textId="77777777" w:rsidR="009D200E" w:rsidRDefault="009D200E">
      <w:pPr>
        <w:spacing w:after="0" w:line="240" w:lineRule="auto"/>
        <w:rPr>
          <w:rFonts w:ascii="Calibri" w:eastAsia="华文中宋" w:hAnsi="Calibri"/>
          <w:sz w:val="21"/>
          <w:szCs w:val="21"/>
          <w:lang w:eastAsia="zh-CN"/>
        </w:rPr>
      </w:pPr>
    </w:p>
    <w:sectPr w:rsidR="009D200E" w:rsidSect="009D200E">
      <w:headerReference w:type="default" r:id="rId20"/>
      <w:pgSz w:w="11906" w:h="16838"/>
      <w:pgMar w:top="1560" w:right="1800" w:bottom="1134" w:left="1800" w:header="426" w:footer="34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A3335" w14:textId="77777777" w:rsidR="00A0040A" w:rsidRDefault="00A0040A" w:rsidP="009D200E">
      <w:pPr>
        <w:spacing w:after="0" w:line="240" w:lineRule="auto"/>
      </w:pPr>
      <w:r>
        <w:separator/>
      </w:r>
    </w:p>
  </w:endnote>
  <w:endnote w:type="continuationSeparator" w:id="0">
    <w:p w14:paraId="7FB591AC" w14:textId="77777777" w:rsidR="00A0040A" w:rsidRDefault="00A0040A" w:rsidP="009D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5429" w14:textId="77777777" w:rsidR="00A71272" w:rsidRDefault="00A71272">
    <w:pPr>
      <w:pStyle w:val="a6"/>
      <w:pBdr>
        <w:top w:val="single" w:sz="6" w:space="7" w:color="auto"/>
      </w:pBdr>
      <w:jc w:val="both"/>
      <w:rPr>
        <w:lang w:eastAsia="zh-CN"/>
      </w:rPr>
    </w:pPr>
    <w:r w:rsidRPr="0001251C">
      <w:rPr>
        <w:rFonts w:ascii="华文仿宋" w:eastAsia="华文仿宋" w:hAnsi="华文仿宋"/>
        <w:lang w:eastAsia="zh-CN"/>
      </w:rPr>
      <w:t>©</w:t>
    </w:r>
    <w:proofErr w:type="gramStart"/>
    <w:r w:rsidRPr="0001251C">
      <w:rPr>
        <w:rFonts w:ascii="华文仿宋" w:eastAsia="华文仿宋" w:hAnsi="华文仿宋" w:hint="eastAsia"/>
        <w:lang w:eastAsia="zh-CN"/>
      </w:rPr>
      <w:t>深圳市鹏信资产</w:t>
    </w:r>
    <w:proofErr w:type="gramEnd"/>
    <w:r w:rsidRPr="0001251C">
      <w:rPr>
        <w:rFonts w:ascii="华文仿宋" w:eastAsia="华文仿宋" w:hAnsi="华文仿宋" w:hint="eastAsia"/>
        <w:lang w:eastAsia="zh-CN"/>
      </w:rPr>
      <w:t>评估土地房地产估价有限公司</w:t>
    </w:r>
    <w:r>
      <w:rPr>
        <w:rFonts w:ascii="Calibri" w:eastAsia="华文中宋" w:hAnsi="Calibri" w:hint="eastAsia"/>
        <w:lang w:eastAsia="zh-CN"/>
      </w:rPr>
      <w:t xml:space="preserv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09CD" w14:textId="77777777" w:rsidR="00A71272" w:rsidRDefault="00A71272">
    <w:pPr>
      <w:pStyle w:val="a6"/>
      <w:pBdr>
        <w:top w:val="single" w:sz="6" w:space="7" w:color="auto"/>
      </w:pBdr>
      <w:jc w:val="both"/>
      <w:rPr>
        <w:lang w:eastAsia="zh-CN"/>
      </w:rPr>
    </w:pPr>
    <w:r w:rsidRPr="0001251C">
      <w:rPr>
        <w:rFonts w:ascii="华文仿宋" w:eastAsia="华文仿宋" w:hAnsi="华文仿宋"/>
        <w:lang w:eastAsia="zh-CN"/>
      </w:rPr>
      <w:t>©</w:t>
    </w:r>
    <w:proofErr w:type="gramStart"/>
    <w:r w:rsidRPr="0001251C">
      <w:rPr>
        <w:rFonts w:ascii="华文仿宋" w:eastAsia="华文仿宋" w:hAnsi="华文仿宋" w:hint="eastAsia"/>
        <w:lang w:eastAsia="zh-CN"/>
      </w:rPr>
      <w:t>深圳市鹏信资产</w:t>
    </w:r>
    <w:proofErr w:type="gramEnd"/>
    <w:r w:rsidRPr="0001251C">
      <w:rPr>
        <w:rFonts w:ascii="华文仿宋" w:eastAsia="华文仿宋" w:hAnsi="华文仿宋" w:hint="eastAsia"/>
        <w:lang w:eastAsia="zh-CN"/>
      </w:rPr>
      <w:t>评估土地房地产估价有限公司</w:t>
    </w:r>
    <w:r>
      <w:rPr>
        <w:rFonts w:ascii="Calibri" w:eastAsia="华文中宋" w:hAnsi="Calibri" w:hint="eastAsia"/>
        <w:lang w:eastAsia="zh-CN"/>
      </w:rPr>
      <w:t xml:space="preserv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C65B" w14:textId="77777777" w:rsidR="00A71272" w:rsidRDefault="00A71272">
    <w:pPr>
      <w:pStyle w:val="a6"/>
      <w:pBdr>
        <w:top w:val="single" w:sz="6" w:space="7" w:color="auto"/>
      </w:pBdr>
      <w:jc w:val="both"/>
      <w:rPr>
        <w:lang w:eastAsia="zh-CN"/>
      </w:rPr>
    </w:pPr>
    <w:r w:rsidRPr="0001251C">
      <w:rPr>
        <w:rFonts w:ascii="华文仿宋" w:eastAsia="华文仿宋" w:hAnsi="华文仿宋"/>
        <w:lang w:eastAsia="zh-CN"/>
      </w:rPr>
      <w:t>©</w:t>
    </w:r>
    <w:proofErr w:type="gramStart"/>
    <w:r w:rsidRPr="0001251C">
      <w:rPr>
        <w:rFonts w:ascii="华文仿宋" w:eastAsia="华文仿宋" w:hAnsi="华文仿宋" w:hint="eastAsia"/>
        <w:lang w:eastAsia="zh-CN"/>
      </w:rPr>
      <w:t>深圳市鹏信资产</w:t>
    </w:r>
    <w:proofErr w:type="gramEnd"/>
    <w:r w:rsidRPr="0001251C">
      <w:rPr>
        <w:rFonts w:ascii="华文仿宋" w:eastAsia="华文仿宋" w:hAnsi="华文仿宋" w:hint="eastAsia"/>
        <w:lang w:eastAsia="zh-CN"/>
      </w:rPr>
      <w:t>评估土地房地产估价有限公司</w:t>
    </w:r>
    <w:r>
      <w:rPr>
        <w:rFonts w:ascii="Calibri" w:eastAsia="华文中宋" w:hAnsi="Calibri" w:hint="eastAsia"/>
        <w:lang w:eastAsia="zh-CN"/>
      </w:rPr>
      <w:t xml:space="preserv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CB172" w14:textId="77777777" w:rsidR="00A71272" w:rsidRDefault="00A71272">
    <w:pPr>
      <w:pStyle w:val="a6"/>
      <w:pBdr>
        <w:top w:val="single" w:sz="6" w:space="7" w:color="auto"/>
      </w:pBdr>
      <w:jc w:val="both"/>
      <w:rPr>
        <w:lang w:eastAsia="zh-CN"/>
      </w:rPr>
    </w:pPr>
    <w:r w:rsidRPr="0001251C">
      <w:rPr>
        <w:rFonts w:ascii="华文仿宋" w:eastAsia="华文仿宋" w:hAnsi="华文仿宋"/>
        <w:lang w:eastAsia="zh-CN"/>
      </w:rPr>
      <w:t>©</w:t>
    </w:r>
    <w:proofErr w:type="gramStart"/>
    <w:r w:rsidRPr="0001251C">
      <w:rPr>
        <w:rFonts w:ascii="华文仿宋" w:eastAsia="华文仿宋" w:hAnsi="华文仿宋" w:hint="eastAsia"/>
        <w:lang w:eastAsia="zh-CN"/>
      </w:rPr>
      <w:t>深圳市鹏信资产</w:t>
    </w:r>
    <w:proofErr w:type="gramEnd"/>
    <w:r w:rsidRPr="0001251C">
      <w:rPr>
        <w:rFonts w:ascii="华文仿宋" w:eastAsia="华文仿宋" w:hAnsi="华文仿宋" w:hint="eastAsia"/>
        <w:lang w:eastAsia="zh-CN"/>
      </w:rPr>
      <w:t>评估土地房地产估价有限公司</w:t>
    </w:r>
    <w:r>
      <w:rPr>
        <w:rFonts w:ascii="Calibri" w:eastAsia="华文中宋" w:hAnsi="Calibri" w:hint="eastAsia"/>
        <w:lang w:eastAsia="zh-CN"/>
      </w:rPr>
      <w:t xml:space="preserve">                                              </w:t>
    </w:r>
    <w:r>
      <w:rPr>
        <w:rFonts w:ascii="Calibri" w:eastAsia="华文中宋" w:hAnsi="Calibri"/>
        <w:lang w:eastAsia="zh-CN"/>
      </w:rPr>
      <w:fldChar w:fldCharType="begin"/>
    </w:r>
    <w:r>
      <w:rPr>
        <w:rFonts w:ascii="Calibri" w:eastAsia="华文中宋" w:hAnsi="Calibri"/>
        <w:lang w:eastAsia="zh-CN"/>
      </w:rPr>
      <w:instrText xml:space="preserve"> PAGE   \* MERGEFORMAT </w:instrText>
    </w:r>
    <w:r>
      <w:rPr>
        <w:rFonts w:ascii="Calibri" w:eastAsia="华文中宋" w:hAnsi="Calibri"/>
        <w:lang w:eastAsia="zh-CN"/>
      </w:rPr>
      <w:fldChar w:fldCharType="separate"/>
    </w:r>
    <w:r w:rsidR="005B577C" w:rsidRPr="005B577C">
      <w:rPr>
        <w:rFonts w:ascii="Calibri" w:eastAsia="华文中宋" w:hAnsi="Calibri"/>
        <w:noProof/>
        <w:lang w:val="zh-CN" w:eastAsia="zh-CN"/>
      </w:rPr>
      <w:t>9</w:t>
    </w:r>
    <w:r>
      <w:rPr>
        <w:rFonts w:ascii="Calibri" w:eastAsia="华文中宋" w:hAnsi="Calibri"/>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E13AA" w14:textId="77777777" w:rsidR="00A0040A" w:rsidRDefault="00A0040A" w:rsidP="009D200E">
      <w:pPr>
        <w:spacing w:after="0" w:line="240" w:lineRule="auto"/>
      </w:pPr>
      <w:r>
        <w:separator/>
      </w:r>
    </w:p>
  </w:footnote>
  <w:footnote w:type="continuationSeparator" w:id="0">
    <w:p w14:paraId="7FAB4A86" w14:textId="77777777" w:rsidR="00A0040A" w:rsidRDefault="00A0040A" w:rsidP="009D2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625B" w14:textId="77777777" w:rsidR="00A71272" w:rsidRDefault="00A71272" w:rsidP="00A66D7F">
    <w:pPr>
      <w:pStyle w:val="a7"/>
      <w:pBdr>
        <w:bottom w:val="none" w:sz="0" w:space="0" w:color="auto"/>
      </w:pBdr>
      <w:ind w:leftChars="-193" w:left="1" w:hangingChars="152" w:hanging="426"/>
      <w:jc w:val="left"/>
      <w:rPr>
        <w:lang w:eastAsia="zh-CN"/>
      </w:rPr>
    </w:pPr>
    <w:proofErr w:type="gramStart"/>
    <w:r w:rsidRPr="00A207F2">
      <w:rPr>
        <w:rFonts w:ascii="楷体" w:eastAsia="楷体" w:hAnsi="楷体" w:hint="eastAsia"/>
        <w:sz w:val="28"/>
        <w:szCs w:val="28"/>
        <w:lang w:eastAsia="zh-CN"/>
      </w:rPr>
      <w:t>本资产</w:t>
    </w:r>
    <w:proofErr w:type="gramEnd"/>
    <w:r w:rsidRPr="00A207F2">
      <w:rPr>
        <w:rFonts w:ascii="楷体" w:eastAsia="楷体" w:hAnsi="楷体" w:hint="eastAsia"/>
        <w:sz w:val="28"/>
        <w:szCs w:val="28"/>
        <w:lang w:eastAsia="zh-CN"/>
      </w:rPr>
      <w:t>评估报告依据中国资产评估准则编制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2" w:type="dxa"/>
      <w:tblLayout w:type="fixed"/>
      <w:tblLook w:val="04A0" w:firstRow="1" w:lastRow="0" w:firstColumn="1" w:lastColumn="0" w:noHBand="0" w:noVBand="1"/>
    </w:tblPr>
    <w:tblGrid>
      <w:gridCol w:w="1096"/>
      <w:gridCol w:w="7426"/>
    </w:tblGrid>
    <w:tr w:rsidR="00A71272" w14:paraId="1FCA57AE" w14:textId="77777777">
      <w:tc>
        <w:tcPr>
          <w:tcW w:w="1096" w:type="dxa"/>
          <w:vMerge w:val="restart"/>
          <w:vAlign w:val="center"/>
        </w:tcPr>
        <w:p w14:paraId="3439A280" w14:textId="77777777" w:rsidR="00A71272" w:rsidRDefault="00A71272">
          <w:pPr>
            <w:pStyle w:val="a7"/>
            <w:pBdr>
              <w:bottom w:val="none" w:sz="0" w:space="0" w:color="auto"/>
            </w:pBdr>
            <w:spacing w:after="0" w:line="0" w:lineRule="atLeast"/>
            <w:jc w:val="left"/>
            <w:rPr>
              <w:rFonts w:ascii="Calibri" w:eastAsia="华文中宋" w:hAnsi="Calibri"/>
              <w:sz w:val="15"/>
            </w:rPr>
          </w:pPr>
          <w:r>
            <w:rPr>
              <w:noProof/>
              <w:lang w:eastAsia="zh-CN" w:bidi="ar-SA"/>
            </w:rPr>
            <w:drawing>
              <wp:inline distT="0" distB="0" distL="0" distR="0" wp14:anchorId="786FAB26" wp14:editId="6F05BA00">
                <wp:extent cx="444500" cy="452755"/>
                <wp:effectExtent l="0" t="0" r="0" b="0"/>
                <wp:docPr id="99"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426" w:type="dxa"/>
        </w:tcPr>
        <w:p w14:paraId="221BCE69" w14:textId="67FAC534" w:rsidR="00A71272" w:rsidRPr="0001251C" w:rsidRDefault="00C44961" w:rsidP="005A7A80">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东莞市第一人民法院</w:t>
          </w:r>
          <w:proofErr w:type="gramStart"/>
          <w:r w:rsidR="00A71272" w:rsidRPr="0001251C">
            <w:rPr>
              <w:rFonts w:ascii="仿宋" w:eastAsia="仿宋" w:hAnsi="仿宋" w:hint="eastAsia"/>
              <w:lang w:eastAsia="zh-CN"/>
            </w:rPr>
            <w:t>拟资产</w:t>
          </w:r>
          <w:proofErr w:type="gramEnd"/>
          <w:r w:rsidR="00A71272" w:rsidRPr="0001251C">
            <w:rPr>
              <w:rFonts w:ascii="仿宋" w:eastAsia="仿宋" w:hAnsi="仿宋" w:hint="eastAsia"/>
              <w:lang w:eastAsia="zh-CN"/>
            </w:rPr>
            <w:t>处置所涉及的</w:t>
          </w:r>
        </w:p>
      </w:tc>
    </w:tr>
    <w:tr w:rsidR="00A71272" w14:paraId="6C695092" w14:textId="77777777">
      <w:tc>
        <w:tcPr>
          <w:tcW w:w="1096" w:type="dxa"/>
          <w:vMerge/>
        </w:tcPr>
        <w:p w14:paraId="30927744" w14:textId="77777777" w:rsidR="00A71272" w:rsidRDefault="00A71272">
          <w:pPr>
            <w:pStyle w:val="a7"/>
            <w:pBdr>
              <w:bottom w:val="none" w:sz="0" w:space="0" w:color="auto"/>
            </w:pBdr>
            <w:spacing w:after="0" w:line="0" w:lineRule="atLeast"/>
            <w:jc w:val="both"/>
            <w:rPr>
              <w:rFonts w:ascii="Calibri" w:eastAsia="华文中宋" w:hAnsi="Calibri"/>
              <w:sz w:val="15"/>
              <w:lang w:eastAsia="zh-CN"/>
            </w:rPr>
          </w:pPr>
        </w:p>
      </w:tc>
      <w:tc>
        <w:tcPr>
          <w:tcW w:w="7426" w:type="dxa"/>
        </w:tcPr>
        <w:p w14:paraId="7DF6495C" w14:textId="128106B7" w:rsidR="00A71272" w:rsidRPr="0001251C" w:rsidRDefault="00E2769F">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陈梦云</w:t>
          </w:r>
        </w:p>
      </w:tc>
    </w:tr>
    <w:tr w:rsidR="00A71272" w14:paraId="4B9233C2" w14:textId="77777777">
      <w:tc>
        <w:tcPr>
          <w:tcW w:w="1096" w:type="dxa"/>
          <w:vMerge/>
        </w:tcPr>
        <w:p w14:paraId="1F44DE83" w14:textId="77777777" w:rsidR="00A71272" w:rsidRDefault="00A71272">
          <w:pPr>
            <w:pStyle w:val="a7"/>
            <w:pBdr>
              <w:bottom w:val="none" w:sz="0" w:space="0" w:color="auto"/>
            </w:pBdr>
            <w:spacing w:after="0" w:line="0" w:lineRule="atLeast"/>
            <w:jc w:val="both"/>
            <w:rPr>
              <w:rFonts w:ascii="Calibri" w:eastAsia="华文中宋" w:hAnsi="Calibri"/>
              <w:sz w:val="15"/>
              <w:lang w:eastAsia="zh-CN"/>
            </w:rPr>
          </w:pPr>
        </w:p>
      </w:tc>
      <w:tc>
        <w:tcPr>
          <w:tcW w:w="7426" w:type="dxa"/>
        </w:tcPr>
        <w:p w14:paraId="3019099A" w14:textId="0367671B" w:rsidR="00A71272" w:rsidRPr="0001251C" w:rsidRDefault="005370E1" w:rsidP="00D76AFB">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家私电器</w:t>
          </w:r>
          <w:r w:rsidR="00A71272">
            <w:rPr>
              <w:rFonts w:ascii="仿宋" w:eastAsia="仿宋" w:hAnsi="仿宋" w:hint="eastAsia"/>
              <w:lang w:eastAsia="zh-CN"/>
            </w:rPr>
            <w:t>资产评估</w:t>
          </w:r>
          <w:r w:rsidR="00A71272" w:rsidRPr="0001251C">
            <w:rPr>
              <w:rFonts w:ascii="仿宋" w:eastAsia="仿宋" w:hAnsi="仿宋" w:hint="eastAsia"/>
              <w:lang w:eastAsia="zh-CN"/>
            </w:rPr>
            <w:t>报告·目录</w:t>
          </w:r>
        </w:p>
      </w:tc>
    </w:tr>
  </w:tbl>
  <w:p w14:paraId="42D87903" w14:textId="77777777" w:rsidR="00A71272" w:rsidRDefault="00A71272">
    <w:pPr>
      <w:pStyle w:val="a7"/>
      <w:spacing w:after="0" w:line="0" w:lineRule="atLeast"/>
      <w:jc w:val="both"/>
      <w:rPr>
        <w:sz w:val="10"/>
        <w:szCs w:val="1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948" w:type="dxa"/>
      <w:tblLayout w:type="fixed"/>
      <w:tblLook w:val="04A0" w:firstRow="1" w:lastRow="0" w:firstColumn="1" w:lastColumn="0" w:noHBand="0" w:noVBand="1"/>
    </w:tblPr>
    <w:tblGrid>
      <w:gridCol w:w="1096"/>
      <w:gridCol w:w="7426"/>
      <w:gridCol w:w="7426"/>
    </w:tblGrid>
    <w:tr w:rsidR="00A71272" w14:paraId="0B74B7F3" w14:textId="77777777" w:rsidTr="0001251C">
      <w:tc>
        <w:tcPr>
          <w:tcW w:w="1096" w:type="dxa"/>
          <w:vMerge w:val="restart"/>
          <w:vAlign w:val="center"/>
        </w:tcPr>
        <w:p w14:paraId="6BCFFADE" w14:textId="77777777" w:rsidR="00A71272" w:rsidRDefault="00A71272">
          <w:pPr>
            <w:pStyle w:val="a7"/>
            <w:pBdr>
              <w:bottom w:val="none" w:sz="0" w:space="0" w:color="auto"/>
            </w:pBdr>
            <w:spacing w:after="0" w:line="0" w:lineRule="atLeast"/>
            <w:jc w:val="left"/>
            <w:rPr>
              <w:rFonts w:ascii="Calibri" w:eastAsia="华文中宋" w:hAnsi="Calibri"/>
              <w:sz w:val="15"/>
            </w:rPr>
          </w:pPr>
          <w:r>
            <w:rPr>
              <w:noProof/>
              <w:lang w:eastAsia="zh-CN" w:bidi="ar-SA"/>
            </w:rPr>
            <w:drawing>
              <wp:inline distT="0" distB="0" distL="0" distR="0" wp14:anchorId="49BD931A" wp14:editId="08C12517">
                <wp:extent cx="444500" cy="452755"/>
                <wp:effectExtent l="0" t="0" r="0" b="0"/>
                <wp:docPr id="7"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426" w:type="dxa"/>
        </w:tcPr>
        <w:p w14:paraId="24D80FE2" w14:textId="4738D75E" w:rsidR="00A71272" w:rsidRPr="0001251C" w:rsidRDefault="00C44961" w:rsidP="008336C3">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东莞市第一人民法院</w:t>
          </w:r>
          <w:proofErr w:type="gramStart"/>
          <w:r w:rsidR="00A71272" w:rsidRPr="0001251C">
            <w:rPr>
              <w:rFonts w:ascii="仿宋" w:eastAsia="仿宋" w:hAnsi="仿宋" w:hint="eastAsia"/>
              <w:lang w:eastAsia="zh-CN"/>
            </w:rPr>
            <w:t>拟资产</w:t>
          </w:r>
          <w:proofErr w:type="gramEnd"/>
          <w:r w:rsidR="00A71272" w:rsidRPr="0001251C">
            <w:rPr>
              <w:rFonts w:ascii="仿宋" w:eastAsia="仿宋" w:hAnsi="仿宋" w:hint="eastAsia"/>
              <w:lang w:eastAsia="zh-CN"/>
            </w:rPr>
            <w:t>处置所涉及的</w:t>
          </w:r>
        </w:p>
      </w:tc>
      <w:tc>
        <w:tcPr>
          <w:tcW w:w="7426" w:type="dxa"/>
        </w:tcPr>
        <w:p w14:paraId="0FE6270C" w14:textId="4101E45D" w:rsidR="00A71272" w:rsidRDefault="00C44961" w:rsidP="00C12264">
          <w:pPr>
            <w:pStyle w:val="a7"/>
            <w:pBdr>
              <w:bottom w:val="none" w:sz="0" w:space="0" w:color="auto"/>
            </w:pBdr>
            <w:spacing w:after="0" w:line="0" w:lineRule="atLeast"/>
            <w:jc w:val="right"/>
            <w:rPr>
              <w:rFonts w:ascii="Calibri" w:eastAsia="华文中宋" w:hAnsi="Calibri"/>
              <w:sz w:val="15"/>
              <w:lang w:eastAsia="zh-CN"/>
            </w:rPr>
          </w:pPr>
          <w:r>
            <w:rPr>
              <w:rFonts w:ascii="Calibri" w:eastAsia="华文中宋" w:hAnsi="Calibri" w:hint="eastAsia"/>
              <w:sz w:val="15"/>
              <w:lang w:eastAsia="zh-CN"/>
            </w:rPr>
            <w:t>东莞市第一人民法院</w:t>
          </w:r>
        </w:p>
      </w:tc>
    </w:tr>
    <w:tr w:rsidR="00A71272" w14:paraId="49031B0F" w14:textId="77777777" w:rsidTr="0001251C">
      <w:tc>
        <w:tcPr>
          <w:tcW w:w="1096" w:type="dxa"/>
          <w:vMerge/>
        </w:tcPr>
        <w:p w14:paraId="17C1AEC9" w14:textId="77777777" w:rsidR="00A71272" w:rsidRDefault="00A71272">
          <w:pPr>
            <w:pStyle w:val="a7"/>
            <w:pBdr>
              <w:bottom w:val="none" w:sz="0" w:space="0" w:color="auto"/>
            </w:pBdr>
            <w:spacing w:after="0" w:line="0" w:lineRule="atLeast"/>
            <w:jc w:val="both"/>
            <w:rPr>
              <w:rFonts w:ascii="Calibri" w:eastAsia="华文中宋" w:hAnsi="Calibri"/>
              <w:sz w:val="15"/>
              <w:lang w:eastAsia="zh-CN"/>
            </w:rPr>
          </w:pPr>
        </w:p>
      </w:tc>
      <w:tc>
        <w:tcPr>
          <w:tcW w:w="7426" w:type="dxa"/>
        </w:tcPr>
        <w:p w14:paraId="7C5B0FC3" w14:textId="33DD765A" w:rsidR="00A71272" w:rsidRPr="0001251C" w:rsidRDefault="00E2769F" w:rsidP="00A71272">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陈梦云</w:t>
          </w:r>
        </w:p>
      </w:tc>
      <w:tc>
        <w:tcPr>
          <w:tcW w:w="7426" w:type="dxa"/>
        </w:tcPr>
        <w:p w14:paraId="4C789543" w14:textId="77777777" w:rsidR="00A71272" w:rsidRDefault="00A71272">
          <w:pPr>
            <w:pStyle w:val="a7"/>
            <w:pBdr>
              <w:bottom w:val="none" w:sz="0" w:space="0" w:color="auto"/>
            </w:pBdr>
            <w:spacing w:after="0" w:line="0" w:lineRule="atLeast"/>
            <w:jc w:val="right"/>
            <w:rPr>
              <w:rFonts w:ascii="Calibri" w:eastAsia="华文中宋" w:hAnsi="Calibri"/>
              <w:sz w:val="15"/>
              <w:lang w:eastAsia="zh-CN"/>
            </w:rPr>
          </w:pPr>
          <w:proofErr w:type="gramStart"/>
          <w:r>
            <w:rPr>
              <w:rFonts w:ascii="Calibri" w:eastAsia="华文中宋" w:hAnsi="Calibri" w:hint="eastAsia"/>
              <w:sz w:val="15"/>
              <w:lang w:eastAsia="zh-CN"/>
            </w:rPr>
            <w:t>拟资产</w:t>
          </w:r>
          <w:proofErr w:type="gramEnd"/>
          <w:r>
            <w:rPr>
              <w:rFonts w:ascii="Calibri" w:eastAsia="华文中宋" w:hAnsi="Calibri" w:hint="eastAsia"/>
              <w:sz w:val="15"/>
              <w:lang w:eastAsia="zh-CN"/>
            </w:rPr>
            <w:t>处置所涉及的</w:t>
          </w:r>
        </w:p>
      </w:tc>
    </w:tr>
    <w:tr w:rsidR="00A71272" w14:paraId="0F16B301" w14:textId="77777777" w:rsidTr="0001251C">
      <w:tc>
        <w:tcPr>
          <w:tcW w:w="1096" w:type="dxa"/>
          <w:vMerge/>
        </w:tcPr>
        <w:p w14:paraId="1731E19F" w14:textId="77777777" w:rsidR="00A71272" w:rsidRDefault="00A71272">
          <w:pPr>
            <w:pStyle w:val="a7"/>
            <w:pBdr>
              <w:bottom w:val="none" w:sz="0" w:space="0" w:color="auto"/>
            </w:pBdr>
            <w:spacing w:after="0" w:line="0" w:lineRule="atLeast"/>
            <w:jc w:val="both"/>
            <w:rPr>
              <w:rFonts w:ascii="Calibri" w:eastAsia="华文中宋" w:hAnsi="Calibri"/>
              <w:sz w:val="15"/>
              <w:lang w:eastAsia="zh-CN"/>
            </w:rPr>
          </w:pPr>
        </w:p>
      </w:tc>
      <w:tc>
        <w:tcPr>
          <w:tcW w:w="7426" w:type="dxa"/>
        </w:tcPr>
        <w:p w14:paraId="6FA95C10" w14:textId="45F084A7" w:rsidR="00A71272" w:rsidRPr="0001251C" w:rsidRDefault="005370E1" w:rsidP="00D76AFB">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家私电器</w:t>
          </w:r>
          <w:r w:rsidR="00A71272">
            <w:rPr>
              <w:rFonts w:ascii="仿宋" w:eastAsia="仿宋" w:hAnsi="仿宋" w:hint="eastAsia"/>
              <w:lang w:eastAsia="zh-CN"/>
            </w:rPr>
            <w:t>资产评估</w:t>
          </w:r>
          <w:r w:rsidR="00A71272" w:rsidRPr="0001251C">
            <w:rPr>
              <w:rFonts w:ascii="仿宋" w:eastAsia="仿宋" w:hAnsi="仿宋" w:hint="eastAsia"/>
              <w:lang w:eastAsia="zh-CN"/>
            </w:rPr>
            <w:t>报告·</w:t>
          </w:r>
          <w:r w:rsidR="00A71272">
            <w:rPr>
              <w:rFonts w:ascii="仿宋" w:eastAsia="仿宋" w:hAnsi="仿宋" w:hint="eastAsia"/>
              <w:lang w:eastAsia="zh-CN"/>
            </w:rPr>
            <w:t>声明</w:t>
          </w:r>
        </w:p>
      </w:tc>
      <w:tc>
        <w:tcPr>
          <w:tcW w:w="7426" w:type="dxa"/>
        </w:tcPr>
        <w:p w14:paraId="4F3DC0B5" w14:textId="77777777" w:rsidR="00A71272" w:rsidRDefault="00A71272">
          <w:pPr>
            <w:pStyle w:val="a7"/>
            <w:pBdr>
              <w:bottom w:val="none" w:sz="0" w:space="0" w:color="auto"/>
            </w:pBdr>
            <w:spacing w:after="0" w:line="0" w:lineRule="atLeast"/>
            <w:jc w:val="right"/>
            <w:rPr>
              <w:rFonts w:ascii="Calibri" w:eastAsia="华文中宋" w:hAnsi="Calibri"/>
              <w:sz w:val="15"/>
              <w:lang w:eastAsia="zh-CN"/>
            </w:rPr>
          </w:pPr>
          <w:r>
            <w:rPr>
              <w:rFonts w:ascii="Calibri" w:eastAsia="华文中宋" w:hAnsi="Calibri" w:hint="eastAsia"/>
              <w:sz w:val="15"/>
              <w:lang w:eastAsia="zh-CN"/>
            </w:rPr>
            <w:t>部分资产·资产评估师声明</w:t>
          </w:r>
        </w:p>
      </w:tc>
    </w:tr>
  </w:tbl>
  <w:p w14:paraId="74DDD945" w14:textId="77777777" w:rsidR="00A71272" w:rsidRDefault="00A71272">
    <w:pPr>
      <w:pStyle w:val="a7"/>
      <w:spacing w:after="0" w:line="0" w:lineRule="atLeast"/>
      <w:jc w:val="both"/>
      <w:rPr>
        <w:sz w:val="10"/>
        <w:szCs w:val="10"/>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948" w:type="dxa"/>
      <w:tblLayout w:type="fixed"/>
      <w:tblLook w:val="04A0" w:firstRow="1" w:lastRow="0" w:firstColumn="1" w:lastColumn="0" w:noHBand="0" w:noVBand="1"/>
    </w:tblPr>
    <w:tblGrid>
      <w:gridCol w:w="1096"/>
      <w:gridCol w:w="7426"/>
      <w:gridCol w:w="7426"/>
    </w:tblGrid>
    <w:tr w:rsidR="00A71272" w14:paraId="74DDD915" w14:textId="77777777" w:rsidTr="0001251C">
      <w:trPr>
        <w:trHeight w:val="205"/>
      </w:trPr>
      <w:tc>
        <w:tcPr>
          <w:tcW w:w="1096" w:type="dxa"/>
          <w:vMerge w:val="restart"/>
          <w:vAlign w:val="center"/>
        </w:tcPr>
        <w:p w14:paraId="4E23B0B8" w14:textId="77777777" w:rsidR="00A71272" w:rsidRDefault="00A71272">
          <w:pPr>
            <w:pStyle w:val="a7"/>
            <w:pBdr>
              <w:bottom w:val="none" w:sz="0" w:space="0" w:color="auto"/>
            </w:pBdr>
            <w:spacing w:after="0" w:line="0" w:lineRule="atLeast"/>
            <w:jc w:val="left"/>
            <w:rPr>
              <w:rFonts w:ascii="Calibri" w:eastAsia="华文中宋" w:hAnsi="Calibri"/>
              <w:sz w:val="15"/>
            </w:rPr>
          </w:pPr>
          <w:r>
            <w:rPr>
              <w:noProof/>
              <w:lang w:eastAsia="zh-CN" w:bidi="ar-SA"/>
            </w:rPr>
            <w:drawing>
              <wp:inline distT="0" distB="0" distL="0" distR="0" wp14:anchorId="74B89242" wp14:editId="67CFE2F0">
                <wp:extent cx="444500" cy="452755"/>
                <wp:effectExtent l="0" t="0" r="0" b="0"/>
                <wp:docPr id="9"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426" w:type="dxa"/>
        </w:tcPr>
        <w:p w14:paraId="4A3F5497" w14:textId="79C23214" w:rsidR="00A71272" w:rsidRPr="0001251C" w:rsidRDefault="00C44961" w:rsidP="008336C3">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东莞市第一人民法院</w:t>
          </w:r>
          <w:proofErr w:type="gramStart"/>
          <w:r w:rsidR="00A71272" w:rsidRPr="0001251C">
            <w:rPr>
              <w:rFonts w:ascii="仿宋" w:eastAsia="仿宋" w:hAnsi="仿宋" w:hint="eastAsia"/>
              <w:lang w:eastAsia="zh-CN"/>
            </w:rPr>
            <w:t>拟资产</w:t>
          </w:r>
          <w:proofErr w:type="gramEnd"/>
          <w:r w:rsidR="00A71272" w:rsidRPr="0001251C">
            <w:rPr>
              <w:rFonts w:ascii="仿宋" w:eastAsia="仿宋" w:hAnsi="仿宋" w:hint="eastAsia"/>
              <w:lang w:eastAsia="zh-CN"/>
            </w:rPr>
            <w:t>处置所涉及的</w:t>
          </w:r>
        </w:p>
      </w:tc>
      <w:tc>
        <w:tcPr>
          <w:tcW w:w="7426" w:type="dxa"/>
        </w:tcPr>
        <w:p w14:paraId="7A9D0536" w14:textId="14A1EF86" w:rsidR="00A71272" w:rsidRDefault="00C44961" w:rsidP="00BD0549">
          <w:pPr>
            <w:pStyle w:val="a7"/>
            <w:pBdr>
              <w:bottom w:val="none" w:sz="0" w:space="0" w:color="auto"/>
            </w:pBdr>
            <w:spacing w:after="0" w:line="0" w:lineRule="atLeast"/>
            <w:jc w:val="right"/>
            <w:rPr>
              <w:rFonts w:ascii="Calibri" w:eastAsia="华文中宋" w:hAnsi="Calibri"/>
              <w:sz w:val="15"/>
              <w:lang w:eastAsia="zh-CN"/>
            </w:rPr>
          </w:pPr>
          <w:r>
            <w:rPr>
              <w:rFonts w:ascii="Calibri" w:eastAsia="华文中宋" w:hAnsi="Calibri" w:hint="eastAsia"/>
              <w:sz w:val="15"/>
              <w:lang w:eastAsia="zh-CN"/>
            </w:rPr>
            <w:t>东莞市第一人民法院</w:t>
          </w:r>
        </w:p>
      </w:tc>
    </w:tr>
    <w:tr w:rsidR="00A71272" w14:paraId="0710CE9F" w14:textId="77777777" w:rsidTr="0001251C">
      <w:tc>
        <w:tcPr>
          <w:tcW w:w="1096" w:type="dxa"/>
          <w:vMerge/>
        </w:tcPr>
        <w:p w14:paraId="7DDDED31" w14:textId="77777777" w:rsidR="00A71272" w:rsidRDefault="00A71272">
          <w:pPr>
            <w:pStyle w:val="a7"/>
            <w:pBdr>
              <w:bottom w:val="none" w:sz="0" w:space="0" w:color="auto"/>
            </w:pBdr>
            <w:spacing w:after="0" w:line="0" w:lineRule="atLeast"/>
            <w:jc w:val="both"/>
            <w:rPr>
              <w:rFonts w:ascii="Calibri" w:eastAsia="华文中宋" w:hAnsi="Calibri"/>
              <w:sz w:val="15"/>
              <w:lang w:eastAsia="zh-CN"/>
            </w:rPr>
          </w:pPr>
        </w:p>
      </w:tc>
      <w:tc>
        <w:tcPr>
          <w:tcW w:w="7426" w:type="dxa"/>
        </w:tcPr>
        <w:p w14:paraId="45E166AA" w14:textId="1F7BFD2F" w:rsidR="00A71272" w:rsidRPr="0001251C" w:rsidRDefault="00E2769F" w:rsidP="00A71272">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陈梦云</w:t>
          </w:r>
        </w:p>
      </w:tc>
      <w:tc>
        <w:tcPr>
          <w:tcW w:w="7426" w:type="dxa"/>
        </w:tcPr>
        <w:p w14:paraId="732C56F4" w14:textId="77777777" w:rsidR="00A71272" w:rsidRDefault="00A71272">
          <w:pPr>
            <w:pStyle w:val="a7"/>
            <w:pBdr>
              <w:bottom w:val="none" w:sz="0" w:space="0" w:color="auto"/>
            </w:pBdr>
            <w:spacing w:after="0" w:line="0" w:lineRule="atLeast"/>
            <w:jc w:val="right"/>
            <w:rPr>
              <w:rFonts w:ascii="Calibri" w:eastAsia="华文中宋" w:hAnsi="Calibri"/>
              <w:sz w:val="15"/>
              <w:lang w:eastAsia="zh-CN"/>
            </w:rPr>
          </w:pPr>
          <w:proofErr w:type="gramStart"/>
          <w:r>
            <w:rPr>
              <w:rFonts w:ascii="Calibri" w:eastAsia="华文中宋" w:hAnsi="Calibri" w:hint="eastAsia"/>
              <w:sz w:val="15"/>
              <w:lang w:eastAsia="zh-CN"/>
            </w:rPr>
            <w:t>拟资产</w:t>
          </w:r>
          <w:proofErr w:type="gramEnd"/>
          <w:r>
            <w:rPr>
              <w:rFonts w:ascii="Calibri" w:eastAsia="华文中宋" w:hAnsi="Calibri" w:hint="eastAsia"/>
              <w:sz w:val="15"/>
              <w:lang w:eastAsia="zh-CN"/>
            </w:rPr>
            <w:t>处置所涉及的</w:t>
          </w:r>
        </w:p>
      </w:tc>
    </w:tr>
    <w:tr w:rsidR="00A71272" w14:paraId="1B638EF0" w14:textId="77777777" w:rsidTr="0001251C">
      <w:tc>
        <w:tcPr>
          <w:tcW w:w="1096" w:type="dxa"/>
          <w:vMerge/>
        </w:tcPr>
        <w:p w14:paraId="2AD36688" w14:textId="77777777" w:rsidR="00A71272" w:rsidRDefault="00A71272">
          <w:pPr>
            <w:pStyle w:val="a7"/>
            <w:pBdr>
              <w:bottom w:val="none" w:sz="0" w:space="0" w:color="auto"/>
            </w:pBdr>
            <w:spacing w:after="0" w:line="0" w:lineRule="atLeast"/>
            <w:jc w:val="both"/>
            <w:rPr>
              <w:rFonts w:ascii="Calibri" w:eastAsia="华文中宋" w:hAnsi="Calibri"/>
              <w:sz w:val="15"/>
              <w:lang w:eastAsia="zh-CN"/>
            </w:rPr>
          </w:pPr>
        </w:p>
      </w:tc>
      <w:tc>
        <w:tcPr>
          <w:tcW w:w="7426" w:type="dxa"/>
        </w:tcPr>
        <w:p w14:paraId="0B112ECD" w14:textId="0E267423" w:rsidR="00A71272" w:rsidRPr="0001251C" w:rsidRDefault="005370E1" w:rsidP="00D76AFB">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家私电器</w:t>
          </w:r>
          <w:r w:rsidR="00A71272">
            <w:rPr>
              <w:rFonts w:ascii="仿宋" w:eastAsia="仿宋" w:hAnsi="仿宋" w:hint="eastAsia"/>
              <w:lang w:eastAsia="zh-CN"/>
            </w:rPr>
            <w:t>资产评估</w:t>
          </w:r>
          <w:r w:rsidR="00A71272" w:rsidRPr="0001251C">
            <w:rPr>
              <w:rFonts w:ascii="仿宋" w:eastAsia="仿宋" w:hAnsi="仿宋" w:hint="eastAsia"/>
              <w:lang w:eastAsia="zh-CN"/>
            </w:rPr>
            <w:t>报告·</w:t>
          </w:r>
          <w:r w:rsidR="00A71272">
            <w:rPr>
              <w:rFonts w:ascii="仿宋" w:eastAsia="仿宋" w:hAnsi="仿宋" w:hint="eastAsia"/>
              <w:lang w:eastAsia="zh-CN"/>
            </w:rPr>
            <w:t>摘要</w:t>
          </w:r>
        </w:p>
      </w:tc>
      <w:tc>
        <w:tcPr>
          <w:tcW w:w="7426" w:type="dxa"/>
        </w:tcPr>
        <w:p w14:paraId="2D3D1536" w14:textId="77777777" w:rsidR="00A71272" w:rsidRDefault="00A71272">
          <w:pPr>
            <w:pStyle w:val="a7"/>
            <w:pBdr>
              <w:bottom w:val="none" w:sz="0" w:space="0" w:color="auto"/>
            </w:pBdr>
            <w:spacing w:after="0" w:line="0" w:lineRule="atLeast"/>
            <w:jc w:val="right"/>
            <w:rPr>
              <w:rFonts w:ascii="Calibri" w:eastAsia="华文中宋" w:hAnsi="Calibri"/>
              <w:sz w:val="15"/>
              <w:lang w:eastAsia="zh-CN"/>
            </w:rPr>
          </w:pPr>
          <w:r>
            <w:rPr>
              <w:rFonts w:ascii="Calibri" w:eastAsia="华文中宋" w:hAnsi="Calibri" w:hint="eastAsia"/>
              <w:sz w:val="15"/>
              <w:lang w:eastAsia="zh-CN"/>
            </w:rPr>
            <w:t>部分资产·评估报告摘要</w:t>
          </w:r>
        </w:p>
      </w:tc>
    </w:tr>
  </w:tbl>
  <w:p w14:paraId="556F4A41" w14:textId="77777777" w:rsidR="00A71272" w:rsidRDefault="00A71272">
    <w:pPr>
      <w:pStyle w:val="a7"/>
      <w:spacing w:after="0" w:line="0" w:lineRule="atLeast"/>
      <w:jc w:val="both"/>
      <w:rPr>
        <w:sz w:val="10"/>
        <w:szCs w:val="10"/>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948" w:type="dxa"/>
      <w:tblLayout w:type="fixed"/>
      <w:tblLook w:val="04A0" w:firstRow="1" w:lastRow="0" w:firstColumn="1" w:lastColumn="0" w:noHBand="0" w:noVBand="1"/>
    </w:tblPr>
    <w:tblGrid>
      <w:gridCol w:w="1096"/>
      <w:gridCol w:w="7426"/>
      <w:gridCol w:w="7426"/>
    </w:tblGrid>
    <w:tr w:rsidR="00A71272" w14:paraId="47DB6795" w14:textId="77777777" w:rsidTr="0001251C">
      <w:tc>
        <w:tcPr>
          <w:tcW w:w="1096" w:type="dxa"/>
          <w:vMerge w:val="restart"/>
          <w:vAlign w:val="center"/>
        </w:tcPr>
        <w:p w14:paraId="4DD82EB8" w14:textId="77777777" w:rsidR="00A71272" w:rsidRDefault="00A71272">
          <w:pPr>
            <w:pStyle w:val="a7"/>
            <w:pBdr>
              <w:bottom w:val="none" w:sz="0" w:space="0" w:color="auto"/>
            </w:pBdr>
            <w:spacing w:after="0" w:line="0" w:lineRule="atLeast"/>
            <w:jc w:val="left"/>
            <w:rPr>
              <w:rFonts w:ascii="Calibri" w:eastAsia="华文中宋" w:hAnsi="Calibri"/>
              <w:sz w:val="15"/>
            </w:rPr>
          </w:pPr>
          <w:r>
            <w:rPr>
              <w:noProof/>
              <w:lang w:eastAsia="zh-CN" w:bidi="ar-SA"/>
            </w:rPr>
            <w:drawing>
              <wp:inline distT="0" distB="0" distL="0" distR="0" wp14:anchorId="2D41FFDC" wp14:editId="58015943">
                <wp:extent cx="444500" cy="452755"/>
                <wp:effectExtent l="0" t="0" r="0" b="0"/>
                <wp:docPr id="11"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426" w:type="dxa"/>
        </w:tcPr>
        <w:p w14:paraId="79851E69" w14:textId="69289253" w:rsidR="00A71272" w:rsidRPr="0001251C" w:rsidRDefault="00C44961" w:rsidP="008336C3">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东莞市第一人民法院</w:t>
          </w:r>
          <w:proofErr w:type="gramStart"/>
          <w:r w:rsidR="00A71272" w:rsidRPr="0001251C">
            <w:rPr>
              <w:rFonts w:ascii="仿宋" w:eastAsia="仿宋" w:hAnsi="仿宋" w:hint="eastAsia"/>
              <w:lang w:eastAsia="zh-CN"/>
            </w:rPr>
            <w:t>拟资产</w:t>
          </w:r>
          <w:proofErr w:type="gramEnd"/>
          <w:r w:rsidR="00A71272" w:rsidRPr="0001251C">
            <w:rPr>
              <w:rFonts w:ascii="仿宋" w:eastAsia="仿宋" w:hAnsi="仿宋" w:hint="eastAsia"/>
              <w:lang w:eastAsia="zh-CN"/>
            </w:rPr>
            <w:t>处置所涉及的</w:t>
          </w:r>
        </w:p>
      </w:tc>
      <w:tc>
        <w:tcPr>
          <w:tcW w:w="7426" w:type="dxa"/>
        </w:tcPr>
        <w:p w14:paraId="02EC8C9F" w14:textId="2AF639BE" w:rsidR="00A71272" w:rsidRDefault="00C44961" w:rsidP="00BD0549">
          <w:pPr>
            <w:pStyle w:val="a7"/>
            <w:pBdr>
              <w:bottom w:val="none" w:sz="0" w:space="0" w:color="auto"/>
            </w:pBdr>
            <w:spacing w:after="0" w:line="0" w:lineRule="atLeast"/>
            <w:jc w:val="right"/>
            <w:rPr>
              <w:rFonts w:ascii="Calibri" w:eastAsia="华文中宋" w:hAnsi="Calibri"/>
              <w:sz w:val="15"/>
              <w:lang w:eastAsia="zh-CN"/>
            </w:rPr>
          </w:pPr>
          <w:r>
            <w:rPr>
              <w:rFonts w:ascii="Calibri" w:eastAsia="华文中宋" w:hAnsi="Calibri" w:hint="eastAsia"/>
              <w:sz w:val="15"/>
              <w:lang w:eastAsia="zh-CN"/>
            </w:rPr>
            <w:t>东莞市第一人民法院</w:t>
          </w:r>
        </w:p>
      </w:tc>
    </w:tr>
    <w:tr w:rsidR="00A71272" w14:paraId="0C5FA66A" w14:textId="77777777" w:rsidTr="0001251C">
      <w:tc>
        <w:tcPr>
          <w:tcW w:w="1096" w:type="dxa"/>
          <w:vMerge/>
        </w:tcPr>
        <w:p w14:paraId="4721A555" w14:textId="77777777" w:rsidR="00A71272" w:rsidRDefault="00A71272">
          <w:pPr>
            <w:pStyle w:val="a7"/>
            <w:pBdr>
              <w:bottom w:val="none" w:sz="0" w:space="0" w:color="auto"/>
            </w:pBdr>
            <w:spacing w:after="0" w:line="0" w:lineRule="atLeast"/>
            <w:jc w:val="both"/>
            <w:rPr>
              <w:rFonts w:ascii="Calibri" w:eastAsia="华文中宋" w:hAnsi="Calibri"/>
              <w:sz w:val="15"/>
              <w:lang w:eastAsia="zh-CN"/>
            </w:rPr>
          </w:pPr>
        </w:p>
      </w:tc>
      <w:tc>
        <w:tcPr>
          <w:tcW w:w="7426" w:type="dxa"/>
        </w:tcPr>
        <w:p w14:paraId="70D0956D" w14:textId="6916EAAE" w:rsidR="00A71272" w:rsidRPr="0001251C" w:rsidRDefault="00E2769F" w:rsidP="00A71272">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陈梦云</w:t>
          </w:r>
        </w:p>
      </w:tc>
      <w:tc>
        <w:tcPr>
          <w:tcW w:w="7426" w:type="dxa"/>
        </w:tcPr>
        <w:p w14:paraId="0D0177DA" w14:textId="77777777" w:rsidR="00A71272" w:rsidRDefault="00A71272">
          <w:pPr>
            <w:pStyle w:val="a7"/>
            <w:pBdr>
              <w:bottom w:val="none" w:sz="0" w:space="0" w:color="auto"/>
            </w:pBdr>
            <w:spacing w:after="0" w:line="0" w:lineRule="atLeast"/>
            <w:jc w:val="right"/>
            <w:rPr>
              <w:rFonts w:ascii="Calibri" w:eastAsia="华文中宋" w:hAnsi="Calibri"/>
              <w:sz w:val="15"/>
              <w:lang w:eastAsia="zh-CN"/>
            </w:rPr>
          </w:pPr>
          <w:proofErr w:type="gramStart"/>
          <w:r>
            <w:rPr>
              <w:rFonts w:ascii="Calibri" w:eastAsia="华文中宋" w:hAnsi="Calibri" w:hint="eastAsia"/>
              <w:sz w:val="15"/>
              <w:lang w:eastAsia="zh-CN"/>
            </w:rPr>
            <w:t>拟资产</w:t>
          </w:r>
          <w:proofErr w:type="gramEnd"/>
          <w:r>
            <w:rPr>
              <w:rFonts w:ascii="Calibri" w:eastAsia="华文中宋" w:hAnsi="Calibri" w:hint="eastAsia"/>
              <w:sz w:val="15"/>
              <w:lang w:eastAsia="zh-CN"/>
            </w:rPr>
            <w:t>处置所涉及的</w:t>
          </w:r>
        </w:p>
      </w:tc>
    </w:tr>
    <w:tr w:rsidR="00A71272" w14:paraId="4383FCD9" w14:textId="77777777" w:rsidTr="0001251C">
      <w:tc>
        <w:tcPr>
          <w:tcW w:w="1096" w:type="dxa"/>
          <w:vMerge/>
        </w:tcPr>
        <w:p w14:paraId="4C7FD72C" w14:textId="77777777" w:rsidR="00A71272" w:rsidRDefault="00A71272">
          <w:pPr>
            <w:pStyle w:val="a7"/>
            <w:pBdr>
              <w:bottom w:val="none" w:sz="0" w:space="0" w:color="auto"/>
            </w:pBdr>
            <w:spacing w:after="0" w:line="0" w:lineRule="atLeast"/>
            <w:jc w:val="both"/>
            <w:rPr>
              <w:rFonts w:ascii="Calibri" w:eastAsia="华文中宋" w:hAnsi="Calibri"/>
              <w:sz w:val="15"/>
              <w:lang w:eastAsia="zh-CN"/>
            </w:rPr>
          </w:pPr>
        </w:p>
      </w:tc>
      <w:tc>
        <w:tcPr>
          <w:tcW w:w="7426" w:type="dxa"/>
        </w:tcPr>
        <w:p w14:paraId="5F6E8255" w14:textId="247A1D12" w:rsidR="00A71272" w:rsidRPr="0001251C" w:rsidRDefault="005370E1" w:rsidP="00D76AFB">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家私电器</w:t>
          </w:r>
          <w:r w:rsidR="00A71272">
            <w:rPr>
              <w:rFonts w:ascii="仿宋" w:eastAsia="仿宋" w:hAnsi="仿宋" w:hint="eastAsia"/>
              <w:lang w:eastAsia="zh-CN"/>
            </w:rPr>
            <w:t>资产评估</w:t>
          </w:r>
          <w:r w:rsidR="00A71272" w:rsidRPr="0001251C">
            <w:rPr>
              <w:rFonts w:ascii="仿宋" w:eastAsia="仿宋" w:hAnsi="仿宋" w:hint="eastAsia"/>
              <w:lang w:eastAsia="zh-CN"/>
            </w:rPr>
            <w:t>报告·</w:t>
          </w:r>
          <w:r w:rsidR="00A71272">
            <w:rPr>
              <w:rFonts w:ascii="仿宋" w:eastAsia="仿宋" w:hAnsi="仿宋" w:hint="eastAsia"/>
              <w:lang w:eastAsia="zh-CN"/>
            </w:rPr>
            <w:t>正文</w:t>
          </w:r>
        </w:p>
      </w:tc>
      <w:tc>
        <w:tcPr>
          <w:tcW w:w="7426" w:type="dxa"/>
        </w:tcPr>
        <w:p w14:paraId="2D8ADE6E" w14:textId="77777777" w:rsidR="00A71272" w:rsidRDefault="00A71272">
          <w:pPr>
            <w:pStyle w:val="a7"/>
            <w:pBdr>
              <w:bottom w:val="none" w:sz="0" w:space="0" w:color="auto"/>
            </w:pBdr>
            <w:spacing w:after="0" w:line="0" w:lineRule="atLeast"/>
            <w:jc w:val="right"/>
            <w:rPr>
              <w:rFonts w:ascii="Calibri" w:eastAsia="华文中宋" w:hAnsi="Calibri"/>
              <w:sz w:val="15"/>
              <w:lang w:eastAsia="zh-CN"/>
            </w:rPr>
          </w:pPr>
          <w:r>
            <w:rPr>
              <w:rFonts w:ascii="Calibri" w:eastAsia="华文中宋" w:hAnsi="Calibri" w:hint="eastAsia"/>
              <w:sz w:val="15"/>
              <w:lang w:eastAsia="zh-CN"/>
            </w:rPr>
            <w:t>部分资产·评估报告正文</w:t>
          </w:r>
        </w:p>
      </w:tc>
    </w:tr>
  </w:tbl>
  <w:p w14:paraId="3987F756" w14:textId="77777777" w:rsidR="00A71272" w:rsidRDefault="00A71272">
    <w:pPr>
      <w:pStyle w:val="a7"/>
      <w:spacing w:after="0" w:line="0" w:lineRule="atLeast"/>
      <w:jc w:val="both"/>
      <w:rPr>
        <w:sz w:val="10"/>
        <w:szCs w:val="10"/>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948" w:type="dxa"/>
      <w:tblLayout w:type="fixed"/>
      <w:tblLook w:val="04A0" w:firstRow="1" w:lastRow="0" w:firstColumn="1" w:lastColumn="0" w:noHBand="0" w:noVBand="1"/>
    </w:tblPr>
    <w:tblGrid>
      <w:gridCol w:w="1096"/>
      <w:gridCol w:w="7426"/>
      <w:gridCol w:w="7426"/>
    </w:tblGrid>
    <w:tr w:rsidR="00A71272" w14:paraId="72DD8963" w14:textId="77777777" w:rsidTr="0001251C">
      <w:tc>
        <w:tcPr>
          <w:tcW w:w="1096" w:type="dxa"/>
          <w:vMerge w:val="restart"/>
          <w:vAlign w:val="center"/>
        </w:tcPr>
        <w:p w14:paraId="7364467A" w14:textId="77777777" w:rsidR="00A71272" w:rsidRDefault="00A71272">
          <w:pPr>
            <w:pStyle w:val="a7"/>
            <w:pBdr>
              <w:bottom w:val="none" w:sz="0" w:space="0" w:color="auto"/>
            </w:pBdr>
            <w:spacing w:after="0" w:line="0" w:lineRule="atLeast"/>
            <w:jc w:val="left"/>
            <w:rPr>
              <w:rFonts w:ascii="Calibri" w:eastAsia="华文中宋" w:hAnsi="Calibri"/>
              <w:sz w:val="15"/>
            </w:rPr>
          </w:pPr>
          <w:r>
            <w:rPr>
              <w:noProof/>
              <w:lang w:eastAsia="zh-CN" w:bidi="ar-SA"/>
            </w:rPr>
            <w:drawing>
              <wp:inline distT="0" distB="0" distL="0" distR="0" wp14:anchorId="46CA3DF9" wp14:editId="57B8631B">
                <wp:extent cx="444500" cy="452755"/>
                <wp:effectExtent l="0" t="0" r="0" b="0"/>
                <wp:docPr id="13"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426" w:type="dxa"/>
        </w:tcPr>
        <w:p w14:paraId="68F0B16D" w14:textId="247FA993" w:rsidR="00A71272" w:rsidRPr="0001251C" w:rsidRDefault="00C44961" w:rsidP="008336C3">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东莞市第一人民法院</w:t>
          </w:r>
          <w:proofErr w:type="gramStart"/>
          <w:r w:rsidR="00A71272" w:rsidRPr="0001251C">
            <w:rPr>
              <w:rFonts w:ascii="仿宋" w:eastAsia="仿宋" w:hAnsi="仿宋" w:hint="eastAsia"/>
              <w:lang w:eastAsia="zh-CN"/>
            </w:rPr>
            <w:t>拟资产</w:t>
          </w:r>
          <w:proofErr w:type="gramEnd"/>
          <w:r w:rsidR="00A71272" w:rsidRPr="0001251C">
            <w:rPr>
              <w:rFonts w:ascii="仿宋" w:eastAsia="仿宋" w:hAnsi="仿宋" w:hint="eastAsia"/>
              <w:lang w:eastAsia="zh-CN"/>
            </w:rPr>
            <w:t>处置所涉及的</w:t>
          </w:r>
        </w:p>
      </w:tc>
      <w:tc>
        <w:tcPr>
          <w:tcW w:w="7426" w:type="dxa"/>
        </w:tcPr>
        <w:p w14:paraId="74D38D38" w14:textId="1E23A402" w:rsidR="00A71272" w:rsidRDefault="00C44961" w:rsidP="00BD0549">
          <w:pPr>
            <w:pStyle w:val="a7"/>
            <w:pBdr>
              <w:bottom w:val="none" w:sz="0" w:space="0" w:color="auto"/>
            </w:pBdr>
            <w:spacing w:after="0" w:line="0" w:lineRule="atLeast"/>
            <w:jc w:val="right"/>
            <w:rPr>
              <w:rFonts w:ascii="Calibri" w:eastAsia="华文中宋" w:hAnsi="Calibri"/>
              <w:sz w:val="15"/>
              <w:lang w:eastAsia="zh-CN"/>
            </w:rPr>
          </w:pPr>
          <w:r>
            <w:rPr>
              <w:rFonts w:ascii="Calibri" w:eastAsia="华文中宋" w:hAnsi="Calibri" w:hint="eastAsia"/>
              <w:sz w:val="15"/>
              <w:lang w:eastAsia="zh-CN"/>
            </w:rPr>
            <w:t>东莞市第一人民法院</w:t>
          </w:r>
        </w:p>
      </w:tc>
    </w:tr>
    <w:tr w:rsidR="00A71272" w14:paraId="2701FE08" w14:textId="77777777" w:rsidTr="0001251C">
      <w:tc>
        <w:tcPr>
          <w:tcW w:w="1096" w:type="dxa"/>
          <w:vMerge/>
        </w:tcPr>
        <w:p w14:paraId="37EC9878" w14:textId="77777777" w:rsidR="00A71272" w:rsidRDefault="00A71272">
          <w:pPr>
            <w:pStyle w:val="a7"/>
            <w:pBdr>
              <w:bottom w:val="none" w:sz="0" w:space="0" w:color="auto"/>
            </w:pBdr>
            <w:spacing w:after="0" w:line="0" w:lineRule="atLeast"/>
            <w:jc w:val="both"/>
            <w:rPr>
              <w:rFonts w:ascii="Calibri" w:eastAsia="华文中宋" w:hAnsi="Calibri"/>
              <w:sz w:val="15"/>
              <w:lang w:eastAsia="zh-CN"/>
            </w:rPr>
          </w:pPr>
        </w:p>
      </w:tc>
      <w:tc>
        <w:tcPr>
          <w:tcW w:w="7426" w:type="dxa"/>
        </w:tcPr>
        <w:p w14:paraId="0AA21707" w14:textId="45BB7964" w:rsidR="00A71272" w:rsidRPr="0001251C" w:rsidRDefault="00E2769F" w:rsidP="00A71272">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陈梦云</w:t>
          </w:r>
        </w:p>
      </w:tc>
      <w:tc>
        <w:tcPr>
          <w:tcW w:w="7426" w:type="dxa"/>
        </w:tcPr>
        <w:p w14:paraId="075A1C72" w14:textId="77777777" w:rsidR="00A71272" w:rsidRDefault="00A71272">
          <w:pPr>
            <w:pStyle w:val="a7"/>
            <w:pBdr>
              <w:bottom w:val="none" w:sz="0" w:space="0" w:color="auto"/>
            </w:pBdr>
            <w:spacing w:after="0" w:line="0" w:lineRule="atLeast"/>
            <w:jc w:val="right"/>
            <w:rPr>
              <w:rFonts w:ascii="Calibri" w:eastAsia="华文中宋" w:hAnsi="Calibri"/>
              <w:sz w:val="15"/>
              <w:lang w:eastAsia="zh-CN"/>
            </w:rPr>
          </w:pPr>
          <w:proofErr w:type="gramStart"/>
          <w:r>
            <w:rPr>
              <w:rFonts w:ascii="Calibri" w:eastAsia="华文中宋" w:hAnsi="Calibri" w:hint="eastAsia"/>
              <w:sz w:val="15"/>
              <w:lang w:eastAsia="zh-CN"/>
            </w:rPr>
            <w:t>拟资产</w:t>
          </w:r>
          <w:proofErr w:type="gramEnd"/>
          <w:r>
            <w:rPr>
              <w:rFonts w:ascii="Calibri" w:eastAsia="华文中宋" w:hAnsi="Calibri" w:hint="eastAsia"/>
              <w:sz w:val="15"/>
              <w:lang w:eastAsia="zh-CN"/>
            </w:rPr>
            <w:t>处置所涉及的</w:t>
          </w:r>
        </w:p>
      </w:tc>
    </w:tr>
    <w:tr w:rsidR="00A71272" w14:paraId="599B9BDB" w14:textId="77777777" w:rsidTr="0001251C">
      <w:tc>
        <w:tcPr>
          <w:tcW w:w="1096" w:type="dxa"/>
          <w:vMerge/>
        </w:tcPr>
        <w:p w14:paraId="127B50BA" w14:textId="77777777" w:rsidR="00A71272" w:rsidRDefault="00A71272">
          <w:pPr>
            <w:pStyle w:val="a7"/>
            <w:pBdr>
              <w:bottom w:val="none" w:sz="0" w:space="0" w:color="auto"/>
            </w:pBdr>
            <w:spacing w:after="0" w:line="0" w:lineRule="atLeast"/>
            <w:jc w:val="both"/>
            <w:rPr>
              <w:rFonts w:ascii="Calibri" w:eastAsia="华文中宋" w:hAnsi="Calibri"/>
              <w:sz w:val="15"/>
              <w:lang w:eastAsia="zh-CN"/>
            </w:rPr>
          </w:pPr>
        </w:p>
      </w:tc>
      <w:tc>
        <w:tcPr>
          <w:tcW w:w="7426" w:type="dxa"/>
        </w:tcPr>
        <w:p w14:paraId="1FD49E8D" w14:textId="2C6B8091" w:rsidR="00A71272" w:rsidRPr="0001251C" w:rsidRDefault="005370E1" w:rsidP="00D76AFB">
          <w:pPr>
            <w:pStyle w:val="a7"/>
            <w:pBdr>
              <w:bottom w:val="none" w:sz="0" w:space="0" w:color="auto"/>
            </w:pBdr>
            <w:spacing w:after="0" w:line="0" w:lineRule="atLeast"/>
            <w:jc w:val="right"/>
            <w:rPr>
              <w:rFonts w:ascii="仿宋" w:eastAsia="仿宋" w:hAnsi="仿宋"/>
              <w:lang w:eastAsia="zh-CN"/>
            </w:rPr>
          </w:pPr>
          <w:r>
            <w:rPr>
              <w:rFonts w:ascii="仿宋" w:eastAsia="仿宋" w:hAnsi="仿宋" w:hint="eastAsia"/>
              <w:lang w:eastAsia="zh-CN"/>
            </w:rPr>
            <w:t>家私电器</w:t>
          </w:r>
          <w:r w:rsidR="00A71272">
            <w:rPr>
              <w:rFonts w:ascii="仿宋" w:eastAsia="仿宋" w:hAnsi="仿宋" w:hint="eastAsia"/>
              <w:lang w:eastAsia="zh-CN"/>
            </w:rPr>
            <w:t>资产评估</w:t>
          </w:r>
          <w:r w:rsidR="00A71272" w:rsidRPr="0001251C">
            <w:rPr>
              <w:rFonts w:ascii="仿宋" w:eastAsia="仿宋" w:hAnsi="仿宋" w:hint="eastAsia"/>
              <w:lang w:eastAsia="zh-CN"/>
            </w:rPr>
            <w:t>报告·</w:t>
          </w:r>
          <w:r w:rsidR="00A71272">
            <w:rPr>
              <w:rFonts w:ascii="仿宋" w:eastAsia="仿宋" w:hAnsi="仿宋" w:hint="eastAsia"/>
              <w:lang w:eastAsia="zh-CN"/>
            </w:rPr>
            <w:t>附件</w:t>
          </w:r>
        </w:p>
      </w:tc>
      <w:tc>
        <w:tcPr>
          <w:tcW w:w="7426" w:type="dxa"/>
        </w:tcPr>
        <w:p w14:paraId="3AD35CCB" w14:textId="77777777" w:rsidR="00A71272" w:rsidRDefault="00A71272">
          <w:pPr>
            <w:pStyle w:val="a7"/>
            <w:pBdr>
              <w:bottom w:val="none" w:sz="0" w:space="0" w:color="auto"/>
            </w:pBdr>
            <w:spacing w:after="0" w:line="0" w:lineRule="atLeast"/>
            <w:jc w:val="right"/>
            <w:rPr>
              <w:rFonts w:ascii="Calibri" w:eastAsia="华文中宋" w:hAnsi="Calibri"/>
              <w:sz w:val="15"/>
              <w:lang w:eastAsia="zh-CN"/>
            </w:rPr>
          </w:pPr>
          <w:r>
            <w:rPr>
              <w:rFonts w:ascii="Calibri" w:eastAsia="华文中宋" w:hAnsi="Calibri" w:hint="eastAsia"/>
              <w:sz w:val="15"/>
              <w:lang w:eastAsia="zh-CN"/>
            </w:rPr>
            <w:t>部分资产·评估报告附件</w:t>
          </w:r>
        </w:p>
      </w:tc>
    </w:tr>
  </w:tbl>
  <w:p w14:paraId="41B6FEAB" w14:textId="77777777" w:rsidR="00A71272" w:rsidRDefault="00A71272">
    <w:pPr>
      <w:pStyle w:val="a7"/>
      <w:spacing w:after="0" w:line="0" w:lineRule="atLeast"/>
      <w:jc w:val="both"/>
      <w:rPr>
        <w:sz w:val="10"/>
        <w:szCs w:val="1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822A2"/>
    <w:multiLevelType w:val="singleLevel"/>
    <w:tmpl w:val="580822A2"/>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3D193F6E"/>
    <w:rsid w:val="000060FB"/>
    <w:rsid w:val="00010AB3"/>
    <w:rsid w:val="0001251C"/>
    <w:rsid w:val="00017C62"/>
    <w:rsid w:val="000219CC"/>
    <w:rsid w:val="000271BB"/>
    <w:rsid w:val="00027AB7"/>
    <w:rsid w:val="000368CF"/>
    <w:rsid w:val="000379C0"/>
    <w:rsid w:val="0004074F"/>
    <w:rsid w:val="00041485"/>
    <w:rsid w:val="00041648"/>
    <w:rsid w:val="00041CE0"/>
    <w:rsid w:val="00053532"/>
    <w:rsid w:val="000541D2"/>
    <w:rsid w:val="00060692"/>
    <w:rsid w:val="000616FB"/>
    <w:rsid w:val="00064E78"/>
    <w:rsid w:val="000669CE"/>
    <w:rsid w:val="00071754"/>
    <w:rsid w:val="00072447"/>
    <w:rsid w:val="00073C2C"/>
    <w:rsid w:val="00083885"/>
    <w:rsid w:val="00086A96"/>
    <w:rsid w:val="000877AC"/>
    <w:rsid w:val="00093F06"/>
    <w:rsid w:val="000A3FA8"/>
    <w:rsid w:val="000B175A"/>
    <w:rsid w:val="000B482E"/>
    <w:rsid w:val="000B530D"/>
    <w:rsid w:val="000B53D7"/>
    <w:rsid w:val="000B6859"/>
    <w:rsid w:val="000B750D"/>
    <w:rsid w:val="000C553D"/>
    <w:rsid w:val="000E56EE"/>
    <w:rsid w:val="000F55E9"/>
    <w:rsid w:val="000F62F7"/>
    <w:rsid w:val="0010127B"/>
    <w:rsid w:val="001013FC"/>
    <w:rsid w:val="00106B8A"/>
    <w:rsid w:val="00117249"/>
    <w:rsid w:val="00117ADC"/>
    <w:rsid w:val="00130A2B"/>
    <w:rsid w:val="00133AAF"/>
    <w:rsid w:val="001344EB"/>
    <w:rsid w:val="00135539"/>
    <w:rsid w:val="00141641"/>
    <w:rsid w:val="001436C2"/>
    <w:rsid w:val="0014377B"/>
    <w:rsid w:val="00145E42"/>
    <w:rsid w:val="001476AA"/>
    <w:rsid w:val="001537A2"/>
    <w:rsid w:val="00154783"/>
    <w:rsid w:val="00154DDE"/>
    <w:rsid w:val="001620BE"/>
    <w:rsid w:val="00162193"/>
    <w:rsid w:val="00170AE3"/>
    <w:rsid w:val="001761BE"/>
    <w:rsid w:val="00185003"/>
    <w:rsid w:val="001A2E5C"/>
    <w:rsid w:val="001A54B0"/>
    <w:rsid w:val="001A5728"/>
    <w:rsid w:val="001A7B91"/>
    <w:rsid w:val="001B5304"/>
    <w:rsid w:val="001C0479"/>
    <w:rsid w:val="001C4B7F"/>
    <w:rsid w:val="001E09F5"/>
    <w:rsid w:val="001E1B57"/>
    <w:rsid w:val="001F0699"/>
    <w:rsid w:val="001F18B4"/>
    <w:rsid w:val="001F266C"/>
    <w:rsid w:val="001F31F7"/>
    <w:rsid w:val="001F4CE6"/>
    <w:rsid w:val="001F7E7F"/>
    <w:rsid w:val="0020063C"/>
    <w:rsid w:val="0020635C"/>
    <w:rsid w:val="002069A4"/>
    <w:rsid w:val="00210779"/>
    <w:rsid w:val="00211C17"/>
    <w:rsid w:val="00213367"/>
    <w:rsid w:val="002178E1"/>
    <w:rsid w:val="00224DB8"/>
    <w:rsid w:val="00225D4F"/>
    <w:rsid w:val="00227721"/>
    <w:rsid w:val="0023640E"/>
    <w:rsid w:val="00245C01"/>
    <w:rsid w:val="00261496"/>
    <w:rsid w:val="0026478A"/>
    <w:rsid w:val="00264AEE"/>
    <w:rsid w:val="0026738D"/>
    <w:rsid w:val="002675ED"/>
    <w:rsid w:val="00272947"/>
    <w:rsid w:val="0027487F"/>
    <w:rsid w:val="002748D2"/>
    <w:rsid w:val="002768F1"/>
    <w:rsid w:val="00276FA5"/>
    <w:rsid w:val="00277BE5"/>
    <w:rsid w:val="002811BB"/>
    <w:rsid w:val="00283F0D"/>
    <w:rsid w:val="00285870"/>
    <w:rsid w:val="002859D5"/>
    <w:rsid w:val="00286EC0"/>
    <w:rsid w:val="00291742"/>
    <w:rsid w:val="002947BA"/>
    <w:rsid w:val="0029638B"/>
    <w:rsid w:val="002978ED"/>
    <w:rsid w:val="002A69DA"/>
    <w:rsid w:val="002A71F5"/>
    <w:rsid w:val="002A7487"/>
    <w:rsid w:val="002B7A55"/>
    <w:rsid w:val="002C06D6"/>
    <w:rsid w:val="002C2665"/>
    <w:rsid w:val="002C3240"/>
    <w:rsid w:val="002C58C4"/>
    <w:rsid w:val="002D4314"/>
    <w:rsid w:val="002E22E1"/>
    <w:rsid w:val="002E37F4"/>
    <w:rsid w:val="002F0C9B"/>
    <w:rsid w:val="00310BB7"/>
    <w:rsid w:val="00311158"/>
    <w:rsid w:val="003201B9"/>
    <w:rsid w:val="0032592C"/>
    <w:rsid w:val="00327DE4"/>
    <w:rsid w:val="00337008"/>
    <w:rsid w:val="00341769"/>
    <w:rsid w:val="00356106"/>
    <w:rsid w:val="00361DE4"/>
    <w:rsid w:val="00372D13"/>
    <w:rsid w:val="00393BBB"/>
    <w:rsid w:val="00393FD7"/>
    <w:rsid w:val="003A37A5"/>
    <w:rsid w:val="003A5971"/>
    <w:rsid w:val="003A5CDE"/>
    <w:rsid w:val="003A68A0"/>
    <w:rsid w:val="003A6E2F"/>
    <w:rsid w:val="003B298B"/>
    <w:rsid w:val="003B7DC5"/>
    <w:rsid w:val="003C19A5"/>
    <w:rsid w:val="003C1F81"/>
    <w:rsid w:val="003D6222"/>
    <w:rsid w:val="003E04CC"/>
    <w:rsid w:val="003E292D"/>
    <w:rsid w:val="004014CD"/>
    <w:rsid w:val="004022FC"/>
    <w:rsid w:val="004145BB"/>
    <w:rsid w:val="004167BF"/>
    <w:rsid w:val="00422174"/>
    <w:rsid w:val="00422B4F"/>
    <w:rsid w:val="004379E4"/>
    <w:rsid w:val="0044650A"/>
    <w:rsid w:val="00447ACF"/>
    <w:rsid w:val="00450135"/>
    <w:rsid w:val="00450F77"/>
    <w:rsid w:val="00456E1F"/>
    <w:rsid w:val="00465225"/>
    <w:rsid w:val="00467B76"/>
    <w:rsid w:val="00470520"/>
    <w:rsid w:val="004711B4"/>
    <w:rsid w:val="004743BB"/>
    <w:rsid w:val="0047799D"/>
    <w:rsid w:val="00481AFA"/>
    <w:rsid w:val="00491683"/>
    <w:rsid w:val="004942D1"/>
    <w:rsid w:val="004A4723"/>
    <w:rsid w:val="004A52F5"/>
    <w:rsid w:val="004A7D4D"/>
    <w:rsid w:val="004B3982"/>
    <w:rsid w:val="004C1E4D"/>
    <w:rsid w:val="004C45F1"/>
    <w:rsid w:val="004D0DEB"/>
    <w:rsid w:val="004D26CF"/>
    <w:rsid w:val="004D40EF"/>
    <w:rsid w:val="004E2C6B"/>
    <w:rsid w:val="004E455B"/>
    <w:rsid w:val="004E661D"/>
    <w:rsid w:val="004F09B7"/>
    <w:rsid w:val="0050041A"/>
    <w:rsid w:val="00502CDD"/>
    <w:rsid w:val="00506051"/>
    <w:rsid w:val="00507266"/>
    <w:rsid w:val="00512C67"/>
    <w:rsid w:val="005138BD"/>
    <w:rsid w:val="00515A5B"/>
    <w:rsid w:val="00521068"/>
    <w:rsid w:val="005245BC"/>
    <w:rsid w:val="00526317"/>
    <w:rsid w:val="005277B0"/>
    <w:rsid w:val="00530356"/>
    <w:rsid w:val="00533B0A"/>
    <w:rsid w:val="005370E1"/>
    <w:rsid w:val="00537449"/>
    <w:rsid w:val="0054132E"/>
    <w:rsid w:val="00544D3A"/>
    <w:rsid w:val="00547166"/>
    <w:rsid w:val="00556F9C"/>
    <w:rsid w:val="005657F8"/>
    <w:rsid w:val="00571870"/>
    <w:rsid w:val="00572B8D"/>
    <w:rsid w:val="005748BB"/>
    <w:rsid w:val="00576CDB"/>
    <w:rsid w:val="005771CB"/>
    <w:rsid w:val="00584F68"/>
    <w:rsid w:val="00586E40"/>
    <w:rsid w:val="005952C2"/>
    <w:rsid w:val="005A31C8"/>
    <w:rsid w:val="005A4261"/>
    <w:rsid w:val="005A7A80"/>
    <w:rsid w:val="005B18B0"/>
    <w:rsid w:val="005B37E4"/>
    <w:rsid w:val="005B577C"/>
    <w:rsid w:val="005B7703"/>
    <w:rsid w:val="005C5D15"/>
    <w:rsid w:val="005D6EF4"/>
    <w:rsid w:val="005F3E89"/>
    <w:rsid w:val="005F4DC5"/>
    <w:rsid w:val="005F7D26"/>
    <w:rsid w:val="0060125E"/>
    <w:rsid w:val="00601321"/>
    <w:rsid w:val="00601C0A"/>
    <w:rsid w:val="0060250D"/>
    <w:rsid w:val="006050D1"/>
    <w:rsid w:val="00607C56"/>
    <w:rsid w:val="00611F95"/>
    <w:rsid w:val="00622BE8"/>
    <w:rsid w:val="00623472"/>
    <w:rsid w:val="00627CF5"/>
    <w:rsid w:val="00627DD2"/>
    <w:rsid w:val="00630760"/>
    <w:rsid w:val="00632A91"/>
    <w:rsid w:val="0064778B"/>
    <w:rsid w:val="00650DB8"/>
    <w:rsid w:val="006534B9"/>
    <w:rsid w:val="0065463D"/>
    <w:rsid w:val="00655338"/>
    <w:rsid w:val="006565FD"/>
    <w:rsid w:val="006577AC"/>
    <w:rsid w:val="00664B14"/>
    <w:rsid w:val="00667EF4"/>
    <w:rsid w:val="006704AA"/>
    <w:rsid w:val="00672844"/>
    <w:rsid w:val="00674C0F"/>
    <w:rsid w:val="00675289"/>
    <w:rsid w:val="00683D68"/>
    <w:rsid w:val="0068640F"/>
    <w:rsid w:val="006911B6"/>
    <w:rsid w:val="006A1ED6"/>
    <w:rsid w:val="006A52A0"/>
    <w:rsid w:val="006A5ED2"/>
    <w:rsid w:val="006B609B"/>
    <w:rsid w:val="006C58EB"/>
    <w:rsid w:val="006D7F3B"/>
    <w:rsid w:val="006E0E6B"/>
    <w:rsid w:val="006E13D9"/>
    <w:rsid w:val="006E2D36"/>
    <w:rsid w:val="006F3B8A"/>
    <w:rsid w:val="006F4836"/>
    <w:rsid w:val="006F6344"/>
    <w:rsid w:val="006F690F"/>
    <w:rsid w:val="0071274B"/>
    <w:rsid w:val="00713126"/>
    <w:rsid w:val="00720BC5"/>
    <w:rsid w:val="007224E9"/>
    <w:rsid w:val="007254F5"/>
    <w:rsid w:val="00731333"/>
    <w:rsid w:val="00746302"/>
    <w:rsid w:val="007809C8"/>
    <w:rsid w:val="00783F19"/>
    <w:rsid w:val="0079350E"/>
    <w:rsid w:val="00796D8D"/>
    <w:rsid w:val="007A1E27"/>
    <w:rsid w:val="007A6097"/>
    <w:rsid w:val="007B4069"/>
    <w:rsid w:val="007B720B"/>
    <w:rsid w:val="007C4CB5"/>
    <w:rsid w:val="007C57B6"/>
    <w:rsid w:val="007C6996"/>
    <w:rsid w:val="007D1CBE"/>
    <w:rsid w:val="007D7234"/>
    <w:rsid w:val="007E2FEB"/>
    <w:rsid w:val="007E3ACA"/>
    <w:rsid w:val="007E57BE"/>
    <w:rsid w:val="007E5A86"/>
    <w:rsid w:val="007F1EF8"/>
    <w:rsid w:val="00800C26"/>
    <w:rsid w:val="00800E92"/>
    <w:rsid w:val="008013AD"/>
    <w:rsid w:val="00802CD0"/>
    <w:rsid w:val="0080585D"/>
    <w:rsid w:val="008134AD"/>
    <w:rsid w:val="00817B29"/>
    <w:rsid w:val="00823261"/>
    <w:rsid w:val="008336C3"/>
    <w:rsid w:val="00834153"/>
    <w:rsid w:val="008419F0"/>
    <w:rsid w:val="00843534"/>
    <w:rsid w:val="00847CD4"/>
    <w:rsid w:val="00855D98"/>
    <w:rsid w:val="00860DF1"/>
    <w:rsid w:val="0086404E"/>
    <w:rsid w:val="008641B1"/>
    <w:rsid w:val="0086690C"/>
    <w:rsid w:val="00867630"/>
    <w:rsid w:val="00872A9F"/>
    <w:rsid w:val="00874FBB"/>
    <w:rsid w:val="00877F45"/>
    <w:rsid w:val="00882A26"/>
    <w:rsid w:val="0089153C"/>
    <w:rsid w:val="008933FB"/>
    <w:rsid w:val="00896312"/>
    <w:rsid w:val="008B2C2C"/>
    <w:rsid w:val="008B7EB4"/>
    <w:rsid w:val="008C4890"/>
    <w:rsid w:val="008C4962"/>
    <w:rsid w:val="008C7D38"/>
    <w:rsid w:val="008D21F2"/>
    <w:rsid w:val="008D28A8"/>
    <w:rsid w:val="008D2F60"/>
    <w:rsid w:val="008D765A"/>
    <w:rsid w:val="008E24A2"/>
    <w:rsid w:val="008E51F0"/>
    <w:rsid w:val="008F158A"/>
    <w:rsid w:val="0090059E"/>
    <w:rsid w:val="009037DA"/>
    <w:rsid w:val="00905727"/>
    <w:rsid w:val="009108ED"/>
    <w:rsid w:val="00911373"/>
    <w:rsid w:val="009138AA"/>
    <w:rsid w:val="00920ACA"/>
    <w:rsid w:val="00933B77"/>
    <w:rsid w:val="0093677C"/>
    <w:rsid w:val="0094104C"/>
    <w:rsid w:val="0094532A"/>
    <w:rsid w:val="0094702D"/>
    <w:rsid w:val="0095660E"/>
    <w:rsid w:val="00962827"/>
    <w:rsid w:val="009752CF"/>
    <w:rsid w:val="009755D9"/>
    <w:rsid w:val="009831B5"/>
    <w:rsid w:val="00983D7C"/>
    <w:rsid w:val="009960ED"/>
    <w:rsid w:val="00996617"/>
    <w:rsid w:val="009A0811"/>
    <w:rsid w:val="009A512D"/>
    <w:rsid w:val="009B2A68"/>
    <w:rsid w:val="009B2D8E"/>
    <w:rsid w:val="009B2E46"/>
    <w:rsid w:val="009B4E43"/>
    <w:rsid w:val="009C5BDE"/>
    <w:rsid w:val="009D200E"/>
    <w:rsid w:val="009D37F2"/>
    <w:rsid w:val="009D46CA"/>
    <w:rsid w:val="009E0356"/>
    <w:rsid w:val="009E2294"/>
    <w:rsid w:val="009F4FA7"/>
    <w:rsid w:val="009F5170"/>
    <w:rsid w:val="00A0040A"/>
    <w:rsid w:val="00A02642"/>
    <w:rsid w:val="00A0305E"/>
    <w:rsid w:val="00A075B4"/>
    <w:rsid w:val="00A0778B"/>
    <w:rsid w:val="00A102F4"/>
    <w:rsid w:val="00A2444C"/>
    <w:rsid w:val="00A30159"/>
    <w:rsid w:val="00A32DE5"/>
    <w:rsid w:val="00A363AB"/>
    <w:rsid w:val="00A440B5"/>
    <w:rsid w:val="00A471C0"/>
    <w:rsid w:val="00A477A7"/>
    <w:rsid w:val="00A505EF"/>
    <w:rsid w:val="00A53D51"/>
    <w:rsid w:val="00A56C5E"/>
    <w:rsid w:val="00A5749D"/>
    <w:rsid w:val="00A6141B"/>
    <w:rsid w:val="00A630BB"/>
    <w:rsid w:val="00A6378C"/>
    <w:rsid w:val="00A66D7F"/>
    <w:rsid w:val="00A71272"/>
    <w:rsid w:val="00A723DE"/>
    <w:rsid w:val="00A87393"/>
    <w:rsid w:val="00A92F4F"/>
    <w:rsid w:val="00A93202"/>
    <w:rsid w:val="00A94696"/>
    <w:rsid w:val="00AA63F6"/>
    <w:rsid w:val="00AC46E5"/>
    <w:rsid w:val="00AC6717"/>
    <w:rsid w:val="00AC7132"/>
    <w:rsid w:val="00AE3058"/>
    <w:rsid w:val="00AE5C83"/>
    <w:rsid w:val="00AF2F83"/>
    <w:rsid w:val="00B05602"/>
    <w:rsid w:val="00B13EC2"/>
    <w:rsid w:val="00B145B0"/>
    <w:rsid w:val="00B14C57"/>
    <w:rsid w:val="00B216A0"/>
    <w:rsid w:val="00B236B6"/>
    <w:rsid w:val="00B24E47"/>
    <w:rsid w:val="00B3107D"/>
    <w:rsid w:val="00B33F96"/>
    <w:rsid w:val="00B34009"/>
    <w:rsid w:val="00B430EE"/>
    <w:rsid w:val="00B44A80"/>
    <w:rsid w:val="00B50F16"/>
    <w:rsid w:val="00B52674"/>
    <w:rsid w:val="00B65177"/>
    <w:rsid w:val="00B7187F"/>
    <w:rsid w:val="00B729C9"/>
    <w:rsid w:val="00B751E9"/>
    <w:rsid w:val="00B75E66"/>
    <w:rsid w:val="00B805E3"/>
    <w:rsid w:val="00B83DCB"/>
    <w:rsid w:val="00B84181"/>
    <w:rsid w:val="00B92CED"/>
    <w:rsid w:val="00B9525B"/>
    <w:rsid w:val="00B95853"/>
    <w:rsid w:val="00BA0D87"/>
    <w:rsid w:val="00BA1313"/>
    <w:rsid w:val="00BA206A"/>
    <w:rsid w:val="00BA26E9"/>
    <w:rsid w:val="00BA7EED"/>
    <w:rsid w:val="00BB7DEE"/>
    <w:rsid w:val="00BD02F5"/>
    <w:rsid w:val="00BD0549"/>
    <w:rsid w:val="00BD22BD"/>
    <w:rsid w:val="00BD5BAF"/>
    <w:rsid w:val="00BE1BB5"/>
    <w:rsid w:val="00BE486E"/>
    <w:rsid w:val="00BF2B64"/>
    <w:rsid w:val="00BF2B76"/>
    <w:rsid w:val="00BF44AF"/>
    <w:rsid w:val="00BF586F"/>
    <w:rsid w:val="00C04E55"/>
    <w:rsid w:val="00C069F7"/>
    <w:rsid w:val="00C07646"/>
    <w:rsid w:val="00C12264"/>
    <w:rsid w:val="00C14A33"/>
    <w:rsid w:val="00C1541F"/>
    <w:rsid w:val="00C22658"/>
    <w:rsid w:val="00C239E1"/>
    <w:rsid w:val="00C25101"/>
    <w:rsid w:val="00C305D0"/>
    <w:rsid w:val="00C3782D"/>
    <w:rsid w:val="00C417CA"/>
    <w:rsid w:val="00C44961"/>
    <w:rsid w:val="00C4727F"/>
    <w:rsid w:val="00C536E3"/>
    <w:rsid w:val="00C55C4A"/>
    <w:rsid w:val="00C56252"/>
    <w:rsid w:val="00C630C8"/>
    <w:rsid w:val="00C72507"/>
    <w:rsid w:val="00C72A33"/>
    <w:rsid w:val="00C76EDD"/>
    <w:rsid w:val="00C8142C"/>
    <w:rsid w:val="00C839D3"/>
    <w:rsid w:val="00C85454"/>
    <w:rsid w:val="00C875DF"/>
    <w:rsid w:val="00C92F75"/>
    <w:rsid w:val="00C95DAA"/>
    <w:rsid w:val="00CA3B6D"/>
    <w:rsid w:val="00CA3BD8"/>
    <w:rsid w:val="00CA4EAC"/>
    <w:rsid w:val="00CB23FF"/>
    <w:rsid w:val="00CB3309"/>
    <w:rsid w:val="00CB7891"/>
    <w:rsid w:val="00CB7EB7"/>
    <w:rsid w:val="00CC3EA2"/>
    <w:rsid w:val="00CC42E9"/>
    <w:rsid w:val="00CD108D"/>
    <w:rsid w:val="00CD1508"/>
    <w:rsid w:val="00CE3024"/>
    <w:rsid w:val="00CE4263"/>
    <w:rsid w:val="00CE4D95"/>
    <w:rsid w:val="00CE66D0"/>
    <w:rsid w:val="00CF0EE2"/>
    <w:rsid w:val="00CF613A"/>
    <w:rsid w:val="00D04E7B"/>
    <w:rsid w:val="00D05651"/>
    <w:rsid w:val="00D07A0A"/>
    <w:rsid w:val="00D11C9F"/>
    <w:rsid w:val="00D11D8D"/>
    <w:rsid w:val="00D142FF"/>
    <w:rsid w:val="00D16A83"/>
    <w:rsid w:val="00D17B4B"/>
    <w:rsid w:val="00D217CF"/>
    <w:rsid w:val="00D22966"/>
    <w:rsid w:val="00D25D1B"/>
    <w:rsid w:val="00D26324"/>
    <w:rsid w:val="00D340BC"/>
    <w:rsid w:val="00D35EFE"/>
    <w:rsid w:val="00D3655A"/>
    <w:rsid w:val="00D374BE"/>
    <w:rsid w:val="00D37910"/>
    <w:rsid w:val="00D45AE2"/>
    <w:rsid w:val="00D46631"/>
    <w:rsid w:val="00D46FE3"/>
    <w:rsid w:val="00D47CD9"/>
    <w:rsid w:val="00D539EC"/>
    <w:rsid w:val="00D5430D"/>
    <w:rsid w:val="00D57035"/>
    <w:rsid w:val="00D60031"/>
    <w:rsid w:val="00D76AFB"/>
    <w:rsid w:val="00D778F6"/>
    <w:rsid w:val="00D77D46"/>
    <w:rsid w:val="00D82CD8"/>
    <w:rsid w:val="00D844E5"/>
    <w:rsid w:val="00DB369B"/>
    <w:rsid w:val="00DC0781"/>
    <w:rsid w:val="00DC2C46"/>
    <w:rsid w:val="00DC39EA"/>
    <w:rsid w:val="00DC6B82"/>
    <w:rsid w:val="00DE4FB1"/>
    <w:rsid w:val="00DE630C"/>
    <w:rsid w:val="00DF240B"/>
    <w:rsid w:val="00DF36B2"/>
    <w:rsid w:val="00DF3787"/>
    <w:rsid w:val="00DF51EE"/>
    <w:rsid w:val="00DF584C"/>
    <w:rsid w:val="00DF58E7"/>
    <w:rsid w:val="00E00326"/>
    <w:rsid w:val="00E070DC"/>
    <w:rsid w:val="00E10837"/>
    <w:rsid w:val="00E10AAA"/>
    <w:rsid w:val="00E141DE"/>
    <w:rsid w:val="00E16578"/>
    <w:rsid w:val="00E2532F"/>
    <w:rsid w:val="00E2769F"/>
    <w:rsid w:val="00E36FFC"/>
    <w:rsid w:val="00E43BF5"/>
    <w:rsid w:val="00E51D2B"/>
    <w:rsid w:val="00E54B8E"/>
    <w:rsid w:val="00E74DF6"/>
    <w:rsid w:val="00E772B9"/>
    <w:rsid w:val="00E86DEA"/>
    <w:rsid w:val="00E94CEB"/>
    <w:rsid w:val="00E96B61"/>
    <w:rsid w:val="00EA48B5"/>
    <w:rsid w:val="00EB773F"/>
    <w:rsid w:val="00ED40A2"/>
    <w:rsid w:val="00EE13FC"/>
    <w:rsid w:val="00EF0B8C"/>
    <w:rsid w:val="00EF5936"/>
    <w:rsid w:val="00F041EE"/>
    <w:rsid w:val="00F07481"/>
    <w:rsid w:val="00F1018D"/>
    <w:rsid w:val="00F12C89"/>
    <w:rsid w:val="00F21FDE"/>
    <w:rsid w:val="00F23F82"/>
    <w:rsid w:val="00F26581"/>
    <w:rsid w:val="00F26D86"/>
    <w:rsid w:val="00F31D82"/>
    <w:rsid w:val="00F32991"/>
    <w:rsid w:val="00F348DD"/>
    <w:rsid w:val="00F41B60"/>
    <w:rsid w:val="00F46F07"/>
    <w:rsid w:val="00F50147"/>
    <w:rsid w:val="00F53976"/>
    <w:rsid w:val="00F54BF6"/>
    <w:rsid w:val="00F6168D"/>
    <w:rsid w:val="00F62000"/>
    <w:rsid w:val="00F62442"/>
    <w:rsid w:val="00F72F86"/>
    <w:rsid w:val="00F76FB7"/>
    <w:rsid w:val="00F77FA8"/>
    <w:rsid w:val="00F815BC"/>
    <w:rsid w:val="00F855B4"/>
    <w:rsid w:val="00F878F2"/>
    <w:rsid w:val="00F90F6E"/>
    <w:rsid w:val="00FA6BA8"/>
    <w:rsid w:val="00FB1F1A"/>
    <w:rsid w:val="00FB2910"/>
    <w:rsid w:val="00FB3B1F"/>
    <w:rsid w:val="00FC104F"/>
    <w:rsid w:val="00FC1BC5"/>
    <w:rsid w:val="00FC38D7"/>
    <w:rsid w:val="00FC3AA3"/>
    <w:rsid w:val="00FC3DF8"/>
    <w:rsid w:val="00FC7BF4"/>
    <w:rsid w:val="00FE025B"/>
    <w:rsid w:val="00FE2702"/>
    <w:rsid w:val="00FE7EFC"/>
    <w:rsid w:val="00FF57D4"/>
    <w:rsid w:val="00FF5CB3"/>
    <w:rsid w:val="010D58B3"/>
    <w:rsid w:val="014225F1"/>
    <w:rsid w:val="015839D8"/>
    <w:rsid w:val="01682674"/>
    <w:rsid w:val="01876B2F"/>
    <w:rsid w:val="019163CB"/>
    <w:rsid w:val="019D049F"/>
    <w:rsid w:val="01B4734E"/>
    <w:rsid w:val="01B93C80"/>
    <w:rsid w:val="01D3044D"/>
    <w:rsid w:val="01E47DF0"/>
    <w:rsid w:val="01E70626"/>
    <w:rsid w:val="01E738BE"/>
    <w:rsid w:val="0226174E"/>
    <w:rsid w:val="02E242BF"/>
    <w:rsid w:val="03031155"/>
    <w:rsid w:val="034D01BD"/>
    <w:rsid w:val="03E97484"/>
    <w:rsid w:val="040B140F"/>
    <w:rsid w:val="04166AA4"/>
    <w:rsid w:val="0431460A"/>
    <w:rsid w:val="04A926FB"/>
    <w:rsid w:val="04AF31D3"/>
    <w:rsid w:val="04D8000B"/>
    <w:rsid w:val="04F2041D"/>
    <w:rsid w:val="052B0B4F"/>
    <w:rsid w:val="0574187F"/>
    <w:rsid w:val="057A2D64"/>
    <w:rsid w:val="05B7253A"/>
    <w:rsid w:val="05EA1ED6"/>
    <w:rsid w:val="06315508"/>
    <w:rsid w:val="069D1787"/>
    <w:rsid w:val="06AE26E0"/>
    <w:rsid w:val="06D5427A"/>
    <w:rsid w:val="07341696"/>
    <w:rsid w:val="073513A2"/>
    <w:rsid w:val="0742397B"/>
    <w:rsid w:val="075339B7"/>
    <w:rsid w:val="07571E37"/>
    <w:rsid w:val="0794218F"/>
    <w:rsid w:val="07CF49C4"/>
    <w:rsid w:val="07D945E2"/>
    <w:rsid w:val="080F3294"/>
    <w:rsid w:val="08286CC4"/>
    <w:rsid w:val="085C2A37"/>
    <w:rsid w:val="08C96617"/>
    <w:rsid w:val="09376A43"/>
    <w:rsid w:val="09530B0C"/>
    <w:rsid w:val="09930462"/>
    <w:rsid w:val="09EE3DEE"/>
    <w:rsid w:val="0A322EFF"/>
    <w:rsid w:val="0A3A6247"/>
    <w:rsid w:val="0A602DA4"/>
    <w:rsid w:val="0A652EA2"/>
    <w:rsid w:val="0ABD1B1B"/>
    <w:rsid w:val="0AC41F93"/>
    <w:rsid w:val="0B1E3E16"/>
    <w:rsid w:val="0B451A89"/>
    <w:rsid w:val="0B466729"/>
    <w:rsid w:val="0B4A5BC7"/>
    <w:rsid w:val="0B69372F"/>
    <w:rsid w:val="0B981A4F"/>
    <w:rsid w:val="0BAD404A"/>
    <w:rsid w:val="0BD5460E"/>
    <w:rsid w:val="0BDB5636"/>
    <w:rsid w:val="0C2B0232"/>
    <w:rsid w:val="0C8B7CC9"/>
    <w:rsid w:val="0CD74C04"/>
    <w:rsid w:val="0CDD6333"/>
    <w:rsid w:val="0CEF6744"/>
    <w:rsid w:val="0D0D2BEE"/>
    <w:rsid w:val="0D630929"/>
    <w:rsid w:val="0DB83214"/>
    <w:rsid w:val="0E826236"/>
    <w:rsid w:val="0E9450AF"/>
    <w:rsid w:val="0EAB77E5"/>
    <w:rsid w:val="0EBB2301"/>
    <w:rsid w:val="0F03465C"/>
    <w:rsid w:val="0F720648"/>
    <w:rsid w:val="0F72342F"/>
    <w:rsid w:val="0F946A81"/>
    <w:rsid w:val="0FC2407D"/>
    <w:rsid w:val="0FE072CD"/>
    <w:rsid w:val="0FF96F66"/>
    <w:rsid w:val="0FFE1D36"/>
    <w:rsid w:val="10966C98"/>
    <w:rsid w:val="10BD3A27"/>
    <w:rsid w:val="10DC1772"/>
    <w:rsid w:val="116B3151"/>
    <w:rsid w:val="11A437FB"/>
    <w:rsid w:val="11A51F12"/>
    <w:rsid w:val="11B60175"/>
    <w:rsid w:val="120B79C2"/>
    <w:rsid w:val="1299704D"/>
    <w:rsid w:val="12A80334"/>
    <w:rsid w:val="12A847D4"/>
    <w:rsid w:val="12E017D1"/>
    <w:rsid w:val="13115E73"/>
    <w:rsid w:val="13364423"/>
    <w:rsid w:val="133C56F0"/>
    <w:rsid w:val="13611C9F"/>
    <w:rsid w:val="13C75742"/>
    <w:rsid w:val="13DD30D0"/>
    <w:rsid w:val="13DF3A77"/>
    <w:rsid w:val="13FC729E"/>
    <w:rsid w:val="1415570C"/>
    <w:rsid w:val="142D2D35"/>
    <w:rsid w:val="144A6587"/>
    <w:rsid w:val="146520A8"/>
    <w:rsid w:val="146820EF"/>
    <w:rsid w:val="1474075C"/>
    <w:rsid w:val="14A8073B"/>
    <w:rsid w:val="14CA0056"/>
    <w:rsid w:val="14D7621E"/>
    <w:rsid w:val="151248AB"/>
    <w:rsid w:val="15174121"/>
    <w:rsid w:val="154423DB"/>
    <w:rsid w:val="156E0B64"/>
    <w:rsid w:val="15980568"/>
    <w:rsid w:val="15A067BE"/>
    <w:rsid w:val="15C24FD5"/>
    <w:rsid w:val="15C52B52"/>
    <w:rsid w:val="15E776C4"/>
    <w:rsid w:val="161C46C9"/>
    <w:rsid w:val="163C35BA"/>
    <w:rsid w:val="164C0AA8"/>
    <w:rsid w:val="166156DA"/>
    <w:rsid w:val="168131A7"/>
    <w:rsid w:val="168B298C"/>
    <w:rsid w:val="16991CEB"/>
    <w:rsid w:val="169E4778"/>
    <w:rsid w:val="16A65A51"/>
    <w:rsid w:val="16B4559A"/>
    <w:rsid w:val="16B76A2D"/>
    <w:rsid w:val="16D25D74"/>
    <w:rsid w:val="16D56350"/>
    <w:rsid w:val="175430F4"/>
    <w:rsid w:val="178A1DF3"/>
    <w:rsid w:val="17D25C2B"/>
    <w:rsid w:val="17D901D3"/>
    <w:rsid w:val="1806775A"/>
    <w:rsid w:val="1825175D"/>
    <w:rsid w:val="182A1CD8"/>
    <w:rsid w:val="182E4C04"/>
    <w:rsid w:val="18325AB6"/>
    <w:rsid w:val="18642244"/>
    <w:rsid w:val="18660C9C"/>
    <w:rsid w:val="188E6FF9"/>
    <w:rsid w:val="18AF2291"/>
    <w:rsid w:val="18BC4122"/>
    <w:rsid w:val="18DF3D6F"/>
    <w:rsid w:val="18E7292D"/>
    <w:rsid w:val="18FB5D93"/>
    <w:rsid w:val="19013C1D"/>
    <w:rsid w:val="19223537"/>
    <w:rsid w:val="19283C60"/>
    <w:rsid w:val="1929032E"/>
    <w:rsid w:val="1946122E"/>
    <w:rsid w:val="19697F08"/>
    <w:rsid w:val="19C1759E"/>
    <w:rsid w:val="1A006764"/>
    <w:rsid w:val="1A0965C0"/>
    <w:rsid w:val="1A517727"/>
    <w:rsid w:val="1A634797"/>
    <w:rsid w:val="1A6B2CA4"/>
    <w:rsid w:val="1A6E764E"/>
    <w:rsid w:val="1A702509"/>
    <w:rsid w:val="1A956CC8"/>
    <w:rsid w:val="1AAA598B"/>
    <w:rsid w:val="1AD40D89"/>
    <w:rsid w:val="1AD4686F"/>
    <w:rsid w:val="1B1514B9"/>
    <w:rsid w:val="1B337887"/>
    <w:rsid w:val="1B5F04C4"/>
    <w:rsid w:val="1B7864B7"/>
    <w:rsid w:val="1BA779BF"/>
    <w:rsid w:val="1C430D9D"/>
    <w:rsid w:val="1C5F2BA0"/>
    <w:rsid w:val="1C8440C3"/>
    <w:rsid w:val="1C9266C9"/>
    <w:rsid w:val="1CB6483F"/>
    <w:rsid w:val="1CC0518A"/>
    <w:rsid w:val="1CEE0DEC"/>
    <w:rsid w:val="1D360350"/>
    <w:rsid w:val="1D560C0E"/>
    <w:rsid w:val="1D645445"/>
    <w:rsid w:val="1DB223AF"/>
    <w:rsid w:val="1DC01491"/>
    <w:rsid w:val="1DDE0A46"/>
    <w:rsid w:val="1E141FDC"/>
    <w:rsid w:val="1E385CA6"/>
    <w:rsid w:val="1E57622D"/>
    <w:rsid w:val="1E647F82"/>
    <w:rsid w:val="1E785992"/>
    <w:rsid w:val="1ED4131B"/>
    <w:rsid w:val="1EDE699E"/>
    <w:rsid w:val="1F1765C6"/>
    <w:rsid w:val="1F211FC5"/>
    <w:rsid w:val="1F457B9D"/>
    <w:rsid w:val="1F705206"/>
    <w:rsid w:val="1FAE2F6B"/>
    <w:rsid w:val="1FCA0481"/>
    <w:rsid w:val="1FEA6199"/>
    <w:rsid w:val="200519D5"/>
    <w:rsid w:val="20570347"/>
    <w:rsid w:val="2067734C"/>
    <w:rsid w:val="20F40129"/>
    <w:rsid w:val="20FE01AE"/>
    <w:rsid w:val="214B2463"/>
    <w:rsid w:val="215919B4"/>
    <w:rsid w:val="217F539F"/>
    <w:rsid w:val="21B7146F"/>
    <w:rsid w:val="21EE2ED3"/>
    <w:rsid w:val="22015277"/>
    <w:rsid w:val="22317A58"/>
    <w:rsid w:val="22365EDD"/>
    <w:rsid w:val="223E39B4"/>
    <w:rsid w:val="2260705A"/>
    <w:rsid w:val="22684724"/>
    <w:rsid w:val="22C34C98"/>
    <w:rsid w:val="2354080D"/>
    <w:rsid w:val="23565997"/>
    <w:rsid w:val="235C1963"/>
    <w:rsid w:val="235D0393"/>
    <w:rsid w:val="23907C7C"/>
    <w:rsid w:val="23A66047"/>
    <w:rsid w:val="23CB35B2"/>
    <w:rsid w:val="2422633B"/>
    <w:rsid w:val="24887C00"/>
    <w:rsid w:val="24BE0AB3"/>
    <w:rsid w:val="25207428"/>
    <w:rsid w:val="2530781B"/>
    <w:rsid w:val="253C2D60"/>
    <w:rsid w:val="25731E52"/>
    <w:rsid w:val="25855C4C"/>
    <w:rsid w:val="25B34DDF"/>
    <w:rsid w:val="262308CB"/>
    <w:rsid w:val="263E402F"/>
    <w:rsid w:val="26744526"/>
    <w:rsid w:val="26F27F31"/>
    <w:rsid w:val="272737C3"/>
    <w:rsid w:val="275D4BF6"/>
    <w:rsid w:val="279A79E1"/>
    <w:rsid w:val="27A06B39"/>
    <w:rsid w:val="27AB2729"/>
    <w:rsid w:val="27C469A4"/>
    <w:rsid w:val="28612AB2"/>
    <w:rsid w:val="28A5375B"/>
    <w:rsid w:val="28D764B9"/>
    <w:rsid w:val="28E94B4C"/>
    <w:rsid w:val="29394C2F"/>
    <w:rsid w:val="2978149C"/>
    <w:rsid w:val="29B72C9A"/>
    <w:rsid w:val="2A0B0B69"/>
    <w:rsid w:val="2A336E92"/>
    <w:rsid w:val="2A3E2987"/>
    <w:rsid w:val="2A426517"/>
    <w:rsid w:val="2A7000B2"/>
    <w:rsid w:val="2A75638A"/>
    <w:rsid w:val="2A9635A4"/>
    <w:rsid w:val="2AB21431"/>
    <w:rsid w:val="2AE42B1A"/>
    <w:rsid w:val="2AFD5B64"/>
    <w:rsid w:val="2B044710"/>
    <w:rsid w:val="2B1860D7"/>
    <w:rsid w:val="2B3105BC"/>
    <w:rsid w:val="2B426F8F"/>
    <w:rsid w:val="2B5E69E6"/>
    <w:rsid w:val="2BA538F4"/>
    <w:rsid w:val="2BBE7214"/>
    <w:rsid w:val="2C0A18A7"/>
    <w:rsid w:val="2C1C7BF3"/>
    <w:rsid w:val="2C3354DF"/>
    <w:rsid w:val="2CAE38E9"/>
    <w:rsid w:val="2CBE4D9D"/>
    <w:rsid w:val="2CD60F3C"/>
    <w:rsid w:val="2CDD2BAC"/>
    <w:rsid w:val="2D177A58"/>
    <w:rsid w:val="2D74761C"/>
    <w:rsid w:val="2D752AEB"/>
    <w:rsid w:val="2DB05533"/>
    <w:rsid w:val="2DC42544"/>
    <w:rsid w:val="2E0C3699"/>
    <w:rsid w:val="2E301DD8"/>
    <w:rsid w:val="2E3B5124"/>
    <w:rsid w:val="2E5875C3"/>
    <w:rsid w:val="2E715B8F"/>
    <w:rsid w:val="2E806632"/>
    <w:rsid w:val="2ED32FD8"/>
    <w:rsid w:val="2ED86992"/>
    <w:rsid w:val="2EE60D78"/>
    <w:rsid w:val="2EF74320"/>
    <w:rsid w:val="2F016D60"/>
    <w:rsid w:val="2F2C3C87"/>
    <w:rsid w:val="2F6B25FD"/>
    <w:rsid w:val="2F9725CF"/>
    <w:rsid w:val="2F9D298E"/>
    <w:rsid w:val="30177AE0"/>
    <w:rsid w:val="30266927"/>
    <w:rsid w:val="303F35DE"/>
    <w:rsid w:val="30794560"/>
    <w:rsid w:val="307A1857"/>
    <w:rsid w:val="30B45DE2"/>
    <w:rsid w:val="312052F6"/>
    <w:rsid w:val="31237B2A"/>
    <w:rsid w:val="312E353A"/>
    <w:rsid w:val="31497E0D"/>
    <w:rsid w:val="3189319E"/>
    <w:rsid w:val="31D63DB4"/>
    <w:rsid w:val="320440A0"/>
    <w:rsid w:val="32071B94"/>
    <w:rsid w:val="3236198C"/>
    <w:rsid w:val="32457CD5"/>
    <w:rsid w:val="32537D11"/>
    <w:rsid w:val="32562B9C"/>
    <w:rsid w:val="32850E15"/>
    <w:rsid w:val="32855098"/>
    <w:rsid w:val="32A53D54"/>
    <w:rsid w:val="32CC32E8"/>
    <w:rsid w:val="32D3472D"/>
    <w:rsid w:val="32E8685A"/>
    <w:rsid w:val="331F58DD"/>
    <w:rsid w:val="33343B39"/>
    <w:rsid w:val="333F47C7"/>
    <w:rsid w:val="33556DA7"/>
    <w:rsid w:val="337865FD"/>
    <w:rsid w:val="33A33441"/>
    <w:rsid w:val="33A8584D"/>
    <w:rsid w:val="33AA7B58"/>
    <w:rsid w:val="33CB60D2"/>
    <w:rsid w:val="33CD2DA9"/>
    <w:rsid w:val="33F41BAF"/>
    <w:rsid w:val="341A71A4"/>
    <w:rsid w:val="3442526E"/>
    <w:rsid w:val="34615CDB"/>
    <w:rsid w:val="346F19E9"/>
    <w:rsid w:val="34796A88"/>
    <w:rsid w:val="34987D4B"/>
    <w:rsid w:val="349B08A0"/>
    <w:rsid w:val="34C5103D"/>
    <w:rsid w:val="34CD149F"/>
    <w:rsid w:val="34D31237"/>
    <w:rsid w:val="35106576"/>
    <w:rsid w:val="35134109"/>
    <w:rsid w:val="353C3986"/>
    <w:rsid w:val="354A71CF"/>
    <w:rsid w:val="36007ED5"/>
    <w:rsid w:val="361651E0"/>
    <w:rsid w:val="364016C1"/>
    <w:rsid w:val="36E62C42"/>
    <w:rsid w:val="3716456C"/>
    <w:rsid w:val="372B23C0"/>
    <w:rsid w:val="37C42569"/>
    <w:rsid w:val="37F045B5"/>
    <w:rsid w:val="38060034"/>
    <w:rsid w:val="3854756C"/>
    <w:rsid w:val="38823FAC"/>
    <w:rsid w:val="3886552C"/>
    <w:rsid w:val="3908672B"/>
    <w:rsid w:val="3938019B"/>
    <w:rsid w:val="394A4FC9"/>
    <w:rsid w:val="39546239"/>
    <w:rsid w:val="398539B1"/>
    <w:rsid w:val="39863B54"/>
    <w:rsid w:val="39CD7397"/>
    <w:rsid w:val="3A4C1D27"/>
    <w:rsid w:val="3A79634D"/>
    <w:rsid w:val="3B01323F"/>
    <w:rsid w:val="3B622A7E"/>
    <w:rsid w:val="3B784F6B"/>
    <w:rsid w:val="3B820E43"/>
    <w:rsid w:val="3BAD4016"/>
    <w:rsid w:val="3BD45D84"/>
    <w:rsid w:val="3BE41DB6"/>
    <w:rsid w:val="3BF83AC0"/>
    <w:rsid w:val="3C0C49B2"/>
    <w:rsid w:val="3C297D7C"/>
    <w:rsid w:val="3C725824"/>
    <w:rsid w:val="3CA2144F"/>
    <w:rsid w:val="3CF343F8"/>
    <w:rsid w:val="3D0F4529"/>
    <w:rsid w:val="3D193F6E"/>
    <w:rsid w:val="3D4C3A6B"/>
    <w:rsid w:val="3D567DD9"/>
    <w:rsid w:val="3D5A6679"/>
    <w:rsid w:val="3E017779"/>
    <w:rsid w:val="3E0B2710"/>
    <w:rsid w:val="3E1A4EA2"/>
    <w:rsid w:val="3E4F3144"/>
    <w:rsid w:val="3E5530FF"/>
    <w:rsid w:val="3E9438A1"/>
    <w:rsid w:val="3EB42C7B"/>
    <w:rsid w:val="3EDB1E6B"/>
    <w:rsid w:val="3EE443AE"/>
    <w:rsid w:val="3F042E37"/>
    <w:rsid w:val="3F184EFD"/>
    <w:rsid w:val="3F3A0E89"/>
    <w:rsid w:val="3F581B13"/>
    <w:rsid w:val="3F976A0C"/>
    <w:rsid w:val="3FE95FB8"/>
    <w:rsid w:val="3FF23AC3"/>
    <w:rsid w:val="40065124"/>
    <w:rsid w:val="40403B7F"/>
    <w:rsid w:val="40576FF6"/>
    <w:rsid w:val="40651E46"/>
    <w:rsid w:val="408C7A4A"/>
    <w:rsid w:val="40937351"/>
    <w:rsid w:val="40AA5790"/>
    <w:rsid w:val="40CC3F9A"/>
    <w:rsid w:val="40D16FB0"/>
    <w:rsid w:val="411D460B"/>
    <w:rsid w:val="41897B63"/>
    <w:rsid w:val="41A96006"/>
    <w:rsid w:val="41D068C6"/>
    <w:rsid w:val="420632CB"/>
    <w:rsid w:val="420B5D46"/>
    <w:rsid w:val="428C59B1"/>
    <w:rsid w:val="42AB0D22"/>
    <w:rsid w:val="432B53D3"/>
    <w:rsid w:val="43513EF1"/>
    <w:rsid w:val="441F3059"/>
    <w:rsid w:val="443214C0"/>
    <w:rsid w:val="446F3DE8"/>
    <w:rsid w:val="44971428"/>
    <w:rsid w:val="44C631C9"/>
    <w:rsid w:val="45436C16"/>
    <w:rsid w:val="454513B1"/>
    <w:rsid w:val="458B0F03"/>
    <w:rsid w:val="45F93A19"/>
    <w:rsid w:val="463719CC"/>
    <w:rsid w:val="46384FAF"/>
    <w:rsid w:val="46411E8A"/>
    <w:rsid w:val="465D75C6"/>
    <w:rsid w:val="46667BAB"/>
    <w:rsid w:val="46741439"/>
    <w:rsid w:val="472C16AD"/>
    <w:rsid w:val="473613AB"/>
    <w:rsid w:val="47AE2491"/>
    <w:rsid w:val="47C16129"/>
    <w:rsid w:val="47D55DC3"/>
    <w:rsid w:val="47DE0298"/>
    <w:rsid w:val="486B3638"/>
    <w:rsid w:val="487E2E5A"/>
    <w:rsid w:val="48922B19"/>
    <w:rsid w:val="489A200D"/>
    <w:rsid w:val="48A446F7"/>
    <w:rsid w:val="48B73E24"/>
    <w:rsid w:val="48F523F8"/>
    <w:rsid w:val="48F72AFA"/>
    <w:rsid w:val="490D78F5"/>
    <w:rsid w:val="4950704C"/>
    <w:rsid w:val="495112C8"/>
    <w:rsid w:val="49AC7393"/>
    <w:rsid w:val="49E26D2B"/>
    <w:rsid w:val="49E927B2"/>
    <w:rsid w:val="4A1631FE"/>
    <w:rsid w:val="4A441B5A"/>
    <w:rsid w:val="4A45162A"/>
    <w:rsid w:val="4A597A71"/>
    <w:rsid w:val="4AFA3808"/>
    <w:rsid w:val="4B596806"/>
    <w:rsid w:val="4B721C8D"/>
    <w:rsid w:val="4B9550DC"/>
    <w:rsid w:val="4C364938"/>
    <w:rsid w:val="4C512039"/>
    <w:rsid w:val="4C572C59"/>
    <w:rsid w:val="4C576F3D"/>
    <w:rsid w:val="4C63237F"/>
    <w:rsid w:val="4CB67931"/>
    <w:rsid w:val="4CDF6947"/>
    <w:rsid w:val="4CE93ECD"/>
    <w:rsid w:val="4D162ABF"/>
    <w:rsid w:val="4D1A4CFB"/>
    <w:rsid w:val="4DE51CB8"/>
    <w:rsid w:val="4ECF37AF"/>
    <w:rsid w:val="4F8F7B58"/>
    <w:rsid w:val="4F984CAA"/>
    <w:rsid w:val="4FB822AA"/>
    <w:rsid w:val="4FCF14AF"/>
    <w:rsid w:val="4FFC458B"/>
    <w:rsid w:val="4FFD5C7C"/>
    <w:rsid w:val="503206E5"/>
    <w:rsid w:val="50482232"/>
    <w:rsid w:val="50564B0F"/>
    <w:rsid w:val="509814E8"/>
    <w:rsid w:val="509A452F"/>
    <w:rsid w:val="50A9213C"/>
    <w:rsid w:val="513F06DB"/>
    <w:rsid w:val="515155CE"/>
    <w:rsid w:val="51C12AEB"/>
    <w:rsid w:val="52E01E4E"/>
    <w:rsid w:val="52E33650"/>
    <w:rsid w:val="533813B6"/>
    <w:rsid w:val="536023FD"/>
    <w:rsid w:val="537E705C"/>
    <w:rsid w:val="53FD3CDE"/>
    <w:rsid w:val="540E2EAA"/>
    <w:rsid w:val="543F6D5E"/>
    <w:rsid w:val="54483ECD"/>
    <w:rsid w:val="54691210"/>
    <w:rsid w:val="54793527"/>
    <w:rsid w:val="547B287A"/>
    <w:rsid w:val="54A27CB1"/>
    <w:rsid w:val="54F7072E"/>
    <w:rsid w:val="55086BA9"/>
    <w:rsid w:val="550D6085"/>
    <w:rsid w:val="551A36D1"/>
    <w:rsid w:val="552039B5"/>
    <w:rsid w:val="553034C4"/>
    <w:rsid w:val="5538542A"/>
    <w:rsid w:val="55581EF4"/>
    <w:rsid w:val="5576782E"/>
    <w:rsid w:val="55833133"/>
    <w:rsid w:val="559F1227"/>
    <w:rsid w:val="55BC1956"/>
    <w:rsid w:val="55C55A5B"/>
    <w:rsid w:val="56707C40"/>
    <w:rsid w:val="567842A5"/>
    <w:rsid w:val="56820EB0"/>
    <w:rsid w:val="5683622A"/>
    <w:rsid w:val="56AF0A97"/>
    <w:rsid w:val="56B06227"/>
    <w:rsid w:val="57972123"/>
    <w:rsid w:val="579F5CDB"/>
    <w:rsid w:val="57A2102F"/>
    <w:rsid w:val="57A828F1"/>
    <w:rsid w:val="57A83413"/>
    <w:rsid w:val="57F70F19"/>
    <w:rsid w:val="581B62FE"/>
    <w:rsid w:val="581B77C9"/>
    <w:rsid w:val="58395AFB"/>
    <w:rsid w:val="5843490D"/>
    <w:rsid w:val="584D36AF"/>
    <w:rsid w:val="58512AC2"/>
    <w:rsid w:val="58530C13"/>
    <w:rsid w:val="5862357E"/>
    <w:rsid w:val="58633582"/>
    <w:rsid w:val="58665EDB"/>
    <w:rsid w:val="586F16C2"/>
    <w:rsid w:val="587D21CA"/>
    <w:rsid w:val="58A43B3C"/>
    <w:rsid w:val="592605BF"/>
    <w:rsid w:val="59536C7A"/>
    <w:rsid w:val="598B1795"/>
    <w:rsid w:val="598F7922"/>
    <w:rsid w:val="59923041"/>
    <w:rsid w:val="59C109C1"/>
    <w:rsid w:val="5A3D4F42"/>
    <w:rsid w:val="5A681CC3"/>
    <w:rsid w:val="5A897FE0"/>
    <w:rsid w:val="5A922FFA"/>
    <w:rsid w:val="5B83456F"/>
    <w:rsid w:val="5B97532A"/>
    <w:rsid w:val="5B9E176F"/>
    <w:rsid w:val="5BCF67FC"/>
    <w:rsid w:val="5BDF7384"/>
    <w:rsid w:val="5BE55BAC"/>
    <w:rsid w:val="5C195E98"/>
    <w:rsid w:val="5C5F7C41"/>
    <w:rsid w:val="5C701616"/>
    <w:rsid w:val="5CBF4274"/>
    <w:rsid w:val="5CF76D83"/>
    <w:rsid w:val="5D00601A"/>
    <w:rsid w:val="5D1E79FF"/>
    <w:rsid w:val="5D836166"/>
    <w:rsid w:val="5DD83F57"/>
    <w:rsid w:val="5DF05AAD"/>
    <w:rsid w:val="5DFF2EF9"/>
    <w:rsid w:val="5E1C16CD"/>
    <w:rsid w:val="5E8645FD"/>
    <w:rsid w:val="5F3F2790"/>
    <w:rsid w:val="5F7C6E1C"/>
    <w:rsid w:val="5FBF4047"/>
    <w:rsid w:val="60225BCF"/>
    <w:rsid w:val="60685649"/>
    <w:rsid w:val="60913D79"/>
    <w:rsid w:val="60C62D08"/>
    <w:rsid w:val="6104553A"/>
    <w:rsid w:val="61586053"/>
    <w:rsid w:val="61A75E69"/>
    <w:rsid w:val="622C2B37"/>
    <w:rsid w:val="62377C3D"/>
    <w:rsid w:val="62450929"/>
    <w:rsid w:val="62535673"/>
    <w:rsid w:val="63117BB6"/>
    <w:rsid w:val="632254C4"/>
    <w:rsid w:val="63416C33"/>
    <w:rsid w:val="6364194D"/>
    <w:rsid w:val="63933F0B"/>
    <w:rsid w:val="63B24125"/>
    <w:rsid w:val="63B52132"/>
    <w:rsid w:val="63CB5D51"/>
    <w:rsid w:val="63EC5FE4"/>
    <w:rsid w:val="64154475"/>
    <w:rsid w:val="642A3FCE"/>
    <w:rsid w:val="642C4369"/>
    <w:rsid w:val="64823817"/>
    <w:rsid w:val="649D55D5"/>
    <w:rsid w:val="64B75FC6"/>
    <w:rsid w:val="64C72912"/>
    <w:rsid w:val="64EE25AA"/>
    <w:rsid w:val="651526F1"/>
    <w:rsid w:val="65533F1C"/>
    <w:rsid w:val="655906A5"/>
    <w:rsid w:val="655E4DBD"/>
    <w:rsid w:val="657846B3"/>
    <w:rsid w:val="659568AE"/>
    <w:rsid w:val="65B62B4E"/>
    <w:rsid w:val="65C42D8B"/>
    <w:rsid w:val="65C572C5"/>
    <w:rsid w:val="65F2262F"/>
    <w:rsid w:val="65FD69E0"/>
    <w:rsid w:val="66037D2E"/>
    <w:rsid w:val="669A6139"/>
    <w:rsid w:val="66A40216"/>
    <w:rsid w:val="66A9231B"/>
    <w:rsid w:val="66C600E6"/>
    <w:rsid w:val="66D97F04"/>
    <w:rsid w:val="66DD5B9A"/>
    <w:rsid w:val="66E750DB"/>
    <w:rsid w:val="67074D42"/>
    <w:rsid w:val="672F673E"/>
    <w:rsid w:val="673509E4"/>
    <w:rsid w:val="6741091D"/>
    <w:rsid w:val="67756D61"/>
    <w:rsid w:val="67894D4C"/>
    <w:rsid w:val="67A17B20"/>
    <w:rsid w:val="67AC62A2"/>
    <w:rsid w:val="67AE6537"/>
    <w:rsid w:val="67C440AF"/>
    <w:rsid w:val="67D74CBC"/>
    <w:rsid w:val="67ED28D6"/>
    <w:rsid w:val="68423A7C"/>
    <w:rsid w:val="68764C2C"/>
    <w:rsid w:val="68A10DF2"/>
    <w:rsid w:val="68B82395"/>
    <w:rsid w:val="68C2109C"/>
    <w:rsid w:val="68E04773"/>
    <w:rsid w:val="691D3A00"/>
    <w:rsid w:val="69340C78"/>
    <w:rsid w:val="69864620"/>
    <w:rsid w:val="69B6540C"/>
    <w:rsid w:val="69BF13B5"/>
    <w:rsid w:val="69F37D95"/>
    <w:rsid w:val="6A3034A6"/>
    <w:rsid w:val="6A680A8F"/>
    <w:rsid w:val="6AD46636"/>
    <w:rsid w:val="6AFF13A1"/>
    <w:rsid w:val="6B117057"/>
    <w:rsid w:val="6B307CD1"/>
    <w:rsid w:val="6B727BDA"/>
    <w:rsid w:val="6BBE1C33"/>
    <w:rsid w:val="6BED3A8B"/>
    <w:rsid w:val="6C067A75"/>
    <w:rsid w:val="6C1F1399"/>
    <w:rsid w:val="6C2125C7"/>
    <w:rsid w:val="6C5B33E5"/>
    <w:rsid w:val="6C6138F8"/>
    <w:rsid w:val="6C731A48"/>
    <w:rsid w:val="6C7573AB"/>
    <w:rsid w:val="6C823EF0"/>
    <w:rsid w:val="6C850D84"/>
    <w:rsid w:val="6CAF3745"/>
    <w:rsid w:val="6CCC5CA2"/>
    <w:rsid w:val="6D1811C0"/>
    <w:rsid w:val="6D187F3D"/>
    <w:rsid w:val="6D367E55"/>
    <w:rsid w:val="6D816311"/>
    <w:rsid w:val="6DB37358"/>
    <w:rsid w:val="6DBB0EE0"/>
    <w:rsid w:val="6DE471EA"/>
    <w:rsid w:val="6E6E59FF"/>
    <w:rsid w:val="6E932003"/>
    <w:rsid w:val="6E953511"/>
    <w:rsid w:val="6EDA07F9"/>
    <w:rsid w:val="6F1B7FF7"/>
    <w:rsid w:val="6F30049D"/>
    <w:rsid w:val="707E32BC"/>
    <w:rsid w:val="70EC6A61"/>
    <w:rsid w:val="71D642D5"/>
    <w:rsid w:val="72022807"/>
    <w:rsid w:val="724A54D3"/>
    <w:rsid w:val="72773EE5"/>
    <w:rsid w:val="729B1A13"/>
    <w:rsid w:val="72A05501"/>
    <w:rsid w:val="72A9545C"/>
    <w:rsid w:val="72ED3028"/>
    <w:rsid w:val="7317687D"/>
    <w:rsid w:val="73201107"/>
    <w:rsid w:val="734D110C"/>
    <w:rsid w:val="737D21EE"/>
    <w:rsid w:val="738210F4"/>
    <w:rsid w:val="73882E5E"/>
    <w:rsid w:val="738C049E"/>
    <w:rsid w:val="73A25019"/>
    <w:rsid w:val="73CD7DAB"/>
    <w:rsid w:val="73D871E6"/>
    <w:rsid w:val="742F3CC2"/>
    <w:rsid w:val="744346BD"/>
    <w:rsid w:val="746A3CFB"/>
    <w:rsid w:val="747E75D6"/>
    <w:rsid w:val="748D5029"/>
    <w:rsid w:val="74902E77"/>
    <w:rsid w:val="749C2B9B"/>
    <w:rsid w:val="74AD60EB"/>
    <w:rsid w:val="74CE20BB"/>
    <w:rsid w:val="753B2C75"/>
    <w:rsid w:val="75545632"/>
    <w:rsid w:val="755C7EED"/>
    <w:rsid w:val="756056C0"/>
    <w:rsid w:val="75A60815"/>
    <w:rsid w:val="75B224E7"/>
    <w:rsid w:val="75B40091"/>
    <w:rsid w:val="764E2205"/>
    <w:rsid w:val="7662595E"/>
    <w:rsid w:val="7664667B"/>
    <w:rsid w:val="76791FAA"/>
    <w:rsid w:val="76F37483"/>
    <w:rsid w:val="77393564"/>
    <w:rsid w:val="775D2FD3"/>
    <w:rsid w:val="778C3FF9"/>
    <w:rsid w:val="77A052CC"/>
    <w:rsid w:val="77C20BE5"/>
    <w:rsid w:val="77F3128E"/>
    <w:rsid w:val="782F4F41"/>
    <w:rsid w:val="7861564E"/>
    <w:rsid w:val="78706928"/>
    <w:rsid w:val="78715A48"/>
    <w:rsid w:val="789C5F39"/>
    <w:rsid w:val="78AE128F"/>
    <w:rsid w:val="78E8506A"/>
    <w:rsid w:val="78EE6F9F"/>
    <w:rsid w:val="791557B1"/>
    <w:rsid w:val="79426444"/>
    <w:rsid w:val="799E4A1D"/>
    <w:rsid w:val="79CE6B0A"/>
    <w:rsid w:val="79DD1BE1"/>
    <w:rsid w:val="7A145B80"/>
    <w:rsid w:val="7A166E0A"/>
    <w:rsid w:val="7A93523A"/>
    <w:rsid w:val="7A971227"/>
    <w:rsid w:val="7AA54687"/>
    <w:rsid w:val="7AAE29CB"/>
    <w:rsid w:val="7AB65884"/>
    <w:rsid w:val="7AB76A45"/>
    <w:rsid w:val="7AE628EA"/>
    <w:rsid w:val="7B0133A6"/>
    <w:rsid w:val="7B334E1C"/>
    <w:rsid w:val="7B721DC3"/>
    <w:rsid w:val="7B735449"/>
    <w:rsid w:val="7B9430C5"/>
    <w:rsid w:val="7B9A3C3E"/>
    <w:rsid w:val="7BCB76E0"/>
    <w:rsid w:val="7BE84AE0"/>
    <w:rsid w:val="7C0B3C75"/>
    <w:rsid w:val="7C1621C5"/>
    <w:rsid w:val="7C297753"/>
    <w:rsid w:val="7C314FC8"/>
    <w:rsid w:val="7C431259"/>
    <w:rsid w:val="7C5C384A"/>
    <w:rsid w:val="7C706B2B"/>
    <w:rsid w:val="7CC12567"/>
    <w:rsid w:val="7CD94E8F"/>
    <w:rsid w:val="7D391A96"/>
    <w:rsid w:val="7D4375A0"/>
    <w:rsid w:val="7D466C9A"/>
    <w:rsid w:val="7D514E7F"/>
    <w:rsid w:val="7DD21669"/>
    <w:rsid w:val="7DFF29AF"/>
    <w:rsid w:val="7E4870A9"/>
    <w:rsid w:val="7E4A7D1E"/>
    <w:rsid w:val="7E9C3166"/>
    <w:rsid w:val="7EA456FF"/>
    <w:rsid w:val="7EDA19D6"/>
    <w:rsid w:val="7F142281"/>
    <w:rsid w:val="7F2854C4"/>
    <w:rsid w:val="7F2D7A3F"/>
    <w:rsid w:val="7F39474E"/>
    <w:rsid w:val="7FCA5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A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0E"/>
    <w:pPr>
      <w:spacing w:after="200" w:line="276" w:lineRule="auto"/>
    </w:pPr>
    <w:rPr>
      <w:rFonts w:ascii="Cambria" w:hAnsi="Cambria"/>
      <w:sz w:val="22"/>
      <w:szCs w:val="22"/>
      <w:lang w:eastAsia="en-US" w:bidi="en-US"/>
    </w:rPr>
  </w:style>
  <w:style w:type="paragraph" w:styleId="1">
    <w:name w:val="heading 1"/>
    <w:basedOn w:val="a"/>
    <w:next w:val="a"/>
    <w:link w:val="1Char"/>
    <w:uiPriority w:val="9"/>
    <w:qFormat/>
    <w:rsid w:val="009D200E"/>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9D20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9D200E"/>
    <w:pPr>
      <w:ind w:firstLine="420"/>
    </w:pPr>
    <w:rPr>
      <w:szCs w:val="20"/>
    </w:rPr>
  </w:style>
  <w:style w:type="paragraph" w:styleId="a4">
    <w:name w:val="Body Text"/>
    <w:basedOn w:val="a"/>
    <w:link w:val="Char1"/>
    <w:uiPriority w:val="99"/>
    <w:unhideWhenUsed/>
    <w:qFormat/>
    <w:rsid w:val="009D200E"/>
    <w:pPr>
      <w:spacing w:after="120"/>
    </w:pPr>
  </w:style>
  <w:style w:type="paragraph" w:styleId="a5">
    <w:name w:val="Balloon Text"/>
    <w:basedOn w:val="a"/>
    <w:link w:val="Char0"/>
    <w:uiPriority w:val="99"/>
    <w:unhideWhenUsed/>
    <w:qFormat/>
    <w:rsid w:val="009D200E"/>
    <w:pPr>
      <w:spacing w:after="0" w:line="240" w:lineRule="auto"/>
    </w:pPr>
    <w:rPr>
      <w:sz w:val="18"/>
      <w:szCs w:val="18"/>
    </w:rPr>
  </w:style>
  <w:style w:type="paragraph" w:styleId="a6">
    <w:name w:val="footer"/>
    <w:basedOn w:val="a"/>
    <w:link w:val="Char2"/>
    <w:unhideWhenUsed/>
    <w:qFormat/>
    <w:rsid w:val="009D200E"/>
    <w:pPr>
      <w:tabs>
        <w:tab w:val="center" w:pos="4153"/>
        <w:tab w:val="right" w:pos="8306"/>
      </w:tabs>
      <w:snapToGrid w:val="0"/>
      <w:spacing w:line="240" w:lineRule="auto"/>
    </w:pPr>
    <w:rPr>
      <w:sz w:val="18"/>
      <w:szCs w:val="18"/>
    </w:rPr>
  </w:style>
  <w:style w:type="paragraph" w:styleId="a7">
    <w:name w:val="header"/>
    <w:basedOn w:val="a"/>
    <w:link w:val="Char3"/>
    <w:unhideWhenUsed/>
    <w:qFormat/>
    <w:rsid w:val="009D200E"/>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9D200E"/>
  </w:style>
  <w:style w:type="paragraph" w:styleId="20">
    <w:name w:val="toc 2"/>
    <w:basedOn w:val="a"/>
    <w:next w:val="a"/>
    <w:uiPriority w:val="39"/>
    <w:unhideWhenUsed/>
    <w:qFormat/>
    <w:rsid w:val="009D200E"/>
    <w:pPr>
      <w:ind w:leftChars="200" w:left="420"/>
    </w:pPr>
  </w:style>
  <w:style w:type="paragraph" w:styleId="a8">
    <w:name w:val="Normal (Web)"/>
    <w:basedOn w:val="a"/>
    <w:uiPriority w:val="99"/>
    <w:unhideWhenUsed/>
    <w:rsid w:val="009D200E"/>
    <w:rPr>
      <w:sz w:val="24"/>
    </w:rPr>
  </w:style>
  <w:style w:type="character" w:styleId="a9">
    <w:name w:val="Hyperlink"/>
    <w:basedOn w:val="a0"/>
    <w:uiPriority w:val="99"/>
    <w:unhideWhenUsed/>
    <w:qFormat/>
    <w:rsid w:val="009D200E"/>
    <w:rPr>
      <w:color w:val="0000FF" w:themeColor="hyperlink"/>
      <w:u w:val="single"/>
    </w:rPr>
  </w:style>
  <w:style w:type="character" w:customStyle="1" w:styleId="Char4">
    <w:name w:val="正文文本 Char"/>
    <w:basedOn w:val="a0"/>
    <w:uiPriority w:val="99"/>
    <w:semiHidden/>
    <w:qFormat/>
    <w:rsid w:val="009D200E"/>
    <w:rPr>
      <w:rFonts w:ascii="Cambria" w:eastAsia="宋体" w:hAnsi="Cambria" w:cs="Times New Roman"/>
      <w:kern w:val="0"/>
      <w:sz w:val="22"/>
      <w:lang w:eastAsia="en-US" w:bidi="en-US"/>
    </w:rPr>
  </w:style>
  <w:style w:type="character" w:customStyle="1" w:styleId="Char">
    <w:name w:val="正文首行缩进 Char"/>
    <w:basedOn w:val="Char4"/>
    <w:link w:val="a3"/>
    <w:qFormat/>
    <w:rsid w:val="009D200E"/>
    <w:rPr>
      <w:rFonts w:ascii="Cambria" w:eastAsia="宋体" w:hAnsi="Cambria" w:cs="Times New Roman"/>
      <w:kern w:val="0"/>
      <w:sz w:val="22"/>
      <w:szCs w:val="20"/>
      <w:lang w:eastAsia="en-US" w:bidi="en-US"/>
    </w:rPr>
  </w:style>
  <w:style w:type="character" w:customStyle="1" w:styleId="Char0">
    <w:name w:val="批注框文本 Char"/>
    <w:basedOn w:val="a0"/>
    <w:link w:val="a5"/>
    <w:uiPriority w:val="99"/>
    <w:semiHidden/>
    <w:qFormat/>
    <w:rsid w:val="009D200E"/>
    <w:rPr>
      <w:rFonts w:ascii="Cambria" w:eastAsia="宋体" w:hAnsi="Cambria" w:cs="Times New Roman"/>
      <w:kern w:val="0"/>
      <w:sz w:val="18"/>
      <w:szCs w:val="18"/>
      <w:lang w:eastAsia="en-US" w:bidi="en-US"/>
    </w:rPr>
  </w:style>
  <w:style w:type="character" w:customStyle="1" w:styleId="Char3">
    <w:name w:val="页眉 Char"/>
    <w:basedOn w:val="a0"/>
    <w:link w:val="a7"/>
    <w:uiPriority w:val="99"/>
    <w:semiHidden/>
    <w:qFormat/>
    <w:rsid w:val="009D200E"/>
    <w:rPr>
      <w:rFonts w:ascii="Cambria" w:eastAsia="宋体" w:hAnsi="Cambria" w:cs="Times New Roman"/>
      <w:kern w:val="0"/>
      <w:sz w:val="18"/>
      <w:szCs w:val="18"/>
      <w:lang w:eastAsia="en-US" w:bidi="en-US"/>
    </w:rPr>
  </w:style>
  <w:style w:type="character" w:customStyle="1" w:styleId="Char2">
    <w:name w:val="页脚 Char"/>
    <w:basedOn w:val="a0"/>
    <w:link w:val="a6"/>
    <w:uiPriority w:val="99"/>
    <w:semiHidden/>
    <w:qFormat/>
    <w:rsid w:val="009D200E"/>
    <w:rPr>
      <w:rFonts w:ascii="Cambria" w:eastAsia="宋体" w:hAnsi="Cambria" w:cs="Times New Roman"/>
      <w:kern w:val="0"/>
      <w:sz w:val="18"/>
      <w:szCs w:val="18"/>
      <w:lang w:eastAsia="en-US" w:bidi="en-US"/>
    </w:rPr>
  </w:style>
  <w:style w:type="character" w:customStyle="1" w:styleId="1Char">
    <w:name w:val="标题 1 Char"/>
    <w:basedOn w:val="a0"/>
    <w:link w:val="1"/>
    <w:uiPriority w:val="9"/>
    <w:qFormat/>
    <w:rsid w:val="009D200E"/>
    <w:rPr>
      <w:rFonts w:ascii="Cambria" w:eastAsia="宋体" w:hAnsi="Cambria" w:cs="Times New Roman"/>
      <w:smallCaps/>
      <w:spacing w:val="5"/>
      <w:kern w:val="0"/>
      <w:sz w:val="36"/>
      <w:szCs w:val="36"/>
      <w:lang w:eastAsia="en-US" w:bidi="en-US"/>
    </w:rPr>
  </w:style>
  <w:style w:type="character" w:customStyle="1" w:styleId="2Char">
    <w:name w:val="标题 2 Char"/>
    <w:basedOn w:val="a0"/>
    <w:link w:val="2"/>
    <w:uiPriority w:val="9"/>
    <w:semiHidden/>
    <w:qFormat/>
    <w:rsid w:val="009D200E"/>
    <w:rPr>
      <w:rFonts w:asciiTheme="majorHAnsi" w:eastAsiaTheme="majorEastAsia" w:hAnsiTheme="majorHAnsi" w:cstheme="majorBidi"/>
      <w:b/>
      <w:bCs/>
      <w:kern w:val="0"/>
      <w:sz w:val="32"/>
      <w:szCs w:val="32"/>
      <w:lang w:eastAsia="en-US" w:bidi="en-US"/>
    </w:rPr>
  </w:style>
  <w:style w:type="paragraph" w:customStyle="1" w:styleId="11">
    <w:name w:val="列出段落1"/>
    <w:basedOn w:val="a"/>
    <w:uiPriority w:val="34"/>
    <w:qFormat/>
    <w:rsid w:val="009D200E"/>
    <w:pPr>
      <w:ind w:firstLineChars="200" w:firstLine="420"/>
    </w:pPr>
  </w:style>
  <w:style w:type="paragraph" w:customStyle="1" w:styleId="TOC1">
    <w:name w:val="TOC 标题1"/>
    <w:basedOn w:val="1"/>
    <w:next w:val="a"/>
    <w:uiPriority w:val="39"/>
    <w:unhideWhenUsed/>
    <w:qFormat/>
    <w:rsid w:val="009D200E"/>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eastAsia="zh-CN" w:bidi="ar-SA"/>
    </w:rPr>
  </w:style>
  <w:style w:type="character" w:customStyle="1" w:styleId="font51">
    <w:name w:val="font51"/>
    <w:basedOn w:val="a0"/>
    <w:qFormat/>
    <w:rsid w:val="009D200E"/>
    <w:rPr>
      <w:rFonts w:ascii="宋体" w:eastAsia="宋体" w:hAnsi="宋体" w:cs="宋体" w:hint="eastAsia"/>
      <w:color w:val="auto"/>
      <w:sz w:val="20"/>
      <w:szCs w:val="20"/>
      <w:u w:val="none"/>
    </w:rPr>
  </w:style>
  <w:style w:type="character" w:customStyle="1" w:styleId="font71">
    <w:name w:val="font71"/>
    <w:basedOn w:val="a0"/>
    <w:qFormat/>
    <w:rsid w:val="009D200E"/>
    <w:rPr>
      <w:rFonts w:ascii="宋体" w:eastAsia="宋体" w:hAnsi="宋体" w:cs="宋体" w:hint="eastAsia"/>
      <w:color w:val="auto"/>
      <w:sz w:val="20"/>
      <w:szCs w:val="20"/>
      <w:u w:val="none"/>
    </w:rPr>
  </w:style>
  <w:style w:type="character" w:customStyle="1" w:styleId="Char1">
    <w:name w:val="正文文本 Char1"/>
    <w:basedOn w:val="a0"/>
    <w:link w:val="a4"/>
    <w:rsid w:val="009D200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474">
      <w:bodyDiv w:val="1"/>
      <w:marLeft w:val="0"/>
      <w:marRight w:val="0"/>
      <w:marTop w:val="0"/>
      <w:marBottom w:val="0"/>
      <w:divBdr>
        <w:top w:val="none" w:sz="0" w:space="0" w:color="auto"/>
        <w:left w:val="none" w:sz="0" w:space="0" w:color="auto"/>
        <w:bottom w:val="none" w:sz="0" w:space="0" w:color="auto"/>
        <w:right w:val="none" w:sz="0" w:space="0" w:color="auto"/>
      </w:divBdr>
    </w:div>
    <w:div w:id="66268375">
      <w:bodyDiv w:val="1"/>
      <w:marLeft w:val="0"/>
      <w:marRight w:val="0"/>
      <w:marTop w:val="0"/>
      <w:marBottom w:val="0"/>
      <w:divBdr>
        <w:top w:val="none" w:sz="0" w:space="0" w:color="auto"/>
        <w:left w:val="none" w:sz="0" w:space="0" w:color="auto"/>
        <w:bottom w:val="none" w:sz="0" w:space="0" w:color="auto"/>
        <w:right w:val="none" w:sz="0" w:space="0" w:color="auto"/>
      </w:divBdr>
    </w:div>
    <w:div w:id="69276025">
      <w:bodyDiv w:val="1"/>
      <w:marLeft w:val="0"/>
      <w:marRight w:val="0"/>
      <w:marTop w:val="0"/>
      <w:marBottom w:val="0"/>
      <w:divBdr>
        <w:top w:val="none" w:sz="0" w:space="0" w:color="auto"/>
        <w:left w:val="none" w:sz="0" w:space="0" w:color="auto"/>
        <w:bottom w:val="none" w:sz="0" w:space="0" w:color="auto"/>
        <w:right w:val="none" w:sz="0" w:space="0" w:color="auto"/>
      </w:divBdr>
    </w:div>
    <w:div w:id="89543673">
      <w:bodyDiv w:val="1"/>
      <w:marLeft w:val="0"/>
      <w:marRight w:val="0"/>
      <w:marTop w:val="0"/>
      <w:marBottom w:val="0"/>
      <w:divBdr>
        <w:top w:val="none" w:sz="0" w:space="0" w:color="auto"/>
        <w:left w:val="none" w:sz="0" w:space="0" w:color="auto"/>
        <w:bottom w:val="none" w:sz="0" w:space="0" w:color="auto"/>
        <w:right w:val="none" w:sz="0" w:space="0" w:color="auto"/>
      </w:divBdr>
    </w:div>
    <w:div w:id="112988844">
      <w:bodyDiv w:val="1"/>
      <w:marLeft w:val="0"/>
      <w:marRight w:val="0"/>
      <w:marTop w:val="0"/>
      <w:marBottom w:val="0"/>
      <w:divBdr>
        <w:top w:val="none" w:sz="0" w:space="0" w:color="auto"/>
        <w:left w:val="none" w:sz="0" w:space="0" w:color="auto"/>
        <w:bottom w:val="none" w:sz="0" w:space="0" w:color="auto"/>
        <w:right w:val="none" w:sz="0" w:space="0" w:color="auto"/>
      </w:divBdr>
    </w:div>
    <w:div w:id="173613514">
      <w:bodyDiv w:val="1"/>
      <w:marLeft w:val="0"/>
      <w:marRight w:val="0"/>
      <w:marTop w:val="0"/>
      <w:marBottom w:val="0"/>
      <w:divBdr>
        <w:top w:val="none" w:sz="0" w:space="0" w:color="auto"/>
        <w:left w:val="none" w:sz="0" w:space="0" w:color="auto"/>
        <w:bottom w:val="none" w:sz="0" w:space="0" w:color="auto"/>
        <w:right w:val="none" w:sz="0" w:space="0" w:color="auto"/>
      </w:divBdr>
    </w:div>
    <w:div w:id="174542542">
      <w:bodyDiv w:val="1"/>
      <w:marLeft w:val="0"/>
      <w:marRight w:val="0"/>
      <w:marTop w:val="0"/>
      <w:marBottom w:val="0"/>
      <w:divBdr>
        <w:top w:val="none" w:sz="0" w:space="0" w:color="auto"/>
        <w:left w:val="none" w:sz="0" w:space="0" w:color="auto"/>
        <w:bottom w:val="none" w:sz="0" w:space="0" w:color="auto"/>
        <w:right w:val="none" w:sz="0" w:space="0" w:color="auto"/>
      </w:divBdr>
    </w:div>
    <w:div w:id="194199698">
      <w:bodyDiv w:val="1"/>
      <w:marLeft w:val="0"/>
      <w:marRight w:val="0"/>
      <w:marTop w:val="0"/>
      <w:marBottom w:val="0"/>
      <w:divBdr>
        <w:top w:val="none" w:sz="0" w:space="0" w:color="auto"/>
        <w:left w:val="none" w:sz="0" w:space="0" w:color="auto"/>
        <w:bottom w:val="none" w:sz="0" w:space="0" w:color="auto"/>
        <w:right w:val="none" w:sz="0" w:space="0" w:color="auto"/>
      </w:divBdr>
    </w:div>
    <w:div w:id="249698131">
      <w:bodyDiv w:val="1"/>
      <w:marLeft w:val="0"/>
      <w:marRight w:val="0"/>
      <w:marTop w:val="0"/>
      <w:marBottom w:val="0"/>
      <w:divBdr>
        <w:top w:val="none" w:sz="0" w:space="0" w:color="auto"/>
        <w:left w:val="none" w:sz="0" w:space="0" w:color="auto"/>
        <w:bottom w:val="none" w:sz="0" w:space="0" w:color="auto"/>
        <w:right w:val="none" w:sz="0" w:space="0" w:color="auto"/>
      </w:divBdr>
    </w:div>
    <w:div w:id="300772788">
      <w:bodyDiv w:val="1"/>
      <w:marLeft w:val="0"/>
      <w:marRight w:val="0"/>
      <w:marTop w:val="0"/>
      <w:marBottom w:val="0"/>
      <w:divBdr>
        <w:top w:val="none" w:sz="0" w:space="0" w:color="auto"/>
        <w:left w:val="none" w:sz="0" w:space="0" w:color="auto"/>
        <w:bottom w:val="none" w:sz="0" w:space="0" w:color="auto"/>
        <w:right w:val="none" w:sz="0" w:space="0" w:color="auto"/>
      </w:divBdr>
    </w:div>
    <w:div w:id="303511089">
      <w:bodyDiv w:val="1"/>
      <w:marLeft w:val="0"/>
      <w:marRight w:val="0"/>
      <w:marTop w:val="0"/>
      <w:marBottom w:val="0"/>
      <w:divBdr>
        <w:top w:val="none" w:sz="0" w:space="0" w:color="auto"/>
        <w:left w:val="none" w:sz="0" w:space="0" w:color="auto"/>
        <w:bottom w:val="none" w:sz="0" w:space="0" w:color="auto"/>
        <w:right w:val="none" w:sz="0" w:space="0" w:color="auto"/>
      </w:divBdr>
    </w:div>
    <w:div w:id="307706448">
      <w:bodyDiv w:val="1"/>
      <w:marLeft w:val="0"/>
      <w:marRight w:val="0"/>
      <w:marTop w:val="0"/>
      <w:marBottom w:val="0"/>
      <w:divBdr>
        <w:top w:val="none" w:sz="0" w:space="0" w:color="auto"/>
        <w:left w:val="none" w:sz="0" w:space="0" w:color="auto"/>
        <w:bottom w:val="none" w:sz="0" w:space="0" w:color="auto"/>
        <w:right w:val="none" w:sz="0" w:space="0" w:color="auto"/>
      </w:divBdr>
    </w:div>
    <w:div w:id="310989709">
      <w:bodyDiv w:val="1"/>
      <w:marLeft w:val="0"/>
      <w:marRight w:val="0"/>
      <w:marTop w:val="0"/>
      <w:marBottom w:val="0"/>
      <w:divBdr>
        <w:top w:val="none" w:sz="0" w:space="0" w:color="auto"/>
        <w:left w:val="none" w:sz="0" w:space="0" w:color="auto"/>
        <w:bottom w:val="none" w:sz="0" w:space="0" w:color="auto"/>
        <w:right w:val="none" w:sz="0" w:space="0" w:color="auto"/>
      </w:divBdr>
    </w:div>
    <w:div w:id="324549530">
      <w:bodyDiv w:val="1"/>
      <w:marLeft w:val="0"/>
      <w:marRight w:val="0"/>
      <w:marTop w:val="0"/>
      <w:marBottom w:val="0"/>
      <w:divBdr>
        <w:top w:val="none" w:sz="0" w:space="0" w:color="auto"/>
        <w:left w:val="none" w:sz="0" w:space="0" w:color="auto"/>
        <w:bottom w:val="none" w:sz="0" w:space="0" w:color="auto"/>
        <w:right w:val="none" w:sz="0" w:space="0" w:color="auto"/>
      </w:divBdr>
    </w:div>
    <w:div w:id="325406455">
      <w:bodyDiv w:val="1"/>
      <w:marLeft w:val="0"/>
      <w:marRight w:val="0"/>
      <w:marTop w:val="0"/>
      <w:marBottom w:val="0"/>
      <w:divBdr>
        <w:top w:val="none" w:sz="0" w:space="0" w:color="auto"/>
        <w:left w:val="none" w:sz="0" w:space="0" w:color="auto"/>
        <w:bottom w:val="none" w:sz="0" w:space="0" w:color="auto"/>
        <w:right w:val="none" w:sz="0" w:space="0" w:color="auto"/>
      </w:divBdr>
    </w:div>
    <w:div w:id="446239356">
      <w:bodyDiv w:val="1"/>
      <w:marLeft w:val="0"/>
      <w:marRight w:val="0"/>
      <w:marTop w:val="0"/>
      <w:marBottom w:val="0"/>
      <w:divBdr>
        <w:top w:val="none" w:sz="0" w:space="0" w:color="auto"/>
        <w:left w:val="none" w:sz="0" w:space="0" w:color="auto"/>
        <w:bottom w:val="none" w:sz="0" w:space="0" w:color="auto"/>
        <w:right w:val="none" w:sz="0" w:space="0" w:color="auto"/>
      </w:divBdr>
    </w:div>
    <w:div w:id="456526607">
      <w:bodyDiv w:val="1"/>
      <w:marLeft w:val="0"/>
      <w:marRight w:val="0"/>
      <w:marTop w:val="0"/>
      <w:marBottom w:val="0"/>
      <w:divBdr>
        <w:top w:val="none" w:sz="0" w:space="0" w:color="auto"/>
        <w:left w:val="none" w:sz="0" w:space="0" w:color="auto"/>
        <w:bottom w:val="none" w:sz="0" w:space="0" w:color="auto"/>
        <w:right w:val="none" w:sz="0" w:space="0" w:color="auto"/>
      </w:divBdr>
    </w:div>
    <w:div w:id="470946238">
      <w:bodyDiv w:val="1"/>
      <w:marLeft w:val="0"/>
      <w:marRight w:val="0"/>
      <w:marTop w:val="0"/>
      <w:marBottom w:val="0"/>
      <w:divBdr>
        <w:top w:val="none" w:sz="0" w:space="0" w:color="auto"/>
        <w:left w:val="none" w:sz="0" w:space="0" w:color="auto"/>
        <w:bottom w:val="none" w:sz="0" w:space="0" w:color="auto"/>
        <w:right w:val="none" w:sz="0" w:space="0" w:color="auto"/>
      </w:divBdr>
    </w:div>
    <w:div w:id="481000053">
      <w:bodyDiv w:val="1"/>
      <w:marLeft w:val="0"/>
      <w:marRight w:val="0"/>
      <w:marTop w:val="0"/>
      <w:marBottom w:val="0"/>
      <w:divBdr>
        <w:top w:val="none" w:sz="0" w:space="0" w:color="auto"/>
        <w:left w:val="none" w:sz="0" w:space="0" w:color="auto"/>
        <w:bottom w:val="none" w:sz="0" w:space="0" w:color="auto"/>
        <w:right w:val="none" w:sz="0" w:space="0" w:color="auto"/>
      </w:divBdr>
    </w:div>
    <w:div w:id="482821991">
      <w:bodyDiv w:val="1"/>
      <w:marLeft w:val="0"/>
      <w:marRight w:val="0"/>
      <w:marTop w:val="0"/>
      <w:marBottom w:val="0"/>
      <w:divBdr>
        <w:top w:val="none" w:sz="0" w:space="0" w:color="auto"/>
        <w:left w:val="none" w:sz="0" w:space="0" w:color="auto"/>
        <w:bottom w:val="none" w:sz="0" w:space="0" w:color="auto"/>
        <w:right w:val="none" w:sz="0" w:space="0" w:color="auto"/>
      </w:divBdr>
    </w:div>
    <w:div w:id="524370860">
      <w:bodyDiv w:val="1"/>
      <w:marLeft w:val="0"/>
      <w:marRight w:val="0"/>
      <w:marTop w:val="0"/>
      <w:marBottom w:val="0"/>
      <w:divBdr>
        <w:top w:val="none" w:sz="0" w:space="0" w:color="auto"/>
        <w:left w:val="none" w:sz="0" w:space="0" w:color="auto"/>
        <w:bottom w:val="none" w:sz="0" w:space="0" w:color="auto"/>
        <w:right w:val="none" w:sz="0" w:space="0" w:color="auto"/>
      </w:divBdr>
    </w:div>
    <w:div w:id="586421945">
      <w:bodyDiv w:val="1"/>
      <w:marLeft w:val="0"/>
      <w:marRight w:val="0"/>
      <w:marTop w:val="0"/>
      <w:marBottom w:val="0"/>
      <w:divBdr>
        <w:top w:val="none" w:sz="0" w:space="0" w:color="auto"/>
        <w:left w:val="none" w:sz="0" w:space="0" w:color="auto"/>
        <w:bottom w:val="none" w:sz="0" w:space="0" w:color="auto"/>
        <w:right w:val="none" w:sz="0" w:space="0" w:color="auto"/>
      </w:divBdr>
    </w:div>
    <w:div w:id="602610990">
      <w:bodyDiv w:val="1"/>
      <w:marLeft w:val="0"/>
      <w:marRight w:val="0"/>
      <w:marTop w:val="0"/>
      <w:marBottom w:val="0"/>
      <w:divBdr>
        <w:top w:val="none" w:sz="0" w:space="0" w:color="auto"/>
        <w:left w:val="none" w:sz="0" w:space="0" w:color="auto"/>
        <w:bottom w:val="none" w:sz="0" w:space="0" w:color="auto"/>
        <w:right w:val="none" w:sz="0" w:space="0" w:color="auto"/>
      </w:divBdr>
    </w:div>
    <w:div w:id="607352197">
      <w:bodyDiv w:val="1"/>
      <w:marLeft w:val="0"/>
      <w:marRight w:val="0"/>
      <w:marTop w:val="0"/>
      <w:marBottom w:val="0"/>
      <w:divBdr>
        <w:top w:val="none" w:sz="0" w:space="0" w:color="auto"/>
        <w:left w:val="none" w:sz="0" w:space="0" w:color="auto"/>
        <w:bottom w:val="none" w:sz="0" w:space="0" w:color="auto"/>
        <w:right w:val="none" w:sz="0" w:space="0" w:color="auto"/>
      </w:divBdr>
    </w:div>
    <w:div w:id="624435235">
      <w:bodyDiv w:val="1"/>
      <w:marLeft w:val="0"/>
      <w:marRight w:val="0"/>
      <w:marTop w:val="0"/>
      <w:marBottom w:val="0"/>
      <w:divBdr>
        <w:top w:val="none" w:sz="0" w:space="0" w:color="auto"/>
        <w:left w:val="none" w:sz="0" w:space="0" w:color="auto"/>
        <w:bottom w:val="none" w:sz="0" w:space="0" w:color="auto"/>
        <w:right w:val="none" w:sz="0" w:space="0" w:color="auto"/>
      </w:divBdr>
    </w:div>
    <w:div w:id="638850334">
      <w:bodyDiv w:val="1"/>
      <w:marLeft w:val="0"/>
      <w:marRight w:val="0"/>
      <w:marTop w:val="0"/>
      <w:marBottom w:val="0"/>
      <w:divBdr>
        <w:top w:val="none" w:sz="0" w:space="0" w:color="auto"/>
        <w:left w:val="none" w:sz="0" w:space="0" w:color="auto"/>
        <w:bottom w:val="none" w:sz="0" w:space="0" w:color="auto"/>
        <w:right w:val="none" w:sz="0" w:space="0" w:color="auto"/>
      </w:divBdr>
    </w:div>
    <w:div w:id="706838458">
      <w:bodyDiv w:val="1"/>
      <w:marLeft w:val="0"/>
      <w:marRight w:val="0"/>
      <w:marTop w:val="0"/>
      <w:marBottom w:val="0"/>
      <w:divBdr>
        <w:top w:val="none" w:sz="0" w:space="0" w:color="auto"/>
        <w:left w:val="none" w:sz="0" w:space="0" w:color="auto"/>
        <w:bottom w:val="none" w:sz="0" w:space="0" w:color="auto"/>
        <w:right w:val="none" w:sz="0" w:space="0" w:color="auto"/>
      </w:divBdr>
    </w:div>
    <w:div w:id="734863907">
      <w:bodyDiv w:val="1"/>
      <w:marLeft w:val="0"/>
      <w:marRight w:val="0"/>
      <w:marTop w:val="0"/>
      <w:marBottom w:val="0"/>
      <w:divBdr>
        <w:top w:val="none" w:sz="0" w:space="0" w:color="auto"/>
        <w:left w:val="none" w:sz="0" w:space="0" w:color="auto"/>
        <w:bottom w:val="none" w:sz="0" w:space="0" w:color="auto"/>
        <w:right w:val="none" w:sz="0" w:space="0" w:color="auto"/>
      </w:divBdr>
    </w:div>
    <w:div w:id="751198134">
      <w:bodyDiv w:val="1"/>
      <w:marLeft w:val="0"/>
      <w:marRight w:val="0"/>
      <w:marTop w:val="0"/>
      <w:marBottom w:val="0"/>
      <w:divBdr>
        <w:top w:val="none" w:sz="0" w:space="0" w:color="auto"/>
        <w:left w:val="none" w:sz="0" w:space="0" w:color="auto"/>
        <w:bottom w:val="none" w:sz="0" w:space="0" w:color="auto"/>
        <w:right w:val="none" w:sz="0" w:space="0" w:color="auto"/>
      </w:divBdr>
    </w:div>
    <w:div w:id="764109812">
      <w:bodyDiv w:val="1"/>
      <w:marLeft w:val="0"/>
      <w:marRight w:val="0"/>
      <w:marTop w:val="0"/>
      <w:marBottom w:val="0"/>
      <w:divBdr>
        <w:top w:val="none" w:sz="0" w:space="0" w:color="auto"/>
        <w:left w:val="none" w:sz="0" w:space="0" w:color="auto"/>
        <w:bottom w:val="none" w:sz="0" w:space="0" w:color="auto"/>
        <w:right w:val="none" w:sz="0" w:space="0" w:color="auto"/>
      </w:divBdr>
    </w:div>
    <w:div w:id="785273638">
      <w:bodyDiv w:val="1"/>
      <w:marLeft w:val="0"/>
      <w:marRight w:val="0"/>
      <w:marTop w:val="0"/>
      <w:marBottom w:val="0"/>
      <w:divBdr>
        <w:top w:val="none" w:sz="0" w:space="0" w:color="auto"/>
        <w:left w:val="none" w:sz="0" w:space="0" w:color="auto"/>
        <w:bottom w:val="none" w:sz="0" w:space="0" w:color="auto"/>
        <w:right w:val="none" w:sz="0" w:space="0" w:color="auto"/>
      </w:divBdr>
    </w:div>
    <w:div w:id="788282995">
      <w:bodyDiv w:val="1"/>
      <w:marLeft w:val="0"/>
      <w:marRight w:val="0"/>
      <w:marTop w:val="0"/>
      <w:marBottom w:val="0"/>
      <w:divBdr>
        <w:top w:val="none" w:sz="0" w:space="0" w:color="auto"/>
        <w:left w:val="none" w:sz="0" w:space="0" w:color="auto"/>
        <w:bottom w:val="none" w:sz="0" w:space="0" w:color="auto"/>
        <w:right w:val="none" w:sz="0" w:space="0" w:color="auto"/>
      </w:divBdr>
    </w:div>
    <w:div w:id="793527423">
      <w:bodyDiv w:val="1"/>
      <w:marLeft w:val="0"/>
      <w:marRight w:val="0"/>
      <w:marTop w:val="0"/>
      <w:marBottom w:val="0"/>
      <w:divBdr>
        <w:top w:val="none" w:sz="0" w:space="0" w:color="auto"/>
        <w:left w:val="none" w:sz="0" w:space="0" w:color="auto"/>
        <w:bottom w:val="none" w:sz="0" w:space="0" w:color="auto"/>
        <w:right w:val="none" w:sz="0" w:space="0" w:color="auto"/>
      </w:divBdr>
    </w:div>
    <w:div w:id="827792633">
      <w:bodyDiv w:val="1"/>
      <w:marLeft w:val="0"/>
      <w:marRight w:val="0"/>
      <w:marTop w:val="0"/>
      <w:marBottom w:val="0"/>
      <w:divBdr>
        <w:top w:val="none" w:sz="0" w:space="0" w:color="auto"/>
        <w:left w:val="none" w:sz="0" w:space="0" w:color="auto"/>
        <w:bottom w:val="none" w:sz="0" w:space="0" w:color="auto"/>
        <w:right w:val="none" w:sz="0" w:space="0" w:color="auto"/>
      </w:divBdr>
    </w:div>
    <w:div w:id="846821822">
      <w:bodyDiv w:val="1"/>
      <w:marLeft w:val="0"/>
      <w:marRight w:val="0"/>
      <w:marTop w:val="0"/>
      <w:marBottom w:val="0"/>
      <w:divBdr>
        <w:top w:val="none" w:sz="0" w:space="0" w:color="auto"/>
        <w:left w:val="none" w:sz="0" w:space="0" w:color="auto"/>
        <w:bottom w:val="none" w:sz="0" w:space="0" w:color="auto"/>
        <w:right w:val="none" w:sz="0" w:space="0" w:color="auto"/>
      </w:divBdr>
    </w:div>
    <w:div w:id="849178348">
      <w:bodyDiv w:val="1"/>
      <w:marLeft w:val="0"/>
      <w:marRight w:val="0"/>
      <w:marTop w:val="0"/>
      <w:marBottom w:val="0"/>
      <w:divBdr>
        <w:top w:val="none" w:sz="0" w:space="0" w:color="auto"/>
        <w:left w:val="none" w:sz="0" w:space="0" w:color="auto"/>
        <w:bottom w:val="none" w:sz="0" w:space="0" w:color="auto"/>
        <w:right w:val="none" w:sz="0" w:space="0" w:color="auto"/>
      </w:divBdr>
    </w:div>
    <w:div w:id="879124190">
      <w:bodyDiv w:val="1"/>
      <w:marLeft w:val="0"/>
      <w:marRight w:val="0"/>
      <w:marTop w:val="0"/>
      <w:marBottom w:val="0"/>
      <w:divBdr>
        <w:top w:val="none" w:sz="0" w:space="0" w:color="auto"/>
        <w:left w:val="none" w:sz="0" w:space="0" w:color="auto"/>
        <w:bottom w:val="none" w:sz="0" w:space="0" w:color="auto"/>
        <w:right w:val="none" w:sz="0" w:space="0" w:color="auto"/>
      </w:divBdr>
    </w:div>
    <w:div w:id="881554267">
      <w:bodyDiv w:val="1"/>
      <w:marLeft w:val="0"/>
      <w:marRight w:val="0"/>
      <w:marTop w:val="0"/>
      <w:marBottom w:val="0"/>
      <w:divBdr>
        <w:top w:val="none" w:sz="0" w:space="0" w:color="auto"/>
        <w:left w:val="none" w:sz="0" w:space="0" w:color="auto"/>
        <w:bottom w:val="none" w:sz="0" w:space="0" w:color="auto"/>
        <w:right w:val="none" w:sz="0" w:space="0" w:color="auto"/>
      </w:divBdr>
    </w:div>
    <w:div w:id="910892740">
      <w:bodyDiv w:val="1"/>
      <w:marLeft w:val="0"/>
      <w:marRight w:val="0"/>
      <w:marTop w:val="0"/>
      <w:marBottom w:val="0"/>
      <w:divBdr>
        <w:top w:val="none" w:sz="0" w:space="0" w:color="auto"/>
        <w:left w:val="none" w:sz="0" w:space="0" w:color="auto"/>
        <w:bottom w:val="none" w:sz="0" w:space="0" w:color="auto"/>
        <w:right w:val="none" w:sz="0" w:space="0" w:color="auto"/>
      </w:divBdr>
    </w:div>
    <w:div w:id="919755658">
      <w:bodyDiv w:val="1"/>
      <w:marLeft w:val="0"/>
      <w:marRight w:val="0"/>
      <w:marTop w:val="0"/>
      <w:marBottom w:val="0"/>
      <w:divBdr>
        <w:top w:val="none" w:sz="0" w:space="0" w:color="auto"/>
        <w:left w:val="none" w:sz="0" w:space="0" w:color="auto"/>
        <w:bottom w:val="none" w:sz="0" w:space="0" w:color="auto"/>
        <w:right w:val="none" w:sz="0" w:space="0" w:color="auto"/>
      </w:divBdr>
    </w:div>
    <w:div w:id="929893886">
      <w:bodyDiv w:val="1"/>
      <w:marLeft w:val="0"/>
      <w:marRight w:val="0"/>
      <w:marTop w:val="0"/>
      <w:marBottom w:val="0"/>
      <w:divBdr>
        <w:top w:val="none" w:sz="0" w:space="0" w:color="auto"/>
        <w:left w:val="none" w:sz="0" w:space="0" w:color="auto"/>
        <w:bottom w:val="none" w:sz="0" w:space="0" w:color="auto"/>
        <w:right w:val="none" w:sz="0" w:space="0" w:color="auto"/>
      </w:divBdr>
    </w:div>
    <w:div w:id="995376946">
      <w:bodyDiv w:val="1"/>
      <w:marLeft w:val="0"/>
      <w:marRight w:val="0"/>
      <w:marTop w:val="0"/>
      <w:marBottom w:val="0"/>
      <w:divBdr>
        <w:top w:val="none" w:sz="0" w:space="0" w:color="auto"/>
        <w:left w:val="none" w:sz="0" w:space="0" w:color="auto"/>
        <w:bottom w:val="none" w:sz="0" w:space="0" w:color="auto"/>
        <w:right w:val="none" w:sz="0" w:space="0" w:color="auto"/>
      </w:divBdr>
    </w:div>
    <w:div w:id="1048214996">
      <w:bodyDiv w:val="1"/>
      <w:marLeft w:val="0"/>
      <w:marRight w:val="0"/>
      <w:marTop w:val="0"/>
      <w:marBottom w:val="0"/>
      <w:divBdr>
        <w:top w:val="none" w:sz="0" w:space="0" w:color="auto"/>
        <w:left w:val="none" w:sz="0" w:space="0" w:color="auto"/>
        <w:bottom w:val="none" w:sz="0" w:space="0" w:color="auto"/>
        <w:right w:val="none" w:sz="0" w:space="0" w:color="auto"/>
      </w:divBdr>
    </w:div>
    <w:div w:id="1049839858">
      <w:bodyDiv w:val="1"/>
      <w:marLeft w:val="0"/>
      <w:marRight w:val="0"/>
      <w:marTop w:val="0"/>
      <w:marBottom w:val="0"/>
      <w:divBdr>
        <w:top w:val="none" w:sz="0" w:space="0" w:color="auto"/>
        <w:left w:val="none" w:sz="0" w:space="0" w:color="auto"/>
        <w:bottom w:val="none" w:sz="0" w:space="0" w:color="auto"/>
        <w:right w:val="none" w:sz="0" w:space="0" w:color="auto"/>
      </w:divBdr>
    </w:div>
    <w:div w:id="1055205502">
      <w:bodyDiv w:val="1"/>
      <w:marLeft w:val="0"/>
      <w:marRight w:val="0"/>
      <w:marTop w:val="0"/>
      <w:marBottom w:val="0"/>
      <w:divBdr>
        <w:top w:val="none" w:sz="0" w:space="0" w:color="auto"/>
        <w:left w:val="none" w:sz="0" w:space="0" w:color="auto"/>
        <w:bottom w:val="none" w:sz="0" w:space="0" w:color="auto"/>
        <w:right w:val="none" w:sz="0" w:space="0" w:color="auto"/>
      </w:divBdr>
    </w:div>
    <w:div w:id="1096831619">
      <w:bodyDiv w:val="1"/>
      <w:marLeft w:val="0"/>
      <w:marRight w:val="0"/>
      <w:marTop w:val="0"/>
      <w:marBottom w:val="0"/>
      <w:divBdr>
        <w:top w:val="none" w:sz="0" w:space="0" w:color="auto"/>
        <w:left w:val="none" w:sz="0" w:space="0" w:color="auto"/>
        <w:bottom w:val="none" w:sz="0" w:space="0" w:color="auto"/>
        <w:right w:val="none" w:sz="0" w:space="0" w:color="auto"/>
      </w:divBdr>
    </w:div>
    <w:div w:id="1106972466">
      <w:bodyDiv w:val="1"/>
      <w:marLeft w:val="0"/>
      <w:marRight w:val="0"/>
      <w:marTop w:val="0"/>
      <w:marBottom w:val="0"/>
      <w:divBdr>
        <w:top w:val="none" w:sz="0" w:space="0" w:color="auto"/>
        <w:left w:val="none" w:sz="0" w:space="0" w:color="auto"/>
        <w:bottom w:val="none" w:sz="0" w:space="0" w:color="auto"/>
        <w:right w:val="none" w:sz="0" w:space="0" w:color="auto"/>
      </w:divBdr>
    </w:div>
    <w:div w:id="1117288507">
      <w:bodyDiv w:val="1"/>
      <w:marLeft w:val="0"/>
      <w:marRight w:val="0"/>
      <w:marTop w:val="0"/>
      <w:marBottom w:val="0"/>
      <w:divBdr>
        <w:top w:val="none" w:sz="0" w:space="0" w:color="auto"/>
        <w:left w:val="none" w:sz="0" w:space="0" w:color="auto"/>
        <w:bottom w:val="none" w:sz="0" w:space="0" w:color="auto"/>
        <w:right w:val="none" w:sz="0" w:space="0" w:color="auto"/>
      </w:divBdr>
    </w:div>
    <w:div w:id="1124809763">
      <w:bodyDiv w:val="1"/>
      <w:marLeft w:val="0"/>
      <w:marRight w:val="0"/>
      <w:marTop w:val="0"/>
      <w:marBottom w:val="0"/>
      <w:divBdr>
        <w:top w:val="none" w:sz="0" w:space="0" w:color="auto"/>
        <w:left w:val="none" w:sz="0" w:space="0" w:color="auto"/>
        <w:bottom w:val="none" w:sz="0" w:space="0" w:color="auto"/>
        <w:right w:val="none" w:sz="0" w:space="0" w:color="auto"/>
      </w:divBdr>
    </w:div>
    <w:div w:id="1134253436">
      <w:bodyDiv w:val="1"/>
      <w:marLeft w:val="0"/>
      <w:marRight w:val="0"/>
      <w:marTop w:val="0"/>
      <w:marBottom w:val="0"/>
      <w:divBdr>
        <w:top w:val="none" w:sz="0" w:space="0" w:color="auto"/>
        <w:left w:val="none" w:sz="0" w:space="0" w:color="auto"/>
        <w:bottom w:val="none" w:sz="0" w:space="0" w:color="auto"/>
        <w:right w:val="none" w:sz="0" w:space="0" w:color="auto"/>
      </w:divBdr>
    </w:div>
    <w:div w:id="1150025790">
      <w:bodyDiv w:val="1"/>
      <w:marLeft w:val="0"/>
      <w:marRight w:val="0"/>
      <w:marTop w:val="0"/>
      <w:marBottom w:val="0"/>
      <w:divBdr>
        <w:top w:val="none" w:sz="0" w:space="0" w:color="auto"/>
        <w:left w:val="none" w:sz="0" w:space="0" w:color="auto"/>
        <w:bottom w:val="none" w:sz="0" w:space="0" w:color="auto"/>
        <w:right w:val="none" w:sz="0" w:space="0" w:color="auto"/>
      </w:divBdr>
    </w:div>
    <w:div w:id="1156267287">
      <w:bodyDiv w:val="1"/>
      <w:marLeft w:val="0"/>
      <w:marRight w:val="0"/>
      <w:marTop w:val="0"/>
      <w:marBottom w:val="0"/>
      <w:divBdr>
        <w:top w:val="none" w:sz="0" w:space="0" w:color="auto"/>
        <w:left w:val="none" w:sz="0" w:space="0" w:color="auto"/>
        <w:bottom w:val="none" w:sz="0" w:space="0" w:color="auto"/>
        <w:right w:val="none" w:sz="0" w:space="0" w:color="auto"/>
      </w:divBdr>
    </w:div>
    <w:div w:id="1190337334">
      <w:bodyDiv w:val="1"/>
      <w:marLeft w:val="0"/>
      <w:marRight w:val="0"/>
      <w:marTop w:val="0"/>
      <w:marBottom w:val="0"/>
      <w:divBdr>
        <w:top w:val="none" w:sz="0" w:space="0" w:color="auto"/>
        <w:left w:val="none" w:sz="0" w:space="0" w:color="auto"/>
        <w:bottom w:val="none" w:sz="0" w:space="0" w:color="auto"/>
        <w:right w:val="none" w:sz="0" w:space="0" w:color="auto"/>
      </w:divBdr>
    </w:div>
    <w:div w:id="1247617247">
      <w:bodyDiv w:val="1"/>
      <w:marLeft w:val="0"/>
      <w:marRight w:val="0"/>
      <w:marTop w:val="0"/>
      <w:marBottom w:val="0"/>
      <w:divBdr>
        <w:top w:val="none" w:sz="0" w:space="0" w:color="auto"/>
        <w:left w:val="none" w:sz="0" w:space="0" w:color="auto"/>
        <w:bottom w:val="none" w:sz="0" w:space="0" w:color="auto"/>
        <w:right w:val="none" w:sz="0" w:space="0" w:color="auto"/>
      </w:divBdr>
    </w:div>
    <w:div w:id="1278022879">
      <w:bodyDiv w:val="1"/>
      <w:marLeft w:val="0"/>
      <w:marRight w:val="0"/>
      <w:marTop w:val="0"/>
      <w:marBottom w:val="0"/>
      <w:divBdr>
        <w:top w:val="none" w:sz="0" w:space="0" w:color="auto"/>
        <w:left w:val="none" w:sz="0" w:space="0" w:color="auto"/>
        <w:bottom w:val="none" w:sz="0" w:space="0" w:color="auto"/>
        <w:right w:val="none" w:sz="0" w:space="0" w:color="auto"/>
      </w:divBdr>
    </w:div>
    <w:div w:id="1286236355">
      <w:bodyDiv w:val="1"/>
      <w:marLeft w:val="0"/>
      <w:marRight w:val="0"/>
      <w:marTop w:val="0"/>
      <w:marBottom w:val="0"/>
      <w:divBdr>
        <w:top w:val="none" w:sz="0" w:space="0" w:color="auto"/>
        <w:left w:val="none" w:sz="0" w:space="0" w:color="auto"/>
        <w:bottom w:val="none" w:sz="0" w:space="0" w:color="auto"/>
        <w:right w:val="none" w:sz="0" w:space="0" w:color="auto"/>
      </w:divBdr>
    </w:div>
    <w:div w:id="1299652170">
      <w:bodyDiv w:val="1"/>
      <w:marLeft w:val="0"/>
      <w:marRight w:val="0"/>
      <w:marTop w:val="0"/>
      <w:marBottom w:val="0"/>
      <w:divBdr>
        <w:top w:val="none" w:sz="0" w:space="0" w:color="auto"/>
        <w:left w:val="none" w:sz="0" w:space="0" w:color="auto"/>
        <w:bottom w:val="none" w:sz="0" w:space="0" w:color="auto"/>
        <w:right w:val="none" w:sz="0" w:space="0" w:color="auto"/>
      </w:divBdr>
    </w:div>
    <w:div w:id="1347249532">
      <w:bodyDiv w:val="1"/>
      <w:marLeft w:val="0"/>
      <w:marRight w:val="0"/>
      <w:marTop w:val="0"/>
      <w:marBottom w:val="0"/>
      <w:divBdr>
        <w:top w:val="none" w:sz="0" w:space="0" w:color="auto"/>
        <w:left w:val="none" w:sz="0" w:space="0" w:color="auto"/>
        <w:bottom w:val="none" w:sz="0" w:space="0" w:color="auto"/>
        <w:right w:val="none" w:sz="0" w:space="0" w:color="auto"/>
      </w:divBdr>
    </w:div>
    <w:div w:id="1385790683">
      <w:bodyDiv w:val="1"/>
      <w:marLeft w:val="0"/>
      <w:marRight w:val="0"/>
      <w:marTop w:val="0"/>
      <w:marBottom w:val="0"/>
      <w:divBdr>
        <w:top w:val="none" w:sz="0" w:space="0" w:color="auto"/>
        <w:left w:val="none" w:sz="0" w:space="0" w:color="auto"/>
        <w:bottom w:val="none" w:sz="0" w:space="0" w:color="auto"/>
        <w:right w:val="none" w:sz="0" w:space="0" w:color="auto"/>
      </w:divBdr>
    </w:div>
    <w:div w:id="1401291146">
      <w:bodyDiv w:val="1"/>
      <w:marLeft w:val="0"/>
      <w:marRight w:val="0"/>
      <w:marTop w:val="0"/>
      <w:marBottom w:val="0"/>
      <w:divBdr>
        <w:top w:val="none" w:sz="0" w:space="0" w:color="auto"/>
        <w:left w:val="none" w:sz="0" w:space="0" w:color="auto"/>
        <w:bottom w:val="none" w:sz="0" w:space="0" w:color="auto"/>
        <w:right w:val="none" w:sz="0" w:space="0" w:color="auto"/>
      </w:divBdr>
    </w:div>
    <w:div w:id="1424953835">
      <w:bodyDiv w:val="1"/>
      <w:marLeft w:val="0"/>
      <w:marRight w:val="0"/>
      <w:marTop w:val="0"/>
      <w:marBottom w:val="0"/>
      <w:divBdr>
        <w:top w:val="none" w:sz="0" w:space="0" w:color="auto"/>
        <w:left w:val="none" w:sz="0" w:space="0" w:color="auto"/>
        <w:bottom w:val="none" w:sz="0" w:space="0" w:color="auto"/>
        <w:right w:val="none" w:sz="0" w:space="0" w:color="auto"/>
      </w:divBdr>
    </w:div>
    <w:div w:id="1489636830">
      <w:bodyDiv w:val="1"/>
      <w:marLeft w:val="0"/>
      <w:marRight w:val="0"/>
      <w:marTop w:val="0"/>
      <w:marBottom w:val="0"/>
      <w:divBdr>
        <w:top w:val="none" w:sz="0" w:space="0" w:color="auto"/>
        <w:left w:val="none" w:sz="0" w:space="0" w:color="auto"/>
        <w:bottom w:val="none" w:sz="0" w:space="0" w:color="auto"/>
        <w:right w:val="none" w:sz="0" w:space="0" w:color="auto"/>
      </w:divBdr>
    </w:div>
    <w:div w:id="1502692932">
      <w:bodyDiv w:val="1"/>
      <w:marLeft w:val="0"/>
      <w:marRight w:val="0"/>
      <w:marTop w:val="0"/>
      <w:marBottom w:val="0"/>
      <w:divBdr>
        <w:top w:val="none" w:sz="0" w:space="0" w:color="auto"/>
        <w:left w:val="none" w:sz="0" w:space="0" w:color="auto"/>
        <w:bottom w:val="none" w:sz="0" w:space="0" w:color="auto"/>
        <w:right w:val="none" w:sz="0" w:space="0" w:color="auto"/>
      </w:divBdr>
    </w:div>
    <w:div w:id="1521897784">
      <w:bodyDiv w:val="1"/>
      <w:marLeft w:val="0"/>
      <w:marRight w:val="0"/>
      <w:marTop w:val="0"/>
      <w:marBottom w:val="0"/>
      <w:divBdr>
        <w:top w:val="none" w:sz="0" w:space="0" w:color="auto"/>
        <w:left w:val="none" w:sz="0" w:space="0" w:color="auto"/>
        <w:bottom w:val="none" w:sz="0" w:space="0" w:color="auto"/>
        <w:right w:val="none" w:sz="0" w:space="0" w:color="auto"/>
      </w:divBdr>
    </w:div>
    <w:div w:id="1525167854">
      <w:bodyDiv w:val="1"/>
      <w:marLeft w:val="0"/>
      <w:marRight w:val="0"/>
      <w:marTop w:val="0"/>
      <w:marBottom w:val="0"/>
      <w:divBdr>
        <w:top w:val="none" w:sz="0" w:space="0" w:color="auto"/>
        <w:left w:val="none" w:sz="0" w:space="0" w:color="auto"/>
        <w:bottom w:val="none" w:sz="0" w:space="0" w:color="auto"/>
        <w:right w:val="none" w:sz="0" w:space="0" w:color="auto"/>
      </w:divBdr>
    </w:div>
    <w:div w:id="1532835543">
      <w:bodyDiv w:val="1"/>
      <w:marLeft w:val="0"/>
      <w:marRight w:val="0"/>
      <w:marTop w:val="0"/>
      <w:marBottom w:val="0"/>
      <w:divBdr>
        <w:top w:val="none" w:sz="0" w:space="0" w:color="auto"/>
        <w:left w:val="none" w:sz="0" w:space="0" w:color="auto"/>
        <w:bottom w:val="none" w:sz="0" w:space="0" w:color="auto"/>
        <w:right w:val="none" w:sz="0" w:space="0" w:color="auto"/>
      </w:divBdr>
    </w:div>
    <w:div w:id="1569532774">
      <w:bodyDiv w:val="1"/>
      <w:marLeft w:val="0"/>
      <w:marRight w:val="0"/>
      <w:marTop w:val="0"/>
      <w:marBottom w:val="0"/>
      <w:divBdr>
        <w:top w:val="none" w:sz="0" w:space="0" w:color="auto"/>
        <w:left w:val="none" w:sz="0" w:space="0" w:color="auto"/>
        <w:bottom w:val="none" w:sz="0" w:space="0" w:color="auto"/>
        <w:right w:val="none" w:sz="0" w:space="0" w:color="auto"/>
      </w:divBdr>
    </w:div>
    <w:div w:id="1582640755">
      <w:bodyDiv w:val="1"/>
      <w:marLeft w:val="0"/>
      <w:marRight w:val="0"/>
      <w:marTop w:val="0"/>
      <w:marBottom w:val="0"/>
      <w:divBdr>
        <w:top w:val="none" w:sz="0" w:space="0" w:color="auto"/>
        <w:left w:val="none" w:sz="0" w:space="0" w:color="auto"/>
        <w:bottom w:val="none" w:sz="0" w:space="0" w:color="auto"/>
        <w:right w:val="none" w:sz="0" w:space="0" w:color="auto"/>
      </w:divBdr>
    </w:div>
    <w:div w:id="1692874857">
      <w:bodyDiv w:val="1"/>
      <w:marLeft w:val="0"/>
      <w:marRight w:val="0"/>
      <w:marTop w:val="0"/>
      <w:marBottom w:val="0"/>
      <w:divBdr>
        <w:top w:val="none" w:sz="0" w:space="0" w:color="auto"/>
        <w:left w:val="none" w:sz="0" w:space="0" w:color="auto"/>
        <w:bottom w:val="none" w:sz="0" w:space="0" w:color="auto"/>
        <w:right w:val="none" w:sz="0" w:space="0" w:color="auto"/>
      </w:divBdr>
    </w:div>
    <w:div w:id="1745297363">
      <w:bodyDiv w:val="1"/>
      <w:marLeft w:val="0"/>
      <w:marRight w:val="0"/>
      <w:marTop w:val="0"/>
      <w:marBottom w:val="0"/>
      <w:divBdr>
        <w:top w:val="none" w:sz="0" w:space="0" w:color="auto"/>
        <w:left w:val="none" w:sz="0" w:space="0" w:color="auto"/>
        <w:bottom w:val="none" w:sz="0" w:space="0" w:color="auto"/>
        <w:right w:val="none" w:sz="0" w:space="0" w:color="auto"/>
      </w:divBdr>
    </w:div>
    <w:div w:id="1755931686">
      <w:bodyDiv w:val="1"/>
      <w:marLeft w:val="0"/>
      <w:marRight w:val="0"/>
      <w:marTop w:val="0"/>
      <w:marBottom w:val="0"/>
      <w:divBdr>
        <w:top w:val="none" w:sz="0" w:space="0" w:color="auto"/>
        <w:left w:val="none" w:sz="0" w:space="0" w:color="auto"/>
        <w:bottom w:val="none" w:sz="0" w:space="0" w:color="auto"/>
        <w:right w:val="none" w:sz="0" w:space="0" w:color="auto"/>
      </w:divBdr>
    </w:div>
    <w:div w:id="1802309275">
      <w:bodyDiv w:val="1"/>
      <w:marLeft w:val="0"/>
      <w:marRight w:val="0"/>
      <w:marTop w:val="0"/>
      <w:marBottom w:val="0"/>
      <w:divBdr>
        <w:top w:val="none" w:sz="0" w:space="0" w:color="auto"/>
        <w:left w:val="none" w:sz="0" w:space="0" w:color="auto"/>
        <w:bottom w:val="none" w:sz="0" w:space="0" w:color="auto"/>
        <w:right w:val="none" w:sz="0" w:space="0" w:color="auto"/>
      </w:divBdr>
    </w:div>
    <w:div w:id="1809974943">
      <w:bodyDiv w:val="1"/>
      <w:marLeft w:val="0"/>
      <w:marRight w:val="0"/>
      <w:marTop w:val="0"/>
      <w:marBottom w:val="0"/>
      <w:divBdr>
        <w:top w:val="none" w:sz="0" w:space="0" w:color="auto"/>
        <w:left w:val="none" w:sz="0" w:space="0" w:color="auto"/>
        <w:bottom w:val="none" w:sz="0" w:space="0" w:color="auto"/>
        <w:right w:val="none" w:sz="0" w:space="0" w:color="auto"/>
      </w:divBdr>
    </w:div>
    <w:div w:id="1875001869">
      <w:bodyDiv w:val="1"/>
      <w:marLeft w:val="0"/>
      <w:marRight w:val="0"/>
      <w:marTop w:val="0"/>
      <w:marBottom w:val="0"/>
      <w:divBdr>
        <w:top w:val="none" w:sz="0" w:space="0" w:color="auto"/>
        <w:left w:val="none" w:sz="0" w:space="0" w:color="auto"/>
        <w:bottom w:val="none" w:sz="0" w:space="0" w:color="auto"/>
        <w:right w:val="none" w:sz="0" w:space="0" w:color="auto"/>
      </w:divBdr>
    </w:div>
    <w:div w:id="1933008059">
      <w:bodyDiv w:val="1"/>
      <w:marLeft w:val="0"/>
      <w:marRight w:val="0"/>
      <w:marTop w:val="0"/>
      <w:marBottom w:val="0"/>
      <w:divBdr>
        <w:top w:val="none" w:sz="0" w:space="0" w:color="auto"/>
        <w:left w:val="none" w:sz="0" w:space="0" w:color="auto"/>
        <w:bottom w:val="none" w:sz="0" w:space="0" w:color="auto"/>
        <w:right w:val="none" w:sz="0" w:space="0" w:color="auto"/>
      </w:divBdr>
    </w:div>
    <w:div w:id="1989478314">
      <w:bodyDiv w:val="1"/>
      <w:marLeft w:val="0"/>
      <w:marRight w:val="0"/>
      <w:marTop w:val="0"/>
      <w:marBottom w:val="0"/>
      <w:divBdr>
        <w:top w:val="none" w:sz="0" w:space="0" w:color="auto"/>
        <w:left w:val="none" w:sz="0" w:space="0" w:color="auto"/>
        <w:bottom w:val="none" w:sz="0" w:space="0" w:color="auto"/>
        <w:right w:val="none" w:sz="0" w:space="0" w:color="auto"/>
      </w:divBdr>
    </w:div>
    <w:div w:id="1994211742">
      <w:bodyDiv w:val="1"/>
      <w:marLeft w:val="0"/>
      <w:marRight w:val="0"/>
      <w:marTop w:val="0"/>
      <w:marBottom w:val="0"/>
      <w:divBdr>
        <w:top w:val="none" w:sz="0" w:space="0" w:color="auto"/>
        <w:left w:val="none" w:sz="0" w:space="0" w:color="auto"/>
        <w:bottom w:val="none" w:sz="0" w:space="0" w:color="auto"/>
        <w:right w:val="none" w:sz="0" w:space="0" w:color="auto"/>
      </w:divBdr>
    </w:div>
    <w:div w:id="2055500223">
      <w:bodyDiv w:val="1"/>
      <w:marLeft w:val="0"/>
      <w:marRight w:val="0"/>
      <w:marTop w:val="0"/>
      <w:marBottom w:val="0"/>
      <w:divBdr>
        <w:top w:val="none" w:sz="0" w:space="0" w:color="auto"/>
        <w:left w:val="none" w:sz="0" w:space="0" w:color="auto"/>
        <w:bottom w:val="none" w:sz="0" w:space="0" w:color="auto"/>
        <w:right w:val="none" w:sz="0" w:space="0" w:color="auto"/>
      </w:divBdr>
    </w:div>
    <w:div w:id="2075808245">
      <w:bodyDiv w:val="1"/>
      <w:marLeft w:val="0"/>
      <w:marRight w:val="0"/>
      <w:marTop w:val="0"/>
      <w:marBottom w:val="0"/>
      <w:divBdr>
        <w:top w:val="none" w:sz="0" w:space="0" w:color="auto"/>
        <w:left w:val="none" w:sz="0" w:space="0" w:color="auto"/>
        <w:bottom w:val="none" w:sz="0" w:space="0" w:color="auto"/>
        <w:right w:val="none" w:sz="0" w:space="0" w:color="auto"/>
      </w:divBdr>
    </w:div>
    <w:div w:id="2082095606">
      <w:bodyDiv w:val="1"/>
      <w:marLeft w:val="0"/>
      <w:marRight w:val="0"/>
      <w:marTop w:val="0"/>
      <w:marBottom w:val="0"/>
      <w:divBdr>
        <w:top w:val="none" w:sz="0" w:space="0" w:color="auto"/>
        <w:left w:val="none" w:sz="0" w:space="0" w:color="auto"/>
        <w:bottom w:val="none" w:sz="0" w:space="0" w:color="auto"/>
        <w:right w:val="none" w:sz="0" w:space="0" w:color="auto"/>
      </w:divBdr>
    </w:div>
    <w:div w:id="2097483128">
      <w:bodyDiv w:val="1"/>
      <w:marLeft w:val="0"/>
      <w:marRight w:val="0"/>
      <w:marTop w:val="0"/>
      <w:marBottom w:val="0"/>
      <w:divBdr>
        <w:top w:val="none" w:sz="0" w:space="0" w:color="auto"/>
        <w:left w:val="none" w:sz="0" w:space="0" w:color="auto"/>
        <w:bottom w:val="none" w:sz="0" w:space="0" w:color="auto"/>
        <w:right w:val="none" w:sz="0" w:space="0" w:color="auto"/>
      </w:divBdr>
    </w:div>
    <w:div w:id="2105220526">
      <w:bodyDiv w:val="1"/>
      <w:marLeft w:val="0"/>
      <w:marRight w:val="0"/>
      <w:marTop w:val="0"/>
      <w:marBottom w:val="0"/>
      <w:divBdr>
        <w:top w:val="none" w:sz="0" w:space="0" w:color="auto"/>
        <w:left w:val="none" w:sz="0" w:space="0" w:color="auto"/>
        <w:bottom w:val="none" w:sz="0" w:space="0" w:color="auto"/>
        <w:right w:val="none" w:sz="0" w:space="0" w:color="auto"/>
      </w:divBdr>
    </w:div>
    <w:div w:id="2126581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7CD30-693A-407D-B1F6-5459B17D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1717</Words>
  <Characters>9792</Characters>
  <Application>Microsoft Office Word</Application>
  <DocSecurity>0</DocSecurity>
  <Lines>81</Lines>
  <Paragraphs>22</Paragraphs>
  <ScaleCrop>false</ScaleCrop>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255</cp:revision>
  <cp:lastPrinted>2018-10-22T05:21:00Z</cp:lastPrinted>
  <dcterms:created xsi:type="dcterms:W3CDTF">2016-09-08T01:47:00Z</dcterms:created>
  <dcterms:modified xsi:type="dcterms:W3CDTF">2020-12-31T07:39:00Z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