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activeX/activeX5.xml" ContentType="application/vnd.ms-office.activeX+xml"/>
  <Default Extension="wmf" ContentType="image/x-wmf"/>
  <Override PartName="/word/activeX/activeX3.xml" ContentType="application/vnd.ms-office.activeX+xml"/>
  <Default Extension="emf" ContentType="image/x-emf"/>
  <Override PartName="/word/footer6.xml" ContentType="application/vnd.openxmlformats-officedocument.wordprocessingml.footer+xml"/>
  <Override PartName="/word/activeX/activeX4.xml" ContentType="application/vnd.ms-office.activeX+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2EE" w:rsidRDefault="003E42EE">
      <w:pPr>
        <w:pStyle w:val="21"/>
        <w:rPr>
          <w:rFonts w:ascii="仿宋_GB2312" w:eastAsia="仿宋_GB2312" w:hAnsi="仿宋_GB2312" w:cs="仿宋_GB2312"/>
        </w:rPr>
      </w:pPr>
      <w:r w:rsidRPr="003E42E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 style="position:absolute;left:0;text-align:left;margin-left:391.75pt;margin-top:9.9pt;width:64.5pt;height:90.75pt;z-index:251667456;mso-width-relative:page;mso-height-relative:page">
            <v:imagedata r:id="rId9" o:title=""/>
          </v:shape>
        </w:pict>
      </w:r>
    </w:p>
    <w:p w:rsidR="003E42EE" w:rsidRDefault="003E42EE">
      <w:pPr>
        <w:widowControl/>
        <w:spacing w:line="360" w:lineRule="auto"/>
        <w:ind w:firstLineChars="200" w:firstLine="520"/>
        <w:rPr>
          <w:rFonts w:ascii="仿宋_GB2312" w:hAnsi="仿宋_GB2312" w:cs="仿宋_GB2312"/>
          <w:spacing w:val="10"/>
          <w:sz w:val="24"/>
          <w:szCs w:val="24"/>
        </w:rPr>
      </w:pPr>
    </w:p>
    <w:p w:rsidR="003E42EE" w:rsidRDefault="003E42EE">
      <w:pPr>
        <w:widowControl/>
        <w:spacing w:line="360" w:lineRule="auto"/>
        <w:ind w:firstLineChars="200" w:firstLine="520"/>
        <w:rPr>
          <w:rFonts w:ascii="仿宋_GB2312" w:hAnsi="仿宋_GB2312" w:cs="仿宋_GB2312"/>
          <w:spacing w:val="10"/>
          <w:sz w:val="24"/>
          <w:szCs w:val="24"/>
        </w:rPr>
      </w:pPr>
    </w:p>
    <w:p w:rsidR="003E42EE" w:rsidRDefault="006A2CC1">
      <w:pPr>
        <w:widowControl/>
        <w:spacing w:line="360" w:lineRule="auto"/>
        <w:ind w:firstLineChars="900" w:firstLine="4155"/>
        <w:rPr>
          <w:rFonts w:ascii="仿宋_GB2312" w:hAnsi="仿宋_GB2312" w:cs="仿宋_GB2312"/>
          <w:b/>
          <w:bCs/>
          <w:spacing w:val="10"/>
          <w:sz w:val="44"/>
          <w:szCs w:val="44"/>
        </w:rPr>
      </w:pPr>
      <w:r>
        <w:rPr>
          <w:rFonts w:ascii="仿宋_GB2312" w:hAnsi="仿宋_GB2312" w:cs="仿宋_GB2312" w:hint="eastAsia"/>
          <w:b/>
          <w:bCs/>
          <w:spacing w:val="10"/>
          <w:sz w:val="44"/>
          <w:szCs w:val="44"/>
        </w:rPr>
        <w:t>估价报告</w:t>
      </w:r>
    </w:p>
    <w:p w:rsidR="003E42EE" w:rsidRDefault="003E42EE">
      <w:pPr>
        <w:widowControl/>
        <w:tabs>
          <w:tab w:val="center" w:pos="3713"/>
          <w:tab w:val="left" w:pos="4935"/>
        </w:tabs>
        <w:spacing w:line="360" w:lineRule="auto"/>
        <w:ind w:firstLineChars="200" w:firstLine="520"/>
        <w:rPr>
          <w:rFonts w:ascii="仿宋_GB2312" w:hAnsi="仿宋_GB2312" w:cs="仿宋_GB2312"/>
          <w:spacing w:val="10"/>
          <w:sz w:val="24"/>
          <w:szCs w:val="24"/>
        </w:rPr>
      </w:pPr>
    </w:p>
    <w:p w:rsidR="003E42EE" w:rsidRDefault="003E42EE">
      <w:pPr>
        <w:widowControl/>
        <w:tabs>
          <w:tab w:val="center" w:pos="3713"/>
          <w:tab w:val="left" w:pos="4935"/>
        </w:tabs>
        <w:spacing w:line="360" w:lineRule="auto"/>
        <w:ind w:firstLineChars="200" w:firstLine="520"/>
        <w:rPr>
          <w:rFonts w:ascii="仿宋_GB2312" w:hAnsi="仿宋_GB2312" w:cs="仿宋_GB2312"/>
          <w:spacing w:val="10"/>
          <w:sz w:val="24"/>
          <w:szCs w:val="24"/>
        </w:rPr>
      </w:pPr>
    </w:p>
    <w:p w:rsidR="003E42EE" w:rsidRDefault="006A2CC1">
      <w:pPr>
        <w:spacing w:line="700" w:lineRule="exact"/>
        <w:ind w:leftChars="304" w:left="2746" w:hangingChars="674" w:hanging="1895"/>
        <w:rPr>
          <w:rFonts w:ascii="仿宋_GB2312"/>
          <w:szCs w:val="28"/>
        </w:rPr>
      </w:pPr>
      <w:r>
        <w:rPr>
          <w:rFonts w:ascii="仿宋_GB2312" w:hint="eastAsia"/>
          <w:b/>
          <w:kern w:val="0"/>
        </w:rPr>
        <w:t>估价项目名称：</w:t>
      </w:r>
      <w:r>
        <w:rPr>
          <w:rFonts w:ascii="仿宋_GB2312" w:hint="eastAsia"/>
          <w:b/>
          <w:kern w:val="0"/>
        </w:rPr>
        <w:t>湖南麻阳农村商业银行股份有限公司与被执行人</w:t>
      </w:r>
      <w:r>
        <w:rPr>
          <w:rFonts w:ascii="仿宋_GB2312" w:hint="eastAsia"/>
          <w:b/>
          <w:kern w:val="0"/>
        </w:rPr>
        <w:t>江平秀</w:t>
      </w:r>
      <w:r>
        <w:rPr>
          <w:rFonts w:ascii="仿宋_GB2312" w:hint="eastAsia"/>
          <w:b/>
          <w:kern w:val="0"/>
        </w:rPr>
        <w:t>、</w:t>
      </w:r>
      <w:r>
        <w:rPr>
          <w:rFonts w:ascii="仿宋_GB2312" w:hint="eastAsia"/>
          <w:b/>
          <w:kern w:val="0"/>
        </w:rPr>
        <w:t>朱庆斌</w:t>
      </w:r>
      <w:r>
        <w:rPr>
          <w:rFonts w:ascii="仿宋_GB2312" w:hint="eastAsia"/>
          <w:b/>
          <w:kern w:val="0"/>
        </w:rPr>
        <w:t>金融借款一案所涉及的</w:t>
      </w:r>
      <w:r>
        <w:rPr>
          <w:rFonts w:ascii="仿宋_GB2312" w:hint="eastAsia"/>
          <w:b/>
          <w:kern w:val="0"/>
        </w:rPr>
        <w:t>江平秀</w:t>
      </w:r>
      <w:r>
        <w:rPr>
          <w:rFonts w:ascii="仿宋_GB2312" w:hint="eastAsia"/>
          <w:b/>
          <w:kern w:val="0"/>
        </w:rPr>
        <w:t>名下位于</w:t>
      </w:r>
      <w:r>
        <w:rPr>
          <w:rFonts w:ascii="仿宋_GB2312" w:hint="eastAsia"/>
          <w:b/>
          <w:kern w:val="0"/>
        </w:rPr>
        <w:t>麻阳苗族自治县高村镇</w:t>
      </w:r>
      <w:r>
        <w:rPr>
          <w:rFonts w:ascii="仿宋_GB2312" w:hint="eastAsia"/>
          <w:b/>
          <w:kern w:val="0"/>
        </w:rPr>
        <w:t>尖坡</w:t>
      </w:r>
      <w:r>
        <w:rPr>
          <w:rFonts w:ascii="仿宋_GB2312" w:hint="eastAsia"/>
          <w:szCs w:val="28"/>
        </w:rPr>
        <w:t>房地产市场价值司法鉴定评估</w:t>
      </w:r>
    </w:p>
    <w:p w:rsidR="003E42EE" w:rsidRDefault="006A2CC1">
      <w:pPr>
        <w:autoSpaceDE w:val="0"/>
        <w:autoSpaceDN w:val="0"/>
        <w:adjustRightInd w:val="0"/>
        <w:spacing w:line="700" w:lineRule="exact"/>
        <w:ind w:left="2830" w:right="10" w:hanging="2114"/>
        <w:jc w:val="left"/>
        <w:rPr>
          <w:rFonts w:ascii="仿宋_GB2312"/>
          <w:szCs w:val="28"/>
        </w:rPr>
      </w:pPr>
      <w:r>
        <w:rPr>
          <w:rFonts w:ascii="仿宋_GB2312" w:hint="eastAsia"/>
          <w:b/>
          <w:kern w:val="0"/>
        </w:rPr>
        <w:t>估价委托人：</w:t>
      </w:r>
      <w:r>
        <w:rPr>
          <w:rFonts w:ascii="仿宋_GB2312" w:hint="eastAsia"/>
          <w:b/>
          <w:kern w:val="0"/>
        </w:rPr>
        <w:t xml:space="preserve"> </w:t>
      </w:r>
      <w:r>
        <w:rPr>
          <w:rFonts w:ascii="仿宋_GB2312" w:hint="eastAsia"/>
          <w:szCs w:val="28"/>
        </w:rPr>
        <w:t xml:space="preserve"> </w:t>
      </w:r>
      <w:r>
        <w:rPr>
          <w:rFonts w:ascii="仿宋_GB2312" w:hint="eastAsia"/>
          <w:szCs w:val="28"/>
        </w:rPr>
        <w:t>麻阳苗族自治县人民法院</w:t>
      </w:r>
    </w:p>
    <w:p w:rsidR="003E42EE" w:rsidRDefault="006A2CC1">
      <w:pPr>
        <w:autoSpaceDE w:val="0"/>
        <w:autoSpaceDN w:val="0"/>
        <w:adjustRightInd w:val="0"/>
        <w:spacing w:line="700" w:lineRule="exact"/>
        <w:jc w:val="left"/>
        <w:rPr>
          <w:rFonts w:ascii="仿宋_GB2312"/>
          <w:kern w:val="0"/>
        </w:rPr>
      </w:pPr>
      <w:r>
        <w:rPr>
          <w:rFonts w:ascii="仿宋_GB2312" w:hint="eastAsia"/>
          <w:kern w:val="0"/>
        </w:rPr>
        <w:t xml:space="preserve">   </w:t>
      </w:r>
      <w:r>
        <w:rPr>
          <w:rFonts w:ascii="仿宋_GB2312" w:hint="eastAsia"/>
          <w:b/>
          <w:kern w:val="0"/>
        </w:rPr>
        <w:t xml:space="preserve">  </w:t>
      </w:r>
      <w:r>
        <w:rPr>
          <w:rFonts w:ascii="仿宋_GB2312" w:hint="eastAsia"/>
          <w:b/>
          <w:kern w:val="0"/>
        </w:rPr>
        <w:t>估</w:t>
      </w:r>
      <w:r>
        <w:rPr>
          <w:rFonts w:ascii="仿宋_GB2312" w:hint="eastAsia"/>
          <w:b/>
          <w:kern w:val="0"/>
        </w:rPr>
        <w:t xml:space="preserve"> </w:t>
      </w:r>
      <w:r>
        <w:rPr>
          <w:rFonts w:ascii="仿宋_GB2312" w:hint="eastAsia"/>
          <w:b/>
          <w:kern w:val="0"/>
        </w:rPr>
        <w:t>价</w:t>
      </w:r>
      <w:r>
        <w:rPr>
          <w:rFonts w:ascii="仿宋_GB2312" w:hint="eastAsia"/>
          <w:b/>
          <w:kern w:val="0"/>
        </w:rPr>
        <w:t xml:space="preserve"> </w:t>
      </w:r>
      <w:r>
        <w:rPr>
          <w:rFonts w:ascii="仿宋_GB2312" w:hint="eastAsia"/>
          <w:b/>
          <w:kern w:val="0"/>
        </w:rPr>
        <w:t>机</w:t>
      </w:r>
      <w:r>
        <w:rPr>
          <w:rFonts w:ascii="仿宋_GB2312" w:hint="eastAsia"/>
          <w:b/>
          <w:kern w:val="0"/>
        </w:rPr>
        <w:t xml:space="preserve"> </w:t>
      </w:r>
      <w:r>
        <w:rPr>
          <w:rFonts w:ascii="仿宋_GB2312" w:hint="eastAsia"/>
          <w:b/>
          <w:kern w:val="0"/>
        </w:rPr>
        <w:t>构：</w:t>
      </w:r>
      <w:r>
        <w:rPr>
          <w:rFonts w:ascii="仿宋_GB2312" w:hint="eastAsia"/>
          <w:kern w:val="0"/>
        </w:rPr>
        <w:t xml:space="preserve">  </w:t>
      </w:r>
      <w:r>
        <w:rPr>
          <w:rFonts w:ascii="仿宋_GB2312" w:hint="eastAsia"/>
          <w:kern w:val="0"/>
        </w:rPr>
        <w:t>湖南志成房地产评估有限公司</w:t>
      </w:r>
    </w:p>
    <w:p w:rsidR="003E42EE" w:rsidRDefault="006A2CC1">
      <w:pPr>
        <w:autoSpaceDE w:val="0"/>
        <w:autoSpaceDN w:val="0"/>
        <w:adjustRightInd w:val="0"/>
        <w:spacing w:line="700" w:lineRule="exact"/>
        <w:jc w:val="left"/>
        <w:rPr>
          <w:rFonts w:ascii="仿宋_GB2312"/>
          <w:kern w:val="0"/>
          <w:szCs w:val="28"/>
        </w:rPr>
      </w:pPr>
      <w:r>
        <w:rPr>
          <w:rFonts w:ascii="仿宋_GB2312" w:hint="eastAsia"/>
          <w:noProof/>
          <w:kern w:val="0"/>
        </w:rPr>
        <w:pict>
          <v:shapetype id="_x0000_t201" coordsize="21600,21600" o:spt="201" path="m,l,21600r21600,l21600,xe">
            <v:stroke joinstyle="miter"/>
            <v:path shadowok="f" o:extrusionok="f" strokeok="f" fillok="f" o:connecttype="rect"/>
            <o:lock v:ext="edit" shapetype="t"/>
          </v:shapetype>
          <v:shape id="_x0000_s1040" type="#_x0000_t201" style="position:absolute;margin-left:242.6pt;margin-top:366.75pt;width:122.25pt;height:120pt;z-index:251679744;mso-position-horizontal:absolute;mso-position-horizontal-relative:page;mso-position-vertical:absolute;mso-position-vertical-relative:page" stroked="f">
            <v:imagedata r:id="rId10" o:title=""/>
            <w10:wrap anchorx="page" anchory="page"/>
          </v:shape>
          <w:control r:id="rId11" w:name="SignatureCtrl1" w:shapeid="_x0000_s1040"/>
        </w:pict>
      </w:r>
      <w:r>
        <w:rPr>
          <w:rFonts w:ascii="仿宋_GB2312" w:hint="eastAsia"/>
          <w:kern w:val="0"/>
        </w:rPr>
        <w:t xml:space="preserve">  </w:t>
      </w:r>
      <w:r>
        <w:rPr>
          <w:rFonts w:ascii="仿宋_GB2312" w:hint="eastAsia"/>
          <w:b/>
          <w:kern w:val="0"/>
        </w:rPr>
        <w:t xml:space="preserve">   </w:t>
      </w:r>
      <w:r>
        <w:rPr>
          <w:rFonts w:ascii="仿宋_GB2312" w:hint="eastAsia"/>
          <w:b/>
          <w:kern w:val="0"/>
        </w:rPr>
        <w:t>注册房地产估价师</w:t>
      </w:r>
      <w:r>
        <w:rPr>
          <w:rFonts w:ascii="仿宋_GB2312" w:hint="eastAsia"/>
          <w:kern w:val="0"/>
        </w:rPr>
        <w:t>：</w:t>
      </w:r>
      <w:r>
        <w:rPr>
          <w:rFonts w:ascii="仿宋_GB2312" w:hint="eastAsia"/>
          <w:kern w:val="0"/>
          <w:szCs w:val="22"/>
        </w:rPr>
        <w:t>王志勇（注册号：</w:t>
      </w:r>
      <w:r>
        <w:rPr>
          <w:rFonts w:ascii="仿宋_GB2312" w:hint="eastAsia"/>
          <w:kern w:val="0"/>
          <w:szCs w:val="22"/>
        </w:rPr>
        <w:t>4320030049</w:t>
      </w:r>
      <w:r>
        <w:rPr>
          <w:rFonts w:ascii="仿宋_GB2312" w:hint="eastAsia"/>
          <w:kern w:val="0"/>
          <w:szCs w:val="22"/>
        </w:rPr>
        <w:t>）</w:t>
      </w:r>
    </w:p>
    <w:p w:rsidR="003E42EE" w:rsidRDefault="006A2CC1">
      <w:pPr>
        <w:autoSpaceDE w:val="0"/>
        <w:autoSpaceDN w:val="0"/>
        <w:adjustRightInd w:val="0"/>
        <w:spacing w:line="700" w:lineRule="exact"/>
        <w:ind w:firstLineChars="1164" w:firstLine="3259"/>
        <w:jc w:val="left"/>
        <w:rPr>
          <w:rFonts w:ascii="仿宋_GB2312"/>
          <w:kern w:val="0"/>
        </w:rPr>
      </w:pPr>
      <w:r>
        <w:rPr>
          <w:rFonts w:ascii="仿宋_GB2312" w:hint="eastAsia"/>
          <w:kern w:val="0"/>
        </w:rPr>
        <w:t>成</w:t>
      </w:r>
      <w:r>
        <w:rPr>
          <w:rFonts w:ascii="仿宋_GB2312" w:hint="eastAsia"/>
          <w:kern w:val="0"/>
        </w:rPr>
        <w:t xml:space="preserve">  </w:t>
      </w:r>
      <w:r>
        <w:rPr>
          <w:rFonts w:ascii="仿宋_GB2312" w:hint="eastAsia"/>
          <w:kern w:val="0"/>
        </w:rPr>
        <w:t>鹏（注册号：</w:t>
      </w:r>
      <w:r>
        <w:rPr>
          <w:rFonts w:ascii="仿宋_GB2312" w:hint="eastAsia"/>
          <w:kern w:val="0"/>
        </w:rPr>
        <w:t>4320150018</w:t>
      </w:r>
      <w:r>
        <w:rPr>
          <w:rFonts w:ascii="仿宋_GB2312" w:hint="eastAsia"/>
          <w:kern w:val="0"/>
        </w:rPr>
        <w:t>）</w:t>
      </w:r>
    </w:p>
    <w:p w:rsidR="003E42EE" w:rsidRDefault="006A2CC1">
      <w:pPr>
        <w:autoSpaceDE w:val="0"/>
        <w:autoSpaceDN w:val="0"/>
        <w:adjustRightInd w:val="0"/>
        <w:spacing w:line="700" w:lineRule="exact"/>
        <w:jc w:val="left"/>
        <w:rPr>
          <w:rFonts w:ascii="仿宋_GB2312"/>
          <w:kern w:val="0"/>
        </w:rPr>
      </w:pPr>
      <w:r>
        <w:rPr>
          <w:rFonts w:ascii="仿宋_GB2312" w:hint="eastAsia"/>
          <w:kern w:val="0"/>
        </w:rPr>
        <w:t xml:space="preserve">   </w:t>
      </w:r>
      <w:r>
        <w:rPr>
          <w:rFonts w:ascii="仿宋_GB2312" w:hint="eastAsia"/>
          <w:b/>
          <w:kern w:val="0"/>
        </w:rPr>
        <w:t xml:space="preserve">  </w:t>
      </w:r>
      <w:r>
        <w:rPr>
          <w:rFonts w:ascii="仿宋_GB2312" w:hint="eastAsia"/>
          <w:b/>
          <w:kern w:val="0"/>
        </w:rPr>
        <w:t>报告出具日期：</w:t>
      </w:r>
      <w:r>
        <w:rPr>
          <w:rFonts w:ascii="仿宋_GB2312" w:hint="eastAsia"/>
          <w:kern w:val="0"/>
        </w:rPr>
        <w:t>2019</w:t>
      </w:r>
      <w:r>
        <w:rPr>
          <w:rFonts w:ascii="仿宋_GB2312" w:hint="eastAsia"/>
          <w:kern w:val="0"/>
        </w:rPr>
        <w:t>年</w:t>
      </w:r>
      <w:r>
        <w:rPr>
          <w:rFonts w:ascii="仿宋_GB2312" w:hint="eastAsia"/>
          <w:kern w:val="0"/>
        </w:rPr>
        <w:t>8</w:t>
      </w:r>
      <w:r>
        <w:rPr>
          <w:rFonts w:ascii="仿宋_GB2312" w:hint="eastAsia"/>
          <w:kern w:val="0"/>
        </w:rPr>
        <w:t>月</w:t>
      </w:r>
      <w:r>
        <w:rPr>
          <w:rFonts w:ascii="仿宋_GB2312" w:hint="eastAsia"/>
          <w:kern w:val="0"/>
        </w:rPr>
        <w:t>1</w:t>
      </w:r>
      <w:r>
        <w:rPr>
          <w:rFonts w:ascii="仿宋_GB2312" w:hint="eastAsia"/>
          <w:kern w:val="0"/>
        </w:rPr>
        <w:t>3</w:t>
      </w:r>
      <w:r>
        <w:rPr>
          <w:rFonts w:ascii="仿宋_GB2312" w:hint="eastAsia"/>
          <w:kern w:val="0"/>
        </w:rPr>
        <w:t>日</w:t>
      </w:r>
    </w:p>
    <w:p w:rsidR="003E42EE" w:rsidRDefault="006A2CC1">
      <w:pPr>
        <w:autoSpaceDE w:val="0"/>
        <w:autoSpaceDN w:val="0"/>
        <w:adjustRightInd w:val="0"/>
        <w:spacing w:line="700" w:lineRule="exact"/>
        <w:jc w:val="left"/>
      </w:pPr>
      <w:r>
        <w:rPr>
          <w:rFonts w:ascii="仿宋_GB2312" w:hint="eastAsia"/>
          <w:b/>
          <w:kern w:val="0"/>
        </w:rPr>
        <w:t xml:space="preserve">     </w:t>
      </w:r>
      <w:r>
        <w:rPr>
          <w:rFonts w:ascii="仿宋_GB2312" w:hint="eastAsia"/>
          <w:b/>
          <w:kern w:val="0"/>
        </w:rPr>
        <w:t>估价报告编号：</w:t>
      </w:r>
      <w:r>
        <w:rPr>
          <w:rFonts w:ascii="仿宋_GB2312" w:hint="eastAsia"/>
          <w:kern w:val="0"/>
        </w:rPr>
        <w:t>志成估字（</w:t>
      </w:r>
      <w:r>
        <w:rPr>
          <w:rFonts w:ascii="仿宋_GB2312" w:hint="eastAsia"/>
          <w:kern w:val="0"/>
        </w:rPr>
        <w:t>201</w:t>
      </w:r>
      <w:r>
        <w:rPr>
          <w:rFonts w:ascii="仿宋_GB2312" w:hint="eastAsia"/>
          <w:kern w:val="0"/>
        </w:rPr>
        <w:t>9</w:t>
      </w:r>
      <w:r>
        <w:rPr>
          <w:rFonts w:ascii="仿宋_GB2312" w:hint="eastAsia"/>
          <w:kern w:val="0"/>
        </w:rPr>
        <w:t>）第</w:t>
      </w:r>
      <w:r>
        <w:rPr>
          <w:rFonts w:ascii="仿宋_GB2312" w:hint="eastAsia"/>
          <w:kern w:val="0"/>
          <w:szCs w:val="22"/>
        </w:rPr>
        <w:t>0726ARYW</w:t>
      </w:r>
      <w:r>
        <w:rPr>
          <w:rFonts w:ascii="仿宋_GB2312" w:hint="eastAsia"/>
          <w:kern w:val="0"/>
        </w:rPr>
        <w:t>号</w:t>
      </w:r>
    </w:p>
    <w:p w:rsidR="003E42EE" w:rsidRDefault="003E42EE">
      <w:pPr>
        <w:spacing w:line="360" w:lineRule="auto"/>
        <w:rPr>
          <w:rFonts w:ascii="仿宋_GB2312" w:hAnsi="仿宋_GB2312" w:cs="仿宋_GB2312"/>
          <w:position w:val="20"/>
        </w:rPr>
      </w:pPr>
    </w:p>
    <w:p w:rsidR="003E42EE" w:rsidRDefault="003E42EE">
      <w:pPr>
        <w:spacing w:line="360" w:lineRule="auto"/>
        <w:rPr>
          <w:rFonts w:ascii="仿宋_GB2312" w:hAnsi="仿宋_GB2312" w:cs="仿宋_GB2312"/>
          <w:position w:val="20"/>
        </w:rPr>
      </w:pPr>
    </w:p>
    <w:p w:rsidR="003E42EE" w:rsidRDefault="003E42EE">
      <w:pPr>
        <w:spacing w:line="360" w:lineRule="auto"/>
        <w:rPr>
          <w:rFonts w:ascii="仿宋_GB2312" w:hAnsi="仿宋_GB2312" w:cs="仿宋_GB2312"/>
          <w:position w:val="20"/>
        </w:rPr>
      </w:pPr>
    </w:p>
    <w:p w:rsidR="003E42EE" w:rsidRDefault="003E42EE">
      <w:pPr>
        <w:spacing w:line="360" w:lineRule="auto"/>
        <w:rPr>
          <w:rFonts w:ascii="仿宋_GB2312" w:hAnsi="仿宋_GB2312" w:cs="仿宋_GB2312"/>
          <w:position w:val="20"/>
        </w:rPr>
      </w:pPr>
    </w:p>
    <w:p w:rsidR="003E42EE" w:rsidRDefault="003E42EE">
      <w:pPr>
        <w:spacing w:line="1000" w:lineRule="exact"/>
        <w:jc w:val="center"/>
        <w:rPr>
          <w:rFonts w:ascii="宋体" w:hAnsi="宋体"/>
          <w:b/>
          <w:bCs/>
          <w:sz w:val="44"/>
          <w:szCs w:val="44"/>
        </w:rPr>
      </w:pPr>
    </w:p>
    <w:p w:rsidR="003E42EE" w:rsidRDefault="006A2CC1">
      <w:pPr>
        <w:spacing w:line="1000" w:lineRule="exact"/>
        <w:jc w:val="center"/>
        <w:rPr>
          <w:rFonts w:ascii="宋体" w:hAnsi="宋体"/>
          <w:b/>
          <w:bCs/>
          <w:sz w:val="44"/>
          <w:szCs w:val="44"/>
        </w:rPr>
      </w:pPr>
      <w:r>
        <w:rPr>
          <w:rFonts w:ascii="宋体" w:hAnsi="宋体" w:hint="eastAsia"/>
          <w:b/>
          <w:bCs/>
          <w:sz w:val="44"/>
          <w:szCs w:val="44"/>
        </w:rPr>
        <w:lastRenderedPageBreak/>
        <w:t>致估价委托人函</w:t>
      </w:r>
    </w:p>
    <w:p w:rsidR="003E42EE" w:rsidRDefault="006A2CC1">
      <w:pPr>
        <w:autoSpaceDE w:val="0"/>
        <w:autoSpaceDN w:val="0"/>
        <w:adjustRightInd w:val="0"/>
        <w:spacing w:line="560" w:lineRule="exact"/>
        <w:rPr>
          <w:rFonts w:ascii="仿宋_GB2312"/>
          <w:szCs w:val="28"/>
        </w:rPr>
      </w:pPr>
      <w:r>
        <w:rPr>
          <w:rFonts w:ascii="仿宋_GB2312" w:hint="eastAsia"/>
          <w:szCs w:val="28"/>
        </w:rPr>
        <w:t>麻阳苗族自治县人民法院：</w:t>
      </w:r>
    </w:p>
    <w:p w:rsidR="003E42EE" w:rsidRDefault="006A2CC1" w:rsidP="006A2CC1">
      <w:pPr>
        <w:autoSpaceDE w:val="0"/>
        <w:autoSpaceDN w:val="0"/>
        <w:adjustRightInd w:val="0"/>
        <w:spacing w:line="560" w:lineRule="exact"/>
        <w:ind w:firstLineChars="192" w:firstLine="538"/>
        <w:rPr>
          <w:rFonts w:ascii="仿宋_GB2312"/>
          <w:szCs w:val="28"/>
        </w:rPr>
      </w:pPr>
      <w:r>
        <w:rPr>
          <w:rFonts w:ascii="仿宋_GB2312" w:hint="eastAsia"/>
          <w:szCs w:val="28"/>
        </w:rPr>
        <w:t>承蒙委托，我公司对</w:t>
      </w:r>
      <w:r>
        <w:rPr>
          <w:rFonts w:ascii="仿宋_GB2312" w:hint="eastAsia"/>
          <w:szCs w:val="28"/>
        </w:rPr>
        <w:t>江平秀</w:t>
      </w:r>
      <w:r>
        <w:rPr>
          <w:rFonts w:ascii="仿宋_GB2312" w:hint="eastAsia"/>
          <w:szCs w:val="28"/>
        </w:rPr>
        <w:t>名下</w:t>
      </w:r>
      <w:r>
        <w:rPr>
          <w:rFonts w:ascii="仿宋_GB2312" w:hint="eastAsia"/>
          <w:szCs w:val="28"/>
        </w:rPr>
        <w:t>位于麻阳苗族自治县高村镇</w:t>
      </w:r>
      <w:r>
        <w:rPr>
          <w:rFonts w:ascii="仿宋_GB2312" w:hint="eastAsia"/>
          <w:szCs w:val="28"/>
        </w:rPr>
        <w:t>尖坡</w:t>
      </w:r>
      <w:r>
        <w:rPr>
          <w:rFonts w:ascii="仿宋_GB2312" w:hint="eastAsia"/>
          <w:szCs w:val="28"/>
        </w:rPr>
        <w:t>房地产</w:t>
      </w:r>
      <w:r>
        <w:rPr>
          <w:rFonts w:ascii="仿宋_GB2312" w:hAnsi="宋体" w:cs="宋体" w:hint="eastAsia"/>
          <w:spacing w:val="4"/>
          <w:kern w:val="0"/>
          <w:szCs w:val="28"/>
        </w:rPr>
        <w:t>的市场价值</w:t>
      </w:r>
      <w:r>
        <w:rPr>
          <w:rFonts w:ascii="仿宋_GB2312" w:hint="eastAsia"/>
          <w:szCs w:val="28"/>
        </w:rPr>
        <w:t>进行了评估。</w:t>
      </w:r>
    </w:p>
    <w:p w:rsidR="003E42EE" w:rsidRDefault="006A2CC1">
      <w:pPr>
        <w:autoSpaceDE w:val="0"/>
        <w:autoSpaceDN w:val="0"/>
        <w:adjustRightInd w:val="0"/>
        <w:spacing w:line="560" w:lineRule="exact"/>
        <w:ind w:firstLineChars="192" w:firstLine="540"/>
        <w:rPr>
          <w:rFonts w:ascii="仿宋_GB2312"/>
          <w:b/>
          <w:bCs/>
          <w:szCs w:val="28"/>
        </w:rPr>
      </w:pPr>
      <w:r>
        <w:rPr>
          <w:rFonts w:ascii="仿宋_GB2312" w:hint="eastAsia"/>
          <w:b/>
          <w:bCs/>
          <w:szCs w:val="28"/>
        </w:rPr>
        <w:t>估价目的：</w:t>
      </w:r>
    </w:p>
    <w:p w:rsidR="003E42EE" w:rsidRDefault="006A2CC1" w:rsidP="006A2CC1">
      <w:pPr>
        <w:autoSpaceDE w:val="0"/>
        <w:autoSpaceDN w:val="0"/>
        <w:adjustRightInd w:val="0"/>
        <w:spacing w:line="560" w:lineRule="exact"/>
        <w:ind w:firstLineChars="192" w:firstLine="538"/>
        <w:rPr>
          <w:rFonts w:ascii="仿宋_GB2312"/>
          <w:szCs w:val="28"/>
        </w:rPr>
      </w:pPr>
      <w:r>
        <w:rPr>
          <w:rFonts w:ascii="仿宋_GB2312" w:hint="eastAsia"/>
          <w:szCs w:val="28"/>
        </w:rPr>
        <w:t>为司法拍卖（变卖）提供房地产市场价值参考。</w:t>
      </w:r>
    </w:p>
    <w:p w:rsidR="003E42EE" w:rsidRDefault="006A2CC1">
      <w:pPr>
        <w:autoSpaceDE w:val="0"/>
        <w:autoSpaceDN w:val="0"/>
        <w:adjustRightInd w:val="0"/>
        <w:spacing w:line="560" w:lineRule="exact"/>
        <w:ind w:firstLineChars="192" w:firstLine="540"/>
        <w:rPr>
          <w:rFonts w:ascii="仿宋_GB2312"/>
          <w:b/>
          <w:bCs/>
          <w:szCs w:val="28"/>
        </w:rPr>
      </w:pPr>
      <w:r>
        <w:rPr>
          <w:rFonts w:ascii="仿宋_GB2312" w:hint="eastAsia"/>
          <w:b/>
          <w:bCs/>
          <w:szCs w:val="28"/>
        </w:rPr>
        <w:t>估价对象：</w:t>
      </w:r>
    </w:p>
    <w:p w:rsidR="003E42EE" w:rsidRDefault="006A2CC1" w:rsidP="006A2CC1">
      <w:pPr>
        <w:autoSpaceDE w:val="0"/>
        <w:autoSpaceDN w:val="0"/>
        <w:adjustRightInd w:val="0"/>
        <w:spacing w:line="560" w:lineRule="exact"/>
        <w:ind w:firstLineChars="192" w:firstLine="538"/>
        <w:rPr>
          <w:rFonts w:ascii="仿宋_GB2312"/>
          <w:szCs w:val="28"/>
        </w:rPr>
      </w:pPr>
      <w:r>
        <w:rPr>
          <w:rFonts w:ascii="仿宋_GB2312" w:hint="eastAsia"/>
          <w:szCs w:val="28"/>
        </w:rPr>
        <w:t>估价对象系</w:t>
      </w:r>
      <w:r>
        <w:rPr>
          <w:rFonts w:ascii="仿宋_GB2312" w:hint="eastAsia"/>
          <w:szCs w:val="28"/>
        </w:rPr>
        <w:t>江平秀</w:t>
      </w:r>
      <w:r>
        <w:rPr>
          <w:rFonts w:ascii="仿宋_GB2312" w:hint="eastAsia"/>
          <w:szCs w:val="28"/>
        </w:rPr>
        <w:t>所有的位于麻阳苗族自治县高村镇</w:t>
      </w:r>
      <w:r>
        <w:rPr>
          <w:rFonts w:ascii="仿宋_GB2312" w:hint="eastAsia"/>
          <w:szCs w:val="28"/>
        </w:rPr>
        <w:t>尖坡的</w:t>
      </w:r>
      <w:r>
        <w:rPr>
          <w:rFonts w:ascii="仿宋_GB2312" w:hint="eastAsia"/>
          <w:szCs w:val="28"/>
        </w:rPr>
        <w:t>房地产，建筑面积</w:t>
      </w:r>
      <w:r>
        <w:rPr>
          <w:rFonts w:ascii="仿宋_GB2312" w:hint="eastAsia"/>
          <w:szCs w:val="28"/>
        </w:rPr>
        <w:t>157.26</w:t>
      </w:r>
      <w:r>
        <w:rPr>
          <w:rFonts w:ascii="仿宋_GB2312" w:hint="eastAsia"/>
          <w:szCs w:val="28"/>
        </w:rPr>
        <w:t>平方米，估价对象具体情况如</w:t>
      </w:r>
      <w:r>
        <w:rPr>
          <w:rFonts w:ascii="仿宋_GB2312" w:hint="eastAsia"/>
          <w:szCs w:val="28"/>
        </w:rPr>
        <w:t>下表：</w:t>
      </w:r>
    </w:p>
    <w:p w:rsidR="003E42EE" w:rsidRDefault="006A2CC1">
      <w:pPr>
        <w:autoSpaceDE w:val="0"/>
        <w:autoSpaceDN w:val="0"/>
        <w:adjustRightInd w:val="0"/>
        <w:spacing w:line="600" w:lineRule="exact"/>
        <w:jc w:val="center"/>
        <w:rPr>
          <w:rFonts w:ascii="仿宋_GB2312"/>
          <w:szCs w:val="28"/>
        </w:rPr>
      </w:pPr>
      <w:r>
        <w:rPr>
          <w:rFonts w:ascii="仿宋_GB2312" w:hint="eastAsia"/>
          <w:szCs w:val="28"/>
        </w:rPr>
        <w:t>估价对象</w:t>
      </w:r>
      <w:r>
        <w:rPr>
          <w:rFonts w:ascii="仿宋_GB2312" w:hint="eastAsia"/>
          <w:szCs w:val="28"/>
        </w:rPr>
        <w:t>房屋情况</w:t>
      </w:r>
      <w:r>
        <w:rPr>
          <w:rFonts w:ascii="仿宋_GB2312" w:hint="eastAsia"/>
          <w:szCs w:val="28"/>
        </w:rPr>
        <w:t>一览表</w:t>
      </w:r>
    </w:p>
    <w:tbl>
      <w:tblPr>
        <w:tblW w:w="9506" w:type="dxa"/>
        <w:tblLayout w:type="fixed"/>
        <w:tblCellMar>
          <w:left w:w="0" w:type="dxa"/>
          <w:right w:w="0" w:type="dxa"/>
        </w:tblCellMar>
        <w:tblLook w:val="04A0"/>
      </w:tblPr>
      <w:tblGrid>
        <w:gridCol w:w="1867"/>
        <w:gridCol w:w="1791"/>
        <w:gridCol w:w="886"/>
        <w:gridCol w:w="1005"/>
        <w:gridCol w:w="1082"/>
        <w:gridCol w:w="1556"/>
        <w:gridCol w:w="1319"/>
      </w:tblGrid>
      <w:tr w:rsidR="003E42EE">
        <w:trPr>
          <w:trHeight w:val="840"/>
        </w:trPr>
        <w:tc>
          <w:tcPr>
            <w:tcW w:w="186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权证号码</w:t>
            </w:r>
          </w:p>
        </w:tc>
        <w:tc>
          <w:tcPr>
            <w:tcW w:w="179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坐落描述</w:t>
            </w:r>
          </w:p>
        </w:tc>
        <w:tc>
          <w:tcPr>
            <w:tcW w:w="88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房号</w:t>
            </w:r>
          </w:p>
        </w:tc>
        <w:tc>
          <w:tcPr>
            <w:tcW w:w="100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sz w:val="22"/>
                <w:szCs w:val="22"/>
              </w:rPr>
              <w:t>用途</w:t>
            </w:r>
          </w:p>
        </w:tc>
        <w:tc>
          <w:tcPr>
            <w:tcW w:w="108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结构</w:t>
            </w:r>
          </w:p>
        </w:tc>
        <w:tc>
          <w:tcPr>
            <w:tcW w:w="155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实勘所处楼层</w:t>
            </w:r>
            <w:r>
              <w:rPr>
                <w:rFonts w:ascii="宋体" w:eastAsia="宋体" w:hAnsi="宋体" w:cs="宋体" w:hint="eastAsia"/>
                <w:color w:val="000000"/>
                <w:kern w:val="0"/>
                <w:sz w:val="22"/>
                <w:szCs w:val="22"/>
                <w:lang/>
              </w:rPr>
              <w:t>/</w:t>
            </w:r>
            <w:r>
              <w:rPr>
                <w:rFonts w:ascii="宋体" w:eastAsia="宋体" w:hAnsi="宋体" w:cs="宋体" w:hint="eastAsia"/>
                <w:color w:val="000000"/>
                <w:kern w:val="0"/>
                <w:sz w:val="22"/>
                <w:szCs w:val="22"/>
                <w:lang/>
              </w:rPr>
              <w:t>总层数</w:t>
            </w:r>
          </w:p>
        </w:tc>
        <w:tc>
          <w:tcPr>
            <w:tcW w:w="1319"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建筑面积（㎡）</w:t>
            </w:r>
          </w:p>
        </w:tc>
      </w:tr>
      <w:tr w:rsidR="003E42EE">
        <w:trPr>
          <w:trHeight w:val="546"/>
        </w:trPr>
        <w:tc>
          <w:tcPr>
            <w:tcW w:w="186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20111482</w:t>
            </w:r>
          </w:p>
        </w:tc>
        <w:tc>
          <w:tcPr>
            <w:tcW w:w="179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麻阳县高村镇尖坡</w:t>
            </w:r>
          </w:p>
        </w:tc>
        <w:tc>
          <w:tcPr>
            <w:tcW w:w="88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1-202</w:t>
            </w:r>
          </w:p>
        </w:tc>
        <w:tc>
          <w:tcPr>
            <w:tcW w:w="100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住宅</w:t>
            </w:r>
          </w:p>
        </w:tc>
        <w:tc>
          <w:tcPr>
            <w:tcW w:w="108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混合</w:t>
            </w:r>
          </w:p>
        </w:tc>
        <w:tc>
          <w:tcPr>
            <w:tcW w:w="155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2</w:t>
            </w:r>
            <w:r>
              <w:rPr>
                <w:rFonts w:ascii="宋体" w:eastAsia="宋体" w:hAnsi="宋体" w:cs="宋体" w:hint="eastAsia"/>
                <w:color w:val="000000"/>
                <w:kern w:val="0"/>
                <w:sz w:val="22"/>
                <w:szCs w:val="22"/>
                <w:lang/>
              </w:rPr>
              <w:t>层</w:t>
            </w:r>
            <w:r>
              <w:rPr>
                <w:rFonts w:ascii="宋体" w:eastAsia="宋体" w:hAnsi="宋体" w:cs="宋体" w:hint="eastAsia"/>
                <w:color w:val="000000"/>
                <w:kern w:val="0"/>
                <w:sz w:val="22"/>
                <w:szCs w:val="22"/>
                <w:lang/>
              </w:rPr>
              <w:t>/6</w:t>
            </w:r>
            <w:r>
              <w:rPr>
                <w:rFonts w:ascii="宋体" w:eastAsia="宋体" w:hAnsi="宋体" w:cs="宋体" w:hint="eastAsia"/>
                <w:color w:val="000000"/>
                <w:kern w:val="0"/>
                <w:sz w:val="22"/>
                <w:szCs w:val="22"/>
                <w:lang/>
              </w:rPr>
              <w:t>层</w:t>
            </w:r>
          </w:p>
        </w:tc>
        <w:tc>
          <w:tcPr>
            <w:tcW w:w="1319"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157.26</w:t>
            </w:r>
          </w:p>
        </w:tc>
      </w:tr>
    </w:tbl>
    <w:p w:rsidR="003E42EE" w:rsidRDefault="006A2CC1">
      <w:pPr>
        <w:autoSpaceDE w:val="0"/>
        <w:autoSpaceDN w:val="0"/>
        <w:adjustRightInd w:val="0"/>
        <w:spacing w:line="560" w:lineRule="exact"/>
        <w:ind w:firstLineChars="192" w:firstLine="540"/>
        <w:rPr>
          <w:rFonts w:ascii="仿宋_GB2312"/>
          <w:b/>
          <w:bCs/>
          <w:szCs w:val="28"/>
        </w:rPr>
      </w:pPr>
      <w:r>
        <w:rPr>
          <w:rFonts w:ascii="仿宋_GB2312" w:hint="eastAsia"/>
          <w:b/>
          <w:bCs/>
          <w:szCs w:val="28"/>
        </w:rPr>
        <w:t>价值时点：</w:t>
      </w:r>
    </w:p>
    <w:p w:rsidR="003E42EE" w:rsidRDefault="006A2CC1" w:rsidP="006A2CC1">
      <w:pPr>
        <w:autoSpaceDE w:val="0"/>
        <w:autoSpaceDN w:val="0"/>
        <w:adjustRightInd w:val="0"/>
        <w:spacing w:line="560" w:lineRule="exact"/>
        <w:ind w:firstLineChars="192" w:firstLine="538"/>
        <w:rPr>
          <w:rFonts w:ascii="仿宋_GB2312"/>
          <w:szCs w:val="28"/>
        </w:rPr>
      </w:pPr>
      <w:r>
        <w:rPr>
          <w:rFonts w:ascii="仿宋_GB2312" w:hint="eastAsia"/>
          <w:szCs w:val="28"/>
        </w:rPr>
        <w:t>2019</w:t>
      </w:r>
      <w:r>
        <w:rPr>
          <w:rFonts w:ascii="仿宋_GB2312" w:hint="eastAsia"/>
          <w:szCs w:val="28"/>
        </w:rPr>
        <w:t>年</w:t>
      </w:r>
      <w:r>
        <w:rPr>
          <w:rFonts w:ascii="仿宋_GB2312" w:hint="eastAsia"/>
          <w:szCs w:val="28"/>
        </w:rPr>
        <w:t>7</w:t>
      </w:r>
      <w:r>
        <w:rPr>
          <w:rFonts w:ascii="仿宋_GB2312" w:hint="eastAsia"/>
          <w:szCs w:val="28"/>
        </w:rPr>
        <w:t>月</w:t>
      </w:r>
      <w:r>
        <w:rPr>
          <w:rFonts w:ascii="仿宋_GB2312" w:hint="eastAsia"/>
          <w:szCs w:val="28"/>
        </w:rPr>
        <w:t>26</w:t>
      </w:r>
      <w:r>
        <w:rPr>
          <w:rFonts w:ascii="仿宋_GB2312" w:hint="eastAsia"/>
          <w:szCs w:val="28"/>
        </w:rPr>
        <w:t>日</w:t>
      </w:r>
      <w:r>
        <w:rPr>
          <w:rFonts w:ascii="仿宋_GB2312" w:hint="eastAsia"/>
          <w:szCs w:val="28"/>
        </w:rPr>
        <w:t>。</w:t>
      </w:r>
    </w:p>
    <w:p w:rsidR="003E42EE" w:rsidRDefault="006A2CC1">
      <w:pPr>
        <w:autoSpaceDE w:val="0"/>
        <w:autoSpaceDN w:val="0"/>
        <w:adjustRightInd w:val="0"/>
        <w:spacing w:line="560" w:lineRule="exact"/>
        <w:ind w:firstLineChars="192" w:firstLine="540"/>
        <w:rPr>
          <w:rFonts w:ascii="仿宋_GB2312"/>
          <w:b/>
          <w:bCs/>
          <w:szCs w:val="28"/>
        </w:rPr>
      </w:pPr>
      <w:r>
        <w:rPr>
          <w:rFonts w:ascii="仿宋_GB2312" w:hint="eastAsia"/>
          <w:b/>
          <w:bCs/>
          <w:szCs w:val="28"/>
        </w:rPr>
        <w:t>价值类型：</w:t>
      </w:r>
    </w:p>
    <w:p w:rsidR="003E42EE" w:rsidRDefault="006A2CC1" w:rsidP="006A2CC1">
      <w:pPr>
        <w:autoSpaceDE w:val="0"/>
        <w:autoSpaceDN w:val="0"/>
        <w:adjustRightInd w:val="0"/>
        <w:spacing w:line="560" w:lineRule="exact"/>
        <w:ind w:firstLineChars="192" w:firstLine="538"/>
        <w:rPr>
          <w:rFonts w:ascii="仿宋_GB2312"/>
          <w:szCs w:val="28"/>
        </w:rPr>
      </w:pPr>
      <w:r>
        <w:rPr>
          <w:rFonts w:ascii="仿宋_GB2312" w:hint="eastAsia"/>
          <w:szCs w:val="28"/>
        </w:rPr>
        <w:t>本次评估采用公开市场价值标准。</w:t>
      </w:r>
    </w:p>
    <w:p w:rsidR="003E42EE" w:rsidRDefault="006A2CC1">
      <w:pPr>
        <w:autoSpaceDE w:val="0"/>
        <w:autoSpaceDN w:val="0"/>
        <w:adjustRightInd w:val="0"/>
        <w:spacing w:line="560" w:lineRule="exact"/>
        <w:ind w:firstLineChars="192" w:firstLine="540"/>
        <w:rPr>
          <w:rFonts w:ascii="仿宋_GB2312"/>
          <w:b/>
          <w:bCs/>
          <w:szCs w:val="28"/>
        </w:rPr>
      </w:pPr>
      <w:r>
        <w:rPr>
          <w:rFonts w:ascii="仿宋_GB2312" w:hint="eastAsia"/>
          <w:b/>
          <w:bCs/>
          <w:szCs w:val="28"/>
        </w:rPr>
        <w:t>估价方法：</w:t>
      </w:r>
    </w:p>
    <w:p w:rsidR="003E42EE" w:rsidRDefault="006A2CC1" w:rsidP="006A2CC1">
      <w:pPr>
        <w:autoSpaceDE w:val="0"/>
        <w:autoSpaceDN w:val="0"/>
        <w:adjustRightInd w:val="0"/>
        <w:spacing w:line="560" w:lineRule="exact"/>
        <w:ind w:firstLineChars="192" w:firstLine="538"/>
        <w:rPr>
          <w:rFonts w:ascii="仿宋_GB2312"/>
          <w:szCs w:val="28"/>
        </w:rPr>
      </w:pPr>
      <w:r>
        <w:rPr>
          <w:rFonts w:ascii="仿宋_GB2312" w:hint="eastAsia"/>
          <w:szCs w:val="28"/>
        </w:rPr>
        <w:t>本次估价采用比较法</w:t>
      </w:r>
      <w:r>
        <w:rPr>
          <w:rFonts w:ascii="仿宋_GB2312" w:hint="eastAsia"/>
          <w:szCs w:val="28"/>
        </w:rPr>
        <w:t>与收益法</w:t>
      </w:r>
      <w:r>
        <w:rPr>
          <w:rFonts w:ascii="仿宋_GB2312" w:hint="eastAsia"/>
          <w:szCs w:val="28"/>
        </w:rPr>
        <w:t>。</w:t>
      </w:r>
    </w:p>
    <w:p w:rsidR="003E42EE" w:rsidRDefault="006A2CC1">
      <w:pPr>
        <w:autoSpaceDE w:val="0"/>
        <w:autoSpaceDN w:val="0"/>
        <w:adjustRightInd w:val="0"/>
        <w:spacing w:line="560" w:lineRule="exact"/>
        <w:ind w:firstLineChars="192" w:firstLine="540"/>
        <w:rPr>
          <w:rFonts w:ascii="仿宋_GB2312"/>
          <w:b/>
          <w:bCs/>
          <w:szCs w:val="28"/>
        </w:rPr>
      </w:pPr>
      <w:r>
        <w:rPr>
          <w:rFonts w:ascii="仿宋_GB2312" w:hint="eastAsia"/>
          <w:b/>
          <w:bCs/>
          <w:szCs w:val="28"/>
        </w:rPr>
        <w:t>估价结果：</w:t>
      </w:r>
    </w:p>
    <w:p w:rsidR="003E42EE" w:rsidRDefault="006A2CC1" w:rsidP="006A2CC1">
      <w:pPr>
        <w:autoSpaceDE w:val="0"/>
        <w:autoSpaceDN w:val="0"/>
        <w:adjustRightInd w:val="0"/>
        <w:spacing w:line="560" w:lineRule="exact"/>
        <w:ind w:firstLineChars="192" w:firstLine="538"/>
        <w:rPr>
          <w:rFonts w:ascii="仿宋_GB2312"/>
          <w:szCs w:val="28"/>
        </w:rPr>
      </w:pPr>
      <w:r>
        <w:rPr>
          <w:rFonts w:ascii="仿宋_GB2312" w:hint="eastAsia"/>
          <w:szCs w:val="28"/>
        </w:rPr>
        <w:t>我公司注册房地产估价师</w:t>
      </w:r>
      <w:r>
        <w:rPr>
          <w:rFonts w:ascii="仿宋_GB2312" w:hint="eastAsia"/>
          <w:szCs w:val="28"/>
        </w:rPr>
        <w:t>王志勇</w:t>
      </w:r>
      <w:r>
        <w:rPr>
          <w:rFonts w:ascii="仿宋_GB2312" w:hint="eastAsia"/>
          <w:szCs w:val="28"/>
        </w:rPr>
        <w:t>、成鹏根据估价目的，遵循估价原则，按照估价程序，采用科学合理的估价方法，并在综合分析影响房地产价值因素的基础上，确定估价对象在价值定义及估价假设限制条件下于价值时点房地产市</w:t>
      </w:r>
      <w:r>
        <w:rPr>
          <w:rFonts w:ascii="仿宋_GB2312" w:hint="eastAsia"/>
          <w:szCs w:val="28"/>
        </w:rPr>
        <w:lastRenderedPageBreak/>
        <w:t>场价值为</w:t>
      </w:r>
      <w:r>
        <w:rPr>
          <w:rFonts w:ascii="仿宋_GB2312"/>
          <w:b/>
          <w:bCs/>
          <w:szCs w:val="28"/>
        </w:rPr>
        <w:t>¥</w:t>
      </w:r>
      <w:r>
        <w:rPr>
          <w:rFonts w:ascii="仿宋_GB2312" w:hint="eastAsia"/>
          <w:b/>
          <w:bCs/>
          <w:szCs w:val="28"/>
        </w:rPr>
        <w:t>52.18</w:t>
      </w:r>
      <w:r>
        <w:rPr>
          <w:rFonts w:ascii="仿宋_GB2312" w:hint="eastAsia"/>
          <w:szCs w:val="28"/>
        </w:rPr>
        <w:t>万元（大写：人民币</w:t>
      </w:r>
      <w:r>
        <w:rPr>
          <w:rFonts w:ascii="仿宋_GB2312" w:hint="eastAsia"/>
          <w:b/>
          <w:bCs/>
          <w:szCs w:val="28"/>
        </w:rPr>
        <w:t>伍拾贰万壹仟捌佰</w:t>
      </w:r>
      <w:r>
        <w:rPr>
          <w:rFonts w:ascii="仿宋_GB2312" w:hint="eastAsia"/>
          <w:szCs w:val="28"/>
        </w:rPr>
        <w:t>元整），</w:t>
      </w:r>
      <w:r>
        <w:rPr>
          <w:rFonts w:ascii="仿宋_GB2312" w:hint="eastAsia"/>
          <w:szCs w:val="28"/>
        </w:rPr>
        <w:t>单价</w:t>
      </w:r>
      <w:r>
        <w:rPr>
          <w:rFonts w:ascii="仿宋_GB2312" w:hint="eastAsia"/>
          <w:szCs w:val="28"/>
        </w:rPr>
        <w:t>3318</w:t>
      </w:r>
      <w:r>
        <w:rPr>
          <w:rFonts w:ascii="仿宋_GB2312" w:hint="eastAsia"/>
          <w:szCs w:val="28"/>
        </w:rPr>
        <w:t>元</w:t>
      </w:r>
      <w:r>
        <w:rPr>
          <w:rFonts w:ascii="仿宋_GB2312" w:hint="eastAsia"/>
          <w:szCs w:val="28"/>
        </w:rPr>
        <w:t>/</w:t>
      </w:r>
      <w:r>
        <w:rPr>
          <w:rFonts w:ascii="仿宋_GB2312" w:hint="eastAsia"/>
          <w:szCs w:val="28"/>
        </w:rPr>
        <w:t>㎡。</w:t>
      </w:r>
    </w:p>
    <w:p w:rsidR="003E42EE" w:rsidRDefault="006A2CC1">
      <w:pPr>
        <w:widowControl/>
        <w:spacing w:line="400" w:lineRule="exact"/>
        <w:ind w:firstLineChars="200" w:firstLine="480"/>
        <w:jc w:val="left"/>
        <w:rPr>
          <w:rFonts w:ascii="仿宋_GB2312"/>
          <w:b/>
          <w:bCs/>
          <w:color w:val="000000"/>
          <w:kern w:val="0"/>
          <w:sz w:val="24"/>
        </w:rPr>
      </w:pPr>
      <w:r>
        <w:rPr>
          <w:rFonts w:ascii="仿宋_GB2312" w:hint="eastAsia"/>
          <w:kern w:val="0"/>
          <w:sz w:val="24"/>
        </w:rPr>
        <w:t>特别提示：</w:t>
      </w:r>
      <w:r>
        <w:rPr>
          <w:rFonts w:ascii="仿宋_GB2312" w:hint="eastAsia"/>
          <w:b/>
          <w:bCs/>
          <w:color w:val="000000"/>
          <w:kern w:val="0"/>
          <w:sz w:val="24"/>
        </w:rPr>
        <w:t>估价结果包含室内不可移动装饰装修价值、设备设施价值，不包括可以移动设备设施价值</w:t>
      </w:r>
      <w:r>
        <w:rPr>
          <w:rFonts w:ascii="仿宋_GB2312" w:hint="eastAsia"/>
          <w:b/>
          <w:bCs/>
          <w:color w:val="000000"/>
          <w:kern w:val="0"/>
          <w:sz w:val="24"/>
        </w:rPr>
        <w:t>。</w:t>
      </w:r>
    </w:p>
    <w:p w:rsidR="003E42EE" w:rsidRDefault="006A2CC1">
      <w:pPr>
        <w:spacing w:line="560" w:lineRule="exact"/>
        <w:ind w:firstLineChars="200" w:firstLine="560"/>
        <w:rPr>
          <w:rFonts w:ascii="仿宋_GB2312"/>
          <w:kern w:val="0"/>
          <w:szCs w:val="28"/>
        </w:rPr>
      </w:pPr>
      <w:r>
        <w:rPr>
          <w:rFonts w:ascii="仿宋_GB2312"/>
          <w:kern w:val="0"/>
          <w:szCs w:val="28"/>
        </w:rPr>
        <w:t>评估详细结果及有关说明，详见《估价结果报告》。</w:t>
      </w:r>
    </w:p>
    <w:p w:rsidR="003E42EE" w:rsidRDefault="006A2CC1" w:rsidP="006A2CC1">
      <w:pPr>
        <w:autoSpaceDE w:val="0"/>
        <w:autoSpaceDN w:val="0"/>
        <w:adjustRightInd w:val="0"/>
        <w:spacing w:line="560" w:lineRule="exact"/>
        <w:ind w:leftChars="171" w:left="479" w:firstLineChars="71" w:firstLine="199"/>
        <w:rPr>
          <w:rFonts w:ascii="仿宋_GB2312"/>
          <w:kern w:val="0"/>
        </w:rPr>
      </w:pPr>
      <w:r>
        <w:rPr>
          <w:rFonts w:ascii="仿宋_GB2312" w:hint="eastAsia"/>
          <w:kern w:val="0"/>
        </w:rPr>
        <w:t>特此函告。</w:t>
      </w:r>
      <w:r>
        <w:rPr>
          <w:rFonts w:ascii="仿宋_GB2312" w:hint="eastAsia"/>
          <w:kern w:val="0"/>
        </w:rPr>
        <w:t xml:space="preserve">  </w:t>
      </w:r>
    </w:p>
    <w:p w:rsidR="003E42EE" w:rsidRDefault="006A2CC1">
      <w:pPr>
        <w:autoSpaceDE w:val="0"/>
        <w:autoSpaceDN w:val="0"/>
        <w:adjustRightInd w:val="0"/>
        <w:spacing w:line="600" w:lineRule="exact"/>
        <w:ind w:left="840"/>
        <w:jc w:val="center"/>
        <w:rPr>
          <w:rFonts w:ascii="仿宋_GB2312"/>
          <w:kern w:val="0"/>
        </w:rPr>
      </w:pPr>
      <w:r>
        <w:rPr>
          <w:rFonts w:ascii="仿宋_GB2312" w:hint="eastAsia"/>
          <w:noProof/>
          <w:kern w:val="0"/>
        </w:rPr>
        <w:pict>
          <v:shape id="_x0000_s1042" type="#_x0000_t201" style="position:absolute;left:0;text-align:left;margin-left:332.6pt;margin-top:188.95pt;width:122.25pt;height:120pt;z-index:251681792;mso-position-horizontal:absolute;mso-position-horizontal-relative:page;mso-position-vertical:absolute;mso-position-vertical-relative:page" stroked="f">
            <v:imagedata r:id="rId10" o:title=""/>
            <w10:wrap anchorx="page" anchory="page"/>
          </v:shape>
          <w:control r:id="rId12" w:name="SignatureCtrl2" w:shapeid="_x0000_s1042"/>
        </w:pict>
      </w:r>
      <w:r>
        <w:rPr>
          <w:rFonts w:ascii="仿宋_GB2312" w:hint="eastAsia"/>
          <w:kern w:val="0"/>
        </w:rPr>
        <w:t xml:space="preserve">                      </w:t>
      </w:r>
      <w:r>
        <w:rPr>
          <w:rFonts w:ascii="仿宋_GB2312" w:hint="eastAsia"/>
          <w:kern w:val="0"/>
        </w:rPr>
        <w:t>湖南志成房地产评估有限公司</w:t>
      </w:r>
    </w:p>
    <w:p w:rsidR="003E42EE" w:rsidRDefault="006A2CC1">
      <w:pPr>
        <w:autoSpaceDE w:val="0"/>
        <w:autoSpaceDN w:val="0"/>
        <w:adjustRightInd w:val="0"/>
        <w:spacing w:line="800" w:lineRule="exact"/>
        <w:ind w:firstLineChars="1750" w:firstLine="4900"/>
        <w:jc w:val="left"/>
        <w:rPr>
          <w:rFonts w:ascii="仿宋_GB2312"/>
          <w:kern w:val="0"/>
        </w:rPr>
      </w:pPr>
      <w:r>
        <w:rPr>
          <w:rFonts w:ascii="仿宋_GB2312" w:hint="eastAsia"/>
          <w:noProof/>
          <w:kern w:val="0"/>
        </w:rPr>
        <w:pict>
          <v:shape id="_x0000_s1044" type="#_x0000_t201" style="position:absolute;left:0;text-align:left;margin-left:437.25pt;margin-top:273.7pt;width:55.5pt;height:58.5pt;z-index:251683840;mso-position-horizontal:absolute;mso-position-horizontal-relative:page;mso-position-vertical:absolute;mso-position-vertical-relative:page" stroked="f">
            <v:imagedata r:id="rId13" o:title=""/>
            <w10:wrap anchorx="page" anchory="page"/>
          </v:shape>
          <w:control r:id="rId14" w:name="SignatureCtrl3" w:shapeid="_x0000_s1044"/>
        </w:pict>
      </w:r>
      <w:r>
        <w:rPr>
          <w:rFonts w:ascii="仿宋_GB2312" w:hint="eastAsia"/>
          <w:kern w:val="0"/>
        </w:rPr>
        <w:t>法定代表人：</w:t>
      </w:r>
    </w:p>
    <w:p w:rsidR="003E42EE" w:rsidRDefault="006A2CC1" w:rsidP="006A2CC1">
      <w:pPr>
        <w:adjustRightInd w:val="0"/>
        <w:spacing w:line="760" w:lineRule="exact"/>
        <w:ind w:firstLineChars="1972" w:firstLine="5522"/>
        <w:rPr>
          <w:rFonts w:ascii="仿宋_GB2312"/>
          <w:kern w:val="0"/>
          <w:szCs w:val="28"/>
        </w:rPr>
      </w:pPr>
      <w:r>
        <w:rPr>
          <w:rFonts w:ascii="仿宋_GB2312" w:hint="eastAsia"/>
          <w:kern w:val="0"/>
          <w:szCs w:val="28"/>
        </w:rPr>
        <w:t>二Ｏ一</w:t>
      </w:r>
      <w:r>
        <w:rPr>
          <w:rFonts w:ascii="仿宋_GB2312" w:hint="eastAsia"/>
          <w:kern w:val="0"/>
          <w:szCs w:val="28"/>
        </w:rPr>
        <w:t>九</w:t>
      </w:r>
      <w:r>
        <w:rPr>
          <w:rFonts w:ascii="仿宋_GB2312" w:hint="eastAsia"/>
          <w:kern w:val="0"/>
          <w:szCs w:val="28"/>
        </w:rPr>
        <w:t>年</w:t>
      </w:r>
      <w:r>
        <w:rPr>
          <w:rFonts w:ascii="仿宋_GB2312" w:hint="eastAsia"/>
          <w:kern w:val="0"/>
          <w:szCs w:val="28"/>
        </w:rPr>
        <w:t>八</w:t>
      </w:r>
      <w:r>
        <w:rPr>
          <w:rFonts w:ascii="仿宋_GB2312" w:hint="eastAsia"/>
          <w:kern w:val="0"/>
          <w:szCs w:val="28"/>
        </w:rPr>
        <w:t>月</w:t>
      </w:r>
      <w:r>
        <w:rPr>
          <w:rFonts w:ascii="仿宋_GB2312" w:hint="eastAsia"/>
          <w:kern w:val="0"/>
          <w:szCs w:val="28"/>
        </w:rPr>
        <w:t>十三</w:t>
      </w:r>
      <w:r>
        <w:rPr>
          <w:rFonts w:ascii="仿宋_GB2312" w:hint="eastAsia"/>
          <w:kern w:val="0"/>
          <w:szCs w:val="28"/>
        </w:rPr>
        <w:t>日</w:t>
      </w:r>
    </w:p>
    <w:p w:rsidR="003E42EE" w:rsidRDefault="003E42EE" w:rsidP="006A2CC1">
      <w:pPr>
        <w:adjustRightInd w:val="0"/>
        <w:spacing w:line="760" w:lineRule="exact"/>
        <w:ind w:firstLineChars="1972" w:firstLine="5522"/>
        <w:rPr>
          <w:rFonts w:ascii="仿宋_GB2312"/>
          <w:kern w:val="0"/>
          <w:szCs w:val="28"/>
        </w:rPr>
      </w:pPr>
    </w:p>
    <w:p w:rsidR="003E42EE" w:rsidRDefault="003E42EE" w:rsidP="006A2CC1">
      <w:pPr>
        <w:adjustRightInd w:val="0"/>
        <w:spacing w:line="760" w:lineRule="exact"/>
        <w:ind w:firstLineChars="1972" w:firstLine="5522"/>
        <w:rPr>
          <w:rFonts w:ascii="仿宋_GB2312"/>
          <w:kern w:val="0"/>
          <w:szCs w:val="28"/>
        </w:rPr>
      </w:pPr>
    </w:p>
    <w:p w:rsidR="003E42EE" w:rsidRDefault="003E42EE">
      <w:pPr>
        <w:adjustRightInd w:val="0"/>
        <w:spacing w:line="500" w:lineRule="exact"/>
        <w:rPr>
          <w:kern w:val="0"/>
          <w:szCs w:val="28"/>
        </w:rPr>
      </w:pPr>
    </w:p>
    <w:p w:rsidR="003E42EE" w:rsidRDefault="006A2CC1">
      <w:pPr>
        <w:adjustRightInd w:val="0"/>
        <w:spacing w:line="500" w:lineRule="exact"/>
        <w:ind w:firstLineChars="295" w:firstLine="829"/>
        <w:rPr>
          <w:rFonts w:ascii="黑体" w:eastAsia="黑体"/>
          <w:b/>
          <w:szCs w:val="28"/>
        </w:rPr>
      </w:pPr>
      <w:r>
        <w:rPr>
          <w:rFonts w:ascii="黑体" w:eastAsia="黑体" w:hint="eastAsia"/>
          <w:b/>
          <w:szCs w:val="28"/>
        </w:rPr>
        <w:t>温馨提示：请凭报告编号</w:t>
      </w:r>
      <w:r>
        <w:rPr>
          <w:rFonts w:ascii="黑体" w:eastAsia="黑体" w:hint="eastAsia"/>
          <w:b/>
          <w:szCs w:val="28"/>
        </w:rPr>
        <w:t>0726ARYW</w:t>
      </w:r>
      <w:r>
        <w:rPr>
          <w:rFonts w:ascii="黑体" w:eastAsia="黑体" w:hint="eastAsia"/>
          <w:b/>
          <w:szCs w:val="28"/>
        </w:rPr>
        <w:t>查询本报告真伪</w:t>
      </w:r>
    </w:p>
    <w:p w:rsidR="003E42EE" w:rsidRDefault="006A2CC1">
      <w:pPr>
        <w:adjustRightInd w:val="0"/>
        <w:spacing w:line="500" w:lineRule="exact"/>
        <w:ind w:firstLineChars="295" w:firstLine="829"/>
        <w:rPr>
          <w:rFonts w:ascii="黑体" w:eastAsia="黑体" w:hAnsi="宋体"/>
          <w:b/>
          <w:bCs/>
          <w:sz w:val="24"/>
        </w:rPr>
      </w:pPr>
      <w:r>
        <w:rPr>
          <w:rFonts w:ascii="黑体" w:eastAsia="黑体" w:hint="eastAsia"/>
          <w:b/>
          <w:szCs w:val="28"/>
        </w:rPr>
        <w:t>查询网址：</w:t>
      </w:r>
      <w:hyperlink r:id="rId15" w:history="1">
        <w:r>
          <w:rPr>
            <w:rStyle w:val="af5"/>
            <w:rFonts w:ascii="黑体" w:eastAsia="黑体" w:hint="eastAsia"/>
            <w:b/>
            <w:color w:val="auto"/>
            <w:szCs w:val="28"/>
          </w:rPr>
          <w:t>http://www.cszcpg.com</w:t>
        </w:r>
      </w:hyperlink>
    </w:p>
    <w:p w:rsidR="003E42EE" w:rsidRDefault="003E42EE">
      <w:pPr>
        <w:adjustRightInd w:val="0"/>
        <w:spacing w:line="500" w:lineRule="exact"/>
        <w:rPr>
          <w:kern w:val="0"/>
          <w:szCs w:val="28"/>
        </w:rPr>
      </w:pPr>
    </w:p>
    <w:p w:rsidR="003E42EE" w:rsidRDefault="003E42EE">
      <w:pPr>
        <w:adjustRightInd w:val="0"/>
        <w:spacing w:line="500" w:lineRule="exact"/>
        <w:rPr>
          <w:kern w:val="0"/>
          <w:szCs w:val="28"/>
        </w:rPr>
        <w:sectPr w:rsidR="003E42EE">
          <w:headerReference w:type="even" r:id="rId16"/>
          <w:headerReference w:type="default" r:id="rId17"/>
          <w:footerReference w:type="even" r:id="rId18"/>
          <w:footerReference w:type="default" r:id="rId19"/>
          <w:headerReference w:type="first" r:id="rId20"/>
          <w:footerReference w:type="first" r:id="rId21"/>
          <w:pgSz w:w="11907" w:h="16840"/>
          <w:pgMar w:top="1701" w:right="1287" w:bottom="1701" w:left="1134" w:header="851" w:footer="1191" w:gutter="0"/>
          <w:pgNumType w:start="1"/>
          <w:cols w:space="720"/>
          <w:docGrid w:linePitch="285"/>
        </w:sectPr>
      </w:pPr>
      <w:bookmarkStart w:id="0" w:name="_GoBack"/>
      <w:bookmarkEnd w:id="0"/>
      <w:r w:rsidRPr="003E42EE">
        <w:pict>
          <v:shape id="_x0000_s1033" type="#_x0000_t75" style="position:absolute;left:0;text-align:left;margin-left:188.5pt;margin-top:2.15pt;width:64.5pt;height:90.75pt;z-index:251677696;mso-width-relative:page;mso-height-relative:page">
            <v:imagedata r:id="rId9" o:title=""/>
          </v:shape>
        </w:pict>
      </w:r>
    </w:p>
    <w:p w:rsidR="003E42EE" w:rsidRDefault="006A2CC1">
      <w:pPr>
        <w:widowControl/>
        <w:spacing w:line="360" w:lineRule="auto"/>
        <w:jc w:val="center"/>
        <w:rPr>
          <w:rFonts w:ascii="仿宋_GB2312" w:hAnsi="仿宋_GB2312" w:cs="仿宋_GB2312"/>
          <w:b/>
          <w:bCs/>
          <w:spacing w:val="10"/>
          <w:sz w:val="44"/>
          <w:szCs w:val="44"/>
        </w:rPr>
      </w:pPr>
      <w:r>
        <w:rPr>
          <w:rFonts w:ascii="仿宋_GB2312" w:hAnsi="仿宋_GB2312" w:cs="仿宋_GB2312" w:hint="eastAsia"/>
          <w:b/>
          <w:bCs/>
          <w:spacing w:val="10"/>
          <w:sz w:val="44"/>
          <w:szCs w:val="44"/>
        </w:rPr>
        <w:lastRenderedPageBreak/>
        <w:t>目</w:t>
      </w:r>
      <w:r>
        <w:rPr>
          <w:rFonts w:ascii="仿宋_GB2312" w:hAnsi="仿宋_GB2312" w:cs="仿宋_GB2312" w:hint="eastAsia"/>
          <w:b/>
          <w:bCs/>
          <w:spacing w:val="10"/>
          <w:sz w:val="44"/>
          <w:szCs w:val="44"/>
        </w:rPr>
        <w:t xml:space="preserve">  </w:t>
      </w:r>
      <w:r>
        <w:rPr>
          <w:rFonts w:ascii="仿宋_GB2312" w:hAnsi="仿宋_GB2312" w:cs="仿宋_GB2312" w:hint="eastAsia"/>
          <w:b/>
          <w:bCs/>
          <w:spacing w:val="10"/>
          <w:sz w:val="44"/>
          <w:szCs w:val="44"/>
        </w:rPr>
        <w:t>录</w:t>
      </w:r>
    </w:p>
    <w:p w:rsidR="003E42EE" w:rsidRDefault="003E42EE">
      <w:pPr>
        <w:pStyle w:val="10"/>
        <w:tabs>
          <w:tab w:val="right" w:leader="dot" w:pos="8779"/>
        </w:tabs>
        <w:rPr>
          <w:rFonts w:ascii="仿宋_GB2312" w:eastAsia="仿宋_GB2312" w:hAnsi="仿宋_GB2312" w:cs="仿宋_GB2312"/>
          <w:b w:val="0"/>
          <w:bCs w:val="0"/>
          <w:sz w:val="21"/>
          <w:szCs w:val="22"/>
        </w:rPr>
      </w:pPr>
      <w:r w:rsidRPr="003E42EE">
        <w:rPr>
          <w:rFonts w:ascii="仿宋_GB2312" w:eastAsia="仿宋_GB2312" w:hAnsi="仿宋_GB2312" w:cs="仿宋_GB2312" w:hint="eastAsia"/>
          <w:i/>
          <w:iCs/>
          <w:caps/>
          <w:sz w:val="20"/>
        </w:rPr>
        <w:fldChar w:fldCharType="begin"/>
      </w:r>
      <w:r w:rsidR="006A2CC1">
        <w:rPr>
          <w:rFonts w:ascii="仿宋_GB2312" w:eastAsia="仿宋_GB2312" w:hAnsi="仿宋_GB2312" w:cs="仿宋_GB2312" w:hint="eastAsia"/>
          <w:i/>
          <w:iCs/>
          <w:caps/>
          <w:sz w:val="20"/>
        </w:rPr>
        <w:instrText xml:space="preserve"> TOC \o "1-3" \h \z \u </w:instrText>
      </w:r>
      <w:r w:rsidRPr="003E42EE">
        <w:rPr>
          <w:rFonts w:ascii="仿宋_GB2312" w:eastAsia="仿宋_GB2312" w:hAnsi="仿宋_GB2312" w:cs="仿宋_GB2312" w:hint="eastAsia"/>
          <w:i/>
          <w:iCs/>
          <w:caps/>
          <w:sz w:val="20"/>
        </w:rPr>
        <w:fldChar w:fldCharType="separate"/>
      </w:r>
      <w:hyperlink w:anchor="_Toc534649403" w:history="1">
        <w:r w:rsidR="006A2CC1">
          <w:rPr>
            <w:rStyle w:val="af5"/>
            <w:rFonts w:ascii="仿宋_GB2312" w:eastAsia="仿宋_GB2312" w:hAnsi="仿宋_GB2312" w:cs="仿宋_GB2312" w:hint="eastAsia"/>
          </w:rPr>
          <w:t>估价师声明</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_Toc534649403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1</w:t>
        </w:r>
        <w:r>
          <w:rPr>
            <w:rFonts w:ascii="仿宋_GB2312" w:eastAsia="仿宋_GB2312" w:hAnsi="仿宋_GB2312" w:cs="仿宋_GB2312" w:hint="eastAsia"/>
          </w:rPr>
          <w:fldChar w:fldCharType="end"/>
        </w:r>
      </w:hyperlink>
    </w:p>
    <w:p w:rsidR="003E42EE" w:rsidRDefault="003E42EE">
      <w:pPr>
        <w:pStyle w:val="10"/>
        <w:tabs>
          <w:tab w:val="right" w:leader="dot" w:pos="8779"/>
        </w:tabs>
        <w:rPr>
          <w:rFonts w:ascii="仿宋_GB2312" w:eastAsia="仿宋_GB2312" w:hAnsi="仿宋_GB2312" w:cs="仿宋_GB2312"/>
          <w:b w:val="0"/>
          <w:bCs w:val="0"/>
          <w:sz w:val="21"/>
          <w:szCs w:val="22"/>
        </w:rPr>
      </w:pPr>
      <w:hyperlink w:anchor="_Toc534649404" w:history="1">
        <w:r w:rsidR="006A2CC1">
          <w:rPr>
            <w:rStyle w:val="af5"/>
            <w:rFonts w:ascii="仿宋_GB2312" w:eastAsia="仿宋_GB2312" w:hAnsi="仿宋_GB2312" w:cs="仿宋_GB2312" w:hint="eastAsia"/>
          </w:rPr>
          <w:t>估价假设和限制条件</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_Toc534649404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2</w:t>
        </w:r>
        <w:r>
          <w:rPr>
            <w:rFonts w:ascii="仿宋_GB2312" w:eastAsia="仿宋_GB2312" w:hAnsi="仿宋_GB2312" w:cs="仿宋_GB2312" w:hint="eastAsia"/>
          </w:rPr>
          <w:fldChar w:fldCharType="end"/>
        </w:r>
      </w:hyperlink>
    </w:p>
    <w:p w:rsidR="003E42EE" w:rsidRDefault="003E42EE">
      <w:pPr>
        <w:pStyle w:val="10"/>
        <w:tabs>
          <w:tab w:val="right" w:leader="dot" w:pos="8779"/>
        </w:tabs>
        <w:rPr>
          <w:rFonts w:ascii="仿宋_GB2312" w:eastAsia="仿宋_GB2312" w:hAnsi="仿宋_GB2312" w:cs="仿宋_GB2312"/>
          <w:b w:val="0"/>
          <w:bCs w:val="0"/>
          <w:sz w:val="21"/>
          <w:szCs w:val="22"/>
        </w:rPr>
      </w:pPr>
      <w:hyperlink w:anchor="_Toc534649405" w:history="1">
        <w:r w:rsidR="006A2CC1">
          <w:rPr>
            <w:rStyle w:val="af5"/>
            <w:rFonts w:ascii="仿宋_GB2312" w:eastAsia="仿宋_GB2312" w:hAnsi="仿宋_GB2312" w:cs="仿宋_GB2312" w:hint="eastAsia"/>
          </w:rPr>
          <w:t>估价结果报告</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_Toc534649405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6</w:t>
        </w:r>
        <w:r>
          <w:rPr>
            <w:rFonts w:ascii="仿宋_GB2312" w:eastAsia="仿宋_GB2312" w:hAnsi="仿宋_GB2312" w:cs="仿宋_GB2312" w:hint="eastAsia"/>
          </w:rPr>
          <w:fldChar w:fldCharType="end"/>
        </w:r>
      </w:hyperlink>
    </w:p>
    <w:p w:rsidR="003E42EE" w:rsidRDefault="003E42EE">
      <w:pPr>
        <w:pStyle w:val="21"/>
        <w:tabs>
          <w:tab w:val="right" w:leader="dot" w:pos="8779"/>
        </w:tabs>
        <w:rPr>
          <w:rFonts w:ascii="仿宋_GB2312" w:eastAsia="仿宋_GB2312" w:hAnsi="仿宋_GB2312" w:cs="仿宋_GB2312"/>
          <w:sz w:val="21"/>
          <w:szCs w:val="22"/>
        </w:rPr>
      </w:pPr>
      <w:hyperlink w:anchor="_Toc534649406" w:history="1">
        <w:r w:rsidR="006A2CC1">
          <w:rPr>
            <w:rStyle w:val="af5"/>
            <w:rFonts w:ascii="仿宋_GB2312" w:eastAsia="仿宋_GB2312" w:hAnsi="仿宋_GB2312" w:cs="仿宋_GB2312" w:hint="eastAsia"/>
          </w:rPr>
          <w:t>一、估价委托人</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_Toc534649406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6</w:t>
        </w:r>
        <w:r>
          <w:rPr>
            <w:rFonts w:ascii="仿宋_GB2312" w:eastAsia="仿宋_GB2312" w:hAnsi="仿宋_GB2312" w:cs="仿宋_GB2312" w:hint="eastAsia"/>
          </w:rPr>
          <w:fldChar w:fldCharType="end"/>
        </w:r>
      </w:hyperlink>
    </w:p>
    <w:p w:rsidR="003E42EE" w:rsidRDefault="003E42EE">
      <w:pPr>
        <w:pStyle w:val="21"/>
        <w:tabs>
          <w:tab w:val="right" w:leader="dot" w:pos="8779"/>
        </w:tabs>
        <w:rPr>
          <w:rFonts w:ascii="仿宋_GB2312" w:eastAsia="仿宋_GB2312" w:hAnsi="仿宋_GB2312" w:cs="仿宋_GB2312"/>
          <w:sz w:val="21"/>
          <w:szCs w:val="22"/>
        </w:rPr>
      </w:pPr>
      <w:hyperlink w:anchor="_Toc534649407" w:history="1">
        <w:r w:rsidR="006A2CC1">
          <w:rPr>
            <w:rStyle w:val="af5"/>
            <w:rFonts w:ascii="仿宋_GB2312" w:eastAsia="仿宋_GB2312" w:hAnsi="仿宋_GB2312" w:cs="仿宋_GB2312" w:hint="eastAsia"/>
          </w:rPr>
          <w:t>二、房地产估价机构</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_Toc534649407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6</w:t>
        </w:r>
        <w:r>
          <w:rPr>
            <w:rFonts w:ascii="仿宋_GB2312" w:eastAsia="仿宋_GB2312" w:hAnsi="仿宋_GB2312" w:cs="仿宋_GB2312" w:hint="eastAsia"/>
          </w:rPr>
          <w:fldChar w:fldCharType="end"/>
        </w:r>
      </w:hyperlink>
    </w:p>
    <w:p w:rsidR="003E42EE" w:rsidRDefault="003E42EE">
      <w:pPr>
        <w:pStyle w:val="21"/>
        <w:tabs>
          <w:tab w:val="right" w:leader="dot" w:pos="8779"/>
        </w:tabs>
        <w:rPr>
          <w:rFonts w:ascii="仿宋_GB2312" w:eastAsia="仿宋_GB2312" w:hAnsi="仿宋_GB2312" w:cs="仿宋_GB2312"/>
          <w:sz w:val="21"/>
          <w:szCs w:val="22"/>
        </w:rPr>
      </w:pPr>
      <w:hyperlink w:anchor="_Toc534649408" w:history="1">
        <w:r w:rsidR="006A2CC1">
          <w:rPr>
            <w:rStyle w:val="af5"/>
            <w:rFonts w:ascii="仿宋_GB2312" w:eastAsia="仿宋_GB2312" w:hAnsi="仿宋_GB2312" w:cs="仿宋_GB2312" w:hint="eastAsia"/>
          </w:rPr>
          <w:t>三、估价目的</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_Toc534649408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6</w:t>
        </w:r>
        <w:r>
          <w:rPr>
            <w:rFonts w:ascii="仿宋_GB2312" w:eastAsia="仿宋_GB2312" w:hAnsi="仿宋_GB2312" w:cs="仿宋_GB2312" w:hint="eastAsia"/>
          </w:rPr>
          <w:fldChar w:fldCharType="end"/>
        </w:r>
      </w:hyperlink>
    </w:p>
    <w:p w:rsidR="003E42EE" w:rsidRDefault="003E42EE">
      <w:pPr>
        <w:pStyle w:val="21"/>
        <w:tabs>
          <w:tab w:val="right" w:leader="dot" w:pos="8779"/>
        </w:tabs>
        <w:rPr>
          <w:rFonts w:ascii="仿宋_GB2312" w:eastAsia="仿宋_GB2312" w:hAnsi="仿宋_GB2312" w:cs="仿宋_GB2312"/>
          <w:sz w:val="21"/>
          <w:szCs w:val="22"/>
        </w:rPr>
      </w:pPr>
      <w:hyperlink w:anchor="_Toc534649409" w:history="1">
        <w:r w:rsidR="006A2CC1">
          <w:rPr>
            <w:rStyle w:val="af5"/>
            <w:rFonts w:ascii="仿宋_GB2312" w:eastAsia="仿宋_GB2312" w:hAnsi="仿宋_GB2312" w:cs="仿宋_GB2312" w:hint="eastAsia"/>
          </w:rPr>
          <w:t>四、估价对象</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w:instrText>
        </w:r>
        <w:r w:rsidR="006A2CC1">
          <w:rPr>
            <w:rFonts w:ascii="仿宋_GB2312" w:eastAsia="仿宋_GB2312" w:hAnsi="仿宋_GB2312" w:cs="仿宋_GB2312" w:hint="eastAsia"/>
          </w:rPr>
          <w:instrText xml:space="preserve">4649409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6</w:t>
        </w:r>
        <w:r>
          <w:rPr>
            <w:rFonts w:ascii="仿宋_GB2312" w:eastAsia="仿宋_GB2312" w:hAnsi="仿宋_GB2312" w:cs="仿宋_GB2312" w:hint="eastAsia"/>
          </w:rPr>
          <w:fldChar w:fldCharType="end"/>
        </w:r>
      </w:hyperlink>
    </w:p>
    <w:p w:rsidR="003E42EE" w:rsidRDefault="003E42EE">
      <w:pPr>
        <w:pStyle w:val="21"/>
        <w:tabs>
          <w:tab w:val="right" w:leader="dot" w:pos="8779"/>
        </w:tabs>
        <w:rPr>
          <w:rFonts w:ascii="仿宋_GB2312" w:eastAsia="仿宋_GB2312" w:hAnsi="仿宋_GB2312" w:cs="仿宋_GB2312"/>
          <w:sz w:val="21"/>
          <w:szCs w:val="22"/>
        </w:rPr>
      </w:pPr>
      <w:hyperlink w:anchor="_Toc534649410" w:history="1">
        <w:r w:rsidR="006A2CC1">
          <w:rPr>
            <w:rStyle w:val="af5"/>
            <w:rFonts w:ascii="仿宋_GB2312" w:eastAsia="仿宋_GB2312" w:hAnsi="仿宋_GB2312" w:cs="仿宋_GB2312" w:hint="eastAsia"/>
          </w:rPr>
          <w:t>五、价值时点</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_Toc534649410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9</w:t>
        </w:r>
        <w:r>
          <w:rPr>
            <w:rFonts w:ascii="仿宋_GB2312" w:eastAsia="仿宋_GB2312" w:hAnsi="仿宋_GB2312" w:cs="仿宋_GB2312" w:hint="eastAsia"/>
          </w:rPr>
          <w:fldChar w:fldCharType="end"/>
        </w:r>
      </w:hyperlink>
    </w:p>
    <w:p w:rsidR="003E42EE" w:rsidRDefault="003E42EE">
      <w:pPr>
        <w:pStyle w:val="21"/>
        <w:tabs>
          <w:tab w:val="right" w:leader="dot" w:pos="8779"/>
        </w:tabs>
        <w:rPr>
          <w:rFonts w:ascii="仿宋_GB2312" w:eastAsia="仿宋_GB2312" w:hAnsi="仿宋_GB2312" w:cs="仿宋_GB2312"/>
          <w:sz w:val="21"/>
          <w:szCs w:val="22"/>
        </w:rPr>
      </w:pPr>
      <w:hyperlink w:anchor="_Toc534649411" w:history="1">
        <w:r w:rsidR="006A2CC1">
          <w:rPr>
            <w:rStyle w:val="af5"/>
            <w:rFonts w:ascii="仿宋_GB2312" w:eastAsia="仿宋_GB2312" w:hAnsi="仿宋_GB2312" w:cs="仿宋_GB2312" w:hint="eastAsia"/>
            <w:kern w:val="0"/>
          </w:rPr>
          <w:t>六、价值类型</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_Toc534649411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9</w:t>
        </w:r>
        <w:r>
          <w:rPr>
            <w:rFonts w:ascii="仿宋_GB2312" w:eastAsia="仿宋_GB2312" w:hAnsi="仿宋_GB2312" w:cs="仿宋_GB2312" w:hint="eastAsia"/>
          </w:rPr>
          <w:fldChar w:fldCharType="end"/>
        </w:r>
      </w:hyperlink>
    </w:p>
    <w:p w:rsidR="003E42EE" w:rsidRDefault="003E42EE">
      <w:pPr>
        <w:pStyle w:val="21"/>
        <w:tabs>
          <w:tab w:val="right" w:leader="dot" w:pos="8779"/>
        </w:tabs>
        <w:rPr>
          <w:rFonts w:ascii="仿宋_GB2312" w:eastAsia="仿宋_GB2312" w:hAnsi="仿宋_GB2312" w:cs="仿宋_GB2312"/>
          <w:sz w:val="21"/>
          <w:szCs w:val="22"/>
        </w:rPr>
      </w:pPr>
      <w:hyperlink w:anchor="_Toc534649412" w:history="1">
        <w:r w:rsidR="006A2CC1">
          <w:rPr>
            <w:rStyle w:val="af5"/>
            <w:rFonts w:ascii="仿宋_GB2312" w:eastAsia="仿宋_GB2312" w:hAnsi="仿宋_GB2312" w:cs="仿宋_GB2312" w:hint="eastAsia"/>
            <w:kern w:val="0"/>
          </w:rPr>
          <w:t>七、估价原则</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_Toc534649412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10</w:t>
        </w:r>
        <w:r>
          <w:rPr>
            <w:rFonts w:ascii="仿宋_GB2312" w:eastAsia="仿宋_GB2312" w:hAnsi="仿宋_GB2312" w:cs="仿宋_GB2312" w:hint="eastAsia"/>
          </w:rPr>
          <w:fldChar w:fldCharType="end"/>
        </w:r>
      </w:hyperlink>
    </w:p>
    <w:p w:rsidR="003E42EE" w:rsidRDefault="003E42EE">
      <w:pPr>
        <w:pStyle w:val="21"/>
        <w:tabs>
          <w:tab w:val="right" w:leader="dot" w:pos="8779"/>
        </w:tabs>
        <w:rPr>
          <w:rFonts w:ascii="仿宋_GB2312" w:eastAsia="仿宋_GB2312" w:hAnsi="仿宋_GB2312" w:cs="仿宋_GB2312"/>
          <w:sz w:val="21"/>
          <w:szCs w:val="22"/>
        </w:rPr>
      </w:pPr>
      <w:hyperlink w:anchor="_Toc534649413" w:history="1">
        <w:r w:rsidR="006A2CC1">
          <w:rPr>
            <w:rStyle w:val="af5"/>
            <w:rFonts w:ascii="仿宋_GB2312" w:eastAsia="仿宋_GB2312" w:hAnsi="仿宋_GB2312" w:cs="仿宋_GB2312" w:hint="eastAsia"/>
          </w:rPr>
          <w:t>八、估价依据</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_Toc534649413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12</w:t>
        </w:r>
        <w:r>
          <w:rPr>
            <w:rFonts w:ascii="仿宋_GB2312" w:eastAsia="仿宋_GB2312" w:hAnsi="仿宋_GB2312" w:cs="仿宋_GB2312" w:hint="eastAsia"/>
          </w:rPr>
          <w:fldChar w:fldCharType="end"/>
        </w:r>
      </w:hyperlink>
    </w:p>
    <w:p w:rsidR="003E42EE" w:rsidRDefault="003E42EE">
      <w:pPr>
        <w:pStyle w:val="21"/>
        <w:tabs>
          <w:tab w:val="right" w:leader="dot" w:pos="8779"/>
        </w:tabs>
        <w:rPr>
          <w:rFonts w:ascii="仿宋_GB2312" w:eastAsia="仿宋_GB2312" w:hAnsi="仿宋_GB2312" w:cs="仿宋_GB2312"/>
          <w:sz w:val="21"/>
          <w:szCs w:val="22"/>
        </w:rPr>
      </w:pPr>
      <w:hyperlink w:anchor="_Toc534649414" w:history="1">
        <w:r w:rsidR="006A2CC1">
          <w:rPr>
            <w:rStyle w:val="af5"/>
            <w:rFonts w:ascii="仿宋_GB2312" w:eastAsia="仿宋_GB2312" w:hAnsi="仿宋_GB2312" w:cs="仿宋_GB2312" w:hint="eastAsia"/>
          </w:rPr>
          <w:t>九、估价方法</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_Toc534649414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14</w:t>
        </w:r>
        <w:r>
          <w:rPr>
            <w:rFonts w:ascii="仿宋_GB2312" w:eastAsia="仿宋_GB2312" w:hAnsi="仿宋_GB2312" w:cs="仿宋_GB2312" w:hint="eastAsia"/>
          </w:rPr>
          <w:fldChar w:fldCharType="end"/>
        </w:r>
      </w:hyperlink>
    </w:p>
    <w:p w:rsidR="003E42EE" w:rsidRDefault="003E42EE">
      <w:pPr>
        <w:pStyle w:val="21"/>
        <w:tabs>
          <w:tab w:val="right" w:leader="dot" w:pos="8779"/>
        </w:tabs>
        <w:rPr>
          <w:rFonts w:ascii="仿宋_GB2312" w:eastAsia="仿宋_GB2312" w:hAnsi="仿宋_GB2312" w:cs="仿宋_GB2312"/>
          <w:sz w:val="21"/>
          <w:szCs w:val="22"/>
        </w:rPr>
      </w:pPr>
      <w:hyperlink w:anchor="_Toc534649415" w:history="1">
        <w:r w:rsidR="006A2CC1">
          <w:rPr>
            <w:rStyle w:val="af5"/>
            <w:rFonts w:ascii="仿宋_GB2312" w:eastAsia="仿宋_GB2312" w:hAnsi="仿宋_GB2312" w:cs="仿宋_GB2312" w:hint="eastAsia"/>
          </w:rPr>
          <w:t>十、估价结果</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_Toc534649415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16</w:t>
        </w:r>
        <w:r>
          <w:rPr>
            <w:rFonts w:ascii="仿宋_GB2312" w:eastAsia="仿宋_GB2312" w:hAnsi="仿宋_GB2312" w:cs="仿宋_GB2312" w:hint="eastAsia"/>
          </w:rPr>
          <w:fldChar w:fldCharType="end"/>
        </w:r>
      </w:hyperlink>
    </w:p>
    <w:p w:rsidR="003E42EE" w:rsidRDefault="003E42EE">
      <w:pPr>
        <w:pStyle w:val="21"/>
        <w:tabs>
          <w:tab w:val="right" w:leader="dot" w:pos="8779"/>
        </w:tabs>
        <w:rPr>
          <w:rFonts w:ascii="仿宋_GB2312" w:eastAsia="仿宋_GB2312" w:hAnsi="仿宋_GB2312" w:cs="仿宋_GB2312"/>
          <w:sz w:val="21"/>
          <w:szCs w:val="22"/>
        </w:rPr>
      </w:pPr>
      <w:hyperlink w:anchor="_Toc534649416" w:history="1">
        <w:r w:rsidR="006A2CC1">
          <w:rPr>
            <w:rStyle w:val="af5"/>
            <w:rFonts w:ascii="仿宋_GB2312" w:eastAsia="仿宋_GB2312" w:hAnsi="仿宋_GB2312" w:cs="仿宋_GB2312" w:hint="eastAsia"/>
            <w:kern w:val="0"/>
          </w:rPr>
          <w:t>十一、注册房地产估价师</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_Toc534649416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18</w:t>
        </w:r>
        <w:r>
          <w:rPr>
            <w:rFonts w:ascii="仿宋_GB2312" w:eastAsia="仿宋_GB2312" w:hAnsi="仿宋_GB2312" w:cs="仿宋_GB2312" w:hint="eastAsia"/>
          </w:rPr>
          <w:fldChar w:fldCharType="end"/>
        </w:r>
      </w:hyperlink>
    </w:p>
    <w:p w:rsidR="003E42EE" w:rsidRDefault="003E42EE">
      <w:pPr>
        <w:pStyle w:val="21"/>
        <w:tabs>
          <w:tab w:val="right" w:leader="dot" w:pos="8779"/>
        </w:tabs>
        <w:rPr>
          <w:rFonts w:ascii="仿宋_GB2312" w:eastAsia="仿宋_GB2312" w:hAnsi="仿宋_GB2312" w:cs="仿宋_GB2312"/>
          <w:sz w:val="21"/>
          <w:szCs w:val="22"/>
        </w:rPr>
      </w:pPr>
      <w:hyperlink w:anchor="_Toc534649417" w:history="1">
        <w:r w:rsidR="006A2CC1">
          <w:rPr>
            <w:rStyle w:val="af5"/>
            <w:rFonts w:ascii="仿宋_GB2312" w:eastAsia="仿宋_GB2312" w:hAnsi="仿宋_GB2312" w:cs="仿宋_GB2312" w:hint="eastAsia"/>
            <w:kern w:val="0"/>
          </w:rPr>
          <w:t>十二、实地查勘期</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_Toc534649417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18</w:t>
        </w:r>
        <w:r>
          <w:rPr>
            <w:rFonts w:ascii="仿宋_GB2312" w:eastAsia="仿宋_GB2312" w:hAnsi="仿宋_GB2312" w:cs="仿宋_GB2312" w:hint="eastAsia"/>
          </w:rPr>
          <w:fldChar w:fldCharType="end"/>
        </w:r>
      </w:hyperlink>
    </w:p>
    <w:p w:rsidR="003E42EE" w:rsidRDefault="003E42EE">
      <w:pPr>
        <w:pStyle w:val="21"/>
        <w:tabs>
          <w:tab w:val="right" w:leader="dot" w:pos="8779"/>
        </w:tabs>
        <w:rPr>
          <w:rFonts w:ascii="仿宋_GB2312" w:eastAsia="仿宋_GB2312" w:hAnsi="仿宋_GB2312" w:cs="仿宋_GB2312"/>
          <w:sz w:val="21"/>
          <w:szCs w:val="22"/>
        </w:rPr>
      </w:pPr>
      <w:hyperlink w:anchor="_Toc534649418" w:history="1">
        <w:r w:rsidR="006A2CC1">
          <w:rPr>
            <w:rStyle w:val="af5"/>
            <w:rFonts w:ascii="仿宋_GB2312" w:eastAsia="仿宋_GB2312" w:hAnsi="仿宋_GB2312" w:cs="仿宋_GB2312" w:hint="eastAsia"/>
            <w:kern w:val="0"/>
          </w:rPr>
          <w:t>十三、估价作业期</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w:instrText>
        </w:r>
        <w:r w:rsidR="006A2CC1">
          <w:rPr>
            <w:rFonts w:ascii="仿宋_GB2312" w:eastAsia="仿宋_GB2312" w:hAnsi="仿宋_GB2312" w:cs="仿宋_GB2312" w:hint="eastAsia"/>
          </w:rPr>
          <w:instrText xml:space="preserve">oc534649418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18</w:t>
        </w:r>
        <w:r>
          <w:rPr>
            <w:rFonts w:ascii="仿宋_GB2312" w:eastAsia="仿宋_GB2312" w:hAnsi="仿宋_GB2312" w:cs="仿宋_GB2312" w:hint="eastAsia"/>
          </w:rPr>
          <w:fldChar w:fldCharType="end"/>
        </w:r>
      </w:hyperlink>
    </w:p>
    <w:p w:rsidR="003E42EE" w:rsidRDefault="003E42EE">
      <w:pPr>
        <w:pStyle w:val="21"/>
        <w:tabs>
          <w:tab w:val="right" w:leader="dot" w:pos="8779"/>
        </w:tabs>
        <w:rPr>
          <w:rFonts w:ascii="仿宋_GB2312" w:eastAsia="仿宋_GB2312" w:hAnsi="仿宋_GB2312" w:cs="仿宋_GB2312"/>
          <w:sz w:val="21"/>
          <w:szCs w:val="22"/>
        </w:rPr>
      </w:pPr>
      <w:hyperlink w:anchor="_Toc534649419" w:history="1">
        <w:r w:rsidR="006A2CC1">
          <w:rPr>
            <w:rStyle w:val="af5"/>
            <w:rFonts w:ascii="仿宋_GB2312" w:eastAsia="仿宋_GB2312" w:hAnsi="仿宋_GB2312" w:cs="仿宋_GB2312" w:hint="eastAsia"/>
            <w:kern w:val="0"/>
          </w:rPr>
          <w:t>十四、抵押房地产变现能力分析</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_Toc534649419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18</w:t>
        </w:r>
        <w:r>
          <w:rPr>
            <w:rFonts w:ascii="仿宋_GB2312" w:eastAsia="仿宋_GB2312" w:hAnsi="仿宋_GB2312" w:cs="仿宋_GB2312" w:hint="eastAsia"/>
          </w:rPr>
          <w:fldChar w:fldCharType="end"/>
        </w:r>
      </w:hyperlink>
    </w:p>
    <w:p w:rsidR="003E42EE" w:rsidRDefault="003E42EE">
      <w:pPr>
        <w:pStyle w:val="21"/>
        <w:tabs>
          <w:tab w:val="right" w:leader="dot" w:pos="8779"/>
        </w:tabs>
        <w:rPr>
          <w:rFonts w:ascii="仿宋_GB2312" w:eastAsia="仿宋_GB2312" w:hAnsi="仿宋_GB2312" w:cs="仿宋_GB2312"/>
          <w:sz w:val="21"/>
          <w:szCs w:val="22"/>
        </w:rPr>
      </w:pPr>
      <w:hyperlink w:anchor="_Toc534649420" w:history="1">
        <w:r w:rsidR="006A2CC1">
          <w:rPr>
            <w:rStyle w:val="af5"/>
            <w:rFonts w:ascii="仿宋_GB2312" w:eastAsia="仿宋_GB2312" w:hAnsi="仿宋_GB2312" w:cs="仿宋_GB2312" w:hint="eastAsia"/>
            <w:kern w:val="0"/>
          </w:rPr>
          <w:t>十五、抵押房地产风险提示</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_Toc534649420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22</w:t>
        </w:r>
        <w:r>
          <w:rPr>
            <w:rFonts w:ascii="仿宋_GB2312" w:eastAsia="仿宋_GB2312" w:hAnsi="仿宋_GB2312" w:cs="仿宋_GB2312" w:hint="eastAsia"/>
          </w:rPr>
          <w:fldChar w:fldCharType="end"/>
        </w:r>
      </w:hyperlink>
    </w:p>
    <w:p w:rsidR="003E42EE" w:rsidRDefault="003E42EE">
      <w:pPr>
        <w:pStyle w:val="10"/>
        <w:tabs>
          <w:tab w:val="right" w:leader="dot" w:pos="8779"/>
        </w:tabs>
        <w:rPr>
          <w:rFonts w:ascii="仿宋_GB2312" w:eastAsia="仿宋_GB2312" w:hAnsi="仿宋_GB2312" w:cs="仿宋_GB2312"/>
          <w:b w:val="0"/>
          <w:bCs w:val="0"/>
          <w:sz w:val="21"/>
          <w:szCs w:val="22"/>
        </w:rPr>
      </w:pPr>
      <w:hyperlink w:anchor="_Toc534649421" w:history="1">
        <w:r w:rsidR="006A2CC1">
          <w:rPr>
            <w:rStyle w:val="af5"/>
            <w:rFonts w:ascii="仿宋_GB2312" w:eastAsia="仿宋_GB2312" w:hAnsi="仿宋_GB2312" w:cs="仿宋_GB2312" w:hint="eastAsia"/>
          </w:rPr>
          <w:t>附</w:t>
        </w:r>
        <w:r w:rsidR="006A2CC1">
          <w:rPr>
            <w:rStyle w:val="af5"/>
            <w:rFonts w:ascii="仿宋_GB2312" w:eastAsia="仿宋_GB2312" w:hAnsi="仿宋_GB2312" w:cs="仿宋_GB2312" w:hint="eastAsia"/>
          </w:rPr>
          <w:t xml:space="preserve">  </w:t>
        </w:r>
        <w:r w:rsidR="006A2CC1">
          <w:rPr>
            <w:rStyle w:val="af5"/>
            <w:rFonts w:ascii="仿宋_GB2312" w:eastAsia="仿宋_GB2312" w:hAnsi="仿宋_GB2312" w:cs="仿宋_GB2312" w:hint="eastAsia"/>
          </w:rPr>
          <w:t>件</w:t>
        </w:r>
        <w:r w:rsidR="006A2CC1">
          <w:rPr>
            <w:rFonts w:ascii="仿宋_GB2312" w:eastAsia="仿宋_GB2312" w:hAnsi="仿宋_GB2312" w:cs="仿宋_GB2312" w:hint="eastAsia"/>
          </w:rPr>
          <w:tab/>
        </w:r>
        <w:r>
          <w:rPr>
            <w:rFonts w:ascii="仿宋_GB2312" w:eastAsia="仿宋_GB2312" w:hAnsi="仿宋_GB2312" w:cs="仿宋_GB2312" w:hint="eastAsia"/>
          </w:rPr>
          <w:fldChar w:fldCharType="begin"/>
        </w:r>
        <w:r w:rsidR="006A2CC1">
          <w:rPr>
            <w:rFonts w:ascii="仿宋_GB2312" w:eastAsia="仿宋_GB2312" w:hAnsi="仿宋_GB2312" w:cs="仿宋_GB2312" w:hint="eastAsia"/>
          </w:rPr>
          <w:instrText xml:space="preserve"> PAGEREF _Toc534649421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sidR="006A2CC1">
          <w:rPr>
            <w:rFonts w:ascii="仿宋_GB2312" w:eastAsia="仿宋_GB2312" w:hAnsi="仿宋_GB2312" w:cs="仿宋_GB2312" w:hint="eastAsia"/>
          </w:rPr>
          <w:t>27</w:t>
        </w:r>
        <w:r>
          <w:rPr>
            <w:rFonts w:ascii="仿宋_GB2312" w:eastAsia="仿宋_GB2312" w:hAnsi="仿宋_GB2312" w:cs="仿宋_GB2312" w:hint="eastAsia"/>
          </w:rPr>
          <w:fldChar w:fldCharType="end"/>
        </w:r>
      </w:hyperlink>
    </w:p>
    <w:p w:rsidR="003E42EE" w:rsidRDefault="003E42EE">
      <w:pPr>
        <w:pStyle w:val="21"/>
        <w:ind w:left="0"/>
        <w:rPr>
          <w:rFonts w:ascii="仿宋_GB2312" w:eastAsia="仿宋_GB2312" w:hAnsi="仿宋_GB2312" w:cs="仿宋_GB2312"/>
          <w:b/>
          <w:bCs/>
          <w:caps/>
          <w:smallCaps/>
        </w:rPr>
        <w:sectPr w:rsidR="003E42EE">
          <w:headerReference w:type="default" r:id="rId22"/>
          <w:footerReference w:type="even" r:id="rId23"/>
          <w:footerReference w:type="default" r:id="rId24"/>
          <w:headerReference w:type="first" r:id="rId25"/>
          <w:footerReference w:type="first" r:id="rId26"/>
          <w:pgSz w:w="11907" w:h="16840"/>
          <w:pgMar w:top="1097" w:right="1275" w:bottom="1474" w:left="1843" w:header="851" w:footer="992" w:gutter="0"/>
          <w:pgNumType w:start="1"/>
          <w:cols w:space="720"/>
          <w:titlePg/>
          <w:docGrid w:type="lines" w:linePitch="314"/>
        </w:sectPr>
      </w:pPr>
      <w:r>
        <w:rPr>
          <w:rFonts w:ascii="仿宋_GB2312" w:eastAsia="仿宋_GB2312" w:hAnsi="仿宋_GB2312" w:cs="仿宋_GB2312" w:hint="eastAsia"/>
          <w:i/>
          <w:iCs/>
          <w:caps/>
          <w:sz w:val="20"/>
        </w:rPr>
        <w:fldChar w:fldCharType="end"/>
      </w:r>
    </w:p>
    <w:p w:rsidR="003E42EE" w:rsidRDefault="006A2CC1">
      <w:pPr>
        <w:pStyle w:val="1"/>
        <w:rPr>
          <w:rFonts w:ascii="仿宋_GB2312" w:eastAsia="仿宋_GB2312" w:hAnsi="仿宋_GB2312" w:cs="仿宋_GB2312"/>
        </w:rPr>
      </w:pPr>
      <w:bookmarkStart w:id="1" w:name="_Toc534649403"/>
      <w:r>
        <w:rPr>
          <w:rFonts w:ascii="仿宋_GB2312" w:eastAsia="仿宋_GB2312" w:hAnsi="仿宋_GB2312" w:cs="仿宋_GB2312" w:hint="eastAsia"/>
        </w:rPr>
        <w:lastRenderedPageBreak/>
        <w:t>估价师声明</w:t>
      </w:r>
      <w:bookmarkEnd w:id="1"/>
    </w:p>
    <w:p w:rsidR="003E42EE" w:rsidRDefault="006A2CC1">
      <w:pPr>
        <w:autoSpaceDE w:val="0"/>
        <w:autoSpaceDN w:val="0"/>
        <w:adjustRightInd w:val="0"/>
        <w:jc w:val="left"/>
        <w:rPr>
          <w:rFonts w:ascii="仿宋_GB2312"/>
          <w:bCs/>
          <w:kern w:val="0"/>
        </w:rPr>
      </w:pPr>
      <w:r>
        <w:rPr>
          <w:rFonts w:ascii="仿宋_GB2312" w:hint="eastAsia"/>
          <w:b/>
          <w:bCs/>
          <w:kern w:val="0"/>
        </w:rPr>
        <w:t>我</w:t>
      </w:r>
      <w:r>
        <w:rPr>
          <w:rFonts w:ascii="仿宋_GB2312" w:hint="eastAsia"/>
          <w:b/>
          <w:kern w:val="0"/>
        </w:rPr>
        <w:t>们郑重声明：</w:t>
      </w:r>
    </w:p>
    <w:p w:rsidR="003E42EE" w:rsidRDefault="006A2CC1">
      <w:pPr>
        <w:autoSpaceDE w:val="0"/>
        <w:autoSpaceDN w:val="0"/>
        <w:adjustRightInd w:val="0"/>
        <w:spacing w:line="440" w:lineRule="exact"/>
        <w:ind w:firstLine="525"/>
        <w:rPr>
          <w:rFonts w:ascii="仿宋_GB2312"/>
          <w:kern w:val="0"/>
        </w:rPr>
      </w:pPr>
      <w:r>
        <w:rPr>
          <w:rFonts w:ascii="仿宋_GB2312" w:hint="eastAsia"/>
          <w:kern w:val="0"/>
        </w:rPr>
        <w:t>1</w:t>
      </w:r>
      <w:r>
        <w:rPr>
          <w:rFonts w:ascii="仿宋_GB2312" w:hint="eastAsia"/>
          <w:kern w:val="0"/>
        </w:rPr>
        <w:t>、我们在本估价报告中陈述的事实是真实的和准确的，没有虚假性记载、误导性陈述和重大遗漏。</w:t>
      </w:r>
    </w:p>
    <w:p w:rsidR="003E42EE" w:rsidRDefault="006A2CC1">
      <w:pPr>
        <w:autoSpaceDE w:val="0"/>
        <w:autoSpaceDN w:val="0"/>
        <w:adjustRightInd w:val="0"/>
        <w:spacing w:line="440" w:lineRule="exact"/>
        <w:ind w:firstLine="525"/>
        <w:rPr>
          <w:rFonts w:ascii="仿宋_GB2312"/>
          <w:kern w:val="0"/>
        </w:rPr>
      </w:pPr>
      <w:r>
        <w:rPr>
          <w:rFonts w:ascii="仿宋_GB2312" w:hint="eastAsia"/>
          <w:kern w:val="0"/>
        </w:rPr>
        <w:t>2</w:t>
      </w:r>
      <w:r>
        <w:rPr>
          <w:rFonts w:ascii="仿宋_GB2312" w:hint="eastAsia"/>
          <w:kern w:val="0"/>
        </w:rPr>
        <w:t>、本估价报告中的分析、意见和结论是我们自己独立、客观、公正的专业分析、意见和结论，但受到本估价报告中已说明的假设和限制条件的限制。</w:t>
      </w:r>
    </w:p>
    <w:p w:rsidR="003E42EE" w:rsidRDefault="006A2CC1">
      <w:pPr>
        <w:autoSpaceDE w:val="0"/>
        <w:autoSpaceDN w:val="0"/>
        <w:adjustRightInd w:val="0"/>
        <w:spacing w:line="440" w:lineRule="exact"/>
        <w:ind w:firstLine="525"/>
        <w:rPr>
          <w:rFonts w:ascii="仿宋_GB2312"/>
          <w:kern w:val="0"/>
        </w:rPr>
      </w:pPr>
      <w:r>
        <w:rPr>
          <w:rFonts w:ascii="仿宋_GB2312" w:hint="eastAsia"/>
          <w:kern w:val="0"/>
        </w:rPr>
        <w:t>3</w:t>
      </w:r>
      <w:r>
        <w:rPr>
          <w:rFonts w:ascii="仿宋_GB2312" w:hint="eastAsia"/>
          <w:kern w:val="0"/>
        </w:rPr>
        <w:t>、我们与本估价报告中的估价对象及估价委托人没有现实或潜在的利益，与估价委托人及估价利害关系人没有利害关系，也对估价对象、估价委托人及估价利害关系人没有偏见。</w:t>
      </w:r>
    </w:p>
    <w:p w:rsidR="003E42EE" w:rsidRDefault="006A2CC1">
      <w:pPr>
        <w:autoSpaceDE w:val="0"/>
        <w:autoSpaceDN w:val="0"/>
        <w:adjustRightInd w:val="0"/>
        <w:spacing w:line="440" w:lineRule="exact"/>
        <w:ind w:firstLine="525"/>
        <w:rPr>
          <w:rFonts w:ascii="仿宋_GB2312"/>
          <w:kern w:val="0"/>
        </w:rPr>
      </w:pPr>
      <w:r>
        <w:rPr>
          <w:rFonts w:ascii="仿宋_GB2312" w:hint="eastAsia"/>
          <w:kern w:val="0"/>
        </w:rPr>
        <w:t>4</w:t>
      </w:r>
      <w:r>
        <w:rPr>
          <w:rFonts w:ascii="仿宋_GB2312" w:hint="eastAsia"/>
          <w:kern w:val="0"/>
        </w:rPr>
        <w:t>、我们是按照国家质量技术局及中华人民共和国国家建设部联合颁布的中华人民共和国国家标准《房地产估价规范》（</w:t>
      </w:r>
      <w:r>
        <w:rPr>
          <w:rFonts w:ascii="仿宋_GB2312" w:hint="eastAsia"/>
          <w:kern w:val="0"/>
        </w:rPr>
        <w:t>GB/T 50291-2015</w:t>
      </w:r>
      <w:r>
        <w:rPr>
          <w:rFonts w:ascii="仿宋_GB2312" w:hint="eastAsia"/>
          <w:kern w:val="0"/>
        </w:rPr>
        <w:t>）及《房地产估价基本术语标准》（</w:t>
      </w:r>
      <w:r>
        <w:rPr>
          <w:rFonts w:ascii="仿宋_GB2312" w:hint="eastAsia"/>
          <w:kern w:val="0"/>
        </w:rPr>
        <w:t>GB/T 50899-2013</w:t>
      </w:r>
      <w:r>
        <w:rPr>
          <w:rFonts w:ascii="仿宋_GB2312" w:hint="eastAsia"/>
          <w:kern w:val="0"/>
        </w:rPr>
        <w:t>）的规定进行估价工作，撰写估价报告。</w:t>
      </w:r>
    </w:p>
    <w:p w:rsidR="003E42EE" w:rsidRDefault="006A2CC1">
      <w:pPr>
        <w:autoSpaceDE w:val="0"/>
        <w:autoSpaceDN w:val="0"/>
        <w:adjustRightInd w:val="0"/>
        <w:spacing w:line="440" w:lineRule="exact"/>
        <w:ind w:firstLine="525"/>
        <w:rPr>
          <w:rFonts w:ascii="仿宋_GB2312"/>
          <w:kern w:val="0"/>
        </w:rPr>
      </w:pPr>
      <w:r>
        <w:rPr>
          <w:rFonts w:ascii="仿宋_GB2312" w:hint="eastAsia"/>
          <w:kern w:val="0"/>
        </w:rPr>
        <w:t>5</w:t>
      </w:r>
      <w:r>
        <w:rPr>
          <w:rFonts w:ascii="仿宋_GB2312" w:hint="eastAsia"/>
          <w:kern w:val="0"/>
        </w:rPr>
        <w:t>、我公司已派专业估价人员王志勇、成鹏于</w:t>
      </w:r>
      <w:r>
        <w:rPr>
          <w:rFonts w:ascii="仿宋_GB2312" w:hint="eastAsia"/>
          <w:kern w:val="0"/>
        </w:rPr>
        <w:t>2019</w:t>
      </w:r>
      <w:r>
        <w:rPr>
          <w:rFonts w:ascii="仿宋_GB2312" w:hint="eastAsia"/>
          <w:kern w:val="0"/>
        </w:rPr>
        <w:t>年</w:t>
      </w:r>
      <w:r>
        <w:rPr>
          <w:rFonts w:ascii="仿宋_GB2312" w:hint="eastAsia"/>
          <w:kern w:val="0"/>
        </w:rPr>
        <w:t>7</w:t>
      </w:r>
      <w:r>
        <w:rPr>
          <w:rFonts w:ascii="仿宋_GB2312" w:hint="eastAsia"/>
          <w:kern w:val="0"/>
        </w:rPr>
        <w:t>月</w:t>
      </w:r>
      <w:r>
        <w:rPr>
          <w:rFonts w:ascii="仿宋_GB2312" w:hint="eastAsia"/>
          <w:kern w:val="0"/>
        </w:rPr>
        <w:t>26</w:t>
      </w:r>
      <w:r>
        <w:rPr>
          <w:rFonts w:ascii="仿宋_GB2312" w:hint="eastAsia"/>
          <w:kern w:val="0"/>
        </w:rPr>
        <w:t>日对本估价报告中的估价对象进行了实地查看，并对现场查看的客观性、真实性、公正性承担责任，但我们对估价对象的现场查看仅限于其外观和使用状况，对被遮盖、未暴露及难以接触到的部分，依据估价委托人提供的资料进行估价。除非另有协</w:t>
      </w:r>
      <w:r>
        <w:rPr>
          <w:rFonts w:ascii="仿宋_GB2312" w:hint="eastAsia"/>
          <w:kern w:val="0"/>
        </w:rPr>
        <w:t>议，我们不承担对委托人提供的资料真实性进行调查的责任。</w:t>
      </w:r>
    </w:p>
    <w:p w:rsidR="003E42EE" w:rsidRDefault="006A2CC1">
      <w:pPr>
        <w:pStyle w:val="a8"/>
        <w:spacing w:line="440" w:lineRule="exact"/>
        <w:rPr>
          <w:color w:val="auto"/>
        </w:rPr>
      </w:pPr>
      <w:r>
        <w:rPr>
          <w:rFonts w:hint="eastAsia"/>
          <w:color w:val="auto"/>
        </w:rPr>
        <w:t>6</w:t>
      </w:r>
      <w:r>
        <w:rPr>
          <w:rFonts w:hint="eastAsia"/>
          <w:color w:val="auto"/>
        </w:rPr>
        <w:t>、本估价报告系我公司对估价对象进行实地查看的房地产估价专业人员独立撰写，未邀请其它专家提供重要专业帮助。</w:t>
      </w:r>
    </w:p>
    <w:p w:rsidR="003E42EE" w:rsidRDefault="006A2CC1">
      <w:pPr>
        <w:autoSpaceDE w:val="0"/>
        <w:autoSpaceDN w:val="0"/>
        <w:adjustRightInd w:val="0"/>
        <w:spacing w:line="440" w:lineRule="exact"/>
        <w:rPr>
          <w:rFonts w:ascii="仿宋_GB2312"/>
          <w:kern w:val="0"/>
        </w:rPr>
      </w:pPr>
      <w:r>
        <w:rPr>
          <w:rFonts w:ascii="仿宋_GB2312" w:hint="eastAsia"/>
          <w:kern w:val="0"/>
        </w:rPr>
        <w:t xml:space="preserve">    7</w:t>
      </w:r>
      <w:r>
        <w:rPr>
          <w:rFonts w:ascii="仿宋_GB2312" w:hint="eastAsia"/>
          <w:kern w:val="0"/>
        </w:rPr>
        <w:t>、估价委托人接到本公司的报告书次日起五日内，如对估价结果有异议且有正当理由，可向本公司提出复估或重估报告书，本公司应在接到估价委托人申请复估或重估报告书次日起七日内完成委估的房地产的复估或重估报告书交给估价委托人，估价委托人逾期不提出者，估价报告书生效。</w:t>
      </w:r>
    </w:p>
    <w:p w:rsidR="003E42EE" w:rsidRDefault="006A2CC1">
      <w:pPr>
        <w:autoSpaceDE w:val="0"/>
        <w:autoSpaceDN w:val="0"/>
        <w:adjustRightInd w:val="0"/>
        <w:spacing w:line="440" w:lineRule="exact"/>
        <w:ind w:firstLine="630"/>
        <w:rPr>
          <w:rFonts w:ascii="仿宋_GB2312"/>
          <w:kern w:val="0"/>
        </w:rPr>
      </w:pPr>
      <w:r>
        <w:rPr>
          <w:rFonts w:ascii="仿宋_GB2312" w:hint="eastAsia"/>
          <w:kern w:val="0"/>
        </w:rPr>
        <w:t>8</w:t>
      </w:r>
      <w:r>
        <w:rPr>
          <w:rFonts w:ascii="仿宋_GB2312" w:hint="eastAsia"/>
          <w:kern w:val="0"/>
        </w:rPr>
        <w:t>、本报告仅作为估价委托人按本次特定的用途确认房地产现值的依据或附件，未经估价机构允许不得复制，不得用于与估价目的无关的其它媒体。</w:t>
      </w:r>
    </w:p>
    <w:p w:rsidR="003E42EE" w:rsidRDefault="003E42EE">
      <w:pPr>
        <w:autoSpaceDE w:val="0"/>
        <w:autoSpaceDN w:val="0"/>
        <w:adjustRightInd w:val="0"/>
        <w:spacing w:line="560" w:lineRule="exact"/>
        <w:ind w:firstLineChars="200" w:firstLine="520"/>
        <w:jc w:val="left"/>
        <w:rPr>
          <w:rFonts w:ascii="仿宋_GB2312" w:hAnsi="仿宋_GB2312" w:cs="仿宋_GB2312"/>
          <w:spacing w:val="10"/>
          <w:sz w:val="24"/>
          <w:szCs w:val="24"/>
        </w:rPr>
      </w:pPr>
    </w:p>
    <w:p w:rsidR="003E42EE" w:rsidRDefault="006A2CC1">
      <w:pPr>
        <w:pStyle w:val="1"/>
        <w:rPr>
          <w:rFonts w:ascii="仿宋_GB2312" w:eastAsia="仿宋_GB2312" w:hAnsi="仿宋_GB2312" w:cs="仿宋_GB2312"/>
        </w:rPr>
      </w:pPr>
      <w:bookmarkStart w:id="2" w:name="_Toc534649404"/>
      <w:r>
        <w:rPr>
          <w:rFonts w:ascii="仿宋_GB2312" w:eastAsia="仿宋_GB2312" w:hAnsi="仿宋_GB2312" w:cs="仿宋_GB2312" w:hint="eastAsia"/>
        </w:rPr>
        <w:t>估价假设和限制条件</w:t>
      </w:r>
      <w:bookmarkEnd w:id="2"/>
    </w:p>
    <w:p w:rsidR="003E42EE" w:rsidRDefault="006A2CC1">
      <w:pPr>
        <w:widowControl/>
        <w:numPr>
          <w:ilvl w:val="0"/>
          <w:numId w:val="1"/>
        </w:numPr>
        <w:spacing w:line="560" w:lineRule="exact"/>
        <w:rPr>
          <w:rFonts w:ascii="仿宋_GB2312" w:hAnsi="仿宋_GB2312" w:cs="仿宋_GB2312"/>
          <w:b/>
          <w:bCs/>
          <w:spacing w:val="10"/>
          <w:szCs w:val="28"/>
        </w:rPr>
      </w:pPr>
      <w:r>
        <w:rPr>
          <w:rFonts w:ascii="仿宋_GB2312" w:hAnsi="仿宋_GB2312" w:cs="仿宋_GB2312" w:hint="eastAsia"/>
          <w:b/>
          <w:bCs/>
          <w:spacing w:val="10"/>
          <w:szCs w:val="28"/>
        </w:rPr>
        <w:t>一般假设</w:t>
      </w:r>
    </w:p>
    <w:p w:rsidR="003E42EE" w:rsidRDefault="006A2CC1">
      <w:pPr>
        <w:autoSpaceDE w:val="0"/>
        <w:autoSpaceDN w:val="0"/>
        <w:adjustRightInd w:val="0"/>
        <w:spacing w:line="540" w:lineRule="exact"/>
        <w:ind w:firstLineChars="200" w:firstLine="560"/>
        <w:jc w:val="left"/>
        <w:rPr>
          <w:rFonts w:ascii="仿宋_GB2312" w:hAnsi="仿宋" w:cs="宋体"/>
          <w:kern w:val="0"/>
          <w:szCs w:val="28"/>
          <w:lang w:val="zh-CN"/>
        </w:rPr>
      </w:pPr>
      <w:r>
        <w:rPr>
          <w:rFonts w:ascii="仿宋_GB2312" w:hAnsi="仿宋" w:cs="宋体" w:hint="eastAsia"/>
          <w:kern w:val="0"/>
          <w:szCs w:val="28"/>
          <w:lang w:val="zh-CN"/>
        </w:rPr>
        <w:t>1</w:t>
      </w:r>
      <w:r>
        <w:rPr>
          <w:rFonts w:ascii="仿宋_GB2312" w:hAnsi="仿宋" w:cs="宋体" w:hint="eastAsia"/>
          <w:kern w:val="0"/>
          <w:szCs w:val="28"/>
          <w:lang w:val="zh-CN"/>
        </w:rPr>
        <w:t>、估价对象产权明晰，手续齐全，未欠缴税费，可在公开市场上自由转让。</w:t>
      </w:r>
    </w:p>
    <w:p w:rsidR="003E42EE" w:rsidRDefault="006A2CC1">
      <w:pPr>
        <w:autoSpaceDE w:val="0"/>
        <w:autoSpaceDN w:val="0"/>
        <w:adjustRightInd w:val="0"/>
        <w:spacing w:line="540" w:lineRule="exact"/>
        <w:ind w:firstLineChars="200" w:firstLine="560"/>
        <w:jc w:val="left"/>
        <w:rPr>
          <w:rFonts w:ascii="仿宋_GB2312" w:hAnsi="仿宋" w:cs="宋体"/>
          <w:kern w:val="0"/>
          <w:szCs w:val="28"/>
          <w:lang w:val="zh-CN"/>
        </w:rPr>
      </w:pPr>
      <w:r>
        <w:rPr>
          <w:rFonts w:ascii="仿宋_GB2312" w:hAnsi="仿宋" w:cs="宋体" w:hint="eastAsia"/>
          <w:kern w:val="0"/>
          <w:szCs w:val="28"/>
          <w:lang w:val="zh-CN"/>
        </w:rPr>
        <w:t>2</w:t>
      </w:r>
      <w:r>
        <w:rPr>
          <w:rFonts w:ascii="仿宋_GB2312" w:hAnsi="仿宋" w:cs="宋体" w:hint="eastAsia"/>
          <w:kern w:val="0"/>
          <w:szCs w:val="28"/>
          <w:lang w:val="zh-CN"/>
        </w:rPr>
        <w:t>、买卖双方的交易目的都是追逐自身最大经济利益，在适当的期间完成谈判和交易，洽谈交易期间物业价值将保持稳定。</w:t>
      </w:r>
    </w:p>
    <w:p w:rsidR="003E42EE" w:rsidRDefault="006A2CC1">
      <w:pPr>
        <w:autoSpaceDE w:val="0"/>
        <w:autoSpaceDN w:val="0"/>
        <w:adjustRightInd w:val="0"/>
        <w:spacing w:line="540" w:lineRule="exact"/>
        <w:ind w:firstLineChars="200" w:firstLine="560"/>
        <w:jc w:val="left"/>
        <w:rPr>
          <w:rFonts w:ascii="仿宋_GB2312" w:hAnsi="仿宋" w:cs="宋体"/>
          <w:kern w:val="0"/>
          <w:szCs w:val="28"/>
          <w:lang w:val="zh-CN"/>
        </w:rPr>
      </w:pPr>
      <w:r>
        <w:rPr>
          <w:rFonts w:ascii="仿宋_GB2312" w:hAnsi="仿宋" w:cs="宋体" w:hint="eastAsia"/>
          <w:kern w:val="0"/>
          <w:szCs w:val="28"/>
          <w:lang w:val="zh-CN"/>
        </w:rPr>
        <w:t>3</w:t>
      </w:r>
      <w:r>
        <w:rPr>
          <w:rFonts w:ascii="仿宋_GB2312" w:hAnsi="仿宋" w:cs="宋体" w:hint="eastAsia"/>
          <w:kern w:val="0"/>
          <w:szCs w:val="28"/>
          <w:lang w:val="zh-CN"/>
        </w:rPr>
        <w:t>、交易双方都具有完全市场信息，对交易对象具有必要的专业知识，不考虑特殊买家的附加出价。</w:t>
      </w:r>
    </w:p>
    <w:p w:rsidR="003E42EE" w:rsidRDefault="006A2CC1">
      <w:pPr>
        <w:autoSpaceDE w:val="0"/>
        <w:autoSpaceDN w:val="0"/>
        <w:adjustRightInd w:val="0"/>
        <w:spacing w:line="540" w:lineRule="exact"/>
        <w:ind w:firstLineChars="200" w:firstLine="560"/>
        <w:jc w:val="left"/>
        <w:rPr>
          <w:rFonts w:ascii="仿宋_GB2312" w:hAnsi="仿宋" w:cs="宋体"/>
          <w:kern w:val="0"/>
          <w:szCs w:val="28"/>
          <w:lang w:val="zh-CN"/>
        </w:rPr>
      </w:pPr>
      <w:r>
        <w:rPr>
          <w:rFonts w:ascii="仿宋_GB2312" w:hAnsi="仿宋" w:cs="宋体" w:hint="eastAsia"/>
          <w:kern w:val="0"/>
          <w:szCs w:val="28"/>
          <w:lang w:val="zh-CN"/>
        </w:rPr>
        <w:t>4</w:t>
      </w:r>
      <w:r>
        <w:rPr>
          <w:rFonts w:ascii="仿宋_GB2312" w:hAnsi="仿宋" w:cs="宋体" w:hint="eastAsia"/>
          <w:kern w:val="0"/>
          <w:szCs w:val="28"/>
          <w:lang w:val="zh-CN"/>
        </w:rPr>
        <w:t>、市场供应关系、市场结构保持稳定、未发生重大变化或实质性改变。</w:t>
      </w:r>
    </w:p>
    <w:p w:rsidR="003E42EE" w:rsidRDefault="006A2CC1">
      <w:pPr>
        <w:autoSpaceDE w:val="0"/>
        <w:autoSpaceDN w:val="0"/>
        <w:adjustRightInd w:val="0"/>
        <w:spacing w:line="540" w:lineRule="exact"/>
        <w:ind w:firstLineChars="200" w:firstLine="560"/>
        <w:jc w:val="left"/>
        <w:rPr>
          <w:rFonts w:ascii="仿宋_GB2312" w:hAnsi="仿宋" w:cs="宋体"/>
          <w:kern w:val="0"/>
          <w:szCs w:val="28"/>
          <w:lang w:val="zh-CN"/>
        </w:rPr>
      </w:pPr>
      <w:r>
        <w:rPr>
          <w:rFonts w:ascii="仿宋_GB2312" w:hAnsi="仿宋" w:cs="宋体" w:hint="eastAsia"/>
          <w:kern w:val="0"/>
          <w:szCs w:val="28"/>
          <w:lang w:val="zh-CN"/>
        </w:rPr>
        <w:t>5</w:t>
      </w:r>
      <w:r>
        <w:rPr>
          <w:rFonts w:ascii="仿宋_GB2312" w:hAnsi="仿宋" w:cs="宋体" w:hint="eastAsia"/>
          <w:kern w:val="0"/>
          <w:szCs w:val="28"/>
          <w:lang w:val="zh-CN"/>
        </w:rPr>
        <w:t>、</w:t>
      </w:r>
      <w:r>
        <w:rPr>
          <w:rFonts w:ascii="仿宋" w:eastAsia="仿宋" w:hAnsi="仿宋" w:cs="仿宋" w:hint="eastAsia"/>
          <w:kern w:val="0"/>
          <w:szCs w:val="28"/>
          <w:lang w:val="zh-CN"/>
        </w:rPr>
        <w:t xml:space="preserve"> </w:t>
      </w:r>
      <w:r>
        <w:rPr>
          <w:rFonts w:ascii="仿宋_GB2312" w:hAnsi="仿宋" w:cs="宋体" w:hint="eastAsia"/>
          <w:kern w:val="0"/>
          <w:szCs w:val="28"/>
          <w:lang w:val="zh-CN"/>
        </w:rPr>
        <w:t>对于估</w:t>
      </w:r>
      <w:r>
        <w:rPr>
          <w:rFonts w:ascii="仿宋_GB2312" w:hAnsi="仿宋" w:cs="宋体" w:hint="eastAsia"/>
          <w:kern w:val="0"/>
          <w:szCs w:val="28"/>
          <w:lang w:val="zh-CN"/>
        </w:rPr>
        <w:t>价对象房屋权属等有关资料及数据，均以估价委托人提供的《不动产房地产权情况证明》为估价依据，并以在此基础上所确认合法的房屋用途等为假设前提。</w:t>
      </w:r>
    </w:p>
    <w:p w:rsidR="003E42EE" w:rsidRDefault="006A2CC1">
      <w:pPr>
        <w:autoSpaceDE w:val="0"/>
        <w:autoSpaceDN w:val="0"/>
        <w:adjustRightInd w:val="0"/>
        <w:spacing w:line="540" w:lineRule="exact"/>
        <w:ind w:firstLineChars="200" w:firstLine="560"/>
        <w:jc w:val="left"/>
        <w:rPr>
          <w:rFonts w:ascii="仿宋_GB2312" w:hAnsi="仿宋" w:cs="宋体"/>
          <w:kern w:val="0"/>
          <w:szCs w:val="28"/>
          <w:lang w:val="zh-CN"/>
        </w:rPr>
      </w:pPr>
      <w:r>
        <w:rPr>
          <w:rFonts w:ascii="仿宋_GB2312" w:hAnsi="仿宋" w:cs="宋体" w:hint="eastAsia"/>
          <w:kern w:val="0"/>
          <w:szCs w:val="28"/>
        </w:rPr>
        <w:t>6</w:t>
      </w:r>
      <w:r>
        <w:rPr>
          <w:rFonts w:ascii="仿宋_GB2312" w:hAnsi="仿宋" w:cs="宋体" w:hint="eastAsia"/>
          <w:kern w:val="0"/>
          <w:szCs w:val="28"/>
        </w:rPr>
        <w:t>、</w:t>
      </w:r>
      <w:r>
        <w:rPr>
          <w:rFonts w:ascii="仿宋_GB2312" w:hAnsi="仿宋" w:cs="宋体" w:hint="eastAsia"/>
          <w:kern w:val="0"/>
          <w:szCs w:val="28"/>
          <w:lang w:val="zh-CN"/>
        </w:rPr>
        <w:t>现场查勘时我们对估价对象房地产安全和环境污染等给予了专门的观察和识别。对房地产的地基与基础、结构构件、区域环境的大气、土壤、水体、噪声等一般性污染情况进行专门的观察与识别。无理由怀疑估价对象存在安全隐患且无相应的专业机构进行鉴定、检测。</w:t>
      </w:r>
    </w:p>
    <w:p w:rsidR="003E42EE" w:rsidRDefault="006A2CC1">
      <w:pPr>
        <w:autoSpaceDE w:val="0"/>
        <w:autoSpaceDN w:val="0"/>
        <w:adjustRightInd w:val="0"/>
        <w:spacing w:line="540" w:lineRule="exact"/>
        <w:ind w:firstLineChars="200" w:firstLine="560"/>
        <w:jc w:val="left"/>
        <w:rPr>
          <w:rFonts w:ascii="仿宋_GB2312" w:hAnsi="仿宋" w:cs="宋体"/>
          <w:kern w:val="0"/>
          <w:szCs w:val="28"/>
          <w:lang w:val="zh-CN"/>
        </w:rPr>
      </w:pPr>
      <w:r>
        <w:rPr>
          <w:rFonts w:ascii="仿宋_GB2312" w:hAnsi="仿宋" w:cs="宋体" w:hint="eastAsia"/>
          <w:kern w:val="0"/>
          <w:szCs w:val="28"/>
        </w:rPr>
        <w:t>7</w:t>
      </w:r>
      <w:r>
        <w:rPr>
          <w:rFonts w:ascii="仿宋_GB2312" w:hAnsi="仿宋" w:cs="宋体" w:hint="eastAsia"/>
          <w:kern w:val="0"/>
          <w:szCs w:val="28"/>
        </w:rPr>
        <w:t>、</w:t>
      </w:r>
      <w:r>
        <w:rPr>
          <w:rFonts w:ascii="仿宋_GB2312" w:hAnsi="仿宋" w:cs="宋体" w:hint="eastAsia"/>
          <w:kern w:val="0"/>
          <w:szCs w:val="28"/>
          <w:lang w:val="zh-CN"/>
        </w:rPr>
        <w:t>估价对象的面积来源于估价委托人提供的《不动产房地产权情况证明》。注册房地产估价师未对房屋建筑面积进行专业测量，现场查勘时，仅谨</w:t>
      </w:r>
      <w:r>
        <w:rPr>
          <w:rFonts w:ascii="仿宋_GB2312" w:hAnsi="仿宋" w:cs="宋体" w:hint="eastAsia"/>
          <w:kern w:val="0"/>
          <w:szCs w:val="28"/>
          <w:lang w:val="zh-CN"/>
        </w:rPr>
        <w:t>慎观察。估价对象建设空间布局符合证载用途，记载建筑面积大体相当。</w:t>
      </w:r>
    </w:p>
    <w:p w:rsidR="003E42EE" w:rsidRDefault="006A2CC1">
      <w:pPr>
        <w:autoSpaceDE w:val="0"/>
        <w:autoSpaceDN w:val="0"/>
        <w:adjustRightInd w:val="0"/>
        <w:spacing w:line="540" w:lineRule="exact"/>
        <w:ind w:firstLineChars="200" w:firstLine="560"/>
        <w:jc w:val="left"/>
        <w:rPr>
          <w:rFonts w:ascii="仿宋_GB2312" w:hAnsi="仿宋" w:cs="宋体"/>
          <w:kern w:val="0"/>
          <w:szCs w:val="28"/>
        </w:rPr>
      </w:pPr>
      <w:r>
        <w:rPr>
          <w:rFonts w:ascii="仿宋_GB2312" w:hAnsi="仿宋" w:cs="宋体" w:hint="eastAsia"/>
          <w:kern w:val="0"/>
          <w:szCs w:val="28"/>
        </w:rPr>
        <w:t>8</w:t>
      </w:r>
      <w:r>
        <w:rPr>
          <w:rFonts w:ascii="仿宋_GB2312" w:hAnsi="仿宋" w:cs="宋体" w:hint="eastAsia"/>
          <w:kern w:val="0"/>
          <w:szCs w:val="28"/>
        </w:rPr>
        <w:t>、</w:t>
      </w:r>
      <w:r>
        <w:rPr>
          <w:rFonts w:ascii="仿宋_GB2312" w:hAnsi="仿宋" w:cs="宋体" w:hint="eastAsia"/>
          <w:kern w:val="0"/>
          <w:szCs w:val="28"/>
          <w:lang w:val="zh-CN"/>
        </w:rPr>
        <w:t>估价对象应享有公共部位的通行权及水电等共用设施的使用权。</w:t>
      </w:r>
    </w:p>
    <w:p w:rsidR="003E42EE" w:rsidRDefault="006A2CC1">
      <w:pPr>
        <w:widowControl/>
        <w:spacing w:line="560" w:lineRule="exact"/>
        <w:ind w:left="567"/>
        <w:jc w:val="left"/>
        <w:rPr>
          <w:rFonts w:ascii="仿宋_GB2312" w:hAnsi="仿宋_GB2312" w:cs="仿宋_GB2312"/>
          <w:b/>
          <w:spacing w:val="10"/>
          <w:szCs w:val="28"/>
        </w:rPr>
      </w:pPr>
      <w:r>
        <w:rPr>
          <w:rFonts w:ascii="仿宋_GB2312" w:hAnsi="仿宋_GB2312" w:cs="仿宋_GB2312" w:hint="eastAsia"/>
          <w:b/>
          <w:spacing w:val="10"/>
          <w:szCs w:val="28"/>
        </w:rPr>
        <w:t>二、</w:t>
      </w:r>
      <w:r>
        <w:rPr>
          <w:rFonts w:ascii="仿宋_GB2312" w:hAnsi="仿宋_GB2312" w:cs="仿宋_GB2312" w:hint="eastAsia"/>
          <w:b/>
          <w:bCs/>
          <w:kern w:val="0"/>
          <w:szCs w:val="28"/>
          <w:lang w:val="zh-CN"/>
        </w:rPr>
        <w:t>未定事项假设</w:t>
      </w:r>
    </w:p>
    <w:p w:rsidR="003E42EE" w:rsidRDefault="006A2CC1">
      <w:pPr>
        <w:autoSpaceDE w:val="0"/>
        <w:autoSpaceDN w:val="0"/>
        <w:adjustRightInd w:val="0"/>
        <w:spacing w:line="540" w:lineRule="exact"/>
        <w:ind w:firstLineChars="200" w:firstLine="560"/>
        <w:jc w:val="left"/>
        <w:rPr>
          <w:rFonts w:ascii="仿宋_GB2312"/>
          <w:color w:val="000000"/>
          <w:szCs w:val="28"/>
        </w:rPr>
      </w:pPr>
      <w:r>
        <w:rPr>
          <w:rFonts w:ascii="仿宋_GB2312" w:hint="eastAsia"/>
          <w:color w:val="000000"/>
          <w:szCs w:val="28"/>
        </w:rPr>
        <w:t>（</w:t>
      </w:r>
      <w:r>
        <w:rPr>
          <w:rFonts w:ascii="仿宋_GB2312" w:hint="eastAsia"/>
          <w:color w:val="000000"/>
          <w:szCs w:val="28"/>
        </w:rPr>
        <w:t>1</w:t>
      </w:r>
      <w:r>
        <w:rPr>
          <w:rFonts w:ascii="仿宋_GB2312" w:hint="eastAsia"/>
          <w:color w:val="000000"/>
          <w:szCs w:val="28"/>
        </w:rPr>
        <w:t>）估价对象《</w:t>
      </w:r>
      <w:r>
        <w:rPr>
          <w:rFonts w:ascii="仿宋_GB2312" w:hint="eastAsia"/>
          <w:color w:val="000000"/>
          <w:szCs w:val="28"/>
        </w:rPr>
        <w:t>不动产房地产权情况证明</w:t>
      </w:r>
      <w:r>
        <w:rPr>
          <w:rFonts w:ascii="仿宋_GB2312" w:hint="eastAsia"/>
          <w:color w:val="000000"/>
          <w:szCs w:val="28"/>
        </w:rPr>
        <w:t>》未记载估价对象房屋的建</w:t>
      </w:r>
      <w:r>
        <w:rPr>
          <w:rFonts w:ascii="仿宋_GB2312" w:hint="eastAsia"/>
          <w:color w:val="000000"/>
          <w:szCs w:val="28"/>
        </w:rPr>
        <w:lastRenderedPageBreak/>
        <w:t>成年份，经注册房地产估价师实地调查，房屋建成年份为</w:t>
      </w:r>
      <w:r>
        <w:rPr>
          <w:rFonts w:ascii="仿宋_GB2312" w:hint="eastAsia"/>
          <w:color w:val="000000"/>
          <w:szCs w:val="28"/>
        </w:rPr>
        <w:t>20</w:t>
      </w:r>
      <w:r>
        <w:rPr>
          <w:rFonts w:ascii="仿宋_GB2312" w:hint="eastAsia"/>
          <w:color w:val="000000"/>
          <w:szCs w:val="28"/>
        </w:rPr>
        <w:t>11</w:t>
      </w:r>
      <w:r>
        <w:rPr>
          <w:rFonts w:ascii="仿宋_GB2312" w:hint="eastAsia"/>
          <w:color w:val="000000"/>
          <w:szCs w:val="28"/>
        </w:rPr>
        <w:t>年，本次估价房屋建成年份以实际调查为准。</w:t>
      </w:r>
    </w:p>
    <w:p w:rsidR="003E42EE" w:rsidRDefault="006A2CC1">
      <w:pPr>
        <w:autoSpaceDE w:val="0"/>
        <w:autoSpaceDN w:val="0"/>
        <w:adjustRightInd w:val="0"/>
        <w:spacing w:line="540" w:lineRule="exact"/>
        <w:ind w:firstLineChars="200" w:firstLine="560"/>
        <w:jc w:val="left"/>
        <w:rPr>
          <w:rFonts w:ascii="仿宋_GB2312"/>
          <w:color w:val="000000"/>
          <w:szCs w:val="28"/>
        </w:rPr>
      </w:pPr>
      <w:r>
        <w:rPr>
          <w:rFonts w:ascii="仿宋_GB2312" w:hint="eastAsia"/>
          <w:color w:val="000000"/>
          <w:szCs w:val="28"/>
        </w:rPr>
        <w:t>（</w:t>
      </w:r>
      <w:r>
        <w:rPr>
          <w:rFonts w:ascii="仿宋_GB2312" w:hint="eastAsia"/>
          <w:color w:val="000000"/>
          <w:szCs w:val="28"/>
        </w:rPr>
        <w:t>2</w:t>
      </w:r>
      <w:r>
        <w:rPr>
          <w:rFonts w:ascii="仿宋_GB2312" w:hint="eastAsia"/>
          <w:color w:val="000000"/>
          <w:szCs w:val="28"/>
        </w:rPr>
        <w:t>）</w:t>
      </w:r>
      <w:r>
        <w:rPr>
          <w:rFonts w:ascii="仿宋_GB2312" w:hAnsi="仿宋" w:cs="宋体" w:hint="eastAsia"/>
          <w:color w:val="000000"/>
          <w:kern w:val="0"/>
          <w:szCs w:val="28"/>
          <w:lang w:val="zh-CN"/>
        </w:rPr>
        <w:t>因产权人抵触不配合工作，室内无法进入，本次评估</w:t>
      </w:r>
      <w:r>
        <w:rPr>
          <w:rFonts w:ascii="仿宋_GB2312" w:hAnsi="仿宋" w:cs="宋体" w:hint="eastAsia"/>
          <w:color w:val="000000"/>
          <w:kern w:val="0"/>
          <w:szCs w:val="28"/>
        </w:rPr>
        <w:t>依据委托方出具的《装修说明》</w:t>
      </w:r>
      <w:r>
        <w:rPr>
          <w:rFonts w:ascii="仿宋_GB2312" w:hAnsi="仿宋" w:cs="宋体" w:hint="eastAsia"/>
          <w:color w:val="000000"/>
          <w:kern w:val="0"/>
          <w:szCs w:val="28"/>
          <w:lang w:val="zh-CN"/>
        </w:rPr>
        <w:t>假设室内</w:t>
      </w:r>
      <w:r>
        <w:rPr>
          <w:rFonts w:ascii="仿宋_GB2312" w:hAnsi="仿宋" w:cs="宋体" w:hint="eastAsia"/>
          <w:color w:val="000000"/>
          <w:kern w:val="0"/>
          <w:szCs w:val="28"/>
        </w:rPr>
        <w:t>为中等</w:t>
      </w:r>
      <w:r>
        <w:rPr>
          <w:rFonts w:ascii="仿宋_GB2312" w:hAnsi="仿宋" w:cs="宋体" w:hint="eastAsia"/>
          <w:color w:val="000000"/>
          <w:kern w:val="0"/>
          <w:szCs w:val="28"/>
          <w:lang w:val="zh-CN"/>
        </w:rPr>
        <w:t>装修</w:t>
      </w:r>
      <w:r>
        <w:rPr>
          <w:rFonts w:ascii="仿宋_GB2312" w:hAnsi="仿宋" w:cs="宋体" w:hint="eastAsia"/>
          <w:color w:val="000000"/>
          <w:kern w:val="0"/>
          <w:szCs w:val="28"/>
        </w:rPr>
        <w:t>进行评估</w:t>
      </w:r>
      <w:r>
        <w:rPr>
          <w:rFonts w:ascii="仿宋_GB2312" w:hAnsi="仿宋" w:cs="宋体" w:hint="eastAsia"/>
          <w:color w:val="000000"/>
          <w:kern w:val="0"/>
          <w:szCs w:val="28"/>
          <w:lang w:val="zh-CN"/>
        </w:rPr>
        <w:t>，若与实际不符，最终以入户调查情况为准。如设定与实际状况有</w:t>
      </w:r>
      <w:r>
        <w:rPr>
          <w:rFonts w:ascii="仿宋_GB2312" w:hAnsi="仿宋" w:cs="宋体" w:hint="eastAsia"/>
          <w:color w:val="000000"/>
          <w:kern w:val="0"/>
          <w:szCs w:val="28"/>
        </w:rPr>
        <w:t>较大出入，评估结果应做相应调整</w:t>
      </w:r>
      <w:r>
        <w:rPr>
          <w:rFonts w:ascii="仿宋_GB2312" w:hint="eastAsia"/>
          <w:color w:val="000000"/>
          <w:szCs w:val="28"/>
        </w:rPr>
        <w:t>。</w:t>
      </w:r>
    </w:p>
    <w:p w:rsidR="003E42EE" w:rsidRDefault="006A2CC1">
      <w:pPr>
        <w:autoSpaceDE w:val="0"/>
        <w:autoSpaceDN w:val="0"/>
        <w:adjustRightInd w:val="0"/>
        <w:spacing w:line="540" w:lineRule="exact"/>
        <w:ind w:firstLineChars="200" w:firstLine="560"/>
        <w:jc w:val="left"/>
        <w:rPr>
          <w:rFonts w:ascii="仿宋_GB2312"/>
          <w:color w:val="000000"/>
          <w:szCs w:val="28"/>
        </w:rPr>
      </w:pPr>
      <w:r>
        <w:rPr>
          <w:rFonts w:ascii="仿宋_GB2312" w:hint="eastAsia"/>
          <w:kern w:val="0"/>
          <w:szCs w:val="28"/>
        </w:rPr>
        <w:t>（</w:t>
      </w:r>
      <w:r>
        <w:rPr>
          <w:rFonts w:ascii="仿宋_GB2312" w:hint="eastAsia"/>
          <w:kern w:val="0"/>
          <w:szCs w:val="28"/>
        </w:rPr>
        <w:t>3</w:t>
      </w:r>
      <w:r>
        <w:rPr>
          <w:rFonts w:ascii="仿宋_GB2312" w:hint="eastAsia"/>
          <w:kern w:val="0"/>
          <w:szCs w:val="28"/>
        </w:rPr>
        <w:t>）</w:t>
      </w:r>
      <w:r>
        <w:rPr>
          <w:rFonts w:ascii="仿宋_GB2312" w:hint="eastAsia"/>
          <w:kern w:val="0"/>
          <w:szCs w:val="28"/>
        </w:rPr>
        <w:t>估价委托人未提供估价对象国有土地使用证，本次评估假定其性质为出让地，未考虑其作为划拨用地时须交纳土地出让金等因素对评估价值产生的影响</w:t>
      </w:r>
      <w:r>
        <w:rPr>
          <w:rFonts w:ascii="仿宋_GB2312" w:hAnsi="仿宋" w:cs="宋体" w:hint="eastAsia"/>
          <w:kern w:val="0"/>
          <w:szCs w:val="28"/>
          <w:lang w:val="zh-CN"/>
        </w:rPr>
        <w:t>。</w:t>
      </w:r>
    </w:p>
    <w:p w:rsidR="003E42EE" w:rsidRDefault="006A2CC1">
      <w:pPr>
        <w:widowControl/>
        <w:spacing w:line="560" w:lineRule="exact"/>
        <w:ind w:firstLineChars="196" w:firstLine="551"/>
        <w:jc w:val="left"/>
        <w:rPr>
          <w:rFonts w:ascii="仿宋_GB2312" w:hAnsi="仿宋_GB2312" w:cs="仿宋_GB2312"/>
          <w:b/>
          <w:spacing w:val="10"/>
          <w:szCs w:val="28"/>
        </w:rPr>
      </w:pPr>
      <w:r>
        <w:rPr>
          <w:rFonts w:ascii="仿宋_GB2312" w:hAnsi="仿宋_GB2312" w:cs="仿宋_GB2312" w:hint="eastAsia"/>
          <w:b/>
          <w:bCs/>
          <w:kern w:val="0"/>
          <w:szCs w:val="28"/>
          <w:lang w:val="zh-CN"/>
        </w:rPr>
        <w:t>三、背离事实假设</w:t>
      </w:r>
    </w:p>
    <w:p w:rsidR="003E42EE" w:rsidRDefault="006A2CC1">
      <w:pPr>
        <w:autoSpaceDE w:val="0"/>
        <w:autoSpaceDN w:val="0"/>
        <w:adjustRightInd w:val="0"/>
        <w:spacing w:line="540" w:lineRule="exact"/>
        <w:ind w:firstLineChars="200" w:firstLine="560"/>
        <w:jc w:val="left"/>
        <w:rPr>
          <w:rFonts w:ascii="仿宋_GB2312" w:hAnsi="仿宋" w:cs="宋体"/>
          <w:kern w:val="0"/>
          <w:szCs w:val="28"/>
          <w:lang w:val="zh-CN"/>
        </w:rPr>
      </w:pPr>
      <w:r>
        <w:rPr>
          <w:rFonts w:ascii="仿宋_GB2312" w:hAnsi="仿宋" w:cs="宋体" w:hint="eastAsia"/>
          <w:kern w:val="0"/>
          <w:szCs w:val="28"/>
          <w:lang w:val="zh-CN"/>
        </w:rPr>
        <w:t>（</w:t>
      </w:r>
      <w:r>
        <w:rPr>
          <w:rFonts w:ascii="仿宋_GB2312" w:hAnsi="仿宋" w:cs="宋体" w:hint="eastAsia"/>
          <w:kern w:val="0"/>
          <w:szCs w:val="28"/>
        </w:rPr>
        <w:t>1</w:t>
      </w:r>
      <w:r>
        <w:rPr>
          <w:rFonts w:ascii="仿宋_GB2312" w:hAnsi="仿宋" w:cs="宋体" w:hint="eastAsia"/>
          <w:kern w:val="0"/>
          <w:szCs w:val="28"/>
          <w:lang w:val="zh-CN"/>
        </w:rPr>
        <w:t>）</w:t>
      </w:r>
      <w:r>
        <w:rPr>
          <w:rFonts w:ascii="仿宋_GB2312" w:hint="eastAsia"/>
          <w:kern w:val="0"/>
          <w:szCs w:val="28"/>
        </w:rPr>
        <w:t>根据估价委托人提供的资料，估价对象于价值时点抵押、租赁、查封等法定优先受偿权情况不详。依据本次</w:t>
      </w:r>
      <w:r>
        <w:rPr>
          <w:rFonts w:ascii="仿宋_GB2312" w:hAnsi="仿宋" w:cs="宋体" w:hint="eastAsia"/>
          <w:kern w:val="0"/>
          <w:szCs w:val="28"/>
          <w:lang w:val="zh-CN"/>
        </w:rPr>
        <w:t>估价目的，本次评估未考虑估价对象房屋抵押、租赁、查封等因素所造成的影响。</w:t>
      </w:r>
    </w:p>
    <w:p w:rsidR="003E42EE" w:rsidRDefault="006A2CC1">
      <w:pPr>
        <w:autoSpaceDE w:val="0"/>
        <w:autoSpaceDN w:val="0"/>
        <w:adjustRightInd w:val="0"/>
        <w:spacing w:line="540" w:lineRule="exact"/>
        <w:ind w:firstLineChars="200" w:firstLine="560"/>
        <w:jc w:val="left"/>
        <w:rPr>
          <w:rFonts w:ascii="仿宋_GB2312" w:hAnsi="仿宋" w:cs="宋体"/>
          <w:kern w:val="0"/>
          <w:szCs w:val="28"/>
          <w:lang w:val="zh-CN"/>
        </w:rPr>
      </w:pPr>
      <w:r>
        <w:rPr>
          <w:rFonts w:ascii="仿宋_GB2312" w:hAnsi="仿宋" w:cs="宋体" w:hint="eastAsia"/>
          <w:kern w:val="0"/>
          <w:szCs w:val="28"/>
          <w:lang w:val="zh-CN"/>
        </w:rPr>
        <w:t>（</w:t>
      </w:r>
      <w:r>
        <w:rPr>
          <w:rFonts w:ascii="仿宋_GB2312" w:hAnsi="仿宋" w:cs="宋体" w:hint="eastAsia"/>
          <w:kern w:val="0"/>
          <w:szCs w:val="28"/>
        </w:rPr>
        <w:t>2</w:t>
      </w:r>
      <w:r>
        <w:rPr>
          <w:rFonts w:ascii="仿宋_GB2312" w:hAnsi="仿宋" w:cs="宋体" w:hint="eastAsia"/>
          <w:kern w:val="0"/>
          <w:szCs w:val="28"/>
          <w:lang w:val="zh-CN"/>
        </w:rPr>
        <w:t>）估价时没有考虑国家宏观经济政策发生变化、市场供应关系变化、市场结构转变、遇有自然力和其他不可抗力等因素对房地产价值的影响，也没有考虑估价对象将来可能承担违约责任的事</w:t>
      </w:r>
      <w:r>
        <w:rPr>
          <w:rFonts w:ascii="仿宋_GB2312" w:hAnsi="仿宋" w:cs="宋体" w:hint="eastAsia"/>
          <w:kern w:val="0"/>
          <w:szCs w:val="28"/>
          <w:lang w:val="zh-CN"/>
        </w:rPr>
        <w:t>,</w:t>
      </w:r>
      <w:r>
        <w:rPr>
          <w:rFonts w:ascii="仿宋_GB2312" w:hAnsi="仿宋" w:cs="宋体" w:hint="eastAsia"/>
          <w:kern w:val="0"/>
          <w:szCs w:val="28"/>
          <w:lang w:val="zh-CN"/>
        </w:rPr>
        <w:t>以及特殊交易方式下的特殊交易价格等对估价结果的影响</w:t>
      </w:r>
      <w:r>
        <w:rPr>
          <w:rFonts w:ascii="仿宋_GB2312" w:hAnsi="仿宋" w:cs="宋体" w:hint="eastAsia"/>
          <w:kern w:val="0"/>
          <w:szCs w:val="28"/>
          <w:lang w:val="zh-CN"/>
        </w:rPr>
        <w:t>;</w:t>
      </w:r>
      <w:r>
        <w:rPr>
          <w:rFonts w:ascii="仿宋_GB2312" w:hAnsi="仿宋" w:cs="宋体" w:hint="eastAsia"/>
          <w:kern w:val="0"/>
          <w:szCs w:val="28"/>
          <w:lang w:val="zh-CN"/>
        </w:rPr>
        <w:t>当上述条件发生变化时，估价结果一般亦会发生变化。</w:t>
      </w:r>
    </w:p>
    <w:p w:rsidR="003E42EE" w:rsidRDefault="006A2CC1">
      <w:pPr>
        <w:autoSpaceDE w:val="0"/>
        <w:autoSpaceDN w:val="0"/>
        <w:adjustRightInd w:val="0"/>
        <w:spacing w:line="540" w:lineRule="exact"/>
        <w:ind w:firstLineChars="200" w:firstLine="560"/>
        <w:jc w:val="left"/>
        <w:rPr>
          <w:rFonts w:ascii="仿宋_GB2312" w:hAnsi="仿宋" w:cs="宋体"/>
          <w:kern w:val="0"/>
          <w:szCs w:val="28"/>
        </w:rPr>
      </w:pPr>
      <w:r>
        <w:rPr>
          <w:rFonts w:ascii="仿宋_GB2312" w:hAnsi="仿宋" w:cs="宋体" w:hint="eastAsia"/>
          <w:kern w:val="0"/>
          <w:szCs w:val="28"/>
        </w:rPr>
        <w:t>（</w:t>
      </w:r>
      <w:r>
        <w:rPr>
          <w:rFonts w:ascii="仿宋_GB2312" w:hAnsi="仿宋" w:cs="宋体" w:hint="eastAsia"/>
          <w:kern w:val="0"/>
          <w:szCs w:val="28"/>
        </w:rPr>
        <w:t>3</w:t>
      </w:r>
      <w:r>
        <w:rPr>
          <w:rFonts w:ascii="仿宋_GB2312" w:hAnsi="仿宋" w:cs="宋体" w:hint="eastAsia"/>
          <w:kern w:val="0"/>
          <w:szCs w:val="28"/>
        </w:rPr>
        <w:t>）估价结果未考虑估价对象及其所有权人已承担的债务、或有债务及经营决策失误或市场运作失当对其价值的影响。</w:t>
      </w:r>
    </w:p>
    <w:p w:rsidR="003E42EE" w:rsidRDefault="006A2CC1">
      <w:pPr>
        <w:widowControl/>
        <w:spacing w:line="500" w:lineRule="exact"/>
        <w:ind w:firstLineChars="200" w:firstLine="562"/>
        <w:jc w:val="left"/>
        <w:rPr>
          <w:rFonts w:ascii="仿宋_GB2312" w:hAnsi="仿宋_GB2312" w:cs="仿宋_GB2312"/>
          <w:b/>
          <w:bCs/>
          <w:kern w:val="0"/>
          <w:szCs w:val="28"/>
          <w:lang w:val="zh-CN"/>
        </w:rPr>
      </w:pPr>
      <w:r>
        <w:rPr>
          <w:rFonts w:ascii="仿宋_GB2312" w:hAnsi="仿宋_GB2312" w:cs="仿宋_GB2312" w:hint="eastAsia"/>
          <w:b/>
          <w:bCs/>
          <w:kern w:val="0"/>
          <w:szCs w:val="28"/>
          <w:lang w:val="zh-CN"/>
        </w:rPr>
        <w:t>四、不相一致假设</w:t>
      </w:r>
    </w:p>
    <w:p w:rsidR="003E42EE" w:rsidRDefault="006A2CC1">
      <w:pPr>
        <w:autoSpaceDE w:val="0"/>
        <w:autoSpaceDN w:val="0"/>
        <w:adjustRightInd w:val="0"/>
        <w:spacing w:line="540" w:lineRule="exact"/>
        <w:ind w:firstLineChars="200" w:firstLine="560"/>
        <w:jc w:val="left"/>
        <w:rPr>
          <w:rFonts w:ascii="仿宋_GB2312" w:hAnsi="仿宋" w:cs="宋体"/>
          <w:kern w:val="0"/>
          <w:szCs w:val="28"/>
          <w:lang w:val="zh-CN"/>
        </w:rPr>
      </w:pPr>
      <w:r>
        <w:rPr>
          <w:rFonts w:ascii="仿宋_GB2312" w:hAnsi="仿宋" w:cs="宋体" w:hint="eastAsia"/>
          <w:szCs w:val="28"/>
          <w:lang/>
        </w:rPr>
        <w:t>估价对象在用途、权利人、名称、地址等事项上未出现不一致，本次估价无不相一致假设</w:t>
      </w:r>
      <w:r>
        <w:rPr>
          <w:rFonts w:ascii="仿宋_GB2312" w:hAnsi="仿宋" w:cs="宋体" w:hint="eastAsia"/>
          <w:kern w:val="0"/>
          <w:szCs w:val="28"/>
          <w:lang w:val="zh-CN"/>
        </w:rPr>
        <w:t>。</w:t>
      </w:r>
    </w:p>
    <w:p w:rsidR="003E42EE" w:rsidRDefault="006A2CC1">
      <w:pPr>
        <w:widowControl/>
        <w:spacing w:line="500" w:lineRule="exact"/>
        <w:ind w:left="568"/>
        <w:rPr>
          <w:rFonts w:ascii="仿宋_GB2312" w:hAnsi="仿宋_GB2312" w:cs="仿宋_GB2312"/>
          <w:b/>
          <w:bCs/>
          <w:kern w:val="0"/>
          <w:szCs w:val="28"/>
          <w:lang w:val="zh-CN"/>
        </w:rPr>
      </w:pPr>
      <w:r>
        <w:rPr>
          <w:rFonts w:ascii="仿宋_GB2312" w:hAnsi="仿宋_GB2312" w:cs="仿宋_GB2312" w:hint="eastAsia"/>
          <w:b/>
          <w:bCs/>
          <w:kern w:val="0"/>
          <w:szCs w:val="28"/>
          <w:lang w:val="zh-CN"/>
        </w:rPr>
        <w:t>五、依据不足假设</w:t>
      </w:r>
    </w:p>
    <w:p w:rsidR="003E42EE" w:rsidRDefault="006A2CC1">
      <w:pPr>
        <w:widowControl/>
        <w:spacing w:line="500" w:lineRule="exact"/>
        <w:ind w:left="568"/>
        <w:rPr>
          <w:rFonts w:ascii="仿宋_GB2312" w:hAnsi="仿宋_GB2312" w:cs="仿宋_GB2312"/>
          <w:b/>
          <w:bCs/>
          <w:kern w:val="0"/>
          <w:szCs w:val="28"/>
          <w:lang w:val="zh-CN"/>
        </w:rPr>
      </w:pPr>
      <w:r>
        <w:rPr>
          <w:rFonts w:ascii="仿宋_GB2312" w:hAnsi="仿宋_GB2312" w:cs="仿宋_GB2312" w:hint="eastAsia"/>
          <w:kern w:val="0"/>
          <w:szCs w:val="28"/>
        </w:rPr>
        <w:t>估价对象无依据不</w:t>
      </w:r>
      <w:r>
        <w:rPr>
          <w:rFonts w:ascii="仿宋_GB2312" w:hAnsi="仿宋_GB2312" w:cs="仿宋_GB2312" w:hint="eastAsia"/>
          <w:kern w:val="0"/>
          <w:szCs w:val="28"/>
        </w:rPr>
        <w:t>足假设。</w:t>
      </w:r>
    </w:p>
    <w:p w:rsidR="003E42EE" w:rsidRDefault="006A2CC1">
      <w:pPr>
        <w:widowControl/>
        <w:spacing w:line="500" w:lineRule="exact"/>
        <w:ind w:left="568"/>
        <w:rPr>
          <w:rFonts w:ascii="仿宋_GB2312" w:hAnsi="仿宋_GB2312" w:cs="仿宋_GB2312"/>
          <w:b/>
          <w:bCs/>
          <w:kern w:val="0"/>
          <w:szCs w:val="28"/>
          <w:lang w:val="zh-CN"/>
        </w:rPr>
      </w:pPr>
      <w:r>
        <w:rPr>
          <w:rFonts w:ascii="仿宋_GB2312" w:hAnsi="仿宋_GB2312" w:cs="仿宋_GB2312" w:hint="eastAsia"/>
          <w:b/>
          <w:bCs/>
          <w:kern w:val="0"/>
          <w:szCs w:val="28"/>
          <w:lang w:val="zh-CN"/>
        </w:rPr>
        <w:lastRenderedPageBreak/>
        <w:t>六、估价报告使用限制</w:t>
      </w:r>
    </w:p>
    <w:p w:rsidR="003E42EE" w:rsidRDefault="006A2CC1">
      <w:pPr>
        <w:autoSpaceDE w:val="0"/>
        <w:autoSpaceDN w:val="0"/>
        <w:adjustRightInd w:val="0"/>
        <w:spacing w:line="540" w:lineRule="exact"/>
        <w:ind w:firstLineChars="200" w:firstLine="560"/>
        <w:jc w:val="left"/>
        <w:rPr>
          <w:rFonts w:ascii="仿宋_GB2312" w:hAnsi="仿宋" w:cs="仿宋"/>
          <w:kern w:val="0"/>
          <w:szCs w:val="28"/>
        </w:rPr>
      </w:pPr>
      <w:r>
        <w:rPr>
          <w:rFonts w:ascii="仿宋_GB2312" w:hAnsi="仿宋" w:cs="仿宋" w:hint="eastAsia"/>
          <w:kern w:val="0"/>
          <w:szCs w:val="28"/>
        </w:rPr>
        <w:t>1</w:t>
      </w:r>
      <w:r>
        <w:rPr>
          <w:rFonts w:ascii="仿宋_GB2312" w:hAnsi="仿宋" w:cs="仿宋" w:hint="eastAsia"/>
          <w:kern w:val="0"/>
          <w:szCs w:val="28"/>
        </w:rPr>
        <w:t>、本报告仅为估价对象进行</w:t>
      </w:r>
      <w:r>
        <w:rPr>
          <w:rFonts w:ascii="仿宋_GB2312" w:hint="eastAsia"/>
          <w:szCs w:val="28"/>
        </w:rPr>
        <w:t>司法拍卖（变卖）提供房地产市场价值参考</w:t>
      </w:r>
      <w:r>
        <w:rPr>
          <w:rFonts w:ascii="仿宋_GB2312" w:hAnsi="仿宋" w:cs="仿宋" w:hint="eastAsia"/>
          <w:kern w:val="0"/>
          <w:szCs w:val="28"/>
        </w:rPr>
        <w:t>，不得作为其他用途。</w:t>
      </w:r>
    </w:p>
    <w:p w:rsidR="003E42EE" w:rsidRDefault="006A2CC1">
      <w:pPr>
        <w:autoSpaceDE w:val="0"/>
        <w:autoSpaceDN w:val="0"/>
        <w:adjustRightInd w:val="0"/>
        <w:spacing w:line="540" w:lineRule="exact"/>
        <w:ind w:firstLineChars="200" w:firstLine="560"/>
        <w:jc w:val="left"/>
        <w:rPr>
          <w:rFonts w:ascii="仿宋_GB2312" w:hAnsi="仿宋" w:cs="仿宋"/>
          <w:kern w:val="0"/>
          <w:szCs w:val="28"/>
        </w:rPr>
      </w:pPr>
      <w:r>
        <w:rPr>
          <w:rFonts w:ascii="仿宋_GB2312" w:hAnsi="仿宋" w:cs="仿宋" w:hint="eastAsia"/>
          <w:kern w:val="0"/>
          <w:szCs w:val="28"/>
        </w:rPr>
        <w:t>2</w:t>
      </w:r>
      <w:r>
        <w:rPr>
          <w:rFonts w:ascii="仿宋_GB2312" w:hAnsi="仿宋" w:cs="仿宋" w:hint="eastAsia"/>
          <w:kern w:val="0"/>
          <w:szCs w:val="28"/>
        </w:rPr>
        <w:t>、</w:t>
      </w:r>
      <w:r>
        <w:rPr>
          <w:rFonts w:ascii="仿宋_GB2312" w:hAnsi="仿宋" w:cs="仿宋"/>
          <w:kern w:val="0"/>
          <w:szCs w:val="28"/>
        </w:rPr>
        <w:t>本报告</w:t>
      </w:r>
      <w:r>
        <w:rPr>
          <w:rFonts w:ascii="仿宋_GB2312" w:hAnsi="仿宋" w:cs="仿宋" w:hint="eastAsia"/>
          <w:kern w:val="0"/>
          <w:szCs w:val="28"/>
        </w:rPr>
        <w:t>有效期至相关案件执行完毕时止</w:t>
      </w:r>
      <w:r>
        <w:rPr>
          <w:rFonts w:ascii="仿宋_GB2312" w:hAnsi="仿宋" w:cs="仿宋" w:hint="eastAsia"/>
          <w:kern w:val="0"/>
          <w:szCs w:val="28"/>
        </w:rPr>
        <w:t>;</w:t>
      </w:r>
      <w:r>
        <w:rPr>
          <w:rFonts w:ascii="仿宋_GB2312" w:hAnsi="仿宋" w:cs="仿宋" w:hint="eastAsia"/>
          <w:kern w:val="0"/>
          <w:szCs w:val="28"/>
        </w:rPr>
        <w:t>若房地产市场行情变化较大</w:t>
      </w:r>
      <w:r>
        <w:rPr>
          <w:rFonts w:ascii="仿宋_GB2312" w:hAnsi="仿宋" w:cs="仿宋" w:hint="eastAsia"/>
          <w:kern w:val="0"/>
          <w:szCs w:val="28"/>
        </w:rPr>
        <w:t>,</w:t>
      </w:r>
      <w:r>
        <w:rPr>
          <w:rFonts w:ascii="仿宋_GB2312" w:hAnsi="仿宋" w:cs="仿宋" w:hint="eastAsia"/>
          <w:kern w:val="0"/>
          <w:szCs w:val="28"/>
        </w:rPr>
        <w:t>且自本报告提交之日起超过一年</w:t>
      </w:r>
      <w:r>
        <w:rPr>
          <w:rFonts w:ascii="仿宋_GB2312" w:hAnsi="仿宋" w:cs="仿宋" w:hint="eastAsia"/>
          <w:kern w:val="0"/>
          <w:szCs w:val="28"/>
        </w:rPr>
        <w:t>,</w:t>
      </w:r>
      <w:r>
        <w:rPr>
          <w:rFonts w:ascii="仿宋_GB2312" w:hAnsi="仿宋" w:cs="仿宋" w:hint="eastAsia"/>
          <w:kern w:val="0"/>
          <w:szCs w:val="28"/>
        </w:rPr>
        <w:t>则该估价结果不能直接使用</w:t>
      </w:r>
      <w:r>
        <w:rPr>
          <w:rFonts w:ascii="仿宋_GB2312" w:hAnsi="仿宋" w:cs="仿宋" w:hint="eastAsia"/>
          <w:kern w:val="0"/>
          <w:szCs w:val="28"/>
        </w:rPr>
        <w:t>,</w:t>
      </w:r>
      <w:r>
        <w:rPr>
          <w:rFonts w:ascii="仿宋_GB2312" w:hAnsi="仿宋" w:cs="仿宋" w:hint="eastAsia"/>
          <w:kern w:val="0"/>
          <w:szCs w:val="28"/>
        </w:rPr>
        <w:t>需重新进行评估。</w:t>
      </w:r>
    </w:p>
    <w:p w:rsidR="003E42EE" w:rsidRDefault="006A2CC1">
      <w:pPr>
        <w:autoSpaceDE w:val="0"/>
        <w:autoSpaceDN w:val="0"/>
        <w:adjustRightInd w:val="0"/>
        <w:spacing w:line="540" w:lineRule="exact"/>
        <w:ind w:firstLineChars="200" w:firstLine="560"/>
        <w:jc w:val="left"/>
        <w:rPr>
          <w:rFonts w:ascii="仿宋_GB2312" w:hAnsi="仿宋" w:cs="仿宋"/>
          <w:kern w:val="0"/>
          <w:szCs w:val="28"/>
        </w:rPr>
      </w:pPr>
      <w:r>
        <w:rPr>
          <w:rFonts w:ascii="仿宋_GB2312" w:hAnsi="仿宋" w:cs="仿宋" w:hint="eastAsia"/>
          <w:kern w:val="0"/>
          <w:szCs w:val="28"/>
        </w:rPr>
        <w:t>3</w:t>
      </w:r>
      <w:r>
        <w:rPr>
          <w:rFonts w:ascii="仿宋_GB2312" w:hAnsi="仿宋" w:cs="仿宋" w:hint="eastAsia"/>
          <w:kern w:val="0"/>
          <w:szCs w:val="28"/>
        </w:rPr>
        <w:t>、本报告专为估价委托人所使用，未经本公司同意，不得向估价委托人和上级机关之外的单位和个人提供；报告的全部或部分内容不得发表于任何公开媒体上。</w:t>
      </w:r>
    </w:p>
    <w:p w:rsidR="003E42EE" w:rsidRDefault="006A2CC1">
      <w:pPr>
        <w:autoSpaceDE w:val="0"/>
        <w:autoSpaceDN w:val="0"/>
        <w:adjustRightInd w:val="0"/>
        <w:spacing w:line="540" w:lineRule="exact"/>
        <w:ind w:firstLineChars="200" w:firstLine="560"/>
        <w:jc w:val="left"/>
        <w:rPr>
          <w:rFonts w:ascii="仿宋_GB2312" w:hAnsi="仿宋" w:cs="仿宋"/>
          <w:kern w:val="0"/>
          <w:szCs w:val="28"/>
        </w:rPr>
      </w:pPr>
      <w:r>
        <w:rPr>
          <w:rFonts w:ascii="仿宋_GB2312" w:hAnsi="仿宋" w:cs="仿宋" w:hint="eastAsia"/>
          <w:kern w:val="0"/>
          <w:szCs w:val="28"/>
        </w:rPr>
        <w:t>4</w:t>
      </w:r>
      <w:r>
        <w:rPr>
          <w:rFonts w:ascii="仿宋_GB2312" w:hAnsi="仿宋" w:cs="仿宋" w:hint="eastAsia"/>
          <w:kern w:val="0"/>
          <w:szCs w:val="28"/>
        </w:rPr>
        <w:t>、本房地产估价报告书包含“估价结果报告”和“估价技术报告”，“估价结果报告”提供给估价委托人，“估价技术报告”存档备查。</w:t>
      </w:r>
    </w:p>
    <w:p w:rsidR="003E42EE" w:rsidRDefault="006A2CC1">
      <w:pPr>
        <w:autoSpaceDE w:val="0"/>
        <w:autoSpaceDN w:val="0"/>
        <w:adjustRightInd w:val="0"/>
        <w:spacing w:line="540" w:lineRule="exact"/>
        <w:ind w:firstLineChars="200" w:firstLine="560"/>
        <w:jc w:val="left"/>
        <w:rPr>
          <w:rFonts w:ascii="仿宋_GB2312" w:hAnsi="仿宋" w:cs="仿宋"/>
          <w:kern w:val="0"/>
          <w:szCs w:val="28"/>
        </w:rPr>
      </w:pPr>
      <w:r>
        <w:rPr>
          <w:rFonts w:ascii="仿宋_GB2312" w:hAnsi="仿宋" w:cs="仿宋" w:hint="eastAsia"/>
          <w:kern w:val="0"/>
          <w:szCs w:val="28"/>
        </w:rPr>
        <w:t>5</w:t>
      </w:r>
      <w:r>
        <w:rPr>
          <w:rFonts w:ascii="仿宋_GB2312" w:hAnsi="仿宋" w:cs="仿宋" w:hint="eastAsia"/>
          <w:kern w:val="0"/>
          <w:szCs w:val="28"/>
        </w:rPr>
        <w:t>、估价委托人对所提供资料的真实性、完整性、合法性负责，如提供资料不真实而造成评估价值失实，估价机构和估价人员不承担相应责任。</w:t>
      </w:r>
    </w:p>
    <w:p w:rsidR="003E42EE" w:rsidRDefault="006A2CC1">
      <w:pPr>
        <w:autoSpaceDE w:val="0"/>
        <w:autoSpaceDN w:val="0"/>
        <w:adjustRightInd w:val="0"/>
        <w:spacing w:line="540" w:lineRule="exact"/>
        <w:ind w:firstLineChars="200" w:firstLine="560"/>
        <w:jc w:val="left"/>
        <w:rPr>
          <w:rFonts w:ascii="仿宋_GB2312" w:hAnsi="仿宋" w:cs="仿宋"/>
          <w:kern w:val="0"/>
          <w:szCs w:val="28"/>
        </w:rPr>
      </w:pPr>
      <w:r>
        <w:rPr>
          <w:rFonts w:ascii="仿宋_GB2312" w:hAnsi="仿宋" w:cs="仿宋" w:hint="eastAsia"/>
          <w:kern w:val="0"/>
          <w:szCs w:val="28"/>
        </w:rPr>
        <w:t>6</w:t>
      </w:r>
      <w:r>
        <w:rPr>
          <w:rFonts w:ascii="仿宋_GB2312" w:hAnsi="仿宋" w:cs="仿宋" w:hint="eastAsia"/>
          <w:kern w:val="0"/>
          <w:szCs w:val="28"/>
        </w:rPr>
        <w:t>、本估价报告结论系为估价委托人提供专业化估价意见，这个意见本身并无强制执行的效力，估价者只对结论本身合乎规范要求负责，而不对房地产定价决策负责。</w:t>
      </w:r>
    </w:p>
    <w:p w:rsidR="003E42EE" w:rsidRDefault="006A2CC1">
      <w:pPr>
        <w:autoSpaceDE w:val="0"/>
        <w:autoSpaceDN w:val="0"/>
        <w:adjustRightInd w:val="0"/>
        <w:spacing w:line="540" w:lineRule="exact"/>
        <w:ind w:firstLineChars="200" w:firstLine="560"/>
        <w:jc w:val="left"/>
        <w:rPr>
          <w:rFonts w:ascii="仿宋_GB2312" w:hAnsi="仿宋" w:cs="仿宋"/>
          <w:kern w:val="0"/>
          <w:szCs w:val="28"/>
        </w:rPr>
      </w:pPr>
      <w:r>
        <w:rPr>
          <w:rFonts w:ascii="仿宋_GB2312" w:hAnsi="仿宋" w:cs="仿宋" w:hint="eastAsia"/>
          <w:kern w:val="0"/>
          <w:szCs w:val="28"/>
        </w:rPr>
        <w:t>7</w:t>
      </w:r>
      <w:r>
        <w:rPr>
          <w:rFonts w:ascii="仿宋_GB2312" w:hAnsi="仿宋" w:cs="仿宋" w:hint="eastAsia"/>
          <w:kern w:val="0"/>
          <w:szCs w:val="28"/>
        </w:rPr>
        <w:t>、本估价报告的计算过程均采用计算机进行连续运算，在技术报告中书写的结果采用了对计算机的数据进行四舍五入保留小数</w:t>
      </w:r>
      <w:r>
        <w:rPr>
          <w:rFonts w:ascii="仿宋_GB2312" w:hAnsi="仿宋" w:cs="仿宋" w:hint="eastAsia"/>
          <w:kern w:val="0"/>
          <w:szCs w:val="28"/>
        </w:rPr>
        <w:t>或取整，因此可能会出现个别等式的左右两边不完全相等的情况，此为正常情况，不影响最终估价结论的准确性。</w:t>
      </w:r>
    </w:p>
    <w:p w:rsidR="003E42EE" w:rsidRDefault="006A2CC1">
      <w:pPr>
        <w:pStyle w:val="20"/>
        <w:spacing w:line="500" w:lineRule="exact"/>
        <w:ind w:leftChars="-50" w:left="-140" w:firstLineChars="200" w:firstLine="600"/>
        <w:rPr>
          <w:rFonts w:hAnsi="仿宋_GB2312" w:cs="仿宋_GB2312"/>
          <w:sz w:val="28"/>
          <w:szCs w:val="28"/>
        </w:rPr>
      </w:pPr>
      <w:r>
        <w:rPr>
          <w:rFonts w:hAnsi="仿宋_GB2312" w:cs="仿宋_GB2312" w:hint="eastAsia"/>
          <w:sz w:val="28"/>
          <w:szCs w:val="28"/>
        </w:rPr>
        <w:br w:type="page"/>
      </w:r>
    </w:p>
    <w:p w:rsidR="003E42EE" w:rsidRDefault="006A2CC1">
      <w:pPr>
        <w:pStyle w:val="1"/>
        <w:rPr>
          <w:rFonts w:ascii="仿宋_GB2312" w:eastAsia="仿宋_GB2312" w:hAnsi="仿宋_GB2312" w:cs="仿宋_GB2312"/>
        </w:rPr>
      </w:pPr>
      <w:bookmarkStart w:id="3" w:name="_Toc534649405"/>
      <w:r>
        <w:rPr>
          <w:rFonts w:ascii="仿宋_GB2312" w:eastAsia="仿宋_GB2312" w:hAnsi="仿宋_GB2312" w:cs="仿宋_GB2312" w:hint="eastAsia"/>
        </w:rPr>
        <w:t>估价结果报告</w:t>
      </w:r>
      <w:bookmarkEnd w:id="3"/>
    </w:p>
    <w:p w:rsidR="003E42EE" w:rsidRDefault="003E42EE">
      <w:pPr>
        <w:spacing w:line="560" w:lineRule="exact"/>
        <w:ind w:firstLineChars="200" w:firstLine="600"/>
        <w:rPr>
          <w:rFonts w:ascii="仿宋_GB2312" w:hAnsi="仿宋_GB2312" w:cs="仿宋_GB2312"/>
          <w:spacing w:val="10"/>
          <w:szCs w:val="28"/>
        </w:rPr>
      </w:pPr>
    </w:p>
    <w:p w:rsidR="003E42EE" w:rsidRDefault="006A2CC1">
      <w:pPr>
        <w:pStyle w:val="2"/>
        <w:rPr>
          <w:rFonts w:ascii="仿宋_GB2312" w:eastAsia="仿宋_GB2312" w:hAnsi="仿宋_GB2312" w:cs="仿宋_GB2312"/>
        </w:rPr>
      </w:pPr>
      <w:bookmarkStart w:id="4" w:name="_Toc534649406"/>
      <w:r>
        <w:rPr>
          <w:rFonts w:ascii="仿宋_GB2312" w:eastAsia="仿宋_GB2312" w:hAnsi="仿宋_GB2312" w:cs="仿宋_GB2312" w:hint="eastAsia"/>
        </w:rPr>
        <w:t>一、估价委托人</w:t>
      </w:r>
      <w:bookmarkEnd w:id="4"/>
    </w:p>
    <w:p w:rsidR="003E42EE" w:rsidRDefault="006A2CC1">
      <w:pPr>
        <w:autoSpaceDE w:val="0"/>
        <w:autoSpaceDN w:val="0"/>
        <w:adjustRightInd w:val="0"/>
        <w:spacing w:line="560" w:lineRule="exact"/>
        <w:jc w:val="left"/>
        <w:rPr>
          <w:rFonts w:ascii="仿宋_GB2312"/>
          <w:kern w:val="0"/>
          <w:szCs w:val="28"/>
        </w:rPr>
      </w:pPr>
      <w:bookmarkStart w:id="5" w:name="_Toc534649407"/>
      <w:r>
        <w:rPr>
          <w:rFonts w:ascii="仿宋_GB2312" w:hint="eastAsia"/>
          <w:kern w:val="0"/>
          <w:szCs w:val="28"/>
        </w:rPr>
        <w:t xml:space="preserve"> </w:t>
      </w:r>
      <w:r>
        <w:rPr>
          <w:rFonts w:ascii="仿宋_GB2312" w:hint="eastAsia"/>
          <w:kern w:val="0"/>
          <w:szCs w:val="28"/>
        </w:rPr>
        <w:t xml:space="preserve">   </w:t>
      </w:r>
      <w:r>
        <w:rPr>
          <w:rFonts w:ascii="仿宋_GB2312" w:hint="eastAsia"/>
          <w:kern w:val="0"/>
          <w:szCs w:val="28"/>
        </w:rPr>
        <w:t>单</w:t>
      </w:r>
      <w:r>
        <w:rPr>
          <w:rFonts w:ascii="仿宋_GB2312" w:hint="eastAsia"/>
          <w:kern w:val="0"/>
          <w:szCs w:val="28"/>
        </w:rPr>
        <w:t xml:space="preserve">     </w:t>
      </w:r>
      <w:r>
        <w:rPr>
          <w:rFonts w:ascii="仿宋_GB2312" w:hint="eastAsia"/>
          <w:kern w:val="0"/>
          <w:szCs w:val="28"/>
        </w:rPr>
        <w:t>位：</w:t>
      </w:r>
      <w:r>
        <w:rPr>
          <w:rFonts w:ascii="仿宋_GB2312" w:hint="eastAsia"/>
          <w:szCs w:val="28"/>
        </w:rPr>
        <w:t>麻阳苗族自治县人民法院</w:t>
      </w:r>
    </w:p>
    <w:p w:rsidR="003E42EE" w:rsidRDefault="006A2CC1">
      <w:pPr>
        <w:pStyle w:val="2"/>
        <w:rPr>
          <w:rFonts w:ascii="仿宋_GB2312" w:eastAsia="仿宋_GB2312" w:hAnsi="仿宋_GB2312" w:cs="仿宋_GB2312"/>
        </w:rPr>
      </w:pPr>
      <w:r>
        <w:rPr>
          <w:rFonts w:ascii="仿宋_GB2312" w:eastAsia="仿宋_GB2312" w:hAnsi="仿宋_GB2312" w:cs="仿宋_GB2312" w:hint="eastAsia"/>
        </w:rPr>
        <w:t>二、房地产估价机构</w:t>
      </w:r>
      <w:bookmarkEnd w:id="5"/>
    </w:p>
    <w:p w:rsidR="003E42EE" w:rsidRDefault="006A2CC1">
      <w:pPr>
        <w:spacing w:line="360" w:lineRule="auto"/>
        <w:ind w:firstLineChars="200" w:firstLine="600"/>
        <w:rPr>
          <w:rFonts w:ascii="仿宋_GB2312" w:hAnsi="仿宋_GB2312" w:cs="仿宋_GB2312"/>
          <w:spacing w:val="10"/>
          <w:szCs w:val="28"/>
        </w:rPr>
      </w:pPr>
      <w:r>
        <w:rPr>
          <w:rFonts w:ascii="仿宋_GB2312" w:hAnsi="仿宋_GB2312" w:cs="仿宋_GB2312" w:hint="eastAsia"/>
          <w:spacing w:val="10"/>
          <w:szCs w:val="28"/>
        </w:rPr>
        <w:t>房地产估价机构：湖南志成房地产评估有限公司</w:t>
      </w:r>
    </w:p>
    <w:p w:rsidR="003E42EE" w:rsidRDefault="006A2CC1">
      <w:pPr>
        <w:spacing w:line="360" w:lineRule="auto"/>
        <w:ind w:firstLineChars="200" w:firstLine="600"/>
        <w:rPr>
          <w:rFonts w:ascii="仿宋_GB2312" w:hAnsi="仿宋_GB2312" w:cs="仿宋_GB2312"/>
          <w:spacing w:val="10"/>
          <w:szCs w:val="28"/>
        </w:rPr>
      </w:pPr>
      <w:bookmarkStart w:id="6" w:name="OLE_LINK3"/>
      <w:bookmarkStart w:id="7" w:name="OLE_LINK2"/>
      <w:r>
        <w:rPr>
          <w:rFonts w:ascii="仿宋_GB2312" w:hAnsi="仿宋_GB2312" w:cs="仿宋_GB2312" w:hint="eastAsia"/>
          <w:spacing w:val="10"/>
          <w:szCs w:val="28"/>
        </w:rPr>
        <w:t>法定代表人：</w:t>
      </w:r>
      <w:bookmarkEnd w:id="6"/>
      <w:bookmarkEnd w:id="7"/>
      <w:r>
        <w:rPr>
          <w:rFonts w:ascii="仿宋_GB2312" w:hAnsi="仿宋_GB2312" w:cs="仿宋_GB2312" w:hint="eastAsia"/>
          <w:spacing w:val="10"/>
          <w:szCs w:val="28"/>
        </w:rPr>
        <w:t>徐志革</w:t>
      </w:r>
    </w:p>
    <w:p w:rsidR="003E42EE" w:rsidRDefault="006A2CC1">
      <w:pPr>
        <w:spacing w:line="360" w:lineRule="auto"/>
        <w:ind w:firstLineChars="200" w:firstLine="600"/>
        <w:rPr>
          <w:rFonts w:ascii="仿宋_GB2312" w:hAnsi="仿宋_GB2312" w:cs="仿宋_GB2312"/>
          <w:spacing w:val="10"/>
          <w:szCs w:val="28"/>
        </w:rPr>
      </w:pPr>
      <w:r>
        <w:rPr>
          <w:rFonts w:ascii="仿宋_GB2312" w:hAnsi="仿宋_GB2312" w:cs="仿宋_GB2312" w:hint="eastAsia"/>
          <w:spacing w:val="10"/>
          <w:szCs w:val="28"/>
        </w:rPr>
        <w:t>住</w:t>
      </w:r>
      <w:r>
        <w:rPr>
          <w:rFonts w:ascii="仿宋_GB2312" w:hAnsi="仿宋_GB2312" w:cs="仿宋_GB2312" w:hint="eastAsia"/>
          <w:spacing w:val="10"/>
          <w:szCs w:val="28"/>
        </w:rPr>
        <w:t xml:space="preserve">  </w:t>
      </w:r>
      <w:r>
        <w:rPr>
          <w:rFonts w:ascii="仿宋_GB2312" w:hAnsi="仿宋_GB2312" w:cs="仿宋_GB2312" w:hint="eastAsia"/>
          <w:spacing w:val="10"/>
          <w:szCs w:val="28"/>
        </w:rPr>
        <w:t>所：长沙市雨花区井莲路</w:t>
      </w:r>
      <w:r>
        <w:rPr>
          <w:rFonts w:ascii="仿宋_GB2312" w:hAnsi="仿宋_GB2312" w:cs="仿宋_GB2312" w:hint="eastAsia"/>
          <w:spacing w:val="10"/>
          <w:szCs w:val="28"/>
        </w:rPr>
        <w:t>397</w:t>
      </w:r>
      <w:r>
        <w:rPr>
          <w:rFonts w:ascii="仿宋_GB2312" w:hAnsi="仿宋_GB2312" w:cs="仿宋_GB2312" w:hint="eastAsia"/>
          <w:spacing w:val="10"/>
          <w:szCs w:val="28"/>
        </w:rPr>
        <w:t>号红星紫金国际</w:t>
      </w:r>
      <w:r>
        <w:rPr>
          <w:rFonts w:ascii="仿宋_GB2312" w:hAnsi="仿宋_GB2312" w:cs="仿宋_GB2312" w:hint="eastAsia"/>
          <w:spacing w:val="10"/>
          <w:szCs w:val="28"/>
        </w:rPr>
        <w:t>2</w:t>
      </w:r>
      <w:r>
        <w:rPr>
          <w:rFonts w:ascii="仿宋_GB2312" w:hAnsi="仿宋_GB2312" w:cs="仿宋_GB2312" w:hint="eastAsia"/>
          <w:spacing w:val="10"/>
          <w:szCs w:val="28"/>
        </w:rPr>
        <w:t>栋</w:t>
      </w:r>
      <w:r>
        <w:rPr>
          <w:rFonts w:ascii="仿宋_GB2312" w:hAnsi="仿宋_GB2312" w:cs="仿宋_GB2312" w:hint="eastAsia"/>
          <w:spacing w:val="10"/>
          <w:szCs w:val="28"/>
        </w:rPr>
        <w:t>1701</w:t>
      </w:r>
      <w:r>
        <w:rPr>
          <w:rFonts w:ascii="仿宋_GB2312" w:hAnsi="仿宋_GB2312" w:cs="仿宋_GB2312" w:hint="eastAsia"/>
          <w:spacing w:val="10"/>
          <w:szCs w:val="28"/>
        </w:rPr>
        <w:t>房</w:t>
      </w:r>
    </w:p>
    <w:p w:rsidR="003E42EE" w:rsidRDefault="006A2CC1">
      <w:pPr>
        <w:spacing w:line="360" w:lineRule="auto"/>
        <w:ind w:firstLineChars="200" w:firstLine="600"/>
        <w:rPr>
          <w:rFonts w:ascii="仿宋_GB2312" w:hAnsi="仿宋_GB2312" w:cs="仿宋_GB2312"/>
          <w:spacing w:val="10"/>
          <w:szCs w:val="28"/>
        </w:rPr>
      </w:pPr>
      <w:r>
        <w:rPr>
          <w:rFonts w:ascii="仿宋_GB2312" w:hAnsi="仿宋_GB2312" w:cs="仿宋_GB2312" w:hint="eastAsia"/>
          <w:spacing w:val="10"/>
          <w:szCs w:val="28"/>
        </w:rPr>
        <w:t>统一社会信用代码：</w:t>
      </w:r>
      <w:r>
        <w:rPr>
          <w:rFonts w:ascii="仿宋_GB2312" w:hAnsi="仿宋_GB2312" w:cs="仿宋_GB2312" w:hint="eastAsia"/>
          <w:spacing w:val="10"/>
          <w:szCs w:val="28"/>
        </w:rPr>
        <w:t>914301117225375128</w:t>
      </w:r>
    </w:p>
    <w:p w:rsidR="003E42EE" w:rsidRDefault="006A2CC1">
      <w:pPr>
        <w:spacing w:line="360" w:lineRule="auto"/>
        <w:ind w:firstLineChars="200" w:firstLine="600"/>
        <w:rPr>
          <w:rFonts w:ascii="仿宋_GB2312" w:hAnsi="仿宋_GB2312" w:cs="仿宋_GB2312"/>
          <w:spacing w:val="10"/>
          <w:szCs w:val="28"/>
        </w:rPr>
      </w:pPr>
      <w:r>
        <w:rPr>
          <w:rFonts w:ascii="仿宋_GB2312" w:hAnsi="仿宋_GB2312" w:cs="仿宋_GB2312" w:hint="eastAsia"/>
          <w:spacing w:val="10"/>
          <w:szCs w:val="28"/>
        </w:rPr>
        <w:t>备案等级：原一级</w:t>
      </w:r>
    </w:p>
    <w:p w:rsidR="003E42EE" w:rsidRDefault="006A2CC1">
      <w:pPr>
        <w:spacing w:line="360" w:lineRule="auto"/>
        <w:ind w:firstLineChars="200" w:firstLine="600"/>
        <w:rPr>
          <w:rFonts w:ascii="仿宋_GB2312" w:hAnsi="仿宋_GB2312" w:cs="仿宋_GB2312"/>
          <w:spacing w:val="10"/>
          <w:szCs w:val="28"/>
        </w:rPr>
      </w:pPr>
      <w:r>
        <w:rPr>
          <w:rFonts w:ascii="仿宋_GB2312" w:hAnsi="仿宋_GB2312" w:cs="仿宋_GB2312" w:hint="eastAsia"/>
          <w:spacing w:val="10"/>
          <w:szCs w:val="28"/>
        </w:rPr>
        <w:t>备案证书编号：湘建房估</w:t>
      </w:r>
      <w:r>
        <w:rPr>
          <w:rFonts w:ascii="仿宋_GB2312" w:hAnsi="仿宋_GB2312" w:cs="仿宋_GB2312" w:hint="eastAsia"/>
          <w:spacing w:val="10"/>
          <w:szCs w:val="28"/>
        </w:rPr>
        <w:t>(</w:t>
      </w:r>
      <w:r>
        <w:rPr>
          <w:rFonts w:ascii="仿宋_GB2312" w:hAnsi="仿宋_GB2312" w:cs="仿宋_GB2312" w:hint="eastAsia"/>
          <w:spacing w:val="10"/>
          <w:szCs w:val="28"/>
        </w:rPr>
        <w:t>长</w:t>
      </w:r>
      <w:r>
        <w:rPr>
          <w:rFonts w:ascii="仿宋_GB2312" w:hAnsi="仿宋_GB2312" w:cs="仿宋_GB2312" w:hint="eastAsia"/>
          <w:spacing w:val="10"/>
          <w:szCs w:val="28"/>
        </w:rPr>
        <w:t>)</w:t>
      </w:r>
      <w:r>
        <w:rPr>
          <w:rFonts w:ascii="仿宋_GB2312" w:hAnsi="仿宋_GB2312" w:cs="仿宋_GB2312" w:hint="eastAsia"/>
          <w:spacing w:val="10"/>
          <w:szCs w:val="28"/>
        </w:rPr>
        <w:t>字第</w:t>
      </w:r>
      <w:r>
        <w:rPr>
          <w:rFonts w:ascii="仿宋_GB2312" w:hAnsi="仿宋_GB2312" w:cs="仿宋_GB2312" w:hint="eastAsia"/>
          <w:spacing w:val="10"/>
          <w:szCs w:val="28"/>
        </w:rPr>
        <w:t>0510265</w:t>
      </w:r>
      <w:r>
        <w:rPr>
          <w:rFonts w:ascii="仿宋_GB2312" w:hAnsi="仿宋_GB2312" w:cs="仿宋_GB2312" w:hint="eastAsia"/>
          <w:spacing w:val="10"/>
          <w:szCs w:val="28"/>
        </w:rPr>
        <w:t>号</w:t>
      </w:r>
    </w:p>
    <w:p w:rsidR="003E42EE" w:rsidRDefault="006A2CC1">
      <w:pPr>
        <w:spacing w:line="360" w:lineRule="auto"/>
        <w:ind w:firstLineChars="200" w:firstLine="600"/>
        <w:rPr>
          <w:rFonts w:ascii="仿宋_GB2312" w:hAnsi="仿宋_GB2312" w:cs="仿宋_GB2312"/>
          <w:spacing w:val="10"/>
          <w:szCs w:val="28"/>
        </w:rPr>
      </w:pPr>
      <w:r>
        <w:rPr>
          <w:rFonts w:ascii="仿宋_GB2312" w:hAnsi="仿宋_GB2312" w:cs="仿宋_GB2312" w:hint="eastAsia"/>
          <w:spacing w:val="10"/>
          <w:szCs w:val="28"/>
        </w:rPr>
        <w:t>有效期限</w:t>
      </w:r>
      <w:r>
        <w:rPr>
          <w:rFonts w:ascii="仿宋_GB2312" w:hAnsi="仿宋_GB2312" w:cs="仿宋_GB2312" w:hint="eastAsia"/>
          <w:spacing w:val="10"/>
          <w:szCs w:val="28"/>
        </w:rPr>
        <w:t>:2017</w:t>
      </w:r>
      <w:r>
        <w:rPr>
          <w:rFonts w:ascii="仿宋_GB2312" w:hAnsi="仿宋_GB2312" w:cs="仿宋_GB2312" w:hint="eastAsia"/>
          <w:spacing w:val="10"/>
          <w:szCs w:val="28"/>
        </w:rPr>
        <w:t>年</w:t>
      </w:r>
      <w:r>
        <w:rPr>
          <w:rFonts w:ascii="仿宋_GB2312" w:hAnsi="仿宋_GB2312" w:cs="仿宋_GB2312" w:hint="eastAsia"/>
          <w:spacing w:val="10"/>
          <w:szCs w:val="28"/>
        </w:rPr>
        <w:t>10</w:t>
      </w:r>
      <w:r>
        <w:rPr>
          <w:rFonts w:ascii="仿宋_GB2312" w:hAnsi="仿宋_GB2312" w:cs="仿宋_GB2312" w:hint="eastAsia"/>
          <w:spacing w:val="10"/>
          <w:szCs w:val="28"/>
        </w:rPr>
        <w:t>月</w:t>
      </w:r>
      <w:r>
        <w:rPr>
          <w:rFonts w:ascii="仿宋_GB2312" w:hAnsi="仿宋_GB2312" w:cs="仿宋_GB2312" w:hint="eastAsia"/>
          <w:spacing w:val="10"/>
          <w:szCs w:val="28"/>
        </w:rPr>
        <w:t>13</w:t>
      </w:r>
      <w:r>
        <w:rPr>
          <w:rFonts w:ascii="仿宋_GB2312" w:hAnsi="仿宋_GB2312" w:cs="仿宋_GB2312" w:hint="eastAsia"/>
          <w:spacing w:val="10"/>
          <w:szCs w:val="28"/>
        </w:rPr>
        <w:t>日至</w:t>
      </w:r>
      <w:r>
        <w:rPr>
          <w:rFonts w:ascii="仿宋_GB2312" w:hAnsi="仿宋_GB2312" w:cs="仿宋_GB2312" w:hint="eastAsia"/>
          <w:spacing w:val="10"/>
          <w:szCs w:val="28"/>
        </w:rPr>
        <w:t>2020</w:t>
      </w:r>
      <w:r>
        <w:rPr>
          <w:rFonts w:ascii="仿宋_GB2312" w:hAnsi="仿宋_GB2312" w:cs="仿宋_GB2312" w:hint="eastAsia"/>
          <w:spacing w:val="10"/>
          <w:szCs w:val="28"/>
        </w:rPr>
        <w:t>年</w:t>
      </w:r>
      <w:r>
        <w:rPr>
          <w:rFonts w:ascii="仿宋_GB2312" w:hAnsi="仿宋_GB2312" w:cs="仿宋_GB2312" w:hint="eastAsia"/>
          <w:spacing w:val="10"/>
          <w:szCs w:val="28"/>
        </w:rPr>
        <w:t>10</w:t>
      </w:r>
      <w:r>
        <w:rPr>
          <w:rFonts w:ascii="仿宋_GB2312" w:hAnsi="仿宋_GB2312" w:cs="仿宋_GB2312" w:hint="eastAsia"/>
          <w:spacing w:val="10"/>
          <w:szCs w:val="28"/>
        </w:rPr>
        <w:t>月</w:t>
      </w:r>
      <w:r>
        <w:rPr>
          <w:rFonts w:ascii="仿宋_GB2312" w:hAnsi="仿宋_GB2312" w:cs="仿宋_GB2312" w:hint="eastAsia"/>
          <w:spacing w:val="10"/>
          <w:szCs w:val="28"/>
        </w:rPr>
        <w:t>12</w:t>
      </w:r>
      <w:r>
        <w:rPr>
          <w:rFonts w:ascii="仿宋_GB2312" w:hAnsi="仿宋_GB2312" w:cs="仿宋_GB2312" w:hint="eastAsia"/>
          <w:spacing w:val="10"/>
          <w:szCs w:val="28"/>
        </w:rPr>
        <w:t>日</w:t>
      </w:r>
    </w:p>
    <w:p w:rsidR="003E42EE" w:rsidRDefault="006A2CC1">
      <w:pPr>
        <w:spacing w:line="360" w:lineRule="auto"/>
        <w:ind w:firstLineChars="200" w:firstLine="600"/>
        <w:rPr>
          <w:rFonts w:ascii="仿宋_GB2312" w:hAnsi="仿宋_GB2312" w:cs="仿宋_GB2312"/>
          <w:spacing w:val="10"/>
          <w:szCs w:val="28"/>
        </w:rPr>
      </w:pPr>
      <w:r>
        <w:rPr>
          <w:rFonts w:ascii="仿宋_GB2312" w:hAnsi="仿宋_GB2312" w:cs="仿宋_GB2312" w:hint="eastAsia"/>
          <w:spacing w:val="10"/>
          <w:szCs w:val="28"/>
        </w:rPr>
        <w:t>联系电话：</w:t>
      </w:r>
      <w:r>
        <w:rPr>
          <w:rFonts w:ascii="仿宋_GB2312" w:hAnsi="仿宋_GB2312" w:cs="仿宋_GB2312" w:hint="eastAsia"/>
          <w:spacing w:val="10"/>
          <w:szCs w:val="28"/>
        </w:rPr>
        <w:t>0731-84141078</w:t>
      </w:r>
      <w:r>
        <w:rPr>
          <w:rFonts w:ascii="仿宋_GB2312" w:hAnsi="仿宋_GB2312" w:cs="仿宋_GB2312" w:hint="eastAsia"/>
          <w:spacing w:val="10"/>
          <w:szCs w:val="28"/>
        </w:rPr>
        <w:t>、</w:t>
      </w:r>
      <w:r>
        <w:rPr>
          <w:rFonts w:ascii="仿宋_GB2312" w:hAnsi="仿宋_GB2312" w:cs="仿宋_GB2312" w:hint="eastAsia"/>
          <w:spacing w:val="10"/>
          <w:szCs w:val="28"/>
        </w:rPr>
        <w:t>84111302(</w:t>
      </w:r>
      <w:r>
        <w:rPr>
          <w:rFonts w:ascii="仿宋_GB2312" w:hAnsi="仿宋_GB2312" w:cs="仿宋_GB2312" w:hint="eastAsia"/>
          <w:spacing w:val="10"/>
          <w:szCs w:val="28"/>
        </w:rPr>
        <w:t>传真</w:t>
      </w:r>
      <w:r>
        <w:rPr>
          <w:rFonts w:ascii="仿宋_GB2312" w:hAnsi="仿宋_GB2312" w:cs="仿宋_GB2312" w:hint="eastAsia"/>
          <w:spacing w:val="10"/>
          <w:szCs w:val="28"/>
        </w:rPr>
        <w:t>)</w:t>
      </w:r>
    </w:p>
    <w:p w:rsidR="003E42EE" w:rsidRDefault="006A2CC1">
      <w:pPr>
        <w:pStyle w:val="2"/>
        <w:rPr>
          <w:rFonts w:ascii="仿宋_GB2312" w:eastAsia="仿宋_GB2312" w:hAnsi="仿宋_GB2312" w:cs="仿宋_GB2312"/>
        </w:rPr>
      </w:pPr>
      <w:bookmarkStart w:id="8" w:name="_Toc534649408"/>
      <w:r>
        <w:rPr>
          <w:rFonts w:ascii="仿宋_GB2312" w:eastAsia="仿宋_GB2312" w:hAnsi="仿宋_GB2312" w:cs="仿宋_GB2312" w:hint="eastAsia"/>
        </w:rPr>
        <w:t>三、估价目的</w:t>
      </w:r>
      <w:bookmarkEnd w:id="8"/>
    </w:p>
    <w:p w:rsidR="003E42EE" w:rsidRDefault="006A2CC1">
      <w:pPr>
        <w:autoSpaceDE w:val="0"/>
        <w:autoSpaceDN w:val="0"/>
        <w:adjustRightInd w:val="0"/>
        <w:spacing w:line="560" w:lineRule="exact"/>
        <w:ind w:right="10" w:firstLineChars="200" w:firstLine="560"/>
        <w:rPr>
          <w:rFonts w:ascii="仿宋_GB2312"/>
          <w:szCs w:val="28"/>
        </w:rPr>
      </w:pPr>
      <w:bookmarkStart w:id="9" w:name="_Toc534649409"/>
      <w:r>
        <w:rPr>
          <w:rFonts w:ascii="仿宋_GB2312" w:hint="eastAsia"/>
          <w:szCs w:val="28"/>
        </w:rPr>
        <w:t>为司法拍卖（变卖）提供房地产市场价值参考。</w:t>
      </w:r>
    </w:p>
    <w:p w:rsidR="003E42EE" w:rsidRDefault="006A2CC1">
      <w:pPr>
        <w:pStyle w:val="2"/>
        <w:rPr>
          <w:rFonts w:ascii="仿宋_GB2312" w:eastAsia="仿宋_GB2312" w:hAnsi="仿宋_GB2312" w:cs="仿宋_GB2312"/>
        </w:rPr>
      </w:pPr>
      <w:r>
        <w:rPr>
          <w:rFonts w:ascii="仿宋_GB2312" w:eastAsia="仿宋_GB2312" w:hAnsi="仿宋_GB2312" w:cs="仿宋_GB2312" w:hint="eastAsia"/>
        </w:rPr>
        <w:t>四、估价对象</w:t>
      </w:r>
      <w:bookmarkEnd w:id="9"/>
    </w:p>
    <w:p w:rsidR="003E42EE" w:rsidRDefault="006A2CC1" w:rsidP="006A2CC1">
      <w:pPr>
        <w:autoSpaceDE w:val="0"/>
        <w:autoSpaceDN w:val="0"/>
        <w:adjustRightInd w:val="0"/>
        <w:spacing w:line="560" w:lineRule="exact"/>
        <w:ind w:firstLineChars="187" w:firstLine="524"/>
        <w:rPr>
          <w:rFonts w:ascii="仿宋_GB2312"/>
          <w:kern w:val="0"/>
          <w:szCs w:val="28"/>
        </w:rPr>
      </w:pPr>
      <w:bookmarkStart w:id="10" w:name="_Toc534649410"/>
      <w:r>
        <w:rPr>
          <w:rFonts w:ascii="仿宋_GB2312" w:hint="eastAsia"/>
          <w:kern w:val="0"/>
          <w:szCs w:val="28"/>
        </w:rPr>
        <w:t>1</w:t>
      </w:r>
      <w:r>
        <w:rPr>
          <w:rFonts w:ascii="仿宋_GB2312" w:hint="eastAsia"/>
          <w:kern w:val="0"/>
          <w:szCs w:val="28"/>
        </w:rPr>
        <w:t>、估价对象范围</w:t>
      </w:r>
    </w:p>
    <w:p w:rsidR="003E42EE" w:rsidRDefault="006A2CC1">
      <w:pPr>
        <w:autoSpaceDE w:val="0"/>
        <w:autoSpaceDN w:val="0"/>
        <w:adjustRightInd w:val="0"/>
        <w:spacing w:line="560" w:lineRule="exact"/>
        <w:ind w:right="10" w:firstLineChars="200" w:firstLine="560"/>
        <w:rPr>
          <w:rFonts w:ascii="仿宋_GB2312"/>
          <w:szCs w:val="28"/>
        </w:rPr>
      </w:pPr>
      <w:r>
        <w:rPr>
          <w:rFonts w:ascii="仿宋_GB2312" w:hint="eastAsia"/>
          <w:szCs w:val="28"/>
        </w:rPr>
        <w:t>估价对象为麻阳苗族自治县高村镇</w:t>
      </w:r>
      <w:r>
        <w:rPr>
          <w:rFonts w:ascii="仿宋_GB2312" w:hint="eastAsia"/>
          <w:szCs w:val="28"/>
        </w:rPr>
        <w:t>建设</w:t>
      </w:r>
      <w:r>
        <w:rPr>
          <w:rFonts w:ascii="仿宋_GB2312" w:hint="eastAsia"/>
          <w:szCs w:val="28"/>
        </w:rPr>
        <w:t>尖坡</w:t>
      </w:r>
      <w:r>
        <w:rPr>
          <w:rFonts w:ascii="仿宋_GB2312" w:hint="eastAsia"/>
          <w:szCs w:val="28"/>
        </w:rPr>
        <w:t>房地产，建筑面积</w:t>
      </w:r>
      <w:r>
        <w:rPr>
          <w:rFonts w:ascii="仿宋_GB2312" w:hint="eastAsia"/>
          <w:szCs w:val="28"/>
        </w:rPr>
        <w:t>157.26</w:t>
      </w:r>
      <w:r>
        <w:rPr>
          <w:rFonts w:ascii="仿宋_GB2312" w:hint="eastAsia"/>
          <w:szCs w:val="28"/>
        </w:rPr>
        <w:t>平方米</w:t>
      </w:r>
      <w:r>
        <w:rPr>
          <w:rFonts w:ascii="仿宋_GB2312" w:hint="eastAsia"/>
          <w:szCs w:val="28"/>
        </w:rPr>
        <w:t>房地产</w:t>
      </w:r>
      <w:r>
        <w:rPr>
          <w:rFonts w:ascii="仿宋_GB2312" w:hint="eastAsia"/>
          <w:spacing w:val="4"/>
          <w:kern w:val="0"/>
          <w:szCs w:val="28"/>
        </w:rPr>
        <w:t>，</w:t>
      </w:r>
      <w:r>
        <w:rPr>
          <w:rFonts w:ascii="仿宋_GB2312" w:hAnsi="宋体" w:cs="宋体" w:hint="eastAsia"/>
          <w:spacing w:val="4"/>
          <w:kern w:val="0"/>
          <w:szCs w:val="28"/>
        </w:rPr>
        <w:t>房屋所有权人为</w:t>
      </w:r>
      <w:r>
        <w:rPr>
          <w:rFonts w:ascii="仿宋_GB2312" w:hAnsi="宋体" w:cs="宋体" w:hint="eastAsia"/>
          <w:spacing w:val="4"/>
          <w:kern w:val="0"/>
          <w:szCs w:val="28"/>
        </w:rPr>
        <w:t>江平秀</w:t>
      </w:r>
      <w:r>
        <w:rPr>
          <w:rFonts w:ascii="仿宋_GB2312" w:hint="eastAsia"/>
          <w:szCs w:val="28"/>
        </w:rPr>
        <w:t>。</w:t>
      </w:r>
    </w:p>
    <w:p w:rsidR="003E42EE" w:rsidRDefault="006A2CC1">
      <w:pPr>
        <w:spacing w:line="560" w:lineRule="exact"/>
        <w:ind w:firstLineChars="200" w:firstLine="560"/>
        <w:rPr>
          <w:rFonts w:ascii="仿宋_GB2312" w:hAnsi="宋体"/>
          <w:szCs w:val="28"/>
        </w:rPr>
      </w:pPr>
      <w:r>
        <w:rPr>
          <w:rFonts w:ascii="仿宋_GB2312" w:hint="eastAsia"/>
          <w:szCs w:val="28"/>
        </w:rPr>
        <w:t>2</w:t>
      </w:r>
      <w:r>
        <w:rPr>
          <w:rFonts w:ascii="仿宋_GB2312" w:hint="eastAsia"/>
          <w:szCs w:val="28"/>
        </w:rPr>
        <w:t>、估价对象</w:t>
      </w:r>
      <w:r>
        <w:rPr>
          <w:rFonts w:ascii="仿宋_GB2312" w:hAnsi="宋体" w:hint="eastAsia"/>
          <w:szCs w:val="28"/>
        </w:rPr>
        <w:t>权益状况</w:t>
      </w:r>
    </w:p>
    <w:p w:rsidR="003E42EE" w:rsidRDefault="006A2CC1">
      <w:pPr>
        <w:widowControl/>
        <w:spacing w:line="560" w:lineRule="exact"/>
        <w:ind w:firstLineChars="200" w:firstLine="560"/>
        <w:jc w:val="left"/>
        <w:rPr>
          <w:rFonts w:ascii="仿宋_GB2312" w:hAnsi="宋体"/>
          <w:szCs w:val="28"/>
        </w:rPr>
      </w:pPr>
      <w:r>
        <w:rPr>
          <w:rFonts w:ascii="仿宋_GB2312" w:hAnsi="宋体" w:hint="eastAsia"/>
          <w:szCs w:val="28"/>
        </w:rPr>
        <w:t>（</w:t>
      </w:r>
      <w:r>
        <w:rPr>
          <w:rFonts w:ascii="仿宋_GB2312" w:hAnsi="宋体" w:hint="eastAsia"/>
          <w:szCs w:val="28"/>
        </w:rPr>
        <w:t>1</w:t>
      </w:r>
      <w:r>
        <w:rPr>
          <w:rFonts w:ascii="仿宋_GB2312" w:hAnsi="宋体" w:hint="eastAsia"/>
          <w:szCs w:val="28"/>
        </w:rPr>
        <w:t>）</w:t>
      </w:r>
      <w:r>
        <w:rPr>
          <w:rFonts w:ascii="仿宋_GB2312" w:hAnsi="宋体" w:hint="eastAsia"/>
          <w:szCs w:val="28"/>
        </w:rPr>
        <w:t>房屋</w:t>
      </w:r>
      <w:r>
        <w:rPr>
          <w:rFonts w:ascii="仿宋_GB2312" w:hAnsi="宋体" w:hint="eastAsia"/>
          <w:szCs w:val="28"/>
        </w:rPr>
        <w:t>权益状况</w:t>
      </w:r>
    </w:p>
    <w:tbl>
      <w:tblPr>
        <w:tblW w:w="9506" w:type="dxa"/>
        <w:tblLayout w:type="fixed"/>
        <w:tblCellMar>
          <w:left w:w="0" w:type="dxa"/>
          <w:right w:w="0" w:type="dxa"/>
        </w:tblCellMar>
        <w:tblLook w:val="04A0"/>
      </w:tblPr>
      <w:tblGrid>
        <w:gridCol w:w="1867"/>
        <w:gridCol w:w="1791"/>
        <w:gridCol w:w="886"/>
        <w:gridCol w:w="1005"/>
        <w:gridCol w:w="1082"/>
        <w:gridCol w:w="1556"/>
        <w:gridCol w:w="1319"/>
      </w:tblGrid>
      <w:tr w:rsidR="003E42EE">
        <w:trPr>
          <w:trHeight w:val="840"/>
        </w:trPr>
        <w:tc>
          <w:tcPr>
            <w:tcW w:w="186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lastRenderedPageBreak/>
              <w:t>权证号码</w:t>
            </w:r>
          </w:p>
        </w:tc>
        <w:tc>
          <w:tcPr>
            <w:tcW w:w="179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坐落描述</w:t>
            </w:r>
          </w:p>
        </w:tc>
        <w:tc>
          <w:tcPr>
            <w:tcW w:w="88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房号</w:t>
            </w:r>
          </w:p>
        </w:tc>
        <w:tc>
          <w:tcPr>
            <w:tcW w:w="100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sz w:val="22"/>
                <w:szCs w:val="22"/>
              </w:rPr>
              <w:t>用途</w:t>
            </w:r>
          </w:p>
        </w:tc>
        <w:tc>
          <w:tcPr>
            <w:tcW w:w="108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结构</w:t>
            </w:r>
          </w:p>
        </w:tc>
        <w:tc>
          <w:tcPr>
            <w:tcW w:w="155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实勘所处楼层</w:t>
            </w:r>
            <w:r>
              <w:rPr>
                <w:rFonts w:ascii="宋体" w:eastAsia="宋体" w:hAnsi="宋体" w:cs="宋体" w:hint="eastAsia"/>
                <w:color w:val="000000"/>
                <w:kern w:val="0"/>
                <w:sz w:val="22"/>
                <w:szCs w:val="22"/>
                <w:lang/>
              </w:rPr>
              <w:t>/</w:t>
            </w:r>
            <w:r>
              <w:rPr>
                <w:rFonts w:ascii="宋体" w:eastAsia="宋体" w:hAnsi="宋体" w:cs="宋体" w:hint="eastAsia"/>
                <w:color w:val="000000"/>
                <w:kern w:val="0"/>
                <w:sz w:val="22"/>
                <w:szCs w:val="22"/>
                <w:lang/>
              </w:rPr>
              <w:t>总层数</w:t>
            </w:r>
          </w:p>
        </w:tc>
        <w:tc>
          <w:tcPr>
            <w:tcW w:w="1319"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建筑面积（㎡）</w:t>
            </w:r>
          </w:p>
        </w:tc>
      </w:tr>
      <w:tr w:rsidR="003E42EE">
        <w:trPr>
          <w:trHeight w:val="546"/>
        </w:trPr>
        <w:tc>
          <w:tcPr>
            <w:tcW w:w="186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20111482</w:t>
            </w:r>
          </w:p>
        </w:tc>
        <w:tc>
          <w:tcPr>
            <w:tcW w:w="179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麻阳县高村镇尖坡</w:t>
            </w:r>
          </w:p>
        </w:tc>
        <w:tc>
          <w:tcPr>
            <w:tcW w:w="88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1-202</w:t>
            </w:r>
          </w:p>
        </w:tc>
        <w:tc>
          <w:tcPr>
            <w:tcW w:w="100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住宅</w:t>
            </w:r>
          </w:p>
        </w:tc>
        <w:tc>
          <w:tcPr>
            <w:tcW w:w="108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混合</w:t>
            </w:r>
          </w:p>
        </w:tc>
        <w:tc>
          <w:tcPr>
            <w:tcW w:w="155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2</w:t>
            </w:r>
            <w:r>
              <w:rPr>
                <w:rFonts w:ascii="宋体" w:eastAsia="宋体" w:hAnsi="宋体" w:cs="宋体" w:hint="eastAsia"/>
                <w:color w:val="000000"/>
                <w:kern w:val="0"/>
                <w:sz w:val="22"/>
                <w:szCs w:val="22"/>
                <w:lang/>
              </w:rPr>
              <w:t>层</w:t>
            </w:r>
            <w:r>
              <w:rPr>
                <w:rFonts w:ascii="宋体" w:eastAsia="宋体" w:hAnsi="宋体" w:cs="宋体" w:hint="eastAsia"/>
                <w:color w:val="000000"/>
                <w:kern w:val="0"/>
                <w:sz w:val="22"/>
                <w:szCs w:val="22"/>
                <w:lang/>
              </w:rPr>
              <w:t>/6</w:t>
            </w:r>
            <w:r>
              <w:rPr>
                <w:rFonts w:ascii="宋体" w:eastAsia="宋体" w:hAnsi="宋体" w:cs="宋体" w:hint="eastAsia"/>
                <w:color w:val="000000"/>
                <w:kern w:val="0"/>
                <w:sz w:val="22"/>
                <w:szCs w:val="22"/>
                <w:lang/>
              </w:rPr>
              <w:t>层</w:t>
            </w:r>
          </w:p>
        </w:tc>
        <w:tc>
          <w:tcPr>
            <w:tcW w:w="1319"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3E42EE" w:rsidRDefault="006A2CC1">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157.26</w:t>
            </w:r>
          </w:p>
        </w:tc>
      </w:tr>
    </w:tbl>
    <w:p w:rsidR="003E42EE" w:rsidRDefault="006A2CC1">
      <w:pPr>
        <w:widowControl/>
        <w:spacing w:line="560" w:lineRule="exact"/>
        <w:ind w:firstLineChars="200" w:firstLine="560"/>
        <w:jc w:val="left"/>
        <w:rPr>
          <w:rFonts w:ascii="仿宋_GB2312" w:hAnsi="宋体"/>
          <w:szCs w:val="28"/>
        </w:rPr>
      </w:pPr>
      <w:r>
        <w:rPr>
          <w:rFonts w:ascii="仿宋_GB2312" w:hAnsi="宋体" w:hint="eastAsia"/>
          <w:szCs w:val="28"/>
        </w:rPr>
        <w:t>（</w:t>
      </w:r>
      <w:r>
        <w:rPr>
          <w:rFonts w:ascii="仿宋_GB2312" w:hAnsi="宋体" w:hint="eastAsia"/>
          <w:szCs w:val="28"/>
        </w:rPr>
        <w:t>2</w:t>
      </w:r>
      <w:r>
        <w:rPr>
          <w:rFonts w:ascii="仿宋_GB2312" w:hAnsi="宋体" w:hint="eastAsia"/>
          <w:szCs w:val="28"/>
        </w:rPr>
        <w:t>）</w:t>
      </w:r>
      <w:r>
        <w:rPr>
          <w:rFonts w:ascii="仿宋_GB2312" w:hAnsi="宋体" w:hint="eastAsia"/>
          <w:szCs w:val="28"/>
        </w:rPr>
        <w:t>土地</w:t>
      </w:r>
      <w:r>
        <w:rPr>
          <w:rFonts w:ascii="仿宋_GB2312" w:hAnsi="宋体" w:hint="eastAsia"/>
          <w:szCs w:val="28"/>
        </w:rPr>
        <w:t>权益状况</w:t>
      </w:r>
    </w:p>
    <w:p w:rsidR="003E42EE" w:rsidRDefault="006A2CC1">
      <w:pPr>
        <w:tabs>
          <w:tab w:val="left" w:pos="549"/>
        </w:tabs>
        <w:spacing w:line="560" w:lineRule="exact"/>
        <w:ind w:firstLineChars="200" w:firstLine="560"/>
        <w:rPr>
          <w:rFonts w:ascii="仿宋_GB2312"/>
          <w:kern w:val="0"/>
          <w:szCs w:val="28"/>
        </w:rPr>
      </w:pPr>
      <w:r>
        <w:rPr>
          <w:rFonts w:ascii="仿宋_GB2312"/>
          <w:kern w:val="0"/>
          <w:szCs w:val="28"/>
        </w:rPr>
        <w:t>委托方</w:t>
      </w:r>
      <w:r>
        <w:rPr>
          <w:rFonts w:ascii="仿宋_GB2312" w:hint="eastAsia"/>
          <w:kern w:val="0"/>
          <w:szCs w:val="28"/>
        </w:rPr>
        <w:t>未</w:t>
      </w:r>
      <w:r>
        <w:rPr>
          <w:rFonts w:ascii="仿宋_GB2312"/>
          <w:kern w:val="0"/>
          <w:szCs w:val="28"/>
        </w:rPr>
        <w:t>提供</w:t>
      </w:r>
      <w:r>
        <w:rPr>
          <w:rFonts w:ascii="仿宋_GB2312" w:hint="eastAsia"/>
          <w:kern w:val="0"/>
          <w:szCs w:val="28"/>
        </w:rPr>
        <w:t>国有土地使用权证，估价人员无法确定估价对象的土地使用权性质，评估结果假定其性质为出让地进行评估，而未考虑其作为划拨用地时须交纳土地出让金等因素对评估价值产生的影响。评估结果为估价对象房地合一的价格。</w:t>
      </w:r>
    </w:p>
    <w:p w:rsidR="003E42EE" w:rsidRDefault="006A2CC1">
      <w:pPr>
        <w:tabs>
          <w:tab w:val="left" w:pos="549"/>
        </w:tabs>
        <w:spacing w:line="560" w:lineRule="exact"/>
        <w:ind w:firstLineChars="200" w:firstLine="560"/>
        <w:rPr>
          <w:rFonts w:ascii="仿宋_GB2312"/>
          <w:kern w:val="0"/>
          <w:szCs w:val="28"/>
        </w:rPr>
      </w:pPr>
      <w:r>
        <w:rPr>
          <w:rFonts w:ascii="仿宋_GB2312" w:hint="eastAsia"/>
          <w:kern w:val="0"/>
          <w:szCs w:val="28"/>
        </w:rPr>
        <w:t>（</w:t>
      </w:r>
      <w:r>
        <w:rPr>
          <w:rFonts w:ascii="仿宋_GB2312" w:hint="eastAsia"/>
          <w:kern w:val="0"/>
          <w:szCs w:val="28"/>
        </w:rPr>
        <w:t>3</w:t>
      </w:r>
      <w:r>
        <w:rPr>
          <w:rFonts w:ascii="仿宋_GB2312" w:hint="eastAsia"/>
          <w:kern w:val="0"/>
          <w:szCs w:val="28"/>
        </w:rPr>
        <w:t>）他项权利等状况</w:t>
      </w:r>
    </w:p>
    <w:p w:rsidR="003E42EE" w:rsidRDefault="006A2CC1">
      <w:pPr>
        <w:autoSpaceDE w:val="0"/>
        <w:autoSpaceDN w:val="0"/>
        <w:adjustRightInd w:val="0"/>
        <w:spacing w:line="540" w:lineRule="exact"/>
        <w:ind w:firstLineChars="200" w:firstLine="560"/>
        <w:jc w:val="left"/>
        <w:rPr>
          <w:rFonts w:ascii="仿宋_GB2312" w:hAnsi="仿宋" w:cs="宋体"/>
          <w:kern w:val="0"/>
          <w:szCs w:val="28"/>
          <w:lang w:val="zh-CN"/>
        </w:rPr>
      </w:pPr>
      <w:r>
        <w:rPr>
          <w:rFonts w:ascii="仿宋_GB2312" w:hint="eastAsia"/>
          <w:kern w:val="0"/>
          <w:szCs w:val="28"/>
        </w:rPr>
        <w:t>根据估价人</w:t>
      </w:r>
      <w:r>
        <w:rPr>
          <w:rFonts w:ascii="仿宋_GB2312" w:hint="eastAsia"/>
          <w:kern w:val="0"/>
          <w:szCs w:val="28"/>
        </w:rPr>
        <w:t>员调查了解</w:t>
      </w:r>
      <w:r>
        <w:rPr>
          <w:rFonts w:ascii="仿宋_GB2312" w:hint="eastAsia"/>
          <w:kern w:val="0"/>
          <w:szCs w:val="28"/>
        </w:rPr>
        <w:t>，估价对象于价值时点</w:t>
      </w:r>
      <w:r>
        <w:rPr>
          <w:rFonts w:ascii="仿宋_GB2312" w:hint="eastAsia"/>
          <w:kern w:val="0"/>
          <w:szCs w:val="28"/>
        </w:rPr>
        <w:t>已</w:t>
      </w:r>
      <w:r>
        <w:rPr>
          <w:rFonts w:ascii="仿宋_GB2312" w:hint="eastAsia"/>
          <w:kern w:val="0"/>
          <w:szCs w:val="28"/>
        </w:rPr>
        <w:t>抵押、</w:t>
      </w:r>
      <w:r>
        <w:rPr>
          <w:rFonts w:ascii="仿宋_GB2312" w:hint="eastAsia"/>
          <w:kern w:val="0"/>
          <w:szCs w:val="28"/>
        </w:rPr>
        <w:t>已</w:t>
      </w:r>
      <w:r>
        <w:rPr>
          <w:rFonts w:ascii="仿宋_GB2312" w:hint="eastAsia"/>
          <w:kern w:val="0"/>
          <w:szCs w:val="28"/>
        </w:rPr>
        <w:t>查封。依据本次</w:t>
      </w:r>
      <w:r>
        <w:rPr>
          <w:rFonts w:ascii="仿宋_GB2312" w:hAnsi="仿宋" w:cs="宋体" w:hint="eastAsia"/>
          <w:kern w:val="0"/>
          <w:szCs w:val="28"/>
          <w:lang w:val="zh-CN"/>
        </w:rPr>
        <w:t>估价目的，本次评估未考虑估价对象房屋抵押、租赁、查封等因素所造成的影响。</w:t>
      </w:r>
    </w:p>
    <w:p w:rsidR="003E42EE" w:rsidRDefault="006A2CC1">
      <w:pPr>
        <w:numPr>
          <w:ilvl w:val="0"/>
          <w:numId w:val="2"/>
        </w:numPr>
        <w:spacing w:line="560" w:lineRule="exact"/>
        <w:ind w:firstLineChars="200" w:firstLine="560"/>
        <w:rPr>
          <w:rFonts w:ascii="仿宋_GB2312"/>
          <w:kern w:val="0"/>
          <w:szCs w:val="28"/>
        </w:rPr>
      </w:pPr>
      <w:r>
        <w:rPr>
          <w:rFonts w:ascii="仿宋_GB2312" w:hint="eastAsia"/>
          <w:kern w:val="0"/>
          <w:szCs w:val="28"/>
        </w:rPr>
        <w:t>估价对象实物状况</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984"/>
        <w:gridCol w:w="1936"/>
        <w:gridCol w:w="4409"/>
      </w:tblGrid>
      <w:tr w:rsidR="003E42EE">
        <w:trPr>
          <w:jc w:val="center"/>
        </w:trPr>
        <w:tc>
          <w:tcPr>
            <w:tcW w:w="1526" w:type="dxa"/>
            <w:vAlign w:val="center"/>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估价对象</w:t>
            </w:r>
          </w:p>
        </w:tc>
        <w:tc>
          <w:tcPr>
            <w:tcW w:w="8329" w:type="dxa"/>
            <w:gridSpan w:val="3"/>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麻阳苗族自治县高村镇</w:t>
            </w:r>
            <w:r>
              <w:rPr>
                <w:rFonts w:ascii="仿宋_GB2312" w:hAnsi="宋体" w:cs="Arial Unicode MS" w:hint="eastAsia"/>
                <w:kern w:val="0"/>
                <w:szCs w:val="21"/>
              </w:rPr>
              <w:t>尖坡（</w:t>
            </w:r>
            <w:r>
              <w:rPr>
                <w:rFonts w:ascii="仿宋_GB2312" w:hAnsi="宋体" w:cs="Arial Unicode MS" w:hint="eastAsia"/>
                <w:kern w:val="0"/>
                <w:szCs w:val="21"/>
              </w:rPr>
              <w:t>实勘为锦绣山庄南苑）</w:t>
            </w:r>
          </w:p>
        </w:tc>
      </w:tr>
      <w:tr w:rsidR="003E42EE">
        <w:trPr>
          <w:trHeight w:val="420"/>
          <w:jc w:val="center"/>
        </w:trPr>
        <w:tc>
          <w:tcPr>
            <w:tcW w:w="1526" w:type="dxa"/>
            <w:vAlign w:val="center"/>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建筑结构</w:t>
            </w:r>
          </w:p>
        </w:tc>
        <w:tc>
          <w:tcPr>
            <w:tcW w:w="1984" w:type="dxa"/>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混合</w:t>
            </w:r>
            <w:r>
              <w:rPr>
                <w:rFonts w:ascii="仿宋_GB2312" w:hAnsi="宋体" w:cs="Arial Unicode MS" w:hint="eastAsia"/>
                <w:kern w:val="0"/>
                <w:szCs w:val="21"/>
              </w:rPr>
              <w:t>结构</w:t>
            </w:r>
          </w:p>
        </w:tc>
        <w:tc>
          <w:tcPr>
            <w:tcW w:w="1936" w:type="dxa"/>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建筑年代</w:t>
            </w:r>
          </w:p>
        </w:tc>
        <w:tc>
          <w:tcPr>
            <w:tcW w:w="4409" w:type="dxa"/>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约</w:t>
            </w:r>
            <w:r>
              <w:rPr>
                <w:rFonts w:ascii="仿宋_GB2312" w:hAnsi="宋体" w:cs="Arial Unicode MS" w:hint="eastAsia"/>
                <w:kern w:val="0"/>
                <w:szCs w:val="21"/>
              </w:rPr>
              <w:t>20</w:t>
            </w:r>
            <w:r>
              <w:rPr>
                <w:rFonts w:ascii="仿宋_GB2312" w:hAnsi="宋体" w:cs="Arial Unicode MS" w:hint="eastAsia"/>
                <w:kern w:val="0"/>
                <w:szCs w:val="21"/>
              </w:rPr>
              <w:t>10</w:t>
            </w:r>
            <w:r>
              <w:rPr>
                <w:rFonts w:ascii="仿宋_GB2312" w:hAnsi="宋体" w:cs="Arial Unicode MS" w:hint="eastAsia"/>
                <w:kern w:val="0"/>
                <w:szCs w:val="21"/>
              </w:rPr>
              <w:t>年</w:t>
            </w:r>
          </w:p>
        </w:tc>
      </w:tr>
      <w:tr w:rsidR="003E42EE">
        <w:trPr>
          <w:trHeight w:val="407"/>
          <w:jc w:val="center"/>
        </w:trPr>
        <w:tc>
          <w:tcPr>
            <w:tcW w:w="1526" w:type="dxa"/>
            <w:vAlign w:val="center"/>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建筑形态</w:t>
            </w:r>
          </w:p>
        </w:tc>
        <w:tc>
          <w:tcPr>
            <w:tcW w:w="1984" w:type="dxa"/>
            <w:vAlign w:val="center"/>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多</w:t>
            </w:r>
            <w:r>
              <w:rPr>
                <w:rFonts w:ascii="仿宋_GB2312" w:hAnsi="宋体" w:cs="Arial Unicode MS" w:hint="eastAsia"/>
                <w:kern w:val="0"/>
                <w:szCs w:val="21"/>
              </w:rPr>
              <w:t xml:space="preserve">  </w:t>
            </w:r>
            <w:r>
              <w:rPr>
                <w:rFonts w:ascii="仿宋_GB2312" w:hAnsi="宋体" w:cs="Arial Unicode MS" w:hint="eastAsia"/>
                <w:kern w:val="0"/>
                <w:szCs w:val="21"/>
              </w:rPr>
              <w:t>层</w:t>
            </w:r>
          </w:p>
        </w:tc>
        <w:tc>
          <w:tcPr>
            <w:tcW w:w="1936" w:type="dxa"/>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所在层数</w:t>
            </w:r>
            <w:r>
              <w:rPr>
                <w:rFonts w:ascii="仿宋_GB2312" w:hAnsi="宋体" w:cs="Arial Unicode MS" w:hint="eastAsia"/>
                <w:kern w:val="0"/>
                <w:szCs w:val="21"/>
              </w:rPr>
              <w:t>/</w:t>
            </w:r>
            <w:r>
              <w:rPr>
                <w:rFonts w:ascii="仿宋_GB2312" w:hAnsi="宋体" w:cs="Arial Unicode MS" w:hint="eastAsia"/>
                <w:kern w:val="0"/>
                <w:szCs w:val="21"/>
              </w:rPr>
              <w:t>实勘总层数</w:t>
            </w:r>
          </w:p>
        </w:tc>
        <w:tc>
          <w:tcPr>
            <w:tcW w:w="4409" w:type="dxa"/>
            <w:vAlign w:val="center"/>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实勘为住宅</w:t>
            </w:r>
            <w:r>
              <w:rPr>
                <w:rFonts w:ascii="仿宋_GB2312" w:hAnsi="宋体" w:cs="Arial Unicode MS" w:hint="eastAsia"/>
                <w:kern w:val="0"/>
                <w:szCs w:val="21"/>
              </w:rPr>
              <w:t>2</w:t>
            </w:r>
            <w:r>
              <w:rPr>
                <w:rFonts w:ascii="仿宋_GB2312" w:hAnsi="宋体" w:cs="Arial Unicode MS" w:hint="eastAsia"/>
                <w:kern w:val="0"/>
                <w:szCs w:val="21"/>
              </w:rPr>
              <w:t>层，总层为住宅</w:t>
            </w:r>
            <w:r>
              <w:rPr>
                <w:rFonts w:ascii="仿宋_GB2312" w:hAnsi="宋体" w:cs="Arial Unicode MS" w:hint="eastAsia"/>
                <w:kern w:val="0"/>
                <w:szCs w:val="21"/>
              </w:rPr>
              <w:t>6</w:t>
            </w:r>
            <w:r>
              <w:rPr>
                <w:rFonts w:ascii="仿宋_GB2312" w:hAnsi="宋体" w:cs="Arial Unicode MS" w:hint="eastAsia"/>
                <w:kern w:val="0"/>
                <w:szCs w:val="21"/>
              </w:rPr>
              <w:t>层，</w:t>
            </w:r>
            <w:r>
              <w:rPr>
                <w:rFonts w:ascii="仿宋_GB2312" w:hAnsi="宋体" w:cs="Arial Unicode MS" w:hint="eastAsia"/>
                <w:kern w:val="0"/>
                <w:szCs w:val="21"/>
              </w:rPr>
              <w:t>1</w:t>
            </w:r>
            <w:r>
              <w:rPr>
                <w:rFonts w:ascii="仿宋_GB2312" w:hAnsi="宋体" w:cs="Arial Unicode MS" w:hint="eastAsia"/>
                <w:kern w:val="0"/>
                <w:szCs w:val="21"/>
              </w:rPr>
              <w:t>层住宅下有车库层</w:t>
            </w:r>
          </w:p>
        </w:tc>
      </w:tr>
      <w:tr w:rsidR="003E42EE">
        <w:trPr>
          <w:jc w:val="center"/>
        </w:trPr>
        <w:tc>
          <w:tcPr>
            <w:tcW w:w="1526" w:type="dxa"/>
            <w:vAlign w:val="center"/>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朝</w:t>
            </w:r>
            <w:r>
              <w:rPr>
                <w:rFonts w:ascii="仿宋_GB2312" w:hAnsi="宋体" w:cs="Arial Unicode MS" w:hint="eastAsia"/>
                <w:kern w:val="0"/>
                <w:szCs w:val="21"/>
              </w:rPr>
              <w:t xml:space="preserve">  </w:t>
            </w:r>
            <w:r>
              <w:rPr>
                <w:rFonts w:ascii="仿宋_GB2312" w:hAnsi="宋体" w:cs="Arial Unicode MS" w:hint="eastAsia"/>
                <w:kern w:val="0"/>
                <w:szCs w:val="21"/>
              </w:rPr>
              <w:t>向</w:t>
            </w:r>
          </w:p>
        </w:tc>
        <w:tc>
          <w:tcPr>
            <w:tcW w:w="1984" w:type="dxa"/>
            <w:vAlign w:val="center"/>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南北</w:t>
            </w:r>
          </w:p>
        </w:tc>
        <w:tc>
          <w:tcPr>
            <w:tcW w:w="1936" w:type="dxa"/>
            <w:vAlign w:val="center"/>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外墙装饰</w:t>
            </w:r>
          </w:p>
        </w:tc>
        <w:tc>
          <w:tcPr>
            <w:tcW w:w="4409" w:type="dxa"/>
            <w:vAlign w:val="center"/>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外墙</w:t>
            </w:r>
            <w:r>
              <w:rPr>
                <w:rFonts w:ascii="仿宋_GB2312" w:hAnsi="宋体" w:cs="Arial Unicode MS" w:hint="eastAsia"/>
                <w:kern w:val="0"/>
                <w:szCs w:val="21"/>
              </w:rPr>
              <w:t>砖</w:t>
            </w:r>
          </w:p>
        </w:tc>
      </w:tr>
      <w:tr w:rsidR="003E42EE">
        <w:trPr>
          <w:jc w:val="center"/>
        </w:trPr>
        <w:tc>
          <w:tcPr>
            <w:tcW w:w="1526" w:type="dxa"/>
            <w:vAlign w:val="center"/>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室内装修</w:t>
            </w:r>
          </w:p>
        </w:tc>
        <w:tc>
          <w:tcPr>
            <w:tcW w:w="8329" w:type="dxa"/>
            <w:gridSpan w:val="3"/>
            <w:vAlign w:val="center"/>
          </w:tcPr>
          <w:p w:rsidR="003E42EE" w:rsidRDefault="003E42EE">
            <w:pPr>
              <w:adjustRightInd w:val="0"/>
              <w:spacing w:line="400" w:lineRule="exact"/>
              <w:jc w:val="center"/>
              <w:rPr>
                <w:rFonts w:ascii="仿宋_GB2312" w:hAnsi="宋体" w:cs="Arial Unicode MS"/>
                <w:kern w:val="0"/>
                <w:szCs w:val="21"/>
              </w:rPr>
            </w:pPr>
          </w:p>
        </w:tc>
      </w:tr>
      <w:tr w:rsidR="003E42EE">
        <w:trPr>
          <w:trHeight w:val="405"/>
          <w:jc w:val="center"/>
        </w:trPr>
        <w:tc>
          <w:tcPr>
            <w:tcW w:w="1526" w:type="dxa"/>
            <w:vAlign w:val="center"/>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基础设施完备程度与土地平整程度</w:t>
            </w:r>
          </w:p>
        </w:tc>
        <w:tc>
          <w:tcPr>
            <w:tcW w:w="8329" w:type="dxa"/>
            <w:gridSpan w:val="3"/>
          </w:tcPr>
          <w:p w:rsidR="003E42EE" w:rsidRDefault="006A2CC1">
            <w:pPr>
              <w:adjustRightInd w:val="0"/>
              <w:spacing w:line="400" w:lineRule="exact"/>
              <w:rPr>
                <w:rFonts w:ascii="仿宋_GB2312" w:hAnsi="宋体" w:cs="Arial Unicode MS"/>
                <w:kern w:val="0"/>
                <w:szCs w:val="21"/>
              </w:rPr>
            </w:pPr>
            <w:r>
              <w:rPr>
                <w:rFonts w:ascii="仿宋_GB2312" w:hAnsi="宋体" w:cs="Arial Unicode MS" w:hint="eastAsia"/>
                <w:kern w:val="0"/>
                <w:szCs w:val="21"/>
              </w:rPr>
              <w:t>估价对象基础设施完备，开发程度为红线内外“</w:t>
            </w:r>
            <w:r>
              <w:rPr>
                <w:rFonts w:ascii="仿宋_GB2312" w:hAnsi="宋体" w:cs="Arial Unicode MS" w:hint="eastAsia"/>
                <w:kern w:val="0"/>
                <w:szCs w:val="21"/>
              </w:rPr>
              <w:t>五</w:t>
            </w:r>
            <w:r>
              <w:rPr>
                <w:rFonts w:ascii="仿宋_GB2312" w:hAnsi="宋体" w:cs="Arial Unicode MS" w:hint="eastAsia"/>
                <w:kern w:val="0"/>
                <w:szCs w:val="21"/>
              </w:rPr>
              <w:t>通一平”（给水、排水、通电、通讯、通路与场地平整），土地形状规整，小区地势平坦，地质情况较好，不受水文状况影响、地基承载力达到规定要求，符合规划限制条件。房屋通风采光良好。</w:t>
            </w:r>
          </w:p>
        </w:tc>
      </w:tr>
      <w:tr w:rsidR="003E42EE">
        <w:trPr>
          <w:trHeight w:val="555"/>
          <w:jc w:val="center"/>
        </w:trPr>
        <w:tc>
          <w:tcPr>
            <w:tcW w:w="1526" w:type="dxa"/>
            <w:vAlign w:val="center"/>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t>估价对象利用现状、工程质量及维护保养情况</w:t>
            </w:r>
          </w:p>
        </w:tc>
        <w:tc>
          <w:tcPr>
            <w:tcW w:w="8329" w:type="dxa"/>
            <w:gridSpan w:val="3"/>
          </w:tcPr>
          <w:p w:rsidR="003E42EE" w:rsidRDefault="006A2CC1">
            <w:pPr>
              <w:adjustRightInd w:val="0"/>
              <w:spacing w:line="400" w:lineRule="exact"/>
              <w:rPr>
                <w:rFonts w:ascii="仿宋_GB2312" w:hAnsi="宋体" w:cs="Arial Unicode MS"/>
                <w:kern w:val="0"/>
                <w:szCs w:val="21"/>
              </w:rPr>
            </w:pPr>
            <w:r>
              <w:rPr>
                <w:rFonts w:ascii="仿宋_GB2312" w:hAnsi="宋体" w:cs="Arial Unicode MS" w:hint="eastAsia"/>
                <w:kern w:val="0"/>
                <w:szCs w:val="21"/>
              </w:rPr>
              <w:t>经估价师现场查勘</w:t>
            </w:r>
            <w:r>
              <w:rPr>
                <w:rFonts w:ascii="仿宋_GB2312" w:hAnsi="宋体" w:cs="Arial Unicode MS" w:hint="eastAsia"/>
                <w:kern w:val="0"/>
                <w:szCs w:val="21"/>
              </w:rPr>
              <w:t>，</w:t>
            </w:r>
            <w:r>
              <w:rPr>
                <w:rFonts w:ascii="仿宋_GB2312" w:hAnsi="宋体" w:cs="Arial Unicode MS" w:hint="eastAsia"/>
                <w:kern w:val="0"/>
                <w:szCs w:val="21"/>
              </w:rPr>
              <w:t>估价对象</w:t>
            </w:r>
            <w:r>
              <w:rPr>
                <w:rFonts w:ascii="仿宋_GB2312" w:hAnsi="宋体" w:cs="Arial Unicode MS" w:hint="eastAsia"/>
                <w:kern w:val="0"/>
                <w:szCs w:val="21"/>
              </w:rPr>
              <w:t>位于车库层上住宅第二层</w:t>
            </w:r>
            <w:r>
              <w:rPr>
                <w:rFonts w:ascii="仿宋_GB2312" w:hAnsi="宋体" w:cs="Arial Unicode MS" w:hint="eastAsia"/>
                <w:kern w:val="0"/>
                <w:szCs w:val="21"/>
              </w:rPr>
              <w:t>。根据估价人员现场查勘情况，房屋工程质量合格，完损程度判定为基本完好房。但对估价对象的现实勘察仅限于其外观和使用状况，对被遮盖、未暴露及难以接触到的部分，则是依据估价委托人提供的资料进行评估，我们不承担对估价对象建筑结构质量进行调查的责任。</w:t>
            </w:r>
          </w:p>
        </w:tc>
      </w:tr>
      <w:tr w:rsidR="003E42EE">
        <w:trPr>
          <w:trHeight w:val="555"/>
          <w:jc w:val="center"/>
        </w:trPr>
        <w:tc>
          <w:tcPr>
            <w:tcW w:w="1526" w:type="dxa"/>
            <w:vAlign w:val="center"/>
          </w:tcPr>
          <w:p w:rsidR="003E42EE" w:rsidRDefault="006A2CC1">
            <w:pPr>
              <w:adjustRightInd w:val="0"/>
              <w:spacing w:line="400" w:lineRule="exact"/>
              <w:jc w:val="center"/>
              <w:rPr>
                <w:rFonts w:ascii="仿宋_GB2312" w:hAnsi="宋体" w:cs="Arial Unicode MS"/>
                <w:kern w:val="0"/>
                <w:szCs w:val="21"/>
              </w:rPr>
            </w:pPr>
            <w:r>
              <w:rPr>
                <w:rFonts w:ascii="仿宋_GB2312" w:hAnsi="宋体" w:cs="Arial Unicode MS" w:hint="eastAsia"/>
                <w:kern w:val="0"/>
                <w:szCs w:val="21"/>
              </w:rPr>
              <w:lastRenderedPageBreak/>
              <w:t>备注</w:t>
            </w:r>
          </w:p>
        </w:tc>
        <w:tc>
          <w:tcPr>
            <w:tcW w:w="8329" w:type="dxa"/>
            <w:gridSpan w:val="3"/>
          </w:tcPr>
          <w:p w:rsidR="003E42EE" w:rsidRDefault="006A2CC1">
            <w:pPr>
              <w:adjustRightInd w:val="0"/>
              <w:spacing w:line="400" w:lineRule="exact"/>
              <w:rPr>
                <w:rFonts w:ascii="仿宋_GB2312" w:hAnsi="宋体" w:cs="Arial Unicode MS"/>
                <w:kern w:val="0"/>
                <w:szCs w:val="21"/>
              </w:rPr>
            </w:pPr>
            <w:r>
              <w:rPr>
                <w:rFonts w:ascii="仿宋_GB2312" w:hAnsi="仿宋" w:cs="宋体" w:hint="eastAsia"/>
                <w:color w:val="000000"/>
                <w:kern w:val="0"/>
                <w:szCs w:val="28"/>
                <w:lang w:val="zh-CN"/>
              </w:rPr>
              <w:t>因产权人抵触不配合工作，室内无法进入，本次评估</w:t>
            </w:r>
            <w:r>
              <w:rPr>
                <w:rFonts w:ascii="仿宋_GB2312" w:hAnsi="仿宋" w:cs="宋体" w:hint="eastAsia"/>
                <w:color w:val="000000"/>
                <w:kern w:val="0"/>
                <w:szCs w:val="28"/>
              </w:rPr>
              <w:t>依据委托方出具的《装修说明》</w:t>
            </w:r>
            <w:r>
              <w:rPr>
                <w:rFonts w:ascii="仿宋_GB2312" w:hAnsi="仿宋" w:cs="宋体" w:hint="eastAsia"/>
                <w:color w:val="000000"/>
                <w:kern w:val="0"/>
                <w:szCs w:val="28"/>
                <w:lang w:val="zh-CN"/>
              </w:rPr>
              <w:t>假设室内</w:t>
            </w:r>
            <w:r>
              <w:rPr>
                <w:rFonts w:ascii="仿宋_GB2312" w:hAnsi="仿宋" w:cs="宋体" w:hint="eastAsia"/>
                <w:color w:val="000000"/>
                <w:kern w:val="0"/>
                <w:szCs w:val="28"/>
              </w:rPr>
              <w:t>为中等</w:t>
            </w:r>
            <w:r>
              <w:rPr>
                <w:rFonts w:ascii="仿宋_GB2312" w:hAnsi="仿宋" w:cs="宋体" w:hint="eastAsia"/>
                <w:color w:val="000000"/>
                <w:kern w:val="0"/>
                <w:szCs w:val="28"/>
                <w:lang w:val="zh-CN"/>
              </w:rPr>
              <w:t>装修</w:t>
            </w:r>
            <w:r>
              <w:rPr>
                <w:rFonts w:ascii="仿宋_GB2312" w:hAnsi="仿宋" w:cs="宋体" w:hint="eastAsia"/>
                <w:color w:val="000000"/>
                <w:kern w:val="0"/>
                <w:szCs w:val="28"/>
              </w:rPr>
              <w:t>进行评估</w:t>
            </w:r>
            <w:r>
              <w:rPr>
                <w:rFonts w:ascii="仿宋_GB2312" w:hAnsi="仿宋" w:cs="宋体" w:hint="eastAsia"/>
                <w:color w:val="000000"/>
                <w:kern w:val="0"/>
                <w:szCs w:val="28"/>
              </w:rPr>
              <w:t>。</w:t>
            </w:r>
          </w:p>
        </w:tc>
      </w:tr>
    </w:tbl>
    <w:p w:rsidR="003E42EE" w:rsidRDefault="006A2CC1">
      <w:pPr>
        <w:pStyle w:val="2"/>
        <w:rPr>
          <w:rFonts w:ascii="仿宋_GB2312" w:eastAsia="仿宋_GB2312" w:hAnsi="仿宋_GB2312" w:cs="仿宋_GB2312"/>
        </w:rPr>
      </w:pPr>
      <w:r>
        <w:rPr>
          <w:rFonts w:ascii="仿宋_GB2312" w:eastAsia="仿宋_GB2312" w:hAnsi="仿宋_GB2312" w:cs="仿宋_GB2312" w:hint="eastAsia"/>
        </w:rPr>
        <w:t>五、价值时点</w:t>
      </w:r>
      <w:bookmarkEnd w:id="10"/>
    </w:p>
    <w:p w:rsidR="003E42EE" w:rsidRDefault="006A2CC1" w:rsidP="006A2CC1">
      <w:pPr>
        <w:autoSpaceDE w:val="0"/>
        <w:autoSpaceDN w:val="0"/>
        <w:adjustRightInd w:val="0"/>
        <w:spacing w:line="520" w:lineRule="exact"/>
        <w:ind w:firstLineChars="196" w:firstLine="549"/>
        <w:rPr>
          <w:rFonts w:ascii="仿宋_GB2312"/>
          <w:kern w:val="0"/>
          <w:szCs w:val="28"/>
        </w:rPr>
      </w:pPr>
      <w:bookmarkStart w:id="11" w:name="_Toc534649411"/>
      <w:r>
        <w:rPr>
          <w:rFonts w:ascii="仿宋_GB2312" w:hint="eastAsia"/>
          <w:kern w:val="0"/>
          <w:szCs w:val="28"/>
        </w:rPr>
        <w:t>二Ｏ一</w:t>
      </w:r>
      <w:r>
        <w:rPr>
          <w:rFonts w:ascii="仿宋_GB2312" w:hint="eastAsia"/>
          <w:kern w:val="0"/>
          <w:szCs w:val="28"/>
        </w:rPr>
        <w:t>九</w:t>
      </w:r>
      <w:r>
        <w:rPr>
          <w:rFonts w:ascii="仿宋_GB2312" w:hint="eastAsia"/>
          <w:kern w:val="0"/>
          <w:szCs w:val="28"/>
        </w:rPr>
        <w:t>年</w:t>
      </w:r>
      <w:r>
        <w:rPr>
          <w:rFonts w:ascii="仿宋_GB2312" w:hint="eastAsia"/>
          <w:kern w:val="0"/>
          <w:szCs w:val="28"/>
        </w:rPr>
        <w:t>七</w:t>
      </w:r>
      <w:r>
        <w:rPr>
          <w:rFonts w:ascii="仿宋_GB2312" w:hint="eastAsia"/>
          <w:kern w:val="0"/>
          <w:szCs w:val="28"/>
        </w:rPr>
        <w:t>月</w:t>
      </w:r>
      <w:r>
        <w:rPr>
          <w:rFonts w:ascii="仿宋_GB2312" w:hint="eastAsia"/>
          <w:kern w:val="0"/>
          <w:szCs w:val="28"/>
        </w:rPr>
        <w:t>二十六</w:t>
      </w:r>
      <w:r>
        <w:rPr>
          <w:rFonts w:ascii="仿宋_GB2312" w:hint="eastAsia"/>
          <w:kern w:val="0"/>
          <w:szCs w:val="28"/>
        </w:rPr>
        <w:t>日</w:t>
      </w:r>
    </w:p>
    <w:p w:rsidR="003E42EE" w:rsidRDefault="006A2CC1">
      <w:pPr>
        <w:autoSpaceDE w:val="0"/>
        <w:autoSpaceDN w:val="0"/>
        <w:adjustRightInd w:val="0"/>
        <w:spacing w:line="520" w:lineRule="exact"/>
        <w:ind w:firstLineChars="200" w:firstLine="560"/>
        <w:rPr>
          <w:rFonts w:ascii="仿宋_GB2312"/>
          <w:kern w:val="0"/>
          <w:szCs w:val="28"/>
        </w:rPr>
      </w:pPr>
      <w:r>
        <w:rPr>
          <w:rFonts w:ascii="仿宋_GB2312" w:hint="eastAsia"/>
          <w:kern w:val="0"/>
          <w:szCs w:val="28"/>
        </w:rPr>
        <w:t>本次价值时点为估价对象实地查勘之日。</w:t>
      </w:r>
    </w:p>
    <w:p w:rsidR="003E42EE" w:rsidRDefault="006A2CC1">
      <w:pPr>
        <w:pStyle w:val="2"/>
        <w:rPr>
          <w:rFonts w:ascii="仿宋_GB2312" w:eastAsia="仿宋_GB2312" w:hAnsi="仿宋_GB2312" w:cs="仿宋_GB2312"/>
          <w:kern w:val="0"/>
        </w:rPr>
      </w:pPr>
      <w:r>
        <w:rPr>
          <w:rFonts w:ascii="仿宋_GB2312" w:eastAsia="仿宋_GB2312" w:hAnsi="仿宋_GB2312" w:cs="仿宋_GB2312" w:hint="eastAsia"/>
          <w:kern w:val="0"/>
        </w:rPr>
        <w:t>六、价值类型</w:t>
      </w:r>
      <w:bookmarkEnd w:id="11"/>
    </w:p>
    <w:p w:rsidR="003E42EE" w:rsidRDefault="006A2CC1">
      <w:pPr>
        <w:widowControl/>
        <w:spacing w:line="520" w:lineRule="exact"/>
        <w:ind w:firstLineChars="199" w:firstLine="557"/>
        <w:rPr>
          <w:rFonts w:ascii="仿宋_GB2312"/>
          <w:kern w:val="0"/>
          <w:szCs w:val="28"/>
        </w:rPr>
      </w:pPr>
      <w:bookmarkStart w:id="12" w:name="_Toc534649412"/>
      <w:r>
        <w:rPr>
          <w:rFonts w:ascii="仿宋_GB2312" w:hint="eastAsia"/>
          <w:bCs/>
          <w:kern w:val="0"/>
          <w:szCs w:val="28"/>
        </w:rPr>
        <w:t>本次估价采用</w:t>
      </w:r>
      <w:r>
        <w:rPr>
          <w:rFonts w:ascii="仿宋_GB2312" w:hint="eastAsia"/>
          <w:szCs w:val="28"/>
        </w:rPr>
        <w:t>公开市场价值标准</w:t>
      </w:r>
      <w:r>
        <w:rPr>
          <w:rFonts w:ascii="仿宋_GB2312" w:hint="eastAsia"/>
          <w:bCs/>
          <w:kern w:val="0"/>
          <w:szCs w:val="28"/>
        </w:rPr>
        <w:t>。</w:t>
      </w:r>
      <w:r>
        <w:rPr>
          <w:rFonts w:ascii="仿宋_GB2312" w:hint="eastAsia"/>
          <w:szCs w:val="28"/>
        </w:rPr>
        <w:t>公开市场价值为</w:t>
      </w:r>
      <w:r>
        <w:rPr>
          <w:rFonts w:ascii="仿宋_GB2312" w:hint="eastAsia"/>
          <w:kern w:val="0"/>
          <w:szCs w:val="28"/>
        </w:rPr>
        <w:t>估价对象在公开市场上于价值时点进行交易最可能形成的价格，未考虑抵押、担保、租赁、冻结等对价值的影响。</w:t>
      </w:r>
    </w:p>
    <w:p w:rsidR="003E42EE" w:rsidRDefault="006A2CC1">
      <w:pPr>
        <w:pStyle w:val="2"/>
        <w:rPr>
          <w:rFonts w:ascii="仿宋_GB2312" w:eastAsia="仿宋_GB2312" w:hAnsi="仿宋_GB2312" w:cs="仿宋_GB2312"/>
          <w:kern w:val="0"/>
        </w:rPr>
      </w:pPr>
      <w:r>
        <w:rPr>
          <w:rFonts w:ascii="仿宋_GB2312" w:eastAsia="仿宋_GB2312" w:hAnsi="仿宋_GB2312" w:cs="仿宋_GB2312" w:hint="eastAsia"/>
          <w:kern w:val="0"/>
        </w:rPr>
        <w:t>七、估价原则</w:t>
      </w:r>
      <w:bookmarkEnd w:id="12"/>
    </w:p>
    <w:p w:rsidR="003E42EE" w:rsidRDefault="006A2CC1">
      <w:pPr>
        <w:widowControl/>
        <w:spacing w:line="360" w:lineRule="auto"/>
        <w:ind w:firstLineChars="200" w:firstLine="600"/>
        <w:rPr>
          <w:rFonts w:ascii="仿宋_GB2312" w:hAnsi="仿宋_GB2312" w:cs="仿宋_GB2312"/>
          <w:spacing w:val="10"/>
          <w:szCs w:val="28"/>
        </w:rPr>
      </w:pPr>
      <w:r>
        <w:rPr>
          <w:rFonts w:ascii="仿宋_GB2312" w:hAnsi="仿宋_GB2312" w:cs="仿宋_GB2312" w:hint="eastAsia"/>
          <w:spacing w:val="10"/>
          <w:szCs w:val="28"/>
        </w:rPr>
        <w:t>本次估价遵循独立、客观、公正原则、合法原则、价值时点原则、替代原则、最高最佳使用原则、谨慎原则等房地产估价原则。</w:t>
      </w:r>
    </w:p>
    <w:p w:rsidR="003E42EE" w:rsidRDefault="006A2CC1">
      <w:pPr>
        <w:widowControl/>
        <w:spacing w:line="360" w:lineRule="auto"/>
        <w:ind w:firstLineChars="200" w:firstLine="602"/>
        <w:rPr>
          <w:rFonts w:ascii="仿宋_GB2312" w:hAnsi="仿宋_GB2312" w:cs="仿宋_GB2312"/>
          <w:b/>
          <w:spacing w:val="10"/>
          <w:szCs w:val="28"/>
        </w:rPr>
      </w:pPr>
      <w:r>
        <w:rPr>
          <w:rFonts w:ascii="仿宋_GB2312" w:hAnsi="仿宋_GB2312" w:cs="仿宋_GB2312" w:hint="eastAsia"/>
          <w:b/>
          <w:spacing w:val="10"/>
          <w:szCs w:val="28"/>
        </w:rPr>
        <w:t>1</w:t>
      </w:r>
      <w:r>
        <w:rPr>
          <w:rFonts w:ascii="仿宋_GB2312" w:hAnsi="仿宋_GB2312" w:cs="仿宋_GB2312" w:hint="eastAsia"/>
          <w:b/>
          <w:spacing w:val="10"/>
          <w:szCs w:val="28"/>
        </w:rPr>
        <w:t>、独立、客观、公正原则</w:t>
      </w:r>
    </w:p>
    <w:p w:rsidR="003E42EE" w:rsidRDefault="006A2CC1">
      <w:pPr>
        <w:widowControl/>
        <w:spacing w:line="360" w:lineRule="auto"/>
        <w:ind w:firstLineChars="200" w:firstLine="600"/>
        <w:rPr>
          <w:rFonts w:ascii="仿宋_GB2312" w:hAnsi="仿宋_GB2312" w:cs="仿宋_GB2312"/>
          <w:spacing w:val="10"/>
          <w:szCs w:val="28"/>
        </w:rPr>
      </w:pPr>
      <w:r>
        <w:rPr>
          <w:rFonts w:ascii="仿宋_GB2312" w:hAnsi="仿宋_GB2312" w:cs="仿宋_GB2312" w:hint="eastAsia"/>
          <w:spacing w:val="10"/>
          <w:szCs w:val="28"/>
        </w:rPr>
        <w:t>独立：房地产估价师和房地产估价机构与估价委托人及估价利害关系人没有利害关系，在估价中不受包括估价委托人在内的任何单位和个人的影响，凭自己的专业知识、实践经验和职业道德进行估价；</w:t>
      </w:r>
    </w:p>
    <w:p w:rsidR="003E42EE" w:rsidRDefault="006A2CC1">
      <w:pPr>
        <w:widowControl/>
        <w:spacing w:line="360" w:lineRule="auto"/>
        <w:ind w:firstLineChars="200" w:firstLine="600"/>
        <w:rPr>
          <w:rFonts w:ascii="仿宋_GB2312" w:hAnsi="仿宋_GB2312" w:cs="仿宋_GB2312"/>
          <w:spacing w:val="10"/>
          <w:szCs w:val="28"/>
        </w:rPr>
      </w:pPr>
      <w:r>
        <w:rPr>
          <w:rFonts w:ascii="仿宋_GB2312" w:hAnsi="仿宋_GB2312" w:cs="仿宋_GB2312" w:hint="eastAsia"/>
          <w:spacing w:val="10"/>
          <w:szCs w:val="28"/>
        </w:rPr>
        <w:t>客观：注册房地产估价师和房地产估价机构在估价中不带自己的情感、好恶和偏见，按照</w:t>
      </w:r>
      <w:r>
        <w:rPr>
          <w:rFonts w:ascii="仿宋_GB2312" w:hAnsi="仿宋_GB2312" w:cs="仿宋_GB2312" w:hint="eastAsia"/>
          <w:spacing w:val="10"/>
          <w:szCs w:val="28"/>
        </w:rPr>
        <w:t>事物的本来面目、实事求是地进行估价；</w:t>
      </w:r>
    </w:p>
    <w:p w:rsidR="003E42EE" w:rsidRDefault="006A2CC1">
      <w:pPr>
        <w:widowControl/>
        <w:spacing w:line="360" w:lineRule="auto"/>
        <w:ind w:firstLineChars="200" w:firstLine="600"/>
        <w:rPr>
          <w:rFonts w:ascii="仿宋_GB2312" w:hAnsi="仿宋_GB2312" w:cs="仿宋_GB2312"/>
          <w:spacing w:val="10"/>
          <w:szCs w:val="28"/>
        </w:rPr>
      </w:pPr>
      <w:r>
        <w:rPr>
          <w:rFonts w:ascii="仿宋_GB2312" w:hAnsi="仿宋_GB2312" w:cs="仿宋_GB2312" w:hint="eastAsia"/>
          <w:spacing w:val="10"/>
          <w:szCs w:val="28"/>
        </w:rPr>
        <w:t>公正：注册房地产估价师和房地产估价机构在估价中不偏袒估价厉害关系人中的任何一方，坚持原则、公平正直地进行估价。</w:t>
      </w:r>
    </w:p>
    <w:p w:rsidR="003E42EE" w:rsidRDefault="006A2CC1">
      <w:pPr>
        <w:widowControl/>
        <w:spacing w:line="360" w:lineRule="auto"/>
        <w:ind w:firstLineChars="200" w:firstLine="602"/>
        <w:rPr>
          <w:rFonts w:ascii="仿宋_GB2312" w:hAnsi="仿宋_GB2312" w:cs="仿宋_GB2312"/>
          <w:b/>
          <w:spacing w:val="10"/>
          <w:szCs w:val="28"/>
        </w:rPr>
      </w:pPr>
      <w:r>
        <w:rPr>
          <w:rFonts w:ascii="仿宋_GB2312" w:hAnsi="仿宋_GB2312" w:cs="仿宋_GB2312" w:hint="eastAsia"/>
          <w:b/>
          <w:spacing w:val="10"/>
          <w:szCs w:val="28"/>
        </w:rPr>
        <w:t>2</w:t>
      </w:r>
      <w:r>
        <w:rPr>
          <w:rFonts w:ascii="仿宋_GB2312" w:hAnsi="仿宋_GB2312" w:cs="仿宋_GB2312" w:hint="eastAsia"/>
          <w:b/>
          <w:spacing w:val="10"/>
          <w:szCs w:val="28"/>
        </w:rPr>
        <w:t>、合法原则</w:t>
      </w:r>
    </w:p>
    <w:p w:rsidR="003E42EE" w:rsidRDefault="006A2CC1">
      <w:pPr>
        <w:widowControl/>
        <w:spacing w:line="360" w:lineRule="auto"/>
        <w:ind w:firstLineChars="200" w:firstLine="600"/>
        <w:rPr>
          <w:rFonts w:ascii="仿宋_GB2312" w:hAnsi="仿宋_GB2312" w:cs="仿宋_GB2312"/>
          <w:spacing w:val="10"/>
          <w:szCs w:val="28"/>
        </w:rPr>
      </w:pPr>
      <w:r>
        <w:rPr>
          <w:rFonts w:ascii="仿宋_GB2312" w:hAnsi="仿宋_GB2312" w:cs="仿宋_GB2312" w:hint="eastAsia"/>
          <w:spacing w:val="10"/>
          <w:szCs w:val="28"/>
        </w:rPr>
        <w:t>合法原则要求房地产估价应以估价对象的合法权益为前提进行。合法权益包括合法产权、合法使用、合法处分等方面，在合法产权方</w:t>
      </w:r>
      <w:r>
        <w:rPr>
          <w:rFonts w:ascii="仿宋_GB2312" w:hAnsi="仿宋_GB2312" w:cs="仿宋_GB2312" w:hint="eastAsia"/>
          <w:spacing w:val="10"/>
          <w:szCs w:val="28"/>
        </w:rPr>
        <w:lastRenderedPageBreak/>
        <w:t>面，应以房地产权属证书和有关证件为依据</w:t>
      </w:r>
      <w:r>
        <w:rPr>
          <w:rFonts w:ascii="仿宋_GB2312" w:hAnsi="仿宋_GB2312" w:cs="仿宋_GB2312" w:hint="eastAsia"/>
          <w:spacing w:val="10"/>
          <w:szCs w:val="28"/>
        </w:rPr>
        <w:t>;</w:t>
      </w:r>
      <w:r>
        <w:rPr>
          <w:rFonts w:ascii="仿宋_GB2312" w:hAnsi="仿宋_GB2312" w:cs="仿宋_GB2312" w:hint="eastAsia"/>
          <w:spacing w:val="10"/>
          <w:szCs w:val="28"/>
        </w:rPr>
        <w:t>在合法使用方面，应以城市规划、土地用途管制等为依据</w:t>
      </w:r>
      <w:r>
        <w:rPr>
          <w:rFonts w:ascii="仿宋_GB2312" w:hAnsi="仿宋_GB2312" w:cs="仿宋_GB2312" w:hint="eastAsia"/>
          <w:spacing w:val="10"/>
          <w:szCs w:val="28"/>
        </w:rPr>
        <w:t>;</w:t>
      </w:r>
      <w:r>
        <w:rPr>
          <w:rFonts w:ascii="仿宋_GB2312" w:hAnsi="仿宋_GB2312" w:cs="仿宋_GB2312" w:hint="eastAsia"/>
          <w:spacing w:val="10"/>
          <w:szCs w:val="28"/>
        </w:rPr>
        <w:t>在合法处分方面，应以法律、法规，或合同</w:t>
      </w:r>
      <w:r>
        <w:rPr>
          <w:rFonts w:ascii="仿宋_GB2312" w:hAnsi="仿宋_GB2312" w:cs="仿宋_GB2312" w:hint="eastAsia"/>
          <w:spacing w:val="10"/>
          <w:szCs w:val="28"/>
        </w:rPr>
        <w:t>(</w:t>
      </w:r>
      <w:r>
        <w:rPr>
          <w:rFonts w:ascii="仿宋_GB2312" w:hAnsi="仿宋_GB2312" w:cs="仿宋_GB2312" w:hint="eastAsia"/>
          <w:spacing w:val="10"/>
          <w:szCs w:val="28"/>
        </w:rPr>
        <w:t>如土地使用权出让合同</w:t>
      </w:r>
      <w:r>
        <w:rPr>
          <w:rFonts w:ascii="仿宋_GB2312" w:hAnsi="仿宋_GB2312" w:cs="仿宋_GB2312" w:hint="eastAsia"/>
          <w:spacing w:val="10"/>
          <w:szCs w:val="28"/>
        </w:rPr>
        <w:t>)</w:t>
      </w:r>
      <w:r>
        <w:rPr>
          <w:rFonts w:ascii="仿宋_GB2312" w:hAnsi="仿宋_GB2312" w:cs="仿宋_GB2312" w:hint="eastAsia"/>
          <w:spacing w:val="10"/>
          <w:szCs w:val="28"/>
        </w:rPr>
        <w:t>等允许的处分方式为依据</w:t>
      </w:r>
      <w:r>
        <w:rPr>
          <w:rFonts w:ascii="仿宋_GB2312" w:hAnsi="仿宋_GB2312" w:cs="仿宋_GB2312" w:hint="eastAsia"/>
          <w:spacing w:val="10"/>
          <w:szCs w:val="28"/>
        </w:rPr>
        <w:t>;</w:t>
      </w:r>
      <w:r>
        <w:rPr>
          <w:rFonts w:ascii="仿宋_GB2312" w:hAnsi="仿宋_GB2312" w:cs="仿宋_GB2312" w:hint="eastAsia"/>
          <w:spacing w:val="10"/>
          <w:szCs w:val="28"/>
        </w:rPr>
        <w:t>在其他方面，如评估出的价格必须符合国家的价格政策。</w:t>
      </w:r>
    </w:p>
    <w:p w:rsidR="003E42EE" w:rsidRDefault="006A2CC1">
      <w:pPr>
        <w:widowControl/>
        <w:spacing w:line="360" w:lineRule="auto"/>
        <w:ind w:firstLineChars="200" w:firstLine="602"/>
        <w:rPr>
          <w:rFonts w:ascii="仿宋_GB2312" w:hAnsi="仿宋_GB2312" w:cs="仿宋_GB2312"/>
          <w:b/>
          <w:spacing w:val="10"/>
          <w:szCs w:val="28"/>
        </w:rPr>
      </w:pPr>
      <w:r>
        <w:rPr>
          <w:rFonts w:ascii="仿宋_GB2312" w:hAnsi="仿宋_GB2312" w:cs="仿宋_GB2312" w:hint="eastAsia"/>
          <w:b/>
          <w:spacing w:val="10"/>
          <w:szCs w:val="28"/>
        </w:rPr>
        <w:t>3</w:t>
      </w:r>
      <w:r>
        <w:rPr>
          <w:rFonts w:ascii="仿宋_GB2312" w:hAnsi="仿宋_GB2312" w:cs="仿宋_GB2312" w:hint="eastAsia"/>
          <w:b/>
          <w:spacing w:val="10"/>
          <w:szCs w:val="28"/>
        </w:rPr>
        <w:t>、价值时点原则</w:t>
      </w:r>
    </w:p>
    <w:p w:rsidR="003E42EE" w:rsidRDefault="006A2CC1">
      <w:pPr>
        <w:widowControl/>
        <w:spacing w:line="360" w:lineRule="auto"/>
        <w:ind w:firstLineChars="200" w:firstLine="600"/>
        <w:rPr>
          <w:rFonts w:ascii="仿宋_GB2312" w:hAnsi="仿宋_GB2312" w:cs="仿宋_GB2312"/>
          <w:spacing w:val="10"/>
          <w:szCs w:val="28"/>
        </w:rPr>
      </w:pPr>
      <w:r>
        <w:rPr>
          <w:rFonts w:ascii="仿宋_GB2312" w:hAnsi="仿宋_GB2312" w:cs="仿宋_GB2312" w:hint="eastAsia"/>
          <w:spacing w:val="10"/>
          <w:szCs w:val="28"/>
        </w:rPr>
        <w:t>房地产市场是不断变化的，房地产价格具有很强的时间性，它是某一时点上的价格。在不同时点，同一宗房地产往往会有不同的价格。价值时点原则是指求取某一时点上的价格，所以在评估一宗房地产的价格时，必须假定市场停止在价值时点上，同时估价对象房地产的状况通常也是以其在该时点时的状况为准。</w:t>
      </w:r>
    </w:p>
    <w:p w:rsidR="003E42EE" w:rsidRDefault="006A2CC1">
      <w:pPr>
        <w:widowControl/>
        <w:spacing w:line="360" w:lineRule="auto"/>
        <w:ind w:firstLineChars="200" w:firstLine="602"/>
        <w:rPr>
          <w:rFonts w:ascii="仿宋_GB2312" w:hAnsi="仿宋_GB2312" w:cs="仿宋_GB2312"/>
          <w:b/>
          <w:spacing w:val="10"/>
          <w:szCs w:val="28"/>
        </w:rPr>
      </w:pPr>
      <w:r>
        <w:rPr>
          <w:rFonts w:ascii="仿宋_GB2312" w:hAnsi="仿宋_GB2312" w:cs="仿宋_GB2312" w:hint="eastAsia"/>
          <w:b/>
          <w:spacing w:val="10"/>
          <w:szCs w:val="28"/>
        </w:rPr>
        <w:t>4</w:t>
      </w:r>
      <w:r>
        <w:rPr>
          <w:rFonts w:ascii="仿宋_GB2312" w:hAnsi="仿宋_GB2312" w:cs="仿宋_GB2312" w:hint="eastAsia"/>
          <w:b/>
          <w:spacing w:val="10"/>
          <w:szCs w:val="28"/>
        </w:rPr>
        <w:t>、替代原则</w:t>
      </w:r>
    </w:p>
    <w:p w:rsidR="003E42EE" w:rsidRDefault="006A2CC1">
      <w:pPr>
        <w:widowControl/>
        <w:spacing w:line="360" w:lineRule="auto"/>
        <w:ind w:firstLineChars="200" w:firstLine="600"/>
        <w:rPr>
          <w:rFonts w:ascii="仿宋_GB2312" w:hAnsi="仿宋_GB2312" w:cs="仿宋_GB2312"/>
          <w:spacing w:val="10"/>
          <w:szCs w:val="28"/>
        </w:rPr>
      </w:pPr>
      <w:r>
        <w:rPr>
          <w:rFonts w:ascii="仿宋_GB2312" w:hAnsi="仿宋_GB2312" w:cs="仿宋_GB2312" w:hint="eastAsia"/>
          <w:spacing w:val="10"/>
          <w:szCs w:val="28"/>
        </w:rPr>
        <w:t>根据市场运行规律，在同一商品市场中，商品或提供服务的效用相同或大致相似时，价格低者吸引需求，即有两个以上互有替代性的商品或服务同时存在时，商品或服务的价格中经过相互影响与比较之后来决定的。房地产价格也同样</w:t>
      </w:r>
      <w:r>
        <w:rPr>
          <w:rFonts w:ascii="仿宋_GB2312" w:hAnsi="仿宋_GB2312" w:cs="仿宋_GB2312" w:hint="eastAsia"/>
          <w:spacing w:val="10"/>
          <w:szCs w:val="28"/>
        </w:rPr>
        <w:t>遵循替代规律，受其它具有相同使用价值的房地产，即同类型具有替代可能的房地产价格所牵制。换言之，具有相同使用价值、替代可能的房地产之间，会相互影响和竞争，使价格相互牵制而趋于一致。</w:t>
      </w:r>
    </w:p>
    <w:p w:rsidR="003E42EE" w:rsidRDefault="006A2CC1">
      <w:pPr>
        <w:widowControl/>
        <w:spacing w:line="360" w:lineRule="auto"/>
        <w:ind w:firstLineChars="200" w:firstLine="602"/>
        <w:rPr>
          <w:rFonts w:ascii="仿宋_GB2312" w:hAnsi="仿宋_GB2312" w:cs="仿宋_GB2312"/>
          <w:b/>
          <w:spacing w:val="10"/>
          <w:szCs w:val="28"/>
        </w:rPr>
      </w:pPr>
      <w:r>
        <w:rPr>
          <w:rFonts w:ascii="仿宋_GB2312" w:hAnsi="仿宋_GB2312" w:cs="仿宋_GB2312" w:hint="eastAsia"/>
          <w:b/>
          <w:spacing w:val="10"/>
          <w:szCs w:val="28"/>
        </w:rPr>
        <w:t>5</w:t>
      </w:r>
      <w:r>
        <w:rPr>
          <w:rFonts w:ascii="仿宋_GB2312" w:hAnsi="仿宋_GB2312" w:cs="仿宋_GB2312" w:hint="eastAsia"/>
          <w:b/>
          <w:spacing w:val="10"/>
          <w:szCs w:val="28"/>
        </w:rPr>
        <w:t>、最高最佳利用原则</w:t>
      </w:r>
    </w:p>
    <w:p w:rsidR="003E42EE" w:rsidRDefault="006A2CC1">
      <w:pPr>
        <w:widowControl/>
        <w:spacing w:line="360" w:lineRule="auto"/>
        <w:ind w:firstLineChars="200" w:firstLine="600"/>
        <w:rPr>
          <w:rFonts w:ascii="仿宋_GB2312" w:hAnsi="仿宋_GB2312" w:cs="仿宋_GB2312"/>
          <w:spacing w:val="10"/>
          <w:szCs w:val="28"/>
        </w:rPr>
      </w:pPr>
      <w:r>
        <w:rPr>
          <w:rFonts w:ascii="仿宋_GB2312" w:hAnsi="仿宋_GB2312" w:cs="仿宋_GB2312" w:hint="eastAsia"/>
          <w:spacing w:val="10"/>
          <w:szCs w:val="28"/>
        </w:rPr>
        <w:t>所谓最高最佳使用是估价对象一种最可能的使用，这种最可能的使用是法律上允许、技术上可能、财务上可行、经过充分合理的论证，</w:t>
      </w:r>
      <w:r>
        <w:rPr>
          <w:rFonts w:ascii="仿宋_GB2312" w:hAnsi="仿宋_GB2312" w:cs="仿宋_GB2312" w:hint="eastAsia"/>
          <w:spacing w:val="10"/>
          <w:szCs w:val="28"/>
        </w:rPr>
        <w:lastRenderedPageBreak/>
        <w:t>并能给予估价对象带来最高价值的使用。它的一种具体表现，是以能使估价对象获利最多的用途和开发强度来衡量。这是因为在房地产市场中，每位房地产拥有者在主观上都试图充分地发挥房地产的潜力，采用最高最佳</w:t>
      </w:r>
      <w:r>
        <w:rPr>
          <w:rFonts w:ascii="仿宋_GB2312" w:hAnsi="仿宋_GB2312" w:cs="仿宋_GB2312" w:hint="eastAsia"/>
          <w:spacing w:val="10"/>
          <w:szCs w:val="28"/>
        </w:rPr>
        <w:t>利用方式，取得最大的收益。</w:t>
      </w:r>
    </w:p>
    <w:p w:rsidR="003E42EE" w:rsidRDefault="006A2CC1">
      <w:pPr>
        <w:pStyle w:val="2"/>
        <w:rPr>
          <w:rFonts w:ascii="仿宋_GB2312" w:eastAsia="仿宋_GB2312" w:hAnsi="仿宋_GB2312" w:cs="仿宋_GB2312"/>
        </w:rPr>
      </w:pPr>
      <w:bookmarkStart w:id="13" w:name="_Toc534129975"/>
      <w:bookmarkStart w:id="14" w:name="_Toc530663910"/>
      <w:bookmarkStart w:id="15" w:name="_Toc530663984"/>
      <w:bookmarkStart w:id="16" w:name="_Toc534649413"/>
      <w:r>
        <w:rPr>
          <w:rFonts w:ascii="仿宋_GB2312" w:eastAsia="仿宋_GB2312" w:hAnsi="仿宋_GB2312" w:cs="仿宋_GB2312" w:hint="eastAsia"/>
        </w:rPr>
        <w:t>八、估价依据</w:t>
      </w:r>
      <w:bookmarkEnd w:id="13"/>
      <w:bookmarkEnd w:id="14"/>
      <w:bookmarkEnd w:id="15"/>
      <w:bookmarkEnd w:id="16"/>
    </w:p>
    <w:p w:rsidR="003E42EE" w:rsidRDefault="006A2CC1" w:rsidP="006A2CC1">
      <w:pPr>
        <w:tabs>
          <w:tab w:val="left" w:pos="-360"/>
        </w:tabs>
        <w:adjustRightInd w:val="0"/>
        <w:spacing w:line="520" w:lineRule="exact"/>
        <w:ind w:firstLineChars="192" w:firstLine="538"/>
        <w:textAlignment w:val="baseline"/>
        <w:rPr>
          <w:rFonts w:ascii="仿宋_GB2312" w:hAnsi="宋体"/>
          <w:szCs w:val="28"/>
        </w:rPr>
      </w:pPr>
      <w:bookmarkStart w:id="17" w:name="_Toc530663911"/>
      <w:bookmarkStart w:id="18" w:name="_Toc534129976"/>
      <w:bookmarkStart w:id="19" w:name="_Toc534649414"/>
      <w:bookmarkStart w:id="20" w:name="_Toc530663985"/>
      <w:r>
        <w:rPr>
          <w:rFonts w:ascii="仿宋_GB2312" w:hAnsi="宋体" w:hint="eastAsia"/>
          <w:szCs w:val="28"/>
        </w:rPr>
        <w:t>（一）依据的有关法律、法规、部门规章及相关规定</w:t>
      </w:r>
    </w:p>
    <w:p w:rsidR="003E42EE" w:rsidRDefault="006A2CC1">
      <w:pPr>
        <w:tabs>
          <w:tab w:val="left" w:pos="-360"/>
        </w:tabs>
        <w:spacing w:line="520" w:lineRule="exact"/>
        <w:ind w:leftChars="266" w:left="745"/>
        <w:rPr>
          <w:rFonts w:ascii="仿宋_GB2312" w:hAnsi="宋体"/>
          <w:szCs w:val="28"/>
        </w:rPr>
      </w:pPr>
      <w:r>
        <w:rPr>
          <w:rFonts w:ascii="仿宋_GB2312" w:hAnsi="宋体" w:hint="eastAsia"/>
          <w:szCs w:val="28"/>
        </w:rPr>
        <w:t>1</w:t>
      </w:r>
      <w:r>
        <w:rPr>
          <w:rFonts w:ascii="仿宋_GB2312" w:hAnsi="宋体" w:hint="eastAsia"/>
          <w:szCs w:val="28"/>
        </w:rPr>
        <w:t>、《中华人民共和国城市房地产管理法》（主席令第七十二号，</w:t>
      </w:r>
      <w:r>
        <w:rPr>
          <w:rFonts w:ascii="仿宋_GB2312" w:hAnsi="宋体" w:hint="eastAsia"/>
          <w:szCs w:val="28"/>
        </w:rPr>
        <w:t>2007</w:t>
      </w:r>
      <w:r>
        <w:rPr>
          <w:rFonts w:ascii="仿宋_GB2312" w:hAnsi="宋体" w:hint="eastAsia"/>
          <w:szCs w:val="28"/>
        </w:rPr>
        <w:t>年</w:t>
      </w:r>
      <w:r>
        <w:rPr>
          <w:rFonts w:ascii="仿宋_GB2312" w:hAnsi="宋体" w:hint="eastAsia"/>
          <w:szCs w:val="28"/>
        </w:rPr>
        <w:t>8</w:t>
      </w:r>
      <w:r>
        <w:rPr>
          <w:rFonts w:ascii="仿宋_GB2312" w:hAnsi="宋体" w:hint="eastAsia"/>
          <w:szCs w:val="28"/>
        </w:rPr>
        <w:t>月</w:t>
      </w:r>
      <w:r>
        <w:rPr>
          <w:rFonts w:ascii="仿宋_GB2312" w:hAnsi="宋体" w:hint="eastAsia"/>
          <w:szCs w:val="28"/>
        </w:rPr>
        <w:t>30</w:t>
      </w:r>
      <w:r>
        <w:rPr>
          <w:rFonts w:ascii="仿宋_GB2312" w:hAnsi="宋体" w:hint="eastAsia"/>
          <w:szCs w:val="28"/>
        </w:rPr>
        <w:t>日）；</w:t>
      </w:r>
      <w:r>
        <w:rPr>
          <w:rFonts w:ascii="仿宋_GB2312" w:hAnsi="宋体" w:hint="eastAsia"/>
          <w:szCs w:val="28"/>
        </w:rPr>
        <w:br/>
        <w:t>2</w:t>
      </w:r>
      <w:r>
        <w:rPr>
          <w:rFonts w:ascii="仿宋_GB2312" w:hAnsi="宋体" w:hint="eastAsia"/>
          <w:szCs w:val="28"/>
        </w:rPr>
        <w:t>、《中华人民共和国土地管理法》（主席令第二十八号</w:t>
      </w:r>
      <w:r>
        <w:rPr>
          <w:rFonts w:ascii="仿宋_GB2312" w:hAnsi="宋体" w:hint="eastAsia"/>
          <w:szCs w:val="28"/>
        </w:rPr>
        <w:t>,2004</w:t>
      </w:r>
      <w:r>
        <w:rPr>
          <w:rFonts w:ascii="仿宋_GB2312" w:hAnsi="宋体" w:hint="eastAsia"/>
          <w:szCs w:val="28"/>
        </w:rPr>
        <w:t>年</w:t>
      </w:r>
      <w:r>
        <w:rPr>
          <w:rFonts w:ascii="仿宋_GB2312" w:hAnsi="宋体" w:hint="eastAsia"/>
          <w:szCs w:val="28"/>
        </w:rPr>
        <w:t>8</w:t>
      </w:r>
      <w:r>
        <w:rPr>
          <w:rFonts w:ascii="仿宋_GB2312" w:hAnsi="宋体" w:hint="eastAsia"/>
          <w:szCs w:val="28"/>
        </w:rPr>
        <w:t>月</w:t>
      </w:r>
      <w:r>
        <w:rPr>
          <w:rFonts w:ascii="仿宋_GB2312" w:hAnsi="宋体" w:hint="eastAsia"/>
          <w:szCs w:val="28"/>
        </w:rPr>
        <w:t>28</w:t>
      </w:r>
      <w:r>
        <w:rPr>
          <w:rFonts w:ascii="仿宋_GB2312" w:hAnsi="宋体" w:hint="eastAsia"/>
          <w:szCs w:val="28"/>
        </w:rPr>
        <w:t>日）；</w:t>
      </w:r>
      <w:r>
        <w:rPr>
          <w:rFonts w:ascii="仿宋_GB2312" w:hAnsi="宋体" w:hint="eastAsia"/>
          <w:szCs w:val="28"/>
        </w:rPr>
        <w:br/>
        <w:t>3</w:t>
      </w:r>
      <w:r>
        <w:rPr>
          <w:rFonts w:ascii="仿宋_GB2312" w:hAnsi="宋体" w:hint="eastAsia"/>
          <w:szCs w:val="28"/>
        </w:rPr>
        <w:t>、《中华人民共和国物权法》（主席令第六十三号，</w:t>
      </w:r>
      <w:r>
        <w:rPr>
          <w:rFonts w:ascii="仿宋_GB2312" w:hAnsi="宋体" w:hint="eastAsia"/>
          <w:szCs w:val="28"/>
        </w:rPr>
        <w:t>2007</w:t>
      </w:r>
      <w:r>
        <w:rPr>
          <w:rFonts w:ascii="仿宋_GB2312" w:hAnsi="宋体" w:hint="eastAsia"/>
          <w:szCs w:val="28"/>
        </w:rPr>
        <w:t>年</w:t>
      </w:r>
      <w:r>
        <w:rPr>
          <w:rFonts w:ascii="仿宋_GB2312" w:hAnsi="宋体" w:hint="eastAsia"/>
          <w:szCs w:val="28"/>
        </w:rPr>
        <w:t>3</w:t>
      </w:r>
      <w:r>
        <w:rPr>
          <w:rFonts w:ascii="仿宋_GB2312" w:hAnsi="宋体" w:hint="eastAsia"/>
          <w:szCs w:val="28"/>
        </w:rPr>
        <w:t>月</w:t>
      </w:r>
      <w:r>
        <w:rPr>
          <w:rFonts w:ascii="仿宋_GB2312" w:hAnsi="宋体" w:hint="eastAsia"/>
          <w:szCs w:val="28"/>
        </w:rPr>
        <w:t>16</w:t>
      </w:r>
      <w:r>
        <w:rPr>
          <w:rFonts w:ascii="仿宋_GB2312" w:hAnsi="宋体" w:hint="eastAsia"/>
          <w:szCs w:val="28"/>
        </w:rPr>
        <w:t>日）；</w:t>
      </w:r>
    </w:p>
    <w:p w:rsidR="003E42EE" w:rsidRDefault="006A2CC1">
      <w:pPr>
        <w:tabs>
          <w:tab w:val="left" w:pos="-360"/>
        </w:tabs>
        <w:spacing w:line="600" w:lineRule="exact"/>
        <w:ind w:leftChars="266" w:left="745"/>
        <w:rPr>
          <w:rFonts w:ascii="仿宋_GB2312" w:hAnsi="宋体"/>
          <w:color w:val="000000"/>
          <w:szCs w:val="28"/>
        </w:rPr>
      </w:pPr>
      <w:r>
        <w:rPr>
          <w:rFonts w:ascii="仿宋_GB2312" w:hAnsi="宋体" w:hint="eastAsia"/>
          <w:color w:val="000000"/>
          <w:szCs w:val="28"/>
        </w:rPr>
        <w:t>4</w:t>
      </w:r>
      <w:r>
        <w:rPr>
          <w:rFonts w:ascii="仿宋_GB2312" w:hAnsi="宋体" w:hint="eastAsia"/>
          <w:szCs w:val="28"/>
        </w:rPr>
        <w:t>、</w:t>
      </w:r>
      <w:r>
        <w:rPr>
          <w:rFonts w:ascii="仿宋_GB2312" w:hAnsi="宋体" w:hint="eastAsia"/>
          <w:color w:val="000000"/>
          <w:szCs w:val="28"/>
        </w:rPr>
        <w:t>《中华人民共和国</w:t>
      </w:r>
      <w:r>
        <w:rPr>
          <w:rFonts w:ascii="仿宋_GB2312" w:hint="eastAsia"/>
          <w:kern w:val="0"/>
          <w:szCs w:val="28"/>
        </w:rPr>
        <w:t>资产评估法</w:t>
      </w:r>
      <w:r>
        <w:rPr>
          <w:rFonts w:ascii="仿宋_GB2312" w:hAnsi="宋体" w:hint="eastAsia"/>
          <w:color w:val="000000"/>
          <w:szCs w:val="28"/>
        </w:rPr>
        <w:t>》</w:t>
      </w:r>
      <w:r>
        <w:rPr>
          <w:rFonts w:ascii="仿宋_GB2312" w:hAnsi="宋体" w:hint="eastAsia"/>
          <w:szCs w:val="28"/>
        </w:rPr>
        <w:t>（主席令第</w:t>
      </w:r>
      <w:r>
        <w:rPr>
          <w:rFonts w:ascii="仿宋_GB2312" w:hAnsi="宋体" w:hint="eastAsia"/>
          <w:szCs w:val="28"/>
        </w:rPr>
        <w:t>四十六</w:t>
      </w:r>
      <w:r>
        <w:rPr>
          <w:rFonts w:ascii="仿宋_GB2312" w:hAnsi="宋体" w:hint="eastAsia"/>
          <w:szCs w:val="28"/>
        </w:rPr>
        <w:t>号，</w:t>
      </w:r>
      <w:r>
        <w:rPr>
          <w:rFonts w:ascii="仿宋_GB2312" w:hAnsi="宋体" w:hint="eastAsia"/>
          <w:szCs w:val="28"/>
        </w:rPr>
        <w:t>20</w:t>
      </w:r>
      <w:r>
        <w:rPr>
          <w:rFonts w:ascii="仿宋_GB2312" w:hAnsi="宋体" w:hint="eastAsia"/>
          <w:szCs w:val="28"/>
        </w:rPr>
        <w:t>16</w:t>
      </w:r>
      <w:r>
        <w:rPr>
          <w:rFonts w:ascii="仿宋_GB2312" w:hAnsi="宋体" w:hint="eastAsia"/>
          <w:szCs w:val="28"/>
        </w:rPr>
        <w:t>年</w:t>
      </w:r>
      <w:r>
        <w:rPr>
          <w:rFonts w:ascii="仿宋_GB2312" w:hAnsi="宋体" w:hint="eastAsia"/>
          <w:szCs w:val="28"/>
        </w:rPr>
        <w:t>7</w:t>
      </w:r>
      <w:r>
        <w:rPr>
          <w:rFonts w:ascii="仿宋_GB2312" w:hAnsi="宋体" w:hint="eastAsia"/>
          <w:szCs w:val="28"/>
        </w:rPr>
        <w:t>月</w:t>
      </w:r>
      <w:r>
        <w:rPr>
          <w:rFonts w:ascii="仿宋_GB2312" w:hAnsi="宋体" w:hint="eastAsia"/>
          <w:szCs w:val="28"/>
        </w:rPr>
        <w:t>2</w:t>
      </w:r>
      <w:r>
        <w:rPr>
          <w:rFonts w:ascii="仿宋_GB2312" w:hAnsi="宋体" w:hint="eastAsia"/>
          <w:szCs w:val="28"/>
        </w:rPr>
        <w:t>日）</w:t>
      </w:r>
      <w:r>
        <w:rPr>
          <w:rFonts w:ascii="仿宋_GB2312" w:hAnsi="宋体" w:hint="eastAsia"/>
          <w:color w:val="000000"/>
          <w:szCs w:val="28"/>
        </w:rPr>
        <w:t>；</w:t>
      </w:r>
    </w:p>
    <w:p w:rsidR="003E42EE" w:rsidRDefault="006A2CC1">
      <w:pPr>
        <w:tabs>
          <w:tab w:val="left" w:pos="-360"/>
        </w:tabs>
        <w:spacing w:line="520" w:lineRule="exact"/>
        <w:ind w:leftChars="266" w:left="745"/>
        <w:rPr>
          <w:rFonts w:ascii="仿宋_GB2312" w:hAnsi="宋体"/>
          <w:szCs w:val="28"/>
        </w:rPr>
      </w:pPr>
      <w:r>
        <w:rPr>
          <w:rFonts w:ascii="仿宋_GB2312" w:hAnsi="宋体" w:hint="eastAsia"/>
          <w:szCs w:val="28"/>
        </w:rPr>
        <w:t>5</w:t>
      </w:r>
      <w:r>
        <w:rPr>
          <w:rFonts w:ascii="仿宋_GB2312" w:hAnsi="宋体" w:hint="eastAsia"/>
          <w:szCs w:val="28"/>
        </w:rPr>
        <w:t>、《</w:t>
      </w:r>
      <w:r>
        <w:rPr>
          <w:rFonts w:ascii="仿宋_GB2312" w:hint="eastAsia"/>
          <w:kern w:val="0"/>
          <w:szCs w:val="28"/>
        </w:rPr>
        <w:t>司法鉴定程序通则</w:t>
      </w:r>
      <w:r>
        <w:rPr>
          <w:rFonts w:ascii="仿宋_GB2312" w:hAnsi="宋体" w:hint="eastAsia"/>
          <w:szCs w:val="28"/>
        </w:rPr>
        <w:t>》（司法部令第</w:t>
      </w:r>
      <w:r>
        <w:rPr>
          <w:rFonts w:ascii="仿宋_GB2312" w:hAnsi="宋体" w:hint="eastAsia"/>
          <w:szCs w:val="28"/>
        </w:rPr>
        <w:t>107</w:t>
      </w:r>
      <w:r>
        <w:rPr>
          <w:rFonts w:ascii="仿宋_GB2312" w:hAnsi="宋体" w:hint="eastAsia"/>
          <w:szCs w:val="28"/>
        </w:rPr>
        <w:t>号，</w:t>
      </w:r>
      <w:r>
        <w:rPr>
          <w:rFonts w:ascii="仿宋_GB2312" w:hAnsi="宋体" w:hint="eastAsia"/>
          <w:szCs w:val="28"/>
        </w:rPr>
        <w:t>2007</w:t>
      </w:r>
      <w:r>
        <w:rPr>
          <w:rFonts w:ascii="仿宋_GB2312" w:hAnsi="宋体" w:hint="eastAsia"/>
          <w:szCs w:val="28"/>
        </w:rPr>
        <w:t>年</w:t>
      </w:r>
      <w:r>
        <w:rPr>
          <w:rFonts w:ascii="仿宋_GB2312" w:hAnsi="宋体" w:hint="eastAsia"/>
          <w:szCs w:val="28"/>
        </w:rPr>
        <w:t>8</w:t>
      </w:r>
      <w:r>
        <w:rPr>
          <w:rFonts w:ascii="仿宋_GB2312" w:hAnsi="宋体" w:hint="eastAsia"/>
          <w:szCs w:val="28"/>
        </w:rPr>
        <w:t>月</w:t>
      </w:r>
      <w:r>
        <w:rPr>
          <w:rFonts w:ascii="仿宋_GB2312" w:hAnsi="宋体" w:hint="eastAsia"/>
          <w:szCs w:val="28"/>
        </w:rPr>
        <w:t>7</w:t>
      </w:r>
      <w:r>
        <w:rPr>
          <w:rFonts w:ascii="仿宋_GB2312" w:hAnsi="宋体" w:hint="eastAsia"/>
          <w:szCs w:val="28"/>
        </w:rPr>
        <w:t>日）；</w:t>
      </w:r>
    </w:p>
    <w:p w:rsidR="003E42EE" w:rsidRDefault="006A2CC1">
      <w:pPr>
        <w:tabs>
          <w:tab w:val="left" w:pos="-360"/>
        </w:tabs>
        <w:spacing w:line="520" w:lineRule="exact"/>
        <w:ind w:leftChars="266" w:left="745"/>
        <w:rPr>
          <w:rFonts w:ascii="仿宋_GB2312" w:hAnsi="宋体"/>
          <w:szCs w:val="28"/>
        </w:rPr>
      </w:pPr>
      <w:r>
        <w:rPr>
          <w:rFonts w:ascii="仿宋_GB2312" w:hAnsi="宋体" w:hint="eastAsia"/>
          <w:szCs w:val="28"/>
        </w:rPr>
        <w:t>6</w:t>
      </w:r>
      <w:r>
        <w:rPr>
          <w:rFonts w:ascii="仿宋_GB2312" w:hAnsi="宋体" w:hint="eastAsia"/>
          <w:szCs w:val="28"/>
        </w:rPr>
        <w:t>、《不动产登记暂行条例》（国务院令第</w:t>
      </w:r>
      <w:r>
        <w:rPr>
          <w:rFonts w:ascii="仿宋_GB2312" w:hAnsi="宋体" w:hint="eastAsia"/>
          <w:szCs w:val="28"/>
        </w:rPr>
        <w:t>656</w:t>
      </w:r>
      <w:r>
        <w:rPr>
          <w:rFonts w:ascii="仿宋_GB2312" w:hAnsi="宋体" w:hint="eastAsia"/>
          <w:szCs w:val="28"/>
        </w:rPr>
        <w:t>号，</w:t>
      </w:r>
      <w:r>
        <w:rPr>
          <w:rFonts w:ascii="仿宋_GB2312" w:hAnsi="宋体" w:hint="eastAsia"/>
          <w:szCs w:val="28"/>
        </w:rPr>
        <w:t>2015</w:t>
      </w:r>
      <w:r>
        <w:rPr>
          <w:rFonts w:ascii="仿宋_GB2312" w:hAnsi="宋体" w:hint="eastAsia"/>
          <w:szCs w:val="28"/>
        </w:rPr>
        <w:t>年</w:t>
      </w:r>
      <w:r>
        <w:rPr>
          <w:rFonts w:ascii="仿宋_GB2312" w:hAnsi="宋体" w:hint="eastAsia"/>
          <w:szCs w:val="28"/>
        </w:rPr>
        <w:t>3</w:t>
      </w:r>
      <w:r>
        <w:rPr>
          <w:rFonts w:ascii="仿宋_GB2312" w:hAnsi="宋体" w:hint="eastAsia"/>
          <w:szCs w:val="28"/>
        </w:rPr>
        <w:t>月</w:t>
      </w:r>
      <w:r>
        <w:rPr>
          <w:rFonts w:ascii="仿宋_GB2312" w:hAnsi="宋体" w:hint="eastAsia"/>
          <w:szCs w:val="28"/>
        </w:rPr>
        <w:t>1</w:t>
      </w:r>
      <w:r>
        <w:rPr>
          <w:rFonts w:ascii="仿宋_GB2312" w:hAnsi="宋体" w:hint="eastAsia"/>
          <w:szCs w:val="28"/>
        </w:rPr>
        <w:t>日）；</w:t>
      </w:r>
    </w:p>
    <w:p w:rsidR="003E42EE" w:rsidRDefault="006A2CC1">
      <w:pPr>
        <w:tabs>
          <w:tab w:val="left" w:pos="-360"/>
        </w:tabs>
        <w:spacing w:line="520" w:lineRule="exact"/>
        <w:ind w:leftChars="266" w:left="745"/>
        <w:rPr>
          <w:rFonts w:ascii="仿宋_GB2312" w:hAnsi="宋体"/>
          <w:szCs w:val="28"/>
        </w:rPr>
      </w:pPr>
      <w:r>
        <w:rPr>
          <w:rFonts w:ascii="仿宋_GB2312" w:hAnsi="宋体" w:hint="eastAsia"/>
          <w:szCs w:val="28"/>
        </w:rPr>
        <w:t>7</w:t>
      </w:r>
      <w:r>
        <w:rPr>
          <w:rFonts w:ascii="仿宋_GB2312" w:hAnsi="宋体" w:hint="eastAsia"/>
          <w:szCs w:val="28"/>
        </w:rPr>
        <w:t>、《房屋登记办法》（建设部令</w:t>
      </w:r>
      <w:r>
        <w:rPr>
          <w:rFonts w:ascii="仿宋_GB2312" w:hAnsi="宋体" w:hint="eastAsia"/>
          <w:szCs w:val="28"/>
        </w:rPr>
        <w:t>168</w:t>
      </w:r>
      <w:r>
        <w:rPr>
          <w:rFonts w:ascii="仿宋_GB2312" w:hAnsi="宋体" w:hint="eastAsia"/>
          <w:szCs w:val="28"/>
        </w:rPr>
        <w:t>号，</w:t>
      </w:r>
      <w:r>
        <w:rPr>
          <w:rFonts w:ascii="仿宋_GB2312" w:hAnsi="宋体" w:hint="eastAsia"/>
          <w:szCs w:val="28"/>
        </w:rPr>
        <w:t>2008</w:t>
      </w:r>
      <w:r>
        <w:rPr>
          <w:rFonts w:ascii="仿宋_GB2312" w:hAnsi="宋体" w:hint="eastAsia"/>
          <w:szCs w:val="28"/>
        </w:rPr>
        <w:t>年</w:t>
      </w:r>
      <w:r>
        <w:rPr>
          <w:rFonts w:ascii="仿宋_GB2312" w:hAnsi="宋体" w:hint="eastAsia"/>
          <w:szCs w:val="28"/>
        </w:rPr>
        <w:t>7</w:t>
      </w:r>
      <w:r>
        <w:rPr>
          <w:rFonts w:ascii="仿宋_GB2312" w:hAnsi="宋体" w:hint="eastAsia"/>
          <w:szCs w:val="28"/>
        </w:rPr>
        <w:t>月</w:t>
      </w:r>
      <w:r>
        <w:rPr>
          <w:rFonts w:ascii="仿宋_GB2312" w:hAnsi="宋体" w:hint="eastAsia"/>
          <w:szCs w:val="28"/>
        </w:rPr>
        <w:t>1</w:t>
      </w:r>
      <w:r>
        <w:rPr>
          <w:rFonts w:ascii="仿宋_GB2312" w:hAnsi="宋体" w:hint="eastAsia"/>
          <w:szCs w:val="28"/>
        </w:rPr>
        <w:t>日）；</w:t>
      </w:r>
    </w:p>
    <w:p w:rsidR="003E42EE" w:rsidRDefault="006A2CC1">
      <w:pPr>
        <w:tabs>
          <w:tab w:val="left" w:pos="-360"/>
        </w:tabs>
        <w:spacing w:line="520" w:lineRule="exact"/>
        <w:ind w:leftChars="266" w:left="745"/>
        <w:rPr>
          <w:rFonts w:ascii="仿宋_GB2312" w:hAnsi="宋体"/>
          <w:szCs w:val="28"/>
        </w:rPr>
      </w:pPr>
      <w:r>
        <w:rPr>
          <w:rFonts w:ascii="仿宋_GB2312" w:hAnsi="宋体" w:hint="eastAsia"/>
          <w:szCs w:val="28"/>
        </w:rPr>
        <w:t>8</w:t>
      </w:r>
      <w:r>
        <w:rPr>
          <w:rFonts w:ascii="仿宋_GB2312" w:hAnsi="宋体" w:hint="eastAsia"/>
          <w:szCs w:val="28"/>
        </w:rPr>
        <w:t>、《中华人民共和国城镇国有土地使用权出让和转让暂行条例》（国务院令第</w:t>
      </w:r>
      <w:r>
        <w:rPr>
          <w:rFonts w:ascii="仿宋_GB2312" w:hAnsi="宋体" w:hint="eastAsia"/>
          <w:szCs w:val="28"/>
        </w:rPr>
        <w:t>55</w:t>
      </w:r>
      <w:r>
        <w:rPr>
          <w:rFonts w:ascii="仿宋_GB2312" w:hAnsi="宋体" w:hint="eastAsia"/>
          <w:szCs w:val="28"/>
        </w:rPr>
        <w:t>号，</w:t>
      </w:r>
      <w:r>
        <w:rPr>
          <w:rFonts w:ascii="仿宋_GB2312" w:hAnsi="宋体" w:hint="eastAsia"/>
          <w:szCs w:val="28"/>
        </w:rPr>
        <w:t>1990</w:t>
      </w:r>
      <w:r>
        <w:rPr>
          <w:rFonts w:ascii="仿宋_GB2312" w:hAnsi="宋体" w:hint="eastAsia"/>
          <w:szCs w:val="28"/>
        </w:rPr>
        <w:t>年</w:t>
      </w:r>
      <w:r>
        <w:rPr>
          <w:rFonts w:ascii="仿宋_GB2312" w:hAnsi="宋体" w:hint="eastAsia"/>
          <w:szCs w:val="28"/>
        </w:rPr>
        <w:t>5</w:t>
      </w:r>
      <w:r>
        <w:rPr>
          <w:rFonts w:ascii="仿宋_GB2312" w:hAnsi="宋体" w:hint="eastAsia"/>
          <w:szCs w:val="28"/>
        </w:rPr>
        <w:t>月</w:t>
      </w:r>
      <w:r>
        <w:rPr>
          <w:rFonts w:ascii="仿宋_GB2312" w:hAnsi="宋体" w:hint="eastAsia"/>
          <w:szCs w:val="28"/>
        </w:rPr>
        <w:t>19</w:t>
      </w:r>
      <w:r>
        <w:rPr>
          <w:rFonts w:ascii="仿宋_GB2312" w:hAnsi="宋体" w:hint="eastAsia"/>
          <w:szCs w:val="28"/>
        </w:rPr>
        <w:t>日）；</w:t>
      </w:r>
    </w:p>
    <w:p w:rsidR="003E42EE" w:rsidRDefault="006A2CC1">
      <w:pPr>
        <w:tabs>
          <w:tab w:val="left" w:pos="-360"/>
        </w:tabs>
        <w:spacing w:line="520" w:lineRule="exact"/>
        <w:ind w:leftChars="266" w:left="745"/>
        <w:rPr>
          <w:rFonts w:ascii="仿宋_GB2312" w:hAnsi="宋体"/>
          <w:szCs w:val="28"/>
        </w:rPr>
      </w:pPr>
      <w:r>
        <w:rPr>
          <w:rFonts w:ascii="仿宋_GB2312" w:hAnsi="宋体" w:hint="eastAsia"/>
          <w:szCs w:val="28"/>
        </w:rPr>
        <w:t>9</w:t>
      </w:r>
      <w:r>
        <w:rPr>
          <w:rFonts w:ascii="仿宋_GB2312" w:hAnsi="宋体" w:hint="eastAsia"/>
          <w:szCs w:val="28"/>
        </w:rPr>
        <w:t>、《最高人民法院关于人民法院委托评估拍卖和变卖工作的若干规定》</w:t>
      </w:r>
      <w:r>
        <w:rPr>
          <w:rFonts w:ascii="仿宋_GB2312" w:hAnsi="宋体" w:hint="eastAsia"/>
        </w:rPr>
        <w:t>（法释</w:t>
      </w:r>
      <w:r>
        <w:rPr>
          <w:rFonts w:ascii="仿宋_GB2312" w:hAnsi="宋体" w:hint="eastAsia"/>
        </w:rPr>
        <w:t>[2009]16</w:t>
      </w:r>
      <w:r>
        <w:rPr>
          <w:rFonts w:ascii="仿宋_GB2312" w:hAnsi="宋体" w:hint="eastAsia"/>
        </w:rPr>
        <w:t>号，</w:t>
      </w:r>
      <w:r>
        <w:rPr>
          <w:rFonts w:ascii="仿宋_GB2312" w:hAnsi="宋体" w:hint="eastAsia"/>
        </w:rPr>
        <w:t>2009</w:t>
      </w:r>
      <w:r>
        <w:rPr>
          <w:rFonts w:ascii="仿宋_GB2312" w:hAnsi="宋体" w:hint="eastAsia"/>
        </w:rPr>
        <w:t>年</w:t>
      </w:r>
      <w:r>
        <w:rPr>
          <w:rFonts w:ascii="仿宋_GB2312" w:hAnsi="宋体" w:hint="eastAsia"/>
        </w:rPr>
        <w:t>11</w:t>
      </w:r>
      <w:r>
        <w:rPr>
          <w:rFonts w:ascii="仿宋_GB2312" w:hAnsi="宋体" w:hint="eastAsia"/>
        </w:rPr>
        <w:t>月</w:t>
      </w:r>
      <w:r>
        <w:rPr>
          <w:rFonts w:ascii="仿宋_GB2312" w:hAnsi="宋体" w:hint="eastAsia"/>
        </w:rPr>
        <w:t>12</w:t>
      </w:r>
      <w:r>
        <w:rPr>
          <w:rFonts w:ascii="仿宋_GB2312" w:hAnsi="宋体" w:hint="eastAsia"/>
        </w:rPr>
        <w:t>日）</w:t>
      </w:r>
      <w:r>
        <w:rPr>
          <w:rFonts w:ascii="仿宋_GB2312" w:hAnsi="宋体" w:hint="eastAsia"/>
          <w:szCs w:val="28"/>
        </w:rPr>
        <w:t>；</w:t>
      </w:r>
    </w:p>
    <w:p w:rsidR="003E42EE" w:rsidRDefault="006A2CC1">
      <w:pPr>
        <w:tabs>
          <w:tab w:val="left" w:pos="-360"/>
        </w:tabs>
        <w:spacing w:line="520" w:lineRule="exact"/>
        <w:ind w:leftChars="266" w:left="745"/>
        <w:rPr>
          <w:rFonts w:ascii="仿宋_GB2312" w:hAnsi="宋体"/>
          <w:szCs w:val="28"/>
        </w:rPr>
      </w:pPr>
      <w:r>
        <w:rPr>
          <w:rFonts w:ascii="仿宋_GB2312" w:hAnsi="宋体" w:hint="eastAsia"/>
          <w:szCs w:val="28"/>
        </w:rPr>
        <w:t>10</w:t>
      </w:r>
      <w:r>
        <w:rPr>
          <w:rFonts w:ascii="仿宋_GB2312" w:hAnsi="宋体" w:hint="eastAsia"/>
          <w:szCs w:val="28"/>
        </w:rPr>
        <w:t>、</w:t>
      </w:r>
      <w:r>
        <w:rPr>
          <w:rFonts w:ascii="仿宋_GB2312" w:hAnsi="宋体" w:hint="eastAsia"/>
        </w:rPr>
        <w:t>湖南省人民法院对外委托工作实施细则（试行）（</w:t>
      </w:r>
      <w:r>
        <w:rPr>
          <w:rFonts w:ascii="仿宋_GB2312" w:hAnsi="宋体" w:hint="eastAsia"/>
        </w:rPr>
        <w:t>2011</w:t>
      </w:r>
      <w:r>
        <w:rPr>
          <w:rFonts w:ascii="仿宋_GB2312" w:hAnsi="宋体" w:hint="eastAsia"/>
        </w:rPr>
        <w:t>年</w:t>
      </w:r>
      <w:r>
        <w:rPr>
          <w:rFonts w:ascii="仿宋_GB2312" w:hAnsi="宋体" w:hint="eastAsia"/>
        </w:rPr>
        <w:t>7</w:t>
      </w:r>
      <w:r>
        <w:rPr>
          <w:rFonts w:ascii="仿宋_GB2312" w:hAnsi="宋体" w:hint="eastAsia"/>
        </w:rPr>
        <w:t>月</w:t>
      </w:r>
      <w:r>
        <w:rPr>
          <w:rFonts w:ascii="仿宋_GB2312" w:hAnsi="宋体" w:hint="eastAsia"/>
        </w:rPr>
        <w:t>1</w:t>
      </w:r>
      <w:r>
        <w:rPr>
          <w:rFonts w:ascii="仿宋_GB2312" w:hAnsi="宋体" w:hint="eastAsia"/>
        </w:rPr>
        <w:t>日）</w:t>
      </w:r>
      <w:r>
        <w:rPr>
          <w:rFonts w:ascii="仿宋_GB2312" w:hAnsi="宋体" w:hint="eastAsia"/>
          <w:szCs w:val="28"/>
        </w:rPr>
        <w:t>；</w:t>
      </w:r>
    </w:p>
    <w:p w:rsidR="003E42EE" w:rsidRDefault="006A2CC1">
      <w:pPr>
        <w:tabs>
          <w:tab w:val="left" w:pos="-360"/>
        </w:tabs>
        <w:spacing w:line="520" w:lineRule="exact"/>
        <w:ind w:leftChars="266" w:left="745"/>
        <w:rPr>
          <w:rFonts w:ascii="仿宋_GB2312" w:hAnsi="宋体"/>
        </w:rPr>
      </w:pPr>
      <w:r>
        <w:rPr>
          <w:rFonts w:ascii="仿宋_GB2312" w:hAnsi="宋体" w:hint="eastAsia"/>
          <w:szCs w:val="28"/>
        </w:rPr>
        <w:t>1</w:t>
      </w:r>
      <w:r>
        <w:rPr>
          <w:rFonts w:ascii="仿宋_GB2312" w:hAnsi="宋体" w:hint="eastAsia"/>
          <w:szCs w:val="28"/>
        </w:rPr>
        <w:t>1</w:t>
      </w:r>
      <w:r>
        <w:rPr>
          <w:rFonts w:ascii="仿宋_GB2312" w:hAnsi="宋体" w:hint="eastAsia"/>
          <w:szCs w:val="28"/>
        </w:rPr>
        <w:t>、湖南省高级人民法院关于印发《湖南省高级人民法院关于全省法</w:t>
      </w:r>
      <w:r>
        <w:rPr>
          <w:rFonts w:ascii="仿宋_GB2312" w:hAnsi="宋体" w:hint="eastAsia"/>
          <w:szCs w:val="28"/>
        </w:rPr>
        <w:lastRenderedPageBreak/>
        <w:t>院司法拍卖变卖工作的实施细则（试行）》的通知（</w:t>
      </w:r>
      <w:r>
        <w:rPr>
          <w:rFonts w:ascii="仿宋_GB2312" w:hAnsi="宋体" w:hint="eastAsia"/>
          <w:szCs w:val="28"/>
        </w:rPr>
        <w:t>2013</w:t>
      </w:r>
      <w:r>
        <w:rPr>
          <w:rFonts w:ascii="仿宋_GB2312" w:hAnsi="宋体" w:hint="eastAsia"/>
          <w:szCs w:val="28"/>
        </w:rPr>
        <w:t>年</w:t>
      </w:r>
      <w:r>
        <w:rPr>
          <w:rFonts w:ascii="仿宋_GB2312" w:hAnsi="宋体" w:hint="eastAsia"/>
          <w:szCs w:val="28"/>
        </w:rPr>
        <w:t>1</w:t>
      </w:r>
      <w:r>
        <w:rPr>
          <w:rFonts w:ascii="仿宋_GB2312" w:hAnsi="宋体" w:hint="eastAsia"/>
          <w:szCs w:val="28"/>
        </w:rPr>
        <w:t>月</w:t>
      </w:r>
      <w:r>
        <w:rPr>
          <w:rFonts w:ascii="仿宋_GB2312" w:hAnsi="宋体" w:hint="eastAsia"/>
          <w:szCs w:val="28"/>
        </w:rPr>
        <w:t>1</w:t>
      </w:r>
      <w:r>
        <w:rPr>
          <w:rFonts w:ascii="仿宋_GB2312" w:hAnsi="宋体" w:hint="eastAsia"/>
          <w:szCs w:val="28"/>
        </w:rPr>
        <w:t>日）</w:t>
      </w:r>
      <w:r>
        <w:rPr>
          <w:rFonts w:ascii="仿宋_GB2312" w:hAnsi="宋体" w:hint="eastAsia"/>
        </w:rPr>
        <w:t>；</w:t>
      </w:r>
    </w:p>
    <w:p w:rsidR="003E42EE" w:rsidRDefault="006A2CC1">
      <w:pPr>
        <w:tabs>
          <w:tab w:val="left" w:pos="-360"/>
        </w:tabs>
        <w:spacing w:line="520" w:lineRule="exact"/>
        <w:ind w:leftChars="295" w:left="826"/>
        <w:rPr>
          <w:rFonts w:ascii="仿宋_GB2312" w:hAnsi="宋体"/>
          <w:szCs w:val="28"/>
        </w:rPr>
      </w:pPr>
      <w:r>
        <w:rPr>
          <w:rFonts w:ascii="仿宋_GB2312" w:hAnsi="宋体" w:hint="eastAsia"/>
          <w:szCs w:val="28"/>
        </w:rPr>
        <w:t>（二）采用的技术规程</w:t>
      </w:r>
    </w:p>
    <w:p w:rsidR="003E42EE" w:rsidRDefault="006A2CC1">
      <w:pPr>
        <w:tabs>
          <w:tab w:val="left" w:pos="-360"/>
        </w:tabs>
        <w:spacing w:line="520" w:lineRule="exact"/>
        <w:ind w:leftChars="295" w:left="826"/>
        <w:rPr>
          <w:rFonts w:ascii="仿宋_GB2312" w:hAnsi="宋体"/>
          <w:szCs w:val="28"/>
        </w:rPr>
      </w:pPr>
      <w:r>
        <w:rPr>
          <w:rFonts w:ascii="仿宋_GB2312" w:hAnsi="宋体" w:hint="eastAsia"/>
          <w:szCs w:val="28"/>
        </w:rPr>
        <w:t>1</w:t>
      </w:r>
      <w:r>
        <w:rPr>
          <w:rFonts w:ascii="仿宋_GB2312" w:hAnsi="宋体" w:hint="eastAsia"/>
          <w:szCs w:val="28"/>
        </w:rPr>
        <w:t>、中华人民共和国国家标准</w:t>
      </w:r>
      <w:r>
        <w:rPr>
          <w:rFonts w:ascii="仿宋_GB2312" w:hAnsi="宋体" w:hint="eastAsia"/>
          <w:szCs w:val="28"/>
        </w:rPr>
        <w:t>GB/T50291</w:t>
      </w:r>
      <w:r>
        <w:rPr>
          <w:rFonts w:ascii="仿宋_GB2312" w:hAnsi="宋体" w:hint="eastAsia"/>
          <w:szCs w:val="28"/>
        </w:rPr>
        <w:t>—</w:t>
      </w:r>
      <w:r>
        <w:rPr>
          <w:rFonts w:ascii="仿宋_GB2312" w:hAnsi="宋体" w:hint="eastAsia"/>
          <w:szCs w:val="28"/>
        </w:rPr>
        <w:t>2015</w:t>
      </w:r>
      <w:r>
        <w:rPr>
          <w:rFonts w:ascii="仿宋_GB2312" w:hAnsi="宋体" w:hint="eastAsia"/>
          <w:szCs w:val="28"/>
        </w:rPr>
        <w:t>《房地产估价规范》；</w:t>
      </w:r>
    </w:p>
    <w:p w:rsidR="003E42EE" w:rsidRDefault="006A2CC1">
      <w:pPr>
        <w:tabs>
          <w:tab w:val="left" w:pos="-360"/>
        </w:tabs>
        <w:spacing w:line="520" w:lineRule="exact"/>
        <w:ind w:leftChars="295" w:left="826"/>
        <w:rPr>
          <w:rFonts w:ascii="仿宋_GB2312" w:hAnsi="宋体"/>
          <w:szCs w:val="28"/>
        </w:rPr>
      </w:pPr>
      <w:r>
        <w:rPr>
          <w:rFonts w:ascii="仿宋_GB2312" w:hAnsi="宋体" w:hint="eastAsia"/>
          <w:szCs w:val="28"/>
        </w:rPr>
        <w:t>2</w:t>
      </w:r>
      <w:r>
        <w:rPr>
          <w:rFonts w:ascii="仿宋_GB2312" w:hAnsi="宋体" w:hint="eastAsia"/>
          <w:szCs w:val="28"/>
        </w:rPr>
        <w:t>、中华人民共和国国家标准</w:t>
      </w:r>
      <w:r>
        <w:rPr>
          <w:rFonts w:ascii="仿宋_GB2312" w:hAnsi="宋体" w:hint="eastAsia"/>
          <w:szCs w:val="28"/>
        </w:rPr>
        <w:t>GB/T18508</w:t>
      </w:r>
      <w:r>
        <w:rPr>
          <w:rFonts w:ascii="仿宋_GB2312" w:hAnsi="宋体" w:hint="eastAsia"/>
          <w:szCs w:val="28"/>
        </w:rPr>
        <w:t>—</w:t>
      </w:r>
      <w:r>
        <w:rPr>
          <w:rFonts w:ascii="仿宋_GB2312" w:hAnsi="宋体" w:hint="eastAsia"/>
          <w:szCs w:val="28"/>
        </w:rPr>
        <w:t>2014</w:t>
      </w:r>
      <w:r>
        <w:rPr>
          <w:rFonts w:ascii="仿宋_GB2312" w:hAnsi="宋体" w:hint="eastAsia"/>
          <w:szCs w:val="28"/>
        </w:rPr>
        <w:t>《城镇土地估规程》；</w:t>
      </w:r>
    </w:p>
    <w:p w:rsidR="003E42EE" w:rsidRDefault="006A2CC1">
      <w:pPr>
        <w:tabs>
          <w:tab w:val="left" w:pos="-360"/>
        </w:tabs>
        <w:spacing w:line="520" w:lineRule="exact"/>
        <w:ind w:firstLineChars="200" w:firstLine="560"/>
        <w:rPr>
          <w:rFonts w:ascii="仿宋_GB2312" w:hAnsi="宋体"/>
          <w:szCs w:val="28"/>
        </w:rPr>
      </w:pPr>
      <w:r>
        <w:rPr>
          <w:rFonts w:ascii="仿宋_GB2312" w:hAnsi="宋体" w:hint="eastAsia"/>
          <w:szCs w:val="28"/>
        </w:rPr>
        <w:t>（三）估价委托人提供的有关资料</w:t>
      </w:r>
    </w:p>
    <w:p w:rsidR="003E42EE" w:rsidRDefault="006A2CC1">
      <w:pPr>
        <w:numPr>
          <w:ilvl w:val="0"/>
          <w:numId w:val="3"/>
        </w:numPr>
        <w:tabs>
          <w:tab w:val="left" w:pos="-360"/>
        </w:tabs>
        <w:spacing w:line="520" w:lineRule="exact"/>
        <w:ind w:leftChars="267" w:left="748"/>
        <w:rPr>
          <w:rFonts w:ascii="仿宋_GB2312" w:hAnsi="宋体"/>
        </w:rPr>
      </w:pPr>
      <w:r>
        <w:rPr>
          <w:rFonts w:ascii="仿宋_GB2312" w:hAnsi="宋体" w:hint="eastAsia"/>
        </w:rPr>
        <w:t>《</w:t>
      </w:r>
      <w:r>
        <w:rPr>
          <w:rFonts w:ascii="仿宋_GB2312" w:hAnsi="宋体" w:hint="eastAsia"/>
        </w:rPr>
        <w:t>不动产房地产权情况证明</w:t>
      </w:r>
      <w:r>
        <w:rPr>
          <w:rFonts w:ascii="仿宋_GB2312" w:hAnsi="宋体" w:hint="eastAsia"/>
        </w:rPr>
        <w:t>》；</w:t>
      </w:r>
    </w:p>
    <w:p w:rsidR="003E42EE" w:rsidRDefault="006A2CC1">
      <w:pPr>
        <w:numPr>
          <w:ilvl w:val="0"/>
          <w:numId w:val="3"/>
        </w:numPr>
        <w:tabs>
          <w:tab w:val="left" w:pos="-360"/>
        </w:tabs>
        <w:spacing w:line="520" w:lineRule="exact"/>
        <w:ind w:leftChars="267" w:left="748"/>
        <w:rPr>
          <w:rFonts w:ascii="仿宋_GB2312" w:hAnsi="宋体"/>
          <w:szCs w:val="28"/>
        </w:rPr>
      </w:pPr>
      <w:r>
        <w:rPr>
          <w:rFonts w:ascii="仿宋_GB2312" w:hAnsi="宋体" w:hint="eastAsia"/>
          <w:szCs w:val="28"/>
        </w:rPr>
        <w:t>麻阳苗族自治县人民法院委托书</w:t>
      </w:r>
      <w:r>
        <w:rPr>
          <w:rFonts w:ascii="仿宋_GB2312" w:hAnsi="宋体" w:hint="eastAsia"/>
        </w:rPr>
        <w:t>及附件</w:t>
      </w:r>
      <w:r>
        <w:rPr>
          <w:rFonts w:ascii="仿宋_GB2312" w:hAnsi="宋体" w:hint="eastAsia"/>
          <w:szCs w:val="28"/>
        </w:rPr>
        <w:t>；</w:t>
      </w:r>
    </w:p>
    <w:p w:rsidR="003E42EE" w:rsidRDefault="006A2CC1" w:rsidP="006A2CC1">
      <w:pPr>
        <w:tabs>
          <w:tab w:val="left" w:pos="-360"/>
        </w:tabs>
        <w:spacing w:line="520" w:lineRule="exact"/>
        <w:ind w:firstLineChars="192" w:firstLine="538"/>
        <w:rPr>
          <w:rFonts w:ascii="仿宋_GB2312" w:hAnsi="宋体"/>
          <w:szCs w:val="28"/>
        </w:rPr>
      </w:pPr>
      <w:r>
        <w:rPr>
          <w:rFonts w:ascii="仿宋_GB2312" w:hAnsi="宋体" w:hint="eastAsia"/>
          <w:szCs w:val="28"/>
        </w:rPr>
        <w:t>（四）</w:t>
      </w:r>
      <w:r>
        <w:rPr>
          <w:rFonts w:ascii="仿宋_GB2312" w:hint="eastAsia"/>
          <w:kern w:val="0"/>
          <w:szCs w:val="28"/>
        </w:rPr>
        <w:t>受理估价方实地查看获取的资料及收集的价格信息</w:t>
      </w:r>
      <w:r>
        <w:rPr>
          <w:rFonts w:ascii="仿宋_GB2312" w:hAnsi="宋体" w:hint="eastAsia"/>
          <w:szCs w:val="28"/>
        </w:rPr>
        <w:t>。</w:t>
      </w:r>
    </w:p>
    <w:p w:rsidR="003E42EE" w:rsidRDefault="006A2CC1">
      <w:pPr>
        <w:pStyle w:val="2"/>
        <w:rPr>
          <w:rFonts w:ascii="仿宋_GB2312" w:eastAsia="仿宋_GB2312" w:hAnsi="仿宋_GB2312" w:cs="仿宋_GB2312"/>
        </w:rPr>
      </w:pPr>
      <w:r>
        <w:rPr>
          <w:rFonts w:ascii="仿宋_GB2312" w:eastAsia="仿宋_GB2312" w:hAnsi="仿宋_GB2312" w:cs="仿宋_GB2312" w:hint="eastAsia"/>
        </w:rPr>
        <w:t>九、估价方法</w:t>
      </w:r>
      <w:bookmarkEnd w:id="17"/>
      <w:bookmarkEnd w:id="18"/>
      <w:bookmarkEnd w:id="19"/>
      <w:bookmarkEnd w:id="20"/>
    </w:p>
    <w:p w:rsidR="003E42EE" w:rsidRDefault="006A2CC1">
      <w:pPr>
        <w:autoSpaceDE w:val="0"/>
        <w:autoSpaceDN w:val="0"/>
        <w:adjustRightInd w:val="0"/>
        <w:spacing w:line="520" w:lineRule="exact"/>
        <w:ind w:firstLine="550"/>
        <w:rPr>
          <w:rFonts w:ascii="仿宋_GB2312"/>
          <w:kern w:val="0"/>
          <w:szCs w:val="28"/>
        </w:rPr>
      </w:pPr>
      <w:bookmarkStart w:id="21" w:name="_Toc534649415"/>
      <w:bookmarkStart w:id="22" w:name="_Toc534129977"/>
      <w:bookmarkStart w:id="23" w:name="_Toc530663986"/>
      <w:bookmarkStart w:id="24" w:name="_Toc530663912"/>
      <w:r>
        <w:rPr>
          <w:rFonts w:ascii="仿宋_GB2312" w:hint="eastAsia"/>
          <w:kern w:val="0"/>
          <w:szCs w:val="28"/>
        </w:rPr>
        <w:t>房地产估价方法通常有比较法、收益法、成本法及假设开发法等四种估价方法。比较法适用于在价值时点的近期有较多的类似房地产的交易；收益法适用于有收益或有潜在收益的房地产估价；假设开发法适用于具有投资开发或再开发潜力的房地产估价；成本法适用于无市场依据或市场依据不充分而不宜采用比较法、收益法、假设开发法进行估价情况下的房地产估价。</w:t>
      </w:r>
    </w:p>
    <w:p w:rsidR="003E42EE" w:rsidRDefault="006A2CC1">
      <w:pPr>
        <w:autoSpaceDE w:val="0"/>
        <w:autoSpaceDN w:val="0"/>
        <w:adjustRightInd w:val="0"/>
        <w:spacing w:line="520" w:lineRule="exact"/>
        <w:ind w:firstLine="550"/>
        <w:rPr>
          <w:rFonts w:ascii="仿宋_GB2312"/>
          <w:kern w:val="0"/>
          <w:szCs w:val="28"/>
        </w:rPr>
      </w:pPr>
      <w:r>
        <w:rPr>
          <w:rFonts w:ascii="仿宋_GB2312" w:hint="eastAsia"/>
          <w:kern w:val="0"/>
          <w:szCs w:val="28"/>
        </w:rPr>
        <w:t>根据估价人员所掌握的资料，经实地查看和调查分析，估价对象设定为</w:t>
      </w:r>
      <w:r>
        <w:rPr>
          <w:rFonts w:ascii="仿宋_GB2312" w:hint="eastAsia"/>
          <w:kern w:val="0"/>
          <w:szCs w:val="28"/>
        </w:rPr>
        <w:t>住宅</w:t>
      </w:r>
      <w:r>
        <w:rPr>
          <w:rFonts w:ascii="仿宋_GB2312" w:hint="eastAsia"/>
          <w:kern w:val="0"/>
          <w:szCs w:val="28"/>
        </w:rPr>
        <w:t>房地产，所在区域内类似房地产市场成交案例能够收集，符合比较法运用的条件，故可采用比较法进行评估。</w:t>
      </w:r>
    </w:p>
    <w:p w:rsidR="003E42EE" w:rsidRDefault="006A2CC1">
      <w:pPr>
        <w:autoSpaceDE w:val="0"/>
        <w:autoSpaceDN w:val="0"/>
        <w:adjustRightInd w:val="0"/>
        <w:spacing w:line="520" w:lineRule="exact"/>
        <w:ind w:firstLine="550"/>
        <w:rPr>
          <w:rFonts w:ascii="仿宋_GB2312"/>
          <w:kern w:val="0"/>
          <w:szCs w:val="28"/>
        </w:rPr>
      </w:pPr>
      <w:r>
        <w:rPr>
          <w:rFonts w:ascii="仿宋_GB2312" w:hint="eastAsia"/>
          <w:kern w:val="0"/>
          <w:szCs w:val="28"/>
        </w:rPr>
        <w:t>估价对象房地产具有收益</w:t>
      </w:r>
      <w:r>
        <w:rPr>
          <w:rFonts w:ascii="仿宋_GB2312" w:hint="eastAsia"/>
          <w:kern w:val="0"/>
          <w:szCs w:val="28"/>
        </w:rPr>
        <w:t>性，类似房地产出租现象很普遍，在未来一定时期内的房地产客观收益能够通过一定方法求得，可以采用收益法进行评估。</w:t>
      </w:r>
    </w:p>
    <w:p w:rsidR="003E42EE" w:rsidRDefault="006A2CC1">
      <w:pPr>
        <w:autoSpaceDE w:val="0"/>
        <w:autoSpaceDN w:val="0"/>
        <w:adjustRightInd w:val="0"/>
        <w:spacing w:line="520" w:lineRule="exact"/>
        <w:ind w:firstLine="550"/>
        <w:rPr>
          <w:rFonts w:ascii="仿宋_GB2312"/>
          <w:kern w:val="0"/>
          <w:szCs w:val="28"/>
        </w:rPr>
      </w:pPr>
      <w:r>
        <w:rPr>
          <w:rFonts w:ascii="仿宋_GB2312" w:hint="eastAsia"/>
          <w:kern w:val="0"/>
          <w:szCs w:val="28"/>
        </w:rPr>
        <w:t>价对象不是在建工程或单纯的工业土地，不具有投资开发或再开发潜力，不宜再采用假设开发法评估。</w:t>
      </w:r>
    </w:p>
    <w:p w:rsidR="003E42EE" w:rsidRDefault="006A2CC1">
      <w:pPr>
        <w:autoSpaceDE w:val="0"/>
        <w:autoSpaceDN w:val="0"/>
        <w:adjustRightInd w:val="0"/>
        <w:spacing w:line="520" w:lineRule="exact"/>
        <w:ind w:firstLine="550"/>
        <w:rPr>
          <w:rFonts w:ascii="仿宋_GB2312"/>
          <w:kern w:val="0"/>
          <w:szCs w:val="28"/>
        </w:rPr>
      </w:pPr>
      <w:r>
        <w:rPr>
          <w:rFonts w:ascii="仿宋_GB2312" w:hint="eastAsia"/>
          <w:kern w:val="0"/>
          <w:szCs w:val="28"/>
        </w:rPr>
        <w:t>成本法是在无市场依据或市场依据不充分而不宜采用比较法、收益法、</w:t>
      </w:r>
      <w:r>
        <w:rPr>
          <w:rFonts w:ascii="仿宋_GB2312" w:hint="eastAsia"/>
          <w:kern w:val="0"/>
          <w:szCs w:val="28"/>
        </w:rPr>
        <w:lastRenderedPageBreak/>
        <w:t>假设开发法进行估价的情况下可作为主要的估价方法，</w:t>
      </w:r>
      <w:r>
        <w:rPr>
          <w:rFonts w:ascii="仿宋_GB2312" w:hint="eastAsia"/>
          <w:kern w:val="0"/>
        </w:rPr>
        <w:t>估价对象房地产不适合采用成本法进行评估。</w:t>
      </w:r>
    </w:p>
    <w:p w:rsidR="003E42EE" w:rsidRDefault="006A2CC1">
      <w:pPr>
        <w:autoSpaceDE w:val="0"/>
        <w:autoSpaceDN w:val="0"/>
        <w:adjustRightInd w:val="0"/>
        <w:spacing w:line="520" w:lineRule="exact"/>
        <w:ind w:firstLine="550"/>
        <w:rPr>
          <w:rFonts w:ascii="仿宋_GB2312"/>
          <w:kern w:val="0"/>
          <w:szCs w:val="28"/>
        </w:rPr>
      </w:pPr>
      <w:r>
        <w:rPr>
          <w:rFonts w:ascii="仿宋_GB2312" w:hint="eastAsia"/>
          <w:kern w:val="0"/>
          <w:szCs w:val="28"/>
        </w:rPr>
        <w:t>比较法</w:t>
      </w:r>
      <w:r>
        <w:rPr>
          <w:rFonts w:ascii="仿宋_GB2312"/>
          <w:kern w:val="0"/>
          <w:szCs w:val="28"/>
        </w:rPr>
        <w:t>是通过类似房地产的成交价格来求取估价对象价值的方法。具体来说，是选取一定数量、符合一定条件、发生过交易的类似房地产，然后将它们与估价对象进行比较，对它们</w:t>
      </w:r>
      <w:r>
        <w:rPr>
          <w:rFonts w:ascii="仿宋_GB2312"/>
          <w:kern w:val="0"/>
          <w:szCs w:val="28"/>
        </w:rPr>
        <w:t>的成交价格进行适当的处理来求取估价对象价值的方法。计算公式如下：</w:t>
      </w:r>
    </w:p>
    <w:p w:rsidR="003E42EE" w:rsidRDefault="006A2CC1">
      <w:pPr>
        <w:autoSpaceDE w:val="0"/>
        <w:autoSpaceDN w:val="0"/>
        <w:adjustRightInd w:val="0"/>
        <w:spacing w:line="520" w:lineRule="exact"/>
        <w:ind w:firstLineChars="200" w:firstLine="560"/>
        <w:rPr>
          <w:rFonts w:ascii="仿宋_GB2312"/>
          <w:kern w:val="0"/>
          <w:szCs w:val="28"/>
        </w:rPr>
      </w:pPr>
      <w:r>
        <w:rPr>
          <w:rFonts w:ascii="仿宋_GB2312"/>
          <w:kern w:val="0"/>
          <w:szCs w:val="28"/>
        </w:rPr>
        <w:t>比</w:t>
      </w:r>
      <w:r>
        <w:rPr>
          <w:rFonts w:ascii="仿宋_GB2312" w:hint="eastAsia"/>
          <w:kern w:val="0"/>
          <w:szCs w:val="28"/>
        </w:rPr>
        <w:t>较</w:t>
      </w:r>
      <w:r>
        <w:rPr>
          <w:rFonts w:ascii="仿宋_GB2312"/>
          <w:kern w:val="0"/>
          <w:szCs w:val="28"/>
        </w:rPr>
        <w:t>价</w:t>
      </w:r>
      <w:r>
        <w:rPr>
          <w:rFonts w:ascii="仿宋_GB2312" w:hint="eastAsia"/>
          <w:kern w:val="0"/>
          <w:szCs w:val="28"/>
        </w:rPr>
        <w:t>值</w:t>
      </w:r>
    </w:p>
    <w:p w:rsidR="003E42EE" w:rsidRDefault="006A2CC1">
      <w:pPr>
        <w:autoSpaceDE w:val="0"/>
        <w:autoSpaceDN w:val="0"/>
        <w:adjustRightInd w:val="0"/>
        <w:spacing w:line="520" w:lineRule="exact"/>
        <w:ind w:firstLineChars="200" w:firstLine="560"/>
        <w:rPr>
          <w:rFonts w:ascii="仿宋_GB2312"/>
          <w:kern w:val="0"/>
          <w:szCs w:val="28"/>
        </w:rPr>
      </w:pPr>
      <w:r>
        <w:rPr>
          <w:rFonts w:ascii="仿宋_GB2312"/>
          <w:kern w:val="0"/>
          <w:szCs w:val="28"/>
        </w:rPr>
        <w:t>＝可比实例成交价格</w:t>
      </w:r>
      <w:r>
        <w:rPr>
          <w:rFonts w:ascii="仿宋_GB2312"/>
          <w:kern w:val="0"/>
          <w:szCs w:val="28"/>
        </w:rPr>
        <w:t>×</w:t>
      </w:r>
      <w:r>
        <w:rPr>
          <w:rFonts w:ascii="仿宋_GB2312"/>
          <w:kern w:val="0"/>
          <w:szCs w:val="28"/>
        </w:rPr>
        <w:t>交易情况修正系数</w:t>
      </w:r>
      <w:r>
        <w:rPr>
          <w:rFonts w:ascii="仿宋_GB2312"/>
          <w:kern w:val="0"/>
          <w:szCs w:val="28"/>
        </w:rPr>
        <w:t>×</w:t>
      </w:r>
      <w:r>
        <w:rPr>
          <w:rFonts w:ascii="仿宋_GB2312"/>
          <w:kern w:val="0"/>
          <w:szCs w:val="28"/>
        </w:rPr>
        <w:t>市场状况</w:t>
      </w:r>
      <w:r>
        <w:rPr>
          <w:rFonts w:ascii="仿宋_GB2312" w:hint="eastAsia"/>
          <w:kern w:val="0"/>
          <w:szCs w:val="28"/>
        </w:rPr>
        <w:t>调整</w:t>
      </w:r>
      <w:r>
        <w:rPr>
          <w:rFonts w:ascii="仿宋_GB2312"/>
          <w:kern w:val="0"/>
          <w:szCs w:val="28"/>
        </w:rPr>
        <w:t>系数</w:t>
      </w:r>
      <w:r>
        <w:rPr>
          <w:rFonts w:ascii="仿宋_GB2312"/>
          <w:kern w:val="0"/>
          <w:szCs w:val="28"/>
        </w:rPr>
        <w:t>×</w:t>
      </w:r>
      <w:r>
        <w:rPr>
          <w:rFonts w:ascii="仿宋_GB2312"/>
          <w:kern w:val="0"/>
          <w:szCs w:val="28"/>
        </w:rPr>
        <w:t>房地产状况</w:t>
      </w:r>
      <w:r>
        <w:rPr>
          <w:rFonts w:ascii="仿宋_GB2312" w:hint="eastAsia"/>
          <w:kern w:val="0"/>
          <w:szCs w:val="28"/>
        </w:rPr>
        <w:t>调整</w:t>
      </w:r>
      <w:r>
        <w:rPr>
          <w:rFonts w:ascii="仿宋_GB2312"/>
          <w:kern w:val="0"/>
          <w:szCs w:val="28"/>
        </w:rPr>
        <w:t>系数</w:t>
      </w:r>
    </w:p>
    <w:p w:rsidR="003E42EE" w:rsidRDefault="003E42EE">
      <w:pPr>
        <w:autoSpaceDE w:val="0"/>
        <w:autoSpaceDN w:val="0"/>
        <w:adjustRightInd w:val="0"/>
        <w:spacing w:line="600" w:lineRule="exact"/>
        <w:ind w:firstLineChars="200" w:firstLine="560"/>
        <w:rPr>
          <w:rFonts w:ascii="仿宋_GB2312"/>
          <w:kern w:val="0"/>
          <w:szCs w:val="28"/>
        </w:rPr>
      </w:pPr>
      <w:r>
        <w:rPr>
          <w:rFonts w:ascii="仿宋_GB2312"/>
          <w:kern w:val="0"/>
          <w:szCs w:val="28"/>
        </w:rPr>
        <w:pict>
          <v:shape id="_x0000_s1029" type="#_x0000_t75" style="position:absolute;left:0;text-align:left;margin-left:27pt;margin-top:28.2pt;width:438.5pt;height:61.65pt;z-index:251666432;mso-width-relative:page;mso-height-relative:page">
            <v:imagedata r:id="rId27" o:title=""/>
            <o:lock v:ext="edit" aspectratio="f"/>
          </v:shape>
          <o:OLEObject Type="Embed" ProgID="Equation.3" ShapeID="_x0000_s1029" DrawAspect="Content" ObjectID="_1629724807" r:id="rId28"/>
        </w:pict>
      </w:r>
      <w:r>
        <w:rPr>
          <w:rFonts w:ascii="仿宋_GB2312"/>
          <w:kern w:val="0"/>
          <w:szCs w:val="28"/>
        </w:rPr>
        <w:pict>
          <v:shape id="_x0000_s1030" type="#_x0000_t75" style="position:absolute;left:0;text-align:left;margin-left:27pt;margin-top:10.2pt;width:189pt;height:60.3pt;z-index:251665408;mso-width-relative:page;mso-height-relative:page">
            <v:imagedata r:id="rId29" o:title=""/>
            <o:lock v:ext="edit" aspectratio="f"/>
          </v:shape>
          <o:OLEObject Type="Embed" ProgID="Equation.3" ShapeID="_x0000_s1030" DrawAspect="Content" ObjectID="_1629724808" r:id="rId30"/>
        </w:pict>
      </w:r>
    </w:p>
    <w:p w:rsidR="003E42EE" w:rsidRDefault="003E42EE">
      <w:pPr>
        <w:autoSpaceDE w:val="0"/>
        <w:autoSpaceDN w:val="0"/>
        <w:adjustRightInd w:val="0"/>
        <w:spacing w:line="600" w:lineRule="exact"/>
        <w:ind w:firstLineChars="200" w:firstLine="560"/>
        <w:rPr>
          <w:rFonts w:ascii="仿宋_GB2312"/>
          <w:kern w:val="0"/>
          <w:szCs w:val="28"/>
        </w:rPr>
      </w:pPr>
    </w:p>
    <w:p w:rsidR="003E42EE" w:rsidRDefault="003E42EE">
      <w:pPr>
        <w:autoSpaceDE w:val="0"/>
        <w:autoSpaceDN w:val="0"/>
        <w:adjustRightInd w:val="0"/>
        <w:spacing w:line="600" w:lineRule="exact"/>
        <w:ind w:firstLine="550"/>
        <w:rPr>
          <w:rFonts w:ascii="仿宋_GB2312"/>
          <w:kern w:val="0"/>
          <w:szCs w:val="28"/>
        </w:rPr>
      </w:pPr>
    </w:p>
    <w:p w:rsidR="003E42EE" w:rsidRDefault="006A2CC1">
      <w:pPr>
        <w:autoSpaceDE w:val="0"/>
        <w:autoSpaceDN w:val="0"/>
        <w:adjustRightInd w:val="0"/>
        <w:spacing w:line="500" w:lineRule="exact"/>
        <w:ind w:firstLine="550"/>
        <w:rPr>
          <w:rFonts w:ascii="仿宋_GB2312"/>
          <w:kern w:val="0"/>
          <w:szCs w:val="28"/>
        </w:rPr>
      </w:pPr>
      <w:r>
        <w:rPr>
          <w:rFonts w:ascii="仿宋_GB2312"/>
          <w:kern w:val="0"/>
          <w:szCs w:val="28"/>
        </w:rPr>
        <w:t>收益法是通过预测估价对象的未来收益，然后利用报酬率或资本化率、收益乘数将</w:t>
      </w:r>
      <w:r>
        <w:rPr>
          <w:rFonts w:ascii="仿宋_GB2312" w:hint="eastAsia"/>
          <w:kern w:val="0"/>
          <w:szCs w:val="28"/>
        </w:rPr>
        <w:t>未来收益</w:t>
      </w:r>
      <w:r>
        <w:rPr>
          <w:rFonts w:ascii="仿宋_GB2312"/>
          <w:kern w:val="0"/>
          <w:szCs w:val="28"/>
        </w:rPr>
        <w:t>转换为价值，以求取估价对象客观合理价格或价值的方法。</w:t>
      </w:r>
    </w:p>
    <w:p w:rsidR="003E42EE" w:rsidRDefault="006A2CC1">
      <w:pPr>
        <w:spacing w:line="500" w:lineRule="exact"/>
        <w:ind w:firstLineChars="200" w:firstLine="560"/>
        <w:rPr>
          <w:rFonts w:ascii="仿宋_GB2312"/>
          <w:kern w:val="0"/>
          <w:szCs w:val="28"/>
        </w:rPr>
      </w:pPr>
      <w:r>
        <w:rPr>
          <w:rFonts w:ascii="仿宋_GB2312"/>
          <w:kern w:val="0"/>
          <w:szCs w:val="28"/>
        </w:rPr>
        <w:t>报酬资本化法是收益法中常用的方法，即利用报酬率将估价对象未来各期的净收益折算到价值时点后相加来求取估价对象价值的方法。在未来净收益按一定比率递增，报酬率不变，收益期限为有限</w:t>
      </w:r>
      <w:r>
        <w:rPr>
          <w:rFonts w:ascii="仿宋_GB2312"/>
          <w:kern w:val="0"/>
          <w:szCs w:val="28"/>
        </w:rPr>
        <w:t>年的情况下，其计算公式为：</w:t>
      </w:r>
    </w:p>
    <w:p w:rsidR="003E42EE" w:rsidRDefault="003E42EE">
      <w:pPr>
        <w:spacing w:line="500" w:lineRule="exact"/>
        <w:ind w:firstLineChars="200" w:firstLine="560"/>
        <w:rPr>
          <w:kern w:val="0"/>
        </w:rPr>
      </w:pPr>
      <w:r>
        <w:rPr>
          <w:kern w:val="0"/>
        </w:rPr>
        <w:pict>
          <v:shape id="_x0000_s1031" type="#_x0000_t75" style="position:absolute;left:0;text-align:left;margin-left:39.6pt;margin-top:4.65pt;width:158.9pt;height:44.3pt;z-index:251664384;mso-width-relative:page;mso-height-relative:page">
            <v:imagedata r:id="rId31" o:title=""/>
          </v:shape>
          <o:OLEObject Type="Embed" ProgID="Equation.3" ShapeID="_x0000_s1031" DrawAspect="Content" ObjectID="_1629724809" r:id="rId32"/>
        </w:pict>
      </w:r>
      <w:r w:rsidR="006A2CC1">
        <w:rPr>
          <w:kern w:val="0"/>
        </w:rPr>
        <w:t xml:space="preserve"> </w:t>
      </w:r>
    </w:p>
    <w:p w:rsidR="003E42EE" w:rsidRDefault="003E42EE">
      <w:pPr>
        <w:spacing w:line="500" w:lineRule="exact"/>
        <w:rPr>
          <w:kern w:val="0"/>
        </w:rPr>
      </w:pPr>
    </w:p>
    <w:p w:rsidR="003E42EE" w:rsidRDefault="006A2CC1">
      <w:pPr>
        <w:pStyle w:val="2"/>
        <w:rPr>
          <w:rFonts w:ascii="仿宋_GB2312" w:eastAsia="仿宋_GB2312"/>
          <w:kern w:val="0"/>
        </w:rPr>
      </w:pPr>
      <w:r>
        <w:rPr>
          <w:rFonts w:ascii="仿宋_GB2312" w:eastAsia="仿宋_GB2312"/>
          <w:kern w:val="0"/>
        </w:rPr>
        <w:t>其中：</w:t>
      </w:r>
      <w:r>
        <w:rPr>
          <w:rFonts w:ascii="仿宋_GB2312" w:eastAsia="仿宋_GB2312"/>
          <w:kern w:val="0"/>
        </w:rPr>
        <w:t>A</w:t>
      </w:r>
      <w:r>
        <w:rPr>
          <w:rFonts w:ascii="仿宋_GB2312" w:eastAsia="仿宋_GB2312"/>
          <w:kern w:val="0"/>
        </w:rPr>
        <w:t>—</w:t>
      </w:r>
      <w:r>
        <w:rPr>
          <w:rFonts w:ascii="仿宋_GB2312" w:eastAsia="仿宋_GB2312"/>
          <w:kern w:val="0"/>
        </w:rPr>
        <w:t>净收益，</w:t>
      </w:r>
      <w:r>
        <w:rPr>
          <w:rFonts w:ascii="仿宋_GB2312" w:eastAsia="仿宋_GB2312"/>
          <w:kern w:val="0"/>
        </w:rPr>
        <w:t>Y</w:t>
      </w:r>
      <w:r>
        <w:rPr>
          <w:rFonts w:ascii="仿宋_GB2312" w:eastAsia="仿宋_GB2312"/>
          <w:kern w:val="0"/>
        </w:rPr>
        <w:t>—</w:t>
      </w:r>
      <w:r>
        <w:rPr>
          <w:rFonts w:ascii="仿宋_GB2312" w:eastAsia="仿宋_GB2312"/>
          <w:kern w:val="0"/>
        </w:rPr>
        <w:t>报酬率，</w:t>
      </w:r>
      <w:r>
        <w:rPr>
          <w:rFonts w:ascii="仿宋_GB2312" w:eastAsia="仿宋_GB2312"/>
          <w:kern w:val="0"/>
        </w:rPr>
        <w:t>n</w:t>
      </w:r>
      <w:r>
        <w:rPr>
          <w:rFonts w:ascii="仿宋_GB2312" w:eastAsia="仿宋_GB2312"/>
          <w:kern w:val="0"/>
        </w:rPr>
        <w:t>—</w:t>
      </w:r>
      <w:r>
        <w:rPr>
          <w:rFonts w:ascii="仿宋_GB2312" w:eastAsia="仿宋_GB2312"/>
          <w:kern w:val="0"/>
        </w:rPr>
        <w:t>房地产收益年限，</w:t>
      </w:r>
      <w:r>
        <w:rPr>
          <w:rFonts w:ascii="仿宋_GB2312" w:eastAsia="仿宋_GB2312"/>
          <w:kern w:val="0"/>
        </w:rPr>
        <w:t>g</w:t>
      </w:r>
      <w:r>
        <w:rPr>
          <w:rFonts w:ascii="仿宋_GB2312" w:eastAsia="仿宋_GB2312"/>
          <w:kern w:val="0"/>
        </w:rPr>
        <w:t>—</w:t>
      </w:r>
      <w:r>
        <w:rPr>
          <w:rFonts w:ascii="仿宋_GB2312" w:eastAsia="仿宋_GB2312"/>
          <w:kern w:val="0"/>
        </w:rPr>
        <w:t>净收益逐年递增比率</w:t>
      </w:r>
    </w:p>
    <w:p w:rsidR="003E42EE" w:rsidRDefault="006A2CC1">
      <w:pPr>
        <w:pStyle w:val="2"/>
        <w:rPr>
          <w:rFonts w:ascii="仿宋_GB2312" w:eastAsia="仿宋_GB2312" w:hAnsi="仿宋_GB2312" w:cs="仿宋_GB2312"/>
        </w:rPr>
      </w:pPr>
      <w:r>
        <w:rPr>
          <w:rFonts w:ascii="仿宋_GB2312" w:eastAsia="仿宋_GB2312" w:hAnsi="仿宋_GB2312" w:cs="仿宋_GB2312" w:hint="eastAsia"/>
        </w:rPr>
        <w:t>十、估价结果</w:t>
      </w:r>
      <w:bookmarkEnd w:id="21"/>
      <w:bookmarkEnd w:id="22"/>
      <w:bookmarkEnd w:id="23"/>
      <w:bookmarkEnd w:id="24"/>
    </w:p>
    <w:p w:rsidR="003E42EE" w:rsidRDefault="006A2CC1" w:rsidP="006A2CC1">
      <w:pPr>
        <w:autoSpaceDE w:val="0"/>
        <w:autoSpaceDN w:val="0"/>
        <w:adjustRightInd w:val="0"/>
        <w:spacing w:line="560" w:lineRule="exact"/>
        <w:ind w:firstLineChars="192" w:firstLine="538"/>
        <w:rPr>
          <w:rFonts w:ascii="仿宋_GB2312"/>
          <w:szCs w:val="28"/>
        </w:rPr>
      </w:pPr>
      <w:bookmarkStart w:id="25" w:name="_Toc352685648"/>
      <w:bookmarkStart w:id="26" w:name="_Toc14756"/>
      <w:bookmarkStart w:id="27" w:name="_Toc7182"/>
      <w:bookmarkStart w:id="28" w:name="_Toc21246"/>
      <w:bookmarkStart w:id="29" w:name="_Toc27108"/>
      <w:bookmarkStart w:id="30" w:name="_Toc6541"/>
      <w:bookmarkStart w:id="31" w:name="_Toc534649416"/>
      <w:r>
        <w:rPr>
          <w:rFonts w:ascii="仿宋_GB2312" w:hint="eastAsia"/>
          <w:szCs w:val="28"/>
        </w:rPr>
        <w:t>我公司注册房地产估价师</w:t>
      </w:r>
      <w:r>
        <w:rPr>
          <w:rFonts w:ascii="仿宋_GB2312" w:hint="eastAsia"/>
          <w:szCs w:val="28"/>
        </w:rPr>
        <w:t>王志勇</w:t>
      </w:r>
      <w:r>
        <w:rPr>
          <w:rFonts w:ascii="仿宋_GB2312" w:hint="eastAsia"/>
          <w:szCs w:val="28"/>
        </w:rPr>
        <w:t>、成鹏根据估价目的，遵循估价原则，</w:t>
      </w:r>
      <w:r>
        <w:rPr>
          <w:rFonts w:ascii="仿宋_GB2312" w:hint="eastAsia"/>
          <w:szCs w:val="28"/>
        </w:rPr>
        <w:lastRenderedPageBreak/>
        <w:t>按照估价程序，采用科学合理的估价方法，并在综合分析影响房地产价值因素的基础上，确定估价对象在价值定义及估价假设限制条件下于价值时点房地产市场价值为</w:t>
      </w:r>
      <w:r>
        <w:rPr>
          <w:rFonts w:ascii="仿宋_GB2312"/>
          <w:b/>
          <w:bCs/>
          <w:szCs w:val="28"/>
        </w:rPr>
        <w:t>¥</w:t>
      </w:r>
      <w:r>
        <w:rPr>
          <w:rFonts w:ascii="仿宋_GB2312" w:hint="eastAsia"/>
          <w:b/>
          <w:bCs/>
          <w:szCs w:val="28"/>
        </w:rPr>
        <w:t>52.18</w:t>
      </w:r>
      <w:r>
        <w:rPr>
          <w:rFonts w:ascii="仿宋_GB2312" w:hint="eastAsia"/>
          <w:szCs w:val="28"/>
        </w:rPr>
        <w:t>万元（大写：人民币</w:t>
      </w:r>
      <w:r>
        <w:rPr>
          <w:rFonts w:ascii="仿宋_GB2312" w:hint="eastAsia"/>
          <w:b/>
          <w:bCs/>
          <w:szCs w:val="28"/>
        </w:rPr>
        <w:t>伍拾贰万壹仟捌佰</w:t>
      </w:r>
      <w:r>
        <w:rPr>
          <w:rFonts w:ascii="仿宋_GB2312" w:hint="eastAsia"/>
          <w:szCs w:val="28"/>
        </w:rPr>
        <w:t>元整），</w:t>
      </w:r>
      <w:r>
        <w:rPr>
          <w:rFonts w:ascii="仿宋_GB2312" w:hint="eastAsia"/>
          <w:szCs w:val="28"/>
        </w:rPr>
        <w:t>单价</w:t>
      </w:r>
      <w:r>
        <w:rPr>
          <w:rFonts w:ascii="仿宋_GB2312" w:hint="eastAsia"/>
          <w:szCs w:val="28"/>
        </w:rPr>
        <w:t>3318</w:t>
      </w:r>
      <w:r>
        <w:rPr>
          <w:rFonts w:ascii="仿宋_GB2312" w:hint="eastAsia"/>
          <w:szCs w:val="28"/>
        </w:rPr>
        <w:t>元</w:t>
      </w:r>
      <w:r>
        <w:rPr>
          <w:rFonts w:ascii="仿宋_GB2312" w:hint="eastAsia"/>
          <w:szCs w:val="28"/>
        </w:rPr>
        <w:t>/</w:t>
      </w:r>
      <w:r>
        <w:rPr>
          <w:rFonts w:ascii="仿宋_GB2312" w:hint="eastAsia"/>
          <w:szCs w:val="28"/>
        </w:rPr>
        <w:t>㎡。</w:t>
      </w:r>
    </w:p>
    <w:p w:rsidR="003E42EE" w:rsidRDefault="006A2CC1">
      <w:pPr>
        <w:widowControl/>
        <w:spacing w:line="400" w:lineRule="exact"/>
        <w:ind w:firstLineChars="200" w:firstLine="480"/>
        <w:jc w:val="left"/>
        <w:rPr>
          <w:rFonts w:ascii="仿宋_GB2312"/>
          <w:b/>
          <w:bCs/>
          <w:color w:val="000000"/>
          <w:kern w:val="0"/>
          <w:sz w:val="24"/>
        </w:rPr>
      </w:pPr>
      <w:r>
        <w:rPr>
          <w:rFonts w:ascii="仿宋_GB2312" w:hint="eastAsia"/>
          <w:kern w:val="0"/>
          <w:sz w:val="24"/>
        </w:rPr>
        <w:t>特别提示：</w:t>
      </w:r>
      <w:r>
        <w:rPr>
          <w:rFonts w:ascii="仿宋_GB2312" w:hint="eastAsia"/>
          <w:b/>
          <w:bCs/>
          <w:color w:val="000000"/>
          <w:kern w:val="0"/>
          <w:sz w:val="24"/>
        </w:rPr>
        <w:t>估价结果包含室内不可移动装饰装修价值、设备设施价值，不包括可以移动设备设施价值</w:t>
      </w:r>
      <w:r>
        <w:rPr>
          <w:rFonts w:ascii="仿宋_GB2312" w:hint="eastAsia"/>
          <w:b/>
          <w:bCs/>
          <w:color w:val="000000"/>
          <w:kern w:val="0"/>
          <w:sz w:val="24"/>
        </w:rPr>
        <w:t>。</w:t>
      </w:r>
    </w:p>
    <w:bookmarkEnd w:id="25"/>
    <w:p w:rsidR="003E42EE" w:rsidRDefault="006A2CC1">
      <w:pPr>
        <w:pStyle w:val="2"/>
        <w:rPr>
          <w:rFonts w:ascii="仿宋_GB2312" w:eastAsia="仿宋_GB2312" w:hAnsi="仿宋_GB2312" w:cs="仿宋_GB2312"/>
          <w:kern w:val="0"/>
        </w:rPr>
      </w:pPr>
      <w:r>
        <w:rPr>
          <w:rFonts w:ascii="仿宋_GB2312" w:eastAsia="仿宋_GB2312" w:hAnsi="仿宋_GB2312" w:cs="仿宋_GB2312" w:hint="eastAsia"/>
          <w:kern w:val="0"/>
        </w:rPr>
        <w:t>十一、注册房地产估价师</w:t>
      </w:r>
      <w:bookmarkEnd w:id="26"/>
      <w:bookmarkEnd w:id="27"/>
      <w:bookmarkEnd w:id="28"/>
      <w:bookmarkEnd w:id="29"/>
      <w:bookmarkEnd w:id="30"/>
      <w:bookmarkEnd w:id="31"/>
    </w:p>
    <w:p w:rsidR="003E42EE" w:rsidRDefault="006A2CC1">
      <w:pPr>
        <w:spacing w:line="360" w:lineRule="auto"/>
        <w:ind w:firstLineChars="200" w:firstLine="560"/>
        <w:rPr>
          <w:rFonts w:ascii="仿宋_GB2312" w:hAnsi="仿宋_GB2312" w:cs="仿宋_GB2312"/>
          <w:szCs w:val="28"/>
        </w:rPr>
      </w:pPr>
      <w:r>
        <w:rPr>
          <w:rFonts w:ascii="仿宋_GB2312" w:hAnsi="仿宋_GB2312" w:cs="仿宋_GB2312" w:hint="eastAsia"/>
          <w:szCs w:val="28"/>
        </w:rPr>
        <w:t>参加估价的注册房地产估价师</w:t>
      </w:r>
    </w:p>
    <w:tbl>
      <w:tblPr>
        <w:tblW w:w="9523" w:type="dxa"/>
        <w:jc w:val="center"/>
        <w:tblLayout w:type="fixed"/>
        <w:tblLook w:val="04A0"/>
      </w:tblPr>
      <w:tblGrid>
        <w:gridCol w:w="2314"/>
        <w:gridCol w:w="2534"/>
        <w:gridCol w:w="2260"/>
        <w:gridCol w:w="2415"/>
      </w:tblGrid>
      <w:tr w:rsidR="003E42EE">
        <w:trPr>
          <w:trHeight w:val="623"/>
          <w:jc w:val="center"/>
        </w:trPr>
        <w:tc>
          <w:tcPr>
            <w:tcW w:w="2314" w:type="dxa"/>
            <w:vAlign w:val="center"/>
          </w:tcPr>
          <w:p w:rsidR="003E42EE" w:rsidRDefault="006A2CC1">
            <w:pPr>
              <w:jc w:val="center"/>
              <w:rPr>
                <w:rFonts w:ascii="仿宋_GB2312"/>
                <w:szCs w:val="28"/>
              </w:rPr>
            </w:pPr>
            <w:bookmarkStart w:id="32" w:name="_Toc437445031"/>
            <w:bookmarkStart w:id="33" w:name="_Toc437445306"/>
            <w:r>
              <w:rPr>
                <w:rFonts w:ascii="仿宋_GB2312" w:hint="eastAsia"/>
                <w:szCs w:val="28"/>
              </w:rPr>
              <w:t>姓名</w:t>
            </w:r>
            <w:bookmarkEnd w:id="32"/>
            <w:bookmarkEnd w:id="33"/>
          </w:p>
        </w:tc>
        <w:tc>
          <w:tcPr>
            <w:tcW w:w="2534" w:type="dxa"/>
            <w:vAlign w:val="center"/>
          </w:tcPr>
          <w:p w:rsidR="003E42EE" w:rsidRDefault="006A2CC1">
            <w:pPr>
              <w:jc w:val="center"/>
              <w:rPr>
                <w:rFonts w:ascii="仿宋_GB2312"/>
                <w:szCs w:val="28"/>
              </w:rPr>
            </w:pPr>
            <w:bookmarkStart w:id="34" w:name="_Toc437445032"/>
            <w:bookmarkStart w:id="35" w:name="_Toc437445307"/>
            <w:r>
              <w:rPr>
                <w:rFonts w:ascii="仿宋_GB2312" w:hint="eastAsia"/>
                <w:szCs w:val="28"/>
              </w:rPr>
              <w:t>注册号</w:t>
            </w:r>
            <w:bookmarkEnd w:id="34"/>
            <w:bookmarkEnd w:id="35"/>
          </w:p>
        </w:tc>
        <w:tc>
          <w:tcPr>
            <w:tcW w:w="2260" w:type="dxa"/>
            <w:vAlign w:val="center"/>
          </w:tcPr>
          <w:p w:rsidR="003E42EE" w:rsidRDefault="006A2CC1">
            <w:pPr>
              <w:jc w:val="center"/>
              <w:rPr>
                <w:rFonts w:ascii="仿宋_GB2312"/>
                <w:szCs w:val="28"/>
              </w:rPr>
            </w:pPr>
            <w:bookmarkStart w:id="36" w:name="_Toc437445033"/>
            <w:bookmarkStart w:id="37" w:name="_Toc437445308"/>
            <w:r>
              <w:rPr>
                <w:rFonts w:ascii="仿宋_GB2312" w:hint="eastAsia"/>
                <w:szCs w:val="28"/>
              </w:rPr>
              <w:t>签</w:t>
            </w:r>
            <w:bookmarkEnd w:id="36"/>
            <w:bookmarkEnd w:id="37"/>
            <w:r>
              <w:rPr>
                <w:rFonts w:ascii="仿宋_GB2312" w:hint="eastAsia"/>
                <w:szCs w:val="28"/>
              </w:rPr>
              <w:t>名</w:t>
            </w:r>
          </w:p>
        </w:tc>
        <w:tc>
          <w:tcPr>
            <w:tcW w:w="2415" w:type="dxa"/>
            <w:vAlign w:val="center"/>
          </w:tcPr>
          <w:p w:rsidR="003E42EE" w:rsidRDefault="006A2CC1">
            <w:pPr>
              <w:jc w:val="center"/>
              <w:rPr>
                <w:rFonts w:ascii="仿宋_GB2312"/>
                <w:szCs w:val="28"/>
              </w:rPr>
            </w:pPr>
            <w:bookmarkStart w:id="38" w:name="_Toc437445309"/>
            <w:bookmarkStart w:id="39" w:name="_Toc437445034"/>
            <w:r>
              <w:rPr>
                <w:rFonts w:ascii="仿宋_GB2312" w:hint="eastAsia"/>
                <w:szCs w:val="28"/>
              </w:rPr>
              <w:t>签</w:t>
            </w:r>
            <w:r>
              <w:rPr>
                <w:rFonts w:ascii="仿宋_GB2312" w:hint="eastAsia"/>
                <w:szCs w:val="28"/>
              </w:rPr>
              <w:t>名</w:t>
            </w:r>
            <w:r>
              <w:rPr>
                <w:rFonts w:ascii="仿宋_GB2312" w:hint="eastAsia"/>
                <w:szCs w:val="28"/>
              </w:rPr>
              <w:t>时间</w:t>
            </w:r>
            <w:bookmarkEnd w:id="38"/>
            <w:bookmarkEnd w:id="39"/>
          </w:p>
        </w:tc>
      </w:tr>
      <w:tr w:rsidR="003E42EE">
        <w:trPr>
          <w:trHeight w:val="1181"/>
          <w:jc w:val="center"/>
        </w:trPr>
        <w:tc>
          <w:tcPr>
            <w:tcW w:w="2314" w:type="dxa"/>
            <w:vAlign w:val="center"/>
          </w:tcPr>
          <w:p w:rsidR="003E42EE" w:rsidRDefault="006A2CC1">
            <w:pPr>
              <w:jc w:val="center"/>
              <w:rPr>
                <w:rFonts w:ascii="仿宋_GB2312"/>
                <w:szCs w:val="28"/>
                <w:highlight w:val="yellow"/>
              </w:rPr>
            </w:pPr>
            <w:r>
              <w:rPr>
                <w:rFonts w:ascii="仿宋_GB2312" w:hint="eastAsia"/>
                <w:kern w:val="0"/>
                <w:szCs w:val="28"/>
              </w:rPr>
              <w:t>王志勇</w:t>
            </w:r>
          </w:p>
        </w:tc>
        <w:tc>
          <w:tcPr>
            <w:tcW w:w="2534" w:type="dxa"/>
            <w:vAlign w:val="center"/>
          </w:tcPr>
          <w:p w:rsidR="003E42EE" w:rsidRDefault="006A2CC1">
            <w:pPr>
              <w:jc w:val="center"/>
              <w:rPr>
                <w:rFonts w:ascii="仿宋_GB2312"/>
                <w:szCs w:val="28"/>
                <w:highlight w:val="yellow"/>
              </w:rPr>
            </w:pPr>
            <w:r>
              <w:rPr>
                <w:rFonts w:ascii="仿宋_GB2312" w:hint="eastAsia"/>
                <w:kern w:val="0"/>
                <w:szCs w:val="28"/>
              </w:rPr>
              <w:t>4320030049</w:t>
            </w:r>
          </w:p>
        </w:tc>
        <w:tc>
          <w:tcPr>
            <w:tcW w:w="2260" w:type="dxa"/>
            <w:vAlign w:val="center"/>
          </w:tcPr>
          <w:p w:rsidR="003E42EE" w:rsidRDefault="006A2CC1">
            <w:pPr>
              <w:jc w:val="center"/>
              <w:rPr>
                <w:rFonts w:ascii="仿宋_GB2312"/>
                <w:szCs w:val="28"/>
                <w:highlight w:val="yellow"/>
              </w:rPr>
            </w:pPr>
            <w:r>
              <w:rPr>
                <w:rFonts w:ascii="仿宋_GB2312"/>
                <w:noProof/>
                <w:szCs w:val="28"/>
              </w:rPr>
              <w:pict>
                <v:shape id="_x0000_s1046" type="#_x0000_t201" style="position:absolute;left:0;text-align:left;margin-left:13.25pt;margin-top:-9.7pt;width:71.25pt;height:71.25pt;z-index:251685888;mso-position-horizontal:absolute;mso-position-horizontal-relative:page;mso-position-vertical:absolute;mso-position-vertical-relative:page" stroked="f">
                  <v:imagedata r:id="rId33" o:title=""/>
                  <w10:wrap anchorx="page" anchory="page"/>
                </v:shape>
                <w:control r:id="rId34" w:name="SignatureCtrl4" w:shapeid="_x0000_s1046"/>
              </w:pict>
            </w:r>
          </w:p>
        </w:tc>
        <w:tc>
          <w:tcPr>
            <w:tcW w:w="2415" w:type="dxa"/>
            <w:vAlign w:val="center"/>
          </w:tcPr>
          <w:p w:rsidR="003E42EE" w:rsidRDefault="006A2CC1">
            <w:pPr>
              <w:spacing w:line="520" w:lineRule="exact"/>
              <w:jc w:val="center"/>
              <w:rPr>
                <w:rFonts w:ascii="仿宋_GB2312"/>
                <w:szCs w:val="28"/>
                <w:highlight w:val="yellow"/>
              </w:rPr>
            </w:pPr>
            <w:r>
              <w:rPr>
                <w:rFonts w:ascii="仿宋_GB2312" w:hint="eastAsia"/>
                <w:kern w:val="0"/>
                <w:szCs w:val="28"/>
              </w:rPr>
              <w:t>2019</w:t>
            </w:r>
            <w:r>
              <w:rPr>
                <w:rFonts w:ascii="仿宋_GB2312" w:hint="eastAsia"/>
                <w:kern w:val="0"/>
                <w:szCs w:val="28"/>
              </w:rPr>
              <w:t>年</w:t>
            </w:r>
            <w:r>
              <w:rPr>
                <w:rFonts w:ascii="仿宋_GB2312" w:hint="eastAsia"/>
                <w:kern w:val="0"/>
                <w:szCs w:val="28"/>
              </w:rPr>
              <w:t>8</w:t>
            </w:r>
            <w:r>
              <w:rPr>
                <w:rFonts w:ascii="仿宋_GB2312" w:hint="eastAsia"/>
                <w:kern w:val="0"/>
                <w:szCs w:val="28"/>
              </w:rPr>
              <w:t>月</w:t>
            </w:r>
            <w:r>
              <w:rPr>
                <w:rFonts w:ascii="仿宋_GB2312" w:hint="eastAsia"/>
                <w:kern w:val="0"/>
                <w:szCs w:val="28"/>
              </w:rPr>
              <w:t>13</w:t>
            </w:r>
            <w:r>
              <w:rPr>
                <w:rFonts w:ascii="仿宋_GB2312" w:hint="eastAsia"/>
                <w:kern w:val="0"/>
                <w:szCs w:val="28"/>
              </w:rPr>
              <w:t>日</w:t>
            </w:r>
          </w:p>
        </w:tc>
      </w:tr>
      <w:tr w:rsidR="003E42EE">
        <w:trPr>
          <w:trHeight w:val="1220"/>
          <w:jc w:val="center"/>
        </w:trPr>
        <w:tc>
          <w:tcPr>
            <w:tcW w:w="2314" w:type="dxa"/>
            <w:vAlign w:val="center"/>
          </w:tcPr>
          <w:p w:rsidR="003E42EE" w:rsidRDefault="006A2CC1">
            <w:pPr>
              <w:jc w:val="center"/>
              <w:rPr>
                <w:rFonts w:ascii="仿宋_GB2312"/>
                <w:szCs w:val="28"/>
              </w:rPr>
            </w:pPr>
            <w:r>
              <w:rPr>
                <w:rFonts w:ascii="仿宋_GB2312" w:hint="eastAsia"/>
                <w:szCs w:val="28"/>
              </w:rPr>
              <w:t>成</w:t>
            </w:r>
            <w:r>
              <w:rPr>
                <w:rFonts w:ascii="仿宋_GB2312" w:hint="eastAsia"/>
                <w:szCs w:val="28"/>
              </w:rPr>
              <w:t xml:space="preserve">  </w:t>
            </w:r>
            <w:r>
              <w:rPr>
                <w:rFonts w:ascii="仿宋_GB2312" w:hint="eastAsia"/>
                <w:szCs w:val="28"/>
              </w:rPr>
              <w:t>鹏</w:t>
            </w:r>
          </w:p>
        </w:tc>
        <w:tc>
          <w:tcPr>
            <w:tcW w:w="2534" w:type="dxa"/>
            <w:vAlign w:val="center"/>
          </w:tcPr>
          <w:p w:rsidR="003E42EE" w:rsidRDefault="006A2CC1">
            <w:pPr>
              <w:jc w:val="center"/>
              <w:rPr>
                <w:rFonts w:ascii="仿宋_GB2312"/>
                <w:szCs w:val="28"/>
              </w:rPr>
            </w:pPr>
            <w:r>
              <w:rPr>
                <w:rFonts w:ascii="仿宋_GB2312" w:hint="eastAsia"/>
                <w:kern w:val="0"/>
              </w:rPr>
              <w:t>4320150018</w:t>
            </w:r>
          </w:p>
        </w:tc>
        <w:tc>
          <w:tcPr>
            <w:tcW w:w="2260" w:type="dxa"/>
            <w:vAlign w:val="center"/>
          </w:tcPr>
          <w:p w:rsidR="003E42EE" w:rsidRDefault="006A2CC1">
            <w:pPr>
              <w:jc w:val="center"/>
              <w:rPr>
                <w:rFonts w:ascii="仿宋_GB2312"/>
                <w:szCs w:val="28"/>
              </w:rPr>
            </w:pPr>
            <w:r>
              <w:rPr>
                <w:rFonts w:ascii="仿宋_GB2312"/>
                <w:noProof/>
                <w:szCs w:val="28"/>
              </w:rPr>
              <w:pict>
                <v:shape id="_x0000_s1048" type="#_x0000_t201" style="position:absolute;left:0;text-align:left;margin-left:8.75pt;margin-top:1.9pt;width:71.25pt;height:1in;z-index:251687936;mso-position-horizontal:absolute;mso-position-horizontal-relative:page;mso-position-vertical:absolute;mso-position-vertical-relative:page" stroked="f">
                  <v:imagedata r:id="rId35" o:title=""/>
                  <w10:wrap anchorx="page" anchory="page"/>
                </v:shape>
                <w:control r:id="rId36" w:name="SignatureCtrl5" w:shapeid="_x0000_s1048"/>
              </w:pict>
            </w:r>
          </w:p>
        </w:tc>
        <w:tc>
          <w:tcPr>
            <w:tcW w:w="2415" w:type="dxa"/>
            <w:vAlign w:val="center"/>
          </w:tcPr>
          <w:p w:rsidR="003E42EE" w:rsidRDefault="006A2CC1">
            <w:pPr>
              <w:spacing w:line="520" w:lineRule="exact"/>
              <w:jc w:val="center"/>
              <w:rPr>
                <w:rFonts w:ascii="仿宋_GB2312"/>
                <w:szCs w:val="28"/>
              </w:rPr>
            </w:pPr>
            <w:r>
              <w:rPr>
                <w:rFonts w:ascii="仿宋_GB2312" w:hint="eastAsia"/>
                <w:szCs w:val="28"/>
              </w:rPr>
              <w:t>2019</w:t>
            </w:r>
            <w:r>
              <w:rPr>
                <w:rFonts w:ascii="仿宋_GB2312" w:hint="eastAsia"/>
                <w:szCs w:val="28"/>
              </w:rPr>
              <w:t>年</w:t>
            </w:r>
            <w:r>
              <w:rPr>
                <w:rFonts w:ascii="仿宋_GB2312" w:hint="eastAsia"/>
                <w:szCs w:val="28"/>
              </w:rPr>
              <w:t>8</w:t>
            </w:r>
            <w:r>
              <w:rPr>
                <w:rFonts w:ascii="仿宋_GB2312" w:hint="eastAsia"/>
                <w:szCs w:val="28"/>
              </w:rPr>
              <w:t>月</w:t>
            </w:r>
            <w:r>
              <w:rPr>
                <w:rFonts w:ascii="仿宋_GB2312" w:hint="eastAsia"/>
                <w:szCs w:val="28"/>
              </w:rPr>
              <w:t>13</w:t>
            </w:r>
            <w:r>
              <w:rPr>
                <w:rFonts w:ascii="仿宋_GB2312" w:hint="eastAsia"/>
                <w:szCs w:val="28"/>
              </w:rPr>
              <w:t>日</w:t>
            </w:r>
          </w:p>
        </w:tc>
      </w:tr>
    </w:tbl>
    <w:p w:rsidR="003E42EE" w:rsidRDefault="003E42EE">
      <w:pPr>
        <w:spacing w:line="360" w:lineRule="auto"/>
        <w:ind w:firstLineChars="200" w:firstLine="560"/>
        <w:rPr>
          <w:rFonts w:ascii="仿宋_GB2312" w:hAnsi="仿宋_GB2312" w:cs="仿宋_GB2312"/>
          <w:szCs w:val="28"/>
        </w:rPr>
      </w:pPr>
    </w:p>
    <w:p w:rsidR="003E42EE" w:rsidRDefault="006A2CC1">
      <w:pPr>
        <w:pStyle w:val="2"/>
        <w:rPr>
          <w:rFonts w:ascii="仿宋_GB2312" w:eastAsia="仿宋_GB2312" w:hAnsi="仿宋_GB2312" w:cs="仿宋_GB2312"/>
          <w:kern w:val="0"/>
        </w:rPr>
      </w:pPr>
      <w:bookmarkStart w:id="40" w:name="_Toc534649417"/>
      <w:r>
        <w:rPr>
          <w:rFonts w:ascii="仿宋_GB2312" w:eastAsia="仿宋_GB2312" w:hAnsi="仿宋_GB2312" w:cs="仿宋_GB2312" w:hint="eastAsia"/>
          <w:kern w:val="0"/>
        </w:rPr>
        <w:t>十二、实地查勘期</w:t>
      </w:r>
      <w:bookmarkEnd w:id="40"/>
    </w:p>
    <w:p w:rsidR="003E42EE" w:rsidRDefault="006A2CC1" w:rsidP="006A2CC1">
      <w:pPr>
        <w:autoSpaceDE w:val="0"/>
        <w:autoSpaceDN w:val="0"/>
        <w:adjustRightInd w:val="0"/>
        <w:spacing w:line="480" w:lineRule="exact"/>
        <w:ind w:firstLineChars="247" w:firstLine="692"/>
        <w:jc w:val="left"/>
        <w:rPr>
          <w:rFonts w:ascii="仿宋_GB2312"/>
          <w:kern w:val="0"/>
          <w:szCs w:val="28"/>
        </w:rPr>
      </w:pPr>
      <w:bookmarkStart w:id="41" w:name="_Toc534649418"/>
      <w:r>
        <w:rPr>
          <w:rFonts w:ascii="仿宋_GB2312" w:hint="eastAsia"/>
          <w:kern w:val="0"/>
          <w:szCs w:val="28"/>
        </w:rPr>
        <w:t>2019</w:t>
      </w:r>
      <w:r>
        <w:rPr>
          <w:rFonts w:ascii="仿宋_GB2312" w:hint="eastAsia"/>
          <w:kern w:val="0"/>
          <w:szCs w:val="28"/>
        </w:rPr>
        <w:t>年</w:t>
      </w:r>
      <w:r>
        <w:rPr>
          <w:rFonts w:ascii="仿宋_GB2312" w:hint="eastAsia"/>
          <w:kern w:val="0"/>
          <w:szCs w:val="28"/>
        </w:rPr>
        <w:t>7</w:t>
      </w:r>
      <w:r>
        <w:rPr>
          <w:rFonts w:ascii="仿宋_GB2312" w:hint="eastAsia"/>
          <w:kern w:val="0"/>
          <w:szCs w:val="28"/>
        </w:rPr>
        <w:t>月</w:t>
      </w:r>
      <w:r>
        <w:rPr>
          <w:rFonts w:ascii="仿宋_GB2312" w:hint="eastAsia"/>
          <w:kern w:val="0"/>
          <w:szCs w:val="28"/>
        </w:rPr>
        <w:t>26</w:t>
      </w:r>
      <w:r>
        <w:rPr>
          <w:rFonts w:ascii="仿宋_GB2312" w:hint="eastAsia"/>
          <w:kern w:val="0"/>
          <w:szCs w:val="28"/>
        </w:rPr>
        <w:t>日</w:t>
      </w:r>
    </w:p>
    <w:p w:rsidR="003E42EE" w:rsidRDefault="006A2CC1">
      <w:pPr>
        <w:pStyle w:val="2"/>
        <w:rPr>
          <w:rFonts w:ascii="仿宋_GB2312" w:eastAsia="仿宋_GB2312" w:hAnsi="仿宋_GB2312" w:cs="仿宋_GB2312"/>
          <w:kern w:val="0"/>
        </w:rPr>
      </w:pPr>
      <w:r>
        <w:rPr>
          <w:rFonts w:ascii="仿宋_GB2312" w:eastAsia="仿宋_GB2312" w:hAnsi="仿宋_GB2312" w:cs="仿宋_GB2312" w:hint="eastAsia"/>
          <w:kern w:val="0"/>
        </w:rPr>
        <w:t>十三、估价作业期</w:t>
      </w:r>
      <w:bookmarkEnd w:id="41"/>
    </w:p>
    <w:p w:rsidR="003E42EE" w:rsidRDefault="006A2CC1" w:rsidP="006A2CC1">
      <w:pPr>
        <w:autoSpaceDE w:val="0"/>
        <w:autoSpaceDN w:val="0"/>
        <w:adjustRightInd w:val="0"/>
        <w:spacing w:line="480" w:lineRule="exact"/>
        <w:ind w:firstLineChars="247" w:firstLine="692"/>
        <w:jc w:val="left"/>
        <w:rPr>
          <w:rFonts w:ascii="仿宋_GB2312"/>
          <w:spacing w:val="4"/>
          <w:kern w:val="0"/>
          <w:szCs w:val="28"/>
        </w:rPr>
      </w:pPr>
      <w:r>
        <w:rPr>
          <w:rFonts w:ascii="仿宋_GB2312" w:hint="eastAsia"/>
          <w:kern w:val="0"/>
          <w:szCs w:val="28"/>
        </w:rPr>
        <w:t>2019</w:t>
      </w:r>
      <w:r>
        <w:rPr>
          <w:rFonts w:ascii="仿宋_GB2312" w:hint="eastAsia"/>
          <w:kern w:val="0"/>
          <w:szCs w:val="28"/>
        </w:rPr>
        <w:t>年</w:t>
      </w:r>
      <w:r>
        <w:rPr>
          <w:rFonts w:ascii="仿宋_GB2312" w:hint="eastAsia"/>
          <w:kern w:val="0"/>
          <w:szCs w:val="28"/>
        </w:rPr>
        <w:t>7</w:t>
      </w:r>
      <w:r>
        <w:rPr>
          <w:rFonts w:ascii="仿宋_GB2312" w:hint="eastAsia"/>
          <w:kern w:val="0"/>
          <w:szCs w:val="28"/>
        </w:rPr>
        <w:t>月</w:t>
      </w:r>
      <w:r>
        <w:rPr>
          <w:rFonts w:ascii="仿宋_GB2312" w:hint="eastAsia"/>
          <w:kern w:val="0"/>
          <w:szCs w:val="28"/>
        </w:rPr>
        <w:t>26</w:t>
      </w:r>
      <w:r>
        <w:rPr>
          <w:rFonts w:ascii="仿宋_GB2312" w:hint="eastAsia"/>
          <w:kern w:val="0"/>
          <w:szCs w:val="28"/>
        </w:rPr>
        <w:t>日</w:t>
      </w:r>
      <w:r>
        <w:rPr>
          <w:rFonts w:ascii="仿宋_GB2312" w:hint="eastAsia"/>
          <w:kern w:val="0"/>
          <w:szCs w:val="28"/>
        </w:rPr>
        <w:t>～</w:t>
      </w:r>
      <w:r>
        <w:rPr>
          <w:rFonts w:ascii="仿宋_GB2312" w:hint="eastAsia"/>
          <w:kern w:val="0"/>
          <w:szCs w:val="28"/>
        </w:rPr>
        <w:t>2019</w:t>
      </w:r>
      <w:r>
        <w:rPr>
          <w:rFonts w:ascii="仿宋_GB2312" w:hint="eastAsia"/>
          <w:kern w:val="0"/>
          <w:szCs w:val="28"/>
        </w:rPr>
        <w:t>年</w:t>
      </w:r>
      <w:r>
        <w:rPr>
          <w:rFonts w:ascii="仿宋_GB2312" w:hint="eastAsia"/>
          <w:kern w:val="0"/>
          <w:szCs w:val="28"/>
        </w:rPr>
        <w:t>8</w:t>
      </w:r>
      <w:r>
        <w:rPr>
          <w:rFonts w:ascii="仿宋_GB2312" w:hint="eastAsia"/>
          <w:kern w:val="0"/>
          <w:szCs w:val="28"/>
        </w:rPr>
        <w:t>月</w:t>
      </w:r>
      <w:r>
        <w:rPr>
          <w:rFonts w:ascii="仿宋_GB2312" w:hint="eastAsia"/>
          <w:kern w:val="0"/>
          <w:szCs w:val="28"/>
        </w:rPr>
        <w:t>13</w:t>
      </w:r>
      <w:r>
        <w:rPr>
          <w:rFonts w:ascii="仿宋_GB2312" w:hint="eastAsia"/>
          <w:kern w:val="0"/>
          <w:szCs w:val="28"/>
        </w:rPr>
        <w:t>日</w:t>
      </w:r>
    </w:p>
    <w:p w:rsidR="003E42EE" w:rsidRDefault="003E42EE">
      <w:pPr>
        <w:widowControl/>
        <w:tabs>
          <w:tab w:val="left" w:pos="1460"/>
        </w:tabs>
        <w:spacing w:line="360" w:lineRule="auto"/>
        <w:ind w:left="1" w:firstLineChars="200" w:firstLine="560"/>
        <w:rPr>
          <w:rFonts w:ascii="仿宋_GB2312" w:hAnsi="仿宋_GB2312" w:cs="仿宋_GB2312"/>
        </w:rPr>
      </w:pPr>
    </w:p>
    <w:p w:rsidR="003E42EE" w:rsidRDefault="003E42EE">
      <w:pPr>
        <w:widowControl/>
        <w:tabs>
          <w:tab w:val="left" w:pos="1460"/>
        </w:tabs>
        <w:spacing w:line="360" w:lineRule="auto"/>
        <w:ind w:left="1" w:firstLineChars="200" w:firstLine="560"/>
        <w:rPr>
          <w:rFonts w:ascii="仿宋_GB2312" w:hAnsi="仿宋_GB2312" w:cs="仿宋_GB2312"/>
        </w:rPr>
      </w:pPr>
    </w:p>
    <w:p w:rsidR="003E42EE" w:rsidRDefault="003E42EE">
      <w:pPr>
        <w:widowControl/>
        <w:tabs>
          <w:tab w:val="left" w:pos="1460"/>
        </w:tabs>
        <w:spacing w:line="360" w:lineRule="auto"/>
        <w:ind w:left="1" w:firstLineChars="200" w:firstLine="560"/>
        <w:rPr>
          <w:rFonts w:ascii="仿宋_GB2312" w:hAnsi="仿宋_GB2312" w:cs="仿宋_GB2312"/>
        </w:rPr>
      </w:pPr>
    </w:p>
    <w:p w:rsidR="003E42EE" w:rsidRDefault="003E42EE">
      <w:pPr>
        <w:widowControl/>
        <w:tabs>
          <w:tab w:val="left" w:pos="1460"/>
        </w:tabs>
        <w:spacing w:line="360" w:lineRule="auto"/>
        <w:ind w:left="1" w:firstLineChars="200" w:firstLine="560"/>
        <w:rPr>
          <w:rFonts w:ascii="仿宋_GB2312" w:hAnsi="仿宋_GB2312" w:cs="仿宋_GB2312"/>
        </w:rPr>
      </w:pPr>
    </w:p>
    <w:p w:rsidR="003E42EE" w:rsidRDefault="003E42EE">
      <w:pPr>
        <w:widowControl/>
        <w:tabs>
          <w:tab w:val="left" w:pos="1460"/>
        </w:tabs>
        <w:spacing w:line="360" w:lineRule="auto"/>
        <w:ind w:left="1" w:firstLineChars="200" w:firstLine="560"/>
        <w:rPr>
          <w:rFonts w:ascii="仿宋_GB2312" w:hAnsi="仿宋_GB2312" w:cs="仿宋_GB2312"/>
        </w:rPr>
      </w:pPr>
    </w:p>
    <w:p w:rsidR="003E42EE" w:rsidRDefault="003E42EE">
      <w:pPr>
        <w:widowControl/>
        <w:tabs>
          <w:tab w:val="left" w:pos="1460"/>
        </w:tabs>
        <w:spacing w:line="360" w:lineRule="auto"/>
        <w:ind w:left="1" w:firstLineChars="200" w:firstLine="560"/>
        <w:rPr>
          <w:rFonts w:ascii="仿宋_GB2312" w:hAnsi="仿宋_GB2312" w:cs="仿宋_GB2312"/>
        </w:rPr>
      </w:pPr>
    </w:p>
    <w:p w:rsidR="003E42EE" w:rsidRDefault="003E42EE">
      <w:pPr>
        <w:widowControl/>
        <w:tabs>
          <w:tab w:val="left" w:pos="1460"/>
        </w:tabs>
        <w:spacing w:line="360" w:lineRule="auto"/>
        <w:ind w:left="1" w:firstLineChars="200" w:firstLine="560"/>
        <w:rPr>
          <w:rFonts w:ascii="仿宋_GB2312" w:hAnsi="仿宋_GB2312" w:cs="仿宋_GB2312"/>
          <w:bCs/>
          <w:kern w:val="0"/>
          <w:szCs w:val="28"/>
        </w:rPr>
      </w:pPr>
    </w:p>
    <w:p w:rsidR="003E42EE" w:rsidRDefault="006A2CC1">
      <w:pPr>
        <w:pStyle w:val="1"/>
        <w:rPr>
          <w:rFonts w:ascii="仿宋_GB2312" w:eastAsia="仿宋_GB2312" w:hAnsi="仿宋_GB2312" w:cs="仿宋_GB2312"/>
        </w:rPr>
      </w:pPr>
      <w:bookmarkStart w:id="42" w:name="_Toc534649421"/>
      <w:r>
        <w:rPr>
          <w:rFonts w:ascii="仿宋_GB2312" w:eastAsia="仿宋_GB2312" w:hAnsi="仿宋_GB2312" w:cs="仿宋_GB2312" w:hint="eastAsia"/>
        </w:rPr>
        <w:t>附</w:t>
      </w:r>
      <w:r>
        <w:rPr>
          <w:rFonts w:ascii="仿宋_GB2312" w:eastAsia="仿宋_GB2312" w:hAnsi="仿宋_GB2312" w:cs="仿宋_GB2312" w:hint="eastAsia"/>
        </w:rPr>
        <w:t xml:space="preserve">  </w:t>
      </w:r>
      <w:r>
        <w:rPr>
          <w:rFonts w:ascii="仿宋_GB2312" w:eastAsia="仿宋_GB2312" w:hAnsi="仿宋_GB2312" w:cs="仿宋_GB2312" w:hint="eastAsia"/>
        </w:rPr>
        <w:t>件</w:t>
      </w:r>
      <w:bookmarkEnd w:id="42"/>
    </w:p>
    <w:p w:rsidR="003E42EE" w:rsidRDefault="003E42EE">
      <w:pPr>
        <w:spacing w:line="360" w:lineRule="auto"/>
        <w:rPr>
          <w:rFonts w:ascii="仿宋_GB2312" w:hAnsi="仿宋_GB2312" w:cs="仿宋_GB2312"/>
        </w:rPr>
      </w:pPr>
    </w:p>
    <w:p w:rsidR="003E42EE" w:rsidRDefault="006A2CC1">
      <w:pPr>
        <w:widowControl/>
        <w:numPr>
          <w:ilvl w:val="0"/>
          <w:numId w:val="4"/>
        </w:numPr>
        <w:spacing w:line="480" w:lineRule="auto"/>
        <w:ind w:hanging="225"/>
        <w:rPr>
          <w:rFonts w:ascii="仿宋_GB2312"/>
          <w:szCs w:val="28"/>
        </w:rPr>
      </w:pPr>
      <w:bookmarkStart w:id="43" w:name="_Toc352685659"/>
      <w:bookmarkStart w:id="44" w:name="_Toc346752703"/>
      <w:bookmarkStart w:id="45" w:name="_Toc339868403"/>
      <w:bookmarkStart w:id="46" w:name="_Toc339616998"/>
      <w:r>
        <w:rPr>
          <w:rFonts w:ascii="仿宋_GB2312" w:hint="eastAsia"/>
          <w:szCs w:val="28"/>
        </w:rPr>
        <w:t>估价对象位置示意图；</w:t>
      </w:r>
    </w:p>
    <w:p w:rsidR="003E42EE" w:rsidRDefault="006A2CC1">
      <w:pPr>
        <w:widowControl/>
        <w:numPr>
          <w:ilvl w:val="0"/>
          <w:numId w:val="4"/>
        </w:numPr>
        <w:spacing w:line="480" w:lineRule="auto"/>
        <w:ind w:hanging="225"/>
        <w:rPr>
          <w:rFonts w:ascii="仿宋_GB2312"/>
          <w:szCs w:val="28"/>
        </w:rPr>
      </w:pPr>
      <w:r>
        <w:rPr>
          <w:rFonts w:ascii="仿宋_GB2312" w:hint="eastAsia"/>
          <w:szCs w:val="28"/>
        </w:rPr>
        <w:t>估价对象内外部和周围环境照片；</w:t>
      </w:r>
    </w:p>
    <w:p w:rsidR="003E42EE" w:rsidRDefault="006A2CC1">
      <w:pPr>
        <w:widowControl/>
        <w:numPr>
          <w:ilvl w:val="0"/>
          <w:numId w:val="4"/>
        </w:numPr>
        <w:spacing w:line="480" w:lineRule="auto"/>
        <w:ind w:hanging="225"/>
        <w:rPr>
          <w:rFonts w:ascii="仿宋_GB2312"/>
          <w:szCs w:val="28"/>
        </w:rPr>
      </w:pPr>
      <w:r>
        <w:rPr>
          <w:rFonts w:ascii="仿宋_GB2312" w:hAnsi="仿宋" w:cs="宋体" w:hint="eastAsia"/>
          <w:kern w:val="0"/>
          <w:szCs w:val="28"/>
          <w:lang w:val="zh-CN"/>
        </w:rPr>
        <w:t>《不动产房地产权情况证明》</w:t>
      </w:r>
      <w:r>
        <w:rPr>
          <w:rFonts w:ascii="仿宋_GB2312" w:hAnsi="宋体" w:hint="eastAsia"/>
        </w:rPr>
        <w:t>（复印件）；</w:t>
      </w:r>
    </w:p>
    <w:p w:rsidR="003E42EE" w:rsidRDefault="006A2CC1">
      <w:pPr>
        <w:widowControl/>
        <w:numPr>
          <w:ilvl w:val="0"/>
          <w:numId w:val="4"/>
        </w:numPr>
        <w:spacing w:line="480" w:lineRule="auto"/>
        <w:ind w:hanging="225"/>
        <w:rPr>
          <w:rFonts w:ascii="仿宋_GB2312"/>
          <w:szCs w:val="28"/>
        </w:rPr>
      </w:pPr>
      <w:r>
        <w:rPr>
          <w:rFonts w:ascii="仿宋_GB2312" w:hAnsi="宋体" w:hint="eastAsia"/>
          <w:szCs w:val="28"/>
        </w:rPr>
        <w:t>麻阳苗族自治县人民法院委托书</w:t>
      </w:r>
      <w:r>
        <w:rPr>
          <w:rFonts w:ascii="仿宋_GB2312" w:hAnsi="宋体" w:hint="eastAsia"/>
        </w:rPr>
        <w:t>（复印件）；</w:t>
      </w:r>
    </w:p>
    <w:p w:rsidR="003E42EE" w:rsidRDefault="006A2CC1">
      <w:pPr>
        <w:widowControl/>
        <w:numPr>
          <w:ilvl w:val="0"/>
          <w:numId w:val="4"/>
        </w:numPr>
        <w:spacing w:line="480" w:lineRule="auto"/>
        <w:ind w:hanging="225"/>
        <w:rPr>
          <w:rFonts w:ascii="仿宋_GB2312"/>
          <w:szCs w:val="28"/>
        </w:rPr>
      </w:pPr>
      <w:r>
        <w:rPr>
          <w:rFonts w:ascii="仿宋_GB2312" w:hint="eastAsia"/>
          <w:szCs w:val="28"/>
        </w:rPr>
        <w:t>房地产估价机构营业执照（复印件）；</w:t>
      </w:r>
    </w:p>
    <w:p w:rsidR="003E42EE" w:rsidRDefault="006A2CC1">
      <w:pPr>
        <w:widowControl/>
        <w:numPr>
          <w:ilvl w:val="0"/>
          <w:numId w:val="4"/>
        </w:numPr>
        <w:spacing w:line="480" w:lineRule="auto"/>
        <w:ind w:hanging="225"/>
        <w:rPr>
          <w:rFonts w:ascii="仿宋_GB2312"/>
          <w:szCs w:val="28"/>
        </w:rPr>
      </w:pPr>
      <w:r>
        <w:rPr>
          <w:rFonts w:ascii="仿宋_GB2312" w:hint="eastAsia"/>
          <w:szCs w:val="28"/>
        </w:rPr>
        <w:t>房地产估价机构备案证书（复印件）；</w:t>
      </w:r>
    </w:p>
    <w:p w:rsidR="003E42EE" w:rsidRDefault="006A2CC1">
      <w:pPr>
        <w:widowControl/>
        <w:numPr>
          <w:ilvl w:val="0"/>
          <w:numId w:val="4"/>
        </w:numPr>
        <w:spacing w:line="480" w:lineRule="auto"/>
        <w:ind w:hanging="225"/>
        <w:rPr>
          <w:rFonts w:ascii="仿宋_GB2312"/>
          <w:szCs w:val="28"/>
        </w:rPr>
      </w:pPr>
      <w:bookmarkStart w:id="47" w:name="_Toc476676411"/>
      <w:r>
        <w:rPr>
          <w:rFonts w:ascii="仿宋_GB2312" w:hint="eastAsia"/>
          <w:szCs w:val="28"/>
        </w:rPr>
        <w:t>注册房地产估价师估价资格证书</w:t>
      </w:r>
      <w:bookmarkEnd w:id="47"/>
      <w:r>
        <w:rPr>
          <w:rFonts w:ascii="仿宋_GB2312" w:hint="eastAsia"/>
          <w:szCs w:val="28"/>
        </w:rPr>
        <w:t>（复印件）。</w:t>
      </w:r>
    </w:p>
    <w:p w:rsidR="003E42EE" w:rsidRDefault="006A2CC1">
      <w:pPr>
        <w:spacing w:line="540" w:lineRule="exact"/>
        <w:ind w:leftChars="200" w:left="560" w:firstLineChars="550" w:firstLine="1430"/>
        <w:outlineLvl w:val="1"/>
        <w:rPr>
          <w:rFonts w:ascii="仿宋_GB2312"/>
          <w:sz w:val="26"/>
          <w:szCs w:val="26"/>
        </w:rPr>
      </w:pPr>
      <w:r>
        <w:rPr>
          <w:rFonts w:ascii="仿宋_GB2312" w:hint="eastAsia"/>
          <w:sz w:val="26"/>
          <w:szCs w:val="26"/>
        </w:rPr>
        <w:t>注：除照片</w:t>
      </w:r>
      <w:r>
        <w:rPr>
          <w:rFonts w:ascii="仿宋_GB2312" w:hint="eastAsia"/>
          <w:sz w:val="26"/>
          <w:szCs w:val="26"/>
        </w:rPr>
        <w:t>、</w:t>
      </w:r>
      <w:r>
        <w:rPr>
          <w:rFonts w:ascii="仿宋_GB2312" w:hint="eastAsia"/>
          <w:sz w:val="26"/>
          <w:szCs w:val="26"/>
        </w:rPr>
        <w:t>位置图</w:t>
      </w:r>
      <w:r>
        <w:rPr>
          <w:rFonts w:ascii="仿宋_GB2312" w:hint="eastAsia"/>
          <w:sz w:val="26"/>
          <w:szCs w:val="26"/>
        </w:rPr>
        <w:t>外均为复印件</w:t>
      </w:r>
      <w:bookmarkEnd w:id="43"/>
      <w:bookmarkEnd w:id="44"/>
      <w:bookmarkEnd w:id="45"/>
      <w:bookmarkEnd w:id="46"/>
    </w:p>
    <w:p w:rsidR="003E42EE" w:rsidRDefault="003E42EE">
      <w:pPr>
        <w:spacing w:line="540" w:lineRule="exact"/>
        <w:ind w:leftChars="200" w:left="560" w:firstLineChars="550" w:firstLine="1430"/>
        <w:outlineLvl w:val="1"/>
        <w:rPr>
          <w:rFonts w:ascii="仿宋_GB2312"/>
          <w:sz w:val="26"/>
          <w:szCs w:val="26"/>
        </w:rPr>
        <w:sectPr w:rsidR="003E42EE">
          <w:pgSz w:w="11907" w:h="16840"/>
          <w:pgMar w:top="1701" w:right="1304" w:bottom="1701" w:left="1304" w:header="454" w:footer="284" w:gutter="284"/>
          <w:pgNumType w:start="1"/>
          <w:cols w:space="720"/>
          <w:docGrid w:type="lines" w:linePitch="314"/>
        </w:sectPr>
      </w:pPr>
    </w:p>
    <w:p w:rsidR="003E42EE" w:rsidRDefault="006A2CC1">
      <w:pPr>
        <w:widowControl/>
        <w:spacing w:line="600" w:lineRule="exact"/>
        <w:jc w:val="center"/>
        <w:rPr>
          <w:szCs w:val="28"/>
        </w:rPr>
      </w:pPr>
      <w:r>
        <w:rPr>
          <w:rFonts w:ascii="仿宋_GB2312" w:hAnsi="宋体" w:hint="eastAsia"/>
          <w:b/>
          <w:sz w:val="44"/>
          <w:szCs w:val="44"/>
        </w:rPr>
        <w:lastRenderedPageBreak/>
        <w:t>估价对象位置示意图</w:t>
      </w:r>
    </w:p>
    <w:p w:rsidR="003E42EE" w:rsidRDefault="003E42EE">
      <w:pPr>
        <w:autoSpaceDE w:val="0"/>
        <w:autoSpaceDN w:val="0"/>
        <w:adjustRightInd w:val="0"/>
        <w:spacing w:line="360" w:lineRule="auto"/>
        <w:ind w:firstLine="570"/>
        <w:rPr>
          <w:rFonts w:eastAsia="隶书"/>
          <w:b/>
          <w:sz w:val="44"/>
          <w:szCs w:val="44"/>
        </w:rPr>
      </w:pPr>
    </w:p>
    <w:p w:rsidR="003E42EE" w:rsidRDefault="006A2CC1">
      <w:pPr>
        <w:jc w:val="center"/>
      </w:pPr>
      <w:r>
        <w:pict>
          <v:shape id="_x0000_i1030" type="#_x0000_t75" alt="d727325bab486dc66a2c879b941e443" style="width:481.5pt;height:608.25pt">
            <v:imagedata r:id="rId37" o:title="d727325bab486dc66a2c879b941e443"/>
          </v:shape>
        </w:pict>
      </w:r>
      <w:r>
        <w:t xml:space="preserve"> </w:t>
      </w:r>
    </w:p>
    <w:p w:rsidR="003E42EE" w:rsidRDefault="003E42EE">
      <w:pPr>
        <w:jc w:val="center"/>
      </w:pPr>
    </w:p>
    <w:p w:rsidR="003E42EE" w:rsidRDefault="003E42EE">
      <w:pPr>
        <w:jc w:val="center"/>
      </w:pPr>
    </w:p>
    <w:p w:rsidR="003E42EE" w:rsidRDefault="003E42EE">
      <w:pPr>
        <w:jc w:val="center"/>
      </w:pPr>
    </w:p>
    <w:p w:rsidR="003E42EE" w:rsidRDefault="006A2CC1">
      <w:pPr>
        <w:ind w:firstLineChars="250" w:firstLine="1104"/>
        <w:rPr>
          <w:rFonts w:ascii="仿宋_GB2312" w:hAnsi="宋体"/>
          <w:b/>
          <w:bCs/>
          <w:spacing w:val="10"/>
          <w:sz w:val="44"/>
          <w:szCs w:val="44"/>
        </w:rPr>
      </w:pPr>
      <w:r>
        <w:rPr>
          <w:rFonts w:ascii="仿宋_GB2312" w:hAnsi="宋体" w:hint="eastAsia"/>
          <w:b/>
          <w:sz w:val="44"/>
          <w:szCs w:val="44"/>
        </w:rPr>
        <w:t>估价对象内外部状况照片及周围环境照片</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5"/>
        <w:gridCol w:w="4425"/>
      </w:tblGrid>
      <w:tr w:rsidR="003E42EE">
        <w:trPr>
          <w:trHeight w:val="2937"/>
          <w:jc w:val="center"/>
        </w:trPr>
        <w:tc>
          <w:tcPr>
            <w:tcW w:w="4485" w:type="dxa"/>
            <w:vAlign w:val="center"/>
          </w:tcPr>
          <w:p w:rsidR="003E42EE" w:rsidRDefault="006A2CC1">
            <w:pPr>
              <w:tabs>
                <w:tab w:val="center" w:pos="4410"/>
                <w:tab w:val="left" w:pos="4965"/>
                <w:tab w:val="left" w:pos="5775"/>
              </w:tabs>
              <w:autoSpaceDE w:val="0"/>
              <w:autoSpaceDN w:val="0"/>
              <w:adjustRightInd w:val="0"/>
              <w:spacing w:line="360" w:lineRule="auto"/>
              <w:jc w:val="center"/>
              <w:rPr>
                <w:rFonts w:ascii="仿宋_GB2312" w:eastAsia="宋体"/>
                <w:b/>
                <w:sz w:val="52"/>
              </w:rPr>
            </w:pPr>
            <w:r w:rsidRPr="003E42EE">
              <w:rPr>
                <w:rFonts w:ascii="仿宋_GB2312" w:eastAsia="宋体"/>
                <w:b/>
                <w:sz w:val="52"/>
              </w:rPr>
              <w:pict>
                <v:shape id="_x0000_i1031" type="#_x0000_t75" alt="IMG_20190726_150157" style="width:208.5pt;height:127.5pt">
                  <v:imagedata r:id="rId38" o:title="IMG_20190726_150157"/>
                </v:shape>
              </w:pict>
            </w:r>
          </w:p>
        </w:tc>
        <w:tc>
          <w:tcPr>
            <w:tcW w:w="4425" w:type="dxa"/>
            <w:vAlign w:val="center"/>
          </w:tcPr>
          <w:p w:rsidR="003E42EE" w:rsidRDefault="006A2CC1">
            <w:pPr>
              <w:tabs>
                <w:tab w:val="center" w:pos="4410"/>
                <w:tab w:val="left" w:pos="4965"/>
                <w:tab w:val="left" w:pos="5775"/>
              </w:tabs>
              <w:autoSpaceDE w:val="0"/>
              <w:autoSpaceDN w:val="0"/>
              <w:adjustRightInd w:val="0"/>
              <w:spacing w:line="360" w:lineRule="auto"/>
              <w:jc w:val="center"/>
              <w:rPr>
                <w:rFonts w:ascii="仿宋_GB2312" w:eastAsia="宋体"/>
                <w:b/>
                <w:sz w:val="52"/>
              </w:rPr>
            </w:pPr>
            <w:r w:rsidRPr="003E42EE">
              <w:rPr>
                <w:rFonts w:ascii="仿宋_GB2312" w:eastAsia="宋体"/>
                <w:b/>
                <w:sz w:val="52"/>
              </w:rPr>
              <w:pict>
                <v:shape id="_x0000_i1032" type="#_x0000_t75" alt="IMG_20190726_150413" style="width:209.25pt;height:121.5pt">
                  <v:imagedata r:id="rId39" o:title="IMG_20190726_150413"/>
                </v:shape>
              </w:pict>
            </w:r>
          </w:p>
        </w:tc>
      </w:tr>
      <w:tr w:rsidR="003E42EE">
        <w:trPr>
          <w:trHeight w:val="3403"/>
          <w:jc w:val="center"/>
        </w:trPr>
        <w:tc>
          <w:tcPr>
            <w:tcW w:w="4485" w:type="dxa"/>
            <w:vAlign w:val="center"/>
          </w:tcPr>
          <w:p w:rsidR="003E42EE" w:rsidRDefault="006A2CC1">
            <w:pPr>
              <w:tabs>
                <w:tab w:val="left" w:pos="3385"/>
                <w:tab w:val="center" w:pos="4410"/>
                <w:tab w:val="left" w:pos="4965"/>
                <w:tab w:val="left" w:pos="5775"/>
              </w:tabs>
              <w:autoSpaceDE w:val="0"/>
              <w:autoSpaceDN w:val="0"/>
              <w:adjustRightInd w:val="0"/>
              <w:spacing w:line="360" w:lineRule="auto"/>
              <w:jc w:val="center"/>
              <w:rPr>
                <w:rFonts w:ascii="仿宋_GB2312" w:eastAsia="宋体"/>
                <w:b/>
                <w:sz w:val="52"/>
              </w:rPr>
            </w:pPr>
            <w:r w:rsidRPr="003E42EE">
              <w:rPr>
                <w:rFonts w:ascii="仿宋_GB2312" w:eastAsia="宋体"/>
                <w:b/>
                <w:sz w:val="52"/>
              </w:rPr>
              <w:pict>
                <v:shape id="_x0000_i1033" type="#_x0000_t75" alt="IMG_20190726_150257" style="width:211.5pt;height:145.5pt">
                  <v:imagedata r:id="rId40" o:title="IMG_20190726_150257"/>
                </v:shape>
              </w:pict>
            </w:r>
          </w:p>
        </w:tc>
        <w:tc>
          <w:tcPr>
            <w:tcW w:w="4425" w:type="dxa"/>
            <w:vAlign w:val="center"/>
          </w:tcPr>
          <w:p w:rsidR="003E42EE" w:rsidRDefault="006A2CC1">
            <w:pPr>
              <w:tabs>
                <w:tab w:val="center" w:pos="4410"/>
                <w:tab w:val="left" w:pos="4965"/>
                <w:tab w:val="left" w:pos="5775"/>
              </w:tabs>
              <w:autoSpaceDE w:val="0"/>
              <w:autoSpaceDN w:val="0"/>
              <w:adjustRightInd w:val="0"/>
              <w:spacing w:line="360" w:lineRule="auto"/>
              <w:jc w:val="center"/>
              <w:rPr>
                <w:rFonts w:ascii="仿宋_GB2312" w:eastAsia="宋体"/>
                <w:b/>
                <w:sz w:val="52"/>
              </w:rPr>
            </w:pPr>
            <w:r w:rsidRPr="003E42EE">
              <w:rPr>
                <w:rFonts w:ascii="仿宋_GB2312" w:eastAsia="宋体"/>
                <w:b/>
                <w:sz w:val="52"/>
              </w:rPr>
              <w:pict>
                <v:shape id="_x0000_i1034" type="#_x0000_t75" alt="IMG_20190726_150259" style="width:209.25pt;height:148.5pt">
                  <v:imagedata r:id="rId41" o:title="IMG_20190726_150259"/>
                </v:shape>
              </w:pict>
            </w:r>
          </w:p>
        </w:tc>
      </w:tr>
    </w:tbl>
    <w:p w:rsidR="003E42EE" w:rsidRDefault="006A2CC1">
      <w:pPr>
        <w:autoSpaceDE w:val="0"/>
        <w:autoSpaceDN w:val="0"/>
        <w:adjustRightInd w:val="0"/>
        <w:snapToGrid w:val="0"/>
        <w:spacing w:line="400" w:lineRule="exact"/>
        <w:ind w:firstLineChars="200" w:firstLine="480"/>
        <w:jc w:val="left"/>
        <w:textAlignment w:val="baseline"/>
        <w:rPr>
          <w:rFonts w:ascii="仿宋_GB2312" w:hAnsi="宋体"/>
          <w:sz w:val="24"/>
        </w:rPr>
      </w:pPr>
      <w:r>
        <w:rPr>
          <w:rFonts w:ascii="仿宋_GB2312" w:hAnsi="宋体" w:hint="eastAsia"/>
          <w:kern w:val="0"/>
          <w:sz w:val="24"/>
        </w:rPr>
        <w:t>坐落：麻阳苗族自治县高村镇</w:t>
      </w:r>
      <w:r>
        <w:rPr>
          <w:rFonts w:ascii="仿宋_GB2312" w:hAnsi="宋体" w:hint="eastAsia"/>
          <w:kern w:val="0"/>
          <w:sz w:val="24"/>
        </w:rPr>
        <w:t>尖坡</w:t>
      </w:r>
    </w:p>
    <w:p w:rsidR="003E42EE" w:rsidRDefault="006A2CC1">
      <w:pPr>
        <w:spacing w:line="400" w:lineRule="exact"/>
        <w:ind w:firstLineChars="200" w:firstLine="480"/>
        <w:jc w:val="left"/>
        <w:rPr>
          <w:rFonts w:ascii="仿宋_GB2312" w:hAnsi="宋体"/>
          <w:kern w:val="0"/>
          <w:sz w:val="24"/>
        </w:rPr>
      </w:pPr>
      <w:r>
        <w:rPr>
          <w:rFonts w:ascii="仿宋_GB2312" w:hAnsi="宋体" w:hint="eastAsia"/>
          <w:kern w:val="0"/>
          <w:sz w:val="24"/>
        </w:rPr>
        <w:t>摄于：</w:t>
      </w:r>
      <w:r>
        <w:rPr>
          <w:rFonts w:ascii="仿宋_GB2312" w:hAnsi="宋体" w:hint="eastAsia"/>
          <w:kern w:val="0"/>
          <w:sz w:val="24"/>
        </w:rPr>
        <w:t>2019</w:t>
      </w:r>
      <w:r>
        <w:rPr>
          <w:rFonts w:ascii="仿宋_GB2312" w:hAnsi="宋体" w:hint="eastAsia"/>
          <w:kern w:val="0"/>
          <w:sz w:val="24"/>
        </w:rPr>
        <w:t>年</w:t>
      </w:r>
      <w:r>
        <w:rPr>
          <w:rFonts w:ascii="仿宋_GB2312" w:hAnsi="宋体" w:hint="eastAsia"/>
          <w:kern w:val="0"/>
          <w:sz w:val="24"/>
        </w:rPr>
        <w:t>7</w:t>
      </w:r>
      <w:r>
        <w:rPr>
          <w:rFonts w:ascii="仿宋_GB2312" w:hAnsi="宋体" w:hint="eastAsia"/>
          <w:kern w:val="0"/>
          <w:sz w:val="24"/>
        </w:rPr>
        <w:t>月</w:t>
      </w:r>
      <w:r>
        <w:rPr>
          <w:rFonts w:ascii="仿宋_GB2312" w:hAnsi="宋体" w:hint="eastAsia"/>
          <w:kern w:val="0"/>
          <w:sz w:val="24"/>
        </w:rPr>
        <w:t>26</w:t>
      </w:r>
      <w:r>
        <w:rPr>
          <w:rFonts w:ascii="仿宋_GB2312" w:hAnsi="宋体" w:hint="eastAsia"/>
          <w:kern w:val="0"/>
          <w:sz w:val="24"/>
        </w:rPr>
        <w:t>日</w:t>
      </w:r>
    </w:p>
    <w:p w:rsidR="003E42EE" w:rsidRDefault="003E42EE">
      <w:pPr>
        <w:rPr>
          <w:sz w:val="21"/>
          <w:szCs w:val="24"/>
        </w:rPr>
      </w:pPr>
    </w:p>
    <w:p w:rsidR="003E42EE" w:rsidRDefault="003E42EE"/>
    <w:p w:rsidR="003E42EE" w:rsidRDefault="003E42EE">
      <w:pPr>
        <w:tabs>
          <w:tab w:val="left" w:pos="451"/>
        </w:tabs>
        <w:jc w:val="left"/>
        <w:rPr>
          <w:rFonts w:ascii="仿宋_GB2312" w:hAnsi="宋体"/>
          <w:kern w:val="0"/>
          <w:sz w:val="24"/>
        </w:rPr>
      </w:pPr>
    </w:p>
    <w:p w:rsidR="003E42EE" w:rsidRDefault="003E42EE">
      <w:pPr>
        <w:widowControl/>
        <w:spacing w:line="360" w:lineRule="auto"/>
        <w:rPr>
          <w:rFonts w:ascii="仿宋_GB2312" w:hAnsi="仿宋_GB2312" w:cs="仿宋_GB2312"/>
          <w:spacing w:val="10"/>
          <w:sz w:val="24"/>
          <w:szCs w:val="24"/>
        </w:rPr>
      </w:pPr>
    </w:p>
    <w:sectPr w:rsidR="003E42EE" w:rsidSect="003E42EE">
      <w:headerReference w:type="default" r:id="rId42"/>
      <w:footerReference w:type="default" r:id="rId43"/>
      <w:pgSz w:w="11907" w:h="16840"/>
      <w:pgMar w:top="1701" w:right="1134" w:bottom="1402" w:left="1134" w:header="851" w:footer="755" w:gutter="0"/>
      <w:cols w:space="720"/>
      <w:docGrid w:linePitch="28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2EE" w:rsidRDefault="003E42EE" w:rsidP="003E42EE">
      <w:r>
        <w:separator/>
      </w:r>
    </w:p>
  </w:endnote>
  <w:endnote w:type="continuationSeparator" w:id="0">
    <w:p w:rsidR="003E42EE" w:rsidRDefault="003E42EE" w:rsidP="003E42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昆仑楷体">
    <w:altName w:val="宋体"/>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隶书">
    <w:altName w:val="微软雅黑"/>
    <w:panose1 w:val="0201050906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C1" w:rsidRDefault="006A2CC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C1" w:rsidRDefault="006A2CC1">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C1" w:rsidRDefault="006A2CC1">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2EE" w:rsidRDefault="003E42EE">
    <w:pPr>
      <w:pStyle w:val="ac"/>
      <w:framePr w:wrap="around" w:vAnchor="text" w:hAnchor="margin" w:xAlign="right" w:y="1"/>
      <w:rPr>
        <w:rStyle w:val="af4"/>
      </w:rPr>
    </w:pPr>
    <w:r>
      <w:fldChar w:fldCharType="begin"/>
    </w:r>
    <w:r w:rsidR="006A2CC1">
      <w:rPr>
        <w:rStyle w:val="af4"/>
      </w:rPr>
      <w:instrText xml:space="preserve">PAGE  </w:instrText>
    </w:r>
    <w:r>
      <w:fldChar w:fldCharType="separate"/>
    </w:r>
    <w:r w:rsidR="006A2CC1">
      <w:rPr>
        <w:rStyle w:val="af4"/>
      </w:rPr>
      <w:t>0</w:t>
    </w:r>
    <w:r>
      <w:fldChar w:fldCharType="end"/>
    </w:r>
  </w:p>
  <w:p w:rsidR="003E42EE" w:rsidRDefault="003E42EE">
    <w:pPr>
      <w:pStyle w:val="ac"/>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2EE" w:rsidRDefault="006A2CC1">
    <w:pPr>
      <w:pStyle w:val="ac"/>
      <w:framePr w:w="8746" w:wrap="around" w:vAnchor="text" w:hAnchor="page" w:x="1981" w:y="215"/>
      <w:ind w:right="360"/>
      <w:rPr>
        <w:rFonts w:ascii="仿宋" w:eastAsia="仿宋" w:hAnsi="仿宋"/>
        <w:w w:val="90"/>
        <w:sz w:val="21"/>
        <w:szCs w:val="21"/>
      </w:rPr>
    </w:pPr>
    <w:r>
      <w:rPr>
        <w:rFonts w:ascii="仿宋" w:eastAsia="仿宋" w:hAnsi="仿宋" w:hint="eastAsia"/>
        <w:w w:val="90"/>
        <w:sz w:val="21"/>
        <w:szCs w:val="21"/>
      </w:rPr>
      <w:t>公司地址：长沙市雨花区红星·紫金国际</w:t>
    </w:r>
    <w:r>
      <w:rPr>
        <w:rFonts w:ascii="仿宋" w:eastAsia="仿宋" w:hAnsi="仿宋" w:hint="eastAsia"/>
        <w:w w:val="90"/>
        <w:sz w:val="21"/>
        <w:szCs w:val="21"/>
      </w:rPr>
      <w:t>2</w:t>
    </w:r>
    <w:r>
      <w:rPr>
        <w:rFonts w:ascii="仿宋" w:eastAsia="仿宋" w:hAnsi="仿宋" w:hint="eastAsia"/>
        <w:w w:val="90"/>
        <w:sz w:val="21"/>
        <w:szCs w:val="21"/>
      </w:rPr>
      <w:t>栋</w:t>
    </w:r>
    <w:r>
      <w:rPr>
        <w:rFonts w:ascii="仿宋" w:eastAsia="仿宋" w:hAnsi="仿宋" w:hint="eastAsia"/>
        <w:w w:val="90"/>
        <w:sz w:val="21"/>
        <w:szCs w:val="21"/>
      </w:rPr>
      <w:t xml:space="preserve">1701 </w:t>
    </w:r>
    <w:r>
      <w:rPr>
        <w:rFonts w:ascii="仿宋" w:eastAsia="仿宋" w:hAnsi="仿宋" w:hint="eastAsia"/>
        <w:w w:val="90"/>
        <w:sz w:val="21"/>
        <w:szCs w:val="21"/>
      </w:rPr>
      <w:t>电话：</w:t>
    </w:r>
    <w:r>
      <w:rPr>
        <w:rFonts w:ascii="仿宋" w:eastAsia="仿宋" w:hAnsi="仿宋" w:hint="eastAsia"/>
        <w:w w:val="90"/>
        <w:sz w:val="21"/>
        <w:szCs w:val="21"/>
      </w:rPr>
      <w:t>0731-84140978</w:t>
    </w:r>
    <w:r>
      <w:rPr>
        <w:rFonts w:ascii="仿宋" w:eastAsia="仿宋" w:hAnsi="仿宋" w:hint="eastAsia"/>
        <w:w w:val="90"/>
        <w:sz w:val="21"/>
        <w:szCs w:val="21"/>
      </w:rPr>
      <w:t>、</w:t>
    </w:r>
    <w:r>
      <w:rPr>
        <w:rFonts w:ascii="仿宋" w:eastAsia="仿宋" w:hAnsi="仿宋" w:hint="eastAsia"/>
        <w:w w:val="90"/>
        <w:sz w:val="21"/>
        <w:szCs w:val="21"/>
      </w:rPr>
      <w:t>84111302</w:t>
    </w:r>
  </w:p>
  <w:p w:rsidR="003E42EE" w:rsidRDefault="006A2CC1">
    <w:pPr>
      <w:pStyle w:val="ac"/>
      <w:framePr w:w="8746" w:wrap="around" w:vAnchor="text" w:hAnchor="page" w:x="1981" w:y="215"/>
      <w:ind w:right="360"/>
      <w:jc w:val="center"/>
      <w:rPr>
        <w:rStyle w:val="af4"/>
      </w:rPr>
    </w:pPr>
    <w:r>
      <w:t xml:space="preserve">- </w:t>
    </w:r>
    <w:r w:rsidR="003E42EE">
      <w:fldChar w:fldCharType="begin"/>
    </w:r>
    <w:r>
      <w:instrText xml:space="preserve"> PAGE </w:instrText>
    </w:r>
    <w:r w:rsidR="003E42EE">
      <w:fldChar w:fldCharType="separate"/>
    </w:r>
    <w:r>
      <w:rPr>
        <w:noProof/>
      </w:rPr>
      <w:t>12</w:t>
    </w:r>
    <w:r w:rsidR="003E42EE">
      <w:fldChar w:fldCharType="end"/>
    </w:r>
    <w:r>
      <w:t xml:space="preserve"> -</w:t>
    </w:r>
  </w:p>
  <w:p w:rsidR="003E42EE" w:rsidRDefault="006A2CC1">
    <w:pPr>
      <w:pStyle w:val="ac"/>
      <w:rPr>
        <w:u w:val="single"/>
      </w:rPr>
    </w:pPr>
    <w:r>
      <w:rPr>
        <w:rFonts w:hint="eastAsia"/>
      </w:rPr>
      <w:t xml:space="preserve"> </w:t>
    </w:r>
    <w:r>
      <w:rPr>
        <w:rFonts w:hint="eastAsia"/>
        <w:u w:val="single"/>
      </w:rPr>
      <w:t xml:space="preserve">                                                                                                       </w:t>
    </w:r>
  </w:p>
  <w:p w:rsidR="003E42EE" w:rsidRDefault="003E42EE">
    <w:pPr>
      <w:pStyle w:val="ac"/>
    </w:pPr>
  </w:p>
  <w:p w:rsidR="003E42EE" w:rsidRDefault="003E42EE">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2EE" w:rsidRDefault="003E42EE">
    <w:pPr>
      <w:pStyle w:val="ac"/>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2EE" w:rsidRDefault="003E42EE">
    <w:pPr>
      <w:autoSpaceDE w:val="0"/>
      <w:autoSpaceDN w:val="0"/>
      <w:adjustRightInd w:val="0"/>
      <w:ind w:right="360"/>
      <w:jc w:val="left"/>
      <w:rPr>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2EE" w:rsidRDefault="003E42EE" w:rsidP="003E42EE">
      <w:r>
        <w:separator/>
      </w:r>
    </w:p>
  </w:footnote>
  <w:footnote w:type="continuationSeparator" w:id="0">
    <w:p w:rsidR="003E42EE" w:rsidRDefault="003E42EE" w:rsidP="003E42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C1" w:rsidRDefault="006A2CC1">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C1" w:rsidRDefault="006A2CC1">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C1" w:rsidRDefault="006A2CC1">
    <w:pPr>
      <w:pStyle w:val="a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2EE" w:rsidRDefault="006A2CC1">
    <w:pPr>
      <w:pStyle w:val="ad"/>
      <w:pBdr>
        <w:bottom w:val="single" w:sz="6" w:space="4" w:color="auto"/>
      </w:pBdr>
      <w:tabs>
        <w:tab w:val="clear" w:pos="8306"/>
        <w:tab w:val="left" w:pos="7125"/>
        <w:tab w:val="right" w:pos="8309"/>
      </w:tabs>
      <w:adjustRightInd w:val="0"/>
      <w:ind w:right="480"/>
      <w:jc w:val="left"/>
      <w:textAlignment w:val="baseline"/>
    </w:pPr>
    <w:r>
      <w:tab/>
    </w:r>
    <w:r>
      <w:tab/>
    </w:r>
    <w:r>
      <w:tab/>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27pt">
          <v:imagedata r:id="rId1" o:title=""/>
        </v:shape>
      </w:pict>
    </w:r>
  </w:p>
  <w:p w:rsidR="003E42EE" w:rsidRDefault="006A2CC1">
    <w:pPr>
      <w:pStyle w:val="ad"/>
      <w:pBdr>
        <w:bottom w:val="single" w:sz="6" w:space="4" w:color="auto"/>
      </w:pBdr>
      <w:adjustRightInd w:val="0"/>
      <w:ind w:right="480"/>
      <w:jc w:val="right"/>
      <w:textAlignment w:val="baseline"/>
      <w:rPr>
        <w:szCs w:val="24"/>
      </w:rPr>
    </w:pPr>
    <w:r>
      <w:rPr>
        <w:rFonts w:hint="eastAsia"/>
      </w:rPr>
      <w:t xml:space="preserve">                                                                </w:t>
    </w:r>
    <w:r>
      <w:rPr>
        <w:rFonts w:hint="eastAsia"/>
      </w:rPr>
      <w:t>志成评估</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2EE" w:rsidRDefault="006A2CC1">
    <w:pPr>
      <w:pStyle w:val="ad"/>
      <w:pBdr>
        <w:bottom w:val="single" w:sz="6" w:space="4" w:color="auto"/>
      </w:pBdr>
      <w:tabs>
        <w:tab w:val="clear" w:pos="8306"/>
        <w:tab w:val="left" w:pos="7125"/>
        <w:tab w:val="right" w:pos="8309"/>
      </w:tabs>
      <w:adjustRightInd w:val="0"/>
      <w:ind w:right="480"/>
      <w:jc w:val="left"/>
      <w:textAlignment w:val="baseline"/>
    </w:pPr>
    <w:r>
      <w:tab/>
    </w:r>
    <w:r>
      <w:tab/>
    </w:r>
    <w:r>
      <w:tab/>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7pt">
          <v:imagedata r:id="rId1" o:title=""/>
        </v:shape>
      </w:pict>
    </w:r>
  </w:p>
  <w:p w:rsidR="003E42EE" w:rsidRDefault="006A2CC1">
    <w:pPr>
      <w:pStyle w:val="ad"/>
      <w:pBdr>
        <w:bottom w:val="single" w:sz="6" w:space="4" w:color="auto"/>
      </w:pBdr>
      <w:adjustRightInd w:val="0"/>
      <w:ind w:right="480"/>
      <w:jc w:val="right"/>
      <w:textAlignment w:val="baseline"/>
    </w:pPr>
    <w:r>
      <w:rPr>
        <w:rFonts w:hint="eastAsia"/>
      </w:rPr>
      <w:t xml:space="preserve">                                                                </w:t>
    </w:r>
    <w:r>
      <w:rPr>
        <w:rFonts w:hint="eastAsia"/>
      </w:rPr>
      <w:t>志成评估</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2EE" w:rsidRDefault="003E42EE">
    <w:pPr>
      <w:autoSpaceDE w:val="0"/>
      <w:autoSpaceDN w:val="0"/>
      <w:adjustRightInd w:val="0"/>
      <w:jc w:val="left"/>
      <w:rPr>
        <w:rFonts w:ascii="宋体"/>
        <w:i/>
        <w:kern w:val="0"/>
        <w:sz w:val="20"/>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B74057"/>
    <w:multiLevelType w:val="multilevel"/>
    <w:tmpl w:val="58B74057"/>
    <w:lvl w:ilvl="0">
      <w:start w:val="1"/>
      <w:numFmt w:val="decimal"/>
      <w:lvlText w:val="%1."/>
      <w:lvlJc w:val="left"/>
      <w:pPr>
        <w:tabs>
          <w:tab w:val="left" w:pos="1140"/>
        </w:tabs>
        <w:ind w:left="1140" w:hanging="420"/>
      </w:pPr>
    </w:lvl>
    <w:lvl w:ilvl="1">
      <w:start w:val="1"/>
      <w:numFmt w:val="lowerLetter"/>
      <w:lvlText w:val="%2)"/>
      <w:lvlJc w:val="left"/>
      <w:pPr>
        <w:tabs>
          <w:tab w:val="left" w:pos="1360"/>
        </w:tabs>
        <w:ind w:left="1360" w:hanging="420"/>
      </w:pPr>
    </w:lvl>
    <w:lvl w:ilvl="2">
      <w:start w:val="1"/>
      <w:numFmt w:val="lowerRoman"/>
      <w:lvlText w:val="%3."/>
      <w:lvlJc w:val="right"/>
      <w:pPr>
        <w:tabs>
          <w:tab w:val="left" w:pos="1780"/>
        </w:tabs>
        <w:ind w:left="1780" w:hanging="420"/>
      </w:pPr>
    </w:lvl>
    <w:lvl w:ilvl="3">
      <w:start w:val="1"/>
      <w:numFmt w:val="decimal"/>
      <w:lvlText w:val="%4."/>
      <w:lvlJc w:val="left"/>
      <w:pPr>
        <w:tabs>
          <w:tab w:val="left" w:pos="2200"/>
        </w:tabs>
        <w:ind w:left="2200" w:hanging="420"/>
      </w:pPr>
    </w:lvl>
    <w:lvl w:ilvl="4">
      <w:start w:val="1"/>
      <w:numFmt w:val="lowerLetter"/>
      <w:lvlText w:val="%5)"/>
      <w:lvlJc w:val="left"/>
      <w:pPr>
        <w:tabs>
          <w:tab w:val="left" w:pos="2620"/>
        </w:tabs>
        <w:ind w:left="2620" w:hanging="420"/>
      </w:pPr>
    </w:lvl>
    <w:lvl w:ilvl="5">
      <w:start w:val="1"/>
      <w:numFmt w:val="lowerRoman"/>
      <w:lvlText w:val="%6."/>
      <w:lvlJc w:val="right"/>
      <w:pPr>
        <w:tabs>
          <w:tab w:val="left" w:pos="3040"/>
        </w:tabs>
        <w:ind w:left="3040" w:hanging="420"/>
      </w:pPr>
    </w:lvl>
    <w:lvl w:ilvl="6">
      <w:start w:val="1"/>
      <w:numFmt w:val="decimal"/>
      <w:lvlText w:val="%7."/>
      <w:lvlJc w:val="left"/>
      <w:pPr>
        <w:tabs>
          <w:tab w:val="left" w:pos="3460"/>
        </w:tabs>
        <w:ind w:left="3460" w:hanging="420"/>
      </w:pPr>
    </w:lvl>
    <w:lvl w:ilvl="7">
      <w:start w:val="1"/>
      <w:numFmt w:val="lowerLetter"/>
      <w:lvlText w:val="%8)"/>
      <w:lvlJc w:val="left"/>
      <w:pPr>
        <w:tabs>
          <w:tab w:val="left" w:pos="3880"/>
        </w:tabs>
        <w:ind w:left="3880" w:hanging="420"/>
      </w:pPr>
    </w:lvl>
    <w:lvl w:ilvl="8">
      <w:start w:val="1"/>
      <w:numFmt w:val="lowerRoman"/>
      <w:lvlText w:val="%9."/>
      <w:lvlJc w:val="right"/>
      <w:pPr>
        <w:tabs>
          <w:tab w:val="left" w:pos="4300"/>
        </w:tabs>
        <w:ind w:left="4300" w:hanging="420"/>
      </w:pPr>
    </w:lvl>
  </w:abstractNum>
  <w:abstractNum w:abstractNumId="1">
    <w:nsid w:val="597AAF10"/>
    <w:multiLevelType w:val="singleLevel"/>
    <w:tmpl w:val="597AAF10"/>
    <w:lvl w:ilvl="0">
      <w:start w:val="4"/>
      <w:numFmt w:val="decimal"/>
      <w:suff w:val="nothing"/>
      <w:lvlText w:val="%1、"/>
      <w:lvlJc w:val="left"/>
    </w:lvl>
  </w:abstractNum>
  <w:abstractNum w:abstractNumId="2">
    <w:nsid w:val="5993C7A4"/>
    <w:multiLevelType w:val="singleLevel"/>
    <w:tmpl w:val="5993C7A4"/>
    <w:lvl w:ilvl="0">
      <w:start w:val="1"/>
      <w:numFmt w:val="decimal"/>
      <w:suff w:val="nothing"/>
      <w:lvlText w:val="%1、"/>
      <w:lvlJc w:val="left"/>
    </w:lvl>
  </w:abstractNum>
  <w:abstractNum w:abstractNumId="3">
    <w:nsid w:val="7B234623"/>
    <w:multiLevelType w:val="multilevel"/>
    <w:tmpl w:val="7B234623"/>
    <w:lvl w:ilvl="0">
      <w:start w:val="1"/>
      <w:numFmt w:val="japaneseCounting"/>
      <w:lvlText w:val="%1、"/>
      <w:lvlJc w:val="left"/>
      <w:pPr>
        <w:ind w:left="1316" w:hanging="720"/>
      </w:pPr>
      <w:rPr>
        <w:rFonts w:hint="default"/>
      </w:rPr>
    </w:lvl>
    <w:lvl w:ilvl="1">
      <w:start w:val="1"/>
      <w:numFmt w:val="lowerLetter"/>
      <w:lvlText w:val="%2)"/>
      <w:lvlJc w:val="left"/>
      <w:pPr>
        <w:ind w:left="1436" w:hanging="420"/>
      </w:pPr>
    </w:lvl>
    <w:lvl w:ilvl="2">
      <w:start w:val="1"/>
      <w:numFmt w:val="lowerRoman"/>
      <w:lvlText w:val="%3."/>
      <w:lvlJc w:val="right"/>
      <w:pPr>
        <w:ind w:left="1856" w:hanging="420"/>
      </w:pPr>
    </w:lvl>
    <w:lvl w:ilvl="3">
      <w:start w:val="1"/>
      <w:numFmt w:val="decimal"/>
      <w:lvlText w:val="%4."/>
      <w:lvlJc w:val="left"/>
      <w:pPr>
        <w:ind w:left="2276" w:hanging="420"/>
      </w:pPr>
    </w:lvl>
    <w:lvl w:ilvl="4">
      <w:start w:val="1"/>
      <w:numFmt w:val="lowerLetter"/>
      <w:lvlText w:val="%5)"/>
      <w:lvlJc w:val="left"/>
      <w:pPr>
        <w:ind w:left="2696" w:hanging="420"/>
      </w:pPr>
    </w:lvl>
    <w:lvl w:ilvl="5">
      <w:start w:val="1"/>
      <w:numFmt w:val="lowerRoman"/>
      <w:lvlText w:val="%6."/>
      <w:lvlJc w:val="right"/>
      <w:pPr>
        <w:ind w:left="3116" w:hanging="420"/>
      </w:pPr>
    </w:lvl>
    <w:lvl w:ilvl="6">
      <w:start w:val="1"/>
      <w:numFmt w:val="decimal"/>
      <w:lvlText w:val="%7."/>
      <w:lvlJc w:val="left"/>
      <w:pPr>
        <w:ind w:left="3536" w:hanging="420"/>
      </w:pPr>
    </w:lvl>
    <w:lvl w:ilvl="7">
      <w:start w:val="1"/>
      <w:numFmt w:val="lowerLetter"/>
      <w:lvlText w:val="%8)"/>
      <w:lvlJc w:val="left"/>
      <w:pPr>
        <w:ind w:left="3956" w:hanging="420"/>
      </w:pPr>
    </w:lvl>
    <w:lvl w:ilvl="8">
      <w:start w:val="1"/>
      <w:numFmt w:val="lowerRoman"/>
      <w:lvlText w:val="%9."/>
      <w:lvlJc w:val="right"/>
      <w:pPr>
        <w:ind w:left="4376" w:hanging="42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revisionView w:markup="0"/>
  <w:doNotTrackMoves/>
  <w:documentProtection w:edit="forms" w:enforcement="1" w:cryptProviderType="rsaFull" w:cryptAlgorithmClass="hash" w:cryptAlgorithmType="typeAny" w:cryptAlgorithmSid="4" w:cryptSpinCount="100000" w:hash="0MP4fvri8xwvcPentan9jQfOaHY=" w:salt="ZhYekZb5Uh+VyMu2K5gykg=="/>
  <w:defaultTabStop w:val="425"/>
  <w:drawingGridHorizontalSpacing w:val="105"/>
  <w:drawingGridVerticalSpacing w:val="157"/>
  <w:noPunctuationKerning/>
  <w:characterSpacingControl w:val="compressPunctuation"/>
  <w:hdrShapeDefaults>
    <o:shapedefaults v:ext="edit" spidmax="205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20FCF10D-3E50-4FE2-B9BA-9E8C4C77D4AE}" w:val="b1Z4GgvP0CuT/RrOBUpqDf+LmjN7tdJxn8yIaKWVwMFYco3z=EAsl52hiXe96HkQS"/>
    <w:docVar w:name="{331518C9-BC22-4EF6-A798-DD4D563C914F}" w:val="BbaUhdwtFnpvzJD6WyoR71QY+uqK83=rGMfT/gmil50xCOcEVkLsAZ9HSINXe4jP2"/>
    <w:docVar w:name="{4F3613B4-AAB4-454E-8DBB-C62324A8A10D}" w:val="9aUF5iznK3NV7EZLquods01PSYXb/T8AlCr=vGWwjHODQyJhR+mpcgBkteIfM2x46"/>
    <w:docVar w:name="{97CD570D-6376-4E11-A781-4254F6CAC090}" w:val="N5cpJiEsWdOngyRt4=+SHTwmQLIUuB802qY/139VMh6XlroZfaFD7CjKbxGzAvPke"/>
    <w:docVar w:name="{B11670FE-5988-4F27-8D09-ABB5B56FE924}" w:val="BbaUhdwtFnpvzJD6WyoR71QY+uqK83=rGMfT/gmil50xCOcEVkLsAZ9HSINXe4jP2"/>
    <w:docVar w:name="DocumentID" w:val="{3B6A2DB5-D9F0-4DB0-9786-30C113E0018E}"/>
  </w:docVars>
  <w:rsids>
    <w:rsidRoot w:val="00C23B6F"/>
    <w:rsid w:val="00002CEB"/>
    <w:rsid w:val="0000761E"/>
    <w:rsid w:val="00012B6B"/>
    <w:rsid w:val="00052D65"/>
    <w:rsid w:val="0005666C"/>
    <w:rsid w:val="000749FF"/>
    <w:rsid w:val="0009072F"/>
    <w:rsid w:val="000921FE"/>
    <w:rsid w:val="000C1A0B"/>
    <w:rsid w:val="000E007B"/>
    <w:rsid w:val="000E6FDB"/>
    <w:rsid w:val="0010441C"/>
    <w:rsid w:val="001139F2"/>
    <w:rsid w:val="00124C9C"/>
    <w:rsid w:val="00130D1F"/>
    <w:rsid w:val="00152B82"/>
    <w:rsid w:val="001812F5"/>
    <w:rsid w:val="001A205D"/>
    <w:rsid w:val="001A4088"/>
    <w:rsid w:val="001D1AE1"/>
    <w:rsid w:val="001D3A84"/>
    <w:rsid w:val="001E0E5D"/>
    <w:rsid w:val="001E361F"/>
    <w:rsid w:val="002042BB"/>
    <w:rsid w:val="002069E2"/>
    <w:rsid w:val="00213CC8"/>
    <w:rsid w:val="00214C75"/>
    <w:rsid w:val="002228CE"/>
    <w:rsid w:val="00224651"/>
    <w:rsid w:val="002303EC"/>
    <w:rsid w:val="00235288"/>
    <w:rsid w:val="00237CD3"/>
    <w:rsid w:val="00245868"/>
    <w:rsid w:val="00253D9F"/>
    <w:rsid w:val="0026758F"/>
    <w:rsid w:val="00287957"/>
    <w:rsid w:val="00293E03"/>
    <w:rsid w:val="002A6036"/>
    <w:rsid w:val="002A744B"/>
    <w:rsid w:val="002B2F84"/>
    <w:rsid w:val="002E6375"/>
    <w:rsid w:val="0033324A"/>
    <w:rsid w:val="003433A9"/>
    <w:rsid w:val="00355D1F"/>
    <w:rsid w:val="0037045F"/>
    <w:rsid w:val="00374F46"/>
    <w:rsid w:val="0037618A"/>
    <w:rsid w:val="00383FCC"/>
    <w:rsid w:val="00395F1C"/>
    <w:rsid w:val="003A1F7E"/>
    <w:rsid w:val="003C1E77"/>
    <w:rsid w:val="003C6C63"/>
    <w:rsid w:val="003E3650"/>
    <w:rsid w:val="003E42EE"/>
    <w:rsid w:val="003E7FC2"/>
    <w:rsid w:val="00417083"/>
    <w:rsid w:val="004252C0"/>
    <w:rsid w:val="004403F5"/>
    <w:rsid w:val="00444CFF"/>
    <w:rsid w:val="00444D04"/>
    <w:rsid w:val="00446133"/>
    <w:rsid w:val="0046090B"/>
    <w:rsid w:val="00462851"/>
    <w:rsid w:val="00472D71"/>
    <w:rsid w:val="0047324F"/>
    <w:rsid w:val="004B68BD"/>
    <w:rsid w:val="004D4301"/>
    <w:rsid w:val="004E14AF"/>
    <w:rsid w:val="004F49AA"/>
    <w:rsid w:val="0050316B"/>
    <w:rsid w:val="00520144"/>
    <w:rsid w:val="00536BCA"/>
    <w:rsid w:val="00543D07"/>
    <w:rsid w:val="0054780F"/>
    <w:rsid w:val="005527A2"/>
    <w:rsid w:val="00571509"/>
    <w:rsid w:val="00593975"/>
    <w:rsid w:val="005F3BD2"/>
    <w:rsid w:val="005F4282"/>
    <w:rsid w:val="005F5FDF"/>
    <w:rsid w:val="0062611D"/>
    <w:rsid w:val="006347A6"/>
    <w:rsid w:val="00646E94"/>
    <w:rsid w:val="0065171B"/>
    <w:rsid w:val="00663361"/>
    <w:rsid w:val="00667A8D"/>
    <w:rsid w:val="0067433E"/>
    <w:rsid w:val="00691015"/>
    <w:rsid w:val="006A2CC1"/>
    <w:rsid w:val="006B5197"/>
    <w:rsid w:val="006C1A92"/>
    <w:rsid w:val="006C5E16"/>
    <w:rsid w:val="006E4AAD"/>
    <w:rsid w:val="006E54F8"/>
    <w:rsid w:val="00733966"/>
    <w:rsid w:val="00736F3D"/>
    <w:rsid w:val="00740861"/>
    <w:rsid w:val="00752AC4"/>
    <w:rsid w:val="00752D7A"/>
    <w:rsid w:val="00755054"/>
    <w:rsid w:val="007637F8"/>
    <w:rsid w:val="007875B9"/>
    <w:rsid w:val="007B1CF2"/>
    <w:rsid w:val="007B51BA"/>
    <w:rsid w:val="007D3114"/>
    <w:rsid w:val="007F5130"/>
    <w:rsid w:val="007F7D61"/>
    <w:rsid w:val="0082001A"/>
    <w:rsid w:val="00826345"/>
    <w:rsid w:val="0083381F"/>
    <w:rsid w:val="008371C8"/>
    <w:rsid w:val="00837AC4"/>
    <w:rsid w:val="0084681D"/>
    <w:rsid w:val="00850BB9"/>
    <w:rsid w:val="00855BDF"/>
    <w:rsid w:val="00870315"/>
    <w:rsid w:val="00872799"/>
    <w:rsid w:val="008C7DDB"/>
    <w:rsid w:val="008D327B"/>
    <w:rsid w:val="008D3A23"/>
    <w:rsid w:val="008E7AE5"/>
    <w:rsid w:val="00930D4A"/>
    <w:rsid w:val="00952E2A"/>
    <w:rsid w:val="00960805"/>
    <w:rsid w:val="0096101B"/>
    <w:rsid w:val="0096244F"/>
    <w:rsid w:val="009649F6"/>
    <w:rsid w:val="00964BAC"/>
    <w:rsid w:val="009652A8"/>
    <w:rsid w:val="00970CBF"/>
    <w:rsid w:val="00984663"/>
    <w:rsid w:val="009850AD"/>
    <w:rsid w:val="009D6F15"/>
    <w:rsid w:val="009E3F45"/>
    <w:rsid w:val="009E6622"/>
    <w:rsid w:val="009E7482"/>
    <w:rsid w:val="00A01281"/>
    <w:rsid w:val="00A33772"/>
    <w:rsid w:val="00A359F8"/>
    <w:rsid w:val="00A41166"/>
    <w:rsid w:val="00A97C54"/>
    <w:rsid w:val="00AB5608"/>
    <w:rsid w:val="00AB6AF9"/>
    <w:rsid w:val="00AC4DEA"/>
    <w:rsid w:val="00AD16FE"/>
    <w:rsid w:val="00AD742F"/>
    <w:rsid w:val="00B03809"/>
    <w:rsid w:val="00B07F1E"/>
    <w:rsid w:val="00B32341"/>
    <w:rsid w:val="00B839C5"/>
    <w:rsid w:val="00B95E56"/>
    <w:rsid w:val="00BA1C9A"/>
    <w:rsid w:val="00BD1F0C"/>
    <w:rsid w:val="00C0308C"/>
    <w:rsid w:val="00C15BF4"/>
    <w:rsid w:val="00C23B6F"/>
    <w:rsid w:val="00C24860"/>
    <w:rsid w:val="00C335DF"/>
    <w:rsid w:val="00C36FF7"/>
    <w:rsid w:val="00C4196F"/>
    <w:rsid w:val="00C544C9"/>
    <w:rsid w:val="00C63579"/>
    <w:rsid w:val="00C64B97"/>
    <w:rsid w:val="00C940E0"/>
    <w:rsid w:val="00CA1857"/>
    <w:rsid w:val="00CA6F9F"/>
    <w:rsid w:val="00CB0D3F"/>
    <w:rsid w:val="00CB14AD"/>
    <w:rsid w:val="00CC4DF9"/>
    <w:rsid w:val="00CC51FD"/>
    <w:rsid w:val="00CD4F0B"/>
    <w:rsid w:val="00CD5A40"/>
    <w:rsid w:val="00CE72E8"/>
    <w:rsid w:val="00D213C3"/>
    <w:rsid w:val="00D40CA5"/>
    <w:rsid w:val="00D41FB2"/>
    <w:rsid w:val="00D54CF4"/>
    <w:rsid w:val="00D67D23"/>
    <w:rsid w:val="00D85350"/>
    <w:rsid w:val="00D871D9"/>
    <w:rsid w:val="00D93627"/>
    <w:rsid w:val="00DA4411"/>
    <w:rsid w:val="00DB1501"/>
    <w:rsid w:val="00E0689A"/>
    <w:rsid w:val="00E153B8"/>
    <w:rsid w:val="00E1626A"/>
    <w:rsid w:val="00E21A7E"/>
    <w:rsid w:val="00E36AC2"/>
    <w:rsid w:val="00E54281"/>
    <w:rsid w:val="00E800BD"/>
    <w:rsid w:val="00EF549E"/>
    <w:rsid w:val="00F00B25"/>
    <w:rsid w:val="00F103D0"/>
    <w:rsid w:val="00F14D7F"/>
    <w:rsid w:val="00F75FD3"/>
    <w:rsid w:val="00F936FD"/>
    <w:rsid w:val="00FD101B"/>
    <w:rsid w:val="00FE2814"/>
    <w:rsid w:val="026B2A05"/>
    <w:rsid w:val="03061413"/>
    <w:rsid w:val="04651A14"/>
    <w:rsid w:val="05613F0F"/>
    <w:rsid w:val="05E35530"/>
    <w:rsid w:val="087B3CCE"/>
    <w:rsid w:val="087E13CA"/>
    <w:rsid w:val="0F5E06CE"/>
    <w:rsid w:val="11BE224C"/>
    <w:rsid w:val="12867313"/>
    <w:rsid w:val="132C2489"/>
    <w:rsid w:val="157A3088"/>
    <w:rsid w:val="16A31F02"/>
    <w:rsid w:val="17485180"/>
    <w:rsid w:val="19AA2B14"/>
    <w:rsid w:val="1B164DCD"/>
    <w:rsid w:val="1C880C90"/>
    <w:rsid w:val="1CB44F2C"/>
    <w:rsid w:val="1E451F79"/>
    <w:rsid w:val="1F276008"/>
    <w:rsid w:val="1F32383E"/>
    <w:rsid w:val="1FBF1411"/>
    <w:rsid w:val="227314F9"/>
    <w:rsid w:val="23C21682"/>
    <w:rsid w:val="23CA26CB"/>
    <w:rsid w:val="23CD05EA"/>
    <w:rsid w:val="23E71A6F"/>
    <w:rsid w:val="256E630C"/>
    <w:rsid w:val="25911B79"/>
    <w:rsid w:val="273C7E1C"/>
    <w:rsid w:val="2743124C"/>
    <w:rsid w:val="28167A8D"/>
    <w:rsid w:val="2B2567BB"/>
    <w:rsid w:val="2C4E0EC4"/>
    <w:rsid w:val="2E6A6C24"/>
    <w:rsid w:val="2E940886"/>
    <w:rsid w:val="2EF80AED"/>
    <w:rsid w:val="305A5D31"/>
    <w:rsid w:val="39650487"/>
    <w:rsid w:val="39902540"/>
    <w:rsid w:val="3CB554D3"/>
    <w:rsid w:val="3FAC7973"/>
    <w:rsid w:val="41B02195"/>
    <w:rsid w:val="42EC583B"/>
    <w:rsid w:val="444676A0"/>
    <w:rsid w:val="44B331D4"/>
    <w:rsid w:val="458C729E"/>
    <w:rsid w:val="486B6AB5"/>
    <w:rsid w:val="49796C55"/>
    <w:rsid w:val="4A5B5A0A"/>
    <w:rsid w:val="4B8F0E22"/>
    <w:rsid w:val="4C23278E"/>
    <w:rsid w:val="4CF4630A"/>
    <w:rsid w:val="4D6554BC"/>
    <w:rsid w:val="4D693B86"/>
    <w:rsid w:val="50891F29"/>
    <w:rsid w:val="530405FB"/>
    <w:rsid w:val="537435B8"/>
    <w:rsid w:val="5477364A"/>
    <w:rsid w:val="55A1526A"/>
    <w:rsid w:val="55D5402B"/>
    <w:rsid w:val="57E82C8F"/>
    <w:rsid w:val="58384717"/>
    <w:rsid w:val="586A321C"/>
    <w:rsid w:val="5DC866C9"/>
    <w:rsid w:val="5EA2447B"/>
    <w:rsid w:val="5EB454DF"/>
    <w:rsid w:val="605E1DB1"/>
    <w:rsid w:val="611818C0"/>
    <w:rsid w:val="624C3E8E"/>
    <w:rsid w:val="650E3692"/>
    <w:rsid w:val="668D53DB"/>
    <w:rsid w:val="68596B2B"/>
    <w:rsid w:val="691E1809"/>
    <w:rsid w:val="6A5F65A6"/>
    <w:rsid w:val="6BAF0ECA"/>
    <w:rsid w:val="6E8959AE"/>
    <w:rsid w:val="729104CF"/>
    <w:rsid w:val="735857F8"/>
    <w:rsid w:val="766C7F61"/>
    <w:rsid w:val="77C9519F"/>
    <w:rsid w:val="787668BA"/>
    <w:rsid w:val="79043EC6"/>
    <w:rsid w:val="79AE0321"/>
    <w:rsid w:val="7AB950BB"/>
    <w:rsid w:val="7C01654D"/>
    <w:rsid w:val="7CCB44D0"/>
    <w:rsid w:val="7CCE306F"/>
    <w:rsid w:val="7F114616"/>
    <w:rsid w:val="7F1E6AA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uiPriority="39" w:qFormat="1"/>
    <w:lsdException w:name="toc 2" w:uiPriority="39" w:qFormat="1"/>
    <w:lsdException w:name="toc 3" w:semiHidden="1"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annotation text" w:qFormat="1"/>
    <w:lsdException w:name="header" w:uiPriority="99" w:qFormat="1"/>
    <w:lsdException w:name="footer" w:uiPriority="99" w:qFormat="1"/>
    <w:lsdException w:name="index heading" w:semiHidden="1" w:qFormat="1"/>
    <w:lsdException w:name="caption" w:semiHidden="1" w:unhideWhenUsed="1" w:qFormat="1"/>
    <w:lsdException w:name="annotation reference" w:qFormat="1"/>
    <w:lsdException w:name="page number" w:qFormat="1"/>
    <w:lsdException w:name="Title" w:qFormat="1"/>
    <w:lsdException w:name="Closing" w:qFormat="1"/>
    <w:lsdException w:name="Default Paragraph Font" w:semiHidden="1" w:uiPriority="1" w:unhideWhenUsed="1" w:qFormat="1"/>
    <w:lsdException w:name="Body Text" w:qFormat="1"/>
    <w:lsdException w:name="Body Text Indent" w:qFormat="1"/>
    <w:lsdException w:name="Subtitle" w:qFormat="1"/>
    <w:lsdException w:name="Salutation" w:uiPriority="99" w:qFormat="1"/>
    <w:lsdException w:name="Date" w:qFormat="1"/>
    <w:lsdException w:name="Body Text 2" w:qFormat="1"/>
    <w:lsdException w:name="Body Text Indent 2" w:qFormat="1"/>
    <w:lsdException w:name="Body Text Indent 3" w:qFormat="1"/>
    <w:lsdException w:name="Hyperlink" w:uiPriority="99"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Colorful 3" w:qFormat="1"/>
    <w:lsdException w:name="Table Elegant" w:qFormat="1"/>
    <w:lsdException w:name="Balloon Text" w:semiHidden="1" w:qFormat="1"/>
    <w:lsdException w:name="Table Grid" w:qFormat="1"/>
    <w:lsdException w:name="Table Theme"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E42EE"/>
    <w:pPr>
      <w:widowControl w:val="0"/>
      <w:jc w:val="both"/>
    </w:pPr>
    <w:rPr>
      <w:rFonts w:eastAsia="仿宋_GB2312"/>
      <w:kern w:val="2"/>
      <w:sz w:val="28"/>
    </w:rPr>
  </w:style>
  <w:style w:type="paragraph" w:styleId="1">
    <w:name w:val="heading 1"/>
    <w:basedOn w:val="a"/>
    <w:next w:val="a"/>
    <w:link w:val="1Char"/>
    <w:qFormat/>
    <w:rsid w:val="003E42EE"/>
    <w:pPr>
      <w:keepNext/>
      <w:spacing w:line="440" w:lineRule="exact"/>
      <w:jc w:val="center"/>
      <w:outlineLvl w:val="0"/>
    </w:pPr>
    <w:rPr>
      <w:rFonts w:ascii="宋体" w:eastAsia="宋体" w:hAnsi="宋体"/>
      <w:b/>
      <w:sz w:val="44"/>
      <w:szCs w:val="44"/>
    </w:rPr>
  </w:style>
  <w:style w:type="paragraph" w:styleId="2">
    <w:name w:val="heading 2"/>
    <w:basedOn w:val="a"/>
    <w:next w:val="a"/>
    <w:uiPriority w:val="99"/>
    <w:qFormat/>
    <w:rsid w:val="003E42EE"/>
    <w:pPr>
      <w:keepNext/>
      <w:adjustRightInd w:val="0"/>
      <w:spacing w:line="360" w:lineRule="auto"/>
      <w:ind w:firstLineChars="200" w:firstLine="602"/>
      <w:outlineLvl w:val="1"/>
    </w:pPr>
    <w:rPr>
      <w:rFonts w:ascii="仿宋" w:eastAsia="仿宋" w:hAnsi="仿宋"/>
      <w:b/>
      <w:bCs/>
      <w:spacing w:val="10"/>
      <w:szCs w:val="28"/>
    </w:rPr>
  </w:style>
  <w:style w:type="paragraph" w:styleId="3">
    <w:name w:val="heading 3"/>
    <w:basedOn w:val="a"/>
    <w:next w:val="a"/>
    <w:qFormat/>
    <w:rsid w:val="003E42E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qFormat/>
    <w:rsid w:val="003E42EE"/>
    <w:pPr>
      <w:ind w:left="1680"/>
      <w:jc w:val="left"/>
    </w:pPr>
    <w:rPr>
      <w:rFonts w:ascii="Calibri" w:hAnsi="Calibri"/>
      <w:sz w:val="18"/>
      <w:szCs w:val="18"/>
    </w:rPr>
  </w:style>
  <w:style w:type="paragraph" w:styleId="8">
    <w:name w:val="index 8"/>
    <w:basedOn w:val="a"/>
    <w:next w:val="a"/>
    <w:semiHidden/>
    <w:qFormat/>
    <w:rsid w:val="003E42EE"/>
    <w:pPr>
      <w:ind w:leftChars="1400" w:left="1400"/>
    </w:pPr>
  </w:style>
  <w:style w:type="paragraph" w:styleId="5">
    <w:name w:val="index 5"/>
    <w:basedOn w:val="a"/>
    <w:next w:val="a"/>
    <w:semiHidden/>
    <w:qFormat/>
    <w:rsid w:val="003E42EE"/>
    <w:pPr>
      <w:ind w:leftChars="800" w:left="800"/>
    </w:pPr>
  </w:style>
  <w:style w:type="paragraph" w:styleId="a3">
    <w:name w:val="Document Map"/>
    <w:basedOn w:val="a"/>
    <w:semiHidden/>
    <w:qFormat/>
    <w:rsid w:val="003E42EE"/>
    <w:pPr>
      <w:shd w:val="clear" w:color="auto" w:fill="000080"/>
    </w:pPr>
  </w:style>
  <w:style w:type="paragraph" w:styleId="a4">
    <w:name w:val="annotation text"/>
    <w:basedOn w:val="a"/>
    <w:link w:val="Char"/>
    <w:qFormat/>
    <w:rsid w:val="003E42EE"/>
    <w:pPr>
      <w:jc w:val="left"/>
    </w:pPr>
    <w:rPr>
      <w:rFonts w:eastAsia="宋体"/>
      <w:sz w:val="21"/>
    </w:rPr>
  </w:style>
  <w:style w:type="paragraph" w:styleId="6">
    <w:name w:val="index 6"/>
    <w:basedOn w:val="a"/>
    <w:next w:val="a"/>
    <w:semiHidden/>
    <w:qFormat/>
    <w:rsid w:val="003E42EE"/>
    <w:pPr>
      <w:ind w:leftChars="1000" w:left="1000"/>
    </w:pPr>
  </w:style>
  <w:style w:type="paragraph" w:styleId="a5">
    <w:name w:val="Salutation"/>
    <w:basedOn w:val="a"/>
    <w:next w:val="a"/>
    <w:link w:val="Char0"/>
    <w:uiPriority w:val="99"/>
    <w:qFormat/>
    <w:rsid w:val="003E42EE"/>
    <w:rPr>
      <w:rFonts w:ascii="仿宋_GB2312"/>
    </w:rPr>
  </w:style>
  <w:style w:type="paragraph" w:styleId="a6">
    <w:name w:val="Closing"/>
    <w:basedOn w:val="a"/>
    <w:next w:val="a"/>
    <w:qFormat/>
    <w:rsid w:val="003E42EE"/>
    <w:pPr>
      <w:ind w:left="4320"/>
    </w:pPr>
    <w:rPr>
      <w:rFonts w:ascii="仿宋_GB2312"/>
    </w:rPr>
  </w:style>
  <w:style w:type="paragraph" w:styleId="a7">
    <w:name w:val="Body Text"/>
    <w:basedOn w:val="a"/>
    <w:qFormat/>
    <w:rsid w:val="003E42EE"/>
    <w:pPr>
      <w:spacing w:line="560" w:lineRule="exact"/>
    </w:pPr>
    <w:rPr>
      <w:rFonts w:ascii="仿宋_GB2312"/>
    </w:rPr>
  </w:style>
  <w:style w:type="paragraph" w:styleId="a8">
    <w:name w:val="Body Text Indent"/>
    <w:basedOn w:val="a"/>
    <w:qFormat/>
    <w:rsid w:val="003E42EE"/>
    <w:pPr>
      <w:spacing w:line="600" w:lineRule="exact"/>
      <w:ind w:right="-150" w:firstLineChars="200" w:firstLine="520"/>
    </w:pPr>
    <w:rPr>
      <w:rFonts w:ascii="仿宋_GB2312"/>
      <w:color w:val="FF0000"/>
      <w:spacing w:val="10"/>
      <w:sz w:val="24"/>
    </w:rPr>
  </w:style>
  <w:style w:type="paragraph" w:styleId="4">
    <w:name w:val="index 4"/>
    <w:basedOn w:val="a"/>
    <w:next w:val="a"/>
    <w:semiHidden/>
    <w:qFormat/>
    <w:rsid w:val="003E42EE"/>
    <w:pPr>
      <w:ind w:leftChars="600" w:left="600"/>
    </w:pPr>
  </w:style>
  <w:style w:type="paragraph" w:styleId="50">
    <w:name w:val="toc 5"/>
    <w:basedOn w:val="a"/>
    <w:next w:val="a"/>
    <w:semiHidden/>
    <w:qFormat/>
    <w:rsid w:val="003E42EE"/>
    <w:pPr>
      <w:ind w:left="1120"/>
      <w:jc w:val="left"/>
    </w:pPr>
    <w:rPr>
      <w:rFonts w:ascii="Calibri" w:hAnsi="Calibri"/>
      <w:sz w:val="18"/>
      <w:szCs w:val="18"/>
    </w:rPr>
  </w:style>
  <w:style w:type="paragraph" w:styleId="30">
    <w:name w:val="toc 3"/>
    <w:basedOn w:val="a"/>
    <w:next w:val="a"/>
    <w:uiPriority w:val="39"/>
    <w:semiHidden/>
    <w:qFormat/>
    <w:rsid w:val="003E42EE"/>
    <w:pPr>
      <w:ind w:left="560"/>
      <w:jc w:val="left"/>
    </w:pPr>
    <w:rPr>
      <w:rFonts w:ascii="Calibri" w:hAnsi="Calibri"/>
      <w:i/>
      <w:iCs/>
      <w:sz w:val="20"/>
    </w:rPr>
  </w:style>
  <w:style w:type="paragraph" w:styleId="a9">
    <w:name w:val="Plain Text"/>
    <w:basedOn w:val="a"/>
    <w:link w:val="Char1"/>
    <w:qFormat/>
    <w:rsid w:val="003E42EE"/>
    <w:rPr>
      <w:rFonts w:ascii="宋体" w:eastAsia="宋体" w:hAnsi="Courier New"/>
      <w:sz w:val="21"/>
    </w:rPr>
  </w:style>
  <w:style w:type="paragraph" w:styleId="80">
    <w:name w:val="toc 8"/>
    <w:basedOn w:val="a"/>
    <w:next w:val="a"/>
    <w:semiHidden/>
    <w:qFormat/>
    <w:rsid w:val="003E42EE"/>
    <w:pPr>
      <w:ind w:left="1960"/>
      <w:jc w:val="left"/>
    </w:pPr>
    <w:rPr>
      <w:rFonts w:ascii="Calibri" w:hAnsi="Calibri"/>
      <w:sz w:val="18"/>
      <w:szCs w:val="18"/>
    </w:rPr>
  </w:style>
  <w:style w:type="paragraph" w:styleId="31">
    <w:name w:val="index 3"/>
    <w:basedOn w:val="a"/>
    <w:next w:val="a"/>
    <w:semiHidden/>
    <w:qFormat/>
    <w:rsid w:val="003E42EE"/>
    <w:pPr>
      <w:ind w:leftChars="400" w:left="400"/>
    </w:pPr>
  </w:style>
  <w:style w:type="paragraph" w:styleId="aa">
    <w:name w:val="Date"/>
    <w:basedOn w:val="a"/>
    <w:next w:val="a"/>
    <w:qFormat/>
    <w:rsid w:val="003E42EE"/>
    <w:rPr>
      <w:rFonts w:ascii="仿宋_GB2312"/>
    </w:rPr>
  </w:style>
  <w:style w:type="paragraph" w:styleId="20">
    <w:name w:val="Body Text Indent 2"/>
    <w:basedOn w:val="a"/>
    <w:qFormat/>
    <w:rsid w:val="003E42EE"/>
    <w:pPr>
      <w:spacing w:line="560" w:lineRule="exact"/>
      <w:ind w:left="-105" w:firstLineChars="242" w:firstLine="629"/>
    </w:pPr>
    <w:rPr>
      <w:rFonts w:ascii="仿宋_GB2312"/>
      <w:spacing w:val="10"/>
      <w:sz w:val="24"/>
    </w:rPr>
  </w:style>
  <w:style w:type="paragraph" w:styleId="ab">
    <w:name w:val="Balloon Text"/>
    <w:basedOn w:val="a"/>
    <w:semiHidden/>
    <w:qFormat/>
    <w:rsid w:val="003E42EE"/>
    <w:rPr>
      <w:sz w:val="18"/>
      <w:szCs w:val="18"/>
    </w:rPr>
  </w:style>
  <w:style w:type="paragraph" w:styleId="ac">
    <w:name w:val="footer"/>
    <w:basedOn w:val="a"/>
    <w:link w:val="Char2"/>
    <w:uiPriority w:val="99"/>
    <w:qFormat/>
    <w:rsid w:val="003E42EE"/>
    <w:pPr>
      <w:tabs>
        <w:tab w:val="center" w:pos="4153"/>
        <w:tab w:val="right" w:pos="8306"/>
      </w:tabs>
      <w:snapToGrid w:val="0"/>
      <w:jc w:val="left"/>
    </w:pPr>
    <w:rPr>
      <w:rFonts w:eastAsia="宋体"/>
      <w:sz w:val="18"/>
    </w:rPr>
  </w:style>
  <w:style w:type="paragraph" w:styleId="ad">
    <w:name w:val="header"/>
    <w:basedOn w:val="a"/>
    <w:link w:val="Char3"/>
    <w:uiPriority w:val="99"/>
    <w:qFormat/>
    <w:rsid w:val="003E42EE"/>
    <w:pPr>
      <w:tabs>
        <w:tab w:val="center" w:pos="4153"/>
        <w:tab w:val="right" w:pos="8306"/>
      </w:tabs>
      <w:snapToGrid w:val="0"/>
      <w:jc w:val="center"/>
    </w:pPr>
    <w:rPr>
      <w:rFonts w:eastAsia="宋体"/>
      <w:sz w:val="18"/>
      <w:szCs w:val="18"/>
    </w:rPr>
  </w:style>
  <w:style w:type="paragraph" w:styleId="10">
    <w:name w:val="toc 1"/>
    <w:basedOn w:val="a"/>
    <w:next w:val="a"/>
    <w:uiPriority w:val="39"/>
    <w:qFormat/>
    <w:rsid w:val="003E42EE"/>
    <w:pPr>
      <w:spacing w:line="360" w:lineRule="auto"/>
    </w:pPr>
    <w:rPr>
      <w:rFonts w:ascii="Calibri" w:eastAsia="仿宋" w:hAnsi="Calibri"/>
      <w:b/>
      <w:bCs/>
      <w:sz w:val="24"/>
    </w:rPr>
  </w:style>
  <w:style w:type="paragraph" w:styleId="40">
    <w:name w:val="toc 4"/>
    <w:basedOn w:val="a"/>
    <w:next w:val="a"/>
    <w:semiHidden/>
    <w:qFormat/>
    <w:rsid w:val="003E42EE"/>
    <w:pPr>
      <w:ind w:left="840"/>
      <w:jc w:val="left"/>
    </w:pPr>
    <w:rPr>
      <w:rFonts w:ascii="Calibri" w:hAnsi="Calibri"/>
      <w:sz w:val="18"/>
      <w:szCs w:val="18"/>
    </w:rPr>
  </w:style>
  <w:style w:type="paragraph" w:styleId="ae">
    <w:name w:val="index heading"/>
    <w:basedOn w:val="a"/>
    <w:next w:val="11"/>
    <w:semiHidden/>
    <w:qFormat/>
    <w:rsid w:val="003E42EE"/>
  </w:style>
  <w:style w:type="paragraph" w:styleId="11">
    <w:name w:val="index 1"/>
    <w:basedOn w:val="a"/>
    <w:next w:val="a"/>
    <w:semiHidden/>
    <w:qFormat/>
    <w:rsid w:val="003E42EE"/>
  </w:style>
  <w:style w:type="paragraph" w:styleId="60">
    <w:name w:val="toc 6"/>
    <w:basedOn w:val="a"/>
    <w:next w:val="a"/>
    <w:semiHidden/>
    <w:qFormat/>
    <w:rsid w:val="003E42EE"/>
    <w:pPr>
      <w:ind w:left="1400"/>
      <w:jc w:val="left"/>
    </w:pPr>
    <w:rPr>
      <w:rFonts w:ascii="Calibri" w:hAnsi="Calibri"/>
      <w:sz w:val="18"/>
      <w:szCs w:val="18"/>
    </w:rPr>
  </w:style>
  <w:style w:type="paragraph" w:styleId="32">
    <w:name w:val="Body Text Indent 3"/>
    <w:basedOn w:val="a"/>
    <w:link w:val="3Char"/>
    <w:qFormat/>
    <w:rsid w:val="003E42EE"/>
    <w:pPr>
      <w:spacing w:line="560" w:lineRule="exact"/>
      <w:ind w:firstLineChars="200" w:firstLine="520"/>
    </w:pPr>
    <w:rPr>
      <w:rFonts w:ascii="仿宋_GB2312"/>
      <w:spacing w:val="10"/>
      <w:sz w:val="24"/>
    </w:rPr>
  </w:style>
  <w:style w:type="paragraph" w:styleId="70">
    <w:name w:val="index 7"/>
    <w:basedOn w:val="a"/>
    <w:next w:val="a"/>
    <w:semiHidden/>
    <w:qFormat/>
    <w:rsid w:val="003E42EE"/>
    <w:pPr>
      <w:ind w:leftChars="1200" w:left="1200"/>
    </w:pPr>
  </w:style>
  <w:style w:type="paragraph" w:styleId="9">
    <w:name w:val="index 9"/>
    <w:basedOn w:val="a"/>
    <w:next w:val="a"/>
    <w:semiHidden/>
    <w:qFormat/>
    <w:rsid w:val="003E42EE"/>
    <w:pPr>
      <w:ind w:leftChars="1600" w:left="1600"/>
    </w:pPr>
  </w:style>
  <w:style w:type="paragraph" w:styleId="21">
    <w:name w:val="toc 2"/>
    <w:basedOn w:val="a"/>
    <w:next w:val="a"/>
    <w:uiPriority w:val="39"/>
    <w:qFormat/>
    <w:rsid w:val="003E42EE"/>
    <w:pPr>
      <w:spacing w:line="360" w:lineRule="auto"/>
      <w:ind w:left="278"/>
      <w:jc w:val="left"/>
    </w:pPr>
    <w:rPr>
      <w:rFonts w:ascii="Calibri" w:eastAsia="仿宋" w:hAnsi="Calibri"/>
      <w:sz w:val="24"/>
    </w:rPr>
  </w:style>
  <w:style w:type="paragraph" w:styleId="90">
    <w:name w:val="toc 9"/>
    <w:basedOn w:val="a"/>
    <w:next w:val="a"/>
    <w:semiHidden/>
    <w:qFormat/>
    <w:rsid w:val="003E42EE"/>
    <w:pPr>
      <w:ind w:left="2240"/>
      <w:jc w:val="left"/>
    </w:pPr>
    <w:rPr>
      <w:rFonts w:ascii="Calibri" w:hAnsi="Calibri"/>
      <w:sz w:val="18"/>
      <w:szCs w:val="18"/>
    </w:rPr>
  </w:style>
  <w:style w:type="paragraph" w:styleId="22">
    <w:name w:val="Body Text 2"/>
    <w:basedOn w:val="a"/>
    <w:qFormat/>
    <w:rsid w:val="003E42EE"/>
    <w:pPr>
      <w:spacing w:line="600" w:lineRule="exact"/>
      <w:ind w:right="-150"/>
    </w:pPr>
    <w:rPr>
      <w:rFonts w:ascii="仿宋_GB2312"/>
      <w:spacing w:val="10"/>
      <w:sz w:val="24"/>
    </w:rPr>
  </w:style>
  <w:style w:type="paragraph" w:styleId="af">
    <w:name w:val="Normal (Web)"/>
    <w:basedOn w:val="a"/>
    <w:uiPriority w:val="99"/>
    <w:qFormat/>
    <w:rsid w:val="003E42EE"/>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23">
    <w:name w:val="index 2"/>
    <w:basedOn w:val="a"/>
    <w:next w:val="a"/>
    <w:semiHidden/>
    <w:qFormat/>
    <w:rsid w:val="003E42EE"/>
    <w:pPr>
      <w:ind w:leftChars="200" w:left="200"/>
    </w:pPr>
  </w:style>
  <w:style w:type="paragraph" w:styleId="af0">
    <w:name w:val="annotation subject"/>
    <w:basedOn w:val="a4"/>
    <w:next w:val="a4"/>
    <w:semiHidden/>
    <w:qFormat/>
    <w:rsid w:val="003E42EE"/>
    <w:rPr>
      <w:b/>
      <w:bCs/>
    </w:rPr>
  </w:style>
  <w:style w:type="table" w:styleId="af1">
    <w:name w:val="Table Grid"/>
    <w:basedOn w:val="a1"/>
    <w:qFormat/>
    <w:rsid w:val="003E42E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Theme"/>
    <w:basedOn w:val="a1"/>
    <w:qFormat/>
    <w:rsid w:val="003E42E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3">
    <w:name w:val="Table Colorful 3"/>
    <w:basedOn w:val="a1"/>
    <w:qFormat/>
    <w:rsid w:val="003E42EE"/>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3">
    <w:name w:val="Table Elegant"/>
    <w:basedOn w:val="a1"/>
    <w:qFormat/>
    <w:rsid w:val="003E42EE"/>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4">
    <w:name w:val="page number"/>
    <w:basedOn w:val="a0"/>
    <w:qFormat/>
    <w:rsid w:val="003E42EE"/>
  </w:style>
  <w:style w:type="character" w:styleId="af5">
    <w:name w:val="Hyperlink"/>
    <w:uiPriority w:val="99"/>
    <w:qFormat/>
    <w:rsid w:val="003E42EE"/>
    <w:rPr>
      <w:color w:val="0000FF"/>
      <w:u w:val="single"/>
    </w:rPr>
  </w:style>
  <w:style w:type="character" w:styleId="af6">
    <w:name w:val="annotation reference"/>
    <w:qFormat/>
    <w:rsid w:val="003E42EE"/>
    <w:rPr>
      <w:sz w:val="21"/>
      <w:szCs w:val="21"/>
    </w:rPr>
  </w:style>
  <w:style w:type="character" w:customStyle="1" w:styleId="3Char">
    <w:name w:val="正文文本缩进 3 Char"/>
    <w:link w:val="32"/>
    <w:qFormat/>
    <w:rsid w:val="003E42EE"/>
    <w:rPr>
      <w:rFonts w:ascii="仿宋_GB2312" w:eastAsia="仿宋_GB2312"/>
      <w:spacing w:val="10"/>
      <w:kern w:val="2"/>
      <w:sz w:val="24"/>
    </w:rPr>
  </w:style>
  <w:style w:type="character" w:customStyle="1" w:styleId="Char2">
    <w:name w:val="页脚 Char"/>
    <w:link w:val="ac"/>
    <w:uiPriority w:val="99"/>
    <w:qFormat/>
    <w:rsid w:val="003E42EE"/>
    <w:rPr>
      <w:kern w:val="2"/>
      <w:sz w:val="18"/>
    </w:rPr>
  </w:style>
  <w:style w:type="character" w:customStyle="1" w:styleId="Char3">
    <w:name w:val="页眉 Char"/>
    <w:link w:val="ad"/>
    <w:uiPriority w:val="99"/>
    <w:qFormat/>
    <w:rsid w:val="003E42EE"/>
    <w:rPr>
      <w:kern w:val="2"/>
      <w:sz w:val="18"/>
      <w:szCs w:val="18"/>
    </w:rPr>
  </w:style>
  <w:style w:type="character" w:customStyle="1" w:styleId="apple-converted-space">
    <w:name w:val="apple-converted-space"/>
    <w:qFormat/>
    <w:rsid w:val="003E42EE"/>
  </w:style>
  <w:style w:type="character" w:customStyle="1" w:styleId="1Char">
    <w:name w:val="标题 1 Char"/>
    <w:link w:val="1"/>
    <w:qFormat/>
    <w:rsid w:val="003E42EE"/>
    <w:rPr>
      <w:rFonts w:ascii="宋体" w:hAnsi="宋体"/>
      <w:b/>
      <w:kern w:val="2"/>
      <w:sz w:val="44"/>
      <w:szCs w:val="44"/>
    </w:rPr>
  </w:style>
  <w:style w:type="character" w:customStyle="1" w:styleId="Char1">
    <w:name w:val="纯文本 Char"/>
    <w:link w:val="a9"/>
    <w:qFormat/>
    <w:rsid w:val="003E42EE"/>
    <w:rPr>
      <w:rFonts w:ascii="宋体" w:eastAsia="宋体" w:hAnsi="Courier New"/>
      <w:kern w:val="2"/>
      <w:sz w:val="21"/>
      <w:lang w:val="en-US" w:eastAsia="zh-CN" w:bidi="ar-SA"/>
    </w:rPr>
  </w:style>
  <w:style w:type="character" w:customStyle="1" w:styleId="Char">
    <w:name w:val="批注文字 Char"/>
    <w:link w:val="a4"/>
    <w:qFormat/>
    <w:rsid w:val="003E42EE"/>
    <w:rPr>
      <w:kern w:val="2"/>
      <w:sz w:val="21"/>
    </w:rPr>
  </w:style>
  <w:style w:type="character" w:customStyle="1" w:styleId="CharChar3">
    <w:name w:val="Char Char3"/>
    <w:qFormat/>
    <w:rsid w:val="003E42EE"/>
    <w:rPr>
      <w:rFonts w:ascii="宋体" w:eastAsia="宋体" w:hAnsi="Courier New" w:cs="Times New Roman"/>
      <w:szCs w:val="20"/>
    </w:rPr>
  </w:style>
  <w:style w:type="character" w:customStyle="1" w:styleId="Char0">
    <w:name w:val="称呼 Char"/>
    <w:link w:val="a5"/>
    <w:uiPriority w:val="99"/>
    <w:qFormat/>
    <w:rsid w:val="003E42EE"/>
    <w:rPr>
      <w:rFonts w:ascii="仿宋_GB2312" w:eastAsia="仿宋_GB2312"/>
      <w:kern w:val="2"/>
      <w:sz w:val="28"/>
      <w:lang w:val="en-US" w:eastAsia="zh-CN" w:bidi="ar-SA"/>
    </w:rPr>
  </w:style>
  <w:style w:type="paragraph" w:customStyle="1" w:styleId="ParaCharCharCharCharCharCharChar">
    <w:name w:val="默认段落字体 Para Char Char Char Char Char Char Char"/>
    <w:basedOn w:val="a"/>
    <w:qFormat/>
    <w:rsid w:val="003E42EE"/>
    <w:rPr>
      <w:rFonts w:ascii="Tahoma" w:hAnsi="Tahoma"/>
      <w:sz w:val="24"/>
    </w:rPr>
  </w:style>
  <w:style w:type="paragraph" w:customStyle="1" w:styleId="ZW">
    <w:name w:val="ZW"/>
    <w:basedOn w:val="a"/>
    <w:qFormat/>
    <w:rsid w:val="003E42EE"/>
    <w:pPr>
      <w:adjustRightInd w:val="0"/>
      <w:spacing w:line="440" w:lineRule="atLeast"/>
      <w:ind w:firstLine="601"/>
      <w:textAlignment w:val="baseline"/>
    </w:pPr>
    <w:rPr>
      <w:rFonts w:ascii="Arial Narrow" w:eastAsia="昆仑楷体"/>
      <w:kern w:val="0"/>
    </w:rPr>
  </w:style>
  <w:style w:type="paragraph" w:styleId="af7">
    <w:name w:val="No Spacing"/>
    <w:uiPriority w:val="1"/>
    <w:qFormat/>
    <w:rsid w:val="003E42EE"/>
    <w:pPr>
      <w:widowControl w:val="0"/>
      <w:jc w:val="both"/>
    </w:pPr>
    <w:rPr>
      <w:kern w:val="2"/>
      <w:sz w:val="21"/>
    </w:rPr>
  </w:style>
  <w:style w:type="paragraph" w:styleId="af8">
    <w:name w:val="List Paragraph"/>
    <w:basedOn w:val="a"/>
    <w:uiPriority w:val="34"/>
    <w:qFormat/>
    <w:rsid w:val="003E42EE"/>
    <w:pPr>
      <w:ind w:firstLineChars="200" w:firstLine="420"/>
    </w:pPr>
  </w:style>
  <w:style w:type="paragraph" w:customStyle="1" w:styleId="zw0">
    <w:name w:val="zw"/>
    <w:basedOn w:val="ZW"/>
    <w:qFormat/>
    <w:rsid w:val="003E42EE"/>
    <w:pPr>
      <w:spacing w:line="360" w:lineRule="auto"/>
      <w:ind w:firstLine="482"/>
    </w:pPr>
    <w:rPr>
      <w:rFonts w:eastAsia="楷体_GB2312" w:hAnsi="Arial Narrow"/>
      <w:sz w:val="24"/>
    </w:rPr>
  </w:style>
  <w:style w:type="paragraph" w:customStyle="1" w:styleId="Char4">
    <w:name w:val="Char"/>
    <w:basedOn w:val="a"/>
    <w:qFormat/>
    <w:rsid w:val="003E42EE"/>
    <w:rPr>
      <w:szCs w:val="24"/>
    </w:rPr>
  </w:style>
  <w:style w:type="paragraph" w:customStyle="1" w:styleId="12">
    <w:name w:val="正文1"/>
    <w:qFormat/>
    <w:rsid w:val="003E42EE"/>
    <w:pPr>
      <w:widowControl w:val="0"/>
      <w:adjustRightInd w:val="0"/>
      <w:spacing w:line="315" w:lineRule="atLeast"/>
      <w:jc w:val="both"/>
      <w:textAlignment w:val="baseline"/>
    </w:pPr>
    <w:rPr>
      <w:rFonts w:ascii="宋体"/>
      <w:sz w:val="21"/>
    </w:rPr>
  </w:style>
  <w:style w:type="paragraph" w:customStyle="1" w:styleId="TOC1">
    <w:name w:val="TOC 标题1"/>
    <w:basedOn w:val="1"/>
    <w:next w:val="a"/>
    <w:uiPriority w:val="39"/>
    <w:qFormat/>
    <w:rsid w:val="003E42EE"/>
    <w:pPr>
      <w:keepLines/>
      <w:widowControl/>
      <w:spacing w:before="480" w:line="276" w:lineRule="auto"/>
      <w:jc w:val="left"/>
      <w:outlineLvl w:val="9"/>
    </w:pPr>
    <w:rPr>
      <w:rFonts w:ascii="Cambria" w:hAnsi="Cambria"/>
      <w:bCs/>
      <w:color w:val="365F91"/>
      <w:kern w:val="0"/>
      <w:szCs w:val="28"/>
    </w:rPr>
  </w:style>
  <w:style w:type="table" w:customStyle="1" w:styleId="13">
    <w:name w:val="样式1"/>
    <w:basedOn w:val="a1"/>
    <w:uiPriority w:val="99"/>
    <w:qFormat/>
    <w:rsid w:val="003E42EE"/>
    <w:tblPr>
      <w:tblInd w:w="0" w:type="dxa"/>
      <w:tblCellMar>
        <w:top w:w="0" w:type="dxa"/>
        <w:left w:w="108" w:type="dxa"/>
        <w:bottom w:w="0" w:type="dxa"/>
        <w:right w:w="108" w:type="dxa"/>
      </w:tblCellMar>
    </w:tblPr>
    <w:tcPr>
      <w:shd w:val="clear" w:color="auto" w:fill="BFBFBF"/>
    </w:tcPr>
    <w:tblStylePr w:type="firstRow">
      <w:tblPr/>
      <w:tcPr>
        <w:shd w:val="clear" w:color="auto" w:fill="BFBFBF"/>
      </w:tcPr>
    </w:tblStylePr>
  </w:style>
  <w:style w:type="paragraph" w:customStyle="1" w:styleId="28">
    <w:name w:val="四号仿宋28磅"/>
    <w:basedOn w:val="a"/>
    <w:qFormat/>
    <w:rsid w:val="003E42EE"/>
    <w:pPr>
      <w:spacing w:line="560" w:lineRule="exact"/>
      <w:ind w:firstLineChars="200" w:firstLine="200"/>
    </w:pPr>
    <w:rPr>
      <w:rFonts w:ascii="仿宋_GB231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footer" Target="footer1.xml"/><Relationship Id="rId26" Type="http://schemas.openxmlformats.org/officeDocument/2006/relationships/footer" Target="footer6.xml"/><Relationship Id="rId39"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control" Target="activeX/activeX4.xml"/><Relationship Id="rId42"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control" Target="activeX/activeX2.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8.wmf"/><Relationship Id="rId3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6.w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ntrol" Target="activeX/activeX1.xml"/><Relationship Id="rId24" Type="http://schemas.openxmlformats.org/officeDocument/2006/relationships/footer" Target="footer5.xml"/><Relationship Id="rId32" Type="http://schemas.openxmlformats.org/officeDocument/2006/relationships/oleObject" Target="embeddings/oleObject3.bin"/><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szcpg.com" TargetMode="External"/><Relationship Id="rId23" Type="http://schemas.openxmlformats.org/officeDocument/2006/relationships/footer" Target="footer4.xml"/><Relationship Id="rId28" Type="http://schemas.openxmlformats.org/officeDocument/2006/relationships/oleObject" Target="embeddings/oleObject1.bin"/><Relationship Id="rId36" Type="http://schemas.openxmlformats.org/officeDocument/2006/relationships/control" Target="activeX/activeX5.xml"/><Relationship Id="rId10" Type="http://schemas.openxmlformats.org/officeDocument/2006/relationships/image" Target="media/image2.wmf"/><Relationship Id="rId19" Type="http://schemas.openxmlformats.org/officeDocument/2006/relationships/footer" Target="footer2.xml"/><Relationship Id="rId31" Type="http://schemas.openxmlformats.org/officeDocument/2006/relationships/image" Target="media/image7.w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ontrol" Target="activeX/activeX3.xml"/><Relationship Id="rId22" Type="http://schemas.openxmlformats.org/officeDocument/2006/relationships/header" Target="header4.xml"/><Relationship Id="rId27" Type="http://schemas.openxmlformats.org/officeDocument/2006/relationships/image" Target="media/image5.wmf"/><Relationship Id="rId30" Type="http://schemas.openxmlformats.org/officeDocument/2006/relationships/oleObject" Target="embeddings/oleObject2.bin"/><Relationship Id="rId35" Type="http://schemas.openxmlformats.org/officeDocument/2006/relationships/image" Target="media/image9.wmf"/><Relationship Id="rId43" Type="http://schemas.openxmlformats.org/officeDocument/2006/relationships/footer" Target="footer7.xml"/></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activeX/activeX1.xml><?xml version="1.0" encoding="utf-8"?>
<ax:ocx xmlns:ax="http://schemas.microsoft.com/office/2006/activeX" xmlns:r="http://schemas.openxmlformats.org/officeDocument/2006/relationships" ax:classid="{E531053D-0904-4D26-ABF3-6E07DD308AB0}" ax:persistence="persistPropertyBag">
  <ax:ocxPr ax:name="DoubleBuffered" ax:value="0"/>
  <ax:ocxPr ax:name="Enabled" ax:value="-1"/>
  <ax:ocxPr ax:name="Visible" ax:value="-1"/>
  <ax:ocxPr ax:name="GroupFirst" ax:value="0"/>
  <ax:ocxPr ax:name="GroupIndex" ax:value="0"/>
  <ax:ocxPr ax:name="GroupPass" ax:value=""/>
  <ax:ocxPr ax:name="GroupValue" ax:value=""/>
  <ax:ocxPr ax:name="ISGroup" ax:value="0"/>
  <ax:ocxPr ax:name="PropList" ax:value="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"/>
  <ax:ocxPr ax:name="SelectIndex" ax:value="0"/>
</ax:ocx>
</file>

<file path=word/activeX/activeX2.xml><?xml version="1.0" encoding="utf-8"?>
<ax:ocx xmlns:ax="http://schemas.microsoft.com/office/2006/activeX" xmlns:r="http://schemas.openxmlformats.org/officeDocument/2006/relationships" ax:classid="{E531053D-0904-4D26-ABF3-6E07DD308AB0}" ax:persistence="persistPropertyBag">
  <ax:ocxPr ax:name="DoubleBuffered" ax:value="0"/>
  <ax:ocxPr ax:name="Enabled" ax:value="-1"/>
  <ax:ocxPr ax:name="Visible" ax:value="-1"/>
  <ax:ocxPr ax:name="GroupFirst" ax:value="0"/>
  <ax:ocxPr ax:name="GroupIndex" ax:value="0"/>
  <ax:ocxPr ax:name="GroupPass" ax:value=""/>
  <ax:ocxPr ax:name="GroupValue" ax:value=""/>
  <ax:ocxPr ax:name="ISGroup" ax:value="0"/>
  <ax:ocxPr ax:name="PropList" ax:value="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"/>
  <ax:ocxPr ax:name="SelectIndex" ax:value="0"/>
</ax:ocx>
</file>

<file path=word/activeX/activeX3.xml><?xml version="1.0" encoding="utf-8"?>
<ax:ocx xmlns:ax="http://schemas.microsoft.com/office/2006/activeX" xmlns:r="http://schemas.openxmlformats.org/officeDocument/2006/relationships" ax:classid="{E531053D-0904-4D26-ABF3-6E07DD308AB0}" ax:persistence="persistPropertyBag">
  <ax:ocxPr ax:name="DoubleBuffered" ax:value="0"/>
  <ax:ocxPr ax:name="Enabled" ax:value="-1"/>
  <ax:ocxPr ax:name="Visible" ax:value="-1"/>
  <ax:ocxPr ax:name="GroupFirst" ax:value="0"/>
  <ax:ocxPr ax:name="GroupIndex" ax:value="0"/>
  <ax:ocxPr ax:name="GroupPass" ax:value=""/>
  <ax:ocxPr ax:name="GroupValue" ax:value=""/>
  <ax:ocxPr ax:name="ISGroup" ax:value="0"/>
  <ax:ocxPr ax:name="PropList" ax:value="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"/>
  <ax:ocxPr ax:name="SelectIndex" ax:value="0"/>
</ax:ocx>
</file>

<file path=word/activeX/activeX4.xml><?xml version="1.0" encoding="utf-8"?>
<ax:ocx xmlns:ax="http://schemas.microsoft.com/office/2006/activeX" xmlns:r="http://schemas.openxmlformats.org/officeDocument/2006/relationships" ax:classid="{E531053D-0904-4D26-ABF3-6E07DD308AB0}" ax:persistence="persistPropertyBag">
  <ax:ocxPr ax:name="DoubleBuffered" ax:value="0"/>
  <ax:ocxPr ax:name="Enabled" ax:value="-1"/>
  <ax:ocxPr ax:name="Visible" ax:value="-1"/>
  <ax:ocxPr ax:name="GroupFirst" ax:value="0"/>
  <ax:ocxPr ax:name="GroupIndex" ax:value="0"/>
  <ax:ocxPr ax:name="GroupPass" ax:value=""/>
  <ax:ocxPr ax:name="GroupValue" ax:value=""/>
  <ax:ocxPr ax:name="ISGroup" ax:value="0"/>
  <ax:ocxPr ax:name="PropList" ax:value="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"/>
  <ax:ocxPr ax:name="SelectIndex" ax:value="0"/>
</ax:ocx>
</file>

<file path=word/activeX/activeX5.xml><?xml version="1.0" encoding="utf-8"?>
<ax:ocx xmlns:ax="http://schemas.microsoft.com/office/2006/activeX" xmlns:r="http://schemas.openxmlformats.org/officeDocument/2006/relationships" ax:classid="{E531053D-0904-4D26-ABF3-6E07DD308AB0}" ax:persistence="persistPropertyBag">
  <ax:ocxPr ax:name="DoubleBuffered" ax:value="0"/>
  <ax:ocxPr ax:name="Enabled" ax:value="-1"/>
  <ax:ocxPr ax:name="Visible" ax:value="-1"/>
  <ax:ocxPr ax:name="GroupFirst" ax:value="0"/>
  <ax:ocxPr ax:name="GroupIndex" ax:value="0"/>
  <ax:ocxPr ax:name="GroupPass" ax:value=""/>
  <ax:ocxPr ax:name="GroupValue" ax:value=""/>
  <ax:ocxPr ax:name="ISGroup" ax:value="0"/>
  <ax:ocxPr ax:name="PropList" ax:value="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"/>
  <ax:ocxPr ax:name="SelectIndex" ax:value="0"/>
</ax:ocx>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2"/>
    <customShpInfo spid="_x0000_s1033"/>
    <customShpInfo spid="_x0000_s1029"/>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B56E21-1DC7-4E21-A4D8-7D3D7943A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7008</Words>
  <Characters>2033</Characters>
  <Application>Microsoft Office Word</Application>
  <DocSecurity>0</DocSecurity>
  <Lines>127</Lines>
  <Paragraphs>301</Paragraphs>
  <ScaleCrop>false</ScaleCrop>
  <Company>Microsoft</Company>
  <LinksUpToDate>false</LinksUpToDate>
  <CharactersWithSpaces>8740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HB</dc:creator>
  <cp:lastModifiedBy>微软用户</cp:lastModifiedBy>
  <cp:revision>33</cp:revision>
  <cp:lastPrinted>2014-03-06T06:05:00Z</cp:lastPrinted>
  <dcterms:created xsi:type="dcterms:W3CDTF">2019-01-07T08:46:00Z</dcterms:created>
  <dcterms:modified xsi:type="dcterms:W3CDTF">2019-09-11T08:33:00Z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