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snapToGrid/>
        <w:spacing w:before="40" w:after="40" w:line="580" w:lineRule="exact"/>
        <w:jc w:val="center"/>
        <w:textAlignment w:val="bottom"/>
        <w:rPr>
          <w:rFonts w:hint="eastAsia" w:ascii="宋体" w:hAnsi="宋体" w:cs="宋体"/>
          <w:bCs/>
          <w:sz w:val="36"/>
          <w:szCs w:val="36"/>
          <w:lang w:eastAsia="zh-CN"/>
        </w:rPr>
      </w:pPr>
      <w:r>
        <w:rPr>
          <w:rFonts w:hint="eastAsia" w:ascii="宋体" w:hAnsi="宋体" w:cs="宋体"/>
          <w:bCs/>
          <w:sz w:val="36"/>
          <w:szCs w:val="36"/>
          <w:lang w:eastAsia="zh-CN"/>
        </w:rPr>
        <w:t>辽阳龙峰房地产开发有限公司住宅、车库及土地市场价值</w:t>
      </w:r>
    </w:p>
    <w:p>
      <w:pPr>
        <w:keepNext w:val="0"/>
        <w:keepLines w:val="0"/>
        <w:pageBreakBefore w:val="0"/>
        <w:widowControl/>
        <w:kinsoku/>
        <w:wordWrap/>
        <w:overflowPunct/>
        <w:topLinePunct w:val="0"/>
        <w:autoSpaceDE w:val="0"/>
        <w:autoSpaceDN w:val="0"/>
        <w:bidi w:val="0"/>
        <w:adjustRightInd/>
        <w:snapToGrid/>
        <w:spacing w:before="40" w:after="40" w:line="580" w:lineRule="exact"/>
        <w:jc w:val="center"/>
        <w:textAlignment w:val="bottom"/>
        <w:rPr>
          <w:rFonts w:ascii="宋体" w:cs="宋体"/>
          <w:sz w:val="36"/>
          <w:szCs w:val="36"/>
        </w:rPr>
      </w:pPr>
      <w:r>
        <w:rPr>
          <w:rFonts w:hint="eastAsia" w:ascii="宋体" w:hAnsi="宋体" w:cs="宋体"/>
          <w:bCs/>
          <w:sz w:val="36"/>
          <w:szCs w:val="36"/>
          <w:lang w:eastAsia="zh-CN"/>
        </w:rPr>
        <w:t>资产评估</w:t>
      </w:r>
      <w:r>
        <w:rPr>
          <w:rFonts w:hint="eastAsia" w:ascii="宋体" w:hAnsi="宋体" w:cs="宋体"/>
          <w:bCs/>
          <w:sz w:val="36"/>
          <w:szCs w:val="36"/>
        </w:rPr>
        <w:t>报告书</w:t>
      </w:r>
    </w:p>
    <w:p>
      <w:pPr>
        <w:keepNext w:val="0"/>
        <w:keepLines w:val="0"/>
        <w:pageBreakBefore w:val="0"/>
        <w:kinsoku/>
        <w:wordWrap/>
        <w:overflowPunct/>
        <w:topLinePunct w:val="0"/>
        <w:bidi w:val="0"/>
        <w:adjustRightInd/>
        <w:snapToGrid/>
        <w:spacing w:line="580" w:lineRule="exact"/>
        <w:jc w:val="center"/>
        <w:outlineLvl w:val="0"/>
        <w:rPr>
          <w:rFonts w:ascii="仿宋" w:hAnsi="仿宋" w:eastAsia="仿宋" w:cs="仿宋"/>
          <w:w w:val="200"/>
          <w:sz w:val="32"/>
        </w:rPr>
      </w:pPr>
      <w:r>
        <w:rPr>
          <w:rFonts w:hint="eastAsia" w:ascii="仿宋" w:hAnsi="仿宋" w:eastAsia="仿宋" w:cs="仿宋"/>
          <w:sz w:val="28"/>
          <w:szCs w:val="28"/>
        </w:rPr>
        <w:t>辽智评报字</w:t>
      </w:r>
      <w:r>
        <w:rPr>
          <w:rFonts w:ascii="仿宋" w:hAnsi="仿宋" w:eastAsia="仿宋" w:cs="仿宋"/>
          <w:sz w:val="28"/>
          <w:szCs w:val="28"/>
        </w:rPr>
        <w:t>(</w:t>
      </w:r>
      <w:r>
        <w:rPr>
          <w:rFonts w:ascii="仿宋" w:hAnsi="仿宋" w:eastAsia="仿宋" w:cs="仿宋"/>
          <w:color w:val="FF0000"/>
          <w:sz w:val="28"/>
          <w:szCs w:val="28"/>
        </w:rPr>
        <w:t>201</w:t>
      </w:r>
      <w:r>
        <w:rPr>
          <w:rFonts w:hint="eastAsia" w:ascii="仿宋" w:hAnsi="仿宋" w:eastAsia="仿宋" w:cs="仿宋"/>
          <w:color w:val="FF0000"/>
          <w:sz w:val="28"/>
          <w:szCs w:val="28"/>
          <w:lang w:val="en-US" w:eastAsia="zh-CN"/>
        </w:rPr>
        <w:t>9</w:t>
      </w:r>
      <w:r>
        <w:rPr>
          <w:rFonts w:ascii="仿宋" w:hAnsi="仿宋" w:eastAsia="仿宋" w:cs="仿宋"/>
          <w:sz w:val="28"/>
          <w:szCs w:val="28"/>
        </w:rPr>
        <w:t>)</w:t>
      </w:r>
      <w:r>
        <w:rPr>
          <w:rFonts w:hint="eastAsia" w:ascii="仿宋" w:hAnsi="仿宋" w:eastAsia="仿宋" w:cs="仿宋"/>
          <w:sz w:val="28"/>
          <w:szCs w:val="28"/>
        </w:rPr>
        <w:t>第</w:t>
      </w:r>
      <w:r>
        <w:rPr>
          <w:rFonts w:hint="eastAsia" w:ascii="仿宋" w:hAnsi="仿宋" w:eastAsia="仿宋" w:cs="仿宋"/>
          <w:color w:val="FF0000"/>
          <w:sz w:val="28"/>
          <w:szCs w:val="28"/>
          <w:lang w:val="en-US" w:eastAsia="zh-CN"/>
        </w:rPr>
        <w:t>144</w:t>
      </w:r>
      <w:r>
        <w:rPr>
          <w:rFonts w:hint="eastAsia" w:ascii="仿宋" w:hAnsi="仿宋" w:eastAsia="仿宋" w:cs="仿宋"/>
          <w:sz w:val="28"/>
          <w:szCs w:val="28"/>
        </w:rPr>
        <w:t>号</w:t>
      </w:r>
    </w:p>
    <w:p>
      <w:pPr>
        <w:keepNext w:val="0"/>
        <w:keepLines w:val="0"/>
        <w:pageBreakBefore w:val="0"/>
        <w:kinsoku/>
        <w:wordWrap/>
        <w:overflowPunct/>
        <w:topLinePunct w:val="0"/>
        <w:bidi w:val="0"/>
        <w:adjustRightInd/>
        <w:snapToGrid/>
        <w:spacing w:line="580" w:lineRule="exact"/>
        <w:outlineLvl w:val="0"/>
        <w:rPr>
          <w:rFonts w:ascii="楷体_GB2312" w:eastAsia="楷体_GB2312"/>
          <w:sz w:val="32"/>
        </w:rPr>
      </w:pPr>
      <w:r>
        <w:pict>
          <v:line id="直线 9" o:spid="_x0000_s1030" o:spt="20" style="position:absolute;left:0pt;margin-left:30.15pt;margin-top:11.2pt;height:0pt;width:415.95pt;z-index:251658240;mso-width-relative:page;mso-height-relative:page;" coordsize="21600,21600">
            <v:path arrowok="t"/>
            <v:fill focussize="0,0"/>
            <v:stroke weight="1.5pt"/>
            <v:imagedata o:title=""/>
            <o:lock v:ext="edit"/>
          </v:line>
        </w:pict>
      </w:r>
    </w:p>
    <w:p>
      <w:pPr>
        <w:keepNext w:val="0"/>
        <w:keepLines w:val="0"/>
        <w:pageBreakBefore w:val="0"/>
        <w:kinsoku/>
        <w:wordWrap/>
        <w:overflowPunct/>
        <w:topLinePunct w:val="0"/>
        <w:bidi w:val="0"/>
        <w:adjustRightInd/>
        <w:snapToGrid/>
        <w:spacing w:line="580" w:lineRule="exact"/>
        <w:outlineLvl w:val="0"/>
        <w:rPr>
          <w:rFonts w:hint="eastAsia" w:ascii="仿宋" w:hAnsi="仿宋" w:eastAsia="仿宋" w:cs="仿宋"/>
          <w:sz w:val="28"/>
          <w:szCs w:val="28"/>
          <w:lang w:eastAsia="zh-CN"/>
        </w:rPr>
      </w:pPr>
      <w:r>
        <w:rPr>
          <w:rFonts w:hint="eastAsia" w:ascii="仿宋" w:hAnsi="仿宋" w:eastAsia="仿宋" w:cs="仿宋"/>
          <w:sz w:val="28"/>
          <w:szCs w:val="28"/>
          <w:lang w:eastAsia="zh-CN"/>
        </w:rPr>
        <w:t>辽阳龙峰房地产开发有限公司：</w:t>
      </w:r>
    </w:p>
    <w:p>
      <w:pPr>
        <w:keepNext w:val="0"/>
        <w:keepLines w:val="0"/>
        <w:pageBreakBefore w:val="0"/>
        <w:kinsoku/>
        <w:wordWrap/>
        <w:overflowPunct/>
        <w:topLinePunct w:val="0"/>
        <w:bidi w:val="0"/>
        <w:adjustRightInd/>
        <w:snapToGrid/>
        <w:spacing w:line="580" w:lineRule="exact"/>
        <w:outlineLvl w:val="0"/>
        <w:rPr>
          <w:rFonts w:ascii="仿宋" w:hAnsi="仿宋" w:eastAsia="仿宋" w:cs="仿宋"/>
          <w:sz w:val="28"/>
          <w:szCs w:val="28"/>
        </w:rPr>
      </w:pPr>
      <w:r>
        <w:rPr>
          <w:rFonts w:hint="eastAsia" w:ascii="仿宋" w:hAnsi="仿宋" w:eastAsia="仿宋" w:cs="仿宋"/>
          <w:sz w:val="28"/>
          <w:szCs w:val="28"/>
          <w:lang w:eastAsia="zh-CN"/>
        </w:rPr>
        <w:t>辽阳农村商业银行股份有限公司</w:t>
      </w:r>
      <w:r>
        <w:rPr>
          <w:rFonts w:hint="eastAsia" w:ascii="仿宋" w:hAnsi="仿宋" w:eastAsia="仿宋" w:cs="仿宋"/>
          <w:sz w:val="28"/>
          <w:szCs w:val="28"/>
        </w:rPr>
        <w:t>：</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sz w:val="28"/>
          <w:szCs w:val="28"/>
        </w:rPr>
        <w:t>辽阳智达</w:t>
      </w:r>
      <w:r>
        <w:rPr>
          <w:rFonts w:hint="eastAsia" w:ascii="仿宋" w:hAnsi="仿宋" w:eastAsia="仿宋" w:cs="仿宋"/>
          <w:sz w:val="28"/>
          <w:szCs w:val="28"/>
          <w:lang w:eastAsia="zh-CN"/>
        </w:rPr>
        <w:t>资产评估</w:t>
      </w:r>
      <w:r>
        <w:rPr>
          <w:rFonts w:hint="eastAsia" w:ascii="仿宋" w:hAnsi="仿宋" w:eastAsia="仿宋" w:cs="仿宋"/>
          <w:sz w:val="28"/>
          <w:szCs w:val="28"/>
        </w:rPr>
        <w:t>事务所接受</w:t>
      </w:r>
      <w:r>
        <w:rPr>
          <w:rFonts w:hint="eastAsia" w:ascii="仿宋" w:hAnsi="仿宋" w:eastAsia="仿宋" w:cs="仿宋"/>
          <w:color w:val="FF0000"/>
          <w:sz w:val="28"/>
          <w:szCs w:val="28"/>
          <w:lang w:eastAsia="zh-CN"/>
        </w:rPr>
        <w:t>辽阳龙峰房地产开发有限公司及辽阳农村商业银行股份有限公司</w:t>
      </w:r>
      <w:r>
        <w:rPr>
          <w:rFonts w:hint="eastAsia" w:ascii="仿宋" w:hAnsi="仿宋" w:eastAsia="仿宋" w:cs="仿宋"/>
          <w:sz w:val="28"/>
          <w:szCs w:val="28"/>
        </w:rPr>
        <w:t>委托，根据国家有关的评估规定，本着独立、客观、公正的原则，按照国家标准的评估方法，对委估</w:t>
      </w:r>
      <w:r>
        <w:rPr>
          <w:rFonts w:hint="eastAsia" w:ascii="仿宋" w:hAnsi="仿宋" w:eastAsia="仿宋" w:cs="仿宋"/>
          <w:sz w:val="28"/>
          <w:szCs w:val="28"/>
          <w:lang w:eastAsia="zh-CN"/>
        </w:rPr>
        <w:t>标的</w:t>
      </w:r>
      <w:r>
        <w:rPr>
          <w:rFonts w:hint="eastAsia" w:ascii="仿宋" w:hAnsi="仿宋" w:eastAsia="仿宋"/>
          <w:sz w:val="28"/>
        </w:rPr>
        <w:t>市场价值</w:t>
      </w:r>
      <w:r>
        <w:rPr>
          <w:rFonts w:hint="eastAsia" w:ascii="仿宋" w:hAnsi="仿宋" w:eastAsia="仿宋" w:cs="仿宋"/>
          <w:sz w:val="28"/>
          <w:szCs w:val="28"/>
        </w:rPr>
        <w:t>进行了评估。本所评估人员按照必要的评估程序对委估对象实施了实地勘察、市场调查与询证。对委估对象在</w:t>
      </w:r>
      <w:r>
        <w:rPr>
          <w:rFonts w:hint="eastAsia" w:ascii="仿宋" w:hAnsi="仿宋" w:eastAsia="仿宋" w:cs="仿宋"/>
          <w:color w:val="FF0000"/>
          <w:sz w:val="28"/>
          <w:szCs w:val="28"/>
          <w:lang w:eastAsia="zh-CN"/>
        </w:rPr>
        <w:t>2019年11月07日</w:t>
      </w:r>
      <w:r>
        <w:rPr>
          <w:rFonts w:hint="eastAsia" w:ascii="仿宋" w:hAnsi="仿宋" w:eastAsia="仿宋" w:cs="仿宋"/>
          <w:sz w:val="28"/>
          <w:szCs w:val="28"/>
        </w:rPr>
        <w:t>所反映的市场价值进行了测算。现将评估情况及评估结果报告如下：</w:t>
      </w:r>
    </w:p>
    <w:p>
      <w:pPr>
        <w:keepNext w:val="0"/>
        <w:keepLines w:val="0"/>
        <w:pageBreakBefore w:val="0"/>
        <w:numPr>
          <w:ilvl w:val="0"/>
          <w:numId w:val="1"/>
        </w:numPr>
        <w:kinsoku/>
        <w:wordWrap/>
        <w:overflowPunct/>
        <w:topLinePunct w:val="0"/>
        <w:bidi w:val="0"/>
        <w:adjustRightInd/>
        <w:snapToGrid/>
        <w:spacing w:line="580" w:lineRule="exact"/>
        <w:ind w:firstLine="528" w:firstLineChars="188"/>
        <w:outlineLvl w:val="0"/>
        <w:rPr>
          <w:rFonts w:ascii="仿宋" w:hAnsi="仿宋" w:eastAsia="仿宋" w:cs="仿宋"/>
          <w:sz w:val="28"/>
          <w:szCs w:val="28"/>
        </w:rPr>
      </w:pPr>
      <w:r>
        <w:rPr>
          <w:rFonts w:hint="eastAsia" w:ascii="仿宋" w:hAnsi="仿宋" w:eastAsia="仿宋" w:cs="仿宋"/>
          <w:b/>
          <w:bCs/>
          <w:sz w:val="28"/>
          <w:szCs w:val="28"/>
        </w:rPr>
        <w:t>委托方：</w:t>
      </w:r>
      <w:r>
        <w:rPr>
          <w:rFonts w:hint="eastAsia" w:ascii="仿宋" w:hAnsi="仿宋" w:eastAsia="仿宋" w:cs="仿宋"/>
          <w:b w:val="0"/>
          <w:bCs w:val="0"/>
          <w:sz w:val="28"/>
          <w:szCs w:val="28"/>
          <w:lang w:eastAsia="zh-CN"/>
        </w:rPr>
        <w:t>辽阳龙峰房地产开发有限公司；辽阳农村商业银行股份有限公司</w:t>
      </w:r>
      <w:r>
        <w:rPr>
          <w:rFonts w:hint="eastAsia" w:ascii="仿宋" w:hAnsi="仿宋" w:eastAsia="仿宋" w:cs="仿宋"/>
          <w:sz w:val="28"/>
          <w:szCs w:val="28"/>
        </w:rPr>
        <w:t>。</w:t>
      </w:r>
    </w:p>
    <w:p>
      <w:pPr>
        <w:keepNext w:val="0"/>
        <w:keepLines w:val="0"/>
        <w:pageBreakBefore w:val="0"/>
        <w:kinsoku/>
        <w:wordWrap/>
        <w:overflowPunct/>
        <w:topLinePunct w:val="0"/>
        <w:bidi w:val="0"/>
        <w:adjustRightInd/>
        <w:snapToGrid/>
        <w:spacing w:line="580" w:lineRule="exact"/>
        <w:outlineLvl w:val="0"/>
        <w:rPr>
          <w:rFonts w:hint="eastAsia" w:ascii="仿宋" w:hAnsi="仿宋" w:eastAsia="仿宋" w:cs="仿宋"/>
          <w:sz w:val="28"/>
          <w:szCs w:val="28"/>
          <w:lang w:eastAsia="zh-CN"/>
        </w:rPr>
      </w:pPr>
      <w:r>
        <w:rPr>
          <w:rFonts w:ascii="仿宋" w:hAnsi="仿宋" w:eastAsia="仿宋" w:cs="仿宋"/>
          <w:sz w:val="28"/>
          <w:szCs w:val="28"/>
        </w:rPr>
        <w:t xml:space="preserve">        </w:t>
      </w:r>
      <w:r>
        <w:rPr>
          <w:rFonts w:hint="eastAsia" w:ascii="仿宋" w:hAnsi="仿宋" w:eastAsia="仿宋" w:cs="仿宋"/>
          <w:b/>
          <w:bCs/>
          <w:sz w:val="28"/>
          <w:szCs w:val="28"/>
        </w:rPr>
        <w:t>其他报告使用者：</w:t>
      </w:r>
      <w:r>
        <w:rPr>
          <w:rFonts w:hint="eastAsia" w:ascii="仿宋" w:hAnsi="仿宋" w:eastAsia="仿宋" w:cs="仿宋"/>
          <w:b w:val="0"/>
          <w:bCs w:val="0"/>
          <w:sz w:val="28"/>
          <w:szCs w:val="28"/>
          <w:lang w:eastAsia="zh-CN"/>
        </w:rPr>
        <w:t>无</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528" w:firstLineChars="188"/>
        <w:outlineLvl w:val="0"/>
        <w:rPr>
          <w:rFonts w:ascii="仿宋" w:hAnsi="仿宋" w:eastAsia="仿宋" w:cs="仿宋"/>
          <w:sz w:val="28"/>
          <w:szCs w:val="28"/>
        </w:rPr>
      </w:pPr>
      <w:r>
        <w:rPr>
          <w:rFonts w:hint="eastAsia" w:ascii="仿宋" w:hAnsi="仿宋" w:eastAsia="仿宋" w:cs="仿宋"/>
          <w:b/>
          <w:bCs/>
          <w:sz w:val="28"/>
          <w:szCs w:val="28"/>
        </w:rPr>
        <w:t>二、评估目的：</w:t>
      </w:r>
      <w:r>
        <w:rPr>
          <w:rFonts w:hint="eastAsia" w:ascii="仿宋" w:hAnsi="仿宋" w:eastAsia="仿宋" w:cs="仿宋"/>
          <w:sz w:val="28"/>
        </w:rPr>
        <w:t>评估</w:t>
      </w:r>
      <w:r>
        <w:rPr>
          <w:rFonts w:hint="eastAsia" w:ascii="仿宋" w:hAnsi="仿宋" w:eastAsia="仿宋" w:cs="仿宋"/>
          <w:color w:val="FF0000"/>
          <w:sz w:val="28"/>
        </w:rPr>
        <w:t>核实资产价值，为委托人提供价值参考</w:t>
      </w:r>
      <w:r>
        <w:rPr>
          <w:rFonts w:hint="eastAsia" w:ascii="仿宋" w:hAnsi="仿宋" w:eastAsia="仿宋" w:cs="仿宋"/>
          <w:sz w:val="28"/>
        </w:rPr>
        <w:t>。</w:t>
      </w:r>
    </w:p>
    <w:p>
      <w:pPr>
        <w:keepNext w:val="0"/>
        <w:keepLines w:val="0"/>
        <w:pageBreakBefore w:val="0"/>
        <w:kinsoku/>
        <w:wordWrap/>
        <w:overflowPunct/>
        <w:topLinePunct w:val="0"/>
        <w:bidi w:val="0"/>
        <w:adjustRightInd/>
        <w:snapToGrid/>
        <w:spacing w:line="580" w:lineRule="exact"/>
        <w:ind w:firstLine="562" w:firstLineChars="200"/>
        <w:rPr>
          <w:rFonts w:ascii="仿宋" w:hAnsi="仿宋" w:eastAsia="仿宋" w:cs="仿宋"/>
          <w:sz w:val="28"/>
          <w:szCs w:val="28"/>
        </w:rPr>
      </w:pPr>
      <w:r>
        <w:rPr>
          <w:rFonts w:hint="eastAsia" w:ascii="仿宋" w:hAnsi="仿宋" w:eastAsia="仿宋" w:cs="仿宋"/>
          <w:b/>
          <w:bCs/>
          <w:sz w:val="28"/>
          <w:szCs w:val="28"/>
        </w:rPr>
        <w:t>三、评估对象和评估范围：</w:t>
      </w:r>
      <w:r>
        <w:rPr>
          <w:rFonts w:hint="eastAsia" w:ascii="仿宋" w:hAnsi="仿宋" w:eastAsia="仿宋" w:cs="仿宋"/>
          <w:sz w:val="28"/>
        </w:rPr>
        <w:t>评估对象为</w:t>
      </w:r>
      <w:r>
        <w:rPr>
          <w:rFonts w:hint="eastAsia" w:ascii="仿宋" w:hAnsi="仿宋" w:eastAsia="仿宋" w:cs="仿宋"/>
          <w:sz w:val="28"/>
          <w:lang w:val="en-US" w:eastAsia="zh-CN"/>
        </w:rPr>
        <w:t>辽阳龙峰房地产开发有限公司住宅、车库及土地</w:t>
      </w:r>
      <w:r>
        <w:rPr>
          <w:rFonts w:hint="eastAsia" w:ascii="仿宋" w:hAnsi="仿宋" w:eastAsia="仿宋" w:cs="仿宋"/>
          <w:sz w:val="28"/>
        </w:rPr>
        <w:t>，评估范围包括</w:t>
      </w:r>
      <w:r>
        <w:rPr>
          <w:rFonts w:hint="eastAsia" w:ascii="仿宋" w:hAnsi="仿宋" w:eastAsia="仿宋" w:cs="仿宋"/>
          <w:sz w:val="28"/>
          <w:lang w:eastAsia="zh-CN"/>
        </w:rPr>
        <w:t>住宅</w:t>
      </w:r>
      <w:r>
        <w:rPr>
          <w:rFonts w:hint="eastAsia" w:ascii="仿宋" w:hAnsi="仿宋" w:eastAsia="仿宋" w:cs="仿宋"/>
          <w:sz w:val="28"/>
          <w:lang w:val="en-US" w:eastAsia="zh-CN"/>
        </w:rPr>
        <w:t>52处；车库55处；商业服务业出让地一处</w:t>
      </w:r>
      <w:r>
        <w:rPr>
          <w:rFonts w:hint="eastAsia" w:ascii="仿宋" w:hAnsi="仿宋" w:eastAsia="仿宋" w:cs="仿宋"/>
          <w:sz w:val="28"/>
        </w:rPr>
        <w:t>。</w:t>
      </w:r>
    </w:p>
    <w:p>
      <w:pPr>
        <w:keepNext w:val="0"/>
        <w:keepLines w:val="0"/>
        <w:pageBreakBefore w:val="0"/>
        <w:kinsoku/>
        <w:wordWrap/>
        <w:overflowPunct/>
        <w:topLinePunct w:val="0"/>
        <w:bidi w:val="0"/>
        <w:adjustRightInd/>
        <w:snapToGrid/>
        <w:spacing w:line="580" w:lineRule="exact"/>
        <w:ind w:firstLine="555"/>
        <w:rPr>
          <w:rFonts w:ascii="仿宋_GB2312" w:eastAsia="仿宋_GB2312"/>
          <w:sz w:val="28"/>
        </w:rPr>
      </w:pPr>
      <w:r>
        <w:rPr>
          <w:rFonts w:hint="eastAsia" w:ascii="仿宋" w:hAnsi="仿宋" w:eastAsia="仿宋" w:cs="仿宋"/>
          <w:b/>
          <w:bCs/>
          <w:sz w:val="28"/>
          <w:szCs w:val="28"/>
        </w:rPr>
        <w:t>四、价值类型及定义</w:t>
      </w:r>
      <w:r>
        <w:rPr>
          <w:rFonts w:hint="eastAsia" w:ascii="仿宋_GB2312" w:eastAsia="仿宋_GB2312"/>
          <w:b/>
          <w:bCs/>
          <w:sz w:val="28"/>
        </w:rPr>
        <w:t>：</w:t>
      </w:r>
      <w:r>
        <w:rPr>
          <w:rFonts w:hint="eastAsia" w:ascii="仿宋" w:hAnsi="仿宋" w:eastAsia="仿宋" w:cs="仿宋"/>
          <w:sz w:val="28"/>
          <w:szCs w:val="28"/>
        </w:rPr>
        <w:t>本次评估的价值类型为市场价值。</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市场价值是指自愿买方和自愿卖方在各自理性行事且未受任何强迫的情况下，评估对象在评估基准日进行正常公平交易的价值数额。</w:t>
      </w:r>
    </w:p>
    <w:p>
      <w:pPr>
        <w:keepNext w:val="0"/>
        <w:keepLines w:val="0"/>
        <w:pageBreakBefore w:val="0"/>
        <w:kinsoku/>
        <w:wordWrap/>
        <w:overflowPunct/>
        <w:topLinePunct w:val="0"/>
        <w:bidi w:val="0"/>
        <w:adjustRightInd/>
        <w:snapToGrid/>
        <w:spacing w:line="580" w:lineRule="exact"/>
        <w:outlineLvl w:val="0"/>
        <w:rPr>
          <w:rFonts w:ascii="仿宋" w:hAnsi="仿宋" w:eastAsia="仿宋" w:cs="仿宋"/>
          <w:sz w:val="28"/>
          <w:szCs w:val="28"/>
        </w:rPr>
      </w:pPr>
      <w:r>
        <w:rPr>
          <w:rFonts w:ascii="仿宋" w:hAnsi="仿宋" w:eastAsia="仿宋" w:cs="仿宋"/>
          <w:sz w:val="28"/>
          <w:szCs w:val="28"/>
        </w:rPr>
        <w:t xml:space="preserve">    </w:t>
      </w:r>
      <w:r>
        <w:rPr>
          <w:rFonts w:hint="eastAsia" w:ascii="仿宋" w:hAnsi="仿宋" w:eastAsia="仿宋" w:cs="仿宋"/>
          <w:b/>
          <w:bCs/>
          <w:sz w:val="28"/>
          <w:szCs w:val="28"/>
        </w:rPr>
        <w:t>五、评估基准日：</w:t>
      </w:r>
      <w:r>
        <w:rPr>
          <w:rFonts w:hint="eastAsia" w:ascii="仿宋" w:hAnsi="仿宋" w:eastAsia="仿宋" w:cs="仿宋"/>
          <w:sz w:val="28"/>
          <w:szCs w:val="28"/>
        </w:rPr>
        <w:t>本项目</w:t>
      </w:r>
      <w:r>
        <w:rPr>
          <w:rFonts w:hint="eastAsia" w:ascii="仿宋" w:hAnsi="仿宋" w:eastAsia="仿宋" w:cs="仿宋"/>
          <w:sz w:val="28"/>
          <w:szCs w:val="28"/>
          <w:lang w:eastAsia="zh-CN"/>
        </w:rPr>
        <w:t>资产评估</w:t>
      </w:r>
      <w:r>
        <w:rPr>
          <w:rFonts w:hint="eastAsia" w:ascii="仿宋" w:hAnsi="仿宋" w:eastAsia="仿宋" w:cs="仿宋"/>
          <w:sz w:val="28"/>
          <w:szCs w:val="28"/>
        </w:rPr>
        <w:t>基准日是</w:t>
      </w:r>
      <w:r>
        <w:rPr>
          <w:rFonts w:hint="eastAsia" w:ascii="仿宋" w:hAnsi="仿宋" w:eastAsia="仿宋" w:cs="仿宋"/>
          <w:color w:val="FF0000"/>
          <w:sz w:val="28"/>
          <w:szCs w:val="28"/>
          <w:u w:val="none"/>
          <w:lang w:eastAsia="zh-CN"/>
        </w:rPr>
        <w:t>2019年11月07日</w:t>
      </w:r>
      <w:r>
        <w:rPr>
          <w:rFonts w:hint="eastAsia" w:ascii="仿宋" w:hAnsi="仿宋" w:eastAsia="仿宋" w:cs="仿宋"/>
          <w:sz w:val="28"/>
          <w:szCs w:val="28"/>
        </w:rPr>
        <w:t>，本项目评估基准日的确定是根据其特定的经济行为并与委托方协商确定。</w:t>
      </w:r>
    </w:p>
    <w:p>
      <w:pPr>
        <w:keepNext w:val="0"/>
        <w:keepLines w:val="0"/>
        <w:pageBreakBefore w:val="0"/>
        <w:kinsoku/>
        <w:wordWrap/>
        <w:overflowPunct/>
        <w:topLinePunct w:val="0"/>
        <w:bidi w:val="0"/>
        <w:adjustRightInd/>
        <w:snapToGrid/>
        <w:spacing w:line="58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六、评估依据</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（一）法律依据</w:t>
      </w:r>
    </w:p>
    <w:p>
      <w:pPr>
        <w:keepNext w:val="0"/>
        <w:keepLines w:val="0"/>
        <w:pageBreakBefore w:val="0"/>
        <w:kinsoku/>
        <w:wordWrap/>
        <w:overflowPunct/>
        <w:topLinePunct w:val="0"/>
        <w:bidi w:val="0"/>
        <w:adjustRightInd/>
        <w:snapToGrid/>
        <w:spacing w:line="580" w:lineRule="exact"/>
        <w:ind w:firstLine="560" w:firstLineChars="200"/>
        <w:rPr>
          <w:rFonts w:hint="eastAsia" w:ascii="仿宋" w:hAnsi="仿宋" w:eastAsia="仿宋" w:cs="仿宋"/>
          <w:sz w:val="28"/>
          <w:szCs w:val="28"/>
          <w:lang w:eastAsia="zh-CN"/>
        </w:rPr>
      </w:pPr>
      <w:r>
        <w:rPr>
          <w:rFonts w:ascii="仿宋" w:hAnsi="仿宋" w:eastAsia="仿宋" w:cs="仿宋"/>
          <w:sz w:val="28"/>
          <w:szCs w:val="28"/>
        </w:rPr>
        <w:t>1</w:t>
      </w:r>
      <w:r>
        <w:rPr>
          <w:rFonts w:hint="eastAsia" w:ascii="仿宋" w:hAnsi="仿宋" w:eastAsia="仿宋" w:cs="仿宋"/>
          <w:sz w:val="28"/>
          <w:szCs w:val="28"/>
        </w:rPr>
        <w:t>、《中华人民共和国</w:t>
      </w:r>
      <w:r>
        <w:rPr>
          <w:rFonts w:hint="eastAsia" w:ascii="仿宋" w:hAnsi="仿宋" w:eastAsia="仿宋" w:cs="仿宋"/>
          <w:sz w:val="28"/>
          <w:szCs w:val="28"/>
          <w:lang w:eastAsia="zh-CN"/>
        </w:rPr>
        <w:t>资产评估</w:t>
      </w:r>
      <w:r>
        <w:rPr>
          <w:rFonts w:hint="eastAsia" w:ascii="仿宋" w:hAnsi="仿宋" w:eastAsia="仿宋" w:cs="仿宋"/>
          <w:sz w:val="28"/>
          <w:szCs w:val="28"/>
        </w:rPr>
        <w:t>法》</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560" w:firstLineChars="200"/>
        <w:rPr>
          <w:rFonts w:hint="eastAsia" w:ascii="仿宋" w:hAnsi="仿宋" w:eastAsia="仿宋" w:cs="仿宋"/>
          <w:sz w:val="28"/>
          <w:szCs w:val="28"/>
          <w:lang w:eastAsia="zh-CN"/>
        </w:rPr>
      </w:pPr>
      <w:r>
        <w:rPr>
          <w:rFonts w:ascii="仿宋" w:hAnsi="仿宋" w:eastAsia="仿宋" w:cs="仿宋"/>
          <w:sz w:val="28"/>
          <w:szCs w:val="28"/>
        </w:rPr>
        <w:t>2</w:t>
      </w:r>
      <w:r>
        <w:rPr>
          <w:rFonts w:hint="eastAsia" w:ascii="仿宋" w:hAnsi="仿宋" w:eastAsia="仿宋" w:cs="仿宋"/>
          <w:sz w:val="28"/>
          <w:szCs w:val="28"/>
        </w:rPr>
        <w:t>、《中华人民共和国物权法》</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560" w:firstLineChars="200"/>
        <w:rPr>
          <w:rFonts w:hint="eastAsia" w:ascii="仿宋" w:hAnsi="仿宋" w:eastAsia="仿宋" w:cs="仿宋"/>
          <w:sz w:val="28"/>
          <w:szCs w:val="28"/>
          <w:lang w:eastAsia="zh-CN"/>
        </w:rPr>
      </w:pPr>
      <w:r>
        <w:rPr>
          <w:rFonts w:ascii="仿宋" w:hAnsi="仿宋" w:eastAsia="仿宋" w:cs="仿宋"/>
          <w:sz w:val="28"/>
          <w:szCs w:val="28"/>
        </w:rPr>
        <w:t>3</w:t>
      </w:r>
      <w:r>
        <w:rPr>
          <w:rFonts w:hint="eastAsia" w:ascii="仿宋" w:hAnsi="仿宋" w:eastAsia="仿宋" w:cs="仿宋"/>
          <w:sz w:val="28"/>
          <w:szCs w:val="28"/>
        </w:rPr>
        <w:t>、《中华人民共和国公司法》</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ascii="仿宋" w:hAnsi="仿宋" w:eastAsia="仿宋" w:cs="仿宋"/>
          <w:sz w:val="28"/>
          <w:szCs w:val="28"/>
        </w:rPr>
        <w:t>4</w:t>
      </w:r>
      <w:r>
        <w:rPr>
          <w:rFonts w:hint="eastAsia" w:ascii="仿宋" w:hAnsi="仿宋" w:eastAsia="仿宋" w:cs="仿宋"/>
          <w:sz w:val="28"/>
          <w:szCs w:val="28"/>
        </w:rPr>
        <w:t>、其他于评估相关的法律、法规和规章制度。</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ascii="仿宋" w:hAnsi="仿宋" w:eastAsia="仿宋" w:cs="仿宋"/>
          <w:sz w:val="28"/>
          <w:szCs w:val="28"/>
        </w:rPr>
        <w:t>(</w:t>
      </w:r>
      <w:r>
        <w:rPr>
          <w:rFonts w:hint="eastAsia" w:ascii="仿宋" w:hAnsi="仿宋" w:eastAsia="仿宋" w:cs="仿宋"/>
          <w:sz w:val="28"/>
          <w:szCs w:val="28"/>
        </w:rPr>
        <w:t>二）权属依据</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color w:val="FF0000"/>
          <w:sz w:val="28"/>
          <w:szCs w:val="28"/>
        </w:rPr>
        <w:t>委托人提供权属证明（详见附件）。</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（三）经济行为依据</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u w:val="none"/>
        </w:rPr>
      </w:pPr>
      <w:r>
        <w:rPr>
          <w:rFonts w:hint="eastAsia" w:ascii="仿宋" w:hAnsi="仿宋" w:eastAsia="仿宋" w:cs="仿宋"/>
          <w:color w:val="FF0000"/>
          <w:sz w:val="28"/>
          <w:szCs w:val="28"/>
          <w:u w:val="none"/>
          <w:lang w:val="en-US" w:eastAsia="zh-CN"/>
        </w:rPr>
        <w:t>资产评估业务委托合同</w:t>
      </w:r>
      <w:r>
        <w:rPr>
          <w:rFonts w:hint="eastAsia" w:ascii="仿宋" w:hAnsi="仿宋" w:eastAsia="仿宋" w:cs="仿宋"/>
          <w:sz w:val="28"/>
          <w:szCs w:val="28"/>
          <w:u w:val="none"/>
        </w:rPr>
        <w:t>。</w:t>
      </w:r>
    </w:p>
    <w:p>
      <w:pPr>
        <w:keepNext w:val="0"/>
        <w:keepLines w:val="0"/>
        <w:pageBreakBefore w:val="0"/>
        <w:numPr>
          <w:ilvl w:val="0"/>
          <w:numId w:val="2"/>
        </w:numPr>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sz w:val="28"/>
          <w:szCs w:val="28"/>
        </w:rPr>
        <w:t>取价依据</w:t>
      </w: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r>
        <w:rPr>
          <w:rFonts w:ascii="仿宋" w:hAnsi="仿宋" w:eastAsia="仿宋" w:cs="仿宋"/>
          <w:sz w:val="28"/>
          <w:szCs w:val="28"/>
        </w:rPr>
        <w:t xml:space="preserve">    </w:t>
      </w:r>
      <w:r>
        <w:rPr>
          <w:rFonts w:ascii="仿宋" w:hAnsi="仿宋" w:eastAsia="仿宋" w:cs="仿宋"/>
          <w:color w:val="FF0000"/>
          <w:sz w:val="28"/>
          <w:szCs w:val="28"/>
        </w:rPr>
        <w:t xml:space="preserve"> </w:t>
      </w:r>
      <w:r>
        <w:rPr>
          <w:rFonts w:hint="eastAsia" w:ascii="仿宋" w:hAnsi="仿宋" w:eastAsia="仿宋" w:cs="仿宋"/>
          <w:sz w:val="28"/>
          <w:szCs w:val="28"/>
        </w:rPr>
        <w:t>评估人员实地查看委估资产情况以及调查掌握的标的在</w:t>
      </w:r>
      <w:r>
        <w:rPr>
          <w:rFonts w:hint="eastAsia" w:ascii="仿宋" w:hAnsi="仿宋" w:eastAsia="仿宋" w:cs="仿宋"/>
          <w:color w:val="FF0000"/>
          <w:sz w:val="28"/>
          <w:szCs w:val="28"/>
        </w:rPr>
        <w:t>基准日当天价格资料</w:t>
      </w:r>
      <w:r>
        <w:rPr>
          <w:rFonts w:hint="eastAsia" w:ascii="仿宋" w:hAnsi="仿宋" w:eastAsia="仿宋" w:cs="仿宋"/>
          <w:sz w:val="28"/>
          <w:szCs w:val="28"/>
        </w:rPr>
        <w:t>。</w:t>
      </w:r>
    </w:p>
    <w:p>
      <w:pPr>
        <w:keepNext w:val="0"/>
        <w:keepLines w:val="0"/>
        <w:pageBreakBefore w:val="0"/>
        <w:kinsoku/>
        <w:wordWrap/>
        <w:overflowPunct/>
        <w:topLinePunct w:val="0"/>
        <w:bidi w:val="0"/>
        <w:adjustRightInd/>
        <w:snapToGrid/>
        <w:spacing w:line="580" w:lineRule="exact"/>
        <w:ind w:firstLine="562" w:firstLineChars="200"/>
        <w:outlineLvl w:val="0"/>
        <w:rPr>
          <w:rFonts w:ascii="仿宋" w:hAnsi="仿宋" w:eastAsia="仿宋" w:cs="仿宋"/>
          <w:b/>
          <w:bCs/>
          <w:sz w:val="28"/>
          <w:szCs w:val="28"/>
        </w:rPr>
      </w:pPr>
      <w:r>
        <w:rPr>
          <w:rFonts w:hint="eastAsia" w:ascii="仿宋" w:hAnsi="仿宋" w:eastAsia="仿宋" w:cs="仿宋"/>
          <w:b/>
          <w:bCs/>
          <w:sz w:val="28"/>
          <w:szCs w:val="28"/>
        </w:rPr>
        <w:t>七、评估方法</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此次评估采用</w:t>
      </w:r>
      <w:r>
        <w:rPr>
          <w:rFonts w:hint="eastAsia" w:ascii="仿宋" w:hAnsi="仿宋" w:eastAsia="仿宋" w:cs="仿宋"/>
          <w:color w:val="FF0000"/>
          <w:sz w:val="28"/>
          <w:szCs w:val="28"/>
        </w:rPr>
        <w:t>市场法</w:t>
      </w:r>
      <w:r>
        <w:rPr>
          <w:rFonts w:hint="eastAsia" w:ascii="仿宋" w:hAnsi="仿宋" w:eastAsia="仿宋" w:cs="仿宋"/>
          <w:sz w:val="28"/>
          <w:szCs w:val="28"/>
        </w:rPr>
        <w:t>。</w:t>
      </w:r>
    </w:p>
    <w:p>
      <w:pPr>
        <w:keepNext w:val="0"/>
        <w:keepLines w:val="0"/>
        <w:pageBreakBefore w:val="0"/>
        <w:kinsoku/>
        <w:wordWrap/>
        <w:overflowPunct/>
        <w:topLinePunct w:val="0"/>
        <w:bidi w:val="0"/>
        <w:adjustRightInd/>
        <w:snapToGrid/>
        <w:spacing w:line="580" w:lineRule="exact"/>
        <w:jc w:val="left"/>
        <w:rPr>
          <w:rFonts w:ascii="仿宋" w:hAnsi="仿宋" w:eastAsia="仿宋" w:cs="仿宋"/>
          <w:sz w:val="28"/>
          <w:szCs w:val="28"/>
        </w:rPr>
      </w:pPr>
      <w:r>
        <w:rPr>
          <w:rFonts w:hint="eastAsia" w:ascii="仿宋" w:hAnsi="仿宋" w:eastAsia="仿宋" w:cs="仿宋"/>
          <w:sz w:val="28"/>
          <w:szCs w:val="28"/>
        </w:rPr>
        <w:t>根据评估目的和委估对象的特点，评估人员对委估标的采用市场法进行评估。</w:t>
      </w:r>
    </w:p>
    <w:p>
      <w:pPr>
        <w:keepNext w:val="0"/>
        <w:keepLines w:val="0"/>
        <w:pageBreakBefore w:val="0"/>
        <w:kinsoku/>
        <w:wordWrap/>
        <w:overflowPunct/>
        <w:topLinePunct w:val="0"/>
        <w:bidi w:val="0"/>
        <w:adjustRightInd/>
        <w:snapToGrid/>
        <w:spacing w:line="5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市场法公式：</w:t>
      </w:r>
    </w:p>
    <w:p>
      <w:pPr>
        <w:keepNext w:val="0"/>
        <w:keepLines w:val="0"/>
        <w:pageBreakBefore w:val="0"/>
        <w:kinsoku/>
        <w:wordWrap/>
        <w:overflowPunct/>
        <w:topLinePunct w:val="0"/>
        <w:bidi w:val="0"/>
        <w:adjustRightInd/>
        <w:snapToGrid/>
        <w:spacing w:line="58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评估值</w:t>
      </w:r>
      <w:r>
        <w:rPr>
          <w:rFonts w:ascii="仿宋" w:hAnsi="仿宋" w:eastAsia="仿宋" w:cs="仿宋"/>
          <w:sz w:val="28"/>
          <w:szCs w:val="28"/>
        </w:rPr>
        <w:t>=</w:t>
      </w:r>
      <w:r>
        <w:rPr>
          <w:rFonts w:hint="eastAsia" w:ascii="仿宋" w:hAnsi="仿宋" w:eastAsia="仿宋" w:cs="仿宋"/>
          <w:sz w:val="28"/>
          <w:szCs w:val="28"/>
        </w:rPr>
        <w:t>（询价</w:t>
      </w:r>
      <w:r>
        <w:rPr>
          <w:rFonts w:ascii="仿宋" w:hAnsi="仿宋" w:eastAsia="仿宋" w:cs="仿宋"/>
          <w:sz w:val="28"/>
          <w:szCs w:val="28"/>
        </w:rPr>
        <w:t>1*</w:t>
      </w:r>
      <w:r>
        <w:rPr>
          <w:rFonts w:hint="eastAsia" w:ascii="仿宋" w:hAnsi="仿宋" w:eastAsia="仿宋" w:cs="仿宋"/>
          <w:sz w:val="28"/>
          <w:szCs w:val="28"/>
        </w:rPr>
        <w:t>修正系数</w:t>
      </w:r>
      <w:r>
        <w:rPr>
          <w:rFonts w:ascii="仿宋" w:hAnsi="仿宋" w:eastAsia="仿宋" w:cs="仿宋"/>
          <w:sz w:val="28"/>
          <w:szCs w:val="28"/>
        </w:rPr>
        <w:t>1+</w:t>
      </w:r>
      <w:r>
        <w:rPr>
          <w:rFonts w:hint="eastAsia" w:ascii="仿宋" w:hAnsi="仿宋" w:eastAsia="仿宋" w:cs="仿宋"/>
          <w:sz w:val="28"/>
          <w:szCs w:val="28"/>
        </w:rPr>
        <w:t>询价</w:t>
      </w:r>
      <w:r>
        <w:rPr>
          <w:rFonts w:ascii="仿宋" w:hAnsi="仿宋" w:eastAsia="仿宋" w:cs="仿宋"/>
          <w:sz w:val="28"/>
          <w:szCs w:val="28"/>
        </w:rPr>
        <w:t>2*</w:t>
      </w:r>
      <w:r>
        <w:rPr>
          <w:rFonts w:hint="eastAsia" w:ascii="仿宋" w:hAnsi="仿宋" w:eastAsia="仿宋" w:cs="仿宋"/>
          <w:sz w:val="28"/>
          <w:szCs w:val="28"/>
        </w:rPr>
        <w:t>修正系数</w:t>
      </w:r>
      <w:r>
        <w:rPr>
          <w:rFonts w:ascii="仿宋" w:hAnsi="仿宋" w:eastAsia="仿宋" w:cs="仿宋"/>
          <w:sz w:val="28"/>
          <w:szCs w:val="28"/>
        </w:rPr>
        <w:t>2+</w:t>
      </w:r>
      <w:r>
        <w:rPr>
          <w:rFonts w:hint="eastAsia" w:ascii="仿宋" w:hAnsi="仿宋" w:eastAsia="仿宋" w:cs="仿宋"/>
          <w:sz w:val="28"/>
          <w:szCs w:val="28"/>
        </w:rPr>
        <w:t>询价</w:t>
      </w:r>
      <w:r>
        <w:rPr>
          <w:rFonts w:ascii="仿宋" w:hAnsi="仿宋" w:eastAsia="仿宋" w:cs="仿宋"/>
          <w:sz w:val="28"/>
          <w:szCs w:val="28"/>
        </w:rPr>
        <w:t>3*</w:t>
      </w:r>
      <w:r>
        <w:rPr>
          <w:rFonts w:hint="eastAsia" w:ascii="仿宋" w:hAnsi="仿宋" w:eastAsia="仿宋" w:cs="仿宋"/>
          <w:sz w:val="28"/>
          <w:szCs w:val="28"/>
        </w:rPr>
        <w:t>修正系数</w:t>
      </w:r>
      <w:r>
        <w:rPr>
          <w:rFonts w:ascii="仿宋" w:hAnsi="仿宋" w:eastAsia="仿宋" w:cs="仿宋"/>
          <w:sz w:val="28"/>
          <w:szCs w:val="28"/>
        </w:rPr>
        <w:t>3+...+</w:t>
      </w:r>
      <w:r>
        <w:rPr>
          <w:rFonts w:hint="eastAsia" w:ascii="仿宋" w:hAnsi="仿宋" w:eastAsia="仿宋" w:cs="仿宋"/>
          <w:sz w:val="28"/>
          <w:szCs w:val="28"/>
        </w:rPr>
        <w:t>询价</w:t>
      </w:r>
      <w:r>
        <w:rPr>
          <w:rFonts w:ascii="仿宋" w:hAnsi="仿宋" w:eastAsia="仿宋" w:cs="仿宋"/>
          <w:sz w:val="28"/>
          <w:szCs w:val="28"/>
        </w:rPr>
        <w:t>N*</w:t>
      </w:r>
      <w:r>
        <w:rPr>
          <w:rFonts w:hint="eastAsia" w:ascii="仿宋" w:hAnsi="仿宋" w:eastAsia="仿宋" w:cs="仿宋"/>
          <w:sz w:val="28"/>
          <w:szCs w:val="28"/>
        </w:rPr>
        <w:t>修正系数</w:t>
      </w:r>
      <w:r>
        <w:rPr>
          <w:rFonts w:ascii="仿宋" w:hAnsi="仿宋" w:eastAsia="仿宋" w:cs="仿宋"/>
          <w:sz w:val="28"/>
          <w:szCs w:val="28"/>
        </w:rPr>
        <w:t>N</w:t>
      </w:r>
      <w:r>
        <w:rPr>
          <w:rFonts w:hint="eastAsia" w:ascii="仿宋" w:hAnsi="仿宋" w:eastAsia="仿宋" w:cs="仿宋"/>
          <w:sz w:val="28"/>
          <w:szCs w:val="28"/>
        </w:rPr>
        <w:t>）</w:t>
      </w:r>
      <w:r>
        <w:rPr>
          <w:rFonts w:ascii="仿宋" w:hAnsi="仿宋" w:eastAsia="仿宋" w:cs="仿宋"/>
          <w:sz w:val="28"/>
          <w:szCs w:val="28"/>
        </w:rPr>
        <w:t>/N</w:t>
      </w:r>
    </w:p>
    <w:p>
      <w:pPr>
        <w:keepNext w:val="0"/>
        <w:keepLines w:val="0"/>
        <w:pageBreakBefore w:val="0"/>
        <w:kinsoku/>
        <w:wordWrap/>
        <w:overflowPunct/>
        <w:topLinePunct w:val="0"/>
        <w:bidi w:val="0"/>
        <w:adjustRightInd/>
        <w:snapToGrid/>
        <w:spacing w:line="580" w:lineRule="exact"/>
        <w:ind w:firstLine="560" w:firstLineChars="200"/>
        <w:jc w:val="left"/>
        <w:rPr>
          <w:rFonts w:hint="eastAsia" w:ascii="仿宋" w:hAnsi="仿宋" w:eastAsia="仿宋" w:cs="仿宋"/>
          <w:color w:val="FF0000"/>
          <w:sz w:val="28"/>
          <w:szCs w:val="28"/>
          <w:lang w:val="en-US" w:eastAsia="zh-CN"/>
        </w:rPr>
      </w:pPr>
      <w:r>
        <w:rPr>
          <w:rFonts w:hint="eastAsia" w:ascii="仿宋" w:hAnsi="仿宋" w:eastAsia="仿宋" w:cs="仿宋"/>
          <w:color w:val="FF0000"/>
          <w:sz w:val="28"/>
          <w:szCs w:val="28"/>
          <w:lang w:eastAsia="zh-CN"/>
        </w:rPr>
        <w:t>评估方法选取原因：</w:t>
      </w:r>
      <w:r>
        <w:rPr>
          <w:rFonts w:hint="eastAsia" w:ascii="仿宋" w:hAnsi="仿宋" w:eastAsia="仿宋" w:cs="仿宋"/>
          <w:color w:val="FF0000"/>
          <w:sz w:val="28"/>
          <w:szCs w:val="28"/>
          <w:lang w:val="en-US" w:eastAsia="zh-CN"/>
        </w:rPr>
        <w:t>1、因当事人/委托方未能提供委估标的原始购入材料/原始工程相关材料，故无法采用成本法；2、因当事人/委托方未能提供委估标的相关的收益材料，其相关收益材料获取困难或不具备单独收益能力，不具备使用收益法的前提，故无法采用收益法；3：委估标的所处公开市场活跃，交易频繁，故采用市场法进行评估。</w:t>
      </w:r>
    </w:p>
    <w:p>
      <w:pPr>
        <w:keepNext w:val="0"/>
        <w:keepLines w:val="0"/>
        <w:pageBreakBefore w:val="0"/>
        <w:numPr>
          <w:ilvl w:val="0"/>
          <w:numId w:val="3"/>
        </w:numPr>
        <w:kinsoku/>
        <w:wordWrap/>
        <w:overflowPunct/>
        <w:topLinePunct w:val="0"/>
        <w:bidi w:val="0"/>
        <w:adjustRightInd/>
        <w:snapToGrid/>
        <w:spacing w:line="580" w:lineRule="exact"/>
        <w:ind w:firstLine="528" w:firstLineChars="188"/>
        <w:jc w:val="left"/>
        <w:rPr>
          <w:rFonts w:ascii="仿宋" w:hAnsi="仿宋" w:eastAsia="仿宋" w:cs="仿宋"/>
          <w:b/>
          <w:bCs/>
          <w:sz w:val="28"/>
          <w:szCs w:val="28"/>
        </w:rPr>
      </w:pPr>
      <w:r>
        <w:rPr>
          <w:rFonts w:hint="eastAsia" w:ascii="仿宋" w:hAnsi="仿宋" w:eastAsia="仿宋" w:cs="仿宋"/>
          <w:b/>
          <w:bCs/>
          <w:sz w:val="28"/>
          <w:szCs w:val="28"/>
        </w:rPr>
        <w:t>评估程序实施过程和情况</w:t>
      </w:r>
    </w:p>
    <w:p>
      <w:pPr>
        <w:keepNext w:val="0"/>
        <w:keepLines w:val="0"/>
        <w:pageBreakBefore w:val="0"/>
        <w:kinsoku/>
        <w:wordWrap/>
        <w:overflowPunct/>
        <w:topLinePunct w:val="0"/>
        <w:bidi w:val="0"/>
        <w:adjustRightInd/>
        <w:snapToGrid/>
        <w:spacing w:line="580" w:lineRule="exact"/>
        <w:ind w:firstLine="648"/>
        <w:rPr>
          <w:rFonts w:ascii="仿宋" w:hAnsi="仿宋" w:eastAsia="仿宋" w:cs="仿宋"/>
          <w:sz w:val="28"/>
          <w:szCs w:val="28"/>
        </w:rPr>
      </w:pPr>
      <w:r>
        <w:rPr>
          <w:rFonts w:hint="eastAsia" w:ascii="仿宋" w:hAnsi="仿宋" w:eastAsia="仿宋" w:cs="仿宋"/>
          <w:color w:val="FF0000"/>
          <w:sz w:val="28"/>
          <w:szCs w:val="28"/>
          <w:lang w:eastAsia="zh-CN"/>
        </w:rPr>
        <w:t>2019年11月07日至</w:t>
      </w:r>
      <w:r>
        <w:rPr>
          <w:rFonts w:hint="eastAsia" w:ascii="仿宋" w:hAnsi="仿宋" w:eastAsia="仿宋" w:cs="仿宋"/>
          <w:color w:val="FF0000"/>
          <w:sz w:val="28"/>
          <w:szCs w:val="28"/>
          <w:lang w:val="en-US" w:eastAsia="zh-CN"/>
        </w:rPr>
        <w:t>12月06日</w:t>
      </w:r>
      <w:r>
        <w:rPr>
          <w:rFonts w:hint="eastAsia" w:ascii="仿宋" w:hAnsi="仿宋" w:eastAsia="仿宋" w:cs="仿宋"/>
          <w:sz w:val="28"/>
          <w:szCs w:val="28"/>
        </w:rPr>
        <w:t>，我机构评估人员对委估标的进行了清查核实和评估计算，经审核出具</w:t>
      </w:r>
      <w:r>
        <w:rPr>
          <w:rFonts w:hint="eastAsia" w:ascii="仿宋" w:hAnsi="仿宋" w:eastAsia="仿宋" w:cs="仿宋"/>
          <w:sz w:val="28"/>
          <w:szCs w:val="28"/>
          <w:lang w:eastAsia="zh-CN"/>
        </w:rPr>
        <w:t>资产评估</w:t>
      </w:r>
      <w:r>
        <w:rPr>
          <w:rFonts w:hint="eastAsia" w:ascii="仿宋" w:hAnsi="仿宋" w:eastAsia="仿宋" w:cs="仿宋"/>
          <w:sz w:val="28"/>
          <w:szCs w:val="28"/>
        </w:rPr>
        <w:t>报告。本次评估的主要工作步骤如下：</w:t>
      </w:r>
    </w:p>
    <w:p>
      <w:pPr>
        <w:keepNext w:val="0"/>
        <w:keepLines w:val="0"/>
        <w:pageBreakBefore w:val="0"/>
        <w:numPr>
          <w:ilvl w:val="0"/>
          <w:numId w:val="4"/>
        </w:numPr>
        <w:kinsoku/>
        <w:wordWrap/>
        <w:overflowPunct/>
        <w:topLinePunct w:val="0"/>
        <w:bidi w:val="0"/>
        <w:adjustRightInd/>
        <w:snapToGrid/>
        <w:spacing w:line="580" w:lineRule="exact"/>
        <w:ind w:firstLine="618"/>
        <w:jc w:val="left"/>
        <w:rPr>
          <w:rFonts w:ascii="仿宋" w:hAnsi="仿宋" w:eastAsia="仿宋" w:cs="仿宋"/>
          <w:color w:val="FF0000"/>
          <w:sz w:val="28"/>
          <w:szCs w:val="28"/>
        </w:rPr>
      </w:pPr>
      <w:r>
        <w:rPr>
          <w:rFonts w:hint="eastAsia" w:ascii="仿宋" w:hAnsi="仿宋" w:eastAsia="仿宋" w:cs="仿宋"/>
          <w:sz w:val="28"/>
          <w:szCs w:val="28"/>
        </w:rPr>
        <w:t>拟定评估方案，确定评估目的、评估对象及范围、评估基准日等评估业务基本情况。</w:t>
      </w:r>
      <w:r>
        <w:rPr>
          <w:rFonts w:hint="eastAsia" w:ascii="仿宋" w:hAnsi="仿宋" w:eastAsia="仿宋" w:cs="仿宋"/>
          <w:color w:val="FF0000"/>
          <w:sz w:val="28"/>
          <w:szCs w:val="28"/>
        </w:rPr>
        <w:t>评估目的是</w:t>
      </w:r>
      <w:r>
        <w:rPr>
          <w:rFonts w:hint="eastAsia" w:ascii="仿宋" w:hAnsi="仿宋" w:eastAsia="仿宋" w:cs="仿宋"/>
          <w:color w:val="FF0000"/>
          <w:sz w:val="28"/>
        </w:rPr>
        <w:t>核实资产价值，为委托人提供价值参考</w:t>
      </w:r>
      <w:r>
        <w:rPr>
          <w:rFonts w:hint="eastAsia" w:ascii="仿宋" w:hAnsi="仿宋" w:eastAsia="仿宋" w:cs="仿宋"/>
          <w:color w:val="FF0000"/>
          <w:sz w:val="28"/>
          <w:szCs w:val="28"/>
        </w:rPr>
        <w:t>。确定委托方为</w:t>
      </w:r>
      <w:r>
        <w:rPr>
          <w:rFonts w:hint="eastAsia" w:ascii="仿宋" w:hAnsi="仿宋" w:eastAsia="仿宋" w:cs="仿宋"/>
          <w:color w:val="FF0000"/>
          <w:sz w:val="28"/>
          <w:szCs w:val="28"/>
          <w:lang w:eastAsia="zh-CN"/>
        </w:rPr>
        <w:t>辽阳龙峰房地产开发有限公司及辽阳农村商业银行股份有限公司</w:t>
      </w:r>
      <w:r>
        <w:rPr>
          <w:rFonts w:hint="eastAsia" w:ascii="仿宋" w:hAnsi="仿宋" w:eastAsia="仿宋" w:cs="仿宋"/>
          <w:color w:val="FF0000"/>
          <w:sz w:val="28"/>
          <w:szCs w:val="28"/>
        </w:rPr>
        <w:t>，</w:t>
      </w:r>
      <w:r>
        <w:rPr>
          <w:rFonts w:hint="eastAsia" w:ascii="仿宋" w:hAnsi="仿宋" w:eastAsia="仿宋" w:cs="仿宋"/>
          <w:sz w:val="28"/>
        </w:rPr>
        <w:t>评估对象为</w:t>
      </w:r>
      <w:r>
        <w:rPr>
          <w:rFonts w:hint="eastAsia" w:ascii="仿宋" w:hAnsi="仿宋" w:eastAsia="仿宋" w:cs="仿宋"/>
          <w:sz w:val="28"/>
          <w:lang w:val="en-US" w:eastAsia="zh-CN"/>
        </w:rPr>
        <w:t>辽阳龙峰房地产开发有限公司住宅、车库及土地</w:t>
      </w:r>
      <w:r>
        <w:rPr>
          <w:rFonts w:hint="eastAsia" w:ascii="仿宋" w:hAnsi="仿宋" w:eastAsia="仿宋" w:cs="仿宋"/>
          <w:sz w:val="28"/>
        </w:rPr>
        <w:t>，评估范围包括</w:t>
      </w:r>
      <w:r>
        <w:rPr>
          <w:rFonts w:hint="eastAsia" w:ascii="仿宋" w:hAnsi="仿宋" w:eastAsia="仿宋" w:cs="仿宋"/>
          <w:sz w:val="28"/>
          <w:lang w:eastAsia="zh-CN"/>
        </w:rPr>
        <w:t>住宅</w:t>
      </w:r>
      <w:r>
        <w:rPr>
          <w:rFonts w:hint="eastAsia" w:ascii="仿宋" w:hAnsi="仿宋" w:eastAsia="仿宋" w:cs="仿宋"/>
          <w:sz w:val="28"/>
          <w:lang w:val="en-US" w:eastAsia="zh-CN"/>
        </w:rPr>
        <w:t>52处；车库55处；商业服务业出让地一处</w:t>
      </w:r>
      <w:r>
        <w:rPr>
          <w:rFonts w:hint="eastAsia" w:ascii="仿宋" w:hAnsi="仿宋" w:eastAsia="仿宋" w:cs="仿宋"/>
          <w:color w:val="FF0000"/>
          <w:sz w:val="28"/>
          <w:szCs w:val="28"/>
        </w:rPr>
        <w:t>；评估基准日为</w:t>
      </w:r>
      <w:r>
        <w:rPr>
          <w:rFonts w:hint="eastAsia" w:ascii="仿宋" w:hAnsi="仿宋" w:eastAsia="仿宋" w:cs="仿宋"/>
          <w:color w:val="FF0000"/>
          <w:sz w:val="28"/>
          <w:szCs w:val="28"/>
          <w:lang w:eastAsia="zh-CN"/>
        </w:rPr>
        <w:t>2019年11月07日；</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2</w:t>
      </w:r>
      <w:r>
        <w:rPr>
          <w:rFonts w:hint="eastAsia" w:ascii="仿宋" w:hAnsi="仿宋" w:eastAsia="仿宋" w:cs="仿宋"/>
          <w:sz w:val="28"/>
          <w:szCs w:val="28"/>
        </w:rPr>
        <w:t>、组成评估小组在领堪人带领下对估价对象和估价范围进行实地勘察和拍照</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3</w:t>
      </w:r>
      <w:r>
        <w:rPr>
          <w:rFonts w:hint="eastAsia" w:ascii="仿宋" w:hAnsi="仿宋" w:eastAsia="仿宋" w:cs="仿宋"/>
          <w:sz w:val="28"/>
          <w:szCs w:val="28"/>
        </w:rPr>
        <w:t>、在市场上查询相关市场价格信息</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4</w:t>
      </w:r>
      <w:r>
        <w:rPr>
          <w:rFonts w:hint="eastAsia" w:ascii="仿宋" w:hAnsi="仿宋" w:eastAsia="仿宋" w:cs="仿宋"/>
          <w:sz w:val="28"/>
          <w:szCs w:val="28"/>
        </w:rPr>
        <w:t>、根据实际状况和特点，选择确定评估方法</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5</w:t>
      </w:r>
      <w:r>
        <w:rPr>
          <w:rFonts w:hint="eastAsia" w:ascii="仿宋" w:hAnsi="仿宋" w:eastAsia="仿宋" w:cs="仿宋"/>
          <w:sz w:val="28"/>
          <w:szCs w:val="28"/>
        </w:rPr>
        <w:t>、依据评估现场取得的资料，选定适当的评估方法和计算方式对委估资产进行评定估算并确定评估结果</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6</w:t>
      </w:r>
      <w:r>
        <w:rPr>
          <w:rFonts w:hint="eastAsia" w:ascii="仿宋" w:hAnsi="仿宋" w:eastAsia="仿宋" w:cs="仿宋"/>
          <w:sz w:val="28"/>
          <w:szCs w:val="28"/>
        </w:rPr>
        <w:t>、对各项评估结果进行复核验算、汇总分析后，最终确定评估结果</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36"/>
        <w:rPr>
          <w:rFonts w:ascii="仿宋" w:hAnsi="仿宋" w:eastAsia="仿宋" w:cs="仿宋"/>
          <w:sz w:val="28"/>
          <w:szCs w:val="28"/>
        </w:rPr>
      </w:pPr>
      <w:r>
        <w:rPr>
          <w:rFonts w:ascii="仿宋" w:hAnsi="仿宋" w:eastAsia="仿宋" w:cs="仿宋"/>
          <w:sz w:val="28"/>
          <w:szCs w:val="28"/>
        </w:rPr>
        <w:t>7</w:t>
      </w:r>
      <w:r>
        <w:rPr>
          <w:rFonts w:hint="eastAsia" w:ascii="仿宋" w:hAnsi="仿宋" w:eastAsia="仿宋" w:cs="仿宋"/>
          <w:sz w:val="28"/>
          <w:szCs w:val="28"/>
        </w:rPr>
        <w:t>、整理有关资料，根据评估工作的实际情况，撰写评估报告书，经内部三级审核并与委托方交换意见后，向委托方提交正式的</w:t>
      </w:r>
      <w:r>
        <w:rPr>
          <w:rFonts w:hint="eastAsia" w:ascii="仿宋" w:hAnsi="仿宋" w:eastAsia="仿宋" w:cs="仿宋"/>
          <w:sz w:val="28"/>
          <w:szCs w:val="28"/>
          <w:lang w:eastAsia="zh-CN"/>
        </w:rPr>
        <w:t>资产评估</w:t>
      </w:r>
      <w:r>
        <w:rPr>
          <w:rFonts w:hint="eastAsia" w:ascii="仿宋" w:hAnsi="仿宋" w:eastAsia="仿宋" w:cs="仿宋"/>
          <w:sz w:val="28"/>
          <w:szCs w:val="28"/>
        </w:rPr>
        <w:t>报告书。</w:t>
      </w:r>
    </w:p>
    <w:p>
      <w:pPr>
        <w:keepNext w:val="0"/>
        <w:keepLines w:val="0"/>
        <w:pageBreakBefore w:val="0"/>
        <w:kinsoku/>
        <w:wordWrap/>
        <w:overflowPunct/>
        <w:topLinePunct w:val="0"/>
        <w:bidi w:val="0"/>
        <w:adjustRightInd/>
        <w:snapToGrid/>
        <w:spacing w:line="580" w:lineRule="exact"/>
        <w:ind w:firstLine="528" w:firstLineChars="188"/>
        <w:rPr>
          <w:rFonts w:ascii="仿宋" w:hAnsi="仿宋" w:eastAsia="仿宋" w:cs="仿宋"/>
          <w:b/>
          <w:bCs/>
          <w:sz w:val="28"/>
          <w:szCs w:val="28"/>
        </w:rPr>
      </w:pPr>
      <w:r>
        <w:rPr>
          <w:rFonts w:hint="eastAsia" w:ascii="仿宋" w:hAnsi="仿宋" w:eastAsia="仿宋" w:cs="仿宋"/>
          <w:b/>
          <w:bCs/>
          <w:sz w:val="28"/>
          <w:szCs w:val="28"/>
        </w:rPr>
        <w:t>九、评估假设</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sz w:val="28"/>
          <w:szCs w:val="28"/>
        </w:rPr>
        <w:t>（一）一般假设</w:t>
      </w:r>
    </w:p>
    <w:p>
      <w:pPr>
        <w:keepNext w:val="0"/>
        <w:keepLines w:val="0"/>
        <w:pageBreakBefore w:val="0"/>
        <w:tabs>
          <w:tab w:val="left" w:pos="804"/>
        </w:tabs>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、资产持续经营假设</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资产持续经营假设是指评估时需根据被评估资产按目前的用途和规模、环境、使用方式等情况继续使用，或者在有所改变的基础上使用，相应确定评估方法、参数和依据。</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、交易假设</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交易假设是假定所有待评估资产已经处在交易的过程中，评估师根据待评估资产的交易条件等模拟市场进行估价。交易假设是</w:t>
      </w:r>
      <w:r>
        <w:rPr>
          <w:rFonts w:hint="eastAsia" w:ascii="仿宋" w:hAnsi="仿宋" w:eastAsia="仿宋" w:cs="仿宋"/>
          <w:sz w:val="28"/>
          <w:szCs w:val="28"/>
          <w:lang w:eastAsia="zh-CN"/>
        </w:rPr>
        <w:t>资产评估</w:t>
      </w:r>
      <w:r>
        <w:rPr>
          <w:rFonts w:hint="eastAsia" w:ascii="仿宋" w:hAnsi="仿宋" w:eastAsia="仿宋" w:cs="仿宋"/>
          <w:sz w:val="28"/>
          <w:szCs w:val="28"/>
        </w:rPr>
        <w:t>得以进行的一个最基本的前提假设。</w:t>
      </w:r>
    </w:p>
    <w:p>
      <w:pPr>
        <w:keepNext w:val="0"/>
        <w:keepLines w:val="0"/>
        <w:pageBreakBefore w:val="0"/>
        <w:kinsoku/>
        <w:wordWrap/>
        <w:overflowPunct/>
        <w:topLinePunct w:val="0"/>
        <w:bidi w:val="0"/>
        <w:adjustRightInd/>
        <w:snapToGrid/>
        <w:spacing w:line="580" w:lineRule="exact"/>
        <w:ind w:left="-720" w:leftChars="-343" w:firstLine="1156" w:firstLineChars="413"/>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、公开市场假设</w:t>
      </w:r>
    </w:p>
    <w:p>
      <w:pPr>
        <w:keepNext w:val="0"/>
        <w:keepLines w:val="0"/>
        <w:pageBreakBefore w:val="0"/>
        <w:kinsoku/>
        <w:wordWrap/>
        <w:overflowPunct/>
        <w:topLinePunct w:val="0"/>
        <w:bidi w:val="0"/>
        <w:adjustRightInd/>
        <w:snapToGrid/>
        <w:spacing w:line="580" w:lineRule="exact"/>
        <w:ind w:firstLine="560" w:firstLineChars="200"/>
        <w:rPr>
          <w:rFonts w:ascii="仿宋" w:hAnsi="仿宋" w:eastAsia="仿宋" w:cs="仿宋"/>
          <w:sz w:val="28"/>
          <w:szCs w:val="28"/>
        </w:rPr>
      </w:pPr>
      <w:r>
        <w:rPr>
          <w:rFonts w:hint="eastAsia" w:ascii="仿宋" w:hAnsi="仿宋" w:eastAsia="仿宋" w:cs="仿宋"/>
          <w:sz w:val="28"/>
          <w:szCs w:val="28"/>
        </w:rPr>
        <w:t>公开市场假设，是假定在市场上交易的资产，或拟在市场上交易的资产，资产交易双方彼此地位平等，彼此都有获取足够的市场信息的机会和时间，以便于对资产的功能、用途及其交易价格等作出理智的判断。公开市场假设以资产在市场上可以公开买卖为基础。</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sz w:val="28"/>
          <w:szCs w:val="28"/>
        </w:rPr>
        <w:t>（二）特殊假设</w:t>
      </w:r>
    </w:p>
    <w:p>
      <w:pPr>
        <w:keepNext w:val="0"/>
        <w:keepLines w:val="0"/>
        <w:pageBreakBefore w:val="0"/>
        <w:kinsoku/>
        <w:wordWrap/>
        <w:overflowPunct/>
        <w:topLinePunct w:val="0"/>
        <w:bidi w:val="0"/>
        <w:adjustRightInd/>
        <w:snapToGrid/>
        <w:spacing w:line="580" w:lineRule="exact"/>
        <w:ind w:firstLine="645"/>
        <w:rPr>
          <w:rFonts w:ascii="仿宋" w:hAnsi="仿宋" w:eastAsia="仿宋" w:cs="仿宋"/>
          <w:sz w:val="28"/>
          <w:szCs w:val="28"/>
        </w:rPr>
      </w:pPr>
      <w:r>
        <w:rPr>
          <w:rFonts w:ascii="仿宋" w:hAnsi="仿宋" w:eastAsia="仿宋" w:cs="仿宋"/>
          <w:sz w:val="28"/>
          <w:szCs w:val="28"/>
        </w:rPr>
        <w:t>1</w:t>
      </w:r>
      <w:r>
        <w:rPr>
          <w:rFonts w:hint="eastAsia" w:ascii="仿宋" w:hAnsi="仿宋" w:eastAsia="仿宋" w:cs="仿宋"/>
          <w:sz w:val="28"/>
          <w:szCs w:val="28"/>
        </w:rPr>
        <w:t>、国家现行的宏观经济不发生重大变化。</w:t>
      </w:r>
    </w:p>
    <w:p>
      <w:pPr>
        <w:keepNext w:val="0"/>
        <w:keepLines w:val="0"/>
        <w:pageBreakBefore w:val="0"/>
        <w:kinsoku/>
        <w:wordWrap/>
        <w:overflowPunct/>
        <w:topLinePunct w:val="0"/>
        <w:bidi w:val="0"/>
        <w:adjustRightInd/>
        <w:snapToGrid/>
        <w:spacing w:line="580" w:lineRule="exact"/>
        <w:ind w:firstLine="645"/>
        <w:rPr>
          <w:rFonts w:ascii="仿宋" w:hAnsi="仿宋" w:eastAsia="仿宋" w:cs="仿宋"/>
          <w:sz w:val="28"/>
          <w:szCs w:val="28"/>
        </w:rPr>
      </w:pPr>
      <w:r>
        <w:rPr>
          <w:rFonts w:ascii="仿宋" w:hAnsi="仿宋" w:eastAsia="仿宋" w:cs="仿宋"/>
          <w:sz w:val="28"/>
          <w:szCs w:val="28"/>
        </w:rPr>
        <w:t>2</w:t>
      </w:r>
      <w:r>
        <w:rPr>
          <w:rFonts w:hint="eastAsia" w:ascii="仿宋" w:hAnsi="仿宋" w:eastAsia="仿宋" w:cs="仿宋"/>
          <w:sz w:val="28"/>
          <w:szCs w:val="28"/>
        </w:rPr>
        <w:t>、本次估算不考虑通货膨胀因素的影响。在本次评估假设前提下，依据本次评估目的，确定本次估算的价值类型为市场价值。估算中的一切取价标准均为估价基准日有效的价格标准及价值体系。</w:t>
      </w:r>
    </w:p>
    <w:p>
      <w:pPr>
        <w:keepNext w:val="0"/>
        <w:keepLines w:val="0"/>
        <w:pageBreakBefore w:val="0"/>
        <w:kinsoku/>
        <w:wordWrap/>
        <w:overflowPunct/>
        <w:topLinePunct w:val="0"/>
        <w:bidi w:val="0"/>
        <w:adjustRightInd/>
        <w:snapToGrid/>
        <w:spacing w:line="580" w:lineRule="exact"/>
        <w:ind w:firstLine="528" w:firstLineChars="188"/>
        <w:rPr>
          <w:rFonts w:ascii="仿宋" w:hAnsi="仿宋" w:eastAsia="仿宋" w:cs="仿宋"/>
          <w:b/>
          <w:bCs/>
          <w:sz w:val="28"/>
          <w:szCs w:val="28"/>
        </w:rPr>
      </w:pPr>
      <w:r>
        <w:rPr>
          <w:rFonts w:hint="eastAsia" w:ascii="仿宋" w:hAnsi="仿宋" w:eastAsia="仿宋" w:cs="仿宋"/>
          <w:b/>
          <w:bCs/>
          <w:sz w:val="28"/>
          <w:szCs w:val="28"/>
        </w:rPr>
        <w:t>十、评估结论</w:t>
      </w:r>
    </w:p>
    <w:p>
      <w:pPr>
        <w:keepNext w:val="0"/>
        <w:keepLines w:val="0"/>
        <w:pageBreakBefore w:val="0"/>
        <w:kinsoku/>
        <w:wordWrap/>
        <w:overflowPunct/>
        <w:topLinePunct w:val="0"/>
        <w:bidi w:val="0"/>
        <w:adjustRightInd/>
        <w:snapToGrid/>
        <w:spacing w:line="580" w:lineRule="exact"/>
        <w:ind w:firstLine="526" w:firstLineChars="188"/>
        <w:rPr>
          <w:rFonts w:ascii="仿宋" w:hAnsi="仿宋" w:eastAsia="仿宋" w:cs="仿宋"/>
          <w:sz w:val="28"/>
          <w:szCs w:val="28"/>
        </w:rPr>
      </w:pPr>
      <w:r>
        <w:rPr>
          <w:rFonts w:hint="eastAsia" w:ascii="仿宋" w:hAnsi="仿宋" w:eastAsia="仿宋" w:cs="仿宋"/>
          <w:sz w:val="28"/>
          <w:szCs w:val="28"/>
        </w:rPr>
        <w:t>经评定估算</w:t>
      </w:r>
      <w:r>
        <w:rPr>
          <w:rFonts w:hint="eastAsia" w:ascii="仿宋" w:hAnsi="仿宋" w:eastAsia="仿宋" w:cs="仿宋"/>
          <w:sz w:val="28"/>
          <w:szCs w:val="28"/>
          <w:lang w:eastAsia="zh-CN"/>
        </w:rPr>
        <w:t>，辽阳龙峰房地产开发有限公司及辽阳农村商业银行股份有限公司委托评估的</w:t>
      </w:r>
      <w:r>
        <w:rPr>
          <w:rFonts w:hint="eastAsia" w:ascii="仿宋" w:hAnsi="仿宋" w:eastAsia="仿宋" w:cs="仿宋"/>
          <w:sz w:val="28"/>
          <w:szCs w:val="28"/>
          <w:lang w:val="en-US" w:eastAsia="zh-CN"/>
        </w:rPr>
        <w:t>辽阳龙峰房地产开发有限公司住宅、车库及土地</w:t>
      </w:r>
      <w:r>
        <w:rPr>
          <w:rFonts w:hint="eastAsia" w:ascii="仿宋_GB2312" w:eastAsia="仿宋_GB2312"/>
          <w:color w:val="FF0000"/>
          <w:sz w:val="28"/>
        </w:rPr>
        <w:t>市场价值</w:t>
      </w:r>
      <w:r>
        <w:rPr>
          <w:rFonts w:hint="eastAsia" w:ascii="仿宋" w:hAnsi="仿宋" w:eastAsia="仿宋" w:cs="仿宋"/>
          <w:color w:val="FF0000"/>
          <w:sz w:val="28"/>
          <w:szCs w:val="28"/>
        </w:rPr>
        <w:t>在评估基准日</w:t>
      </w:r>
      <w:r>
        <w:rPr>
          <w:rFonts w:hint="eastAsia" w:ascii="仿宋" w:hAnsi="仿宋" w:eastAsia="仿宋" w:cs="仿宋"/>
          <w:color w:val="FF0000"/>
          <w:sz w:val="28"/>
          <w:szCs w:val="28"/>
          <w:lang w:eastAsia="zh-CN"/>
        </w:rPr>
        <w:t>2019年11月07日</w:t>
      </w:r>
      <w:r>
        <w:rPr>
          <w:rFonts w:hint="eastAsia" w:ascii="仿宋" w:hAnsi="仿宋" w:eastAsia="仿宋" w:cs="仿宋"/>
          <w:color w:val="FF0000"/>
          <w:sz w:val="28"/>
          <w:szCs w:val="28"/>
        </w:rPr>
        <w:t>评估结果为人民币</w:t>
      </w:r>
      <w:r>
        <w:rPr>
          <w:rFonts w:hint="eastAsia" w:ascii="仿宋" w:hAnsi="仿宋" w:eastAsia="仿宋" w:cs="仿宋"/>
          <w:color w:val="FF0000"/>
          <w:sz w:val="28"/>
          <w:szCs w:val="28"/>
          <w:lang w:val="en-US" w:eastAsia="zh-CN"/>
        </w:rPr>
        <w:t>15，347，949.21</w:t>
      </w:r>
      <w:r>
        <w:rPr>
          <w:rFonts w:hint="eastAsia" w:ascii="仿宋" w:hAnsi="仿宋" w:eastAsia="仿宋" w:cs="仿宋"/>
          <w:bCs/>
          <w:color w:val="FF0000"/>
          <w:sz w:val="28"/>
          <w:szCs w:val="28"/>
        </w:rPr>
        <w:t>元</w:t>
      </w:r>
      <w:r>
        <w:rPr>
          <w:rFonts w:ascii="仿宋" w:hAnsi="仿宋" w:eastAsia="仿宋" w:cs="仿宋"/>
          <w:bCs/>
          <w:color w:val="FF0000"/>
          <w:sz w:val="28"/>
          <w:szCs w:val="28"/>
        </w:rPr>
        <w:t>(</w:t>
      </w:r>
      <w:r>
        <w:rPr>
          <w:rFonts w:hint="eastAsia" w:ascii="仿宋" w:hAnsi="仿宋" w:eastAsia="仿宋" w:cs="仿宋"/>
          <w:bCs/>
          <w:color w:val="FF0000"/>
          <w:sz w:val="28"/>
          <w:szCs w:val="28"/>
        </w:rPr>
        <w:t>大写人民币</w:t>
      </w:r>
      <w:r>
        <w:rPr>
          <w:rFonts w:hint="eastAsia" w:ascii="仿宋" w:hAnsi="仿宋" w:eastAsia="仿宋" w:cs="仿宋"/>
          <w:bCs/>
          <w:color w:val="FF0000"/>
          <w:sz w:val="28"/>
          <w:szCs w:val="28"/>
          <w:lang w:eastAsia="zh-CN"/>
        </w:rPr>
        <w:t>壹仟伍佰叁拾肆万柒仟玖佰肆拾玖元贰角壹分</w:t>
      </w:r>
      <w:r>
        <w:rPr>
          <w:rFonts w:ascii="仿宋" w:hAnsi="仿宋" w:eastAsia="仿宋" w:cs="仿宋"/>
          <w:bCs/>
          <w:color w:val="FF0000"/>
          <w:sz w:val="28"/>
          <w:szCs w:val="28"/>
        </w:rPr>
        <w:t>)</w:t>
      </w:r>
      <w:r>
        <w:rPr>
          <w:rFonts w:hint="eastAsia" w:ascii="仿宋" w:hAnsi="仿宋" w:eastAsia="仿宋" w:cs="仿宋"/>
          <w:sz w:val="28"/>
          <w:szCs w:val="28"/>
        </w:rPr>
        <w:t>，详见</w:t>
      </w:r>
      <w:r>
        <w:rPr>
          <w:rFonts w:hint="eastAsia" w:ascii="仿宋" w:hAnsi="仿宋" w:eastAsia="仿宋" w:cs="仿宋"/>
          <w:sz w:val="28"/>
          <w:szCs w:val="28"/>
          <w:lang w:eastAsia="zh-CN"/>
        </w:rPr>
        <w:t>《资产评估</w:t>
      </w:r>
      <w:r>
        <w:rPr>
          <w:rFonts w:hint="eastAsia" w:ascii="仿宋" w:hAnsi="仿宋" w:eastAsia="仿宋" w:cs="仿宋"/>
          <w:sz w:val="28"/>
          <w:szCs w:val="28"/>
        </w:rPr>
        <w:t>明细表</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ascii="仿宋" w:hAnsi="仿宋" w:eastAsia="仿宋" w:cs="仿宋"/>
          <w:sz w:val="28"/>
          <w:szCs w:val="28"/>
        </w:rPr>
        <w:t xml:space="preserve"> </w:t>
      </w:r>
    </w:p>
    <w:p>
      <w:pPr>
        <w:keepNext w:val="0"/>
        <w:keepLines w:val="0"/>
        <w:pageBreakBefore w:val="0"/>
        <w:kinsoku/>
        <w:wordWrap/>
        <w:overflowPunct/>
        <w:topLinePunct w:val="0"/>
        <w:bidi w:val="0"/>
        <w:adjustRightInd/>
        <w:snapToGrid/>
        <w:spacing w:line="580" w:lineRule="exact"/>
        <w:ind w:firstLine="528" w:firstLineChars="188"/>
        <w:rPr>
          <w:rFonts w:ascii="仿宋" w:hAnsi="仿宋" w:eastAsia="仿宋" w:cs="仿宋"/>
          <w:b/>
          <w:bCs/>
          <w:sz w:val="28"/>
          <w:szCs w:val="28"/>
        </w:rPr>
      </w:pPr>
      <w:r>
        <w:rPr>
          <w:rFonts w:hint="eastAsia" w:ascii="仿宋" w:hAnsi="仿宋" w:eastAsia="仿宋" w:cs="仿宋"/>
          <w:b/>
          <w:bCs/>
          <w:sz w:val="28"/>
          <w:szCs w:val="28"/>
        </w:rPr>
        <w:t>十一、特别事项说明</w:t>
      </w:r>
    </w:p>
    <w:p>
      <w:pPr>
        <w:keepNext w:val="0"/>
        <w:keepLines w:val="0"/>
        <w:pageBreakBefore w:val="0"/>
        <w:kinsoku/>
        <w:wordWrap/>
        <w:overflowPunct/>
        <w:topLinePunct w:val="0"/>
        <w:bidi w:val="0"/>
        <w:adjustRightInd/>
        <w:snapToGrid/>
        <w:spacing w:line="580" w:lineRule="exact"/>
        <w:ind w:firstLine="636"/>
        <w:rPr>
          <w:rFonts w:ascii="仿宋" w:hAnsi="仿宋" w:eastAsia="仿宋" w:cs="仿宋"/>
          <w:sz w:val="28"/>
          <w:szCs w:val="28"/>
        </w:rPr>
      </w:pPr>
      <w:r>
        <w:rPr>
          <w:rFonts w:hint="eastAsia" w:ascii="仿宋" w:hAnsi="仿宋" w:eastAsia="仿宋" w:cs="仿宋"/>
          <w:sz w:val="28"/>
          <w:szCs w:val="28"/>
        </w:rPr>
        <w:t>在本次项目的评估过程中，评估人员已发现可能影响评估结论，但非评估人员执业水平和能力所能评定估算的有关事项</w:t>
      </w:r>
      <w:r>
        <w:rPr>
          <w:rFonts w:ascii="仿宋" w:hAnsi="仿宋" w:eastAsia="仿宋" w:cs="仿宋"/>
          <w:sz w:val="28"/>
          <w:szCs w:val="28"/>
        </w:rPr>
        <w:t>:</w:t>
      </w:r>
    </w:p>
    <w:p>
      <w:pPr>
        <w:keepNext w:val="0"/>
        <w:keepLines w:val="0"/>
        <w:pageBreakBefore w:val="0"/>
        <w:kinsoku/>
        <w:wordWrap/>
        <w:overflowPunct/>
        <w:topLinePunct w:val="0"/>
        <w:bidi w:val="0"/>
        <w:adjustRightInd/>
        <w:snapToGrid/>
        <w:spacing w:line="580" w:lineRule="exact"/>
        <w:ind w:firstLine="618"/>
        <w:jc w:val="left"/>
        <w:rPr>
          <w:rFonts w:hint="eastAsia" w:ascii="仿宋" w:hAnsi="仿宋" w:eastAsia="仿宋" w:cs="仿宋"/>
          <w:sz w:val="28"/>
          <w:szCs w:val="28"/>
          <w:lang w:eastAsia="zh-CN"/>
        </w:rPr>
      </w:pPr>
      <w:r>
        <w:rPr>
          <w:rFonts w:ascii="仿宋" w:hAnsi="仿宋" w:eastAsia="仿宋" w:cs="仿宋"/>
          <w:sz w:val="28"/>
          <w:szCs w:val="28"/>
        </w:rPr>
        <w:t>1</w:t>
      </w:r>
      <w:r>
        <w:rPr>
          <w:rFonts w:hint="eastAsia" w:ascii="仿宋" w:hAnsi="仿宋" w:eastAsia="仿宋" w:cs="仿宋"/>
          <w:sz w:val="28"/>
          <w:szCs w:val="28"/>
        </w:rPr>
        <w:t>、由委托方、资产占有方提供的与评估资产相关的资料，是编制本报告之基础，其真实性、合法性由委托方、资产占有方负责</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36"/>
        <w:rPr>
          <w:rFonts w:hint="eastAsia" w:ascii="仿宋" w:hAnsi="仿宋" w:eastAsia="仿宋" w:cs="仿宋"/>
          <w:sz w:val="28"/>
          <w:szCs w:val="28"/>
          <w:lang w:eastAsia="zh-CN"/>
        </w:rPr>
      </w:pPr>
      <w:r>
        <w:rPr>
          <w:rFonts w:ascii="仿宋" w:hAnsi="仿宋" w:eastAsia="仿宋" w:cs="仿宋"/>
          <w:sz w:val="28"/>
          <w:szCs w:val="28"/>
        </w:rPr>
        <w:t>2</w:t>
      </w:r>
      <w:r>
        <w:rPr>
          <w:rFonts w:hint="eastAsia" w:ascii="仿宋" w:hAnsi="仿宋" w:eastAsia="仿宋" w:cs="仿宋"/>
          <w:sz w:val="28"/>
          <w:szCs w:val="28"/>
        </w:rPr>
        <w:t>、对资产占有方存在的可能影响</w:t>
      </w:r>
      <w:r>
        <w:rPr>
          <w:rFonts w:hint="eastAsia" w:ascii="仿宋" w:hAnsi="仿宋" w:eastAsia="仿宋" w:cs="仿宋"/>
          <w:sz w:val="28"/>
          <w:szCs w:val="28"/>
          <w:lang w:eastAsia="zh-CN"/>
        </w:rPr>
        <w:t>资产评估</w:t>
      </w:r>
      <w:r>
        <w:rPr>
          <w:rFonts w:hint="eastAsia" w:ascii="仿宋" w:hAnsi="仿宋" w:eastAsia="仿宋" w:cs="仿宋"/>
          <w:sz w:val="28"/>
          <w:szCs w:val="28"/>
        </w:rPr>
        <w:t>的瑕疵事项，在委托时未作特殊说明，而评估人员根据专业经验一般不能获知的情况下，评估机构及评估人员不承担相关责任</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36"/>
        <w:rPr>
          <w:rFonts w:hint="eastAsia" w:ascii="仿宋" w:hAnsi="仿宋" w:eastAsia="仿宋" w:cs="仿宋"/>
          <w:sz w:val="28"/>
          <w:szCs w:val="28"/>
          <w:lang w:eastAsia="zh-CN"/>
        </w:rPr>
      </w:pPr>
      <w:r>
        <w:rPr>
          <w:rFonts w:ascii="仿宋" w:hAnsi="仿宋" w:eastAsia="仿宋" w:cs="仿宋"/>
          <w:sz w:val="28"/>
          <w:szCs w:val="28"/>
        </w:rPr>
        <w:t>3</w:t>
      </w:r>
      <w:r>
        <w:rPr>
          <w:rFonts w:hint="eastAsia" w:ascii="仿宋" w:hAnsi="仿宋" w:eastAsia="仿宋" w:cs="仿宋"/>
          <w:sz w:val="28"/>
          <w:szCs w:val="28"/>
        </w:rPr>
        <w:t>、本项目评估结果是反映评估对象在特定评估目的下，根据公开市场的原则确定的市场价值，没有考虑将来可能承担的抵押、担保事宜，以及特殊的交易方可能追加付出的价格等对评估结果的影响，也未考虑国家宏观经济政策发生变化以及遇有自然力和其他不可抗力因素对评估结果的影响，当前述条件及评估中遵循的持续使用原则等其他情况发生变化时，评估结果一般会失效</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36"/>
        <w:rPr>
          <w:rFonts w:hint="eastAsia" w:ascii="仿宋" w:hAnsi="仿宋" w:eastAsia="仿宋_GB2312" w:cs="仿宋"/>
          <w:color w:val="FF0000"/>
          <w:sz w:val="28"/>
          <w:szCs w:val="28"/>
          <w:lang w:eastAsia="zh-CN"/>
        </w:rPr>
      </w:pPr>
      <w:r>
        <w:rPr>
          <w:rFonts w:ascii="仿宋" w:hAnsi="仿宋" w:eastAsia="仿宋" w:cs="仿宋"/>
          <w:sz w:val="28"/>
          <w:szCs w:val="28"/>
        </w:rPr>
        <w:t>4</w:t>
      </w:r>
      <w:r>
        <w:rPr>
          <w:rFonts w:hint="eastAsia" w:ascii="仿宋" w:hAnsi="仿宋" w:eastAsia="仿宋" w:cs="仿宋"/>
          <w:sz w:val="28"/>
          <w:szCs w:val="28"/>
        </w:rPr>
        <w:t>、</w:t>
      </w:r>
      <w:r>
        <w:rPr>
          <w:rFonts w:hint="eastAsia" w:ascii="仿宋" w:hAnsi="仿宋" w:eastAsia="仿宋" w:cs="仿宋"/>
          <w:color w:val="FF0000"/>
          <w:sz w:val="28"/>
          <w:szCs w:val="28"/>
        </w:rPr>
        <w:t>本次评估范围内委估资产数量由当事人提供并签字确认，</w:t>
      </w:r>
      <w:r>
        <w:rPr>
          <w:rFonts w:hint="eastAsia" w:ascii="仿宋_GB2312" w:eastAsia="仿宋_GB2312"/>
          <w:color w:val="FF0000"/>
          <w:sz w:val="30"/>
          <w:szCs w:val="30"/>
        </w:rPr>
        <w:t>本次评估面积为本公司对评估对象现场实测面积，评估对象的建筑面积因素均未予考虑，具体面积以国家测量单位确定的面积为标准，对此本所不担责</w:t>
      </w:r>
      <w:r>
        <w:rPr>
          <w:rFonts w:hint="eastAsia" w:ascii="仿宋" w:hAnsi="仿宋" w:eastAsia="仿宋" w:cs="仿宋"/>
          <w:color w:val="FF0000"/>
          <w:sz w:val="28"/>
          <w:szCs w:val="28"/>
          <w:lang w:eastAsia="zh-CN"/>
        </w:rPr>
        <w:t>；</w:t>
      </w:r>
    </w:p>
    <w:p>
      <w:pPr>
        <w:keepNext w:val="0"/>
        <w:keepLines w:val="0"/>
        <w:pageBreakBefore w:val="0"/>
        <w:kinsoku/>
        <w:wordWrap/>
        <w:overflowPunct/>
        <w:topLinePunct w:val="0"/>
        <w:bidi w:val="0"/>
        <w:adjustRightInd/>
        <w:snapToGrid/>
        <w:spacing w:line="580" w:lineRule="exact"/>
        <w:ind w:firstLine="636"/>
        <w:rPr>
          <w:rFonts w:hint="eastAsia" w:ascii="仿宋_GB2312" w:eastAsia="仿宋_GB2312"/>
          <w:color w:val="FF0000"/>
          <w:sz w:val="30"/>
          <w:szCs w:val="30"/>
        </w:rPr>
      </w:pPr>
      <w:r>
        <w:rPr>
          <w:rFonts w:ascii="仿宋" w:hAnsi="仿宋" w:eastAsia="仿宋" w:cs="仿宋"/>
          <w:color w:val="FF0000"/>
          <w:sz w:val="28"/>
          <w:szCs w:val="28"/>
        </w:rPr>
        <w:t>5</w:t>
      </w:r>
      <w:r>
        <w:rPr>
          <w:rFonts w:hint="eastAsia" w:ascii="仿宋" w:hAnsi="仿宋" w:eastAsia="仿宋" w:cs="仿宋"/>
          <w:color w:val="FF0000"/>
          <w:sz w:val="28"/>
          <w:szCs w:val="28"/>
        </w:rPr>
        <w:t>、</w:t>
      </w:r>
      <w:r>
        <w:rPr>
          <w:rFonts w:hint="eastAsia" w:ascii="仿宋_GB2312" w:eastAsia="仿宋_GB2312"/>
          <w:color w:val="FF0000"/>
          <w:sz w:val="30"/>
          <w:szCs w:val="30"/>
        </w:rPr>
        <w:t>此次评估范围</w:t>
      </w:r>
      <w:r>
        <w:rPr>
          <w:rFonts w:hint="eastAsia" w:ascii="仿宋_GB2312" w:eastAsia="仿宋_GB2312"/>
          <w:color w:val="FF0000"/>
          <w:sz w:val="30"/>
          <w:szCs w:val="30"/>
          <w:lang w:eastAsia="zh-CN"/>
        </w:rPr>
        <w:t>中住宅、车库</w:t>
      </w:r>
      <w:r>
        <w:rPr>
          <w:rFonts w:hint="eastAsia" w:ascii="仿宋_GB2312" w:eastAsia="仿宋_GB2312"/>
          <w:color w:val="FF0000"/>
          <w:sz w:val="30"/>
          <w:szCs w:val="30"/>
        </w:rPr>
        <w:t>仅限建筑物主体本身，不包括室内可移动财产。</w:t>
      </w:r>
    </w:p>
    <w:p>
      <w:pPr>
        <w:keepNext w:val="0"/>
        <w:keepLines w:val="0"/>
        <w:pageBreakBefore w:val="0"/>
        <w:kinsoku/>
        <w:wordWrap/>
        <w:overflowPunct/>
        <w:topLinePunct w:val="0"/>
        <w:bidi w:val="0"/>
        <w:adjustRightInd/>
        <w:snapToGrid/>
        <w:spacing w:line="580" w:lineRule="exact"/>
        <w:ind w:firstLine="636"/>
        <w:rPr>
          <w:rFonts w:hint="eastAsia" w:ascii="仿宋_GB2312" w:eastAsia="仿宋_GB2312"/>
          <w:color w:val="FF0000"/>
          <w:sz w:val="30"/>
          <w:szCs w:val="30"/>
          <w:lang w:val="en-US" w:eastAsia="zh-CN"/>
        </w:rPr>
      </w:pPr>
      <w:r>
        <w:rPr>
          <w:rFonts w:hint="eastAsia" w:ascii="仿宋_GB2312" w:eastAsia="仿宋_GB2312"/>
          <w:color w:val="FF0000"/>
          <w:sz w:val="30"/>
          <w:szCs w:val="30"/>
          <w:lang w:val="en-US" w:eastAsia="zh-CN"/>
        </w:rPr>
        <w:t>6、在履行评估程序过程中，评估人员依据评估的有关规定对被评估单位提供的评估对象的相关文件、资料进行了必要的查验，对其真实性进行了关注，但对委估资产项目的真实性鉴定工作超出了评估工作的范围，我们不对委估资产项目的真实性发表意见。</w:t>
      </w:r>
    </w:p>
    <w:p>
      <w:pPr>
        <w:keepNext w:val="0"/>
        <w:keepLines w:val="0"/>
        <w:pageBreakBefore w:val="0"/>
        <w:kinsoku/>
        <w:wordWrap/>
        <w:overflowPunct/>
        <w:topLinePunct w:val="0"/>
        <w:bidi w:val="0"/>
        <w:adjustRightInd/>
        <w:snapToGrid/>
        <w:spacing w:line="580" w:lineRule="exact"/>
        <w:ind w:firstLine="528" w:firstLineChars="188"/>
        <w:rPr>
          <w:rFonts w:ascii="仿宋" w:hAnsi="仿宋" w:eastAsia="仿宋" w:cs="仿宋"/>
          <w:b/>
          <w:bCs/>
          <w:sz w:val="28"/>
          <w:szCs w:val="28"/>
        </w:rPr>
      </w:pPr>
      <w:r>
        <w:rPr>
          <w:rFonts w:hint="eastAsia" w:ascii="仿宋" w:hAnsi="仿宋" w:eastAsia="仿宋" w:cs="仿宋"/>
          <w:b/>
          <w:bCs/>
          <w:sz w:val="28"/>
          <w:szCs w:val="28"/>
        </w:rPr>
        <w:t>十二、评估报告使用限制说明</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eastAsia="zh-CN"/>
        </w:rPr>
      </w:pPr>
      <w:r>
        <w:rPr>
          <w:rFonts w:hint="eastAsia" w:ascii="仿宋" w:hAnsi="仿宋" w:eastAsia="仿宋" w:cs="仿宋"/>
          <w:sz w:val="28"/>
          <w:szCs w:val="28"/>
          <w:lang w:eastAsia="zh-CN"/>
        </w:rPr>
        <w:t>（一）</w:t>
      </w:r>
      <w:r>
        <w:rPr>
          <w:rFonts w:hint="eastAsia" w:ascii="仿宋" w:hAnsi="仿宋" w:eastAsia="仿宋" w:cs="仿宋"/>
          <w:sz w:val="28"/>
          <w:szCs w:val="28"/>
        </w:rPr>
        <w:t>本次项目的评估结论是在产权明晰的情况下，以公开市场假设，持续使用假设为前提条件的</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eastAsia="zh-CN"/>
        </w:rPr>
      </w:pPr>
      <w:r>
        <w:rPr>
          <w:rFonts w:hint="eastAsia" w:ascii="仿宋" w:hAnsi="仿宋" w:eastAsia="仿宋" w:cs="仿宋"/>
          <w:sz w:val="28"/>
          <w:szCs w:val="28"/>
          <w:lang w:eastAsia="zh-CN"/>
        </w:rPr>
        <w:t>（二）</w:t>
      </w:r>
      <w:r>
        <w:rPr>
          <w:rFonts w:hint="eastAsia" w:ascii="仿宋" w:hAnsi="仿宋" w:eastAsia="仿宋" w:cs="仿宋"/>
          <w:sz w:val="28"/>
          <w:szCs w:val="28"/>
        </w:rPr>
        <w:t>本评估报告经评估机构、两名以上注册</w:t>
      </w:r>
      <w:r>
        <w:rPr>
          <w:rFonts w:hint="eastAsia" w:ascii="仿宋" w:hAnsi="仿宋" w:eastAsia="仿宋" w:cs="仿宋"/>
          <w:sz w:val="28"/>
          <w:szCs w:val="28"/>
          <w:lang w:eastAsia="zh-CN"/>
        </w:rPr>
        <w:t>资产评估</w:t>
      </w:r>
      <w:r>
        <w:rPr>
          <w:rFonts w:hint="eastAsia" w:ascii="仿宋" w:hAnsi="仿宋" w:eastAsia="仿宋" w:cs="仿宋"/>
          <w:sz w:val="28"/>
          <w:szCs w:val="28"/>
        </w:rPr>
        <w:t>师签字盖章后，依照国家的有关法律、法规发生法律效力</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eastAsia="zh-CN"/>
        </w:rPr>
      </w:pPr>
      <w:r>
        <w:rPr>
          <w:rFonts w:hint="eastAsia" w:ascii="仿宋" w:hAnsi="仿宋" w:eastAsia="仿宋" w:cs="仿宋"/>
          <w:sz w:val="28"/>
          <w:szCs w:val="28"/>
          <w:lang w:eastAsia="zh-CN"/>
        </w:rPr>
        <w:t>（三）</w:t>
      </w:r>
      <w:r>
        <w:rPr>
          <w:rFonts w:hint="eastAsia" w:ascii="仿宋" w:hAnsi="仿宋" w:eastAsia="仿宋" w:cs="仿宋"/>
          <w:sz w:val="28"/>
          <w:szCs w:val="28"/>
        </w:rPr>
        <w:t>本评估报告有效期为一年，即从</w:t>
      </w:r>
      <w:r>
        <w:rPr>
          <w:rFonts w:hint="eastAsia" w:ascii="仿宋" w:hAnsi="仿宋" w:eastAsia="仿宋" w:cs="仿宋"/>
          <w:color w:val="FF0000"/>
          <w:sz w:val="28"/>
          <w:szCs w:val="28"/>
          <w:lang w:eastAsia="zh-CN"/>
        </w:rPr>
        <w:t>2019年11月07日</w:t>
      </w:r>
      <w:r>
        <w:rPr>
          <w:rFonts w:hint="eastAsia" w:ascii="仿宋" w:hAnsi="仿宋" w:eastAsia="仿宋" w:cs="仿宋"/>
          <w:color w:val="FF0000"/>
          <w:sz w:val="28"/>
          <w:szCs w:val="28"/>
        </w:rPr>
        <w:t>至</w:t>
      </w:r>
      <w:r>
        <w:rPr>
          <w:rFonts w:ascii="仿宋" w:hAnsi="仿宋" w:eastAsia="仿宋" w:cs="仿宋"/>
          <w:color w:val="FF0000"/>
          <w:sz w:val="28"/>
          <w:szCs w:val="28"/>
        </w:rPr>
        <w:t>20</w:t>
      </w:r>
      <w:r>
        <w:rPr>
          <w:rFonts w:hint="eastAsia" w:ascii="仿宋" w:hAnsi="仿宋" w:eastAsia="仿宋" w:cs="仿宋"/>
          <w:color w:val="FF0000"/>
          <w:sz w:val="28"/>
          <w:szCs w:val="28"/>
          <w:lang w:val="en-US" w:eastAsia="zh-CN"/>
        </w:rPr>
        <w:t>20</w:t>
      </w:r>
      <w:r>
        <w:rPr>
          <w:rFonts w:hint="eastAsia" w:ascii="仿宋" w:hAnsi="仿宋" w:eastAsia="仿宋" w:cs="仿宋"/>
          <w:color w:val="FF0000"/>
          <w:sz w:val="28"/>
          <w:szCs w:val="28"/>
        </w:rPr>
        <w:t>年</w:t>
      </w:r>
      <w:r>
        <w:rPr>
          <w:rFonts w:hint="eastAsia" w:ascii="仿宋" w:hAnsi="仿宋" w:eastAsia="仿宋" w:cs="仿宋"/>
          <w:color w:val="FF0000"/>
          <w:sz w:val="28"/>
          <w:szCs w:val="28"/>
          <w:lang w:val="en-US" w:eastAsia="zh-CN"/>
        </w:rPr>
        <w:t>11</w:t>
      </w:r>
      <w:r>
        <w:rPr>
          <w:rFonts w:hint="eastAsia" w:ascii="仿宋" w:hAnsi="仿宋" w:eastAsia="仿宋" w:cs="仿宋"/>
          <w:color w:val="FF0000"/>
          <w:sz w:val="28"/>
          <w:szCs w:val="28"/>
        </w:rPr>
        <w:t>月</w:t>
      </w:r>
      <w:r>
        <w:rPr>
          <w:rFonts w:hint="eastAsia" w:ascii="仿宋" w:hAnsi="仿宋" w:eastAsia="仿宋" w:cs="仿宋"/>
          <w:color w:val="FF0000"/>
          <w:sz w:val="28"/>
          <w:szCs w:val="28"/>
          <w:lang w:val="en-US" w:eastAsia="zh-CN"/>
        </w:rPr>
        <w:t>06</w:t>
      </w:r>
      <w:r>
        <w:rPr>
          <w:rFonts w:hint="eastAsia" w:ascii="仿宋" w:hAnsi="仿宋" w:eastAsia="仿宋" w:cs="仿宋"/>
          <w:color w:val="FF0000"/>
          <w:sz w:val="28"/>
          <w:szCs w:val="28"/>
        </w:rPr>
        <w:t>日</w:t>
      </w:r>
      <w:r>
        <w:rPr>
          <w:rFonts w:hint="eastAsia" w:ascii="仿宋" w:hAnsi="仿宋" w:eastAsia="仿宋" w:cs="仿宋"/>
          <w:sz w:val="28"/>
          <w:szCs w:val="28"/>
        </w:rPr>
        <w:t>，过期后本报告自然失效。评估结果仅适用于本次评估目的，用于其他目的无效</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eastAsia="zh-CN"/>
        </w:rPr>
      </w:pPr>
      <w:r>
        <w:rPr>
          <w:rFonts w:hint="eastAsia" w:ascii="仿宋" w:hAnsi="仿宋" w:eastAsia="仿宋" w:cs="仿宋"/>
          <w:sz w:val="28"/>
          <w:szCs w:val="28"/>
          <w:lang w:eastAsia="zh-CN"/>
        </w:rPr>
        <w:t>（四）</w:t>
      </w:r>
      <w:r>
        <w:rPr>
          <w:rFonts w:hint="eastAsia" w:ascii="仿宋" w:hAnsi="仿宋" w:eastAsia="仿宋" w:cs="仿宋"/>
          <w:sz w:val="28"/>
          <w:szCs w:val="28"/>
        </w:rPr>
        <w:t>本评估报告仅供委托方为其评估目的的使用。报告书的使用权归委托方所有，未经委托方同意评估机构不得随意向他人提供或公开</w:t>
      </w:r>
      <w:r>
        <w:rPr>
          <w:rFonts w:hint="eastAsia" w:ascii="仿宋" w:hAnsi="仿宋" w:eastAsia="仿宋" w:cs="仿宋"/>
          <w:sz w:val="28"/>
          <w:szCs w:val="28"/>
          <w:lang w:eastAsia="zh-CN"/>
        </w:rPr>
        <w:t>；</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（五）委托人或者其他资产评估报告使用人未按照法律、行政法规规定和资产评估报告载明的使用范围使用资产评估报告的，资产评估机构及其资产评估专业人员不承担责任；</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（六）出委托人、资产评估委托合同中约定的其他资产评估报告使用人和法律、行政法规规定的资产评估报告使用人之外，其他任何机构和个人不能成为资产评估报告的使用人；</w:t>
      </w:r>
    </w:p>
    <w:p>
      <w:pPr>
        <w:keepNext w:val="0"/>
        <w:keepLines w:val="0"/>
        <w:pageBreakBefore w:val="0"/>
        <w:kinsoku/>
        <w:wordWrap/>
        <w:overflowPunct/>
        <w:topLinePunct w:val="0"/>
        <w:bidi w:val="0"/>
        <w:adjustRightInd/>
        <w:snapToGrid/>
        <w:spacing w:line="580" w:lineRule="exact"/>
        <w:ind w:firstLine="648"/>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（七）资产评估报告使用人应当正确理解和使用评估结论。评估结论不等同于评估对象可实现价格，评估结论不应当被认为是评估对象可实现价格的保证。</w:t>
      </w:r>
    </w:p>
    <w:p>
      <w:pPr>
        <w:keepNext w:val="0"/>
        <w:keepLines w:val="0"/>
        <w:pageBreakBefore w:val="0"/>
        <w:kinsoku/>
        <w:wordWrap/>
        <w:overflowPunct/>
        <w:topLinePunct w:val="0"/>
        <w:bidi w:val="0"/>
        <w:adjustRightInd/>
        <w:snapToGrid/>
        <w:spacing w:line="580" w:lineRule="exact"/>
        <w:ind w:firstLine="528" w:firstLineChars="188"/>
        <w:rPr>
          <w:rFonts w:ascii="仿宋" w:hAnsi="仿宋" w:eastAsia="仿宋" w:cs="仿宋"/>
          <w:b/>
          <w:bCs/>
          <w:sz w:val="28"/>
          <w:szCs w:val="28"/>
        </w:rPr>
      </w:pPr>
      <w:r>
        <w:rPr>
          <w:rFonts w:hint="eastAsia" w:ascii="仿宋" w:hAnsi="仿宋" w:eastAsia="仿宋" w:cs="仿宋"/>
          <w:b/>
          <w:bCs/>
          <w:sz w:val="28"/>
          <w:szCs w:val="28"/>
        </w:rPr>
        <w:t>十三、评估报告日</w:t>
      </w:r>
    </w:p>
    <w:p>
      <w:pPr>
        <w:keepNext w:val="0"/>
        <w:keepLines w:val="0"/>
        <w:pageBreakBefore w:val="0"/>
        <w:kinsoku/>
        <w:wordWrap/>
        <w:overflowPunct/>
        <w:topLinePunct w:val="0"/>
        <w:bidi w:val="0"/>
        <w:adjustRightInd/>
        <w:snapToGrid/>
        <w:spacing w:line="580" w:lineRule="exact"/>
        <w:ind w:firstLine="585"/>
        <w:rPr>
          <w:rFonts w:ascii="仿宋_GB2312" w:hAnsi="Arial Narrow" w:eastAsia="仿宋_GB2312"/>
          <w:sz w:val="28"/>
        </w:rPr>
      </w:pPr>
      <w:r>
        <w:rPr>
          <w:rFonts w:hint="eastAsia" w:ascii="仿宋" w:hAnsi="仿宋" w:eastAsia="仿宋" w:cs="仿宋"/>
          <w:sz w:val="28"/>
          <w:szCs w:val="28"/>
        </w:rPr>
        <w:t>本评估报告日</w:t>
      </w:r>
      <w:r>
        <w:rPr>
          <w:rFonts w:hint="eastAsia" w:ascii="仿宋" w:hAnsi="仿宋" w:eastAsia="仿宋" w:cs="仿宋"/>
          <w:color w:val="FF0000"/>
          <w:sz w:val="28"/>
          <w:szCs w:val="28"/>
        </w:rPr>
        <w:t>为</w:t>
      </w:r>
      <w:r>
        <w:rPr>
          <w:rFonts w:hint="eastAsia" w:ascii="仿宋" w:hAnsi="仿宋" w:eastAsia="仿宋" w:cs="仿宋"/>
          <w:color w:val="FF0000"/>
          <w:sz w:val="28"/>
          <w:szCs w:val="28"/>
          <w:lang w:eastAsia="zh-CN"/>
        </w:rPr>
        <w:t>2019年</w:t>
      </w:r>
      <w:r>
        <w:rPr>
          <w:rFonts w:hint="eastAsia" w:ascii="仿宋" w:hAnsi="仿宋" w:eastAsia="仿宋" w:cs="仿宋"/>
          <w:color w:val="FF0000"/>
          <w:sz w:val="28"/>
          <w:szCs w:val="28"/>
          <w:lang w:val="en-US" w:eastAsia="zh-CN"/>
        </w:rPr>
        <w:t>12</w:t>
      </w:r>
      <w:r>
        <w:rPr>
          <w:rFonts w:hint="eastAsia" w:ascii="仿宋" w:hAnsi="仿宋" w:eastAsia="仿宋" w:cs="仿宋"/>
          <w:color w:val="FF0000"/>
          <w:sz w:val="28"/>
          <w:szCs w:val="28"/>
          <w:lang w:eastAsia="zh-CN"/>
        </w:rPr>
        <w:t>月</w:t>
      </w:r>
      <w:r>
        <w:rPr>
          <w:rFonts w:hint="eastAsia" w:ascii="仿宋" w:hAnsi="仿宋" w:eastAsia="仿宋" w:cs="仿宋"/>
          <w:color w:val="FF0000"/>
          <w:sz w:val="28"/>
          <w:szCs w:val="28"/>
          <w:lang w:val="en-US" w:eastAsia="zh-CN"/>
        </w:rPr>
        <w:t>06</w:t>
      </w:r>
      <w:r>
        <w:rPr>
          <w:rFonts w:hint="eastAsia" w:ascii="仿宋" w:hAnsi="仿宋" w:eastAsia="仿宋" w:cs="仿宋"/>
          <w:color w:val="FF0000"/>
          <w:sz w:val="28"/>
          <w:szCs w:val="28"/>
          <w:lang w:eastAsia="zh-CN"/>
        </w:rPr>
        <w:t>日</w:t>
      </w:r>
      <w:r>
        <w:rPr>
          <w:rFonts w:hint="eastAsia" w:ascii="仿宋" w:hAnsi="仿宋" w:eastAsia="仿宋" w:cs="仿宋"/>
          <w:sz w:val="28"/>
          <w:szCs w:val="28"/>
        </w:rPr>
        <w:t>。</w:t>
      </w:r>
    </w:p>
    <w:p>
      <w:pPr>
        <w:keepNext w:val="0"/>
        <w:keepLines w:val="0"/>
        <w:pageBreakBefore w:val="0"/>
        <w:numPr>
          <w:ilvl w:val="0"/>
          <w:numId w:val="5"/>
        </w:numPr>
        <w:kinsoku/>
        <w:wordWrap/>
        <w:overflowPunct/>
        <w:topLinePunct w:val="0"/>
        <w:bidi w:val="0"/>
        <w:adjustRightInd/>
        <w:snapToGrid/>
        <w:spacing w:line="580" w:lineRule="exact"/>
        <w:ind w:firstLine="562" w:firstLineChars="200"/>
        <w:rPr>
          <w:rFonts w:hint="eastAsia" w:ascii="仿宋" w:hAnsi="仿宋" w:eastAsia="仿宋" w:cs="仿宋"/>
          <w:b/>
          <w:bCs/>
          <w:sz w:val="28"/>
          <w:lang w:eastAsia="zh-CN"/>
        </w:rPr>
      </w:pPr>
      <w:r>
        <w:rPr>
          <w:rFonts w:hint="eastAsia" w:ascii="仿宋" w:hAnsi="仿宋" w:eastAsia="仿宋" w:cs="仿宋"/>
          <w:b/>
          <w:bCs/>
          <w:sz w:val="28"/>
          <w:lang w:eastAsia="zh-CN"/>
        </w:rPr>
        <w:t>资产评估专业人员签名和资产评估机构印章</w:t>
      </w:r>
    </w:p>
    <w:p>
      <w:pPr>
        <w:keepNext w:val="0"/>
        <w:keepLines w:val="0"/>
        <w:pageBreakBefore w:val="0"/>
        <w:widowControl w:val="0"/>
        <w:numPr>
          <w:ilvl w:val="0"/>
          <w:numId w:val="0"/>
        </w:numPr>
        <w:kinsoku/>
        <w:wordWrap/>
        <w:overflowPunct/>
        <w:topLinePunct w:val="0"/>
        <w:bidi w:val="0"/>
        <w:adjustRightInd/>
        <w:snapToGrid/>
        <w:spacing w:line="580" w:lineRule="exact"/>
        <w:jc w:val="both"/>
        <w:rPr>
          <w:rFonts w:hint="eastAsia" w:ascii="仿宋" w:hAnsi="仿宋" w:eastAsia="仿宋" w:cs="仿宋"/>
          <w:b/>
          <w:bCs/>
          <w:sz w:val="28"/>
          <w:lang w:eastAsia="zh-CN"/>
        </w:rPr>
      </w:pPr>
    </w:p>
    <w:p>
      <w:pPr>
        <w:keepNext w:val="0"/>
        <w:keepLines w:val="0"/>
        <w:pageBreakBefore w:val="0"/>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kinsoku/>
        <w:wordWrap/>
        <w:overflowPunct/>
        <w:topLinePunct w:val="0"/>
        <w:bidi w:val="0"/>
        <w:adjustRightInd/>
        <w:snapToGrid/>
        <w:spacing w:line="580" w:lineRule="exact"/>
        <w:ind w:firstLine="2800" w:firstLineChars="1000"/>
        <w:rPr>
          <w:rFonts w:ascii="仿宋_GB2312" w:hAnsi="Arial Narrow" w:eastAsia="仿宋_GB2312"/>
          <w:sz w:val="28"/>
        </w:rPr>
      </w:pPr>
      <w:r>
        <w:rPr>
          <w:rFonts w:hint="eastAsia" w:ascii="仿宋_GB2312" w:hAnsi="Arial Narrow" w:eastAsia="仿宋_GB2312"/>
          <w:sz w:val="28"/>
        </w:rPr>
        <w:t>评估机构法定代表人</w:t>
      </w:r>
      <w:r>
        <w:rPr>
          <w:rFonts w:ascii="仿宋_GB2312" w:hAnsi="Arial Narrow" w:eastAsia="仿宋_GB2312"/>
          <w:sz w:val="28"/>
        </w:rPr>
        <w:t xml:space="preserve">: </w:t>
      </w:r>
    </w:p>
    <w:p>
      <w:pPr>
        <w:keepNext w:val="0"/>
        <w:keepLines w:val="0"/>
        <w:pageBreakBefore w:val="0"/>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kinsoku/>
        <w:wordWrap/>
        <w:overflowPunct/>
        <w:topLinePunct w:val="0"/>
        <w:bidi w:val="0"/>
        <w:adjustRightInd/>
        <w:snapToGrid/>
        <w:spacing w:line="580" w:lineRule="exact"/>
        <w:ind w:firstLine="2800" w:firstLineChars="1000"/>
        <w:rPr>
          <w:rFonts w:ascii="仿宋_GB2312" w:hAnsi="Arial Narrow" w:eastAsia="仿宋_GB2312"/>
          <w:sz w:val="28"/>
        </w:rPr>
      </w:pPr>
      <w:r>
        <w:rPr>
          <w:rFonts w:hint="eastAsia" w:ascii="仿宋_GB2312" w:hAnsi="Arial Narrow" w:eastAsia="仿宋_GB2312"/>
          <w:sz w:val="28"/>
        </w:rPr>
        <w:t>中国注册</w:t>
      </w:r>
      <w:r>
        <w:rPr>
          <w:rFonts w:hint="eastAsia" w:ascii="仿宋_GB2312" w:hAnsi="Arial Narrow" w:eastAsia="仿宋_GB2312"/>
          <w:sz w:val="28"/>
          <w:lang w:eastAsia="zh-CN"/>
        </w:rPr>
        <w:t>资产评估</w:t>
      </w:r>
      <w:r>
        <w:rPr>
          <w:rFonts w:hint="eastAsia" w:ascii="仿宋_GB2312" w:hAnsi="Arial Narrow" w:eastAsia="仿宋_GB2312"/>
          <w:sz w:val="28"/>
        </w:rPr>
        <w:t>师：</w:t>
      </w:r>
    </w:p>
    <w:p>
      <w:pPr>
        <w:keepNext w:val="0"/>
        <w:keepLines w:val="0"/>
        <w:pageBreakBefore w:val="0"/>
        <w:tabs>
          <w:tab w:val="left" w:pos="6915"/>
        </w:tabs>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tabs>
          <w:tab w:val="left" w:pos="6915"/>
        </w:tabs>
        <w:kinsoku/>
        <w:wordWrap/>
        <w:overflowPunct/>
        <w:topLinePunct w:val="0"/>
        <w:bidi w:val="0"/>
        <w:adjustRightInd/>
        <w:snapToGrid/>
        <w:spacing w:line="580" w:lineRule="exact"/>
        <w:rPr>
          <w:rFonts w:ascii="仿宋_GB2312" w:hAnsi="Arial Narrow" w:eastAsia="仿宋_GB2312"/>
          <w:sz w:val="28"/>
        </w:rPr>
      </w:pPr>
      <w:bookmarkStart w:id="0" w:name="_GoBack"/>
      <w:bookmarkEnd w:id="0"/>
    </w:p>
    <w:p>
      <w:pPr>
        <w:keepNext w:val="0"/>
        <w:keepLines w:val="0"/>
        <w:pageBreakBefore w:val="0"/>
        <w:tabs>
          <w:tab w:val="left" w:pos="6915"/>
        </w:tabs>
        <w:kinsoku/>
        <w:wordWrap/>
        <w:overflowPunct/>
        <w:topLinePunct w:val="0"/>
        <w:bidi w:val="0"/>
        <w:adjustRightInd/>
        <w:snapToGrid/>
        <w:spacing w:line="580" w:lineRule="exact"/>
        <w:rPr>
          <w:rFonts w:ascii="仿宋_GB2312" w:hAnsi="Arial Narrow" w:eastAsia="仿宋_GB2312"/>
          <w:sz w:val="28"/>
        </w:rPr>
      </w:pPr>
    </w:p>
    <w:p>
      <w:pPr>
        <w:keepNext w:val="0"/>
        <w:keepLines w:val="0"/>
        <w:pageBreakBefore w:val="0"/>
        <w:tabs>
          <w:tab w:val="left" w:pos="6915"/>
        </w:tabs>
        <w:kinsoku/>
        <w:wordWrap/>
        <w:overflowPunct/>
        <w:topLinePunct w:val="0"/>
        <w:bidi w:val="0"/>
        <w:adjustRightInd/>
        <w:snapToGrid/>
        <w:spacing w:line="580" w:lineRule="exact"/>
        <w:ind w:firstLine="2800" w:firstLineChars="1000"/>
        <w:rPr>
          <w:rFonts w:ascii="仿宋" w:hAnsi="仿宋" w:eastAsia="仿宋" w:cs="仿宋"/>
          <w:sz w:val="28"/>
          <w:szCs w:val="28"/>
        </w:rPr>
      </w:pPr>
      <w:r>
        <w:rPr>
          <w:rFonts w:hint="eastAsia" w:ascii="仿宋_GB2312" w:hAnsi="Arial Narrow" w:eastAsia="仿宋_GB2312"/>
          <w:sz w:val="28"/>
        </w:rPr>
        <w:t>中国注册</w:t>
      </w:r>
      <w:r>
        <w:rPr>
          <w:rFonts w:hint="eastAsia" w:ascii="仿宋_GB2312" w:hAnsi="Arial Narrow" w:eastAsia="仿宋_GB2312"/>
          <w:sz w:val="28"/>
          <w:lang w:eastAsia="zh-CN"/>
        </w:rPr>
        <w:t>资产评估</w:t>
      </w:r>
      <w:r>
        <w:rPr>
          <w:rFonts w:hint="eastAsia" w:ascii="仿宋_GB2312" w:hAnsi="Arial Narrow" w:eastAsia="仿宋_GB2312"/>
          <w:sz w:val="28"/>
        </w:rPr>
        <w:t>师：</w:t>
      </w: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rPr>
          <w:rFonts w:ascii="仿宋" w:hAnsi="仿宋" w:eastAsia="仿宋" w:cs="仿宋"/>
          <w:sz w:val="28"/>
          <w:szCs w:val="28"/>
        </w:rPr>
      </w:pPr>
    </w:p>
    <w:p>
      <w:pPr>
        <w:keepNext w:val="0"/>
        <w:keepLines w:val="0"/>
        <w:pageBreakBefore w:val="0"/>
        <w:kinsoku/>
        <w:wordWrap/>
        <w:overflowPunct/>
        <w:topLinePunct w:val="0"/>
        <w:bidi w:val="0"/>
        <w:adjustRightInd/>
        <w:snapToGrid/>
        <w:spacing w:line="580" w:lineRule="exact"/>
        <w:ind w:firstLine="5180" w:firstLineChars="1850"/>
        <w:rPr>
          <w:rFonts w:ascii="仿宋" w:hAnsi="仿宋" w:eastAsia="仿宋" w:cs="仿宋"/>
          <w:sz w:val="28"/>
          <w:szCs w:val="28"/>
        </w:rPr>
      </w:pPr>
      <w:r>
        <w:rPr>
          <w:rFonts w:hint="eastAsia" w:ascii="仿宋" w:hAnsi="仿宋" w:eastAsia="仿宋" w:cs="仿宋"/>
          <w:sz w:val="28"/>
          <w:szCs w:val="28"/>
        </w:rPr>
        <w:t>辽阳智达</w:t>
      </w:r>
      <w:r>
        <w:rPr>
          <w:rFonts w:hint="eastAsia" w:ascii="仿宋" w:hAnsi="仿宋" w:eastAsia="仿宋" w:cs="仿宋"/>
          <w:sz w:val="28"/>
          <w:szCs w:val="28"/>
          <w:lang w:eastAsia="zh-CN"/>
        </w:rPr>
        <w:t>资产评估</w:t>
      </w:r>
      <w:r>
        <w:rPr>
          <w:rFonts w:hint="eastAsia" w:ascii="仿宋" w:hAnsi="仿宋" w:eastAsia="仿宋" w:cs="仿宋"/>
          <w:sz w:val="28"/>
          <w:szCs w:val="28"/>
        </w:rPr>
        <w:t>事务所</w:t>
      </w:r>
    </w:p>
    <w:p>
      <w:pPr>
        <w:keepNext w:val="0"/>
        <w:keepLines w:val="0"/>
        <w:pageBreakBefore w:val="0"/>
        <w:kinsoku/>
        <w:wordWrap/>
        <w:overflowPunct/>
        <w:topLinePunct w:val="0"/>
        <w:bidi w:val="0"/>
        <w:adjustRightInd/>
        <w:snapToGrid/>
        <w:spacing w:line="580" w:lineRule="exact"/>
        <w:ind w:firstLine="5180" w:firstLineChars="1850"/>
        <w:rPr>
          <w:rFonts w:hint="eastAsia" w:eastAsia="仿宋"/>
          <w:u w:val="none"/>
          <w:lang w:eastAsia="zh-CN"/>
        </w:rPr>
      </w:pPr>
      <w:r>
        <w:rPr>
          <w:rFonts w:hint="eastAsia" w:ascii="仿宋" w:hAnsi="仿宋" w:eastAsia="仿宋" w:cs="仿宋"/>
          <w:color w:val="FF0000"/>
          <w:sz w:val="28"/>
          <w:szCs w:val="28"/>
          <w:u w:val="none"/>
        </w:rPr>
        <w:t>二</w:t>
      </w:r>
      <w:r>
        <w:rPr>
          <w:rFonts w:hint="eastAsia" w:ascii="仿宋" w:hAnsi="仿宋" w:eastAsia="仿宋" w:cs="仿宋"/>
          <w:color w:val="FF0000"/>
          <w:sz w:val="28"/>
          <w:szCs w:val="28"/>
          <w:u w:val="none"/>
          <w:lang w:eastAsia="zh-CN"/>
        </w:rPr>
        <w:t>〇</w:t>
      </w:r>
      <w:r>
        <w:rPr>
          <w:rFonts w:hint="eastAsia" w:ascii="仿宋" w:hAnsi="仿宋" w:eastAsia="仿宋" w:cs="仿宋"/>
          <w:color w:val="FF0000"/>
          <w:sz w:val="28"/>
          <w:szCs w:val="28"/>
          <w:u w:val="none"/>
        </w:rPr>
        <w:t>一</w:t>
      </w:r>
      <w:r>
        <w:rPr>
          <w:rFonts w:hint="eastAsia" w:ascii="仿宋" w:hAnsi="仿宋" w:eastAsia="仿宋" w:cs="仿宋"/>
          <w:color w:val="FF0000"/>
          <w:sz w:val="28"/>
          <w:szCs w:val="28"/>
          <w:u w:val="none"/>
          <w:lang w:eastAsia="zh-CN"/>
        </w:rPr>
        <w:t>九</w:t>
      </w:r>
      <w:r>
        <w:rPr>
          <w:rFonts w:hint="eastAsia" w:ascii="仿宋" w:hAnsi="仿宋" w:eastAsia="仿宋" w:cs="仿宋"/>
          <w:color w:val="FF0000"/>
          <w:sz w:val="28"/>
          <w:szCs w:val="28"/>
          <w:u w:val="none"/>
        </w:rPr>
        <w:t>年</w:t>
      </w:r>
      <w:r>
        <w:rPr>
          <w:rFonts w:hint="eastAsia" w:ascii="仿宋" w:hAnsi="仿宋" w:eastAsia="仿宋" w:cs="仿宋"/>
          <w:color w:val="FF0000"/>
          <w:sz w:val="28"/>
          <w:szCs w:val="28"/>
          <w:u w:val="none"/>
          <w:lang w:eastAsia="zh-CN"/>
        </w:rPr>
        <w:t>十二月十六日</w:t>
      </w:r>
    </w:p>
    <w:sectPr>
      <w:footerReference r:id="rId5" w:type="first"/>
      <w:footerReference r:id="rId3" w:type="default"/>
      <w:footerReference r:id="rId4" w:type="even"/>
      <w:pgSz w:w="11907" w:h="16840"/>
      <w:pgMar w:top="1247" w:right="1134" w:bottom="1134" w:left="1647" w:header="851" w:footer="851" w:gutter="0"/>
      <w:pgNumType w:start="6"/>
      <w:cols w:space="720" w:num="1"/>
      <w:titlePg/>
      <w:docGrid w:type="lines" w:linePitch="304" w:charSpace="392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Pr>
    </w:pPr>
  </w:p>
  <w:p>
    <w:pPr>
      <w:pStyle w:val="2"/>
      <w:jc w:val="center"/>
    </w:pPr>
    <w:r>
      <w:pict>
        <v:line id="直线 1026" o:spid="_x0000_s2049" o:spt="20" style="position:absolute;left:0pt;margin-left:0pt;margin-top:0.95pt;height:0pt;width:442.2pt;z-index:251658240;mso-width-relative:page;mso-height-relative:page;" coordsize="21600,21600">
          <v:path arrowok="t"/>
          <v:fill focussize="0,0"/>
          <v:stroke/>
          <v:imagedata o:title=""/>
          <o:lock v:ext="edit"/>
        </v:line>
      </w:pict>
    </w:r>
    <w:r>
      <w:rPr>
        <w:rFonts w:hint="eastAsia"/>
      </w:rPr>
      <w:t>辽阳智达</w:t>
    </w:r>
    <w:r>
      <w:rPr>
        <w:rFonts w:hint="eastAsia"/>
        <w:lang w:eastAsia="zh-CN"/>
      </w:rPr>
      <w:t>资产评估</w:t>
    </w:r>
    <w:r>
      <w:rPr>
        <w:rFonts w:hint="eastAsia"/>
      </w:rPr>
      <w:t>事务所</w:t>
    </w:r>
    <w:r>
      <w:t xml:space="preserve">     </w:t>
    </w:r>
  </w:p>
  <w:p>
    <w:pPr>
      <w:pStyle w:val="2"/>
      <w:jc w:val="center"/>
      <w:rPr>
        <w:b/>
        <w:bCs/>
      </w:rPr>
    </w:pPr>
    <w:r>
      <w:rPr>
        <w:rFonts w:hint="eastAsia"/>
      </w:rPr>
      <w:t>地址：辽阳市</w:t>
    </w:r>
    <w:r>
      <w:rPr>
        <w:rFonts w:hint="eastAsia"/>
        <w:lang w:eastAsia="zh-CN"/>
      </w:rPr>
      <w:t>青年大街</w:t>
    </w:r>
    <w:r>
      <w:rPr>
        <w:rFonts w:hint="eastAsia"/>
        <w:lang w:val="en-US" w:eastAsia="zh-CN"/>
      </w:rPr>
      <w:t>40</w:t>
    </w:r>
    <w:r>
      <w:rPr>
        <w:rFonts w:hint="eastAsia"/>
      </w:rPr>
      <w:t>号</w:t>
    </w:r>
    <w:r>
      <w:t xml:space="preserve">      </w:t>
    </w:r>
    <w:r>
      <w:rPr>
        <w:rFonts w:hint="eastAsia"/>
      </w:rPr>
      <w:t>电话：</w:t>
    </w:r>
    <w:r>
      <w:rPr>
        <w:b/>
        <w:bCs/>
      </w:rPr>
      <w:t xml:space="preserve">0419-2252948    </w:t>
    </w:r>
    <w:r>
      <w:t xml:space="preserve">       </w:t>
    </w:r>
    <w:r>
      <w:rPr>
        <w:rFonts w:hint="eastAsia"/>
      </w:rPr>
      <w:t>邮编：</w:t>
    </w:r>
    <w:r>
      <w:rPr>
        <w:b/>
        <w:bCs/>
      </w:rPr>
      <w:t>111000</w:t>
    </w:r>
  </w:p>
  <w:p>
    <w:pPr>
      <w:pStyle w:val="2"/>
      <w:jc w:val="center"/>
    </w:pPr>
    <w:r>
      <w:pict>
        <v:shape id="_x0000_s2050" o:spid="_x0000_s2050"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hint="eastAsia"/>
                  </w:rPr>
                  <w:t>第</w:t>
                </w:r>
                <w:r>
                  <w:t xml:space="preserve"> </w:t>
                </w:r>
                <w:r>
                  <w:fldChar w:fldCharType="begin"/>
                </w:r>
                <w:r>
                  <w:instrText xml:space="preserve"> PAGE  \* MERGEFORMAT </w:instrText>
                </w:r>
                <w:r>
                  <w:fldChar w:fldCharType="separate"/>
                </w:r>
                <w:r>
                  <w:t>11</w:t>
                </w:r>
                <w:r>
                  <w:fldChar w:fldCharType="end"/>
                </w:r>
                <w:r>
                  <w:t xml:space="preserve"> </w:t>
                </w:r>
                <w:r>
                  <w:rPr>
                    <w:rFonts w:hint="eastAsia"/>
                  </w:rPr>
                  <w:t>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Style w:val="6"/>
      </w:rPr>
    </w:pPr>
  </w:p>
  <w:p>
    <w:pPr>
      <w:pStyle w:val="2"/>
      <w:jc w:val="center"/>
    </w:pPr>
    <w:r>
      <w:pict>
        <v:line id="_x0000_s2051" o:spid="_x0000_s2051" o:spt="20" style="position:absolute;left:0pt;margin-left:0pt;margin-top:0.95pt;height:0pt;width:442.2pt;z-index:251659264;mso-width-relative:page;mso-height-relative:page;" coordsize="21600,21600">
          <v:path arrowok="t"/>
          <v:fill focussize="0,0"/>
          <v:stroke/>
          <v:imagedata o:title=""/>
          <o:lock v:ext="edit"/>
        </v:line>
      </w:pict>
    </w:r>
    <w:r>
      <w:rPr>
        <w:rFonts w:hint="eastAsia"/>
      </w:rPr>
      <w:t>辽阳智达</w:t>
    </w:r>
    <w:r>
      <w:rPr>
        <w:rFonts w:hint="eastAsia"/>
        <w:lang w:eastAsia="zh-CN"/>
      </w:rPr>
      <w:t>资产评估</w:t>
    </w:r>
    <w:r>
      <w:rPr>
        <w:rFonts w:hint="eastAsia"/>
      </w:rPr>
      <w:t>事务所</w:t>
    </w:r>
    <w:r>
      <w:t xml:space="preserve">     </w:t>
    </w:r>
  </w:p>
  <w:p>
    <w:pPr>
      <w:pStyle w:val="2"/>
      <w:jc w:val="center"/>
    </w:pPr>
    <w:r>
      <w:rPr>
        <w:rFonts w:hint="eastAsia"/>
      </w:rPr>
      <w:t>地址：辽阳市</w:t>
    </w:r>
    <w:r>
      <w:rPr>
        <w:rFonts w:hint="eastAsia"/>
        <w:lang w:eastAsia="zh-CN"/>
      </w:rPr>
      <w:t>青年大街</w:t>
    </w:r>
    <w:r>
      <w:rPr>
        <w:rFonts w:hint="eastAsia"/>
        <w:lang w:val="en-US" w:eastAsia="zh-CN"/>
      </w:rPr>
      <w:t>40</w:t>
    </w:r>
    <w:r>
      <w:rPr>
        <w:rFonts w:hint="eastAsia"/>
      </w:rPr>
      <w:t>号</w:t>
    </w:r>
    <w:r>
      <w:t xml:space="preserve">      </w:t>
    </w:r>
    <w:r>
      <w:rPr>
        <w:rFonts w:hint="eastAsia"/>
      </w:rPr>
      <w:t>电话：</w:t>
    </w:r>
    <w:r>
      <w:rPr>
        <w:b/>
        <w:bCs/>
      </w:rPr>
      <w:t xml:space="preserve">0419-2252948    </w:t>
    </w:r>
    <w:r>
      <w:t xml:space="preserve">       </w:t>
    </w:r>
    <w:r>
      <w:rPr>
        <w:rFonts w:hint="eastAsia"/>
      </w:rPr>
      <w:t>邮编：</w:t>
    </w:r>
    <w:r>
      <w:rPr>
        <w:b/>
        <w:bCs/>
      </w:rPr>
      <w:t>111000</w:t>
    </w:r>
  </w:p>
  <w:p>
    <w:pPr>
      <w:pStyle w:val="2"/>
    </w:pPr>
    <w:r>
      <w:pict>
        <v:shape id="_x0000_s2052" o:spid="_x0000_s2052"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weight="0.5pt" joinstyle="miter"/>
          <v:imagedata o:title=""/>
          <o:lock v:ext="edit"/>
          <v:textbox inset="0mm,0mm,0mm,0mm" style="mso-fit-shape-to-text:t;">
            <w:txbxContent>
              <w:p>
                <w:pPr>
                  <w:pStyle w:val="2"/>
                </w:pPr>
                <w:r>
                  <w:rPr>
                    <w:rFonts w:hint="eastAsia"/>
                  </w:rPr>
                  <w:t>第</w:t>
                </w:r>
                <w:r>
                  <w:t xml:space="preserve"> </w:t>
                </w:r>
                <w:r>
                  <w:fldChar w:fldCharType="begin"/>
                </w:r>
                <w:r>
                  <w:instrText xml:space="preserve"> PAGE  \* MERGEFORMAT </w:instrText>
                </w:r>
                <w:r>
                  <w:fldChar w:fldCharType="separate"/>
                </w:r>
                <w:r>
                  <w:t>6</w:t>
                </w:r>
                <w:r>
                  <w:fldChar w:fldCharType="end"/>
                </w:r>
                <w:r>
                  <w:t xml:space="preserve"> </w:t>
                </w:r>
                <w:r>
                  <w:rPr>
                    <w:rFonts w:hint="eastAsia"/>
                  </w:rPr>
                  <w:t>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67D0"/>
    <w:multiLevelType w:val="singleLevel"/>
    <w:tmpl w:val="119C67D0"/>
    <w:lvl w:ilvl="0" w:tentative="0">
      <w:start w:val="14"/>
      <w:numFmt w:val="chineseCounting"/>
      <w:suff w:val="nothing"/>
      <w:lvlText w:val="%1、"/>
      <w:lvlJc w:val="left"/>
      <w:rPr>
        <w:rFonts w:hint="eastAsia"/>
      </w:rPr>
    </w:lvl>
  </w:abstractNum>
  <w:abstractNum w:abstractNumId="1">
    <w:nsid w:val="582E7976"/>
    <w:multiLevelType w:val="singleLevel"/>
    <w:tmpl w:val="582E7976"/>
    <w:lvl w:ilvl="0" w:tentative="0">
      <w:start w:val="8"/>
      <w:numFmt w:val="chineseCounting"/>
      <w:suff w:val="nothing"/>
      <w:lvlText w:val="%1、"/>
      <w:lvlJc w:val="left"/>
      <w:rPr>
        <w:rFonts w:cs="Times New Roman"/>
      </w:rPr>
    </w:lvl>
  </w:abstractNum>
  <w:abstractNum w:abstractNumId="2">
    <w:nsid w:val="5833E99F"/>
    <w:multiLevelType w:val="singleLevel"/>
    <w:tmpl w:val="5833E99F"/>
    <w:lvl w:ilvl="0" w:tentative="0">
      <w:start w:val="4"/>
      <w:numFmt w:val="chineseCounting"/>
      <w:suff w:val="nothing"/>
      <w:lvlText w:val="（%1）"/>
      <w:lvlJc w:val="left"/>
      <w:rPr>
        <w:rFonts w:cs="Times New Roman"/>
      </w:rPr>
    </w:lvl>
  </w:abstractNum>
  <w:abstractNum w:abstractNumId="3">
    <w:nsid w:val="583B8C9F"/>
    <w:multiLevelType w:val="singleLevel"/>
    <w:tmpl w:val="583B8C9F"/>
    <w:lvl w:ilvl="0" w:tentative="0">
      <w:start w:val="1"/>
      <w:numFmt w:val="decimal"/>
      <w:suff w:val="nothing"/>
      <w:lvlText w:val="%1、"/>
      <w:lvlJc w:val="left"/>
      <w:rPr>
        <w:rFonts w:cs="Times New Roman"/>
      </w:rPr>
    </w:lvl>
  </w:abstractNum>
  <w:abstractNum w:abstractNumId="4">
    <w:nsid w:val="59A4E1FD"/>
    <w:multiLevelType w:val="singleLevel"/>
    <w:tmpl w:val="59A4E1FD"/>
    <w:lvl w:ilvl="0" w:tentative="0">
      <w:start w:val="1"/>
      <w:numFmt w:val="chineseCounting"/>
      <w:suff w:val="nothing"/>
      <w:lvlText w:val="%1、"/>
      <w:lvlJc w:val="left"/>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6B9"/>
    <w:rsid w:val="005012A0"/>
    <w:rsid w:val="006046B9"/>
    <w:rsid w:val="00616B8F"/>
    <w:rsid w:val="0070468D"/>
    <w:rsid w:val="00782AFF"/>
    <w:rsid w:val="00852BC3"/>
    <w:rsid w:val="0086685A"/>
    <w:rsid w:val="008B7B93"/>
    <w:rsid w:val="00AE5B99"/>
    <w:rsid w:val="00B868C2"/>
    <w:rsid w:val="00D04177"/>
    <w:rsid w:val="00EC4BC3"/>
    <w:rsid w:val="00F05D41"/>
    <w:rsid w:val="03092C70"/>
    <w:rsid w:val="03BA0EFD"/>
    <w:rsid w:val="064E506A"/>
    <w:rsid w:val="076B4FAE"/>
    <w:rsid w:val="088D55C0"/>
    <w:rsid w:val="089B5509"/>
    <w:rsid w:val="0C1A7F3D"/>
    <w:rsid w:val="0E365A90"/>
    <w:rsid w:val="125251B9"/>
    <w:rsid w:val="13857967"/>
    <w:rsid w:val="14FC0A61"/>
    <w:rsid w:val="166E640A"/>
    <w:rsid w:val="1B8C46C2"/>
    <w:rsid w:val="1E240660"/>
    <w:rsid w:val="1E2A2256"/>
    <w:rsid w:val="222979F6"/>
    <w:rsid w:val="26E2648B"/>
    <w:rsid w:val="27842C7C"/>
    <w:rsid w:val="28693A83"/>
    <w:rsid w:val="28913C0F"/>
    <w:rsid w:val="2DC31EB8"/>
    <w:rsid w:val="31FB2D3A"/>
    <w:rsid w:val="32713F8A"/>
    <w:rsid w:val="35AC6D7F"/>
    <w:rsid w:val="373E7904"/>
    <w:rsid w:val="389879D6"/>
    <w:rsid w:val="3DC70708"/>
    <w:rsid w:val="3E90135C"/>
    <w:rsid w:val="409B3272"/>
    <w:rsid w:val="417A7066"/>
    <w:rsid w:val="41D77423"/>
    <w:rsid w:val="435A5422"/>
    <w:rsid w:val="43883599"/>
    <w:rsid w:val="43ED3569"/>
    <w:rsid w:val="44EE48AE"/>
    <w:rsid w:val="458B0344"/>
    <w:rsid w:val="47484342"/>
    <w:rsid w:val="4BEF2F24"/>
    <w:rsid w:val="4CCB2950"/>
    <w:rsid w:val="4E722B17"/>
    <w:rsid w:val="4F774465"/>
    <w:rsid w:val="55D119B9"/>
    <w:rsid w:val="55FC1070"/>
    <w:rsid w:val="56933EC8"/>
    <w:rsid w:val="593F60E9"/>
    <w:rsid w:val="5A507BA8"/>
    <w:rsid w:val="5CDC7BE0"/>
    <w:rsid w:val="5E487AFF"/>
    <w:rsid w:val="69E31FCD"/>
    <w:rsid w:val="6A0045D8"/>
    <w:rsid w:val="6BDE2E19"/>
    <w:rsid w:val="72276DC6"/>
    <w:rsid w:val="731178D1"/>
    <w:rsid w:val="772815A6"/>
    <w:rsid w:val="7A8F3B60"/>
    <w:rsid w:val="7E3474A5"/>
    <w:rsid w:val="7ED617F0"/>
    <w:rsid w:val="7F0914E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page number"/>
    <w:basedOn w:val="5"/>
    <w:qFormat/>
    <w:uiPriority w:val="99"/>
    <w:rPr>
      <w:rFonts w:cs="Times New Roman"/>
    </w:rPr>
  </w:style>
  <w:style w:type="character" w:customStyle="1" w:styleId="7">
    <w:name w:val="Footer Char"/>
    <w:basedOn w:val="5"/>
    <w:link w:val="2"/>
    <w:semiHidden/>
    <w:qFormat/>
    <w:uiPriority w:val="99"/>
    <w:rPr>
      <w:sz w:val="18"/>
      <w:szCs w:val="18"/>
    </w:rPr>
  </w:style>
  <w:style w:type="character" w:customStyle="1" w:styleId="8">
    <w:name w:val="Header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407</Words>
  <Characters>2324</Characters>
  <Lines>0</Lines>
  <Paragraphs>0</Paragraphs>
  <TotalTime>2</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城春</cp:lastModifiedBy>
  <cp:lastPrinted>2018-12-24T07:15:00Z</cp:lastPrinted>
  <dcterms:modified xsi:type="dcterms:W3CDTF">2019-12-16T01:41:32Z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