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1" name="图片 1" descr="拍卖裁定书-2020粤0803执恢251号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拍卖裁定书-2020粤0803执恢251号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3" name="图片 3" descr="拍卖裁定书-2020粤0803执恢251号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拍卖裁定书-2020粤0803执恢251号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2" name="图片 2" descr="拍卖裁定书-2020粤0803执恢251号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拍卖裁定书-2020粤0803执恢251号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2020-11-16T13:53:24Z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