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57" w:rsidRDefault="00A06D57">
      <w:pPr>
        <w:spacing w:line="360" w:lineRule="auto"/>
        <w:rPr>
          <w:rFonts w:ascii="仿宋" w:eastAsia="仿宋" w:hAnsi="仿宋"/>
          <w:b/>
          <w:sz w:val="32"/>
          <w:szCs w:val="30"/>
        </w:rPr>
      </w:pPr>
    </w:p>
    <w:p w:rsidR="00A06D57" w:rsidRDefault="00B03931">
      <w:pPr>
        <w:pBdr>
          <w:bottom w:val="thinThickSmallGap" w:sz="24" w:space="1" w:color="auto"/>
        </w:pBdr>
        <w:adjustRightInd w:val="0"/>
        <w:snapToGrid w:val="0"/>
        <w:spacing w:line="360" w:lineRule="auto"/>
        <w:jc w:val="center"/>
        <w:rPr>
          <w:rFonts w:ascii="楷体" w:eastAsia="楷体" w:hAnsi="楷体"/>
          <w:b/>
          <w:sz w:val="96"/>
          <w:szCs w:val="72"/>
        </w:rPr>
      </w:pPr>
      <w:r>
        <w:rPr>
          <w:rFonts w:ascii="楷体" w:eastAsia="楷体" w:hAnsi="楷体" w:hint="eastAsia"/>
          <w:b/>
          <w:spacing w:val="20"/>
          <w:sz w:val="96"/>
          <w:szCs w:val="72"/>
        </w:rPr>
        <w:t>房地产估价报告</w:t>
      </w:r>
    </w:p>
    <w:p w:rsidR="00A06D57" w:rsidRDefault="00B03931">
      <w:pPr>
        <w:tabs>
          <w:tab w:val="left" w:pos="709"/>
        </w:tabs>
        <w:adjustRightInd w:val="0"/>
        <w:snapToGrid w:val="0"/>
        <w:spacing w:line="480" w:lineRule="auto"/>
        <w:jc w:val="center"/>
        <w:rPr>
          <w:rFonts w:ascii="仿宋" w:eastAsia="仿宋" w:hAnsi="仿宋"/>
          <w:b/>
          <w:sz w:val="28"/>
        </w:rPr>
      </w:pPr>
      <w:r>
        <w:rPr>
          <w:noProof/>
          <w:sz w:val="22"/>
        </w:rPr>
        <w:drawing>
          <wp:anchor distT="0" distB="0" distL="114300" distR="114300" simplePos="0" relativeHeight="251657216" behindDoc="0" locked="0" layoutInCell="1" allowOverlap="1">
            <wp:simplePos x="0" y="0"/>
            <wp:positionH relativeFrom="column">
              <wp:posOffset>1647825</wp:posOffset>
            </wp:positionH>
            <wp:positionV relativeFrom="paragraph">
              <wp:posOffset>488315</wp:posOffset>
            </wp:positionV>
            <wp:extent cx="2369820" cy="2049780"/>
            <wp:effectExtent l="0" t="0" r="0" b="7620"/>
            <wp:wrapTopAndBottom/>
            <wp:docPr id="1" name="图片 1" descr="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图标"/>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69820" cy="2049780"/>
                    </a:xfrm>
                    <a:prstGeom prst="rect">
                      <a:avLst/>
                    </a:prstGeom>
                    <a:noFill/>
                    <a:ln>
                      <a:noFill/>
                    </a:ln>
                  </pic:spPr>
                </pic:pic>
              </a:graphicData>
            </a:graphic>
          </wp:anchor>
        </w:drawing>
      </w:r>
    </w:p>
    <w:p w:rsidR="00A06D57" w:rsidRDefault="00A06D57">
      <w:pPr>
        <w:spacing w:line="480" w:lineRule="auto"/>
        <w:ind w:firstLineChars="200" w:firstLine="562"/>
        <w:rPr>
          <w:rFonts w:ascii="楷体" w:eastAsia="楷体" w:hAnsi="楷体"/>
          <w:b/>
          <w:sz w:val="28"/>
          <w:szCs w:val="28"/>
        </w:rPr>
      </w:pPr>
    </w:p>
    <w:p w:rsidR="00A06D57" w:rsidRDefault="00B03931">
      <w:pPr>
        <w:spacing w:line="480" w:lineRule="auto"/>
        <w:ind w:firstLineChars="200" w:firstLine="562"/>
        <w:rPr>
          <w:rFonts w:ascii="楷体" w:eastAsia="楷体" w:hAnsi="楷体"/>
          <w:sz w:val="28"/>
          <w:szCs w:val="28"/>
        </w:rPr>
      </w:pPr>
      <w:r>
        <w:rPr>
          <w:rFonts w:ascii="楷体" w:eastAsia="楷体" w:hAnsi="楷体" w:hint="eastAsia"/>
          <w:b/>
          <w:sz w:val="28"/>
          <w:szCs w:val="28"/>
        </w:rPr>
        <w:t>估价报告编号</w:t>
      </w:r>
      <w:r>
        <w:rPr>
          <w:rFonts w:ascii="楷体" w:eastAsia="楷体" w:hAnsi="楷体" w:hint="eastAsia"/>
          <w:sz w:val="28"/>
          <w:szCs w:val="28"/>
        </w:rPr>
        <w:t>：昆明云润房评字[2020]第</w:t>
      </w:r>
      <w:r w:rsidR="00FE31D7" w:rsidRPr="00FE31D7">
        <w:rPr>
          <w:rFonts w:ascii="楷体" w:eastAsia="楷体" w:hAnsi="楷体"/>
          <w:sz w:val="28"/>
          <w:szCs w:val="28"/>
        </w:rPr>
        <w:t>SF0</w:t>
      </w:r>
      <w:r w:rsidR="0058727D">
        <w:rPr>
          <w:rFonts w:ascii="楷体" w:eastAsia="楷体" w:hAnsi="楷体" w:hint="eastAsia"/>
          <w:sz w:val="28"/>
          <w:szCs w:val="28"/>
        </w:rPr>
        <w:t>7022</w:t>
      </w:r>
      <w:r>
        <w:rPr>
          <w:rFonts w:ascii="楷体" w:eastAsia="楷体" w:hAnsi="楷体" w:hint="eastAsia"/>
          <w:sz w:val="28"/>
          <w:szCs w:val="28"/>
        </w:rPr>
        <w:t>号</w:t>
      </w:r>
    </w:p>
    <w:p w:rsidR="00A06D57" w:rsidRDefault="00B03931">
      <w:pPr>
        <w:spacing w:line="480" w:lineRule="auto"/>
        <w:ind w:leftChars="261" w:left="2409" w:hangingChars="662" w:hanging="1861"/>
        <w:rPr>
          <w:rFonts w:ascii="楷体" w:eastAsia="楷体" w:hAnsi="楷体"/>
          <w:sz w:val="28"/>
          <w:szCs w:val="28"/>
        </w:rPr>
      </w:pPr>
      <w:r>
        <w:rPr>
          <w:rFonts w:ascii="楷体" w:eastAsia="楷体" w:hAnsi="楷体" w:hint="eastAsia"/>
          <w:b/>
          <w:sz w:val="28"/>
          <w:szCs w:val="28"/>
        </w:rPr>
        <w:t>估价项目名称</w:t>
      </w:r>
      <w:r>
        <w:rPr>
          <w:rFonts w:ascii="楷体" w:eastAsia="楷体" w:hAnsi="楷体" w:hint="eastAsia"/>
          <w:sz w:val="28"/>
          <w:szCs w:val="28"/>
        </w:rPr>
        <w:t>：普洱市景谷县森林大道16号23套商铺及12套住宅共计35套房地产</w:t>
      </w:r>
      <w:r>
        <w:rPr>
          <w:rFonts w:ascii="楷体" w:eastAsia="楷体" w:hAnsi="楷体"/>
          <w:sz w:val="28"/>
          <w:szCs w:val="28"/>
        </w:rPr>
        <w:t>市场价值</w:t>
      </w:r>
      <w:r>
        <w:rPr>
          <w:rFonts w:ascii="楷体" w:eastAsia="楷体" w:hAnsi="楷体" w:hint="eastAsia"/>
          <w:sz w:val="28"/>
          <w:szCs w:val="28"/>
        </w:rPr>
        <w:t>评估</w:t>
      </w:r>
    </w:p>
    <w:p w:rsidR="00A06D57" w:rsidRDefault="00B03931">
      <w:pPr>
        <w:spacing w:line="480" w:lineRule="auto"/>
        <w:ind w:firstLineChars="200" w:firstLine="562"/>
        <w:rPr>
          <w:rFonts w:ascii="楷体" w:eastAsia="楷体" w:hAnsi="楷体"/>
          <w:sz w:val="28"/>
          <w:szCs w:val="28"/>
        </w:rPr>
      </w:pPr>
      <w:r>
        <w:rPr>
          <w:rFonts w:ascii="楷体" w:eastAsia="楷体" w:hAnsi="楷体" w:hint="eastAsia"/>
          <w:b/>
          <w:sz w:val="28"/>
          <w:szCs w:val="28"/>
        </w:rPr>
        <w:t>估价委托人</w:t>
      </w:r>
      <w:r>
        <w:rPr>
          <w:rFonts w:ascii="楷体" w:eastAsia="楷体" w:hAnsi="楷体" w:hint="eastAsia"/>
          <w:sz w:val="28"/>
          <w:szCs w:val="28"/>
        </w:rPr>
        <w:t>：云南省昆明市中级人民法院</w:t>
      </w:r>
    </w:p>
    <w:p w:rsidR="00A06D57" w:rsidRDefault="00B03931">
      <w:pPr>
        <w:spacing w:line="480" w:lineRule="auto"/>
        <w:ind w:firstLineChars="200" w:firstLine="554"/>
        <w:rPr>
          <w:rFonts w:ascii="楷体" w:eastAsia="楷体" w:hAnsi="楷体"/>
          <w:spacing w:val="-2"/>
          <w:sz w:val="28"/>
          <w:szCs w:val="28"/>
        </w:rPr>
      </w:pPr>
      <w:r>
        <w:rPr>
          <w:rFonts w:ascii="楷体" w:eastAsia="楷体" w:hAnsi="楷体" w:hint="eastAsia"/>
          <w:b/>
          <w:spacing w:val="-2"/>
          <w:sz w:val="28"/>
          <w:szCs w:val="28"/>
        </w:rPr>
        <w:t>房地产估价机构</w:t>
      </w:r>
      <w:r>
        <w:rPr>
          <w:rFonts w:ascii="楷体" w:eastAsia="楷体" w:hAnsi="楷体" w:hint="eastAsia"/>
          <w:spacing w:val="-2"/>
          <w:sz w:val="28"/>
          <w:szCs w:val="28"/>
        </w:rPr>
        <w:t>：昆明云润房地产土地资产评估有限公司</w:t>
      </w:r>
    </w:p>
    <w:p w:rsidR="00A06D57" w:rsidRDefault="00B03931">
      <w:pPr>
        <w:spacing w:line="480" w:lineRule="auto"/>
        <w:ind w:firstLineChars="200" w:firstLine="562"/>
        <w:rPr>
          <w:rFonts w:ascii="楷体" w:eastAsia="楷体" w:hAnsi="楷体"/>
          <w:b/>
          <w:sz w:val="28"/>
          <w:szCs w:val="28"/>
        </w:rPr>
      </w:pPr>
      <w:r>
        <w:rPr>
          <w:rFonts w:ascii="楷体" w:eastAsia="楷体" w:hAnsi="楷体" w:hint="eastAsia"/>
          <w:b/>
          <w:sz w:val="28"/>
          <w:szCs w:val="28"/>
        </w:rPr>
        <w:t>备案等级：</w:t>
      </w:r>
      <w:r>
        <w:rPr>
          <w:rFonts w:ascii="楷体" w:eastAsia="楷体" w:hAnsi="楷体"/>
          <w:sz w:val="28"/>
          <w:szCs w:val="28"/>
        </w:rPr>
        <w:t xml:space="preserve"> 贰级（云建房证估字第127号）</w:t>
      </w:r>
    </w:p>
    <w:p w:rsidR="00A06D57" w:rsidRDefault="00B03931">
      <w:pPr>
        <w:pStyle w:val="32"/>
        <w:ind w:firstLineChars="200" w:firstLine="586"/>
        <w:jc w:val="both"/>
        <w:rPr>
          <w:rFonts w:ascii="楷体" w:eastAsia="楷体" w:hAnsi="楷体" w:cs="黑体"/>
          <w:spacing w:val="0"/>
          <w:sz w:val="28"/>
          <w:szCs w:val="28"/>
        </w:rPr>
      </w:pPr>
      <w:r>
        <w:rPr>
          <w:rFonts w:ascii="楷体" w:eastAsia="楷体" w:hAnsi="楷体" w:hint="eastAsia"/>
          <w:b/>
          <w:sz w:val="28"/>
          <w:szCs w:val="28"/>
        </w:rPr>
        <w:t>注册房地产估价师</w:t>
      </w:r>
      <w:r>
        <w:rPr>
          <w:rFonts w:ascii="楷体" w:eastAsia="楷体" w:hAnsi="楷体" w:hint="eastAsia"/>
          <w:sz w:val="28"/>
          <w:szCs w:val="28"/>
        </w:rPr>
        <w:t>：段卫华</w:t>
      </w:r>
      <w:r>
        <w:rPr>
          <w:rFonts w:ascii="楷体" w:eastAsia="楷体" w:hAnsi="楷体" w:cs="黑体" w:hint="eastAsia"/>
          <w:spacing w:val="0"/>
          <w:sz w:val="28"/>
          <w:szCs w:val="28"/>
        </w:rPr>
        <w:t>（注册号：</w:t>
      </w:r>
      <w:r>
        <w:rPr>
          <w:rFonts w:ascii="楷体" w:eastAsia="楷体" w:hAnsi="楷体"/>
          <w:sz w:val="28"/>
          <w:szCs w:val="28"/>
        </w:rPr>
        <w:t>5320150033</w:t>
      </w:r>
      <w:r>
        <w:rPr>
          <w:rFonts w:ascii="楷体" w:eastAsia="楷体" w:hAnsi="楷体" w:cs="黑体" w:hint="eastAsia"/>
          <w:spacing w:val="0"/>
          <w:sz w:val="28"/>
          <w:szCs w:val="28"/>
        </w:rPr>
        <w:t>）</w:t>
      </w:r>
    </w:p>
    <w:p w:rsidR="00A06D57" w:rsidRDefault="00B03931" w:rsidP="00FD7DB3">
      <w:pPr>
        <w:pStyle w:val="32"/>
        <w:ind w:firstLineChars="200" w:firstLine="586"/>
        <w:jc w:val="both"/>
        <w:rPr>
          <w:rFonts w:ascii="楷体" w:eastAsia="楷体" w:hAnsi="楷体"/>
          <w:spacing w:val="0"/>
          <w:sz w:val="28"/>
          <w:szCs w:val="28"/>
        </w:rPr>
      </w:pPr>
      <w:r>
        <w:rPr>
          <w:rFonts w:ascii="楷体" w:eastAsia="楷体" w:hAnsi="楷体" w:hint="eastAsia"/>
          <w:b/>
          <w:sz w:val="28"/>
          <w:szCs w:val="28"/>
        </w:rPr>
        <w:t>注册房地产估价师</w:t>
      </w:r>
      <w:r>
        <w:rPr>
          <w:rFonts w:ascii="楷体" w:eastAsia="楷体" w:hAnsi="楷体" w:hint="eastAsia"/>
          <w:sz w:val="28"/>
          <w:szCs w:val="28"/>
        </w:rPr>
        <w:t>：王仕龙</w:t>
      </w:r>
      <w:r>
        <w:rPr>
          <w:rFonts w:ascii="楷体" w:eastAsia="楷体" w:hAnsi="楷体" w:cs="黑体" w:hint="eastAsia"/>
          <w:spacing w:val="0"/>
          <w:sz w:val="28"/>
          <w:szCs w:val="28"/>
        </w:rPr>
        <w:t>（注册号：</w:t>
      </w:r>
      <w:r>
        <w:rPr>
          <w:rFonts w:ascii="楷体" w:eastAsia="楷体" w:hAnsi="楷体"/>
          <w:sz w:val="28"/>
          <w:szCs w:val="28"/>
        </w:rPr>
        <w:t>5320180037</w:t>
      </w:r>
      <w:r>
        <w:rPr>
          <w:rFonts w:ascii="楷体" w:eastAsia="楷体" w:hAnsi="楷体" w:cs="黑体" w:hint="eastAsia"/>
          <w:spacing w:val="0"/>
          <w:sz w:val="28"/>
          <w:szCs w:val="28"/>
        </w:rPr>
        <w:t>）</w:t>
      </w:r>
    </w:p>
    <w:p w:rsidR="00A06D57" w:rsidRDefault="00B03931">
      <w:pPr>
        <w:spacing w:line="480" w:lineRule="auto"/>
        <w:ind w:firstLineChars="200" w:firstLine="562"/>
        <w:rPr>
          <w:rFonts w:ascii="仿宋" w:eastAsia="仿宋" w:hAnsi="仿宋"/>
          <w:sz w:val="28"/>
          <w:szCs w:val="28"/>
        </w:rPr>
      </w:pPr>
      <w:r>
        <w:rPr>
          <w:rFonts w:ascii="楷体" w:eastAsia="楷体" w:hAnsi="楷体" w:hint="eastAsia"/>
          <w:b/>
          <w:sz w:val="28"/>
          <w:szCs w:val="28"/>
        </w:rPr>
        <w:t>估价报告出具日期：</w:t>
      </w:r>
      <w:bookmarkStart w:id="0" w:name="_GoBack"/>
      <w:bookmarkEnd w:id="0"/>
      <w:r w:rsidR="00B50DED">
        <w:rPr>
          <w:rFonts w:ascii="楷体" w:eastAsia="楷体" w:hAnsi="楷体"/>
          <w:b/>
          <w:sz w:val="28"/>
          <w:szCs w:val="28"/>
        </w:rPr>
        <w:t>2020年07月28日</w:t>
      </w:r>
      <w:r>
        <w:rPr>
          <w:rFonts w:ascii="仿宋" w:eastAsia="仿宋" w:hAnsi="仿宋"/>
          <w:sz w:val="28"/>
          <w:szCs w:val="28"/>
        </w:rPr>
        <w:br w:type="page"/>
      </w:r>
    </w:p>
    <w:p w:rsidR="00A06D57" w:rsidRDefault="00B03931">
      <w:pPr>
        <w:pStyle w:val="1"/>
        <w:numPr>
          <w:ilvl w:val="0"/>
          <w:numId w:val="0"/>
        </w:numPr>
        <w:jc w:val="center"/>
        <w:rPr>
          <w:rFonts w:ascii="仿宋" w:eastAsia="仿宋" w:hAnsi="仿宋"/>
          <w:b/>
          <w:sz w:val="40"/>
          <w:szCs w:val="36"/>
        </w:rPr>
      </w:pPr>
      <w:bookmarkStart w:id="1" w:name="_Toc46821826"/>
      <w:r>
        <w:rPr>
          <w:rFonts w:ascii="仿宋" w:eastAsia="仿宋" w:hAnsi="仿宋" w:hint="eastAsia"/>
          <w:b/>
          <w:sz w:val="40"/>
          <w:szCs w:val="36"/>
        </w:rPr>
        <w:lastRenderedPageBreak/>
        <w:t>致估价委托人函</w:t>
      </w:r>
      <w:bookmarkEnd w:id="1"/>
    </w:p>
    <w:p w:rsidR="00A06D57" w:rsidRDefault="00B03931" w:rsidP="00FD7DB3">
      <w:pPr>
        <w:spacing w:beforeLines="50" w:line="360" w:lineRule="auto"/>
        <w:rPr>
          <w:rFonts w:ascii="仿宋" w:eastAsia="仿宋" w:hAnsi="仿宋"/>
          <w:b/>
          <w:snapToGrid w:val="0"/>
          <w:kern w:val="0"/>
          <w:sz w:val="24"/>
        </w:rPr>
      </w:pPr>
      <w:r>
        <w:rPr>
          <w:rFonts w:ascii="仿宋" w:eastAsia="仿宋" w:hAnsi="仿宋" w:hint="eastAsia"/>
          <w:b/>
          <w:snapToGrid w:val="0"/>
          <w:kern w:val="0"/>
          <w:sz w:val="24"/>
        </w:rPr>
        <w:t>云南省昆明市中级人民法院：</w:t>
      </w:r>
    </w:p>
    <w:p w:rsidR="00A06D57" w:rsidRDefault="00B03931">
      <w:pPr>
        <w:spacing w:line="360" w:lineRule="auto"/>
        <w:ind w:firstLineChars="200" w:firstLine="480"/>
        <w:rPr>
          <w:rFonts w:ascii="仿宋" w:eastAsia="仿宋" w:hAnsi="仿宋"/>
          <w:snapToGrid w:val="0"/>
          <w:kern w:val="0"/>
          <w:sz w:val="24"/>
        </w:rPr>
      </w:pPr>
      <w:r>
        <w:rPr>
          <w:rFonts w:ascii="仿宋" w:eastAsia="仿宋" w:hAnsi="仿宋" w:hint="eastAsia"/>
          <w:snapToGrid w:val="0"/>
          <w:kern w:val="0"/>
          <w:sz w:val="24"/>
        </w:rPr>
        <w:t>承蒙委托，我公司组织专业估价人员按规定的估价程序对估价对象进行了评估工作。特此函告如下：</w:t>
      </w:r>
    </w:p>
    <w:p w:rsidR="00A06D57" w:rsidRDefault="00B03931">
      <w:pPr>
        <w:spacing w:line="360" w:lineRule="auto"/>
        <w:ind w:firstLineChars="200" w:firstLine="482"/>
        <w:rPr>
          <w:rFonts w:ascii="仿宋" w:eastAsia="仿宋" w:hAnsi="仿宋"/>
          <w:snapToGrid w:val="0"/>
          <w:kern w:val="0"/>
          <w:sz w:val="24"/>
        </w:rPr>
      </w:pPr>
      <w:r>
        <w:rPr>
          <w:rFonts w:ascii="仿宋" w:eastAsia="仿宋" w:hAnsi="仿宋" w:hint="eastAsia"/>
          <w:b/>
          <w:snapToGrid w:val="0"/>
          <w:kern w:val="0"/>
          <w:sz w:val="24"/>
        </w:rPr>
        <w:t>估价对象：</w:t>
      </w:r>
      <w:r>
        <w:rPr>
          <w:rFonts w:ascii="仿宋" w:eastAsia="仿宋" w:hAnsi="仿宋" w:hint="eastAsia"/>
          <w:snapToGrid w:val="0"/>
          <w:kern w:val="0"/>
          <w:sz w:val="24"/>
        </w:rPr>
        <w:t>位于普洱市景谷县森林大道16号23套商铺及12套住宅共计35套房地产，其基本信息为</w:t>
      </w:r>
      <w:r>
        <w:rPr>
          <w:rFonts w:ascii="仿宋" w:eastAsia="仿宋" w:hAnsi="仿宋"/>
          <w:snapToGrid w:val="0"/>
          <w:kern w:val="0"/>
          <w:sz w:val="24"/>
        </w:rPr>
        <w:t>:</w:t>
      </w:r>
    </w:p>
    <w:p w:rsidR="00A06D57" w:rsidRDefault="00B03931">
      <w:pPr>
        <w:topLinePunct/>
        <w:adjustRightInd w:val="0"/>
        <w:snapToGrid w:val="0"/>
        <w:spacing w:line="276" w:lineRule="auto"/>
        <w:jc w:val="center"/>
        <w:rPr>
          <w:rFonts w:ascii="仿宋" w:eastAsia="仿宋" w:hAnsi="仿宋"/>
          <w:snapToGrid w:val="0"/>
          <w:kern w:val="0"/>
          <w:sz w:val="24"/>
        </w:rPr>
      </w:pPr>
      <w:r>
        <w:rPr>
          <w:rFonts w:ascii="仿宋" w:eastAsia="仿宋" w:hAnsi="仿宋" w:hint="eastAsia"/>
          <w:snapToGrid w:val="0"/>
          <w:kern w:val="0"/>
          <w:sz w:val="24"/>
        </w:rPr>
        <w:t>估价对象一览表</w:t>
      </w:r>
    </w:p>
    <w:tbl>
      <w:tblPr>
        <w:tblW w:w="9494"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02"/>
        <w:gridCol w:w="1057"/>
        <w:gridCol w:w="1560"/>
        <w:gridCol w:w="425"/>
        <w:gridCol w:w="709"/>
        <w:gridCol w:w="567"/>
        <w:gridCol w:w="567"/>
        <w:gridCol w:w="992"/>
        <w:gridCol w:w="709"/>
        <w:gridCol w:w="708"/>
        <w:gridCol w:w="731"/>
      </w:tblGrid>
      <w:tr w:rsidR="00B03931" w:rsidRPr="00B03931" w:rsidTr="009071B7">
        <w:trPr>
          <w:cantSplit/>
          <w:trHeight w:val="525"/>
          <w:jc w:val="center"/>
        </w:trPr>
        <w:tc>
          <w:tcPr>
            <w:tcW w:w="567" w:type="dxa"/>
            <w:shd w:val="clear" w:color="auto" w:fill="auto"/>
            <w:noWrap/>
            <w:vAlign w:val="center"/>
          </w:tcPr>
          <w:p w:rsidR="008521E1" w:rsidRDefault="009071B7">
            <w:pPr>
              <w:spacing w:line="290" w:lineRule="exact"/>
              <w:jc w:val="center"/>
              <w:rPr>
                <w:rFonts w:ascii="仿宋" w:eastAsia="仿宋" w:hAnsi="仿宋"/>
                <w:b/>
                <w:snapToGrid w:val="0"/>
                <w:spacing w:val="-24"/>
                <w:kern w:val="0"/>
                <w:szCs w:val="21"/>
              </w:rPr>
            </w:pPr>
            <w:r>
              <w:rPr>
                <w:rFonts w:ascii="仿宋" w:eastAsia="仿宋" w:hAnsi="仿宋" w:hint="eastAsia"/>
                <w:b/>
                <w:snapToGrid w:val="0"/>
                <w:spacing w:val="-24"/>
                <w:kern w:val="0"/>
                <w:szCs w:val="21"/>
              </w:rPr>
              <w:t>估价对象</w:t>
            </w:r>
          </w:p>
        </w:tc>
        <w:tc>
          <w:tcPr>
            <w:tcW w:w="902" w:type="dxa"/>
            <w:shd w:val="clear" w:color="auto" w:fill="auto"/>
            <w:vAlign w:val="center"/>
          </w:tcPr>
          <w:p w:rsidR="008521E1" w:rsidRDefault="00FE31D7">
            <w:pPr>
              <w:spacing w:line="290" w:lineRule="exact"/>
              <w:jc w:val="center"/>
              <w:rPr>
                <w:rFonts w:ascii="仿宋" w:eastAsia="仿宋" w:hAnsi="仿宋"/>
                <w:b/>
                <w:snapToGrid w:val="0"/>
                <w:spacing w:val="-24"/>
                <w:kern w:val="0"/>
                <w:szCs w:val="21"/>
              </w:rPr>
            </w:pPr>
            <w:r w:rsidRPr="00FE31D7">
              <w:rPr>
                <w:rFonts w:ascii="仿宋" w:eastAsia="仿宋" w:hAnsi="仿宋" w:hint="eastAsia"/>
                <w:b/>
                <w:snapToGrid w:val="0"/>
                <w:spacing w:val="-24"/>
                <w:kern w:val="0"/>
                <w:szCs w:val="21"/>
              </w:rPr>
              <w:t>房产证号</w:t>
            </w:r>
          </w:p>
        </w:tc>
        <w:tc>
          <w:tcPr>
            <w:tcW w:w="1057" w:type="dxa"/>
            <w:shd w:val="clear" w:color="auto" w:fill="auto"/>
            <w:vAlign w:val="center"/>
          </w:tcPr>
          <w:p w:rsidR="008521E1" w:rsidRDefault="00FE31D7">
            <w:pPr>
              <w:spacing w:line="290" w:lineRule="exact"/>
              <w:jc w:val="center"/>
              <w:rPr>
                <w:rFonts w:ascii="仿宋" w:eastAsia="仿宋" w:hAnsi="仿宋"/>
                <w:b/>
                <w:snapToGrid w:val="0"/>
                <w:spacing w:val="-24"/>
                <w:kern w:val="0"/>
                <w:szCs w:val="21"/>
              </w:rPr>
            </w:pPr>
            <w:r w:rsidRPr="00FE31D7">
              <w:rPr>
                <w:rFonts w:ascii="仿宋" w:eastAsia="仿宋" w:hAnsi="仿宋" w:hint="eastAsia"/>
                <w:b/>
                <w:snapToGrid w:val="0"/>
                <w:spacing w:val="-24"/>
                <w:kern w:val="0"/>
                <w:szCs w:val="21"/>
              </w:rPr>
              <w:t>所有权人</w:t>
            </w:r>
          </w:p>
        </w:tc>
        <w:tc>
          <w:tcPr>
            <w:tcW w:w="1560" w:type="dxa"/>
            <w:shd w:val="clear" w:color="auto" w:fill="auto"/>
            <w:vAlign w:val="center"/>
          </w:tcPr>
          <w:p w:rsidR="008521E1" w:rsidRDefault="00FE31D7">
            <w:pPr>
              <w:spacing w:line="290" w:lineRule="exact"/>
              <w:jc w:val="center"/>
              <w:rPr>
                <w:rFonts w:ascii="仿宋" w:eastAsia="仿宋" w:hAnsi="仿宋"/>
                <w:b/>
                <w:snapToGrid w:val="0"/>
                <w:spacing w:val="-24"/>
                <w:kern w:val="0"/>
                <w:szCs w:val="21"/>
              </w:rPr>
            </w:pPr>
            <w:r w:rsidRPr="00FE31D7">
              <w:rPr>
                <w:rFonts w:ascii="仿宋" w:eastAsia="仿宋" w:hAnsi="仿宋" w:hint="eastAsia"/>
                <w:b/>
                <w:snapToGrid w:val="0"/>
                <w:spacing w:val="-24"/>
                <w:kern w:val="0"/>
                <w:szCs w:val="21"/>
              </w:rPr>
              <w:t>房屋坐落</w:t>
            </w:r>
          </w:p>
        </w:tc>
        <w:tc>
          <w:tcPr>
            <w:tcW w:w="425" w:type="dxa"/>
            <w:shd w:val="clear" w:color="auto" w:fill="auto"/>
            <w:vAlign w:val="center"/>
          </w:tcPr>
          <w:p w:rsidR="008521E1" w:rsidRDefault="00FE31D7">
            <w:pPr>
              <w:spacing w:line="290" w:lineRule="exact"/>
              <w:jc w:val="center"/>
              <w:rPr>
                <w:rFonts w:ascii="仿宋" w:eastAsia="仿宋" w:hAnsi="仿宋"/>
                <w:b/>
                <w:snapToGrid w:val="0"/>
                <w:spacing w:val="-24"/>
                <w:kern w:val="0"/>
                <w:szCs w:val="21"/>
              </w:rPr>
            </w:pPr>
            <w:r w:rsidRPr="00FE31D7">
              <w:rPr>
                <w:rFonts w:ascii="仿宋" w:eastAsia="仿宋" w:hAnsi="仿宋" w:hint="eastAsia"/>
                <w:b/>
                <w:snapToGrid w:val="0"/>
                <w:spacing w:val="-24"/>
                <w:kern w:val="0"/>
                <w:szCs w:val="21"/>
              </w:rPr>
              <w:t>幢号</w:t>
            </w:r>
          </w:p>
        </w:tc>
        <w:tc>
          <w:tcPr>
            <w:tcW w:w="709" w:type="dxa"/>
            <w:shd w:val="clear" w:color="auto" w:fill="auto"/>
            <w:vAlign w:val="center"/>
          </w:tcPr>
          <w:p w:rsidR="008521E1" w:rsidRDefault="00FE31D7">
            <w:pPr>
              <w:spacing w:line="290" w:lineRule="exact"/>
              <w:jc w:val="center"/>
              <w:rPr>
                <w:rFonts w:ascii="仿宋" w:eastAsia="仿宋" w:hAnsi="仿宋"/>
                <w:b/>
                <w:snapToGrid w:val="0"/>
                <w:spacing w:val="-24"/>
                <w:kern w:val="0"/>
                <w:szCs w:val="21"/>
              </w:rPr>
            </w:pPr>
            <w:r w:rsidRPr="00FE31D7">
              <w:rPr>
                <w:rFonts w:ascii="仿宋" w:eastAsia="仿宋" w:hAnsi="仿宋" w:hint="eastAsia"/>
                <w:b/>
                <w:snapToGrid w:val="0"/>
                <w:spacing w:val="-24"/>
                <w:kern w:val="0"/>
                <w:szCs w:val="21"/>
              </w:rPr>
              <w:t>房号</w:t>
            </w:r>
          </w:p>
        </w:tc>
        <w:tc>
          <w:tcPr>
            <w:tcW w:w="567" w:type="dxa"/>
            <w:shd w:val="clear" w:color="auto" w:fill="auto"/>
            <w:vAlign w:val="center"/>
          </w:tcPr>
          <w:p w:rsidR="008521E1" w:rsidRDefault="00FE31D7">
            <w:pPr>
              <w:widowControl/>
              <w:spacing w:line="290" w:lineRule="exact"/>
              <w:jc w:val="center"/>
              <w:rPr>
                <w:rFonts w:ascii="仿宋" w:eastAsia="仿宋" w:hAnsi="仿宋" w:cs="宋体"/>
                <w:b/>
                <w:bCs/>
                <w:color w:val="000000"/>
                <w:spacing w:val="-24"/>
                <w:kern w:val="0"/>
                <w:szCs w:val="21"/>
              </w:rPr>
            </w:pPr>
            <w:r w:rsidRPr="00FE31D7">
              <w:rPr>
                <w:rFonts w:ascii="仿宋" w:eastAsia="仿宋" w:hAnsi="仿宋" w:cs="宋体" w:hint="eastAsia"/>
                <w:b/>
                <w:bCs/>
                <w:color w:val="000000"/>
                <w:spacing w:val="-24"/>
                <w:kern w:val="0"/>
                <w:szCs w:val="21"/>
              </w:rPr>
              <w:t>结构</w:t>
            </w:r>
          </w:p>
        </w:tc>
        <w:tc>
          <w:tcPr>
            <w:tcW w:w="567" w:type="dxa"/>
            <w:shd w:val="clear" w:color="auto" w:fill="auto"/>
            <w:vAlign w:val="center"/>
          </w:tcPr>
          <w:p w:rsidR="008521E1" w:rsidRDefault="00FE31D7">
            <w:pPr>
              <w:widowControl/>
              <w:spacing w:line="290" w:lineRule="exact"/>
              <w:jc w:val="center"/>
              <w:rPr>
                <w:rFonts w:ascii="仿宋" w:eastAsia="仿宋" w:hAnsi="仿宋" w:cs="宋体"/>
                <w:b/>
                <w:bCs/>
                <w:color w:val="000000"/>
                <w:spacing w:val="-24"/>
                <w:kern w:val="0"/>
                <w:szCs w:val="21"/>
              </w:rPr>
            </w:pPr>
            <w:r w:rsidRPr="00FE31D7">
              <w:rPr>
                <w:rFonts w:ascii="仿宋" w:eastAsia="仿宋" w:hAnsi="仿宋" w:cs="宋体" w:hint="eastAsia"/>
                <w:b/>
                <w:bCs/>
                <w:color w:val="000000"/>
                <w:spacing w:val="-24"/>
                <w:kern w:val="0"/>
                <w:szCs w:val="21"/>
              </w:rPr>
              <w:t>总层数</w:t>
            </w:r>
          </w:p>
        </w:tc>
        <w:tc>
          <w:tcPr>
            <w:tcW w:w="992" w:type="dxa"/>
            <w:shd w:val="clear" w:color="auto" w:fill="auto"/>
            <w:vAlign w:val="center"/>
          </w:tcPr>
          <w:p w:rsidR="008521E1" w:rsidRDefault="00FE31D7">
            <w:pPr>
              <w:widowControl/>
              <w:spacing w:line="290" w:lineRule="exact"/>
              <w:jc w:val="center"/>
              <w:rPr>
                <w:rFonts w:ascii="仿宋" w:eastAsia="仿宋" w:hAnsi="仿宋" w:cs="宋体"/>
                <w:b/>
                <w:bCs/>
                <w:color w:val="000000"/>
                <w:spacing w:val="-24"/>
                <w:kern w:val="0"/>
                <w:szCs w:val="21"/>
              </w:rPr>
            </w:pPr>
            <w:r w:rsidRPr="00FE31D7">
              <w:rPr>
                <w:rFonts w:ascii="仿宋" w:eastAsia="仿宋" w:hAnsi="仿宋" w:cs="宋体" w:hint="eastAsia"/>
                <w:b/>
                <w:bCs/>
                <w:color w:val="000000"/>
                <w:spacing w:val="-24"/>
                <w:kern w:val="0"/>
                <w:szCs w:val="21"/>
              </w:rPr>
              <w:t>档案记载所在层</w:t>
            </w:r>
          </w:p>
        </w:tc>
        <w:tc>
          <w:tcPr>
            <w:tcW w:w="709" w:type="dxa"/>
            <w:shd w:val="clear" w:color="auto" w:fill="auto"/>
            <w:vAlign w:val="center"/>
          </w:tcPr>
          <w:p w:rsidR="008521E1" w:rsidRDefault="00FE31D7">
            <w:pPr>
              <w:widowControl/>
              <w:spacing w:line="290" w:lineRule="exact"/>
              <w:jc w:val="center"/>
              <w:rPr>
                <w:rFonts w:ascii="仿宋" w:eastAsia="仿宋" w:hAnsi="仿宋" w:cs="宋体"/>
                <w:b/>
                <w:bCs/>
                <w:color w:val="000000"/>
                <w:spacing w:val="-24"/>
                <w:kern w:val="0"/>
                <w:szCs w:val="21"/>
              </w:rPr>
            </w:pPr>
            <w:r w:rsidRPr="00FE31D7">
              <w:rPr>
                <w:rFonts w:ascii="仿宋" w:eastAsia="仿宋" w:hAnsi="仿宋" w:cs="宋体" w:hint="eastAsia"/>
                <w:b/>
                <w:bCs/>
                <w:color w:val="000000"/>
                <w:spacing w:val="-24"/>
                <w:kern w:val="0"/>
                <w:szCs w:val="21"/>
              </w:rPr>
              <w:t>实际所在层</w:t>
            </w:r>
          </w:p>
        </w:tc>
        <w:tc>
          <w:tcPr>
            <w:tcW w:w="708" w:type="dxa"/>
            <w:shd w:val="clear" w:color="auto" w:fill="auto"/>
            <w:vAlign w:val="center"/>
          </w:tcPr>
          <w:p w:rsidR="008521E1" w:rsidRDefault="00FE31D7">
            <w:pPr>
              <w:widowControl/>
              <w:spacing w:line="290" w:lineRule="exact"/>
              <w:jc w:val="center"/>
              <w:rPr>
                <w:rFonts w:ascii="仿宋" w:eastAsia="仿宋" w:hAnsi="仿宋" w:cs="宋体"/>
                <w:b/>
                <w:bCs/>
                <w:color w:val="000000"/>
                <w:spacing w:val="-24"/>
                <w:kern w:val="0"/>
                <w:szCs w:val="21"/>
              </w:rPr>
            </w:pPr>
            <w:r w:rsidRPr="00FE31D7">
              <w:rPr>
                <w:rFonts w:ascii="仿宋" w:eastAsia="仿宋" w:hAnsi="仿宋" w:cs="宋体" w:hint="eastAsia"/>
                <w:b/>
                <w:bCs/>
                <w:color w:val="000000"/>
                <w:spacing w:val="-24"/>
                <w:kern w:val="0"/>
                <w:szCs w:val="21"/>
              </w:rPr>
              <w:t>设计用途</w:t>
            </w:r>
          </w:p>
        </w:tc>
        <w:tc>
          <w:tcPr>
            <w:tcW w:w="731" w:type="dxa"/>
            <w:shd w:val="clear" w:color="auto" w:fill="auto"/>
            <w:vAlign w:val="center"/>
          </w:tcPr>
          <w:p w:rsidR="008521E1" w:rsidRDefault="00FE31D7">
            <w:pPr>
              <w:widowControl/>
              <w:spacing w:line="290" w:lineRule="exact"/>
              <w:jc w:val="center"/>
              <w:rPr>
                <w:rFonts w:ascii="仿宋" w:eastAsia="仿宋" w:hAnsi="仿宋" w:cs="宋体"/>
                <w:b/>
                <w:bCs/>
                <w:color w:val="000000"/>
                <w:spacing w:val="-24"/>
                <w:kern w:val="0"/>
                <w:szCs w:val="21"/>
              </w:rPr>
            </w:pPr>
            <w:r w:rsidRPr="00FE31D7">
              <w:rPr>
                <w:rFonts w:ascii="仿宋" w:eastAsia="仿宋" w:hAnsi="仿宋" w:cs="宋体" w:hint="eastAsia"/>
                <w:b/>
                <w:bCs/>
                <w:color w:val="000000"/>
                <w:spacing w:val="-24"/>
                <w:kern w:val="0"/>
                <w:szCs w:val="21"/>
              </w:rPr>
              <w:t>建筑面积（㎡）</w:t>
            </w:r>
          </w:p>
        </w:tc>
      </w:tr>
      <w:tr w:rsidR="00B03931" w:rsidRPr="00B03931" w:rsidTr="009071B7">
        <w:trPr>
          <w:cantSplit/>
          <w:trHeight w:val="270"/>
          <w:jc w:val="center"/>
        </w:trPr>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90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20131082</w:t>
            </w:r>
          </w:p>
        </w:tc>
        <w:tc>
          <w:tcPr>
            <w:tcW w:w="105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16号（财富新城）1幢1室</w:t>
            </w:r>
          </w:p>
        </w:tc>
        <w:tc>
          <w:tcPr>
            <w:tcW w:w="425"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8"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40.65</w:t>
            </w:r>
          </w:p>
        </w:tc>
      </w:tr>
      <w:tr w:rsidR="00B03931" w:rsidRPr="00B03931" w:rsidTr="009071B7">
        <w:trPr>
          <w:cantSplit/>
          <w:trHeight w:val="270"/>
          <w:jc w:val="center"/>
        </w:trPr>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90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20131083</w:t>
            </w:r>
          </w:p>
        </w:tc>
        <w:tc>
          <w:tcPr>
            <w:tcW w:w="105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16号（财富新城）1幢3室</w:t>
            </w:r>
          </w:p>
        </w:tc>
        <w:tc>
          <w:tcPr>
            <w:tcW w:w="425"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3</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120.63</w:t>
            </w:r>
          </w:p>
        </w:tc>
      </w:tr>
      <w:tr w:rsidR="00B03931" w:rsidRPr="00B03931" w:rsidTr="009071B7">
        <w:trPr>
          <w:cantSplit/>
          <w:trHeight w:val="270"/>
          <w:jc w:val="center"/>
        </w:trPr>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3</w:t>
            </w:r>
          </w:p>
        </w:tc>
        <w:tc>
          <w:tcPr>
            <w:tcW w:w="90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20131084</w:t>
            </w:r>
          </w:p>
        </w:tc>
        <w:tc>
          <w:tcPr>
            <w:tcW w:w="105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16号（财富新城）1幢5室</w:t>
            </w:r>
          </w:p>
        </w:tc>
        <w:tc>
          <w:tcPr>
            <w:tcW w:w="425"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5</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116.87</w:t>
            </w:r>
          </w:p>
        </w:tc>
      </w:tr>
      <w:tr w:rsidR="00B03931" w:rsidRPr="00B03931" w:rsidTr="009071B7">
        <w:trPr>
          <w:cantSplit/>
          <w:trHeight w:val="270"/>
          <w:jc w:val="center"/>
        </w:trPr>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4</w:t>
            </w:r>
          </w:p>
        </w:tc>
        <w:tc>
          <w:tcPr>
            <w:tcW w:w="90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20131088</w:t>
            </w:r>
          </w:p>
        </w:tc>
        <w:tc>
          <w:tcPr>
            <w:tcW w:w="105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16号（财富新城）1幢12室</w:t>
            </w:r>
          </w:p>
        </w:tc>
        <w:tc>
          <w:tcPr>
            <w:tcW w:w="425"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8"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57.77</w:t>
            </w:r>
          </w:p>
        </w:tc>
      </w:tr>
      <w:tr w:rsidR="00B03931" w:rsidRPr="00B03931" w:rsidTr="009071B7">
        <w:trPr>
          <w:cantSplit/>
          <w:trHeight w:val="270"/>
          <w:jc w:val="center"/>
        </w:trPr>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5</w:t>
            </w:r>
          </w:p>
        </w:tc>
        <w:tc>
          <w:tcPr>
            <w:tcW w:w="90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20131089</w:t>
            </w:r>
          </w:p>
        </w:tc>
        <w:tc>
          <w:tcPr>
            <w:tcW w:w="105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16号（财富新城）1幢13室</w:t>
            </w:r>
          </w:p>
        </w:tc>
        <w:tc>
          <w:tcPr>
            <w:tcW w:w="425"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13</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8"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28.89</w:t>
            </w:r>
          </w:p>
        </w:tc>
      </w:tr>
      <w:tr w:rsidR="00B03931" w:rsidRPr="00B03931" w:rsidTr="009071B7">
        <w:trPr>
          <w:cantSplit/>
          <w:trHeight w:val="270"/>
          <w:jc w:val="center"/>
        </w:trPr>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6</w:t>
            </w:r>
          </w:p>
        </w:tc>
        <w:tc>
          <w:tcPr>
            <w:tcW w:w="90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20131090</w:t>
            </w:r>
          </w:p>
        </w:tc>
        <w:tc>
          <w:tcPr>
            <w:tcW w:w="105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16号（财富新城）2幢3室</w:t>
            </w:r>
          </w:p>
        </w:tc>
        <w:tc>
          <w:tcPr>
            <w:tcW w:w="425"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3</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8"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44.6</w:t>
            </w:r>
            <w:r w:rsidR="00B03931">
              <w:rPr>
                <w:rFonts w:ascii="仿宋" w:eastAsia="仿宋" w:hAnsi="仿宋" w:hint="eastAsia"/>
                <w:snapToGrid w:val="0"/>
                <w:spacing w:val="-24"/>
                <w:kern w:val="0"/>
                <w:szCs w:val="21"/>
              </w:rPr>
              <w:t>0</w:t>
            </w:r>
          </w:p>
        </w:tc>
      </w:tr>
      <w:tr w:rsidR="00B03931" w:rsidRPr="00B03931" w:rsidTr="009071B7">
        <w:trPr>
          <w:cantSplit/>
          <w:trHeight w:val="270"/>
          <w:jc w:val="center"/>
        </w:trPr>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7</w:t>
            </w:r>
          </w:p>
        </w:tc>
        <w:tc>
          <w:tcPr>
            <w:tcW w:w="90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20131091</w:t>
            </w:r>
          </w:p>
        </w:tc>
        <w:tc>
          <w:tcPr>
            <w:tcW w:w="105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16号（财富新城）2幢5室</w:t>
            </w:r>
          </w:p>
        </w:tc>
        <w:tc>
          <w:tcPr>
            <w:tcW w:w="425"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5</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8"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37.35</w:t>
            </w:r>
          </w:p>
        </w:tc>
      </w:tr>
      <w:tr w:rsidR="00B03931" w:rsidRPr="00B03931" w:rsidTr="009071B7">
        <w:trPr>
          <w:cantSplit/>
          <w:trHeight w:val="270"/>
          <w:jc w:val="center"/>
        </w:trPr>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8</w:t>
            </w:r>
          </w:p>
        </w:tc>
        <w:tc>
          <w:tcPr>
            <w:tcW w:w="90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20131092</w:t>
            </w:r>
          </w:p>
        </w:tc>
        <w:tc>
          <w:tcPr>
            <w:tcW w:w="105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16号（财富新城）2幢6室</w:t>
            </w:r>
          </w:p>
        </w:tc>
        <w:tc>
          <w:tcPr>
            <w:tcW w:w="425"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6</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8"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32.66</w:t>
            </w:r>
          </w:p>
        </w:tc>
      </w:tr>
      <w:tr w:rsidR="00B03931" w:rsidRPr="00B03931" w:rsidTr="009071B7">
        <w:trPr>
          <w:cantSplit/>
          <w:trHeight w:val="270"/>
          <w:jc w:val="center"/>
        </w:trPr>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w:t>
            </w:r>
          </w:p>
        </w:tc>
        <w:tc>
          <w:tcPr>
            <w:tcW w:w="90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20131093</w:t>
            </w:r>
          </w:p>
        </w:tc>
        <w:tc>
          <w:tcPr>
            <w:tcW w:w="105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16号（财富新城）2幢7室</w:t>
            </w:r>
          </w:p>
        </w:tc>
        <w:tc>
          <w:tcPr>
            <w:tcW w:w="425"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7</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8"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77.76</w:t>
            </w:r>
          </w:p>
        </w:tc>
      </w:tr>
      <w:tr w:rsidR="00B03931" w:rsidRPr="00B03931" w:rsidTr="009071B7">
        <w:trPr>
          <w:cantSplit/>
          <w:trHeight w:val="270"/>
          <w:jc w:val="center"/>
        </w:trPr>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10</w:t>
            </w:r>
          </w:p>
        </w:tc>
        <w:tc>
          <w:tcPr>
            <w:tcW w:w="90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20131094</w:t>
            </w:r>
          </w:p>
        </w:tc>
        <w:tc>
          <w:tcPr>
            <w:tcW w:w="105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16号（财富新城）2幢8室</w:t>
            </w:r>
          </w:p>
        </w:tc>
        <w:tc>
          <w:tcPr>
            <w:tcW w:w="425"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8</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8"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87.12</w:t>
            </w:r>
          </w:p>
        </w:tc>
      </w:tr>
      <w:tr w:rsidR="00B03931" w:rsidRPr="00B03931" w:rsidTr="009071B7">
        <w:trPr>
          <w:cantSplit/>
          <w:trHeight w:val="270"/>
          <w:jc w:val="center"/>
        </w:trPr>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11</w:t>
            </w:r>
          </w:p>
        </w:tc>
        <w:tc>
          <w:tcPr>
            <w:tcW w:w="90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20131095</w:t>
            </w:r>
          </w:p>
        </w:tc>
        <w:tc>
          <w:tcPr>
            <w:tcW w:w="105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16号（财富新城）2幢9室</w:t>
            </w:r>
          </w:p>
        </w:tc>
        <w:tc>
          <w:tcPr>
            <w:tcW w:w="425"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8"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8521E1" w:rsidRDefault="00FE31D7">
            <w:pPr>
              <w:spacing w:line="29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77.54</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lastRenderedPageBreak/>
              <w:t>12</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20131096</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16号（财富新城）2幢10室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10</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97.88</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13</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20131097</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16号（财富新城）2幢11室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11</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74.19</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14</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20131098</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16号（财富新城）2幢12室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89.62</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20131099</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16号（财富新城）2幢13室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13</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58.18</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16</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20131100</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16号（财富新城）2幢14室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14</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26.66</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17</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20131101</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16号（财富新城）6幢1室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6</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107.26</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18</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20131102</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16号（财富新城）6幢2室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6</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118.52</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19</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20131103</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16号（财富新城）6幢4室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6</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4</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4</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58.23</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20</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20131104</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16号（财富新城）6幢5室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6</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5</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49.03</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21</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20131085</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16号（财富新城）1幢9室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97.67</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22</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20131086</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16号（财富新城）1幢10室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10</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108.5</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23</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20131087</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16号（财富新城）1幢11室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11</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商住小区（商铺）</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52.08</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24</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20131198</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16号（财富新城）1幢-1单元-1501室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1-1501</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92.94</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25</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20131199</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16号（财富新城）1-1-1502</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1-1502</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92.94</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26</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20131200</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16号（财富新城）1-2-1501</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2-1501</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92.94</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27</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20131201</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16号（财富新城）1-2-1502</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01</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2-1502</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92.94</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28</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20131202</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16号（财富新城）2-2-1501</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2-1501</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15</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93.19</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lastRenderedPageBreak/>
              <w:t>29</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20131204</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16号（财富新城）3-1-1201</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03</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1-1201</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93.42</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30</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20131205</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16号（财富新城）3幢1单元1202室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03</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1-1202</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93.42</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31</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20131206</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16号（财富新城）3幢-2单元-1201室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03</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2-1201</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93.42</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32</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20131207</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16号（财富新城）3幢-2单元-1202室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03</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2-1202</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93.42</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33</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20131209</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16号（财富新城）5幢1单元1202室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05</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1-1202</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90.62</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34</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20131210</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16号（财富新城）5幢2单元1201室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05</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2-1201</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124.85</w:t>
            </w:r>
          </w:p>
        </w:tc>
      </w:tr>
      <w:tr w:rsidR="00B03931" w:rsidRPr="00B03931" w:rsidTr="009071B7">
        <w:trPr>
          <w:cantSplit/>
          <w:trHeight w:val="270"/>
          <w:jc w:val="center"/>
        </w:trPr>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35</w:t>
            </w:r>
          </w:p>
        </w:tc>
        <w:tc>
          <w:tcPr>
            <w:tcW w:w="90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w:t>
            </w:r>
            <w:r w:rsidRPr="00FE31D7">
              <w:rPr>
                <w:rFonts w:ascii="仿宋" w:eastAsia="仿宋" w:hAnsi="仿宋"/>
                <w:snapToGrid w:val="0"/>
                <w:spacing w:val="-24"/>
                <w:kern w:val="0"/>
                <w:szCs w:val="21"/>
              </w:rPr>
              <w:t>20131211</w:t>
            </w:r>
          </w:p>
        </w:tc>
        <w:tc>
          <w:tcPr>
            <w:tcW w:w="105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景谷福泽房地产开发有限公司</w:t>
            </w:r>
          </w:p>
        </w:tc>
        <w:tc>
          <w:tcPr>
            <w:tcW w:w="1560"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景谷县森林大道</w:t>
            </w:r>
            <w:r w:rsidRPr="00FE31D7">
              <w:rPr>
                <w:rFonts w:ascii="仿宋" w:eastAsia="仿宋" w:hAnsi="仿宋"/>
                <w:snapToGrid w:val="0"/>
                <w:spacing w:val="-24"/>
                <w:kern w:val="0"/>
                <w:szCs w:val="21"/>
              </w:rPr>
              <w:t>16号（财富新城）5幢2单元1202室</w:t>
            </w:r>
          </w:p>
        </w:tc>
        <w:tc>
          <w:tcPr>
            <w:tcW w:w="425"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05</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2-1202</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钢筋混凝土</w:t>
            </w:r>
          </w:p>
        </w:tc>
        <w:tc>
          <w:tcPr>
            <w:tcW w:w="567"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992"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9"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w:t>
            </w:r>
          </w:p>
        </w:tc>
        <w:tc>
          <w:tcPr>
            <w:tcW w:w="708"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商住小区（住宅）</w:t>
            </w:r>
          </w:p>
        </w:tc>
        <w:tc>
          <w:tcPr>
            <w:tcW w:w="731" w:type="dxa"/>
            <w:shd w:val="clear" w:color="auto" w:fill="auto"/>
            <w:noWrap/>
            <w:vAlign w:val="center"/>
          </w:tcPr>
          <w:p w:rsidR="00A06D57" w:rsidRPr="00B03931" w:rsidRDefault="00FE31D7">
            <w:pPr>
              <w:spacing w:line="270" w:lineRule="exact"/>
              <w:jc w:val="center"/>
              <w:rPr>
                <w:rFonts w:ascii="仿宋" w:eastAsia="仿宋" w:hAnsi="仿宋"/>
                <w:snapToGrid w:val="0"/>
                <w:spacing w:val="-24"/>
                <w:kern w:val="0"/>
                <w:szCs w:val="21"/>
              </w:rPr>
            </w:pPr>
            <w:r w:rsidRPr="00FE31D7">
              <w:rPr>
                <w:rFonts w:ascii="仿宋" w:eastAsia="仿宋" w:hAnsi="仿宋"/>
                <w:snapToGrid w:val="0"/>
                <w:spacing w:val="-24"/>
                <w:kern w:val="0"/>
                <w:szCs w:val="21"/>
              </w:rPr>
              <w:t>124.85</w:t>
            </w:r>
          </w:p>
        </w:tc>
      </w:tr>
      <w:tr w:rsidR="00A06D57" w:rsidRPr="00B03931" w:rsidTr="009071B7">
        <w:trPr>
          <w:cantSplit/>
          <w:trHeight w:val="270"/>
          <w:jc w:val="center"/>
        </w:trPr>
        <w:tc>
          <w:tcPr>
            <w:tcW w:w="9494" w:type="dxa"/>
            <w:gridSpan w:val="12"/>
            <w:shd w:val="clear" w:color="auto" w:fill="auto"/>
            <w:noWrap/>
            <w:vAlign w:val="center"/>
          </w:tcPr>
          <w:p w:rsidR="00A06D57" w:rsidRPr="00B03931" w:rsidRDefault="00FE31D7">
            <w:pPr>
              <w:spacing w:line="270" w:lineRule="exact"/>
              <w:jc w:val="left"/>
              <w:rPr>
                <w:rFonts w:ascii="仿宋" w:eastAsia="仿宋" w:hAnsi="仿宋"/>
                <w:snapToGrid w:val="0"/>
                <w:spacing w:val="-24"/>
                <w:kern w:val="0"/>
                <w:szCs w:val="21"/>
              </w:rPr>
            </w:pPr>
            <w:r w:rsidRPr="00FE31D7">
              <w:rPr>
                <w:rFonts w:ascii="仿宋" w:eastAsia="仿宋" w:hAnsi="仿宋" w:hint="eastAsia"/>
                <w:snapToGrid w:val="0"/>
                <w:spacing w:val="-24"/>
                <w:kern w:val="0"/>
                <w:szCs w:val="21"/>
              </w:rPr>
              <w:t>备注：估价对象所在建筑物建成于</w:t>
            </w:r>
            <w:r w:rsidRPr="00FE31D7">
              <w:rPr>
                <w:rFonts w:ascii="仿宋" w:eastAsia="仿宋" w:hAnsi="仿宋"/>
                <w:snapToGrid w:val="0"/>
                <w:spacing w:val="-24"/>
                <w:kern w:val="0"/>
                <w:szCs w:val="21"/>
              </w:rPr>
              <w:t>2013年，</w:t>
            </w:r>
            <w:r w:rsidR="009C18EF">
              <w:rPr>
                <w:rFonts w:ascii="仿宋" w:eastAsia="仿宋" w:hAnsi="仿宋" w:hint="eastAsia"/>
                <w:snapToGrid w:val="0"/>
                <w:spacing w:val="-24"/>
                <w:kern w:val="0"/>
                <w:szCs w:val="21"/>
              </w:rPr>
              <w:t>外墙刷涂料。</w:t>
            </w:r>
            <w:r w:rsidRPr="00FE31D7">
              <w:rPr>
                <w:rFonts w:ascii="仿宋" w:eastAsia="仿宋" w:hAnsi="仿宋" w:hint="eastAsia"/>
                <w:snapToGrid w:val="0"/>
                <w:spacing w:val="-24"/>
                <w:kern w:val="0"/>
                <w:szCs w:val="21"/>
              </w:rPr>
              <w:t>现状用途：</w:t>
            </w:r>
            <w:r w:rsidRPr="00FE31D7">
              <w:rPr>
                <w:rFonts w:ascii="仿宋" w:eastAsia="仿宋" w:hAnsi="仿宋"/>
                <w:snapToGrid w:val="0"/>
                <w:spacing w:val="-24"/>
                <w:kern w:val="0"/>
                <w:szCs w:val="21"/>
              </w:rPr>
              <w:t>1幢1室</w:t>
            </w:r>
            <w:r w:rsidRPr="00FE31D7">
              <w:rPr>
                <w:rFonts w:ascii="仿宋" w:eastAsia="仿宋" w:hAnsi="仿宋" w:hint="eastAsia"/>
                <w:snapToGrid w:val="0"/>
                <w:spacing w:val="-24"/>
                <w:kern w:val="0"/>
                <w:szCs w:val="21"/>
              </w:rPr>
              <w:t>香满裕菜馆后厨，所在层</w:t>
            </w:r>
            <w:r w:rsidRPr="00FE31D7">
              <w:rPr>
                <w:rFonts w:ascii="仿宋" w:eastAsia="仿宋" w:hAnsi="仿宋"/>
                <w:snapToGrid w:val="0"/>
                <w:spacing w:val="-24"/>
                <w:kern w:val="0"/>
                <w:szCs w:val="21"/>
              </w:rPr>
              <w:t>1层，出租；1幢3室</w:t>
            </w:r>
            <w:r w:rsidRPr="00FE31D7">
              <w:rPr>
                <w:rFonts w:ascii="仿宋" w:eastAsia="仿宋" w:hAnsi="仿宋" w:hint="eastAsia"/>
                <w:snapToGrid w:val="0"/>
                <w:spacing w:val="-24"/>
                <w:kern w:val="0"/>
                <w:szCs w:val="21"/>
              </w:rPr>
              <w:t>香满裕菜馆，所在层</w:t>
            </w:r>
            <w:r w:rsidRPr="00FE31D7">
              <w:rPr>
                <w:rFonts w:ascii="仿宋" w:eastAsia="仿宋" w:hAnsi="仿宋"/>
                <w:snapToGrid w:val="0"/>
                <w:spacing w:val="-24"/>
                <w:kern w:val="0"/>
                <w:szCs w:val="21"/>
              </w:rPr>
              <w:t>1-2层，出租；1幢5室</w:t>
            </w:r>
            <w:r w:rsidRPr="00FE31D7">
              <w:rPr>
                <w:rFonts w:ascii="仿宋" w:eastAsia="仿宋" w:hAnsi="仿宋" w:hint="eastAsia"/>
                <w:snapToGrid w:val="0"/>
                <w:spacing w:val="-24"/>
                <w:kern w:val="0"/>
                <w:szCs w:val="21"/>
              </w:rPr>
              <w:t>景谷县方圆建筑有限公司，所在层</w:t>
            </w:r>
            <w:r w:rsidRPr="00FE31D7">
              <w:rPr>
                <w:rFonts w:ascii="仿宋" w:eastAsia="仿宋" w:hAnsi="仿宋"/>
                <w:snapToGrid w:val="0"/>
                <w:spacing w:val="-24"/>
                <w:kern w:val="0"/>
                <w:szCs w:val="21"/>
              </w:rPr>
              <w:t>1-2层，出租；1幢12室</w:t>
            </w:r>
            <w:r w:rsidRPr="00FE31D7">
              <w:rPr>
                <w:rFonts w:ascii="仿宋" w:eastAsia="仿宋" w:hAnsi="仿宋" w:hint="eastAsia"/>
                <w:snapToGrid w:val="0"/>
                <w:spacing w:val="-24"/>
                <w:kern w:val="0"/>
                <w:szCs w:val="21"/>
              </w:rPr>
              <w:t>空置，所在层</w:t>
            </w:r>
            <w:r w:rsidRPr="00FE31D7">
              <w:rPr>
                <w:rFonts w:ascii="仿宋" w:eastAsia="仿宋" w:hAnsi="仿宋"/>
                <w:snapToGrid w:val="0"/>
                <w:spacing w:val="-24"/>
                <w:kern w:val="0"/>
                <w:szCs w:val="21"/>
              </w:rPr>
              <w:t>1层；1幢13室</w:t>
            </w:r>
            <w:r w:rsidRPr="00FE31D7">
              <w:rPr>
                <w:rFonts w:ascii="仿宋" w:eastAsia="仿宋" w:hAnsi="仿宋" w:hint="eastAsia"/>
                <w:snapToGrid w:val="0"/>
                <w:spacing w:val="-24"/>
                <w:kern w:val="0"/>
                <w:szCs w:val="21"/>
              </w:rPr>
              <w:t>空置，所在层</w:t>
            </w:r>
            <w:r w:rsidRPr="00FE31D7">
              <w:rPr>
                <w:rFonts w:ascii="仿宋" w:eastAsia="仿宋" w:hAnsi="仿宋"/>
                <w:snapToGrid w:val="0"/>
                <w:spacing w:val="-24"/>
                <w:kern w:val="0"/>
                <w:szCs w:val="21"/>
              </w:rPr>
              <w:t>1层；2幢3室</w:t>
            </w:r>
            <w:r w:rsidRPr="00FE31D7">
              <w:rPr>
                <w:rFonts w:ascii="仿宋" w:eastAsia="仿宋" w:hAnsi="仿宋" w:hint="eastAsia"/>
                <w:snapToGrid w:val="0"/>
                <w:spacing w:val="-24"/>
                <w:kern w:val="0"/>
                <w:szCs w:val="21"/>
              </w:rPr>
              <w:t>鼎欣烟酒，所在层</w:t>
            </w:r>
            <w:r w:rsidRPr="00FE31D7">
              <w:rPr>
                <w:rFonts w:ascii="仿宋" w:eastAsia="仿宋" w:hAnsi="仿宋"/>
                <w:snapToGrid w:val="0"/>
                <w:spacing w:val="-24"/>
                <w:kern w:val="0"/>
                <w:szCs w:val="21"/>
              </w:rPr>
              <w:t>1层，出租；2幢5室</w:t>
            </w:r>
            <w:r w:rsidRPr="00FE31D7">
              <w:rPr>
                <w:rFonts w:ascii="仿宋" w:eastAsia="仿宋" w:hAnsi="仿宋" w:hint="eastAsia"/>
                <w:snapToGrid w:val="0"/>
                <w:spacing w:val="-24"/>
                <w:kern w:val="0"/>
                <w:szCs w:val="21"/>
              </w:rPr>
              <w:t>空置，所在层</w:t>
            </w:r>
            <w:r w:rsidRPr="00FE31D7">
              <w:rPr>
                <w:rFonts w:ascii="仿宋" w:eastAsia="仿宋" w:hAnsi="仿宋"/>
                <w:snapToGrid w:val="0"/>
                <w:spacing w:val="-24"/>
                <w:kern w:val="0"/>
                <w:szCs w:val="21"/>
              </w:rPr>
              <w:t>2层；2幢6室至2幢14室</w:t>
            </w:r>
            <w:r w:rsidRPr="00FE31D7">
              <w:rPr>
                <w:rFonts w:ascii="仿宋" w:eastAsia="仿宋" w:hAnsi="仿宋" w:hint="eastAsia"/>
                <w:snapToGrid w:val="0"/>
                <w:spacing w:val="-24"/>
                <w:kern w:val="0"/>
                <w:szCs w:val="21"/>
              </w:rPr>
              <w:t>博尚网络，所在层</w:t>
            </w:r>
            <w:r w:rsidRPr="00FE31D7">
              <w:rPr>
                <w:rFonts w:ascii="仿宋" w:eastAsia="仿宋" w:hAnsi="仿宋"/>
                <w:snapToGrid w:val="0"/>
                <w:spacing w:val="-24"/>
                <w:kern w:val="0"/>
                <w:szCs w:val="21"/>
              </w:rPr>
              <w:t>2层，出租；6幢1室</w:t>
            </w:r>
            <w:r w:rsidRPr="00FE31D7">
              <w:rPr>
                <w:rFonts w:ascii="仿宋" w:eastAsia="仿宋" w:hAnsi="仿宋" w:hint="eastAsia"/>
                <w:snapToGrid w:val="0"/>
                <w:spacing w:val="-24"/>
                <w:kern w:val="0"/>
                <w:szCs w:val="21"/>
              </w:rPr>
              <w:t>普洱航帆教育，所在层</w:t>
            </w:r>
            <w:r w:rsidRPr="00FE31D7">
              <w:rPr>
                <w:rFonts w:ascii="仿宋" w:eastAsia="仿宋" w:hAnsi="仿宋"/>
                <w:snapToGrid w:val="0"/>
                <w:spacing w:val="-24"/>
                <w:kern w:val="0"/>
                <w:szCs w:val="21"/>
              </w:rPr>
              <w:t>1-2层，出租；6幢2室</w:t>
            </w:r>
            <w:r w:rsidRPr="00FE31D7">
              <w:rPr>
                <w:rFonts w:ascii="仿宋" w:eastAsia="仿宋" w:hAnsi="仿宋" w:hint="eastAsia"/>
                <w:snapToGrid w:val="0"/>
                <w:spacing w:val="-24"/>
                <w:kern w:val="0"/>
                <w:szCs w:val="21"/>
              </w:rPr>
              <w:t>普洱优创企业管理咨询有限公司，所在层</w:t>
            </w:r>
            <w:r w:rsidRPr="00FE31D7">
              <w:rPr>
                <w:rFonts w:ascii="仿宋" w:eastAsia="仿宋" w:hAnsi="仿宋"/>
                <w:snapToGrid w:val="0"/>
                <w:spacing w:val="-24"/>
                <w:kern w:val="0"/>
                <w:szCs w:val="21"/>
              </w:rPr>
              <w:t>1-2层，出租；6幢4室</w:t>
            </w:r>
            <w:r w:rsidRPr="00FE31D7">
              <w:rPr>
                <w:rFonts w:ascii="仿宋" w:eastAsia="仿宋" w:hAnsi="仿宋" w:hint="eastAsia"/>
                <w:snapToGrid w:val="0"/>
                <w:spacing w:val="-24"/>
                <w:kern w:val="0"/>
                <w:szCs w:val="21"/>
              </w:rPr>
              <w:t>啊叁早晚点，所在层</w:t>
            </w:r>
            <w:r w:rsidRPr="00FE31D7">
              <w:rPr>
                <w:rFonts w:ascii="仿宋" w:eastAsia="仿宋" w:hAnsi="仿宋"/>
                <w:snapToGrid w:val="0"/>
                <w:spacing w:val="-24"/>
                <w:kern w:val="0"/>
                <w:szCs w:val="21"/>
              </w:rPr>
              <w:t>1层，出租；6幢5室</w:t>
            </w:r>
            <w:r w:rsidRPr="00FE31D7">
              <w:rPr>
                <w:rFonts w:ascii="仿宋" w:eastAsia="仿宋" w:hAnsi="仿宋" w:hint="eastAsia"/>
                <w:snapToGrid w:val="0"/>
                <w:spacing w:val="-24"/>
                <w:kern w:val="0"/>
                <w:szCs w:val="21"/>
              </w:rPr>
              <w:t>空置，所在层</w:t>
            </w:r>
            <w:r w:rsidRPr="00FE31D7">
              <w:rPr>
                <w:rFonts w:ascii="仿宋" w:eastAsia="仿宋" w:hAnsi="仿宋"/>
                <w:snapToGrid w:val="0"/>
                <w:spacing w:val="-24"/>
                <w:kern w:val="0"/>
                <w:szCs w:val="21"/>
              </w:rPr>
              <w:t>1层；1幢9室</w:t>
            </w:r>
            <w:r w:rsidRPr="00FE31D7">
              <w:rPr>
                <w:rFonts w:ascii="仿宋" w:eastAsia="仿宋" w:hAnsi="仿宋" w:hint="eastAsia"/>
                <w:snapToGrid w:val="0"/>
                <w:spacing w:val="-24"/>
                <w:kern w:val="0"/>
                <w:szCs w:val="21"/>
              </w:rPr>
              <w:t>景东烧烤，所在层</w:t>
            </w:r>
            <w:r w:rsidRPr="00FE31D7">
              <w:rPr>
                <w:rFonts w:ascii="仿宋" w:eastAsia="仿宋" w:hAnsi="仿宋"/>
                <w:snapToGrid w:val="0"/>
                <w:spacing w:val="-24"/>
                <w:kern w:val="0"/>
                <w:szCs w:val="21"/>
              </w:rPr>
              <w:t>1-2层，出租；1幢10室、1幢11室</w:t>
            </w:r>
            <w:r w:rsidRPr="00FE31D7">
              <w:rPr>
                <w:rFonts w:ascii="仿宋" w:eastAsia="仿宋" w:hAnsi="仿宋" w:hint="eastAsia"/>
                <w:snapToGrid w:val="0"/>
                <w:spacing w:val="-24"/>
                <w:kern w:val="0"/>
                <w:szCs w:val="21"/>
              </w:rPr>
              <w:t>财富新城营销中心，所在层</w:t>
            </w:r>
            <w:r w:rsidRPr="00FE31D7">
              <w:rPr>
                <w:rFonts w:ascii="仿宋" w:eastAsia="仿宋" w:hAnsi="仿宋"/>
                <w:snapToGrid w:val="0"/>
                <w:spacing w:val="-24"/>
                <w:kern w:val="0"/>
                <w:szCs w:val="21"/>
              </w:rPr>
              <w:t>1-2层，出租</w:t>
            </w:r>
            <w:r w:rsidR="00196470">
              <w:rPr>
                <w:rFonts w:ascii="仿宋" w:eastAsia="仿宋" w:hAnsi="仿宋" w:hint="eastAsia"/>
                <w:snapToGrid w:val="0"/>
                <w:spacing w:val="-24"/>
                <w:kern w:val="0"/>
                <w:szCs w:val="21"/>
              </w:rPr>
              <w:t>；12套</w:t>
            </w:r>
            <w:r w:rsidRPr="00FE31D7">
              <w:rPr>
                <w:rFonts w:ascii="仿宋" w:eastAsia="仿宋" w:hAnsi="仿宋" w:hint="eastAsia"/>
                <w:snapToGrid w:val="0"/>
                <w:spacing w:val="-24"/>
                <w:kern w:val="0"/>
                <w:szCs w:val="21"/>
              </w:rPr>
              <w:t>住宅均空置</w:t>
            </w:r>
            <w:r w:rsidR="00196470">
              <w:rPr>
                <w:rFonts w:ascii="仿宋" w:eastAsia="仿宋" w:hAnsi="仿宋" w:hint="eastAsia"/>
                <w:snapToGrid w:val="0"/>
                <w:spacing w:val="-24"/>
                <w:kern w:val="0"/>
                <w:szCs w:val="21"/>
              </w:rPr>
              <w:t>，</w:t>
            </w:r>
            <w:r w:rsidRPr="00FE31D7">
              <w:rPr>
                <w:rFonts w:ascii="仿宋" w:eastAsia="仿宋" w:hAnsi="仿宋" w:hint="eastAsia"/>
                <w:snapToGrid w:val="0"/>
                <w:spacing w:val="-24"/>
                <w:kern w:val="0"/>
                <w:szCs w:val="21"/>
              </w:rPr>
              <w:t>毛坯</w:t>
            </w:r>
            <w:r w:rsidR="00196470">
              <w:rPr>
                <w:rFonts w:ascii="仿宋" w:eastAsia="仿宋" w:hAnsi="仿宋" w:hint="eastAsia"/>
                <w:snapToGrid w:val="0"/>
                <w:spacing w:val="-24"/>
                <w:kern w:val="0"/>
                <w:szCs w:val="21"/>
              </w:rPr>
              <w:t>房，一</w:t>
            </w:r>
            <w:r w:rsidRPr="00FE31D7">
              <w:rPr>
                <w:rFonts w:ascii="仿宋" w:eastAsia="仿宋" w:hAnsi="仿宋" w:hint="eastAsia"/>
                <w:snapToGrid w:val="0"/>
                <w:spacing w:val="-24"/>
                <w:kern w:val="0"/>
                <w:szCs w:val="21"/>
              </w:rPr>
              <w:t>梯两户。</w:t>
            </w:r>
          </w:p>
        </w:tc>
      </w:tr>
    </w:tbl>
    <w:p w:rsidR="00A06D57" w:rsidRDefault="00B03931" w:rsidP="00FD7DB3">
      <w:pPr>
        <w:pStyle w:val="ac"/>
        <w:adjustRightInd w:val="0"/>
        <w:snapToGrid w:val="0"/>
        <w:spacing w:beforeLines="20" w:line="360" w:lineRule="auto"/>
        <w:ind w:firstLineChars="196" w:firstLine="472"/>
        <w:rPr>
          <w:rFonts w:ascii="仿宋" w:eastAsia="仿宋" w:hAnsi="仿宋"/>
          <w:snapToGrid w:val="0"/>
          <w:sz w:val="24"/>
          <w:szCs w:val="24"/>
        </w:rPr>
      </w:pPr>
      <w:r>
        <w:rPr>
          <w:rFonts w:ascii="仿宋" w:eastAsia="仿宋" w:hAnsi="仿宋" w:hint="eastAsia"/>
          <w:b/>
          <w:snapToGrid w:val="0"/>
          <w:sz w:val="24"/>
          <w:szCs w:val="24"/>
        </w:rPr>
        <w:t>估价目的：</w:t>
      </w:r>
      <w:r>
        <w:rPr>
          <w:rFonts w:ascii="仿宋" w:eastAsia="仿宋" w:hAnsi="仿宋" w:hint="eastAsia"/>
          <w:snapToGrid w:val="0"/>
          <w:sz w:val="24"/>
          <w:szCs w:val="24"/>
        </w:rPr>
        <w:t>为估价委托人执行案件的需要提供价值参考意见而对标的物市场价值进行评估。</w:t>
      </w:r>
    </w:p>
    <w:p w:rsidR="00A06D57" w:rsidRDefault="00B03931" w:rsidP="00FD7DB3">
      <w:pPr>
        <w:pStyle w:val="ac"/>
        <w:adjustRightInd w:val="0"/>
        <w:snapToGrid w:val="0"/>
        <w:spacing w:beforeLines="20" w:line="360" w:lineRule="auto"/>
        <w:ind w:firstLineChars="196" w:firstLine="472"/>
        <w:rPr>
          <w:rFonts w:ascii="仿宋" w:eastAsia="仿宋" w:hAnsi="仿宋"/>
          <w:snapToGrid w:val="0"/>
          <w:sz w:val="24"/>
          <w:szCs w:val="24"/>
        </w:rPr>
      </w:pPr>
      <w:r>
        <w:rPr>
          <w:rFonts w:ascii="仿宋" w:eastAsia="仿宋" w:hAnsi="仿宋" w:hint="eastAsia"/>
          <w:b/>
          <w:snapToGrid w:val="0"/>
          <w:sz w:val="24"/>
          <w:szCs w:val="24"/>
        </w:rPr>
        <w:t>价值时点</w:t>
      </w:r>
      <w:r>
        <w:rPr>
          <w:rFonts w:ascii="仿宋" w:eastAsia="仿宋" w:hAnsi="仿宋" w:hint="eastAsia"/>
          <w:snapToGrid w:val="0"/>
          <w:sz w:val="24"/>
          <w:szCs w:val="24"/>
        </w:rPr>
        <w:t>：为估价人员完成实地查勘之日，即</w:t>
      </w:r>
      <w:r>
        <w:rPr>
          <w:rFonts w:ascii="仿宋" w:eastAsia="仿宋" w:hAnsi="仿宋"/>
          <w:snapToGrid w:val="0"/>
          <w:sz w:val="24"/>
          <w:szCs w:val="24"/>
        </w:rPr>
        <w:t>2020年07月07日</w:t>
      </w:r>
      <w:r>
        <w:rPr>
          <w:rFonts w:ascii="仿宋" w:eastAsia="仿宋" w:hAnsi="仿宋" w:hint="eastAsia"/>
          <w:snapToGrid w:val="0"/>
          <w:sz w:val="24"/>
          <w:szCs w:val="24"/>
        </w:rPr>
        <w:t>。</w:t>
      </w:r>
    </w:p>
    <w:p w:rsidR="00A06D57" w:rsidRDefault="00B03931">
      <w:pPr>
        <w:adjustRightInd w:val="0"/>
        <w:snapToGrid w:val="0"/>
        <w:spacing w:line="360" w:lineRule="auto"/>
        <w:ind w:firstLineChars="200" w:firstLine="482"/>
        <w:rPr>
          <w:rFonts w:ascii="仿宋" w:eastAsia="仿宋" w:hAnsi="仿宋"/>
          <w:snapToGrid w:val="0"/>
          <w:kern w:val="0"/>
          <w:sz w:val="24"/>
        </w:rPr>
      </w:pPr>
      <w:r>
        <w:rPr>
          <w:rFonts w:ascii="仿宋" w:eastAsia="仿宋" w:hAnsi="仿宋" w:hint="eastAsia"/>
          <w:b/>
          <w:snapToGrid w:val="0"/>
          <w:kern w:val="0"/>
          <w:sz w:val="24"/>
        </w:rPr>
        <w:t>价值类型：</w:t>
      </w:r>
      <w:r>
        <w:rPr>
          <w:rFonts w:ascii="仿宋" w:eastAsia="仿宋" w:hAnsi="仿宋" w:hint="eastAsia"/>
          <w:snapToGrid w:val="0"/>
          <w:kern w:val="0"/>
          <w:sz w:val="24"/>
        </w:rPr>
        <w:t>市场价值</w:t>
      </w:r>
      <w:r>
        <w:rPr>
          <w:rFonts w:ascii="仿宋" w:eastAsia="仿宋" w:hAnsi="仿宋"/>
          <w:snapToGrid w:val="0"/>
          <w:kern w:val="0"/>
          <w:sz w:val="24"/>
        </w:rPr>
        <w:t>,</w:t>
      </w:r>
      <w:r>
        <w:rPr>
          <w:rFonts w:ascii="仿宋" w:eastAsia="仿宋" w:hAnsi="仿宋" w:hint="eastAsia"/>
          <w:snapToGrid w:val="0"/>
          <w:kern w:val="0"/>
          <w:sz w:val="24"/>
        </w:rPr>
        <w:t>即估价对象经适当营销后，由熟悉情况、谨慎行事且不受强迫的交易双方，以公平交易方式在价值时点自愿进行交易的金额。</w:t>
      </w:r>
    </w:p>
    <w:p w:rsidR="00A06D57" w:rsidRDefault="00B03931">
      <w:pPr>
        <w:adjustRightInd w:val="0"/>
        <w:snapToGrid w:val="0"/>
        <w:spacing w:line="360" w:lineRule="auto"/>
        <w:ind w:firstLineChars="200" w:firstLine="482"/>
        <w:rPr>
          <w:rFonts w:ascii="仿宋" w:eastAsia="仿宋" w:hAnsi="仿宋"/>
          <w:snapToGrid w:val="0"/>
          <w:kern w:val="0"/>
          <w:sz w:val="24"/>
        </w:rPr>
      </w:pPr>
      <w:r>
        <w:rPr>
          <w:rFonts w:ascii="仿宋" w:eastAsia="仿宋" w:hAnsi="仿宋" w:hint="eastAsia"/>
          <w:b/>
          <w:snapToGrid w:val="0"/>
          <w:kern w:val="0"/>
          <w:sz w:val="24"/>
        </w:rPr>
        <w:t>估价方法：</w:t>
      </w:r>
      <w:r>
        <w:rPr>
          <w:rFonts w:ascii="仿宋" w:eastAsia="仿宋" w:hAnsi="仿宋" w:hint="eastAsia"/>
          <w:snapToGrid w:val="0"/>
          <w:kern w:val="0"/>
          <w:sz w:val="24"/>
        </w:rPr>
        <w:t>比较法、收益法。</w:t>
      </w:r>
    </w:p>
    <w:p w:rsidR="00A06D57" w:rsidRDefault="00B03931" w:rsidP="00FD7DB3">
      <w:pPr>
        <w:pStyle w:val="ac"/>
        <w:adjustRightInd w:val="0"/>
        <w:snapToGrid w:val="0"/>
        <w:spacing w:beforeLines="20" w:line="360" w:lineRule="auto"/>
        <w:ind w:firstLineChars="196" w:firstLine="472"/>
        <w:rPr>
          <w:rFonts w:ascii="仿宋" w:eastAsia="仿宋" w:hAnsi="仿宋"/>
          <w:snapToGrid w:val="0"/>
          <w:sz w:val="24"/>
          <w:szCs w:val="24"/>
        </w:rPr>
      </w:pPr>
      <w:r>
        <w:rPr>
          <w:rFonts w:ascii="仿宋" w:eastAsia="仿宋" w:hAnsi="仿宋" w:hint="eastAsia"/>
          <w:b/>
          <w:snapToGrid w:val="0"/>
          <w:sz w:val="24"/>
          <w:szCs w:val="24"/>
        </w:rPr>
        <w:t>估价结果：</w:t>
      </w:r>
      <w:r>
        <w:rPr>
          <w:rFonts w:ascii="仿宋" w:eastAsia="仿宋" w:hAnsi="仿宋" w:hint="eastAsia"/>
          <w:snapToGrid w:val="0"/>
          <w:sz w:val="24"/>
          <w:szCs w:val="24"/>
        </w:rPr>
        <w:t>本估价机构本着独立、客观、公正的原则，根据估价目的，遵循估价原则，按照规范的估价程序，依据中华人民共和国有关法律、法规以及《房地产估价规范》（</w:t>
      </w:r>
      <w:r>
        <w:rPr>
          <w:rFonts w:ascii="仿宋" w:eastAsia="仿宋" w:hAnsi="仿宋"/>
          <w:snapToGrid w:val="0"/>
          <w:sz w:val="24"/>
          <w:szCs w:val="24"/>
        </w:rPr>
        <w:t>GB/T50291-2015</w:t>
      </w:r>
      <w:r>
        <w:rPr>
          <w:rFonts w:ascii="仿宋" w:eastAsia="仿宋" w:hAnsi="仿宋" w:hint="eastAsia"/>
          <w:snapToGrid w:val="0"/>
          <w:sz w:val="24"/>
          <w:szCs w:val="24"/>
        </w:rPr>
        <w:t>）及《房地产估价基本术语标准》（</w:t>
      </w:r>
      <w:r>
        <w:rPr>
          <w:rFonts w:ascii="仿宋" w:eastAsia="仿宋" w:hAnsi="仿宋"/>
          <w:snapToGrid w:val="0"/>
          <w:sz w:val="24"/>
          <w:szCs w:val="24"/>
        </w:rPr>
        <w:t>GB/T 50899-2013）</w:t>
      </w:r>
      <w:r>
        <w:rPr>
          <w:rFonts w:ascii="仿宋" w:eastAsia="仿宋" w:hAnsi="仿宋" w:hint="eastAsia"/>
          <w:snapToGrid w:val="0"/>
          <w:sz w:val="24"/>
          <w:szCs w:val="24"/>
        </w:rPr>
        <w:t>，对估价对象进行了实地查看、广泛收集估价对象相关资料及有关市场资料，全面分析影响房地产市场价格因素，以及有关的各项有利和不利因素，在满足估价的全部假设使用限制条件及有关说明下，</w:t>
      </w:r>
      <w:r>
        <w:rPr>
          <w:rFonts w:ascii="仿宋" w:eastAsia="仿宋" w:hAnsi="仿宋" w:hint="eastAsia"/>
          <w:b/>
          <w:sz w:val="24"/>
          <w:szCs w:val="24"/>
        </w:rPr>
        <w:t>确定估价对象房地产在价值时点的市场价值为：￥</w:t>
      </w:r>
      <w:r w:rsidR="0097270C">
        <w:rPr>
          <w:rFonts w:ascii="仿宋" w:eastAsia="仿宋" w:hAnsi="仿宋"/>
          <w:b/>
          <w:sz w:val="24"/>
          <w:szCs w:val="24"/>
        </w:rPr>
        <w:t>11206406</w:t>
      </w:r>
      <w:r>
        <w:rPr>
          <w:rFonts w:ascii="仿宋" w:eastAsia="仿宋" w:hAnsi="仿宋"/>
          <w:b/>
          <w:sz w:val="24"/>
          <w:szCs w:val="24"/>
        </w:rPr>
        <w:t>元</w:t>
      </w:r>
      <w:r>
        <w:rPr>
          <w:rFonts w:ascii="仿宋" w:eastAsia="仿宋" w:hAnsi="仿宋" w:hint="eastAsia"/>
          <w:b/>
          <w:sz w:val="24"/>
          <w:szCs w:val="24"/>
        </w:rPr>
        <w:t>（大写：人民币</w:t>
      </w:r>
      <w:r w:rsidR="0097270C">
        <w:rPr>
          <w:rFonts w:ascii="仿宋" w:eastAsia="仿宋" w:hAnsi="仿宋" w:hint="eastAsia"/>
          <w:b/>
          <w:sz w:val="24"/>
          <w:szCs w:val="24"/>
        </w:rPr>
        <w:t>壹仟壹佰贰拾万零陆仟肆佰零陆</w:t>
      </w:r>
      <w:r>
        <w:rPr>
          <w:rFonts w:ascii="仿宋" w:eastAsia="仿宋" w:hAnsi="仿宋" w:hint="eastAsia"/>
          <w:b/>
          <w:sz w:val="24"/>
          <w:szCs w:val="24"/>
        </w:rPr>
        <w:t>元整），</w:t>
      </w:r>
      <w:r>
        <w:rPr>
          <w:rFonts w:ascii="仿宋" w:eastAsia="仿宋" w:hAnsi="仿宋" w:hint="eastAsia"/>
          <w:snapToGrid w:val="0"/>
          <w:sz w:val="24"/>
          <w:szCs w:val="24"/>
        </w:rPr>
        <w:t>详见《房地产市场价值估价结果明细表》。</w:t>
      </w:r>
    </w:p>
    <w:p w:rsidR="00A06D57" w:rsidRDefault="00B03931">
      <w:pPr>
        <w:spacing w:line="360" w:lineRule="auto"/>
        <w:jc w:val="center"/>
        <w:rPr>
          <w:rFonts w:ascii="仿宋" w:eastAsia="仿宋" w:hAnsi="仿宋"/>
          <w:b/>
          <w:sz w:val="24"/>
        </w:rPr>
      </w:pPr>
      <w:r>
        <w:rPr>
          <w:rFonts w:ascii="仿宋" w:eastAsia="仿宋" w:hAnsi="仿宋" w:hint="eastAsia"/>
          <w:b/>
          <w:sz w:val="24"/>
        </w:rPr>
        <w:lastRenderedPageBreak/>
        <w:t>房地产市场价值估价结果明细表</w:t>
      </w:r>
    </w:p>
    <w:tbl>
      <w:tblPr>
        <w:tblW w:w="10332"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773"/>
        <w:gridCol w:w="992"/>
        <w:gridCol w:w="1276"/>
        <w:gridCol w:w="425"/>
        <w:gridCol w:w="709"/>
        <w:gridCol w:w="567"/>
        <w:gridCol w:w="567"/>
        <w:gridCol w:w="851"/>
        <w:gridCol w:w="708"/>
        <w:gridCol w:w="646"/>
        <w:gridCol w:w="772"/>
        <w:gridCol w:w="709"/>
        <w:gridCol w:w="850"/>
      </w:tblGrid>
      <w:tr w:rsidR="00196470" w:rsidRPr="00196470" w:rsidTr="009071B7">
        <w:trPr>
          <w:cantSplit/>
          <w:jc w:val="center"/>
        </w:trPr>
        <w:tc>
          <w:tcPr>
            <w:tcW w:w="487" w:type="dxa"/>
            <w:shd w:val="clear" w:color="auto" w:fill="auto"/>
            <w:noWrap/>
            <w:vAlign w:val="center"/>
          </w:tcPr>
          <w:p w:rsidR="008521E1" w:rsidRDefault="009071B7">
            <w:pPr>
              <w:spacing w:line="248" w:lineRule="exact"/>
              <w:jc w:val="center"/>
              <w:rPr>
                <w:rFonts w:ascii="仿宋" w:eastAsia="仿宋" w:hAnsi="仿宋"/>
                <w:b/>
                <w:snapToGrid w:val="0"/>
                <w:spacing w:val="-25"/>
                <w:kern w:val="0"/>
                <w:sz w:val="18"/>
                <w:szCs w:val="18"/>
              </w:rPr>
            </w:pPr>
            <w:r>
              <w:rPr>
                <w:rFonts w:ascii="仿宋" w:eastAsia="仿宋" w:hAnsi="仿宋" w:hint="eastAsia"/>
                <w:b/>
                <w:snapToGrid w:val="0"/>
                <w:spacing w:val="-25"/>
                <w:kern w:val="0"/>
                <w:sz w:val="18"/>
                <w:szCs w:val="18"/>
              </w:rPr>
              <w:t>估价对象</w:t>
            </w:r>
          </w:p>
        </w:tc>
        <w:tc>
          <w:tcPr>
            <w:tcW w:w="773"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房产证号</w:t>
            </w:r>
          </w:p>
        </w:tc>
        <w:tc>
          <w:tcPr>
            <w:tcW w:w="992"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所有权人</w:t>
            </w:r>
          </w:p>
        </w:tc>
        <w:tc>
          <w:tcPr>
            <w:tcW w:w="1276"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房屋坐落</w:t>
            </w:r>
          </w:p>
        </w:tc>
        <w:tc>
          <w:tcPr>
            <w:tcW w:w="425"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幢号</w:t>
            </w:r>
          </w:p>
        </w:tc>
        <w:tc>
          <w:tcPr>
            <w:tcW w:w="709"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房号</w:t>
            </w:r>
          </w:p>
        </w:tc>
        <w:tc>
          <w:tcPr>
            <w:tcW w:w="567"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结构</w:t>
            </w:r>
          </w:p>
        </w:tc>
        <w:tc>
          <w:tcPr>
            <w:tcW w:w="567"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总层数</w:t>
            </w:r>
          </w:p>
        </w:tc>
        <w:tc>
          <w:tcPr>
            <w:tcW w:w="851"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档案记载所在层</w:t>
            </w:r>
          </w:p>
        </w:tc>
        <w:tc>
          <w:tcPr>
            <w:tcW w:w="708"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实际所在层</w:t>
            </w:r>
          </w:p>
        </w:tc>
        <w:tc>
          <w:tcPr>
            <w:tcW w:w="646"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设计用途</w:t>
            </w:r>
          </w:p>
        </w:tc>
        <w:tc>
          <w:tcPr>
            <w:tcW w:w="772"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建筑面积（㎡）</w:t>
            </w:r>
          </w:p>
        </w:tc>
        <w:tc>
          <w:tcPr>
            <w:tcW w:w="709"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单价（元</w:t>
            </w:r>
            <w:r w:rsidRPr="00FE31D7">
              <w:rPr>
                <w:rFonts w:ascii="仿宋" w:eastAsia="仿宋" w:hAnsi="仿宋"/>
                <w:b/>
                <w:snapToGrid w:val="0"/>
                <w:spacing w:val="-25"/>
                <w:kern w:val="0"/>
                <w:sz w:val="18"/>
                <w:szCs w:val="18"/>
              </w:rPr>
              <w:t>/㎡）</w:t>
            </w:r>
          </w:p>
        </w:tc>
        <w:tc>
          <w:tcPr>
            <w:tcW w:w="850" w:type="dxa"/>
            <w:shd w:val="clear" w:color="auto" w:fill="auto"/>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总价（元）</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20131082</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40.65</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5016</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203900</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20131083</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16号（财富新城）1幢3室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120.63</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5147</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620883</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20131084</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16号（财富新城）1幢5室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116.87</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5096</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595570</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20131088</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16号（财富新城）1幢12室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57.77</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4398</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254072</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20131089</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16号（财富新城）1幢13室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13</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28.89</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4398</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127058</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6</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20131090</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16号（财富新城）2幢3室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44.6</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6862</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306045</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7</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20131091</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16号（财富新城）2幢5室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37.35</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3035</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113357</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8</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20131092</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16号（财富新城）2幢6室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6</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32.66</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3500</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114310</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20131093</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16号（财富新城）2幢7室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7</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77.76</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3500</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272160</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10</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20131094</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16号（财富新城）2幢8室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8</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87.12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3500</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304920</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20131095</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16号（财富新城）2幢9室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77.54</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3500</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271390</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20131096</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16号（财富新城）2幢10室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10</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97.88</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3500</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342580</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13</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20131097</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16号（财富新城）2幢11室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74.19</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3500</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259665</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14</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20131098</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16号（财富新城）2幢12室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89.62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3500</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313670</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20131099</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16号（财富新城）2幢13室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13</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58.18</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3500</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203630</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16</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20131100</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16号（财富新城）2幢14室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14</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26.66</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3500</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93310</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17</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20131101</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16号（财富新城）6幢1室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6</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107.26</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4413</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473338</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lastRenderedPageBreak/>
              <w:t>18</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20131102</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16号（财富新城）6幢2室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6</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118.52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4413</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523029</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19</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20131103</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16号（财富新城）6幢4室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6</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58.23</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5883</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342567</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20</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20131104</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16号（财富新城）6幢5室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6</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49.03</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5766</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282707</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21</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20131085</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16号（财富新城）1幢9室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97.67</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5044</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492647</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22</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20131086</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16号（财富新城）1幢10室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10</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108.5</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5145</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558233</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23</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20131087</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16号（财富新城）1幢11室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52.08</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5145</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267952</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24</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20131198</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16号（财富新城）1幢-1单元-1501室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1-1501</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92.94</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3316</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308189</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25</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20131199</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16号（财富新城）1-1-1502</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1-1502</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92.94</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3316</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308189</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26</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20131200</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16号（财富新城）1-2-1501</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2-1501</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92.94</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3316</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308189</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27</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20131201</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16号（财富新城）1-2-1502</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01</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2-1502</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92.94</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3316</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308189</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28</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20131202</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16号（财富新城）2-2-1501</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2-1501</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93.19</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3316</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309018</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29</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20131204</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16号（财富新城）3-1-1201</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03</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1-1201</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93.42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3217</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300532</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20131205</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16号（财富新城）3幢1单元1202室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03</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1-1202</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93.42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3217</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300532</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31</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20131206</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16号（财富新城）3幢-2单元-1201室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03</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2-1201</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93.42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3217</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300532</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32</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20131207</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16号（财富新城）3幢-2单元-1202室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03</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2-1202</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93.42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3217</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300532</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33</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20131209</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16号（财富新城）5幢1单元1202室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05</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1-1202</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90.62</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3283</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297505</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34</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20131210</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16号（财富新城）5幢2单元1201室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05</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2-1201</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124.85</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3316</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414003</w:t>
            </w:r>
          </w:p>
        </w:tc>
      </w:tr>
      <w:tr w:rsidR="00A41BA5" w:rsidRPr="00A41BA5" w:rsidTr="009071B7">
        <w:trPr>
          <w:cantSplit/>
          <w:jc w:val="center"/>
        </w:trPr>
        <w:tc>
          <w:tcPr>
            <w:tcW w:w="48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35</w:t>
            </w:r>
          </w:p>
        </w:tc>
        <w:tc>
          <w:tcPr>
            <w:tcW w:w="773"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w:t>
            </w:r>
            <w:r w:rsidRPr="00FE31D7">
              <w:rPr>
                <w:rFonts w:ascii="仿宋" w:eastAsia="仿宋" w:hAnsi="仿宋"/>
                <w:snapToGrid w:val="0"/>
                <w:spacing w:val="-25"/>
                <w:kern w:val="0"/>
                <w:sz w:val="18"/>
                <w:szCs w:val="18"/>
              </w:rPr>
              <w:t>20131211</w:t>
            </w:r>
          </w:p>
        </w:tc>
        <w:tc>
          <w:tcPr>
            <w:tcW w:w="99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景谷福泽房地产开发有限公司</w:t>
            </w:r>
          </w:p>
        </w:tc>
        <w:tc>
          <w:tcPr>
            <w:tcW w:w="127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16号（财富新城）5幢2单元1202室</w:t>
            </w:r>
          </w:p>
        </w:tc>
        <w:tc>
          <w:tcPr>
            <w:tcW w:w="425"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05</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2-1202</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钢筋混凝土</w:t>
            </w:r>
          </w:p>
        </w:tc>
        <w:tc>
          <w:tcPr>
            <w:tcW w:w="567"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1"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708"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46"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72"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124.85</w:t>
            </w:r>
          </w:p>
        </w:tc>
        <w:tc>
          <w:tcPr>
            <w:tcW w:w="709"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3316</w:t>
            </w:r>
          </w:p>
        </w:tc>
        <w:tc>
          <w:tcPr>
            <w:tcW w:w="850" w:type="dxa"/>
            <w:shd w:val="clear" w:color="auto" w:fill="auto"/>
            <w:noWrap/>
            <w:vAlign w:val="center"/>
          </w:tcPr>
          <w:p w:rsidR="008521E1" w:rsidRDefault="00FE31D7">
            <w:pPr>
              <w:spacing w:line="248"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414003</w:t>
            </w:r>
          </w:p>
        </w:tc>
      </w:tr>
      <w:tr w:rsidR="004E7BAE" w:rsidRPr="00196470" w:rsidTr="009071B7">
        <w:trPr>
          <w:cantSplit/>
          <w:jc w:val="center"/>
        </w:trPr>
        <w:tc>
          <w:tcPr>
            <w:tcW w:w="8001" w:type="dxa"/>
            <w:gridSpan w:val="11"/>
            <w:shd w:val="clear" w:color="auto" w:fill="auto"/>
            <w:noWrap/>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市场价值合计</w:t>
            </w:r>
          </w:p>
        </w:tc>
        <w:tc>
          <w:tcPr>
            <w:tcW w:w="772" w:type="dxa"/>
            <w:shd w:val="clear" w:color="auto" w:fill="auto"/>
            <w:noWrap/>
            <w:vAlign w:val="center"/>
          </w:tcPr>
          <w:p w:rsidR="008521E1" w:rsidRDefault="00FE31D7">
            <w:pPr>
              <w:spacing w:line="248" w:lineRule="exact"/>
              <w:jc w:val="center"/>
              <w:rPr>
                <w:rFonts w:ascii="仿宋" w:eastAsia="仿宋" w:hAnsi="仿宋"/>
                <w:b/>
                <w:snapToGrid w:val="0"/>
                <w:spacing w:val="-25"/>
                <w:kern w:val="0"/>
                <w:sz w:val="18"/>
                <w:szCs w:val="18"/>
              </w:rPr>
            </w:pPr>
            <w:r w:rsidRPr="00FE31D7">
              <w:rPr>
                <w:rFonts w:ascii="仿宋" w:eastAsia="仿宋" w:hAnsi="仿宋"/>
                <w:b/>
                <w:snapToGrid w:val="0"/>
                <w:spacing w:val="-25"/>
                <w:kern w:val="0"/>
                <w:sz w:val="18"/>
                <w:szCs w:val="18"/>
              </w:rPr>
              <w:t>2838.61</w:t>
            </w:r>
          </w:p>
        </w:tc>
        <w:tc>
          <w:tcPr>
            <w:tcW w:w="709" w:type="dxa"/>
            <w:shd w:val="clear" w:color="auto" w:fill="auto"/>
            <w:noWrap/>
            <w:vAlign w:val="center"/>
          </w:tcPr>
          <w:p w:rsidR="008521E1" w:rsidRDefault="00196470">
            <w:pPr>
              <w:spacing w:line="248" w:lineRule="exact"/>
              <w:jc w:val="center"/>
              <w:rPr>
                <w:rFonts w:ascii="仿宋" w:eastAsia="仿宋" w:hAnsi="仿宋"/>
                <w:b/>
                <w:snapToGrid w:val="0"/>
                <w:spacing w:val="-25"/>
                <w:kern w:val="0"/>
                <w:sz w:val="18"/>
                <w:szCs w:val="18"/>
              </w:rPr>
            </w:pPr>
            <w:r>
              <w:rPr>
                <w:rFonts w:ascii="仿宋" w:eastAsia="仿宋" w:hAnsi="仿宋" w:hint="eastAsia"/>
                <w:b/>
                <w:snapToGrid w:val="0"/>
                <w:spacing w:val="-25"/>
                <w:kern w:val="0"/>
                <w:sz w:val="18"/>
                <w:szCs w:val="18"/>
              </w:rPr>
              <w:t>——</w:t>
            </w:r>
          </w:p>
        </w:tc>
        <w:tc>
          <w:tcPr>
            <w:tcW w:w="850" w:type="dxa"/>
            <w:shd w:val="clear" w:color="auto" w:fill="auto"/>
            <w:noWrap/>
            <w:vAlign w:val="center"/>
          </w:tcPr>
          <w:p w:rsidR="008521E1" w:rsidRDefault="0097270C">
            <w:pPr>
              <w:spacing w:line="248" w:lineRule="exact"/>
              <w:jc w:val="center"/>
              <w:rPr>
                <w:rFonts w:ascii="仿宋" w:eastAsia="仿宋" w:hAnsi="仿宋"/>
                <w:b/>
                <w:snapToGrid w:val="0"/>
                <w:spacing w:val="-25"/>
                <w:kern w:val="0"/>
                <w:sz w:val="18"/>
                <w:szCs w:val="18"/>
              </w:rPr>
            </w:pPr>
            <w:r>
              <w:rPr>
                <w:rFonts w:ascii="仿宋" w:eastAsia="仿宋" w:hAnsi="仿宋" w:hint="eastAsia"/>
                <w:b/>
                <w:snapToGrid w:val="0"/>
                <w:spacing w:val="-25"/>
                <w:kern w:val="0"/>
                <w:sz w:val="18"/>
                <w:szCs w:val="18"/>
              </w:rPr>
              <w:t>11206406</w:t>
            </w:r>
          </w:p>
        </w:tc>
      </w:tr>
    </w:tbl>
    <w:p w:rsidR="008521E1" w:rsidRDefault="00B03931">
      <w:pPr>
        <w:spacing w:line="520" w:lineRule="exact"/>
        <w:rPr>
          <w:rFonts w:ascii="仿宋" w:eastAsia="仿宋" w:hAnsi="仿宋"/>
          <w:b/>
          <w:sz w:val="24"/>
        </w:rPr>
      </w:pPr>
      <w:r>
        <w:rPr>
          <w:rFonts w:ascii="仿宋" w:eastAsia="仿宋" w:hAnsi="仿宋" w:hint="eastAsia"/>
          <w:b/>
          <w:sz w:val="24"/>
        </w:rPr>
        <w:lastRenderedPageBreak/>
        <w:t>特别提示：</w:t>
      </w:r>
    </w:p>
    <w:p w:rsidR="008521E1" w:rsidRDefault="00B03931">
      <w:pPr>
        <w:spacing w:line="5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报告使用人在使用本报告之前须对报告全文，特别是“估价假设和限制条件”认真阅读，以免使用不当，造成损失！估价的详细结果、过程及有关说明，请见《估价结果报告》《估价技术报告》及《房地产市场价值估价结果明细表》等。</w:t>
      </w:r>
    </w:p>
    <w:p w:rsidR="008521E1" w:rsidRDefault="00B03931">
      <w:pPr>
        <w:spacing w:line="520" w:lineRule="exact"/>
        <w:ind w:firstLineChars="200" w:firstLine="480"/>
        <w:rPr>
          <w:rFonts w:ascii="仿宋" w:eastAsia="仿宋" w:hAnsi="仿宋"/>
          <w:sz w:val="24"/>
        </w:rPr>
      </w:pPr>
      <w:r>
        <w:rPr>
          <w:rFonts w:ascii="仿宋" w:eastAsia="仿宋" w:hAnsi="仿宋"/>
          <w:sz w:val="24"/>
        </w:rPr>
        <w:t>2.估价结果为建筑面积单价，</w:t>
      </w:r>
      <w:r>
        <w:rPr>
          <w:rFonts w:ascii="仿宋" w:eastAsia="仿宋" w:hAnsi="仿宋" w:hint="eastAsia"/>
          <w:sz w:val="24"/>
        </w:rPr>
        <w:t>单价取整至元，总价取整至元，币种为人民币。</w:t>
      </w:r>
    </w:p>
    <w:p w:rsidR="008521E1" w:rsidRDefault="00B03931">
      <w:pPr>
        <w:spacing w:line="520" w:lineRule="exact"/>
        <w:ind w:firstLineChars="200" w:firstLine="480"/>
        <w:rPr>
          <w:rFonts w:ascii="仿宋" w:eastAsia="仿宋" w:hAnsi="仿宋"/>
          <w:sz w:val="24"/>
        </w:rPr>
      </w:pPr>
      <w:r>
        <w:rPr>
          <w:rFonts w:ascii="仿宋" w:eastAsia="仿宋" w:hAnsi="仿宋"/>
          <w:sz w:val="24"/>
        </w:rPr>
        <w:t>3.本报告估价结果含建筑物所有权价值、</w:t>
      </w:r>
      <w:r w:rsidR="004E7BAE">
        <w:rPr>
          <w:rFonts w:ascii="仿宋" w:eastAsia="仿宋" w:hAnsi="仿宋" w:hint="eastAsia"/>
          <w:sz w:val="24"/>
        </w:rPr>
        <w:t>分摊</w:t>
      </w:r>
      <w:r>
        <w:rPr>
          <w:rFonts w:ascii="仿宋" w:eastAsia="仿宋" w:hAnsi="仿宋"/>
          <w:sz w:val="24"/>
        </w:rPr>
        <w:t>土地使用权价格、室内装修以及与房地产不可分割的、满足其使用功能的供水、供电、排水等相关配套设施价值。</w:t>
      </w:r>
    </w:p>
    <w:p w:rsidR="008521E1" w:rsidRDefault="00B03931">
      <w:pPr>
        <w:spacing w:line="520" w:lineRule="exact"/>
        <w:ind w:firstLineChars="200" w:firstLine="480"/>
        <w:rPr>
          <w:rFonts w:ascii="仿宋" w:eastAsia="仿宋" w:hAnsi="仿宋"/>
          <w:sz w:val="24"/>
        </w:rPr>
      </w:pPr>
      <w:r>
        <w:rPr>
          <w:rFonts w:ascii="仿宋" w:eastAsia="仿宋" w:hAnsi="仿宋"/>
          <w:sz w:val="24"/>
        </w:rPr>
        <w:t>4.</w:t>
      </w:r>
      <w:r>
        <w:rPr>
          <w:rFonts w:ascii="仿宋" w:eastAsia="仿宋" w:hAnsi="仿宋" w:hint="eastAsia"/>
          <w:sz w:val="24"/>
        </w:rPr>
        <w:t>根据估价委托人提供的资料及实地查勘，估价对象可能存在欠缴水费、电费、物管费等费用的情况。</w:t>
      </w:r>
      <w:r>
        <w:rPr>
          <w:rFonts w:ascii="仿宋" w:eastAsia="仿宋" w:hAnsi="仿宋"/>
          <w:sz w:val="24"/>
        </w:rPr>
        <w:t>本次估价未考虑估价对象可能存在的欠缴水、电、物业费等费用对其市场价值的影响；也未考虑司法拍卖估价对象所涉及的各项税费、诉讼费、律师费、评估费、拍卖费等影响，同时也未考虑可能存在的追加支付对估价结果的影响。</w:t>
      </w:r>
    </w:p>
    <w:p w:rsidR="008521E1" w:rsidRDefault="00B03931">
      <w:pPr>
        <w:spacing w:line="520" w:lineRule="exact"/>
        <w:ind w:firstLineChars="200" w:firstLine="480"/>
        <w:rPr>
          <w:rFonts w:ascii="仿宋" w:eastAsia="仿宋" w:hAnsi="仿宋"/>
          <w:sz w:val="24"/>
        </w:rPr>
      </w:pPr>
      <w:r>
        <w:rPr>
          <w:rFonts w:ascii="仿宋" w:eastAsia="仿宋" w:hAnsi="仿宋"/>
          <w:sz w:val="24"/>
        </w:rPr>
        <w:t>5.</w:t>
      </w:r>
      <w:r>
        <w:rPr>
          <w:rFonts w:ascii="仿宋" w:eastAsia="仿宋" w:hAnsi="仿宋" w:hint="eastAsia"/>
          <w:sz w:val="24"/>
        </w:rPr>
        <w:t>根据普洱市景谷傣族彝族自治县城建档案馆出具的《景谷县房地产交易管理所档案摘抄表》可知：估价对象均已抵押（估价对象1</w:t>
      </w:r>
      <w:r w:rsidR="004E7BAE">
        <w:rPr>
          <w:rFonts w:ascii="仿宋" w:eastAsia="仿宋" w:hAnsi="仿宋" w:hint="eastAsia"/>
          <w:sz w:val="24"/>
        </w:rPr>
        <w:t>：</w:t>
      </w:r>
      <w:r>
        <w:rPr>
          <w:rFonts w:ascii="仿宋" w:eastAsia="仿宋" w:hAnsi="仿宋" w:hint="eastAsia"/>
          <w:sz w:val="24"/>
        </w:rPr>
        <w:t>抵押业务宗号T</w:t>
      </w:r>
      <w:r>
        <w:rPr>
          <w:rFonts w:ascii="仿宋" w:eastAsia="仿宋" w:hAnsi="仿宋"/>
          <w:sz w:val="24"/>
        </w:rPr>
        <w:t>JG20151229061</w:t>
      </w:r>
      <w:r w:rsidR="004E7BAE">
        <w:rPr>
          <w:rFonts w:ascii="仿宋" w:eastAsia="仿宋" w:hAnsi="仿宋" w:hint="eastAsia"/>
          <w:sz w:val="24"/>
        </w:rPr>
        <w:t>，</w:t>
      </w:r>
      <w:r>
        <w:rPr>
          <w:rFonts w:ascii="仿宋" w:eastAsia="仿宋" w:hAnsi="仿宋" w:hint="eastAsia"/>
          <w:sz w:val="24"/>
        </w:rPr>
        <w:t>抵押权人上海浦东发展银行股份有限公司昆明分行</w:t>
      </w:r>
      <w:r w:rsidR="004E7BAE">
        <w:rPr>
          <w:rFonts w:ascii="仿宋" w:eastAsia="仿宋" w:hAnsi="仿宋" w:hint="eastAsia"/>
          <w:sz w:val="24"/>
        </w:rPr>
        <w:t>，</w:t>
      </w:r>
      <w:r>
        <w:rPr>
          <w:rFonts w:ascii="仿宋" w:eastAsia="仿宋" w:hAnsi="仿宋" w:hint="eastAsia"/>
          <w:sz w:val="24"/>
        </w:rPr>
        <w:t>抵押时间2</w:t>
      </w:r>
      <w:r>
        <w:rPr>
          <w:rFonts w:ascii="仿宋" w:eastAsia="仿宋" w:hAnsi="仿宋"/>
          <w:sz w:val="24"/>
        </w:rPr>
        <w:t>015-12-29</w:t>
      </w:r>
      <w:r w:rsidR="004E7BAE">
        <w:rPr>
          <w:rFonts w:ascii="仿宋" w:eastAsia="仿宋" w:hAnsi="仿宋" w:hint="eastAsia"/>
          <w:sz w:val="24"/>
        </w:rPr>
        <w:t>。</w:t>
      </w:r>
      <w:r>
        <w:rPr>
          <w:rFonts w:ascii="仿宋" w:eastAsia="仿宋" w:hAnsi="仿宋" w:hint="eastAsia"/>
          <w:sz w:val="24"/>
        </w:rPr>
        <w:t>其余估价对象抵押状况详见附件</w:t>
      </w:r>
      <w:r w:rsidR="004E7BAE">
        <w:rPr>
          <w:rFonts w:ascii="仿宋" w:eastAsia="仿宋" w:hAnsi="仿宋" w:hint="eastAsia"/>
          <w:sz w:val="24"/>
        </w:rPr>
        <w:t>）、</w:t>
      </w:r>
      <w:r>
        <w:rPr>
          <w:rFonts w:ascii="仿宋" w:eastAsia="仿宋" w:hAnsi="仿宋" w:hint="eastAsia"/>
          <w:sz w:val="24"/>
        </w:rPr>
        <w:t>已查封（估价对象1</w:t>
      </w:r>
      <w:r w:rsidR="004E7BAE">
        <w:rPr>
          <w:rFonts w:ascii="仿宋" w:eastAsia="仿宋" w:hAnsi="仿宋" w:hint="eastAsia"/>
          <w:sz w:val="24"/>
        </w:rPr>
        <w:t>：</w:t>
      </w:r>
      <w:r>
        <w:rPr>
          <w:rFonts w:ascii="仿宋" w:eastAsia="仿宋" w:hAnsi="仿宋" w:hint="eastAsia"/>
          <w:sz w:val="24"/>
        </w:rPr>
        <w:t>查封业务宗号C</w:t>
      </w:r>
      <w:r>
        <w:rPr>
          <w:rFonts w:ascii="仿宋" w:eastAsia="仿宋" w:hAnsi="仿宋"/>
          <w:sz w:val="24"/>
        </w:rPr>
        <w:t>JG20191125001</w:t>
      </w:r>
      <w:r w:rsidR="00535EE7">
        <w:rPr>
          <w:rFonts w:ascii="仿宋" w:eastAsia="仿宋" w:hAnsi="仿宋" w:hint="eastAsia"/>
          <w:sz w:val="24"/>
        </w:rPr>
        <w:t>，</w:t>
      </w:r>
      <w:r>
        <w:rPr>
          <w:rFonts w:ascii="仿宋" w:eastAsia="仿宋" w:hAnsi="仿宋" w:hint="eastAsia"/>
          <w:sz w:val="24"/>
        </w:rPr>
        <w:t>查封部门昆明市中级人民法院</w:t>
      </w:r>
      <w:r w:rsidR="00535EE7">
        <w:rPr>
          <w:rFonts w:ascii="仿宋" w:eastAsia="仿宋" w:hAnsi="仿宋" w:hint="eastAsia"/>
          <w:sz w:val="24"/>
        </w:rPr>
        <w:t>，</w:t>
      </w:r>
      <w:r>
        <w:rPr>
          <w:rFonts w:ascii="仿宋" w:eastAsia="仿宋" w:hAnsi="仿宋" w:hint="eastAsia"/>
          <w:sz w:val="24"/>
        </w:rPr>
        <w:t>查封时间2</w:t>
      </w:r>
      <w:r>
        <w:rPr>
          <w:rFonts w:ascii="仿宋" w:eastAsia="仿宋" w:hAnsi="仿宋"/>
          <w:sz w:val="24"/>
        </w:rPr>
        <w:t>002-01-01</w:t>
      </w:r>
      <w:r w:rsidR="00535EE7">
        <w:rPr>
          <w:rFonts w:ascii="仿宋" w:eastAsia="仿宋" w:hAnsi="仿宋" w:hint="eastAsia"/>
          <w:sz w:val="24"/>
        </w:rPr>
        <w:t>；</w:t>
      </w:r>
      <w:r>
        <w:rPr>
          <w:rFonts w:ascii="仿宋" w:eastAsia="仿宋" w:hAnsi="仿宋" w:hint="eastAsia"/>
          <w:sz w:val="24"/>
        </w:rPr>
        <w:t>查封业务宗号C</w:t>
      </w:r>
      <w:r>
        <w:rPr>
          <w:rFonts w:ascii="仿宋" w:eastAsia="仿宋" w:hAnsi="仿宋"/>
          <w:sz w:val="24"/>
        </w:rPr>
        <w:t>JG20171204001</w:t>
      </w:r>
      <w:r w:rsidR="00535EE7">
        <w:rPr>
          <w:rFonts w:ascii="仿宋" w:eastAsia="仿宋" w:hAnsi="仿宋" w:hint="eastAsia"/>
          <w:sz w:val="24"/>
        </w:rPr>
        <w:t>，</w:t>
      </w:r>
      <w:r>
        <w:rPr>
          <w:rFonts w:ascii="仿宋" w:eastAsia="仿宋" w:hAnsi="仿宋" w:hint="eastAsia"/>
          <w:sz w:val="24"/>
        </w:rPr>
        <w:t>查封部门云南省普洱市中级人民法院</w:t>
      </w:r>
      <w:r w:rsidR="00535EE7">
        <w:rPr>
          <w:rFonts w:ascii="仿宋" w:eastAsia="仿宋" w:hAnsi="仿宋" w:hint="eastAsia"/>
          <w:sz w:val="24"/>
        </w:rPr>
        <w:t>，</w:t>
      </w:r>
      <w:r>
        <w:rPr>
          <w:rFonts w:ascii="仿宋" w:eastAsia="仿宋" w:hAnsi="仿宋" w:hint="eastAsia"/>
          <w:sz w:val="24"/>
        </w:rPr>
        <w:t>查封</w:t>
      </w:r>
      <w:r w:rsidR="004E7BAE">
        <w:rPr>
          <w:rFonts w:ascii="仿宋" w:eastAsia="仿宋" w:hAnsi="仿宋" w:hint="eastAsia"/>
          <w:sz w:val="24"/>
        </w:rPr>
        <w:t>时间</w:t>
      </w:r>
      <w:r>
        <w:rPr>
          <w:rFonts w:ascii="仿宋" w:eastAsia="仿宋" w:hAnsi="仿宋" w:hint="eastAsia"/>
          <w:sz w:val="24"/>
        </w:rPr>
        <w:t>2</w:t>
      </w:r>
      <w:r>
        <w:rPr>
          <w:rFonts w:ascii="仿宋" w:eastAsia="仿宋" w:hAnsi="仿宋"/>
          <w:sz w:val="24"/>
        </w:rPr>
        <w:t>002-01-07</w:t>
      </w:r>
      <w:r w:rsidR="00535EE7">
        <w:rPr>
          <w:rFonts w:ascii="仿宋" w:eastAsia="仿宋" w:hAnsi="仿宋" w:hint="eastAsia"/>
          <w:sz w:val="24"/>
        </w:rPr>
        <w:t>。</w:t>
      </w:r>
      <w:r>
        <w:rPr>
          <w:rFonts w:ascii="仿宋" w:eastAsia="仿宋" w:hAnsi="仿宋" w:hint="eastAsia"/>
          <w:sz w:val="24"/>
        </w:rPr>
        <w:t>其余估价对象查封状况详见附件），依照《房地产估价规范》（GB/T 50291-2015）相关规定并结合估价目的，本次估价未考虑抵押、查封等对估价结果的影响。</w:t>
      </w:r>
    </w:p>
    <w:p w:rsidR="008521E1" w:rsidRDefault="00B03931">
      <w:pPr>
        <w:spacing w:line="520" w:lineRule="exact"/>
        <w:ind w:firstLineChars="200" w:firstLine="480"/>
        <w:rPr>
          <w:rFonts w:ascii="仿宋" w:eastAsia="仿宋" w:hAnsi="仿宋"/>
          <w:sz w:val="24"/>
        </w:rPr>
      </w:pPr>
      <w:r>
        <w:rPr>
          <w:rFonts w:ascii="仿宋" w:eastAsia="仿宋" w:hAnsi="仿宋" w:hint="eastAsia"/>
          <w:sz w:val="24"/>
        </w:rPr>
        <w:t>6</w:t>
      </w:r>
      <w:r>
        <w:rPr>
          <w:rFonts w:ascii="仿宋" w:eastAsia="仿宋" w:hAnsi="仿宋"/>
          <w:sz w:val="24"/>
        </w:rPr>
        <w:t>.</w:t>
      </w:r>
      <w:r>
        <w:rPr>
          <w:rFonts w:ascii="仿宋" w:eastAsia="仿宋" w:hAnsi="仿宋" w:hint="eastAsia"/>
          <w:sz w:val="24"/>
        </w:rPr>
        <w:t>估价人员实地查勘时，部分估价对象已出租</w:t>
      </w:r>
      <w:r w:rsidR="00535EE7">
        <w:rPr>
          <w:rFonts w:ascii="仿宋" w:eastAsia="仿宋" w:hAnsi="仿宋" w:hint="eastAsia"/>
          <w:sz w:val="24"/>
        </w:rPr>
        <w:t>，</w:t>
      </w:r>
      <w:r>
        <w:rPr>
          <w:rFonts w:ascii="仿宋" w:eastAsia="仿宋" w:hAnsi="仿宋" w:hint="eastAsia"/>
          <w:sz w:val="24"/>
        </w:rPr>
        <w:t>由于申请人、被申请人及估价委托人均未提供合法有效的《房屋租赁合同》，根据《最高人民法院关于人民法院确定财产处置参考价若干问题的规定》（法释</w:t>
      </w:r>
      <w:r>
        <w:rPr>
          <w:rFonts w:ascii="仿宋" w:eastAsia="仿宋" w:hAnsi="仿宋"/>
          <w:sz w:val="24"/>
        </w:rPr>
        <w:t>[2018]15号）及[关于印发《人民法院委托评估工作规范》的通知]（法办[2018]273</w:t>
      </w:r>
      <w:r>
        <w:rPr>
          <w:rFonts w:ascii="仿宋" w:eastAsia="仿宋" w:hAnsi="仿宋" w:hint="eastAsia"/>
          <w:sz w:val="24"/>
        </w:rPr>
        <w:t>号），本次估价根据现有材料</w:t>
      </w:r>
      <w:r>
        <w:rPr>
          <w:rFonts w:ascii="仿宋" w:eastAsia="仿宋" w:hAnsi="仿宋" w:hint="eastAsia"/>
          <w:sz w:val="24"/>
        </w:rPr>
        <w:lastRenderedPageBreak/>
        <w:t>进行评估，未考虑租约对估价结果的影响。</w:t>
      </w:r>
    </w:p>
    <w:p w:rsidR="008521E1" w:rsidRDefault="00B03931">
      <w:pPr>
        <w:spacing w:line="520" w:lineRule="exact"/>
        <w:ind w:firstLineChars="200" w:firstLine="480"/>
        <w:rPr>
          <w:rFonts w:ascii="仿宋" w:eastAsia="仿宋" w:hAnsi="仿宋"/>
          <w:sz w:val="24"/>
        </w:rPr>
      </w:pPr>
      <w:r>
        <w:rPr>
          <w:rFonts w:ascii="仿宋" w:eastAsia="仿宋" w:hAnsi="仿宋"/>
          <w:sz w:val="24"/>
        </w:rPr>
        <w:t>7.</w:t>
      </w:r>
      <w:r>
        <w:rPr>
          <w:rFonts w:ascii="仿宋" w:eastAsia="仿宋" w:hAnsi="仿宋" w:hint="eastAsia"/>
          <w:sz w:val="24"/>
        </w:rPr>
        <w:t>估价人员实地查勘时，部分估价对象实际楼层与普洱市景谷傣族彝族自治县城建档案馆提供的《景谷县房地产交易管理所档案摘抄表》记载所在层不一致，估价人员与该小区物业管理</w:t>
      </w:r>
      <w:r w:rsidR="00535EE7">
        <w:rPr>
          <w:rFonts w:ascii="仿宋" w:eastAsia="仿宋" w:hAnsi="仿宋" w:hint="eastAsia"/>
          <w:sz w:val="24"/>
        </w:rPr>
        <w:t>部门</w:t>
      </w:r>
      <w:r>
        <w:rPr>
          <w:rFonts w:ascii="仿宋" w:eastAsia="仿宋" w:hAnsi="仿宋" w:hint="eastAsia"/>
          <w:sz w:val="24"/>
        </w:rPr>
        <w:t>核实</w:t>
      </w:r>
      <w:r w:rsidR="00535EE7">
        <w:rPr>
          <w:rFonts w:ascii="仿宋" w:eastAsia="仿宋" w:hAnsi="仿宋" w:hint="eastAsia"/>
          <w:sz w:val="24"/>
        </w:rPr>
        <w:t>了</w:t>
      </w:r>
      <w:r>
        <w:rPr>
          <w:rFonts w:ascii="仿宋" w:eastAsia="仿宋" w:hAnsi="仿宋" w:hint="eastAsia"/>
          <w:sz w:val="24"/>
        </w:rPr>
        <w:t>估价对象</w:t>
      </w:r>
      <w:r w:rsidR="00535EE7">
        <w:rPr>
          <w:rFonts w:ascii="仿宋" w:eastAsia="仿宋" w:hAnsi="仿宋" w:hint="eastAsia"/>
          <w:sz w:val="24"/>
        </w:rPr>
        <w:t>的</w:t>
      </w:r>
      <w:r>
        <w:rPr>
          <w:rFonts w:ascii="仿宋" w:eastAsia="仿宋" w:hAnsi="仿宋" w:hint="eastAsia"/>
          <w:sz w:val="24"/>
        </w:rPr>
        <w:t>所在层</w:t>
      </w:r>
      <w:r w:rsidR="00535EE7">
        <w:rPr>
          <w:rFonts w:ascii="仿宋" w:eastAsia="仿宋" w:hAnsi="仿宋" w:hint="eastAsia"/>
          <w:sz w:val="24"/>
        </w:rPr>
        <w:t>及</w:t>
      </w:r>
      <w:r>
        <w:rPr>
          <w:rFonts w:ascii="仿宋" w:eastAsia="仿宋" w:hAnsi="仿宋" w:hint="eastAsia"/>
          <w:sz w:val="24"/>
        </w:rPr>
        <w:t>所在位置信息，本次估价以</w:t>
      </w:r>
      <w:r w:rsidR="00535EE7">
        <w:rPr>
          <w:rFonts w:ascii="仿宋" w:eastAsia="仿宋" w:hAnsi="仿宋" w:hint="eastAsia"/>
          <w:sz w:val="24"/>
        </w:rPr>
        <w:t>申请人及</w:t>
      </w:r>
      <w:r>
        <w:rPr>
          <w:rFonts w:ascii="仿宋" w:eastAsia="仿宋" w:hAnsi="仿宋" w:hint="eastAsia"/>
          <w:sz w:val="24"/>
        </w:rPr>
        <w:t>该小区物业</w:t>
      </w:r>
      <w:r w:rsidR="00535EE7">
        <w:rPr>
          <w:rFonts w:ascii="仿宋" w:eastAsia="仿宋" w:hAnsi="仿宋" w:hint="eastAsia"/>
          <w:sz w:val="24"/>
        </w:rPr>
        <w:t>管理部门人员</w:t>
      </w:r>
      <w:r>
        <w:rPr>
          <w:rFonts w:ascii="仿宋" w:eastAsia="仿宋" w:hAnsi="仿宋" w:hint="eastAsia"/>
          <w:sz w:val="24"/>
        </w:rPr>
        <w:t>领勘情况</w:t>
      </w:r>
      <w:r w:rsidR="00535EE7">
        <w:rPr>
          <w:rFonts w:ascii="仿宋" w:eastAsia="仿宋" w:hAnsi="仿宋" w:hint="eastAsia"/>
          <w:sz w:val="24"/>
        </w:rPr>
        <w:t>准确为前提</w:t>
      </w:r>
      <w:r>
        <w:rPr>
          <w:rFonts w:ascii="仿宋" w:eastAsia="仿宋" w:hAnsi="仿宋" w:hint="eastAsia"/>
          <w:sz w:val="24"/>
        </w:rPr>
        <w:t>。</w:t>
      </w:r>
    </w:p>
    <w:p w:rsidR="008521E1" w:rsidRDefault="00B03931">
      <w:pPr>
        <w:spacing w:line="520" w:lineRule="exact"/>
        <w:ind w:firstLineChars="200" w:firstLine="480"/>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估价对象2</w:t>
      </w:r>
      <w:r>
        <w:rPr>
          <w:rFonts w:ascii="仿宋" w:eastAsia="仿宋" w:hAnsi="仿宋"/>
          <w:sz w:val="24"/>
        </w:rPr>
        <w:t>6</w:t>
      </w:r>
      <w:r w:rsidR="00535EE7">
        <w:rPr>
          <w:rFonts w:ascii="仿宋" w:eastAsia="仿宋" w:hAnsi="仿宋" w:hint="eastAsia"/>
          <w:sz w:val="24"/>
        </w:rPr>
        <w:t>[</w:t>
      </w:r>
      <w:r>
        <w:rPr>
          <w:rFonts w:ascii="仿宋" w:eastAsia="仿宋" w:hAnsi="仿宋" w:hint="eastAsia"/>
          <w:sz w:val="24"/>
        </w:rPr>
        <w:t>景谷县森林大道16号（财富新城）1-2-1501</w:t>
      </w:r>
      <w:r w:rsidR="00535EE7">
        <w:rPr>
          <w:rFonts w:ascii="仿宋" w:eastAsia="仿宋" w:hAnsi="仿宋" w:hint="eastAsia"/>
          <w:sz w:val="24"/>
        </w:rPr>
        <w:t>]</w:t>
      </w:r>
      <w:r>
        <w:rPr>
          <w:rFonts w:ascii="仿宋" w:eastAsia="仿宋" w:hAnsi="仿宋" w:hint="eastAsia"/>
          <w:sz w:val="24"/>
        </w:rPr>
        <w:t>因钥匙不匹配未能进入室内查勘，估价对象2</w:t>
      </w:r>
      <w:r>
        <w:rPr>
          <w:rFonts w:ascii="仿宋" w:eastAsia="仿宋" w:hAnsi="仿宋"/>
          <w:sz w:val="24"/>
        </w:rPr>
        <w:t>8</w:t>
      </w:r>
      <w:r w:rsidR="00535EE7">
        <w:rPr>
          <w:rFonts w:ascii="仿宋" w:eastAsia="仿宋" w:hAnsi="仿宋" w:hint="eastAsia"/>
          <w:sz w:val="24"/>
        </w:rPr>
        <w:t>[</w:t>
      </w:r>
      <w:r>
        <w:rPr>
          <w:rFonts w:ascii="仿宋" w:eastAsia="仿宋" w:hAnsi="仿宋" w:hint="eastAsia"/>
          <w:sz w:val="24"/>
        </w:rPr>
        <w:t>景谷县森林大道16号（财富新城）2-2-1501</w:t>
      </w:r>
      <w:r w:rsidR="00535EE7">
        <w:rPr>
          <w:rFonts w:ascii="仿宋" w:eastAsia="仿宋" w:hAnsi="仿宋" w:hint="eastAsia"/>
          <w:sz w:val="24"/>
        </w:rPr>
        <w:t>]</w:t>
      </w:r>
      <w:r>
        <w:rPr>
          <w:rFonts w:ascii="仿宋" w:eastAsia="仿宋" w:hAnsi="仿宋" w:hint="eastAsia"/>
          <w:sz w:val="24"/>
        </w:rPr>
        <w:t>因未找到钥匙未能进入室内查勘</w:t>
      </w:r>
      <w:r w:rsidR="00DB1434">
        <w:rPr>
          <w:rFonts w:ascii="仿宋" w:eastAsia="仿宋" w:hAnsi="仿宋" w:hint="eastAsia"/>
          <w:sz w:val="24"/>
        </w:rPr>
        <w:t>,</w:t>
      </w:r>
      <w:r w:rsidR="00DB1434" w:rsidRPr="00DB1434">
        <w:rPr>
          <w:rFonts w:ascii="仿宋" w:eastAsia="仿宋" w:hAnsi="仿宋" w:hint="eastAsia"/>
          <w:sz w:val="24"/>
        </w:rPr>
        <w:t xml:space="preserve"> </w:t>
      </w:r>
      <w:r w:rsidR="00DB1434">
        <w:rPr>
          <w:rFonts w:ascii="仿宋" w:eastAsia="仿宋" w:hAnsi="仿宋" w:hint="eastAsia"/>
          <w:sz w:val="24"/>
        </w:rPr>
        <w:t>该小区物业管理部门人员介绍该两个估价对象均为毛坯房</w:t>
      </w:r>
      <w:r>
        <w:rPr>
          <w:rFonts w:ascii="仿宋" w:eastAsia="仿宋" w:hAnsi="仿宋" w:hint="eastAsia"/>
          <w:sz w:val="24"/>
        </w:rPr>
        <w:t>。</w:t>
      </w:r>
      <w:r w:rsidR="0097270C">
        <w:rPr>
          <w:rFonts w:ascii="仿宋" w:eastAsia="仿宋" w:hAnsi="仿宋" w:hint="eastAsia"/>
          <w:sz w:val="24"/>
        </w:rPr>
        <w:t>估价对象4-7、17、18、21由于</w:t>
      </w:r>
      <w:r w:rsidR="00110780">
        <w:rPr>
          <w:rFonts w:ascii="仿宋" w:eastAsia="仿宋" w:hAnsi="仿宋" w:hint="eastAsia"/>
          <w:sz w:val="24"/>
        </w:rPr>
        <w:t>被</w:t>
      </w:r>
      <w:r w:rsidR="0097270C">
        <w:rPr>
          <w:rFonts w:ascii="仿宋" w:eastAsia="仿宋" w:hAnsi="仿宋" w:hint="eastAsia"/>
          <w:sz w:val="24"/>
        </w:rPr>
        <w:t>申请人原因未能进入室内查勘，经估价人员调查</w:t>
      </w:r>
      <w:r w:rsidR="00435E01">
        <w:rPr>
          <w:rFonts w:ascii="仿宋" w:eastAsia="仿宋" w:hAnsi="仿宋" w:hint="eastAsia"/>
          <w:sz w:val="24"/>
        </w:rPr>
        <w:t>后</w:t>
      </w:r>
      <w:r w:rsidR="0097270C">
        <w:rPr>
          <w:rFonts w:ascii="仿宋" w:eastAsia="仿宋" w:hAnsi="仿宋" w:hint="eastAsia"/>
          <w:sz w:val="24"/>
        </w:rPr>
        <w:t>，估价对象4、5</w:t>
      </w:r>
      <w:r w:rsidR="00435E01">
        <w:rPr>
          <w:rFonts w:ascii="仿宋" w:eastAsia="仿宋" w:hAnsi="仿宋" w:hint="eastAsia"/>
          <w:sz w:val="24"/>
        </w:rPr>
        <w:t>假设为</w:t>
      </w:r>
      <w:r w:rsidR="0097270C">
        <w:rPr>
          <w:rFonts w:ascii="仿宋" w:eastAsia="仿宋" w:hAnsi="仿宋" w:hint="eastAsia"/>
          <w:sz w:val="24"/>
        </w:rPr>
        <w:t>毛坯房，估价对象6、7、17、18、21</w:t>
      </w:r>
      <w:r w:rsidR="00435E01">
        <w:rPr>
          <w:rFonts w:ascii="仿宋" w:eastAsia="仿宋" w:hAnsi="仿宋" w:hint="eastAsia"/>
          <w:sz w:val="24"/>
        </w:rPr>
        <w:t>假设为</w:t>
      </w:r>
      <w:r w:rsidR="0097270C">
        <w:rPr>
          <w:rFonts w:ascii="仿宋" w:eastAsia="仿宋" w:hAnsi="仿宋" w:hint="eastAsia"/>
          <w:sz w:val="24"/>
        </w:rPr>
        <w:t>普装。</w:t>
      </w:r>
    </w:p>
    <w:p w:rsidR="008521E1" w:rsidRDefault="00B03931">
      <w:pPr>
        <w:spacing w:line="520" w:lineRule="exact"/>
        <w:ind w:firstLineChars="200" w:firstLine="480"/>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经</w:t>
      </w:r>
      <w:r w:rsidR="00DB1434">
        <w:rPr>
          <w:rFonts w:ascii="仿宋" w:eastAsia="仿宋" w:hAnsi="仿宋" w:hint="eastAsia"/>
          <w:sz w:val="24"/>
        </w:rPr>
        <w:t>向当地自然资源局</w:t>
      </w:r>
      <w:r>
        <w:rPr>
          <w:rFonts w:ascii="仿宋" w:eastAsia="仿宋" w:hAnsi="仿宋" w:hint="eastAsia"/>
          <w:sz w:val="24"/>
        </w:rPr>
        <w:t>查询</w:t>
      </w:r>
      <w:r w:rsidR="00435E01">
        <w:rPr>
          <w:rFonts w:ascii="仿宋" w:eastAsia="仿宋" w:hAnsi="仿宋" w:hint="eastAsia"/>
          <w:sz w:val="24"/>
        </w:rPr>
        <w:t>，</w:t>
      </w:r>
      <w:r w:rsidR="00DB1434">
        <w:rPr>
          <w:rFonts w:ascii="仿宋" w:eastAsia="仿宋" w:hAnsi="仿宋" w:hint="eastAsia"/>
          <w:sz w:val="24"/>
        </w:rPr>
        <w:t>其工作人员告知估价对象</w:t>
      </w:r>
      <w:r w:rsidR="00FF4F3C">
        <w:rPr>
          <w:rFonts w:ascii="仿宋" w:eastAsia="仿宋" w:hAnsi="仿宋" w:hint="eastAsia"/>
          <w:sz w:val="24"/>
        </w:rPr>
        <w:t>所在土地</w:t>
      </w:r>
      <w:r>
        <w:rPr>
          <w:rFonts w:ascii="仿宋" w:eastAsia="仿宋" w:hAnsi="仿宋" w:hint="eastAsia"/>
          <w:sz w:val="24"/>
        </w:rPr>
        <w:t>拥有6个</w:t>
      </w:r>
      <w:r w:rsidR="00DB1434">
        <w:rPr>
          <w:rFonts w:ascii="仿宋" w:eastAsia="仿宋" w:hAnsi="仿宋" w:hint="eastAsia"/>
          <w:sz w:val="24"/>
        </w:rPr>
        <w:t>《国有土地使用证》</w:t>
      </w:r>
      <w:r>
        <w:rPr>
          <w:rFonts w:ascii="仿宋" w:eastAsia="仿宋" w:hAnsi="仿宋" w:hint="eastAsia"/>
          <w:sz w:val="24"/>
        </w:rPr>
        <w:t>，但未提供</w:t>
      </w:r>
      <w:r w:rsidR="00DB1434">
        <w:rPr>
          <w:rFonts w:ascii="仿宋" w:eastAsia="仿宋" w:hAnsi="仿宋" w:hint="eastAsia"/>
          <w:sz w:val="24"/>
        </w:rPr>
        <w:t>任何</w:t>
      </w:r>
      <w:r>
        <w:rPr>
          <w:rFonts w:ascii="仿宋" w:eastAsia="仿宋" w:hAnsi="仿宋" w:hint="eastAsia"/>
          <w:sz w:val="24"/>
        </w:rPr>
        <w:t>土地信息</w:t>
      </w:r>
      <w:r w:rsidR="00DB1434">
        <w:rPr>
          <w:rFonts w:ascii="仿宋" w:eastAsia="仿宋" w:hAnsi="仿宋" w:hint="eastAsia"/>
          <w:sz w:val="24"/>
        </w:rPr>
        <w:t>；</w:t>
      </w:r>
      <w:r>
        <w:rPr>
          <w:rFonts w:ascii="仿宋" w:eastAsia="仿宋" w:hAnsi="仿宋" w:hint="eastAsia"/>
          <w:sz w:val="24"/>
        </w:rPr>
        <w:t>申请人</w:t>
      </w:r>
      <w:r w:rsidR="00DB1434">
        <w:rPr>
          <w:rFonts w:ascii="仿宋" w:eastAsia="仿宋" w:hAnsi="仿宋" w:hint="eastAsia"/>
          <w:sz w:val="24"/>
        </w:rPr>
        <w:t>及被申请人</w:t>
      </w:r>
      <w:r>
        <w:rPr>
          <w:rFonts w:ascii="仿宋" w:eastAsia="仿宋" w:hAnsi="仿宋" w:hint="eastAsia"/>
          <w:sz w:val="24"/>
        </w:rPr>
        <w:t>提供了</w:t>
      </w:r>
      <w:r w:rsidR="00DB1434">
        <w:rPr>
          <w:rFonts w:ascii="仿宋" w:eastAsia="仿宋" w:hAnsi="仿宋" w:hint="eastAsia"/>
          <w:sz w:val="24"/>
        </w:rPr>
        <w:t>估价对象所在土地的《国有土地使用证》及其中一块宗地的</w:t>
      </w:r>
      <w:r>
        <w:rPr>
          <w:rFonts w:ascii="仿宋" w:eastAsia="仿宋" w:hAnsi="仿宋" w:hint="eastAsia"/>
          <w:sz w:val="24"/>
        </w:rPr>
        <w:t>《土地登记卡》，本次估价以</w:t>
      </w:r>
      <w:r w:rsidR="00DB1434">
        <w:rPr>
          <w:rFonts w:ascii="仿宋" w:eastAsia="仿宋" w:hAnsi="仿宋" w:hint="eastAsia"/>
          <w:sz w:val="24"/>
        </w:rPr>
        <w:t>申请人及被申请人</w:t>
      </w:r>
      <w:r>
        <w:rPr>
          <w:rFonts w:ascii="仿宋" w:eastAsia="仿宋" w:hAnsi="仿宋" w:hint="eastAsia"/>
          <w:sz w:val="24"/>
        </w:rPr>
        <w:t>提供的</w:t>
      </w:r>
      <w:r w:rsidR="00DB1434">
        <w:rPr>
          <w:rFonts w:ascii="仿宋" w:eastAsia="仿宋" w:hAnsi="仿宋" w:hint="eastAsia"/>
          <w:sz w:val="24"/>
        </w:rPr>
        <w:t>《国有土地使用证》及</w:t>
      </w:r>
      <w:r>
        <w:rPr>
          <w:rFonts w:ascii="仿宋" w:eastAsia="仿宋" w:hAnsi="仿宋" w:hint="eastAsia"/>
          <w:sz w:val="24"/>
        </w:rPr>
        <w:t>《土地登记卡》为准。</w:t>
      </w:r>
    </w:p>
    <w:p w:rsidR="008521E1" w:rsidRDefault="00B03931">
      <w:pPr>
        <w:spacing w:line="520" w:lineRule="exact"/>
        <w:ind w:firstLineChars="200" w:firstLine="480"/>
        <w:rPr>
          <w:rFonts w:ascii="仿宋" w:eastAsia="仿宋" w:hAnsi="仿宋"/>
          <w:sz w:val="24"/>
        </w:rPr>
      </w:pPr>
      <w:r>
        <w:rPr>
          <w:rFonts w:ascii="仿宋" w:eastAsia="仿宋" w:hAnsi="仿宋"/>
          <w:snapToGrid w:val="0"/>
          <w:kern w:val="0"/>
          <w:sz w:val="24"/>
        </w:rPr>
        <w:t>10.</w:t>
      </w:r>
      <w:r>
        <w:rPr>
          <w:rFonts w:ascii="仿宋" w:eastAsia="仿宋" w:hAnsi="仿宋"/>
          <w:sz w:val="24"/>
        </w:rPr>
        <w:t>估价报告使用期限为1年，自</w:t>
      </w:r>
      <w:r w:rsidR="00D40541">
        <w:rPr>
          <w:rFonts w:ascii="仿宋" w:eastAsia="仿宋" w:hAnsi="仿宋"/>
          <w:bCs/>
          <w:sz w:val="24"/>
        </w:rPr>
        <w:t>2020年07月28日</w:t>
      </w:r>
      <w:r>
        <w:rPr>
          <w:rFonts w:ascii="仿宋" w:eastAsia="仿宋" w:hAnsi="仿宋" w:hint="eastAsia"/>
          <w:sz w:val="24"/>
        </w:rPr>
        <w:t>至</w:t>
      </w:r>
      <w:r w:rsidR="00D40541">
        <w:rPr>
          <w:rFonts w:ascii="仿宋" w:eastAsia="仿宋" w:hAnsi="仿宋"/>
          <w:sz w:val="24"/>
        </w:rPr>
        <w:t>2021年07月27日</w:t>
      </w:r>
      <w:r>
        <w:rPr>
          <w:rFonts w:ascii="仿宋" w:eastAsia="仿宋" w:hAnsi="仿宋" w:hint="eastAsia"/>
          <w:sz w:val="24"/>
        </w:rPr>
        <w:t>止。</w:t>
      </w:r>
    </w:p>
    <w:p w:rsidR="008521E1" w:rsidRDefault="00B03931">
      <w:pPr>
        <w:adjustRightInd w:val="0"/>
        <w:snapToGrid w:val="0"/>
        <w:spacing w:line="520" w:lineRule="exact"/>
        <w:ind w:firstLineChars="200" w:firstLine="480"/>
        <w:rPr>
          <w:rFonts w:ascii="仿宋" w:eastAsia="仿宋" w:hAnsi="仿宋"/>
          <w:snapToGrid w:val="0"/>
          <w:kern w:val="0"/>
          <w:sz w:val="24"/>
        </w:rPr>
      </w:pPr>
      <w:r>
        <w:rPr>
          <w:rFonts w:ascii="仿宋" w:eastAsia="仿宋" w:hAnsi="仿宋"/>
          <w:snapToGrid w:val="0"/>
          <w:kern w:val="0"/>
          <w:sz w:val="24"/>
        </w:rPr>
        <w:t>11</w:t>
      </w:r>
      <w:r>
        <w:rPr>
          <w:rFonts w:ascii="仿宋" w:eastAsia="仿宋" w:hAnsi="仿宋" w:hint="eastAsia"/>
          <w:snapToGrid w:val="0"/>
          <w:kern w:val="0"/>
          <w:sz w:val="24"/>
        </w:rPr>
        <w:t>.其他说明</w:t>
      </w:r>
    </w:p>
    <w:p w:rsidR="008521E1" w:rsidRDefault="00B03931">
      <w:pPr>
        <w:adjustRightInd w:val="0"/>
        <w:snapToGrid w:val="0"/>
        <w:spacing w:line="520" w:lineRule="exact"/>
        <w:ind w:firstLineChars="200" w:firstLine="482"/>
        <w:rPr>
          <w:rFonts w:ascii="仿宋" w:eastAsia="仿宋" w:hAnsi="仿宋"/>
          <w:snapToGrid w:val="0"/>
          <w:kern w:val="0"/>
          <w:sz w:val="24"/>
        </w:rPr>
      </w:pPr>
      <w:r>
        <w:rPr>
          <w:rFonts w:ascii="仿宋" w:eastAsia="仿宋" w:hAnsi="仿宋"/>
          <w:b/>
          <w:snapToGrid w:val="0"/>
          <w:kern w:val="0"/>
          <w:sz w:val="24"/>
        </w:rPr>
        <w:t>强制处分</w:t>
      </w:r>
      <w:r>
        <w:rPr>
          <w:rFonts w:ascii="仿宋" w:eastAsia="仿宋" w:hAnsi="仿宋" w:hint="eastAsia"/>
          <w:b/>
          <w:snapToGrid w:val="0"/>
          <w:kern w:val="0"/>
          <w:sz w:val="24"/>
        </w:rPr>
        <w:t>：</w:t>
      </w:r>
      <w:r>
        <w:rPr>
          <w:rFonts w:ascii="仿宋" w:eastAsia="仿宋" w:hAnsi="仿宋" w:hint="eastAsia"/>
          <w:snapToGrid w:val="0"/>
          <w:kern w:val="0"/>
          <w:sz w:val="24"/>
        </w:rPr>
        <w:t>标的物的</w:t>
      </w:r>
      <w:r>
        <w:rPr>
          <w:rFonts w:ascii="仿宋" w:eastAsia="仿宋" w:hAnsi="仿宋"/>
          <w:snapToGrid w:val="0"/>
          <w:kern w:val="0"/>
          <w:sz w:val="24"/>
        </w:rPr>
        <w:t>处分属于强制性的司法行为，原</w:t>
      </w:r>
      <w:r>
        <w:rPr>
          <w:rFonts w:ascii="仿宋" w:eastAsia="仿宋" w:hAnsi="仿宋" w:hint="eastAsia"/>
          <w:snapToGrid w:val="0"/>
          <w:kern w:val="0"/>
          <w:sz w:val="24"/>
        </w:rPr>
        <w:t>产权人</w:t>
      </w:r>
      <w:r>
        <w:rPr>
          <w:rFonts w:ascii="仿宋" w:eastAsia="仿宋" w:hAnsi="仿宋"/>
          <w:snapToGrid w:val="0"/>
          <w:kern w:val="0"/>
          <w:sz w:val="24"/>
        </w:rPr>
        <w:t>没有权利讨价还价，处分行为也一定要在规定的时间内完成，如果处分不成，通常由法院主持处分标的物折价抵偿债务。</w:t>
      </w:r>
    </w:p>
    <w:p w:rsidR="008521E1" w:rsidRDefault="00B03931">
      <w:pPr>
        <w:adjustRightInd w:val="0"/>
        <w:snapToGrid w:val="0"/>
        <w:spacing w:line="520" w:lineRule="exact"/>
        <w:ind w:firstLineChars="200" w:firstLine="482"/>
        <w:rPr>
          <w:rFonts w:ascii="仿宋" w:eastAsia="仿宋" w:hAnsi="仿宋"/>
          <w:snapToGrid w:val="0"/>
          <w:kern w:val="0"/>
          <w:sz w:val="24"/>
        </w:rPr>
      </w:pPr>
      <w:r>
        <w:rPr>
          <w:rFonts w:ascii="仿宋" w:eastAsia="仿宋" w:hAnsi="仿宋"/>
          <w:b/>
          <w:snapToGrid w:val="0"/>
          <w:kern w:val="0"/>
          <w:sz w:val="24"/>
        </w:rPr>
        <w:t>快速变现</w:t>
      </w:r>
      <w:r>
        <w:rPr>
          <w:rFonts w:ascii="仿宋" w:eastAsia="仿宋" w:hAnsi="仿宋" w:hint="eastAsia"/>
          <w:b/>
          <w:snapToGrid w:val="0"/>
          <w:kern w:val="0"/>
          <w:sz w:val="24"/>
        </w:rPr>
        <w:t>：</w:t>
      </w:r>
      <w:r>
        <w:rPr>
          <w:rFonts w:ascii="仿宋" w:eastAsia="仿宋" w:hAnsi="仿宋"/>
          <w:snapToGrid w:val="0"/>
          <w:kern w:val="0"/>
          <w:sz w:val="24"/>
        </w:rPr>
        <w:t>由于交易方式的特点，买受人（购得标的物的竞买人）在较短的时间内决定购买，没有充分的考虑时间，也没有足够的时间对处分标的物作充分了解，特别是需在短时间内支付全部款项，承担的风险较大，因此其价格一般较正常交易低。</w:t>
      </w:r>
      <w:r>
        <w:rPr>
          <w:rFonts w:ascii="仿宋" w:eastAsia="仿宋" w:hAnsi="仿宋" w:hint="eastAsia"/>
          <w:snapToGrid w:val="0"/>
          <w:kern w:val="0"/>
          <w:sz w:val="24"/>
        </w:rPr>
        <w:t>但由于房地产不可移动的特性决定了没有两宗相同的房地产，每一宗房地产的快速变现的能力是不同的，这主要取决于房地产的实物形态及其体现的市场流动性（包括通用性、独立使用性或可分割转让性、体量、区位和开发程</w:t>
      </w:r>
      <w:r>
        <w:rPr>
          <w:rFonts w:ascii="仿宋" w:eastAsia="仿宋" w:hAnsi="仿宋" w:hint="eastAsia"/>
          <w:snapToGrid w:val="0"/>
          <w:kern w:val="0"/>
          <w:sz w:val="24"/>
        </w:rPr>
        <w:lastRenderedPageBreak/>
        <w:t>度等）和类似房地产的市场状况（包括市场发育程度和市场景气程度等）。</w:t>
      </w:r>
    </w:p>
    <w:p w:rsidR="008521E1" w:rsidRDefault="00B03931">
      <w:pPr>
        <w:adjustRightInd w:val="0"/>
        <w:snapToGrid w:val="0"/>
        <w:spacing w:line="520" w:lineRule="exact"/>
        <w:ind w:firstLineChars="200" w:firstLine="480"/>
        <w:rPr>
          <w:rFonts w:ascii="仿宋" w:eastAsia="仿宋" w:hAnsi="仿宋"/>
          <w:snapToGrid w:val="0"/>
          <w:kern w:val="0"/>
          <w:sz w:val="24"/>
        </w:rPr>
      </w:pPr>
      <w:r>
        <w:rPr>
          <w:rFonts w:ascii="仿宋" w:eastAsia="仿宋" w:hAnsi="仿宋" w:hint="eastAsia"/>
          <w:snapToGrid w:val="0"/>
          <w:kern w:val="0"/>
          <w:sz w:val="24"/>
        </w:rPr>
        <w:t>估价对象所在区域内房地产业市场交易平台较成熟，但多为传统的中介或开发商销售形式，根据有关规定，司法拍卖处置资产现已在网络平台上进行，由于网络司法拍卖兴起不久，当地消费者对这种新的交易形式还比较陌生，市场认知度不高，再加之消费者本身的文化程度及消费观念的限制，对估价对象的变现能力会产生一定的影响。</w:t>
      </w:r>
    </w:p>
    <w:p w:rsidR="008521E1" w:rsidRDefault="00B03931">
      <w:pPr>
        <w:adjustRightInd w:val="0"/>
        <w:snapToGrid w:val="0"/>
        <w:spacing w:line="520" w:lineRule="exact"/>
        <w:ind w:firstLineChars="200" w:firstLine="482"/>
        <w:rPr>
          <w:rFonts w:ascii="仿宋" w:eastAsia="仿宋" w:hAnsi="仿宋"/>
          <w:snapToGrid w:val="0"/>
          <w:kern w:val="0"/>
          <w:sz w:val="24"/>
        </w:rPr>
      </w:pPr>
      <w:r>
        <w:rPr>
          <w:rFonts w:ascii="仿宋" w:eastAsia="仿宋" w:hAnsi="仿宋"/>
          <w:b/>
          <w:snapToGrid w:val="0"/>
          <w:kern w:val="0"/>
          <w:sz w:val="24"/>
        </w:rPr>
        <w:t>消费者心理因素</w:t>
      </w:r>
      <w:r>
        <w:rPr>
          <w:rFonts w:ascii="仿宋" w:eastAsia="仿宋" w:hAnsi="仿宋" w:hint="eastAsia"/>
          <w:b/>
          <w:snapToGrid w:val="0"/>
          <w:kern w:val="0"/>
          <w:sz w:val="24"/>
        </w:rPr>
        <w:t>：</w:t>
      </w:r>
      <w:r>
        <w:rPr>
          <w:rFonts w:ascii="仿宋" w:eastAsia="仿宋" w:hAnsi="仿宋"/>
          <w:snapToGrid w:val="0"/>
          <w:kern w:val="0"/>
          <w:sz w:val="24"/>
        </w:rPr>
        <w:t>购买者由于消费心理的影响，在购买前已先期认为处分被拍卖的标的物价格会低于正常市场价格，使得处分标的物的价格较低。</w:t>
      </w:r>
    </w:p>
    <w:p w:rsidR="008521E1" w:rsidRDefault="00B03931">
      <w:pPr>
        <w:spacing w:line="520" w:lineRule="exact"/>
        <w:ind w:firstLineChars="200" w:firstLine="482"/>
        <w:rPr>
          <w:rFonts w:ascii="仿宋" w:eastAsia="仿宋" w:hAnsi="仿宋"/>
          <w:b/>
          <w:sz w:val="24"/>
        </w:rPr>
      </w:pPr>
      <w:r>
        <w:rPr>
          <w:rFonts w:ascii="仿宋" w:eastAsia="仿宋" w:hAnsi="仿宋"/>
          <w:b/>
          <w:snapToGrid w:val="0"/>
          <w:kern w:val="0"/>
          <w:sz w:val="24"/>
        </w:rPr>
        <w:t>购买者的额外支出</w:t>
      </w:r>
      <w:r>
        <w:rPr>
          <w:rFonts w:ascii="仿宋" w:eastAsia="仿宋" w:hAnsi="仿宋" w:hint="eastAsia"/>
          <w:b/>
          <w:snapToGrid w:val="0"/>
          <w:kern w:val="0"/>
          <w:sz w:val="24"/>
        </w:rPr>
        <w:t>：</w:t>
      </w:r>
      <w:r>
        <w:rPr>
          <w:rFonts w:ascii="仿宋" w:eastAsia="仿宋" w:hAnsi="仿宋"/>
          <w:snapToGrid w:val="0"/>
          <w:kern w:val="0"/>
          <w:sz w:val="24"/>
        </w:rPr>
        <w:t>由于竞买标的物可能产生拍卖及其相关费用，成为购买者之额外的成本，使之希望得到较低的价格，以弥补该支出。</w:t>
      </w:r>
    </w:p>
    <w:p w:rsidR="008521E1" w:rsidRDefault="008521E1">
      <w:pPr>
        <w:spacing w:line="520" w:lineRule="exact"/>
        <w:ind w:firstLineChars="1100" w:firstLine="3313"/>
        <w:rPr>
          <w:rFonts w:ascii="仿宋" w:eastAsia="仿宋" w:hAnsi="仿宋"/>
          <w:b/>
          <w:sz w:val="30"/>
          <w:szCs w:val="30"/>
        </w:rPr>
      </w:pPr>
    </w:p>
    <w:p w:rsidR="008521E1" w:rsidRDefault="00B03931">
      <w:pPr>
        <w:spacing w:line="520" w:lineRule="exact"/>
        <w:ind w:firstLineChars="1100" w:firstLine="3313"/>
        <w:rPr>
          <w:rFonts w:ascii="仿宋" w:eastAsia="仿宋" w:hAnsi="仿宋"/>
          <w:b/>
          <w:sz w:val="30"/>
          <w:szCs w:val="30"/>
        </w:rPr>
      </w:pPr>
      <w:r>
        <w:rPr>
          <w:rFonts w:ascii="仿宋" w:eastAsia="仿宋" w:hAnsi="仿宋" w:hint="eastAsia"/>
          <w:b/>
          <w:sz w:val="30"/>
          <w:szCs w:val="30"/>
        </w:rPr>
        <w:t>法定代表人：</w:t>
      </w:r>
    </w:p>
    <w:p w:rsidR="008521E1" w:rsidRDefault="00B03931">
      <w:pPr>
        <w:spacing w:line="520" w:lineRule="exact"/>
        <w:jc w:val="right"/>
        <w:rPr>
          <w:rFonts w:ascii="仿宋" w:eastAsia="仿宋" w:hAnsi="仿宋"/>
          <w:b/>
          <w:sz w:val="30"/>
          <w:szCs w:val="30"/>
        </w:rPr>
      </w:pPr>
      <w:r>
        <w:rPr>
          <w:rFonts w:ascii="仿宋" w:eastAsia="仿宋" w:hAnsi="仿宋" w:hint="eastAsia"/>
          <w:b/>
          <w:sz w:val="30"/>
          <w:szCs w:val="30"/>
        </w:rPr>
        <w:t>昆明云润房地产土地资产评估有限公司</w:t>
      </w:r>
    </w:p>
    <w:p w:rsidR="008521E1" w:rsidRDefault="00D40541">
      <w:pPr>
        <w:spacing w:line="520" w:lineRule="exact"/>
        <w:ind w:right="1124"/>
        <w:jc w:val="right"/>
        <w:rPr>
          <w:rFonts w:ascii="仿宋" w:eastAsia="仿宋" w:hAnsi="仿宋"/>
          <w:sz w:val="30"/>
          <w:szCs w:val="30"/>
        </w:rPr>
      </w:pPr>
      <w:r>
        <w:rPr>
          <w:rFonts w:ascii="仿宋" w:eastAsia="仿宋" w:hAnsi="仿宋"/>
          <w:b/>
          <w:sz w:val="30"/>
          <w:szCs w:val="30"/>
        </w:rPr>
        <w:t>2020年07月28日</w:t>
      </w:r>
    </w:p>
    <w:p w:rsidR="00A06D57" w:rsidRDefault="00B03931">
      <w:pPr>
        <w:widowControl/>
        <w:rPr>
          <w:rFonts w:ascii="仿宋" w:eastAsia="仿宋" w:hAnsi="仿宋"/>
          <w:sz w:val="40"/>
          <w:szCs w:val="36"/>
        </w:rPr>
      </w:pPr>
      <w:r>
        <w:rPr>
          <w:rFonts w:ascii="仿宋" w:eastAsia="仿宋" w:hAnsi="仿宋"/>
          <w:sz w:val="40"/>
          <w:szCs w:val="36"/>
        </w:rPr>
        <w:br w:type="page"/>
      </w:r>
    </w:p>
    <w:p w:rsidR="00A06D57" w:rsidRDefault="00B03931">
      <w:pPr>
        <w:widowControl/>
        <w:jc w:val="center"/>
        <w:rPr>
          <w:rFonts w:ascii="仿宋" w:eastAsia="仿宋" w:hAnsi="仿宋"/>
          <w:sz w:val="40"/>
          <w:szCs w:val="36"/>
        </w:rPr>
      </w:pPr>
      <w:r>
        <w:rPr>
          <w:rFonts w:ascii="仿宋" w:eastAsia="仿宋" w:hAnsi="仿宋" w:hint="eastAsia"/>
          <w:sz w:val="40"/>
          <w:szCs w:val="36"/>
        </w:rPr>
        <w:lastRenderedPageBreak/>
        <w:t>目录</w:t>
      </w:r>
    </w:p>
    <w:p w:rsidR="00E807DB" w:rsidRDefault="00FE31D7" w:rsidP="00E807DB">
      <w:pPr>
        <w:pStyle w:val="10"/>
        <w:rPr>
          <w:rFonts w:asciiTheme="minorHAnsi" w:eastAsiaTheme="minorEastAsia" w:hAnsiTheme="minorHAnsi" w:cstheme="minorBidi"/>
          <w:b w:val="0"/>
          <w:noProof/>
          <w:szCs w:val="22"/>
        </w:rPr>
      </w:pPr>
      <w:r>
        <w:rPr>
          <w:b w:val="0"/>
          <w:sz w:val="20"/>
          <w:szCs w:val="18"/>
        </w:rPr>
        <w:fldChar w:fldCharType="begin"/>
      </w:r>
      <w:r w:rsidR="00B03931">
        <w:rPr>
          <w:b w:val="0"/>
          <w:sz w:val="20"/>
          <w:szCs w:val="18"/>
        </w:rPr>
        <w:instrText xml:space="preserve"> TOC \o "1-3" \h \z \u </w:instrText>
      </w:r>
      <w:r>
        <w:rPr>
          <w:b w:val="0"/>
          <w:sz w:val="20"/>
          <w:szCs w:val="18"/>
        </w:rPr>
        <w:fldChar w:fldCharType="separate"/>
      </w:r>
      <w:hyperlink w:anchor="_Toc46821826" w:history="1">
        <w:r w:rsidR="00E807DB" w:rsidRPr="005314D9">
          <w:rPr>
            <w:rStyle w:val="af6"/>
            <w:rFonts w:hint="eastAsia"/>
            <w:noProof/>
          </w:rPr>
          <w:t>致估价委托人函</w:t>
        </w:r>
        <w:r w:rsidR="00E807DB">
          <w:rPr>
            <w:noProof/>
            <w:webHidden/>
          </w:rPr>
          <w:tab/>
        </w:r>
        <w:r w:rsidR="00E807DB">
          <w:rPr>
            <w:noProof/>
            <w:webHidden/>
          </w:rPr>
          <w:fldChar w:fldCharType="begin"/>
        </w:r>
        <w:r w:rsidR="00E807DB">
          <w:rPr>
            <w:noProof/>
            <w:webHidden/>
          </w:rPr>
          <w:instrText xml:space="preserve"> PAGEREF _Toc46821826 \h </w:instrText>
        </w:r>
        <w:r w:rsidR="00E807DB">
          <w:rPr>
            <w:noProof/>
            <w:webHidden/>
          </w:rPr>
        </w:r>
        <w:r w:rsidR="00E807DB">
          <w:rPr>
            <w:noProof/>
            <w:webHidden/>
          </w:rPr>
          <w:fldChar w:fldCharType="separate"/>
        </w:r>
        <w:r w:rsidR="00405DC7">
          <w:rPr>
            <w:noProof/>
            <w:webHidden/>
          </w:rPr>
          <w:t>- 2 -</w:t>
        </w:r>
        <w:r w:rsidR="00E807DB">
          <w:rPr>
            <w:noProof/>
            <w:webHidden/>
          </w:rPr>
          <w:fldChar w:fldCharType="end"/>
        </w:r>
      </w:hyperlink>
    </w:p>
    <w:p w:rsidR="00E807DB" w:rsidRDefault="00E807DB">
      <w:pPr>
        <w:pStyle w:val="10"/>
        <w:rPr>
          <w:rFonts w:asciiTheme="minorHAnsi" w:eastAsiaTheme="minorEastAsia" w:hAnsiTheme="minorHAnsi" w:cstheme="minorBidi"/>
          <w:b w:val="0"/>
          <w:noProof/>
          <w:szCs w:val="22"/>
        </w:rPr>
      </w:pPr>
      <w:hyperlink w:anchor="_Toc46821827" w:history="1">
        <w:r w:rsidRPr="005314D9">
          <w:rPr>
            <w:rStyle w:val="af6"/>
            <w:rFonts w:hint="eastAsia"/>
            <w:noProof/>
          </w:rPr>
          <w:t>估价师声明</w:t>
        </w:r>
        <w:r>
          <w:rPr>
            <w:noProof/>
            <w:webHidden/>
          </w:rPr>
          <w:tab/>
        </w:r>
        <w:r>
          <w:rPr>
            <w:noProof/>
            <w:webHidden/>
          </w:rPr>
          <w:fldChar w:fldCharType="begin"/>
        </w:r>
        <w:r>
          <w:rPr>
            <w:noProof/>
            <w:webHidden/>
          </w:rPr>
          <w:instrText xml:space="preserve"> PAGEREF _Toc46821827 \h </w:instrText>
        </w:r>
        <w:r>
          <w:rPr>
            <w:noProof/>
            <w:webHidden/>
          </w:rPr>
        </w:r>
        <w:r>
          <w:rPr>
            <w:noProof/>
            <w:webHidden/>
          </w:rPr>
          <w:fldChar w:fldCharType="separate"/>
        </w:r>
        <w:r w:rsidR="00405DC7">
          <w:rPr>
            <w:noProof/>
            <w:webHidden/>
          </w:rPr>
          <w:t>- 11 -</w:t>
        </w:r>
        <w:r>
          <w:rPr>
            <w:noProof/>
            <w:webHidden/>
          </w:rPr>
          <w:fldChar w:fldCharType="end"/>
        </w:r>
      </w:hyperlink>
    </w:p>
    <w:p w:rsidR="00E807DB" w:rsidRDefault="00E807DB">
      <w:pPr>
        <w:pStyle w:val="10"/>
        <w:rPr>
          <w:rFonts w:asciiTheme="minorHAnsi" w:eastAsiaTheme="minorEastAsia" w:hAnsiTheme="minorHAnsi" w:cstheme="minorBidi"/>
          <w:b w:val="0"/>
          <w:noProof/>
          <w:szCs w:val="22"/>
        </w:rPr>
      </w:pPr>
      <w:hyperlink w:anchor="_Toc46821828" w:history="1">
        <w:r w:rsidRPr="005314D9">
          <w:rPr>
            <w:rStyle w:val="af6"/>
            <w:rFonts w:hint="eastAsia"/>
            <w:noProof/>
          </w:rPr>
          <w:t>估价假设和限制条件</w:t>
        </w:r>
        <w:r>
          <w:rPr>
            <w:noProof/>
            <w:webHidden/>
          </w:rPr>
          <w:tab/>
        </w:r>
        <w:r>
          <w:rPr>
            <w:noProof/>
            <w:webHidden/>
          </w:rPr>
          <w:fldChar w:fldCharType="begin"/>
        </w:r>
        <w:r>
          <w:rPr>
            <w:noProof/>
            <w:webHidden/>
          </w:rPr>
          <w:instrText xml:space="preserve"> PAGEREF _Toc46821828 \h </w:instrText>
        </w:r>
        <w:r>
          <w:rPr>
            <w:noProof/>
            <w:webHidden/>
          </w:rPr>
        </w:r>
        <w:r>
          <w:rPr>
            <w:noProof/>
            <w:webHidden/>
          </w:rPr>
          <w:fldChar w:fldCharType="separate"/>
        </w:r>
        <w:r w:rsidR="00405DC7">
          <w:rPr>
            <w:noProof/>
            <w:webHidden/>
          </w:rPr>
          <w:t>- 12 -</w:t>
        </w:r>
        <w:r>
          <w:rPr>
            <w:noProof/>
            <w:webHidden/>
          </w:rPr>
          <w:fldChar w:fldCharType="end"/>
        </w:r>
      </w:hyperlink>
    </w:p>
    <w:p w:rsidR="00E807DB" w:rsidRDefault="00E807DB">
      <w:pPr>
        <w:pStyle w:val="10"/>
        <w:rPr>
          <w:rFonts w:asciiTheme="minorHAnsi" w:eastAsiaTheme="minorEastAsia" w:hAnsiTheme="minorHAnsi" w:cstheme="minorBidi"/>
          <w:b w:val="0"/>
          <w:noProof/>
          <w:szCs w:val="22"/>
        </w:rPr>
      </w:pPr>
      <w:hyperlink w:anchor="_Toc46821829" w:history="1">
        <w:r w:rsidRPr="005314D9">
          <w:rPr>
            <w:rStyle w:val="af6"/>
            <w:rFonts w:hint="eastAsia"/>
            <w:noProof/>
          </w:rPr>
          <w:t>估价结果报告</w:t>
        </w:r>
        <w:r>
          <w:rPr>
            <w:noProof/>
            <w:webHidden/>
          </w:rPr>
          <w:tab/>
        </w:r>
        <w:r>
          <w:rPr>
            <w:noProof/>
            <w:webHidden/>
          </w:rPr>
          <w:fldChar w:fldCharType="begin"/>
        </w:r>
        <w:r>
          <w:rPr>
            <w:noProof/>
            <w:webHidden/>
          </w:rPr>
          <w:instrText xml:space="preserve"> PAGEREF _Toc46821829 \h </w:instrText>
        </w:r>
        <w:r>
          <w:rPr>
            <w:noProof/>
            <w:webHidden/>
          </w:rPr>
        </w:r>
        <w:r>
          <w:rPr>
            <w:noProof/>
            <w:webHidden/>
          </w:rPr>
          <w:fldChar w:fldCharType="separate"/>
        </w:r>
        <w:r w:rsidR="00405DC7">
          <w:rPr>
            <w:noProof/>
            <w:webHidden/>
          </w:rPr>
          <w:t>- 16 -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30" w:history="1">
        <w:r w:rsidRPr="005314D9">
          <w:rPr>
            <w:rStyle w:val="af6"/>
            <w:rFonts w:ascii="仿宋" w:eastAsia="仿宋" w:hAnsi="仿宋" w:hint="eastAsia"/>
            <w:b/>
            <w:bCs/>
            <w:noProof/>
          </w:rPr>
          <w:t>一、估价委托人</w:t>
        </w:r>
        <w:r>
          <w:rPr>
            <w:noProof/>
            <w:webHidden/>
          </w:rPr>
          <w:tab/>
        </w:r>
        <w:r>
          <w:rPr>
            <w:noProof/>
            <w:webHidden/>
          </w:rPr>
          <w:fldChar w:fldCharType="begin"/>
        </w:r>
        <w:r>
          <w:rPr>
            <w:noProof/>
            <w:webHidden/>
          </w:rPr>
          <w:instrText xml:space="preserve"> PAGEREF _Toc46821830 \h </w:instrText>
        </w:r>
        <w:r>
          <w:rPr>
            <w:noProof/>
            <w:webHidden/>
          </w:rPr>
        </w:r>
        <w:r>
          <w:rPr>
            <w:noProof/>
            <w:webHidden/>
          </w:rPr>
          <w:fldChar w:fldCharType="separate"/>
        </w:r>
        <w:r w:rsidR="00405DC7">
          <w:rPr>
            <w:noProof/>
            <w:webHidden/>
          </w:rPr>
          <w:t>- 16 -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31" w:history="1">
        <w:r w:rsidRPr="005314D9">
          <w:rPr>
            <w:rStyle w:val="af6"/>
            <w:rFonts w:ascii="仿宋" w:eastAsia="仿宋" w:hAnsi="仿宋" w:hint="eastAsia"/>
            <w:b/>
            <w:noProof/>
          </w:rPr>
          <w:t>二、房地产估价机构</w:t>
        </w:r>
        <w:r>
          <w:rPr>
            <w:noProof/>
            <w:webHidden/>
          </w:rPr>
          <w:tab/>
        </w:r>
        <w:r>
          <w:rPr>
            <w:noProof/>
            <w:webHidden/>
          </w:rPr>
          <w:fldChar w:fldCharType="begin"/>
        </w:r>
        <w:r>
          <w:rPr>
            <w:noProof/>
            <w:webHidden/>
          </w:rPr>
          <w:instrText xml:space="preserve"> PAGEREF _Toc46821831 \h </w:instrText>
        </w:r>
        <w:r>
          <w:rPr>
            <w:noProof/>
            <w:webHidden/>
          </w:rPr>
        </w:r>
        <w:r>
          <w:rPr>
            <w:noProof/>
            <w:webHidden/>
          </w:rPr>
          <w:fldChar w:fldCharType="separate"/>
        </w:r>
        <w:r w:rsidR="00405DC7">
          <w:rPr>
            <w:noProof/>
            <w:webHidden/>
          </w:rPr>
          <w:t>- 16 -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32" w:history="1">
        <w:r w:rsidRPr="005314D9">
          <w:rPr>
            <w:rStyle w:val="af6"/>
            <w:rFonts w:ascii="仿宋" w:eastAsia="仿宋" w:hAnsi="仿宋" w:hint="eastAsia"/>
            <w:b/>
            <w:noProof/>
          </w:rPr>
          <w:t>三、估价目的</w:t>
        </w:r>
        <w:r>
          <w:rPr>
            <w:noProof/>
            <w:webHidden/>
          </w:rPr>
          <w:tab/>
        </w:r>
        <w:r>
          <w:rPr>
            <w:noProof/>
            <w:webHidden/>
          </w:rPr>
          <w:fldChar w:fldCharType="begin"/>
        </w:r>
        <w:r>
          <w:rPr>
            <w:noProof/>
            <w:webHidden/>
          </w:rPr>
          <w:instrText xml:space="preserve"> PAGEREF _Toc46821832 \h </w:instrText>
        </w:r>
        <w:r>
          <w:rPr>
            <w:noProof/>
            <w:webHidden/>
          </w:rPr>
        </w:r>
        <w:r>
          <w:rPr>
            <w:noProof/>
            <w:webHidden/>
          </w:rPr>
          <w:fldChar w:fldCharType="separate"/>
        </w:r>
        <w:r w:rsidR="00405DC7">
          <w:rPr>
            <w:noProof/>
            <w:webHidden/>
          </w:rPr>
          <w:t>- 16 -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33" w:history="1">
        <w:r w:rsidRPr="005314D9">
          <w:rPr>
            <w:rStyle w:val="af6"/>
            <w:rFonts w:ascii="仿宋" w:eastAsia="仿宋" w:hAnsi="仿宋" w:hint="eastAsia"/>
            <w:b/>
            <w:noProof/>
          </w:rPr>
          <w:t>四、估价对象</w:t>
        </w:r>
        <w:r>
          <w:rPr>
            <w:noProof/>
            <w:webHidden/>
          </w:rPr>
          <w:tab/>
        </w:r>
        <w:r>
          <w:rPr>
            <w:noProof/>
            <w:webHidden/>
          </w:rPr>
          <w:fldChar w:fldCharType="begin"/>
        </w:r>
        <w:r>
          <w:rPr>
            <w:noProof/>
            <w:webHidden/>
          </w:rPr>
          <w:instrText xml:space="preserve"> PAGEREF _Toc46821833 \h </w:instrText>
        </w:r>
        <w:r>
          <w:rPr>
            <w:noProof/>
            <w:webHidden/>
          </w:rPr>
        </w:r>
        <w:r>
          <w:rPr>
            <w:noProof/>
            <w:webHidden/>
          </w:rPr>
          <w:fldChar w:fldCharType="separate"/>
        </w:r>
        <w:r w:rsidR="00405DC7">
          <w:rPr>
            <w:noProof/>
            <w:webHidden/>
          </w:rPr>
          <w:t>- 16 -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34" w:history="1">
        <w:r w:rsidRPr="005314D9">
          <w:rPr>
            <w:rStyle w:val="af6"/>
            <w:rFonts w:ascii="仿宋" w:eastAsia="仿宋" w:hAnsi="仿宋" w:hint="eastAsia"/>
            <w:b/>
            <w:bCs/>
            <w:noProof/>
          </w:rPr>
          <w:t>五、价值时点</w:t>
        </w:r>
        <w:r>
          <w:rPr>
            <w:noProof/>
            <w:webHidden/>
          </w:rPr>
          <w:tab/>
        </w:r>
        <w:r>
          <w:rPr>
            <w:noProof/>
            <w:webHidden/>
          </w:rPr>
          <w:fldChar w:fldCharType="begin"/>
        </w:r>
        <w:r>
          <w:rPr>
            <w:noProof/>
            <w:webHidden/>
          </w:rPr>
          <w:instrText xml:space="preserve"> PAGEREF _Toc46821834 \h </w:instrText>
        </w:r>
        <w:r>
          <w:rPr>
            <w:noProof/>
            <w:webHidden/>
          </w:rPr>
        </w:r>
        <w:r>
          <w:rPr>
            <w:noProof/>
            <w:webHidden/>
          </w:rPr>
          <w:fldChar w:fldCharType="separate"/>
        </w:r>
        <w:r w:rsidR="00405DC7">
          <w:rPr>
            <w:noProof/>
            <w:webHidden/>
          </w:rPr>
          <w:t>- 23 -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35" w:history="1">
        <w:r w:rsidRPr="005314D9">
          <w:rPr>
            <w:rStyle w:val="af6"/>
            <w:rFonts w:ascii="仿宋" w:eastAsia="仿宋" w:hAnsi="仿宋" w:hint="eastAsia"/>
            <w:b/>
            <w:bCs/>
            <w:noProof/>
          </w:rPr>
          <w:t>六、价值类型</w:t>
        </w:r>
        <w:r>
          <w:rPr>
            <w:noProof/>
            <w:webHidden/>
          </w:rPr>
          <w:tab/>
        </w:r>
        <w:r>
          <w:rPr>
            <w:noProof/>
            <w:webHidden/>
          </w:rPr>
          <w:fldChar w:fldCharType="begin"/>
        </w:r>
        <w:r>
          <w:rPr>
            <w:noProof/>
            <w:webHidden/>
          </w:rPr>
          <w:instrText xml:space="preserve"> PAGEREF _Toc46821835 \h </w:instrText>
        </w:r>
        <w:r>
          <w:rPr>
            <w:noProof/>
            <w:webHidden/>
          </w:rPr>
        </w:r>
        <w:r>
          <w:rPr>
            <w:noProof/>
            <w:webHidden/>
          </w:rPr>
          <w:fldChar w:fldCharType="separate"/>
        </w:r>
        <w:r w:rsidR="00405DC7">
          <w:rPr>
            <w:noProof/>
            <w:webHidden/>
          </w:rPr>
          <w:t>- 23 -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36" w:history="1">
        <w:r w:rsidRPr="005314D9">
          <w:rPr>
            <w:rStyle w:val="af6"/>
            <w:rFonts w:ascii="仿宋" w:eastAsia="仿宋" w:hAnsi="仿宋" w:hint="eastAsia"/>
            <w:b/>
            <w:noProof/>
          </w:rPr>
          <w:t>七、估价原则</w:t>
        </w:r>
        <w:r>
          <w:rPr>
            <w:noProof/>
            <w:webHidden/>
          </w:rPr>
          <w:tab/>
        </w:r>
        <w:r>
          <w:rPr>
            <w:noProof/>
            <w:webHidden/>
          </w:rPr>
          <w:fldChar w:fldCharType="begin"/>
        </w:r>
        <w:r>
          <w:rPr>
            <w:noProof/>
            <w:webHidden/>
          </w:rPr>
          <w:instrText xml:space="preserve"> PAGEREF _Toc46821836 \h </w:instrText>
        </w:r>
        <w:r>
          <w:rPr>
            <w:noProof/>
            <w:webHidden/>
          </w:rPr>
        </w:r>
        <w:r>
          <w:rPr>
            <w:noProof/>
            <w:webHidden/>
          </w:rPr>
          <w:fldChar w:fldCharType="separate"/>
        </w:r>
        <w:r w:rsidR="00405DC7">
          <w:rPr>
            <w:noProof/>
            <w:webHidden/>
          </w:rPr>
          <w:t>- 23 -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37" w:history="1">
        <w:r w:rsidRPr="005314D9">
          <w:rPr>
            <w:rStyle w:val="af6"/>
            <w:rFonts w:ascii="仿宋" w:eastAsia="仿宋" w:hAnsi="仿宋" w:hint="eastAsia"/>
            <w:b/>
            <w:noProof/>
          </w:rPr>
          <w:t>八、估价依据</w:t>
        </w:r>
        <w:r>
          <w:rPr>
            <w:noProof/>
            <w:webHidden/>
          </w:rPr>
          <w:tab/>
        </w:r>
        <w:r>
          <w:rPr>
            <w:noProof/>
            <w:webHidden/>
          </w:rPr>
          <w:fldChar w:fldCharType="begin"/>
        </w:r>
        <w:r>
          <w:rPr>
            <w:noProof/>
            <w:webHidden/>
          </w:rPr>
          <w:instrText xml:space="preserve"> PAGEREF _Toc46821837 \h </w:instrText>
        </w:r>
        <w:r>
          <w:rPr>
            <w:noProof/>
            <w:webHidden/>
          </w:rPr>
        </w:r>
        <w:r>
          <w:rPr>
            <w:noProof/>
            <w:webHidden/>
          </w:rPr>
          <w:fldChar w:fldCharType="separate"/>
        </w:r>
        <w:r w:rsidR="00405DC7">
          <w:rPr>
            <w:noProof/>
            <w:webHidden/>
          </w:rPr>
          <w:t>- 26 -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38" w:history="1">
        <w:r w:rsidRPr="005314D9">
          <w:rPr>
            <w:rStyle w:val="af6"/>
            <w:rFonts w:ascii="仿宋" w:eastAsia="仿宋" w:hAnsi="仿宋" w:hint="eastAsia"/>
            <w:b/>
            <w:noProof/>
          </w:rPr>
          <w:t>九、估价方法</w:t>
        </w:r>
        <w:r>
          <w:rPr>
            <w:noProof/>
            <w:webHidden/>
          </w:rPr>
          <w:tab/>
        </w:r>
        <w:r>
          <w:rPr>
            <w:noProof/>
            <w:webHidden/>
          </w:rPr>
          <w:fldChar w:fldCharType="begin"/>
        </w:r>
        <w:r>
          <w:rPr>
            <w:noProof/>
            <w:webHidden/>
          </w:rPr>
          <w:instrText xml:space="preserve"> PAGEREF _Toc46821838 \h </w:instrText>
        </w:r>
        <w:r>
          <w:rPr>
            <w:noProof/>
            <w:webHidden/>
          </w:rPr>
        </w:r>
        <w:r>
          <w:rPr>
            <w:noProof/>
            <w:webHidden/>
          </w:rPr>
          <w:fldChar w:fldCharType="separate"/>
        </w:r>
        <w:r w:rsidR="00405DC7">
          <w:rPr>
            <w:noProof/>
            <w:webHidden/>
          </w:rPr>
          <w:t>- 27 -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39" w:history="1">
        <w:r w:rsidRPr="005314D9">
          <w:rPr>
            <w:rStyle w:val="af6"/>
            <w:rFonts w:ascii="仿宋" w:eastAsia="仿宋" w:hAnsi="仿宋" w:hint="eastAsia"/>
            <w:b/>
            <w:noProof/>
          </w:rPr>
          <w:t>十、估价结果</w:t>
        </w:r>
        <w:r>
          <w:rPr>
            <w:noProof/>
            <w:webHidden/>
          </w:rPr>
          <w:tab/>
        </w:r>
        <w:r>
          <w:rPr>
            <w:noProof/>
            <w:webHidden/>
          </w:rPr>
          <w:fldChar w:fldCharType="begin"/>
        </w:r>
        <w:r>
          <w:rPr>
            <w:noProof/>
            <w:webHidden/>
          </w:rPr>
          <w:instrText xml:space="preserve"> PAGEREF _Toc46821839 \h </w:instrText>
        </w:r>
        <w:r>
          <w:rPr>
            <w:noProof/>
            <w:webHidden/>
          </w:rPr>
        </w:r>
        <w:r>
          <w:rPr>
            <w:noProof/>
            <w:webHidden/>
          </w:rPr>
          <w:fldChar w:fldCharType="separate"/>
        </w:r>
        <w:r w:rsidR="00405DC7">
          <w:rPr>
            <w:noProof/>
            <w:webHidden/>
          </w:rPr>
          <w:t>- 30 -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40" w:history="1">
        <w:r w:rsidRPr="005314D9">
          <w:rPr>
            <w:rStyle w:val="af6"/>
            <w:rFonts w:ascii="仿宋" w:eastAsia="仿宋" w:hAnsi="仿宋" w:hint="eastAsia"/>
            <w:b/>
            <w:noProof/>
          </w:rPr>
          <w:t>十一、注册房地产估价师</w:t>
        </w:r>
        <w:r>
          <w:rPr>
            <w:noProof/>
            <w:webHidden/>
          </w:rPr>
          <w:tab/>
        </w:r>
        <w:r>
          <w:rPr>
            <w:noProof/>
            <w:webHidden/>
          </w:rPr>
          <w:fldChar w:fldCharType="begin"/>
        </w:r>
        <w:r>
          <w:rPr>
            <w:noProof/>
            <w:webHidden/>
          </w:rPr>
          <w:instrText xml:space="preserve"> PAGEREF _Toc46821840 \h </w:instrText>
        </w:r>
        <w:r>
          <w:rPr>
            <w:noProof/>
            <w:webHidden/>
          </w:rPr>
        </w:r>
        <w:r>
          <w:rPr>
            <w:noProof/>
            <w:webHidden/>
          </w:rPr>
          <w:fldChar w:fldCharType="separate"/>
        </w:r>
        <w:r w:rsidR="00405DC7">
          <w:rPr>
            <w:noProof/>
            <w:webHidden/>
          </w:rPr>
          <w:t>- 30 -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41" w:history="1">
        <w:r w:rsidRPr="005314D9">
          <w:rPr>
            <w:rStyle w:val="af6"/>
            <w:rFonts w:ascii="仿宋" w:eastAsia="仿宋" w:hAnsi="仿宋" w:hint="eastAsia"/>
            <w:b/>
            <w:noProof/>
          </w:rPr>
          <w:t>十二、实地查勘期</w:t>
        </w:r>
        <w:r>
          <w:rPr>
            <w:noProof/>
            <w:webHidden/>
          </w:rPr>
          <w:tab/>
        </w:r>
        <w:r>
          <w:rPr>
            <w:noProof/>
            <w:webHidden/>
          </w:rPr>
          <w:fldChar w:fldCharType="begin"/>
        </w:r>
        <w:r>
          <w:rPr>
            <w:noProof/>
            <w:webHidden/>
          </w:rPr>
          <w:instrText xml:space="preserve"> PAGEREF _Toc46821841 \h </w:instrText>
        </w:r>
        <w:r>
          <w:rPr>
            <w:noProof/>
            <w:webHidden/>
          </w:rPr>
        </w:r>
        <w:r>
          <w:rPr>
            <w:noProof/>
            <w:webHidden/>
          </w:rPr>
          <w:fldChar w:fldCharType="separate"/>
        </w:r>
        <w:r w:rsidR="00405DC7">
          <w:rPr>
            <w:noProof/>
            <w:webHidden/>
          </w:rPr>
          <w:t>- 30 -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42" w:history="1">
        <w:r w:rsidRPr="005314D9">
          <w:rPr>
            <w:rStyle w:val="af6"/>
            <w:rFonts w:ascii="仿宋" w:eastAsia="仿宋" w:hAnsi="仿宋" w:hint="eastAsia"/>
            <w:b/>
            <w:noProof/>
          </w:rPr>
          <w:t>十三、估价作业期</w:t>
        </w:r>
        <w:r>
          <w:rPr>
            <w:noProof/>
            <w:webHidden/>
          </w:rPr>
          <w:tab/>
        </w:r>
        <w:r>
          <w:rPr>
            <w:noProof/>
            <w:webHidden/>
          </w:rPr>
          <w:fldChar w:fldCharType="begin"/>
        </w:r>
        <w:r>
          <w:rPr>
            <w:noProof/>
            <w:webHidden/>
          </w:rPr>
          <w:instrText xml:space="preserve"> PAGEREF _Toc46821842 \h </w:instrText>
        </w:r>
        <w:r>
          <w:rPr>
            <w:noProof/>
            <w:webHidden/>
          </w:rPr>
        </w:r>
        <w:r>
          <w:rPr>
            <w:noProof/>
            <w:webHidden/>
          </w:rPr>
          <w:fldChar w:fldCharType="separate"/>
        </w:r>
        <w:r w:rsidR="00405DC7">
          <w:rPr>
            <w:noProof/>
            <w:webHidden/>
          </w:rPr>
          <w:t>- 30 -</w:t>
        </w:r>
        <w:r>
          <w:rPr>
            <w:noProof/>
            <w:webHidden/>
          </w:rPr>
          <w:fldChar w:fldCharType="end"/>
        </w:r>
      </w:hyperlink>
    </w:p>
    <w:p w:rsidR="00E807DB" w:rsidRDefault="00E807DB">
      <w:pPr>
        <w:pStyle w:val="10"/>
        <w:rPr>
          <w:rFonts w:asciiTheme="minorHAnsi" w:eastAsiaTheme="minorEastAsia" w:hAnsiTheme="minorHAnsi" w:cstheme="minorBidi"/>
          <w:b w:val="0"/>
          <w:noProof/>
          <w:szCs w:val="22"/>
        </w:rPr>
      </w:pPr>
      <w:hyperlink w:anchor="_Toc46821843" w:history="1">
        <w:r w:rsidRPr="005314D9">
          <w:rPr>
            <w:rStyle w:val="af6"/>
            <w:rFonts w:hint="eastAsia"/>
            <w:noProof/>
          </w:rPr>
          <w:t>附件</w:t>
        </w:r>
        <w:r>
          <w:rPr>
            <w:noProof/>
            <w:webHidden/>
          </w:rPr>
          <w:tab/>
        </w:r>
        <w:r>
          <w:rPr>
            <w:noProof/>
            <w:webHidden/>
          </w:rPr>
          <w:fldChar w:fldCharType="begin"/>
        </w:r>
        <w:r>
          <w:rPr>
            <w:noProof/>
            <w:webHidden/>
          </w:rPr>
          <w:instrText xml:space="preserve"> PAGEREF _Toc46821843 \h </w:instrText>
        </w:r>
        <w:r>
          <w:rPr>
            <w:noProof/>
            <w:webHidden/>
          </w:rPr>
        </w:r>
        <w:r>
          <w:rPr>
            <w:noProof/>
            <w:webHidden/>
          </w:rPr>
          <w:fldChar w:fldCharType="separate"/>
        </w:r>
        <w:r w:rsidR="00405DC7">
          <w:rPr>
            <w:noProof/>
            <w:webHidden/>
          </w:rPr>
          <w:t>- 31 -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44" w:history="1">
        <w:r w:rsidRPr="005314D9">
          <w:rPr>
            <w:rStyle w:val="af6"/>
            <w:rFonts w:ascii="仿宋" w:eastAsia="仿宋" w:hAnsi="仿宋"/>
            <w:noProof/>
          </w:rPr>
          <w:t>1.</w:t>
        </w:r>
        <w:r>
          <w:rPr>
            <w:rFonts w:asciiTheme="minorHAnsi" w:eastAsiaTheme="minorEastAsia" w:hAnsiTheme="minorHAnsi" w:cstheme="minorBidi"/>
            <w:noProof/>
            <w:szCs w:val="22"/>
          </w:rPr>
          <w:tab/>
        </w:r>
        <w:r w:rsidRPr="005314D9">
          <w:rPr>
            <w:rStyle w:val="af6"/>
            <w:rFonts w:ascii="仿宋" w:eastAsia="仿宋" w:hAnsi="仿宋" w:hint="eastAsia"/>
            <w:noProof/>
          </w:rPr>
          <w:t>《昆明市中级人民法院评估委托书》复印件；</w:t>
        </w:r>
        <w:r>
          <w:rPr>
            <w:noProof/>
            <w:webHidden/>
          </w:rPr>
          <w:tab/>
        </w:r>
        <w:r>
          <w:rPr>
            <w:noProof/>
            <w:webHidden/>
          </w:rPr>
          <w:fldChar w:fldCharType="begin"/>
        </w:r>
        <w:r>
          <w:rPr>
            <w:noProof/>
            <w:webHidden/>
          </w:rPr>
          <w:instrText xml:space="preserve"> PAGEREF _Toc46821844 \h </w:instrText>
        </w:r>
        <w:r>
          <w:rPr>
            <w:noProof/>
            <w:webHidden/>
          </w:rPr>
        </w:r>
        <w:r>
          <w:rPr>
            <w:noProof/>
            <w:webHidden/>
          </w:rPr>
          <w:fldChar w:fldCharType="separate"/>
        </w:r>
        <w:r w:rsidR="00405DC7">
          <w:rPr>
            <w:noProof/>
            <w:webHidden/>
          </w:rPr>
          <w:t>- 31 -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45" w:history="1">
        <w:r w:rsidRPr="005314D9">
          <w:rPr>
            <w:rStyle w:val="af6"/>
            <w:rFonts w:ascii="仿宋" w:eastAsia="仿宋" w:hAnsi="仿宋"/>
            <w:noProof/>
          </w:rPr>
          <w:t>2.</w:t>
        </w:r>
        <w:r>
          <w:rPr>
            <w:rFonts w:asciiTheme="minorHAnsi" w:eastAsiaTheme="minorEastAsia" w:hAnsiTheme="minorHAnsi" w:cstheme="minorBidi"/>
            <w:noProof/>
            <w:szCs w:val="22"/>
          </w:rPr>
          <w:tab/>
        </w:r>
        <w:r w:rsidRPr="005314D9">
          <w:rPr>
            <w:rStyle w:val="af6"/>
            <w:rFonts w:ascii="仿宋" w:eastAsia="仿宋" w:hAnsi="仿宋" w:hint="eastAsia"/>
            <w:noProof/>
          </w:rPr>
          <w:t>估价对象实地查勘情况和相关照片及位置图；</w:t>
        </w:r>
        <w:r>
          <w:rPr>
            <w:noProof/>
            <w:webHidden/>
          </w:rPr>
          <w:tab/>
        </w:r>
        <w:r>
          <w:rPr>
            <w:noProof/>
            <w:webHidden/>
          </w:rPr>
          <w:fldChar w:fldCharType="begin"/>
        </w:r>
        <w:r>
          <w:rPr>
            <w:noProof/>
            <w:webHidden/>
          </w:rPr>
          <w:instrText xml:space="preserve"> PAGEREF _Toc46821845 \h </w:instrText>
        </w:r>
        <w:r>
          <w:rPr>
            <w:noProof/>
            <w:webHidden/>
          </w:rPr>
        </w:r>
        <w:r>
          <w:rPr>
            <w:noProof/>
            <w:webHidden/>
          </w:rPr>
          <w:fldChar w:fldCharType="separate"/>
        </w:r>
        <w:r w:rsidR="00405DC7">
          <w:rPr>
            <w:noProof/>
            <w:webHidden/>
          </w:rPr>
          <w:t>- 31 -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46" w:history="1">
        <w:r w:rsidRPr="005314D9">
          <w:rPr>
            <w:rStyle w:val="af6"/>
            <w:rFonts w:ascii="仿宋" w:eastAsia="仿宋" w:hAnsi="仿宋"/>
            <w:noProof/>
          </w:rPr>
          <w:t>3.</w:t>
        </w:r>
        <w:r>
          <w:rPr>
            <w:rFonts w:asciiTheme="minorHAnsi" w:eastAsiaTheme="minorEastAsia" w:hAnsiTheme="minorHAnsi" w:cstheme="minorBidi"/>
            <w:noProof/>
            <w:szCs w:val="22"/>
          </w:rPr>
          <w:tab/>
        </w:r>
        <w:r w:rsidRPr="005314D9">
          <w:rPr>
            <w:rStyle w:val="af6"/>
            <w:rFonts w:ascii="仿宋" w:eastAsia="仿宋" w:hAnsi="仿宋" w:hint="eastAsia"/>
            <w:noProof/>
          </w:rPr>
          <w:t>估价对象《景谷县房地产交易管理所档案摘抄表》《国有土地使用证》《土地登记卡》复印件；</w:t>
        </w:r>
        <w:r>
          <w:rPr>
            <w:noProof/>
            <w:webHidden/>
          </w:rPr>
          <w:tab/>
        </w:r>
        <w:r>
          <w:rPr>
            <w:noProof/>
            <w:webHidden/>
          </w:rPr>
          <w:fldChar w:fldCharType="begin"/>
        </w:r>
        <w:r>
          <w:rPr>
            <w:noProof/>
            <w:webHidden/>
          </w:rPr>
          <w:instrText xml:space="preserve"> PAGEREF _Toc46821846 \h </w:instrText>
        </w:r>
        <w:r>
          <w:rPr>
            <w:noProof/>
            <w:webHidden/>
          </w:rPr>
        </w:r>
        <w:r>
          <w:rPr>
            <w:noProof/>
            <w:webHidden/>
          </w:rPr>
          <w:fldChar w:fldCharType="separate"/>
        </w:r>
        <w:r w:rsidR="00405DC7">
          <w:rPr>
            <w:noProof/>
            <w:webHidden/>
          </w:rPr>
          <w:t>- 31 -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47" w:history="1">
        <w:r w:rsidRPr="005314D9">
          <w:rPr>
            <w:rStyle w:val="af6"/>
            <w:rFonts w:ascii="仿宋" w:eastAsia="仿宋" w:hAnsi="仿宋"/>
            <w:noProof/>
          </w:rPr>
          <w:t>4.</w:t>
        </w:r>
        <w:r>
          <w:rPr>
            <w:rFonts w:asciiTheme="minorHAnsi" w:eastAsiaTheme="minorEastAsia" w:hAnsiTheme="minorHAnsi" w:cstheme="minorBidi"/>
            <w:noProof/>
            <w:szCs w:val="22"/>
          </w:rPr>
          <w:tab/>
        </w:r>
        <w:r w:rsidRPr="005314D9">
          <w:rPr>
            <w:rStyle w:val="af6"/>
            <w:rFonts w:ascii="仿宋" w:eastAsia="仿宋" w:hAnsi="仿宋" w:hint="eastAsia"/>
            <w:noProof/>
          </w:rPr>
          <w:t>估价委托人提供的相关资料复印件；</w:t>
        </w:r>
        <w:r>
          <w:rPr>
            <w:noProof/>
            <w:webHidden/>
          </w:rPr>
          <w:tab/>
        </w:r>
        <w:r>
          <w:rPr>
            <w:noProof/>
            <w:webHidden/>
          </w:rPr>
          <w:fldChar w:fldCharType="begin"/>
        </w:r>
        <w:r>
          <w:rPr>
            <w:noProof/>
            <w:webHidden/>
          </w:rPr>
          <w:instrText xml:space="preserve"> PAGEREF _Toc46821847 \h </w:instrText>
        </w:r>
        <w:r>
          <w:rPr>
            <w:noProof/>
            <w:webHidden/>
          </w:rPr>
        </w:r>
        <w:r>
          <w:rPr>
            <w:noProof/>
            <w:webHidden/>
          </w:rPr>
          <w:fldChar w:fldCharType="separate"/>
        </w:r>
        <w:r w:rsidR="00405DC7">
          <w:rPr>
            <w:noProof/>
            <w:webHidden/>
          </w:rPr>
          <w:t>- 31 -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48" w:history="1">
        <w:r w:rsidRPr="005314D9">
          <w:rPr>
            <w:rStyle w:val="af6"/>
            <w:rFonts w:ascii="仿宋" w:eastAsia="仿宋" w:hAnsi="仿宋"/>
            <w:noProof/>
          </w:rPr>
          <w:t>5.</w:t>
        </w:r>
        <w:r>
          <w:rPr>
            <w:rFonts w:asciiTheme="minorHAnsi" w:eastAsiaTheme="minorEastAsia" w:hAnsiTheme="minorHAnsi" w:cstheme="minorBidi"/>
            <w:noProof/>
            <w:szCs w:val="22"/>
          </w:rPr>
          <w:tab/>
        </w:r>
        <w:r w:rsidRPr="005314D9">
          <w:rPr>
            <w:rStyle w:val="af6"/>
            <w:rFonts w:ascii="仿宋" w:eastAsia="仿宋" w:hAnsi="仿宋" w:hint="eastAsia"/>
            <w:noProof/>
          </w:rPr>
          <w:t>估价机构《营业执照》、《房地产估价机构备案证书》复印件；</w:t>
        </w:r>
        <w:r>
          <w:rPr>
            <w:noProof/>
            <w:webHidden/>
          </w:rPr>
          <w:tab/>
        </w:r>
        <w:r>
          <w:rPr>
            <w:noProof/>
            <w:webHidden/>
          </w:rPr>
          <w:fldChar w:fldCharType="begin"/>
        </w:r>
        <w:r>
          <w:rPr>
            <w:noProof/>
            <w:webHidden/>
          </w:rPr>
          <w:instrText xml:space="preserve"> PAGEREF _Toc46821848 \h </w:instrText>
        </w:r>
        <w:r>
          <w:rPr>
            <w:noProof/>
            <w:webHidden/>
          </w:rPr>
        </w:r>
        <w:r>
          <w:rPr>
            <w:noProof/>
            <w:webHidden/>
          </w:rPr>
          <w:fldChar w:fldCharType="separate"/>
        </w:r>
        <w:r w:rsidR="00405DC7">
          <w:rPr>
            <w:noProof/>
            <w:webHidden/>
          </w:rPr>
          <w:t>- 31 -</w:t>
        </w:r>
        <w:r>
          <w:rPr>
            <w:noProof/>
            <w:webHidden/>
          </w:rPr>
          <w:fldChar w:fldCharType="end"/>
        </w:r>
      </w:hyperlink>
    </w:p>
    <w:p w:rsidR="00E807DB" w:rsidRDefault="00E807DB">
      <w:pPr>
        <w:pStyle w:val="21"/>
        <w:rPr>
          <w:rFonts w:asciiTheme="minorHAnsi" w:eastAsiaTheme="minorEastAsia" w:hAnsiTheme="minorHAnsi" w:cstheme="minorBidi"/>
          <w:noProof/>
          <w:szCs w:val="22"/>
        </w:rPr>
      </w:pPr>
      <w:hyperlink w:anchor="_Toc46821849" w:history="1">
        <w:r w:rsidRPr="005314D9">
          <w:rPr>
            <w:rStyle w:val="af6"/>
            <w:rFonts w:ascii="仿宋" w:eastAsia="仿宋" w:hAnsi="仿宋"/>
            <w:noProof/>
          </w:rPr>
          <w:t>6.</w:t>
        </w:r>
        <w:r>
          <w:rPr>
            <w:rFonts w:asciiTheme="minorHAnsi" w:eastAsiaTheme="minorEastAsia" w:hAnsiTheme="minorHAnsi" w:cstheme="minorBidi"/>
            <w:noProof/>
            <w:szCs w:val="22"/>
          </w:rPr>
          <w:tab/>
        </w:r>
        <w:r w:rsidRPr="005314D9">
          <w:rPr>
            <w:rStyle w:val="af6"/>
            <w:rFonts w:ascii="仿宋" w:eastAsia="仿宋" w:hAnsi="仿宋" w:hint="eastAsia"/>
            <w:noProof/>
          </w:rPr>
          <w:t>《注册房地产估价师注册证书》复印件。</w:t>
        </w:r>
        <w:r>
          <w:rPr>
            <w:noProof/>
            <w:webHidden/>
          </w:rPr>
          <w:tab/>
        </w:r>
        <w:r>
          <w:rPr>
            <w:noProof/>
            <w:webHidden/>
          </w:rPr>
          <w:fldChar w:fldCharType="begin"/>
        </w:r>
        <w:r>
          <w:rPr>
            <w:noProof/>
            <w:webHidden/>
          </w:rPr>
          <w:instrText xml:space="preserve"> PAGEREF _Toc46821849 \h </w:instrText>
        </w:r>
        <w:r>
          <w:rPr>
            <w:noProof/>
            <w:webHidden/>
          </w:rPr>
        </w:r>
        <w:r>
          <w:rPr>
            <w:noProof/>
            <w:webHidden/>
          </w:rPr>
          <w:fldChar w:fldCharType="separate"/>
        </w:r>
        <w:r w:rsidR="00405DC7">
          <w:rPr>
            <w:noProof/>
            <w:webHidden/>
          </w:rPr>
          <w:t>- 31 -</w:t>
        </w:r>
        <w:r>
          <w:rPr>
            <w:noProof/>
            <w:webHidden/>
          </w:rPr>
          <w:fldChar w:fldCharType="end"/>
        </w:r>
      </w:hyperlink>
    </w:p>
    <w:p w:rsidR="00A06D57" w:rsidRDefault="00FE31D7">
      <w:pPr>
        <w:widowControl/>
        <w:spacing w:line="520" w:lineRule="exact"/>
        <w:jc w:val="left"/>
        <w:rPr>
          <w:rFonts w:ascii="仿宋" w:eastAsia="仿宋" w:hAnsi="仿宋"/>
          <w:sz w:val="20"/>
          <w:szCs w:val="18"/>
        </w:rPr>
        <w:sectPr w:rsidR="00A06D57">
          <w:headerReference w:type="even" r:id="rId10"/>
          <w:headerReference w:type="default" r:id="rId11"/>
          <w:headerReference w:type="first" r:id="rId12"/>
          <w:pgSz w:w="11906" w:h="16838"/>
          <w:pgMar w:top="1440" w:right="1797" w:bottom="1440" w:left="1701" w:header="851" w:footer="992" w:gutter="0"/>
          <w:pgNumType w:fmt="numberInDash"/>
          <w:cols w:space="425"/>
          <w:docGrid w:type="lines" w:linePitch="312"/>
        </w:sectPr>
      </w:pPr>
      <w:r>
        <w:rPr>
          <w:rFonts w:ascii="仿宋" w:eastAsia="仿宋" w:hAnsi="仿宋"/>
          <w:sz w:val="20"/>
          <w:szCs w:val="18"/>
        </w:rPr>
        <w:fldChar w:fldCharType="end"/>
      </w:r>
    </w:p>
    <w:p w:rsidR="00A06D57" w:rsidRDefault="00B03931">
      <w:pPr>
        <w:pStyle w:val="1"/>
        <w:numPr>
          <w:ilvl w:val="0"/>
          <w:numId w:val="0"/>
        </w:numPr>
        <w:jc w:val="center"/>
        <w:rPr>
          <w:rFonts w:ascii="仿宋" w:eastAsia="仿宋" w:hAnsi="仿宋"/>
          <w:b/>
          <w:sz w:val="40"/>
          <w:szCs w:val="36"/>
        </w:rPr>
      </w:pPr>
      <w:bookmarkStart w:id="2" w:name="_Toc46821827"/>
      <w:r>
        <w:rPr>
          <w:rFonts w:ascii="仿宋" w:eastAsia="仿宋" w:hAnsi="仿宋" w:hint="eastAsia"/>
          <w:b/>
          <w:sz w:val="40"/>
          <w:szCs w:val="36"/>
        </w:rPr>
        <w:lastRenderedPageBreak/>
        <w:t>估价师声明</w:t>
      </w:r>
      <w:bookmarkEnd w:id="2"/>
    </w:p>
    <w:p w:rsidR="00A06D57" w:rsidRDefault="00B03931">
      <w:pPr>
        <w:rPr>
          <w:rFonts w:ascii="仿宋" w:eastAsia="仿宋" w:hAnsi="仿宋"/>
          <w:b/>
          <w:sz w:val="28"/>
          <w:szCs w:val="28"/>
        </w:rPr>
      </w:pPr>
      <w:r>
        <w:rPr>
          <w:rFonts w:ascii="仿宋" w:eastAsia="仿宋" w:hAnsi="仿宋" w:hint="eastAsia"/>
          <w:b/>
          <w:sz w:val="28"/>
          <w:szCs w:val="28"/>
        </w:rPr>
        <w:t>我们郑重声明：</w:t>
      </w:r>
    </w:p>
    <w:p w:rsidR="00A06D57" w:rsidRDefault="00B03931">
      <w:pPr>
        <w:pStyle w:val="af8"/>
        <w:numPr>
          <w:ilvl w:val="0"/>
          <w:numId w:val="6"/>
        </w:numPr>
        <w:adjustRightInd w:val="0"/>
        <w:snapToGrid w:val="0"/>
        <w:spacing w:line="360" w:lineRule="auto"/>
        <w:ind w:left="420" w:firstLineChars="0" w:hanging="420"/>
        <w:rPr>
          <w:rFonts w:ascii="仿宋" w:eastAsia="仿宋" w:hAnsi="仿宋"/>
          <w:sz w:val="24"/>
        </w:rPr>
      </w:pPr>
      <w:r>
        <w:rPr>
          <w:rFonts w:ascii="仿宋" w:eastAsia="仿宋" w:hAnsi="仿宋" w:hint="eastAsia"/>
          <w:sz w:val="24"/>
        </w:rPr>
        <w:t>注册房地产估价师在本估价报告中对事实的说明是真实和准确的，没有虚假记载、误导性陈述和重大遗漏。</w:t>
      </w:r>
      <w:r>
        <w:rPr>
          <w:rFonts w:ascii="仿宋" w:eastAsia="仿宋" w:hAnsi="仿宋"/>
          <w:sz w:val="24"/>
        </w:rPr>
        <w:t xml:space="preserve"> </w:t>
      </w:r>
    </w:p>
    <w:p w:rsidR="00A06D57" w:rsidRDefault="00B03931">
      <w:pPr>
        <w:pStyle w:val="af8"/>
        <w:numPr>
          <w:ilvl w:val="0"/>
          <w:numId w:val="6"/>
        </w:numPr>
        <w:adjustRightInd w:val="0"/>
        <w:snapToGrid w:val="0"/>
        <w:spacing w:line="360" w:lineRule="auto"/>
        <w:ind w:left="420" w:firstLineChars="0" w:hanging="420"/>
        <w:rPr>
          <w:rFonts w:ascii="仿宋" w:eastAsia="仿宋" w:hAnsi="仿宋"/>
          <w:sz w:val="24"/>
        </w:rPr>
      </w:pPr>
      <w:r>
        <w:rPr>
          <w:rFonts w:ascii="仿宋" w:eastAsia="仿宋" w:hAnsi="仿宋" w:hint="eastAsia"/>
          <w:sz w:val="24"/>
        </w:rPr>
        <w:t>本估价报告中的分析、意见和结论是注册房地产估价师独立、客观、公正的专业分析、意见和结论，但受到本估价报告中已说明的估价假设和限制条件的限制。</w:t>
      </w:r>
    </w:p>
    <w:p w:rsidR="00A06D57" w:rsidRDefault="00B03931">
      <w:pPr>
        <w:pStyle w:val="af8"/>
        <w:numPr>
          <w:ilvl w:val="0"/>
          <w:numId w:val="6"/>
        </w:numPr>
        <w:adjustRightInd w:val="0"/>
        <w:snapToGrid w:val="0"/>
        <w:spacing w:line="360" w:lineRule="auto"/>
        <w:ind w:left="420" w:firstLineChars="0" w:hanging="420"/>
        <w:rPr>
          <w:rFonts w:ascii="仿宋" w:eastAsia="仿宋" w:hAnsi="仿宋"/>
        </w:rPr>
      </w:pPr>
      <w:r>
        <w:rPr>
          <w:rFonts w:ascii="仿宋" w:eastAsia="仿宋" w:hAnsi="仿宋" w:hint="eastAsia"/>
          <w:sz w:val="24"/>
        </w:rPr>
        <w:t>注册房地产估价师与本估价报告中的估价对象没有现实或潜在的利益，与估价委托人及估价利害关系人没有利害关系，也对估价对象、估价委托人及估价利害关系人没有偏见。</w:t>
      </w:r>
    </w:p>
    <w:p w:rsidR="00A06D57" w:rsidRDefault="00B03931">
      <w:pPr>
        <w:pStyle w:val="af8"/>
        <w:numPr>
          <w:ilvl w:val="0"/>
          <w:numId w:val="6"/>
        </w:numPr>
        <w:adjustRightInd w:val="0"/>
        <w:snapToGrid w:val="0"/>
        <w:spacing w:line="360" w:lineRule="auto"/>
        <w:ind w:left="420" w:firstLineChars="0" w:hanging="420"/>
        <w:rPr>
          <w:rFonts w:ascii="仿宋" w:eastAsia="仿宋" w:hAnsi="仿宋"/>
        </w:rPr>
      </w:pPr>
      <w:r>
        <w:rPr>
          <w:rFonts w:ascii="仿宋" w:eastAsia="仿宋" w:hAnsi="仿宋" w:hint="eastAsia"/>
          <w:sz w:val="24"/>
        </w:rPr>
        <w:t>注册房地产估价师是按照中华人民共和国国家标准《房地产估价规范》【</w:t>
      </w:r>
      <w:r>
        <w:rPr>
          <w:rFonts w:ascii="仿宋" w:eastAsia="仿宋" w:hAnsi="仿宋"/>
          <w:sz w:val="24"/>
        </w:rPr>
        <w:t>GB/T 50291-2015】、《房地产估价基本术语标准》【GB/T 50899-2013】的规定进行估价工作，撰写本估价报告。</w:t>
      </w:r>
    </w:p>
    <w:p w:rsidR="00A06D57" w:rsidRDefault="00B03931">
      <w:pPr>
        <w:pStyle w:val="af8"/>
        <w:numPr>
          <w:ilvl w:val="0"/>
          <w:numId w:val="6"/>
        </w:numPr>
        <w:adjustRightInd w:val="0"/>
        <w:snapToGrid w:val="0"/>
        <w:spacing w:line="360" w:lineRule="auto"/>
        <w:ind w:left="420" w:firstLineChars="0" w:hanging="420"/>
        <w:rPr>
          <w:rFonts w:ascii="仿宋" w:eastAsia="仿宋" w:hAnsi="仿宋"/>
          <w:sz w:val="24"/>
        </w:rPr>
      </w:pPr>
      <w:r>
        <w:rPr>
          <w:rFonts w:ascii="仿宋" w:eastAsia="仿宋" w:hAnsi="仿宋" w:hint="eastAsia"/>
          <w:sz w:val="24"/>
        </w:rPr>
        <w:t>本次估价中所依据估价委托人提供的有关资料和证件，估价委托人对其真实性负责，因其失实造成的后果，估价机构和注册房地产估价师不承担相应责任。</w:t>
      </w:r>
    </w:p>
    <w:p w:rsidR="00A06D57" w:rsidRDefault="00B03931">
      <w:pPr>
        <w:pStyle w:val="af8"/>
        <w:numPr>
          <w:ilvl w:val="0"/>
          <w:numId w:val="6"/>
        </w:numPr>
        <w:adjustRightInd w:val="0"/>
        <w:snapToGrid w:val="0"/>
        <w:spacing w:line="360" w:lineRule="auto"/>
        <w:ind w:left="420" w:firstLineChars="0" w:hanging="420"/>
        <w:rPr>
          <w:rFonts w:ascii="仿宋" w:eastAsia="仿宋" w:hAnsi="仿宋"/>
          <w:sz w:val="24"/>
        </w:rPr>
      </w:pPr>
      <w:r>
        <w:rPr>
          <w:rFonts w:ascii="仿宋" w:eastAsia="仿宋" w:hAnsi="仿宋" w:hint="eastAsia"/>
          <w:sz w:val="24"/>
        </w:rPr>
        <w:t>注册房地产估价师王仕龙</w:t>
      </w:r>
      <w:r w:rsidR="00DB1434">
        <w:rPr>
          <w:rFonts w:ascii="仿宋" w:eastAsia="仿宋" w:hAnsi="仿宋" w:hint="eastAsia"/>
          <w:sz w:val="24"/>
        </w:rPr>
        <w:t>等人</w:t>
      </w:r>
      <w:r>
        <w:rPr>
          <w:rFonts w:ascii="仿宋" w:eastAsia="仿宋" w:hAnsi="仿宋" w:hint="eastAsia"/>
          <w:sz w:val="24"/>
        </w:rPr>
        <w:t>于</w:t>
      </w:r>
      <w:r>
        <w:rPr>
          <w:rFonts w:ascii="仿宋" w:eastAsia="仿宋" w:hAnsi="仿宋"/>
          <w:sz w:val="24"/>
        </w:rPr>
        <w:t>2020年07月07日</w:t>
      </w:r>
      <w:r>
        <w:rPr>
          <w:rFonts w:ascii="仿宋" w:eastAsia="仿宋" w:hAnsi="仿宋" w:hint="eastAsia"/>
          <w:sz w:val="24"/>
        </w:rPr>
        <w:t>已对本估价报告中的估价对象进行了实地查勘，并对查勘的客观性、真实性、公正性承担责任，但我们对估价对象的实地查勘仅限于其外观和目前的维护使用状况，对其被遮盖、隐蔽及难以接触到的部分，依据估价委托人提供的资料进行估价。除非另有协议，我们不承担对估价对象建筑结构质量进行调查的责任。</w:t>
      </w:r>
    </w:p>
    <w:p w:rsidR="00A06D57" w:rsidRDefault="00B03931">
      <w:pPr>
        <w:pStyle w:val="af8"/>
        <w:numPr>
          <w:ilvl w:val="0"/>
          <w:numId w:val="6"/>
        </w:numPr>
        <w:adjustRightInd w:val="0"/>
        <w:snapToGrid w:val="0"/>
        <w:spacing w:line="360" w:lineRule="auto"/>
        <w:ind w:left="420" w:firstLineChars="0" w:hanging="420"/>
        <w:rPr>
          <w:rFonts w:ascii="仿宋" w:eastAsia="仿宋" w:hAnsi="仿宋"/>
        </w:rPr>
      </w:pPr>
      <w:r>
        <w:rPr>
          <w:rFonts w:ascii="仿宋" w:eastAsia="仿宋" w:hAnsi="仿宋" w:hint="eastAsia"/>
          <w:sz w:val="24"/>
        </w:rPr>
        <w:t>除参与本次估价的人员外，没有他人对估价报告提供重要专业帮助。</w:t>
      </w:r>
      <w:bookmarkStart w:id="3" w:name="_Toc432601090"/>
      <w:bookmarkStart w:id="4" w:name="_Toc252523782"/>
      <w:bookmarkStart w:id="5" w:name="_Toc331167851"/>
      <w:bookmarkStart w:id="6" w:name="_Toc252464000"/>
      <w:bookmarkStart w:id="7" w:name="_Toc252524387"/>
      <w:bookmarkStart w:id="8" w:name="_Toc420398876"/>
      <w:bookmarkStart w:id="9" w:name="_Toc252523998"/>
      <w:r>
        <w:rPr>
          <w:rFonts w:ascii="仿宋" w:eastAsia="仿宋" w:hAnsi="仿宋"/>
        </w:rPr>
        <w:br w:type="page"/>
      </w:r>
    </w:p>
    <w:p w:rsidR="00A06D57" w:rsidRDefault="00B03931">
      <w:pPr>
        <w:pStyle w:val="1"/>
        <w:numPr>
          <w:ilvl w:val="0"/>
          <w:numId w:val="0"/>
        </w:numPr>
        <w:jc w:val="center"/>
        <w:rPr>
          <w:rFonts w:ascii="仿宋" w:eastAsia="仿宋" w:hAnsi="仿宋"/>
          <w:b/>
          <w:sz w:val="40"/>
          <w:szCs w:val="36"/>
        </w:rPr>
      </w:pPr>
      <w:bookmarkStart w:id="10" w:name="_Toc46821828"/>
      <w:r>
        <w:rPr>
          <w:rFonts w:ascii="仿宋" w:eastAsia="仿宋" w:hAnsi="仿宋" w:hint="eastAsia"/>
          <w:b/>
          <w:sz w:val="40"/>
          <w:szCs w:val="36"/>
        </w:rPr>
        <w:lastRenderedPageBreak/>
        <w:t>估价假设和限制条件</w:t>
      </w:r>
      <w:bookmarkEnd w:id="3"/>
      <w:bookmarkEnd w:id="4"/>
      <w:bookmarkEnd w:id="5"/>
      <w:bookmarkEnd w:id="6"/>
      <w:bookmarkEnd w:id="7"/>
      <w:bookmarkEnd w:id="8"/>
      <w:bookmarkEnd w:id="9"/>
      <w:bookmarkEnd w:id="10"/>
    </w:p>
    <w:p w:rsidR="00A06D57" w:rsidRDefault="00B03931">
      <w:pPr>
        <w:spacing w:line="360" w:lineRule="auto"/>
        <w:ind w:firstLineChars="98" w:firstLine="236"/>
        <w:rPr>
          <w:rFonts w:ascii="仿宋" w:eastAsia="仿宋" w:hAnsi="仿宋"/>
          <w:b/>
          <w:bCs/>
          <w:sz w:val="24"/>
        </w:rPr>
      </w:pPr>
      <w:bookmarkStart w:id="11" w:name="_Toc252348537"/>
      <w:r>
        <w:rPr>
          <w:rFonts w:ascii="仿宋" w:eastAsia="仿宋" w:hAnsi="仿宋" w:hint="eastAsia"/>
          <w:b/>
          <w:bCs/>
          <w:sz w:val="24"/>
        </w:rPr>
        <w:t>一、估价假设和限制条件</w:t>
      </w:r>
    </w:p>
    <w:p w:rsidR="00A06D57" w:rsidRDefault="00B03931">
      <w:pPr>
        <w:spacing w:line="360" w:lineRule="auto"/>
        <w:ind w:firstLineChars="200" w:firstLine="480"/>
        <w:rPr>
          <w:rFonts w:ascii="仿宋" w:eastAsia="仿宋" w:hAnsi="仿宋"/>
          <w:bCs/>
          <w:sz w:val="24"/>
        </w:rPr>
      </w:pPr>
      <w:bookmarkStart w:id="12" w:name="_Toc432601091"/>
      <w:bookmarkStart w:id="13" w:name="_Toc252464001"/>
      <w:bookmarkStart w:id="14" w:name="_Toc514380978"/>
      <w:bookmarkStart w:id="15" w:name="_Toc252523783"/>
      <w:bookmarkStart w:id="16" w:name="_Toc252524388"/>
      <w:bookmarkStart w:id="17" w:name="_Toc252523999"/>
      <w:bookmarkStart w:id="18" w:name="_Toc331167852"/>
      <w:bookmarkStart w:id="19" w:name="_Toc420398877"/>
      <w:bookmarkEnd w:id="11"/>
      <w:r>
        <w:rPr>
          <w:rFonts w:ascii="仿宋" w:eastAsia="仿宋" w:hAnsi="仿宋"/>
          <w:bCs/>
          <w:sz w:val="24"/>
        </w:rPr>
        <w:t>(一)一般假设</w:t>
      </w:r>
    </w:p>
    <w:p w:rsidR="00A06D57" w:rsidRDefault="00B03931">
      <w:pPr>
        <w:spacing w:line="360" w:lineRule="auto"/>
        <w:ind w:firstLineChars="200" w:firstLine="480"/>
        <w:rPr>
          <w:rFonts w:ascii="仿宋" w:eastAsia="仿宋" w:hAnsi="仿宋"/>
          <w:sz w:val="24"/>
        </w:rPr>
      </w:pPr>
      <w:r>
        <w:rPr>
          <w:rFonts w:ascii="仿宋" w:eastAsia="仿宋" w:hAnsi="仿宋"/>
          <w:sz w:val="24"/>
        </w:rPr>
        <w:t>1.在价值时点的房地产市场为公开、平等、自愿的交易市场。</w:t>
      </w:r>
    </w:p>
    <w:p w:rsidR="00A06D57" w:rsidRDefault="00B03931">
      <w:pPr>
        <w:spacing w:line="360" w:lineRule="auto"/>
        <w:ind w:firstLineChars="200" w:firstLine="480"/>
        <w:rPr>
          <w:rFonts w:ascii="仿宋" w:eastAsia="仿宋" w:hAnsi="仿宋"/>
          <w:sz w:val="24"/>
        </w:rPr>
      </w:pPr>
      <w:r>
        <w:rPr>
          <w:rFonts w:ascii="仿宋" w:eastAsia="仿宋" w:hAnsi="仿宋"/>
          <w:sz w:val="24"/>
        </w:rPr>
        <w:t>2.估价对象产权明晰，手续齐全，可在公开市场上自由转让。</w:t>
      </w:r>
    </w:p>
    <w:p w:rsidR="00A06D57" w:rsidRDefault="00B03931">
      <w:pPr>
        <w:spacing w:line="360" w:lineRule="auto"/>
        <w:ind w:firstLineChars="200" w:firstLine="480"/>
        <w:rPr>
          <w:rFonts w:ascii="仿宋" w:eastAsia="仿宋" w:hAnsi="仿宋"/>
          <w:sz w:val="24"/>
        </w:rPr>
      </w:pPr>
      <w:r>
        <w:rPr>
          <w:rFonts w:ascii="仿宋" w:eastAsia="仿宋" w:hAnsi="仿宋"/>
          <w:sz w:val="24"/>
        </w:rPr>
        <w:t>3.任何有关估价对象的运作方式、程序均符合国家、地方的有关法律、法规。</w:t>
      </w:r>
    </w:p>
    <w:p w:rsidR="00A06D57" w:rsidRDefault="00B03931">
      <w:pPr>
        <w:spacing w:line="360" w:lineRule="auto"/>
        <w:ind w:firstLineChars="200" w:firstLine="480"/>
        <w:rPr>
          <w:rFonts w:ascii="仿宋" w:eastAsia="仿宋" w:hAnsi="仿宋"/>
          <w:sz w:val="24"/>
        </w:rPr>
      </w:pPr>
      <w:r>
        <w:rPr>
          <w:rFonts w:ascii="仿宋" w:eastAsia="仿宋" w:hAnsi="仿宋"/>
          <w:sz w:val="24"/>
        </w:rPr>
        <w:t>4.本次估价结果未考虑国家宏观经济政策发生重大变化以及遇有自然力和其他不可抗力对估价结论的影响。</w:t>
      </w:r>
    </w:p>
    <w:p w:rsidR="00A06D57" w:rsidRDefault="00B03931">
      <w:pPr>
        <w:spacing w:line="360" w:lineRule="auto"/>
        <w:ind w:firstLineChars="200" w:firstLine="480"/>
        <w:rPr>
          <w:rFonts w:ascii="仿宋" w:eastAsia="仿宋" w:hAnsi="仿宋"/>
          <w:sz w:val="24"/>
        </w:rPr>
      </w:pPr>
      <w:r>
        <w:rPr>
          <w:rFonts w:ascii="仿宋" w:eastAsia="仿宋" w:hAnsi="仿宋"/>
          <w:sz w:val="24"/>
        </w:rPr>
        <w:t>5.本报告以估价对象在价值时点时的状况为依据进行的，且以该状况在估价报告使用期限内无重大变化为前提。</w:t>
      </w:r>
    </w:p>
    <w:p w:rsidR="00A06D57" w:rsidRDefault="00B03931">
      <w:pPr>
        <w:spacing w:line="360" w:lineRule="auto"/>
        <w:ind w:firstLineChars="200" w:firstLine="480"/>
        <w:rPr>
          <w:rFonts w:ascii="仿宋" w:eastAsia="仿宋" w:hAnsi="仿宋"/>
          <w:sz w:val="24"/>
        </w:rPr>
      </w:pPr>
      <w:r>
        <w:rPr>
          <w:rFonts w:ascii="仿宋" w:eastAsia="仿宋" w:hAnsi="仿宋"/>
          <w:sz w:val="24"/>
        </w:rPr>
        <w:t>6.本次估价未考虑除已披露事项外可能与估价对象产权人有关的债权及债务情况对估价结果的影响。</w:t>
      </w:r>
    </w:p>
    <w:p w:rsidR="00A06D57" w:rsidRDefault="00B03931">
      <w:pPr>
        <w:spacing w:line="360" w:lineRule="auto"/>
        <w:ind w:firstLineChars="200" w:firstLine="480"/>
        <w:rPr>
          <w:rFonts w:ascii="仿宋" w:eastAsia="仿宋" w:hAnsi="仿宋"/>
          <w:sz w:val="24"/>
        </w:rPr>
      </w:pPr>
      <w:r>
        <w:rPr>
          <w:rFonts w:ascii="仿宋" w:eastAsia="仿宋" w:hAnsi="仿宋"/>
          <w:sz w:val="24"/>
        </w:rPr>
        <w:t>7.本报告估价结果没有考虑快速变现、税费转嫁等特殊的交易方式，以及可能发生的权利转移相关费用对估价对象房地产价值的影响，如上述条件发生变化，估价结果需做相应调整。</w:t>
      </w:r>
    </w:p>
    <w:p w:rsidR="00A06D57" w:rsidRDefault="00B03931">
      <w:pPr>
        <w:spacing w:line="360" w:lineRule="auto"/>
        <w:ind w:firstLineChars="200" w:firstLine="480"/>
        <w:rPr>
          <w:rFonts w:ascii="仿宋" w:eastAsia="仿宋" w:hAnsi="仿宋"/>
          <w:sz w:val="24"/>
        </w:rPr>
      </w:pPr>
      <w:r>
        <w:rPr>
          <w:rFonts w:ascii="仿宋" w:eastAsia="仿宋" w:hAnsi="仿宋"/>
          <w:sz w:val="24"/>
        </w:rPr>
        <w:t>8.</w:t>
      </w:r>
      <w:r>
        <w:rPr>
          <w:rFonts w:ascii="仿宋" w:eastAsia="仿宋" w:hAnsi="仿宋" w:hint="eastAsia"/>
          <w:sz w:val="24"/>
        </w:rPr>
        <w:t>本次估价对象的土地权属情况以</w:t>
      </w:r>
      <w:r w:rsidR="00DB1434">
        <w:rPr>
          <w:rFonts w:ascii="仿宋" w:eastAsia="仿宋" w:hAnsi="仿宋" w:hint="eastAsia"/>
          <w:sz w:val="24"/>
        </w:rPr>
        <w:t>《国有土地使用证》</w:t>
      </w:r>
      <w:r>
        <w:rPr>
          <w:rFonts w:ascii="仿宋" w:eastAsia="仿宋" w:hAnsi="仿宋" w:hint="eastAsia"/>
          <w:sz w:val="24"/>
        </w:rPr>
        <w:t>《土地登记卡》为依据。如上述情况发生变化，估价结果需做相应调整。</w:t>
      </w:r>
    </w:p>
    <w:p w:rsidR="00A06D57" w:rsidRDefault="00B03931">
      <w:pPr>
        <w:spacing w:line="360" w:lineRule="auto"/>
        <w:ind w:firstLineChars="200" w:firstLine="480"/>
        <w:rPr>
          <w:rFonts w:ascii="仿宋" w:eastAsia="仿宋" w:hAnsi="仿宋"/>
          <w:sz w:val="24"/>
        </w:rPr>
      </w:pPr>
      <w:r>
        <w:rPr>
          <w:rFonts w:ascii="仿宋" w:eastAsia="仿宋" w:hAnsi="仿宋"/>
          <w:sz w:val="24"/>
        </w:rPr>
        <w:t>9.本次估价对象的房屋权属情况以</w:t>
      </w:r>
      <w:r>
        <w:rPr>
          <w:rFonts w:ascii="仿宋" w:eastAsia="仿宋" w:hAnsi="仿宋" w:hint="eastAsia"/>
          <w:sz w:val="24"/>
        </w:rPr>
        <w:t>《景谷县房地产交易管理所档案摘抄表》为依据。如上述情况发生变化，估价结果需做相应调整。</w:t>
      </w:r>
    </w:p>
    <w:p w:rsidR="00A06D57" w:rsidRDefault="00B03931">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0</w:t>
      </w:r>
      <w:r>
        <w:rPr>
          <w:rFonts w:ascii="仿宋" w:eastAsia="仿宋" w:hAnsi="仿宋"/>
          <w:sz w:val="24"/>
        </w:rPr>
        <w:t>.估价委托人未能出具产权资料原件。</w:t>
      </w:r>
      <w:r>
        <w:rPr>
          <w:rFonts w:ascii="仿宋" w:eastAsia="仿宋" w:hAnsi="仿宋" w:hint="eastAsia"/>
          <w:sz w:val="24"/>
        </w:rPr>
        <w:t>本次估价是以估价委托人提供的及我公司查询的与估价对象有关的法律文件、权属证明及相关资料真实、合法、准确、完整为前提。如因估价委托人提供资料有误而造成评估值失实，估价机构和估价人员不承担相应责任。</w:t>
      </w:r>
    </w:p>
    <w:p w:rsidR="00A06D57" w:rsidRDefault="00B03931">
      <w:pPr>
        <w:spacing w:line="360" w:lineRule="auto"/>
        <w:ind w:firstLineChars="200" w:firstLine="480"/>
        <w:rPr>
          <w:rFonts w:ascii="仿宋" w:eastAsia="仿宋" w:hAnsi="仿宋"/>
          <w:sz w:val="24"/>
        </w:rPr>
      </w:pPr>
      <w:r>
        <w:rPr>
          <w:rFonts w:ascii="仿宋" w:eastAsia="仿宋" w:hAnsi="仿宋" w:hint="eastAsia"/>
          <w:sz w:val="24"/>
        </w:rPr>
        <w:t>11.</w:t>
      </w:r>
      <w:r>
        <w:rPr>
          <w:rFonts w:ascii="仿宋" w:eastAsia="仿宋" w:hAnsi="仿宋"/>
          <w:sz w:val="24"/>
        </w:rPr>
        <w:t>估价人员对估价对象进行了实地查勘，估价人员对估价对象的实地查勘仅限于估价对象的外观和使用状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rsidR="00A06D57" w:rsidRDefault="00B03931">
      <w:pPr>
        <w:spacing w:line="360" w:lineRule="auto"/>
        <w:ind w:firstLineChars="200" w:firstLine="480"/>
        <w:rPr>
          <w:rFonts w:ascii="仿宋" w:eastAsia="仿宋" w:hAnsi="仿宋"/>
          <w:bCs/>
          <w:sz w:val="24"/>
        </w:rPr>
      </w:pPr>
      <w:r>
        <w:rPr>
          <w:rFonts w:ascii="仿宋" w:eastAsia="仿宋" w:hAnsi="仿宋" w:hint="eastAsia"/>
          <w:bCs/>
          <w:sz w:val="24"/>
        </w:rPr>
        <w:lastRenderedPageBreak/>
        <w:t>（二）未定事项假设</w:t>
      </w:r>
    </w:p>
    <w:p w:rsidR="00A06D57" w:rsidRDefault="00E44577">
      <w:pPr>
        <w:spacing w:line="360" w:lineRule="auto"/>
        <w:ind w:firstLineChars="200" w:firstLine="480"/>
        <w:rPr>
          <w:rFonts w:ascii="仿宋" w:eastAsia="仿宋" w:hAnsi="仿宋"/>
          <w:bCs/>
          <w:sz w:val="24"/>
        </w:rPr>
      </w:pPr>
      <w:r>
        <w:rPr>
          <w:rFonts w:ascii="仿宋" w:eastAsia="仿宋" w:hAnsi="仿宋" w:hint="eastAsia"/>
          <w:bCs/>
          <w:sz w:val="24"/>
        </w:rPr>
        <w:t>1.</w:t>
      </w:r>
      <w:r w:rsidR="00B03931">
        <w:rPr>
          <w:rFonts w:ascii="仿宋" w:eastAsia="仿宋" w:hAnsi="仿宋" w:hint="eastAsia"/>
          <w:bCs/>
          <w:sz w:val="24"/>
        </w:rPr>
        <w:t>本报告出具的价格包含了估价对象的国有土地使用权出让金。若至价值时点止，产权人尚有任何有关估价对象的应缴未缴税费，应按照规定缴纳或从估价价值中相应扣减。</w:t>
      </w:r>
    </w:p>
    <w:p w:rsidR="00E44577" w:rsidRDefault="00E44577">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hint="eastAsia"/>
          <w:sz w:val="24"/>
        </w:rPr>
        <w:t>经向当地自然资源局查询，其工作人员告知估价对象</w:t>
      </w:r>
      <w:r w:rsidR="00FF4F3C">
        <w:rPr>
          <w:rFonts w:ascii="仿宋" w:eastAsia="仿宋" w:hAnsi="仿宋" w:hint="eastAsia"/>
          <w:sz w:val="24"/>
        </w:rPr>
        <w:t>所在土地</w:t>
      </w:r>
      <w:r>
        <w:rPr>
          <w:rFonts w:ascii="仿宋" w:eastAsia="仿宋" w:hAnsi="仿宋" w:hint="eastAsia"/>
          <w:sz w:val="24"/>
        </w:rPr>
        <w:t>拥有6个《国有土地使用证》，但未提供任何土地信息；申请人及被申请人提供了估价对象所在土地的《国有土地使用证》及其中一块宗地的《土地登记卡》，但估价对象对应宗地信息不定；本次估价假设估价对象所在土地位于该6宗土地中，并以《国有土地使用证》及《土地登记卡》</w:t>
      </w:r>
      <w:r w:rsidR="000D2A98">
        <w:rPr>
          <w:rFonts w:ascii="仿宋" w:eastAsia="仿宋" w:hAnsi="仿宋" w:hint="eastAsia"/>
          <w:sz w:val="24"/>
        </w:rPr>
        <w:t>记载内容为依据进行描述及测算</w:t>
      </w:r>
      <w:r>
        <w:rPr>
          <w:rFonts w:ascii="仿宋" w:eastAsia="仿宋" w:hAnsi="仿宋" w:hint="eastAsia"/>
          <w:sz w:val="24"/>
        </w:rPr>
        <w:t>。</w:t>
      </w:r>
    </w:p>
    <w:p w:rsidR="00A06D57" w:rsidRDefault="00B03931">
      <w:pPr>
        <w:spacing w:line="360" w:lineRule="auto"/>
        <w:ind w:firstLineChars="200" w:firstLine="480"/>
        <w:rPr>
          <w:rFonts w:ascii="仿宋" w:eastAsia="仿宋" w:hAnsi="仿宋"/>
          <w:bCs/>
          <w:sz w:val="24"/>
        </w:rPr>
      </w:pPr>
      <w:r>
        <w:rPr>
          <w:rFonts w:ascii="仿宋" w:eastAsia="仿宋" w:hAnsi="仿宋"/>
          <w:bCs/>
          <w:sz w:val="24"/>
        </w:rPr>
        <w:t>(三)背离事实假设</w:t>
      </w:r>
    </w:p>
    <w:p w:rsidR="00A06D57" w:rsidRDefault="00B03931">
      <w:pPr>
        <w:spacing w:line="360" w:lineRule="auto"/>
        <w:ind w:firstLineChars="200" w:firstLine="480"/>
        <w:rPr>
          <w:rFonts w:ascii="仿宋" w:eastAsia="仿宋" w:hAnsi="仿宋"/>
          <w:bCs/>
          <w:sz w:val="24"/>
        </w:rPr>
      </w:pPr>
      <w:r>
        <w:rPr>
          <w:rFonts w:ascii="仿宋" w:eastAsia="仿宋" w:hAnsi="仿宋" w:hint="eastAsia"/>
          <w:bCs/>
          <w:sz w:val="24"/>
        </w:rPr>
        <w:t>1.</w:t>
      </w:r>
      <w:r w:rsidR="00DB1434">
        <w:rPr>
          <w:rFonts w:ascii="仿宋" w:eastAsia="仿宋" w:hAnsi="仿宋" w:hint="eastAsia"/>
          <w:sz w:val="24"/>
        </w:rPr>
        <w:t>根据普洱市景谷傣族彝族自治县城建档案馆出具的《景谷县房地产交易管理所档案摘抄表》可知：估价对象均已抵押（估价对象1：抵押业务宗号T</w:t>
      </w:r>
      <w:r w:rsidR="00DB1434">
        <w:rPr>
          <w:rFonts w:ascii="仿宋" w:eastAsia="仿宋" w:hAnsi="仿宋"/>
          <w:sz w:val="24"/>
        </w:rPr>
        <w:t>JG20151229061</w:t>
      </w:r>
      <w:r w:rsidR="00DB1434">
        <w:rPr>
          <w:rFonts w:ascii="仿宋" w:eastAsia="仿宋" w:hAnsi="仿宋" w:hint="eastAsia"/>
          <w:sz w:val="24"/>
        </w:rPr>
        <w:t>，抵押权人上海浦东发展银行股份有限公司昆明分行，抵押时间2</w:t>
      </w:r>
      <w:r w:rsidR="00DB1434">
        <w:rPr>
          <w:rFonts w:ascii="仿宋" w:eastAsia="仿宋" w:hAnsi="仿宋"/>
          <w:sz w:val="24"/>
        </w:rPr>
        <w:t>015-12-29</w:t>
      </w:r>
      <w:r w:rsidR="00DB1434">
        <w:rPr>
          <w:rFonts w:ascii="仿宋" w:eastAsia="仿宋" w:hAnsi="仿宋" w:hint="eastAsia"/>
          <w:sz w:val="24"/>
        </w:rPr>
        <w:t>。其余估价对象抵押状况详见附件）、已查封（估价对象1：查封业务宗号C</w:t>
      </w:r>
      <w:r w:rsidR="00DB1434">
        <w:rPr>
          <w:rFonts w:ascii="仿宋" w:eastAsia="仿宋" w:hAnsi="仿宋"/>
          <w:sz w:val="24"/>
        </w:rPr>
        <w:t>JG20191125001</w:t>
      </w:r>
      <w:r w:rsidR="00DB1434">
        <w:rPr>
          <w:rFonts w:ascii="仿宋" w:eastAsia="仿宋" w:hAnsi="仿宋" w:hint="eastAsia"/>
          <w:sz w:val="24"/>
        </w:rPr>
        <w:t>，查封部门昆明市中级人民法院，查封时间2</w:t>
      </w:r>
      <w:r w:rsidR="00DB1434">
        <w:rPr>
          <w:rFonts w:ascii="仿宋" w:eastAsia="仿宋" w:hAnsi="仿宋"/>
          <w:sz w:val="24"/>
        </w:rPr>
        <w:t>002-01-01</w:t>
      </w:r>
      <w:r w:rsidR="00DB1434">
        <w:rPr>
          <w:rFonts w:ascii="仿宋" w:eastAsia="仿宋" w:hAnsi="仿宋" w:hint="eastAsia"/>
          <w:sz w:val="24"/>
        </w:rPr>
        <w:t>；查封业务宗号C</w:t>
      </w:r>
      <w:r w:rsidR="00DB1434">
        <w:rPr>
          <w:rFonts w:ascii="仿宋" w:eastAsia="仿宋" w:hAnsi="仿宋"/>
          <w:sz w:val="24"/>
        </w:rPr>
        <w:t>JG20171204001</w:t>
      </w:r>
      <w:r w:rsidR="00DB1434">
        <w:rPr>
          <w:rFonts w:ascii="仿宋" w:eastAsia="仿宋" w:hAnsi="仿宋" w:hint="eastAsia"/>
          <w:sz w:val="24"/>
        </w:rPr>
        <w:t>，查封部门云南省普洱市中级人民法院，查封时间2</w:t>
      </w:r>
      <w:r w:rsidR="00DB1434">
        <w:rPr>
          <w:rFonts w:ascii="仿宋" w:eastAsia="仿宋" w:hAnsi="仿宋"/>
          <w:sz w:val="24"/>
        </w:rPr>
        <w:t>002-01-07</w:t>
      </w:r>
      <w:r w:rsidR="00DB1434">
        <w:rPr>
          <w:rFonts w:ascii="仿宋" w:eastAsia="仿宋" w:hAnsi="仿宋" w:hint="eastAsia"/>
          <w:sz w:val="24"/>
        </w:rPr>
        <w:t>。其余估价对象查封状况详见附件），依照《房地产估价规范》（GB/T 50291-2015）相关规定并结合估价目的，本次估价未考虑抵押、查封等对估价结果的影响。</w:t>
      </w:r>
    </w:p>
    <w:p w:rsidR="00A06D57" w:rsidRDefault="00B03931">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hint="eastAsia"/>
          <w:sz w:val="24"/>
        </w:rPr>
        <w:t>估价人员实地查勘时，部分估价对象已出租</w:t>
      </w:r>
      <w:r w:rsidR="00DB1434">
        <w:rPr>
          <w:rFonts w:ascii="仿宋" w:eastAsia="仿宋" w:hAnsi="仿宋" w:hint="eastAsia"/>
          <w:sz w:val="24"/>
        </w:rPr>
        <w:t>，</w:t>
      </w:r>
      <w:r>
        <w:rPr>
          <w:rFonts w:ascii="仿宋" w:eastAsia="仿宋" w:hAnsi="仿宋" w:hint="eastAsia"/>
          <w:sz w:val="24"/>
        </w:rPr>
        <w:t>由于申请人、被申请人及估价委托人均未提供合法有效的《房屋租赁合同》，根据《最高人民法院关于人民法院确定财产处置参考价若干问题的规定》（法释</w:t>
      </w:r>
      <w:r>
        <w:rPr>
          <w:rFonts w:ascii="仿宋" w:eastAsia="仿宋" w:hAnsi="仿宋"/>
          <w:sz w:val="24"/>
        </w:rPr>
        <w:t>[2018]15号）及[关于印发《人民法院委托评估工作规范》的通知]（法办[2018]273</w:t>
      </w:r>
      <w:r>
        <w:rPr>
          <w:rFonts w:ascii="仿宋" w:eastAsia="仿宋" w:hAnsi="仿宋" w:hint="eastAsia"/>
          <w:sz w:val="24"/>
        </w:rPr>
        <w:t>号），本次估价根据现有材料进行评估，未考虑租约对估价结果的影响。</w:t>
      </w:r>
    </w:p>
    <w:p w:rsidR="00A06D57" w:rsidRDefault="00B03931">
      <w:pPr>
        <w:spacing w:line="360" w:lineRule="auto"/>
        <w:ind w:firstLineChars="200" w:firstLine="480"/>
        <w:rPr>
          <w:rFonts w:ascii="仿宋" w:eastAsia="仿宋" w:hAnsi="仿宋"/>
          <w:bCs/>
          <w:sz w:val="24"/>
        </w:rPr>
      </w:pPr>
      <w:r>
        <w:rPr>
          <w:rFonts w:ascii="仿宋" w:eastAsia="仿宋" w:hAnsi="仿宋" w:hint="eastAsia"/>
          <w:bCs/>
          <w:sz w:val="24"/>
        </w:rPr>
        <w:t>（四）不相一致假设</w:t>
      </w:r>
    </w:p>
    <w:p w:rsidR="00E44577" w:rsidRDefault="00B03931">
      <w:pPr>
        <w:spacing w:line="360" w:lineRule="auto"/>
        <w:ind w:firstLineChars="200" w:firstLine="480"/>
        <w:rPr>
          <w:rFonts w:ascii="仿宋" w:eastAsia="仿宋" w:hAnsi="仿宋"/>
          <w:sz w:val="24"/>
        </w:rPr>
      </w:pPr>
      <w:r>
        <w:rPr>
          <w:rFonts w:ascii="仿宋" w:eastAsia="仿宋" w:hAnsi="仿宋" w:hint="eastAsia"/>
          <w:sz w:val="24"/>
        </w:rPr>
        <w:t>估价人员实地查勘时，部分估价对象实际楼层与普洱市景谷傣族彝族自治县城建档案馆提供的《景谷县房地产交易管理所档案摘抄表》记载所在层不一致，</w:t>
      </w:r>
      <w:r w:rsidR="00E44577">
        <w:rPr>
          <w:rFonts w:ascii="仿宋" w:eastAsia="仿宋" w:hAnsi="仿宋" w:hint="eastAsia"/>
          <w:sz w:val="24"/>
        </w:rPr>
        <w:t>估价人员与该小区物业管理部门核实了估价对象的所在层及所在位置信息，本次估价假设申请人及该小区物业管理部门人员领勘情况准确</w:t>
      </w:r>
      <w:r>
        <w:rPr>
          <w:rFonts w:ascii="仿宋" w:eastAsia="仿宋" w:hAnsi="仿宋" w:hint="eastAsia"/>
          <w:sz w:val="24"/>
        </w:rPr>
        <w:t>。</w:t>
      </w:r>
    </w:p>
    <w:p w:rsidR="00A06D57" w:rsidRDefault="00B03931">
      <w:pPr>
        <w:spacing w:line="360" w:lineRule="auto"/>
        <w:ind w:firstLineChars="200" w:firstLine="480"/>
        <w:rPr>
          <w:rFonts w:ascii="仿宋" w:eastAsia="仿宋" w:hAnsi="仿宋"/>
          <w:bCs/>
          <w:sz w:val="24"/>
        </w:rPr>
      </w:pPr>
      <w:r>
        <w:rPr>
          <w:rFonts w:ascii="仿宋" w:eastAsia="仿宋" w:hAnsi="仿宋"/>
          <w:bCs/>
          <w:sz w:val="24"/>
        </w:rPr>
        <w:lastRenderedPageBreak/>
        <w:t>(五)依据不足假设</w:t>
      </w:r>
    </w:p>
    <w:p w:rsidR="00A06D57" w:rsidRDefault="00B03931">
      <w:pPr>
        <w:spacing w:line="360" w:lineRule="auto"/>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bCs/>
          <w:sz w:val="24"/>
        </w:rPr>
        <w:t>.</w:t>
      </w:r>
      <w:r>
        <w:rPr>
          <w:rFonts w:ascii="仿宋" w:eastAsia="仿宋" w:hAnsi="仿宋" w:hint="eastAsia"/>
          <w:sz w:val="24"/>
        </w:rPr>
        <w:t>建成年代依据</w:t>
      </w:r>
    </w:p>
    <w:p w:rsidR="00A06D57" w:rsidRDefault="00B03931">
      <w:pPr>
        <w:spacing w:line="360" w:lineRule="auto"/>
        <w:ind w:firstLineChars="202" w:firstLine="485"/>
        <w:rPr>
          <w:rFonts w:ascii="仿宋" w:eastAsia="仿宋" w:hAnsi="仿宋"/>
          <w:bCs/>
          <w:sz w:val="24"/>
        </w:rPr>
      </w:pPr>
      <w:r>
        <w:rPr>
          <w:rFonts w:ascii="仿宋" w:eastAsia="仿宋" w:hAnsi="仿宋" w:hint="eastAsia"/>
          <w:sz w:val="24"/>
        </w:rPr>
        <w:t>估价对象</w:t>
      </w:r>
      <w:r>
        <w:rPr>
          <w:rFonts w:ascii="仿宋" w:eastAsia="仿宋" w:hAnsi="仿宋" w:hint="eastAsia"/>
          <w:snapToGrid w:val="0"/>
          <w:kern w:val="0"/>
          <w:sz w:val="24"/>
        </w:rPr>
        <w:t>普洱市景谷县森林大道16号</w:t>
      </w:r>
      <w:r w:rsidR="00E44577">
        <w:rPr>
          <w:rFonts w:ascii="仿宋" w:eastAsia="仿宋" w:hAnsi="仿宋" w:hint="eastAsia"/>
          <w:snapToGrid w:val="0"/>
          <w:kern w:val="0"/>
          <w:sz w:val="24"/>
        </w:rPr>
        <w:t>23套商铺及12套住宅</w:t>
      </w:r>
      <w:r>
        <w:rPr>
          <w:rFonts w:ascii="仿宋" w:eastAsia="仿宋" w:hAnsi="仿宋" w:hint="eastAsia"/>
          <w:snapToGrid w:val="0"/>
          <w:kern w:val="0"/>
          <w:sz w:val="24"/>
        </w:rPr>
        <w:t>共计35套房地产的</w:t>
      </w:r>
      <w:r>
        <w:rPr>
          <w:rFonts w:ascii="仿宋" w:eastAsia="仿宋" w:hAnsi="仿宋" w:hint="eastAsia"/>
          <w:sz w:val="24"/>
        </w:rPr>
        <w:t>《景谷县房地产交易管理所档案摘抄表》没有</w:t>
      </w:r>
      <w:r>
        <w:rPr>
          <w:rFonts w:ascii="仿宋" w:eastAsia="仿宋" w:hAnsi="仿宋" w:hint="eastAsia"/>
          <w:bCs/>
          <w:sz w:val="24"/>
        </w:rPr>
        <w:t>载明估价对象建筑物的建成年份，根据</w:t>
      </w:r>
      <w:r>
        <w:rPr>
          <w:rFonts w:ascii="仿宋" w:eastAsia="仿宋" w:hAnsi="仿宋" w:hint="eastAsia"/>
          <w:sz w:val="24"/>
        </w:rPr>
        <w:t>估价人员的调查</w:t>
      </w:r>
      <w:r>
        <w:rPr>
          <w:rFonts w:ascii="仿宋" w:eastAsia="仿宋" w:hAnsi="仿宋" w:hint="eastAsia"/>
          <w:bCs/>
          <w:sz w:val="24"/>
        </w:rPr>
        <w:t>，建筑物均建成于</w:t>
      </w:r>
      <w:r>
        <w:rPr>
          <w:rFonts w:ascii="仿宋" w:eastAsia="仿宋" w:hAnsi="仿宋"/>
          <w:bCs/>
          <w:sz w:val="24"/>
        </w:rPr>
        <w:t>2013</w:t>
      </w:r>
      <w:r>
        <w:rPr>
          <w:rFonts w:ascii="仿宋" w:eastAsia="仿宋" w:hAnsi="仿宋" w:hint="eastAsia"/>
          <w:bCs/>
          <w:sz w:val="24"/>
        </w:rPr>
        <w:t>年。本次估价以此为估价前提，如上述情况发生变化，则估价结果需作相应调整。</w:t>
      </w:r>
    </w:p>
    <w:p w:rsidR="00A06D57" w:rsidRDefault="00E44577">
      <w:pPr>
        <w:spacing w:line="360" w:lineRule="auto"/>
        <w:ind w:firstLineChars="202" w:firstLine="485"/>
        <w:rPr>
          <w:rFonts w:ascii="仿宋" w:eastAsia="仿宋" w:hAnsi="仿宋"/>
          <w:bCs/>
          <w:sz w:val="24"/>
        </w:rPr>
      </w:pPr>
      <w:r>
        <w:rPr>
          <w:rFonts w:ascii="仿宋" w:eastAsia="仿宋" w:hAnsi="仿宋" w:hint="eastAsia"/>
          <w:bCs/>
          <w:sz w:val="24"/>
        </w:rPr>
        <w:t>2</w:t>
      </w:r>
      <w:r w:rsidR="00B03931">
        <w:rPr>
          <w:rFonts w:ascii="仿宋" w:eastAsia="仿宋" w:hAnsi="仿宋"/>
          <w:bCs/>
          <w:sz w:val="24"/>
        </w:rPr>
        <w:t>.</w:t>
      </w:r>
      <w:r w:rsidR="00B03931">
        <w:rPr>
          <w:rFonts w:ascii="仿宋" w:eastAsia="仿宋" w:hAnsi="仿宋" w:hint="eastAsia"/>
          <w:bCs/>
          <w:sz w:val="24"/>
        </w:rPr>
        <w:t>室内查勘</w:t>
      </w:r>
    </w:p>
    <w:p w:rsidR="00A06D57" w:rsidRDefault="000D2A98">
      <w:pPr>
        <w:spacing w:line="360" w:lineRule="auto"/>
        <w:ind w:firstLineChars="202" w:firstLine="485"/>
        <w:rPr>
          <w:rFonts w:ascii="仿宋" w:eastAsia="仿宋" w:hAnsi="仿宋"/>
          <w:bCs/>
          <w:sz w:val="24"/>
        </w:rPr>
      </w:pPr>
      <w:r>
        <w:rPr>
          <w:rFonts w:ascii="仿宋" w:eastAsia="仿宋" w:hAnsi="仿宋" w:hint="eastAsia"/>
          <w:sz w:val="24"/>
        </w:rPr>
        <w:t>估价对象2</w:t>
      </w:r>
      <w:r>
        <w:rPr>
          <w:rFonts w:ascii="仿宋" w:eastAsia="仿宋" w:hAnsi="仿宋"/>
          <w:sz w:val="24"/>
        </w:rPr>
        <w:t>6</w:t>
      </w:r>
      <w:r>
        <w:rPr>
          <w:rFonts w:ascii="仿宋" w:eastAsia="仿宋" w:hAnsi="仿宋" w:hint="eastAsia"/>
          <w:sz w:val="24"/>
        </w:rPr>
        <w:t>[景谷县森林大道16号（财富新城）1-2-1501]因钥匙不匹配未能进入室内查勘，估价对象2</w:t>
      </w:r>
      <w:r>
        <w:rPr>
          <w:rFonts w:ascii="仿宋" w:eastAsia="仿宋" w:hAnsi="仿宋"/>
          <w:sz w:val="24"/>
        </w:rPr>
        <w:t>8</w:t>
      </w:r>
      <w:r>
        <w:rPr>
          <w:rFonts w:ascii="仿宋" w:eastAsia="仿宋" w:hAnsi="仿宋" w:hint="eastAsia"/>
          <w:sz w:val="24"/>
        </w:rPr>
        <w:t>[景谷县森林大道16号（财富新城）2-2-1501]因未找到钥匙未能进入室内查勘，该小区物业管理部门人员介绍该两个估价对象均为毛坯房，户型与其他类似面积住宅相同；故</w:t>
      </w:r>
      <w:r w:rsidR="00B03931">
        <w:rPr>
          <w:rFonts w:ascii="仿宋" w:eastAsia="仿宋" w:hAnsi="仿宋" w:hint="eastAsia"/>
          <w:sz w:val="24"/>
        </w:rPr>
        <w:t>本次估价假设</w:t>
      </w:r>
      <w:r>
        <w:rPr>
          <w:rFonts w:ascii="仿宋" w:eastAsia="仿宋" w:hAnsi="仿宋" w:hint="eastAsia"/>
          <w:sz w:val="24"/>
        </w:rPr>
        <w:t>估价对象26、28</w:t>
      </w:r>
      <w:r w:rsidR="00B03931">
        <w:rPr>
          <w:rFonts w:ascii="仿宋" w:eastAsia="仿宋" w:hAnsi="仿宋" w:hint="eastAsia"/>
          <w:sz w:val="24"/>
        </w:rPr>
        <w:t>均为毛坯住宅，</w:t>
      </w:r>
      <w:r w:rsidR="0058727D">
        <w:rPr>
          <w:rFonts w:ascii="仿宋" w:eastAsia="仿宋" w:hAnsi="仿宋" w:hint="eastAsia"/>
          <w:sz w:val="24"/>
        </w:rPr>
        <w:t>户型均为</w:t>
      </w:r>
      <w:r w:rsidR="00B03931">
        <w:rPr>
          <w:rFonts w:ascii="仿宋" w:eastAsia="仿宋" w:hAnsi="仿宋" w:hint="eastAsia"/>
          <w:sz w:val="24"/>
        </w:rPr>
        <w:t>三室二厅一厨一卫</w:t>
      </w:r>
      <w:r>
        <w:rPr>
          <w:rFonts w:ascii="仿宋" w:eastAsia="仿宋" w:hAnsi="仿宋" w:hint="eastAsia"/>
          <w:sz w:val="24"/>
        </w:rPr>
        <w:t>二</w:t>
      </w:r>
      <w:r w:rsidR="00B03931">
        <w:rPr>
          <w:rFonts w:ascii="仿宋" w:eastAsia="仿宋" w:hAnsi="仿宋" w:hint="eastAsia"/>
          <w:sz w:val="24"/>
        </w:rPr>
        <w:t>阳台。</w:t>
      </w:r>
      <w:r>
        <w:rPr>
          <w:rFonts w:ascii="仿宋" w:eastAsia="仿宋" w:hAnsi="仿宋" w:hint="eastAsia"/>
          <w:sz w:val="24"/>
        </w:rPr>
        <w:t>估价对象</w:t>
      </w:r>
      <w:r w:rsidR="0097270C">
        <w:rPr>
          <w:rFonts w:ascii="仿宋" w:eastAsia="仿宋" w:hAnsi="仿宋" w:hint="eastAsia"/>
          <w:sz w:val="24"/>
        </w:rPr>
        <w:t>4-7、17、18、21由于</w:t>
      </w:r>
      <w:r w:rsidR="00435E01">
        <w:rPr>
          <w:rFonts w:ascii="仿宋" w:eastAsia="仿宋" w:hAnsi="仿宋" w:hint="eastAsia"/>
          <w:sz w:val="24"/>
        </w:rPr>
        <w:t>被</w:t>
      </w:r>
      <w:r w:rsidR="0097270C">
        <w:rPr>
          <w:rFonts w:ascii="仿宋" w:eastAsia="仿宋" w:hAnsi="仿宋" w:hint="eastAsia"/>
          <w:sz w:val="24"/>
        </w:rPr>
        <w:t>申请人原因未能进入室内查勘，经估价人员调查</w:t>
      </w:r>
      <w:r w:rsidR="00435E01">
        <w:rPr>
          <w:rFonts w:ascii="仿宋" w:eastAsia="仿宋" w:hAnsi="仿宋" w:hint="eastAsia"/>
          <w:sz w:val="24"/>
        </w:rPr>
        <w:t>后</w:t>
      </w:r>
      <w:r w:rsidR="0097270C">
        <w:rPr>
          <w:rFonts w:ascii="仿宋" w:eastAsia="仿宋" w:hAnsi="仿宋" w:hint="eastAsia"/>
          <w:sz w:val="24"/>
        </w:rPr>
        <w:t>，</w:t>
      </w:r>
      <w:r w:rsidR="00B03931">
        <w:rPr>
          <w:rFonts w:ascii="仿宋" w:eastAsia="仿宋" w:hAnsi="仿宋" w:hint="eastAsia"/>
          <w:sz w:val="24"/>
        </w:rPr>
        <w:t>本次估价假设</w:t>
      </w:r>
      <w:r>
        <w:rPr>
          <w:rFonts w:ascii="仿宋" w:eastAsia="仿宋" w:hAnsi="仿宋" w:hint="eastAsia"/>
          <w:sz w:val="24"/>
        </w:rPr>
        <w:t>估价对象</w:t>
      </w:r>
      <w:r w:rsidR="00A41BA5">
        <w:rPr>
          <w:rFonts w:ascii="仿宋" w:eastAsia="仿宋" w:hAnsi="仿宋" w:hint="eastAsia"/>
          <w:sz w:val="24"/>
        </w:rPr>
        <w:t>4、5为毛坯房，估价对象6、7、17、18、21为普装。</w:t>
      </w:r>
      <w:r w:rsidR="00B03931">
        <w:rPr>
          <w:rFonts w:ascii="仿宋" w:eastAsia="仿宋" w:hAnsi="仿宋" w:hint="eastAsia"/>
          <w:bCs/>
          <w:sz w:val="24"/>
        </w:rPr>
        <w:t>本次估价以此为估价前提，如上述情况发生变化，则估价结果需作相应调整。</w:t>
      </w:r>
    </w:p>
    <w:p w:rsidR="00A06D57" w:rsidRDefault="00435E01">
      <w:pPr>
        <w:spacing w:line="360" w:lineRule="auto"/>
        <w:ind w:firstLineChars="202" w:firstLine="485"/>
        <w:rPr>
          <w:rFonts w:ascii="仿宋" w:eastAsia="仿宋" w:hAnsi="仿宋"/>
          <w:bCs/>
          <w:sz w:val="24"/>
        </w:rPr>
      </w:pPr>
      <w:r w:rsidDel="00435E01">
        <w:rPr>
          <w:rFonts w:ascii="仿宋" w:eastAsia="仿宋" w:hAnsi="仿宋"/>
          <w:bCs/>
          <w:sz w:val="24"/>
        </w:rPr>
        <w:t xml:space="preserve"> </w:t>
      </w:r>
      <w:r w:rsidR="00B03931">
        <w:rPr>
          <w:rFonts w:ascii="仿宋" w:eastAsia="仿宋" w:hAnsi="仿宋"/>
          <w:bCs/>
          <w:sz w:val="24"/>
        </w:rPr>
        <w:t>(六)估价报告使用限制</w:t>
      </w:r>
    </w:p>
    <w:p w:rsidR="00A06D57" w:rsidRDefault="00B03931">
      <w:pPr>
        <w:spacing w:line="360" w:lineRule="auto"/>
        <w:ind w:firstLineChars="200" w:firstLine="480"/>
        <w:rPr>
          <w:rFonts w:ascii="仿宋" w:eastAsia="仿宋" w:hAnsi="仿宋"/>
          <w:bCs/>
          <w:sz w:val="24"/>
        </w:rPr>
      </w:pPr>
      <w:r>
        <w:rPr>
          <w:rFonts w:ascii="仿宋" w:eastAsia="仿宋" w:hAnsi="仿宋"/>
          <w:bCs/>
          <w:sz w:val="24"/>
        </w:rPr>
        <w:t>1.本估价报告书仅为</w:t>
      </w:r>
      <w:r>
        <w:rPr>
          <w:rFonts w:ascii="仿宋" w:eastAsia="仿宋" w:hAnsi="仿宋" w:hint="eastAsia"/>
          <w:bCs/>
          <w:sz w:val="24"/>
        </w:rPr>
        <w:t>估价委托人审理、执行案件的需要提供价值参考依据，不作其他估价目的之用。如果估价条件或目的发生变化，估价报告需做相应调整。</w:t>
      </w:r>
    </w:p>
    <w:p w:rsidR="00A06D57" w:rsidRDefault="00B03931">
      <w:pPr>
        <w:spacing w:line="360" w:lineRule="auto"/>
        <w:ind w:firstLineChars="200" w:firstLine="480"/>
        <w:rPr>
          <w:rFonts w:ascii="仿宋" w:eastAsia="仿宋" w:hAnsi="仿宋"/>
          <w:bCs/>
          <w:sz w:val="24"/>
        </w:rPr>
      </w:pPr>
      <w:r>
        <w:rPr>
          <w:rFonts w:ascii="仿宋" w:eastAsia="仿宋" w:hAnsi="仿宋"/>
          <w:bCs/>
          <w:sz w:val="24"/>
        </w:rPr>
        <w:t>2.未经本估价机构书面同意，本报告的全部或任何一部分均不得向估价委托人、报告使用者、报告审查部门之外的单位和个人提供，也不得以任何形式公开发表。</w:t>
      </w:r>
    </w:p>
    <w:p w:rsidR="00A06D57" w:rsidRDefault="00B03931">
      <w:pPr>
        <w:spacing w:line="360" w:lineRule="auto"/>
        <w:ind w:firstLineChars="200" w:firstLine="480"/>
        <w:rPr>
          <w:rFonts w:ascii="仿宋" w:eastAsia="仿宋" w:hAnsi="仿宋"/>
          <w:bCs/>
          <w:sz w:val="24"/>
        </w:rPr>
      </w:pPr>
      <w:r>
        <w:rPr>
          <w:rFonts w:ascii="仿宋" w:eastAsia="仿宋" w:hAnsi="仿宋"/>
          <w:bCs/>
          <w:sz w:val="24"/>
        </w:rPr>
        <w:t>3.本报告必须完整使用方为有效，对仅使用本报告中部分内容而导致可能的损失，本估价机构不承担责任。</w:t>
      </w:r>
    </w:p>
    <w:p w:rsidR="00A06D57" w:rsidRDefault="00B03931">
      <w:pPr>
        <w:spacing w:line="360" w:lineRule="auto"/>
        <w:ind w:firstLineChars="200" w:firstLine="480"/>
        <w:rPr>
          <w:rFonts w:ascii="仿宋" w:eastAsia="仿宋" w:hAnsi="仿宋"/>
          <w:bCs/>
          <w:sz w:val="24"/>
        </w:rPr>
      </w:pPr>
      <w:r>
        <w:rPr>
          <w:rFonts w:ascii="仿宋" w:eastAsia="仿宋" w:hAnsi="仿宋"/>
          <w:bCs/>
          <w:sz w:val="24"/>
        </w:rPr>
        <w:t>4.本次估价结果受价值时点的限制，且本估价报告使用期限自估价报告出具之日</w:t>
      </w:r>
      <w:r w:rsidR="00D40541">
        <w:rPr>
          <w:rFonts w:ascii="仿宋" w:eastAsia="仿宋" w:hAnsi="仿宋"/>
          <w:bCs/>
          <w:sz w:val="24"/>
        </w:rPr>
        <w:t>2020年07月28日</w:t>
      </w:r>
      <w:r>
        <w:rPr>
          <w:rFonts w:ascii="仿宋" w:eastAsia="仿宋" w:hAnsi="仿宋" w:hint="eastAsia"/>
          <w:bCs/>
          <w:sz w:val="24"/>
        </w:rPr>
        <w:t>起为</w:t>
      </w:r>
      <w:r>
        <w:rPr>
          <w:rFonts w:ascii="仿宋" w:eastAsia="仿宋" w:hAnsi="仿宋"/>
          <w:bCs/>
          <w:sz w:val="24"/>
        </w:rPr>
        <w:t>1.0年</w:t>
      </w:r>
      <w:r>
        <w:rPr>
          <w:rFonts w:ascii="仿宋" w:eastAsia="仿宋" w:hAnsi="仿宋" w:hint="eastAsia"/>
          <w:bCs/>
          <w:sz w:val="24"/>
        </w:rPr>
        <w:t>。若报告使用期限内，房地产市场、建筑市场或估价对象自身状况发生重大变化，估价结果也需做相应调整或委托估价机构重新估价。</w:t>
      </w:r>
    </w:p>
    <w:p w:rsidR="00A06D57" w:rsidRDefault="00B03931">
      <w:pPr>
        <w:spacing w:line="360" w:lineRule="auto"/>
        <w:ind w:firstLineChars="200" w:firstLine="560"/>
        <w:rPr>
          <w:rFonts w:ascii="仿宋" w:eastAsia="仿宋" w:hAnsi="仿宋"/>
          <w:bCs/>
          <w:sz w:val="28"/>
        </w:rPr>
      </w:pPr>
      <w:r>
        <w:rPr>
          <w:rFonts w:ascii="仿宋" w:eastAsia="仿宋" w:hAnsi="仿宋"/>
          <w:bCs/>
          <w:sz w:val="28"/>
        </w:rPr>
        <w:br w:type="page"/>
      </w:r>
    </w:p>
    <w:p w:rsidR="00A06D57" w:rsidRDefault="00B03931" w:rsidP="00FD7DB3">
      <w:pPr>
        <w:adjustRightInd w:val="0"/>
        <w:snapToGrid w:val="0"/>
        <w:spacing w:beforeLines="50" w:afterLines="50"/>
        <w:jc w:val="center"/>
        <w:rPr>
          <w:rFonts w:ascii="仿宋" w:eastAsia="仿宋" w:hAnsi="仿宋"/>
          <w:b/>
          <w:bCs/>
          <w:sz w:val="40"/>
          <w:szCs w:val="36"/>
        </w:rPr>
      </w:pPr>
      <w:bookmarkStart w:id="20" w:name="_Toc14377474"/>
      <w:r>
        <w:rPr>
          <w:rFonts w:ascii="仿宋" w:eastAsia="仿宋" w:hAnsi="仿宋" w:hint="eastAsia"/>
          <w:b/>
          <w:bCs/>
          <w:sz w:val="40"/>
          <w:szCs w:val="36"/>
        </w:rPr>
        <w:lastRenderedPageBreak/>
        <w:t>估价工作程序</w:t>
      </w:r>
      <w:bookmarkEnd w:id="20"/>
    </w:p>
    <w:p w:rsidR="00A06D57" w:rsidRDefault="00B03931">
      <w:pPr>
        <w:overflowPunct w:val="0"/>
        <w:adjustRightInd w:val="0"/>
        <w:snapToGrid w:val="0"/>
        <w:spacing w:line="500" w:lineRule="exact"/>
        <w:rPr>
          <w:rFonts w:ascii="仿宋" w:eastAsia="仿宋" w:hAnsi="仿宋"/>
          <w:sz w:val="24"/>
        </w:rPr>
      </w:pPr>
      <w:r>
        <w:rPr>
          <w:rFonts w:ascii="仿宋" w:eastAsia="仿宋" w:hAnsi="仿宋" w:hint="eastAsia"/>
          <w:sz w:val="24"/>
        </w:rPr>
        <w:t>（一）估价</w:t>
      </w:r>
      <w:r>
        <w:rPr>
          <w:rFonts w:ascii="仿宋" w:eastAsia="仿宋" w:hAnsi="仿宋"/>
          <w:sz w:val="24"/>
        </w:rPr>
        <w:t>准备阶段</w:t>
      </w:r>
    </w:p>
    <w:p w:rsidR="00A06D57" w:rsidRDefault="00B03931">
      <w:pPr>
        <w:pStyle w:val="ac"/>
        <w:numPr>
          <w:ilvl w:val="0"/>
          <w:numId w:val="7"/>
        </w:numPr>
        <w:adjustRightInd w:val="0"/>
        <w:snapToGrid w:val="0"/>
        <w:spacing w:line="500" w:lineRule="exact"/>
        <w:ind w:left="260" w:hanging="543"/>
        <w:rPr>
          <w:rFonts w:ascii="仿宋" w:eastAsia="仿宋" w:hAnsi="仿宋"/>
          <w:b/>
          <w:bCs/>
          <w:kern w:val="52"/>
          <w:sz w:val="24"/>
          <w:szCs w:val="24"/>
        </w:rPr>
      </w:pPr>
      <w:r>
        <w:rPr>
          <w:rFonts w:ascii="仿宋" w:eastAsia="仿宋" w:hAnsi="仿宋"/>
          <w:b/>
          <w:bCs/>
          <w:kern w:val="52"/>
          <w:sz w:val="24"/>
          <w:szCs w:val="24"/>
        </w:rPr>
        <w:t>明确</w:t>
      </w:r>
      <w:r>
        <w:rPr>
          <w:rFonts w:ascii="仿宋" w:eastAsia="仿宋" w:hAnsi="仿宋" w:hint="eastAsia"/>
          <w:b/>
          <w:bCs/>
          <w:kern w:val="52"/>
          <w:sz w:val="24"/>
          <w:szCs w:val="24"/>
        </w:rPr>
        <w:t>估价</w:t>
      </w:r>
      <w:r>
        <w:rPr>
          <w:rFonts w:ascii="仿宋" w:eastAsia="仿宋" w:hAnsi="仿宋"/>
          <w:b/>
          <w:bCs/>
          <w:kern w:val="52"/>
          <w:sz w:val="24"/>
          <w:szCs w:val="24"/>
        </w:rPr>
        <w:t>业务基本事项、接受委托</w:t>
      </w:r>
    </w:p>
    <w:p w:rsidR="00A06D57" w:rsidRDefault="00B03931">
      <w:pPr>
        <w:pStyle w:val="ac"/>
        <w:adjustRightInd w:val="0"/>
        <w:snapToGrid w:val="0"/>
        <w:spacing w:line="500" w:lineRule="exact"/>
        <w:ind w:firstLineChars="200" w:firstLine="480"/>
        <w:rPr>
          <w:rFonts w:ascii="仿宋" w:eastAsia="仿宋" w:hAnsi="仿宋"/>
          <w:sz w:val="24"/>
          <w:szCs w:val="24"/>
        </w:rPr>
      </w:pPr>
      <w:r>
        <w:rPr>
          <w:rFonts w:ascii="仿宋" w:eastAsia="仿宋" w:hAnsi="仿宋"/>
          <w:sz w:val="24"/>
          <w:szCs w:val="24"/>
        </w:rPr>
        <w:t>根据</w:t>
      </w:r>
      <w:r>
        <w:rPr>
          <w:rFonts w:ascii="仿宋" w:eastAsia="仿宋" w:hAnsi="仿宋" w:hint="eastAsia"/>
          <w:sz w:val="24"/>
          <w:szCs w:val="24"/>
        </w:rPr>
        <w:t>《最高人民法院关于人民法院确定财产处置参考价若干问题的规定》（法释</w:t>
      </w:r>
      <w:r>
        <w:rPr>
          <w:rFonts w:ascii="仿宋" w:eastAsia="仿宋" w:hAnsi="仿宋"/>
          <w:sz w:val="24"/>
          <w:szCs w:val="24"/>
        </w:rPr>
        <w:t>[2018]15号）</w:t>
      </w:r>
      <w:r>
        <w:rPr>
          <w:rFonts w:ascii="仿宋" w:eastAsia="仿宋" w:hAnsi="仿宋" w:hint="eastAsia"/>
          <w:sz w:val="24"/>
          <w:szCs w:val="24"/>
        </w:rPr>
        <w:t>及《关于印发</w:t>
      </w:r>
      <w:r>
        <w:rPr>
          <w:rFonts w:ascii="仿宋" w:eastAsia="仿宋" w:hAnsi="仿宋"/>
          <w:sz w:val="24"/>
          <w:szCs w:val="24"/>
        </w:rPr>
        <w:t>&lt;</w:t>
      </w:r>
      <w:r>
        <w:rPr>
          <w:rFonts w:ascii="仿宋" w:eastAsia="仿宋" w:hAnsi="仿宋" w:hint="eastAsia"/>
          <w:sz w:val="24"/>
          <w:szCs w:val="24"/>
        </w:rPr>
        <w:t>人民法院委托评估工作规范</w:t>
      </w:r>
      <w:r>
        <w:rPr>
          <w:rFonts w:ascii="仿宋" w:eastAsia="仿宋" w:hAnsi="仿宋"/>
          <w:sz w:val="24"/>
          <w:szCs w:val="24"/>
        </w:rPr>
        <w:t>&gt;</w:t>
      </w:r>
      <w:r>
        <w:rPr>
          <w:rFonts w:ascii="仿宋" w:eastAsia="仿宋" w:hAnsi="仿宋" w:hint="eastAsia"/>
          <w:sz w:val="24"/>
          <w:szCs w:val="24"/>
        </w:rPr>
        <w:t>的通知》（法办</w:t>
      </w:r>
      <w:r>
        <w:rPr>
          <w:rFonts w:ascii="仿宋" w:eastAsia="仿宋" w:hAnsi="仿宋"/>
          <w:sz w:val="24"/>
          <w:szCs w:val="24"/>
        </w:rPr>
        <w:t>[2018]273</w:t>
      </w:r>
      <w:r>
        <w:rPr>
          <w:rFonts w:ascii="仿宋" w:eastAsia="仿宋" w:hAnsi="仿宋" w:hint="eastAsia"/>
          <w:sz w:val="24"/>
          <w:szCs w:val="24"/>
        </w:rPr>
        <w:t>号）</w:t>
      </w:r>
      <w:r>
        <w:rPr>
          <w:rFonts w:ascii="仿宋" w:eastAsia="仿宋" w:hAnsi="仿宋"/>
          <w:sz w:val="24"/>
          <w:szCs w:val="24"/>
        </w:rPr>
        <w:t>中相关规定，云南省昆明市中级人民法院于2020年06月</w:t>
      </w:r>
      <w:r>
        <w:rPr>
          <w:rFonts w:ascii="仿宋" w:eastAsia="仿宋" w:hAnsi="仿宋" w:hint="eastAsia"/>
          <w:sz w:val="24"/>
          <w:szCs w:val="24"/>
        </w:rPr>
        <w:t>2</w:t>
      </w:r>
      <w:r>
        <w:rPr>
          <w:rFonts w:ascii="仿宋" w:eastAsia="仿宋" w:hAnsi="仿宋"/>
          <w:sz w:val="24"/>
          <w:szCs w:val="24"/>
        </w:rPr>
        <w:t>9日委托本</w:t>
      </w:r>
      <w:r>
        <w:rPr>
          <w:rFonts w:ascii="仿宋" w:eastAsia="仿宋" w:hAnsi="仿宋" w:hint="eastAsia"/>
          <w:sz w:val="24"/>
          <w:szCs w:val="24"/>
        </w:rPr>
        <w:t>公司</w:t>
      </w:r>
      <w:r>
        <w:rPr>
          <w:rFonts w:ascii="仿宋" w:eastAsia="仿宋" w:hAnsi="仿宋"/>
          <w:sz w:val="24"/>
          <w:szCs w:val="24"/>
        </w:rPr>
        <w:t>承担该项司法</w:t>
      </w:r>
      <w:r>
        <w:rPr>
          <w:rFonts w:ascii="仿宋" w:eastAsia="仿宋" w:hAnsi="仿宋" w:hint="eastAsia"/>
          <w:sz w:val="24"/>
          <w:szCs w:val="24"/>
        </w:rPr>
        <w:t>评估</w:t>
      </w:r>
      <w:r>
        <w:rPr>
          <w:rFonts w:ascii="仿宋" w:eastAsia="仿宋" w:hAnsi="仿宋"/>
          <w:sz w:val="24"/>
          <w:szCs w:val="24"/>
        </w:rPr>
        <w:t>业务。我</w:t>
      </w:r>
      <w:r>
        <w:rPr>
          <w:rFonts w:ascii="仿宋" w:eastAsia="仿宋" w:hAnsi="仿宋" w:hint="eastAsia"/>
          <w:sz w:val="24"/>
          <w:szCs w:val="24"/>
        </w:rPr>
        <w:t>公司</w:t>
      </w:r>
      <w:r>
        <w:rPr>
          <w:rFonts w:ascii="仿宋" w:eastAsia="仿宋" w:hAnsi="仿宋"/>
          <w:sz w:val="24"/>
          <w:szCs w:val="24"/>
        </w:rPr>
        <w:t>接受委托</w:t>
      </w:r>
      <w:r>
        <w:rPr>
          <w:rFonts w:ascii="仿宋" w:eastAsia="仿宋" w:hAnsi="仿宋" w:hint="eastAsia"/>
          <w:sz w:val="24"/>
          <w:szCs w:val="24"/>
        </w:rPr>
        <w:t>后</w:t>
      </w:r>
      <w:r>
        <w:rPr>
          <w:rFonts w:ascii="仿宋" w:eastAsia="仿宋" w:hAnsi="仿宋"/>
          <w:sz w:val="24"/>
          <w:szCs w:val="24"/>
        </w:rPr>
        <w:t>，与办案法官取得了联系并进行充分的沟通，明确了估价目的，确定估价对象和估价范围</w:t>
      </w:r>
      <w:r>
        <w:rPr>
          <w:rFonts w:ascii="仿宋" w:eastAsia="仿宋" w:hAnsi="仿宋" w:hint="eastAsia"/>
          <w:sz w:val="24"/>
          <w:szCs w:val="24"/>
        </w:rPr>
        <w:t>，</w:t>
      </w:r>
      <w:r>
        <w:rPr>
          <w:rFonts w:ascii="仿宋" w:eastAsia="仿宋" w:hAnsi="仿宋"/>
          <w:sz w:val="24"/>
          <w:szCs w:val="24"/>
        </w:rPr>
        <w:t>并确定以</w:t>
      </w:r>
      <w:r>
        <w:rPr>
          <w:rFonts w:ascii="仿宋" w:eastAsia="仿宋" w:hAnsi="仿宋" w:hint="eastAsia"/>
          <w:snapToGrid w:val="0"/>
          <w:sz w:val="24"/>
          <w:szCs w:val="24"/>
        </w:rPr>
        <w:t>完成实地查勘之日</w:t>
      </w:r>
      <w:r>
        <w:rPr>
          <w:rFonts w:ascii="仿宋" w:eastAsia="仿宋" w:hAnsi="仿宋"/>
          <w:sz w:val="24"/>
          <w:szCs w:val="24"/>
        </w:rPr>
        <w:t>为价值时点。</w:t>
      </w:r>
    </w:p>
    <w:p w:rsidR="00A06D57" w:rsidRDefault="00B03931">
      <w:pPr>
        <w:pStyle w:val="ac"/>
        <w:numPr>
          <w:ilvl w:val="0"/>
          <w:numId w:val="7"/>
        </w:numPr>
        <w:adjustRightInd w:val="0"/>
        <w:snapToGrid w:val="0"/>
        <w:spacing w:line="500" w:lineRule="exact"/>
        <w:ind w:left="260" w:hanging="543"/>
        <w:rPr>
          <w:rFonts w:ascii="仿宋" w:eastAsia="仿宋" w:hAnsi="仿宋"/>
          <w:b/>
          <w:bCs/>
          <w:kern w:val="52"/>
          <w:sz w:val="24"/>
          <w:szCs w:val="24"/>
        </w:rPr>
      </w:pPr>
      <w:r>
        <w:rPr>
          <w:rFonts w:ascii="仿宋" w:eastAsia="仿宋" w:hAnsi="仿宋"/>
          <w:b/>
          <w:bCs/>
          <w:kern w:val="52"/>
          <w:sz w:val="24"/>
          <w:szCs w:val="24"/>
        </w:rPr>
        <w:t>编制</w:t>
      </w:r>
      <w:r>
        <w:rPr>
          <w:rFonts w:ascii="仿宋" w:eastAsia="仿宋" w:hAnsi="仿宋" w:hint="eastAsia"/>
          <w:b/>
          <w:bCs/>
          <w:kern w:val="52"/>
          <w:sz w:val="24"/>
          <w:szCs w:val="24"/>
        </w:rPr>
        <w:t>评估</w:t>
      </w:r>
      <w:r>
        <w:rPr>
          <w:rFonts w:ascii="仿宋" w:eastAsia="仿宋" w:hAnsi="仿宋"/>
          <w:b/>
          <w:bCs/>
          <w:kern w:val="52"/>
          <w:sz w:val="24"/>
          <w:szCs w:val="24"/>
        </w:rPr>
        <w:t>计划</w:t>
      </w:r>
    </w:p>
    <w:p w:rsidR="00A06D57" w:rsidRDefault="00B03931">
      <w:pPr>
        <w:pStyle w:val="ac"/>
        <w:adjustRightInd w:val="0"/>
        <w:snapToGrid w:val="0"/>
        <w:spacing w:line="500" w:lineRule="exact"/>
        <w:ind w:firstLineChars="200" w:firstLine="480"/>
        <w:rPr>
          <w:rFonts w:ascii="仿宋" w:eastAsia="仿宋" w:hAnsi="仿宋"/>
          <w:sz w:val="24"/>
          <w:szCs w:val="24"/>
        </w:rPr>
      </w:pPr>
      <w:r>
        <w:rPr>
          <w:rFonts w:ascii="仿宋" w:eastAsia="仿宋" w:hAnsi="仿宋"/>
          <w:sz w:val="24"/>
          <w:szCs w:val="24"/>
        </w:rPr>
        <w:t>根据</w:t>
      </w:r>
      <w:r>
        <w:rPr>
          <w:rFonts w:ascii="仿宋" w:eastAsia="仿宋" w:hAnsi="仿宋" w:hint="eastAsia"/>
          <w:sz w:val="24"/>
          <w:szCs w:val="24"/>
        </w:rPr>
        <w:t>评估</w:t>
      </w:r>
      <w:r>
        <w:rPr>
          <w:rFonts w:ascii="仿宋" w:eastAsia="仿宋" w:hAnsi="仿宋"/>
          <w:sz w:val="24"/>
          <w:szCs w:val="24"/>
        </w:rPr>
        <w:t>业务的性质和复杂程度制定相应的</w:t>
      </w:r>
      <w:r>
        <w:rPr>
          <w:rFonts w:ascii="仿宋" w:eastAsia="仿宋" w:hAnsi="仿宋" w:hint="eastAsia"/>
          <w:sz w:val="24"/>
          <w:szCs w:val="24"/>
        </w:rPr>
        <w:t>评估</w:t>
      </w:r>
      <w:r>
        <w:rPr>
          <w:rFonts w:ascii="仿宋" w:eastAsia="仿宋" w:hAnsi="仿宋"/>
          <w:sz w:val="24"/>
          <w:szCs w:val="24"/>
        </w:rPr>
        <w:t>计划，对估价工作进度、人员安排、费用预算、是否需要聘请专家协助等估价业务全过程进行了合理安排。同时，与估价委托人就估价计划的要点和重要环节进行沟通，协商计划的实施。</w:t>
      </w:r>
    </w:p>
    <w:p w:rsidR="00A06D57" w:rsidRDefault="00B03931">
      <w:pPr>
        <w:overflowPunct w:val="0"/>
        <w:adjustRightInd w:val="0"/>
        <w:snapToGrid w:val="0"/>
        <w:spacing w:line="500" w:lineRule="exact"/>
        <w:rPr>
          <w:rFonts w:ascii="仿宋" w:eastAsia="仿宋" w:hAnsi="仿宋"/>
          <w:sz w:val="24"/>
        </w:rPr>
      </w:pPr>
      <w:r>
        <w:rPr>
          <w:rFonts w:ascii="仿宋" w:eastAsia="仿宋" w:hAnsi="仿宋" w:hint="eastAsia"/>
          <w:sz w:val="24"/>
        </w:rPr>
        <w:t>（二）</w:t>
      </w:r>
      <w:r>
        <w:rPr>
          <w:rFonts w:ascii="仿宋" w:eastAsia="仿宋" w:hAnsi="仿宋"/>
          <w:sz w:val="24"/>
        </w:rPr>
        <w:t>收集资料阶段</w:t>
      </w:r>
    </w:p>
    <w:p w:rsidR="00A06D57" w:rsidRDefault="00B03931">
      <w:pPr>
        <w:pStyle w:val="ac"/>
        <w:adjustRightInd w:val="0"/>
        <w:snapToGrid w:val="0"/>
        <w:spacing w:line="500" w:lineRule="exact"/>
        <w:ind w:firstLine="1"/>
        <w:rPr>
          <w:rFonts w:ascii="仿宋" w:eastAsia="仿宋" w:hAnsi="仿宋"/>
          <w:b/>
          <w:sz w:val="24"/>
          <w:szCs w:val="24"/>
        </w:rPr>
      </w:pPr>
      <w:r>
        <w:rPr>
          <w:rFonts w:ascii="仿宋" w:eastAsia="仿宋" w:hAnsi="仿宋"/>
          <w:b/>
          <w:sz w:val="24"/>
          <w:szCs w:val="24"/>
        </w:rPr>
        <w:t>估价工作小组于2020年07月07日进入现场，主要工作如下：</w:t>
      </w:r>
    </w:p>
    <w:p w:rsidR="00A06D57" w:rsidRDefault="00B03931">
      <w:pPr>
        <w:pStyle w:val="ac"/>
        <w:numPr>
          <w:ilvl w:val="0"/>
          <w:numId w:val="8"/>
        </w:numPr>
        <w:adjustRightInd w:val="0"/>
        <w:snapToGrid w:val="0"/>
        <w:spacing w:line="500" w:lineRule="exact"/>
        <w:ind w:left="-3" w:hanging="280"/>
        <w:rPr>
          <w:rFonts w:ascii="仿宋" w:eastAsia="仿宋" w:hAnsi="仿宋"/>
          <w:sz w:val="24"/>
          <w:szCs w:val="24"/>
        </w:rPr>
      </w:pPr>
      <w:r>
        <w:rPr>
          <w:rFonts w:ascii="仿宋" w:eastAsia="仿宋" w:hAnsi="仿宋"/>
          <w:sz w:val="24"/>
          <w:szCs w:val="24"/>
        </w:rPr>
        <w:t>对估价对象的外观和使用状况进行详细勘察并记录影像资料。</w:t>
      </w:r>
    </w:p>
    <w:p w:rsidR="00A06D57" w:rsidRDefault="00B03931">
      <w:pPr>
        <w:pStyle w:val="ac"/>
        <w:numPr>
          <w:ilvl w:val="0"/>
          <w:numId w:val="8"/>
        </w:numPr>
        <w:adjustRightInd w:val="0"/>
        <w:snapToGrid w:val="0"/>
        <w:spacing w:line="500" w:lineRule="exact"/>
        <w:ind w:left="-3" w:hanging="280"/>
        <w:rPr>
          <w:rFonts w:ascii="仿宋" w:eastAsia="仿宋" w:hAnsi="仿宋"/>
          <w:sz w:val="24"/>
          <w:szCs w:val="24"/>
        </w:rPr>
      </w:pPr>
      <w:r>
        <w:rPr>
          <w:rFonts w:ascii="仿宋" w:eastAsia="仿宋" w:hAnsi="仿宋"/>
          <w:sz w:val="24"/>
          <w:szCs w:val="24"/>
        </w:rPr>
        <w:t>通过市场调研和查询有关交易记录，收集价格信息。</w:t>
      </w:r>
    </w:p>
    <w:p w:rsidR="00A06D57" w:rsidRDefault="00B03931">
      <w:pPr>
        <w:pStyle w:val="ac"/>
        <w:numPr>
          <w:ilvl w:val="0"/>
          <w:numId w:val="8"/>
        </w:numPr>
        <w:adjustRightInd w:val="0"/>
        <w:snapToGrid w:val="0"/>
        <w:spacing w:line="500" w:lineRule="exact"/>
        <w:ind w:left="-3" w:hanging="280"/>
        <w:rPr>
          <w:rFonts w:ascii="仿宋" w:eastAsia="仿宋" w:hAnsi="仿宋"/>
          <w:sz w:val="24"/>
          <w:szCs w:val="24"/>
        </w:rPr>
      </w:pPr>
      <w:r>
        <w:rPr>
          <w:rFonts w:ascii="仿宋" w:eastAsia="仿宋" w:hAnsi="仿宋"/>
          <w:sz w:val="24"/>
          <w:szCs w:val="24"/>
        </w:rPr>
        <w:t>查阅估价对象产权等资料。</w:t>
      </w:r>
    </w:p>
    <w:p w:rsidR="00A06D57" w:rsidRDefault="00B03931">
      <w:pPr>
        <w:overflowPunct w:val="0"/>
        <w:adjustRightInd w:val="0"/>
        <w:snapToGrid w:val="0"/>
        <w:spacing w:line="500" w:lineRule="exact"/>
        <w:rPr>
          <w:rFonts w:ascii="仿宋" w:eastAsia="仿宋" w:hAnsi="仿宋"/>
          <w:sz w:val="24"/>
        </w:rPr>
      </w:pPr>
      <w:r>
        <w:rPr>
          <w:rFonts w:ascii="仿宋" w:eastAsia="仿宋" w:hAnsi="仿宋" w:hint="eastAsia"/>
          <w:sz w:val="24"/>
        </w:rPr>
        <w:t>（三）</w:t>
      </w:r>
      <w:r>
        <w:rPr>
          <w:rFonts w:ascii="仿宋" w:eastAsia="仿宋" w:hAnsi="仿宋"/>
          <w:sz w:val="24"/>
        </w:rPr>
        <w:t>评估价值测算及汇总阶段</w:t>
      </w:r>
    </w:p>
    <w:p w:rsidR="00A06D57" w:rsidRDefault="00B03931">
      <w:pPr>
        <w:pStyle w:val="ac"/>
        <w:numPr>
          <w:ilvl w:val="0"/>
          <w:numId w:val="9"/>
        </w:numPr>
        <w:adjustRightInd w:val="0"/>
        <w:snapToGrid w:val="0"/>
        <w:spacing w:line="500" w:lineRule="exact"/>
        <w:ind w:left="137" w:hanging="420"/>
        <w:rPr>
          <w:rFonts w:ascii="仿宋" w:eastAsia="仿宋" w:hAnsi="仿宋"/>
          <w:sz w:val="24"/>
          <w:szCs w:val="24"/>
        </w:rPr>
      </w:pPr>
      <w:r>
        <w:rPr>
          <w:rFonts w:ascii="仿宋" w:eastAsia="仿宋" w:hAnsi="仿宋"/>
          <w:sz w:val="24"/>
          <w:szCs w:val="24"/>
        </w:rPr>
        <w:t>根据估价对象的实际状况和特点，确定具体估价方法。</w:t>
      </w:r>
    </w:p>
    <w:p w:rsidR="00A06D57" w:rsidRDefault="00B03931">
      <w:pPr>
        <w:pStyle w:val="ac"/>
        <w:numPr>
          <w:ilvl w:val="0"/>
          <w:numId w:val="9"/>
        </w:numPr>
        <w:adjustRightInd w:val="0"/>
        <w:snapToGrid w:val="0"/>
        <w:spacing w:line="500" w:lineRule="exact"/>
        <w:ind w:left="137" w:hanging="420"/>
        <w:rPr>
          <w:rFonts w:ascii="仿宋" w:eastAsia="仿宋" w:hAnsi="仿宋"/>
          <w:sz w:val="24"/>
          <w:szCs w:val="24"/>
        </w:rPr>
      </w:pPr>
      <w:r>
        <w:rPr>
          <w:rFonts w:ascii="仿宋" w:eastAsia="仿宋" w:hAnsi="仿宋"/>
          <w:sz w:val="24"/>
          <w:szCs w:val="24"/>
        </w:rPr>
        <w:t>对估价对象进行计算机数据处理，做出评估，并初步测算出估价结果。</w:t>
      </w:r>
    </w:p>
    <w:p w:rsidR="00A06D57" w:rsidRDefault="00B03931">
      <w:pPr>
        <w:pStyle w:val="ac"/>
        <w:numPr>
          <w:ilvl w:val="0"/>
          <w:numId w:val="9"/>
        </w:numPr>
        <w:adjustRightInd w:val="0"/>
        <w:snapToGrid w:val="0"/>
        <w:spacing w:line="500" w:lineRule="exact"/>
        <w:ind w:left="137" w:hanging="420"/>
        <w:rPr>
          <w:rFonts w:ascii="仿宋" w:eastAsia="仿宋" w:hAnsi="仿宋"/>
          <w:sz w:val="24"/>
          <w:szCs w:val="24"/>
        </w:rPr>
      </w:pPr>
      <w:r>
        <w:rPr>
          <w:rFonts w:ascii="仿宋" w:eastAsia="仿宋" w:hAnsi="仿宋"/>
          <w:sz w:val="24"/>
          <w:szCs w:val="24"/>
        </w:rPr>
        <w:t>根据专业评估工作小组对估价对象的初步结论进行汇总分析，检查有无错、漏、重评的情况，从而进行必要的调整、修改和完善，形成估价</w:t>
      </w:r>
      <w:r>
        <w:rPr>
          <w:rFonts w:ascii="仿宋" w:eastAsia="仿宋" w:hAnsi="仿宋" w:hint="eastAsia"/>
          <w:sz w:val="24"/>
          <w:szCs w:val="24"/>
        </w:rPr>
        <w:t>报告</w:t>
      </w:r>
      <w:r>
        <w:rPr>
          <w:rFonts w:ascii="仿宋" w:eastAsia="仿宋" w:hAnsi="仿宋"/>
          <w:sz w:val="24"/>
          <w:szCs w:val="24"/>
        </w:rPr>
        <w:t>初稿。</w:t>
      </w:r>
    </w:p>
    <w:p w:rsidR="00A06D57" w:rsidRDefault="00B03931">
      <w:pPr>
        <w:overflowPunct w:val="0"/>
        <w:adjustRightInd w:val="0"/>
        <w:snapToGrid w:val="0"/>
        <w:spacing w:line="500" w:lineRule="exact"/>
        <w:rPr>
          <w:rFonts w:ascii="仿宋" w:eastAsia="仿宋" w:hAnsi="仿宋"/>
          <w:sz w:val="24"/>
        </w:rPr>
      </w:pPr>
      <w:r>
        <w:rPr>
          <w:rFonts w:ascii="仿宋" w:eastAsia="仿宋" w:hAnsi="仿宋" w:hint="eastAsia"/>
          <w:sz w:val="24"/>
        </w:rPr>
        <w:t>（四）</w:t>
      </w:r>
      <w:r>
        <w:rPr>
          <w:rFonts w:ascii="仿宋" w:eastAsia="仿宋" w:hAnsi="仿宋"/>
          <w:sz w:val="24"/>
        </w:rPr>
        <w:t>提交</w:t>
      </w:r>
      <w:r>
        <w:rPr>
          <w:rFonts w:ascii="仿宋" w:eastAsia="仿宋" w:hAnsi="仿宋" w:hint="eastAsia"/>
          <w:sz w:val="24"/>
        </w:rPr>
        <w:t>估价报告</w:t>
      </w:r>
      <w:r>
        <w:rPr>
          <w:rFonts w:ascii="仿宋" w:eastAsia="仿宋" w:hAnsi="仿宋"/>
          <w:sz w:val="24"/>
        </w:rPr>
        <w:t>阶段</w:t>
      </w:r>
    </w:p>
    <w:p w:rsidR="00A06D57" w:rsidRDefault="00B03931">
      <w:pPr>
        <w:pStyle w:val="ac"/>
        <w:adjustRightInd w:val="0"/>
        <w:snapToGrid w:val="0"/>
        <w:spacing w:line="500" w:lineRule="exact"/>
        <w:ind w:firstLine="567"/>
        <w:rPr>
          <w:rFonts w:ascii="仿宋" w:eastAsia="仿宋" w:hAnsi="仿宋"/>
          <w:bCs/>
          <w:sz w:val="28"/>
        </w:rPr>
      </w:pPr>
      <w:r>
        <w:rPr>
          <w:rFonts w:ascii="仿宋" w:eastAsia="仿宋" w:hAnsi="仿宋"/>
          <w:sz w:val="24"/>
          <w:szCs w:val="24"/>
        </w:rPr>
        <w:t>在上述工作基础上，起草</w:t>
      </w:r>
      <w:r>
        <w:rPr>
          <w:rFonts w:ascii="仿宋" w:eastAsia="仿宋" w:hAnsi="仿宋" w:hint="eastAsia"/>
          <w:sz w:val="24"/>
          <w:szCs w:val="24"/>
        </w:rPr>
        <w:t>《房地产估价报告》</w:t>
      </w:r>
      <w:r>
        <w:rPr>
          <w:rFonts w:ascii="仿宋" w:eastAsia="仿宋" w:hAnsi="仿宋"/>
          <w:sz w:val="24"/>
          <w:szCs w:val="24"/>
        </w:rPr>
        <w:t>，根据机构内部</w:t>
      </w:r>
      <w:r>
        <w:rPr>
          <w:rFonts w:ascii="仿宋" w:eastAsia="仿宋" w:hAnsi="仿宋" w:hint="eastAsia"/>
          <w:sz w:val="24"/>
          <w:szCs w:val="24"/>
        </w:rPr>
        <w:t>《房地产估价报告》</w:t>
      </w:r>
      <w:r>
        <w:rPr>
          <w:rFonts w:ascii="仿宋" w:eastAsia="仿宋" w:hAnsi="仿宋"/>
          <w:sz w:val="24"/>
          <w:szCs w:val="24"/>
        </w:rPr>
        <w:t>三级复核制度和程序，审慎地对</w:t>
      </w:r>
      <w:r>
        <w:rPr>
          <w:rFonts w:ascii="仿宋" w:eastAsia="仿宋" w:hAnsi="仿宋" w:hint="eastAsia"/>
          <w:sz w:val="24"/>
          <w:szCs w:val="24"/>
        </w:rPr>
        <w:t>《房地产估价报告》</w:t>
      </w:r>
      <w:r>
        <w:rPr>
          <w:rFonts w:ascii="仿宋" w:eastAsia="仿宋" w:hAnsi="仿宋"/>
          <w:sz w:val="24"/>
          <w:szCs w:val="24"/>
        </w:rPr>
        <w:t>的内容进行修改、校对，最后出具正式</w:t>
      </w:r>
      <w:r>
        <w:rPr>
          <w:rFonts w:ascii="仿宋" w:eastAsia="仿宋" w:hAnsi="仿宋" w:hint="eastAsia"/>
          <w:sz w:val="24"/>
          <w:szCs w:val="24"/>
        </w:rPr>
        <w:t>《房地产估价报告》</w:t>
      </w:r>
      <w:r>
        <w:rPr>
          <w:rFonts w:ascii="仿宋" w:eastAsia="仿宋" w:hAnsi="仿宋"/>
          <w:sz w:val="24"/>
          <w:szCs w:val="24"/>
        </w:rPr>
        <w:t>。</w:t>
      </w:r>
      <w:r>
        <w:rPr>
          <w:rFonts w:ascii="仿宋" w:eastAsia="仿宋" w:hAnsi="仿宋"/>
          <w:bCs/>
          <w:sz w:val="28"/>
        </w:rPr>
        <w:br w:type="page"/>
      </w:r>
    </w:p>
    <w:p w:rsidR="00A06D57" w:rsidRDefault="00B03931">
      <w:pPr>
        <w:pStyle w:val="1"/>
        <w:numPr>
          <w:ilvl w:val="0"/>
          <w:numId w:val="0"/>
        </w:numPr>
        <w:jc w:val="center"/>
        <w:rPr>
          <w:rFonts w:ascii="仿宋" w:eastAsia="仿宋" w:hAnsi="仿宋"/>
          <w:b/>
          <w:sz w:val="40"/>
          <w:szCs w:val="36"/>
        </w:rPr>
      </w:pPr>
      <w:bookmarkStart w:id="21" w:name="_Toc46821829"/>
      <w:r>
        <w:rPr>
          <w:rFonts w:ascii="仿宋" w:eastAsia="仿宋" w:hAnsi="仿宋" w:hint="eastAsia"/>
          <w:b/>
          <w:sz w:val="40"/>
          <w:szCs w:val="36"/>
        </w:rPr>
        <w:lastRenderedPageBreak/>
        <w:t>估价结果报告</w:t>
      </w:r>
      <w:bookmarkEnd w:id="12"/>
      <w:bookmarkEnd w:id="13"/>
      <w:bookmarkEnd w:id="14"/>
      <w:bookmarkEnd w:id="15"/>
      <w:bookmarkEnd w:id="16"/>
      <w:bookmarkEnd w:id="17"/>
      <w:bookmarkEnd w:id="18"/>
      <w:bookmarkEnd w:id="19"/>
      <w:bookmarkEnd w:id="21"/>
    </w:p>
    <w:p w:rsidR="00A06D57" w:rsidRDefault="00B03931">
      <w:pPr>
        <w:outlineLvl w:val="1"/>
        <w:rPr>
          <w:rFonts w:ascii="仿宋" w:eastAsia="仿宋" w:hAnsi="仿宋"/>
          <w:b/>
          <w:bCs/>
          <w:sz w:val="28"/>
          <w:szCs w:val="28"/>
        </w:rPr>
      </w:pPr>
      <w:bookmarkStart w:id="22" w:name="_Toc432601092"/>
      <w:bookmarkStart w:id="23" w:name="_Toc46821830"/>
      <w:r>
        <w:rPr>
          <w:rFonts w:ascii="仿宋" w:eastAsia="仿宋" w:hAnsi="仿宋" w:hint="eastAsia"/>
          <w:b/>
          <w:bCs/>
          <w:sz w:val="28"/>
          <w:szCs w:val="28"/>
        </w:rPr>
        <w:t>一、估价委托人</w:t>
      </w:r>
      <w:bookmarkEnd w:id="22"/>
      <w:bookmarkEnd w:id="23"/>
    </w:p>
    <w:p w:rsidR="00A06D57" w:rsidRDefault="00B03931">
      <w:pPr>
        <w:spacing w:line="520" w:lineRule="exact"/>
        <w:ind w:firstLineChars="250" w:firstLine="600"/>
        <w:rPr>
          <w:rFonts w:ascii="仿宋" w:eastAsia="仿宋" w:hAnsi="仿宋"/>
          <w:sz w:val="24"/>
        </w:rPr>
      </w:pPr>
      <w:r>
        <w:rPr>
          <w:rFonts w:ascii="仿宋" w:eastAsia="仿宋" w:hAnsi="仿宋" w:hint="eastAsia"/>
          <w:sz w:val="24"/>
        </w:rPr>
        <w:t>名称：云南省昆明市中级人民法院</w:t>
      </w:r>
    </w:p>
    <w:p w:rsidR="00A06D57" w:rsidRDefault="00B03931">
      <w:pPr>
        <w:spacing w:line="520" w:lineRule="exact"/>
        <w:outlineLvl w:val="1"/>
        <w:rPr>
          <w:rFonts w:ascii="仿宋" w:eastAsia="仿宋" w:hAnsi="仿宋"/>
          <w:b/>
          <w:sz w:val="28"/>
          <w:szCs w:val="28"/>
        </w:rPr>
      </w:pPr>
      <w:bookmarkStart w:id="24" w:name="_Toc432601093"/>
      <w:bookmarkStart w:id="25" w:name="_Toc46821831"/>
      <w:r>
        <w:rPr>
          <w:rFonts w:ascii="仿宋" w:eastAsia="仿宋" w:hAnsi="仿宋" w:hint="eastAsia"/>
          <w:b/>
          <w:sz w:val="28"/>
          <w:szCs w:val="28"/>
        </w:rPr>
        <w:t>二、房地产估价机构</w:t>
      </w:r>
      <w:bookmarkEnd w:id="24"/>
      <w:bookmarkEnd w:id="25"/>
    </w:p>
    <w:p w:rsidR="00A06D57" w:rsidRDefault="00B03931">
      <w:pPr>
        <w:spacing w:line="520" w:lineRule="exact"/>
        <w:ind w:firstLineChars="250" w:firstLine="600"/>
        <w:rPr>
          <w:rFonts w:ascii="仿宋" w:eastAsia="仿宋" w:hAnsi="仿宋"/>
          <w:sz w:val="24"/>
        </w:rPr>
      </w:pPr>
      <w:r>
        <w:rPr>
          <w:rFonts w:ascii="仿宋" w:eastAsia="仿宋" w:hAnsi="仿宋" w:hint="eastAsia"/>
          <w:sz w:val="24"/>
        </w:rPr>
        <w:t>名称：</w:t>
      </w:r>
      <w:r>
        <w:rPr>
          <w:rFonts w:ascii="仿宋" w:eastAsia="仿宋" w:hAnsi="仿宋"/>
          <w:sz w:val="24"/>
        </w:rPr>
        <w:t>昆明云润房地产土地资产评估有限公司</w:t>
      </w:r>
    </w:p>
    <w:p w:rsidR="00A06D57" w:rsidRDefault="00B03931">
      <w:pPr>
        <w:spacing w:line="520" w:lineRule="exact"/>
        <w:ind w:firstLineChars="250" w:firstLine="600"/>
        <w:rPr>
          <w:rFonts w:ascii="仿宋" w:eastAsia="仿宋" w:hAnsi="仿宋"/>
          <w:sz w:val="24"/>
        </w:rPr>
      </w:pPr>
      <w:r>
        <w:rPr>
          <w:rFonts w:ascii="仿宋" w:eastAsia="仿宋" w:hAnsi="仿宋" w:hint="eastAsia"/>
          <w:sz w:val="24"/>
        </w:rPr>
        <w:t>法定代表人：王志萍</w:t>
      </w:r>
    </w:p>
    <w:p w:rsidR="00A06D57" w:rsidRDefault="00B03931">
      <w:pPr>
        <w:spacing w:line="520" w:lineRule="exact"/>
        <w:ind w:firstLineChars="250" w:firstLine="600"/>
        <w:rPr>
          <w:rFonts w:ascii="仿宋" w:eastAsia="仿宋" w:hAnsi="仿宋"/>
          <w:sz w:val="24"/>
        </w:rPr>
      </w:pPr>
      <w:r>
        <w:rPr>
          <w:rFonts w:ascii="仿宋" w:eastAsia="仿宋" w:hAnsi="仿宋" w:hint="eastAsia"/>
          <w:sz w:val="24"/>
        </w:rPr>
        <w:t>备案等级：贰级</w:t>
      </w:r>
    </w:p>
    <w:p w:rsidR="00A06D57" w:rsidRDefault="00B03931">
      <w:pPr>
        <w:spacing w:line="520" w:lineRule="exact"/>
        <w:ind w:firstLineChars="250" w:firstLine="600"/>
        <w:rPr>
          <w:rFonts w:ascii="仿宋" w:eastAsia="仿宋" w:hAnsi="仿宋"/>
          <w:sz w:val="24"/>
        </w:rPr>
      </w:pPr>
      <w:r>
        <w:rPr>
          <w:rFonts w:ascii="仿宋" w:eastAsia="仿宋" w:hAnsi="仿宋" w:hint="eastAsia"/>
          <w:sz w:val="24"/>
        </w:rPr>
        <w:t>备案证书编号：云建房证估字第</w:t>
      </w:r>
      <w:r>
        <w:rPr>
          <w:rFonts w:ascii="仿宋" w:eastAsia="仿宋" w:hAnsi="仿宋"/>
          <w:sz w:val="24"/>
        </w:rPr>
        <w:t>127号</w:t>
      </w:r>
    </w:p>
    <w:p w:rsidR="00A06D57" w:rsidRDefault="00B03931">
      <w:pPr>
        <w:spacing w:line="520" w:lineRule="exact"/>
        <w:ind w:firstLineChars="250" w:firstLine="600"/>
        <w:rPr>
          <w:rFonts w:ascii="仿宋" w:eastAsia="仿宋" w:hAnsi="仿宋"/>
          <w:sz w:val="24"/>
        </w:rPr>
      </w:pPr>
      <w:r>
        <w:rPr>
          <w:rFonts w:ascii="仿宋" w:eastAsia="仿宋" w:hAnsi="仿宋" w:hint="eastAsia"/>
          <w:sz w:val="24"/>
        </w:rPr>
        <w:t>有效期限：</w:t>
      </w:r>
      <w:r>
        <w:rPr>
          <w:rFonts w:ascii="仿宋" w:eastAsia="仿宋" w:hAnsi="仿宋"/>
          <w:sz w:val="24"/>
        </w:rPr>
        <w:t>2021年01月02日</w:t>
      </w:r>
    </w:p>
    <w:p w:rsidR="00A06D57" w:rsidRDefault="00B03931">
      <w:pPr>
        <w:spacing w:line="520" w:lineRule="exact"/>
        <w:ind w:firstLineChars="250" w:firstLine="600"/>
        <w:rPr>
          <w:rFonts w:ascii="仿宋" w:eastAsia="仿宋" w:hAnsi="仿宋"/>
          <w:sz w:val="24"/>
        </w:rPr>
      </w:pPr>
      <w:r>
        <w:rPr>
          <w:rFonts w:ascii="仿宋" w:eastAsia="仿宋" w:hAnsi="仿宋" w:hint="eastAsia"/>
          <w:sz w:val="24"/>
        </w:rPr>
        <w:t>统一社会信用代码：</w:t>
      </w:r>
      <w:r>
        <w:rPr>
          <w:rFonts w:ascii="仿宋" w:eastAsia="仿宋" w:hAnsi="仿宋"/>
          <w:sz w:val="24"/>
        </w:rPr>
        <w:t>91530100797248758P</w:t>
      </w:r>
    </w:p>
    <w:p w:rsidR="00A06D57" w:rsidRDefault="00B03931">
      <w:pPr>
        <w:spacing w:line="520" w:lineRule="exact"/>
        <w:ind w:firstLineChars="250" w:firstLine="600"/>
        <w:rPr>
          <w:rFonts w:ascii="仿宋" w:eastAsia="仿宋" w:hAnsi="仿宋"/>
          <w:sz w:val="24"/>
        </w:rPr>
      </w:pPr>
      <w:r>
        <w:rPr>
          <w:rFonts w:ascii="仿宋" w:eastAsia="仿宋" w:hAnsi="仿宋" w:hint="eastAsia"/>
          <w:sz w:val="24"/>
        </w:rPr>
        <w:t>地址：昆明市白云路与穿金路交叉口金尚俊园三期</w:t>
      </w:r>
      <w:r>
        <w:rPr>
          <w:rFonts w:ascii="仿宋" w:eastAsia="仿宋" w:hAnsi="仿宋"/>
          <w:sz w:val="24"/>
        </w:rPr>
        <w:t>1幢（金尚壹号）9层901号</w:t>
      </w:r>
    </w:p>
    <w:p w:rsidR="00A06D57" w:rsidRDefault="00B03931">
      <w:pPr>
        <w:spacing w:line="520" w:lineRule="exact"/>
        <w:ind w:firstLineChars="250" w:firstLine="600"/>
        <w:rPr>
          <w:rFonts w:ascii="仿宋" w:eastAsia="仿宋" w:hAnsi="仿宋"/>
          <w:sz w:val="24"/>
        </w:rPr>
      </w:pPr>
      <w:r>
        <w:rPr>
          <w:rFonts w:ascii="仿宋" w:eastAsia="仿宋" w:hAnsi="仿宋" w:hint="eastAsia"/>
          <w:sz w:val="24"/>
        </w:rPr>
        <w:t>电话：</w:t>
      </w:r>
      <w:r>
        <w:rPr>
          <w:rFonts w:ascii="仿宋" w:eastAsia="仿宋" w:hAnsi="仿宋"/>
          <w:sz w:val="24"/>
        </w:rPr>
        <w:t xml:space="preserve"> </w:t>
      </w:r>
      <w:bookmarkStart w:id="26" w:name="_Toc420398880"/>
      <w:r>
        <w:rPr>
          <w:rFonts w:ascii="仿宋" w:eastAsia="仿宋" w:hAnsi="仿宋"/>
          <w:sz w:val="24"/>
        </w:rPr>
        <w:t>(0871)63316177</w:t>
      </w:r>
    </w:p>
    <w:p w:rsidR="00A06D57" w:rsidRDefault="00B03931">
      <w:pPr>
        <w:spacing w:line="520" w:lineRule="exact"/>
        <w:outlineLvl w:val="1"/>
        <w:rPr>
          <w:rFonts w:ascii="仿宋" w:eastAsia="仿宋" w:hAnsi="仿宋"/>
          <w:b/>
          <w:sz w:val="28"/>
          <w:szCs w:val="28"/>
        </w:rPr>
      </w:pPr>
      <w:bookmarkStart w:id="27" w:name="_Toc432601094"/>
      <w:bookmarkStart w:id="28" w:name="_Toc46821832"/>
      <w:r>
        <w:rPr>
          <w:rFonts w:ascii="仿宋" w:eastAsia="仿宋" w:hAnsi="仿宋" w:hint="eastAsia"/>
          <w:b/>
          <w:sz w:val="28"/>
          <w:szCs w:val="28"/>
        </w:rPr>
        <w:t>三、估价目的</w:t>
      </w:r>
      <w:bookmarkEnd w:id="27"/>
      <w:bookmarkEnd w:id="28"/>
    </w:p>
    <w:p w:rsidR="00A06D57" w:rsidRDefault="00B03931">
      <w:pPr>
        <w:spacing w:line="560" w:lineRule="exact"/>
        <w:ind w:firstLine="556"/>
        <w:rPr>
          <w:rFonts w:ascii="仿宋" w:eastAsia="仿宋" w:hAnsi="仿宋"/>
          <w:sz w:val="24"/>
        </w:rPr>
      </w:pPr>
      <w:r>
        <w:rPr>
          <w:rFonts w:ascii="仿宋" w:eastAsia="仿宋" w:hAnsi="仿宋" w:hint="eastAsia"/>
          <w:sz w:val="24"/>
        </w:rPr>
        <w:t>为估价委托人执行案件的需要提供价值参考意见而对标的物市场价值进行评估。</w:t>
      </w:r>
    </w:p>
    <w:p w:rsidR="00A06D57" w:rsidRDefault="00B03931">
      <w:pPr>
        <w:spacing w:line="520" w:lineRule="exact"/>
        <w:outlineLvl w:val="1"/>
        <w:rPr>
          <w:rFonts w:ascii="仿宋" w:eastAsia="仿宋" w:hAnsi="仿宋"/>
          <w:b/>
          <w:sz w:val="28"/>
          <w:szCs w:val="28"/>
        </w:rPr>
      </w:pPr>
      <w:bookmarkStart w:id="29" w:name="_Toc432601095"/>
      <w:bookmarkStart w:id="30" w:name="_Toc46821833"/>
      <w:r>
        <w:rPr>
          <w:rFonts w:ascii="仿宋" w:eastAsia="仿宋" w:hAnsi="仿宋" w:hint="eastAsia"/>
          <w:b/>
          <w:sz w:val="28"/>
          <w:szCs w:val="28"/>
        </w:rPr>
        <w:t>四、估价对象</w:t>
      </w:r>
      <w:bookmarkEnd w:id="29"/>
      <w:bookmarkEnd w:id="30"/>
    </w:p>
    <w:p w:rsidR="00A06D57" w:rsidRDefault="00B03931">
      <w:pPr>
        <w:spacing w:line="360" w:lineRule="auto"/>
        <w:ind w:firstLine="555"/>
        <w:rPr>
          <w:rFonts w:ascii="仿宋" w:eastAsia="仿宋" w:hAnsi="仿宋"/>
          <w:b/>
          <w:sz w:val="24"/>
        </w:rPr>
      </w:pPr>
      <w:bookmarkStart w:id="31" w:name="_Toc432601096"/>
      <w:bookmarkEnd w:id="26"/>
      <w:r>
        <w:rPr>
          <w:rFonts w:ascii="仿宋" w:eastAsia="仿宋" w:hAnsi="仿宋"/>
          <w:b/>
          <w:sz w:val="24"/>
        </w:rPr>
        <w:t>1</w:t>
      </w:r>
      <w:r>
        <w:rPr>
          <w:rFonts w:ascii="仿宋" w:eastAsia="仿宋" w:hAnsi="仿宋" w:hint="eastAsia"/>
          <w:b/>
          <w:sz w:val="24"/>
        </w:rPr>
        <w:t>、估价范围</w:t>
      </w:r>
    </w:p>
    <w:p w:rsidR="00A06D57" w:rsidRDefault="00B03931">
      <w:pPr>
        <w:spacing w:line="560" w:lineRule="exact"/>
        <w:ind w:firstLine="556"/>
        <w:rPr>
          <w:rFonts w:ascii="仿宋" w:eastAsia="仿宋" w:hAnsi="仿宋"/>
          <w:sz w:val="24"/>
        </w:rPr>
      </w:pPr>
      <w:r>
        <w:rPr>
          <w:rFonts w:ascii="仿宋" w:eastAsia="仿宋" w:hAnsi="仿宋" w:hint="eastAsia"/>
          <w:sz w:val="24"/>
        </w:rPr>
        <w:t>根据估价委托人提供的《昆明市中级人民法院评估委托书》、普洱市景谷傣族彝族自治县城建档案馆提供的《景谷县房地产交易管理所档案摘抄表》及</w:t>
      </w:r>
      <w:r w:rsidR="00435E01">
        <w:rPr>
          <w:rFonts w:ascii="仿宋" w:eastAsia="仿宋" w:hAnsi="仿宋" w:hint="eastAsia"/>
          <w:sz w:val="24"/>
        </w:rPr>
        <w:t>申请人、被申请人提供的估价对象所在土地的《国有土地使用证》及其中一块宗地的《土地登记卡》</w:t>
      </w:r>
      <w:r>
        <w:rPr>
          <w:rFonts w:ascii="仿宋" w:eastAsia="仿宋" w:hAnsi="仿宋" w:hint="eastAsia"/>
          <w:sz w:val="24"/>
        </w:rPr>
        <w:t>等资料，本次估价对象为</w:t>
      </w:r>
      <w:r>
        <w:rPr>
          <w:rFonts w:ascii="仿宋" w:eastAsia="仿宋" w:hAnsi="仿宋" w:hint="eastAsia"/>
          <w:snapToGrid w:val="0"/>
          <w:kern w:val="0"/>
          <w:sz w:val="24"/>
        </w:rPr>
        <w:t>普洱市景谷县森林大道16号</w:t>
      </w:r>
      <w:r w:rsidR="00435E01">
        <w:rPr>
          <w:rFonts w:ascii="仿宋" w:eastAsia="仿宋" w:hAnsi="仿宋" w:hint="eastAsia"/>
          <w:snapToGrid w:val="0"/>
          <w:kern w:val="0"/>
          <w:sz w:val="24"/>
        </w:rPr>
        <w:t>23套商铺及12套住宅</w:t>
      </w:r>
      <w:r>
        <w:rPr>
          <w:rFonts w:ascii="仿宋" w:eastAsia="仿宋" w:hAnsi="仿宋" w:hint="eastAsia"/>
          <w:snapToGrid w:val="0"/>
          <w:kern w:val="0"/>
          <w:sz w:val="24"/>
        </w:rPr>
        <w:t>共计35套房地产</w:t>
      </w:r>
      <w:r>
        <w:rPr>
          <w:rFonts w:ascii="仿宋" w:eastAsia="仿宋" w:hAnsi="仿宋" w:hint="eastAsia"/>
          <w:sz w:val="24"/>
        </w:rPr>
        <w:t>，建筑面积共计为</w:t>
      </w:r>
      <w:r>
        <w:rPr>
          <w:rFonts w:ascii="仿宋" w:eastAsia="仿宋" w:hAnsi="仿宋"/>
          <w:sz w:val="24"/>
        </w:rPr>
        <w:t>2838.61㎡，</w:t>
      </w:r>
      <w:r>
        <w:rPr>
          <w:rFonts w:ascii="仿宋" w:eastAsia="仿宋" w:hAnsi="仿宋" w:hint="eastAsia"/>
          <w:sz w:val="24"/>
        </w:rPr>
        <w:t>本次估价范围包括房屋的所有权和所</w:t>
      </w:r>
      <w:r w:rsidR="00435E01">
        <w:rPr>
          <w:rFonts w:ascii="仿宋" w:eastAsia="仿宋" w:hAnsi="仿宋" w:hint="eastAsia"/>
          <w:sz w:val="24"/>
        </w:rPr>
        <w:t>分摊</w:t>
      </w:r>
      <w:r>
        <w:rPr>
          <w:rFonts w:ascii="仿宋" w:eastAsia="仿宋" w:hAnsi="仿宋" w:hint="eastAsia"/>
          <w:sz w:val="24"/>
        </w:rPr>
        <w:t>土地在剩余使用年期的使用权、房屋室内装修以及与房地产不可分割的、满足其使用功能的供水、排水、供电等相关配套设施，不包含室</w:t>
      </w:r>
      <w:r>
        <w:rPr>
          <w:rFonts w:ascii="仿宋" w:eastAsia="仿宋" w:hAnsi="仿宋" w:hint="eastAsia"/>
          <w:sz w:val="24"/>
        </w:rPr>
        <w:lastRenderedPageBreak/>
        <w:t>内家具家电、债权债务及特许经营权。</w:t>
      </w:r>
    </w:p>
    <w:p w:rsidR="00A06D57" w:rsidRDefault="00B03931">
      <w:pPr>
        <w:spacing w:line="360" w:lineRule="auto"/>
        <w:ind w:firstLine="555"/>
        <w:rPr>
          <w:rFonts w:ascii="仿宋" w:eastAsia="仿宋" w:hAnsi="仿宋"/>
          <w:b/>
          <w:sz w:val="24"/>
        </w:rPr>
      </w:pPr>
      <w:bookmarkStart w:id="32" w:name="OLE_LINK1"/>
      <w:r>
        <w:rPr>
          <w:rFonts w:ascii="仿宋" w:eastAsia="仿宋" w:hAnsi="仿宋"/>
          <w:b/>
          <w:sz w:val="24"/>
        </w:rPr>
        <w:t>2、估价对象实物状况</w:t>
      </w:r>
    </w:p>
    <w:p w:rsidR="00A06D57" w:rsidRDefault="00B03931">
      <w:pPr>
        <w:spacing w:line="360" w:lineRule="auto"/>
        <w:ind w:firstLine="555"/>
        <w:rPr>
          <w:rFonts w:ascii="仿宋" w:eastAsia="仿宋" w:hAnsi="仿宋"/>
          <w:sz w:val="24"/>
        </w:rPr>
      </w:pPr>
      <w:r>
        <w:rPr>
          <w:rFonts w:ascii="仿宋" w:eastAsia="仿宋" w:hAnsi="仿宋"/>
          <w:sz w:val="24"/>
        </w:rPr>
        <w:t>2.1建筑物状况</w:t>
      </w:r>
    </w:p>
    <w:p w:rsidR="00A06D57" w:rsidRDefault="00B03931">
      <w:pPr>
        <w:overflowPunct w:val="0"/>
        <w:spacing w:line="450" w:lineRule="exact"/>
        <w:ind w:firstLineChars="236" w:firstLine="566"/>
        <w:rPr>
          <w:rFonts w:ascii="仿宋" w:eastAsia="仿宋" w:hAnsi="仿宋"/>
          <w:snapToGrid w:val="0"/>
          <w:kern w:val="0"/>
          <w:sz w:val="24"/>
        </w:rPr>
      </w:pPr>
      <w:r>
        <w:rPr>
          <w:rFonts w:ascii="仿宋" w:eastAsia="仿宋" w:hAnsi="仿宋" w:hint="eastAsia"/>
          <w:snapToGrid w:val="0"/>
          <w:kern w:val="0"/>
          <w:sz w:val="24"/>
        </w:rPr>
        <w:t>估价对象所在建筑均为钢筋混凝土结构，有电梯，于2</w:t>
      </w:r>
      <w:r>
        <w:rPr>
          <w:rFonts w:ascii="仿宋" w:eastAsia="仿宋" w:hAnsi="仿宋"/>
          <w:snapToGrid w:val="0"/>
          <w:kern w:val="0"/>
          <w:sz w:val="24"/>
        </w:rPr>
        <w:t>013</w:t>
      </w:r>
      <w:r>
        <w:rPr>
          <w:rFonts w:ascii="仿宋" w:eastAsia="仿宋" w:hAnsi="仿宋" w:hint="eastAsia"/>
          <w:snapToGrid w:val="0"/>
          <w:kern w:val="0"/>
          <w:sz w:val="24"/>
        </w:rPr>
        <w:t>年建成使用，外墙为涂料，维护状况</w:t>
      </w:r>
      <w:r>
        <w:rPr>
          <w:rFonts w:ascii="仿宋" w:eastAsia="仿宋" w:hAnsi="仿宋"/>
          <w:snapToGrid w:val="0"/>
          <w:kern w:val="0"/>
          <w:sz w:val="24"/>
        </w:rPr>
        <w:t>正常，使用状况良好</w:t>
      </w:r>
      <w:r>
        <w:rPr>
          <w:rFonts w:ascii="仿宋" w:eastAsia="仿宋" w:hAnsi="仿宋" w:hint="eastAsia"/>
          <w:snapToGrid w:val="0"/>
          <w:kern w:val="0"/>
          <w:sz w:val="24"/>
        </w:rPr>
        <w:t>，物业管理</w:t>
      </w:r>
      <w:r>
        <w:rPr>
          <w:rFonts w:ascii="仿宋" w:eastAsia="仿宋" w:hAnsi="仿宋"/>
          <w:snapToGrid w:val="0"/>
          <w:kern w:val="0"/>
          <w:sz w:val="24"/>
        </w:rPr>
        <w:t>较好</w:t>
      </w:r>
      <w:r>
        <w:rPr>
          <w:rFonts w:ascii="仿宋" w:eastAsia="仿宋" w:hAnsi="仿宋" w:hint="eastAsia"/>
          <w:snapToGrid w:val="0"/>
          <w:kern w:val="0"/>
          <w:sz w:val="24"/>
        </w:rPr>
        <w:t>，配套设施较齐全。具体状况详见下表</w:t>
      </w:r>
      <w:r w:rsidR="00435E01">
        <w:rPr>
          <w:rFonts w:ascii="仿宋" w:eastAsia="仿宋" w:hAnsi="仿宋" w:hint="eastAsia"/>
          <w:snapToGrid w:val="0"/>
          <w:kern w:val="0"/>
          <w:sz w:val="24"/>
        </w:rPr>
        <w:t>：</w:t>
      </w:r>
    </w:p>
    <w:tbl>
      <w:tblPr>
        <w:tblW w:w="9380"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1519"/>
        <w:gridCol w:w="567"/>
        <w:gridCol w:w="850"/>
        <w:gridCol w:w="676"/>
        <w:gridCol w:w="850"/>
        <w:gridCol w:w="709"/>
        <w:gridCol w:w="1276"/>
        <w:gridCol w:w="992"/>
        <w:gridCol w:w="709"/>
        <w:gridCol w:w="742"/>
      </w:tblGrid>
      <w:tr w:rsidR="00D92191" w:rsidRPr="00D92191" w:rsidTr="00D92191">
        <w:trPr>
          <w:cantSplit/>
          <w:trHeight w:val="525"/>
          <w:jc w:val="center"/>
        </w:trPr>
        <w:tc>
          <w:tcPr>
            <w:tcW w:w="490" w:type="dxa"/>
            <w:shd w:val="clear" w:color="auto" w:fill="auto"/>
            <w:noWrap/>
            <w:vAlign w:val="center"/>
          </w:tcPr>
          <w:p w:rsidR="00A06D57" w:rsidRPr="00D92191" w:rsidRDefault="00FE31D7">
            <w:pPr>
              <w:spacing w:line="270"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估价对象</w:t>
            </w:r>
          </w:p>
        </w:tc>
        <w:tc>
          <w:tcPr>
            <w:tcW w:w="1519" w:type="dxa"/>
            <w:shd w:val="clear" w:color="auto" w:fill="auto"/>
            <w:vAlign w:val="center"/>
          </w:tcPr>
          <w:p w:rsidR="00A06D57" w:rsidRPr="00D92191" w:rsidRDefault="00FE31D7">
            <w:pPr>
              <w:spacing w:line="270" w:lineRule="exact"/>
              <w:jc w:val="center"/>
              <w:rPr>
                <w:rFonts w:ascii="仿宋" w:eastAsia="仿宋" w:hAnsi="仿宋"/>
                <w:b/>
                <w:snapToGrid w:val="0"/>
                <w:spacing w:val="-25"/>
                <w:kern w:val="0"/>
                <w:sz w:val="18"/>
                <w:szCs w:val="18"/>
              </w:rPr>
            </w:pPr>
            <w:r w:rsidRPr="00FE31D7">
              <w:rPr>
                <w:rFonts w:ascii="仿宋" w:eastAsia="仿宋" w:hAnsi="仿宋" w:hint="eastAsia"/>
                <w:b/>
                <w:snapToGrid w:val="0"/>
                <w:spacing w:val="-25"/>
                <w:kern w:val="0"/>
                <w:sz w:val="18"/>
                <w:szCs w:val="18"/>
              </w:rPr>
              <w:t>房屋坐落</w:t>
            </w:r>
          </w:p>
        </w:tc>
        <w:tc>
          <w:tcPr>
            <w:tcW w:w="567" w:type="dxa"/>
            <w:shd w:val="clear" w:color="auto" w:fill="auto"/>
            <w:vAlign w:val="center"/>
          </w:tcPr>
          <w:p w:rsidR="00A06D57" w:rsidRPr="00D92191" w:rsidRDefault="00FE31D7">
            <w:pPr>
              <w:widowControl/>
              <w:jc w:val="center"/>
              <w:rPr>
                <w:rFonts w:ascii="仿宋" w:eastAsia="仿宋" w:hAnsi="仿宋" w:cs="宋体"/>
                <w:b/>
                <w:bCs/>
                <w:color w:val="000000"/>
                <w:spacing w:val="-25"/>
                <w:kern w:val="0"/>
                <w:sz w:val="18"/>
                <w:szCs w:val="18"/>
              </w:rPr>
            </w:pPr>
            <w:r w:rsidRPr="00FE31D7">
              <w:rPr>
                <w:rFonts w:ascii="仿宋" w:eastAsia="仿宋" w:hAnsi="仿宋" w:cs="宋体" w:hint="eastAsia"/>
                <w:b/>
                <w:bCs/>
                <w:color w:val="000000"/>
                <w:spacing w:val="-25"/>
                <w:kern w:val="0"/>
                <w:sz w:val="18"/>
                <w:szCs w:val="18"/>
              </w:rPr>
              <w:t>总层数</w:t>
            </w:r>
          </w:p>
        </w:tc>
        <w:tc>
          <w:tcPr>
            <w:tcW w:w="850" w:type="dxa"/>
            <w:shd w:val="clear" w:color="auto" w:fill="auto"/>
            <w:vAlign w:val="center"/>
          </w:tcPr>
          <w:p w:rsidR="00A06D57" w:rsidRPr="00D92191" w:rsidRDefault="00FE31D7">
            <w:pPr>
              <w:widowControl/>
              <w:jc w:val="center"/>
              <w:rPr>
                <w:rFonts w:ascii="仿宋" w:eastAsia="仿宋" w:hAnsi="仿宋" w:cs="宋体"/>
                <w:b/>
                <w:bCs/>
                <w:color w:val="000000"/>
                <w:spacing w:val="-25"/>
                <w:kern w:val="0"/>
                <w:sz w:val="18"/>
                <w:szCs w:val="18"/>
              </w:rPr>
            </w:pPr>
            <w:r w:rsidRPr="00FE31D7">
              <w:rPr>
                <w:rFonts w:ascii="仿宋" w:eastAsia="仿宋" w:hAnsi="仿宋" w:cs="宋体" w:hint="eastAsia"/>
                <w:b/>
                <w:bCs/>
                <w:color w:val="000000"/>
                <w:spacing w:val="-25"/>
                <w:kern w:val="0"/>
                <w:sz w:val="18"/>
                <w:szCs w:val="18"/>
              </w:rPr>
              <w:t>档案记载所在层</w:t>
            </w:r>
          </w:p>
        </w:tc>
        <w:tc>
          <w:tcPr>
            <w:tcW w:w="676" w:type="dxa"/>
            <w:shd w:val="clear" w:color="auto" w:fill="auto"/>
            <w:vAlign w:val="center"/>
          </w:tcPr>
          <w:p w:rsidR="00A06D57" w:rsidRPr="00D92191" w:rsidRDefault="00FE31D7">
            <w:pPr>
              <w:widowControl/>
              <w:jc w:val="center"/>
              <w:rPr>
                <w:rFonts w:ascii="仿宋" w:eastAsia="仿宋" w:hAnsi="仿宋" w:cs="宋体"/>
                <w:b/>
                <w:bCs/>
                <w:color w:val="000000"/>
                <w:spacing w:val="-25"/>
                <w:kern w:val="0"/>
                <w:sz w:val="18"/>
                <w:szCs w:val="18"/>
              </w:rPr>
            </w:pPr>
            <w:r w:rsidRPr="00FE31D7">
              <w:rPr>
                <w:rFonts w:ascii="仿宋" w:eastAsia="仿宋" w:hAnsi="仿宋" w:cs="宋体" w:hint="eastAsia"/>
                <w:b/>
                <w:bCs/>
                <w:color w:val="000000"/>
                <w:spacing w:val="-25"/>
                <w:kern w:val="0"/>
                <w:sz w:val="18"/>
                <w:szCs w:val="18"/>
              </w:rPr>
              <w:t>实际所在层</w:t>
            </w:r>
          </w:p>
        </w:tc>
        <w:tc>
          <w:tcPr>
            <w:tcW w:w="850" w:type="dxa"/>
            <w:shd w:val="clear" w:color="auto" w:fill="auto"/>
            <w:vAlign w:val="center"/>
          </w:tcPr>
          <w:p w:rsidR="00A06D57" w:rsidRPr="00D92191" w:rsidRDefault="00FE31D7">
            <w:pPr>
              <w:widowControl/>
              <w:jc w:val="center"/>
              <w:rPr>
                <w:rFonts w:ascii="仿宋" w:eastAsia="仿宋" w:hAnsi="仿宋" w:cs="宋体"/>
                <w:b/>
                <w:bCs/>
                <w:color w:val="000000"/>
                <w:spacing w:val="-25"/>
                <w:kern w:val="0"/>
                <w:sz w:val="18"/>
                <w:szCs w:val="18"/>
              </w:rPr>
            </w:pPr>
            <w:r w:rsidRPr="00FE31D7">
              <w:rPr>
                <w:rFonts w:ascii="仿宋" w:eastAsia="仿宋" w:hAnsi="仿宋" w:cs="宋体" w:hint="eastAsia"/>
                <w:b/>
                <w:bCs/>
                <w:color w:val="000000"/>
                <w:spacing w:val="-25"/>
                <w:kern w:val="0"/>
                <w:sz w:val="18"/>
                <w:szCs w:val="18"/>
              </w:rPr>
              <w:t>设计用途</w:t>
            </w:r>
          </w:p>
        </w:tc>
        <w:tc>
          <w:tcPr>
            <w:tcW w:w="709" w:type="dxa"/>
            <w:shd w:val="clear" w:color="auto" w:fill="auto"/>
            <w:vAlign w:val="center"/>
          </w:tcPr>
          <w:p w:rsidR="00A06D57" w:rsidRPr="00D92191" w:rsidRDefault="00FE31D7">
            <w:pPr>
              <w:widowControl/>
              <w:jc w:val="center"/>
              <w:rPr>
                <w:rFonts w:ascii="仿宋" w:eastAsia="仿宋" w:hAnsi="仿宋" w:cs="宋体"/>
                <w:b/>
                <w:bCs/>
                <w:color w:val="000000"/>
                <w:spacing w:val="-25"/>
                <w:kern w:val="0"/>
                <w:sz w:val="18"/>
                <w:szCs w:val="18"/>
              </w:rPr>
            </w:pPr>
            <w:r w:rsidRPr="00FE31D7">
              <w:rPr>
                <w:rFonts w:ascii="仿宋" w:eastAsia="仿宋" w:hAnsi="仿宋" w:cs="宋体" w:hint="eastAsia"/>
                <w:b/>
                <w:bCs/>
                <w:color w:val="000000"/>
                <w:spacing w:val="-25"/>
                <w:kern w:val="0"/>
                <w:sz w:val="18"/>
                <w:szCs w:val="18"/>
              </w:rPr>
              <w:t>建筑面积（㎡）</w:t>
            </w:r>
          </w:p>
        </w:tc>
        <w:tc>
          <w:tcPr>
            <w:tcW w:w="1276" w:type="dxa"/>
            <w:vAlign w:val="center"/>
          </w:tcPr>
          <w:p w:rsidR="00A06D57" w:rsidRPr="00D92191" w:rsidRDefault="00FE31D7">
            <w:pPr>
              <w:widowControl/>
              <w:jc w:val="center"/>
              <w:rPr>
                <w:rFonts w:ascii="仿宋" w:eastAsia="仿宋" w:hAnsi="仿宋" w:cs="宋体"/>
                <w:b/>
                <w:bCs/>
                <w:color w:val="000000"/>
                <w:spacing w:val="-25"/>
                <w:kern w:val="0"/>
                <w:sz w:val="18"/>
                <w:szCs w:val="18"/>
              </w:rPr>
            </w:pPr>
            <w:r w:rsidRPr="00FE31D7">
              <w:rPr>
                <w:rFonts w:ascii="仿宋" w:eastAsia="仿宋" w:hAnsi="仿宋" w:hint="eastAsia"/>
                <w:b/>
                <w:bCs/>
                <w:color w:val="000000"/>
                <w:spacing w:val="-25"/>
                <w:sz w:val="18"/>
                <w:szCs w:val="18"/>
              </w:rPr>
              <w:t>实际用途</w:t>
            </w:r>
          </w:p>
        </w:tc>
        <w:tc>
          <w:tcPr>
            <w:tcW w:w="992" w:type="dxa"/>
            <w:vAlign w:val="center"/>
          </w:tcPr>
          <w:p w:rsidR="00A06D57" w:rsidRPr="00D92191" w:rsidRDefault="00FE31D7">
            <w:pPr>
              <w:widowControl/>
              <w:jc w:val="center"/>
              <w:rPr>
                <w:rFonts w:ascii="仿宋" w:eastAsia="仿宋" w:hAnsi="仿宋" w:cs="宋体"/>
                <w:b/>
                <w:bCs/>
                <w:color w:val="000000"/>
                <w:spacing w:val="-25"/>
                <w:kern w:val="0"/>
                <w:sz w:val="18"/>
                <w:szCs w:val="18"/>
              </w:rPr>
            </w:pPr>
            <w:r w:rsidRPr="00FE31D7">
              <w:rPr>
                <w:rFonts w:ascii="仿宋" w:eastAsia="仿宋" w:hAnsi="仿宋" w:hint="eastAsia"/>
                <w:b/>
                <w:bCs/>
                <w:color w:val="000000"/>
                <w:spacing w:val="-25"/>
                <w:sz w:val="18"/>
                <w:szCs w:val="18"/>
              </w:rPr>
              <w:t>所在位置</w:t>
            </w:r>
            <w:r w:rsidRPr="00FE31D7">
              <w:rPr>
                <w:rFonts w:ascii="仿宋" w:eastAsia="仿宋" w:hAnsi="仿宋"/>
                <w:b/>
                <w:bCs/>
                <w:color w:val="000000"/>
                <w:spacing w:val="-25"/>
                <w:sz w:val="18"/>
                <w:szCs w:val="18"/>
              </w:rPr>
              <w:t>/户型</w:t>
            </w:r>
          </w:p>
        </w:tc>
        <w:tc>
          <w:tcPr>
            <w:tcW w:w="709" w:type="dxa"/>
            <w:vAlign w:val="center"/>
          </w:tcPr>
          <w:p w:rsidR="00A06D57" w:rsidRPr="00D92191" w:rsidRDefault="00FE31D7">
            <w:pPr>
              <w:widowControl/>
              <w:jc w:val="center"/>
              <w:rPr>
                <w:rFonts w:ascii="仿宋" w:eastAsia="仿宋" w:hAnsi="仿宋" w:cs="宋体"/>
                <w:b/>
                <w:bCs/>
                <w:color w:val="000000"/>
                <w:spacing w:val="-25"/>
                <w:kern w:val="0"/>
                <w:sz w:val="18"/>
                <w:szCs w:val="18"/>
              </w:rPr>
            </w:pPr>
            <w:r w:rsidRPr="00FE31D7">
              <w:rPr>
                <w:rFonts w:ascii="仿宋" w:eastAsia="仿宋" w:hAnsi="仿宋" w:hint="eastAsia"/>
                <w:b/>
                <w:bCs/>
                <w:color w:val="000000"/>
                <w:spacing w:val="-25"/>
                <w:sz w:val="18"/>
                <w:szCs w:val="18"/>
              </w:rPr>
              <w:t>临路状况</w:t>
            </w:r>
            <w:r w:rsidRPr="00FE31D7">
              <w:rPr>
                <w:rFonts w:ascii="仿宋" w:eastAsia="仿宋" w:hAnsi="仿宋"/>
                <w:b/>
                <w:bCs/>
                <w:color w:val="000000"/>
                <w:spacing w:val="-25"/>
                <w:sz w:val="18"/>
                <w:szCs w:val="18"/>
              </w:rPr>
              <w:t>/朝向</w:t>
            </w:r>
          </w:p>
        </w:tc>
        <w:tc>
          <w:tcPr>
            <w:tcW w:w="742" w:type="dxa"/>
            <w:vAlign w:val="center"/>
          </w:tcPr>
          <w:p w:rsidR="00A06D57" w:rsidRPr="00D92191" w:rsidRDefault="00FE31D7">
            <w:pPr>
              <w:widowControl/>
              <w:jc w:val="center"/>
              <w:rPr>
                <w:rFonts w:ascii="仿宋" w:eastAsia="仿宋" w:hAnsi="仿宋" w:cs="宋体"/>
                <w:b/>
                <w:bCs/>
                <w:color w:val="000000"/>
                <w:spacing w:val="-25"/>
                <w:kern w:val="0"/>
                <w:sz w:val="18"/>
                <w:szCs w:val="18"/>
              </w:rPr>
            </w:pPr>
            <w:r w:rsidRPr="00FE31D7">
              <w:rPr>
                <w:rFonts w:ascii="仿宋" w:eastAsia="仿宋" w:hAnsi="仿宋" w:hint="eastAsia"/>
                <w:b/>
                <w:bCs/>
                <w:color w:val="000000"/>
                <w:spacing w:val="-25"/>
                <w:sz w:val="18"/>
                <w:szCs w:val="18"/>
              </w:rPr>
              <w:t>装修</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40.65</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香满裕菜馆后厨</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小区主门入口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临小区内道路</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普装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16号（财富新城）1幢3室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120.63</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香满裕菜馆</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小区主门入口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普装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16号（财富新城）1幢5室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116.87</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景谷县方圆建筑有限公司</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普装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16号（财富新城）1幢12室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57.77</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空置</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小区内单元门口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未能进入室内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16号（财富新城）1幢13室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28.89</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空置</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小区内单元门口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未能进入室内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6</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16号（财富新城）2幢3室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44.6</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鼎欣烟酒</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小区主门入口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未能进入室内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7</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16号（财富新城）2幢5室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37.35</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空置</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二层背街商铺</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不临路</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未能进入室内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8</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16号（财富新城）2幢6室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32.66</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博尚网络</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小区出入口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中装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16号（财富新城）2幢7室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77.76</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博尚网络</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小区出入口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中装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10</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16号（财富新城）2幢8室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87.12</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博尚网络</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小区出入口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中装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16号（财富新城）2幢9室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77.54</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博尚网络</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小区出入口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中装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16号（财富新城）2幢10室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97.88</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博尚网络</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小区出入口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中装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13</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16号（财富新城）2幢11室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74.19</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博尚网络</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小区出入口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中装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14</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16号（财富新城）2幢12室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89.62</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博尚网络</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小区出入口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中装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16号（财富新城）2幢13室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58.18</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博尚网络</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小区出入口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中装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16</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16号（财富新城）2幢14室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26.66</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博尚网络</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小区出入口</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中装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17</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16号（财富新城）6幢1室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107.26</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普洱航帆教育</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小区内道路</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小区内道路</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未能进入室内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18</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16号（财富新城）6幢2室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118.52</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普洱优创企业管理咨询有限公司</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小区内道路</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小区内道路</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未能进入室内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19</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16号（财富新城）6幢4室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58.23</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啊叁早晚点</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小区内道路</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小区内道路</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普装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lastRenderedPageBreak/>
              <w:t>20</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16号（财富新城）6幢5室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49.03</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空置</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小区内道路</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小区内道路</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21</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16号（财富新城）1幢9室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97.67</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景东烧烤</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未能进入室内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22</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16号（财富新城）1幢10室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108.5</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财富新城营销中心</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临森林大道旁</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中装</w:t>
            </w:r>
          </w:p>
        </w:tc>
      </w:tr>
      <w:tr w:rsidR="00D92191" w:rsidRPr="00D92191" w:rsidTr="00D92191">
        <w:trPr>
          <w:cantSplit/>
          <w:trHeight w:val="270"/>
          <w:jc w:val="center"/>
        </w:trPr>
        <w:tc>
          <w:tcPr>
            <w:tcW w:w="49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23</w:t>
            </w:r>
          </w:p>
        </w:tc>
        <w:tc>
          <w:tcPr>
            <w:tcW w:w="151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16号（财富新城）1幢11室</w:t>
            </w:r>
          </w:p>
        </w:tc>
        <w:tc>
          <w:tcPr>
            <w:tcW w:w="567"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w:t>
            </w:r>
          </w:p>
        </w:tc>
        <w:tc>
          <w:tcPr>
            <w:tcW w:w="676"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商住小区（商铺）</w:t>
            </w:r>
          </w:p>
        </w:tc>
        <w:tc>
          <w:tcPr>
            <w:tcW w:w="709" w:type="dxa"/>
            <w:shd w:val="clear" w:color="auto" w:fill="auto"/>
            <w:noWrap/>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52.08</w:t>
            </w:r>
          </w:p>
        </w:tc>
        <w:tc>
          <w:tcPr>
            <w:tcW w:w="1276"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财富新城营销中心</w:t>
            </w:r>
          </w:p>
        </w:tc>
        <w:tc>
          <w:tcPr>
            <w:tcW w:w="99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临森林大道旁</w:t>
            </w:r>
          </w:p>
        </w:tc>
        <w:tc>
          <w:tcPr>
            <w:tcW w:w="709"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临森林大道</w:t>
            </w:r>
          </w:p>
        </w:tc>
        <w:tc>
          <w:tcPr>
            <w:tcW w:w="742" w:type="dxa"/>
            <w:vAlign w:val="center"/>
          </w:tcPr>
          <w:p w:rsidR="00D92191"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中装</w:t>
            </w:r>
          </w:p>
        </w:tc>
      </w:tr>
      <w:tr w:rsidR="00D92191" w:rsidRPr="00D92191" w:rsidTr="00D92191">
        <w:trPr>
          <w:cantSplit/>
          <w:trHeight w:val="270"/>
          <w:jc w:val="center"/>
        </w:trPr>
        <w:tc>
          <w:tcPr>
            <w:tcW w:w="490" w:type="dxa"/>
            <w:shd w:val="clear" w:color="auto" w:fill="auto"/>
            <w:noWrap/>
            <w:vAlign w:val="center"/>
          </w:tcPr>
          <w:p w:rsidR="00A06D57"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24</w:t>
            </w:r>
          </w:p>
        </w:tc>
        <w:tc>
          <w:tcPr>
            <w:tcW w:w="1519" w:type="dxa"/>
            <w:shd w:val="clear" w:color="auto" w:fill="auto"/>
            <w:noWrap/>
            <w:vAlign w:val="center"/>
          </w:tcPr>
          <w:p w:rsidR="00A06D57"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16号（财富新城）1幢-1单元-1501室</w:t>
            </w:r>
          </w:p>
        </w:tc>
        <w:tc>
          <w:tcPr>
            <w:tcW w:w="567" w:type="dxa"/>
            <w:shd w:val="clear" w:color="auto" w:fill="auto"/>
            <w:noWrap/>
            <w:vAlign w:val="center"/>
          </w:tcPr>
          <w:p w:rsidR="00A06D57"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A06D57"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676" w:type="dxa"/>
            <w:shd w:val="clear" w:color="auto" w:fill="auto"/>
            <w:noWrap/>
            <w:vAlign w:val="center"/>
          </w:tcPr>
          <w:p w:rsidR="00A06D57"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A06D57"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A06D57"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92.94</w:t>
            </w:r>
          </w:p>
        </w:tc>
        <w:tc>
          <w:tcPr>
            <w:tcW w:w="1276" w:type="dxa"/>
            <w:vAlign w:val="center"/>
          </w:tcPr>
          <w:p w:rsidR="00A06D57"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A06D57"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w:t>
            </w:r>
            <w:r w:rsidRPr="00FE31D7">
              <w:rPr>
                <w:rFonts w:ascii="仿宋" w:eastAsia="仿宋" w:hAnsi="仿宋" w:hint="eastAsia"/>
                <w:snapToGrid w:val="0"/>
                <w:spacing w:val="-25"/>
                <w:kern w:val="0"/>
                <w:sz w:val="18"/>
                <w:szCs w:val="18"/>
              </w:rPr>
              <w:t>室</w:t>
            </w:r>
            <w:r w:rsidRPr="00FE31D7">
              <w:rPr>
                <w:rFonts w:ascii="仿宋" w:eastAsia="仿宋" w:hAnsi="仿宋"/>
                <w:snapToGrid w:val="0"/>
                <w:spacing w:val="-25"/>
                <w:kern w:val="0"/>
                <w:sz w:val="18"/>
                <w:szCs w:val="18"/>
              </w:rPr>
              <w:t>2</w:t>
            </w:r>
            <w:r w:rsidRPr="00FE31D7">
              <w:rPr>
                <w:rFonts w:ascii="仿宋" w:eastAsia="仿宋" w:hAnsi="仿宋" w:hint="eastAsia"/>
                <w:snapToGrid w:val="0"/>
                <w:spacing w:val="-25"/>
                <w:kern w:val="0"/>
                <w:sz w:val="18"/>
                <w:szCs w:val="18"/>
              </w:rPr>
              <w:t>厅</w:t>
            </w:r>
            <w:r w:rsidRPr="00FE31D7">
              <w:rPr>
                <w:rFonts w:ascii="仿宋" w:eastAsia="仿宋" w:hAnsi="仿宋"/>
                <w:snapToGrid w:val="0"/>
                <w:spacing w:val="-25"/>
                <w:kern w:val="0"/>
                <w:sz w:val="18"/>
                <w:szCs w:val="18"/>
              </w:rPr>
              <w:t>1</w:t>
            </w:r>
            <w:r w:rsidRPr="00FE31D7">
              <w:rPr>
                <w:rFonts w:ascii="仿宋" w:eastAsia="仿宋" w:hAnsi="仿宋" w:hint="eastAsia"/>
                <w:snapToGrid w:val="0"/>
                <w:spacing w:val="-25"/>
                <w:kern w:val="0"/>
                <w:sz w:val="18"/>
                <w:szCs w:val="18"/>
              </w:rPr>
              <w:t>厨</w:t>
            </w:r>
            <w:r w:rsidRPr="00FE31D7">
              <w:rPr>
                <w:rFonts w:ascii="仿宋" w:eastAsia="仿宋" w:hAnsi="仿宋"/>
                <w:snapToGrid w:val="0"/>
                <w:spacing w:val="-25"/>
                <w:kern w:val="0"/>
                <w:sz w:val="18"/>
                <w:szCs w:val="18"/>
              </w:rPr>
              <w:t>1</w:t>
            </w:r>
            <w:r w:rsidRPr="00FE31D7">
              <w:rPr>
                <w:rFonts w:ascii="仿宋" w:eastAsia="仿宋" w:hAnsi="仿宋" w:hint="eastAsia"/>
                <w:snapToGrid w:val="0"/>
                <w:spacing w:val="-25"/>
                <w:kern w:val="0"/>
                <w:sz w:val="18"/>
                <w:szCs w:val="18"/>
              </w:rPr>
              <w:t>卫</w:t>
            </w:r>
            <w:r w:rsidRPr="00FE31D7">
              <w:rPr>
                <w:rFonts w:ascii="仿宋" w:eastAsia="仿宋" w:hAnsi="仿宋"/>
                <w:snapToGrid w:val="0"/>
                <w:spacing w:val="-25"/>
                <w:kern w:val="0"/>
                <w:sz w:val="18"/>
                <w:szCs w:val="18"/>
              </w:rPr>
              <w:t>2阳台</w:t>
            </w:r>
          </w:p>
        </w:tc>
        <w:tc>
          <w:tcPr>
            <w:tcW w:w="709" w:type="dxa"/>
            <w:vAlign w:val="center"/>
          </w:tcPr>
          <w:p w:rsidR="00A06D57"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南北</w:t>
            </w:r>
          </w:p>
        </w:tc>
        <w:tc>
          <w:tcPr>
            <w:tcW w:w="742" w:type="dxa"/>
            <w:vAlign w:val="center"/>
          </w:tcPr>
          <w:p w:rsidR="00A06D57"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25</w:t>
            </w:r>
          </w:p>
        </w:tc>
        <w:tc>
          <w:tcPr>
            <w:tcW w:w="151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16号（财富新城）1-1-1502</w:t>
            </w:r>
          </w:p>
        </w:tc>
        <w:tc>
          <w:tcPr>
            <w:tcW w:w="567"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676"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92.94</w:t>
            </w:r>
          </w:p>
        </w:tc>
        <w:tc>
          <w:tcPr>
            <w:tcW w:w="1276"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3室2厅1厨1卫2阳台</w:t>
            </w:r>
          </w:p>
        </w:tc>
        <w:tc>
          <w:tcPr>
            <w:tcW w:w="709"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南北</w:t>
            </w:r>
          </w:p>
        </w:tc>
        <w:tc>
          <w:tcPr>
            <w:tcW w:w="74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26</w:t>
            </w:r>
          </w:p>
        </w:tc>
        <w:tc>
          <w:tcPr>
            <w:tcW w:w="151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16号（财富新城）1-2-1501</w:t>
            </w:r>
          </w:p>
        </w:tc>
        <w:tc>
          <w:tcPr>
            <w:tcW w:w="567"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676"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92.94</w:t>
            </w:r>
          </w:p>
        </w:tc>
        <w:tc>
          <w:tcPr>
            <w:tcW w:w="1276"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3室2厅1厨1卫2阳台</w:t>
            </w:r>
          </w:p>
        </w:tc>
        <w:tc>
          <w:tcPr>
            <w:tcW w:w="709"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南北</w:t>
            </w:r>
          </w:p>
        </w:tc>
        <w:tc>
          <w:tcPr>
            <w:tcW w:w="74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27</w:t>
            </w:r>
          </w:p>
        </w:tc>
        <w:tc>
          <w:tcPr>
            <w:tcW w:w="151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16号（财富新城）1-2-1502</w:t>
            </w:r>
          </w:p>
        </w:tc>
        <w:tc>
          <w:tcPr>
            <w:tcW w:w="567"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676"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92.94</w:t>
            </w:r>
          </w:p>
        </w:tc>
        <w:tc>
          <w:tcPr>
            <w:tcW w:w="1276"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3室2厅1厨1卫2阳台</w:t>
            </w:r>
          </w:p>
        </w:tc>
        <w:tc>
          <w:tcPr>
            <w:tcW w:w="709"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南北</w:t>
            </w:r>
          </w:p>
        </w:tc>
        <w:tc>
          <w:tcPr>
            <w:tcW w:w="74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28</w:t>
            </w:r>
          </w:p>
        </w:tc>
        <w:tc>
          <w:tcPr>
            <w:tcW w:w="151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16号（财富新城）2-2-1501</w:t>
            </w:r>
          </w:p>
        </w:tc>
        <w:tc>
          <w:tcPr>
            <w:tcW w:w="567"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676"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15</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93.19</w:t>
            </w:r>
          </w:p>
        </w:tc>
        <w:tc>
          <w:tcPr>
            <w:tcW w:w="1276"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3室2厅1厨1卫2阳台</w:t>
            </w:r>
          </w:p>
        </w:tc>
        <w:tc>
          <w:tcPr>
            <w:tcW w:w="709"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南北</w:t>
            </w:r>
          </w:p>
        </w:tc>
        <w:tc>
          <w:tcPr>
            <w:tcW w:w="74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29</w:t>
            </w:r>
          </w:p>
        </w:tc>
        <w:tc>
          <w:tcPr>
            <w:tcW w:w="151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16号（财富新城）3-1-1201</w:t>
            </w:r>
          </w:p>
        </w:tc>
        <w:tc>
          <w:tcPr>
            <w:tcW w:w="567"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76"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93.42</w:t>
            </w:r>
          </w:p>
        </w:tc>
        <w:tc>
          <w:tcPr>
            <w:tcW w:w="1276"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3室2厅1厨1卫2阳台</w:t>
            </w:r>
          </w:p>
        </w:tc>
        <w:tc>
          <w:tcPr>
            <w:tcW w:w="709"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东西</w:t>
            </w:r>
          </w:p>
        </w:tc>
        <w:tc>
          <w:tcPr>
            <w:tcW w:w="74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30</w:t>
            </w:r>
          </w:p>
        </w:tc>
        <w:tc>
          <w:tcPr>
            <w:tcW w:w="151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16号（财富新城）3幢1单元1202室</w:t>
            </w:r>
          </w:p>
        </w:tc>
        <w:tc>
          <w:tcPr>
            <w:tcW w:w="567"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76"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93.42</w:t>
            </w:r>
          </w:p>
        </w:tc>
        <w:tc>
          <w:tcPr>
            <w:tcW w:w="1276"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3室2厅1厨1卫2阳台</w:t>
            </w:r>
          </w:p>
        </w:tc>
        <w:tc>
          <w:tcPr>
            <w:tcW w:w="709"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东西</w:t>
            </w:r>
          </w:p>
        </w:tc>
        <w:tc>
          <w:tcPr>
            <w:tcW w:w="74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31</w:t>
            </w:r>
          </w:p>
        </w:tc>
        <w:tc>
          <w:tcPr>
            <w:tcW w:w="151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16号（财富新城）3幢-2单元-1201室</w:t>
            </w:r>
          </w:p>
        </w:tc>
        <w:tc>
          <w:tcPr>
            <w:tcW w:w="567"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76"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93.42</w:t>
            </w:r>
          </w:p>
        </w:tc>
        <w:tc>
          <w:tcPr>
            <w:tcW w:w="1276"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3室2厅1厨1卫2阳台</w:t>
            </w:r>
          </w:p>
        </w:tc>
        <w:tc>
          <w:tcPr>
            <w:tcW w:w="709"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东西</w:t>
            </w:r>
          </w:p>
        </w:tc>
        <w:tc>
          <w:tcPr>
            <w:tcW w:w="74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32</w:t>
            </w:r>
          </w:p>
        </w:tc>
        <w:tc>
          <w:tcPr>
            <w:tcW w:w="151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16号（财富新城）3幢-2单元-1202室</w:t>
            </w:r>
          </w:p>
        </w:tc>
        <w:tc>
          <w:tcPr>
            <w:tcW w:w="567"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76"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93.42</w:t>
            </w:r>
          </w:p>
        </w:tc>
        <w:tc>
          <w:tcPr>
            <w:tcW w:w="1276"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3室2厅1厨1卫2阳台</w:t>
            </w:r>
          </w:p>
        </w:tc>
        <w:tc>
          <w:tcPr>
            <w:tcW w:w="709"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东西</w:t>
            </w:r>
          </w:p>
        </w:tc>
        <w:tc>
          <w:tcPr>
            <w:tcW w:w="74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33</w:t>
            </w:r>
          </w:p>
        </w:tc>
        <w:tc>
          <w:tcPr>
            <w:tcW w:w="151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16号（财富新城）5幢1单元1202室</w:t>
            </w:r>
          </w:p>
        </w:tc>
        <w:tc>
          <w:tcPr>
            <w:tcW w:w="567"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76"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90.62</w:t>
            </w:r>
          </w:p>
        </w:tc>
        <w:tc>
          <w:tcPr>
            <w:tcW w:w="1276"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3室2厅1厨1卫2阳台</w:t>
            </w:r>
          </w:p>
        </w:tc>
        <w:tc>
          <w:tcPr>
            <w:tcW w:w="709"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南北</w:t>
            </w:r>
          </w:p>
        </w:tc>
        <w:tc>
          <w:tcPr>
            <w:tcW w:w="74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34</w:t>
            </w:r>
          </w:p>
        </w:tc>
        <w:tc>
          <w:tcPr>
            <w:tcW w:w="151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16号（财富新城）5幢2单元1201室</w:t>
            </w:r>
          </w:p>
        </w:tc>
        <w:tc>
          <w:tcPr>
            <w:tcW w:w="567"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76"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124.85</w:t>
            </w:r>
          </w:p>
        </w:tc>
        <w:tc>
          <w:tcPr>
            <w:tcW w:w="1276"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3室2厅1厨2</w:t>
            </w:r>
            <w:r w:rsidRPr="00FE31D7">
              <w:rPr>
                <w:rFonts w:ascii="仿宋" w:eastAsia="仿宋" w:hAnsi="仿宋" w:hint="eastAsia"/>
                <w:snapToGrid w:val="0"/>
                <w:spacing w:val="-25"/>
                <w:kern w:val="0"/>
                <w:sz w:val="18"/>
                <w:szCs w:val="18"/>
              </w:rPr>
              <w:t>卫</w:t>
            </w:r>
            <w:r w:rsidRPr="00FE31D7">
              <w:rPr>
                <w:rFonts w:ascii="仿宋" w:eastAsia="仿宋" w:hAnsi="仿宋"/>
                <w:snapToGrid w:val="0"/>
                <w:spacing w:val="-25"/>
                <w:kern w:val="0"/>
                <w:sz w:val="18"/>
                <w:szCs w:val="18"/>
              </w:rPr>
              <w:t>2阳台</w:t>
            </w:r>
          </w:p>
        </w:tc>
        <w:tc>
          <w:tcPr>
            <w:tcW w:w="709"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南北</w:t>
            </w:r>
          </w:p>
        </w:tc>
        <w:tc>
          <w:tcPr>
            <w:tcW w:w="74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r w:rsidR="00D92191" w:rsidRPr="00D92191" w:rsidTr="00D92191">
        <w:trPr>
          <w:cantSplit/>
          <w:trHeight w:val="270"/>
          <w:jc w:val="center"/>
        </w:trPr>
        <w:tc>
          <w:tcPr>
            <w:tcW w:w="49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35</w:t>
            </w:r>
          </w:p>
        </w:tc>
        <w:tc>
          <w:tcPr>
            <w:tcW w:w="151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景谷县森林大道</w:t>
            </w:r>
            <w:r w:rsidRPr="00FE31D7">
              <w:rPr>
                <w:rFonts w:ascii="仿宋" w:eastAsia="仿宋" w:hAnsi="仿宋"/>
                <w:snapToGrid w:val="0"/>
                <w:spacing w:val="-25"/>
                <w:kern w:val="0"/>
                <w:sz w:val="18"/>
                <w:szCs w:val="18"/>
              </w:rPr>
              <w:t>16号（财富新城）5幢2单元1202室</w:t>
            </w:r>
          </w:p>
        </w:tc>
        <w:tc>
          <w:tcPr>
            <w:tcW w:w="567"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676"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w:t>
            </w:r>
          </w:p>
        </w:tc>
        <w:tc>
          <w:tcPr>
            <w:tcW w:w="850"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商住小区（住宅）</w:t>
            </w:r>
          </w:p>
        </w:tc>
        <w:tc>
          <w:tcPr>
            <w:tcW w:w="709" w:type="dxa"/>
            <w:shd w:val="clear" w:color="auto" w:fill="auto"/>
            <w:noWrap/>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124.85</w:t>
            </w:r>
          </w:p>
        </w:tc>
        <w:tc>
          <w:tcPr>
            <w:tcW w:w="1276"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住宅</w:t>
            </w:r>
          </w:p>
        </w:tc>
        <w:tc>
          <w:tcPr>
            <w:tcW w:w="99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snapToGrid w:val="0"/>
                <w:spacing w:val="-25"/>
                <w:kern w:val="0"/>
                <w:sz w:val="18"/>
                <w:szCs w:val="18"/>
              </w:rPr>
              <w:t>3室2厅1厨2卫2阳台</w:t>
            </w:r>
          </w:p>
        </w:tc>
        <w:tc>
          <w:tcPr>
            <w:tcW w:w="709"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南北</w:t>
            </w:r>
          </w:p>
        </w:tc>
        <w:tc>
          <w:tcPr>
            <w:tcW w:w="742" w:type="dxa"/>
            <w:vAlign w:val="center"/>
          </w:tcPr>
          <w:p w:rsidR="009F790F" w:rsidRPr="00D92191" w:rsidRDefault="00FE31D7">
            <w:pPr>
              <w:spacing w:line="270" w:lineRule="exact"/>
              <w:jc w:val="center"/>
              <w:rPr>
                <w:rFonts w:ascii="仿宋" w:eastAsia="仿宋" w:hAnsi="仿宋"/>
                <w:snapToGrid w:val="0"/>
                <w:spacing w:val="-25"/>
                <w:kern w:val="0"/>
                <w:sz w:val="18"/>
                <w:szCs w:val="18"/>
              </w:rPr>
            </w:pPr>
            <w:r w:rsidRPr="00FE31D7">
              <w:rPr>
                <w:rFonts w:ascii="仿宋" w:eastAsia="仿宋" w:hAnsi="仿宋" w:hint="eastAsia"/>
                <w:snapToGrid w:val="0"/>
                <w:spacing w:val="-25"/>
                <w:kern w:val="0"/>
                <w:sz w:val="18"/>
                <w:szCs w:val="18"/>
              </w:rPr>
              <w:t>毛坯</w:t>
            </w:r>
          </w:p>
        </w:tc>
      </w:tr>
    </w:tbl>
    <w:p w:rsidR="00A06D57" w:rsidRDefault="00B03931">
      <w:pPr>
        <w:overflowPunct w:val="0"/>
        <w:spacing w:line="560" w:lineRule="exact"/>
        <w:ind w:firstLineChars="200" w:firstLine="480"/>
        <w:rPr>
          <w:rFonts w:ascii="仿宋" w:eastAsia="仿宋" w:hAnsi="仿宋"/>
          <w:bCs/>
          <w:sz w:val="24"/>
        </w:rPr>
      </w:pPr>
      <w:r>
        <w:rPr>
          <w:rFonts w:ascii="仿宋" w:eastAsia="仿宋" w:hAnsi="仿宋"/>
          <w:bCs/>
          <w:sz w:val="24"/>
        </w:rPr>
        <w:t>2.2土地状况</w:t>
      </w:r>
    </w:p>
    <w:p w:rsidR="00A06D57" w:rsidRDefault="00B03931">
      <w:pPr>
        <w:overflowPunct w:val="0"/>
        <w:spacing w:line="560" w:lineRule="exact"/>
        <w:ind w:firstLineChars="200" w:firstLine="480"/>
        <w:rPr>
          <w:rFonts w:ascii="仿宋" w:eastAsia="仿宋" w:hAnsi="仿宋"/>
          <w:bCs/>
          <w:sz w:val="24"/>
        </w:rPr>
      </w:pPr>
      <w:r>
        <w:rPr>
          <w:rFonts w:ascii="仿宋" w:eastAsia="仿宋" w:hAnsi="仿宋" w:hint="eastAsia"/>
          <w:bCs/>
          <w:sz w:val="24"/>
        </w:rPr>
        <w:t>估价对象所</w:t>
      </w:r>
      <w:r w:rsidR="00FF4F3C">
        <w:rPr>
          <w:rFonts w:ascii="仿宋" w:eastAsia="仿宋" w:hAnsi="仿宋" w:hint="eastAsia"/>
          <w:bCs/>
          <w:sz w:val="24"/>
        </w:rPr>
        <w:t>在</w:t>
      </w:r>
      <w:r>
        <w:rPr>
          <w:rFonts w:ascii="仿宋" w:eastAsia="仿宋" w:hAnsi="仿宋" w:hint="eastAsia"/>
          <w:bCs/>
          <w:sz w:val="24"/>
        </w:rPr>
        <w:t>宗地</w:t>
      </w:r>
      <w:r w:rsidR="00FF4F3C">
        <w:rPr>
          <w:rFonts w:ascii="仿宋" w:eastAsia="仿宋" w:hAnsi="仿宋" w:hint="eastAsia"/>
          <w:bCs/>
          <w:sz w:val="24"/>
        </w:rPr>
        <w:t>座落为</w:t>
      </w:r>
      <w:r>
        <w:rPr>
          <w:rFonts w:ascii="仿宋" w:eastAsia="仿宋" w:hAnsi="仿宋" w:hint="eastAsia"/>
          <w:bCs/>
          <w:sz w:val="24"/>
        </w:rPr>
        <w:t>景谷县</w:t>
      </w:r>
      <w:r w:rsidR="00FF4F3C">
        <w:rPr>
          <w:rFonts w:ascii="仿宋" w:eastAsia="仿宋" w:hAnsi="仿宋" w:hint="eastAsia"/>
          <w:bCs/>
          <w:sz w:val="24"/>
        </w:rPr>
        <w:t>江东滨河东路法院东侧</w:t>
      </w:r>
      <w:r w:rsidR="00514B27">
        <w:rPr>
          <w:rFonts w:ascii="仿宋" w:eastAsia="仿宋" w:hAnsi="仿宋" w:hint="eastAsia"/>
          <w:bCs/>
          <w:sz w:val="24"/>
        </w:rPr>
        <w:t>、景谷县滨河东路法院东侧</w:t>
      </w:r>
      <w:r>
        <w:rPr>
          <w:rFonts w:ascii="仿宋" w:eastAsia="仿宋" w:hAnsi="仿宋" w:hint="eastAsia"/>
          <w:bCs/>
          <w:sz w:val="24"/>
        </w:rPr>
        <w:t>，土地使用权人为</w:t>
      </w:r>
      <w:r w:rsidR="00FF4F3C">
        <w:rPr>
          <w:rFonts w:ascii="仿宋" w:eastAsia="仿宋" w:hAnsi="仿宋" w:hint="eastAsia"/>
          <w:bCs/>
          <w:sz w:val="24"/>
        </w:rPr>
        <w:t>景谷福泽房地产开发有限公司</w:t>
      </w:r>
      <w:r>
        <w:rPr>
          <w:rFonts w:ascii="仿宋" w:eastAsia="仿宋" w:hAnsi="仿宋" w:hint="eastAsia"/>
          <w:bCs/>
          <w:sz w:val="24"/>
        </w:rPr>
        <w:t>，地类（用途）为城镇混合住宅用地</w:t>
      </w:r>
      <w:r w:rsidR="00FF4F3C">
        <w:rPr>
          <w:rFonts w:ascii="仿宋" w:eastAsia="仿宋" w:hAnsi="仿宋" w:hint="eastAsia"/>
          <w:bCs/>
          <w:sz w:val="24"/>
        </w:rPr>
        <w:t>、</w:t>
      </w:r>
      <w:r w:rsidR="00514B27">
        <w:rPr>
          <w:rFonts w:ascii="仿宋" w:eastAsia="仿宋" w:hAnsi="仿宋" w:hint="eastAsia"/>
          <w:bCs/>
          <w:sz w:val="24"/>
        </w:rPr>
        <w:t>其他商服用地</w:t>
      </w:r>
      <w:r>
        <w:rPr>
          <w:rFonts w:ascii="仿宋" w:eastAsia="仿宋" w:hAnsi="仿宋" w:hint="eastAsia"/>
          <w:bCs/>
          <w:sz w:val="24"/>
        </w:rPr>
        <w:t>，使用权类型为出让，终止日期为</w:t>
      </w:r>
      <w:r>
        <w:rPr>
          <w:rFonts w:ascii="仿宋" w:eastAsia="仿宋" w:hAnsi="仿宋"/>
          <w:bCs/>
          <w:sz w:val="24"/>
        </w:rPr>
        <w:t>2060-06-25</w:t>
      </w:r>
      <w:r w:rsidR="00514B27">
        <w:rPr>
          <w:rFonts w:ascii="仿宋" w:eastAsia="仿宋" w:hAnsi="仿宋" w:hint="eastAsia"/>
          <w:bCs/>
          <w:sz w:val="24"/>
        </w:rPr>
        <w:t>、</w:t>
      </w:r>
      <w:r w:rsidR="00514B27">
        <w:rPr>
          <w:rFonts w:ascii="仿宋" w:eastAsia="仿宋" w:hAnsi="仿宋"/>
          <w:bCs/>
          <w:sz w:val="24"/>
        </w:rPr>
        <w:t>2060-</w:t>
      </w:r>
      <w:r w:rsidR="00514B27">
        <w:rPr>
          <w:rFonts w:ascii="仿宋" w:eastAsia="仿宋" w:hAnsi="仿宋" w:hint="eastAsia"/>
          <w:bCs/>
          <w:sz w:val="24"/>
        </w:rPr>
        <w:t>09</w:t>
      </w:r>
      <w:r w:rsidR="00514B27">
        <w:rPr>
          <w:rFonts w:ascii="仿宋" w:eastAsia="仿宋" w:hAnsi="仿宋"/>
          <w:bCs/>
          <w:sz w:val="24"/>
        </w:rPr>
        <w:t>-</w:t>
      </w:r>
      <w:r w:rsidR="00514B27">
        <w:rPr>
          <w:rFonts w:ascii="仿宋" w:eastAsia="仿宋" w:hAnsi="仿宋" w:hint="eastAsia"/>
          <w:bCs/>
          <w:sz w:val="24"/>
        </w:rPr>
        <w:t>03、</w:t>
      </w:r>
      <w:r w:rsidR="00514B27">
        <w:rPr>
          <w:rFonts w:ascii="仿宋" w:eastAsia="仿宋" w:hAnsi="仿宋"/>
          <w:bCs/>
          <w:sz w:val="24"/>
        </w:rPr>
        <w:t>206</w:t>
      </w:r>
      <w:r w:rsidR="00514B27">
        <w:rPr>
          <w:rFonts w:ascii="仿宋" w:eastAsia="仿宋" w:hAnsi="仿宋" w:hint="eastAsia"/>
          <w:bCs/>
          <w:sz w:val="24"/>
        </w:rPr>
        <w:t>9</w:t>
      </w:r>
      <w:r w:rsidR="00514B27">
        <w:rPr>
          <w:rFonts w:ascii="仿宋" w:eastAsia="仿宋" w:hAnsi="仿宋"/>
          <w:bCs/>
          <w:sz w:val="24"/>
        </w:rPr>
        <w:t>-</w:t>
      </w:r>
      <w:r w:rsidR="00514B27">
        <w:rPr>
          <w:rFonts w:ascii="仿宋" w:eastAsia="仿宋" w:hAnsi="仿宋" w:hint="eastAsia"/>
          <w:bCs/>
          <w:sz w:val="24"/>
        </w:rPr>
        <w:t>09</w:t>
      </w:r>
      <w:r w:rsidR="00514B27">
        <w:rPr>
          <w:rFonts w:ascii="仿宋" w:eastAsia="仿宋" w:hAnsi="仿宋"/>
          <w:bCs/>
          <w:sz w:val="24"/>
        </w:rPr>
        <w:t>-</w:t>
      </w:r>
      <w:r w:rsidR="00514B27">
        <w:rPr>
          <w:rFonts w:ascii="仿宋" w:eastAsia="仿宋" w:hAnsi="仿宋" w:hint="eastAsia"/>
          <w:bCs/>
          <w:sz w:val="24"/>
        </w:rPr>
        <w:t>03；</w:t>
      </w:r>
      <w:r>
        <w:rPr>
          <w:rFonts w:ascii="仿宋" w:eastAsia="仿宋" w:hAnsi="仿宋" w:hint="eastAsia"/>
          <w:bCs/>
          <w:sz w:val="24"/>
        </w:rPr>
        <w:t>经实地查勘，</w:t>
      </w:r>
      <w:r w:rsidR="00514B27">
        <w:rPr>
          <w:rFonts w:ascii="仿宋" w:eastAsia="仿宋" w:hAnsi="仿宋" w:hint="eastAsia"/>
          <w:bCs/>
          <w:sz w:val="24"/>
        </w:rPr>
        <w:t>估价对象所在宗地</w:t>
      </w:r>
      <w:r>
        <w:rPr>
          <w:rFonts w:ascii="仿宋" w:eastAsia="仿宋" w:hAnsi="仿宋" w:hint="eastAsia"/>
          <w:bCs/>
          <w:sz w:val="24"/>
        </w:rPr>
        <w:t>地形平坦，形状规则，</w:t>
      </w:r>
      <w:r>
        <w:rPr>
          <w:rFonts w:ascii="仿宋" w:eastAsia="仿宋" w:hAnsi="仿宋" w:hint="eastAsia"/>
          <w:bCs/>
          <w:sz w:val="24"/>
        </w:rPr>
        <w:lastRenderedPageBreak/>
        <w:t>土地利用充分，土地开发程度为宗地红线外“五通”（即通供水、通排水、通电、通信、通路）及宗地红线内“五通一平”（即通供水、通排水、通电、通信、通路及场地平整），四至为：东至国家税务总局景谷傣族彝族自治县税务局、西至景谷傣族彝族自治县人民法院、南至森林大道、北至威远江。</w:t>
      </w:r>
    </w:p>
    <w:p w:rsidR="00A06D57" w:rsidRDefault="00B03931">
      <w:pPr>
        <w:overflowPunct w:val="0"/>
        <w:spacing w:line="560" w:lineRule="exact"/>
        <w:ind w:firstLineChars="200" w:firstLine="482"/>
        <w:rPr>
          <w:rFonts w:ascii="仿宋" w:eastAsia="仿宋" w:hAnsi="仿宋"/>
          <w:b/>
          <w:bCs/>
          <w:sz w:val="24"/>
        </w:rPr>
      </w:pPr>
      <w:r>
        <w:rPr>
          <w:rFonts w:ascii="仿宋" w:eastAsia="仿宋" w:hAnsi="仿宋"/>
          <w:b/>
          <w:bCs/>
          <w:sz w:val="24"/>
        </w:rPr>
        <w:t>3、权益状况</w:t>
      </w:r>
    </w:p>
    <w:p w:rsidR="00A06D57" w:rsidRDefault="00B03931">
      <w:pPr>
        <w:overflowPunct w:val="0"/>
        <w:spacing w:line="560" w:lineRule="exact"/>
        <w:ind w:firstLineChars="200" w:firstLine="480"/>
        <w:rPr>
          <w:rFonts w:ascii="仿宋" w:eastAsia="仿宋" w:hAnsi="仿宋"/>
          <w:sz w:val="24"/>
        </w:rPr>
      </w:pPr>
      <w:r>
        <w:rPr>
          <w:rFonts w:ascii="仿宋" w:eastAsia="仿宋" w:hAnsi="仿宋"/>
          <w:sz w:val="24"/>
        </w:rPr>
        <w:t>3.1房地产权属登记状况</w:t>
      </w:r>
    </w:p>
    <w:p w:rsidR="00A06D57" w:rsidRDefault="00B03931">
      <w:pPr>
        <w:overflowPunct w:val="0"/>
        <w:spacing w:line="560" w:lineRule="exact"/>
        <w:ind w:firstLineChars="200" w:firstLine="480"/>
        <w:rPr>
          <w:rFonts w:ascii="仿宋" w:eastAsia="仿宋" w:hAnsi="仿宋"/>
          <w:sz w:val="24"/>
        </w:rPr>
      </w:pPr>
      <w:r>
        <w:rPr>
          <w:rFonts w:ascii="仿宋" w:eastAsia="仿宋" w:hAnsi="仿宋" w:hint="eastAsia"/>
          <w:sz w:val="24"/>
        </w:rPr>
        <w:t>估价对象《景谷县房地产交易管理所档案摘抄表》记载状况如下：</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913"/>
        <w:gridCol w:w="1040"/>
        <w:gridCol w:w="1559"/>
        <w:gridCol w:w="534"/>
        <w:gridCol w:w="709"/>
        <w:gridCol w:w="600"/>
        <w:gridCol w:w="567"/>
        <w:gridCol w:w="567"/>
        <w:gridCol w:w="708"/>
        <w:gridCol w:w="709"/>
      </w:tblGrid>
      <w:tr w:rsidR="00514B27" w:rsidRPr="00514B27" w:rsidTr="00514B27">
        <w:trPr>
          <w:cantSplit/>
          <w:trHeight w:val="525"/>
          <w:jc w:val="center"/>
        </w:trPr>
        <w:tc>
          <w:tcPr>
            <w:tcW w:w="584" w:type="dxa"/>
            <w:shd w:val="clear" w:color="auto" w:fill="auto"/>
            <w:noWrap/>
            <w:vAlign w:val="center"/>
          </w:tcPr>
          <w:p w:rsidR="008521E1"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估价对象</w:t>
            </w:r>
          </w:p>
        </w:tc>
        <w:tc>
          <w:tcPr>
            <w:tcW w:w="913" w:type="dxa"/>
            <w:shd w:val="clear" w:color="auto" w:fill="auto"/>
            <w:vAlign w:val="center"/>
          </w:tcPr>
          <w:p w:rsidR="008521E1"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房产证号</w:t>
            </w:r>
          </w:p>
        </w:tc>
        <w:tc>
          <w:tcPr>
            <w:tcW w:w="1040" w:type="dxa"/>
            <w:shd w:val="clear" w:color="auto" w:fill="auto"/>
            <w:vAlign w:val="center"/>
          </w:tcPr>
          <w:p w:rsidR="008521E1"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所有权人</w:t>
            </w:r>
          </w:p>
        </w:tc>
        <w:tc>
          <w:tcPr>
            <w:tcW w:w="1559" w:type="dxa"/>
            <w:shd w:val="clear" w:color="auto" w:fill="auto"/>
            <w:vAlign w:val="center"/>
          </w:tcPr>
          <w:p w:rsidR="008521E1"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房屋坐落</w:t>
            </w:r>
          </w:p>
        </w:tc>
        <w:tc>
          <w:tcPr>
            <w:tcW w:w="534" w:type="dxa"/>
            <w:shd w:val="clear" w:color="auto" w:fill="auto"/>
            <w:vAlign w:val="center"/>
          </w:tcPr>
          <w:p w:rsidR="008521E1"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幢号</w:t>
            </w:r>
          </w:p>
        </w:tc>
        <w:tc>
          <w:tcPr>
            <w:tcW w:w="709" w:type="dxa"/>
            <w:shd w:val="clear" w:color="auto" w:fill="auto"/>
            <w:vAlign w:val="center"/>
          </w:tcPr>
          <w:p w:rsidR="008521E1"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房号</w:t>
            </w:r>
          </w:p>
        </w:tc>
        <w:tc>
          <w:tcPr>
            <w:tcW w:w="600" w:type="dxa"/>
            <w:shd w:val="clear" w:color="auto" w:fill="auto"/>
            <w:vAlign w:val="center"/>
          </w:tcPr>
          <w:p w:rsidR="008521E1" w:rsidRDefault="00FE31D7">
            <w:pPr>
              <w:widowControl/>
              <w:spacing w:line="260" w:lineRule="exact"/>
              <w:jc w:val="center"/>
              <w:rPr>
                <w:rFonts w:ascii="仿宋" w:eastAsia="仿宋" w:hAnsi="仿宋" w:cs="宋体"/>
                <w:b/>
                <w:bCs/>
                <w:color w:val="000000"/>
                <w:spacing w:val="-24"/>
                <w:kern w:val="0"/>
                <w:sz w:val="20"/>
                <w:szCs w:val="21"/>
              </w:rPr>
            </w:pPr>
            <w:r w:rsidRPr="00FE31D7">
              <w:rPr>
                <w:rFonts w:ascii="仿宋" w:eastAsia="仿宋" w:hAnsi="仿宋" w:cs="宋体" w:hint="eastAsia"/>
                <w:b/>
                <w:bCs/>
                <w:color w:val="000000"/>
                <w:spacing w:val="-24"/>
                <w:kern w:val="0"/>
                <w:sz w:val="20"/>
                <w:szCs w:val="21"/>
              </w:rPr>
              <w:t>结构</w:t>
            </w:r>
          </w:p>
        </w:tc>
        <w:tc>
          <w:tcPr>
            <w:tcW w:w="567" w:type="dxa"/>
            <w:shd w:val="clear" w:color="auto" w:fill="auto"/>
            <w:vAlign w:val="center"/>
          </w:tcPr>
          <w:p w:rsidR="008521E1" w:rsidRDefault="00FE31D7">
            <w:pPr>
              <w:widowControl/>
              <w:spacing w:line="260" w:lineRule="exact"/>
              <w:jc w:val="center"/>
              <w:rPr>
                <w:rFonts w:ascii="仿宋" w:eastAsia="仿宋" w:hAnsi="仿宋" w:cs="宋体"/>
                <w:b/>
                <w:bCs/>
                <w:color w:val="000000"/>
                <w:spacing w:val="-24"/>
                <w:kern w:val="0"/>
                <w:sz w:val="20"/>
                <w:szCs w:val="21"/>
              </w:rPr>
            </w:pPr>
            <w:r w:rsidRPr="00FE31D7">
              <w:rPr>
                <w:rFonts w:ascii="仿宋" w:eastAsia="仿宋" w:hAnsi="仿宋" w:cs="宋体" w:hint="eastAsia"/>
                <w:b/>
                <w:bCs/>
                <w:color w:val="000000"/>
                <w:spacing w:val="-24"/>
                <w:kern w:val="0"/>
                <w:sz w:val="20"/>
                <w:szCs w:val="21"/>
              </w:rPr>
              <w:t>总层数</w:t>
            </w:r>
          </w:p>
        </w:tc>
        <w:tc>
          <w:tcPr>
            <w:tcW w:w="567" w:type="dxa"/>
            <w:shd w:val="clear" w:color="auto" w:fill="auto"/>
            <w:vAlign w:val="center"/>
          </w:tcPr>
          <w:p w:rsidR="008521E1" w:rsidRDefault="00FE31D7">
            <w:pPr>
              <w:widowControl/>
              <w:spacing w:line="260" w:lineRule="exact"/>
              <w:jc w:val="center"/>
              <w:rPr>
                <w:rFonts w:ascii="仿宋" w:eastAsia="仿宋" w:hAnsi="仿宋" w:cs="宋体"/>
                <w:b/>
                <w:bCs/>
                <w:color w:val="000000"/>
                <w:spacing w:val="-24"/>
                <w:kern w:val="0"/>
                <w:sz w:val="20"/>
                <w:szCs w:val="21"/>
              </w:rPr>
            </w:pPr>
            <w:r w:rsidRPr="00FE31D7">
              <w:rPr>
                <w:rFonts w:ascii="仿宋" w:eastAsia="仿宋" w:hAnsi="仿宋" w:cs="宋体" w:hint="eastAsia"/>
                <w:b/>
                <w:bCs/>
                <w:color w:val="000000"/>
                <w:spacing w:val="-24"/>
                <w:kern w:val="0"/>
                <w:sz w:val="20"/>
                <w:szCs w:val="21"/>
              </w:rPr>
              <w:t>所在层</w:t>
            </w:r>
          </w:p>
        </w:tc>
        <w:tc>
          <w:tcPr>
            <w:tcW w:w="708" w:type="dxa"/>
            <w:shd w:val="clear" w:color="auto" w:fill="auto"/>
            <w:vAlign w:val="center"/>
          </w:tcPr>
          <w:p w:rsidR="008521E1" w:rsidRDefault="00FE31D7">
            <w:pPr>
              <w:widowControl/>
              <w:spacing w:line="260" w:lineRule="exact"/>
              <w:jc w:val="center"/>
              <w:rPr>
                <w:rFonts w:ascii="仿宋" w:eastAsia="仿宋" w:hAnsi="仿宋" w:cs="宋体"/>
                <w:b/>
                <w:bCs/>
                <w:color w:val="000000"/>
                <w:spacing w:val="-24"/>
                <w:kern w:val="0"/>
                <w:sz w:val="20"/>
                <w:szCs w:val="21"/>
              </w:rPr>
            </w:pPr>
            <w:r w:rsidRPr="00FE31D7">
              <w:rPr>
                <w:rFonts w:ascii="仿宋" w:eastAsia="仿宋" w:hAnsi="仿宋" w:cs="宋体" w:hint="eastAsia"/>
                <w:b/>
                <w:bCs/>
                <w:color w:val="000000"/>
                <w:spacing w:val="-24"/>
                <w:kern w:val="0"/>
                <w:sz w:val="20"/>
                <w:szCs w:val="21"/>
              </w:rPr>
              <w:t>设计用途</w:t>
            </w:r>
          </w:p>
        </w:tc>
        <w:tc>
          <w:tcPr>
            <w:tcW w:w="709" w:type="dxa"/>
            <w:shd w:val="clear" w:color="auto" w:fill="auto"/>
            <w:vAlign w:val="center"/>
          </w:tcPr>
          <w:p w:rsidR="008521E1" w:rsidRDefault="00FE31D7">
            <w:pPr>
              <w:widowControl/>
              <w:spacing w:line="260" w:lineRule="exact"/>
              <w:jc w:val="center"/>
              <w:rPr>
                <w:rFonts w:ascii="仿宋" w:eastAsia="仿宋" w:hAnsi="仿宋" w:cs="宋体"/>
                <w:b/>
                <w:bCs/>
                <w:color w:val="000000"/>
                <w:spacing w:val="-24"/>
                <w:kern w:val="0"/>
                <w:sz w:val="20"/>
                <w:szCs w:val="21"/>
              </w:rPr>
            </w:pPr>
            <w:r w:rsidRPr="00FE31D7">
              <w:rPr>
                <w:rFonts w:ascii="仿宋" w:eastAsia="仿宋" w:hAnsi="仿宋" w:cs="宋体" w:hint="eastAsia"/>
                <w:b/>
                <w:bCs/>
                <w:color w:val="000000"/>
                <w:spacing w:val="-24"/>
                <w:kern w:val="0"/>
                <w:sz w:val="20"/>
                <w:szCs w:val="21"/>
              </w:rPr>
              <w:t>建筑面积（㎡）</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20131082</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16号（财富新城）1幢1室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40.65</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20131083</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16号（财富新城）1幢3室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3</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120.63</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3</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20131084</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16号（财富新城）1幢5室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5</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116.87</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4</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20131088</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16号（财富新城）1幢12室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57.77</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5</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20131089</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16号（财富新城）1幢13室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13</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28.89</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6</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20131090</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16号（财富新城）2幢3室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3</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44.6</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7</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20131091</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16号（财富新城）2幢5室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5</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37.35</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8</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20131092</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16号（财富新城）2幢6室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6</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32.66</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20131093</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16号（财富新城）2幢7室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7</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77.76</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10</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20131094</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16号（财富新城）2幢8室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8</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87.12</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11</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20131095</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16号（财富新城）2幢9室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77.54</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913"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20131096</w:t>
            </w:r>
          </w:p>
        </w:tc>
        <w:tc>
          <w:tcPr>
            <w:tcW w:w="104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16号（财富新城）2幢10室</w:t>
            </w:r>
          </w:p>
        </w:tc>
        <w:tc>
          <w:tcPr>
            <w:tcW w:w="534"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10</w:t>
            </w:r>
          </w:p>
        </w:tc>
        <w:tc>
          <w:tcPr>
            <w:tcW w:w="600"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60"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97.88</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lastRenderedPageBreak/>
              <w:t>13</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20131097</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16号（财富新城）2幢11室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11</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74.19</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14</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20131098</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16号（财富新城）2幢12室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89.62</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20131099</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16号（财富新城）2幢13室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13</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58.18</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16</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20131100</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16号（财富新城）2幢14室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14</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26.66</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17</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20131101</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16号（财富新城）6幢1室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6</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107.26</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18</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20131102</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16号（财富新城）6幢2室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6</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118.52</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19</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20131103</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16号（财富新城）6幢4室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6</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4</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4</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58.23</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20</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20131104</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16号（财富新城）6幢5室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6</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5</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49.03</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21</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20131085</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16号（财富新城）1幢9室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97.67</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22</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20131086</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16号（财富新城）1幢10室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10</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108.5</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23</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20131087</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16号（财富新城）1幢11室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11</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商住小区（商铺）</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52.08</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24</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20131198</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16号（财富新城）1幢-1单元-1501室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01</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1-1501</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92.94</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25</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20131199</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16号（财富新城）1-1-1502</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01</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1-1502</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92.94</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26</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20131200</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16号（财富新城）1-2-1501</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01</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2-1501</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92.94</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27</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20131201</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16号（财富新城）1-2-1502</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01</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2-1502</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92.94</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28</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20131202</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16号（财富新城）2-2-1501</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02</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2-1501</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15</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93.19</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29</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20131204</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16号（财富新城）3-1-1201</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03</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1-1201</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93.42</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30</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20131205</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16号（财富新城）3幢1单元1202室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03</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1-1202</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93.42</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lastRenderedPageBreak/>
              <w:t>31</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20131206</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16号（财富新城）3幢-2单元-1201室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03</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2-1201</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93.42</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32</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20131207</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16号（财富新城）3幢-2单元-1202室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03</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2-1202</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93.42</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33</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20131209</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16号（财富新城）5幢1单元1202室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05</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1-1202</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90.62</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34</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20131210</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16号（财富新城）5幢2单元1201室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05</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2-1201</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124.85</w:t>
            </w:r>
          </w:p>
        </w:tc>
      </w:tr>
      <w:tr w:rsidR="00514B27" w:rsidRPr="00514B27" w:rsidTr="00514B27">
        <w:trPr>
          <w:cantSplit/>
          <w:trHeight w:val="270"/>
          <w:jc w:val="center"/>
        </w:trPr>
        <w:tc>
          <w:tcPr>
            <w:tcW w:w="58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35</w:t>
            </w:r>
          </w:p>
        </w:tc>
        <w:tc>
          <w:tcPr>
            <w:tcW w:w="913"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w:t>
            </w:r>
            <w:r w:rsidRPr="00FE31D7">
              <w:rPr>
                <w:rFonts w:ascii="仿宋" w:eastAsia="仿宋" w:hAnsi="仿宋"/>
                <w:snapToGrid w:val="0"/>
                <w:spacing w:val="-24"/>
                <w:kern w:val="0"/>
                <w:sz w:val="20"/>
                <w:szCs w:val="18"/>
              </w:rPr>
              <w:t>20131211</w:t>
            </w:r>
          </w:p>
        </w:tc>
        <w:tc>
          <w:tcPr>
            <w:tcW w:w="104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景谷福泽房地产开发有限公司</w:t>
            </w:r>
          </w:p>
        </w:tc>
        <w:tc>
          <w:tcPr>
            <w:tcW w:w="155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景谷县森林大道</w:t>
            </w:r>
            <w:r w:rsidRPr="00FE31D7">
              <w:rPr>
                <w:rFonts w:ascii="仿宋" w:eastAsia="仿宋" w:hAnsi="仿宋"/>
                <w:snapToGrid w:val="0"/>
                <w:spacing w:val="-24"/>
                <w:kern w:val="0"/>
                <w:sz w:val="20"/>
                <w:szCs w:val="18"/>
              </w:rPr>
              <w:t>16号（财富新城）5幢2单元1202室</w:t>
            </w:r>
          </w:p>
        </w:tc>
        <w:tc>
          <w:tcPr>
            <w:tcW w:w="534"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05</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2-1202</w:t>
            </w:r>
          </w:p>
        </w:tc>
        <w:tc>
          <w:tcPr>
            <w:tcW w:w="600"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钢筋混凝土</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567"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w:t>
            </w:r>
          </w:p>
        </w:tc>
        <w:tc>
          <w:tcPr>
            <w:tcW w:w="708"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hint="eastAsia"/>
                <w:snapToGrid w:val="0"/>
                <w:spacing w:val="-24"/>
                <w:kern w:val="0"/>
                <w:sz w:val="20"/>
                <w:szCs w:val="18"/>
              </w:rPr>
              <w:t>商住小区（住宅）</w:t>
            </w:r>
          </w:p>
        </w:tc>
        <w:tc>
          <w:tcPr>
            <w:tcW w:w="709" w:type="dxa"/>
            <w:shd w:val="clear" w:color="auto" w:fill="auto"/>
            <w:noWrap/>
            <w:vAlign w:val="center"/>
          </w:tcPr>
          <w:p w:rsidR="008521E1" w:rsidRDefault="00FE31D7">
            <w:pPr>
              <w:spacing w:line="254" w:lineRule="exact"/>
              <w:jc w:val="center"/>
              <w:rPr>
                <w:rFonts w:ascii="仿宋" w:eastAsia="仿宋" w:hAnsi="仿宋"/>
                <w:snapToGrid w:val="0"/>
                <w:spacing w:val="-24"/>
                <w:kern w:val="0"/>
                <w:sz w:val="20"/>
                <w:szCs w:val="18"/>
              </w:rPr>
            </w:pPr>
            <w:r w:rsidRPr="00FE31D7">
              <w:rPr>
                <w:rFonts w:ascii="仿宋" w:eastAsia="仿宋" w:hAnsi="仿宋"/>
                <w:snapToGrid w:val="0"/>
                <w:spacing w:val="-24"/>
                <w:kern w:val="0"/>
                <w:sz w:val="20"/>
                <w:szCs w:val="18"/>
              </w:rPr>
              <w:t>124.85</w:t>
            </w:r>
          </w:p>
        </w:tc>
      </w:tr>
    </w:tbl>
    <w:p w:rsidR="00514B27" w:rsidRDefault="00C558C7">
      <w:pPr>
        <w:overflowPunct w:val="0"/>
        <w:spacing w:line="560" w:lineRule="exact"/>
        <w:ind w:firstLineChars="200" w:firstLine="480"/>
        <w:rPr>
          <w:rFonts w:ascii="仿宋" w:eastAsia="仿宋" w:hAnsi="仿宋"/>
          <w:sz w:val="24"/>
        </w:rPr>
      </w:pPr>
      <w:r>
        <w:rPr>
          <w:rFonts w:ascii="仿宋" w:eastAsia="仿宋" w:hAnsi="仿宋" w:hint="eastAsia"/>
          <w:sz w:val="24"/>
        </w:rPr>
        <w:t>估价对象所在土地拥有的6个《国有土地使用证》</w:t>
      </w:r>
      <w:r w:rsidR="00514B27">
        <w:rPr>
          <w:rFonts w:ascii="仿宋" w:eastAsia="仿宋" w:hAnsi="仿宋" w:hint="eastAsia"/>
          <w:sz w:val="24"/>
        </w:rPr>
        <w:t>记载状况如下：</w:t>
      </w:r>
    </w:p>
    <w:tbl>
      <w:tblPr>
        <w:tblW w:w="4944" w:type="pct"/>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417"/>
        <w:gridCol w:w="1315"/>
        <w:gridCol w:w="549"/>
        <w:gridCol w:w="568"/>
        <w:gridCol w:w="851"/>
        <w:gridCol w:w="873"/>
        <w:gridCol w:w="870"/>
        <w:gridCol w:w="849"/>
      </w:tblGrid>
      <w:tr w:rsidR="00CA054C" w:rsidRPr="00C558C7" w:rsidTr="00C558C7">
        <w:trPr>
          <w:cantSplit/>
          <w:trHeight w:val="270"/>
          <w:jc w:val="center"/>
        </w:trPr>
        <w:tc>
          <w:tcPr>
            <w:tcW w:w="673" w:type="pct"/>
            <w:shd w:val="clear" w:color="auto" w:fill="auto"/>
            <w:noWrap/>
            <w:vAlign w:val="center"/>
          </w:tcPr>
          <w:p w:rsidR="00C558C7" w:rsidRPr="00C558C7"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国有土地使用证号</w:t>
            </w:r>
          </w:p>
        </w:tc>
        <w:tc>
          <w:tcPr>
            <w:tcW w:w="841" w:type="pct"/>
            <w:shd w:val="clear" w:color="auto" w:fill="auto"/>
            <w:noWrap/>
            <w:vAlign w:val="center"/>
          </w:tcPr>
          <w:p w:rsidR="00C558C7" w:rsidRPr="00C558C7"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土地使用权人</w:t>
            </w:r>
          </w:p>
        </w:tc>
        <w:tc>
          <w:tcPr>
            <w:tcW w:w="780" w:type="pct"/>
            <w:shd w:val="clear" w:color="auto" w:fill="auto"/>
            <w:noWrap/>
            <w:vAlign w:val="center"/>
          </w:tcPr>
          <w:p w:rsidR="00C558C7" w:rsidRPr="00C558C7"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座落</w:t>
            </w:r>
          </w:p>
        </w:tc>
        <w:tc>
          <w:tcPr>
            <w:tcW w:w="326" w:type="pct"/>
            <w:shd w:val="clear" w:color="auto" w:fill="auto"/>
            <w:noWrap/>
            <w:vAlign w:val="center"/>
          </w:tcPr>
          <w:p w:rsidR="00C558C7" w:rsidRPr="00C558C7"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地号</w:t>
            </w:r>
          </w:p>
        </w:tc>
        <w:tc>
          <w:tcPr>
            <w:tcW w:w="337" w:type="pct"/>
            <w:shd w:val="clear" w:color="auto" w:fill="auto"/>
            <w:noWrap/>
            <w:vAlign w:val="center"/>
          </w:tcPr>
          <w:p w:rsidR="00C558C7" w:rsidRPr="00C558C7"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图号</w:t>
            </w:r>
          </w:p>
        </w:tc>
        <w:tc>
          <w:tcPr>
            <w:tcW w:w="505" w:type="pct"/>
            <w:shd w:val="clear" w:color="auto" w:fill="auto"/>
            <w:noWrap/>
            <w:vAlign w:val="center"/>
          </w:tcPr>
          <w:p w:rsidR="00C558C7" w:rsidRPr="00C558C7"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地类（用途）</w:t>
            </w:r>
          </w:p>
        </w:tc>
        <w:tc>
          <w:tcPr>
            <w:tcW w:w="518" w:type="pct"/>
            <w:shd w:val="clear" w:color="auto" w:fill="auto"/>
            <w:noWrap/>
            <w:vAlign w:val="center"/>
          </w:tcPr>
          <w:p w:rsidR="00C558C7" w:rsidRPr="00C558C7"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使用权类型</w:t>
            </w:r>
          </w:p>
        </w:tc>
        <w:tc>
          <w:tcPr>
            <w:tcW w:w="516" w:type="pct"/>
            <w:shd w:val="clear" w:color="auto" w:fill="auto"/>
            <w:noWrap/>
            <w:vAlign w:val="center"/>
          </w:tcPr>
          <w:p w:rsidR="00C558C7" w:rsidRPr="00C558C7"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终止日期</w:t>
            </w:r>
          </w:p>
        </w:tc>
        <w:tc>
          <w:tcPr>
            <w:tcW w:w="504" w:type="pct"/>
            <w:shd w:val="clear" w:color="auto" w:fill="auto"/>
            <w:noWrap/>
            <w:vAlign w:val="center"/>
          </w:tcPr>
          <w:p w:rsidR="00C558C7" w:rsidRPr="00C558C7" w:rsidRDefault="00FE31D7">
            <w:pPr>
              <w:spacing w:line="260" w:lineRule="exact"/>
              <w:jc w:val="center"/>
              <w:rPr>
                <w:rFonts w:ascii="仿宋" w:eastAsia="仿宋" w:hAnsi="仿宋"/>
                <w:b/>
                <w:snapToGrid w:val="0"/>
                <w:spacing w:val="-24"/>
                <w:kern w:val="0"/>
                <w:sz w:val="20"/>
                <w:szCs w:val="18"/>
              </w:rPr>
            </w:pPr>
            <w:r w:rsidRPr="00FE31D7">
              <w:rPr>
                <w:rFonts w:ascii="仿宋" w:eastAsia="仿宋" w:hAnsi="仿宋" w:hint="eastAsia"/>
                <w:b/>
                <w:snapToGrid w:val="0"/>
                <w:spacing w:val="-24"/>
                <w:kern w:val="0"/>
                <w:sz w:val="20"/>
                <w:szCs w:val="18"/>
              </w:rPr>
              <w:t>使用权面积</w:t>
            </w:r>
            <w:r w:rsidR="00C558C7">
              <w:rPr>
                <w:rFonts w:ascii="仿宋" w:eastAsia="仿宋" w:hAnsi="仿宋" w:hint="eastAsia"/>
                <w:b/>
                <w:snapToGrid w:val="0"/>
                <w:spacing w:val="-24"/>
                <w:kern w:val="0"/>
                <w:sz w:val="20"/>
                <w:szCs w:val="18"/>
              </w:rPr>
              <w:t>（</w:t>
            </w:r>
            <w:r w:rsidR="00C558C7" w:rsidRPr="00F64E14">
              <w:rPr>
                <w:rFonts w:ascii="仿宋" w:eastAsia="仿宋" w:hAnsi="仿宋" w:cs="宋体" w:hint="eastAsia"/>
                <w:b/>
                <w:bCs/>
                <w:color w:val="000000"/>
                <w:spacing w:val="-24"/>
                <w:kern w:val="0"/>
                <w:sz w:val="20"/>
                <w:szCs w:val="21"/>
              </w:rPr>
              <w:t>㎡</w:t>
            </w:r>
            <w:r w:rsidR="00C558C7">
              <w:rPr>
                <w:rFonts w:ascii="仿宋" w:eastAsia="仿宋" w:hAnsi="仿宋" w:hint="eastAsia"/>
                <w:b/>
                <w:snapToGrid w:val="0"/>
                <w:spacing w:val="-24"/>
                <w:kern w:val="0"/>
                <w:sz w:val="20"/>
                <w:szCs w:val="18"/>
              </w:rPr>
              <w:t>）</w:t>
            </w:r>
          </w:p>
        </w:tc>
      </w:tr>
      <w:tr w:rsidR="00CA054C" w:rsidRPr="00C558C7" w:rsidTr="00C558C7">
        <w:trPr>
          <w:cantSplit/>
          <w:trHeight w:val="270"/>
          <w:jc w:val="center"/>
        </w:trPr>
        <w:tc>
          <w:tcPr>
            <w:tcW w:w="673"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景国用（2010）第435号</w:t>
            </w:r>
          </w:p>
        </w:tc>
        <w:tc>
          <w:tcPr>
            <w:tcW w:w="841"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sidRPr="00E70FBA">
              <w:rPr>
                <w:rFonts w:ascii="仿宋" w:eastAsia="仿宋" w:hAnsi="仿宋" w:hint="eastAsia"/>
                <w:snapToGrid w:val="0"/>
                <w:spacing w:val="-24"/>
                <w:kern w:val="0"/>
                <w:sz w:val="20"/>
                <w:szCs w:val="18"/>
              </w:rPr>
              <w:t>景谷福泽房地产开发有限公司</w:t>
            </w:r>
          </w:p>
        </w:tc>
        <w:tc>
          <w:tcPr>
            <w:tcW w:w="780"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景谷县江东滨河东路法院东侧</w:t>
            </w:r>
          </w:p>
        </w:tc>
        <w:tc>
          <w:tcPr>
            <w:tcW w:w="32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337"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505"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城镇混合住宅用地</w:t>
            </w:r>
          </w:p>
        </w:tc>
        <w:tc>
          <w:tcPr>
            <w:tcW w:w="518"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出让</w:t>
            </w:r>
          </w:p>
        </w:tc>
        <w:tc>
          <w:tcPr>
            <w:tcW w:w="51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2060年06月25日</w:t>
            </w:r>
          </w:p>
        </w:tc>
        <w:tc>
          <w:tcPr>
            <w:tcW w:w="504"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11849.35</w:t>
            </w:r>
          </w:p>
        </w:tc>
      </w:tr>
      <w:tr w:rsidR="00CA054C" w:rsidRPr="00C558C7" w:rsidTr="00C558C7">
        <w:trPr>
          <w:cantSplit/>
          <w:trHeight w:val="270"/>
          <w:jc w:val="center"/>
        </w:trPr>
        <w:tc>
          <w:tcPr>
            <w:tcW w:w="673"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景国用（2010）第436号</w:t>
            </w:r>
          </w:p>
        </w:tc>
        <w:tc>
          <w:tcPr>
            <w:tcW w:w="841"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sidRPr="00E70FBA">
              <w:rPr>
                <w:rFonts w:ascii="仿宋" w:eastAsia="仿宋" w:hAnsi="仿宋" w:hint="eastAsia"/>
                <w:snapToGrid w:val="0"/>
                <w:spacing w:val="-24"/>
                <w:kern w:val="0"/>
                <w:sz w:val="20"/>
                <w:szCs w:val="18"/>
              </w:rPr>
              <w:t>景谷福泽房地产开发有限公司</w:t>
            </w:r>
          </w:p>
        </w:tc>
        <w:tc>
          <w:tcPr>
            <w:tcW w:w="780"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景谷县滨河东路法院东侧</w:t>
            </w:r>
          </w:p>
        </w:tc>
        <w:tc>
          <w:tcPr>
            <w:tcW w:w="32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337"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505"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其他商服用地</w:t>
            </w:r>
          </w:p>
        </w:tc>
        <w:tc>
          <w:tcPr>
            <w:tcW w:w="518"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出让</w:t>
            </w:r>
          </w:p>
        </w:tc>
        <w:tc>
          <w:tcPr>
            <w:tcW w:w="51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2060年09月03日</w:t>
            </w:r>
          </w:p>
        </w:tc>
        <w:tc>
          <w:tcPr>
            <w:tcW w:w="504"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3998.67</w:t>
            </w:r>
          </w:p>
        </w:tc>
      </w:tr>
      <w:tr w:rsidR="00CA054C" w:rsidRPr="00C558C7" w:rsidTr="00C558C7">
        <w:trPr>
          <w:cantSplit/>
          <w:trHeight w:val="270"/>
          <w:jc w:val="center"/>
        </w:trPr>
        <w:tc>
          <w:tcPr>
            <w:tcW w:w="673"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景国用（2010）第437号</w:t>
            </w:r>
          </w:p>
        </w:tc>
        <w:tc>
          <w:tcPr>
            <w:tcW w:w="841"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sidRPr="00E70FBA">
              <w:rPr>
                <w:rFonts w:ascii="仿宋" w:eastAsia="仿宋" w:hAnsi="仿宋" w:hint="eastAsia"/>
                <w:snapToGrid w:val="0"/>
                <w:spacing w:val="-24"/>
                <w:kern w:val="0"/>
                <w:sz w:val="20"/>
                <w:szCs w:val="18"/>
              </w:rPr>
              <w:t>景谷福泽房地产开发有限公司</w:t>
            </w:r>
          </w:p>
        </w:tc>
        <w:tc>
          <w:tcPr>
            <w:tcW w:w="780"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景谷县滨河东路法院东侧</w:t>
            </w:r>
          </w:p>
        </w:tc>
        <w:tc>
          <w:tcPr>
            <w:tcW w:w="32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337"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505"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其他商服用地</w:t>
            </w:r>
          </w:p>
        </w:tc>
        <w:tc>
          <w:tcPr>
            <w:tcW w:w="518"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出让</w:t>
            </w:r>
          </w:p>
        </w:tc>
        <w:tc>
          <w:tcPr>
            <w:tcW w:w="51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2060年09月03日</w:t>
            </w:r>
          </w:p>
        </w:tc>
        <w:tc>
          <w:tcPr>
            <w:tcW w:w="504"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3959.19</w:t>
            </w:r>
          </w:p>
        </w:tc>
      </w:tr>
      <w:tr w:rsidR="00C558C7" w:rsidRPr="00C558C7" w:rsidTr="00C558C7">
        <w:trPr>
          <w:cantSplit/>
          <w:trHeight w:val="270"/>
          <w:jc w:val="center"/>
        </w:trPr>
        <w:tc>
          <w:tcPr>
            <w:tcW w:w="673"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景国用（2010）第438号</w:t>
            </w:r>
          </w:p>
        </w:tc>
        <w:tc>
          <w:tcPr>
            <w:tcW w:w="841" w:type="pct"/>
            <w:shd w:val="clear" w:color="auto" w:fill="auto"/>
            <w:noWrap/>
            <w:vAlign w:val="center"/>
          </w:tcPr>
          <w:p w:rsidR="00C558C7" w:rsidRPr="00E70FBA" w:rsidRDefault="00C558C7">
            <w:pPr>
              <w:spacing w:line="260" w:lineRule="exact"/>
              <w:jc w:val="center"/>
              <w:rPr>
                <w:rFonts w:ascii="仿宋" w:eastAsia="仿宋" w:hAnsi="仿宋"/>
                <w:snapToGrid w:val="0"/>
                <w:spacing w:val="-24"/>
                <w:kern w:val="0"/>
                <w:sz w:val="20"/>
                <w:szCs w:val="18"/>
              </w:rPr>
            </w:pPr>
            <w:r w:rsidRPr="00E70FBA">
              <w:rPr>
                <w:rFonts w:ascii="仿宋" w:eastAsia="仿宋" w:hAnsi="仿宋" w:hint="eastAsia"/>
                <w:snapToGrid w:val="0"/>
                <w:spacing w:val="-24"/>
                <w:kern w:val="0"/>
                <w:sz w:val="20"/>
                <w:szCs w:val="18"/>
              </w:rPr>
              <w:t>景谷福泽房地产开发有限公司</w:t>
            </w:r>
          </w:p>
        </w:tc>
        <w:tc>
          <w:tcPr>
            <w:tcW w:w="780"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景谷县滨河东路法院东侧</w:t>
            </w:r>
          </w:p>
        </w:tc>
        <w:tc>
          <w:tcPr>
            <w:tcW w:w="32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337"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505"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其他商服用地</w:t>
            </w:r>
          </w:p>
        </w:tc>
        <w:tc>
          <w:tcPr>
            <w:tcW w:w="518"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出让</w:t>
            </w:r>
          </w:p>
        </w:tc>
        <w:tc>
          <w:tcPr>
            <w:tcW w:w="51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2069年09月03日</w:t>
            </w:r>
          </w:p>
        </w:tc>
        <w:tc>
          <w:tcPr>
            <w:tcW w:w="504"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2951.78</w:t>
            </w:r>
          </w:p>
        </w:tc>
      </w:tr>
      <w:tr w:rsidR="00CA054C" w:rsidRPr="00C558C7" w:rsidTr="00C558C7">
        <w:trPr>
          <w:cantSplit/>
          <w:trHeight w:val="270"/>
          <w:jc w:val="center"/>
        </w:trPr>
        <w:tc>
          <w:tcPr>
            <w:tcW w:w="673"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景国用（2010）第445号</w:t>
            </w:r>
          </w:p>
        </w:tc>
        <w:tc>
          <w:tcPr>
            <w:tcW w:w="841"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sidRPr="00E70FBA">
              <w:rPr>
                <w:rFonts w:ascii="仿宋" w:eastAsia="仿宋" w:hAnsi="仿宋" w:hint="eastAsia"/>
                <w:snapToGrid w:val="0"/>
                <w:spacing w:val="-24"/>
                <w:kern w:val="0"/>
                <w:sz w:val="20"/>
                <w:szCs w:val="18"/>
              </w:rPr>
              <w:t>景谷福泽房地产开发有限公司</w:t>
            </w:r>
          </w:p>
        </w:tc>
        <w:tc>
          <w:tcPr>
            <w:tcW w:w="780"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景谷县滨河东路法院东侧</w:t>
            </w:r>
          </w:p>
        </w:tc>
        <w:tc>
          <w:tcPr>
            <w:tcW w:w="32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337"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505"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其他商服用地</w:t>
            </w:r>
          </w:p>
        </w:tc>
        <w:tc>
          <w:tcPr>
            <w:tcW w:w="518"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出让</w:t>
            </w:r>
          </w:p>
        </w:tc>
        <w:tc>
          <w:tcPr>
            <w:tcW w:w="51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2060年09月03日</w:t>
            </w:r>
          </w:p>
        </w:tc>
        <w:tc>
          <w:tcPr>
            <w:tcW w:w="504"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3137.43</w:t>
            </w:r>
          </w:p>
        </w:tc>
      </w:tr>
      <w:tr w:rsidR="00CA054C" w:rsidRPr="00C558C7" w:rsidTr="00C558C7">
        <w:trPr>
          <w:cantSplit/>
          <w:trHeight w:val="270"/>
          <w:jc w:val="center"/>
        </w:trPr>
        <w:tc>
          <w:tcPr>
            <w:tcW w:w="673"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景国用（2010）第446号</w:t>
            </w:r>
          </w:p>
        </w:tc>
        <w:tc>
          <w:tcPr>
            <w:tcW w:w="841"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sidRPr="00E70FBA">
              <w:rPr>
                <w:rFonts w:ascii="仿宋" w:eastAsia="仿宋" w:hAnsi="仿宋" w:hint="eastAsia"/>
                <w:snapToGrid w:val="0"/>
                <w:spacing w:val="-24"/>
                <w:kern w:val="0"/>
                <w:sz w:val="20"/>
                <w:szCs w:val="18"/>
              </w:rPr>
              <w:t>景谷福泽房地产开发有限公司</w:t>
            </w:r>
          </w:p>
        </w:tc>
        <w:tc>
          <w:tcPr>
            <w:tcW w:w="780"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景谷县滨河东路法院东侧</w:t>
            </w:r>
          </w:p>
        </w:tc>
        <w:tc>
          <w:tcPr>
            <w:tcW w:w="32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337"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w:t>
            </w:r>
          </w:p>
        </w:tc>
        <w:tc>
          <w:tcPr>
            <w:tcW w:w="505"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其他商服用地</w:t>
            </w:r>
          </w:p>
        </w:tc>
        <w:tc>
          <w:tcPr>
            <w:tcW w:w="518"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出让</w:t>
            </w:r>
          </w:p>
        </w:tc>
        <w:tc>
          <w:tcPr>
            <w:tcW w:w="516"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2060年09月03日</w:t>
            </w:r>
          </w:p>
        </w:tc>
        <w:tc>
          <w:tcPr>
            <w:tcW w:w="504" w:type="pct"/>
            <w:shd w:val="clear" w:color="auto" w:fill="auto"/>
            <w:noWrap/>
            <w:vAlign w:val="center"/>
          </w:tcPr>
          <w:p w:rsidR="00C558C7" w:rsidRPr="00C558C7" w:rsidRDefault="00C558C7">
            <w:pPr>
              <w:spacing w:line="260" w:lineRule="exact"/>
              <w:jc w:val="center"/>
              <w:rPr>
                <w:rFonts w:ascii="仿宋" w:eastAsia="仿宋" w:hAnsi="仿宋"/>
                <w:snapToGrid w:val="0"/>
                <w:spacing w:val="-24"/>
                <w:kern w:val="0"/>
                <w:sz w:val="20"/>
                <w:szCs w:val="18"/>
              </w:rPr>
            </w:pPr>
            <w:r>
              <w:rPr>
                <w:rFonts w:ascii="仿宋" w:eastAsia="仿宋" w:hAnsi="仿宋" w:hint="eastAsia"/>
                <w:snapToGrid w:val="0"/>
                <w:spacing w:val="-24"/>
                <w:kern w:val="0"/>
                <w:sz w:val="20"/>
                <w:szCs w:val="18"/>
              </w:rPr>
              <w:t>3229.53</w:t>
            </w:r>
          </w:p>
        </w:tc>
      </w:tr>
    </w:tbl>
    <w:p w:rsidR="008521E1" w:rsidRDefault="00CA054C">
      <w:pPr>
        <w:overflowPunct w:val="0"/>
        <w:spacing w:line="360" w:lineRule="auto"/>
        <w:ind w:firstLineChars="200" w:firstLine="480"/>
        <w:rPr>
          <w:rFonts w:ascii="仿宋" w:eastAsia="仿宋" w:hAnsi="仿宋"/>
          <w:sz w:val="24"/>
        </w:rPr>
      </w:pPr>
      <w:r>
        <w:rPr>
          <w:rFonts w:ascii="仿宋" w:eastAsia="仿宋" w:hAnsi="仿宋" w:hint="eastAsia"/>
          <w:sz w:val="24"/>
        </w:rPr>
        <w:t>《土地登记卡》记载状况：</w:t>
      </w:r>
      <w:r w:rsidR="00FE31D7" w:rsidRPr="00FE31D7">
        <w:rPr>
          <w:rFonts w:ascii="仿宋" w:eastAsia="仿宋" w:hAnsi="仿宋" w:hint="eastAsia"/>
          <w:sz w:val="24"/>
        </w:rPr>
        <w:t>景国用（</w:t>
      </w:r>
      <w:r w:rsidR="00FE31D7" w:rsidRPr="00FE31D7">
        <w:rPr>
          <w:rFonts w:ascii="仿宋" w:eastAsia="仿宋" w:hAnsi="仿宋"/>
          <w:sz w:val="24"/>
        </w:rPr>
        <w:t>2010）第435号，</w:t>
      </w:r>
      <w:r w:rsidRPr="00DD3C6D">
        <w:rPr>
          <w:rFonts w:ascii="仿宋" w:eastAsia="仿宋" w:hAnsi="仿宋" w:hint="eastAsia"/>
          <w:sz w:val="24"/>
        </w:rPr>
        <w:t>土地登记面积11849.35㎡</w:t>
      </w:r>
      <w:r>
        <w:rPr>
          <w:rFonts w:ascii="仿宋" w:eastAsia="仿宋" w:hAnsi="仿宋" w:hint="eastAsia"/>
          <w:sz w:val="24"/>
        </w:rPr>
        <w:t>，</w:t>
      </w:r>
      <w:r w:rsidR="00FE31D7" w:rsidRPr="00FE31D7">
        <w:rPr>
          <w:rFonts w:ascii="仿宋" w:eastAsia="仿宋" w:hAnsi="仿宋" w:hint="eastAsia"/>
          <w:sz w:val="24"/>
        </w:rPr>
        <w:t>用途城镇混合住宅用地，座落景谷县江东滨河东路法院东侧，</w:t>
      </w:r>
      <w:r>
        <w:rPr>
          <w:rFonts w:ascii="仿宋" w:eastAsia="仿宋" w:hAnsi="仿宋" w:hint="eastAsia"/>
          <w:sz w:val="24"/>
        </w:rPr>
        <w:t>权利人</w:t>
      </w:r>
      <w:r w:rsidR="00FE31D7" w:rsidRPr="00FE31D7">
        <w:rPr>
          <w:rFonts w:ascii="仿宋" w:eastAsia="仿宋" w:hAnsi="仿宋" w:hint="eastAsia"/>
          <w:sz w:val="24"/>
        </w:rPr>
        <w:t>景谷福泽房地产开发有限公司</w:t>
      </w:r>
      <w:r>
        <w:rPr>
          <w:rFonts w:ascii="仿宋" w:eastAsia="仿宋" w:hAnsi="仿宋" w:hint="eastAsia"/>
          <w:sz w:val="24"/>
        </w:rPr>
        <w:t>，</w:t>
      </w:r>
      <w:r w:rsidR="00FE31D7" w:rsidRPr="00FE31D7">
        <w:rPr>
          <w:rFonts w:ascii="仿宋" w:eastAsia="仿宋" w:hAnsi="仿宋" w:hint="eastAsia"/>
          <w:sz w:val="24"/>
        </w:rPr>
        <w:t>使用权类型出让，终止日期</w:t>
      </w:r>
      <w:r w:rsidR="00FE31D7" w:rsidRPr="00FE31D7">
        <w:rPr>
          <w:rFonts w:ascii="仿宋" w:eastAsia="仿宋" w:hAnsi="仿宋"/>
          <w:sz w:val="24"/>
        </w:rPr>
        <w:t>2060-06-25。</w:t>
      </w:r>
    </w:p>
    <w:p w:rsidR="008521E1" w:rsidRDefault="00B03931">
      <w:pPr>
        <w:overflowPunct w:val="0"/>
        <w:spacing w:line="360" w:lineRule="auto"/>
        <w:ind w:firstLineChars="200" w:firstLine="480"/>
        <w:rPr>
          <w:rFonts w:ascii="仿宋" w:eastAsia="仿宋" w:hAnsi="仿宋"/>
          <w:sz w:val="24"/>
        </w:rPr>
      </w:pPr>
      <w:r>
        <w:rPr>
          <w:rFonts w:ascii="仿宋" w:eastAsia="仿宋" w:hAnsi="仿宋"/>
          <w:sz w:val="24"/>
        </w:rPr>
        <w:t>3.2他项权利状况</w:t>
      </w:r>
    </w:p>
    <w:p w:rsidR="008521E1" w:rsidRDefault="00B03931">
      <w:pPr>
        <w:spacing w:line="360" w:lineRule="auto"/>
        <w:ind w:firstLine="555"/>
        <w:rPr>
          <w:rFonts w:ascii="仿宋" w:eastAsia="仿宋" w:hAnsi="仿宋" w:hint="eastAsia"/>
          <w:sz w:val="24"/>
        </w:rPr>
      </w:pPr>
      <w:r>
        <w:rPr>
          <w:rFonts w:ascii="仿宋" w:eastAsia="仿宋" w:hAnsi="仿宋" w:hint="eastAsia"/>
          <w:sz w:val="24"/>
        </w:rPr>
        <w:t>根据估价委托人提供的资料显示，截至价值时点，估价对象已抵押</w:t>
      </w:r>
      <w:r w:rsidR="00CA054C">
        <w:rPr>
          <w:rFonts w:ascii="仿宋" w:eastAsia="仿宋" w:hAnsi="仿宋" w:hint="eastAsia"/>
          <w:sz w:val="24"/>
        </w:rPr>
        <w:t>、</w:t>
      </w:r>
      <w:r>
        <w:rPr>
          <w:rFonts w:ascii="仿宋" w:eastAsia="仿宋" w:hAnsi="仿宋" w:hint="eastAsia"/>
          <w:sz w:val="24"/>
        </w:rPr>
        <w:t>已查封，估价对象部分存在租赁权但不存在典权等他项权利限制</w:t>
      </w:r>
      <w:r w:rsidR="00A1142F">
        <w:rPr>
          <w:rFonts w:ascii="仿宋" w:eastAsia="仿宋" w:hAnsi="仿宋" w:hint="eastAsia"/>
          <w:sz w:val="24"/>
        </w:rPr>
        <w:t>，估价对象部分不存在租赁权、典权等他项权利限制</w:t>
      </w:r>
      <w:r>
        <w:rPr>
          <w:rFonts w:ascii="仿宋" w:eastAsia="仿宋" w:hAnsi="仿宋" w:hint="eastAsia"/>
          <w:sz w:val="24"/>
        </w:rPr>
        <w:t>；</w:t>
      </w:r>
      <w:bookmarkEnd w:id="32"/>
      <w:r>
        <w:rPr>
          <w:rFonts w:ascii="仿宋" w:eastAsia="仿宋" w:hAnsi="仿宋" w:hint="eastAsia"/>
          <w:sz w:val="24"/>
        </w:rPr>
        <w:t>除此之外，未发现估价对象有其他他项权利记载。</w:t>
      </w:r>
    </w:p>
    <w:p w:rsidR="00405130" w:rsidRPr="00405130" w:rsidRDefault="00405130" w:rsidP="00405130">
      <w:pPr>
        <w:spacing w:line="360" w:lineRule="auto"/>
        <w:ind w:firstLine="555"/>
        <w:rPr>
          <w:rFonts w:ascii="仿宋" w:eastAsia="仿宋" w:hAnsi="仿宋" w:hint="eastAsia"/>
          <w:sz w:val="24"/>
        </w:rPr>
      </w:pPr>
      <w:r>
        <w:rPr>
          <w:rFonts w:ascii="仿宋" w:eastAsia="仿宋" w:hAnsi="仿宋" w:hint="eastAsia"/>
          <w:sz w:val="24"/>
        </w:rPr>
        <w:t>4、</w:t>
      </w:r>
      <w:r w:rsidRPr="00405130">
        <w:rPr>
          <w:rFonts w:ascii="仿宋" w:eastAsia="仿宋" w:hAnsi="仿宋" w:hint="eastAsia"/>
          <w:sz w:val="24"/>
        </w:rPr>
        <w:t>区位状况描述与分析</w:t>
      </w:r>
    </w:p>
    <w:p w:rsidR="00405130" w:rsidRPr="00405130" w:rsidRDefault="00405130" w:rsidP="00405130">
      <w:pPr>
        <w:spacing w:line="360" w:lineRule="auto"/>
        <w:ind w:firstLine="555"/>
        <w:rPr>
          <w:rFonts w:ascii="仿宋" w:eastAsia="仿宋" w:hAnsi="仿宋" w:hint="eastAsia"/>
          <w:sz w:val="24"/>
        </w:rPr>
      </w:pPr>
      <w:r>
        <w:rPr>
          <w:rFonts w:ascii="仿宋" w:eastAsia="仿宋" w:hAnsi="仿宋" w:hint="eastAsia"/>
          <w:sz w:val="24"/>
        </w:rPr>
        <w:t>4.1</w:t>
      </w:r>
      <w:r w:rsidRPr="00405130">
        <w:rPr>
          <w:rFonts w:ascii="仿宋" w:eastAsia="仿宋" w:hAnsi="仿宋" w:hint="eastAsia"/>
          <w:sz w:val="24"/>
        </w:rPr>
        <w:t>位置状况</w:t>
      </w:r>
    </w:p>
    <w:p w:rsidR="00405130" w:rsidRPr="00405130" w:rsidRDefault="00405130" w:rsidP="00405130">
      <w:pPr>
        <w:spacing w:line="360" w:lineRule="auto"/>
        <w:ind w:firstLine="555"/>
        <w:rPr>
          <w:rFonts w:ascii="仿宋" w:eastAsia="仿宋" w:hAnsi="仿宋" w:hint="eastAsia"/>
          <w:sz w:val="24"/>
        </w:rPr>
      </w:pPr>
      <w:r w:rsidRPr="00405130">
        <w:rPr>
          <w:rFonts w:ascii="仿宋" w:eastAsia="仿宋" w:hAnsi="仿宋" w:hint="eastAsia"/>
          <w:sz w:val="24"/>
        </w:rPr>
        <w:t>估价对象（普洱市景谷县森林大道16号23套商铺及12套住宅共计35套房地产）地处普洱市景谷县森林大道以北财富新城小区，临森林大道，四至为：</w:t>
      </w:r>
      <w:r w:rsidRPr="00405130">
        <w:rPr>
          <w:rFonts w:ascii="仿宋" w:eastAsia="仿宋" w:hAnsi="仿宋" w:hint="eastAsia"/>
          <w:sz w:val="24"/>
        </w:rPr>
        <w:lastRenderedPageBreak/>
        <w:t>东至国家税务总局景谷傣族彝族自治县税务局、西至景谷傣族彝族自治县人民法院、南至森林大道、北至威远江。</w:t>
      </w:r>
    </w:p>
    <w:p w:rsidR="00405130" w:rsidRPr="00405130" w:rsidRDefault="00405130" w:rsidP="00405130">
      <w:pPr>
        <w:spacing w:line="360" w:lineRule="auto"/>
        <w:ind w:firstLine="555"/>
        <w:rPr>
          <w:rFonts w:ascii="仿宋" w:eastAsia="仿宋" w:hAnsi="仿宋" w:hint="eastAsia"/>
          <w:sz w:val="24"/>
        </w:rPr>
      </w:pPr>
      <w:r>
        <w:rPr>
          <w:rFonts w:ascii="仿宋" w:eastAsia="仿宋" w:hAnsi="仿宋" w:hint="eastAsia"/>
          <w:sz w:val="24"/>
        </w:rPr>
        <w:t>4.2</w:t>
      </w:r>
      <w:r w:rsidRPr="00405130">
        <w:rPr>
          <w:rFonts w:ascii="仿宋" w:eastAsia="仿宋" w:hAnsi="仿宋" w:hint="eastAsia"/>
          <w:sz w:val="24"/>
        </w:rPr>
        <w:t>交通状况</w:t>
      </w:r>
    </w:p>
    <w:p w:rsidR="00405130" w:rsidRPr="00405130" w:rsidRDefault="00405130" w:rsidP="00405130">
      <w:pPr>
        <w:spacing w:line="360" w:lineRule="auto"/>
        <w:ind w:firstLine="555"/>
        <w:rPr>
          <w:rFonts w:ascii="仿宋" w:eastAsia="仿宋" w:hAnsi="仿宋" w:hint="eastAsia"/>
          <w:sz w:val="24"/>
        </w:rPr>
      </w:pPr>
      <w:r w:rsidRPr="00405130">
        <w:rPr>
          <w:rFonts w:ascii="仿宋" w:eastAsia="仿宋" w:hAnsi="仿宋" w:hint="eastAsia"/>
          <w:sz w:val="24"/>
        </w:rPr>
        <w:t>估价对象（普洱市景谷县森林大道16号23套商铺及12套住宅共计35套房地产）周边有森林大道，为主干道；且估价对象附近有多路公交车经过，可通过汽车出行，对外交通便捷度较好，交通较便捷。</w:t>
      </w:r>
    </w:p>
    <w:p w:rsidR="00405130" w:rsidRPr="00405130" w:rsidRDefault="00405130" w:rsidP="00405130">
      <w:pPr>
        <w:spacing w:line="360" w:lineRule="auto"/>
        <w:ind w:firstLine="555"/>
        <w:rPr>
          <w:rFonts w:ascii="仿宋" w:eastAsia="仿宋" w:hAnsi="仿宋" w:hint="eastAsia"/>
          <w:sz w:val="24"/>
        </w:rPr>
      </w:pPr>
      <w:r>
        <w:rPr>
          <w:rFonts w:ascii="仿宋" w:eastAsia="仿宋" w:hAnsi="仿宋" w:hint="eastAsia"/>
          <w:sz w:val="24"/>
        </w:rPr>
        <w:t>4.3</w:t>
      </w:r>
      <w:r w:rsidRPr="00405130">
        <w:rPr>
          <w:rFonts w:ascii="仿宋" w:eastAsia="仿宋" w:hAnsi="仿宋" w:hint="eastAsia"/>
          <w:sz w:val="24"/>
        </w:rPr>
        <w:t>外部配套状况</w:t>
      </w:r>
    </w:p>
    <w:p w:rsidR="00405130" w:rsidRPr="00405130" w:rsidRDefault="00405130" w:rsidP="00405130">
      <w:pPr>
        <w:spacing w:line="360" w:lineRule="auto"/>
        <w:ind w:firstLine="555"/>
        <w:rPr>
          <w:rFonts w:ascii="仿宋" w:eastAsia="仿宋" w:hAnsi="仿宋" w:hint="eastAsia"/>
          <w:sz w:val="24"/>
        </w:rPr>
      </w:pPr>
      <w:r w:rsidRPr="00405130">
        <w:rPr>
          <w:rFonts w:ascii="仿宋" w:eastAsia="仿宋" w:hAnsi="仿宋" w:hint="eastAsia"/>
          <w:sz w:val="24"/>
        </w:rPr>
        <w:t>估价对象（普洱市景谷县森林大道16号23套商铺及12套住宅共计35套房地产）基础设施：道路、供水、排水（雨水、污水）、供电、通信、有线电视等外部基础设施配套较完善；公共服务设施：周边有景谷一中、威远镇中心小学、景谷县中医院、景谷县妇幼保健院、景谷县人民医院、小型超市、便利店、农业银行、邮储银行等,配套较好；周围环境：治安状况良好，自然环境较好，人文环境较好；周边小区：金时代花园、金星小区、金色外滩等。</w:t>
      </w:r>
    </w:p>
    <w:p w:rsidR="00405130" w:rsidRPr="00405130" w:rsidRDefault="00405130" w:rsidP="00405130">
      <w:pPr>
        <w:spacing w:line="360" w:lineRule="auto"/>
        <w:ind w:firstLine="555"/>
        <w:rPr>
          <w:rFonts w:ascii="仿宋" w:eastAsia="仿宋" w:hAnsi="仿宋" w:hint="eastAsia"/>
          <w:sz w:val="24"/>
        </w:rPr>
      </w:pPr>
      <w:r>
        <w:rPr>
          <w:rFonts w:ascii="仿宋" w:eastAsia="仿宋" w:hAnsi="仿宋" w:hint="eastAsia"/>
          <w:sz w:val="24"/>
        </w:rPr>
        <w:t>4.4</w:t>
      </w:r>
      <w:r w:rsidRPr="00405130">
        <w:rPr>
          <w:rFonts w:ascii="仿宋" w:eastAsia="仿宋" w:hAnsi="仿宋" w:hint="eastAsia"/>
          <w:sz w:val="24"/>
        </w:rPr>
        <w:t>区位状况分析</w:t>
      </w:r>
    </w:p>
    <w:p w:rsidR="00405130" w:rsidRDefault="00405130" w:rsidP="00405130">
      <w:pPr>
        <w:spacing w:line="360" w:lineRule="auto"/>
        <w:ind w:firstLine="555"/>
        <w:rPr>
          <w:rFonts w:ascii="仿宋" w:eastAsia="仿宋" w:hAnsi="仿宋" w:hint="eastAsia"/>
          <w:sz w:val="24"/>
        </w:rPr>
      </w:pPr>
      <w:r w:rsidRPr="00405130">
        <w:rPr>
          <w:rFonts w:ascii="仿宋" w:eastAsia="仿宋" w:hAnsi="仿宋" w:hint="eastAsia"/>
          <w:sz w:val="24"/>
        </w:rPr>
        <w:t>估价对象（普洱市景谷县森林大道16号23套商铺及12套住宅共计35套房地产） 区域内商业繁华程度为一般，人口密度流量、人流量一般，交通较便捷，外部配套设施较完善，且周边治安状况良好，自然环境较好，人文环境较好。因此，其区位因素会对估价对象价值产生正面的影响。</w:t>
      </w:r>
    </w:p>
    <w:p w:rsidR="007627F3" w:rsidRPr="007627F3" w:rsidRDefault="007627F3" w:rsidP="007627F3">
      <w:pPr>
        <w:spacing w:line="360" w:lineRule="auto"/>
        <w:ind w:firstLine="555"/>
        <w:rPr>
          <w:rFonts w:ascii="仿宋" w:eastAsia="仿宋" w:hAnsi="仿宋" w:hint="eastAsia"/>
          <w:sz w:val="24"/>
        </w:rPr>
      </w:pPr>
      <w:r>
        <w:rPr>
          <w:rFonts w:ascii="仿宋" w:eastAsia="仿宋" w:hAnsi="仿宋" w:hint="eastAsia"/>
          <w:sz w:val="24"/>
        </w:rPr>
        <w:t>5、</w:t>
      </w:r>
      <w:r w:rsidRPr="007627F3">
        <w:rPr>
          <w:rFonts w:ascii="仿宋" w:eastAsia="仿宋" w:hAnsi="仿宋" w:hint="eastAsia"/>
          <w:sz w:val="24"/>
        </w:rPr>
        <w:t>市场背景描述与分析</w:t>
      </w:r>
    </w:p>
    <w:p w:rsidR="007627F3" w:rsidRPr="007627F3" w:rsidRDefault="007627F3" w:rsidP="007627F3">
      <w:pPr>
        <w:spacing w:line="360" w:lineRule="auto"/>
        <w:ind w:firstLine="555"/>
        <w:rPr>
          <w:rFonts w:ascii="仿宋" w:eastAsia="仿宋" w:hAnsi="仿宋" w:hint="eastAsia"/>
          <w:sz w:val="24"/>
        </w:rPr>
      </w:pPr>
      <w:r>
        <w:rPr>
          <w:rFonts w:ascii="仿宋" w:eastAsia="仿宋" w:hAnsi="仿宋" w:hint="eastAsia"/>
          <w:sz w:val="24"/>
        </w:rPr>
        <w:t>5.</w:t>
      </w:r>
      <w:r w:rsidRPr="007627F3">
        <w:rPr>
          <w:rFonts w:ascii="仿宋" w:eastAsia="仿宋" w:hAnsi="仿宋" w:hint="eastAsia"/>
          <w:sz w:val="24"/>
        </w:rPr>
        <w:t>1景谷县经济发展状况</w:t>
      </w:r>
    </w:p>
    <w:p w:rsidR="007627F3" w:rsidRPr="007627F3" w:rsidRDefault="007627F3" w:rsidP="007627F3">
      <w:pPr>
        <w:spacing w:line="360" w:lineRule="auto"/>
        <w:ind w:firstLine="555"/>
        <w:rPr>
          <w:rFonts w:ascii="仿宋" w:eastAsia="仿宋" w:hAnsi="仿宋" w:hint="eastAsia"/>
          <w:sz w:val="24"/>
        </w:rPr>
      </w:pPr>
      <w:r w:rsidRPr="007627F3">
        <w:rPr>
          <w:rFonts w:ascii="仿宋" w:eastAsia="仿宋" w:hAnsi="仿宋" w:hint="eastAsia"/>
          <w:sz w:val="24"/>
        </w:rPr>
        <w:t>2019年初步核算，预计实现生产总值112亿元，增长8%；地方一般公共财政预算收入5亿元，下降20%，地方一般公共财政预算支出24.66亿元，下降15.2%；固定资产投资（不含农户）25.2亿元，下降26.2%；社会消费品零售总额29亿元，增长11 %；城镇常住居民人均可支配收入33314元，增长9%；农村常住居民人均可支配收入12206元，增长10%；金融机构人民币存款余额71.9亿元，下降2.9%，贷款余额56.86亿元，增长5.7%；城镇人口登记失业率3.23%；人口自然增长率5.03‰；居民消费价格总水平涨幅控制在2.5%以内；万元GDP能耗下降3.2%。</w:t>
      </w:r>
    </w:p>
    <w:p w:rsidR="007627F3" w:rsidRPr="007627F3" w:rsidRDefault="007627F3" w:rsidP="007627F3">
      <w:pPr>
        <w:spacing w:line="360" w:lineRule="auto"/>
        <w:ind w:firstLine="555"/>
        <w:rPr>
          <w:rFonts w:ascii="仿宋" w:eastAsia="仿宋" w:hAnsi="仿宋" w:hint="eastAsia"/>
          <w:sz w:val="24"/>
        </w:rPr>
      </w:pPr>
      <w:r>
        <w:rPr>
          <w:rFonts w:ascii="仿宋" w:eastAsia="仿宋" w:hAnsi="仿宋" w:hint="eastAsia"/>
          <w:sz w:val="24"/>
        </w:rPr>
        <w:t>5.</w:t>
      </w:r>
      <w:r w:rsidRPr="007627F3">
        <w:rPr>
          <w:rFonts w:ascii="仿宋" w:eastAsia="仿宋" w:hAnsi="仿宋" w:hint="eastAsia"/>
          <w:sz w:val="24"/>
        </w:rPr>
        <w:t>2景谷县房地产市场总体状况</w:t>
      </w:r>
    </w:p>
    <w:p w:rsidR="00405130" w:rsidRDefault="007627F3" w:rsidP="007627F3">
      <w:pPr>
        <w:spacing w:line="360" w:lineRule="auto"/>
        <w:ind w:firstLine="555"/>
        <w:rPr>
          <w:rFonts w:ascii="仿宋" w:eastAsia="仿宋" w:hAnsi="仿宋"/>
          <w:sz w:val="24"/>
        </w:rPr>
      </w:pPr>
      <w:r w:rsidRPr="007627F3">
        <w:rPr>
          <w:rFonts w:ascii="仿宋" w:eastAsia="仿宋" w:hAnsi="仿宋" w:hint="eastAsia"/>
          <w:sz w:val="24"/>
        </w:rPr>
        <w:lastRenderedPageBreak/>
        <w:t>2019年预计完成城市建设固定资产投资7.5亿元，实现建筑业产值12.5亿元。着力强化城市管理、夯实市政基础，县城建成区达9.5平方公里，常住人口城镇化率提高至44.12%。销售商品房5.35万平方米，房地产市场运行平稳。</w:t>
      </w:r>
    </w:p>
    <w:p w:rsidR="008521E1" w:rsidRDefault="00B03931">
      <w:pPr>
        <w:spacing w:line="360" w:lineRule="auto"/>
        <w:outlineLvl w:val="1"/>
        <w:rPr>
          <w:rFonts w:ascii="仿宋" w:eastAsia="仿宋" w:hAnsi="仿宋"/>
          <w:b/>
          <w:bCs/>
          <w:sz w:val="28"/>
          <w:szCs w:val="28"/>
        </w:rPr>
      </w:pPr>
      <w:bookmarkStart w:id="33" w:name="_Toc46821834"/>
      <w:r>
        <w:rPr>
          <w:rFonts w:ascii="仿宋" w:eastAsia="仿宋" w:hAnsi="仿宋" w:hint="eastAsia"/>
          <w:b/>
          <w:bCs/>
          <w:sz w:val="28"/>
          <w:szCs w:val="28"/>
        </w:rPr>
        <w:t>五、价值时点</w:t>
      </w:r>
      <w:bookmarkEnd w:id="31"/>
      <w:bookmarkEnd w:id="33"/>
    </w:p>
    <w:p w:rsidR="008521E1" w:rsidRDefault="00B03931">
      <w:pPr>
        <w:spacing w:line="360" w:lineRule="auto"/>
        <w:ind w:firstLine="556"/>
        <w:rPr>
          <w:rFonts w:ascii="仿宋" w:eastAsia="仿宋" w:hAnsi="仿宋"/>
          <w:sz w:val="24"/>
        </w:rPr>
      </w:pPr>
      <w:r>
        <w:rPr>
          <w:rFonts w:ascii="仿宋" w:eastAsia="仿宋" w:hAnsi="仿宋" w:hint="eastAsia"/>
          <w:sz w:val="24"/>
        </w:rPr>
        <w:t>本次价值时点选择为：</w:t>
      </w:r>
      <w:r>
        <w:rPr>
          <w:rFonts w:ascii="仿宋" w:eastAsia="仿宋" w:hAnsi="仿宋"/>
          <w:sz w:val="24"/>
        </w:rPr>
        <w:t>2020年07月07日</w:t>
      </w:r>
      <w:r>
        <w:rPr>
          <w:rFonts w:ascii="仿宋" w:eastAsia="仿宋" w:hAnsi="仿宋" w:hint="eastAsia"/>
          <w:sz w:val="24"/>
        </w:rPr>
        <w:t>。</w:t>
      </w:r>
    </w:p>
    <w:p w:rsidR="008521E1" w:rsidRDefault="00B03931">
      <w:pPr>
        <w:spacing w:line="360" w:lineRule="auto"/>
        <w:outlineLvl w:val="1"/>
        <w:rPr>
          <w:rFonts w:ascii="仿宋" w:eastAsia="仿宋" w:hAnsi="仿宋"/>
          <w:b/>
          <w:bCs/>
          <w:sz w:val="28"/>
          <w:szCs w:val="28"/>
        </w:rPr>
      </w:pPr>
      <w:bookmarkStart w:id="34" w:name="_Toc432601097"/>
      <w:bookmarkStart w:id="35" w:name="_Toc46821835"/>
      <w:r>
        <w:rPr>
          <w:rFonts w:ascii="仿宋" w:eastAsia="仿宋" w:hAnsi="仿宋" w:hint="eastAsia"/>
          <w:b/>
          <w:bCs/>
          <w:sz w:val="28"/>
          <w:szCs w:val="28"/>
        </w:rPr>
        <w:t>六、价值类型</w:t>
      </w:r>
      <w:bookmarkEnd w:id="34"/>
      <w:bookmarkEnd w:id="35"/>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本估价报告中的</w:t>
      </w:r>
      <w:r>
        <w:rPr>
          <w:rFonts w:ascii="仿宋" w:eastAsia="仿宋" w:hAnsi="仿宋"/>
          <w:snapToGrid w:val="0"/>
          <w:kern w:val="0"/>
          <w:sz w:val="24"/>
        </w:rPr>
        <w:t>市场价值,</w:t>
      </w:r>
      <w:r>
        <w:rPr>
          <w:rFonts w:ascii="仿宋" w:eastAsia="仿宋" w:hAnsi="仿宋" w:hint="eastAsia"/>
          <w:snapToGrid w:val="0"/>
          <w:kern w:val="0"/>
          <w:sz w:val="24"/>
        </w:rPr>
        <w:t xml:space="preserve"> 即估价对象经适当营销后，由熟悉情况、谨慎行事且不受强迫的交易双方，以公平交易方式在价值时点自愿进行交易的金额；</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z w:val="24"/>
        </w:rPr>
        <w:t>房地产公开市场价值是指理性而谨慎的交易双方，处于利己动机，目的是最大限度地追求经济效益，有较充裕的时间，在了解交易对象、掌握必要的专业知识、知晓市场行情下自愿进行交易最可能的价格</w:t>
      </w:r>
      <w:r>
        <w:rPr>
          <w:rFonts w:ascii="仿宋" w:eastAsia="仿宋" w:hAnsi="仿宋"/>
          <w:sz w:val="24"/>
        </w:rPr>
        <w:t>,</w:t>
      </w:r>
      <w:r>
        <w:rPr>
          <w:rFonts w:ascii="仿宋" w:eastAsia="仿宋" w:hAnsi="仿宋" w:hint="eastAsia"/>
          <w:sz w:val="24"/>
        </w:rPr>
        <w:t>是在公开市场上最可能形成或成立的价格；</w:t>
      </w:r>
    </w:p>
    <w:p w:rsidR="008521E1" w:rsidRDefault="00B03931">
      <w:pPr>
        <w:spacing w:line="360" w:lineRule="auto"/>
        <w:outlineLvl w:val="1"/>
        <w:rPr>
          <w:rFonts w:ascii="仿宋" w:eastAsia="仿宋" w:hAnsi="仿宋"/>
          <w:sz w:val="24"/>
        </w:rPr>
      </w:pPr>
      <w:bookmarkStart w:id="36" w:name="_Toc432601098"/>
      <w:bookmarkStart w:id="37" w:name="_Toc46821836"/>
      <w:r>
        <w:rPr>
          <w:rFonts w:ascii="仿宋" w:eastAsia="仿宋" w:hAnsi="仿宋" w:hint="eastAsia"/>
          <w:b/>
          <w:sz w:val="28"/>
          <w:szCs w:val="28"/>
        </w:rPr>
        <w:t>七、估价原则</w:t>
      </w:r>
      <w:bookmarkEnd w:id="36"/>
      <w:bookmarkEnd w:id="37"/>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我们在本次估价时遵循了以下原则：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独立、客观、公正原则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要求站在中立的立场上，实事求是、公平正直地评估出对各方估价利害关系人均是公平合理的价值或价格的原则。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合法原则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lastRenderedPageBreak/>
        <w:t>要求估价结果是在依法判定的估价对象状况下的价值或价格的原则。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遵循合法原则并不意味着只有合法的房地产才能成为估价对象，而是指依法判定估价对象是哪种状况的房地产，就应将其作为那种状况的房地产来估价。</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法律、行政法规规定不得买卖、租赁、抵押、作为出资或进行其他活动的房地产，或征收不予补偿的房地产，不应作为相应估价目的的估价对象，根据估价委托人提供的合法权属证明等资料</w:t>
      </w:r>
      <w:r>
        <w:rPr>
          <w:rFonts w:ascii="仿宋" w:eastAsia="仿宋" w:hAnsi="仿宋"/>
          <w:snapToGrid w:val="0"/>
          <w:kern w:val="0"/>
          <w:sz w:val="24"/>
        </w:rPr>
        <w:t>,估价对象权属清晰、没有争议，没有被依法查封、扣押、监管等限制措施，根据本估价目的的分析，估价对象不属于法律、法规和《城市房地产抵押管理办法》中第八条规定不得设立抵押的房地产，估价对象抵押具有合法性。</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价值时点原则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要求估价结果是在根据估价目的确定的某一特定时间的价值或价格的原则。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本次估价以价值时点原则为前提，根据价值时点原则确定政府有关房地产的法律、法规、税收政策、估价标准等的发布、变更、实施日期等估价依据。收益法中的租金水平、租赁税费等市场数据及相关政策参考价值时点的市场状况及政策确定，这些均遵循了价值时点原则。成本法的土地取得、开发过程中的各项成本等参数参考价值时点上市场同类土地进行确定，这些遵循了价值时点原则。</w:t>
      </w:r>
      <w:r>
        <w:rPr>
          <w:rFonts w:ascii="仿宋" w:eastAsia="仿宋" w:hAnsi="仿宋" w:hint="eastAsia"/>
          <w:snapToGrid w:val="0"/>
          <w:kern w:val="0"/>
          <w:sz w:val="24"/>
        </w:rPr>
        <w:lastRenderedPageBreak/>
        <w:t>评估中，运用比较法时，对可比案例的期日修正体现了价值时点原则。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替代原则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要求估价结果与估价对象的类似房地产在同等条件下的价值或价格偏差在合理范围内的原则。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成本法的土地取得、开发过程中的各项成本等参数参考市场同类土地进行确定，这些遵循了替代原则。本次评估中，比较法选取具有替代性的案例就遵循了替代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最高最佳利用原则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8521E1" w:rsidRDefault="00B03931">
      <w:pPr>
        <w:spacing w:line="360" w:lineRule="auto"/>
        <w:ind w:firstLine="556"/>
        <w:rPr>
          <w:rFonts w:ascii="仿宋" w:eastAsia="仿宋" w:hAnsi="仿宋"/>
          <w:snapToGrid w:val="0"/>
          <w:spacing w:val="-3"/>
          <w:kern w:val="0"/>
          <w:sz w:val="24"/>
        </w:rPr>
      </w:pPr>
      <w:r>
        <w:rPr>
          <w:rFonts w:ascii="仿宋" w:eastAsia="仿宋" w:hAnsi="仿宋" w:hint="eastAsia"/>
          <w:snapToGrid w:val="0"/>
          <w:spacing w:val="-3"/>
          <w:kern w:val="0"/>
          <w:sz w:val="24"/>
        </w:rPr>
        <w:t>（</w:t>
      </w:r>
      <w:r>
        <w:rPr>
          <w:rFonts w:ascii="仿宋" w:eastAsia="仿宋" w:hAnsi="仿宋"/>
          <w:snapToGrid w:val="0"/>
          <w:spacing w:val="-3"/>
          <w:kern w:val="0"/>
          <w:sz w:val="24"/>
        </w:rPr>
        <w:t>1）以维持现状、继续利用最为合理的，应选择该前提进行估价；</w:t>
      </w:r>
    </w:p>
    <w:p w:rsidR="008521E1" w:rsidRDefault="00B03931">
      <w:pPr>
        <w:spacing w:line="360" w:lineRule="auto"/>
        <w:ind w:firstLine="556"/>
        <w:rPr>
          <w:rFonts w:ascii="仿宋" w:eastAsia="仿宋" w:hAnsi="仿宋"/>
          <w:snapToGrid w:val="0"/>
          <w:spacing w:val="-3"/>
          <w:kern w:val="0"/>
          <w:sz w:val="24"/>
        </w:rPr>
      </w:pPr>
      <w:r>
        <w:rPr>
          <w:rFonts w:ascii="仿宋" w:eastAsia="仿宋" w:hAnsi="仿宋" w:hint="eastAsia"/>
          <w:snapToGrid w:val="0"/>
          <w:spacing w:val="-3"/>
          <w:kern w:val="0"/>
          <w:sz w:val="24"/>
        </w:rPr>
        <w:lastRenderedPageBreak/>
        <w:t>（</w:t>
      </w:r>
      <w:r>
        <w:rPr>
          <w:rFonts w:ascii="仿宋" w:eastAsia="仿宋" w:hAnsi="仿宋"/>
          <w:snapToGrid w:val="0"/>
          <w:spacing w:val="-3"/>
          <w:kern w:val="0"/>
          <w:sz w:val="24"/>
        </w:rPr>
        <w:t>2）以更新改造再予以利用最为合理的，应选择该前提进行估价；</w:t>
      </w:r>
    </w:p>
    <w:p w:rsidR="008521E1" w:rsidRDefault="00B03931">
      <w:pPr>
        <w:spacing w:line="360" w:lineRule="auto"/>
        <w:ind w:firstLine="556"/>
        <w:rPr>
          <w:rFonts w:ascii="仿宋" w:eastAsia="仿宋" w:hAnsi="仿宋"/>
          <w:snapToGrid w:val="0"/>
          <w:spacing w:val="-3"/>
          <w:kern w:val="0"/>
          <w:sz w:val="24"/>
        </w:rPr>
      </w:pPr>
      <w:r>
        <w:rPr>
          <w:rFonts w:ascii="仿宋" w:eastAsia="仿宋" w:hAnsi="仿宋" w:hint="eastAsia"/>
          <w:snapToGrid w:val="0"/>
          <w:spacing w:val="-3"/>
          <w:kern w:val="0"/>
          <w:sz w:val="24"/>
        </w:rPr>
        <w:t>（</w:t>
      </w:r>
      <w:r>
        <w:rPr>
          <w:rFonts w:ascii="仿宋" w:eastAsia="仿宋" w:hAnsi="仿宋"/>
          <w:snapToGrid w:val="0"/>
          <w:spacing w:val="-3"/>
          <w:kern w:val="0"/>
          <w:sz w:val="24"/>
        </w:rPr>
        <w:t>3）以改变用途再予以利用最为合理的，应选择该前提进行估价；</w:t>
      </w:r>
    </w:p>
    <w:p w:rsidR="008521E1" w:rsidRDefault="00B03931">
      <w:pPr>
        <w:spacing w:line="360" w:lineRule="auto"/>
        <w:ind w:firstLine="556"/>
        <w:rPr>
          <w:rFonts w:ascii="仿宋" w:eastAsia="仿宋" w:hAnsi="仿宋"/>
          <w:snapToGrid w:val="0"/>
          <w:spacing w:val="-3"/>
          <w:kern w:val="0"/>
          <w:sz w:val="24"/>
        </w:rPr>
      </w:pPr>
      <w:r>
        <w:rPr>
          <w:rFonts w:ascii="仿宋" w:eastAsia="仿宋" w:hAnsi="仿宋" w:hint="eastAsia"/>
          <w:snapToGrid w:val="0"/>
          <w:spacing w:val="-3"/>
          <w:kern w:val="0"/>
          <w:sz w:val="24"/>
        </w:rPr>
        <w:t>（</w:t>
      </w:r>
      <w:r>
        <w:rPr>
          <w:rFonts w:ascii="仿宋" w:eastAsia="仿宋" w:hAnsi="仿宋"/>
          <w:snapToGrid w:val="0"/>
          <w:spacing w:val="-3"/>
          <w:kern w:val="0"/>
          <w:sz w:val="24"/>
        </w:rPr>
        <w:t>4）以改变规模再予以利用最为合理的，应选择该前提进行估价；</w:t>
      </w:r>
    </w:p>
    <w:p w:rsidR="008521E1" w:rsidRDefault="00B03931">
      <w:pPr>
        <w:spacing w:line="360" w:lineRule="auto"/>
        <w:ind w:firstLine="556"/>
        <w:rPr>
          <w:rFonts w:ascii="仿宋" w:eastAsia="仿宋" w:hAnsi="仿宋"/>
          <w:snapToGrid w:val="0"/>
          <w:spacing w:val="-3"/>
          <w:kern w:val="0"/>
          <w:sz w:val="24"/>
        </w:rPr>
      </w:pPr>
      <w:r>
        <w:rPr>
          <w:rFonts w:ascii="仿宋" w:eastAsia="仿宋" w:hAnsi="仿宋" w:hint="eastAsia"/>
          <w:snapToGrid w:val="0"/>
          <w:spacing w:val="-3"/>
          <w:kern w:val="0"/>
          <w:sz w:val="24"/>
        </w:rPr>
        <w:t>（</w:t>
      </w:r>
      <w:r>
        <w:rPr>
          <w:rFonts w:ascii="仿宋" w:eastAsia="仿宋" w:hAnsi="仿宋"/>
          <w:snapToGrid w:val="0"/>
          <w:spacing w:val="-3"/>
          <w:kern w:val="0"/>
          <w:sz w:val="24"/>
        </w:rPr>
        <w:t>5）以重新开发再予以利用最为合理的，应选择该前提进行估价；</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w:t>
      </w:r>
      <w:r>
        <w:rPr>
          <w:rFonts w:ascii="仿宋" w:eastAsia="仿宋" w:hAnsi="仿宋"/>
          <w:snapToGrid w:val="0"/>
          <w:kern w:val="0"/>
          <w:sz w:val="24"/>
        </w:rPr>
        <w:t>6）其他情况，应采用上述前提的组合或其他特殊利用前提进行估价。</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经研究分析，我们认为估价对象维持现状、继续利用为其最高最佳利用方式。这是因为：</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w:t>
      </w:r>
      <w:r>
        <w:rPr>
          <w:rFonts w:ascii="仿宋" w:eastAsia="仿宋" w:hAnsi="仿宋"/>
          <w:snapToGrid w:val="0"/>
          <w:kern w:val="0"/>
          <w:sz w:val="24"/>
        </w:rPr>
        <w:t>1）法律上允许。估价对象已取得相关权属资料，用途及建设规模已经确定；本次估价目的是</w:t>
      </w:r>
      <w:r>
        <w:rPr>
          <w:rFonts w:ascii="仿宋" w:eastAsia="仿宋" w:hAnsi="仿宋" w:hint="eastAsia"/>
          <w:snapToGrid w:val="0"/>
          <w:kern w:val="0"/>
          <w:sz w:val="24"/>
        </w:rPr>
        <w:t>为估价委托人执行案件的需要提供价值参考意见而对标的物市场价值进行评估，应以合法原则为基础，从现有权属资料上看，估价对象从法律上暂时不具备更新改造、改变用途、规模或者重新开发再利用的可能。故维持现状、持续使用在法律上是允许的，符合合法原则；</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w:t>
      </w:r>
      <w:r>
        <w:rPr>
          <w:rFonts w:ascii="仿宋" w:eastAsia="仿宋" w:hAnsi="仿宋"/>
          <w:snapToGrid w:val="0"/>
          <w:kern w:val="0"/>
          <w:sz w:val="24"/>
        </w:rPr>
        <w:t>2）技术上可能。从实地查勘的情况来看，估价对象维持现状利用在技术上是非常适宜和可行的；</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w:t>
      </w:r>
      <w:r>
        <w:rPr>
          <w:rFonts w:ascii="仿宋" w:eastAsia="仿宋" w:hAnsi="仿宋"/>
          <w:snapToGrid w:val="0"/>
          <w:kern w:val="0"/>
          <w:sz w:val="24"/>
        </w:rPr>
        <w:t>3）财务上可行。估价对象已经投入使用，其产生的收益能够支持项目的正常运营，因此，本次估价采用维持现状用途来实现估价对象最高最佳价值在经济上是可行的；</w:t>
      </w:r>
    </w:p>
    <w:p w:rsidR="008521E1" w:rsidRDefault="00B03931">
      <w:pPr>
        <w:spacing w:line="360" w:lineRule="auto"/>
        <w:ind w:firstLine="556"/>
        <w:rPr>
          <w:rFonts w:ascii="仿宋" w:eastAsia="仿宋" w:hAnsi="仿宋"/>
          <w:snapToGrid w:val="0"/>
          <w:kern w:val="0"/>
          <w:sz w:val="24"/>
        </w:rPr>
      </w:pPr>
      <w:r>
        <w:rPr>
          <w:rFonts w:ascii="仿宋" w:eastAsia="仿宋" w:hAnsi="仿宋" w:hint="eastAsia"/>
          <w:snapToGrid w:val="0"/>
          <w:kern w:val="0"/>
          <w:sz w:val="24"/>
        </w:rPr>
        <w:t>（</w:t>
      </w:r>
      <w:r>
        <w:rPr>
          <w:rFonts w:ascii="仿宋" w:eastAsia="仿宋" w:hAnsi="仿宋"/>
          <w:snapToGrid w:val="0"/>
          <w:kern w:val="0"/>
          <w:sz w:val="24"/>
        </w:rPr>
        <w:t>4）价值最大化。估价对象已取得相关权属资料，用途、规模已经确定，故维持现状、持续使用能在合法原则的前提下，使估价对象产生最高经济收益。</w:t>
      </w:r>
    </w:p>
    <w:p w:rsidR="008521E1" w:rsidRDefault="00B03931">
      <w:pPr>
        <w:spacing w:line="360" w:lineRule="auto"/>
        <w:ind w:firstLine="556"/>
        <w:rPr>
          <w:rFonts w:ascii="仿宋" w:eastAsia="仿宋" w:hAnsi="仿宋"/>
          <w:sz w:val="24"/>
        </w:rPr>
      </w:pPr>
      <w:r>
        <w:rPr>
          <w:rFonts w:ascii="仿宋" w:eastAsia="仿宋" w:hAnsi="仿宋" w:hint="eastAsia"/>
          <w:snapToGrid w:val="0"/>
          <w:kern w:val="0"/>
          <w:sz w:val="24"/>
        </w:rPr>
        <w:t>综合以上分析，估价对象按其合法用途，维持现状利用为其法律上允许、技术上可能、经济上可行、价值最大化的最高最佳用途。</w:t>
      </w:r>
    </w:p>
    <w:p w:rsidR="008521E1" w:rsidRDefault="00B03931">
      <w:pPr>
        <w:spacing w:line="360" w:lineRule="auto"/>
        <w:outlineLvl w:val="1"/>
        <w:rPr>
          <w:rFonts w:ascii="仿宋" w:eastAsia="仿宋" w:hAnsi="仿宋"/>
          <w:b/>
          <w:sz w:val="28"/>
          <w:szCs w:val="28"/>
        </w:rPr>
      </w:pPr>
      <w:bookmarkStart w:id="38" w:name="_Toc432601099"/>
      <w:bookmarkStart w:id="39" w:name="_Toc46821837"/>
      <w:r>
        <w:rPr>
          <w:rFonts w:ascii="仿宋" w:eastAsia="仿宋" w:hAnsi="仿宋" w:hint="eastAsia"/>
          <w:b/>
          <w:sz w:val="28"/>
          <w:szCs w:val="28"/>
        </w:rPr>
        <w:t>八、估价依据</w:t>
      </w:r>
      <w:bookmarkEnd w:id="38"/>
      <w:bookmarkEnd w:id="39"/>
    </w:p>
    <w:p w:rsidR="008521E1" w:rsidRDefault="00B03931" w:rsidP="00FD7DB3">
      <w:pPr>
        <w:pStyle w:val="ac"/>
        <w:numPr>
          <w:ilvl w:val="0"/>
          <w:numId w:val="10"/>
        </w:numPr>
        <w:adjustRightInd w:val="0"/>
        <w:snapToGrid w:val="0"/>
        <w:spacing w:beforeLines="20" w:line="360" w:lineRule="auto"/>
        <w:rPr>
          <w:rFonts w:ascii="仿宋" w:eastAsia="仿宋" w:hAnsi="仿宋"/>
          <w:b/>
          <w:snapToGrid w:val="0"/>
          <w:sz w:val="24"/>
          <w:szCs w:val="24"/>
        </w:rPr>
      </w:pPr>
      <w:r>
        <w:rPr>
          <w:rFonts w:ascii="仿宋" w:eastAsia="仿宋" w:hAnsi="仿宋" w:hint="eastAsia"/>
          <w:b/>
          <w:snapToGrid w:val="0"/>
          <w:sz w:val="24"/>
          <w:szCs w:val="24"/>
        </w:rPr>
        <w:t>本次评估所依据的有关法律、法规和部门规章</w:t>
      </w:r>
    </w:p>
    <w:p w:rsidR="008521E1" w:rsidRDefault="00B03931">
      <w:pPr>
        <w:numPr>
          <w:ilvl w:val="0"/>
          <w:numId w:val="11"/>
        </w:numPr>
        <w:tabs>
          <w:tab w:val="left" w:pos="171"/>
          <w:tab w:val="left" w:pos="313"/>
        </w:tabs>
        <w:spacing w:line="360" w:lineRule="auto"/>
        <w:rPr>
          <w:rFonts w:ascii="仿宋" w:eastAsia="仿宋" w:hAnsi="仿宋"/>
          <w:sz w:val="24"/>
        </w:rPr>
      </w:pPr>
      <w:r>
        <w:rPr>
          <w:rFonts w:ascii="仿宋" w:eastAsia="仿宋" w:hAnsi="仿宋" w:hint="eastAsia"/>
          <w:sz w:val="24"/>
        </w:rPr>
        <w:t>《中华人民共和国城市房地产管理法（</w:t>
      </w:r>
      <w:r>
        <w:rPr>
          <w:rFonts w:ascii="仿宋" w:eastAsia="仿宋" w:hAnsi="仿宋"/>
          <w:sz w:val="24"/>
        </w:rPr>
        <w:t>2019</w:t>
      </w:r>
      <w:r>
        <w:rPr>
          <w:rFonts w:ascii="仿宋" w:eastAsia="仿宋" w:hAnsi="仿宋" w:hint="eastAsia"/>
          <w:sz w:val="24"/>
        </w:rPr>
        <w:t>修正）》（中华人民共和国主席令第三十二号，全国人大常委会</w:t>
      </w:r>
      <w:r>
        <w:rPr>
          <w:rFonts w:ascii="仿宋" w:eastAsia="仿宋" w:hAnsi="仿宋"/>
          <w:sz w:val="24"/>
        </w:rPr>
        <w:t>2019</w:t>
      </w:r>
      <w:r>
        <w:rPr>
          <w:rFonts w:ascii="仿宋" w:eastAsia="仿宋" w:hAnsi="仿宋" w:hint="eastAsia"/>
          <w:sz w:val="24"/>
        </w:rPr>
        <w:t>年</w:t>
      </w:r>
      <w:r>
        <w:rPr>
          <w:rFonts w:ascii="仿宋" w:eastAsia="仿宋" w:hAnsi="仿宋"/>
          <w:sz w:val="24"/>
        </w:rPr>
        <w:t>08</w:t>
      </w:r>
      <w:r>
        <w:rPr>
          <w:rFonts w:ascii="仿宋" w:eastAsia="仿宋" w:hAnsi="仿宋" w:hint="eastAsia"/>
          <w:sz w:val="24"/>
        </w:rPr>
        <w:t>月</w:t>
      </w:r>
      <w:r>
        <w:rPr>
          <w:rFonts w:ascii="仿宋" w:eastAsia="仿宋" w:hAnsi="仿宋"/>
          <w:sz w:val="24"/>
        </w:rPr>
        <w:t>26</w:t>
      </w:r>
      <w:r>
        <w:rPr>
          <w:rFonts w:ascii="仿宋" w:eastAsia="仿宋" w:hAnsi="仿宋" w:hint="eastAsia"/>
          <w:sz w:val="24"/>
        </w:rPr>
        <w:t>日发布，</w:t>
      </w:r>
      <w:r>
        <w:rPr>
          <w:rFonts w:ascii="仿宋" w:eastAsia="仿宋" w:hAnsi="仿宋"/>
          <w:sz w:val="24"/>
        </w:rPr>
        <w:t>2020</w:t>
      </w:r>
      <w:r>
        <w:rPr>
          <w:rFonts w:ascii="仿宋" w:eastAsia="仿宋" w:hAnsi="仿宋" w:hint="eastAsia"/>
          <w:sz w:val="24"/>
        </w:rPr>
        <w:t>年</w:t>
      </w:r>
      <w:r>
        <w:rPr>
          <w:rFonts w:ascii="仿宋" w:eastAsia="仿宋" w:hAnsi="仿宋"/>
          <w:sz w:val="24"/>
        </w:rPr>
        <w:t>01</w:t>
      </w:r>
      <w:r>
        <w:rPr>
          <w:rFonts w:ascii="仿宋" w:eastAsia="仿宋" w:hAnsi="仿宋" w:hint="eastAsia"/>
          <w:sz w:val="24"/>
        </w:rPr>
        <w:t>月</w:t>
      </w:r>
      <w:r>
        <w:rPr>
          <w:rFonts w:ascii="仿宋" w:eastAsia="仿宋" w:hAnsi="仿宋"/>
          <w:sz w:val="24"/>
        </w:rPr>
        <w:t>01</w:t>
      </w:r>
      <w:r>
        <w:rPr>
          <w:rFonts w:ascii="仿宋" w:eastAsia="仿宋" w:hAnsi="仿宋" w:hint="eastAsia"/>
          <w:sz w:val="24"/>
        </w:rPr>
        <w:t>日实施）；</w:t>
      </w:r>
    </w:p>
    <w:p w:rsidR="008521E1" w:rsidRDefault="00B03931">
      <w:pPr>
        <w:numPr>
          <w:ilvl w:val="0"/>
          <w:numId w:val="11"/>
        </w:numPr>
        <w:tabs>
          <w:tab w:val="left" w:pos="171"/>
          <w:tab w:val="left" w:pos="313"/>
        </w:tabs>
        <w:spacing w:line="360" w:lineRule="auto"/>
        <w:rPr>
          <w:rFonts w:ascii="仿宋" w:eastAsia="仿宋" w:hAnsi="仿宋"/>
          <w:sz w:val="24"/>
        </w:rPr>
      </w:pPr>
      <w:r>
        <w:rPr>
          <w:rFonts w:ascii="仿宋" w:eastAsia="仿宋" w:hAnsi="仿宋" w:hint="eastAsia"/>
          <w:sz w:val="24"/>
        </w:rPr>
        <w:t>《中华人民共和国土地管理法》（中华人民共和国主席令第三十二号，全国人大常委会</w:t>
      </w:r>
      <w:r>
        <w:rPr>
          <w:rFonts w:ascii="仿宋" w:eastAsia="仿宋" w:hAnsi="仿宋"/>
          <w:sz w:val="24"/>
        </w:rPr>
        <w:t>2019</w:t>
      </w:r>
      <w:r>
        <w:rPr>
          <w:rFonts w:ascii="仿宋" w:eastAsia="仿宋" w:hAnsi="仿宋" w:hint="eastAsia"/>
          <w:sz w:val="24"/>
        </w:rPr>
        <w:t>年</w:t>
      </w:r>
      <w:r>
        <w:rPr>
          <w:rFonts w:ascii="仿宋" w:eastAsia="仿宋" w:hAnsi="仿宋"/>
          <w:sz w:val="24"/>
        </w:rPr>
        <w:t>08</w:t>
      </w:r>
      <w:r>
        <w:rPr>
          <w:rFonts w:ascii="仿宋" w:eastAsia="仿宋" w:hAnsi="仿宋" w:hint="eastAsia"/>
          <w:sz w:val="24"/>
        </w:rPr>
        <w:t>月</w:t>
      </w:r>
      <w:r>
        <w:rPr>
          <w:rFonts w:ascii="仿宋" w:eastAsia="仿宋" w:hAnsi="仿宋"/>
          <w:sz w:val="24"/>
        </w:rPr>
        <w:t>26</w:t>
      </w:r>
      <w:r>
        <w:rPr>
          <w:rFonts w:ascii="仿宋" w:eastAsia="仿宋" w:hAnsi="仿宋" w:hint="eastAsia"/>
          <w:sz w:val="24"/>
        </w:rPr>
        <w:t>日发布，</w:t>
      </w:r>
      <w:r>
        <w:rPr>
          <w:rFonts w:ascii="仿宋" w:eastAsia="仿宋" w:hAnsi="仿宋"/>
          <w:sz w:val="24"/>
        </w:rPr>
        <w:t>2020</w:t>
      </w:r>
      <w:r>
        <w:rPr>
          <w:rFonts w:ascii="仿宋" w:eastAsia="仿宋" w:hAnsi="仿宋" w:hint="eastAsia"/>
          <w:sz w:val="24"/>
        </w:rPr>
        <w:t>年</w:t>
      </w:r>
      <w:r>
        <w:rPr>
          <w:rFonts w:ascii="仿宋" w:eastAsia="仿宋" w:hAnsi="仿宋"/>
          <w:sz w:val="24"/>
        </w:rPr>
        <w:t>01</w:t>
      </w:r>
      <w:r>
        <w:rPr>
          <w:rFonts w:ascii="仿宋" w:eastAsia="仿宋" w:hAnsi="仿宋" w:hint="eastAsia"/>
          <w:sz w:val="24"/>
        </w:rPr>
        <w:t>月</w:t>
      </w:r>
      <w:r>
        <w:rPr>
          <w:rFonts w:ascii="仿宋" w:eastAsia="仿宋" w:hAnsi="仿宋"/>
          <w:sz w:val="24"/>
        </w:rPr>
        <w:t>01</w:t>
      </w:r>
      <w:r>
        <w:rPr>
          <w:rFonts w:ascii="仿宋" w:eastAsia="仿宋" w:hAnsi="仿宋" w:hint="eastAsia"/>
          <w:sz w:val="24"/>
        </w:rPr>
        <w:t>日实施）；</w:t>
      </w:r>
    </w:p>
    <w:p w:rsidR="008521E1" w:rsidRDefault="00B03931">
      <w:pPr>
        <w:numPr>
          <w:ilvl w:val="0"/>
          <w:numId w:val="11"/>
        </w:numPr>
        <w:tabs>
          <w:tab w:val="left" w:pos="171"/>
          <w:tab w:val="left" w:pos="313"/>
        </w:tabs>
        <w:spacing w:line="360" w:lineRule="auto"/>
        <w:rPr>
          <w:rFonts w:ascii="仿宋" w:eastAsia="仿宋" w:hAnsi="仿宋"/>
          <w:sz w:val="24"/>
        </w:rPr>
      </w:pPr>
      <w:r>
        <w:rPr>
          <w:rFonts w:ascii="仿宋" w:eastAsia="仿宋" w:hAnsi="仿宋" w:hint="eastAsia"/>
          <w:sz w:val="24"/>
        </w:rPr>
        <w:t>《中华人民共和国物权法》（主席令第</w:t>
      </w:r>
      <w:r>
        <w:rPr>
          <w:rFonts w:ascii="仿宋" w:eastAsia="仿宋" w:hAnsi="仿宋"/>
          <w:sz w:val="24"/>
        </w:rPr>
        <w:t>62</w:t>
      </w:r>
      <w:r>
        <w:rPr>
          <w:rFonts w:ascii="仿宋" w:eastAsia="仿宋" w:hAnsi="仿宋" w:hint="eastAsia"/>
          <w:sz w:val="24"/>
        </w:rPr>
        <w:t>号，全国人民代表大会</w:t>
      </w:r>
      <w:r>
        <w:rPr>
          <w:rFonts w:ascii="仿宋" w:eastAsia="仿宋" w:hAnsi="仿宋"/>
          <w:sz w:val="24"/>
        </w:rPr>
        <w:t>2007</w:t>
      </w:r>
      <w:r>
        <w:rPr>
          <w:rFonts w:ascii="仿宋" w:eastAsia="仿宋" w:hAnsi="仿宋" w:hint="eastAsia"/>
          <w:sz w:val="24"/>
        </w:rPr>
        <w:lastRenderedPageBreak/>
        <w:t>年</w:t>
      </w:r>
      <w:r>
        <w:rPr>
          <w:rFonts w:ascii="仿宋" w:eastAsia="仿宋" w:hAnsi="仿宋"/>
          <w:sz w:val="24"/>
        </w:rPr>
        <w:t>03</w:t>
      </w:r>
      <w:r>
        <w:rPr>
          <w:rFonts w:ascii="仿宋" w:eastAsia="仿宋" w:hAnsi="仿宋" w:hint="eastAsia"/>
          <w:sz w:val="24"/>
        </w:rPr>
        <w:t>月</w:t>
      </w:r>
      <w:r>
        <w:rPr>
          <w:rFonts w:ascii="仿宋" w:eastAsia="仿宋" w:hAnsi="仿宋"/>
          <w:sz w:val="24"/>
        </w:rPr>
        <w:t>16</w:t>
      </w:r>
      <w:r>
        <w:rPr>
          <w:rFonts w:ascii="仿宋" w:eastAsia="仿宋" w:hAnsi="仿宋" w:hint="eastAsia"/>
          <w:sz w:val="24"/>
        </w:rPr>
        <w:t>日发布，</w:t>
      </w:r>
      <w:r>
        <w:rPr>
          <w:rFonts w:ascii="仿宋" w:eastAsia="仿宋" w:hAnsi="仿宋"/>
          <w:sz w:val="24"/>
        </w:rPr>
        <w:t>2007</w:t>
      </w:r>
      <w:r>
        <w:rPr>
          <w:rFonts w:ascii="仿宋" w:eastAsia="仿宋" w:hAnsi="仿宋" w:hint="eastAsia"/>
          <w:sz w:val="24"/>
        </w:rPr>
        <w:t>年</w:t>
      </w:r>
      <w:r>
        <w:rPr>
          <w:rFonts w:ascii="仿宋" w:eastAsia="仿宋" w:hAnsi="仿宋"/>
          <w:sz w:val="24"/>
        </w:rPr>
        <w:t>10</w:t>
      </w:r>
      <w:r>
        <w:rPr>
          <w:rFonts w:ascii="仿宋" w:eastAsia="仿宋" w:hAnsi="仿宋" w:hint="eastAsia"/>
          <w:sz w:val="24"/>
        </w:rPr>
        <w:t>月</w:t>
      </w:r>
      <w:r>
        <w:rPr>
          <w:rFonts w:ascii="仿宋" w:eastAsia="仿宋" w:hAnsi="仿宋"/>
          <w:sz w:val="24"/>
        </w:rPr>
        <w:t>01</w:t>
      </w:r>
      <w:r>
        <w:rPr>
          <w:rFonts w:ascii="仿宋" w:eastAsia="仿宋" w:hAnsi="仿宋" w:hint="eastAsia"/>
          <w:sz w:val="24"/>
        </w:rPr>
        <w:t>日实施）；</w:t>
      </w:r>
    </w:p>
    <w:p w:rsidR="008521E1" w:rsidRDefault="00B03931">
      <w:pPr>
        <w:numPr>
          <w:ilvl w:val="0"/>
          <w:numId w:val="11"/>
        </w:numPr>
        <w:tabs>
          <w:tab w:val="left" w:pos="171"/>
          <w:tab w:val="left" w:pos="313"/>
        </w:tabs>
        <w:spacing w:line="360" w:lineRule="auto"/>
        <w:rPr>
          <w:rFonts w:ascii="仿宋" w:eastAsia="仿宋" w:hAnsi="仿宋"/>
          <w:sz w:val="24"/>
        </w:rPr>
      </w:pPr>
      <w:r>
        <w:rPr>
          <w:rFonts w:ascii="仿宋" w:eastAsia="仿宋" w:hAnsi="仿宋" w:hint="eastAsia"/>
          <w:sz w:val="24"/>
        </w:rPr>
        <w:t>《中华人民共和国担保法》（主席令</w:t>
      </w:r>
      <w:r>
        <w:rPr>
          <w:rFonts w:ascii="仿宋" w:eastAsia="仿宋" w:hAnsi="仿宋"/>
          <w:sz w:val="24"/>
        </w:rPr>
        <w:t>[</w:t>
      </w:r>
      <w:r>
        <w:rPr>
          <w:rFonts w:ascii="仿宋" w:eastAsia="仿宋" w:hAnsi="仿宋" w:hint="eastAsia"/>
          <w:sz w:val="24"/>
        </w:rPr>
        <w:t>第</w:t>
      </w:r>
      <w:r>
        <w:rPr>
          <w:rFonts w:ascii="仿宋" w:eastAsia="仿宋" w:hAnsi="仿宋"/>
          <w:sz w:val="24"/>
        </w:rPr>
        <w:t>50</w:t>
      </w:r>
      <w:r>
        <w:rPr>
          <w:rFonts w:ascii="仿宋" w:eastAsia="仿宋" w:hAnsi="仿宋" w:hint="eastAsia"/>
          <w:sz w:val="24"/>
        </w:rPr>
        <w:t>号</w:t>
      </w:r>
      <w:r>
        <w:rPr>
          <w:rFonts w:ascii="仿宋" w:eastAsia="仿宋" w:hAnsi="仿宋"/>
          <w:sz w:val="24"/>
        </w:rPr>
        <w:t>]</w:t>
      </w:r>
      <w:r>
        <w:rPr>
          <w:rFonts w:ascii="仿宋" w:eastAsia="仿宋" w:hAnsi="仿宋" w:hint="eastAsia"/>
          <w:sz w:val="24"/>
        </w:rPr>
        <w:t>，全国人大常委会</w:t>
      </w:r>
      <w:r>
        <w:rPr>
          <w:rFonts w:ascii="仿宋" w:eastAsia="仿宋" w:hAnsi="仿宋"/>
          <w:sz w:val="24"/>
        </w:rPr>
        <w:t>1995</w:t>
      </w:r>
      <w:r>
        <w:rPr>
          <w:rFonts w:ascii="仿宋" w:eastAsia="仿宋" w:hAnsi="仿宋" w:hint="eastAsia"/>
          <w:sz w:val="24"/>
        </w:rPr>
        <w:t>年</w:t>
      </w:r>
      <w:r>
        <w:rPr>
          <w:rFonts w:ascii="仿宋" w:eastAsia="仿宋" w:hAnsi="仿宋"/>
          <w:sz w:val="24"/>
        </w:rPr>
        <w:t>06</w:t>
      </w:r>
      <w:r>
        <w:rPr>
          <w:rFonts w:ascii="仿宋" w:eastAsia="仿宋" w:hAnsi="仿宋" w:hint="eastAsia"/>
          <w:sz w:val="24"/>
        </w:rPr>
        <w:t>月</w:t>
      </w:r>
      <w:r>
        <w:rPr>
          <w:rFonts w:ascii="仿宋" w:eastAsia="仿宋" w:hAnsi="仿宋"/>
          <w:sz w:val="24"/>
        </w:rPr>
        <w:t>30</w:t>
      </w:r>
      <w:r>
        <w:rPr>
          <w:rFonts w:ascii="仿宋" w:eastAsia="仿宋" w:hAnsi="仿宋" w:hint="eastAsia"/>
          <w:sz w:val="24"/>
        </w:rPr>
        <w:t>日发布，</w:t>
      </w:r>
      <w:r>
        <w:rPr>
          <w:rFonts w:ascii="仿宋" w:eastAsia="仿宋" w:hAnsi="仿宋"/>
          <w:sz w:val="24"/>
        </w:rPr>
        <w:t>1995</w:t>
      </w:r>
      <w:r>
        <w:rPr>
          <w:rFonts w:ascii="仿宋" w:eastAsia="仿宋" w:hAnsi="仿宋" w:hint="eastAsia"/>
          <w:sz w:val="24"/>
        </w:rPr>
        <w:t>年</w:t>
      </w:r>
      <w:r>
        <w:rPr>
          <w:rFonts w:ascii="仿宋" w:eastAsia="仿宋" w:hAnsi="仿宋"/>
          <w:sz w:val="24"/>
        </w:rPr>
        <w:t>10</w:t>
      </w:r>
      <w:r>
        <w:rPr>
          <w:rFonts w:ascii="仿宋" w:eastAsia="仿宋" w:hAnsi="仿宋" w:hint="eastAsia"/>
          <w:sz w:val="24"/>
        </w:rPr>
        <w:t>月</w:t>
      </w:r>
      <w:r>
        <w:rPr>
          <w:rFonts w:ascii="仿宋" w:eastAsia="仿宋" w:hAnsi="仿宋"/>
          <w:sz w:val="24"/>
        </w:rPr>
        <w:t>1</w:t>
      </w:r>
      <w:r>
        <w:rPr>
          <w:rFonts w:ascii="仿宋" w:eastAsia="仿宋" w:hAnsi="仿宋" w:hint="eastAsia"/>
          <w:sz w:val="24"/>
        </w:rPr>
        <w:t>日实施）；</w:t>
      </w:r>
    </w:p>
    <w:p w:rsidR="008521E1" w:rsidRDefault="00B03931">
      <w:pPr>
        <w:numPr>
          <w:ilvl w:val="0"/>
          <w:numId w:val="11"/>
        </w:numPr>
        <w:tabs>
          <w:tab w:val="left" w:pos="171"/>
          <w:tab w:val="left" w:pos="313"/>
        </w:tabs>
        <w:spacing w:line="360" w:lineRule="auto"/>
        <w:rPr>
          <w:rFonts w:ascii="仿宋" w:eastAsia="仿宋" w:hAnsi="仿宋"/>
          <w:sz w:val="24"/>
        </w:rPr>
      </w:pPr>
      <w:r>
        <w:rPr>
          <w:rFonts w:ascii="仿宋" w:eastAsia="仿宋" w:hAnsi="仿宋" w:hint="eastAsia"/>
          <w:sz w:val="24"/>
        </w:rPr>
        <w:t>《中华人民共和国资产评估法》（中华人民共和国主席令第四十六号，全国人大常委会</w:t>
      </w:r>
      <w:r>
        <w:rPr>
          <w:rFonts w:ascii="仿宋" w:eastAsia="仿宋" w:hAnsi="仿宋"/>
          <w:sz w:val="24"/>
        </w:rPr>
        <w:t>2016</w:t>
      </w:r>
      <w:r>
        <w:rPr>
          <w:rFonts w:ascii="仿宋" w:eastAsia="仿宋" w:hAnsi="仿宋" w:hint="eastAsia"/>
          <w:sz w:val="24"/>
        </w:rPr>
        <w:t>年</w:t>
      </w:r>
      <w:r>
        <w:rPr>
          <w:rFonts w:ascii="仿宋" w:eastAsia="仿宋" w:hAnsi="仿宋"/>
          <w:sz w:val="24"/>
        </w:rPr>
        <w:t>07</w:t>
      </w:r>
      <w:r>
        <w:rPr>
          <w:rFonts w:ascii="仿宋" w:eastAsia="仿宋" w:hAnsi="仿宋" w:hint="eastAsia"/>
          <w:sz w:val="24"/>
        </w:rPr>
        <w:t>月</w:t>
      </w:r>
      <w:r>
        <w:rPr>
          <w:rFonts w:ascii="仿宋" w:eastAsia="仿宋" w:hAnsi="仿宋"/>
          <w:sz w:val="24"/>
        </w:rPr>
        <w:t>02</w:t>
      </w:r>
      <w:r>
        <w:rPr>
          <w:rFonts w:ascii="仿宋" w:eastAsia="仿宋" w:hAnsi="仿宋" w:hint="eastAsia"/>
          <w:sz w:val="24"/>
        </w:rPr>
        <w:t>日发布，</w:t>
      </w:r>
      <w:r>
        <w:rPr>
          <w:rFonts w:ascii="仿宋" w:eastAsia="仿宋" w:hAnsi="仿宋"/>
          <w:sz w:val="24"/>
        </w:rPr>
        <w:t>2016</w:t>
      </w:r>
      <w:r>
        <w:rPr>
          <w:rFonts w:ascii="仿宋" w:eastAsia="仿宋" w:hAnsi="仿宋" w:hint="eastAsia"/>
          <w:sz w:val="24"/>
        </w:rPr>
        <w:t>年</w:t>
      </w:r>
      <w:r>
        <w:rPr>
          <w:rFonts w:ascii="仿宋" w:eastAsia="仿宋" w:hAnsi="仿宋"/>
          <w:sz w:val="24"/>
        </w:rPr>
        <w:t>12</w:t>
      </w:r>
      <w:r>
        <w:rPr>
          <w:rFonts w:ascii="仿宋" w:eastAsia="仿宋" w:hAnsi="仿宋" w:hint="eastAsia"/>
          <w:sz w:val="24"/>
        </w:rPr>
        <w:t>月</w:t>
      </w:r>
      <w:r>
        <w:rPr>
          <w:rFonts w:ascii="仿宋" w:eastAsia="仿宋" w:hAnsi="仿宋"/>
          <w:sz w:val="24"/>
        </w:rPr>
        <w:t>01</w:t>
      </w:r>
      <w:r>
        <w:rPr>
          <w:rFonts w:ascii="仿宋" w:eastAsia="仿宋" w:hAnsi="仿宋" w:hint="eastAsia"/>
          <w:sz w:val="24"/>
        </w:rPr>
        <w:t>日实施）；</w:t>
      </w:r>
    </w:p>
    <w:p w:rsidR="008521E1" w:rsidRDefault="00B03931">
      <w:pPr>
        <w:numPr>
          <w:ilvl w:val="0"/>
          <w:numId w:val="11"/>
        </w:numPr>
        <w:tabs>
          <w:tab w:val="left" w:pos="171"/>
          <w:tab w:val="left" w:pos="313"/>
        </w:tabs>
        <w:spacing w:line="360" w:lineRule="auto"/>
        <w:rPr>
          <w:rFonts w:ascii="仿宋" w:eastAsia="仿宋" w:hAnsi="仿宋"/>
          <w:sz w:val="24"/>
        </w:rPr>
      </w:pPr>
      <w:r>
        <w:rPr>
          <w:rFonts w:ascii="仿宋" w:eastAsia="仿宋" w:hAnsi="仿宋" w:hint="eastAsia"/>
          <w:sz w:val="24"/>
        </w:rPr>
        <w:t>《最高人民法院关于民事诉讼证据的若干规定》（法释</w:t>
      </w:r>
      <w:r>
        <w:rPr>
          <w:rFonts w:ascii="仿宋" w:eastAsia="仿宋" w:hAnsi="仿宋"/>
          <w:sz w:val="24"/>
        </w:rPr>
        <w:t>[2019]19</w:t>
      </w:r>
      <w:r>
        <w:rPr>
          <w:rFonts w:ascii="仿宋" w:eastAsia="仿宋" w:hAnsi="仿宋" w:hint="eastAsia"/>
          <w:sz w:val="24"/>
        </w:rPr>
        <w:t>号，最高人民法院</w:t>
      </w:r>
      <w:r>
        <w:rPr>
          <w:rFonts w:ascii="仿宋" w:eastAsia="仿宋" w:hAnsi="仿宋"/>
          <w:sz w:val="24"/>
        </w:rPr>
        <w:t>2019</w:t>
      </w:r>
      <w:r>
        <w:rPr>
          <w:rFonts w:ascii="仿宋" w:eastAsia="仿宋" w:hAnsi="仿宋" w:hint="eastAsia"/>
          <w:sz w:val="24"/>
        </w:rPr>
        <w:t>年</w:t>
      </w:r>
      <w:r>
        <w:rPr>
          <w:rFonts w:ascii="仿宋" w:eastAsia="仿宋" w:hAnsi="仿宋"/>
          <w:sz w:val="24"/>
        </w:rPr>
        <w:t>12</w:t>
      </w:r>
      <w:r>
        <w:rPr>
          <w:rFonts w:ascii="仿宋" w:eastAsia="仿宋" w:hAnsi="仿宋" w:hint="eastAsia"/>
          <w:sz w:val="24"/>
        </w:rPr>
        <w:t>月</w:t>
      </w:r>
      <w:r>
        <w:rPr>
          <w:rFonts w:ascii="仿宋" w:eastAsia="仿宋" w:hAnsi="仿宋"/>
          <w:sz w:val="24"/>
        </w:rPr>
        <w:t>25</w:t>
      </w:r>
      <w:r>
        <w:rPr>
          <w:rFonts w:ascii="仿宋" w:eastAsia="仿宋" w:hAnsi="仿宋" w:hint="eastAsia"/>
          <w:sz w:val="24"/>
        </w:rPr>
        <w:t>日发布，</w:t>
      </w:r>
      <w:r>
        <w:rPr>
          <w:rFonts w:ascii="仿宋" w:eastAsia="仿宋" w:hAnsi="仿宋"/>
          <w:sz w:val="24"/>
        </w:rPr>
        <w:t>2020</w:t>
      </w:r>
      <w:r>
        <w:rPr>
          <w:rFonts w:ascii="仿宋" w:eastAsia="仿宋" w:hAnsi="仿宋" w:hint="eastAsia"/>
          <w:sz w:val="24"/>
        </w:rPr>
        <w:t>年</w:t>
      </w:r>
      <w:r>
        <w:rPr>
          <w:rFonts w:ascii="仿宋" w:eastAsia="仿宋" w:hAnsi="仿宋"/>
          <w:sz w:val="24"/>
        </w:rPr>
        <w:t>05</w:t>
      </w:r>
      <w:r>
        <w:rPr>
          <w:rFonts w:ascii="仿宋" w:eastAsia="仿宋" w:hAnsi="仿宋" w:hint="eastAsia"/>
          <w:sz w:val="24"/>
        </w:rPr>
        <w:t>月</w:t>
      </w:r>
      <w:r>
        <w:rPr>
          <w:rFonts w:ascii="仿宋" w:eastAsia="仿宋" w:hAnsi="仿宋"/>
          <w:sz w:val="24"/>
        </w:rPr>
        <w:t>01</w:t>
      </w:r>
      <w:r>
        <w:rPr>
          <w:rFonts w:ascii="仿宋" w:eastAsia="仿宋" w:hAnsi="仿宋" w:hint="eastAsia"/>
          <w:sz w:val="24"/>
        </w:rPr>
        <w:t>日起施行）；</w:t>
      </w:r>
    </w:p>
    <w:p w:rsidR="008521E1" w:rsidRDefault="00B03931">
      <w:pPr>
        <w:numPr>
          <w:ilvl w:val="0"/>
          <w:numId w:val="11"/>
        </w:numPr>
        <w:tabs>
          <w:tab w:val="left" w:pos="171"/>
          <w:tab w:val="left" w:pos="313"/>
        </w:tabs>
        <w:spacing w:line="360" w:lineRule="auto"/>
        <w:rPr>
          <w:rFonts w:ascii="仿宋" w:eastAsia="仿宋" w:hAnsi="仿宋"/>
          <w:sz w:val="24"/>
        </w:rPr>
      </w:pPr>
      <w:r>
        <w:rPr>
          <w:rFonts w:ascii="仿宋" w:eastAsia="仿宋" w:hAnsi="仿宋" w:hint="eastAsia"/>
          <w:sz w:val="24"/>
        </w:rPr>
        <w:t>《最高人民法院关于人民法院确定财产处置参考价若干问题的规定》（法释</w:t>
      </w:r>
      <w:r>
        <w:rPr>
          <w:rFonts w:ascii="仿宋" w:eastAsia="仿宋" w:hAnsi="仿宋"/>
          <w:sz w:val="24"/>
        </w:rPr>
        <w:t>[2018]15</w:t>
      </w:r>
      <w:r>
        <w:rPr>
          <w:rFonts w:ascii="仿宋" w:eastAsia="仿宋" w:hAnsi="仿宋" w:hint="eastAsia"/>
          <w:sz w:val="24"/>
        </w:rPr>
        <w:t>号，</w:t>
      </w:r>
      <w:r>
        <w:rPr>
          <w:rFonts w:ascii="仿宋" w:eastAsia="仿宋" w:hAnsi="仿宋"/>
          <w:sz w:val="24"/>
        </w:rPr>
        <w:t>2018</w:t>
      </w:r>
      <w:r>
        <w:rPr>
          <w:rFonts w:ascii="仿宋" w:eastAsia="仿宋" w:hAnsi="仿宋" w:hint="eastAsia"/>
          <w:sz w:val="24"/>
        </w:rPr>
        <w:t>年</w:t>
      </w:r>
      <w:r>
        <w:rPr>
          <w:rFonts w:ascii="仿宋" w:eastAsia="仿宋" w:hAnsi="仿宋"/>
          <w:sz w:val="24"/>
        </w:rPr>
        <w:t>8</w:t>
      </w:r>
      <w:r>
        <w:rPr>
          <w:rFonts w:ascii="仿宋" w:eastAsia="仿宋" w:hAnsi="仿宋" w:hint="eastAsia"/>
          <w:sz w:val="24"/>
        </w:rPr>
        <w:t>月</w:t>
      </w:r>
      <w:r>
        <w:rPr>
          <w:rFonts w:ascii="仿宋" w:eastAsia="仿宋" w:hAnsi="仿宋"/>
          <w:sz w:val="24"/>
        </w:rPr>
        <w:t>28</w:t>
      </w:r>
      <w:r>
        <w:rPr>
          <w:rFonts w:ascii="仿宋" w:eastAsia="仿宋" w:hAnsi="仿宋" w:hint="eastAsia"/>
          <w:sz w:val="24"/>
        </w:rPr>
        <w:t>日公布，自</w:t>
      </w:r>
      <w:r>
        <w:rPr>
          <w:rFonts w:ascii="仿宋" w:eastAsia="仿宋" w:hAnsi="仿宋"/>
          <w:sz w:val="24"/>
        </w:rPr>
        <w:t>2018</w:t>
      </w:r>
      <w:r>
        <w:rPr>
          <w:rFonts w:ascii="仿宋" w:eastAsia="仿宋" w:hAnsi="仿宋" w:hint="eastAsia"/>
          <w:sz w:val="24"/>
        </w:rPr>
        <w:t>年</w:t>
      </w:r>
      <w:r>
        <w:rPr>
          <w:rFonts w:ascii="仿宋" w:eastAsia="仿宋" w:hAnsi="仿宋"/>
          <w:sz w:val="24"/>
        </w:rPr>
        <w:t>9</w:t>
      </w:r>
      <w:r>
        <w:rPr>
          <w:rFonts w:ascii="仿宋" w:eastAsia="仿宋" w:hAnsi="仿宋" w:hint="eastAsia"/>
          <w:sz w:val="24"/>
        </w:rPr>
        <w:t>月</w:t>
      </w:r>
      <w:r>
        <w:rPr>
          <w:rFonts w:ascii="仿宋" w:eastAsia="仿宋" w:hAnsi="仿宋"/>
          <w:sz w:val="24"/>
        </w:rPr>
        <w:t>1</w:t>
      </w:r>
      <w:r>
        <w:rPr>
          <w:rFonts w:ascii="仿宋" w:eastAsia="仿宋" w:hAnsi="仿宋" w:hint="eastAsia"/>
          <w:sz w:val="24"/>
        </w:rPr>
        <w:t>日起施行）；</w:t>
      </w:r>
    </w:p>
    <w:p w:rsidR="008521E1" w:rsidRDefault="00B03931">
      <w:pPr>
        <w:numPr>
          <w:ilvl w:val="0"/>
          <w:numId w:val="11"/>
        </w:numPr>
        <w:tabs>
          <w:tab w:val="left" w:pos="171"/>
          <w:tab w:val="left" w:pos="313"/>
        </w:tabs>
        <w:spacing w:line="360" w:lineRule="auto"/>
        <w:rPr>
          <w:rFonts w:ascii="仿宋" w:eastAsia="仿宋" w:hAnsi="仿宋"/>
          <w:sz w:val="24"/>
        </w:rPr>
      </w:pPr>
      <w:r>
        <w:rPr>
          <w:rFonts w:ascii="仿宋" w:eastAsia="仿宋" w:hAnsi="仿宋" w:hint="eastAsia"/>
          <w:sz w:val="24"/>
        </w:rPr>
        <w:t>《关于印发</w:t>
      </w:r>
      <w:r>
        <w:rPr>
          <w:rFonts w:ascii="仿宋" w:eastAsia="仿宋" w:hAnsi="仿宋"/>
          <w:sz w:val="24"/>
        </w:rPr>
        <w:t>&lt;</w:t>
      </w:r>
      <w:r>
        <w:rPr>
          <w:rFonts w:ascii="仿宋" w:eastAsia="仿宋" w:hAnsi="仿宋" w:hint="eastAsia"/>
          <w:sz w:val="24"/>
        </w:rPr>
        <w:t>人民法院委托评估工作规范</w:t>
      </w:r>
      <w:r>
        <w:rPr>
          <w:rFonts w:ascii="仿宋" w:eastAsia="仿宋" w:hAnsi="仿宋"/>
          <w:sz w:val="24"/>
        </w:rPr>
        <w:t>&gt;</w:t>
      </w:r>
      <w:r>
        <w:rPr>
          <w:rFonts w:ascii="仿宋" w:eastAsia="仿宋" w:hAnsi="仿宋" w:hint="eastAsia"/>
          <w:sz w:val="24"/>
        </w:rPr>
        <w:t>的通知》（法办</w:t>
      </w:r>
      <w:r>
        <w:rPr>
          <w:rFonts w:ascii="仿宋" w:eastAsia="仿宋" w:hAnsi="仿宋"/>
          <w:sz w:val="24"/>
        </w:rPr>
        <w:t>[2018]273</w:t>
      </w:r>
      <w:r>
        <w:rPr>
          <w:rFonts w:ascii="仿宋" w:eastAsia="仿宋" w:hAnsi="仿宋" w:hint="eastAsia"/>
          <w:sz w:val="24"/>
        </w:rPr>
        <w:t>号，最高人民法院办公厅秘书一处</w:t>
      </w:r>
      <w:r>
        <w:rPr>
          <w:rFonts w:ascii="仿宋" w:eastAsia="仿宋" w:hAnsi="仿宋"/>
          <w:sz w:val="24"/>
        </w:rPr>
        <w:t>2018</w:t>
      </w:r>
      <w:r>
        <w:rPr>
          <w:rFonts w:ascii="仿宋" w:eastAsia="仿宋" w:hAnsi="仿宋" w:hint="eastAsia"/>
          <w:sz w:val="24"/>
        </w:rPr>
        <w:t>年</w:t>
      </w:r>
      <w:r>
        <w:rPr>
          <w:rFonts w:ascii="仿宋" w:eastAsia="仿宋" w:hAnsi="仿宋"/>
          <w:sz w:val="24"/>
        </w:rPr>
        <w:t>12</w:t>
      </w:r>
      <w:r>
        <w:rPr>
          <w:rFonts w:ascii="仿宋" w:eastAsia="仿宋" w:hAnsi="仿宋" w:hint="eastAsia"/>
          <w:sz w:val="24"/>
        </w:rPr>
        <w:t>月</w:t>
      </w:r>
      <w:r>
        <w:rPr>
          <w:rFonts w:ascii="仿宋" w:eastAsia="仿宋" w:hAnsi="仿宋"/>
          <w:sz w:val="24"/>
        </w:rPr>
        <w:t>28</w:t>
      </w:r>
      <w:r>
        <w:rPr>
          <w:rFonts w:ascii="仿宋" w:eastAsia="仿宋" w:hAnsi="仿宋" w:hint="eastAsia"/>
          <w:sz w:val="24"/>
        </w:rPr>
        <w:t>日印发）。</w:t>
      </w:r>
    </w:p>
    <w:p w:rsidR="008521E1" w:rsidRDefault="00B03931" w:rsidP="00FD7DB3">
      <w:pPr>
        <w:pStyle w:val="ac"/>
        <w:numPr>
          <w:ilvl w:val="0"/>
          <w:numId w:val="10"/>
        </w:numPr>
        <w:adjustRightInd w:val="0"/>
        <w:snapToGrid w:val="0"/>
        <w:spacing w:beforeLines="20" w:line="360" w:lineRule="auto"/>
        <w:rPr>
          <w:rFonts w:ascii="仿宋" w:eastAsia="仿宋" w:hAnsi="仿宋"/>
          <w:b/>
          <w:snapToGrid w:val="0"/>
          <w:sz w:val="24"/>
          <w:szCs w:val="24"/>
        </w:rPr>
      </w:pPr>
      <w:bookmarkStart w:id="40" w:name="_Toc514380986"/>
      <w:r>
        <w:rPr>
          <w:rFonts w:ascii="仿宋" w:eastAsia="仿宋" w:hAnsi="仿宋" w:hint="eastAsia"/>
          <w:b/>
          <w:snapToGrid w:val="0"/>
          <w:sz w:val="24"/>
          <w:szCs w:val="24"/>
        </w:rPr>
        <w:t>本次估价采用的技术规程</w:t>
      </w:r>
      <w:bookmarkEnd w:id="40"/>
    </w:p>
    <w:p w:rsidR="008521E1" w:rsidRDefault="00B03931">
      <w:pPr>
        <w:numPr>
          <w:ilvl w:val="0"/>
          <w:numId w:val="12"/>
        </w:numPr>
        <w:spacing w:line="360" w:lineRule="auto"/>
        <w:rPr>
          <w:rFonts w:ascii="仿宋" w:eastAsia="仿宋" w:hAnsi="仿宋"/>
          <w:sz w:val="24"/>
        </w:rPr>
      </w:pPr>
      <w:r>
        <w:rPr>
          <w:rFonts w:ascii="仿宋" w:eastAsia="仿宋" w:hAnsi="仿宋" w:hint="eastAsia"/>
          <w:sz w:val="24"/>
        </w:rPr>
        <w:t>《房地产估价规范》（</w:t>
      </w:r>
      <w:r>
        <w:rPr>
          <w:rFonts w:ascii="仿宋" w:eastAsia="仿宋" w:hAnsi="仿宋"/>
          <w:sz w:val="24"/>
        </w:rPr>
        <w:t>GB/T50291-2015</w:t>
      </w:r>
      <w:r>
        <w:rPr>
          <w:rFonts w:ascii="仿宋" w:eastAsia="仿宋" w:hAnsi="仿宋" w:hint="eastAsia"/>
          <w:sz w:val="24"/>
        </w:rPr>
        <w:t>），</w:t>
      </w:r>
      <w:hyperlink r:id="rId13" w:tgtFrame="_blank" w:history="1">
        <w:r>
          <w:rPr>
            <w:rFonts w:ascii="仿宋" w:eastAsia="仿宋" w:hAnsi="仿宋"/>
            <w:sz w:val="24"/>
          </w:rPr>
          <w:t>2015年12月1日起实施</w:t>
        </w:r>
      </w:hyperlink>
      <w:r>
        <w:rPr>
          <w:rFonts w:ascii="仿宋" w:eastAsia="仿宋" w:hAnsi="仿宋" w:hint="eastAsia"/>
          <w:sz w:val="24"/>
        </w:rPr>
        <w:t>；</w:t>
      </w:r>
    </w:p>
    <w:p w:rsidR="008521E1" w:rsidRDefault="00B03931">
      <w:pPr>
        <w:numPr>
          <w:ilvl w:val="0"/>
          <w:numId w:val="12"/>
        </w:numPr>
        <w:spacing w:line="360" w:lineRule="auto"/>
        <w:rPr>
          <w:rFonts w:ascii="仿宋" w:eastAsia="仿宋" w:hAnsi="仿宋"/>
          <w:sz w:val="24"/>
        </w:rPr>
      </w:pPr>
      <w:r>
        <w:rPr>
          <w:rFonts w:ascii="仿宋" w:eastAsia="仿宋" w:hAnsi="仿宋" w:hint="eastAsia"/>
          <w:sz w:val="24"/>
        </w:rPr>
        <w:t>《房地产评估基本术语》（</w:t>
      </w:r>
      <w:r>
        <w:rPr>
          <w:rFonts w:ascii="仿宋" w:eastAsia="仿宋" w:hAnsi="仿宋"/>
          <w:sz w:val="24"/>
        </w:rPr>
        <w:t>GB/T50899—2013</w:t>
      </w:r>
      <w:r>
        <w:rPr>
          <w:rFonts w:ascii="仿宋" w:eastAsia="仿宋" w:hAnsi="仿宋" w:hint="eastAsia"/>
          <w:sz w:val="24"/>
        </w:rPr>
        <w:t>）。</w:t>
      </w:r>
    </w:p>
    <w:p w:rsidR="008521E1" w:rsidRDefault="00B03931" w:rsidP="00FD7DB3">
      <w:pPr>
        <w:pStyle w:val="ac"/>
        <w:numPr>
          <w:ilvl w:val="0"/>
          <w:numId w:val="10"/>
        </w:numPr>
        <w:adjustRightInd w:val="0"/>
        <w:snapToGrid w:val="0"/>
        <w:spacing w:beforeLines="20" w:line="360" w:lineRule="auto"/>
        <w:ind w:left="113"/>
        <w:rPr>
          <w:rFonts w:ascii="仿宋" w:eastAsia="仿宋" w:hAnsi="仿宋"/>
          <w:sz w:val="24"/>
        </w:rPr>
      </w:pPr>
      <w:r>
        <w:rPr>
          <w:rFonts w:ascii="仿宋" w:eastAsia="仿宋" w:hAnsi="仿宋" w:hint="eastAsia"/>
          <w:b/>
          <w:snapToGrid w:val="0"/>
          <w:sz w:val="24"/>
          <w:szCs w:val="24"/>
        </w:rPr>
        <w:t>估价委托人提供的有关资料</w:t>
      </w:r>
    </w:p>
    <w:p w:rsidR="008521E1" w:rsidRDefault="00B03931">
      <w:pPr>
        <w:numPr>
          <w:ilvl w:val="0"/>
          <w:numId w:val="13"/>
        </w:numPr>
        <w:spacing w:line="360" w:lineRule="auto"/>
        <w:rPr>
          <w:rFonts w:ascii="仿宋" w:eastAsia="仿宋" w:hAnsi="仿宋"/>
          <w:sz w:val="24"/>
        </w:rPr>
      </w:pPr>
      <w:r>
        <w:rPr>
          <w:rFonts w:ascii="仿宋" w:eastAsia="仿宋" w:hAnsi="仿宋" w:hint="eastAsia"/>
          <w:sz w:val="24"/>
        </w:rPr>
        <w:t>《昆明市中级人民法院评估委托书》。</w:t>
      </w:r>
    </w:p>
    <w:p w:rsidR="008521E1" w:rsidRDefault="00B03931">
      <w:pPr>
        <w:numPr>
          <w:ilvl w:val="0"/>
          <w:numId w:val="13"/>
        </w:numPr>
        <w:spacing w:line="360" w:lineRule="auto"/>
        <w:rPr>
          <w:rFonts w:ascii="仿宋" w:eastAsia="仿宋" w:hAnsi="仿宋"/>
          <w:sz w:val="24"/>
        </w:rPr>
      </w:pPr>
      <w:r>
        <w:rPr>
          <w:rFonts w:ascii="仿宋" w:eastAsia="仿宋" w:hAnsi="仿宋" w:hint="eastAsia"/>
          <w:sz w:val="24"/>
        </w:rPr>
        <w:t>其他相关资料。</w:t>
      </w:r>
    </w:p>
    <w:p w:rsidR="008521E1" w:rsidRDefault="00B03931" w:rsidP="00FD7DB3">
      <w:pPr>
        <w:pStyle w:val="ac"/>
        <w:numPr>
          <w:ilvl w:val="0"/>
          <w:numId w:val="10"/>
        </w:numPr>
        <w:adjustRightInd w:val="0"/>
        <w:snapToGrid w:val="0"/>
        <w:spacing w:beforeLines="20" w:line="360" w:lineRule="auto"/>
        <w:rPr>
          <w:rFonts w:ascii="仿宋" w:eastAsia="仿宋" w:hAnsi="仿宋"/>
          <w:b/>
          <w:snapToGrid w:val="0"/>
          <w:sz w:val="24"/>
          <w:szCs w:val="24"/>
        </w:rPr>
      </w:pPr>
      <w:r>
        <w:rPr>
          <w:rFonts w:ascii="仿宋" w:eastAsia="仿宋" w:hAnsi="仿宋" w:hint="eastAsia"/>
          <w:b/>
          <w:snapToGrid w:val="0"/>
          <w:sz w:val="24"/>
          <w:szCs w:val="24"/>
        </w:rPr>
        <w:t>估价机构和估价人员现场勘查及调查了解所掌获的有关资料。</w:t>
      </w:r>
    </w:p>
    <w:p w:rsidR="008521E1" w:rsidRDefault="00A1142F">
      <w:pPr>
        <w:numPr>
          <w:ilvl w:val="0"/>
          <w:numId w:val="14"/>
        </w:numPr>
        <w:spacing w:before="62" w:line="360" w:lineRule="auto"/>
        <w:rPr>
          <w:rFonts w:ascii="仿宋" w:eastAsia="仿宋" w:hAnsi="仿宋"/>
          <w:sz w:val="24"/>
        </w:rPr>
      </w:pPr>
      <w:r>
        <w:rPr>
          <w:rFonts w:ascii="仿宋" w:eastAsia="仿宋" w:hAnsi="仿宋" w:hint="eastAsia"/>
          <w:sz w:val="24"/>
        </w:rPr>
        <w:t>《国有土地使用证》复印件。</w:t>
      </w:r>
    </w:p>
    <w:p w:rsidR="008521E1" w:rsidRDefault="00B03931">
      <w:pPr>
        <w:numPr>
          <w:ilvl w:val="0"/>
          <w:numId w:val="14"/>
        </w:numPr>
        <w:spacing w:before="62" w:line="360" w:lineRule="auto"/>
        <w:rPr>
          <w:rFonts w:ascii="仿宋" w:eastAsia="仿宋" w:hAnsi="仿宋"/>
          <w:sz w:val="24"/>
        </w:rPr>
      </w:pPr>
      <w:r>
        <w:rPr>
          <w:rFonts w:ascii="仿宋" w:eastAsia="仿宋" w:hAnsi="仿宋" w:hint="eastAsia"/>
          <w:sz w:val="24"/>
        </w:rPr>
        <w:t>《土地登记卡》</w:t>
      </w:r>
      <w:r w:rsidR="00A1142F">
        <w:rPr>
          <w:rFonts w:ascii="仿宋" w:eastAsia="仿宋" w:hAnsi="仿宋" w:hint="eastAsia"/>
          <w:sz w:val="24"/>
        </w:rPr>
        <w:t>复印件</w:t>
      </w:r>
      <w:r>
        <w:rPr>
          <w:rFonts w:ascii="仿宋" w:eastAsia="仿宋" w:hAnsi="仿宋" w:hint="eastAsia"/>
          <w:sz w:val="24"/>
        </w:rPr>
        <w:t>。</w:t>
      </w:r>
    </w:p>
    <w:p w:rsidR="008521E1" w:rsidRDefault="00B03931">
      <w:pPr>
        <w:numPr>
          <w:ilvl w:val="0"/>
          <w:numId w:val="14"/>
        </w:numPr>
        <w:spacing w:line="360" w:lineRule="auto"/>
        <w:rPr>
          <w:rFonts w:ascii="仿宋" w:eastAsia="仿宋" w:hAnsi="仿宋"/>
          <w:sz w:val="24"/>
        </w:rPr>
      </w:pPr>
      <w:r>
        <w:rPr>
          <w:rFonts w:ascii="仿宋" w:eastAsia="仿宋" w:hAnsi="仿宋" w:hint="eastAsia"/>
          <w:sz w:val="24"/>
        </w:rPr>
        <w:t>《景谷县房地产交易管理所档案摘抄表》。</w:t>
      </w:r>
    </w:p>
    <w:p w:rsidR="008521E1" w:rsidRDefault="00B03931">
      <w:pPr>
        <w:spacing w:line="360" w:lineRule="auto"/>
        <w:outlineLvl w:val="1"/>
        <w:rPr>
          <w:rFonts w:ascii="仿宋" w:eastAsia="仿宋" w:hAnsi="仿宋"/>
          <w:b/>
          <w:sz w:val="28"/>
          <w:szCs w:val="28"/>
        </w:rPr>
      </w:pPr>
      <w:bookmarkStart w:id="41" w:name="_Toc432601100"/>
      <w:bookmarkStart w:id="42" w:name="_Toc46821838"/>
      <w:r>
        <w:rPr>
          <w:rFonts w:ascii="仿宋" w:eastAsia="仿宋" w:hAnsi="仿宋" w:hint="eastAsia"/>
          <w:b/>
          <w:sz w:val="28"/>
          <w:szCs w:val="28"/>
        </w:rPr>
        <w:t>九、估价方法</w:t>
      </w:r>
      <w:bookmarkEnd w:id="41"/>
      <w:bookmarkEnd w:id="42"/>
    </w:p>
    <w:p w:rsidR="008521E1" w:rsidRDefault="00B03931" w:rsidP="00FD7DB3">
      <w:pPr>
        <w:pStyle w:val="ac"/>
        <w:adjustRightInd w:val="0"/>
        <w:snapToGrid w:val="0"/>
        <w:spacing w:beforeLines="20" w:line="360" w:lineRule="auto"/>
        <w:ind w:left="284"/>
        <w:rPr>
          <w:rFonts w:ascii="仿宋" w:eastAsia="仿宋" w:hAnsi="仿宋"/>
          <w:snapToGrid w:val="0"/>
          <w:sz w:val="24"/>
          <w:szCs w:val="24"/>
        </w:rPr>
      </w:pPr>
      <w:r>
        <w:rPr>
          <w:rFonts w:ascii="仿宋" w:eastAsia="仿宋" w:hAnsi="仿宋"/>
          <w:snapToGrid w:val="0"/>
          <w:sz w:val="24"/>
          <w:szCs w:val="24"/>
        </w:rPr>
        <w:t>(一)评估方法的选用</w:t>
      </w:r>
    </w:p>
    <w:p w:rsidR="008521E1" w:rsidRDefault="00B03931">
      <w:pPr>
        <w:spacing w:line="360" w:lineRule="auto"/>
        <w:ind w:firstLine="555"/>
        <w:rPr>
          <w:rFonts w:ascii="仿宋" w:eastAsia="仿宋" w:hAnsi="仿宋"/>
          <w:sz w:val="24"/>
        </w:rPr>
      </w:pPr>
      <w:r>
        <w:rPr>
          <w:rFonts w:ascii="仿宋" w:eastAsia="仿宋" w:hAnsi="仿宋" w:hint="eastAsia"/>
          <w:sz w:val="24"/>
        </w:rPr>
        <w:t>根据《房地产估价规范》（</w:t>
      </w:r>
      <w:r>
        <w:rPr>
          <w:rFonts w:ascii="仿宋" w:eastAsia="仿宋" w:hAnsi="仿宋"/>
          <w:sz w:val="24"/>
        </w:rPr>
        <w:t>GB/T 50291-2015），通行的估价方法有比较法、收益法、成本法、假设开发法等。估价方法的选择应根据当地房地产市场发育情况并结合估价对象的具体特点及估价目的等，选择适当的估价方法。</w:t>
      </w:r>
    </w:p>
    <w:p w:rsidR="008521E1" w:rsidRDefault="00B03931">
      <w:pPr>
        <w:spacing w:line="360" w:lineRule="auto"/>
        <w:ind w:firstLine="555"/>
        <w:rPr>
          <w:rFonts w:ascii="仿宋" w:eastAsia="仿宋" w:hAnsi="仿宋"/>
          <w:sz w:val="24"/>
        </w:rPr>
      </w:pPr>
      <w:r>
        <w:rPr>
          <w:rFonts w:ascii="仿宋" w:eastAsia="仿宋" w:hAnsi="仿宋" w:hint="eastAsia"/>
          <w:sz w:val="24"/>
        </w:rPr>
        <w:t>根据《房地产估价规范》，有条件选用比较法进行估价的，应以比较法为主要的估价方法。收益性房地产的估价，应选用收益法作为其中的一种估价方法。</w:t>
      </w:r>
      <w:r>
        <w:rPr>
          <w:rFonts w:ascii="仿宋" w:eastAsia="仿宋" w:hAnsi="仿宋" w:hint="eastAsia"/>
          <w:sz w:val="24"/>
        </w:rPr>
        <w:lastRenderedPageBreak/>
        <w:t>具有投资开发或再开发潜力的房地产的估价，应选用假设开发法作为其中的一种估价方法。在无市场依据或市场依据不充分而不宜采用比较法、收益法、假设开发法进行估价的情况下，可采用成本法作为主要的估价方法。</w:t>
      </w:r>
    </w:p>
    <w:p w:rsidR="008521E1" w:rsidRDefault="00B03931">
      <w:pPr>
        <w:spacing w:line="360" w:lineRule="auto"/>
        <w:ind w:firstLine="555"/>
        <w:rPr>
          <w:rFonts w:ascii="仿宋" w:eastAsia="仿宋" w:hAnsi="仿宋"/>
          <w:sz w:val="24"/>
        </w:rPr>
      </w:pPr>
      <w:r>
        <w:rPr>
          <w:rFonts w:ascii="仿宋" w:eastAsia="仿宋" w:hAnsi="仿宋"/>
          <w:sz w:val="24"/>
        </w:rPr>
        <w:t>1.估价方法适用性分析</w:t>
      </w:r>
    </w:p>
    <w:tbl>
      <w:tblPr>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tblPr>
      <w:tblGrid>
        <w:gridCol w:w="1384"/>
        <w:gridCol w:w="6095"/>
        <w:gridCol w:w="1043"/>
      </w:tblGrid>
      <w:tr w:rsidR="00A06D57">
        <w:trPr>
          <w:cantSplit/>
        </w:trPr>
        <w:tc>
          <w:tcPr>
            <w:tcW w:w="812"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spacing w:val="-20"/>
                <w:kern w:val="0"/>
                <w:sz w:val="22"/>
                <w:szCs w:val="21"/>
              </w:rPr>
            </w:pPr>
            <w:r>
              <w:rPr>
                <w:rFonts w:ascii="仿宋" w:eastAsia="仿宋" w:hAnsi="仿宋" w:cs="宋体" w:hint="eastAsia"/>
                <w:spacing w:val="-20"/>
                <w:kern w:val="0"/>
                <w:sz w:val="22"/>
                <w:szCs w:val="21"/>
              </w:rPr>
              <w:t>估价目的</w:t>
            </w:r>
          </w:p>
        </w:tc>
        <w:tc>
          <w:tcPr>
            <w:tcW w:w="4188" w:type="pct"/>
            <w:gridSpan w:val="2"/>
            <w:shd w:val="clear" w:color="auto" w:fill="FFFFFF" w:themeFill="background1"/>
            <w:vAlign w:val="center"/>
          </w:tcPr>
          <w:p w:rsidR="008521E1" w:rsidRDefault="00B03931">
            <w:pPr>
              <w:widowControl/>
              <w:topLinePunct/>
              <w:adjustRightInd w:val="0"/>
              <w:snapToGrid w:val="0"/>
              <w:spacing w:line="260" w:lineRule="exact"/>
              <w:jc w:val="center"/>
              <w:rPr>
                <w:rFonts w:ascii="仿宋" w:eastAsia="仿宋" w:hAnsi="仿宋" w:cs="宋体"/>
                <w:spacing w:val="-20"/>
                <w:kern w:val="0"/>
                <w:sz w:val="22"/>
                <w:szCs w:val="21"/>
              </w:rPr>
            </w:pPr>
            <w:r>
              <w:rPr>
                <w:rFonts w:ascii="仿宋" w:eastAsia="仿宋" w:hAnsi="仿宋" w:cs="宋体" w:hint="eastAsia"/>
                <w:spacing w:val="-20"/>
                <w:kern w:val="0"/>
                <w:sz w:val="22"/>
                <w:szCs w:val="21"/>
              </w:rPr>
              <w:t>为估价委托人执行案件的需要提供价值参考意见而对标的物市场价值进行评估</w:t>
            </w:r>
          </w:p>
        </w:tc>
      </w:tr>
      <w:tr w:rsidR="00A06D57">
        <w:trPr>
          <w:cantSplit/>
        </w:trPr>
        <w:tc>
          <w:tcPr>
            <w:tcW w:w="812" w:type="pct"/>
            <w:shd w:val="clear" w:color="auto" w:fill="FFFFFF" w:themeFill="background1"/>
            <w:vAlign w:val="center"/>
          </w:tcPr>
          <w:p w:rsidR="008521E1" w:rsidRDefault="00B03931">
            <w:pPr>
              <w:widowControl/>
              <w:topLinePunct/>
              <w:adjustRightInd w:val="0"/>
              <w:snapToGrid w:val="0"/>
              <w:spacing w:line="260" w:lineRule="exact"/>
              <w:jc w:val="center"/>
              <w:rPr>
                <w:rFonts w:ascii="仿宋" w:eastAsia="仿宋" w:hAnsi="仿宋" w:cs="宋体"/>
                <w:spacing w:val="-20"/>
                <w:kern w:val="0"/>
                <w:sz w:val="22"/>
                <w:szCs w:val="21"/>
              </w:rPr>
            </w:pPr>
            <w:r>
              <w:rPr>
                <w:rFonts w:ascii="仿宋" w:eastAsia="仿宋" w:hAnsi="仿宋" w:cs="宋体" w:hint="eastAsia"/>
                <w:spacing w:val="-20"/>
                <w:kern w:val="0"/>
                <w:sz w:val="22"/>
                <w:szCs w:val="21"/>
              </w:rPr>
              <w:t>可选估价方法</w:t>
            </w:r>
          </w:p>
        </w:tc>
        <w:tc>
          <w:tcPr>
            <w:tcW w:w="3576" w:type="pct"/>
            <w:shd w:val="clear" w:color="auto" w:fill="FFFFFF" w:themeFill="background1"/>
            <w:vAlign w:val="center"/>
          </w:tcPr>
          <w:p w:rsidR="008521E1" w:rsidRDefault="00B03931">
            <w:pPr>
              <w:widowControl/>
              <w:topLinePunct/>
              <w:adjustRightInd w:val="0"/>
              <w:snapToGrid w:val="0"/>
              <w:spacing w:line="260" w:lineRule="exact"/>
              <w:jc w:val="center"/>
              <w:rPr>
                <w:rFonts w:ascii="仿宋" w:eastAsia="仿宋" w:hAnsi="仿宋" w:cs="宋体"/>
                <w:spacing w:val="-20"/>
                <w:kern w:val="0"/>
                <w:sz w:val="22"/>
                <w:szCs w:val="21"/>
              </w:rPr>
            </w:pPr>
            <w:r>
              <w:rPr>
                <w:rFonts w:ascii="仿宋" w:eastAsia="仿宋" w:hAnsi="仿宋" w:cs="宋体" w:hint="eastAsia"/>
                <w:spacing w:val="-20"/>
                <w:kern w:val="0"/>
                <w:sz w:val="22"/>
                <w:szCs w:val="21"/>
              </w:rPr>
              <w:t>估价方法定义</w:t>
            </w:r>
          </w:p>
        </w:tc>
        <w:tc>
          <w:tcPr>
            <w:tcW w:w="612" w:type="pct"/>
            <w:shd w:val="clear" w:color="auto" w:fill="FFFFFF" w:themeFill="background1"/>
            <w:vAlign w:val="center"/>
          </w:tcPr>
          <w:p w:rsidR="008521E1" w:rsidRDefault="00B03931">
            <w:pPr>
              <w:widowControl/>
              <w:topLinePunct/>
              <w:adjustRightInd w:val="0"/>
              <w:snapToGrid w:val="0"/>
              <w:spacing w:line="260" w:lineRule="exact"/>
              <w:jc w:val="center"/>
              <w:rPr>
                <w:rFonts w:ascii="仿宋" w:eastAsia="仿宋" w:hAnsi="仿宋" w:cs="宋体"/>
                <w:spacing w:val="-20"/>
                <w:kern w:val="0"/>
                <w:sz w:val="22"/>
                <w:szCs w:val="21"/>
              </w:rPr>
            </w:pPr>
            <w:r>
              <w:rPr>
                <w:rFonts w:ascii="仿宋" w:eastAsia="仿宋" w:hAnsi="仿宋" w:cs="宋体" w:hint="eastAsia"/>
                <w:spacing w:val="-20"/>
                <w:kern w:val="0"/>
                <w:sz w:val="22"/>
                <w:szCs w:val="21"/>
              </w:rPr>
              <w:t>是否选取</w:t>
            </w:r>
          </w:p>
        </w:tc>
      </w:tr>
      <w:tr w:rsidR="00A06D57">
        <w:trPr>
          <w:cantSplit/>
        </w:trPr>
        <w:tc>
          <w:tcPr>
            <w:tcW w:w="812"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b/>
                <w:bCs/>
                <w:spacing w:val="-20"/>
                <w:kern w:val="0"/>
                <w:sz w:val="22"/>
                <w:szCs w:val="21"/>
              </w:rPr>
            </w:pPr>
            <w:r>
              <w:rPr>
                <w:rFonts w:ascii="仿宋" w:eastAsia="仿宋" w:hAnsi="仿宋" w:cs="宋体"/>
                <w:spacing w:val="-20"/>
                <w:kern w:val="0"/>
                <w:sz w:val="22"/>
                <w:szCs w:val="21"/>
              </w:rPr>
              <w:t>比较法</w:t>
            </w:r>
          </w:p>
        </w:tc>
        <w:tc>
          <w:tcPr>
            <w:tcW w:w="3576"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spacing w:val="-20"/>
                <w:kern w:val="0"/>
                <w:sz w:val="22"/>
                <w:szCs w:val="21"/>
              </w:rPr>
            </w:pPr>
            <w:r>
              <w:rPr>
                <w:rFonts w:ascii="仿宋" w:eastAsia="仿宋" w:hAnsi="仿宋" w:cs="宋体"/>
                <w:spacing w:val="-20"/>
                <w:kern w:val="0"/>
                <w:sz w:val="22"/>
                <w:szCs w:val="21"/>
              </w:rPr>
              <w:t>比较法是选取一定数量的可比实例，将它们与估价对象进行比较，根据其间的差异对可比实例成交价格进行处理后得到估价对象价值或价格的方法。</w:t>
            </w:r>
          </w:p>
        </w:tc>
        <w:tc>
          <w:tcPr>
            <w:tcW w:w="612"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spacing w:val="-20"/>
                <w:kern w:val="0"/>
                <w:sz w:val="22"/>
                <w:szCs w:val="21"/>
              </w:rPr>
            </w:pPr>
            <w:r>
              <w:rPr>
                <w:rFonts w:ascii="仿宋" w:eastAsia="仿宋" w:hAnsi="仿宋" w:cs="宋体"/>
                <w:spacing w:val="-20"/>
                <w:kern w:val="0"/>
                <w:sz w:val="22"/>
                <w:szCs w:val="21"/>
              </w:rPr>
              <w:t>选取</w:t>
            </w:r>
          </w:p>
        </w:tc>
      </w:tr>
      <w:tr w:rsidR="00A06D57">
        <w:trPr>
          <w:cantSplit/>
        </w:trPr>
        <w:tc>
          <w:tcPr>
            <w:tcW w:w="812"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b/>
                <w:bCs/>
                <w:spacing w:val="-20"/>
                <w:kern w:val="0"/>
                <w:sz w:val="22"/>
                <w:szCs w:val="21"/>
              </w:rPr>
            </w:pPr>
            <w:r>
              <w:rPr>
                <w:rFonts w:ascii="仿宋" w:eastAsia="仿宋" w:hAnsi="仿宋" w:cs="宋体"/>
                <w:spacing w:val="-20"/>
                <w:kern w:val="0"/>
                <w:sz w:val="22"/>
                <w:szCs w:val="21"/>
              </w:rPr>
              <w:t>收益法</w:t>
            </w:r>
          </w:p>
        </w:tc>
        <w:tc>
          <w:tcPr>
            <w:tcW w:w="3576"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spacing w:val="-20"/>
                <w:kern w:val="0"/>
                <w:sz w:val="22"/>
                <w:szCs w:val="21"/>
              </w:rPr>
            </w:pPr>
            <w:r>
              <w:rPr>
                <w:rFonts w:ascii="仿宋" w:eastAsia="仿宋" w:hAnsi="仿宋" w:cs="宋体"/>
                <w:spacing w:val="-20"/>
                <w:kern w:val="0"/>
                <w:sz w:val="22"/>
                <w:szCs w:val="21"/>
              </w:rPr>
              <w:t>收益法是将估价对象未来各期（通常为年）的正常纯收益（客观收益）通过适当的报酬率折算到价值时点上的现值，求其之和得出估价对象房地产价值。其步骤为：估计估价对象每年的潜在总收益，扣除社会一般的正常费用，得到估价对象每年的客观纯收益，通过测算获得报酬率，收益法是预测估价对象的未来收益，利用报酬率或资本化率、收益乘数将未来收益转换为价值得到估价对象价值或价格的方法。</w:t>
            </w:r>
          </w:p>
        </w:tc>
        <w:tc>
          <w:tcPr>
            <w:tcW w:w="612" w:type="pct"/>
            <w:shd w:val="clear" w:color="auto" w:fill="FFFFFF" w:themeFill="background1"/>
            <w:vAlign w:val="center"/>
          </w:tcPr>
          <w:p w:rsidR="008521E1" w:rsidRDefault="00A1142F">
            <w:pPr>
              <w:widowControl/>
              <w:topLinePunct/>
              <w:adjustRightInd w:val="0"/>
              <w:snapToGrid w:val="0"/>
              <w:spacing w:line="260" w:lineRule="exact"/>
              <w:rPr>
                <w:rFonts w:ascii="仿宋" w:eastAsia="仿宋" w:hAnsi="仿宋" w:cs="宋体"/>
                <w:spacing w:val="-20"/>
                <w:kern w:val="0"/>
                <w:sz w:val="22"/>
                <w:szCs w:val="21"/>
              </w:rPr>
            </w:pPr>
            <w:r>
              <w:rPr>
                <w:rFonts w:ascii="仿宋" w:eastAsia="仿宋" w:hAnsi="仿宋" w:cs="宋体" w:hint="eastAsia"/>
                <w:spacing w:val="-20"/>
                <w:kern w:val="0"/>
                <w:sz w:val="22"/>
                <w:szCs w:val="21"/>
              </w:rPr>
              <w:t>商铺</w:t>
            </w:r>
            <w:r w:rsidR="00B03931">
              <w:rPr>
                <w:rFonts w:ascii="仿宋" w:eastAsia="仿宋" w:hAnsi="仿宋" w:cs="宋体" w:hint="eastAsia"/>
                <w:spacing w:val="-20"/>
                <w:kern w:val="0"/>
                <w:sz w:val="22"/>
                <w:szCs w:val="21"/>
              </w:rPr>
              <w:t>选取</w:t>
            </w:r>
            <w:r>
              <w:rPr>
                <w:rFonts w:ascii="仿宋" w:eastAsia="仿宋" w:hAnsi="仿宋" w:cs="宋体" w:hint="eastAsia"/>
                <w:spacing w:val="-20"/>
                <w:kern w:val="0"/>
                <w:sz w:val="22"/>
                <w:szCs w:val="21"/>
              </w:rPr>
              <w:t>，</w:t>
            </w:r>
            <w:r w:rsidR="00B03931">
              <w:rPr>
                <w:rFonts w:ascii="仿宋" w:eastAsia="仿宋" w:hAnsi="仿宋" w:cs="宋体" w:hint="eastAsia"/>
                <w:spacing w:val="-20"/>
                <w:kern w:val="0"/>
                <w:sz w:val="22"/>
                <w:szCs w:val="21"/>
              </w:rPr>
              <w:t>住宅不选取</w:t>
            </w:r>
            <w:r>
              <w:rPr>
                <w:rFonts w:ascii="仿宋" w:eastAsia="仿宋" w:hAnsi="仿宋" w:cs="宋体" w:hint="eastAsia"/>
                <w:spacing w:val="-20"/>
                <w:kern w:val="0"/>
                <w:sz w:val="22"/>
                <w:szCs w:val="21"/>
              </w:rPr>
              <w:t>。</w:t>
            </w:r>
          </w:p>
        </w:tc>
      </w:tr>
      <w:tr w:rsidR="00A06D57">
        <w:trPr>
          <w:cantSplit/>
        </w:trPr>
        <w:tc>
          <w:tcPr>
            <w:tcW w:w="812"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b/>
                <w:bCs/>
                <w:spacing w:val="-20"/>
                <w:kern w:val="0"/>
                <w:sz w:val="22"/>
                <w:szCs w:val="21"/>
              </w:rPr>
            </w:pPr>
            <w:r>
              <w:rPr>
                <w:rFonts w:ascii="仿宋" w:eastAsia="仿宋" w:hAnsi="仿宋" w:cs="宋体"/>
                <w:spacing w:val="-20"/>
                <w:kern w:val="0"/>
                <w:sz w:val="22"/>
                <w:szCs w:val="21"/>
              </w:rPr>
              <w:t>成本法</w:t>
            </w:r>
          </w:p>
        </w:tc>
        <w:tc>
          <w:tcPr>
            <w:tcW w:w="3576"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spacing w:val="-20"/>
                <w:kern w:val="0"/>
                <w:sz w:val="22"/>
                <w:szCs w:val="21"/>
              </w:rPr>
            </w:pPr>
            <w:r>
              <w:rPr>
                <w:rFonts w:ascii="仿宋" w:eastAsia="仿宋" w:hAnsi="仿宋" w:cs="宋体" w:hint="eastAsia"/>
                <w:bCs/>
                <w:spacing w:val="-20"/>
                <w:kern w:val="0"/>
                <w:sz w:val="22"/>
                <w:szCs w:val="21"/>
              </w:rPr>
              <w:t>成本法是测算估价对象在价值时点的重置成本或重建成本和折旧，将重置成本或重建成本减去折旧得到估价对象价值或价格的方法。本质是以房地产的重新开发成本为导向来求取房地产的价值，理论依据是生产费用价值论。</w:t>
            </w:r>
          </w:p>
        </w:tc>
        <w:tc>
          <w:tcPr>
            <w:tcW w:w="612"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spacing w:val="-20"/>
                <w:kern w:val="0"/>
                <w:sz w:val="22"/>
                <w:szCs w:val="21"/>
              </w:rPr>
            </w:pPr>
            <w:r>
              <w:rPr>
                <w:rFonts w:ascii="仿宋" w:eastAsia="仿宋" w:hAnsi="仿宋" w:cs="宋体" w:hint="eastAsia"/>
                <w:bCs/>
                <w:spacing w:val="-20"/>
                <w:kern w:val="0"/>
                <w:sz w:val="22"/>
                <w:szCs w:val="21"/>
              </w:rPr>
              <w:t>不选取</w:t>
            </w:r>
          </w:p>
        </w:tc>
      </w:tr>
      <w:tr w:rsidR="00A06D57">
        <w:trPr>
          <w:cantSplit/>
        </w:trPr>
        <w:tc>
          <w:tcPr>
            <w:tcW w:w="812"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b/>
                <w:bCs/>
                <w:spacing w:val="-20"/>
                <w:kern w:val="0"/>
                <w:sz w:val="22"/>
                <w:szCs w:val="21"/>
              </w:rPr>
            </w:pPr>
            <w:r>
              <w:rPr>
                <w:rFonts w:ascii="仿宋" w:eastAsia="仿宋" w:hAnsi="仿宋" w:cs="宋体"/>
                <w:spacing w:val="-20"/>
                <w:kern w:val="0"/>
                <w:sz w:val="22"/>
                <w:szCs w:val="21"/>
              </w:rPr>
              <w:t>假设开发法</w:t>
            </w:r>
          </w:p>
        </w:tc>
        <w:tc>
          <w:tcPr>
            <w:tcW w:w="3576"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spacing w:val="-20"/>
                <w:kern w:val="0"/>
                <w:sz w:val="22"/>
                <w:szCs w:val="21"/>
              </w:rPr>
            </w:pPr>
            <w:r>
              <w:rPr>
                <w:rFonts w:ascii="仿宋" w:eastAsia="仿宋" w:hAnsi="仿宋" w:cs="宋体"/>
                <w:spacing w:val="-20"/>
                <w:kern w:val="0"/>
                <w:sz w:val="22"/>
                <w:szCs w:val="21"/>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612" w:type="pct"/>
            <w:shd w:val="clear" w:color="auto" w:fill="FFFFFF" w:themeFill="background1"/>
            <w:vAlign w:val="center"/>
          </w:tcPr>
          <w:p w:rsidR="008521E1" w:rsidRDefault="00B03931">
            <w:pPr>
              <w:widowControl/>
              <w:topLinePunct/>
              <w:adjustRightInd w:val="0"/>
              <w:snapToGrid w:val="0"/>
              <w:spacing w:line="260" w:lineRule="exact"/>
              <w:rPr>
                <w:rFonts w:ascii="仿宋" w:eastAsia="仿宋" w:hAnsi="仿宋" w:cs="宋体"/>
                <w:spacing w:val="-20"/>
                <w:kern w:val="0"/>
                <w:sz w:val="22"/>
                <w:szCs w:val="21"/>
              </w:rPr>
            </w:pPr>
            <w:r>
              <w:rPr>
                <w:rFonts w:ascii="仿宋" w:eastAsia="仿宋" w:hAnsi="仿宋" w:cs="宋体"/>
                <w:spacing w:val="-20"/>
                <w:kern w:val="0"/>
                <w:sz w:val="22"/>
                <w:szCs w:val="21"/>
              </w:rPr>
              <w:t>不选取</w:t>
            </w:r>
          </w:p>
        </w:tc>
      </w:tr>
    </w:tbl>
    <w:p w:rsidR="00A06D57" w:rsidRDefault="00B03931">
      <w:pPr>
        <w:spacing w:line="360" w:lineRule="auto"/>
        <w:ind w:firstLine="555"/>
        <w:rPr>
          <w:rFonts w:ascii="仿宋" w:eastAsia="仿宋" w:hAnsi="仿宋"/>
          <w:sz w:val="24"/>
        </w:rPr>
      </w:pPr>
      <w:r>
        <w:rPr>
          <w:rFonts w:ascii="仿宋" w:eastAsia="仿宋" w:hAnsi="仿宋"/>
          <w:sz w:val="24"/>
        </w:rPr>
        <w:t xml:space="preserve">2. </w:t>
      </w:r>
      <w:r>
        <w:rPr>
          <w:rFonts w:ascii="仿宋" w:eastAsia="仿宋" w:hAnsi="仿宋" w:hint="eastAsia"/>
          <w:sz w:val="24"/>
        </w:rPr>
        <w:t>估价方法选择理由</w:t>
      </w:r>
    </w:p>
    <w:tbl>
      <w:tblPr>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tblPr>
      <w:tblGrid>
        <w:gridCol w:w="1657"/>
        <w:gridCol w:w="6865"/>
      </w:tblGrid>
      <w:tr w:rsidR="00A06D57">
        <w:trPr>
          <w:cantSplit/>
          <w:tblHeader/>
        </w:trPr>
        <w:tc>
          <w:tcPr>
            <w:tcW w:w="972" w:type="pct"/>
            <w:shd w:val="clear" w:color="auto" w:fill="FFFFFF" w:themeFill="background1"/>
            <w:vAlign w:val="center"/>
          </w:tcPr>
          <w:p w:rsidR="00A06D57" w:rsidRDefault="00B03931">
            <w:pPr>
              <w:widowControl/>
              <w:topLinePunct/>
              <w:adjustRightInd w:val="0"/>
              <w:snapToGrid w:val="0"/>
              <w:jc w:val="center"/>
              <w:rPr>
                <w:rFonts w:ascii="仿宋" w:eastAsia="仿宋" w:hAnsi="仿宋" w:cs="宋体"/>
                <w:spacing w:val="-20"/>
                <w:kern w:val="0"/>
                <w:sz w:val="22"/>
                <w:szCs w:val="21"/>
              </w:rPr>
            </w:pPr>
            <w:r>
              <w:rPr>
                <w:rFonts w:ascii="仿宋" w:eastAsia="仿宋" w:hAnsi="仿宋" w:cs="宋体" w:hint="eastAsia"/>
                <w:spacing w:val="-20"/>
                <w:kern w:val="0"/>
                <w:sz w:val="22"/>
                <w:szCs w:val="21"/>
              </w:rPr>
              <w:t>估价方法</w:t>
            </w:r>
          </w:p>
        </w:tc>
        <w:tc>
          <w:tcPr>
            <w:tcW w:w="4028" w:type="pct"/>
            <w:shd w:val="clear" w:color="auto" w:fill="FFFFFF" w:themeFill="background1"/>
            <w:vAlign w:val="center"/>
          </w:tcPr>
          <w:p w:rsidR="00A06D57" w:rsidRDefault="00B03931">
            <w:pPr>
              <w:widowControl/>
              <w:topLinePunct/>
              <w:adjustRightInd w:val="0"/>
              <w:snapToGrid w:val="0"/>
              <w:jc w:val="center"/>
              <w:rPr>
                <w:rFonts w:ascii="仿宋" w:eastAsia="仿宋" w:hAnsi="仿宋" w:cs="宋体"/>
                <w:spacing w:val="-20"/>
                <w:kern w:val="0"/>
                <w:sz w:val="22"/>
                <w:szCs w:val="21"/>
              </w:rPr>
            </w:pPr>
            <w:r>
              <w:rPr>
                <w:rFonts w:ascii="仿宋" w:eastAsia="仿宋" w:hAnsi="仿宋" w:cs="宋体" w:hint="eastAsia"/>
                <w:spacing w:val="-20"/>
                <w:kern w:val="0"/>
                <w:sz w:val="22"/>
                <w:szCs w:val="21"/>
              </w:rPr>
              <w:t>估价方法选择理由</w:t>
            </w:r>
          </w:p>
        </w:tc>
      </w:tr>
      <w:tr w:rsidR="00A06D57">
        <w:trPr>
          <w:cantSplit/>
        </w:trPr>
        <w:tc>
          <w:tcPr>
            <w:tcW w:w="972" w:type="pct"/>
            <w:shd w:val="clear" w:color="auto" w:fill="FFFFFF" w:themeFill="background1"/>
            <w:vAlign w:val="center"/>
          </w:tcPr>
          <w:p w:rsidR="00A06D57" w:rsidRDefault="00B03931">
            <w:pPr>
              <w:widowControl/>
              <w:topLinePunct/>
              <w:adjustRightInd w:val="0"/>
              <w:snapToGrid w:val="0"/>
              <w:rPr>
                <w:rFonts w:ascii="仿宋" w:eastAsia="仿宋" w:hAnsi="仿宋" w:cs="宋体"/>
                <w:b/>
                <w:bCs/>
                <w:spacing w:val="-20"/>
                <w:kern w:val="0"/>
                <w:sz w:val="22"/>
                <w:szCs w:val="21"/>
              </w:rPr>
            </w:pPr>
            <w:r>
              <w:rPr>
                <w:rFonts w:ascii="仿宋" w:eastAsia="仿宋" w:hAnsi="仿宋" w:cs="宋体"/>
                <w:spacing w:val="-20"/>
                <w:kern w:val="0"/>
                <w:sz w:val="22"/>
                <w:szCs w:val="21"/>
              </w:rPr>
              <w:t>比较法</w:t>
            </w:r>
          </w:p>
        </w:tc>
        <w:tc>
          <w:tcPr>
            <w:tcW w:w="4028" w:type="pct"/>
            <w:shd w:val="clear" w:color="auto" w:fill="FFFFFF" w:themeFill="background1"/>
            <w:vAlign w:val="center"/>
          </w:tcPr>
          <w:p w:rsidR="00A06D57" w:rsidRDefault="00B03931">
            <w:pPr>
              <w:widowControl/>
              <w:topLinePunct/>
              <w:adjustRightInd w:val="0"/>
              <w:snapToGrid w:val="0"/>
              <w:rPr>
                <w:rFonts w:ascii="仿宋" w:eastAsia="仿宋" w:hAnsi="仿宋" w:cs="宋体"/>
                <w:spacing w:val="-20"/>
                <w:kern w:val="0"/>
                <w:sz w:val="22"/>
                <w:szCs w:val="21"/>
              </w:rPr>
            </w:pPr>
            <w:r>
              <w:rPr>
                <w:rFonts w:ascii="仿宋" w:eastAsia="仿宋" w:hAnsi="仿宋" w:cs="宋体"/>
                <w:spacing w:val="-20"/>
                <w:kern w:val="0"/>
                <w:sz w:val="22"/>
                <w:szCs w:val="21"/>
              </w:rPr>
              <w:t>周边类似房地产市场交易活跃，交易案例丰富，适于采用比较法</w:t>
            </w:r>
            <w:r>
              <w:rPr>
                <w:rFonts w:ascii="仿宋" w:eastAsia="仿宋" w:hAnsi="仿宋" w:cs="宋体" w:hint="eastAsia"/>
                <w:spacing w:val="-20"/>
                <w:kern w:val="0"/>
                <w:sz w:val="22"/>
                <w:szCs w:val="21"/>
              </w:rPr>
              <w:t>。</w:t>
            </w:r>
          </w:p>
        </w:tc>
      </w:tr>
      <w:tr w:rsidR="00A06D57">
        <w:trPr>
          <w:cantSplit/>
        </w:trPr>
        <w:tc>
          <w:tcPr>
            <w:tcW w:w="972" w:type="pct"/>
            <w:shd w:val="clear" w:color="auto" w:fill="FFFFFF" w:themeFill="background1"/>
            <w:vAlign w:val="center"/>
          </w:tcPr>
          <w:p w:rsidR="00A06D57" w:rsidRDefault="00B03931">
            <w:pPr>
              <w:widowControl/>
              <w:topLinePunct/>
              <w:adjustRightInd w:val="0"/>
              <w:snapToGrid w:val="0"/>
              <w:rPr>
                <w:rFonts w:ascii="仿宋" w:eastAsia="仿宋" w:hAnsi="仿宋" w:cs="宋体"/>
                <w:b/>
                <w:bCs/>
                <w:spacing w:val="-20"/>
                <w:kern w:val="0"/>
                <w:sz w:val="22"/>
                <w:szCs w:val="21"/>
              </w:rPr>
            </w:pPr>
            <w:r>
              <w:rPr>
                <w:rFonts w:ascii="仿宋" w:eastAsia="仿宋" w:hAnsi="仿宋" w:cs="宋体"/>
                <w:spacing w:val="-20"/>
                <w:kern w:val="0"/>
                <w:sz w:val="22"/>
                <w:szCs w:val="21"/>
              </w:rPr>
              <w:t>收益法</w:t>
            </w:r>
          </w:p>
        </w:tc>
        <w:tc>
          <w:tcPr>
            <w:tcW w:w="4028" w:type="pct"/>
            <w:shd w:val="clear" w:color="auto" w:fill="FFFFFF" w:themeFill="background1"/>
            <w:vAlign w:val="center"/>
          </w:tcPr>
          <w:p w:rsidR="00A06D57" w:rsidRDefault="00B03931">
            <w:pPr>
              <w:widowControl/>
              <w:topLinePunct/>
              <w:adjustRightInd w:val="0"/>
              <w:snapToGrid w:val="0"/>
              <w:rPr>
                <w:rFonts w:ascii="仿宋" w:eastAsia="仿宋" w:hAnsi="仿宋" w:cs="宋体"/>
                <w:spacing w:val="-20"/>
                <w:kern w:val="0"/>
                <w:sz w:val="22"/>
                <w:szCs w:val="21"/>
              </w:rPr>
            </w:pPr>
            <w:r>
              <w:rPr>
                <w:rFonts w:ascii="仿宋" w:eastAsia="仿宋" w:hAnsi="仿宋" w:cs="宋体" w:hint="eastAsia"/>
                <w:spacing w:val="-20"/>
                <w:kern w:val="0"/>
                <w:sz w:val="22"/>
                <w:szCs w:val="21"/>
              </w:rPr>
              <w:t>估价对象</w:t>
            </w:r>
            <w:r w:rsidR="00A1142F">
              <w:rPr>
                <w:rFonts w:ascii="仿宋" w:eastAsia="仿宋" w:hAnsi="仿宋" w:cs="宋体" w:hint="eastAsia"/>
                <w:spacing w:val="-20"/>
                <w:kern w:val="0"/>
                <w:sz w:val="22"/>
                <w:szCs w:val="21"/>
              </w:rPr>
              <w:t>商铺</w:t>
            </w:r>
            <w:r>
              <w:rPr>
                <w:rFonts w:ascii="仿宋" w:eastAsia="仿宋" w:hAnsi="仿宋" w:cs="宋体" w:hint="eastAsia"/>
                <w:spacing w:val="-20"/>
                <w:kern w:val="0"/>
                <w:sz w:val="22"/>
                <w:szCs w:val="21"/>
              </w:rPr>
              <w:t>具有收益或潜在收益，适应采用收益法。</w:t>
            </w:r>
            <w:r>
              <w:rPr>
                <w:rFonts w:ascii="仿宋" w:eastAsia="仿宋" w:hAnsi="仿宋" w:cs="宋体"/>
                <w:spacing w:val="-20"/>
                <w:kern w:val="0"/>
                <w:sz w:val="22"/>
                <w:szCs w:val="21"/>
              </w:rPr>
              <w:t>估价对象</w:t>
            </w:r>
            <w:r>
              <w:rPr>
                <w:rFonts w:ascii="仿宋" w:eastAsia="仿宋" w:hAnsi="仿宋" w:cs="宋体" w:hint="eastAsia"/>
                <w:spacing w:val="-20"/>
                <w:kern w:val="0"/>
                <w:sz w:val="22"/>
                <w:szCs w:val="21"/>
              </w:rPr>
              <w:t>住宅</w:t>
            </w:r>
            <w:r>
              <w:rPr>
                <w:rFonts w:ascii="仿宋" w:eastAsia="仿宋" w:hAnsi="仿宋" w:cs="宋体"/>
                <w:spacing w:val="-20"/>
                <w:kern w:val="0"/>
                <w:sz w:val="22"/>
                <w:szCs w:val="21"/>
              </w:rPr>
              <w:t>具有收益或潜在收益，但现行市场租售比严重背离，不适应采用收益法。</w:t>
            </w:r>
          </w:p>
        </w:tc>
      </w:tr>
      <w:tr w:rsidR="00A06D57">
        <w:trPr>
          <w:cantSplit/>
        </w:trPr>
        <w:tc>
          <w:tcPr>
            <w:tcW w:w="972" w:type="pct"/>
            <w:shd w:val="clear" w:color="auto" w:fill="FFFFFF" w:themeFill="background1"/>
            <w:vAlign w:val="center"/>
          </w:tcPr>
          <w:p w:rsidR="00A06D57" w:rsidRDefault="00B03931">
            <w:pPr>
              <w:widowControl/>
              <w:topLinePunct/>
              <w:adjustRightInd w:val="0"/>
              <w:snapToGrid w:val="0"/>
              <w:rPr>
                <w:rFonts w:ascii="仿宋" w:eastAsia="仿宋" w:hAnsi="仿宋" w:cs="宋体"/>
                <w:b/>
                <w:bCs/>
                <w:spacing w:val="-20"/>
                <w:kern w:val="0"/>
                <w:sz w:val="22"/>
                <w:szCs w:val="21"/>
              </w:rPr>
            </w:pPr>
            <w:r>
              <w:rPr>
                <w:rFonts w:ascii="仿宋" w:eastAsia="仿宋" w:hAnsi="仿宋" w:cs="宋体"/>
                <w:spacing w:val="-20"/>
                <w:kern w:val="0"/>
                <w:sz w:val="22"/>
                <w:szCs w:val="21"/>
              </w:rPr>
              <w:t>成本法</w:t>
            </w:r>
          </w:p>
        </w:tc>
        <w:tc>
          <w:tcPr>
            <w:tcW w:w="4028" w:type="pct"/>
            <w:shd w:val="clear" w:color="auto" w:fill="FFFFFF" w:themeFill="background1"/>
            <w:vAlign w:val="center"/>
          </w:tcPr>
          <w:p w:rsidR="00A06D57" w:rsidRDefault="00B03931">
            <w:pPr>
              <w:widowControl/>
              <w:topLinePunct/>
              <w:adjustRightInd w:val="0"/>
              <w:snapToGrid w:val="0"/>
              <w:rPr>
                <w:rFonts w:ascii="仿宋" w:eastAsia="仿宋" w:hAnsi="仿宋" w:cs="宋体"/>
                <w:spacing w:val="-20"/>
                <w:kern w:val="0"/>
                <w:sz w:val="22"/>
                <w:szCs w:val="21"/>
              </w:rPr>
            </w:pPr>
            <w:r>
              <w:rPr>
                <w:rFonts w:ascii="仿宋" w:eastAsia="仿宋" w:hAnsi="仿宋" w:cs="宋体" w:hint="eastAsia"/>
                <w:spacing w:val="-20"/>
                <w:kern w:val="0"/>
                <w:sz w:val="22"/>
                <w:szCs w:val="21"/>
              </w:rPr>
              <w:t>估价对象属于城市建成区内的</w:t>
            </w:r>
            <w:r w:rsidR="00A1142F">
              <w:rPr>
                <w:rFonts w:ascii="仿宋" w:eastAsia="仿宋" w:hAnsi="仿宋" w:cs="宋体" w:hint="eastAsia"/>
                <w:spacing w:val="-20"/>
                <w:kern w:val="0"/>
                <w:sz w:val="22"/>
                <w:szCs w:val="21"/>
              </w:rPr>
              <w:t>商铺</w:t>
            </w:r>
            <w:r>
              <w:rPr>
                <w:rFonts w:ascii="仿宋" w:eastAsia="仿宋" w:hAnsi="仿宋" w:cs="宋体" w:hint="eastAsia"/>
                <w:spacing w:val="-20"/>
                <w:kern w:val="0"/>
                <w:sz w:val="22"/>
                <w:szCs w:val="21"/>
              </w:rPr>
              <w:t>、住宅房地产，运用成本法测算的结果不能较好反映估价对象市场价值，且成本法多用于无市场依据或市场依据不充分而不宜采用比较法、收益法、假设开发法进行估价的情况下，故本次估价住宅房地产不宜选用成本法。</w:t>
            </w:r>
          </w:p>
        </w:tc>
      </w:tr>
      <w:tr w:rsidR="00A06D57">
        <w:trPr>
          <w:cantSplit/>
        </w:trPr>
        <w:tc>
          <w:tcPr>
            <w:tcW w:w="972" w:type="pct"/>
            <w:shd w:val="clear" w:color="auto" w:fill="FFFFFF" w:themeFill="background1"/>
            <w:vAlign w:val="center"/>
          </w:tcPr>
          <w:p w:rsidR="00A06D57" w:rsidRDefault="00B03931">
            <w:pPr>
              <w:widowControl/>
              <w:topLinePunct/>
              <w:adjustRightInd w:val="0"/>
              <w:snapToGrid w:val="0"/>
              <w:rPr>
                <w:rFonts w:ascii="仿宋" w:eastAsia="仿宋" w:hAnsi="仿宋" w:cs="宋体"/>
                <w:b/>
                <w:bCs/>
                <w:spacing w:val="-20"/>
                <w:kern w:val="0"/>
                <w:sz w:val="22"/>
                <w:szCs w:val="21"/>
              </w:rPr>
            </w:pPr>
            <w:r>
              <w:rPr>
                <w:rFonts w:ascii="仿宋" w:eastAsia="仿宋" w:hAnsi="仿宋" w:cs="宋体"/>
                <w:spacing w:val="-20"/>
                <w:kern w:val="0"/>
                <w:sz w:val="22"/>
                <w:szCs w:val="21"/>
              </w:rPr>
              <w:t>假设开发法</w:t>
            </w:r>
          </w:p>
        </w:tc>
        <w:tc>
          <w:tcPr>
            <w:tcW w:w="4028" w:type="pct"/>
            <w:shd w:val="clear" w:color="auto" w:fill="FFFFFF" w:themeFill="background1"/>
            <w:vAlign w:val="center"/>
          </w:tcPr>
          <w:p w:rsidR="00A06D57" w:rsidRDefault="00B03931">
            <w:pPr>
              <w:widowControl/>
              <w:topLinePunct/>
              <w:adjustRightInd w:val="0"/>
              <w:snapToGrid w:val="0"/>
              <w:rPr>
                <w:rFonts w:ascii="仿宋" w:eastAsia="仿宋" w:hAnsi="仿宋" w:cs="宋体"/>
                <w:spacing w:val="-20"/>
                <w:kern w:val="0"/>
                <w:sz w:val="22"/>
                <w:szCs w:val="21"/>
              </w:rPr>
            </w:pPr>
            <w:r>
              <w:rPr>
                <w:rFonts w:ascii="仿宋" w:eastAsia="仿宋" w:hAnsi="仿宋" w:cs="宋体"/>
                <w:spacing w:val="-20"/>
                <w:kern w:val="0"/>
                <w:sz w:val="22"/>
                <w:szCs w:val="21"/>
              </w:rPr>
              <w:t>假设开发法适用于评估具有投资开发价值或再开发潜力的房地产，估价对象为已完成开发的物业，故本次评估不选取假设开发法作为估价方法。</w:t>
            </w:r>
          </w:p>
        </w:tc>
      </w:tr>
    </w:tbl>
    <w:p w:rsidR="00A06D57" w:rsidRDefault="00B03931">
      <w:pPr>
        <w:spacing w:line="550" w:lineRule="exact"/>
        <w:rPr>
          <w:rFonts w:ascii="仿宋" w:eastAsia="仿宋" w:hAnsi="仿宋"/>
          <w:sz w:val="24"/>
        </w:rPr>
      </w:pPr>
      <w:r>
        <w:rPr>
          <w:rFonts w:ascii="仿宋" w:eastAsia="仿宋" w:hAnsi="仿宋" w:hint="eastAsia"/>
          <w:snapToGrid w:val="0"/>
          <w:sz w:val="24"/>
        </w:rPr>
        <w:t>（二）评估方法说明及计算公式</w:t>
      </w:r>
    </w:p>
    <w:p w:rsidR="00A06D57" w:rsidRDefault="00B03931">
      <w:pPr>
        <w:spacing w:line="550" w:lineRule="exact"/>
        <w:ind w:firstLine="555"/>
        <w:rPr>
          <w:rFonts w:ascii="仿宋" w:eastAsia="仿宋" w:hAnsi="仿宋"/>
          <w:sz w:val="24"/>
        </w:rPr>
      </w:pPr>
      <w:r>
        <w:rPr>
          <w:rFonts w:ascii="仿宋" w:eastAsia="仿宋" w:hAnsi="仿宋" w:hint="eastAsia"/>
          <w:sz w:val="24"/>
        </w:rPr>
        <w:t>1）比较法</w:t>
      </w:r>
    </w:p>
    <w:p w:rsidR="00A06D57" w:rsidRDefault="00B03931">
      <w:pPr>
        <w:spacing w:line="550" w:lineRule="exact"/>
        <w:ind w:firstLine="555"/>
        <w:rPr>
          <w:rFonts w:ascii="仿宋" w:eastAsia="仿宋" w:hAnsi="仿宋"/>
          <w:sz w:val="24"/>
        </w:rPr>
      </w:pPr>
      <w:r>
        <w:rPr>
          <w:rFonts w:ascii="仿宋" w:eastAsia="仿宋" w:hAnsi="仿宋" w:hint="eastAsia"/>
          <w:sz w:val="24"/>
        </w:rPr>
        <w:t>比较法是选取一定数量的可比实例，将它们与估价对象进行比较，根据其间的差异对可比实例成交价格进行处理后得到估价对象价值或价格的方法。</w:t>
      </w:r>
    </w:p>
    <w:p w:rsidR="00A06D57" w:rsidRDefault="00B03931">
      <w:pPr>
        <w:spacing w:line="550" w:lineRule="exact"/>
        <w:ind w:firstLine="555"/>
        <w:rPr>
          <w:rFonts w:ascii="仿宋" w:eastAsia="仿宋" w:hAnsi="仿宋"/>
          <w:sz w:val="24"/>
        </w:rPr>
      </w:pPr>
      <w:r>
        <w:rPr>
          <w:rFonts w:ascii="仿宋" w:eastAsia="仿宋" w:hAnsi="仿宋" w:hint="eastAsia"/>
          <w:sz w:val="24"/>
        </w:rPr>
        <w:t>比较法测算房地产价值的计算公式为：</w:t>
      </w:r>
    </w:p>
    <w:p w:rsidR="00A06D57" w:rsidRDefault="00B03931">
      <w:pPr>
        <w:spacing w:line="550" w:lineRule="exact"/>
        <w:ind w:firstLine="555"/>
        <w:rPr>
          <w:rFonts w:ascii="仿宋" w:eastAsia="仿宋" w:hAnsi="仿宋"/>
          <w:sz w:val="24"/>
        </w:rPr>
      </w:pPr>
      <w:r>
        <w:rPr>
          <w:rFonts w:ascii="仿宋" w:eastAsia="仿宋" w:hAnsi="仿宋" w:hint="eastAsia"/>
          <w:sz w:val="24"/>
        </w:rPr>
        <w:t>比较价值=可比实例成交价格×交易情况修正系数×市场状况调整系数×区位状况调整系数×实物状况调整系数×权益状况调整系数</w:t>
      </w:r>
    </w:p>
    <w:p w:rsidR="00A06D57" w:rsidRDefault="00B03931">
      <w:pPr>
        <w:spacing w:line="550" w:lineRule="exact"/>
        <w:ind w:firstLine="555"/>
        <w:rPr>
          <w:rFonts w:ascii="仿宋" w:eastAsia="仿宋" w:hAnsi="仿宋"/>
          <w:sz w:val="24"/>
        </w:rPr>
      </w:pPr>
      <w:r>
        <w:rPr>
          <w:rFonts w:ascii="仿宋" w:eastAsia="仿宋" w:hAnsi="仿宋" w:hint="eastAsia"/>
          <w:sz w:val="24"/>
        </w:rPr>
        <w:lastRenderedPageBreak/>
        <w:t>2）收益法</w:t>
      </w:r>
    </w:p>
    <w:p w:rsidR="00A06D57" w:rsidRDefault="00B03931">
      <w:pPr>
        <w:spacing w:line="550" w:lineRule="exact"/>
        <w:ind w:firstLine="555"/>
        <w:rPr>
          <w:rFonts w:ascii="仿宋" w:eastAsia="仿宋" w:hAnsi="仿宋"/>
          <w:sz w:val="24"/>
        </w:rPr>
      </w:pPr>
      <w:r>
        <w:rPr>
          <w:rFonts w:ascii="仿宋" w:eastAsia="仿宋" w:hAnsi="仿宋" w:hint="eastAsia"/>
          <w:sz w:val="24"/>
        </w:rPr>
        <w:t>收益法是预测估价对象的未来收益，利用报酬率或资本化率、收益乘数将未来收益转换为价值得到估价对象价值或价格的方法。</w:t>
      </w:r>
    </w:p>
    <w:p w:rsidR="00A06D57" w:rsidRDefault="00B03931">
      <w:pPr>
        <w:spacing w:line="560" w:lineRule="exact"/>
        <w:ind w:firstLineChars="200" w:firstLine="480"/>
        <w:rPr>
          <w:rFonts w:ascii="仿宋" w:eastAsia="仿宋" w:hAnsi="仿宋"/>
          <w:bCs/>
          <w:snapToGrid w:val="0"/>
          <w:kern w:val="0"/>
          <w:sz w:val="24"/>
          <w:szCs w:val="28"/>
        </w:rPr>
      </w:pPr>
      <w:r>
        <w:rPr>
          <w:rFonts w:ascii="仿宋" w:eastAsia="仿宋" w:hAnsi="仿宋" w:hint="eastAsia"/>
          <w:bCs/>
          <w:snapToGrid w:val="0"/>
          <w:kern w:val="0"/>
          <w:sz w:val="24"/>
          <w:szCs w:val="28"/>
        </w:rPr>
        <w:t>本次估价选用的是报酬资本化法中的全剩余寿命模式。</w:t>
      </w:r>
    </w:p>
    <w:p w:rsidR="00A06D57" w:rsidRDefault="00B03931">
      <w:pPr>
        <w:spacing w:line="560" w:lineRule="exact"/>
        <w:ind w:firstLineChars="200" w:firstLine="480"/>
        <w:rPr>
          <w:rFonts w:ascii="仿宋" w:eastAsia="仿宋" w:hAnsi="仿宋"/>
          <w:bCs/>
          <w:snapToGrid w:val="0"/>
          <w:kern w:val="0"/>
          <w:sz w:val="24"/>
          <w:szCs w:val="28"/>
        </w:rPr>
      </w:pPr>
      <w:r>
        <w:rPr>
          <w:rFonts w:ascii="仿宋" w:eastAsia="仿宋" w:hAnsi="仿宋" w:hint="eastAsia"/>
          <w:bCs/>
          <w:snapToGrid w:val="0"/>
          <w:kern w:val="0"/>
          <w:sz w:val="24"/>
          <w:szCs w:val="28"/>
        </w:rPr>
        <w:t>收益法未来前n年各年净收益按照某个固定比率递增，未来</w:t>
      </w:r>
      <w:r>
        <w:rPr>
          <w:rFonts w:ascii="仿宋" w:eastAsia="仿宋" w:hAnsi="仿宋"/>
          <w:bCs/>
          <w:snapToGrid w:val="0"/>
          <w:kern w:val="0"/>
          <w:sz w:val="24"/>
          <w:szCs w:val="28"/>
        </w:rPr>
        <w:t>n</w:t>
      </w:r>
      <w:r>
        <w:rPr>
          <w:rFonts w:ascii="仿宋" w:eastAsia="仿宋" w:hAnsi="仿宋" w:hint="eastAsia"/>
          <w:bCs/>
          <w:snapToGrid w:val="0"/>
          <w:kern w:val="0"/>
          <w:sz w:val="24"/>
          <w:szCs w:val="28"/>
        </w:rPr>
        <w:t>年后N-n年各年净收益不变计算公式为：</w:t>
      </w:r>
    </w:p>
    <w:p w:rsidR="00A06D57" w:rsidRDefault="00B03931">
      <w:pPr>
        <w:adjustRightInd w:val="0"/>
        <w:snapToGrid w:val="0"/>
        <w:jc w:val="center"/>
        <w:rPr>
          <w:rFonts w:ascii="仿宋_GB2312" w:eastAsia="仿宋_GB2312" w:hAnsi="宋体"/>
          <w:sz w:val="24"/>
          <w:szCs w:val="28"/>
        </w:rPr>
      </w:pPr>
      <w:r>
        <w:rPr>
          <w:noProof/>
          <w:sz w:val="20"/>
        </w:rPr>
        <w:drawing>
          <wp:inline distT="0" distB="0" distL="0" distR="0">
            <wp:extent cx="3642995" cy="57086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42995" cy="570865"/>
                    </a:xfrm>
                    <a:prstGeom prst="rect">
                      <a:avLst/>
                    </a:prstGeom>
                    <a:noFill/>
                    <a:ln>
                      <a:noFill/>
                    </a:ln>
                  </pic:spPr>
                </pic:pic>
              </a:graphicData>
            </a:graphic>
          </wp:inline>
        </w:drawing>
      </w:r>
    </w:p>
    <w:p w:rsidR="00A06D57" w:rsidRDefault="00B03931">
      <w:pPr>
        <w:spacing w:line="560" w:lineRule="exact"/>
        <w:ind w:firstLineChars="200" w:firstLine="480"/>
        <w:rPr>
          <w:rFonts w:ascii="仿宋" w:eastAsia="仿宋" w:hAnsi="仿宋"/>
          <w:bCs/>
          <w:snapToGrid w:val="0"/>
          <w:kern w:val="0"/>
          <w:sz w:val="24"/>
          <w:szCs w:val="28"/>
        </w:rPr>
      </w:pPr>
      <w:r>
        <w:rPr>
          <w:rFonts w:ascii="仿宋" w:eastAsia="仿宋" w:hAnsi="仿宋"/>
          <w:bCs/>
          <w:snapToGrid w:val="0"/>
          <w:kern w:val="0"/>
          <w:sz w:val="24"/>
          <w:szCs w:val="28"/>
        </w:rPr>
        <w:t>V</w:t>
      </w:r>
      <w:r>
        <w:rPr>
          <w:rFonts w:ascii="仿宋" w:eastAsia="仿宋" w:hAnsi="仿宋" w:hint="eastAsia"/>
          <w:bCs/>
          <w:snapToGrid w:val="0"/>
          <w:kern w:val="0"/>
          <w:sz w:val="24"/>
          <w:szCs w:val="28"/>
        </w:rPr>
        <w:t>—估价对象收益价值；是指采用收益法测算出的估价对象的价值或价格。</w:t>
      </w:r>
    </w:p>
    <w:p w:rsidR="00A06D57" w:rsidRDefault="00B03931">
      <w:pPr>
        <w:spacing w:line="560" w:lineRule="exact"/>
        <w:ind w:firstLineChars="200" w:firstLine="480"/>
        <w:rPr>
          <w:rFonts w:ascii="仿宋" w:eastAsia="仿宋" w:hAnsi="仿宋"/>
          <w:bCs/>
          <w:snapToGrid w:val="0"/>
          <w:kern w:val="0"/>
          <w:sz w:val="24"/>
          <w:szCs w:val="28"/>
        </w:rPr>
      </w:pPr>
      <w:r>
        <w:rPr>
          <w:rFonts w:ascii="仿宋" w:eastAsia="仿宋" w:hAnsi="仿宋"/>
          <w:bCs/>
          <w:snapToGrid w:val="0"/>
          <w:kern w:val="0"/>
          <w:sz w:val="24"/>
          <w:szCs w:val="28"/>
        </w:rPr>
        <w:t>A</w:t>
      </w:r>
      <w:r>
        <w:rPr>
          <w:rFonts w:ascii="仿宋" w:eastAsia="仿宋" w:hAnsi="仿宋" w:hint="eastAsia"/>
          <w:bCs/>
          <w:snapToGrid w:val="0"/>
          <w:kern w:val="0"/>
          <w:sz w:val="24"/>
          <w:szCs w:val="28"/>
        </w:rPr>
        <w:t>—净收益；是指有关收入减去费用后归因于估价对象的收益。</w:t>
      </w:r>
    </w:p>
    <w:p w:rsidR="00A06D57" w:rsidRDefault="00B03931">
      <w:pPr>
        <w:spacing w:line="560" w:lineRule="exact"/>
        <w:ind w:firstLineChars="200" w:firstLine="480"/>
        <w:rPr>
          <w:rFonts w:ascii="仿宋" w:eastAsia="仿宋" w:hAnsi="仿宋"/>
          <w:bCs/>
          <w:snapToGrid w:val="0"/>
          <w:kern w:val="0"/>
          <w:sz w:val="24"/>
          <w:szCs w:val="28"/>
        </w:rPr>
      </w:pPr>
      <w:r>
        <w:rPr>
          <w:rFonts w:ascii="仿宋" w:eastAsia="仿宋" w:hAnsi="仿宋"/>
          <w:bCs/>
          <w:snapToGrid w:val="0"/>
          <w:kern w:val="0"/>
          <w:sz w:val="24"/>
          <w:szCs w:val="28"/>
        </w:rPr>
        <w:t>Y</w:t>
      </w:r>
      <w:r>
        <w:rPr>
          <w:rFonts w:ascii="仿宋" w:eastAsia="仿宋" w:hAnsi="仿宋" w:hint="eastAsia"/>
          <w:bCs/>
          <w:snapToGrid w:val="0"/>
          <w:kern w:val="0"/>
          <w:sz w:val="24"/>
          <w:szCs w:val="28"/>
        </w:rPr>
        <w:t>—报酬率；是指将估价对象未来各年的净收益转换为估价对象价值或价格的折现率。</w:t>
      </w:r>
    </w:p>
    <w:p w:rsidR="00A06D57" w:rsidRDefault="00B03931">
      <w:pPr>
        <w:spacing w:line="560" w:lineRule="exact"/>
        <w:ind w:firstLineChars="200" w:firstLine="480"/>
        <w:rPr>
          <w:rFonts w:ascii="仿宋" w:eastAsia="仿宋" w:hAnsi="仿宋"/>
          <w:bCs/>
          <w:snapToGrid w:val="0"/>
          <w:kern w:val="0"/>
          <w:sz w:val="24"/>
          <w:szCs w:val="28"/>
        </w:rPr>
      </w:pPr>
      <w:r>
        <w:rPr>
          <w:rFonts w:ascii="仿宋" w:eastAsia="仿宋" w:hAnsi="仿宋"/>
          <w:bCs/>
          <w:snapToGrid w:val="0"/>
          <w:kern w:val="0"/>
          <w:sz w:val="24"/>
          <w:szCs w:val="28"/>
        </w:rPr>
        <w:t>g</w:t>
      </w:r>
      <w:r>
        <w:rPr>
          <w:rFonts w:ascii="仿宋" w:eastAsia="仿宋" w:hAnsi="仿宋" w:hint="eastAsia"/>
          <w:bCs/>
          <w:snapToGrid w:val="0"/>
          <w:kern w:val="0"/>
          <w:sz w:val="24"/>
          <w:szCs w:val="28"/>
        </w:rPr>
        <w:t>—递增比率；是指未来各年净收益逐年递增的固定比率。</w:t>
      </w:r>
    </w:p>
    <w:p w:rsidR="00A06D57" w:rsidRDefault="00B03931">
      <w:pPr>
        <w:spacing w:line="560" w:lineRule="exact"/>
        <w:ind w:firstLineChars="200" w:firstLine="480"/>
        <w:rPr>
          <w:rFonts w:ascii="仿宋" w:eastAsia="仿宋" w:hAnsi="仿宋"/>
          <w:bCs/>
          <w:snapToGrid w:val="0"/>
          <w:kern w:val="0"/>
          <w:sz w:val="24"/>
          <w:szCs w:val="28"/>
        </w:rPr>
      </w:pPr>
      <w:r>
        <w:rPr>
          <w:rFonts w:ascii="仿宋" w:eastAsia="仿宋" w:hAnsi="仿宋" w:hint="eastAsia"/>
          <w:bCs/>
          <w:snapToGrid w:val="0"/>
          <w:kern w:val="0"/>
          <w:sz w:val="24"/>
          <w:szCs w:val="28"/>
        </w:rPr>
        <w:t>n—收益递增期。</w:t>
      </w:r>
    </w:p>
    <w:p w:rsidR="00A06D57" w:rsidRDefault="00B03931">
      <w:pPr>
        <w:spacing w:line="550" w:lineRule="exact"/>
        <w:ind w:firstLine="555"/>
        <w:rPr>
          <w:rFonts w:ascii="仿宋" w:eastAsia="仿宋" w:hAnsi="仿宋"/>
          <w:sz w:val="24"/>
        </w:rPr>
      </w:pPr>
      <w:r>
        <w:rPr>
          <w:rFonts w:ascii="仿宋" w:eastAsia="仿宋" w:hAnsi="仿宋"/>
          <w:bCs/>
          <w:snapToGrid w:val="0"/>
          <w:kern w:val="0"/>
          <w:sz w:val="24"/>
          <w:szCs w:val="28"/>
        </w:rPr>
        <w:t>N</w:t>
      </w:r>
      <w:r>
        <w:rPr>
          <w:rFonts w:ascii="仿宋" w:eastAsia="仿宋" w:hAnsi="仿宋" w:hint="eastAsia"/>
          <w:bCs/>
          <w:snapToGrid w:val="0"/>
          <w:kern w:val="0"/>
          <w:sz w:val="24"/>
          <w:szCs w:val="28"/>
        </w:rPr>
        <w:t>—收益期；是指预计在正常市场和运营状况下估价对象未来可获取净收益的时间，即自价值时点起至估价对象未来不能获取净收益时止的时间。</w:t>
      </w:r>
    </w:p>
    <w:p w:rsidR="00A06D57" w:rsidRDefault="00B03931">
      <w:pPr>
        <w:spacing w:line="550" w:lineRule="exact"/>
        <w:ind w:firstLine="555"/>
        <w:rPr>
          <w:rFonts w:ascii="仿宋" w:eastAsia="仿宋" w:hAnsi="仿宋"/>
          <w:sz w:val="24"/>
        </w:rPr>
      </w:pPr>
      <w:r>
        <w:rPr>
          <w:rFonts w:ascii="仿宋" w:eastAsia="仿宋" w:hAnsi="仿宋" w:hint="eastAsia"/>
          <w:sz w:val="24"/>
        </w:rPr>
        <w:t>此公式选用基于以下假设:</w:t>
      </w:r>
    </w:p>
    <w:p w:rsidR="00A06D57" w:rsidRDefault="00B03931">
      <w:pPr>
        <w:spacing w:line="550" w:lineRule="exact"/>
        <w:ind w:firstLine="555"/>
        <w:rPr>
          <w:rFonts w:ascii="仿宋" w:eastAsia="仿宋" w:hAnsi="仿宋"/>
          <w:sz w:val="24"/>
        </w:rPr>
      </w:pPr>
      <w:r>
        <w:rPr>
          <w:rFonts w:ascii="仿宋" w:eastAsia="仿宋" w:hAnsi="仿宋" w:hint="eastAsia"/>
          <w:sz w:val="24"/>
        </w:rPr>
        <w:t>●年净收益在未来前n年收益期内按照固定比率g递增，递增比率g小于且不等于Y；</w:t>
      </w:r>
    </w:p>
    <w:p w:rsidR="00A06D57" w:rsidRDefault="00B03931">
      <w:pPr>
        <w:spacing w:line="550" w:lineRule="exact"/>
        <w:ind w:firstLine="555"/>
        <w:rPr>
          <w:rFonts w:ascii="仿宋" w:eastAsia="仿宋" w:hAnsi="仿宋"/>
          <w:sz w:val="24"/>
        </w:rPr>
      </w:pPr>
      <w:r>
        <w:rPr>
          <w:rFonts w:ascii="仿宋" w:eastAsia="仿宋" w:hAnsi="仿宋" w:hint="eastAsia"/>
          <w:sz w:val="24"/>
        </w:rPr>
        <w:t>●报酬率Y大于且不等于0；</w:t>
      </w:r>
    </w:p>
    <w:p w:rsidR="00A06D57" w:rsidRDefault="00B03931">
      <w:pPr>
        <w:spacing w:line="550" w:lineRule="exact"/>
        <w:ind w:firstLine="555"/>
        <w:rPr>
          <w:rFonts w:ascii="仿宋" w:eastAsia="仿宋" w:hAnsi="仿宋"/>
          <w:sz w:val="24"/>
        </w:rPr>
      </w:pPr>
      <w:r>
        <w:rPr>
          <w:rFonts w:ascii="仿宋" w:eastAsia="仿宋" w:hAnsi="仿宋" w:hint="eastAsia"/>
          <w:sz w:val="24"/>
        </w:rPr>
        <w:t>●收益期为有限年。</w:t>
      </w:r>
    </w:p>
    <w:p w:rsidR="00A06D57" w:rsidRDefault="00B03931" w:rsidP="00FD7DB3">
      <w:pPr>
        <w:pStyle w:val="ac"/>
        <w:adjustRightInd w:val="0"/>
        <w:snapToGrid w:val="0"/>
        <w:spacing w:beforeLines="20" w:line="550" w:lineRule="exact"/>
        <w:ind w:left="284"/>
        <w:rPr>
          <w:rFonts w:ascii="仿宋" w:eastAsia="仿宋" w:hAnsi="仿宋"/>
          <w:snapToGrid w:val="0"/>
          <w:sz w:val="24"/>
          <w:szCs w:val="24"/>
        </w:rPr>
      </w:pPr>
      <w:r>
        <w:rPr>
          <w:rFonts w:ascii="仿宋" w:eastAsia="仿宋" w:hAnsi="仿宋" w:hint="eastAsia"/>
          <w:snapToGrid w:val="0"/>
          <w:sz w:val="24"/>
          <w:szCs w:val="24"/>
        </w:rPr>
        <w:t>（三）估价技术路线</w:t>
      </w:r>
    </w:p>
    <w:p w:rsidR="00A06D57" w:rsidRDefault="00B03931">
      <w:pPr>
        <w:spacing w:line="550" w:lineRule="exact"/>
        <w:ind w:firstLine="555"/>
        <w:rPr>
          <w:rFonts w:ascii="仿宋" w:eastAsia="仿宋" w:hAnsi="仿宋"/>
          <w:bCs/>
          <w:snapToGrid w:val="0"/>
          <w:kern w:val="0"/>
          <w:sz w:val="24"/>
          <w:szCs w:val="28"/>
        </w:rPr>
      </w:pPr>
      <w:bookmarkStart w:id="43" w:name="_Toc362509796"/>
      <w:r>
        <w:rPr>
          <w:rFonts w:ascii="仿宋" w:eastAsia="仿宋" w:hAnsi="仿宋" w:hint="eastAsia"/>
          <w:bCs/>
          <w:snapToGrid w:val="0"/>
          <w:kern w:val="0"/>
          <w:sz w:val="24"/>
          <w:szCs w:val="28"/>
        </w:rPr>
        <w:t>采用比较法估价的技术路线为：选取在同一供求范围内并在价值时点近期的交易实例作为比较对象，对其进行交易情况修正及市场状况、区位状况、实物状况、权益状况调整，求取房地产的比准价格，进而求取估价对象的价值或价格。</w:t>
      </w:r>
    </w:p>
    <w:p w:rsidR="00A06D57" w:rsidRDefault="00B03931">
      <w:pPr>
        <w:spacing w:line="550" w:lineRule="exact"/>
        <w:ind w:firstLine="555"/>
        <w:rPr>
          <w:rFonts w:ascii="仿宋" w:eastAsia="仿宋" w:hAnsi="仿宋"/>
          <w:sz w:val="24"/>
        </w:rPr>
      </w:pPr>
      <w:r>
        <w:rPr>
          <w:rFonts w:ascii="仿宋" w:eastAsia="仿宋" w:hAnsi="仿宋" w:hint="eastAsia"/>
          <w:bCs/>
          <w:snapToGrid w:val="0"/>
          <w:kern w:val="0"/>
          <w:sz w:val="24"/>
          <w:szCs w:val="28"/>
        </w:rPr>
        <w:lastRenderedPageBreak/>
        <w:t>采用收益法估价的技术路线为：通过对估价对象进行市场调查、分析、测算后得到估价对象在未来各期的出租收入及成本费用，估算其客观净收益；再根据具体情况选择适当的报酬率，并结合收益年限、收益变化趋势等因素，运用报酬资本化法进行测算，将预测的估价对象未来各年的净收益利用报酬率将其折现到价值时点后相加得到估价对象的价值或价格。</w:t>
      </w:r>
    </w:p>
    <w:p w:rsidR="00A06D57" w:rsidRDefault="00B03931">
      <w:pPr>
        <w:spacing w:line="560" w:lineRule="exact"/>
        <w:outlineLvl w:val="1"/>
        <w:rPr>
          <w:rFonts w:ascii="仿宋" w:eastAsia="仿宋" w:hAnsi="仿宋"/>
          <w:b/>
          <w:sz w:val="28"/>
          <w:szCs w:val="28"/>
        </w:rPr>
      </w:pPr>
      <w:bookmarkStart w:id="44" w:name="_Toc432601101"/>
      <w:bookmarkStart w:id="45" w:name="_Toc46821839"/>
      <w:bookmarkEnd w:id="43"/>
      <w:r>
        <w:rPr>
          <w:rFonts w:ascii="仿宋" w:eastAsia="仿宋" w:hAnsi="仿宋" w:hint="eastAsia"/>
          <w:b/>
          <w:sz w:val="28"/>
          <w:szCs w:val="28"/>
        </w:rPr>
        <w:t>十、估价结果</w:t>
      </w:r>
      <w:bookmarkEnd w:id="44"/>
      <w:bookmarkEnd w:id="45"/>
    </w:p>
    <w:p w:rsidR="00A06D57" w:rsidRDefault="00B03931" w:rsidP="00FD7DB3">
      <w:pPr>
        <w:pStyle w:val="ac"/>
        <w:adjustRightInd w:val="0"/>
        <w:snapToGrid w:val="0"/>
        <w:spacing w:beforeLines="20" w:line="560" w:lineRule="exact"/>
        <w:ind w:firstLineChars="196" w:firstLine="470"/>
        <w:rPr>
          <w:rFonts w:ascii="仿宋" w:eastAsia="仿宋" w:hAnsi="仿宋"/>
          <w:sz w:val="24"/>
        </w:rPr>
      </w:pPr>
      <w:r>
        <w:rPr>
          <w:rFonts w:ascii="仿宋" w:eastAsia="仿宋" w:hAnsi="仿宋" w:hint="eastAsia"/>
          <w:sz w:val="24"/>
        </w:rPr>
        <w:t>估价人员根据估价目的，遵循估价原则，根据市场调查，在认真分析所掌握资料与影响估价对象价值诸因素的基础上，结合估价对象的个别因素和使用现状，采用科学的估价方法进行分析、测算和判断，</w:t>
      </w:r>
      <w:bookmarkStart w:id="46" w:name="_Toc432601102"/>
      <w:bookmarkStart w:id="47" w:name="_Toc331167863"/>
      <w:r>
        <w:rPr>
          <w:rFonts w:ascii="仿宋" w:eastAsia="仿宋" w:hAnsi="仿宋" w:hint="eastAsia"/>
          <w:b/>
          <w:sz w:val="24"/>
          <w:szCs w:val="24"/>
        </w:rPr>
        <w:t>确定估价对象房地产在价值时点的市场价值为：￥</w:t>
      </w:r>
      <w:r w:rsidR="0097270C">
        <w:rPr>
          <w:rFonts w:ascii="仿宋" w:eastAsia="仿宋" w:hAnsi="仿宋"/>
          <w:b/>
          <w:sz w:val="24"/>
        </w:rPr>
        <w:t>11206406</w:t>
      </w:r>
      <w:r>
        <w:rPr>
          <w:rFonts w:ascii="仿宋" w:eastAsia="仿宋" w:hAnsi="仿宋"/>
          <w:b/>
          <w:sz w:val="24"/>
        </w:rPr>
        <w:t>元</w:t>
      </w:r>
      <w:r>
        <w:rPr>
          <w:rFonts w:ascii="仿宋" w:eastAsia="仿宋" w:hAnsi="仿宋" w:hint="eastAsia"/>
          <w:b/>
          <w:sz w:val="24"/>
          <w:szCs w:val="24"/>
        </w:rPr>
        <w:t>（大写：人民币</w:t>
      </w:r>
      <w:r w:rsidR="0097270C">
        <w:rPr>
          <w:rFonts w:ascii="仿宋" w:eastAsia="仿宋" w:hAnsi="仿宋" w:hint="eastAsia"/>
          <w:b/>
          <w:kern w:val="2"/>
          <w:sz w:val="24"/>
          <w:szCs w:val="24"/>
        </w:rPr>
        <w:t>壹仟壹佰贰拾万零陆仟肆佰零陆</w:t>
      </w:r>
      <w:r>
        <w:rPr>
          <w:rFonts w:ascii="仿宋" w:eastAsia="仿宋" w:hAnsi="仿宋" w:hint="eastAsia"/>
          <w:b/>
          <w:kern w:val="2"/>
          <w:sz w:val="24"/>
          <w:szCs w:val="24"/>
        </w:rPr>
        <w:t>元整</w:t>
      </w:r>
      <w:r>
        <w:rPr>
          <w:rFonts w:ascii="仿宋" w:eastAsia="仿宋" w:hAnsi="仿宋" w:hint="eastAsia"/>
          <w:b/>
          <w:sz w:val="24"/>
          <w:szCs w:val="24"/>
        </w:rPr>
        <w:t>）</w:t>
      </w:r>
      <w:r>
        <w:rPr>
          <w:rFonts w:ascii="仿宋" w:eastAsia="仿宋" w:hAnsi="仿宋" w:hint="eastAsia"/>
          <w:b/>
          <w:sz w:val="24"/>
        </w:rPr>
        <w:t>，</w:t>
      </w:r>
      <w:r>
        <w:rPr>
          <w:rFonts w:ascii="仿宋" w:eastAsia="仿宋" w:hAnsi="仿宋" w:hint="eastAsia"/>
          <w:sz w:val="24"/>
        </w:rPr>
        <w:t>详见《房地产市场价值估价结果明细表》。</w:t>
      </w:r>
    </w:p>
    <w:p w:rsidR="00A06D57" w:rsidRDefault="00B03931">
      <w:pPr>
        <w:spacing w:line="560" w:lineRule="exact"/>
        <w:outlineLvl w:val="1"/>
        <w:rPr>
          <w:rFonts w:ascii="仿宋" w:eastAsia="仿宋" w:hAnsi="仿宋"/>
          <w:b/>
          <w:sz w:val="28"/>
          <w:szCs w:val="28"/>
        </w:rPr>
      </w:pPr>
      <w:bookmarkStart w:id="48" w:name="_Toc420398889"/>
      <w:bookmarkStart w:id="49" w:name="_Toc46821840"/>
      <w:bookmarkEnd w:id="46"/>
      <w:r>
        <w:rPr>
          <w:rFonts w:ascii="仿宋" w:eastAsia="仿宋" w:hAnsi="仿宋" w:hint="eastAsia"/>
          <w:b/>
          <w:sz w:val="28"/>
          <w:szCs w:val="28"/>
        </w:rPr>
        <w:t>十一、注册房地产估价师</w:t>
      </w:r>
      <w:bookmarkEnd w:id="47"/>
      <w:bookmarkEnd w:id="48"/>
      <w:bookmarkEnd w:id="49"/>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3289"/>
        <w:gridCol w:w="2381"/>
      </w:tblGrid>
      <w:tr w:rsidR="00A06D57">
        <w:trPr>
          <w:jc w:val="center"/>
        </w:trPr>
        <w:tc>
          <w:tcPr>
            <w:tcW w:w="1668" w:type="dxa"/>
            <w:shd w:val="clear" w:color="auto" w:fill="auto"/>
            <w:vAlign w:val="center"/>
          </w:tcPr>
          <w:p w:rsidR="00A06D57" w:rsidRDefault="00B03931">
            <w:pPr>
              <w:widowControl/>
              <w:spacing w:line="400" w:lineRule="exact"/>
              <w:jc w:val="center"/>
              <w:rPr>
                <w:rFonts w:ascii="仿宋" w:eastAsia="仿宋" w:hAnsi="仿宋"/>
                <w:sz w:val="22"/>
              </w:rPr>
            </w:pPr>
            <w:r>
              <w:rPr>
                <w:rFonts w:ascii="仿宋" w:eastAsia="仿宋" w:hAnsi="仿宋" w:cs="宋体" w:hint="eastAsia"/>
                <w:kern w:val="0"/>
                <w:sz w:val="28"/>
              </w:rPr>
              <w:t>姓名</w:t>
            </w:r>
          </w:p>
        </w:tc>
        <w:tc>
          <w:tcPr>
            <w:tcW w:w="1984" w:type="dxa"/>
            <w:shd w:val="clear" w:color="auto" w:fill="auto"/>
            <w:vAlign w:val="center"/>
          </w:tcPr>
          <w:p w:rsidR="00A06D57" w:rsidRDefault="00B03931">
            <w:pPr>
              <w:widowControl/>
              <w:spacing w:line="400" w:lineRule="exact"/>
              <w:jc w:val="center"/>
              <w:rPr>
                <w:rFonts w:ascii="仿宋" w:eastAsia="仿宋" w:hAnsi="仿宋"/>
                <w:sz w:val="22"/>
              </w:rPr>
            </w:pPr>
            <w:r>
              <w:rPr>
                <w:rFonts w:ascii="仿宋" w:eastAsia="仿宋" w:hAnsi="仿宋" w:cs="宋体" w:hint="eastAsia"/>
                <w:kern w:val="0"/>
                <w:sz w:val="28"/>
              </w:rPr>
              <w:t>注册号</w:t>
            </w:r>
          </w:p>
        </w:tc>
        <w:tc>
          <w:tcPr>
            <w:tcW w:w="3289" w:type="dxa"/>
            <w:shd w:val="clear" w:color="auto" w:fill="auto"/>
            <w:vAlign w:val="center"/>
          </w:tcPr>
          <w:p w:rsidR="00A06D57" w:rsidRDefault="00B03931">
            <w:pPr>
              <w:widowControl/>
              <w:spacing w:line="400" w:lineRule="exact"/>
              <w:jc w:val="center"/>
              <w:rPr>
                <w:rFonts w:ascii="仿宋" w:eastAsia="仿宋" w:hAnsi="仿宋"/>
                <w:sz w:val="22"/>
              </w:rPr>
            </w:pPr>
            <w:r>
              <w:rPr>
                <w:rFonts w:ascii="仿宋" w:eastAsia="仿宋" w:hAnsi="仿宋" w:cs="宋体" w:hint="eastAsia"/>
                <w:kern w:val="0"/>
                <w:sz w:val="28"/>
              </w:rPr>
              <w:t>签</w:t>
            </w:r>
            <w:r>
              <w:rPr>
                <w:rFonts w:ascii="仿宋" w:eastAsia="仿宋" w:hAnsi="仿宋" w:cs="宋体"/>
                <w:kern w:val="0"/>
                <w:sz w:val="28"/>
              </w:rPr>
              <w:t xml:space="preserve">   </w:t>
            </w:r>
            <w:r>
              <w:rPr>
                <w:rFonts w:ascii="仿宋" w:eastAsia="仿宋" w:hAnsi="仿宋" w:cs="宋体" w:hint="eastAsia"/>
                <w:kern w:val="0"/>
                <w:sz w:val="28"/>
              </w:rPr>
              <w:t>章</w:t>
            </w:r>
          </w:p>
        </w:tc>
        <w:tc>
          <w:tcPr>
            <w:tcW w:w="2381" w:type="dxa"/>
            <w:shd w:val="clear" w:color="auto" w:fill="auto"/>
            <w:vAlign w:val="center"/>
          </w:tcPr>
          <w:p w:rsidR="00A06D57" w:rsidRDefault="00B03931">
            <w:pPr>
              <w:widowControl/>
              <w:spacing w:line="400" w:lineRule="exact"/>
              <w:jc w:val="center"/>
              <w:rPr>
                <w:rFonts w:ascii="仿宋" w:eastAsia="仿宋" w:hAnsi="仿宋"/>
                <w:sz w:val="22"/>
              </w:rPr>
            </w:pPr>
            <w:r>
              <w:rPr>
                <w:rFonts w:ascii="仿宋" w:eastAsia="仿宋" w:hAnsi="仿宋" w:cs="宋体" w:hint="eastAsia"/>
                <w:kern w:val="0"/>
                <w:sz w:val="28"/>
              </w:rPr>
              <w:t>签名日期</w:t>
            </w:r>
          </w:p>
        </w:tc>
      </w:tr>
      <w:tr w:rsidR="00A06D57">
        <w:trPr>
          <w:jc w:val="center"/>
        </w:trPr>
        <w:tc>
          <w:tcPr>
            <w:tcW w:w="1668" w:type="dxa"/>
            <w:shd w:val="clear" w:color="auto" w:fill="auto"/>
            <w:vAlign w:val="center"/>
          </w:tcPr>
          <w:p w:rsidR="00A06D57" w:rsidRDefault="00B03931">
            <w:pPr>
              <w:widowControl/>
              <w:spacing w:line="320" w:lineRule="exact"/>
              <w:jc w:val="center"/>
              <w:rPr>
                <w:rFonts w:ascii="仿宋" w:eastAsia="仿宋" w:hAnsi="仿宋" w:cs="宋体"/>
                <w:kern w:val="0"/>
                <w:sz w:val="28"/>
              </w:rPr>
            </w:pPr>
            <w:r>
              <w:rPr>
                <w:rFonts w:ascii="仿宋" w:eastAsia="仿宋" w:hAnsi="仿宋" w:cs="宋体" w:hint="eastAsia"/>
                <w:kern w:val="0"/>
                <w:sz w:val="28"/>
              </w:rPr>
              <w:t>段卫华</w:t>
            </w:r>
          </w:p>
        </w:tc>
        <w:tc>
          <w:tcPr>
            <w:tcW w:w="1984" w:type="dxa"/>
            <w:shd w:val="clear" w:color="auto" w:fill="auto"/>
            <w:vAlign w:val="center"/>
          </w:tcPr>
          <w:p w:rsidR="00A06D57" w:rsidRDefault="00B03931">
            <w:pPr>
              <w:widowControl/>
              <w:spacing w:line="320" w:lineRule="exact"/>
              <w:jc w:val="center"/>
              <w:rPr>
                <w:rFonts w:ascii="仿宋" w:eastAsia="仿宋" w:hAnsi="仿宋" w:cs="宋体"/>
                <w:kern w:val="0"/>
                <w:sz w:val="28"/>
              </w:rPr>
            </w:pPr>
            <w:r>
              <w:rPr>
                <w:rFonts w:ascii="仿宋" w:eastAsia="仿宋" w:hAnsi="仿宋" w:cs="宋体"/>
                <w:kern w:val="0"/>
                <w:sz w:val="28"/>
              </w:rPr>
              <w:t>5320150033</w:t>
            </w:r>
          </w:p>
        </w:tc>
        <w:tc>
          <w:tcPr>
            <w:tcW w:w="3289" w:type="dxa"/>
            <w:shd w:val="clear" w:color="auto" w:fill="auto"/>
            <w:vAlign w:val="center"/>
          </w:tcPr>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tc>
        <w:tc>
          <w:tcPr>
            <w:tcW w:w="2381" w:type="dxa"/>
            <w:shd w:val="clear" w:color="auto" w:fill="auto"/>
            <w:vAlign w:val="center"/>
          </w:tcPr>
          <w:p w:rsidR="00A06D57" w:rsidRDefault="00B03931">
            <w:pPr>
              <w:widowControl/>
              <w:spacing w:line="320" w:lineRule="exact"/>
              <w:jc w:val="center"/>
              <w:rPr>
                <w:rFonts w:ascii="仿宋" w:eastAsia="仿宋" w:hAnsi="仿宋"/>
                <w:sz w:val="22"/>
              </w:rPr>
            </w:pPr>
            <w:r>
              <w:rPr>
                <w:rFonts w:ascii="仿宋" w:eastAsia="仿宋" w:hAnsi="仿宋" w:cs="宋体"/>
                <w:kern w:val="0"/>
                <w:sz w:val="28"/>
              </w:rPr>
              <w:t xml:space="preserve">   </w:t>
            </w:r>
            <w:r>
              <w:rPr>
                <w:rFonts w:ascii="仿宋" w:eastAsia="仿宋" w:hAnsi="仿宋" w:cs="宋体" w:hint="eastAsia"/>
                <w:kern w:val="0"/>
                <w:sz w:val="28"/>
              </w:rPr>
              <w:t xml:space="preserve">  年</w:t>
            </w:r>
            <w:r>
              <w:rPr>
                <w:rFonts w:ascii="仿宋" w:eastAsia="仿宋" w:hAnsi="仿宋" w:cs="宋体"/>
                <w:kern w:val="0"/>
                <w:sz w:val="28"/>
              </w:rPr>
              <w:t xml:space="preserve">  </w:t>
            </w:r>
            <w:r>
              <w:rPr>
                <w:rFonts w:ascii="仿宋" w:eastAsia="仿宋" w:hAnsi="仿宋" w:cs="宋体" w:hint="eastAsia"/>
                <w:kern w:val="0"/>
                <w:sz w:val="28"/>
              </w:rPr>
              <w:t>月</w:t>
            </w:r>
            <w:r>
              <w:rPr>
                <w:rFonts w:ascii="仿宋" w:eastAsia="仿宋" w:hAnsi="仿宋" w:cs="宋体"/>
                <w:kern w:val="0"/>
                <w:sz w:val="28"/>
              </w:rPr>
              <w:t xml:space="preserve"> </w:t>
            </w:r>
            <w:r>
              <w:rPr>
                <w:rFonts w:ascii="仿宋" w:eastAsia="仿宋" w:hAnsi="仿宋" w:cs="宋体" w:hint="eastAsia"/>
                <w:kern w:val="0"/>
                <w:sz w:val="28"/>
              </w:rPr>
              <w:t xml:space="preserve"> 日</w:t>
            </w:r>
          </w:p>
        </w:tc>
      </w:tr>
      <w:tr w:rsidR="00A06D57">
        <w:trPr>
          <w:jc w:val="center"/>
        </w:trPr>
        <w:tc>
          <w:tcPr>
            <w:tcW w:w="1668" w:type="dxa"/>
            <w:shd w:val="clear" w:color="auto" w:fill="auto"/>
            <w:vAlign w:val="center"/>
          </w:tcPr>
          <w:p w:rsidR="00A06D57" w:rsidRDefault="00B03931">
            <w:pPr>
              <w:widowControl/>
              <w:spacing w:line="320" w:lineRule="exact"/>
              <w:jc w:val="center"/>
              <w:rPr>
                <w:rFonts w:ascii="仿宋" w:eastAsia="仿宋" w:hAnsi="仿宋" w:cs="宋体"/>
                <w:kern w:val="0"/>
                <w:sz w:val="28"/>
              </w:rPr>
            </w:pPr>
            <w:r>
              <w:rPr>
                <w:rFonts w:ascii="仿宋" w:eastAsia="仿宋" w:hAnsi="仿宋" w:cs="宋体"/>
                <w:kern w:val="0"/>
                <w:sz w:val="28"/>
              </w:rPr>
              <w:t>王仕龙</w:t>
            </w:r>
          </w:p>
        </w:tc>
        <w:tc>
          <w:tcPr>
            <w:tcW w:w="1984" w:type="dxa"/>
            <w:shd w:val="clear" w:color="auto" w:fill="auto"/>
            <w:vAlign w:val="center"/>
          </w:tcPr>
          <w:p w:rsidR="00A06D57" w:rsidRDefault="00B03931">
            <w:pPr>
              <w:widowControl/>
              <w:spacing w:line="320" w:lineRule="exact"/>
              <w:jc w:val="center"/>
              <w:rPr>
                <w:rFonts w:ascii="仿宋" w:eastAsia="仿宋" w:hAnsi="仿宋" w:cs="宋体"/>
                <w:kern w:val="0"/>
                <w:sz w:val="28"/>
              </w:rPr>
            </w:pPr>
            <w:r>
              <w:rPr>
                <w:rFonts w:ascii="仿宋" w:eastAsia="仿宋" w:hAnsi="仿宋" w:cs="宋体"/>
                <w:kern w:val="0"/>
                <w:sz w:val="28"/>
              </w:rPr>
              <w:t>5320180037</w:t>
            </w:r>
          </w:p>
        </w:tc>
        <w:tc>
          <w:tcPr>
            <w:tcW w:w="3289" w:type="dxa"/>
            <w:shd w:val="clear" w:color="auto" w:fill="auto"/>
            <w:vAlign w:val="center"/>
          </w:tcPr>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p w:rsidR="00A06D57" w:rsidRDefault="00A06D57">
            <w:pPr>
              <w:widowControl/>
              <w:spacing w:line="320" w:lineRule="exact"/>
              <w:jc w:val="center"/>
              <w:rPr>
                <w:rFonts w:ascii="仿宋" w:eastAsia="仿宋" w:hAnsi="仿宋"/>
                <w:sz w:val="22"/>
              </w:rPr>
            </w:pPr>
          </w:p>
        </w:tc>
        <w:tc>
          <w:tcPr>
            <w:tcW w:w="2381" w:type="dxa"/>
            <w:shd w:val="clear" w:color="auto" w:fill="auto"/>
            <w:vAlign w:val="center"/>
          </w:tcPr>
          <w:p w:rsidR="00A06D57" w:rsidRDefault="00B03931">
            <w:pPr>
              <w:widowControl/>
              <w:spacing w:line="320" w:lineRule="exact"/>
              <w:jc w:val="center"/>
              <w:rPr>
                <w:rFonts w:ascii="仿宋" w:eastAsia="仿宋" w:hAnsi="仿宋"/>
                <w:sz w:val="22"/>
              </w:rPr>
            </w:pPr>
            <w:r>
              <w:rPr>
                <w:rFonts w:ascii="仿宋" w:eastAsia="仿宋" w:hAnsi="仿宋" w:cs="宋体"/>
                <w:kern w:val="0"/>
                <w:sz w:val="28"/>
              </w:rPr>
              <w:t xml:space="preserve">   </w:t>
            </w:r>
            <w:r>
              <w:rPr>
                <w:rFonts w:ascii="仿宋" w:eastAsia="仿宋" w:hAnsi="仿宋" w:cs="宋体" w:hint="eastAsia"/>
                <w:kern w:val="0"/>
                <w:sz w:val="28"/>
              </w:rPr>
              <w:t xml:space="preserve">  年</w:t>
            </w:r>
            <w:r>
              <w:rPr>
                <w:rFonts w:ascii="仿宋" w:eastAsia="仿宋" w:hAnsi="仿宋" w:cs="宋体"/>
                <w:kern w:val="0"/>
                <w:sz w:val="28"/>
              </w:rPr>
              <w:t xml:space="preserve">  月  日</w:t>
            </w:r>
          </w:p>
        </w:tc>
      </w:tr>
    </w:tbl>
    <w:p w:rsidR="00A06D57" w:rsidRDefault="00B03931">
      <w:pPr>
        <w:outlineLvl w:val="1"/>
        <w:rPr>
          <w:rFonts w:ascii="仿宋" w:eastAsia="仿宋" w:hAnsi="仿宋"/>
          <w:b/>
          <w:sz w:val="28"/>
          <w:szCs w:val="28"/>
        </w:rPr>
      </w:pPr>
      <w:bookmarkStart w:id="50" w:name="_Toc432601103"/>
      <w:bookmarkStart w:id="51" w:name="_Toc46821841"/>
      <w:r>
        <w:rPr>
          <w:rFonts w:ascii="仿宋" w:eastAsia="仿宋" w:hAnsi="仿宋" w:hint="eastAsia"/>
          <w:b/>
          <w:sz w:val="28"/>
          <w:szCs w:val="28"/>
        </w:rPr>
        <w:t>十二、实地查勘期</w:t>
      </w:r>
      <w:bookmarkEnd w:id="50"/>
      <w:bookmarkEnd w:id="51"/>
    </w:p>
    <w:p w:rsidR="00A06D57" w:rsidRDefault="00B03931">
      <w:pPr>
        <w:spacing w:line="520" w:lineRule="exact"/>
        <w:ind w:firstLine="555"/>
        <w:rPr>
          <w:rFonts w:ascii="仿宋" w:eastAsia="仿宋" w:hAnsi="仿宋"/>
          <w:bCs/>
          <w:sz w:val="24"/>
        </w:rPr>
      </w:pPr>
      <w:bookmarkStart w:id="52" w:name="_Toc432601104"/>
      <w:r>
        <w:rPr>
          <w:rFonts w:ascii="仿宋" w:eastAsia="仿宋" w:hAnsi="仿宋"/>
          <w:sz w:val="24"/>
        </w:rPr>
        <w:t>2020年07月07日</w:t>
      </w:r>
    </w:p>
    <w:p w:rsidR="00A06D57" w:rsidRDefault="00B03931">
      <w:pPr>
        <w:outlineLvl w:val="1"/>
        <w:rPr>
          <w:rFonts w:ascii="仿宋" w:eastAsia="仿宋" w:hAnsi="仿宋"/>
          <w:b/>
          <w:sz w:val="28"/>
          <w:szCs w:val="28"/>
        </w:rPr>
      </w:pPr>
      <w:bookmarkStart w:id="53" w:name="_Toc46821842"/>
      <w:r>
        <w:rPr>
          <w:rFonts w:ascii="仿宋" w:eastAsia="仿宋" w:hAnsi="仿宋" w:hint="eastAsia"/>
          <w:b/>
          <w:sz w:val="28"/>
          <w:szCs w:val="28"/>
        </w:rPr>
        <w:t>十三、估价作业期</w:t>
      </w:r>
      <w:bookmarkEnd w:id="52"/>
      <w:bookmarkEnd w:id="53"/>
    </w:p>
    <w:p w:rsidR="00A06D57" w:rsidRDefault="00B03931" w:rsidP="007627F3">
      <w:pPr>
        <w:spacing w:line="520" w:lineRule="exact"/>
        <w:ind w:firstLine="555"/>
        <w:rPr>
          <w:rFonts w:ascii="仿宋" w:eastAsia="仿宋" w:hAnsi="仿宋"/>
          <w:sz w:val="28"/>
        </w:rPr>
      </w:pPr>
      <w:r>
        <w:rPr>
          <w:rFonts w:ascii="仿宋" w:eastAsia="仿宋" w:hAnsi="仿宋"/>
          <w:sz w:val="24"/>
        </w:rPr>
        <w:t>2020年07月07日</w:t>
      </w:r>
      <w:r>
        <w:rPr>
          <w:rFonts w:ascii="仿宋" w:eastAsia="仿宋" w:hAnsi="仿宋" w:hint="eastAsia"/>
          <w:sz w:val="24"/>
        </w:rPr>
        <w:t>至</w:t>
      </w:r>
      <w:r w:rsidR="00D40541">
        <w:rPr>
          <w:rFonts w:ascii="仿宋" w:eastAsia="仿宋" w:hAnsi="仿宋"/>
          <w:sz w:val="24"/>
        </w:rPr>
        <w:t>2020年07月28日</w:t>
      </w:r>
      <w:r>
        <w:rPr>
          <w:rFonts w:ascii="仿宋" w:eastAsia="仿宋" w:hAnsi="仿宋"/>
          <w:sz w:val="28"/>
        </w:rPr>
        <w:br w:type="page"/>
      </w:r>
    </w:p>
    <w:p w:rsidR="00A06D57" w:rsidRDefault="00B03931">
      <w:pPr>
        <w:pStyle w:val="1"/>
        <w:numPr>
          <w:ilvl w:val="0"/>
          <w:numId w:val="0"/>
        </w:numPr>
        <w:spacing w:before="240" w:after="240"/>
        <w:jc w:val="center"/>
        <w:rPr>
          <w:rFonts w:ascii="仿宋" w:eastAsia="仿宋" w:hAnsi="仿宋"/>
          <w:b/>
          <w:sz w:val="40"/>
          <w:szCs w:val="36"/>
        </w:rPr>
      </w:pPr>
      <w:bookmarkStart w:id="54" w:name="_Toc432601107"/>
      <w:bookmarkStart w:id="55" w:name="_Toc252524024"/>
      <w:bookmarkStart w:id="56" w:name="_Toc420398893"/>
      <w:bookmarkStart w:id="57" w:name="_Toc252524413"/>
      <w:bookmarkStart w:id="58" w:name="_Toc252523808"/>
      <w:bookmarkStart w:id="59" w:name="_Toc252464019"/>
      <w:bookmarkStart w:id="60" w:name="_Toc46821843"/>
      <w:r>
        <w:rPr>
          <w:rFonts w:ascii="仿宋" w:eastAsia="仿宋" w:hAnsi="仿宋" w:hint="eastAsia"/>
          <w:b/>
          <w:sz w:val="40"/>
          <w:szCs w:val="36"/>
        </w:rPr>
        <w:lastRenderedPageBreak/>
        <w:t>附件</w:t>
      </w:r>
      <w:bookmarkEnd w:id="54"/>
      <w:bookmarkEnd w:id="55"/>
      <w:bookmarkEnd w:id="56"/>
      <w:bookmarkEnd w:id="57"/>
      <w:bookmarkEnd w:id="58"/>
      <w:bookmarkEnd w:id="59"/>
      <w:bookmarkEnd w:id="60"/>
    </w:p>
    <w:p w:rsidR="00A06D57" w:rsidRDefault="00B03931">
      <w:pPr>
        <w:pStyle w:val="af8"/>
        <w:numPr>
          <w:ilvl w:val="0"/>
          <w:numId w:val="16"/>
        </w:numPr>
        <w:spacing w:line="500" w:lineRule="exact"/>
        <w:ind w:firstLineChars="0"/>
        <w:outlineLvl w:val="1"/>
        <w:rPr>
          <w:rFonts w:ascii="仿宋" w:eastAsia="仿宋" w:hAnsi="仿宋"/>
          <w:sz w:val="24"/>
          <w:szCs w:val="24"/>
        </w:rPr>
      </w:pPr>
      <w:bookmarkStart w:id="61" w:name="_Toc13573688"/>
      <w:bookmarkStart w:id="62" w:name="_Toc434329200"/>
      <w:bookmarkStart w:id="63" w:name="_Toc434328036"/>
      <w:bookmarkStart w:id="64" w:name="_Toc432601108"/>
      <w:bookmarkStart w:id="65" w:name="_Toc432600929"/>
      <w:bookmarkStart w:id="66" w:name="_Toc420398894"/>
      <w:bookmarkStart w:id="67" w:name="_Toc375904113"/>
      <w:bookmarkStart w:id="68" w:name="_Toc375835242"/>
      <w:bookmarkStart w:id="69" w:name="_Toc375833421"/>
      <w:bookmarkStart w:id="70" w:name="_Toc46821844"/>
      <w:r>
        <w:rPr>
          <w:rFonts w:ascii="仿宋" w:eastAsia="仿宋" w:hAnsi="仿宋" w:hint="eastAsia"/>
          <w:sz w:val="24"/>
          <w:szCs w:val="24"/>
        </w:rPr>
        <w:t>《昆明市中级人民法院评估委托书》复印件；</w:t>
      </w:r>
      <w:bookmarkEnd w:id="61"/>
      <w:bookmarkEnd w:id="70"/>
    </w:p>
    <w:p w:rsidR="00A06D57" w:rsidRDefault="00B03931">
      <w:pPr>
        <w:pStyle w:val="af8"/>
        <w:numPr>
          <w:ilvl w:val="0"/>
          <w:numId w:val="16"/>
        </w:numPr>
        <w:spacing w:line="500" w:lineRule="exact"/>
        <w:ind w:firstLineChars="0"/>
        <w:outlineLvl w:val="1"/>
        <w:rPr>
          <w:rFonts w:ascii="仿宋" w:eastAsia="仿宋" w:hAnsi="仿宋"/>
          <w:sz w:val="24"/>
          <w:szCs w:val="24"/>
        </w:rPr>
      </w:pPr>
      <w:bookmarkStart w:id="71" w:name="_Toc13573689"/>
      <w:bookmarkStart w:id="72" w:name="_Toc46821845"/>
      <w:r>
        <w:rPr>
          <w:rFonts w:ascii="仿宋" w:eastAsia="仿宋" w:hAnsi="仿宋" w:hint="eastAsia"/>
          <w:sz w:val="24"/>
          <w:szCs w:val="24"/>
        </w:rPr>
        <w:t>估价对象</w:t>
      </w:r>
      <w:r w:rsidR="00B6618B">
        <w:rPr>
          <w:rFonts w:ascii="仿宋" w:eastAsia="仿宋" w:hAnsi="仿宋" w:hint="eastAsia"/>
          <w:sz w:val="24"/>
          <w:szCs w:val="24"/>
        </w:rPr>
        <w:t>实地查勘情况和相关照片及</w:t>
      </w:r>
      <w:r>
        <w:rPr>
          <w:rFonts w:ascii="仿宋" w:eastAsia="仿宋" w:hAnsi="仿宋" w:hint="eastAsia"/>
          <w:sz w:val="24"/>
          <w:szCs w:val="24"/>
        </w:rPr>
        <w:t>位置图；</w:t>
      </w:r>
      <w:bookmarkEnd w:id="62"/>
      <w:bookmarkEnd w:id="63"/>
      <w:bookmarkEnd w:id="64"/>
      <w:bookmarkEnd w:id="65"/>
      <w:bookmarkEnd w:id="66"/>
      <w:bookmarkEnd w:id="67"/>
      <w:bookmarkEnd w:id="71"/>
      <w:bookmarkEnd w:id="72"/>
    </w:p>
    <w:p w:rsidR="00A06D57" w:rsidRDefault="00B03931">
      <w:pPr>
        <w:pStyle w:val="af8"/>
        <w:numPr>
          <w:ilvl w:val="0"/>
          <w:numId w:val="16"/>
        </w:numPr>
        <w:spacing w:line="500" w:lineRule="exact"/>
        <w:ind w:firstLineChars="0"/>
        <w:outlineLvl w:val="1"/>
        <w:rPr>
          <w:rFonts w:ascii="仿宋" w:eastAsia="仿宋" w:hAnsi="仿宋"/>
          <w:sz w:val="24"/>
          <w:szCs w:val="24"/>
        </w:rPr>
      </w:pPr>
      <w:bookmarkStart w:id="73" w:name="_Toc46763723"/>
      <w:bookmarkStart w:id="74" w:name="_Toc13573691"/>
      <w:bookmarkStart w:id="75" w:name="_Toc46821846"/>
      <w:bookmarkEnd w:id="73"/>
      <w:r>
        <w:rPr>
          <w:rFonts w:ascii="仿宋" w:eastAsia="仿宋" w:hAnsi="仿宋" w:hint="eastAsia"/>
          <w:sz w:val="24"/>
          <w:szCs w:val="24"/>
        </w:rPr>
        <w:t>估价对象《景谷县房地产交易管理所档案摘抄表》</w:t>
      </w:r>
      <w:r w:rsidR="00B6618B">
        <w:rPr>
          <w:rFonts w:ascii="仿宋" w:eastAsia="仿宋" w:hAnsi="仿宋" w:hint="eastAsia"/>
          <w:sz w:val="24"/>
          <w:szCs w:val="24"/>
        </w:rPr>
        <w:t>《国有土地使用证》</w:t>
      </w:r>
      <w:r>
        <w:rPr>
          <w:rFonts w:ascii="仿宋" w:eastAsia="仿宋" w:hAnsi="仿宋" w:hint="eastAsia"/>
          <w:sz w:val="24"/>
          <w:szCs w:val="24"/>
        </w:rPr>
        <w:t>《土地登记卡》复印件</w:t>
      </w:r>
      <w:bookmarkEnd w:id="74"/>
      <w:r>
        <w:rPr>
          <w:rFonts w:ascii="仿宋" w:eastAsia="仿宋" w:hAnsi="仿宋" w:hint="eastAsia"/>
          <w:sz w:val="24"/>
          <w:szCs w:val="24"/>
        </w:rPr>
        <w:t>；</w:t>
      </w:r>
      <w:bookmarkEnd w:id="75"/>
    </w:p>
    <w:p w:rsidR="00A06D57" w:rsidRDefault="00B03931">
      <w:pPr>
        <w:pStyle w:val="af8"/>
        <w:numPr>
          <w:ilvl w:val="0"/>
          <w:numId w:val="16"/>
        </w:numPr>
        <w:spacing w:line="500" w:lineRule="exact"/>
        <w:ind w:firstLineChars="0"/>
        <w:outlineLvl w:val="1"/>
        <w:rPr>
          <w:rFonts w:ascii="仿宋" w:eastAsia="仿宋" w:hAnsi="仿宋"/>
          <w:sz w:val="24"/>
          <w:szCs w:val="24"/>
        </w:rPr>
      </w:pPr>
      <w:bookmarkStart w:id="76" w:name="_Toc13573692"/>
      <w:bookmarkStart w:id="77" w:name="_Toc434329203"/>
      <w:bookmarkStart w:id="78" w:name="_Toc432600932"/>
      <w:bookmarkStart w:id="79" w:name="_Toc434328039"/>
      <w:bookmarkStart w:id="80" w:name="_Toc432601111"/>
      <w:bookmarkStart w:id="81" w:name="_Toc420398897"/>
      <w:bookmarkStart w:id="82" w:name="_Toc375904116"/>
      <w:bookmarkStart w:id="83" w:name="_Toc375835245"/>
      <w:bookmarkStart w:id="84" w:name="_Toc375833424"/>
      <w:bookmarkStart w:id="85" w:name="_Toc46821847"/>
      <w:bookmarkEnd w:id="68"/>
      <w:bookmarkEnd w:id="69"/>
      <w:r>
        <w:rPr>
          <w:rFonts w:ascii="仿宋" w:eastAsia="仿宋" w:hAnsi="仿宋" w:hint="eastAsia"/>
          <w:sz w:val="24"/>
          <w:szCs w:val="24"/>
        </w:rPr>
        <w:t>估价委托人提供的相关资料复印件；</w:t>
      </w:r>
      <w:bookmarkEnd w:id="76"/>
      <w:bookmarkEnd w:id="77"/>
      <w:bookmarkEnd w:id="78"/>
      <w:bookmarkEnd w:id="79"/>
      <w:bookmarkEnd w:id="80"/>
      <w:bookmarkEnd w:id="81"/>
      <w:bookmarkEnd w:id="82"/>
      <w:bookmarkEnd w:id="83"/>
      <w:bookmarkEnd w:id="84"/>
      <w:bookmarkEnd w:id="85"/>
    </w:p>
    <w:p w:rsidR="00A06D57" w:rsidRDefault="00B03931">
      <w:pPr>
        <w:pStyle w:val="af8"/>
        <w:numPr>
          <w:ilvl w:val="0"/>
          <w:numId w:val="16"/>
        </w:numPr>
        <w:spacing w:line="500" w:lineRule="exact"/>
        <w:ind w:firstLineChars="0"/>
        <w:outlineLvl w:val="1"/>
        <w:rPr>
          <w:rFonts w:ascii="仿宋" w:eastAsia="仿宋" w:hAnsi="仿宋"/>
          <w:sz w:val="24"/>
          <w:szCs w:val="24"/>
        </w:rPr>
      </w:pPr>
      <w:bookmarkStart w:id="86" w:name="_Toc13573694"/>
      <w:bookmarkStart w:id="87" w:name="_Toc434329205"/>
      <w:bookmarkStart w:id="88" w:name="_Toc434328041"/>
      <w:bookmarkStart w:id="89" w:name="_Toc432601113"/>
      <w:bookmarkStart w:id="90" w:name="_Toc375904118"/>
      <w:bookmarkStart w:id="91" w:name="_Toc432600934"/>
      <w:bookmarkStart w:id="92" w:name="_Toc420398899"/>
      <w:bookmarkStart w:id="93" w:name="_Toc375835247"/>
      <w:bookmarkStart w:id="94" w:name="_Toc375833426"/>
      <w:bookmarkStart w:id="95" w:name="_Toc46821848"/>
      <w:r>
        <w:rPr>
          <w:rFonts w:ascii="仿宋" w:eastAsia="仿宋" w:hAnsi="仿宋" w:hint="eastAsia"/>
          <w:sz w:val="24"/>
          <w:szCs w:val="24"/>
        </w:rPr>
        <w:t>估价机构《营业执照》、《房地产估价机构备案证书》复印件；</w:t>
      </w:r>
      <w:bookmarkEnd w:id="86"/>
      <w:bookmarkEnd w:id="87"/>
      <w:bookmarkEnd w:id="88"/>
      <w:bookmarkEnd w:id="89"/>
      <w:bookmarkEnd w:id="90"/>
      <w:bookmarkEnd w:id="91"/>
      <w:bookmarkEnd w:id="92"/>
      <w:bookmarkEnd w:id="93"/>
      <w:bookmarkEnd w:id="94"/>
      <w:bookmarkEnd w:id="95"/>
    </w:p>
    <w:p w:rsidR="00A06D57" w:rsidRDefault="00B03931">
      <w:pPr>
        <w:pStyle w:val="af8"/>
        <w:numPr>
          <w:ilvl w:val="0"/>
          <w:numId w:val="16"/>
        </w:numPr>
        <w:spacing w:line="500" w:lineRule="exact"/>
        <w:ind w:firstLineChars="0"/>
        <w:outlineLvl w:val="1"/>
        <w:rPr>
          <w:rFonts w:ascii="仿宋" w:eastAsia="仿宋" w:hAnsi="仿宋"/>
          <w:sz w:val="24"/>
          <w:szCs w:val="24"/>
        </w:rPr>
      </w:pPr>
      <w:bookmarkStart w:id="96" w:name="_Toc13573695"/>
      <w:bookmarkStart w:id="97" w:name="_Toc46821849"/>
      <w:r>
        <w:rPr>
          <w:rFonts w:ascii="仿宋" w:eastAsia="仿宋" w:hAnsi="仿宋" w:hint="eastAsia"/>
          <w:sz w:val="24"/>
          <w:szCs w:val="24"/>
        </w:rPr>
        <w:t>《注册房地产估价师注册证书》复印件。</w:t>
      </w:r>
      <w:bookmarkEnd w:id="96"/>
      <w:bookmarkEnd w:id="97"/>
    </w:p>
    <w:sectPr w:rsidR="00A06D57" w:rsidSect="00FE31D7">
      <w:headerReference w:type="default" r:id="rId15"/>
      <w:footerReference w:type="default" r:id="rId16"/>
      <w:pgSz w:w="11906" w:h="16838"/>
      <w:pgMar w:top="1440" w:right="1800" w:bottom="1440" w:left="1800" w:header="624"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C7C" w:rsidRDefault="00676C7C">
      <w:r>
        <w:separator/>
      </w:r>
    </w:p>
  </w:endnote>
  <w:endnote w:type="continuationSeparator" w:id="1">
    <w:p w:rsidR="00676C7C" w:rsidRDefault="00676C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E1" w:rsidRDefault="008521E1">
    <w:pPr>
      <w:pStyle w:val="af"/>
      <w:rPr>
        <w:i/>
        <w:color w:val="000000" w:themeColor="text1"/>
        <w:sz w:val="15"/>
        <w:szCs w:val="15"/>
      </w:rPr>
    </w:pPr>
    <w:r>
      <w:rPr>
        <w:rFonts w:hint="eastAsia"/>
        <w:i/>
        <w:color w:val="000000" w:themeColor="text1"/>
        <w:sz w:val="15"/>
        <w:szCs w:val="15"/>
      </w:rPr>
      <w:t>______________________________________________________________________________________________________________</w:t>
    </w:r>
    <w:r>
      <w:rPr>
        <w:i/>
        <w:color w:val="000000" w:themeColor="text1"/>
        <w:sz w:val="15"/>
        <w:szCs w:val="15"/>
      </w:rPr>
      <w:t>[</w:t>
    </w:r>
    <w:r>
      <w:rPr>
        <w:rFonts w:hint="eastAsia"/>
        <w:i/>
        <w:color w:val="000000" w:themeColor="text1"/>
        <w:sz w:val="15"/>
        <w:szCs w:val="15"/>
      </w:rPr>
      <w:t>地址</w:t>
    </w:r>
    <w:r>
      <w:rPr>
        <w:i/>
        <w:color w:val="000000" w:themeColor="text1"/>
        <w:sz w:val="15"/>
        <w:szCs w:val="15"/>
      </w:rPr>
      <w:t>]</w:t>
    </w:r>
    <w:r>
      <w:rPr>
        <w:rFonts w:hint="eastAsia"/>
        <w:i/>
        <w:color w:val="000000" w:themeColor="text1"/>
        <w:sz w:val="15"/>
        <w:szCs w:val="15"/>
      </w:rPr>
      <w:t>：</w:t>
    </w:r>
    <w:r>
      <w:rPr>
        <w:i/>
        <w:color w:val="000000" w:themeColor="text1"/>
        <w:sz w:val="15"/>
        <w:szCs w:val="15"/>
      </w:rPr>
      <w:t>昆明市白云路与穿金路交叉口金尚俊园三期</w:t>
    </w:r>
    <w:r>
      <w:rPr>
        <w:i/>
        <w:color w:val="000000" w:themeColor="text1"/>
        <w:sz w:val="15"/>
        <w:szCs w:val="15"/>
      </w:rPr>
      <w:t>1</w:t>
    </w:r>
    <w:r>
      <w:rPr>
        <w:i/>
        <w:color w:val="000000" w:themeColor="text1"/>
        <w:sz w:val="15"/>
        <w:szCs w:val="15"/>
      </w:rPr>
      <w:t>幢（金尚壹号）</w:t>
    </w:r>
    <w:r>
      <w:rPr>
        <w:i/>
        <w:color w:val="000000" w:themeColor="text1"/>
        <w:sz w:val="15"/>
        <w:szCs w:val="15"/>
      </w:rPr>
      <w:t>9</w:t>
    </w:r>
    <w:r>
      <w:rPr>
        <w:i/>
        <w:color w:val="000000" w:themeColor="text1"/>
        <w:sz w:val="15"/>
        <w:szCs w:val="15"/>
      </w:rPr>
      <w:t>层</w:t>
    </w:r>
    <w:r>
      <w:rPr>
        <w:i/>
        <w:color w:val="000000" w:themeColor="text1"/>
        <w:sz w:val="15"/>
        <w:szCs w:val="15"/>
      </w:rPr>
      <w:t>901</w:t>
    </w:r>
    <w:r>
      <w:rPr>
        <w:i/>
        <w:color w:val="000000" w:themeColor="text1"/>
        <w:sz w:val="15"/>
        <w:szCs w:val="15"/>
      </w:rPr>
      <w:t>号</w:t>
    </w:r>
    <w:r>
      <w:rPr>
        <w:i/>
        <w:color w:val="000000" w:themeColor="text1"/>
        <w:sz w:val="15"/>
        <w:szCs w:val="15"/>
      </w:rPr>
      <w:t xml:space="preserve"> </w:t>
    </w:r>
    <w:r>
      <w:rPr>
        <w:color w:val="000000" w:themeColor="text1"/>
      </w:rPr>
      <w:fldChar w:fldCharType="begin"/>
    </w:r>
    <w:r>
      <w:rPr>
        <w:color w:val="000000" w:themeColor="text1"/>
      </w:rPr>
      <w:instrText>PAGE   \* MERGEFORMAT</w:instrText>
    </w:r>
    <w:r>
      <w:rPr>
        <w:color w:val="000000" w:themeColor="text1"/>
      </w:rPr>
      <w:fldChar w:fldCharType="separate"/>
    </w:r>
    <w:r w:rsidR="000A1534">
      <w:rPr>
        <w:noProof/>
        <w:color w:val="000000" w:themeColor="text1"/>
      </w:rPr>
      <w:t>- 31 -</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C7C" w:rsidRDefault="00676C7C">
      <w:r>
        <w:separator/>
      </w:r>
    </w:p>
  </w:footnote>
  <w:footnote w:type="continuationSeparator" w:id="1">
    <w:p w:rsidR="00676C7C" w:rsidRDefault="00676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E1" w:rsidRDefault="008521E1">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70651" o:spid="_x0000_s2055" type="#_x0000_t75" style="position:absolute;left:0;text-align:left;margin-left:0;margin-top:0;width:420.2pt;height:537.6pt;z-index:-251650048;mso-position-horizontal:center;mso-position-horizontal-relative:margin;mso-position-vertical:center;mso-position-vertical-relative:margin" o:allowincell="f">
          <v:imagedata r:id="rId1" o:title="水印6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E1" w:rsidRDefault="008521E1">
    <w:pPr>
      <w:pStyle w:val="af0"/>
      <w:pBdr>
        <w:top w:val="inset" w:sz="6" w:space="1" w:color="FFFFFF"/>
        <w:left w:val="inset" w:sz="6" w:space="4" w:color="FFFFFF"/>
        <w:bottom w:val="outset" w:sz="6" w:space="0" w:color="FFFFFF"/>
        <w:right w:val="outset" w:sz="6" w:space="4" w:color="FFFFFF"/>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E1" w:rsidRDefault="008521E1">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70650" o:spid="_x0000_s2054" type="#_x0000_t75" style="position:absolute;left:0;text-align:left;margin-left:0;margin-top:0;width:420.2pt;height:537.6pt;z-index:-251651072;mso-position-horizontal:center;mso-position-horizontal-relative:margin;mso-position-vertical:center;mso-position-vertical-relative:margin" o:allowincell="f">
          <v:imagedata r:id="rId1" o:title="水印60"/>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E1" w:rsidRDefault="008521E1">
    <w:pPr>
      <w:pStyle w:val="af0"/>
      <w:tabs>
        <w:tab w:val="right" w:pos="8108"/>
      </w:tabs>
      <w:ind w:right="300"/>
      <w:jc w:val="left"/>
      <w:rPr>
        <w:rFonts w:ascii="仿宋" w:eastAsia="仿宋" w:hAnsi="仿宋"/>
        <w:b/>
        <w:snapToGrid w:val="0"/>
        <w:sz w:val="15"/>
        <w:szCs w:val="15"/>
      </w:rPr>
    </w:pPr>
    <w:r>
      <w:rPr>
        <w:rFonts w:ascii="仿宋" w:eastAsia="仿宋" w:hAnsi="仿宋" w:hint="eastAsia"/>
        <w:b/>
        <w:noProof/>
      </w:rPr>
      <w:drawing>
        <wp:inline distT="0" distB="0" distL="0" distR="0">
          <wp:extent cx="457200" cy="393065"/>
          <wp:effectExtent l="0" t="0" r="0" b="6985"/>
          <wp:docPr id="56" name="图片 5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未标题-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7200" cy="393065"/>
                  </a:xfrm>
                  <a:prstGeom prst="rect">
                    <a:avLst/>
                  </a:prstGeom>
                  <a:noFill/>
                  <a:ln>
                    <a:noFill/>
                  </a:ln>
                </pic:spPr>
              </pic:pic>
            </a:graphicData>
          </a:graphic>
        </wp:inline>
      </w:drawing>
    </w:r>
    <w:r>
      <w:rPr>
        <w:rFonts w:ascii="仿宋" w:eastAsia="仿宋" w:hAnsi="仿宋" w:hint="eastAsia"/>
        <w:b/>
      </w:rPr>
      <w:t xml:space="preserve">昆明云润房地产土地资产评估有限公司 </w:t>
    </w:r>
    <w:r>
      <w:rPr>
        <w:rFonts w:ascii="仿宋" w:eastAsia="仿宋" w:hAnsi="仿宋"/>
        <w:b/>
      </w:rPr>
      <w:t xml:space="preserve">                                </w:t>
    </w:r>
    <w:r>
      <w:rPr>
        <w:rFonts w:ascii="仿宋" w:eastAsia="仿宋" w:hAnsi="仿宋" w:hint="eastAsia"/>
        <w:b/>
        <w:w w:val="90"/>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E33D4C"/>
    <w:multiLevelType w:val="singleLevel"/>
    <w:tmpl w:val="D1E33D4C"/>
    <w:lvl w:ilvl="0">
      <w:start w:val="1"/>
      <w:numFmt w:val="decimal"/>
      <w:suff w:val="space"/>
      <w:lvlText w:val="%1."/>
      <w:lvlJc w:val="left"/>
    </w:lvl>
  </w:abstractNum>
  <w:abstractNum w:abstractNumId="1">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nsid w:val="04F97005"/>
    <w:multiLevelType w:val="singleLevel"/>
    <w:tmpl w:val="04F97005"/>
    <w:lvl w:ilvl="0">
      <w:start w:val="1"/>
      <w:numFmt w:val="decimal"/>
      <w:suff w:val="space"/>
      <w:lvlText w:val="%1."/>
      <w:lvlJc w:val="left"/>
    </w:lvl>
  </w:abstractNum>
  <w:abstractNum w:abstractNumId="3">
    <w:nsid w:val="18E931EC"/>
    <w:multiLevelType w:val="singleLevel"/>
    <w:tmpl w:val="18E931EC"/>
    <w:lvl w:ilvl="0">
      <w:start w:val="1"/>
      <w:numFmt w:val="decimal"/>
      <w:suff w:val="space"/>
      <w:lvlText w:val="%1."/>
      <w:lvlJc w:val="left"/>
    </w:lvl>
  </w:abstractNum>
  <w:abstractNum w:abstractNumId="4">
    <w:nsid w:val="1E251694"/>
    <w:multiLevelType w:val="multilevel"/>
    <w:tmpl w:val="1E251694"/>
    <w:lvl w:ilvl="0">
      <w:start w:val="1"/>
      <w:numFmt w:val="decimal"/>
      <w:lvlText w:val="%1、"/>
      <w:lvlJc w:val="left"/>
      <w:pPr>
        <w:tabs>
          <w:tab w:val="left" w:pos="0"/>
        </w:tabs>
        <w:ind w:firstLine="284"/>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5C072A4"/>
    <w:multiLevelType w:val="multilevel"/>
    <w:tmpl w:val="25C072A4"/>
    <w:lvl w:ilvl="0">
      <w:start w:val="1"/>
      <w:numFmt w:val="decimal"/>
      <w:lvlText w:val="（%1）"/>
      <w:lvlJc w:val="left"/>
      <w:pPr>
        <w:tabs>
          <w:tab w:val="left" w:pos="58"/>
        </w:tabs>
        <w:ind w:firstLine="113"/>
      </w:pPr>
      <w:rPr>
        <w:rFonts w:cs="Times New Roman" w:hint="eastAsia"/>
      </w:rPr>
    </w:lvl>
    <w:lvl w:ilvl="1">
      <w:start w:val="1"/>
      <w:numFmt w:val="decimalEnclosedCircle"/>
      <w:lvlText w:val="%2"/>
      <w:lvlJc w:val="left"/>
      <w:pPr>
        <w:tabs>
          <w:tab w:val="left" w:pos="809"/>
        </w:tabs>
        <w:ind w:left="809" w:hanging="360"/>
      </w:pPr>
      <w:rPr>
        <w:rFonts w:cs="Times New Roman" w:hint="default"/>
      </w:rPr>
    </w:lvl>
    <w:lvl w:ilvl="2">
      <w:start w:val="1"/>
      <w:numFmt w:val="lowerRoman"/>
      <w:lvlText w:val="%3."/>
      <w:lvlJc w:val="right"/>
      <w:pPr>
        <w:tabs>
          <w:tab w:val="left" w:pos="1289"/>
        </w:tabs>
        <w:ind w:left="1289" w:hanging="420"/>
      </w:pPr>
      <w:rPr>
        <w:rFonts w:cs="Times New Roman"/>
      </w:rPr>
    </w:lvl>
    <w:lvl w:ilvl="3">
      <w:start w:val="1"/>
      <w:numFmt w:val="decimal"/>
      <w:lvlText w:val="%4."/>
      <w:lvlJc w:val="left"/>
      <w:pPr>
        <w:tabs>
          <w:tab w:val="left" w:pos="1709"/>
        </w:tabs>
        <w:ind w:left="1709" w:hanging="420"/>
      </w:pPr>
      <w:rPr>
        <w:rFonts w:cs="Times New Roman"/>
      </w:rPr>
    </w:lvl>
    <w:lvl w:ilvl="4">
      <w:start w:val="1"/>
      <w:numFmt w:val="lowerLetter"/>
      <w:lvlText w:val="%5)"/>
      <w:lvlJc w:val="left"/>
      <w:pPr>
        <w:tabs>
          <w:tab w:val="left" w:pos="2129"/>
        </w:tabs>
        <w:ind w:left="2129" w:hanging="420"/>
      </w:pPr>
      <w:rPr>
        <w:rFonts w:cs="Times New Roman"/>
      </w:rPr>
    </w:lvl>
    <w:lvl w:ilvl="5">
      <w:start w:val="1"/>
      <w:numFmt w:val="lowerRoman"/>
      <w:lvlText w:val="%6."/>
      <w:lvlJc w:val="right"/>
      <w:pPr>
        <w:tabs>
          <w:tab w:val="left" w:pos="2549"/>
        </w:tabs>
        <w:ind w:left="2549" w:hanging="420"/>
      </w:pPr>
      <w:rPr>
        <w:rFonts w:cs="Times New Roman"/>
      </w:rPr>
    </w:lvl>
    <w:lvl w:ilvl="6">
      <w:start w:val="1"/>
      <w:numFmt w:val="decimal"/>
      <w:lvlText w:val="%7."/>
      <w:lvlJc w:val="left"/>
      <w:pPr>
        <w:tabs>
          <w:tab w:val="left" w:pos="2969"/>
        </w:tabs>
        <w:ind w:left="2969" w:hanging="420"/>
      </w:pPr>
      <w:rPr>
        <w:rFonts w:cs="Times New Roman"/>
      </w:rPr>
    </w:lvl>
    <w:lvl w:ilvl="7">
      <w:start w:val="1"/>
      <w:numFmt w:val="lowerLetter"/>
      <w:lvlText w:val="%8)"/>
      <w:lvlJc w:val="left"/>
      <w:pPr>
        <w:tabs>
          <w:tab w:val="left" w:pos="3389"/>
        </w:tabs>
        <w:ind w:left="3389" w:hanging="420"/>
      </w:pPr>
      <w:rPr>
        <w:rFonts w:cs="Times New Roman"/>
      </w:rPr>
    </w:lvl>
    <w:lvl w:ilvl="8">
      <w:start w:val="1"/>
      <w:numFmt w:val="lowerRoman"/>
      <w:lvlText w:val="%9."/>
      <w:lvlJc w:val="right"/>
      <w:pPr>
        <w:tabs>
          <w:tab w:val="left" w:pos="3809"/>
        </w:tabs>
        <w:ind w:left="3809" w:hanging="420"/>
      </w:pPr>
      <w:rPr>
        <w:rFonts w:cs="Times New Roman"/>
      </w:rPr>
    </w:lvl>
  </w:abstractNum>
  <w:abstractNum w:abstractNumId="6">
    <w:nsid w:val="2E8C64AC"/>
    <w:multiLevelType w:val="singleLevel"/>
    <w:tmpl w:val="2E8C64AC"/>
    <w:lvl w:ilvl="0">
      <w:start w:val="6"/>
      <w:numFmt w:val="upperLetter"/>
      <w:pStyle w:val="1"/>
      <w:lvlText w:val="%1、 "/>
      <w:legacy w:legacy="1" w:legacySpace="0" w:legacyIndent="552"/>
      <w:lvlJc w:val="left"/>
      <w:pPr>
        <w:ind w:left="3104" w:hanging="552"/>
      </w:pPr>
      <w:rPr>
        <w:rFonts w:ascii="仿宋_GB2312" w:eastAsia="仿宋_GB2312" w:cs="Times New Roman" w:hint="eastAsia"/>
        <w:b w:val="0"/>
        <w:i w:val="0"/>
        <w:sz w:val="28"/>
        <w:u w:val="none"/>
      </w:rPr>
    </w:lvl>
  </w:abstractNum>
  <w:abstractNum w:abstractNumId="7">
    <w:nsid w:val="47E27D47"/>
    <w:multiLevelType w:val="multilevel"/>
    <w:tmpl w:val="47E27D47"/>
    <w:lvl w:ilvl="0">
      <w:start w:val="1"/>
      <w:numFmt w:val="decimal"/>
      <w:lvlText w:val="（%1）"/>
      <w:lvlJc w:val="left"/>
      <w:pPr>
        <w:tabs>
          <w:tab w:val="left" w:pos="29"/>
        </w:tabs>
        <w:ind w:left="0" w:firstLine="113"/>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EDD36DC"/>
    <w:multiLevelType w:val="multilevel"/>
    <w:tmpl w:val="4EDD36DC"/>
    <w:lvl w:ilvl="0">
      <w:start w:val="1"/>
      <w:numFmt w:val="decimal"/>
      <w:lvlText w:val="%1."/>
      <w:lvlJc w:val="left"/>
      <w:pPr>
        <w:ind w:left="1048" w:hanging="480"/>
      </w:pPr>
      <w:rPr>
        <w:rFonts w:hint="eastAsia"/>
      </w:rPr>
    </w:lvl>
    <w:lvl w:ilvl="1">
      <w:start w:val="1"/>
      <w:numFmt w:val="lowerLetter"/>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lowerLetter"/>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lowerLetter"/>
      <w:lvlText w:val="%8)"/>
      <w:lvlJc w:val="left"/>
      <w:pPr>
        <w:ind w:left="4408" w:hanging="480"/>
      </w:pPr>
    </w:lvl>
    <w:lvl w:ilvl="8">
      <w:start w:val="1"/>
      <w:numFmt w:val="lowerRoman"/>
      <w:lvlText w:val="%9."/>
      <w:lvlJc w:val="right"/>
      <w:pPr>
        <w:ind w:left="4888" w:hanging="480"/>
      </w:pPr>
    </w:lvl>
  </w:abstractNum>
  <w:abstractNum w:abstractNumId="9">
    <w:nsid w:val="50BC7133"/>
    <w:multiLevelType w:val="multilevel"/>
    <w:tmpl w:val="50BC7133"/>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5A6D5EDE"/>
    <w:multiLevelType w:val="singleLevel"/>
    <w:tmpl w:val="5A6D5EDE"/>
    <w:lvl w:ilvl="0">
      <w:start w:val="1"/>
      <w:numFmt w:val="decimal"/>
      <w:pStyle w:val="5"/>
      <w:lvlText w:val="%1."/>
      <w:legacy w:legacy="1" w:legacySpace="0" w:legacyIndent="425"/>
      <w:lvlJc w:val="left"/>
      <w:pPr>
        <w:ind w:left="425" w:hanging="425"/>
      </w:pPr>
    </w:lvl>
  </w:abstractNum>
  <w:abstractNum w:abstractNumId="11">
    <w:nsid w:val="5E680D65"/>
    <w:multiLevelType w:val="singleLevel"/>
    <w:tmpl w:val="5E680D65"/>
    <w:lvl w:ilvl="0">
      <w:start w:val="1"/>
      <w:numFmt w:val="upperLetter"/>
      <w:pStyle w:val="4"/>
      <w:lvlText w:val="%1、"/>
      <w:lvlJc w:val="left"/>
      <w:pPr>
        <w:tabs>
          <w:tab w:val="left" w:pos="420"/>
        </w:tabs>
        <w:ind w:left="420" w:hanging="420"/>
      </w:pPr>
      <w:rPr>
        <w:rFonts w:hint="eastAsia"/>
      </w:rPr>
    </w:lvl>
  </w:abstractNum>
  <w:abstractNum w:abstractNumId="12">
    <w:nsid w:val="6056075F"/>
    <w:multiLevelType w:val="multilevel"/>
    <w:tmpl w:val="6056075F"/>
    <w:lvl w:ilvl="0">
      <w:start w:val="1"/>
      <w:numFmt w:val="decimal"/>
      <w:lvlText w:val="（%1）"/>
      <w:lvlJc w:val="left"/>
      <w:pPr>
        <w:tabs>
          <w:tab w:val="left" w:pos="29"/>
        </w:tabs>
        <w:ind w:firstLine="113"/>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68D03DD5"/>
    <w:multiLevelType w:val="multilevel"/>
    <w:tmpl w:val="68D03D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3873FCD"/>
    <w:multiLevelType w:val="singleLevel"/>
    <w:tmpl w:val="73873FCD"/>
    <w:lvl w:ilvl="0">
      <w:start w:val="1"/>
      <w:numFmt w:val="decimal"/>
      <w:pStyle w:val="6"/>
      <w:lvlText w:val="%1)"/>
      <w:lvlJc w:val="left"/>
      <w:pPr>
        <w:tabs>
          <w:tab w:val="left" w:pos="425"/>
        </w:tabs>
        <w:ind w:left="425" w:hanging="425"/>
      </w:pPr>
      <w:rPr>
        <w:rFonts w:hint="eastAsia"/>
      </w:rPr>
    </w:lvl>
  </w:abstractNum>
  <w:abstractNum w:abstractNumId="15">
    <w:nsid w:val="7F720842"/>
    <w:multiLevelType w:val="multilevel"/>
    <w:tmpl w:val="7F720842"/>
    <w:lvl w:ilvl="0">
      <w:start w:val="1"/>
      <w:numFmt w:val="decimal"/>
      <w:lvlText w:val="（%1）"/>
      <w:lvlJc w:val="left"/>
      <w:pPr>
        <w:tabs>
          <w:tab w:val="left" w:pos="0"/>
        </w:tabs>
        <w:ind w:firstLine="113"/>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6"/>
  </w:num>
  <w:num w:numId="2">
    <w:abstractNumId w:val="11"/>
  </w:num>
  <w:num w:numId="3">
    <w:abstractNumId w:val="10"/>
  </w:num>
  <w:num w:numId="4">
    <w:abstractNumId w:val="14"/>
  </w:num>
  <w:num w:numId="5">
    <w:abstractNumId w:val="1"/>
  </w:num>
  <w:num w:numId="6">
    <w:abstractNumId w:val="8"/>
  </w:num>
  <w:num w:numId="7">
    <w:abstractNumId w:val="0"/>
  </w:num>
  <w:num w:numId="8">
    <w:abstractNumId w:val="2"/>
  </w:num>
  <w:num w:numId="9">
    <w:abstractNumId w:val="3"/>
  </w:num>
  <w:num w:numId="10">
    <w:abstractNumId w:val="4"/>
  </w:num>
  <w:num w:numId="11">
    <w:abstractNumId w:val="5"/>
  </w:num>
  <w:num w:numId="12">
    <w:abstractNumId w:val="15"/>
  </w:num>
  <w:num w:numId="13">
    <w:abstractNumId w:val="12"/>
  </w:num>
  <w:num w:numId="14">
    <w:abstractNumId w:val="7"/>
  </w:num>
  <w:num w:numId="15">
    <w:abstractNumId w:val="9"/>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B68"/>
    <w:rsid w:val="000029E0"/>
    <w:rsid w:val="000036E7"/>
    <w:rsid w:val="00003E99"/>
    <w:rsid w:val="000054E7"/>
    <w:rsid w:val="00005742"/>
    <w:rsid w:val="00006B8D"/>
    <w:rsid w:val="00006DD2"/>
    <w:rsid w:val="00007A9B"/>
    <w:rsid w:val="00013045"/>
    <w:rsid w:val="0001330B"/>
    <w:rsid w:val="000146E4"/>
    <w:rsid w:val="00014C79"/>
    <w:rsid w:val="000155D7"/>
    <w:rsid w:val="0001586A"/>
    <w:rsid w:val="00015E5E"/>
    <w:rsid w:val="00016397"/>
    <w:rsid w:val="000166BC"/>
    <w:rsid w:val="00016C0B"/>
    <w:rsid w:val="00017E8A"/>
    <w:rsid w:val="00021E66"/>
    <w:rsid w:val="00022911"/>
    <w:rsid w:val="0002386B"/>
    <w:rsid w:val="00023896"/>
    <w:rsid w:val="00023B17"/>
    <w:rsid w:val="00026AD3"/>
    <w:rsid w:val="0002732C"/>
    <w:rsid w:val="00027D7F"/>
    <w:rsid w:val="00030729"/>
    <w:rsid w:val="000324C1"/>
    <w:rsid w:val="00032D08"/>
    <w:rsid w:val="0003422D"/>
    <w:rsid w:val="0003594A"/>
    <w:rsid w:val="00035B87"/>
    <w:rsid w:val="0003621C"/>
    <w:rsid w:val="00040A25"/>
    <w:rsid w:val="00040E91"/>
    <w:rsid w:val="00041E6B"/>
    <w:rsid w:val="000435A3"/>
    <w:rsid w:val="000439A7"/>
    <w:rsid w:val="00043D8C"/>
    <w:rsid w:val="00043E94"/>
    <w:rsid w:val="00045314"/>
    <w:rsid w:val="000466B9"/>
    <w:rsid w:val="00046B0B"/>
    <w:rsid w:val="00046CA6"/>
    <w:rsid w:val="000501C7"/>
    <w:rsid w:val="00050D6D"/>
    <w:rsid w:val="000527AE"/>
    <w:rsid w:val="000533BA"/>
    <w:rsid w:val="00053BD1"/>
    <w:rsid w:val="00053F16"/>
    <w:rsid w:val="00054400"/>
    <w:rsid w:val="00054BA4"/>
    <w:rsid w:val="00054C3A"/>
    <w:rsid w:val="000634C8"/>
    <w:rsid w:val="000648C8"/>
    <w:rsid w:val="00065DCB"/>
    <w:rsid w:val="000661E9"/>
    <w:rsid w:val="000675C8"/>
    <w:rsid w:val="0007005F"/>
    <w:rsid w:val="000709A8"/>
    <w:rsid w:val="00071A53"/>
    <w:rsid w:val="00071E72"/>
    <w:rsid w:val="000723C5"/>
    <w:rsid w:val="00072640"/>
    <w:rsid w:val="000737FE"/>
    <w:rsid w:val="00073A53"/>
    <w:rsid w:val="0008041B"/>
    <w:rsid w:val="00080493"/>
    <w:rsid w:val="00080500"/>
    <w:rsid w:val="0008169A"/>
    <w:rsid w:val="000819F5"/>
    <w:rsid w:val="00082949"/>
    <w:rsid w:val="00082CCE"/>
    <w:rsid w:val="00082E8B"/>
    <w:rsid w:val="0008349C"/>
    <w:rsid w:val="00083783"/>
    <w:rsid w:val="000839FA"/>
    <w:rsid w:val="000841A0"/>
    <w:rsid w:val="00084FB1"/>
    <w:rsid w:val="000866EA"/>
    <w:rsid w:val="000870FB"/>
    <w:rsid w:val="00090333"/>
    <w:rsid w:val="00090C63"/>
    <w:rsid w:val="00090C71"/>
    <w:rsid w:val="00091419"/>
    <w:rsid w:val="00091AFE"/>
    <w:rsid w:val="00092688"/>
    <w:rsid w:val="00093D47"/>
    <w:rsid w:val="000944FD"/>
    <w:rsid w:val="00094D1B"/>
    <w:rsid w:val="00095752"/>
    <w:rsid w:val="00096462"/>
    <w:rsid w:val="000975A6"/>
    <w:rsid w:val="000A13D9"/>
    <w:rsid w:val="000A1534"/>
    <w:rsid w:val="000A2F6A"/>
    <w:rsid w:val="000A331B"/>
    <w:rsid w:val="000A37E2"/>
    <w:rsid w:val="000A3E01"/>
    <w:rsid w:val="000A4811"/>
    <w:rsid w:val="000A4C56"/>
    <w:rsid w:val="000A4CFB"/>
    <w:rsid w:val="000A55D6"/>
    <w:rsid w:val="000A573F"/>
    <w:rsid w:val="000A5FBA"/>
    <w:rsid w:val="000A5FBD"/>
    <w:rsid w:val="000A7036"/>
    <w:rsid w:val="000B00DD"/>
    <w:rsid w:val="000B0E36"/>
    <w:rsid w:val="000B10EB"/>
    <w:rsid w:val="000B32B2"/>
    <w:rsid w:val="000B38F0"/>
    <w:rsid w:val="000B39A4"/>
    <w:rsid w:val="000B3F8A"/>
    <w:rsid w:val="000B4B1B"/>
    <w:rsid w:val="000B67DB"/>
    <w:rsid w:val="000C21F4"/>
    <w:rsid w:val="000C2CAB"/>
    <w:rsid w:val="000C302F"/>
    <w:rsid w:val="000C3CE0"/>
    <w:rsid w:val="000C4040"/>
    <w:rsid w:val="000C4247"/>
    <w:rsid w:val="000C429B"/>
    <w:rsid w:val="000C4B6E"/>
    <w:rsid w:val="000C5005"/>
    <w:rsid w:val="000C5987"/>
    <w:rsid w:val="000C6BD1"/>
    <w:rsid w:val="000D0266"/>
    <w:rsid w:val="000D11CD"/>
    <w:rsid w:val="000D17DF"/>
    <w:rsid w:val="000D278A"/>
    <w:rsid w:val="000D2902"/>
    <w:rsid w:val="000D2A98"/>
    <w:rsid w:val="000D4DD0"/>
    <w:rsid w:val="000D5CF2"/>
    <w:rsid w:val="000D60D2"/>
    <w:rsid w:val="000D7B3C"/>
    <w:rsid w:val="000E2D27"/>
    <w:rsid w:val="000E2D86"/>
    <w:rsid w:val="000E2E85"/>
    <w:rsid w:val="000E3489"/>
    <w:rsid w:val="000E4D30"/>
    <w:rsid w:val="000E63CD"/>
    <w:rsid w:val="000F0093"/>
    <w:rsid w:val="000F1605"/>
    <w:rsid w:val="000F3404"/>
    <w:rsid w:val="000F3CAB"/>
    <w:rsid w:val="000F495A"/>
    <w:rsid w:val="000F6544"/>
    <w:rsid w:val="00100DB2"/>
    <w:rsid w:val="0010151B"/>
    <w:rsid w:val="0010160B"/>
    <w:rsid w:val="0010265C"/>
    <w:rsid w:val="00103C2F"/>
    <w:rsid w:val="001045AE"/>
    <w:rsid w:val="00104FA6"/>
    <w:rsid w:val="00104FB7"/>
    <w:rsid w:val="00105F34"/>
    <w:rsid w:val="0010616F"/>
    <w:rsid w:val="00110458"/>
    <w:rsid w:val="00110780"/>
    <w:rsid w:val="00110B13"/>
    <w:rsid w:val="0011180A"/>
    <w:rsid w:val="0011185E"/>
    <w:rsid w:val="00112463"/>
    <w:rsid w:val="0011269F"/>
    <w:rsid w:val="0011348C"/>
    <w:rsid w:val="00113B2E"/>
    <w:rsid w:val="00113EBE"/>
    <w:rsid w:val="001140FD"/>
    <w:rsid w:val="00115C72"/>
    <w:rsid w:val="00120915"/>
    <w:rsid w:val="00120D8F"/>
    <w:rsid w:val="00122CBA"/>
    <w:rsid w:val="00122FC9"/>
    <w:rsid w:val="001237CF"/>
    <w:rsid w:val="00124B5C"/>
    <w:rsid w:val="00124FA5"/>
    <w:rsid w:val="00125F8F"/>
    <w:rsid w:val="00127C4C"/>
    <w:rsid w:val="00130019"/>
    <w:rsid w:val="00133C63"/>
    <w:rsid w:val="0013543E"/>
    <w:rsid w:val="00135607"/>
    <w:rsid w:val="00135613"/>
    <w:rsid w:val="00135A29"/>
    <w:rsid w:val="00136770"/>
    <w:rsid w:val="001402CA"/>
    <w:rsid w:val="0014182D"/>
    <w:rsid w:val="00142BD2"/>
    <w:rsid w:val="00144144"/>
    <w:rsid w:val="0014475D"/>
    <w:rsid w:val="001458A1"/>
    <w:rsid w:val="00145968"/>
    <w:rsid w:val="00145C39"/>
    <w:rsid w:val="00146F26"/>
    <w:rsid w:val="001476B1"/>
    <w:rsid w:val="0015107D"/>
    <w:rsid w:val="001522D9"/>
    <w:rsid w:val="001529C3"/>
    <w:rsid w:val="00152B83"/>
    <w:rsid w:val="00153539"/>
    <w:rsid w:val="00155670"/>
    <w:rsid w:val="00156138"/>
    <w:rsid w:val="00156591"/>
    <w:rsid w:val="00157A67"/>
    <w:rsid w:val="0016113D"/>
    <w:rsid w:val="00161183"/>
    <w:rsid w:val="00161CD5"/>
    <w:rsid w:val="001630F0"/>
    <w:rsid w:val="00163D4E"/>
    <w:rsid w:val="00163F6C"/>
    <w:rsid w:val="00165904"/>
    <w:rsid w:val="00167EBD"/>
    <w:rsid w:val="001706F9"/>
    <w:rsid w:val="0017227E"/>
    <w:rsid w:val="001724D6"/>
    <w:rsid w:val="001733BC"/>
    <w:rsid w:val="00176200"/>
    <w:rsid w:val="00177B6F"/>
    <w:rsid w:val="00181BE6"/>
    <w:rsid w:val="00182CB9"/>
    <w:rsid w:val="00184A8D"/>
    <w:rsid w:val="0018546A"/>
    <w:rsid w:val="00186F0D"/>
    <w:rsid w:val="00187EB1"/>
    <w:rsid w:val="001931FA"/>
    <w:rsid w:val="00193AB1"/>
    <w:rsid w:val="00194518"/>
    <w:rsid w:val="00194B27"/>
    <w:rsid w:val="00195C8E"/>
    <w:rsid w:val="0019613E"/>
    <w:rsid w:val="00196470"/>
    <w:rsid w:val="0019647E"/>
    <w:rsid w:val="0019716D"/>
    <w:rsid w:val="001A043B"/>
    <w:rsid w:val="001A1783"/>
    <w:rsid w:val="001A1C92"/>
    <w:rsid w:val="001A20FA"/>
    <w:rsid w:val="001A25F6"/>
    <w:rsid w:val="001A2747"/>
    <w:rsid w:val="001A3C8D"/>
    <w:rsid w:val="001A5EDB"/>
    <w:rsid w:val="001A6697"/>
    <w:rsid w:val="001A6CF3"/>
    <w:rsid w:val="001B0F0C"/>
    <w:rsid w:val="001B4489"/>
    <w:rsid w:val="001B46E0"/>
    <w:rsid w:val="001B557F"/>
    <w:rsid w:val="001B56E0"/>
    <w:rsid w:val="001B5740"/>
    <w:rsid w:val="001B7A1E"/>
    <w:rsid w:val="001C27C3"/>
    <w:rsid w:val="001C2FEB"/>
    <w:rsid w:val="001C334F"/>
    <w:rsid w:val="001C34A4"/>
    <w:rsid w:val="001C424C"/>
    <w:rsid w:val="001C47AC"/>
    <w:rsid w:val="001C54B4"/>
    <w:rsid w:val="001C5680"/>
    <w:rsid w:val="001C6684"/>
    <w:rsid w:val="001C7B18"/>
    <w:rsid w:val="001D04AB"/>
    <w:rsid w:val="001D2B0E"/>
    <w:rsid w:val="001D3110"/>
    <w:rsid w:val="001D331D"/>
    <w:rsid w:val="001D3AA6"/>
    <w:rsid w:val="001D3E24"/>
    <w:rsid w:val="001D403C"/>
    <w:rsid w:val="001D4042"/>
    <w:rsid w:val="001D4918"/>
    <w:rsid w:val="001D4D11"/>
    <w:rsid w:val="001D53F1"/>
    <w:rsid w:val="001D542D"/>
    <w:rsid w:val="001D583A"/>
    <w:rsid w:val="001E06E5"/>
    <w:rsid w:val="001E173C"/>
    <w:rsid w:val="001E1972"/>
    <w:rsid w:val="001E2577"/>
    <w:rsid w:val="001E399F"/>
    <w:rsid w:val="001E6709"/>
    <w:rsid w:val="001E6F96"/>
    <w:rsid w:val="001E728D"/>
    <w:rsid w:val="001E773E"/>
    <w:rsid w:val="001F05F4"/>
    <w:rsid w:val="001F05FA"/>
    <w:rsid w:val="001F08F8"/>
    <w:rsid w:val="001F0DC2"/>
    <w:rsid w:val="001F1774"/>
    <w:rsid w:val="001F2556"/>
    <w:rsid w:val="001F3786"/>
    <w:rsid w:val="001F42AA"/>
    <w:rsid w:val="001F51BF"/>
    <w:rsid w:val="001F76E2"/>
    <w:rsid w:val="001F78B2"/>
    <w:rsid w:val="001F7E3C"/>
    <w:rsid w:val="00200E37"/>
    <w:rsid w:val="002012CC"/>
    <w:rsid w:val="0020308B"/>
    <w:rsid w:val="002030F7"/>
    <w:rsid w:val="002037E7"/>
    <w:rsid w:val="00205AEA"/>
    <w:rsid w:val="002065B3"/>
    <w:rsid w:val="0021010B"/>
    <w:rsid w:val="0021086F"/>
    <w:rsid w:val="00210BEF"/>
    <w:rsid w:val="00212827"/>
    <w:rsid w:val="00213C06"/>
    <w:rsid w:val="00214E01"/>
    <w:rsid w:val="002200EF"/>
    <w:rsid w:val="0022067A"/>
    <w:rsid w:val="00220855"/>
    <w:rsid w:val="00220E2B"/>
    <w:rsid w:val="00222260"/>
    <w:rsid w:val="002225C7"/>
    <w:rsid w:val="002227A5"/>
    <w:rsid w:val="00222A82"/>
    <w:rsid w:val="00223D0B"/>
    <w:rsid w:val="00230599"/>
    <w:rsid w:val="00233639"/>
    <w:rsid w:val="002348B2"/>
    <w:rsid w:val="00240440"/>
    <w:rsid w:val="0024046D"/>
    <w:rsid w:val="002409CD"/>
    <w:rsid w:val="00240BD5"/>
    <w:rsid w:val="00241E10"/>
    <w:rsid w:val="00242E1F"/>
    <w:rsid w:val="00243D27"/>
    <w:rsid w:val="00244ADC"/>
    <w:rsid w:val="00244B90"/>
    <w:rsid w:val="00244F21"/>
    <w:rsid w:val="00245451"/>
    <w:rsid w:val="00245783"/>
    <w:rsid w:val="002457C2"/>
    <w:rsid w:val="00245F97"/>
    <w:rsid w:val="00246062"/>
    <w:rsid w:val="002472B5"/>
    <w:rsid w:val="0024767B"/>
    <w:rsid w:val="00247790"/>
    <w:rsid w:val="00247979"/>
    <w:rsid w:val="00251418"/>
    <w:rsid w:val="0025497A"/>
    <w:rsid w:val="00254EF2"/>
    <w:rsid w:val="0025589A"/>
    <w:rsid w:val="002579D2"/>
    <w:rsid w:val="00257D7B"/>
    <w:rsid w:val="00260C42"/>
    <w:rsid w:val="00267915"/>
    <w:rsid w:val="00270002"/>
    <w:rsid w:val="00273629"/>
    <w:rsid w:val="0027367F"/>
    <w:rsid w:val="00274DA9"/>
    <w:rsid w:val="00275005"/>
    <w:rsid w:val="00277CB6"/>
    <w:rsid w:val="00280626"/>
    <w:rsid w:val="00280D29"/>
    <w:rsid w:val="0028114D"/>
    <w:rsid w:val="0028142D"/>
    <w:rsid w:val="00281F67"/>
    <w:rsid w:val="002840A6"/>
    <w:rsid w:val="00284724"/>
    <w:rsid w:val="00286DA6"/>
    <w:rsid w:val="00287B4A"/>
    <w:rsid w:val="00287F8B"/>
    <w:rsid w:val="0029118D"/>
    <w:rsid w:val="002912E5"/>
    <w:rsid w:val="0029195A"/>
    <w:rsid w:val="00291D9A"/>
    <w:rsid w:val="00291ECA"/>
    <w:rsid w:val="00293B1D"/>
    <w:rsid w:val="002941D9"/>
    <w:rsid w:val="00294873"/>
    <w:rsid w:val="00295963"/>
    <w:rsid w:val="00295DE1"/>
    <w:rsid w:val="0029636B"/>
    <w:rsid w:val="002972AA"/>
    <w:rsid w:val="002A1701"/>
    <w:rsid w:val="002A3F49"/>
    <w:rsid w:val="002A5703"/>
    <w:rsid w:val="002A6CA0"/>
    <w:rsid w:val="002A7B00"/>
    <w:rsid w:val="002B0468"/>
    <w:rsid w:val="002B69FA"/>
    <w:rsid w:val="002B6EB0"/>
    <w:rsid w:val="002B76C3"/>
    <w:rsid w:val="002C1368"/>
    <w:rsid w:val="002C14F2"/>
    <w:rsid w:val="002C1E70"/>
    <w:rsid w:val="002C3A16"/>
    <w:rsid w:val="002C6CB7"/>
    <w:rsid w:val="002C6EF2"/>
    <w:rsid w:val="002C74F6"/>
    <w:rsid w:val="002D05DC"/>
    <w:rsid w:val="002D1AF6"/>
    <w:rsid w:val="002D1E07"/>
    <w:rsid w:val="002D1E84"/>
    <w:rsid w:val="002D1F00"/>
    <w:rsid w:val="002D2F58"/>
    <w:rsid w:val="002D323F"/>
    <w:rsid w:val="002D39FF"/>
    <w:rsid w:val="002D3DFD"/>
    <w:rsid w:val="002D401C"/>
    <w:rsid w:val="002D568D"/>
    <w:rsid w:val="002D6274"/>
    <w:rsid w:val="002D7891"/>
    <w:rsid w:val="002D79E1"/>
    <w:rsid w:val="002E0B83"/>
    <w:rsid w:val="002E1AED"/>
    <w:rsid w:val="002E29AB"/>
    <w:rsid w:val="002E39C4"/>
    <w:rsid w:val="002E4071"/>
    <w:rsid w:val="002E56F5"/>
    <w:rsid w:val="002E583C"/>
    <w:rsid w:val="002E690C"/>
    <w:rsid w:val="002E78A4"/>
    <w:rsid w:val="002F2F21"/>
    <w:rsid w:val="002F4072"/>
    <w:rsid w:val="002F58BE"/>
    <w:rsid w:val="002F598E"/>
    <w:rsid w:val="002F5F95"/>
    <w:rsid w:val="002F5FB2"/>
    <w:rsid w:val="003022ED"/>
    <w:rsid w:val="0030347F"/>
    <w:rsid w:val="00304321"/>
    <w:rsid w:val="00304B54"/>
    <w:rsid w:val="003052ED"/>
    <w:rsid w:val="003056EE"/>
    <w:rsid w:val="00305864"/>
    <w:rsid w:val="00306672"/>
    <w:rsid w:val="0030705B"/>
    <w:rsid w:val="00310BA3"/>
    <w:rsid w:val="00310FEE"/>
    <w:rsid w:val="0031149B"/>
    <w:rsid w:val="00311856"/>
    <w:rsid w:val="00312B4A"/>
    <w:rsid w:val="0031578D"/>
    <w:rsid w:val="00315BED"/>
    <w:rsid w:val="00315D22"/>
    <w:rsid w:val="00316FA6"/>
    <w:rsid w:val="0031737C"/>
    <w:rsid w:val="00317C45"/>
    <w:rsid w:val="0032038A"/>
    <w:rsid w:val="00321CF4"/>
    <w:rsid w:val="0032393E"/>
    <w:rsid w:val="003246FA"/>
    <w:rsid w:val="00324EE4"/>
    <w:rsid w:val="00324F8F"/>
    <w:rsid w:val="00325121"/>
    <w:rsid w:val="00325276"/>
    <w:rsid w:val="003265D3"/>
    <w:rsid w:val="00326EAD"/>
    <w:rsid w:val="003275E0"/>
    <w:rsid w:val="00330A2D"/>
    <w:rsid w:val="00331337"/>
    <w:rsid w:val="00331D44"/>
    <w:rsid w:val="00332D45"/>
    <w:rsid w:val="00334DBB"/>
    <w:rsid w:val="00336077"/>
    <w:rsid w:val="00337777"/>
    <w:rsid w:val="00337CD2"/>
    <w:rsid w:val="00340888"/>
    <w:rsid w:val="00340ACC"/>
    <w:rsid w:val="003411E7"/>
    <w:rsid w:val="0034131D"/>
    <w:rsid w:val="003414F7"/>
    <w:rsid w:val="0034233E"/>
    <w:rsid w:val="00344D19"/>
    <w:rsid w:val="00345405"/>
    <w:rsid w:val="003469D0"/>
    <w:rsid w:val="00347B24"/>
    <w:rsid w:val="003504DD"/>
    <w:rsid w:val="00350B33"/>
    <w:rsid w:val="00351F49"/>
    <w:rsid w:val="00356004"/>
    <w:rsid w:val="003569C7"/>
    <w:rsid w:val="00356C7E"/>
    <w:rsid w:val="0035729F"/>
    <w:rsid w:val="00360556"/>
    <w:rsid w:val="00360D8A"/>
    <w:rsid w:val="003622FE"/>
    <w:rsid w:val="00362B33"/>
    <w:rsid w:val="00366DA2"/>
    <w:rsid w:val="003713EF"/>
    <w:rsid w:val="003716CE"/>
    <w:rsid w:val="00371725"/>
    <w:rsid w:val="00375FEE"/>
    <w:rsid w:val="00376C3C"/>
    <w:rsid w:val="00376EFC"/>
    <w:rsid w:val="003802D2"/>
    <w:rsid w:val="0038196A"/>
    <w:rsid w:val="00382179"/>
    <w:rsid w:val="00382DC5"/>
    <w:rsid w:val="00384BC9"/>
    <w:rsid w:val="003864AA"/>
    <w:rsid w:val="003865D9"/>
    <w:rsid w:val="00390C58"/>
    <w:rsid w:val="00391F12"/>
    <w:rsid w:val="00392836"/>
    <w:rsid w:val="0039421A"/>
    <w:rsid w:val="00395B65"/>
    <w:rsid w:val="00396AD1"/>
    <w:rsid w:val="00396F45"/>
    <w:rsid w:val="00397098"/>
    <w:rsid w:val="0039739D"/>
    <w:rsid w:val="003A288E"/>
    <w:rsid w:val="003A3978"/>
    <w:rsid w:val="003A4972"/>
    <w:rsid w:val="003A5C52"/>
    <w:rsid w:val="003A69EE"/>
    <w:rsid w:val="003B0F26"/>
    <w:rsid w:val="003B1486"/>
    <w:rsid w:val="003B653D"/>
    <w:rsid w:val="003C087C"/>
    <w:rsid w:val="003C2265"/>
    <w:rsid w:val="003C299D"/>
    <w:rsid w:val="003C2FDC"/>
    <w:rsid w:val="003C674F"/>
    <w:rsid w:val="003C72FA"/>
    <w:rsid w:val="003D048C"/>
    <w:rsid w:val="003D0C34"/>
    <w:rsid w:val="003D29D5"/>
    <w:rsid w:val="003D2BA2"/>
    <w:rsid w:val="003D3093"/>
    <w:rsid w:val="003D3149"/>
    <w:rsid w:val="003D31E3"/>
    <w:rsid w:val="003D50DB"/>
    <w:rsid w:val="003D52AF"/>
    <w:rsid w:val="003D682D"/>
    <w:rsid w:val="003D6855"/>
    <w:rsid w:val="003D6F49"/>
    <w:rsid w:val="003E2BE3"/>
    <w:rsid w:val="003E3543"/>
    <w:rsid w:val="003E38A1"/>
    <w:rsid w:val="003E41F1"/>
    <w:rsid w:val="003E6070"/>
    <w:rsid w:val="003E618D"/>
    <w:rsid w:val="003E61E1"/>
    <w:rsid w:val="003E6E05"/>
    <w:rsid w:val="003E7C7C"/>
    <w:rsid w:val="003F0D16"/>
    <w:rsid w:val="003F1213"/>
    <w:rsid w:val="003F15A6"/>
    <w:rsid w:val="003F1C68"/>
    <w:rsid w:val="003F2E5E"/>
    <w:rsid w:val="003F32F0"/>
    <w:rsid w:val="003F3C5A"/>
    <w:rsid w:val="003F3EB9"/>
    <w:rsid w:val="003F509B"/>
    <w:rsid w:val="003F62BA"/>
    <w:rsid w:val="003F694D"/>
    <w:rsid w:val="003F7A3A"/>
    <w:rsid w:val="00400DA6"/>
    <w:rsid w:val="00402E57"/>
    <w:rsid w:val="00403D71"/>
    <w:rsid w:val="00403E6B"/>
    <w:rsid w:val="00404CCA"/>
    <w:rsid w:val="00404D1D"/>
    <w:rsid w:val="00404F62"/>
    <w:rsid w:val="00405130"/>
    <w:rsid w:val="004059F6"/>
    <w:rsid w:val="00405DC7"/>
    <w:rsid w:val="00406505"/>
    <w:rsid w:val="00406B09"/>
    <w:rsid w:val="00406D43"/>
    <w:rsid w:val="00406E71"/>
    <w:rsid w:val="00407BC9"/>
    <w:rsid w:val="00411ACB"/>
    <w:rsid w:val="0041224B"/>
    <w:rsid w:val="0041282E"/>
    <w:rsid w:val="00413103"/>
    <w:rsid w:val="004131E0"/>
    <w:rsid w:val="0041379E"/>
    <w:rsid w:val="004151DA"/>
    <w:rsid w:val="004154C6"/>
    <w:rsid w:val="00415536"/>
    <w:rsid w:val="0041573B"/>
    <w:rsid w:val="004158F7"/>
    <w:rsid w:val="00416227"/>
    <w:rsid w:val="004163AC"/>
    <w:rsid w:val="00416F06"/>
    <w:rsid w:val="004203A1"/>
    <w:rsid w:val="004221A1"/>
    <w:rsid w:val="00422290"/>
    <w:rsid w:val="004222F9"/>
    <w:rsid w:val="00423D2F"/>
    <w:rsid w:val="00423FC1"/>
    <w:rsid w:val="00424572"/>
    <w:rsid w:val="00424C31"/>
    <w:rsid w:val="00425E14"/>
    <w:rsid w:val="00426351"/>
    <w:rsid w:val="00426CA3"/>
    <w:rsid w:val="00426D37"/>
    <w:rsid w:val="00430BBC"/>
    <w:rsid w:val="00430BBE"/>
    <w:rsid w:val="00432F7D"/>
    <w:rsid w:val="004344FA"/>
    <w:rsid w:val="00435E01"/>
    <w:rsid w:val="004364BC"/>
    <w:rsid w:val="004375C5"/>
    <w:rsid w:val="00442EDE"/>
    <w:rsid w:val="004441A1"/>
    <w:rsid w:val="004445DA"/>
    <w:rsid w:val="004451B1"/>
    <w:rsid w:val="004461BA"/>
    <w:rsid w:val="004469CA"/>
    <w:rsid w:val="00450836"/>
    <w:rsid w:val="004522F5"/>
    <w:rsid w:val="004523D6"/>
    <w:rsid w:val="00452D89"/>
    <w:rsid w:val="00455894"/>
    <w:rsid w:val="0045707F"/>
    <w:rsid w:val="00457160"/>
    <w:rsid w:val="00457862"/>
    <w:rsid w:val="00457A72"/>
    <w:rsid w:val="004600B0"/>
    <w:rsid w:val="0046050D"/>
    <w:rsid w:val="00460862"/>
    <w:rsid w:val="004613F2"/>
    <w:rsid w:val="0046145F"/>
    <w:rsid w:val="00464B0D"/>
    <w:rsid w:val="00464DCC"/>
    <w:rsid w:val="00464DD4"/>
    <w:rsid w:val="004659AA"/>
    <w:rsid w:val="00465B68"/>
    <w:rsid w:val="00465C14"/>
    <w:rsid w:val="00467293"/>
    <w:rsid w:val="00467B04"/>
    <w:rsid w:val="00467C0C"/>
    <w:rsid w:val="004700C4"/>
    <w:rsid w:val="0047036C"/>
    <w:rsid w:val="004703B4"/>
    <w:rsid w:val="00470835"/>
    <w:rsid w:val="00470BF0"/>
    <w:rsid w:val="004726AE"/>
    <w:rsid w:val="00472760"/>
    <w:rsid w:val="0047286C"/>
    <w:rsid w:val="00472D9D"/>
    <w:rsid w:val="00473FC7"/>
    <w:rsid w:val="00475F84"/>
    <w:rsid w:val="00476261"/>
    <w:rsid w:val="0047638C"/>
    <w:rsid w:val="004770D2"/>
    <w:rsid w:val="00480E60"/>
    <w:rsid w:val="00481675"/>
    <w:rsid w:val="00483DB9"/>
    <w:rsid w:val="00485B26"/>
    <w:rsid w:val="00487BFA"/>
    <w:rsid w:val="00490DF5"/>
    <w:rsid w:val="00491086"/>
    <w:rsid w:val="00491903"/>
    <w:rsid w:val="00491EC5"/>
    <w:rsid w:val="004923C8"/>
    <w:rsid w:val="004925FB"/>
    <w:rsid w:val="00492B24"/>
    <w:rsid w:val="0049442E"/>
    <w:rsid w:val="004951A9"/>
    <w:rsid w:val="004A0209"/>
    <w:rsid w:val="004A0534"/>
    <w:rsid w:val="004A05C1"/>
    <w:rsid w:val="004A0753"/>
    <w:rsid w:val="004A0C9F"/>
    <w:rsid w:val="004A17BB"/>
    <w:rsid w:val="004A18AA"/>
    <w:rsid w:val="004A2E9F"/>
    <w:rsid w:val="004A3B11"/>
    <w:rsid w:val="004A6643"/>
    <w:rsid w:val="004A66D0"/>
    <w:rsid w:val="004A7C6E"/>
    <w:rsid w:val="004B1C1B"/>
    <w:rsid w:val="004B2BC6"/>
    <w:rsid w:val="004B2FA7"/>
    <w:rsid w:val="004B3C25"/>
    <w:rsid w:val="004B3E3A"/>
    <w:rsid w:val="004B434A"/>
    <w:rsid w:val="004B5764"/>
    <w:rsid w:val="004B6DEB"/>
    <w:rsid w:val="004B6E34"/>
    <w:rsid w:val="004C0163"/>
    <w:rsid w:val="004C0AA9"/>
    <w:rsid w:val="004C1C80"/>
    <w:rsid w:val="004C2D31"/>
    <w:rsid w:val="004C3941"/>
    <w:rsid w:val="004C533D"/>
    <w:rsid w:val="004C55E7"/>
    <w:rsid w:val="004C5F23"/>
    <w:rsid w:val="004C6A74"/>
    <w:rsid w:val="004D0453"/>
    <w:rsid w:val="004D16AC"/>
    <w:rsid w:val="004D25ED"/>
    <w:rsid w:val="004D2A28"/>
    <w:rsid w:val="004D31A7"/>
    <w:rsid w:val="004D3302"/>
    <w:rsid w:val="004D4394"/>
    <w:rsid w:val="004D45FD"/>
    <w:rsid w:val="004D461B"/>
    <w:rsid w:val="004D46E0"/>
    <w:rsid w:val="004D5657"/>
    <w:rsid w:val="004D5E55"/>
    <w:rsid w:val="004D61BA"/>
    <w:rsid w:val="004D6BE5"/>
    <w:rsid w:val="004D6D81"/>
    <w:rsid w:val="004D7BC1"/>
    <w:rsid w:val="004E008E"/>
    <w:rsid w:val="004E1231"/>
    <w:rsid w:val="004E1F6B"/>
    <w:rsid w:val="004E2AF6"/>
    <w:rsid w:val="004E316D"/>
    <w:rsid w:val="004E338F"/>
    <w:rsid w:val="004E36B8"/>
    <w:rsid w:val="004E57F3"/>
    <w:rsid w:val="004E59C2"/>
    <w:rsid w:val="004E5E10"/>
    <w:rsid w:val="004E6879"/>
    <w:rsid w:val="004E7BAE"/>
    <w:rsid w:val="004F113C"/>
    <w:rsid w:val="004F2E3B"/>
    <w:rsid w:val="004F40D4"/>
    <w:rsid w:val="004F4D84"/>
    <w:rsid w:val="004F65E9"/>
    <w:rsid w:val="00500863"/>
    <w:rsid w:val="0050181A"/>
    <w:rsid w:val="00502C8F"/>
    <w:rsid w:val="005034DB"/>
    <w:rsid w:val="00503E2C"/>
    <w:rsid w:val="005044D9"/>
    <w:rsid w:val="00505018"/>
    <w:rsid w:val="0050615C"/>
    <w:rsid w:val="005068C7"/>
    <w:rsid w:val="00506D62"/>
    <w:rsid w:val="00507065"/>
    <w:rsid w:val="0051028D"/>
    <w:rsid w:val="005105D0"/>
    <w:rsid w:val="00513714"/>
    <w:rsid w:val="005146CA"/>
    <w:rsid w:val="00514B27"/>
    <w:rsid w:val="00515929"/>
    <w:rsid w:val="005167D3"/>
    <w:rsid w:val="00517D95"/>
    <w:rsid w:val="0052070F"/>
    <w:rsid w:val="00522644"/>
    <w:rsid w:val="00522AE3"/>
    <w:rsid w:val="00522CBD"/>
    <w:rsid w:val="00522DCF"/>
    <w:rsid w:val="005232E5"/>
    <w:rsid w:val="00524418"/>
    <w:rsid w:val="00526F63"/>
    <w:rsid w:val="005304F3"/>
    <w:rsid w:val="00530CDC"/>
    <w:rsid w:val="0053278E"/>
    <w:rsid w:val="005358E7"/>
    <w:rsid w:val="00535EE7"/>
    <w:rsid w:val="005369D9"/>
    <w:rsid w:val="00536D79"/>
    <w:rsid w:val="00536DB6"/>
    <w:rsid w:val="00537921"/>
    <w:rsid w:val="00537E37"/>
    <w:rsid w:val="0054006E"/>
    <w:rsid w:val="005405D2"/>
    <w:rsid w:val="005417D0"/>
    <w:rsid w:val="00543F5D"/>
    <w:rsid w:val="005451FF"/>
    <w:rsid w:val="005455D6"/>
    <w:rsid w:val="00545EAE"/>
    <w:rsid w:val="005467E1"/>
    <w:rsid w:val="00546DF3"/>
    <w:rsid w:val="005503F5"/>
    <w:rsid w:val="005532FE"/>
    <w:rsid w:val="00553364"/>
    <w:rsid w:val="0055394F"/>
    <w:rsid w:val="005558C2"/>
    <w:rsid w:val="00556340"/>
    <w:rsid w:val="00561B9C"/>
    <w:rsid w:val="0056241C"/>
    <w:rsid w:val="00562704"/>
    <w:rsid w:val="00565533"/>
    <w:rsid w:val="00566ADD"/>
    <w:rsid w:val="005671FB"/>
    <w:rsid w:val="005675D6"/>
    <w:rsid w:val="005703EE"/>
    <w:rsid w:val="005715A6"/>
    <w:rsid w:val="0057281C"/>
    <w:rsid w:val="005729FD"/>
    <w:rsid w:val="005740EC"/>
    <w:rsid w:val="00574D8C"/>
    <w:rsid w:val="0057579E"/>
    <w:rsid w:val="00575893"/>
    <w:rsid w:val="0058139F"/>
    <w:rsid w:val="00582136"/>
    <w:rsid w:val="00583231"/>
    <w:rsid w:val="00585200"/>
    <w:rsid w:val="0058727D"/>
    <w:rsid w:val="00587402"/>
    <w:rsid w:val="005876D0"/>
    <w:rsid w:val="00587810"/>
    <w:rsid w:val="00590ADA"/>
    <w:rsid w:val="00590DC1"/>
    <w:rsid w:val="005921C5"/>
    <w:rsid w:val="005924E9"/>
    <w:rsid w:val="005925F0"/>
    <w:rsid w:val="00593210"/>
    <w:rsid w:val="0059337B"/>
    <w:rsid w:val="0059466B"/>
    <w:rsid w:val="00594B0F"/>
    <w:rsid w:val="00594B36"/>
    <w:rsid w:val="00595F7E"/>
    <w:rsid w:val="005973A4"/>
    <w:rsid w:val="005A0AD5"/>
    <w:rsid w:val="005A1989"/>
    <w:rsid w:val="005A247F"/>
    <w:rsid w:val="005A268B"/>
    <w:rsid w:val="005A2714"/>
    <w:rsid w:val="005A368E"/>
    <w:rsid w:val="005A3723"/>
    <w:rsid w:val="005A3999"/>
    <w:rsid w:val="005A59D5"/>
    <w:rsid w:val="005A61B5"/>
    <w:rsid w:val="005A72D1"/>
    <w:rsid w:val="005B3570"/>
    <w:rsid w:val="005B4484"/>
    <w:rsid w:val="005B6524"/>
    <w:rsid w:val="005B6CD1"/>
    <w:rsid w:val="005B7A17"/>
    <w:rsid w:val="005C0A78"/>
    <w:rsid w:val="005C0AD7"/>
    <w:rsid w:val="005C0F16"/>
    <w:rsid w:val="005C10C8"/>
    <w:rsid w:val="005C2F4E"/>
    <w:rsid w:val="005C3545"/>
    <w:rsid w:val="005C3D51"/>
    <w:rsid w:val="005C559D"/>
    <w:rsid w:val="005C59D8"/>
    <w:rsid w:val="005C5FD9"/>
    <w:rsid w:val="005C7D09"/>
    <w:rsid w:val="005D2207"/>
    <w:rsid w:val="005D2577"/>
    <w:rsid w:val="005D495C"/>
    <w:rsid w:val="005D4C05"/>
    <w:rsid w:val="005D4E3B"/>
    <w:rsid w:val="005D6995"/>
    <w:rsid w:val="005D797B"/>
    <w:rsid w:val="005E1026"/>
    <w:rsid w:val="005E165B"/>
    <w:rsid w:val="005E1841"/>
    <w:rsid w:val="005E1B2B"/>
    <w:rsid w:val="005E1B7B"/>
    <w:rsid w:val="005E1C0B"/>
    <w:rsid w:val="005E2289"/>
    <w:rsid w:val="005E44B8"/>
    <w:rsid w:val="005E612E"/>
    <w:rsid w:val="005E6A48"/>
    <w:rsid w:val="005E77D0"/>
    <w:rsid w:val="005E77D4"/>
    <w:rsid w:val="005F0165"/>
    <w:rsid w:val="005F18C3"/>
    <w:rsid w:val="005F1E01"/>
    <w:rsid w:val="005F2356"/>
    <w:rsid w:val="005F3000"/>
    <w:rsid w:val="005F3681"/>
    <w:rsid w:val="005F36A5"/>
    <w:rsid w:val="005F464D"/>
    <w:rsid w:val="005F5129"/>
    <w:rsid w:val="005F5FB7"/>
    <w:rsid w:val="005F63D7"/>
    <w:rsid w:val="005F6716"/>
    <w:rsid w:val="005F7907"/>
    <w:rsid w:val="006009C4"/>
    <w:rsid w:val="00600BEA"/>
    <w:rsid w:val="00600F11"/>
    <w:rsid w:val="006028C2"/>
    <w:rsid w:val="00603D66"/>
    <w:rsid w:val="006045B7"/>
    <w:rsid w:val="00604D65"/>
    <w:rsid w:val="0060507C"/>
    <w:rsid w:val="0061070F"/>
    <w:rsid w:val="006107CD"/>
    <w:rsid w:val="006112DB"/>
    <w:rsid w:val="00611D90"/>
    <w:rsid w:val="00612EF3"/>
    <w:rsid w:val="00612F1E"/>
    <w:rsid w:val="006137F9"/>
    <w:rsid w:val="00615178"/>
    <w:rsid w:val="00615BCB"/>
    <w:rsid w:val="006168F0"/>
    <w:rsid w:val="00616B2C"/>
    <w:rsid w:val="00616C62"/>
    <w:rsid w:val="00617EBD"/>
    <w:rsid w:val="00617F95"/>
    <w:rsid w:val="006203D6"/>
    <w:rsid w:val="0062040D"/>
    <w:rsid w:val="00621F36"/>
    <w:rsid w:val="006223BB"/>
    <w:rsid w:val="00622642"/>
    <w:rsid w:val="00623439"/>
    <w:rsid w:val="0062754D"/>
    <w:rsid w:val="00627827"/>
    <w:rsid w:val="00630152"/>
    <w:rsid w:val="00630885"/>
    <w:rsid w:val="00630F15"/>
    <w:rsid w:val="00631989"/>
    <w:rsid w:val="0063339B"/>
    <w:rsid w:val="00634DEC"/>
    <w:rsid w:val="00634FF1"/>
    <w:rsid w:val="006354F8"/>
    <w:rsid w:val="00635811"/>
    <w:rsid w:val="006358A9"/>
    <w:rsid w:val="00635BD9"/>
    <w:rsid w:val="00635CF7"/>
    <w:rsid w:val="00640DCA"/>
    <w:rsid w:val="00641986"/>
    <w:rsid w:val="006429F2"/>
    <w:rsid w:val="00642E18"/>
    <w:rsid w:val="00645312"/>
    <w:rsid w:val="0064541D"/>
    <w:rsid w:val="00645B9E"/>
    <w:rsid w:val="006469DC"/>
    <w:rsid w:val="00646A1C"/>
    <w:rsid w:val="00647887"/>
    <w:rsid w:val="0064789C"/>
    <w:rsid w:val="00647B23"/>
    <w:rsid w:val="00651A0D"/>
    <w:rsid w:val="006534EE"/>
    <w:rsid w:val="00654385"/>
    <w:rsid w:val="00654F24"/>
    <w:rsid w:val="0065625C"/>
    <w:rsid w:val="00660B9A"/>
    <w:rsid w:val="006629A8"/>
    <w:rsid w:val="00662ED3"/>
    <w:rsid w:val="00662F2B"/>
    <w:rsid w:val="0066429C"/>
    <w:rsid w:val="00664B0C"/>
    <w:rsid w:val="006671F8"/>
    <w:rsid w:val="00667F37"/>
    <w:rsid w:val="00670237"/>
    <w:rsid w:val="006715BC"/>
    <w:rsid w:val="00671889"/>
    <w:rsid w:val="00672280"/>
    <w:rsid w:val="00672CEB"/>
    <w:rsid w:val="0067305E"/>
    <w:rsid w:val="006741AF"/>
    <w:rsid w:val="00674557"/>
    <w:rsid w:val="00674A1E"/>
    <w:rsid w:val="00674A23"/>
    <w:rsid w:val="00676474"/>
    <w:rsid w:val="00676C7C"/>
    <w:rsid w:val="0068073B"/>
    <w:rsid w:val="00680A88"/>
    <w:rsid w:val="00681DB7"/>
    <w:rsid w:val="006827D7"/>
    <w:rsid w:val="00682A38"/>
    <w:rsid w:val="00682AC9"/>
    <w:rsid w:val="00682BA5"/>
    <w:rsid w:val="00684BA6"/>
    <w:rsid w:val="00685C3A"/>
    <w:rsid w:val="00686748"/>
    <w:rsid w:val="00686C3D"/>
    <w:rsid w:val="00686EA9"/>
    <w:rsid w:val="00687153"/>
    <w:rsid w:val="00692E53"/>
    <w:rsid w:val="0069415B"/>
    <w:rsid w:val="00695399"/>
    <w:rsid w:val="00695583"/>
    <w:rsid w:val="006969C3"/>
    <w:rsid w:val="00696F0E"/>
    <w:rsid w:val="006A0478"/>
    <w:rsid w:val="006A0AC2"/>
    <w:rsid w:val="006A0CF8"/>
    <w:rsid w:val="006A1681"/>
    <w:rsid w:val="006A2788"/>
    <w:rsid w:val="006A2C78"/>
    <w:rsid w:val="006A300F"/>
    <w:rsid w:val="006A3A1C"/>
    <w:rsid w:val="006A447D"/>
    <w:rsid w:val="006A4C6B"/>
    <w:rsid w:val="006A55DD"/>
    <w:rsid w:val="006A6DFA"/>
    <w:rsid w:val="006A6E49"/>
    <w:rsid w:val="006A7357"/>
    <w:rsid w:val="006A7BAF"/>
    <w:rsid w:val="006A7EE5"/>
    <w:rsid w:val="006B07E5"/>
    <w:rsid w:val="006B15D5"/>
    <w:rsid w:val="006B3303"/>
    <w:rsid w:val="006B3C2E"/>
    <w:rsid w:val="006B476A"/>
    <w:rsid w:val="006B4832"/>
    <w:rsid w:val="006B589A"/>
    <w:rsid w:val="006C15A9"/>
    <w:rsid w:val="006C1B62"/>
    <w:rsid w:val="006C206C"/>
    <w:rsid w:val="006C2C98"/>
    <w:rsid w:val="006C316A"/>
    <w:rsid w:val="006C3934"/>
    <w:rsid w:val="006C4292"/>
    <w:rsid w:val="006C44BA"/>
    <w:rsid w:val="006C474B"/>
    <w:rsid w:val="006C49C1"/>
    <w:rsid w:val="006C4B34"/>
    <w:rsid w:val="006D0E39"/>
    <w:rsid w:val="006D0E70"/>
    <w:rsid w:val="006D2B40"/>
    <w:rsid w:val="006D427D"/>
    <w:rsid w:val="006D5980"/>
    <w:rsid w:val="006D5D28"/>
    <w:rsid w:val="006D6740"/>
    <w:rsid w:val="006D6CFE"/>
    <w:rsid w:val="006D71FB"/>
    <w:rsid w:val="006D7D69"/>
    <w:rsid w:val="006E0B70"/>
    <w:rsid w:val="006E1B59"/>
    <w:rsid w:val="006E2765"/>
    <w:rsid w:val="006E32EC"/>
    <w:rsid w:val="006E331A"/>
    <w:rsid w:val="006E3EFB"/>
    <w:rsid w:val="006E54BE"/>
    <w:rsid w:val="006E60A5"/>
    <w:rsid w:val="006E6C98"/>
    <w:rsid w:val="006F064F"/>
    <w:rsid w:val="006F08BC"/>
    <w:rsid w:val="006F7B1E"/>
    <w:rsid w:val="007012E5"/>
    <w:rsid w:val="00701702"/>
    <w:rsid w:val="00701F56"/>
    <w:rsid w:val="0070259A"/>
    <w:rsid w:val="00702A3B"/>
    <w:rsid w:val="00702B28"/>
    <w:rsid w:val="00703AFC"/>
    <w:rsid w:val="00706691"/>
    <w:rsid w:val="00707196"/>
    <w:rsid w:val="0071076E"/>
    <w:rsid w:val="00711390"/>
    <w:rsid w:val="00714DB7"/>
    <w:rsid w:val="00714FC8"/>
    <w:rsid w:val="0071587C"/>
    <w:rsid w:val="00715F32"/>
    <w:rsid w:val="00716150"/>
    <w:rsid w:val="007170D2"/>
    <w:rsid w:val="00720AA9"/>
    <w:rsid w:val="00720C3B"/>
    <w:rsid w:val="00721047"/>
    <w:rsid w:val="0072151A"/>
    <w:rsid w:val="007216E2"/>
    <w:rsid w:val="00721A9B"/>
    <w:rsid w:val="007231DE"/>
    <w:rsid w:val="00724261"/>
    <w:rsid w:val="00726C7C"/>
    <w:rsid w:val="00727EE3"/>
    <w:rsid w:val="00731C1C"/>
    <w:rsid w:val="00731DC2"/>
    <w:rsid w:val="0073202C"/>
    <w:rsid w:val="00732904"/>
    <w:rsid w:val="007368B7"/>
    <w:rsid w:val="00737923"/>
    <w:rsid w:val="00737F77"/>
    <w:rsid w:val="0074201C"/>
    <w:rsid w:val="007430C1"/>
    <w:rsid w:val="0074343F"/>
    <w:rsid w:val="00744653"/>
    <w:rsid w:val="007448E5"/>
    <w:rsid w:val="00745904"/>
    <w:rsid w:val="00745E8A"/>
    <w:rsid w:val="007460BD"/>
    <w:rsid w:val="0074723A"/>
    <w:rsid w:val="007473E1"/>
    <w:rsid w:val="00752470"/>
    <w:rsid w:val="00753370"/>
    <w:rsid w:val="00753F00"/>
    <w:rsid w:val="00753FA4"/>
    <w:rsid w:val="0075414E"/>
    <w:rsid w:val="00754B41"/>
    <w:rsid w:val="00754CB4"/>
    <w:rsid w:val="00755430"/>
    <w:rsid w:val="007556B2"/>
    <w:rsid w:val="00755BBF"/>
    <w:rsid w:val="007565F9"/>
    <w:rsid w:val="00756D52"/>
    <w:rsid w:val="00762003"/>
    <w:rsid w:val="007620A0"/>
    <w:rsid w:val="0076274E"/>
    <w:rsid w:val="007627F3"/>
    <w:rsid w:val="00763144"/>
    <w:rsid w:val="0076457A"/>
    <w:rsid w:val="007651E8"/>
    <w:rsid w:val="0076658A"/>
    <w:rsid w:val="00766788"/>
    <w:rsid w:val="00771B08"/>
    <w:rsid w:val="007729D3"/>
    <w:rsid w:val="00773A69"/>
    <w:rsid w:val="00773C96"/>
    <w:rsid w:val="00774EAC"/>
    <w:rsid w:val="00775929"/>
    <w:rsid w:val="00775D10"/>
    <w:rsid w:val="00776B14"/>
    <w:rsid w:val="00780351"/>
    <w:rsid w:val="00780B59"/>
    <w:rsid w:val="007810C6"/>
    <w:rsid w:val="0078200B"/>
    <w:rsid w:val="0078238B"/>
    <w:rsid w:val="00782B78"/>
    <w:rsid w:val="00782C31"/>
    <w:rsid w:val="00783115"/>
    <w:rsid w:val="00784210"/>
    <w:rsid w:val="0078442C"/>
    <w:rsid w:val="00785A2D"/>
    <w:rsid w:val="00785E3A"/>
    <w:rsid w:val="00786968"/>
    <w:rsid w:val="00786B91"/>
    <w:rsid w:val="007870D6"/>
    <w:rsid w:val="00787E9D"/>
    <w:rsid w:val="00793745"/>
    <w:rsid w:val="00793E03"/>
    <w:rsid w:val="007955C5"/>
    <w:rsid w:val="007958C0"/>
    <w:rsid w:val="0079638D"/>
    <w:rsid w:val="00797596"/>
    <w:rsid w:val="00797BBE"/>
    <w:rsid w:val="00797CEF"/>
    <w:rsid w:val="00797F15"/>
    <w:rsid w:val="007A0AC9"/>
    <w:rsid w:val="007A1489"/>
    <w:rsid w:val="007A158D"/>
    <w:rsid w:val="007A1F2D"/>
    <w:rsid w:val="007A2369"/>
    <w:rsid w:val="007A27D2"/>
    <w:rsid w:val="007A2A0F"/>
    <w:rsid w:val="007A45F7"/>
    <w:rsid w:val="007A4B23"/>
    <w:rsid w:val="007A6938"/>
    <w:rsid w:val="007A6D3E"/>
    <w:rsid w:val="007B0B9A"/>
    <w:rsid w:val="007B1438"/>
    <w:rsid w:val="007B18EF"/>
    <w:rsid w:val="007B2CD7"/>
    <w:rsid w:val="007B3060"/>
    <w:rsid w:val="007B3A9E"/>
    <w:rsid w:val="007B5046"/>
    <w:rsid w:val="007B55FF"/>
    <w:rsid w:val="007B6938"/>
    <w:rsid w:val="007B7836"/>
    <w:rsid w:val="007C4E1F"/>
    <w:rsid w:val="007C54E5"/>
    <w:rsid w:val="007C6550"/>
    <w:rsid w:val="007C7CF6"/>
    <w:rsid w:val="007D09E9"/>
    <w:rsid w:val="007D0D74"/>
    <w:rsid w:val="007D127D"/>
    <w:rsid w:val="007D14F3"/>
    <w:rsid w:val="007D1B98"/>
    <w:rsid w:val="007D2195"/>
    <w:rsid w:val="007D4FA7"/>
    <w:rsid w:val="007D6B86"/>
    <w:rsid w:val="007E04C0"/>
    <w:rsid w:val="007E06CA"/>
    <w:rsid w:val="007E0762"/>
    <w:rsid w:val="007E0FAC"/>
    <w:rsid w:val="007E10AB"/>
    <w:rsid w:val="007E1635"/>
    <w:rsid w:val="007E47C6"/>
    <w:rsid w:val="007E5257"/>
    <w:rsid w:val="007F0A09"/>
    <w:rsid w:val="007F0C2B"/>
    <w:rsid w:val="007F1D42"/>
    <w:rsid w:val="007F22F7"/>
    <w:rsid w:val="007F3A54"/>
    <w:rsid w:val="007F4821"/>
    <w:rsid w:val="007F4AD7"/>
    <w:rsid w:val="007F5F68"/>
    <w:rsid w:val="007F6707"/>
    <w:rsid w:val="007F7D18"/>
    <w:rsid w:val="00801A88"/>
    <w:rsid w:val="00801C6B"/>
    <w:rsid w:val="00801E94"/>
    <w:rsid w:val="0080294A"/>
    <w:rsid w:val="00802DB3"/>
    <w:rsid w:val="00802E67"/>
    <w:rsid w:val="008034A3"/>
    <w:rsid w:val="00803689"/>
    <w:rsid w:val="0080597C"/>
    <w:rsid w:val="00810175"/>
    <w:rsid w:val="0081037E"/>
    <w:rsid w:val="00810721"/>
    <w:rsid w:val="008108D6"/>
    <w:rsid w:val="008121EA"/>
    <w:rsid w:val="008134E1"/>
    <w:rsid w:val="00813545"/>
    <w:rsid w:val="00813C4C"/>
    <w:rsid w:val="00813E43"/>
    <w:rsid w:val="00815B84"/>
    <w:rsid w:val="00815C25"/>
    <w:rsid w:val="00816624"/>
    <w:rsid w:val="00820037"/>
    <w:rsid w:val="00820EBC"/>
    <w:rsid w:val="00821F8D"/>
    <w:rsid w:val="00822222"/>
    <w:rsid w:val="0082244B"/>
    <w:rsid w:val="008225CF"/>
    <w:rsid w:val="00822932"/>
    <w:rsid w:val="00822F8E"/>
    <w:rsid w:val="0082382F"/>
    <w:rsid w:val="00823ACF"/>
    <w:rsid w:val="008251D7"/>
    <w:rsid w:val="008255FC"/>
    <w:rsid w:val="0082561A"/>
    <w:rsid w:val="00826018"/>
    <w:rsid w:val="0082607E"/>
    <w:rsid w:val="00826884"/>
    <w:rsid w:val="008278DF"/>
    <w:rsid w:val="00830297"/>
    <w:rsid w:val="00830FF4"/>
    <w:rsid w:val="00831ED1"/>
    <w:rsid w:val="0083337A"/>
    <w:rsid w:val="00833734"/>
    <w:rsid w:val="008337D9"/>
    <w:rsid w:val="00834332"/>
    <w:rsid w:val="008351F9"/>
    <w:rsid w:val="00836F47"/>
    <w:rsid w:val="00836FB9"/>
    <w:rsid w:val="0084360C"/>
    <w:rsid w:val="00843BDC"/>
    <w:rsid w:val="00845DAD"/>
    <w:rsid w:val="00850F6E"/>
    <w:rsid w:val="00850FF2"/>
    <w:rsid w:val="008521E1"/>
    <w:rsid w:val="00852583"/>
    <w:rsid w:val="00852880"/>
    <w:rsid w:val="00852AE3"/>
    <w:rsid w:val="00853600"/>
    <w:rsid w:val="00853C45"/>
    <w:rsid w:val="008548F2"/>
    <w:rsid w:val="00861A77"/>
    <w:rsid w:val="00862815"/>
    <w:rsid w:val="00862D1C"/>
    <w:rsid w:val="0086326E"/>
    <w:rsid w:val="00863330"/>
    <w:rsid w:val="00863C42"/>
    <w:rsid w:val="00863DC1"/>
    <w:rsid w:val="00863F85"/>
    <w:rsid w:val="0086516A"/>
    <w:rsid w:val="008662A2"/>
    <w:rsid w:val="00866D51"/>
    <w:rsid w:val="00867333"/>
    <w:rsid w:val="00870081"/>
    <w:rsid w:val="00870AFE"/>
    <w:rsid w:val="00870DFF"/>
    <w:rsid w:val="00870F89"/>
    <w:rsid w:val="00871C71"/>
    <w:rsid w:val="008721AE"/>
    <w:rsid w:val="00875F02"/>
    <w:rsid w:val="00876CBF"/>
    <w:rsid w:val="00876F50"/>
    <w:rsid w:val="0087751C"/>
    <w:rsid w:val="00877B2C"/>
    <w:rsid w:val="00881331"/>
    <w:rsid w:val="00881D25"/>
    <w:rsid w:val="00882605"/>
    <w:rsid w:val="00882EC7"/>
    <w:rsid w:val="00885296"/>
    <w:rsid w:val="00886BA2"/>
    <w:rsid w:val="00887ED3"/>
    <w:rsid w:val="00891368"/>
    <w:rsid w:val="00893E22"/>
    <w:rsid w:val="00896635"/>
    <w:rsid w:val="008974F7"/>
    <w:rsid w:val="0089773A"/>
    <w:rsid w:val="008A1F75"/>
    <w:rsid w:val="008A2709"/>
    <w:rsid w:val="008A401D"/>
    <w:rsid w:val="008A5763"/>
    <w:rsid w:val="008A5C78"/>
    <w:rsid w:val="008A5E42"/>
    <w:rsid w:val="008A6D6C"/>
    <w:rsid w:val="008A712F"/>
    <w:rsid w:val="008A79A9"/>
    <w:rsid w:val="008A7D9B"/>
    <w:rsid w:val="008B02ED"/>
    <w:rsid w:val="008B05A6"/>
    <w:rsid w:val="008B0FFB"/>
    <w:rsid w:val="008B205B"/>
    <w:rsid w:val="008B2DF8"/>
    <w:rsid w:val="008B37FA"/>
    <w:rsid w:val="008B3926"/>
    <w:rsid w:val="008B5216"/>
    <w:rsid w:val="008B5598"/>
    <w:rsid w:val="008C1B0B"/>
    <w:rsid w:val="008C2AD2"/>
    <w:rsid w:val="008C2C92"/>
    <w:rsid w:val="008C2E98"/>
    <w:rsid w:val="008C4108"/>
    <w:rsid w:val="008C4412"/>
    <w:rsid w:val="008C6677"/>
    <w:rsid w:val="008C7BBD"/>
    <w:rsid w:val="008D0358"/>
    <w:rsid w:val="008D0C5C"/>
    <w:rsid w:val="008D0D68"/>
    <w:rsid w:val="008D1591"/>
    <w:rsid w:val="008D1C4C"/>
    <w:rsid w:val="008D3889"/>
    <w:rsid w:val="008D39C3"/>
    <w:rsid w:val="008D3DB3"/>
    <w:rsid w:val="008D4A3D"/>
    <w:rsid w:val="008D4ABD"/>
    <w:rsid w:val="008D5ABE"/>
    <w:rsid w:val="008E007D"/>
    <w:rsid w:val="008E0895"/>
    <w:rsid w:val="008E1229"/>
    <w:rsid w:val="008E2B3D"/>
    <w:rsid w:val="008E2EC1"/>
    <w:rsid w:val="008E3239"/>
    <w:rsid w:val="008E3AF5"/>
    <w:rsid w:val="008E42CA"/>
    <w:rsid w:val="008E4781"/>
    <w:rsid w:val="008E4D32"/>
    <w:rsid w:val="008E4F9E"/>
    <w:rsid w:val="008E5198"/>
    <w:rsid w:val="008E54C6"/>
    <w:rsid w:val="008E5957"/>
    <w:rsid w:val="008E5B43"/>
    <w:rsid w:val="008E5D98"/>
    <w:rsid w:val="008E6DD6"/>
    <w:rsid w:val="008E6F93"/>
    <w:rsid w:val="008E7A6E"/>
    <w:rsid w:val="008F09A1"/>
    <w:rsid w:val="008F16F0"/>
    <w:rsid w:val="008F41DB"/>
    <w:rsid w:val="008F426F"/>
    <w:rsid w:val="008F49A1"/>
    <w:rsid w:val="00900288"/>
    <w:rsid w:val="00900976"/>
    <w:rsid w:val="009018CC"/>
    <w:rsid w:val="00901CA3"/>
    <w:rsid w:val="0090343B"/>
    <w:rsid w:val="00903ABD"/>
    <w:rsid w:val="00904611"/>
    <w:rsid w:val="00904D1A"/>
    <w:rsid w:val="009071B7"/>
    <w:rsid w:val="00910C73"/>
    <w:rsid w:val="00911750"/>
    <w:rsid w:val="00912E1E"/>
    <w:rsid w:val="009131ED"/>
    <w:rsid w:val="009133BB"/>
    <w:rsid w:val="009157B5"/>
    <w:rsid w:val="00916224"/>
    <w:rsid w:val="0091707B"/>
    <w:rsid w:val="00920C34"/>
    <w:rsid w:val="0092314A"/>
    <w:rsid w:val="009233EC"/>
    <w:rsid w:val="009234BB"/>
    <w:rsid w:val="00923864"/>
    <w:rsid w:val="0092542F"/>
    <w:rsid w:val="0092751E"/>
    <w:rsid w:val="00930488"/>
    <w:rsid w:val="00931392"/>
    <w:rsid w:val="00931B75"/>
    <w:rsid w:val="00931FEE"/>
    <w:rsid w:val="009328F1"/>
    <w:rsid w:val="00933F34"/>
    <w:rsid w:val="00934BA4"/>
    <w:rsid w:val="00940181"/>
    <w:rsid w:val="00940251"/>
    <w:rsid w:val="0094088F"/>
    <w:rsid w:val="009417E6"/>
    <w:rsid w:val="009421C7"/>
    <w:rsid w:val="00942924"/>
    <w:rsid w:val="00943717"/>
    <w:rsid w:val="0094427E"/>
    <w:rsid w:val="00944352"/>
    <w:rsid w:val="009443DB"/>
    <w:rsid w:val="00944508"/>
    <w:rsid w:val="009454A8"/>
    <w:rsid w:val="00945A19"/>
    <w:rsid w:val="00946055"/>
    <w:rsid w:val="00946FE7"/>
    <w:rsid w:val="00950223"/>
    <w:rsid w:val="00950409"/>
    <w:rsid w:val="00953734"/>
    <w:rsid w:val="00955128"/>
    <w:rsid w:val="00955EAA"/>
    <w:rsid w:val="0095705D"/>
    <w:rsid w:val="009572FB"/>
    <w:rsid w:val="009576B6"/>
    <w:rsid w:val="00960B48"/>
    <w:rsid w:val="00961811"/>
    <w:rsid w:val="0096182A"/>
    <w:rsid w:val="0096225F"/>
    <w:rsid w:val="00964269"/>
    <w:rsid w:val="00964D56"/>
    <w:rsid w:val="00965DC9"/>
    <w:rsid w:val="00967530"/>
    <w:rsid w:val="00970499"/>
    <w:rsid w:val="00970B1A"/>
    <w:rsid w:val="00970F0C"/>
    <w:rsid w:val="0097270C"/>
    <w:rsid w:val="009729D3"/>
    <w:rsid w:val="00972EA5"/>
    <w:rsid w:val="00975508"/>
    <w:rsid w:val="0097705B"/>
    <w:rsid w:val="0098300D"/>
    <w:rsid w:val="009834EE"/>
    <w:rsid w:val="0098698C"/>
    <w:rsid w:val="009906B1"/>
    <w:rsid w:val="009926EA"/>
    <w:rsid w:val="009929E5"/>
    <w:rsid w:val="00993421"/>
    <w:rsid w:val="009939CD"/>
    <w:rsid w:val="00994C10"/>
    <w:rsid w:val="00996FB1"/>
    <w:rsid w:val="00997036"/>
    <w:rsid w:val="00997618"/>
    <w:rsid w:val="00997ADB"/>
    <w:rsid w:val="009A0A57"/>
    <w:rsid w:val="009A25A0"/>
    <w:rsid w:val="009A2AE1"/>
    <w:rsid w:val="009A2AE7"/>
    <w:rsid w:val="009A45FB"/>
    <w:rsid w:val="009A4FED"/>
    <w:rsid w:val="009A6516"/>
    <w:rsid w:val="009A6860"/>
    <w:rsid w:val="009A6999"/>
    <w:rsid w:val="009A6F28"/>
    <w:rsid w:val="009A7309"/>
    <w:rsid w:val="009A79B3"/>
    <w:rsid w:val="009B06D6"/>
    <w:rsid w:val="009B07DF"/>
    <w:rsid w:val="009B0813"/>
    <w:rsid w:val="009B10A2"/>
    <w:rsid w:val="009B11B8"/>
    <w:rsid w:val="009B147A"/>
    <w:rsid w:val="009B1EE9"/>
    <w:rsid w:val="009B2565"/>
    <w:rsid w:val="009B2570"/>
    <w:rsid w:val="009B3B5F"/>
    <w:rsid w:val="009B5CD6"/>
    <w:rsid w:val="009C0A97"/>
    <w:rsid w:val="009C1422"/>
    <w:rsid w:val="009C18EF"/>
    <w:rsid w:val="009C2E1F"/>
    <w:rsid w:val="009C41F4"/>
    <w:rsid w:val="009C4522"/>
    <w:rsid w:val="009C46AE"/>
    <w:rsid w:val="009C5855"/>
    <w:rsid w:val="009C62E8"/>
    <w:rsid w:val="009C710B"/>
    <w:rsid w:val="009D054C"/>
    <w:rsid w:val="009D0B7E"/>
    <w:rsid w:val="009D10B0"/>
    <w:rsid w:val="009D4B51"/>
    <w:rsid w:val="009D53CA"/>
    <w:rsid w:val="009D5E8B"/>
    <w:rsid w:val="009D6264"/>
    <w:rsid w:val="009D6346"/>
    <w:rsid w:val="009D6801"/>
    <w:rsid w:val="009E13FB"/>
    <w:rsid w:val="009E14C2"/>
    <w:rsid w:val="009E25F4"/>
    <w:rsid w:val="009E2A59"/>
    <w:rsid w:val="009E34C7"/>
    <w:rsid w:val="009E4DF7"/>
    <w:rsid w:val="009E4E95"/>
    <w:rsid w:val="009E610B"/>
    <w:rsid w:val="009F242E"/>
    <w:rsid w:val="009F39DE"/>
    <w:rsid w:val="009F3B8E"/>
    <w:rsid w:val="009F3EAA"/>
    <w:rsid w:val="009F4695"/>
    <w:rsid w:val="009F5B88"/>
    <w:rsid w:val="009F6564"/>
    <w:rsid w:val="009F694E"/>
    <w:rsid w:val="009F790F"/>
    <w:rsid w:val="00A000B9"/>
    <w:rsid w:val="00A0074F"/>
    <w:rsid w:val="00A00D0E"/>
    <w:rsid w:val="00A026DC"/>
    <w:rsid w:val="00A0292F"/>
    <w:rsid w:val="00A03B29"/>
    <w:rsid w:val="00A05EC5"/>
    <w:rsid w:val="00A06ACB"/>
    <w:rsid w:val="00A06D57"/>
    <w:rsid w:val="00A06FBB"/>
    <w:rsid w:val="00A07D93"/>
    <w:rsid w:val="00A10023"/>
    <w:rsid w:val="00A1142F"/>
    <w:rsid w:val="00A12E55"/>
    <w:rsid w:val="00A12F4E"/>
    <w:rsid w:val="00A13447"/>
    <w:rsid w:val="00A150E8"/>
    <w:rsid w:val="00A15D27"/>
    <w:rsid w:val="00A202E4"/>
    <w:rsid w:val="00A207DE"/>
    <w:rsid w:val="00A2112E"/>
    <w:rsid w:val="00A21360"/>
    <w:rsid w:val="00A2152A"/>
    <w:rsid w:val="00A2161B"/>
    <w:rsid w:val="00A23F51"/>
    <w:rsid w:val="00A24F7E"/>
    <w:rsid w:val="00A25D4A"/>
    <w:rsid w:val="00A27D8C"/>
    <w:rsid w:val="00A3008D"/>
    <w:rsid w:val="00A307DD"/>
    <w:rsid w:val="00A30869"/>
    <w:rsid w:val="00A30986"/>
    <w:rsid w:val="00A31839"/>
    <w:rsid w:val="00A3393C"/>
    <w:rsid w:val="00A35FA9"/>
    <w:rsid w:val="00A365D6"/>
    <w:rsid w:val="00A376E2"/>
    <w:rsid w:val="00A41BA5"/>
    <w:rsid w:val="00A42B18"/>
    <w:rsid w:val="00A43037"/>
    <w:rsid w:val="00A43C62"/>
    <w:rsid w:val="00A449B4"/>
    <w:rsid w:val="00A4514F"/>
    <w:rsid w:val="00A4664E"/>
    <w:rsid w:val="00A46D01"/>
    <w:rsid w:val="00A50383"/>
    <w:rsid w:val="00A5255C"/>
    <w:rsid w:val="00A52E08"/>
    <w:rsid w:val="00A5328B"/>
    <w:rsid w:val="00A550F9"/>
    <w:rsid w:val="00A557A9"/>
    <w:rsid w:val="00A5580E"/>
    <w:rsid w:val="00A563FB"/>
    <w:rsid w:val="00A57112"/>
    <w:rsid w:val="00A626E4"/>
    <w:rsid w:val="00A62CE1"/>
    <w:rsid w:val="00A63325"/>
    <w:rsid w:val="00A65609"/>
    <w:rsid w:val="00A659F1"/>
    <w:rsid w:val="00A6632F"/>
    <w:rsid w:val="00A66E0E"/>
    <w:rsid w:val="00A67158"/>
    <w:rsid w:val="00A672C0"/>
    <w:rsid w:val="00A70624"/>
    <w:rsid w:val="00A7172E"/>
    <w:rsid w:val="00A71F7B"/>
    <w:rsid w:val="00A733FC"/>
    <w:rsid w:val="00A74C1B"/>
    <w:rsid w:val="00A76534"/>
    <w:rsid w:val="00A77A5B"/>
    <w:rsid w:val="00A77AA3"/>
    <w:rsid w:val="00A80211"/>
    <w:rsid w:val="00A80ABC"/>
    <w:rsid w:val="00A80CDD"/>
    <w:rsid w:val="00A81025"/>
    <w:rsid w:val="00A816D5"/>
    <w:rsid w:val="00A82848"/>
    <w:rsid w:val="00A84280"/>
    <w:rsid w:val="00A87F29"/>
    <w:rsid w:val="00A9200F"/>
    <w:rsid w:val="00A94C84"/>
    <w:rsid w:val="00A969EA"/>
    <w:rsid w:val="00A972BC"/>
    <w:rsid w:val="00A9776E"/>
    <w:rsid w:val="00A97A97"/>
    <w:rsid w:val="00AA0374"/>
    <w:rsid w:val="00AA29E9"/>
    <w:rsid w:val="00AA2A4F"/>
    <w:rsid w:val="00AA2E22"/>
    <w:rsid w:val="00AA2FE5"/>
    <w:rsid w:val="00AA5163"/>
    <w:rsid w:val="00AA5B24"/>
    <w:rsid w:val="00AA75D2"/>
    <w:rsid w:val="00AA7916"/>
    <w:rsid w:val="00AB0DD7"/>
    <w:rsid w:val="00AB3D85"/>
    <w:rsid w:val="00AB3E71"/>
    <w:rsid w:val="00AB4635"/>
    <w:rsid w:val="00AB5F1F"/>
    <w:rsid w:val="00AB61E6"/>
    <w:rsid w:val="00AB6BF9"/>
    <w:rsid w:val="00AC07AB"/>
    <w:rsid w:val="00AC0A95"/>
    <w:rsid w:val="00AC28EB"/>
    <w:rsid w:val="00AC2CBA"/>
    <w:rsid w:val="00AC2F04"/>
    <w:rsid w:val="00AC31E1"/>
    <w:rsid w:val="00AC4BA2"/>
    <w:rsid w:val="00AC4DF8"/>
    <w:rsid w:val="00AC4EA9"/>
    <w:rsid w:val="00AC6756"/>
    <w:rsid w:val="00AC6BFD"/>
    <w:rsid w:val="00AC70E1"/>
    <w:rsid w:val="00AC770A"/>
    <w:rsid w:val="00AD0E84"/>
    <w:rsid w:val="00AD1C32"/>
    <w:rsid w:val="00AD30F4"/>
    <w:rsid w:val="00AD331D"/>
    <w:rsid w:val="00AD3B85"/>
    <w:rsid w:val="00AD4411"/>
    <w:rsid w:val="00AD6222"/>
    <w:rsid w:val="00AE1D90"/>
    <w:rsid w:val="00AE2089"/>
    <w:rsid w:val="00AE2BA6"/>
    <w:rsid w:val="00AE2E02"/>
    <w:rsid w:val="00AE2F88"/>
    <w:rsid w:val="00AE308D"/>
    <w:rsid w:val="00AE3A85"/>
    <w:rsid w:val="00AE4A0F"/>
    <w:rsid w:val="00AE7263"/>
    <w:rsid w:val="00AE7D39"/>
    <w:rsid w:val="00AE7E7B"/>
    <w:rsid w:val="00AE7F3C"/>
    <w:rsid w:val="00AF0B20"/>
    <w:rsid w:val="00AF1539"/>
    <w:rsid w:val="00AF1AD3"/>
    <w:rsid w:val="00AF1B86"/>
    <w:rsid w:val="00AF303C"/>
    <w:rsid w:val="00AF304E"/>
    <w:rsid w:val="00AF3F70"/>
    <w:rsid w:val="00AF4351"/>
    <w:rsid w:val="00AF4F51"/>
    <w:rsid w:val="00AF537C"/>
    <w:rsid w:val="00AF5414"/>
    <w:rsid w:val="00AF76D5"/>
    <w:rsid w:val="00AF79F6"/>
    <w:rsid w:val="00B00A51"/>
    <w:rsid w:val="00B011AA"/>
    <w:rsid w:val="00B01250"/>
    <w:rsid w:val="00B01366"/>
    <w:rsid w:val="00B025D6"/>
    <w:rsid w:val="00B035DB"/>
    <w:rsid w:val="00B03931"/>
    <w:rsid w:val="00B03FA1"/>
    <w:rsid w:val="00B04D5D"/>
    <w:rsid w:val="00B04DC1"/>
    <w:rsid w:val="00B05192"/>
    <w:rsid w:val="00B05FA6"/>
    <w:rsid w:val="00B0626B"/>
    <w:rsid w:val="00B068C3"/>
    <w:rsid w:val="00B06C8C"/>
    <w:rsid w:val="00B10404"/>
    <w:rsid w:val="00B130A1"/>
    <w:rsid w:val="00B13A23"/>
    <w:rsid w:val="00B14422"/>
    <w:rsid w:val="00B14746"/>
    <w:rsid w:val="00B14CE2"/>
    <w:rsid w:val="00B17922"/>
    <w:rsid w:val="00B17FD7"/>
    <w:rsid w:val="00B21B81"/>
    <w:rsid w:val="00B21DB5"/>
    <w:rsid w:val="00B2283D"/>
    <w:rsid w:val="00B231F0"/>
    <w:rsid w:val="00B23B3B"/>
    <w:rsid w:val="00B24988"/>
    <w:rsid w:val="00B25059"/>
    <w:rsid w:val="00B27526"/>
    <w:rsid w:val="00B30838"/>
    <w:rsid w:val="00B32CC5"/>
    <w:rsid w:val="00B33046"/>
    <w:rsid w:val="00B34CF9"/>
    <w:rsid w:val="00B3595E"/>
    <w:rsid w:val="00B35C29"/>
    <w:rsid w:val="00B3619A"/>
    <w:rsid w:val="00B3660D"/>
    <w:rsid w:val="00B36F0D"/>
    <w:rsid w:val="00B373A3"/>
    <w:rsid w:val="00B40474"/>
    <w:rsid w:val="00B40E9E"/>
    <w:rsid w:val="00B411E8"/>
    <w:rsid w:val="00B416DB"/>
    <w:rsid w:val="00B41B1B"/>
    <w:rsid w:val="00B44FDA"/>
    <w:rsid w:val="00B455C7"/>
    <w:rsid w:val="00B47373"/>
    <w:rsid w:val="00B479A7"/>
    <w:rsid w:val="00B47D62"/>
    <w:rsid w:val="00B50DED"/>
    <w:rsid w:val="00B510BF"/>
    <w:rsid w:val="00B5436F"/>
    <w:rsid w:val="00B545EE"/>
    <w:rsid w:val="00B55F51"/>
    <w:rsid w:val="00B56ECA"/>
    <w:rsid w:val="00B6019D"/>
    <w:rsid w:val="00B60FE1"/>
    <w:rsid w:val="00B61180"/>
    <w:rsid w:val="00B614A9"/>
    <w:rsid w:val="00B61B73"/>
    <w:rsid w:val="00B61C73"/>
    <w:rsid w:val="00B628CE"/>
    <w:rsid w:val="00B62BD6"/>
    <w:rsid w:val="00B62F82"/>
    <w:rsid w:val="00B63AEE"/>
    <w:rsid w:val="00B65D4E"/>
    <w:rsid w:val="00B6618B"/>
    <w:rsid w:val="00B66CF5"/>
    <w:rsid w:val="00B67BD8"/>
    <w:rsid w:val="00B67C58"/>
    <w:rsid w:val="00B72B11"/>
    <w:rsid w:val="00B72B9F"/>
    <w:rsid w:val="00B73B41"/>
    <w:rsid w:val="00B744D0"/>
    <w:rsid w:val="00B74651"/>
    <w:rsid w:val="00B7503D"/>
    <w:rsid w:val="00B7514A"/>
    <w:rsid w:val="00B75378"/>
    <w:rsid w:val="00B75AD9"/>
    <w:rsid w:val="00B75FD0"/>
    <w:rsid w:val="00B76605"/>
    <w:rsid w:val="00B76ADA"/>
    <w:rsid w:val="00B80318"/>
    <w:rsid w:val="00B80A36"/>
    <w:rsid w:val="00B80ED2"/>
    <w:rsid w:val="00B8127C"/>
    <w:rsid w:val="00B82406"/>
    <w:rsid w:val="00B82950"/>
    <w:rsid w:val="00B82FC5"/>
    <w:rsid w:val="00B83818"/>
    <w:rsid w:val="00B85D5E"/>
    <w:rsid w:val="00B87232"/>
    <w:rsid w:val="00B872CA"/>
    <w:rsid w:val="00B90591"/>
    <w:rsid w:val="00B907CF"/>
    <w:rsid w:val="00B91E95"/>
    <w:rsid w:val="00B9209E"/>
    <w:rsid w:val="00B92DF0"/>
    <w:rsid w:val="00B92FA9"/>
    <w:rsid w:val="00B94CC5"/>
    <w:rsid w:val="00B96087"/>
    <w:rsid w:val="00B97F36"/>
    <w:rsid w:val="00BA11A5"/>
    <w:rsid w:val="00BA17F5"/>
    <w:rsid w:val="00BA1978"/>
    <w:rsid w:val="00BA2D25"/>
    <w:rsid w:val="00BA3A1E"/>
    <w:rsid w:val="00BA3C42"/>
    <w:rsid w:val="00BA45B0"/>
    <w:rsid w:val="00BA4A3A"/>
    <w:rsid w:val="00BA6896"/>
    <w:rsid w:val="00BA6AA9"/>
    <w:rsid w:val="00BA73E3"/>
    <w:rsid w:val="00BA77D9"/>
    <w:rsid w:val="00BA7E0D"/>
    <w:rsid w:val="00BB0B45"/>
    <w:rsid w:val="00BB1C1F"/>
    <w:rsid w:val="00BB3730"/>
    <w:rsid w:val="00BB3EBE"/>
    <w:rsid w:val="00BB3F57"/>
    <w:rsid w:val="00BB5925"/>
    <w:rsid w:val="00BB5A63"/>
    <w:rsid w:val="00BB73CB"/>
    <w:rsid w:val="00BC0CFC"/>
    <w:rsid w:val="00BC0DE2"/>
    <w:rsid w:val="00BC16BB"/>
    <w:rsid w:val="00BC32EE"/>
    <w:rsid w:val="00BC35C3"/>
    <w:rsid w:val="00BC4CB7"/>
    <w:rsid w:val="00BC507F"/>
    <w:rsid w:val="00BC51A6"/>
    <w:rsid w:val="00BC6A59"/>
    <w:rsid w:val="00BC7218"/>
    <w:rsid w:val="00BC7A3B"/>
    <w:rsid w:val="00BD169F"/>
    <w:rsid w:val="00BD2435"/>
    <w:rsid w:val="00BD2487"/>
    <w:rsid w:val="00BD3267"/>
    <w:rsid w:val="00BD33CC"/>
    <w:rsid w:val="00BD399E"/>
    <w:rsid w:val="00BD4038"/>
    <w:rsid w:val="00BD4ABB"/>
    <w:rsid w:val="00BD4CC7"/>
    <w:rsid w:val="00BD5152"/>
    <w:rsid w:val="00BD5276"/>
    <w:rsid w:val="00BD69C6"/>
    <w:rsid w:val="00BD7B4B"/>
    <w:rsid w:val="00BE01FF"/>
    <w:rsid w:val="00BE2C12"/>
    <w:rsid w:val="00BE51F1"/>
    <w:rsid w:val="00BE5C11"/>
    <w:rsid w:val="00BE6D09"/>
    <w:rsid w:val="00BE779F"/>
    <w:rsid w:val="00BE7ED7"/>
    <w:rsid w:val="00BF06C6"/>
    <w:rsid w:val="00BF06FD"/>
    <w:rsid w:val="00BF1DDD"/>
    <w:rsid w:val="00BF328B"/>
    <w:rsid w:val="00BF3879"/>
    <w:rsid w:val="00BF4FA7"/>
    <w:rsid w:val="00BF5167"/>
    <w:rsid w:val="00BF521A"/>
    <w:rsid w:val="00BF5C90"/>
    <w:rsid w:val="00BF5E7B"/>
    <w:rsid w:val="00BF605B"/>
    <w:rsid w:val="00BF6564"/>
    <w:rsid w:val="00BF665A"/>
    <w:rsid w:val="00BF740F"/>
    <w:rsid w:val="00BF7A00"/>
    <w:rsid w:val="00C00B3C"/>
    <w:rsid w:val="00C03F55"/>
    <w:rsid w:val="00C048E9"/>
    <w:rsid w:val="00C04DF4"/>
    <w:rsid w:val="00C101B5"/>
    <w:rsid w:val="00C11450"/>
    <w:rsid w:val="00C11D08"/>
    <w:rsid w:val="00C126C6"/>
    <w:rsid w:val="00C14A80"/>
    <w:rsid w:val="00C16ABA"/>
    <w:rsid w:val="00C20372"/>
    <w:rsid w:val="00C21DD3"/>
    <w:rsid w:val="00C2744A"/>
    <w:rsid w:val="00C313A2"/>
    <w:rsid w:val="00C3172B"/>
    <w:rsid w:val="00C31794"/>
    <w:rsid w:val="00C32F1A"/>
    <w:rsid w:val="00C34167"/>
    <w:rsid w:val="00C34DAA"/>
    <w:rsid w:val="00C35039"/>
    <w:rsid w:val="00C35271"/>
    <w:rsid w:val="00C356D4"/>
    <w:rsid w:val="00C35934"/>
    <w:rsid w:val="00C35EF4"/>
    <w:rsid w:val="00C364B5"/>
    <w:rsid w:val="00C37338"/>
    <w:rsid w:val="00C374AF"/>
    <w:rsid w:val="00C4003A"/>
    <w:rsid w:val="00C414AA"/>
    <w:rsid w:val="00C43D7B"/>
    <w:rsid w:val="00C43DC3"/>
    <w:rsid w:val="00C46E8E"/>
    <w:rsid w:val="00C50243"/>
    <w:rsid w:val="00C5062F"/>
    <w:rsid w:val="00C5195B"/>
    <w:rsid w:val="00C51A7D"/>
    <w:rsid w:val="00C5278B"/>
    <w:rsid w:val="00C53B16"/>
    <w:rsid w:val="00C54B89"/>
    <w:rsid w:val="00C558C7"/>
    <w:rsid w:val="00C5758B"/>
    <w:rsid w:val="00C57F02"/>
    <w:rsid w:val="00C6015F"/>
    <w:rsid w:val="00C61EA5"/>
    <w:rsid w:val="00C63F15"/>
    <w:rsid w:val="00C64098"/>
    <w:rsid w:val="00C64868"/>
    <w:rsid w:val="00C64C99"/>
    <w:rsid w:val="00C67C22"/>
    <w:rsid w:val="00C67C91"/>
    <w:rsid w:val="00C70B68"/>
    <w:rsid w:val="00C7182F"/>
    <w:rsid w:val="00C722D9"/>
    <w:rsid w:val="00C7252B"/>
    <w:rsid w:val="00C72566"/>
    <w:rsid w:val="00C72974"/>
    <w:rsid w:val="00C72A9C"/>
    <w:rsid w:val="00C739CE"/>
    <w:rsid w:val="00C76DBD"/>
    <w:rsid w:val="00C76F9A"/>
    <w:rsid w:val="00C778F8"/>
    <w:rsid w:val="00C80BAE"/>
    <w:rsid w:val="00C8287A"/>
    <w:rsid w:val="00C8293B"/>
    <w:rsid w:val="00C82CA8"/>
    <w:rsid w:val="00C82D3D"/>
    <w:rsid w:val="00C840C6"/>
    <w:rsid w:val="00C85880"/>
    <w:rsid w:val="00C86295"/>
    <w:rsid w:val="00C87405"/>
    <w:rsid w:val="00C9006A"/>
    <w:rsid w:val="00C90A12"/>
    <w:rsid w:val="00C92262"/>
    <w:rsid w:val="00C92AC3"/>
    <w:rsid w:val="00C93D9A"/>
    <w:rsid w:val="00C9434C"/>
    <w:rsid w:val="00C95045"/>
    <w:rsid w:val="00C952F6"/>
    <w:rsid w:val="00C95876"/>
    <w:rsid w:val="00C968EA"/>
    <w:rsid w:val="00C96DE1"/>
    <w:rsid w:val="00C97656"/>
    <w:rsid w:val="00CA054C"/>
    <w:rsid w:val="00CA1800"/>
    <w:rsid w:val="00CA3213"/>
    <w:rsid w:val="00CA34AE"/>
    <w:rsid w:val="00CA3510"/>
    <w:rsid w:val="00CA3A15"/>
    <w:rsid w:val="00CA4358"/>
    <w:rsid w:val="00CA4893"/>
    <w:rsid w:val="00CA5086"/>
    <w:rsid w:val="00CA522B"/>
    <w:rsid w:val="00CA601E"/>
    <w:rsid w:val="00CA6E92"/>
    <w:rsid w:val="00CB14AB"/>
    <w:rsid w:val="00CB2EBF"/>
    <w:rsid w:val="00CB38AA"/>
    <w:rsid w:val="00CB4515"/>
    <w:rsid w:val="00CB498D"/>
    <w:rsid w:val="00CB517E"/>
    <w:rsid w:val="00CB52AE"/>
    <w:rsid w:val="00CB688D"/>
    <w:rsid w:val="00CC00BD"/>
    <w:rsid w:val="00CC0344"/>
    <w:rsid w:val="00CC0E9B"/>
    <w:rsid w:val="00CC2E88"/>
    <w:rsid w:val="00CC37D9"/>
    <w:rsid w:val="00CC43DD"/>
    <w:rsid w:val="00CC6129"/>
    <w:rsid w:val="00CC687F"/>
    <w:rsid w:val="00CC6DDF"/>
    <w:rsid w:val="00CC7D41"/>
    <w:rsid w:val="00CD1C1D"/>
    <w:rsid w:val="00CD23CA"/>
    <w:rsid w:val="00CD397E"/>
    <w:rsid w:val="00CD3AC5"/>
    <w:rsid w:val="00CD45D8"/>
    <w:rsid w:val="00CD4E57"/>
    <w:rsid w:val="00CD6192"/>
    <w:rsid w:val="00CD7495"/>
    <w:rsid w:val="00CD7CC0"/>
    <w:rsid w:val="00CE053C"/>
    <w:rsid w:val="00CE09EE"/>
    <w:rsid w:val="00CE2709"/>
    <w:rsid w:val="00CE29A1"/>
    <w:rsid w:val="00CE52FB"/>
    <w:rsid w:val="00CE56F8"/>
    <w:rsid w:val="00CE68E5"/>
    <w:rsid w:val="00CE71D8"/>
    <w:rsid w:val="00CF4185"/>
    <w:rsid w:val="00CF6737"/>
    <w:rsid w:val="00CF7BC1"/>
    <w:rsid w:val="00D00D6E"/>
    <w:rsid w:val="00D01A4D"/>
    <w:rsid w:val="00D01BCB"/>
    <w:rsid w:val="00D022DC"/>
    <w:rsid w:val="00D0421C"/>
    <w:rsid w:val="00D05475"/>
    <w:rsid w:val="00D06265"/>
    <w:rsid w:val="00D0654E"/>
    <w:rsid w:val="00D06A89"/>
    <w:rsid w:val="00D0768B"/>
    <w:rsid w:val="00D1082C"/>
    <w:rsid w:val="00D11717"/>
    <w:rsid w:val="00D124C2"/>
    <w:rsid w:val="00D12823"/>
    <w:rsid w:val="00D1300C"/>
    <w:rsid w:val="00D1343C"/>
    <w:rsid w:val="00D13BA3"/>
    <w:rsid w:val="00D14058"/>
    <w:rsid w:val="00D14C10"/>
    <w:rsid w:val="00D1620E"/>
    <w:rsid w:val="00D172BC"/>
    <w:rsid w:val="00D2013D"/>
    <w:rsid w:val="00D201A4"/>
    <w:rsid w:val="00D2111A"/>
    <w:rsid w:val="00D21B1D"/>
    <w:rsid w:val="00D21DEC"/>
    <w:rsid w:val="00D2217F"/>
    <w:rsid w:val="00D23317"/>
    <w:rsid w:val="00D25BCB"/>
    <w:rsid w:val="00D31930"/>
    <w:rsid w:val="00D31B66"/>
    <w:rsid w:val="00D37673"/>
    <w:rsid w:val="00D40264"/>
    <w:rsid w:val="00D40541"/>
    <w:rsid w:val="00D42A18"/>
    <w:rsid w:val="00D42B9F"/>
    <w:rsid w:val="00D44569"/>
    <w:rsid w:val="00D44FE0"/>
    <w:rsid w:val="00D457F1"/>
    <w:rsid w:val="00D46279"/>
    <w:rsid w:val="00D47A78"/>
    <w:rsid w:val="00D518D4"/>
    <w:rsid w:val="00D5280E"/>
    <w:rsid w:val="00D530E8"/>
    <w:rsid w:val="00D56D81"/>
    <w:rsid w:val="00D571C7"/>
    <w:rsid w:val="00D57E69"/>
    <w:rsid w:val="00D60138"/>
    <w:rsid w:val="00D60F6C"/>
    <w:rsid w:val="00D621ED"/>
    <w:rsid w:val="00D62278"/>
    <w:rsid w:val="00D62ECD"/>
    <w:rsid w:val="00D6502B"/>
    <w:rsid w:val="00D6507B"/>
    <w:rsid w:val="00D668A6"/>
    <w:rsid w:val="00D66A9B"/>
    <w:rsid w:val="00D66CA9"/>
    <w:rsid w:val="00D6759F"/>
    <w:rsid w:val="00D67B4D"/>
    <w:rsid w:val="00D706FE"/>
    <w:rsid w:val="00D707AE"/>
    <w:rsid w:val="00D70848"/>
    <w:rsid w:val="00D710CF"/>
    <w:rsid w:val="00D715EB"/>
    <w:rsid w:val="00D72990"/>
    <w:rsid w:val="00D80503"/>
    <w:rsid w:val="00D80797"/>
    <w:rsid w:val="00D810FE"/>
    <w:rsid w:val="00D814B2"/>
    <w:rsid w:val="00D82F49"/>
    <w:rsid w:val="00D830C1"/>
    <w:rsid w:val="00D83283"/>
    <w:rsid w:val="00D845BD"/>
    <w:rsid w:val="00D8505E"/>
    <w:rsid w:val="00D86C46"/>
    <w:rsid w:val="00D90AE7"/>
    <w:rsid w:val="00D90DD8"/>
    <w:rsid w:val="00D916CA"/>
    <w:rsid w:val="00D916EC"/>
    <w:rsid w:val="00D92191"/>
    <w:rsid w:val="00D928B4"/>
    <w:rsid w:val="00D929BE"/>
    <w:rsid w:val="00D92BFD"/>
    <w:rsid w:val="00D93E53"/>
    <w:rsid w:val="00D9607B"/>
    <w:rsid w:val="00D9623F"/>
    <w:rsid w:val="00D962E9"/>
    <w:rsid w:val="00D969F2"/>
    <w:rsid w:val="00D9756C"/>
    <w:rsid w:val="00DA025A"/>
    <w:rsid w:val="00DA18C5"/>
    <w:rsid w:val="00DA1A66"/>
    <w:rsid w:val="00DA219F"/>
    <w:rsid w:val="00DA32B1"/>
    <w:rsid w:val="00DA3A57"/>
    <w:rsid w:val="00DA3B06"/>
    <w:rsid w:val="00DA42D6"/>
    <w:rsid w:val="00DA4B8A"/>
    <w:rsid w:val="00DA4CC6"/>
    <w:rsid w:val="00DA6270"/>
    <w:rsid w:val="00DA63FE"/>
    <w:rsid w:val="00DB1411"/>
    <w:rsid w:val="00DB1434"/>
    <w:rsid w:val="00DB1843"/>
    <w:rsid w:val="00DB229B"/>
    <w:rsid w:val="00DB2311"/>
    <w:rsid w:val="00DB27D5"/>
    <w:rsid w:val="00DB3C6D"/>
    <w:rsid w:val="00DB54C5"/>
    <w:rsid w:val="00DB574D"/>
    <w:rsid w:val="00DB71EC"/>
    <w:rsid w:val="00DC2469"/>
    <w:rsid w:val="00DC2616"/>
    <w:rsid w:val="00DC3AF3"/>
    <w:rsid w:val="00DC40D6"/>
    <w:rsid w:val="00DC5996"/>
    <w:rsid w:val="00DC6E6C"/>
    <w:rsid w:val="00DC771F"/>
    <w:rsid w:val="00DD0044"/>
    <w:rsid w:val="00DD0F85"/>
    <w:rsid w:val="00DD3D11"/>
    <w:rsid w:val="00DD47C4"/>
    <w:rsid w:val="00DD525C"/>
    <w:rsid w:val="00DD70E5"/>
    <w:rsid w:val="00DD7664"/>
    <w:rsid w:val="00DE02E6"/>
    <w:rsid w:val="00DE072D"/>
    <w:rsid w:val="00DE3017"/>
    <w:rsid w:val="00DE3813"/>
    <w:rsid w:val="00DE3A65"/>
    <w:rsid w:val="00DE3F6D"/>
    <w:rsid w:val="00DE6547"/>
    <w:rsid w:val="00DF0A4B"/>
    <w:rsid w:val="00DF0B64"/>
    <w:rsid w:val="00DF1128"/>
    <w:rsid w:val="00DF1E37"/>
    <w:rsid w:val="00DF2BD4"/>
    <w:rsid w:val="00DF2D80"/>
    <w:rsid w:val="00DF4C61"/>
    <w:rsid w:val="00DF5AFC"/>
    <w:rsid w:val="00DF68B9"/>
    <w:rsid w:val="00DF7B5D"/>
    <w:rsid w:val="00E00F6E"/>
    <w:rsid w:val="00E019F0"/>
    <w:rsid w:val="00E01D31"/>
    <w:rsid w:val="00E02015"/>
    <w:rsid w:val="00E0253C"/>
    <w:rsid w:val="00E043FC"/>
    <w:rsid w:val="00E04796"/>
    <w:rsid w:val="00E04DF8"/>
    <w:rsid w:val="00E07E5E"/>
    <w:rsid w:val="00E07FD4"/>
    <w:rsid w:val="00E1090B"/>
    <w:rsid w:val="00E11576"/>
    <w:rsid w:val="00E11D76"/>
    <w:rsid w:val="00E127A3"/>
    <w:rsid w:val="00E13450"/>
    <w:rsid w:val="00E1413E"/>
    <w:rsid w:val="00E141C7"/>
    <w:rsid w:val="00E149AB"/>
    <w:rsid w:val="00E150B3"/>
    <w:rsid w:val="00E16B2B"/>
    <w:rsid w:val="00E170A4"/>
    <w:rsid w:val="00E17D06"/>
    <w:rsid w:val="00E205A7"/>
    <w:rsid w:val="00E2160C"/>
    <w:rsid w:val="00E21FA0"/>
    <w:rsid w:val="00E22DEB"/>
    <w:rsid w:val="00E231BC"/>
    <w:rsid w:val="00E237B2"/>
    <w:rsid w:val="00E24704"/>
    <w:rsid w:val="00E25134"/>
    <w:rsid w:val="00E25A73"/>
    <w:rsid w:val="00E25D7C"/>
    <w:rsid w:val="00E26F13"/>
    <w:rsid w:val="00E27331"/>
    <w:rsid w:val="00E27360"/>
    <w:rsid w:val="00E2743B"/>
    <w:rsid w:val="00E3049C"/>
    <w:rsid w:val="00E310D7"/>
    <w:rsid w:val="00E31274"/>
    <w:rsid w:val="00E31AC4"/>
    <w:rsid w:val="00E327ED"/>
    <w:rsid w:val="00E3323E"/>
    <w:rsid w:val="00E336D2"/>
    <w:rsid w:val="00E364DC"/>
    <w:rsid w:val="00E402BF"/>
    <w:rsid w:val="00E411BA"/>
    <w:rsid w:val="00E42251"/>
    <w:rsid w:val="00E4279A"/>
    <w:rsid w:val="00E43FC4"/>
    <w:rsid w:val="00E44577"/>
    <w:rsid w:val="00E45C8D"/>
    <w:rsid w:val="00E46AF7"/>
    <w:rsid w:val="00E501F8"/>
    <w:rsid w:val="00E511A4"/>
    <w:rsid w:val="00E51D85"/>
    <w:rsid w:val="00E5254E"/>
    <w:rsid w:val="00E530BB"/>
    <w:rsid w:val="00E54CFD"/>
    <w:rsid w:val="00E54D87"/>
    <w:rsid w:val="00E615F4"/>
    <w:rsid w:val="00E626CB"/>
    <w:rsid w:val="00E62C22"/>
    <w:rsid w:val="00E639D3"/>
    <w:rsid w:val="00E650FE"/>
    <w:rsid w:val="00E660FB"/>
    <w:rsid w:val="00E6679E"/>
    <w:rsid w:val="00E6772B"/>
    <w:rsid w:val="00E72CFB"/>
    <w:rsid w:val="00E74BD6"/>
    <w:rsid w:val="00E77E4B"/>
    <w:rsid w:val="00E807DB"/>
    <w:rsid w:val="00E80DA7"/>
    <w:rsid w:val="00E81469"/>
    <w:rsid w:val="00E81F16"/>
    <w:rsid w:val="00E83B9D"/>
    <w:rsid w:val="00E85FEB"/>
    <w:rsid w:val="00E869DB"/>
    <w:rsid w:val="00E871EE"/>
    <w:rsid w:val="00E875F7"/>
    <w:rsid w:val="00E87900"/>
    <w:rsid w:val="00E87C9C"/>
    <w:rsid w:val="00E90B00"/>
    <w:rsid w:val="00E92566"/>
    <w:rsid w:val="00E92AA2"/>
    <w:rsid w:val="00E935D7"/>
    <w:rsid w:val="00E9386B"/>
    <w:rsid w:val="00E9424A"/>
    <w:rsid w:val="00E94931"/>
    <w:rsid w:val="00E95A02"/>
    <w:rsid w:val="00E975C7"/>
    <w:rsid w:val="00E97E5F"/>
    <w:rsid w:val="00EA0431"/>
    <w:rsid w:val="00EA0C54"/>
    <w:rsid w:val="00EA14D3"/>
    <w:rsid w:val="00EA20B2"/>
    <w:rsid w:val="00EA2335"/>
    <w:rsid w:val="00EA2861"/>
    <w:rsid w:val="00EA46A2"/>
    <w:rsid w:val="00EA4759"/>
    <w:rsid w:val="00EA5601"/>
    <w:rsid w:val="00EA65C6"/>
    <w:rsid w:val="00EB1076"/>
    <w:rsid w:val="00EB16F2"/>
    <w:rsid w:val="00EB369A"/>
    <w:rsid w:val="00EB501B"/>
    <w:rsid w:val="00EB5152"/>
    <w:rsid w:val="00EB76F8"/>
    <w:rsid w:val="00EC06E4"/>
    <w:rsid w:val="00EC0AF6"/>
    <w:rsid w:val="00EC141A"/>
    <w:rsid w:val="00EC1474"/>
    <w:rsid w:val="00EC1BF1"/>
    <w:rsid w:val="00EC1EFE"/>
    <w:rsid w:val="00EC4AE0"/>
    <w:rsid w:val="00EC68CA"/>
    <w:rsid w:val="00EC6B76"/>
    <w:rsid w:val="00EC6D41"/>
    <w:rsid w:val="00EC7809"/>
    <w:rsid w:val="00ED129D"/>
    <w:rsid w:val="00ED1A66"/>
    <w:rsid w:val="00ED2235"/>
    <w:rsid w:val="00ED2E09"/>
    <w:rsid w:val="00ED46E8"/>
    <w:rsid w:val="00ED6436"/>
    <w:rsid w:val="00ED719C"/>
    <w:rsid w:val="00ED76B0"/>
    <w:rsid w:val="00EE1739"/>
    <w:rsid w:val="00EE1AC2"/>
    <w:rsid w:val="00EE1E8E"/>
    <w:rsid w:val="00EE232D"/>
    <w:rsid w:val="00EE23A7"/>
    <w:rsid w:val="00EE24E1"/>
    <w:rsid w:val="00EE357A"/>
    <w:rsid w:val="00EE3583"/>
    <w:rsid w:val="00EE4CD5"/>
    <w:rsid w:val="00EE52B9"/>
    <w:rsid w:val="00EF3586"/>
    <w:rsid w:val="00EF3A63"/>
    <w:rsid w:val="00EF5084"/>
    <w:rsid w:val="00EF640F"/>
    <w:rsid w:val="00EF76A6"/>
    <w:rsid w:val="00F00160"/>
    <w:rsid w:val="00F0171B"/>
    <w:rsid w:val="00F019E0"/>
    <w:rsid w:val="00F02450"/>
    <w:rsid w:val="00F027C5"/>
    <w:rsid w:val="00F04EC4"/>
    <w:rsid w:val="00F06460"/>
    <w:rsid w:val="00F10401"/>
    <w:rsid w:val="00F10B26"/>
    <w:rsid w:val="00F11B9A"/>
    <w:rsid w:val="00F12011"/>
    <w:rsid w:val="00F1395E"/>
    <w:rsid w:val="00F1407B"/>
    <w:rsid w:val="00F14535"/>
    <w:rsid w:val="00F14E8A"/>
    <w:rsid w:val="00F16364"/>
    <w:rsid w:val="00F16E2F"/>
    <w:rsid w:val="00F17501"/>
    <w:rsid w:val="00F21720"/>
    <w:rsid w:val="00F21BA6"/>
    <w:rsid w:val="00F2231F"/>
    <w:rsid w:val="00F2355A"/>
    <w:rsid w:val="00F250A5"/>
    <w:rsid w:val="00F25C1B"/>
    <w:rsid w:val="00F26229"/>
    <w:rsid w:val="00F269F2"/>
    <w:rsid w:val="00F27133"/>
    <w:rsid w:val="00F27E05"/>
    <w:rsid w:val="00F34EE5"/>
    <w:rsid w:val="00F35A02"/>
    <w:rsid w:val="00F360E8"/>
    <w:rsid w:val="00F369EA"/>
    <w:rsid w:val="00F36D05"/>
    <w:rsid w:val="00F41C94"/>
    <w:rsid w:val="00F4215E"/>
    <w:rsid w:val="00F434BD"/>
    <w:rsid w:val="00F4351D"/>
    <w:rsid w:val="00F448F9"/>
    <w:rsid w:val="00F44E6F"/>
    <w:rsid w:val="00F4671F"/>
    <w:rsid w:val="00F5028C"/>
    <w:rsid w:val="00F5088C"/>
    <w:rsid w:val="00F50AA9"/>
    <w:rsid w:val="00F511F4"/>
    <w:rsid w:val="00F516E5"/>
    <w:rsid w:val="00F5180B"/>
    <w:rsid w:val="00F52A75"/>
    <w:rsid w:val="00F52F9B"/>
    <w:rsid w:val="00F53056"/>
    <w:rsid w:val="00F53A24"/>
    <w:rsid w:val="00F53F4F"/>
    <w:rsid w:val="00F56062"/>
    <w:rsid w:val="00F60777"/>
    <w:rsid w:val="00F6183E"/>
    <w:rsid w:val="00F620CE"/>
    <w:rsid w:val="00F620EF"/>
    <w:rsid w:val="00F639F7"/>
    <w:rsid w:val="00F6415E"/>
    <w:rsid w:val="00F64F87"/>
    <w:rsid w:val="00F65F2F"/>
    <w:rsid w:val="00F7048B"/>
    <w:rsid w:val="00F70C0A"/>
    <w:rsid w:val="00F70EE2"/>
    <w:rsid w:val="00F71CAC"/>
    <w:rsid w:val="00F724A3"/>
    <w:rsid w:val="00F72705"/>
    <w:rsid w:val="00F73312"/>
    <w:rsid w:val="00F7785C"/>
    <w:rsid w:val="00F77BBA"/>
    <w:rsid w:val="00F81CC7"/>
    <w:rsid w:val="00F81D90"/>
    <w:rsid w:val="00F823EF"/>
    <w:rsid w:val="00F82490"/>
    <w:rsid w:val="00F83C2C"/>
    <w:rsid w:val="00F870B7"/>
    <w:rsid w:val="00F8766B"/>
    <w:rsid w:val="00F91A2B"/>
    <w:rsid w:val="00F91AF9"/>
    <w:rsid w:val="00F92DA7"/>
    <w:rsid w:val="00F93933"/>
    <w:rsid w:val="00F94735"/>
    <w:rsid w:val="00F94C2A"/>
    <w:rsid w:val="00F95B63"/>
    <w:rsid w:val="00F964FD"/>
    <w:rsid w:val="00F97301"/>
    <w:rsid w:val="00FA10C9"/>
    <w:rsid w:val="00FA1C96"/>
    <w:rsid w:val="00FA1E2F"/>
    <w:rsid w:val="00FA24CE"/>
    <w:rsid w:val="00FA2B06"/>
    <w:rsid w:val="00FA3F35"/>
    <w:rsid w:val="00FA52EA"/>
    <w:rsid w:val="00FA5B52"/>
    <w:rsid w:val="00FA6A55"/>
    <w:rsid w:val="00FA795A"/>
    <w:rsid w:val="00FA7A4D"/>
    <w:rsid w:val="00FA7DD9"/>
    <w:rsid w:val="00FB00FF"/>
    <w:rsid w:val="00FB2D28"/>
    <w:rsid w:val="00FB3585"/>
    <w:rsid w:val="00FB36D9"/>
    <w:rsid w:val="00FB412C"/>
    <w:rsid w:val="00FB4646"/>
    <w:rsid w:val="00FB52C9"/>
    <w:rsid w:val="00FB5FD2"/>
    <w:rsid w:val="00FC010C"/>
    <w:rsid w:val="00FC0A4C"/>
    <w:rsid w:val="00FC1437"/>
    <w:rsid w:val="00FC4581"/>
    <w:rsid w:val="00FC5344"/>
    <w:rsid w:val="00FC556C"/>
    <w:rsid w:val="00FC5598"/>
    <w:rsid w:val="00FC568D"/>
    <w:rsid w:val="00FC5B41"/>
    <w:rsid w:val="00FC677A"/>
    <w:rsid w:val="00FD048A"/>
    <w:rsid w:val="00FD08C7"/>
    <w:rsid w:val="00FD19F6"/>
    <w:rsid w:val="00FD285D"/>
    <w:rsid w:val="00FD3C0E"/>
    <w:rsid w:val="00FD45B3"/>
    <w:rsid w:val="00FD5B61"/>
    <w:rsid w:val="00FD70A3"/>
    <w:rsid w:val="00FD736E"/>
    <w:rsid w:val="00FD7DB3"/>
    <w:rsid w:val="00FE0547"/>
    <w:rsid w:val="00FE0D73"/>
    <w:rsid w:val="00FE1A33"/>
    <w:rsid w:val="00FE318E"/>
    <w:rsid w:val="00FE31D7"/>
    <w:rsid w:val="00FE409A"/>
    <w:rsid w:val="00FE44DF"/>
    <w:rsid w:val="00FE5150"/>
    <w:rsid w:val="00FE5265"/>
    <w:rsid w:val="00FE5391"/>
    <w:rsid w:val="00FE5A31"/>
    <w:rsid w:val="00FE728B"/>
    <w:rsid w:val="00FF1BCE"/>
    <w:rsid w:val="00FF2F8B"/>
    <w:rsid w:val="00FF3A1B"/>
    <w:rsid w:val="00FF4F3C"/>
    <w:rsid w:val="00FF51B8"/>
    <w:rsid w:val="00FF5F80"/>
    <w:rsid w:val="00FF62F2"/>
    <w:rsid w:val="00FF6FE6"/>
    <w:rsid w:val="00FF7C9C"/>
    <w:rsid w:val="7F543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uiPriority="0" w:qFormat="1"/>
    <w:lsdException w:name="Block Text" w:uiPriority="0"/>
    <w:lsdException w:name="Hyperlink" w:qFormat="1"/>
    <w:lsdException w:name="FollowedHyperlink" w:semiHidden="1" w:unhideWhenUsed="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E31D7"/>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uiPriority w:val="9"/>
    <w:qFormat/>
    <w:rsid w:val="00FE31D7"/>
    <w:pPr>
      <w:keepNext/>
      <w:numPr>
        <w:numId w:val="1"/>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paragraph" w:styleId="2">
    <w:name w:val="heading 2"/>
    <w:basedOn w:val="a0"/>
    <w:next w:val="a0"/>
    <w:link w:val="2Char"/>
    <w:uiPriority w:val="9"/>
    <w:qFormat/>
    <w:rsid w:val="00FE31D7"/>
    <w:pPr>
      <w:keepNext/>
      <w:keepLines/>
      <w:spacing w:before="260" w:after="260" w:line="416" w:lineRule="auto"/>
      <w:outlineLvl w:val="1"/>
    </w:pPr>
    <w:rPr>
      <w:rFonts w:ascii="Arial" w:eastAsia="黑体" w:hAnsi="Arial"/>
      <w:b/>
      <w:bCs/>
      <w:kern w:val="0"/>
      <w:sz w:val="32"/>
      <w:szCs w:val="32"/>
    </w:rPr>
  </w:style>
  <w:style w:type="paragraph" w:styleId="3">
    <w:name w:val="heading 3"/>
    <w:basedOn w:val="a0"/>
    <w:next w:val="a0"/>
    <w:link w:val="3Char"/>
    <w:uiPriority w:val="99"/>
    <w:qFormat/>
    <w:rsid w:val="00FE31D7"/>
    <w:pPr>
      <w:keepNext/>
      <w:keepLines/>
      <w:tabs>
        <w:tab w:val="left" w:pos="720"/>
      </w:tabs>
      <w:spacing w:before="120" w:after="120" w:line="360" w:lineRule="auto"/>
      <w:ind w:leftChars="-74" w:left="22" w:hangingChars="63" w:hanging="177"/>
      <w:outlineLvl w:val="2"/>
    </w:pPr>
    <w:rPr>
      <w:rFonts w:ascii="宋体" w:hAnsi="宋体"/>
      <w:b/>
      <w:bCs/>
      <w:sz w:val="28"/>
      <w:szCs w:val="28"/>
    </w:rPr>
  </w:style>
  <w:style w:type="paragraph" w:styleId="4">
    <w:name w:val="heading 4"/>
    <w:basedOn w:val="a0"/>
    <w:next w:val="a1"/>
    <w:link w:val="4Char"/>
    <w:qFormat/>
    <w:rsid w:val="00FE31D7"/>
    <w:pPr>
      <w:keepNext/>
      <w:numPr>
        <w:numId w:val="2"/>
      </w:numPr>
      <w:jc w:val="left"/>
      <w:outlineLvl w:val="3"/>
    </w:pPr>
    <w:rPr>
      <w:rFonts w:ascii="仿宋_GB2312" w:eastAsia="仿宋_GB2312"/>
      <w:kern w:val="0"/>
      <w:sz w:val="28"/>
      <w:szCs w:val="20"/>
    </w:rPr>
  </w:style>
  <w:style w:type="paragraph" w:styleId="5">
    <w:name w:val="heading 5"/>
    <w:basedOn w:val="a0"/>
    <w:next w:val="a1"/>
    <w:link w:val="5Char"/>
    <w:qFormat/>
    <w:rsid w:val="00FE31D7"/>
    <w:pPr>
      <w:numPr>
        <w:numId w:val="3"/>
      </w:numPr>
      <w:tabs>
        <w:tab w:val="left" w:pos="425"/>
        <w:tab w:val="left" w:pos="7781"/>
      </w:tabs>
      <w:autoSpaceDE w:val="0"/>
      <w:autoSpaceDN w:val="0"/>
      <w:adjustRightInd w:val="0"/>
      <w:spacing w:line="300" w:lineRule="auto"/>
      <w:ind w:right="6"/>
      <w:textAlignment w:val="baseline"/>
      <w:outlineLvl w:val="4"/>
    </w:pPr>
    <w:rPr>
      <w:kern w:val="0"/>
      <w:sz w:val="28"/>
      <w:szCs w:val="20"/>
    </w:rPr>
  </w:style>
  <w:style w:type="paragraph" w:styleId="6">
    <w:name w:val="heading 6"/>
    <w:basedOn w:val="a0"/>
    <w:next w:val="a1"/>
    <w:link w:val="6Char"/>
    <w:qFormat/>
    <w:rsid w:val="00FE31D7"/>
    <w:pPr>
      <w:numPr>
        <w:numId w:val="4"/>
      </w:numPr>
      <w:tabs>
        <w:tab w:val="left" w:pos="251"/>
        <w:tab w:val="left" w:pos="7781"/>
      </w:tabs>
      <w:adjustRightInd w:val="0"/>
      <w:snapToGrid w:val="0"/>
      <w:spacing w:line="180" w:lineRule="auto"/>
      <w:outlineLvl w:val="5"/>
    </w:pPr>
    <w:rPr>
      <w:rFonts w:ascii="Arial" w:eastAsia="仿宋_GB2312" w:hAnsi="Arial"/>
      <w:snapToGrid w:val="0"/>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rsid w:val="00FE31D7"/>
    <w:pPr>
      <w:ind w:firstLineChars="200" w:firstLine="420"/>
    </w:pPr>
    <w:rPr>
      <w:rFonts w:eastAsia="仿宋_GB2312"/>
      <w:sz w:val="24"/>
    </w:rPr>
  </w:style>
  <w:style w:type="paragraph" w:styleId="7">
    <w:name w:val="toc 7"/>
    <w:basedOn w:val="a0"/>
    <w:next w:val="a0"/>
    <w:uiPriority w:val="99"/>
    <w:qFormat/>
    <w:rsid w:val="00FE31D7"/>
    <w:pPr>
      <w:ind w:leftChars="1200" w:left="2520"/>
    </w:pPr>
    <w:rPr>
      <w:rFonts w:ascii="Calibri" w:hAnsi="Calibri"/>
      <w:szCs w:val="22"/>
    </w:rPr>
  </w:style>
  <w:style w:type="paragraph" w:styleId="a">
    <w:name w:val="List Bullet"/>
    <w:basedOn w:val="a0"/>
    <w:uiPriority w:val="99"/>
    <w:unhideWhenUsed/>
    <w:rsid w:val="00FE31D7"/>
    <w:pPr>
      <w:numPr>
        <w:numId w:val="5"/>
      </w:numPr>
      <w:contextualSpacing/>
    </w:pPr>
  </w:style>
  <w:style w:type="paragraph" w:styleId="a5">
    <w:name w:val="Document Map"/>
    <w:basedOn w:val="a0"/>
    <w:link w:val="Char"/>
    <w:uiPriority w:val="99"/>
    <w:qFormat/>
    <w:rsid w:val="00FE31D7"/>
    <w:pPr>
      <w:shd w:val="clear" w:color="auto" w:fill="000080"/>
    </w:pPr>
    <w:rPr>
      <w:kern w:val="0"/>
      <w:sz w:val="24"/>
    </w:rPr>
  </w:style>
  <w:style w:type="paragraph" w:styleId="a6">
    <w:name w:val="annotation text"/>
    <w:basedOn w:val="a0"/>
    <w:link w:val="Char0"/>
    <w:uiPriority w:val="99"/>
    <w:rsid w:val="00FE31D7"/>
    <w:pPr>
      <w:jc w:val="left"/>
    </w:pPr>
    <w:rPr>
      <w:kern w:val="0"/>
      <w:sz w:val="20"/>
      <w:szCs w:val="20"/>
    </w:rPr>
  </w:style>
  <w:style w:type="paragraph" w:styleId="a7">
    <w:name w:val="Salutation"/>
    <w:basedOn w:val="a0"/>
    <w:next w:val="a0"/>
    <w:link w:val="Char1"/>
    <w:uiPriority w:val="99"/>
    <w:qFormat/>
    <w:rsid w:val="00FE31D7"/>
    <w:rPr>
      <w:kern w:val="0"/>
      <w:sz w:val="20"/>
      <w:szCs w:val="20"/>
    </w:rPr>
  </w:style>
  <w:style w:type="paragraph" w:styleId="a8">
    <w:name w:val="Closing"/>
    <w:basedOn w:val="a0"/>
    <w:next w:val="a0"/>
    <w:link w:val="Char2"/>
    <w:uiPriority w:val="99"/>
    <w:qFormat/>
    <w:rsid w:val="00FE31D7"/>
    <w:pPr>
      <w:ind w:left="4320"/>
    </w:pPr>
    <w:rPr>
      <w:kern w:val="0"/>
      <w:sz w:val="20"/>
      <w:szCs w:val="20"/>
    </w:rPr>
  </w:style>
  <w:style w:type="paragraph" w:styleId="a9">
    <w:name w:val="Body Text"/>
    <w:basedOn w:val="a0"/>
    <w:link w:val="Char3"/>
    <w:uiPriority w:val="99"/>
    <w:qFormat/>
    <w:rsid w:val="00FE31D7"/>
    <w:pPr>
      <w:spacing w:after="120"/>
    </w:pPr>
    <w:rPr>
      <w:kern w:val="0"/>
      <w:sz w:val="24"/>
    </w:rPr>
  </w:style>
  <w:style w:type="paragraph" w:styleId="aa">
    <w:name w:val="Body Text Indent"/>
    <w:basedOn w:val="a0"/>
    <w:link w:val="Char4"/>
    <w:qFormat/>
    <w:rsid w:val="00FE31D7"/>
    <w:pPr>
      <w:spacing w:line="460" w:lineRule="exact"/>
      <w:ind w:firstLine="560"/>
    </w:pPr>
    <w:rPr>
      <w:rFonts w:ascii="宋体" w:hAnsi="宋体"/>
      <w:color w:val="FF0000"/>
      <w:spacing w:val="24"/>
      <w:kern w:val="0"/>
      <w:sz w:val="24"/>
    </w:rPr>
  </w:style>
  <w:style w:type="paragraph" w:styleId="ab">
    <w:name w:val="Block Text"/>
    <w:basedOn w:val="a0"/>
    <w:rsid w:val="00FE31D7"/>
    <w:pPr>
      <w:ind w:left="540" w:right="-90" w:firstLine="570"/>
    </w:pPr>
    <w:rPr>
      <w:sz w:val="28"/>
      <w:szCs w:val="20"/>
    </w:rPr>
  </w:style>
  <w:style w:type="paragraph" w:styleId="50">
    <w:name w:val="toc 5"/>
    <w:basedOn w:val="a0"/>
    <w:next w:val="a0"/>
    <w:uiPriority w:val="99"/>
    <w:qFormat/>
    <w:rsid w:val="00FE31D7"/>
    <w:pPr>
      <w:ind w:leftChars="800" w:left="1680"/>
    </w:pPr>
    <w:rPr>
      <w:rFonts w:ascii="Calibri" w:hAnsi="Calibri"/>
      <w:szCs w:val="22"/>
    </w:rPr>
  </w:style>
  <w:style w:type="paragraph" w:styleId="30">
    <w:name w:val="toc 3"/>
    <w:basedOn w:val="a0"/>
    <w:next w:val="a0"/>
    <w:uiPriority w:val="39"/>
    <w:qFormat/>
    <w:rsid w:val="00FE31D7"/>
    <w:pPr>
      <w:ind w:leftChars="400" w:left="840"/>
    </w:pPr>
    <w:rPr>
      <w:szCs w:val="20"/>
    </w:rPr>
  </w:style>
  <w:style w:type="paragraph" w:styleId="ac">
    <w:name w:val="Plain Text"/>
    <w:basedOn w:val="a0"/>
    <w:link w:val="Char10"/>
    <w:uiPriority w:val="99"/>
    <w:qFormat/>
    <w:rsid w:val="00FE31D7"/>
    <w:rPr>
      <w:rFonts w:ascii="宋体" w:hAnsi="Courier New"/>
      <w:kern w:val="0"/>
      <w:sz w:val="20"/>
      <w:szCs w:val="20"/>
    </w:rPr>
  </w:style>
  <w:style w:type="paragraph" w:styleId="8">
    <w:name w:val="toc 8"/>
    <w:basedOn w:val="a0"/>
    <w:next w:val="a0"/>
    <w:uiPriority w:val="99"/>
    <w:qFormat/>
    <w:rsid w:val="00FE31D7"/>
    <w:pPr>
      <w:ind w:leftChars="1400" w:left="2940"/>
    </w:pPr>
    <w:rPr>
      <w:rFonts w:ascii="Calibri" w:hAnsi="Calibri"/>
      <w:szCs w:val="22"/>
    </w:rPr>
  </w:style>
  <w:style w:type="paragraph" w:styleId="ad">
    <w:name w:val="Date"/>
    <w:basedOn w:val="a0"/>
    <w:next w:val="a0"/>
    <w:link w:val="Char5"/>
    <w:qFormat/>
    <w:rsid w:val="00FE31D7"/>
    <w:pPr>
      <w:ind w:leftChars="2500" w:left="2500"/>
    </w:pPr>
    <w:rPr>
      <w:rFonts w:ascii="仿宋_GB2312" w:eastAsia="仿宋_GB2312"/>
      <w:color w:val="000000"/>
      <w:spacing w:val="10"/>
      <w:kern w:val="0"/>
      <w:sz w:val="20"/>
      <w:szCs w:val="20"/>
    </w:rPr>
  </w:style>
  <w:style w:type="paragraph" w:styleId="20">
    <w:name w:val="Body Text Indent 2"/>
    <w:basedOn w:val="a0"/>
    <w:link w:val="2Char0"/>
    <w:uiPriority w:val="99"/>
    <w:qFormat/>
    <w:rsid w:val="00FE31D7"/>
    <w:pPr>
      <w:adjustRightInd w:val="0"/>
      <w:snapToGrid w:val="0"/>
      <w:spacing w:line="360" w:lineRule="auto"/>
      <w:ind w:firstLine="1134"/>
    </w:pPr>
    <w:rPr>
      <w:rFonts w:ascii="宋体" w:hAnsi="宋体"/>
      <w:kern w:val="0"/>
      <w:sz w:val="24"/>
    </w:rPr>
  </w:style>
  <w:style w:type="paragraph" w:styleId="ae">
    <w:name w:val="Balloon Text"/>
    <w:basedOn w:val="a0"/>
    <w:link w:val="Char6"/>
    <w:uiPriority w:val="99"/>
    <w:qFormat/>
    <w:rsid w:val="00FE31D7"/>
    <w:rPr>
      <w:kern w:val="0"/>
      <w:sz w:val="18"/>
      <w:szCs w:val="18"/>
    </w:rPr>
  </w:style>
  <w:style w:type="paragraph" w:styleId="af">
    <w:name w:val="footer"/>
    <w:basedOn w:val="a0"/>
    <w:link w:val="Char7"/>
    <w:uiPriority w:val="99"/>
    <w:unhideWhenUsed/>
    <w:qFormat/>
    <w:rsid w:val="00FE31D7"/>
    <w:pPr>
      <w:tabs>
        <w:tab w:val="center" w:pos="4153"/>
        <w:tab w:val="right" w:pos="8306"/>
      </w:tabs>
      <w:snapToGrid w:val="0"/>
      <w:jc w:val="left"/>
    </w:pPr>
    <w:rPr>
      <w:sz w:val="18"/>
      <w:szCs w:val="18"/>
    </w:rPr>
  </w:style>
  <w:style w:type="paragraph" w:styleId="af0">
    <w:name w:val="header"/>
    <w:basedOn w:val="a0"/>
    <w:link w:val="Char8"/>
    <w:uiPriority w:val="99"/>
    <w:unhideWhenUsed/>
    <w:rsid w:val="00FE31D7"/>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link w:val="1Char0"/>
    <w:uiPriority w:val="39"/>
    <w:qFormat/>
    <w:rsid w:val="00FE31D7"/>
    <w:pPr>
      <w:tabs>
        <w:tab w:val="right" w:leader="dot" w:pos="8296"/>
      </w:tabs>
      <w:spacing w:line="360" w:lineRule="auto"/>
    </w:pPr>
    <w:rPr>
      <w:rFonts w:ascii="仿宋" w:eastAsia="仿宋" w:hAnsi="仿宋"/>
      <w:b/>
      <w:szCs w:val="20"/>
    </w:rPr>
  </w:style>
  <w:style w:type="paragraph" w:styleId="40">
    <w:name w:val="toc 4"/>
    <w:basedOn w:val="a0"/>
    <w:next w:val="a0"/>
    <w:uiPriority w:val="99"/>
    <w:qFormat/>
    <w:rsid w:val="00FE31D7"/>
    <w:pPr>
      <w:ind w:leftChars="600" w:left="1260"/>
    </w:pPr>
    <w:rPr>
      <w:rFonts w:ascii="Calibri" w:hAnsi="Calibri"/>
      <w:szCs w:val="22"/>
    </w:rPr>
  </w:style>
  <w:style w:type="paragraph" w:styleId="60">
    <w:name w:val="toc 6"/>
    <w:basedOn w:val="a0"/>
    <w:next w:val="a0"/>
    <w:uiPriority w:val="99"/>
    <w:qFormat/>
    <w:rsid w:val="00FE31D7"/>
    <w:pPr>
      <w:ind w:leftChars="1000" w:left="2100"/>
    </w:pPr>
    <w:rPr>
      <w:rFonts w:ascii="Calibri" w:hAnsi="Calibri"/>
      <w:szCs w:val="22"/>
    </w:rPr>
  </w:style>
  <w:style w:type="paragraph" w:styleId="31">
    <w:name w:val="Body Text Indent 3"/>
    <w:basedOn w:val="a0"/>
    <w:link w:val="3Char0"/>
    <w:qFormat/>
    <w:rsid w:val="00FE31D7"/>
    <w:pPr>
      <w:spacing w:line="460" w:lineRule="exact"/>
      <w:ind w:firstLine="560"/>
    </w:pPr>
    <w:rPr>
      <w:rFonts w:ascii="仿宋_GB2312"/>
      <w:spacing w:val="10"/>
      <w:kern w:val="0"/>
      <w:sz w:val="30"/>
      <w:szCs w:val="30"/>
    </w:rPr>
  </w:style>
  <w:style w:type="paragraph" w:styleId="21">
    <w:name w:val="toc 2"/>
    <w:basedOn w:val="a0"/>
    <w:next w:val="a0"/>
    <w:uiPriority w:val="39"/>
    <w:qFormat/>
    <w:rsid w:val="00FE31D7"/>
    <w:pPr>
      <w:tabs>
        <w:tab w:val="left" w:pos="642"/>
        <w:tab w:val="right" w:leader="dot" w:pos="8296"/>
      </w:tabs>
      <w:spacing w:line="400" w:lineRule="exact"/>
      <w:ind w:leftChars="200" w:left="420"/>
    </w:pPr>
    <w:rPr>
      <w:szCs w:val="20"/>
    </w:rPr>
  </w:style>
  <w:style w:type="paragraph" w:styleId="9">
    <w:name w:val="toc 9"/>
    <w:basedOn w:val="a0"/>
    <w:next w:val="a0"/>
    <w:uiPriority w:val="99"/>
    <w:qFormat/>
    <w:rsid w:val="00FE31D7"/>
    <w:pPr>
      <w:ind w:leftChars="1600" w:left="3360"/>
    </w:pPr>
    <w:rPr>
      <w:rFonts w:ascii="Calibri" w:hAnsi="Calibri"/>
      <w:szCs w:val="22"/>
    </w:rPr>
  </w:style>
  <w:style w:type="paragraph" w:styleId="22">
    <w:name w:val="Body Text 2"/>
    <w:basedOn w:val="a0"/>
    <w:link w:val="2Char1"/>
    <w:uiPriority w:val="99"/>
    <w:qFormat/>
    <w:rsid w:val="00FE31D7"/>
    <w:pPr>
      <w:spacing w:line="360" w:lineRule="auto"/>
    </w:pPr>
    <w:rPr>
      <w:rFonts w:ascii="宋体" w:hAnsi="宋体"/>
      <w:spacing w:val="24"/>
      <w:kern w:val="0"/>
      <w:sz w:val="24"/>
    </w:rPr>
  </w:style>
  <w:style w:type="paragraph" w:styleId="af1">
    <w:name w:val="Normal (Web)"/>
    <w:basedOn w:val="a0"/>
    <w:uiPriority w:val="99"/>
    <w:qFormat/>
    <w:rsid w:val="00FE31D7"/>
    <w:pPr>
      <w:widowControl/>
      <w:spacing w:before="100" w:beforeAutospacing="1" w:after="100" w:afterAutospacing="1"/>
      <w:jc w:val="left"/>
    </w:pPr>
    <w:rPr>
      <w:rFonts w:ascii="宋体" w:hAnsi="宋体" w:cs="宋体"/>
      <w:kern w:val="0"/>
      <w:sz w:val="24"/>
    </w:rPr>
  </w:style>
  <w:style w:type="paragraph" w:styleId="af2">
    <w:name w:val="annotation subject"/>
    <w:basedOn w:val="a6"/>
    <w:next w:val="a6"/>
    <w:link w:val="Char9"/>
    <w:uiPriority w:val="99"/>
    <w:rsid w:val="00FE31D7"/>
    <w:rPr>
      <w:b/>
      <w:bCs/>
    </w:rPr>
  </w:style>
  <w:style w:type="table" w:styleId="af3">
    <w:name w:val="Table Grid"/>
    <w:basedOn w:val="a3"/>
    <w:uiPriority w:val="39"/>
    <w:qFormat/>
    <w:rsid w:val="00FE3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lassic 1"/>
    <w:basedOn w:val="a3"/>
    <w:uiPriority w:val="99"/>
    <w:rsid w:val="00FE31D7"/>
    <w:pPr>
      <w:widowControl w:val="0"/>
      <w:adjustRightInd w:val="0"/>
      <w:snapToGrid w:val="0"/>
      <w:ind w:leftChars="1400" w:left="1400"/>
    </w:pPr>
    <w:rPr>
      <w:rFonts w:ascii="Times New Roman" w:eastAsia="宋体" w:hAnsi="Times New Roman" w:cs="Times New Roman"/>
    </w:rPr>
    <w:tblPr>
      <w:tblInd w:w="0" w:type="dxa"/>
      <w:tblBorders>
        <w:top w:val="single" w:sz="2" w:space="0" w:color="auto"/>
        <w:bottom w:val="single" w:sz="2" w:space="0" w:color="auto"/>
        <w:insideH w:val="single" w:sz="2" w:space="0" w:color="auto"/>
      </w:tblBorders>
      <w:tblCellMar>
        <w:top w:w="0" w:type="dxa"/>
        <w:left w:w="0" w:type="dxa"/>
        <w:bottom w:w="0" w:type="dxa"/>
        <w:right w:w="0" w:type="dxa"/>
      </w:tblCellMar>
    </w:tblPr>
    <w:tblStylePr w:type="firstRow">
      <w:rPr>
        <w:rFonts w:cs="Times New Roman"/>
        <w:b/>
        <w:i w:val="0"/>
        <w:iCs/>
      </w:rPr>
      <w:tblPr/>
      <w:tcPr>
        <w:tcBorders>
          <w:bottom w:val="single" w:sz="12" w:space="0" w:color="000000"/>
        </w:tcBorders>
        <w:shd w:val="clear" w:color="auto" w:fill="auto"/>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nil"/>
        </w:tcBorders>
        <w:shd w:val="clear" w:color="auto" w:fill="auto"/>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character" w:styleId="af4">
    <w:name w:val="Strong"/>
    <w:uiPriority w:val="99"/>
    <w:qFormat/>
    <w:rsid w:val="00FE31D7"/>
    <w:rPr>
      <w:rFonts w:cs="Times New Roman"/>
      <w:b/>
    </w:rPr>
  </w:style>
  <w:style w:type="character" w:styleId="af5">
    <w:name w:val="page number"/>
    <w:uiPriority w:val="99"/>
    <w:qFormat/>
    <w:rsid w:val="00FE31D7"/>
    <w:rPr>
      <w:rFonts w:cs="Times New Roman"/>
    </w:rPr>
  </w:style>
  <w:style w:type="character" w:styleId="af6">
    <w:name w:val="Hyperlink"/>
    <w:uiPriority w:val="99"/>
    <w:qFormat/>
    <w:rsid w:val="00FE31D7"/>
    <w:rPr>
      <w:rFonts w:cs="Times New Roman"/>
      <w:color w:val="0000FF"/>
      <w:u w:val="single"/>
    </w:rPr>
  </w:style>
  <w:style w:type="character" w:styleId="af7">
    <w:name w:val="annotation reference"/>
    <w:uiPriority w:val="99"/>
    <w:rsid w:val="00FE31D7"/>
    <w:rPr>
      <w:rFonts w:cs="Times New Roman"/>
      <w:sz w:val="21"/>
    </w:rPr>
  </w:style>
  <w:style w:type="character" w:customStyle="1" w:styleId="Char8">
    <w:name w:val="页眉 Char"/>
    <w:basedOn w:val="a2"/>
    <w:link w:val="af0"/>
    <w:uiPriority w:val="99"/>
    <w:qFormat/>
    <w:rsid w:val="00FE31D7"/>
    <w:rPr>
      <w:sz w:val="18"/>
      <w:szCs w:val="18"/>
    </w:rPr>
  </w:style>
  <w:style w:type="character" w:customStyle="1" w:styleId="Char7">
    <w:name w:val="页脚 Char"/>
    <w:basedOn w:val="a2"/>
    <w:link w:val="af"/>
    <w:uiPriority w:val="99"/>
    <w:qFormat/>
    <w:rsid w:val="00FE31D7"/>
    <w:rPr>
      <w:sz w:val="18"/>
      <w:szCs w:val="18"/>
    </w:rPr>
  </w:style>
  <w:style w:type="paragraph" w:customStyle="1" w:styleId="32">
    <w:name w:val="样式3"/>
    <w:basedOn w:val="a0"/>
    <w:uiPriority w:val="99"/>
    <w:qFormat/>
    <w:rsid w:val="00FE31D7"/>
    <w:pPr>
      <w:spacing w:line="360" w:lineRule="auto"/>
      <w:jc w:val="center"/>
    </w:pPr>
    <w:rPr>
      <w:rFonts w:ascii="宋体"/>
      <w:spacing w:val="6"/>
      <w:szCs w:val="20"/>
    </w:rPr>
  </w:style>
  <w:style w:type="character" w:customStyle="1" w:styleId="1Char">
    <w:name w:val="标题 1 Char"/>
    <w:basedOn w:val="a2"/>
    <w:link w:val="1"/>
    <w:uiPriority w:val="9"/>
    <w:qFormat/>
    <w:rsid w:val="00FE31D7"/>
    <w:rPr>
      <w:rFonts w:ascii="仿宋体" w:eastAsia="仿宋体" w:hAnsi="Times New Roman" w:cs="Times New Roman"/>
      <w:kern w:val="0"/>
      <w:sz w:val="28"/>
      <w:szCs w:val="20"/>
    </w:rPr>
  </w:style>
  <w:style w:type="character" w:customStyle="1" w:styleId="2Char">
    <w:name w:val="标题 2 Char"/>
    <w:basedOn w:val="a2"/>
    <w:link w:val="2"/>
    <w:uiPriority w:val="9"/>
    <w:qFormat/>
    <w:rsid w:val="00FE31D7"/>
    <w:rPr>
      <w:rFonts w:ascii="Arial" w:eastAsia="黑体" w:hAnsi="Arial" w:cs="Times New Roman"/>
      <w:b/>
      <w:bCs/>
      <w:kern w:val="0"/>
      <w:sz w:val="32"/>
      <w:szCs w:val="32"/>
    </w:rPr>
  </w:style>
  <w:style w:type="character" w:customStyle="1" w:styleId="3Char">
    <w:name w:val="标题 3 Char"/>
    <w:basedOn w:val="a2"/>
    <w:link w:val="3"/>
    <w:uiPriority w:val="99"/>
    <w:qFormat/>
    <w:rsid w:val="00FE31D7"/>
    <w:rPr>
      <w:rFonts w:ascii="宋体" w:eastAsia="宋体" w:hAnsi="宋体" w:cs="Times New Roman"/>
      <w:b/>
      <w:bCs/>
      <w:sz w:val="28"/>
      <w:szCs w:val="28"/>
    </w:rPr>
  </w:style>
  <w:style w:type="character" w:customStyle="1" w:styleId="Char6">
    <w:name w:val="批注框文本 Char"/>
    <w:basedOn w:val="a2"/>
    <w:link w:val="ae"/>
    <w:uiPriority w:val="99"/>
    <w:qFormat/>
    <w:rsid w:val="00FE31D7"/>
    <w:rPr>
      <w:rFonts w:ascii="Times New Roman" w:eastAsia="宋体" w:hAnsi="Times New Roman" w:cs="Times New Roman"/>
      <w:kern w:val="0"/>
      <w:sz w:val="18"/>
      <w:szCs w:val="18"/>
    </w:rPr>
  </w:style>
  <w:style w:type="character" w:customStyle="1" w:styleId="Char5">
    <w:name w:val="日期 Char"/>
    <w:basedOn w:val="a2"/>
    <w:link w:val="ad"/>
    <w:qFormat/>
    <w:rsid w:val="00FE31D7"/>
    <w:rPr>
      <w:rFonts w:ascii="仿宋_GB2312" w:eastAsia="仿宋_GB2312" w:hAnsi="Times New Roman" w:cs="Times New Roman"/>
      <w:color w:val="000000"/>
      <w:spacing w:val="10"/>
      <w:kern w:val="0"/>
      <w:sz w:val="20"/>
      <w:szCs w:val="20"/>
    </w:rPr>
  </w:style>
  <w:style w:type="character" w:customStyle="1" w:styleId="Char3">
    <w:name w:val="正文文本 Char"/>
    <w:basedOn w:val="a2"/>
    <w:link w:val="a9"/>
    <w:uiPriority w:val="99"/>
    <w:qFormat/>
    <w:rsid w:val="00FE31D7"/>
    <w:rPr>
      <w:rFonts w:ascii="Times New Roman" w:eastAsia="宋体" w:hAnsi="Times New Roman" w:cs="Times New Roman"/>
      <w:kern w:val="0"/>
      <w:sz w:val="24"/>
      <w:szCs w:val="24"/>
    </w:rPr>
  </w:style>
  <w:style w:type="paragraph" w:customStyle="1" w:styleId="12">
    <w:name w:val="纯文本1"/>
    <w:basedOn w:val="a0"/>
    <w:uiPriority w:val="99"/>
    <w:qFormat/>
    <w:rsid w:val="00FE31D7"/>
    <w:pPr>
      <w:adjustRightInd w:val="0"/>
    </w:pPr>
    <w:rPr>
      <w:rFonts w:ascii="宋体" w:eastAsia="仿宋_GB2312" w:hAnsi="Courier New"/>
      <w:sz w:val="28"/>
      <w:szCs w:val="20"/>
    </w:rPr>
  </w:style>
  <w:style w:type="character" w:customStyle="1" w:styleId="Char">
    <w:name w:val="文档结构图 Char"/>
    <w:basedOn w:val="a2"/>
    <w:link w:val="a5"/>
    <w:uiPriority w:val="99"/>
    <w:qFormat/>
    <w:rsid w:val="00FE31D7"/>
    <w:rPr>
      <w:rFonts w:ascii="Times New Roman" w:eastAsia="宋体" w:hAnsi="Times New Roman" w:cs="Times New Roman"/>
      <w:kern w:val="0"/>
      <w:sz w:val="24"/>
      <w:szCs w:val="24"/>
      <w:shd w:val="clear" w:color="auto" w:fill="000080"/>
    </w:rPr>
  </w:style>
  <w:style w:type="paragraph" w:customStyle="1" w:styleId="70">
    <w:name w:val="样式7"/>
    <w:basedOn w:val="a0"/>
    <w:uiPriority w:val="99"/>
    <w:qFormat/>
    <w:rsid w:val="00FE31D7"/>
    <w:pPr>
      <w:spacing w:line="360" w:lineRule="auto"/>
      <w:ind w:firstLine="567"/>
    </w:pPr>
    <w:rPr>
      <w:rFonts w:ascii="仿宋_GB2312" w:eastAsia="仿宋_GB2312"/>
      <w:sz w:val="28"/>
      <w:szCs w:val="20"/>
    </w:rPr>
  </w:style>
  <w:style w:type="character" w:customStyle="1" w:styleId="2Char1">
    <w:name w:val="正文文本 2 Char"/>
    <w:basedOn w:val="a2"/>
    <w:link w:val="22"/>
    <w:uiPriority w:val="99"/>
    <w:qFormat/>
    <w:rsid w:val="00FE31D7"/>
    <w:rPr>
      <w:rFonts w:ascii="宋体" w:eastAsia="宋体" w:hAnsi="宋体" w:cs="Times New Roman"/>
      <w:spacing w:val="24"/>
      <w:kern w:val="0"/>
      <w:sz w:val="24"/>
      <w:szCs w:val="24"/>
    </w:rPr>
  </w:style>
  <w:style w:type="character" w:customStyle="1" w:styleId="Char4">
    <w:name w:val="正文文本缩进 Char"/>
    <w:basedOn w:val="a2"/>
    <w:link w:val="aa"/>
    <w:qFormat/>
    <w:rsid w:val="00FE31D7"/>
    <w:rPr>
      <w:rFonts w:ascii="宋体" w:eastAsia="宋体" w:hAnsi="宋体" w:cs="Times New Roman"/>
      <w:color w:val="FF0000"/>
      <w:spacing w:val="24"/>
      <w:kern w:val="0"/>
      <w:sz w:val="24"/>
      <w:szCs w:val="24"/>
    </w:rPr>
  </w:style>
  <w:style w:type="character" w:customStyle="1" w:styleId="2Char0">
    <w:name w:val="正文文本缩进 2 Char"/>
    <w:basedOn w:val="a2"/>
    <w:link w:val="20"/>
    <w:uiPriority w:val="99"/>
    <w:qFormat/>
    <w:rsid w:val="00FE31D7"/>
    <w:rPr>
      <w:rFonts w:ascii="宋体" w:eastAsia="宋体" w:hAnsi="宋体" w:cs="Times New Roman"/>
      <w:kern w:val="0"/>
      <w:sz w:val="24"/>
      <w:szCs w:val="24"/>
    </w:rPr>
  </w:style>
  <w:style w:type="character" w:customStyle="1" w:styleId="3Char0">
    <w:name w:val="正文文本缩进 3 Char"/>
    <w:basedOn w:val="a2"/>
    <w:link w:val="31"/>
    <w:qFormat/>
    <w:rsid w:val="00FE31D7"/>
    <w:rPr>
      <w:rFonts w:ascii="仿宋_GB2312" w:eastAsia="宋体" w:hAnsi="Times New Roman" w:cs="Times New Roman"/>
      <w:spacing w:val="10"/>
      <w:kern w:val="0"/>
      <w:sz w:val="30"/>
      <w:szCs w:val="30"/>
    </w:rPr>
  </w:style>
  <w:style w:type="paragraph" w:customStyle="1" w:styleId="210">
    <w:name w:val="正文文本 21"/>
    <w:basedOn w:val="a0"/>
    <w:uiPriority w:val="99"/>
    <w:qFormat/>
    <w:rsid w:val="00FE31D7"/>
    <w:pPr>
      <w:adjustRightInd w:val="0"/>
      <w:ind w:firstLine="585"/>
      <w:jc w:val="left"/>
      <w:textAlignment w:val="baseline"/>
    </w:pPr>
    <w:rPr>
      <w:rFonts w:ascii="仿宋_GB2312" w:eastAsia="仿宋_GB2312"/>
      <w:spacing w:val="10"/>
      <w:sz w:val="28"/>
      <w:szCs w:val="20"/>
    </w:rPr>
  </w:style>
  <w:style w:type="paragraph" w:styleId="af8">
    <w:name w:val="List Paragraph"/>
    <w:basedOn w:val="a0"/>
    <w:uiPriority w:val="34"/>
    <w:qFormat/>
    <w:rsid w:val="00FE31D7"/>
    <w:pPr>
      <w:ind w:firstLineChars="200" w:firstLine="420"/>
    </w:pPr>
    <w:rPr>
      <w:rFonts w:ascii="Calibri" w:hAnsi="Calibri" w:cs="Calibri"/>
      <w:szCs w:val="21"/>
    </w:rPr>
  </w:style>
  <w:style w:type="character" w:customStyle="1" w:styleId="headline-content4">
    <w:name w:val="headline-content4"/>
    <w:uiPriority w:val="99"/>
    <w:qFormat/>
    <w:rsid w:val="00FE31D7"/>
  </w:style>
  <w:style w:type="paragraph" w:customStyle="1" w:styleId="TOC1">
    <w:name w:val="TOC 标题1"/>
    <w:basedOn w:val="1"/>
    <w:next w:val="a0"/>
    <w:uiPriority w:val="99"/>
    <w:qFormat/>
    <w:rsid w:val="00FE31D7"/>
    <w:pPr>
      <w:keepLines/>
      <w:widowControl/>
      <w:numPr>
        <w:numId w:val="0"/>
      </w:numPr>
      <w:autoSpaceDE/>
      <w:autoSpaceDN/>
      <w:adjustRightInd/>
      <w:spacing w:before="480" w:line="276" w:lineRule="auto"/>
      <w:ind w:right="0"/>
      <w:textAlignment w:val="auto"/>
      <w:outlineLvl w:val="9"/>
    </w:pPr>
    <w:rPr>
      <w:rFonts w:ascii="Cambria" w:eastAsia="宋体" w:hAnsi="Cambria"/>
      <w:b/>
      <w:bCs/>
      <w:color w:val="365F91"/>
      <w:szCs w:val="28"/>
    </w:rPr>
  </w:style>
  <w:style w:type="character" w:customStyle="1" w:styleId="Char1">
    <w:name w:val="称呼 Char"/>
    <w:basedOn w:val="a2"/>
    <w:link w:val="a7"/>
    <w:uiPriority w:val="99"/>
    <w:qFormat/>
    <w:rsid w:val="00FE31D7"/>
    <w:rPr>
      <w:rFonts w:ascii="Times New Roman" w:eastAsia="宋体" w:hAnsi="Times New Roman" w:cs="Times New Roman"/>
      <w:kern w:val="0"/>
      <w:sz w:val="20"/>
      <w:szCs w:val="20"/>
    </w:rPr>
  </w:style>
  <w:style w:type="character" w:customStyle="1" w:styleId="Char2">
    <w:name w:val="结束语 Char"/>
    <w:basedOn w:val="a2"/>
    <w:link w:val="a8"/>
    <w:uiPriority w:val="99"/>
    <w:qFormat/>
    <w:rsid w:val="00FE31D7"/>
    <w:rPr>
      <w:rFonts w:ascii="Times New Roman" w:eastAsia="宋体" w:hAnsi="Times New Roman" w:cs="Times New Roman"/>
      <w:kern w:val="0"/>
      <w:sz w:val="20"/>
      <w:szCs w:val="20"/>
    </w:rPr>
  </w:style>
  <w:style w:type="character" w:customStyle="1" w:styleId="Char10">
    <w:name w:val="纯文本 Char1"/>
    <w:basedOn w:val="a2"/>
    <w:link w:val="ac"/>
    <w:qFormat/>
    <w:rsid w:val="00FE31D7"/>
    <w:rPr>
      <w:rFonts w:ascii="宋体" w:eastAsia="宋体" w:hAnsi="Courier New" w:cs="Times New Roman"/>
      <w:kern w:val="0"/>
      <w:sz w:val="20"/>
      <w:szCs w:val="20"/>
    </w:rPr>
  </w:style>
  <w:style w:type="paragraph" w:customStyle="1" w:styleId="23">
    <w:name w:val="样式2"/>
    <w:basedOn w:val="a0"/>
    <w:uiPriority w:val="99"/>
    <w:qFormat/>
    <w:rsid w:val="00FE31D7"/>
    <w:pPr>
      <w:spacing w:line="360" w:lineRule="auto"/>
      <w:jc w:val="center"/>
    </w:pPr>
    <w:rPr>
      <w:rFonts w:ascii="宋体" w:hAnsi="Arial"/>
      <w:sz w:val="24"/>
      <w:szCs w:val="20"/>
    </w:rPr>
  </w:style>
  <w:style w:type="paragraph" w:customStyle="1" w:styleId="CharCharChar">
    <w:name w:val="Char Char Char"/>
    <w:basedOn w:val="a0"/>
    <w:uiPriority w:val="99"/>
    <w:qFormat/>
    <w:rsid w:val="00FE31D7"/>
    <w:rPr>
      <w:rFonts w:ascii="Tahoma" w:hAnsi="Tahoma"/>
      <w:sz w:val="24"/>
      <w:szCs w:val="20"/>
    </w:rPr>
  </w:style>
  <w:style w:type="paragraph" w:customStyle="1" w:styleId="CharCharCharChar">
    <w:name w:val="Char Char Char Char"/>
    <w:basedOn w:val="a0"/>
    <w:uiPriority w:val="99"/>
    <w:rsid w:val="00FE31D7"/>
    <w:pPr>
      <w:widowControl/>
      <w:spacing w:after="160" w:line="240" w:lineRule="exact"/>
      <w:jc w:val="left"/>
    </w:pPr>
    <w:rPr>
      <w:rFonts w:ascii="Verdana" w:eastAsia="仿宋_GB2312" w:hAnsi="Verdana"/>
      <w:kern w:val="0"/>
      <w:sz w:val="24"/>
      <w:szCs w:val="20"/>
      <w:lang w:eastAsia="en-US"/>
    </w:rPr>
  </w:style>
  <w:style w:type="paragraph" w:customStyle="1" w:styleId="af9">
    <w:name w:val="报告正文"/>
    <w:basedOn w:val="a0"/>
    <w:link w:val="Char11"/>
    <w:uiPriority w:val="99"/>
    <w:rsid w:val="00FE31D7"/>
    <w:pPr>
      <w:adjustRightInd w:val="0"/>
      <w:snapToGrid w:val="0"/>
      <w:spacing w:line="336" w:lineRule="auto"/>
      <w:ind w:left="2603"/>
    </w:pPr>
    <w:rPr>
      <w:rFonts w:ascii="华文细黑" w:eastAsia="华文细黑"/>
      <w:kern w:val="0"/>
      <w:sz w:val="20"/>
      <w:szCs w:val="20"/>
    </w:rPr>
  </w:style>
  <w:style w:type="character" w:customStyle="1" w:styleId="Char11">
    <w:name w:val="报告正文 Char1"/>
    <w:link w:val="af9"/>
    <w:uiPriority w:val="99"/>
    <w:locked/>
    <w:rsid w:val="00FE31D7"/>
    <w:rPr>
      <w:rFonts w:ascii="华文细黑" w:eastAsia="华文细黑" w:hAnsi="Times New Roman" w:cs="Times New Roman"/>
      <w:kern w:val="0"/>
      <w:sz w:val="20"/>
      <w:szCs w:val="20"/>
    </w:rPr>
  </w:style>
  <w:style w:type="paragraph" w:customStyle="1" w:styleId="CharCharChar0">
    <w:name w:val="报告正文 Char Char Char"/>
    <w:basedOn w:val="a0"/>
    <w:link w:val="CharCharCharChar0"/>
    <w:uiPriority w:val="99"/>
    <w:rsid w:val="00FE31D7"/>
    <w:pPr>
      <w:adjustRightInd w:val="0"/>
      <w:snapToGrid w:val="0"/>
      <w:spacing w:line="336" w:lineRule="auto"/>
      <w:ind w:left="2603"/>
    </w:pPr>
    <w:rPr>
      <w:rFonts w:ascii="华文细黑" w:eastAsia="华文细黑"/>
      <w:kern w:val="0"/>
      <w:sz w:val="20"/>
      <w:szCs w:val="20"/>
    </w:rPr>
  </w:style>
  <w:style w:type="character" w:customStyle="1" w:styleId="CharCharCharChar0">
    <w:name w:val="报告正文 Char Char Char Char"/>
    <w:link w:val="CharCharChar0"/>
    <w:uiPriority w:val="99"/>
    <w:locked/>
    <w:rsid w:val="00FE31D7"/>
    <w:rPr>
      <w:rFonts w:ascii="华文细黑" w:eastAsia="华文细黑" w:hAnsi="Times New Roman" w:cs="Times New Roman"/>
      <w:kern w:val="0"/>
      <w:sz w:val="20"/>
      <w:szCs w:val="20"/>
    </w:rPr>
  </w:style>
  <w:style w:type="character" w:customStyle="1" w:styleId="style2">
    <w:name w:val="style2"/>
    <w:uiPriority w:val="99"/>
    <w:rsid w:val="00FE31D7"/>
  </w:style>
  <w:style w:type="character" w:customStyle="1" w:styleId="afa">
    <w:name w:val="突出大号文字"/>
    <w:uiPriority w:val="99"/>
    <w:rsid w:val="00FE31D7"/>
    <w:rPr>
      <w:rFonts w:ascii="华文中宋" w:eastAsia="华文中宋" w:hAnsi="华文中宋"/>
      <w:b/>
      <w:color w:val="993366"/>
      <w:sz w:val="32"/>
    </w:rPr>
  </w:style>
  <w:style w:type="paragraph" w:customStyle="1" w:styleId="CharCharChar1">
    <w:name w:val="Char Char Char1"/>
    <w:basedOn w:val="a0"/>
    <w:uiPriority w:val="99"/>
    <w:rsid w:val="00FE31D7"/>
    <w:rPr>
      <w:rFonts w:ascii="Tahoma" w:hAnsi="Tahoma"/>
      <w:sz w:val="24"/>
      <w:szCs w:val="20"/>
    </w:rPr>
  </w:style>
  <w:style w:type="character" w:customStyle="1" w:styleId="Char0">
    <w:name w:val="批注文字 Char"/>
    <w:basedOn w:val="a2"/>
    <w:link w:val="a6"/>
    <w:uiPriority w:val="99"/>
    <w:rsid w:val="00FE31D7"/>
    <w:rPr>
      <w:rFonts w:ascii="Times New Roman" w:eastAsia="宋体" w:hAnsi="Times New Roman" w:cs="Times New Roman"/>
      <w:kern w:val="0"/>
      <w:sz w:val="20"/>
      <w:szCs w:val="20"/>
    </w:rPr>
  </w:style>
  <w:style w:type="character" w:customStyle="1" w:styleId="Char9">
    <w:name w:val="批注主题 Char"/>
    <w:basedOn w:val="Char0"/>
    <w:link w:val="af2"/>
    <w:uiPriority w:val="99"/>
    <w:rsid w:val="00FE31D7"/>
    <w:rPr>
      <w:rFonts w:ascii="Times New Roman" w:eastAsia="宋体" w:hAnsi="Times New Roman" w:cs="Times New Roman"/>
      <w:b/>
      <w:bCs/>
      <w:kern w:val="0"/>
      <w:sz w:val="20"/>
      <w:szCs w:val="20"/>
    </w:rPr>
  </w:style>
  <w:style w:type="paragraph" w:customStyle="1" w:styleId="afb">
    <w:name w:val="文本档内容"/>
    <w:next w:val="a0"/>
    <w:uiPriority w:val="99"/>
    <w:rsid w:val="00FE31D7"/>
    <w:pPr>
      <w:jc w:val="both"/>
    </w:pPr>
    <w:rPr>
      <w:rFonts w:ascii="Times New Roman" w:eastAsia="宋体" w:hAnsi="Times New Roman" w:cs="Times New Roman"/>
      <w:sz w:val="21"/>
      <w:szCs w:val="24"/>
    </w:rPr>
  </w:style>
  <w:style w:type="paragraph" w:customStyle="1" w:styleId="afc">
    <w:name w:val="出书表格"/>
    <w:next w:val="a0"/>
    <w:uiPriority w:val="99"/>
    <w:rsid w:val="00FE31D7"/>
    <w:pPr>
      <w:keepLines/>
      <w:widowControl w:val="0"/>
      <w:jc w:val="both"/>
      <w:textAlignment w:val="center"/>
    </w:pPr>
    <w:rPr>
      <w:rFonts w:ascii="宋体" w:eastAsia="宋体" w:hAnsi="宋体" w:cs="Times New Roman"/>
      <w:kern w:val="2"/>
      <w:sz w:val="24"/>
      <w:szCs w:val="24"/>
    </w:rPr>
  </w:style>
  <w:style w:type="paragraph" w:customStyle="1" w:styleId="afd">
    <w:name w:val="表格"/>
    <w:basedOn w:val="a0"/>
    <w:link w:val="Chara"/>
    <w:qFormat/>
    <w:rsid w:val="00FE31D7"/>
    <w:pPr>
      <w:adjustRightInd w:val="0"/>
      <w:snapToGrid w:val="0"/>
      <w:spacing w:beforeLines="50" w:line="360" w:lineRule="auto"/>
      <w:ind w:left="-850" w:rightChars="-429" w:right="-901" w:firstLine="422"/>
      <w:jc w:val="center"/>
    </w:pPr>
    <w:rPr>
      <w:rFonts w:ascii="宋体" w:hAnsi="Calibri"/>
      <w:b/>
      <w:szCs w:val="20"/>
    </w:rPr>
  </w:style>
  <w:style w:type="character" w:customStyle="1" w:styleId="Chara">
    <w:name w:val="表格 Char"/>
    <w:link w:val="afd"/>
    <w:locked/>
    <w:rsid w:val="00FE31D7"/>
    <w:rPr>
      <w:rFonts w:ascii="宋体" w:eastAsia="宋体" w:hAnsi="Calibri" w:cs="Times New Roman"/>
      <w:b/>
      <w:szCs w:val="20"/>
    </w:rPr>
  </w:style>
  <w:style w:type="paragraph" w:customStyle="1" w:styleId="afe">
    <w:name w:val="图注"/>
    <w:basedOn w:val="a0"/>
    <w:link w:val="Charb"/>
    <w:qFormat/>
    <w:rsid w:val="00FE31D7"/>
    <w:pPr>
      <w:adjustRightInd w:val="0"/>
      <w:snapToGrid w:val="0"/>
      <w:spacing w:line="360" w:lineRule="auto"/>
      <w:ind w:leftChars="-405" w:left="-850" w:rightChars="-405" w:right="-850"/>
      <w:jc w:val="center"/>
    </w:pPr>
    <w:rPr>
      <w:rFonts w:ascii="宋体" w:hAnsi="Calibri"/>
      <w:b/>
      <w:szCs w:val="20"/>
    </w:rPr>
  </w:style>
  <w:style w:type="character" w:customStyle="1" w:styleId="Charb">
    <w:name w:val="图注 Char"/>
    <w:link w:val="afe"/>
    <w:locked/>
    <w:rsid w:val="00FE31D7"/>
    <w:rPr>
      <w:rFonts w:ascii="宋体" w:eastAsia="宋体" w:hAnsi="Calibri" w:cs="Times New Roman"/>
      <w:b/>
      <w:szCs w:val="20"/>
    </w:rPr>
  </w:style>
  <w:style w:type="paragraph" w:customStyle="1" w:styleId="aff">
    <w:name w:val="目录"/>
    <w:basedOn w:val="10"/>
    <w:link w:val="Charc"/>
    <w:uiPriority w:val="99"/>
    <w:rsid w:val="00FE31D7"/>
    <w:pPr>
      <w:spacing w:line="500" w:lineRule="exact"/>
    </w:pPr>
  </w:style>
  <w:style w:type="character" w:customStyle="1" w:styleId="1Char0">
    <w:name w:val="目录 1 Char"/>
    <w:link w:val="10"/>
    <w:uiPriority w:val="99"/>
    <w:locked/>
    <w:rsid w:val="00FE31D7"/>
    <w:rPr>
      <w:rFonts w:ascii="仿宋" w:eastAsia="仿宋" w:hAnsi="仿宋" w:cs="Times New Roman"/>
      <w:b/>
      <w:szCs w:val="20"/>
    </w:rPr>
  </w:style>
  <w:style w:type="character" w:customStyle="1" w:styleId="Charc">
    <w:name w:val="目录 Char"/>
    <w:link w:val="aff"/>
    <w:uiPriority w:val="99"/>
    <w:locked/>
    <w:rsid w:val="00FE31D7"/>
    <w:rPr>
      <w:rFonts w:ascii="Times New Roman" w:eastAsia="宋体" w:hAnsi="Times New Roman" w:cs="Times New Roman"/>
      <w:b/>
      <w:szCs w:val="20"/>
    </w:rPr>
  </w:style>
  <w:style w:type="character" w:customStyle="1" w:styleId="Char12">
    <w:name w:val="批注文字 Char1"/>
    <w:uiPriority w:val="99"/>
    <w:semiHidden/>
    <w:rsid w:val="00FE31D7"/>
    <w:rPr>
      <w:rFonts w:ascii="Times New Roman" w:eastAsia="宋体" w:hAnsi="Times New Roman" w:cs="Times New Roman"/>
      <w:kern w:val="2"/>
      <w:sz w:val="21"/>
      <w:szCs w:val="24"/>
    </w:rPr>
  </w:style>
  <w:style w:type="paragraph" w:customStyle="1" w:styleId="13">
    <w:name w:val="列出段落1"/>
    <w:basedOn w:val="a0"/>
    <w:uiPriority w:val="34"/>
    <w:qFormat/>
    <w:rsid w:val="00FE31D7"/>
    <w:pPr>
      <w:ind w:firstLineChars="200" w:firstLine="420"/>
    </w:pPr>
    <w:rPr>
      <w:rFonts w:asciiTheme="minorHAnsi" w:eastAsiaTheme="minorEastAsia" w:hAnsiTheme="minorHAnsi" w:cstheme="minorBidi"/>
    </w:rPr>
  </w:style>
  <w:style w:type="paragraph" w:customStyle="1" w:styleId="Normal7804e0f3-178c-4cbf-ac14-b15774cb7434">
    <w:name w:val="Normal_7804e0f3-178c-4cbf-ac14-b15774cb7434"/>
    <w:next w:val="a0"/>
    <w:rsid w:val="00FE31D7"/>
    <w:rPr>
      <w:rFonts w:ascii="Times New Roman" w:eastAsia="Times New Roman" w:hAnsi="Times New Roman" w:cs="Calibri"/>
      <w:sz w:val="24"/>
      <w:szCs w:val="24"/>
      <w:lang w:eastAsia="uk-UA"/>
    </w:rPr>
  </w:style>
  <w:style w:type="paragraph" w:customStyle="1" w:styleId="Normal44da0683-4d91-44cc-8d26-6144184fcb12">
    <w:name w:val="Normal_44da0683-4d91-44cc-8d26-6144184fcb12"/>
    <w:next w:val="a0"/>
    <w:qFormat/>
    <w:rsid w:val="00FE31D7"/>
    <w:rPr>
      <w:rFonts w:ascii="Times New Roman" w:eastAsia="Times New Roman" w:hAnsi="Times New Roman" w:cs="Calibri"/>
      <w:sz w:val="24"/>
      <w:szCs w:val="24"/>
      <w:lang w:eastAsia="uk-UA"/>
    </w:rPr>
  </w:style>
  <w:style w:type="character" w:styleId="aff0">
    <w:name w:val="Placeholder Text"/>
    <w:basedOn w:val="a2"/>
    <w:uiPriority w:val="99"/>
    <w:semiHidden/>
    <w:rsid w:val="00FE31D7"/>
    <w:rPr>
      <w:color w:val="808080"/>
    </w:rPr>
  </w:style>
  <w:style w:type="character" w:customStyle="1" w:styleId="tpccontent1">
    <w:name w:val="tpc_content1"/>
    <w:qFormat/>
    <w:rsid w:val="00FE31D7"/>
    <w:rPr>
      <w:rFonts w:cs="Times New Roman"/>
      <w:sz w:val="20"/>
      <w:szCs w:val="20"/>
    </w:rPr>
  </w:style>
  <w:style w:type="paragraph" w:customStyle="1" w:styleId="NormalWebad287b83-a566-4c3b-ba34-cadc98ab21f3">
    <w:name w:val="Normal (Web)_ad287b83-a566-4c3b-ba34-cadc98ab21f3"/>
    <w:basedOn w:val="a0"/>
    <w:next w:val="af1"/>
    <w:uiPriority w:val="99"/>
    <w:semiHidden/>
    <w:rsid w:val="00FE31D7"/>
    <w:pPr>
      <w:widowControl/>
      <w:jc w:val="left"/>
    </w:pPr>
    <w:rPr>
      <w:rFonts w:eastAsia="Times New Roman" w:cs="Calibri"/>
      <w:kern w:val="0"/>
      <w:sz w:val="24"/>
      <w:lang w:eastAsia="uk-UA"/>
    </w:rPr>
  </w:style>
  <w:style w:type="paragraph" w:customStyle="1" w:styleId="Normal2f49d7eb-9ce8-4433-a115-3ad2138e5836">
    <w:name w:val="Normal_2f49d7eb-9ce8-4433-a115-3ad2138e5836"/>
    <w:next w:val="a0"/>
    <w:uiPriority w:val="99"/>
    <w:rsid w:val="00FE31D7"/>
    <w:rPr>
      <w:rFonts w:ascii="Times New Roman" w:eastAsia="Times New Roman" w:hAnsi="Times New Roman" w:cs="Calibri"/>
      <w:sz w:val="24"/>
      <w:szCs w:val="24"/>
      <w:lang w:eastAsia="uk-UA"/>
    </w:rPr>
  </w:style>
  <w:style w:type="character" w:customStyle="1" w:styleId="font51">
    <w:name w:val="font51"/>
    <w:rsid w:val="00FE31D7"/>
    <w:rPr>
      <w:rFonts w:ascii="仿宋_GB2312" w:eastAsia="仿宋_GB2312" w:cs="仿宋_GB2312" w:hint="eastAsia"/>
      <w:color w:val="000000"/>
      <w:sz w:val="24"/>
      <w:szCs w:val="24"/>
      <w:u w:val="none"/>
      <w:vertAlign w:val="superscript"/>
    </w:rPr>
  </w:style>
  <w:style w:type="paragraph" w:customStyle="1" w:styleId="14">
    <w:name w:val="样式1"/>
    <w:basedOn w:val="a0"/>
    <w:rsid w:val="00FE31D7"/>
    <w:pPr>
      <w:spacing w:line="360" w:lineRule="auto"/>
      <w:ind w:firstLineChars="150" w:firstLine="360"/>
    </w:pPr>
    <w:rPr>
      <w:rFonts w:ascii="仿宋_GB2312" w:eastAsia="仿宋_GB2312" w:hAnsi="宋体"/>
      <w:sz w:val="24"/>
    </w:rPr>
  </w:style>
  <w:style w:type="character" w:customStyle="1" w:styleId="Chard">
    <w:name w:val="纯文本 Char"/>
    <w:uiPriority w:val="99"/>
    <w:qFormat/>
    <w:rsid w:val="00FE31D7"/>
    <w:rPr>
      <w:rFonts w:ascii="宋体" w:eastAsia="宋体"/>
      <w:kern w:val="2"/>
      <w:sz w:val="21"/>
    </w:rPr>
  </w:style>
  <w:style w:type="table" w:customStyle="1" w:styleId="15">
    <w:name w:val="网格型1"/>
    <w:basedOn w:val="a3"/>
    <w:qFormat/>
    <w:rsid w:val="00FE31D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修订1"/>
    <w:hidden/>
    <w:uiPriority w:val="99"/>
    <w:semiHidden/>
    <w:rsid w:val="00FE31D7"/>
    <w:rPr>
      <w:rFonts w:ascii="Times New Roman" w:eastAsia="宋体" w:hAnsi="Times New Roman" w:cs="Times New Roman"/>
      <w:kern w:val="2"/>
      <w:sz w:val="21"/>
      <w:szCs w:val="24"/>
    </w:rPr>
  </w:style>
  <w:style w:type="character" w:customStyle="1" w:styleId="4Char">
    <w:name w:val="标题 4 Char"/>
    <w:basedOn w:val="a2"/>
    <w:link w:val="4"/>
    <w:rsid w:val="00FE31D7"/>
    <w:rPr>
      <w:rFonts w:ascii="仿宋_GB2312" w:eastAsia="仿宋_GB2312" w:hAnsi="Times New Roman" w:cs="Times New Roman"/>
      <w:kern w:val="0"/>
      <w:sz w:val="28"/>
      <w:szCs w:val="20"/>
    </w:rPr>
  </w:style>
  <w:style w:type="character" w:customStyle="1" w:styleId="5Char">
    <w:name w:val="标题 5 Char"/>
    <w:basedOn w:val="a2"/>
    <w:link w:val="5"/>
    <w:rsid w:val="00FE31D7"/>
    <w:rPr>
      <w:rFonts w:ascii="Times New Roman" w:eastAsia="宋体" w:hAnsi="Times New Roman" w:cs="Times New Roman"/>
      <w:kern w:val="0"/>
      <w:sz w:val="28"/>
      <w:szCs w:val="20"/>
    </w:rPr>
  </w:style>
  <w:style w:type="character" w:customStyle="1" w:styleId="6Char">
    <w:name w:val="标题 6 Char"/>
    <w:basedOn w:val="a2"/>
    <w:link w:val="6"/>
    <w:rsid w:val="00FE31D7"/>
    <w:rPr>
      <w:rFonts w:ascii="Arial" w:eastAsia="仿宋_GB2312" w:hAnsi="Arial" w:cs="Times New Roman"/>
      <w:snapToGrid w:val="0"/>
      <w:kern w:val="0"/>
      <w:sz w:val="28"/>
      <w:szCs w:val="20"/>
    </w:rPr>
  </w:style>
  <w:style w:type="paragraph" w:customStyle="1" w:styleId="aff1">
    <w:name w:val="表头"/>
    <w:basedOn w:val="a0"/>
    <w:link w:val="Chare"/>
    <w:qFormat/>
    <w:rsid w:val="00FE31D7"/>
    <w:pPr>
      <w:snapToGrid w:val="0"/>
      <w:ind w:leftChars="55" w:left="115"/>
      <w:jc w:val="center"/>
    </w:pPr>
    <w:rPr>
      <w:rFonts w:ascii="宋体" w:eastAsia="黑体" w:hAnsi="宋体" w:cstheme="minorBidi"/>
      <w:color w:val="000000"/>
    </w:rPr>
  </w:style>
  <w:style w:type="character" w:customStyle="1" w:styleId="Chare">
    <w:name w:val="表头 Char"/>
    <w:basedOn w:val="a2"/>
    <w:link w:val="aff1"/>
    <w:qFormat/>
    <w:rsid w:val="00FE31D7"/>
    <w:rPr>
      <w:rFonts w:ascii="宋体" w:eastAsia="黑体" w:hAnsi="宋体"/>
      <w:color w:val="000000"/>
      <w:szCs w:val="24"/>
    </w:rPr>
  </w:style>
  <w:style w:type="paragraph" w:customStyle="1" w:styleId="Char13">
    <w:name w:val="Char1"/>
    <w:basedOn w:val="a0"/>
    <w:rsid w:val="00FE31D7"/>
    <w:pPr>
      <w:widowControl/>
      <w:spacing w:after="160" w:line="240" w:lineRule="exact"/>
      <w:jc w:val="left"/>
    </w:pPr>
    <w:rPr>
      <w:rFonts w:ascii="Verdana" w:hAnsi="Verdana"/>
      <w:kern w:val="0"/>
      <w:sz w:val="20"/>
      <w:szCs w:val="20"/>
      <w:lang w:eastAsia="en-US"/>
    </w:rPr>
  </w:style>
  <w:style w:type="paragraph" w:customStyle="1" w:styleId="Charf">
    <w:name w:val="Char"/>
    <w:basedOn w:val="a0"/>
    <w:rsid w:val="00FE31D7"/>
    <w:pPr>
      <w:widowControl/>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79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link?m=aVmt2Fms8LMC1YzqZOlCsZn52GTL2%2BcrUkExW3XVBxwuMpyszOXi6LS3rVxam17RGlq1SpbymdAH4doymtJsPeGdGxFZ7xhVkv5gaK2CFQTK9op%2Fm5SN414qBha%2FQ2wfCuJSVpo1rQdygkE%2FH9ZxMNlD9A7wj5N2lVHe3NO9cKA%2FXlztp4cHYpQ%3D%3D" TargetMode="External"/><Relationship Id="rId18" Type="http://schemas.openxmlformats.org/officeDocument/2006/relationships/theme" Target="theme/theme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55"/>
    <customShpInfo spid="_x0000_s2054"/>
  </customShpExts>
</s:customData>
</file>

<file path=customXml/itemProps1.xml><?xml version="1.0" encoding="utf-8"?>
<ds:datastoreItem xmlns:ds="http://schemas.openxmlformats.org/officeDocument/2006/customXml" ds:itemID="{38CFF69F-8E4D-4C9B-B6D1-D69A28646B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31</Pages>
  <Words>4539</Words>
  <Characters>25878</Characters>
  <Application>Microsoft Office Word</Application>
  <DocSecurity>0</DocSecurity>
  <Lines>215</Lines>
  <Paragraphs>60</Paragraphs>
  <ScaleCrop>false</ScaleCrop>
  <Company>Sky123.Org</Company>
  <LinksUpToDate>false</LinksUpToDate>
  <CharactersWithSpaces>30357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王仕龙 </cp:lastModifiedBy>
  <cp:revision>1193</cp:revision>
  <cp:lastPrinted>2020-07-28T01:43:00Z</cp:lastPrinted>
  <dcterms:created xsi:type="dcterms:W3CDTF">2020-03-16T01:43:00Z</dcterms:created>
  <dcterms:modified xsi:type="dcterms:W3CDTF">2020-07-28T02:07:00Z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