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1BB" w:rsidRDefault="00B411BB" w:rsidP="00B411BB">
      <w:pPr>
        <w:jc w:val="center"/>
        <w:rPr>
          <w:rFonts w:ascii="楷体" w:eastAsia="楷体" w:hAnsi="楷体" w:cs="楷体" w:hint="eastAsia"/>
          <w:b/>
          <w:sz w:val="52"/>
          <w:szCs w:val="52"/>
        </w:rPr>
      </w:pPr>
    </w:p>
    <w:p w:rsidR="00B411BB" w:rsidRDefault="00B411BB" w:rsidP="00B411BB">
      <w:pPr>
        <w:jc w:val="center"/>
        <w:rPr>
          <w:rFonts w:ascii="仿宋" w:eastAsia="仿宋" w:hAnsi="仿宋" w:cs="仿宋" w:hint="eastAsia"/>
          <w:b/>
          <w:sz w:val="52"/>
          <w:szCs w:val="52"/>
        </w:rPr>
      </w:pPr>
      <w:r>
        <w:rPr>
          <w:rFonts w:ascii="仿宋" w:eastAsia="仿宋" w:hAnsi="仿宋" w:cs="仿宋" w:hint="eastAsia"/>
          <w:b/>
          <w:sz w:val="52"/>
          <w:szCs w:val="52"/>
        </w:rPr>
        <w:t>房地产估价报告</w:t>
      </w:r>
    </w:p>
    <w:p w:rsidR="00B411BB" w:rsidRDefault="00B411BB" w:rsidP="00B411BB">
      <w:pPr>
        <w:jc w:val="center"/>
        <w:rPr>
          <w:rFonts w:ascii="仿宋" w:eastAsia="仿宋" w:hAnsi="仿宋" w:cs="仿宋" w:hint="eastAsia"/>
          <w:b/>
          <w:sz w:val="52"/>
          <w:szCs w:val="52"/>
        </w:rPr>
      </w:pPr>
    </w:p>
    <w:p w:rsidR="00B411BB" w:rsidRDefault="00B411BB" w:rsidP="00B411BB">
      <w:pPr>
        <w:jc w:val="center"/>
        <w:rPr>
          <w:rFonts w:ascii="仿宋" w:eastAsia="仿宋" w:hAnsi="仿宋" w:cs="仿宋" w:hint="eastAsia"/>
          <w:b/>
          <w:sz w:val="52"/>
          <w:szCs w:val="52"/>
        </w:rPr>
      </w:pPr>
    </w:p>
    <w:p w:rsidR="00B411BB" w:rsidRDefault="00B411BB" w:rsidP="00B411BB">
      <w:pPr>
        <w:jc w:val="center"/>
        <w:rPr>
          <w:rFonts w:ascii="仿宋" w:eastAsia="仿宋" w:hAnsi="仿宋" w:cs="仿宋" w:hint="eastAsia"/>
          <w:b/>
          <w:sz w:val="52"/>
          <w:szCs w:val="52"/>
        </w:rPr>
      </w:pPr>
    </w:p>
    <w:p w:rsidR="00B411BB" w:rsidRDefault="00B411BB" w:rsidP="00B411BB">
      <w:pPr>
        <w:spacing w:beforeLines="100"/>
        <w:jc w:val="left"/>
        <w:rPr>
          <w:rFonts w:ascii="仿宋" w:eastAsia="仿宋" w:hAnsi="仿宋" w:cs="仿宋" w:hint="eastAsia"/>
          <w:b/>
          <w:color w:val="000000"/>
          <w:sz w:val="28"/>
          <w:szCs w:val="28"/>
        </w:rPr>
      </w:pPr>
      <w:r>
        <w:rPr>
          <w:rFonts w:ascii="仿宋" w:eastAsia="仿宋" w:hAnsi="仿宋" w:cs="仿宋" w:hint="eastAsia"/>
          <w:b/>
          <w:sz w:val="28"/>
          <w:szCs w:val="28"/>
        </w:rPr>
        <w:t>估价报告编号：黔昊远房估字（2020）07014号</w:t>
      </w:r>
    </w:p>
    <w:p w:rsidR="00B411BB" w:rsidRDefault="00B411BB" w:rsidP="00B411BB">
      <w:pPr>
        <w:spacing w:beforeLines="100"/>
        <w:ind w:left="1940" w:hangingChars="690" w:hanging="1940"/>
        <w:jc w:val="left"/>
        <w:rPr>
          <w:rFonts w:ascii="仿宋" w:eastAsia="仿宋" w:hAnsi="仿宋" w:cs="仿宋" w:hint="eastAsia"/>
          <w:b/>
          <w:sz w:val="28"/>
          <w:szCs w:val="28"/>
        </w:rPr>
      </w:pPr>
      <w:r>
        <w:rPr>
          <w:rFonts w:ascii="仿宋" w:eastAsia="仿宋" w:hAnsi="仿宋" w:cs="仿宋" w:hint="eastAsia"/>
          <w:b/>
          <w:sz w:val="28"/>
          <w:szCs w:val="28"/>
        </w:rPr>
        <w:t>估价项目名称：贵州省遵义市红花岗区中华北路中华路商业中心共计2套住宅用房房地产市场价值评估</w:t>
      </w:r>
    </w:p>
    <w:p w:rsidR="00B411BB" w:rsidRDefault="00B411BB" w:rsidP="00B411BB">
      <w:pPr>
        <w:spacing w:beforeLines="100"/>
        <w:jc w:val="left"/>
        <w:rPr>
          <w:rFonts w:ascii="仿宋" w:eastAsia="仿宋" w:hAnsi="仿宋" w:cs="仿宋" w:hint="eastAsia"/>
          <w:b/>
          <w:sz w:val="28"/>
          <w:szCs w:val="28"/>
        </w:rPr>
      </w:pPr>
      <w:r>
        <w:rPr>
          <w:rFonts w:ascii="仿宋" w:eastAsia="仿宋" w:hAnsi="仿宋" w:cs="仿宋" w:hint="eastAsia"/>
          <w:b/>
          <w:sz w:val="28"/>
          <w:szCs w:val="28"/>
        </w:rPr>
        <w:t>估价委托方：遵义市红花岗区人民法院</w:t>
      </w:r>
    </w:p>
    <w:p w:rsidR="00B411BB" w:rsidRDefault="00B411BB" w:rsidP="00B411BB">
      <w:pPr>
        <w:spacing w:beforeLines="100"/>
        <w:jc w:val="left"/>
        <w:rPr>
          <w:rFonts w:ascii="仿宋" w:eastAsia="仿宋" w:hAnsi="仿宋" w:cs="仿宋" w:hint="eastAsia"/>
          <w:b/>
          <w:sz w:val="28"/>
          <w:szCs w:val="28"/>
        </w:rPr>
      </w:pPr>
      <w:r>
        <w:rPr>
          <w:rFonts w:ascii="仿宋" w:eastAsia="仿宋" w:hAnsi="仿宋" w:cs="仿宋" w:hint="eastAsia"/>
          <w:b/>
          <w:sz w:val="28"/>
          <w:szCs w:val="28"/>
        </w:rPr>
        <w:t>房地产估价机构：贵州昊远房地产土地评估有限公司</w:t>
      </w:r>
    </w:p>
    <w:p w:rsidR="00B411BB" w:rsidRDefault="00B411BB" w:rsidP="00B411BB">
      <w:pPr>
        <w:spacing w:beforeLines="100"/>
        <w:jc w:val="left"/>
        <w:rPr>
          <w:rFonts w:ascii="仿宋" w:eastAsia="仿宋" w:hAnsi="仿宋" w:cs="仿宋" w:hint="eastAsia"/>
          <w:b/>
          <w:sz w:val="28"/>
          <w:szCs w:val="28"/>
        </w:rPr>
      </w:pPr>
      <w:r>
        <w:rPr>
          <w:rFonts w:ascii="仿宋" w:eastAsia="仿宋" w:hAnsi="仿宋" w:cs="仿宋" w:hint="eastAsia"/>
          <w:b/>
          <w:sz w:val="28"/>
          <w:szCs w:val="28"/>
        </w:rPr>
        <w:t>注册房地产估价师：覃  剑（注册号：5220040052）  杨青钢（注册号：5220200026）</w:t>
      </w:r>
    </w:p>
    <w:p w:rsidR="00B411BB" w:rsidRDefault="00B411BB" w:rsidP="00B411BB">
      <w:pPr>
        <w:spacing w:beforeLines="100"/>
        <w:ind w:rightChars="80" w:right="168"/>
        <w:jc w:val="left"/>
        <w:rPr>
          <w:rFonts w:ascii="仿宋" w:eastAsia="仿宋" w:hAnsi="仿宋" w:cs="仿宋" w:hint="eastAsia"/>
          <w:b/>
          <w:sz w:val="28"/>
          <w:szCs w:val="28"/>
        </w:rPr>
      </w:pPr>
      <w:r>
        <w:rPr>
          <w:rFonts w:ascii="仿宋" w:eastAsia="仿宋" w:hAnsi="仿宋" w:cs="仿宋" w:hint="eastAsia"/>
          <w:b/>
          <w:sz w:val="28"/>
          <w:szCs w:val="28"/>
        </w:rPr>
        <w:t>价值时点：2020年06月22日</w:t>
      </w:r>
    </w:p>
    <w:p w:rsidR="00B411BB" w:rsidRDefault="00B411BB" w:rsidP="00B411BB">
      <w:pPr>
        <w:spacing w:beforeLines="100"/>
        <w:jc w:val="left"/>
        <w:rPr>
          <w:rFonts w:ascii="仿宋" w:eastAsia="仿宋" w:hAnsi="仿宋" w:cs="仿宋" w:hint="eastAsia"/>
          <w:b/>
          <w:sz w:val="28"/>
          <w:szCs w:val="28"/>
        </w:rPr>
      </w:pPr>
      <w:r>
        <w:rPr>
          <w:rFonts w:ascii="仿宋" w:eastAsia="仿宋" w:hAnsi="仿宋" w:cs="仿宋" w:hint="eastAsia"/>
          <w:b/>
          <w:sz w:val="28"/>
          <w:szCs w:val="28"/>
        </w:rPr>
        <w:t>估价报告出具日期：2020年07月10日</w:t>
      </w:r>
    </w:p>
    <w:p w:rsidR="00B411BB" w:rsidRDefault="00B411BB" w:rsidP="00B411BB">
      <w:pPr>
        <w:jc w:val="center"/>
        <w:rPr>
          <w:rFonts w:ascii="仿宋" w:eastAsia="仿宋" w:hAnsi="仿宋" w:cs="仿宋" w:hint="eastAsia"/>
          <w:b/>
          <w:sz w:val="28"/>
          <w:szCs w:val="28"/>
        </w:rPr>
      </w:pPr>
    </w:p>
    <w:p w:rsidR="00B411BB" w:rsidRDefault="00B411BB" w:rsidP="00B411BB">
      <w:pPr>
        <w:spacing w:line="360" w:lineRule="auto"/>
        <w:jc w:val="left"/>
        <w:rPr>
          <w:rFonts w:ascii="仿宋" w:eastAsia="仿宋" w:hAnsi="仿宋" w:cs="仿宋" w:hint="eastAsia"/>
          <w:b/>
          <w:sz w:val="28"/>
          <w:szCs w:val="28"/>
        </w:rPr>
        <w:sectPr w:rsidR="00B411BB">
          <w:headerReference w:type="default" r:id="rId7"/>
          <w:footerReference w:type="default" r:id="rId8"/>
          <w:endnotePr>
            <w:numFmt w:val="decimal"/>
          </w:endnotePr>
          <w:pgSz w:w="11906" w:h="16838"/>
          <w:pgMar w:top="1440" w:right="1080" w:bottom="1440" w:left="1080" w:header="851" w:footer="992" w:gutter="0"/>
          <w:pgNumType w:chapStyle="1"/>
          <w:cols w:space="720"/>
          <w:docGrid w:type="lines" w:linePitch="312"/>
        </w:sectPr>
      </w:pPr>
    </w:p>
    <w:p w:rsidR="00B411BB" w:rsidRDefault="00B411BB" w:rsidP="00B411BB">
      <w:pPr>
        <w:jc w:val="center"/>
        <w:rPr>
          <w:rFonts w:ascii="仿宋" w:eastAsia="仿宋" w:hAnsi="仿宋" w:cs="仿宋" w:hint="eastAsia"/>
          <w:b/>
          <w:sz w:val="52"/>
          <w:szCs w:val="52"/>
        </w:rPr>
      </w:pPr>
      <w:r>
        <w:rPr>
          <w:rFonts w:ascii="仿宋" w:eastAsia="仿宋" w:hAnsi="仿宋" w:cs="仿宋" w:hint="eastAsia"/>
          <w:b/>
          <w:sz w:val="52"/>
          <w:szCs w:val="52"/>
        </w:rPr>
        <w:lastRenderedPageBreak/>
        <w:t>致估价委托方函</w:t>
      </w:r>
    </w:p>
    <w:p w:rsidR="00B411BB" w:rsidRDefault="00B411BB" w:rsidP="00B411BB">
      <w:pPr>
        <w:spacing w:beforeLines="100" w:line="460" w:lineRule="exact"/>
        <w:jc w:val="left"/>
        <w:rPr>
          <w:rFonts w:ascii="仿宋" w:eastAsia="仿宋" w:hAnsi="仿宋" w:cs="仿宋" w:hint="eastAsia"/>
          <w:bCs/>
          <w:color w:val="0000FF"/>
          <w:sz w:val="24"/>
        </w:rPr>
      </w:pPr>
      <w:r>
        <w:rPr>
          <w:rFonts w:ascii="仿宋" w:eastAsia="仿宋" w:hAnsi="仿宋" w:cs="仿宋" w:hint="eastAsia"/>
          <w:b/>
          <w:sz w:val="28"/>
          <w:szCs w:val="28"/>
        </w:rPr>
        <w:t>遵义市红花岗区人民法院：</w:t>
      </w:r>
      <w:r>
        <w:rPr>
          <w:rFonts w:ascii="仿宋" w:eastAsia="仿宋" w:hAnsi="仿宋" w:cs="仿宋" w:hint="eastAsia"/>
          <w:bCs/>
          <w:color w:val="0000FF"/>
          <w:sz w:val="24"/>
        </w:rPr>
        <w:t xml:space="preserve">  </w:t>
      </w:r>
    </w:p>
    <w:p w:rsidR="00B411BB" w:rsidRDefault="00B411BB" w:rsidP="00B411BB">
      <w:pPr>
        <w:spacing w:line="460" w:lineRule="exact"/>
        <w:ind w:firstLineChars="200" w:firstLine="560"/>
        <w:jc w:val="left"/>
        <w:rPr>
          <w:rFonts w:eastAsia="仿宋_GB2312" w:hint="eastAsia"/>
          <w:color w:val="000000"/>
          <w:sz w:val="26"/>
          <w:szCs w:val="26"/>
        </w:rPr>
      </w:pPr>
      <w:r>
        <w:rPr>
          <w:rFonts w:ascii="仿宋" w:eastAsia="仿宋" w:hAnsi="仿宋" w:cs="仿宋" w:hint="eastAsia"/>
          <w:bCs/>
          <w:sz w:val="28"/>
          <w:szCs w:val="28"/>
        </w:rPr>
        <w:t xml:space="preserve"> </w:t>
      </w:r>
      <w:r>
        <w:rPr>
          <w:rFonts w:eastAsia="仿宋_GB2312" w:hint="eastAsia"/>
          <w:color w:val="000000"/>
          <w:sz w:val="26"/>
          <w:szCs w:val="26"/>
        </w:rPr>
        <w:t>因案件执行的需要，贵院委托我公司对涉及的房地产进行了估价，估价基本情况如下：</w:t>
      </w:r>
    </w:p>
    <w:p w:rsidR="00B411BB" w:rsidRDefault="00B411BB" w:rsidP="00B411BB">
      <w:pPr>
        <w:numPr>
          <w:ilvl w:val="0"/>
          <w:numId w:val="1"/>
        </w:numPr>
        <w:spacing w:line="460" w:lineRule="exact"/>
        <w:ind w:firstLineChars="200" w:firstLine="562"/>
        <w:jc w:val="left"/>
        <w:rPr>
          <w:rFonts w:ascii="仿宋" w:eastAsia="仿宋" w:hAnsi="仿宋" w:cs="仿宋" w:hint="eastAsia"/>
          <w:bCs/>
          <w:kern w:val="10"/>
          <w:sz w:val="28"/>
          <w:szCs w:val="28"/>
        </w:rPr>
      </w:pPr>
      <w:r>
        <w:rPr>
          <w:rFonts w:ascii="仿宋" w:eastAsia="仿宋" w:hAnsi="仿宋" w:cs="仿宋" w:hint="eastAsia"/>
          <w:b/>
          <w:sz w:val="28"/>
          <w:szCs w:val="28"/>
        </w:rPr>
        <w:t>估价目的：</w:t>
      </w:r>
      <w:r>
        <w:rPr>
          <w:rFonts w:eastAsia="仿宋_GB2312" w:hint="eastAsia"/>
          <w:color w:val="000000"/>
          <w:sz w:val="26"/>
          <w:szCs w:val="26"/>
        </w:rPr>
        <w:t>为估价委托方案件执行提供价值参考依据。</w:t>
      </w:r>
    </w:p>
    <w:p w:rsidR="00B411BB" w:rsidRDefault="00B411BB" w:rsidP="00B411BB">
      <w:pPr>
        <w:numPr>
          <w:ilvl w:val="0"/>
          <w:numId w:val="1"/>
        </w:numPr>
        <w:spacing w:line="460" w:lineRule="exact"/>
        <w:ind w:firstLineChars="200" w:firstLine="562"/>
        <w:jc w:val="left"/>
        <w:rPr>
          <w:rFonts w:eastAsia="仿宋_GB2312" w:hint="eastAsia"/>
          <w:color w:val="000000"/>
          <w:sz w:val="26"/>
          <w:szCs w:val="26"/>
        </w:rPr>
      </w:pPr>
      <w:r>
        <w:rPr>
          <w:rFonts w:ascii="仿宋" w:eastAsia="仿宋" w:hAnsi="仿宋" w:cs="仿宋" w:hint="eastAsia"/>
          <w:b/>
          <w:sz w:val="28"/>
          <w:szCs w:val="28"/>
        </w:rPr>
        <w:t>估价对象：</w:t>
      </w:r>
      <w:r>
        <w:rPr>
          <w:rFonts w:eastAsia="仿宋_GB2312" w:hint="eastAsia"/>
          <w:color w:val="000000"/>
          <w:sz w:val="26"/>
          <w:szCs w:val="26"/>
        </w:rPr>
        <w:t>贵州省遵义市红花岗区中华北路中华路商业中心</w:t>
      </w:r>
      <w:r>
        <w:rPr>
          <w:rFonts w:eastAsia="仿宋_GB2312" w:hint="eastAsia"/>
          <w:color w:val="000000"/>
          <w:sz w:val="26"/>
          <w:szCs w:val="26"/>
        </w:rPr>
        <w:t>4-6-2</w:t>
      </w:r>
      <w:r>
        <w:rPr>
          <w:rFonts w:eastAsia="仿宋_GB2312" w:hint="eastAsia"/>
          <w:color w:val="000000"/>
          <w:sz w:val="26"/>
          <w:szCs w:val="26"/>
        </w:rPr>
        <w:t>号住宅房地产建筑面积为</w:t>
      </w:r>
      <w:r>
        <w:rPr>
          <w:rFonts w:eastAsia="仿宋_GB2312" w:hint="eastAsia"/>
          <w:color w:val="000000"/>
          <w:sz w:val="26"/>
          <w:szCs w:val="26"/>
        </w:rPr>
        <w:t>156.78</w:t>
      </w:r>
      <w:r>
        <w:rPr>
          <w:rFonts w:eastAsia="仿宋_GB2312" w:hint="eastAsia"/>
          <w:color w:val="000000"/>
          <w:sz w:val="26"/>
          <w:szCs w:val="26"/>
        </w:rPr>
        <w:t>平方米、贵州省遵义市红花岗区中华北路中华路商业中心</w:t>
      </w:r>
      <w:r>
        <w:rPr>
          <w:rFonts w:eastAsia="仿宋_GB2312" w:hint="eastAsia"/>
          <w:color w:val="000000"/>
          <w:sz w:val="26"/>
          <w:szCs w:val="26"/>
        </w:rPr>
        <w:t>4-6-3</w:t>
      </w:r>
      <w:r>
        <w:rPr>
          <w:rFonts w:eastAsia="仿宋_GB2312" w:hint="eastAsia"/>
          <w:color w:val="000000"/>
          <w:sz w:val="26"/>
          <w:szCs w:val="26"/>
        </w:rPr>
        <w:t>号住宅房地产建筑面积为</w:t>
      </w:r>
      <w:r>
        <w:rPr>
          <w:rFonts w:eastAsia="仿宋_GB2312" w:hint="eastAsia"/>
          <w:color w:val="000000"/>
          <w:sz w:val="26"/>
          <w:szCs w:val="26"/>
        </w:rPr>
        <w:t>287.16</w:t>
      </w:r>
      <w:r>
        <w:rPr>
          <w:rFonts w:eastAsia="仿宋_GB2312" w:hint="eastAsia"/>
          <w:color w:val="000000"/>
          <w:sz w:val="26"/>
          <w:szCs w:val="26"/>
        </w:rPr>
        <w:t>平方米，建筑面积共计</w:t>
      </w:r>
      <w:r>
        <w:rPr>
          <w:rFonts w:eastAsia="仿宋_GB2312" w:hint="eastAsia"/>
          <w:color w:val="000000"/>
          <w:sz w:val="26"/>
          <w:szCs w:val="26"/>
        </w:rPr>
        <w:t>443.94</w:t>
      </w:r>
      <w:r>
        <w:rPr>
          <w:rFonts w:eastAsia="仿宋_GB2312" w:hint="eastAsia"/>
          <w:color w:val="000000"/>
          <w:sz w:val="26"/>
          <w:szCs w:val="26"/>
        </w:rPr>
        <w:t>平方米。</w:t>
      </w:r>
    </w:p>
    <w:p w:rsidR="00B411BB" w:rsidRDefault="00B411BB" w:rsidP="00B411BB">
      <w:pPr>
        <w:numPr>
          <w:ilvl w:val="0"/>
          <w:numId w:val="1"/>
        </w:numPr>
        <w:spacing w:line="460" w:lineRule="exact"/>
        <w:ind w:firstLineChars="200" w:firstLine="562"/>
        <w:jc w:val="left"/>
        <w:rPr>
          <w:rFonts w:eastAsia="仿宋_GB2312" w:hint="eastAsia"/>
          <w:color w:val="000000"/>
          <w:sz w:val="26"/>
          <w:szCs w:val="26"/>
        </w:rPr>
      </w:pPr>
      <w:r>
        <w:rPr>
          <w:rFonts w:ascii="仿宋" w:eastAsia="仿宋" w:hAnsi="仿宋" w:cs="仿宋" w:hint="eastAsia"/>
          <w:b/>
          <w:sz w:val="28"/>
          <w:szCs w:val="28"/>
        </w:rPr>
        <w:t>价值时点：</w:t>
      </w:r>
      <w:r>
        <w:rPr>
          <w:rFonts w:eastAsia="仿宋_GB2312" w:hint="eastAsia"/>
          <w:color w:val="000000"/>
          <w:sz w:val="26"/>
          <w:szCs w:val="26"/>
        </w:rPr>
        <w:t>2020</w:t>
      </w:r>
      <w:r>
        <w:rPr>
          <w:rFonts w:eastAsia="仿宋_GB2312" w:hint="eastAsia"/>
          <w:color w:val="000000"/>
          <w:sz w:val="26"/>
          <w:szCs w:val="26"/>
        </w:rPr>
        <w:t>年</w:t>
      </w:r>
      <w:r>
        <w:rPr>
          <w:rFonts w:eastAsia="仿宋_GB2312" w:hint="eastAsia"/>
          <w:color w:val="000000"/>
          <w:sz w:val="26"/>
          <w:szCs w:val="26"/>
        </w:rPr>
        <w:t>06</w:t>
      </w:r>
      <w:r>
        <w:rPr>
          <w:rFonts w:eastAsia="仿宋_GB2312" w:hint="eastAsia"/>
          <w:color w:val="000000"/>
          <w:sz w:val="26"/>
          <w:szCs w:val="26"/>
        </w:rPr>
        <w:t>月</w:t>
      </w:r>
      <w:r>
        <w:rPr>
          <w:rFonts w:eastAsia="仿宋_GB2312" w:hint="eastAsia"/>
          <w:color w:val="000000"/>
          <w:sz w:val="26"/>
          <w:szCs w:val="26"/>
        </w:rPr>
        <w:t>22</w:t>
      </w:r>
      <w:r>
        <w:rPr>
          <w:rFonts w:eastAsia="仿宋_GB2312" w:hint="eastAsia"/>
          <w:color w:val="000000"/>
          <w:sz w:val="26"/>
          <w:szCs w:val="26"/>
        </w:rPr>
        <w:t>日。</w:t>
      </w:r>
    </w:p>
    <w:p w:rsidR="00B411BB" w:rsidRDefault="00B411BB" w:rsidP="00B411BB">
      <w:pPr>
        <w:numPr>
          <w:ilvl w:val="0"/>
          <w:numId w:val="1"/>
        </w:numPr>
        <w:spacing w:line="460" w:lineRule="exact"/>
        <w:ind w:firstLineChars="200" w:firstLine="562"/>
        <w:jc w:val="left"/>
        <w:rPr>
          <w:rFonts w:eastAsia="仿宋_GB2312" w:hint="eastAsia"/>
          <w:color w:val="000000"/>
          <w:sz w:val="26"/>
          <w:szCs w:val="26"/>
        </w:rPr>
      </w:pPr>
      <w:r>
        <w:rPr>
          <w:rFonts w:ascii="仿宋" w:eastAsia="仿宋" w:hAnsi="仿宋" w:cs="仿宋" w:hint="eastAsia"/>
          <w:b/>
          <w:sz w:val="28"/>
          <w:szCs w:val="28"/>
        </w:rPr>
        <w:t>价值类型：</w:t>
      </w:r>
      <w:r>
        <w:rPr>
          <w:rFonts w:eastAsia="仿宋_GB2312" w:hint="eastAsia"/>
          <w:color w:val="000000"/>
          <w:sz w:val="26"/>
          <w:szCs w:val="26"/>
        </w:rPr>
        <w:t>市场价值。</w:t>
      </w:r>
    </w:p>
    <w:p w:rsidR="00B411BB" w:rsidRDefault="00B411BB" w:rsidP="00B411BB">
      <w:pPr>
        <w:numPr>
          <w:ilvl w:val="0"/>
          <w:numId w:val="1"/>
        </w:numPr>
        <w:spacing w:line="460" w:lineRule="exact"/>
        <w:ind w:firstLineChars="200" w:firstLine="562"/>
        <w:jc w:val="left"/>
        <w:rPr>
          <w:rFonts w:eastAsia="仿宋_GB2312" w:hint="eastAsia"/>
          <w:color w:val="000000"/>
          <w:sz w:val="26"/>
          <w:szCs w:val="26"/>
        </w:rPr>
      </w:pPr>
      <w:r>
        <w:rPr>
          <w:rFonts w:ascii="仿宋" w:eastAsia="仿宋" w:hAnsi="仿宋" w:cs="仿宋" w:hint="eastAsia"/>
          <w:b/>
          <w:sz w:val="28"/>
          <w:szCs w:val="28"/>
        </w:rPr>
        <w:t>估价方法：</w:t>
      </w:r>
      <w:r>
        <w:rPr>
          <w:rFonts w:eastAsia="仿宋_GB2312" w:hint="eastAsia"/>
          <w:color w:val="000000"/>
          <w:sz w:val="26"/>
          <w:szCs w:val="26"/>
        </w:rPr>
        <w:t>比较法。</w:t>
      </w:r>
    </w:p>
    <w:p w:rsidR="00B411BB" w:rsidRDefault="00B411BB" w:rsidP="00B411BB">
      <w:pPr>
        <w:numPr>
          <w:ilvl w:val="0"/>
          <w:numId w:val="1"/>
        </w:numPr>
        <w:spacing w:line="460" w:lineRule="exact"/>
        <w:ind w:firstLineChars="200" w:firstLine="562"/>
        <w:jc w:val="left"/>
        <w:rPr>
          <w:rFonts w:ascii="仿宋" w:eastAsia="仿宋" w:hAnsi="仿宋" w:cs="仿宋" w:hint="eastAsia"/>
          <w:b/>
          <w:sz w:val="28"/>
          <w:szCs w:val="28"/>
        </w:rPr>
      </w:pPr>
      <w:r>
        <w:rPr>
          <w:rFonts w:ascii="仿宋" w:eastAsia="仿宋" w:hAnsi="仿宋" w:cs="仿宋" w:hint="eastAsia"/>
          <w:b/>
          <w:sz w:val="28"/>
          <w:szCs w:val="28"/>
        </w:rPr>
        <w:t>估价结果：</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根据估价目的，遵循估价原则，履行必要的估价程序，通过对估价对象的位置、环境、用途、现状、市场供求等价值影响因素进行综合考虑后，采用适当的评估方法评定、估算，估价对象于价值时点</w:t>
      </w:r>
      <w:r>
        <w:rPr>
          <w:rFonts w:eastAsia="仿宋_GB2312" w:hint="eastAsia"/>
          <w:color w:val="000000"/>
          <w:sz w:val="26"/>
          <w:szCs w:val="26"/>
        </w:rPr>
        <w:t>2020</w:t>
      </w:r>
      <w:r>
        <w:rPr>
          <w:rFonts w:eastAsia="仿宋_GB2312" w:hint="eastAsia"/>
          <w:color w:val="000000"/>
          <w:sz w:val="26"/>
          <w:szCs w:val="26"/>
        </w:rPr>
        <w:t>年</w:t>
      </w:r>
      <w:r>
        <w:rPr>
          <w:rFonts w:eastAsia="仿宋_GB2312" w:hint="eastAsia"/>
          <w:color w:val="000000"/>
          <w:sz w:val="26"/>
          <w:szCs w:val="26"/>
        </w:rPr>
        <w:t>06</w:t>
      </w:r>
      <w:r>
        <w:rPr>
          <w:rFonts w:eastAsia="仿宋_GB2312" w:hint="eastAsia"/>
          <w:color w:val="000000"/>
          <w:sz w:val="26"/>
          <w:szCs w:val="26"/>
        </w:rPr>
        <w:t>月</w:t>
      </w:r>
      <w:r>
        <w:rPr>
          <w:rFonts w:eastAsia="仿宋_GB2312" w:hint="eastAsia"/>
          <w:color w:val="000000"/>
          <w:sz w:val="26"/>
          <w:szCs w:val="26"/>
        </w:rPr>
        <w:t>22</w:t>
      </w:r>
      <w:r>
        <w:rPr>
          <w:rFonts w:eastAsia="仿宋_GB2312" w:hint="eastAsia"/>
          <w:color w:val="000000"/>
          <w:sz w:val="26"/>
          <w:szCs w:val="26"/>
        </w:rPr>
        <w:t>日在本次估价目的下的公开市场价值合计为</w:t>
      </w:r>
      <w:r>
        <w:rPr>
          <w:rFonts w:eastAsia="仿宋_GB2312" w:hint="eastAsia"/>
          <w:b/>
          <w:bCs/>
          <w:color w:val="000000"/>
          <w:sz w:val="26"/>
          <w:szCs w:val="26"/>
        </w:rPr>
        <w:t>人民币</w:t>
      </w:r>
      <w:r>
        <w:rPr>
          <w:rFonts w:eastAsia="仿宋_GB2312" w:hint="eastAsia"/>
          <w:b/>
          <w:bCs/>
          <w:color w:val="000000"/>
          <w:sz w:val="26"/>
          <w:szCs w:val="26"/>
        </w:rPr>
        <w:fldChar w:fldCharType="begin"/>
      </w:r>
      <w:r>
        <w:rPr>
          <w:rFonts w:eastAsia="仿宋_GB2312" w:hint="eastAsia"/>
          <w:b/>
          <w:bCs/>
          <w:color w:val="000000"/>
          <w:sz w:val="26"/>
          <w:szCs w:val="26"/>
        </w:rPr>
        <w:instrText xml:space="preserve"> = 3255900 \* CHINESENUM2 \* MERGEFORMAT </w:instrText>
      </w:r>
      <w:r>
        <w:rPr>
          <w:rFonts w:eastAsia="仿宋_GB2312" w:hint="eastAsia"/>
          <w:b/>
          <w:bCs/>
          <w:color w:val="000000"/>
          <w:sz w:val="26"/>
          <w:szCs w:val="26"/>
        </w:rPr>
        <w:fldChar w:fldCharType="separate"/>
      </w:r>
      <w:r>
        <w:rPr>
          <w:rFonts w:eastAsia="仿宋_GB2312" w:hint="eastAsia"/>
          <w:b/>
          <w:bCs/>
          <w:color w:val="000000"/>
          <w:sz w:val="26"/>
          <w:szCs w:val="26"/>
        </w:rPr>
        <w:t>叁佰贰拾伍万伍仟玖佰</w:t>
      </w:r>
      <w:r>
        <w:rPr>
          <w:rFonts w:eastAsia="仿宋_GB2312" w:hint="eastAsia"/>
          <w:b/>
          <w:bCs/>
          <w:color w:val="000000"/>
          <w:sz w:val="26"/>
          <w:szCs w:val="26"/>
        </w:rPr>
        <w:fldChar w:fldCharType="end"/>
      </w:r>
      <w:r>
        <w:rPr>
          <w:rFonts w:eastAsia="仿宋_GB2312" w:hint="eastAsia"/>
          <w:b/>
          <w:bCs/>
          <w:color w:val="000000"/>
          <w:sz w:val="26"/>
          <w:szCs w:val="26"/>
        </w:rPr>
        <w:t>元整（</w:t>
      </w:r>
      <w:r>
        <w:rPr>
          <w:rFonts w:eastAsia="仿宋_GB2312" w:hint="eastAsia"/>
          <w:b/>
          <w:bCs/>
          <w:color w:val="000000"/>
          <w:sz w:val="26"/>
          <w:szCs w:val="26"/>
        </w:rPr>
        <w:t>¥325.59</w:t>
      </w:r>
      <w:r>
        <w:rPr>
          <w:rFonts w:eastAsia="仿宋_GB2312" w:hint="eastAsia"/>
          <w:b/>
          <w:bCs/>
          <w:color w:val="000000"/>
          <w:sz w:val="26"/>
          <w:szCs w:val="26"/>
        </w:rPr>
        <w:t>万元）</w:t>
      </w:r>
      <w:r>
        <w:rPr>
          <w:rFonts w:eastAsia="仿宋_GB2312" w:hint="eastAsia"/>
          <w:color w:val="000000"/>
          <w:sz w:val="26"/>
          <w:szCs w:val="26"/>
        </w:rPr>
        <w:t>。详见下表：</w:t>
      </w:r>
    </w:p>
    <w:tbl>
      <w:tblPr>
        <w:tblStyle w:val="a5"/>
        <w:tblW w:w="0" w:type="auto"/>
        <w:jc w:val="center"/>
        <w:tblInd w:w="0" w:type="dxa"/>
        <w:tblLook w:val="0000"/>
      </w:tblPr>
      <w:tblGrid>
        <w:gridCol w:w="2793"/>
        <w:gridCol w:w="1260"/>
        <w:gridCol w:w="1800"/>
        <w:gridCol w:w="1920"/>
        <w:gridCol w:w="1778"/>
      </w:tblGrid>
      <w:tr w:rsidR="00B411BB" w:rsidTr="00B45519">
        <w:trPr>
          <w:trHeight w:val="440"/>
          <w:jc w:val="center"/>
        </w:trPr>
        <w:tc>
          <w:tcPr>
            <w:tcW w:w="9551" w:type="dxa"/>
            <w:gridSpan w:val="5"/>
            <w:tcBorders>
              <w:top w:val="nil"/>
              <w:left w:val="nil"/>
              <w:bottom w:val="nil"/>
              <w:right w:val="nil"/>
            </w:tcBorders>
          </w:tcPr>
          <w:p w:rsidR="00B411BB" w:rsidRDefault="00B411BB" w:rsidP="00B45519">
            <w:pPr>
              <w:spacing w:line="680" w:lineRule="exact"/>
              <w:jc w:val="center"/>
              <w:rPr>
                <w:rFonts w:ascii="仿宋" w:eastAsia="仿宋" w:hAnsi="仿宋" w:cs="仿宋" w:hint="eastAsia"/>
                <w:color w:val="000000"/>
                <w:sz w:val="28"/>
                <w:szCs w:val="28"/>
              </w:rPr>
            </w:pPr>
            <w:r>
              <w:rPr>
                <w:rFonts w:ascii="仿宋" w:eastAsia="仿宋" w:hAnsi="仿宋" w:cs="仿宋" w:hint="eastAsia"/>
                <w:b/>
                <w:color w:val="000000"/>
                <w:sz w:val="28"/>
                <w:szCs w:val="28"/>
                <w:lang/>
              </w:rPr>
              <w:t>估价结果汇总表</w:t>
            </w:r>
          </w:p>
        </w:tc>
      </w:tr>
      <w:tr w:rsidR="00B411BB" w:rsidTr="00B45519">
        <w:trPr>
          <w:trHeight w:val="385"/>
          <w:jc w:val="center"/>
        </w:trPr>
        <w:tc>
          <w:tcPr>
            <w:tcW w:w="9551" w:type="dxa"/>
            <w:gridSpan w:val="5"/>
            <w:tcBorders>
              <w:top w:val="nil"/>
              <w:left w:val="nil"/>
              <w:bottom w:val="single" w:sz="4" w:space="0" w:color="auto"/>
              <w:right w:val="nil"/>
            </w:tcBorders>
          </w:tcPr>
          <w:p w:rsidR="00B411BB" w:rsidRDefault="00B411BB" w:rsidP="00B45519">
            <w:pPr>
              <w:spacing w:line="680" w:lineRule="exact"/>
              <w:jc w:val="right"/>
              <w:rPr>
                <w:rFonts w:ascii="仿宋" w:eastAsia="仿宋" w:hAnsi="仿宋" w:cs="仿宋" w:hint="eastAsia"/>
                <w:color w:val="000000"/>
                <w:sz w:val="28"/>
                <w:szCs w:val="28"/>
              </w:rPr>
            </w:pPr>
            <w:r>
              <w:rPr>
                <w:rFonts w:ascii="仿宋" w:eastAsia="仿宋" w:hAnsi="仿宋" w:cs="仿宋" w:hint="eastAsia"/>
                <w:b/>
                <w:bCs/>
                <w:color w:val="000000"/>
                <w:sz w:val="24"/>
              </w:rPr>
              <w:t xml:space="preserve"> 币种：人民币</w:t>
            </w:r>
          </w:p>
        </w:tc>
      </w:tr>
      <w:tr w:rsidR="00B411BB" w:rsidTr="00B45519">
        <w:trPr>
          <w:trHeight w:val="779"/>
          <w:jc w:val="center"/>
        </w:trPr>
        <w:tc>
          <w:tcPr>
            <w:tcW w:w="5853" w:type="dxa"/>
            <w:gridSpan w:val="3"/>
            <w:tcBorders>
              <w:top w:val="single" w:sz="4" w:space="0" w:color="auto"/>
            </w:tcBorders>
          </w:tcPr>
          <w:p w:rsidR="00B411BB" w:rsidRDefault="00B411BB" w:rsidP="00B45519">
            <w:pPr>
              <w:widowControl/>
              <w:jc w:val="center"/>
              <w:rPr>
                <w:rFonts w:ascii="仿宋" w:eastAsia="仿宋" w:hAnsi="仿宋" w:cs="仿宋" w:hint="eastAsia"/>
                <w:b/>
                <w:bCs/>
                <w:color w:val="000000"/>
                <w:szCs w:val="21"/>
              </w:rPr>
            </w:pPr>
          </w:p>
          <w:p w:rsidR="00B411BB" w:rsidRDefault="00B411BB" w:rsidP="00B45519">
            <w:pPr>
              <w:widowControl/>
              <w:rPr>
                <w:rFonts w:ascii="仿宋" w:eastAsia="仿宋" w:hAnsi="仿宋" w:cs="仿宋" w:hint="eastAsia"/>
                <w:b/>
                <w:bCs/>
                <w:color w:val="000000"/>
                <w:szCs w:val="21"/>
              </w:rPr>
            </w:pPr>
            <w:r>
              <w:rPr>
                <w:rFonts w:ascii="仿宋" w:eastAsia="仿宋" w:hAnsi="仿宋" w:cs="仿宋" w:hint="eastAsia"/>
                <w:b/>
                <w:bCs/>
                <w:color w:val="000000"/>
                <w:szCs w:val="21"/>
              </w:rPr>
              <w:t>估价对象及结果</w:t>
            </w:r>
          </w:p>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 xml:space="preserve">         估价方法及结果</w:t>
            </w:r>
          </w:p>
          <w:p w:rsidR="00B411BB" w:rsidRDefault="00B411BB" w:rsidP="00B45519">
            <w:pPr>
              <w:widowControl/>
              <w:jc w:val="center"/>
              <w:rPr>
                <w:rFonts w:ascii="仿宋" w:eastAsia="仿宋" w:hAnsi="仿宋" w:cs="仿宋" w:hint="eastAsia"/>
                <w:b/>
                <w:bCs/>
                <w:color w:val="000000"/>
                <w:szCs w:val="21"/>
              </w:rPr>
            </w:pPr>
          </w:p>
          <w:p w:rsidR="00B411BB" w:rsidRDefault="00B411BB" w:rsidP="00B45519">
            <w:pPr>
              <w:widowControl/>
              <w:jc w:val="center"/>
              <w:rPr>
                <w:rFonts w:ascii="仿宋" w:eastAsia="仿宋" w:hAnsi="仿宋" w:cs="仿宋" w:hint="eastAsia"/>
                <w:b/>
                <w:bCs/>
                <w:color w:val="000000"/>
                <w:szCs w:val="21"/>
              </w:rPr>
            </w:pPr>
          </w:p>
        </w:tc>
        <w:tc>
          <w:tcPr>
            <w:tcW w:w="1920" w:type="dxa"/>
            <w:tcBorders>
              <w:top w:val="single" w:sz="4" w:space="0" w:color="auto"/>
            </w:tcBorders>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比较法</w:t>
            </w:r>
          </w:p>
        </w:tc>
        <w:tc>
          <w:tcPr>
            <w:tcW w:w="1778" w:type="dxa"/>
            <w:tcBorders>
              <w:top w:val="single" w:sz="4" w:space="0" w:color="auto"/>
            </w:tcBorders>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估价结果</w:t>
            </w:r>
          </w:p>
        </w:tc>
      </w:tr>
      <w:tr w:rsidR="00B411BB" w:rsidTr="00B45519">
        <w:trPr>
          <w:trHeight w:val="417"/>
          <w:jc w:val="center"/>
        </w:trPr>
        <w:tc>
          <w:tcPr>
            <w:tcW w:w="2793" w:type="dxa"/>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贵州省遵义市红花岗区中华北路中华路商业中心4-6-2号</w:t>
            </w:r>
          </w:p>
        </w:tc>
        <w:tc>
          <w:tcPr>
            <w:tcW w:w="1260" w:type="dxa"/>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建筑面积</w:t>
            </w:r>
            <w:r>
              <w:rPr>
                <w:rFonts w:eastAsia="仿宋" w:hint="eastAsia"/>
                <w:b/>
                <w:bCs/>
                <w:color w:val="000000"/>
                <w:szCs w:val="21"/>
              </w:rPr>
              <w:t>156.78</w:t>
            </w:r>
            <w:r>
              <w:rPr>
                <w:rFonts w:ascii="仿宋" w:eastAsia="仿宋" w:hAnsi="仿宋" w:cs="仿宋" w:hint="eastAsia"/>
                <w:b/>
                <w:bCs/>
                <w:color w:val="000000"/>
                <w:szCs w:val="21"/>
              </w:rPr>
              <w:t>㎡</w:t>
            </w: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总价（万元）</w:t>
            </w:r>
          </w:p>
        </w:tc>
        <w:tc>
          <w:tcPr>
            <w:tcW w:w="1920"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115.42</w:t>
            </w:r>
          </w:p>
        </w:tc>
        <w:tc>
          <w:tcPr>
            <w:tcW w:w="1778"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115.42</w:t>
            </w:r>
          </w:p>
        </w:tc>
      </w:tr>
      <w:tr w:rsidR="00B411BB" w:rsidTr="00B45519">
        <w:trPr>
          <w:trHeight w:val="336"/>
          <w:jc w:val="center"/>
        </w:trPr>
        <w:tc>
          <w:tcPr>
            <w:tcW w:w="2793" w:type="dxa"/>
            <w:vMerge/>
            <w:vAlign w:val="center"/>
          </w:tcPr>
          <w:p w:rsidR="00B411BB" w:rsidRDefault="00B411BB" w:rsidP="00B45519">
            <w:pPr>
              <w:widowControl/>
              <w:jc w:val="center"/>
              <w:rPr>
                <w:rFonts w:ascii="仿宋" w:eastAsia="仿宋" w:hAnsi="仿宋" w:cs="仿宋" w:hint="eastAsia"/>
                <w:b/>
                <w:bCs/>
                <w:color w:val="000000"/>
                <w:szCs w:val="21"/>
              </w:rPr>
            </w:pPr>
          </w:p>
        </w:tc>
        <w:tc>
          <w:tcPr>
            <w:tcW w:w="1260" w:type="dxa"/>
            <w:vMerge/>
          </w:tcPr>
          <w:p w:rsidR="00B411BB" w:rsidRDefault="00B411BB" w:rsidP="00B45519">
            <w:pPr>
              <w:widowControl/>
              <w:jc w:val="center"/>
              <w:rPr>
                <w:rFonts w:ascii="仿宋" w:eastAsia="仿宋" w:hAnsi="仿宋" w:cs="仿宋" w:hint="eastAsia"/>
                <w:b/>
                <w:bCs/>
                <w:color w:val="000000"/>
                <w:szCs w:val="21"/>
              </w:rPr>
            </w:pP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单价（元/㎡）</w:t>
            </w:r>
          </w:p>
        </w:tc>
        <w:tc>
          <w:tcPr>
            <w:tcW w:w="1920"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7362</w:t>
            </w:r>
          </w:p>
        </w:tc>
        <w:tc>
          <w:tcPr>
            <w:tcW w:w="1778"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7362</w:t>
            </w:r>
          </w:p>
        </w:tc>
      </w:tr>
      <w:tr w:rsidR="00B411BB" w:rsidTr="00B45519">
        <w:trPr>
          <w:trHeight w:val="407"/>
          <w:jc w:val="center"/>
        </w:trPr>
        <w:tc>
          <w:tcPr>
            <w:tcW w:w="2793" w:type="dxa"/>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贵州省遵义市红花岗区中华北路中华路商业中心4-6-3号</w:t>
            </w:r>
          </w:p>
        </w:tc>
        <w:tc>
          <w:tcPr>
            <w:tcW w:w="1260" w:type="dxa"/>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建筑面积</w:t>
            </w:r>
            <w:r>
              <w:rPr>
                <w:rFonts w:eastAsia="仿宋" w:hint="eastAsia"/>
                <w:b/>
                <w:bCs/>
                <w:color w:val="000000"/>
                <w:szCs w:val="21"/>
              </w:rPr>
              <w:t>287.16</w:t>
            </w:r>
            <w:r>
              <w:rPr>
                <w:rFonts w:ascii="仿宋" w:eastAsia="仿宋" w:hAnsi="仿宋" w:cs="仿宋" w:hint="eastAsia"/>
                <w:b/>
                <w:bCs/>
                <w:color w:val="000000"/>
                <w:szCs w:val="21"/>
              </w:rPr>
              <w:t>㎡</w:t>
            </w: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总价（万元）</w:t>
            </w:r>
          </w:p>
        </w:tc>
        <w:tc>
          <w:tcPr>
            <w:tcW w:w="1920"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210.17</w:t>
            </w:r>
          </w:p>
        </w:tc>
        <w:tc>
          <w:tcPr>
            <w:tcW w:w="1778"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210.17</w:t>
            </w:r>
          </w:p>
        </w:tc>
      </w:tr>
      <w:tr w:rsidR="00B411BB" w:rsidTr="00B45519">
        <w:trPr>
          <w:trHeight w:val="411"/>
          <w:jc w:val="center"/>
        </w:trPr>
        <w:tc>
          <w:tcPr>
            <w:tcW w:w="2793" w:type="dxa"/>
            <w:vMerge/>
            <w:vAlign w:val="center"/>
          </w:tcPr>
          <w:p w:rsidR="00B411BB" w:rsidRDefault="00B411BB" w:rsidP="00B45519">
            <w:pPr>
              <w:widowControl/>
              <w:jc w:val="center"/>
              <w:rPr>
                <w:rFonts w:ascii="仿宋" w:eastAsia="仿宋" w:hAnsi="仿宋" w:cs="仿宋" w:hint="eastAsia"/>
                <w:b/>
                <w:bCs/>
                <w:color w:val="000000"/>
                <w:szCs w:val="21"/>
              </w:rPr>
            </w:pPr>
          </w:p>
        </w:tc>
        <w:tc>
          <w:tcPr>
            <w:tcW w:w="1260" w:type="dxa"/>
            <w:vMerge/>
          </w:tcPr>
          <w:p w:rsidR="00B411BB" w:rsidRDefault="00B411BB" w:rsidP="00B45519">
            <w:pPr>
              <w:widowControl/>
              <w:jc w:val="center"/>
              <w:rPr>
                <w:rFonts w:ascii="仿宋" w:eastAsia="仿宋" w:hAnsi="仿宋" w:cs="仿宋" w:hint="eastAsia"/>
                <w:b/>
                <w:bCs/>
                <w:color w:val="000000"/>
                <w:szCs w:val="21"/>
              </w:rPr>
            </w:pP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单价（元/㎡）</w:t>
            </w:r>
          </w:p>
        </w:tc>
        <w:tc>
          <w:tcPr>
            <w:tcW w:w="1920"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7319</w:t>
            </w:r>
          </w:p>
        </w:tc>
        <w:tc>
          <w:tcPr>
            <w:tcW w:w="1778"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7319</w:t>
            </w:r>
          </w:p>
        </w:tc>
      </w:tr>
      <w:tr w:rsidR="00B411BB" w:rsidTr="00B45519">
        <w:trPr>
          <w:trHeight w:val="397"/>
          <w:jc w:val="center"/>
        </w:trPr>
        <w:tc>
          <w:tcPr>
            <w:tcW w:w="4053" w:type="dxa"/>
            <w:gridSpan w:val="2"/>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汇总评估价值</w:t>
            </w: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总值(万元）</w:t>
            </w:r>
          </w:p>
        </w:tc>
        <w:tc>
          <w:tcPr>
            <w:tcW w:w="3698" w:type="dxa"/>
            <w:gridSpan w:val="2"/>
            <w:vAlign w:val="center"/>
          </w:tcPr>
          <w:p w:rsidR="00B411BB" w:rsidRDefault="00B411BB" w:rsidP="00B45519">
            <w:pPr>
              <w:widowControl/>
              <w:rPr>
                <w:rFonts w:eastAsia="仿宋"/>
                <w:b/>
                <w:bCs/>
                <w:color w:val="000000"/>
                <w:szCs w:val="21"/>
              </w:rPr>
            </w:pPr>
            <w:r>
              <w:rPr>
                <w:rFonts w:eastAsia="仿宋"/>
                <w:b/>
                <w:bCs/>
                <w:color w:val="000000"/>
                <w:szCs w:val="21"/>
              </w:rPr>
              <w:t>325.59</w:t>
            </w:r>
          </w:p>
        </w:tc>
      </w:tr>
      <w:tr w:rsidR="00B411BB" w:rsidTr="00B45519">
        <w:trPr>
          <w:trHeight w:val="477"/>
          <w:jc w:val="center"/>
        </w:trPr>
        <w:tc>
          <w:tcPr>
            <w:tcW w:w="4053" w:type="dxa"/>
            <w:gridSpan w:val="2"/>
            <w:vMerge/>
          </w:tcPr>
          <w:p w:rsidR="00B411BB" w:rsidRDefault="00B411BB" w:rsidP="00B45519">
            <w:pPr>
              <w:widowControl/>
              <w:jc w:val="center"/>
              <w:rPr>
                <w:rFonts w:ascii="仿宋" w:eastAsia="仿宋" w:hAnsi="仿宋" w:cs="仿宋" w:hint="eastAsia"/>
                <w:b/>
                <w:bCs/>
                <w:color w:val="000000"/>
                <w:szCs w:val="21"/>
              </w:rPr>
            </w:pP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大写金额</w:t>
            </w:r>
          </w:p>
        </w:tc>
        <w:tc>
          <w:tcPr>
            <w:tcW w:w="3698" w:type="dxa"/>
            <w:gridSpan w:val="2"/>
            <w:vAlign w:val="center"/>
          </w:tcPr>
          <w:p w:rsidR="00B411BB" w:rsidRDefault="00B411BB" w:rsidP="00B45519">
            <w:pPr>
              <w:widowControl/>
              <w:rPr>
                <w:rFonts w:ascii="仿宋" w:eastAsia="仿宋" w:hAnsi="仿宋" w:cs="仿宋" w:hint="eastAsia"/>
                <w:b/>
                <w:bCs/>
                <w:color w:val="000000"/>
                <w:szCs w:val="21"/>
              </w:rPr>
            </w:pPr>
            <w:r>
              <w:rPr>
                <w:rFonts w:ascii="仿宋" w:eastAsia="仿宋" w:hAnsi="仿宋" w:cs="仿宋" w:hint="eastAsia"/>
                <w:b/>
                <w:bCs/>
                <w:color w:val="000000"/>
                <w:szCs w:val="21"/>
              </w:rPr>
              <w:t>人民币</w:t>
            </w:r>
            <w:r>
              <w:rPr>
                <w:rFonts w:ascii="仿宋" w:eastAsia="仿宋" w:hAnsi="仿宋" w:cs="仿宋" w:hint="eastAsia"/>
                <w:b/>
                <w:bCs/>
                <w:color w:val="000000"/>
                <w:szCs w:val="21"/>
              </w:rPr>
              <w:fldChar w:fldCharType="begin"/>
            </w:r>
            <w:r>
              <w:rPr>
                <w:rFonts w:ascii="仿宋" w:eastAsia="仿宋" w:hAnsi="仿宋" w:cs="仿宋" w:hint="eastAsia"/>
                <w:b/>
                <w:bCs/>
                <w:color w:val="000000"/>
                <w:szCs w:val="21"/>
              </w:rPr>
              <w:instrText xml:space="preserve"> = 3255900 \* CHINESENUM2 \* MERGEFORMAT </w:instrText>
            </w:r>
            <w:r>
              <w:rPr>
                <w:rFonts w:ascii="仿宋" w:eastAsia="仿宋" w:hAnsi="仿宋" w:cs="仿宋" w:hint="eastAsia"/>
                <w:b/>
                <w:bCs/>
                <w:color w:val="000000"/>
                <w:szCs w:val="21"/>
              </w:rPr>
              <w:fldChar w:fldCharType="separate"/>
            </w:r>
            <w:r>
              <w:rPr>
                <w:rFonts w:ascii="仿宋" w:eastAsia="仿宋" w:hAnsi="仿宋" w:cs="仿宋" w:hint="eastAsia"/>
                <w:b/>
                <w:bCs/>
                <w:color w:val="000000"/>
                <w:szCs w:val="21"/>
              </w:rPr>
              <w:t>叁佰贰拾伍万伍仟玖佰</w:t>
            </w:r>
            <w:r>
              <w:rPr>
                <w:rFonts w:ascii="仿宋" w:eastAsia="仿宋" w:hAnsi="仿宋" w:cs="仿宋" w:hint="eastAsia"/>
                <w:b/>
                <w:bCs/>
                <w:color w:val="000000"/>
                <w:szCs w:val="21"/>
              </w:rPr>
              <w:fldChar w:fldCharType="end"/>
            </w:r>
            <w:r>
              <w:rPr>
                <w:rFonts w:ascii="仿宋" w:eastAsia="仿宋" w:hAnsi="仿宋" w:cs="仿宋" w:hint="eastAsia"/>
                <w:b/>
                <w:bCs/>
                <w:color w:val="000000"/>
                <w:szCs w:val="21"/>
              </w:rPr>
              <w:t>元整</w:t>
            </w:r>
          </w:p>
        </w:tc>
      </w:tr>
    </w:tbl>
    <w:p w:rsidR="00B411BB" w:rsidRDefault="00B411BB" w:rsidP="00B411BB">
      <w:pPr>
        <w:spacing w:line="520" w:lineRule="exact"/>
        <w:ind w:firstLineChars="200" w:firstLine="562"/>
        <w:jc w:val="left"/>
        <w:rPr>
          <w:rFonts w:ascii="仿宋" w:eastAsia="仿宋" w:hAnsi="仿宋" w:cs="仿宋" w:hint="eastAsia"/>
          <w:b/>
          <w:sz w:val="28"/>
          <w:szCs w:val="28"/>
        </w:rPr>
      </w:pPr>
      <w:r>
        <w:rPr>
          <w:rFonts w:ascii="仿宋" w:eastAsia="仿宋" w:hAnsi="仿宋" w:cs="仿宋" w:hint="eastAsia"/>
          <w:b/>
          <w:sz w:val="28"/>
          <w:szCs w:val="28"/>
        </w:rPr>
        <w:lastRenderedPageBreak/>
        <w:t>特别提示：</w:t>
      </w:r>
    </w:p>
    <w:p w:rsidR="00B411BB" w:rsidRDefault="00B411BB" w:rsidP="00B411BB">
      <w:pPr>
        <w:spacing w:line="600" w:lineRule="exact"/>
        <w:ind w:firstLineChars="200" w:firstLine="562"/>
        <w:jc w:val="left"/>
        <w:rPr>
          <w:rFonts w:ascii="仿宋" w:eastAsia="仿宋" w:hAnsi="仿宋" w:cs="仿宋" w:hint="eastAsia"/>
          <w:b/>
          <w:sz w:val="28"/>
          <w:szCs w:val="28"/>
        </w:rPr>
      </w:pPr>
      <w:r>
        <w:rPr>
          <w:rFonts w:ascii="仿宋" w:eastAsia="仿宋" w:hAnsi="仿宋" w:cs="仿宋" w:hint="eastAsia"/>
          <w:b/>
          <w:sz w:val="28"/>
          <w:szCs w:val="28"/>
        </w:rPr>
        <w:t>1、本次评估包含房屋价值、相应分摊的土地使用权价值。</w:t>
      </w:r>
    </w:p>
    <w:p w:rsidR="00B411BB" w:rsidRDefault="00B411BB" w:rsidP="00B411BB">
      <w:pPr>
        <w:spacing w:line="600" w:lineRule="exact"/>
        <w:ind w:firstLineChars="200" w:firstLine="562"/>
        <w:jc w:val="left"/>
        <w:rPr>
          <w:rFonts w:ascii="仿宋" w:eastAsia="仿宋" w:hAnsi="仿宋" w:cs="仿宋"/>
          <w:b/>
          <w:sz w:val="28"/>
          <w:szCs w:val="28"/>
        </w:rPr>
      </w:pPr>
      <w:r>
        <w:rPr>
          <w:rFonts w:ascii="仿宋" w:eastAsia="仿宋" w:hAnsi="仿宋" w:cs="仿宋" w:hint="eastAsia"/>
          <w:b/>
          <w:sz w:val="28"/>
          <w:szCs w:val="28"/>
        </w:rPr>
        <w:t>2、本次评估均不包含估价对象的装修价值。</w:t>
      </w:r>
    </w:p>
    <w:p w:rsidR="00B411BB" w:rsidRDefault="00B411BB" w:rsidP="00B411BB">
      <w:pPr>
        <w:spacing w:line="600" w:lineRule="exact"/>
        <w:ind w:firstLineChars="200" w:firstLine="562"/>
        <w:jc w:val="left"/>
        <w:rPr>
          <w:rFonts w:ascii="仿宋" w:eastAsia="仿宋" w:hAnsi="仿宋" w:cs="仿宋" w:hint="eastAsia"/>
          <w:b/>
          <w:sz w:val="28"/>
          <w:szCs w:val="28"/>
        </w:rPr>
      </w:pPr>
      <w:r>
        <w:rPr>
          <w:rFonts w:ascii="仿宋" w:eastAsia="仿宋" w:hAnsi="仿宋" w:cs="仿宋" w:hint="eastAsia"/>
          <w:b/>
          <w:sz w:val="28"/>
          <w:szCs w:val="28"/>
        </w:rPr>
        <w:t>3、报告使用方在使用本估价结论时，应认真阅读本报告书全文，本报告各附件与报告书具有同等效力，不可分割对待。</w:t>
      </w:r>
    </w:p>
    <w:p w:rsidR="00B411BB" w:rsidRDefault="00B411BB" w:rsidP="00B411BB">
      <w:pPr>
        <w:spacing w:line="600" w:lineRule="exact"/>
        <w:ind w:firstLineChars="200" w:firstLine="562"/>
        <w:jc w:val="left"/>
        <w:rPr>
          <w:rFonts w:ascii="仿宋" w:eastAsia="仿宋" w:hAnsi="仿宋" w:cs="仿宋" w:hint="eastAsia"/>
          <w:b/>
          <w:sz w:val="28"/>
          <w:szCs w:val="28"/>
        </w:rPr>
      </w:pPr>
      <w:r>
        <w:rPr>
          <w:rFonts w:ascii="仿宋" w:eastAsia="仿宋" w:hAnsi="仿宋" w:cs="仿宋" w:hint="eastAsia"/>
          <w:b/>
          <w:sz w:val="28"/>
          <w:szCs w:val="28"/>
        </w:rPr>
        <w:t>4、评估结果仅为委托方案件执行提供价值参考依据，不能用于其他任何目的使用。</w:t>
      </w:r>
    </w:p>
    <w:p w:rsidR="00B411BB" w:rsidRDefault="00B411BB" w:rsidP="00B411BB">
      <w:pPr>
        <w:spacing w:line="360" w:lineRule="auto"/>
        <w:jc w:val="center"/>
        <w:rPr>
          <w:rFonts w:ascii="仿宋" w:eastAsia="仿宋" w:hAnsi="仿宋" w:cs="仿宋" w:hint="eastAsia"/>
          <w:b/>
          <w:bCs/>
          <w:sz w:val="28"/>
          <w:szCs w:val="28"/>
        </w:rPr>
      </w:pPr>
      <w:r>
        <w:rPr>
          <w:rFonts w:ascii="仿宋" w:eastAsia="仿宋" w:hAnsi="仿宋" w:cs="仿宋" w:hint="eastAsia"/>
          <w:b/>
          <w:bCs/>
          <w:sz w:val="28"/>
          <w:szCs w:val="28"/>
        </w:rPr>
        <w:t xml:space="preserve">                贵州昊远房地产土地评估有限公司</w:t>
      </w:r>
    </w:p>
    <w:p w:rsidR="00B411BB" w:rsidRDefault="00B411BB" w:rsidP="00B411BB">
      <w:pPr>
        <w:spacing w:line="360" w:lineRule="auto"/>
        <w:jc w:val="center"/>
        <w:rPr>
          <w:rFonts w:ascii="仿宋" w:eastAsia="仿宋" w:hAnsi="仿宋" w:cs="仿宋" w:hint="eastAsia"/>
          <w:b/>
          <w:bCs/>
          <w:sz w:val="28"/>
          <w:szCs w:val="28"/>
        </w:rPr>
      </w:pPr>
      <w:r>
        <w:rPr>
          <w:rFonts w:ascii="仿宋" w:eastAsia="仿宋" w:hAnsi="仿宋" w:cs="仿宋" w:hint="eastAsia"/>
          <w:b/>
          <w:bCs/>
          <w:sz w:val="28"/>
          <w:szCs w:val="28"/>
        </w:rPr>
        <w:t xml:space="preserve">                法定代表人：      </w:t>
      </w:r>
    </w:p>
    <w:p w:rsidR="00B411BB" w:rsidRDefault="00B411BB" w:rsidP="00B411BB">
      <w:pPr>
        <w:spacing w:line="360" w:lineRule="auto"/>
        <w:jc w:val="center"/>
        <w:rPr>
          <w:rFonts w:ascii="仿宋" w:eastAsia="仿宋" w:hAnsi="仿宋" w:cs="仿宋" w:hint="eastAsia"/>
          <w:b/>
          <w:sz w:val="28"/>
          <w:szCs w:val="28"/>
        </w:rPr>
      </w:pPr>
      <w:r>
        <w:rPr>
          <w:rFonts w:ascii="仿宋" w:eastAsia="仿宋" w:hAnsi="仿宋" w:cs="仿宋" w:hint="eastAsia"/>
          <w:b/>
          <w:bCs/>
          <w:sz w:val="28"/>
          <w:szCs w:val="28"/>
        </w:rPr>
        <w:t xml:space="preserve">                      二〇二〇年七月十日</w:t>
      </w:r>
    </w:p>
    <w:p w:rsidR="00B411BB" w:rsidRDefault="00B411BB" w:rsidP="00B411BB">
      <w:pPr>
        <w:jc w:val="center"/>
        <w:rPr>
          <w:rFonts w:ascii="仿宋" w:eastAsia="仿宋" w:hAnsi="仿宋" w:cs="仿宋" w:hint="eastAsia"/>
          <w:b/>
          <w:sz w:val="28"/>
          <w:szCs w:val="28"/>
        </w:rPr>
        <w:sectPr w:rsidR="00B411BB">
          <w:endnotePr>
            <w:numFmt w:val="decimal"/>
          </w:endnotePr>
          <w:pgSz w:w="11906" w:h="16838"/>
          <w:pgMar w:top="1440" w:right="1080" w:bottom="1440" w:left="1080" w:header="851" w:footer="992" w:gutter="0"/>
          <w:pgNumType w:chapStyle="1"/>
          <w:cols w:space="720"/>
          <w:docGrid w:type="lines" w:linePitch="312"/>
        </w:sectPr>
      </w:pPr>
    </w:p>
    <w:p w:rsidR="00B411BB" w:rsidRDefault="00B411BB" w:rsidP="00B411BB">
      <w:pPr>
        <w:spacing w:line="600" w:lineRule="exact"/>
        <w:jc w:val="center"/>
        <w:rPr>
          <w:rFonts w:ascii="仿宋" w:eastAsia="仿宋" w:hAnsi="仿宋" w:cs="仿宋" w:hint="eastAsia"/>
          <w:b/>
          <w:bCs/>
          <w:kern w:val="0"/>
          <w:sz w:val="52"/>
          <w:szCs w:val="52"/>
        </w:rPr>
      </w:pPr>
      <w:r>
        <w:rPr>
          <w:rFonts w:ascii="仿宋" w:eastAsia="仿宋" w:hAnsi="仿宋" w:cs="仿宋" w:hint="eastAsia"/>
          <w:b/>
          <w:bCs/>
          <w:kern w:val="0"/>
          <w:sz w:val="52"/>
          <w:szCs w:val="52"/>
        </w:rPr>
        <w:lastRenderedPageBreak/>
        <w:t>目   录</w:t>
      </w:r>
    </w:p>
    <w:bookmarkStart w:id="0" w:name="_Toc286074107"/>
    <w:p w:rsidR="00B411BB" w:rsidRDefault="00B411BB" w:rsidP="00B411BB">
      <w:pPr>
        <w:pStyle w:val="10"/>
        <w:tabs>
          <w:tab w:val="right" w:leader="dot" w:pos="9746"/>
        </w:tabs>
        <w:spacing w:line="600" w:lineRule="exact"/>
      </w:pPr>
      <w:r>
        <w:rPr>
          <w:rFonts w:ascii="仿宋" w:eastAsia="仿宋" w:hAnsi="仿宋" w:cs="仿宋" w:hint="eastAsia"/>
          <w:sz w:val="24"/>
        </w:rPr>
        <w:fldChar w:fldCharType="begin"/>
      </w:r>
      <w:r>
        <w:rPr>
          <w:rFonts w:ascii="仿宋" w:eastAsia="仿宋" w:hAnsi="仿宋" w:cs="仿宋" w:hint="eastAsia"/>
          <w:sz w:val="24"/>
        </w:rPr>
        <w:instrText xml:space="preserve">TOC \o "1-2" \h \u </w:instrText>
      </w:r>
      <w:r>
        <w:rPr>
          <w:rFonts w:ascii="仿宋" w:eastAsia="仿宋" w:hAnsi="仿宋" w:cs="仿宋" w:hint="eastAsia"/>
          <w:sz w:val="24"/>
        </w:rPr>
        <w:fldChar w:fldCharType="separate"/>
      </w:r>
      <w:hyperlink w:anchor="_Toc3958" w:history="1">
        <w:r>
          <w:rPr>
            <w:rFonts w:ascii="仿宋" w:eastAsia="仿宋" w:hAnsi="仿宋" w:cs="仿宋" w:hint="eastAsia"/>
            <w:bCs/>
            <w:kern w:val="0"/>
            <w:szCs w:val="52"/>
          </w:rPr>
          <w:t>估价师声明</w:t>
        </w:r>
        <w:r>
          <w:tab/>
        </w:r>
        <w:fldSimple w:instr=" PAGEREF _Toc3958 ">
          <w:r>
            <w:t>2</w:t>
          </w:r>
        </w:fldSimple>
      </w:hyperlink>
    </w:p>
    <w:p w:rsidR="00B411BB" w:rsidRDefault="00B411BB" w:rsidP="00B411BB">
      <w:pPr>
        <w:pStyle w:val="10"/>
        <w:tabs>
          <w:tab w:val="right" w:leader="dot" w:pos="9746"/>
        </w:tabs>
        <w:spacing w:line="600" w:lineRule="exact"/>
      </w:pPr>
      <w:hyperlink w:anchor="_Toc13193" w:history="1">
        <w:r>
          <w:rPr>
            <w:rFonts w:ascii="仿宋" w:eastAsia="仿宋" w:hAnsi="仿宋" w:cs="仿宋" w:hint="eastAsia"/>
            <w:bCs/>
            <w:kern w:val="0"/>
            <w:szCs w:val="52"/>
          </w:rPr>
          <w:t>估价的假设和限制条件</w:t>
        </w:r>
        <w:r>
          <w:tab/>
        </w:r>
        <w:fldSimple w:instr=" PAGEREF _Toc13193 ">
          <w:r>
            <w:t>3</w:t>
          </w:r>
        </w:fldSimple>
      </w:hyperlink>
    </w:p>
    <w:p w:rsidR="00B411BB" w:rsidRDefault="00B411BB" w:rsidP="00B411BB">
      <w:pPr>
        <w:pStyle w:val="10"/>
        <w:tabs>
          <w:tab w:val="right" w:leader="dot" w:pos="9746"/>
        </w:tabs>
        <w:spacing w:line="600" w:lineRule="exact"/>
      </w:pPr>
      <w:hyperlink w:anchor="_Toc23034" w:history="1">
        <w:r>
          <w:rPr>
            <w:rFonts w:ascii="仿宋" w:eastAsia="仿宋" w:hAnsi="仿宋" w:cs="仿宋" w:hint="eastAsia"/>
            <w:bCs/>
            <w:kern w:val="0"/>
            <w:szCs w:val="52"/>
          </w:rPr>
          <w:t>估价结果报告</w:t>
        </w:r>
        <w:r>
          <w:tab/>
        </w:r>
        <w:fldSimple w:instr=" PAGEREF _Toc23034 ">
          <w:r>
            <w:t>6</w:t>
          </w:r>
        </w:fldSimple>
      </w:hyperlink>
    </w:p>
    <w:p w:rsidR="00B411BB" w:rsidRDefault="00B411BB" w:rsidP="00B411BB">
      <w:pPr>
        <w:pStyle w:val="20"/>
        <w:tabs>
          <w:tab w:val="clear" w:pos="9890"/>
          <w:tab w:val="right" w:leader="dot" w:pos="9746"/>
        </w:tabs>
        <w:spacing w:line="600" w:lineRule="exact"/>
      </w:pPr>
      <w:hyperlink w:anchor="_Toc27545" w:history="1">
        <w:r>
          <w:rPr>
            <w:rFonts w:ascii="仿宋" w:eastAsia="仿宋" w:hAnsi="仿宋" w:cs="仿宋" w:hint="eastAsia"/>
            <w:kern w:val="0"/>
            <w:szCs w:val="32"/>
          </w:rPr>
          <w:t>一、估价委托方</w:t>
        </w:r>
        <w:r>
          <w:tab/>
        </w:r>
        <w:fldSimple w:instr=" PAGEREF _Toc27545 ">
          <w:r>
            <w:t>6</w:t>
          </w:r>
        </w:fldSimple>
      </w:hyperlink>
    </w:p>
    <w:p w:rsidR="00B411BB" w:rsidRDefault="00B411BB" w:rsidP="00B411BB">
      <w:pPr>
        <w:pStyle w:val="20"/>
        <w:tabs>
          <w:tab w:val="clear" w:pos="9890"/>
          <w:tab w:val="right" w:leader="dot" w:pos="9746"/>
        </w:tabs>
        <w:spacing w:line="600" w:lineRule="exact"/>
      </w:pPr>
      <w:hyperlink w:anchor="_Toc12570" w:history="1">
        <w:r>
          <w:rPr>
            <w:rFonts w:ascii="仿宋" w:eastAsia="仿宋" w:hAnsi="仿宋" w:cs="仿宋" w:hint="eastAsia"/>
            <w:bCs/>
            <w:kern w:val="0"/>
            <w:szCs w:val="32"/>
          </w:rPr>
          <w:t>二、房地产估价机构</w:t>
        </w:r>
        <w:r>
          <w:tab/>
        </w:r>
        <w:fldSimple w:instr=" PAGEREF _Toc12570 ">
          <w:r>
            <w:t>6</w:t>
          </w:r>
        </w:fldSimple>
      </w:hyperlink>
    </w:p>
    <w:p w:rsidR="00B411BB" w:rsidRDefault="00B411BB" w:rsidP="00B411BB">
      <w:pPr>
        <w:pStyle w:val="20"/>
        <w:tabs>
          <w:tab w:val="clear" w:pos="9890"/>
          <w:tab w:val="right" w:leader="dot" w:pos="9746"/>
        </w:tabs>
        <w:spacing w:line="600" w:lineRule="exact"/>
      </w:pPr>
      <w:hyperlink w:anchor="_Toc5610" w:history="1">
        <w:r>
          <w:rPr>
            <w:rFonts w:ascii="仿宋" w:eastAsia="仿宋" w:hAnsi="仿宋" w:cs="仿宋" w:hint="eastAsia"/>
            <w:bCs/>
            <w:kern w:val="0"/>
            <w:szCs w:val="32"/>
          </w:rPr>
          <w:t>三、估价目的</w:t>
        </w:r>
        <w:r>
          <w:tab/>
        </w:r>
        <w:fldSimple w:instr=" PAGEREF _Toc5610 ">
          <w:r>
            <w:t>6</w:t>
          </w:r>
        </w:fldSimple>
      </w:hyperlink>
    </w:p>
    <w:p w:rsidR="00B411BB" w:rsidRDefault="00B411BB" w:rsidP="00B411BB">
      <w:pPr>
        <w:pStyle w:val="20"/>
        <w:tabs>
          <w:tab w:val="clear" w:pos="9890"/>
          <w:tab w:val="right" w:leader="dot" w:pos="9746"/>
        </w:tabs>
        <w:spacing w:line="600" w:lineRule="exact"/>
      </w:pPr>
      <w:hyperlink w:anchor="_Toc6699" w:history="1">
        <w:r>
          <w:rPr>
            <w:rFonts w:ascii="仿宋" w:eastAsia="仿宋" w:hAnsi="仿宋" w:cs="仿宋" w:hint="eastAsia"/>
            <w:bCs/>
            <w:kern w:val="0"/>
            <w:szCs w:val="32"/>
          </w:rPr>
          <w:t>四、估价对象</w:t>
        </w:r>
        <w:r>
          <w:tab/>
        </w:r>
        <w:fldSimple w:instr=" PAGEREF _Toc6699 ">
          <w:r>
            <w:t>6</w:t>
          </w:r>
        </w:fldSimple>
      </w:hyperlink>
    </w:p>
    <w:p w:rsidR="00B411BB" w:rsidRDefault="00B411BB" w:rsidP="00B411BB">
      <w:pPr>
        <w:pStyle w:val="20"/>
        <w:tabs>
          <w:tab w:val="clear" w:pos="9890"/>
          <w:tab w:val="right" w:leader="dot" w:pos="9746"/>
        </w:tabs>
        <w:spacing w:line="600" w:lineRule="exact"/>
      </w:pPr>
      <w:hyperlink w:anchor="_Toc15685" w:history="1">
        <w:r>
          <w:rPr>
            <w:rFonts w:ascii="仿宋" w:eastAsia="仿宋" w:hAnsi="仿宋" w:cs="仿宋" w:hint="eastAsia"/>
            <w:bCs/>
            <w:kern w:val="0"/>
            <w:szCs w:val="32"/>
          </w:rPr>
          <w:t>五、价值时点</w:t>
        </w:r>
        <w:r>
          <w:tab/>
        </w:r>
        <w:fldSimple w:instr=" PAGEREF _Toc15685 ">
          <w:r>
            <w:t>9</w:t>
          </w:r>
        </w:fldSimple>
      </w:hyperlink>
    </w:p>
    <w:p w:rsidR="00B411BB" w:rsidRDefault="00B411BB" w:rsidP="00B411BB">
      <w:pPr>
        <w:pStyle w:val="20"/>
        <w:tabs>
          <w:tab w:val="clear" w:pos="9890"/>
          <w:tab w:val="right" w:leader="dot" w:pos="9746"/>
        </w:tabs>
        <w:spacing w:line="600" w:lineRule="exact"/>
      </w:pPr>
      <w:hyperlink w:anchor="_Toc11411" w:history="1">
        <w:r>
          <w:rPr>
            <w:rFonts w:ascii="仿宋" w:eastAsia="仿宋" w:hAnsi="仿宋" w:cs="仿宋" w:hint="eastAsia"/>
            <w:bCs/>
            <w:kern w:val="0"/>
            <w:szCs w:val="32"/>
          </w:rPr>
          <w:t>六、价值类型</w:t>
        </w:r>
        <w:r>
          <w:tab/>
        </w:r>
        <w:fldSimple w:instr=" PAGEREF _Toc11411 ">
          <w:r>
            <w:t>9</w:t>
          </w:r>
        </w:fldSimple>
      </w:hyperlink>
    </w:p>
    <w:p w:rsidR="00B411BB" w:rsidRDefault="00B411BB" w:rsidP="00B411BB">
      <w:pPr>
        <w:pStyle w:val="20"/>
        <w:tabs>
          <w:tab w:val="clear" w:pos="9890"/>
          <w:tab w:val="right" w:leader="dot" w:pos="9746"/>
        </w:tabs>
        <w:spacing w:line="600" w:lineRule="exact"/>
      </w:pPr>
      <w:hyperlink w:anchor="_Toc23625" w:history="1">
        <w:r>
          <w:rPr>
            <w:rFonts w:ascii="仿宋" w:eastAsia="仿宋" w:hAnsi="仿宋" w:cs="仿宋" w:hint="eastAsia"/>
            <w:bCs/>
            <w:kern w:val="0"/>
            <w:szCs w:val="32"/>
          </w:rPr>
          <w:t>七、估价原则</w:t>
        </w:r>
        <w:r>
          <w:tab/>
        </w:r>
        <w:fldSimple w:instr=" PAGEREF _Toc23625 ">
          <w:r>
            <w:t>9</w:t>
          </w:r>
        </w:fldSimple>
      </w:hyperlink>
    </w:p>
    <w:p w:rsidR="00B411BB" w:rsidRDefault="00B411BB" w:rsidP="00B411BB">
      <w:pPr>
        <w:pStyle w:val="20"/>
        <w:tabs>
          <w:tab w:val="clear" w:pos="9890"/>
          <w:tab w:val="right" w:leader="dot" w:pos="9746"/>
        </w:tabs>
        <w:spacing w:line="600" w:lineRule="exact"/>
      </w:pPr>
      <w:hyperlink w:anchor="_Toc32251" w:history="1">
        <w:r>
          <w:rPr>
            <w:rFonts w:ascii="仿宋" w:eastAsia="仿宋" w:hAnsi="仿宋" w:cs="仿宋" w:hint="eastAsia"/>
            <w:bCs/>
            <w:kern w:val="0"/>
            <w:szCs w:val="32"/>
          </w:rPr>
          <w:t>八、估价依据</w:t>
        </w:r>
        <w:r>
          <w:tab/>
        </w:r>
        <w:fldSimple w:instr=" PAGEREF _Toc32251 ">
          <w:r>
            <w:t>10</w:t>
          </w:r>
        </w:fldSimple>
      </w:hyperlink>
    </w:p>
    <w:p w:rsidR="00B411BB" w:rsidRDefault="00B411BB" w:rsidP="00B411BB">
      <w:pPr>
        <w:pStyle w:val="20"/>
        <w:tabs>
          <w:tab w:val="clear" w:pos="9890"/>
          <w:tab w:val="right" w:leader="dot" w:pos="9746"/>
        </w:tabs>
        <w:spacing w:line="600" w:lineRule="exact"/>
      </w:pPr>
      <w:hyperlink w:anchor="_Toc18775" w:history="1">
        <w:r>
          <w:rPr>
            <w:rFonts w:ascii="仿宋" w:eastAsia="仿宋" w:hAnsi="仿宋" w:cs="仿宋" w:hint="eastAsia"/>
            <w:bCs/>
            <w:kern w:val="0"/>
            <w:szCs w:val="32"/>
          </w:rPr>
          <w:t>九、估价方法</w:t>
        </w:r>
        <w:r>
          <w:tab/>
        </w:r>
        <w:fldSimple w:instr=" PAGEREF _Toc18775 ">
          <w:r>
            <w:t>10</w:t>
          </w:r>
        </w:fldSimple>
      </w:hyperlink>
    </w:p>
    <w:p w:rsidR="00B411BB" w:rsidRDefault="00B411BB" w:rsidP="00B411BB">
      <w:pPr>
        <w:pStyle w:val="20"/>
        <w:tabs>
          <w:tab w:val="clear" w:pos="9890"/>
          <w:tab w:val="right" w:leader="dot" w:pos="9746"/>
        </w:tabs>
        <w:spacing w:line="600" w:lineRule="exact"/>
      </w:pPr>
      <w:hyperlink w:anchor="_Toc19734" w:history="1">
        <w:r>
          <w:rPr>
            <w:rFonts w:ascii="仿宋" w:eastAsia="仿宋" w:hAnsi="仿宋" w:cs="仿宋" w:hint="eastAsia"/>
            <w:bCs/>
            <w:kern w:val="0"/>
            <w:szCs w:val="32"/>
          </w:rPr>
          <w:t>十、估价结果</w:t>
        </w:r>
        <w:r>
          <w:tab/>
        </w:r>
        <w:fldSimple w:instr=" PAGEREF _Toc19734 ">
          <w:r>
            <w:t>11</w:t>
          </w:r>
        </w:fldSimple>
      </w:hyperlink>
    </w:p>
    <w:p w:rsidR="00B411BB" w:rsidRDefault="00B411BB" w:rsidP="00B411BB">
      <w:pPr>
        <w:pStyle w:val="20"/>
        <w:tabs>
          <w:tab w:val="clear" w:pos="9890"/>
          <w:tab w:val="right" w:leader="dot" w:pos="9746"/>
        </w:tabs>
        <w:spacing w:line="600" w:lineRule="exact"/>
      </w:pPr>
      <w:hyperlink w:anchor="_Toc27342" w:history="1">
        <w:r>
          <w:rPr>
            <w:rFonts w:ascii="仿宋" w:eastAsia="仿宋" w:hAnsi="仿宋" w:cs="仿宋" w:hint="eastAsia"/>
            <w:bCs/>
            <w:kern w:val="0"/>
            <w:szCs w:val="32"/>
          </w:rPr>
          <w:t>十一、</w:t>
        </w:r>
        <w:r>
          <w:rPr>
            <w:rFonts w:ascii="仿宋" w:eastAsia="仿宋" w:hAnsi="仿宋" w:cs="仿宋" w:hint="eastAsia"/>
            <w:kern w:val="0"/>
          </w:rPr>
          <w:t>注册房地产估价师</w:t>
        </w:r>
        <w:r>
          <w:tab/>
        </w:r>
        <w:fldSimple w:instr=" PAGEREF _Toc27342 ">
          <w:r>
            <w:t>11</w:t>
          </w:r>
        </w:fldSimple>
      </w:hyperlink>
    </w:p>
    <w:p w:rsidR="00B411BB" w:rsidRDefault="00B411BB" w:rsidP="00B411BB">
      <w:pPr>
        <w:pStyle w:val="20"/>
        <w:tabs>
          <w:tab w:val="clear" w:pos="9890"/>
          <w:tab w:val="right" w:leader="dot" w:pos="9746"/>
        </w:tabs>
        <w:spacing w:line="600" w:lineRule="exact"/>
      </w:pPr>
      <w:hyperlink w:anchor="_Toc18298" w:history="1">
        <w:r>
          <w:rPr>
            <w:rFonts w:ascii="仿宋" w:eastAsia="仿宋" w:hAnsi="仿宋" w:cs="仿宋" w:hint="eastAsia"/>
            <w:bCs/>
            <w:kern w:val="0"/>
          </w:rPr>
          <w:t>十二、实地查勘期</w:t>
        </w:r>
        <w:r>
          <w:tab/>
        </w:r>
        <w:fldSimple w:instr=" PAGEREF _Toc18298 ">
          <w:r>
            <w:t>12</w:t>
          </w:r>
        </w:fldSimple>
      </w:hyperlink>
    </w:p>
    <w:p w:rsidR="00B411BB" w:rsidRDefault="00B411BB" w:rsidP="00B411BB">
      <w:pPr>
        <w:pStyle w:val="20"/>
        <w:tabs>
          <w:tab w:val="clear" w:pos="9890"/>
          <w:tab w:val="right" w:leader="dot" w:pos="9746"/>
        </w:tabs>
        <w:spacing w:line="600" w:lineRule="exact"/>
      </w:pPr>
      <w:hyperlink w:anchor="_Toc15853" w:history="1">
        <w:r>
          <w:rPr>
            <w:rFonts w:ascii="仿宋" w:eastAsia="仿宋" w:hAnsi="仿宋" w:cs="仿宋" w:hint="eastAsia"/>
            <w:bCs/>
            <w:kern w:val="0"/>
          </w:rPr>
          <w:t>十三、估价作业日期</w:t>
        </w:r>
        <w:r>
          <w:tab/>
        </w:r>
        <w:fldSimple w:instr=" PAGEREF _Toc15853 ">
          <w:r>
            <w:t>12</w:t>
          </w:r>
        </w:fldSimple>
      </w:hyperlink>
    </w:p>
    <w:p w:rsidR="00B411BB" w:rsidRDefault="00B411BB" w:rsidP="00B411BB">
      <w:pPr>
        <w:pStyle w:val="20"/>
        <w:tabs>
          <w:tab w:val="clear" w:pos="9890"/>
          <w:tab w:val="right" w:leader="dot" w:pos="9746"/>
        </w:tabs>
        <w:spacing w:line="600" w:lineRule="exact"/>
      </w:pPr>
      <w:hyperlink w:anchor="_Toc27485" w:history="1">
        <w:r>
          <w:rPr>
            <w:rFonts w:ascii="仿宋" w:eastAsia="仿宋" w:hAnsi="仿宋" w:cs="仿宋" w:hint="eastAsia"/>
            <w:bCs/>
            <w:kern w:val="0"/>
          </w:rPr>
          <w:t>十四、估价报告应用的有效期</w:t>
        </w:r>
        <w:r>
          <w:tab/>
        </w:r>
        <w:fldSimple w:instr=" PAGEREF _Toc27485 ">
          <w:r>
            <w:t>12</w:t>
          </w:r>
        </w:fldSimple>
      </w:hyperlink>
    </w:p>
    <w:p w:rsidR="00B411BB" w:rsidRDefault="00B411BB" w:rsidP="00B411BB">
      <w:pPr>
        <w:pStyle w:val="20"/>
        <w:tabs>
          <w:tab w:val="clear" w:pos="9890"/>
          <w:tab w:val="right" w:leader="dot" w:pos="9746"/>
        </w:tabs>
        <w:spacing w:line="600" w:lineRule="exact"/>
      </w:pPr>
      <w:hyperlink w:anchor="_Toc20004" w:history="1">
        <w:r>
          <w:rPr>
            <w:rFonts w:ascii="仿宋" w:eastAsia="仿宋" w:hAnsi="仿宋" w:cs="仿宋" w:hint="eastAsia"/>
            <w:bCs/>
            <w:kern w:val="0"/>
          </w:rPr>
          <w:t>十五、其它需要特别说明的事项</w:t>
        </w:r>
        <w:r>
          <w:tab/>
        </w:r>
        <w:fldSimple w:instr=" PAGEREF _Toc20004 ">
          <w:r>
            <w:t>12</w:t>
          </w:r>
        </w:fldSimple>
      </w:hyperlink>
    </w:p>
    <w:p w:rsidR="00B411BB" w:rsidRDefault="00B411BB" w:rsidP="00B411BB">
      <w:pPr>
        <w:pStyle w:val="20"/>
        <w:tabs>
          <w:tab w:val="clear" w:pos="9890"/>
          <w:tab w:val="right" w:leader="dot" w:pos="9746"/>
        </w:tabs>
        <w:spacing w:line="600" w:lineRule="exact"/>
      </w:pPr>
      <w:hyperlink w:anchor="_Toc19515" w:history="1">
        <w:r>
          <w:rPr>
            <w:rFonts w:ascii="仿宋" w:eastAsia="仿宋" w:hAnsi="仿宋" w:cs="仿宋" w:hint="eastAsia"/>
            <w:bCs/>
            <w:kern w:val="0"/>
            <w:szCs w:val="44"/>
          </w:rPr>
          <w:t>附     件</w:t>
        </w:r>
        <w:r>
          <w:tab/>
        </w:r>
        <w:fldSimple w:instr=" PAGEREF _Toc19515 ">
          <w:r>
            <w:t>14</w:t>
          </w:r>
        </w:fldSimple>
      </w:hyperlink>
    </w:p>
    <w:p w:rsidR="00B411BB" w:rsidRDefault="00B411BB" w:rsidP="00B411BB">
      <w:pPr>
        <w:spacing w:line="600" w:lineRule="exact"/>
        <w:rPr>
          <w:rFonts w:ascii="仿宋" w:eastAsia="仿宋" w:hAnsi="仿宋" w:cs="仿宋" w:hint="eastAsia"/>
          <w:sz w:val="24"/>
        </w:rPr>
      </w:pPr>
      <w:r>
        <w:rPr>
          <w:rFonts w:ascii="仿宋" w:eastAsia="仿宋" w:hAnsi="仿宋" w:cs="仿宋" w:hint="eastAsia"/>
        </w:rPr>
        <w:fldChar w:fldCharType="end"/>
      </w:r>
    </w:p>
    <w:p w:rsidR="00B411BB" w:rsidRDefault="00B411BB" w:rsidP="00B411BB">
      <w:pPr>
        <w:rPr>
          <w:rFonts w:ascii="仿宋" w:eastAsia="仿宋" w:hAnsi="仿宋" w:cs="仿宋" w:hint="eastAsia"/>
          <w:b/>
          <w:bCs/>
          <w:kern w:val="0"/>
          <w:sz w:val="52"/>
          <w:szCs w:val="52"/>
        </w:rPr>
      </w:pPr>
      <w:bookmarkStart w:id="1" w:name="_Toc3958"/>
    </w:p>
    <w:p w:rsidR="00B411BB" w:rsidRDefault="00B411BB" w:rsidP="00B411BB">
      <w:pPr>
        <w:pStyle w:val="1"/>
        <w:spacing w:before="0" w:after="0"/>
        <w:jc w:val="center"/>
        <w:rPr>
          <w:rFonts w:ascii="仿宋" w:eastAsia="仿宋" w:hAnsi="仿宋" w:cs="仿宋" w:hint="eastAsia"/>
          <w:kern w:val="0"/>
          <w:sz w:val="52"/>
          <w:szCs w:val="52"/>
        </w:rPr>
      </w:pPr>
      <w:r>
        <w:rPr>
          <w:rFonts w:ascii="仿宋" w:eastAsia="仿宋" w:hAnsi="仿宋" w:cs="仿宋" w:hint="eastAsia"/>
          <w:kern w:val="0"/>
          <w:sz w:val="52"/>
          <w:szCs w:val="52"/>
        </w:rPr>
        <w:lastRenderedPageBreak/>
        <w:t>估价师声明</w:t>
      </w:r>
      <w:bookmarkEnd w:id="0"/>
      <w:bookmarkEnd w:id="1"/>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所有参加估价的注册房地产估价师郑重申明：</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一、注册房地产估价师在执行估价业务中，严格遵循相关法律法规和估价规范对注册房地产估价师的估价职业道德要求。</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二、注册房地产估价师具备估价业务所需的专业胜任能力。</w:t>
      </w:r>
      <w:r>
        <w:rPr>
          <w:rFonts w:eastAsia="仿宋_GB2312" w:hint="eastAsia"/>
          <w:color w:val="000000"/>
          <w:sz w:val="26"/>
          <w:szCs w:val="26"/>
        </w:rPr>
        <w:t xml:space="preserve"> </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三、注册房地产估价师估价业务中勤勉尽责，搜集合法、真实、准确、完整的估价所需资料，对搜集的估价所需资料进行检查，并对估价对象进行实地查勘。</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四、注册房地产估价师在估价报告中对事实的说明是真实和准确的，没有虚假记载、误导性陈述和重大遗漏。</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五、估价报告中的分析、意见和结论是注册房地产估价师独立、客观、公正的专业分析、意见和结论，但受到估价报告中已说明的估价假设和限制条件的限制。</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六、注册房地产估价师与估价报告中的估价对象没有现实或潜在的利益，与估价委托方及估价利害关系人没有利害关系，也对估价对象、估价委托方及估价利害关系人没有偏见。</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七、注册房地产估价师是按照《房地产估价规范》</w:t>
      </w:r>
      <w:r>
        <w:rPr>
          <w:rFonts w:eastAsia="仿宋_GB2312" w:hint="eastAsia"/>
          <w:color w:val="000000"/>
          <w:sz w:val="26"/>
          <w:szCs w:val="26"/>
        </w:rPr>
        <w:t>GB/T50291-2015</w:t>
      </w:r>
      <w:r>
        <w:rPr>
          <w:rFonts w:eastAsia="仿宋_GB2312" w:hint="eastAsia"/>
          <w:color w:val="000000"/>
          <w:sz w:val="26"/>
          <w:szCs w:val="26"/>
        </w:rPr>
        <w:t>、《房地产估价基本术语标准》</w:t>
      </w:r>
      <w:r>
        <w:rPr>
          <w:rFonts w:eastAsia="仿宋_GB2312" w:hint="eastAsia"/>
          <w:color w:val="000000"/>
          <w:sz w:val="26"/>
          <w:szCs w:val="26"/>
        </w:rPr>
        <w:t>GB/T50899</w:t>
      </w:r>
      <w:r>
        <w:rPr>
          <w:rFonts w:eastAsia="仿宋_GB2312" w:hint="eastAsia"/>
          <w:color w:val="000000"/>
          <w:sz w:val="26"/>
          <w:szCs w:val="26"/>
        </w:rPr>
        <w:t>—</w:t>
      </w:r>
      <w:r>
        <w:rPr>
          <w:rFonts w:eastAsia="仿宋_GB2312" w:hint="eastAsia"/>
          <w:color w:val="000000"/>
          <w:sz w:val="26"/>
          <w:szCs w:val="26"/>
        </w:rPr>
        <w:t>2013</w:t>
      </w:r>
      <w:r>
        <w:rPr>
          <w:rFonts w:eastAsia="仿宋_GB2312" w:hint="eastAsia"/>
          <w:color w:val="000000"/>
          <w:sz w:val="26"/>
          <w:szCs w:val="26"/>
        </w:rPr>
        <w:t>、等房地产估价标准的规定进行估价工作，撰写估价报告。</w:t>
      </w:r>
    </w:p>
    <w:tbl>
      <w:tblPr>
        <w:tblW w:w="0" w:type="auto"/>
        <w:jc w:val="center"/>
        <w:tblLayout w:type="fixed"/>
        <w:tblLook w:val="0000"/>
      </w:tblPr>
      <w:tblGrid>
        <w:gridCol w:w="2238"/>
        <w:gridCol w:w="2480"/>
        <w:gridCol w:w="2274"/>
        <w:gridCol w:w="2928"/>
      </w:tblGrid>
      <w:tr w:rsidR="00B411BB" w:rsidTr="00B45519">
        <w:trPr>
          <w:trHeight w:val="768"/>
          <w:jc w:val="center"/>
        </w:trPr>
        <w:tc>
          <w:tcPr>
            <w:tcW w:w="2238"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color w:val="000000"/>
                <w:kern w:val="0"/>
                <w:sz w:val="28"/>
                <w:szCs w:val="28"/>
              </w:rPr>
              <w:t>姓   名</w:t>
            </w:r>
          </w:p>
        </w:tc>
        <w:tc>
          <w:tcPr>
            <w:tcW w:w="2480" w:type="dxa"/>
            <w:tcBorders>
              <w:top w:val="single" w:sz="4" w:space="0" w:color="auto"/>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color w:val="000000"/>
                <w:kern w:val="0"/>
                <w:sz w:val="28"/>
                <w:szCs w:val="28"/>
              </w:rPr>
              <w:t>注册号</w:t>
            </w:r>
          </w:p>
        </w:tc>
        <w:tc>
          <w:tcPr>
            <w:tcW w:w="2274" w:type="dxa"/>
            <w:tcBorders>
              <w:top w:val="single" w:sz="4" w:space="0" w:color="auto"/>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color w:val="000000"/>
                <w:kern w:val="0"/>
                <w:sz w:val="28"/>
                <w:szCs w:val="28"/>
              </w:rPr>
              <w:t>签名</w:t>
            </w:r>
          </w:p>
        </w:tc>
        <w:tc>
          <w:tcPr>
            <w:tcW w:w="2928" w:type="dxa"/>
            <w:tcBorders>
              <w:top w:val="single" w:sz="4" w:space="0" w:color="auto"/>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color w:val="000000"/>
                <w:kern w:val="0"/>
                <w:sz w:val="28"/>
                <w:szCs w:val="28"/>
              </w:rPr>
              <w:t>签名日期</w:t>
            </w:r>
          </w:p>
        </w:tc>
      </w:tr>
      <w:tr w:rsidR="00B411BB" w:rsidTr="00B45519">
        <w:trPr>
          <w:trHeight w:val="768"/>
          <w:jc w:val="center"/>
        </w:trPr>
        <w:tc>
          <w:tcPr>
            <w:tcW w:w="2238" w:type="dxa"/>
            <w:tcBorders>
              <w:top w:val="nil"/>
              <w:left w:val="single" w:sz="4" w:space="0" w:color="auto"/>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bCs/>
                <w:sz w:val="28"/>
              </w:rPr>
              <w:t>覃  剑</w:t>
            </w:r>
          </w:p>
        </w:tc>
        <w:tc>
          <w:tcPr>
            <w:tcW w:w="2480"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bCs/>
                <w:sz w:val="28"/>
              </w:rPr>
              <w:t>5220040052</w:t>
            </w:r>
          </w:p>
        </w:tc>
        <w:tc>
          <w:tcPr>
            <w:tcW w:w="2274"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kern w:val="0"/>
                <w:sz w:val="28"/>
                <w:szCs w:val="28"/>
              </w:rPr>
            </w:pPr>
            <w:r>
              <w:rPr>
                <w:rFonts w:ascii="仿宋" w:eastAsia="仿宋" w:hAnsi="仿宋" w:cs="仿宋" w:hint="eastAsia"/>
                <w:kern w:val="0"/>
                <w:sz w:val="28"/>
                <w:szCs w:val="28"/>
              </w:rPr>
              <w:t xml:space="preserve">　</w:t>
            </w:r>
          </w:p>
        </w:tc>
        <w:tc>
          <w:tcPr>
            <w:tcW w:w="2928"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kern w:val="0"/>
                <w:sz w:val="28"/>
                <w:szCs w:val="28"/>
              </w:rPr>
            </w:pPr>
          </w:p>
        </w:tc>
      </w:tr>
      <w:tr w:rsidR="00B411BB" w:rsidTr="00B45519">
        <w:trPr>
          <w:trHeight w:val="814"/>
          <w:jc w:val="center"/>
        </w:trPr>
        <w:tc>
          <w:tcPr>
            <w:tcW w:w="2238" w:type="dxa"/>
            <w:tcBorders>
              <w:top w:val="nil"/>
              <w:left w:val="single" w:sz="4" w:space="0" w:color="auto"/>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bCs/>
                <w:sz w:val="28"/>
              </w:rPr>
              <w:t>杨青钢</w:t>
            </w:r>
          </w:p>
        </w:tc>
        <w:tc>
          <w:tcPr>
            <w:tcW w:w="2480"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bCs/>
                <w:sz w:val="28"/>
              </w:rPr>
              <w:t>5220200026</w:t>
            </w:r>
          </w:p>
        </w:tc>
        <w:tc>
          <w:tcPr>
            <w:tcW w:w="2274"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kern w:val="0"/>
                <w:sz w:val="28"/>
                <w:szCs w:val="28"/>
              </w:rPr>
            </w:pPr>
            <w:r>
              <w:rPr>
                <w:rFonts w:ascii="仿宋" w:eastAsia="仿宋" w:hAnsi="仿宋" w:cs="仿宋" w:hint="eastAsia"/>
                <w:kern w:val="0"/>
                <w:sz w:val="28"/>
                <w:szCs w:val="28"/>
              </w:rPr>
              <w:t xml:space="preserve">　</w:t>
            </w:r>
          </w:p>
        </w:tc>
        <w:tc>
          <w:tcPr>
            <w:tcW w:w="2928"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kern w:val="0"/>
                <w:sz w:val="28"/>
                <w:szCs w:val="28"/>
              </w:rPr>
            </w:pPr>
          </w:p>
        </w:tc>
      </w:tr>
    </w:tbl>
    <w:p w:rsidR="00B411BB" w:rsidRDefault="00B411BB" w:rsidP="00B411BB">
      <w:pPr>
        <w:overflowPunct w:val="0"/>
        <w:topLinePunct/>
        <w:adjustRightInd w:val="0"/>
        <w:snapToGrid w:val="0"/>
        <w:spacing w:line="300" w:lineRule="auto"/>
        <w:ind w:firstLineChars="200" w:firstLine="560"/>
        <w:jc w:val="left"/>
        <w:rPr>
          <w:rFonts w:ascii="仿宋" w:eastAsia="仿宋" w:hAnsi="仿宋" w:cs="仿宋" w:hint="eastAsia"/>
          <w:bCs/>
          <w:sz w:val="28"/>
        </w:rPr>
      </w:pPr>
      <w:r>
        <w:rPr>
          <w:rFonts w:ascii="仿宋" w:eastAsia="仿宋" w:hAnsi="仿宋" w:cs="仿宋" w:hint="eastAsia"/>
          <w:bCs/>
          <w:sz w:val="28"/>
        </w:rPr>
        <w:t xml:space="preserve">    </w:t>
      </w:r>
    </w:p>
    <w:p w:rsidR="00B411BB" w:rsidRDefault="00B411BB" w:rsidP="00B411BB">
      <w:pPr>
        <w:overflowPunct w:val="0"/>
        <w:topLinePunct/>
        <w:adjustRightInd w:val="0"/>
        <w:snapToGrid w:val="0"/>
        <w:spacing w:line="300" w:lineRule="auto"/>
        <w:rPr>
          <w:rFonts w:ascii="仿宋" w:eastAsia="仿宋" w:hAnsi="仿宋" w:cs="仿宋" w:hint="eastAsia"/>
          <w:color w:val="000000"/>
          <w:kern w:val="0"/>
          <w:sz w:val="28"/>
          <w:szCs w:val="28"/>
        </w:rPr>
      </w:pPr>
    </w:p>
    <w:p w:rsidR="00B411BB" w:rsidRDefault="00B411BB" w:rsidP="00B411BB">
      <w:pPr>
        <w:overflowPunct w:val="0"/>
        <w:topLinePunct/>
        <w:adjustRightInd w:val="0"/>
        <w:snapToGrid w:val="0"/>
        <w:spacing w:line="300" w:lineRule="auto"/>
        <w:rPr>
          <w:rFonts w:ascii="仿宋" w:eastAsia="仿宋" w:hAnsi="仿宋" w:cs="仿宋" w:hint="eastAsia"/>
          <w:color w:val="000000"/>
          <w:kern w:val="0"/>
          <w:sz w:val="28"/>
          <w:szCs w:val="28"/>
        </w:rPr>
      </w:pPr>
    </w:p>
    <w:p w:rsidR="00B411BB" w:rsidRDefault="00B411BB" w:rsidP="00B411BB">
      <w:pPr>
        <w:overflowPunct w:val="0"/>
        <w:topLinePunct/>
        <w:adjustRightInd w:val="0"/>
        <w:snapToGrid w:val="0"/>
        <w:spacing w:line="300" w:lineRule="auto"/>
        <w:rPr>
          <w:rFonts w:ascii="仿宋" w:eastAsia="仿宋" w:hAnsi="仿宋" w:cs="仿宋" w:hint="eastAsia"/>
          <w:color w:val="000000"/>
          <w:kern w:val="0"/>
          <w:sz w:val="28"/>
          <w:szCs w:val="28"/>
        </w:rPr>
      </w:pPr>
    </w:p>
    <w:p w:rsidR="00B411BB" w:rsidRDefault="00B411BB" w:rsidP="00B411BB">
      <w:pPr>
        <w:overflowPunct w:val="0"/>
        <w:topLinePunct/>
        <w:adjustRightInd w:val="0"/>
        <w:snapToGrid w:val="0"/>
        <w:spacing w:line="300" w:lineRule="auto"/>
        <w:rPr>
          <w:rFonts w:ascii="仿宋" w:eastAsia="仿宋" w:hAnsi="仿宋" w:cs="仿宋" w:hint="eastAsia"/>
          <w:color w:val="000000"/>
          <w:kern w:val="0"/>
          <w:sz w:val="28"/>
          <w:szCs w:val="28"/>
        </w:rPr>
      </w:pPr>
    </w:p>
    <w:p w:rsidR="00B411BB" w:rsidRDefault="00B411BB" w:rsidP="00B411BB">
      <w:pPr>
        <w:pStyle w:val="1"/>
        <w:spacing w:before="0" w:after="0"/>
        <w:jc w:val="center"/>
        <w:rPr>
          <w:rFonts w:ascii="仿宋" w:eastAsia="仿宋" w:hAnsi="仿宋" w:cs="仿宋" w:hint="eastAsia"/>
          <w:kern w:val="0"/>
          <w:sz w:val="52"/>
          <w:szCs w:val="52"/>
        </w:rPr>
      </w:pPr>
      <w:bookmarkStart w:id="2" w:name="_Toc461005127"/>
      <w:bookmarkStart w:id="3" w:name="_Toc13193"/>
      <w:bookmarkStart w:id="4" w:name="_Toc522795031"/>
      <w:r>
        <w:rPr>
          <w:rFonts w:ascii="仿宋" w:eastAsia="仿宋" w:hAnsi="仿宋" w:cs="仿宋" w:hint="eastAsia"/>
          <w:kern w:val="0"/>
          <w:sz w:val="52"/>
          <w:szCs w:val="52"/>
        </w:rPr>
        <w:lastRenderedPageBreak/>
        <w:t>估价的假设和限制条件</w:t>
      </w:r>
      <w:bookmarkEnd w:id="2"/>
      <w:bookmarkEnd w:id="3"/>
    </w:p>
    <w:p w:rsidR="00B411BB" w:rsidRDefault="00B411BB" w:rsidP="00B411BB">
      <w:pPr>
        <w:spacing w:line="640" w:lineRule="exact"/>
        <w:ind w:firstLineChars="200" w:firstLine="562"/>
        <w:rPr>
          <w:rFonts w:ascii="仿宋" w:eastAsia="仿宋" w:hAnsi="仿宋" w:cs="仿宋" w:hint="eastAsia"/>
          <w:b/>
          <w:bCs/>
          <w:sz w:val="28"/>
          <w:szCs w:val="28"/>
        </w:rPr>
      </w:pPr>
      <w:r>
        <w:rPr>
          <w:rFonts w:ascii="仿宋" w:eastAsia="仿宋" w:hAnsi="仿宋" w:cs="仿宋" w:hint="eastAsia"/>
          <w:b/>
          <w:bCs/>
          <w:sz w:val="28"/>
          <w:szCs w:val="28"/>
        </w:rPr>
        <w:t>一、一般性假设</w:t>
      </w:r>
      <w:bookmarkEnd w:id="4"/>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（一）假设估价对象能够持续正常使用；</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二）注册房地产估价师对估价所依据的估价对象的权属、面积、用途等资料进行了检查，无理由怀疑其合法性、真实性、准确性和完整性且未予以核实，假定估价对象的权属、面积、用途等资料是合法、真实、准确和完整的；</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（三）注册房地产估价师对房屋安全、环境污染等影响估价对象价值或价格的重大因素给予了关注，无理由怀疑估价对象存在安全隐患且无相应的专业机构进行鉴定、检测，假定估价对象不存在房屋安全隐患。</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（四）公开市场假设。公开市场是形成市场价格的市场，市场价格是在价值时点预期能够成交的正常价格。它们依据了如下假设：</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1</w:t>
      </w:r>
      <w:r>
        <w:rPr>
          <w:rFonts w:eastAsia="仿宋_GB2312" w:hint="eastAsia"/>
          <w:color w:val="000000"/>
          <w:sz w:val="26"/>
          <w:szCs w:val="26"/>
        </w:rPr>
        <w:t>、交易双方是自愿地进行交易的；</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2</w:t>
      </w:r>
      <w:r>
        <w:rPr>
          <w:rFonts w:eastAsia="仿宋_GB2312" w:hint="eastAsia"/>
          <w:color w:val="000000"/>
          <w:sz w:val="26"/>
          <w:szCs w:val="26"/>
        </w:rPr>
        <w:t>、交易双方是出于利己动机进行交易的；</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3</w:t>
      </w:r>
      <w:r>
        <w:rPr>
          <w:rFonts w:eastAsia="仿宋_GB2312" w:hint="eastAsia"/>
          <w:color w:val="000000"/>
          <w:sz w:val="26"/>
          <w:szCs w:val="26"/>
        </w:rPr>
        <w:t>、买卖双方的交易行为都是精明和谨慎的；</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4</w:t>
      </w:r>
      <w:r>
        <w:rPr>
          <w:rFonts w:eastAsia="仿宋_GB2312" w:hint="eastAsia"/>
          <w:color w:val="000000"/>
          <w:sz w:val="26"/>
          <w:szCs w:val="26"/>
        </w:rPr>
        <w:t>、交易双方有较充裕的时间进行交易；</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5</w:t>
      </w:r>
      <w:r>
        <w:rPr>
          <w:rFonts w:eastAsia="仿宋_GB2312" w:hint="eastAsia"/>
          <w:color w:val="000000"/>
          <w:sz w:val="26"/>
          <w:szCs w:val="26"/>
        </w:rPr>
        <w:t>、在此周期内，市场状况和价格水平是静止不动的；</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6</w:t>
      </w:r>
      <w:r>
        <w:rPr>
          <w:rFonts w:eastAsia="仿宋_GB2312" w:hint="eastAsia"/>
          <w:color w:val="000000"/>
          <w:sz w:val="26"/>
          <w:szCs w:val="26"/>
        </w:rPr>
        <w:t>、不考虑特殊买家的附加出价，也未考虑国家宏观经济政策发生变化以及遇有自然力和其他不可抗力对资产价格的影响。</w:t>
      </w:r>
    </w:p>
    <w:p w:rsidR="00B411BB" w:rsidRDefault="00B411BB" w:rsidP="00B411BB">
      <w:pPr>
        <w:adjustRightInd w:val="0"/>
        <w:snapToGrid w:val="0"/>
        <w:spacing w:line="440" w:lineRule="exact"/>
        <w:ind w:firstLineChars="200" w:firstLine="520"/>
        <w:rPr>
          <w:rFonts w:ascii="仿宋" w:eastAsia="仿宋" w:hAnsi="仿宋" w:cs="仿宋" w:hint="eastAsia"/>
          <w:color w:val="000000"/>
          <w:kern w:val="0"/>
          <w:sz w:val="28"/>
          <w:szCs w:val="28"/>
        </w:rPr>
      </w:pPr>
      <w:r>
        <w:rPr>
          <w:rFonts w:eastAsia="仿宋_GB2312" w:hint="eastAsia"/>
          <w:color w:val="000000"/>
          <w:sz w:val="26"/>
          <w:szCs w:val="26"/>
        </w:rPr>
        <w:t>7</w:t>
      </w:r>
      <w:r>
        <w:rPr>
          <w:rFonts w:eastAsia="仿宋_GB2312" w:hint="eastAsia"/>
          <w:color w:val="000000"/>
          <w:sz w:val="26"/>
          <w:szCs w:val="26"/>
        </w:rPr>
        <w:t>、当前述条件情况发生变动时，估价结果一般会失效。</w:t>
      </w:r>
    </w:p>
    <w:p w:rsidR="00B411BB" w:rsidRDefault="00B411BB" w:rsidP="00B411BB">
      <w:pPr>
        <w:ind w:firstLineChars="200" w:firstLine="562"/>
        <w:rPr>
          <w:rFonts w:ascii="仿宋" w:eastAsia="仿宋" w:hAnsi="仿宋" w:cs="仿宋" w:hint="eastAsia"/>
          <w:b/>
          <w:bCs/>
          <w:sz w:val="28"/>
          <w:szCs w:val="28"/>
        </w:rPr>
      </w:pPr>
      <w:bookmarkStart w:id="5" w:name="_Toc522795032"/>
      <w:r>
        <w:rPr>
          <w:rFonts w:ascii="仿宋" w:eastAsia="仿宋" w:hAnsi="仿宋" w:cs="仿宋" w:hint="eastAsia"/>
          <w:b/>
          <w:bCs/>
          <w:sz w:val="28"/>
          <w:szCs w:val="28"/>
        </w:rPr>
        <w:t>二、不确定事项假设</w:t>
      </w:r>
      <w:bookmarkEnd w:id="5"/>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1</w:t>
      </w:r>
      <w:r>
        <w:rPr>
          <w:rFonts w:eastAsia="仿宋_GB2312" w:hint="eastAsia"/>
          <w:color w:val="000000"/>
          <w:sz w:val="26"/>
          <w:szCs w:val="26"/>
        </w:rPr>
        <w:t>、委托方未提供估价对象的《房屋所有权证》和《国有土地使用权证》或《不动产权证》，根据委托方提供的《遵义市不动产产权情况情记载》及估价人员的现场勘查，估价对象房屋用途为住宅用房，本次估价设定估价对象应分摊占用的土地使用权用途与房屋的用途相对应，即住宅用地，土地使用权取得方式设定为出让，且已缴纳相关税费，若与产权部门出具的权属资料显示的信息不一致，估价报告需做相应调整。</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2</w:t>
      </w:r>
      <w:r>
        <w:rPr>
          <w:rFonts w:eastAsia="仿宋_GB2312" w:hint="eastAsia"/>
          <w:color w:val="000000"/>
          <w:sz w:val="26"/>
          <w:szCs w:val="26"/>
        </w:rPr>
        <w:t>、委托方提供的《遵义市不动产产权情况情记载》未</w:t>
      </w:r>
      <w:r>
        <w:rPr>
          <w:rFonts w:eastAsia="仿宋_GB2312"/>
          <w:color w:val="000000"/>
          <w:sz w:val="26"/>
          <w:szCs w:val="26"/>
        </w:rPr>
        <w:t>记载估价对象房屋的建成年份，经</w:t>
      </w:r>
      <w:r>
        <w:rPr>
          <w:rFonts w:eastAsia="仿宋_GB2312" w:hint="eastAsia"/>
          <w:color w:val="000000"/>
          <w:sz w:val="26"/>
          <w:szCs w:val="26"/>
        </w:rPr>
        <w:t>估价人员</w:t>
      </w:r>
      <w:r>
        <w:rPr>
          <w:rFonts w:eastAsia="仿宋_GB2312"/>
          <w:color w:val="000000"/>
          <w:sz w:val="26"/>
          <w:szCs w:val="26"/>
        </w:rPr>
        <w:t>实地调查，房屋建成年份为</w:t>
      </w:r>
      <w:r>
        <w:rPr>
          <w:rFonts w:eastAsia="仿宋_GB2312" w:hint="eastAsia"/>
          <w:color w:val="000000"/>
          <w:sz w:val="26"/>
          <w:szCs w:val="26"/>
        </w:rPr>
        <w:t>2017</w:t>
      </w:r>
      <w:r>
        <w:rPr>
          <w:rFonts w:eastAsia="仿宋_GB2312" w:hint="eastAsia"/>
          <w:color w:val="000000"/>
          <w:sz w:val="26"/>
          <w:szCs w:val="26"/>
        </w:rPr>
        <w:t>年</w:t>
      </w:r>
      <w:r>
        <w:rPr>
          <w:rFonts w:eastAsia="仿宋_GB2312"/>
          <w:color w:val="000000"/>
          <w:sz w:val="26"/>
          <w:szCs w:val="26"/>
        </w:rPr>
        <w:t>，本次估价房屋建成年份以实际调查为准</w:t>
      </w:r>
      <w:r>
        <w:rPr>
          <w:rFonts w:eastAsia="仿宋_GB2312" w:hint="eastAsia"/>
          <w:color w:val="000000"/>
          <w:sz w:val="26"/>
          <w:szCs w:val="26"/>
        </w:rPr>
        <w:t>，若与产权部门出具的权属资料显示的信息不一致，估价报告需做相应调整。</w:t>
      </w:r>
    </w:p>
    <w:p w:rsidR="00B411BB" w:rsidRDefault="00B411BB" w:rsidP="00B411BB">
      <w:pPr>
        <w:ind w:firstLineChars="200" w:firstLine="562"/>
        <w:rPr>
          <w:rFonts w:ascii="仿宋" w:eastAsia="仿宋" w:hAnsi="仿宋" w:cs="仿宋" w:hint="eastAsia"/>
          <w:b/>
          <w:bCs/>
          <w:sz w:val="28"/>
          <w:szCs w:val="28"/>
        </w:rPr>
      </w:pPr>
      <w:bookmarkStart w:id="6" w:name="_Toc522795033"/>
      <w:r>
        <w:rPr>
          <w:rFonts w:ascii="仿宋" w:eastAsia="仿宋" w:hAnsi="仿宋" w:cs="仿宋" w:hint="eastAsia"/>
          <w:b/>
          <w:bCs/>
          <w:sz w:val="28"/>
          <w:szCs w:val="28"/>
        </w:rPr>
        <w:t>三、背离事实假设</w:t>
      </w:r>
      <w:bookmarkEnd w:id="6"/>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lastRenderedPageBreak/>
        <w:t>1</w:t>
      </w:r>
      <w:r>
        <w:rPr>
          <w:rFonts w:eastAsia="仿宋_GB2312" w:hint="eastAsia"/>
          <w:color w:val="000000"/>
          <w:sz w:val="26"/>
          <w:szCs w:val="26"/>
        </w:rPr>
        <w:t>、本次估价仅是为委托方执行案件提供估价对象在价值时点的公开市场价值参考依据，不考虑估价对象可能存在的抵押、查封、欠款等事项的影响。</w:t>
      </w:r>
    </w:p>
    <w:p w:rsidR="00B411BB" w:rsidRDefault="00B411BB" w:rsidP="00B411BB">
      <w:pPr>
        <w:adjustRightInd w:val="0"/>
        <w:snapToGrid w:val="0"/>
        <w:spacing w:line="500" w:lineRule="exact"/>
        <w:ind w:firstLineChars="200" w:firstLine="520"/>
        <w:rPr>
          <w:rFonts w:eastAsia="仿宋_GB2312" w:hint="eastAsia"/>
          <w:color w:val="000000"/>
          <w:sz w:val="26"/>
          <w:szCs w:val="26"/>
        </w:rPr>
      </w:pPr>
      <w:r>
        <w:rPr>
          <w:rFonts w:eastAsia="仿宋_GB2312" w:hint="eastAsia"/>
          <w:color w:val="000000"/>
          <w:sz w:val="26"/>
          <w:szCs w:val="26"/>
        </w:rPr>
        <w:t>2</w:t>
      </w:r>
      <w:r>
        <w:rPr>
          <w:rFonts w:eastAsia="仿宋_GB2312" w:hint="eastAsia"/>
          <w:color w:val="000000"/>
          <w:sz w:val="26"/>
          <w:szCs w:val="26"/>
        </w:rPr>
        <w:t>、估价对象内部装修是由案外人进行装修的，本次评估不包括室内装修价值。</w:t>
      </w:r>
    </w:p>
    <w:p w:rsidR="00B411BB" w:rsidRDefault="00B411BB" w:rsidP="00B411BB">
      <w:pPr>
        <w:spacing w:line="420" w:lineRule="exact"/>
        <w:ind w:firstLineChars="200" w:firstLine="562"/>
        <w:rPr>
          <w:rFonts w:ascii="仿宋" w:eastAsia="仿宋" w:hAnsi="仿宋" w:cs="仿宋" w:hint="eastAsia"/>
          <w:b/>
          <w:bCs/>
          <w:sz w:val="28"/>
          <w:szCs w:val="28"/>
        </w:rPr>
      </w:pPr>
      <w:bookmarkStart w:id="7" w:name="_Toc522795034"/>
      <w:r>
        <w:rPr>
          <w:rFonts w:ascii="仿宋" w:eastAsia="仿宋" w:hAnsi="仿宋" w:cs="仿宋" w:hint="eastAsia"/>
          <w:b/>
          <w:bCs/>
          <w:sz w:val="28"/>
          <w:szCs w:val="28"/>
        </w:rPr>
        <w:t>四、不相一致假设</w:t>
      </w:r>
      <w:bookmarkEnd w:id="7"/>
    </w:p>
    <w:p w:rsidR="00B411BB" w:rsidRDefault="00B411BB" w:rsidP="00B411BB">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无不相一致假设。</w:t>
      </w:r>
    </w:p>
    <w:p w:rsidR="00B411BB" w:rsidRDefault="00B411BB" w:rsidP="00B411BB">
      <w:pPr>
        <w:spacing w:line="420" w:lineRule="exact"/>
        <w:ind w:firstLineChars="200" w:firstLine="562"/>
        <w:rPr>
          <w:rFonts w:ascii="仿宋" w:eastAsia="仿宋" w:hAnsi="仿宋" w:cs="仿宋" w:hint="eastAsia"/>
          <w:b/>
          <w:bCs/>
          <w:sz w:val="28"/>
          <w:szCs w:val="28"/>
        </w:rPr>
      </w:pPr>
      <w:bookmarkStart w:id="8" w:name="_Toc522795035"/>
      <w:r>
        <w:rPr>
          <w:rFonts w:ascii="仿宋" w:eastAsia="仿宋" w:hAnsi="仿宋" w:cs="仿宋" w:hint="eastAsia"/>
          <w:b/>
          <w:bCs/>
          <w:sz w:val="28"/>
          <w:szCs w:val="28"/>
        </w:rPr>
        <w:t>五、依据不足假设</w:t>
      </w:r>
      <w:bookmarkEnd w:id="8"/>
    </w:p>
    <w:p w:rsidR="00B411BB" w:rsidRDefault="00B411BB" w:rsidP="00B411BB">
      <w:pPr>
        <w:adjustRightInd w:val="0"/>
        <w:snapToGrid w:val="0"/>
        <w:spacing w:line="420" w:lineRule="exact"/>
        <w:ind w:firstLineChars="200" w:firstLine="520"/>
        <w:rPr>
          <w:rFonts w:eastAsia="仿宋_GB2312"/>
          <w:sz w:val="26"/>
          <w:szCs w:val="26"/>
        </w:rPr>
      </w:pPr>
      <w:bookmarkStart w:id="9" w:name="_Toc522795036"/>
      <w:r>
        <w:rPr>
          <w:rFonts w:eastAsia="仿宋_GB2312" w:hint="eastAsia"/>
          <w:color w:val="000000"/>
          <w:sz w:val="26"/>
          <w:szCs w:val="26"/>
        </w:rPr>
        <w:t>无不依据不足假设。</w:t>
      </w:r>
    </w:p>
    <w:p w:rsidR="00B411BB" w:rsidRDefault="00B411BB" w:rsidP="00B411BB">
      <w:pPr>
        <w:spacing w:line="420" w:lineRule="exact"/>
        <w:ind w:firstLineChars="200" w:firstLine="562"/>
        <w:rPr>
          <w:rFonts w:ascii="仿宋" w:eastAsia="仿宋" w:hAnsi="仿宋" w:cs="仿宋" w:hint="eastAsia"/>
          <w:b/>
          <w:bCs/>
          <w:sz w:val="28"/>
          <w:szCs w:val="28"/>
        </w:rPr>
      </w:pPr>
      <w:r>
        <w:rPr>
          <w:rFonts w:ascii="仿宋" w:eastAsia="仿宋" w:hAnsi="仿宋" w:cs="仿宋" w:hint="eastAsia"/>
          <w:b/>
          <w:bCs/>
          <w:sz w:val="28"/>
          <w:szCs w:val="28"/>
        </w:rPr>
        <w:t>六、估价报告使用限制</w:t>
      </w:r>
      <w:bookmarkEnd w:id="9"/>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（一）本估价报告及估价结果仅用于报告载明之估价目的使用，不得用于报告载明估价目的之外的用途使用。</w:t>
      </w:r>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非为法律、行政法规的需要，报告及附件的全部或部分内容不得向委托方和评估审查部门以外的单位和个人提供，未经委托单位许可，不得见诸于公开媒体、复制或引证。</w:t>
      </w:r>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因使用不当产生的后果，与本估价机构及注册房地产估价师无关。</w:t>
      </w:r>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（二）本估价报告有效期限为一年，从估价报告出具日期之日起计算，估价目的在报告有效期内实现的，可以本估价报告及估价结果作参考。</w:t>
      </w:r>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估价目的在报告有限期之后实现的，不能以本估价报告及估价结果作参考，应重新进行估价。</w:t>
      </w:r>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价值时点后估价报告有效期以内若估价对象数量或价格水平发生重大变化，对估价结果产生明显影响时，委托方或相关当事方应及时聘请估价机构重新确定估价结果。</w:t>
      </w:r>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估价报告使用者包括委托方、估价目的涉及的估价报告使用者以及国家法律法规明确的估价报告使用者。除国家法律、法规另有规定外，任何未经估价机构和委托方确认的机构或个人不能由于得到估价报告成为估价报告使用者。</w:t>
      </w:r>
    </w:p>
    <w:p w:rsidR="00B411BB" w:rsidRDefault="00B411BB" w:rsidP="00B411BB">
      <w:pPr>
        <w:spacing w:line="420" w:lineRule="exact"/>
        <w:ind w:firstLineChars="200" w:firstLine="562"/>
        <w:rPr>
          <w:rFonts w:ascii="仿宋" w:eastAsia="仿宋" w:hAnsi="仿宋" w:cs="仿宋" w:hint="eastAsia"/>
          <w:b/>
          <w:bCs/>
          <w:sz w:val="28"/>
          <w:szCs w:val="28"/>
        </w:rPr>
      </w:pPr>
      <w:bookmarkStart w:id="10" w:name="_Toc522795037"/>
      <w:r>
        <w:rPr>
          <w:rFonts w:ascii="仿宋" w:eastAsia="仿宋" w:hAnsi="仿宋" w:cs="仿宋" w:hint="eastAsia"/>
          <w:b/>
          <w:bCs/>
          <w:sz w:val="28"/>
          <w:szCs w:val="28"/>
        </w:rPr>
        <w:t>七、使用估价报告和估价结果时需要注意的其他事项</w:t>
      </w:r>
      <w:bookmarkEnd w:id="10"/>
    </w:p>
    <w:p w:rsidR="00B411BB" w:rsidRDefault="00B411BB" w:rsidP="00B411BB">
      <w:pPr>
        <w:adjustRightInd w:val="0"/>
        <w:snapToGrid w:val="0"/>
        <w:spacing w:line="420" w:lineRule="exact"/>
        <w:ind w:firstLineChars="200" w:firstLine="520"/>
        <w:rPr>
          <w:rFonts w:eastAsia="仿宋_GB2312" w:hint="eastAsia"/>
          <w:color w:val="000000"/>
          <w:sz w:val="26"/>
          <w:szCs w:val="26"/>
        </w:rPr>
      </w:pPr>
      <w:r>
        <w:rPr>
          <w:rFonts w:eastAsia="仿宋_GB2312" w:hint="eastAsia"/>
          <w:color w:val="000000"/>
          <w:sz w:val="26"/>
          <w:szCs w:val="26"/>
        </w:rPr>
        <w:t>（一）本估价报告提供的估价结果是在假设和限制条件及特殊说明事项下于价值时点的公开市场价格（包含建筑物应分摊的土地使用权价值）。</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（二）本估价报告的估价结果均不包含估价对象的装修价值。</w:t>
      </w:r>
    </w:p>
    <w:p w:rsidR="00B411BB" w:rsidRDefault="00B411BB" w:rsidP="00B411BB">
      <w:pPr>
        <w:adjustRightInd w:val="0"/>
        <w:snapToGrid w:val="0"/>
        <w:spacing w:line="440" w:lineRule="exact"/>
        <w:ind w:firstLineChars="200" w:firstLine="520"/>
        <w:rPr>
          <w:rFonts w:eastAsia="仿宋_GB2312" w:hint="eastAsia"/>
          <w:sz w:val="26"/>
          <w:szCs w:val="26"/>
        </w:rPr>
      </w:pPr>
      <w:r>
        <w:rPr>
          <w:rFonts w:eastAsia="仿宋_GB2312" w:hint="eastAsia"/>
          <w:sz w:val="26"/>
          <w:szCs w:val="26"/>
        </w:rPr>
        <w:t>（三）委托方未提供《房屋所有权证》和《国有土地使用权证》或《不动产权证》，估价人员尽职调查后也未能获得估价对象相关的产权证明信息，在此提请报告使用方注意。</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（四）本估价报告的估价目的为委托方案件执行提供价值参考依据，报告形成的估价结果，仅供相关方参考。相关数额由相关双方根据市场风险、兑现难易和政府有</w:t>
      </w:r>
      <w:r>
        <w:rPr>
          <w:rFonts w:eastAsia="仿宋_GB2312" w:hint="eastAsia"/>
          <w:color w:val="000000"/>
          <w:sz w:val="26"/>
          <w:szCs w:val="26"/>
        </w:rPr>
        <w:lastRenderedPageBreak/>
        <w:t>关税费缴纳规定等情况确定。</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五）本公司注册房地产估价师已对本估价报告中的估价对象进行了实地查勘，但仅限于对估价对象建筑外观及目前使用状况。我们不承担对估价对象建筑结构、质量进行调查、核实的责任，也不承担对被遮盖、未暴露及难以接触到的部分进行检视的责任。</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（六）本估价报告没有专业帮助、未依据相关专业意见。</w:t>
      </w:r>
    </w:p>
    <w:p w:rsidR="00B411BB" w:rsidRDefault="00B411BB" w:rsidP="00B411BB">
      <w:pPr>
        <w:spacing w:line="440" w:lineRule="exact"/>
        <w:rPr>
          <w:rFonts w:ascii="仿宋" w:eastAsia="仿宋" w:hAnsi="仿宋" w:cs="仿宋" w:hint="eastAsia"/>
          <w:b/>
          <w:bCs/>
          <w:kern w:val="0"/>
          <w:sz w:val="52"/>
          <w:szCs w:val="52"/>
        </w:rPr>
      </w:pPr>
      <w:bookmarkStart w:id="11" w:name="_Toc286074109"/>
      <w:bookmarkStart w:id="12" w:name="_Toc522795038"/>
      <w:bookmarkStart w:id="13" w:name="_Toc23034"/>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rPr>
          <w:rFonts w:ascii="仿宋" w:eastAsia="仿宋" w:hAnsi="仿宋" w:cs="仿宋" w:hint="eastAsia"/>
          <w:b/>
          <w:bCs/>
          <w:kern w:val="0"/>
          <w:sz w:val="52"/>
          <w:szCs w:val="52"/>
        </w:rPr>
      </w:pPr>
    </w:p>
    <w:p w:rsidR="00B411BB" w:rsidRDefault="00B411BB" w:rsidP="00B411BB">
      <w:pPr>
        <w:pStyle w:val="1"/>
        <w:spacing w:before="0" w:after="0" w:line="500" w:lineRule="exact"/>
        <w:jc w:val="center"/>
        <w:rPr>
          <w:rFonts w:ascii="仿宋" w:eastAsia="仿宋" w:hAnsi="仿宋" w:cs="仿宋" w:hint="eastAsia"/>
          <w:kern w:val="0"/>
          <w:sz w:val="52"/>
          <w:szCs w:val="52"/>
        </w:rPr>
      </w:pPr>
      <w:r>
        <w:rPr>
          <w:rFonts w:ascii="仿宋" w:eastAsia="仿宋" w:hAnsi="仿宋" w:cs="仿宋" w:hint="eastAsia"/>
          <w:kern w:val="0"/>
          <w:sz w:val="52"/>
          <w:szCs w:val="52"/>
        </w:rPr>
        <w:lastRenderedPageBreak/>
        <w:t>估价结果报告</w:t>
      </w:r>
      <w:bookmarkEnd w:id="11"/>
      <w:bookmarkEnd w:id="12"/>
      <w:bookmarkEnd w:id="13"/>
    </w:p>
    <w:p w:rsidR="00B411BB" w:rsidRDefault="00B411BB" w:rsidP="00B411BB">
      <w:pPr>
        <w:spacing w:line="500" w:lineRule="exact"/>
        <w:jc w:val="center"/>
        <w:rPr>
          <w:rFonts w:ascii="仿宋" w:eastAsia="仿宋" w:hAnsi="仿宋" w:cs="仿宋" w:hint="eastAsia"/>
          <w:b/>
          <w:bCs/>
          <w:szCs w:val="21"/>
        </w:rPr>
      </w:pPr>
      <w:r>
        <w:rPr>
          <w:rFonts w:ascii="仿宋" w:eastAsia="仿宋" w:hAnsi="仿宋" w:cs="仿宋" w:hint="eastAsia"/>
          <w:b/>
          <w:bCs/>
          <w:szCs w:val="21"/>
        </w:rPr>
        <w:t>黔昊远房估字（2020）07014号</w:t>
      </w:r>
    </w:p>
    <w:p w:rsidR="00B411BB" w:rsidRDefault="00B411BB" w:rsidP="00B411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仿宋" w:eastAsia="仿宋" w:hAnsi="仿宋" w:cs="仿宋" w:hint="eastAsia"/>
          <w:color w:val="464646"/>
          <w:kern w:val="0"/>
          <w:sz w:val="28"/>
          <w:szCs w:val="28"/>
        </w:rPr>
      </w:pPr>
    </w:p>
    <w:p w:rsidR="00B411BB" w:rsidRDefault="00B411BB" w:rsidP="00B411BB">
      <w:pPr>
        <w:pStyle w:val="2"/>
        <w:spacing w:beforeLines="50" w:afterLines="50" w:line="440" w:lineRule="exact"/>
        <w:ind w:firstLineChars="200" w:firstLine="643"/>
        <w:rPr>
          <w:rFonts w:ascii="仿宋" w:eastAsia="仿宋" w:hAnsi="仿宋" w:cs="仿宋" w:hint="eastAsia"/>
          <w:kern w:val="0"/>
        </w:rPr>
      </w:pPr>
      <w:bookmarkStart w:id="14" w:name="_Toc286074110"/>
      <w:bookmarkStart w:id="15" w:name="_Toc522795039"/>
      <w:bookmarkStart w:id="16" w:name="_Toc27545"/>
      <w:r>
        <w:rPr>
          <w:rFonts w:ascii="仿宋" w:eastAsia="仿宋" w:hAnsi="仿宋" w:cs="仿宋" w:hint="eastAsia"/>
          <w:kern w:val="0"/>
        </w:rPr>
        <w:t>一、估价委托</w:t>
      </w:r>
      <w:bookmarkEnd w:id="14"/>
      <w:r>
        <w:rPr>
          <w:rFonts w:ascii="仿宋" w:eastAsia="仿宋" w:hAnsi="仿宋" w:cs="仿宋" w:hint="eastAsia"/>
          <w:kern w:val="0"/>
        </w:rPr>
        <w:t>方</w:t>
      </w:r>
      <w:bookmarkEnd w:id="15"/>
      <w:bookmarkEnd w:id="16"/>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单位名称：遵义市红花岗区人民法院</w:t>
      </w:r>
    </w:p>
    <w:p w:rsidR="00B411BB" w:rsidRDefault="00B411BB" w:rsidP="00B411BB">
      <w:pPr>
        <w:pStyle w:val="2"/>
        <w:spacing w:beforeLines="50" w:afterLines="50" w:line="440" w:lineRule="exact"/>
        <w:ind w:firstLineChars="200" w:firstLine="643"/>
        <w:rPr>
          <w:rFonts w:ascii="仿宋" w:eastAsia="仿宋" w:hAnsi="仿宋" w:cs="仿宋" w:hint="eastAsia"/>
          <w:kern w:val="0"/>
        </w:rPr>
      </w:pPr>
      <w:bookmarkStart w:id="17" w:name="_Toc522795040"/>
      <w:bookmarkStart w:id="18" w:name="_Toc12570"/>
      <w:r>
        <w:rPr>
          <w:rFonts w:ascii="仿宋" w:eastAsia="仿宋" w:hAnsi="仿宋" w:cs="仿宋" w:hint="eastAsia"/>
          <w:kern w:val="0"/>
        </w:rPr>
        <w:t>二、房地产估价机构</w:t>
      </w:r>
      <w:bookmarkEnd w:id="17"/>
      <w:bookmarkEnd w:id="18"/>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名</w:t>
      </w:r>
      <w:r>
        <w:rPr>
          <w:rFonts w:eastAsia="仿宋_GB2312" w:hint="eastAsia"/>
          <w:color w:val="000000"/>
          <w:sz w:val="26"/>
          <w:szCs w:val="26"/>
        </w:rPr>
        <w:t xml:space="preserve">      </w:t>
      </w:r>
      <w:r>
        <w:rPr>
          <w:rFonts w:eastAsia="仿宋_GB2312" w:hint="eastAsia"/>
          <w:color w:val="000000"/>
          <w:sz w:val="26"/>
          <w:szCs w:val="26"/>
        </w:rPr>
        <w:t>称：贵州昊远房地产土地评估有限公司</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住</w:t>
      </w:r>
      <w:r>
        <w:rPr>
          <w:rFonts w:eastAsia="仿宋_GB2312" w:hint="eastAsia"/>
          <w:color w:val="000000"/>
          <w:sz w:val="26"/>
          <w:szCs w:val="26"/>
        </w:rPr>
        <w:t xml:space="preserve">      </w:t>
      </w:r>
      <w:r>
        <w:rPr>
          <w:rFonts w:eastAsia="仿宋_GB2312" w:hint="eastAsia"/>
          <w:color w:val="000000"/>
          <w:sz w:val="26"/>
          <w:szCs w:val="26"/>
        </w:rPr>
        <w:t>所：贵阳市云岩区新添大道南段金耀华庭商住楼</w:t>
      </w:r>
      <w:r>
        <w:rPr>
          <w:rFonts w:eastAsia="仿宋_GB2312" w:hint="eastAsia"/>
          <w:color w:val="000000"/>
          <w:sz w:val="26"/>
          <w:szCs w:val="26"/>
        </w:rPr>
        <w:t>1</w:t>
      </w:r>
      <w:r>
        <w:rPr>
          <w:rFonts w:eastAsia="仿宋_GB2312" w:hint="eastAsia"/>
          <w:color w:val="000000"/>
          <w:sz w:val="26"/>
          <w:szCs w:val="26"/>
        </w:rPr>
        <w:t>单元</w:t>
      </w:r>
      <w:r>
        <w:rPr>
          <w:rFonts w:eastAsia="仿宋_GB2312" w:hint="eastAsia"/>
          <w:color w:val="000000"/>
          <w:sz w:val="26"/>
          <w:szCs w:val="26"/>
        </w:rPr>
        <w:t>7</w:t>
      </w:r>
      <w:r>
        <w:rPr>
          <w:rFonts w:eastAsia="仿宋_GB2312" w:hint="eastAsia"/>
          <w:color w:val="000000"/>
          <w:sz w:val="26"/>
          <w:szCs w:val="26"/>
        </w:rPr>
        <w:t>层</w:t>
      </w:r>
      <w:r>
        <w:rPr>
          <w:rFonts w:eastAsia="仿宋_GB2312" w:hint="eastAsia"/>
          <w:color w:val="000000"/>
          <w:sz w:val="26"/>
          <w:szCs w:val="26"/>
        </w:rPr>
        <w:t>6</w:t>
      </w:r>
      <w:r>
        <w:rPr>
          <w:rFonts w:eastAsia="仿宋_GB2312" w:hint="eastAsia"/>
          <w:color w:val="000000"/>
          <w:sz w:val="26"/>
          <w:szCs w:val="26"/>
        </w:rPr>
        <w:t>号</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法定代表人：覃剑</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统一社会信用代码：</w:t>
      </w:r>
      <w:r>
        <w:rPr>
          <w:rFonts w:eastAsia="仿宋_GB2312" w:hint="eastAsia"/>
          <w:color w:val="000000"/>
          <w:sz w:val="26"/>
          <w:szCs w:val="26"/>
        </w:rPr>
        <w:t>915201030590702657</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经</w:t>
      </w:r>
      <w:r>
        <w:rPr>
          <w:rFonts w:eastAsia="仿宋_GB2312" w:hint="eastAsia"/>
          <w:color w:val="000000"/>
          <w:sz w:val="26"/>
          <w:szCs w:val="26"/>
        </w:rPr>
        <w:t xml:space="preserve"> </w:t>
      </w:r>
      <w:r>
        <w:rPr>
          <w:rFonts w:eastAsia="仿宋_GB2312" w:hint="eastAsia"/>
          <w:color w:val="000000"/>
          <w:sz w:val="26"/>
          <w:szCs w:val="26"/>
        </w:rPr>
        <w:t>营</w:t>
      </w:r>
      <w:r>
        <w:rPr>
          <w:rFonts w:eastAsia="仿宋_GB2312" w:hint="eastAsia"/>
          <w:color w:val="000000"/>
          <w:sz w:val="26"/>
          <w:szCs w:val="26"/>
        </w:rPr>
        <w:t xml:space="preserve"> </w:t>
      </w:r>
      <w:r>
        <w:rPr>
          <w:rFonts w:eastAsia="仿宋_GB2312" w:hint="eastAsia"/>
          <w:color w:val="000000"/>
          <w:sz w:val="26"/>
          <w:szCs w:val="26"/>
        </w:rPr>
        <w:t>范</w:t>
      </w:r>
      <w:r>
        <w:rPr>
          <w:rFonts w:eastAsia="仿宋_GB2312" w:hint="eastAsia"/>
          <w:color w:val="000000"/>
          <w:sz w:val="26"/>
          <w:szCs w:val="26"/>
        </w:rPr>
        <w:t xml:space="preserve"> </w:t>
      </w:r>
      <w:r>
        <w:rPr>
          <w:rFonts w:eastAsia="仿宋_GB2312" w:hint="eastAsia"/>
          <w:color w:val="000000"/>
          <w:sz w:val="26"/>
          <w:szCs w:val="26"/>
        </w:rPr>
        <w:t>围：房地产评估，宗地地价评估，地价咨询</w:t>
      </w:r>
      <w:r>
        <w:rPr>
          <w:rFonts w:eastAsia="仿宋_GB2312" w:hint="eastAsia"/>
          <w:color w:val="000000"/>
          <w:sz w:val="26"/>
          <w:szCs w:val="26"/>
        </w:rPr>
        <w:t>(</w:t>
      </w:r>
      <w:r>
        <w:rPr>
          <w:rFonts w:eastAsia="仿宋_GB2312" w:hint="eastAsia"/>
          <w:color w:val="000000"/>
          <w:sz w:val="26"/>
          <w:szCs w:val="26"/>
        </w:rPr>
        <w:t>涉及许可证的凭证经营</w:t>
      </w:r>
      <w:r>
        <w:rPr>
          <w:rFonts w:eastAsia="仿宋_GB2312" w:hint="eastAsia"/>
          <w:color w:val="000000"/>
          <w:sz w:val="26"/>
          <w:szCs w:val="26"/>
        </w:rPr>
        <w:t>)</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房地产估价机构备案等级：贰级</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房地产估价机构备案证书编号：筑房评估字：</w:t>
      </w:r>
      <w:r>
        <w:rPr>
          <w:rFonts w:eastAsia="仿宋_GB2312" w:hint="eastAsia"/>
          <w:color w:val="000000"/>
          <w:sz w:val="26"/>
          <w:szCs w:val="26"/>
        </w:rPr>
        <w:t>A2013013</w:t>
      </w:r>
    </w:p>
    <w:p w:rsidR="00B411BB" w:rsidRDefault="00B411BB" w:rsidP="00B411BB">
      <w:pPr>
        <w:pStyle w:val="2"/>
        <w:spacing w:beforeLines="50" w:afterLines="50" w:line="440" w:lineRule="exact"/>
        <w:ind w:firstLineChars="200" w:firstLine="643"/>
        <w:rPr>
          <w:rFonts w:ascii="仿宋" w:eastAsia="仿宋" w:hAnsi="仿宋" w:cs="仿宋" w:hint="eastAsia"/>
          <w:kern w:val="0"/>
        </w:rPr>
      </w:pPr>
      <w:bookmarkStart w:id="19" w:name="_Toc522795041"/>
      <w:bookmarkStart w:id="20" w:name="_Toc5610"/>
      <w:r>
        <w:rPr>
          <w:rFonts w:ascii="仿宋" w:eastAsia="仿宋" w:hAnsi="仿宋" w:cs="仿宋" w:hint="eastAsia"/>
          <w:kern w:val="0"/>
        </w:rPr>
        <w:t>三、估价目的</w:t>
      </w:r>
      <w:bookmarkEnd w:id="19"/>
      <w:bookmarkEnd w:id="20"/>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为估价委托方执行案件提供价值参考依据而评估房地产市场价值。</w:t>
      </w:r>
    </w:p>
    <w:p w:rsidR="00B411BB" w:rsidRDefault="00B411BB" w:rsidP="00B411BB">
      <w:pPr>
        <w:pStyle w:val="2"/>
        <w:spacing w:beforeLines="50" w:afterLines="50" w:line="440" w:lineRule="exact"/>
        <w:ind w:firstLineChars="200" w:firstLine="643"/>
        <w:rPr>
          <w:rFonts w:ascii="仿宋" w:eastAsia="仿宋" w:hAnsi="仿宋" w:cs="仿宋" w:hint="eastAsia"/>
          <w:kern w:val="0"/>
        </w:rPr>
      </w:pPr>
      <w:bookmarkStart w:id="21" w:name="_Toc286074112"/>
      <w:bookmarkStart w:id="22" w:name="_Toc522795042"/>
      <w:bookmarkStart w:id="23" w:name="_Toc6699"/>
      <w:r>
        <w:rPr>
          <w:rFonts w:ascii="仿宋" w:eastAsia="仿宋" w:hAnsi="仿宋" w:cs="仿宋" w:hint="eastAsia"/>
          <w:kern w:val="0"/>
        </w:rPr>
        <w:t>四、</w:t>
      </w:r>
      <w:bookmarkEnd w:id="21"/>
      <w:r>
        <w:rPr>
          <w:rFonts w:ascii="仿宋" w:eastAsia="仿宋" w:hAnsi="仿宋" w:cs="仿宋" w:hint="eastAsia"/>
          <w:kern w:val="0"/>
        </w:rPr>
        <w:t>估价对象</w:t>
      </w:r>
      <w:bookmarkEnd w:id="22"/>
      <w:bookmarkEnd w:id="23"/>
    </w:p>
    <w:p w:rsidR="00B411BB" w:rsidRDefault="00B411BB" w:rsidP="00B411BB">
      <w:pPr>
        <w:pStyle w:val="3"/>
        <w:spacing w:beforeLines="50" w:afterLines="50" w:line="440" w:lineRule="exact"/>
        <w:ind w:firstLineChars="200" w:firstLine="562"/>
        <w:rPr>
          <w:rFonts w:ascii="仿宋" w:eastAsia="仿宋" w:hAnsi="仿宋" w:cs="仿宋" w:hint="eastAsia"/>
          <w:sz w:val="28"/>
          <w:szCs w:val="28"/>
        </w:rPr>
      </w:pPr>
      <w:bookmarkStart w:id="24" w:name="_Toc286074113"/>
      <w:r>
        <w:rPr>
          <w:rFonts w:ascii="仿宋" w:eastAsia="仿宋" w:hAnsi="仿宋" w:cs="仿宋" w:hint="eastAsia"/>
          <w:sz w:val="28"/>
          <w:szCs w:val="28"/>
        </w:rPr>
        <w:t>（一）估价对象范围及用途</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估价对象一：贵州省遵义市红花岗区中华北路中华路商业中心</w:t>
      </w:r>
      <w:r>
        <w:rPr>
          <w:rFonts w:eastAsia="仿宋_GB2312" w:hint="eastAsia"/>
          <w:color w:val="000000"/>
          <w:sz w:val="26"/>
          <w:szCs w:val="26"/>
        </w:rPr>
        <w:t>4-6-2</w:t>
      </w:r>
      <w:r>
        <w:rPr>
          <w:rFonts w:eastAsia="仿宋_GB2312" w:hint="eastAsia"/>
          <w:color w:val="000000"/>
          <w:sz w:val="26"/>
          <w:szCs w:val="26"/>
        </w:rPr>
        <w:t>号住宅房地产，建筑面积为</w:t>
      </w:r>
      <w:r>
        <w:rPr>
          <w:rFonts w:eastAsia="仿宋_GB2312" w:hint="eastAsia"/>
          <w:color w:val="000000"/>
          <w:sz w:val="26"/>
          <w:szCs w:val="26"/>
        </w:rPr>
        <w:t>156.78</w:t>
      </w:r>
      <w:r>
        <w:rPr>
          <w:rFonts w:eastAsia="仿宋_GB2312" w:hint="eastAsia"/>
          <w:color w:val="000000"/>
          <w:sz w:val="26"/>
          <w:szCs w:val="26"/>
        </w:rPr>
        <w:t>平方米；</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估价对象二：贵州省遵义市红花岗区中华北路中华路商业中心</w:t>
      </w:r>
      <w:r>
        <w:rPr>
          <w:rFonts w:eastAsia="仿宋_GB2312" w:hint="eastAsia"/>
          <w:color w:val="000000"/>
          <w:sz w:val="26"/>
          <w:szCs w:val="26"/>
        </w:rPr>
        <w:t>4-6-3</w:t>
      </w:r>
      <w:r>
        <w:rPr>
          <w:rFonts w:eastAsia="仿宋_GB2312" w:hint="eastAsia"/>
          <w:color w:val="000000"/>
          <w:sz w:val="26"/>
          <w:szCs w:val="26"/>
        </w:rPr>
        <w:t>号住宅房地产，建筑面积为</w:t>
      </w:r>
      <w:r>
        <w:rPr>
          <w:rFonts w:eastAsia="仿宋_GB2312" w:hint="eastAsia"/>
          <w:color w:val="000000"/>
          <w:sz w:val="26"/>
          <w:szCs w:val="26"/>
        </w:rPr>
        <w:t>287.16</w:t>
      </w:r>
      <w:r>
        <w:rPr>
          <w:rFonts w:eastAsia="仿宋_GB2312" w:hint="eastAsia"/>
          <w:color w:val="000000"/>
          <w:sz w:val="26"/>
          <w:szCs w:val="26"/>
        </w:rPr>
        <w:t>平方米；</w:t>
      </w:r>
    </w:p>
    <w:p w:rsidR="00B411BB" w:rsidRDefault="00B411BB" w:rsidP="00B411BB">
      <w:pPr>
        <w:pStyle w:val="3"/>
        <w:spacing w:beforeLines="50" w:afterLines="50" w:line="440" w:lineRule="exact"/>
        <w:ind w:firstLineChars="200" w:firstLine="562"/>
        <w:rPr>
          <w:rFonts w:ascii="仿宋" w:eastAsia="仿宋" w:hAnsi="仿宋" w:cs="仿宋" w:hint="eastAsia"/>
          <w:sz w:val="28"/>
          <w:szCs w:val="28"/>
        </w:rPr>
      </w:pPr>
      <w:r>
        <w:rPr>
          <w:rFonts w:ascii="仿宋" w:eastAsia="仿宋" w:hAnsi="仿宋" w:cs="仿宋" w:hint="eastAsia"/>
          <w:sz w:val="28"/>
          <w:szCs w:val="28"/>
        </w:rPr>
        <w:t>（二）估价对象权益状况</w:t>
      </w:r>
    </w:p>
    <w:p w:rsidR="00B411BB" w:rsidRDefault="00B411BB" w:rsidP="00B411BB">
      <w:pPr>
        <w:pStyle w:val="4"/>
        <w:spacing w:line="440" w:lineRule="exact"/>
        <w:ind w:firstLineChars="200" w:firstLine="562"/>
        <w:rPr>
          <w:rFonts w:ascii="仿宋" w:eastAsia="仿宋" w:hAnsi="仿宋" w:cs="仿宋" w:hint="eastAsia"/>
        </w:rPr>
      </w:pPr>
      <w:r>
        <w:rPr>
          <w:rFonts w:ascii="仿宋" w:eastAsia="仿宋" w:hAnsi="仿宋" w:cs="仿宋" w:hint="eastAsia"/>
        </w:rPr>
        <w:t>1、建筑物权益状况</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委托方未提供《房屋所有权证》或《不动产权证》；</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根据委托方提供的《遵义市不动产产权情况情记载》显示</w:t>
      </w:r>
      <w:r>
        <w:rPr>
          <w:rFonts w:eastAsia="仿宋_GB2312" w:hint="eastAsia"/>
          <w:color w:val="000000"/>
          <w:sz w:val="26"/>
          <w:szCs w:val="26"/>
        </w:rPr>
        <w:t>,</w:t>
      </w:r>
      <w:r>
        <w:rPr>
          <w:rFonts w:eastAsia="仿宋_GB2312" w:hint="eastAsia"/>
          <w:color w:val="000000"/>
          <w:sz w:val="26"/>
          <w:szCs w:val="26"/>
        </w:rPr>
        <w:t>估价对象的权益状况如下表：</w:t>
      </w:r>
    </w:p>
    <w:tbl>
      <w:tblPr>
        <w:tblW w:w="10189" w:type="dxa"/>
        <w:jc w:val="center"/>
        <w:tblLayout w:type="fixed"/>
        <w:tblCellMar>
          <w:top w:w="15" w:type="dxa"/>
          <w:left w:w="15" w:type="dxa"/>
          <w:bottom w:w="15" w:type="dxa"/>
          <w:right w:w="15" w:type="dxa"/>
        </w:tblCellMar>
        <w:tblLook w:val="0000"/>
      </w:tblPr>
      <w:tblGrid>
        <w:gridCol w:w="603"/>
        <w:gridCol w:w="1180"/>
        <w:gridCol w:w="1340"/>
        <w:gridCol w:w="1260"/>
        <w:gridCol w:w="1585"/>
        <w:gridCol w:w="675"/>
        <w:gridCol w:w="648"/>
        <w:gridCol w:w="645"/>
        <w:gridCol w:w="600"/>
        <w:gridCol w:w="570"/>
        <w:gridCol w:w="1083"/>
      </w:tblGrid>
      <w:tr w:rsidR="00B411BB" w:rsidTr="00B45519">
        <w:trPr>
          <w:trHeight w:val="604"/>
          <w:jc w:val="center"/>
        </w:trPr>
        <w:tc>
          <w:tcPr>
            <w:tcW w:w="603"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lastRenderedPageBreak/>
              <w:t>估价对象</w:t>
            </w:r>
          </w:p>
        </w:tc>
        <w:tc>
          <w:tcPr>
            <w:tcW w:w="1180"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不动产单元号</w:t>
            </w:r>
          </w:p>
        </w:tc>
        <w:tc>
          <w:tcPr>
            <w:tcW w:w="1340"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产权证号</w:t>
            </w:r>
          </w:p>
        </w:tc>
        <w:tc>
          <w:tcPr>
            <w:tcW w:w="1260"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lang/>
              </w:rPr>
              <w:t>产权人</w:t>
            </w:r>
          </w:p>
        </w:tc>
        <w:tc>
          <w:tcPr>
            <w:tcW w:w="1585"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坐落</w:t>
            </w:r>
          </w:p>
        </w:tc>
        <w:tc>
          <w:tcPr>
            <w:tcW w:w="675"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幢号</w:t>
            </w:r>
          </w:p>
        </w:tc>
        <w:tc>
          <w:tcPr>
            <w:tcW w:w="648"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房号</w:t>
            </w:r>
          </w:p>
        </w:tc>
        <w:tc>
          <w:tcPr>
            <w:tcW w:w="645"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房屋结构</w:t>
            </w:r>
          </w:p>
        </w:tc>
        <w:tc>
          <w:tcPr>
            <w:tcW w:w="600"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所在层数</w:t>
            </w:r>
          </w:p>
        </w:tc>
        <w:tc>
          <w:tcPr>
            <w:tcW w:w="570"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设计用途</w:t>
            </w:r>
          </w:p>
        </w:tc>
        <w:tc>
          <w:tcPr>
            <w:tcW w:w="1083" w:type="dxa"/>
            <w:tcBorders>
              <w:top w:val="single" w:sz="4" w:space="0" w:color="000000"/>
              <w:left w:val="single" w:sz="4" w:space="0" w:color="000000"/>
              <w:bottom w:val="single" w:sz="4" w:space="0" w:color="auto"/>
              <w:right w:val="single" w:sz="4" w:space="0" w:color="000000"/>
            </w:tcBorders>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建筑面积（平方米）</w:t>
            </w:r>
          </w:p>
        </w:tc>
      </w:tr>
      <w:tr w:rsidR="00B411BB" w:rsidTr="00B45519">
        <w:trPr>
          <w:trHeight w:val="670"/>
          <w:jc w:val="center"/>
        </w:trPr>
        <w:tc>
          <w:tcPr>
            <w:tcW w:w="603"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一</w:t>
            </w:r>
          </w:p>
        </w:tc>
        <w:tc>
          <w:tcPr>
            <w:tcW w:w="118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kern w:val="0"/>
                <w:szCs w:val="21"/>
                <w:lang/>
              </w:rPr>
            </w:pPr>
            <w:r>
              <w:rPr>
                <w:rFonts w:ascii="仿宋" w:eastAsia="仿宋" w:hAnsi="仿宋" w:cs="仿宋" w:hint="eastAsia"/>
                <w:color w:val="000000"/>
                <w:kern w:val="0"/>
                <w:szCs w:val="21"/>
                <w:lang/>
              </w:rPr>
              <w:t>520302005009GB00027F00010030</w:t>
            </w:r>
          </w:p>
        </w:tc>
        <w:tc>
          <w:tcPr>
            <w:tcW w:w="134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kern w:val="0"/>
                <w:szCs w:val="21"/>
                <w:lang/>
              </w:rPr>
            </w:pPr>
            <w:r>
              <w:rPr>
                <w:rFonts w:ascii="仿宋" w:eastAsia="仿宋" w:hAnsi="仿宋" w:cs="仿宋" w:hint="eastAsia"/>
                <w:color w:val="000000"/>
                <w:kern w:val="0"/>
                <w:szCs w:val="21"/>
                <w:lang/>
              </w:rPr>
              <w:t>黔（2017）遵义市不动产权第0025075号</w:t>
            </w:r>
          </w:p>
        </w:tc>
        <w:tc>
          <w:tcPr>
            <w:tcW w:w="126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kern w:val="0"/>
                <w:szCs w:val="21"/>
                <w:lang/>
              </w:rPr>
            </w:pPr>
            <w:r>
              <w:rPr>
                <w:rFonts w:ascii="仿宋" w:eastAsia="仿宋" w:hAnsi="仿宋" w:cs="仿宋" w:hint="eastAsia"/>
                <w:color w:val="000000"/>
                <w:kern w:val="0"/>
                <w:szCs w:val="21"/>
                <w:lang/>
              </w:rPr>
              <w:t>遵义广信房地产开发有限责任公司</w:t>
            </w:r>
          </w:p>
        </w:tc>
        <w:tc>
          <w:tcPr>
            <w:tcW w:w="1585"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贵州省遵义市红花岗区中华北路中华路商业中心</w:t>
            </w:r>
          </w:p>
        </w:tc>
        <w:tc>
          <w:tcPr>
            <w:tcW w:w="675"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0001</w:t>
            </w:r>
          </w:p>
        </w:tc>
        <w:tc>
          <w:tcPr>
            <w:tcW w:w="648"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4-6-2</w:t>
            </w:r>
          </w:p>
        </w:tc>
        <w:tc>
          <w:tcPr>
            <w:tcW w:w="645"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混合结构</w:t>
            </w:r>
          </w:p>
        </w:tc>
        <w:tc>
          <w:tcPr>
            <w:tcW w:w="60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6</w:t>
            </w:r>
          </w:p>
        </w:tc>
        <w:tc>
          <w:tcPr>
            <w:tcW w:w="57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成套住宅</w:t>
            </w:r>
          </w:p>
        </w:tc>
        <w:tc>
          <w:tcPr>
            <w:tcW w:w="1083"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156.78</w:t>
            </w:r>
          </w:p>
        </w:tc>
      </w:tr>
      <w:tr w:rsidR="00B411BB" w:rsidTr="00B45519">
        <w:trPr>
          <w:trHeight w:val="747"/>
          <w:jc w:val="center"/>
        </w:trPr>
        <w:tc>
          <w:tcPr>
            <w:tcW w:w="603"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二</w:t>
            </w:r>
          </w:p>
        </w:tc>
        <w:tc>
          <w:tcPr>
            <w:tcW w:w="118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520302005009GB00027F00010031</w:t>
            </w:r>
          </w:p>
        </w:tc>
        <w:tc>
          <w:tcPr>
            <w:tcW w:w="134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黔（2017）遵义市不动产权第0025075号</w:t>
            </w:r>
          </w:p>
        </w:tc>
        <w:tc>
          <w:tcPr>
            <w:tcW w:w="126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遵义广信房地产开发有限责任公司</w:t>
            </w:r>
          </w:p>
        </w:tc>
        <w:tc>
          <w:tcPr>
            <w:tcW w:w="1585"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贵州省遵义市红花岗区中华北路中华路商业中心</w:t>
            </w:r>
          </w:p>
        </w:tc>
        <w:tc>
          <w:tcPr>
            <w:tcW w:w="675"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0001</w:t>
            </w:r>
          </w:p>
        </w:tc>
        <w:tc>
          <w:tcPr>
            <w:tcW w:w="648"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4-6-3</w:t>
            </w:r>
          </w:p>
        </w:tc>
        <w:tc>
          <w:tcPr>
            <w:tcW w:w="645"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混合结构</w:t>
            </w:r>
          </w:p>
        </w:tc>
        <w:tc>
          <w:tcPr>
            <w:tcW w:w="60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6</w:t>
            </w:r>
          </w:p>
        </w:tc>
        <w:tc>
          <w:tcPr>
            <w:tcW w:w="570"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成套住宅</w:t>
            </w:r>
          </w:p>
        </w:tc>
        <w:tc>
          <w:tcPr>
            <w:tcW w:w="1083"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287.16</w:t>
            </w:r>
          </w:p>
        </w:tc>
      </w:tr>
    </w:tbl>
    <w:p w:rsidR="00B411BB" w:rsidRDefault="00B411BB" w:rsidP="00B411BB">
      <w:pPr>
        <w:pStyle w:val="4"/>
        <w:numPr>
          <w:ilvl w:val="0"/>
          <w:numId w:val="2"/>
        </w:numPr>
        <w:spacing w:line="300" w:lineRule="exact"/>
        <w:ind w:firstLineChars="200" w:firstLine="562"/>
        <w:rPr>
          <w:rFonts w:ascii="仿宋" w:eastAsia="仿宋" w:hAnsi="仿宋" w:cs="仿宋" w:hint="eastAsia"/>
        </w:rPr>
      </w:pPr>
      <w:r>
        <w:rPr>
          <w:rFonts w:ascii="仿宋" w:eastAsia="仿宋" w:hAnsi="仿宋" w:cs="仿宋" w:hint="eastAsia"/>
        </w:rPr>
        <w:t>土地使用权权益状况</w:t>
      </w:r>
    </w:p>
    <w:p w:rsidR="00B411BB" w:rsidRDefault="00B411BB" w:rsidP="00B411BB">
      <w:pPr>
        <w:spacing w:line="300" w:lineRule="exact"/>
        <w:rPr>
          <w:rFonts w:eastAsia="仿宋_GB2312" w:hint="eastAsia"/>
          <w:color w:val="000000"/>
          <w:sz w:val="26"/>
          <w:szCs w:val="26"/>
        </w:rPr>
      </w:pPr>
      <w:r>
        <w:rPr>
          <w:rFonts w:hint="eastAsia"/>
        </w:rPr>
        <w:t xml:space="preserve"> </w:t>
      </w:r>
      <w:r>
        <w:rPr>
          <w:rFonts w:eastAsia="仿宋_GB2312" w:hint="eastAsia"/>
          <w:color w:val="000000"/>
          <w:sz w:val="26"/>
          <w:szCs w:val="26"/>
        </w:rPr>
        <w:t xml:space="preserve">    </w:t>
      </w:r>
      <w:r>
        <w:rPr>
          <w:rFonts w:eastAsia="仿宋_GB2312" w:hint="eastAsia"/>
          <w:color w:val="000000"/>
          <w:sz w:val="26"/>
          <w:szCs w:val="26"/>
        </w:rPr>
        <w:t>委托方未提供《国有土地使用权证》或《不动产权证》；</w:t>
      </w:r>
    </w:p>
    <w:p w:rsidR="00B411BB" w:rsidRDefault="00B411BB" w:rsidP="00B411BB">
      <w:pPr>
        <w:pStyle w:val="4"/>
        <w:spacing w:line="300" w:lineRule="exact"/>
        <w:ind w:firstLineChars="200" w:firstLine="562"/>
        <w:rPr>
          <w:rFonts w:ascii="仿宋" w:eastAsia="仿宋" w:hAnsi="仿宋" w:cs="仿宋" w:hint="eastAsia"/>
          <w:color w:val="000000"/>
        </w:rPr>
      </w:pPr>
      <w:r>
        <w:rPr>
          <w:rFonts w:ascii="仿宋" w:eastAsia="仿宋" w:hAnsi="仿宋" w:cs="仿宋" w:hint="eastAsia"/>
          <w:color w:val="000000"/>
        </w:rPr>
        <w:t>3、他项权利设立状况</w:t>
      </w:r>
    </w:p>
    <w:p w:rsidR="00B411BB" w:rsidRDefault="00B411BB" w:rsidP="00B411BB">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3.1</w:t>
      </w:r>
      <w:r>
        <w:rPr>
          <w:rFonts w:eastAsia="仿宋_GB2312" w:hint="eastAsia"/>
          <w:color w:val="000000"/>
          <w:sz w:val="26"/>
          <w:szCs w:val="26"/>
        </w:rPr>
        <w:t>、查封信息</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907"/>
        <w:gridCol w:w="1378"/>
        <w:gridCol w:w="1515"/>
        <w:gridCol w:w="1846"/>
        <w:gridCol w:w="1589"/>
        <w:gridCol w:w="1465"/>
        <w:gridCol w:w="1353"/>
      </w:tblGrid>
      <w:tr w:rsidR="00B411BB" w:rsidTr="00B45519">
        <w:trPr>
          <w:trHeight w:val="599"/>
          <w:jc w:val="center"/>
        </w:trPr>
        <w:tc>
          <w:tcPr>
            <w:tcW w:w="907" w:type="dxa"/>
            <w:vAlign w:val="center"/>
          </w:tcPr>
          <w:p w:rsidR="00B411BB" w:rsidRDefault="00B411BB" w:rsidP="00B45519">
            <w:pPr>
              <w:widowControl/>
              <w:jc w:val="center"/>
              <w:textAlignment w:val="center"/>
              <w:rPr>
                <w:rFonts w:ascii="仿宋" w:eastAsia="仿宋" w:hAnsi="仿宋" w:cs="仿宋"/>
                <w:b/>
                <w:color w:val="000000"/>
                <w:szCs w:val="21"/>
              </w:rPr>
            </w:pPr>
            <w:r>
              <w:rPr>
                <w:rFonts w:ascii="仿宋" w:eastAsia="仿宋" w:hAnsi="仿宋" w:cs="仿宋" w:hint="eastAsia"/>
                <w:b/>
                <w:color w:val="000000"/>
                <w:szCs w:val="21"/>
              </w:rPr>
              <w:t>估价对象</w:t>
            </w:r>
          </w:p>
        </w:tc>
        <w:tc>
          <w:tcPr>
            <w:tcW w:w="1378" w:type="dxa"/>
            <w:vAlign w:val="center"/>
          </w:tcPr>
          <w:p w:rsidR="00B411BB" w:rsidRDefault="00B411BB" w:rsidP="00B45519">
            <w:pPr>
              <w:widowControl/>
              <w:jc w:val="center"/>
              <w:textAlignment w:val="center"/>
              <w:rPr>
                <w:rFonts w:ascii="仿宋" w:eastAsia="仿宋" w:hAnsi="仿宋" w:cs="仿宋"/>
                <w:b/>
                <w:color w:val="000000"/>
                <w:szCs w:val="21"/>
              </w:rPr>
            </w:pPr>
            <w:r>
              <w:rPr>
                <w:rFonts w:ascii="仿宋" w:eastAsia="仿宋" w:hAnsi="仿宋" w:cs="仿宋" w:hint="eastAsia"/>
                <w:b/>
                <w:color w:val="000000"/>
                <w:szCs w:val="21"/>
              </w:rPr>
              <w:t>查封机构</w:t>
            </w:r>
          </w:p>
        </w:tc>
        <w:tc>
          <w:tcPr>
            <w:tcW w:w="1515" w:type="dxa"/>
            <w:vAlign w:val="center"/>
          </w:tcPr>
          <w:p w:rsidR="00B411BB" w:rsidRDefault="00B411BB" w:rsidP="00B45519">
            <w:pPr>
              <w:widowControl/>
              <w:jc w:val="center"/>
              <w:textAlignment w:val="center"/>
              <w:rPr>
                <w:rFonts w:ascii="仿宋" w:eastAsia="仿宋" w:hAnsi="仿宋" w:cs="仿宋"/>
                <w:b/>
                <w:color w:val="000000"/>
                <w:szCs w:val="21"/>
              </w:rPr>
            </w:pPr>
            <w:r>
              <w:rPr>
                <w:rFonts w:ascii="仿宋" w:eastAsia="仿宋" w:hAnsi="仿宋" w:cs="仿宋" w:hint="eastAsia"/>
                <w:b/>
                <w:color w:val="000000"/>
                <w:szCs w:val="21"/>
              </w:rPr>
              <w:t>查封文号</w:t>
            </w:r>
          </w:p>
        </w:tc>
        <w:tc>
          <w:tcPr>
            <w:tcW w:w="1846" w:type="dxa"/>
            <w:vAlign w:val="center"/>
          </w:tcPr>
          <w:p w:rsidR="00B411BB" w:rsidRDefault="00B411BB" w:rsidP="00B45519">
            <w:pPr>
              <w:widowControl/>
              <w:jc w:val="center"/>
              <w:textAlignment w:val="center"/>
              <w:rPr>
                <w:rFonts w:ascii="仿宋" w:eastAsia="仿宋" w:hAnsi="仿宋" w:cs="仿宋"/>
                <w:b/>
                <w:color w:val="000000"/>
                <w:szCs w:val="21"/>
              </w:rPr>
            </w:pPr>
            <w:r>
              <w:rPr>
                <w:rFonts w:ascii="仿宋" w:eastAsia="仿宋" w:hAnsi="仿宋" w:cs="仿宋" w:hint="eastAsia"/>
                <w:b/>
                <w:color w:val="000000"/>
                <w:szCs w:val="21"/>
              </w:rPr>
              <w:t>查封文件</w:t>
            </w:r>
          </w:p>
        </w:tc>
        <w:tc>
          <w:tcPr>
            <w:tcW w:w="1589" w:type="dxa"/>
            <w:vAlign w:val="center"/>
          </w:tcPr>
          <w:p w:rsidR="00B411BB" w:rsidRDefault="00B411BB" w:rsidP="00B45519">
            <w:pPr>
              <w:widowControl/>
              <w:jc w:val="center"/>
              <w:textAlignment w:val="center"/>
              <w:rPr>
                <w:rFonts w:ascii="仿宋" w:eastAsia="仿宋" w:hAnsi="仿宋" w:cs="仿宋"/>
                <w:b/>
                <w:color w:val="000000"/>
                <w:szCs w:val="21"/>
              </w:rPr>
            </w:pPr>
            <w:r>
              <w:rPr>
                <w:rFonts w:ascii="仿宋" w:eastAsia="仿宋" w:hAnsi="仿宋" w:cs="仿宋" w:hint="eastAsia"/>
                <w:b/>
                <w:color w:val="000000"/>
                <w:szCs w:val="21"/>
              </w:rPr>
              <w:t>查封范围</w:t>
            </w:r>
          </w:p>
        </w:tc>
        <w:tc>
          <w:tcPr>
            <w:tcW w:w="1465" w:type="dxa"/>
            <w:vAlign w:val="center"/>
          </w:tcPr>
          <w:p w:rsidR="00B411BB" w:rsidRDefault="00B411BB" w:rsidP="00B45519">
            <w:pPr>
              <w:widowControl/>
              <w:jc w:val="center"/>
              <w:textAlignment w:val="center"/>
              <w:rPr>
                <w:rFonts w:ascii="仿宋" w:eastAsia="仿宋" w:hAnsi="仿宋" w:cs="仿宋"/>
                <w:b/>
                <w:color w:val="000000"/>
                <w:szCs w:val="21"/>
              </w:rPr>
            </w:pPr>
            <w:r>
              <w:rPr>
                <w:rFonts w:ascii="仿宋" w:eastAsia="仿宋" w:hAnsi="仿宋" w:cs="仿宋" w:hint="eastAsia"/>
                <w:b/>
                <w:color w:val="000000"/>
                <w:szCs w:val="21"/>
              </w:rPr>
              <w:t>查封起始时间</w:t>
            </w:r>
          </w:p>
        </w:tc>
        <w:tc>
          <w:tcPr>
            <w:tcW w:w="1353" w:type="dxa"/>
            <w:vAlign w:val="center"/>
          </w:tcPr>
          <w:p w:rsidR="00B411BB" w:rsidRDefault="00B411BB" w:rsidP="00B45519">
            <w:pPr>
              <w:widowControl/>
              <w:jc w:val="center"/>
              <w:textAlignment w:val="center"/>
              <w:rPr>
                <w:rFonts w:ascii="仿宋" w:eastAsia="仿宋" w:hAnsi="仿宋" w:cs="仿宋"/>
                <w:b/>
                <w:color w:val="000000"/>
                <w:szCs w:val="21"/>
              </w:rPr>
            </w:pPr>
            <w:r>
              <w:rPr>
                <w:rFonts w:ascii="仿宋" w:eastAsia="仿宋" w:hAnsi="仿宋" w:cs="仿宋" w:hint="eastAsia"/>
                <w:b/>
                <w:color w:val="000000"/>
                <w:szCs w:val="21"/>
              </w:rPr>
              <w:t>查封结束时间</w:t>
            </w:r>
          </w:p>
        </w:tc>
      </w:tr>
      <w:tr w:rsidR="00B411BB" w:rsidTr="00B45519">
        <w:trPr>
          <w:trHeight w:val="554"/>
          <w:jc w:val="center"/>
        </w:trPr>
        <w:tc>
          <w:tcPr>
            <w:tcW w:w="907" w:type="dxa"/>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一</w:t>
            </w:r>
          </w:p>
        </w:tc>
        <w:tc>
          <w:tcPr>
            <w:tcW w:w="1378" w:type="dxa"/>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遵义市红花岗区人民法院</w:t>
            </w:r>
          </w:p>
        </w:tc>
        <w:tc>
          <w:tcPr>
            <w:tcW w:w="1515" w:type="dxa"/>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（2018）黔0302执3749号之六</w:t>
            </w:r>
          </w:p>
        </w:tc>
        <w:tc>
          <w:tcPr>
            <w:tcW w:w="1846" w:type="dxa"/>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贵阳亨航物资供应申请扏行</w:t>
            </w:r>
          </w:p>
        </w:tc>
        <w:tc>
          <w:tcPr>
            <w:tcW w:w="1589" w:type="dxa"/>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贵州省遵义市红花岗区中华北路中华路商业中心</w:t>
            </w:r>
          </w:p>
        </w:tc>
        <w:tc>
          <w:tcPr>
            <w:tcW w:w="1465" w:type="dxa"/>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2019.01.09</w:t>
            </w:r>
          </w:p>
        </w:tc>
        <w:tc>
          <w:tcPr>
            <w:tcW w:w="1353" w:type="dxa"/>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2022.01.08</w:t>
            </w:r>
          </w:p>
        </w:tc>
      </w:tr>
      <w:tr w:rsidR="00B411BB" w:rsidTr="00B45519">
        <w:trPr>
          <w:trHeight w:val="554"/>
          <w:jc w:val="center"/>
        </w:trPr>
        <w:tc>
          <w:tcPr>
            <w:tcW w:w="907" w:type="dxa"/>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一</w:t>
            </w:r>
          </w:p>
        </w:tc>
        <w:tc>
          <w:tcPr>
            <w:tcW w:w="1378" w:type="dxa"/>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遵义市红花岗区人民法院</w:t>
            </w:r>
          </w:p>
        </w:tc>
        <w:tc>
          <w:tcPr>
            <w:tcW w:w="1515" w:type="dxa"/>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（2018）黔0302执3749号之六</w:t>
            </w:r>
          </w:p>
        </w:tc>
        <w:tc>
          <w:tcPr>
            <w:tcW w:w="1846" w:type="dxa"/>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贵阳亨航物资供应申请扏行</w:t>
            </w:r>
          </w:p>
        </w:tc>
        <w:tc>
          <w:tcPr>
            <w:tcW w:w="1589" w:type="dxa"/>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贵州省遵义市红花岗区中华北路中华路商业中心</w:t>
            </w:r>
          </w:p>
        </w:tc>
        <w:tc>
          <w:tcPr>
            <w:tcW w:w="1465" w:type="dxa"/>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2019.01.09</w:t>
            </w:r>
          </w:p>
        </w:tc>
        <w:tc>
          <w:tcPr>
            <w:tcW w:w="1353" w:type="dxa"/>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2022.01.08</w:t>
            </w:r>
          </w:p>
        </w:tc>
      </w:tr>
    </w:tbl>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根据估价目的，本次估价仅是为委托方执行案件提供估价对象在价值时点的公开市场价值参考依据。因此本次评估未考虑估价对象存在的法定优先受偿款情况，但是在处置该房地产时，会涉及到法定优先受偿款，会影响到房产受让方收益价值；在此提请估价报告使用方注意。</w:t>
      </w:r>
    </w:p>
    <w:p w:rsidR="00B411BB" w:rsidRDefault="00B411BB" w:rsidP="00B411BB">
      <w:pPr>
        <w:pStyle w:val="3"/>
        <w:spacing w:beforeLines="50" w:afterLines="50" w:line="440" w:lineRule="exact"/>
        <w:ind w:firstLineChars="200" w:firstLine="562"/>
        <w:rPr>
          <w:rFonts w:ascii="仿宋" w:eastAsia="仿宋" w:hAnsi="仿宋" w:cs="仿宋" w:hint="eastAsia"/>
          <w:sz w:val="28"/>
          <w:szCs w:val="28"/>
        </w:rPr>
      </w:pPr>
      <w:r>
        <w:rPr>
          <w:rFonts w:ascii="仿宋" w:eastAsia="仿宋" w:hAnsi="仿宋" w:cs="仿宋" w:hint="eastAsia"/>
          <w:sz w:val="28"/>
          <w:szCs w:val="28"/>
        </w:rPr>
        <w:t>（三）估价对象实物状况</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估价对象基本情况：估价对象</w:t>
      </w:r>
      <w:r>
        <w:rPr>
          <w:rFonts w:eastAsia="仿宋_GB2312" w:hint="eastAsia"/>
          <w:color w:val="000000"/>
          <w:sz w:val="26"/>
          <w:szCs w:val="26"/>
        </w:rPr>
        <w:t>2017</w:t>
      </w:r>
      <w:r>
        <w:rPr>
          <w:rFonts w:eastAsia="仿宋_GB2312" w:hint="eastAsia"/>
          <w:color w:val="000000"/>
          <w:sz w:val="26"/>
          <w:szCs w:val="26"/>
        </w:rPr>
        <w:t>年建成，总层数为</w:t>
      </w:r>
      <w:r>
        <w:rPr>
          <w:rFonts w:eastAsia="仿宋_GB2312" w:hint="eastAsia"/>
          <w:color w:val="000000"/>
          <w:sz w:val="26"/>
          <w:szCs w:val="26"/>
        </w:rPr>
        <w:t>29</w:t>
      </w:r>
      <w:r>
        <w:rPr>
          <w:rFonts w:eastAsia="仿宋_GB2312" w:hint="eastAsia"/>
          <w:color w:val="000000"/>
          <w:sz w:val="26"/>
          <w:szCs w:val="26"/>
        </w:rPr>
        <w:t>层，估价对象位于</w:t>
      </w:r>
      <w:r>
        <w:rPr>
          <w:rFonts w:eastAsia="仿宋_GB2312" w:hint="eastAsia"/>
          <w:color w:val="000000"/>
          <w:sz w:val="26"/>
          <w:szCs w:val="26"/>
        </w:rPr>
        <w:t>6</w:t>
      </w:r>
      <w:r>
        <w:rPr>
          <w:rFonts w:eastAsia="仿宋_GB2312" w:hint="eastAsia"/>
          <w:color w:val="000000"/>
          <w:sz w:val="26"/>
          <w:szCs w:val="26"/>
        </w:rPr>
        <w:t>层；用途为住宅；经现场勘察，估价对象位于同一小区、同一幢楼、同一单元，估价对象临中华北路；每套平面布局整体使用；单元内有</w:t>
      </w:r>
      <w:r>
        <w:rPr>
          <w:rFonts w:eastAsia="仿宋_GB2312" w:hint="eastAsia"/>
          <w:color w:val="000000"/>
          <w:sz w:val="26"/>
          <w:szCs w:val="26"/>
        </w:rPr>
        <w:t>2</w:t>
      </w:r>
      <w:r>
        <w:rPr>
          <w:rFonts w:eastAsia="仿宋_GB2312" w:hint="eastAsia"/>
          <w:color w:val="000000"/>
          <w:sz w:val="26"/>
          <w:szCs w:val="26"/>
        </w:rPr>
        <w:t>部电梯。</w:t>
      </w:r>
      <w:r>
        <w:rPr>
          <w:rFonts w:eastAsia="仿宋_GB2312" w:hint="eastAsia"/>
          <w:color w:val="000000"/>
          <w:sz w:val="26"/>
          <w:szCs w:val="26"/>
        </w:rPr>
        <w:t xml:space="preserve">      </w:t>
      </w:r>
    </w:p>
    <w:tbl>
      <w:tblPr>
        <w:tblW w:w="10029" w:type="dxa"/>
        <w:jc w:val="center"/>
        <w:tblLayout w:type="fixed"/>
        <w:tblCellMar>
          <w:left w:w="0" w:type="dxa"/>
          <w:right w:w="0" w:type="dxa"/>
        </w:tblCellMar>
        <w:tblLook w:val="0000"/>
      </w:tblPr>
      <w:tblGrid>
        <w:gridCol w:w="1137"/>
        <w:gridCol w:w="4385"/>
        <w:gridCol w:w="4507"/>
      </w:tblGrid>
      <w:tr w:rsidR="00B411BB" w:rsidTr="00B45519">
        <w:trPr>
          <w:trHeight w:val="531"/>
          <w:jc w:val="center"/>
        </w:trPr>
        <w:tc>
          <w:tcPr>
            <w:tcW w:w="10029" w:type="dxa"/>
            <w:gridSpan w:val="3"/>
            <w:tcBorders>
              <w:top w:val="nil"/>
              <w:left w:val="nil"/>
              <w:bottom w:val="nil"/>
              <w:right w:val="nil"/>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kern w:val="0"/>
                <w:sz w:val="28"/>
                <w:szCs w:val="28"/>
                <w:lang/>
              </w:rPr>
            </w:pPr>
            <w:r>
              <w:rPr>
                <w:rFonts w:ascii="仿宋" w:eastAsia="仿宋" w:hAnsi="仿宋" w:cs="仿宋" w:hint="eastAsia"/>
                <w:b/>
                <w:color w:val="000000"/>
                <w:kern w:val="0"/>
                <w:sz w:val="28"/>
                <w:szCs w:val="28"/>
                <w:lang/>
              </w:rPr>
              <w:t>土地实物状况</w:t>
            </w:r>
          </w:p>
        </w:tc>
      </w:tr>
      <w:tr w:rsidR="00B411BB" w:rsidTr="00B45519">
        <w:trPr>
          <w:trHeight w:val="459"/>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估价对象</w:t>
            </w:r>
          </w:p>
        </w:tc>
        <w:tc>
          <w:tcPr>
            <w:tcW w:w="4385"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估价对象一</w:t>
            </w:r>
          </w:p>
        </w:tc>
        <w:tc>
          <w:tcPr>
            <w:tcW w:w="450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b/>
                <w:color w:val="000000"/>
                <w:kern w:val="0"/>
                <w:szCs w:val="21"/>
                <w:lang/>
              </w:rPr>
            </w:pPr>
            <w:r>
              <w:rPr>
                <w:rFonts w:ascii="仿宋" w:eastAsia="仿宋" w:hAnsi="仿宋" w:cs="仿宋" w:hint="eastAsia"/>
                <w:b/>
                <w:color w:val="000000"/>
                <w:kern w:val="0"/>
                <w:szCs w:val="21"/>
                <w:lang/>
              </w:rPr>
              <w:t>估价对象二</w:t>
            </w:r>
          </w:p>
        </w:tc>
      </w:tr>
      <w:tr w:rsidR="00B411BB" w:rsidTr="00B45519">
        <w:trPr>
          <w:trHeight w:val="688"/>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名称</w:t>
            </w:r>
          </w:p>
        </w:tc>
        <w:tc>
          <w:tcPr>
            <w:tcW w:w="438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贵州省遵义市红花岗区中华北路中华路商业中心4-6-2号</w:t>
            </w:r>
          </w:p>
        </w:tc>
        <w:tc>
          <w:tcPr>
            <w:tcW w:w="450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贵州省遵义市红花岗区中华北路中华路商业中心4-6-3号</w:t>
            </w:r>
          </w:p>
        </w:tc>
      </w:tr>
      <w:tr w:rsidR="00B411BB" w:rsidTr="00B45519">
        <w:trPr>
          <w:trHeight w:val="999"/>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lastRenderedPageBreak/>
              <w:t>四至及临街状况</w:t>
            </w:r>
          </w:p>
        </w:tc>
        <w:tc>
          <w:tcPr>
            <w:tcW w:w="438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地处中华北路右侧，东距延安路约200米、西临中华北路、南临市民广场、北临小区内道路</w:t>
            </w:r>
          </w:p>
        </w:tc>
        <w:tc>
          <w:tcPr>
            <w:tcW w:w="450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Cs w:val="21"/>
                <w:lang/>
              </w:rPr>
            </w:pPr>
            <w:r>
              <w:rPr>
                <w:rFonts w:ascii="仿宋" w:eastAsia="仿宋" w:hAnsi="仿宋" w:cs="仿宋" w:hint="eastAsia"/>
                <w:color w:val="000000"/>
                <w:kern w:val="0"/>
                <w:szCs w:val="21"/>
                <w:lang/>
              </w:rPr>
              <w:t>地处中华北路右侧，东距延安路约200米、西临中华北路、南临市民广场、北临小区内道路</w:t>
            </w:r>
          </w:p>
        </w:tc>
      </w:tr>
      <w:tr w:rsidR="00B411BB" w:rsidTr="00B45519">
        <w:trPr>
          <w:trHeight w:val="414"/>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用途</w:t>
            </w:r>
          </w:p>
        </w:tc>
        <w:tc>
          <w:tcPr>
            <w:tcW w:w="438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住宅用地</w:t>
            </w:r>
          </w:p>
        </w:tc>
        <w:tc>
          <w:tcPr>
            <w:tcW w:w="450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Cs w:val="21"/>
                <w:lang/>
              </w:rPr>
            </w:pPr>
            <w:r>
              <w:rPr>
                <w:rFonts w:ascii="仿宋" w:eastAsia="仿宋" w:hAnsi="仿宋" w:cs="仿宋" w:hint="eastAsia"/>
                <w:color w:val="000000"/>
                <w:kern w:val="0"/>
                <w:szCs w:val="21"/>
                <w:lang/>
              </w:rPr>
              <w:t>住宅用地</w:t>
            </w:r>
          </w:p>
        </w:tc>
      </w:tr>
      <w:tr w:rsidR="00B411BB" w:rsidTr="00B45519">
        <w:trPr>
          <w:trHeight w:val="442"/>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形状</w:t>
            </w:r>
          </w:p>
        </w:tc>
        <w:tc>
          <w:tcPr>
            <w:tcW w:w="438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较规则</w:t>
            </w:r>
          </w:p>
        </w:tc>
        <w:tc>
          <w:tcPr>
            <w:tcW w:w="450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Cs w:val="21"/>
                <w:lang/>
              </w:rPr>
            </w:pPr>
            <w:r>
              <w:rPr>
                <w:rFonts w:ascii="仿宋" w:eastAsia="仿宋" w:hAnsi="仿宋" w:cs="仿宋" w:hint="eastAsia"/>
                <w:color w:val="000000"/>
                <w:kern w:val="0"/>
                <w:szCs w:val="21"/>
                <w:lang/>
              </w:rPr>
              <w:t>较规则</w:t>
            </w:r>
          </w:p>
        </w:tc>
      </w:tr>
      <w:tr w:rsidR="00B411BB" w:rsidTr="00B45519">
        <w:trPr>
          <w:trHeight w:val="431"/>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地形地势</w:t>
            </w:r>
          </w:p>
        </w:tc>
        <w:tc>
          <w:tcPr>
            <w:tcW w:w="438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地势较平坦</w:t>
            </w:r>
          </w:p>
        </w:tc>
        <w:tc>
          <w:tcPr>
            <w:tcW w:w="450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Cs w:val="21"/>
                <w:lang/>
              </w:rPr>
            </w:pPr>
            <w:r>
              <w:rPr>
                <w:rFonts w:ascii="仿宋" w:eastAsia="仿宋" w:hAnsi="仿宋" w:cs="仿宋" w:hint="eastAsia"/>
                <w:color w:val="000000"/>
                <w:kern w:val="0"/>
                <w:szCs w:val="21"/>
                <w:lang/>
              </w:rPr>
              <w:t>地势较平坦</w:t>
            </w:r>
          </w:p>
        </w:tc>
      </w:tr>
      <w:tr w:rsidR="00B411BB" w:rsidTr="00B45519">
        <w:trPr>
          <w:trHeight w:val="466"/>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地质</w:t>
            </w:r>
          </w:p>
        </w:tc>
        <w:tc>
          <w:tcPr>
            <w:tcW w:w="438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地基承载力一般，地质条件一般</w:t>
            </w:r>
          </w:p>
        </w:tc>
        <w:tc>
          <w:tcPr>
            <w:tcW w:w="450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Cs w:val="21"/>
                <w:lang/>
              </w:rPr>
            </w:pPr>
            <w:r>
              <w:rPr>
                <w:rFonts w:ascii="仿宋" w:eastAsia="仿宋" w:hAnsi="仿宋" w:cs="仿宋" w:hint="eastAsia"/>
                <w:color w:val="000000"/>
                <w:kern w:val="0"/>
                <w:szCs w:val="21"/>
                <w:lang/>
              </w:rPr>
              <w:t>地基承载力一般，地质条件一般</w:t>
            </w:r>
          </w:p>
        </w:tc>
      </w:tr>
      <w:tr w:rsidR="00B411BB" w:rsidTr="00B45519">
        <w:trPr>
          <w:trHeight w:val="457"/>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土壤</w:t>
            </w:r>
          </w:p>
        </w:tc>
        <w:tc>
          <w:tcPr>
            <w:tcW w:w="438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无污染</w:t>
            </w:r>
          </w:p>
        </w:tc>
        <w:tc>
          <w:tcPr>
            <w:tcW w:w="450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Cs w:val="21"/>
                <w:lang/>
              </w:rPr>
            </w:pPr>
            <w:r>
              <w:rPr>
                <w:rFonts w:ascii="仿宋" w:eastAsia="仿宋" w:hAnsi="仿宋" w:cs="仿宋" w:hint="eastAsia"/>
                <w:color w:val="000000"/>
                <w:kern w:val="0"/>
                <w:szCs w:val="21"/>
                <w:lang/>
              </w:rPr>
              <w:t>无污染</w:t>
            </w:r>
          </w:p>
        </w:tc>
      </w:tr>
      <w:tr w:rsidR="00B411BB" w:rsidTr="00B45519">
        <w:trPr>
          <w:trHeight w:val="894"/>
          <w:jc w:val="center"/>
        </w:trPr>
        <w:tc>
          <w:tcPr>
            <w:tcW w:w="113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Cs w:val="21"/>
              </w:rPr>
            </w:pPr>
            <w:r>
              <w:rPr>
                <w:rFonts w:ascii="仿宋" w:eastAsia="仿宋" w:hAnsi="仿宋" w:cs="仿宋" w:hint="eastAsia"/>
                <w:b/>
                <w:color w:val="000000"/>
                <w:kern w:val="0"/>
                <w:szCs w:val="21"/>
                <w:lang/>
              </w:rPr>
              <w:t>土地开发程度</w:t>
            </w:r>
          </w:p>
        </w:tc>
        <w:tc>
          <w:tcPr>
            <w:tcW w:w="438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kern w:val="0"/>
                <w:szCs w:val="21"/>
                <w:lang/>
              </w:rPr>
              <w:t>土地开发程度为“五通一平” （通路、通上水、通下水、通电、通讯、土地平整）</w:t>
            </w:r>
          </w:p>
        </w:tc>
        <w:tc>
          <w:tcPr>
            <w:tcW w:w="450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Cs w:val="21"/>
                <w:lang/>
              </w:rPr>
            </w:pPr>
            <w:r>
              <w:rPr>
                <w:rFonts w:ascii="仿宋" w:eastAsia="仿宋" w:hAnsi="仿宋" w:cs="仿宋" w:hint="eastAsia"/>
                <w:color w:val="000000"/>
                <w:kern w:val="0"/>
                <w:szCs w:val="21"/>
                <w:lang/>
              </w:rPr>
              <w:t>土地开发程度为“五通一平” （通路、通上水、通下水、通电、通讯、土地平整）</w:t>
            </w:r>
          </w:p>
        </w:tc>
      </w:tr>
    </w:tbl>
    <w:p w:rsidR="00B411BB" w:rsidRDefault="00B411BB" w:rsidP="00B411BB">
      <w:pPr>
        <w:rPr>
          <w:rFonts w:ascii="仿宋" w:eastAsia="仿宋" w:hAnsi="仿宋" w:cs="仿宋" w:hint="eastAsia"/>
        </w:rPr>
      </w:pPr>
    </w:p>
    <w:tbl>
      <w:tblPr>
        <w:tblW w:w="10029" w:type="dxa"/>
        <w:jc w:val="center"/>
        <w:tblLayout w:type="fixed"/>
        <w:tblCellMar>
          <w:left w:w="0" w:type="dxa"/>
          <w:right w:w="0" w:type="dxa"/>
        </w:tblCellMar>
        <w:tblLook w:val="0000"/>
      </w:tblPr>
      <w:tblGrid>
        <w:gridCol w:w="974"/>
        <w:gridCol w:w="4533"/>
        <w:gridCol w:w="4522"/>
      </w:tblGrid>
      <w:tr w:rsidR="00B411BB" w:rsidTr="00B45519">
        <w:trPr>
          <w:trHeight w:val="501"/>
          <w:jc w:val="center"/>
        </w:trPr>
        <w:tc>
          <w:tcPr>
            <w:tcW w:w="10029" w:type="dxa"/>
            <w:gridSpan w:val="3"/>
            <w:tcBorders>
              <w:top w:val="nil"/>
              <w:left w:val="nil"/>
              <w:bottom w:val="nil"/>
              <w:right w:val="nil"/>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kern w:val="0"/>
                <w:sz w:val="28"/>
                <w:szCs w:val="28"/>
                <w:lang/>
              </w:rPr>
            </w:pPr>
            <w:r>
              <w:rPr>
                <w:rFonts w:ascii="仿宋" w:eastAsia="仿宋" w:hAnsi="仿宋" w:cs="仿宋" w:hint="eastAsia"/>
                <w:b/>
                <w:color w:val="000000"/>
                <w:kern w:val="0"/>
                <w:sz w:val="28"/>
                <w:szCs w:val="28"/>
                <w:lang/>
              </w:rPr>
              <w:t>建筑物实物状况</w:t>
            </w:r>
          </w:p>
        </w:tc>
      </w:tr>
      <w:tr w:rsidR="00B411BB" w:rsidTr="00B45519">
        <w:trPr>
          <w:trHeight w:val="509"/>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估价对象</w:t>
            </w:r>
          </w:p>
        </w:tc>
        <w:tc>
          <w:tcPr>
            <w:tcW w:w="453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估价对象一</w:t>
            </w:r>
          </w:p>
        </w:tc>
        <w:tc>
          <w:tcPr>
            <w:tcW w:w="452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kern w:val="0"/>
                <w:sz w:val="20"/>
                <w:szCs w:val="20"/>
                <w:lang/>
              </w:rPr>
            </w:pPr>
            <w:r>
              <w:rPr>
                <w:rFonts w:ascii="仿宋" w:eastAsia="仿宋" w:hAnsi="仿宋" w:cs="仿宋" w:hint="eastAsia"/>
                <w:b/>
                <w:color w:val="000000"/>
                <w:kern w:val="0"/>
                <w:sz w:val="20"/>
                <w:szCs w:val="20"/>
                <w:lang/>
              </w:rPr>
              <w:t>估价对象二</w:t>
            </w:r>
          </w:p>
        </w:tc>
      </w:tr>
      <w:tr w:rsidR="00B411BB" w:rsidTr="00B45519">
        <w:trPr>
          <w:trHeight w:val="748"/>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名称</w:t>
            </w:r>
          </w:p>
        </w:tc>
        <w:tc>
          <w:tcPr>
            <w:tcW w:w="453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 w:val="20"/>
                <w:szCs w:val="20"/>
              </w:rPr>
            </w:pPr>
            <w:r>
              <w:rPr>
                <w:rFonts w:ascii="仿宋" w:eastAsia="仿宋" w:hAnsi="仿宋" w:cs="仿宋" w:hint="eastAsia"/>
                <w:color w:val="000000"/>
                <w:szCs w:val="21"/>
              </w:rPr>
              <w:t>贵州省遵义市红花岗区中华北路中华路商业中心4-6-2号</w:t>
            </w:r>
          </w:p>
        </w:tc>
        <w:tc>
          <w:tcPr>
            <w:tcW w:w="452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Cs w:val="21"/>
              </w:rPr>
            </w:pPr>
            <w:r>
              <w:rPr>
                <w:rFonts w:ascii="仿宋" w:eastAsia="仿宋" w:hAnsi="仿宋" w:cs="仿宋" w:hint="eastAsia"/>
                <w:color w:val="000000"/>
                <w:szCs w:val="21"/>
              </w:rPr>
              <w:t>贵州省遵义市红花岗区中华北路中华路商业中心4-6-3号</w:t>
            </w:r>
          </w:p>
        </w:tc>
      </w:tr>
      <w:tr w:rsidR="00B411BB" w:rsidTr="00B45519">
        <w:trPr>
          <w:trHeight w:val="701"/>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建筑规模</w:t>
            </w:r>
          </w:p>
        </w:tc>
        <w:tc>
          <w:tcPr>
            <w:tcW w:w="453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 w:val="20"/>
                <w:szCs w:val="20"/>
              </w:rPr>
            </w:pPr>
            <w:r>
              <w:rPr>
                <w:rFonts w:ascii="仿宋" w:eastAsia="仿宋" w:hAnsi="仿宋" w:cs="仿宋" w:hint="eastAsia"/>
                <w:color w:val="000000"/>
                <w:kern w:val="0"/>
                <w:sz w:val="20"/>
                <w:szCs w:val="20"/>
                <w:lang/>
              </w:rPr>
              <w:t>建筑面积</w:t>
            </w:r>
            <w:r>
              <w:rPr>
                <w:rFonts w:ascii="仿宋" w:eastAsia="仿宋" w:hAnsi="仿宋" w:cs="仿宋" w:hint="eastAsia"/>
                <w:color w:val="000000"/>
                <w:szCs w:val="21"/>
              </w:rPr>
              <w:t>156.78</w:t>
            </w:r>
            <w:r>
              <w:rPr>
                <w:rFonts w:ascii="仿宋" w:eastAsia="仿宋" w:hAnsi="仿宋" w:cs="仿宋" w:hint="eastAsia"/>
                <w:color w:val="000000"/>
                <w:kern w:val="0"/>
                <w:sz w:val="20"/>
                <w:szCs w:val="20"/>
                <w:lang/>
              </w:rPr>
              <w:t>平方米</w:t>
            </w:r>
          </w:p>
        </w:tc>
        <w:tc>
          <w:tcPr>
            <w:tcW w:w="452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ind w:firstLineChars="300" w:firstLine="600"/>
              <w:jc w:val="left"/>
              <w:textAlignment w:val="center"/>
              <w:rPr>
                <w:rFonts w:ascii="仿宋" w:eastAsia="仿宋" w:hAnsi="仿宋" w:cs="仿宋" w:hint="eastAsia"/>
                <w:color w:val="000000"/>
                <w:kern w:val="0"/>
                <w:sz w:val="20"/>
                <w:szCs w:val="20"/>
                <w:lang/>
              </w:rPr>
            </w:pPr>
            <w:r>
              <w:rPr>
                <w:rFonts w:ascii="仿宋" w:eastAsia="仿宋" w:hAnsi="仿宋" w:cs="仿宋" w:hint="eastAsia"/>
                <w:color w:val="000000"/>
                <w:kern w:val="0"/>
                <w:sz w:val="20"/>
                <w:szCs w:val="20"/>
                <w:lang/>
              </w:rPr>
              <w:t>建筑面积为</w:t>
            </w:r>
            <w:r>
              <w:rPr>
                <w:rFonts w:ascii="仿宋" w:eastAsia="仿宋" w:hAnsi="仿宋" w:cs="仿宋" w:hint="eastAsia"/>
                <w:color w:val="000000"/>
                <w:szCs w:val="21"/>
              </w:rPr>
              <w:t>287.16</w:t>
            </w:r>
            <w:r>
              <w:rPr>
                <w:rFonts w:ascii="仿宋" w:eastAsia="仿宋" w:hAnsi="仿宋" w:cs="仿宋" w:hint="eastAsia"/>
                <w:color w:val="000000"/>
                <w:kern w:val="0"/>
                <w:sz w:val="20"/>
                <w:szCs w:val="20"/>
                <w:lang/>
              </w:rPr>
              <w:t>平方米</w:t>
            </w:r>
          </w:p>
        </w:tc>
      </w:tr>
      <w:tr w:rsidR="00B411BB" w:rsidTr="00B45519">
        <w:trPr>
          <w:trHeight w:val="731"/>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层数</w:t>
            </w:r>
          </w:p>
        </w:tc>
        <w:tc>
          <w:tcPr>
            <w:tcW w:w="453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 w:val="20"/>
                <w:szCs w:val="20"/>
              </w:rPr>
            </w:pPr>
            <w:r>
              <w:rPr>
                <w:rFonts w:ascii="仿宋" w:eastAsia="仿宋" w:hAnsi="仿宋" w:cs="仿宋" w:hint="eastAsia"/>
                <w:color w:val="000000"/>
                <w:kern w:val="0"/>
                <w:sz w:val="20"/>
                <w:szCs w:val="20"/>
                <w:lang/>
              </w:rPr>
              <w:t>总层数为29层，所在层数为6层</w:t>
            </w:r>
          </w:p>
        </w:tc>
        <w:tc>
          <w:tcPr>
            <w:tcW w:w="452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 w:val="20"/>
                <w:szCs w:val="20"/>
                <w:lang/>
              </w:rPr>
            </w:pPr>
            <w:r>
              <w:rPr>
                <w:rFonts w:ascii="仿宋" w:eastAsia="仿宋" w:hAnsi="仿宋" w:cs="仿宋" w:hint="eastAsia"/>
                <w:color w:val="000000"/>
                <w:kern w:val="0"/>
                <w:sz w:val="20"/>
                <w:szCs w:val="20"/>
                <w:lang/>
              </w:rPr>
              <w:t>总层数为29层，所在层数为第6层</w:t>
            </w:r>
          </w:p>
        </w:tc>
      </w:tr>
      <w:tr w:rsidR="00B411BB" w:rsidTr="00B45519">
        <w:trPr>
          <w:trHeight w:val="511"/>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建筑结构</w:t>
            </w:r>
          </w:p>
        </w:tc>
        <w:tc>
          <w:tcPr>
            <w:tcW w:w="453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 w:val="20"/>
                <w:szCs w:val="20"/>
              </w:rPr>
            </w:pPr>
            <w:r>
              <w:rPr>
                <w:rFonts w:ascii="仿宋" w:eastAsia="仿宋" w:hAnsi="仿宋" w:cs="仿宋" w:hint="eastAsia"/>
                <w:color w:val="000000"/>
                <w:kern w:val="0"/>
                <w:sz w:val="20"/>
                <w:szCs w:val="20"/>
                <w:lang/>
              </w:rPr>
              <w:t>混合结构</w:t>
            </w:r>
          </w:p>
        </w:tc>
        <w:tc>
          <w:tcPr>
            <w:tcW w:w="452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 w:val="20"/>
                <w:szCs w:val="20"/>
                <w:lang/>
              </w:rPr>
            </w:pPr>
            <w:r>
              <w:rPr>
                <w:rFonts w:ascii="仿宋" w:eastAsia="仿宋" w:hAnsi="仿宋" w:cs="仿宋" w:hint="eastAsia"/>
                <w:color w:val="000000"/>
                <w:kern w:val="0"/>
                <w:sz w:val="20"/>
                <w:szCs w:val="20"/>
                <w:lang/>
              </w:rPr>
              <w:t>混合结构</w:t>
            </w:r>
          </w:p>
        </w:tc>
      </w:tr>
      <w:tr w:rsidR="00B411BB" w:rsidTr="00B45519">
        <w:trPr>
          <w:trHeight w:val="526"/>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层高</w:t>
            </w:r>
          </w:p>
        </w:tc>
        <w:tc>
          <w:tcPr>
            <w:tcW w:w="453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 w:val="20"/>
                <w:szCs w:val="20"/>
              </w:rPr>
            </w:pPr>
            <w:r>
              <w:rPr>
                <w:rFonts w:ascii="仿宋" w:eastAsia="仿宋" w:hAnsi="仿宋" w:cs="仿宋" w:hint="eastAsia"/>
                <w:color w:val="000000"/>
                <w:kern w:val="0"/>
                <w:sz w:val="20"/>
                <w:szCs w:val="20"/>
                <w:lang/>
              </w:rPr>
              <w:t>室内层高约2.8米</w:t>
            </w:r>
          </w:p>
        </w:tc>
        <w:tc>
          <w:tcPr>
            <w:tcW w:w="452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 w:val="20"/>
                <w:szCs w:val="20"/>
                <w:lang/>
              </w:rPr>
            </w:pPr>
            <w:r>
              <w:rPr>
                <w:rFonts w:ascii="仿宋" w:eastAsia="仿宋" w:hAnsi="仿宋" w:cs="仿宋" w:hint="eastAsia"/>
                <w:color w:val="000000"/>
                <w:kern w:val="0"/>
                <w:sz w:val="20"/>
                <w:szCs w:val="20"/>
                <w:lang/>
              </w:rPr>
              <w:t>室内层高约2.8米</w:t>
            </w:r>
          </w:p>
        </w:tc>
      </w:tr>
      <w:tr w:rsidR="00B411BB" w:rsidTr="00B45519">
        <w:trPr>
          <w:trHeight w:val="492"/>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空间布局</w:t>
            </w:r>
          </w:p>
        </w:tc>
        <w:tc>
          <w:tcPr>
            <w:tcW w:w="453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 w:val="20"/>
                <w:szCs w:val="20"/>
              </w:rPr>
            </w:pPr>
            <w:r>
              <w:rPr>
                <w:rFonts w:ascii="仿宋" w:eastAsia="仿宋" w:hAnsi="仿宋" w:cs="仿宋" w:hint="eastAsia"/>
                <w:color w:val="000000"/>
                <w:kern w:val="0"/>
                <w:sz w:val="20"/>
                <w:szCs w:val="20"/>
                <w:lang/>
              </w:rPr>
              <w:t>平面布局，整体使用</w:t>
            </w:r>
          </w:p>
        </w:tc>
        <w:tc>
          <w:tcPr>
            <w:tcW w:w="452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 w:val="20"/>
                <w:szCs w:val="20"/>
                <w:lang/>
              </w:rPr>
            </w:pPr>
            <w:r>
              <w:rPr>
                <w:rFonts w:ascii="仿宋" w:eastAsia="仿宋" w:hAnsi="仿宋" w:cs="仿宋" w:hint="eastAsia"/>
                <w:color w:val="000000"/>
                <w:kern w:val="0"/>
                <w:sz w:val="20"/>
                <w:szCs w:val="20"/>
                <w:lang/>
              </w:rPr>
              <w:t>平面布局，整体使用</w:t>
            </w:r>
          </w:p>
        </w:tc>
      </w:tr>
      <w:tr w:rsidR="00B411BB" w:rsidTr="00B45519">
        <w:trPr>
          <w:trHeight w:val="733"/>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装饰装修</w:t>
            </w:r>
          </w:p>
        </w:tc>
        <w:tc>
          <w:tcPr>
            <w:tcW w:w="453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rPr>
              <w:t>室内客厅、餐厅地面铺地砖；墙面部分贴墙砖、部分刷乳胶漆及墙纸壁柜；顶棚为层板石膏吊灯吊顶。卧室地面铺实木地板，墙面刷乳胶漆及墙纸，顶棚为层板石膏吊灯吊顶。厨房、卫生间铺地砖，贴墙砖，铝扣板吊顶。</w:t>
            </w:r>
          </w:p>
        </w:tc>
        <w:tc>
          <w:tcPr>
            <w:tcW w:w="452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 w:val="20"/>
                <w:szCs w:val="20"/>
                <w:lang/>
              </w:rPr>
            </w:pPr>
            <w:r>
              <w:rPr>
                <w:rFonts w:ascii="仿宋" w:eastAsia="仿宋" w:hAnsi="仿宋" w:cs="仿宋" w:hint="eastAsia"/>
                <w:color w:val="000000"/>
                <w:kern w:val="0"/>
                <w:sz w:val="20"/>
                <w:szCs w:val="20"/>
                <w:lang/>
              </w:rPr>
              <w:t>室内客厅地面铺地砖；墙面部分贴墙砖、部分涂料；顶棚为石膏板吊顶。卧室地面铺强化木地板，墙面刮瓷粉，顶棚为石膏吊顶。厨房、卫生间铺地砖，贴墙砖，铝扣板吊顶。</w:t>
            </w:r>
          </w:p>
        </w:tc>
      </w:tr>
      <w:tr w:rsidR="00B411BB" w:rsidTr="00B45519">
        <w:trPr>
          <w:trHeight w:val="494"/>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设施设备</w:t>
            </w:r>
          </w:p>
        </w:tc>
        <w:tc>
          <w:tcPr>
            <w:tcW w:w="453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rPr>
              <w:t>水、电、电讯、消防入户，满足日常使用</w:t>
            </w:r>
          </w:p>
        </w:tc>
        <w:tc>
          <w:tcPr>
            <w:tcW w:w="452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 w:val="20"/>
                <w:szCs w:val="20"/>
                <w:lang/>
              </w:rPr>
            </w:pPr>
            <w:r>
              <w:rPr>
                <w:rFonts w:ascii="仿宋" w:eastAsia="仿宋" w:hAnsi="仿宋" w:cs="仿宋" w:hint="eastAsia"/>
                <w:color w:val="000000"/>
                <w:kern w:val="0"/>
                <w:sz w:val="20"/>
                <w:szCs w:val="20"/>
                <w:lang/>
              </w:rPr>
              <w:t>水、电、电讯、消防入户，满足日常使用</w:t>
            </w:r>
          </w:p>
        </w:tc>
      </w:tr>
      <w:tr w:rsidR="00B411BB" w:rsidTr="00B45519">
        <w:trPr>
          <w:trHeight w:val="1268"/>
          <w:jc w:val="center"/>
        </w:trPr>
        <w:tc>
          <w:tcPr>
            <w:tcW w:w="9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b/>
                <w:color w:val="000000"/>
                <w:sz w:val="20"/>
                <w:szCs w:val="20"/>
              </w:rPr>
            </w:pPr>
            <w:r>
              <w:rPr>
                <w:rFonts w:ascii="仿宋" w:eastAsia="仿宋" w:hAnsi="仿宋" w:cs="仿宋" w:hint="eastAsia"/>
                <w:b/>
                <w:color w:val="000000"/>
                <w:kern w:val="0"/>
                <w:sz w:val="20"/>
                <w:szCs w:val="20"/>
                <w:lang/>
              </w:rPr>
              <w:t>维护及完损状况</w:t>
            </w:r>
          </w:p>
        </w:tc>
        <w:tc>
          <w:tcPr>
            <w:tcW w:w="453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sz w:val="20"/>
                <w:szCs w:val="20"/>
              </w:rPr>
            </w:pPr>
            <w:r>
              <w:rPr>
                <w:rFonts w:ascii="仿宋" w:eastAsia="仿宋" w:hAnsi="仿宋" w:cs="仿宋" w:hint="eastAsia"/>
                <w:color w:val="000000"/>
                <w:kern w:val="0"/>
                <w:sz w:val="20"/>
                <w:szCs w:val="20"/>
                <w:lang/>
              </w:rPr>
              <w:t>房屋地基稳固，基础完好；无墙体开裂，地面凸起、凹陷，门窗破损等现象，外观新颖，现场勘查九五成新，维护情况一般，截止本次价值时点，估价对象处于居住状态。</w:t>
            </w:r>
          </w:p>
        </w:tc>
        <w:tc>
          <w:tcPr>
            <w:tcW w:w="452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411BB" w:rsidRDefault="00B411BB" w:rsidP="00B45519">
            <w:pPr>
              <w:widowControl/>
              <w:jc w:val="center"/>
              <w:textAlignment w:val="center"/>
              <w:rPr>
                <w:rFonts w:ascii="仿宋" w:eastAsia="仿宋" w:hAnsi="仿宋" w:cs="仿宋" w:hint="eastAsia"/>
                <w:color w:val="000000"/>
                <w:kern w:val="0"/>
                <w:sz w:val="20"/>
                <w:szCs w:val="20"/>
                <w:lang/>
              </w:rPr>
            </w:pPr>
            <w:r>
              <w:rPr>
                <w:rFonts w:ascii="仿宋" w:eastAsia="仿宋" w:hAnsi="仿宋" w:cs="仿宋" w:hint="eastAsia"/>
                <w:color w:val="000000"/>
                <w:kern w:val="0"/>
                <w:sz w:val="20"/>
                <w:szCs w:val="20"/>
                <w:lang/>
              </w:rPr>
              <w:t>房屋地基稳固，基础完好；无墙体开裂，地面凸起、凹陷，门窗破损等现象，外观新颖，现场勘查九五成新，维护情况一般，截止本次价值时点，估价对象处于办公状态。</w:t>
            </w:r>
          </w:p>
        </w:tc>
      </w:tr>
    </w:tbl>
    <w:p w:rsidR="00B411BB" w:rsidRDefault="00B411BB" w:rsidP="00B411BB">
      <w:pPr>
        <w:pStyle w:val="3"/>
        <w:spacing w:beforeLines="50" w:afterLines="50" w:line="440" w:lineRule="exact"/>
        <w:ind w:firstLineChars="200" w:firstLine="562"/>
        <w:rPr>
          <w:rFonts w:ascii="仿宋" w:eastAsia="仿宋" w:hAnsi="仿宋" w:cs="仿宋" w:hint="eastAsia"/>
          <w:color w:val="000000"/>
          <w:sz w:val="28"/>
          <w:szCs w:val="28"/>
        </w:rPr>
      </w:pPr>
      <w:r>
        <w:rPr>
          <w:rFonts w:ascii="仿宋" w:eastAsia="仿宋" w:hAnsi="仿宋" w:cs="仿宋" w:hint="eastAsia"/>
          <w:color w:val="000000"/>
          <w:sz w:val="28"/>
          <w:szCs w:val="28"/>
        </w:rPr>
        <w:lastRenderedPageBreak/>
        <w:t>（四）估价对象区位状况</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w:t>
      </w:r>
      <w:r>
        <w:rPr>
          <w:rFonts w:eastAsia="仿宋_GB2312" w:hint="eastAsia"/>
          <w:color w:val="000000"/>
          <w:sz w:val="26"/>
          <w:szCs w:val="26"/>
        </w:rPr>
        <w:t>1</w:t>
      </w:r>
      <w:r>
        <w:rPr>
          <w:rFonts w:eastAsia="仿宋_GB2312" w:hint="eastAsia"/>
          <w:color w:val="000000"/>
          <w:sz w:val="26"/>
          <w:szCs w:val="26"/>
        </w:rPr>
        <w:t>）位置状况：估价对象位于贵州省遵义市红花岗区中华北路中华路商业中心，与所在区域内商场、医院、学校、银行等重要设施服务半径短；</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w:t>
      </w:r>
      <w:r>
        <w:rPr>
          <w:rFonts w:eastAsia="仿宋_GB2312" w:hint="eastAsia"/>
          <w:color w:val="000000"/>
          <w:sz w:val="26"/>
          <w:szCs w:val="26"/>
        </w:rPr>
        <w:t>2</w:t>
      </w:r>
      <w:r>
        <w:rPr>
          <w:rFonts w:eastAsia="仿宋_GB2312" w:hint="eastAsia"/>
          <w:color w:val="000000"/>
          <w:sz w:val="26"/>
          <w:szCs w:val="26"/>
        </w:rPr>
        <w:t>）交通状况：估价对象所在位置外联道路有中华北路、延安路等，道路状况较优，通达度高；</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w:t>
      </w:r>
      <w:r>
        <w:rPr>
          <w:rFonts w:eastAsia="仿宋_GB2312" w:hint="eastAsia"/>
          <w:color w:val="000000"/>
          <w:sz w:val="26"/>
          <w:szCs w:val="26"/>
        </w:rPr>
        <w:t>3</w:t>
      </w:r>
      <w:r>
        <w:rPr>
          <w:rFonts w:eastAsia="仿宋_GB2312" w:hint="eastAsia"/>
          <w:color w:val="000000"/>
          <w:sz w:val="26"/>
          <w:szCs w:val="26"/>
        </w:rPr>
        <w:t>）出行可利用交通工具：有</w:t>
      </w:r>
      <w:r>
        <w:rPr>
          <w:rFonts w:eastAsia="仿宋_GB2312" w:hint="eastAsia"/>
          <w:color w:val="000000"/>
          <w:sz w:val="26"/>
          <w:szCs w:val="26"/>
        </w:rPr>
        <w:t>2</w:t>
      </w:r>
      <w:r>
        <w:rPr>
          <w:rFonts w:eastAsia="仿宋_GB2312" w:hint="eastAsia"/>
          <w:color w:val="000000"/>
          <w:sz w:val="26"/>
          <w:szCs w:val="26"/>
        </w:rPr>
        <w:t>路、</w:t>
      </w:r>
      <w:r>
        <w:rPr>
          <w:rFonts w:eastAsia="仿宋_GB2312" w:hint="eastAsia"/>
          <w:color w:val="000000"/>
          <w:sz w:val="26"/>
          <w:szCs w:val="26"/>
        </w:rPr>
        <w:t>4</w:t>
      </w:r>
      <w:r>
        <w:rPr>
          <w:rFonts w:eastAsia="仿宋_GB2312" w:hint="eastAsia"/>
          <w:color w:val="000000"/>
          <w:sz w:val="26"/>
          <w:szCs w:val="26"/>
        </w:rPr>
        <w:t>路、</w:t>
      </w:r>
      <w:r>
        <w:rPr>
          <w:rFonts w:eastAsia="仿宋_GB2312" w:hint="eastAsia"/>
          <w:color w:val="000000"/>
          <w:sz w:val="26"/>
          <w:szCs w:val="26"/>
        </w:rPr>
        <w:t>6</w:t>
      </w:r>
      <w:r>
        <w:rPr>
          <w:rFonts w:eastAsia="仿宋_GB2312" w:hint="eastAsia"/>
          <w:color w:val="000000"/>
          <w:sz w:val="26"/>
          <w:szCs w:val="26"/>
        </w:rPr>
        <w:t>路、</w:t>
      </w:r>
      <w:r>
        <w:rPr>
          <w:rFonts w:eastAsia="仿宋_GB2312" w:hint="eastAsia"/>
          <w:color w:val="000000"/>
          <w:sz w:val="26"/>
          <w:szCs w:val="26"/>
        </w:rPr>
        <w:t>8</w:t>
      </w:r>
      <w:r>
        <w:rPr>
          <w:rFonts w:eastAsia="仿宋_GB2312" w:hint="eastAsia"/>
          <w:color w:val="000000"/>
          <w:sz w:val="26"/>
          <w:szCs w:val="26"/>
        </w:rPr>
        <w:t>路、</w:t>
      </w:r>
      <w:r>
        <w:rPr>
          <w:rFonts w:eastAsia="仿宋_GB2312" w:hint="eastAsia"/>
          <w:color w:val="000000"/>
          <w:sz w:val="26"/>
          <w:szCs w:val="26"/>
        </w:rPr>
        <w:t>18</w:t>
      </w:r>
      <w:r>
        <w:rPr>
          <w:rFonts w:eastAsia="仿宋_GB2312" w:hint="eastAsia"/>
          <w:color w:val="000000"/>
          <w:sz w:val="26"/>
          <w:szCs w:val="26"/>
        </w:rPr>
        <w:t>路、</w:t>
      </w:r>
      <w:r>
        <w:rPr>
          <w:rFonts w:eastAsia="仿宋_GB2312" w:hint="eastAsia"/>
          <w:color w:val="000000"/>
          <w:sz w:val="26"/>
          <w:szCs w:val="26"/>
        </w:rPr>
        <w:t>28</w:t>
      </w:r>
      <w:r>
        <w:rPr>
          <w:rFonts w:eastAsia="仿宋_GB2312" w:hint="eastAsia"/>
          <w:color w:val="000000"/>
          <w:sz w:val="26"/>
          <w:szCs w:val="26"/>
        </w:rPr>
        <w:t>路等多条公交线路及城市出租车途径周边区域；</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w:t>
      </w:r>
      <w:r>
        <w:rPr>
          <w:rFonts w:eastAsia="仿宋_GB2312" w:hint="eastAsia"/>
          <w:color w:val="000000"/>
          <w:sz w:val="26"/>
          <w:szCs w:val="26"/>
        </w:rPr>
        <w:t>4</w:t>
      </w:r>
      <w:r>
        <w:rPr>
          <w:rFonts w:eastAsia="仿宋_GB2312" w:hint="eastAsia"/>
          <w:color w:val="000000"/>
          <w:sz w:val="26"/>
          <w:szCs w:val="26"/>
        </w:rPr>
        <w:t>）环境状况</w:t>
      </w:r>
      <w:r>
        <w:rPr>
          <w:rFonts w:eastAsia="仿宋_GB2312" w:hint="eastAsia"/>
          <w:color w:val="000000"/>
          <w:sz w:val="26"/>
          <w:szCs w:val="26"/>
        </w:rPr>
        <w:t>:</w:t>
      </w:r>
      <w:r>
        <w:rPr>
          <w:rFonts w:eastAsia="仿宋_GB2312" w:hint="eastAsia"/>
          <w:color w:val="000000"/>
          <w:sz w:val="26"/>
          <w:szCs w:val="26"/>
        </w:rPr>
        <w:t>周边自然环境一般，空气噪声污染一般，治安状况一般，人文环境一般，区域内有市民广场；</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w:t>
      </w:r>
      <w:r>
        <w:rPr>
          <w:rFonts w:eastAsia="仿宋_GB2312" w:hint="eastAsia"/>
          <w:color w:val="000000"/>
          <w:sz w:val="26"/>
          <w:szCs w:val="26"/>
        </w:rPr>
        <w:t>5</w:t>
      </w:r>
      <w:r>
        <w:rPr>
          <w:rFonts w:eastAsia="仿宋_GB2312" w:hint="eastAsia"/>
          <w:color w:val="000000"/>
          <w:sz w:val="26"/>
          <w:szCs w:val="26"/>
        </w:rPr>
        <w:t>）外部配套设施状况：估价对象所在区域道路、给排水、电力、电讯等基础设施较完备，周边金融机构：浦发银行、招商银行、建设银行、工商银行等；教育机构：遵义市第二中学初中部、遵义市新文小学、遵义市红花岗区第四小学；医疗机构：遵义市第二人民医院；购物场所：市民广场附近、中华北路附近各商场，区域内金融机构、教育机构、医疗机构、行政事业机构、购物场所较完善；</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w:t>
      </w:r>
      <w:r>
        <w:rPr>
          <w:rFonts w:eastAsia="仿宋_GB2312" w:hint="eastAsia"/>
          <w:color w:val="000000"/>
          <w:sz w:val="26"/>
          <w:szCs w:val="26"/>
        </w:rPr>
        <w:t>6</w:t>
      </w:r>
      <w:r>
        <w:rPr>
          <w:rFonts w:eastAsia="仿宋_GB2312" w:hint="eastAsia"/>
          <w:color w:val="000000"/>
          <w:sz w:val="26"/>
          <w:szCs w:val="26"/>
        </w:rPr>
        <w:t>）区位状况优劣度分析：估价对象所在区域基础设施及公共设施较完善，繁华度较高，人流量较大，交通便捷，区位状况较好。</w:t>
      </w:r>
    </w:p>
    <w:p w:rsidR="00B411BB" w:rsidRDefault="00B411BB" w:rsidP="00B411BB">
      <w:pPr>
        <w:pStyle w:val="2"/>
        <w:spacing w:beforeLines="50" w:afterLines="50" w:line="440" w:lineRule="exact"/>
        <w:ind w:firstLineChars="200" w:firstLine="643"/>
        <w:rPr>
          <w:rFonts w:ascii="仿宋" w:eastAsia="仿宋" w:hAnsi="仿宋" w:cs="仿宋" w:hint="eastAsia"/>
          <w:kern w:val="0"/>
        </w:rPr>
      </w:pPr>
      <w:bookmarkStart w:id="25" w:name="_Toc286074114"/>
      <w:bookmarkStart w:id="26" w:name="_Toc522795047"/>
      <w:bookmarkStart w:id="27" w:name="_Toc15685"/>
      <w:r>
        <w:rPr>
          <w:rFonts w:ascii="仿宋" w:eastAsia="仿宋" w:hAnsi="仿宋" w:cs="仿宋" w:hint="eastAsia"/>
          <w:kern w:val="0"/>
        </w:rPr>
        <w:t>五、</w:t>
      </w:r>
      <w:bookmarkEnd w:id="25"/>
      <w:r>
        <w:rPr>
          <w:rFonts w:ascii="仿宋" w:eastAsia="仿宋" w:hAnsi="仿宋" w:cs="仿宋" w:hint="eastAsia"/>
          <w:kern w:val="0"/>
        </w:rPr>
        <w:t>价值时点</w:t>
      </w:r>
      <w:bookmarkEnd w:id="26"/>
      <w:bookmarkEnd w:id="27"/>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本次价值时点为委托方委托估价时间</w:t>
      </w:r>
      <w:r>
        <w:rPr>
          <w:rFonts w:eastAsia="仿宋_GB2312" w:hint="eastAsia"/>
          <w:color w:val="000000"/>
          <w:sz w:val="26"/>
          <w:szCs w:val="26"/>
        </w:rPr>
        <w:t>2020</w:t>
      </w:r>
      <w:r>
        <w:rPr>
          <w:rFonts w:eastAsia="仿宋_GB2312" w:hint="eastAsia"/>
          <w:color w:val="000000"/>
          <w:sz w:val="26"/>
          <w:szCs w:val="26"/>
        </w:rPr>
        <w:t>年</w:t>
      </w:r>
      <w:r>
        <w:rPr>
          <w:rFonts w:eastAsia="仿宋_GB2312" w:hint="eastAsia"/>
          <w:color w:val="000000"/>
          <w:sz w:val="26"/>
          <w:szCs w:val="26"/>
        </w:rPr>
        <w:t>06</w:t>
      </w:r>
      <w:r>
        <w:rPr>
          <w:rFonts w:eastAsia="仿宋_GB2312" w:hint="eastAsia"/>
          <w:color w:val="000000"/>
          <w:sz w:val="26"/>
          <w:szCs w:val="26"/>
        </w:rPr>
        <w:t>月</w:t>
      </w:r>
      <w:r>
        <w:rPr>
          <w:rFonts w:eastAsia="仿宋_GB2312" w:hint="eastAsia"/>
          <w:color w:val="000000"/>
          <w:sz w:val="26"/>
          <w:szCs w:val="26"/>
        </w:rPr>
        <w:t>22</w:t>
      </w:r>
      <w:r>
        <w:rPr>
          <w:rFonts w:eastAsia="仿宋_GB2312" w:hint="eastAsia"/>
          <w:color w:val="000000"/>
          <w:sz w:val="26"/>
          <w:szCs w:val="26"/>
        </w:rPr>
        <w:t>日。</w:t>
      </w:r>
    </w:p>
    <w:p w:rsidR="00B411BB" w:rsidRDefault="00B411BB" w:rsidP="00B411BB">
      <w:pPr>
        <w:pStyle w:val="2"/>
        <w:spacing w:beforeLines="50" w:afterLines="50" w:line="440" w:lineRule="exact"/>
        <w:ind w:firstLineChars="200" w:firstLine="643"/>
        <w:rPr>
          <w:rFonts w:ascii="仿宋" w:eastAsia="仿宋" w:hAnsi="仿宋" w:cs="仿宋" w:hint="eastAsia"/>
          <w:kern w:val="0"/>
        </w:rPr>
      </w:pPr>
      <w:bookmarkStart w:id="28" w:name="_Toc522795048"/>
      <w:bookmarkStart w:id="29" w:name="_Toc11411"/>
      <w:r>
        <w:rPr>
          <w:rFonts w:ascii="仿宋" w:eastAsia="仿宋" w:hAnsi="仿宋" w:cs="仿宋" w:hint="eastAsia"/>
          <w:kern w:val="0"/>
        </w:rPr>
        <w:t>六、价值类型</w:t>
      </w:r>
      <w:bookmarkEnd w:id="24"/>
      <w:bookmarkEnd w:id="28"/>
      <w:bookmarkEnd w:id="29"/>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本报告估价结果是反映估价对象在价值时点的公开</w:t>
      </w:r>
      <w:bookmarkStart w:id="30" w:name="OLE_LINK6"/>
      <w:r>
        <w:rPr>
          <w:rFonts w:eastAsia="仿宋_GB2312" w:hint="eastAsia"/>
          <w:color w:val="000000"/>
          <w:sz w:val="26"/>
          <w:szCs w:val="26"/>
        </w:rPr>
        <w:t>市场价值</w:t>
      </w:r>
      <w:bookmarkEnd w:id="30"/>
      <w:r>
        <w:rPr>
          <w:rFonts w:eastAsia="仿宋_GB2312" w:hint="eastAsia"/>
          <w:color w:val="000000"/>
          <w:sz w:val="26"/>
          <w:szCs w:val="26"/>
        </w:rPr>
        <w:t>（包含应分摊的土地使用权价格）。</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rsidR="00B411BB" w:rsidRDefault="00B411BB" w:rsidP="00B411BB">
      <w:pPr>
        <w:pStyle w:val="2"/>
        <w:spacing w:beforeLines="50" w:afterLines="50" w:line="360" w:lineRule="auto"/>
        <w:ind w:firstLineChars="200" w:firstLine="643"/>
        <w:rPr>
          <w:rFonts w:ascii="仿宋" w:eastAsia="仿宋" w:hAnsi="仿宋" w:cs="仿宋" w:hint="eastAsia"/>
          <w:kern w:val="0"/>
        </w:rPr>
      </w:pPr>
      <w:bookmarkStart w:id="31" w:name="_Toc522795049"/>
      <w:bookmarkStart w:id="32" w:name="_Toc23625"/>
      <w:r>
        <w:rPr>
          <w:rFonts w:ascii="仿宋" w:eastAsia="仿宋" w:hAnsi="仿宋" w:cs="仿宋" w:hint="eastAsia"/>
          <w:kern w:val="0"/>
        </w:rPr>
        <w:t>七、估价原则</w:t>
      </w:r>
      <w:bookmarkEnd w:id="31"/>
      <w:bookmarkEnd w:id="32"/>
    </w:p>
    <w:p w:rsidR="00B411BB" w:rsidRDefault="00B411BB" w:rsidP="00B411BB">
      <w:pPr>
        <w:adjustRightInd w:val="0"/>
        <w:snapToGrid w:val="0"/>
        <w:spacing w:line="440" w:lineRule="exact"/>
        <w:ind w:firstLineChars="200" w:firstLine="520"/>
        <w:rPr>
          <w:rFonts w:eastAsia="仿宋_GB2312" w:hint="eastAsia"/>
          <w:color w:val="000000"/>
          <w:sz w:val="26"/>
          <w:szCs w:val="26"/>
        </w:rPr>
      </w:pPr>
      <w:bookmarkStart w:id="33" w:name="_Toc286074115"/>
      <w:r>
        <w:rPr>
          <w:rFonts w:eastAsia="仿宋_GB2312" w:hint="eastAsia"/>
          <w:color w:val="000000"/>
          <w:sz w:val="26"/>
          <w:szCs w:val="26"/>
        </w:rPr>
        <w:t>（一）独立、客观、公正原则</w:t>
      </w:r>
      <w:r>
        <w:rPr>
          <w:rFonts w:eastAsia="仿宋_GB2312" w:hint="eastAsia"/>
          <w:color w:val="000000"/>
          <w:sz w:val="26"/>
          <w:szCs w:val="26"/>
        </w:rPr>
        <w:t>:</w:t>
      </w:r>
      <w:r>
        <w:rPr>
          <w:rFonts w:eastAsia="仿宋_GB2312" w:hint="eastAsia"/>
          <w:color w:val="000000"/>
          <w:sz w:val="26"/>
          <w:szCs w:val="26"/>
        </w:rPr>
        <w:t>评估价值应为对各方估价厉害关系人均是公平合理的价值或价格。</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（二）合法原则：以估价对象的合法产权、合法使用、合法处分为前提估价。</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lastRenderedPageBreak/>
        <w:t>（三）价值时点原则</w:t>
      </w:r>
      <w:r>
        <w:rPr>
          <w:rFonts w:eastAsia="仿宋_GB2312" w:hint="eastAsia"/>
          <w:color w:val="000000"/>
          <w:sz w:val="26"/>
          <w:szCs w:val="26"/>
        </w:rPr>
        <w:t>:</w:t>
      </w:r>
      <w:r>
        <w:rPr>
          <w:rFonts w:eastAsia="仿宋_GB2312" w:hint="eastAsia"/>
          <w:color w:val="000000"/>
          <w:sz w:val="26"/>
          <w:szCs w:val="26"/>
        </w:rPr>
        <w:t>估价结果为估价对象在价值时点的客观合理价格或价值。</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（四）替代原则：估价结果不明显偏离类似房地产在同等条件下的正常价格。</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（五）最高最佳使用原则：以估价对象的最高最佳使用为前提估价。</w:t>
      </w:r>
    </w:p>
    <w:p w:rsidR="00B411BB" w:rsidRDefault="00B411BB" w:rsidP="00B411BB">
      <w:pPr>
        <w:pStyle w:val="2"/>
        <w:spacing w:beforeLines="50" w:afterLines="50" w:line="560" w:lineRule="exact"/>
        <w:ind w:firstLineChars="200" w:firstLine="643"/>
        <w:rPr>
          <w:rFonts w:ascii="仿宋" w:eastAsia="仿宋" w:hAnsi="仿宋" w:cs="仿宋" w:hint="eastAsia"/>
          <w:kern w:val="0"/>
        </w:rPr>
      </w:pPr>
      <w:bookmarkStart w:id="34" w:name="_Toc522795050"/>
      <w:bookmarkStart w:id="35" w:name="_Toc32251"/>
      <w:r>
        <w:rPr>
          <w:rFonts w:ascii="仿宋" w:eastAsia="仿宋" w:hAnsi="仿宋" w:cs="仿宋" w:hint="eastAsia"/>
          <w:kern w:val="0"/>
        </w:rPr>
        <w:t>八、估价依据</w:t>
      </w:r>
      <w:bookmarkEnd w:id="33"/>
      <w:bookmarkEnd w:id="34"/>
      <w:bookmarkEnd w:id="35"/>
    </w:p>
    <w:p w:rsidR="00B411BB" w:rsidRDefault="00B411BB" w:rsidP="00B411BB">
      <w:pPr>
        <w:adjustRightInd w:val="0"/>
        <w:snapToGrid w:val="0"/>
        <w:spacing w:line="440" w:lineRule="exact"/>
        <w:ind w:firstLineChars="200" w:firstLine="520"/>
        <w:rPr>
          <w:rFonts w:eastAsia="仿宋_GB2312" w:hint="eastAsia"/>
          <w:color w:val="000000"/>
          <w:sz w:val="26"/>
          <w:szCs w:val="26"/>
        </w:rPr>
      </w:pPr>
      <w:bookmarkStart w:id="36" w:name="_Toc286074116"/>
      <w:r>
        <w:rPr>
          <w:rFonts w:eastAsia="仿宋_GB2312" w:hint="eastAsia"/>
          <w:color w:val="000000"/>
          <w:sz w:val="26"/>
          <w:szCs w:val="26"/>
        </w:rPr>
        <w:t>1</w:t>
      </w:r>
      <w:r>
        <w:rPr>
          <w:rFonts w:eastAsia="仿宋_GB2312" w:hint="eastAsia"/>
          <w:color w:val="000000"/>
          <w:sz w:val="26"/>
          <w:szCs w:val="26"/>
        </w:rPr>
        <w:t>、《中华人民共和国物权法》；</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2</w:t>
      </w:r>
      <w:r>
        <w:rPr>
          <w:rFonts w:eastAsia="仿宋_GB2312" w:hint="eastAsia"/>
          <w:color w:val="000000"/>
          <w:sz w:val="26"/>
          <w:szCs w:val="26"/>
        </w:rPr>
        <w:t>、《中华人民共和国城市房地产管理法》；</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3</w:t>
      </w:r>
      <w:r>
        <w:rPr>
          <w:rFonts w:eastAsia="仿宋_GB2312" w:hint="eastAsia"/>
          <w:color w:val="000000"/>
          <w:sz w:val="26"/>
          <w:szCs w:val="26"/>
        </w:rPr>
        <w:t>、《中华人民共和国资产评估法》；</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4</w:t>
      </w:r>
      <w:r>
        <w:rPr>
          <w:rFonts w:eastAsia="仿宋_GB2312" w:hint="eastAsia"/>
          <w:color w:val="000000"/>
          <w:sz w:val="26"/>
          <w:szCs w:val="26"/>
        </w:rPr>
        <w:t>、《房地产估价规范》（</w:t>
      </w:r>
      <w:r>
        <w:rPr>
          <w:rFonts w:eastAsia="仿宋_GB2312" w:hint="eastAsia"/>
          <w:color w:val="000000"/>
          <w:sz w:val="26"/>
          <w:szCs w:val="26"/>
        </w:rPr>
        <w:t>GB/T50291-2015</w:t>
      </w:r>
      <w:r>
        <w:rPr>
          <w:rFonts w:eastAsia="仿宋_GB2312" w:hint="eastAsia"/>
          <w:color w:val="000000"/>
          <w:sz w:val="26"/>
          <w:szCs w:val="26"/>
        </w:rPr>
        <w:t>）；</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5</w:t>
      </w:r>
      <w:r>
        <w:rPr>
          <w:rFonts w:eastAsia="仿宋_GB2312" w:hint="eastAsia"/>
          <w:color w:val="000000"/>
          <w:sz w:val="26"/>
          <w:szCs w:val="26"/>
        </w:rPr>
        <w:t>、《房地产估价基本术语标准》（</w:t>
      </w:r>
      <w:r>
        <w:rPr>
          <w:rFonts w:eastAsia="仿宋_GB2312" w:hint="eastAsia"/>
          <w:color w:val="000000"/>
          <w:sz w:val="26"/>
          <w:szCs w:val="26"/>
        </w:rPr>
        <w:t>GB/T50899</w:t>
      </w:r>
      <w:r>
        <w:rPr>
          <w:rFonts w:eastAsia="仿宋_GB2312" w:hint="eastAsia"/>
          <w:color w:val="000000"/>
          <w:sz w:val="26"/>
          <w:szCs w:val="26"/>
        </w:rPr>
        <w:t>－</w:t>
      </w:r>
      <w:r>
        <w:rPr>
          <w:rFonts w:eastAsia="仿宋_GB2312" w:hint="eastAsia"/>
          <w:color w:val="000000"/>
          <w:sz w:val="26"/>
          <w:szCs w:val="26"/>
        </w:rPr>
        <w:t>2013</w:t>
      </w:r>
      <w:r>
        <w:rPr>
          <w:rFonts w:eastAsia="仿宋_GB2312" w:hint="eastAsia"/>
          <w:color w:val="000000"/>
          <w:sz w:val="26"/>
          <w:szCs w:val="26"/>
        </w:rPr>
        <w:t>）；</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6</w:t>
      </w:r>
      <w:r>
        <w:rPr>
          <w:rFonts w:eastAsia="仿宋_GB2312" w:hint="eastAsia"/>
          <w:color w:val="000000"/>
          <w:sz w:val="26"/>
          <w:szCs w:val="26"/>
        </w:rPr>
        <w:t>、《遵义市红花岗区人民法院委托书》（</w:t>
      </w:r>
      <w:r>
        <w:rPr>
          <w:rFonts w:eastAsia="仿宋_GB2312" w:hint="eastAsia"/>
          <w:color w:val="000000"/>
          <w:sz w:val="26"/>
          <w:szCs w:val="26"/>
        </w:rPr>
        <w:t>2020</w:t>
      </w:r>
      <w:r>
        <w:rPr>
          <w:rFonts w:eastAsia="仿宋_GB2312" w:hint="eastAsia"/>
          <w:color w:val="000000"/>
          <w:sz w:val="26"/>
          <w:szCs w:val="26"/>
        </w:rPr>
        <w:t>）黔</w:t>
      </w:r>
      <w:r>
        <w:rPr>
          <w:rFonts w:eastAsia="仿宋_GB2312" w:hint="eastAsia"/>
          <w:color w:val="000000"/>
          <w:sz w:val="26"/>
          <w:szCs w:val="26"/>
        </w:rPr>
        <w:t>0302</w:t>
      </w:r>
      <w:r>
        <w:rPr>
          <w:rFonts w:eastAsia="仿宋_GB2312" w:hint="eastAsia"/>
          <w:color w:val="000000"/>
          <w:sz w:val="26"/>
          <w:szCs w:val="26"/>
        </w:rPr>
        <w:t>执恢</w:t>
      </w:r>
      <w:r>
        <w:rPr>
          <w:rFonts w:eastAsia="仿宋_GB2312" w:hint="eastAsia"/>
          <w:color w:val="000000"/>
          <w:sz w:val="26"/>
          <w:szCs w:val="26"/>
        </w:rPr>
        <w:t>406</w:t>
      </w:r>
      <w:r>
        <w:rPr>
          <w:rFonts w:eastAsia="仿宋_GB2312" w:hint="eastAsia"/>
          <w:color w:val="000000"/>
          <w:sz w:val="26"/>
          <w:szCs w:val="26"/>
        </w:rPr>
        <w:t>号；</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7</w:t>
      </w:r>
      <w:r>
        <w:rPr>
          <w:rFonts w:eastAsia="仿宋_GB2312" w:hint="eastAsia"/>
          <w:color w:val="000000"/>
          <w:sz w:val="26"/>
          <w:szCs w:val="26"/>
        </w:rPr>
        <w:t>、《遵义市不动产产权情况情记载》；</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8</w:t>
      </w:r>
      <w:r>
        <w:rPr>
          <w:rFonts w:eastAsia="仿宋_GB2312" w:hint="eastAsia"/>
          <w:color w:val="000000"/>
          <w:sz w:val="26"/>
          <w:szCs w:val="26"/>
        </w:rPr>
        <w:t>、国家有关房地产评估的法律、法规和政策；</w:t>
      </w:r>
    </w:p>
    <w:p w:rsidR="00B411BB" w:rsidRDefault="00B411BB" w:rsidP="00B411BB">
      <w:pPr>
        <w:adjustRightInd w:val="0"/>
        <w:snapToGrid w:val="0"/>
        <w:spacing w:line="440" w:lineRule="exact"/>
        <w:ind w:firstLineChars="200" w:firstLine="520"/>
        <w:rPr>
          <w:rFonts w:eastAsia="仿宋_GB2312" w:hint="eastAsia"/>
          <w:color w:val="000000"/>
          <w:sz w:val="26"/>
          <w:szCs w:val="26"/>
        </w:rPr>
      </w:pPr>
      <w:r>
        <w:rPr>
          <w:rFonts w:eastAsia="仿宋_GB2312" w:hint="eastAsia"/>
          <w:color w:val="000000"/>
          <w:sz w:val="26"/>
          <w:szCs w:val="26"/>
        </w:rPr>
        <w:t>9</w:t>
      </w:r>
      <w:r>
        <w:rPr>
          <w:rFonts w:eastAsia="仿宋_GB2312" w:hint="eastAsia"/>
          <w:color w:val="000000"/>
          <w:sz w:val="26"/>
          <w:szCs w:val="26"/>
        </w:rPr>
        <w:t>、估价人员现场勘察调查获得的资料。</w:t>
      </w:r>
    </w:p>
    <w:p w:rsidR="00B411BB" w:rsidRDefault="00B411BB" w:rsidP="00B411BB">
      <w:pPr>
        <w:pStyle w:val="2"/>
        <w:spacing w:beforeLines="50" w:afterLines="50" w:line="440" w:lineRule="exact"/>
        <w:ind w:firstLineChars="200" w:firstLine="643"/>
        <w:rPr>
          <w:rFonts w:ascii="仿宋" w:eastAsia="仿宋" w:hAnsi="仿宋" w:cs="仿宋" w:hint="eastAsia"/>
          <w:kern w:val="0"/>
        </w:rPr>
      </w:pPr>
      <w:bookmarkStart w:id="37" w:name="_Toc522795051"/>
      <w:bookmarkStart w:id="38" w:name="_Toc18775"/>
      <w:r>
        <w:rPr>
          <w:rFonts w:ascii="仿宋" w:eastAsia="仿宋" w:hAnsi="仿宋" w:cs="仿宋" w:hint="eastAsia"/>
          <w:kern w:val="0"/>
        </w:rPr>
        <w:t>九、估价方法</w:t>
      </w:r>
      <w:bookmarkEnd w:id="36"/>
      <w:bookmarkEnd w:id="37"/>
      <w:bookmarkEnd w:id="38"/>
    </w:p>
    <w:p w:rsidR="00B411BB" w:rsidRDefault="00B411BB" w:rsidP="00B411BB">
      <w:pPr>
        <w:adjustRightInd w:val="0"/>
        <w:snapToGrid w:val="0"/>
        <w:spacing w:line="480" w:lineRule="exact"/>
        <w:ind w:firstLineChars="200" w:firstLine="520"/>
        <w:rPr>
          <w:rFonts w:eastAsia="仿宋_GB2312" w:hint="eastAsia"/>
          <w:color w:val="000000"/>
          <w:sz w:val="26"/>
          <w:szCs w:val="26"/>
        </w:rPr>
      </w:pPr>
      <w:bookmarkStart w:id="39" w:name="_Toc522795052"/>
      <w:r>
        <w:rPr>
          <w:rFonts w:eastAsia="仿宋_GB2312" w:hint="eastAsia"/>
          <w:color w:val="000000"/>
          <w:sz w:val="26"/>
          <w:szCs w:val="26"/>
        </w:rPr>
        <w:t>(</w:t>
      </w:r>
      <w:r>
        <w:rPr>
          <w:rFonts w:eastAsia="仿宋_GB2312" w:hint="eastAsia"/>
          <w:color w:val="000000"/>
          <w:sz w:val="26"/>
          <w:szCs w:val="26"/>
        </w:rPr>
        <w:t>一</w:t>
      </w:r>
      <w:r>
        <w:rPr>
          <w:rFonts w:eastAsia="仿宋_GB2312" w:hint="eastAsia"/>
          <w:color w:val="000000"/>
          <w:sz w:val="26"/>
          <w:szCs w:val="26"/>
        </w:rPr>
        <w:t>)</w:t>
      </w:r>
      <w:r>
        <w:rPr>
          <w:rFonts w:eastAsia="仿宋_GB2312" w:hint="eastAsia"/>
          <w:color w:val="000000"/>
          <w:sz w:val="26"/>
          <w:szCs w:val="26"/>
        </w:rPr>
        <w:t>估价方法适用性分析</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根据《房地产估价规范》，选用估价方法时，应根据估价对象及其所在的房地产市场状况等客观条件，对比较法、收益法、成本法、假设开发法等估价方法进行适用性分析。</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比较法适用于房地产市场成熟，近期同类房地产交易案例较多的估价；收益法适用于有收益或潜在收益的房地产估价；成本法适用于房地产市场不成熟或市场依据不充分而不适宜采用比较法、收益法及假设开发法的房地产估价；假设开发法适用于具有投资开发或再开发潜力的房地产的估价。</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w:t>
      </w:r>
      <w:r>
        <w:rPr>
          <w:rFonts w:eastAsia="仿宋_GB2312" w:hint="eastAsia"/>
          <w:color w:val="000000"/>
          <w:sz w:val="26"/>
          <w:szCs w:val="26"/>
        </w:rPr>
        <w:t>二</w:t>
      </w:r>
      <w:r>
        <w:rPr>
          <w:rFonts w:eastAsia="仿宋_GB2312" w:hint="eastAsia"/>
          <w:color w:val="000000"/>
          <w:sz w:val="26"/>
          <w:szCs w:val="26"/>
        </w:rPr>
        <w:t>)</w:t>
      </w:r>
      <w:r>
        <w:rPr>
          <w:rFonts w:eastAsia="仿宋_GB2312" w:hint="eastAsia"/>
          <w:color w:val="000000"/>
          <w:sz w:val="26"/>
          <w:szCs w:val="26"/>
        </w:rPr>
        <w:t>估价方法的选择</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w:t>
      </w:r>
      <w:r>
        <w:rPr>
          <w:rFonts w:eastAsia="仿宋_GB2312" w:hint="eastAsia"/>
          <w:color w:val="000000"/>
          <w:sz w:val="26"/>
          <w:szCs w:val="26"/>
        </w:rPr>
        <w:lastRenderedPageBreak/>
        <w:t>价对象状况、交易市场情况等选择适宜的估价方法。方法选择思路：</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1</w:t>
      </w:r>
      <w:r>
        <w:rPr>
          <w:rFonts w:eastAsia="仿宋_GB2312" w:hint="eastAsia"/>
          <w:color w:val="000000"/>
          <w:sz w:val="26"/>
          <w:szCs w:val="26"/>
        </w:rPr>
        <w:t>、理论上不适用的估价方法：估价对象为正在使用的住宅房地产，根据房地产估价规范理论上不适合采用假设开发法，因为现状为正在使用且短期内重新开发或改扩建增加价值的可能性不大，故不适合采用假设开发法进行评估；</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2</w:t>
      </w:r>
      <w:r>
        <w:rPr>
          <w:rFonts w:eastAsia="仿宋_GB2312" w:hint="eastAsia"/>
          <w:color w:val="000000"/>
          <w:sz w:val="26"/>
          <w:szCs w:val="26"/>
        </w:rPr>
        <w:t>、理论上适用，但客观条件不具备的估价方法：估价对象位于较繁华区域，周边基础设施、公共配套设施较齐备，交通条件较好；其区位状况较好，而选用成本法测算时无法考虑区位效应、城市附加值等影响，测算结果不能客观、合理反映估价对象的市场价值；因此不适合使用成本法进行评估；</w:t>
      </w:r>
    </w:p>
    <w:p w:rsidR="00B411BB" w:rsidRDefault="00B411BB" w:rsidP="00B411BB">
      <w:pPr>
        <w:adjustRightInd w:val="0"/>
        <w:snapToGrid w:val="0"/>
        <w:spacing w:line="480" w:lineRule="exact"/>
        <w:ind w:firstLineChars="200" w:firstLine="520"/>
        <w:rPr>
          <w:rFonts w:eastAsia="仿宋_GB2312"/>
          <w:color w:val="0000FF"/>
          <w:sz w:val="26"/>
          <w:szCs w:val="26"/>
        </w:rPr>
      </w:pPr>
      <w:r>
        <w:rPr>
          <w:rFonts w:eastAsia="仿宋_GB2312" w:hint="eastAsia"/>
          <w:color w:val="000000"/>
          <w:sz w:val="26"/>
          <w:szCs w:val="26"/>
        </w:rPr>
        <w:t>3</w:t>
      </w:r>
      <w:r>
        <w:rPr>
          <w:rFonts w:eastAsia="仿宋_GB2312" w:hint="eastAsia"/>
          <w:color w:val="000000"/>
          <w:sz w:val="26"/>
          <w:szCs w:val="26"/>
        </w:rPr>
        <w:t>、理论上适用，但客观条件不具备的估价方法：估价对象为住宅用途房地产，虽然可以出租取得收益，周边也有类似物业租金案例，但委托方未提供《国有土地使用权证》及估价对象的房地产收益年限，估价人员尽职调查后也未能获得估价对象的收益年限，故不满足收益法使用要求，因此未能选用收益法进行评估；</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4</w:t>
      </w:r>
      <w:r>
        <w:rPr>
          <w:rFonts w:eastAsia="仿宋_GB2312" w:hint="eastAsia"/>
          <w:color w:val="000000"/>
          <w:sz w:val="26"/>
          <w:szCs w:val="26"/>
        </w:rPr>
        <w:t>、适用的估价方法：市场比较法适用于区域内同类房地产市场交易案例较多，交易较为频繁的估价方法，近期与估价对象同区域、同类的房地产市场交易案例较多、且容易收集，交易市场活跃，比较法是比较合适的方法。</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综上所述，估价人员在认真分析所掌握的资料并对邻近类似房地产进行实地查看调查后，根据估价对象的特点及本次估价目的，遵照国家有关法律、法规、估价技术标准，对估价对象采用比较法进行评估。</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w:t>
      </w:r>
      <w:r>
        <w:rPr>
          <w:rFonts w:eastAsia="仿宋_GB2312" w:hint="eastAsia"/>
          <w:color w:val="000000"/>
          <w:sz w:val="26"/>
          <w:szCs w:val="26"/>
        </w:rPr>
        <w:t>三</w:t>
      </w:r>
      <w:r>
        <w:rPr>
          <w:rFonts w:eastAsia="仿宋_GB2312" w:hint="eastAsia"/>
          <w:color w:val="000000"/>
          <w:sz w:val="26"/>
          <w:szCs w:val="26"/>
        </w:rPr>
        <w:t>)</w:t>
      </w:r>
      <w:r>
        <w:rPr>
          <w:rFonts w:eastAsia="仿宋_GB2312" w:hint="eastAsia"/>
          <w:color w:val="000000"/>
          <w:sz w:val="26"/>
          <w:szCs w:val="26"/>
        </w:rPr>
        <w:t>估价方法简介</w:t>
      </w:r>
    </w:p>
    <w:p w:rsidR="00B411BB" w:rsidRDefault="00B411BB" w:rsidP="00B411BB">
      <w:pPr>
        <w:adjustRightInd w:val="0"/>
        <w:snapToGrid w:val="0"/>
        <w:spacing w:line="480" w:lineRule="exact"/>
        <w:ind w:firstLineChars="200" w:firstLine="520"/>
        <w:rPr>
          <w:rFonts w:eastAsia="仿宋_GB2312" w:hint="eastAsia"/>
          <w:color w:val="000000"/>
          <w:sz w:val="26"/>
          <w:szCs w:val="26"/>
        </w:rPr>
      </w:pPr>
      <w:r>
        <w:rPr>
          <w:rFonts w:eastAsia="仿宋_GB2312" w:hint="eastAsia"/>
          <w:color w:val="000000"/>
          <w:sz w:val="26"/>
          <w:szCs w:val="26"/>
        </w:rPr>
        <w:t>比较法，是指将估价对象与在价值时点近期有过交易的类似房地产进行比较，对这些类似房地产的已知价格作适当的修正，以此估算估价对象的客观合理价格或价值的方法。</w:t>
      </w:r>
    </w:p>
    <w:p w:rsidR="00B411BB" w:rsidRDefault="00B411BB" w:rsidP="00B411BB">
      <w:pPr>
        <w:adjustRightInd w:val="0"/>
        <w:snapToGrid w:val="0"/>
        <w:spacing w:line="480" w:lineRule="exact"/>
        <w:ind w:firstLineChars="200" w:firstLine="520"/>
        <w:rPr>
          <w:rFonts w:eastAsia="仿宋_GB2312"/>
          <w:color w:val="000000"/>
          <w:sz w:val="26"/>
          <w:szCs w:val="26"/>
        </w:rPr>
      </w:pPr>
      <w:r>
        <w:rPr>
          <w:rFonts w:eastAsia="仿宋_GB2312" w:hint="eastAsia"/>
          <w:color w:val="000000"/>
          <w:sz w:val="26"/>
          <w:szCs w:val="26"/>
        </w:rPr>
        <w:t>房地产价值＝可比实例成交价格×交易情况修正系数×市场状况调整系数×房地产状况调整系数</w:t>
      </w:r>
    </w:p>
    <w:p w:rsidR="00B411BB" w:rsidRDefault="00B411BB" w:rsidP="00B411BB">
      <w:pPr>
        <w:pStyle w:val="2"/>
        <w:spacing w:beforeLines="50" w:afterLines="50" w:line="520" w:lineRule="exact"/>
        <w:ind w:firstLineChars="200" w:firstLine="643"/>
        <w:rPr>
          <w:rFonts w:ascii="仿宋" w:eastAsia="仿宋" w:hAnsi="仿宋" w:cs="仿宋" w:hint="eastAsia"/>
          <w:kern w:val="0"/>
        </w:rPr>
      </w:pPr>
      <w:bookmarkStart w:id="40" w:name="_Toc19734"/>
      <w:r>
        <w:rPr>
          <w:rFonts w:ascii="仿宋" w:eastAsia="仿宋" w:hAnsi="仿宋" w:cs="仿宋" w:hint="eastAsia"/>
          <w:kern w:val="0"/>
        </w:rPr>
        <w:t>十、估价结果</w:t>
      </w:r>
      <w:bookmarkEnd w:id="39"/>
      <w:bookmarkEnd w:id="40"/>
    </w:p>
    <w:p w:rsidR="00B411BB" w:rsidRDefault="00B411BB" w:rsidP="00B411BB">
      <w:pPr>
        <w:adjustRightInd w:val="0"/>
        <w:snapToGrid w:val="0"/>
        <w:spacing w:line="440" w:lineRule="exact"/>
        <w:ind w:firstLineChars="200" w:firstLine="520"/>
        <w:rPr>
          <w:rFonts w:eastAsia="仿宋_GB2312" w:hint="eastAsia"/>
          <w:color w:val="000000"/>
          <w:sz w:val="26"/>
          <w:szCs w:val="26"/>
        </w:rPr>
      </w:pPr>
      <w:bookmarkStart w:id="41" w:name="_Toc286074118"/>
      <w:r>
        <w:rPr>
          <w:rFonts w:eastAsia="仿宋_GB2312" w:hint="eastAsia"/>
          <w:color w:val="000000"/>
          <w:sz w:val="26"/>
          <w:szCs w:val="26"/>
        </w:rPr>
        <w:t>根据估价目的，遵循估价原则，履行必要的估价程序，通过对估价对象的位置、环境、用途、现状、市场供求等价值影响因素进行综合考虑后，采用适当的评估方法评定、估算，估价对象于价值时点</w:t>
      </w:r>
      <w:r>
        <w:rPr>
          <w:rFonts w:eastAsia="仿宋_GB2312" w:hint="eastAsia"/>
          <w:color w:val="000000"/>
          <w:sz w:val="26"/>
          <w:szCs w:val="26"/>
        </w:rPr>
        <w:t>2020</w:t>
      </w:r>
      <w:r>
        <w:rPr>
          <w:rFonts w:eastAsia="仿宋_GB2312" w:hint="eastAsia"/>
          <w:color w:val="000000"/>
          <w:sz w:val="26"/>
          <w:szCs w:val="26"/>
        </w:rPr>
        <w:t>年</w:t>
      </w:r>
      <w:r>
        <w:rPr>
          <w:rFonts w:eastAsia="仿宋_GB2312" w:hint="eastAsia"/>
          <w:color w:val="000000"/>
          <w:sz w:val="26"/>
          <w:szCs w:val="26"/>
        </w:rPr>
        <w:t>06</w:t>
      </w:r>
      <w:r>
        <w:rPr>
          <w:rFonts w:eastAsia="仿宋_GB2312" w:hint="eastAsia"/>
          <w:color w:val="000000"/>
          <w:sz w:val="26"/>
          <w:szCs w:val="26"/>
        </w:rPr>
        <w:t>月</w:t>
      </w:r>
      <w:r>
        <w:rPr>
          <w:rFonts w:eastAsia="仿宋_GB2312" w:hint="eastAsia"/>
          <w:color w:val="000000"/>
          <w:sz w:val="26"/>
          <w:szCs w:val="26"/>
        </w:rPr>
        <w:t>22</w:t>
      </w:r>
      <w:r>
        <w:rPr>
          <w:rFonts w:eastAsia="仿宋_GB2312" w:hint="eastAsia"/>
          <w:color w:val="000000"/>
          <w:sz w:val="26"/>
          <w:szCs w:val="26"/>
        </w:rPr>
        <w:t>日在本次估价目的下的公开市场价</w:t>
      </w:r>
      <w:r>
        <w:rPr>
          <w:rFonts w:eastAsia="仿宋_GB2312" w:hint="eastAsia"/>
          <w:color w:val="000000"/>
          <w:sz w:val="26"/>
          <w:szCs w:val="26"/>
        </w:rPr>
        <w:lastRenderedPageBreak/>
        <w:t>值合计为</w:t>
      </w:r>
      <w:r>
        <w:rPr>
          <w:rFonts w:eastAsia="仿宋_GB2312" w:hint="eastAsia"/>
          <w:b/>
          <w:bCs/>
          <w:color w:val="000000"/>
          <w:sz w:val="26"/>
          <w:szCs w:val="26"/>
        </w:rPr>
        <w:t>人民币</w:t>
      </w:r>
      <w:r>
        <w:rPr>
          <w:rFonts w:eastAsia="仿宋_GB2312" w:hint="eastAsia"/>
          <w:b/>
          <w:bCs/>
          <w:color w:val="000000"/>
          <w:sz w:val="26"/>
          <w:szCs w:val="26"/>
        </w:rPr>
        <w:fldChar w:fldCharType="begin"/>
      </w:r>
      <w:r>
        <w:rPr>
          <w:rFonts w:eastAsia="仿宋_GB2312" w:hint="eastAsia"/>
          <w:b/>
          <w:bCs/>
          <w:color w:val="000000"/>
          <w:sz w:val="26"/>
          <w:szCs w:val="26"/>
        </w:rPr>
        <w:instrText xml:space="preserve"> = 3255900 \* CHINESENUM2 \* MERGEFORMAT </w:instrText>
      </w:r>
      <w:r>
        <w:rPr>
          <w:rFonts w:eastAsia="仿宋_GB2312" w:hint="eastAsia"/>
          <w:b/>
          <w:bCs/>
          <w:color w:val="000000"/>
          <w:sz w:val="26"/>
          <w:szCs w:val="26"/>
        </w:rPr>
        <w:fldChar w:fldCharType="separate"/>
      </w:r>
      <w:r>
        <w:rPr>
          <w:rFonts w:eastAsia="仿宋_GB2312" w:hint="eastAsia"/>
          <w:b/>
          <w:bCs/>
          <w:color w:val="000000"/>
          <w:sz w:val="26"/>
          <w:szCs w:val="26"/>
        </w:rPr>
        <w:t>叁佰贰拾伍万伍仟玖佰</w:t>
      </w:r>
      <w:r>
        <w:rPr>
          <w:rFonts w:eastAsia="仿宋_GB2312" w:hint="eastAsia"/>
          <w:b/>
          <w:bCs/>
          <w:color w:val="000000"/>
          <w:sz w:val="26"/>
          <w:szCs w:val="26"/>
        </w:rPr>
        <w:fldChar w:fldCharType="end"/>
      </w:r>
      <w:r>
        <w:rPr>
          <w:rFonts w:eastAsia="仿宋_GB2312" w:hint="eastAsia"/>
          <w:b/>
          <w:bCs/>
          <w:color w:val="000000"/>
          <w:sz w:val="26"/>
          <w:szCs w:val="26"/>
        </w:rPr>
        <w:t>元整（</w:t>
      </w:r>
      <w:r>
        <w:rPr>
          <w:rFonts w:eastAsia="仿宋_GB2312" w:hint="eastAsia"/>
          <w:b/>
          <w:bCs/>
          <w:color w:val="000000"/>
          <w:sz w:val="26"/>
          <w:szCs w:val="26"/>
        </w:rPr>
        <w:t>¥325.59</w:t>
      </w:r>
      <w:r>
        <w:rPr>
          <w:rFonts w:eastAsia="仿宋_GB2312" w:hint="eastAsia"/>
          <w:b/>
          <w:bCs/>
          <w:color w:val="000000"/>
          <w:sz w:val="26"/>
          <w:szCs w:val="26"/>
        </w:rPr>
        <w:t>万元）</w:t>
      </w:r>
      <w:r>
        <w:rPr>
          <w:rFonts w:eastAsia="仿宋_GB2312" w:hint="eastAsia"/>
          <w:color w:val="000000"/>
          <w:sz w:val="26"/>
          <w:szCs w:val="26"/>
        </w:rPr>
        <w:t>，详见下表：</w:t>
      </w:r>
    </w:p>
    <w:tbl>
      <w:tblPr>
        <w:tblStyle w:val="a5"/>
        <w:tblW w:w="0" w:type="auto"/>
        <w:jc w:val="center"/>
        <w:tblInd w:w="0" w:type="dxa"/>
        <w:tblLook w:val="0000"/>
      </w:tblPr>
      <w:tblGrid>
        <w:gridCol w:w="2793"/>
        <w:gridCol w:w="1260"/>
        <w:gridCol w:w="1800"/>
        <w:gridCol w:w="1920"/>
        <w:gridCol w:w="1778"/>
      </w:tblGrid>
      <w:tr w:rsidR="00B411BB" w:rsidTr="00B45519">
        <w:trPr>
          <w:trHeight w:val="440"/>
          <w:jc w:val="center"/>
        </w:trPr>
        <w:tc>
          <w:tcPr>
            <w:tcW w:w="9551" w:type="dxa"/>
            <w:gridSpan w:val="5"/>
            <w:tcBorders>
              <w:top w:val="nil"/>
              <w:left w:val="nil"/>
              <w:bottom w:val="nil"/>
              <w:right w:val="nil"/>
            </w:tcBorders>
          </w:tcPr>
          <w:p w:rsidR="00B411BB" w:rsidRDefault="00B411BB" w:rsidP="00B45519">
            <w:pPr>
              <w:spacing w:line="680" w:lineRule="exact"/>
              <w:jc w:val="center"/>
              <w:rPr>
                <w:rFonts w:ascii="仿宋" w:eastAsia="仿宋" w:hAnsi="仿宋" w:cs="仿宋" w:hint="eastAsia"/>
                <w:color w:val="000000"/>
                <w:sz w:val="28"/>
                <w:szCs w:val="28"/>
              </w:rPr>
            </w:pPr>
            <w:bookmarkStart w:id="42" w:name="_Toc27342"/>
            <w:r>
              <w:rPr>
                <w:rFonts w:ascii="仿宋" w:eastAsia="仿宋" w:hAnsi="仿宋" w:cs="仿宋" w:hint="eastAsia"/>
                <w:b/>
                <w:color w:val="000000"/>
                <w:sz w:val="28"/>
                <w:szCs w:val="28"/>
                <w:lang/>
              </w:rPr>
              <w:t>估价结果汇总表</w:t>
            </w:r>
          </w:p>
        </w:tc>
      </w:tr>
      <w:tr w:rsidR="00B411BB" w:rsidTr="00B45519">
        <w:trPr>
          <w:trHeight w:val="385"/>
          <w:jc w:val="center"/>
        </w:trPr>
        <w:tc>
          <w:tcPr>
            <w:tcW w:w="9551" w:type="dxa"/>
            <w:gridSpan w:val="5"/>
            <w:tcBorders>
              <w:top w:val="nil"/>
              <w:left w:val="nil"/>
              <w:bottom w:val="single" w:sz="4" w:space="0" w:color="auto"/>
              <w:right w:val="nil"/>
            </w:tcBorders>
          </w:tcPr>
          <w:p w:rsidR="00B411BB" w:rsidRDefault="00B411BB" w:rsidP="00B45519">
            <w:pPr>
              <w:spacing w:line="680" w:lineRule="exact"/>
              <w:jc w:val="right"/>
              <w:rPr>
                <w:rFonts w:ascii="仿宋" w:eastAsia="仿宋" w:hAnsi="仿宋" w:cs="仿宋" w:hint="eastAsia"/>
                <w:color w:val="000000"/>
                <w:sz w:val="28"/>
                <w:szCs w:val="28"/>
              </w:rPr>
            </w:pPr>
            <w:r>
              <w:rPr>
                <w:rFonts w:ascii="仿宋" w:eastAsia="仿宋" w:hAnsi="仿宋" w:cs="仿宋" w:hint="eastAsia"/>
                <w:b/>
                <w:bCs/>
                <w:color w:val="000000"/>
                <w:sz w:val="24"/>
              </w:rPr>
              <w:t xml:space="preserve"> 币种：人民币</w:t>
            </w:r>
          </w:p>
        </w:tc>
      </w:tr>
      <w:tr w:rsidR="00B411BB" w:rsidTr="00B45519">
        <w:trPr>
          <w:trHeight w:val="779"/>
          <w:jc w:val="center"/>
        </w:trPr>
        <w:tc>
          <w:tcPr>
            <w:tcW w:w="5853" w:type="dxa"/>
            <w:gridSpan w:val="3"/>
            <w:tcBorders>
              <w:top w:val="single" w:sz="4" w:space="0" w:color="auto"/>
            </w:tcBorders>
          </w:tcPr>
          <w:p w:rsidR="00B411BB" w:rsidRDefault="00B411BB" w:rsidP="00B45519">
            <w:pPr>
              <w:widowControl/>
              <w:jc w:val="center"/>
              <w:rPr>
                <w:rFonts w:ascii="仿宋" w:eastAsia="仿宋" w:hAnsi="仿宋" w:cs="仿宋" w:hint="eastAsia"/>
                <w:b/>
                <w:bCs/>
                <w:color w:val="000000"/>
                <w:szCs w:val="21"/>
              </w:rPr>
            </w:pPr>
          </w:p>
          <w:p w:rsidR="00B411BB" w:rsidRDefault="00B411BB" w:rsidP="00B45519">
            <w:pPr>
              <w:widowControl/>
              <w:rPr>
                <w:rFonts w:ascii="仿宋" w:eastAsia="仿宋" w:hAnsi="仿宋" w:cs="仿宋" w:hint="eastAsia"/>
                <w:b/>
                <w:bCs/>
                <w:color w:val="000000"/>
                <w:szCs w:val="21"/>
              </w:rPr>
            </w:pPr>
            <w:r>
              <w:rPr>
                <w:rFonts w:ascii="仿宋" w:eastAsia="仿宋" w:hAnsi="仿宋" w:cs="仿宋" w:hint="eastAsia"/>
                <w:b/>
                <w:bCs/>
                <w:color w:val="000000"/>
                <w:szCs w:val="21"/>
              </w:rPr>
              <w:t>估价对象及结果</w:t>
            </w:r>
          </w:p>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 xml:space="preserve">         估价方法及结果</w:t>
            </w:r>
          </w:p>
          <w:p w:rsidR="00B411BB" w:rsidRDefault="00B411BB" w:rsidP="00B45519">
            <w:pPr>
              <w:widowControl/>
              <w:jc w:val="center"/>
              <w:rPr>
                <w:rFonts w:ascii="仿宋" w:eastAsia="仿宋" w:hAnsi="仿宋" w:cs="仿宋" w:hint="eastAsia"/>
                <w:b/>
                <w:bCs/>
                <w:color w:val="000000"/>
                <w:szCs w:val="21"/>
              </w:rPr>
            </w:pPr>
          </w:p>
          <w:p w:rsidR="00B411BB" w:rsidRDefault="00B411BB" w:rsidP="00B45519">
            <w:pPr>
              <w:widowControl/>
              <w:jc w:val="center"/>
              <w:rPr>
                <w:rFonts w:ascii="仿宋" w:eastAsia="仿宋" w:hAnsi="仿宋" w:cs="仿宋" w:hint="eastAsia"/>
                <w:b/>
                <w:bCs/>
                <w:color w:val="000000"/>
                <w:szCs w:val="21"/>
              </w:rPr>
            </w:pPr>
          </w:p>
        </w:tc>
        <w:tc>
          <w:tcPr>
            <w:tcW w:w="1920" w:type="dxa"/>
            <w:tcBorders>
              <w:top w:val="single" w:sz="4" w:space="0" w:color="auto"/>
            </w:tcBorders>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比较法</w:t>
            </w:r>
          </w:p>
        </w:tc>
        <w:tc>
          <w:tcPr>
            <w:tcW w:w="1778" w:type="dxa"/>
            <w:tcBorders>
              <w:top w:val="single" w:sz="4" w:space="0" w:color="auto"/>
            </w:tcBorders>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估价结果</w:t>
            </w:r>
          </w:p>
        </w:tc>
      </w:tr>
      <w:tr w:rsidR="00B411BB" w:rsidTr="00B45519">
        <w:trPr>
          <w:trHeight w:val="457"/>
          <w:jc w:val="center"/>
        </w:trPr>
        <w:tc>
          <w:tcPr>
            <w:tcW w:w="2793" w:type="dxa"/>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贵州省遵义市红花岗区中华北路中华路商业中心4-6-2号</w:t>
            </w:r>
          </w:p>
        </w:tc>
        <w:tc>
          <w:tcPr>
            <w:tcW w:w="1260" w:type="dxa"/>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建筑面积</w:t>
            </w:r>
            <w:r>
              <w:rPr>
                <w:rFonts w:eastAsia="仿宋" w:hint="eastAsia"/>
                <w:b/>
                <w:bCs/>
                <w:color w:val="000000"/>
                <w:szCs w:val="21"/>
              </w:rPr>
              <w:t>156.78</w:t>
            </w:r>
            <w:r>
              <w:rPr>
                <w:rFonts w:ascii="仿宋" w:eastAsia="仿宋" w:hAnsi="仿宋" w:cs="仿宋" w:hint="eastAsia"/>
                <w:b/>
                <w:bCs/>
                <w:color w:val="000000"/>
                <w:szCs w:val="21"/>
              </w:rPr>
              <w:t>㎡</w:t>
            </w: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总价（万元）</w:t>
            </w:r>
          </w:p>
        </w:tc>
        <w:tc>
          <w:tcPr>
            <w:tcW w:w="1920"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115.42</w:t>
            </w:r>
          </w:p>
        </w:tc>
        <w:tc>
          <w:tcPr>
            <w:tcW w:w="1778"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115.42</w:t>
            </w:r>
          </w:p>
        </w:tc>
      </w:tr>
      <w:tr w:rsidR="00B411BB" w:rsidTr="00B45519">
        <w:trPr>
          <w:trHeight w:val="336"/>
          <w:jc w:val="center"/>
        </w:trPr>
        <w:tc>
          <w:tcPr>
            <w:tcW w:w="2793" w:type="dxa"/>
            <w:vMerge/>
            <w:vAlign w:val="center"/>
          </w:tcPr>
          <w:p w:rsidR="00B411BB" w:rsidRDefault="00B411BB" w:rsidP="00B45519">
            <w:pPr>
              <w:widowControl/>
              <w:jc w:val="center"/>
              <w:rPr>
                <w:rFonts w:ascii="仿宋" w:eastAsia="仿宋" w:hAnsi="仿宋" w:cs="仿宋" w:hint="eastAsia"/>
                <w:b/>
                <w:bCs/>
                <w:color w:val="000000"/>
                <w:szCs w:val="21"/>
              </w:rPr>
            </w:pPr>
          </w:p>
        </w:tc>
        <w:tc>
          <w:tcPr>
            <w:tcW w:w="1260" w:type="dxa"/>
            <w:vMerge/>
          </w:tcPr>
          <w:p w:rsidR="00B411BB" w:rsidRDefault="00B411BB" w:rsidP="00B45519">
            <w:pPr>
              <w:widowControl/>
              <w:jc w:val="center"/>
              <w:rPr>
                <w:rFonts w:ascii="仿宋" w:eastAsia="仿宋" w:hAnsi="仿宋" w:cs="仿宋" w:hint="eastAsia"/>
                <w:b/>
                <w:bCs/>
                <w:color w:val="000000"/>
                <w:szCs w:val="21"/>
              </w:rPr>
            </w:pP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单价（元/㎡）</w:t>
            </w:r>
          </w:p>
        </w:tc>
        <w:tc>
          <w:tcPr>
            <w:tcW w:w="1920"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7362</w:t>
            </w:r>
          </w:p>
        </w:tc>
        <w:tc>
          <w:tcPr>
            <w:tcW w:w="1778"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7362</w:t>
            </w:r>
          </w:p>
        </w:tc>
      </w:tr>
      <w:tr w:rsidR="00B411BB" w:rsidTr="00B45519">
        <w:trPr>
          <w:trHeight w:val="442"/>
          <w:jc w:val="center"/>
        </w:trPr>
        <w:tc>
          <w:tcPr>
            <w:tcW w:w="2793" w:type="dxa"/>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贵州省遵义市红花岗区中华北路中华路商业中心4-6-3号</w:t>
            </w:r>
          </w:p>
        </w:tc>
        <w:tc>
          <w:tcPr>
            <w:tcW w:w="1260" w:type="dxa"/>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建筑面积</w:t>
            </w:r>
            <w:r>
              <w:rPr>
                <w:rFonts w:eastAsia="仿宋" w:hint="eastAsia"/>
                <w:b/>
                <w:bCs/>
                <w:color w:val="000000"/>
                <w:szCs w:val="21"/>
              </w:rPr>
              <w:t>287.16</w:t>
            </w:r>
            <w:r>
              <w:rPr>
                <w:rFonts w:ascii="仿宋" w:eastAsia="仿宋" w:hAnsi="仿宋" w:cs="仿宋" w:hint="eastAsia"/>
                <w:b/>
                <w:bCs/>
                <w:color w:val="000000"/>
                <w:szCs w:val="21"/>
              </w:rPr>
              <w:t>㎡</w:t>
            </w: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总价（万元）</w:t>
            </w:r>
          </w:p>
        </w:tc>
        <w:tc>
          <w:tcPr>
            <w:tcW w:w="1920"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210.17</w:t>
            </w:r>
          </w:p>
        </w:tc>
        <w:tc>
          <w:tcPr>
            <w:tcW w:w="1778"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210.17</w:t>
            </w:r>
          </w:p>
        </w:tc>
      </w:tr>
      <w:tr w:rsidR="00B411BB" w:rsidTr="00B45519">
        <w:trPr>
          <w:trHeight w:val="434"/>
          <w:jc w:val="center"/>
        </w:trPr>
        <w:tc>
          <w:tcPr>
            <w:tcW w:w="2793" w:type="dxa"/>
            <w:vMerge/>
            <w:vAlign w:val="center"/>
          </w:tcPr>
          <w:p w:rsidR="00B411BB" w:rsidRDefault="00B411BB" w:rsidP="00B45519">
            <w:pPr>
              <w:widowControl/>
              <w:jc w:val="center"/>
              <w:rPr>
                <w:rFonts w:ascii="仿宋" w:eastAsia="仿宋" w:hAnsi="仿宋" w:cs="仿宋" w:hint="eastAsia"/>
                <w:b/>
                <w:bCs/>
                <w:color w:val="000000"/>
                <w:szCs w:val="21"/>
              </w:rPr>
            </w:pPr>
          </w:p>
        </w:tc>
        <w:tc>
          <w:tcPr>
            <w:tcW w:w="1260" w:type="dxa"/>
            <w:vMerge/>
          </w:tcPr>
          <w:p w:rsidR="00B411BB" w:rsidRDefault="00B411BB" w:rsidP="00B45519">
            <w:pPr>
              <w:widowControl/>
              <w:jc w:val="center"/>
              <w:rPr>
                <w:rFonts w:ascii="仿宋" w:eastAsia="仿宋" w:hAnsi="仿宋" w:cs="仿宋" w:hint="eastAsia"/>
                <w:b/>
                <w:bCs/>
                <w:color w:val="000000"/>
                <w:szCs w:val="21"/>
              </w:rPr>
            </w:pP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单价（元/㎡）</w:t>
            </w:r>
          </w:p>
        </w:tc>
        <w:tc>
          <w:tcPr>
            <w:tcW w:w="1920"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7319</w:t>
            </w:r>
          </w:p>
        </w:tc>
        <w:tc>
          <w:tcPr>
            <w:tcW w:w="1778" w:type="dxa"/>
            <w:vAlign w:val="center"/>
          </w:tcPr>
          <w:p w:rsidR="00B411BB" w:rsidRDefault="00B411BB" w:rsidP="00B45519">
            <w:pPr>
              <w:widowControl/>
              <w:jc w:val="center"/>
              <w:rPr>
                <w:rFonts w:eastAsia="仿宋"/>
                <w:b/>
                <w:bCs/>
                <w:color w:val="000000"/>
                <w:szCs w:val="21"/>
              </w:rPr>
            </w:pPr>
            <w:r>
              <w:rPr>
                <w:rFonts w:eastAsia="仿宋"/>
                <w:b/>
                <w:bCs/>
                <w:color w:val="000000"/>
                <w:szCs w:val="21"/>
              </w:rPr>
              <w:t>7319</w:t>
            </w:r>
          </w:p>
        </w:tc>
      </w:tr>
      <w:tr w:rsidR="00B411BB" w:rsidTr="00B45519">
        <w:trPr>
          <w:trHeight w:val="492"/>
          <w:jc w:val="center"/>
        </w:trPr>
        <w:tc>
          <w:tcPr>
            <w:tcW w:w="4053" w:type="dxa"/>
            <w:gridSpan w:val="2"/>
            <w:vMerge w:val="restart"/>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汇总评估价值</w:t>
            </w: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总值(万元）</w:t>
            </w:r>
          </w:p>
        </w:tc>
        <w:tc>
          <w:tcPr>
            <w:tcW w:w="3698" w:type="dxa"/>
            <w:gridSpan w:val="2"/>
            <w:vAlign w:val="center"/>
          </w:tcPr>
          <w:p w:rsidR="00B411BB" w:rsidRDefault="00B411BB" w:rsidP="00B45519">
            <w:pPr>
              <w:widowControl/>
              <w:rPr>
                <w:rFonts w:eastAsia="仿宋"/>
                <w:b/>
                <w:bCs/>
                <w:color w:val="000000"/>
                <w:szCs w:val="21"/>
              </w:rPr>
            </w:pPr>
            <w:r>
              <w:rPr>
                <w:rFonts w:eastAsia="仿宋"/>
                <w:b/>
                <w:bCs/>
                <w:color w:val="000000"/>
                <w:szCs w:val="21"/>
              </w:rPr>
              <w:t>325.59</w:t>
            </w:r>
          </w:p>
        </w:tc>
      </w:tr>
      <w:tr w:rsidR="00B411BB" w:rsidTr="00B45519">
        <w:trPr>
          <w:trHeight w:val="567"/>
          <w:jc w:val="center"/>
        </w:trPr>
        <w:tc>
          <w:tcPr>
            <w:tcW w:w="4053" w:type="dxa"/>
            <w:gridSpan w:val="2"/>
            <w:vMerge/>
          </w:tcPr>
          <w:p w:rsidR="00B411BB" w:rsidRDefault="00B411BB" w:rsidP="00B45519">
            <w:pPr>
              <w:widowControl/>
              <w:jc w:val="center"/>
              <w:rPr>
                <w:rFonts w:ascii="仿宋" w:eastAsia="仿宋" w:hAnsi="仿宋" w:cs="仿宋" w:hint="eastAsia"/>
                <w:b/>
                <w:bCs/>
                <w:color w:val="000000"/>
                <w:szCs w:val="21"/>
              </w:rPr>
            </w:pPr>
          </w:p>
        </w:tc>
        <w:tc>
          <w:tcPr>
            <w:tcW w:w="1800" w:type="dxa"/>
            <w:vAlign w:val="center"/>
          </w:tcPr>
          <w:p w:rsidR="00B411BB" w:rsidRDefault="00B411BB" w:rsidP="00B45519">
            <w:pPr>
              <w:widowControl/>
              <w:jc w:val="center"/>
              <w:rPr>
                <w:rFonts w:ascii="仿宋" w:eastAsia="仿宋" w:hAnsi="仿宋" w:cs="仿宋" w:hint="eastAsia"/>
                <w:b/>
                <w:bCs/>
                <w:color w:val="000000"/>
                <w:szCs w:val="21"/>
              </w:rPr>
            </w:pPr>
            <w:r>
              <w:rPr>
                <w:rFonts w:ascii="仿宋" w:eastAsia="仿宋" w:hAnsi="仿宋" w:cs="仿宋" w:hint="eastAsia"/>
                <w:b/>
                <w:bCs/>
                <w:color w:val="000000"/>
                <w:szCs w:val="21"/>
              </w:rPr>
              <w:t>大写金额</w:t>
            </w:r>
          </w:p>
        </w:tc>
        <w:tc>
          <w:tcPr>
            <w:tcW w:w="3698" w:type="dxa"/>
            <w:gridSpan w:val="2"/>
            <w:vAlign w:val="center"/>
          </w:tcPr>
          <w:p w:rsidR="00B411BB" w:rsidRDefault="00B411BB" w:rsidP="00B45519">
            <w:pPr>
              <w:widowControl/>
              <w:rPr>
                <w:rFonts w:ascii="仿宋" w:eastAsia="仿宋" w:hAnsi="仿宋" w:cs="仿宋" w:hint="eastAsia"/>
                <w:b/>
                <w:bCs/>
                <w:color w:val="000000"/>
                <w:szCs w:val="21"/>
              </w:rPr>
            </w:pPr>
            <w:r>
              <w:rPr>
                <w:rFonts w:ascii="仿宋" w:eastAsia="仿宋" w:hAnsi="仿宋" w:cs="仿宋" w:hint="eastAsia"/>
                <w:b/>
                <w:bCs/>
                <w:color w:val="000000"/>
                <w:szCs w:val="21"/>
              </w:rPr>
              <w:t>人民币</w:t>
            </w:r>
            <w:r>
              <w:rPr>
                <w:rFonts w:ascii="仿宋" w:eastAsia="仿宋" w:hAnsi="仿宋" w:cs="仿宋" w:hint="eastAsia"/>
                <w:b/>
                <w:bCs/>
                <w:color w:val="000000"/>
                <w:szCs w:val="21"/>
              </w:rPr>
              <w:fldChar w:fldCharType="begin"/>
            </w:r>
            <w:r>
              <w:rPr>
                <w:rFonts w:ascii="仿宋" w:eastAsia="仿宋" w:hAnsi="仿宋" w:cs="仿宋" w:hint="eastAsia"/>
                <w:b/>
                <w:bCs/>
                <w:color w:val="000000"/>
                <w:szCs w:val="21"/>
              </w:rPr>
              <w:instrText xml:space="preserve"> = 3255900 \* CHINESENUM2 \* MERGEFORMAT </w:instrText>
            </w:r>
            <w:r>
              <w:rPr>
                <w:rFonts w:ascii="仿宋" w:eastAsia="仿宋" w:hAnsi="仿宋" w:cs="仿宋" w:hint="eastAsia"/>
                <w:b/>
                <w:bCs/>
                <w:color w:val="000000"/>
                <w:szCs w:val="21"/>
              </w:rPr>
              <w:fldChar w:fldCharType="separate"/>
            </w:r>
            <w:r>
              <w:rPr>
                <w:rFonts w:ascii="仿宋" w:eastAsia="仿宋" w:hAnsi="仿宋" w:cs="仿宋" w:hint="eastAsia"/>
                <w:b/>
                <w:bCs/>
                <w:color w:val="000000"/>
                <w:szCs w:val="21"/>
              </w:rPr>
              <w:t>叁佰贰拾伍万伍仟玖佰</w:t>
            </w:r>
            <w:r>
              <w:rPr>
                <w:rFonts w:ascii="仿宋" w:eastAsia="仿宋" w:hAnsi="仿宋" w:cs="仿宋" w:hint="eastAsia"/>
                <w:b/>
                <w:bCs/>
                <w:color w:val="000000"/>
                <w:szCs w:val="21"/>
              </w:rPr>
              <w:fldChar w:fldCharType="end"/>
            </w:r>
            <w:r>
              <w:rPr>
                <w:rFonts w:ascii="仿宋" w:eastAsia="仿宋" w:hAnsi="仿宋" w:cs="仿宋" w:hint="eastAsia"/>
                <w:b/>
                <w:bCs/>
                <w:color w:val="000000"/>
                <w:szCs w:val="21"/>
              </w:rPr>
              <w:t>元整</w:t>
            </w:r>
          </w:p>
        </w:tc>
      </w:tr>
    </w:tbl>
    <w:p w:rsidR="00B411BB" w:rsidRDefault="00B411BB" w:rsidP="00B411BB">
      <w:pPr>
        <w:pStyle w:val="2"/>
        <w:spacing w:beforeLines="50" w:afterLines="50" w:line="360" w:lineRule="auto"/>
        <w:ind w:firstLineChars="100" w:firstLine="321"/>
        <w:rPr>
          <w:rFonts w:ascii="仿宋" w:eastAsia="仿宋" w:hAnsi="仿宋" w:cs="仿宋" w:hint="eastAsia"/>
          <w:kern w:val="0"/>
        </w:rPr>
      </w:pPr>
      <w:r>
        <w:rPr>
          <w:rFonts w:ascii="仿宋" w:eastAsia="仿宋" w:hAnsi="仿宋" w:cs="仿宋" w:hint="eastAsia"/>
          <w:kern w:val="0"/>
        </w:rPr>
        <w:t>十一、注册房地产估价师</w:t>
      </w:r>
      <w:bookmarkEnd w:id="41"/>
      <w:bookmarkEnd w:id="42"/>
    </w:p>
    <w:tbl>
      <w:tblPr>
        <w:tblW w:w="0" w:type="auto"/>
        <w:jc w:val="center"/>
        <w:tblLayout w:type="fixed"/>
        <w:tblLook w:val="0000"/>
      </w:tblPr>
      <w:tblGrid>
        <w:gridCol w:w="2034"/>
        <w:gridCol w:w="2480"/>
        <w:gridCol w:w="2274"/>
        <w:gridCol w:w="2735"/>
      </w:tblGrid>
      <w:tr w:rsidR="00B411BB" w:rsidTr="00B45519">
        <w:trPr>
          <w:trHeight w:val="768"/>
          <w:jc w:val="center"/>
        </w:trPr>
        <w:tc>
          <w:tcPr>
            <w:tcW w:w="2034" w:type="dxa"/>
            <w:tcBorders>
              <w:top w:val="single" w:sz="4" w:space="0" w:color="auto"/>
              <w:left w:val="single" w:sz="4" w:space="0" w:color="auto"/>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bookmarkStart w:id="43" w:name="_Toc286074119"/>
            <w:bookmarkStart w:id="44" w:name="_Toc522795054"/>
            <w:r>
              <w:rPr>
                <w:rFonts w:ascii="仿宋" w:eastAsia="仿宋" w:hAnsi="仿宋" w:cs="仿宋" w:hint="eastAsia"/>
                <w:color w:val="000000"/>
                <w:kern w:val="0"/>
                <w:sz w:val="28"/>
                <w:szCs w:val="28"/>
              </w:rPr>
              <w:t>姓   名</w:t>
            </w:r>
          </w:p>
        </w:tc>
        <w:tc>
          <w:tcPr>
            <w:tcW w:w="2480" w:type="dxa"/>
            <w:tcBorders>
              <w:top w:val="single" w:sz="4" w:space="0" w:color="auto"/>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color w:val="000000"/>
                <w:kern w:val="0"/>
                <w:sz w:val="28"/>
                <w:szCs w:val="28"/>
              </w:rPr>
              <w:t>注册号</w:t>
            </w:r>
          </w:p>
        </w:tc>
        <w:tc>
          <w:tcPr>
            <w:tcW w:w="2274" w:type="dxa"/>
            <w:tcBorders>
              <w:top w:val="single" w:sz="4" w:space="0" w:color="auto"/>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color w:val="000000"/>
                <w:kern w:val="0"/>
                <w:sz w:val="28"/>
                <w:szCs w:val="28"/>
              </w:rPr>
              <w:t>签名</w:t>
            </w:r>
          </w:p>
        </w:tc>
        <w:tc>
          <w:tcPr>
            <w:tcW w:w="2735" w:type="dxa"/>
            <w:tcBorders>
              <w:top w:val="single" w:sz="4" w:space="0" w:color="auto"/>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color w:val="000000"/>
                <w:kern w:val="0"/>
                <w:sz w:val="28"/>
                <w:szCs w:val="28"/>
              </w:rPr>
              <w:t>签名日期</w:t>
            </w:r>
          </w:p>
        </w:tc>
      </w:tr>
      <w:tr w:rsidR="00B411BB" w:rsidTr="00B45519">
        <w:trPr>
          <w:trHeight w:val="768"/>
          <w:jc w:val="center"/>
        </w:trPr>
        <w:tc>
          <w:tcPr>
            <w:tcW w:w="2034" w:type="dxa"/>
            <w:tcBorders>
              <w:top w:val="nil"/>
              <w:left w:val="single" w:sz="4" w:space="0" w:color="auto"/>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bCs/>
                <w:sz w:val="28"/>
              </w:rPr>
              <w:t>覃  剑</w:t>
            </w:r>
          </w:p>
        </w:tc>
        <w:tc>
          <w:tcPr>
            <w:tcW w:w="2480"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bCs/>
                <w:sz w:val="28"/>
              </w:rPr>
              <w:t>5220040052</w:t>
            </w:r>
          </w:p>
        </w:tc>
        <w:tc>
          <w:tcPr>
            <w:tcW w:w="2274"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kern w:val="0"/>
                <w:sz w:val="28"/>
                <w:szCs w:val="28"/>
              </w:rPr>
            </w:pPr>
            <w:r>
              <w:rPr>
                <w:rFonts w:ascii="仿宋" w:eastAsia="仿宋" w:hAnsi="仿宋" w:cs="仿宋" w:hint="eastAsia"/>
                <w:kern w:val="0"/>
                <w:sz w:val="28"/>
                <w:szCs w:val="28"/>
              </w:rPr>
              <w:t xml:space="preserve">　</w:t>
            </w:r>
          </w:p>
        </w:tc>
        <w:tc>
          <w:tcPr>
            <w:tcW w:w="2735"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kern w:val="0"/>
                <w:sz w:val="28"/>
                <w:szCs w:val="28"/>
              </w:rPr>
            </w:pPr>
          </w:p>
        </w:tc>
      </w:tr>
      <w:tr w:rsidR="00B411BB" w:rsidTr="00B45519">
        <w:trPr>
          <w:trHeight w:val="814"/>
          <w:jc w:val="center"/>
        </w:trPr>
        <w:tc>
          <w:tcPr>
            <w:tcW w:w="2034" w:type="dxa"/>
            <w:tcBorders>
              <w:top w:val="nil"/>
              <w:left w:val="single" w:sz="4" w:space="0" w:color="auto"/>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bCs/>
                <w:sz w:val="28"/>
              </w:rPr>
              <w:t>杨青钢</w:t>
            </w:r>
          </w:p>
        </w:tc>
        <w:tc>
          <w:tcPr>
            <w:tcW w:w="2480"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color w:val="000000"/>
                <w:kern w:val="0"/>
                <w:sz w:val="28"/>
                <w:szCs w:val="28"/>
              </w:rPr>
            </w:pPr>
            <w:r>
              <w:rPr>
                <w:rFonts w:ascii="仿宋" w:eastAsia="仿宋" w:hAnsi="仿宋" w:cs="仿宋" w:hint="eastAsia"/>
                <w:bCs/>
                <w:sz w:val="28"/>
              </w:rPr>
              <w:t>5220200026</w:t>
            </w:r>
          </w:p>
        </w:tc>
        <w:tc>
          <w:tcPr>
            <w:tcW w:w="2274"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kern w:val="0"/>
                <w:sz w:val="28"/>
                <w:szCs w:val="28"/>
              </w:rPr>
            </w:pPr>
            <w:r>
              <w:rPr>
                <w:rFonts w:ascii="仿宋" w:eastAsia="仿宋" w:hAnsi="仿宋" w:cs="仿宋" w:hint="eastAsia"/>
                <w:kern w:val="0"/>
                <w:sz w:val="28"/>
                <w:szCs w:val="28"/>
              </w:rPr>
              <w:t xml:space="preserve">　</w:t>
            </w:r>
          </w:p>
        </w:tc>
        <w:tc>
          <w:tcPr>
            <w:tcW w:w="2735" w:type="dxa"/>
            <w:tcBorders>
              <w:top w:val="nil"/>
              <w:left w:val="nil"/>
              <w:bottom w:val="single" w:sz="4" w:space="0" w:color="auto"/>
              <w:right w:val="single" w:sz="4" w:space="0" w:color="auto"/>
            </w:tcBorders>
            <w:vAlign w:val="center"/>
          </w:tcPr>
          <w:p w:rsidR="00B411BB" w:rsidRDefault="00B411BB" w:rsidP="00B45519">
            <w:pPr>
              <w:widowControl/>
              <w:jc w:val="center"/>
              <w:rPr>
                <w:rFonts w:ascii="仿宋" w:eastAsia="仿宋" w:hAnsi="仿宋" w:cs="仿宋" w:hint="eastAsia"/>
                <w:kern w:val="0"/>
                <w:sz w:val="28"/>
                <w:szCs w:val="28"/>
              </w:rPr>
            </w:pPr>
          </w:p>
        </w:tc>
      </w:tr>
    </w:tbl>
    <w:p w:rsidR="00B411BB" w:rsidRDefault="00B411BB" w:rsidP="00B411BB">
      <w:pPr>
        <w:pStyle w:val="2"/>
        <w:spacing w:beforeLines="50" w:afterLines="50" w:line="500" w:lineRule="exact"/>
        <w:ind w:firstLineChars="200" w:firstLine="643"/>
        <w:rPr>
          <w:rFonts w:ascii="仿宋" w:eastAsia="仿宋" w:hAnsi="仿宋" w:cs="仿宋" w:hint="eastAsia"/>
          <w:kern w:val="0"/>
        </w:rPr>
      </w:pPr>
      <w:bookmarkStart w:id="45" w:name="_Toc461005140"/>
      <w:bookmarkStart w:id="46" w:name="_Toc18298"/>
      <w:bookmarkStart w:id="47" w:name="_Toc286074121"/>
      <w:bookmarkStart w:id="48" w:name="_Toc522795056"/>
      <w:bookmarkEnd w:id="43"/>
      <w:bookmarkEnd w:id="44"/>
      <w:r>
        <w:rPr>
          <w:rFonts w:ascii="仿宋" w:eastAsia="仿宋" w:hAnsi="仿宋" w:cs="仿宋" w:hint="eastAsia"/>
          <w:kern w:val="0"/>
        </w:rPr>
        <w:t>十二、实地查勘期</w:t>
      </w:r>
      <w:bookmarkEnd w:id="45"/>
      <w:bookmarkEnd w:id="46"/>
    </w:p>
    <w:p w:rsidR="00B411BB" w:rsidRDefault="00B411BB" w:rsidP="00B411BB">
      <w:pPr>
        <w:adjustRightInd w:val="0"/>
        <w:snapToGrid w:val="0"/>
        <w:spacing w:line="500" w:lineRule="exact"/>
        <w:ind w:firstLineChars="200" w:firstLine="520"/>
        <w:rPr>
          <w:rFonts w:eastAsia="仿宋_GB2312" w:hint="eastAsia"/>
          <w:color w:val="000000"/>
          <w:sz w:val="26"/>
          <w:szCs w:val="26"/>
        </w:rPr>
      </w:pPr>
      <w:r>
        <w:rPr>
          <w:rFonts w:eastAsia="仿宋_GB2312" w:hint="eastAsia"/>
          <w:color w:val="000000"/>
          <w:sz w:val="26"/>
          <w:szCs w:val="26"/>
        </w:rPr>
        <w:t>本次实地勘查日期是</w:t>
      </w:r>
      <w:r>
        <w:rPr>
          <w:rFonts w:eastAsia="仿宋_GB2312" w:hint="eastAsia"/>
          <w:color w:val="000000"/>
          <w:sz w:val="26"/>
          <w:szCs w:val="26"/>
        </w:rPr>
        <w:t>2020</w:t>
      </w:r>
      <w:r>
        <w:rPr>
          <w:rFonts w:eastAsia="仿宋_GB2312" w:hint="eastAsia"/>
          <w:color w:val="000000"/>
          <w:sz w:val="26"/>
          <w:szCs w:val="26"/>
        </w:rPr>
        <w:t>年</w:t>
      </w:r>
      <w:r>
        <w:rPr>
          <w:rFonts w:eastAsia="仿宋_GB2312" w:hint="eastAsia"/>
          <w:color w:val="000000"/>
          <w:sz w:val="26"/>
          <w:szCs w:val="26"/>
        </w:rPr>
        <w:t>07</w:t>
      </w:r>
      <w:r>
        <w:rPr>
          <w:rFonts w:eastAsia="仿宋_GB2312" w:hint="eastAsia"/>
          <w:color w:val="000000"/>
          <w:sz w:val="26"/>
          <w:szCs w:val="26"/>
        </w:rPr>
        <w:t>月</w:t>
      </w:r>
      <w:r>
        <w:rPr>
          <w:rFonts w:eastAsia="仿宋_GB2312" w:hint="eastAsia"/>
          <w:color w:val="000000"/>
          <w:sz w:val="26"/>
          <w:szCs w:val="26"/>
        </w:rPr>
        <w:t>01</w:t>
      </w:r>
      <w:r>
        <w:rPr>
          <w:rFonts w:eastAsia="仿宋_GB2312" w:hint="eastAsia"/>
          <w:color w:val="000000"/>
          <w:sz w:val="26"/>
          <w:szCs w:val="26"/>
        </w:rPr>
        <w:t>日。</w:t>
      </w:r>
    </w:p>
    <w:p w:rsidR="00B411BB" w:rsidRDefault="00B411BB" w:rsidP="00B411BB">
      <w:pPr>
        <w:pStyle w:val="2"/>
        <w:spacing w:beforeLines="50" w:afterLines="50" w:line="500" w:lineRule="exact"/>
        <w:ind w:firstLineChars="200" w:firstLine="643"/>
        <w:rPr>
          <w:rFonts w:ascii="仿宋" w:eastAsia="仿宋" w:hAnsi="仿宋" w:cs="仿宋" w:hint="eastAsia"/>
          <w:kern w:val="0"/>
        </w:rPr>
      </w:pPr>
      <w:bookmarkStart w:id="49" w:name="_Toc461005141"/>
      <w:bookmarkStart w:id="50" w:name="_Toc15853"/>
      <w:r>
        <w:rPr>
          <w:rFonts w:ascii="仿宋" w:eastAsia="仿宋" w:hAnsi="仿宋" w:cs="仿宋" w:hint="eastAsia"/>
          <w:kern w:val="0"/>
        </w:rPr>
        <w:t>十三、估价作业日期</w:t>
      </w:r>
      <w:bookmarkEnd w:id="49"/>
      <w:bookmarkEnd w:id="50"/>
    </w:p>
    <w:p w:rsidR="00B411BB" w:rsidRDefault="00B411BB" w:rsidP="00B411BB">
      <w:pPr>
        <w:spacing w:line="500" w:lineRule="exact"/>
        <w:ind w:firstLineChars="200" w:firstLine="520"/>
        <w:rPr>
          <w:rFonts w:ascii="仿宋" w:eastAsia="仿宋" w:hAnsi="仿宋" w:cs="仿宋" w:hint="eastAsia"/>
          <w:sz w:val="28"/>
          <w:szCs w:val="28"/>
        </w:rPr>
      </w:pPr>
      <w:r>
        <w:rPr>
          <w:rFonts w:eastAsia="仿宋_GB2312" w:hint="eastAsia"/>
          <w:color w:val="000000"/>
          <w:sz w:val="26"/>
          <w:szCs w:val="26"/>
        </w:rPr>
        <w:t>本次估价的作业日期是</w:t>
      </w:r>
      <w:r>
        <w:rPr>
          <w:rFonts w:eastAsia="仿宋_GB2312" w:hint="eastAsia"/>
          <w:color w:val="000000"/>
          <w:sz w:val="26"/>
          <w:szCs w:val="26"/>
        </w:rPr>
        <w:t>2020</w:t>
      </w:r>
      <w:r>
        <w:rPr>
          <w:rFonts w:eastAsia="仿宋_GB2312" w:hint="eastAsia"/>
          <w:color w:val="000000"/>
          <w:sz w:val="26"/>
          <w:szCs w:val="26"/>
        </w:rPr>
        <w:t>年</w:t>
      </w:r>
      <w:r>
        <w:rPr>
          <w:rFonts w:eastAsia="仿宋_GB2312" w:hint="eastAsia"/>
          <w:color w:val="000000"/>
          <w:sz w:val="26"/>
          <w:szCs w:val="26"/>
        </w:rPr>
        <w:t>06</w:t>
      </w:r>
      <w:r>
        <w:rPr>
          <w:rFonts w:eastAsia="仿宋_GB2312" w:hint="eastAsia"/>
          <w:color w:val="000000"/>
          <w:sz w:val="26"/>
          <w:szCs w:val="26"/>
        </w:rPr>
        <w:t>月</w:t>
      </w:r>
      <w:r>
        <w:rPr>
          <w:rFonts w:eastAsia="仿宋_GB2312" w:hint="eastAsia"/>
          <w:color w:val="000000"/>
          <w:sz w:val="26"/>
          <w:szCs w:val="26"/>
        </w:rPr>
        <w:t>22</w:t>
      </w:r>
      <w:r>
        <w:rPr>
          <w:rFonts w:eastAsia="仿宋_GB2312" w:hint="eastAsia"/>
          <w:color w:val="000000"/>
          <w:sz w:val="26"/>
          <w:szCs w:val="26"/>
        </w:rPr>
        <w:t>日至</w:t>
      </w:r>
      <w:r>
        <w:rPr>
          <w:rFonts w:eastAsia="仿宋_GB2312" w:hint="eastAsia"/>
          <w:color w:val="000000"/>
          <w:sz w:val="26"/>
          <w:szCs w:val="26"/>
        </w:rPr>
        <w:t>2020</w:t>
      </w:r>
      <w:r>
        <w:rPr>
          <w:rFonts w:eastAsia="仿宋_GB2312" w:hint="eastAsia"/>
          <w:color w:val="000000"/>
          <w:sz w:val="26"/>
          <w:szCs w:val="26"/>
        </w:rPr>
        <w:t>年</w:t>
      </w:r>
      <w:r>
        <w:rPr>
          <w:rFonts w:eastAsia="仿宋_GB2312" w:hint="eastAsia"/>
          <w:color w:val="000000"/>
          <w:sz w:val="26"/>
          <w:szCs w:val="26"/>
        </w:rPr>
        <w:t>07</w:t>
      </w:r>
      <w:r>
        <w:rPr>
          <w:rFonts w:eastAsia="仿宋_GB2312" w:hint="eastAsia"/>
          <w:color w:val="000000"/>
          <w:sz w:val="26"/>
          <w:szCs w:val="26"/>
        </w:rPr>
        <w:t>月</w:t>
      </w:r>
      <w:r>
        <w:rPr>
          <w:rFonts w:eastAsia="仿宋_GB2312" w:hint="eastAsia"/>
          <w:color w:val="000000"/>
          <w:sz w:val="26"/>
          <w:szCs w:val="26"/>
        </w:rPr>
        <w:t>10</w:t>
      </w:r>
      <w:r>
        <w:rPr>
          <w:rFonts w:eastAsia="仿宋_GB2312" w:hint="eastAsia"/>
          <w:color w:val="000000"/>
          <w:sz w:val="26"/>
          <w:szCs w:val="26"/>
        </w:rPr>
        <w:t>日。</w:t>
      </w:r>
    </w:p>
    <w:p w:rsidR="00B411BB" w:rsidRDefault="00B411BB" w:rsidP="00B411BB">
      <w:pPr>
        <w:pStyle w:val="2"/>
        <w:spacing w:beforeLines="50" w:afterLines="50" w:line="500" w:lineRule="exact"/>
        <w:ind w:firstLineChars="200" w:firstLine="643"/>
        <w:rPr>
          <w:rFonts w:ascii="仿宋" w:eastAsia="仿宋" w:hAnsi="仿宋" w:cs="仿宋" w:hint="eastAsia"/>
          <w:kern w:val="0"/>
        </w:rPr>
      </w:pPr>
      <w:bookmarkStart w:id="51" w:name="_Toc27485"/>
      <w:r>
        <w:rPr>
          <w:rFonts w:ascii="仿宋" w:eastAsia="仿宋" w:hAnsi="仿宋" w:cs="仿宋" w:hint="eastAsia"/>
          <w:kern w:val="0"/>
        </w:rPr>
        <w:t>十四、估价报告</w:t>
      </w:r>
      <w:bookmarkEnd w:id="47"/>
      <w:r>
        <w:rPr>
          <w:rFonts w:ascii="仿宋" w:eastAsia="仿宋" w:hAnsi="仿宋" w:cs="仿宋" w:hint="eastAsia"/>
          <w:kern w:val="0"/>
        </w:rPr>
        <w:t>应用的有效期</w:t>
      </w:r>
      <w:bookmarkEnd w:id="48"/>
      <w:bookmarkEnd w:id="51"/>
    </w:p>
    <w:p w:rsidR="00B411BB" w:rsidRDefault="00B411BB" w:rsidP="00B411BB">
      <w:pPr>
        <w:adjustRightInd w:val="0"/>
        <w:snapToGrid w:val="0"/>
        <w:spacing w:line="500" w:lineRule="exact"/>
        <w:ind w:firstLineChars="200" w:firstLine="520"/>
        <w:rPr>
          <w:rFonts w:eastAsia="仿宋_GB2312" w:hint="eastAsia"/>
          <w:color w:val="000000"/>
          <w:sz w:val="26"/>
          <w:szCs w:val="26"/>
        </w:rPr>
      </w:pPr>
      <w:r>
        <w:rPr>
          <w:rFonts w:eastAsia="仿宋_GB2312" w:hint="eastAsia"/>
          <w:color w:val="000000"/>
          <w:sz w:val="26"/>
          <w:szCs w:val="26"/>
        </w:rPr>
        <w:t>本估价报告有效期限为一年，从估价报告出具日期之日起计算，即：</w:t>
      </w:r>
      <w:r>
        <w:rPr>
          <w:rFonts w:eastAsia="仿宋_GB2312" w:hint="eastAsia"/>
          <w:color w:val="000000"/>
          <w:sz w:val="26"/>
          <w:szCs w:val="26"/>
        </w:rPr>
        <w:t>2020</w:t>
      </w:r>
      <w:r>
        <w:rPr>
          <w:rFonts w:eastAsia="仿宋_GB2312" w:hint="eastAsia"/>
          <w:color w:val="000000"/>
          <w:sz w:val="26"/>
          <w:szCs w:val="26"/>
        </w:rPr>
        <w:t>年</w:t>
      </w:r>
      <w:r>
        <w:rPr>
          <w:rFonts w:eastAsia="仿宋_GB2312" w:hint="eastAsia"/>
          <w:color w:val="000000"/>
          <w:sz w:val="26"/>
          <w:szCs w:val="26"/>
        </w:rPr>
        <w:t>07</w:t>
      </w:r>
      <w:r>
        <w:rPr>
          <w:rFonts w:eastAsia="仿宋_GB2312" w:hint="eastAsia"/>
          <w:color w:val="000000"/>
          <w:sz w:val="26"/>
          <w:szCs w:val="26"/>
        </w:rPr>
        <w:t>月</w:t>
      </w:r>
      <w:r>
        <w:rPr>
          <w:rFonts w:eastAsia="仿宋_GB2312" w:hint="eastAsia"/>
          <w:color w:val="000000"/>
          <w:sz w:val="26"/>
          <w:szCs w:val="26"/>
        </w:rPr>
        <w:t>10</w:t>
      </w:r>
      <w:r>
        <w:rPr>
          <w:rFonts w:eastAsia="仿宋_GB2312" w:hint="eastAsia"/>
          <w:color w:val="000000"/>
          <w:sz w:val="26"/>
          <w:szCs w:val="26"/>
        </w:rPr>
        <w:t>日至</w:t>
      </w:r>
      <w:r>
        <w:rPr>
          <w:rFonts w:eastAsia="仿宋_GB2312" w:hint="eastAsia"/>
          <w:color w:val="000000"/>
          <w:sz w:val="26"/>
          <w:szCs w:val="26"/>
        </w:rPr>
        <w:t>2021</w:t>
      </w:r>
      <w:r>
        <w:rPr>
          <w:rFonts w:eastAsia="仿宋_GB2312" w:hint="eastAsia"/>
          <w:color w:val="000000"/>
          <w:sz w:val="26"/>
          <w:szCs w:val="26"/>
        </w:rPr>
        <w:t>年</w:t>
      </w:r>
      <w:r>
        <w:rPr>
          <w:rFonts w:eastAsia="仿宋_GB2312" w:hint="eastAsia"/>
          <w:color w:val="000000"/>
          <w:sz w:val="26"/>
          <w:szCs w:val="26"/>
        </w:rPr>
        <w:t>07</w:t>
      </w:r>
      <w:r>
        <w:rPr>
          <w:rFonts w:eastAsia="仿宋_GB2312" w:hint="eastAsia"/>
          <w:color w:val="000000"/>
          <w:sz w:val="26"/>
          <w:szCs w:val="26"/>
        </w:rPr>
        <w:t>月</w:t>
      </w:r>
      <w:r>
        <w:rPr>
          <w:rFonts w:eastAsia="仿宋_GB2312" w:hint="eastAsia"/>
          <w:color w:val="000000"/>
          <w:sz w:val="26"/>
          <w:szCs w:val="26"/>
        </w:rPr>
        <w:t>09</w:t>
      </w:r>
      <w:r>
        <w:rPr>
          <w:rFonts w:eastAsia="仿宋_GB2312" w:hint="eastAsia"/>
          <w:color w:val="000000"/>
          <w:sz w:val="26"/>
          <w:szCs w:val="26"/>
        </w:rPr>
        <w:t>日。</w:t>
      </w:r>
    </w:p>
    <w:p w:rsidR="00B411BB" w:rsidRDefault="00B411BB" w:rsidP="00B411BB">
      <w:pPr>
        <w:pStyle w:val="2"/>
        <w:spacing w:beforeLines="50" w:afterLines="50" w:line="500" w:lineRule="exact"/>
        <w:ind w:firstLineChars="200" w:firstLine="643"/>
        <w:rPr>
          <w:rFonts w:ascii="仿宋" w:eastAsia="仿宋" w:hAnsi="仿宋" w:cs="仿宋" w:hint="eastAsia"/>
          <w:kern w:val="0"/>
        </w:rPr>
      </w:pPr>
      <w:bookmarkStart w:id="52" w:name="_Toc451421812"/>
      <w:bookmarkStart w:id="53" w:name="_Toc20004"/>
      <w:r>
        <w:rPr>
          <w:rFonts w:ascii="仿宋" w:eastAsia="仿宋" w:hAnsi="仿宋" w:cs="仿宋" w:hint="eastAsia"/>
          <w:kern w:val="0"/>
        </w:rPr>
        <w:lastRenderedPageBreak/>
        <w:t>十五、其它需要特别说明的事项</w:t>
      </w:r>
      <w:bookmarkEnd w:id="52"/>
      <w:bookmarkEnd w:id="53"/>
    </w:p>
    <w:p w:rsidR="00B411BB" w:rsidRDefault="00B411BB" w:rsidP="00B411BB">
      <w:pPr>
        <w:adjustRightInd w:val="0"/>
        <w:snapToGrid w:val="0"/>
        <w:spacing w:line="500" w:lineRule="exact"/>
        <w:ind w:firstLineChars="200" w:firstLine="520"/>
        <w:rPr>
          <w:rFonts w:eastAsia="仿宋_GB2312" w:hint="eastAsia"/>
          <w:color w:val="000000"/>
          <w:sz w:val="26"/>
          <w:szCs w:val="26"/>
        </w:rPr>
      </w:pPr>
      <w:r>
        <w:rPr>
          <w:rFonts w:eastAsia="仿宋_GB2312" w:hint="eastAsia"/>
          <w:color w:val="000000"/>
          <w:sz w:val="26"/>
          <w:szCs w:val="26"/>
        </w:rPr>
        <w:t>1</w:t>
      </w:r>
      <w:r>
        <w:rPr>
          <w:rFonts w:eastAsia="仿宋_GB2312" w:hint="eastAsia"/>
          <w:color w:val="000000"/>
          <w:sz w:val="26"/>
          <w:szCs w:val="26"/>
        </w:rPr>
        <w:t>、本报告结果及附件仅供委托方用于估价目的所载明的用途，不对其它用途负责，不能作为估价对象权属界定的依据。</w:t>
      </w:r>
    </w:p>
    <w:p w:rsidR="00B411BB" w:rsidRDefault="00B411BB" w:rsidP="00B411BB">
      <w:pPr>
        <w:adjustRightInd w:val="0"/>
        <w:snapToGrid w:val="0"/>
        <w:spacing w:line="500" w:lineRule="exact"/>
        <w:ind w:firstLineChars="200" w:firstLine="520"/>
        <w:rPr>
          <w:rFonts w:eastAsia="仿宋_GB2312" w:hint="eastAsia"/>
          <w:color w:val="000000"/>
          <w:sz w:val="26"/>
          <w:szCs w:val="26"/>
        </w:rPr>
      </w:pPr>
      <w:r>
        <w:rPr>
          <w:rFonts w:eastAsia="仿宋_GB2312" w:hint="eastAsia"/>
          <w:color w:val="000000"/>
          <w:sz w:val="26"/>
          <w:szCs w:val="26"/>
        </w:rPr>
        <w:t>2</w:t>
      </w:r>
      <w:r>
        <w:rPr>
          <w:rFonts w:eastAsia="仿宋_GB2312" w:hint="eastAsia"/>
          <w:color w:val="000000"/>
          <w:sz w:val="26"/>
          <w:szCs w:val="26"/>
        </w:rPr>
        <w:t>、报告中提示的估价对象的市场价值是专业人员在一系列假设条件下模拟市场交易得出的价值结果，而交易价格往往受到交易时种种条件的限制，实际交易的情形也极难于与价值时点的假设条件保持一致，因此，估价结果仅供估价委托人参考，而不是对价格实现的一种保证。</w:t>
      </w:r>
    </w:p>
    <w:p w:rsidR="00B411BB" w:rsidRDefault="00B411BB" w:rsidP="00B411BB">
      <w:pPr>
        <w:adjustRightInd w:val="0"/>
        <w:snapToGrid w:val="0"/>
        <w:spacing w:line="500" w:lineRule="exact"/>
        <w:ind w:firstLineChars="200" w:firstLine="520"/>
        <w:rPr>
          <w:rFonts w:eastAsia="仿宋_GB2312"/>
          <w:color w:val="000000"/>
          <w:sz w:val="26"/>
          <w:szCs w:val="26"/>
        </w:rPr>
      </w:pPr>
      <w:r>
        <w:rPr>
          <w:rFonts w:eastAsia="仿宋_GB2312" w:hint="eastAsia"/>
          <w:color w:val="000000"/>
          <w:sz w:val="26"/>
          <w:szCs w:val="26"/>
        </w:rPr>
        <w:t>3</w:t>
      </w:r>
      <w:r>
        <w:rPr>
          <w:rFonts w:eastAsia="仿宋_GB2312" w:hint="eastAsia"/>
          <w:color w:val="000000"/>
          <w:sz w:val="26"/>
          <w:szCs w:val="26"/>
        </w:rPr>
        <w:t>、本次评估包含房屋价值、相应分摊的土地使用权价值。</w:t>
      </w:r>
    </w:p>
    <w:p w:rsidR="00B411BB" w:rsidRDefault="00B411BB" w:rsidP="00B411BB">
      <w:pPr>
        <w:adjustRightInd w:val="0"/>
        <w:snapToGrid w:val="0"/>
        <w:spacing w:line="500" w:lineRule="exact"/>
        <w:ind w:firstLineChars="200" w:firstLine="520"/>
        <w:rPr>
          <w:rFonts w:eastAsia="仿宋_GB2312" w:hint="eastAsia"/>
          <w:color w:val="000000"/>
          <w:sz w:val="26"/>
          <w:szCs w:val="26"/>
        </w:rPr>
      </w:pPr>
      <w:r>
        <w:rPr>
          <w:rFonts w:eastAsia="仿宋_GB2312" w:hint="eastAsia"/>
          <w:color w:val="000000"/>
          <w:sz w:val="26"/>
          <w:szCs w:val="26"/>
        </w:rPr>
        <w:t>4</w:t>
      </w:r>
      <w:r>
        <w:rPr>
          <w:rFonts w:eastAsia="仿宋_GB2312" w:hint="eastAsia"/>
          <w:color w:val="000000"/>
          <w:sz w:val="26"/>
          <w:szCs w:val="26"/>
        </w:rPr>
        <w:t>、本估价报告的估价结果均不包含估价对象的装修价值。</w:t>
      </w:r>
    </w:p>
    <w:p w:rsidR="00B411BB" w:rsidRDefault="00B411BB" w:rsidP="00B411BB">
      <w:pPr>
        <w:adjustRightInd w:val="0"/>
        <w:snapToGrid w:val="0"/>
        <w:spacing w:line="500" w:lineRule="exact"/>
        <w:ind w:firstLineChars="200" w:firstLine="520"/>
        <w:rPr>
          <w:rFonts w:eastAsia="仿宋_GB2312" w:hint="eastAsia"/>
          <w:color w:val="000000"/>
          <w:sz w:val="26"/>
          <w:szCs w:val="26"/>
        </w:rPr>
      </w:pPr>
      <w:r>
        <w:rPr>
          <w:rFonts w:eastAsia="仿宋_GB2312" w:hint="eastAsia"/>
          <w:color w:val="000000"/>
          <w:sz w:val="26"/>
          <w:szCs w:val="26"/>
        </w:rPr>
        <w:t>5</w:t>
      </w:r>
      <w:r>
        <w:rPr>
          <w:rFonts w:eastAsia="仿宋_GB2312" w:hint="eastAsia"/>
          <w:color w:val="000000"/>
          <w:sz w:val="26"/>
          <w:szCs w:val="26"/>
        </w:rPr>
        <w:t>、估价对象内部装修是由案外人进行装修的，本次评估不包括室内装修价值，</w:t>
      </w:r>
      <w:r>
        <w:rPr>
          <w:rFonts w:eastAsia="仿宋_GB2312" w:hint="eastAsia"/>
          <w:sz w:val="26"/>
          <w:szCs w:val="26"/>
        </w:rPr>
        <w:t>在此提请报告使用方注意。</w:t>
      </w:r>
    </w:p>
    <w:p w:rsidR="00B411BB" w:rsidRDefault="00B411BB" w:rsidP="00B411BB">
      <w:pPr>
        <w:adjustRightInd w:val="0"/>
        <w:snapToGrid w:val="0"/>
        <w:spacing w:line="500" w:lineRule="exact"/>
        <w:ind w:firstLineChars="200" w:firstLine="520"/>
        <w:rPr>
          <w:rFonts w:eastAsia="仿宋_GB2312" w:hint="eastAsia"/>
          <w:sz w:val="26"/>
          <w:szCs w:val="26"/>
        </w:rPr>
      </w:pPr>
      <w:r>
        <w:rPr>
          <w:rFonts w:eastAsia="仿宋_GB2312" w:hint="eastAsia"/>
          <w:sz w:val="26"/>
          <w:szCs w:val="26"/>
        </w:rPr>
        <w:t>6</w:t>
      </w:r>
      <w:r>
        <w:rPr>
          <w:rFonts w:eastAsia="仿宋_GB2312" w:hint="eastAsia"/>
          <w:sz w:val="26"/>
          <w:szCs w:val="26"/>
        </w:rPr>
        <w:t>、委托方未提供《房屋所有权证》和《国有土地使用权证》或《不动产权证》，估价人员尽职调查后也未能获得估价对象相关的产权证明信息，在此提请报告使用方注意。</w:t>
      </w:r>
    </w:p>
    <w:p w:rsidR="00B411BB" w:rsidRDefault="00B411BB" w:rsidP="00B411BB">
      <w:pPr>
        <w:adjustRightInd w:val="0"/>
        <w:snapToGrid w:val="0"/>
        <w:spacing w:line="440" w:lineRule="exact"/>
        <w:ind w:firstLineChars="200" w:firstLine="520"/>
        <w:rPr>
          <w:rFonts w:eastAsia="仿宋_GB2312"/>
          <w:sz w:val="26"/>
          <w:szCs w:val="26"/>
        </w:rPr>
      </w:pPr>
    </w:p>
    <w:p w:rsidR="00B411BB" w:rsidRDefault="00B411BB" w:rsidP="00B411BB">
      <w:pPr>
        <w:jc w:val="right"/>
        <w:rPr>
          <w:rFonts w:ascii="仿宋" w:eastAsia="仿宋" w:hAnsi="仿宋" w:cs="仿宋" w:hint="eastAsia"/>
          <w:b/>
          <w:bCs/>
          <w:color w:val="000000"/>
          <w:kern w:val="0"/>
          <w:sz w:val="28"/>
          <w:szCs w:val="28"/>
        </w:rPr>
      </w:pPr>
      <w:r>
        <w:rPr>
          <w:rFonts w:ascii="仿宋" w:eastAsia="仿宋" w:hAnsi="仿宋" w:cs="仿宋" w:hint="eastAsia"/>
          <w:b/>
          <w:bCs/>
          <w:color w:val="000000"/>
          <w:kern w:val="0"/>
          <w:sz w:val="28"/>
          <w:szCs w:val="28"/>
        </w:rPr>
        <w:t>贵州昊远房地产土地评估有限公司</w:t>
      </w:r>
    </w:p>
    <w:p w:rsidR="00B411BB" w:rsidRDefault="00B411BB" w:rsidP="00B411BB">
      <w:pPr>
        <w:jc w:val="right"/>
        <w:rPr>
          <w:rFonts w:ascii="仿宋" w:eastAsia="仿宋" w:hAnsi="仿宋" w:cs="仿宋" w:hint="eastAsia"/>
          <w:b/>
          <w:bCs/>
          <w:color w:val="000000"/>
          <w:kern w:val="0"/>
          <w:sz w:val="28"/>
          <w:szCs w:val="28"/>
        </w:rPr>
      </w:pPr>
      <w:r>
        <w:rPr>
          <w:rFonts w:ascii="仿宋" w:eastAsia="仿宋" w:hAnsi="仿宋" w:cs="仿宋" w:hint="eastAsia"/>
          <w:b/>
          <w:bCs/>
          <w:color w:val="000000"/>
          <w:kern w:val="0"/>
          <w:sz w:val="28"/>
          <w:szCs w:val="28"/>
        </w:rPr>
        <w:t>二O二O年七月十日</w:t>
      </w:r>
    </w:p>
    <w:p w:rsidR="00B411BB" w:rsidRDefault="00B411BB" w:rsidP="00B411BB">
      <w:pPr>
        <w:pStyle w:val="2"/>
        <w:spacing w:beforeLines="50" w:afterLines="50"/>
        <w:jc w:val="center"/>
        <w:rPr>
          <w:rFonts w:ascii="仿宋" w:eastAsia="仿宋" w:hAnsi="仿宋" w:cs="仿宋" w:hint="eastAsia"/>
          <w:kern w:val="0"/>
          <w:sz w:val="44"/>
          <w:szCs w:val="44"/>
        </w:rPr>
      </w:pPr>
      <w:bookmarkStart w:id="54" w:name="_Toc491439231"/>
      <w:bookmarkStart w:id="55" w:name="_Toc457813611"/>
      <w:bookmarkStart w:id="56" w:name="_Toc19515"/>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rPr>
          <w:rFonts w:hint="eastAsia"/>
        </w:rPr>
      </w:pPr>
    </w:p>
    <w:p w:rsidR="00B411BB" w:rsidRDefault="00B411BB" w:rsidP="00B411BB">
      <w:pPr>
        <w:pStyle w:val="2"/>
        <w:spacing w:beforeLines="50" w:afterLines="50"/>
        <w:jc w:val="center"/>
        <w:rPr>
          <w:rFonts w:ascii="仿宋" w:eastAsia="仿宋" w:hAnsi="仿宋" w:cs="仿宋" w:hint="eastAsia"/>
          <w:kern w:val="0"/>
          <w:sz w:val="44"/>
          <w:szCs w:val="44"/>
        </w:rPr>
      </w:pPr>
      <w:r>
        <w:rPr>
          <w:rFonts w:ascii="仿宋" w:eastAsia="仿宋" w:hAnsi="仿宋" w:cs="仿宋" w:hint="eastAsia"/>
          <w:kern w:val="0"/>
          <w:sz w:val="44"/>
          <w:szCs w:val="44"/>
        </w:rPr>
        <w:t>附     件</w:t>
      </w:r>
      <w:bookmarkEnd w:id="54"/>
      <w:bookmarkEnd w:id="55"/>
      <w:bookmarkEnd w:id="56"/>
    </w:p>
    <w:p w:rsidR="00B411BB" w:rsidRDefault="00B411BB" w:rsidP="00B411BB">
      <w:pPr>
        <w:ind w:firstLineChars="200" w:firstLine="560"/>
        <w:rPr>
          <w:rFonts w:ascii="仿宋" w:eastAsia="仿宋" w:hAnsi="仿宋" w:cs="仿宋" w:hint="eastAsia"/>
          <w:sz w:val="28"/>
          <w:szCs w:val="28"/>
        </w:rPr>
      </w:pPr>
    </w:p>
    <w:p w:rsidR="00B411BB" w:rsidRDefault="00B411BB" w:rsidP="00B411BB">
      <w:pPr>
        <w:spacing w:line="680" w:lineRule="exact"/>
        <w:ind w:firstLineChars="200" w:firstLine="560"/>
        <w:rPr>
          <w:rFonts w:ascii="仿宋" w:eastAsia="仿宋" w:hAnsi="仿宋" w:cs="仿宋" w:hint="eastAsia"/>
          <w:sz w:val="28"/>
          <w:szCs w:val="28"/>
        </w:rPr>
      </w:pPr>
      <w:r>
        <w:rPr>
          <w:rFonts w:ascii="仿宋" w:eastAsia="仿宋" w:hAnsi="仿宋" w:cs="仿宋" w:hint="eastAsia"/>
          <w:sz w:val="28"/>
          <w:szCs w:val="28"/>
        </w:rPr>
        <w:t>一、估价对象现状照片及位置图</w:t>
      </w:r>
    </w:p>
    <w:p w:rsidR="00B411BB" w:rsidRDefault="00B411BB" w:rsidP="00B411BB">
      <w:pPr>
        <w:spacing w:line="680" w:lineRule="exact"/>
        <w:ind w:leftChars="266" w:left="1399" w:hangingChars="300" w:hanging="840"/>
        <w:rPr>
          <w:rFonts w:ascii="仿宋" w:eastAsia="仿宋" w:hAnsi="仿宋" w:cs="仿宋"/>
          <w:sz w:val="28"/>
          <w:szCs w:val="28"/>
        </w:rPr>
      </w:pPr>
      <w:r>
        <w:rPr>
          <w:rFonts w:ascii="仿宋" w:eastAsia="仿宋" w:hAnsi="仿宋" w:cs="仿宋" w:hint="eastAsia"/>
          <w:sz w:val="28"/>
          <w:szCs w:val="28"/>
        </w:rPr>
        <w:t>二、</w:t>
      </w:r>
      <w:r>
        <w:rPr>
          <w:rFonts w:ascii="仿宋" w:eastAsia="仿宋" w:hAnsi="仿宋" w:cs="仿宋" w:hint="eastAsia"/>
          <w:color w:val="000000"/>
          <w:spacing w:val="-11"/>
          <w:sz w:val="28"/>
          <w:szCs w:val="28"/>
        </w:rPr>
        <w:t>《遵义市红花岗区人民法院委托书》复印件</w:t>
      </w:r>
    </w:p>
    <w:p w:rsidR="00B411BB" w:rsidRDefault="00B411BB" w:rsidP="00B411BB">
      <w:pPr>
        <w:spacing w:line="680" w:lineRule="exact"/>
        <w:ind w:firstLineChars="200" w:firstLine="560"/>
        <w:rPr>
          <w:rFonts w:ascii="仿宋" w:eastAsia="仿宋" w:hAnsi="仿宋" w:cs="仿宋" w:hint="eastAsia"/>
          <w:sz w:val="28"/>
          <w:szCs w:val="28"/>
        </w:rPr>
      </w:pPr>
      <w:r>
        <w:rPr>
          <w:rFonts w:ascii="仿宋" w:eastAsia="仿宋" w:hAnsi="仿宋" w:cs="仿宋" w:hint="eastAsia"/>
          <w:sz w:val="28"/>
          <w:szCs w:val="28"/>
        </w:rPr>
        <w:t>三、《遵义市不动产产权情况情记载》</w:t>
      </w:r>
      <w:r>
        <w:rPr>
          <w:rFonts w:ascii="仿宋" w:eastAsia="仿宋" w:hAnsi="仿宋" w:cs="仿宋" w:hint="eastAsia"/>
          <w:color w:val="000000"/>
          <w:spacing w:val="-11"/>
          <w:sz w:val="28"/>
          <w:szCs w:val="28"/>
        </w:rPr>
        <w:t>复印件</w:t>
      </w:r>
    </w:p>
    <w:p w:rsidR="00B411BB" w:rsidRDefault="00B411BB" w:rsidP="00B411BB">
      <w:pPr>
        <w:spacing w:line="680" w:lineRule="exact"/>
        <w:ind w:leftChars="266" w:left="559"/>
        <w:rPr>
          <w:rFonts w:ascii="仿宋" w:eastAsia="仿宋" w:hAnsi="仿宋" w:cs="仿宋" w:hint="eastAsia"/>
          <w:sz w:val="28"/>
          <w:szCs w:val="28"/>
        </w:rPr>
      </w:pPr>
      <w:r>
        <w:rPr>
          <w:rFonts w:ascii="仿宋" w:eastAsia="仿宋" w:hAnsi="仿宋" w:cs="仿宋" w:hint="eastAsia"/>
          <w:sz w:val="28"/>
          <w:szCs w:val="28"/>
        </w:rPr>
        <w:t>四、估价机构营业执照</w:t>
      </w:r>
      <w:r>
        <w:rPr>
          <w:rFonts w:ascii="仿宋" w:eastAsia="仿宋" w:hAnsi="仿宋" w:cs="仿宋" w:hint="eastAsia"/>
          <w:color w:val="000000"/>
          <w:spacing w:val="-11"/>
          <w:sz w:val="28"/>
          <w:szCs w:val="28"/>
        </w:rPr>
        <w:t>复印件复印件</w:t>
      </w:r>
    </w:p>
    <w:p w:rsidR="00B411BB" w:rsidRDefault="00B411BB" w:rsidP="00B411BB">
      <w:pPr>
        <w:spacing w:line="680" w:lineRule="exact"/>
        <w:ind w:firstLineChars="200" w:firstLine="560"/>
        <w:rPr>
          <w:rFonts w:ascii="仿宋" w:eastAsia="仿宋" w:hAnsi="仿宋" w:cs="仿宋" w:hint="eastAsia"/>
          <w:sz w:val="28"/>
          <w:szCs w:val="28"/>
        </w:rPr>
      </w:pPr>
      <w:r>
        <w:rPr>
          <w:rFonts w:ascii="仿宋" w:eastAsia="仿宋" w:hAnsi="仿宋" w:cs="仿宋" w:hint="eastAsia"/>
          <w:sz w:val="28"/>
          <w:szCs w:val="28"/>
        </w:rPr>
        <w:t>五、估价机构房地产估价备案证书</w:t>
      </w:r>
      <w:r>
        <w:rPr>
          <w:rFonts w:ascii="仿宋" w:eastAsia="仿宋" w:hAnsi="仿宋" w:cs="仿宋" w:hint="eastAsia"/>
          <w:color w:val="000000"/>
          <w:spacing w:val="-11"/>
          <w:sz w:val="28"/>
          <w:szCs w:val="28"/>
        </w:rPr>
        <w:t>复印件</w:t>
      </w:r>
    </w:p>
    <w:p w:rsidR="00B411BB" w:rsidRDefault="00B411BB" w:rsidP="00B411BB">
      <w:pPr>
        <w:spacing w:line="680" w:lineRule="exact"/>
        <w:ind w:firstLineChars="200" w:firstLine="560"/>
        <w:rPr>
          <w:rFonts w:ascii="仿宋" w:eastAsia="仿宋" w:hAnsi="仿宋" w:cs="仿宋" w:hint="eastAsia"/>
          <w:sz w:val="28"/>
          <w:szCs w:val="28"/>
        </w:rPr>
      </w:pPr>
      <w:r>
        <w:rPr>
          <w:rFonts w:ascii="仿宋" w:eastAsia="仿宋" w:hAnsi="仿宋" w:cs="仿宋" w:hint="eastAsia"/>
          <w:sz w:val="28"/>
          <w:szCs w:val="28"/>
        </w:rPr>
        <w:t>六、房地产估价师注册证书</w:t>
      </w:r>
      <w:r>
        <w:rPr>
          <w:rFonts w:ascii="仿宋" w:eastAsia="仿宋" w:hAnsi="仿宋" w:cs="仿宋" w:hint="eastAsia"/>
          <w:color w:val="000000"/>
          <w:spacing w:val="-11"/>
          <w:sz w:val="28"/>
          <w:szCs w:val="28"/>
        </w:rPr>
        <w:t>复印件</w:t>
      </w: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ind w:firstLineChars="200" w:firstLine="560"/>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419350" cy="3124200"/>
                  <wp:effectExtent l="19050" t="0" r="0" b="0"/>
                  <wp:docPr id="1" name="图片 155" descr="IMG_20200701_11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IMG_20200701_110236"/>
                          <pic:cNvPicPr>
                            <a:picLocks noChangeAspect="1" noChangeArrowheads="1"/>
                          </pic:cNvPicPr>
                        </pic:nvPicPr>
                        <pic:blipFill>
                          <a:blip r:embed="rId9"/>
                          <a:srcRect/>
                          <a:stretch>
                            <a:fillRect/>
                          </a:stretch>
                        </pic:blipFill>
                        <pic:spPr bwMode="auto">
                          <a:xfrm>
                            <a:off x="0" y="0"/>
                            <a:ext cx="2419350" cy="3124200"/>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609850" cy="3028950"/>
                  <wp:effectExtent l="19050" t="0" r="0" b="0"/>
                  <wp:docPr id="2" name="图片 156" descr="IMG_20200701_1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IMG_20200701_110402"/>
                          <pic:cNvPicPr>
                            <a:picLocks noChangeAspect="1" noChangeArrowheads="1"/>
                          </pic:cNvPicPr>
                        </pic:nvPicPr>
                        <pic:blipFill>
                          <a:blip r:embed="rId10"/>
                          <a:srcRect/>
                          <a:stretch>
                            <a:fillRect/>
                          </a:stretch>
                        </pic:blipFill>
                        <pic:spPr bwMode="auto">
                          <a:xfrm>
                            <a:off x="0" y="0"/>
                            <a:ext cx="2609850" cy="3028950"/>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w:t>
            </w:r>
          </w:p>
        </w:tc>
        <w:tc>
          <w:tcPr>
            <w:tcW w:w="4976"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647950" cy="2914650"/>
                  <wp:effectExtent l="19050" t="0" r="0" b="0"/>
                  <wp:docPr id="3" name="图片 157" descr="IMG_20200701_11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IMG_20200701_110419"/>
                          <pic:cNvPicPr>
                            <a:picLocks noChangeAspect="1" noChangeArrowheads="1"/>
                          </pic:cNvPicPr>
                        </pic:nvPicPr>
                        <pic:blipFill>
                          <a:blip r:embed="rId11"/>
                          <a:srcRect/>
                          <a:stretch>
                            <a:fillRect/>
                          </a:stretch>
                        </pic:blipFill>
                        <pic:spPr bwMode="auto">
                          <a:xfrm>
                            <a:off x="0" y="0"/>
                            <a:ext cx="2647950" cy="2914650"/>
                          </a:xfrm>
                          <a:prstGeom prst="rect">
                            <a:avLst/>
                          </a:prstGeom>
                          <a:noFill/>
                          <a:ln w="9525" cmpd="sng">
                            <a:noFill/>
                            <a:miter lim="800000"/>
                            <a:headEnd/>
                            <a:tailEnd/>
                          </a:ln>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686050" cy="2838450"/>
                  <wp:effectExtent l="19050" t="0" r="0" b="0"/>
                  <wp:docPr id="4" name="图片 158" descr="IMG_20200701_1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IMG_20200701_110210"/>
                          <pic:cNvPicPr>
                            <a:picLocks noChangeAspect="1" noChangeArrowheads="1"/>
                          </pic:cNvPicPr>
                        </pic:nvPicPr>
                        <pic:blipFill>
                          <a:blip r:embed="rId12"/>
                          <a:srcRect/>
                          <a:stretch>
                            <a:fillRect/>
                          </a:stretch>
                        </pic:blipFill>
                        <pic:spPr bwMode="auto">
                          <a:xfrm>
                            <a:off x="0" y="0"/>
                            <a:ext cx="2686050" cy="2838450"/>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rPr>
            </w:pPr>
            <w:r>
              <w:rPr>
                <w:rFonts w:ascii="楷体" w:eastAsia="楷体" w:hAnsi="楷体" w:hint="eastAsia"/>
              </w:rPr>
              <w:t>估价对象照片外观</w:t>
            </w:r>
          </w:p>
        </w:tc>
        <w:tc>
          <w:tcPr>
            <w:tcW w:w="4976" w:type="dxa"/>
            <w:tcBorders>
              <w:top w:val="single" w:sz="4" w:space="0" w:color="auto"/>
            </w:tcBorders>
            <w:vAlign w:val="center"/>
          </w:tcPr>
          <w:p w:rsidR="00B411BB" w:rsidRDefault="00B411BB" w:rsidP="00B45519">
            <w:pPr>
              <w:jc w:val="center"/>
              <w:rPr>
                <w:rFonts w:ascii="楷体" w:eastAsia="楷体" w:hAnsi="楷体"/>
              </w:rPr>
            </w:pPr>
            <w:r>
              <w:rPr>
                <w:rFonts w:ascii="楷体" w:eastAsia="楷体" w:hAnsi="楷体" w:hint="eastAsia"/>
              </w:rPr>
              <w:t>估价对象照片外观</w:t>
            </w:r>
          </w:p>
        </w:tc>
      </w:tr>
    </w:tbl>
    <w:p w:rsidR="00B411BB" w:rsidRDefault="00B411BB" w:rsidP="00B411BB">
      <w:pPr>
        <w:spacing w:line="680" w:lineRule="exact"/>
        <w:ind w:firstLineChars="200" w:firstLine="560"/>
        <w:rPr>
          <w:rFonts w:ascii="楷体" w:eastAsia="楷体" w:hAnsi="楷体" w:cs="楷体" w:hint="eastAsia"/>
          <w:sz w:val="28"/>
          <w:szCs w:val="28"/>
        </w:rPr>
      </w:pPr>
    </w:p>
    <w:p w:rsidR="00B411BB" w:rsidRDefault="00B411BB" w:rsidP="00B411BB">
      <w:pPr>
        <w:spacing w:line="680" w:lineRule="exact"/>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438400" cy="3248025"/>
                  <wp:effectExtent l="19050" t="0" r="0" b="0"/>
                  <wp:docPr id="5" name="图片 159" descr="IMG_20200701_11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IMG_20200701_110152"/>
                          <pic:cNvPicPr>
                            <a:picLocks noChangeAspect="1" noChangeArrowheads="1"/>
                          </pic:cNvPicPr>
                        </pic:nvPicPr>
                        <pic:blipFill>
                          <a:blip r:embed="rId13"/>
                          <a:srcRect/>
                          <a:stretch>
                            <a:fillRect/>
                          </a:stretch>
                        </pic:blipFill>
                        <pic:spPr bwMode="auto">
                          <a:xfrm>
                            <a:off x="0" y="0"/>
                            <a:ext cx="2438400" cy="3248025"/>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81275" cy="3276600"/>
                  <wp:effectExtent l="19050" t="0" r="9525" b="0"/>
                  <wp:docPr id="6" name="图片 160" descr="IMG_20200701_1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IMG_20200701_110004"/>
                          <pic:cNvPicPr>
                            <a:picLocks noChangeAspect="1" noChangeArrowheads="1"/>
                          </pic:cNvPicPr>
                        </pic:nvPicPr>
                        <pic:blipFill>
                          <a:blip r:embed="rId14"/>
                          <a:srcRect/>
                          <a:stretch>
                            <a:fillRect/>
                          </a:stretch>
                        </pic:blipFill>
                        <pic:spPr bwMode="auto">
                          <a:xfrm>
                            <a:off x="0" y="0"/>
                            <a:ext cx="2581275" cy="3276600"/>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估价对象照片外观</w:t>
            </w:r>
          </w:p>
        </w:tc>
        <w:tc>
          <w:tcPr>
            <w:tcW w:w="4976"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估价对象照片外观</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457450" cy="2971800"/>
                  <wp:effectExtent l="19050" t="0" r="0" b="0"/>
                  <wp:docPr id="7" name="图片 161" descr="IMG_20200701_1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IMG_20200701_110012"/>
                          <pic:cNvPicPr>
                            <a:picLocks noChangeAspect="1" noChangeArrowheads="1"/>
                          </pic:cNvPicPr>
                        </pic:nvPicPr>
                        <pic:blipFill>
                          <a:blip r:embed="rId15"/>
                          <a:srcRect/>
                          <a:stretch>
                            <a:fillRect/>
                          </a:stretch>
                        </pic:blipFill>
                        <pic:spPr bwMode="auto">
                          <a:xfrm>
                            <a:off x="0" y="0"/>
                            <a:ext cx="2457450" cy="2971800"/>
                          </a:xfrm>
                          <a:prstGeom prst="rect">
                            <a:avLst/>
                          </a:prstGeom>
                          <a:noFill/>
                          <a:ln w="9525" cmpd="sng">
                            <a:noFill/>
                            <a:miter lim="800000"/>
                            <a:headEnd/>
                            <a:tailEnd/>
                          </a:ln>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33650" cy="2981325"/>
                  <wp:effectExtent l="19050" t="0" r="0" b="0"/>
                  <wp:docPr id="8" name="图片 162" descr="IMG_20200701_10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IMG_20200701_105934"/>
                          <pic:cNvPicPr>
                            <a:picLocks noChangeAspect="1" noChangeArrowheads="1"/>
                          </pic:cNvPicPr>
                        </pic:nvPicPr>
                        <pic:blipFill>
                          <a:blip r:embed="rId16"/>
                          <a:srcRect/>
                          <a:stretch>
                            <a:fillRect/>
                          </a:stretch>
                        </pic:blipFill>
                        <pic:spPr bwMode="auto">
                          <a:xfrm>
                            <a:off x="0" y="0"/>
                            <a:ext cx="2533650" cy="2981325"/>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估价对象照片外观</w:t>
            </w:r>
          </w:p>
        </w:tc>
        <w:tc>
          <w:tcPr>
            <w:tcW w:w="4976"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估价对象照片外观</w:t>
            </w:r>
          </w:p>
        </w:tc>
      </w:tr>
    </w:tbl>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371725" cy="3133725"/>
                  <wp:effectExtent l="19050" t="0" r="9525" b="0"/>
                  <wp:docPr id="9" name="图片 163" descr="IMG_20200701_10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IMG_20200701_105842"/>
                          <pic:cNvPicPr>
                            <a:picLocks noChangeAspect="1" noChangeArrowheads="1"/>
                          </pic:cNvPicPr>
                        </pic:nvPicPr>
                        <pic:blipFill>
                          <a:blip r:embed="rId17"/>
                          <a:srcRect/>
                          <a:stretch>
                            <a:fillRect/>
                          </a:stretch>
                        </pic:blipFill>
                        <pic:spPr bwMode="auto">
                          <a:xfrm>
                            <a:off x="0" y="0"/>
                            <a:ext cx="2371725" cy="3133725"/>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05075" cy="3181350"/>
                  <wp:effectExtent l="19050" t="0" r="9525" b="0"/>
                  <wp:docPr id="10" name="图片 164" descr="IMG_20200701_10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IMG_20200701_105829"/>
                          <pic:cNvPicPr>
                            <a:picLocks noChangeAspect="1" noChangeArrowheads="1"/>
                          </pic:cNvPicPr>
                        </pic:nvPicPr>
                        <pic:blipFill>
                          <a:blip r:embed="rId18"/>
                          <a:srcRect/>
                          <a:stretch>
                            <a:fillRect/>
                          </a:stretch>
                        </pic:blipFill>
                        <pic:spPr bwMode="auto">
                          <a:xfrm>
                            <a:off x="0" y="0"/>
                            <a:ext cx="2505075" cy="3181350"/>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估价对象照片外观</w:t>
            </w:r>
          </w:p>
        </w:tc>
        <w:tc>
          <w:tcPr>
            <w:tcW w:w="4976"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估价对象照片外观</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362200" cy="2971800"/>
                  <wp:effectExtent l="19050" t="0" r="0" b="0"/>
                  <wp:docPr id="11" name="图片 165" descr="IMG_20200701_10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IMG_20200701_105807"/>
                          <pic:cNvPicPr>
                            <a:picLocks noChangeAspect="1" noChangeArrowheads="1"/>
                          </pic:cNvPicPr>
                        </pic:nvPicPr>
                        <pic:blipFill>
                          <a:blip r:embed="rId19"/>
                          <a:srcRect/>
                          <a:stretch>
                            <a:fillRect/>
                          </a:stretch>
                        </pic:blipFill>
                        <pic:spPr bwMode="auto">
                          <a:xfrm>
                            <a:off x="0" y="0"/>
                            <a:ext cx="2362200" cy="2971800"/>
                          </a:xfrm>
                          <a:prstGeom prst="rect">
                            <a:avLst/>
                          </a:prstGeom>
                          <a:noFill/>
                          <a:ln w="9525" cmpd="sng">
                            <a:noFill/>
                            <a:miter lim="800000"/>
                            <a:headEnd/>
                            <a:tailEnd/>
                          </a:ln>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476500" cy="2962275"/>
                  <wp:effectExtent l="19050" t="0" r="0" b="0"/>
                  <wp:docPr id="12" name="图片 166" descr="IMG_20200701_10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IMG_20200701_105738"/>
                          <pic:cNvPicPr>
                            <a:picLocks noChangeAspect="1" noChangeArrowheads="1"/>
                          </pic:cNvPicPr>
                        </pic:nvPicPr>
                        <pic:blipFill>
                          <a:blip r:embed="rId20" cstate="print"/>
                          <a:srcRect/>
                          <a:stretch>
                            <a:fillRect/>
                          </a:stretch>
                        </pic:blipFill>
                        <pic:spPr bwMode="auto">
                          <a:xfrm>
                            <a:off x="0" y="0"/>
                            <a:ext cx="2476500" cy="2962275"/>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估价对象照片外观</w:t>
            </w:r>
          </w:p>
        </w:tc>
        <w:tc>
          <w:tcPr>
            <w:tcW w:w="4976"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估价对象照片外观</w:t>
            </w:r>
          </w:p>
        </w:tc>
      </w:tr>
    </w:tbl>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409825" cy="3219450"/>
                  <wp:effectExtent l="19050" t="0" r="9525" b="0"/>
                  <wp:docPr id="13" name="图片 167" descr="IMG_20200701_10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IMG_20200701_105716"/>
                          <pic:cNvPicPr>
                            <a:picLocks noChangeAspect="1" noChangeArrowheads="1"/>
                          </pic:cNvPicPr>
                        </pic:nvPicPr>
                        <pic:blipFill>
                          <a:blip r:embed="rId21"/>
                          <a:srcRect/>
                          <a:stretch>
                            <a:fillRect/>
                          </a:stretch>
                        </pic:blipFill>
                        <pic:spPr bwMode="auto">
                          <a:xfrm>
                            <a:off x="0" y="0"/>
                            <a:ext cx="2409825" cy="3219450"/>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628900" cy="3171825"/>
                  <wp:effectExtent l="19050" t="0" r="0" b="0"/>
                  <wp:docPr id="14" name="图片 168" descr="IMG_20200701_10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IMG_20200701_105703"/>
                          <pic:cNvPicPr>
                            <a:picLocks noChangeAspect="1" noChangeArrowheads="1"/>
                          </pic:cNvPicPr>
                        </pic:nvPicPr>
                        <pic:blipFill>
                          <a:blip r:embed="rId22"/>
                          <a:srcRect/>
                          <a:stretch>
                            <a:fillRect/>
                          </a:stretch>
                        </pic:blipFill>
                        <pic:spPr bwMode="auto">
                          <a:xfrm>
                            <a:off x="0" y="0"/>
                            <a:ext cx="2628900" cy="3171825"/>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估价对象照片4-6-2</w:t>
            </w:r>
          </w:p>
        </w:tc>
        <w:tc>
          <w:tcPr>
            <w:tcW w:w="4976"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估价对象照片4-6-2</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533650" cy="2943225"/>
                  <wp:effectExtent l="19050" t="0" r="0" b="0"/>
                  <wp:docPr id="15" name="图片 169" descr="IMG_20200701_10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IMG_20200701_104841"/>
                          <pic:cNvPicPr>
                            <a:picLocks noChangeAspect="1" noChangeArrowheads="1"/>
                          </pic:cNvPicPr>
                        </pic:nvPicPr>
                        <pic:blipFill>
                          <a:blip r:embed="rId23"/>
                          <a:srcRect/>
                          <a:stretch>
                            <a:fillRect/>
                          </a:stretch>
                        </pic:blipFill>
                        <pic:spPr bwMode="auto">
                          <a:xfrm>
                            <a:off x="0" y="0"/>
                            <a:ext cx="2533650" cy="2943225"/>
                          </a:xfrm>
                          <a:prstGeom prst="rect">
                            <a:avLst/>
                          </a:prstGeom>
                          <a:noFill/>
                          <a:ln w="9525" cmpd="sng">
                            <a:noFill/>
                            <a:miter lim="800000"/>
                            <a:headEnd/>
                            <a:tailEnd/>
                          </a:ln>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81275" cy="3009900"/>
                  <wp:effectExtent l="19050" t="0" r="9525" b="0"/>
                  <wp:docPr id="16" name="图片 170" descr="IMG_20200701_10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IMG_20200701_104737"/>
                          <pic:cNvPicPr>
                            <a:picLocks noChangeAspect="1" noChangeArrowheads="1"/>
                          </pic:cNvPicPr>
                        </pic:nvPicPr>
                        <pic:blipFill>
                          <a:blip r:embed="rId24"/>
                          <a:srcRect/>
                          <a:stretch>
                            <a:fillRect/>
                          </a:stretch>
                        </pic:blipFill>
                        <pic:spPr bwMode="auto">
                          <a:xfrm>
                            <a:off x="0" y="0"/>
                            <a:ext cx="2581275" cy="3009900"/>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估价对象照片4-6-2</w:t>
            </w:r>
          </w:p>
        </w:tc>
        <w:tc>
          <w:tcPr>
            <w:tcW w:w="4976"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估价对象照片4-6-2</w:t>
            </w:r>
          </w:p>
        </w:tc>
      </w:tr>
    </w:tbl>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362200" cy="3209925"/>
                  <wp:effectExtent l="19050" t="0" r="0" b="0"/>
                  <wp:docPr id="17" name="图片 171" descr="IMG_20200701_10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IMG_20200701_104759"/>
                          <pic:cNvPicPr>
                            <a:picLocks noChangeAspect="1" noChangeArrowheads="1"/>
                          </pic:cNvPicPr>
                        </pic:nvPicPr>
                        <pic:blipFill>
                          <a:blip r:embed="rId25"/>
                          <a:srcRect/>
                          <a:stretch>
                            <a:fillRect/>
                          </a:stretch>
                        </pic:blipFill>
                        <pic:spPr bwMode="auto">
                          <a:xfrm>
                            <a:off x="0" y="0"/>
                            <a:ext cx="2362200" cy="3209925"/>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676525" cy="3228975"/>
                  <wp:effectExtent l="19050" t="0" r="9525" b="0"/>
                  <wp:docPr id="18" name="图片 172" descr="IMG_20200701_10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IMG_20200701_104721"/>
                          <pic:cNvPicPr>
                            <a:picLocks noChangeAspect="1" noChangeArrowheads="1"/>
                          </pic:cNvPicPr>
                        </pic:nvPicPr>
                        <pic:blipFill>
                          <a:blip r:embed="rId26"/>
                          <a:srcRect/>
                          <a:stretch>
                            <a:fillRect/>
                          </a:stretch>
                        </pic:blipFill>
                        <pic:spPr bwMode="auto">
                          <a:xfrm>
                            <a:off x="0" y="0"/>
                            <a:ext cx="2676525" cy="3228975"/>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估价对象照片4-6-2</w:t>
            </w:r>
          </w:p>
        </w:tc>
        <w:tc>
          <w:tcPr>
            <w:tcW w:w="4976"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估价对象照片4-6-2</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438400" cy="2933700"/>
                  <wp:effectExtent l="19050" t="0" r="0" b="0"/>
                  <wp:docPr id="19" name="图片 174" descr="IMG_20200701_10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IMG_20200701_104704"/>
                          <pic:cNvPicPr>
                            <a:picLocks noChangeAspect="1" noChangeArrowheads="1"/>
                          </pic:cNvPicPr>
                        </pic:nvPicPr>
                        <pic:blipFill>
                          <a:blip r:embed="rId27" cstate="print"/>
                          <a:srcRect/>
                          <a:stretch>
                            <a:fillRect/>
                          </a:stretch>
                        </pic:blipFill>
                        <pic:spPr bwMode="auto">
                          <a:xfrm>
                            <a:off x="0" y="0"/>
                            <a:ext cx="2438400" cy="2933700"/>
                          </a:xfrm>
                          <a:prstGeom prst="rect">
                            <a:avLst/>
                          </a:prstGeom>
                          <a:noFill/>
                          <a:ln w="9525" cmpd="sng">
                            <a:noFill/>
                            <a:miter lim="800000"/>
                            <a:headEnd/>
                            <a:tailEnd/>
                          </a:ln>
                          <a:effectLst/>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71750" cy="2962275"/>
                  <wp:effectExtent l="19050" t="0" r="0" b="0"/>
                  <wp:docPr id="20" name="图片 175" descr="IMG_20200701_1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IMG_20200701_104657"/>
                          <pic:cNvPicPr>
                            <a:picLocks noChangeAspect="1" noChangeArrowheads="1"/>
                          </pic:cNvPicPr>
                        </pic:nvPicPr>
                        <pic:blipFill>
                          <a:blip r:embed="rId28"/>
                          <a:srcRect/>
                          <a:stretch>
                            <a:fillRect/>
                          </a:stretch>
                        </pic:blipFill>
                        <pic:spPr bwMode="auto">
                          <a:xfrm>
                            <a:off x="0" y="0"/>
                            <a:ext cx="2571750" cy="2962275"/>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估价对象照片4-6-2</w:t>
            </w:r>
          </w:p>
        </w:tc>
        <w:tc>
          <w:tcPr>
            <w:tcW w:w="4976"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估价对象照片4-6-2</w:t>
            </w:r>
          </w:p>
        </w:tc>
      </w:tr>
    </w:tbl>
    <w:p w:rsidR="00B411BB" w:rsidRDefault="00B411BB" w:rsidP="00B411BB">
      <w:pPr>
        <w:spacing w:line="680" w:lineRule="exact"/>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390775" cy="3152775"/>
                  <wp:effectExtent l="19050" t="0" r="9525" b="0"/>
                  <wp:docPr id="21" name="图片 176" descr="IMG_20200701_10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IMG_20200701_104648"/>
                          <pic:cNvPicPr>
                            <a:picLocks noChangeAspect="1" noChangeArrowheads="1"/>
                          </pic:cNvPicPr>
                        </pic:nvPicPr>
                        <pic:blipFill>
                          <a:blip r:embed="rId29" cstate="print"/>
                          <a:srcRect/>
                          <a:stretch>
                            <a:fillRect/>
                          </a:stretch>
                        </pic:blipFill>
                        <pic:spPr bwMode="auto">
                          <a:xfrm>
                            <a:off x="0" y="0"/>
                            <a:ext cx="2390775" cy="3152775"/>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62225" cy="3190875"/>
                  <wp:effectExtent l="19050" t="0" r="9525" b="0"/>
                  <wp:docPr id="22" name="图片 177" descr="IMG_20200701_10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IMG_20200701_104608"/>
                          <pic:cNvPicPr>
                            <a:picLocks noChangeAspect="1" noChangeArrowheads="1"/>
                          </pic:cNvPicPr>
                        </pic:nvPicPr>
                        <pic:blipFill>
                          <a:blip r:embed="rId30" cstate="print"/>
                          <a:srcRect/>
                          <a:stretch>
                            <a:fillRect/>
                          </a:stretch>
                        </pic:blipFill>
                        <pic:spPr bwMode="auto">
                          <a:xfrm>
                            <a:off x="0" y="0"/>
                            <a:ext cx="2562225" cy="3190875"/>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估价对象照片4-6-2</w:t>
            </w:r>
          </w:p>
        </w:tc>
        <w:tc>
          <w:tcPr>
            <w:tcW w:w="4976"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估价对象照片4-6-2</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438400" cy="2990850"/>
                  <wp:effectExtent l="19050" t="0" r="0" b="0"/>
                  <wp:docPr id="23" name="图片 178" descr="IMG_20200701_10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IMG_20200701_104541"/>
                          <pic:cNvPicPr>
                            <a:picLocks noChangeAspect="1" noChangeArrowheads="1"/>
                          </pic:cNvPicPr>
                        </pic:nvPicPr>
                        <pic:blipFill>
                          <a:blip r:embed="rId31"/>
                          <a:srcRect/>
                          <a:stretch>
                            <a:fillRect/>
                          </a:stretch>
                        </pic:blipFill>
                        <pic:spPr bwMode="auto">
                          <a:xfrm>
                            <a:off x="0" y="0"/>
                            <a:ext cx="2438400" cy="2990850"/>
                          </a:xfrm>
                          <a:prstGeom prst="rect">
                            <a:avLst/>
                          </a:prstGeom>
                          <a:noFill/>
                          <a:ln w="9525" cmpd="sng">
                            <a:noFill/>
                            <a:miter lim="800000"/>
                            <a:headEnd/>
                            <a:tailEnd/>
                          </a:ln>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638425" cy="3067050"/>
                  <wp:effectExtent l="19050" t="0" r="9525" b="0"/>
                  <wp:docPr id="24" name="图片 179" descr="IMG_20200701_10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IMG_20200701_104335"/>
                          <pic:cNvPicPr>
                            <a:picLocks noChangeAspect="1" noChangeArrowheads="1"/>
                          </pic:cNvPicPr>
                        </pic:nvPicPr>
                        <pic:blipFill>
                          <a:blip r:embed="rId32" cstate="print"/>
                          <a:srcRect/>
                          <a:stretch>
                            <a:fillRect/>
                          </a:stretch>
                        </pic:blipFill>
                        <pic:spPr bwMode="auto">
                          <a:xfrm>
                            <a:off x="0" y="0"/>
                            <a:ext cx="2638425" cy="3067050"/>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估价对象照片4-6-2</w:t>
            </w:r>
          </w:p>
        </w:tc>
        <w:tc>
          <w:tcPr>
            <w:tcW w:w="4976" w:type="dxa"/>
            <w:tcBorders>
              <w:top w:val="single" w:sz="4" w:space="0" w:color="auto"/>
            </w:tcBorders>
            <w:vAlign w:val="center"/>
          </w:tcPr>
          <w:p w:rsidR="00B411BB" w:rsidRDefault="00B411BB" w:rsidP="00B45519">
            <w:pPr>
              <w:jc w:val="center"/>
              <w:rPr>
                <w:rFonts w:ascii="楷体" w:eastAsia="楷体" w:hAnsi="楷体"/>
              </w:rPr>
            </w:pPr>
            <w:r>
              <w:rPr>
                <w:rFonts w:ascii="楷体" w:eastAsia="楷体" w:hAnsi="楷体" w:hint="eastAsia"/>
              </w:rPr>
              <w:t>估价对象照片4-6-3</w:t>
            </w:r>
          </w:p>
        </w:tc>
      </w:tr>
    </w:tbl>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457450" cy="3105150"/>
                  <wp:effectExtent l="19050" t="0" r="0" b="0"/>
                  <wp:docPr id="25" name="图片 180" descr="IMG_20200701_10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IMG_20200701_104040"/>
                          <pic:cNvPicPr>
                            <a:picLocks noChangeAspect="1" noChangeArrowheads="1"/>
                          </pic:cNvPicPr>
                        </pic:nvPicPr>
                        <pic:blipFill>
                          <a:blip r:embed="rId33"/>
                          <a:srcRect/>
                          <a:stretch>
                            <a:fillRect/>
                          </a:stretch>
                        </pic:blipFill>
                        <pic:spPr bwMode="auto">
                          <a:xfrm>
                            <a:off x="0" y="0"/>
                            <a:ext cx="2457450" cy="3105150"/>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90800" cy="3171825"/>
                  <wp:effectExtent l="19050" t="0" r="0" b="0"/>
                  <wp:docPr id="26" name="图片 181" descr="IMG_20200701_10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IMG_20200701_103420"/>
                          <pic:cNvPicPr>
                            <a:picLocks noChangeAspect="1" noChangeArrowheads="1"/>
                          </pic:cNvPicPr>
                        </pic:nvPicPr>
                        <pic:blipFill>
                          <a:blip r:embed="rId34"/>
                          <a:srcRect/>
                          <a:stretch>
                            <a:fillRect/>
                          </a:stretch>
                        </pic:blipFill>
                        <pic:spPr bwMode="auto">
                          <a:xfrm>
                            <a:off x="0" y="0"/>
                            <a:ext cx="2590800" cy="3171825"/>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估价对象照片4-6-3</w:t>
            </w:r>
          </w:p>
        </w:tc>
        <w:tc>
          <w:tcPr>
            <w:tcW w:w="4976"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估价对象照片4-6-3</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562225" cy="2771775"/>
                  <wp:effectExtent l="19050" t="0" r="9525" b="0"/>
                  <wp:docPr id="27" name="图片 182" descr="IMG_20200701_10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IMG_20200701_103428"/>
                          <pic:cNvPicPr>
                            <a:picLocks noChangeAspect="1" noChangeArrowheads="1"/>
                          </pic:cNvPicPr>
                        </pic:nvPicPr>
                        <pic:blipFill>
                          <a:blip r:embed="rId35"/>
                          <a:srcRect/>
                          <a:stretch>
                            <a:fillRect/>
                          </a:stretch>
                        </pic:blipFill>
                        <pic:spPr bwMode="auto">
                          <a:xfrm>
                            <a:off x="0" y="0"/>
                            <a:ext cx="2562225" cy="2771775"/>
                          </a:xfrm>
                          <a:prstGeom prst="rect">
                            <a:avLst/>
                          </a:prstGeom>
                          <a:noFill/>
                          <a:ln w="9525" cmpd="sng">
                            <a:noFill/>
                            <a:miter lim="800000"/>
                            <a:headEnd/>
                            <a:tailEnd/>
                          </a:ln>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609850" cy="2943225"/>
                  <wp:effectExtent l="19050" t="0" r="0" b="0"/>
                  <wp:docPr id="28" name="图片 183" descr="IMG_20200701_10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IMG_20200701_103410"/>
                          <pic:cNvPicPr>
                            <a:picLocks noChangeAspect="1" noChangeArrowheads="1"/>
                          </pic:cNvPicPr>
                        </pic:nvPicPr>
                        <pic:blipFill>
                          <a:blip r:embed="rId36" cstate="print"/>
                          <a:srcRect/>
                          <a:stretch>
                            <a:fillRect/>
                          </a:stretch>
                        </pic:blipFill>
                        <pic:spPr bwMode="auto">
                          <a:xfrm>
                            <a:off x="0" y="0"/>
                            <a:ext cx="2609850" cy="2943225"/>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估价对象照片4-6-3</w:t>
            </w:r>
          </w:p>
        </w:tc>
        <w:tc>
          <w:tcPr>
            <w:tcW w:w="4976" w:type="dxa"/>
            <w:tcBorders>
              <w:top w:val="single" w:sz="4" w:space="0" w:color="auto"/>
            </w:tcBorders>
            <w:vAlign w:val="center"/>
          </w:tcPr>
          <w:p w:rsidR="00B411BB" w:rsidRDefault="00B411BB" w:rsidP="00B45519">
            <w:pPr>
              <w:jc w:val="center"/>
              <w:rPr>
                <w:rFonts w:ascii="楷体" w:eastAsia="楷体" w:hAnsi="楷体"/>
              </w:rPr>
            </w:pPr>
            <w:r>
              <w:rPr>
                <w:rFonts w:ascii="楷体" w:eastAsia="楷体" w:hAnsi="楷体" w:hint="eastAsia"/>
              </w:rPr>
              <w:t>估价对象照片4-6-3</w:t>
            </w:r>
          </w:p>
        </w:tc>
      </w:tr>
    </w:tbl>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647950" cy="3105150"/>
                  <wp:effectExtent l="19050" t="0" r="0" b="0"/>
                  <wp:docPr id="29" name="图片 192" descr="IMG_20200701_10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IMG_20200701_103323"/>
                          <pic:cNvPicPr>
                            <a:picLocks noChangeAspect="1" noChangeArrowheads="1"/>
                          </pic:cNvPicPr>
                        </pic:nvPicPr>
                        <pic:blipFill>
                          <a:blip r:embed="rId37"/>
                          <a:srcRect/>
                          <a:stretch>
                            <a:fillRect/>
                          </a:stretch>
                        </pic:blipFill>
                        <pic:spPr bwMode="auto">
                          <a:xfrm>
                            <a:off x="0" y="0"/>
                            <a:ext cx="2647950" cy="3105150"/>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790825" cy="3152775"/>
                  <wp:effectExtent l="19050" t="0" r="9525" b="0"/>
                  <wp:docPr id="30" name="图片 193" descr="IMG_20200701_10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IMG_20200701_103303"/>
                          <pic:cNvPicPr>
                            <a:picLocks noChangeAspect="1" noChangeArrowheads="1"/>
                          </pic:cNvPicPr>
                        </pic:nvPicPr>
                        <pic:blipFill>
                          <a:blip r:embed="rId38"/>
                          <a:srcRect/>
                          <a:stretch>
                            <a:fillRect/>
                          </a:stretch>
                        </pic:blipFill>
                        <pic:spPr bwMode="auto">
                          <a:xfrm>
                            <a:off x="0" y="0"/>
                            <a:ext cx="2790825" cy="3152775"/>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估价对象照片4-6-3</w:t>
            </w:r>
          </w:p>
        </w:tc>
        <w:tc>
          <w:tcPr>
            <w:tcW w:w="4976"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估价对象照片4-6-3</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333625" cy="3038475"/>
                  <wp:effectExtent l="19050" t="0" r="9525" b="0"/>
                  <wp:docPr id="31" name="图片 194" descr="IMG_20200701_10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IMG_20200701_103250"/>
                          <pic:cNvPicPr>
                            <a:picLocks noChangeAspect="1" noChangeArrowheads="1"/>
                          </pic:cNvPicPr>
                        </pic:nvPicPr>
                        <pic:blipFill>
                          <a:blip r:embed="rId39"/>
                          <a:srcRect/>
                          <a:stretch>
                            <a:fillRect/>
                          </a:stretch>
                        </pic:blipFill>
                        <pic:spPr bwMode="auto">
                          <a:xfrm>
                            <a:off x="0" y="0"/>
                            <a:ext cx="2333625" cy="3038475"/>
                          </a:xfrm>
                          <a:prstGeom prst="rect">
                            <a:avLst/>
                          </a:prstGeom>
                          <a:noFill/>
                          <a:ln w="9525" cmpd="sng">
                            <a:noFill/>
                            <a:miter lim="800000"/>
                            <a:headEnd/>
                            <a:tailEnd/>
                          </a:ln>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628900" cy="2981325"/>
                  <wp:effectExtent l="19050" t="0" r="0" b="0"/>
                  <wp:docPr id="32" name="图片 195" descr="IMG_20200701_10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IMG_20200701_103227"/>
                          <pic:cNvPicPr>
                            <a:picLocks noChangeAspect="1" noChangeArrowheads="1"/>
                          </pic:cNvPicPr>
                        </pic:nvPicPr>
                        <pic:blipFill>
                          <a:blip r:embed="rId40"/>
                          <a:srcRect/>
                          <a:stretch>
                            <a:fillRect/>
                          </a:stretch>
                        </pic:blipFill>
                        <pic:spPr bwMode="auto">
                          <a:xfrm>
                            <a:off x="0" y="0"/>
                            <a:ext cx="2628900" cy="2981325"/>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估价对象照片4-6-3</w:t>
            </w:r>
          </w:p>
        </w:tc>
        <w:tc>
          <w:tcPr>
            <w:tcW w:w="4976" w:type="dxa"/>
            <w:tcBorders>
              <w:top w:val="single" w:sz="4" w:space="0" w:color="auto"/>
            </w:tcBorders>
            <w:vAlign w:val="center"/>
          </w:tcPr>
          <w:p w:rsidR="00B411BB" w:rsidRDefault="00B411BB" w:rsidP="00B45519">
            <w:pPr>
              <w:jc w:val="center"/>
              <w:rPr>
                <w:rFonts w:ascii="楷体" w:eastAsia="楷体" w:hAnsi="楷体"/>
              </w:rPr>
            </w:pPr>
            <w:r>
              <w:rPr>
                <w:rFonts w:ascii="楷体" w:eastAsia="楷体" w:hAnsi="楷体" w:hint="eastAsia"/>
              </w:rPr>
              <w:t>估价对象照片4-6-3</w:t>
            </w:r>
          </w:p>
        </w:tc>
      </w:tr>
    </w:tbl>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楷体" w:eastAsia="楷体" w:hAnsi="楷体" w:cs="楷体" w:hint="eastAsia"/>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976"/>
      </w:tblGrid>
      <w:tr w:rsidR="00B411BB" w:rsidTr="00B45519">
        <w:trPr>
          <w:trHeight w:val="5654"/>
        </w:trPr>
        <w:tc>
          <w:tcPr>
            <w:tcW w:w="4683" w:type="dxa"/>
            <w:vAlign w:val="center"/>
          </w:tcPr>
          <w:p w:rsidR="00B411BB" w:rsidRDefault="00B411BB" w:rsidP="00B45519">
            <w:pPr>
              <w:jc w:val="center"/>
              <w:rPr>
                <w:rFonts w:ascii="楷体" w:eastAsia="楷体" w:hAnsi="楷体" w:hint="eastAsia"/>
              </w:rPr>
            </w:pPr>
            <w:r>
              <w:rPr>
                <w:rFonts w:ascii="楷体" w:eastAsia="楷体" w:hAnsi="楷体" w:hint="eastAsia"/>
                <w:noProof/>
              </w:rPr>
              <w:lastRenderedPageBreak/>
              <w:drawing>
                <wp:inline distT="0" distB="0" distL="0" distR="0">
                  <wp:extent cx="2628900" cy="3086100"/>
                  <wp:effectExtent l="19050" t="0" r="0" b="0"/>
                  <wp:docPr id="33" name="图片 196" descr="IMG_20200701_10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IMG_20200701_103211"/>
                          <pic:cNvPicPr>
                            <a:picLocks noChangeAspect="1" noChangeArrowheads="1"/>
                          </pic:cNvPicPr>
                        </pic:nvPicPr>
                        <pic:blipFill>
                          <a:blip r:embed="rId41"/>
                          <a:srcRect/>
                          <a:stretch>
                            <a:fillRect/>
                          </a:stretch>
                        </pic:blipFill>
                        <pic:spPr bwMode="auto">
                          <a:xfrm>
                            <a:off x="0" y="0"/>
                            <a:ext cx="2628900" cy="3086100"/>
                          </a:xfrm>
                          <a:prstGeom prst="rect">
                            <a:avLst/>
                          </a:prstGeom>
                          <a:noFill/>
                          <a:ln w="9525" cmpd="sng">
                            <a:noFill/>
                            <a:miter lim="800000"/>
                            <a:headEnd/>
                            <a:tailEnd/>
                          </a:ln>
                        </pic:spPr>
                      </pic:pic>
                    </a:graphicData>
                  </a:graphic>
                </wp:inline>
              </w:drawing>
            </w:r>
          </w:p>
        </w:tc>
        <w:tc>
          <w:tcPr>
            <w:tcW w:w="4976" w:type="dxa"/>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90800" cy="3190875"/>
                  <wp:effectExtent l="19050" t="0" r="0" b="0"/>
                  <wp:docPr id="34" name="图片 197" descr="IMG_20200701_1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IMG_20200701_103205"/>
                          <pic:cNvPicPr>
                            <a:picLocks noChangeAspect="1" noChangeArrowheads="1"/>
                          </pic:cNvPicPr>
                        </pic:nvPicPr>
                        <pic:blipFill>
                          <a:blip r:embed="rId42" cstate="print"/>
                          <a:srcRect/>
                          <a:stretch>
                            <a:fillRect/>
                          </a:stretch>
                        </pic:blipFill>
                        <pic:spPr bwMode="auto">
                          <a:xfrm>
                            <a:off x="0" y="0"/>
                            <a:ext cx="2590800" cy="3190875"/>
                          </a:xfrm>
                          <a:prstGeom prst="rect">
                            <a:avLst/>
                          </a:prstGeom>
                          <a:noFill/>
                          <a:ln w="9525" cmpd="sng">
                            <a:noFill/>
                            <a:miter lim="800000"/>
                            <a:headEnd/>
                            <a:tailEnd/>
                          </a:ln>
                        </pic:spPr>
                      </pic:pic>
                    </a:graphicData>
                  </a:graphic>
                </wp:inline>
              </w:drawing>
            </w:r>
          </w:p>
        </w:tc>
      </w:tr>
      <w:tr w:rsidR="00B411BB" w:rsidTr="00B45519">
        <w:trPr>
          <w:trHeight w:val="696"/>
        </w:trPr>
        <w:tc>
          <w:tcPr>
            <w:tcW w:w="4683" w:type="dxa"/>
            <w:tcBorders>
              <w:top w:val="nil"/>
            </w:tcBorders>
            <w:vAlign w:val="center"/>
          </w:tcPr>
          <w:p w:rsidR="00B411BB" w:rsidRDefault="00B411BB" w:rsidP="00B45519">
            <w:pPr>
              <w:jc w:val="center"/>
              <w:rPr>
                <w:rFonts w:ascii="楷体" w:eastAsia="楷体" w:hAnsi="楷体"/>
              </w:rPr>
            </w:pPr>
            <w:r>
              <w:rPr>
                <w:rFonts w:ascii="楷体" w:eastAsia="楷体" w:hAnsi="楷体" w:hint="eastAsia"/>
              </w:rPr>
              <w:t>估价对象照片4-6-3</w:t>
            </w:r>
          </w:p>
        </w:tc>
        <w:tc>
          <w:tcPr>
            <w:tcW w:w="4976"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估价对象照片4-6-3</w:t>
            </w:r>
          </w:p>
        </w:tc>
      </w:tr>
      <w:tr w:rsidR="00B411BB" w:rsidTr="00B45519">
        <w:trPr>
          <w:trHeight w:val="5092"/>
        </w:trPr>
        <w:tc>
          <w:tcPr>
            <w:tcW w:w="4683" w:type="dxa"/>
            <w:tcBorders>
              <w:top w:val="nil"/>
            </w:tcBorders>
            <w:vAlign w:val="center"/>
          </w:tcPr>
          <w:p w:rsidR="00B411BB" w:rsidRDefault="00B411BB" w:rsidP="00B45519">
            <w:pPr>
              <w:jc w:val="center"/>
              <w:rPr>
                <w:rFonts w:ascii="楷体" w:eastAsia="楷体" w:hAnsi="楷体" w:hint="eastAsia"/>
              </w:rPr>
            </w:pPr>
            <w:r>
              <w:rPr>
                <w:rFonts w:ascii="楷体" w:eastAsia="楷体" w:hAnsi="楷体" w:hint="eastAsia"/>
                <w:noProof/>
              </w:rPr>
              <w:drawing>
                <wp:inline distT="0" distB="0" distL="0" distR="0">
                  <wp:extent cx="2466975" cy="3000375"/>
                  <wp:effectExtent l="19050" t="0" r="9525" b="0"/>
                  <wp:docPr id="35" name="图片 198" descr="IMG_20200701_10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IMG_20200701_103150"/>
                          <pic:cNvPicPr>
                            <a:picLocks noChangeAspect="1" noChangeArrowheads="1"/>
                          </pic:cNvPicPr>
                        </pic:nvPicPr>
                        <pic:blipFill>
                          <a:blip r:embed="rId43"/>
                          <a:srcRect/>
                          <a:stretch>
                            <a:fillRect/>
                          </a:stretch>
                        </pic:blipFill>
                        <pic:spPr bwMode="auto">
                          <a:xfrm>
                            <a:off x="0" y="0"/>
                            <a:ext cx="2466975" cy="3000375"/>
                          </a:xfrm>
                          <a:prstGeom prst="rect">
                            <a:avLst/>
                          </a:prstGeom>
                          <a:noFill/>
                          <a:ln w="9525" cmpd="sng">
                            <a:noFill/>
                            <a:miter lim="800000"/>
                            <a:headEnd/>
                            <a:tailEnd/>
                          </a:ln>
                        </pic:spPr>
                      </pic:pic>
                    </a:graphicData>
                  </a:graphic>
                </wp:inline>
              </w:drawing>
            </w:r>
          </w:p>
        </w:tc>
        <w:tc>
          <w:tcPr>
            <w:tcW w:w="4976" w:type="dxa"/>
            <w:tcBorders>
              <w:top w:val="nil"/>
            </w:tcBorders>
            <w:vAlign w:val="center"/>
          </w:tcPr>
          <w:p w:rsidR="00B411BB" w:rsidRDefault="00B411BB" w:rsidP="00B45519">
            <w:pPr>
              <w:jc w:val="center"/>
              <w:rPr>
                <w:rFonts w:ascii="楷体" w:eastAsia="楷体" w:hAnsi="楷体" w:hint="eastAsia"/>
                <w:b/>
              </w:rPr>
            </w:pPr>
            <w:r>
              <w:rPr>
                <w:rFonts w:ascii="楷体" w:eastAsia="楷体" w:hAnsi="楷体" w:hint="eastAsia"/>
                <w:b/>
                <w:noProof/>
              </w:rPr>
              <w:drawing>
                <wp:inline distT="0" distB="0" distL="0" distR="0">
                  <wp:extent cx="2562225" cy="2924175"/>
                  <wp:effectExtent l="19050" t="0" r="9525" b="0"/>
                  <wp:docPr id="36" name="图片 199" descr="IMG_20200701_10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IMG_20200701_103121"/>
                          <pic:cNvPicPr>
                            <a:picLocks noChangeAspect="1" noChangeArrowheads="1"/>
                          </pic:cNvPicPr>
                        </pic:nvPicPr>
                        <pic:blipFill>
                          <a:blip r:embed="rId44"/>
                          <a:srcRect/>
                          <a:stretch>
                            <a:fillRect/>
                          </a:stretch>
                        </pic:blipFill>
                        <pic:spPr bwMode="auto">
                          <a:xfrm>
                            <a:off x="0" y="0"/>
                            <a:ext cx="2562225" cy="2924175"/>
                          </a:xfrm>
                          <a:prstGeom prst="rect">
                            <a:avLst/>
                          </a:prstGeom>
                          <a:noFill/>
                          <a:ln w="9525" cmpd="sng">
                            <a:noFill/>
                            <a:miter lim="800000"/>
                            <a:headEnd/>
                            <a:tailEnd/>
                          </a:ln>
                        </pic:spPr>
                      </pic:pic>
                    </a:graphicData>
                  </a:graphic>
                </wp:inline>
              </w:drawing>
            </w:r>
          </w:p>
        </w:tc>
      </w:tr>
      <w:tr w:rsidR="00B411BB" w:rsidTr="00B45519">
        <w:trPr>
          <w:trHeight w:val="717"/>
        </w:trPr>
        <w:tc>
          <w:tcPr>
            <w:tcW w:w="4683" w:type="dxa"/>
            <w:tcBorders>
              <w:top w:val="single" w:sz="4" w:space="0" w:color="auto"/>
            </w:tcBorders>
            <w:vAlign w:val="center"/>
          </w:tcPr>
          <w:p w:rsidR="00B411BB" w:rsidRDefault="00B411BB" w:rsidP="00B45519">
            <w:pPr>
              <w:jc w:val="center"/>
              <w:rPr>
                <w:rFonts w:ascii="楷体" w:eastAsia="楷体" w:hAnsi="楷体" w:hint="eastAsia"/>
              </w:rPr>
            </w:pPr>
            <w:r>
              <w:rPr>
                <w:rFonts w:ascii="楷体" w:eastAsia="楷体" w:hAnsi="楷体" w:hint="eastAsia"/>
              </w:rPr>
              <w:t>估价对象照片4-6-3</w:t>
            </w:r>
          </w:p>
        </w:tc>
        <w:tc>
          <w:tcPr>
            <w:tcW w:w="4976" w:type="dxa"/>
            <w:tcBorders>
              <w:top w:val="single" w:sz="4" w:space="0" w:color="auto"/>
            </w:tcBorders>
            <w:vAlign w:val="center"/>
          </w:tcPr>
          <w:p w:rsidR="00B411BB" w:rsidRDefault="00B411BB" w:rsidP="00B45519">
            <w:pPr>
              <w:jc w:val="center"/>
              <w:rPr>
                <w:rFonts w:ascii="楷体" w:eastAsia="楷体" w:hAnsi="楷体"/>
              </w:rPr>
            </w:pPr>
            <w:r>
              <w:rPr>
                <w:rFonts w:ascii="楷体" w:eastAsia="楷体" w:hAnsi="楷体" w:hint="eastAsia"/>
              </w:rPr>
              <w:t>估价对象照片4-6-3</w:t>
            </w:r>
          </w:p>
        </w:tc>
      </w:tr>
    </w:tbl>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仿宋" w:eastAsia="仿宋" w:hAnsi="仿宋" w:cs="仿宋"/>
          <w:b/>
          <w:bCs/>
          <w:kern w:val="0"/>
          <w:sz w:val="44"/>
          <w:szCs w:val="44"/>
        </w:rPr>
      </w:pPr>
      <w:r>
        <w:rPr>
          <w:rFonts w:ascii="楷体" w:eastAsia="楷体" w:hAnsi="楷体" w:cs="楷体" w:hint="eastAsia"/>
          <w:sz w:val="28"/>
          <w:szCs w:val="28"/>
        </w:rPr>
        <w:lastRenderedPageBreak/>
        <w:t xml:space="preserve">                      </w:t>
      </w:r>
      <w:r>
        <w:rPr>
          <w:rFonts w:ascii="仿宋" w:eastAsia="仿宋" w:hAnsi="仿宋" w:cs="仿宋" w:hint="eastAsia"/>
          <w:b/>
          <w:bCs/>
          <w:kern w:val="0"/>
          <w:sz w:val="44"/>
          <w:szCs w:val="44"/>
        </w:rPr>
        <w:t xml:space="preserve"> 估价对象位置图</w:t>
      </w:r>
    </w:p>
    <w:p w:rsidR="00B411BB" w:rsidRDefault="00B411BB" w:rsidP="00B411BB">
      <w:pPr>
        <w:spacing w:line="680" w:lineRule="exact"/>
        <w:ind w:firstLineChars="1400" w:firstLine="2940"/>
        <w:rPr>
          <w:rFonts w:ascii="仿宋_GB2312" w:eastAsia="仿宋_GB2312" w:hint="eastAsia"/>
          <w:sz w:val="28"/>
          <w:szCs w:val="28"/>
        </w:rPr>
      </w:pPr>
      <w:r>
        <w:pict>
          <v:line id="直线 35" o:spid="_x0000_s2052" style="position:absolute;left:0;text-align:left;flip:y;z-index:251662336" from="248pt,212.85pt" to="288.3pt,516.45pt" strokeweight="1.25pt">
            <v:fill o:detectmouseclick="t"/>
            <v:stroke endarrow="open"/>
          </v:line>
        </w:pict>
      </w:r>
      <w:r>
        <w:rPr>
          <w:rFonts w:ascii="楷体" w:eastAsia="楷体" w:hAnsi="楷体" w:cs="楷体" w:hint="eastAsia"/>
          <w:noProof/>
          <w:sz w:val="28"/>
          <w:szCs w:val="28"/>
        </w:rPr>
        <w:drawing>
          <wp:anchor distT="0" distB="0" distL="114300" distR="114300" simplePos="0" relativeHeight="251660288" behindDoc="0" locked="0" layoutInCell="1" allowOverlap="1">
            <wp:simplePos x="0" y="0"/>
            <wp:positionH relativeFrom="column">
              <wp:posOffset>283210</wp:posOffset>
            </wp:positionH>
            <wp:positionV relativeFrom="paragraph">
              <wp:posOffset>156845</wp:posOffset>
            </wp:positionV>
            <wp:extent cx="5853430" cy="5013325"/>
            <wp:effectExtent l="19050" t="0" r="0" b="0"/>
            <wp:wrapSquare wrapText="bothSides"/>
            <wp:docPr id="37" name="图片 11" descr="E:\我的工作\2020\7月\2020-07014遵义市红花岗区人民法院\照片\1594370753(1).png1594370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E:\我的工作\2020\7月\2020-07014遵义市红花岗区人民法院\照片\1594370753(1).png1594370753(1)"/>
                    <pic:cNvPicPr>
                      <a:picLocks noChangeAspect="1" noChangeArrowheads="1"/>
                    </pic:cNvPicPr>
                  </pic:nvPicPr>
                  <pic:blipFill>
                    <a:blip r:embed="rId45"/>
                    <a:srcRect/>
                    <a:stretch>
                      <a:fillRect/>
                    </a:stretch>
                  </pic:blipFill>
                  <pic:spPr bwMode="auto">
                    <a:xfrm>
                      <a:off x="0" y="0"/>
                      <a:ext cx="5853430" cy="5013325"/>
                    </a:xfrm>
                    <a:prstGeom prst="rect">
                      <a:avLst/>
                    </a:prstGeom>
                    <a:noFill/>
                    <a:ln w="9525" cmpd="sng">
                      <a:noFill/>
                      <a:miter lim="800000"/>
                      <a:headEnd/>
                      <a:tailEnd/>
                    </a:ln>
                    <a:effectLst/>
                  </pic:spPr>
                </pic:pic>
              </a:graphicData>
            </a:graphic>
          </wp:anchor>
        </w:drawing>
      </w:r>
    </w:p>
    <w:p w:rsidR="00B411BB" w:rsidRDefault="00B411BB" w:rsidP="00B411BB">
      <w:pPr>
        <w:spacing w:line="680" w:lineRule="exact"/>
        <w:ind w:firstLineChars="1400" w:firstLine="3920"/>
        <w:rPr>
          <w:rFonts w:ascii="仿宋_GB2312" w:eastAsia="仿宋_GB2312" w:hint="eastAsia"/>
          <w:sz w:val="28"/>
          <w:szCs w:val="28"/>
        </w:rPr>
      </w:pPr>
    </w:p>
    <w:p w:rsidR="00B411BB" w:rsidRDefault="00B411BB" w:rsidP="00B411BB">
      <w:pPr>
        <w:spacing w:line="680" w:lineRule="exact"/>
        <w:ind w:firstLineChars="1400" w:firstLine="3920"/>
        <w:rPr>
          <w:rFonts w:ascii="仿宋_GB2312" w:eastAsia="仿宋_GB2312" w:hint="eastAsia"/>
          <w:sz w:val="28"/>
          <w:szCs w:val="28"/>
        </w:rPr>
      </w:pPr>
    </w:p>
    <w:p w:rsidR="00B411BB" w:rsidRDefault="00B411BB" w:rsidP="00B411BB">
      <w:pPr>
        <w:spacing w:line="680" w:lineRule="exact"/>
        <w:ind w:firstLineChars="1400" w:firstLine="3920"/>
        <w:rPr>
          <w:rFonts w:ascii="楷体" w:eastAsia="楷体" w:hAnsi="楷体" w:cs="楷体" w:hint="eastAsia"/>
          <w:sz w:val="28"/>
          <w:szCs w:val="28"/>
        </w:rPr>
      </w:pPr>
      <w:r>
        <w:rPr>
          <w:rFonts w:ascii="仿宋_GB2312" w:eastAsia="仿宋_GB2312" w:hint="eastAsia"/>
          <w:sz w:val="28"/>
          <w:szCs w:val="28"/>
        </w:rPr>
        <w:t>估价对象所在位置</w:t>
      </w:r>
    </w:p>
    <w:p w:rsidR="00B411BB" w:rsidRDefault="00B411BB" w:rsidP="00B411BB">
      <w:pPr>
        <w:spacing w:line="680" w:lineRule="exact"/>
        <w:rPr>
          <w:rFonts w:ascii="楷体" w:eastAsia="楷体" w:hAnsi="楷体" w:cs="楷体" w:hint="eastAsia"/>
          <w:sz w:val="28"/>
          <w:szCs w:val="28"/>
        </w:rPr>
      </w:pPr>
    </w:p>
    <w:p w:rsidR="00B411BB" w:rsidRDefault="00B411BB" w:rsidP="00B411BB">
      <w:pPr>
        <w:spacing w:line="680" w:lineRule="exact"/>
        <w:rPr>
          <w:rFonts w:ascii="楷体" w:eastAsia="楷体" w:hAnsi="楷体" w:cs="楷体"/>
          <w:sz w:val="28"/>
          <w:szCs w:val="28"/>
        </w:rPr>
      </w:pPr>
      <w:r>
        <w:pict>
          <v:oval id="椭圆 36" o:spid="_x0000_s2051" style="position:absolute;left:0;text-align:left;margin-left:-164.85pt;margin-top:390.05pt;width:12.1pt;height:13.95pt;z-index:251661312" fillcolor="black" strokeweight="1.25pt"/>
        </w:pict>
      </w:r>
    </w:p>
    <w:p w:rsidR="00963D22" w:rsidRDefault="00963D22"/>
    <w:sectPr w:rsidR="00963D22">
      <w:footerReference w:type="default" r:id="rId46"/>
      <w:endnotePr>
        <w:numFmt w:val="decimal"/>
      </w:endnotePr>
      <w:pgSz w:w="11906" w:h="16838"/>
      <w:pgMar w:top="1440" w:right="1080" w:bottom="1440" w:left="1080" w:header="851" w:footer="992" w:gutter="0"/>
      <w:pgNumType w:start="1" w:chapStyle="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D22" w:rsidRDefault="00963D22" w:rsidP="00B411BB">
      <w:r>
        <w:separator/>
      </w:r>
    </w:p>
  </w:endnote>
  <w:endnote w:type="continuationSeparator" w:id="1">
    <w:p w:rsidR="00963D22" w:rsidRDefault="00963D22" w:rsidP="00B411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BB" w:rsidRDefault="00B411BB">
    <w:pPr>
      <w:pStyle w:val="a4"/>
      <w:jc w:val="center"/>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63D22">
    <w:pPr>
      <w:pStyle w:val="a4"/>
      <w:jc w:val="center"/>
      <w:rPr>
        <w:rFonts w:hint="eastAsia"/>
      </w:rPr>
    </w:pPr>
    <w:r>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36.05pt;height:11.65pt;z-index:251660288;mso-wrap-style:none;mso-position-horizontal:center;mso-position-horizontal-relative:margin" filled="f" stroked="f" strokeweight="1.25pt">
          <v:fill o:detectmouseclick="t"/>
          <v:textbox style="mso-fit-shape-to-text:t" inset="0,0,0,0">
            <w:txbxContent>
              <w:p w:rsidR="00000000" w:rsidRDefault="00963D22">
                <w:pPr>
                  <w:snapToGrid w:val="0"/>
                  <w:rPr>
                    <w:rFonts w:hint="eastAsia"/>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B411BB" w:rsidRPr="00B411BB">
                  <w:rPr>
                    <w:noProof/>
                    <w:sz w:val="18"/>
                    <w:lang w:val="en-US" w:eastAsia="zh-CN"/>
                  </w:rPr>
                  <w:t>23</w:t>
                </w:r>
                <w:r>
                  <w:rPr>
                    <w:rFonts w:hint="eastAsia"/>
                    <w:sz w:val="18"/>
                  </w:rPr>
                  <w:fldChar w:fldCharType="end"/>
                </w:r>
                <w:r>
                  <w:rPr>
                    <w:rFonts w:hint="eastAsia"/>
                    <w:sz w:val="18"/>
                  </w:rPr>
                  <w:t xml:space="preserve"> </w:t>
                </w:r>
                <w:r>
                  <w:rPr>
                    <w:rFonts w:hint="eastAsia"/>
                    <w:sz w:val="18"/>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D22" w:rsidRDefault="00963D22" w:rsidP="00B411BB">
      <w:r>
        <w:separator/>
      </w:r>
    </w:p>
  </w:footnote>
  <w:footnote w:type="continuationSeparator" w:id="1">
    <w:p w:rsidR="00963D22" w:rsidRDefault="00963D22" w:rsidP="00B411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BB" w:rsidRDefault="00B411BB">
    <w:pPr>
      <w:pStyle w:val="a3"/>
      <w:jc w:val="both"/>
      <w:rPr>
        <w:rFonts w:hint="eastAsi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8" o:spid="_x0000_s1025" type="#_x0000_t136" style="position:absolute;left:0;text-align:left;margin-left:-31.55pt;margin-top:265.35pt;width:536.25pt;height:152.85pt;rotation:-45;z-index:-251656192;mso-position-horizontal-relative:margin;mso-position-vertical-relative:margin" fillcolor="silver" stroked="f">
          <v:fill opacity="32112f"/>
          <v:textpath style="font-family:&quot;楷体&quot;" trim="t" string="昊远评估"/>
          <o:lock v:ext="edit" aspectratio="t"/>
          <w10:wrap anchorx="margin" anchory="margin"/>
        </v:shape>
      </w:pict>
    </w:r>
    <w:r>
      <w:rPr>
        <w:rFonts w:ascii="楷体" w:eastAsia="楷体" w:hAnsi="楷体" w:cs="楷体"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图标" style="width:22.5pt;height:22.5pt;mso-wrap-style:square;mso-position-horizontal-relative:page;mso-position-vertical-relative:page">
          <v:fill o:detectmouseclick="t"/>
          <v:imagedata r:id="rId1" o:title="图标"/>
        </v:shape>
      </w:pict>
    </w:r>
    <w:r>
      <w:rPr>
        <w:rFonts w:ascii="楷体" w:eastAsia="楷体" w:hAnsi="楷体" w:cs="楷体" w:hint="eastAsia"/>
      </w:rPr>
      <w:t>贵州昊远房地产土地评估有限公司                                                          房地产估价报告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52CA53"/>
    <w:multiLevelType w:val="singleLevel"/>
    <w:tmpl w:val="9152CA53"/>
    <w:lvl w:ilvl="0">
      <w:start w:val="2"/>
      <w:numFmt w:val="decimal"/>
      <w:suff w:val="nothing"/>
      <w:lvlText w:val="%1、"/>
      <w:lvlJc w:val="left"/>
    </w:lvl>
  </w:abstractNum>
  <w:abstractNum w:abstractNumId="1">
    <w:nsid w:val="5907609C"/>
    <w:multiLevelType w:val="singleLevel"/>
    <w:tmpl w:val="5907609C"/>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rsids>
    <w:rsidRoot w:val="00B411BB"/>
    <w:rsid w:val="00963D22"/>
    <w:rsid w:val="00B411B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1BB"/>
    <w:pPr>
      <w:widowControl w:val="0"/>
      <w:jc w:val="both"/>
    </w:pPr>
    <w:rPr>
      <w:rFonts w:ascii="Times New Roman" w:eastAsia="宋体" w:hAnsi="Times New Roman" w:cs="Times New Roman"/>
      <w:szCs w:val="24"/>
    </w:rPr>
  </w:style>
  <w:style w:type="paragraph" w:styleId="1">
    <w:name w:val="heading 1"/>
    <w:basedOn w:val="a"/>
    <w:next w:val="a"/>
    <w:link w:val="1Char"/>
    <w:qFormat/>
    <w:rsid w:val="00B411BB"/>
    <w:pPr>
      <w:keepNext/>
      <w:keepLines/>
      <w:spacing w:before="340" w:after="330" w:line="576" w:lineRule="auto"/>
      <w:outlineLvl w:val="0"/>
    </w:pPr>
    <w:rPr>
      <w:b/>
      <w:bCs/>
      <w:kern w:val="44"/>
      <w:sz w:val="44"/>
      <w:szCs w:val="44"/>
    </w:rPr>
  </w:style>
  <w:style w:type="paragraph" w:styleId="2">
    <w:name w:val="heading 2"/>
    <w:basedOn w:val="a"/>
    <w:next w:val="a"/>
    <w:link w:val="2Char"/>
    <w:qFormat/>
    <w:rsid w:val="00B411BB"/>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B411BB"/>
    <w:pPr>
      <w:keepNext/>
      <w:keepLines/>
      <w:spacing w:before="260" w:after="260" w:line="416" w:lineRule="auto"/>
      <w:outlineLvl w:val="2"/>
    </w:pPr>
    <w:rPr>
      <w:b/>
      <w:bCs/>
      <w:sz w:val="32"/>
      <w:szCs w:val="32"/>
    </w:rPr>
  </w:style>
  <w:style w:type="paragraph" w:styleId="4">
    <w:name w:val="heading 4"/>
    <w:basedOn w:val="a"/>
    <w:next w:val="a"/>
    <w:link w:val="4Char"/>
    <w:qFormat/>
    <w:rsid w:val="00B411BB"/>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411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411BB"/>
    <w:rPr>
      <w:sz w:val="18"/>
      <w:szCs w:val="18"/>
    </w:rPr>
  </w:style>
  <w:style w:type="paragraph" w:styleId="a4">
    <w:name w:val="footer"/>
    <w:basedOn w:val="a"/>
    <w:link w:val="Char0"/>
    <w:unhideWhenUsed/>
    <w:rsid w:val="00B411B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411BB"/>
    <w:rPr>
      <w:sz w:val="18"/>
      <w:szCs w:val="18"/>
    </w:rPr>
  </w:style>
  <w:style w:type="character" w:customStyle="1" w:styleId="1Char">
    <w:name w:val="标题 1 Char"/>
    <w:basedOn w:val="a0"/>
    <w:link w:val="1"/>
    <w:rsid w:val="00B411BB"/>
    <w:rPr>
      <w:rFonts w:ascii="Times New Roman" w:eastAsia="宋体" w:hAnsi="Times New Roman" w:cs="Times New Roman"/>
      <w:b/>
      <w:bCs/>
      <w:kern w:val="44"/>
      <w:sz w:val="44"/>
      <w:szCs w:val="44"/>
    </w:rPr>
  </w:style>
  <w:style w:type="character" w:customStyle="1" w:styleId="2Char">
    <w:name w:val="标题 2 Char"/>
    <w:basedOn w:val="a0"/>
    <w:link w:val="2"/>
    <w:rsid w:val="00B411BB"/>
    <w:rPr>
      <w:rFonts w:ascii="Arial" w:eastAsia="黑体" w:hAnsi="Arial" w:cs="Times New Roman"/>
      <w:b/>
      <w:bCs/>
      <w:sz w:val="32"/>
      <w:szCs w:val="32"/>
    </w:rPr>
  </w:style>
  <w:style w:type="character" w:customStyle="1" w:styleId="3Char">
    <w:name w:val="标题 3 Char"/>
    <w:basedOn w:val="a0"/>
    <w:link w:val="3"/>
    <w:rsid w:val="00B411BB"/>
    <w:rPr>
      <w:rFonts w:ascii="Times New Roman" w:eastAsia="宋体" w:hAnsi="Times New Roman" w:cs="Times New Roman"/>
      <w:b/>
      <w:bCs/>
      <w:sz w:val="32"/>
      <w:szCs w:val="32"/>
    </w:rPr>
  </w:style>
  <w:style w:type="character" w:customStyle="1" w:styleId="4Char">
    <w:name w:val="标题 4 Char"/>
    <w:basedOn w:val="a0"/>
    <w:link w:val="4"/>
    <w:rsid w:val="00B411BB"/>
    <w:rPr>
      <w:rFonts w:ascii="Arial" w:eastAsia="黑体" w:hAnsi="Arial" w:cs="Times New Roman"/>
      <w:b/>
      <w:bCs/>
      <w:sz w:val="28"/>
      <w:szCs w:val="28"/>
    </w:rPr>
  </w:style>
  <w:style w:type="paragraph" w:styleId="10">
    <w:name w:val="toc 1"/>
    <w:basedOn w:val="a"/>
    <w:next w:val="a"/>
    <w:uiPriority w:val="39"/>
    <w:rsid w:val="00B411BB"/>
  </w:style>
  <w:style w:type="paragraph" w:styleId="20">
    <w:name w:val="toc 2"/>
    <w:basedOn w:val="a"/>
    <w:next w:val="a"/>
    <w:uiPriority w:val="39"/>
    <w:rsid w:val="00B411BB"/>
    <w:pPr>
      <w:tabs>
        <w:tab w:val="right" w:leader="dot" w:pos="9890"/>
      </w:tabs>
      <w:spacing w:line="360" w:lineRule="auto"/>
      <w:ind w:leftChars="200" w:left="420"/>
    </w:pPr>
  </w:style>
  <w:style w:type="table" w:styleId="a5">
    <w:name w:val="Table Grid"/>
    <w:basedOn w:val="a1"/>
    <w:rsid w:val="00B411B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B411BB"/>
    <w:rPr>
      <w:sz w:val="18"/>
      <w:szCs w:val="18"/>
    </w:rPr>
  </w:style>
  <w:style w:type="character" w:customStyle="1" w:styleId="Char1">
    <w:name w:val="批注框文本 Char"/>
    <w:basedOn w:val="a0"/>
    <w:link w:val="a6"/>
    <w:uiPriority w:val="99"/>
    <w:semiHidden/>
    <w:rsid w:val="00B411BB"/>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1650</Words>
  <Characters>9411</Characters>
  <Application>Microsoft Office Word</Application>
  <DocSecurity>0</DocSecurity>
  <Lines>78</Lines>
  <Paragraphs>22</Paragraphs>
  <ScaleCrop>false</ScaleCrop>
  <Company/>
  <LinksUpToDate>false</LinksUpToDate>
  <CharactersWithSpaces>11039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卢松</dc:creator>
  <cp:keywords/>
  <dc:description/>
  <cp:lastModifiedBy>卢松</cp:lastModifiedBy>
  <cp:revision>2</cp:revision>
  <dcterms:created xsi:type="dcterms:W3CDTF">2020-08-05T07:06:00Z</dcterms:created>
  <dcterms:modified xsi:type="dcterms:W3CDTF">2020-08-05T07:06:00Z</dcterms:modified>
</cp:coreProperties>
</file>