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8B" w:rsidRDefault="00D81C8B">
      <w:pPr>
        <w:pStyle w:val="a8"/>
        <w:spacing w:line="360" w:lineRule="auto"/>
        <w:jc w:val="center"/>
        <w:outlineLvl w:val="0"/>
        <w:rPr>
          <w:rFonts w:ascii="楷体_GB2312" w:eastAsia="楷体_GB2312"/>
          <w:sz w:val="44"/>
        </w:rPr>
      </w:pPr>
    </w:p>
    <w:p w:rsidR="00D81C8B" w:rsidRDefault="00B51180">
      <w:pPr>
        <w:pStyle w:val="a8"/>
        <w:spacing w:line="360" w:lineRule="auto"/>
        <w:jc w:val="center"/>
        <w:outlineLvl w:val="0"/>
        <w:rPr>
          <w:rFonts w:hAnsi="宋体"/>
          <w:b/>
          <w:sz w:val="36"/>
          <w:szCs w:val="36"/>
        </w:rPr>
      </w:pPr>
      <w:r>
        <w:rPr>
          <w:rFonts w:hAnsi="宋体" w:hint="eastAsia"/>
          <w:b/>
          <w:sz w:val="36"/>
          <w:szCs w:val="36"/>
        </w:rPr>
        <w:t>竹山县人民法院</w:t>
      </w:r>
      <w:r w:rsidR="0026619C">
        <w:rPr>
          <w:rFonts w:hAnsi="宋体" w:hint="eastAsia"/>
          <w:b/>
          <w:sz w:val="36"/>
          <w:szCs w:val="36"/>
        </w:rPr>
        <w:t>拍卖资产项目</w:t>
      </w:r>
    </w:p>
    <w:p w:rsidR="00D81C8B" w:rsidRDefault="0026619C">
      <w:pPr>
        <w:pStyle w:val="a8"/>
        <w:spacing w:line="360" w:lineRule="auto"/>
        <w:jc w:val="center"/>
        <w:rPr>
          <w:rFonts w:hAnsi="宋体"/>
          <w:b/>
          <w:w w:val="150"/>
          <w:sz w:val="44"/>
          <w:szCs w:val="44"/>
        </w:rPr>
      </w:pPr>
      <w:r>
        <w:rPr>
          <w:rFonts w:hAnsi="宋体" w:hint="eastAsia"/>
          <w:b/>
          <w:w w:val="150"/>
          <w:sz w:val="44"/>
          <w:szCs w:val="44"/>
        </w:rPr>
        <w:t>资 产 评</w:t>
      </w:r>
      <w:r>
        <w:rPr>
          <w:rFonts w:hAnsi="宋体"/>
          <w:b/>
          <w:w w:val="150"/>
          <w:sz w:val="44"/>
          <w:szCs w:val="44"/>
        </w:rPr>
        <w:t xml:space="preserve"> </w:t>
      </w:r>
      <w:r>
        <w:rPr>
          <w:rFonts w:hAnsi="宋体" w:hint="eastAsia"/>
          <w:b/>
          <w:w w:val="150"/>
          <w:sz w:val="44"/>
          <w:szCs w:val="44"/>
        </w:rPr>
        <w:t>估</w:t>
      </w:r>
      <w:r>
        <w:rPr>
          <w:rFonts w:hAnsi="宋体"/>
          <w:b/>
          <w:w w:val="150"/>
          <w:sz w:val="44"/>
          <w:szCs w:val="44"/>
        </w:rPr>
        <w:t xml:space="preserve"> </w:t>
      </w:r>
      <w:r>
        <w:rPr>
          <w:rFonts w:hAnsi="宋体" w:hint="eastAsia"/>
          <w:b/>
          <w:w w:val="150"/>
          <w:sz w:val="44"/>
          <w:szCs w:val="44"/>
        </w:rPr>
        <w:t>报</w:t>
      </w:r>
      <w:r>
        <w:rPr>
          <w:rFonts w:hAnsi="宋体"/>
          <w:b/>
          <w:w w:val="150"/>
          <w:sz w:val="44"/>
          <w:szCs w:val="44"/>
        </w:rPr>
        <w:t xml:space="preserve"> </w:t>
      </w:r>
      <w:r>
        <w:rPr>
          <w:rFonts w:hAnsi="宋体" w:hint="eastAsia"/>
          <w:b/>
          <w:w w:val="150"/>
          <w:sz w:val="44"/>
          <w:szCs w:val="44"/>
        </w:rPr>
        <w:t>告</w:t>
      </w:r>
      <w:r>
        <w:rPr>
          <w:rFonts w:hAnsi="宋体"/>
          <w:b/>
          <w:w w:val="150"/>
          <w:sz w:val="44"/>
          <w:szCs w:val="44"/>
        </w:rPr>
        <w:t xml:space="preserve"> </w:t>
      </w:r>
      <w:r>
        <w:rPr>
          <w:rFonts w:hAnsi="宋体" w:hint="eastAsia"/>
          <w:b/>
          <w:w w:val="150"/>
          <w:sz w:val="44"/>
          <w:szCs w:val="44"/>
        </w:rPr>
        <w:t>书</w:t>
      </w:r>
    </w:p>
    <w:p w:rsidR="00D81C8B" w:rsidRDefault="0026619C">
      <w:pPr>
        <w:pStyle w:val="a8"/>
        <w:spacing w:line="360" w:lineRule="auto"/>
        <w:jc w:val="center"/>
        <w:rPr>
          <w:rFonts w:hAnsi="宋体"/>
          <w:sz w:val="28"/>
          <w:szCs w:val="28"/>
        </w:rPr>
      </w:pPr>
      <w:r>
        <w:rPr>
          <w:rFonts w:hAnsi="宋体" w:hint="eastAsia"/>
          <w:sz w:val="28"/>
          <w:szCs w:val="28"/>
        </w:rPr>
        <w:t>十天健评字[2019]</w:t>
      </w:r>
      <w:r w:rsidR="003E6FD0">
        <w:rPr>
          <w:rFonts w:hAnsi="宋体" w:hint="eastAsia"/>
          <w:sz w:val="28"/>
          <w:szCs w:val="28"/>
        </w:rPr>
        <w:t>第43号</w:t>
      </w:r>
    </w:p>
    <w:p w:rsidR="00D81C8B" w:rsidRDefault="00D81C8B">
      <w:pPr>
        <w:pStyle w:val="a8"/>
        <w:spacing w:line="360" w:lineRule="auto"/>
        <w:jc w:val="center"/>
        <w:rPr>
          <w:rFonts w:hAnsi="宋体"/>
          <w:sz w:val="36"/>
        </w:rPr>
      </w:pPr>
    </w:p>
    <w:p w:rsidR="00D81C8B" w:rsidRDefault="00D81C8B">
      <w:pPr>
        <w:pStyle w:val="a8"/>
        <w:spacing w:line="360" w:lineRule="auto"/>
        <w:jc w:val="center"/>
        <w:rPr>
          <w:rFonts w:hAnsi="宋体"/>
          <w:sz w:val="36"/>
        </w:rPr>
      </w:pPr>
    </w:p>
    <w:p w:rsidR="00D81C8B" w:rsidRDefault="00D81C8B">
      <w:pPr>
        <w:pStyle w:val="a8"/>
        <w:spacing w:line="360" w:lineRule="auto"/>
        <w:jc w:val="center"/>
        <w:rPr>
          <w:rFonts w:hAnsi="宋体"/>
          <w:sz w:val="36"/>
        </w:rPr>
      </w:pPr>
    </w:p>
    <w:p w:rsidR="00D81C8B" w:rsidRDefault="00D81C8B">
      <w:pPr>
        <w:pStyle w:val="a8"/>
        <w:spacing w:line="360" w:lineRule="auto"/>
        <w:jc w:val="center"/>
        <w:rPr>
          <w:rFonts w:hAnsi="宋体"/>
          <w:sz w:val="36"/>
        </w:rPr>
      </w:pPr>
    </w:p>
    <w:p w:rsidR="00D81C8B" w:rsidRDefault="00D81C8B">
      <w:pPr>
        <w:pStyle w:val="a8"/>
        <w:spacing w:line="360" w:lineRule="auto"/>
        <w:jc w:val="center"/>
        <w:rPr>
          <w:rFonts w:hAnsi="宋体"/>
          <w:sz w:val="36"/>
        </w:rPr>
      </w:pPr>
    </w:p>
    <w:p w:rsidR="00D81C8B" w:rsidRDefault="00D81C8B">
      <w:pPr>
        <w:pStyle w:val="a8"/>
        <w:spacing w:line="360" w:lineRule="auto"/>
        <w:jc w:val="center"/>
        <w:rPr>
          <w:rFonts w:hAnsi="宋体"/>
          <w:sz w:val="36"/>
        </w:rPr>
      </w:pPr>
    </w:p>
    <w:p w:rsidR="00D81C8B" w:rsidRDefault="00D81C8B">
      <w:pPr>
        <w:pStyle w:val="a8"/>
        <w:spacing w:line="360" w:lineRule="auto"/>
        <w:jc w:val="center"/>
        <w:outlineLvl w:val="0"/>
        <w:rPr>
          <w:rFonts w:hAnsi="宋体"/>
          <w:sz w:val="36"/>
        </w:rPr>
      </w:pPr>
    </w:p>
    <w:p w:rsidR="00D81C8B" w:rsidRDefault="00D81C8B">
      <w:pPr>
        <w:pStyle w:val="a8"/>
        <w:spacing w:line="360" w:lineRule="auto"/>
        <w:rPr>
          <w:rFonts w:hAnsi="宋体"/>
          <w:sz w:val="36"/>
        </w:rPr>
      </w:pPr>
    </w:p>
    <w:p w:rsidR="00D81C8B" w:rsidRDefault="00D81C8B">
      <w:pPr>
        <w:pStyle w:val="a8"/>
        <w:spacing w:line="360" w:lineRule="auto"/>
        <w:rPr>
          <w:rFonts w:hAnsi="宋体"/>
          <w:sz w:val="36"/>
        </w:rPr>
      </w:pPr>
    </w:p>
    <w:p w:rsidR="00D81C8B" w:rsidRDefault="00D81C8B">
      <w:pPr>
        <w:pStyle w:val="a8"/>
        <w:spacing w:line="360" w:lineRule="auto"/>
        <w:rPr>
          <w:rFonts w:hAnsi="宋体"/>
          <w:sz w:val="36"/>
        </w:rPr>
      </w:pPr>
    </w:p>
    <w:p w:rsidR="00D81C8B" w:rsidRDefault="00D81C8B">
      <w:pPr>
        <w:pStyle w:val="a8"/>
        <w:spacing w:line="360" w:lineRule="auto"/>
        <w:rPr>
          <w:rFonts w:hAnsi="宋体"/>
          <w:sz w:val="36"/>
        </w:rPr>
      </w:pPr>
    </w:p>
    <w:p w:rsidR="00D81C8B" w:rsidRDefault="0026619C">
      <w:pPr>
        <w:pStyle w:val="a8"/>
        <w:spacing w:line="360" w:lineRule="auto"/>
        <w:jc w:val="center"/>
        <w:rPr>
          <w:rFonts w:hAnsi="宋体"/>
          <w:sz w:val="36"/>
        </w:rPr>
      </w:pPr>
      <w:r>
        <w:rPr>
          <w:rFonts w:hAnsi="宋体" w:hint="eastAsia"/>
          <w:sz w:val="36"/>
          <w:szCs w:val="36"/>
        </w:rPr>
        <w:t>十堰</w:t>
      </w:r>
      <w:r>
        <w:rPr>
          <w:rFonts w:hAnsi="宋体" w:hint="eastAsia"/>
          <w:sz w:val="36"/>
        </w:rPr>
        <w:t>天健资产评估土地房地产估价有限公司</w:t>
      </w:r>
    </w:p>
    <w:p w:rsidR="00D81C8B" w:rsidRDefault="00D81C8B">
      <w:pPr>
        <w:pStyle w:val="a8"/>
        <w:spacing w:line="360" w:lineRule="auto"/>
        <w:rPr>
          <w:rFonts w:hAnsi="宋体"/>
          <w:w w:val="150"/>
          <w:sz w:val="30"/>
        </w:rPr>
      </w:pPr>
    </w:p>
    <w:p w:rsidR="00D81C8B" w:rsidRDefault="00D81C8B">
      <w:pPr>
        <w:pStyle w:val="a8"/>
        <w:spacing w:line="360" w:lineRule="auto"/>
        <w:rPr>
          <w:rFonts w:hAnsi="宋体"/>
          <w:w w:val="150"/>
          <w:sz w:val="30"/>
        </w:rPr>
      </w:pPr>
    </w:p>
    <w:p w:rsidR="00D81C8B" w:rsidRDefault="00D81C8B">
      <w:pPr>
        <w:pStyle w:val="a8"/>
        <w:spacing w:line="360" w:lineRule="auto"/>
        <w:rPr>
          <w:rFonts w:hAnsi="宋体"/>
          <w:w w:val="150"/>
          <w:sz w:val="30"/>
        </w:rPr>
      </w:pPr>
    </w:p>
    <w:p w:rsidR="00D81C8B" w:rsidRDefault="00D81C8B">
      <w:pPr>
        <w:pStyle w:val="a8"/>
        <w:spacing w:line="360" w:lineRule="auto"/>
        <w:rPr>
          <w:rFonts w:hAnsi="宋体"/>
          <w:w w:val="150"/>
          <w:sz w:val="30"/>
        </w:rPr>
      </w:pPr>
    </w:p>
    <w:p w:rsidR="00D81C8B" w:rsidRDefault="0026619C">
      <w:pPr>
        <w:pStyle w:val="a8"/>
        <w:spacing w:line="360" w:lineRule="auto"/>
        <w:ind w:firstLineChars="700" w:firstLine="3150"/>
        <w:rPr>
          <w:rFonts w:hAnsi="宋体"/>
        </w:rPr>
      </w:pPr>
      <w:r>
        <w:rPr>
          <w:rFonts w:hAnsi="宋体" w:hint="eastAsia"/>
          <w:w w:val="150"/>
          <w:sz w:val="30"/>
        </w:rPr>
        <w:lastRenderedPageBreak/>
        <w:t>目</w:t>
      </w:r>
      <w:r>
        <w:rPr>
          <w:rFonts w:hAnsi="宋体"/>
          <w:w w:val="150"/>
          <w:sz w:val="30"/>
        </w:rPr>
        <w:t xml:space="preserve">       </w:t>
      </w:r>
      <w:r>
        <w:rPr>
          <w:rFonts w:hAnsi="宋体" w:hint="eastAsia"/>
          <w:w w:val="150"/>
          <w:sz w:val="30"/>
        </w:rPr>
        <w:t>录</w:t>
      </w:r>
    </w:p>
    <w:p w:rsidR="00D81C8B" w:rsidRDefault="007931E5">
      <w:pPr>
        <w:pStyle w:val="10"/>
        <w:rPr>
          <w:rFonts w:asciiTheme="minorHAnsi" w:eastAsiaTheme="minorEastAsia" w:hAnsiTheme="minorHAnsi" w:cstheme="minorBidi"/>
          <w:b w:val="0"/>
          <w:caps w:val="0"/>
          <w:color w:val="auto"/>
          <w:szCs w:val="22"/>
        </w:rPr>
      </w:pPr>
      <w:r>
        <w:rPr>
          <w:rStyle w:val="af0"/>
          <w:rFonts w:ascii="宋体"/>
          <w:b w:val="0"/>
          <w:color w:val="000000"/>
          <w:u w:val="none"/>
        </w:rPr>
        <w:fldChar w:fldCharType="begin"/>
      </w:r>
      <w:r w:rsidR="0026619C">
        <w:rPr>
          <w:rStyle w:val="af0"/>
          <w:rFonts w:ascii="宋体"/>
          <w:b w:val="0"/>
          <w:color w:val="000000"/>
          <w:u w:val="none"/>
        </w:rPr>
        <w:instrText xml:space="preserve"> TOC </w:instrText>
      </w:r>
      <w:r w:rsidR="0026619C">
        <w:rPr>
          <w:rStyle w:val="af0"/>
          <w:rFonts w:ascii="宋体" w:hint="eastAsia"/>
          <w:b w:val="0"/>
          <w:color w:val="000000"/>
          <w:u w:val="none"/>
        </w:rPr>
        <w:instrText>\o "1-1" \h \z \t "标题 2,1,标题 3,1,标题 4,1,标题 5,1,标题 6,1,标题 7,1,标题 8,1,标题 9,1,标题1,1,标题2,1,标题4,1,标题13,1"</w:instrText>
      </w:r>
      <w:r w:rsidR="0026619C">
        <w:rPr>
          <w:rStyle w:val="af0"/>
          <w:rFonts w:ascii="宋体"/>
          <w:b w:val="0"/>
          <w:color w:val="000000"/>
          <w:u w:val="none"/>
        </w:rPr>
        <w:instrText xml:space="preserve"> </w:instrText>
      </w:r>
      <w:r>
        <w:rPr>
          <w:rStyle w:val="af0"/>
          <w:rFonts w:ascii="宋体"/>
          <w:b w:val="0"/>
          <w:color w:val="000000"/>
          <w:u w:val="none"/>
        </w:rPr>
        <w:fldChar w:fldCharType="separate"/>
      </w:r>
      <w:hyperlink w:anchor="_Toc504634821" w:history="1">
        <w:r w:rsidR="0026619C">
          <w:rPr>
            <w:rStyle w:val="af0"/>
            <w:rFonts w:ascii="宋体" w:hint="eastAsia"/>
          </w:rPr>
          <w:t>资产评估报告书摘要</w:t>
        </w:r>
        <w:r w:rsidR="0026619C">
          <w:tab/>
        </w:r>
        <w:r>
          <w:fldChar w:fldCharType="begin"/>
        </w:r>
        <w:r w:rsidR="0026619C">
          <w:instrText xml:space="preserve"> PAGEREF _Toc504634821 \h </w:instrText>
        </w:r>
        <w:r>
          <w:fldChar w:fldCharType="separate"/>
        </w:r>
        <w:r w:rsidR="00E23729">
          <w:rPr>
            <w:noProof/>
          </w:rPr>
          <w:t>4</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2" w:history="1">
        <w:r w:rsidR="0026619C">
          <w:rPr>
            <w:rStyle w:val="af0"/>
            <w:rFonts w:ascii="宋体" w:hint="eastAsia"/>
          </w:rPr>
          <w:t>资产评估报告书</w:t>
        </w:r>
        <w:r w:rsidR="0026619C">
          <w:tab/>
        </w:r>
        <w:r>
          <w:fldChar w:fldCharType="begin"/>
        </w:r>
        <w:r w:rsidR="0026619C">
          <w:instrText xml:space="preserve"> PAGEREF _Toc504634822 \h </w:instrText>
        </w:r>
        <w:r>
          <w:fldChar w:fldCharType="separate"/>
        </w:r>
        <w:r w:rsidR="00E23729">
          <w:rPr>
            <w:noProof/>
          </w:rPr>
          <w:t>5</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3" w:history="1">
        <w:r w:rsidR="0026619C">
          <w:rPr>
            <w:rStyle w:val="af0"/>
            <w:rFonts w:ascii="宋体" w:hint="eastAsia"/>
          </w:rPr>
          <w:t>一、委托方及其他评估报告使用使用人</w:t>
        </w:r>
        <w:r w:rsidR="0026619C">
          <w:tab/>
        </w:r>
        <w:r>
          <w:fldChar w:fldCharType="begin"/>
        </w:r>
        <w:r w:rsidR="0026619C">
          <w:instrText xml:space="preserve"> PAGEREF _Toc504634823 \h </w:instrText>
        </w:r>
        <w:r>
          <w:fldChar w:fldCharType="separate"/>
        </w:r>
        <w:r w:rsidR="00E23729">
          <w:rPr>
            <w:noProof/>
          </w:rPr>
          <w:t>5</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4" w:history="1">
        <w:r w:rsidR="0026619C">
          <w:rPr>
            <w:rStyle w:val="af0"/>
            <w:rFonts w:ascii="宋体" w:hint="eastAsia"/>
          </w:rPr>
          <w:t>二、评估目的</w:t>
        </w:r>
        <w:r w:rsidR="0026619C">
          <w:tab/>
        </w:r>
        <w:r>
          <w:fldChar w:fldCharType="begin"/>
        </w:r>
        <w:r w:rsidR="0026619C">
          <w:instrText xml:space="preserve"> PAGEREF _Toc504634824 \h </w:instrText>
        </w:r>
        <w:r>
          <w:fldChar w:fldCharType="separate"/>
        </w:r>
        <w:r w:rsidR="00E23729">
          <w:rPr>
            <w:noProof/>
          </w:rPr>
          <w:t>5</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5" w:history="1">
        <w:r w:rsidR="0026619C">
          <w:rPr>
            <w:rStyle w:val="af0"/>
            <w:rFonts w:ascii="宋体" w:hint="eastAsia"/>
          </w:rPr>
          <w:t>三、评估对象和评估范围</w:t>
        </w:r>
        <w:r w:rsidR="0026619C">
          <w:tab/>
        </w:r>
        <w:r>
          <w:fldChar w:fldCharType="begin"/>
        </w:r>
        <w:r w:rsidR="0026619C">
          <w:instrText xml:space="preserve"> PAGEREF _Toc504634825 \h </w:instrText>
        </w:r>
        <w:r>
          <w:fldChar w:fldCharType="separate"/>
        </w:r>
        <w:r w:rsidR="00E23729">
          <w:rPr>
            <w:noProof/>
          </w:rPr>
          <w:t>5</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6" w:history="1">
        <w:r w:rsidR="0026619C">
          <w:rPr>
            <w:rStyle w:val="af0"/>
            <w:rFonts w:ascii="宋体" w:hint="eastAsia"/>
          </w:rPr>
          <w:t>四、价值类型</w:t>
        </w:r>
        <w:r w:rsidR="0026619C">
          <w:tab/>
        </w:r>
        <w:r>
          <w:fldChar w:fldCharType="begin"/>
        </w:r>
        <w:r w:rsidR="0026619C">
          <w:instrText xml:space="preserve"> PAGEREF _Toc504634826 \h </w:instrText>
        </w:r>
        <w:r>
          <w:fldChar w:fldCharType="separate"/>
        </w:r>
        <w:r w:rsidR="00E23729">
          <w:rPr>
            <w:noProof/>
          </w:rPr>
          <w:t>6</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7" w:history="1">
        <w:r w:rsidR="0026619C">
          <w:rPr>
            <w:rStyle w:val="af0"/>
            <w:rFonts w:ascii="宋体" w:hint="eastAsia"/>
          </w:rPr>
          <w:t>五、评估基准日</w:t>
        </w:r>
        <w:r w:rsidR="0026619C">
          <w:tab/>
        </w:r>
        <w:r>
          <w:fldChar w:fldCharType="begin"/>
        </w:r>
        <w:r w:rsidR="0026619C">
          <w:instrText xml:space="preserve"> PAGEREF _Toc504634827 \h </w:instrText>
        </w:r>
        <w:r>
          <w:fldChar w:fldCharType="separate"/>
        </w:r>
        <w:r w:rsidR="00E23729">
          <w:rPr>
            <w:noProof/>
          </w:rPr>
          <w:t>6</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8" w:history="1">
        <w:r w:rsidR="0026619C">
          <w:rPr>
            <w:rStyle w:val="af0"/>
            <w:rFonts w:ascii="宋体" w:hint="eastAsia"/>
          </w:rPr>
          <w:t>六、评估依据</w:t>
        </w:r>
        <w:r w:rsidR="0026619C">
          <w:tab/>
        </w:r>
        <w:r>
          <w:fldChar w:fldCharType="begin"/>
        </w:r>
        <w:r w:rsidR="0026619C">
          <w:instrText xml:space="preserve"> PAGEREF _Toc504634828 \h </w:instrText>
        </w:r>
        <w:r>
          <w:fldChar w:fldCharType="separate"/>
        </w:r>
        <w:r w:rsidR="00E23729">
          <w:rPr>
            <w:noProof/>
          </w:rPr>
          <w:t>6</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29" w:history="1">
        <w:r w:rsidR="0026619C">
          <w:rPr>
            <w:rStyle w:val="af0"/>
            <w:rFonts w:ascii="宋体" w:hint="eastAsia"/>
          </w:rPr>
          <w:t>七、评估方法</w:t>
        </w:r>
        <w:r w:rsidR="0026619C">
          <w:tab/>
        </w:r>
        <w:r>
          <w:fldChar w:fldCharType="begin"/>
        </w:r>
        <w:r w:rsidR="0026619C">
          <w:instrText xml:space="preserve"> PAGEREF _Toc504634829 \h </w:instrText>
        </w:r>
        <w:r>
          <w:fldChar w:fldCharType="separate"/>
        </w:r>
        <w:r w:rsidR="00E23729">
          <w:rPr>
            <w:noProof/>
          </w:rPr>
          <w:t>7</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0" w:history="1">
        <w:r w:rsidR="0026619C">
          <w:rPr>
            <w:rStyle w:val="af0"/>
            <w:rFonts w:ascii="宋体" w:hint="eastAsia"/>
          </w:rPr>
          <w:t>八、评估程序实施过程和情况</w:t>
        </w:r>
        <w:r w:rsidR="0026619C">
          <w:tab/>
        </w:r>
        <w:r>
          <w:fldChar w:fldCharType="begin"/>
        </w:r>
        <w:r w:rsidR="0026619C">
          <w:instrText xml:space="preserve"> PAGEREF _Toc504634830 \h </w:instrText>
        </w:r>
        <w:r>
          <w:fldChar w:fldCharType="separate"/>
        </w:r>
        <w:r w:rsidR="00E23729">
          <w:rPr>
            <w:noProof/>
          </w:rPr>
          <w:t>7</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1" w:history="1">
        <w:r w:rsidR="0026619C">
          <w:rPr>
            <w:rStyle w:val="af0"/>
            <w:rFonts w:ascii="宋体" w:hint="eastAsia"/>
          </w:rPr>
          <w:t>九、评估假设</w:t>
        </w:r>
        <w:r w:rsidR="0026619C">
          <w:tab/>
        </w:r>
        <w:r>
          <w:fldChar w:fldCharType="begin"/>
        </w:r>
        <w:r w:rsidR="0026619C">
          <w:instrText xml:space="preserve"> PAGEREF _Toc504634831 \h </w:instrText>
        </w:r>
        <w:r>
          <w:fldChar w:fldCharType="separate"/>
        </w:r>
        <w:r w:rsidR="00E23729">
          <w:rPr>
            <w:noProof/>
          </w:rPr>
          <w:t>8</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2" w:history="1">
        <w:r w:rsidR="0026619C">
          <w:rPr>
            <w:rStyle w:val="af0"/>
            <w:rFonts w:ascii="宋体" w:hint="eastAsia"/>
          </w:rPr>
          <w:t>十、评估结论</w:t>
        </w:r>
        <w:r w:rsidR="0026619C">
          <w:tab/>
        </w:r>
        <w:r>
          <w:fldChar w:fldCharType="begin"/>
        </w:r>
        <w:r w:rsidR="0026619C">
          <w:instrText xml:space="preserve"> PAGEREF _Toc504634832 \h </w:instrText>
        </w:r>
        <w:r>
          <w:fldChar w:fldCharType="separate"/>
        </w:r>
        <w:r w:rsidR="00E23729">
          <w:rPr>
            <w:noProof/>
          </w:rPr>
          <w:t>8</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3" w:history="1">
        <w:r w:rsidR="0026619C">
          <w:rPr>
            <w:rStyle w:val="af0"/>
            <w:rFonts w:ascii="宋体" w:hint="eastAsia"/>
          </w:rPr>
          <w:t>十一、特别事项说明</w:t>
        </w:r>
        <w:r w:rsidR="0026619C">
          <w:tab/>
        </w:r>
        <w:r>
          <w:fldChar w:fldCharType="begin"/>
        </w:r>
        <w:r w:rsidR="0026619C">
          <w:instrText xml:space="preserve"> PAGEREF _Toc504634833 \h </w:instrText>
        </w:r>
        <w:r>
          <w:fldChar w:fldCharType="separate"/>
        </w:r>
        <w:r w:rsidR="00E23729">
          <w:rPr>
            <w:noProof/>
          </w:rPr>
          <w:t>9</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4" w:history="1">
        <w:r w:rsidR="0026619C">
          <w:rPr>
            <w:rStyle w:val="af0"/>
            <w:rFonts w:ascii="宋体" w:hint="eastAsia"/>
          </w:rPr>
          <w:t>十二、资产评估报告使用限制说明</w:t>
        </w:r>
        <w:r w:rsidR="0026619C">
          <w:tab/>
        </w:r>
        <w:r>
          <w:fldChar w:fldCharType="begin"/>
        </w:r>
        <w:r w:rsidR="0026619C">
          <w:instrText xml:space="preserve"> PAGEREF _Toc504634834 \h </w:instrText>
        </w:r>
        <w:r>
          <w:fldChar w:fldCharType="separate"/>
        </w:r>
        <w:r w:rsidR="00E23729">
          <w:rPr>
            <w:noProof/>
          </w:rPr>
          <w:t>9</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5" w:history="1">
        <w:r w:rsidR="0026619C">
          <w:rPr>
            <w:rStyle w:val="af0"/>
            <w:rFonts w:ascii="宋体" w:hint="eastAsia"/>
          </w:rPr>
          <w:t>十三、资产评估报告日</w:t>
        </w:r>
        <w:r w:rsidR="0026619C">
          <w:tab/>
        </w:r>
        <w:r>
          <w:fldChar w:fldCharType="begin"/>
        </w:r>
        <w:r w:rsidR="0026619C">
          <w:instrText xml:space="preserve"> PAGEREF _Toc504634835 \h </w:instrText>
        </w:r>
        <w:r>
          <w:fldChar w:fldCharType="separate"/>
        </w:r>
        <w:r w:rsidR="00E23729">
          <w:rPr>
            <w:noProof/>
          </w:rPr>
          <w:t>10</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6" w:history="1">
        <w:r w:rsidR="0026619C">
          <w:rPr>
            <w:rStyle w:val="af0"/>
            <w:rFonts w:ascii="宋体" w:hint="eastAsia"/>
          </w:rPr>
          <w:t>十四、资产评估专业人员签名和资产评估机构印章</w:t>
        </w:r>
        <w:r w:rsidR="0026619C">
          <w:rPr>
            <w:rStyle w:val="af0"/>
            <w:rFonts w:ascii="宋体"/>
          </w:rPr>
          <w:t></w:t>
        </w:r>
        <w:r w:rsidR="0026619C">
          <w:tab/>
        </w:r>
        <w:r>
          <w:fldChar w:fldCharType="begin"/>
        </w:r>
        <w:r w:rsidR="0026619C">
          <w:instrText xml:space="preserve"> PAGEREF _Toc504634836 \h </w:instrText>
        </w:r>
        <w:r>
          <w:fldChar w:fldCharType="separate"/>
        </w:r>
        <w:r w:rsidR="00E23729">
          <w:rPr>
            <w:noProof/>
          </w:rPr>
          <w:t>10</w:t>
        </w:r>
        <w:r>
          <w:fldChar w:fldCharType="end"/>
        </w:r>
      </w:hyperlink>
    </w:p>
    <w:p w:rsidR="00D81C8B" w:rsidRDefault="007931E5">
      <w:pPr>
        <w:pStyle w:val="10"/>
        <w:rPr>
          <w:rFonts w:asciiTheme="minorHAnsi" w:eastAsiaTheme="minorEastAsia" w:hAnsiTheme="minorHAnsi" w:cstheme="minorBidi"/>
          <w:b w:val="0"/>
          <w:caps w:val="0"/>
          <w:color w:val="auto"/>
          <w:szCs w:val="22"/>
        </w:rPr>
      </w:pPr>
      <w:hyperlink w:anchor="_Toc504634837" w:history="1">
        <w:r w:rsidR="0026619C">
          <w:rPr>
            <w:rStyle w:val="af0"/>
            <w:rFonts w:ascii="宋体" w:hint="eastAsia"/>
          </w:rPr>
          <w:t>备查文件</w:t>
        </w:r>
        <w:r w:rsidR="0026619C">
          <w:tab/>
        </w:r>
        <w:r>
          <w:fldChar w:fldCharType="begin"/>
        </w:r>
        <w:r w:rsidR="0026619C">
          <w:instrText xml:space="preserve"> PAGEREF _Toc504634837 \h </w:instrText>
        </w:r>
        <w:r>
          <w:fldChar w:fldCharType="separate"/>
        </w:r>
        <w:r w:rsidR="00E23729">
          <w:rPr>
            <w:noProof/>
          </w:rPr>
          <w:t>11</w:t>
        </w:r>
        <w:r>
          <w:fldChar w:fldCharType="end"/>
        </w:r>
      </w:hyperlink>
    </w:p>
    <w:p w:rsidR="00D81C8B" w:rsidRDefault="007931E5">
      <w:pPr>
        <w:pStyle w:val="a8"/>
        <w:spacing w:line="360" w:lineRule="auto"/>
        <w:ind w:firstLineChars="1050" w:firstLine="2205"/>
        <w:rPr>
          <w:rStyle w:val="af0"/>
          <w:rFonts w:hAnsi="宋体"/>
          <w:caps/>
          <w:color w:val="000000"/>
          <w:u w:val="none"/>
        </w:rPr>
      </w:pPr>
      <w:r>
        <w:rPr>
          <w:rStyle w:val="af0"/>
          <w:rFonts w:hAnsi="宋体"/>
          <w:caps/>
          <w:color w:val="000000"/>
          <w:szCs w:val="21"/>
          <w:u w:val="none"/>
        </w:rPr>
        <w:fldChar w:fldCharType="end"/>
      </w:r>
    </w:p>
    <w:p w:rsidR="00D81C8B" w:rsidRDefault="0026619C">
      <w:pPr>
        <w:pStyle w:val="a8"/>
        <w:pageBreakBefore/>
        <w:spacing w:line="360" w:lineRule="auto"/>
        <w:jc w:val="center"/>
        <w:rPr>
          <w:b/>
          <w:sz w:val="24"/>
          <w:szCs w:val="24"/>
        </w:rPr>
      </w:pPr>
      <w:r>
        <w:rPr>
          <w:rFonts w:hint="eastAsia"/>
          <w:b/>
          <w:sz w:val="24"/>
          <w:szCs w:val="24"/>
        </w:rPr>
        <w:lastRenderedPageBreak/>
        <w:t>声     明</w:t>
      </w:r>
    </w:p>
    <w:p w:rsidR="00D81C8B" w:rsidRDefault="0026619C">
      <w:pPr>
        <w:ind w:firstLineChars="200" w:firstLine="480"/>
        <w:rPr>
          <w:rFonts w:ascii="宋体" w:hAnsi="宋体"/>
          <w:sz w:val="24"/>
          <w:szCs w:val="24"/>
        </w:rPr>
      </w:pPr>
      <w:r>
        <w:rPr>
          <w:rFonts w:ascii="宋体" w:hAnsi="宋体" w:hint="eastAsia"/>
          <w:sz w:val="24"/>
          <w:szCs w:val="24"/>
        </w:rPr>
        <w:t>1、本资产评估报告依据财政部发布的资产评估基本准则和中国资产评估协会发布的资产评估执业准则和职业道德准则编制。</w:t>
      </w:r>
    </w:p>
    <w:p w:rsidR="00D81C8B" w:rsidRDefault="0026619C">
      <w:pPr>
        <w:ind w:firstLineChars="200" w:firstLine="480"/>
        <w:rPr>
          <w:rFonts w:ascii="宋体" w:hAnsi="宋体"/>
          <w:sz w:val="24"/>
          <w:szCs w:val="24"/>
        </w:rPr>
      </w:pPr>
      <w:r>
        <w:rPr>
          <w:rFonts w:ascii="宋体" w:hAnsi="宋体" w:hint="eastAsia"/>
          <w:sz w:val="24"/>
          <w:szCs w:val="24"/>
        </w:rPr>
        <w:t>2、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r>
        <w:rPr>
          <w:rFonts w:ascii="宋体" w:hAnsi="宋体"/>
          <w:sz w:val="24"/>
          <w:szCs w:val="24"/>
        </w:rPr>
        <w:t xml:space="preserve"> </w:t>
      </w:r>
    </w:p>
    <w:p w:rsidR="00D81C8B" w:rsidRDefault="0026619C">
      <w:pPr>
        <w:ind w:firstLineChars="200" w:firstLine="480"/>
        <w:rPr>
          <w:rFonts w:ascii="宋体" w:hAnsi="宋体"/>
          <w:sz w:val="24"/>
          <w:szCs w:val="24"/>
        </w:rPr>
      </w:pPr>
      <w:r>
        <w:rPr>
          <w:rFonts w:ascii="宋体" w:hAnsi="宋体" w:hint="eastAsia"/>
          <w:sz w:val="24"/>
          <w:szCs w:val="24"/>
        </w:rPr>
        <w:t>3、资产评估报告仅供委托人、资产评估委托合同中约定的其他资产评估报告使用人和法律、行政法规规定的资产评估报告使用人使用；除此之外，其他任何机构和个人不能成为资产评估报告的使用人。</w:t>
      </w:r>
      <w:r>
        <w:rPr>
          <w:rFonts w:ascii="宋体" w:hAnsi="宋体"/>
          <w:sz w:val="24"/>
          <w:szCs w:val="24"/>
        </w:rPr>
        <w:t xml:space="preserve"> </w:t>
      </w:r>
    </w:p>
    <w:p w:rsidR="00D81C8B" w:rsidRDefault="0026619C">
      <w:pPr>
        <w:ind w:firstLineChars="200" w:firstLine="480"/>
        <w:rPr>
          <w:rFonts w:ascii="宋体" w:hAnsi="宋体"/>
          <w:sz w:val="24"/>
          <w:szCs w:val="24"/>
        </w:rPr>
      </w:pPr>
      <w:r>
        <w:rPr>
          <w:rFonts w:ascii="宋体" w:hAnsi="宋体" w:hint="eastAsia"/>
          <w:sz w:val="24"/>
          <w:szCs w:val="24"/>
        </w:rPr>
        <w:t>4、资产评估报告使用人应当正确理解评估结论，评估结论不等同于评估对象可实现价格，评估结论不应当被认为是对评估对象可实现价格的保证。</w:t>
      </w:r>
      <w:r>
        <w:rPr>
          <w:rFonts w:ascii="宋体" w:hAnsi="宋体"/>
          <w:sz w:val="24"/>
          <w:szCs w:val="24"/>
        </w:rPr>
        <w:t xml:space="preserve"> </w:t>
      </w:r>
    </w:p>
    <w:p w:rsidR="00D81C8B" w:rsidRDefault="0026619C">
      <w:pPr>
        <w:ind w:firstLineChars="200" w:firstLine="480"/>
        <w:rPr>
          <w:rFonts w:ascii="宋体" w:hAnsi="宋体"/>
          <w:sz w:val="24"/>
          <w:szCs w:val="24"/>
        </w:rPr>
      </w:pPr>
      <w:r>
        <w:rPr>
          <w:rFonts w:ascii="宋体" w:hAnsi="宋体" w:hint="eastAsia"/>
          <w:sz w:val="24"/>
          <w:szCs w:val="24"/>
        </w:rPr>
        <w:t>5、资产评估机构及其资产评估专业人员遵守法律、行政法规和资产评估准则，坚持独立、客观、公正的原则，并对所出具的资产评估报告依法承担责任。</w:t>
      </w:r>
      <w:r>
        <w:rPr>
          <w:rFonts w:ascii="宋体" w:hAnsi="宋体"/>
          <w:sz w:val="24"/>
          <w:szCs w:val="24"/>
        </w:rPr>
        <w:t xml:space="preserve"> </w:t>
      </w:r>
    </w:p>
    <w:p w:rsidR="00D81C8B" w:rsidRDefault="0026619C">
      <w:pPr>
        <w:ind w:firstLineChars="200" w:firstLine="480"/>
        <w:rPr>
          <w:rFonts w:ascii="宋体" w:hAnsi="宋体"/>
          <w:sz w:val="24"/>
          <w:szCs w:val="24"/>
        </w:rPr>
      </w:pPr>
      <w:r>
        <w:rPr>
          <w:rFonts w:ascii="宋体" w:hAnsi="宋体" w:hint="eastAsia"/>
          <w:sz w:val="24"/>
          <w:szCs w:val="24"/>
        </w:rPr>
        <w:t>6、资产评估报告使用人应当关注评估结论成立的假设前提、资产评估报告特别事项说明和使用限制。</w:t>
      </w:r>
      <w:r>
        <w:rPr>
          <w:rFonts w:ascii="宋体" w:hAnsi="宋体"/>
          <w:sz w:val="24"/>
          <w:szCs w:val="24"/>
        </w:rPr>
        <w:t xml:space="preserve"> </w:t>
      </w:r>
    </w:p>
    <w:p w:rsidR="00D81C8B" w:rsidRDefault="00B51180">
      <w:pPr>
        <w:pageBreakBefore/>
        <w:ind w:firstLine="0"/>
        <w:jc w:val="center"/>
        <w:rPr>
          <w:rFonts w:ascii="宋体" w:hAnsi="宋体"/>
          <w:b/>
          <w:sz w:val="36"/>
          <w:szCs w:val="36"/>
        </w:rPr>
      </w:pPr>
      <w:r>
        <w:rPr>
          <w:rFonts w:ascii="宋体" w:hAnsi="宋体" w:hint="eastAsia"/>
          <w:b/>
          <w:sz w:val="36"/>
          <w:szCs w:val="36"/>
        </w:rPr>
        <w:lastRenderedPageBreak/>
        <w:t>竹山县人民法院</w:t>
      </w:r>
      <w:r w:rsidR="0026619C">
        <w:rPr>
          <w:rFonts w:ascii="宋体" w:hAnsi="宋体" w:hint="eastAsia"/>
          <w:b/>
          <w:sz w:val="36"/>
          <w:szCs w:val="36"/>
        </w:rPr>
        <w:t>拍卖资产项目</w:t>
      </w:r>
    </w:p>
    <w:p w:rsidR="00D81C8B" w:rsidRDefault="0026619C">
      <w:pPr>
        <w:pStyle w:val="11"/>
        <w:rPr>
          <w:rFonts w:ascii="宋体" w:eastAsia="宋体" w:hAnsi="宋体"/>
          <w:sz w:val="28"/>
          <w:szCs w:val="28"/>
        </w:rPr>
      </w:pPr>
      <w:bookmarkStart w:id="0" w:name="_Toc504634821"/>
      <w:r>
        <w:rPr>
          <w:rFonts w:ascii="宋体" w:eastAsia="宋体" w:hAnsi="宋体" w:hint="eastAsia"/>
          <w:sz w:val="28"/>
          <w:szCs w:val="28"/>
        </w:rPr>
        <w:t>资产评估报告书摘要</w:t>
      </w:r>
      <w:bookmarkEnd w:id="0"/>
    </w:p>
    <w:p w:rsidR="00D81C8B" w:rsidRDefault="0026619C">
      <w:pPr>
        <w:pStyle w:val="a8"/>
        <w:spacing w:line="360" w:lineRule="auto"/>
        <w:jc w:val="center"/>
        <w:rPr>
          <w:rFonts w:hAnsi="宋体"/>
          <w:szCs w:val="21"/>
        </w:rPr>
      </w:pPr>
      <w:r>
        <w:rPr>
          <w:rFonts w:hAnsi="宋体" w:hint="eastAsia"/>
          <w:szCs w:val="21"/>
        </w:rPr>
        <w:t>十天健评字[2019]</w:t>
      </w:r>
      <w:r w:rsidR="003E6FD0">
        <w:rPr>
          <w:rFonts w:hAnsi="宋体" w:hint="eastAsia"/>
          <w:szCs w:val="21"/>
        </w:rPr>
        <w:t>第43号</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D81C8B">
        <w:tc>
          <w:tcPr>
            <w:tcW w:w="9351" w:type="dxa"/>
          </w:tcPr>
          <w:p w:rsidR="00D81C8B" w:rsidRDefault="0026619C">
            <w:pPr>
              <w:jc w:val="center"/>
              <w:rPr>
                <w:rFonts w:ascii="宋体" w:hAnsi="宋体"/>
                <w:b/>
                <w:kern w:val="16"/>
                <w:sz w:val="24"/>
                <w:szCs w:val="24"/>
              </w:rPr>
            </w:pPr>
            <w:r>
              <w:rPr>
                <w:rFonts w:ascii="宋体" w:hAnsi="宋体" w:hint="eastAsia"/>
                <w:b/>
                <w:kern w:val="16"/>
                <w:sz w:val="24"/>
                <w:szCs w:val="24"/>
              </w:rPr>
              <w:t>重 要 提 示：</w:t>
            </w:r>
          </w:p>
          <w:p w:rsidR="00D81C8B" w:rsidRDefault="0026619C">
            <w:pPr>
              <w:rPr>
                <w:rFonts w:ascii="宋体" w:hAnsi="宋体"/>
                <w:b/>
                <w:w w:val="90"/>
                <w:kern w:val="16"/>
                <w:sz w:val="28"/>
              </w:rPr>
            </w:pPr>
            <w:r>
              <w:rPr>
                <w:rFonts w:ascii="宋体" w:hAnsi="宋体" w:hint="eastAsia"/>
                <w:b/>
                <w:w w:val="90"/>
                <w:kern w:val="16"/>
                <w:sz w:val="24"/>
                <w:szCs w:val="24"/>
              </w:rPr>
              <w:t>以下内容摘自资产评估报告书，欲了解本评估项目的全面情况及</w:t>
            </w:r>
            <w:r>
              <w:rPr>
                <w:rFonts w:ascii="宋体" w:hAnsi="宋体" w:hint="eastAsia"/>
                <w:b/>
                <w:spacing w:val="12"/>
                <w:kern w:val="16"/>
                <w:sz w:val="24"/>
                <w:szCs w:val="24"/>
              </w:rPr>
              <w:t>在利用本评估报告时，应认真阅读资产评估报告书全文。</w:t>
            </w:r>
          </w:p>
        </w:tc>
      </w:tr>
    </w:tbl>
    <w:p w:rsidR="00D81C8B" w:rsidRDefault="0026619C">
      <w:pPr>
        <w:ind w:firstLineChars="150" w:firstLine="360"/>
        <w:rPr>
          <w:rFonts w:ascii="宋体" w:hAnsi="宋体"/>
          <w:color w:val="000000"/>
          <w:sz w:val="24"/>
          <w:szCs w:val="24"/>
        </w:rPr>
      </w:pPr>
      <w:r>
        <w:rPr>
          <w:rFonts w:ascii="宋体" w:hAnsi="宋体" w:hint="eastAsia"/>
          <w:sz w:val="24"/>
          <w:szCs w:val="24"/>
        </w:rPr>
        <w:t>十堰天健资产评估土地房地</w:t>
      </w:r>
      <w:r>
        <w:rPr>
          <w:rFonts w:ascii="宋体" w:hAnsi="宋体" w:hint="eastAsia"/>
          <w:color w:val="000000"/>
          <w:sz w:val="24"/>
          <w:szCs w:val="24"/>
        </w:rPr>
        <w:t>产估价有限公司接受</w:t>
      </w:r>
      <w:r w:rsidR="00B51180">
        <w:rPr>
          <w:rFonts w:hAnsi="宋体" w:hint="eastAsia"/>
          <w:sz w:val="24"/>
          <w:szCs w:val="24"/>
        </w:rPr>
        <w:t>竹山县人民法院</w:t>
      </w:r>
      <w:r>
        <w:rPr>
          <w:rFonts w:ascii="宋体" w:hAnsi="宋体" w:hint="eastAsia"/>
          <w:color w:val="000000"/>
          <w:sz w:val="24"/>
          <w:szCs w:val="24"/>
        </w:rPr>
        <w:t>的委托，对位于</w:t>
      </w:r>
      <w:r w:rsidR="00B51180">
        <w:rPr>
          <w:rFonts w:ascii="宋体" w:hAnsi="宋体" w:hint="eastAsia"/>
          <w:color w:val="000000"/>
          <w:sz w:val="24"/>
          <w:szCs w:val="24"/>
        </w:rPr>
        <w:t>竹山县城关镇施洋路31号4幢1-3-1号</w:t>
      </w:r>
      <w:r>
        <w:rPr>
          <w:rFonts w:ascii="宋体" w:hAnsi="宋体" w:hint="eastAsia"/>
          <w:color w:val="000000"/>
          <w:sz w:val="24"/>
          <w:szCs w:val="24"/>
        </w:rPr>
        <w:t>一套住宅的市场价值进行评估，目的是为委托方确定拍卖底价提供价值参考依据。</w:t>
      </w:r>
    </w:p>
    <w:p w:rsidR="00D81C8B" w:rsidRDefault="0026619C">
      <w:pPr>
        <w:jc w:val="left"/>
        <w:rPr>
          <w:rFonts w:hAnsi="宋体"/>
          <w:sz w:val="24"/>
          <w:szCs w:val="24"/>
        </w:rPr>
      </w:pPr>
      <w:r>
        <w:rPr>
          <w:rFonts w:hAnsi="宋体" w:hint="eastAsia"/>
          <w:sz w:val="24"/>
          <w:szCs w:val="24"/>
        </w:rPr>
        <w:t>经实地勘察、市场调查等评估程序，资产评估师对委托评估的资产的市场价值进行了评定测算，确定在公开市场的假设前提下，委托评估的资产在评估基准日</w:t>
      </w:r>
      <w:r w:rsidR="00B51180">
        <w:rPr>
          <w:rFonts w:hAnsi="宋体" w:hint="eastAsia"/>
          <w:sz w:val="24"/>
          <w:szCs w:val="24"/>
        </w:rPr>
        <w:t>2019</w:t>
      </w:r>
      <w:r w:rsidR="00B51180">
        <w:rPr>
          <w:rFonts w:hAnsi="宋体" w:hint="eastAsia"/>
          <w:sz w:val="24"/>
          <w:szCs w:val="24"/>
        </w:rPr>
        <w:t>年</w:t>
      </w:r>
      <w:r w:rsidR="00B51180">
        <w:rPr>
          <w:rFonts w:hAnsi="宋体" w:hint="eastAsia"/>
          <w:sz w:val="24"/>
          <w:szCs w:val="24"/>
        </w:rPr>
        <w:t>9</w:t>
      </w:r>
      <w:r w:rsidR="00B51180">
        <w:rPr>
          <w:rFonts w:hAnsi="宋体" w:hint="eastAsia"/>
          <w:sz w:val="24"/>
          <w:szCs w:val="24"/>
        </w:rPr>
        <w:t>月</w:t>
      </w:r>
      <w:r w:rsidR="00B51180">
        <w:rPr>
          <w:rFonts w:hAnsi="宋体" w:hint="eastAsia"/>
          <w:sz w:val="24"/>
          <w:szCs w:val="24"/>
        </w:rPr>
        <w:t>23</w:t>
      </w:r>
      <w:r w:rsidR="00B51180">
        <w:rPr>
          <w:rFonts w:hAnsi="宋体" w:hint="eastAsia"/>
          <w:sz w:val="24"/>
          <w:szCs w:val="24"/>
        </w:rPr>
        <w:t>日</w:t>
      </w:r>
      <w:r>
        <w:rPr>
          <w:rFonts w:hAnsi="宋体" w:hint="eastAsia"/>
          <w:sz w:val="24"/>
          <w:szCs w:val="24"/>
        </w:rPr>
        <w:t>评估价值为：</w:t>
      </w:r>
      <w:r>
        <w:rPr>
          <w:rFonts w:hAnsi="宋体" w:hint="eastAsia"/>
          <w:sz w:val="24"/>
          <w:szCs w:val="24"/>
        </w:rPr>
        <w:t xml:space="preserve">RMB </w:t>
      </w:r>
      <w:r w:rsidR="00B51180">
        <w:rPr>
          <w:rFonts w:hAnsi="宋体" w:hint="eastAsia"/>
          <w:sz w:val="24"/>
          <w:szCs w:val="24"/>
        </w:rPr>
        <w:t>37.07</w:t>
      </w:r>
      <w:r>
        <w:rPr>
          <w:rFonts w:hAnsi="宋体" w:hint="eastAsia"/>
          <w:sz w:val="24"/>
          <w:szCs w:val="24"/>
        </w:rPr>
        <w:t>万元（取整），大写</w:t>
      </w:r>
      <w:r w:rsidR="00B51180">
        <w:rPr>
          <w:rFonts w:hAnsi="宋体" w:hint="eastAsia"/>
          <w:sz w:val="24"/>
          <w:szCs w:val="24"/>
        </w:rPr>
        <w:t>叁拾柒万零柒仟元</w:t>
      </w:r>
      <w:r>
        <w:rPr>
          <w:rFonts w:hAnsi="宋体" w:hint="eastAsia"/>
          <w:sz w:val="24"/>
          <w:szCs w:val="24"/>
        </w:rPr>
        <w:t>（取整）。</w:t>
      </w:r>
    </w:p>
    <w:tbl>
      <w:tblPr>
        <w:tblW w:w="0" w:type="auto"/>
        <w:tblInd w:w="94" w:type="dxa"/>
        <w:tblLook w:val="04A0"/>
      </w:tblPr>
      <w:tblGrid>
        <w:gridCol w:w="696"/>
        <w:gridCol w:w="696"/>
        <w:gridCol w:w="2256"/>
        <w:gridCol w:w="1133"/>
        <w:gridCol w:w="794"/>
        <w:gridCol w:w="696"/>
        <w:gridCol w:w="1176"/>
        <w:gridCol w:w="1639"/>
      </w:tblGrid>
      <w:tr w:rsidR="00B51180" w:rsidRPr="00B51180" w:rsidTr="009804D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名称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坐落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房号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面积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单位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评估单价</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 w:val="24"/>
                <w:szCs w:val="24"/>
              </w:rPr>
            </w:pPr>
            <w:r w:rsidRPr="00B51180">
              <w:rPr>
                <w:rFonts w:ascii="宋体" w:hAnsi="宋体" w:cs="Tahoma" w:hint="eastAsia"/>
                <w:color w:val="000000"/>
                <w:kern w:val="0"/>
                <w:sz w:val="24"/>
                <w:szCs w:val="24"/>
              </w:rPr>
              <w:t>评估总价</w:t>
            </w:r>
          </w:p>
        </w:tc>
      </w:tr>
      <w:tr w:rsidR="00B51180" w:rsidRPr="00B51180" w:rsidTr="009804D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center"/>
              <w:rPr>
                <w:color w:val="000000"/>
                <w:kern w:val="0"/>
                <w:szCs w:val="21"/>
              </w:rPr>
            </w:pPr>
            <w:r w:rsidRPr="00B51180">
              <w:rPr>
                <w:color w:val="000000"/>
                <w:kern w:val="0"/>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9804DC" w:rsidRDefault="00B51180"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住宅</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9804DC" w:rsidRDefault="00B51180"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竹山县施洋路31号</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rPr>
                <w:rFonts w:ascii="宋体" w:hAnsi="宋体" w:cs="Tahoma"/>
                <w:color w:val="000000"/>
                <w:kern w:val="0"/>
                <w:sz w:val="22"/>
                <w:szCs w:val="22"/>
              </w:rPr>
            </w:pPr>
            <w:r w:rsidRPr="00B51180">
              <w:rPr>
                <w:color w:val="000000"/>
                <w:kern w:val="0"/>
                <w:sz w:val="22"/>
                <w:szCs w:val="22"/>
              </w:rPr>
              <w:t>4</w:t>
            </w:r>
            <w:r w:rsidRPr="00B51180">
              <w:rPr>
                <w:rFonts w:ascii="宋体" w:hAnsi="宋体" w:cs="Tahoma" w:hint="eastAsia"/>
                <w:color w:val="000000"/>
                <w:kern w:val="0"/>
                <w:sz w:val="22"/>
                <w:szCs w:val="22"/>
              </w:rPr>
              <w:t>幢</w:t>
            </w:r>
            <w:r w:rsidRPr="00B51180">
              <w:rPr>
                <w:color w:val="000000"/>
                <w:kern w:val="0"/>
                <w:sz w:val="22"/>
                <w:szCs w:val="22"/>
              </w:rPr>
              <w:t>1-3-1</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123.58</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r w:rsidRPr="00B51180">
              <w:rPr>
                <w:rFonts w:ascii="宋体" w:hAnsi="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3,000.00</w:t>
            </w:r>
          </w:p>
        </w:tc>
        <w:tc>
          <w:tcPr>
            <w:tcW w:w="1639" w:type="dxa"/>
            <w:tcBorders>
              <w:top w:val="nil"/>
              <w:left w:val="nil"/>
              <w:bottom w:val="single" w:sz="4" w:space="0" w:color="auto"/>
              <w:right w:val="single" w:sz="4" w:space="0" w:color="auto"/>
            </w:tcBorders>
            <w:shd w:val="clear" w:color="auto" w:fill="auto"/>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370,740</w:t>
            </w:r>
          </w:p>
        </w:tc>
      </w:tr>
      <w:tr w:rsidR="00B51180" w:rsidRPr="00B51180" w:rsidTr="009804D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center"/>
              <w:rPr>
                <w:color w:val="000000"/>
                <w:kern w:val="0"/>
                <w:szCs w:val="21"/>
              </w:rPr>
            </w:pPr>
            <w:r w:rsidRPr="00B51180">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rPr>
                <w:rFonts w:ascii="宋体" w:hAnsi="宋体" w:cs="Tahoma"/>
                <w:color w:val="000000"/>
                <w:kern w:val="0"/>
                <w:szCs w:val="21"/>
              </w:rPr>
            </w:pPr>
            <w:r w:rsidRPr="00B51180">
              <w:rPr>
                <w:rFonts w:ascii="宋体" w:hAnsi="宋体" w:cs="Tahoma"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Cs w:val="21"/>
              </w:rPr>
            </w:pPr>
            <w:r w:rsidRPr="00B51180">
              <w:rPr>
                <w:rFonts w:ascii="宋体" w:hAnsi="宋体" w:cs="Tahoma"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rPr>
                <w:rFonts w:ascii="宋体" w:hAnsi="宋体" w:cs="Tahoma"/>
                <w:color w:val="000000"/>
                <w:kern w:val="0"/>
                <w:sz w:val="22"/>
                <w:szCs w:val="22"/>
              </w:rPr>
            </w:pPr>
            <w:r w:rsidRPr="00B51180">
              <w:rPr>
                <w:rFonts w:ascii="宋体" w:hAnsi="宋体" w:cs="Tahoma"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p>
        </w:tc>
        <w:tc>
          <w:tcPr>
            <w:tcW w:w="1639" w:type="dxa"/>
            <w:tcBorders>
              <w:top w:val="nil"/>
              <w:left w:val="nil"/>
              <w:bottom w:val="single" w:sz="4" w:space="0" w:color="auto"/>
              <w:right w:val="single" w:sz="4" w:space="0" w:color="auto"/>
            </w:tcBorders>
            <w:shd w:val="clear" w:color="auto" w:fill="auto"/>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p>
        </w:tc>
      </w:tr>
      <w:tr w:rsidR="00B51180" w:rsidRPr="00B51180" w:rsidTr="009804D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center"/>
              <w:rPr>
                <w:color w:val="000000"/>
                <w:kern w:val="0"/>
                <w:szCs w:val="21"/>
              </w:rPr>
            </w:pPr>
            <w:r w:rsidRPr="00B51180">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rPr>
                <w:rFonts w:ascii="宋体" w:hAnsi="宋体" w:cs="Tahoma"/>
                <w:color w:val="000000"/>
                <w:kern w:val="0"/>
                <w:szCs w:val="21"/>
              </w:rPr>
            </w:pPr>
            <w:r w:rsidRPr="00B51180">
              <w:rPr>
                <w:rFonts w:ascii="宋体" w:hAnsi="宋体" w:cs="Tahoma"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left"/>
              <w:rPr>
                <w:rFonts w:ascii="宋体" w:hAnsi="宋体" w:cs="Tahoma"/>
                <w:color w:val="000000"/>
                <w:kern w:val="0"/>
                <w:szCs w:val="21"/>
              </w:rPr>
            </w:pPr>
            <w:r w:rsidRPr="00B51180">
              <w:rPr>
                <w:rFonts w:ascii="宋体" w:hAnsi="宋体" w:cs="Tahoma" w:hint="eastAsia"/>
                <w:color w:val="000000"/>
                <w:kern w:val="0"/>
                <w:szCs w:val="21"/>
              </w:rPr>
              <w:t>合计</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rPr>
                <w:color w:val="000000"/>
                <w:kern w:val="0"/>
                <w:sz w:val="22"/>
                <w:szCs w:val="22"/>
              </w:rPr>
            </w:pPr>
            <w:r w:rsidRPr="00B51180">
              <w:rPr>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123.58</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 xml:space="preserve">　</w:t>
            </w:r>
          </w:p>
        </w:tc>
        <w:tc>
          <w:tcPr>
            <w:tcW w:w="1639" w:type="dxa"/>
            <w:tcBorders>
              <w:top w:val="nil"/>
              <w:left w:val="nil"/>
              <w:bottom w:val="single" w:sz="4" w:space="0" w:color="auto"/>
              <w:right w:val="single" w:sz="4" w:space="0" w:color="auto"/>
            </w:tcBorders>
            <w:shd w:val="clear" w:color="auto" w:fill="auto"/>
            <w:vAlign w:val="bottom"/>
            <w:hideMark/>
          </w:tcPr>
          <w:p w:rsidR="00B51180" w:rsidRPr="00B51180" w:rsidRDefault="00B51180" w:rsidP="00B51180">
            <w:pPr>
              <w:widowControl/>
              <w:spacing w:line="240" w:lineRule="auto"/>
              <w:ind w:firstLine="0"/>
              <w:jc w:val="right"/>
              <w:rPr>
                <w:color w:val="000000"/>
                <w:kern w:val="0"/>
                <w:szCs w:val="21"/>
              </w:rPr>
            </w:pPr>
            <w:r w:rsidRPr="00B51180">
              <w:rPr>
                <w:color w:val="000000"/>
                <w:kern w:val="0"/>
                <w:szCs w:val="21"/>
              </w:rPr>
              <w:t>370,740</w:t>
            </w:r>
          </w:p>
        </w:tc>
      </w:tr>
    </w:tbl>
    <w:p w:rsidR="00D81C8B" w:rsidRDefault="0026619C">
      <w:pPr>
        <w:pStyle w:val="a8"/>
        <w:spacing w:line="360" w:lineRule="auto"/>
        <w:ind w:rightChars="58" w:right="122" w:firstLineChars="200" w:firstLine="480"/>
        <w:jc w:val="left"/>
        <w:rPr>
          <w:rFonts w:hAnsi="宋体"/>
          <w:sz w:val="24"/>
          <w:szCs w:val="24"/>
        </w:rPr>
      </w:pPr>
      <w:r>
        <w:rPr>
          <w:rFonts w:hAnsi="宋体" w:hint="eastAsia"/>
          <w:sz w:val="24"/>
          <w:szCs w:val="24"/>
        </w:rPr>
        <w:t>详见后附的资产评估明细表,</w:t>
      </w:r>
    </w:p>
    <w:p w:rsidR="00D81C8B" w:rsidRDefault="0026619C">
      <w:pPr>
        <w:pStyle w:val="a8"/>
        <w:spacing w:line="360" w:lineRule="auto"/>
        <w:ind w:rightChars="58" w:right="122" w:firstLineChars="200" w:firstLine="480"/>
        <w:jc w:val="left"/>
        <w:rPr>
          <w:rFonts w:hAnsi="宋体"/>
          <w:sz w:val="24"/>
          <w:szCs w:val="24"/>
        </w:rPr>
      </w:pPr>
      <w:r>
        <w:rPr>
          <w:rFonts w:hAnsi="宋体" w:hint="eastAsia"/>
          <w:sz w:val="24"/>
          <w:szCs w:val="24"/>
        </w:rPr>
        <w:t>以上内容摘自资产评估报告正文，欲了解本评估项目的详细情况和合理理解评估结论，应当阅读评估报告书正文。</w:t>
      </w:r>
    </w:p>
    <w:p w:rsidR="00D81C8B" w:rsidRDefault="00D81C8B">
      <w:pPr>
        <w:pStyle w:val="a8"/>
        <w:spacing w:line="480" w:lineRule="auto"/>
        <w:ind w:rightChars="58" w:right="122" w:firstLineChars="2000" w:firstLine="4800"/>
        <w:jc w:val="left"/>
        <w:rPr>
          <w:rFonts w:hAnsi="宋体"/>
          <w:sz w:val="24"/>
          <w:szCs w:val="24"/>
        </w:rPr>
      </w:pPr>
    </w:p>
    <w:p w:rsidR="00D81C8B" w:rsidRDefault="00D81C8B">
      <w:pPr>
        <w:pStyle w:val="a8"/>
        <w:spacing w:line="480" w:lineRule="auto"/>
        <w:ind w:rightChars="58" w:right="122" w:firstLineChars="2000" w:firstLine="4800"/>
        <w:jc w:val="left"/>
        <w:rPr>
          <w:rFonts w:hAnsi="宋体"/>
          <w:sz w:val="24"/>
          <w:szCs w:val="24"/>
        </w:rPr>
      </w:pPr>
    </w:p>
    <w:p w:rsidR="00D81C8B" w:rsidRDefault="00D81C8B">
      <w:pPr>
        <w:pStyle w:val="a8"/>
        <w:spacing w:line="480" w:lineRule="auto"/>
        <w:ind w:rightChars="58" w:right="122" w:firstLineChars="2000" w:firstLine="4800"/>
        <w:jc w:val="left"/>
        <w:rPr>
          <w:rFonts w:hAnsi="宋体"/>
          <w:sz w:val="24"/>
          <w:szCs w:val="24"/>
        </w:rPr>
      </w:pPr>
    </w:p>
    <w:p w:rsidR="00D81C8B" w:rsidRDefault="00B51180">
      <w:pPr>
        <w:pStyle w:val="a8"/>
        <w:pageBreakBefore/>
        <w:spacing w:line="360" w:lineRule="auto"/>
        <w:jc w:val="center"/>
        <w:outlineLvl w:val="0"/>
        <w:rPr>
          <w:rFonts w:hAnsi="宋体"/>
          <w:b/>
          <w:sz w:val="36"/>
          <w:szCs w:val="36"/>
        </w:rPr>
      </w:pPr>
      <w:r>
        <w:rPr>
          <w:rFonts w:hAnsi="宋体" w:hint="eastAsia"/>
          <w:b/>
          <w:sz w:val="36"/>
          <w:szCs w:val="36"/>
        </w:rPr>
        <w:lastRenderedPageBreak/>
        <w:t>竹山县人民法院</w:t>
      </w:r>
      <w:r w:rsidR="0026619C">
        <w:rPr>
          <w:rFonts w:hAnsi="宋体" w:hint="eastAsia"/>
          <w:b/>
          <w:sz w:val="36"/>
          <w:szCs w:val="36"/>
        </w:rPr>
        <w:t>拍卖资产项目</w:t>
      </w:r>
    </w:p>
    <w:p w:rsidR="00D81C8B" w:rsidRDefault="0026619C">
      <w:pPr>
        <w:pStyle w:val="22"/>
        <w:rPr>
          <w:rFonts w:ascii="宋体" w:eastAsia="宋体" w:hAnsi="宋体"/>
          <w:sz w:val="28"/>
          <w:szCs w:val="28"/>
        </w:rPr>
      </w:pPr>
      <w:bookmarkStart w:id="1" w:name="_Toc504634822"/>
      <w:r>
        <w:rPr>
          <w:rFonts w:ascii="宋体" w:eastAsia="宋体" w:hAnsi="宋体" w:hint="eastAsia"/>
          <w:sz w:val="28"/>
          <w:szCs w:val="28"/>
        </w:rPr>
        <w:t>资产评估报告书</w:t>
      </w:r>
      <w:bookmarkEnd w:id="1"/>
    </w:p>
    <w:p w:rsidR="00D81C8B" w:rsidRDefault="0026619C">
      <w:pPr>
        <w:pStyle w:val="a8"/>
        <w:spacing w:line="360" w:lineRule="auto"/>
        <w:jc w:val="center"/>
        <w:rPr>
          <w:rFonts w:hAnsi="宋体"/>
          <w:szCs w:val="21"/>
        </w:rPr>
      </w:pPr>
      <w:r>
        <w:rPr>
          <w:rFonts w:hAnsi="宋体" w:hint="eastAsia"/>
          <w:szCs w:val="21"/>
        </w:rPr>
        <w:t>十天健评字[2019]</w:t>
      </w:r>
      <w:r w:rsidR="003E6FD0">
        <w:rPr>
          <w:rFonts w:hAnsi="宋体" w:hint="eastAsia"/>
          <w:szCs w:val="21"/>
        </w:rPr>
        <w:t>第43号</w:t>
      </w:r>
    </w:p>
    <w:p w:rsidR="00D81C8B" w:rsidRDefault="0026619C">
      <w:pPr>
        <w:ind w:firstLineChars="200" w:firstLine="480"/>
        <w:rPr>
          <w:rFonts w:ascii="宋体" w:hAnsi="宋体"/>
          <w:sz w:val="24"/>
          <w:szCs w:val="24"/>
        </w:rPr>
      </w:pPr>
      <w:r>
        <w:rPr>
          <w:rFonts w:ascii="宋体" w:hAnsi="宋体" w:hint="eastAsia"/>
          <w:sz w:val="24"/>
          <w:szCs w:val="24"/>
        </w:rPr>
        <w:t>十堰天健资产评估土地房地产估价有限公司接受</w:t>
      </w:r>
      <w:r w:rsidR="00B51180">
        <w:rPr>
          <w:rFonts w:hAnsi="宋体" w:hint="eastAsia"/>
          <w:sz w:val="24"/>
          <w:szCs w:val="24"/>
        </w:rPr>
        <w:t>竹山县人民法院</w:t>
      </w:r>
      <w:r>
        <w:rPr>
          <w:rFonts w:ascii="宋体" w:hAnsi="宋体" w:hint="eastAsia"/>
          <w:color w:val="000000"/>
          <w:sz w:val="24"/>
          <w:szCs w:val="24"/>
        </w:rPr>
        <w:t>(以下简称委托人或委托方)</w:t>
      </w:r>
      <w:r>
        <w:rPr>
          <w:rFonts w:ascii="宋体" w:hAnsi="宋体" w:hint="eastAsia"/>
          <w:sz w:val="24"/>
          <w:szCs w:val="24"/>
        </w:rPr>
        <w:t>的委托，根据国家有关资产评估的规定，本着“客观、独立、公正、科学</w:t>
      </w:r>
      <w:r>
        <w:rPr>
          <w:rFonts w:ascii="宋体" w:hAnsi="宋体"/>
          <w:sz w:val="24"/>
          <w:szCs w:val="24"/>
        </w:rPr>
        <w:t>”</w:t>
      </w:r>
      <w:r>
        <w:rPr>
          <w:rFonts w:ascii="宋体" w:hAnsi="宋体" w:hint="eastAsia"/>
          <w:sz w:val="24"/>
          <w:szCs w:val="24"/>
        </w:rPr>
        <w:t>的原则，按照公认的资产评估方法，对</w:t>
      </w:r>
      <w:r>
        <w:rPr>
          <w:rFonts w:ascii="宋体" w:hAnsi="宋体" w:hint="eastAsia"/>
          <w:color w:val="000000"/>
          <w:sz w:val="24"/>
          <w:szCs w:val="24"/>
        </w:rPr>
        <w:t>位于</w:t>
      </w:r>
      <w:r w:rsidR="00B51180">
        <w:rPr>
          <w:rFonts w:ascii="宋体" w:hAnsi="宋体" w:hint="eastAsia"/>
          <w:color w:val="000000"/>
          <w:sz w:val="24"/>
          <w:szCs w:val="24"/>
        </w:rPr>
        <w:t>竹山县城关镇施洋路31号4幢1-3-1号</w:t>
      </w:r>
      <w:r>
        <w:rPr>
          <w:rFonts w:ascii="宋体" w:hAnsi="宋体" w:hint="eastAsia"/>
          <w:color w:val="000000"/>
          <w:sz w:val="24"/>
          <w:szCs w:val="24"/>
        </w:rPr>
        <w:t>一套住宅的的市场价值进行了评估。我公司评估人员经实地查勘与核实，并做了必要的市场调查</w:t>
      </w:r>
      <w:r>
        <w:rPr>
          <w:rFonts w:ascii="宋体" w:hAnsi="宋体" w:hint="eastAsia"/>
          <w:sz w:val="24"/>
          <w:szCs w:val="24"/>
        </w:rPr>
        <w:t xml:space="preserve">与询证，履行了其他必要评估程序，目前我们的资产评估工作业已结束，现将资产评估结果报告如下： </w:t>
      </w:r>
    </w:p>
    <w:p w:rsidR="00D81C8B" w:rsidRDefault="0026619C">
      <w:pPr>
        <w:pStyle w:val="22"/>
        <w:ind w:firstLineChars="200" w:firstLine="482"/>
        <w:jc w:val="both"/>
        <w:rPr>
          <w:rFonts w:ascii="宋体" w:eastAsia="宋体" w:hAnsi="宋体"/>
          <w:w w:val="100"/>
          <w:sz w:val="24"/>
          <w:szCs w:val="24"/>
        </w:rPr>
      </w:pPr>
      <w:bookmarkStart w:id="2" w:name="_Toc322587881"/>
      <w:bookmarkStart w:id="3" w:name="_Toc504634823"/>
      <w:r>
        <w:rPr>
          <w:rFonts w:ascii="宋体" w:eastAsia="宋体" w:hAnsi="宋体" w:hint="eastAsia"/>
          <w:w w:val="100"/>
          <w:sz w:val="24"/>
          <w:szCs w:val="24"/>
        </w:rPr>
        <w:t>一、委托人及其他资产评估报告</w:t>
      </w:r>
      <w:bookmarkEnd w:id="2"/>
      <w:r>
        <w:rPr>
          <w:rFonts w:ascii="宋体" w:eastAsia="宋体" w:hAnsi="宋体" w:hint="eastAsia"/>
          <w:w w:val="100"/>
          <w:sz w:val="24"/>
          <w:szCs w:val="24"/>
        </w:rPr>
        <w:t>使用人</w:t>
      </w:r>
      <w:bookmarkEnd w:id="3"/>
    </w:p>
    <w:p w:rsidR="00D81C8B" w:rsidRDefault="0026619C">
      <w:pPr>
        <w:ind w:firstLineChars="200" w:firstLine="480"/>
        <w:rPr>
          <w:rFonts w:hAnsi="宋体"/>
          <w:sz w:val="24"/>
          <w:szCs w:val="24"/>
        </w:rPr>
      </w:pPr>
      <w:r>
        <w:rPr>
          <w:rFonts w:ascii="宋体" w:hAnsi="宋体" w:hint="eastAsia"/>
          <w:sz w:val="24"/>
          <w:szCs w:val="24"/>
        </w:rPr>
        <w:t>1．委托人：</w:t>
      </w:r>
      <w:r w:rsidR="00B51180">
        <w:rPr>
          <w:rFonts w:hAnsi="宋体" w:hint="eastAsia"/>
          <w:sz w:val="24"/>
          <w:szCs w:val="24"/>
        </w:rPr>
        <w:t>竹山县人民法院</w:t>
      </w:r>
    </w:p>
    <w:p w:rsidR="00D81C8B" w:rsidRDefault="0026619C">
      <w:pPr>
        <w:ind w:firstLineChars="200" w:firstLine="480"/>
        <w:rPr>
          <w:rFonts w:ascii="宋体" w:hAnsi="宋体"/>
          <w:color w:val="000000"/>
          <w:sz w:val="24"/>
          <w:szCs w:val="24"/>
        </w:rPr>
      </w:pPr>
      <w:r>
        <w:rPr>
          <w:rFonts w:ascii="宋体" w:hAnsi="宋体" w:hint="eastAsia"/>
          <w:sz w:val="24"/>
          <w:szCs w:val="24"/>
        </w:rPr>
        <w:t>2. 产权持有单位：</w:t>
      </w:r>
      <w:r w:rsidR="009804DC">
        <w:rPr>
          <w:rFonts w:ascii="宋体" w:hAnsi="宋体" w:hint="eastAsia"/>
          <w:color w:val="000000"/>
          <w:sz w:val="24"/>
          <w:szCs w:val="24"/>
        </w:rPr>
        <w:t>杨志刚</w:t>
      </w:r>
    </w:p>
    <w:p w:rsidR="00D81C8B" w:rsidRDefault="0026619C">
      <w:pPr>
        <w:ind w:firstLineChars="200" w:firstLine="480"/>
        <w:rPr>
          <w:rFonts w:ascii="宋体" w:hAnsi="宋体"/>
          <w:sz w:val="24"/>
          <w:szCs w:val="24"/>
        </w:rPr>
      </w:pPr>
      <w:r>
        <w:rPr>
          <w:rFonts w:ascii="宋体" w:hAnsi="宋体" w:hint="eastAsia"/>
          <w:sz w:val="24"/>
          <w:szCs w:val="24"/>
        </w:rPr>
        <w:t>3．委托人以外的其他资产评估报告使用者：</w:t>
      </w:r>
    </w:p>
    <w:p w:rsidR="00D81C8B" w:rsidRDefault="0026619C">
      <w:pPr>
        <w:ind w:firstLineChars="200" w:firstLine="480"/>
        <w:rPr>
          <w:rFonts w:ascii="宋体" w:hAnsi="宋体"/>
          <w:sz w:val="24"/>
          <w:szCs w:val="24"/>
        </w:rPr>
      </w:pPr>
      <w:r>
        <w:rPr>
          <w:rFonts w:ascii="宋体" w:hAnsi="宋体" w:hint="eastAsia"/>
          <w:sz w:val="24"/>
          <w:szCs w:val="24"/>
        </w:rPr>
        <w:t>根据本次经济行为和评估目的，本报告的使用人为委托人，无委托人以外的其他评估报告使用者。</w:t>
      </w:r>
    </w:p>
    <w:p w:rsidR="00D81C8B" w:rsidRDefault="0026619C">
      <w:pPr>
        <w:pStyle w:val="22"/>
        <w:ind w:firstLineChars="200" w:firstLine="482"/>
        <w:jc w:val="both"/>
        <w:rPr>
          <w:rFonts w:ascii="宋体" w:eastAsia="宋体" w:hAnsi="宋体"/>
          <w:w w:val="100"/>
          <w:sz w:val="24"/>
          <w:szCs w:val="24"/>
        </w:rPr>
      </w:pPr>
      <w:bookmarkStart w:id="4" w:name="_Toc504634824"/>
      <w:bookmarkStart w:id="5" w:name="_Toc322587882"/>
      <w:r>
        <w:rPr>
          <w:rFonts w:ascii="宋体" w:eastAsia="宋体" w:hAnsi="宋体" w:hint="eastAsia"/>
          <w:w w:val="100"/>
          <w:sz w:val="24"/>
          <w:szCs w:val="24"/>
        </w:rPr>
        <w:t>二、评估目的</w:t>
      </w:r>
      <w:bookmarkEnd w:id="4"/>
      <w:bookmarkEnd w:id="5"/>
    </w:p>
    <w:p w:rsidR="00D81C8B" w:rsidRDefault="0026619C">
      <w:pPr>
        <w:ind w:firstLineChars="200" w:firstLine="480"/>
        <w:rPr>
          <w:rFonts w:ascii="宋体" w:hAnsi="宋体"/>
          <w:color w:val="000000"/>
          <w:sz w:val="24"/>
          <w:szCs w:val="24"/>
        </w:rPr>
      </w:pPr>
      <w:r>
        <w:rPr>
          <w:rFonts w:ascii="宋体" w:hAnsi="宋体" w:hint="eastAsia"/>
          <w:sz w:val="24"/>
          <w:szCs w:val="24"/>
        </w:rPr>
        <w:t>根据</w:t>
      </w:r>
      <w:r>
        <w:rPr>
          <w:rFonts w:ascii="宋体" w:hAnsi="宋体" w:hint="eastAsia"/>
          <w:color w:val="000000"/>
          <w:sz w:val="24"/>
          <w:szCs w:val="24"/>
        </w:rPr>
        <w:t>委托方</w:t>
      </w:r>
      <w:r>
        <w:rPr>
          <w:rFonts w:ascii="宋体" w:hAnsi="宋体" w:hint="eastAsia"/>
          <w:sz w:val="24"/>
          <w:szCs w:val="24"/>
        </w:rPr>
        <w:t>的委托，对</w:t>
      </w:r>
      <w:r w:rsidR="009804DC">
        <w:rPr>
          <w:rFonts w:ascii="宋体" w:hAnsi="宋体" w:hint="eastAsia"/>
          <w:color w:val="000000"/>
          <w:sz w:val="24"/>
          <w:szCs w:val="24"/>
        </w:rPr>
        <w:t>杨志刚</w:t>
      </w:r>
      <w:r>
        <w:rPr>
          <w:rFonts w:ascii="宋体" w:hAnsi="宋体" w:hint="eastAsia"/>
          <w:color w:val="000000"/>
          <w:sz w:val="24"/>
          <w:szCs w:val="24"/>
        </w:rPr>
        <w:t>位于</w:t>
      </w:r>
      <w:r w:rsidR="00B51180">
        <w:rPr>
          <w:rFonts w:ascii="宋体" w:hAnsi="宋体" w:hint="eastAsia"/>
          <w:color w:val="000000"/>
          <w:sz w:val="24"/>
          <w:szCs w:val="24"/>
        </w:rPr>
        <w:t>竹山县城关镇施洋路31号4幢1-3-1号</w:t>
      </w:r>
      <w:r>
        <w:rPr>
          <w:rFonts w:ascii="宋体" w:hAnsi="宋体" w:hint="eastAsia"/>
          <w:color w:val="000000"/>
          <w:sz w:val="24"/>
          <w:szCs w:val="24"/>
        </w:rPr>
        <w:t>一套住宅</w:t>
      </w:r>
      <w:r>
        <w:rPr>
          <w:rFonts w:ascii="宋体" w:hAnsi="宋体" w:hint="eastAsia"/>
          <w:sz w:val="24"/>
          <w:szCs w:val="24"/>
        </w:rPr>
        <w:t>的市场价值进行评估，目的是为委托方确定拍卖底价提供价值参考依据</w:t>
      </w:r>
      <w:r>
        <w:rPr>
          <w:rFonts w:ascii="宋体" w:hAnsi="宋体" w:hint="eastAsia"/>
          <w:color w:val="000000"/>
          <w:sz w:val="24"/>
          <w:szCs w:val="24"/>
        </w:rPr>
        <w:t>。</w:t>
      </w:r>
    </w:p>
    <w:p w:rsidR="00D81C8B" w:rsidRDefault="0026619C">
      <w:pPr>
        <w:pStyle w:val="22"/>
        <w:ind w:firstLineChars="200" w:firstLine="482"/>
        <w:jc w:val="both"/>
        <w:rPr>
          <w:rFonts w:ascii="宋体" w:eastAsia="宋体" w:hAnsi="宋体"/>
          <w:w w:val="100"/>
          <w:sz w:val="24"/>
          <w:szCs w:val="24"/>
        </w:rPr>
      </w:pPr>
      <w:bookmarkStart w:id="6" w:name="_Toc504634825"/>
      <w:bookmarkStart w:id="7" w:name="_Toc322587883"/>
      <w:r>
        <w:rPr>
          <w:rFonts w:ascii="宋体" w:eastAsia="宋体" w:hAnsi="宋体" w:hint="eastAsia"/>
          <w:w w:val="100"/>
          <w:sz w:val="24"/>
          <w:szCs w:val="24"/>
        </w:rPr>
        <w:t>三、评估对象和评估范围</w:t>
      </w:r>
      <w:bookmarkEnd w:id="6"/>
      <w:bookmarkEnd w:id="7"/>
    </w:p>
    <w:p w:rsidR="009804DC" w:rsidRPr="009804DC" w:rsidRDefault="0026619C" w:rsidP="009804DC">
      <w:pPr>
        <w:ind w:firstLineChars="200" w:firstLine="480"/>
        <w:rPr>
          <w:rFonts w:ascii="宋体" w:hAnsi="宋体"/>
          <w:sz w:val="24"/>
          <w:szCs w:val="24"/>
        </w:rPr>
      </w:pPr>
      <w:r>
        <w:rPr>
          <w:rFonts w:ascii="宋体" w:hAnsi="宋体" w:hint="eastAsia"/>
          <w:sz w:val="24"/>
          <w:szCs w:val="24"/>
        </w:rPr>
        <w:t>本次评估</w:t>
      </w:r>
      <w:r w:rsidRPr="009804DC">
        <w:rPr>
          <w:rFonts w:ascii="宋体" w:hAnsi="宋体" w:hint="eastAsia"/>
          <w:sz w:val="24"/>
          <w:szCs w:val="24"/>
        </w:rPr>
        <w:t>范围和对</w:t>
      </w:r>
      <w:r>
        <w:rPr>
          <w:rFonts w:ascii="宋体" w:hAnsi="宋体" w:hint="eastAsia"/>
          <w:sz w:val="24"/>
          <w:szCs w:val="24"/>
        </w:rPr>
        <w:t>象：</w:t>
      </w:r>
      <w:r w:rsidR="009804DC" w:rsidRPr="009804DC">
        <w:rPr>
          <w:rFonts w:ascii="宋体" w:hAnsi="宋体" w:hint="eastAsia"/>
          <w:sz w:val="24"/>
          <w:szCs w:val="24"/>
        </w:rPr>
        <w:t>根据委托方的要求，本次评估住宅房屋一套，建筑面积123.58平方米。</w:t>
      </w:r>
    </w:p>
    <w:p w:rsidR="009804DC" w:rsidRPr="009804DC" w:rsidRDefault="009804DC" w:rsidP="009804DC">
      <w:pPr>
        <w:ind w:firstLineChars="200" w:firstLine="480"/>
        <w:rPr>
          <w:rFonts w:ascii="宋体" w:hAnsi="宋体"/>
          <w:sz w:val="24"/>
          <w:szCs w:val="24"/>
        </w:rPr>
      </w:pPr>
      <w:r w:rsidRPr="009804DC">
        <w:rPr>
          <w:rFonts w:ascii="宋体" w:hAnsi="宋体" w:hint="eastAsia"/>
          <w:sz w:val="24"/>
          <w:szCs w:val="24"/>
        </w:rPr>
        <w:t>1、根据《湖北省竹山县人民法院资产评估委托书》（2019）竹委字第60号，委估资产为住宅房屋一套，建筑面积123.58平方米。</w:t>
      </w:r>
    </w:p>
    <w:p w:rsidR="009804DC" w:rsidRPr="009804DC" w:rsidRDefault="009804DC" w:rsidP="009804DC">
      <w:pPr>
        <w:ind w:firstLineChars="200" w:firstLine="480"/>
        <w:rPr>
          <w:rFonts w:ascii="宋体" w:hAnsi="宋体"/>
          <w:sz w:val="24"/>
          <w:szCs w:val="24"/>
        </w:rPr>
      </w:pPr>
      <w:r w:rsidRPr="009804DC">
        <w:rPr>
          <w:rFonts w:ascii="宋体" w:hAnsi="宋体" w:hint="eastAsia"/>
          <w:sz w:val="24"/>
          <w:szCs w:val="24"/>
        </w:rPr>
        <w:t>根据委托方提供的《查档证明》记载，房屋权利人：杨志刚；房屋产权号码：420323711106005；不动产权证号：0100000449；登薄时间：2009年11月06日；不动产单元号：4203230010006B00012F00010003；房屋坐落：竹山县城关镇施洋路31号4幢1-3-1号；房屋用途：成套住宅；房屋性质：住宅；建筑面积：123.58平方米；房屋总层数：</w:t>
      </w:r>
      <w:r w:rsidR="005C0750">
        <w:rPr>
          <w:rFonts w:ascii="宋体" w:hAnsi="宋体" w:hint="eastAsia"/>
          <w:sz w:val="24"/>
          <w:szCs w:val="24"/>
        </w:rPr>
        <w:t>7</w:t>
      </w:r>
      <w:r w:rsidRPr="009804DC">
        <w:rPr>
          <w:rFonts w:ascii="宋体" w:hAnsi="宋体" w:hint="eastAsia"/>
          <w:sz w:val="24"/>
          <w:szCs w:val="24"/>
        </w:rPr>
        <w:t>层；所在层数：</w:t>
      </w:r>
      <w:r w:rsidR="005C0750">
        <w:rPr>
          <w:rFonts w:ascii="宋体" w:hAnsi="宋体" w:hint="eastAsia"/>
          <w:sz w:val="24"/>
          <w:szCs w:val="24"/>
        </w:rPr>
        <w:t>3</w:t>
      </w:r>
      <w:r w:rsidRPr="009804DC">
        <w:rPr>
          <w:rFonts w:ascii="宋体" w:hAnsi="宋体" w:hint="eastAsia"/>
          <w:sz w:val="24"/>
          <w:szCs w:val="24"/>
        </w:rPr>
        <w:t>层。</w:t>
      </w:r>
    </w:p>
    <w:p w:rsidR="009804DC" w:rsidRPr="009804DC" w:rsidRDefault="009804DC" w:rsidP="009804DC">
      <w:pPr>
        <w:ind w:firstLineChars="200" w:firstLine="480"/>
        <w:rPr>
          <w:rFonts w:ascii="宋体" w:hAnsi="宋体"/>
          <w:sz w:val="24"/>
          <w:szCs w:val="24"/>
        </w:rPr>
      </w:pPr>
      <w:r w:rsidRPr="009804DC">
        <w:rPr>
          <w:rFonts w:ascii="宋体" w:hAnsi="宋体" w:hint="eastAsia"/>
          <w:sz w:val="24"/>
          <w:szCs w:val="24"/>
        </w:rPr>
        <w:t>2、对本次评估中所涉及的资产，按委托方提供的面积进行评估，我们也进行了核实。</w:t>
      </w:r>
      <w:r w:rsidRPr="009804DC">
        <w:rPr>
          <w:rFonts w:ascii="宋体" w:hAnsi="宋体" w:hint="eastAsia"/>
          <w:sz w:val="24"/>
          <w:szCs w:val="24"/>
        </w:rPr>
        <w:lastRenderedPageBreak/>
        <w:t xml:space="preserve">（由于未使用专业测量工具，若测量结果与实际测绘结果产生误差，以测绘部门为准。） </w:t>
      </w:r>
    </w:p>
    <w:p w:rsidR="00D81C8B" w:rsidRDefault="0026619C">
      <w:pPr>
        <w:pStyle w:val="22"/>
        <w:ind w:firstLineChars="200" w:firstLine="482"/>
        <w:jc w:val="both"/>
        <w:rPr>
          <w:rFonts w:ascii="宋体" w:eastAsia="宋体" w:hAnsi="宋体"/>
          <w:w w:val="100"/>
          <w:sz w:val="24"/>
          <w:szCs w:val="24"/>
        </w:rPr>
      </w:pPr>
      <w:bookmarkStart w:id="8" w:name="_Toc322587884"/>
      <w:bookmarkStart w:id="9" w:name="_Toc504634826"/>
      <w:r>
        <w:rPr>
          <w:rFonts w:ascii="宋体" w:eastAsia="宋体" w:hAnsi="宋体" w:hint="eastAsia"/>
          <w:w w:val="100"/>
          <w:sz w:val="24"/>
          <w:szCs w:val="24"/>
        </w:rPr>
        <w:t>四、价值类型</w:t>
      </w:r>
      <w:bookmarkEnd w:id="8"/>
      <w:bookmarkEnd w:id="9"/>
    </w:p>
    <w:p w:rsidR="00D81C8B" w:rsidRDefault="0026619C">
      <w:pPr>
        <w:ind w:firstLineChars="200" w:firstLine="480"/>
        <w:rPr>
          <w:rFonts w:ascii="宋体" w:hAnsi="宋体"/>
          <w:sz w:val="24"/>
          <w:szCs w:val="24"/>
        </w:rPr>
      </w:pPr>
      <w:r>
        <w:rPr>
          <w:rFonts w:ascii="宋体" w:hAnsi="宋体" w:hint="eastAsia"/>
          <w:sz w:val="24"/>
          <w:szCs w:val="24"/>
        </w:rPr>
        <w:t>资产价值类型包括市场价值和市场价值以外的价值类型。市场价值是指自愿买方和自愿卖方在各自理性行事且未受任何强迫的情况下，评估对象在评估基准日进行正常交易的价值估计数额。市场价值以外的价值类型包括投资价值、在用价值、清算价值、残余价值等。根据本次评估的目的、市场条件、评估对象的自身条件等因素，我们选择市场价值作为本次评估价值类型。</w:t>
      </w:r>
    </w:p>
    <w:p w:rsidR="00D81C8B" w:rsidRDefault="0026619C">
      <w:pPr>
        <w:pStyle w:val="22"/>
        <w:ind w:firstLineChars="200" w:firstLine="482"/>
        <w:jc w:val="both"/>
        <w:rPr>
          <w:rFonts w:ascii="宋体" w:eastAsia="宋体" w:hAnsi="宋体"/>
          <w:w w:val="100"/>
          <w:sz w:val="24"/>
          <w:szCs w:val="24"/>
        </w:rPr>
      </w:pPr>
      <w:bookmarkStart w:id="10" w:name="_Toc322587885"/>
      <w:bookmarkStart w:id="11" w:name="_Toc504634827"/>
      <w:r>
        <w:rPr>
          <w:rFonts w:ascii="宋体" w:eastAsia="宋体" w:hAnsi="宋体" w:hint="eastAsia"/>
          <w:w w:val="100"/>
          <w:sz w:val="24"/>
          <w:szCs w:val="24"/>
        </w:rPr>
        <w:t>五、评估基准日</w:t>
      </w:r>
      <w:bookmarkEnd w:id="10"/>
      <w:bookmarkEnd w:id="11"/>
    </w:p>
    <w:p w:rsidR="00D81C8B" w:rsidRDefault="0026619C">
      <w:pPr>
        <w:ind w:firstLineChars="200" w:firstLine="480"/>
        <w:rPr>
          <w:rFonts w:ascii="宋体" w:hAnsi="宋体"/>
          <w:color w:val="000000"/>
          <w:sz w:val="24"/>
          <w:szCs w:val="24"/>
        </w:rPr>
      </w:pPr>
      <w:r>
        <w:rPr>
          <w:rFonts w:ascii="宋体" w:hAnsi="宋体" w:hint="eastAsia"/>
          <w:color w:val="000000"/>
          <w:sz w:val="24"/>
          <w:szCs w:val="24"/>
        </w:rPr>
        <w:t>本项目评估的基准日是</w:t>
      </w:r>
      <w:r w:rsidR="00B51180">
        <w:rPr>
          <w:rFonts w:ascii="宋体" w:hAnsi="宋体" w:hint="eastAsia"/>
          <w:color w:val="000000"/>
          <w:sz w:val="24"/>
          <w:szCs w:val="24"/>
        </w:rPr>
        <w:t>2019年9月23日</w:t>
      </w:r>
    </w:p>
    <w:p w:rsidR="00D81C8B" w:rsidRDefault="0026619C">
      <w:pPr>
        <w:ind w:firstLineChars="200" w:firstLine="480"/>
        <w:rPr>
          <w:rFonts w:ascii="宋体" w:hAnsi="宋体"/>
          <w:color w:val="000000"/>
          <w:sz w:val="24"/>
          <w:szCs w:val="24"/>
        </w:rPr>
      </w:pPr>
      <w:r>
        <w:rPr>
          <w:rFonts w:ascii="宋体" w:hAnsi="宋体" w:hint="eastAsia"/>
          <w:color w:val="000000"/>
          <w:sz w:val="24"/>
          <w:szCs w:val="24"/>
        </w:rPr>
        <w:t>本项目所选定的评估基准日是依据本次评估的目的，由委托方确定。</w:t>
      </w:r>
    </w:p>
    <w:p w:rsidR="00D81C8B" w:rsidRDefault="0026619C">
      <w:pPr>
        <w:ind w:firstLineChars="200" w:firstLine="480"/>
        <w:rPr>
          <w:rFonts w:ascii="宋体" w:hAnsi="宋体"/>
          <w:sz w:val="24"/>
          <w:szCs w:val="24"/>
        </w:rPr>
      </w:pPr>
      <w:r>
        <w:rPr>
          <w:rFonts w:ascii="宋体" w:hAnsi="宋体" w:hint="eastAsia"/>
          <w:sz w:val="24"/>
          <w:szCs w:val="24"/>
        </w:rPr>
        <w:t>本次评估中，资产评估范围的界定、评估价值的确定、评估参数选取等，均以该基准日时的市场情况确定。本报告书中一切取价标准均为评估基准日有效的价格标准，资产为评估基准日实际存在的资产。</w:t>
      </w:r>
    </w:p>
    <w:p w:rsidR="00D81C8B" w:rsidRDefault="0026619C">
      <w:pPr>
        <w:pStyle w:val="22"/>
        <w:ind w:firstLineChars="200" w:firstLine="482"/>
        <w:jc w:val="both"/>
        <w:rPr>
          <w:rFonts w:ascii="宋体" w:eastAsia="宋体" w:hAnsi="宋体"/>
          <w:w w:val="100"/>
          <w:sz w:val="24"/>
          <w:szCs w:val="24"/>
        </w:rPr>
      </w:pPr>
      <w:bookmarkStart w:id="12" w:name="_Toc504634828"/>
      <w:bookmarkStart w:id="13" w:name="_Toc322587886"/>
      <w:r>
        <w:rPr>
          <w:rFonts w:ascii="宋体" w:eastAsia="宋体" w:hAnsi="宋体" w:hint="eastAsia"/>
          <w:w w:val="100"/>
          <w:sz w:val="24"/>
          <w:szCs w:val="24"/>
        </w:rPr>
        <w:t>六、评估依据</w:t>
      </w:r>
      <w:bookmarkEnd w:id="12"/>
      <w:bookmarkEnd w:id="13"/>
    </w:p>
    <w:p w:rsidR="00D81C8B" w:rsidRDefault="0026619C">
      <w:pPr>
        <w:ind w:firstLineChars="200" w:firstLine="480"/>
        <w:rPr>
          <w:rFonts w:ascii="宋体" w:hAnsi="宋体"/>
          <w:sz w:val="24"/>
          <w:szCs w:val="24"/>
        </w:rPr>
      </w:pPr>
      <w:r>
        <w:rPr>
          <w:rFonts w:ascii="宋体" w:hAnsi="宋体" w:hint="eastAsia"/>
          <w:sz w:val="24"/>
          <w:szCs w:val="24"/>
        </w:rPr>
        <w:t>（一）法律依据</w:t>
      </w:r>
    </w:p>
    <w:p w:rsidR="00D81C8B" w:rsidRDefault="0026619C">
      <w:pPr>
        <w:ind w:firstLineChars="200" w:firstLine="480"/>
        <w:rPr>
          <w:rFonts w:ascii="宋体" w:hAnsi="宋体"/>
          <w:sz w:val="24"/>
          <w:szCs w:val="24"/>
        </w:rPr>
      </w:pPr>
      <w:r>
        <w:rPr>
          <w:rFonts w:ascii="宋体" w:hAnsi="宋体" w:hint="eastAsia"/>
          <w:sz w:val="24"/>
          <w:szCs w:val="24"/>
        </w:rPr>
        <w:t>1.《中华人民共和国物权法》（2007年3月16日）；</w:t>
      </w:r>
    </w:p>
    <w:p w:rsidR="00D81C8B" w:rsidRDefault="0026619C">
      <w:pPr>
        <w:ind w:firstLineChars="200" w:firstLine="480"/>
        <w:rPr>
          <w:rFonts w:ascii="宋体" w:hAnsi="宋体"/>
          <w:sz w:val="24"/>
          <w:szCs w:val="24"/>
        </w:rPr>
      </w:pPr>
      <w:r>
        <w:rPr>
          <w:rFonts w:ascii="宋体" w:hAnsi="宋体" w:hint="eastAsia"/>
          <w:sz w:val="24"/>
          <w:szCs w:val="24"/>
        </w:rPr>
        <w:t>2.其他有关法律、法规。</w:t>
      </w:r>
    </w:p>
    <w:p w:rsidR="00D81C8B" w:rsidRDefault="0026619C">
      <w:pPr>
        <w:ind w:firstLineChars="200" w:firstLine="480"/>
        <w:rPr>
          <w:rFonts w:ascii="宋体" w:hAnsi="宋体"/>
          <w:sz w:val="24"/>
          <w:szCs w:val="24"/>
        </w:rPr>
      </w:pPr>
      <w:r>
        <w:rPr>
          <w:rFonts w:ascii="宋体" w:hAnsi="宋体" w:hint="eastAsia"/>
          <w:sz w:val="24"/>
          <w:szCs w:val="24"/>
        </w:rPr>
        <w:t>（二）准则依据</w:t>
      </w:r>
    </w:p>
    <w:p w:rsidR="00D81C8B" w:rsidRDefault="0026619C">
      <w:pPr>
        <w:ind w:firstLineChars="200" w:firstLine="480"/>
        <w:rPr>
          <w:rFonts w:ascii="宋体" w:hAnsi="宋体"/>
          <w:sz w:val="24"/>
          <w:szCs w:val="24"/>
        </w:rPr>
      </w:pPr>
      <w:r>
        <w:rPr>
          <w:rFonts w:ascii="宋体" w:hAnsi="宋体" w:hint="eastAsia"/>
          <w:sz w:val="24"/>
          <w:szCs w:val="24"/>
        </w:rPr>
        <w:t>1.《资产评估基本准则》；</w:t>
      </w:r>
    </w:p>
    <w:p w:rsidR="00D81C8B" w:rsidRDefault="0026619C">
      <w:pPr>
        <w:ind w:firstLineChars="200" w:firstLine="480"/>
        <w:rPr>
          <w:rFonts w:ascii="宋体" w:hAnsi="宋体"/>
          <w:sz w:val="24"/>
          <w:szCs w:val="24"/>
        </w:rPr>
      </w:pPr>
      <w:r>
        <w:rPr>
          <w:rFonts w:ascii="宋体" w:hAnsi="宋体" w:hint="eastAsia"/>
          <w:sz w:val="24"/>
          <w:szCs w:val="24"/>
        </w:rPr>
        <w:t>2.《资产评估执业准则--职业道德准则》；</w:t>
      </w:r>
    </w:p>
    <w:p w:rsidR="00D81C8B" w:rsidRDefault="0026619C">
      <w:pPr>
        <w:ind w:firstLineChars="200" w:firstLine="480"/>
        <w:rPr>
          <w:rFonts w:ascii="宋体" w:hAnsi="宋体"/>
          <w:sz w:val="24"/>
          <w:szCs w:val="24"/>
        </w:rPr>
      </w:pPr>
      <w:r>
        <w:rPr>
          <w:rFonts w:ascii="宋体" w:hAnsi="宋体" w:hint="eastAsia"/>
          <w:sz w:val="24"/>
          <w:szCs w:val="24"/>
        </w:rPr>
        <w:t>3.《资产评估对象法律权属指导意见》；</w:t>
      </w:r>
    </w:p>
    <w:p w:rsidR="00D81C8B" w:rsidRDefault="0026619C">
      <w:pPr>
        <w:ind w:firstLineChars="200" w:firstLine="480"/>
        <w:rPr>
          <w:rFonts w:ascii="宋体" w:hAnsi="宋体"/>
          <w:sz w:val="24"/>
          <w:szCs w:val="24"/>
        </w:rPr>
      </w:pPr>
      <w:r>
        <w:rPr>
          <w:rFonts w:ascii="宋体" w:hAnsi="宋体" w:hint="eastAsia"/>
          <w:sz w:val="24"/>
          <w:szCs w:val="24"/>
        </w:rPr>
        <w:t>4.《资产评估价值类型指导意见》；</w:t>
      </w:r>
    </w:p>
    <w:p w:rsidR="00D81C8B" w:rsidRDefault="0026619C">
      <w:pPr>
        <w:ind w:firstLineChars="200" w:firstLine="480"/>
        <w:rPr>
          <w:rFonts w:ascii="宋体" w:hAnsi="宋体"/>
          <w:sz w:val="24"/>
          <w:szCs w:val="24"/>
        </w:rPr>
      </w:pPr>
      <w:r>
        <w:rPr>
          <w:rFonts w:ascii="宋体" w:hAnsi="宋体" w:hint="eastAsia"/>
          <w:sz w:val="24"/>
          <w:szCs w:val="24"/>
        </w:rPr>
        <w:t>5.《资产评估执业准则——资产评估报告》；</w:t>
      </w:r>
    </w:p>
    <w:p w:rsidR="00D81C8B" w:rsidRDefault="0026619C">
      <w:pPr>
        <w:ind w:firstLineChars="200" w:firstLine="480"/>
        <w:rPr>
          <w:rFonts w:ascii="宋体" w:hAnsi="宋体"/>
          <w:sz w:val="24"/>
          <w:szCs w:val="24"/>
        </w:rPr>
      </w:pPr>
      <w:r>
        <w:rPr>
          <w:rFonts w:ascii="宋体" w:hAnsi="宋体" w:hint="eastAsia"/>
          <w:sz w:val="24"/>
          <w:szCs w:val="24"/>
        </w:rPr>
        <w:t>6.《资产评估执业准则——资产评估委托合同》；</w:t>
      </w:r>
    </w:p>
    <w:p w:rsidR="00D81C8B" w:rsidRDefault="0026619C">
      <w:pPr>
        <w:ind w:firstLineChars="200" w:firstLine="480"/>
        <w:rPr>
          <w:rFonts w:ascii="宋体" w:hAnsi="宋体"/>
          <w:sz w:val="24"/>
          <w:szCs w:val="24"/>
        </w:rPr>
      </w:pPr>
      <w:r>
        <w:rPr>
          <w:rFonts w:ascii="宋体" w:hAnsi="宋体" w:hint="eastAsia"/>
          <w:sz w:val="24"/>
          <w:szCs w:val="24"/>
        </w:rPr>
        <w:t>7.《资产评估执业准则——工作底稿》；</w:t>
      </w:r>
    </w:p>
    <w:p w:rsidR="00D81C8B" w:rsidRDefault="0026619C">
      <w:pPr>
        <w:ind w:firstLineChars="200" w:firstLine="480"/>
        <w:rPr>
          <w:rFonts w:ascii="宋体" w:hAnsi="宋体"/>
          <w:sz w:val="24"/>
          <w:szCs w:val="24"/>
        </w:rPr>
      </w:pPr>
      <w:r>
        <w:rPr>
          <w:rFonts w:ascii="宋体" w:hAnsi="宋体" w:hint="eastAsia"/>
          <w:sz w:val="24"/>
          <w:szCs w:val="24"/>
        </w:rPr>
        <w:t>8.《资产评估执业准则——不动产》；</w:t>
      </w:r>
    </w:p>
    <w:p w:rsidR="00D81C8B" w:rsidRDefault="0026619C">
      <w:pPr>
        <w:ind w:firstLineChars="200" w:firstLine="480"/>
        <w:rPr>
          <w:rFonts w:ascii="宋体" w:hAnsi="宋体"/>
          <w:sz w:val="24"/>
          <w:szCs w:val="24"/>
        </w:rPr>
      </w:pPr>
      <w:r>
        <w:rPr>
          <w:rFonts w:ascii="宋体" w:hAnsi="宋体" w:hint="eastAsia"/>
          <w:sz w:val="24"/>
          <w:szCs w:val="24"/>
        </w:rPr>
        <w:t>9.《资产评估执业准则——资产评估程序》。</w:t>
      </w:r>
    </w:p>
    <w:p w:rsidR="00D81C8B" w:rsidRDefault="0026619C">
      <w:pPr>
        <w:ind w:firstLineChars="200" w:firstLine="480"/>
        <w:rPr>
          <w:rFonts w:ascii="宋体" w:hAnsi="宋体"/>
          <w:sz w:val="24"/>
          <w:szCs w:val="24"/>
        </w:rPr>
      </w:pPr>
      <w:r>
        <w:rPr>
          <w:rFonts w:ascii="宋体" w:hAnsi="宋体" w:hint="eastAsia"/>
          <w:sz w:val="24"/>
          <w:szCs w:val="24"/>
        </w:rPr>
        <w:t>（三）产权依据</w:t>
      </w:r>
    </w:p>
    <w:p w:rsidR="00D81C8B" w:rsidRDefault="009804DC">
      <w:pPr>
        <w:ind w:firstLineChars="200" w:firstLine="480"/>
        <w:rPr>
          <w:rFonts w:ascii="宋体" w:hAnsi="宋体"/>
          <w:sz w:val="24"/>
          <w:szCs w:val="24"/>
        </w:rPr>
      </w:pPr>
      <w:r>
        <w:rPr>
          <w:rFonts w:ascii="宋体" w:hAnsi="宋体" w:hint="eastAsia"/>
          <w:sz w:val="24"/>
          <w:szCs w:val="24"/>
        </w:rPr>
        <w:t>委托方提供的</w:t>
      </w:r>
      <w:r w:rsidR="0026619C">
        <w:rPr>
          <w:rFonts w:ascii="宋体" w:hAnsi="宋体" w:hint="eastAsia"/>
          <w:sz w:val="24"/>
          <w:szCs w:val="24"/>
        </w:rPr>
        <w:t>《</w:t>
      </w:r>
      <w:r>
        <w:rPr>
          <w:rFonts w:ascii="宋体" w:hAnsi="宋体" w:hint="eastAsia"/>
          <w:sz w:val="24"/>
          <w:szCs w:val="24"/>
        </w:rPr>
        <w:t>查档证明</w:t>
      </w:r>
      <w:r w:rsidR="0026619C">
        <w:rPr>
          <w:rFonts w:ascii="宋体" w:hAnsi="宋体" w:hint="eastAsia"/>
          <w:sz w:val="24"/>
          <w:szCs w:val="24"/>
        </w:rPr>
        <w:t>》</w:t>
      </w:r>
    </w:p>
    <w:p w:rsidR="00D81C8B" w:rsidRDefault="0026619C">
      <w:pPr>
        <w:ind w:firstLineChars="200" w:firstLine="480"/>
        <w:rPr>
          <w:rFonts w:ascii="宋体" w:hAnsi="宋体"/>
          <w:sz w:val="24"/>
          <w:szCs w:val="24"/>
        </w:rPr>
      </w:pPr>
      <w:r>
        <w:rPr>
          <w:rFonts w:ascii="宋体" w:hAnsi="宋体" w:hint="eastAsia"/>
          <w:sz w:val="24"/>
          <w:szCs w:val="24"/>
        </w:rPr>
        <w:t>（四）经济行为依据</w:t>
      </w:r>
    </w:p>
    <w:p w:rsidR="00D81C8B" w:rsidRDefault="009804DC">
      <w:pPr>
        <w:ind w:firstLineChars="200" w:firstLine="480"/>
        <w:rPr>
          <w:rFonts w:ascii="宋体" w:hAnsi="宋体"/>
          <w:sz w:val="24"/>
          <w:szCs w:val="24"/>
        </w:rPr>
      </w:pPr>
      <w:r>
        <w:rPr>
          <w:rFonts w:ascii="宋体" w:hAnsi="宋体" w:hint="eastAsia"/>
          <w:color w:val="000000"/>
          <w:sz w:val="24"/>
          <w:szCs w:val="24"/>
        </w:rPr>
        <w:lastRenderedPageBreak/>
        <w:t>《湖北省竹山县人民法院资产评估委托书》（2019）竹委字第60号</w:t>
      </w:r>
      <w:r w:rsidR="0026619C">
        <w:rPr>
          <w:rFonts w:ascii="宋体" w:hAnsi="宋体" w:hint="eastAsia"/>
          <w:sz w:val="24"/>
          <w:szCs w:val="24"/>
        </w:rPr>
        <w:t>。</w:t>
      </w:r>
    </w:p>
    <w:p w:rsidR="00D81C8B" w:rsidRDefault="0026619C">
      <w:pPr>
        <w:ind w:firstLineChars="200" w:firstLine="480"/>
        <w:rPr>
          <w:rFonts w:ascii="宋体" w:hAnsi="宋体"/>
          <w:sz w:val="24"/>
          <w:szCs w:val="24"/>
        </w:rPr>
      </w:pPr>
      <w:r>
        <w:rPr>
          <w:rFonts w:ascii="宋体" w:hAnsi="宋体" w:hint="eastAsia"/>
          <w:sz w:val="24"/>
          <w:szCs w:val="24"/>
        </w:rPr>
        <w:t>（五）取价依据</w:t>
      </w:r>
    </w:p>
    <w:p w:rsidR="00D81C8B" w:rsidRDefault="0026619C">
      <w:pPr>
        <w:ind w:firstLineChars="200" w:firstLine="480"/>
        <w:rPr>
          <w:rFonts w:ascii="宋体" w:hAnsi="宋体"/>
          <w:sz w:val="24"/>
          <w:szCs w:val="24"/>
        </w:rPr>
      </w:pPr>
      <w:r>
        <w:rPr>
          <w:rFonts w:ascii="宋体" w:hAnsi="宋体" w:hint="eastAsia"/>
          <w:sz w:val="24"/>
          <w:szCs w:val="24"/>
        </w:rPr>
        <w:t>评估机构收集的当期各类资产的价格及参数信息。</w:t>
      </w:r>
    </w:p>
    <w:p w:rsidR="00D81C8B" w:rsidRDefault="0026619C">
      <w:pPr>
        <w:pStyle w:val="22"/>
        <w:ind w:firstLineChars="200" w:firstLine="482"/>
        <w:jc w:val="both"/>
        <w:rPr>
          <w:rFonts w:ascii="宋体" w:eastAsia="宋体" w:hAnsi="宋体"/>
          <w:w w:val="100"/>
          <w:sz w:val="24"/>
          <w:szCs w:val="24"/>
        </w:rPr>
      </w:pPr>
      <w:bookmarkStart w:id="14" w:name="_Toc504634829"/>
      <w:bookmarkStart w:id="15" w:name="_Toc322587887"/>
      <w:r>
        <w:rPr>
          <w:rFonts w:ascii="宋体" w:eastAsia="宋体" w:hAnsi="宋体" w:hint="eastAsia"/>
          <w:w w:val="100"/>
          <w:sz w:val="24"/>
          <w:szCs w:val="24"/>
        </w:rPr>
        <w:t>七、评估方法</w:t>
      </w:r>
      <w:bookmarkEnd w:id="14"/>
      <w:bookmarkEnd w:id="15"/>
    </w:p>
    <w:p w:rsidR="00D81C8B" w:rsidRDefault="0026619C">
      <w:pPr>
        <w:ind w:firstLineChars="200" w:firstLine="480"/>
        <w:rPr>
          <w:rFonts w:hAnsi="宋体"/>
          <w:sz w:val="24"/>
          <w:szCs w:val="24"/>
        </w:rPr>
      </w:pPr>
      <w:r>
        <w:rPr>
          <w:rFonts w:hAnsi="宋体" w:hint="eastAsia"/>
          <w:sz w:val="24"/>
          <w:szCs w:val="24"/>
        </w:rPr>
        <w:t>资产评估基本方法包括市场法、收益法及成本法。进行资产评估要根据评估对象、价值类型、资料收集情况等相关条件，分析资产评估方法的适合性恰当选择资产评估方法。</w:t>
      </w:r>
    </w:p>
    <w:p w:rsidR="00D81C8B" w:rsidRDefault="0026619C">
      <w:pPr>
        <w:ind w:firstLineChars="200" w:firstLine="480"/>
        <w:rPr>
          <w:rFonts w:hAnsi="宋体"/>
          <w:sz w:val="24"/>
          <w:szCs w:val="24"/>
        </w:rPr>
      </w:pPr>
      <w:r>
        <w:rPr>
          <w:rFonts w:hAnsi="宋体" w:hint="eastAsia"/>
          <w:sz w:val="24"/>
          <w:szCs w:val="24"/>
        </w:rPr>
        <w:t>本次评估对象为住宅用房，评估时根据评估对象的属性及其特点，采用市场法进行评估。原因是评估对象所处位置交易案例较多、收益难以确定、本次评估目的为资产抵账，依据中华人民共和国国家标准</w:t>
      </w:r>
      <w:r>
        <w:rPr>
          <w:rFonts w:hAnsi="宋体" w:hint="eastAsia"/>
          <w:sz w:val="24"/>
          <w:szCs w:val="24"/>
        </w:rPr>
        <w:t>GB/T 50291</w:t>
      </w:r>
      <w:r>
        <w:rPr>
          <w:rFonts w:hAnsi="宋体" w:hint="eastAsia"/>
          <w:sz w:val="24"/>
          <w:szCs w:val="24"/>
        </w:rPr>
        <w:t>—</w:t>
      </w:r>
      <w:r>
        <w:rPr>
          <w:rFonts w:hAnsi="宋体" w:hint="eastAsia"/>
          <w:sz w:val="24"/>
          <w:szCs w:val="24"/>
        </w:rPr>
        <w:t>2015</w:t>
      </w:r>
      <w:r>
        <w:rPr>
          <w:rFonts w:hAnsi="宋体" w:hint="eastAsia"/>
          <w:sz w:val="24"/>
          <w:szCs w:val="24"/>
        </w:rPr>
        <w:t>《房地产估价规范》，故本次采用市场法。</w:t>
      </w:r>
    </w:p>
    <w:p w:rsidR="00D81C8B" w:rsidRDefault="0026619C">
      <w:pPr>
        <w:ind w:firstLineChars="200" w:firstLine="480"/>
        <w:rPr>
          <w:rFonts w:hAnsi="宋体"/>
          <w:sz w:val="24"/>
          <w:szCs w:val="24"/>
        </w:rPr>
      </w:pPr>
      <w:r>
        <w:rPr>
          <w:rFonts w:hAnsi="宋体" w:hint="eastAsia"/>
          <w:sz w:val="24"/>
          <w:szCs w:val="24"/>
        </w:rPr>
        <w:t>（一）市场法原理</w:t>
      </w:r>
    </w:p>
    <w:p w:rsidR="00D81C8B" w:rsidRDefault="0026619C">
      <w:pPr>
        <w:ind w:firstLineChars="200" w:firstLine="480"/>
        <w:rPr>
          <w:rFonts w:hAnsi="宋体"/>
          <w:sz w:val="24"/>
          <w:szCs w:val="24"/>
        </w:rPr>
      </w:pPr>
      <w:r>
        <w:rPr>
          <w:rFonts w:hAnsi="宋体" w:hint="eastAsia"/>
          <w:sz w:val="24"/>
          <w:szCs w:val="24"/>
        </w:rPr>
        <w:t>1</w:t>
      </w:r>
      <w:r>
        <w:rPr>
          <w:rFonts w:hAnsi="宋体" w:hint="eastAsia"/>
          <w:sz w:val="24"/>
          <w:szCs w:val="24"/>
        </w:rPr>
        <w:t>、市场法估价技术路线：</w:t>
      </w:r>
    </w:p>
    <w:p w:rsidR="00D81C8B" w:rsidRDefault="0026619C">
      <w:pPr>
        <w:ind w:firstLineChars="200" w:firstLine="480"/>
        <w:rPr>
          <w:rFonts w:hAnsi="宋体"/>
          <w:sz w:val="24"/>
          <w:szCs w:val="24"/>
        </w:rPr>
      </w:pPr>
      <w:r>
        <w:rPr>
          <w:rFonts w:hAnsi="宋体" w:hint="eastAsia"/>
          <w:sz w:val="24"/>
          <w:szCs w:val="24"/>
        </w:rPr>
        <w:t>经估价人员市场调查及收集整理，统计得到与估价对象位于同一区域或同一供求圈内的近期交易的类似房地产比较实例</w:t>
      </w:r>
      <w:r>
        <w:rPr>
          <w:rFonts w:hAnsi="宋体" w:hint="eastAsia"/>
          <w:sz w:val="24"/>
          <w:szCs w:val="24"/>
        </w:rPr>
        <w:t>A</w:t>
      </w:r>
      <w:r>
        <w:rPr>
          <w:rFonts w:hAnsi="宋体" w:hint="eastAsia"/>
          <w:sz w:val="24"/>
          <w:szCs w:val="24"/>
        </w:rPr>
        <w:t>、</w:t>
      </w:r>
      <w:r>
        <w:rPr>
          <w:rFonts w:hAnsi="宋体" w:hint="eastAsia"/>
          <w:sz w:val="24"/>
          <w:szCs w:val="24"/>
        </w:rPr>
        <w:t>B</w:t>
      </w:r>
      <w:r>
        <w:rPr>
          <w:rFonts w:hAnsi="宋体" w:hint="eastAsia"/>
          <w:sz w:val="24"/>
          <w:szCs w:val="24"/>
        </w:rPr>
        <w:t>、</w:t>
      </w:r>
      <w:r>
        <w:rPr>
          <w:rFonts w:hAnsi="宋体" w:hint="eastAsia"/>
          <w:sz w:val="24"/>
          <w:szCs w:val="24"/>
        </w:rPr>
        <w:t>C</w:t>
      </w:r>
      <w:r>
        <w:rPr>
          <w:rFonts w:hAnsi="宋体" w:hint="eastAsia"/>
          <w:sz w:val="24"/>
          <w:szCs w:val="24"/>
        </w:rPr>
        <w:t>，与估价对象进行比较，分别对交易情况、交易日期、区域因素、个别因素进行具体修正，修正后测算所得到的价格即为估价对象的评估价格。</w:t>
      </w:r>
    </w:p>
    <w:p w:rsidR="00D81C8B" w:rsidRDefault="0026619C">
      <w:pPr>
        <w:ind w:firstLineChars="200" w:firstLine="480"/>
        <w:rPr>
          <w:rFonts w:hAnsi="宋体"/>
          <w:sz w:val="24"/>
          <w:szCs w:val="24"/>
        </w:rPr>
      </w:pPr>
      <w:r>
        <w:rPr>
          <w:rFonts w:hAnsi="宋体" w:hint="eastAsia"/>
          <w:sz w:val="24"/>
          <w:szCs w:val="24"/>
        </w:rPr>
        <w:t>2</w:t>
      </w:r>
      <w:r>
        <w:rPr>
          <w:rFonts w:hAnsi="宋体" w:hint="eastAsia"/>
          <w:sz w:val="24"/>
          <w:szCs w:val="24"/>
        </w:rPr>
        <w:t>、市场法计算公式：</w:t>
      </w:r>
    </w:p>
    <w:p w:rsidR="00D81C8B" w:rsidRDefault="0026619C">
      <w:pPr>
        <w:ind w:firstLineChars="200" w:firstLine="480"/>
        <w:rPr>
          <w:rFonts w:hAnsi="宋体"/>
          <w:sz w:val="24"/>
          <w:szCs w:val="24"/>
        </w:rPr>
      </w:pPr>
      <w:r>
        <w:rPr>
          <w:rFonts w:hAnsi="宋体" w:hint="eastAsia"/>
          <w:sz w:val="24"/>
          <w:szCs w:val="24"/>
        </w:rPr>
        <w:t>估价对象评估价格</w:t>
      </w:r>
      <w:r>
        <w:rPr>
          <w:rFonts w:hAnsi="宋体" w:hint="eastAsia"/>
          <w:sz w:val="24"/>
          <w:szCs w:val="24"/>
        </w:rPr>
        <w:t>=</w:t>
      </w:r>
      <w:r>
        <w:rPr>
          <w:rFonts w:hAnsi="宋体" w:hint="eastAsia"/>
          <w:sz w:val="24"/>
          <w:szCs w:val="24"/>
        </w:rPr>
        <w:t>可比实例价格×交易情况修正×交易日期修正×区域因素修正×个别因素修正</w:t>
      </w:r>
    </w:p>
    <w:p w:rsidR="00D81C8B" w:rsidRDefault="0026619C">
      <w:pPr>
        <w:pStyle w:val="22"/>
        <w:ind w:firstLineChars="200" w:firstLine="482"/>
        <w:jc w:val="both"/>
        <w:rPr>
          <w:rFonts w:ascii="宋体" w:eastAsia="宋体" w:hAnsi="宋体"/>
          <w:w w:val="100"/>
          <w:sz w:val="24"/>
          <w:szCs w:val="24"/>
        </w:rPr>
      </w:pPr>
      <w:bookmarkStart w:id="16" w:name="_Toc504634830"/>
      <w:bookmarkStart w:id="17" w:name="_Toc322587888"/>
      <w:r>
        <w:rPr>
          <w:rFonts w:ascii="宋体" w:eastAsia="宋体" w:hAnsi="宋体" w:hint="eastAsia"/>
          <w:w w:val="100"/>
          <w:sz w:val="24"/>
          <w:szCs w:val="24"/>
        </w:rPr>
        <w:t>八、评估程序实施过程和情况</w:t>
      </w:r>
      <w:bookmarkEnd w:id="16"/>
      <w:bookmarkEnd w:id="17"/>
    </w:p>
    <w:p w:rsidR="00D81C8B" w:rsidRDefault="0026619C">
      <w:pPr>
        <w:ind w:firstLineChars="200" w:firstLine="480"/>
        <w:rPr>
          <w:rFonts w:ascii="宋体" w:hAnsi="宋体"/>
          <w:sz w:val="24"/>
          <w:szCs w:val="24"/>
        </w:rPr>
      </w:pPr>
      <w:r>
        <w:rPr>
          <w:rFonts w:ascii="宋体" w:hAnsi="宋体" w:hint="eastAsia"/>
          <w:sz w:val="24"/>
          <w:szCs w:val="24"/>
        </w:rPr>
        <w:t>评估工作于</w:t>
      </w:r>
      <w:r w:rsidR="00B51180">
        <w:rPr>
          <w:rFonts w:ascii="宋体" w:hAnsi="宋体" w:hint="eastAsia"/>
          <w:sz w:val="24"/>
          <w:szCs w:val="24"/>
        </w:rPr>
        <w:t>2019年9月23日</w:t>
      </w:r>
      <w:r>
        <w:rPr>
          <w:rFonts w:ascii="宋体" w:hAnsi="宋体" w:hint="eastAsia"/>
          <w:sz w:val="24"/>
          <w:szCs w:val="24"/>
        </w:rPr>
        <w:t>开始，至</w:t>
      </w:r>
      <w:r w:rsidR="00E23729">
        <w:rPr>
          <w:rFonts w:ascii="宋体" w:hAnsi="宋体" w:hint="eastAsia"/>
          <w:sz w:val="24"/>
          <w:szCs w:val="24"/>
        </w:rPr>
        <w:t>2019年11月5日</w:t>
      </w:r>
      <w:r>
        <w:rPr>
          <w:rFonts w:ascii="宋体" w:hAnsi="宋体" w:hint="eastAsia"/>
          <w:sz w:val="24"/>
          <w:szCs w:val="24"/>
        </w:rPr>
        <w:t>结束。具体分以下几个阶段：</w:t>
      </w:r>
    </w:p>
    <w:p w:rsidR="00D81C8B" w:rsidRDefault="0026619C">
      <w:pPr>
        <w:ind w:firstLineChars="200" w:firstLine="480"/>
        <w:rPr>
          <w:rFonts w:ascii="宋体" w:hAnsi="宋体"/>
          <w:sz w:val="24"/>
          <w:szCs w:val="24"/>
        </w:rPr>
      </w:pPr>
      <w:r>
        <w:rPr>
          <w:rFonts w:ascii="宋体" w:hAnsi="宋体" w:hint="eastAsia"/>
          <w:sz w:val="24"/>
          <w:szCs w:val="24"/>
        </w:rPr>
        <w:t>（一）接受委托</w:t>
      </w:r>
    </w:p>
    <w:p w:rsidR="00D81C8B" w:rsidRDefault="0026619C">
      <w:pPr>
        <w:ind w:firstLineChars="200" w:firstLine="480"/>
        <w:rPr>
          <w:rFonts w:ascii="宋体" w:hAnsi="宋体"/>
          <w:sz w:val="24"/>
          <w:szCs w:val="24"/>
        </w:rPr>
      </w:pPr>
      <w:r>
        <w:rPr>
          <w:rFonts w:ascii="宋体" w:hAnsi="宋体" w:hint="eastAsia"/>
          <w:sz w:val="24"/>
          <w:szCs w:val="24"/>
        </w:rPr>
        <w:t xml:space="preserve">本公司接受委托前，与委托方的有关人员了解会谈，详细了解此次评估目的，评估对象与评估范围，评估基准日等。在此基础上，本公司并拟定了相应评估计划。 </w:t>
      </w:r>
    </w:p>
    <w:p w:rsidR="00D81C8B" w:rsidRDefault="0026619C">
      <w:pPr>
        <w:ind w:firstLineChars="200" w:firstLine="480"/>
        <w:rPr>
          <w:rFonts w:ascii="宋体" w:hAnsi="宋体"/>
          <w:sz w:val="24"/>
          <w:szCs w:val="24"/>
        </w:rPr>
      </w:pPr>
      <w:r>
        <w:rPr>
          <w:rFonts w:ascii="宋体" w:hAnsi="宋体" w:hint="eastAsia"/>
          <w:sz w:val="24"/>
          <w:szCs w:val="24"/>
        </w:rPr>
        <w:t>（二）资产清查、收集评估资料</w:t>
      </w:r>
    </w:p>
    <w:p w:rsidR="00D81C8B" w:rsidRDefault="0026619C">
      <w:pPr>
        <w:ind w:firstLineChars="200" w:firstLine="480"/>
        <w:rPr>
          <w:rFonts w:ascii="宋体" w:hAnsi="宋体"/>
          <w:sz w:val="24"/>
          <w:szCs w:val="24"/>
        </w:rPr>
      </w:pPr>
      <w:r>
        <w:rPr>
          <w:rFonts w:ascii="宋体" w:hAnsi="宋体" w:hint="eastAsia"/>
          <w:sz w:val="24"/>
          <w:szCs w:val="24"/>
        </w:rPr>
        <w:t>在获取委托方、产权单位等相关当事方提供的资料基础上，资产评估师通过市场调查，然后结合评估对象具体情况，对收集的评估资料进行必要分析、归纳和整理，形成评定估算的依据。</w:t>
      </w:r>
    </w:p>
    <w:p w:rsidR="00D81C8B" w:rsidRDefault="0026619C">
      <w:pPr>
        <w:ind w:firstLineChars="200" w:firstLine="480"/>
        <w:rPr>
          <w:rFonts w:ascii="宋体" w:hAnsi="宋体"/>
          <w:sz w:val="24"/>
          <w:szCs w:val="24"/>
        </w:rPr>
      </w:pPr>
      <w:r>
        <w:rPr>
          <w:rFonts w:ascii="宋体" w:hAnsi="宋体" w:hint="eastAsia"/>
          <w:sz w:val="24"/>
          <w:szCs w:val="24"/>
        </w:rPr>
        <w:lastRenderedPageBreak/>
        <w:t>（三）选择评估方法，评定估算，形成评估结论</w:t>
      </w:r>
    </w:p>
    <w:p w:rsidR="00D81C8B" w:rsidRDefault="0026619C">
      <w:pPr>
        <w:ind w:firstLineChars="200" w:firstLine="480"/>
        <w:rPr>
          <w:rFonts w:ascii="宋体" w:hAnsi="宋体"/>
          <w:sz w:val="24"/>
          <w:szCs w:val="24"/>
        </w:rPr>
      </w:pPr>
      <w:r>
        <w:rPr>
          <w:rFonts w:ascii="宋体" w:hAnsi="宋体" w:hint="eastAsia"/>
          <w:sz w:val="24"/>
          <w:szCs w:val="24"/>
        </w:rPr>
        <w:t>根据本次评估的评估对象、价值类型及收集取得的评估资料，经过各种资产评估基本方法的适用性进行分析，资产评估师认为，本次评估的资产适用成本法进行评估。</w:t>
      </w:r>
    </w:p>
    <w:p w:rsidR="00D81C8B" w:rsidRDefault="0026619C">
      <w:pPr>
        <w:ind w:firstLineChars="200" w:firstLine="480"/>
        <w:rPr>
          <w:rFonts w:ascii="宋体" w:hAnsi="宋体"/>
          <w:sz w:val="24"/>
          <w:szCs w:val="24"/>
        </w:rPr>
      </w:pPr>
      <w:r>
        <w:rPr>
          <w:rFonts w:ascii="宋体" w:hAnsi="宋体" w:hint="eastAsia"/>
          <w:sz w:val="24"/>
          <w:szCs w:val="24"/>
        </w:rPr>
        <w:t>评估方法确定后，资产评估师根据所采用的方法，选取相应的公式和参数进行分析、计算和判断，形成初步评估结论，并对初步结论进行综合分析，形成最终评估结论。</w:t>
      </w:r>
    </w:p>
    <w:p w:rsidR="00D81C8B" w:rsidRDefault="0026619C">
      <w:pPr>
        <w:ind w:firstLineChars="200" w:firstLine="480"/>
        <w:rPr>
          <w:rFonts w:ascii="宋体" w:hAnsi="宋体"/>
          <w:sz w:val="24"/>
          <w:szCs w:val="24"/>
        </w:rPr>
      </w:pPr>
      <w:r>
        <w:rPr>
          <w:rFonts w:ascii="宋体" w:hAnsi="宋体" w:hint="eastAsia"/>
          <w:sz w:val="24"/>
          <w:szCs w:val="24"/>
        </w:rPr>
        <w:t>（四）进行内部审核，提交评估报告</w:t>
      </w:r>
    </w:p>
    <w:p w:rsidR="00D81C8B" w:rsidRDefault="0026619C">
      <w:pPr>
        <w:ind w:firstLineChars="200" w:firstLine="480"/>
        <w:rPr>
          <w:rFonts w:ascii="宋体" w:hAnsi="宋体"/>
          <w:sz w:val="24"/>
          <w:szCs w:val="24"/>
        </w:rPr>
      </w:pPr>
      <w:r>
        <w:rPr>
          <w:rFonts w:ascii="宋体" w:hAnsi="宋体" w:hint="eastAsia"/>
          <w:sz w:val="24"/>
          <w:szCs w:val="24"/>
        </w:rPr>
        <w:t>评估结论形成后，根据相关法律、法规、资产评估准则和评估机构内部质量控制制度，资产评估师对评估报告及评估程序执行情况进行了内部审核。在不影响对最终评估结论进行独立判断的前提下，与委托方就评估报告有关内容进行沟通。然后，由公司出具评估报告并按约定提交评估报告。</w:t>
      </w:r>
    </w:p>
    <w:p w:rsidR="00D81C8B" w:rsidRDefault="0026619C">
      <w:pPr>
        <w:pStyle w:val="22"/>
        <w:ind w:firstLineChars="200" w:firstLine="482"/>
        <w:jc w:val="both"/>
        <w:rPr>
          <w:rFonts w:ascii="宋体" w:eastAsia="宋体" w:hAnsi="宋体"/>
          <w:w w:val="100"/>
          <w:sz w:val="24"/>
          <w:szCs w:val="24"/>
        </w:rPr>
      </w:pPr>
      <w:bookmarkStart w:id="18" w:name="_Toc322587889"/>
      <w:bookmarkStart w:id="19" w:name="_Toc504634831"/>
      <w:r>
        <w:rPr>
          <w:rFonts w:ascii="宋体" w:eastAsia="宋体" w:hAnsi="宋体" w:hint="eastAsia"/>
          <w:w w:val="100"/>
          <w:sz w:val="24"/>
          <w:szCs w:val="24"/>
        </w:rPr>
        <w:t>九、评估假设</w:t>
      </w:r>
      <w:bookmarkEnd w:id="18"/>
      <w:bookmarkEnd w:id="19"/>
    </w:p>
    <w:p w:rsidR="00D81C8B" w:rsidRDefault="0026619C">
      <w:pPr>
        <w:ind w:firstLineChars="200" w:firstLine="480"/>
        <w:textAlignment w:val="top"/>
        <w:rPr>
          <w:sz w:val="24"/>
          <w:szCs w:val="24"/>
        </w:rPr>
      </w:pPr>
      <w:r>
        <w:rPr>
          <w:rFonts w:hint="eastAsia"/>
          <w:sz w:val="24"/>
          <w:szCs w:val="24"/>
        </w:rPr>
        <w:t>本次资产评估工作所采用的评估假设有：</w:t>
      </w:r>
    </w:p>
    <w:p w:rsidR="00D81C8B" w:rsidRDefault="0026619C">
      <w:pPr>
        <w:ind w:firstLineChars="200" w:firstLine="480"/>
        <w:textAlignment w:val="top"/>
        <w:rPr>
          <w:sz w:val="24"/>
          <w:szCs w:val="24"/>
        </w:rPr>
      </w:pPr>
      <w:r>
        <w:rPr>
          <w:rFonts w:hint="eastAsia"/>
          <w:sz w:val="24"/>
          <w:szCs w:val="24"/>
        </w:rPr>
        <w:t>1</w:t>
      </w:r>
      <w:r>
        <w:rPr>
          <w:rFonts w:hint="eastAsia"/>
          <w:sz w:val="24"/>
          <w:szCs w:val="24"/>
        </w:rPr>
        <w:t>．交易假设。即假定评估对象是处于交易过程中，评估师根据待评估资产的交易条件等模拟市场进行估价。</w:t>
      </w:r>
    </w:p>
    <w:p w:rsidR="00D81C8B" w:rsidRDefault="0026619C">
      <w:pPr>
        <w:ind w:firstLineChars="200" w:firstLine="480"/>
        <w:textAlignment w:val="top"/>
        <w:rPr>
          <w:sz w:val="24"/>
          <w:szCs w:val="24"/>
        </w:rPr>
      </w:pPr>
      <w:r>
        <w:rPr>
          <w:rFonts w:hint="eastAsia"/>
          <w:sz w:val="24"/>
          <w:szCs w:val="24"/>
        </w:rPr>
        <w:t>2</w:t>
      </w:r>
      <w:r>
        <w:rPr>
          <w:rFonts w:hint="eastAsia"/>
          <w:sz w:val="24"/>
          <w:szCs w:val="24"/>
        </w:rPr>
        <w:t>．公开市场假设。即假定存在一个充分发达、完善的竞争市场，买卖双方是自愿买者和卖者，双方均有获取足够市场信息的机会和时间，交易行为是自愿的、理智的，交易在不受限制的条件下进行。</w:t>
      </w:r>
    </w:p>
    <w:p w:rsidR="00D81C8B" w:rsidRDefault="0026619C">
      <w:pPr>
        <w:ind w:firstLineChars="200" w:firstLine="480"/>
        <w:textAlignment w:val="top"/>
        <w:rPr>
          <w:sz w:val="24"/>
          <w:szCs w:val="24"/>
        </w:rPr>
      </w:pPr>
      <w:r>
        <w:rPr>
          <w:rFonts w:hint="eastAsia"/>
          <w:sz w:val="24"/>
          <w:szCs w:val="24"/>
        </w:rPr>
        <w:t>3</w:t>
      </w:r>
      <w:r>
        <w:rPr>
          <w:rFonts w:hint="eastAsia"/>
          <w:sz w:val="24"/>
          <w:szCs w:val="24"/>
        </w:rPr>
        <w:t>．假设国家的产业政策、税收政策、货币政策不发生重大变化。</w:t>
      </w:r>
    </w:p>
    <w:p w:rsidR="00D81C8B" w:rsidRDefault="0026619C">
      <w:pPr>
        <w:ind w:firstLineChars="200" w:firstLine="480"/>
        <w:textAlignment w:val="top"/>
        <w:rPr>
          <w:sz w:val="24"/>
          <w:szCs w:val="24"/>
        </w:rPr>
      </w:pPr>
      <w:r>
        <w:rPr>
          <w:rFonts w:hint="eastAsia"/>
          <w:sz w:val="24"/>
          <w:szCs w:val="24"/>
        </w:rPr>
        <w:t>4</w:t>
      </w:r>
      <w:r>
        <w:rPr>
          <w:rFonts w:hint="eastAsia"/>
          <w:sz w:val="24"/>
          <w:szCs w:val="24"/>
        </w:rPr>
        <w:t>．假设市场供求关系以及市场机构不发生重大变化。</w:t>
      </w:r>
    </w:p>
    <w:p w:rsidR="00D81C8B" w:rsidRDefault="0026619C">
      <w:pPr>
        <w:ind w:firstLineChars="200" w:firstLine="480"/>
        <w:textAlignment w:val="top"/>
        <w:rPr>
          <w:sz w:val="24"/>
          <w:szCs w:val="24"/>
        </w:rPr>
      </w:pPr>
      <w:r>
        <w:rPr>
          <w:rFonts w:hint="eastAsia"/>
          <w:sz w:val="24"/>
          <w:szCs w:val="24"/>
        </w:rPr>
        <w:t>5</w:t>
      </w:r>
      <w:r>
        <w:rPr>
          <w:rFonts w:hint="eastAsia"/>
          <w:sz w:val="24"/>
          <w:szCs w:val="24"/>
        </w:rPr>
        <w:t>．评估中未考虑产权持有者承担抵押、担保事宜，以及特殊交易方可能追加付出价格等因素对评估价格的影响。</w:t>
      </w:r>
    </w:p>
    <w:p w:rsidR="00D81C8B" w:rsidRDefault="0026619C">
      <w:pPr>
        <w:ind w:firstLineChars="200" w:firstLine="480"/>
        <w:textAlignment w:val="top"/>
        <w:rPr>
          <w:sz w:val="24"/>
          <w:szCs w:val="24"/>
        </w:rPr>
      </w:pPr>
      <w:r>
        <w:rPr>
          <w:rFonts w:hint="eastAsia"/>
          <w:sz w:val="24"/>
          <w:szCs w:val="24"/>
        </w:rPr>
        <w:t>本次评估工作在报告列明的假设前提下进行的，如果评估假设条件发生变化，评估结果一般会失效。</w:t>
      </w:r>
    </w:p>
    <w:p w:rsidR="00D81C8B" w:rsidRDefault="0026619C">
      <w:pPr>
        <w:pStyle w:val="22"/>
        <w:ind w:firstLineChars="200" w:firstLine="482"/>
        <w:jc w:val="both"/>
        <w:rPr>
          <w:rFonts w:ascii="宋体" w:eastAsia="宋体" w:hAnsi="宋体"/>
          <w:w w:val="100"/>
          <w:sz w:val="24"/>
          <w:szCs w:val="24"/>
        </w:rPr>
      </w:pPr>
      <w:bookmarkStart w:id="20" w:name="_Toc504634832"/>
      <w:bookmarkStart w:id="21" w:name="_Toc322587890"/>
      <w:r>
        <w:rPr>
          <w:rFonts w:ascii="宋体" w:eastAsia="宋体" w:hAnsi="宋体" w:hint="eastAsia"/>
          <w:w w:val="100"/>
          <w:sz w:val="24"/>
          <w:szCs w:val="24"/>
        </w:rPr>
        <w:t>十、评估结论</w:t>
      </w:r>
      <w:bookmarkEnd w:id="20"/>
      <w:bookmarkEnd w:id="21"/>
    </w:p>
    <w:p w:rsidR="00D81C8B" w:rsidRDefault="0026619C">
      <w:pPr>
        <w:jc w:val="left"/>
        <w:rPr>
          <w:rFonts w:hAnsi="宋体"/>
          <w:sz w:val="24"/>
          <w:szCs w:val="24"/>
        </w:rPr>
      </w:pPr>
      <w:r>
        <w:rPr>
          <w:rFonts w:hAnsi="宋体" w:hint="eastAsia"/>
          <w:sz w:val="24"/>
          <w:szCs w:val="24"/>
        </w:rPr>
        <w:t>在实施了上述资产评估程序和方法后，</w:t>
      </w:r>
      <w:r>
        <w:rPr>
          <w:rFonts w:hAnsi="宋体" w:hint="eastAsia"/>
          <w:color w:val="000000"/>
          <w:sz w:val="24"/>
          <w:szCs w:val="24"/>
        </w:rPr>
        <w:t>委托评估</w:t>
      </w:r>
      <w:r>
        <w:rPr>
          <w:rFonts w:hAnsi="宋体" w:hint="eastAsia"/>
          <w:sz w:val="24"/>
          <w:szCs w:val="24"/>
        </w:rPr>
        <w:t>资产</w:t>
      </w:r>
      <w:r>
        <w:rPr>
          <w:rFonts w:hAnsi="宋体" w:hint="eastAsia"/>
          <w:color w:val="000000"/>
          <w:sz w:val="24"/>
          <w:szCs w:val="24"/>
        </w:rPr>
        <w:t>在当前使用条件下于</w:t>
      </w:r>
      <w:r w:rsidR="00B51180">
        <w:rPr>
          <w:rFonts w:hAnsi="宋体" w:hint="eastAsia"/>
          <w:color w:val="000000"/>
          <w:sz w:val="24"/>
          <w:szCs w:val="24"/>
        </w:rPr>
        <w:t>2019</w:t>
      </w:r>
      <w:r w:rsidR="00B51180">
        <w:rPr>
          <w:rFonts w:hAnsi="宋体" w:hint="eastAsia"/>
          <w:color w:val="000000"/>
          <w:sz w:val="24"/>
          <w:szCs w:val="24"/>
        </w:rPr>
        <w:t>年</w:t>
      </w:r>
      <w:r w:rsidR="00B51180">
        <w:rPr>
          <w:rFonts w:hAnsi="宋体" w:hint="eastAsia"/>
          <w:color w:val="000000"/>
          <w:sz w:val="24"/>
          <w:szCs w:val="24"/>
        </w:rPr>
        <w:t>9</w:t>
      </w:r>
      <w:r w:rsidR="00B51180">
        <w:rPr>
          <w:rFonts w:hAnsi="宋体" w:hint="eastAsia"/>
          <w:color w:val="000000"/>
          <w:sz w:val="24"/>
          <w:szCs w:val="24"/>
        </w:rPr>
        <w:t>月</w:t>
      </w:r>
      <w:r w:rsidR="00B51180">
        <w:rPr>
          <w:rFonts w:hAnsi="宋体" w:hint="eastAsia"/>
          <w:color w:val="000000"/>
          <w:sz w:val="24"/>
          <w:szCs w:val="24"/>
        </w:rPr>
        <w:t>23</w:t>
      </w:r>
      <w:r w:rsidR="00B51180">
        <w:rPr>
          <w:rFonts w:hAnsi="宋体" w:hint="eastAsia"/>
          <w:color w:val="000000"/>
          <w:sz w:val="24"/>
          <w:szCs w:val="24"/>
        </w:rPr>
        <w:t>日</w:t>
      </w:r>
      <w:r>
        <w:rPr>
          <w:rFonts w:hAnsi="宋体" w:hint="eastAsia"/>
          <w:sz w:val="24"/>
          <w:szCs w:val="24"/>
        </w:rPr>
        <w:t>的价值为：</w:t>
      </w:r>
      <w:r>
        <w:rPr>
          <w:rFonts w:hAnsi="宋体" w:hint="eastAsia"/>
          <w:sz w:val="24"/>
          <w:szCs w:val="24"/>
        </w:rPr>
        <w:t xml:space="preserve">RMB </w:t>
      </w:r>
      <w:r w:rsidR="00B51180">
        <w:rPr>
          <w:rFonts w:hAnsi="宋体" w:hint="eastAsia"/>
          <w:sz w:val="24"/>
          <w:szCs w:val="24"/>
        </w:rPr>
        <w:t>37.07</w:t>
      </w:r>
      <w:r>
        <w:rPr>
          <w:rFonts w:hAnsi="宋体" w:hint="eastAsia"/>
          <w:sz w:val="24"/>
          <w:szCs w:val="24"/>
        </w:rPr>
        <w:t xml:space="preserve"> </w:t>
      </w:r>
      <w:r>
        <w:rPr>
          <w:rFonts w:hAnsi="宋体" w:hint="eastAsia"/>
          <w:sz w:val="24"/>
          <w:szCs w:val="24"/>
        </w:rPr>
        <w:t>万元（取整），大写</w:t>
      </w:r>
      <w:r w:rsidR="00B51180">
        <w:rPr>
          <w:rFonts w:hAnsi="宋体" w:hint="eastAsia"/>
          <w:sz w:val="24"/>
          <w:szCs w:val="24"/>
        </w:rPr>
        <w:t>叁拾柒万零柒仟元</w:t>
      </w:r>
      <w:r>
        <w:rPr>
          <w:rFonts w:hAnsi="宋体" w:hint="eastAsia"/>
          <w:sz w:val="24"/>
          <w:szCs w:val="24"/>
        </w:rPr>
        <w:t>（取整）。</w:t>
      </w:r>
    </w:p>
    <w:tbl>
      <w:tblPr>
        <w:tblW w:w="0" w:type="auto"/>
        <w:tblInd w:w="94" w:type="dxa"/>
        <w:tblLook w:val="04A0"/>
      </w:tblPr>
      <w:tblGrid>
        <w:gridCol w:w="696"/>
        <w:gridCol w:w="696"/>
        <w:gridCol w:w="2256"/>
        <w:gridCol w:w="1133"/>
        <w:gridCol w:w="794"/>
        <w:gridCol w:w="696"/>
        <w:gridCol w:w="1176"/>
        <w:gridCol w:w="1639"/>
      </w:tblGrid>
      <w:tr w:rsidR="009804DC" w:rsidRPr="009804DC" w:rsidTr="009804D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名称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坐落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房号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面积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单位</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评估单价</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评估总价</w:t>
            </w:r>
          </w:p>
        </w:tc>
      </w:tr>
      <w:tr w:rsidR="009804DC" w:rsidRPr="009804DC" w:rsidTr="009804D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center"/>
              <w:rPr>
                <w:color w:val="000000"/>
                <w:kern w:val="0"/>
                <w:szCs w:val="21"/>
              </w:rPr>
            </w:pPr>
            <w:r w:rsidRPr="009804DC">
              <w:rPr>
                <w:color w:val="000000"/>
                <w:kern w:val="0"/>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住宅</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竹山县施洋路31号</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rPr>
                <w:rFonts w:ascii="宋体" w:hAnsi="宋体" w:cs="Tahoma"/>
                <w:color w:val="000000"/>
                <w:kern w:val="0"/>
                <w:sz w:val="22"/>
                <w:szCs w:val="22"/>
              </w:rPr>
            </w:pPr>
            <w:r w:rsidRPr="009804DC">
              <w:rPr>
                <w:color w:val="000000"/>
                <w:kern w:val="0"/>
                <w:sz w:val="22"/>
                <w:szCs w:val="22"/>
              </w:rPr>
              <w:t>4</w:t>
            </w:r>
            <w:r w:rsidRPr="009804DC">
              <w:rPr>
                <w:rFonts w:ascii="宋体" w:hAnsi="宋体" w:cs="Tahoma" w:hint="eastAsia"/>
                <w:color w:val="000000"/>
                <w:kern w:val="0"/>
                <w:sz w:val="22"/>
                <w:szCs w:val="22"/>
              </w:rPr>
              <w:t>幢</w:t>
            </w:r>
            <w:r w:rsidRPr="009804DC">
              <w:rPr>
                <w:color w:val="000000"/>
                <w:kern w:val="0"/>
                <w:sz w:val="22"/>
                <w:szCs w:val="22"/>
              </w:rPr>
              <w:t>1-3-1</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123.58</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r w:rsidRPr="009804DC">
              <w:rPr>
                <w:rFonts w:ascii="宋体" w:hAnsi="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3,000.00</w:t>
            </w:r>
          </w:p>
        </w:tc>
        <w:tc>
          <w:tcPr>
            <w:tcW w:w="1639" w:type="dxa"/>
            <w:tcBorders>
              <w:top w:val="nil"/>
              <w:left w:val="nil"/>
              <w:bottom w:val="single" w:sz="4" w:space="0" w:color="auto"/>
              <w:right w:val="single" w:sz="4" w:space="0" w:color="auto"/>
            </w:tcBorders>
            <w:shd w:val="clear" w:color="auto" w:fill="auto"/>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370,740</w:t>
            </w:r>
          </w:p>
        </w:tc>
      </w:tr>
      <w:tr w:rsidR="009804DC" w:rsidRPr="009804DC" w:rsidTr="009804D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center"/>
              <w:rPr>
                <w:color w:val="000000"/>
                <w:kern w:val="0"/>
                <w:szCs w:val="21"/>
              </w:rPr>
            </w:pPr>
            <w:r w:rsidRPr="009804DC">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rPr>
                <w:rFonts w:ascii="宋体" w:hAnsi="宋体" w:cs="Tahoma"/>
                <w:color w:val="000000"/>
                <w:kern w:val="0"/>
                <w:sz w:val="22"/>
                <w:szCs w:val="22"/>
              </w:rPr>
            </w:pPr>
            <w:r w:rsidRPr="009804DC">
              <w:rPr>
                <w:rFonts w:ascii="宋体" w:hAnsi="宋体" w:cs="Tahoma"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p>
        </w:tc>
        <w:tc>
          <w:tcPr>
            <w:tcW w:w="1639" w:type="dxa"/>
            <w:tcBorders>
              <w:top w:val="nil"/>
              <w:left w:val="nil"/>
              <w:bottom w:val="single" w:sz="4" w:space="0" w:color="auto"/>
              <w:right w:val="single" w:sz="4" w:space="0" w:color="auto"/>
            </w:tcBorders>
            <w:shd w:val="clear" w:color="auto" w:fill="auto"/>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p>
        </w:tc>
      </w:tr>
      <w:tr w:rsidR="009804DC" w:rsidRPr="009804DC" w:rsidTr="009804D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center"/>
              <w:rPr>
                <w:color w:val="000000"/>
                <w:kern w:val="0"/>
                <w:szCs w:val="21"/>
              </w:rPr>
            </w:pPr>
            <w:r w:rsidRPr="009804DC">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left"/>
              <w:rPr>
                <w:rFonts w:ascii="宋体" w:hAnsi="宋体" w:cs="Tahoma"/>
                <w:color w:val="000000"/>
                <w:kern w:val="0"/>
                <w:sz w:val="24"/>
                <w:szCs w:val="24"/>
              </w:rPr>
            </w:pPr>
            <w:r w:rsidRPr="009804DC">
              <w:rPr>
                <w:rFonts w:ascii="宋体" w:hAnsi="宋体" w:cs="Tahoma" w:hint="eastAsia"/>
                <w:color w:val="000000"/>
                <w:kern w:val="0"/>
                <w:sz w:val="24"/>
                <w:szCs w:val="24"/>
              </w:rPr>
              <w:t>合计</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rPr>
                <w:color w:val="000000"/>
                <w:kern w:val="0"/>
                <w:sz w:val="22"/>
                <w:szCs w:val="22"/>
              </w:rPr>
            </w:pPr>
            <w:r w:rsidRPr="009804DC">
              <w:rPr>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123.58</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 xml:space="preserve">　</w:t>
            </w:r>
          </w:p>
        </w:tc>
        <w:tc>
          <w:tcPr>
            <w:tcW w:w="1639" w:type="dxa"/>
            <w:tcBorders>
              <w:top w:val="nil"/>
              <w:left w:val="nil"/>
              <w:bottom w:val="single" w:sz="4" w:space="0" w:color="auto"/>
              <w:right w:val="single" w:sz="4" w:space="0" w:color="auto"/>
            </w:tcBorders>
            <w:shd w:val="clear" w:color="auto" w:fill="auto"/>
            <w:vAlign w:val="bottom"/>
            <w:hideMark/>
          </w:tcPr>
          <w:p w:rsidR="009804DC" w:rsidRPr="009804DC" w:rsidRDefault="009804DC" w:rsidP="009804DC">
            <w:pPr>
              <w:widowControl/>
              <w:spacing w:line="240" w:lineRule="auto"/>
              <w:ind w:firstLine="0"/>
              <w:jc w:val="right"/>
              <w:rPr>
                <w:color w:val="000000"/>
                <w:kern w:val="0"/>
                <w:szCs w:val="21"/>
              </w:rPr>
            </w:pPr>
            <w:r w:rsidRPr="009804DC">
              <w:rPr>
                <w:color w:val="000000"/>
                <w:kern w:val="0"/>
                <w:szCs w:val="21"/>
              </w:rPr>
              <w:t>370,740</w:t>
            </w:r>
          </w:p>
        </w:tc>
      </w:tr>
    </w:tbl>
    <w:p w:rsidR="00D81C8B" w:rsidRDefault="0026619C">
      <w:pPr>
        <w:pStyle w:val="a8"/>
        <w:spacing w:line="360" w:lineRule="auto"/>
        <w:ind w:rightChars="58" w:right="122" w:firstLineChars="200" w:firstLine="480"/>
        <w:jc w:val="left"/>
        <w:rPr>
          <w:rFonts w:hAnsi="宋体"/>
          <w:sz w:val="24"/>
          <w:szCs w:val="24"/>
        </w:rPr>
      </w:pPr>
      <w:bookmarkStart w:id="22" w:name="_GoBack"/>
      <w:bookmarkEnd w:id="22"/>
      <w:r>
        <w:rPr>
          <w:rFonts w:hAnsi="宋体" w:hint="eastAsia"/>
          <w:sz w:val="24"/>
          <w:szCs w:val="24"/>
        </w:rPr>
        <w:t>详见后附的资产评估明细表</w:t>
      </w:r>
    </w:p>
    <w:p w:rsidR="00D81C8B" w:rsidRDefault="0026619C">
      <w:pPr>
        <w:ind w:firstLineChars="200" w:firstLine="480"/>
        <w:rPr>
          <w:rFonts w:ascii="宋体" w:hAnsi="宋体"/>
          <w:sz w:val="24"/>
          <w:szCs w:val="24"/>
        </w:rPr>
      </w:pPr>
      <w:r>
        <w:rPr>
          <w:rFonts w:ascii="宋体" w:hAnsi="宋体" w:hint="eastAsia"/>
          <w:sz w:val="24"/>
          <w:szCs w:val="24"/>
        </w:rPr>
        <w:lastRenderedPageBreak/>
        <w:t>评估结论根据以上评估工作得出，在报告列明的评估原则、依据、假设前提成产的条件下成立。</w:t>
      </w:r>
    </w:p>
    <w:p w:rsidR="00D81C8B" w:rsidRDefault="0026619C">
      <w:pPr>
        <w:pStyle w:val="22"/>
        <w:ind w:firstLineChars="200" w:firstLine="482"/>
        <w:jc w:val="both"/>
        <w:rPr>
          <w:rFonts w:ascii="宋体" w:eastAsia="宋体" w:hAnsi="宋体"/>
          <w:w w:val="100"/>
          <w:sz w:val="24"/>
          <w:szCs w:val="24"/>
        </w:rPr>
      </w:pPr>
      <w:bookmarkStart w:id="23" w:name="_Toc504634833"/>
      <w:bookmarkStart w:id="24" w:name="_Toc322587891"/>
      <w:r>
        <w:rPr>
          <w:rFonts w:ascii="宋体" w:eastAsia="宋体" w:hAnsi="宋体" w:hint="eastAsia"/>
          <w:w w:val="100"/>
          <w:sz w:val="24"/>
          <w:szCs w:val="24"/>
        </w:rPr>
        <w:t>十一、特别事项说明</w:t>
      </w:r>
      <w:bookmarkEnd w:id="23"/>
      <w:bookmarkEnd w:id="24"/>
    </w:p>
    <w:p w:rsidR="00D81C8B" w:rsidRDefault="0026619C">
      <w:pPr>
        <w:ind w:firstLineChars="200" w:firstLine="480"/>
        <w:rPr>
          <w:rFonts w:ascii="宋体" w:hAnsi="宋体"/>
          <w:sz w:val="24"/>
          <w:szCs w:val="24"/>
        </w:rPr>
      </w:pPr>
      <w:r>
        <w:rPr>
          <w:rFonts w:ascii="宋体" w:hAnsi="宋体" w:hint="eastAsia"/>
          <w:sz w:val="24"/>
          <w:szCs w:val="24"/>
        </w:rPr>
        <w:t>以下为在评估过程中已发现可能影响评估结论，但非评估人员执业水平和能力所能评定估算的有关事项（包括但不限于）：</w:t>
      </w:r>
    </w:p>
    <w:p w:rsidR="00D81C8B" w:rsidRDefault="0026619C">
      <w:pPr>
        <w:ind w:firstLineChars="200" w:firstLine="480"/>
        <w:rPr>
          <w:rFonts w:ascii="宋体" w:hAnsi="宋体"/>
          <w:sz w:val="24"/>
          <w:szCs w:val="24"/>
        </w:rPr>
      </w:pPr>
      <w:r>
        <w:rPr>
          <w:rFonts w:ascii="宋体" w:hAnsi="宋体" w:hint="eastAsia"/>
          <w:sz w:val="24"/>
          <w:szCs w:val="24"/>
        </w:rPr>
        <w:t>1. 本报告是评估人员根据评估对象在评估基准日的实有状态、结合评估目的所做的估价意见；评估结论是对评估对象在评估基准日时市场价值的公允反映，并非实际经济行为发生时的价格保证，不代表相关部门履行的审批手续。</w:t>
      </w:r>
    </w:p>
    <w:p w:rsidR="00D81C8B" w:rsidRDefault="0026619C">
      <w:pPr>
        <w:ind w:firstLineChars="200" w:firstLine="480"/>
        <w:rPr>
          <w:rFonts w:ascii="宋体" w:hAnsi="宋体"/>
          <w:sz w:val="24"/>
          <w:szCs w:val="24"/>
        </w:rPr>
      </w:pPr>
      <w:r>
        <w:rPr>
          <w:rFonts w:ascii="宋体" w:hAnsi="宋体" w:hint="eastAsia"/>
          <w:sz w:val="24"/>
          <w:szCs w:val="24"/>
        </w:rPr>
        <w:t>2. 本评估结果是采用公开市场价值标准，为委托方核实资产价值提供价值参考依据，没有考虑特殊原因可能追加付出价格等因素对评估价格的影响；也未考虑国家宏观经济政策发生变化、未来市场条件变化以及遇有自然力和其他不可抗力对评估对象的影响。当前述条件以及评估中遵循的有关原则等发生变化时，评估结果一般会失效。</w:t>
      </w:r>
    </w:p>
    <w:p w:rsidR="00D81C8B" w:rsidRDefault="0026619C">
      <w:pPr>
        <w:rPr>
          <w:rFonts w:ascii="宋体" w:hAnsi="宋体" w:cs="宋体"/>
          <w:kern w:val="0"/>
          <w:sz w:val="24"/>
          <w:szCs w:val="24"/>
        </w:rPr>
      </w:pPr>
      <w:r>
        <w:rPr>
          <w:rFonts w:ascii="宋体" w:hAnsi="宋体" w:hint="eastAsia"/>
          <w:sz w:val="24"/>
          <w:szCs w:val="24"/>
        </w:rPr>
        <w:t>3. 委托</w:t>
      </w:r>
      <w:r>
        <w:rPr>
          <w:rFonts w:ascii="宋体" w:hAnsi="宋体"/>
          <w:sz w:val="24"/>
          <w:szCs w:val="24"/>
        </w:rPr>
        <w:t>方提供的与评估相关的资料，是编制本报告的基础。</w:t>
      </w:r>
      <w:r>
        <w:rPr>
          <w:rFonts w:ascii="宋体" w:hAnsi="宋体" w:hint="eastAsia"/>
          <w:sz w:val="24"/>
          <w:szCs w:val="24"/>
        </w:rPr>
        <w:t>委托</w:t>
      </w:r>
      <w:r>
        <w:rPr>
          <w:rFonts w:ascii="宋体" w:hAnsi="宋体"/>
          <w:sz w:val="24"/>
          <w:szCs w:val="24"/>
        </w:rPr>
        <w:t>方应对其提供资料的真实性、准确性、合法性和全面性负责。</w:t>
      </w:r>
    </w:p>
    <w:p w:rsidR="00D81C8B" w:rsidRDefault="0026619C">
      <w:pPr>
        <w:ind w:firstLineChars="200" w:firstLine="480"/>
        <w:rPr>
          <w:rFonts w:ascii="宋体" w:hAnsi="宋体"/>
          <w:sz w:val="24"/>
          <w:szCs w:val="24"/>
        </w:rPr>
      </w:pPr>
      <w:r>
        <w:rPr>
          <w:rFonts w:ascii="宋体" w:hAnsi="宋体" w:hint="eastAsia"/>
          <w:sz w:val="24"/>
          <w:szCs w:val="24"/>
        </w:rPr>
        <w:t>4. 评估基准日期后发生重大事项时，不能直接使用本评估结论。</w:t>
      </w:r>
    </w:p>
    <w:p w:rsidR="00D81C8B" w:rsidRDefault="0026619C">
      <w:pPr>
        <w:ind w:firstLineChars="200" w:firstLine="480"/>
        <w:rPr>
          <w:rFonts w:ascii="宋体" w:hAnsi="宋体"/>
          <w:sz w:val="24"/>
          <w:szCs w:val="24"/>
        </w:rPr>
      </w:pPr>
      <w:r>
        <w:rPr>
          <w:rFonts w:ascii="宋体" w:hAnsi="宋体" w:hint="eastAsia"/>
          <w:sz w:val="24"/>
          <w:szCs w:val="24"/>
        </w:rPr>
        <w:t>5. 评估基准日之后，如果评估对象的实体状况、使用状况发生较大变化并对评估的资产价格产生明显影响时，委托方应委托评估机构重新进行评估。</w:t>
      </w:r>
    </w:p>
    <w:p w:rsidR="00D81C8B" w:rsidRDefault="0026619C">
      <w:pPr>
        <w:ind w:firstLineChars="200" w:firstLine="480"/>
        <w:rPr>
          <w:rFonts w:ascii="宋体" w:hAnsi="宋体"/>
          <w:sz w:val="24"/>
          <w:szCs w:val="24"/>
        </w:rPr>
      </w:pPr>
      <w:r>
        <w:rPr>
          <w:rFonts w:hint="eastAsia"/>
          <w:sz w:val="24"/>
          <w:szCs w:val="24"/>
        </w:rPr>
        <w:t>评估报告使用者应注意特别事项对评估结论的影响。</w:t>
      </w:r>
      <w:bookmarkStart w:id="25" w:name="_Toc322587892"/>
    </w:p>
    <w:p w:rsidR="00D81C8B" w:rsidRDefault="0026619C">
      <w:pPr>
        <w:pStyle w:val="22"/>
        <w:ind w:firstLineChars="200" w:firstLine="482"/>
        <w:jc w:val="both"/>
        <w:rPr>
          <w:rFonts w:ascii="宋体" w:eastAsia="宋体" w:hAnsi="宋体"/>
          <w:w w:val="100"/>
          <w:sz w:val="24"/>
          <w:szCs w:val="24"/>
        </w:rPr>
      </w:pPr>
      <w:bookmarkStart w:id="26" w:name="_Toc504634834"/>
      <w:r>
        <w:rPr>
          <w:rFonts w:ascii="宋体" w:eastAsia="宋体" w:hAnsi="宋体" w:hint="eastAsia"/>
          <w:w w:val="100"/>
          <w:sz w:val="24"/>
          <w:szCs w:val="24"/>
        </w:rPr>
        <w:t>十二、资产评估报告使用限制说明</w:t>
      </w:r>
      <w:bookmarkEnd w:id="25"/>
      <w:bookmarkEnd w:id="26"/>
    </w:p>
    <w:p w:rsidR="00D81C8B" w:rsidRDefault="0026619C">
      <w:pPr>
        <w:rPr>
          <w:rFonts w:ascii="宋体" w:hAnsi="宋体"/>
          <w:sz w:val="24"/>
          <w:szCs w:val="24"/>
        </w:rPr>
      </w:pPr>
      <w:r>
        <w:rPr>
          <w:rFonts w:ascii="宋体" w:hAnsi="宋体" w:hint="eastAsia"/>
          <w:sz w:val="24"/>
          <w:szCs w:val="24"/>
        </w:rPr>
        <w:t>（一）使用范围</w:t>
      </w:r>
    </w:p>
    <w:p w:rsidR="00D81C8B" w:rsidRDefault="0026619C">
      <w:pPr>
        <w:rPr>
          <w:rFonts w:ascii="宋体" w:hAnsi="宋体"/>
          <w:sz w:val="24"/>
          <w:szCs w:val="24"/>
        </w:rPr>
      </w:pPr>
      <w:r>
        <w:rPr>
          <w:rFonts w:ascii="宋体" w:hAnsi="宋体" w:hint="eastAsia"/>
          <w:sz w:val="24"/>
          <w:szCs w:val="24"/>
        </w:rPr>
        <w:t>1、</w:t>
      </w:r>
      <w:r>
        <w:rPr>
          <w:rFonts w:ascii="宋体" w:hAnsi="宋体"/>
          <w:sz w:val="24"/>
          <w:szCs w:val="24"/>
        </w:rPr>
        <w:t>资产评估报告使用人</w:t>
      </w:r>
      <w:r>
        <w:rPr>
          <w:rFonts w:ascii="宋体" w:hAnsi="宋体" w:hint="eastAsia"/>
          <w:sz w:val="24"/>
          <w:szCs w:val="24"/>
        </w:rPr>
        <w:t>为委托人，无</w:t>
      </w:r>
      <w:r>
        <w:rPr>
          <w:rFonts w:ascii="宋体" w:hAnsi="宋体"/>
          <w:sz w:val="24"/>
          <w:szCs w:val="24"/>
        </w:rPr>
        <w:t>委托人以外的其他使用人。资产评估报告仅供资产评估委托合同约定的和法律、行政法规规定的使用人使用，其他任何机构和个人不能成为资产评估报告的使用人。</w:t>
      </w:r>
    </w:p>
    <w:p w:rsidR="00D81C8B" w:rsidRDefault="0026619C">
      <w:pPr>
        <w:rPr>
          <w:rFonts w:ascii="宋体" w:hAnsi="宋体"/>
          <w:sz w:val="24"/>
          <w:szCs w:val="24"/>
        </w:rPr>
      </w:pPr>
      <w:r>
        <w:rPr>
          <w:rFonts w:ascii="宋体" w:hAnsi="宋体" w:hint="eastAsia"/>
          <w:sz w:val="24"/>
          <w:szCs w:val="24"/>
        </w:rPr>
        <w:t>2、</w:t>
      </w:r>
      <w:r>
        <w:rPr>
          <w:rFonts w:ascii="宋体" w:hAnsi="宋体"/>
          <w:sz w:val="24"/>
          <w:szCs w:val="24"/>
        </w:rPr>
        <w:t>委托人或者其他资产评估报告使用人应当按照法律、行政法规规定和资产评估报告载明的使用目的及用途使用资产评估报告。</w:t>
      </w:r>
    </w:p>
    <w:p w:rsidR="00D81C8B" w:rsidRDefault="0026619C">
      <w:pPr>
        <w:rPr>
          <w:rFonts w:ascii="宋体" w:hAnsi="宋体"/>
          <w:sz w:val="24"/>
          <w:szCs w:val="24"/>
        </w:rPr>
      </w:pPr>
      <w:r>
        <w:rPr>
          <w:rFonts w:ascii="宋体" w:hAnsi="宋体" w:hint="eastAsia"/>
          <w:sz w:val="24"/>
          <w:szCs w:val="24"/>
        </w:rPr>
        <w:t>3、</w:t>
      </w:r>
      <w:r>
        <w:rPr>
          <w:rFonts w:ascii="宋体" w:hAnsi="宋体"/>
          <w:sz w:val="24"/>
          <w:szCs w:val="24"/>
        </w:rPr>
        <w:t>评估结论使用有效期</w:t>
      </w:r>
      <w:r>
        <w:rPr>
          <w:rFonts w:ascii="宋体" w:hAnsi="宋体" w:hint="eastAsia"/>
          <w:sz w:val="24"/>
          <w:szCs w:val="24"/>
        </w:rPr>
        <w:t>：自报告</w:t>
      </w:r>
      <w:r w:rsidR="009804DC">
        <w:rPr>
          <w:rFonts w:ascii="宋体" w:hAnsi="宋体" w:hint="eastAsia"/>
          <w:sz w:val="24"/>
          <w:szCs w:val="24"/>
        </w:rPr>
        <w:t>基准日</w:t>
      </w:r>
      <w:r>
        <w:rPr>
          <w:rFonts w:ascii="宋体" w:hAnsi="宋体" w:hint="eastAsia"/>
          <w:sz w:val="24"/>
          <w:szCs w:val="24"/>
        </w:rPr>
        <w:t>起1年内有效</w:t>
      </w:r>
      <w:r>
        <w:rPr>
          <w:rFonts w:ascii="宋体" w:hAnsi="宋体"/>
          <w:sz w:val="24"/>
          <w:szCs w:val="24"/>
        </w:rPr>
        <w:t>。</w:t>
      </w:r>
    </w:p>
    <w:p w:rsidR="00D81C8B" w:rsidRDefault="0026619C">
      <w:pPr>
        <w:rPr>
          <w:rFonts w:ascii="宋体" w:hAnsi="宋体"/>
          <w:sz w:val="24"/>
          <w:szCs w:val="24"/>
        </w:rPr>
      </w:pPr>
      <w:r>
        <w:rPr>
          <w:rFonts w:ascii="宋体" w:hAnsi="宋体" w:hint="eastAsia"/>
          <w:sz w:val="24"/>
          <w:szCs w:val="24"/>
        </w:rPr>
        <w:t>4、</w:t>
      </w:r>
      <w:r>
        <w:rPr>
          <w:rFonts w:ascii="宋体" w:hAnsi="宋体"/>
          <w:sz w:val="24"/>
          <w:szCs w:val="24"/>
        </w:rPr>
        <w:t>未经委托人书面许可，资产评估机构及其资产评估专业人员不得将资产评估报告的内容向第三方提供或者公开，法律、行政法规另有规定的除外。</w:t>
      </w:r>
    </w:p>
    <w:p w:rsidR="00D81C8B" w:rsidRDefault="0026619C">
      <w:pPr>
        <w:ind w:firstLineChars="200" w:firstLine="480"/>
        <w:rPr>
          <w:rFonts w:ascii="宋体" w:hAnsi="宋体"/>
          <w:sz w:val="24"/>
          <w:szCs w:val="24"/>
        </w:rPr>
      </w:pPr>
      <w:r>
        <w:rPr>
          <w:rFonts w:ascii="宋体" w:hAnsi="宋体" w:hint="eastAsia"/>
          <w:sz w:val="24"/>
          <w:szCs w:val="24"/>
        </w:rPr>
        <w:t>5、</w:t>
      </w:r>
      <w:r>
        <w:rPr>
          <w:rFonts w:ascii="宋体" w:hAnsi="宋体"/>
          <w:sz w:val="24"/>
          <w:szCs w:val="24"/>
        </w:rPr>
        <w:t>未征得资产评估机构同意，资产评估报告的内容不得被摘抄、引用或者披露于公开媒体，法律、行政法规规定以及相关当事人另有约定的除外。</w:t>
      </w:r>
    </w:p>
    <w:p w:rsidR="00D81C8B" w:rsidRDefault="0026619C">
      <w:pPr>
        <w:rPr>
          <w:rFonts w:ascii="宋体" w:hAnsi="宋体"/>
          <w:sz w:val="24"/>
          <w:szCs w:val="24"/>
        </w:rPr>
      </w:pPr>
      <w:r>
        <w:rPr>
          <w:rFonts w:ascii="宋体" w:hAnsi="宋体" w:hint="eastAsia"/>
          <w:sz w:val="24"/>
          <w:szCs w:val="24"/>
        </w:rPr>
        <w:lastRenderedPageBreak/>
        <w:t>（二）委托人或者其他资产评估报告使用人未按照法律、行政法规规定和资产评估报告载明的使用范围使用资产评估报告的，资产评估机构及其资产评估专业人员不承担责任；</w:t>
      </w:r>
      <w:r>
        <w:rPr>
          <w:rFonts w:ascii="宋体" w:hAnsi="宋体"/>
          <w:sz w:val="24"/>
          <w:szCs w:val="24"/>
        </w:rPr>
        <w:t xml:space="preserve"> </w:t>
      </w:r>
    </w:p>
    <w:p w:rsidR="00D81C8B" w:rsidRDefault="0026619C">
      <w:pPr>
        <w:rPr>
          <w:rFonts w:ascii="宋体" w:hAnsi="宋体"/>
          <w:sz w:val="24"/>
          <w:szCs w:val="24"/>
        </w:rPr>
      </w:pPr>
      <w:r>
        <w:rPr>
          <w:rFonts w:ascii="宋体" w:hAnsi="宋体" w:hint="eastAsia"/>
          <w:sz w:val="24"/>
          <w:szCs w:val="24"/>
        </w:rPr>
        <w:t>（三）除委托人、资产评估委托合同中约定的其他资产评估报告使用人和法律、行政法规规定的资产评估报告使用人之外，其他任何机构和个人不能成为资产评估报告的使用人；</w:t>
      </w:r>
      <w:r>
        <w:rPr>
          <w:rFonts w:ascii="宋体" w:hAnsi="宋体"/>
          <w:sz w:val="24"/>
          <w:szCs w:val="24"/>
        </w:rPr>
        <w:t xml:space="preserve"> </w:t>
      </w:r>
    </w:p>
    <w:p w:rsidR="00D81C8B" w:rsidRDefault="0026619C">
      <w:pPr>
        <w:rPr>
          <w:rFonts w:ascii="宋体" w:hAnsi="宋体"/>
          <w:sz w:val="24"/>
          <w:szCs w:val="24"/>
        </w:rPr>
      </w:pPr>
      <w:r>
        <w:rPr>
          <w:rFonts w:ascii="宋体" w:hAnsi="宋体" w:hint="eastAsia"/>
          <w:sz w:val="24"/>
          <w:szCs w:val="24"/>
        </w:rPr>
        <w:t>（四）资产评估报告使用人应当正确理解评估结论。评估结论不等同于评估对象可实现价格，评估结论不应当被认为是对评估对象可实现价格的保证。</w:t>
      </w:r>
    </w:p>
    <w:p w:rsidR="00D81C8B" w:rsidRDefault="0026619C">
      <w:pPr>
        <w:pStyle w:val="22"/>
        <w:ind w:firstLineChars="200" w:firstLine="482"/>
        <w:jc w:val="both"/>
        <w:rPr>
          <w:rFonts w:ascii="宋体" w:eastAsia="宋体" w:hAnsi="宋体"/>
          <w:w w:val="100"/>
          <w:sz w:val="24"/>
          <w:szCs w:val="24"/>
        </w:rPr>
      </w:pPr>
      <w:bookmarkStart w:id="27" w:name="_Toc322587893"/>
      <w:bookmarkStart w:id="28" w:name="_Toc504634835"/>
      <w:r>
        <w:rPr>
          <w:rFonts w:ascii="宋体" w:eastAsia="宋体" w:hAnsi="宋体" w:hint="eastAsia"/>
          <w:w w:val="100"/>
          <w:sz w:val="24"/>
          <w:szCs w:val="24"/>
        </w:rPr>
        <w:t>十三、资产评估报告日</w:t>
      </w:r>
      <w:bookmarkEnd w:id="27"/>
      <w:bookmarkEnd w:id="28"/>
    </w:p>
    <w:p w:rsidR="00D81C8B" w:rsidRDefault="0026619C">
      <w:pPr>
        <w:ind w:firstLineChars="200" w:firstLine="480"/>
        <w:rPr>
          <w:rFonts w:ascii="宋体" w:hAnsi="宋体"/>
          <w:color w:val="000000" w:themeColor="text1"/>
          <w:sz w:val="24"/>
          <w:szCs w:val="24"/>
        </w:rPr>
      </w:pPr>
      <w:r>
        <w:rPr>
          <w:rFonts w:ascii="宋体" w:hAnsi="宋体" w:hint="eastAsia"/>
          <w:sz w:val="24"/>
          <w:szCs w:val="24"/>
        </w:rPr>
        <w:t>本报告提交委</w:t>
      </w:r>
      <w:r>
        <w:rPr>
          <w:rFonts w:ascii="宋体" w:hAnsi="宋体" w:hint="eastAsia"/>
          <w:color w:val="000000" w:themeColor="text1"/>
          <w:sz w:val="24"/>
          <w:szCs w:val="24"/>
        </w:rPr>
        <w:t>托方的日期为</w:t>
      </w:r>
      <w:r w:rsidR="00E23729">
        <w:rPr>
          <w:rFonts w:ascii="宋体" w:hAnsi="宋体" w:hint="eastAsia"/>
          <w:color w:val="000000" w:themeColor="text1"/>
          <w:sz w:val="24"/>
          <w:szCs w:val="24"/>
        </w:rPr>
        <w:t>2019年11月5日</w:t>
      </w:r>
      <w:r>
        <w:rPr>
          <w:rFonts w:ascii="宋体" w:hAnsi="宋体" w:hint="eastAsia"/>
          <w:color w:val="000000" w:themeColor="text1"/>
          <w:sz w:val="24"/>
          <w:szCs w:val="24"/>
        </w:rPr>
        <w:t>。</w:t>
      </w:r>
    </w:p>
    <w:p w:rsidR="00D81C8B" w:rsidRDefault="0026619C">
      <w:pPr>
        <w:pStyle w:val="22"/>
        <w:ind w:firstLineChars="200" w:firstLine="482"/>
        <w:jc w:val="both"/>
        <w:rPr>
          <w:rFonts w:ascii="宋体" w:eastAsia="宋体" w:hAnsi="宋体"/>
          <w:w w:val="100"/>
          <w:sz w:val="24"/>
          <w:szCs w:val="24"/>
        </w:rPr>
      </w:pPr>
      <w:bookmarkStart w:id="29" w:name="_Toc504634836"/>
      <w:bookmarkStart w:id="30" w:name="_Toc322587894"/>
      <w:r>
        <w:rPr>
          <w:rFonts w:ascii="宋体" w:eastAsia="宋体" w:hAnsi="宋体" w:hint="eastAsia"/>
          <w:w w:val="100"/>
          <w:sz w:val="24"/>
          <w:szCs w:val="24"/>
        </w:rPr>
        <w:t>十四、资产评估专业人员签名和资产评估机构印章</w:t>
      </w:r>
      <w:r>
        <w:rPr>
          <w:rFonts w:ascii="宋体" w:eastAsia="宋体" w:hAnsi="宋体"/>
          <w:w w:val="100"/>
          <w:sz w:val="24"/>
          <w:szCs w:val="24"/>
        </w:rPr>
        <w:t></w:t>
      </w:r>
      <w:bookmarkEnd w:id="29"/>
      <w:bookmarkEnd w:id="30"/>
    </w:p>
    <w:p w:rsidR="00D81C8B" w:rsidRDefault="00D81C8B">
      <w:pPr>
        <w:ind w:firstLine="0"/>
        <w:rPr>
          <w:rFonts w:ascii="宋体" w:hAnsi="宋体"/>
          <w:sz w:val="24"/>
          <w:szCs w:val="24"/>
        </w:rPr>
      </w:pPr>
    </w:p>
    <w:p w:rsidR="00D81C8B" w:rsidRDefault="00D81C8B">
      <w:pPr>
        <w:ind w:firstLine="0"/>
        <w:rPr>
          <w:rFonts w:ascii="宋体" w:hAnsi="宋体"/>
          <w:sz w:val="24"/>
          <w:szCs w:val="24"/>
        </w:rPr>
      </w:pPr>
    </w:p>
    <w:p w:rsidR="00D81C8B" w:rsidRDefault="0026619C">
      <w:pPr>
        <w:ind w:firstLineChars="200" w:firstLine="480"/>
        <w:rPr>
          <w:rFonts w:ascii="宋体" w:hAnsi="宋体"/>
          <w:sz w:val="24"/>
          <w:szCs w:val="24"/>
        </w:rPr>
      </w:pPr>
      <w:r>
        <w:rPr>
          <w:rFonts w:ascii="宋体" w:hAnsi="宋体" w:hint="eastAsia"/>
          <w:sz w:val="24"/>
          <w:szCs w:val="24"/>
        </w:rPr>
        <w:t xml:space="preserve">    资产评估师：</w:t>
      </w:r>
    </w:p>
    <w:p w:rsidR="00D81C8B" w:rsidRDefault="00D81C8B">
      <w:pPr>
        <w:ind w:firstLineChars="200" w:firstLine="480"/>
        <w:rPr>
          <w:rFonts w:ascii="宋体" w:hAnsi="宋体"/>
          <w:sz w:val="24"/>
          <w:szCs w:val="24"/>
        </w:rPr>
      </w:pPr>
    </w:p>
    <w:p w:rsidR="00D81C8B" w:rsidRDefault="00D81C8B">
      <w:pPr>
        <w:ind w:firstLineChars="200" w:firstLine="480"/>
        <w:rPr>
          <w:rFonts w:ascii="宋体" w:hAnsi="宋体"/>
          <w:sz w:val="24"/>
          <w:szCs w:val="24"/>
        </w:rPr>
      </w:pPr>
    </w:p>
    <w:p w:rsidR="00D81C8B" w:rsidRDefault="00D81C8B">
      <w:pPr>
        <w:ind w:firstLine="0"/>
        <w:rPr>
          <w:rFonts w:ascii="宋体" w:hAnsi="宋体"/>
          <w:sz w:val="24"/>
          <w:szCs w:val="24"/>
        </w:rPr>
      </w:pPr>
    </w:p>
    <w:p w:rsidR="00D81C8B" w:rsidRDefault="0026619C">
      <w:pPr>
        <w:ind w:firstLineChars="350" w:firstLine="840"/>
        <w:rPr>
          <w:rFonts w:ascii="宋体" w:hAnsi="宋体"/>
          <w:sz w:val="24"/>
          <w:szCs w:val="24"/>
        </w:rPr>
      </w:pPr>
      <w:r>
        <w:rPr>
          <w:rFonts w:ascii="宋体" w:hAnsi="宋体" w:hint="eastAsia"/>
          <w:sz w:val="24"/>
          <w:szCs w:val="24"/>
        </w:rPr>
        <w:t xml:space="preserve"> 资产评估师：</w:t>
      </w:r>
    </w:p>
    <w:p w:rsidR="00D81C8B" w:rsidRDefault="0026619C">
      <w:pPr>
        <w:ind w:firstLineChars="200" w:firstLine="480"/>
        <w:rPr>
          <w:sz w:val="24"/>
          <w:szCs w:val="24"/>
        </w:rPr>
      </w:pPr>
      <w:r>
        <w:rPr>
          <w:sz w:val="24"/>
          <w:szCs w:val="24"/>
        </w:rPr>
        <w:t xml:space="preserve">  </w:t>
      </w:r>
      <w:r>
        <w:rPr>
          <w:rFonts w:hint="eastAsia"/>
          <w:sz w:val="24"/>
          <w:szCs w:val="24"/>
        </w:rPr>
        <w:t xml:space="preserve">                         </w:t>
      </w:r>
    </w:p>
    <w:p w:rsidR="00D81C8B" w:rsidRDefault="0026619C">
      <w:pPr>
        <w:ind w:firstLineChars="200" w:firstLine="480"/>
        <w:rPr>
          <w:sz w:val="24"/>
          <w:szCs w:val="24"/>
        </w:rPr>
      </w:pPr>
      <w:r>
        <w:rPr>
          <w:rFonts w:hint="eastAsia"/>
          <w:sz w:val="24"/>
          <w:szCs w:val="24"/>
        </w:rPr>
        <w:t xml:space="preserve">         </w:t>
      </w:r>
    </w:p>
    <w:p w:rsidR="00D81C8B" w:rsidRDefault="0026619C">
      <w:pPr>
        <w:ind w:firstLineChars="1150" w:firstLine="2760"/>
        <w:rPr>
          <w:rFonts w:ascii="宋体" w:hAnsi="宋体"/>
          <w:sz w:val="24"/>
          <w:szCs w:val="24"/>
        </w:rPr>
      </w:pPr>
      <w:r>
        <w:rPr>
          <w:rFonts w:hint="eastAsia"/>
          <w:sz w:val="24"/>
          <w:szCs w:val="24"/>
        </w:rPr>
        <w:t xml:space="preserve">           </w:t>
      </w:r>
      <w:r>
        <w:rPr>
          <w:rFonts w:hint="eastAsia"/>
          <w:sz w:val="24"/>
          <w:szCs w:val="24"/>
        </w:rPr>
        <w:t>十堰天健资产评估土地房地产估价有限公司</w:t>
      </w:r>
      <w:r>
        <w:rPr>
          <w:sz w:val="24"/>
          <w:szCs w:val="24"/>
        </w:rPr>
        <w:t xml:space="preserve"> </w:t>
      </w:r>
    </w:p>
    <w:p w:rsidR="00D81C8B" w:rsidRDefault="0026619C">
      <w:pPr>
        <w:pStyle w:val="22"/>
        <w:pageBreakBefore/>
        <w:ind w:firstLineChars="150" w:firstLine="361"/>
        <w:jc w:val="both"/>
        <w:rPr>
          <w:rFonts w:ascii="宋体" w:eastAsia="宋体" w:hAnsi="宋体"/>
          <w:w w:val="100"/>
          <w:sz w:val="24"/>
          <w:szCs w:val="24"/>
        </w:rPr>
      </w:pPr>
      <w:bookmarkStart w:id="31" w:name="_Toc322587895"/>
      <w:bookmarkStart w:id="32" w:name="_Toc504634837"/>
      <w:r>
        <w:rPr>
          <w:rFonts w:ascii="宋体" w:eastAsia="宋体" w:hAnsi="宋体" w:hint="eastAsia"/>
          <w:w w:val="100"/>
          <w:sz w:val="24"/>
          <w:szCs w:val="24"/>
        </w:rPr>
        <w:lastRenderedPageBreak/>
        <w:t>备查文件</w:t>
      </w:r>
      <w:bookmarkEnd w:id="31"/>
      <w:bookmarkEnd w:id="32"/>
    </w:p>
    <w:p w:rsidR="00D81C8B" w:rsidRDefault="0026619C">
      <w:pPr>
        <w:ind w:firstLineChars="200" w:firstLine="480"/>
        <w:rPr>
          <w:rFonts w:ascii="宋体" w:hAnsi="宋体"/>
          <w:color w:val="000000"/>
          <w:sz w:val="24"/>
          <w:szCs w:val="24"/>
        </w:rPr>
      </w:pPr>
      <w:r>
        <w:rPr>
          <w:rFonts w:ascii="宋体" w:hAnsi="宋体" w:hint="eastAsia"/>
          <w:sz w:val="24"/>
          <w:szCs w:val="24"/>
        </w:rPr>
        <w:t>（一</w:t>
      </w:r>
      <w:r>
        <w:rPr>
          <w:rFonts w:ascii="宋体" w:hAnsi="宋体" w:hint="eastAsia"/>
          <w:color w:val="000000"/>
          <w:sz w:val="24"/>
          <w:szCs w:val="24"/>
        </w:rPr>
        <w:t>）《资产评估明细表》</w:t>
      </w:r>
    </w:p>
    <w:p w:rsidR="00D81C8B" w:rsidRDefault="0026619C">
      <w:pPr>
        <w:ind w:leftChars="228" w:left="719" w:hangingChars="100" w:hanging="240"/>
        <w:rPr>
          <w:rFonts w:ascii="宋体" w:hAnsi="宋体"/>
          <w:color w:val="000000"/>
          <w:sz w:val="24"/>
          <w:szCs w:val="24"/>
        </w:rPr>
      </w:pPr>
      <w:r>
        <w:rPr>
          <w:rFonts w:ascii="宋体" w:hAnsi="宋体" w:hint="eastAsia"/>
          <w:sz w:val="24"/>
          <w:szCs w:val="24"/>
        </w:rPr>
        <w:t>（二</w:t>
      </w:r>
      <w:r>
        <w:rPr>
          <w:rFonts w:ascii="宋体" w:hAnsi="宋体" w:hint="eastAsia"/>
          <w:color w:val="000000"/>
          <w:sz w:val="24"/>
          <w:szCs w:val="24"/>
        </w:rPr>
        <w:t>）</w:t>
      </w:r>
      <w:r w:rsidR="009804DC">
        <w:rPr>
          <w:rFonts w:ascii="宋体" w:hAnsi="宋体" w:hint="eastAsia"/>
          <w:color w:val="000000"/>
          <w:sz w:val="24"/>
          <w:szCs w:val="24"/>
        </w:rPr>
        <w:t>《湖北省竹山县人民法院资产评估委托书》（2019）竹委字第60号</w:t>
      </w:r>
      <w:r>
        <w:rPr>
          <w:rFonts w:ascii="宋体" w:hAnsi="宋体" w:hint="eastAsia"/>
          <w:color w:val="000000"/>
          <w:sz w:val="24"/>
          <w:szCs w:val="24"/>
        </w:rPr>
        <w:t>复印件</w:t>
      </w:r>
    </w:p>
    <w:p w:rsidR="00D81C8B" w:rsidRPr="009804DC" w:rsidRDefault="0026619C" w:rsidP="009804DC">
      <w:pPr>
        <w:ind w:firstLineChars="200" w:firstLine="480"/>
        <w:rPr>
          <w:rFonts w:ascii="宋体" w:hAnsi="宋体"/>
          <w:sz w:val="24"/>
          <w:szCs w:val="24"/>
        </w:rPr>
      </w:pPr>
      <w:r>
        <w:rPr>
          <w:rFonts w:ascii="宋体" w:hAnsi="宋体" w:hint="eastAsia"/>
          <w:sz w:val="24"/>
          <w:szCs w:val="24"/>
        </w:rPr>
        <w:t>（三）《</w:t>
      </w:r>
      <w:r w:rsidR="009804DC">
        <w:rPr>
          <w:rFonts w:ascii="宋体" w:hAnsi="宋体" w:hint="eastAsia"/>
          <w:sz w:val="24"/>
          <w:szCs w:val="24"/>
        </w:rPr>
        <w:t>查档证明</w:t>
      </w:r>
      <w:r>
        <w:rPr>
          <w:rFonts w:ascii="宋体" w:hAnsi="宋体" w:hint="eastAsia"/>
          <w:sz w:val="24"/>
          <w:szCs w:val="24"/>
        </w:rPr>
        <w:t>》复印件</w:t>
      </w:r>
    </w:p>
    <w:p w:rsidR="00D81C8B" w:rsidRDefault="0026619C">
      <w:pPr>
        <w:ind w:firstLineChars="200" w:firstLine="480"/>
        <w:rPr>
          <w:rFonts w:ascii="宋体" w:hAnsi="宋体"/>
          <w:color w:val="000000"/>
          <w:sz w:val="24"/>
          <w:szCs w:val="24"/>
        </w:rPr>
      </w:pPr>
      <w:r>
        <w:rPr>
          <w:rFonts w:ascii="宋体" w:hAnsi="宋体" w:hint="eastAsia"/>
          <w:sz w:val="24"/>
          <w:szCs w:val="24"/>
        </w:rPr>
        <w:t>（</w:t>
      </w:r>
      <w:r w:rsidR="009804DC">
        <w:rPr>
          <w:rFonts w:ascii="宋体" w:hAnsi="宋体" w:hint="eastAsia"/>
          <w:sz w:val="24"/>
          <w:szCs w:val="24"/>
        </w:rPr>
        <w:t>四</w:t>
      </w:r>
      <w:r>
        <w:rPr>
          <w:rFonts w:ascii="宋体" w:hAnsi="宋体" w:hint="eastAsia"/>
          <w:color w:val="000000"/>
          <w:sz w:val="24"/>
          <w:szCs w:val="24"/>
        </w:rPr>
        <w:t>）</w:t>
      </w:r>
      <w:r>
        <w:rPr>
          <w:rFonts w:ascii="宋体" w:hAnsi="宋体" w:hint="eastAsia"/>
          <w:sz w:val="24"/>
          <w:szCs w:val="24"/>
        </w:rPr>
        <w:t>评估资产相关照片</w:t>
      </w:r>
    </w:p>
    <w:p w:rsidR="00D81C8B" w:rsidRDefault="0026619C">
      <w:pPr>
        <w:ind w:firstLineChars="200" w:firstLine="480"/>
        <w:rPr>
          <w:rFonts w:ascii="宋体" w:hAnsi="宋体"/>
          <w:sz w:val="24"/>
          <w:szCs w:val="24"/>
        </w:rPr>
      </w:pPr>
      <w:r>
        <w:rPr>
          <w:rFonts w:ascii="宋体" w:hAnsi="宋体" w:hint="eastAsia"/>
          <w:sz w:val="24"/>
          <w:szCs w:val="24"/>
        </w:rPr>
        <w:t>（</w:t>
      </w:r>
      <w:r w:rsidR="009804DC">
        <w:rPr>
          <w:rFonts w:ascii="宋体" w:hAnsi="宋体" w:hint="eastAsia"/>
          <w:sz w:val="24"/>
          <w:szCs w:val="24"/>
        </w:rPr>
        <w:t>五</w:t>
      </w:r>
      <w:r>
        <w:rPr>
          <w:rFonts w:ascii="宋体" w:hAnsi="宋体" w:hint="eastAsia"/>
          <w:sz w:val="24"/>
          <w:szCs w:val="24"/>
        </w:rPr>
        <w:t>）十堰天健资产评估土地房地产估价有限公司备案文件</w:t>
      </w:r>
    </w:p>
    <w:p w:rsidR="00D81C8B" w:rsidRDefault="0026619C">
      <w:pPr>
        <w:ind w:firstLineChars="200" w:firstLine="480"/>
        <w:rPr>
          <w:rFonts w:ascii="宋体" w:hAnsi="宋体"/>
          <w:sz w:val="24"/>
          <w:szCs w:val="24"/>
        </w:rPr>
      </w:pPr>
      <w:r>
        <w:rPr>
          <w:rFonts w:ascii="宋体" w:hAnsi="宋体" w:hint="eastAsia"/>
          <w:sz w:val="24"/>
          <w:szCs w:val="24"/>
        </w:rPr>
        <w:t>（</w:t>
      </w:r>
      <w:r w:rsidR="009804DC">
        <w:rPr>
          <w:rFonts w:ascii="宋体" w:hAnsi="宋体" w:hint="eastAsia"/>
          <w:sz w:val="24"/>
          <w:szCs w:val="24"/>
        </w:rPr>
        <w:t>六</w:t>
      </w:r>
      <w:r>
        <w:rPr>
          <w:rFonts w:ascii="宋体" w:hAnsi="宋体" w:hint="eastAsia"/>
          <w:sz w:val="24"/>
          <w:szCs w:val="24"/>
        </w:rPr>
        <w:t>）评估师资格证书复印件</w:t>
      </w:r>
    </w:p>
    <w:sectPr w:rsidR="00D81C8B" w:rsidSect="00D81C8B">
      <w:headerReference w:type="default" r:id="rId8"/>
      <w:footerReference w:type="default" r:id="rId9"/>
      <w:pgSz w:w="11907" w:h="16840"/>
      <w:pgMar w:top="1440" w:right="1407" w:bottom="1440" w:left="136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79" w:rsidRDefault="00384E79" w:rsidP="00D81C8B">
      <w:pPr>
        <w:spacing w:line="240" w:lineRule="auto"/>
      </w:pPr>
      <w:r>
        <w:separator/>
      </w:r>
    </w:p>
  </w:endnote>
  <w:endnote w:type="continuationSeparator" w:id="0">
    <w:p w:rsidR="00384E79" w:rsidRDefault="00384E79" w:rsidP="00D81C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8B" w:rsidRDefault="00D81C8B">
    <w:pPr>
      <w:pStyle w:val="aa"/>
      <w:framePr w:wrap="around" w:vAnchor="text" w:hAnchor="margin" w:xAlign="right" w:y="1"/>
      <w:ind w:firstLine="0"/>
      <w:rPr>
        <w:rStyle w:val="af"/>
      </w:rPr>
    </w:pPr>
  </w:p>
  <w:p w:rsidR="00D81C8B" w:rsidRDefault="0026619C">
    <w:pPr>
      <w:pStyle w:val="aa"/>
      <w:ind w:right="360" w:firstLine="0"/>
      <w:rPr>
        <w:u w:val="single"/>
      </w:rPr>
    </w:pPr>
    <w:r>
      <w:rPr>
        <w:rFonts w:hint="eastAsia"/>
        <w:u w:val="single"/>
      </w:rPr>
      <w:t xml:space="preserve">                                                                                                </w:t>
    </w:r>
  </w:p>
  <w:p w:rsidR="00D81C8B" w:rsidRDefault="0026619C">
    <w:pPr>
      <w:pStyle w:val="aa"/>
      <w:ind w:right="360" w:firstLine="0"/>
    </w:pPr>
    <w:r>
      <w:rPr>
        <w:rFonts w:hint="eastAsia"/>
      </w:rPr>
      <w:t>十堰天健资产评估土地房地产估价有限公司</w:t>
    </w:r>
    <w:r>
      <w:rPr>
        <w:rFonts w:hint="eastAsia"/>
      </w:rPr>
      <w:t xml:space="preserve">    </w:t>
    </w:r>
    <w:r>
      <w:rPr>
        <w:rFonts w:hint="eastAsia"/>
      </w:rPr>
      <w:t>地址：北京北路</w:t>
    </w:r>
    <w:r>
      <w:rPr>
        <w:rFonts w:hint="eastAsia"/>
      </w:rPr>
      <w:t>95</w:t>
    </w:r>
    <w:r>
      <w:rPr>
        <w:rFonts w:hint="eastAsia"/>
      </w:rPr>
      <w:t>号</w:t>
    </w:r>
    <w:r>
      <w:rPr>
        <w:rFonts w:hint="eastAsia"/>
      </w:rPr>
      <w:t xml:space="preserve">   </w:t>
    </w:r>
    <w:r>
      <w:rPr>
        <w:rFonts w:hint="eastAsia"/>
      </w:rPr>
      <w:t>电话：</w:t>
    </w:r>
    <w:r>
      <w:rPr>
        <w:rFonts w:hint="eastAsia"/>
      </w:rPr>
      <w:t xml:space="preserve">0719-8128533      </w:t>
    </w:r>
    <w:r>
      <w:rPr>
        <w:rFonts w:hint="eastAsia"/>
      </w:rPr>
      <w:t>第</w:t>
    </w:r>
    <w:r w:rsidR="007931E5">
      <w:rPr>
        <w:rStyle w:val="af"/>
      </w:rPr>
      <w:fldChar w:fldCharType="begin"/>
    </w:r>
    <w:r>
      <w:rPr>
        <w:rStyle w:val="af"/>
      </w:rPr>
      <w:instrText xml:space="preserve"> PAGE </w:instrText>
    </w:r>
    <w:r w:rsidR="007931E5">
      <w:rPr>
        <w:rStyle w:val="af"/>
      </w:rPr>
      <w:fldChar w:fldCharType="separate"/>
    </w:r>
    <w:r w:rsidR="00E23729">
      <w:rPr>
        <w:rStyle w:val="af"/>
        <w:noProof/>
      </w:rPr>
      <w:t>5</w:t>
    </w:r>
    <w:r w:rsidR="007931E5">
      <w:rPr>
        <w:rStyle w:val="af"/>
      </w:rPr>
      <w:fldChar w:fldCharType="end"/>
    </w:r>
    <w:r>
      <w:rPr>
        <w:rStyle w:val="af"/>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79" w:rsidRDefault="00384E79" w:rsidP="00D81C8B">
      <w:pPr>
        <w:spacing w:line="240" w:lineRule="auto"/>
      </w:pPr>
      <w:r>
        <w:separator/>
      </w:r>
    </w:p>
  </w:footnote>
  <w:footnote w:type="continuationSeparator" w:id="0">
    <w:p w:rsidR="00384E79" w:rsidRDefault="00384E79" w:rsidP="00D81C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8B" w:rsidRDefault="0026619C">
    <w:pPr>
      <w:pStyle w:val="ab"/>
      <w:tabs>
        <w:tab w:val="left" w:pos="2625"/>
      </w:tabs>
      <w:jc w:val="right"/>
    </w:pPr>
    <w:r>
      <w:rPr>
        <w:rFonts w:ascii="楷体_GB2312" w:eastAsia="楷体_GB2312"/>
      </w:rPr>
      <w:t xml:space="preserve">   </w:t>
    </w:r>
    <w:r>
      <w:rPr>
        <w:rFonts w:ascii="楷体_GB2312" w:eastAsia="楷体_GB2312" w:hint="eastAsia"/>
      </w:rPr>
      <w:t xml:space="preserve">                                  </w:t>
    </w:r>
    <w:r w:rsidR="009804DC">
      <w:rPr>
        <w:rStyle w:val="af"/>
        <w:rFonts w:eastAsia="楷体_GB2312" w:hint="eastAsia"/>
      </w:rPr>
      <w:t>竹山县</w:t>
    </w:r>
    <w:r>
      <w:rPr>
        <w:rStyle w:val="af"/>
        <w:rFonts w:eastAsia="楷体_GB2312" w:hint="eastAsia"/>
      </w:rPr>
      <w:t>人民法院</w:t>
    </w:r>
    <w:r>
      <w:rPr>
        <w:rStyle w:val="af"/>
        <w:rFonts w:hint="eastAsia"/>
      </w:rPr>
      <w:t>资产评估报告</w:t>
    </w:r>
    <w:r>
      <w:rPr>
        <w:rStyle w:val="af"/>
      </w:rPr>
      <w:t xml:space="preserve">     </w:t>
    </w:r>
    <w:r>
      <w:rPr>
        <w:rFonts w:ascii="楷体_GB2312" w:eastAsia="楷体_GB23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58D4"/>
    <w:multiLevelType w:val="multilevel"/>
    <w:tmpl w:val="107A58D4"/>
    <w:lvl w:ilvl="0">
      <w:start w:val="1"/>
      <w:numFmt w:val="chineseCountingThousand"/>
      <w:suff w:val="nothing"/>
      <w:lvlText w:val="%1、"/>
      <w:lvlJc w:val="center"/>
      <w:pPr>
        <w:ind w:left="0" w:firstLine="0"/>
      </w:pPr>
      <w:rPr>
        <w:rFonts w:ascii="黑体" w:eastAsia="黑体" w:hint="eastAsia"/>
        <w:b/>
        <w:i w:val="0"/>
        <w:sz w:val="32"/>
      </w:rPr>
    </w:lvl>
    <w:lvl w:ilvl="1">
      <w:start w:val="1"/>
      <w:numFmt w:val="chineseCountingThousand"/>
      <w:suff w:val="nothing"/>
      <w:lvlText w:val="(%2)"/>
      <w:lvlJc w:val="left"/>
      <w:pPr>
        <w:ind w:left="0" w:firstLine="432"/>
      </w:pPr>
      <w:rPr>
        <w:rFonts w:ascii="宋体" w:eastAsia="宋体" w:hint="eastAsia"/>
        <w:b/>
        <w:i w:val="0"/>
        <w:spacing w:val="-20"/>
        <w:w w:val="80"/>
        <w:sz w:val="24"/>
      </w:rPr>
    </w:lvl>
    <w:lvl w:ilvl="2">
      <w:start w:val="1"/>
      <w:numFmt w:val="chineseCountingThousand"/>
      <w:pStyle w:val="3"/>
      <w:suff w:val="nothing"/>
      <w:lvlText w:val="%3、"/>
      <w:lvlJc w:val="left"/>
      <w:pPr>
        <w:ind w:left="0" w:firstLine="432"/>
      </w:pPr>
      <w:rPr>
        <w:rFonts w:ascii="宋体" w:eastAsia="宋体" w:hint="eastAsia"/>
        <w:b/>
        <w:i w:val="0"/>
        <w:sz w:val="24"/>
      </w:rPr>
    </w:lvl>
    <w:lvl w:ilvl="3">
      <w:start w:val="1"/>
      <w:numFmt w:val="chineseCountingThousand"/>
      <w:pStyle w:val="4"/>
      <w:suff w:val="nothing"/>
      <w:lvlText w:val="(%4)"/>
      <w:lvlJc w:val="left"/>
      <w:pPr>
        <w:ind w:left="0" w:firstLine="432"/>
      </w:pPr>
      <w:rPr>
        <w:rFonts w:ascii="宋体" w:eastAsia="宋体" w:hint="eastAsia"/>
        <w:b/>
        <w:i w:val="0"/>
        <w:spacing w:val="-10"/>
        <w:w w:val="90"/>
        <w:sz w:val="21"/>
      </w:rPr>
    </w:lvl>
    <w:lvl w:ilvl="4">
      <w:start w:val="1"/>
      <w:numFmt w:val="decimal"/>
      <w:pStyle w:val="5"/>
      <w:suff w:val="nothing"/>
      <w:lvlText w:val="%5"/>
      <w:lvlJc w:val="left"/>
      <w:pPr>
        <w:ind w:left="0" w:firstLine="432"/>
      </w:pPr>
      <w:rPr>
        <w:rFonts w:ascii="宋体" w:eastAsia="宋体" w:hint="eastAsia"/>
        <w:sz w:val="21"/>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0"/>
  <w:drawingGridHorizontalSpacing w:val="105"/>
  <w:drawingGridVerticalSpacing w:val="285"/>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F22DAC"/>
    <w:rsid w:val="0000072B"/>
    <w:rsid w:val="00001F59"/>
    <w:rsid w:val="00006FDE"/>
    <w:rsid w:val="000117E1"/>
    <w:rsid w:val="00022016"/>
    <w:rsid w:val="00032CBC"/>
    <w:rsid w:val="000356F0"/>
    <w:rsid w:val="00036688"/>
    <w:rsid w:val="00052803"/>
    <w:rsid w:val="00054AE0"/>
    <w:rsid w:val="00055E61"/>
    <w:rsid w:val="00057605"/>
    <w:rsid w:val="00063603"/>
    <w:rsid w:val="00064225"/>
    <w:rsid w:val="00064F14"/>
    <w:rsid w:val="0007133A"/>
    <w:rsid w:val="00075B88"/>
    <w:rsid w:val="00076216"/>
    <w:rsid w:val="000775FE"/>
    <w:rsid w:val="0007774D"/>
    <w:rsid w:val="0007786F"/>
    <w:rsid w:val="00086635"/>
    <w:rsid w:val="00090A03"/>
    <w:rsid w:val="000A2ABF"/>
    <w:rsid w:val="000B40D2"/>
    <w:rsid w:val="000B6DCC"/>
    <w:rsid w:val="000C6EC8"/>
    <w:rsid w:val="000C74D4"/>
    <w:rsid w:val="000D2799"/>
    <w:rsid w:val="000D7571"/>
    <w:rsid w:val="000E4A60"/>
    <w:rsid w:val="000E4C1E"/>
    <w:rsid w:val="000E6D15"/>
    <w:rsid w:val="00103674"/>
    <w:rsid w:val="001065E1"/>
    <w:rsid w:val="001076A9"/>
    <w:rsid w:val="00113B66"/>
    <w:rsid w:val="00114A57"/>
    <w:rsid w:val="00133BDA"/>
    <w:rsid w:val="00134B06"/>
    <w:rsid w:val="00140FD5"/>
    <w:rsid w:val="0014217A"/>
    <w:rsid w:val="001439B1"/>
    <w:rsid w:val="00144D2F"/>
    <w:rsid w:val="001468D8"/>
    <w:rsid w:val="001477B9"/>
    <w:rsid w:val="00152DD2"/>
    <w:rsid w:val="00163182"/>
    <w:rsid w:val="00164262"/>
    <w:rsid w:val="00173198"/>
    <w:rsid w:val="0017754B"/>
    <w:rsid w:val="00185460"/>
    <w:rsid w:val="001862D8"/>
    <w:rsid w:val="00187B26"/>
    <w:rsid w:val="00193A40"/>
    <w:rsid w:val="001955B3"/>
    <w:rsid w:val="001A6E20"/>
    <w:rsid w:val="001A74FD"/>
    <w:rsid w:val="001A7674"/>
    <w:rsid w:val="001B114B"/>
    <w:rsid w:val="001B4375"/>
    <w:rsid w:val="001B614B"/>
    <w:rsid w:val="001C021D"/>
    <w:rsid w:val="001C449F"/>
    <w:rsid w:val="001C71B1"/>
    <w:rsid w:val="001D5201"/>
    <w:rsid w:val="001E1693"/>
    <w:rsid w:val="001E490A"/>
    <w:rsid w:val="001E5BAD"/>
    <w:rsid w:val="001E62C3"/>
    <w:rsid w:val="001F670D"/>
    <w:rsid w:val="002035BD"/>
    <w:rsid w:val="00205192"/>
    <w:rsid w:val="00210167"/>
    <w:rsid w:val="002102FC"/>
    <w:rsid w:val="002103E7"/>
    <w:rsid w:val="00213262"/>
    <w:rsid w:val="00214095"/>
    <w:rsid w:val="002167CF"/>
    <w:rsid w:val="00217775"/>
    <w:rsid w:val="00225BED"/>
    <w:rsid w:val="00225FD3"/>
    <w:rsid w:val="0023508F"/>
    <w:rsid w:val="002370B6"/>
    <w:rsid w:val="0024133D"/>
    <w:rsid w:val="00242659"/>
    <w:rsid w:val="00244321"/>
    <w:rsid w:val="00250706"/>
    <w:rsid w:val="00251BE4"/>
    <w:rsid w:val="00254CE6"/>
    <w:rsid w:val="0025653F"/>
    <w:rsid w:val="00257E91"/>
    <w:rsid w:val="002600C7"/>
    <w:rsid w:val="00260362"/>
    <w:rsid w:val="00262BC5"/>
    <w:rsid w:val="00264866"/>
    <w:rsid w:val="0026619C"/>
    <w:rsid w:val="00266BBA"/>
    <w:rsid w:val="00267252"/>
    <w:rsid w:val="00276634"/>
    <w:rsid w:val="00284C41"/>
    <w:rsid w:val="00285B26"/>
    <w:rsid w:val="002872A8"/>
    <w:rsid w:val="00290815"/>
    <w:rsid w:val="002927B6"/>
    <w:rsid w:val="00295536"/>
    <w:rsid w:val="002A22FE"/>
    <w:rsid w:val="002A3664"/>
    <w:rsid w:val="002B14DB"/>
    <w:rsid w:val="002B18AC"/>
    <w:rsid w:val="002B28E4"/>
    <w:rsid w:val="002B2CEB"/>
    <w:rsid w:val="002B4B4B"/>
    <w:rsid w:val="002C10EC"/>
    <w:rsid w:val="002C62D2"/>
    <w:rsid w:val="002E2162"/>
    <w:rsid w:val="002E2BBD"/>
    <w:rsid w:val="002E7528"/>
    <w:rsid w:val="002F1CFD"/>
    <w:rsid w:val="002F1D43"/>
    <w:rsid w:val="002F31EC"/>
    <w:rsid w:val="002F5152"/>
    <w:rsid w:val="002F654F"/>
    <w:rsid w:val="003029D6"/>
    <w:rsid w:val="00313C6A"/>
    <w:rsid w:val="00314682"/>
    <w:rsid w:val="00315A27"/>
    <w:rsid w:val="00317C5D"/>
    <w:rsid w:val="0032017E"/>
    <w:rsid w:val="00330CA5"/>
    <w:rsid w:val="00330E10"/>
    <w:rsid w:val="0033690A"/>
    <w:rsid w:val="00340115"/>
    <w:rsid w:val="00347CD5"/>
    <w:rsid w:val="003509DF"/>
    <w:rsid w:val="003552C6"/>
    <w:rsid w:val="00361DC2"/>
    <w:rsid w:val="003646CC"/>
    <w:rsid w:val="00372F25"/>
    <w:rsid w:val="00377908"/>
    <w:rsid w:val="00381009"/>
    <w:rsid w:val="00384E79"/>
    <w:rsid w:val="00385C97"/>
    <w:rsid w:val="003865D3"/>
    <w:rsid w:val="0039233B"/>
    <w:rsid w:val="003930F0"/>
    <w:rsid w:val="00396422"/>
    <w:rsid w:val="003A0B1C"/>
    <w:rsid w:val="003A1353"/>
    <w:rsid w:val="003A2961"/>
    <w:rsid w:val="003A66E2"/>
    <w:rsid w:val="003B0DDA"/>
    <w:rsid w:val="003B4301"/>
    <w:rsid w:val="003B4A62"/>
    <w:rsid w:val="003B5D5F"/>
    <w:rsid w:val="003C09C8"/>
    <w:rsid w:val="003C7D36"/>
    <w:rsid w:val="003D1F54"/>
    <w:rsid w:val="003D469E"/>
    <w:rsid w:val="003E6FD0"/>
    <w:rsid w:val="003F163F"/>
    <w:rsid w:val="004015F3"/>
    <w:rsid w:val="004042DB"/>
    <w:rsid w:val="00406F5B"/>
    <w:rsid w:val="00407614"/>
    <w:rsid w:val="004120B0"/>
    <w:rsid w:val="00413AF4"/>
    <w:rsid w:val="0041571D"/>
    <w:rsid w:val="0042494C"/>
    <w:rsid w:val="004262EE"/>
    <w:rsid w:val="004271F3"/>
    <w:rsid w:val="004308DD"/>
    <w:rsid w:val="0043124C"/>
    <w:rsid w:val="004330F3"/>
    <w:rsid w:val="00433D7C"/>
    <w:rsid w:val="00436DCE"/>
    <w:rsid w:val="00436F1A"/>
    <w:rsid w:val="00437052"/>
    <w:rsid w:val="00443B0D"/>
    <w:rsid w:val="004469BB"/>
    <w:rsid w:val="004475B8"/>
    <w:rsid w:val="00450006"/>
    <w:rsid w:val="0045208C"/>
    <w:rsid w:val="0045315B"/>
    <w:rsid w:val="004556D6"/>
    <w:rsid w:val="00457F7D"/>
    <w:rsid w:val="00457FB3"/>
    <w:rsid w:val="00470D7D"/>
    <w:rsid w:val="0047203D"/>
    <w:rsid w:val="00472D00"/>
    <w:rsid w:val="00474143"/>
    <w:rsid w:val="00475817"/>
    <w:rsid w:val="00481B9A"/>
    <w:rsid w:val="00481F6B"/>
    <w:rsid w:val="00483D70"/>
    <w:rsid w:val="00483E96"/>
    <w:rsid w:val="004879BD"/>
    <w:rsid w:val="004943FE"/>
    <w:rsid w:val="0049554C"/>
    <w:rsid w:val="004A3B7A"/>
    <w:rsid w:val="004A5E6B"/>
    <w:rsid w:val="004A69F3"/>
    <w:rsid w:val="004A7AC4"/>
    <w:rsid w:val="004B62E9"/>
    <w:rsid w:val="004B6636"/>
    <w:rsid w:val="004C30CE"/>
    <w:rsid w:val="004C5023"/>
    <w:rsid w:val="004C5D01"/>
    <w:rsid w:val="004C7A24"/>
    <w:rsid w:val="004D04CD"/>
    <w:rsid w:val="004D0900"/>
    <w:rsid w:val="004D1938"/>
    <w:rsid w:val="004D37AD"/>
    <w:rsid w:val="004D3A55"/>
    <w:rsid w:val="004D5518"/>
    <w:rsid w:val="004E287C"/>
    <w:rsid w:val="004E4CCD"/>
    <w:rsid w:val="004E50E6"/>
    <w:rsid w:val="004E51D4"/>
    <w:rsid w:val="004E6EA5"/>
    <w:rsid w:val="004F0F54"/>
    <w:rsid w:val="004F6BA4"/>
    <w:rsid w:val="005014B6"/>
    <w:rsid w:val="00502A5C"/>
    <w:rsid w:val="00504056"/>
    <w:rsid w:val="00504220"/>
    <w:rsid w:val="00506204"/>
    <w:rsid w:val="00513BCE"/>
    <w:rsid w:val="005222C4"/>
    <w:rsid w:val="005261CE"/>
    <w:rsid w:val="00526503"/>
    <w:rsid w:val="0053026D"/>
    <w:rsid w:val="00532C0B"/>
    <w:rsid w:val="00533796"/>
    <w:rsid w:val="00537C9F"/>
    <w:rsid w:val="005404F4"/>
    <w:rsid w:val="005519DF"/>
    <w:rsid w:val="00551D48"/>
    <w:rsid w:val="00555882"/>
    <w:rsid w:val="005677DF"/>
    <w:rsid w:val="00572DB1"/>
    <w:rsid w:val="00575C4E"/>
    <w:rsid w:val="00583167"/>
    <w:rsid w:val="00586A92"/>
    <w:rsid w:val="0059169D"/>
    <w:rsid w:val="005932A0"/>
    <w:rsid w:val="00595CB6"/>
    <w:rsid w:val="005A17CB"/>
    <w:rsid w:val="005A19B5"/>
    <w:rsid w:val="005A503B"/>
    <w:rsid w:val="005A67C7"/>
    <w:rsid w:val="005B1453"/>
    <w:rsid w:val="005C0280"/>
    <w:rsid w:val="005C0750"/>
    <w:rsid w:val="005C1FEC"/>
    <w:rsid w:val="005C27A2"/>
    <w:rsid w:val="005C6956"/>
    <w:rsid w:val="005D1689"/>
    <w:rsid w:val="005F6DDC"/>
    <w:rsid w:val="00606189"/>
    <w:rsid w:val="00606672"/>
    <w:rsid w:val="00613809"/>
    <w:rsid w:val="00614097"/>
    <w:rsid w:val="00615C9F"/>
    <w:rsid w:val="00615CE8"/>
    <w:rsid w:val="006226E7"/>
    <w:rsid w:val="00624805"/>
    <w:rsid w:val="006326F1"/>
    <w:rsid w:val="00633CC0"/>
    <w:rsid w:val="00636F94"/>
    <w:rsid w:val="006377A9"/>
    <w:rsid w:val="006427B6"/>
    <w:rsid w:val="00644E26"/>
    <w:rsid w:val="00650482"/>
    <w:rsid w:val="00651143"/>
    <w:rsid w:val="00657587"/>
    <w:rsid w:val="006629E3"/>
    <w:rsid w:val="006647FC"/>
    <w:rsid w:val="00664AE3"/>
    <w:rsid w:val="00665F8D"/>
    <w:rsid w:val="00666209"/>
    <w:rsid w:val="00666586"/>
    <w:rsid w:val="0067085D"/>
    <w:rsid w:val="006751D6"/>
    <w:rsid w:val="00682516"/>
    <w:rsid w:val="00686DB8"/>
    <w:rsid w:val="006A0809"/>
    <w:rsid w:val="006A127E"/>
    <w:rsid w:val="006A1B33"/>
    <w:rsid w:val="006A2E87"/>
    <w:rsid w:val="006B229C"/>
    <w:rsid w:val="006B475F"/>
    <w:rsid w:val="006B5B56"/>
    <w:rsid w:val="006C2A20"/>
    <w:rsid w:val="006D11AC"/>
    <w:rsid w:val="006D44A6"/>
    <w:rsid w:val="006D50FB"/>
    <w:rsid w:val="006E0CF5"/>
    <w:rsid w:val="006E5FAD"/>
    <w:rsid w:val="006E76FF"/>
    <w:rsid w:val="006F574D"/>
    <w:rsid w:val="007007B4"/>
    <w:rsid w:val="0070156E"/>
    <w:rsid w:val="007020CE"/>
    <w:rsid w:val="00703CD4"/>
    <w:rsid w:val="00711919"/>
    <w:rsid w:val="00712B49"/>
    <w:rsid w:val="00714E67"/>
    <w:rsid w:val="0071693A"/>
    <w:rsid w:val="00717C6E"/>
    <w:rsid w:val="007217D5"/>
    <w:rsid w:val="00721E2E"/>
    <w:rsid w:val="00722BAD"/>
    <w:rsid w:val="00725A4B"/>
    <w:rsid w:val="00725AA3"/>
    <w:rsid w:val="007279CE"/>
    <w:rsid w:val="00727A30"/>
    <w:rsid w:val="00731E6A"/>
    <w:rsid w:val="007323E4"/>
    <w:rsid w:val="00732E7B"/>
    <w:rsid w:val="00734321"/>
    <w:rsid w:val="00736420"/>
    <w:rsid w:val="00736C46"/>
    <w:rsid w:val="00743744"/>
    <w:rsid w:val="00746A9A"/>
    <w:rsid w:val="00747754"/>
    <w:rsid w:val="00747F64"/>
    <w:rsid w:val="00750EBD"/>
    <w:rsid w:val="007530F6"/>
    <w:rsid w:val="00753F2F"/>
    <w:rsid w:val="00754499"/>
    <w:rsid w:val="00764212"/>
    <w:rsid w:val="00770EFE"/>
    <w:rsid w:val="0077280F"/>
    <w:rsid w:val="00773F61"/>
    <w:rsid w:val="00774265"/>
    <w:rsid w:val="00783E61"/>
    <w:rsid w:val="00787A95"/>
    <w:rsid w:val="00790CE1"/>
    <w:rsid w:val="007915EE"/>
    <w:rsid w:val="007928F0"/>
    <w:rsid w:val="007931E5"/>
    <w:rsid w:val="00793713"/>
    <w:rsid w:val="007944F9"/>
    <w:rsid w:val="00797BD2"/>
    <w:rsid w:val="007A0D2B"/>
    <w:rsid w:val="007A5407"/>
    <w:rsid w:val="007A68C0"/>
    <w:rsid w:val="007B123A"/>
    <w:rsid w:val="007B6B5D"/>
    <w:rsid w:val="007C1EB5"/>
    <w:rsid w:val="007C2ED5"/>
    <w:rsid w:val="007C5647"/>
    <w:rsid w:val="007C6D93"/>
    <w:rsid w:val="007D5CA0"/>
    <w:rsid w:val="007D6F7D"/>
    <w:rsid w:val="007D7B7D"/>
    <w:rsid w:val="007E197E"/>
    <w:rsid w:val="007E500A"/>
    <w:rsid w:val="007F447B"/>
    <w:rsid w:val="007F58A4"/>
    <w:rsid w:val="007F7382"/>
    <w:rsid w:val="00800B13"/>
    <w:rsid w:val="00811B4F"/>
    <w:rsid w:val="00811DD7"/>
    <w:rsid w:val="00814EA9"/>
    <w:rsid w:val="00815342"/>
    <w:rsid w:val="00826AC3"/>
    <w:rsid w:val="00826D92"/>
    <w:rsid w:val="00832E4B"/>
    <w:rsid w:val="00843A82"/>
    <w:rsid w:val="00844430"/>
    <w:rsid w:val="00851B8F"/>
    <w:rsid w:val="008535FA"/>
    <w:rsid w:val="00853679"/>
    <w:rsid w:val="00854352"/>
    <w:rsid w:val="008556D5"/>
    <w:rsid w:val="008560E5"/>
    <w:rsid w:val="008615BB"/>
    <w:rsid w:val="00863A8D"/>
    <w:rsid w:val="00866344"/>
    <w:rsid w:val="00871A53"/>
    <w:rsid w:val="008811CC"/>
    <w:rsid w:val="0088142E"/>
    <w:rsid w:val="00885CC5"/>
    <w:rsid w:val="00887D3F"/>
    <w:rsid w:val="00892C60"/>
    <w:rsid w:val="00895130"/>
    <w:rsid w:val="00896A90"/>
    <w:rsid w:val="008A4189"/>
    <w:rsid w:val="008B0304"/>
    <w:rsid w:val="008B5FEB"/>
    <w:rsid w:val="008D1945"/>
    <w:rsid w:val="008D1AB0"/>
    <w:rsid w:val="008D6140"/>
    <w:rsid w:val="008E01D2"/>
    <w:rsid w:val="008E0A62"/>
    <w:rsid w:val="008E7450"/>
    <w:rsid w:val="008F3884"/>
    <w:rsid w:val="008F4EB3"/>
    <w:rsid w:val="008F743E"/>
    <w:rsid w:val="009002E7"/>
    <w:rsid w:val="00901BF7"/>
    <w:rsid w:val="009046B2"/>
    <w:rsid w:val="0091089B"/>
    <w:rsid w:val="00921917"/>
    <w:rsid w:val="00921C35"/>
    <w:rsid w:val="009237A2"/>
    <w:rsid w:val="009308A7"/>
    <w:rsid w:val="0093181B"/>
    <w:rsid w:val="00934809"/>
    <w:rsid w:val="00934FFA"/>
    <w:rsid w:val="009376CB"/>
    <w:rsid w:val="0094284A"/>
    <w:rsid w:val="00942B38"/>
    <w:rsid w:val="00945E55"/>
    <w:rsid w:val="0094623D"/>
    <w:rsid w:val="00947275"/>
    <w:rsid w:val="009526F4"/>
    <w:rsid w:val="00954782"/>
    <w:rsid w:val="0096168D"/>
    <w:rsid w:val="0096331B"/>
    <w:rsid w:val="00967252"/>
    <w:rsid w:val="00975CDA"/>
    <w:rsid w:val="009804DC"/>
    <w:rsid w:val="00982F80"/>
    <w:rsid w:val="0098599D"/>
    <w:rsid w:val="0098791D"/>
    <w:rsid w:val="0098796E"/>
    <w:rsid w:val="00997EAD"/>
    <w:rsid w:val="009A0C05"/>
    <w:rsid w:val="009A2BAC"/>
    <w:rsid w:val="009A3CD0"/>
    <w:rsid w:val="009B0C8F"/>
    <w:rsid w:val="009B4226"/>
    <w:rsid w:val="009C0F5C"/>
    <w:rsid w:val="009C2357"/>
    <w:rsid w:val="009C528A"/>
    <w:rsid w:val="009D3141"/>
    <w:rsid w:val="009D72E0"/>
    <w:rsid w:val="009E0226"/>
    <w:rsid w:val="009E251C"/>
    <w:rsid w:val="009E5CA0"/>
    <w:rsid w:val="009E66AA"/>
    <w:rsid w:val="009F7DE0"/>
    <w:rsid w:val="00A006E2"/>
    <w:rsid w:val="00A0269F"/>
    <w:rsid w:val="00A03793"/>
    <w:rsid w:val="00A0766E"/>
    <w:rsid w:val="00A25FDA"/>
    <w:rsid w:val="00A319DD"/>
    <w:rsid w:val="00A52829"/>
    <w:rsid w:val="00A54D64"/>
    <w:rsid w:val="00A65409"/>
    <w:rsid w:val="00A73C82"/>
    <w:rsid w:val="00A766C8"/>
    <w:rsid w:val="00A77D18"/>
    <w:rsid w:val="00A83D45"/>
    <w:rsid w:val="00A85715"/>
    <w:rsid w:val="00A90019"/>
    <w:rsid w:val="00A90F65"/>
    <w:rsid w:val="00A95359"/>
    <w:rsid w:val="00AA1124"/>
    <w:rsid w:val="00AA3B34"/>
    <w:rsid w:val="00AA47EC"/>
    <w:rsid w:val="00AB2BFE"/>
    <w:rsid w:val="00AB5020"/>
    <w:rsid w:val="00AC2A3E"/>
    <w:rsid w:val="00AC2BDD"/>
    <w:rsid w:val="00AD062B"/>
    <w:rsid w:val="00AD0D53"/>
    <w:rsid w:val="00AD7705"/>
    <w:rsid w:val="00AE2A8C"/>
    <w:rsid w:val="00AE3101"/>
    <w:rsid w:val="00AF09F4"/>
    <w:rsid w:val="00AF3B4D"/>
    <w:rsid w:val="00AF4E72"/>
    <w:rsid w:val="00AF5442"/>
    <w:rsid w:val="00AF5727"/>
    <w:rsid w:val="00B00E91"/>
    <w:rsid w:val="00B02354"/>
    <w:rsid w:val="00B05FEB"/>
    <w:rsid w:val="00B14275"/>
    <w:rsid w:val="00B17977"/>
    <w:rsid w:val="00B2104C"/>
    <w:rsid w:val="00B27075"/>
    <w:rsid w:val="00B3677D"/>
    <w:rsid w:val="00B41DE2"/>
    <w:rsid w:val="00B443C3"/>
    <w:rsid w:val="00B47F72"/>
    <w:rsid w:val="00B51180"/>
    <w:rsid w:val="00B52AAC"/>
    <w:rsid w:val="00B575CD"/>
    <w:rsid w:val="00B61EA8"/>
    <w:rsid w:val="00B6284B"/>
    <w:rsid w:val="00B63A74"/>
    <w:rsid w:val="00B6465D"/>
    <w:rsid w:val="00B665A4"/>
    <w:rsid w:val="00B669BF"/>
    <w:rsid w:val="00B66C8B"/>
    <w:rsid w:val="00B66CA0"/>
    <w:rsid w:val="00B7120A"/>
    <w:rsid w:val="00B719D9"/>
    <w:rsid w:val="00B75244"/>
    <w:rsid w:val="00B832B8"/>
    <w:rsid w:val="00B86232"/>
    <w:rsid w:val="00B91AA7"/>
    <w:rsid w:val="00B96B04"/>
    <w:rsid w:val="00B976D5"/>
    <w:rsid w:val="00BA20FF"/>
    <w:rsid w:val="00BA2F79"/>
    <w:rsid w:val="00BA5D4A"/>
    <w:rsid w:val="00BB23ED"/>
    <w:rsid w:val="00BB3F04"/>
    <w:rsid w:val="00BB78EC"/>
    <w:rsid w:val="00BC1AEE"/>
    <w:rsid w:val="00BC34B9"/>
    <w:rsid w:val="00BC6192"/>
    <w:rsid w:val="00BC6622"/>
    <w:rsid w:val="00BD178C"/>
    <w:rsid w:val="00BD227D"/>
    <w:rsid w:val="00BD2A39"/>
    <w:rsid w:val="00BD5978"/>
    <w:rsid w:val="00BE1C6C"/>
    <w:rsid w:val="00BE3F1C"/>
    <w:rsid w:val="00BE7266"/>
    <w:rsid w:val="00BF0802"/>
    <w:rsid w:val="00BF34CD"/>
    <w:rsid w:val="00BF3BF6"/>
    <w:rsid w:val="00BF3F94"/>
    <w:rsid w:val="00BF62D0"/>
    <w:rsid w:val="00C00D4A"/>
    <w:rsid w:val="00C046EB"/>
    <w:rsid w:val="00C0788A"/>
    <w:rsid w:val="00C07A9B"/>
    <w:rsid w:val="00C1186D"/>
    <w:rsid w:val="00C131E8"/>
    <w:rsid w:val="00C134B8"/>
    <w:rsid w:val="00C1429E"/>
    <w:rsid w:val="00C14723"/>
    <w:rsid w:val="00C15F19"/>
    <w:rsid w:val="00C21C8E"/>
    <w:rsid w:val="00C263DB"/>
    <w:rsid w:val="00C27158"/>
    <w:rsid w:val="00C3676E"/>
    <w:rsid w:val="00C37DD8"/>
    <w:rsid w:val="00C42487"/>
    <w:rsid w:val="00C44B59"/>
    <w:rsid w:val="00C5327D"/>
    <w:rsid w:val="00C53D10"/>
    <w:rsid w:val="00C5516A"/>
    <w:rsid w:val="00C55BD3"/>
    <w:rsid w:val="00C56BDE"/>
    <w:rsid w:val="00C60541"/>
    <w:rsid w:val="00C66130"/>
    <w:rsid w:val="00C70C72"/>
    <w:rsid w:val="00C713DA"/>
    <w:rsid w:val="00C76B9A"/>
    <w:rsid w:val="00C7782D"/>
    <w:rsid w:val="00C86913"/>
    <w:rsid w:val="00C90D9B"/>
    <w:rsid w:val="00C92685"/>
    <w:rsid w:val="00C93A6D"/>
    <w:rsid w:val="00C94E89"/>
    <w:rsid w:val="00CA0379"/>
    <w:rsid w:val="00CA14D1"/>
    <w:rsid w:val="00CA155C"/>
    <w:rsid w:val="00CA27C5"/>
    <w:rsid w:val="00CA2C0C"/>
    <w:rsid w:val="00CA4750"/>
    <w:rsid w:val="00CA48A6"/>
    <w:rsid w:val="00CA5A7D"/>
    <w:rsid w:val="00CA6B05"/>
    <w:rsid w:val="00CB0860"/>
    <w:rsid w:val="00CB0E95"/>
    <w:rsid w:val="00CB2B33"/>
    <w:rsid w:val="00CC4F88"/>
    <w:rsid w:val="00CD637E"/>
    <w:rsid w:val="00CD75F2"/>
    <w:rsid w:val="00CE4715"/>
    <w:rsid w:val="00CF4095"/>
    <w:rsid w:val="00CF4D61"/>
    <w:rsid w:val="00D00427"/>
    <w:rsid w:val="00D00E15"/>
    <w:rsid w:val="00D03CE6"/>
    <w:rsid w:val="00D0629D"/>
    <w:rsid w:val="00D07ADB"/>
    <w:rsid w:val="00D230C8"/>
    <w:rsid w:val="00D322E4"/>
    <w:rsid w:val="00D33064"/>
    <w:rsid w:val="00D363A4"/>
    <w:rsid w:val="00D40018"/>
    <w:rsid w:val="00D418B7"/>
    <w:rsid w:val="00D4231F"/>
    <w:rsid w:val="00D44A3C"/>
    <w:rsid w:val="00D44CF2"/>
    <w:rsid w:val="00D46A46"/>
    <w:rsid w:val="00D47793"/>
    <w:rsid w:val="00D50220"/>
    <w:rsid w:val="00D50FF9"/>
    <w:rsid w:val="00D52E7E"/>
    <w:rsid w:val="00D55198"/>
    <w:rsid w:val="00D552FE"/>
    <w:rsid w:val="00D63A90"/>
    <w:rsid w:val="00D6731E"/>
    <w:rsid w:val="00D739CD"/>
    <w:rsid w:val="00D81C8B"/>
    <w:rsid w:val="00D828AB"/>
    <w:rsid w:val="00D836B9"/>
    <w:rsid w:val="00D9260E"/>
    <w:rsid w:val="00D9511A"/>
    <w:rsid w:val="00D95147"/>
    <w:rsid w:val="00D95EAF"/>
    <w:rsid w:val="00D96F8A"/>
    <w:rsid w:val="00DA2A03"/>
    <w:rsid w:val="00DA3A1D"/>
    <w:rsid w:val="00DA4A79"/>
    <w:rsid w:val="00DB5110"/>
    <w:rsid w:val="00DB6B1C"/>
    <w:rsid w:val="00DB7412"/>
    <w:rsid w:val="00DC1C63"/>
    <w:rsid w:val="00DC1D8C"/>
    <w:rsid w:val="00DC351F"/>
    <w:rsid w:val="00DC6165"/>
    <w:rsid w:val="00DD2588"/>
    <w:rsid w:val="00DD2AF1"/>
    <w:rsid w:val="00DD3FEC"/>
    <w:rsid w:val="00DE276E"/>
    <w:rsid w:val="00DF2689"/>
    <w:rsid w:val="00DF37E0"/>
    <w:rsid w:val="00DF65B2"/>
    <w:rsid w:val="00E117CD"/>
    <w:rsid w:val="00E13CC2"/>
    <w:rsid w:val="00E14AFF"/>
    <w:rsid w:val="00E153BC"/>
    <w:rsid w:val="00E23729"/>
    <w:rsid w:val="00E2477F"/>
    <w:rsid w:val="00E254F6"/>
    <w:rsid w:val="00E2595F"/>
    <w:rsid w:val="00E33383"/>
    <w:rsid w:val="00E417F3"/>
    <w:rsid w:val="00E42CDC"/>
    <w:rsid w:val="00E475B1"/>
    <w:rsid w:val="00E47DE2"/>
    <w:rsid w:val="00E514DB"/>
    <w:rsid w:val="00E52D6F"/>
    <w:rsid w:val="00E5364A"/>
    <w:rsid w:val="00E54DE0"/>
    <w:rsid w:val="00E5788D"/>
    <w:rsid w:val="00E60383"/>
    <w:rsid w:val="00E605BB"/>
    <w:rsid w:val="00E66F87"/>
    <w:rsid w:val="00E71B81"/>
    <w:rsid w:val="00E81501"/>
    <w:rsid w:val="00E83680"/>
    <w:rsid w:val="00E85710"/>
    <w:rsid w:val="00E9205D"/>
    <w:rsid w:val="00E928C7"/>
    <w:rsid w:val="00E93D9C"/>
    <w:rsid w:val="00E95C38"/>
    <w:rsid w:val="00E95FA4"/>
    <w:rsid w:val="00E96737"/>
    <w:rsid w:val="00E97FDA"/>
    <w:rsid w:val="00EA1A6F"/>
    <w:rsid w:val="00EA3AA2"/>
    <w:rsid w:val="00EA55CD"/>
    <w:rsid w:val="00EA6BEB"/>
    <w:rsid w:val="00EA7C91"/>
    <w:rsid w:val="00EB3EB0"/>
    <w:rsid w:val="00EB4A9F"/>
    <w:rsid w:val="00EB555D"/>
    <w:rsid w:val="00EC0B0E"/>
    <w:rsid w:val="00EC64E8"/>
    <w:rsid w:val="00ED0FD5"/>
    <w:rsid w:val="00ED3F21"/>
    <w:rsid w:val="00ED40D4"/>
    <w:rsid w:val="00ED5BFF"/>
    <w:rsid w:val="00ED66EE"/>
    <w:rsid w:val="00EE060C"/>
    <w:rsid w:val="00EE283E"/>
    <w:rsid w:val="00EE519A"/>
    <w:rsid w:val="00EF5530"/>
    <w:rsid w:val="00EF5ABA"/>
    <w:rsid w:val="00EF6CB8"/>
    <w:rsid w:val="00EF76A6"/>
    <w:rsid w:val="00EF7FB2"/>
    <w:rsid w:val="00F02906"/>
    <w:rsid w:val="00F06B8B"/>
    <w:rsid w:val="00F12AA8"/>
    <w:rsid w:val="00F13FB1"/>
    <w:rsid w:val="00F143BD"/>
    <w:rsid w:val="00F20B6F"/>
    <w:rsid w:val="00F22A1E"/>
    <w:rsid w:val="00F22DAC"/>
    <w:rsid w:val="00F2540C"/>
    <w:rsid w:val="00F273AD"/>
    <w:rsid w:val="00F34104"/>
    <w:rsid w:val="00F37338"/>
    <w:rsid w:val="00F43E05"/>
    <w:rsid w:val="00F45A95"/>
    <w:rsid w:val="00F54587"/>
    <w:rsid w:val="00F57AD8"/>
    <w:rsid w:val="00F64A1A"/>
    <w:rsid w:val="00F654C0"/>
    <w:rsid w:val="00F672CF"/>
    <w:rsid w:val="00F7305F"/>
    <w:rsid w:val="00F846A2"/>
    <w:rsid w:val="00F84862"/>
    <w:rsid w:val="00F85BAC"/>
    <w:rsid w:val="00F87562"/>
    <w:rsid w:val="00F915CE"/>
    <w:rsid w:val="00F975FC"/>
    <w:rsid w:val="00F979BF"/>
    <w:rsid w:val="00FA0D07"/>
    <w:rsid w:val="00FA4CE7"/>
    <w:rsid w:val="00FA60A2"/>
    <w:rsid w:val="00FA68CB"/>
    <w:rsid w:val="00FB1EBA"/>
    <w:rsid w:val="00FB5C7D"/>
    <w:rsid w:val="00FC0925"/>
    <w:rsid w:val="00FC0EA2"/>
    <w:rsid w:val="00FC2E11"/>
    <w:rsid w:val="00FC3E05"/>
    <w:rsid w:val="00FC55FD"/>
    <w:rsid w:val="00FD1D0B"/>
    <w:rsid w:val="00FD4255"/>
    <w:rsid w:val="00FE091D"/>
    <w:rsid w:val="00FE2D32"/>
    <w:rsid w:val="00FE3BB2"/>
    <w:rsid w:val="00FE7B29"/>
    <w:rsid w:val="00FF4512"/>
    <w:rsid w:val="04155A0F"/>
    <w:rsid w:val="051453A8"/>
    <w:rsid w:val="101D7780"/>
    <w:rsid w:val="1282246D"/>
    <w:rsid w:val="157F0E42"/>
    <w:rsid w:val="1DAA6D8B"/>
    <w:rsid w:val="20342628"/>
    <w:rsid w:val="3FA15BBC"/>
    <w:rsid w:val="433E3E29"/>
    <w:rsid w:val="611B0160"/>
    <w:rsid w:val="706837F3"/>
    <w:rsid w:val="7A361F16"/>
    <w:rsid w:val="7CB82070"/>
    <w:rsid w:val="7EAF4097"/>
    <w:rsid w:val="7F861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table of figures" w:semiHidden="1"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Message Header" w:qFormat="1"/>
    <w:lsdException w:name="Subtitle" w:qFormat="1"/>
    <w:lsdException w:name="Date" w:qFormat="1"/>
    <w:lsdException w:name="Body Text 2" w:qFormat="1"/>
    <w:lsdException w:name="Body Text Indent 3" w:qFormat="1"/>
    <w:lsdException w:name="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C8B"/>
    <w:pPr>
      <w:widowControl w:val="0"/>
      <w:spacing w:line="360" w:lineRule="auto"/>
      <w:ind w:firstLine="425"/>
      <w:jc w:val="both"/>
    </w:pPr>
    <w:rPr>
      <w:kern w:val="2"/>
      <w:sz w:val="21"/>
    </w:rPr>
  </w:style>
  <w:style w:type="paragraph" w:styleId="1">
    <w:name w:val="heading 1"/>
    <w:basedOn w:val="a"/>
    <w:next w:val="a"/>
    <w:qFormat/>
    <w:rsid w:val="00D81C8B"/>
    <w:pPr>
      <w:keepNext/>
      <w:keepLines/>
      <w:spacing w:before="340" w:after="330" w:line="578" w:lineRule="auto"/>
      <w:outlineLvl w:val="0"/>
    </w:pPr>
    <w:rPr>
      <w:b/>
      <w:kern w:val="44"/>
      <w:sz w:val="44"/>
    </w:rPr>
  </w:style>
  <w:style w:type="paragraph" w:styleId="2">
    <w:name w:val="heading 2"/>
    <w:basedOn w:val="a"/>
    <w:next w:val="a0"/>
    <w:qFormat/>
    <w:rsid w:val="00D81C8B"/>
    <w:pPr>
      <w:keepNext/>
      <w:keepLines/>
      <w:spacing w:before="260" w:after="260" w:line="416" w:lineRule="auto"/>
      <w:ind w:firstLine="0"/>
      <w:outlineLvl w:val="1"/>
    </w:pPr>
    <w:rPr>
      <w:rFonts w:ascii="Arial" w:eastAsia="黑体" w:hAnsi="Arial"/>
      <w:b/>
      <w:sz w:val="32"/>
    </w:rPr>
  </w:style>
  <w:style w:type="paragraph" w:styleId="3">
    <w:name w:val="heading 3"/>
    <w:basedOn w:val="a"/>
    <w:next w:val="a0"/>
    <w:qFormat/>
    <w:rsid w:val="00D81C8B"/>
    <w:pPr>
      <w:keepNext/>
      <w:keepLines/>
      <w:numPr>
        <w:ilvl w:val="2"/>
        <w:numId w:val="1"/>
      </w:numPr>
      <w:spacing w:before="240"/>
      <w:outlineLvl w:val="2"/>
    </w:pPr>
    <w:rPr>
      <w:b/>
      <w:sz w:val="24"/>
    </w:rPr>
  </w:style>
  <w:style w:type="paragraph" w:styleId="4">
    <w:name w:val="heading 4"/>
    <w:basedOn w:val="a"/>
    <w:next w:val="a0"/>
    <w:qFormat/>
    <w:rsid w:val="00D81C8B"/>
    <w:pPr>
      <w:keepNext/>
      <w:numPr>
        <w:ilvl w:val="3"/>
        <w:numId w:val="1"/>
      </w:numPr>
      <w:outlineLvl w:val="3"/>
    </w:pPr>
    <w:rPr>
      <w:rFonts w:ascii="Arial" w:hAnsi="Arial"/>
      <w:b/>
    </w:rPr>
  </w:style>
  <w:style w:type="paragraph" w:styleId="5">
    <w:name w:val="heading 5"/>
    <w:basedOn w:val="a"/>
    <w:next w:val="a0"/>
    <w:qFormat/>
    <w:rsid w:val="00D81C8B"/>
    <w:pPr>
      <w:keepNext/>
      <w:keepLines/>
      <w:numPr>
        <w:ilvl w:val="4"/>
        <w:numId w:val="1"/>
      </w:numPr>
      <w:spacing w:before="280" w:after="290" w:line="376" w:lineRule="auto"/>
      <w:outlineLvl w:val="4"/>
    </w:pPr>
    <w:rPr>
      <w:b/>
      <w:sz w:val="28"/>
    </w:rPr>
  </w:style>
  <w:style w:type="paragraph" w:styleId="6">
    <w:name w:val="heading 6"/>
    <w:basedOn w:val="a"/>
    <w:next w:val="a"/>
    <w:qFormat/>
    <w:rsid w:val="00D81C8B"/>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D81C8B"/>
    <w:pPr>
      <w:keepNext/>
      <w:keepLines/>
      <w:spacing w:before="240" w:after="64" w:line="320" w:lineRule="auto"/>
      <w:outlineLvl w:val="6"/>
    </w:pPr>
    <w:rPr>
      <w:b/>
      <w:bCs/>
      <w:sz w:val="24"/>
      <w:szCs w:val="24"/>
    </w:rPr>
  </w:style>
  <w:style w:type="paragraph" w:styleId="8">
    <w:name w:val="heading 8"/>
    <w:basedOn w:val="a"/>
    <w:next w:val="a"/>
    <w:qFormat/>
    <w:rsid w:val="00D81C8B"/>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D81C8B"/>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D81C8B"/>
    <w:pPr>
      <w:ind w:firstLine="420"/>
    </w:pPr>
  </w:style>
  <w:style w:type="paragraph" w:styleId="70">
    <w:name w:val="toc 7"/>
    <w:basedOn w:val="a"/>
    <w:next w:val="a"/>
    <w:semiHidden/>
    <w:qFormat/>
    <w:rsid w:val="00D81C8B"/>
    <w:pPr>
      <w:ind w:left="1260"/>
      <w:jc w:val="left"/>
    </w:pPr>
    <w:rPr>
      <w:sz w:val="18"/>
    </w:rPr>
  </w:style>
  <w:style w:type="paragraph" w:styleId="a4">
    <w:name w:val="Document Map"/>
    <w:basedOn w:val="a"/>
    <w:semiHidden/>
    <w:qFormat/>
    <w:rsid w:val="00D81C8B"/>
    <w:pPr>
      <w:shd w:val="clear" w:color="auto" w:fill="000080"/>
    </w:pPr>
  </w:style>
  <w:style w:type="paragraph" w:styleId="a5">
    <w:name w:val="annotation text"/>
    <w:basedOn w:val="a"/>
    <w:semiHidden/>
    <w:qFormat/>
    <w:rsid w:val="00D81C8B"/>
    <w:pPr>
      <w:widowControl/>
      <w:jc w:val="left"/>
    </w:pPr>
    <w:rPr>
      <w:kern w:val="0"/>
      <w:sz w:val="20"/>
    </w:rPr>
  </w:style>
  <w:style w:type="paragraph" w:styleId="a6">
    <w:name w:val="Body Text"/>
    <w:basedOn w:val="a"/>
    <w:qFormat/>
    <w:rsid w:val="00D81C8B"/>
    <w:pPr>
      <w:widowControl/>
    </w:pPr>
    <w:rPr>
      <w:spacing w:val="-2"/>
      <w:kern w:val="0"/>
    </w:rPr>
  </w:style>
  <w:style w:type="paragraph" w:styleId="a7">
    <w:name w:val="Body Text Indent"/>
    <w:basedOn w:val="a"/>
    <w:qFormat/>
    <w:rsid w:val="00D81C8B"/>
    <w:pPr>
      <w:widowControl/>
      <w:ind w:firstLine="195"/>
      <w:jc w:val="left"/>
    </w:pPr>
    <w:rPr>
      <w:color w:val="FF0000"/>
      <w:kern w:val="0"/>
      <w:sz w:val="20"/>
    </w:rPr>
  </w:style>
  <w:style w:type="paragraph" w:styleId="50">
    <w:name w:val="toc 5"/>
    <w:basedOn w:val="a"/>
    <w:next w:val="a"/>
    <w:semiHidden/>
    <w:qFormat/>
    <w:rsid w:val="00D81C8B"/>
    <w:pPr>
      <w:ind w:left="840"/>
      <w:jc w:val="left"/>
    </w:pPr>
    <w:rPr>
      <w:sz w:val="18"/>
    </w:rPr>
  </w:style>
  <w:style w:type="paragraph" w:styleId="30">
    <w:name w:val="toc 3"/>
    <w:basedOn w:val="a"/>
    <w:next w:val="a"/>
    <w:semiHidden/>
    <w:qFormat/>
    <w:rsid w:val="00D81C8B"/>
    <w:pPr>
      <w:ind w:left="420"/>
      <w:jc w:val="left"/>
    </w:pPr>
  </w:style>
  <w:style w:type="paragraph" w:styleId="a8">
    <w:name w:val="Plain Text"/>
    <w:basedOn w:val="a"/>
    <w:qFormat/>
    <w:rsid w:val="00D81C8B"/>
    <w:pPr>
      <w:spacing w:line="240" w:lineRule="auto"/>
      <w:ind w:firstLine="0"/>
    </w:pPr>
    <w:rPr>
      <w:rFonts w:ascii="宋体" w:hAnsi="Courier New"/>
    </w:rPr>
  </w:style>
  <w:style w:type="paragraph" w:styleId="80">
    <w:name w:val="toc 8"/>
    <w:basedOn w:val="a"/>
    <w:next w:val="a"/>
    <w:semiHidden/>
    <w:qFormat/>
    <w:rsid w:val="00D81C8B"/>
    <w:pPr>
      <w:ind w:left="1470"/>
      <w:jc w:val="left"/>
    </w:pPr>
    <w:rPr>
      <w:sz w:val="18"/>
    </w:rPr>
  </w:style>
  <w:style w:type="paragraph" w:styleId="a9">
    <w:name w:val="Date"/>
    <w:basedOn w:val="a"/>
    <w:next w:val="a"/>
    <w:qFormat/>
    <w:rsid w:val="00D81C8B"/>
    <w:pPr>
      <w:ind w:leftChars="2500" w:left="100"/>
    </w:pPr>
  </w:style>
  <w:style w:type="paragraph" w:styleId="aa">
    <w:name w:val="footer"/>
    <w:basedOn w:val="a"/>
    <w:qFormat/>
    <w:rsid w:val="00D81C8B"/>
    <w:pPr>
      <w:tabs>
        <w:tab w:val="center" w:pos="4153"/>
        <w:tab w:val="right" w:pos="8306"/>
      </w:tabs>
      <w:snapToGrid w:val="0"/>
      <w:jc w:val="left"/>
    </w:pPr>
    <w:rPr>
      <w:sz w:val="18"/>
    </w:rPr>
  </w:style>
  <w:style w:type="paragraph" w:styleId="ab">
    <w:name w:val="header"/>
    <w:basedOn w:val="a"/>
    <w:qFormat/>
    <w:rsid w:val="00D81C8B"/>
    <w:pPr>
      <w:widowControl/>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rsid w:val="00D81C8B"/>
    <w:pPr>
      <w:tabs>
        <w:tab w:val="right" w:leader="dot" w:pos="8303"/>
      </w:tabs>
      <w:spacing w:before="120" w:after="120" w:line="440" w:lineRule="exact"/>
      <w:jc w:val="left"/>
    </w:pPr>
    <w:rPr>
      <w:rFonts w:hAnsi="宋体"/>
      <w:b/>
      <w:caps/>
      <w:color w:val="000000"/>
      <w:szCs w:val="21"/>
    </w:rPr>
  </w:style>
  <w:style w:type="paragraph" w:styleId="40">
    <w:name w:val="toc 4"/>
    <w:basedOn w:val="a"/>
    <w:next w:val="a"/>
    <w:semiHidden/>
    <w:qFormat/>
    <w:rsid w:val="00D81C8B"/>
    <w:pPr>
      <w:tabs>
        <w:tab w:val="right" w:leader="dot" w:pos="9061"/>
      </w:tabs>
      <w:ind w:left="840"/>
      <w:jc w:val="left"/>
    </w:pPr>
    <w:rPr>
      <w:sz w:val="18"/>
    </w:rPr>
  </w:style>
  <w:style w:type="paragraph" w:styleId="60">
    <w:name w:val="toc 6"/>
    <w:basedOn w:val="a"/>
    <w:next w:val="a"/>
    <w:semiHidden/>
    <w:qFormat/>
    <w:rsid w:val="00D81C8B"/>
    <w:pPr>
      <w:ind w:left="1050"/>
      <w:jc w:val="left"/>
    </w:pPr>
    <w:rPr>
      <w:sz w:val="18"/>
    </w:rPr>
  </w:style>
  <w:style w:type="paragraph" w:styleId="31">
    <w:name w:val="Body Text Indent 3"/>
    <w:basedOn w:val="a"/>
    <w:qFormat/>
    <w:rsid w:val="00D81C8B"/>
    <w:pPr>
      <w:widowControl/>
      <w:ind w:firstLine="193"/>
    </w:pPr>
    <w:rPr>
      <w:rFonts w:ascii="宋体"/>
      <w:kern w:val="0"/>
    </w:rPr>
  </w:style>
  <w:style w:type="paragraph" w:styleId="ac">
    <w:name w:val="table of figures"/>
    <w:basedOn w:val="a"/>
    <w:next w:val="a"/>
    <w:semiHidden/>
    <w:qFormat/>
    <w:rsid w:val="00D81C8B"/>
    <w:pPr>
      <w:ind w:left="420" w:hanging="420"/>
      <w:jc w:val="left"/>
    </w:pPr>
    <w:rPr>
      <w:smallCaps/>
      <w:sz w:val="20"/>
    </w:rPr>
  </w:style>
  <w:style w:type="paragraph" w:styleId="20">
    <w:name w:val="toc 2"/>
    <w:basedOn w:val="a"/>
    <w:next w:val="a"/>
    <w:semiHidden/>
    <w:qFormat/>
    <w:rsid w:val="00D81C8B"/>
    <w:pPr>
      <w:spacing w:line="240" w:lineRule="atLeast"/>
      <w:ind w:firstLine="0"/>
      <w:jc w:val="left"/>
    </w:pPr>
    <w:rPr>
      <w:smallCaps/>
    </w:rPr>
  </w:style>
  <w:style w:type="paragraph" w:styleId="90">
    <w:name w:val="toc 9"/>
    <w:basedOn w:val="a"/>
    <w:next w:val="a"/>
    <w:semiHidden/>
    <w:qFormat/>
    <w:rsid w:val="00D81C8B"/>
    <w:pPr>
      <w:ind w:left="1680"/>
      <w:jc w:val="left"/>
    </w:pPr>
    <w:rPr>
      <w:sz w:val="18"/>
    </w:rPr>
  </w:style>
  <w:style w:type="paragraph" w:styleId="21">
    <w:name w:val="Body Text 2"/>
    <w:basedOn w:val="a"/>
    <w:qFormat/>
    <w:rsid w:val="00D81C8B"/>
    <w:pPr>
      <w:spacing w:line="240" w:lineRule="auto"/>
      <w:ind w:firstLine="0"/>
      <w:jc w:val="left"/>
    </w:pPr>
    <w:rPr>
      <w:color w:val="0000FF"/>
      <w:sz w:val="18"/>
    </w:rPr>
  </w:style>
  <w:style w:type="paragraph" w:styleId="ad">
    <w:name w:val="Message Header"/>
    <w:basedOn w:val="a"/>
    <w:qFormat/>
    <w:rsid w:val="00D81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e">
    <w:name w:val="Title"/>
    <w:basedOn w:val="a"/>
    <w:link w:val="Char"/>
    <w:qFormat/>
    <w:rsid w:val="00D81C8B"/>
    <w:pPr>
      <w:spacing w:after="60" w:line="240" w:lineRule="auto"/>
      <w:ind w:firstLine="0"/>
      <w:jc w:val="center"/>
      <w:outlineLvl w:val="0"/>
    </w:pPr>
    <w:rPr>
      <w:rFonts w:ascii="Arial" w:hAnsi="Arial"/>
      <w:b/>
      <w:sz w:val="32"/>
    </w:rPr>
  </w:style>
  <w:style w:type="character" w:styleId="af">
    <w:name w:val="page number"/>
    <w:basedOn w:val="a1"/>
    <w:qFormat/>
    <w:rsid w:val="00D81C8B"/>
  </w:style>
  <w:style w:type="character" w:styleId="af0">
    <w:name w:val="Hyperlink"/>
    <w:basedOn w:val="a1"/>
    <w:uiPriority w:val="99"/>
    <w:qFormat/>
    <w:rsid w:val="00D81C8B"/>
    <w:rPr>
      <w:color w:val="0000FF"/>
      <w:u w:val="single"/>
    </w:rPr>
  </w:style>
  <w:style w:type="character" w:styleId="af1">
    <w:name w:val="annotation reference"/>
    <w:basedOn w:val="a1"/>
    <w:semiHidden/>
    <w:qFormat/>
    <w:rsid w:val="00D81C8B"/>
    <w:rPr>
      <w:sz w:val="21"/>
    </w:rPr>
  </w:style>
  <w:style w:type="table" w:styleId="af2">
    <w:name w:val="Table Grid"/>
    <w:basedOn w:val="a2"/>
    <w:qFormat/>
    <w:rsid w:val="00D81C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1"/>
    <w:basedOn w:val="a8"/>
    <w:qFormat/>
    <w:rsid w:val="00D81C8B"/>
    <w:pPr>
      <w:spacing w:line="360" w:lineRule="auto"/>
      <w:jc w:val="center"/>
    </w:pPr>
    <w:rPr>
      <w:rFonts w:ascii="隶书" w:eastAsia="隶书"/>
      <w:b/>
      <w:w w:val="200"/>
      <w:sz w:val="32"/>
    </w:rPr>
  </w:style>
  <w:style w:type="paragraph" w:customStyle="1" w:styleId="22">
    <w:name w:val="标题2"/>
    <w:basedOn w:val="a8"/>
    <w:qFormat/>
    <w:rsid w:val="00D81C8B"/>
    <w:pPr>
      <w:spacing w:line="360" w:lineRule="auto"/>
      <w:jc w:val="center"/>
    </w:pPr>
    <w:rPr>
      <w:rFonts w:ascii="隶书" w:eastAsia="隶书"/>
      <w:b/>
      <w:w w:val="200"/>
      <w:sz w:val="36"/>
    </w:rPr>
  </w:style>
  <w:style w:type="paragraph" w:customStyle="1" w:styleId="32">
    <w:name w:val="标题3"/>
    <w:basedOn w:val="a8"/>
    <w:qFormat/>
    <w:rsid w:val="00D81C8B"/>
    <w:pPr>
      <w:spacing w:line="360" w:lineRule="auto"/>
      <w:ind w:firstLine="575"/>
      <w:outlineLvl w:val="0"/>
    </w:pPr>
    <w:rPr>
      <w:b/>
      <w:sz w:val="28"/>
    </w:rPr>
  </w:style>
  <w:style w:type="paragraph" w:customStyle="1" w:styleId="41">
    <w:name w:val="标题4"/>
    <w:basedOn w:val="a8"/>
    <w:qFormat/>
    <w:rsid w:val="00D81C8B"/>
    <w:pPr>
      <w:spacing w:line="360" w:lineRule="auto"/>
      <w:ind w:firstLine="575"/>
    </w:pPr>
    <w:rPr>
      <w:b/>
      <w:sz w:val="28"/>
    </w:rPr>
  </w:style>
  <w:style w:type="paragraph" w:customStyle="1" w:styleId="51">
    <w:name w:val="标题5"/>
    <w:basedOn w:val="a8"/>
    <w:qFormat/>
    <w:rsid w:val="00D81C8B"/>
    <w:pPr>
      <w:widowControl/>
      <w:spacing w:line="360" w:lineRule="auto"/>
      <w:ind w:firstLine="590"/>
      <w:outlineLvl w:val="0"/>
    </w:pPr>
    <w:rPr>
      <w:b/>
      <w:sz w:val="28"/>
    </w:rPr>
  </w:style>
  <w:style w:type="paragraph" w:customStyle="1" w:styleId="61">
    <w:name w:val="标题6"/>
    <w:basedOn w:val="a8"/>
    <w:qFormat/>
    <w:rsid w:val="00D81C8B"/>
    <w:pPr>
      <w:spacing w:line="360" w:lineRule="auto"/>
      <w:ind w:firstLine="590"/>
      <w:outlineLvl w:val="0"/>
    </w:pPr>
    <w:rPr>
      <w:b/>
      <w:sz w:val="28"/>
    </w:rPr>
  </w:style>
  <w:style w:type="paragraph" w:customStyle="1" w:styleId="71">
    <w:name w:val="标题7"/>
    <w:basedOn w:val="a8"/>
    <w:qFormat/>
    <w:rsid w:val="00D81C8B"/>
    <w:pPr>
      <w:spacing w:line="360" w:lineRule="auto"/>
      <w:ind w:firstLine="590"/>
      <w:outlineLvl w:val="0"/>
    </w:pPr>
    <w:rPr>
      <w:b/>
      <w:sz w:val="28"/>
    </w:rPr>
  </w:style>
  <w:style w:type="paragraph" w:customStyle="1" w:styleId="81">
    <w:name w:val="标题8"/>
    <w:basedOn w:val="a8"/>
    <w:qFormat/>
    <w:rsid w:val="00D81C8B"/>
    <w:pPr>
      <w:spacing w:line="360" w:lineRule="auto"/>
      <w:ind w:firstLine="572"/>
      <w:outlineLvl w:val="0"/>
    </w:pPr>
    <w:rPr>
      <w:b/>
      <w:sz w:val="28"/>
    </w:rPr>
  </w:style>
  <w:style w:type="paragraph" w:customStyle="1" w:styleId="91">
    <w:name w:val="标题9"/>
    <w:basedOn w:val="a8"/>
    <w:qFormat/>
    <w:rsid w:val="00D81C8B"/>
    <w:pPr>
      <w:widowControl/>
      <w:spacing w:line="360" w:lineRule="auto"/>
      <w:ind w:left="115" w:firstLine="590"/>
      <w:outlineLvl w:val="0"/>
    </w:pPr>
    <w:rPr>
      <w:b/>
      <w:sz w:val="28"/>
    </w:rPr>
  </w:style>
  <w:style w:type="paragraph" w:customStyle="1" w:styleId="100">
    <w:name w:val="标题10"/>
    <w:basedOn w:val="a8"/>
    <w:qFormat/>
    <w:rsid w:val="00D81C8B"/>
    <w:pPr>
      <w:widowControl/>
      <w:spacing w:line="360" w:lineRule="auto"/>
      <w:outlineLvl w:val="0"/>
    </w:pPr>
    <w:rPr>
      <w:b/>
      <w:sz w:val="28"/>
    </w:rPr>
  </w:style>
  <w:style w:type="paragraph" w:customStyle="1" w:styleId="110">
    <w:name w:val="标题11"/>
    <w:basedOn w:val="a8"/>
    <w:qFormat/>
    <w:rsid w:val="00D81C8B"/>
    <w:pPr>
      <w:spacing w:line="360" w:lineRule="auto"/>
      <w:ind w:firstLine="590"/>
      <w:outlineLvl w:val="0"/>
    </w:pPr>
    <w:rPr>
      <w:b/>
      <w:sz w:val="28"/>
    </w:rPr>
  </w:style>
  <w:style w:type="paragraph" w:customStyle="1" w:styleId="12">
    <w:name w:val="标题12"/>
    <w:basedOn w:val="a8"/>
    <w:qFormat/>
    <w:rsid w:val="00D81C8B"/>
    <w:pPr>
      <w:spacing w:line="360" w:lineRule="auto"/>
      <w:ind w:firstLine="590"/>
      <w:outlineLvl w:val="0"/>
    </w:pPr>
    <w:rPr>
      <w:b/>
      <w:sz w:val="28"/>
    </w:rPr>
  </w:style>
  <w:style w:type="paragraph" w:customStyle="1" w:styleId="13">
    <w:name w:val="标题13"/>
    <w:basedOn w:val="a8"/>
    <w:qFormat/>
    <w:rsid w:val="00D81C8B"/>
    <w:pPr>
      <w:tabs>
        <w:tab w:val="left" w:pos="230"/>
      </w:tabs>
      <w:wordWrap w:val="0"/>
      <w:spacing w:line="360" w:lineRule="auto"/>
      <w:ind w:left="230" w:hanging="230"/>
    </w:pPr>
    <w:rPr>
      <w:b/>
      <w:sz w:val="28"/>
    </w:rPr>
  </w:style>
  <w:style w:type="paragraph" w:customStyle="1" w:styleId="14">
    <w:name w:val="标题14"/>
    <w:basedOn w:val="a8"/>
    <w:qFormat/>
    <w:rsid w:val="00D81C8B"/>
    <w:pPr>
      <w:spacing w:line="360" w:lineRule="auto"/>
      <w:ind w:firstLine="590"/>
      <w:outlineLvl w:val="0"/>
    </w:pPr>
    <w:rPr>
      <w:b/>
      <w:sz w:val="28"/>
    </w:rPr>
  </w:style>
  <w:style w:type="paragraph" w:customStyle="1" w:styleId="15">
    <w:name w:val="标题15"/>
    <w:basedOn w:val="a8"/>
    <w:qFormat/>
    <w:rsid w:val="00D81C8B"/>
    <w:pPr>
      <w:spacing w:line="360" w:lineRule="auto"/>
      <w:outlineLvl w:val="0"/>
    </w:pPr>
    <w:rPr>
      <w:b/>
      <w:sz w:val="28"/>
    </w:rPr>
  </w:style>
  <w:style w:type="paragraph" w:customStyle="1" w:styleId="16">
    <w:name w:val="标题16"/>
    <w:basedOn w:val="a8"/>
    <w:qFormat/>
    <w:rsid w:val="00D81C8B"/>
    <w:pPr>
      <w:spacing w:line="360" w:lineRule="auto"/>
      <w:outlineLvl w:val="0"/>
    </w:pPr>
    <w:rPr>
      <w:b/>
      <w:sz w:val="28"/>
    </w:rPr>
  </w:style>
  <w:style w:type="paragraph" w:customStyle="1" w:styleId="17">
    <w:name w:val="标题17"/>
    <w:basedOn w:val="a8"/>
    <w:qFormat/>
    <w:rsid w:val="00D81C8B"/>
    <w:pPr>
      <w:ind w:firstLine="573"/>
      <w:outlineLvl w:val="0"/>
    </w:pPr>
    <w:rPr>
      <w:b/>
      <w:sz w:val="28"/>
    </w:rPr>
  </w:style>
  <w:style w:type="character" w:customStyle="1" w:styleId="Char">
    <w:name w:val="标题 Char"/>
    <w:basedOn w:val="a1"/>
    <w:link w:val="ae"/>
    <w:qFormat/>
    <w:rsid w:val="00D81C8B"/>
    <w:rPr>
      <w:rFonts w:ascii="Arial" w:eastAsia="宋体" w:hAnsi="Arial"/>
      <w:b/>
      <w:kern w:val="2"/>
      <w:sz w:val="32"/>
      <w:lang w:val="en-US" w:eastAsia="zh-CN" w:bidi="ar-SA"/>
    </w:rPr>
  </w:style>
  <w:style w:type="paragraph" w:customStyle="1" w:styleId="23">
    <w:name w:val="样式2"/>
    <w:basedOn w:val="a"/>
    <w:next w:val="a"/>
    <w:qFormat/>
    <w:rsid w:val="00D81C8B"/>
    <w:pPr>
      <w:spacing w:line="240" w:lineRule="auto"/>
      <w:ind w:firstLine="0"/>
    </w:pPr>
    <w:rPr>
      <w:rFonts w:eastAsia="仿宋_GB2312"/>
      <w:b/>
      <w:bCs/>
      <w:sz w:val="28"/>
      <w:szCs w:val="24"/>
    </w:rPr>
  </w:style>
  <w:style w:type="paragraph" w:customStyle="1" w:styleId="18">
    <w:name w:val="列出段落1"/>
    <w:basedOn w:val="a"/>
    <w:uiPriority w:val="34"/>
    <w:qFormat/>
    <w:rsid w:val="00D81C8B"/>
    <w:pPr>
      <w:ind w:firstLineChars="200" w:firstLine="420"/>
    </w:pPr>
  </w:style>
  <w:style w:type="paragraph" w:customStyle="1" w:styleId="Default">
    <w:name w:val="Default"/>
    <w:qFormat/>
    <w:rsid w:val="00D81C8B"/>
    <w:pPr>
      <w:widowControl w:val="0"/>
      <w:autoSpaceDE w:val="0"/>
      <w:autoSpaceDN w:val="0"/>
      <w:adjustRightInd w:val="0"/>
    </w:pPr>
    <w:rPr>
      <w:rFonts w:ascii="黑体" w:eastAsia="黑体" w:hAnsiTheme="minorHAnsi" w:cs="黑体"/>
      <w:color w:val="000000"/>
      <w:sz w:val="24"/>
      <w:szCs w:val="24"/>
    </w:rPr>
  </w:style>
  <w:style w:type="character" w:customStyle="1" w:styleId="font11">
    <w:name w:val="font11"/>
    <w:basedOn w:val="a1"/>
    <w:qFormat/>
    <w:rsid w:val="00D81C8B"/>
    <w:rPr>
      <w:rFonts w:ascii="Times New Roman" w:hAnsi="Times New Roman" w:cs="Times New Roman" w:hint="default"/>
      <w:color w:val="000000"/>
      <w:sz w:val="22"/>
      <w:szCs w:val="22"/>
      <w:u w:val="none"/>
    </w:rPr>
  </w:style>
  <w:style w:type="character" w:customStyle="1" w:styleId="font21">
    <w:name w:val="font21"/>
    <w:basedOn w:val="a1"/>
    <w:qFormat/>
    <w:rsid w:val="00D81C8B"/>
    <w:rPr>
      <w:rFonts w:ascii="宋体" w:eastAsia="宋体" w:hAnsi="宋体" w:cs="宋体" w:hint="eastAsia"/>
      <w:color w:val="000000"/>
      <w:sz w:val="22"/>
      <w:szCs w:val="22"/>
      <w:u w:val="none"/>
    </w:rPr>
  </w:style>
  <w:style w:type="character" w:customStyle="1" w:styleId="font01">
    <w:name w:val="font01"/>
    <w:basedOn w:val="a1"/>
    <w:qFormat/>
    <w:rsid w:val="00D81C8B"/>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574516009">
      <w:bodyDiv w:val="1"/>
      <w:marLeft w:val="0"/>
      <w:marRight w:val="0"/>
      <w:marTop w:val="0"/>
      <w:marBottom w:val="0"/>
      <w:divBdr>
        <w:top w:val="none" w:sz="0" w:space="0" w:color="auto"/>
        <w:left w:val="none" w:sz="0" w:space="0" w:color="auto"/>
        <w:bottom w:val="none" w:sz="0" w:space="0" w:color="auto"/>
        <w:right w:val="none" w:sz="0" w:space="0" w:color="auto"/>
      </w:divBdr>
    </w:div>
    <w:div w:id="1021857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1011</Words>
  <Characters>5763</Characters>
  <Application>Microsoft Office Word</Application>
  <DocSecurity>0</DocSecurity>
  <Lines>48</Lines>
  <Paragraphs>13</Paragraphs>
  <ScaleCrop>false</ScaleCrop>
  <Company>DXN</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dinkum</dc:creator>
  <cp:lastModifiedBy>Administrator</cp:lastModifiedBy>
  <cp:revision>29</cp:revision>
  <cp:lastPrinted>2019-11-05T08:46:00Z</cp:lastPrinted>
  <dcterms:created xsi:type="dcterms:W3CDTF">2017-05-27T07:27:00Z</dcterms:created>
  <dcterms:modified xsi:type="dcterms:W3CDTF">2019-11-05T09:05:00Z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