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22" w:rsidRDefault="00A62445">
      <w:pPr>
        <w:pStyle w:val="a0"/>
        <w:spacing w:line="480" w:lineRule="exact"/>
        <w:ind w:rightChars="37" w:right="89" w:firstLine="0"/>
        <w:rPr>
          <w:rFonts w:eastAsia="楷体_GB2312"/>
          <w:b/>
          <w:sz w:val="24"/>
          <w:szCs w:val="24"/>
        </w:rPr>
      </w:pPr>
      <w:r>
        <w:rPr>
          <w:rFonts w:eastAsia="楷体_GB2312" w:hint="eastAsia"/>
          <w:b/>
          <w:sz w:val="24"/>
          <w:szCs w:val="24"/>
        </w:rPr>
        <w:t>湖北省竹溪</w:t>
      </w:r>
      <w:r w:rsidR="00B95DB5">
        <w:rPr>
          <w:rFonts w:eastAsia="楷体_GB2312" w:hint="eastAsia"/>
          <w:b/>
          <w:sz w:val="24"/>
          <w:szCs w:val="24"/>
        </w:rPr>
        <w:t>县</w:t>
      </w:r>
      <w:r>
        <w:rPr>
          <w:rFonts w:eastAsia="楷体_GB2312" w:hint="eastAsia"/>
          <w:b/>
          <w:sz w:val="24"/>
          <w:szCs w:val="24"/>
        </w:rPr>
        <w:t>人民法院委托的陆平所有的</w:t>
      </w:r>
      <w:r>
        <w:rPr>
          <w:rFonts w:eastAsia="楷体_GB2312"/>
          <w:b/>
          <w:sz w:val="24"/>
          <w:szCs w:val="24"/>
        </w:rPr>
        <w:t>位于</w:t>
      </w:r>
      <w:r>
        <w:rPr>
          <w:rFonts w:eastAsia="楷体_GB2312" w:hint="eastAsia"/>
          <w:b/>
          <w:sz w:val="24"/>
          <w:szCs w:val="24"/>
        </w:rPr>
        <w:t>十堰市茅箭区武当街办重庆路</w:t>
      </w:r>
      <w:r>
        <w:rPr>
          <w:rFonts w:eastAsia="楷体_GB2312" w:hint="eastAsia"/>
          <w:b/>
          <w:sz w:val="24"/>
          <w:szCs w:val="24"/>
        </w:rPr>
        <w:t>12</w:t>
      </w:r>
      <w:r>
        <w:rPr>
          <w:rFonts w:eastAsia="楷体_GB2312" w:hint="eastAsia"/>
          <w:b/>
          <w:sz w:val="24"/>
          <w:szCs w:val="24"/>
        </w:rPr>
        <w:t>号</w:t>
      </w:r>
      <w:r>
        <w:rPr>
          <w:rFonts w:eastAsia="楷体_GB2312" w:hint="eastAsia"/>
          <w:b/>
          <w:sz w:val="24"/>
          <w:szCs w:val="24"/>
        </w:rPr>
        <w:t>1</w:t>
      </w:r>
      <w:r>
        <w:rPr>
          <w:rFonts w:eastAsia="楷体_GB2312" w:hint="eastAsia"/>
          <w:b/>
          <w:sz w:val="24"/>
          <w:szCs w:val="24"/>
        </w:rPr>
        <w:t>幢</w:t>
      </w:r>
      <w:r>
        <w:rPr>
          <w:rFonts w:eastAsia="楷体_GB2312" w:hint="eastAsia"/>
          <w:b/>
          <w:sz w:val="24"/>
          <w:szCs w:val="24"/>
        </w:rPr>
        <w:t>1-2-2</w:t>
      </w:r>
      <w:r>
        <w:rPr>
          <w:rFonts w:eastAsia="楷体_GB2312" w:hint="eastAsia"/>
          <w:b/>
          <w:sz w:val="24"/>
          <w:szCs w:val="24"/>
        </w:rPr>
        <w:t>号住宅</w:t>
      </w:r>
      <w:r>
        <w:rPr>
          <w:rFonts w:eastAsia="楷体_GB2312"/>
          <w:b/>
          <w:sz w:val="24"/>
          <w:szCs w:val="24"/>
        </w:rPr>
        <w:t>房地产</w:t>
      </w:r>
      <w:r>
        <w:rPr>
          <w:rFonts w:eastAsia="楷体_GB2312" w:hint="eastAsia"/>
          <w:b/>
          <w:sz w:val="24"/>
          <w:szCs w:val="24"/>
        </w:rPr>
        <w:t>市场价值</w:t>
      </w:r>
      <w:r>
        <w:rPr>
          <w:rFonts w:eastAsia="楷体_GB2312"/>
          <w:b/>
          <w:sz w:val="24"/>
          <w:szCs w:val="24"/>
        </w:rPr>
        <w:t>评估</w:t>
      </w:r>
    </w:p>
    <w:p w:rsidR="00171322" w:rsidRDefault="00A62445">
      <w:pPr>
        <w:pStyle w:val="a0"/>
        <w:spacing w:line="480" w:lineRule="exact"/>
        <w:ind w:rightChars="-21" w:right="-50" w:firstLine="0"/>
        <w:rPr>
          <w:rFonts w:eastAsia="楷体_GB2312"/>
          <w:b/>
          <w:sz w:val="24"/>
          <w:szCs w:val="24"/>
        </w:rPr>
      </w:pPr>
      <w:r>
        <w:rPr>
          <w:rFonts w:ascii="楷体" w:eastAsia="楷体" w:hAnsi="楷体" w:hint="eastAsia"/>
          <w:b/>
          <w:sz w:val="24"/>
          <w:szCs w:val="24"/>
        </w:rPr>
        <w:t>（2020）溪法技委字第22号</w:t>
      </w:r>
    </w:p>
    <w:p w:rsidR="00171322" w:rsidRDefault="00171322"/>
    <w:p w:rsidR="00171322" w:rsidRDefault="00171322"/>
    <w:p w:rsidR="00171322" w:rsidRDefault="00171322">
      <w:pPr>
        <w:pStyle w:val="1"/>
        <w:spacing w:line="360" w:lineRule="auto"/>
        <w:rPr>
          <w:rFonts w:eastAsia="楷体_GB2312"/>
          <w:sz w:val="52"/>
          <w:szCs w:val="52"/>
        </w:rPr>
      </w:pPr>
    </w:p>
    <w:p w:rsidR="00171322" w:rsidRDefault="00171322"/>
    <w:p w:rsidR="00171322" w:rsidRDefault="00171322"/>
    <w:p w:rsidR="00171322" w:rsidRDefault="00171322"/>
    <w:p w:rsidR="00171322" w:rsidRDefault="00A62445">
      <w:pPr>
        <w:spacing w:line="480" w:lineRule="auto"/>
        <w:jc w:val="center"/>
        <w:rPr>
          <w:rFonts w:ascii="楷体" w:eastAsia="楷体" w:hAnsi="楷体"/>
          <w:b/>
          <w:spacing w:val="40"/>
          <w:kern w:val="44"/>
          <w:sz w:val="52"/>
          <w:szCs w:val="52"/>
        </w:rPr>
      </w:pPr>
      <w:r>
        <w:rPr>
          <w:rFonts w:ascii="楷体" w:eastAsia="楷体" w:hAnsi="楷体" w:hint="eastAsia"/>
          <w:b/>
          <w:spacing w:val="40"/>
          <w:kern w:val="44"/>
          <w:sz w:val="52"/>
          <w:szCs w:val="52"/>
        </w:rPr>
        <w:t>涉执房地产处置司法评估报告</w:t>
      </w:r>
    </w:p>
    <w:p w:rsidR="00171322" w:rsidRDefault="00171322">
      <w:pPr>
        <w:spacing w:line="480" w:lineRule="auto"/>
        <w:rPr>
          <w:rFonts w:eastAsia="楷体_GB2312"/>
        </w:rPr>
      </w:pPr>
    </w:p>
    <w:p w:rsidR="00171322" w:rsidRDefault="00171322">
      <w:pPr>
        <w:spacing w:line="480" w:lineRule="auto"/>
        <w:rPr>
          <w:rFonts w:eastAsia="楷体_GB2312"/>
        </w:rPr>
      </w:pPr>
    </w:p>
    <w:p w:rsidR="00171322" w:rsidRDefault="00171322">
      <w:pPr>
        <w:pStyle w:val="a0"/>
        <w:spacing w:line="480" w:lineRule="exact"/>
        <w:ind w:leftChars="10" w:left="24" w:rightChars="-21" w:right="-50" w:firstLine="0"/>
        <w:rPr>
          <w:rFonts w:eastAsia="楷体_GB2312"/>
          <w:b/>
          <w:sz w:val="32"/>
        </w:rPr>
      </w:pPr>
    </w:p>
    <w:p w:rsidR="00171322" w:rsidRDefault="00171322">
      <w:pPr>
        <w:pStyle w:val="a0"/>
        <w:spacing w:line="500" w:lineRule="exact"/>
        <w:ind w:rightChars="-236" w:right="-566" w:firstLine="0"/>
        <w:rPr>
          <w:rFonts w:eastAsia="楷体_GB2312"/>
          <w:b/>
          <w:sz w:val="32"/>
        </w:rPr>
      </w:pPr>
    </w:p>
    <w:p w:rsidR="00171322" w:rsidRDefault="00171322">
      <w:pPr>
        <w:pStyle w:val="a0"/>
        <w:spacing w:line="500" w:lineRule="exact"/>
        <w:ind w:rightChars="-236" w:right="-566" w:firstLine="0"/>
        <w:rPr>
          <w:rFonts w:eastAsia="楷体_GB2312"/>
          <w:b/>
          <w:sz w:val="32"/>
        </w:rPr>
      </w:pPr>
    </w:p>
    <w:p w:rsidR="00171322" w:rsidRDefault="00171322">
      <w:pPr>
        <w:pStyle w:val="a0"/>
        <w:spacing w:line="500" w:lineRule="exact"/>
        <w:ind w:rightChars="-236" w:right="-566" w:firstLine="0"/>
        <w:rPr>
          <w:rFonts w:eastAsia="楷体_GB2312"/>
          <w:b/>
          <w:sz w:val="32"/>
        </w:rPr>
      </w:pPr>
    </w:p>
    <w:p w:rsidR="00171322" w:rsidRDefault="00171322">
      <w:pPr>
        <w:pStyle w:val="a0"/>
        <w:spacing w:line="500" w:lineRule="exact"/>
        <w:ind w:rightChars="-236" w:right="-566" w:firstLine="0"/>
        <w:rPr>
          <w:rFonts w:eastAsia="楷体_GB2312"/>
          <w:b/>
          <w:sz w:val="32"/>
        </w:rPr>
      </w:pPr>
    </w:p>
    <w:p w:rsidR="00171322" w:rsidRDefault="00171322">
      <w:pPr>
        <w:pStyle w:val="a0"/>
        <w:spacing w:line="500" w:lineRule="exact"/>
        <w:ind w:rightChars="-236" w:right="-566" w:firstLine="0"/>
        <w:rPr>
          <w:rFonts w:eastAsia="楷体_GB2312"/>
          <w:b/>
          <w:sz w:val="32"/>
        </w:rPr>
      </w:pPr>
    </w:p>
    <w:p w:rsidR="00171322" w:rsidRDefault="00171322">
      <w:pPr>
        <w:pStyle w:val="a0"/>
        <w:spacing w:line="500" w:lineRule="exact"/>
        <w:ind w:rightChars="-236" w:right="-566" w:firstLine="0"/>
        <w:rPr>
          <w:rFonts w:eastAsia="楷体_GB2312"/>
          <w:b/>
          <w:sz w:val="32"/>
        </w:rPr>
      </w:pPr>
    </w:p>
    <w:p w:rsidR="00171322" w:rsidRDefault="00A62445">
      <w:pPr>
        <w:pStyle w:val="a0"/>
        <w:spacing w:line="500" w:lineRule="exact"/>
        <w:ind w:leftChars="17" w:left="1210" w:rightChars="-236" w:right="-566" w:hangingChars="485" w:hanging="1169"/>
        <w:rPr>
          <w:rFonts w:ascii="楷体" w:eastAsia="楷体" w:hAnsi="楷体"/>
          <w:b/>
          <w:sz w:val="24"/>
          <w:szCs w:val="24"/>
        </w:rPr>
      </w:pPr>
      <w:r>
        <w:rPr>
          <w:rFonts w:ascii="楷体" w:eastAsia="楷体" w:hAnsi="楷体"/>
          <w:b/>
          <w:sz w:val="24"/>
          <w:szCs w:val="24"/>
        </w:rPr>
        <w:t>博文房地产评估造价集团有限公司</w:t>
      </w:r>
    </w:p>
    <w:p w:rsidR="00171322" w:rsidRDefault="00A62445">
      <w:pPr>
        <w:pStyle w:val="a0"/>
        <w:spacing w:line="500" w:lineRule="exact"/>
        <w:ind w:leftChars="17" w:left="1210" w:rightChars="-236" w:right="-566" w:hangingChars="485" w:hanging="1169"/>
        <w:rPr>
          <w:rFonts w:ascii="楷体" w:eastAsia="楷体" w:hAnsi="楷体"/>
          <w:b/>
          <w:sz w:val="24"/>
          <w:szCs w:val="24"/>
        </w:rPr>
      </w:pPr>
      <w:r>
        <w:rPr>
          <w:rFonts w:ascii="楷体" w:eastAsia="楷体" w:hAnsi="楷体" w:hint="eastAsia"/>
          <w:b/>
          <w:sz w:val="24"/>
          <w:szCs w:val="24"/>
        </w:rPr>
        <w:t>高晓辉 注册号6420130010</w:t>
      </w:r>
    </w:p>
    <w:p w:rsidR="00171322" w:rsidRDefault="00A62445">
      <w:pPr>
        <w:pStyle w:val="a0"/>
        <w:spacing w:line="500" w:lineRule="exact"/>
        <w:ind w:leftChars="17" w:left="1210" w:rightChars="-236" w:right="-566" w:hangingChars="485" w:hanging="1169"/>
        <w:rPr>
          <w:rFonts w:ascii="楷体" w:eastAsia="楷体" w:hAnsi="楷体"/>
          <w:b/>
          <w:sz w:val="24"/>
          <w:szCs w:val="24"/>
        </w:rPr>
      </w:pPr>
      <w:r>
        <w:rPr>
          <w:rFonts w:ascii="楷体" w:eastAsia="楷体" w:hAnsi="楷体" w:hint="eastAsia"/>
          <w:b/>
          <w:noProof/>
          <w:sz w:val="24"/>
          <w:szCs w:val="24"/>
        </w:rPr>
        <w:drawing>
          <wp:anchor distT="0" distB="0" distL="114300" distR="114300" simplePos="0" relativeHeight="251656192" behindDoc="0" locked="0" layoutInCell="1" allowOverlap="1">
            <wp:simplePos x="0" y="0"/>
            <wp:positionH relativeFrom="column">
              <wp:posOffset>4672330</wp:posOffset>
            </wp:positionH>
            <wp:positionV relativeFrom="paragraph">
              <wp:posOffset>31750</wp:posOffset>
            </wp:positionV>
            <wp:extent cx="554990" cy="553085"/>
            <wp:effectExtent l="19050" t="0" r="0" b="0"/>
            <wp:wrapNone/>
            <wp:docPr id="30"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 descr="二维码"/>
                    <pic:cNvPicPr>
                      <a:picLocks noChangeAspect="1" noChangeArrowheads="1"/>
                    </pic:cNvPicPr>
                  </pic:nvPicPr>
                  <pic:blipFill>
                    <a:blip r:embed="rId9" cstate="email"/>
                    <a:srcRect/>
                    <a:stretch>
                      <a:fillRect/>
                    </a:stretch>
                  </pic:blipFill>
                  <pic:spPr>
                    <a:xfrm>
                      <a:off x="0" y="0"/>
                      <a:ext cx="555108" cy="552893"/>
                    </a:xfrm>
                    <a:prstGeom prst="rect">
                      <a:avLst/>
                    </a:prstGeom>
                    <a:noFill/>
                    <a:ln w="9525">
                      <a:noFill/>
                      <a:miter lim="800000"/>
                      <a:headEnd/>
                      <a:tailEnd/>
                    </a:ln>
                  </pic:spPr>
                </pic:pic>
              </a:graphicData>
            </a:graphic>
          </wp:anchor>
        </w:drawing>
      </w:r>
      <w:r>
        <w:rPr>
          <w:rFonts w:ascii="楷体" w:eastAsia="楷体" w:hAnsi="楷体" w:hint="eastAsia"/>
          <w:b/>
          <w:sz w:val="24"/>
          <w:szCs w:val="24"/>
        </w:rPr>
        <w:t>谢炳秋 注册号4420150006</w:t>
      </w:r>
    </w:p>
    <w:p w:rsidR="00171322" w:rsidRDefault="00A62445">
      <w:pPr>
        <w:pStyle w:val="a0"/>
        <w:spacing w:line="500" w:lineRule="exact"/>
        <w:ind w:leftChars="17" w:left="1210" w:rightChars="-236" w:right="-566" w:hangingChars="485" w:hanging="1169"/>
        <w:rPr>
          <w:rFonts w:ascii="楷体" w:eastAsia="楷体" w:hAnsi="楷体"/>
          <w:b/>
          <w:sz w:val="24"/>
          <w:szCs w:val="24"/>
        </w:rPr>
      </w:pPr>
      <w:r>
        <w:rPr>
          <w:rFonts w:ascii="楷体" w:eastAsia="楷体" w:hAnsi="楷体"/>
          <w:b/>
          <w:sz w:val="24"/>
          <w:szCs w:val="24"/>
        </w:rPr>
        <w:t>20</w:t>
      </w:r>
      <w:r>
        <w:rPr>
          <w:rFonts w:ascii="楷体" w:eastAsia="楷体" w:hAnsi="楷体" w:hint="eastAsia"/>
          <w:b/>
          <w:sz w:val="24"/>
          <w:szCs w:val="24"/>
        </w:rPr>
        <w:t>20</w:t>
      </w:r>
      <w:r>
        <w:rPr>
          <w:rFonts w:ascii="楷体" w:eastAsia="楷体" w:hAnsi="楷体"/>
          <w:b/>
          <w:sz w:val="24"/>
          <w:szCs w:val="24"/>
        </w:rPr>
        <w:t>年</w:t>
      </w:r>
      <w:r>
        <w:rPr>
          <w:rFonts w:ascii="楷体" w:eastAsia="楷体" w:hAnsi="楷体" w:hint="eastAsia"/>
          <w:b/>
          <w:sz w:val="24"/>
          <w:szCs w:val="24"/>
        </w:rPr>
        <w:t>6月17日</w:t>
      </w:r>
      <w:bookmarkStart w:id="0" w:name="_Toc391884246"/>
      <w:bookmarkStart w:id="1" w:name="_Toc213473257"/>
      <w:bookmarkStart w:id="2" w:name="_Toc166894318"/>
      <w:bookmarkStart w:id="3" w:name="OLE_LINK3"/>
      <w:bookmarkStart w:id="4" w:name="_Toc213473258"/>
      <w:bookmarkStart w:id="5" w:name="_Toc166894319"/>
    </w:p>
    <w:p w:rsidR="00171322" w:rsidRDefault="00171322">
      <w:pPr>
        <w:pStyle w:val="a0"/>
        <w:spacing w:line="500" w:lineRule="exact"/>
        <w:ind w:leftChars="17" w:left="1399" w:rightChars="-236" w:right="-566" w:hangingChars="485" w:hanging="1358"/>
        <w:rPr>
          <w:rFonts w:eastAsia="仿宋" w:hAnsi="仿宋"/>
          <w:bCs/>
        </w:rPr>
      </w:pPr>
    </w:p>
    <w:p w:rsidR="00171322" w:rsidRDefault="00A62445">
      <w:pPr>
        <w:widowControl/>
        <w:spacing w:line="240" w:lineRule="auto"/>
        <w:jc w:val="left"/>
        <w:rPr>
          <w:rFonts w:eastAsia="仿宋" w:hAnsi="仿宋"/>
          <w:bCs/>
          <w:kern w:val="0"/>
          <w:sz w:val="28"/>
        </w:rPr>
      </w:pPr>
      <w:r>
        <w:rPr>
          <w:rFonts w:eastAsia="仿宋" w:hAnsi="仿宋"/>
          <w:bCs/>
        </w:rPr>
        <w:br w:type="page"/>
      </w:r>
    </w:p>
    <w:p w:rsidR="00171322" w:rsidRDefault="00A62445">
      <w:pPr>
        <w:pStyle w:val="2"/>
        <w:spacing w:before="0" w:after="0" w:line="720" w:lineRule="auto"/>
        <w:ind w:firstLineChars="700" w:firstLine="2810"/>
        <w:jc w:val="both"/>
        <w:rPr>
          <w:rFonts w:ascii="Times New Roman" w:eastAsia="仿宋" w:hAnsi="Times New Roman"/>
          <w:szCs w:val="36"/>
        </w:rPr>
      </w:pPr>
      <w:bookmarkStart w:id="6" w:name="_Toc15475853"/>
      <w:r>
        <w:rPr>
          <w:rFonts w:ascii="Times New Roman" w:eastAsia="仿宋" w:hAnsi="仿宋"/>
          <w:bCs/>
        </w:rPr>
        <w:lastRenderedPageBreak/>
        <w:t>致估价委托人函</w:t>
      </w:r>
      <w:bookmarkEnd w:id="0"/>
      <w:bookmarkEnd w:id="1"/>
      <w:bookmarkEnd w:id="2"/>
      <w:bookmarkEnd w:id="6"/>
    </w:p>
    <w:p w:rsidR="00171322" w:rsidRDefault="00A62445">
      <w:pPr>
        <w:pStyle w:val="a8"/>
        <w:spacing w:line="500" w:lineRule="exact"/>
        <w:rPr>
          <w:rFonts w:ascii="Times New Roman" w:eastAsia="仿宋" w:hAnsi="Times New Roman"/>
          <w:snapToGrid w:val="0"/>
          <w:kern w:val="0"/>
          <w:sz w:val="28"/>
          <w:szCs w:val="28"/>
        </w:rPr>
      </w:pPr>
      <w:r>
        <w:rPr>
          <w:rFonts w:ascii="Times New Roman" w:eastAsia="仿宋" w:hAnsi="仿宋" w:hint="eastAsia"/>
          <w:sz w:val="28"/>
        </w:rPr>
        <w:t>湖北省竹溪县人民法院</w:t>
      </w:r>
      <w:r>
        <w:rPr>
          <w:rFonts w:ascii="Times New Roman" w:eastAsia="仿宋" w:hAnsi="仿宋"/>
          <w:sz w:val="28"/>
          <w:szCs w:val="28"/>
        </w:rPr>
        <w:t>：</w:t>
      </w:r>
    </w:p>
    <w:p w:rsidR="00171322" w:rsidRDefault="00A62445">
      <w:pPr>
        <w:pStyle w:val="a0"/>
        <w:spacing w:line="500" w:lineRule="exact"/>
        <w:ind w:leftChars="10" w:left="24" w:rightChars="-21" w:right="-50" w:firstLineChars="200" w:firstLine="560"/>
        <w:rPr>
          <w:rFonts w:eastAsia="仿宋" w:hAnsi="仿宋"/>
        </w:rPr>
      </w:pPr>
      <w:r>
        <w:rPr>
          <w:rFonts w:eastAsia="仿宋" w:hAnsi="仿宋"/>
        </w:rPr>
        <w:t>受贵</w:t>
      </w:r>
      <w:r>
        <w:rPr>
          <w:rFonts w:eastAsia="仿宋" w:hAnsi="仿宋" w:hint="eastAsia"/>
        </w:rPr>
        <w:t>院</w:t>
      </w:r>
      <w:r>
        <w:rPr>
          <w:rFonts w:eastAsia="仿宋" w:hAnsi="仿宋"/>
        </w:rPr>
        <w:t>委托</w:t>
      </w:r>
      <w:r>
        <w:rPr>
          <w:rFonts w:eastAsia="仿宋" w:hAnsi="仿宋" w:hint="eastAsia"/>
        </w:rPr>
        <w:t>【（</w:t>
      </w:r>
      <w:r>
        <w:rPr>
          <w:rFonts w:eastAsia="仿宋" w:hAnsi="仿宋" w:hint="eastAsia"/>
        </w:rPr>
        <w:t>2020</w:t>
      </w:r>
      <w:r>
        <w:rPr>
          <w:rFonts w:eastAsia="仿宋" w:hAnsi="仿宋" w:hint="eastAsia"/>
        </w:rPr>
        <w:t>）溪法技委字第</w:t>
      </w:r>
      <w:r>
        <w:rPr>
          <w:rFonts w:eastAsia="仿宋" w:hAnsi="仿宋" w:hint="eastAsia"/>
        </w:rPr>
        <w:t>22</w:t>
      </w:r>
      <w:r>
        <w:rPr>
          <w:rFonts w:eastAsia="仿宋" w:hAnsi="仿宋" w:hint="eastAsia"/>
        </w:rPr>
        <w:t>号】</w:t>
      </w:r>
      <w:r>
        <w:rPr>
          <w:rFonts w:eastAsia="仿宋" w:hAnsi="仿宋"/>
        </w:rPr>
        <w:t>，我公司依据国家标准《房地产估价规范》（</w:t>
      </w:r>
      <w:r>
        <w:rPr>
          <w:rFonts w:eastAsia="仿宋"/>
        </w:rPr>
        <w:t>GB/T 50291-2015</w:t>
      </w:r>
      <w:r>
        <w:rPr>
          <w:rFonts w:eastAsia="仿宋" w:hAnsi="仿宋"/>
        </w:rPr>
        <w:t>）、《房地产估价基本术语标准》（</w:t>
      </w:r>
      <w:r>
        <w:rPr>
          <w:rFonts w:eastAsia="仿宋"/>
        </w:rPr>
        <w:t>GB/T 50899-2013</w:t>
      </w:r>
      <w:r>
        <w:rPr>
          <w:rFonts w:eastAsia="仿宋" w:hAnsi="仿宋"/>
        </w:rPr>
        <w:t>），</w:t>
      </w:r>
      <w:r>
        <w:rPr>
          <w:rFonts w:eastAsia="仿宋" w:hAnsi="仿宋" w:hint="eastAsia"/>
        </w:rPr>
        <w:t>《</w:t>
      </w:r>
      <w:r>
        <w:rPr>
          <w:rFonts w:eastAsia="仿宋" w:hAnsi="仿宋"/>
          <w:szCs w:val="28"/>
        </w:rPr>
        <w:t>最高人民法院关</w:t>
      </w:r>
      <w:r>
        <w:rPr>
          <w:rFonts w:eastAsia="仿宋" w:hAnsi="仿宋"/>
          <w:kern w:val="2"/>
        </w:rPr>
        <w:t>于人民法院委托评估拍卖和变卖工作的若干规定》</w:t>
      </w:r>
      <w:r>
        <w:rPr>
          <w:rFonts w:eastAsia="仿宋" w:hAnsi="仿宋" w:hint="eastAsia"/>
          <w:kern w:val="2"/>
        </w:rPr>
        <w:t>及</w:t>
      </w:r>
      <w:r>
        <w:rPr>
          <w:rFonts w:eastAsia="仿宋" w:hAnsi="仿宋"/>
          <w:kern w:val="2"/>
        </w:rPr>
        <w:t>有关法律法规政策规定，</w:t>
      </w:r>
      <w:r>
        <w:rPr>
          <w:rFonts w:eastAsia="仿宋" w:hAnsi="仿宋" w:hint="eastAsia"/>
          <w:kern w:val="2"/>
        </w:rPr>
        <w:t>对陆平所有的位于十堰市茅箭区武当街办重庆路</w:t>
      </w:r>
      <w:r>
        <w:rPr>
          <w:rFonts w:eastAsia="仿宋" w:hAnsi="仿宋" w:hint="eastAsia"/>
          <w:kern w:val="2"/>
        </w:rPr>
        <w:t>12</w:t>
      </w:r>
      <w:r>
        <w:rPr>
          <w:rFonts w:eastAsia="仿宋" w:hAnsi="仿宋" w:hint="eastAsia"/>
          <w:kern w:val="2"/>
        </w:rPr>
        <w:t>号</w:t>
      </w:r>
      <w:r>
        <w:rPr>
          <w:rFonts w:eastAsia="仿宋" w:hAnsi="仿宋" w:hint="eastAsia"/>
          <w:kern w:val="2"/>
        </w:rPr>
        <w:t>1</w:t>
      </w:r>
      <w:r>
        <w:rPr>
          <w:rFonts w:eastAsia="仿宋" w:hAnsi="仿宋" w:hint="eastAsia"/>
          <w:kern w:val="2"/>
        </w:rPr>
        <w:t>幢</w:t>
      </w:r>
      <w:r>
        <w:rPr>
          <w:rFonts w:eastAsia="仿宋" w:hAnsi="仿宋" w:hint="eastAsia"/>
          <w:kern w:val="2"/>
        </w:rPr>
        <w:t>1-2-2</w:t>
      </w:r>
      <w:r>
        <w:rPr>
          <w:rFonts w:eastAsia="仿宋" w:hAnsi="仿宋" w:hint="eastAsia"/>
          <w:kern w:val="2"/>
        </w:rPr>
        <w:t>号住宅房地产市场价值进行了司法鉴定评估</w:t>
      </w:r>
      <w:r>
        <w:rPr>
          <w:rFonts w:eastAsia="仿宋" w:hAnsi="仿宋"/>
          <w:spacing w:val="5"/>
        </w:rPr>
        <w:t>，估价目</w:t>
      </w:r>
      <w:r>
        <w:rPr>
          <w:rFonts w:eastAsia="仿宋" w:hAnsi="仿宋"/>
        </w:rPr>
        <w:t>的是为</w:t>
      </w:r>
      <w:r>
        <w:rPr>
          <w:rFonts w:eastAsia="仿宋" w:hAnsi="仿宋" w:hint="eastAsia"/>
        </w:rPr>
        <w:t>人民</w:t>
      </w:r>
      <w:r>
        <w:rPr>
          <w:rFonts w:ascii="仿宋" w:eastAsia="仿宋" w:hAnsi="仿宋" w:cs="新宋体-18030" w:hint="eastAsia"/>
          <w:szCs w:val="28"/>
        </w:rPr>
        <w:t>法院确定财产处置参考价值提供参考依据</w:t>
      </w:r>
      <w:r>
        <w:rPr>
          <w:rFonts w:eastAsia="仿宋" w:hAnsi="仿宋"/>
        </w:rPr>
        <w:t>。</w:t>
      </w:r>
    </w:p>
    <w:p w:rsidR="00171322" w:rsidRDefault="00A62445">
      <w:pPr>
        <w:spacing w:line="500" w:lineRule="exact"/>
        <w:ind w:firstLineChars="200" w:firstLine="560"/>
        <w:rPr>
          <w:rFonts w:eastAsia="仿宋" w:hAnsi="仿宋"/>
          <w:szCs w:val="24"/>
        </w:rPr>
      </w:pPr>
      <w:r>
        <w:rPr>
          <w:rFonts w:eastAsia="仿宋" w:hAnsi="仿宋"/>
          <w:sz w:val="28"/>
        </w:rPr>
        <w:t>注册房地产估价师根据估价目的，遵循估价原则，按照估价程序，采用</w:t>
      </w:r>
      <w:r>
        <w:rPr>
          <w:rFonts w:eastAsia="仿宋" w:hAnsi="仿宋" w:hint="eastAsia"/>
          <w:sz w:val="28"/>
        </w:rPr>
        <w:t>比较</w:t>
      </w:r>
      <w:r>
        <w:rPr>
          <w:rFonts w:eastAsia="仿宋" w:hAnsi="仿宋"/>
          <w:sz w:val="28"/>
        </w:rPr>
        <w:t>法，在认真分析所掌握的资料并充分考虑估价对象价格影响因素的基础上，经过综合测算，最终确定估价对象</w:t>
      </w:r>
      <w:r>
        <w:rPr>
          <w:rFonts w:eastAsia="仿宋" w:hAnsi="仿宋" w:hint="eastAsia"/>
          <w:sz w:val="28"/>
        </w:rPr>
        <w:t>在</w:t>
      </w:r>
      <w:r>
        <w:rPr>
          <w:rFonts w:eastAsia="仿宋"/>
          <w:sz w:val="28"/>
        </w:rPr>
        <w:t>20</w:t>
      </w:r>
      <w:r>
        <w:rPr>
          <w:rFonts w:eastAsia="仿宋" w:hint="eastAsia"/>
          <w:sz w:val="28"/>
        </w:rPr>
        <w:t>20</w:t>
      </w:r>
      <w:r>
        <w:rPr>
          <w:rFonts w:eastAsia="仿宋"/>
          <w:sz w:val="28"/>
        </w:rPr>
        <w:t>年</w:t>
      </w:r>
      <w:r>
        <w:rPr>
          <w:rFonts w:eastAsia="仿宋" w:hint="eastAsia"/>
          <w:sz w:val="28"/>
        </w:rPr>
        <w:t>6</w:t>
      </w:r>
      <w:r>
        <w:rPr>
          <w:rFonts w:eastAsia="仿宋" w:hint="eastAsia"/>
          <w:sz w:val="28"/>
        </w:rPr>
        <w:t>月</w:t>
      </w:r>
      <w:r>
        <w:rPr>
          <w:rFonts w:eastAsia="仿宋" w:hint="eastAsia"/>
          <w:sz w:val="28"/>
        </w:rPr>
        <w:t>10</w:t>
      </w:r>
      <w:r>
        <w:rPr>
          <w:rFonts w:eastAsia="仿宋" w:hint="eastAsia"/>
          <w:sz w:val="28"/>
        </w:rPr>
        <w:t>日</w:t>
      </w:r>
      <w:r>
        <w:rPr>
          <w:rFonts w:eastAsia="仿宋" w:hAnsi="仿宋" w:hint="eastAsia"/>
          <w:sz w:val="28"/>
        </w:rPr>
        <w:t>市场价值为房地产</w:t>
      </w:r>
      <w:r>
        <w:rPr>
          <w:rFonts w:eastAsia="仿宋" w:hAnsi="仿宋"/>
          <w:sz w:val="28"/>
        </w:rPr>
        <w:t>总价</w:t>
      </w:r>
      <w:r w:rsidR="00B95DB5">
        <w:rPr>
          <w:rFonts w:eastAsia="仿宋" w:hAnsi="仿宋" w:hint="eastAsia"/>
          <w:sz w:val="28"/>
        </w:rPr>
        <w:t>38.94</w:t>
      </w:r>
      <w:r>
        <w:rPr>
          <w:rFonts w:eastAsia="仿宋" w:hint="eastAsia"/>
          <w:sz w:val="28"/>
        </w:rPr>
        <w:t>万元</w:t>
      </w:r>
      <w:r>
        <w:rPr>
          <w:rFonts w:eastAsia="仿宋" w:hAnsi="仿宋"/>
          <w:sz w:val="28"/>
        </w:rPr>
        <w:t>，大写人民币</w:t>
      </w:r>
      <w:r w:rsidR="00B95DB5">
        <w:rPr>
          <w:rFonts w:eastAsia="仿宋" w:hAnsi="仿宋" w:hint="eastAsia"/>
          <w:b/>
          <w:sz w:val="28"/>
        </w:rPr>
        <w:t>叁拾捌万玖仟肆佰元整</w:t>
      </w:r>
      <w:r>
        <w:rPr>
          <w:rFonts w:eastAsia="仿宋" w:hAnsi="仿宋" w:hint="eastAsia"/>
          <w:sz w:val="28"/>
        </w:rPr>
        <w:t>。</w:t>
      </w:r>
    </w:p>
    <w:bookmarkEnd w:id="3"/>
    <w:p w:rsidR="00171322" w:rsidRDefault="00A62445">
      <w:pPr>
        <w:spacing w:line="360" w:lineRule="auto"/>
        <w:jc w:val="center"/>
        <w:rPr>
          <w:rFonts w:eastAsia="仿宋" w:hAnsi="仿宋"/>
          <w:b/>
          <w:szCs w:val="24"/>
        </w:rPr>
      </w:pPr>
      <w:r>
        <w:rPr>
          <w:rFonts w:eastAsia="仿宋" w:hAnsi="仿宋" w:hint="eastAsia"/>
          <w:b/>
          <w:szCs w:val="24"/>
        </w:rPr>
        <w:t>表</w:t>
      </w:r>
      <w:r>
        <w:rPr>
          <w:rFonts w:eastAsia="仿宋" w:hAnsi="仿宋" w:hint="eastAsia"/>
          <w:b/>
          <w:szCs w:val="24"/>
        </w:rPr>
        <w:t>1</w:t>
      </w:r>
      <w:r>
        <w:rPr>
          <w:rFonts w:eastAsia="仿宋" w:hAnsi="仿宋" w:hint="eastAsia"/>
          <w:b/>
          <w:szCs w:val="24"/>
        </w:rPr>
        <w:t>估价对象评估结果一览表</w:t>
      </w:r>
    </w:p>
    <w:tbl>
      <w:tblPr>
        <w:tblW w:w="5157" w:type="pct"/>
        <w:jc w:val="center"/>
        <w:tblBorders>
          <w:top w:val="thickThinMediumGap" w:sz="24" w:space="0" w:color="auto"/>
          <w:bottom w:val="thinThickMediumGap" w:sz="24" w:space="0" w:color="auto"/>
          <w:insideH w:val="dotDotDash" w:sz="4" w:space="0" w:color="auto"/>
          <w:insideV w:val="dashSmallGap" w:sz="4" w:space="0" w:color="auto"/>
        </w:tblBorders>
        <w:tblLayout w:type="fixed"/>
        <w:tblLook w:val="04A0"/>
      </w:tblPr>
      <w:tblGrid>
        <w:gridCol w:w="1093"/>
        <w:gridCol w:w="1559"/>
        <w:gridCol w:w="709"/>
        <w:gridCol w:w="1276"/>
        <w:gridCol w:w="709"/>
        <w:gridCol w:w="1276"/>
        <w:gridCol w:w="1135"/>
        <w:gridCol w:w="1040"/>
      </w:tblGrid>
      <w:tr w:rsidR="00171322">
        <w:trPr>
          <w:cantSplit/>
          <w:trHeight w:val="1171"/>
          <w:jc w:val="center"/>
        </w:trPr>
        <w:tc>
          <w:tcPr>
            <w:tcW w:w="621" w:type="pct"/>
            <w:vAlign w:val="center"/>
          </w:tcPr>
          <w:p w:rsidR="00171322" w:rsidRDefault="00A62445">
            <w:pPr>
              <w:pStyle w:val="a8"/>
              <w:spacing w:line="240" w:lineRule="exact"/>
              <w:jc w:val="center"/>
              <w:rPr>
                <w:rFonts w:ascii="仿宋" w:eastAsia="仿宋" w:hAnsi="仿宋"/>
                <w:b/>
                <w:sz w:val="21"/>
                <w:szCs w:val="21"/>
              </w:rPr>
            </w:pPr>
            <w:r>
              <w:rPr>
                <w:rFonts w:ascii="仿宋" w:eastAsia="仿宋" w:hAnsi="仿宋" w:hint="eastAsia"/>
                <w:b/>
                <w:sz w:val="21"/>
                <w:szCs w:val="21"/>
              </w:rPr>
              <w:t>房屋所有权人</w:t>
            </w:r>
          </w:p>
        </w:tc>
        <w:tc>
          <w:tcPr>
            <w:tcW w:w="886" w:type="pct"/>
            <w:vAlign w:val="center"/>
          </w:tcPr>
          <w:p w:rsidR="00171322" w:rsidRDefault="00A62445">
            <w:pPr>
              <w:widowControl/>
              <w:spacing w:line="240" w:lineRule="exact"/>
              <w:jc w:val="center"/>
              <w:rPr>
                <w:rFonts w:ascii="仿宋" w:eastAsia="仿宋" w:hAnsi="仿宋"/>
                <w:b/>
                <w:kern w:val="0"/>
                <w:sz w:val="21"/>
                <w:szCs w:val="21"/>
              </w:rPr>
            </w:pPr>
            <w:r>
              <w:rPr>
                <w:rFonts w:hint="eastAsia"/>
                <w:b/>
                <w:bCs/>
                <w:sz w:val="21"/>
                <w:szCs w:val="21"/>
              </w:rPr>
              <w:t>坐落</w:t>
            </w:r>
          </w:p>
        </w:tc>
        <w:tc>
          <w:tcPr>
            <w:tcW w:w="403" w:type="pct"/>
            <w:vAlign w:val="center"/>
          </w:tcPr>
          <w:p w:rsidR="00171322" w:rsidRDefault="00A62445">
            <w:pPr>
              <w:spacing w:line="240" w:lineRule="exact"/>
              <w:jc w:val="center"/>
              <w:rPr>
                <w:rFonts w:ascii="仿宋" w:eastAsia="仿宋" w:hAnsi="仿宋"/>
                <w:b/>
                <w:sz w:val="21"/>
                <w:szCs w:val="21"/>
              </w:rPr>
            </w:pPr>
            <w:r>
              <w:rPr>
                <w:rFonts w:ascii="仿宋" w:eastAsia="仿宋" w:hAnsi="仿宋" w:hint="eastAsia"/>
                <w:b/>
                <w:sz w:val="21"/>
                <w:szCs w:val="21"/>
              </w:rPr>
              <w:t>结构</w:t>
            </w:r>
          </w:p>
        </w:tc>
        <w:tc>
          <w:tcPr>
            <w:tcW w:w="725" w:type="pct"/>
            <w:vAlign w:val="center"/>
          </w:tcPr>
          <w:p w:rsidR="00171322" w:rsidRDefault="00A62445">
            <w:pPr>
              <w:spacing w:line="240" w:lineRule="exact"/>
              <w:jc w:val="center"/>
              <w:rPr>
                <w:rFonts w:ascii="仿宋" w:eastAsia="仿宋" w:hAnsi="仿宋"/>
                <w:b/>
                <w:sz w:val="21"/>
                <w:szCs w:val="21"/>
              </w:rPr>
            </w:pPr>
            <w:r>
              <w:rPr>
                <w:rFonts w:ascii="仿宋" w:eastAsia="仿宋" w:hAnsi="仿宋" w:hint="eastAsia"/>
                <w:b/>
                <w:sz w:val="21"/>
                <w:szCs w:val="21"/>
              </w:rPr>
              <w:t>所在层数</w:t>
            </w:r>
            <w:r>
              <w:rPr>
                <w:rFonts w:ascii="仿宋" w:eastAsia="仿宋" w:hAnsi="仿宋"/>
                <w:b/>
                <w:sz w:val="21"/>
                <w:szCs w:val="21"/>
              </w:rPr>
              <w:t>/</w:t>
            </w:r>
            <w:r>
              <w:rPr>
                <w:rFonts w:ascii="仿宋" w:eastAsia="仿宋" w:hAnsi="仿宋" w:hint="eastAsia"/>
                <w:b/>
                <w:sz w:val="21"/>
                <w:szCs w:val="21"/>
              </w:rPr>
              <w:t xml:space="preserve"> 总层数</w:t>
            </w:r>
          </w:p>
        </w:tc>
        <w:tc>
          <w:tcPr>
            <w:tcW w:w="403" w:type="pct"/>
            <w:vAlign w:val="center"/>
          </w:tcPr>
          <w:p w:rsidR="00171322" w:rsidRDefault="00A62445">
            <w:pPr>
              <w:widowControl/>
              <w:spacing w:line="240" w:lineRule="exact"/>
              <w:jc w:val="center"/>
              <w:rPr>
                <w:rFonts w:ascii="仿宋" w:eastAsia="仿宋" w:hAnsi="仿宋"/>
                <w:b/>
                <w:kern w:val="0"/>
                <w:sz w:val="21"/>
                <w:szCs w:val="21"/>
              </w:rPr>
            </w:pPr>
            <w:r>
              <w:rPr>
                <w:rFonts w:ascii="仿宋" w:eastAsia="仿宋" w:hAnsi="仿宋" w:hint="eastAsia"/>
                <w:b/>
                <w:kern w:val="0"/>
                <w:sz w:val="21"/>
                <w:szCs w:val="21"/>
              </w:rPr>
              <w:t>规划</w:t>
            </w:r>
          </w:p>
          <w:p w:rsidR="00171322" w:rsidRDefault="00A62445">
            <w:pPr>
              <w:widowControl/>
              <w:spacing w:line="240" w:lineRule="exact"/>
              <w:jc w:val="center"/>
              <w:rPr>
                <w:rFonts w:ascii="仿宋" w:eastAsia="仿宋" w:hAnsi="仿宋"/>
                <w:b/>
                <w:kern w:val="0"/>
                <w:sz w:val="21"/>
                <w:szCs w:val="21"/>
              </w:rPr>
            </w:pPr>
            <w:r>
              <w:rPr>
                <w:rFonts w:ascii="仿宋" w:eastAsia="仿宋" w:hAnsi="仿宋" w:hint="eastAsia"/>
                <w:b/>
                <w:kern w:val="0"/>
                <w:sz w:val="21"/>
                <w:szCs w:val="21"/>
              </w:rPr>
              <w:t>用途</w:t>
            </w:r>
          </w:p>
        </w:tc>
        <w:tc>
          <w:tcPr>
            <w:tcW w:w="725" w:type="pct"/>
            <w:vAlign w:val="center"/>
          </w:tcPr>
          <w:p w:rsidR="00171322" w:rsidRDefault="00A62445">
            <w:pPr>
              <w:widowControl/>
              <w:spacing w:line="240" w:lineRule="exact"/>
              <w:jc w:val="center"/>
              <w:rPr>
                <w:rFonts w:ascii="仿宋" w:eastAsia="仿宋" w:hAnsi="仿宋"/>
                <w:b/>
                <w:kern w:val="0"/>
                <w:sz w:val="21"/>
                <w:szCs w:val="21"/>
              </w:rPr>
            </w:pPr>
            <w:r>
              <w:rPr>
                <w:rFonts w:ascii="仿宋" w:eastAsia="仿宋" w:hAnsi="仿宋" w:hint="eastAsia"/>
                <w:b/>
                <w:sz w:val="21"/>
                <w:szCs w:val="21"/>
              </w:rPr>
              <w:t>建筑面积（</w:t>
            </w:r>
            <w:r>
              <w:rPr>
                <w:rFonts w:ascii="仿宋" w:eastAsia="仿宋" w:hAnsi="仿宋"/>
                <w:b/>
                <w:kern w:val="0"/>
                <w:sz w:val="21"/>
                <w:szCs w:val="21"/>
              </w:rPr>
              <w:t>m</w:t>
            </w:r>
            <w:r>
              <w:rPr>
                <w:rFonts w:ascii="仿宋" w:eastAsia="仿宋" w:hAnsi="仿宋"/>
                <w:b/>
                <w:kern w:val="0"/>
                <w:sz w:val="21"/>
                <w:szCs w:val="21"/>
                <w:vertAlign w:val="superscript"/>
              </w:rPr>
              <w:t>2</w:t>
            </w:r>
            <w:r>
              <w:rPr>
                <w:rFonts w:ascii="仿宋" w:eastAsia="仿宋" w:hAnsi="仿宋" w:hint="eastAsia"/>
                <w:b/>
                <w:sz w:val="21"/>
                <w:szCs w:val="21"/>
              </w:rPr>
              <w:t>）</w:t>
            </w:r>
          </w:p>
        </w:tc>
        <w:tc>
          <w:tcPr>
            <w:tcW w:w="645" w:type="pct"/>
            <w:vAlign w:val="center"/>
          </w:tcPr>
          <w:p w:rsidR="00171322" w:rsidRDefault="00A62445">
            <w:pPr>
              <w:spacing w:line="240" w:lineRule="exact"/>
              <w:jc w:val="center"/>
              <w:rPr>
                <w:rFonts w:ascii="仿宋" w:eastAsia="仿宋" w:hAnsi="仿宋"/>
                <w:b/>
                <w:sz w:val="21"/>
                <w:szCs w:val="21"/>
              </w:rPr>
            </w:pPr>
            <w:r>
              <w:rPr>
                <w:rFonts w:ascii="仿宋" w:eastAsia="仿宋" w:hAnsi="仿宋" w:hint="eastAsia"/>
                <w:b/>
                <w:sz w:val="21"/>
                <w:szCs w:val="21"/>
              </w:rPr>
              <w:t>单价</w:t>
            </w:r>
          </w:p>
          <w:p w:rsidR="00171322" w:rsidRDefault="00A62445">
            <w:pPr>
              <w:spacing w:line="240" w:lineRule="exact"/>
              <w:jc w:val="center"/>
              <w:rPr>
                <w:rFonts w:ascii="仿宋" w:eastAsia="仿宋" w:hAnsi="仿宋"/>
                <w:b/>
                <w:sz w:val="21"/>
                <w:szCs w:val="21"/>
              </w:rPr>
            </w:pPr>
            <w:r>
              <w:rPr>
                <w:rFonts w:ascii="仿宋" w:eastAsia="仿宋" w:hAnsi="仿宋" w:hint="eastAsia"/>
                <w:b/>
                <w:sz w:val="21"/>
                <w:szCs w:val="21"/>
              </w:rPr>
              <w:t>（元/㎡）</w:t>
            </w:r>
          </w:p>
        </w:tc>
        <w:tc>
          <w:tcPr>
            <w:tcW w:w="591" w:type="pct"/>
            <w:vAlign w:val="center"/>
          </w:tcPr>
          <w:p w:rsidR="00171322" w:rsidRDefault="00A62445">
            <w:pPr>
              <w:spacing w:line="240" w:lineRule="exact"/>
              <w:jc w:val="center"/>
              <w:rPr>
                <w:rFonts w:ascii="仿宋" w:eastAsia="仿宋" w:hAnsi="仿宋"/>
                <w:b/>
                <w:sz w:val="21"/>
                <w:szCs w:val="21"/>
              </w:rPr>
            </w:pPr>
            <w:r>
              <w:rPr>
                <w:rFonts w:ascii="仿宋" w:eastAsia="仿宋" w:hAnsi="仿宋" w:hint="eastAsia"/>
                <w:b/>
                <w:sz w:val="21"/>
                <w:szCs w:val="21"/>
              </w:rPr>
              <w:t>总价</w:t>
            </w:r>
          </w:p>
          <w:p w:rsidR="00171322" w:rsidRDefault="00A62445">
            <w:pPr>
              <w:spacing w:line="240" w:lineRule="exact"/>
              <w:jc w:val="center"/>
              <w:rPr>
                <w:rFonts w:ascii="仿宋" w:eastAsia="仿宋" w:hAnsi="仿宋"/>
                <w:b/>
                <w:sz w:val="21"/>
                <w:szCs w:val="21"/>
              </w:rPr>
            </w:pPr>
            <w:r>
              <w:rPr>
                <w:rFonts w:ascii="仿宋" w:eastAsia="仿宋" w:hAnsi="仿宋" w:hint="eastAsia"/>
                <w:b/>
                <w:sz w:val="21"/>
                <w:szCs w:val="21"/>
              </w:rPr>
              <w:t>（万元）</w:t>
            </w:r>
          </w:p>
        </w:tc>
      </w:tr>
      <w:tr w:rsidR="00171322">
        <w:trPr>
          <w:cantSplit/>
          <w:trHeight w:val="1684"/>
          <w:jc w:val="center"/>
        </w:trPr>
        <w:tc>
          <w:tcPr>
            <w:tcW w:w="621" w:type="pct"/>
            <w:vAlign w:val="center"/>
          </w:tcPr>
          <w:p w:rsidR="00171322" w:rsidRDefault="00A62445">
            <w:pPr>
              <w:pStyle w:val="a8"/>
              <w:spacing w:line="240" w:lineRule="exact"/>
              <w:ind w:leftChars="-62" w:left="-149" w:rightChars="-45" w:right="-108"/>
              <w:jc w:val="center"/>
              <w:rPr>
                <w:rFonts w:ascii="仿宋" w:eastAsia="仿宋" w:hAnsi="仿宋"/>
                <w:sz w:val="21"/>
                <w:szCs w:val="21"/>
              </w:rPr>
            </w:pPr>
            <w:r>
              <w:rPr>
                <w:rFonts w:ascii="仿宋" w:eastAsia="仿宋" w:hAnsi="仿宋" w:hint="eastAsia"/>
                <w:color w:val="000000"/>
                <w:sz w:val="21"/>
                <w:szCs w:val="21"/>
              </w:rPr>
              <w:t>陆平</w:t>
            </w:r>
          </w:p>
        </w:tc>
        <w:tc>
          <w:tcPr>
            <w:tcW w:w="886" w:type="pct"/>
            <w:vAlign w:val="center"/>
          </w:tcPr>
          <w:p w:rsidR="00171322" w:rsidRDefault="00A62445">
            <w:pPr>
              <w:spacing w:line="240" w:lineRule="exact"/>
              <w:jc w:val="center"/>
              <w:rPr>
                <w:sz w:val="21"/>
                <w:szCs w:val="21"/>
              </w:rPr>
            </w:pPr>
            <w:r>
              <w:rPr>
                <w:rFonts w:hint="eastAsia"/>
                <w:sz w:val="21"/>
                <w:szCs w:val="21"/>
              </w:rPr>
              <w:t>茅箭区武当街办重庆路</w:t>
            </w:r>
            <w:r>
              <w:rPr>
                <w:rFonts w:hint="eastAsia"/>
                <w:sz w:val="21"/>
                <w:szCs w:val="21"/>
              </w:rPr>
              <w:t>12</w:t>
            </w:r>
            <w:r>
              <w:rPr>
                <w:rFonts w:hint="eastAsia"/>
                <w:sz w:val="21"/>
                <w:szCs w:val="21"/>
              </w:rPr>
              <w:t>号</w:t>
            </w:r>
            <w:r>
              <w:rPr>
                <w:rFonts w:hint="eastAsia"/>
                <w:sz w:val="21"/>
                <w:szCs w:val="21"/>
              </w:rPr>
              <w:t>1</w:t>
            </w:r>
            <w:r>
              <w:rPr>
                <w:rFonts w:hint="eastAsia"/>
                <w:sz w:val="21"/>
                <w:szCs w:val="21"/>
              </w:rPr>
              <w:t>幢</w:t>
            </w:r>
            <w:r>
              <w:rPr>
                <w:rFonts w:hint="eastAsia"/>
                <w:sz w:val="21"/>
                <w:szCs w:val="21"/>
              </w:rPr>
              <w:t>1-2-2</w:t>
            </w:r>
          </w:p>
        </w:tc>
        <w:tc>
          <w:tcPr>
            <w:tcW w:w="403" w:type="pct"/>
            <w:vAlign w:val="center"/>
          </w:tcPr>
          <w:p w:rsidR="00171322" w:rsidRDefault="00A62445">
            <w:pPr>
              <w:spacing w:line="240" w:lineRule="exact"/>
              <w:jc w:val="center"/>
              <w:rPr>
                <w:rFonts w:ascii="仿宋" w:eastAsia="仿宋" w:hAnsi="仿宋"/>
                <w:sz w:val="21"/>
                <w:szCs w:val="21"/>
              </w:rPr>
            </w:pPr>
            <w:r>
              <w:rPr>
                <w:rFonts w:ascii="仿宋" w:eastAsia="仿宋" w:hAnsi="仿宋" w:hint="eastAsia"/>
                <w:sz w:val="21"/>
                <w:szCs w:val="21"/>
              </w:rPr>
              <w:t>混合</w:t>
            </w:r>
          </w:p>
        </w:tc>
        <w:tc>
          <w:tcPr>
            <w:tcW w:w="725" w:type="pct"/>
            <w:vAlign w:val="center"/>
          </w:tcPr>
          <w:p w:rsidR="00171322" w:rsidRDefault="00A62445">
            <w:pPr>
              <w:spacing w:line="240" w:lineRule="exact"/>
              <w:jc w:val="center"/>
              <w:rPr>
                <w:rFonts w:ascii="仿宋" w:eastAsia="仿宋" w:hAnsi="仿宋"/>
                <w:sz w:val="21"/>
                <w:szCs w:val="21"/>
              </w:rPr>
            </w:pPr>
            <w:r>
              <w:rPr>
                <w:rFonts w:ascii="仿宋" w:eastAsia="仿宋" w:hAnsi="仿宋" w:hint="eastAsia"/>
                <w:sz w:val="21"/>
                <w:szCs w:val="21"/>
              </w:rPr>
              <w:t>2/7（-1）</w:t>
            </w:r>
          </w:p>
        </w:tc>
        <w:tc>
          <w:tcPr>
            <w:tcW w:w="403" w:type="pct"/>
            <w:vAlign w:val="center"/>
          </w:tcPr>
          <w:p w:rsidR="00171322" w:rsidRDefault="00A62445">
            <w:pPr>
              <w:spacing w:line="240" w:lineRule="exact"/>
              <w:jc w:val="center"/>
              <w:rPr>
                <w:rFonts w:ascii="仿宋" w:eastAsia="仿宋" w:hAnsi="仿宋"/>
                <w:sz w:val="21"/>
                <w:szCs w:val="21"/>
              </w:rPr>
            </w:pPr>
            <w:r>
              <w:rPr>
                <w:rFonts w:ascii="仿宋" w:eastAsia="仿宋" w:hAnsi="仿宋" w:hint="eastAsia"/>
                <w:kern w:val="0"/>
                <w:sz w:val="21"/>
                <w:szCs w:val="21"/>
              </w:rPr>
              <w:t>住宅</w:t>
            </w:r>
          </w:p>
        </w:tc>
        <w:tc>
          <w:tcPr>
            <w:tcW w:w="725" w:type="pct"/>
            <w:vAlign w:val="center"/>
          </w:tcPr>
          <w:p w:rsidR="00171322" w:rsidRDefault="00A62445">
            <w:pPr>
              <w:spacing w:line="240" w:lineRule="exact"/>
              <w:jc w:val="center"/>
              <w:rPr>
                <w:rFonts w:ascii="仿宋" w:eastAsia="仿宋" w:hAnsi="仿宋"/>
                <w:kern w:val="0"/>
                <w:sz w:val="21"/>
                <w:szCs w:val="21"/>
              </w:rPr>
            </w:pPr>
            <w:r>
              <w:rPr>
                <w:rFonts w:ascii="仿宋" w:eastAsia="仿宋" w:hAnsi="仿宋" w:hint="eastAsia"/>
                <w:kern w:val="0"/>
                <w:sz w:val="21"/>
                <w:szCs w:val="21"/>
              </w:rPr>
              <w:t>82.51</w:t>
            </w:r>
          </w:p>
        </w:tc>
        <w:tc>
          <w:tcPr>
            <w:tcW w:w="645" w:type="pct"/>
            <w:vAlign w:val="center"/>
          </w:tcPr>
          <w:p w:rsidR="00171322" w:rsidRDefault="00A62445">
            <w:pPr>
              <w:spacing w:line="240" w:lineRule="exact"/>
              <w:jc w:val="center"/>
              <w:rPr>
                <w:rFonts w:ascii="仿宋" w:eastAsia="仿宋" w:hAnsi="仿宋"/>
                <w:sz w:val="21"/>
                <w:szCs w:val="21"/>
              </w:rPr>
            </w:pPr>
            <w:r>
              <w:rPr>
                <w:rFonts w:ascii="仿宋" w:eastAsia="仿宋" w:hAnsi="仿宋" w:hint="eastAsia"/>
                <w:sz w:val="21"/>
                <w:szCs w:val="21"/>
              </w:rPr>
              <w:t>4720</w:t>
            </w:r>
          </w:p>
        </w:tc>
        <w:tc>
          <w:tcPr>
            <w:tcW w:w="591" w:type="pct"/>
            <w:vAlign w:val="center"/>
          </w:tcPr>
          <w:p w:rsidR="00171322" w:rsidRDefault="00A62445">
            <w:pPr>
              <w:spacing w:line="240" w:lineRule="exact"/>
              <w:jc w:val="center"/>
              <w:rPr>
                <w:rFonts w:ascii="仿宋" w:eastAsia="仿宋" w:hAnsi="仿宋"/>
                <w:sz w:val="21"/>
                <w:szCs w:val="21"/>
              </w:rPr>
            </w:pPr>
            <w:r>
              <w:rPr>
                <w:rFonts w:ascii="仿宋" w:eastAsia="仿宋" w:hAnsi="仿宋" w:hint="eastAsia"/>
                <w:sz w:val="21"/>
                <w:szCs w:val="21"/>
              </w:rPr>
              <w:t>38.94</w:t>
            </w:r>
          </w:p>
        </w:tc>
      </w:tr>
    </w:tbl>
    <w:p w:rsidR="00171322" w:rsidRDefault="00A62445">
      <w:pPr>
        <w:spacing w:line="360" w:lineRule="auto"/>
        <w:ind w:firstLineChars="200" w:firstLine="422"/>
        <w:rPr>
          <w:rFonts w:eastAsia="仿宋" w:hAnsi="仿宋"/>
          <w:b/>
          <w:bCs/>
          <w:sz w:val="21"/>
          <w:szCs w:val="21"/>
        </w:rPr>
      </w:pPr>
      <w:r>
        <w:rPr>
          <w:rFonts w:eastAsia="仿宋" w:hAnsi="仿宋" w:hint="eastAsia"/>
          <w:b/>
          <w:bCs/>
          <w:sz w:val="21"/>
          <w:szCs w:val="21"/>
        </w:rPr>
        <w:t>特别提示：</w:t>
      </w:r>
    </w:p>
    <w:p w:rsidR="00171322" w:rsidRDefault="00A62445">
      <w:pPr>
        <w:spacing w:line="360" w:lineRule="auto"/>
        <w:ind w:firstLineChars="200" w:firstLine="422"/>
        <w:rPr>
          <w:rFonts w:eastAsia="仿宋" w:hAnsi="仿宋"/>
          <w:b/>
          <w:bCs/>
          <w:sz w:val="21"/>
          <w:szCs w:val="21"/>
        </w:rPr>
      </w:pPr>
      <w:r>
        <w:rPr>
          <w:rFonts w:eastAsia="仿宋" w:hAnsi="仿宋" w:hint="eastAsia"/>
          <w:b/>
          <w:bCs/>
          <w:sz w:val="21"/>
          <w:szCs w:val="21"/>
        </w:rPr>
        <w:t>1</w:t>
      </w:r>
      <w:r>
        <w:rPr>
          <w:rFonts w:eastAsia="仿宋" w:hAnsi="仿宋" w:hint="eastAsia"/>
          <w:b/>
          <w:bCs/>
          <w:sz w:val="21"/>
          <w:szCs w:val="21"/>
        </w:rPr>
        <w:t>、此估价报告为法院执行案件提供价格参考依据，不得作其他之用。报告使用人在使用本估价报告之前须对报告全文，特别是“估价的假设和限制条件”认真阅读，以免使用不当，造成损失。</w:t>
      </w:r>
    </w:p>
    <w:p w:rsidR="00171322" w:rsidRDefault="00A62445">
      <w:pPr>
        <w:spacing w:line="360" w:lineRule="auto"/>
        <w:ind w:firstLineChars="200" w:firstLine="422"/>
        <w:rPr>
          <w:rFonts w:eastAsia="仿宋" w:hAnsi="仿宋"/>
          <w:b/>
          <w:bCs/>
          <w:sz w:val="21"/>
          <w:szCs w:val="21"/>
        </w:rPr>
      </w:pPr>
      <w:r>
        <w:rPr>
          <w:rFonts w:eastAsia="仿宋" w:hAnsi="仿宋" w:hint="eastAsia"/>
          <w:b/>
          <w:bCs/>
          <w:sz w:val="21"/>
          <w:szCs w:val="21"/>
        </w:rPr>
        <w:t>2</w:t>
      </w:r>
      <w:r>
        <w:rPr>
          <w:rFonts w:eastAsia="仿宋" w:hAnsi="仿宋" w:hint="eastAsia"/>
          <w:b/>
          <w:bCs/>
          <w:sz w:val="21"/>
          <w:szCs w:val="21"/>
        </w:rPr>
        <w:t>、本评估报告价值为未设定法定优先受偿权下的市场价值。</w:t>
      </w:r>
    </w:p>
    <w:p w:rsidR="00171322" w:rsidRDefault="00A62445">
      <w:pPr>
        <w:spacing w:line="360" w:lineRule="auto"/>
        <w:ind w:firstLineChars="200" w:firstLine="422"/>
        <w:rPr>
          <w:rFonts w:eastAsia="仿宋" w:hAnsi="仿宋"/>
          <w:sz w:val="28"/>
          <w:szCs w:val="28"/>
        </w:rPr>
      </w:pPr>
      <w:r>
        <w:rPr>
          <w:rFonts w:eastAsia="仿宋" w:hAnsi="仿宋" w:hint="eastAsia"/>
          <w:b/>
          <w:bCs/>
          <w:sz w:val="21"/>
          <w:szCs w:val="21"/>
        </w:rPr>
        <w:t>3</w:t>
      </w:r>
      <w:r>
        <w:rPr>
          <w:rFonts w:eastAsia="仿宋" w:hAnsi="仿宋" w:hint="eastAsia"/>
          <w:b/>
          <w:bCs/>
          <w:sz w:val="21"/>
          <w:szCs w:val="21"/>
        </w:rPr>
        <w:t>、估价结果报告随函发送，如有异议，请委托方于报告送达之日起</w:t>
      </w:r>
      <w:r>
        <w:rPr>
          <w:rFonts w:eastAsia="仿宋" w:hAnsi="仿宋" w:hint="eastAsia"/>
          <w:b/>
          <w:bCs/>
          <w:sz w:val="21"/>
          <w:szCs w:val="21"/>
        </w:rPr>
        <w:t>5</w:t>
      </w:r>
      <w:r>
        <w:rPr>
          <w:rFonts w:eastAsia="仿宋" w:hAnsi="仿宋" w:hint="eastAsia"/>
          <w:b/>
          <w:bCs/>
          <w:sz w:val="21"/>
          <w:szCs w:val="21"/>
        </w:rPr>
        <w:t>日内向我公司提出，逾期即丧失对鉴定估价报告提出异议的权利。</w:t>
      </w:r>
    </w:p>
    <w:p w:rsidR="00171322" w:rsidRDefault="00171322">
      <w:pPr>
        <w:spacing w:line="360" w:lineRule="auto"/>
        <w:ind w:firstLineChars="150" w:firstLine="420"/>
        <w:rPr>
          <w:rFonts w:eastAsia="仿宋" w:hAnsi="仿宋"/>
          <w:sz w:val="28"/>
          <w:szCs w:val="28"/>
        </w:rPr>
      </w:pPr>
    </w:p>
    <w:p w:rsidR="00171322" w:rsidRDefault="00A62445">
      <w:pPr>
        <w:spacing w:line="360" w:lineRule="auto"/>
        <w:ind w:firstLineChars="150" w:firstLine="420"/>
        <w:rPr>
          <w:rFonts w:eastAsia="仿宋"/>
          <w:sz w:val="28"/>
          <w:szCs w:val="28"/>
        </w:rPr>
      </w:pPr>
      <w:r>
        <w:rPr>
          <w:rFonts w:eastAsia="仿宋" w:hAnsi="仿宋" w:hint="eastAsia"/>
          <w:sz w:val="28"/>
          <w:szCs w:val="28"/>
        </w:rPr>
        <w:t>法定代表人：</w:t>
      </w:r>
      <w:r>
        <w:rPr>
          <w:rFonts w:hint="eastAsia"/>
          <w:sz w:val="28"/>
          <w:szCs w:val="28"/>
        </w:rPr>
        <w:t xml:space="preserve">  </w:t>
      </w:r>
    </w:p>
    <w:p w:rsidR="00171322" w:rsidRDefault="00A62445">
      <w:pPr>
        <w:spacing w:line="360" w:lineRule="auto"/>
        <w:ind w:right="480"/>
        <w:jc w:val="center"/>
        <w:rPr>
          <w:rFonts w:ascii="仿宋" w:eastAsia="仿宋" w:hAnsi="仿宋"/>
          <w:sz w:val="28"/>
          <w:szCs w:val="28"/>
        </w:rPr>
      </w:pPr>
      <w:r>
        <w:rPr>
          <w:rFonts w:ascii="仿宋" w:eastAsia="仿宋" w:hAnsi="仿宋" w:hint="eastAsia"/>
          <w:sz w:val="28"/>
          <w:szCs w:val="28"/>
        </w:rPr>
        <w:t xml:space="preserve">                               </w:t>
      </w:r>
    </w:p>
    <w:p w:rsidR="00171322" w:rsidRDefault="00A62445">
      <w:pPr>
        <w:spacing w:line="360" w:lineRule="auto"/>
        <w:ind w:right="480"/>
        <w:jc w:val="center"/>
        <w:rPr>
          <w:rFonts w:ascii="仿宋" w:eastAsia="仿宋" w:hAnsi="仿宋"/>
          <w:sz w:val="28"/>
          <w:szCs w:val="28"/>
        </w:rPr>
      </w:pPr>
      <w:r>
        <w:rPr>
          <w:rFonts w:ascii="仿宋" w:eastAsia="仿宋" w:hAnsi="仿宋" w:hint="eastAsia"/>
          <w:sz w:val="28"/>
          <w:szCs w:val="28"/>
        </w:rPr>
        <w:t xml:space="preserve">                                  二O二O年六月十七日</w:t>
      </w:r>
    </w:p>
    <w:p w:rsidR="00171322" w:rsidRDefault="00171322">
      <w:pPr>
        <w:spacing w:line="360" w:lineRule="auto"/>
        <w:ind w:right="480"/>
        <w:jc w:val="center"/>
        <w:rPr>
          <w:rFonts w:ascii="仿宋" w:eastAsia="仿宋" w:hAnsi="仿宋"/>
          <w:sz w:val="28"/>
          <w:szCs w:val="28"/>
        </w:rPr>
      </w:pPr>
    </w:p>
    <w:p w:rsidR="00171322" w:rsidRDefault="00171322">
      <w:pPr>
        <w:spacing w:line="360" w:lineRule="auto"/>
        <w:ind w:right="480"/>
        <w:jc w:val="center"/>
        <w:rPr>
          <w:rFonts w:ascii="仿宋" w:eastAsia="仿宋" w:hAnsi="仿宋"/>
          <w:sz w:val="28"/>
          <w:szCs w:val="28"/>
        </w:rPr>
      </w:pPr>
    </w:p>
    <w:p w:rsidR="00171322" w:rsidRDefault="00A62445">
      <w:pPr>
        <w:pStyle w:val="2"/>
        <w:rPr>
          <w:rFonts w:eastAsia="仿宋"/>
          <w:szCs w:val="36"/>
        </w:rPr>
      </w:pPr>
      <w:r>
        <w:rPr>
          <w:rFonts w:eastAsia="仿宋" w:hAnsi="仿宋"/>
          <w:b w:val="0"/>
          <w:szCs w:val="36"/>
        </w:rPr>
        <w:br w:type="page"/>
      </w:r>
      <w:bookmarkStart w:id="7" w:name="_Toc15475854"/>
      <w:r>
        <w:rPr>
          <w:rFonts w:eastAsia="仿宋" w:hAnsi="仿宋"/>
          <w:szCs w:val="36"/>
        </w:rPr>
        <w:t>目录</w:t>
      </w:r>
      <w:bookmarkEnd w:id="7"/>
    </w:p>
    <w:p w:rsidR="00171322" w:rsidRDefault="009A48EE">
      <w:pPr>
        <w:pStyle w:val="21"/>
        <w:tabs>
          <w:tab w:val="right" w:leader="dot" w:pos="8303"/>
        </w:tabs>
        <w:spacing w:line="480" w:lineRule="exact"/>
        <w:rPr>
          <w:rFonts w:asciiTheme="minorHAnsi" w:eastAsiaTheme="minorEastAsia" w:hAnsiTheme="minorHAnsi" w:cstheme="minorBidi"/>
          <w:noProof/>
          <w:sz w:val="21"/>
          <w:szCs w:val="22"/>
        </w:rPr>
      </w:pPr>
      <w:r>
        <w:rPr>
          <w:rStyle w:val="af5"/>
          <w:rFonts w:eastAsia="仿宋" w:hAnsi="仿宋"/>
          <w:bCs/>
        </w:rPr>
        <w:fldChar w:fldCharType="begin"/>
      </w:r>
      <w:r w:rsidR="00A62445">
        <w:rPr>
          <w:rStyle w:val="af5"/>
          <w:rFonts w:eastAsia="仿宋" w:hAnsi="仿宋"/>
          <w:bCs/>
        </w:rPr>
        <w:instrText xml:space="preserve"> TOC \o "2-3" \h \z \u </w:instrText>
      </w:r>
      <w:r>
        <w:rPr>
          <w:rStyle w:val="af5"/>
          <w:rFonts w:eastAsia="仿宋" w:hAnsi="仿宋"/>
          <w:bCs/>
        </w:rPr>
        <w:fldChar w:fldCharType="separate"/>
      </w:r>
      <w:hyperlink w:anchor="_Toc15475853" w:history="1">
        <w:r w:rsidR="00A62445">
          <w:rPr>
            <w:rStyle w:val="af5"/>
            <w:rFonts w:eastAsia="仿宋" w:hAnsi="仿宋" w:hint="eastAsia"/>
            <w:bCs/>
            <w:noProof/>
          </w:rPr>
          <w:t>致估价委托人函</w:t>
        </w:r>
        <w:r w:rsidR="00A62445">
          <w:rPr>
            <w:noProof/>
          </w:rPr>
          <w:tab/>
        </w:r>
        <w:r>
          <w:rPr>
            <w:noProof/>
          </w:rPr>
          <w:fldChar w:fldCharType="begin"/>
        </w:r>
        <w:r w:rsidR="00A62445">
          <w:rPr>
            <w:noProof/>
          </w:rPr>
          <w:instrText xml:space="preserve"> PAGEREF _Toc15475853 \h </w:instrText>
        </w:r>
        <w:r>
          <w:rPr>
            <w:noProof/>
          </w:rPr>
        </w:r>
        <w:r>
          <w:rPr>
            <w:noProof/>
          </w:rPr>
          <w:fldChar w:fldCharType="separate"/>
        </w:r>
        <w:r w:rsidR="007D1C7A">
          <w:rPr>
            <w:noProof/>
          </w:rPr>
          <w:t>1</w:t>
        </w:r>
        <w:r>
          <w:rPr>
            <w:noProof/>
          </w:rPr>
          <w:fldChar w:fldCharType="end"/>
        </w:r>
      </w:hyperlink>
    </w:p>
    <w:p w:rsidR="00171322" w:rsidRDefault="009A48EE">
      <w:pPr>
        <w:pStyle w:val="21"/>
        <w:tabs>
          <w:tab w:val="right" w:leader="dot" w:pos="8303"/>
        </w:tabs>
        <w:spacing w:line="480" w:lineRule="exact"/>
        <w:rPr>
          <w:rFonts w:asciiTheme="minorHAnsi" w:eastAsiaTheme="minorEastAsia" w:hAnsiTheme="minorHAnsi" w:cstheme="minorBidi"/>
          <w:noProof/>
          <w:sz w:val="21"/>
          <w:szCs w:val="22"/>
        </w:rPr>
      </w:pPr>
      <w:hyperlink w:anchor="_Toc15475854" w:history="1">
        <w:r w:rsidR="00A62445">
          <w:rPr>
            <w:rStyle w:val="af5"/>
            <w:rFonts w:eastAsia="仿宋" w:hAnsi="仿宋" w:hint="eastAsia"/>
            <w:noProof/>
          </w:rPr>
          <w:t>目录</w:t>
        </w:r>
        <w:r w:rsidR="00A62445">
          <w:rPr>
            <w:noProof/>
          </w:rPr>
          <w:tab/>
        </w:r>
        <w:r>
          <w:rPr>
            <w:noProof/>
          </w:rPr>
          <w:fldChar w:fldCharType="begin"/>
        </w:r>
        <w:r w:rsidR="00A62445">
          <w:rPr>
            <w:noProof/>
          </w:rPr>
          <w:instrText xml:space="preserve"> PAGEREF _Toc15475854 \h </w:instrText>
        </w:r>
        <w:r>
          <w:rPr>
            <w:noProof/>
          </w:rPr>
        </w:r>
        <w:r>
          <w:rPr>
            <w:noProof/>
          </w:rPr>
          <w:fldChar w:fldCharType="separate"/>
        </w:r>
        <w:r w:rsidR="007D1C7A">
          <w:rPr>
            <w:noProof/>
          </w:rPr>
          <w:t>3</w:t>
        </w:r>
        <w:r>
          <w:rPr>
            <w:noProof/>
          </w:rPr>
          <w:fldChar w:fldCharType="end"/>
        </w:r>
      </w:hyperlink>
    </w:p>
    <w:p w:rsidR="00171322" w:rsidRDefault="009A48EE">
      <w:pPr>
        <w:pStyle w:val="21"/>
        <w:tabs>
          <w:tab w:val="right" w:leader="dot" w:pos="8303"/>
        </w:tabs>
        <w:spacing w:line="480" w:lineRule="exact"/>
        <w:rPr>
          <w:rFonts w:asciiTheme="minorHAnsi" w:eastAsiaTheme="minorEastAsia" w:hAnsiTheme="minorHAnsi" w:cstheme="minorBidi"/>
          <w:noProof/>
          <w:sz w:val="21"/>
          <w:szCs w:val="22"/>
        </w:rPr>
      </w:pPr>
      <w:hyperlink w:anchor="_Toc15475855" w:history="1">
        <w:r w:rsidR="00A62445">
          <w:rPr>
            <w:rStyle w:val="af5"/>
            <w:rFonts w:eastAsia="仿宋" w:hAnsi="仿宋" w:hint="eastAsia"/>
            <w:bCs/>
            <w:noProof/>
          </w:rPr>
          <w:t>估价师声明</w:t>
        </w:r>
        <w:r w:rsidR="00A62445">
          <w:rPr>
            <w:noProof/>
          </w:rPr>
          <w:tab/>
        </w:r>
        <w:r>
          <w:rPr>
            <w:noProof/>
          </w:rPr>
          <w:fldChar w:fldCharType="begin"/>
        </w:r>
        <w:r w:rsidR="00A62445">
          <w:rPr>
            <w:noProof/>
          </w:rPr>
          <w:instrText xml:space="preserve"> PAGEREF _Toc15475855 \h </w:instrText>
        </w:r>
        <w:r>
          <w:rPr>
            <w:noProof/>
          </w:rPr>
        </w:r>
        <w:r>
          <w:rPr>
            <w:noProof/>
          </w:rPr>
          <w:fldChar w:fldCharType="separate"/>
        </w:r>
        <w:r w:rsidR="007D1C7A">
          <w:rPr>
            <w:noProof/>
          </w:rPr>
          <w:t>4</w:t>
        </w:r>
        <w:r>
          <w:rPr>
            <w:noProof/>
          </w:rPr>
          <w:fldChar w:fldCharType="end"/>
        </w:r>
      </w:hyperlink>
    </w:p>
    <w:p w:rsidR="00171322" w:rsidRDefault="009A48EE">
      <w:pPr>
        <w:pStyle w:val="21"/>
        <w:tabs>
          <w:tab w:val="right" w:leader="dot" w:pos="8303"/>
        </w:tabs>
        <w:spacing w:line="480" w:lineRule="exact"/>
        <w:rPr>
          <w:rFonts w:asciiTheme="minorHAnsi" w:eastAsiaTheme="minorEastAsia" w:hAnsiTheme="minorHAnsi" w:cstheme="minorBidi"/>
          <w:noProof/>
          <w:sz w:val="21"/>
          <w:szCs w:val="22"/>
        </w:rPr>
      </w:pPr>
      <w:hyperlink w:anchor="_Toc15475856" w:history="1">
        <w:r w:rsidR="00A62445">
          <w:rPr>
            <w:rStyle w:val="af5"/>
            <w:rFonts w:ascii="仿宋" w:eastAsia="仿宋" w:hAnsi="仿宋" w:hint="eastAsia"/>
            <w:bCs/>
            <w:noProof/>
          </w:rPr>
          <w:t>估价假设和限制条件</w:t>
        </w:r>
        <w:r w:rsidR="00A62445">
          <w:rPr>
            <w:noProof/>
          </w:rPr>
          <w:tab/>
        </w:r>
        <w:r>
          <w:rPr>
            <w:noProof/>
          </w:rPr>
          <w:fldChar w:fldCharType="begin"/>
        </w:r>
        <w:r w:rsidR="00A62445">
          <w:rPr>
            <w:noProof/>
          </w:rPr>
          <w:instrText xml:space="preserve"> PAGEREF _Toc15475856 \h </w:instrText>
        </w:r>
        <w:r>
          <w:rPr>
            <w:noProof/>
          </w:rPr>
        </w:r>
        <w:r>
          <w:rPr>
            <w:noProof/>
          </w:rPr>
          <w:fldChar w:fldCharType="separate"/>
        </w:r>
        <w:r w:rsidR="007D1C7A">
          <w:rPr>
            <w:noProof/>
          </w:rPr>
          <w:t>5</w:t>
        </w:r>
        <w:r>
          <w:rPr>
            <w:noProof/>
          </w:rPr>
          <w:fldChar w:fldCharType="end"/>
        </w:r>
      </w:hyperlink>
    </w:p>
    <w:p w:rsidR="00171322" w:rsidRDefault="009A48EE">
      <w:pPr>
        <w:pStyle w:val="21"/>
        <w:tabs>
          <w:tab w:val="right" w:leader="dot" w:pos="8303"/>
        </w:tabs>
        <w:spacing w:line="480" w:lineRule="exact"/>
        <w:rPr>
          <w:rFonts w:asciiTheme="minorHAnsi" w:eastAsiaTheme="minorEastAsia" w:hAnsiTheme="minorHAnsi" w:cstheme="minorBidi"/>
          <w:noProof/>
          <w:sz w:val="21"/>
          <w:szCs w:val="22"/>
        </w:rPr>
      </w:pPr>
      <w:hyperlink w:anchor="_Toc15475857" w:history="1">
        <w:r w:rsidR="00A62445">
          <w:rPr>
            <w:rStyle w:val="af5"/>
            <w:rFonts w:eastAsia="仿宋" w:hAnsi="仿宋" w:hint="eastAsia"/>
            <w:bCs/>
            <w:noProof/>
          </w:rPr>
          <w:t>估价结果报告</w:t>
        </w:r>
        <w:r w:rsidR="00A62445">
          <w:rPr>
            <w:noProof/>
          </w:rPr>
          <w:tab/>
        </w:r>
        <w:r>
          <w:rPr>
            <w:noProof/>
          </w:rPr>
          <w:fldChar w:fldCharType="begin"/>
        </w:r>
        <w:r w:rsidR="00A62445">
          <w:rPr>
            <w:noProof/>
          </w:rPr>
          <w:instrText xml:space="preserve"> PAGEREF _Toc15475857 \h </w:instrText>
        </w:r>
        <w:r>
          <w:rPr>
            <w:noProof/>
          </w:rPr>
        </w:r>
        <w:r>
          <w:rPr>
            <w:noProof/>
          </w:rPr>
          <w:fldChar w:fldCharType="separate"/>
        </w:r>
        <w:r w:rsidR="007D1C7A">
          <w:rPr>
            <w:noProof/>
          </w:rPr>
          <w:t>8</w:t>
        </w:r>
        <w:r>
          <w:rPr>
            <w:noProof/>
          </w:rPr>
          <w:fldChar w:fldCharType="end"/>
        </w:r>
      </w:hyperlink>
    </w:p>
    <w:p w:rsidR="00171322" w:rsidRDefault="009A48EE">
      <w:pPr>
        <w:pStyle w:val="31"/>
        <w:spacing w:line="480" w:lineRule="exact"/>
        <w:rPr>
          <w:rFonts w:asciiTheme="minorHAnsi" w:eastAsiaTheme="minorEastAsia" w:hAnsiTheme="minorHAnsi" w:cstheme="minorBidi"/>
          <w:noProof/>
          <w:sz w:val="21"/>
          <w:szCs w:val="22"/>
        </w:rPr>
      </w:pPr>
      <w:hyperlink w:anchor="_Toc15475858" w:history="1">
        <w:r w:rsidR="00A62445">
          <w:rPr>
            <w:rStyle w:val="af5"/>
            <w:rFonts w:eastAsia="仿宋" w:hAnsi="仿宋" w:hint="eastAsia"/>
            <w:bCs/>
            <w:noProof/>
          </w:rPr>
          <w:t>一、</w:t>
        </w:r>
        <w:r w:rsidR="00A62445">
          <w:rPr>
            <w:rStyle w:val="af5"/>
            <w:rFonts w:ascii="仿宋" w:eastAsia="仿宋" w:hAnsi="仿宋" w:hint="eastAsia"/>
            <w:bCs/>
            <w:noProof/>
          </w:rPr>
          <w:t>估价委托人</w:t>
        </w:r>
        <w:r w:rsidR="00A62445">
          <w:rPr>
            <w:noProof/>
          </w:rPr>
          <w:tab/>
        </w:r>
        <w:r>
          <w:rPr>
            <w:noProof/>
          </w:rPr>
          <w:fldChar w:fldCharType="begin"/>
        </w:r>
        <w:r w:rsidR="00A62445">
          <w:rPr>
            <w:noProof/>
          </w:rPr>
          <w:instrText xml:space="preserve"> PAGEREF _Toc15475858 \h </w:instrText>
        </w:r>
        <w:r>
          <w:rPr>
            <w:noProof/>
          </w:rPr>
        </w:r>
        <w:r>
          <w:rPr>
            <w:noProof/>
          </w:rPr>
          <w:fldChar w:fldCharType="separate"/>
        </w:r>
        <w:r w:rsidR="007D1C7A">
          <w:rPr>
            <w:noProof/>
          </w:rPr>
          <w:t>8</w:t>
        </w:r>
        <w:r>
          <w:rPr>
            <w:noProof/>
          </w:rPr>
          <w:fldChar w:fldCharType="end"/>
        </w:r>
      </w:hyperlink>
    </w:p>
    <w:p w:rsidR="00171322" w:rsidRDefault="009A48EE">
      <w:pPr>
        <w:pStyle w:val="31"/>
        <w:spacing w:line="480" w:lineRule="exact"/>
        <w:rPr>
          <w:rFonts w:asciiTheme="minorHAnsi" w:eastAsiaTheme="minorEastAsia" w:hAnsiTheme="minorHAnsi" w:cstheme="minorBidi"/>
          <w:noProof/>
          <w:sz w:val="21"/>
          <w:szCs w:val="22"/>
        </w:rPr>
      </w:pPr>
      <w:hyperlink w:anchor="_Toc15475859" w:history="1">
        <w:r w:rsidR="00A62445">
          <w:rPr>
            <w:rStyle w:val="af5"/>
            <w:rFonts w:ascii="仿宋" w:eastAsia="仿宋" w:hAnsi="仿宋" w:hint="eastAsia"/>
            <w:bCs/>
            <w:noProof/>
          </w:rPr>
          <w:t>二、估价机构</w:t>
        </w:r>
        <w:r w:rsidR="00A62445">
          <w:rPr>
            <w:noProof/>
          </w:rPr>
          <w:tab/>
        </w:r>
        <w:r>
          <w:rPr>
            <w:noProof/>
          </w:rPr>
          <w:fldChar w:fldCharType="begin"/>
        </w:r>
        <w:r w:rsidR="00A62445">
          <w:rPr>
            <w:noProof/>
          </w:rPr>
          <w:instrText xml:space="preserve"> PAGEREF _Toc15475859 \h </w:instrText>
        </w:r>
        <w:r>
          <w:rPr>
            <w:noProof/>
          </w:rPr>
        </w:r>
        <w:r>
          <w:rPr>
            <w:noProof/>
          </w:rPr>
          <w:fldChar w:fldCharType="separate"/>
        </w:r>
        <w:r w:rsidR="007D1C7A">
          <w:rPr>
            <w:noProof/>
          </w:rPr>
          <w:t>8</w:t>
        </w:r>
        <w:r>
          <w:rPr>
            <w:noProof/>
          </w:rPr>
          <w:fldChar w:fldCharType="end"/>
        </w:r>
      </w:hyperlink>
    </w:p>
    <w:p w:rsidR="00171322" w:rsidRDefault="009A48EE">
      <w:pPr>
        <w:pStyle w:val="31"/>
        <w:spacing w:line="480" w:lineRule="exact"/>
        <w:rPr>
          <w:rFonts w:asciiTheme="minorHAnsi" w:eastAsiaTheme="minorEastAsia" w:hAnsiTheme="minorHAnsi" w:cstheme="minorBidi"/>
          <w:noProof/>
          <w:sz w:val="21"/>
          <w:szCs w:val="22"/>
        </w:rPr>
      </w:pPr>
      <w:hyperlink w:anchor="_Toc15475860" w:history="1">
        <w:r w:rsidR="00A62445">
          <w:rPr>
            <w:rStyle w:val="af5"/>
            <w:rFonts w:eastAsia="仿宋" w:hAnsi="仿宋" w:hint="eastAsia"/>
            <w:bCs/>
            <w:noProof/>
          </w:rPr>
          <w:t>三、估价目的</w:t>
        </w:r>
        <w:r w:rsidR="00A62445">
          <w:rPr>
            <w:noProof/>
          </w:rPr>
          <w:tab/>
        </w:r>
        <w:r>
          <w:rPr>
            <w:noProof/>
          </w:rPr>
          <w:fldChar w:fldCharType="begin"/>
        </w:r>
        <w:r w:rsidR="00A62445">
          <w:rPr>
            <w:noProof/>
          </w:rPr>
          <w:instrText xml:space="preserve"> PAGEREF _Toc15475860 \h </w:instrText>
        </w:r>
        <w:r>
          <w:rPr>
            <w:noProof/>
          </w:rPr>
        </w:r>
        <w:r>
          <w:rPr>
            <w:noProof/>
          </w:rPr>
          <w:fldChar w:fldCharType="separate"/>
        </w:r>
        <w:r w:rsidR="007D1C7A">
          <w:rPr>
            <w:noProof/>
          </w:rPr>
          <w:t>8</w:t>
        </w:r>
        <w:r>
          <w:rPr>
            <w:noProof/>
          </w:rPr>
          <w:fldChar w:fldCharType="end"/>
        </w:r>
      </w:hyperlink>
    </w:p>
    <w:p w:rsidR="00171322" w:rsidRDefault="009A48EE">
      <w:pPr>
        <w:pStyle w:val="31"/>
        <w:spacing w:line="480" w:lineRule="exact"/>
        <w:rPr>
          <w:rFonts w:asciiTheme="minorHAnsi" w:eastAsiaTheme="minorEastAsia" w:hAnsiTheme="minorHAnsi" w:cstheme="minorBidi"/>
          <w:noProof/>
          <w:sz w:val="21"/>
          <w:szCs w:val="22"/>
        </w:rPr>
      </w:pPr>
      <w:hyperlink w:anchor="_Toc15475861" w:history="1">
        <w:r w:rsidR="00A62445">
          <w:rPr>
            <w:rStyle w:val="af5"/>
            <w:rFonts w:eastAsia="仿宋" w:hAnsi="仿宋" w:hint="eastAsia"/>
            <w:bCs/>
            <w:noProof/>
          </w:rPr>
          <w:t>四、估价对象</w:t>
        </w:r>
        <w:r w:rsidR="00A62445">
          <w:rPr>
            <w:noProof/>
          </w:rPr>
          <w:tab/>
        </w:r>
        <w:r>
          <w:rPr>
            <w:noProof/>
          </w:rPr>
          <w:fldChar w:fldCharType="begin"/>
        </w:r>
        <w:r w:rsidR="00A62445">
          <w:rPr>
            <w:noProof/>
          </w:rPr>
          <w:instrText xml:space="preserve"> PAGEREF _Toc15475861 \h </w:instrText>
        </w:r>
        <w:r>
          <w:rPr>
            <w:noProof/>
          </w:rPr>
        </w:r>
        <w:r>
          <w:rPr>
            <w:noProof/>
          </w:rPr>
          <w:fldChar w:fldCharType="separate"/>
        </w:r>
        <w:r w:rsidR="007D1C7A">
          <w:rPr>
            <w:noProof/>
          </w:rPr>
          <w:t>8</w:t>
        </w:r>
        <w:r>
          <w:rPr>
            <w:noProof/>
          </w:rPr>
          <w:fldChar w:fldCharType="end"/>
        </w:r>
      </w:hyperlink>
    </w:p>
    <w:p w:rsidR="00171322" w:rsidRDefault="009A48EE">
      <w:pPr>
        <w:pStyle w:val="31"/>
        <w:spacing w:line="480" w:lineRule="exact"/>
        <w:rPr>
          <w:rFonts w:asciiTheme="minorHAnsi" w:eastAsiaTheme="minorEastAsia" w:hAnsiTheme="minorHAnsi" w:cstheme="minorBidi"/>
          <w:noProof/>
          <w:sz w:val="21"/>
          <w:szCs w:val="22"/>
        </w:rPr>
      </w:pPr>
      <w:hyperlink w:anchor="_Toc15475862" w:history="1">
        <w:r w:rsidR="00A62445">
          <w:rPr>
            <w:rStyle w:val="af5"/>
            <w:rFonts w:eastAsia="仿宋" w:hAnsi="仿宋" w:hint="eastAsia"/>
            <w:bCs/>
            <w:noProof/>
          </w:rPr>
          <w:t>五、价值时点</w:t>
        </w:r>
        <w:r w:rsidR="00A62445">
          <w:rPr>
            <w:noProof/>
          </w:rPr>
          <w:tab/>
        </w:r>
        <w:r>
          <w:rPr>
            <w:noProof/>
          </w:rPr>
          <w:fldChar w:fldCharType="begin"/>
        </w:r>
        <w:r w:rsidR="00A62445">
          <w:rPr>
            <w:noProof/>
          </w:rPr>
          <w:instrText xml:space="preserve"> PAGEREF _Toc15475862 \h </w:instrText>
        </w:r>
        <w:r>
          <w:rPr>
            <w:noProof/>
          </w:rPr>
        </w:r>
        <w:r>
          <w:rPr>
            <w:noProof/>
          </w:rPr>
          <w:fldChar w:fldCharType="separate"/>
        </w:r>
        <w:r w:rsidR="007D1C7A">
          <w:rPr>
            <w:noProof/>
          </w:rPr>
          <w:t>10</w:t>
        </w:r>
        <w:r>
          <w:rPr>
            <w:noProof/>
          </w:rPr>
          <w:fldChar w:fldCharType="end"/>
        </w:r>
      </w:hyperlink>
    </w:p>
    <w:p w:rsidR="00171322" w:rsidRDefault="009A48EE">
      <w:pPr>
        <w:pStyle w:val="31"/>
        <w:spacing w:line="480" w:lineRule="exact"/>
        <w:rPr>
          <w:rFonts w:asciiTheme="minorHAnsi" w:eastAsiaTheme="minorEastAsia" w:hAnsiTheme="minorHAnsi" w:cstheme="minorBidi"/>
          <w:noProof/>
          <w:sz w:val="21"/>
          <w:szCs w:val="22"/>
        </w:rPr>
      </w:pPr>
      <w:hyperlink w:anchor="_Toc15475863" w:history="1">
        <w:r w:rsidR="00A62445">
          <w:rPr>
            <w:rStyle w:val="af5"/>
            <w:rFonts w:ascii="仿宋" w:eastAsia="仿宋" w:hAnsi="仿宋" w:hint="eastAsia"/>
            <w:noProof/>
          </w:rPr>
          <w:t>六、价值类型</w:t>
        </w:r>
        <w:r w:rsidR="00A62445">
          <w:rPr>
            <w:noProof/>
          </w:rPr>
          <w:tab/>
        </w:r>
        <w:r>
          <w:rPr>
            <w:noProof/>
          </w:rPr>
          <w:fldChar w:fldCharType="begin"/>
        </w:r>
        <w:r w:rsidR="00A62445">
          <w:rPr>
            <w:noProof/>
          </w:rPr>
          <w:instrText xml:space="preserve"> PAGEREF _Toc15475863 \h </w:instrText>
        </w:r>
        <w:r>
          <w:rPr>
            <w:noProof/>
          </w:rPr>
        </w:r>
        <w:r>
          <w:rPr>
            <w:noProof/>
          </w:rPr>
          <w:fldChar w:fldCharType="separate"/>
        </w:r>
        <w:r w:rsidR="007D1C7A">
          <w:rPr>
            <w:noProof/>
          </w:rPr>
          <w:t>10</w:t>
        </w:r>
        <w:r>
          <w:rPr>
            <w:noProof/>
          </w:rPr>
          <w:fldChar w:fldCharType="end"/>
        </w:r>
      </w:hyperlink>
    </w:p>
    <w:p w:rsidR="00171322" w:rsidRDefault="009A48EE">
      <w:pPr>
        <w:pStyle w:val="31"/>
        <w:spacing w:line="480" w:lineRule="exact"/>
        <w:rPr>
          <w:rFonts w:asciiTheme="minorHAnsi" w:eastAsiaTheme="minorEastAsia" w:hAnsiTheme="minorHAnsi" w:cstheme="minorBidi"/>
          <w:noProof/>
          <w:sz w:val="21"/>
          <w:szCs w:val="22"/>
        </w:rPr>
      </w:pPr>
      <w:hyperlink w:anchor="_Toc15475864" w:history="1">
        <w:r w:rsidR="00A62445">
          <w:rPr>
            <w:rStyle w:val="af5"/>
            <w:rFonts w:ascii="仿宋" w:eastAsia="仿宋" w:hAnsi="仿宋" w:hint="eastAsia"/>
            <w:noProof/>
          </w:rPr>
          <w:t>七、估价原则</w:t>
        </w:r>
        <w:r w:rsidR="00A62445">
          <w:rPr>
            <w:noProof/>
          </w:rPr>
          <w:tab/>
        </w:r>
        <w:r>
          <w:rPr>
            <w:noProof/>
          </w:rPr>
          <w:fldChar w:fldCharType="begin"/>
        </w:r>
        <w:r w:rsidR="00A62445">
          <w:rPr>
            <w:noProof/>
          </w:rPr>
          <w:instrText xml:space="preserve"> PAGEREF _Toc15475864 \h </w:instrText>
        </w:r>
        <w:r>
          <w:rPr>
            <w:noProof/>
          </w:rPr>
        </w:r>
        <w:r>
          <w:rPr>
            <w:noProof/>
          </w:rPr>
          <w:fldChar w:fldCharType="separate"/>
        </w:r>
        <w:r w:rsidR="007D1C7A">
          <w:rPr>
            <w:noProof/>
          </w:rPr>
          <w:t>10</w:t>
        </w:r>
        <w:r>
          <w:rPr>
            <w:noProof/>
          </w:rPr>
          <w:fldChar w:fldCharType="end"/>
        </w:r>
      </w:hyperlink>
    </w:p>
    <w:p w:rsidR="00171322" w:rsidRDefault="009A48EE">
      <w:pPr>
        <w:pStyle w:val="31"/>
        <w:spacing w:line="480" w:lineRule="exact"/>
        <w:rPr>
          <w:rFonts w:asciiTheme="minorHAnsi" w:eastAsiaTheme="minorEastAsia" w:hAnsiTheme="minorHAnsi" w:cstheme="minorBidi"/>
          <w:noProof/>
          <w:sz w:val="21"/>
          <w:szCs w:val="22"/>
        </w:rPr>
      </w:pPr>
      <w:hyperlink w:anchor="_Toc15475865" w:history="1">
        <w:r w:rsidR="00A62445">
          <w:rPr>
            <w:rStyle w:val="af5"/>
            <w:rFonts w:eastAsia="仿宋" w:hAnsi="仿宋" w:hint="eastAsia"/>
            <w:bCs/>
            <w:noProof/>
          </w:rPr>
          <w:t>八、估价依据</w:t>
        </w:r>
        <w:r w:rsidR="00A62445">
          <w:rPr>
            <w:noProof/>
          </w:rPr>
          <w:tab/>
        </w:r>
        <w:r>
          <w:rPr>
            <w:noProof/>
          </w:rPr>
          <w:fldChar w:fldCharType="begin"/>
        </w:r>
        <w:r w:rsidR="00A62445">
          <w:rPr>
            <w:noProof/>
          </w:rPr>
          <w:instrText xml:space="preserve"> PAGEREF _Toc15475865 \h </w:instrText>
        </w:r>
        <w:r>
          <w:rPr>
            <w:noProof/>
          </w:rPr>
        </w:r>
        <w:r>
          <w:rPr>
            <w:noProof/>
          </w:rPr>
          <w:fldChar w:fldCharType="separate"/>
        </w:r>
        <w:r w:rsidR="007D1C7A">
          <w:rPr>
            <w:noProof/>
          </w:rPr>
          <w:t>11</w:t>
        </w:r>
        <w:r>
          <w:rPr>
            <w:noProof/>
          </w:rPr>
          <w:fldChar w:fldCharType="end"/>
        </w:r>
      </w:hyperlink>
    </w:p>
    <w:p w:rsidR="00171322" w:rsidRDefault="009A48EE">
      <w:pPr>
        <w:pStyle w:val="31"/>
        <w:spacing w:line="480" w:lineRule="exact"/>
        <w:ind w:leftChars="0" w:left="0" w:firstLineChars="200" w:firstLine="480"/>
        <w:rPr>
          <w:rFonts w:asciiTheme="minorHAnsi" w:eastAsiaTheme="minorEastAsia" w:hAnsiTheme="minorHAnsi" w:cstheme="minorBidi"/>
          <w:noProof/>
          <w:sz w:val="21"/>
          <w:szCs w:val="22"/>
        </w:rPr>
      </w:pPr>
      <w:hyperlink w:anchor="_Toc15475866" w:history="1">
        <w:r w:rsidR="00A62445">
          <w:rPr>
            <w:rStyle w:val="af5"/>
            <w:rFonts w:eastAsia="仿宋" w:hAnsi="仿宋" w:hint="eastAsia"/>
            <w:bCs/>
            <w:noProof/>
          </w:rPr>
          <w:t>九、估价方法</w:t>
        </w:r>
        <w:r w:rsidR="00A62445">
          <w:rPr>
            <w:noProof/>
          </w:rPr>
          <w:tab/>
        </w:r>
        <w:r>
          <w:rPr>
            <w:noProof/>
          </w:rPr>
          <w:fldChar w:fldCharType="begin"/>
        </w:r>
        <w:r w:rsidR="00A62445">
          <w:rPr>
            <w:noProof/>
          </w:rPr>
          <w:instrText xml:space="preserve"> PAGEREF _Toc15475866 \h </w:instrText>
        </w:r>
        <w:r>
          <w:rPr>
            <w:noProof/>
          </w:rPr>
        </w:r>
        <w:r>
          <w:rPr>
            <w:noProof/>
          </w:rPr>
          <w:fldChar w:fldCharType="separate"/>
        </w:r>
        <w:r w:rsidR="007D1C7A">
          <w:rPr>
            <w:noProof/>
          </w:rPr>
          <w:t>13</w:t>
        </w:r>
        <w:r>
          <w:rPr>
            <w:noProof/>
          </w:rPr>
          <w:fldChar w:fldCharType="end"/>
        </w:r>
      </w:hyperlink>
    </w:p>
    <w:p w:rsidR="00171322" w:rsidRDefault="009A48EE">
      <w:pPr>
        <w:pStyle w:val="21"/>
        <w:tabs>
          <w:tab w:val="right" w:leader="dot" w:pos="8303"/>
        </w:tabs>
        <w:spacing w:line="480" w:lineRule="exact"/>
        <w:ind w:leftChars="175"/>
        <w:rPr>
          <w:rFonts w:asciiTheme="minorHAnsi" w:eastAsiaTheme="minorEastAsia" w:hAnsiTheme="minorHAnsi" w:cstheme="minorBidi"/>
          <w:noProof/>
          <w:sz w:val="21"/>
          <w:szCs w:val="22"/>
        </w:rPr>
      </w:pPr>
      <w:hyperlink w:anchor="_Toc15475867" w:history="1">
        <w:r w:rsidR="00A62445">
          <w:rPr>
            <w:rStyle w:val="af5"/>
            <w:rFonts w:ascii="仿宋" w:eastAsia="仿宋" w:hAnsi="仿宋" w:hint="eastAsia"/>
            <w:bCs/>
            <w:noProof/>
          </w:rPr>
          <w:t>十、估价结果</w:t>
        </w:r>
        <w:r w:rsidR="00A62445">
          <w:rPr>
            <w:noProof/>
          </w:rPr>
          <w:tab/>
        </w:r>
        <w:r>
          <w:rPr>
            <w:noProof/>
          </w:rPr>
          <w:fldChar w:fldCharType="begin"/>
        </w:r>
        <w:r w:rsidR="00A62445">
          <w:rPr>
            <w:noProof/>
          </w:rPr>
          <w:instrText xml:space="preserve"> PAGEREF _Toc15475867 \h </w:instrText>
        </w:r>
        <w:r>
          <w:rPr>
            <w:noProof/>
          </w:rPr>
        </w:r>
        <w:r>
          <w:rPr>
            <w:noProof/>
          </w:rPr>
          <w:fldChar w:fldCharType="separate"/>
        </w:r>
        <w:r w:rsidR="007D1C7A">
          <w:rPr>
            <w:noProof/>
          </w:rPr>
          <w:t>14</w:t>
        </w:r>
        <w:r>
          <w:rPr>
            <w:noProof/>
          </w:rPr>
          <w:fldChar w:fldCharType="end"/>
        </w:r>
      </w:hyperlink>
    </w:p>
    <w:p w:rsidR="00171322" w:rsidRDefault="009A48EE">
      <w:pPr>
        <w:pStyle w:val="31"/>
        <w:spacing w:line="480" w:lineRule="exact"/>
        <w:rPr>
          <w:rFonts w:asciiTheme="minorHAnsi" w:eastAsiaTheme="minorEastAsia" w:hAnsiTheme="minorHAnsi" w:cstheme="minorBidi"/>
          <w:noProof/>
          <w:sz w:val="21"/>
          <w:szCs w:val="22"/>
        </w:rPr>
      </w:pPr>
      <w:hyperlink w:anchor="_Toc15475868" w:history="1">
        <w:r w:rsidR="00A62445">
          <w:rPr>
            <w:rStyle w:val="af5"/>
            <w:rFonts w:ascii="仿宋" w:eastAsia="仿宋" w:hAnsi="仿宋" w:hint="eastAsia"/>
            <w:bCs/>
            <w:noProof/>
          </w:rPr>
          <w:t>十一、注册房地产估价师</w:t>
        </w:r>
        <w:r w:rsidR="00A62445">
          <w:rPr>
            <w:noProof/>
          </w:rPr>
          <w:tab/>
        </w:r>
        <w:r>
          <w:rPr>
            <w:noProof/>
          </w:rPr>
          <w:fldChar w:fldCharType="begin"/>
        </w:r>
        <w:r w:rsidR="00A62445">
          <w:rPr>
            <w:noProof/>
          </w:rPr>
          <w:instrText xml:space="preserve"> PAGEREF _Toc15475868 \h </w:instrText>
        </w:r>
        <w:r>
          <w:rPr>
            <w:noProof/>
          </w:rPr>
        </w:r>
        <w:r>
          <w:rPr>
            <w:noProof/>
          </w:rPr>
          <w:fldChar w:fldCharType="separate"/>
        </w:r>
        <w:r w:rsidR="007D1C7A">
          <w:rPr>
            <w:noProof/>
          </w:rPr>
          <w:t>14</w:t>
        </w:r>
        <w:r>
          <w:rPr>
            <w:noProof/>
          </w:rPr>
          <w:fldChar w:fldCharType="end"/>
        </w:r>
      </w:hyperlink>
    </w:p>
    <w:p w:rsidR="00171322" w:rsidRDefault="009A48EE">
      <w:pPr>
        <w:pStyle w:val="31"/>
        <w:spacing w:line="480" w:lineRule="exact"/>
        <w:rPr>
          <w:rFonts w:asciiTheme="minorHAnsi" w:eastAsiaTheme="minorEastAsia" w:hAnsiTheme="minorHAnsi" w:cstheme="minorBidi"/>
          <w:noProof/>
          <w:sz w:val="21"/>
          <w:szCs w:val="22"/>
        </w:rPr>
      </w:pPr>
      <w:hyperlink w:anchor="_Toc15475869" w:history="1">
        <w:r w:rsidR="00A62445">
          <w:rPr>
            <w:rStyle w:val="af5"/>
            <w:rFonts w:eastAsia="仿宋" w:hAnsi="仿宋" w:hint="eastAsia"/>
            <w:bCs/>
            <w:noProof/>
          </w:rPr>
          <w:t>十二、实地查勘期</w:t>
        </w:r>
        <w:r w:rsidR="00A62445">
          <w:rPr>
            <w:noProof/>
          </w:rPr>
          <w:tab/>
        </w:r>
        <w:r>
          <w:rPr>
            <w:noProof/>
          </w:rPr>
          <w:fldChar w:fldCharType="begin"/>
        </w:r>
        <w:r w:rsidR="00A62445">
          <w:rPr>
            <w:noProof/>
          </w:rPr>
          <w:instrText xml:space="preserve"> PAGEREF _Toc15475869 \h </w:instrText>
        </w:r>
        <w:r>
          <w:rPr>
            <w:noProof/>
          </w:rPr>
        </w:r>
        <w:r>
          <w:rPr>
            <w:noProof/>
          </w:rPr>
          <w:fldChar w:fldCharType="separate"/>
        </w:r>
        <w:r w:rsidR="007D1C7A">
          <w:rPr>
            <w:noProof/>
          </w:rPr>
          <w:t>14</w:t>
        </w:r>
        <w:r>
          <w:rPr>
            <w:noProof/>
          </w:rPr>
          <w:fldChar w:fldCharType="end"/>
        </w:r>
      </w:hyperlink>
    </w:p>
    <w:p w:rsidR="00171322" w:rsidRDefault="009A48EE">
      <w:pPr>
        <w:pStyle w:val="31"/>
        <w:spacing w:line="480" w:lineRule="exact"/>
        <w:rPr>
          <w:rFonts w:asciiTheme="minorHAnsi" w:eastAsiaTheme="minorEastAsia" w:hAnsiTheme="minorHAnsi" w:cstheme="minorBidi"/>
          <w:noProof/>
          <w:sz w:val="21"/>
          <w:szCs w:val="22"/>
        </w:rPr>
      </w:pPr>
      <w:hyperlink w:anchor="_Toc15475870" w:history="1">
        <w:r w:rsidR="00A62445">
          <w:rPr>
            <w:rStyle w:val="af5"/>
            <w:rFonts w:eastAsia="仿宋" w:hAnsi="仿宋" w:hint="eastAsia"/>
            <w:bCs/>
            <w:noProof/>
          </w:rPr>
          <w:t>十三、估价作业日期</w:t>
        </w:r>
        <w:r w:rsidR="00A62445">
          <w:rPr>
            <w:noProof/>
          </w:rPr>
          <w:tab/>
        </w:r>
        <w:r>
          <w:rPr>
            <w:noProof/>
          </w:rPr>
          <w:fldChar w:fldCharType="begin"/>
        </w:r>
        <w:r w:rsidR="00A62445">
          <w:rPr>
            <w:noProof/>
          </w:rPr>
          <w:instrText xml:space="preserve"> PAGEREF _Toc15475870 \h </w:instrText>
        </w:r>
        <w:r>
          <w:rPr>
            <w:noProof/>
          </w:rPr>
        </w:r>
        <w:r>
          <w:rPr>
            <w:noProof/>
          </w:rPr>
          <w:fldChar w:fldCharType="separate"/>
        </w:r>
        <w:r w:rsidR="007D1C7A">
          <w:rPr>
            <w:noProof/>
          </w:rPr>
          <w:t>14</w:t>
        </w:r>
        <w:r>
          <w:rPr>
            <w:noProof/>
          </w:rPr>
          <w:fldChar w:fldCharType="end"/>
        </w:r>
      </w:hyperlink>
    </w:p>
    <w:p w:rsidR="00171322" w:rsidRDefault="009A48EE">
      <w:pPr>
        <w:pStyle w:val="21"/>
        <w:tabs>
          <w:tab w:val="right" w:leader="dot" w:pos="8303"/>
        </w:tabs>
        <w:spacing w:line="480" w:lineRule="exact"/>
        <w:rPr>
          <w:rFonts w:asciiTheme="minorHAnsi" w:eastAsiaTheme="minorEastAsia" w:hAnsiTheme="minorHAnsi" w:cstheme="minorBidi"/>
          <w:noProof/>
          <w:sz w:val="21"/>
          <w:szCs w:val="22"/>
        </w:rPr>
      </w:pPr>
      <w:hyperlink w:anchor="_Toc15475871" w:history="1">
        <w:r w:rsidR="00A62445">
          <w:rPr>
            <w:rStyle w:val="af5"/>
            <w:rFonts w:ascii="仿宋" w:eastAsia="仿宋" w:hAnsi="仿宋" w:hint="eastAsia"/>
            <w:bCs/>
            <w:noProof/>
          </w:rPr>
          <w:t>附件</w:t>
        </w:r>
        <w:r w:rsidR="00A62445">
          <w:rPr>
            <w:noProof/>
          </w:rPr>
          <w:tab/>
        </w:r>
        <w:r>
          <w:rPr>
            <w:noProof/>
          </w:rPr>
          <w:fldChar w:fldCharType="begin"/>
        </w:r>
        <w:r w:rsidR="00A62445">
          <w:rPr>
            <w:noProof/>
          </w:rPr>
          <w:instrText xml:space="preserve"> PAGEREF _Toc15475871 \h </w:instrText>
        </w:r>
        <w:r>
          <w:rPr>
            <w:noProof/>
          </w:rPr>
        </w:r>
        <w:r>
          <w:rPr>
            <w:noProof/>
          </w:rPr>
          <w:fldChar w:fldCharType="separate"/>
        </w:r>
        <w:r w:rsidR="007D1C7A">
          <w:rPr>
            <w:noProof/>
          </w:rPr>
          <w:t>15</w:t>
        </w:r>
        <w:r>
          <w:rPr>
            <w:noProof/>
          </w:rPr>
          <w:fldChar w:fldCharType="end"/>
        </w:r>
      </w:hyperlink>
    </w:p>
    <w:p w:rsidR="00171322" w:rsidRDefault="009A48EE">
      <w:pPr>
        <w:pStyle w:val="21"/>
        <w:tabs>
          <w:tab w:val="right" w:leader="dot" w:pos="8303"/>
        </w:tabs>
        <w:spacing w:line="480" w:lineRule="exact"/>
        <w:rPr>
          <w:rStyle w:val="af5"/>
          <w:rFonts w:eastAsia="仿宋" w:hAnsi="仿宋"/>
          <w:bCs/>
        </w:rPr>
      </w:pPr>
      <w:r>
        <w:rPr>
          <w:rStyle w:val="af5"/>
          <w:rFonts w:eastAsia="仿宋" w:hAnsi="仿宋"/>
          <w:bCs/>
        </w:rPr>
        <w:fldChar w:fldCharType="end"/>
      </w:r>
      <w:bookmarkStart w:id="8" w:name="_Toc391884247"/>
    </w:p>
    <w:p w:rsidR="00171322" w:rsidRDefault="00171322">
      <w:pPr>
        <w:pStyle w:val="2"/>
        <w:spacing w:line="440" w:lineRule="exact"/>
        <w:rPr>
          <w:rFonts w:eastAsia="仿宋" w:hAnsi="仿宋"/>
          <w:b w:val="0"/>
          <w:bCs/>
          <w:sz w:val="28"/>
          <w:szCs w:val="28"/>
        </w:rPr>
      </w:pPr>
    </w:p>
    <w:p w:rsidR="00171322" w:rsidRDefault="00171322">
      <w:pPr>
        <w:rPr>
          <w:rFonts w:eastAsia="仿宋" w:hAnsi="仿宋"/>
          <w:b/>
          <w:bCs/>
          <w:spacing w:val="20"/>
          <w:sz w:val="28"/>
          <w:szCs w:val="28"/>
        </w:rPr>
      </w:pPr>
    </w:p>
    <w:p w:rsidR="00171322" w:rsidRDefault="00171322">
      <w:pPr>
        <w:jc w:val="center"/>
        <w:rPr>
          <w:rFonts w:eastAsia="仿宋" w:hAnsi="仿宋"/>
          <w:b/>
          <w:bCs/>
          <w:spacing w:val="20"/>
          <w:sz w:val="28"/>
          <w:szCs w:val="28"/>
        </w:rPr>
      </w:pPr>
    </w:p>
    <w:p w:rsidR="00171322" w:rsidRDefault="00171322">
      <w:pPr>
        <w:jc w:val="center"/>
        <w:rPr>
          <w:rFonts w:eastAsia="仿宋" w:hAnsi="仿宋"/>
          <w:b/>
          <w:bCs/>
          <w:spacing w:val="20"/>
          <w:sz w:val="28"/>
          <w:szCs w:val="28"/>
        </w:rPr>
      </w:pPr>
    </w:p>
    <w:p w:rsidR="00171322" w:rsidRDefault="00171322">
      <w:pPr>
        <w:rPr>
          <w:rFonts w:eastAsia="仿宋" w:hAnsi="仿宋"/>
          <w:bCs/>
          <w:sz w:val="28"/>
          <w:szCs w:val="28"/>
        </w:rPr>
      </w:pPr>
    </w:p>
    <w:p w:rsidR="00171322" w:rsidRDefault="00171322">
      <w:pPr>
        <w:rPr>
          <w:rFonts w:eastAsia="仿宋" w:hAnsi="仿宋"/>
          <w:bCs/>
          <w:sz w:val="28"/>
          <w:szCs w:val="28"/>
        </w:rPr>
      </w:pPr>
    </w:p>
    <w:p w:rsidR="00171322" w:rsidRDefault="00171322">
      <w:pPr>
        <w:rPr>
          <w:rFonts w:eastAsia="仿宋" w:hAnsi="仿宋"/>
          <w:bCs/>
          <w:sz w:val="28"/>
          <w:szCs w:val="28"/>
        </w:rPr>
      </w:pPr>
    </w:p>
    <w:p w:rsidR="00171322" w:rsidRDefault="00A62445">
      <w:pPr>
        <w:pStyle w:val="2"/>
        <w:rPr>
          <w:rFonts w:eastAsia="仿宋" w:hAnsi="仿宋"/>
          <w:bCs/>
          <w:sz w:val="28"/>
          <w:szCs w:val="28"/>
        </w:rPr>
      </w:pPr>
      <w:bookmarkStart w:id="9" w:name="_Toc15475855"/>
      <w:r>
        <w:rPr>
          <w:rFonts w:eastAsia="仿宋" w:hAnsi="仿宋"/>
          <w:bCs/>
          <w:sz w:val="28"/>
          <w:szCs w:val="28"/>
        </w:rPr>
        <w:t>估价师声明</w:t>
      </w:r>
      <w:bookmarkEnd w:id="4"/>
      <w:bookmarkEnd w:id="5"/>
      <w:bookmarkEnd w:id="8"/>
      <w:bookmarkEnd w:id="9"/>
    </w:p>
    <w:p w:rsidR="00171322" w:rsidRDefault="00A62445">
      <w:pPr>
        <w:pStyle w:val="a0"/>
        <w:spacing w:line="480" w:lineRule="exact"/>
        <w:ind w:firstLine="0"/>
        <w:rPr>
          <w:rFonts w:eastAsia="仿宋" w:hAnsi="仿宋"/>
          <w:b/>
          <w:szCs w:val="28"/>
        </w:rPr>
      </w:pPr>
      <w:r>
        <w:rPr>
          <w:rFonts w:eastAsia="仿宋" w:hAnsi="仿宋"/>
          <w:b/>
          <w:szCs w:val="28"/>
        </w:rPr>
        <w:t>我们郑重声明：</w:t>
      </w:r>
    </w:p>
    <w:p w:rsidR="00171322" w:rsidRDefault="00A62445">
      <w:pPr>
        <w:pStyle w:val="a0"/>
        <w:spacing w:line="400" w:lineRule="exact"/>
        <w:ind w:firstLineChars="200" w:firstLine="560"/>
        <w:rPr>
          <w:rFonts w:eastAsia="仿宋"/>
          <w:szCs w:val="28"/>
        </w:rPr>
      </w:pPr>
      <w:r>
        <w:rPr>
          <w:rFonts w:eastAsia="仿宋"/>
          <w:szCs w:val="28"/>
        </w:rPr>
        <w:t>1</w:t>
      </w:r>
      <w:r>
        <w:rPr>
          <w:rFonts w:eastAsia="仿宋" w:hAnsi="仿宋"/>
          <w:szCs w:val="28"/>
        </w:rPr>
        <w:t>、</w:t>
      </w:r>
      <w:r>
        <w:rPr>
          <w:rFonts w:eastAsia="仿宋" w:hAnsi="仿宋" w:hint="eastAsia"/>
          <w:szCs w:val="28"/>
        </w:rPr>
        <w:t>我们根据自己的专业知识和职业道德，在此郑重声明：</w:t>
      </w:r>
      <w:r>
        <w:rPr>
          <w:rFonts w:eastAsia="仿宋" w:hAnsi="仿宋"/>
          <w:szCs w:val="28"/>
        </w:rPr>
        <w:t>注册房地产估价师在本估价报告中陈述的事实是真实的和准确的，没有虚假记载、误导性陈述和重大遗漏。</w:t>
      </w:r>
    </w:p>
    <w:p w:rsidR="00171322" w:rsidRDefault="00A62445">
      <w:pPr>
        <w:pStyle w:val="a0"/>
        <w:spacing w:line="400" w:lineRule="exact"/>
        <w:ind w:firstLineChars="200" w:firstLine="560"/>
        <w:rPr>
          <w:rFonts w:eastAsia="仿宋"/>
          <w:szCs w:val="28"/>
        </w:rPr>
      </w:pPr>
      <w:r>
        <w:rPr>
          <w:rFonts w:eastAsia="仿宋"/>
          <w:szCs w:val="28"/>
        </w:rPr>
        <w:t>2</w:t>
      </w:r>
      <w:r>
        <w:rPr>
          <w:rFonts w:eastAsia="仿宋" w:hAnsi="仿宋"/>
          <w:szCs w:val="28"/>
        </w:rPr>
        <w:t>、估价报告中的分析、意见和结论，是注册房地产估价师独立、客观、公正的专业分析、意见和结论，但受到本估价报告中已说明的假设和限制条件的限制。</w:t>
      </w:r>
    </w:p>
    <w:p w:rsidR="00171322" w:rsidRDefault="00A62445">
      <w:pPr>
        <w:pStyle w:val="a0"/>
        <w:spacing w:line="400" w:lineRule="exact"/>
        <w:ind w:firstLineChars="200" w:firstLine="560"/>
        <w:rPr>
          <w:rFonts w:eastAsia="仿宋"/>
          <w:szCs w:val="28"/>
        </w:rPr>
      </w:pPr>
      <w:r>
        <w:rPr>
          <w:rFonts w:eastAsia="仿宋"/>
          <w:szCs w:val="28"/>
        </w:rPr>
        <w:t>3</w:t>
      </w:r>
      <w:r>
        <w:rPr>
          <w:rFonts w:eastAsia="仿宋" w:hAnsi="仿宋"/>
          <w:szCs w:val="28"/>
        </w:rPr>
        <w:t>、注册房地产估价师与估价报告中的估价对象没有现实或潜在的利益，与估价委托人及估价利害关系人没有利害关系，也对估价对象、估价委托人及估价利害关系人没有偏见。</w:t>
      </w:r>
    </w:p>
    <w:p w:rsidR="00171322" w:rsidRDefault="00A62445">
      <w:pPr>
        <w:pStyle w:val="a0"/>
        <w:spacing w:line="400" w:lineRule="exact"/>
        <w:ind w:firstLineChars="200" w:firstLine="560"/>
        <w:rPr>
          <w:rFonts w:eastAsia="仿宋"/>
          <w:szCs w:val="28"/>
        </w:rPr>
      </w:pPr>
      <w:r>
        <w:rPr>
          <w:rFonts w:eastAsia="仿宋"/>
          <w:szCs w:val="28"/>
        </w:rPr>
        <w:t>4</w:t>
      </w:r>
      <w:r>
        <w:rPr>
          <w:rFonts w:eastAsia="仿宋" w:hAnsi="仿宋"/>
          <w:szCs w:val="28"/>
        </w:rPr>
        <w:t>、注册房地产估价师是按照</w:t>
      </w:r>
      <w:r>
        <w:rPr>
          <w:rFonts w:eastAsia="仿宋" w:hAnsi="仿宋" w:hint="eastAsia"/>
          <w:szCs w:val="28"/>
        </w:rPr>
        <w:t>《房地产估价规范》（</w:t>
      </w:r>
      <w:r>
        <w:rPr>
          <w:rFonts w:eastAsia="仿宋" w:hAnsi="仿宋" w:hint="eastAsia"/>
          <w:szCs w:val="28"/>
        </w:rPr>
        <w:t>GB/T 50291-2015</w:t>
      </w:r>
      <w:r>
        <w:rPr>
          <w:rFonts w:eastAsia="仿宋" w:hAnsi="仿宋" w:hint="eastAsia"/>
          <w:szCs w:val="28"/>
        </w:rPr>
        <w:t>）、《房地产估价基本术语标准》（</w:t>
      </w:r>
      <w:r>
        <w:rPr>
          <w:rFonts w:eastAsia="仿宋" w:hAnsi="仿宋" w:hint="eastAsia"/>
          <w:szCs w:val="28"/>
        </w:rPr>
        <w:t>GB/T 50899-2013</w:t>
      </w:r>
      <w:r>
        <w:rPr>
          <w:rFonts w:eastAsia="仿宋" w:hAnsi="仿宋" w:hint="eastAsia"/>
          <w:szCs w:val="28"/>
        </w:rPr>
        <w:t>）等</w:t>
      </w:r>
      <w:r>
        <w:rPr>
          <w:rFonts w:eastAsia="仿宋" w:hAnsi="仿宋"/>
          <w:szCs w:val="28"/>
        </w:rPr>
        <w:t>有关房地产估价标准的规定进行估价工作，撰写估价报告。</w:t>
      </w:r>
      <w:r>
        <w:rPr>
          <w:rFonts w:eastAsia="仿宋" w:hAnsi="仿宋" w:hint="eastAsia"/>
          <w:szCs w:val="28"/>
        </w:rPr>
        <w:t>本报告为本机构独立完成，没有其他机构及个人对本报告技术内容提供专业帮助。</w:t>
      </w:r>
    </w:p>
    <w:p w:rsidR="00171322" w:rsidRDefault="00A62445">
      <w:pPr>
        <w:pStyle w:val="a0"/>
        <w:spacing w:line="400" w:lineRule="exact"/>
        <w:ind w:firstLineChars="200" w:firstLine="560"/>
        <w:rPr>
          <w:rFonts w:eastAsia="仿宋" w:hAnsi="仿宋"/>
          <w:szCs w:val="28"/>
        </w:rPr>
      </w:pPr>
      <w:r>
        <w:rPr>
          <w:rFonts w:eastAsia="仿宋"/>
          <w:szCs w:val="28"/>
        </w:rPr>
        <w:t>5</w:t>
      </w:r>
      <w:r>
        <w:rPr>
          <w:rFonts w:eastAsia="仿宋" w:hAnsi="仿宋"/>
          <w:szCs w:val="28"/>
        </w:rPr>
        <w:t>、</w:t>
      </w:r>
      <w:r>
        <w:rPr>
          <w:rFonts w:eastAsia="仿宋" w:hAnsi="仿宋" w:hint="eastAsia"/>
          <w:szCs w:val="28"/>
        </w:rPr>
        <w:t>注册房地产估价师</w:t>
      </w:r>
      <w:r>
        <w:rPr>
          <w:rFonts w:eastAsia="仿宋" w:hAnsi="仿宋"/>
          <w:szCs w:val="28"/>
        </w:rPr>
        <w:t>已于</w:t>
      </w:r>
      <w:r>
        <w:rPr>
          <w:rFonts w:eastAsia="仿宋"/>
          <w:szCs w:val="28"/>
        </w:rPr>
        <w:t>20</w:t>
      </w:r>
      <w:r>
        <w:rPr>
          <w:rFonts w:eastAsia="仿宋" w:hint="eastAsia"/>
          <w:szCs w:val="28"/>
        </w:rPr>
        <w:t>20</w:t>
      </w:r>
      <w:r>
        <w:rPr>
          <w:rFonts w:eastAsia="仿宋"/>
          <w:szCs w:val="28"/>
        </w:rPr>
        <w:t>年</w:t>
      </w:r>
      <w:r>
        <w:rPr>
          <w:rFonts w:eastAsia="仿宋" w:hint="eastAsia"/>
          <w:szCs w:val="28"/>
        </w:rPr>
        <w:t>6</w:t>
      </w:r>
      <w:r>
        <w:rPr>
          <w:rFonts w:eastAsia="仿宋" w:hint="eastAsia"/>
          <w:szCs w:val="28"/>
        </w:rPr>
        <w:t>月</w:t>
      </w:r>
      <w:r>
        <w:rPr>
          <w:rFonts w:eastAsia="仿宋" w:hint="eastAsia"/>
          <w:szCs w:val="28"/>
        </w:rPr>
        <w:t>10</w:t>
      </w:r>
      <w:r>
        <w:rPr>
          <w:rFonts w:eastAsia="仿宋" w:hint="eastAsia"/>
          <w:szCs w:val="28"/>
        </w:rPr>
        <w:t>日在</w:t>
      </w:r>
      <w:r w:rsidR="00B95DB5">
        <w:rPr>
          <w:rFonts w:eastAsia="仿宋" w:hint="eastAsia"/>
          <w:szCs w:val="28"/>
        </w:rPr>
        <w:t>法院工作人员和</w:t>
      </w:r>
      <w:r>
        <w:rPr>
          <w:rFonts w:eastAsia="仿宋" w:hint="eastAsia"/>
          <w:szCs w:val="28"/>
        </w:rPr>
        <w:t>申请人的带领下，</w:t>
      </w:r>
      <w:r>
        <w:rPr>
          <w:rFonts w:eastAsia="仿宋" w:hAnsi="仿宋"/>
          <w:szCs w:val="28"/>
        </w:rPr>
        <w:t>对估价报告中估价对象进行实地查勘</w:t>
      </w:r>
      <w:r>
        <w:rPr>
          <w:rFonts w:eastAsia="仿宋" w:hAnsi="仿宋" w:hint="eastAsia"/>
          <w:szCs w:val="28"/>
        </w:rPr>
        <w:t>。因被执行人未到现场，且无估价对象钥匙无法入户查勘，此次估价未考虑估价对象内部装修及装饰情况，</w:t>
      </w:r>
      <w:r>
        <w:rPr>
          <w:rFonts w:eastAsia="仿宋" w:hAnsi="仿宋"/>
          <w:szCs w:val="28"/>
        </w:rPr>
        <w:t>仅限于估价对象的</w:t>
      </w:r>
      <w:r>
        <w:rPr>
          <w:rFonts w:eastAsia="仿宋" w:hAnsi="仿宋" w:hint="eastAsia"/>
          <w:szCs w:val="28"/>
        </w:rPr>
        <w:t>楼栋</w:t>
      </w:r>
      <w:r>
        <w:rPr>
          <w:rFonts w:eastAsia="仿宋" w:hAnsi="仿宋"/>
          <w:szCs w:val="28"/>
        </w:rPr>
        <w:t>外观与目前维护管理状况</w:t>
      </w:r>
      <w:r>
        <w:rPr>
          <w:rFonts w:eastAsia="仿宋" w:hAnsi="仿宋" w:hint="eastAsia"/>
          <w:szCs w:val="28"/>
        </w:rPr>
        <w:t>。</w:t>
      </w:r>
      <w:r>
        <w:rPr>
          <w:rFonts w:eastAsia="仿宋" w:hAnsi="仿宋"/>
          <w:szCs w:val="28"/>
        </w:rPr>
        <w:t>同时因提供资料有限，我们不承担对估价对象建筑结构质量、建筑面积数量准确性和相应权益的责任，也不承担其他被遮盖，未暴露及难以接触到的部分进行检视的责任。除另有协议外，我们不承担对估价对象建筑结构质量进行调查的责任。</w:t>
      </w:r>
    </w:p>
    <w:p w:rsidR="00171322" w:rsidRDefault="00A62445">
      <w:pPr>
        <w:pStyle w:val="a0"/>
        <w:spacing w:line="400" w:lineRule="exact"/>
        <w:ind w:firstLineChars="200" w:firstLine="560"/>
        <w:rPr>
          <w:rFonts w:eastAsia="仿宋" w:hAnsi="仿宋"/>
          <w:szCs w:val="28"/>
        </w:rPr>
      </w:pPr>
      <w:r>
        <w:rPr>
          <w:rFonts w:eastAsia="仿宋" w:hAnsi="仿宋" w:hint="eastAsia"/>
          <w:szCs w:val="28"/>
        </w:rPr>
        <w:t>6</w:t>
      </w:r>
      <w:r>
        <w:rPr>
          <w:rFonts w:eastAsia="仿宋" w:hAnsi="仿宋" w:hint="eastAsia"/>
          <w:szCs w:val="28"/>
        </w:rPr>
        <w:t>、参加本次估价的注册房地产估价师承诺对其估价职业道德、专业胜任能力和勤勉尽职尽责。</w:t>
      </w:r>
    </w:p>
    <w:p w:rsidR="00171322" w:rsidRDefault="00A62445">
      <w:pPr>
        <w:tabs>
          <w:tab w:val="left" w:pos="2044"/>
        </w:tabs>
        <w:adjustRightInd w:val="0"/>
        <w:spacing w:line="500" w:lineRule="exact"/>
        <w:jc w:val="center"/>
        <w:rPr>
          <w:rFonts w:eastAsia="仿宋" w:hAnsi="仿宋"/>
          <w:sz w:val="28"/>
          <w:szCs w:val="28"/>
        </w:rPr>
      </w:pPr>
      <w:r>
        <w:rPr>
          <w:rFonts w:eastAsia="仿宋" w:hAnsi="仿宋" w:hint="eastAsia"/>
          <w:sz w:val="28"/>
          <w:szCs w:val="28"/>
        </w:rPr>
        <w:t>注册房地产估价师</w:t>
      </w:r>
    </w:p>
    <w:tbl>
      <w:tblPr>
        <w:tblW w:w="85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1555"/>
        <w:gridCol w:w="2394"/>
        <w:gridCol w:w="2114"/>
        <w:gridCol w:w="2488"/>
      </w:tblGrid>
      <w:tr w:rsidR="00171322">
        <w:trPr>
          <w:trHeight w:val="229"/>
          <w:jc w:val="center"/>
        </w:trPr>
        <w:tc>
          <w:tcPr>
            <w:tcW w:w="1555" w:type="dxa"/>
            <w:shd w:val="clear" w:color="auto" w:fill="auto"/>
            <w:tcMar>
              <w:top w:w="72" w:type="dxa"/>
              <w:left w:w="144" w:type="dxa"/>
              <w:bottom w:w="72" w:type="dxa"/>
              <w:right w:w="144" w:type="dxa"/>
            </w:tcMar>
            <w:vAlign w:val="center"/>
          </w:tcPr>
          <w:p w:rsidR="00171322" w:rsidRDefault="00A62445">
            <w:pPr>
              <w:widowControl/>
              <w:kinsoku w:val="0"/>
              <w:overflowPunct w:val="0"/>
              <w:spacing w:line="265" w:lineRule="atLeast"/>
              <w:jc w:val="center"/>
              <w:textAlignment w:val="baseline"/>
              <w:rPr>
                <w:rFonts w:eastAsia="仿宋"/>
                <w:kern w:val="0"/>
                <w:szCs w:val="24"/>
              </w:rPr>
            </w:pPr>
            <w:r>
              <w:rPr>
                <w:rFonts w:eastAsia="仿宋" w:hAnsi="仿宋"/>
                <w:color w:val="000000"/>
                <w:kern w:val="24"/>
                <w:szCs w:val="24"/>
              </w:rPr>
              <w:t>姓名</w:t>
            </w:r>
          </w:p>
        </w:tc>
        <w:tc>
          <w:tcPr>
            <w:tcW w:w="2394" w:type="dxa"/>
            <w:shd w:val="clear" w:color="auto" w:fill="auto"/>
            <w:tcMar>
              <w:top w:w="72" w:type="dxa"/>
              <w:left w:w="144" w:type="dxa"/>
              <w:bottom w:w="72" w:type="dxa"/>
              <w:right w:w="144" w:type="dxa"/>
            </w:tcMar>
            <w:vAlign w:val="center"/>
          </w:tcPr>
          <w:p w:rsidR="00171322" w:rsidRDefault="00A62445">
            <w:pPr>
              <w:widowControl/>
              <w:kinsoku w:val="0"/>
              <w:overflowPunct w:val="0"/>
              <w:spacing w:line="265" w:lineRule="atLeast"/>
              <w:jc w:val="center"/>
              <w:textAlignment w:val="baseline"/>
              <w:rPr>
                <w:rFonts w:eastAsia="仿宋"/>
                <w:kern w:val="0"/>
                <w:szCs w:val="24"/>
              </w:rPr>
            </w:pPr>
            <w:r>
              <w:rPr>
                <w:rFonts w:eastAsia="仿宋" w:hAnsi="仿宋"/>
                <w:color w:val="000000"/>
                <w:kern w:val="24"/>
                <w:szCs w:val="24"/>
              </w:rPr>
              <w:t>注册号</w:t>
            </w:r>
          </w:p>
        </w:tc>
        <w:tc>
          <w:tcPr>
            <w:tcW w:w="2114" w:type="dxa"/>
            <w:shd w:val="clear" w:color="auto" w:fill="auto"/>
            <w:tcMar>
              <w:top w:w="72" w:type="dxa"/>
              <w:left w:w="144" w:type="dxa"/>
              <w:bottom w:w="72" w:type="dxa"/>
              <w:right w:w="144" w:type="dxa"/>
            </w:tcMar>
            <w:vAlign w:val="center"/>
          </w:tcPr>
          <w:p w:rsidR="00171322" w:rsidRDefault="00A62445">
            <w:pPr>
              <w:widowControl/>
              <w:kinsoku w:val="0"/>
              <w:overflowPunct w:val="0"/>
              <w:spacing w:line="265" w:lineRule="atLeast"/>
              <w:jc w:val="center"/>
              <w:textAlignment w:val="baseline"/>
              <w:rPr>
                <w:rFonts w:eastAsia="仿宋"/>
                <w:kern w:val="0"/>
                <w:szCs w:val="24"/>
              </w:rPr>
            </w:pPr>
            <w:r>
              <w:rPr>
                <w:rFonts w:eastAsia="仿宋" w:hAnsi="仿宋"/>
                <w:color w:val="000000"/>
                <w:kern w:val="24"/>
                <w:szCs w:val="24"/>
              </w:rPr>
              <w:t>签名</w:t>
            </w:r>
          </w:p>
        </w:tc>
        <w:tc>
          <w:tcPr>
            <w:tcW w:w="2488" w:type="dxa"/>
            <w:shd w:val="clear" w:color="auto" w:fill="auto"/>
            <w:tcMar>
              <w:top w:w="72" w:type="dxa"/>
              <w:left w:w="144" w:type="dxa"/>
              <w:bottom w:w="72" w:type="dxa"/>
              <w:right w:w="144" w:type="dxa"/>
            </w:tcMar>
            <w:vAlign w:val="center"/>
          </w:tcPr>
          <w:p w:rsidR="00171322" w:rsidRDefault="00A62445">
            <w:pPr>
              <w:widowControl/>
              <w:kinsoku w:val="0"/>
              <w:overflowPunct w:val="0"/>
              <w:spacing w:line="265" w:lineRule="atLeast"/>
              <w:jc w:val="center"/>
              <w:textAlignment w:val="baseline"/>
              <w:rPr>
                <w:rFonts w:eastAsia="仿宋"/>
                <w:kern w:val="0"/>
                <w:szCs w:val="24"/>
              </w:rPr>
            </w:pPr>
            <w:r>
              <w:rPr>
                <w:rFonts w:eastAsia="仿宋" w:hAnsi="仿宋"/>
                <w:color w:val="000000"/>
                <w:kern w:val="24"/>
                <w:szCs w:val="24"/>
              </w:rPr>
              <w:t>签名日期</w:t>
            </w:r>
          </w:p>
        </w:tc>
      </w:tr>
      <w:tr w:rsidR="00171322">
        <w:trPr>
          <w:trHeight w:val="627"/>
          <w:jc w:val="center"/>
        </w:trPr>
        <w:tc>
          <w:tcPr>
            <w:tcW w:w="1555" w:type="dxa"/>
            <w:shd w:val="clear" w:color="auto" w:fill="auto"/>
            <w:tcMar>
              <w:top w:w="72" w:type="dxa"/>
              <w:left w:w="144" w:type="dxa"/>
              <w:bottom w:w="72" w:type="dxa"/>
              <w:right w:w="144" w:type="dxa"/>
            </w:tcMar>
            <w:vAlign w:val="center"/>
          </w:tcPr>
          <w:p w:rsidR="00171322" w:rsidRDefault="00A62445">
            <w:pPr>
              <w:widowControl/>
              <w:kinsoku w:val="0"/>
              <w:overflowPunct w:val="0"/>
              <w:spacing w:line="265" w:lineRule="atLeast"/>
              <w:jc w:val="center"/>
              <w:textAlignment w:val="baseline"/>
              <w:rPr>
                <w:rFonts w:eastAsia="仿宋" w:hAnsi="仿宋"/>
                <w:sz w:val="28"/>
                <w:szCs w:val="28"/>
              </w:rPr>
            </w:pPr>
            <w:r>
              <w:rPr>
                <w:rFonts w:eastAsia="仿宋" w:hAnsi="仿宋" w:hint="eastAsia"/>
                <w:sz w:val="28"/>
                <w:szCs w:val="28"/>
              </w:rPr>
              <w:t>高晓辉</w:t>
            </w:r>
          </w:p>
        </w:tc>
        <w:tc>
          <w:tcPr>
            <w:tcW w:w="2394" w:type="dxa"/>
            <w:shd w:val="clear" w:color="auto" w:fill="auto"/>
            <w:tcMar>
              <w:top w:w="72" w:type="dxa"/>
              <w:left w:w="144" w:type="dxa"/>
              <w:bottom w:w="72" w:type="dxa"/>
              <w:right w:w="144" w:type="dxa"/>
            </w:tcMar>
            <w:vAlign w:val="center"/>
          </w:tcPr>
          <w:p w:rsidR="00171322" w:rsidRDefault="00A62445">
            <w:pPr>
              <w:widowControl/>
              <w:kinsoku w:val="0"/>
              <w:overflowPunct w:val="0"/>
              <w:spacing w:line="265" w:lineRule="atLeast"/>
              <w:jc w:val="center"/>
              <w:textAlignment w:val="baseline"/>
              <w:rPr>
                <w:rFonts w:eastAsia="仿宋"/>
                <w:kern w:val="0"/>
                <w:szCs w:val="24"/>
              </w:rPr>
            </w:pPr>
            <w:r>
              <w:rPr>
                <w:rFonts w:hint="eastAsia"/>
                <w:kern w:val="0"/>
                <w:sz w:val="28"/>
                <w:szCs w:val="28"/>
              </w:rPr>
              <w:t>6420130010</w:t>
            </w:r>
          </w:p>
        </w:tc>
        <w:tc>
          <w:tcPr>
            <w:tcW w:w="2114" w:type="dxa"/>
            <w:shd w:val="clear" w:color="auto" w:fill="auto"/>
            <w:tcMar>
              <w:top w:w="72" w:type="dxa"/>
              <w:left w:w="144" w:type="dxa"/>
              <w:bottom w:w="72" w:type="dxa"/>
              <w:right w:w="144" w:type="dxa"/>
            </w:tcMar>
            <w:vAlign w:val="center"/>
          </w:tcPr>
          <w:p w:rsidR="00171322" w:rsidRDefault="00171322">
            <w:pPr>
              <w:widowControl/>
              <w:spacing w:line="240" w:lineRule="auto"/>
              <w:jc w:val="center"/>
              <w:rPr>
                <w:rFonts w:eastAsia="仿宋"/>
                <w:kern w:val="0"/>
                <w:szCs w:val="24"/>
              </w:rPr>
            </w:pPr>
          </w:p>
        </w:tc>
        <w:tc>
          <w:tcPr>
            <w:tcW w:w="2488" w:type="dxa"/>
            <w:shd w:val="clear" w:color="auto" w:fill="auto"/>
            <w:tcMar>
              <w:top w:w="72" w:type="dxa"/>
              <w:left w:w="144" w:type="dxa"/>
              <w:bottom w:w="72" w:type="dxa"/>
              <w:right w:w="144" w:type="dxa"/>
            </w:tcMar>
            <w:vAlign w:val="center"/>
          </w:tcPr>
          <w:p w:rsidR="00171322" w:rsidRDefault="00A62445">
            <w:pPr>
              <w:widowControl/>
              <w:kinsoku w:val="0"/>
              <w:overflowPunct w:val="0"/>
              <w:spacing w:line="240" w:lineRule="auto"/>
              <w:jc w:val="center"/>
              <w:textAlignment w:val="baseline"/>
              <w:rPr>
                <w:rFonts w:eastAsia="仿宋"/>
                <w:kern w:val="0"/>
                <w:szCs w:val="24"/>
              </w:rPr>
            </w:pPr>
            <w:r>
              <w:rPr>
                <w:rFonts w:eastAsia="仿宋" w:hint="eastAsia"/>
                <w:kern w:val="0"/>
                <w:szCs w:val="24"/>
              </w:rPr>
              <w:t>2020</w:t>
            </w:r>
            <w:r>
              <w:rPr>
                <w:rFonts w:eastAsia="仿宋" w:hint="eastAsia"/>
                <w:kern w:val="0"/>
                <w:szCs w:val="24"/>
              </w:rPr>
              <w:t>年</w:t>
            </w:r>
            <w:r>
              <w:rPr>
                <w:rFonts w:eastAsia="仿宋" w:hint="eastAsia"/>
                <w:kern w:val="0"/>
                <w:szCs w:val="24"/>
              </w:rPr>
              <w:t>6</w:t>
            </w:r>
            <w:r>
              <w:rPr>
                <w:rFonts w:eastAsia="仿宋" w:hint="eastAsia"/>
                <w:kern w:val="0"/>
                <w:szCs w:val="24"/>
              </w:rPr>
              <w:t>月</w:t>
            </w:r>
            <w:r>
              <w:rPr>
                <w:rFonts w:eastAsia="仿宋" w:hint="eastAsia"/>
                <w:kern w:val="0"/>
                <w:szCs w:val="24"/>
              </w:rPr>
              <w:t>17</w:t>
            </w:r>
            <w:r>
              <w:rPr>
                <w:rFonts w:eastAsia="仿宋" w:hint="eastAsia"/>
                <w:kern w:val="0"/>
                <w:szCs w:val="24"/>
              </w:rPr>
              <w:t>日</w:t>
            </w:r>
          </w:p>
        </w:tc>
      </w:tr>
      <w:tr w:rsidR="00171322">
        <w:trPr>
          <w:trHeight w:val="485"/>
          <w:jc w:val="center"/>
        </w:trPr>
        <w:tc>
          <w:tcPr>
            <w:tcW w:w="1555" w:type="dxa"/>
            <w:shd w:val="clear" w:color="auto" w:fill="auto"/>
            <w:tcMar>
              <w:top w:w="72" w:type="dxa"/>
              <w:left w:w="144" w:type="dxa"/>
              <w:bottom w:w="72" w:type="dxa"/>
              <w:right w:w="144" w:type="dxa"/>
            </w:tcMar>
            <w:vAlign w:val="center"/>
          </w:tcPr>
          <w:p w:rsidR="00171322" w:rsidRDefault="00A62445">
            <w:pPr>
              <w:widowControl/>
              <w:kinsoku w:val="0"/>
              <w:overflowPunct w:val="0"/>
              <w:spacing w:line="265" w:lineRule="atLeast"/>
              <w:jc w:val="center"/>
              <w:textAlignment w:val="baseline"/>
              <w:rPr>
                <w:rFonts w:eastAsia="仿宋" w:hAnsi="仿宋"/>
                <w:sz w:val="28"/>
                <w:szCs w:val="28"/>
              </w:rPr>
            </w:pPr>
            <w:r>
              <w:rPr>
                <w:rFonts w:eastAsia="仿宋" w:hAnsi="仿宋" w:hint="eastAsia"/>
                <w:sz w:val="28"/>
                <w:szCs w:val="28"/>
              </w:rPr>
              <w:t>谢炳秋</w:t>
            </w:r>
          </w:p>
        </w:tc>
        <w:tc>
          <w:tcPr>
            <w:tcW w:w="2394" w:type="dxa"/>
            <w:shd w:val="clear" w:color="auto" w:fill="auto"/>
            <w:tcMar>
              <w:top w:w="72" w:type="dxa"/>
              <w:left w:w="144" w:type="dxa"/>
              <w:bottom w:w="72" w:type="dxa"/>
              <w:right w:w="144" w:type="dxa"/>
            </w:tcMar>
            <w:vAlign w:val="center"/>
          </w:tcPr>
          <w:p w:rsidR="00171322" w:rsidRDefault="00A62445">
            <w:pPr>
              <w:widowControl/>
              <w:kinsoku w:val="0"/>
              <w:overflowPunct w:val="0"/>
              <w:spacing w:line="265" w:lineRule="atLeast"/>
              <w:jc w:val="center"/>
              <w:textAlignment w:val="baseline"/>
              <w:rPr>
                <w:rFonts w:eastAsia="仿宋"/>
                <w:kern w:val="0"/>
                <w:szCs w:val="24"/>
              </w:rPr>
            </w:pPr>
            <w:r>
              <w:rPr>
                <w:rFonts w:hint="eastAsia"/>
                <w:kern w:val="0"/>
                <w:sz w:val="28"/>
                <w:szCs w:val="28"/>
              </w:rPr>
              <w:t>4420150006</w:t>
            </w:r>
          </w:p>
        </w:tc>
        <w:tc>
          <w:tcPr>
            <w:tcW w:w="2114" w:type="dxa"/>
            <w:shd w:val="clear" w:color="auto" w:fill="auto"/>
            <w:tcMar>
              <w:top w:w="72" w:type="dxa"/>
              <w:left w:w="144" w:type="dxa"/>
              <w:bottom w:w="72" w:type="dxa"/>
              <w:right w:w="144" w:type="dxa"/>
            </w:tcMar>
            <w:vAlign w:val="center"/>
          </w:tcPr>
          <w:p w:rsidR="00171322" w:rsidRDefault="00171322">
            <w:pPr>
              <w:widowControl/>
              <w:spacing w:line="240" w:lineRule="auto"/>
              <w:jc w:val="center"/>
              <w:rPr>
                <w:rFonts w:eastAsia="仿宋"/>
                <w:kern w:val="0"/>
                <w:szCs w:val="24"/>
              </w:rPr>
            </w:pPr>
          </w:p>
        </w:tc>
        <w:tc>
          <w:tcPr>
            <w:tcW w:w="2488" w:type="dxa"/>
            <w:shd w:val="clear" w:color="auto" w:fill="auto"/>
            <w:tcMar>
              <w:top w:w="72" w:type="dxa"/>
              <w:left w:w="144" w:type="dxa"/>
              <w:bottom w:w="72" w:type="dxa"/>
              <w:right w:w="144" w:type="dxa"/>
            </w:tcMar>
            <w:vAlign w:val="center"/>
          </w:tcPr>
          <w:p w:rsidR="00171322" w:rsidRDefault="00A62445">
            <w:pPr>
              <w:widowControl/>
              <w:kinsoku w:val="0"/>
              <w:overflowPunct w:val="0"/>
              <w:spacing w:line="240" w:lineRule="auto"/>
              <w:jc w:val="center"/>
              <w:textAlignment w:val="baseline"/>
              <w:rPr>
                <w:rFonts w:eastAsia="仿宋"/>
                <w:kern w:val="0"/>
                <w:szCs w:val="24"/>
              </w:rPr>
            </w:pPr>
            <w:r>
              <w:rPr>
                <w:rFonts w:eastAsia="仿宋" w:hint="eastAsia"/>
                <w:kern w:val="0"/>
                <w:szCs w:val="24"/>
              </w:rPr>
              <w:t>2020</w:t>
            </w:r>
            <w:r>
              <w:rPr>
                <w:rFonts w:eastAsia="仿宋" w:hint="eastAsia"/>
                <w:kern w:val="0"/>
                <w:szCs w:val="24"/>
              </w:rPr>
              <w:t>年</w:t>
            </w:r>
            <w:r>
              <w:rPr>
                <w:rFonts w:eastAsia="仿宋" w:hint="eastAsia"/>
                <w:kern w:val="0"/>
                <w:szCs w:val="24"/>
              </w:rPr>
              <w:t>6</w:t>
            </w:r>
            <w:r>
              <w:rPr>
                <w:rFonts w:eastAsia="仿宋" w:hint="eastAsia"/>
                <w:kern w:val="0"/>
                <w:szCs w:val="24"/>
              </w:rPr>
              <w:t>月</w:t>
            </w:r>
            <w:r>
              <w:rPr>
                <w:rFonts w:eastAsia="仿宋" w:hint="eastAsia"/>
                <w:kern w:val="0"/>
                <w:szCs w:val="24"/>
              </w:rPr>
              <w:t>17</w:t>
            </w:r>
            <w:r>
              <w:rPr>
                <w:rFonts w:eastAsia="仿宋" w:hint="eastAsia"/>
                <w:kern w:val="0"/>
                <w:szCs w:val="24"/>
              </w:rPr>
              <w:t>日</w:t>
            </w:r>
          </w:p>
        </w:tc>
      </w:tr>
    </w:tbl>
    <w:p w:rsidR="00171322" w:rsidRDefault="00A62445">
      <w:pPr>
        <w:pStyle w:val="2"/>
        <w:spacing w:before="0" w:after="0" w:line="500" w:lineRule="exact"/>
        <w:rPr>
          <w:rFonts w:ascii="仿宋" w:eastAsia="仿宋" w:hAnsi="仿宋"/>
          <w:bCs/>
          <w:sz w:val="28"/>
          <w:szCs w:val="28"/>
        </w:rPr>
      </w:pPr>
      <w:bookmarkStart w:id="10" w:name="_Toc213473259"/>
      <w:bookmarkStart w:id="11" w:name="_Toc469641709"/>
      <w:bookmarkStart w:id="12" w:name="_Toc391884248"/>
      <w:bookmarkStart w:id="13" w:name="_Toc119160797"/>
      <w:bookmarkStart w:id="14" w:name="_Toc15475856"/>
      <w:r>
        <w:rPr>
          <w:rFonts w:ascii="仿宋" w:eastAsia="仿宋" w:hAnsi="仿宋"/>
          <w:bCs/>
          <w:sz w:val="28"/>
          <w:szCs w:val="28"/>
        </w:rPr>
        <w:t>估价假设和限制条件</w:t>
      </w:r>
      <w:bookmarkEnd w:id="10"/>
      <w:bookmarkEnd w:id="11"/>
      <w:bookmarkEnd w:id="12"/>
      <w:bookmarkEnd w:id="13"/>
      <w:bookmarkEnd w:id="14"/>
    </w:p>
    <w:p w:rsidR="00171322" w:rsidRDefault="00A62445">
      <w:pPr>
        <w:spacing w:line="500" w:lineRule="exact"/>
        <w:rPr>
          <w:rFonts w:ascii="仿宋" w:eastAsia="仿宋" w:hAnsi="仿宋"/>
          <w:b/>
          <w:sz w:val="28"/>
          <w:szCs w:val="28"/>
        </w:rPr>
      </w:pPr>
      <w:bookmarkStart w:id="15" w:name="_Toc469641710"/>
      <w:r>
        <w:rPr>
          <w:rFonts w:ascii="仿宋" w:eastAsia="仿宋" w:hAnsi="仿宋"/>
          <w:b/>
          <w:sz w:val="28"/>
          <w:szCs w:val="28"/>
        </w:rPr>
        <w:t>一、本次估价的假设前提</w:t>
      </w:r>
    </w:p>
    <w:p w:rsidR="00171322" w:rsidRDefault="00A62445">
      <w:pPr>
        <w:adjustRightInd w:val="0"/>
        <w:snapToGrid w:val="0"/>
        <w:spacing w:line="480" w:lineRule="exact"/>
        <w:ind w:firstLineChars="150" w:firstLine="420"/>
        <w:rPr>
          <w:rFonts w:ascii="仿宋" w:eastAsia="仿宋" w:hAnsi="仿宋"/>
          <w:sz w:val="28"/>
        </w:rPr>
      </w:pPr>
      <w:r>
        <w:rPr>
          <w:rFonts w:ascii="仿宋" w:eastAsia="仿宋" w:hAnsi="仿宋" w:hint="eastAsia"/>
          <w:sz w:val="28"/>
        </w:rPr>
        <w:t>（一）一般假设</w:t>
      </w:r>
    </w:p>
    <w:p w:rsidR="00171322" w:rsidRDefault="00A62445">
      <w:pPr>
        <w:adjustRightInd w:val="0"/>
        <w:snapToGrid w:val="0"/>
        <w:spacing w:line="480" w:lineRule="exact"/>
        <w:ind w:firstLineChars="198" w:firstLine="554"/>
        <w:rPr>
          <w:rFonts w:ascii="仿宋" w:eastAsia="仿宋" w:hAnsi="仿宋"/>
          <w:sz w:val="28"/>
        </w:rPr>
      </w:pPr>
      <w:r>
        <w:rPr>
          <w:rFonts w:eastAsia="仿宋"/>
          <w:sz w:val="28"/>
        </w:rPr>
        <w:t>1</w:t>
      </w:r>
      <w:r>
        <w:rPr>
          <w:rFonts w:eastAsia="仿宋" w:hAnsi="仿宋"/>
          <w:sz w:val="28"/>
        </w:rPr>
        <w:t>、</w:t>
      </w:r>
      <w:r>
        <w:rPr>
          <w:rFonts w:ascii="仿宋" w:eastAsia="仿宋" w:hAnsi="仿宋"/>
          <w:sz w:val="28"/>
        </w:rPr>
        <w:t>本次估价</w:t>
      </w:r>
      <w:r>
        <w:rPr>
          <w:rFonts w:ascii="仿宋" w:eastAsia="仿宋" w:hAnsi="仿宋" w:hint="eastAsia"/>
          <w:sz w:val="28"/>
        </w:rPr>
        <w:t>委托人提供了估价对象《十堰市不动产登记信息查询结果》和《价格评估委托书》等资料复印件，注册房地产估价师对估价所依据的估价对象的权属、面积、用途等资料进行了检査，但未予以核实，本次估价假定估价对象的权属、面积、用途等资料</w:t>
      </w:r>
      <w:r>
        <w:rPr>
          <w:rFonts w:ascii="仿宋" w:eastAsia="仿宋" w:hAnsi="仿宋"/>
          <w:sz w:val="28"/>
        </w:rPr>
        <w:t>是</w:t>
      </w:r>
      <w:r>
        <w:rPr>
          <w:rFonts w:ascii="仿宋" w:eastAsia="仿宋" w:hAnsi="仿宋" w:hint="eastAsia"/>
          <w:sz w:val="28"/>
        </w:rPr>
        <w:t>合法、真实、准确和完整的。</w:t>
      </w:r>
    </w:p>
    <w:p w:rsidR="00171322" w:rsidRDefault="00A62445">
      <w:pPr>
        <w:pStyle w:val="a8"/>
        <w:snapToGrid w:val="0"/>
        <w:spacing w:line="480" w:lineRule="exact"/>
        <w:ind w:firstLineChars="200" w:firstLine="560"/>
        <w:rPr>
          <w:rFonts w:ascii="Times New Roman" w:eastAsia="仿宋" w:hAnsi="仿宋"/>
          <w:sz w:val="28"/>
        </w:rPr>
      </w:pPr>
      <w:r>
        <w:rPr>
          <w:rFonts w:ascii="Times New Roman" w:eastAsia="仿宋" w:hAnsi="Times New Roman" w:hint="eastAsia"/>
          <w:sz w:val="28"/>
          <w:szCs w:val="28"/>
        </w:rPr>
        <w:t>2</w:t>
      </w:r>
      <w:r>
        <w:rPr>
          <w:rFonts w:ascii="Times New Roman" w:eastAsia="仿宋" w:hAnsi="仿宋"/>
          <w:sz w:val="28"/>
          <w:szCs w:val="28"/>
        </w:rPr>
        <w:t>、</w:t>
      </w:r>
      <w:r>
        <w:rPr>
          <w:rFonts w:ascii="Times New Roman" w:eastAsia="仿宋" w:hAnsi="仿宋"/>
          <w:sz w:val="28"/>
        </w:rPr>
        <w:t>房地产拍卖（变卖）鉴定评估的价值时点，原则上为评估委托之日或完成估价对象现场</w:t>
      </w:r>
      <w:r>
        <w:rPr>
          <w:rFonts w:ascii="Times New Roman" w:eastAsia="仿宋" w:hAnsi="仿宋" w:hint="eastAsia"/>
          <w:sz w:val="28"/>
        </w:rPr>
        <w:t>查勘</w:t>
      </w:r>
      <w:r>
        <w:rPr>
          <w:rFonts w:ascii="Times New Roman" w:eastAsia="仿宋" w:hAnsi="仿宋"/>
          <w:sz w:val="28"/>
        </w:rPr>
        <w:t>之日，但鉴定评估委托书另有约定的除外。本次估价报告价值时点为</w:t>
      </w:r>
      <w:r>
        <w:rPr>
          <w:rFonts w:ascii="Times New Roman" w:eastAsia="仿宋" w:hAnsi="仿宋" w:hint="eastAsia"/>
          <w:sz w:val="28"/>
        </w:rPr>
        <w:t>实地查勘日，即</w:t>
      </w:r>
      <w:r>
        <w:rPr>
          <w:rFonts w:ascii="Times New Roman" w:eastAsia="仿宋" w:hAnsi="Times New Roman"/>
          <w:sz w:val="28"/>
        </w:rPr>
        <w:t>20</w:t>
      </w:r>
      <w:r>
        <w:rPr>
          <w:rFonts w:ascii="Times New Roman" w:eastAsia="仿宋" w:hAnsi="Times New Roman" w:hint="eastAsia"/>
          <w:sz w:val="28"/>
        </w:rPr>
        <w:t>20</w:t>
      </w:r>
      <w:r>
        <w:rPr>
          <w:rFonts w:ascii="Times New Roman" w:eastAsia="仿宋" w:hAnsi="Times New Roman"/>
          <w:sz w:val="28"/>
        </w:rPr>
        <w:t>年</w:t>
      </w:r>
      <w:r>
        <w:rPr>
          <w:rFonts w:ascii="Times New Roman" w:eastAsia="仿宋" w:hAnsi="Times New Roman" w:hint="eastAsia"/>
          <w:sz w:val="28"/>
        </w:rPr>
        <w:t>6</w:t>
      </w:r>
      <w:r>
        <w:rPr>
          <w:rFonts w:ascii="Times New Roman" w:eastAsia="仿宋" w:hAnsi="Times New Roman" w:hint="eastAsia"/>
          <w:sz w:val="28"/>
        </w:rPr>
        <w:t>月</w:t>
      </w:r>
      <w:r>
        <w:rPr>
          <w:rFonts w:ascii="Times New Roman" w:eastAsia="仿宋" w:hAnsi="Times New Roman" w:hint="eastAsia"/>
          <w:sz w:val="28"/>
        </w:rPr>
        <w:t>10</w:t>
      </w:r>
      <w:r>
        <w:rPr>
          <w:rFonts w:ascii="Times New Roman" w:eastAsia="仿宋" w:hAnsi="Times New Roman" w:hint="eastAsia"/>
          <w:sz w:val="28"/>
        </w:rPr>
        <w:t>日</w:t>
      </w:r>
      <w:r>
        <w:rPr>
          <w:rFonts w:ascii="Times New Roman" w:eastAsia="仿宋" w:hAnsi="仿宋"/>
          <w:sz w:val="28"/>
        </w:rPr>
        <w:t>。</w:t>
      </w:r>
    </w:p>
    <w:p w:rsidR="00171322" w:rsidRDefault="00A62445">
      <w:pPr>
        <w:pStyle w:val="a8"/>
        <w:snapToGrid w:val="0"/>
        <w:spacing w:line="480" w:lineRule="exact"/>
        <w:ind w:firstLineChars="200" w:firstLine="560"/>
        <w:rPr>
          <w:rFonts w:ascii="Times New Roman" w:eastAsia="仿宋" w:hAnsi="仿宋"/>
          <w:sz w:val="28"/>
        </w:rPr>
      </w:pPr>
      <w:r>
        <w:rPr>
          <w:rFonts w:ascii="Times New Roman" w:eastAsia="仿宋" w:hAnsi="仿宋" w:hint="eastAsia"/>
          <w:sz w:val="28"/>
        </w:rPr>
        <w:t>3</w:t>
      </w:r>
      <w:r>
        <w:rPr>
          <w:rFonts w:ascii="Times New Roman" w:eastAsia="仿宋" w:hAnsi="仿宋" w:hint="eastAsia"/>
          <w:sz w:val="28"/>
        </w:rPr>
        <w:t>、本报告以估价对象在价值时点所处状态并可达到最高最佳利用功能为假设前提。</w:t>
      </w:r>
      <w:r>
        <w:rPr>
          <w:rFonts w:ascii="Times New Roman" w:eastAsia="仿宋" w:hAnsi="仿宋" w:hint="eastAsia"/>
          <w:sz w:val="28"/>
        </w:rPr>
        <w:t xml:space="preserve"> </w:t>
      </w:r>
    </w:p>
    <w:p w:rsidR="00171322" w:rsidRDefault="00A62445">
      <w:pPr>
        <w:pStyle w:val="a8"/>
        <w:snapToGrid w:val="0"/>
        <w:spacing w:line="480" w:lineRule="exact"/>
        <w:ind w:firstLineChars="200" w:firstLine="560"/>
        <w:rPr>
          <w:rFonts w:ascii="Times New Roman" w:eastAsia="仿宋" w:hAnsi="仿宋"/>
          <w:sz w:val="28"/>
          <w:szCs w:val="28"/>
        </w:rPr>
      </w:pPr>
      <w:r>
        <w:rPr>
          <w:rFonts w:ascii="Times New Roman" w:eastAsia="仿宋" w:hAnsi="Times New Roman" w:hint="eastAsia"/>
          <w:sz w:val="28"/>
        </w:rPr>
        <w:t>（二）</w:t>
      </w:r>
      <w:r>
        <w:rPr>
          <w:rFonts w:ascii="Times New Roman" w:eastAsia="仿宋" w:hAnsi="仿宋"/>
          <w:sz w:val="28"/>
          <w:szCs w:val="28"/>
        </w:rPr>
        <w:t>背离事实假设</w:t>
      </w:r>
    </w:p>
    <w:p w:rsidR="00171322" w:rsidRDefault="00A62445">
      <w:pPr>
        <w:pStyle w:val="a8"/>
        <w:snapToGrid w:val="0"/>
        <w:spacing w:line="480" w:lineRule="exact"/>
        <w:ind w:firstLineChars="200" w:firstLine="560"/>
        <w:rPr>
          <w:rFonts w:ascii="仿宋" w:eastAsia="仿宋" w:hAnsi="仿宋"/>
          <w:sz w:val="28"/>
          <w:szCs w:val="28"/>
        </w:rPr>
      </w:pPr>
      <w:r>
        <w:rPr>
          <w:rFonts w:ascii="Times New Roman" w:eastAsia="仿宋" w:hAnsi="仿宋"/>
          <w:sz w:val="28"/>
          <w:szCs w:val="28"/>
        </w:rPr>
        <w:t>本次估价目的是为</w:t>
      </w:r>
      <w:r>
        <w:rPr>
          <w:rFonts w:ascii="Times New Roman" w:eastAsia="仿宋" w:hAnsi="仿宋" w:hint="eastAsia"/>
          <w:sz w:val="28"/>
          <w:szCs w:val="28"/>
        </w:rPr>
        <w:t>人民法院确定财产处置参考价</w:t>
      </w:r>
      <w:r>
        <w:rPr>
          <w:rFonts w:ascii="Times New Roman" w:eastAsia="仿宋" w:hAnsi="仿宋"/>
          <w:sz w:val="28"/>
          <w:szCs w:val="28"/>
        </w:rPr>
        <w:t>提供值参考依据，在房地产司法拍卖估价中，不考虑拍卖财产上原有的担保物权、其他优先受偿权及查封因素，因为原有的担保物权及其他优先受偿权因拍卖而消灭，查封因拍卖而解除，本次评估不考虑估价对</w:t>
      </w:r>
      <w:r>
        <w:rPr>
          <w:rFonts w:ascii="仿宋" w:eastAsia="仿宋" w:hAnsi="仿宋"/>
          <w:sz w:val="28"/>
          <w:szCs w:val="28"/>
        </w:rPr>
        <w:t>象的他项权利状况对其价值的影响。</w:t>
      </w:r>
    </w:p>
    <w:p w:rsidR="00171322" w:rsidRDefault="00A62445">
      <w:pPr>
        <w:pStyle w:val="a8"/>
        <w:snapToGrid w:val="0"/>
        <w:spacing w:line="480" w:lineRule="exact"/>
        <w:ind w:firstLineChars="200" w:firstLine="560"/>
        <w:rPr>
          <w:rFonts w:ascii="Times New Roman" w:eastAsia="仿宋" w:hAnsi="仿宋"/>
          <w:sz w:val="28"/>
          <w:szCs w:val="28"/>
        </w:rPr>
      </w:pPr>
      <w:r>
        <w:rPr>
          <w:rFonts w:ascii="仿宋" w:eastAsia="仿宋" w:hAnsi="仿宋" w:hint="eastAsia"/>
          <w:sz w:val="28"/>
          <w:szCs w:val="28"/>
        </w:rPr>
        <w:t>（三</w:t>
      </w:r>
      <w:r>
        <w:rPr>
          <w:rFonts w:ascii="Times New Roman" w:eastAsia="仿宋" w:hAnsi="仿宋" w:hint="eastAsia"/>
          <w:sz w:val="28"/>
          <w:szCs w:val="28"/>
        </w:rPr>
        <w:t>）未定事项假设</w:t>
      </w:r>
    </w:p>
    <w:p w:rsidR="00171322" w:rsidRDefault="00A62445">
      <w:pPr>
        <w:pStyle w:val="a0"/>
        <w:overflowPunct w:val="0"/>
        <w:autoSpaceDE w:val="0"/>
        <w:autoSpaceDN w:val="0"/>
        <w:adjustRightInd w:val="0"/>
        <w:spacing w:line="480" w:lineRule="exact"/>
        <w:ind w:firstLineChars="200" w:firstLine="560"/>
        <w:textAlignment w:val="baseline"/>
        <w:rPr>
          <w:rFonts w:eastAsia="仿宋"/>
          <w:szCs w:val="28"/>
        </w:rPr>
      </w:pPr>
      <w:r>
        <w:rPr>
          <w:rFonts w:eastAsia="仿宋" w:hint="eastAsia"/>
          <w:szCs w:val="28"/>
        </w:rPr>
        <w:t>根据估价委托人提供的资料，无法知悉估价对象住宅房地产的房屋建成年代和土地权利性质等，经注册房地产估价师现场调查，估价对象住宅房地产的房屋建成为</w:t>
      </w:r>
      <w:r>
        <w:rPr>
          <w:rFonts w:eastAsia="仿宋" w:hint="eastAsia"/>
          <w:szCs w:val="28"/>
        </w:rPr>
        <w:t>1993</w:t>
      </w:r>
      <w:r>
        <w:rPr>
          <w:rFonts w:eastAsia="仿宋" w:hint="eastAsia"/>
          <w:szCs w:val="28"/>
        </w:rPr>
        <w:t>年，土地用途为住宅用地，权利性质为国有出让，本次评估设定估价对象住宅房地产的房屋建成年代为</w:t>
      </w:r>
      <w:r>
        <w:rPr>
          <w:rFonts w:eastAsia="仿宋" w:hint="eastAsia"/>
          <w:szCs w:val="28"/>
        </w:rPr>
        <w:t>1993</w:t>
      </w:r>
      <w:r>
        <w:rPr>
          <w:rFonts w:eastAsia="仿宋" w:hint="eastAsia"/>
          <w:szCs w:val="28"/>
        </w:rPr>
        <w:t>年，土地用途为住宅用地，权利性质为国有出让。故本估价报告存在未定事项假设。</w:t>
      </w:r>
    </w:p>
    <w:p w:rsidR="00171322" w:rsidRDefault="00A62445">
      <w:pPr>
        <w:spacing w:line="480" w:lineRule="exact"/>
        <w:ind w:firstLine="555"/>
        <w:rPr>
          <w:rFonts w:ascii="仿宋" w:eastAsia="仿宋" w:hAnsi="仿宋"/>
          <w:sz w:val="28"/>
          <w:szCs w:val="28"/>
        </w:rPr>
      </w:pPr>
      <w:r>
        <w:rPr>
          <w:rFonts w:ascii="仿宋" w:eastAsia="仿宋" w:hAnsi="仿宋" w:hint="eastAsia"/>
          <w:sz w:val="28"/>
          <w:szCs w:val="28"/>
        </w:rPr>
        <w:t>（四）不相一致假设</w:t>
      </w:r>
    </w:p>
    <w:p w:rsidR="00171322" w:rsidRDefault="00A62445">
      <w:pPr>
        <w:spacing w:line="480" w:lineRule="exact"/>
        <w:ind w:firstLine="555"/>
        <w:rPr>
          <w:sz w:val="28"/>
        </w:rPr>
      </w:pPr>
      <w:r>
        <w:rPr>
          <w:rFonts w:hint="eastAsia"/>
          <w:sz w:val="28"/>
        </w:rPr>
        <w:t>本估价项目估价对象的实际用途、登记用途、规划用途等用途，不同权属证明上的权利人，估价对象的名称或地址之间无不一致，故本估价报告无不相一致假设。</w:t>
      </w:r>
    </w:p>
    <w:p w:rsidR="00171322" w:rsidRDefault="00A62445">
      <w:pPr>
        <w:spacing w:line="480" w:lineRule="exact"/>
        <w:ind w:firstLineChars="200" w:firstLine="560"/>
        <w:rPr>
          <w:rFonts w:ascii="仿宋" w:eastAsia="仿宋" w:hAnsi="仿宋"/>
          <w:sz w:val="28"/>
          <w:szCs w:val="28"/>
        </w:rPr>
      </w:pPr>
      <w:r>
        <w:rPr>
          <w:rFonts w:ascii="仿宋" w:eastAsia="仿宋" w:hAnsi="仿宋" w:hint="eastAsia"/>
          <w:sz w:val="28"/>
          <w:szCs w:val="28"/>
        </w:rPr>
        <w:t>（五）依据不足假设</w:t>
      </w:r>
    </w:p>
    <w:p w:rsidR="00171322" w:rsidRDefault="00A62445">
      <w:pPr>
        <w:tabs>
          <w:tab w:val="left" w:pos="630"/>
          <w:tab w:val="left" w:pos="840"/>
        </w:tabs>
        <w:spacing w:line="480" w:lineRule="exact"/>
        <w:ind w:firstLineChars="200" w:firstLine="560"/>
        <w:rPr>
          <w:rFonts w:eastAsia="仿宋" w:hAnsi="仿宋"/>
          <w:sz w:val="28"/>
          <w:szCs w:val="28"/>
        </w:rPr>
      </w:pPr>
      <w:r>
        <w:rPr>
          <w:rFonts w:eastAsia="仿宋" w:hAnsi="仿宋" w:hint="eastAsia"/>
          <w:sz w:val="28"/>
          <w:szCs w:val="28"/>
        </w:rPr>
        <w:t>根据估价委托人提供的《十堰市</w:t>
      </w:r>
      <w:r>
        <w:rPr>
          <w:rFonts w:ascii="仿宋" w:eastAsia="仿宋" w:hAnsi="仿宋" w:hint="eastAsia"/>
          <w:sz w:val="28"/>
        </w:rPr>
        <w:t>不动产登记信息查询结果</w:t>
      </w:r>
      <w:r>
        <w:rPr>
          <w:rFonts w:eastAsia="仿宋" w:hAnsi="仿宋" w:hint="eastAsia"/>
          <w:sz w:val="28"/>
          <w:szCs w:val="28"/>
        </w:rPr>
        <w:t>》复印件，</w:t>
      </w:r>
      <w:r>
        <w:rPr>
          <w:rFonts w:hint="eastAsia"/>
          <w:sz w:val="28"/>
        </w:rPr>
        <w:t>本估价项目所必需的反映估价对象状况的资料不齐全，根据估价师现场查勘及查阅相关资料，确定本次估价对象建成年代为</w:t>
      </w:r>
      <w:r>
        <w:rPr>
          <w:rFonts w:hint="eastAsia"/>
          <w:sz w:val="28"/>
        </w:rPr>
        <w:t>1993</w:t>
      </w:r>
      <w:r>
        <w:rPr>
          <w:rFonts w:hint="eastAsia"/>
          <w:sz w:val="28"/>
        </w:rPr>
        <w:t>年，</w:t>
      </w:r>
      <w:r>
        <w:rPr>
          <w:rFonts w:eastAsia="仿宋" w:hAnsi="仿宋" w:hint="eastAsia"/>
          <w:sz w:val="28"/>
          <w:szCs w:val="28"/>
        </w:rPr>
        <w:t>若与实际不符，</w:t>
      </w:r>
      <w:r>
        <w:rPr>
          <w:rFonts w:eastAsia="仿宋" w:hAnsi="仿宋"/>
          <w:sz w:val="28"/>
          <w:szCs w:val="28"/>
        </w:rPr>
        <w:t>本报告及估价结果</w:t>
      </w:r>
      <w:r>
        <w:rPr>
          <w:rFonts w:eastAsia="仿宋" w:hAnsi="仿宋" w:hint="eastAsia"/>
          <w:sz w:val="28"/>
          <w:szCs w:val="28"/>
        </w:rPr>
        <w:t>再</w:t>
      </w:r>
      <w:r>
        <w:rPr>
          <w:rFonts w:eastAsia="仿宋" w:hAnsi="仿宋"/>
          <w:sz w:val="28"/>
          <w:szCs w:val="28"/>
        </w:rPr>
        <w:t>做相应调整</w:t>
      </w:r>
      <w:r>
        <w:rPr>
          <w:rFonts w:eastAsia="仿宋" w:hAnsi="仿宋" w:hint="eastAsia"/>
          <w:sz w:val="28"/>
          <w:szCs w:val="28"/>
        </w:rPr>
        <w:t>。故本估价报告存在依据不足假设。</w:t>
      </w:r>
    </w:p>
    <w:p w:rsidR="00171322" w:rsidRDefault="00A62445">
      <w:pPr>
        <w:tabs>
          <w:tab w:val="left" w:pos="630"/>
          <w:tab w:val="left" w:pos="840"/>
        </w:tabs>
        <w:spacing w:line="480" w:lineRule="exact"/>
        <w:rPr>
          <w:rFonts w:ascii="仿宋" w:eastAsia="仿宋" w:hAnsi="仿宋"/>
          <w:b/>
          <w:sz w:val="28"/>
          <w:szCs w:val="28"/>
        </w:rPr>
      </w:pPr>
      <w:r>
        <w:rPr>
          <w:rFonts w:ascii="仿宋" w:eastAsia="仿宋" w:hAnsi="仿宋"/>
          <w:b/>
          <w:sz w:val="28"/>
          <w:szCs w:val="28"/>
        </w:rPr>
        <w:t>二、估价报告应用的限制条件</w:t>
      </w:r>
    </w:p>
    <w:p w:rsidR="00171322" w:rsidRDefault="00A62445">
      <w:pPr>
        <w:pStyle w:val="a8"/>
        <w:spacing w:line="480" w:lineRule="exact"/>
        <w:ind w:firstLine="555"/>
        <w:rPr>
          <w:rFonts w:ascii="Times New Roman" w:eastAsia="仿宋" w:hAnsi="Times New Roman"/>
          <w:sz w:val="28"/>
        </w:rPr>
      </w:pPr>
      <w:r>
        <w:rPr>
          <w:rFonts w:ascii="仿宋" w:eastAsia="仿宋" w:hAnsi="仿宋"/>
          <w:sz w:val="28"/>
        </w:rPr>
        <w:t>1、本次估价报告仅供估价委托人按约定的估价目的及上级主管部门审查使用，未经估价机构书面同意，本估价报告的全部或部分及任何参考资料均不允许在任何公开发表的文件、通告或</w:t>
      </w:r>
      <w:r>
        <w:rPr>
          <w:rFonts w:ascii="Times New Roman" w:eastAsia="仿宋" w:hAnsi="仿宋"/>
          <w:sz w:val="28"/>
        </w:rPr>
        <w:t>声明中引用，亦不得以其他任何方式公开发表。</w:t>
      </w:r>
    </w:p>
    <w:p w:rsidR="00171322" w:rsidRDefault="00A62445">
      <w:pPr>
        <w:pStyle w:val="a8"/>
        <w:snapToGrid w:val="0"/>
        <w:spacing w:line="480" w:lineRule="exact"/>
        <w:ind w:firstLineChars="200" w:firstLine="560"/>
        <w:rPr>
          <w:rFonts w:ascii="Times New Roman" w:eastAsia="仿宋" w:hAnsi="仿宋"/>
          <w:sz w:val="28"/>
        </w:rPr>
      </w:pPr>
      <w:r>
        <w:rPr>
          <w:rFonts w:ascii="Times New Roman" w:eastAsia="仿宋" w:hAnsi="Times New Roman" w:hint="eastAsia"/>
          <w:sz w:val="28"/>
          <w:szCs w:val="28"/>
        </w:rPr>
        <w:t>2</w:t>
      </w:r>
      <w:r>
        <w:rPr>
          <w:rFonts w:ascii="Times New Roman" w:eastAsia="仿宋" w:hAnsi="Times New Roman" w:hint="eastAsia"/>
          <w:sz w:val="28"/>
          <w:szCs w:val="28"/>
        </w:rPr>
        <w:t>、</w:t>
      </w:r>
      <w:r>
        <w:rPr>
          <w:rFonts w:ascii="Times New Roman" w:eastAsia="仿宋" w:hAnsi="仿宋" w:hint="eastAsia"/>
          <w:sz w:val="28"/>
        </w:rPr>
        <w:t>本估价报告应用的有效期自估价报告出具之日起一年，即</w:t>
      </w:r>
      <w:r>
        <w:rPr>
          <w:rFonts w:ascii="Times New Roman" w:eastAsia="仿宋" w:hAnsi="仿宋" w:hint="eastAsia"/>
          <w:sz w:val="28"/>
        </w:rPr>
        <w:t>2020</w:t>
      </w:r>
      <w:r>
        <w:rPr>
          <w:rFonts w:ascii="Times New Roman" w:eastAsia="仿宋" w:hAnsi="仿宋" w:hint="eastAsia"/>
          <w:sz w:val="28"/>
        </w:rPr>
        <w:t>年</w:t>
      </w:r>
      <w:r>
        <w:rPr>
          <w:rFonts w:ascii="Times New Roman" w:eastAsia="仿宋" w:hAnsi="仿宋" w:hint="eastAsia"/>
          <w:sz w:val="28"/>
        </w:rPr>
        <w:t>6</w:t>
      </w:r>
      <w:r>
        <w:rPr>
          <w:rFonts w:ascii="Times New Roman" w:eastAsia="仿宋" w:hAnsi="仿宋" w:hint="eastAsia"/>
          <w:sz w:val="28"/>
        </w:rPr>
        <w:t>月</w:t>
      </w:r>
      <w:r w:rsidR="00B95DB5">
        <w:rPr>
          <w:rFonts w:ascii="Times New Roman" w:eastAsia="仿宋" w:hAnsi="仿宋" w:hint="eastAsia"/>
          <w:sz w:val="28"/>
        </w:rPr>
        <w:t>17</w:t>
      </w:r>
      <w:r>
        <w:rPr>
          <w:rFonts w:ascii="Times New Roman" w:eastAsia="仿宋" w:hAnsi="仿宋" w:hint="eastAsia"/>
          <w:sz w:val="28"/>
        </w:rPr>
        <w:t>日至</w:t>
      </w:r>
      <w:r>
        <w:rPr>
          <w:rFonts w:ascii="Times New Roman" w:eastAsia="仿宋" w:hAnsi="仿宋" w:hint="eastAsia"/>
          <w:sz w:val="28"/>
        </w:rPr>
        <w:t>2021</w:t>
      </w:r>
      <w:r>
        <w:rPr>
          <w:rFonts w:ascii="Times New Roman" w:eastAsia="仿宋" w:hAnsi="仿宋" w:hint="eastAsia"/>
          <w:sz w:val="28"/>
        </w:rPr>
        <w:t>年</w:t>
      </w:r>
      <w:r>
        <w:rPr>
          <w:rFonts w:ascii="Times New Roman" w:eastAsia="仿宋" w:hAnsi="仿宋" w:hint="eastAsia"/>
          <w:sz w:val="28"/>
        </w:rPr>
        <w:t>6</w:t>
      </w:r>
      <w:r>
        <w:rPr>
          <w:rFonts w:ascii="Times New Roman" w:eastAsia="仿宋" w:hAnsi="仿宋" w:hint="eastAsia"/>
          <w:sz w:val="28"/>
        </w:rPr>
        <w:t>月</w:t>
      </w:r>
      <w:r w:rsidR="00B95DB5">
        <w:rPr>
          <w:rFonts w:ascii="Times New Roman" w:eastAsia="仿宋" w:hAnsi="仿宋" w:hint="eastAsia"/>
          <w:sz w:val="28"/>
        </w:rPr>
        <w:t>16</w:t>
      </w:r>
      <w:r>
        <w:rPr>
          <w:rFonts w:ascii="Times New Roman" w:eastAsia="仿宋" w:hAnsi="仿宋" w:hint="eastAsia"/>
          <w:sz w:val="28"/>
        </w:rPr>
        <w:t>日。若报告使用期限内，房地产市场或估价对象状况发生重大变化，估价结果需做相应调整或委托估价机构重新估价。</w:t>
      </w:r>
    </w:p>
    <w:p w:rsidR="00171322" w:rsidRDefault="00A62445">
      <w:pPr>
        <w:pStyle w:val="a8"/>
        <w:spacing w:line="480" w:lineRule="exact"/>
        <w:ind w:firstLine="555"/>
        <w:rPr>
          <w:rFonts w:ascii="Times New Roman" w:eastAsia="仿宋" w:hAnsi="Times New Roman"/>
          <w:sz w:val="28"/>
        </w:rPr>
      </w:pPr>
      <w:r>
        <w:rPr>
          <w:rFonts w:ascii="Times New Roman" w:eastAsia="仿宋" w:hAnsi="Times New Roman"/>
          <w:sz w:val="28"/>
        </w:rPr>
        <w:t>3</w:t>
      </w:r>
      <w:r>
        <w:rPr>
          <w:rFonts w:ascii="Times New Roman" w:eastAsia="仿宋" w:hAnsi="仿宋"/>
          <w:sz w:val="28"/>
        </w:rPr>
        <w:t>、本估价机构依据估价委托人提供的资料进行评估，估价委托人应对其所提供资料的真实性负责；如政府部门认定的估价对象面积、位置、用途</w:t>
      </w:r>
      <w:r>
        <w:rPr>
          <w:rFonts w:ascii="Times New Roman" w:eastAsia="仿宋" w:hAnsi="仿宋" w:hint="eastAsia"/>
          <w:sz w:val="28"/>
        </w:rPr>
        <w:t>、年限</w:t>
      </w:r>
      <w:r>
        <w:rPr>
          <w:rFonts w:ascii="Times New Roman" w:eastAsia="仿宋" w:hAnsi="仿宋"/>
          <w:sz w:val="28"/>
        </w:rPr>
        <w:t>等产权登记状况发生变化，估价对象市场价值需重新进行评估。</w:t>
      </w:r>
    </w:p>
    <w:p w:rsidR="00171322" w:rsidRDefault="00A62445">
      <w:pPr>
        <w:pStyle w:val="a8"/>
        <w:spacing w:line="480" w:lineRule="exact"/>
        <w:ind w:firstLine="555"/>
        <w:rPr>
          <w:rFonts w:ascii="Times New Roman" w:eastAsia="仿宋" w:hAnsi="仿宋"/>
          <w:sz w:val="28"/>
        </w:rPr>
      </w:pPr>
      <w:r>
        <w:rPr>
          <w:rFonts w:ascii="Times New Roman" w:eastAsia="仿宋" w:hAnsi="Times New Roman"/>
          <w:sz w:val="28"/>
        </w:rPr>
        <w:t>4</w:t>
      </w:r>
      <w:r>
        <w:rPr>
          <w:rFonts w:ascii="Times New Roman" w:eastAsia="仿宋" w:hAnsi="仿宋"/>
          <w:sz w:val="28"/>
        </w:rPr>
        <w:t>、</w:t>
      </w:r>
      <w:r>
        <w:rPr>
          <w:rFonts w:ascii="Times New Roman" w:eastAsia="仿宋" w:hAnsi="仿宋" w:hint="eastAsia"/>
          <w:sz w:val="28"/>
        </w:rPr>
        <w:t>本次估价所涉权属资料为经当事人质证人民法院认定的鉴定评估资料，估价依据及相关参数资料为注册房地产估价师调查核实的资料。</w:t>
      </w:r>
    </w:p>
    <w:p w:rsidR="00171322" w:rsidRDefault="00A62445" w:rsidP="00B95DB5">
      <w:pPr>
        <w:spacing w:line="480" w:lineRule="exact"/>
        <w:ind w:firstLineChars="196" w:firstLine="549"/>
        <w:rPr>
          <w:rFonts w:eastAsia="仿宋" w:hAnsi="仿宋"/>
          <w:sz w:val="28"/>
        </w:rPr>
      </w:pPr>
      <w:r>
        <w:rPr>
          <w:rFonts w:eastAsia="仿宋" w:hAnsi="仿宋" w:hint="eastAsia"/>
          <w:sz w:val="28"/>
        </w:rPr>
        <w:t>5</w:t>
      </w:r>
      <w:r>
        <w:rPr>
          <w:rFonts w:eastAsia="仿宋" w:hAnsi="仿宋" w:hint="eastAsia"/>
          <w:sz w:val="28"/>
        </w:rPr>
        <w:t>、本次评估的价值根据实际市场价值来确定，未考虑司法处置相关费用、办证费用、税费等对估价对象的影响。</w:t>
      </w:r>
    </w:p>
    <w:p w:rsidR="00171322" w:rsidRDefault="00A62445" w:rsidP="00B95DB5">
      <w:pPr>
        <w:spacing w:line="480" w:lineRule="exact"/>
        <w:ind w:firstLineChars="196" w:firstLine="549"/>
        <w:rPr>
          <w:rFonts w:ascii="仿宋" w:eastAsia="仿宋" w:hAnsi="仿宋"/>
          <w:sz w:val="28"/>
          <w:szCs w:val="28"/>
        </w:rPr>
      </w:pPr>
      <w:r>
        <w:rPr>
          <w:rFonts w:eastAsia="仿宋" w:hint="eastAsia"/>
          <w:sz w:val="28"/>
          <w:szCs w:val="28"/>
        </w:rPr>
        <w:t>6</w:t>
      </w:r>
      <w:r>
        <w:rPr>
          <w:rFonts w:ascii="仿宋" w:eastAsia="仿宋" w:hAnsi="仿宋" w:hint="eastAsia"/>
          <w:sz w:val="28"/>
          <w:szCs w:val="28"/>
        </w:rPr>
        <w:t>、本报告估价结果仅为委托方在本次估价目的下使用，不得作其他用途。未经本估价机构书面同意，本报告的全部或任何一部分均不得向委托方、报告使用者、报告审查部门之外的单位和个人提供，也不得以任何形式公开发表。</w:t>
      </w:r>
    </w:p>
    <w:p w:rsidR="00171322" w:rsidRDefault="00A62445">
      <w:pPr>
        <w:pStyle w:val="a8"/>
        <w:spacing w:line="480" w:lineRule="exact"/>
        <w:ind w:firstLine="555"/>
        <w:rPr>
          <w:rFonts w:eastAsia="仿宋" w:hAnsi="仿宋"/>
          <w:b/>
          <w:sz w:val="28"/>
          <w:szCs w:val="28"/>
        </w:rPr>
      </w:pPr>
      <w:r>
        <w:rPr>
          <w:rFonts w:ascii="Times New Roman" w:eastAsia="仿宋" w:hAnsi="Times New Roman" w:hint="eastAsia"/>
          <w:sz w:val="28"/>
          <w:szCs w:val="28"/>
        </w:rPr>
        <w:t>7</w:t>
      </w:r>
      <w:r>
        <w:rPr>
          <w:rFonts w:eastAsia="仿宋" w:hAnsi="仿宋"/>
          <w:sz w:val="28"/>
          <w:szCs w:val="28"/>
        </w:rPr>
        <w:t>、本报告须由本公司注册房地产估价师签字或盖章后方为有效，除本公司出具的估价报告正本外，其他任何复印件、影印件均无法律效力。</w:t>
      </w:r>
    </w:p>
    <w:p w:rsidR="00171322" w:rsidRDefault="00A62445">
      <w:pPr>
        <w:spacing w:line="480" w:lineRule="exact"/>
        <w:rPr>
          <w:rFonts w:eastAsia="仿宋" w:hAnsi="仿宋"/>
          <w:b/>
          <w:sz w:val="28"/>
          <w:szCs w:val="28"/>
        </w:rPr>
      </w:pPr>
      <w:r>
        <w:rPr>
          <w:rFonts w:eastAsia="仿宋" w:hAnsi="仿宋" w:hint="eastAsia"/>
          <w:b/>
          <w:sz w:val="28"/>
          <w:szCs w:val="28"/>
        </w:rPr>
        <w:t>三、</w:t>
      </w:r>
      <w:r>
        <w:rPr>
          <w:rFonts w:ascii="仿宋" w:eastAsia="仿宋" w:hAnsi="仿宋" w:hint="eastAsia"/>
          <w:b/>
          <w:sz w:val="28"/>
          <w:szCs w:val="28"/>
        </w:rPr>
        <w:t>其他说明事项</w:t>
      </w:r>
    </w:p>
    <w:p w:rsidR="00171322" w:rsidRDefault="00A62445">
      <w:pPr>
        <w:pStyle w:val="a8"/>
        <w:snapToGrid w:val="0"/>
        <w:spacing w:line="48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1、由于无法知悉估价对象是否存在欠缴税费、拖欠物业费、供暖费、水电气费等相关情况，在此提醒报告使用者注意。</w:t>
      </w:r>
    </w:p>
    <w:p w:rsidR="00171322" w:rsidRDefault="00A62445">
      <w:pPr>
        <w:adjustRightInd w:val="0"/>
        <w:snapToGrid w:val="0"/>
        <w:spacing w:line="480" w:lineRule="exact"/>
        <w:ind w:firstLineChars="200" w:firstLine="560"/>
        <w:rPr>
          <w:sz w:val="28"/>
        </w:rPr>
      </w:pPr>
      <w:r>
        <w:rPr>
          <w:rFonts w:hint="eastAsia"/>
          <w:sz w:val="28"/>
        </w:rPr>
        <w:t>2</w:t>
      </w:r>
      <w:r>
        <w:rPr>
          <w:rFonts w:hint="eastAsia"/>
          <w:sz w:val="28"/>
        </w:rPr>
        <w:t>、</w:t>
      </w:r>
      <w:r>
        <w:rPr>
          <w:rFonts w:eastAsia="仿宋" w:hAnsi="仿宋" w:hint="eastAsia"/>
          <w:sz w:val="28"/>
          <w:szCs w:val="28"/>
        </w:rPr>
        <w:t>估价测算过程采用</w:t>
      </w:r>
      <w:r>
        <w:rPr>
          <w:rFonts w:ascii="仿宋" w:eastAsia="仿宋" w:hAnsi="仿宋" w:hint="eastAsia"/>
          <w:sz w:val="28"/>
          <w:szCs w:val="28"/>
        </w:rPr>
        <w:t>EXCEL</w:t>
      </w:r>
      <w:r>
        <w:rPr>
          <w:rFonts w:eastAsia="仿宋" w:hAnsi="仿宋" w:hint="eastAsia"/>
          <w:sz w:val="28"/>
          <w:szCs w:val="28"/>
        </w:rPr>
        <w:t>表计算功能连续计算得出，但在文档编辑中均进行了四舍五入，阅读估价报告可能出现有个别上下数值计算不完全相等情况，但这种情况不影响报告结论的准确性和客观性。</w:t>
      </w:r>
    </w:p>
    <w:p w:rsidR="00171322" w:rsidRDefault="00A62445">
      <w:pPr>
        <w:pStyle w:val="a8"/>
        <w:spacing w:line="460" w:lineRule="exact"/>
        <w:ind w:firstLine="555"/>
        <w:rPr>
          <w:rFonts w:eastAsia="仿宋" w:hAnsi="仿宋"/>
          <w:sz w:val="28"/>
          <w:szCs w:val="28"/>
        </w:rPr>
      </w:pPr>
      <w:r>
        <w:rPr>
          <w:rFonts w:eastAsia="仿宋" w:hAnsi="仿宋"/>
          <w:sz w:val="28"/>
          <w:szCs w:val="28"/>
        </w:rPr>
        <w:br w:type="page"/>
      </w:r>
    </w:p>
    <w:p w:rsidR="00171322" w:rsidRDefault="00A62445">
      <w:pPr>
        <w:pStyle w:val="2"/>
        <w:spacing w:before="0" w:after="0" w:line="720" w:lineRule="auto"/>
        <w:rPr>
          <w:rFonts w:ascii="Times New Roman" w:eastAsia="仿宋" w:hAnsi="仿宋"/>
          <w:bCs/>
        </w:rPr>
      </w:pPr>
      <w:bookmarkStart w:id="16" w:name="_Toc15475857"/>
      <w:bookmarkStart w:id="17" w:name="_Toc213473260"/>
      <w:bookmarkStart w:id="18" w:name="_Toc391884249"/>
      <w:bookmarkStart w:id="19" w:name="_Toc119160798"/>
      <w:r>
        <w:rPr>
          <w:rFonts w:ascii="Times New Roman" w:eastAsia="仿宋" w:hAnsi="仿宋"/>
          <w:bCs/>
        </w:rPr>
        <w:t>估价结果报告</w:t>
      </w:r>
      <w:bookmarkEnd w:id="15"/>
      <w:bookmarkEnd w:id="16"/>
      <w:bookmarkEnd w:id="17"/>
      <w:bookmarkEnd w:id="18"/>
      <w:bookmarkEnd w:id="19"/>
    </w:p>
    <w:p w:rsidR="00A62445" w:rsidRDefault="00A62445">
      <w:pPr>
        <w:pStyle w:val="a0"/>
        <w:spacing w:line="480" w:lineRule="exact"/>
        <w:ind w:firstLine="0"/>
        <w:outlineLvl w:val="2"/>
        <w:rPr>
          <w:rFonts w:eastAsia="仿宋" w:hAnsi="仿宋"/>
          <w:b/>
          <w:bCs/>
        </w:rPr>
      </w:pPr>
      <w:bookmarkStart w:id="20" w:name="_Toc391884250"/>
      <w:bookmarkStart w:id="21" w:name="_Toc15475858"/>
    </w:p>
    <w:p w:rsidR="00171322" w:rsidRDefault="00A62445">
      <w:pPr>
        <w:pStyle w:val="a0"/>
        <w:spacing w:line="480" w:lineRule="exact"/>
        <w:ind w:firstLine="0"/>
        <w:outlineLvl w:val="2"/>
        <w:rPr>
          <w:rFonts w:ascii="仿宋" w:eastAsia="仿宋" w:hAnsi="仿宋"/>
          <w:b/>
          <w:bCs/>
        </w:rPr>
      </w:pPr>
      <w:r>
        <w:rPr>
          <w:rFonts w:eastAsia="仿宋" w:hAnsi="仿宋"/>
          <w:b/>
          <w:bCs/>
        </w:rPr>
        <w:t>一、</w:t>
      </w:r>
      <w:r>
        <w:rPr>
          <w:rFonts w:ascii="仿宋" w:eastAsia="仿宋" w:hAnsi="仿宋"/>
          <w:b/>
          <w:bCs/>
        </w:rPr>
        <w:t>估价委托人</w:t>
      </w:r>
      <w:bookmarkEnd w:id="20"/>
      <w:bookmarkEnd w:id="21"/>
    </w:p>
    <w:p w:rsidR="00171322" w:rsidRDefault="00A62445">
      <w:pPr>
        <w:pStyle w:val="a8"/>
        <w:spacing w:line="480" w:lineRule="exact"/>
        <w:ind w:firstLineChars="200" w:firstLine="560"/>
        <w:rPr>
          <w:rFonts w:ascii="仿宋" w:eastAsia="仿宋" w:hAnsi="仿宋"/>
          <w:sz w:val="28"/>
        </w:rPr>
      </w:pPr>
      <w:r>
        <w:rPr>
          <w:rFonts w:ascii="仿宋" w:eastAsia="仿宋" w:hAnsi="仿宋" w:hint="eastAsia"/>
          <w:sz w:val="28"/>
        </w:rPr>
        <w:t>单位名称</w:t>
      </w:r>
      <w:r>
        <w:rPr>
          <w:rFonts w:ascii="仿宋" w:eastAsia="仿宋" w:hAnsi="仿宋"/>
          <w:sz w:val="28"/>
        </w:rPr>
        <w:t>：</w:t>
      </w:r>
      <w:r>
        <w:rPr>
          <w:rFonts w:ascii="仿宋" w:eastAsia="仿宋" w:hAnsi="仿宋" w:hint="eastAsia"/>
          <w:sz w:val="28"/>
        </w:rPr>
        <w:t>十堰市</w:t>
      </w:r>
      <w:r w:rsidR="00B95DB5">
        <w:rPr>
          <w:rFonts w:ascii="仿宋" w:eastAsia="仿宋" w:hAnsi="仿宋" w:hint="eastAsia"/>
          <w:sz w:val="28"/>
        </w:rPr>
        <w:t>竹溪县</w:t>
      </w:r>
      <w:r>
        <w:rPr>
          <w:rFonts w:ascii="仿宋" w:eastAsia="仿宋" w:hAnsi="仿宋" w:hint="eastAsia"/>
          <w:sz w:val="28"/>
        </w:rPr>
        <w:t>人民法院</w:t>
      </w:r>
    </w:p>
    <w:p w:rsidR="00171322" w:rsidRDefault="00A62445">
      <w:pPr>
        <w:pStyle w:val="a8"/>
        <w:spacing w:line="480" w:lineRule="exact"/>
        <w:ind w:firstLineChars="200" w:firstLine="560"/>
        <w:rPr>
          <w:rFonts w:ascii="仿宋" w:eastAsia="仿宋" w:hAnsi="仿宋"/>
          <w:sz w:val="28"/>
        </w:rPr>
      </w:pPr>
      <w:r>
        <w:rPr>
          <w:rFonts w:ascii="仿宋" w:eastAsia="仿宋" w:hAnsi="仿宋" w:hint="eastAsia"/>
          <w:sz w:val="28"/>
        </w:rPr>
        <w:t>地址：</w:t>
      </w:r>
      <w:r w:rsidR="00B95DB5">
        <w:rPr>
          <w:rFonts w:ascii="仿宋" w:eastAsia="仿宋" w:hAnsi="仿宋" w:hint="eastAsia"/>
          <w:sz w:val="28"/>
        </w:rPr>
        <w:t>竹溪县</w:t>
      </w:r>
      <w:r>
        <w:rPr>
          <w:rFonts w:ascii="仿宋" w:eastAsia="仿宋" w:hAnsi="仿宋" w:hint="eastAsia"/>
          <w:sz w:val="28"/>
        </w:rPr>
        <w:t>城关镇幸福西路</w:t>
      </w:r>
    </w:p>
    <w:p w:rsidR="00171322" w:rsidRDefault="00A62445">
      <w:pPr>
        <w:pStyle w:val="a0"/>
        <w:spacing w:line="480" w:lineRule="exact"/>
        <w:ind w:firstLine="0"/>
        <w:outlineLvl w:val="2"/>
        <w:rPr>
          <w:rFonts w:ascii="仿宋" w:eastAsia="仿宋" w:hAnsi="仿宋"/>
          <w:b/>
          <w:bCs/>
        </w:rPr>
      </w:pPr>
      <w:bookmarkStart w:id="22" w:name="_Toc391884251"/>
      <w:bookmarkStart w:id="23" w:name="_Toc15475859"/>
      <w:r>
        <w:rPr>
          <w:rFonts w:ascii="仿宋" w:eastAsia="仿宋" w:hAnsi="仿宋"/>
          <w:b/>
          <w:bCs/>
        </w:rPr>
        <w:t>二、估价机构</w:t>
      </w:r>
      <w:bookmarkEnd w:id="22"/>
      <w:bookmarkEnd w:id="23"/>
    </w:p>
    <w:p w:rsidR="00171322" w:rsidRDefault="00A62445">
      <w:pPr>
        <w:spacing w:line="480" w:lineRule="exact"/>
        <w:ind w:firstLineChars="200" w:firstLine="560"/>
        <w:rPr>
          <w:rFonts w:ascii="仿宋" w:eastAsia="仿宋" w:hAnsi="仿宋"/>
          <w:sz w:val="28"/>
        </w:rPr>
      </w:pPr>
      <w:bookmarkStart w:id="24" w:name="OLE_LINK5"/>
      <w:bookmarkStart w:id="25" w:name="OLE_LINK4"/>
      <w:r>
        <w:rPr>
          <w:rFonts w:ascii="仿宋" w:eastAsia="仿宋" w:hAnsi="仿宋"/>
          <w:sz w:val="28"/>
        </w:rPr>
        <w:t>估价机构：博文房地产评估造价集团有限公司</w:t>
      </w:r>
    </w:p>
    <w:p w:rsidR="00171322" w:rsidRDefault="00A62445">
      <w:pPr>
        <w:spacing w:line="480" w:lineRule="exact"/>
        <w:ind w:firstLineChars="200" w:firstLine="560"/>
        <w:rPr>
          <w:rFonts w:ascii="仿宋" w:eastAsia="仿宋" w:hAnsi="仿宋"/>
          <w:sz w:val="28"/>
          <w:szCs w:val="28"/>
        </w:rPr>
      </w:pPr>
      <w:r>
        <w:rPr>
          <w:rFonts w:ascii="仿宋" w:eastAsia="仿宋" w:hAnsi="仿宋"/>
          <w:sz w:val="28"/>
        </w:rPr>
        <w:t>住所：</w:t>
      </w:r>
      <w:r>
        <w:rPr>
          <w:rFonts w:ascii="仿宋" w:eastAsia="仿宋" w:hAnsi="仿宋"/>
          <w:sz w:val="28"/>
          <w:szCs w:val="28"/>
        </w:rPr>
        <w:t>北京市</w:t>
      </w:r>
      <w:r>
        <w:rPr>
          <w:rFonts w:ascii="仿宋" w:eastAsia="仿宋" w:hAnsi="仿宋" w:hint="eastAsia"/>
          <w:sz w:val="28"/>
          <w:szCs w:val="28"/>
        </w:rPr>
        <w:t>西城区宣武门外大街20号6层办公0713</w:t>
      </w:r>
    </w:p>
    <w:p w:rsidR="00171322" w:rsidRDefault="00A62445">
      <w:pPr>
        <w:spacing w:line="480" w:lineRule="exact"/>
        <w:ind w:firstLineChars="200" w:firstLine="560"/>
        <w:rPr>
          <w:rFonts w:ascii="仿宋" w:eastAsia="仿宋" w:hAnsi="仿宋"/>
          <w:sz w:val="28"/>
        </w:rPr>
      </w:pPr>
      <w:r>
        <w:rPr>
          <w:rFonts w:ascii="仿宋" w:eastAsia="仿宋" w:hAnsi="仿宋"/>
          <w:sz w:val="28"/>
        </w:rPr>
        <w:t>法定代表人：</w:t>
      </w:r>
      <w:r>
        <w:rPr>
          <w:rFonts w:ascii="仿宋" w:eastAsia="仿宋" w:hAnsi="仿宋" w:hint="eastAsia"/>
          <w:sz w:val="28"/>
        </w:rPr>
        <w:t>徐文井</w:t>
      </w:r>
    </w:p>
    <w:p w:rsidR="00171322" w:rsidRDefault="00A62445">
      <w:pPr>
        <w:spacing w:line="480" w:lineRule="exact"/>
        <w:ind w:firstLineChars="200" w:firstLine="560"/>
        <w:rPr>
          <w:rFonts w:eastAsia="仿宋" w:hAnsi="仿宋"/>
          <w:sz w:val="28"/>
        </w:rPr>
      </w:pPr>
      <w:r>
        <w:rPr>
          <w:rFonts w:hint="eastAsia"/>
          <w:sz w:val="28"/>
        </w:rPr>
        <w:t>联系电话：</w:t>
      </w:r>
      <w:r>
        <w:rPr>
          <w:sz w:val="28"/>
        </w:rPr>
        <w:t>0</w:t>
      </w:r>
      <w:r>
        <w:rPr>
          <w:rFonts w:hint="eastAsia"/>
          <w:sz w:val="28"/>
        </w:rPr>
        <w:t xml:space="preserve">10-83482911      </w:t>
      </w:r>
      <w:r>
        <w:rPr>
          <w:rFonts w:hint="eastAsia"/>
          <w:sz w:val="28"/>
        </w:rPr>
        <w:t>邮编：</w:t>
      </w:r>
      <w:r>
        <w:rPr>
          <w:rFonts w:hint="eastAsia"/>
          <w:sz w:val="28"/>
        </w:rPr>
        <w:t>100054</w:t>
      </w:r>
      <w:r>
        <w:rPr>
          <w:rFonts w:eastAsia="仿宋" w:hAnsi="仿宋"/>
          <w:sz w:val="28"/>
        </w:rPr>
        <w:t xml:space="preserve">   </w:t>
      </w:r>
    </w:p>
    <w:p w:rsidR="00171322" w:rsidRDefault="00A62445">
      <w:pPr>
        <w:spacing w:line="480" w:lineRule="exact"/>
        <w:ind w:firstLineChars="200" w:firstLine="560"/>
      </w:pPr>
      <w:r>
        <w:rPr>
          <w:rFonts w:eastAsia="仿宋" w:hAnsi="仿宋"/>
          <w:sz w:val="28"/>
        </w:rPr>
        <w:t>网址：</w:t>
      </w:r>
      <w:hyperlink r:id="rId10" w:history="1">
        <w:r>
          <w:rPr>
            <w:rStyle w:val="af5"/>
            <w:rFonts w:eastAsia="仿宋" w:hAnsi="仿宋"/>
            <w:color w:val="auto"/>
            <w:sz w:val="28"/>
            <w:u w:val="none"/>
          </w:rPr>
          <w:t>http://www.bwjt-cn.c</w:t>
        </w:r>
        <w:r>
          <w:rPr>
            <w:rStyle w:val="af5"/>
            <w:rFonts w:eastAsia="仿宋" w:hAnsi="仿宋" w:hint="eastAsia"/>
            <w:color w:val="auto"/>
            <w:sz w:val="28"/>
            <w:u w:val="none"/>
          </w:rPr>
          <w:t>n</w:t>
        </w:r>
      </w:hyperlink>
    </w:p>
    <w:p w:rsidR="00171322" w:rsidRDefault="00A62445">
      <w:pPr>
        <w:spacing w:line="480" w:lineRule="exact"/>
        <w:ind w:firstLineChars="200" w:firstLine="560"/>
        <w:rPr>
          <w:rFonts w:eastAsia="仿宋" w:hAnsi="仿宋"/>
          <w:sz w:val="28"/>
        </w:rPr>
      </w:pPr>
      <w:r>
        <w:rPr>
          <w:rFonts w:eastAsia="仿宋" w:hAnsi="仿宋"/>
          <w:sz w:val="28"/>
        </w:rPr>
        <w:t>资质等级：一级证书</w:t>
      </w:r>
      <w:r>
        <w:rPr>
          <w:rFonts w:eastAsia="仿宋" w:hAnsi="仿宋" w:hint="eastAsia"/>
          <w:sz w:val="28"/>
        </w:rPr>
        <w:t xml:space="preserve">    </w:t>
      </w:r>
    </w:p>
    <w:p w:rsidR="00171322" w:rsidRDefault="00A62445">
      <w:pPr>
        <w:spacing w:line="480" w:lineRule="exact"/>
        <w:ind w:firstLineChars="200" w:firstLine="560"/>
        <w:rPr>
          <w:rFonts w:eastAsia="仿宋" w:hAnsi="仿宋"/>
          <w:sz w:val="28"/>
        </w:rPr>
      </w:pPr>
      <w:r>
        <w:rPr>
          <w:rFonts w:eastAsia="仿宋" w:hAnsi="仿宋"/>
          <w:sz w:val="28"/>
        </w:rPr>
        <w:t>编号：建房估证字</w:t>
      </w:r>
      <w:r>
        <w:rPr>
          <w:rFonts w:eastAsia="仿宋" w:hAnsi="仿宋"/>
          <w:sz w:val="28"/>
        </w:rPr>
        <w:t>[2015]025</w:t>
      </w:r>
      <w:r>
        <w:rPr>
          <w:rFonts w:eastAsia="仿宋" w:hAnsi="仿宋"/>
          <w:sz w:val="28"/>
        </w:rPr>
        <w:t>号</w:t>
      </w:r>
    </w:p>
    <w:p w:rsidR="00171322" w:rsidRDefault="00A62445">
      <w:pPr>
        <w:spacing w:line="480" w:lineRule="exact"/>
        <w:ind w:firstLineChars="200" w:firstLine="560"/>
        <w:rPr>
          <w:rFonts w:eastAsia="仿宋" w:hAnsi="仿宋"/>
          <w:sz w:val="28"/>
        </w:rPr>
      </w:pPr>
      <w:r>
        <w:rPr>
          <w:rFonts w:eastAsia="仿宋" w:hAnsi="仿宋" w:hint="eastAsia"/>
          <w:sz w:val="28"/>
        </w:rPr>
        <w:t>统一社会信用代码：</w:t>
      </w:r>
      <w:r>
        <w:rPr>
          <w:rFonts w:eastAsia="仿宋" w:hAnsi="仿宋" w:hint="eastAsia"/>
          <w:sz w:val="28"/>
        </w:rPr>
        <w:t>911140007394033502</w:t>
      </w:r>
    </w:p>
    <w:p w:rsidR="00171322" w:rsidRDefault="00A62445">
      <w:pPr>
        <w:spacing w:line="480" w:lineRule="exact"/>
        <w:ind w:firstLineChars="200" w:firstLine="560"/>
        <w:rPr>
          <w:rFonts w:eastAsia="仿宋" w:hAnsi="仿宋"/>
          <w:sz w:val="28"/>
        </w:rPr>
      </w:pPr>
      <w:r>
        <w:rPr>
          <w:rFonts w:eastAsia="仿宋" w:hAnsi="仿宋" w:hint="eastAsia"/>
          <w:sz w:val="28"/>
        </w:rPr>
        <w:t>有效期限：</w:t>
      </w:r>
      <w:r>
        <w:rPr>
          <w:rFonts w:eastAsia="仿宋" w:hAnsi="仿宋" w:hint="eastAsia"/>
          <w:sz w:val="28"/>
        </w:rPr>
        <w:t>2018</w:t>
      </w:r>
      <w:r>
        <w:rPr>
          <w:rFonts w:eastAsia="仿宋" w:hAnsi="仿宋" w:hint="eastAsia"/>
          <w:sz w:val="28"/>
        </w:rPr>
        <w:t>年</w:t>
      </w:r>
      <w:r>
        <w:rPr>
          <w:rFonts w:eastAsia="仿宋" w:hAnsi="仿宋" w:hint="eastAsia"/>
          <w:sz w:val="28"/>
        </w:rPr>
        <w:t>9</w:t>
      </w:r>
      <w:r>
        <w:rPr>
          <w:rFonts w:eastAsia="仿宋" w:hAnsi="仿宋" w:hint="eastAsia"/>
          <w:sz w:val="28"/>
        </w:rPr>
        <w:t>月</w:t>
      </w:r>
      <w:r>
        <w:rPr>
          <w:rFonts w:eastAsia="仿宋" w:hAnsi="仿宋" w:hint="eastAsia"/>
          <w:sz w:val="28"/>
        </w:rPr>
        <w:t>26</w:t>
      </w:r>
      <w:r>
        <w:rPr>
          <w:rFonts w:eastAsia="仿宋" w:hAnsi="仿宋" w:hint="eastAsia"/>
          <w:sz w:val="28"/>
        </w:rPr>
        <w:t>日至</w:t>
      </w:r>
      <w:r>
        <w:rPr>
          <w:rFonts w:eastAsia="仿宋" w:hAnsi="仿宋" w:hint="eastAsia"/>
          <w:sz w:val="28"/>
        </w:rPr>
        <w:t>2021</w:t>
      </w:r>
      <w:r>
        <w:rPr>
          <w:rFonts w:eastAsia="仿宋" w:hAnsi="仿宋" w:hint="eastAsia"/>
          <w:sz w:val="28"/>
        </w:rPr>
        <w:t>年</w:t>
      </w:r>
      <w:r>
        <w:rPr>
          <w:rFonts w:eastAsia="仿宋" w:hAnsi="仿宋" w:hint="eastAsia"/>
          <w:sz w:val="28"/>
        </w:rPr>
        <w:t>9</w:t>
      </w:r>
      <w:r>
        <w:rPr>
          <w:rFonts w:eastAsia="仿宋" w:hAnsi="仿宋" w:hint="eastAsia"/>
          <w:sz w:val="28"/>
        </w:rPr>
        <w:t>月</w:t>
      </w:r>
      <w:r>
        <w:rPr>
          <w:rFonts w:eastAsia="仿宋" w:hAnsi="仿宋" w:hint="eastAsia"/>
          <w:sz w:val="28"/>
        </w:rPr>
        <w:t>25</w:t>
      </w:r>
      <w:r>
        <w:rPr>
          <w:rFonts w:eastAsia="仿宋" w:hAnsi="仿宋" w:hint="eastAsia"/>
          <w:sz w:val="28"/>
        </w:rPr>
        <w:t>日</w:t>
      </w:r>
    </w:p>
    <w:p w:rsidR="00171322" w:rsidRDefault="00A62445">
      <w:pPr>
        <w:spacing w:line="480" w:lineRule="exact"/>
        <w:ind w:firstLineChars="200" w:firstLine="560"/>
        <w:rPr>
          <w:rFonts w:eastAsia="仿宋" w:hAnsi="仿宋"/>
          <w:sz w:val="28"/>
        </w:rPr>
      </w:pPr>
      <w:r>
        <w:rPr>
          <w:rFonts w:eastAsia="仿宋" w:hAnsi="仿宋" w:hint="eastAsia"/>
          <w:sz w:val="28"/>
        </w:rPr>
        <w:t>经营范围：房地产评估；土地评估；资产评估；房地产咨询；工程监理；工程造价咨询；工程招标代理；地理信息系统工程设计；工程测量；不动产测绘；不动产权属登记代理；工程咨询。</w:t>
      </w:r>
    </w:p>
    <w:p w:rsidR="00171322" w:rsidRDefault="00A62445">
      <w:pPr>
        <w:spacing w:line="480" w:lineRule="exact"/>
        <w:ind w:firstLineChars="200" w:firstLine="560"/>
        <w:rPr>
          <w:rFonts w:eastAsia="仿宋" w:hAnsi="仿宋"/>
          <w:sz w:val="28"/>
        </w:rPr>
      </w:pPr>
      <w:r>
        <w:rPr>
          <w:rFonts w:eastAsia="仿宋" w:hAnsi="仿宋" w:hint="eastAsia"/>
          <w:sz w:val="28"/>
        </w:rPr>
        <w:t>分公司名称：博文房地产评估造价集团有限公司十堰分公司</w:t>
      </w:r>
    </w:p>
    <w:p w:rsidR="00171322" w:rsidRDefault="00A62445">
      <w:pPr>
        <w:spacing w:line="480" w:lineRule="exact"/>
        <w:ind w:rightChars="-139" w:right="-334" w:firstLineChars="200" w:firstLine="560"/>
        <w:rPr>
          <w:sz w:val="28"/>
          <w:szCs w:val="28"/>
        </w:rPr>
      </w:pPr>
      <w:r>
        <w:rPr>
          <w:rFonts w:hint="eastAsia"/>
          <w:sz w:val="28"/>
          <w:szCs w:val="28"/>
        </w:rPr>
        <w:t>住所：十堰市茅箭区京东路</w:t>
      </w:r>
      <w:r>
        <w:rPr>
          <w:rFonts w:hint="eastAsia"/>
          <w:sz w:val="28"/>
          <w:szCs w:val="28"/>
        </w:rPr>
        <w:t>88</w:t>
      </w:r>
      <w:r>
        <w:rPr>
          <w:rFonts w:hint="eastAsia"/>
          <w:sz w:val="28"/>
          <w:szCs w:val="28"/>
        </w:rPr>
        <w:t>号百强世纪城</w:t>
      </w:r>
      <w:r>
        <w:rPr>
          <w:rFonts w:hint="eastAsia"/>
          <w:sz w:val="28"/>
          <w:szCs w:val="28"/>
        </w:rPr>
        <w:t>1</w:t>
      </w:r>
      <w:r>
        <w:rPr>
          <w:rFonts w:hint="eastAsia"/>
          <w:sz w:val="28"/>
          <w:szCs w:val="28"/>
        </w:rPr>
        <w:t>号楼</w:t>
      </w:r>
      <w:r>
        <w:rPr>
          <w:rFonts w:hint="eastAsia"/>
          <w:sz w:val="28"/>
          <w:szCs w:val="28"/>
        </w:rPr>
        <w:t>2</w:t>
      </w:r>
      <w:r>
        <w:rPr>
          <w:rFonts w:hint="eastAsia"/>
          <w:sz w:val="28"/>
          <w:szCs w:val="28"/>
        </w:rPr>
        <w:t>单元</w:t>
      </w:r>
      <w:r>
        <w:rPr>
          <w:rFonts w:hint="eastAsia"/>
          <w:sz w:val="28"/>
          <w:szCs w:val="28"/>
        </w:rPr>
        <w:t>2102</w:t>
      </w:r>
      <w:r>
        <w:rPr>
          <w:rFonts w:hint="eastAsia"/>
          <w:sz w:val="28"/>
          <w:szCs w:val="28"/>
        </w:rPr>
        <w:t>室</w:t>
      </w:r>
    </w:p>
    <w:p w:rsidR="00171322" w:rsidRDefault="00A62445">
      <w:pPr>
        <w:spacing w:line="480" w:lineRule="exact"/>
        <w:ind w:firstLineChars="200" w:firstLine="560"/>
        <w:rPr>
          <w:rFonts w:eastAsia="仿宋" w:hAnsi="仿宋"/>
          <w:sz w:val="28"/>
          <w:szCs w:val="28"/>
        </w:rPr>
      </w:pPr>
      <w:r>
        <w:rPr>
          <w:rFonts w:hint="eastAsia"/>
          <w:sz w:val="28"/>
          <w:szCs w:val="28"/>
        </w:rPr>
        <w:t>联系电话：</w:t>
      </w:r>
      <w:r>
        <w:rPr>
          <w:rFonts w:hint="eastAsia"/>
          <w:sz w:val="28"/>
          <w:szCs w:val="28"/>
        </w:rPr>
        <w:t xml:space="preserve">0719-8113377       </w:t>
      </w:r>
      <w:r>
        <w:rPr>
          <w:rFonts w:hint="eastAsia"/>
          <w:sz w:val="28"/>
          <w:szCs w:val="28"/>
        </w:rPr>
        <w:t>传真：</w:t>
      </w:r>
      <w:r>
        <w:rPr>
          <w:rFonts w:hint="eastAsia"/>
          <w:sz w:val="28"/>
          <w:szCs w:val="28"/>
        </w:rPr>
        <w:t>0719-8113377</w:t>
      </w:r>
    </w:p>
    <w:p w:rsidR="00171322" w:rsidRDefault="00A62445">
      <w:pPr>
        <w:pStyle w:val="a0"/>
        <w:spacing w:line="480" w:lineRule="exact"/>
        <w:ind w:firstLine="0"/>
        <w:outlineLvl w:val="2"/>
        <w:rPr>
          <w:rFonts w:eastAsia="仿宋"/>
          <w:b/>
          <w:bCs/>
        </w:rPr>
      </w:pPr>
      <w:bookmarkStart w:id="26" w:name="_Toc15475860"/>
      <w:bookmarkStart w:id="27" w:name="_Toc391884252"/>
      <w:r>
        <w:rPr>
          <w:rFonts w:eastAsia="仿宋" w:hAnsi="仿宋"/>
          <w:b/>
          <w:bCs/>
        </w:rPr>
        <w:t>三、估价目的</w:t>
      </w:r>
      <w:bookmarkEnd w:id="26"/>
      <w:bookmarkEnd w:id="27"/>
    </w:p>
    <w:p w:rsidR="00171322" w:rsidRDefault="00A62445">
      <w:pPr>
        <w:spacing w:line="480" w:lineRule="exact"/>
        <w:ind w:firstLineChars="200" w:firstLine="560"/>
        <w:rPr>
          <w:rFonts w:ascii="仿宋" w:eastAsia="仿宋" w:hAnsi="仿宋" w:cs="新宋体-18030"/>
          <w:color w:val="000000" w:themeColor="text1"/>
          <w:sz w:val="28"/>
          <w:szCs w:val="28"/>
        </w:rPr>
      </w:pPr>
      <w:bookmarkStart w:id="28" w:name="_Toc391884253"/>
      <w:bookmarkEnd w:id="24"/>
      <w:bookmarkEnd w:id="25"/>
      <w:r>
        <w:rPr>
          <w:rFonts w:ascii="仿宋" w:eastAsia="仿宋" w:hAnsi="仿宋" w:cs="新宋体-18030" w:hint="eastAsia"/>
          <w:color w:val="000000" w:themeColor="text1"/>
          <w:sz w:val="28"/>
          <w:szCs w:val="28"/>
        </w:rPr>
        <w:t>为人民法院确定财产处置参考价值提供参考依据。</w:t>
      </w:r>
    </w:p>
    <w:p w:rsidR="00171322" w:rsidRDefault="00A62445">
      <w:pPr>
        <w:pStyle w:val="a0"/>
        <w:spacing w:line="480" w:lineRule="exact"/>
        <w:ind w:firstLine="0"/>
        <w:outlineLvl w:val="2"/>
        <w:rPr>
          <w:rFonts w:eastAsia="仿宋"/>
          <w:b/>
          <w:bCs/>
        </w:rPr>
      </w:pPr>
      <w:bookmarkStart w:id="29" w:name="_Toc15475861"/>
      <w:r>
        <w:rPr>
          <w:rFonts w:eastAsia="仿宋" w:hAnsi="仿宋"/>
          <w:b/>
          <w:bCs/>
        </w:rPr>
        <w:t>四、估价对象</w:t>
      </w:r>
      <w:bookmarkEnd w:id="28"/>
      <w:bookmarkEnd w:id="29"/>
    </w:p>
    <w:p w:rsidR="00171322" w:rsidRDefault="00A62445">
      <w:pPr>
        <w:spacing w:line="480" w:lineRule="exact"/>
        <w:ind w:firstLine="555"/>
        <w:rPr>
          <w:sz w:val="28"/>
        </w:rPr>
      </w:pPr>
      <w:bookmarkStart w:id="30" w:name="_Toc391884254"/>
      <w:r>
        <w:rPr>
          <w:rFonts w:hint="eastAsia"/>
          <w:sz w:val="28"/>
        </w:rPr>
        <w:t>（一）</w:t>
      </w:r>
      <w:r>
        <w:rPr>
          <w:sz w:val="28"/>
        </w:rPr>
        <w:t>估价对象范围</w:t>
      </w:r>
    </w:p>
    <w:p w:rsidR="00171322" w:rsidRDefault="00A62445">
      <w:pPr>
        <w:pStyle w:val="a0"/>
        <w:spacing w:line="500" w:lineRule="exact"/>
        <w:ind w:leftChars="10" w:left="24" w:rightChars="-21" w:right="-50" w:firstLineChars="200" w:firstLine="560"/>
        <w:rPr>
          <w:szCs w:val="22"/>
        </w:rPr>
      </w:pPr>
      <w:r>
        <w:rPr>
          <w:rFonts w:ascii="仿宋" w:eastAsia="仿宋" w:hAnsi="仿宋"/>
        </w:rPr>
        <w:t>本次估价</w:t>
      </w:r>
      <w:r>
        <w:rPr>
          <w:rFonts w:eastAsia="仿宋_GB2312" w:hint="eastAsia"/>
          <w:kern w:val="2"/>
        </w:rPr>
        <w:t>对象为陆平位于</w:t>
      </w:r>
      <w:r>
        <w:rPr>
          <w:rFonts w:eastAsia="仿宋" w:hAnsi="仿宋" w:hint="eastAsia"/>
          <w:kern w:val="2"/>
        </w:rPr>
        <w:t>茅箭区武当街办重庆路</w:t>
      </w:r>
      <w:r>
        <w:rPr>
          <w:rFonts w:eastAsia="仿宋" w:hAnsi="仿宋" w:hint="eastAsia"/>
          <w:kern w:val="2"/>
        </w:rPr>
        <w:t>12</w:t>
      </w:r>
      <w:r>
        <w:rPr>
          <w:rFonts w:eastAsia="仿宋" w:hAnsi="仿宋" w:hint="eastAsia"/>
          <w:kern w:val="2"/>
        </w:rPr>
        <w:t>号</w:t>
      </w:r>
      <w:r>
        <w:rPr>
          <w:rFonts w:eastAsia="仿宋" w:hAnsi="仿宋" w:hint="eastAsia"/>
          <w:kern w:val="2"/>
        </w:rPr>
        <w:t>1</w:t>
      </w:r>
      <w:r>
        <w:rPr>
          <w:rFonts w:eastAsia="仿宋" w:hAnsi="仿宋" w:hint="eastAsia"/>
          <w:kern w:val="2"/>
        </w:rPr>
        <w:t>幢</w:t>
      </w:r>
      <w:r>
        <w:rPr>
          <w:rFonts w:eastAsia="仿宋" w:hAnsi="仿宋" w:hint="eastAsia"/>
          <w:kern w:val="2"/>
        </w:rPr>
        <w:t>1-2-2</w:t>
      </w:r>
      <w:r>
        <w:rPr>
          <w:rFonts w:eastAsia="仿宋" w:hAnsi="仿宋" w:hint="eastAsia"/>
          <w:kern w:val="2"/>
        </w:rPr>
        <w:t>号</w:t>
      </w:r>
      <w:r>
        <w:rPr>
          <w:rFonts w:eastAsia="仿宋_GB2312" w:hint="eastAsia"/>
          <w:kern w:val="2"/>
        </w:rPr>
        <w:t>住宅用房，建筑面积</w:t>
      </w:r>
      <w:r>
        <w:rPr>
          <w:rFonts w:eastAsia="仿宋_GB2312" w:hint="eastAsia"/>
          <w:kern w:val="2"/>
        </w:rPr>
        <w:t>82.51</w:t>
      </w:r>
      <w:r>
        <w:rPr>
          <w:rFonts w:eastAsia="仿宋_GB2312" w:hint="eastAsia"/>
          <w:kern w:val="2"/>
        </w:rPr>
        <w:t>㎡</w:t>
      </w:r>
      <w:r>
        <w:rPr>
          <w:rFonts w:ascii="仿宋" w:eastAsia="仿宋" w:hAnsi="仿宋" w:hint="eastAsia"/>
          <w:szCs w:val="22"/>
        </w:rPr>
        <w:t>。</w:t>
      </w:r>
    </w:p>
    <w:p w:rsidR="00171322" w:rsidRDefault="00A62445">
      <w:pPr>
        <w:spacing w:line="480" w:lineRule="exact"/>
        <w:ind w:firstLine="555"/>
        <w:rPr>
          <w:sz w:val="28"/>
        </w:rPr>
      </w:pPr>
      <w:r>
        <w:rPr>
          <w:rFonts w:hint="eastAsia"/>
          <w:sz w:val="28"/>
        </w:rPr>
        <w:t>（二）估价对象区位状况</w:t>
      </w:r>
    </w:p>
    <w:p w:rsidR="00171322" w:rsidRDefault="00A62445">
      <w:pPr>
        <w:pStyle w:val="a8"/>
        <w:spacing w:line="480" w:lineRule="exact"/>
        <w:ind w:firstLineChars="200" w:firstLine="560"/>
        <w:contextualSpacing/>
        <w:rPr>
          <w:rFonts w:ascii="仿宋" w:eastAsia="仿宋" w:hAnsi="仿宋"/>
          <w:sz w:val="28"/>
        </w:rPr>
      </w:pPr>
      <w:r>
        <w:rPr>
          <w:rFonts w:ascii="仿宋" w:eastAsia="仿宋" w:hAnsi="仿宋" w:hint="eastAsia"/>
          <w:sz w:val="28"/>
        </w:rPr>
        <w:t>陆平所有的住宅业用房</w:t>
      </w:r>
      <w:r>
        <w:rPr>
          <w:rFonts w:ascii="仿宋" w:eastAsia="仿宋" w:hAnsi="仿宋" w:hint="eastAsia"/>
          <w:sz w:val="28"/>
          <w:szCs w:val="22"/>
        </w:rPr>
        <w:t>位于十堰市茅箭区武当街办重庆路12号1幢1-2-2号，该区域分布有泰安花园</w:t>
      </w:r>
      <w:r>
        <w:rPr>
          <w:rFonts w:ascii="仿宋" w:eastAsia="仿宋" w:hAnsi="仿宋" w:hint="eastAsia"/>
          <w:sz w:val="28"/>
        </w:rPr>
        <w:t>、三环小区等住宅小区。区域附近有重庆路、武当路、襄阳路等城市主干道和支路，道路通达性较优。</w:t>
      </w:r>
      <w:r>
        <w:rPr>
          <w:rFonts w:ascii="Times New Roman" w:eastAsia="仿宋" w:hAnsi="仿宋" w:hint="eastAsia"/>
          <w:color w:val="000000"/>
          <w:sz w:val="28"/>
          <w:szCs w:val="28"/>
        </w:rPr>
        <w:t>估价对象距离最近公交三环专汽站约</w:t>
      </w:r>
      <w:r>
        <w:rPr>
          <w:rFonts w:ascii="Times New Roman" w:eastAsia="仿宋" w:hAnsi="仿宋" w:hint="eastAsia"/>
          <w:color w:val="000000"/>
          <w:sz w:val="28"/>
          <w:szCs w:val="28"/>
        </w:rPr>
        <w:t>100</w:t>
      </w:r>
      <w:r>
        <w:rPr>
          <w:rFonts w:ascii="Times New Roman" w:eastAsia="仿宋" w:hAnsi="仿宋" w:hint="eastAsia"/>
          <w:color w:val="000000"/>
          <w:sz w:val="28"/>
          <w:szCs w:val="28"/>
        </w:rPr>
        <w:t>米，有</w:t>
      </w:r>
      <w:r>
        <w:rPr>
          <w:rFonts w:ascii="Times New Roman" w:eastAsia="仿宋" w:hAnsi="仿宋" w:hint="eastAsia"/>
          <w:color w:val="000000"/>
          <w:sz w:val="28"/>
          <w:szCs w:val="28"/>
        </w:rPr>
        <w:t>12</w:t>
      </w:r>
      <w:r>
        <w:rPr>
          <w:rFonts w:ascii="Times New Roman" w:eastAsia="仿宋" w:hAnsi="仿宋" w:hint="eastAsia"/>
          <w:color w:val="000000"/>
          <w:sz w:val="28"/>
          <w:szCs w:val="28"/>
        </w:rPr>
        <w:t>路、</w:t>
      </w:r>
      <w:r>
        <w:rPr>
          <w:rFonts w:ascii="Times New Roman" w:eastAsia="仿宋" w:hAnsi="仿宋" w:hint="eastAsia"/>
          <w:color w:val="000000"/>
          <w:sz w:val="28"/>
          <w:szCs w:val="28"/>
        </w:rPr>
        <w:t>13</w:t>
      </w:r>
      <w:r>
        <w:rPr>
          <w:rFonts w:ascii="Times New Roman" w:eastAsia="仿宋" w:hAnsi="仿宋" w:hint="eastAsia"/>
          <w:color w:val="000000"/>
          <w:sz w:val="28"/>
          <w:szCs w:val="28"/>
        </w:rPr>
        <w:t>路、</w:t>
      </w:r>
      <w:r>
        <w:rPr>
          <w:rFonts w:ascii="Times New Roman" w:eastAsia="仿宋" w:hAnsi="仿宋" w:hint="eastAsia"/>
          <w:color w:val="000000"/>
          <w:sz w:val="28"/>
          <w:szCs w:val="28"/>
        </w:rPr>
        <w:t>39</w:t>
      </w:r>
      <w:r>
        <w:rPr>
          <w:rFonts w:ascii="Times New Roman" w:eastAsia="仿宋" w:hAnsi="仿宋" w:hint="eastAsia"/>
          <w:color w:val="000000"/>
          <w:sz w:val="28"/>
          <w:szCs w:val="28"/>
        </w:rPr>
        <w:t>路等多条公交途径，</w:t>
      </w:r>
      <w:r>
        <w:rPr>
          <w:rFonts w:ascii="Times New Roman" w:eastAsia="仿宋" w:hAnsi="仿宋"/>
          <w:color w:val="000000"/>
          <w:sz w:val="28"/>
          <w:szCs w:val="28"/>
        </w:rPr>
        <w:t>交通</w:t>
      </w:r>
      <w:r>
        <w:rPr>
          <w:rFonts w:ascii="Times New Roman" w:eastAsia="仿宋" w:hAnsi="仿宋" w:hint="eastAsia"/>
          <w:color w:val="000000"/>
          <w:sz w:val="28"/>
          <w:szCs w:val="28"/>
        </w:rPr>
        <w:t>便捷度较优</w:t>
      </w:r>
      <w:r>
        <w:rPr>
          <w:rFonts w:ascii="仿宋" w:eastAsia="仿宋" w:hAnsi="仿宋" w:hint="eastAsia"/>
          <w:sz w:val="28"/>
        </w:rPr>
        <w:t>；区域内供水、供电保证率较高，排水通畅；估价对象周边基础设施完善，公用设施较齐全，有幼儿园、学校、超市、菜市场、医院、银行等，生活较便利。该区域主要以住宅用房为主，居民文化程度较高，生活方式较丰富，人文环境较优；所在区域无明显的水、气污染，综合环境质量</w:t>
      </w:r>
      <w:r w:rsidR="00B95DB5">
        <w:rPr>
          <w:rFonts w:ascii="仿宋" w:eastAsia="仿宋" w:hAnsi="仿宋" w:hint="eastAsia"/>
          <w:sz w:val="28"/>
        </w:rPr>
        <w:t>一般</w:t>
      </w:r>
      <w:r>
        <w:rPr>
          <w:rFonts w:ascii="仿宋" w:eastAsia="仿宋" w:hAnsi="仿宋" w:hint="eastAsia"/>
          <w:sz w:val="28"/>
        </w:rPr>
        <w:t>。</w:t>
      </w:r>
    </w:p>
    <w:p w:rsidR="00171322" w:rsidRDefault="00A62445">
      <w:pPr>
        <w:spacing w:line="480" w:lineRule="exact"/>
        <w:ind w:firstLine="555"/>
        <w:rPr>
          <w:sz w:val="28"/>
        </w:rPr>
      </w:pPr>
      <w:r>
        <w:rPr>
          <w:rFonts w:hint="eastAsia"/>
          <w:sz w:val="28"/>
        </w:rPr>
        <w:t>（三）估价对象实物状况</w:t>
      </w:r>
    </w:p>
    <w:p w:rsidR="00171322" w:rsidRDefault="00A62445">
      <w:pPr>
        <w:spacing w:line="480" w:lineRule="exact"/>
        <w:ind w:firstLine="555"/>
        <w:rPr>
          <w:sz w:val="28"/>
        </w:rPr>
      </w:pPr>
      <w:r>
        <w:rPr>
          <w:rFonts w:hint="eastAsia"/>
          <w:sz w:val="28"/>
        </w:rPr>
        <w:t>1</w:t>
      </w:r>
      <w:r>
        <w:rPr>
          <w:sz w:val="28"/>
        </w:rPr>
        <w:t>、估价对象土地状况</w:t>
      </w:r>
    </w:p>
    <w:p w:rsidR="00171322" w:rsidRDefault="00A62445">
      <w:pPr>
        <w:pStyle w:val="a0"/>
        <w:overflowPunct w:val="0"/>
        <w:autoSpaceDE w:val="0"/>
        <w:autoSpaceDN w:val="0"/>
        <w:adjustRightInd w:val="0"/>
        <w:spacing w:line="480" w:lineRule="exact"/>
        <w:ind w:firstLineChars="200" w:firstLine="544"/>
        <w:textAlignment w:val="baseline"/>
        <w:rPr>
          <w:rFonts w:ascii="仿宋" w:eastAsia="仿宋" w:hAnsi="仿宋"/>
        </w:rPr>
      </w:pPr>
      <w:r>
        <w:rPr>
          <w:rFonts w:ascii="仿宋" w:eastAsia="仿宋" w:hAnsi="仿宋" w:hint="eastAsia"/>
          <w:color w:val="000000"/>
          <w:spacing w:val="-4"/>
          <w:szCs w:val="28"/>
        </w:rPr>
        <w:t>估价对象</w:t>
      </w:r>
      <w:r>
        <w:rPr>
          <w:rFonts w:ascii="仿宋" w:eastAsia="仿宋" w:hAnsi="仿宋" w:hint="eastAsia"/>
          <w:spacing w:val="-4"/>
          <w:szCs w:val="28"/>
        </w:rPr>
        <w:t>住宅用房</w:t>
      </w:r>
      <w:r>
        <w:rPr>
          <w:rFonts w:ascii="仿宋" w:eastAsia="仿宋" w:hAnsi="仿宋"/>
        </w:rPr>
        <w:t>所处宗地位于</w:t>
      </w:r>
      <w:r>
        <w:rPr>
          <w:rFonts w:ascii="仿宋" w:eastAsia="仿宋" w:hAnsi="仿宋" w:hint="eastAsia"/>
        </w:rPr>
        <w:t>十堰市茅箭区武当街办重庆路12号1幢1-2-2号</w:t>
      </w:r>
      <w:r>
        <w:rPr>
          <w:rFonts w:ascii="仿宋" w:eastAsia="仿宋" w:hAnsi="仿宋"/>
        </w:rPr>
        <w:t>，</w:t>
      </w:r>
      <w:r>
        <w:rPr>
          <w:rFonts w:ascii="仿宋" w:eastAsia="仿宋" w:hAnsi="仿宋" w:hint="eastAsia"/>
        </w:rPr>
        <w:t>宗地西至重庆路，东、西、北、侧均临住宅楼</w:t>
      </w:r>
      <w:r>
        <w:rPr>
          <w:rFonts w:ascii="仿宋" w:eastAsia="仿宋" w:hAnsi="仿宋" w:hint="eastAsia"/>
          <w:spacing w:val="-4"/>
          <w:szCs w:val="28"/>
        </w:rPr>
        <w:t>。</w:t>
      </w:r>
      <w:r>
        <w:rPr>
          <w:rFonts w:ascii="仿宋" w:eastAsia="仿宋" w:hAnsi="仿宋" w:hint="eastAsia"/>
        </w:rPr>
        <w:t>住宅用房</w:t>
      </w:r>
      <w:r>
        <w:rPr>
          <w:rFonts w:ascii="仿宋" w:eastAsia="仿宋" w:hAnsi="仿宋"/>
        </w:rPr>
        <w:t>实际开发程度为宗地</w:t>
      </w:r>
      <w:r>
        <w:rPr>
          <w:rFonts w:ascii="仿宋" w:eastAsia="仿宋" w:hAnsi="仿宋" w:hint="eastAsia"/>
        </w:rPr>
        <w:t>红线内外</w:t>
      </w:r>
      <w:r>
        <w:rPr>
          <w:rFonts w:ascii="仿宋" w:eastAsia="仿宋" w:hAnsi="仿宋"/>
        </w:rPr>
        <w:t>“</w:t>
      </w:r>
      <w:r>
        <w:rPr>
          <w:rFonts w:ascii="仿宋" w:eastAsia="仿宋" w:hAnsi="仿宋" w:hint="eastAsia"/>
        </w:rPr>
        <w:t>六</w:t>
      </w:r>
      <w:r>
        <w:rPr>
          <w:rFonts w:ascii="仿宋" w:eastAsia="仿宋" w:hAnsi="仿宋"/>
        </w:rPr>
        <w:t>通”</w:t>
      </w:r>
      <w:r>
        <w:rPr>
          <w:rFonts w:ascii="仿宋" w:eastAsia="仿宋" w:hAnsi="仿宋" w:hint="eastAsia"/>
        </w:rPr>
        <w:t>（通路、通电、通上水、通下水、通讯、通气）和宗地红线</w:t>
      </w:r>
      <w:r>
        <w:rPr>
          <w:rFonts w:ascii="仿宋" w:eastAsia="仿宋" w:hAnsi="仿宋" w:hint="eastAsia"/>
          <w:color w:val="000000" w:themeColor="text1"/>
        </w:rPr>
        <w:t>内有建筑物，</w:t>
      </w:r>
      <w:r>
        <w:rPr>
          <w:rFonts w:eastAsia="仿宋_GB2312" w:hint="eastAsia"/>
          <w:color w:val="000000"/>
        </w:rPr>
        <w:t>根据估价委托人提供的《十堰市不动产登记信息查询结果》，结合注册房地产估价师现场调查，本次评估设定</w:t>
      </w:r>
      <w:r>
        <w:rPr>
          <w:rFonts w:ascii="仿宋" w:eastAsia="仿宋" w:hAnsi="仿宋" w:hint="eastAsia"/>
        </w:rPr>
        <w:t>估价对象土地用途为住宅用地，</w:t>
      </w:r>
      <w:r>
        <w:rPr>
          <w:rFonts w:ascii="仿宋" w:eastAsia="仿宋" w:hAnsi="仿宋" w:hint="eastAsia"/>
          <w:color w:val="000000" w:themeColor="text1"/>
        </w:rPr>
        <w:t>土地使用权性质为出让</w:t>
      </w:r>
      <w:r>
        <w:rPr>
          <w:rFonts w:ascii="仿宋" w:eastAsia="仿宋" w:hAnsi="仿宋" w:hint="eastAsia"/>
        </w:rPr>
        <w:t>。</w:t>
      </w:r>
    </w:p>
    <w:p w:rsidR="00171322" w:rsidRDefault="00A62445">
      <w:pPr>
        <w:pStyle w:val="a0"/>
        <w:overflowPunct w:val="0"/>
        <w:autoSpaceDE w:val="0"/>
        <w:autoSpaceDN w:val="0"/>
        <w:adjustRightInd w:val="0"/>
        <w:spacing w:line="480" w:lineRule="exact"/>
        <w:ind w:firstLineChars="200" w:firstLine="560"/>
        <w:textAlignment w:val="baseline"/>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、估价对象建筑物状况</w:t>
      </w:r>
    </w:p>
    <w:p w:rsidR="00171322" w:rsidRDefault="00A62445">
      <w:pPr>
        <w:spacing w:line="480" w:lineRule="exact"/>
        <w:ind w:firstLine="555"/>
        <w:rPr>
          <w:sz w:val="28"/>
        </w:rPr>
      </w:pPr>
      <w:r>
        <w:rPr>
          <w:rFonts w:ascii="仿宋" w:eastAsia="仿宋" w:hAnsi="仿宋"/>
          <w:color w:val="000000" w:themeColor="text1"/>
          <w:kern w:val="0"/>
          <w:sz w:val="28"/>
        </w:rPr>
        <w:t>估价对象</w:t>
      </w:r>
      <w:r>
        <w:rPr>
          <w:rFonts w:ascii="仿宋" w:eastAsia="仿宋" w:hAnsi="仿宋" w:hint="eastAsia"/>
          <w:color w:val="000000" w:themeColor="text1"/>
          <w:kern w:val="0"/>
          <w:sz w:val="28"/>
        </w:rPr>
        <w:t>的住宅用房</w:t>
      </w:r>
      <w:r>
        <w:rPr>
          <w:rFonts w:ascii="仿宋" w:eastAsia="仿宋" w:hAnsi="仿宋"/>
          <w:color w:val="000000" w:themeColor="text1"/>
          <w:kern w:val="0"/>
          <w:sz w:val="28"/>
        </w:rPr>
        <w:t>位于</w:t>
      </w:r>
      <w:r>
        <w:rPr>
          <w:rFonts w:ascii="仿宋" w:eastAsia="仿宋" w:hAnsi="仿宋" w:hint="eastAsia"/>
          <w:color w:val="000000" w:themeColor="text1"/>
          <w:kern w:val="0"/>
          <w:sz w:val="28"/>
        </w:rPr>
        <w:t>十堰市茅箭区武当街办重庆路12号1幢1-2-2，</w:t>
      </w:r>
      <w:r>
        <w:rPr>
          <w:rFonts w:ascii="仿宋" w:eastAsia="仿宋" w:hAnsi="仿宋"/>
          <w:color w:val="000000" w:themeColor="text1"/>
          <w:kern w:val="0"/>
          <w:sz w:val="28"/>
        </w:rPr>
        <w:t>建筑</w:t>
      </w:r>
      <w:r>
        <w:rPr>
          <w:rFonts w:ascii="仿宋" w:eastAsia="仿宋" w:hAnsi="仿宋" w:hint="eastAsia"/>
          <w:color w:val="000000" w:themeColor="text1"/>
          <w:kern w:val="0"/>
          <w:sz w:val="28"/>
        </w:rPr>
        <w:t>总</w:t>
      </w:r>
      <w:r>
        <w:rPr>
          <w:rFonts w:ascii="仿宋" w:eastAsia="仿宋" w:hAnsi="仿宋"/>
          <w:color w:val="000000" w:themeColor="text1"/>
          <w:kern w:val="0"/>
          <w:sz w:val="28"/>
        </w:rPr>
        <w:t>面积为</w:t>
      </w:r>
      <w:r>
        <w:rPr>
          <w:rFonts w:ascii="仿宋" w:eastAsia="仿宋" w:hAnsi="仿宋" w:hint="eastAsia"/>
          <w:color w:val="000000" w:themeColor="text1"/>
          <w:kern w:val="0"/>
          <w:sz w:val="28"/>
        </w:rPr>
        <w:t>82.51</w:t>
      </w:r>
      <w:r>
        <w:rPr>
          <w:rFonts w:ascii="仿宋" w:eastAsia="仿宋" w:hAnsi="仿宋"/>
          <w:color w:val="000000" w:themeColor="text1"/>
          <w:kern w:val="0"/>
          <w:sz w:val="28"/>
        </w:rPr>
        <w:t>m</w:t>
      </w:r>
      <w:r>
        <w:rPr>
          <w:rFonts w:ascii="仿宋" w:eastAsia="仿宋" w:hAnsi="仿宋"/>
          <w:color w:val="000000" w:themeColor="text1"/>
          <w:kern w:val="0"/>
          <w:sz w:val="28"/>
          <w:vertAlign w:val="superscript"/>
        </w:rPr>
        <w:t>2</w:t>
      </w:r>
      <w:r>
        <w:rPr>
          <w:rFonts w:ascii="仿宋" w:eastAsia="仿宋" w:hAnsi="仿宋" w:hint="eastAsia"/>
          <w:color w:val="000000" w:themeColor="text1"/>
          <w:kern w:val="0"/>
          <w:sz w:val="28"/>
        </w:rPr>
        <w:t>，估价对象为住宅用房，所在建筑物共7（-1）层，估价对象位于第2层，房屋结构为钢混结构，估价对象建成年代为1993年；</w:t>
      </w:r>
      <w:r>
        <w:rPr>
          <w:rFonts w:ascii="仿宋" w:eastAsia="仿宋" w:hAnsi="仿宋"/>
          <w:color w:val="000000" w:themeColor="text1"/>
          <w:kern w:val="0"/>
          <w:sz w:val="28"/>
        </w:rPr>
        <w:t>所在</w:t>
      </w:r>
      <w:r>
        <w:rPr>
          <w:rFonts w:ascii="仿宋" w:eastAsia="仿宋" w:hAnsi="仿宋" w:hint="eastAsia"/>
          <w:color w:val="000000" w:themeColor="text1"/>
          <w:kern w:val="0"/>
          <w:sz w:val="28"/>
        </w:rPr>
        <w:t>楼栋共3个单元，每个</w:t>
      </w:r>
      <w:r>
        <w:rPr>
          <w:rFonts w:ascii="仿宋" w:eastAsia="仿宋" w:hAnsi="仿宋"/>
          <w:color w:val="000000" w:themeColor="text1"/>
          <w:kern w:val="0"/>
          <w:sz w:val="28"/>
        </w:rPr>
        <w:t>单元</w:t>
      </w:r>
      <w:r>
        <w:rPr>
          <w:rFonts w:ascii="仿宋" w:eastAsia="仿宋" w:hAnsi="仿宋" w:hint="eastAsia"/>
          <w:color w:val="000000" w:themeColor="text1"/>
          <w:kern w:val="0"/>
          <w:sz w:val="28"/>
        </w:rPr>
        <w:t>为一梯二户结构，</w:t>
      </w:r>
      <w:r>
        <w:rPr>
          <w:rFonts w:ascii="仿宋" w:eastAsia="仿宋" w:hAnsi="仿宋"/>
          <w:color w:val="000000" w:themeColor="text1"/>
          <w:kern w:val="0"/>
          <w:sz w:val="28"/>
        </w:rPr>
        <w:t>具备供水、供电及卫生洁具设备，通电话、有线电视</w:t>
      </w:r>
      <w:r>
        <w:rPr>
          <w:rFonts w:ascii="仿宋" w:eastAsia="仿宋" w:hAnsi="仿宋" w:hint="eastAsia"/>
          <w:color w:val="000000" w:themeColor="text1"/>
          <w:kern w:val="0"/>
          <w:sz w:val="28"/>
        </w:rPr>
        <w:t>，</w:t>
      </w:r>
      <w:r>
        <w:rPr>
          <w:rFonts w:ascii="仿宋" w:eastAsia="仿宋" w:hAnsi="仿宋"/>
          <w:color w:val="000000" w:themeColor="text1"/>
          <w:kern w:val="0"/>
          <w:sz w:val="28"/>
        </w:rPr>
        <w:t>排水通畅，设施设备能满足生活需要</w:t>
      </w:r>
      <w:r>
        <w:rPr>
          <w:rFonts w:ascii="仿宋" w:eastAsia="仿宋" w:hAnsi="仿宋" w:hint="eastAsia"/>
          <w:color w:val="000000" w:themeColor="text1"/>
          <w:kern w:val="0"/>
          <w:sz w:val="28"/>
        </w:rPr>
        <w:t>。由于</w:t>
      </w:r>
      <w:r>
        <w:rPr>
          <w:rFonts w:hint="eastAsia"/>
          <w:sz w:val="28"/>
        </w:rPr>
        <w:t>注册房地产估价师未能进入屋内进行查勘，结合估价师的现场调查，假设本次评估设定室内装修为简单装修。</w:t>
      </w:r>
    </w:p>
    <w:p w:rsidR="00171322" w:rsidRDefault="00A62445">
      <w:pPr>
        <w:pStyle w:val="a0"/>
        <w:overflowPunct w:val="0"/>
        <w:autoSpaceDE w:val="0"/>
        <w:autoSpaceDN w:val="0"/>
        <w:adjustRightInd w:val="0"/>
        <w:spacing w:line="480" w:lineRule="exact"/>
        <w:ind w:firstLineChars="200" w:firstLine="560"/>
        <w:textAlignment w:val="baseline"/>
        <w:rPr>
          <w:rFonts w:ascii="仿宋" w:eastAsia="仿宋" w:hAnsi="仿宋"/>
          <w:color w:val="000000" w:themeColor="text1"/>
        </w:rPr>
      </w:pPr>
      <w:r>
        <w:rPr>
          <w:rFonts w:ascii="仿宋" w:eastAsia="仿宋" w:hAnsi="仿宋" w:hint="eastAsia"/>
          <w:color w:val="000000" w:themeColor="text1"/>
        </w:rPr>
        <w:t>（四）估价对象权属权益状况</w:t>
      </w:r>
    </w:p>
    <w:p w:rsidR="00171322" w:rsidRDefault="00A62445">
      <w:pPr>
        <w:pStyle w:val="a0"/>
        <w:overflowPunct w:val="0"/>
        <w:autoSpaceDE w:val="0"/>
        <w:autoSpaceDN w:val="0"/>
        <w:adjustRightInd w:val="0"/>
        <w:spacing w:line="480" w:lineRule="exact"/>
        <w:ind w:firstLineChars="200" w:firstLine="560"/>
        <w:textAlignment w:val="baseline"/>
        <w:rPr>
          <w:rFonts w:ascii="仿宋" w:eastAsia="仿宋" w:hAnsi="仿宋"/>
          <w:color w:val="000000" w:themeColor="text1"/>
        </w:rPr>
      </w:pPr>
      <w:r>
        <w:rPr>
          <w:rFonts w:ascii="仿宋" w:eastAsia="仿宋" w:hAnsi="仿宋" w:hint="eastAsia"/>
          <w:color w:val="000000" w:themeColor="text1"/>
        </w:rPr>
        <w:t>估价对象为</w:t>
      </w:r>
      <w:r>
        <w:rPr>
          <w:rFonts w:eastAsia="仿宋_GB2312" w:hint="eastAsia"/>
          <w:kern w:val="2"/>
        </w:rPr>
        <w:t>陆平</w:t>
      </w:r>
      <w:r>
        <w:rPr>
          <w:rFonts w:ascii="仿宋" w:eastAsia="仿宋" w:hAnsi="仿宋" w:hint="eastAsia"/>
          <w:color w:val="000000" w:themeColor="text1"/>
        </w:rPr>
        <w:t>位于十堰市茅箭区武当街办重庆路12号1幢1-2-2号住宅用房，房屋所有权人登记为</w:t>
      </w:r>
      <w:r>
        <w:rPr>
          <w:rFonts w:eastAsia="仿宋_GB2312" w:hint="eastAsia"/>
          <w:kern w:val="2"/>
        </w:rPr>
        <w:t>陆平单独所有</w:t>
      </w:r>
      <w:r>
        <w:rPr>
          <w:rFonts w:ascii="仿宋" w:eastAsia="仿宋" w:hAnsi="仿宋" w:hint="eastAsia"/>
          <w:color w:val="000000" w:themeColor="text1"/>
        </w:rPr>
        <w:t>。依据委托方提供的资料，本次假定评估以估价对象为房屋产权人合法拥有，</w:t>
      </w:r>
      <w:r>
        <w:rPr>
          <w:rFonts w:ascii="仿宋" w:eastAsia="仿宋" w:hAnsi="仿宋"/>
          <w:color w:val="000000" w:themeColor="text1"/>
        </w:rPr>
        <w:t>建筑</w:t>
      </w:r>
      <w:r>
        <w:rPr>
          <w:rFonts w:ascii="仿宋" w:eastAsia="仿宋" w:hAnsi="仿宋" w:hint="eastAsia"/>
          <w:color w:val="000000" w:themeColor="text1"/>
        </w:rPr>
        <w:t>总</w:t>
      </w:r>
      <w:r>
        <w:rPr>
          <w:rFonts w:ascii="仿宋" w:eastAsia="仿宋" w:hAnsi="仿宋"/>
          <w:color w:val="000000" w:themeColor="text1"/>
        </w:rPr>
        <w:t>面积为</w:t>
      </w:r>
      <w:r>
        <w:rPr>
          <w:rFonts w:ascii="仿宋" w:eastAsia="仿宋" w:hAnsi="仿宋" w:hint="eastAsia"/>
          <w:color w:val="000000" w:themeColor="text1"/>
        </w:rPr>
        <w:t>82.51</w:t>
      </w:r>
      <w:r>
        <w:rPr>
          <w:rFonts w:ascii="仿宋" w:eastAsia="仿宋" w:hAnsi="仿宋"/>
          <w:color w:val="000000" w:themeColor="text1"/>
        </w:rPr>
        <w:t>m</w:t>
      </w:r>
      <w:r>
        <w:rPr>
          <w:rFonts w:ascii="仿宋" w:eastAsia="仿宋" w:hAnsi="仿宋"/>
          <w:color w:val="000000" w:themeColor="text1"/>
          <w:vertAlign w:val="superscript"/>
        </w:rPr>
        <w:t>2</w:t>
      </w:r>
      <w:r>
        <w:rPr>
          <w:rFonts w:ascii="仿宋" w:eastAsia="仿宋" w:hAnsi="仿宋" w:hint="eastAsia"/>
          <w:color w:val="000000" w:themeColor="text1"/>
        </w:rPr>
        <w:t>真实有效等。</w:t>
      </w:r>
    </w:p>
    <w:p w:rsidR="00171322" w:rsidRDefault="00A62445">
      <w:pPr>
        <w:spacing w:line="480" w:lineRule="exact"/>
        <w:ind w:firstLineChars="200" w:firstLine="560"/>
        <w:rPr>
          <w:rFonts w:ascii="仿宋" w:eastAsia="仿宋" w:hAnsi="仿宋"/>
          <w:color w:val="000000" w:themeColor="text1"/>
          <w:kern w:val="0"/>
          <w:sz w:val="28"/>
        </w:rPr>
      </w:pPr>
      <w:r>
        <w:rPr>
          <w:rFonts w:ascii="仿宋" w:eastAsia="仿宋" w:hAnsi="仿宋" w:hint="eastAsia"/>
          <w:color w:val="000000" w:themeColor="text1"/>
          <w:kern w:val="0"/>
          <w:sz w:val="28"/>
        </w:rPr>
        <w:t>在价值时点，根据委托方所提供的《十堰市不动产登记信息查询结果》，估价对象已被查封，存在抵押。根据本次估价目的及委托方要求，本次评估未考虑在估价对象上设定抵押、担保、租赁等他项权利以及查封等对房地产价值的影响。</w:t>
      </w:r>
    </w:p>
    <w:p w:rsidR="00171322" w:rsidRDefault="00A62445">
      <w:pPr>
        <w:pStyle w:val="a0"/>
        <w:spacing w:line="480" w:lineRule="exact"/>
        <w:ind w:firstLine="0"/>
        <w:outlineLvl w:val="2"/>
        <w:rPr>
          <w:rFonts w:eastAsia="仿宋" w:hAnsi="仿宋"/>
          <w:b/>
          <w:bCs/>
        </w:rPr>
      </w:pPr>
      <w:bookmarkStart w:id="31" w:name="_Toc15475862"/>
      <w:r>
        <w:rPr>
          <w:rFonts w:eastAsia="仿宋" w:hAnsi="仿宋"/>
          <w:b/>
          <w:bCs/>
        </w:rPr>
        <w:t>五、价值时点</w:t>
      </w:r>
      <w:bookmarkEnd w:id="30"/>
      <w:bookmarkEnd w:id="31"/>
    </w:p>
    <w:p w:rsidR="00171322" w:rsidRDefault="00A62445">
      <w:pPr>
        <w:spacing w:line="480" w:lineRule="exact"/>
        <w:ind w:firstLineChars="200" w:firstLine="560"/>
        <w:rPr>
          <w:sz w:val="28"/>
        </w:rPr>
      </w:pPr>
      <w:bookmarkStart w:id="32" w:name="_Toc391884255"/>
      <w:r>
        <w:rPr>
          <w:rFonts w:hint="eastAsia"/>
          <w:sz w:val="28"/>
        </w:rPr>
        <w:t>本次以现场查勘之日作为价值时点，即本次估价价值时点确定为</w:t>
      </w:r>
      <w:r>
        <w:rPr>
          <w:rFonts w:hint="eastAsia"/>
          <w:sz w:val="28"/>
        </w:rPr>
        <w:t>2020</w:t>
      </w:r>
      <w:r>
        <w:rPr>
          <w:rFonts w:hint="eastAsia"/>
          <w:sz w:val="28"/>
        </w:rPr>
        <w:t>年</w:t>
      </w:r>
      <w:r>
        <w:rPr>
          <w:rFonts w:hint="eastAsia"/>
          <w:sz w:val="28"/>
        </w:rPr>
        <w:t>6</w:t>
      </w:r>
      <w:r>
        <w:rPr>
          <w:rFonts w:hint="eastAsia"/>
          <w:sz w:val="28"/>
        </w:rPr>
        <w:t>月</w:t>
      </w:r>
      <w:r>
        <w:rPr>
          <w:rFonts w:hint="eastAsia"/>
          <w:sz w:val="28"/>
        </w:rPr>
        <w:t>10</w:t>
      </w:r>
      <w:r>
        <w:rPr>
          <w:rFonts w:hint="eastAsia"/>
          <w:sz w:val="28"/>
        </w:rPr>
        <w:t>日。</w:t>
      </w:r>
    </w:p>
    <w:p w:rsidR="00171322" w:rsidRDefault="00A62445">
      <w:pPr>
        <w:pStyle w:val="a0"/>
        <w:spacing w:line="480" w:lineRule="exact"/>
        <w:ind w:firstLine="0"/>
        <w:outlineLvl w:val="2"/>
        <w:rPr>
          <w:rFonts w:ascii="仿宋" w:eastAsia="仿宋" w:hAnsi="仿宋"/>
          <w:b/>
          <w:kern w:val="2"/>
        </w:rPr>
      </w:pPr>
      <w:bookmarkStart w:id="33" w:name="_Toc15475863"/>
      <w:r>
        <w:rPr>
          <w:rFonts w:ascii="仿宋" w:eastAsia="仿宋" w:hAnsi="仿宋"/>
          <w:b/>
          <w:kern w:val="2"/>
        </w:rPr>
        <w:t>六、价值类型</w:t>
      </w:r>
      <w:bookmarkEnd w:id="32"/>
      <w:bookmarkEnd w:id="33"/>
    </w:p>
    <w:p w:rsidR="00171322" w:rsidRDefault="00A62445">
      <w:pPr>
        <w:spacing w:line="480" w:lineRule="exact"/>
        <w:ind w:firstLineChars="200" w:firstLine="560"/>
        <w:rPr>
          <w:sz w:val="28"/>
        </w:rPr>
      </w:pPr>
      <w:bookmarkStart w:id="34" w:name="_Toc391884256"/>
      <w:r>
        <w:rPr>
          <w:rFonts w:hint="eastAsia"/>
          <w:sz w:val="28"/>
        </w:rPr>
        <w:t>(</w:t>
      </w:r>
      <w:r>
        <w:rPr>
          <w:rFonts w:hint="eastAsia"/>
          <w:sz w:val="28"/>
        </w:rPr>
        <w:t>一</w:t>
      </w:r>
      <w:r>
        <w:rPr>
          <w:rFonts w:hint="eastAsia"/>
          <w:sz w:val="28"/>
        </w:rPr>
        <w:t>)</w:t>
      </w:r>
      <w:r>
        <w:rPr>
          <w:rFonts w:hint="eastAsia"/>
          <w:sz w:val="28"/>
        </w:rPr>
        <w:t>价值标准：本次估价采用的价值标准为房地产市场价值，不考虑房地产拍卖（变卖）成交后的税费及税费的转移负担。</w:t>
      </w:r>
    </w:p>
    <w:p w:rsidR="00171322" w:rsidRDefault="00A62445">
      <w:pPr>
        <w:spacing w:line="480" w:lineRule="exact"/>
        <w:ind w:firstLineChars="200" w:firstLine="560"/>
        <w:rPr>
          <w:rFonts w:eastAsia="仿宋" w:hAnsi="仿宋"/>
          <w:kern w:val="0"/>
          <w:sz w:val="28"/>
          <w:szCs w:val="28"/>
        </w:rPr>
      </w:pPr>
      <w:r>
        <w:rPr>
          <w:rFonts w:hint="eastAsia"/>
          <w:sz w:val="28"/>
        </w:rPr>
        <w:t>(</w:t>
      </w:r>
      <w:r>
        <w:rPr>
          <w:rFonts w:hint="eastAsia"/>
          <w:sz w:val="28"/>
        </w:rPr>
        <w:t>二</w:t>
      </w:r>
      <w:r>
        <w:rPr>
          <w:rFonts w:hint="eastAsia"/>
          <w:sz w:val="28"/>
        </w:rPr>
        <w:t>)</w:t>
      </w:r>
      <w:r>
        <w:rPr>
          <w:rFonts w:hint="eastAsia"/>
          <w:sz w:val="28"/>
        </w:rPr>
        <w:t>价值内涵：本报告价值内涵为满足本估价报告“估价假设与限制条件”，遵循客观、独立、公开、合法原则，以设定为住宅用途，</w:t>
      </w:r>
      <w:r>
        <w:rPr>
          <w:rFonts w:eastAsia="仿宋" w:hAnsi="仿宋" w:hint="eastAsia"/>
          <w:kern w:val="0"/>
          <w:sz w:val="28"/>
          <w:szCs w:val="28"/>
        </w:rPr>
        <w:t>以实际用途为住宅，在价值时点</w:t>
      </w:r>
      <w:r>
        <w:rPr>
          <w:rFonts w:eastAsia="仿宋" w:hAnsi="仿宋" w:hint="eastAsia"/>
          <w:kern w:val="0"/>
          <w:sz w:val="28"/>
          <w:szCs w:val="28"/>
        </w:rPr>
        <w:t>2020</w:t>
      </w:r>
      <w:r>
        <w:rPr>
          <w:rFonts w:eastAsia="仿宋" w:hAnsi="仿宋" w:hint="eastAsia"/>
          <w:kern w:val="0"/>
          <w:sz w:val="28"/>
          <w:szCs w:val="28"/>
        </w:rPr>
        <w:t>年</w:t>
      </w:r>
      <w:r>
        <w:rPr>
          <w:rFonts w:eastAsia="仿宋" w:hAnsi="仿宋" w:hint="eastAsia"/>
          <w:kern w:val="0"/>
          <w:sz w:val="28"/>
          <w:szCs w:val="28"/>
        </w:rPr>
        <w:t>6</w:t>
      </w:r>
      <w:r>
        <w:rPr>
          <w:rFonts w:eastAsia="仿宋" w:hAnsi="仿宋" w:hint="eastAsia"/>
          <w:kern w:val="0"/>
          <w:sz w:val="28"/>
          <w:szCs w:val="28"/>
        </w:rPr>
        <w:t>月</w:t>
      </w:r>
      <w:r>
        <w:rPr>
          <w:rFonts w:eastAsia="仿宋" w:hAnsi="仿宋" w:hint="eastAsia"/>
          <w:kern w:val="0"/>
          <w:sz w:val="28"/>
          <w:szCs w:val="28"/>
        </w:rPr>
        <w:t>10</w:t>
      </w:r>
      <w:r>
        <w:rPr>
          <w:rFonts w:eastAsia="仿宋" w:hAnsi="仿宋" w:hint="eastAsia"/>
          <w:kern w:val="0"/>
          <w:sz w:val="28"/>
          <w:szCs w:val="28"/>
        </w:rPr>
        <w:t>日于规划条件下的市场价值，该价值内涵还包括：</w:t>
      </w:r>
    </w:p>
    <w:p w:rsidR="00171322" w:rsidRDefault="00A62445" w:rsidP="00B95DB5">
      <w:pPr>
        <w:spacing w:line="480" w:lineRule="exact"/>
        <w:ind w:firstLineChars="202" w:firstLine="566"/>
        <w:rPr>
          <w:sz w:val="28"/>
        </w:rPr>
      </w:pPr>
      <w:r>
        <w:rPr>
          <w:rFonts w:hint="eastAsia"/>
          <w:sz w:val="28"/>
        </w:rPr>
        <w:t>1</w:t>
      </w:r>
      <w:r>
        <w:rPr>
          <w:rFonts w:hint="eastAsia"/>
          <w:sz w:val="28"/>
        </w:rPr>
        <w:t>、本次估价财产范围为估价对象的房屋、占有相应土地使用权和必要的设备设施，以及按二手房交易市场通常应包含的装饰装修价值，不包括动产、构筑物以及债权债务、特许经营权等其他财产或权益；</w:t>
      </w:r>
    </w:p>
    <w:p w:rsidR="00171322" w:rsidRDefault="00A62445">
      <w:pPr>
        <w:spacing w:line="480" w:lineRule="exact"/>
        <w:ind w:firstLineChars="200" w:firstLine="560"/>
        <w:rPr>
          <w:sz w:val="28"/>
        </w:rPr>
      </w:pPr>
      <w:r>
        <w:rPr>
          <w:rFonts w:hint="eastAsia"/>
          <w:sz w:val="28"/>
        </w:rPr>
        <w:t>2</w:t>
      </w:r>
      <w:r>
        <w:rPr>
          <w:rFonts w:hint="eastAsia"/>
          <w:sz w:val="28"/>
        </w:rPr>
        <w:t>、本次估价未考虑抵押、担保、租赁、典权、地役权、查封等他项权利限制、未来市场价值变化风险、特殊交易方式、不可抗力、短期强制处分等因素影响；</w:t>
      </w:r>
    </w:p>
    <w:p w:rsidR="00171322" w:rsidRDefault="00A62445">
      <w:pPr>
        <w:spacing w:line="480" w:lineRule="exact"/>
        <w:ind w:firstLineChars="200" w:firstLine="560"/>
        <w:rPr>
          <w:sz w:val="28"/>
        </w:rPr>
      </w:pPr>
      <w:r>
        <w:rPr>
          <w:rFonts w:hint="eastAsia"/>
          <w:sz w:val="28"/>
        </w:rPr>
        <w:t>3</w:t>
      </w:r>
      <w:r>
        <w:rPr>
          <w:rFonts w:hint="eastAsia"/>
          <w:sz w:val="28"/>
        </w:rPr>
        <w:t>、币种：人民币。</w:t>
      </w:r>
    </w:p>
    <w:p w:rsidR="00171322" w:rsidRDefault="00A62445">
      <w:pPr>
        <w:pStyle w:val="a0"/>
        <w:spacing w:line="480" w:lineRule="exact"/>
        <w:ind w:firstLine="0"/>
        <w:outlineLvl w:val="2"/>
        <w:rPr>
          <w:rFonts w:ascii="仿宋" w:eastAsia="仿宋" w:hAnsi="仿宋"/>
          <w:b/>
          <w:kern w:val="2"/>
        </w:rPr>
      </w:pPr>
      <w:bookmarkStart w:id="35" w:name="_Toc15475864"/>
      <w:r>
        <w:rPr>
          <w:rFonts w:ascii="仿宋" w:eastAsia="仿宋" w:hAnsi="仿宋"/>
          <w:b/>
          <w:kern w:val="2"/>
        </w:rPr>
        <w:t>七、估价原则</w:t>
      </w:r>
      <w:bookmarkEnd w:id="35"/>
    </w:p>
    <w:p w:rsidR="00171322" w:rsidRDefault="00A62445">
      <w:pPr>
        <w:pStyle w:val="a8"/>
        <w:spacing w:line="480" w:lineRule="exact"/>
        <w:ind w:firstLineChars="200" w:firstLine="560"/>
        <w:rPr>
          <w:rFonts w:ascii="Times New Roman" w:eastAsia="仿宋" w:hAnsi="Times New Roman"/>
          <w:kern w:val="0"/>
          <w:sz w:val="28"/>
        </w:rPr>
      </w:pPr>
      <w:r>
        <w:rPr>
          <w:rFonts w:ascii="Times New Roman" w:hAnsi="Times New Roman"/>
          <w:sz w:val="28"/>
        </w:rPr>
        <w:t>本评估报告在遵循独立、客观、公正原则的前提下，</w:t>
      </w:r>
      <w:r>
        <w:rPr>
          <w:rFonts w:ascii="Times New Roman" w:hAnsi="Times New Roman" w:hint="eastAsia"/>
          <w:sz w:val="28"/>
        </w:rPr>
        <w:t>独立、</w:t>
      </w:r>
      <w:r>
        <w:rPr>
          <w:rFonts w:ascii="Times New Roman" w:eastAsia="仿宋" w:hAnsi="仿宋" w:hint="eastAsia"/>
          <w:sz w:val="28"/>
        </w:rPr>
        <w:t>客观、公正原则要求注册房地产估价师站在中立的立场上评估出对各方当事人来说均是公平合理的价值。“独立”就是要求注册房地产估价师和房地产估价机构与估价委托人及估价利害关系人没有利害关系，在估价中不受包括估价委托人在内的任何单位和个人的影响，应凭自己的专业知识、实践经验和职业道德进行估价；客观就是要求注册房地产估价师和房地产估价机构在估价中不带着自己的情感、好恶和偏见，应按照事物的本来面目、实事求是地进行估价；公正就是要求注册房地产估价师和房地产估价机构在估价中不偏袒估价利害关系人中的任何一方，应坚持原则、公平正直的估价。本次估价注册房地产估价师和房地产估价机构与估价委托人及估价利害关系人没有利害关系，估价中没有受到任何单位任何人的影响，没有带着自己的情感、好恶和偏见，没有偏袒，实事求是，客观公正。</w:t>
      </w:r>
      <w:r>
        <w:rPr>
          <w:rFonts w:ascii="Times New Roman" w:eastAsia="仿宋" w:hAnsi="仿宋"/>
          <w:sz w:val="28"/>
        </w:rPr>
        <w:t>具</w:t>
      </w:r>
      <w:r>
        <w:rPr>
          <w:rFonts w:ascii="Times New Roman" w:eastAsia="仿宋" w:hAnsi="仿宋"/>
          <w:kern w:val="0"/>
          <w:sz w:val="28"/>
        </w:rPr>
        <w:t>体依据如下原则：</w:t>
      </w:r>
    </w:p>
    <w:p w:rsidR="00171322" w:rsidRDefault="00A62445">
      <w:pPr>
        <w:pStyle w:val="a8"/>
        <w:spacing w:line="480" w:lineRule="exact"/>
        <w:ind w:firstLineChars="200" w:firstLine="560"/>
        <w:rPr>
          <w:rFonts w:ascii="Times New Roman" w:eastAsia="仿宋" w:hAnsi="Times New Roman"/>
          <w:sz w:val="28"/>
        </w:rPr>
      </w:pPr>
      <w:r>
        <w:rPr>
          <w:rFonts w:ascii="Times New Roman" w:eastAsia="仿宋" w:hAnsi="Times New Roman"/>
          <w:sz w:val="28"/>
        </w:rPr>
        <w:t>1</w:t>
      </w:r>
      <w:r>
        <w:rPr>
          <w:rFonts w:ascii="Times New Roman" w:eastAsia="仿宋" w:hAnsi="Times New Roman" w:hint="eastAsia"/>
          <w:sz w:val="28"/>
        </w:rPr>
        <w:t>、</w:t>
      </w:r>
      <w:r>
        <w:rPr>
          <w:rFonts w:ascii="Times New Roman" w:eastAsia="仿宋" w:hAnsi="仿宋"/>
          <w:sz w:val="28"/>
        </w:rPr>
        <w:t>合法原则：遵循合法原则，应以估价对象具有合法产权、合法使用、合法交易、合法处分为前提估价</w:t>
      </w:r>
      <w:r>
        <w:rPr>
          <w:rFonts w:ascii="Times New Roman" w:eastAsia="仿宋" w:hAnsi="仿宋" w:hint="eastAsia"/>
          <w:sz w:val="28"/>
        </w:rPr>
        <w:t>；</w:t>
      </w:r>
    </w:p>
    <w:p w:rsidR="00171322" w:rsidRDefault="00A62445">
      <w:pPr>
        <w:pStyle w:val="a8"/>
        <w:spacing w:line="480" w:lineRule="exact"/>
        <w:ind w:firstLineChars="200" w:firstLine="560"/>
        <w:rPr>
          <w:rFonts w:ascii="Times New Roman" w:eastAsia="仿宋" w:hAnsi="Times New Roman"/>
          <w:sz w:val="28"/>
        </w:rPr>
      </w:pPr>
      <w:r>
        <w:rPr>
          <w:rFonts w:ascii="Times New Roman" w:eastAsia="仿宋" w:hAnsi="Times New Roman"/>
          <w:sz w:val="28"/>
        </w:rPr>
        <w:t>2</w:t>
      </w:r>
      <w:r>
        <w:rPr>
          <w:rFonts w:ascii="Times New Roman" w:eastAsia="仿宋" w:hAnsi="Times New Roman" w:hint="eastAsia"/>
          <w:sz w:val="28"/>
        </w:rPr>
        <w:t>、</w:t>
      </w:r>
      <w:r>
        <w:rPr>
          <w:rFonts w:ascii="Times New Roman" w:eastAsia="仿宋" w:hAnsi="仿宋"/>
          <w:sz w:val="28"/>
        </w:rPr>
        <w:t>最高最佳利用原则：遵循最高最佳利用原则，应以估价对象的最高最佳使用为前提估价</w:t>
      </w:r>
      <w:r>
        <w:rPr>
          <w:rFonts w:ascii="Times New Roman" w:eastAsia="仿宋" w:hAnsi="仿宋" w:hint="eastAsia"/>
          <w:sz w:val="28"/>
        </w:rPr>
        <w:t>；</w:t>
      </w:r>
    </w:p>
    <w:p w:rsidR="00171322" w:rsidRDefault="00A62445">
      <w:pPr>
        <w:pStyle w:val="a8"/>
        <w:spacing w:line="480" w:lineRule="exact"/>
        <w:ind w:firstLineChars="200" w:firstLine="560"/>
        <w:rPr>
          <w:rFonts w:ascii="Times New Roman" w:eastAsia="仿宋" w:hAnsi="Times New Roman"/>
          <w:sz w:val="28"/>
        </w:rPr>
      </w:pPr>
      <w:r>
        <w:rPr>
          <w:rFonts w:ascii="Times New Roman" w:eastAsia="仿宋" w:hAnsi="Times New Roman"/>
          <w:sz w:val="28"/>
        </w:rPr>
        <w:t>3</w:t>
      </w:r>
      <w:r>
        <w:rPr>
          <w:rFonts w:ascii="Times New Roman" w:eastAsia="仿宋" w:hAnsi="Times New Roman" w:hint="eastAsia"/>
          <w:sz w:val="28"/>
        </w:rPr>
        <w:t>、</w:t>
      </w:r>
      <w:r>
        <w:rPr>
          <w:rFonts w:ascii="Times New Roman" w:eastAsia="仿宋" w:hAnsi="仿宋"/>
          <w:sz w:val="28"/>
        </w:rPr>
        <w:t>替代原则：遵循替代原则，要求估价结果不得明显偏离类似房地产在同等条件下的正常价格</w:t>
      </w:r>
      <w:r>
        <w:rPr>
          <w:rFonts w:ascii="Times New Roman" w:eastAsia="仿宋" w:hAnsi="仿宋" w:hint="eastAsia"/>
          <w:sz w:val="28"/>
        </w:rPr>
        <w:t>；</w:t>
      </w:r>
    </w:p>
    <w:p w:rsidR="00171322" w:rsidRDefault="00A62445">
      <w:pPr>
        <w:pStyle w:val="a8"/>
        <w:spacing w:line="480" w:lineRule="exact"/>
        <w:ind w:firstLineChars="200" w:firstLine="560"/>
        <w:rPr>
          <w:rFonts w:ascii="Times New Roman" w:eastAsia="仿宋" w:hAnsi="Times New Roman"/>
          <w:sz w:val="28"/>
        </w:rPr>
      </w:pPr>
      <w:r>
        <w:rPr>
          <w:rFonts w:ascii="Times New Roman" w:eastAsia="仿宋" w:hAnsi="Times New Roman"/>
          <w:sz w:val="28"/>
        </w:rPr>
        <w:t>4</w:t>
      </w:r>
      <w:r>
        <w:rPr>
          <w:rFonts w:ascii="Times New Roman" w:eastAsia="仿宋" w:hAnsi="Times New Roman" w:hint="eastAsia"/>
          <w:sz w:val="28"/>
        </w:rPr>
        <w:t>、</w:t>
      </w:r>
      <w:r>
        <w:rPr>
          <w:rFonts w:ascii="Times New Roman" w:eastAsia="仿宋" w:hAnsi="仿宋"/>
          <w:sz w:val="28"/>
        </w:rPr>
        <w:t>价值时点原则：遵循价值时点原则，要求估价结果应是价值时点的客观合理价格或价值。</w:t>
      </w:r>
    </w:p>
    <w:p w:rsidR="00171322" w:rsidRDefault="00A62445">
      <w:pPr>
        <w:pStyle w:val="a0"/>
        <w:spacing w:line="480" w:lineRule="exact"/>
        <w:ind w:firstLine="0"/>
        <w:outlineLvl w:val="2"/>
        <w:rPr>
          <w:rFonts w:eastAsia="仿宋"/>
          <w:b/>
          <w:bCs/>
        </w:rPr>
      </w:pPr>
      <w:bookmarkStart w:id="36" w:name="_Toc15475865"/>
      <w:r>
        <w:rPr>
          <w:rFonts w:eastAsia="仿宋" w:hAnsi="仿宋"/>
          <w:b/>
          <w:bCs/>
        </w:rPr>
        <w:t>八、估价依据</w:t>
      </w:r>
      <w:bookmarkEnd w:id="34"/>
      <w:bookmarkEnd w:id="36"/>
    </w:p>
    <w:p w:rsidR="00171322" w:rsidRDefault="00A62445">
      <w:pPr>
        <w:pStyle w:val="a0"/>
        <w:spacing w:line="480" w:lineRule="exact"/>
        <w:ind w:firstLineChars="200" w:firstLine="560"/>
        <w:rPr>
          <w:rFonts w:ascii="仿宋" w:eastAsia="仿宋" w:hAnsi="仿宋"/>
        </w:rPr>
      </w:pPr>
      <w:r>
        <w:rPr>
          <w:rFonts w:eastAsia="仿宋"/>
        </w:rPr>
        <w:t>(</w:t>
      </w:r>
      <w:r>
        <w:rPr>
          <w:rFonts w:eastAsia="仿宋" w:hAnsi="仿宋"/>
        </w:rPr>
        <w:t>一</w:t>
      </w:r>
      <w:r>
        <w:rPr>
          <w:rFonts w:eastAsia="仿宋"/>
        </w:rPr>
        <w:t>)</w:t>
      </w:r>
      <w:r>
        <w:rPr>
          <w:rFonts w:ascii="仿宋" w:eastAsia="仿宋" w:hAnsi="仿宋"/>
        </w:rPr>
        <w:t>本次估价所依据的有关法律、法规和部门规章</w:t>
      </w:r>
    </w:p>
    <w:p w:rsidR="00A82545" w:rsidRDefault="00A82545" w:rsidP="00A82545">
      <w:pPr>
        <w:pStyle w:val="a0"/>
        <w:spacing w:line="480" w:lineRule="exact"/>
        <w:ind w:firstLineChars="200" w:firstLine="560"/>
        <w:rPr>
          <w:rFonts w:eastAsia="仿宋"/>
        </w:rPr>
      </w:pPr>
      <w:r>
        <w:rPr>
          <w:rFonts w:eastAsia="仿宋"/>
        </w:rPr>
        <w:t>1</w:t>
      </w:r>
      <w:r>
        <w:rPr>
          <w:rFonts w:eastAsia="仿宋" w:hint="eastAsia"/>
        </w:rPr>
        <w:t>、</w:t>
      </w:r>
      <w:r>
        <w:rPr>
          <w:rFonts w:eastAsia="仿宋" w:hAnsi="仿宋"/>
        </w:rPr>
        <w:t>《中华人民共和国物权法》（</w:t>
      </w:r>
      <w:r>
        <w:rPr>
          <w:rFonts w:eastAsia="仿宋"/>
        </w:rPr>
        <w:t>200</w:t>
      </w:r>
      <w:r>
        <w:rPr>
          <w:rFonts w:eastAsia="仿宋" w:hint="eastAsia"/>
        </w:rPr>
        <w:t>7</w:t>
      </w:r>
      <w:r>
        <w:rPr>
          <w:rFonts w:eastAsia="仿宋" w:hAnsi="仿宋"/>
        </w:rPr>
        <w:t>年</w:t>
      </w:r>
      <w:r>
        <w:rPr>
          <w:rFonts w:eastAsia="仿宋"/>
        </w:rPr>
        <w:t>3</w:t>
      </w:r>
      <w:r>
        <w:rPr>
          <w:rFonts w:eastAsia="仿宋" w:hAnsi="仿宋"/>
        </w:rPr>
        <w:t>月</w:t>
      </w:r>
      <w:r>
        <w:rPr>
          <w:rFonts w:eastAsia="仿宋"/>
        </w:rPr>
        <w:t>16</w:t>
      </w:r>
      <w:r>
        <w:rPr>
          <w:rFonts w:eastAsia="仿宋" w:hAnsi="仿宋"/>
        </w:rPr>
        <w:t>日中华人民共和国主席令第</w:t>
      </w:r>
      <w:r>
        <w:rPr>
          <w:rFonts w:eastAsia="仿宋"/>
        </w:rPr>
        <w:t>21</w:t>
      </w:r>
      <w:r>
        <w:rPr>
          <w:rFonts w:eastAsia="仿宋" w:hAnsi="仿宋"/>
        </w:rPr>
        <w:t>号，</w:t>
      </w:r>
      <w:r>
        <w:rPr>
          <w:rFonts w:eastAsia="仿宋"/>
        </w:rPr>
        <w:t>200</w:t>
      </w:r>
      <w:r>
        <w:rPr>
          <w:rFonts w:eastAsia="仿宋" w:hint="eastAsia"/>
        </w:rPr>
        <w:t>7</w:t>
      </w:r>
      <w:r>
        <w:rPr>
          <w:rFonts w:eastAsia="仿宋" w:hAnsi="仿宋"/>
        </w:rPr>
        <w:t>年</w:t>
      </w:r>
      <w:r>
        <w:rPr>
          <w:rFonts w:eastAsia="仿宋"/>
        </w:rPr>
        <w:t>10</w:t>
      </w:r>
      <w:r>
        <w:rPr>
          <w:rFonts w:eastAsia="仿宋" w:hAnsi="仿宋"/>
        </w:rPr>
        <w:t>月</w:t>
      </w:r>
      <w:r>
        <w:rPr>
          <w:rFonts w:eastAsia="仿宋"/>
        </w:rPr>
        <w:t>1</w:t>
      </w:r>
      <w:r>
        <w:rPr>
          <w:rFonts w:eastAsia="仿宋" w:hAnsi="仿宋"/>
        </w:rPr>
        <w:t>日起施行）；</w:t>
      </w:r>
    </w:p>
    <w:p w:rsidR="00A82545" w:rsidRDefault="00A82545" w:rsidP="00A82545">
      <w:pPr>
        <w:pStyle w:val="a0"/>
        <w:spacing w:line="480" w:lineRule="exact"/>
        <w:ind w:firstLineChars="200" w:firstLine="560"/>
        <w:rPr>
          <w:rFonts w:eastAsia="仿宋"/>
        </w:rPr>
      </w:pPr>
      <w:r>
        <w:rPr>
          <w:rFonts w:eastAsia="仿宋"/>
        </w:rPr>
        <w:t>2</w:t>
      </w:r>
      <w:r>
        <w:rPr>
          <w:rFonts w:eastAsia="仿宋" w:hint="eastAsia"/>
        </w:rPr>
        <w:t>、《中华人民共和国城市房地产管理法》（</w:t>
      </w:r>
      <w:r>
        <w:rPr>
          <w:rFonts w:eastAsia="仿宋" w:hint="eastAsia"/>
        </w:rPr>
        <w:t>2019</w:t>
      </w:r>
      <w:r>
        <w:rPr>
          <w:rFonts w:eastAsia="仿宋" w:hint="eastAsia"/>
        </w:rPr>
        <w:t>年</w:t>
      </w:r>
      <w:r>
        <w:rPr>
          <w:rFonts w:eastAsia="仿宋" w:hint="eastAsia"/>
        </w:rPr>
        <w:t>8</w:t>
      </w:r>
      <w:r>
        <w:rPr>
          <w:rFonts w:eastAsia="仿宋" w:hint="eastAsia"/>
        </w:rPr>
        <w:t>月</w:t>
      </w:r>
      <w:r>
        <w:rPr>
          <w:rFonts w:eastAsia="仿宋" w:hint="eastAsia"/>
        </w:rPr>
        <w:t>26</w:t>
      </w:r>
      <w:r>
        <w:rPr>
          <w:rFonts w:eastAsia="仿宋" w:hint="eastAsia"/>
        </w:rPr>
        <w:t>日中华人民共和国主席令第</w:t>
      </w:r>
      <w:r>
        <w:rPr>
          <w:rFonts w:eastAsia="仿宋" w:hint="eastAsia"/>
        </w:rPr>
        <w:t>32</w:t>
      </w:r>
      <w:r>
        <w:rPr>
          <w:rFonts w:eastAsia="仿宋" w:hint="eastAsia"/>
        </w:rPr>
        <w:t>号，</w:t>
      </w:r>
      <w:r>
        <w:rPr>
          <w:rFonts w:eastAsia="仿宋" w:hint="eastAsia"/>
        </w:rPr>
        <w:t>2020</w:t>
      </w:r>
      <w:r>
        <w:rPr>
          <w:rFonts w:eastAsia="仿宋" w:hint="eastAsia"/>
        </w:rPr>
        <w:t>年</w:t>
      </w:r>
      <w:r>
        <w:rPr>
          <w:rFonts w:eastAsia="仿宋" w:hint="eastAsia"/>
        </w:rPr>
        <w:t>1</w:t>
      </w:r>
      <w:r>
        <w:rPr>
          <w:rFonts w:eastAsia="仿宋" w:hint="eastAsia"/>
        </w:rPr>
        <w:t>月</w:t>
      </w:r>
      <w:r>
        <w:rPr>
          <w:rFonts w:eastAsia="仿宋" w:hint="eastAsia"/>
        </w:rPr>
        <w:t>1</w:t>
      </w:r>
      <w:r>
        <w:rPr>
          <w:rFonts w:eastAsia="仿宋" w:hint="eastAsia"/>
        </w:rPr>
        <w:t>日起施行）；</w:t>
      </w:r>
    </w:p>
    <w:p w:rsidR="00A82545" w:rsidRDefault="00A82545" w:rsidP="00A82545">
      <w:pPr>
        <w:pStyle w:val="a0"/>
        <w:spacing w:line="480" w:lineRule="exact"/>
        <w:ind w:firstLineChars="200" w:firstLine="560"/>
        <w:rPr>
          <w:rFonts w:eastAsia="仿宋"/>
        </w:rPr>
      </w:pPr>
      <w:r>
        <w:rPr>
          <w:rFonts w:eastAsia="仿宋"/>
        </w:rPr>
        <w:t>3</w:t>
      </w:r>
      <w:r>
        <w:rPr>
          <w:rFonts w:eastAsia="仿宋" w:hint="eastAsia"/>
        </w:rPr>
        <w:t>、《中华人民共和国土地管理法》（</w:t>
      </w:r>
      <w:r>
        <w:rPr>
          <w:rFonts w:eastAsia="仿宋" w:hint="eastAsia"/>
        </w:rPr>
        <w:t>2019</w:t>
      </w:r>
      <w:r>
        <w:rPr>
          <w:rFonts w:eastAsia="仿宋" w:hint="eastAsia"/>
        </w:rPr>
        <w:t>年</w:t>
      </w:r>
      <w:r>
        <w:rPr>
          <w:rFonts w:eastAsia="仿宋" w:hint="eastAsia"/>
        </w:rPr>
        <w:t>8</w:t>
      </w:r>
      <w:r>
        <w:rPr>
          <w:rFonts w:eastAsia="仿宋" w:hint="eastAsia"/>
        </w:rPr>
        <w:t>月</w:t>
      </w:r>
      <w:r>
        <w:rPr>
          <w:rFonts w:eastAsia="仿宋" w:hint="eastAsia"/>
        </w:rPr>
        <w:t>26</w:t>
      </w:r>
      <w:r>
        <w:rPr>
          <w:rFonts w:eastAsia="仿宋" w:hint="eastAsia"/>
        </w:rPr>
        <w:t>日中华人民共和国主席令第</w:t>
      </w:r>
      <w:r>
        <w:rPr>
          <w:rFonts w:eastAsia="仿宋" w:hint="eastAsia"/>
        </w:rPr>
        <w:t>32</w:t>
      </w:r>
      <w:r>
        <w:rPr>
          <w:rFonts w:eastAsia="仿宋" w:hint="eastAsia"/>
        </w:rPr>
        <w:t>号，</w:t>
      </w:r>
      <w:r>
        <w:rPr>
          <w:rFonts w:eastAsia="仿宋" w:hint="eastAsia"/>
        </w:rPr>
        <w:t>2020</w:t>
      </w:r>
      <w:r>
        <w:rPr>
          <w:rFonts w:eastAsia="仿宋" w:hint="eastAsia"/>
        </w:rPr>
        <w:t>年</w:t>
      </w:r>
      <w:r>
        <w:rPr>
          <w:rFonts w:eastAsia="仿宋" w:hint="eastAsia"/>
        </w:rPr>
        <w:t>1</w:t>
      </w:r>
      <w:r>
        <w:rPr>
          <w:rFonts w:eastAsia="仿宋" w:hint="eastAsia"/>
        </w:rPr>
        <w:t>月</w:t>
      </w:r>
      <w:r>
        <w:rPr>
          <w:rFonts w:eastAsia="仿宋" w:hint="eastAsia"/>
        </w:rPr>
        <w:t>1</w:t>
      </w:r>
      <w:r>
        <w:rPr>
          <w:rFonts w:eastAsia="仿宋" w:hint="eastAsia"/>
        </w:rPr>
        <w:t>日起施行）</w:t>
      </w:r>
      <w:r>
        <w:rPr>
          <w:rFonts w:eastAsia="仿宋" w:hAnsi="仿宋"/>
        </w:rPr>
        <w:t>；</w:t>
      </w:r>
    </w:p>
    <w:p w:rsidR="00A82545" w:rsidRPr="0031565D" w:rsidRDefault="00A82545" w:rsidP="00A82545">
      <w:pPr>
        <w:snapToGrid w:val="0"/>
        <w:spacing w:line="480" w:lineRule="exact"/>
        <w:ind w:firstLineChars="200" w:firstLine="560"/>
        <w:rPr>
          <w:sz w:val="28"/>
        </w:rPr>
      </w:pPr>
      <w:r>
        <w:rPr>
          <w:rFonts w:hint="eastAsia"/>
          <w:sz w:val="28"/>
        </w:rPr>
        <w:t>4</w:t>
      </w:r>
      <w:r w:rsidRPr="0031565D">
        <w:rPr>
          <w:sz w:val="28"/>
        </w:rPr>
        <w:t>.</w:t>
      </w:r>
      <w:r w:rsidRPr="0031565D">
        <w:rPr>
          <w:rFonts w:hint="eastAsia"/>
          <w:sz w:val="28"/>
        </w:rPr>
        <w:t>《中华人民共和国城乡规划法》</w:t>
      </w:r>
      <w:r w:rsidRPr="00196E6D">
        <w:rPr>
          <w:rFonts w:ascii="仿宋" w:eastAsia="仿宋" w:hAnsi="仿宋"/>
          <w:sz w:val="28"/>
          <w:szCs w:val="28"/>
        </w:rPr>
        <w:t>（2019年</w:t>
      </w:r>
      <w:r>
        <w:rPr>
          <w:rFonts w:ascii="仿宋" w:eastAsia="仿宋" w:hAnsi="仿宋" w:hint="eastAsia"/>
          <w:sz w:val="28"/>
          <w:szCs w:val="28"/>
        </w:rPr>
        <w:t>4</w:t>
      </w:r>
      <w:r w:rsidRPr="00196E6D">
        <w:rPr>
          <w:rFonts w:ascii="仿宋" w:eastAsia="仿宋" w:hAnsi="仿宋"/>
          <w:sz w:val="28"/>
          <w:szCs w:val="28"/>
        </w:rPr>
        <w:t>月</w:t>
      </w:r>
      <w:r>
        <w:rPr>
          <w:rFonts w:ascii="仿宋" w:eastAsia="仿宋" w:hAnsi="仿宋" w:hint="eastAsia"/>
          <w:sz w:val="28"/>
          <w:szCs w:val="28"/>
        </w:rPr>
        <w:t>23</w:t>
      </w:r>
      <w:r w:rsidRPr="00196E6D">
        <w:rPr>
          <w:rFonts w:ascii="仿宋" w:eastAsia="仿宋" w:hAnsi="仿宋"/>
          <w:sz w:val="28"/>
          <w:szCs w:val="28"/>
        </w:rPr>
        <w:t>日中华人民共和国主席令第</w:t>
      </w:r>
      <w:r>
        <w:rPr>
          <w:rFonts w:ascii="仿宋" w:eastAsia="仿宋" w:hAnsi="仿宋" w:hint="eastAsia"/>
          <w:sz w:val="28"/>
          <w:szCs w:val="28"/>
        </w:rPr>
        <w:t>29</w:t>
      </w:r>
      <w:r w:rsidRPr="00196E6D">
        <w:rPr>
          <w:rFonts w:ascii="仿宋" w:eastAsia="仿宋" w:hAnsi="仿宋"/>
          <w:sz w:val="28"/>
          <w:szCs w:val="28"/>
        </w:rPr>
        <w:t>号，20</w:t>
      </w:r>
      <w:r>
        <w:rPr>
          <w:rFonts w:ascii="仿宋" w:eastAsia="仿宋" w:hAnsi="仿宋" w:hint="eastAsia"/>
          <w:sz w:val="28"/>
          <w:szCs w:val="28"/>
        </w:rPr>
        <w:t>19</w:t>
      </w:r>
      <w:r w:rsidRPr="00196E6D">
        <w:rPr>
          <w:rFonts w:ascii="仿宋" w:eastAsia="仿宋" w:hAnsi="仿宋"/>
          <w:sz w:val="28"/>
          <w:szCs w:val="28"/>
        </w:rPr>
        <w:t>年</w:t>
      </w:r>
      <w:r>
        <w:rPr>
          <w:rFonts w:ascii="仿宋" w:eastAsia="仿宋" w:hAnsi="仿宋" w:hint="eastAsia"/>
          <w:sz w:val="28"/>
          <w:szCs w:val="28"/>
        </w:rPr>
        <w:t>4</w:t>
      </w:r>
      <w:r w:rsidRPr="00196E6D">
        <w:rPr>
          <w:rFonts w:ascii="仿宋" w:eastAsia="仿宋" w:hAnsi="仿宋"/>
          <w:sz w:val="28"/>
          <w:szCs w:val="28"/>
        </w:rPr>
        <w:t>月</w:t>
      </w:r>
      <w:r>
        <w:rPr>
          <w:rFonts w:ascii="仿宋" w:eastAsia="仿宋" w:hAnsi="仿宋" w:hint="eastAsia"/>
          <w:sz w:val="28"/>
          <w:szCs w:val="28"/>
        </w:rPr>
        <w:t>23</w:t>
      </w:r>
      <w:r w:rsidRPr="00196E6D">
        <w:rPr>
          <w:rFonts w:ascii="仿宋" w:eastAsia="仿宋" w:hAnsi="仿宋"/>
          <w:sz w:val="28"/>
          <w:szCs w:val="28"/>
        </w:rPr>
        <w:t>日起施行）</w:t>
      </w:r>
      <w:r w:rsidRPr="0031565D">
        <w:rPr>
          <w:rFonts w:hint="eastAsia"/>
          <w:sz w:val="28"/>
        </w:rPr>
        <w:t>；</w:t>
      </w:r>
    </w:p>
    <w:p w:rsidR="00A82545" w:rsidRPr="00D6212B" w:rsidRDefault="00A82545" w:rsidP="00A82545">
      <w:pPr>
        <w:snapToGrid w:val="0"/>
        <w:spacing w:line="480" w:lineRule="exact"/>
        <w:ind w:firstLineChars="200" w:firstLine="560"/>
        <w:rPr>
          <w:rFonts w:ascii="仿宋" w:eastAsia="仿宋" w:hAnsi="仿宋"/>
          <w:sz w:val="28"/>
        </w:rPr>
      </w:pPr>
      <w:r w:rsidRPr="00D6212B">
        <w:rPr>
          <w:rFonts w:ascii="仿宋" w:eastAsia="仿宋" w:hAnsi="仿宋" w:hint="eastAsia"/>
          <w:sz w:val="28"/>
        </w:rPr>
        <w:t>5</w:t>
      </w:r>
      <w:r w:rsidRPr="00D6212B">
        <w:rPr>
          <w:rFonts w:ascii="仿宋" w:eastAsia="仿宋" w:hAnsi="仿宋"/>
          <w:sz w:val="28"/>
        </w:rPr>
        <w:t>.</w:t>
      </w:r>
      <w:r w:rsidRPr="00D6212B">
        <w:rPr>
          <w:rFonts w:ascii="仿宋" w:eastAsia="仿宋" w:hAnsi="仿宋" w:hint="eastAsia"/>
          <w:sz w:val="28"/>
        </w:rPr>
        <w:t>《中华人民共和国拍卖法》（第八届全国人民代表大会常务委员会第二十次会议审议于</w:t>
      </w:r>
      <w:r w:rsidRPr="00D6212B">
        <w:rPr>
          <w:rFonts w:ascii="仿宋" w:eastAsia="仿宋" w:hAnsi="仿宋"/>
          <w:sz w:val="28"/>
        </w:rPr>
        <w:t>1996</w:t>
      </w:r>
      <w:r w:rsidRPr="00D6212B">
        <w:rPr>
          <w:rFonts w:ascii="仿宋" w:eastAsia="仿宋" w:hAnsi="仿宋" w:hint="eastAsia"/>
          <w:sz w:val="28"/>
        </w:rPr>
        <w:t>年</w:t>
      </w:r>
      <w:r w:rsidRPr="00D6212B">
        <w:rPr>
          <w:rFonts w:ascii="仿宋" w:eastAsia="仿宋" w:hAnsi="仿宋"/>
          <w:sz w:val="28"/>
        </w:rPr>
        <w:t>7</w:t>
      </w:r>
      <w:r w:rsidRPr="00D6212B">
        <w:rPr>
          <w:rFonts w:ascii="仿宋" w:eastAsia="仿宋" w:hAnsi="仿宋" w:hint="eastAsia"/>
          <w:sz w:val="28"/>
        </w:rPr>
        <w:t>月</w:t>
      </w:r>
      <w:r w:rsidRPr="00D6212B">
        <w:rPr>
          <w:rFonts w:ascii="仿宋" w:eastAsia="仿宋" w:hAnsi="仿宋"/>
          <w:sz w:val="28"/>
        </w:rPr>
        <w:t>5</w:t>
      </w:r>
      <w:r w:rsidRPr="00D6212B">
        <w:rPr>
          <w:rFonts w:ascii="仿宋" w:eastAsia="仿宋" w:hAnsi="仿宋" w:hint="eastAsia"/>
          <w:sz w:val="28"/>
        </w:rPr>
        <w:t>日审议通过，自</w:t>
      </w:r>
      <w:r w:rsidRPr="00D6212B">
        <w:rPr>
          <w:rFonts w:ascii="仿宋" w:eastAsia="仿宋" w:hAnsi="仿宋"/>
          <w:sz w:val="28"/>
        </w:rPr>
        <w:t>1997</w:t>
      </w:r>
      <w:r w:rsidRPr="00D6212B">
        <w:rPr>
          <w:rFonts w:ascii="仿宋" w:eastAsia="仿宋" w:hAnsi="仿宋" w:hint="eastAsia"/>
          <w:sz w:val="28"/>
        </w:rPr>
        <w:t>年</w:t>
      </w:r>
      <w:r w:rsidRPr="00D6212B">
        <w:rPr>
          <w:rFonts w:ascii="仿宋" w:eastAsia="仿宋" w:hAnsi="仿宋"/>
          <w:sz w:val="28"/>
        </w:rPr>
        <w:t>1</w:t>
      </w:r>
      <w:r w:rsidRPr="00D6212B">
        <w:rPr>
          <w:rFonts w:ascii="仿宋" w:eastAsia="仿宋" w:hAnsi="仿宋" w:hint="eastAsia"/>
          <w:sz w:val="28"/>
        </w:rPr>
        <w:t>月</w:t>
      </w:r>
      <w:r w:rsidRPr="00D6212B">
        <w:rPr>
          <w:rFonts w:ascii="仿宋" w:eastAsia="仿宋" w:hAnsi="仿宋"/>
          <w:sz w:val="28"/>
        </w:rPr>
        <w:t>1</w:t>
      </w:r>
      <w:r w:rsidRPr="00D6212B">
        <w:rPr>
          <w:rFonts w:ascii="仿宋" w:eastAsia="仿宋" w:hAnsi="仿宋" w:hint="eastAsia"/>
          <w:sz w:val="28"/>
        </w:rPr>
        <w:t>日起施行。</w:t>
      </w:r>
      <w:r w:rsidRPr="00D6212B">
        <w:rPr>
          <w:rFonts w:ascii="仿宋" w:eastAsia="仿宋" w:hAnsi="仿宋"/>
          <w:sz w:val="28"/>
        </w:rPr>
        <w:t>2015</w:t>
      </w:r>
      <w:r w:rsidRPr="00D6212B">
        <w:rPr>
          <w:rFonts w:ascii="仿宋" w:eastAsia="仿宋" w:hAnsi="仿宋" w:hint="eastAsia"/>
          <w:sz w:val="28"/>
        </w:rPr>
        <w:t>年</w:t>
      </w:r>
      <w:r w:rsidRPr="00D6212B">
        <w:rPr>
          <w:rFonts w:ascii="仿宋" w:eastAsia="仿宋" w:hAnsi="仿宋"/>
          <w:sz w:val="28"/>
        </w:rPr>
        <w:t>4</w:t>
      </w:r>
      <w:r w:rsidRPr="00D6212B">
        <w:rPr>
          <w:rFonts w:ascii="仿宋" w:eastAsia="仿宋" w:hAnsi="仿宋" w:hint="eastAsia"/>
          <w:sz w:val="28"/>
        </w:rPr>
        <w:t>月</w:t>
      </w:r>
      <w:r w:rsidRPr="00D6212B">
        <w:rPr>
          <w:rFonts w:ascii="仿宋" w:eastAsia="仿宋" w:hAnsi="仿宋"/>
          <w:sz w:val="28"/>
        </w:rPr>
        <w:t>24</w:t>
      </w:r>
      <w:r w:rsidRPr="00D6212B">
        <w:rPr>
          <w:rFonts w:ascii="仿宋" w:eastAsia="仿宋" w:hAnsi="仿宋" w:hint="eastAsia"/>
          <w:sz w:val="28"/>
        </w:rPr>
        <w:t>日第十二届全国人民代表大会常务委员会第十四次会议修正）；</w:t>
      </w:r>
    </w:p>
    <w:p w:rsidR="00A82545" w:rsidRPr="00D6212B" w:rsidRDefault="00A82545" w:rsidP="00A82545">
      <w:pPr>
        <w:snapToGrid w:val="0"/>
        <w:spacing w:line="500" w:lineRule="exact"/>
        <w:ind w:firstLineChars="200" w:firstLine="560"/>
        <w:rPr>
          <w:rFonts w:ascii="仿宋" w:eastAsia="仿宋" w:hAnsi="仿宋"/>
          <w:sz w:val="28"/>
        </w:rPr>
      </w:pPr>
      <w:r w:rsidRPr="00D6212B">
        <w:rPr>
          <w:rFonts w:ascii="仿宋" w:eastAsia="仿宋" w:hAnsi="仿宋" w:hint="eastAsia"/>
          <w:sz w:val="28"/>
        </w:rPr>
        <w:t>6</w:t>
      </w:r>
      <w:r w:rsidRPr="00D6212B">
        <w:rPr>
          <w:rFonts w:ascii="仿宋" w:eastAsia="仿宋" w:hAnsi="仿宋"/>
          <w:sz w:val="28"/>
        </w:rPr>
        <w:t>.</w:t>
      </w:r>
      <w:r w:rsidRPr="00D6212B">
        <w:rPr>
          <w:rFonts w:ascii="仿宋" w:eastAsia="仿宋" w:hAnsi="仿宋" w:hint="eastAsia"/>
          <w:sz w:val="28"/>
        </w:rPr>
        <w:t>《中华人民共和国资产评估法》</w:t>
      </w:r>
      <w:r w:rsidRPr="00D6212B">
        <w:rPr>
          <w:rFonts w:ascii="仿宋" w:eastAsia="仿宋" w:hAnsi="仿宋"/>
          <w:sz w:val="28"/>
        </w:rPr>
        <w:t>(2016</w:t>
      </w:r>
      <w:r w:rsidRPr="00D6212B">
        <w:rPr>
          <w:rFonts w:ascii="仿宋" w:eastAsia="仿宋" w:hAnsi="仿宋" w:hint="eastAsia"/>
          <w:sz w:val="28"/>
        </w:rPr>
        <w:t>年</w:t>
      </w:r>
      <w:r w:rsidRPr="00D6212B">
        <w:rPr>
          <w:rFonts w:ascii="仿宋" w:eastAsia="仿宋" w:hAnsi="仿宋"/>
          <w:sz w:val="28"/>
        </w:rPr>
        <w:t>7</w:t>
      </w:r>
      <w:r w:rsidRPr="00D6212B">
        <w:rPr>
          <w:rFonts w:ascii="仿宋" w:eastAsia="仿宋" w:hAnsi="仿宋" w:hint="eastAsia"/>
          <w:sz w:val="28"/>
        </w:rPr>
        <w:t>月</w:t>
      </w:r>
      <w:r w:rsidRPr="00D6212B">
        <w:rPr>
          <w:rFonts w:ascii="仿宋" w:eastAsia="仿宋" w:hAnsi="仿宋"/>
          <w:sz w:val="28"/>
        </w:rPr>
        <w:t>2</w:t>
      </w:r>
      <w:r w:rsidRPr="00D6212B">
        <w:rPr>
          <w:rFonts w:ascii="仿宋" w:eastAsia="仿宋" w:hAnsi="仿宋" w:hint="eastAsia"/>
          <w:sz w:val="28"/>
        </w:rPr>
        <w:t>日中华人民共和国主席令第</w:t>
      </w:r>
      <w:r w:rsidRPr="00D6212B">
        <w:rPr>
          <w:rFonts w:ascii="仿宋" w:eastAsia="仿宋" w:hAnsi="仿宋"/>
          <w:sz w:val="28"/>
        </w:rPr>
        <w:t>46</w:t>
      </w:r>
      <w:r w:rsidRPr="00D6212B">
        <w:rPr>
          <w:rFonts w:ascii="仿宋" w:eastAsia="仿宋" w:hAnsi="仿宋" w:hint="eastAsia"/>
          <w:sz w:val="28"/>
        </w:rPr>
        <w:t>号，</w:t>
      </w:r>
      <w:r w:rsidRPr="00D6212B">
        <w:rPr>
          <w:rFonts w:ascii="仿宋" w:eastAsia="仿宋" w:hAnsi="仿宋"/>
          <w:sz w:val="28"/>
        </w:rPr>
        <w:t>2016年12月1日起实施)</w:t>
      </w:r>
      <w:r w:rsidRPr="00D6212B">
        <w:rPr>
          <w:rFonts w:ascii="仿宋" w:eastAsia="仿宋" w:hAnsi="仿宋" w:hint="eastAsia"/>
          <w:sz w:val="28"/>
        </w:rPr>
        <w:t>；</w:t>
      </w:r>
    </w:p>
    <w:p w:rsidR="00A82545" w:rsidRDefault="00A82545" w:rsidP="00A82545">
      <w:pPr>
        <w:spacing w:line="480" w:lineRule="exact"/>
        <w:ind w:firstLineChars="200" w:firstLine="560"/>
        <w:rPr>
          <w:rFonts w:eastAsia="仿宋"/>
          <w:sz w:val="28"/>
        </w:rPr>
      </w:pPr>
      <w:r>
        <w:rPr>
          <w:rFonts w:eastAsia="仿宋"/>
          <w:sz w:val="28"/>
        </w:rPr>
        <w:t>7</w:t>
      </w:r>
      <w:r>
        <w:rPr>
          <w:rFonts w:eastAsia="仿宋" w:hint="eastAsia"/>
          <w:sz w:val="28"/>
        </w:rPr>
        <w:t>、</w:t>
      </w:r>
      <w:r w:rsidRPr="00920862">
        <w:rPr>
          <w:rFonts w:eastAsia="仿宋" w:hAnsi="仿宋" w:hint="eastAsia"/>
          <w:sz w:val="28"/>
        </w:rPr>
        <w:t>《人民法院司法鉴定工作暂行规定》</w:t>
      </w:r>
      <w:r w:rsidRPr="00920862">
        <w:rPr>
          <w:rFonts w:eastAsia="仿宋" w:hAnsi="仿宋" w:hint="eastAsia"/>
          <w:sz w:val="28"/>
        </w:rPr>
        <w:t>(</w:t>
      </w:r>
      <w:r w:rsidRPr="00920862">
        <w:rPr>
          <w:rFonts w:eastAsia="仿宋" w:hAnsi="仿宋" w:hint="eastAsia"/>
          <w:sz w:val="28"/>
        </w:rPr>
        <w:t>法发〔</w:t>
      </w:r>
      <w:r w:rsidRPr="00920862">
        <w:rPr>
          <w:rFonts w:eastAsia="仿宋" w:hAnsi="仿宋" w:hint="eastAsia"/>
          <w:sz w:val="28"/>
        </w:rPr>
        <w:t>2001</w:t>
      </w:r>
      <w:r w:rsidRPr="00920862">
        <w:rPr>
          <w:rFonts w:eastAsia="仿宋" w:hAnsi="仿宋" w:hint="eastAsia"/>
          <w:sz w:val="28"/>
        </w:rPr>
        <w:t>〕</w:t>
      </w:r>
      <w:r w:rsidRPr="00920862">
        <w:rPr>
          <w:rFonts w:eastAsia="仿宋" w:hAnsi="仿宋" w:hint="eastAsia"/>
          <w:sz w:val="28"/>
        </w:rPr>
        <w:t>23</w:t>
      </w:r>
      <w:r w:rsidRPr="00920862">
        <w:rPr>
          <w:rFonts w:eastAsia="仿宋" w:hAnsi="仿宋" w:hint="eastAsia"/>
          <w:sz w:val="28"/>
        </w:rPr>
        <w:t>号）</w:t>
      </w:r>
      <w:r>
        <w:rPr>
          <w:rFonts w:eastAsia="仿宋" w:hAnsi="仿宋"/>
          <w:sz w:val="28"/>
        </w:rPr>
        <w:t>；</w:t>
      </w:r>
    </w:p>
    <w:p w:rsidR="00A82545" w:rsidRPr="00D6212B" w:rsidRDefault="00A82545" w:rsidP="00A82545">
      <w:pPr>
        <w:snapToGrid w:val="0"/>
        <w:spacing w:line="480" w:lineRule="exact"/>
        <w:ind w:firstLineChars="200" w:firstLine="560"/>
        <w:rPr>
          <w:rFonts w:ascii="仿宋" w:eastAsia="仿宋" w:hAnsi="仿宋"/>
          <w:sz w:val="28"/>
        </w:rPr>
      </w:pPr>
      <w:r w:rsidRPr="00D6212B">
        <w:rPr>
          <w:rFonts w:ascii="仿宋" w:eastAsia="仿宋" w:hAnsi="仿宋" w:hint="eastAsia"/>
          <w:sz w:val="28"/>
        </w:rPr>
        <w:t>8</w:t>
      </w:r>
      <w:r w:rsidRPr="00D6212B">
        <w:rPr>
          <w:rFonts w:ascii="仿宋" w:eastAsia="仿宋" w:hAnsi="仿宋"/>
          <w:sz w:val="28"/>
        </w:rPr>
        <w:t>.</w:t>
      </w:r>
      <w:r w:rsidRPr="00D6212B">
        <w:rPr>
          <w:rFonts w:ascii="仿宋" w:eastAsia="仿宋" w:hAnsi="仿宋" w:hint="eastAsia"/>
          <w:sz w:val="28"/>
        </w:rPr>
        <w:t>《最高人民法院关于人民法院民事执行中拍卖、变卖财产的规定》（法释〔</w:t>
      </w:r>
      <w:r w:rsidRPr="00D6212B">
        <w:rPr>
          <w:rFonts w:ascii="仿宋" w:eastAsia="仿宋" w:hAnsi="仿宋"/>
          <w:sz w:val="28"/>
        </w:rPr>
        <w:t>2004</w:t>
      </w:r>
      <w:r w:rsidRPr="00D6212B">
        <w:rPr>
          <w:rFonts w:ascii="仿宋" w:eastAsia="仿宋" w:hAnsi="仿宋" w:hint="eastAsia"/>
          <w:sz w:val="28"/>
        </w:rPr>
        <w:t>〕</w:t>
      </w:r>
      <w:r w:rsidRPr="00D6212B">
        <w:rPr>
          <w:rFonts w:ascii="仿宋" w:eastAsia="仿宋" w:hAnsi="仿宋"/>
          <w:sz w:val="28"/>
        </w:rPr>
        <w:t>16</w:t>
      </w:r>
      <w:r w:rsidRPr="00D6212B">
        <w:rPr>
          <w:rFonts w:ascii="仿宋" w:eastAsia="仿宋" w:hAnsi="仿宋" w:hint="eastAsia"/>
          <w:sz w:val="28"/>
        </w:rPr>
        <w:t>号）；</w:t>
      </w:r>
    </w:p>
    <w:p w:rsidR="00A82545" w:rsidRPr="00D6212B" w:rsidRDefault="00A82545" w:rsidP="00A82545">
      <w:pPr>
        <w:snapToGrid w:val="0"/>
        <w:spacing w:line="500" w:lineRule="exact"/>
        <w:ind w:firstLineChars="200" w:firstLine="560"/>
        <w:rPr>
          <w:rFonts w:ascii="仿宋" w:eastAsia="仿宋" w:hAnsi="仿宋"/>
          <w:sz w:val="28"/>
        </w:rPr>
      </w:pPr>
      <w:r w:rsidRPr="00D6212B">
        <w:rPr>
          <w:rFonts w:ascii="仿宋" w:eastAsia="仿宋" w:hAnsi="仿宋" w:hint="eastAsia"/>
          <w:sz w:val="28"/>
        </w:rPr>
        <w:t>9</w:t>
      </w:r>
      <w:r w:rsidRPr="00D6212B">
        <w:rPr>
          <w:rFonts w:ascii="仿宋" w:eastAsia="仿宋" w:hAnsi="仿宋"/>
          <w:sz w:val="28"/>
        </w:rPr>
        <w:t>.</w:t>
      </w:r>
      <w:r w:rsidRPr="00D6212B">
        <w:rPr>
          <w:rFonts w:ascii="仿宋" w:eastAsia="仿宋" w:hAnsi="仿宋" w:hint="eastAsia"/>
          <w:sz w:val="28"/>
        </w:rPr>
        <w:t>《最高人民法院关于人民法院委托评估、拍卖工作的若干规定》（</w:t>
      </w:r>
      <w:r w:rsidRPr="00D6212B">
        <w:rPr>
          <w:rFonts w:ascii="仿宋" w:eastAsia="仿宋" w:hAnsi="仿宋" w:hint="eastAsia"/>
          <w:sz w:val="28"/>
          <w:lang w:val="zh-CN"/>
        </w:rPr>
        <w:t>法释〔</w:t>
      </w:r>
      <w:r w:rsidRPr="00D6212B">
        <w:rPr>
          <w:rFonts w:ascii="仿宋" w:eastAsia="仿宋" w:hAnsi="仿宋"/>
          <w:sz w:val="28"/>
          <w:lang w:val="zh-CN"/>
        </w:rPr>
        <w:t>2011</w:t>
      </w:r>
      <w:r w:rsidRPr="00D6212B">
        <w:rPr>
          <w:rFonts w:ascii="仿宋" w:eastAsia="仿宋" w:hAnsi="仿宋" w:hint="eastAsia"/>
          <w:sz w:val="28"/>
          <w:lang w:val="zh-CN"/>
        </w:rPr>
        <w:t>〕</w:t>
      </w:r>
      <w:r w:rsidRPr="00D6212B">
        <w:rPr>
          <w:rFonts w:ascii="仿宋" w:eastAsia="仿宋" w:hAnsi="仿宋"/>
          <w:sz w:val="28"/>
          <w:lang w:val="zh-CN"/>
        </w:rPr>
        <w:t>21</w:t>
      </w:r>
      <w:r w:rsidRPr="00D6212B">
        <w:rPr>
          <w:rFonts w:ascii="仿宋" w:eastAsia="仿宋" w:hAnsi="仿宋" w:hint="eastAsia"/>
          <w:sz w:val="28"/>
          <w:lang w:val="zh-CN"/>
        </w:rPr>
        <w:t>号</w:t>
      </w:r>
      <w:r w:rsidRPr="00D6212B">
        <w:rPr>
          <w:rFonts w:ascii="仿宋" w:eastAsia="仿宋" w:hAnsi="仿宋" w:hint="eastAsia"/>
          <w:sz w:val="28"/>
        </w:rPr>
        <w:t>）</w:t>
      </w:r>
      <w:r w:rsidRPr="00D6212B">
        <w:rPr>
          <w:rFonts w:ascii="仿宋" w:eastAsia="仿宋" w:hAnsi="仿宋"/>
          <w:sz w:val="28"/>
        </w:rPr>
        <w:t xml:space="preserve"> </w:t>
      </w:r>
      <w:r w:rsidRPr="00D6212B">
        <w:rPr>
          <w:rFonts w:ascii="仿宋" w:eastAsia="仿宋" w:hAnsi="仿宋" w:hint="eastAsia"/>
          <w:sz w:val="28"/>
        </w:rPr>
        <w:t>；</w:t>
      </w:r>
    </w:p>
    <w:p w:rsidR="00A82545" w:rsidRPr="00D6212B" w:rsidRDefault="00A82545" w:rsidP="00A82545">
      <w:pPr>
        <w:snapToGrid w:val="0"/>
        <w:spacing w:line="480" w:lineRule="exact"/>
        <w:ind w:firstLineChars="200" w:firstLine="560"/>
        <w:rPr>
          <w:rFonts w:ascii="仿宋" w:eastAsia="仿宋" w:hAnsi="仿宋"/>
          <w:sz w:val="28"/>
        </w:rPr>
      </w:pPr>
      <w:r w:rsidRPr="00D6212B">
        <w:rPr>
          <w:rFonts w:ascii="仿宋" w:eastAsia="仿宋" w:hAnsi="仿宋" w:hint="eastAsia"/>
          <w:sz w:val="28"/>
        </w:rPr>
        <w:t>10. 《最高人民法院关于人民法院确定财产处置参考价若干问题的规定》（法释〔</w:t>
      </w:r>
      <w:r w:rsidRPr="00D6212B">
        <w:rPr>
          <w:rFonts w:ascii="仿宋" w:eastAsia="仿宋" w:hAnsi="仿宋"/>
          <w:sz w:val="28"/>
        </w:rPr>
        <w:t>20</w:t>
      </w:r>
      <w:r w:rsidRPr="00D6212B">
        <w:rPr>
          <w:rFonts w:ascii="仿宋" w:eastAsia="仿宋" w:hAnsi="仿宋" w:hint="eastAsia"/>
          <w:sz w:val="28"/>
        </w:rPr>
        <w:t>18〕</w:t>
      </w:r>
      <w:r w:rsidRPr="00D6212B">
        <w:rPr>
          <w:rFonts w:ascii="仿宋" w:eastAsia="仿宋" w:hAnsi="仿宋"/>
          <w:sz w:val="28"/>
        </w:rPr>
        <w:t>1</w:t>
      </w:r>
      <w:r w:rsidRPr="00D6212B">
        <w:rPr>
          <w:rFonts w:ascii="仿宋" w:eastAsia="仿宋" w:hAnsi="仿宋" w:hint="eastAsia"/>
          <w:sz w:val="28"/>
        </w:rPr>
        <w:t>5号）。</w:t>
      </w:r>
    </w:p>
    <w:p w:rsidR="00171322" w:rsidRDefault="00A82545">
      <w:pPr>
        <w:pStyle w:val="a0"/>
        <w:spacing w:line="480" w:lineRule="exact"/>
        <w:ind w:firstLineChars="200" w:firstLine="560"/>
        <w:rPr>
          <w:rFonts w:eastAsia="仿宋"/>
        </w:rPr>
      </w:pPr>
      <w:r>
        <w:rPr>
          <w:rFonts w:eastAsia="仿宋" w:hAnsi="仿宋" w:hint="eastAsia"/>
        </w:rPr>
        <w:t xml:space="preserve"> </w:t>
      </w:r>
      <w:r w:rsidR="00A62445">
        <w:rPr>
          <w:rFonts w:eastAsia="仿宋" w:hAnsi="仿宋" w:hint="eastAsia"/>
        </w:rPr>
        <w:t>(</w:t>
      </w:r>
      <w:r w:rsidR="00A62445">
        <w:rPr>
          <w:rFonts w:eastAsia="仿宋" w:hAnsi="仿宋" w:hint="eastAsia"/>
        </w:rPr>
        <w:t>二</w:t>
      </w:r>
      <w:r w:rsidR="00A62445">
        <w:rPr>
          <w:rFonts w:eastAsia="仿宋" w:hAnsi="仿宋" w:hint="eastAsia"/>
        </w:rPr>
        <w:t>)</w:t>
      </w:r>
      <w:r w:rsidR="00A62445">
        <w:rPr>
          <w:rFonts w:eastAsia="仿宋" w:hAnsi="仿宋"/>
        </w:rPr>
        <w:t>地方有关部门颁布的法规及相关文件</w:t>
      </w:r>
    </w:p>
    <w:p w:rsidR="00171322" w:rsidRDefault="00A62445">
      <w:pPr>
        <w:spacing w:line="480" w:lineRule="exact"/>
        <w:ind w:firstLineChars="200" w:firstLine="560"/>
        <w:rPr>
          <w:rFonts w:ascii="仿宋" w:eastAsia="仿宋" w:hAnsi="仿宋"/>
          <w:bCs/>
          <w:sz w:val="28"/>
        </w:rPr>
      </w:pPr>
      <w:r>
        <w:rPr>
          <w:rFonts w:ascii="仿宋" w:eastAsia="仿宋" w:hAnsi="仿宋" w:hint="eastAsia"/>
          <w:bCs/>
          <w:sz w:val="28"/>
        </w:rPr>
        <w:t>1、《湖北省实施(中华人民共和国价格法)办法》；</w:t>
      </w:r>
    </w:p>
    <w:p w:rsidR="00171322" w:rsidRDefault="00A62445">
      <w:pPr>
        <w:spacing w:line="480" w:lineRule="exact"/>
        <w:ind w:firstLineChars="200" w:firstLine="560"/>
        <w:rPr>
          <w:rFonts w:ascii="仿宋" w:eastAsia="仿宋" w:hAnsi="仿宋"/>
          <w:bCs/>
          <w:sz w:val="28"/>
        </w:rPr>
      </w:pPr>
      <w:r>
        <w:rPr>
          <w:rFonts w:ascii="仿宋" w:eastAsia="仿宋" w:hAnsi="仿宋" w:hint="eastAsia"/>
          <w:bCs/>
          <w:sz w:val="28"/>
        </w:rPr>
        <w:t>2、《湖北省涉案物品价格评估管理办法》；</w:t>
      </w:r>
    </w:p>
    <w:p w:rsidR="00171322" w:rsidRDefault="00A62445">
      <w:pPr>
        <w:spacing w:line="480" w:lineRule="exact"/>
        <w:ind w:firstLineChars="200" w:firstLine="560"/>
        <w:rPr>
          <w:rFonts w:ascii="仿宋" w:eastAsia="仿宋" w:hAnsi="仿宋"/>
          <w:bCs/>
          <w:sz w:val="28"/>
        </w:rPr>
      </w:pPr>
      <w:r>
        <w:rPr>
          <w:rFonts w:ascii="仿宋" w:eastAsia="仿宋" w:hAnsi="仿宋" w:hint="eastAsia"/>
          <w:bCs/>
          <w:sz w:val="28"/>
        </w:rPr>
        <w:t>3、《湖北省涉案财物价格鉴定操作规程》；</w:t>
      </w:r>
    </w:p>
    <w:p w:rsidR="00171322" w:rsidRDefault="00A62445">
      <w:pPr>
        <w:spacing w:line="480" w:lineRule="exact"/>
        <w:ind w:firstLineChars="200" w:firstLine="560"/>
        <w:rPr>
          <w:rFonts w:ascii="仿宋_GB2312"/>
          <w:bCs/>
          <w:sz w:val="28"/>
        </w:rPr>
      </w:pPr>
      <w:r>
        <w:rPr>
          <w:rFonts w:ascii="仿宋_GB2312" w:hint="eastAsia"/>
          <w:bCs/>
          <w:sz w:val="28"/>
        </w:rPr>
        <w:t>4、《湖北省物价局、财政厅关于降低部分住房建设行政事业性收费标准的通知》(鄂价房服[2002]47号)；</w:t>
      </w:r>
    </w:p>
    <w:p w:rsidR="00171322" w:rsidRDefault="00A62445">
      <w:pPr>
        <w:spacing w:line="500" w:lineRule="exact"/>
        <w:ind w:firstLineChars="200" w:firstLine="560"/>
        <w:rPr>
          <w:rFonts w:ascii="仿宋_GB2312"/>
          <w:bCs/>
        </w:rPr>
      </w:pPr>
      <w:r>
        <w:rPr>
          <w:rFonts w:ascii="仿宋" w:eastAsia="仿宋" w:hAnsi="仿宋" w:hint="eastAsia"/>
          <w:bCs/>
          <w:sz w:val="28"/>
        </w:rPr>
        <w:t>5</w:t>
      </w:r>
      <w:r>
        <w:rPr>
          <w:rFonts w:ascii="仿宋" w:eastAsia="仿宋" w:hAnsi="仿宋" w:hint="eastAsia"/>
          <w:bCs/>
          <w:sz w:val="28"/>
          <w:szCs w:val="28"/>
        </w:rPr>
        <w:t>、</w:t>
      </w:r>
      <w:r>
        <w:rPr>
          <w:rFonts w:ascii="仿宋" w:eastAsia="仿宋" w:hAnsi="仿宋" w:hint="eastAsia"/>
          <w:sz w:val="28"/>
          <w:szCs w:val="28"/>
        </w:rPr>
        <w:t>其他相关法律法规</w:t>
      </w:r>
      <w:r>
        <w:rPr>
          <w:rFonts w:eastAsia="仿宋" w:hint="eastAsia"/>
          <w:sz w:val="28"/>
          <w:szCs w:val="28"/>
        </w:rPr>
        <w:t>。</w:t>
      </w:r>
    </w:p>
    <w:p w:rsidR="00171322" w:rsidRDefault="00A62445">
      <w:pPr>
        <w:pStyle w:val="a0"/>
        <w:spacing w:line="480" w:lineRule="exact"/>
        <w:ind w:firstLineChars="200" w:firstLine="560"/>
        <w:rPr>
          <w:rFonts w:eastAsia="仿宋"/>
        </w:rPr>
      </w:pPr>
      <w:r>
        <w:rPr>
          <w:rFonts w:eastAsia="仿宋" w:hAnsi="仿宋" w:hint="eastAsia"/>
        </w:rPr>
        <w:t>(</w:t>
      </w:r>
      <w:r>
        <w:rPr>
          <w:rFonts w:eastAsia="仿宋" w:hAnsi="仿宋" w:hint="eastAsia"/>
        </w:rPr>
        <w:t>三</w:t>
      </w:r>
      <w:r>
        <w:rPr>
          <w:rFonts w:eastAsia="仿宋" w:hAnsi="仿宋" w:hint="eastAsia"/>
        </w:rPr>
        <w:t>)</w:t>
      </w:r>
      <w:r>
        <w:rPr>
          <w:rFonts w:eastAsia="仿宋" w:hAnsi="仿宋"/>
        </w:rPr>
        <w:t>本次估价依据的技术标准</w:t>
      </w:r>
    </w:p>
    <w:p w:rsidR="00171322" w:rsidRDefault="00A62445">
      <w:pPr>
        <w:pStyle w:val="a0"/>
        <w:spacing w:line="480" w:lineRule="exact"/>
        <w:ind w:firstLineChars="200" w:firstLine="560"/>
        <w:rPr>
          <w:rFonts w:eastAsia="仿宋"/>
        </w:rPr>
      </w:pPr>
      <w:r>
        <w:rPr>
          <w:rFonts w:eastAsia="仿宋"/>
        </w:rPr>
        <w:t>1</w:t>
      </w:r>
      <w:r>
        <w:rPr>
          <w:rFonts w:eastAsia="仿宋" w:hint="eastAsia"/>
        </w:rPr>
        <w:t>、</w:t>
      </w:r>
      <w:r>
        <w:rPr>
          <w:rFonts w:eastAsia="仿宋" w:hAnsi="仿宋"/>
        </w:rPr>
        <w:t>《房地产估价规范》（</w:t>
      </w:r>
      <w:r>
        <w:rPr>
          <w:rFonts w:eastAsia="仿宋"/>
        </w:rPr>
        <w:t>GB/T50291-2015</w:t>
      </w:r>
      <w:r>
        <w:rPr>
          <w:rFonts w:eastAsia="仿宋" w:hAnsi="仿宋"/>
        </w:rPr>
        <w:t>）；</w:t>
      </w:r>
    </w:p>
    <w:p w:rsidR="00171322" w:rsidRDefault="00A62445">
      <w:pPr>
        <w:pStyle w:val="a0"/>
        <w:spacing w:line="480" w:lineRule="exact"/>
        <w:ind w:firstLineChars="200" w:firstLine="560"/>
        <w:rPr>
          <w:rFonts w:eastAsia="仿宋"/>
        </w:rPr>
      </w:pPr>
      <w:r>
        <w:rPr>
          <w:rFonts w:eastAsia="仿宋" w:hint="eastAsia"/>
        </w:rPr>
        <w:t>2</w:t>
      </w:r>
      <w:r>
        <w:rPr>
          <w:rFonts w:eastAsia="仿宋" w:hint="eastAsia"/>
        </w:rPr>
        <w:t>、</w:t>
      </w:r>
      <w:r>
        <w:rPr>
          <w:rFonts w:eastAsia="仿宋" w:hAnsi="仿宋"/>
        </w:rPr>
        <w:t>《房地产估价基本术语标准》（</w:t>
      </w:r>
      <w:r>
        <w:rPr>
          <w:rFonts w:eastAsia="仿宋"/>
        </w:rPr>
        <w:t>GB/T50899-2013</w:t>
      </w:r>
      <w:r>
        <w:rPr>
          <w:rFonts w:eastAsia="仿宋" w:hAnsi="仿宋"/>
        </w:rPr>
        <w:t>）</w:t>
      </w:r>
      <w:r>
        <w:rPr>
          <w:rFonts w:eastAsia="仿宋" w:hAnsi="仿宋" w:hint="eastAsia"/>
        </w:rPr>
        <w:t>。</w:t>
      </w:r>
    </w:p>
    <w:p w:rsidR="00171322" w:rsidRDefault="00A62445">
      <w:pPr>
        <w:pStyle w:val="a0"/>
        <w:spacing w:line="480" w:lineRule="exact"/>
        <w:ind w:firstLineChars="200" w:firstLine="560"/>
        <w:rPr>
          <w:rFonts w:eastAsia="仿宋"/>
        </w:rPr>
      </w:pPr>
      <w:r>
        <w:rPr>
          <w:rFonts w:eastAsia="仿宋" w:hAnsi="仿宋" w:hint="eastAsia"/>
        </w:rPr>
        <w:t>(</w:t>
      </w:r>
      <w:r>
        <w:rPr>
          <w:rFonts w:eastAsia="仿宋" w:hAnsi="仿宋" w:hint="eastAsia"/>
        </w:rPr>
        <w:t>四</w:t>
      </w:r>
      <w:r>
        <w:rPr>
          <w:rFonts w:eastAsia="仿宋" w:hAnsi="仿宋" w:hint="eastAsia"/>
        </w:rPr>
        <w:t>)</w:t>
      </w:r>
      <w:r>
        <w:rPr>
          <w:rFonts w:eastAsia="仿宋" w:hAnsi="仿宋"/>
        </w:rPr>
        <w:t>委托</w:t>
      </w:r>
      <w:r>
        <w:rPr>
          <w:rFonts w:eastAsia="仿宋" w:hAnsi="仿宋" w:hint="eastAsia"/>
        </w:rPr>
        <w:t>方</w:t>
      </w:r>
      <w:r>
        <w:rPr>
          <w:rFonts w:eastAsia="仿宋" w:hAnsi="仿宋"/>
        </w:rPr>
        <w:t>提供的有关资料</w:t>
      </w:r>
    </w:p>
    <w:p w:rsidR="00171322" w:rsidRDefault="00A62445">
      <w:pPr>
        <w:spacing w:line="480" w:lineRule="exact"/>
        <w:ind w:firstLineChars="200" w:firstLine="560"/>
        <w:rPr>
          <w:rFonts w:eastAsia="仿宋" w:hAnsi="仿宋"/>
          <w:color w:val="000000"/>
          <w:sz w:val="28"/>
          <w:szCs w:val="28"/>
        </w:rPr>
      </w:pPr>
      <w:r>
        <w:rPr>
          <w:rFonts w:eastAsia="仿宋"/>
          <w:color w:val="000000"/>
          <w:sz w:val="28"/>
          <w:szCs w:val="28"/>
        </w:rPr>
        <w:t>1</w:t>
      </w:r>
      <w:r>
        <w:rPr>
          <w:rFonts w:eastAsia="仿宋" w:hAnsi="仿宋" w:hint="eastAsia"/>
          <w:color w:val="000000"/>
          <w:sz w:val="28"/>
          <w:szCs w:val="28"/>
        </w:rPr>
        <w:t>、鉴定</w:t>
      </w:r>
      <w:r>
        <w:rPr>
          <w:rFonts w:eastAsia="仿宋" w:hAnsi="仿宋"/>
          <w:color w:val="000000"/>
          <w:sz w:val="28"/>
          <w:szCs w:val="28"/>
        </w:rPr>
        <w:t>委托书</w:t>
      </w:r>
      <w:r>
        <w:rPr>
          <w:rFonts w:eastAsia="仿宋"/>
          <w:color w:val="000000"/>
          <w:sz w:val="28"/>
          <w:szCs w:val="28"/>
        </w:rPr>
        <w:t>[</w:t>
      </w:r>
      <w:r>
        <w:rPr>
          <w:rFonts w:eastAsia="仿宋" w:hAnsi="仿宋"/>
          <w:color w:val="000000"/>
          <w:sz w:val="28"/>
          <w:szCs w:val="28"/>
        </w:rPr>
        <w:t>编号：</w:t>
      </w:r>
      <w:r w:rsidR="00B95DB5" w:rsidRPr="00B95DB5">
        <w:rPr>
          <w:rFonts w:eastAsia="仿宋" w:hAnsi="仿宋" w:hint="eastAsia"/>
          <w:color w:val="000000"/>
          <w:sz w:val="28"/>
          <w:szCs w:val="28"/>
        </w:rPr>
        <w:t>（</w:t>
      </w:r>
      <w:r w:rsidR="00B95DB5" w:rsidRPr="00B95DB5">
        <w:rPr>
          <w:rFonts w:eastAsia="仿宋" w:hAnsi="仿宋" w:hint="eastAsia"/>
          <w:color w:val="000000"/>
          <w:sz w:val="28"/>
          <w:szCs w:val="28"/>
        </w:rPr>
        <w:t>2020</w:t>
      </w:r>
      <w:r w:rsidR="00B95DB5" w:rsidRPr="00B95DB5">
        <w:rPr>
          <w:rFonts w:eastAsia="仿宋" w:hAnsi="仿宋" w:hint="eastAsia"/>
          <w:color w:val="000000"/>
          <w:sz w:val="28"/>
          <w:szCs w:val="28"/>
        </w:rPr>
        <w:t>）溪法技委字第</w:t>
      </w:r>
      <w:r w:rsidR="00B95DB5" w:rsidRPr="00B95DB5">
        <w:rPr>
          <w:rFonts w:eastAsia="仿宋" w:hAnsi="仿宋" w:hint="eastAsia"/>
          <w:color w:val="000000"/>
          <w:sz w:val="28"/>
          <w:szCs w:val="28"/>
        </w:rPr>
        <w:t>22</w:t>
      </w:r>
      <w:r w:rsidR="00B95DB5" w:rsidRPr="00B95DB5">
        <w:rPr>
          <w:rFonts w:eastAsia="仿宋" w:hAnsi="仿宋" w:hint="eastAsia"/>
          <w:color w:val="000000"/>
          <w:sz w:val="28"/>
          <w:szCs w:val="28"/>
        </w:rPr>
        <w:t>号</w:t>
      </w:r>
      <w:r>
        <w:rPr>
          <w:rFonts w:eastAsia="仿宋"/>
          <w:color w:val="000000"/>
          <w:sz w:val="28"/>
          <w:szCs w:val="28"/>
        </w:rPr>
        <w:t>]</w:t>
      </w:r>
      <w:r>
        <w:rPr>
          <w:rFonts w:eastAsia="仿宋" w:hAnsi="仿宋" w:hint="eastAsia"/>
          <w:color w:val="000000"/>
          <w:sz w:val="28"/>
          <w:szCs w:val="28"/>
        </w:rPr>
        <w:t>；</w:t>
      </w:r>
    </w:p>
    <w:p w:rsidR="00171322" w:rsidRDefault="00A62445" w:rsidP="00B95DB5">
      <w:pPr>
        <w:spacing w:line="480" w:lineRule="exact"/>
        <w:ind w:firstLineChars="200" w:firstLine="560"/>
        <w:rPr>
          <w:rFonts w:eastAsia="仿宋" w:hAnsi="仿宋"/>
          <w:sz w:val="28"/>
          <w:szCs w:val="28"/>
        </w:rPr>
      </w:pPr>
      <w:r>
        <w:rPr>
          <w:rFonts w:eastAsia="仿宋" w:hAnsi="仿宋" w:hint="eastAsia"/>
          <w:sz w:val="28"/>
          <w:szCs w:val="28"/>
        </w:rPr>
        <w:t>2</w:t>
      </w:r>
      <w:r>
        <w:rPr>
          <w:rFonts w:eastAsia="仿宋" w:hAnsi="仿宋" w:hint="eastAsia"/>
          <w:sz w:val="28"/>
          <w:szCs w:val="28"/>
        </w:rPr>
        <w:t>、《</w:t>
      </w:r>
      <w:r>
        <w:rPr>
          <w:rFonts w:eastAsia="仿宋" w:hAnsi="仿宋" w:hint="eastAsia"/>
          <w:color w:val="000000"/>
          <w:sz w:val="28"/>
          <w:szCs w:val="28"/>
        </w:rPr>
        <w:t>十堰市不动产登记信息查询结果》复印件</w:t>
      </w:r>
      <w:r>
        <w:rPr>
          <w:rFonts w:eastAsia="仿宋" w:hAnsi="仿宋" w:hint="eastAsia"/>
          <w:sz w:val="28"/>
          <w:szCs w:val="28"/>
        </w:rPr>
        <w:t>。</w:t>
      </w:r>
    </w:p>
    <w:p w:rsidR="00171322" w:rsidRDefault="00A62445">
      <w:pPr>
        <w:pStyle w:val="a0"/>
        <w:spacing w:line="480" w:lineRule="exact"/>
        <w:ind w:firstLineChars="200" w:firstLine="560"/>
        <w:rPr>
          <w:rFonts w:eastAsia="仿宋"/>
          <w:color w:val="000000"/>
        </w:rPr>
      </w:pPr>
      <w:r>
        <w:rPr>
          <w:rFonts w:eastAsia="仿宋" w:hAnsi="仿宋" w:hint="eastAsia"/>
          <w:color w:val="000000"/>
        </w:rPr>
        <w:t>(</w:t>
      </w:r>
      <w:r>
        <w:rPr>
          <w:rFonts w:eastAsia="仿宋" w:hAnsi="仿宋" w:hint="eastAsia"/>
          <w:color w:val="000000"/>
        </w:rPr>
        <w:t>五</w:t>
      </w:r>
      <w:r>
        <w:rPr>
          <w:rFonts w:eastAsia="仿宋" w:hAnsi="仿宋" w:hint="eastAsia"/>
          <w:color w:val="000000"/>
        </w:rPr>
        <w:t>)</w:t>
      </w:r>
      <w:r>
        <w:rPr>
          <w:rFonts w:eastAsia="仿宋" w:hAnsi="仿宋"/>
          <w:color w:val="000000"/>
        </w:rPr>
        <w:t>房地产估价机构掌握的有关资料</w:t>
      </w:r>
    </w:p>
    <w:p w:rsidR="00171322" w:rsidRDefault="00A62445">
      <w:pPr>
        <w:spacing w:line="480" w:lineRule="exact"/>
        <w:ind w:firstLineChars="200" w:firstLine="560"/>
        <w:rPr>
          <w:rFonts w:eastAsia="仿宋" w:hAnsi="仿宋"/>
          <w:color w:val="000000"/>
          <w:sz w:val="28"/>
          <w:szCs w:val="28"/>
        </w:rPr>
      </w:pPr>
      <w:r>
        <w:rPr>
          <w:rFonts w:eastAsia="仿宋"/>
          <w:color w:val="000000"/>
          <w:sz w:val="28"/>
          <w:szCs w:val="28"/>
        </w:rPr>
        <w:t>1</w:t>
      </w:r>
      <w:r>
        <w:rPr>
          <w:rFonts w:eastAsia="仿宋" w:hAnsi="仿宋" w:hint="eastAsia"/>
          <w:color w:val="000000"/>
          <w:sz w:val="28"/>
          <w:szCs w:val="28"/>
        </w:rPr>
        <w:t>、</w:t>
      </w:r>
      <w:r>
        <w:rPr>
          <w:rFonts w:eastAsia="仿宋" w:hAnsi="仿宋"/>
          <w:color w:val="000000"/>
          <w:sz w:val="28"/>
          <w:szCs w:val="28"/>
        </w:rPr>
        <w:t>现场</w:t>
      </w:r>
      <w:r>
        <w:rPr>
          <w:rFonts w:eastAsia="仿宋" w:hAnsi="仿宋" w:hint="eastAsia"/>
          <w:color w:val="000000"/>
          <w:sz w:val="28"/>
          <w:szCs w:val="28"/>
        </w:rPr>
        <w:t>查勘</w:t>
      </w:r>
      <w:r>
        <w:rPr>
          <w:rFonts w:eastAsia="仿宋" w:hAnsi="仿宋"/>
          <w:color w:val="000000"/>
          <w:sz w:val="28"/>
          <w:szCs w:val="28"/>
        </w:rPr>
        <w:t>资料；</w:t>
      </w:r>
    </w:p>
    <w:p w:rsidR="00171322" w:rsidRDefault="00A62445">
      <w:pPr>
        <w:pStyle w:val="a0"/>
        <w:spacing w:line="480" w:lineRule="exact"/>
        <w:ind w:firstLineChars="200" w:firstLine="560"/>
        <w:rPr>
          <w:rFonts w:eastAsia="仿宋"/>
          <w:color w:val="000000"/>
        </w:rPr>
      </w:pPr>
      <w:r>
        <w:rPr>
          <w:rFonts w:eastAsia="仿宋" w:hint="eastAsia"/>
          <w:color w:val="000000"/>
          <w:szCs w:val="28"/>
        </w:rPr>
        <w:t>2</w:t>
      </w:r>
      <w:r>
        <w:rPr>
          <w:rFonts w:eastAsia="仿宋" w:hint="eastAsia"/>
          <w:color w:val="000000"/>
          <w:szCs w:val="28"/>
        </w:rPr>
        <w:t>、</w:t>
      </w:r>
      <w:r>
        <w:rPr>
          <w:rFonts w:eastAsia="仿宋" w:hAnsi="仿宋"/>
          <w:color w:val="000000"/>
        </w:rPr>
        <w:t>实地拍摄的有关估价对象现状的照片</w:t>
      </w:r>
      <w:r>
        <w:rPr>
          <w:rFonts w:eastAsia="仿宋" w:hAnsi="仿宋" w:hint="eastAsia"/>
          <w:color w:val="000000"/>
        </w:rPr>
        <w:t>；</w:t>
      </w:r>
    </w:p>
    <w:p w:rsidR="00171322" w:rsidRDefault="00A62445">
      <w:pPr>
        <w:spacing w:line="480" w:lineRule="exact"/>
        <w:ind w:firstLineChars="200" w:firstLine="560"/>
        <w:rPr>
          <w:rFonts w:eastAsia="仿宋"/>
          <w:color w:val="000000"/>
          <w:sz w:val="28"/>
          <w:szCs w:val="28"/>
        </w:rPr>
      </w:pPr>
      <w:r>
        <w:rPr>
          <w:rFonts w:eastAsia="仿宋" w:hint="eastAsia"/>
          <w:color w:val="000000"/>
          <w:sz w:val="28"/>
          <w:szCs w:val="28"/>
        </w:rPr>
        <w:t>3</w:t>
      </w:r>
      <w:r>
        <w:rPr>
          <w:rFonts w:eastAsia="仿宋" w:hAnsi="仿宋" w:hint="eastAsia"/>
          <w:color w:val="000000"/>
          <w:sz w:val="28"/>
          <w:szCs w:val="28"/>
        </w:rPr>
        <w:t>、</w:t>
      </w:r>
      <w:r>
        <w:rPr>
          <w:rFonts w:eastAsia="仿宋" w:hAnsi="仿宋"/>
          <w:color w:val="000000"/>
          <w:sz w:val="28"/>
          <w:szCs w:val="28"/>
        </w:rPr>
        <w:t>市场调查资料；</w:t>
      </w:r>
    </w:p>
    <w:p w:rsidR="00171322" w:rsidRDefault="00A62445">
      <w:pPr>
        <w:spacing w:line="480" w:lineRule="exact"/>
        <w:ind w:firstLineChars="200" w:firstLine="560"/>
        <w:rPr>
          <w:rFonts w:eastAsia="仿宋" w:hAnsi="仿宋"/>
          <w:color w:val="000000"/>
          <w:sz w:val="28"/>
          <w:szCs w:val="28"/>
        </w:rPr>
      </w:pPr>
      <w:r>
        <w:rPr>
          <w:rFonts w:eastAsia="仿宋" w:hint="eastAsia"/>
          <w:color w:val="000000"/>
          <w:sz w:val="28"/>
          <w:szCs w:val="28"/>
        </w:rPr>
        <w:t>4</w:t>
      </w:r>
      <w:r>
        <w:rPr>
          <w:rFonts w:eastAsia="仿宋" w:hAnsi="仿宋" w:hint="eastAsia"/>
          <w:color w:val="000000"/>
          <w:sz w:val="28"/>
          <w:szCs w:val="28"/>
        </w:rPr>
        <w:t>、</w:t>
      </w:r>
      <w:r>
        <w:rPr>
          <w:rFonts w:eastAsia="仿宋" w:hAnsi="仿宋"/>
          <w:color w:val="000000"/>
          <w:sz w:val="28"/>
          <w:szCs w:val="28"/>
        </w:rPr>
        <w:t>估价师收集的其他资料。</w:t>
      </w:r>
    </w:p>
    <w:p w:rsidR="00171322" w:rsidRDefault="00A62445">
      <w:pPr>
        <w:pStyle w:val="a8"/>
        <w:spacing w:line="480" w:lineRule="exact"/>
        <w:outlineLvl w:val="2"/>
        <w:rPr>
          <w:rFonts w:ascii="Times New Roman" w:eastAsia="仿宋" w:hAnsi="Times New Roman"/>
          <w:b/>
          <w:bCs/>
          <w:sz w:val="28"/>
        </w:rPr>
      </w:pPr>
      <w:bookmarkStart w:id="37" w:name="_Toc391884258"/>
      <w:bookmarkStart w:id="38" w:name="_Toc15475866"/>
      <w:r>
        <w:rPr>
          <w:rFonts w:ascii="Times New Roman" w:eastAsia="仿宋" w:hAnsi="仿宋" w:hint="eastAsia"/>
          <w:b/>
          <w:bCs/>
          <w:sz w:val="28"/>
        </w:rPr>
        <w:t>九</w:t>
      </w:r>
      <w:r>
        <w:rPr>
          <w:rFonts w:ascii="Times New Roman" w:eastAsia="仿宋" w:hAnsi="仿宋"/>
          <w:b/>
          <w:bCs/>
          <w:sz w:val="28"/>
        </w:rPr>
        <w:t>、估价方法</w:t>
      </w:r>
      <w:bookmarkEnd w:id="37"/>
      <w:bookmarkEnd w:id="38"/>
    </w:p>
    <w:p w:rsidR="00171322" w:rsidRDefault="00A62445">
      <w:pPr>
        <w:pStyle w:val="a8"/>
        <w:spacing w:line="480" w:lineRule="exact"/>
        <w:ind w:firstLineChars="200" w:firstLine="560"/>
        <w:rPr>
          <w:rFonts w:ascii="Times New Roman" w:hAnsi="Times New Roman"/>
          <w:color w:val="000000" w:themeColor="text1"/>
          <w:sz w:val="28"/>
        </w:rPr>
      </w:pPr>
      <w:r>
        <w:rPr>
          <w:rFonts w:ascii="仿宋" w:eastAsia="仿宋" w:hAnsi="仿宋" w:hint="eastAsia"/>
          <w:color w:val="000000" w:themeColor="text1"/>
          <w:sz w:val="28"/>
        </w:rPr>
        <w:t>房地产估价方法主要有比较法、收益法、成本法、假设开发法等。不同的估价方法从不同的角度反映了所估房地产在一定权利状态及一定时间点的价格水平，只是各种方法的适用条件、方法特点、资料要求有所不同，需根据委估房地产的估价目的、实际情况等选择合适的估价方法。</w:t>
      </w:r>
      <w:bookmarkStart w:id="39" w:name="_Toc391884259"/>
      <w:r>
        <w:rPr>
          <w:rFonts w:ascii="Times New Roman" w:hAnsi="Times New Roman" w:hint="eastAsia"/>
          <w:color w:val="000000" w:themeColor="text1"/>
          <w:sz w:val="28"/>
        </w:rPr>
        <w:t>注册房地产估价师对估价对象的文件资料进行了必要的审核及分析，并进行了认真的实地查勘和调查了解，最终选择采用比较法测算估价对象住宅用房在价值时点下</w:t>
      </w:r>
      <w:r>
        <w:rPr>
          <w:rFonts w:ascii="Times New Roman" w:hAnsi="Times New Roman" w:hint="eastAsia"/>
          <w:color w:val="000000" w:themeColor="text1"/>
          <w:sz w:val="28"/>
        </w:rPr>
        <w:t>2020</w:t>
      </w:r>
      <w:r>
        <w:rPr>
          <w:rFonts w:ascii="Times New Roman" w:hAnsi="Times New Roman" w:hint="eastAsia"/>
          <w:color w:val="000000" w:themeColor="text1"/>
          <w:sz w:val="28"/>
        </w:rPr>
        <w:t>年</w:t>
      </w:r>
      <w:r>
        <w:rPr>
          <w:rFonts w:ascii="Times New Roman" w:hAnsi="Times New Roman" w:hint="eastAsia"/>
          <w:color w:val="000000" w:themeColor="text1"/>
          <w:sz w:val="28"/>
        </w:rPr>
        <w:t>6</w:t>
      </w:r>
      <w:r>
        <w:rPr>
          <w:rFonts w:ascii="Times New Roman" w:hAnsi="Times New Roman" w:hint="eastAsia"/>
          <w:color w:val="000000" w:themeColor="text1"/>
          <w:sz w:val="28"/>
        </w:rPr>
        <w:t>月</w:t>
      </w:r>
      <w:r>
        <w:rPr>
          <w:rFonts w:ascii="Times New Roman" w:hAnsi="Times New Roman" w:hint="eastAsia"/>
          <w:color w:val="000000" w:themeColor="text1"/>
          <w:sz w:val="28"/>
        </w:rPr>
        <w:t>10</w:t>
      </w:r>
      <w:r>
        <w:rPr>
          <w:rFonts w:ascii="Times New Roman" w:hAnsi="Times New Roman" w:hint="eastAsia"/>
          <w:color w:val="000000" w:themeColor="text1"/>
          <w:sz w:val="28"/>
        </w:rPr>
        <w:t>日的房地产市场价值。分析如下：</w:t>
      </w:r>
    </w:p>
    <w:p w:rsidR="00171322" w:rsidRDefault="00A62445">
      <w:pPr>
        <w:pStyle w:val="a8"/>
        <w:spacing w:line="420" w:lineRule="exact"/>
        <w:ind w:firstLineChars="200" w:firstLine="560"/>
        <w:rPr>
          <w:rFonts w:ascii="仿宋" w:eastAsia="仿宋" w:hAnsi="仿宋"/>
          <w:sz w:val="28"/>
        </w:rPr>
      </w:pPr>
      <w:r>
        <w:rPr>
          <w:rFonts w:ascii="仿宋" w:eastAsia="仿宋" w:hAnsi="仿宋"/>
          <w:sz w:val="28"/>
        </w:rPr>
        <w:t>估价对象</w:t>
      </w:r>
      <w:r>
        <w:rPr>
          <w:rFonts w:ascii="仿宋" w:eastAsia="仿宋" w:hAnsi="仿宋" w:hint="eastAsia"/>
          <w:sz w:val="28"/>
        </w:rPr>
        <w:t>为住宅用房</w:t>
      </w:r>
      <w:r>
        <w:rPr>
          <w:rFonts w:ascii="仿宋" w:eastAsia="仿宋" w:hAnsi="仿宋"/>
          <w:sz w:val="28"/>
        </w:rPr>
        <w:t>，与估价对象位于同一供求范围内，并与其相类似的</w:t>
      </w:r>
      <w:r>
        <w:rPr>
          <w:rFonts w:ascii="仿宋" w:eastAsia="仿宋" w:hAnsi="仿宋" w:hint="eastAsia"/>
          <w:sz w:val="28"/>
        </w:rPr>
        <w:t>住宅</w:t>
      </w:r>
      <w:r>
        <w:rPr>
          <w:rFonts w:ascii="仿宋" w:eastAsia="仿宋" w:hAnsi="仿宋"/>
          <w:sz w:val="28"/>
        </w:rPr>
        <w:t>房地产交易案例较多，根据替代原则可选用比较法进行评估；</w:t>
      </w:r>
    </w:p>
    <w:p w:rsidR="00171322" w:rsidRDefault="00A62445">
      <w:pPr>
        <w:pStyle w:val="a8"/>
        <w:spacing w:line="480" w:lineRule="exact"/>
        <w:ind w:firstLineChars="200" w:firstLine="560"/>
        <w:rPr>
          <w:rFonts w:ascii="仿宋" w:eastAsia="仿宋" w:hAnsi="仿宋"/>
          <w:color w:val="000000" w:themeColor="text1"/>
          <w:sz w:val="28"/>
        </w:rPr>
      </w:pPr>
      <w:r>
        <w:rPr>
          <w:rFonts w:ascii="仿宋" w:eastAsia="仿宋" w:hAnsi="仿宋" w:hint="eastAsia"/>
          <w:sz w:val="28"/>
        </w:rPr>
        <w:t>比较法定义：</w:t>
      </w:r>
      <w:r>
        <w:rPr>
          <w:rFonts w:ascii="仿宋" w:eastAsia="仿宋" w:hAnsi="仿宋" w:hint="eastAsia"/>
          <w:color w:val="000000" w:themeColor="text1"/>
          <w:sz w:val="28"/>
        </w:rPr>
        <w:t>比较法是以替代原理为基础，通过选择与估价对象可比的交易实例并建立比较基准，然后将可比实例与估价对象的交易情况、市场状况、区位状况、实物状况、权益状况等各方面进行比较修正，从而确定估价对象价值。基本公式如下：</w:t>
      </w:r>
    </w:p>
    <w:p w:rsidR="00171322" w:rsidRDefault="00A62445">
      <w:pPr>
        <w:pStyle w:val="a8"/>
        <w:spacing w:line="520" w:lineRule="exact"/>
        <w:ind w:firstLineChars="650" w:firstLine="1950"/>
        <w:rPr>
          <w:rFonts w:ascii="仿宋" w:eastAsia="仿宋" w:hAnsi="仿宋"/>
          <w:color w:val="000000" w:themeColor="text1"/>
          <w:sz w:val="30"/>
          <w:szCs w:val="30"/>
        </w:rPr>
      </w:pPr>
      <w:r>
        <w:rPr>
          <w:rFonts w:ascii="仿宋" w:eastAsia="仿宋" w:hAnsi="仿宋" w:hint="eastAsia"/>
          <w:color w:val="000000" w:themeColor="text1"/>
          <w:sz w:val="30"/>
          <w:szCs w:val="30"/>
        </w:rPr>
        <w:t>V=V</w:t>
      </w:r>
      <w:r>
        <w:rPr>
          <w:rFonts w:ascii="仿宋" w:eastAsia="仿宋" w:hAnsi="仿宋" w:hint="eastAsia"/>
          <w:color w:val="000000" w:themeColor="text1"/>
          <w:sz w:val="30"/>
          <w:szCs w:val="30"/>
          <w:vertAlign w:val="subscript"/>
        </w:rPr>
        <w:t>B</w:t>
      </w:r>
      <w:r>
        <w:rPr>
          <w:rFonts w:ascii="仿宋" w:eastAsia="仿宋" w:hAnsi="仿宋" w:hint="eastAsia"/>
          <w:color w:val="000000" w:themeColor="text1"/>
          <w:sz w:val="30"/>
          <w:szCs w:val="30"/>
        </w:rPr>
        <w:t>×A×B×C×D×E</w:t>
      </w:r>
    </w:p>
    <w:p w:rsidR="00171322" w:rsidRDefault="00A62445">
      <w:pPr>
        <w:pStyle w:val="a8"/>
        <w:spacing w:line="48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式中：V</w:t>
      </w:r>
      <w:r>
        <w:rPr>
          <w:rFonts w:ascii="仿宋" w:eastAsia="仿宋" w:hAnsi="仿宋"/>
          <w:color w:val="000000" w:themeColor="text1"/>
          <w:sz w:val="28"/>
        </w:rPr>
        <w:t>—</w:t>
      </w:r>
      <w:r>
        <w:rPr>
          <w:rFonts w:ascii="仿宋" w:eastAsia="仿宋" w:hAnsi="仿宋" w:hint="eastAsia"/>
          <w:color w:val="000000" w:themeColor="text1"/>
          <w:sz w:val="28"/>
        </w:rPr>
        <w:t>估价对象价格</w:t>
      </w:r>
    </w:p>
    <w:p w:rsidR="00171322" w:rsidRDefault="00A62445">
      <w:pPr>
        <w:pStyle w:val="a8"/>
        <w:spacing w:line="480" w:lineRule="exact"/>
        <w:ind w:firstLineChars="500" w:firstLine="1400"/>
        <w:rPr>
          <w:rFonts w:ascii="仿宋" w:eastAsia="仿宋" w:hAnsi="仿宋"/>
          <w:color w:val="000000" w:themeColor="text1"/>
          <w:sz w:val="28"/>
        </w:rPr>
      </w:pPr>
      <w:r>
        <w:rPr>
          <w:rFonts w:ascii="仿宋" w:eastAsia="仿宋" w:hAnsi="仿宋" w:hint="eastAsia"/>
          <w:color w:val="000000" w:themeColor="text1"/>
          <w:sz w:val="28"/>
        </w:rPr>
        <w:t>V</w:t>
      </w:r>
      <w:r>
        <w:rPr>
          <w:rFonts w:ascii="仿宋" w:eastAsia="仿宋" w:hAnsi="仿宋" w:hint="eastAsia"/>
          <w:color w:val="000000" w:themeColor="text1"/>
          <w:sz w:val="44"/>
          <w:szCs w:val="44"/>
          <w:vertAlign w:val="subscript"/>
        </w:rPr>
        <w:t>B</w:t>
      </w:r>
      <w:r>
        <w:rPr>
          <w:rFonts w:ascii="仿宋" w:eastAsia="仿宋" w:hAnsi="仿宋"/>
          <w:color w:val="000000" w:themeColor="text1"/>
          <w:sz w:val="28"/>
        </w:rPr>
        <w:t>—</w:t>
      </w:r>
      <w:r>
        <w:rPr>
          <w:rFonts w:ascii="仿宋" w:eastAsia="仿宋" w:hAnsi="仿宋" w:hint="eastAsia"/>
          <w:color w:val="000000" w:themeColor="text1"/>
          <w:sz w:val="28"/>
        </w:rPr>
        <w:t>可比实例价格</w:t>
      </w:r>
    </w:p>
    <w:p w:rsidR="00171322" w:rsidRDefault="00A62445">
      <w:pPr>
        <w:pStyle w:val="a8"/>
        <w:spacing w:line="480" w:lineRule="exact"/>
        <w:ind w:firstLineChars="500" w:firstLine="1400"/>
        <w:rPr>
          <w:rFonts w:ascii="仿宋" w:eastAsia="仿宋" w:hAnsi="仿宋"/>
          <w:color w:val="000000" w:themeColor="text1"/>
          <w:sz w:val="28"/>
        </w:rPr>
      </w:pPr>
      <w:r>
        <w:rPr>
          <w:rFonts w:ascii="仿宋" w:eastAsia="仿宋" w:hAnsi="仿宋" w:hint="eastAsia"/>
          <w:color w:val="000000" w:themeColor="text1"/>
          <w:sz w:val="28"/>
        </w:rPr>
        <w:t>A</w:t>
      </w:r>
      <w:r>
        <w:rPr>
          <w:rFonts w:ascii="仿宋" w:eastAsia="仿宋" w:hAnsi="仿宋"/>
          <w:color w:val="000000" w:themeColor="text1"/>
          <w:sz w:val="28"/>
        </w:rPr>
        <w:t>—</w:t>
      </w:r>
      <w:r>
        <w:rPr>
          <w:rFonts w:ascii="仿宋" w:eastAsia="仿宋" w:hAnsi="仿宋" w:hint="eastAsia"/>
          <w:color w:val="000000" w:themeColor="text1"/>
          <w:sz w:val="28"/>
        </w:rPr>
        <w:t>交易情况修正系数</w:t>
      </w:r>
    </w:p>
    <w:p w:rsidR="00171322" w:rsidRDefault="00A62445">
      <w:pPr>
        <w:pStyle w:val="a8"/>
        <w:spacing w:line="480" w:lineRule="exact"/>
        <w:ind w:firstLineChars="500" w:firstLine="1400"/>
        <w:rPr>
          <w:rFonts w:ascii="仿宋" w:eastAsia="仿宋" w:hAnsi="仿宋"/>
          <w:color w:val="000000" w:themeColor="text1"/>
          <w:sz w:val="28"/>
        </w:rPr>
      </w:pPr>
      <w:r>
        <w:rPr>
          <w:rFonts w:ascii="仿宋" w:eastAsia="仿宋" w:hAnsi="仿宋" w:hint="eastAsia"/>
          <w:color w:val="000000" w:themeColor="text1"/>
          <w:sz w:val="28"/>
        </w:rPr>
        <w:t>B</w:t>
      </w:r>
      <w:r>
        <w:rPr>
          <w:rFonts w:ascii="仿宋" w:eastAsia="仿宋" w:hAnsi="仿宋"/>
          <w:color w:val="000000" w:themeColor="text1"/>
          <w:sz w:val="28"/>
        </w:rPr>
        <w:t>—</w:t>
      </w:r>
      <w:r>
        <w:rPr>
          <w:rFonts w:ascii="仿宋" w:eastAsia="仿宋" w:hAnsi="仿宋" w:hint="eastAsia"/>
          <w:color w:val="000000" w:themeColor="text1"/>
          <w:sz w:val="28"/>
        </w:rPr>
        <w:t>市场状况调整系数</w:t>
      </w:r>
    </w:p>
    <w:p w:rsidR="00171322" w:rsidRDefault="00A62445">
      <w:pPr>
        <w:pStyle w:val="a8"/>
        <w:spacing w:line="480" w:lineRule="exact"/>
        <w:ind w:firstLineChars="500" w:firstLine="1400"/>
        <w:rPr>
          <w:rFonts w:ascii="仿宋" w:eastAsia="仿宋" w:hAnsi="仿宋"/>
          <w:color w:val="000000" w:themeColor="text1"/>
          <w:sz w:val="28"/>
        </w:rPr>
      </w:pPr>
      <w:r>
        <w:rPr>
          <w:rFonts w:ascii="仿宋" w:eastAsia="仿宋" w:hAnsi="仿宋" w:hint="eastAsia"/>
          <w:color w:val="000000" w:themeColor="text1"/>
          <w:sz w:val="28"/>
        </w:rPr>
        <w:t>C</w:t>
      </w:r>
      <w:r>
        <w:rPr>
          <w:rFonts w:ascii="仿宋" w:eastAsia="仿宋" w:hAnsi="仿宋"/>
          <w:color w:val="000000" w:themeColor="text1"/>
          <w:sz w:val="28"/>
        </w:rPr>
        <w:t>—</w:t>
      </w:r>
      <w:r>
        <w:rPr>
          <w:rFonts w:ascii="仿宋" w:eastAsia="仿宋" w:hAnsi="仿宋" w:hint="eastAsia"/>
          <w:color w:val="000000" w:themeColor="text1"/>
          <w:sz w:val="28"/>
        </w:rPr>
        <w:t>区位状况调整系数</w:t>
      </w:r>
    </w:p>
    <w:p w:rsidR="00171322" w:rsidRDefault="00A62445">
      <w:pPr>
        <w:pStyle w:val="a8"/>
        <w:spacing w:line="480" w:lineRule="exact"/>
        <w:ind w:firstLineChars="500" w:firstLine="1400"/>
        <w:rPr>
          <w:rFonts w:ascii="仿宋" w:eastAsia="仿宋" w:hAnsi="仿宋"/>
          <w:color w:val="000000" w:themeColor="text1"/>
          <w:sz w:val="28"/>
        </w:rPr>
      </w:pPr>
      <w:r>
        <w:rPr>
          <w:rFonts w:ascii="仿宋" w:eastAsia="仿宋" w:hAnsi="仿宋" w:hint="eastAsia"/>
          <w:color w:val="000000" w:themeColor="text1"/>
          <w:sz w:val="28"/>
        </w:rPr>
        <w:t>D</w:t>
      </w:r>
      <w:r>
        <w:rPr>
          <w:rFonts w:ascii="仿宋" w:eastAsia="仿宋" w:hAnsi="仿宋"/>
          <w:color w:val="000000" w:themeColor="text1"/>
          <w:sz w:val="28"/>
        </w:rPr>
        <w:t>—</w:t>
      </w:r>
      <w:r>
        <w:rPr>
          <w:rFonts w:ascii="仿宋" w:eastAsia="仿宋" w:hAnsi="仿宋" w:hint="eastAsia"/>
          <w:color w:val="000000" w:themeColor="text1"/>
          <w:sz w:val="28"/>
        </w:rPr>
        <w:t>实物状况调整系数</w:t>
      </w:r>
    </w:p>
    <w:p w:rsidR="00171322" w:rsidRDefault="00A62445">
      <w:pPr>
        <w:shd w:val="clear" w:color="auto" w:fill="FFFFFF"/>
        <w:spacing w:line="360" w:lineRule="atLeast"/>
        <w:ind w:firstLineChars="500" w:firstLine="1400"/>
        <w:rPr>
          <w:rFonts w:eastAsia="仿宋" w:hAnsi="仿宋"/>
          <w:b/>
          <w:color w:val="000000"/>
        </w:rPr>
      </w:pPr>
      <w:r>
        <w:rPr>
          <w:rFonts w:ascii="仿宋" w:eastAsia="仿宋" w:hAnsi="仿宋" w:hint="eastAsia"/>
          <w:color w:val="000000" w:themeColor="text1"/>
          <w:sz w:val="28"/>
        </w:rPr>
        <w:t>E</w:t>
      </w:r>
      <w:r>
        <w:rPr>
          <w:rFonts w:ascii="仿宋" w:eastAsia="仿宋" w:hAnsi="仿宋"/>
          <w:color w:val="000000" w:themeColor="text1"/>
          <w:sz w:val="28"/>
        </w:rPr>
        <w:t>—</w:t>
      </w:r>
      <w:r>
        <w:rPr>
          <w:rFonts w:ascii="仿宋" w:eastAsia="仿宋" w:hAnsi="仿宋" w:hint="eastAsia"/>
          <w:color w:val="000000" w:themeColor="text1"/>
          <w:sz w:val="28"/>
        </w:rPr>
        <w:t>权益状况调整系数</w:t>
      </w:r>
    </w:p>
    <w:p w:rsidR="00171322" w:rsidRDefault="00A62445">
      <w:pPr>
        <w:pStyle w:val="a8"/>
        <w:spacing w:line="480" w:lineRule="exact"/>
        <w:outlineLvl w:val="1"/>
        <w:rPr>
          <w:rFonts w:eastAsia="仿宋"/>
          <w:b/>
          <w:bCs/>
          <w:sz w:val="28"/>
          <w:szCs w:val="28"/>
        </w:rPr>
      </w:pPr>
      <w:bookmarkStart w:id="40" w:name="_Toc15475867"/>
      <w:r>
        <w:rPr>
          <w:rFonts w:eastAsia="仿宋" w:hAnsi="仿宋" w:hint="eastAsia"/>
          <w:b/>
          <w:bCs/>
          <w:sz w:val="28"/>
          <w:szCs w:val="28"/>
        </w:rPr>
        <w:t>十</w:t>
      </w:r>
      <w:r>
        <w:rPr>
          <w:rFonts w:eastAsia="仿宋" w:hAnsi="仿宋"/>
          <w:b/>
          <w:bCs/>
          <w:sz w:val="28"/>
          <w:szCs w:val="28"/>
        </w:rPr>
        <w:t>、估价结果</w:t>
      </w:r>
      <w:bookmarkEnd w:id="39"/>
      <w:bookmarkEnd w:id="40"/>
    </w:p>
    <w:p w:rsidR="00171322" w:rsidRDefault="00A62445">
      <w:pPr>
        <w:spacing w:line="480" w:lineRule="exact"/>
        <w:ind w:firstLineChars="200" w:firstLine="560"/>
        <w:rPr>
          <w:rFonts w:ascii="仿宋" w:eastAsia="仿宋" w:hAnsi="仿宋"/>
          <w:b/>
          <w:sz w:val="28"/>
        </w:rPr>
      </w:pPr>
      <w:r>
        <w:rPr>
          <w:rFonts w:eastAsia="仿宋" w:hAnsi="仿宋" w:hint="eastAsia"/>
          <w:sz w:val="28"/>
        </w:rPr>
        <w:t>注册房地产估价师在认真分析估价委托人提供的资料，以及注册房地产估价师现场查勘和市场</w:t>
      </w:r>
      <w:r>
        <w:rPr>
          <w:rFonts w:ascii="仿宋" w:eastAsia="仿宋" w:hAnsi="仿宋" w:hint="eastAsia"/>
          <w:sz w:val="28"/>
        </w:rPr>
        <w:t>调查取得资料的基础上，对影响估价对象房地产价值的因素进行了综合分析，</w:t>
      </w:r>
      <w:r>
        <w:rPr>
          <w:rFonts w:ascii="仿宋" w:eastAsia="仿宋" w:hAnsi="仿宋" w:hint="eastAsia"/>
          <w:sz w:val="28"/>
          <w:szCs w:val="22"/>
        </w:rPr>
        <w:t>采用比较法测算，</w:t>
      </w:r>
      <w:r>
        <w:rPr>
          <w:rFonts w:ascii="仿宋" w:eastAsia="仿宋" w:hAnsi="仿宋" w:hint="eastAsia"/>
          <w:sz w:val="28"/>
        </w:rPr>
        <w:t>确定估价对象在</w:t>
      </w:r>
      <w:r>
        <w:rPr>
          <w:rFonts w:ascii="仿宋" w:eastAsia="仿宋" w:hAnsi="仿宋"/>
          <w:sz w:val="28"/>
        </w:rPr>
        <w:t>20</w:t>
      </w:r>
      <w:r>
        <w:rPr>
          <w:rFonts w:ascii="仿宋" w:eastAsia="仿宋" w:hAnsi="仿宋" w:hint="eastAsia"/>
          <w:sz w:val="28"/>
        </w:rPr>
        <w:t>20</w:t>
      </w:r>
      <w:r>
        <w:rPr>
          <w:rFonts w:ascii="仿宋" w:eastAsia="仿宋" w:hAnsi="仿宋"/>
          <w:sz w:val="28"/>
        </w:rPr>
        <w:t>年</w:t>
      </w:r>
      <w:r>
        <w:rPr>
          <w:rFonts w:ascii="仿宋" w:eastAsia="仿宋" w:hAnsi="仿宋" w:hint="eastAsia"/>
          <w:sz w:val="28"/>
        </w:rPr>
        <w:t>6月</w:t>
      </w:r>
      <w:bookmarkStart w:id="41" w:name="_Toc31586"/>
      <w:r>
        <w:rPr>
          <w:rFonts w:ascii="仿宋" w:eastAsia="仿宋" w:hAnsi="仿宋" w:hint="eastAsia"/>
          <w:sz w:val="28"/>
        </w:rPr>
        <w:t>10日的市场价值为房地产总价38.94万元，</w:t>
      </w:r>
      <w:r>
        <w:rPr>
          <w:rFonts w:ascii="仿宋" w:eastAsia="仿宋" w:hAnsi="仿宋" w:hint="eastAsia"/>
          <w:b/>
          <w:sz w:val="28"/>
        </w:rPr>
        <w:t>大</w:t>
      </w:r>
      <w:r>
        <w:rPr>
          <w:rFonts w:ascii="仿宋" w:eastAsia="仿宋" w:hAnsi="仿宋"/>
          <w:b/>
          <w:sz w:val="28"/>
        </w:rPr>
        <w:t>写人民币</w:t>
      </w:r>
      <w:r>
        <w:rPr>
          <w:rFonts w:ascii="仿宋" w:eastAsia="仿宋" w:hAnsi="仿宋" w:hint="eastAsia"/>
          <w:b/>
          <w:sz w:val="28"/>
        </w:rPr>
        <w:t>叁拾捌万玖仟肆佰元整</w:t>
      </w:r>
      <w:r>
        <w:rPr>
          <w:rFonts w:eastAsia="仿宋" w:hAnsi="仿宋" w:hint="eastAsia"/>
          <w:sz w:val="28"/>
        </w:rPr>
        <w:t>。</w:t>
      </w:r>
    </w:p>
    <w:p w:rsidR="00171322" w:rsidRDefault="00A62445">
      <w:pPr>
        <w:pStyle w:val="a0"/>
        <w:spacing w:line="480" w:lineRule="exact"/>
        <w:ind w:firstLine="0"/>
        <w:outlineLvl w:val="2"/>
        <w:rPr>
          <w:rFonts w:ascii="仿宋" w:eastAsia="仿宋" w:hAnsi="仿宋"/>
          <w:b/>
          <w:bCs/>
        </w:rPr>
      </w:pPr>
      <w:bookmarkStart w:id="42" w:name="_Toc15475868"/>
      <w:r>
        <w:rPr>
          <w:rFonts w:ascii="仿宋" w:eastAsia="仿宋" w:hAnsi="仿宋" w:hint="eastAsia"/>
          <w:b/>
          <w:bCs/>
        </w:rPr>
        <w:t>十一、注册房地产估价师</w:t>
      </w:r>
      <w:bookmarkEnd w:id="41"/>
      <w:bookmarkEnd w:id="42"/>
    </w:p>
    <w:p w:rsidR="00171322" w:rsidRDefault="00A62445">
      <w:pPr>
        <w:spacing w:line="480" w:lineRule="exact"/>
        <w:ind w:firstLineChars="200" w:firstLine="560"/>
        <w:rPr>
          <w:rFonts w:ascii="仿宋" w:eastAsia="仿宋" w:hAnsi="仿宋"/>
          <w:sz w:val="28"/>
        </w:rPr>
      </w:pPr>
      <w:r>
        <w:rPr>
          <w:rFonts w:ascii="仿宋" w:eastAsia="仿宋" w:hAnsi="仿宋" w:hint="eastAsia"/>
          <w:sz w:val="28"/>
        </w:rPr>
        <w:t>参加本次估价的注册房地产估价师见下表：</w:t>
      </w:r>
    </w:p>
    <w:tbl>
      <w:tblPr>
        <w:tblW w:w="860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1564"/>
        <w:gridCol w:w="2408"/>
        <w:gridCol w:w="2126"/>
        <w:gridCol w:w="2503"/>
      </w:tblGrid>
      <w:tr w:rsidR="00171322">
        <w:trPr>
          <w:trHeight w:val="448"/>
        </w:trPr>
        <w:tc>
          <w:tcPr>
            <w:tcW w:w="1564" w:type="dxa"/>
            <w:shd w:val="clear" w:color="auto" w:fill="auto"/>
            <w:tcMar>
              <w:top w:w="72" w:type="dxa"/>
              <w:left w:w="144" w:type="dxa"/>
              <w:bottom w:w="72" w:type="dxa"/>
              <w:right w:w="144" w:type="dxa"/>
            </w:tcMar>
            <w:vAlign w:val="center"/>
          </w:tcPr>
          <w:p w:rsidR="00171322" w:rsidRDefault="00A62445">
            <w:pPr>
              <w:widowControl/>
              <w:kinsoku w:val="0"/>
              <w:overflowPunct w:val="0"/>
              <w:spacing w:line="265" w:lineRule="atLeast"/>
              <w:jc w:val="center"/>
              <w:textAlignment w:val="baseline"/>
              <w:rPr>
                <w:rFonts w:eastAsia="仿宋"/>
                <w:kern w:val="0"/>
                <w:szCs w:val="24"/>
              </w:rPr>
            </w:pPr>
            <w:bookmarkStart w:id="43" w:name="_Toc391884262"/>
            <w:r>
              <w:rPr>
                <w:rFonts w:eastAsia="仿宋" w:hAnsi="仿宋"/>
                <w:color w:val="000000"/>
                <w:kern w:val="24"/>
                <w:szCs w:val="24"/>
              </w:rPr>
              <w:t>姓名</w:t>
            </w:r>
          </w:p>
        </w:tc>
        <w:tc>
          <w:tcPr>
            <w:tcW w:w="2408" w:type="dxa"/>
            <w:shd w:val="clear" w:color="auto" w:fill="auto"/>
            <w:tcMar>
              <w:top w:w="72" w:type="dxa"/>
              <w:left w:w="144" w:type="dxa"/>
              <w:bottom w:w="72" w:type="dxa"/>
              <w:right w:w="144" w:type="dxa"/>
            </w:tcMar>
            <w:vAlign w:val="center"/>
          </w:tcPr>
          <w:p w:rsidR="00171322" w:rsidRDefault="00A62445">
            <w:pPr>
              <w:widowControl/>
              <w:kinsoku w:val="0"/>
              <w:overflowPunct w:val="0"/>
              <w:spacing w:line="265" w:lineRule="atLeast"/>
              <w:jc w:val="center"/>
              <w:textAlignment w:val="baseline"/>
              <w:rPr>
                <w:rFonts w:eastAsia="仿宋"/>
                <w:kern w:val="0"/>
                <w:szCs w:val="24"/>
              </w:rPr>
            </w:pPr>
            <w:r>
              <w:rPr>
                <w:rFonts w:eastAsia="仿宋" w:hAnsi="仿宋"/>
                <w:color w:val="000000"/>
                <w:kern w:val="24"/>
                <w:szCs w:val="24"/>
              </w:rPr>
              <w:t>注册号</w:t>
            </w:r>
          </w:p>
        </w:tc>
        <w:tc>
          <w:tcPr>
            <w:tcW w:w="2126" w:type="dxa"/>
            <w:shd w:val="clear" w:color="auto" w:fill="auto"/>
            <w:tcMar>
              <w:top w:w="72" w:type="dxa"/>
              <w:left w:w="144" w:type="dxa"/>
              <w:bottom w:w="72" w:type="dxa"/>
              <w:right w:w="144" w:type="dxa"/>
            </w:tcMar>
            <w:vAlign w:val="center"/>
          </w:tcPr>
          <w:p w:rsidR="00171322" w:rsidRDefault="00A62445">
            <w:pPr>
              <w:widowControl/>
              <w:kinsoku w:val="0"/>
              <w:overflowPunct w:val="0"/>
              <w:spacing w:line="265" w:lineRule="atLeast"/>
              <w:jc w:val="center"/>
              <w:textAlignment w:val="baseline"/>
              <w:rPr>
                <w:rFonts w:eastAsia="仿宋"/>
                <w:kern w:val="0"/>
                <w:szCs w:val="24"/>
              </w:rPr>
            </w:pPr>
            <w:r>
              <w:rPr>
                <w:rFonts w:eastAsia="仿宋" w:hAnsi="仿宋"/>
                <w:color w:val="000000"/>
                <w:kern w:val="24"/>
                <w:szCs w:val="24"/>
              </w:rPr>
              <w:t>签名</w:t>
            </w:r>
          </w:p>
        </w:tc>
        <w:tc>
          <w:tcPr>
            <w:tcW w:w="2503" w:type="dxa"/>
            <w:shd w:val="clear" w:color="auto" w:fill="auto"/>
            <w:tcMar>
              <w:top w:w="72" w:type="dxa"/>
              <w:left w:w="144" w:type="dxa"/>
              <w:bottom w:w="72" w:type="dxa"/>
              <w:right w:w="144" w:type="dxa"/>
            </w:tcMar>
            <w:vAlign w:val="center"/>
          </w:tcPr>
          <w:p w:rsidR="00171322" w:rsidRDefault="00A62445">
            <w:pPr>
              <w:widowControl/>
              <w:kinsoku w:val="0"/>
              <w:overflowPunct w:val="0"/>
              <w:spacing w:line="265" w:lineRule="atLeast"/>
              <w:jc w:val="center"/>
              <w:textAlignment w:val="baseline"/>
              <w:rPr>
                <w:rFonts w:eastAsia="仿宋"/>
                <w:kern w:val="0"/>
                <w:szCs w:val="24"/>
              </w:rPr>
            </w:pPr>
            <w:r>
              <w:rPr>
                <w:rFonts w:eastAsia="仿宋" w:hAnsi="仿宋"/>
                <w:color w:val="000000"/>
                <w:kern w:val="24"/>
                <w:szCs w:val="24"/>
              </w:rPr>
              <w:t>签名日期</w:t>
            </w:r>
          </w:p>
        </w:tc>
      </w:tr>
      <w:tr w:rsidR="00171322">
        <w:trPr>
          <w:trHeight w:val="685"/>
        </w:trPr>
        <w:tc>
          <w:tcPr>
            <w:tcW w:w="1564" w:type="dxa"/>
            <w:shd w:val="clear" w:color="auto" w:fill="auto"/>
            <w:tcMar>
              <w:top w:w="72" w:type="dxa"/>
              <w:left w:w="144" w:type="dxa"/>
              <w:bottom w:w="72" w:type="dxa"/>
              <w:right w:w="144" w:type="dxa"/>
            </w:tcMar>
            <w:vAlign w:val="center"/>
          </w:tcPr>
          <w:p w:rsidR="00171322" w:rsidRDefault="00A62445">
            <w:pPr>
              <w:widowControl/>
              <w:kinsoku w:val="0"/>
              <w:overflowPunct w:val="0"/>
              <w:spacing w:line="265" w:lineRule="atLeast"/>
              <w:jc w:val="center"/>
              <w:textAlignment w:val="baseline"/>
              <w:rPr>
                <w:rFonts w:eastAsia="仿宋" w:hAnsi="仿宋"/>
                <w:sz w:val="28"/>
                <w:szCs w:val="28"/>
              </w:rPr>
            </w:pPr>
            <w:r>
              <w:rPr>
                <w:rFonts w:eastAsia="仿宋" w:hAnsi="仿宋" w:hint="eastAsia"/>
                <w:sz w:val="28"/>
                <w:szCs w:val="28"/>
              </w:rPr>
              <w:t>高晓辉</w:t>
            </w:r>
          </w:p>
        </w:tc>
        <w:tc>
          <w:tcPr>
            <w:tcW w:w="2408" w:type="dxa"/>
            <w:shd w:val="clear" w:color="auto" w:fill="auto"/>
            <w:tcMar>
              <w:top w:w="72" w:type="dxa"/>
              <w:left w:w="144" w:type="dxa"/>
              <w:bottom w:w="72" w:type="dxa"/>
              <w:right w:w="144" w:type="dxa"/>
            </w:tcMar>
            <w:vAlign w:val="center"/>
          </w:tcPr>
          <w:p w:rsidR="00171322" w:rsidRDefault="00A62445">
            <w:pPr>
              <w:widowControl/>
              <w:kinsoku w:val="0"/>
              <w:overflowPunct w:val="0"/>
              <w:spacing w:line="265" w:lineRule="atLeast"/>
              <w:jc w:val="center"/>
              <w:textAlignment w:val="baseline"/>
              <w:rPr>
                <w:rFonts w:eastAsia="仿宋"/>
                <w:kern w:val="0"/>
                <w:szCs w:val="24"/>
              </w:rPr>
            </w:pPr>
            <w:r>
              <w:rPr>
                <w:rFonts w:hint="eastAsia"/>
                <w:kern w:val="0"/>
                <w:sz w:val="28"/>
                <w:szCs w:val="28"/>
              </w:rPr>
              <w:t>6420130010</w:t>
            </w:r>
          </w:p>
        </w:tc>
        <w:tc>
          <w:tcPr>
            <w:tcW w:w="2126" w:type="dxa"/>
            <w:shd w:val="clear" w:color="auto" w:fill="auto"/>
            <w:tcMar>
              <w:top w:w="72" w:type="dxa"/>
              <w:left w:w="144" w:type="dxa"/>
              <w:bottom w:w="72" w:type="dxa"/>
              <w:right w:w="144" w:type="dxa"/>
            </w:tcMar>
            <w:vAlign w:val="center"/>
          </w:tcPr>
          <w:p w:rsidR="00171322" w:rsidRDefault="00171322">
            <w:pPr>
              <w:widowControl/>
              <w:spacing w:line="240" w:lineRule="auto"/>
              <w:jc w:val="center"/>
              <w:rPr>
                <w:rFonts w:eastAsia="仿宋"/>
                <w:kern w:val="0"/>
                <w:szCs w:val="24"/>
              </w:rPr>
            </w:pPr>
          </w:p>
        </w:tc>
        <w:tc>
          <w:tcPr>
            <w:tcW w:w="2503" w:type="dxa"/>
            <w:shd w:val="clear" w:color="auto" w:fill="auto"/>
            <w:tcMar>
              <w:top w:w="72" w:type="dxa"/>
              <w:left w:w="144" w:type="dxa"/>
              <w:bottom w:w="72" w:type="dxa"/>
              <w:right w:w="144" w:type="dxa"/>
            </w:tcMar>
            <w:vAlign w:val="center"/>
          </w:tcPr>
          <w:p w:rsidR="00171322" w:rsidRDefault="00A62445">
            <w:pPr>
              <w:widowControl/>
              <w:kinsoku w:val="0"/>
              <w:overflowPunct w:val="0"/>
              <w:spacing w:line="240" w:lineRule="auto"/>
              <w:jc w:val="center"/>
              <w:textAlignment w:val="baseline"/>
              <w:rPr>
                <w:rFonts w:eastAsia="仿宋"/>
                <w:kern w:val="0"/>
                <w:szCs w:val="24"/>
              </w:rPr>
            </w:pPr>
            <w:r>
              <w:rPr>
                <w:rFonts w:eastAsia="仿宋" w:hint="eastAsia"/>
                <w:kern w:val="0"/>
                <w:szCs w:val="24"/>
              </w:rPr>
              <w:t>2020</w:t>
            </w:r>
            <w:r>
              <w:rPr>
                <w:rFonts w:eastAsia="仿宋" w:hint="eastAsia"/>
                <w:kern w:val="0"/>
                <w:szCs w:val="24"/>
              </w:rPr>
              <w:t>年</w:t>
            </w:r>
            <w:r>
              <w:rPr>
                <w:rFonts w:eastAsia="仿宋" w:hint="eastAsia"/>
                <w:kern w:val="0"/>
                <w:szCs w:val="24"/>
              </w:rPr>
              <w:t>6</w:t>
            </w:r>
            <w:r>
              <w:rPr>
                <w:rFonts w:eastAsia="仿宋" w:hint="eastAsia"/>
                <w:kern w:val="0"/>
                <w:szCs w:val="24"/>
              </w:rPr>
              <w:t>月</w:t>
            </w:r>
            <w:r>
              <w:rPr>
                <w:rFonts w:eastAsia="仿宋" w:hint="eastAsia"/>
                <w:kern w:val="0"/>
                <w:szCs w:val="24"/>
              </w:rPr>
              <w:t>17</w:t>
            </w:r>
            <w:r>
              <w:rPr>
                <w:rFonts w:eastAsia="仿宋" w:hint="eastAsia"/>
                <w:kern w:val="0"/>
                <w:szCs w:val="24"/>
              </w:rPr>
              <w:t>日</w:t>
            </w:r>
          </w:p>
        </w:tc>
      </w:tr>
      <w:tr w:rsidR="00171322">
        <w:trPr>
          <w:trHeight w:val="527"/>
        </w:trPr>
        <w:tc>
          <w:tcPr>
            <w:tcW w:w="1564" w:type="dxa"/>
            <w:shd w:val="clear" w:color="auto" w:fill="auto"/>
            <w:tcMar>
              <w:top w:w="72" w:type="dxa"/>
              <w:left w:w="144" w:type="dxa"/>
              <w:bottom w:w="72" w:type="dxa"/>
              <w:right w:w="144" w:type="dxa"/>
            </w:tcMar>
            <w:vAlign w:val="center"/>
          </w:tcPr>
          <w:p w:rsidR="00171322" w:rsidRDefault="00A62445">
            <w:pPr>
              <w:widowControl/>
              <w:kinsoku w:val="0"/>
              <w:overflowPunct w:val="0"/>
              <w:spacing w:line="265" w:lineRule="atLeast"/>
              <w:jc w:val="center"/>
              <w:textAlignment w:val="baseline"/>
              <w:rPr>
                <w:rFonts w:eastAsia="仿宋" w:hAnsi="仿宋"/>
                <w:sz w:val="28"/>
                <w:szCs w:val="28"/>
              </w:rPr>
            </w:pPr>
            <w:r>
              <w:rPr>
                <w:rFonts w:eastAsia="仿宋" w:hAnsi="仿宋" w:hint="eastAsia"/>
                <w:sz w:val="28"/>
                <w:szCs w:val="28"/>
              </w:rPr>
              <w:t>谢炳秋</w:t>
            </w:r>
          </w:p>
        </w:tc>
        <w:tc>
          <w:tcPr>
            <w:tcW w:w="2408" w:type="dxa"/>
            <w:shd w:val="clear" w:color="auto" w:fill="auto"/>
            <w:tcMar>
              <w:top w:w="72" w:type="dxa"/>
              <w:left w:w="144" w:type="dxa"/>
              <w:bottom w:w="72" w:type="dxa"/>
              <w:right w:w="144" w:type="dxa"/>
            </w:tcMar>
            <w:vAlign w:val="center"/>
          </w:tcPr>
          <w:p w:rsidR="00171322" w:rsidRDefault="00A62445">
            <w:pPr>
              <w:widowControl/>
              <w:kinsoku w:val="0"/>
              <w:overflowPunct w:val="0"/>
              <w:spacing w:line="265" w:lineRule="atLeast"/>
              <w:jc w:val="center"/>
              <w:textAlignment w:val="baseline"/>
              <w:rPr>
                <w:rFonts w:eastAsia="仿宋"/>
                <w:kern w:val="0"/>
                <w:szCs w:val="24"/>
              </w:rPr>
            </w:pPr>
            <w:r>
              <w:rPr>
                <w:rFonts w:hint="eastAsia"/>
                <w:kern w:val="0"/>
                <w:sz w:val="28"/>
                <w:szCs w:val="28"/>
              </w:rPr>
              <w:t>4420150006</w:t>
            </w:r>
          </w:p>
        </w:tc>
        <w:tc>
          <w:tcPr>
            <w:tcW w:w="2126" w:type="dxa"/>
            <w:shd w:val="clear" w:color="auto" w:fill="auto"/>
            <w:tcMar>
              <w:top w:w="72" w:type="dxa"/>
              <w:left w:w="144" w:type="dxa"/>
              <w:bottom w:w="72" w:type="dxa"/>
              <w:right w:w="144" w:type="dxa"/>
            </w:tcMar>
            <w:vAlign w:val="center"/>
          </w:tcPr>
          <w:p w:rsidR="00171322" w:rsidRDefault="00171322">
            <w:pPr>
              <w:widowControl/>
              <w:spacing w:line="240" w:lineRule="auto"/>
              <w:jc w:val="center"/>
              <w:rPr>
                <w:rFonts w:eastAsia="仿宋"/>
                <w:kern w:val="0"/>
                <w:szCs w:val="24"/>
              </w:rPr>
            </w:pPr>
          </w:p>
        </w:tc>
        <w:tc>
          <w:tcPr>
            <w:tcW w:w="2503" w:type="dxa"/>
            <w:shd w:val="clear" w:color="auto" w:fill="auto"/>
            <w:tcMar>
              <w:top w:w="72" w:type="dxa"/>
              <w:left w:w="144" w:type="dxa"/>
              <w:bottom w:w="72" w:type="dxa"/>
              <w:right w:w="144" w:type="dxa"/>
            </w:tcMar>
            <w:vAlign w:val="center"/>
          </w:tcPr>
          <w:p w:rsidR="00171322" w:rsidRDefault="00A62445">
            <w:pPr>
              <w:widowControl/>
              <w:kinsoku w:val="0"/>
              <w:overflowPunct w:val="0"/>
              <w:spacing w:line="240" w:lineRule="auto"/>
              <w:jc w:val="center"/>
              <w:textAlignment w:val="baseline"/>
              <w:rPr>
                <w:rFonts w:eastAsia="仿宋"/>
                <w:kern w:val="0"/>
                <w:szCs w:val="24"/>
              </w:rPr>
            </w:pPr>
            <w:r>
              <w:rPr>
                <w:rFonts w:eastAsia="仿宋" w:hint="eastAsia"/>
                <w:kern w:val="0"/>
                <w:szCs w:val="24"/>
              </w:rPr>
              <w:t>2020</w:t>
            </w:r>
            <w:r>
              <w:rPr>
                <w:rFonts w:eastAsia="仿宋" w:hint="eastAsia"/>
                <w:kern w:val="0"/>
                <w:szCs w:val="24"/>
              </w:rPr>
              <w:t>年</w:t>
            </w:r>
            <w:r>
              <w:rPr>
                <w:rFonts w:eastAsia="仿宋" w:hint="eastAsia"/>
                <w:kern w:val="0"/>
                <w:szCs w:val="24"/>
              </w:rPr>
              <w:t>6</w:t>
            </w:r>
            <w:r>
              <w:rPr>
                <w:rFonts w:eastAsia="仿宋" w:hint="eastAsia"/>
                <w:kern w:val="0"/>
                <w:szCs w:val="24"/>
              </w:rPr>
              <w:t>月</w:t>
            </w:r>
            <w:r>
              <w:rPr>
                <w:rFonts w:eastAsia="仿宋" w:hint="eastAsia"/>
                <w:kern w:val="0"/>
                <w:szCs w:val="24"/>
              </w:rPr>
              <w:t>17</w:t>
            </w:r>
            <w:r>
              <w:rPr>
                <w:rFonts w:eastAsia="仿宋" w:hint="eastAsia"/>
                <w:kern w:val="0"/>
                <w:szCs w:val="24"/>
              </w:rPr>
              <w:t>日</w:t>
            </w:r>
          </w:p>
        </w:tc>
      </w:tr>
    </w:tbl>
    <w:p w:rsidR="00171322" w:rsidRDefault="00A62445">
      <w:pPr>
        <w:pStyle w:val="a0"/>
        <w:spacing w:line="480" w:lineRule="exact"/>
        <w:ind w:firstLine="0"/>
        <w:outlineLvl w:val="2"/>
        <w:rPr>
          <w:rFonts w:eastAsia="仿宋" w:hAnsi="仿宋"/>
          <w:b/>
          <w:bCs/>
        </w:rPr>
      </w:pPr>
      <w:bookmarkStart w:id="44" w:name="_Toc15475869"/>
      <w:r>
        <w:rPr>
          <w:rFonts w:eastAsia="仿宋" w:hAnsi="仿宋"/>
          <w:b/>
          <w:bCs/>
        </w:rPr>
        <w:t>十</w:t>
      </w:r>
      <w:r>
        <w:rPr>
          <w:rFonts w:eastAsia="仿宋" w:hAnsi="仿宋" w:hint="eastAsia"/>
          <w:b/>
          <w:bCs/>
        </w:rPr>
        <w:t>二</w:t>
      </w:r>
      <w:r>
        <w:rPr>
          <w:rFonts w:eastAsia="仿宋" w:hAnsi="仿宋"/>
          <w:b/>
          <w:bCs/>
        </w:rPr>
        <w:t>、</w:t>
      </w:r>
      <w:r>
        <w:rPr>
          <w:rFonts w:eastAsia="仿宋" w:hAnsi="仿宋" w:hint="eastAsia"/>
          <w:b/>
          <w:bCs/>
        </w:rPr>
        <w:t>实地查勘期</w:t>
      </w:r>
      <w:bookmarkEnd w:id="44"/>
    </w:p>
    <w:p w:rsidR="00171322" w:rsidRDefault="00A62445">
      <w:pPr>
        <w:pStyle w:val="a0"/>
        <w:spacing w:line="480" w:lineRule="exact"/>
        <w:ind w:firstLineChars="200" w:firstLine="560"/>
        <w:rPr>
          <w:rFonts w:eastAsia="仿宋" w:hAnsi="仿宋"/>
          <w:b/>
          <w:bCs/>
        </w:rPr>
      </w:pPr>
      <w:r>
        <w:rPr>
          <w:rFonts w:eastAsia="仿宋"/>
        </w:rPr>
        <w:t>20</w:t>
      </w:r>
      <w:r>
        <w:rPr>
          <w:rFonts w:eastAsia="仿宋" w:hint="eastAsia"/>
        </w:rPr>
        <w:t>20</w:t>
      </w:r>
      <w:r>
        <w:rPr>
          <w:rFonts w:eastAsia="仿宋"/>
        </w:rPr>
        <w:t>年</w:t>
      </w:r>
      <w:r>
        <w:rPr>
          <w:rFonts w:eastAsia="仿宋" w:hint="eastAsia"/>
        </w:rPr>
        <w:t>6</w:t>
      </w:r>
      <w:r>
        <w:rPr>
          <w:rFonts w:eastAsia="仿宋" w:hint="eastAsia"/>
        </w:rPr>
        <w:t>月</w:t>
      </w:r>
      <w:r>
        <w:rPr>
          <w:rFonts w:eastAsia="仿宋" w:hint="eastAsia"/>
        </w:rPr>
        <w:t>10</w:t>
      </w:r>
      <w:r>
        <w:rPr>
          <w:rFonts w:eastAsia="仿宋" w:hint="eastAsia"/>
        </w:rPr>
        <w:t>日</w:t>
      </w:r>
    </w:p>
    <w:p w:rsidR="00171322" w:rsidRDefault="00A62445">
      <w:pPr>
        <w:pStyle w:val="a0"/>
        <w:spacing w:line="480" w:lineRule="exact"/>
        <w:ind w:firstLine="0"/>
        <w:outlineLvl w:val="2"/>
        <w:rPr>
          <w:rFonts w:eastAsia="仿宋"/>
          <w:b/>
          <w:bCs/>
        </w:rPr>
      </w:pPr>
      <w:bookmarkStart w:id="45" w:name="_Toc15475870"/>
      <w:r>
        <w:rPr>
          <w:rFonts w:eastAsia="仿宋" w:hAnsi="仿宋" w:hint="eastAsia"/>
          <w:b/>
          <w:bCs/>
        </w:rPr>
        <w:t>十三、</w:t>
      </w:r>
      <w:r>
        <w:rPr>
          <w:rFonts w:eastAsia="仿宋" w:hAnsi="仿宋"/>
          <w:b/>
          <w:bCs/>
        </w:rPr>
        <w:t>估价</w:t>
      </w:r>
      <w:bookmarkEnd w:id="43"/>
      <w:r>
        <w:rPr>
          <w:rFonts w:eastAsia="仿宋" w:hAnsi="仿宋"/>
          <w:b/>
          <w:bCs/>
        </w:rPr>
        <w:t>作业日期</w:t>
      </w:r>
      <w:bookmarkEnd w:id="45"/>
    </w:p>
    <w:p w:rsidR="00171322" w:rsidRDefault="00A62445">
      <w:pPr>
        <w:pStyle w:val="a0"/>
        <w:spacing w:line="480" w:lineRule="exact"/>
        <w:ind w:firstLineChars="200" w:firstLine="560"/>
        <w:rPr>
          <w:rFonts w:eastAsia="仿宋"/>
        </w:rPr>
      </w:pPr>
      <w:r>
        <w:rPr>
          <w:rFonts w:eastAsia="仿宋"/>
        </w:rPr>
        <w:t>20</w:t>
      </w:r>
      <w:r>
        <w:rPr>
          <w:rFonts w:eastAsia="仿宋" w:hint="eastAsia"/>
        </w:rPr>
        <w:t>20</w:t>
      </w:r>
      <w:r>
        <w:rPr>
          <w:rFonts w:eastAsia="仿宋"/>
        </w:rPr>
        <w:t>年</w:t>
      </w:r>
      <w:r>
        <w:rPr>
          <w:rFonts w:eastAsia="仿宋" w:hint="eastAsia"/>
        </w:rPr>
        <w:t>6</w:t>
      </w:r>
      <w:r>
        <w:rPr>
          <w:rFonts w:eastAsia="仿宋" w:hint="eastAsia"/>
        </w:rPr>
        <w:t>月</w:t>
      </w:r>
      <w:r>
        <w:rPr>
          <w:rFonts w:eastAsia="仿宋" w:hint="eastAsia"/>
        </w:rPr>
        <w:t>10</w:t>
      </w:r>
      <w:r>
        <w:rPr>
          <w:rFonts w:eastAsia="仿宋" w:hint="eastAsia"/>
        </w:rPr>
        <w:t>日至</w:t>
      </w:r>
      <w:r>
        <w:rPr>
          <w:rFonts w:eastAsia="仿宋"/>
        </w:rPr>
        <w:t>20</w:t>
      </w:r>
      <w:r>
        <w:rPr>
          <w:rFonts w:eastAsia="仿宋" w:hint="eastAsia"/>
        </w:rPr>
        <w:t>20</w:t>
      </w:r>
      <w:r>
        <w:rPr>
          <w:rFonts w:eastAsia="仿宋"/>
        </w:rPr>
        <w:t>年</w:t>
      </w:r>
      <w:r>
        <w:rPr>
          <w:rFonts w:eastAsia="仿宋" w:hint="eastAsia"/>
        </w:rPr>
        <w:t>6</w:t>
      </w:r>
      <w:r>
        <w:rPr>
          <w:rFonts w:eastAsia="仿宋" w:hint="eastAsia"/>
        </w:rPr>
        <w:t>月</w:t>
      </w:r>
      <w:r>
        <w:rPr>
          <w:rFonts w:eastAsia="仿宋" w:hint="eastAsia"/>
        </w:rPr>
        <w:t>17</w:t>
      </w:r>
      <w:r>
        <w:rPr>
          <w:rFonts w:eastAsia="仿宋" w:hint="eastAsia"/>
        </w:rPr>
        <w:t>日</w:t>
      </w:r>
    </w:p>
    <w:p w:rsidR="00171322" w:rsidRDefault="00A62445">
      <w:pPr>
        <w:widowControl/>
        <w:spacing w:line="240" w:lineRule="auto"/>
        <w:jc w:val="left"/>
        <w:rPr>
          <w:rFonts w:ascii="仿宋" w:eastAsia="仿宋" w:hAnsi="仿宋"/>
          <w:bCs/>
          <w:szCs w:val="36"/>
        </w:rPr>
      </w:pPr>
      <w:bookmarkStart w:id="46" w:name="_Toc499915300"/>
      <w:r>
        <w:rPr>
          <w:rFonts w:ascii="仿宋" w:eastAsia="仿宋" w:hAnsi="仿宋"/>
          <w:bCs/>
          <w:szCs w:val="36"/>
        </w:rPr>
        <w:br w:type="page"/>
      </w:r>
    </w:p>
    <w:p w:rsidR="00171322" w:rsidRDefault="00A62445">
      <w:pPr>
        <w:pStyle w:val="2"/>
        <w:spacing w:before="0" w:after="0" w:line="720" w:lineRule="auto"/>
        <w:rPr>
          <w:rFonts w:ascii="仿宋" w:eastAsia="仿宋" w:hAnsi="仿宋"/>
          <w:bCs/>
          <w:szCs w:val="36"/>
        </w:rPr>
      </w:pPr>
      <w:bookmarkStart w:id="47" w:name="_Toc15475871"/>
      <w:r>
        <w:rPr>
          <w:rFonts w:ascii="仿宋" w:eastAsia="仿宋" w:hAnsi="仿宋"/>
          <w:bCs/>
          <w:szCs w:val="36"/>
        </w:rPr>
        <w:t>附件</w:t>
      </w:r>
      <w:bookmarkEnd w:id="46"/>
      <w:bookmarkEnd w:id="47"/>
    </w:p>
    <w:p w:rsidR="00171322" w:rsidRDefault="00171322">
      <w:pPr>
        <w:pStyle w:val="a0"/>
        <w:rPr>
          <w:rFonts w:eastAsia="仿宋_GB2312"/>
        </w:rPr>
      </w:pPr>
    </w:p>
    <w:p w:rsidR="00171322" w:rsidRDefault="00A62445">
      <w:pPr>
        <w:pStyle w:val="a0"/>
        <w:numPr>
          <w:ilvl w:val="0"/>
          <w:numId w:val="1"/>
        </w:numPr>
        <w:spacing w:line="480" w:lineRule="auto"/>
        <w:rPr>
          <w:rFonts w:eastAsia="仿宋"/>
          <w:color w:val="000000"/>
        </w:rPr>
      </w:pPr>
      <w:r>
        <w:rPr>
          <w:rFonts w:eastAsia="仿宋" w:hAnsi="仿宋" w:hint="eastAsia"/>
          <w:color w:val="000000"/>
        </w:rPr>
        <w:t>司法鉴定</w:t>
      </w:r>
      <w:r>
        <w:rPr>
          <w:rFonts w:eastAsia="仿宋" w:hAnsi="仿宋"/>
          <w:color w:val="000000"/>
        </w:rPr>
        <w:t>委托书</w:t>
      </w:r>
    </w:p>
    <w:p w:rsidR="00171322" w:rsidRDefault="00A62445">
      <w:pPr>
        <w:pStyle w:val="a0"/>
        <w:numPr>
          <w:ilvl w:val="0"/>
          <w:numId w:val="1"/>
        </w:numPr>
        <w:spacing w:line="480" w:lineRule="auto"/>
        <w:rPr>
          <w:rFonts w:eastAsia="仿宋"/>
          <w:color w:val="000000"/>
        </w:rPr>
      </w:pPr>
      <w:r>
        <w:rPr>
          <w:rFonts w:eastAsia="仿宋" w:hAnsi="仿宋" w:hint="eastAsia"/>
          <w:color w:val="000000"/>
        </w:rPr>
        <w:t>《十堰市不动产登记信息查询结果》</w:t>
      </w:r>
    </w:p>
    <w:p w:rsidR="00171322" w:rsidRDefault="00A62445">
      <w:pPr>
        <w:pStyle w:val="a0"/>
        <w:numPr>
          <w:ilvl w:val="0"/>
          <w:numId w:val="1"/>
        </w:numPr>
        <w:spacing w:line="480" w:lineRule="auto"/>
        <w:rPr>
          <w:rFonts w:eastAsia="仿宋" w:hAnsi="仿宋"/>
          <w:color w:val="000000"/>
        </w:rPr>
      </w:pPr>
      <w:r>
        <w:rPr>
          <w:rFonts w:eastAsia="仿宋" w:hAnsi="仿宋" w:hint="eastAsia"/>
          <w:color w:val="000000"/>
        </w:rPr>
        <w:t>估价对象概貌性照片</w:t>
      </w:r>
    </w:p>
    <w:p w:rsidR="00171322" w:rsidRDefault="00A62445">
      <w:pPr>
        <w:pStyle w:val="a0"/>
        <w:numPr>
          <w:ilvl w:val="0"/>
          <w:numId w:val="1"/>
        </w:numPr>
        <w:spacing w:line="480" w:lineRule="auto"/>
        <w:rPr>
          <w:rFonts w:eastAsia="仿宋" w:hAnsi="仿宋"/>
          <w:color w:val="000000"/>
        </w:rPr>
      </w:pPr>
      <w:r>
        <w:rPr>
          <w:rFonts w:eastAsia="仿宋" w:hAnsi="仿宋"/>
          <w:color w:val="000000"/>
        </w:rPr>
        <w:t>估价对象区域位置示意图</w:t>
      </w:r>
    </w:p>
    <w:p w:rsidR="00171322" w:rsidRDefault="00A62445">
      <w:pPr>
        <w:pStyle w:val="a0"/>
        <w:numPr>
          <w:ilvl w:val="0"/>
          <w:numId w:val="1"/>
        </w:numPr>
        <w:spacing w:line="480" w:lineRule="auto"/>
        <w:rPr>
          <w:rFonts w:eastAsia="仿宋"/>
          <w:color w:val="000000"/>
        </w:rPr>
      </w:pPr>
      <w:r>
        <w:rPr>
          <w:rFonts w:eastAsia="仿宋" w:hAnsi="仿宋"/>
          <w:color w:val="000000"/>
        </w:rPr>
        <w:t>房地产估价机构营业执照及资格证书</w:t>
      </w:r>
    </w:p>
    <w:p w:rsidR="00171322" w:rsidRDefault="00A62445">
      <w:pPr>
        <w:pStyle w:val="a0"/>
        <w:numPr>
          <w:ilvl w:val="0"/>
          <w:numId w:val="1"/>
        </w:numPr>
        <w:spacing w:line="480" w:lineRule="auto"/>
        <w:rPr>
          <w:rFonts w:eastAsia="仿宋"/>
          <w:color w:val="000000"/>
        </w:rPr>
      </w:pPr>
      <w:r>
        <w:rPr>
          <w:rFonts w:eastAsia="仿宋" w:hAnsi="仿宋"/>
          <w:color w:val="000000"/>
        </w:rPr>
        <w:t>注册房地产估价师资格证书</w:t>
      </w:r>
    </w:p>
    <w:p w:rsidR="00171322" w:rsidRDefault="00171322">
      <w:pPr>
        <w:pStyle w:val="a0"/>
        <w:spacing w:line="480" w:lineRule="exact"/>
        <w:ind w:firstLine="0"/>
        <w:rPr>
          <w:rFonts w:eastAsia="仿宋"/>
        </w:rPr>
      </w:pPr>
    </w:p>
    <w:p w:rsidR="00171322" w:rsidRPr="00A82545" w:rsidRDefault="00A62445" w:rsidP="00A82545">
      <w:pPr>
        <w:widowControl/>
        <w:spacing w:line="240" w:lineRule="auto"/>
        <w:jc w:val="left"/>
        <w:rPr>
          <w:rFonts w:eastAsia="仿宋"/>
          <w:kern w:val="0"/>
          <w:sz w:val="28"/>
        </w:rPr>
        <w:sectPr w:rsidR="00171322" w:rsidRPr="00A82545">
          <w:headerReference w:type="default" r:id="rId11"/>
          <w:footerReference w:type="default" r:id="rId12"/>
          <w:footerReference w:type="first" r:id="rId13"/>
          <w:pgSz w:w="11907" w:h="16840"/>
          <w:pgMar w:top="1105" w:right="1797" w:bottom="993" w:left="1797" w:header="851" w:footer="745" w:gutter="0"/>
          <w:pgNumType w:start="0"/>
          <w:cols w:space="425"/>
          <w:titlePg/>
          <w:docGrid w:type="lines" w:linePitch="326"/>
        </w:sectPr>
      </w:pPr>
      <w:r>
        <w:rPr>
          <w:rFonts w:eastAsia="仿宋"/>
        </w:rPr>
        <w:br w:type="page"/>
      </w:r>
    </w:p>
    <w:p w:rsidR="00171322" w:rsidRDefault="00171322" w:rsidP="00584B5E">
      <w:pPr>
        <w:rPr>
          <w:rFonts w:eastAsia="宋体"/>
        </w:rPr>
      </w:pPr>
      <w:bookmarkStart w:id="48" w:name="_GoBack"/>
      <w:bookmarkEnd w:id="48"/>
    </w:p>
    <w:sectPr w:rsidR="00171322" w:rsidSect="00171322">
      <w:footerReference w:type="default" r:id="rId14"/>
      <w:pgSz w:w="11907" w:h="16840"/>
      <w:pgMar w:top="1105" w:right="1797" w:bottom="1135" w:left="1797" w:header="851" w:footer="992" w:gutter="0"/>
      <w:pgNumType w:start="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445" w:rsidRDefault="00A62445" w:rsidP="00171322">
      <w:pPr>
        <w:spacing w:line="240" w:lineRule="auto"/>
      </w:pPr>
      <w:r>
        <w:separator/>
      </w:r>
    </w:p>
  </w:endnote>
  <w:endnote w:type="continuationSeparator" w:id="0">
    <w:p w:rsidR="00A62445" w:rsidRDefault="00A62445" w:rsidP="001713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华文细黑">
    <w:altName w:val="hakuyoxingshu7000"/>
    <w:charset w:val="86"/>
    <w:family w:val="auto"/>
    <w:pitch w:val="default"/>
    <w:sig w:usb0="00000000" w:usb1="0000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18030">
    <w:altName w:val="宋体"/>
    <w:charset w:val="86"/>
    <w:family w:val="modern"/>
    <w:pitch w:val="default"/>
    <w:sig w:usb0="00000000" w:usb1="0000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655"/>
    </w:sdtPr>
    <w:sdtContent>
      <w:p w:rsidR="00A62445" w:rsidRDefault="009A48EE">
        <w:pPr>
          <w:pStyle w:val="ab"/>
          <w:jc w:val="center"/>
        </w:pPr>
        <w:r w:rsidRPr="009A48EE">
          <w:fldChar w:fldCharType="begin"/>
        </w:r>
        <w:r w:rsidR="00A62445">
          <w:instrText>PAGE   \* MERGEFORMAT</w:instrText>
        </w:r>
        <w:r w:rsidRPr="009A48EE">
          <w:fldChar w:fldCharType="separate"/>
        </w:r>
        <w:r w:rsidR="004A16D5" w:rsidRPr="004A16D5">
          <w:rPr>
            <w:noProof/>
            <w:lang w:val="zh-CN"/>
          </w:rPr>
          <w:t>1</w:t>
        </w:r>
        <w:r>
          <w:rPr>
            <w:lang w:val="zh-CN"/>
          </w:rPr>
          <w:fldChar w:fldCharType="end"/>
        </w:r>
      </w:p>
    </w:sdtContent>
  </w:sdt>
  <w:p w:rsidR="00A62445" w:rsidRDefault="00A62445">
    <w:pPr>
      <w:pStyle w:val="ab"/>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445" w:rsidRDefault="00A62445">
    <w:pPr>
      <w:pStyle w:val="ab"/>
      <w:jc w:val="center"/>
    </w:pPr>
  </w:p>
  <w:p w:rsidR="00A62445" w:rsidRDefault="00A6244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445" w:rsidRDefault="00A62445">
    <w:pPr>
      <w:pStyle w:val="ab"/>
      <w:jc w:val="center"/>
    </w:pPr>
  </w:p>
  <w:p w:rsidR="00A62445" w:rsidRDefault="00A62445">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445" w:rsidRDefault="00A62445" w:rsidP="00171322">
      <w:pPr>
        <w:spacing w:line="240" w:lineRule="auto"/>
      </w:pPr>
      <w:r>
        <w:separator/>
      </w:r>
    </w:p>
  </w:footnote>
  <w:footnote w:type="continuationSeparator" w:id="0">
    <w:p w:rsidR="00A62445" w:rsidRDefault="00A62445" w:rsidP="0017132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445" w:rsidRDefault="00A62445">
    <w:pPr>
      <w:pStyle w:val="ac"/>
      <w:jc w:val="both"/>
      <w:rPr>
        <w:sz w:val="21"/>
      </w:rPr>
    </w:pPr>
    <w:r>
      <w:rPr>
        <w:noProof/>
        <w:szCs w:val="18"/>
      </w:rPr>
      <w:drawing>
        <wp:inline distT="0" distB="0" distL="0" distR="0">
          <wp:extent cx="281940" cy="304800"/>
          <wp:effectExtent l="19050" t="0" r="3648" b="0"/>
          <wp:docPr id="1" name="图片 1" descr="C:\Users\Administrator\Desktop\LOGO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LOGO黑.png"/>
                  <pic:cNvPicPr>
                    <a:picLocks noChangeAspect="1" noChangeArrowheads="1"/>
                  </pic:cNvPicPr>
                </pic:nvPicPr>
                <pic:blipFill>
                  <a:blip r:embed="rId1"/>
                  <a:srcRect/>
                  <a:stretch>
                    <a:fillRect/>
                  </a:stretch>
                </pic:blipFill>
                <pic:spPr>
                  <a:xfrm>
                    <a:off x="0" y="0"/>
                    <a:ext cx="282102" cy="304800"/>
                  </a:xfrm>
                  <a:prstGeom prst="rect">
                    <a:avLst/>
                  </a:prstGeom>
                  <a:noFill/>
                  <a:ln w="9525">
                    <a:noFill/>
                    <a:miter lim="800000"/>
                    <a:headEnd/>
                    <a:tailEnd/>
                  </a:ln>
                </pic:spPr>
              </pic:pic>
            </a:graphicData>
          </a:graphic>
        </wp:inline>
      </w:drawing>
    </w:r>
    <w:r>
      <w:rPr>
        <w:rFonts w:hint="eastAsia"/>
        <w:szCs w:val="18"/>
      </w:rPr>
      <w:t>博文房地产评估造价集团有限公司房地产估价报告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0B364E"/>
    <w:multiLevelType w:val="singleLevel"/>
    <w:tmpl w:val="C70B364E"/>
    <w:lvl w:ilvl="0">
      <w:start w:val="3"/>
      <w:numFmt w:val="decimal"/>
      <w:lvlText w:val="%1."/>
      <w:lvlJc w:val="left"/>
      <w:pPr>
        <w:tabs>
          <w:tab w:val="left" w:pos="312"/>
        </w:tabs>
      </w:pPr>
    </w:lvl>
  </w:abstractNum>
  <w:abstractNum w:abstractNumId="1">
    <w:nsid w:val="15FE5EA0"/>
    <w:multiLevelType w:val="multilevel"/>
    <w:tmpl w:val="15FE5EA0"/>
    <w:lvl w:ilvl="0">
      <w:start w:val="1"/>
      <w:numFmt w:val="decimal"/>
      <w:lvlText w:val="%1."/>
      <w:lvlJc w:val="left"/>
      <w:pPr>
        <w:ind w:left="2186" w:hanging="360"/>
      </w:pPr>
      <w:rPr>
        <w:rFonts w:hint="default"/>
      </w:rPr>
    </w:lvl>
    <w:lvl w:ilvl="1">
      <w:start w:val="1"/>
      <w:numFmt w:val="lowerLetter"/>
      <w:lvlText w:val="%2)"/>
      <w:lvlJc w:val="left"/>
      <w:pPr>
        <w:ind w:left="2666" w:hanging="420"/>
      </w:pPr>
    </w:lvl>
    <w:lvl w:ilvl="2">
      <w:start w:val="1"/>
      <w:numFmt w:val="lowerRoman"/>
      <w:lvlText w:val="%3."/>
      <w:lvlJc w:val="right"/>
      <w:pPr>
        <w:ind w:left="3086" w:hanging="420"/>
      </w:pPr>
    </w:lvl>
    <w:lvl w:ilvl="3">
      <w:start w:val="1"/>
      <w:numFmt w:val="decimal"/>
      <w:lvlText w:val="%4."/>
      <w:lvlJc w:val="left"/>
      <w:pPr>
        <w:ind w:left="3506" w:hanging="420"/>
      </w:pPr>
    </w:lvl>
    <w:lvl w:ilvl="4">
      <w:start w:val="1"/>
      <w:numFmt w:val="lowerLetter"/>
      <w:lvlText w:val="%5)"/>
      <w:lvlJc w:val="left"/>
      <w:pPr>
        <w:ind w:left="3926" w:hanging="420"/>
      </w:pPr>
    </w:lvl>
    <w:lvl w:ilvl="5">
      <w:start w:val="1"/>
      <w:numFmt w:val="lowerRoman"/>
      <w:lvlText w:val="%6."/>
      <w:lvlJc w:val="right"/>
      <w:pPr>
        <w:ind w:left="4346" w:hanging="420"/>
      </w:pPr>
    </w:lvl>
    <w:lvl w:ilvl="6">
      <w:start w:val="1"/>
      <w:numFmt w:val="decimal"/>
      <w:lvlText w:val="%7."/>
      <w:lvlJc w:val="left"/>
      <w:pPr>
        <w:ind w:left="4766" w:hanging="420"/>
      </w:pPr>
    </w:lvl>
    <w:lvl w:ilvl="7">
      <w:start w:val="1"/>
      <w:numFmt w:val="lowerLetter"/>
      <w:lvlText w:val="%8)"/>
      <w:lvlJc w:val="left"/>
      <w:pPr>
        <w:ind w:left="5186" w:hanging="420"/>
      </w:pPr>
    </w:lvl>
    <w:lvl w:ilvl="8">
      <w:start w:val="1"/>
      <w:numFmt w:val="lowerRoman"/>
      <w:lvlText w:val="%9."/>
      <w:lvlJc w:val="right"/>
      <w:pPr>
        <w:ind w:left="5606" w:hanging="420"/>
      </w:pPr>
    </w:lvl>
  </w:abstractNum>
  <w:abstractNum w:abstractNumId="2">
    <w:nsid w:val="7B9258AF"/>
    <w:multiLevelType w:val="multilevel"/>
    <w:tmpl w:val="7B9258AF"/>
    <w:lvl w:ilvl="0">
      <w:start w:val="1"/>
      <w:numFmt w:val="decimal"/>
      <w:lvlText w:val="%1."/>
      <w:lvlJc w:val="left"/>
      <w:pPr>
        <w:ind w:left="2186" w:hanging="360"/>
      </w:pPr>
      <w:rPr>
        <w:rFonts w:hint="default"/>
      </w:rPr>
    </w:lvl>
    <w:lvl w:ilvl="1">
      <w:start w:val="1"/>
      <w:numFmt w:val="lowerLetter"/>
      <w:lvlText w:val="%2)"/>
      <w:lvlJc w:val="left"/>
      <w:pPr>
        <w:ind w:left="2666" w:hanging="420"/>
      </w:pPr>
    </w:lvl>
    <w:lvl w:ilvl="2">
      <w:start w:val="1"/>
      <w:numFmt w:val="lowerRoman"/>
      <w:lvlText w:val="%3."/>
      <w:lvlJc w:val="right"/>
      <w:pPr>
        <w:ind w:left="3086" w:hanging="420"/>
      </w:pPr>
    </w:lvl>
    <w:lvl w:ilvl="3">
      <w:start w:val="1"/>
      <w:numFmt w:val="decimal"/>
      <w:lvlText w:val="%4."/>
      <w:lvlJc w:val="left"/>
      <w:pPr>
        <w:ind w:left="3506" w:hanging="420"/>
      </w:pPr>
    </w:lvl>
    <w:lvl w:ilvl="4">
      <w:start w:val="1"/>
      <w:numFmt w:val="lowerLetter"/>
      <w:lvlText w:val="%5)"/>
      <w:lvlJc w:val="left"/>
      <w:pPr>
        <w:ind w:left="3926" w:hanging="420"/>
      </w:pPr>
    </w:lvl>
    <w:lvl w:ilvl="5">
      <w:start w:val="1"/>
      <w:numFmt w:val="lowerRoman"/>
      <w:lvlText w:val="%6."/>
      <w:lvlJc w:val="right"/>
      <w:pPr>
        <w:ind w:left="4346" w:hanging="420"/>
      </w:pPr>
    </w:lvl>
    <w:lvl w:ilvl="6">
      <w:start w:val="1"/>
      <w:numFmt w:val="decimal"/>
      <w:lvlText w:val="%7."/>
      <w:lvlJc w:val="left"/>
      <w:pPr>
        <w:ind w:left="4766" w:hanging="420"/>
      </w:pPr>
    </w:lvl>
    <w:lvl w:ilvl="7">
      <w:start w:val="1"/>
      <w:numFmt w:val="lowerLetter"/>
      <w:lvlText w:val="%8)"/>
      <w:lvlJc w:val="left"/>
      <w:pPr>
        <w:ind w:left="5186" w:hanging="420"/>
      </w:pPr>
    </w:lvl>
    <w:lvl w:ilvl="8">
      <w:start w:val="1"/>
      <w:numFmt w:val="lowerRoman"/>
      <w:lvlText w:val="%9."/>
      <w:lvlJc w:val="right"/>
      <w:pPr>
        <w:ind w:left="5606"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hideSpellingErrors/>
  <w:proofState w:spelling="clean"/>
  <w:defaultTabStop w:val="420"/>
  <w:drawingGridHorizontalSpacing w:val="120"/>
  <w:drawingGridVerticalSpacing w:val="163"/>
  <w:noPunctuationKerning/>
  <w:characterSpacingControl w:val="compressPunctuation"/>
  <w:savePreviewPicture/>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335CE"/>
    <w:rsid w:val="000005FC"/>
    <w:rsid w:val="0000091C"/>
    <w:rsid w:val="00001B95"/>
    <w:rsid w:val="000039D2"/>
    <w:rsid w:val="00003D6F"/>
    <w:rsid w:val="00005A4D"/>
    <w:rsid w:val="00005AE9"/>
    <w:rsid w:val="000064E3"/>
    <w:rsid w:val="00006941"/>
    <w:rsid w:val="000100CA"/>
    <w:rsid w:val="000114ED"/>
    <w:rsid w:val="0001403B"/>
    <w:rsid w:val="000154CE"/>
    <w:rsid w:val="000177B0"/>
    <w:rsid w:val="00017E09"/>
    <w:rsid w:val="00017FEA"/>
    <w:rsid w:val="000204FA"/>
    <w:rsid w:val="000205BB"/>
    <w:rsid w:val="00024199"/>
    <w:rsid w:val="0002525F"/>
    <w:rsid w:val="00025820"/>
    <w:rsid w:val="0002646D"/>
    <w:rsid w:val="00030FC2"/>
    <w:rsid w:val="000311DA"/>
    <w:rsid w:val="000318A3"/>
    <w:rsid w:val="00032E19"/>
    <w:rsid w:val="000336FE"/>
    <w:rsid w:val="00034197"/>
    <w:rsid w:val="000346D2"/>
    <w:rsid w:val="00036035"/>
    <w:rsid w:val="00036173"/>
    <w:rsid w:val="00036F87"/>
    <w:rsid w:val="0004079C"/>
    <w:rsid w:val="00040C33"/>
    <w:rsid w:val="00042401"/>
    <w:rsid w:val="00043593"/>
    <w:rsid w:val="00044A02"/>
    <w:rsid w:val="00046B5A"/>
    <w:rsid w:val="00046CF8"/>
    <w:rsid w:val="0004700A"/>
    <w:rsid w:val="00047B91"/>
    <w:rsid w:val="00050BFE"/>
    <w:rsid w:val="00053273"/>
    <w:rsid w:val="00053A28"/>
    <w:rsid w:val="00055196"/>
    <w:rsid w:val="00061585"/>
    <w:rsid w:val="00062028"/>
    <w:rsid w:val="000630A7"/>
    <w:rsid w:val="000645B8"/>
    <w:rsid w:val="00064777"/>
    <w:rsid w:val="00066C0E"/>
    <w:rsid w:val="00072B98"/>
    <w:rsid w:val="00072FF2"/>
    <w:rsid w:val="000731F3"/>
    <w:rsid w:val="00073A10"/>
    <w:rsid w:val="0007450A"/>
    <w:rsid w:val="00074677"/>
    <w:rsid w:val="00076128"/>
    <w:rsid w:val="00076170"/>
    <w:rsid w:val="00077836"/>
    <w:rsid w:val="00077B33"/>
    <w:rsid w:val="00077BB0"/>
    <w:rsid w:val="00080075"/>
    <w:rsid w:val="00080919"/>
    <w:rsid w:val="0008329E"/>
    <w:rsid w:val="00086BBE"/>
    <w:rsid w:val="00087EC0"/>
    <w:rsid w:val="000913AA"/>
    <w:rsid w:val="00092574"/>
    <w:rsid w:val="000928B5"/>
    <w:rsid w:val="00092D0A"/>
    <w:rsid w:val="00094AF5"/>
    <w:rsid w:val="00094EFF"/>
    <w:rsid w:val="0009510A"/>
    <w:rsid w:val="00096323"/>
    <w:rsid w:val="000A0391"/>
    <w:rsid w:val="000A19BA"/>
    <w:rsid w:val="000A22D8"/>
    <w:rsid w:val="000A2DE1"/>
    <w:rsid w:val="000A30D3"/>
    <w:rsid w:val="000A402B"/>
    <w:rsid w:val="000A5DD2"/>
    <w:rsid w:val="000B1C8A"/>
    <w:rsid w:val="000B2BCE"/>
    <w:rsid w:val="000B34F9"/>
    <w:rsid w:val="000B3F6E"/>
    <w:rsid w:val="000B42E3"/>
    <w:rsid w:val="000B4573"/>
    <w:rsid w:val="000B5CAA"/>
    <w:rsid w:val="000B61FA"/>
    <w:rsid w:val="000B7E93"/>
    <w:rsid w:val="000C028C"/>
    <w:rsid w:val="000C09D4"/>
    <w:rsid w:val="000C1D9A"/>
    <w:rsid w:val="000C20D0"/>
    <w:rsid w:val="000C26EE"/>
    <w:rsid w:val="000C3227"/>
    <w:rsid w:val="000C45BF"/>
    <w:rsid w:val="000C520F"/>
    <w:rsid w:val="000C7D62"/>
    <w:rsid w:val="000C7DCE"/>
    <w:rsid w:val="000D13B1"/>
    <w:rsid w:val="000D40C4"/>
    <w:rsid w:val="000D44DB"/>
    <w:rsid w:val="000D525C"/>
    <w:rsid w:val="000D54FE"/>
    <w:rsid w:val="000D5D9C"/>
    <w:rsid w:val="000D66C0"/>
    <w:rsid w:val="000D6A5F"/>
    <w:rsid w:val="000D6C35"/>
    <w:rsid w:val="000D6E71"/>
    <w:rsid w:val="000D7035"/>
    <w:rsid w:val="000D7964"/>
    <w:rsid w:val="000E02FE"/>
    <w:rsid w:val="000E0F52"/>
    <w:rsid w:val="000E121E"/>
    <w:rsid w:val="000E1407"/>
    <w:rsid w:val="000E360E"/>
    <w:rsid w:val="000E3863"/>
    <w:rsid w:val="000F063B"/>
    <w:rsid w:val="000F17D1"/>
    <w:rsid w:val="000F2C30"/>
    <w:rsid w:val="000F2E9F"/>
    <w:rsid w:val="000F3A15"/>
    <w:rsid w:val="000F462B"/>
    <w:rsid w:val="000F50F7"/>
    <w:rsid w:val="000F519B"/>
    <w:rsid w:val="000F63E7"/>
    <w:rsid w:val="000F643D"/>
    <w:rsid w:val="000F7C65"/>
    <w:rsid w:val="00100AF0"/>
    <w:rsid w:val="001015EC"/>
    <w:rsid w:val="00103904"/>
    <w:rsid w:val="00104915"/>
    <w:rsid w:val="00105B63"/>
    <w:rsid w:val="00105C46"/>
    <w:rsid w:val="00107214"/>
    <w:rsid w:val="00107E59"/>
    <w:rsid w:val="001101BA"/>
    <w:rsid w:val="00110306"/>
    <w:rsid w:val="00110792"/>
    <w:rsid w:val="00111377"/>
    <w:rsid w:val="001113E1"/>
    <w:rsid w:val="0011240D"/>
    <w:rsid w:val="00112F78"/>
    <w:rsid w:val="0011362C"/>
    <w:rsid w:val="00120391"/>
    <w:rsid w:val="00120E05"/>
    <w:rsid w:val="00120E9F"/>
    <w:rsid w:val="00121236"/>
    <w:rsid w:val="00126119"/>
    <w:rsid w:val="0012666B"/>
    <w:rsid w:val="00126768"/>
    <w:rsid w:val="00130408"/>
    <w:rsid w:val="001311D8"/>
    <w:rsid w:val="0013155E"/>
    <w:rsid w:val="00133911"/>
    <w:rsid w:val="0013572A"/>
    <w:rsid w:val="0013574C"/>
    <w:rsid w:val="0013585A"/>
    <w:rsid w:val="00136459"/>
    <w:rsid w:val="00137E67"/>
    <w:rsid w:val="00140A2F"/>
    <w:rsid w:val="00141F2D"/>
    <w:rsid w:val="001440D9"/>
    <w:rsid w:val="00144309"/>
    <w:rsid w:val="001447C8"/>
    <w:rsid w:val="00144CBF"/>
    <w:rsid w:val="00147279"/>
    <w:rsid w:val="0014791B"/>
    <w:rsid w:val="00147F2C"/>
    <w:rsid w:val="001503B0"/>
    <w:rsid w:val="00150B04"/>
    <w:rsid w:val="001513C0"/>
    <w:rsid w:val="001528B9"/>
    <w:rsid w:val="001530BC"/>
    <w:rsid w:val="00154B54"/>
    <w:rsid w:val="00156E23"/>
    <w:rsid w:val="0016183A"/>
    <w:rsid w:val="0016343C"/>
    <w:rsid w:val="00165567"/>
    <w:rsid w:val="001667D2"/>
    <w:rsid w:val="00166B8B"/>
    <w:rsid w:val="001707F2"/>
    <w:rsid w:val="001710E3"/>
    <w:rsid w:val="00171322"/>
    <w:rsid w:val="00172A43"/>
    <w:rsid w:val="00172B95"/>
    <w:rsid w:val="00172EEF"/>
    <w:rsid w:val="00173117"/>
    <w:rsid w:val="00173CB7"/>
    <w:rsid w:val="001740CF"/>
    <w:rsid w:val="00174DF9"/>
    <w:rsid w:val="00174F17"/>
    <w:rsid w:val="00175400"/>
    <w:rsid w:val="00175C57"/>
    <w:rsid w:val="00177500"/>
    <w:rsid w:val="00177A8A"/>
    <w:rsid w:val="00180A51"/>
    <w:rsid w:val="0018134A"/>
    <w:rsid w:val="001826F2"/>
    <w:rsid w:val="001838FA"/>
    <w:rsid w:val="00185650"/>
    <w:rsid w:val="001857AC"/>
    <w:rsid w:val="001860AC"/>
    <w:rsid w:val="00186473"/>
    <w:rsid w:val="00190ED2"/>
    <w:rsid w:val="00192284"/>
    <w:rsid w:val="001939C1"/>
    <w:rsid w:val="00193AEC"/>
    <w:rsid w:val="001946C9"/>
    <w:rsid w:val="0019481A"/>
    <w:rsid w:val="00195854"/>
    <w:rsid w:val="00195C46"/>
    <w:rsid w:val="0019729E"/>
    <w:rsid w:val="00197811"/>
    <w:rsid w:val="001A12EF"/>
    <w:rsid w:val="001A289F"/>
    <w:rsid w:val="001A3184"/>
    <w:rsid w:val="001A3E93"/>
    <w:rsid w:val="001A3FAE"/>
    <w:rsid w:val="001A4290"/>
    <w:rsid w:val="001A51AC"/>
    <w:rsid w:val="001A51D8"/>
    <w:rsid w:val="001A54D9"/>
    <w:rsid w:val="001A5C12"/>
    <w:rsid w:val="001A7260"/>
    <w:rsid w:val="001B0107"/>
    <w:rsid w:val="001B0BD6"/>
    <w:rsid w:val="001B1B08"/>
    <w:rsid w:val="001B2326"/>
    <w:rsid w:val="001B34F6"/>
    <w:rsid w:val="001B3D64"/>
    <w:rsid w:val="001B41D0"/>
    <w:rsid w:val="001B48CA"/>
    <w:rsid w:val="001B7707"/>
    <w:rsid w:val="001C08E5"/>
    <w:rsid w:val="001C1B70"/>
    <w:rsid w:val="001C1F77"/>
    <w:rsid w:val="001C21E7"/>
    <w:rsid w:val="001C2AB0"/>
    <w:rsid w:val="001C3EB0"/>
    <w:rsid w:val="001C4EE2"/>
    <w:rsid w:val="001C7313"/>
    <w:rsid w:val="001C7DFE"/>
    <w:rsid w:val="001C7EE5"/>
    <w:rsid w:val="001D0229"/>
    <w:rsid w:val="001D20E2"/>
    <w:rsid w:val="001D46D0"/>
    <w:rsid w:val="001D4B3F"/>
    <w:rsid w:val="001D4C5A"/>
    <w:rsid w:val="001D553C"/>
    <w:rsid w:val="001D599E"/>
    <w:rsid w:val="001D5DEA"/>
    <w:rsid w:val="001E124E"/>
    <w:rsid w:val="001E1B13"/>
    <w:rsid w:val="001E2FB3"/>
    <w:rsid w:val="001E3D52"/>
    <w:rsid w:val="001E72CB"/>
    <w:rsid w:val="001E7985"/>
    <w:rsid w:val="001E7F5A"/>
    <w:rsid w:val="001F0C67"/>
    <w:rsid w:val="001F1D30"/>
    <w:rsid w:val="001F4E72"/>
    <w:rsid w:val="001F657E"/>
    <w:rsid w:val="001F65F5"/>
    <w:rsid w:val="001F7EB3"/>
    <w:rsid w:val="00201681"/>
    <w:rsid w:val="00201A84"/>
    <w:rsid w:val="00202741"/>
    <w:rsid w:val="00203074"/>
    <w:rsid w:val="002038D0"/>
    <w:rsid w:val="00206AD9"/>
    <w:rsid w:val="00207A34"/>
    <w:rsid w:val="00207ADF"/>
    <w:rsid w:val="0021026A"/>
    <w:rsid w:val="002112D6"/>
    <w:rsid w:val="00211E27"/>
    <w:rsid w:val="00213119"/>
    <w:rsid w:val="0021409D"/>
    <w:rsid w:val="002158C0"/>
    <w:rsid w:val="00216BD1"/>
    <w:rsid w:val="00216C37"/>
    <w:rsid w:val="00216FAF"/>
    <w:rsid w:val="0021702F"/>
    <w:rsid w:val="00217650"/>
    <w:rsid w:val="002176D9"/>
    <w:rsid w:val="00221269"/>
    <w:rsid w:val="00221628"/>
    <w:rsid w:val="0022282E"/>
    <w:rsid w:val="00224CAA"/>
    <w:rsid w:val="00226730"/>
    <w:rsid w:val="00230AE3"/>
    <w:rsid w:val="00231C8C"/>
    <w:rsid w:val="00231DE3"/>
    <w:rsid w:val="00232944"/>
    <w:rsid w:val="00233760"/>
    <w:rsid w:val="0023435D"/>
    <w:rsid w:val="00234C3C"/>
    <w:rsid w:val="00241F05"/>
    <w:rsid w:val="00242440"/>
    <w:rsid w:val="002424F6"/>
    <w:rsid w:val="002448FE"/>
    <w:rsid w:val="00244F24"/>
    <w:rsid w:val="002450C8"/>
    <w:rsid w:val="00245A9D"/>
    <w:rsid w:val="00246B71"/>
    <w:rsid w:val="00247121"/>
    <w:rsid w:val="00247B12"/>
    <w:rsid w:val="00250682"/>
    <w:rsid w:val="002508B4"/>
    <w:rsid w:val="00250A5F"/>
    <w:rsid w:val="00251671"/>
    <w:rsid w:val="00251B16"/>
    <w:rsid w:val="00252E07"/>
    <w:rsid w:val="002545DA"/>
    <w:rsid w:val="002578A1"/>
    <w:rsid w:val="00261271"/>
    <w:rsid w:val="00264724"/>
    <w:rsid w:val="0026490E"/>
    <w:rsid w:val="00265A6D"/>
    <w:rsid w:val="00266183"/>
    <w:rsid w:val="00267328"/>
    <w:rsid w:val="002702B1"/>
    <w:rsid w:val="0027302C"/>
    <w:rsid w:val="00273679"/>
    <w:rsid w:val="002737B7"/>
    <w:rsid w:val="00273B3F"/>
    <w:rsid w:val="0027496B"/>
    <w:rsid w:val="00275B06"/>
    <w:rsid w:val="002764D3"/>
    <w:rsid w:val="0027673C"/>
    <w:rsid w:val="00277A10"/>
    <w:rsid w:val="00280D21"/>
    <w:rsid w:val="00281F75"/>
    <w:rsid w:val="002825AD"/>
    <w:rsid w:val="00283683"/>
    <w:rsid w:val="002857ED"/>
    <w:rsid w:val="00286A3B"/>
    <w:rsid w:val="00286FAC"/>
    <w:rsid w:val="00290135"/>
    <w:rsid w:val="00290DE7"/>
    <w:rsid w:val="00291170"/>
    <w:rsid w:val="00293D63"/>
    <w:rsid w:val="00293E4C"/>
    <w:rsid w:val="00293EC1"/>
    <w:rsid w:val="00294B2A"/>
    <w:rsid w:val="0029540E"/>
    <w:rsid w:val="00296A6A"/>
    <w:rsid w:val="00296DC2"/>
    <w:rsid w:val="00297743"/>
    <w:rsid w:val="002A1466"/>
    <w:rsid w:val="002A29DC"/>
    <w:rsid w:val="002A2A17"/>
    <w:rsid w:val="002A3C71"/>
    <w:rsid w:val="002A45DC"/>
    <w:rsid w:val="002A4811"/>
    <w:rsid w:val="002A5A4E"/>
    <w:rsid w:val="002A64DA"/>
    <w:rsid w:val="002A6515"/>
    <w:rsid w:val="002A673E"/>
    <w:rsid w:val="002A6A11"/>
    <w:rsid w:val="002A7AF1"/>
    <w:rsid w:val="002B012B"/>
    <w:rsid w:val="002B06F7"/>
    <w:rsid w:val="002B2518"/>
    <w:rsid w:val="002B34EB"/>
    <w:rsid w:val="002B4CC4"/>
    <w:rsid w:val="002B4DBE"/>
    <w:rsid w:val="002B5A5A"/>
    <w:rsid w:val="002C02D8"/>
    <w:rsid w:val="002C130F"/>
    <w:rsid w:val="002C18C3"/>
    <w:rsid w:val="002C29E8"/>
    <w:rsid w:val="002C3C85"/>
    <w:rsid w:val="002C5927"/>
    <w:rsid w:val="002D04C1"/>
    <w:rsid w:val="002D0A50"/>
    <w:rsid w:val="002D1084"/>
    <w:rsid w:val="002D2FB3"/>
    <w:rsid w:val="002D4953"/>
    <w:rsid w:val="002D6368"/>
    <w:rsid w:val="002D7C1C"/>
    <w:rsid w:val="002D7EFD"/>
    <w:rsid w:val="002E194F"/>
    <w:rsid w:val="002E1CE5"/>
    <w:rsid w:val="002E253E"/>
    <w:rsid w:val="002E319C"/>
    <w:rsid w:val="002E5490"/>
    <w:rsid w:val="002F0B81"/>
    <w:rsid w:val="002F0D05"/>
    <w:rsid w:val="002F12F5"/>
    <w:rsid w:val="002F1B5D"/>
    <w:rsid w:val="002F2B44"/>
    <w:rsid w:val="002F2F57"/>
    <w:rsid w:val="002F2FDD"/>
    <w:rsid w:val="002F3A4B"/>
    <w:rsid w:val="002F4325"/>
    <w:rsid w:val="002F4931"/>
    <w:rsid w:val="002F573E"/>
    <w:rsid w:val="002F5C45"/>
    <w:rsid w:val="002F7C39"/>
    <w:rsid w:val="002F7D1C"/>
    <w:rsid w:val="00300393"/>
    <w:rsid w:val="003005EE"/>
    <w:rsid w:val="003018A9"/>
    <w:rsid w:val="00301A0F"/>
    <w:rsid w:val="00301CBA"/>
    <w:rsid w:val="00302387"/>
    <w:rsid w:val="00302FD7"/>
    <w:rsid w:val="00304961"/>
    <w:rsid w:val="00304D05"/>
    <w:rsid w:val="0030516D"/>
    <w:rsid w:val="00310E8F"/>
    <w:rsid w:val="00311845"/>
    <w:rsid w:val="00311F40"/>
    <w:rsid w:val="003141C6"/>
    <w:rsid w:val="003141D4"/>
    <w:rsid w:val="00314723"/>
    <w:rsid w:val="00314AC0"/>
    <w:rsid w:val="00315177"/>
    <w:rsid w:val="00317772"/>
    <w:rsid w:val="00320899"/>
    <w:rsid w:val="00321285"/>
    <w:rsid w:val="00321905"/>
    <w:rsid w:val="00321C19"/>
    <w:rsid w:val="0032219C"/>
    <w:rsid w:val="00322898"/>
    <w:rsid w:val="00324146"/>
    <w:rsid w:val="0032502E"/>
    <w:rsid w:val="00325AAF"/>
    <w:rsid w:val="0032662D"/>
    <w:rsid w:val="003269B5"/>
    <w:rsid w:val="00327BE0"/>
    <w:rsid w:val="003303ED"/>
    <w:rsid w:val="00332024"/>
    <w:rsid w:val="00332CE7"/>
    <w:rsid w:val="00333AAC"/>
    <w:rsid w:val="00333C56"/>
    <w:rsid w:val="00334C4D"/>
    <w:rsid w:val="00334CD4"/>
    <w:rsid w:val="00334D6A"/>
    <w:rsid w:val="00335B33"/>
    <w:rsid w:val="00336C27"/>
    <w:rsid w:val="00341BE8"/>
    <w:rsid w:val="00341EA8"/>
    <w:rsid w:val="003421BB"/>
    <w:rsid w:val="003423F9"/>
    <w:rsid w:val="003432F8"/>
    <w:rsid w:val="00345FEF"/>
    <w:rsid w:val="00347885"/>
    <w:rsid w:val="00352179"/>
    <w:rsid w:val="00354385"/>
    <w:rsid w:val="0035547A"/>
    <w:rsid w:val="0035598A"/>
    <w:rsid w:val="00355E96"/>
    <w:rsid w:val="00357296"/>
    <w:rsid w:val="00360C0F"/>
    <w:rsid w:val="00361432"/>
    <w:rsid w:val="00361EFE"/>
    <w:rsid w:val="003668EE"/>
    <w:rsid w:val="00366C6C"/>
    <w:rsid w:val="00366EF9"/>
    <w:rsid w:val="00367551"/>
    <w:rsid w:val="0036766E"/>
    <w:rsid w:val="00370596"/>
    <w:rsid w:val="003717A7"/>
    <w:rsid w:val="0037287E"/>
    <w:rsid w:val="00373079"/>
    <w:rsid w:val="00374604"/>
    <w:rsid w:val="00374BD2"/>
    <w:rsid w:val="003755D8"/>
    <w:rsid w:val="003758E3"/>
    <w:rsid w:val="00376731"/>
    <w:rsid w:val="00377162"/>
    <w:rsid w:val="0038013F"/>
    <w:rsid w:val="003823FF"/>
    <w:rsid w:val="003824D1"/>
    <w:rsid w:val="00382948"/>
    <w:rsid w:val="00382B9E"/>
    <w:rsid w:val="003838A3"/>
    <w:rsid w:val="00383C29"/>
    <w:rsid w:val="0038519D"/>
    <w:rsid w:val="00385B35"/>
    <w:rsid w:val="00386EB7"/>
    <w:rsid w:val="00387B77"/>
    <w:rsid w:val="00394052"/>
    <w:rsid w:val="00396DC2"/>
    <w:rsid w:val="003A01E3"/>
    <w:rsid w:val="003A2E1D"/>
    <w:rsid w:val="003A34EF"/>
    <w:rsid w:val="003A3733"/>
    <w:rsid w:val="003A3A61"/>
    <w:rsid w:val="003A3CE5"/>
    <w:rsid w:val="003A5C38"/>
    <w:rsid w:val="003A6ACD"/>
    <w:rsid w:val="003A77E2"/>
    <w:rsid w:val="003A7909"/>
    <w:rsid w:val="003B059B"/>
    <w:rsid w:val="003B06A4"/>
    <w:rsid w:val="003B08C1"/>
    <w:rsid w:val="003B1590"/>
    <w:rsid w:val="003B19B0"/>
    <w:rsid w:val="003B2532"/>
    <w:rsid w:val="003B4146"/>
    <w:rsid w:val="003B4471"/>
    <w:rsid w:val="003B45AD"/>
    <w:rsid w:val="003B534E"/>
    <w:rsid w:val="003B6474"/>
    <w:rsid w:val="003B6796"/>
    <w:rsid w:val="003B6FC8"/>
    <w:rsid w:val="003C1041"/>
    <w:rsid w:val="003C287D"/>
    <w:rsid w:val="003C2F2E"/>
    <w:rsid w:val="003C7448"/>
    <w:rsid w:val="003D11C2"/>
    <w:rsid w:val="003D17D1"/>
    <w:rsid w:val="003D2076"/>
    <w:rsid w:val="003D30FE"/>
    <w:rsid w:val="003D398C"/>
    <w:rsid w:val="003D4321"/>
    <w:rsid w:val="003D69AF"/>
    <w:rsid w:val="003D6F70"/>
    <w:rsid w:val="003D7587"/>
    <w:rsid w:val="003E12E7"/>
    <w:rsid w:val="003E15D5"/>
    <w:rsid w:val="003E2438"/>
    <w:rsid w:val="003E2B0B"/>
    <w:rsid w:val="003E2E72"/>
    <w:rsid w:val="003E32DB"/>
    <w:rsid w:val="003E3C92"/>
    <w:rsid w:val="003E5CE5"/>
    <w:rsid w:val="003E5E8C"/>
    <w:rsid w:val="003E6575"/>
    <w:rsid w:val="003E6A12"/>
    <w:rsid w:val="003E7D7D"/>
    <w:rsid w:val="003E7DB6"/>
    <w:rsid w:val="003F0C83"/>
    <w:rsid w:val="003F2F3D"/>
    <w:rsid w:val="003F3412"/>
    <w:rsid w:val="003F4423"/>
    <w:rsid w:val="003F4BD7"/>
    <w:rsid w:val="003F50C8"/>
    <w:rsid w:val="003F5307"/>
    <w:rsid w:val="003F5357"/>
    <w:rsid w:val="003F5F5C"/>
    <w:rsid w:val="003F621A"/>
    <w:rsid w:val="003F638A"/>
    <w:rsid w:val="003F659B"/>
    <w:rsid w:val="003F67FF"/>
    <w:rsid w:val="003F6BF5"/>
    <w:rsid w:val="003F75D8"/>
    <w:rsid w:val="003F7ACB"/>
    <w:rsid w:val="0040023F"/>
    <w:rsid w:val="00400B7B"/>
    <w:rsid w:val="00400EC8"/>
    <w:rsid w:val="00402036"/>
    <w:rsid w:val="004021EB"/>
    <w:rsid w:val="00402C19"/>
    <w:rsid w:val="00403B55"/>
    <w:rsid w:val="0040479A"/>
    <w:rsid w:val="0040548A"/>
    <w:rsid w:val="00407B81"/>
    <w:rsid w:val="00411714"/>
    <w:rsid w:val="00412419"/>
    <w:rsid w:val="00412F53"/>
    <w:rsid w:val="00414248"/>
    <w:rsid w:val="00414AF1"/>
    <w:rsid w:val="00416192"/>
    <w:rsid w:val="004165E2"/>
    <w:rsid w:val="00416BC2"/>
    <w:rsid w:val="00416EA4"/>
    <w:rsid w:val="004220BD"/>
    <w:rsid w:val="00423CB0"/>
    <w:rsid w:val="00424E9B"/>
    <w:rsid w:val="0042677A"/>
    <w:rsid w:val="00427793"/>
    <w:rsid w:val="004278C6"/>
    <w:rsid w:val="00427D0F"/>
    <w:rsid w:val="00430DD4"/>
    <w:rsid w:val="00431DB8"/>
    <w:rsid w:val="00432B5A"/>
    <w:rsid w:val="004330B0"/>
    <w:rsid w:val="004338C7"/>
    <w:rsid w:val="00433D68"/>
    <w:rsid w:val="0043539B"/>
    <w:rsid w:val="00435693"/>
    <w:rsid w:val="00435BD5"/>
    <w:rsid w:val="00435D17"/>
    <w:rsid w:val="0043608C"/>
    <w:rsid w:val="00436286"/>
    <w:rsid w:val="004401AB"/>
    <w:rsid w:val="0044068A"/>
    <w:rsid w:val="0044155F"/>
    <w:rsid w:val="00441AC5"/>
    <w:rsid w:val="00441DE3"/>
    <w:rsid w:val="004424A0"/>
    <w:rsid w:val="004429E5"/>
    <w:rsid w:val="00444098"/>
    <w:rsid w:val="00444D5D"/>
    <w:rsid w:val="00445A48"/>
    <w:rsid w:val="00446208"/>
    <w:rsid w:val="004470A8"/>
    <w:rsid w:val="004471EF"/>
    <w:rsid w:val="004479BF"/>
    <w:rsid w:val="00450265"/>
    <w:rsid w:val="004515DA"/>
    <w:rsid w:val="00452969"/>
    <w:rsid w:val="00453429"/>
    <w:rsid w:val="00453A88"/>
    <w:rsid w:val="00454DB0"/>
    <w:rsid w:val="00455F41"/>
    <w:rsid w:val="00456BB4"/>
    <w:rsid w:val="00460D74"/>
    <w:rsid w:val="004615F6"/>
    <w:rsid w:val="00461628"/>
    <w:rsid w:val="00461C3D"/>
    <w:rsid w:val="00466592"/>
    <w:rsid w:val="0046719F"/>
    <w:rsid w:val="00467EA5"/>
    <w:rsid w:val="00470BBD"/>
    <w:rsid w:val="0047112E"/>
    <w:rsid w:val="00471C9B"/>
    <w:rsid w:val="00471DC9"/>
    <w:rsid w:val="00473A51"/>
    <w:rsid w:val="00473C1A"/>
    <w:rsid w:val="00473C31"/>
    <w:rsid w:val="00474154"/>
    <w:rsid w:val="00474F71"/>
    <w:rsid w:val="00475C5B"/>
    <w:rsid w:val="00477AB6"/>
    <w:rsid w:val="00477ADC"/>
    <w:rsid w:val="00480A85"/>
    <w:rsid w:val="0048154A"/>
    <w:rsid w:val="004826CA"/>
    <w:rsid w:val="00482EF8"/>
    <w:rsid w:val="00482FB0"/>
    <w:rsid w:val="004839E6"/>
    <w:rsid w:val="00484D9A"/>
    <w:rsid w:val="00485FF9"/>
    <w:rsid w:val="004865EC"/>
    <w:rsid w:val="00487321"/>
    <w:rsid w:val="004904E1"/>
    <w:rsid w:val="00491941"/>
    <w:rsid w:val="00492B4F"/>
    <w:rsid w:val="00494AC4"/>
    <w:rsid w:val="00494BF4"/>
    <w:rsid w:val="004959BB"/>
    <w:rsid w:val="0049644D"/>
    <w:rsid w:val="00496ED4"/>
    <w:rsid w:val="0049716F"/>
    <w:rsid w:val="00497699"/>
    <w:rsid w:val="00497A28"/>
    <w:rsid w:val="004A0ED9"/>
    <w:rsid w:val="004A1065"/>
    <w:rsid w:val="004A16D5"/>
    <w:rsid w:val="004A3C54"/>
    <w:rsid w:val="004A52B6"/>
    <w:rsid w:val="004A6C5C"/>
    <w:rsid w:val="004A710A"/>
    <w:rsid w:val="004B018D"/>
    <w:rsid w:val="004B08B3"/>
    <w:rsid w:val="004B10B1"/>
    <w:rsid w:val="004B16E1"/>
    <w:rsid w:val="004B2F0D"/>
    <w:rsid w:val="004B3633"/>
    <w:rsid w:val="004B3EAA"/>
    <w:rsid w:val="004B43C8"/>
    <w:rsid w:val="004B5092"/>
    <w:rsid w:val="004B5E49"/>
    <w:rsid w:val="004C06BC"/>
    <w:rsid w:val="004C114C"/>
    <w:rsid w:val="004C394E"/>
    <w:rsid w:val="004C5DDD"/>
    <w:rsid w:val="004C631C"/>
    <w:rsid w:val="004C6F68"/>
    <w:rsid w:val="004C7419"/>
    <w:rsid w:val="004D051A"/>
    <w:rsid w:val="004D1076"/>
    <w:rsid w:val="004D152A"/>
    <w:rsid w:val="004D1D89"/>
    <w:rsid w:val="004D1F23"/>
    <w:rsid w:val="004D202F"/>
    <w:rsid w:val="004D23C5"/>
    <w:rsid w:val="004D303D"/>
    <w:rsid w:val="004D4345"/>
    <w:rsid w:val="004D5657"/>
    <w:rsid w:val="004D5ADC"/>
    <w:rsid w:val="004D5F21"/>
    <w:rsid w:val="004D6D90"/>
    <w:rsid w:val="004D7BCF"/>
    <w:rsid w:val="004E06A9"/>
    <w:rsid w:val="004E4C38"/>
    <w:rsid w:val="004E55D1"/>
    <w:rsid w:val="004E5910"/>
    <w:rsid w:val="004E7466"/>
    <w:rsid w:val="004F01FF"/>
    <w:rsid w:val="004F0960"/>
    <w:rsid w:val="004F0F88"/>
    <w:rsid w:val="004F1DCC"/>
    <w:rsid w:val="004F1FA5"/>
    <w:rsid w:val="004F31A6"/>
    <w:rsid w:val="004F3BC1"/>
    <w:rsid w:val="004F3D7A"/>
    <w:rsid w:val="004F48E5"/>
    <w:rsid w:val="004F49BC"/>
    <w:rsid w:val="004F4BFB"/>
    <w:rsid w:val="004F57BE"/>
    <w:rsid w:val="004F6BC5"/>
    <w:rsid w:val="004F7601"/>
    <w:rsid w:val="00500817"/>
    <w:rsid w:val="00500D92"/>
    <w:rsid w:val="00500F80"/>
    <w:rsid w:val="00502F73"/>
    <w:rsid w:val="005039EB"/>
    <w:rsid w:val="00507E08"/>
    <w:rsid w:val="00511217"/>
    <w:rsid w:val="005125E9"/>
    <w:rsid w:val="00514102"/>
    <w:rsid w:val="00514C3B"/>
    <w:rsid w:val="00515C48"/>
    <w:rsid w:val="0051772A"/>
    <w:rsid w:val="00520137"/>
    <w:rsid w:val="00520318"/>
    <w:rsid w:val="0052147B"/>
    <w:rsid w:val="00521A1F"/>
    <w:rsid w:val="00522BF5"/>
    <w:rsid w:val="00522E94"/>
    <w:rsid w:val="00523782"/>
    <w:rsid w:val="005244B7"/>
    <w:rsid w:val="00524A66"/>
    <w:rsid w:val="00524E19"/>
    <w:rsid w:val="0052561C"/>
    <w:rsid w:val="005265D5"/>
    <w:rsid w:val="00531543"/>
    <w:rsid w:val="00531B0E"/>
    <w:rsid w:val="00532D5A"/>
    <w:rsid w:val="00533C2C"/>
    <w:rsid w:val="005347E5"/>
    <w:rsid w:val="0053510F"/>
    <w:rsid w:val="00536095"/>
    <w:rsid w:val="0053686C"/>
    <w:rsid w:val="0053755B"/>
    <w:rsid w:val="005377CD"/>
    <w:rsid w:val="005378AA"/>
    <w:rsid w:val="00540F2A"/>
    <w:rsid w:val="0054186E"/>
    <w:rsid w:val="00542AF2"/>
    <w:rsid w:val="00544E78"/>
    <w:rsid w:val="005452A5"/>
    <w:rsid w:val="0054724E"/>
    <w:rsid w:val="00551F96"/>
    <w:rsid w:val="005525E3"/>
    <w:rsid w:val="00552723"/>
    <w:rsid w:val="005540FA"/>
    <w:rsid w:val="00554AE7"/>
    <w:rsid w:val="00556179"/>
    <w:rsid w:val="00557019"/>
    <w:rsid w:val="005570CD"/>
    <w:rsid w:val="00557701"/>
    <w:rsid w:val="005578F9"/>
    <w:rsid w:val="00562BCF"/>
    <w:rsid w:val="00564219"/>
    <w:rsid w:val="00564CBF"/>
    <w:rsid w:val="005658FC"/>
    <w:rsid w:val="00565DD8"/>
    <w:rsid w:val="00565F0F"/>
    <w:rsid w:val="00566429"/>
    <w:rsid w:val="00566665"/>
    <w:rsid w:val="00566C7D"/>
    <w:rsid w:val="0056787E"/>
    <w:rsid w:val="00567A1C"/>
    <w:rsid w:val="00567FA3"/>
    <w:rsid w:val="0057045C"/>
    <w:rsid w:val="00570B23"/>
    <w:rsid w:val="00571197"/>
    <w:rsid w:val="00571CF7"/>
    <w:rsid w:val="00572144"/>
    <w:rsid w:val="0057267E"/>
    <w:rsid w:val="005728C0"/>
    <w:rsid w:val="0057318C"/>
    <w:rsid w:val="00573B78"/>
    <w:rsid w:val="00573E31"/>
    <w:rsid w:val="00574B93"/>
    <w:rsid w:val="00574E72"/>
    <w:rsid w:val="005765C5"/>
    <w:rsid w:val="00577DD8"/>
    <w:rsid w:val="00577DE0"/>
    <w:rsid w:val="00580D41"/>
    <w:rsid w:val="00580DE2"/>
    <w:rsid w:val="00581929"/>
    <w:rsid w:val="00582647"/>
    <w:rsid w:val="00582ABC"/>
    <w:rsid w:val="00584B5E"/>
    <w:rsid w:val="00586806"/>
    <w:rsid w:val="00586B10"/>
    <w:rsid w:val="00586E08"/>
    <w:rsid w:val="00586E5E"/>
    <w:rsid w:val="00590200"/>
    <w:rsid w:val="00591AC6"/>
    <w:rsid w:val="00591D95"/>
    <w:rsid w:val="005930F8"/>
    <w:rsid w:val="00593854"/>
    <w:rsid w:val="005938C8"/>
    <w:rsid w:val="005950C7"/>
    <w:rsid w:val="005955BD"/>
    <w:rsid w:val="00596569"/>
    <w:rsid w:val="005971F0"/>
    <w:rsid w:val="00597294"/>
    <w:rsid w:val="00597368"/>
    <w:rsid w:val="005A01D7"/>
    <w:rsid w:val="005A04B8"/>
    <w:rsid w:val="005A0855"/>
    <w:rsid w:val="005A0D7E"/>
    <w:rsid w:val="005A234F"/>
    <w:rsid w:val="005A2C08"/>
    <w:rsid w:val="005A3BAE"/>
    <w:rsid w:val="005A51F5"/>
    <w:rsid w:val="005A5222"/>
    <w:rsid w:val="005A58D9"/>
    <w:rsid w:val="005A5A80"/>
    <w:rsid w:val="005A697E"/>
    <w:rsid w:val="005B0ED4"/>
    <w:rsid w:val="005B15EC"/>
    <w:rsid w:val="005B2C6D"/>
    <w:rsid w:val="005B44B4"/>
    <w:rsid w:val="005B5846"/>
    <w:rsid w:val="005B69E2"/>
    <w:rsid w:val="005B75F6"/>
    <w:rsid w:val="005C0C19"/>
    <w:rsid w:val="005C0F42"/>
    <w:rsid w:val="005C2D1C"/>
    <w:rsid w:val="005C2EB0"/>
    <w:rsid w:val="005C4BEA"/>
    <w:rsid w:val="005C5A75"/>
    <w:rsid w:val="005C5AFA"/>
    <w:rsid w:val="005C725A"/>
    <w:rsid w:val="005D0CC9"/>
    <w:rsid w:val="005D13EF"/>
    <w:rsid w:val="005D1D27"/>
    <w:rsid w:val="005D41A4"/>
    <w:rsid w:val="005D4346"/>
    <w:rsid w:val="005D478B"/>
    <w:rsid w:val="005D47AB"/>
    <w:rsid w:val="005D4A0F"/>
    <w:rsid w:val="005D4C26"/>
    <w:rsid w:val="005D5040"/>
    <w:rsid w:val="005D6A77"/>
    <w:rsid w:val="005E01C5"/>
    <w:rsid w:val="005E0308"/>
    <w:rsid w:val="005E0D15"/>
    <w:rsid w:val="005E1079"/>
    <w:rsid w:val="005E20DD"/>
    <w:rsid w:val="005E25CF"/>
    <w:rsid w:val="005E2B2A"/>
    <w:rsid w:val="005E4E9A"/>
    <w:rsid w:val="005E54A7"/>
    <w:rsid w:val="005E624A"/>
    <w:rsid w:val="005E6C98"/>
    <w:rsid w:val="005E6D74"/>
    <w:rsid w:val="005E74BE"/>
    <w:rsid w:val="005E7958"/>
    <w:rsid w:val="005F1360"/>
    <w:rsid w:val="005F4D13"/>
    <w:rsid w:val="005F4E9E"/>
    <w:rsid w:val="005F5021"/>
    <w:rsid w:val="005F59CF"/>
    <w:rsid w:val="005F612E"/>
    <w:rsid w:val="005F6D36"/>
    <w:rsid w:val="005F7AA7"/>
    <w:rsid w:val="0060070B"/>
    <w:rsid w:val="00600787"/>
    <w:rsid w:val="00600E61"/>
    <w:rsid w:val="00601942"/>
    <w:rsid w:val="00602013"/>
    <w:rsid w:val="00602411"/>
    <w:rsid w:val="0060410F"/>
    <w:rsid w:val="00604E26"/>
    <w:rsid w:val="00605115"/>
    <w:rsid w:val="00605440"/>
    <w:rsid w:val="006072D1"/>
    <w:rsid w:val="0061160C"/>
    <w:rsid w:val="00614D8F"/>
    <w:rsid w:val="00615943"/>
    <w:rsid w:val="00615EBC"/>
    <w:rsid w:val="00621809"/>
    <w:rsid w:val="00621C93"/>
    <w:rsid w:val="00621CCD"/>
    <w:rsid w:val="00623B18"/>
    <w:rsid w:val="006249C8"/>
    <w:rsid w:val="006250E5"/>
    <w:rsid w:val="00627FA8"/>
    <w:rsid w:val="00630DA8"/>
    <w:rsid w:val="00631824"/>
    <w:rsid w:val="006333AA"/>
    <w:rsid w:val="006335CE"/>
    <w:rsid w:val="006336E0"/>
    <w:rsid w:val="006367BC"/>
    <w:rsid w:val="0063742F"/>
    <w:rsid w:val="00640AC7"/>
    <w:rsid w:val="00641BED"/>
    <w:rsid w:val="00641C51"/>
    <w:rsid w:val="00643790"/>
    <w:rsid w:val="006447D8"/>
    <w:rsid w:val="00644A38"/>
    <w:rsid w:val="00646175"/>
    <w:rsid w:val="006466CE"/>
    <w:rsid w:val="00651A3A"/>
    <w:rsid w:val="00651A74"/>
    <w:rsid w:val="0065247C"/>
    <w:rsid w:val="00652FB5"/>
    <w:rsid w:val="00653313"/>
    <w:rsid w:val="00654A93"/>
    <w:rsid w:val="00655131"/>
    <w:rsid w:val="00656842"/>
    <w:rsid w:val="00656971"/>
    <w:rsid w:val="00657E91"/>
    <w:rsid w:val="00660550"/>
    <w:rsid w:val="00660752"/>
    <w:rsid w:val="00660B88"/>
    <w:rsid w:val="00662E07"/>
    <w:rsid w:val="00663149"/>
    <w:rsid w:val="00665363"/>
    <w:rsid w:val="006674D7"/>
    <w:rsid w:val="0066763A"/>
    <w:rsid w:val="00667AC7"/>
    <w:rsid w:val="00667CAB"/>
    <w:rsid w:val="00671869"/>
    <w:rsid w:val="00671D76"/>
    <w:rsid w:val="00672044"/>
    <w:rsid w:val="00673D96"/>
    <w:rsid w:val="00673E1E"/>
    <w:rsid w:val="0067461E"/>
    <w:rsid w:val="00674956"/>
    <w:rsid w:val="00674BE1"/>
    <w:rsid w:val="0067502E"/>
    <w:rsid w:val="00683B4B"/>
    <w:rsid w:val="00683B71"/>
    <w:rsid w:val="00683FE2"/>
    <w:rsid w:val="00684548"/>
    <w:rsid w:val="00686814"/>
    <w:rsid w:val="00687EDB"/>
    <w:rsid w:val="00690BFD"/>
    <w:rsid w:val="00690E41"/>
    <w:rsid w:val="00691363"/>
    <w:rsid w:val="006931BC"/>
    <w:rsid w:val="00693C55"/>
    <w:rsid w:val="0069518A"/>
    <w:rsid w:val="00696B51"/>
    <w:rsid w:val="00696BDC"/>
    <w:rsid w:val="00697A1B"/>
    <w:rsid w:val="006A1713"/>
    <w:rsid w:val="006A1C3A"/>
    <w:rsid w:val="006A271A"/>
    <w:rsid w:val="006A33FA"/>
    <w:rsid w:val="006A5AF2"/>
    <w:rsid w:val="006A6C59"/>
    <w:rsid w:val="006A7094"/>
    <w:rsid w:val="006A7121"/>
    <w:rsid w:val="006B0272"/>
    <w:rsid w:val="006B11AB"/>
    <w:rsid w:val="006B2196"/>
    <w:rsid w:val="006B23BA"/>
    <w:rsid w:val="006B2B76"/>
    <w:rsid w:val="006B4B2C"/>
    <w:rsid w:val="006B4CE6"/>
    <w:rsid w:val="006B4D6A"/>
    <w:rsid w:val="006B7DDD"/>
    <w:rsid w:val="006C04CA"/>
    <w:rsid w:val="006C0646"/>
    <w:rsid w:val="006C0DB7"/>
    <w:rsid w:val="006C21A6"/>
    <w:rsid w:val="006C3100"/>
    <w:rsid w:val="006C337E"/>
    <w:rsid w:val="006C5B90"/>
    <w:rsid w:val="006C7E8E"/>
    <w:rsid w:val="006D0CB6"/>
    <w:rsid w:val="006D0DE7"/>
    <w:rsid w:val="006D12E5"/>
    <w:rsid w:val="006D1952"/>
    <w:rsid w:val="006D1EC4"/>
    <w:rsid w:val="006D3C5B"/>
    <w:rsid w:val="006D42C3"/>
    <w:rsid w:val="006D45D0"/>
    <w:rsid w:val="006D4A92"/>
    <w:rsid w:val="006D775C"/>
    <w:rsid w:val="006E10AA"/>
    <w:rsid w:val="006E120D"/>
    <w:rsid w:val="006E2B5D"/>
    <w:rsid w:val="006E2DDF"/>
    <w:rsid w:val="006E2FEE"/>
    <w:rsid w:val="006E3066"/>
    <w:rsid w:val="006E397D"/>
    <w:rsid w:val="006E4AFC"/>
    <w:rsid w:val="006E5920"/>
    <w:rsid w:val="006E5A58"/>
    <w:rsid w:val="006E6035"/>
    <w:rsid w:val="006F00EE"/>
    <w:rsid w:val="006F087B"/>
    <w:rsid w:val="006F1C7F"/>
    <w:rsid w:val="006F27C6"/>
    <w:rsid w:val="006F27F1"/>
    <w:rsid w:val="006F2C0D"/>
    <w:rsid w:val="006F2F0F"/>
    <w:rsid w:val="006F3679"/>
    <w:rsid w:val="006F4D5C"/>
    <w:rsid w:val="006F64C9"/>
    <w:rsid w:val="006F6D77"/>
    <w:rsid w:val="00701B18"/>
    <w:rsid w:val="00701BFC"/>
    <w:rsid w:val="007022DA"/>
    <w:rsid w:val="007028C4"/>
    <w:rsid w:val="00702C5D"/>
    <w:rsid w:val="007041EF"/>
    <w:rsid w:val="007048FD"/>
    <w:rsid w:val="007056A3"/>
    <w:rsid w:val="007069FA"/>
    <w:rsid w:val="007100B7"/>
    <w:rsid w:val="00710B51"/>
    <w:rsid w:val="00710FC7"/>
    <w:rsid w:val="00711837"/>
    <w:rsid w:val="007121F5"/>
    <w:rsid w:val="00712FB7"/>
    <w:rsid w:val="00713109"/>
    <w:rsid w:val="007131A0"/>
    <w:rsid w:val="00713CC5"/>
    <w:rsid w:val="00713F45"/>
    <w:rsid w:val="00714887"/>
    <w:rsid w:val="0071725F"/>
    <w:rsid w:val="007176CF"/>
    <w:rsid w:val="007179A2"/>
    <w:rsid w:val="00717A81"/>
    <w:rsid w:val="00720424"/>
    <w:rsid w:val="0072059F"/>
    <w:rsid w:val="007220B4"/>
    <w:rsid w:val="0072248B"/>
    <w:rsid w:val="00723FB4"/>
    <w:rsid w:val="00725D59"/>
    <w:rsid w:val="00727BDA"/>
    <w:rsid w:val="007314A0"/>
    <w:rsid w:val="00731CAA"/>
    <w:rsid w:val="007325A4"/>
    <w:rsid w:val="00733909"/>
    <w:rsid w:val="00733AA5"/>
    <w:rsid w:val="007369A5"/>
    <w:rsid w:val="00736C86"/>
    <w:rsid w:val="0074006B"/>
    <w:rsid w:val="00741450"/>
    <w:rsid w:val="00741968"/>
    <w:rsid w:val="00741AC7"/>
    <w:rsid w:val="0074383F"/>
    <w:rsid w:val="00743D0F"/>
    <w:rsid w:val="00743D20"/>
    <w:rsid w:val="00744A9E"/>
    <w:rsid w:val="00744DD1"/>
    <w:rsid w:val="00746E2F"/>
    <w:rsid w:val="007471E9"/>
    <w:rsid w:val="00747572"/>
    <w:rsid w:val="00751D25"/>
    <w:rsid w:val="00751DCE"/>
    <w:rsid w:val="00752BBF"/>
    <w:rsid w:val="00752DF9"/>
    <w:rsid w:val="0075315F"/>
    <w:rsid w:val="007548D4"/>
    <w:rsid w:val="007563EB"/>
    <w:rsid w:val="00756F1D"/>
    <w:rsid w:val="00757318"/>
    <w:rsid w:val="00760CE2"/>
    <w:rsid w:val="00761778"/>
    <w:rsid w:val="00762AD3"/>
    <w:rsid w:val="00764331"/>
    <w:rsid w:val="00765B91"/>
    <w:rsid w:val="00767320"/>
    <w:rsid w:val="00767BC8"/>
    <w:rsid w:val="00771403"/>
    <w:rsid w:val="00771439"/>
    <w:rsid w:val="00772BE4"/>
    <w:rsid w:val="007739E2"/>
    <w:rsid w:val="0077593C"/>
    <w:rsid w:val="00775E95"/>
    <w:rsid w:val="00776179"/>
    <w:rsid w:val="00776CC3"/>
    <w:rsid w:val="00776EEA"/>
    <w:rsid w:val="00777145"/>
    <w:rsid w:val="00780AC7"/>
    <w:rsid w:val="00780AEE"/>
    <w:rsid w:val="00780C28"/>
    <w:rsid w:val="00781B15"/>
    <w:rsid w:val="007820C0"/>
    <w:rsid w:val="00782F2A"/>
    <w:rsid w:val="007840F6"/>
    <w:rsid w:val="00786D7F"/>
    <w:rsid w:val="00787853"/>
    <w:rsid w:val="0079116A"/>
    <w:rsid w:val="0079186A"/>
    <w:rsid w:val="007938C4"/>
    <w:rsid w:val="007946AA"/>
    <w:rsid w:val="0079605F"/>
    <w:rsid w:val="007A1BC5"/>
    <w:rsid w:val="007A23C6"/>
    <w:rsid w:val="007A2765"/>
    <w:rsid w:val="007A27AF"/>
    <w:rsid w:val="007A35A9"/>
    <w:rsid w:val="007A4E3B"/>
    <w:rsid w:val="007A53AD"/>
    <w:rsid w:val="007A5DB5"/>
    <w:rsid w:val="007A7051"/>
    <w:rsid w:val="007B3BA5"/>
    <w:rsid w:val="007B4E4B"/>
    <w:rsid w:val="007B6AE9"/>
    <w:rsid w:val="007B6CDD"/>
    <w:rsid w:val="007B6EEB"/>
    <w:rsid w:val="007C0C8E"/>
    <w:rsid w:val="007C1E3D"/>
    <w:rsid w:val="007C3E0E"/>
    <w:rsid w:val="007C43CE"/>
    <w:rsid w:val="007C4580"/>
    <w:rsid w:val="007C50CF"/>
    <w:rsid w:val="007C532D"/>
    <w:rsid w:val="007C753D"/>
    <w:rsid w:val="007D1C7A"/>
    <w:rsid w:val="007D1D9F"/>
    <w:rsid w:val="007D3EF8"/>
    <w:rsid w:val="007D500F"/>
    <w:rsid w:val="007D66DD"/>
    <w:rsid w:val="007D7BFB"/>
    <w:rsid w:val="007E02AC"/>
    <w:rsid w:val="007E0F5D"/>
    <w:rsid w:val="007E2387"/>
    <w:rsid w:val="007E28F2"/>
    <w:rsid w:val="007E4563"/>
    <w:rsid w:val="007E6D03"/>
    <w:rsid w:val="007F066C"/>
    <w:rsid w:val="007F0D84"/>
    <w:rsid w:val="007F1CA1"/>
    <w:rsid w:val="007F21C7"/>
    <w:rsid w:val="007F27E5"/>
    <w:rsid w:val="007F2D6E"/>
    <w:rsid w:val="007F4180"/>
    <w:rsid w:val="007F4BA4"/>
    <w:rsid w:val="007F4D08"/>
    <w:rsid w:val="007F5080"/>
    <w:rsid w:val="007F579D"/>
    <w:rsid w:val="007F5A3D"/>
    <w:rsid w:val="007F7288"/>
    <w:rsid w:val="007F7E41"/>
    <w:rsid w:val="00800335"/>
    <w:rsid w:val="00801A01"/>
    <w:rsid w:val="00803F05"/>
    <w:rsid w:val="00804B83"/>
    <w:rsid w:val="008061AF"/>
    <w:rsid w:val="008102B0"/>
    <w:rsid w:val="00810867"/>
    <w:rsid w:val="008112C6"/>
    <w:rsid w:val="00813111"/>
    <w:rsid w:val="008132A3"/>
    <w:rsid w:val="008133AE"/>
    <w:rsid w:val="00815212"/>
    <w:rsid w:val="00815E2B"/>
    <w:rsid w:val="0081624C"/>
    <w:rsid w:val="008171C7"/>
    <w:rsid w:val="00821BC7"/>
    <w:rsid w:val="008220EC"/>
    <w:rsid w:val="0082322E"/>
    <w:rsid w:val="008253AE"/>
    <w:rsid w:val="0082552B"/>
    <w:rsid w:val="00825AA8"/>
    <w:rsid w:val="00825D04"/>
    <w:rsid w:val="008267B2"/>
    <w:rsid w:val="00826F02"/>
    <w:rsid w:val="00830795"/>
    <w:rsid w:val="00831566"/>
    <w:rsid w:val="008333C0"/>
    <w:rsid w:val="00835186"/>
    <w:rsid w:val="0083543E"/>
    <w:rsid w:val="008359EA"/>
    <w:rsid w:val="00835EE9"/>
    <w:rsid w:val="00836EF5"/>
    <w:rsid w:val="00837A70"/>
    <w:rsid w:val="00837BA8"/>
    <w:rsid w:val="00841A37"/>
    <w:rsid w:val="00841CF2"/>
    <w:rsid w:val="00841F29"/>
    <w:rsid w:val="00843C4D"/>
    <w:rsid w:val="00844EAA"/>
    <w:rsid w:val="008461A3"/>
    <w:rsid w:val="00846B18"/>
    <w:rsid w:val="00846FFC"/>
    <w:rsid w:val="008503BC"/>
    <w:rsid w:val="008508FF"/>
    <w:rsid w:val="008511DB"/>
    <w:rsid w:val="00854006"/>
    <w:rsid w:val="008549A3"/>
    <w:rsid w:val="0085509B"/>
    <w:rsid w:val="00855DFC"/>
    <w:rsid w:val="008564E5"/>
    <w:rsid w:val="0085774C"/>
    <w:rsid w:val="008600B3"/>
    <w:rsid w:val="008607AC"/>
    <w:rsid w:val="0086161F"/>
    <w:rsid w:val="00862F2D"/>
    <w:rsid w:val="00863319"/>
    <w:rsid w:val="00863F58"/>
    <w:rsid w:val="00864F27"/>
    <w:rsid w:val="008662EE"/>
    <w:rsid w:val="00866C15"/>
    <w:rsid w:val="00867C04"/>
    <w:rsid w:val="008701AE"/>
    <w:rsid w:val="008701EF"/>
    <w:rsid w:val="008702A9"/>
    <w:rsid w:val="008709DA"/>
    <w:rsid w:val="00870A21"/>
    <w:rsid w:val="00870EE6"/>
    <w:rsid w:val="00872B92"/>
    <w:rsid w:val="00875EB7"/>
    <w:rsid w:val="00876CCC"/>
    <w:rsid w:val="00877DC8"/>
    <w:rsid w:val="00880721"/>
    <w:rsid w:val="008807AA"/>
    <w:rsid w:val="00880863"/>
    <w:rsid w:val="00880CD1"/>
    <w:rsid w:val="008818C1"/>
    <w:rsid w:val="00882728"/>
    <w:rsid w:val="00884011"/>
    <w:rsid w:val="00886CEF"/>
    <w:rsid w:val="00887787"/>
    <w:rsid w:val="00887AEC"/>
    <w:rsid w:val="00891139"/>
    <w:rsid w:val="008940D7"/>
    <w:rsid w:val="0089431C"/>
    <w:rsid w:val="00895630"/>
    <w:rsid w:val="00896CB3"/>
    <w:rsid w:val="008973E8"/>
    <w:rsid w:val="008A044E"/>
    <w:rsid w:val="008A0A14"/>
    <w:rsid w:val="008A0C6B"/>
    <w:rsid w:val="008A0C7E"/>
    <w:rsid w:val="008A0D87"/>
    <w:rsid w:val="008A1884"/>
    <w:rsid w:val="008A1975"/>
    <w:rsid w:val="008A2096"/>
    <w:rsid w:val="008A351E"/>
    <w:rsid w:val="008A44CD"/>
    <w:rsid w:val="008A451C"/>
    <w:rsid w:val="008A4991"/>
    <w:rsid w:val="008A4EF6"/>
    <w:rsid w:val="008A5FAA"/>
    <w:rsid w:val="008A65ED"/>
    <w:rsid w:val="008A6BEA"/>
    <w:rsid w:val="008A6C30"/>
    <w:rsid w:val="008A715B"/>
    <w:rsid w:val="008B02BF"/>
    <w:rsid w:val="008B02CF"/>
    <w:rsid w:val="008B0667"/>
    <w:rsid w:val="008B06AD"/>
    <w:rsid w:val="008B0F44"/>
    <w:rsid w:val="008B1C37"/>
    <w:rsid w:val="008B1CE1"/>
    <w:rsid w:val="008B1FB9"/>
    <w:rsid w:val="008B21EF"/>
    <w:rsid w:val="008B228D"/>
    <w:rsid w:val="008B2570"/>
    <w:rsid w:val="008B3681"/>
    <w:rsid w:val="008B42E0"/>
    <w:rsid w:val="008B5068"/>
    <w:rsid w:val="008B7A6B"/>
    <w:rsid w:val="008C010F"/>
    <w:rsid w:val="008C07CA"/>
    <w:rsid w:val="008C0DCE"/>
    <w:rsid w:val="008C0F17"/>
    <w:rsid w:val="008C173E"/>
    <w:rsid w:val="008C20CC"/>
    <w:rsid w:val="008C2414"/>
    <w:rsid w:val="008C5FCC"/>
    <w:rsid w:val="008C6E81"/>
    <w:rsid w:val="008D094E"/>
    <w:rsid w:val="008D40EA"/>
    <w:rsid w:val="008D4FD4"/>
    <w:rsid w:val="008D5528"/>
    <w:rsid w:val="008D58A6"/>
    <w:rsid w:val="008E17A5"/>
    <w:rsid w:val="008E2526"/>
    <w:rsid w:val="008E3637"/>
    <w:rsid w:val="008E43A8"/>
    <w:rsid w:val="008E4DC2"/>
    <w:rsid w:val="008E56E3"/>
    <w:rsid w:val="008E6A46"/>
    <w:rsid w:val="008E6E5F"/>
    <w:rsid w:val="008E74AB"/>
    <w:rsid w:val="008E7BC8"/>
    <w:rsid w:val="008E7E6D"/>
    <w:rsid w:val="008F0AE4"/>
    <w:rsid w:val="008F0DC5"/>
    <w:rsid w:val="008F2424"/>
    <w:rsid w:val="008F2ED3"/>
    <w:rsid w:val="008F37BE"/>
    <w:rsid w:val="008F39A9"/>
    <w:rsid w:val="008F51AB"/>
    <w:rsid w:val="008F6D27"/>
    <w:rsid w:val="008F7D54"/>
    <w:rsid w:val="00900E0B"/>
    <w:rsid w:val="00900FB6"/>
    <w:rsid w:val="00901D7B"/>
    <w:rsid w:val="00901FBC"/>
    <w:rsid w:val="0090270F"/>
    <w:rsid w:val="009063D1"/>
    <w:rsid w:val="00906969"/>
    <w:rsid w:val="009073D7"/>
    <w:rsid w:val="00907B32"/>
    <w:rsid w:val="00907B46"/>
    <w:rsid w:val="00910131"/>
    <w:rsid w:val="009114DF"/>
    <w:rsid w:val="00912239"/>
    <w:rsid w:val="00912850"/>
    <w:rsid w:val="00914BC9"/>
    <w:rsid w:val="00914FDD"/>
    <w:rsid w:val="00916F1B"/>
    <w:rsid w:val="009179BC"/>
    <w:rsid w:val="00920DE3"/>
    <w:rsid w:val="00923576"/>
    <w:rsid w:val="00924058"/>
    <w:rsid w:val="00924334"/>
    <w:rsid w:val="00925F3E"/>
    <w:rsid w:val="00926441"/>
    <w:rsid w:val="009264F5"/>
    <w:rsid w:val="00927359"/>
    <w:rsid w:val="00927E12"/>
    <w:rsid w:val="00930212"/>
    <w:rsid w:val="00930D44"/>
    <w:rsid w:val="009312D6"/>
    <w:rsid w:val="009325B3"/>
    <w:rsid w:val="009352F0"/>
    <w:rsid w:val="00935922"/>
    <w:rsid w:val="0093660E"/>
    <w:rsid w:val="009370AE"/>
    <w:rsid w:val="00937243"/>
    <w:rsid w:val="0093773B"/>
    <w:rsid w:val="00941AAD"/>
    <w:rsid w:val="009427FF"/>
    <w:rsid w:val="00942930"/>
    <w:rsid w:val="00942FBB"/>
    <w:rsid w:val="0094316E"/>
    <w:rsid w:val="009435FF"/>
    <w:rsid w:val="009455DA"/>
    <w:rsid w:val="00945869"/>
    <w:rsid w:val="00945CE2"/>
    <w:rsid w:val="009473C7"/>
    <w:rsid w:val="0094750D"/>
    <w:rsid w:val="009477B3"/>
    <w:rsid w:val="009477C8"/>
    <w:rsid w:val="00947F83"/>
    <w:rsid w:val="009503F0"/>
    <w:rsid w:val="009508D4"/>
    <w:rsid w:val="009514BE"/>
    <w:rsid w:val="00951E1E"/>
    <w:rsid w:val="00954C93"/>
    <w:rsid w:val="009567CA"/>
    <w:rsid w:val="00956B02"/>
    <w:rsid w:val="00957D9C"/>
    <w:rsid w:val="0096244B"/>
    <w:rsid w:val="00964CA4"/>
    <w:rsid w:val="00965130"/>
    <w:rsid w:val="00965C88"/>
    <w:rsid w:val="00965EF6"/>
    <w:rsid w:val="00966232"/>
    <w:rsid w:val="00970912"/>
    <w:rsid w:val="0097269B"/>
    <w:rsid w:val="00972DC1"/>
    <w:rsid w:val="00972DC6"/>
    <w:rsid w:val="00975FBC"/>
    <w:rsid w:val="00977B2E"/>
    <w:rsid w:val="0098131E"/>
    <w:rsid w:val="00986410"/>
    <w:rsid w:val="00986D37"/>
    <w:rsid w:val="00990065"/>
    <w:rsid w:val="00990B10"/>
    <w:rsid w:val="00993EFF"/>
    <w:rsid w:val="00993FAC"/>
    <w:rsid w:val="0099428A"/>
    <w:rsid w:val="00995964"/>
    <w:rsid w:val="009A0DF7"/>
    <w:rsid w:val="009A10EE"/>
    <w:rsid w:val="009A2F73"/>
    <w:rsid w:val="009A3FE3"/>
    <w:rsid w:val="009A48EE"/>
    <w:rsid w:val="009A5C78"/>
    <w:rsid w:val="009A7DF0"/>
    <w:rsid w:val="009B03A8"/>
    <w:rsid w:val="009B0739"/>
    <w:rsid w:val="009B077A"/>
    <w:rsid w:val="009B0CE2"/>
    <w:rsid w:val="009B11E3"/>
    <w:rsid w:val="009B4356"/>
    <w:rsid w:val="009B52F2"/>
    <w:rsid w:val="009B54DB"/>
    <w:rsid w:val="009B5F61"/>
    <w:rsid w:val="009B69F0"/>
    <w:rsid w:val="009B7FAF"/>
    <w:rsid w:val="009C16BE"/>
    <w:rsid w:val="009C1AA7"/>
    <w:rsid w:val="009C2CD3"/>
    <w:rsid w:val="009C3015"/>
    <w:rsid w:val="009C3843"/>
    <w:rsid w:val="009C521F"/>
    <w:rsid w:val="009C79A9"/>
    <w:rsid w:val="009D02B3"/>
    <w:rsid w:val="009D043F"/>
    <w:rsid w:val="009D0C5F"/>
    <w:rsid w:val="009D14EE"/>
    <w:rsid w:val="009D1BBC"/>
    <w:rsid w:val="009D1EEC"/>
    <w:rsid w:val="009D22E1"/>
    <w:rsid w:val="009D33EF"/>
    <w:rsid w:val="009D34E8"/>
    <w:rsid w:val="009D53BF"/>
    <w:rsid w:val="009D5932"/>
    <w:rsid w:val="009D736A"/>
    <w:rsid w:val="009E1BF4"/>
    <w:rsid w:val="009E2496"/>
    <w:rsid w:val="009E67BF"/>
    <w:rsid w:val="009E688C"/>
    <w:rsid w:val="009E7187"/>
    <w:rsid w:val="009F173D"/>
    <w:rsid w:val="009F23CB"/>
    <w:rsid w:val="009F29FE"/>
    <w:rsid w:val="009F2F7B"/>
    <w:rsid w:val="009F34E2"/>
    <w:rsid w:val="009F3F92"/>
    <w:rsid w:val="009F50E1"/>
    <w:rsid w:val="009F6CC8"/>
    <w:rsid w:val="009F70D4"/>
    <w:rsid w:val="00A00301"/>
    <w:rsid w:val="00A00BE2"/>
    <w:rsid w:val="00A00E77"/>
    <w:rsid w:val="00A02651"/>
    <w:rsid w:val="00A029BB"/>
    <w:rsid w:val="00A02E0C"/>
    <w:rsid w:val="00A034D2"/>
    <w:rsid w:val="00A03FC7"/>
    <w:rsid w:val="00A0507A"/>
    <w:rsid w:val="00A05110"/>
    <w:rsid w:val="00A0516F"/>
    <w:rsid w:val="00A0537D"/>
    <w:rsid w:val="00A05840"/>
    <w:rsid w:val="00A06092"/>
    <w:rsid w:val="00A0620A"/>
    <w:rsid w:val="00A0630C"/>
    <w:rsid w:val="00A063A6"/>
    <w:rsid w:val="00A063A8"/>
    <w:rsid w:val="00A065FA"/>
    <w:rsid w:val="00A06947"/>
    <w:rsid w:val="00A070D8"/>
    <w:rsid w:val="00A07962"/>
    <w:rsid w:val="00A07CBB"/>
    <w:rsid w:val="00A10129"/>
    <w:rsid w:val="00A101CE"/>
    <w:rsid w:val="00A10C1E"/>
    <w:rsid w:val="00A10E32"/>
    <w:rsid w:val="00A10E4F"/>
    <w:rsid w:val="00A11982"/>
    <w:rsid w:val="00A127F4"/>
    <w:rsid w:val="00A12B1B"/>
    <w:rsid w:val="00A1314D"/>
    <w:rsid w:val="00A131E1"/>
    <w:rsid w:val="00A148D4"/>
    <w:rsid w:val="00A156D7"/>
    <w:rsid w:val="00A15AD9"/>
    <w:rsid w:val="00A16113"/>
    <w:rsid w:val="00A17F01"/>
    <w:rsid w:val="00A2338E"/>
    <w:rsid w:val="00A24F11"/>
    <w:rsid w:val="00A25435"/>
    <w:rsid w:val="00A2778E"/>
    <w:rsid w:val="00A30569"/>
    <w:rsid w:val="00A330CA"/>
    <w:rsid w:val="00A35E69"/>
    <w:rsid w:val="00A36DE2"/>
    <w:rsid w:val="00A371C5"/>
    <w:rsid w:val="00A37EB7"/>
    <w:rsid w:val="00A4060A"/>
    <w:rsid w:val="00A40B2A"/>
    <w:rsid w:val="00A41A93"/>
    <w:rsid w:val="00A41CB0"/>
    <w:rsid w:val="00A42567"/>
    <w:rsid w:val="00A4260C"/>
    <w:rsid w:val="00A42C9F"/>
    <w:rsid w:val="00A42E7E"/>
    <w:rsid w:val="00A43606"/>
    <w:rsid w:val="00A4482A"/>
    <w:rsid w:val="00A45D73"/>
    <w:rsid w:val="00A465C9"/>
    <w:rsid w:val="00A4788D"/>
    <w:rsid w:val="00A501D2"/>
    <w:rsid w:val="00A51A34"/>
    <w:rsid w:val="00A5208B"/>
    <w:rsid w:val="00A52453"/>
    <w:rsid w:val="00A52A6D"/>
    <w:rsid w:val="00A53797"/>
    <w:rsid w:val="00A539C6"/>
    <w:rsid w:val="00A54225"/>
    <w:rsid w:val="00A5499E"/>
    <w:rsid w:val="00A54C55"/>
    <w:rsid w:val="00A55F2B"/>
    <w:rsid w:val="00A56117"/>
    <w:rsid w:val="00A56404"/>
    <w:rsid w:val="00A574B9"/>
    <w:rsid w:val="00A57D2C"/>
    <w:rsid w:val="00A61A94"/>
    <w:rsid w:val="00A62445"/>
    <w:rsid w:val="00A627A9"/>
    <w:rsid w:val="00A62A94"/>
    <w:rsid w:val="00A62F88"/>
    <w:rsid w:val="00A6507B"/>
    <w:rsid w:val="00A659D8"/>
    <w:rsid w:val="00A6643D"/>
    <w:rsid w:val="00A6734A"/>
    <w:rsid w:val="00A70FDC"/>
    <w:rsid w:val="00A71599"/>
    <w:rsid w:val="00A7233B"/>
    <w:rsid w:val="00A73EEF"/>
    <w:rsid w:val="00A74CD7"/>
    <w:rsid w:val="00A752E1"/>
    <w:rsid w:val="00A80811"/>
    <w:rsid w:val="00A815B8"/>
    <w:rsid w:val="00A816CD"/>
    <w:rsid w:val="00A82545"/>
    <w:rsid w:val="00A82EE4"/>
    <w:rsid w:val="00A82F07"/>
    <w:rsid w:val="00A843A5"/>
    <w:rsid w:val="00A84758"/>
    <w:rsid w:val="00A859C3"/>
    <w:rsid w:val="00A85D64"/>
    <w:rsid w:val="00A86577"/>
    <w:rsid w:val="00A8662E"/>
    <w:rsid w:val="00A86857"/>
    <w:rsid w:val="00A87776"/>
    <w:rsid w:val="00A877F9"/>
    <w:rsid w:val="00A8799C"/>
    <w:rsid w:val="00A90054"/>
    <w:rsid w:val="00A912AB"/>
    <w:rsid w:val="00A9175B"/>
    <w:rsid w:val="00A92222"/>
    <w:rsid w:val="00A932C2"/>
    <w:rsid w:val="00A93B85"/>
    <w:rsid w:val="00A94415"/>
    <w:rsid w:val="00A97174"/>
    <w:rsid w:val="00A975C6"/>
    <w:rsid w:val="00A976AC"/>
    <w:rsid w:val="00A97CA7"/>
    <w:rsid w:val="00AA0D6B"/>
    <w:rsid w:val="00AA0F57"/>
    <w:rsid w:val="00AA1352"/>
    <w:rsid w:val="00AA1C92"/>
    <w:rsid w:val="00AA3138"/>
    <w:rsid w:val="00AA36DC"/>
    <w:rsid w:val="00AA4A41"/>
    <w:rsid w:val="00AA70D4"/>
    <w:rsid w:val="00AA7914"/>
    <w:rsid w:val="00AB0F4F"/>
    <w:rsid w:val="00AB1689"/>
    <w:rsid w:val="00AB1A64"/>
    <w:rsid w:val="00AB213F"/>
    <w:rsid w:val="00AB226F"/>
    <w:rsid w:val="00AB230B"/>
    <w:rsid w:val="00AB30C9"/>
    <w:rsid w:val="00AB3160"/>
    <w:rsid w:val="00AB3200"/>
    <w:rsid w:val="00AB3D74"/>
    <w:rsid w:val="00AB495D"/>
    <w:rsid w:val="00AB50FF"/>
    <w:rsid w:val="00AB65EB"/>
    <w:rsid w:val="00AB6714"/>
    <w:rsid w:val="00AC05B3"/>
    <w:rsid w:val="00AC24D1"/>
    <w:rsid w:val="00AC347B"/>
    <w:rsid w:val="00AC630B"/>
    <w:rsid w:val="00AC6605"/>
    <w:rsid w:val="00AC6624"/>
    <w:rsid w:val="00AC6D9B"/>
    <w:rsid w:val="00AC72C7"/>
    <w:rsid w:val="00AD135A"/>
    <w:rsid w:val="00AD1903"/>
    <w:rsid w:val="00AD4842"/>
    <w:rsid w:val="00AD4A50"/>
    <w:rsid w:val="00AD4AD1"/>
    <w:rsid w:val="00AD614C"/>
    <w:rsid w:val="00AD73D7"/>
    <w:rsid w:val="00AD78E0"/>
    <w:rsid w:val="00AD7F8A"/>
    <w:rsid w:val="00AE0481"/>
    <w:rsid w:val="00AE1BD5"/>
    <w:rsid w:val="00AE1C7E"/>
    <w:rsid w:val="00AE28A5"/>
    <w:rsid w:val="00AE2ADE"/>
    <w:rsid w:val="00AE2C6B"/>
    <w:rsid w:val="00AE2FC7"/>
    <w:rsid w:val="00AE3F8A"/>
    <w:rsid w:val="00AE43A2"/>
    <w:rsid w:val="00AE440F"/>
    <w:rsid w:val="00AE6580"/>
    <w:rsid w:val="00AE691F"/>
    <w:rsid w:val="00AE73E9"/>
    <w:rsid w:val="00AE744D"/>
    <w:rsid w:val="00AE79C8"/>
    <w:rsid w:val="00AF0AE2"/>
    <w:rsid w:val="00AF5602"/>
    <w:rsid w:val="00B000ED"/>
    <w:rsid w:val="00B001D6"/>
    <w:rsid w:val="00B02867"/>
    <w:rsid w:val="00B056A8"/>
    <w:rsid w:val="00B057AB"/>
    <w:rsid w:val="00B0589D"/>
    <w:rsid w:val="00B058DE"/>
    <w:rsid w:val="00B059F6"/>
    <w:rsid w:val="00B05AE6"/>
    <w:rsid w:val="00B05ED6"/>
    <w:rsid w:val="00B064F3"/>
    <w:rsid w:val="00B06641"/>
    <w:rsid w:val="00B06F36"/>
    <w:rsid w:val="00B075AC"/>
    <w:rsid w:val="00B0780C"/>
    <w:rsid w:val="00B078BC"/>
    <w:rsid w:val="00B07D21"/>
    <w:rsid w:val="00B07EC1"/>
    <w:rsid w:val="00B10A83"/>
    <w:rsid w:val="00B10D6C"/>
    <w:rsid w:val="00B115B8"/>
    <w:rsid w:val="00B12372"/>
    <w:rsid w:val="00B1440A"/>
    <w:rsid w:val="00B158AB"/>
    <w:rsid w:val="00B16A0E"/>
    <w:rsid w:val="00B16BCC"/>
    <w:rsid w:val="00B16F77"/>
    <w:rsid w:val="00B17849"/>
    <w:rsid w:val="00B2016D"/>
    <w:rsid w:val="00B21B44"/>
    <w:rsid w:val="00B2242D"/>
    <w:rsid w:val="00B22664"/>
    <w:rsid w:val="00B25151"/>
    <w:rsid w:val="00B255A1"/>
    <w:rsid w:val="00B261BE"/>
    <w:rsid w:val="00B271FC"/>
    <w:rsid w:val="00B2770D"/>
    <w:rsid w:val="00B279CA"/>
    <w:rsid w:val="00B3013A"/>
    <w:rsid w:val="00B30AFD"/>
    <w:rsid w:val="00B30EB9"/>
    <w:rsid w:val="00B319B3"/>
    <w:rsid w:val="00B32312"/>
    <w:rsid w:val="00B33A35"/>
    <w:rsid w:val="00B34580"/>
    <w:rsid w:val="00B36079"/>
    <w:rsid w:val="00B36176"/>
    <w:rsid w:val="00B40B28"/>
    <w:rsid w:val="00B40B8C"/>
    <w:rsid w:val="00B40EF9"/>
    <w:rsid w:val="00B41AE7"/>
    <w:rsid w:val="00B42285"/>
    <w:rsid w:val="00B429E3"/>
    <w:rsid w:val="00B42A8D"/>
    <w:rsid w:val="00B43295"/>
    <w:rsid w:val="00B432E3"/>
    <w:rsid w:val="00B4464E"/>
    <w:rsid w:val="00B45C1C"/>
    <w:rsid w:val="00B462B9"/>
    <w:rsid w:val="00B464A7"/>
    <w:rsid w:val="00B4769B"/>
    <w:rsid w:val="00B500E3"/>
    <w:rsid w:val="00B52EED"/>
    <w:rsid w:val="00B535D3"/>
    <w:rsid w:val="00B5444D"/>
    <w:rsid w:val="00B54B13"/>
    <w:rsid w:val="00B551C1"/>
    <w:rsid w:val="00B5541C"/>
    <w:rsid w:val="00B55960"/>
    <w:rsid w:val="00B57223"/>
    <w:rsid w:val="00B60389"/>
    <w:rsid w:val="00B61196"/>
    <w:rsid w:val="00B61B01"/>
    <w:rsid w:val="00B62191"/>
    <w:rsid w:val="00B628CA"/>
    <w:rsid w:val="00B639A6"/>
    <w:rsid w:val="00B65173"/>
    <w:rsid w:val="00B65438"/>
    <w:rsid w:val="00B65651"/>
    <w:rsid w:val="00B65A60"/>
    <w:rsid w:val="00B66C4F"/>
    <w:rsid w:val="00B66E66"/>
    <w:rsid w:val="00B705C8"/>
    <w:rsid w:val="00B7199B"/>
    <w:rsid w:val="00B726D8"/>
    <w:rsid w:val="00B72A4E"/>
    <w:rsid w:val="00B7423A"/>
    <w:rsid w:val="00B74463"/>
    <w:rsid w:val="00B7509A"/>
    <w:rsid w:val="00B75ACC"/>
    <w:rsid w:val="00B75BA7"/>
    <w:rsid w:val="00B76419"/>
    <w:rsid w:val="00B777B4"/>
    <w:rsid w:val="00B77E6F"/>
    <w:rsid w:val="00B80AD0"/>
    <w:rsid w:val="00B80BA0"/>
    <w:rsid w:val="00B80D57"/>
    <w:rsid w:val="00B81336"/>
    <w:rsid w:val="00B81D06"/>
    <w:rsid w:val="00B841E2"/>
    <w:rsid w:val="00B8500D"/>
    <w:rsid w:val="00B8594F"/>
    <w:rsid w:val="00B86748"/>
    <w:rsid w:val="00B8742A"/>
    <w:rsid w:val="00B87BCC"/>
    <w:rsid w:val="00B90D57"/>
    <w:rsid w:val="00B90E02"/>
    <w:rsid w:val="00B911BD"/>
    <w:rsid w:val="00B91F53"/>
    <w:rsid w:val="00B935F6"/>
    <w:rsid w:val="00B93761"/>
    <w:rsid w:val="00B942C6"/>
    <w:rsid w:val="00B94A21"/>
    <w:rsid w:val="00B95546"/>
    <w:rsid w:val="00B9564E"/>
    <w:rsid w:val="00B9587B"/>
    <w:rsid w:val="00B95DB5"/>
    <w:rsid w:val="00B9656A"/>
    <w:rsid w:val="00B97EB3"/>
    <w:rsid w:val="00BA254D"/>
    <w:rsid w:val="00BA28F4"/>
    <w:rsid w:val="00BA4831"/>
    <w:rsid w:val="00BA4AC4"/>
    <w:rsid w:val="00BA625A"/>
    <w:rsid w:val="00BB230C"/>
    <w:rsid w:val="00BB34C4"/>
    <w:rsid w:val="00BB3810"/>
    <w:rsid w:val="00BB3D8D"/>
    <w:rsid w:val="00BB49D6"/>
    <w:rsid w:val="00BB4ADE"/>
    <w:rsid w:val="00BC251B"/>
    <w:rsid w:val="00BC25FE"/>
    <w:rsid w:val="00BC2A5D"/>
    <w:rsid w:val="00BC2AC3"/>
    <w:rsid w:val="00BC3F91"/>
    <w:rsid w:val="00BC43C6"/>
    <w:rsid w:val="00BC4639"/>
    <w:rsid w:val="00BC4DC2"/>
    <w:rsid w:val="00BC4E74"/>
    <w:rsid w:val="00BC642E"/>
    <w:rsid w:val="00BC6EE1"/>
    <w:rsid w:val="00BC765E"/>
    <w:rsid w:val="00BC7F95"/>
    <w:rsid w:val="00BD0086"/>
    <w:rsid w:val="00BD0360"/>
    <w:rsid w:val="00BD069D"/>
    <w:rsid w:val="00BD1659"/>
    <w:rsid w:val="00BD16F1"/>
    <w:rsid w:val="00BD19ED"/>
    <w:rsid w:val="00BD2D7F"/>
    <w:rsid w:val="00BD3045"/>
    <w:rsid w:val="00BD3704"/>
    <w:rsid w:val="00BD38DD"/>
    <w:rsid w:val="00BD4E8B"/>
    <w:rsid w:val="00BD62A4"/>
    <w:rsid w:val="00BD6DAE"/>
    <w:rsid w:val="00BE0189"/>
    <w:rsid w:val="00BE09FE"/>
    <w:rsid w:val="00BE0FCC"/>
    <w:rsid w:val="00BE1CC9"/>
    <w:rsid w:val="00BE1E4C"/>
    <w:rsid w:val="00BE3295"/>
    <w:rsid w:val="00BE4954"/>
    <w:rsid w:val="00BE71E9"/>
    <w:rsid w:val="00BE75DF"/>
    <w:rsid w:val="00BF00D7"/>
    <w:rsid w:val="00BF07E5"/>
    <w:rsid w:val="00BF0EB2"/>
    <w:rsid w:val="00BF1441"/>
    <w:rsid w:val="00BF1C55"/>
    <w:rsid w:val="00BF1F26"/>
    <w:rsid w:val="00BF25BB"/>
    <w:rsid w:val="00BF3827"/>
    <w:rsid w:val="00BF3BBB"/>
    <w:rsid w:val="00BF4F17"/>
    <w:rsid w:val="00BF532E"/>
    <w:rsid w:val="00BF5358"/>
    <w:rsid w:val="00BF5F63"/>
    <w:rsid w:val="00C0047C"/>
    <w:rsid w:val="00C01A80"/>
    <w:rsid w:val="00C020BE"/>
    <w:rsid w:val="00C02A43"/>
    <w:rsid w:val="00C03394"/>
    <w:rsid w:val="00C0510E"/>
    <w:rsid w:val="00C05854"/>
    <w:rsid w:val="00C05FC8"/>
    <w:rsid w:val="00C06F11"/>
    <w:rsid w:val="00C102E6"/>
    <w:rsid w:val="00C1102A"/>
    <w:rsid w:val="00C111C7"/>
    <w:rsid w:val="00C112E7"/>
    <w:rsid w:val="00C11648"/>
    <w:rsid w:val="00C126C6"/>
    <w:rsid w:val="00C13671"/>
    <w:rsid w:val="00C139C7"/>
    <w:rsid w:val="00C143EC"/>
    <w:rsid w:val="00C1493A"/>
    <w:rsid w:val="00C15539"/>
    <w:rsid w:val="00C15742"/>
    <w:rsid w:val="00C17400"/>
    <w:rsid w:val="00C17A6E"/>
    <w:rsid w:val="00C20361"/>
    <w:rsid w:val="00C206F9"/>
    <w:rsid w:val="00C21423"/>
    <w:rsid w:val="00C2161F"/>
    <w:rsid w:val="00C226D4"/>
    <w:rsid w:val="00C23770"/>
    <w:rsid w:val="00C243A3"/>
    <w:rsid w:val="00C246A9"/>
    <w:rsid w:val="00C26561"/>
    <w:rsid w:val="00C303AE"/>
    <w:rsid w:val="00C30F44"/>
    <w:rsid w:val="00C31979"/>
    <w:rsid w:val="00C31ED8"/>
    <w:rsid w:val="00C33BF6"/>
    <w:rsid w:val="00C36390"/>
    <w:rsid w:val="00C36F33"/>
    <w:rsid w:val="00C40CA7"/>
    <w:rsid w:val="00C41F3A"/>
    <w:rsid w:val="00C431E6"/>
    <w:rsid w:val="00C4324B"/>
    <w:rsid w:val="00C44D19"/>
    <w:rsid w:val="00C45B50"/>
    <w:rsid w:val="00C45C0C"/>
    <w:rsid w:val="00C47C34"/>
    <w:rsid w:val="00C502B9"/>
    <w:rsid w:val="00C50D7F"/>
    <w:rsid w:val="00C51B86"/>
    <w:rsid w:val="00C52742"/>
    <w:rsid w:val="00C540AB"/>
    <w:rsid w:val="00C54E48"/>
    <w:rsid w:val="00C55797"/>
    <w:rsid w:val="00C563C8"/>
    <w:rsid w:val="00C66571"/>
    <w:rsid w:val="00C671AE"/>
    <w:rsid w:val="00C67991"/>
    <w:rsid w:val="00C67A2F"/>
    <w:rsid w:val="00C67BE3"/>
    <w:rsid w:val="00C708DC"/>
    <w:rsid w:val="00C71B12"/>
    <w:rsid w:val="00C724F9"/>
    <w:rsid w:val="00C73B86"/>
    <w:rsid w:val="00C760A6"/>
    <w:rsid w:val="00C765B8"/>
    <w:rsid w:val="00C7697A"/>
    <w:rsid w:val="00C76DE0"/>
    <w:rsid w:val="00C77D8D"/>
    <w:rsid w:val="00C80365"/>
    <w:rsid w:val="00C84F5F"/>
    <w:rsid w:val="00C856FC"/>
    <w:rsid w:val="00C859B6"/>
    <w:rsid w:val="00C85AD5"/>
    <w:rsid w:val="00C85D6E"/>
    <w:rsid w:val="00C8719B"/>
    <w:rsid w:val="00C877C5"/>
    <w:rsid w:val="00C91658"/>
    <w:rsid w:val="00C918ED"/>
    <w:rsid w:val="00C91D82"/>
    <w:rsid w:val="00C93783"/>
    <w:rsid w:val="00C95991"/>
    <w:rsid w:val="00C963F2"/>
    <w:rsid w:val="00C96BAA"/>
    <w:rsid w:val="00C97273"/>
    <w:rsid w:val="00C97FC5"/>
    <w:rsid w:val="00CA258B"/>
    <w:rsid w:val="00CA25C1"/>
    <w:rsid w:val="00CA2BC7"/>
    <w:rsid w:val="00CA35CC"/>
    <w:rsid w:val="00CA3D56"/>
    <w:rsid w:val="00CA43AB"/>
    <w:rsid w:val="00CA49AD"/>
    <w:rsid w:val="00CA658D"/>
    <w:rsid w:val="00CB5610"/>
    <w:rsid w:val="00CB78B7"/>
    <w:rsid w:val="00CB7FE6"/>
    <w:rsid w:val="00CC020D"/>
    <w:rsid w:val="00CC089A"/>
    <w:rsid w:val="00CC0A29"/>
    <w:rsid w:val="00CC1C86"/>
    <w:rsid w:val="00CC300A"/>
    <w:rsid w:val="00CC3DBC"/>
    <w:rsid w:val="00CC42D6"/>
    <w:rsid w:val="00CC5E56"/>
    <w:rsid w:val="00CC610A"/>
    <w:rsid w:val="00CD039A"/>
    <w:rsid w:val="00CD04EF"/>
    <w:rsid w:val="00CD070F"/>
    <w:rsid w:val="00CD1B92"/>
    <w:rsid w:val="00CD1D23"/>
    <w:rsid w:val="00CD2579"/>
    <w:rsid w:val="00CD46DD"/>
    <w:rsid w:val="00CD564C"/>
    <w:rsid w:val="00CD606D"/>
    <w:rsid w:val="00CD6E3E"/>
    <w:rsid w:val="00CD6F04"/>
    <w:rsid w:val="00CE0BC2"/>
    <w:rsid w:val="00CE1928"/>
    <w:rsid w:val="00CE297A"/>
    <w:rsid w:val="00CE2E3A"/>
    <w:rsid w:val="00CE3322"/>
    <w:rsid w:val="00CE5AC5"/>
    <w:rsid w:val="00CE5D28"/>
    <w:rsid w:val="00CF06D2"/>
    <w:rsid w:val="00CF0750"/>
    <w:rsid w:val="00CF0783"/>
    <w:rsid w:val="00CF1822"/>
    <w:rsid w:val="00CF211D"/>
    <w:rsid w:val="00CF2D31"/>
    <w:rsid w:val="00CF666E"/>
    <w:rsid w:val="00CF6C28"/>
    <w:rsid w:val="00CF71CD"/>
    <w:rsid w:val="00CF7438"/>
    <w:rsid w:val="00D00A76"/>
    <w:rsid w:val="00D01E1F"/>
    <w:rsid w:val="00D05160"/>
    <w:rsid w:val="00D05993"/>
    <w:rsid w:val="00D108A2"/>
    <w:rsid w:val="00D109EB"/>
    <w:rsid w:val="00D119FE"/>
    <w:rsid w:val="00D1364E"/>
    <w:rsid w:val="00D13939"/>
    <w:rsid w:val="00D13E6F"/>
    <w:rsid w:val="00D14CBA"/>
    <w:rsid w:val="00D15576"/>
    <w:rsid w:val="00D15905"/>
    <w:rsid w:val="00D15FA2"/>
    <w:rsid w:val="00D164EE"/>
    <w:rsid w:val="00D174D8"/>
    <w:rsid w:val="00D1769E"/>
    <w:rsid w:val="00D17988"/>
    <w:rsid w:val="00D20483"/>
    <w:rsid w:val="00D2162F"/>
    <w:rsid w:val="00D21779"/>
    <w:rsid w:val="00D22FD2"/>
    <w:rsid w:val="00D2314A"/>
    <w:rsid w:val="00D23B2C"/>
    <w:rsid w:val="00D240E4"/>
    <w:rsid w:val="00D25F02"/>
    <w:rsid w:val="00D302A6"/>
    <w:rsid w:val="00D304A8"/>
    <w:rsid w:val="00D30FCF"/>
    <w:rsid w:val="00D31319"/>
    <w:rsid w:val="00D31525"/>
    <w:rsid w:val="00D31582"/>
    <w:rsid w:val="00D32C1E"/>
    <w:rsid w:val="00D332AB"/>
    <w:rsid w:val="00D333EE"/>
    <w:rsid w:val="00D34A74"/>
    <w:rsid w:val="00D358A6"/>
    <w:rsid w:val="00D36C50"/>
    <w:rsid w:val="00D37D68"/>
    <w:rsid w:val="00D41D35"/>
    <w:rsid w:val="00D428C8"/>
    <w:rsid w:val="00D43394"/>
    <w:rsid w:val="00D44F74"/>
    <w:rsid w:val="00D45541"/>
    <w:rsid w:val="00D4675B"/>
    <w:rsid w:val="00D50B22"/>
    <w:rsid w:val="00D519E9"/>
    <w:rsid w:val="00D52EFD"/>
    <w:rsid w:val="00D5331A"/>
    <w:rsid w:val="00D53F5F"/>
    <w:rsid w:val="00D5512A"/>
    <w:rsid w:val="00D55931"/>
    <w:rsid w:val="00D55CD8"/>
    <w:rsid w:val="00D56901"/>
    <w:rsid w:val="00D56BEA"/>
    <w:rsid w:val="00D57B9B"/>
    <w:rsid w:val="00D60BCB"/>
    <w:rsid w:val="00D60DEA"/>
    <w:rsid w:val="00D62995"/>
    <w:rsid w:val="00D62C3C"/>
    <w:rsid w:val="00D62F84"/>
    <w:rsid w:val="00D63EBD"/>
    <w:rsid w:val="00D63F46"/>
    <w:rsid w:val="00D64752"/>
    <w:rsid w:val="00D64E5A"/>
    <w:rsid w:val="00D664ED"/>
    <w:rsid w:val="00D66649"/>
    <w:rsid w:val="00D6668F"/>
    <w:rsid w:val="00D67C65"/>
    <w:rsid w:val="00D67F55"/>
    <w:rsid w:val="00D70B62"/>
    <w:rsid w:val="00D70DEB"/>
    <w:rsid w:val="00D72558"/>
    <w:rsid w:val="00D728FC"/>
    <w:rsid w:val="00D72FD4"/>
    <w:rsid w:val="00D74ACB"/>
    <w:rsid w:val="00D74E9A"/>
    <w:rsid w:val="00D75474"/>
    <w:rsid w:val="00D762B9"/>
    <w:rsid w:val="00D763D2"/>
    <w:rsid w:val="00D77B5E"/>
    <w:rsid w:val="00D77B9B"/>
    <w:rsid w:val="00D808D5"/>
    <w:rsid w:val="00D80C27"/>
    <w:rsid w:val="00D81170"/>
    <w:rsid w:val="00D811B7"/>
    <w:rsid w:val="00D82472"/>
    <w:rsid w:val="00D83AFD"/>
    <w:rsid w:val="00D83D4D"/>
    <w:rsid w:val="00D844BC"/>
    <w:rsid w:val="00D84A32"/>
    <w:rsid w:val="00D858DA"/>
    <w:rsid w:val="00D85CE5"/>
    <w:rsid w:val="00D87B69"/>
    <w:rsid w:val="00D90DE1"/>
    <w:rsid w:val="00D9101F"/>
    <w:rsid w:val="00D91079"/>
    <w:rsid w:val="00D9110C"/>
    <w:rsid w:val="00D93283"/>
    <w:rsid w:val="00D94608"/>
    <w:rsid w:val="00D94934"/>
    <w:rsid w:val="00D96C71"/>
    <w:rsid w:val="00D97512"/>
    <w:rsid w:val="00DA08A8"/>
    <w:rsid w:val="00DA09C0"/>
    <w:rsid w:val="00DA179A"/>
    <w:rsid w:val="00DA2194"/>
    <w:rsid w:val="00DA243E"/>
    <w:rsid w:val="00DA25B7"/>
    <w:rsid w:val="00DB04E3"/>
    <w:rsid w:val="00DB1A96"/>
    <w:rsid w:val="00DB1EF0"/>
    <w:rsid w:val="00DB23F4"/>
    <w:rsid w:val="00DB272C"/>
    <w:rsid w:val="00DB2929"/>
    <w:rsid w:val="00DB38BC"/>
    <w:rsid w:val="00DB4127"/>
    <w:rsid w:val="00DB4C4D"/>
    <w:rsid w:val="00DB57C6"/>
    <w:rsid w:val="00DB5BE5"/>
    <w:rsid w:val="00DB5FF8"/>
    <w:rsid w:val="00DC0B9A"/>
    <w:rsid w:val="00DC1E70"/>
    <w:rsid w:val="00DC4C95"/>
    <w:rsid w:val="00DC5303"/>
    <w:rsid w:val="00DC5FD0"/>
    <w:rsid w:val="00DC63AA"/>
    <w:rsid w:val="00DC7024"/>
    <w:rsid w:val="00DD02F2"/>
    <w:rsid w:val="00DD0E51"/>
    <w:rsid w:val="00DD2429"/>
    <w:rsid w:val="00DD2E8B"/>
    <w:rsid w:val="00DD38FD"/>
    <w:rsid w:val="00DD3B77"/>
    <w:rsid w:val="00DD3EC0"/>
    <w:rsid w:val="00DD426A"/>
    <w:rsid w:val="00DD43F0"/>
    <w:rsid w:val="00DD4C7F"/>
    <w:rsid w:val="00DD4FEC"/>
    <w:rsid w:val="00DD5495"/>
    <w:rsid w:val="00DD5A6D"/>
    <w:rsid w:val="00DD65C3"/>
    <w:rsid w:val="00DD68EB"/>
    <w:rsid w:val="00DD76EA"/>
    <w:rsid w:val="00DE093A"/>
    <w:rsid w:val="00DE1D46"/>
    <w:rsid w:val="00DE25EB"/>
    <w:rsid w:val="00DE40F3"/>
    <w:rsid w:val="00DE41EF"/>
    <w:rsid w:val="00DE4399"/>
    <w:rsid w:val="00DE596E"/>
    <w:rsid w:val="00DE633B"/>
    <w:rsid w:val="00DE69DA"/>
    <w:rsid w:val="00DE6BCB"/>
    <w:rsid w:val="00DE7341"/>
    <w:rsid w:val="00DF373C"/>
    <w:rsid w:val="00DF4374"/>
    <w:rsid w:val="00DF46FE"/>
    <w:rsid w:val="00DF56BC"/>
    <w:rsid w:val="00DF5886"/>
    <w:rsid w:val="00DF5AA3"/>
    <w:rsid w:val="00DF660C"/>
    <w:rsid w:val="00DF69EB"/>
    <w:rsid w:val="00DF77B2"/>
    <w:rsid w:val="00E0122E"/>
    <w:rsid w:val="00E025D3"/>
    <w:rsid w:val="00E02705"/>
    <w:rsid w:val="00E0320C"/>
    <w:rsid w:val="00E0483C"/>
    <w:rsid w:val="00E0513F"/>
    <w:rsid w:val="00E05777"/>
    <w:rsid w:val="00E06D0E"/>
    <w:rsid w:val="00E0703E"/>
    <w:rsid w:val="00E128DB"/>
    <w:rsid w:val="00E12A29"/>
    <w:rsid w:val="00E131F1"/>
    <w:rsid w:val="00E13DA3"/>
    <w:rsid w:val="00E148E7"/>
    <w:rsid w:val="00E150D0"/>
    <w:rsid w:val="00E15F38"/>
    <w:rsid w:val="00E167BF"/>
    <w:rsid w:val="00E168E5"/>
    <w:rsid w:val="00E16F05"/>
    <w:rsid w:val="00E21946"/>
    <w:rsid w:val="00E237BD"/>
    <w:rsid w:val="00E24A5F"/>
    <w:rsid w:val="00E24FB8"/>
    <w:rsid w:val="00E264C3"/>
    <w:rsid w:val="00E265E4"/>
    <w:rsid w:val="00E266E7"/>
    <w:rsid w:val="00E269BC"/>
    <w:rsid w:val="00E278DF"/>
    <w:rsid w:val="00E30F40"/>
    <w:rsid w:val="00E30F74"/>
    <w:rsid w:val="00E34C22"/>
    <w:rsid w:val="00E351DC"/>
    <w:rsid w:val="00E366E1"/>
    <w:rsid w:val="00E372DC"/>
    <w:rsid w:val="00E375A5"/>
    <w:rsid w:val="00E40240"/>
    <w:rsid w:val="00E44836"/>
    <w:rsid w:val="00E44FED"/>
    <w:rsid w:val="00E452D1"/>
    <w:rsid w:val="00E4682F"/>
    <w:rsid w:val="00E5001B"/>
    <w:rsid w:val="00E5048F"/>
    <w:rsid w:val="00E50A8C"/>
    <w:rsid w:val="00E50AE1"/>
    <w:rsid w:val="00E50C6E"/>
    <w:rsid w:val="00E516B9"/>
    <w:rsid w:val="00E539E8"/>
    <w:rsid w:val="00E541F5"/>
    <w:rsid w:val="00E548E8"/>
    <w:rsid w:val="00E55D54"/>
    <w:rsid w:val="00E60E20"/>
    <w:rsid w:val="00E62C5A"/>
    <w:rsid w:val="00E6430A"/>
    <w:rsid w:val="00E6635C"/>
    <w:rsid w:val="00E67702"/>
    <w:rsid w:val="00E67DFE"/>
    <w:rsid w:val="00E703B3"/>
    <w:rsid w:val="00E71EFE"/>
    <w:rsid w:val="00E72054"/>
    <w:rsid w:val="00E720FE"/>
    <w:rsid w:val="00E730A9"/>
    <w:rsid w:val="00E73462"/>
    <w:rsid w:val="00E73AE8"/>
    <w:rsid w:val="00E73B32"/>
    <w:rsid w:val="00E74447"/>
    <w:rsid w:val="00E75D7D"/>
    <w:rsid w:val="00E76734"/>
    <w:rsid w:val="00E801AB"/>
    <w:rsid w:val="00E81D5B"/>
    <w:rsid w:val="00E82B84"/>
    <w:rsid w:val="00E83558"/>
    <w:rsid w:val="00E83666"/>
    <w:rsid w:val="00E83691"/>
    <w:rsid w:val="00E84B5A"/>
    <w:rsid w:val="00E90345"/>
    <w:rsid w:val="00E90DCF"/>
    <w:rsid w:val="00E911B2"/>
    <w:rsid w:val="00E93512"/>
    <w:rsid w:val="00E97C26"/>
    <w:rsid w:val="00EA0874"/>
    <w:rsid w:val="00EA1ECD"/>
    <w:rsid w:val="00EA24FF"/>
    <w:rsid w:val="00EA378D"/>
    <w:rsid w:val="00EA45CA"/>
    <w:rsid w:val="00EA5203"/>
    <w:rsid w:val="00EA5542"/>
    <w:rsid w:val="00EA6A84"/>
    <w:rsid w:val="00EA7982"/>
    <w:rsid w:val="00EB142A"/>
    <w:rsid w:val="00EB2791"/>
    <w:rsid w:val="00EB2D57"/>
    <w:rsid w:val="00EB4904"/>
    <w:rsid w:val="00EB6D60"/>
    <w:rsid w:val="00EB780A"/>
    <w:rsid w:val="00EC0305"/>
    <w:rsid w:val="00EC07AA"/>
    <w:rsid w:val="00EC171F"/>
    <w:rsid w:val="00EC1C54"/>
    <w:rsid w:val="00EC3467"/>
    <w:rsid w:val="00ED082B"/>
    <w:rsid w:val="00ED0A1C"/>
    <w:rsid w:val="00ED1184"/>
    <w:rsid w:val="00ED152D"/>
    <w:rsid w:val="00ED16FD"/>
    <w:rsid w:val="00ED2BB9"/>
    <w:rsid w:val="00ED62AD"/>
    <w:rsid w:val="00ED7310"/>
    <w:rsid w:val="00EE0107"/>
    <w:rsid w:val="00EE0E3E"/>
    <w:rsid w:val="00EE16B1"/>
    <w:rsid w:val="00EE21D5"/>
    <w:rsid w:val="00EE2429"/>
    <w:rsid w:val="00EE4541"/>
    <w:rsid w:val="00EE55D2"/>
    <w:rsid w:val="00EE5925"/>
    <w:rsid w:val="00EE5D6A"/>
    <w:rsid w:val="00EF10AC"/>
    <w:rsid w:val="00EF12DC"/>
    <w:rsid w:val="00EF1EF4"/>
    <w:rsid w:val="00EF2ED8"/>
    <w:rsid w:val="00EF360E"/>
    <w:rsid w:val="00EF47D8"/>
    <w:rsid w:val="00EF58B4"/>
    <w:rsid w:val="00EF6500"/>
    <w:rsid w:val="00EF694F"/>
    <w:rsid w:val="00F00DE0"/>
    <w:rsid w:val="00F02720"/>
    <w:rsid w:val="00F03C03"/>
    <w:rsid w:val="00F047A1"/>
    <w:rsid w:val="00F05B8E"/>
    <w:rsid w:val="00F05BEC"/>
    <w:rsid w:val="00F06D30"/>
    <w:rsid w:val="00F06F1D"/>
    <w:rsid w:val="00F07CAD"/>
    <w:rsid w:val="00F07FBD"/>
    <w:rsid w:val="00F1193E"/>
    <w:rsid w:val="00F123AA"/>
    <w:rsid w:val="00F13895"/>
    <w:rsid w:val="00F13F9A"/>
    <w:rsid w:val="00F13FCD"/>
    <w:rsid w:val="00F144E5"/>
    <w:rsid w:val="00F1486C"/>
    <w:rsid w:val="00F16EAB"/>
    <w:rsid w:val="00F17F20"/>
    <w:rsid w:val="00F21B54"/>
    <w:rsid w:val="00F235F3"/>
    <w:rsid w:val="00F244C1"/>
    <w:rsid w:val="00F25744"/>
    <w:rsid w:val="00F25ED6"/>
    <w:rsid w:val="00F272EB"/>
    <w:rsid w:val="00F277C9"/>
    <w:rsid w:val="00F27A50"/>
    <w:rsid w:val="00F30732"/>
    <w:rsid w:val="00F309DA"/>
    <w:rsid w:val="00F32167"/>
    <w:rsid w:val="00F323FE"/>
    <w:rsid w:val="00F339B9"/>
    <w:rsid w:val="00F33EA6"/>
    <w:rsid w:val="00F340B3"/>
    <w:rsid w:val="00F3504F"/>
    <w:rsid w:val="00F3738F"/>
    <w:rsid w:val="00F37CCD"/>
    <w:rsid w:val="00F407F7"/>
    <w:rsid w:val="00F41456"/>
    <w:rsid w:val="00F41676"/>
    <w:rsid w:val="00F41952"/>
    <w:rsid w:val="00F42B91"/>
    <w:rsid w:val="00F430D4"/>
    <w:rsid w:val="00F453F8"/>
    <w:rsid w:val="00F45CA6"/>
    <w:rsid w:val="00F463D7"/>
    <w:rsid w:val="00F469C1"/>
    <w:rsid w:val="00F46CDC"/>
    <w:rsid w:val="00F47814"/>
    <w:rsid w:val="00F479FB"/>
    <w:rsid w:val="00F501A8"/>
    <w:rsid w:val="00F53143"/>
    <w:rsid w:val="00F53705"/>
    <w:rsid w:val="00F53B7B"/>
    <w:rsid w:val="00F551BE"/>
    <w:rsid w:val="00F56933"/>
    <w:rsid w:val="00F625FB"/>
    <w:rsid w:val="00F628F9"/>
    <w:rsid w:val="00F62913"/>
    <w:rsid w:val="00F62FF4"/>
    <w:rsid w:val="00F65133"/>
    <w:rsid w:val="00F6541C"/>
    <w:rsid w:val="00F65507"/>
    <w:rsid w:val="00F65C90"/>
    <w:rsid w:val="00F67FD3"/>
    <w:rsid w:val="00F71444"/>
    <w:rsid w:val="00F74054"/>
    <w:rsid w:val="00F743E9"/>
    <w:rsid w:val="00F7486F"/>
    <w:rsid w:val="00F75027"/>
    <w:rsid w:val="00F761E7"/>
    <w:rsid w:val="00F76D02"/>
    <w:rsid w:val="00F77501"/>
    <w:rsid w:val="00F828E5"/>
    <w:rsid w:val="00F83F26"/>
    <w:rsid w:val="00F85042"/>
    <w:rsid w:val="00F86FAA"/>
    <w:rsid w:val="00F87EDF"/>
    <w:rsid w:val="00F9077E"/>
    <w:rsid w:val="00F91780"/>
    <w:rsid w:val="00F91DF8"/>
    <w:rsid w:val="00F9364D"/>
    <w:rsid w:val="00F936D1"/>
    <w:rsid w:val="00F93E2A"/>
    <w:rsid w:val="00F93E97"/>
    <w:rsid w:val="00F943E0"/>
    <w:rsid w:val="00F94D6F"/>
    <w:rsid w:val="00F94FB0"/>
    <w:rsid w:val="00F95BBE"/>
    <w:rsid w:val="00F96992"/>
    <w:rsid w:val="00F97015"/>
    <w:rsid w:val="00F97112"/>
    <w:rsid w:val="00F9742F"/>
    <w:rsid w:val="00FA103A"/>
    <w:rsid w:val="00FA15CB"/>
    <w:rsid w:val="00FA2CD7"/>
    <w:rsid w:val="00FA43EC"/>
    <w:rsid w:val="00FA4BD0"/>
    <w:rsid w:val="00FA699C"/>
    <w:rsid w:val="00FA7860"/>
    <w:rsid w:val="00FB0EA5"/>
    <w:rsid w:val="00FB0EF6"/>
    <w:rsid w:val="00FB1BDD"/>
    <w:rsid w:val="00FB1BDF"/>
    <w:rsid w:val="00FB2B69"/>
    <w:rsid w:val="00FB394E"/>
    <w:rsid w:val="00FB427D"/>
    <w:rsid w:val="00FB4F9E"/>
    <w:rsid w:val="00FB7196"/>
    <w:rsid w:val="00FB7DA8"/>
    <w:rsid w:val="00FB7EFE"/>
    <w:rsid w:val="00FC0226"/>
    <w:rsid w:val="00FC0A76"/>
    <w:rsid w:val="00FC18B3"/>
    <w:rsid w:val="00FC196C"/>
    <w:rsid w:val="00FC2355"/>
    <w:rsid w:val="00FC3FFE"/>
    <w:rsid w:val="00FC4A82"/>
    <w:rsid w:val="00FC4EB8"/>
    <w:rsid w:val="00FC5ED4"/>
    <w:rsid w:val="00FC61D6"/>
    <w:rsid w:val="00FC6954"/>
    <w:rsid w:val="00FD01E2"/>
    <w:rsid w:val="00FD05B4"/>
    <w:rsid w:val="00FD0A1D"/>
    <w:rsid w:val="00FD1738"/>
    <w:rsid w:val="00FD2A4E"/>
    <w:rsid w:val="00FD2C00"/>
    <w:rsid w:val="00FD4464"/>
    <w:rsid w:val="00FD46DC"/>
    <w:rsid w:val="00FD4727"/>
    <w:rsid w:val="00FD698C"/>
    <w:rsid w:val="00FD7CD9"/>
    <w:rsid w:val="00FE19D2"/>
    <w:rsid w:val="00FE2A9D"/>
    <w:rsid w:val="00FE32FA"/>
    <w:rsid w:val="00FE3ED6"/>
    <w:rsid w:val="00FE43A8"/>
    <w:rsid w:val="00FE4615"/>
    <w:rsid w:val="00FE788A"/>
    <w:rsid w:val="00FF058E"/>
    <w:rsid w:val="00FF06F6"/>
    <w:rsid w:val="00FF2150"/>
    <w:rsid w:val="00FF276C"/>
    <w:rsid w:val="00FF3E95"/>
    <w:rsid w:val="00FF4846"/>
    <w:rsid w:val="00FF623E"/>
    <w:rsid w:val="00FF76AD"/>
    <w:rsid w:val="0A3313D0"/>
    <w:rsid w:val="0B6D58C6"/>
    <w:rsid w:val="0DA80D87"/>
    <w:rsid w:val="0E440504"/>
    <w:rsid w:val="0F494928"/>
    <w:rsid w:val="270738C4"/>
    <w:rsid w:val="2A8F4521"/>
    <w:rsid w:val="2B572D1E"/>
    <w:rsid w:val="2C4D3BDF"/>
    <w:rsid w:val="2E140D1F"/>
    <w:rsid w:val="2F262A9B"/>
    <w:rsid w:val="320F7262"/>
    <w:rsid w:val="3DFB272D"/>
    <w:rsid w:val="3E880408"/>
    <w:rsid w:val="554B4868"/>
    <w:rsid w:val="58CC5561"/>
    <w:rsid w:val="5B620873"/>
    <w:rsid w:val="69246FCD"/>
    <w:rsid w:val="77DE25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iPriority="0" w:qFormat="1"/>
    <w:lsdException w:name="annotation text" w:semiHidden="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1322"/>
    <w:pPr>
      <w:widowControl w:val="0"/>
      <w:spacing w:line="288" w:lineRule="auto"/>
      <w:jc w:val="both"/>
    </w:pPr>
    <w:rPr>
      <w:rFonts w:eastAsia="仿宋_GB2312"/>
      <w:kern w:val="2"/>
      <w:sz w:val="24"/>
    </w:rPr>
  </w:style>
  <w:style w:type="paragraph" w:styleId="1">
    <w:name w:val="heading 1"/>
    <w:basedOn w:val="a"/>
    <w:next w:val="a"/>
    <w:link w:val="1Char"/>
    <w:qFormat/>
    <w:rsid w:val="00171322"/>
    <w:pPr>
      <w:keepNext/>
      <w:keepLines/>
      <w:spacing w:before="340" w:after="330" w:line="578" w:lineRule="auto"/>
      <w:jc w:val="center"/>
      <w:outlineLvl w:val="0"/>
    </w:pPr>
    <w:rPr>
      <w:rFonts w:eastAsia="宋体"/>
      <w:b/>
      <w:spacing w:val="40"/>
      <w:kern w:val="44"/>
      <w:sz w:val="44"/>
    </w:rPr>
  </w:style>
  <w:style w:type="paragraph" w:styleId="2">
    <w:name w:val="heading 2"/>
    <w:basedOn w:val="a"/>
    <w:next w:val="a0"/>
    <w:link w:val="2Char"/>
    <w:qFormat/>
    <w:rsid w:val="00171322"/>
    <w:pPr>
      <w:keepNext/>
      <w:keepLines/>
      <w:spacing w:before="260" w:after="260" w:line="415" w:lineRule="auto"/>
      <w:jc w:val="center"/>
      <w:outlineLvl w:val="1"/>
    </w:pPr>
    <w:rPr>
      <w:rFonts w:ascii="Arial" w:eastAsia="宋体" w:hAnsi="Arial"/>
      <w:b/>
      <w:spacing w:val="20"/>
      <w:sz w:val="36"/>
    </w:rPr>
  </w:style>
  <w:style w:type="paragraph" w:styleId="3">
    <w:name w:val="heading 3"/>
    <w:basedOn w:val="a"/>
    <w:next w:val="a0"/>
    <w:link w:val="3Char"/>
    <w:qFormat/>
    <w:rsid w:val="00171322"/>
    <w:pPr>
      <w:keepNext/>
      <w:keepLines/>
      <w:spacing w:before="260" w:after="260" w:line="415" w:lineRule="auto"/>
      <w:jc w:val="center"/>
      <w:outlineLvl w:val="2"/>
    </w:pPr>
    <w:rPr>
      <w:rFonts w:eastAsia="宋体"/>
      <w:b/>
      <w:spacing w:val="50"/>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171322"/>
    <w:pPr>
      <w:snapToGrid w:val="0"/>
      <w:spacing w:line="360" w:lineRule="auto"/>
      <w:ind w:firstLine="567"/>
    </w:pPr>
    <w:rPr>
      <w:rFonts w:eastAsia="宋体"/>
      <w:kern w:val="0"/>
      <w:sz w:val="28"/>
    </w:rPr>
  </w:style>
  <w:style w:type="paragraph" w:styleId="7">
    <w:name w:val="toc 7"/>
    <w:basedOn w:val="a"/>
    <w:next w:val="a"/>
    <w:uiPriority w:val="39"/>
    <w:qFormat/>
    <w:rsid w:val="00171322"/>
    <w:pPr>
      <w:ind w:left="2520"/>
    </w:pPr>
  </w:style>
  <w:style w:type="paragraph" w:styleId="a4">
    <w:name w:val="Document Map"/>
    <w:basedOn w:val="a"/>
    <w:link w:val="Char0"/>
    <w:semiHidden/>
    <w:qFormat/>
    <w:rsid w:val="00171322"/>
    <w:pPr>
      <w:shd w:val="clear" w:color="auto" w:fill="000080"/>
    </w:pPr>
  </w:style>
  <w:style w:type="paragraph" w:styleId="a5">
    <w:name w:val="annotation text"/>
    <w:basedOn w:val="a"/>
    <w:link w:val="Char1"/>
    <w:uiPriority w:val="99"/>
    <w:semiHidden/>
    <w:qFormat/>
    <w:rsid w:val="00171322"/>
    <w:pPr>
      <w:jc w:val="left"/>
    </w:pPr>
  </w:style>
  <w:style w:type="paragraph" w:styleId="a6">
    <w:name w:val="Salutation"/>
    <w:basedOn w:val="a"/>
    <w:next w:val="a"/>
    <w:link w:val="Char2"/>
    <w:qFormat/>
    <w:rsid w:val="00171322"/>
    <w:pPr>
      <w:widowControl/>
      <w:spacing w:line="240" w:lineRule="auto"/>
      <w:jc w:val="left"/>
    </w:pPr>
    <w:rPr>
      <w:rFonts w:eastAsia="宋体"/>
      <w:kern w:val="0"/>
      <w:sz w:val="28"/>
    </w:rPr>
  </w:style>
  <w:style w:type="paragraph" w:styleId="30">
    <w:name w:val="Body Text 3"/>
    <w:basedOn w:val="a"/>
    <w:link w:val="3Char0"/>
    <w:uiPriority w:val="99"/>
    <w:semiHidden/>
    <w:unhideWhenUsed/>
    <w:qFormat/>
    <w:rsid w:val="00171322"/>
    <w:pPr>
      <w:spacing w:after="120"/>
    </w:pPr>
    <w:rPr>
      <w:sz w:val="16"/>
      <w:szCs w:val="16"/>
    </w:rPr>
  </w:style>
  <w:style w:type="paragraph" w:styleId="a7">
    <w:name w:val="Body Text Indent"/>
    <w:basedOn w:val="a"/>
    <w:link w:val="Char3"/>
    <w:qFormat/>
    <w:rsid w:val="00171322"/>
    <w:pPr>
      <w:ind w:left="360" w:firstLine="540"/>
    </w:pPr>
    <w:rPr>
      <w:rFonts w:ascii="楷体_GB2312" w:eastAsia="楷体_GB2312"/>
      <w:sz w:val="44"/>
    </w:rPr>
  </w:style>
  <w:style w:type="paragraph" w:styleId="5">
    <w:name w:val="toc 5"/>
    <w:basedOn w:val="a"/>
    <w:next w:val="a"/>
    <w:uiPriority w:val="39"/>
    <w:qFormat/>
    <w:rsid w:val="00171322"/>
    <w:pPr>
      <w:ind w:left="1680"/>
    </w:pPr>
  </w:style>
  <w:style w:type="paragraph" w:styleId="31">
    <w:name w:val="toc 3"/>
    <w:basedOn w:val="a"/>
    <w:next w:val="a"/>
    <w:uiPriority w:val="39"/>
    <w:qFormat/>
    <w:rsid w:val="00171322"/>
    <w:pPr>
      <w:tabs>
        <w:tab w:val="right" w:leader="dot" w:pos="8303"/>
      </w:tabs>
      <w:ind w:leftChars="200" w:left="480"/>
    </w:pPr>
  </w:style>
  <w:style w:type="paragraph" w:styleId="a8">
    <w:name w:val="Plain Text"/>
    <w:basedOn w:val="a"/>
    <w:link w:val="Char4"/>
    <w:qFormat/>
    <w:rsid w:val="00171322"/>
    <w:rPr>
      <w:rFonts w:ascii="宋体" w:hAnsi="Courier New"/>
    </w:rPr>
  </w:style>
  <w:style w:type="paragraph" w:styleId="8">
    <w:name w:val="toc 8"/>
    <w:basedOn w:val="a"/>
    <w:next w:val="a"/>
    <w:uiPriority w:val="39"/>
    <w:qFormat/>
    <w:rsid w:val="00171322"/>
    <w:pPr>
      <w:ind w:left="2940"/>
    </w:pPr>
  </w:style>
  <w:style w:type="paragraph" w:styleId="a9">
    <w:name w:val="Date"/>
    <w:basedOn w:val="a"/>
    <w:next w:val="a"/>
    <w:link w:val="Char5"/>
    <w:qFormat/>
    <w:rsid w:val="00171322"/>
    <w:pPr>
      <w:spacing w:line="240" w:lineRule="auto"/>
    </w:pPr>
    <w:rPr>
      <w:rFonts w:eastAsia="宋体"/>
    </w:rPr>
  </w:style>
  <w:style w:type="paragraph" w:styleId="20">
    <w:name w:val="Body Text Indent 2"/>
    <w:basedOn w:val="a"/>
    <w:link w:val="2Char0"/>
    <w:qFormat/>
    <w:rsid w:val="00171322"/>
    <w:pPr>
      <w:ind w:firstLine="570"/>
    </w:pPr>
    <w:rPr>
      <w:rFonts w:ascii="楷体_GB2312" w:eastAsia="楷体_GB2312"/>
      <w:sz w:val="28"/>
    </w:rPr>
  </w:style>
  <w:style w:type="paragraph" w:styleId="aa">
    <w:name w:val="Balloon Text"/>
    <w:basedOn w:val="a"/>
    <w:link w:val="Char6"/>
    <w:semiHidden/>
    <w:qFormat/>
    <w:rsid w:val="00171322"/>
    <w:rPr>
      <w:sz w:val="18"/>
      <w:szCs w:val="18"/>
    </w:rPr>
  </w:style>
  <w:style w:type="paragraph" w:styleId="ab">
    <w:name w:val="footer"/>
    <w:basedOn w:val="a"/>
    <w:link w:val="Char7"/>
    <w:uiPriority w:val="99"/>
    <w:qFormat/>
    <w:rsid w:val="00171322"/>
    <w:pPr>
      <w:tabs>
        <w:tab w:val="center" w:pos="4153"/>
        <w:tab w:val="right" w:pos="8306"/>
      </w:tabs>
      <w:snapToGrid w:val="0"/>
      <w:jc w:val="left"/>
    </w:pPr>
    <w:rPr>
      <w:sz w:val="18"/>
    </w:rPr>
  </w:style>
  <w:style w:type="paragraph" w:styleId="ac">
    <w:name w:val="header"/>
    <w:basedOn w:val="a"/>
    <w:link w:val="Char8"/>
    <w:qFormat/>
    <w:rsid w:val="00171322"/>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171322"/>
    <w:pPr>
      <w:ind w:firstLine="567"/>
    </w:pPr>
    <w:rPr>
      <w:rFonts w:eastAsia="宋体"/>
      <w:spacing w:val="10"/>
      <w:sz w:val="28"/>
    </w:rPr>
  </w:style>
  <w:style w:type="paragraph" w:styleId="4">
    <w:name w:val="toc 4"/>
    <w:basedOn w:val="a"/>
    <w:next w:val="a"/>
    <w:uiPriority w:val="39"/>
    <w:qFormat/>
    <w:rsid w:val="00171322"/>
    <w:pPr>
      <w:ind w:left="1260"/>
    </w:pPr>
  </w:style>
  <w:style w:type="paragraph" w:styleId="ad">
    <w:name w:val="footnote text"/>
    <w:basedOn w:val="a"/>
    <w:link w:val="Char9"/>
    <w:semiHidden/>
    <w:qFormat/>
    <w:rsid w:val="00171322"/>
    <w:pPr>
      <w:snapToGrid w:val="0"/>
      <w:jc w:val="left"/>
    </w:pPr>
    <w:rPr>
      <w:sz w:val="18"/>
    </w:rPr>
  </w:style>
  <w:style w:type="paragraph" w:styleId="6">
    <w:name w:val="toc 6"/>
    <w:basedOn w:val="a"/>
    <w:next w:val="a"/>
    <w:uiPriority w:val="39"/>
    <w:qFormat/>
    <w:rsid w:val="00171322"/>
    <w:pPr>
      <w:ind w:left="2100"/>
    </w:pPr>
  </w:style>
  <w:style w:type="paragraph" w:styleId="32">
    <w:name w:val="Body Text Indent 3"/>
    <w:basedOn w:val="a"/>
    <w:link w:val="3Char1"/>
    <w:qFormat/>
    <w:rsid w:val="00171322"/>
    <w:pPr>
      <w:spacing w:line="480" w:lineRule="exact"/>
      <w:ind w:firstLineChars="200" w:firstLine="560"/>
    </w:pPr>
    <w:rPr>
      <w:rFonts w:ascii="宋体" w:eastAsia="宋体" w:hAnsi="宋体"/>
      <w:sz w:val="28"/>
    </w:rPr>
  </w:style>
  <w:style w:type="paragraph" w:styleId="21">
    <w:name w:val="toc 2"/>
    <w:basedOn w:val="a"/>
    <w:next w:val="a"/>
    <w:uiPriority w:val="39"/>
    <w:qFormat/>
    <w:rsid w:val="00171322"/>
    <w:pPr>
      <w:ind w:left="420"/>
    </w:pPr>
  </w:style>
  <w:style w:type="paragraph" w:styleId="9">
    <w:name w:val="toc 9"/>
    <w:basedOn w:val="a"/>
    <w:next w:val="a"/>
    <w:uiPriority w:val="39"/>
    <w:qFormat/>
    <w:rsid w:val="00171322"/>
    <w:pPr>
      <w:ind w:left="3360"/>
    </w:pPr>
  </w:style>
  <w:style w:type="paragraph" w:styleId="22">
    <w:name w:val="Body Text 2"/>
    <w:basedOn w:val="a"/>
    <w:link w:val="2Char1"/>
    <w:qFormat/>
    <w:rsid w:val="00171322"/>
    <w:pPr>
      <w:adjustRightInd w:val="0"/>
      <w:snapToGrid w:val="0"/>
      <w:spacing w:line="240" w:lineRule="auto"/>
      <w:jc w:val="center"/>
    </w:pPr>
    <w:rPr>
      <w:spacing w:val="-8"/>
      <w:sz w:val="21"/>
    </w:rPr>
  </w:style>
  <w:style w:type="paragraph" w:styleId="ae">
    <w:name w:val="Normal (Web)"/>
    <w:basedOn w:val="a"/>
    <w:uiPriority w:val="99"/>
    <w:qFormat/>
    <w:rsid w:val="00171322"/>
    <w:pPr>
      <w:widowControl/>
      <w:spacing w:before="100" w:beforeAutospacing="1" w:after="100" w:afterAutospacing="1" w:line="240" w:lineRule="auto"/>
      <w:jc w:val="left"/>
    </w:pPr>
    <w:rPr>
      <w:rFonts w:ascii="宋体" w:eastAsia="宋体" w:hAnsi="宋体" w:cs="宋体"/>
      <w:kern w:val="0"/>
      <w:szCs w:val="24"/>
    </w:rPr>
  </w:style>
  <w:style w:type="paragraph" w:styleId="af">
    <w:name w:val="annotation subject"/>
    <w:basedOn w:val="a5"/>
    <w:next w:val="a5"/>
    <w:link w:val="Chara"/>
    <w:semiHidden/>
    <w:qFormat/>
    <w:rsid w:val="00171322"/>
    <w:rPr>
      <w:b/>
      <w:bCs/>
    </w:rPr>
  </w:style>
  <w:style w:type="table" w:styleId="af0">
    <w:name w:val="Table Grid"/>
    <w:basedOn w:val="a2"/>
    <w:qFormat/>
    <w:rsid w:val="00171322"/>
    <w:pPr>
      <w:widowControl w:val="0"/>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171322"/>
    <w:rPr>
      <w:b/>
      <w:bCs/>
    </w:rPr>
  </w:style>
  <w:style w:type="character" w:styleId="af2">
    <w:name w:val="page number"/>
    <w:basedOn w:val="a1"/>
    <w:qFormat/>
    <w:rsid w:val="00171322"/>
  </w:style>
  <w:style w:type="character" w:styleId="af3">
    <w:name w:val="Emphasis"/>
    <w:qFormat/>
    <w:rsid w:val="00171322"/>
    <w:rPr>
      <w:color w:val="CC0000"/>
    </w:rPr>
  </w:style>
  <w:style w:type="character" w:styleId="af4">
    <w:name w:val="line number"/>
    <w:basedOn w:val="a1"/>
    <w:qFormat/>
    <w:rsid w:val="00171322"/>
  </w:style>
  <w:style w:type="character" w:styleId="af5">
    <w:name w:val="Hyperlink"/>
    <w:uiPriority w:val="99"/>
    <w:qFormat/>
    <w:rsid w:val="00171322"/>
    <w:rPr>
      <w:color w:val="0000FF"/>
      <w:u w:val="single"/>
    </w:rPr>
  </w:style>
  <w:style w:type="character" w:styleId="af6">
    <w:name w:val="annotation reference"/>
    <w:semiHidden/>
    <w:qFormat/>
    <w:rsid w:val="00171322"/>
    <w:rPr>
      <w:sz w:val="21"/>
      <w:szCs w:val="21"/>
    </w:rPr>
  </w:style>
  <w:style w:type="character" w:styleId="af7">
    <w:name w:val="footnote reference"/>
    <w:semiHidden/>
    <w:qFormat/>
    <w:rsid w:val="00171322"/>
    <w:rPr>
      <w:vertAlign w:val="superscript"/>
    </w:rPr>
  </w:style>
  <w:style w:type="character" w:customStyle="1" w:styleId="1Char">
    <w:name w:val="标题 1 Char"/>
    <w:basedOn w:val="a1"/>
    <w:link w:val="1"/>
    <w:qFormat/>
    <w:rsid w:val="00171322"/>
    <w:rPr>
      <w:rFonts w:ascii="Times New Roman" w:eastAsia="宋体" w:hAnsi="Times New Roman" w:cs="Times New Roman"/>
      <w:b/>
      <w:spacing w:val="40"/>
      <w:kern w:val="44"/>
      <w:sz w:val="44"/>
      <w:szCs w:val="20"/>
    </w:rPr>
  </w:style>
  <w:style w:type="character" w:customStyle="1" w:styleId="2Char">
    <w:name w:val="标题 2 Char"/>
    <w:basedOn w:val="a1"/>
    <w:link w:val="2"/>
    <w:qFormat/>
    <w:rsid w:val="00171322"/>
    <w:rPr>
      <w:rFonts w:ascii="Arial" w:eastAsia="宋体" w:hAnsi="Arial" w:cs="Times New Roman"/>
      <w:b/>
      <w:spacing w:val="20"/>
      <w:sz w:val="36"/>
      <w:szCs w:val="20"/>
    </w:rPr>
  </w:style>
  <w:style w:type="character" w:customStyle="1" w:styleId="3Char">
    <w:name w:val="标题 3 Char"/>
    <w:basedOn w:val="a1"/>
    <w:link w:val="3"/>
    <w:qFormat/>
    <w:rsid w:val="00171322"/>
    <w:rPr>
      <w:rFonts w:ascii="Times New Roman" w:eastAsia="宋体" w:hAnsi="Times New Roman" w:cs="Times New Roman"/>
      <w:b/>
      <w:spacing w:val="50"/>
      <w:sz w:val="32"/>
      <w:szCs w:val="20"/>
    </w:rPr>
  </w:style>
  <w:style w:type="character" w:customStyle="1" w:styleId="Char8">
    <w:name w:val="页眉 Char"/>
    <w:basedOn w:val="a1"/>
    <w:link w:val="ac"/>
    <w:qFormat/>
    <w:rsid w:val="00171322"/>
    <w:rPr>
      <w:rFonts w:ascii="Times New Roman" w:eastAsia="仿宋_GB2312" w:hAnsi="Times New Roman" w:cs="Times New Roman"/>
      <w:sz w:val="18"/>
      <w:szCs w:val="20"/>
    </w:rPr>
  </w:style>
  <w:style w:type="character" w:customStyle="1" w:styleId="Char7">
    <w:name w:val="页脚 Char"/>
    <w:basedOn w:val="a1"/>
    <w:link w:val="ab"/>
    <w:uiPriority w:val="99"/>
    <w:qFormat/>
    <w:rsid w:val="00171322"/>
    <w:rPr>
      <w:rFonts w:ascii="Times New Roman" w:eastAsia="仿宋_GB2312" w:hAnsi="Times New Roman" w:cs="Times New Roman"/>
      <w:sz w:val="18"/>
      <w:szCs w:val="20"/>
    </w:rPr>
  </w:style>
  <w:style w:type="character" w:customStyle="1" w:styleId="Char9">
    <w:name w:val="脚注文本 Char"/>
    <w:basedOn w:val="a1"/>
    <w:link w:val="ad"/>
    <w:semiHidden/>
    <w:qFormat/>
    <w:rsid w:val="00171322"/>
    <w:rPr>
      <w:rFonts w:ascii="Times New Roman" w:eastAsia="仿宋_GB2312" w:hAnsi="Times New Roman" w:cs="Times New Roman"/>
      <w:sz w:val="18"/>
      <w:szCs w:val="20"/>
    </w:rPr>
  </w:style>
  <w:style w:type="character" w:customStyle="1" w:styleId="Char3">
    <w:name w:val="正文文本缩进 Char"/>
    <w:basedOn w:val="a1"/>
    <w:link w:val="a7"/>
    <w:qFormat/>
    <w:rsid w:val="00171322"/>
    <w:rPr>
      <w:rFonts w:ascii="楷体_GB2312" w:eastAsia="楷体_GB2312" w:hAnsi="Times New Roman" w:cs="Times New Roman"/>
      <w:sz w:val="44"/>
      <w:szCs w:val="20"/>
    </w:rPr>
  </w:style>
  <w:style w:type="character" w:customStyle="1" w:styleId="2Char0">
    <w:name w:val="正文文本缩进 2 Char"/>
    <w:basedOn w:val="a1"/>
    <w:link w:val="20"/>
    <w:qFormat/>
    <w:rsid w:val="00171322"/>
    <w:rPr>
      <w:rFonts w:ascii="楷体_GB2312" w:eastAsia="楷体_GB2312" w:hAnsi="Times New Roman" w:cs="Times New Roman"/>
      <w:sz w:val="28"/>
      <w:szCs w:val="20"/>
    </w:rPr>
  </w:style>
  <w:style w:type="character" w:customStyle="1" w:styleId="Char4">
    <w:name w:val="纯文本 Char"/>
    <w:basedOn w:val="a1"/>
    <w:link w:val="a8"/>
    <w:qFormat/>
    <w:rsid w:val="00171322"/>
    <w:rPr>
      <w:rFonts w:ascii="宋体" w:eastAsia="仿宋_GB2312" w:hAnsi="Courier New" w:cs="Times New Roman"/>
      <w:sz w:val="24"/>
      <w:szCs w:val="20"/>
    </w:rPr>
  </w:style>
  <w:style w:type="character" w:customStyle="1" w:styleId="3Char1">
    <w:name w:val="正文文本缩进 3 Char"/>
    <w:basedOn w:val="a1"/>
    <w:link w:val="32"/>
    <w:qFormat/>
    <w:rsid w:val="00171322"/>
    <w:rPr>
      <w:rFonts w:ascii="宋体" w:eastAsia="宋体" w:hAnsi="宋体" w:cs="Times New Roman"/>
      <w:sz w:val="28"/>
      <w:szCs w:val="20"/>
    </w:rPr>
  </w:style>
  <w:style w:type="character" w:customStyle="1" w:styleId="Char5">
    <w:name w:val="日期 Char"/>
    <w:basedOn w:val="a1"/>
    <w:link w:val="a9"/>
    <w:qFormat/>
    <w:rsid w:val="00171322"/>
    <w:rPr>
      <w:rFonts w:ascii="Times New Roman" w:eastAsia="宋体" w:hAnsi="Times New Roman" w:cs="Times New Roman"/>
      <w:sz w:val="24"/>
      <w:szCs w:val="20"/>
    </w:rPr>
  </w:style>
  <w:style w:type="character" w:customStyle="1" w:styleId="ninetext1">
    <w:name w:val="ninetext1"/>
    <w:qFormat/>
    <w:rsid w:val="00171322"/>
    <w:rPr>
      <w:sz w:val="18"/>
      <w:szCs w:val="18"/>
    </w:rPr>
  </w:style>
  <w:style w:type="character" w:customStyle="1" w:styleId="Char6">
    <w:name w:val="批注框文本 Char"/>
    <w:basedOn w:val="a1"/>
    <w:link w:val="aa"/>
    <w:semiHidden/>
    <w:qFormat/>
    <w:rsid w:val="00171322"/>
    <w:rPr>
      <w:rFonts w:ascii="Times New Roman" w:eastAsia="仿宋_GB2312" w:hAnsi="Times New Roman" w:cs="Times New Roman"/>
      <w:sz w:val="18"/>
      <w:szCs w:val="18"/>
    </w:rPr>
  </w:style>
  <w:style w:type="character" w:customStyle="1" w:styleId="2Char1">
    <w:name w:val="正文文本 2 Char"/>
    <w:basedOn w:val="a1"/>
    <w:link w:val="22"/>
    <w:qFormat/>
    <w:rsid w:val="00171322"/>
    <w:rPr>
      <w:rFonts w:ascii="Times New Roman" w:eastAsia="仿宋_GB2312" w:hAnsi="Times New Roman" w:cs="Times New Roman"/>
      <w:spacing w:val="-8"/>
      <w:szCs w:val="20"/>
    </w:rPr>
  </w:style>
  <w:style w:type="character" w:customStyle="1" w:styleId="Charb">
    <w:name w:val="正文（首行缩进两字） Char"/>
    <w:qFormat/>
    <w:rsid w:val="00171322"/>
    <w:rPr>
      <w:rFonts w:eastAsia="宋体"/>
      <w:kern w:val="2"/>
      <w:sz w:val="28"/>
      <w:lang w:val="en-US" w:eastAsia="zh-CN" w:bidi="ar-SA"/>
    </w:rPr>
  </w:style>
  <w:style w:type="paragraph" w:customStyle="1" w:styleId="11">
    <w:name w:val="1"/>
    <w:basedOn w:val="a"/>
    <w:next w:val="a0"/>
    <w:qFormat/>
    <w:rsid w:val="00171322"/>
    <w:pPr>
      <w:snapToGrid w:val="0"/>
      <w:spacing w:line="360" w:lineRule="auto"/>
      <w:ind w:firstLine="567"/>
    </w:pPr>
    <w:rPr>
      <w:rFonts w:eastAsia="宋体"/>
      <w:sz w:val="28"/>
    </w:rPr>
  </w:style>
  <w:style w:type="character" w:customStyle="1" w:styleId="Char">
    <w:name w:val="正文缩进 Char"/>
    <w:link w:val="a0"/>
    <w:qFormat/>
    <w:rsid w:val="00171322"/>
    <w:rPr>
      <w:rFonts w:ascii="Times New Roman" w:eastAsia="宋体" w:hAnsi="Times New Roman" w:cs="Times New Roman"/>
      <w:sz w:val="28"/>
      <w:szCs w:val="20"/>
    </w:rPr>
  </w:style>
  <w:style w:type="paragraph" w:customStyle="1" w:styleId="xl30">
    <w:name w:val="xl30"/>
    <w:basedOn w:val="a"/>
    <w:qFormat/>
    <w:rsid w:val="00171322"/>
    <w:pPr>
      <w:widowControl/>
      <w:spacing w:before="100" w:beforeAutospacing="1" w:after="100" w:afterAutospacing="1" w:line="240" w:lineRule="auto"/>
      <w:jc w:val="center"/>
      <w:textAlignment w:val="center"/>
    </w:pPr>
    <w:rPr>
      <w:rFonts w:ascii="宋体" w:eastAsia="宋体" w:hAnsi="宋体"/>
      <w:kern w:val="0"/>
      <w:szCs w:val="24"/>
    </w:rPr>
  </w:style>
  <w:style w:type="paragraph" w:customStyle="1" w:styleId="12">
    <w:name w:val="列出段落1"/>
    <w:basedOn w:val="a"/>
    <w:qFormat/>
    <w:rsid w:val="00171322"/>
    <w:pPr>
      <w:spacing w:line="360" w:lineRule="auto"/>
      <w:ind w:firstLineChars="200" w:firstLine="420"/>
    </w:pPr>
    <w:rPr>
      <w:rFonts w:ascii="Calibri" w:eastAsia="宋体" w:hAnsi="Calibri" w:cs="Calibri"/>
      <w:sz w:val="21"/>
      <w:szCs w:val="21"/>
    </w:rPr>
  </w:style>
  <w:style w:type="character" w:customStyle="1" w:styleId="Char0">
    <w:name w:val="文档结构图 Char"/>
    <w:basedOn w:val="a1"/>
    <w:link w:val="a4"/>
    <w:semiHidden/>
    <w:qFormat/>
    <w:rsid w:val="00171322"/>
    <w:rPr>
      <w:rFonts w:ascii="Times New Roman" w:eastAsia="仿宋_GB2312" w:hAnsi="Times New Roman" w:cs="Times New Roman"/>
      <w:sz w:val="24"/>
      <w:szCs w:val="20"/>
      <w:shd w:val="clear" w:color="auto" w:fill="000080"/>
    </w:rPr>
  </w:style>
  <w:style w:type="paragraph" w:customStyle="1" w:styleId="Default">
    <w:name w:val="Default"/>
    <w:qFormat/>
    <w:rsid w:val="00171322"/>
    <w:pPr>
      <w:widowControl w:val="0"/>
      <w:autoSpaceDE w:val="0"/>
      <w:autoSpaceDN w:val="0"/>
      <w:adjustRightInd w:val="0"/>
    </w:pPr>
    <w:rPr>
      <w:rFonts w:ascii="华文细黑" w:eastAsia="华文细黑" w:cs="华文细黑"/>
      <w:color w:val="000000"/>
      <w:sz w:val="24"/>
      <w:szCs w:val="24"/>
    </w:rPr>
  </w:style>
  <w:style w:type="character" w:customStyle="1" w:styleId="CharChar1">
    <w:name w:val="Char Char1"/>
    <w:qFormat/>
    <w:rsid w:val="00171322"/>
    <w:rPr>
      <w:rFonts w:ascii="宋体" w:eastAsia="宋体"/>
      <w:sz w:val="21"/>
      <w:lang w:val="en-US" w:eastAsia="zh-CN" w:bidi="ar-SA"/>
    </w:rPr>
  </w:style>
  <w:style w:type="character" w:customStyle="1" w:styleId="Char30">
    <w:name w:val="正文（首行缩进两字） Char3"/>
    <w:qFormat/>
    <w:rsid w:val="00171322"/>
    <w:rPr>
      <w:rFonts w:eastAsia="宋体"/>
      <w:kern w:val="2"/>
      <w:sz w:val="28"/>
      <w:lang w:val="en-US" w:eastAsia="zh-CN" w:bidi="ar-SA"/>
    </w:rPr>
  </w:style>
  <w:style w:type="character" w:customStyle="1" w:styleId="CharChar">
    <w:name w:val="普通文字 Char Char"/>
    <w:qFormat/>
    <w:rsid w:val="00171322"/>
    <w:rPr>
      <w:rFonts w:ascii="宋体" w:eastAsia="仿宋_GB2312" w:hAnsi="Courier New"/>
      <w:kern w:val="2"/>
      <w:sz w:val="24"/>
      <w:lang w:val="en-US" w:eastAsia="zh-CN" w:bidi="ar-SA"/>
    </w:rPr>
  </w:style>
  <w:style w:type="character" w:customStyle="1" w:styleId="Char1">
    <w:name w:val="批注文字 Char"/>
    <w:basedOn w:val="a1"/>
    <w:link w:val="a5"/>
    <w:uiPriority w:val="99"/>
    <w:semiHidden/>
    <w:qFormat/>
    <w:rsid w:val="00171322"/>
    <w:rPr>
      <w:rFonts w:ascii="Times New Roman" w:eastAsia="仿宋_GB2312" w:hAnsi="Times New Roman" w:cs="Times New Roman"/>
      <w:sz w:val="24"/>
      <w:szCs w:val="20"/>
    </w:rPr>
  </w:style>
  <w:style w:type="character" w:customStyle="1" w:styleId="Chara">
    <w:name w:val="批注主题 Char"/>
    <w:basedOn w:val="Char1"/>
    <w:link w:val="af"/>
    <w:semiHidden/>
    <w:qFormat/>
    <w:rsid w:val="00171322"/>
    <w:rPr>
      <w:rFonts w:ascii="Times New Roman" w:eastAsia="仿宋_GB2312" w:hAnsi="Times New Roman" w:cs="Times New Roman"/>
      <w:b/>
      <w:bCs/>
      <w:sz w:val="24"/>
      <w:szCs w:val="20"/>
    </w:rPr>
  </w:style>
  <w:style w:type="character" w:customStyle="1" w:styleId="apple-style-span">
    <w:name w:val="apple-style-span"/>
    <w:basedOn w:val="a1"/>
    <w:qFormat/>
    <w:rsid w:val="00171322"/>
  </w:style>
  <w:style w:type="character" w:customStyle="1" w:styleId="Char2">
    <w:name w:val="称呼 Char"/>
    <w:basedOn w:val="a1"/>
    <w:link w:val="a6"/>
    <w:qFormat/>
    <w:rsid w:val="00171322"/>
    <w:rPr>
      <w:rFonts w:ascii="Times New Roman" w:eastAsia="宋体" w:hAnsi="Times New Roman" w:cs="Times New Roman"/>
      <w:kern w:val="0"/>
      <w:sz w:val="28"/>
      <w:szCs w:val="20"/>
    </w:rPr>
  </w:style>
  <w:style w:type="paragraph" w:customStyle="1" w:styleId="Charc">
    <w:name w:val="Char"/>
    <w:basedOn w:val="a"/>
    <w:qFormat/>
    <w:rsid w:val="00171322"/>
    <w:pPr>
      <w:spacing w:line="240" w:lineRule="auto"/>
    </w:pPr>
    <w:rPr>
      <w:rFonts w:ascii="Tahoma" w:eastAsia="宋体" w:hAnsi="Tahoma"/>
    </w:rPr>
  </w:style>
  <w:style w:type="paragraph" w:customStyle="1" w:styleId="Style30">
    <w:name w:val="_Style 30"/>
    <w:basedOn w:val="a"/>
    <w:qFormat/>
    <w:rsid w:val="00171322"/>
    <w:pPr>
      <w:spacing w:line="240" w:lineRule="auto"/>
    </w:pPr>
  </w:style>
  <w:style w:type="paragraph" w:customStyle="1" w:styleId="Char10">
    <w:name w:val="Char1"/>
    <w:basedOn w:val="a"/>
    <w:qFormat/>
    <w:rsid w:val="00171322"/>
    <w:pPr>
      <w:spacing w:line="240" w:lineRule="auto"/>
    </w:pPr>
    <w:rPr>
      <w:rFonts w:ascii="Tahoma" w:eastAsia="宋体" w:hAnsi="Tahoma"/>
    </w:rPr>
  </w:style>
  <w:style w:type="paragraph" w:customStyle="1" w:styleId="13">
    <w:name w:val="无间隔1"/>
    <w:uiPriority w:val="1"/>
    <w:qFormat/>
    <w:rsid w:val="00171322"/>
    <w:pPr>
      <w:widowControl w:val="0"/>
      <w:jc w:val="both"/>
    </w:pPr>
    <w:rPr>
      <w:kern w:val="2"/>
      <w:sz w:val="21"/>
      <w:szCs w:val="24"/>
    </w:rPr>
  </w:style>
  <w:style w:type="paragraph" w:customStyle="1" w:styleId="14">
    <w:name w:val="修订1"/>
    <w:hidden/>
    <w:uiPriority w:val="99"/>
    <w:semiHidden/>
    <w:qFormat/>
    <w:rsid w:val="00171322"/>
    <w:rPr>
      <w:rFonts w:eastAsia="仿宋_GB2312"/>
      <w:kern w:val="2"/>
      <w:sz w:val="24"/>
    </w:rPr>
  </w:style>
  <w:style w:type="paragraph" w:styleId="af8">
    <w:name w:val="List Paragraph"/>
    <w:basedOn w:val="a"/>
    <w:uiPriority w:val="99"/>
    <w:qFormat/>
    <w:rsid w:val="00171322"/>
    <w:pPr>
      <w:ind w:firstLineChars="200" w:firstLine="420"/>
    </w:pPr>
  </w:style>
  <w:style w:type="paragraph" w:styleId="af9">
    <w:name w:val="No Spacing"/>
    <w:link w:val="Chard"/>
    <w:uiPriority w:val="1"/>
    <w:qFormat/>
    <w:rsid w:val="00171322"/>
    <w:rPr>
      <w:rFonts w:ascii="Calibri" w:hAnsi="Calibri"/>
      <w:sz w:val="22"/>
      <w:szCs w:val="22"/>
    </w:rPr>
  </w:style>
  <w:style w:type="character" w:customStyle="1" w:styleId="Chard">
    <w:name w:val="无间隔 Char"/>
    <w:basedOn w:val="a1"/>
    <w:link w:val="af9"/>
    <w:uiPriority w:val="1"/>
    <w:qFormat/>
    <w:rsid w:val="00171322"/>
    <w:rPr>
      <w:sz w:val="22"/>
      <w:szCs w:val="22"/>
      <w:lang w:val="en-US" w:eastAsia="zh-CN" w:bidi="ar-SA"/>
    </w:rPr>
  </w:style>
  <w:style w:type="table" w:customStyle="1" w:styleId="15">
    <w:name w:val="网格型1"/>
    <w:basedOn w:val="a2"/>
    <w:qFormat/>
    <w:rsid w:val="00171322"/>
    <w:pPr>
      <w:widowControl w:val="0"/>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171322"/>
    <w:pPr>
      <w:widowControl w:val="0"/>
      <w:jc w:val="both"/>
    </w:pPr>
    <w:rPr>
      <w:kern w:val="2"/>
      <w:sz w:val="21"/>
      <w:szCs w:val="24"/>
    </w:rPr>
  </w:style>
  <w:style w:type="paragraph" w:customStyle="1" w:styleId="NewNewNew">
    <w:name w:val="正文 New New New"/>
    <w:qFormat/>
    <w:rsid w:val="00171322"/>
    <w:pPr>
      <w:widowControl w:val="0"/>
      <w:jc w:val="both"/>
    </w:pPr>
    <w:rPr>
      <w:kern w:val="2"/>
      <w:sz w:val="21"/>
      <w:szCs w:val="22"/>
    </w:rPr>
  </w:style>
  <w:style w:type="character" w:customStyle="1" w:styleId="3Char0">
    <w:name w:val="正文文本 3 Char"/>
    <w:basedOn w:val="a1"/>
    <w:link w:val="30"/>
    <w:uiPriority w:val="99"/>
    <w:semiHidden/>
    <w:qFormat/>
    <w:rsid w:val="00171322"/>
    <w:rPr>
      <w:rFonts w:ascii="Times New Roman" w:eastAsia="仿宋_GB2312" w:hAnsi="Times New Roman"/>
      <w:kern w:val="2"/>
      <w:sz w:val="16"/>
      <w:szCs w:val="16"/>
    </w:rPr>
  </w:style>
  <w:style w:type="character" w:styleId="afa">
    <w:name w:val="Placeholder Text"/>
    <w:basedOn w:val="a1"/>
    <w:uiPriority w:val="99"/>
    <w:semiHidden/>
    <w:qFormat/>
    <w:rsid w:val="00171322"/>
    <w:rPr>
      <w:color w:val="808080"/>
    </w:rPr>
  </w:style>
  <w:style w:type="paragraph" w:customStyle="1" w:styleId="xqs">
    <w:name w:val="xqs"/>
    <w:basedOn w:val="a"/>
    <w:qFormat/>
    <w:rsid w:val="00171322"/>
    <w:pPr>
      <w:widowControl/>
      <w:spacing w:before="100" w:beforeAutospacing="1" w:after="100" w:afterAutospacing="1" w:line="240" w:lineRule="auto"/>
      <w:jc w:val="left"/>
    </w:pPr>
    <w:rPr>
      <w:rFonts w:ascii="宋体" w:eastAsia="宋体" w:hAnsi="宋体" w:cs="宋体"/>
      <w:kern w:val="0"/>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wjt-cn.c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4AD44E-501B-4C94-892D-ACE64B15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1327</Words>
  <Characters>7567</Characters>
  <Application>Microsoft Office Word</Application>
  <DocSecurity>0</DocSecurity>
  <Lines>63</Lines>
  <Paragraphs>17</Paragraphs>
  <ScaleCrop>false</ScaleCrop>
  <Company>微软中国</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angbo y</dc:creator>
  <cp:lastModifiedBy>Administrator</cp:lastModifiedBy>
  <cp:revision>7</cp:revision>
  <cp:lastPrinted>2020-06-18T10:15:00Z</cp:lastPrinted>
  <dcterms:created xsi:type="dcterms:W3CDTF">2020-06-18T10:12:00Z</dcterms:created>
  <dcterms:modified xsi:type="dcterms:W3CDTF">2020-06-28T07:43:00Z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