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tabs>
          <w:tab w:val="left" w:pos="5730"/>
        </w:tabs>
        <w:spacing w:before="160" w:line="440" w:lineRule="exact"/>
        <w:jc w:val="center"/>
        <w:rPr>
          <w:rFonts w:hint="eastAsia" w:ascii="宋体" w:hAnsi="宋体"/>
          <w:b/>
          <w:sz w:val="48"/>
        </w:rPr>
      </w:pPr>
      <w:r>
        <w:rPr>
          <w:rFonts w:hint="eastAsia" w:ascii="宋体" w:hAnsi="宋体"/>
          <w:b/>
          <w:sz w:val="48"/>
        </w:rPr>
        <w:t>房 地 产 估 价 报 告</w:t>
      </w:r>
    </w:p>
    <w:p>
      <w:pPr>
        <w:tabs>
          <w:tab w:val="left" w:pos="5730"/>
        </w:tabs>
        <w:spacing w:before="160" w:line="440" w:lineRule="exact"/>
        <w:jc w:val="center"/>
        <w:rPr>
          <w:rFonts w:hint="eastAsia" w:ascii="宋体" w:hAnsi="宋体"/>
          <w:b/>
          <w:sz w:val="48"/>
        </w:rPr>
      </w:pPr>
    </w:p>
    <w:p>
      <w:pPr>
        <w:tabs>
          <w:tab w:val="left" w:pos="5730"/>
        </w:tabs>
        <w:spacing w:before="160" w:line="440" w:lineRule="exact"/>
        <w:jc w:val="center"/>
        <w:rPr>
          <w:rFonts w:hint="eastAsia" w:ascii="宋体" w:hAnsi="宋体"/>
          <w:b/>
          <w:sz w:val="48"/>
        </w:rPr>
      </w:pPr>
    </w:p>
    <w:p>
      <w:pPr>
        <w:spacing w:before="156" w:beforeLines="50" w:after="156" w:afterLines="50" w:line="440" w:lineRule="exact"/>
        <w:rPr>
          <w:rFonts w:ascii="楷体_GB2312" w:hAnsi="宋体" w:eastAsia="楷体_GB2312"/>
          <w:b/>
          <w:sz w:val="36"/>
        </w:rPr>
      </w:pPr>
    </w:p>
    <w:p>
      <w:pPr>
        <w:spacing w:before="156" w:beforeLines="50" w:after="156" w:afterLines="50" w:line="440" w:lineRule="exact"/>
        <w:rPr>
          <w:rFonts w:ascii="楷体_GB2312" w:hAnsi="宋体" w:eastAsia="楷体_GB2312"/>
          <w:b/>
          <w:sz w:val="36"/>
        </w:rPr>
      </w:pPr>
    </w:p>
    <w:tbl>
      <w:tblPr>
        <w:tblStyle w:val="36"/>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0"/>
        <w:gridCol w:w="6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1" w:hRule="atLeast"/>
        </w:trPr>
        <w:tc>
          <w:tcPr>
            <w:tcW w:w="2660" w:type="dxa"/>
          </w:tcPr>
          <w:p>
            <w:pPr>
              <w:tabs>
                <w:tab w:val="left" w:pos="2192"/>
              </w:tabs>
              <w:spacing w:before="156" w:beforeLines="50" w:after="156" w:afterLines="50" w:line="440" w:lineRule="exact"/>
              <w:rPr>
                <w:rFonts w:eastAsia="楷体_GB2312"/>
                <w:b/>
                <w:spacing w:val="14"/>
                <w:kern w:val="0"/>
                <w:sz w:val="32"/>
                <w:szCs w:val="32"/>
              </w:rPr>
            </w:pPr>
          </w:p>
          <w:p>
            <w:pPr>
              <w:tabs>
                <w:tab w:val="left" w:pos="2192"/>
              </w:tabs>
              <w:spacing w:before="156" w:beforeLines="50" w:after="156" w:afterLines="50" w:line="440" w:lineRule="exact"/>
              <w:rPr>
                <w:rFonts w:eastAsia="楷体_GB2312"/>
                <w:b/>
                <w:sz w:val="32"/>
                <w:szCs w:val="32"/>
              </w:rPr>
            </w:pPr>
            <w:r>
              <w:rPr>
                <w:rFonts w:eastAsia="楷体_GB2312"/>
                <w:b/>
                <w:spacing w:val="14"/>
                <w:kern w:val="0"/>
                <w:sz w:val="32"/>
                <w:szCs w:val="32"/>
              </w:rPr>
              <w:t>估价项目名称</w:t>
            </w:r>
            <w:r>
              <w:rPr>
                <w:rFonts w:eastAsia="楷体_GB2312"/>
                <w:b/>
                <w:spacing w:val="4"/>
                <w:kern w:val="0"/>
                <w:sz w:val="32"/>
                <w:szCs w:val="32"/>
              </w:rPr>
              <w:t>：</w:t>
            </w:r>
          </w:p>
        </w:tc>
        <w:tc>
          <w:tcPr>
            <w:tcW w:w="6412" w:type="dxa"/>
            <w:vAlign w:val="center"/>
          </w:tcPr>
          <w:p>
            <w:pPr>
              <w:tabs>
                <w:tab w:val="left" w:pos="180"/>
              </w:tabs>
              <w:spacing w:line="520" w:lineRule="exact"/>
              <w:rPr>
                <w:rFonts w:eastAsia="楷体_GB2312"/>
                <w:sz w:val="32"/>
                <w:szCs w:val="32"/>
              </w:rPr>
            </w:pPr>
            <w:bookmarkStart w:id="0" w:name="估价项目名称"/>
            <w:r>
              <w:rPr>
                <w:rFonts w:hint="eastAsia" w:eastAsia="楷体_GB2312"/>
                <w:sz w:val="32"/>
                <w:szCs w:val="32"/>
                <w:lang w:eastAsia="zh-CN"/>
              </w:rPr>
              <w:t>熊辉</w:t>
            </w:r>
            <w:r>
              <w:rPr>
                <w:rFonts w:hint="eastAsia" w:eastAsia="楷体_GB2312"/>
                <w:sz w:val="32"/>
                <w:szCs w:val="32"/>
              </w:rPr>
              <w:t>所有</w:t>
            </w:r>
            <w:r>
              <w:rPr>
                <w:rFonts w:eastAsia="楷体_GB2312"/>
                <w:sz w:val="32"/>
                <w:szCs w:val="32"/>
              </w:rPr>
              <w:t>的位于</w:t>
            </w:r>
            <w:bookmarkStart w:id="1" w:name="估价对象位置"/>
            <w:r>
              <w:rPr>
                <w:rFonts w:hint="eastAsia" w:eastAsia="楷体_GB2312"/>
                <w:sz w:val="32"/>
                <w:szCs w:val="32"/>
              </w:rPr>
              <w:t>武汉市</w:t>
            </w:r>
            <w:bookmarkStart w:id="2" w:name="房产登记位置"/>
            <w:r>
              <w:rPr>
                <w:rFonts w:hint="eastAsia" w:eastAsia="楷体_GB2312"/>
                <w:sz w:val="32"/>
                <w:szCs w:val="32"/>
                <w:lang w:eastAsia="zh-CN"/>
              </w:rPr>
              <w:t>汉阳</w:t>
            </w:r>
            <w:r>
              <w:rPr>
                <w:rFonts w:hint="eastAsia" w:eastAsia="楷体_GB2312"/>
                <w:sz w:val="32"/>
                <w:szCs w:val="32"/>
              </w:rPr>
              <w:t>区</w:t>
            </w:r>
            <w:bookmarkEnd w:id="1"/>
            <w:bookmarkEnd w:id="2"/>
            <w:r>
              <w:rPr>
                <w:rFonts w:hint="eastAsia" w:eastAsia="楷体_GB2312"/>
                <w:sz w:val="32"/>
                <w:szCs w:val="32"/>
                <w:lang w:eastAsia="zh-CN"/>
              </w:rPr>
              <w:t>鹦鹉洲地区世茂锦绣长江二期</w:t>
            </w:r>
            <w:r>
              <w:rPr>
                <w:rFonts w:hint="eastAsia" w:eastAsia="楷体_GB2312"/>
                <w:sz w:val="32"/>
                <w:szCs w:val="32"/>
                <w:lang w:val="en-US" w:eastAsia="zh-CN"/>
              </w:rPr>
              <w:t>6栋3单元6层03室</w:t>
            </w:r>
            <w:r>
              <w:rPr>
                <w:rFonts w:hint="eastAsia" w:eastAsia="楷体_GB2312"/>
                <w:sz w:val="32"/>
                <w:szCs w:val="32"/>
              </w:rPr>
              <w:t>的</w:t>
            </w:r>
            <w:bookmarkStart w:id="3" w:name="设定用途"/>
            <w:r>
              <w:rPr>
                <w:rFonts w:hint="eastAsia" w:eastAsia="楷体_GB2312"/>
                <w:sz w:val="32"/>
                <w:szCs w:val="32"/>
              </w:rPr>
              <w:t>住宅</w:t>
            </w:r>
            <w:bookmarkEnd w:id="3"/>
            <w:r>
              <w:rPr>
                <w:rFonts w:eastAsia="楷体_GB2312"/>
                <w:sz w:val="32"/>
                <w:szCs w:val="32"/>
              </w:rPr>
              <w:t>房地产</w:t>
            </w:r>
            <w:r>
              <w:rPr>
                <w:rFonts w:hint="eastAsia" w:eastAsia="楷体_GB2312"/>
                <w:sz w:val="32"/>
                <w:szCs w:val="32"/>
              </w:rPr>
              <w:t>市场</w:t>
            </w:r>
            <w:r>
              <w:rPr>
                <w:rFonts w:eastAsia="楷体_GB2312"/>
                <w:sz w:val="32"/>
                <w:szCs w:val="32"/>
              </w:rPr>
              <w:t>价值评估</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2660" w:type="dxa"/>
            <w:vAlign w:val="center"/>
          </w:tcPr>
          <w:p>
            <w:pPr>
              <w:spacing w:line="560" w:lineRule="exact"/>
            </w:pPr>
            <w:r>
              <w:rPr>
                <w:rFonts w:hint="eastAsia" w:ascii="楷体_GB2312" w:eastAsia="楷体_GB2312"/>
                <w:b/>
                <w:spacing w:val="64"/>
                <w:kern w:val="0"/>
                <w:sz w:val="32"/>
                <w:szCs w:val="32"/>
              </w:rPr>
              <w:t>估价委托人</w:t>
            </w:r>
            <w:r>
              <w:rPr>
                <w:rFonts w:hint="eastAsia" w:ascii="楷体_GB2312" w:eastAsia="楷体_GB2312"/>
                <w:b/>
                <w:kern w:val="0"/>
                <w:sz w:val="32"/>
                <w:szCs w:val="32"/>
              </w:rPr>
              <w:t>：</w:t>
            </w:r>
          </w:p>
        </w:tc>
        <w:tc>
          <w:tcPr>
            <w:tcW w:w="6412" w:type="dxa"/>
            <w:vAlign w:val="center"/>
          </w:tcPr>
          <w:p>
            <w:pPr>
              <w:spacing w:line="560" w:lineRule="exact"/>
            </w:pPr>
            <w:r>
              <w:rPr>
                <w:rFonts w:hint="eastAsia" w:ascii="楷体_GB2312" w:eastAsia="楷体_GB2312"/>
                <w:sz w:val="32"/>
                <w:szCs w:val="32"/>
              </w:rPr>
              <w:t>武汉市</w:t>
            </w:r>
            <w:r>
              <w:rPr>
                <w:rFonts w:hint="eastAsia" w:ascii="楷体_GB2312" w:eastAsia="楷体_GB2312"/>
                <w:sz w:val="32"/>
                <w:szCs w:val="32"/>
                <w:lang w:eastAsia="zh-CN"/>
              </w:rPr>
              <w:t>新洲区</w:t>
            </w:r>
            <w:r>
              <w:rPr>
                <w:rFonts w:hint="eastAsia" w:ascii="楷体_GB2312" w:eastAsia="楷体_GB2312"/>
                <w:sz w:val="32"/>
                <w:szCs w:val="32"/>
              </w:rPr>
              <w:t>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exact"/>
        </w:trPr>
        <w:tc>
          <w:tcPr>
            <w:tcW w:w="2660" w:type="dxa"/>
            <w:vAlign w:val="center"/>
          </w:tcPr>
          <w:p>
            <w:pPr>
              <w:spacing w:line="560" w:lineRule="exact"/>
              <w:rPr>
                <w:rFonts w:eastAsia="楷体_GB2312"/>
                <w:b/>
                <w:sz w:val="32"/>
                <w:szCs w:val="32"/>
              </w:rPr>
            </w:pPr>
            <w:r>
              <w:rPr>
                <w:rFonts w:hint="eastAsia" w:ascii="楷体_GB2312" w:eastAsia="楷体_GB2312"/>
                <w:b/>
                <w:spacing w:val="14"/>
                <w:w w:val="92"/>
                <w:kern w:val="0"/>
                <w:sz w:val="32"/>
                <w:szCs w:val="32"/>
              </w:rPr>
              <w:t>房地产估价机构</w:t>
            </w:r>
            <w:r>
              <w:rPr>
                <w:rFonts w:hint="eastAsia" w:ascii="楷体_GB2312" w:eastAsia="楷体_GB2312"/>
                <w:b/>
                <w:w w:val="92"/>
                <w:kern w:val="0"/>
                <w:sz w:val="32"/>
                <w:szCs w:val="32"/>
              </w:rPr>
              <w:t>：</w:t>
            </w:r>
          </w:p>
        </w:tc>
        <w:tc>
          <w:tcPr>
            <w:tcW w:w="6412" w:type="dxa"/>
            <w:vAlign w:val="center"/>
          </w:tcPr>
          <w:p>
            <w:pPr>
              <w:spacing w:line="560" w:lineRule="exact"/>
              <w:rPr>
                <w:rFonts w:eastAsia="楷体_GB2312"/>
                <w:sz w:val="32"/>
                <w:szCs w:val="32"/>
              </w:rPr>
            </w:pPr>
            <w:r>
              <w:rPr>
                <w:rFonts w:hint="eastAsia" w:ascii="楷体_GB2312" w:eastAsia="楷体_GB2312"/>
                <w:sz w:val="32"/>
                <w:szCs w:val="32"/>
              </w:rPr>
              <w:t>湖北华夏房地产评估咨询有限公司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5" w:hRule="exact"/>
        </w:trPr>
        <w:tc>
          <w:tcPr>
            <w:tcW w:w="2660" w:type="dxa"/>
            <w:shd w:val="clear" w:color="auto" w:fill="auto"/>
            <w:vAlign w:val="center"/>
          </w:tcPr>
          <w:p>
            <w:pPr>
              <w:spacing w:line="560" w:lineRule="exact"/>
              <w:rPr>
                <w:rFonts w:eastAsia="楷体_GB2312"/>
                <w:b/>
                <w:spacing w:val="49"/>
                <w:kern w:val="0"/>
                <w:sz w:val="32"/>
                <w:szCs w:val="32"/>
              </w:rPr>
            </w:pPr>
            <w:r>
              <w:rPr>
                <w:rFonts w:hint="eastAsia" w:eastAsia="楷体_GB2312"/>
                <w:b/>
                <w:spacing w:val="12"/>
                <w:w w:val="82"/>
                <w:kern w:val="0"/>
                <w:sz w:val="32"/>
                <w:szCs w:val="32"/>
              </w:rPr>
              <w:t>注册房地产估价师</w:t>
            </w:r>
            <w:r>
              <w:rPr>
                <w:rFonts w:hint="eastAsia" w:eastAsia="楷体_GB2312"/>
                <w:b/>
                <w:w w:val="82"/>
                <w:kern w:val="0"/>
                <w:sz w:val="32"/>
                <w:szCs w:val="32"/>
              </w:rPr>
              <w:t>：</w:t>
            </w:r>
          </w:p>
        </w:tc>
        <w:tc>
          <w:tcPr>
            <w:tcW w:w="6412" w:type="dxa"/>
            <w:vAlign w:val="center"/>
          </w:tcPr>
          <w:p>
            <w:pPr>
              <w:spacing w:line="560" w:lineRule="exact"/>
              <w:rPr>
                <w:rFonts w:eastAsia="楷体_GB2312"/>
                <w:sz w:val="32"/>
                <w:szCs w:val="32"/>
              </w:rPr>
            </w:pPr>
            <w:r>
              <w:rPr>
                <w:rFonts w:hint="eastAsia" w:eastAsia="楷体_GB2312"/>
                <w:sz w:val="32"/>
                <w:szCs w:val="32"/>
                <w:lang w:eastAsia="zh-CN"/>
              </w:rPr>
              <w:t>王</w:t>
            </w:r>
            <w:r>
              <w:rPr>
                <w:rFonts w:hint="eastAsia" w:eastAsia="楷体_GB2312"/>
                <w:sz w:val="32"/>
                <w:szCs w:val="32"/>
                <w:lang w:val="en-US" w:eastAsia="zh-CN"/>
              </w:rPr>
              <w:t xml:space="preserve">  帆</w:t>
            </w:r>
            <w:r>
              <w:rPr>
                <w:rFonts w:hint="eastAsia" w:eastAsia="楷体_GB2312"/>
                <w:sz w:val="32"/>
                <w:szCs w:val="32"/>
              </w:rPr>
              <w:t>（注册号：</w:t>
            </w:r>
            <w:r>
              <w:rPr>
                <w:rFonts w:hint="eastAsia" w:eastAsia="仿宋_GB2312"/>
                <w:kern w:val="0"/>
                <w:sz w:val="32"/>
                <w:szCs w:val="32"/>
                <w:lang w:val="zh-CN"/>
              </w:rPr>
              <w:t>42</w:t>
            </w:r>
            <w:r>
              <w:rPr>
                <w:rFonts w:hint="eastAsia" w:eastAsia="仿宋_GB2312"/>
                <w:kern w:val="0"/>
                <w:sz w:val="32"/>
                <w:szCs w:val="32"/>
                <w:lang w:val="en-US" w:eastAsia="zh-CN"/>
              </w:rPr>
              <w:t>20190024</w:t>
            </w:r>
            <w:r>
              <w:rPr>
                <w:rFonts w:hint="eastAsia" w:eastAsia="楷体_GB2312"/>
                <w:sz w:val="32"/>
                <w:szCs w:val="32"/>
              </w:rPr>
              <w:t>）</w:t>
            </w:r>
          </w:p>
          <w:p>
            <w:pPr>
              <w:spacing w:line="560" w:lineRule="exact"/>
              <w:rPr>
                <w:rFonts w:eastAsia="楷体_GB2312"/>
                <w:b/>
                <w:kern w:val="0"/>
                <w:sz w:val="32"/>
                <w:szCs w:val="32"/>
              </w:rPr>
            </w:pPr>
            <w:r>
              <w:rPr>
                <w:rFonts w:hint="eastAsia" w:eastAsia="楷体_GB2312"/>
                <w:sz w:val="32"/>
                <w:szCs w:val="32"/>
              </w:rPr>
              <w:t>张</w:t>
            </w:r>
            <w:r>
              <w:rPr>
                <w:rFonts w:hint="eastAsia" w:eastAsia="楷体_GB2312"/>
                <w:sz w:val="32"/>
                <w:szCs w:val="32"/>
                <w:lang w:val="en-US" w:eastAsia="zh-CN"/>
              </w:rPr>
              <w:t xml:space="preserve">  </w:t>
            </w:r>
            <w:r>
              <w:rPr>
                <w:rFonts w:hint="eastAsia" w:eastAsia="楷体_GB2312"/>
                <w:sz w:val="32"/>
                <w:szCs w:val="32"/>
              </w:rPr>
              <w:t>胜（注册号：4220120011）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2660" w:type="dxa"/>
            <w:shd w:val="clear" w:color="auto" w:fill="auto"/>
            <w:vAlign w:val="center"/>
          </w:tcPr>
          <w:p>
            <w:pPr>
              <w:spacing w:line="560" w:lineRule="exact"/>
              <w:rPr>
                <w:rFonts w:eastAsia="楷体_GB2312"/>
                <w:b/>
                <w:sz w:val="32"/>
                <w:szCs w:val="32"/>
              </w:rPr>
            </w:pPr>
            <w:r>
              <w:rPr>
                <w:rFonts w:hint="eastAsia" w:eastAsia="楷体_GB2312"/>
                <w:b/>
                <w:spacing w:val="26"/>
                <w:kern w:val="0"/>
                <w:sz w:val="32"/>
                <w:szCs w:val="32"/>
              </w:rPr>
              <w:t>估价报告编号</w:t>
            </w:r>
            <w:r>
              <w:rPr>
                <w:rFonts w:hint="eastAsia" w:eastAsia="楷体_GB2312"/>
                <w:b/>
                <w:spacing w:val="3"/>
                <w:kern w:val="0"/>
                <w:sz w:val="32"/>
                <w:szCs w:val="32"/>
              </w:rPr>
              <w:t>：</w:t>
            </w:r>
          </w:p>
        </w:tc>
        <w:tc>
          <w:tcPr>
            <w:tcW w:w="6412" w:type="dxa"/>
            <w:vAlign w:val="center"/>
          </w:tcPr>
          <w:p>
            <w:pPr>
              <w:spacing w:line="560" w:lineRule="exact"/>
              <w:rPr>
                <w:rFonts w:hint="eastAsia" w:eastAsia="楷体_GB2312"/>
                <w:sz w:val="32"/>
                <w:szCs w:val="32"/>
              </w:rPr>
            </w:pPr>
            <w:r>
              <w:rPr>
                <w:rFonts w:hint="eastAsia" w:eastAsia="楷体_GB2312"/>
                <w:sz w:val="32"/>
                <w:szCs w:val="32"/>
              </w:rPr>
              <w:t>鄂华房报字[20</w:t>
            </w:r>
            <w:r>
              <w:rPr>
                <w:rFonts w:hint="eastAsia" w:eastAsia="楷体_GB2312"/>
                <w:sz w:val="32"/>
                <w:szCs w:val="32"/>
                <w:lang w:val="en-US" w:eastAsia="zh-CN"/>
              </w:rPr>
              <w:t>20</w:t>
            </w:r>
            <w:r>
              <w:rPr>
                <w:rFonts w:hint="eastAsia" w:eastAsia="楷体_GB2312"/>
                <w:sz w:val="32"/>
                <w:szCs w:val="32"/>
              </w:rPr>
              <w:t>]第0</w:t>
            </w:r>
            <w:r>
              <w:rPr>
                <w:rFonts w:hint="eastAsia" w:eastAsia="楷体_GB2312"/>
                <w:sz w:val="32"/>
                <w:szCs w:val="32"/>
                <w:lang w:val="en-US" w:eastAsia="zh-CN"/>
              </w:rPr>
              <w:t>6</w:t>
            </w:r>
            <w:r>
              <w:rPr>
                <w:rFonts w:hint="eastAsia" w:eastAsia="楷体_GB2312"/>
                <w:sz w:val="32"/>
                <w:szCs w:val="32"/>
              </w:rPr>
              <w:t>0</w:t>
            </w:r>
            <w:r>
              <w:rPr>
                <w:rFonts w:hint="eastAsia" w:eastAsia="楷体_GB2312"/>
                <w:sz w:val="32"/>
                <w:szCs w:val="32"/>
                <w:lang w:val="en-US" w:eastAsia="zh-CN"/>
              </w:rPr>
              <w:t>2</w:t>
            </w:r>
            <w:r>
              <w:rPr>
                <w:rFonts w:hint="eastAsia" w:eastAsia="楷体_GB2312"/>
                <w:sz w:val="32"/>
                <w:szCs w:val="32"/>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3" w:hRule="exact"/>
        </w:trPr>
        <w:tc>
          <w:tcPr>
            <w:tcW w:w="2660" w:type="dxa"/>
            <w:vAlign w:val="center"/>
          </w:tcPr>
          <w:p>
            <w:pPr>
              <w:spacing w:line="560" w:lineRule="exact"/>
              <w:rPr>
                <w:rFonts w:eastAsia="楷体_GB2312"/>
                <w:b/>
                <w:sz w:val="32"/>
                <w:szCs w:val="32"/>
              </w:rPr>
            </w:pPr>
            <w:r>
              <w:rPr>
                <w:rFonts w:hint="eastAsia" w:ascii="楷体_GB2312" w:eastAsia="楷体_GB2312"/>
                <w:b/>
                <w:spacing w:val="12"/>
                <w:w w:val="82"/>
                <w:kern w:val="0"/>
                <w:sz w:val="32"/>
                <w:szCs w:val="32"/>
              </w:rPr>
              <w:t>估价报告出具日期</w:t>
            </w:r>
            <w:r>
              <w:rPr>
                <w:rFonts w:hint="eastAsia" w:ascii="楷体_GB2312" w:eastAsia="楷体_GB2312"/>
                <w:b/>
                <w:w w:val="82"/>
                <w:kern w:val="0"/>
                <w:sz w:val="32"/>
                <w:szCs w:val="32"/>
              </w:rPr>
              <w:t>：</w:t>
            </w:r>
          </w:p>
        </w:tc>
        <w:tc>
          <w:tcPr>
            <w:tcW w:w="6412" w:type="dxa"/>
            <w:vAlign w:val="center"/>
          </w:tcPr>
          <w:p>
            <w:pPr>
              <w:spacing w:line="560" w:lineRule="exact"/>
              <w:rPr>
                <w:rFonts w:eastAsia="楷体_GB2312"/>
                <w:sz w:val="32"/>
                <w:szCs w:val="32"/>
              </w:rPr>
            </w:pPr>
            <w:r>
              <w:rPr>
                <w:rFonts w:hint="eastAsia" w:ascii="楷体_GB2312" w:eastAsia="楷体_GB2312"/>
                <w:sz w:val="32"/>
                <w:szCs w:val="32"/>
              </w:rPr>
              <w:t>二</w:t>
            </w:r>
            <w:r>
              <w:rPr>
                <w:rFonts w:hint="eastAsia" w:ascii="宋体" w:hAnsi="宋体" w:cs="宋体"/>
                <w:sz w:val="32"/>
                <w:szCs w:val="32"/>
              </w:rPr>
              <w:t>〇</w:t>
            </w:r>
            <w:r>
              <w:rPr>
                <w:rFonts w:hint="eastAsia" w:ascii="楷体_GB2312" w:eastAsia="楷体_GB2312"/>
                <w:sz w:val="32"/>
                <w:szCs w:val="32"/>
              </w:rPr>
              <w:t>二</w:t>
            </w:r>
            <w:r>
              <w:rPr>
                <w:rFonts w:hint="eastAsia" w:ascii="宋体" w:hAnsi="宋体" w:cs="宋体"/>
                <w:sz w:val="32"/>
                <w:szCs w:val="32"/>
              </w:rPr>
              <w:t>〇</w:t>
            </w:r>
            <w:r>
              <w:rPr>
                <w:rFonts w:hint="eastAsia" w:ascii="楷体_GB2312" w:eastAsia="楷体_GB2312"/>
                <w:sz w:val="32"/>
                <w:szCs w:val="32"/>
              </w:rPr>
              <w:t>年</w:t>
            </w:r>
            <w:r>
              <w:rPr>
                <w:rFonts w:hint="eastAsia" w:ascii="楷体_GB2312" w:eastAsia="楷体_GB2312"/>
                <w:sz w:val="32"/>
                <w:szCs w:val="32"/>
                <w:lang w:eastAsia="zh-CN"/>
              </w:rPr>
              <w:t>八</w:t>
            </w:r>
            <w:r>
              <w:rPr>
                <w:rFonts w:hint="eastAsia" w:ascii="楷体_GB2312" w:eastAsia="楷体_GB2312"/>
                <w:sz w:val="32"/>
                <w:szCs w:val="32"/>
              </w:rPr>
              <w:t>月</w:t>
            </w:r>
            <w:r>
              <w:rPr>
                <w:rFonts w:hint="eastAsia" w:ascii="楷体_GB2312" w:eastAsia="楷体_GB2312"/>
                <w:sz w:val="32"/>
                <w:szCs w:val="32"/>
                <w:lang w:eastAsia="zh-CN"/>
              </w:rPr>
              <w:t>三</w:t>
            </w:r>
            <w:r>
              <w:rPr>
                <w:rFonts w:hint="eastAsia" w:ascii="楷体_GB2312" w:eastAsia="楷体_GB2312"/>
                <w:sz w:val="32"/>
                <w:szCs w:val="32"/>
              </w:rPr>
              <w:t>日</w:t>
            </w:r>
          </w:p>
        </w:tc>
      </w:tr>
    </w:tbl>
    <w:p>
      <w:pPr>
        <w:spacing w:line="1000" w:lineRule="exact"/>
      </w:pPr>
    </w:p>
    <w:p>
      <w:pPr>
        <w:widowControl/>
        <w:spacing w:after="100" w:afterAutospacing="1" w:line="360" w:lineRule="auto"/>
        <w:jc w:val="center"/>
        <w:rPr>
          <w:b/>
          <w:bCs/>
          <w:kern w:val="44"/>
          <w:sz w:val="44"/>
          <w:szCs w:val="44"/>
        </w:rPr>
      </w:pPr>
      <w:r>
        <w:rPr>
          <w:rFonts w:hint="eastAsia"/>
          <w:b/>
          <w:bCs/>
          <w:kern w:val="44"/>
          <w:sz w:val="44"/>
          <w:szCs w:val="44"/>
        </w:rPr>
        <w:t>致估价委托人函</w:t>
      </w:r>
    </w:p>
    <w:p>
      <w:pPr>
        <w:tabs>
          <w:tab w:val="left" w:pos="180"/>
        </w:tabs>
        <w:adjustRightInd w:val="0"/>
        <w:snapToGrid w:val="0"/>
        <w:spacing w:after="156" w:afterLines="50" w:line="460" w:lineRule="exact"/>
        <w:textAlignment w:val="baseline"/>
        <w:rPr>
          <w:rFonts w:eastAsia="仿宋_GB2312"/>
          <w:b/>
          <w:sz w:val="28"/>
        </w:rPr>
      </w:pPr>
      <w:r>
        <w:rPr>
          <w:rFonts w:hint="eastAsia" w:ascii="仿宋_GB2312" w:eastAsia="仿宋_GB2312"/>
          <w:b/>
          <w:sz w:val="28"/>
          <w:szCs w:val="28"/>
        </w:rPr>
        <w:fldChar w:fldCharType="begin"/>
      </w:r>
      <w:r>
        <w:rPr>
          <w:rFonts w:hint="eastAsia" w:ascii="仿宋_GB2312" w:eastAsia="仿宋_GB2312"/>
          <w:b/>
          <w:sz w:val="28"/>
          <w:szCs w:val="28"/>
        </w:rPr>
        <w:instrText xml:space="preserve">REF  委托方  \* MERGEFORMAT </w:instrText>
      </w:r>
      <w:r>
        <w:rPr>
          <w:rFonts w:hint="eastAsia" w:ascii="仿宋_GB2312" w:eastAsia="仿宋_GB2312"/>
          <w:b/>
          <w:sz w:val="28"/>
          <w:szCs w:val="28"/>
        </w:rPr>
        <w:fldChar w:fldCharType="separate"/>
      </w:r>
      <w:r>
        <w:rPr>
          <w:rFonts w:hint="eastAsia" w:ascii="仿宋_GB2312" w:eastAsia="仿宋_GB2312"/>
          <w:b/>
          <w:sz w:val="28"/>
          <w:szCs w:val="28"/>
        </w:rPr>
        <w:t>武汉市新洲区人民法院</w:t>
      </w:r>
      <w:r>
        <w:rPr>
          <w:rFonts w:hint="eastAsia" w:ascii="仿宋_GB2312" w:eastAsia="仿宋_GB2312"/>
          <w:b/>
          <w:sz w:val="28"/>
          <w:szCs w:val="28"/>
        </w:rPr>
        <w:fldChar w:fldCharType="end"/>
      </w:r>
      <w:r>
        <w:rPr>
          <w:rFonts w:eastAsia="仿宋_GB2312"/>
          <w:b/>
          <w:sz w:val="28"/>
        </w:rPr>
        <w:t>：</w:t>
      </w:r>
    </w:p>
    <w:p>
      <w:pPr>
        <w:spacing w:line="480" w:lineRule="exact"/>
        <w:ind w:firstLine="548" w:firstLineChars="196"/>
        <w:textAlignment w:val="baseline"/>
        <w:rPr>
          <w:rFonts w:hint="default" w:eastAsia="仿宋_GB2312"/>
          <w:sz w:val="28"/>
          <w:lang w:val="en-US" w:eastAsia="zh-CN"/>
        </w:rPr>
      </w:pPr>
      <w:r>
        <w:rPr>
          <w:rFonts w:hint="eastAsia" w:eastAsia="仿宋_GB2312"/>
          <w:sz w:val="28"/>
          <w:lang w:val="en-US" w:eastAsia="zh-CN"/>
        </w:rPr>
        <w:t>我公司于2020年6月16日接受贵方评估委托，对贵方办理案件涉及</w:t>
      </w:r>
    </w:p>
    <w:p>
      <w:pPr>
        <w:spacing w:line="480" w:lineRule="exact"/>
        <w:textAlignment w:val="baseline"/>
        <w:rPr>
          <w:rFonts w:hint="eastAsia" w:eastAsia="仿宋_GB2312"/>
          <w:sz w:val="28"/>
          <w:lang w:val="en-US" w:eastAsia="zh-CN"/>
        </w:rPr>
      </w:pPr>
      <w:r>
        <w:rPr>
          <w:rFonts w:hint="eastAsia" w:eastAsia="仿宋_GB2312"/>
          <w:sz w:val="28"/>
          <w:lang w:eastAsia="zh-CN"/>
        </w:rPr>
        <w:t>熊辉</w:t>
      </w:r>
      <w:r>
        <w:rPr>
          <w:rFonts w:hint="eastAsia" w:eastAsia="仿宋_GB2312"/>
          <w:sz w:val="28"/>
        </w:rPr>
        <w:t>所有</w:t>
      </w:r>
      <w:r>
        <w:rPr>
          <w:rFonts w:eastAsia="仿宋_GB2312"/>
          <w:sz w:val="28"/>
        </w:rPr>
        <w:t>的位于</w:t>
      </w:r>
      <w:r>
        <w:rPr>
          <w:rFonts w:eastAsia="仿宋_GB2312"/>
          <w:sz w:val="28"/>
        </w:rPr>
        <w:fldChar w:fldCharType="begin"/>
      </w:r>
      <w:r>
        <w:rPr>
          <w:rFonts w:eastAsia="仿宋_GB2312"/>
          <w:sz w:val="28"/>
        </w:rPr>
        <w:instrText xml:space="preserve"> REF  估价对象位置  \* MERGEFORMAT </w:instrText>
      </w:r>
      <w:r>
        <w:rPr>
          <w:rFonts w:eastAsia="仿宋_GB2312"/>
          <w:sz w:val="28"/>
        </w:rPr>
        <w:fldChar w:fldCharType="separate"/>
      </w:r>
      <w:r>
        <w:rPr>
          <w:rFonts w:hint="eastAsia" w:eastAsia="仿宋_GB2312"/>
          <w:sz w:val="28"/>
        </w:rPr>
        <w:t>武汉市</w:t>
      </w:r>
      <w:r>
        <w:rPr>
          <w:rFonts w:hint="eastAsia" w:eastAsia="仿宋_GB2312"/>
          <w:sz w:val="28"/>
          <w:lang w:eastAsia="zh-CN"/>
        </w:rPr>
        <w:t>汉阳</w:t>
      </w:r>
      <w:r>
        <w:rPr>
          <w:rFonts w:hint="eastAsia" w:eastAsia="仿宋_GB2312"/>
          <w:sz w:val="28"/>
        </w:rPr>
        <w:t>区</w:t>
      </w:r>
      <w:r>
        <w:rPr>
          <w:rFonts w:hint="eastAsia" w:eastAsia="仿宋_GB2312"/>
          <w:sz w:val="28"/>
          <w:lang w:eastAsia="zh-CN"/>
        </w:rPr>
        <w:t>鹦鹉洲地区世茂锦绣长江二期</w:t>
      </w:r>
      <w:r>
        <w:rPr>
          <w:rFonts w:hint="eastAsia" w:eastAsia="仿宋_GB2312"/>
          <w:sz w:val="28"/>
          <w:lang w:val="en-US" w:eastAsia="zh-CN"/>
        </w:rPr>
        <w:t>6</w:t>
      </w:r>
      <w:r>
        <w:rPr>
          <w:rFonts w:hint="eastAsia" w:eastAsia="仿宋_GB2312"/>
          <w:sz w:val="28"/>
        </w:rPr>
        <w:t>栋</w:t>
      </w:r>
      <w:r>
        <w:rPr>
          <w:rFonts w:hint="eastAsia" w:eastAsia="仿宋_GB2312"/>
          <w:sz w:val="28"/>
          <w:lang w:val="en-US" w:eastAsia="zh-CN"/>
        </w:rPr>
        <w:t>3单元6</w:t>
      </w:r>
      <w:r>
        <w:rPr>
          <w:rFonts w:hint="eastAsia" w:eastAsia="仿宋_GB2312"/>
          <w:sz w:val="28"/>
        </w:rPr>
        <w:t>层</w:t>
      </w:r>
      <w:r>
        <w:rPr>
          <w:rFonts w:hint="eastAsia" w:eastAsia="仿宋_GB2312"/>
          <w:sz w:val="28"/>
          <w:lang w:val="en-US" w:eastAsia="zh-CN"/>
        </w:rPr>
        <w:t>03</w:t>
      </w:r>
      <w:r>
        <w:rPr>
          <w:rFonts w:hint="eastAsia" w:eastAsia="仿宋_GB2312"/>
          <w:sz w:val="28"/>
        </w:rPr>
        <w:t>室</w:t>
      </w:r>
      <w:r>
        <w:rPr>
          <w:rFonts w:eastAsia="仿宋_GB2312"/>
          <w:sz w:val="28"/>
        </w:rPr>
        <w:fldChar w:fldCharType="end"/>
      </w:r>
      <w:r>
        <w:fldChar w:fldCharType="begin"/>
      </w:r>
      <w:r>
        <w:instrText xml:space="preserve">REF  设定用途  \* MERGEFORMAT </w:instrText>
      </w:r>
      <w:r>
        <w:fldChar w:fldCharType="separate"/>
      </w:r>
      <w:r>
        <w:rPr>
          <w:rFonts w:hint="eastAsia" w:eastAsia="仿宋_GB2312"/>
          <w:sz w:val="28"/>
        </w:rPr>
        <w:t>住宅</w:t>
      </w:r>
      <w:r>
        <w:rPr>
          <w:rFonts w:eastAsia="仿宋_GB2312"/>
          <w:sz w:val="28"/>
        </w:rPr>
        <w:fldChar w:fldCharType="end"/>
      </w:r>
      <w:r>
        <w:rPr>
          <w:rFonts w:eastAsia="仿宋_GB2312"/>
          <w:sz w:val="28"/>
        </w:rPr>
        <w:t>房地产</w:t>
      </w:r>
      <w:r>
        <w:rPr>
          <w:rFonts w:hint="eastAsia" w:eastAsia="仿宋_GB2312"/>
          <w:sz w:val="28"/>
          <w:lang w:eastAsia="zh-CN"/>
        </w:rPr>
        <w:t>价值</w:t>
      </w:r>
      <w:r>
        <w:rPr>
          <w:rFonts w:eastAsia="仿宋_GB2312"/>
          <w:sz w:val="28"/>
        </w:rPr>
        <w:t>进行了</w:t>
      </w:r>
      <w:r>
        <w:rPr>
          <w:rFonts w:hint="eastAsia" w:eastAsia="仿宋_GB2312"/>
          <w:sz w:val="28"/>
          <w:lang w:eastAsia="zh-CN"/>
        </w:rPr>
        <w:t>评估，至</w:t>
      </w:r>
      <w:r>
        <w:rPr>
          <w:rFonts w:hint="eastAsia" w:eastAsia="仿宋_GB2312"/>
          <w:sz w:val="28"/>
          <w:lang w:val="en-US" w:eastAsia="zh-CN"/>
        </w:rPr>
        <w:t>2020年8月3日评估工作结束。现将评估的主要情况函告如下：</w:t>
      </w:r>
    </w:p>
    <w:p>
      <w:pPr>
        <w:numPr>
          <w:ilvl w:val="0"/>
          <w:numId w:val="4"/>
        </w:numPr>
        <w:tabs>
          <w:tab w:val="left" w:pos="180"/>
        </w:tabs>
        <w:spacing w:line="480" w:lineRule="exact"/>
        <w:ind w:firstLine="562" w:firstLineChars="200"/>
        <w:textAlignment w:val="baseline"/>
        <w:rPr>
          <w:rFonts w:hint="eastAsia" w:eastAsia="仿宋_GB2312"/>
          <w:sz w:val="28"/>
        </w:rPr>
      </w:pPr>
      <w:r>
        <w:rPr>
          <w:rFonts w:hint="eastAsia" w:ascii="仿宋" w:hAnsi="仿宋" w:eastAsia="仿宋" w:cs="仿宋"/>
          <w:b/>
          <w:sz w:val="28"/>
          <w:szCs w:val="28"/>
        </w:rPr>
        <w:t>估价对象：</w:t>
      </w:r>
      <w:r>
        <w:rPr>
          <w:rFonts w:eastAsia="仿宋_GB2312"/>
          <w:sz w:val="28"/>
        </w:rPr>
        <w:t>根据</w:t>
      </w:r>
      <w:bookmarkStart w:id="4" w:name="产权资料"/>
      <w:r>
        <w:rPr>
          <w:rFonts w:hint="eastAsia" w:ascii="仿宋" w:hAnsi="仿宋" w:eastAsia="仿宋" w:cs="仿宋"/>
          <w:sz w:val="28"/>
        </w:rPr>
        <w:t>估价委托人提供的</w:t>
      </w:r>
      <w:r>
        <w:rPr>
          <w:rFonts w:eastAsia="仿宋_GB2312"/>
          <w:sz w:val="28"/>
        </w:rPr>
        <w:t>《</w:t>
      </w:r>
      <w:r>
        <w:rPr>
          <w:rFonts w:hint="eastAsia" w:ascii="仿宋" w:hAnsi="仿宋" w:eastAsia="仿宋" w:cs="仿宋"/>
          <w:sz w:val="28"/>
          <w:lang w:eastAsia="zh-CN"/>
        </w:rPr>
        <w:t>房屋所有权证</w:t>
      </w:r>
      <w:r>
        <w:rPr>
          <w:rFonts w:hint="eastAsia" w:eastAsia="仿宋_GB2312"/>
          <w:sz w:val="28"/>
        </w:rPr>
        <w:t>》（</w:t>
      </w:r>
      <w:r>
        <w:rPr>
          <w:rFonts w:hint="eastAsia" w:ascii="仿宋" w:hAnsi="仿宋" w:eastAsia="仿宋" w:cs="仿宋"/>
          <w:sz w:val="28"/>
          <w:lang w:eastAsia="zh-CN"/>
        </w:rPr>
        <w:t>武房权证阳字第</w:t>
      </w:r>
      <w:r>
        <w:rPr>
          <w:rFonts w:hint="default" w:ascii="Times New Roman" w:hAnsi="Times New Roman" w:eastAsia="仿宋" w:cs="Times New Roman"/>
          <w:sz w:val="28"/>
          <w:lang w:val="en-US" w:eastAsia="zh-CN"/>
        </w:rPr>
        <w:t>2011006905</w:t>
      </w:r>
      <w:r>
        <w:rPr>
          <w:rFonts w:hint="eastAsia" w:ascii="仿宋" w:hAnsi="仿宋" w:eastAsia="仿宋" w:cs="仿宋"/>
          <w:sz w:val="28"/>
          <w:lang w:val="en-US" w:eastAsia="zh-CN"/>
        </w:rPr>
        <w:t>号</w:t>
      </w:r>
      <w:r>
        <w:rPr>
          <w:rFonts w:hint="eastAsia" w:eastAsia="仿宋_GB2312"/>
          <w:sz w:val="28"/>
        </w:rPr>
        <w:t>）</w:t>
      </w:r>
      <w:bookmarkEnd w:id="4"/>
      <w:r>
        <w:rPr>
          <w:rFonts w:hint="eastAsia" w:eastAsia="仿宋_GB2312"/>
          <w:sz w:val="28"/>
        </w:rPr>
        <w:t>、《国有土地使用证》</w:t>
      </w:r>
      <w:r>
        <w:rPr>
          <w:rFonts w:hint="eastAsia" w:eastAsia="仿宋_GB2312"/>
          <w:sz w:val="28"/>
          <w:lang w:eastAsia="zh-CN"/>
        </w:rPr>
        <w:t>（阳国用</w:t>
      </w:r>
      <w:r>
        <w:rPr>
          <w:rFonts w:hint="eastAsia" w:eastAsia="仿宋_GB2312"/>
          <w:sz w:val="28"/>
        </w:rPr>
        <w:t>［</w:t>
      </w:r>
      <w:r>
        <w:rPr>
          <w:rFonts w:hint="eastAsia" w:eastAsia="仿宋_GB2312"/>
          <w:sz w:val="28"/>
          <w:lang w:val="en-US" w:eastAsia="zh-CN"/>
        </w:rPr>
        <w:t>商2011</w:t>
      </w:r>
      <w:r>
        <w:rPr>
          <w:rFonts w:hint="eastAsia" w:eastAsia="仿宋_GB2312"/>
          <w:sz w:val="28"/>
        </w:rPr>
        <w:t>］</w:t>
      </w:r>
      <w:r>
        <w:rPr>
          <w:rFonts w:hint="eastAsia" w:eastAsia="仿宋_GB2312"/>
          <w:sz w:val="28"/>
          <w:lang w:eastAsia="zh-CN"/>
        </w:rPr>
        <w:t>第</w:t>
      </w:r>
      <w:r>
        <w:rPr>
          <w:rFonts w:hint="eastAsia" w:eastAsia="仿宋_GB2312"/>
          <w:sz w:val="28"/>
          <w:lang w:val="en-US" w:eastAsia="zh-CN"/>
        </w:rPr>
        <w:t>7137号</w:t>
      </w:r>
      <w:r>
        <w:rPr>
          <w:rFonts w:hint="eastAsia" w:eastAsia="仿宋_GB2312"/>
          <w:sz w:val="28"/>
          <w:lang w:eastAsia="zh-CN"/>
        </w:rPr>
        <w:t>）</w:t>
      </w:r>
      <w:r>
        <w:rPr>
          <w:rFonts w:hint="eastAsia" w:eastAsia="仿宋_GB2312"/>
          <w:sz w:val="28"/>
        </w:rPr>
        <w:t>上记载：</w:t>
      </w:r>
      <w:r>
        <w:rPr>
          <w:rFonts w:hint="eastAsia" w:ascii="仿宋" w:hAnsi="仿宋" w:eastAsia="仿宋" w:cs="仿宋"/>
          <w:sz w:val="28"/>
          <w:szCs w:val="28"/>
        </w:rPr>
        <w:t>估价对象为</w:t>
      </w:r>
      <w:r>
        <w:rPr>
          <w:rFonts w:hint="eastAsia" w:eastAsia="仿宋_GB2312"/>
          <w:sz w:val="28"/>
          <w:lang w:eastAsia="zh-CN"/>
        </w:rPr>
        <w:t>熊辉</w:t>
      </w:r>
      <w:r>
        <w:rPr>
          <w:rFonts w:hint="eastAsia" w:eastAsia="仿宋_GB2312"/>
          <w:sz w:val="28"/>
        </w:rPr>
        <w:t>所有</w:t>
      </w:r>
      <w:r>
        <w:rPr>
          <w:rFonts w:eastAsia="仿宋_GB2312"/>
          <w:sz w:val="28"/>
        </w:rPr>
        <w:t>的</w:t>
      </w:r>
      <w:r>
        <w:rPr>
          <w:rFonts w:hint="eastAsia" w:eastAsia="仿宋_GB2312"/>
          <w:sz w:val="28"/>
          <w:lang w:eastAsia="zh-CN"/>
        </w:rPr>
        <w:t>位于</w:t>
      </w:r>
      <w:r>
        <w:rPr>
          <w:rFonts w:eastAsia="仿宋_GB2312"/>
          <w:sz w:val="28"/>
        </w:rPr>
        <w:fldChar w:fldCharType="begin"/>
      </w:r>
      <w:r>
        <w:rPr>
          <w:rFonts w:eastAsia="仿宋_GB2312"/>
          <w:sz w:val="28"/>
        </w:rPr>
        <w:instrText xml:space="preserve"> REF  估价对象位置  \* MERGEFORMAT </w:instrText>
      </w:r>
      <w:r>
        <w:rPr>
          <w:rFonts w:eastAsia="仿宋_GB2312"/>
          <w:sz w:val="28"/>
        </w:rPr>
        <w:fldChar w:fldCharType="separate"/>
      </w:r>
      <w:r>
        <w:rPr>
          <w:rFonts w:hint="eastAsia" w:eastAsia="仿宋_GB2312"/>
          <w:sz w:val="28"/>
        </w:rPr>
        <w:t>武汉市</w:t>
      </w:r>
      <w:r>
        <w:rPr>
          <w:rFonts w:hint="eastAsia" w:eastAsia="仿宋_GB2312"/>
          <w:sz w:val="28"/>
          <w:lang w:eastAsia="zh-CN"/>
        </w:rPr>
        <w:t>汉阳</w:t>
      </w:r>
      <w:r>
        <w:rPr>
          <w:rFonts w:hint="eastAsia" w:eastAsia="仿宋_GB2312"/>
          <w:sz w:val="28"/>
        </w:rPr>
        <w:t>区</w:t>
      </w:r>
      <w:r>
        <w:rPr>
          <w:rFonts w:hint="eastAsia" w:eastAsia="仿宋_GB2312"/>
          <w:sz w:val="28"/>
          <w:lang w:eastAsia="zh-CN"/>
        </w:rPr>
        <w:t>鹦鹉洲地区世茂锦绣长江二期</w:t>
      </w:r>
      <w:r>
        <w:rPr>
          <w:rFonts w:hint="eastAsia" w:eastAsia="仿宋_GB2312"/>
          <w:sz w:val="28"/>
          <w:lang w:val="en-US" w:eastAsia="zh-CN"/>
        </w:rPr>
        <w:t>6</w:t>
      </w:r>
      <w:r>
        <w:rPr>
          <w:rFonts w:hint="eastAsia" w:eastAsia="仿宋_GB2312"/>
          <w:sz w:val="28"/>
        </w:rPr>
        <w:t>栋</w:t>
      </w:r>
      <w:r>
        <w:rPr>
          <w:rFonts w:hint="eastAsia" w:eastAsia="仿宋_GB2312"/>
          <w:sz w:val="28"/>
          <w:lang w:val="en-US" w:eastAsia="zh-CN"/>
        </w:rPr>
        <w:t>3单元6</w:t>
      </w:r>
      <w:r>
        <w:rPr>
          <w:rFonts w:hint="eastAsia" w:eastAsia="仿宋_GB2312"/>
          <w:sz w:val="28"/>
        </w:rPr>
        <w:t>层</w:t>
      </w:r>
      <w:r>
        <w:rPr>
          <w:rFonts w:hint="eastAsia" w:eastAsia="仿宋_GB2312"/>
          <w:sz w:val="28"/>
          <w:lang w:val="en-US" w:eastAsia="zh-CN"/>
        </w:rPr>
        <w:t>03</w:t>
      </w:r>
      <w:r>
        <w:rPr>
          <w:rFonts w:hint="eastAsia" w:eastAsia="仿宋_GB2312"/>
          <w:sz w:val="28"/>
        </w:rPr>
        <w:t>室</w:t>
      </w:r>
      <w:r>
        <w:rPr>
          <w:rFonts w:eastAsia="仿宋_GB2312"/>
          <w:sz w:val="28"/>
        </w:rPr>
        <w:fldChar w:fldCharType="end"/>
      </w:r>
      <w:r>
        <w:fldChar w:fldCharType="begin"/>
      </w:r>
      <w:r>
        <w:instrText xml:space="preserve">REF  设定用途  \* MERGEFORMAT </w:instrText>
      </w:r>
      <w:r>
        <w:fldChar w:fldCharType="separate"/>
      </w:r>
      <w:r>
        <w:rPr>
          <w:rFonts w:hint="eastAsia" w:eastAsia="仿宋_GB2312"/>
          <w:sz w:val="28"/>
        </w:rPr>
        <w:t>住宅</w:t>
      </w:r>
      <w:r>
        <w:rPr>
          <w:rFonts w:eastAsia="仿宋_GB2312"/>
          <w:sz w:val="28"/>
        </w:rPr>
        <w:fldChar w:fldCharType="end"/>
      </w:r>
      <w:r>
        <w:rPr>
          <w:rFonts w:hint="eastAsia" w:ascii="仿宋" w:hAnsi="仿宋" w:eastAsia="仿宋" w:cs="仿宋"/>
          <w:sz w:val="28"/>
          <w:szCs w:val="28"/>
        </w:rPr>
        <w:t>房地产</w:t>
      </w:r>
      <w:r>
        <w:rPr>
          <w:rFonts w:hint="eastAsia" w:eastAsia="仿宋_GB2312"/>
          <w:sz w:val="28"/>
        </w:rPr>
        <w:t>（包括房屋及其分摊土地</w:t>
      </w:r>
      <w:r>
        <w:rPr>
          <w:rFonts w:hint="eastAsia" w:eastAsia="仿宋_GB2312"/>
          <w:sz w:val="28"/>
          <w:lang w:eastAsia="zh-CN"/>
        </w:rPr>
        <w:t>使用权</w:t>
      </w:r>
      <w:r>
        <w:rPr>
          <w:rFonts w:hint="eastAsia" w:eastAsia="仿宋_GB2312"/>
          <w:sz w:val="28"/>
        </w:rPr>
        <w:t>）</w:t>
      </w:r>
      <w:r>
        <w:rPr>
          <w:rFonts w:hint="eastAsia" w:eastAsia="仿宋_GB2312"/>
          <w:sz w:val="28"/>
          <w:lang w:eastAsia="zh-CN"/>
        </w:rPr>
        <w:t>。</w:t>
      </w:r>
      <w:r>
        <w:rPr>
          <w:rFonts w:eastAsia="仿宋_GB2312"/>
          <w:sz w:val="28"/>
        </w:rPr>
        <w:t>估价对象的房屋</w:t>
      </w:r>
      <w:r>
        <w:rPr>
          <w:rFonts w:hint="eastAsia" w:eastAsia="仿宋_GB2312"/>
          <w:sz w:val="28"/>
        </w:rPr>
        <w:t>所有权</w:t>
      </w:r>
      <w:r>
        <w:rPr>
          <w:rFonts w:eastAsia="仿宋_GB2312"/>
          <w:sz w:val="28"/>
        </w:rPr>
        <w:t>人</w:t>
      </w:r>
      <w:r>
        <w:rPr>
          <w:rFonts w:hint="eastAsia" w:eastAsia="仿宋_GB2312"/>
          <w:sz w:val="28"/>
          <w:lang w:eastAsia="zh-CN"/>
        </w:rPr>
        <w:t>及土地使用权人均</w:t>
      </w:r>
      <w:r>
        <w:rPr>
          <w:rFonts w:eastAsia="仿宋_GB2312"/>
          <w:sz w:val="28"/>
        </w:rPr>
        <w:t>为</w:t>
      </w:r>
      <w:r>
        <w:rPr>
          <w:rFonts w:hint="eastAsia" w:eastAsia="仿宋_GB2312"/>
          <w:sz w:val="28"/>
          <w:lang w:eastAsia="zh-CN"/>
        </w:rPr>
        <w:t>熊辉，</w:t>
      </w:r>
      <w:r>
        <w:rPr>
          <w:rFonts w:hint="eastAsia" w:ascii="仿宋" w:hAnsi="仿宋" w:eastAsia="仿宋" w:cs="仿宋"/>
          <w:sz w:val="28"/>
          <w:szCs w:val="28"/>
        </w:rPr>
        <w:t>房屋结构为钢混结构</w:t>
      </w:r>
      <w:r>
        <w:rPr>
          <w:rFonts w:hint="eastAsia" w:ascii="仿宋" w:hAnsi="仿宋" w:eastAsia="仿宋" w:cs="仿宋"/>
          <w:sz w:val="28"/>
          <w:szCs w:val="28"/>
          <w:lang w:eastAsia="zh-CN"/>
        </w:rPr>
        <w:t>，</w:t>
      </w:r>
      <w:r>
        <w:rPr>
          <w:rFonts w:hint="eastAsia" w:ascii="仿宋" w:hAnsi="仿宋" w:eastAsia="仿宋" w:cs="仿宋"/>
          <w:sz w:val="28"/>
          <w:szCs w:val="28"/>
        </w:rPr>
        <w:t>房屋</w:t>
      </w:r>
      <w:bookmarkStart w:id="5" w:name="OLE_LINK34"/>
      <w:bookmarkStart w:id="6" w:name="OLE_LINK16"/>
      <w:bookmarkStart w:id="7" w:name="OLE_LINK25"/>
      <w:bookmarkStart w:id="8" w:name="OLE_LINK19"/>
      <w:bookmarkStart w:id="9" w:name="OLE_LINK28"/>
      <w:bookmarkStart w:id="10" w:name="OLE_LINK17"/>
      <w:bookmarkStart w:id="11" w:name="OLE_LINK12"/>
      <w:bookmarkStart w:id="12" w:name="OLE_LINK13"/>
      <w:bookmarkStart w:id="13" w:name="OLE_LINK20"/>
      <w:bookmarkStart w:id="14" w:name="OLE_LINK41"/>
      <w:bookmarkStart w:id="15" w:name="OLE_LINK45"/>
      <w:bookmarkStart w:id="16" w:name="OLE_LINK14"/>
      <w:bookmarkStart w:id="17" w:name="OLE_LINK31"/>
      <w:bookmarkStart w:id="18" w:name="OLE_LINK18"/>
      <w:bookmarkStart w:id="19" w:name="OLE_LINK15"/>
      <w:bookmarkStart w:id="20" w:name="OLE_LINK11"/>
      <w:bookmarkStart w:id="21" w:name="OLE_LINK37"/>
      <w:bookmarkStart w:id="22" w:name="OLE_LINK22"/>
      <w:bookmarkStart w:id="23" w:name="OLE_LINK36"/>
      <w:bookmarkStart w:id="24" w:name="OLE_LINK39"/>
      <w:bookmarkStart w:id="25" w:name="OLE_LINK8"/>
      <w:bookmarkStart w:id="26" w:name="OLE_LINK23"/>
      <w:bookmarkStart w:id="27" w:name="OLE_LINK21"/>
      <w:bookmarkStart w:id="28" w:name="OLE_LINK33"/>
      <w:bookmarkStart w:id="29" w:name="OLE_LINK27"/>
      <w:bookmarkStart w:id="30" w:name="OLE_LINK24"/>
      <w:bookmarkStart w:id="31" w:name="OLE_LINK52"/>
      <w:bookmarkStart w:id="32" w:name="OLE_LINK42"/>
      <w:bookmarkStart w:id="33" w:name="OLE_LINK38"/>
      <w:bookmarkStart w:id="34" w:name="OLE_LINK29"/>
      <w:bookmarkStart w:id="35" w:name="OLE_LINK26"/>
      <w:bookmarkStart w:id="36" w:name="OLE_LINK30"/>
      <w:bookmarkStart w:id="37" w:name="OLE_LINK44"/>
      <w:bookmarkStart w:id="38" w:name="OLE_LINK47"/>
      <w:bookmarkStart w:id="39" w:name="OLE_LINK32"/>
      <w:bookmarkStart w:id="40" w:name="OLE_LINK43"/>
      <w:bookmarkStart w:id="41" w:name="OLE_LINK35"/>
      <w:bookmarkStart w:id="42" w:name="OLE_LINK48"/>
      <w:bookmarkStart w:id="43" w:name="OLE_LINK40"/>
      <w:bookmarkStart w:id="44" w:name="OLE_LINK49"/>
      <w:bookmarkStart w:id="45" w:name="OLE_LINK46"/>
      <w:bookmarkStart w:id="46" w:name="OLE_LINK50"/>
      <w:bookmarkStart w:id="47" w:name="OLE_LINK51"/>
      <w:r>
        <w:rPr>
          <w:rFonts w:hint="eastAsia" w:ascii="仿宋" w:hAnsi="仿宋" w:eastAsia="仿宋" w:cs="仿宋"/>
          <w:sz w:val="28"/>
          <w:szCs w:val="28"/>
        </w:rPr>
        <w:t>建筑面积为</w:t>
      </w:r>
      <w:r>
        <w:rPr>
          <w:rFonts w:hint="default" w:ascii="Times New Roman" w:hAnsi="Times New Roman" w:eastAsia="仿宋" w:cs="Times New Roman"/>
          <w:sz w:val="28"/>
          <w:szCs w:val="28"/>
          <w:lang w:val="en-US" w:eastAsia="zh-CN"/>
        </w:rPr>
        <w:t>93.98</w:t>
      </w:r>
      <w:r>
        <w:rPr>
          <w:rFonts w:hint="eastAsia" w:ascii="仿宋" w:hAnsi="仿宋" w:eastAsia="仿宋" w:cs="仿宋"/>
          <w:sz w:val="28"/>
          <w:szCs w:val="28"/>
        </w:rPr>
        <w:t>平方米，</w:t>
      </w:r>
      <w:r>
        <w:rPr>
          <w:rFonts w:hint="eastAsia" w:eastAsia="仿宋_GB2312"/>
          <w:sz w:val="28"/>
        </w:rPr>
        <w:t>房屋</w:t>
      </w:r>
      <w:r>
        <w:rPr>
          <w:rFonts w:hint="eastAsia" w:eastAsia="仿宋_GB2312"/>
          <w:sz w:val="28"/>
          <w:lang w:eastAsia="zh-CN"/>
        </w:rPr>
        <w:t>设计</w:t>
      </w:r>
      <w:r>
        <w:rPr>
          <w:rFonts w:hint="eastAsia" w:eastAsia="仿宋_GB2312"/>
          <w:sz w:val="28"/>
        </w:rPr>
        <w:t>用途</w:t>
      </w:r>
      <w:r>
        <w:rPr>
          <w:rFonts w:eastAsia="仿宋_GB2312"/>
          <w:sz w:val="28"/>
        </w:rPr>
        <w:t>为</w:t>
      </w:r>
      <w:r>
        <w:rPr>
          <w:rFonts w:hint="eastAsia" w:eastAsia="仿宋_GB2312"/>
          <w:sz w:val="28"/>
        </w:rPr>
        <w:t>住宅</w:t>
      </w:r>
      <w:r>
        <w:rPr>
          <w:rFonts w:hint="eastAsia" w:eastAsia="仿宋_GB2312"/>
          <w:sz w:val="28"/>
          <w:lang w:eastAsia="zh-CN"/>
        </w:rPr>
        <w:t>，</w:t>
      </w:r>
      <w:r>
        <w:rPr>
          <w:rFonts w:hint="eastAsia" w:ascii="仿宋" w:hAnsi="仿宋" w:eastAsia="仿宋" w:cs="仿宋"/>
          <w:sz w:val="28"/>
          <w:szCs w:val="28"/>
        </w:rPr>
        <w:t>房屋性质为商品房</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hint="eastAsia" w:ascii="仿宋" w:hAnsi="仿宋" w:eastAsia="仿宋" w:cs="仿宋"/>
          <w:sz w:val="28"/>
          <w:szCs w:val="28"/>
          <w:lang w:eastAsia="zh-CN"/>
        </w:rPr>
        <w:t>；</w:t>
      </w:r>
      <w:r>
        <w:rPr>
          <w:rFonts w:hint="eastAsia" w:eastAsia="仿宋_GB2312"/>
          <w:sz w:val="28"/>
        </w:rPr>
        <w:t>土地使用权地类（用途）为</w:t>
      </w:r>
      <w:r>
        <w:rPr>
          <w:rFonts w:hint="eastAsia" w:eastAsia="仿宋_GB2312"/>
          <w:sz w:val="28"/>
          <w:lang w:eastAsia="zh-CN"/>
        </w:rPr>
        <w:t>城镇</w:t>
      </w:r>
      <w:r>
        <w:rPr>
          <w:rFonts w:hint="eastAsia" w:eastAsia="仿宋_GB2312"/>
          <w:sz w:val="28"/>
        </w:rPr>
        <w:t>住宅用地，</w:t>
      </w:r>
      <w:r>
        <w:rPr>
          <w:rFonts w:hint="eastAsia" w:eastAsia="仿宋_GB2312"/>
          <w:sz w:val="28"/>
          <w:lang w:eastAsia="zh-CN"/>
        </w:rPr>
        <w:t>地号为</w:t>
      </w:r>
      <w:r>
        <w:rPr>
          <w:rFonts w:hint="eastAsia" w:eastAsia="仿宋_GB2312"/>
          <w:sz w:val="28"/>
          <w:lang w:val="en-US" w:eastAsia="zh-CN"/>
        </w:rPr>
        <w:t>D07040037-1，图号为194、199，</w:t>
      </w:r>
      <w:r>
        <w:rPr>
          <w:rFonts w:hint="eastAsia" w:eastAsia="仿宋_GB2312"/>
          <w:sz w:val="28"/>
        </w:rPr>
        <w:t>土地使用权类型为出让，土地使用权终止日期为207</w:t>
      </w:r>
      <w:r>
        <w:rPr>
          <w:rFonts w:hint="eastAsia" w:eastAsia="仿宋_GB2312"/>
          <w:sz w:val="28"/>
          <w:lang w:val="en-US" w:eastAsia="zh-CN"/>
        </w:rPr>
        <w:t>9</w:t>
      </w:r>
      <w:r>
        <w:rPr>
          <w:rFonts w:hint="eastAsia" w:eastAsia="仿宋_GB2312"/>
          <w:sz w:val="28"/>
        </w:rPr>
        <w:t>年</w:t>
      </w:r>
      <w:r>
        <w:rPr>
          <w:rFonts w:hint="eastAsia" w:eastAsia="仿宋_GB2312"/>
          <w:sz w:val="28"/>
          <w:lang w:val="en-US" w:eastAsia="zh-CN"/>
        </w:rPr>
        <w:t>3</w:t>
      </w:r>
      <w:r>
        <w:rPr>
          <w:rFonts w:hint="eastAsia" w:eastAsia="仿宋_GB2312"/>
          <w:sz w:val="28"/>
        </w:rPr>
        <w:t>月</w:t>
      </w:r>
      <w:r>
        <w:rPr>
          <w:rFonts w:hint="eastAsia" w:eastAsia="仿宋_GB2312"/>
          <w:sz w:val="28"/>
          <w:lang w:val="en-US" w:eastAsia="zh-CN"/>
        </w:rPr>
        <w:t>25</w:t>
      </w:r>
      <w:r>
        <w:rPr>
          <w:rFonts w:hint="eastAsia" w:eastAsia="仿宋_GB2312"/>
          <w:sz w:val="28"/>
        </w:rPr>
        <w:t>日，分摊土地使用权面积为</w:t>
      </w:r>
      <w:r>
        <w:rPr>
          <w:rFonts w:hint="eastAsia" w:eastAsia="仿宋_GB2312"/>
          <w:sz w:val="28"/>
          <w:lang w:val="en-US" w:eastAsia="zh-CN"/>
        </w:rPr>
        <w:t>3.34</w:t>
      </w:r>
      <w:r>
        <w:rPr>
          <w:rFonts w:hint="eastAsia" w:eastAsia="仿宋_GB2312"/>
          <w:sz w:val="28"/>
        </w:rPr>
        <w:t>平方米。</w:t>
      </w:r>
    </w:p>
    <w:p>
      <w:pPr>
        <w:keepNext w:val="0"/>
        <w:keepLines w:val="0"/>
        <w:pageBreakBefore w:val="0"/>
        <w:widowControl w:val="0"/>
        <w:numPr>
          <w:ilvl w:val="0"/>
          <w:numId w:val="4"/>
        </w:numPr>
        <w:kinsoku/>
        <w:wordWrap/>
        <w:overflowPunct/>
        <w:topLinePunct w:val="0"/>
        <w:autoSpaceDE/>
        <w:autoSpaceDN/>
        <w:bidi w:val="0"/>
        <w:adjustRightInd w:val="0"/>
        <w:snapToGrid w:val="0"/>
        <w:spacing w:line="490" w:lineRule="exact"/>
        <w:ind w:left="0" w:leftChars="0" w:firstLine="562" w:firstLineChars="200"/>
        <w:jc w:val="both"/>
        <w:textAlignment w:val="auto"/>
        <w:rPr>
          <w:rFonts w:hAnsi="仿宋" w:eastAsia="仿宋"/>
          <w:sz w:val="28"/>
          <w:szCs w:val="28"/>
        </w:rPr>
      </w:pPr>
      <w:r>
        <w:rPr>
          <w:rFonts w:hAnsi="仿宋" w:eastAsia="仿宋"/>
          <w:b/>
          <w:sz w:val="28"/>
          <w:szCs w:val="28"/>
        </w:rPr>
        <w:t>估价目的：</w:t>
      </w:r>
      <w:r>
        <w:rPr>
          <w:rFonts w:hAnsi="仿宋" w:eastAsia="仿宋"/>
          <w:sz w:val="28"/>
          <w:szCs w:val="28"/>
        </w:rPr>
        <w:t>为武汉市</w:t>
      </w:r>
      <w:r>
        <w:rPr>
          <w:rFonts w:hint="eastAsia" w:hAnsi="仿宋" w:eastAsia="仿宋"/>
          <w:sz w:val="28"/>
          <w:szCs w:val="28"/>
          <w:lang w:eastAsia="zh-CN"/>
        </w:rPr>
        <w:t>新洲</w:t>
      </w:r>
      <w:r>
        <w:rPr>
          <w:rFonts w:hAnsi="仿宋" w:eastAsia="仿宋"/>
          <w:sz w:val="28"/>
          <w:szCs w:val="28"/>
        </w:rPr>
        <w:t>区人民法院办理案件提供价值参考依据而评估估价对象房地产的市场价值。</w:t>
      </w:r>
    </w:p>
    <w:p>
      <w:pPr>
        <w:keepNext w:val="0"/>
        <w:adjustRightInd w:val="0"/>
        <w:snapToGrid w:val="0"/>
        <w:spacing w:line="500" w:lineRule="exact"/>
        <w:ind w:firstLine="560" w:firstLineChars="200"/>
        <w:jc w:val="both"/>
        <w:rPr>
          <w:rFonts w:hint="eastAsia" w:ascii="仿宋" w:hAnsi="仿宋" w:eastAsia="仿宋" w:cs="仿宋"/>
          <w:sz w:val="28"/>
          <w:szCs w:val="28"/>
        </w:rPr>
      </w:pPr>
      <w:r>
        <w:rPr>
          <w:rFonts w:hint="eastAsia" w:hAnsi="仿宋" w:eastAsia="仿宋"/>
          <w:sz w:val="28"/>
          <w:szCs w:val="28"/>
          <w:lang w:val="en-US" w:eastAsia="zh-CN"/>
        </w:rPr>
        <w:t>3、</w:t>
      </w:r>
      <w:r>
        <w:rPr>
          <w:rFonts w:hint="eastAsia" w:ascii="仿宋" w:hAnsi="仿宋" w:eastAsia="仿宋" w:cs="仿宋"/>
          <w:b/>
          <w:sz w:val="28"/>
          <w:szCs w:val="28"/>
        </w:rPr>
        <w:t>价值时点：</w:t>
      </w:r>
      <w:r>
        <w:rPr>
          <w:rFonts w:hint="default" w:ascii="Times New Roman" w:hAnsi="Times New Roman" w:eastAsia="仿宋" w:cs="Times New Roman"/>
          <w:sz w:val="28"/>
          <w:szCs w:val="28"/>
        </w:rPr>
        <w:t>2020</w:t>
      </w:r>
      <w:r>
        <w:rPr>
          <w:rFonts w:hint="eastAsia" w:ascii="仿宋" w:hAnsi="仿宋" w:eastAsia="仿宋" w:cs="仿宋"/>
          <w:sz w:val="28"/>
          <w:szCs w:val="28"/>
        </w:rPr>
        <w:t>年</w:t>
      </w:r>
      <w:r>
        <w:rPr>
          <w:rFonts w:hint="default" w:ascii="Times New Roman" w:hAnsi="Times New Roman" w:eastAsia="仿宋" w:cs="Times New Roman"/>
          <w:sz w:val="28"/>
          <w:szCs w:val="28"/>
          <w:lang w:val="en-US" w:eastAsia="zh-CN"/>
        </w:rPr>
        <w:t>6</w:t>
      </w:r>
      <w:r>
        <w:rPr>
          <w:rFonts w:hint="eastAsia" w:ascii="仿宋" w:hAnsi="仿宋" w:eastAsia="仿宋" w:cs="仿宋"/>
          <w:sz w:val="28"/>
          <w:szCs w:val="28"/>
        </w:rPr>
        <w:t>月</w:t>
      </w:r>
      <w:r>
        <w:rPr>
          <w:rFonts w:hint="default" w:ascii="Times New Roman" w:hAnsi="Times New Roman" w:eastAsia="仿宋" w:cs="Times New Roman"/>
          <w:sz w:val="28"/>
          <w:szCs w:val="28"/>
          <w:lang w:val="en-US" w:eastAsia="zh-CN"/>
        </w:rPr>
        <w:t>23</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val="0"/>
        <w:snapToGrid w:val="0"/>
        <w:spacing w:line="490" w:lineRule="exact"/>
        <w:ind w:firstLine="560" w:firstLineChars="200"/>
        <w:jc w:val="both"/>
        <w:textAlignment w:val="auto"/>
        <w:rPr>
          <w:rFonts w:eastAsia="仿宋"/>
          <w:sz w:val="28"/>
          <w:szCs w:val="28"/>
        </w:rPr>
      </w:pPr>
      <w:r>
        <w:rPr>
          <w:rFonts w:hint="default" w:ascii="Times New Roman" w:hAnsi="Times New Roman" w:eastAsia="仿宋" w:cs="Times New Roman"/>
          <w:sz w:val="28"/>
          <w:szCs w:val="28"/>
          <w:lang w:val="en-US" w:eastAsia="zh-CN"/>
        </w:rPr>
        <w:t>4、</w:t>
      </w:r>
      <w:r>
        <w:rPr>
          <w:rFonts w:hAnsi="仿宋" w:eastAsia="仿宋"/>
          <w:b/>
          <w:sz w:val="28"/>
          <w:szCs w:val="28"/>
        </w:rPr>
        <w:t>价值类型：</w:t>
      </w:r>
      <w:r>
        <w:rPr>
          <w:rFonts w:hAnsi="仿宋" w:eastAsia="仿宋"/>
          <w:sz w:val="28"/>
          <w:szCs w:val="28"/>
        </w:rPr>
        <w:t>本报告选用的价值类型为市场价值，市场价值是指估价对象经适当营销后，由熟悉情况、谨慎行事且不受强迫的交易双方，以公平交易方式在价值时点自愿进行交易的金额。</w:t>
      </w:r>
    </w:p>
    <w:p>
      <w:pPr>
        <w:keepNext w:val="0"/>
        <w:adjustRightInd w:val="0"/>
        <w:snapToGrid w:val="0"/>
        <w:spacing w:line="500" w:lineRule="exact"/>
        <w:ind w:firstLine="560" w:firstLineChars="200"/>
        <w:jc w:val="both"/>
        <w:rPr>
          <w:rFonts w:eastAsia="仿宋"/>
          <w:b/>
          <w:sz w:val="28"/>
          <w:szCs w:val="28"/>
        </w:rPr>
      </w:pPr>
      <w:r>
        <w:rPr>
          <w:rFonts w:hint="default" w:ascii="Times New Roman" w:hAnsi="Times New Roman" w:eastAsia="仿宋" w:cs="Times New Roman"/>
          <w:sz w:val="28"/>
          <w:szCs w:val="28"/>
          <w:lang w:val="en-US" w:eastAsia="zh-CN"/>
        </w:rPr>
        <w:t>5、</w:t>
      </w:r>
      <w:r>
        <w:rPr>
          <w:rFonts w:hAnsi="仿宋" w:eastAsia="仿宋"/>
          <w:b/>
          <w:sz w:val="28"/>
          <w:szCs w:val="28"/>
        </w:rPr>
        <w:t>估价方法：</w:t>
      </w:r>
      <w:r>
        <w:rPr>
          <w:rFonts w:hAnsi="仿宋" w:eastAsia="仿宋"/>
          <w:sz w:val="28"/>
          <w:szCs w:val="28"/>
        </w:rPr>
        <w:t>比较法、收益法</w:t>
      </w:r>
    </w:p>
    <w:p>
      <w:pPr>
        <w:keepNext w:val="0"/>
        <w:adjustRightInd w:val="0"/>
        <w:snapToGrid w:val="0"/>
        <w:spacing w:line="500" w:lineRule="exact"/>
        <w:ind w:firstLine="560" w:firstLineChars="200"/>
        <w:jc w:val="both"/>
        <w:rPr>
          <w:rFonts w:hint="eastAsia" w:ascii="仿宋" w:hAnsi="仿宋" w:eastAsia="仿宋" w:cs="仿宋"/>
          <w:sz w:val="28"/>
          <w:szCs w:val="28"/>
          <w:lang w:val="en-US" w:eastAsia="zh-CN"/>
        </w:rPr>
      </w:pPr>
      <w:r>
        <w:rPr>
          <w:rFonts w:hint="eastAsia" w:ascii="Times New Roman" w:hAnsi="Times New Roman" w:eastAsia="仿宋" w:cs="Times New Roman"/>
          <w:sz w:val="28"/>
          <w:szCs w:val="28"/>
          <w:lang w:val="en-US" w:eastAsia="zh-CN"/>
        </w:rPr>
        <w:t>6、</w:t>
      </w:r>
      <w:r>
        <w:rPr>
          <w:rFonts w:hint="eastAsia" w:ascii="Times New Roman" w:hAnsi="Times New Roman" w:eastAsia="仿宋" w:cs="Times New Roman"/>
          <w:b/>
          <w:bCs/>
          <w:sz w:val="28"/>
          <w:szCs w:val="28"/>
          <w:lang w:val="en-US" w:eastAsia="zh-CN"/>
        </w:rPr>
        <w:t>估价结果</w:t>
      </w:r>
      <w:r>
        <w:rPr>
          <w:rFonts w:hint="eastAsia" w:ascii="Times New Roman" w:hAnsi="Times New Roman" w:eastAsia="仿宋" w:cs="Times New Roman"/>
          <w:sz w:val="28"/>
          <w:szCs w:val="28"/>
          <w:lang w:val="en-US" w:eastAsia="zh-CN"/>
        </w:rPr>
        <w:t>：估价人员根据本次评估的特定目的和估价对象的具体情况，</w:t>
      </w:r>
      <w:r>
        <w:rPr>
          <w:rFonts w:hAnsi="仿宋" w:eastAsia="仿宋"/>
          <w:sz w:val="28"/>
          <w:szCs w:val="28"/>
        </w:rPr>
        <w:t>遵循估价原则，采用科学的估价方法，在认真分析现有资料基础上，</w:t>
      </w:r>
      <w:r>
        <w:rPr>
          <w:rFonts w:hint="eastAsia" w:hAnsi="仿宋" w:eastAsia="仿宋"/>
          <w:sz w:val="28"/>
          <w:szCs w:val="28"/>
          <w:lang w:eastAsia="zh-CN"/>
        </w:rPr>
        <w:t>经过</w:t>
      </w:r>
      <w:r>
        <w:rPr>
          <w:rFonts w:hAnsi="仿宋" w:eastAsia="仿宋"/>
          <w:sz w:val="28"/>
          <w:szCs w:val="28"/>
        </w:rPr>
        <w:t>周密测算，并综合考虑房地产市场一般状况，</w:t>
      </w:r>
      <w:r>
        <w:rPr>
          <w:rFonts w:hint="eastAsia" w:hAnsi="仿宋" w:eastAsia="仿宋"/>
          <w:sz w:val="28"/>
          <w:szCs w:val="28"/>
          <w:lang w:eastAsia="zh-CN"/>
        </w:rPr>
        <w:t>确定估价对象在价值时点</w:t>
      </w:r>
      <w:r>
        <w:rPr>
          <w:rFonts w:hint="default" w:ascii="Times New Roman" w:hAnsi="Times New Roman" w:eastAsia="仿宋" w:cs="Times New Roman"/>
          <w:sz w:val="28"/>
          <w:szCs w:val="28"/>
        </w:rPr>
        <w:t>2020</w:t>
      </w:r>
      <w:r>
        <w:rPr>
          <w:rFonts w:hint="eastAsia" w:ascii="仿宋" w:hAnsi="仿宋" w:eastAsia="仿宋" w:cs="仿宋"/>
          <w:sz w:val="28"/>
          <w:szCs w:val="28"/>
        </w:rPr>
        <w:t>年</w:t>
      </w:r>
      <w:r>
        <w:rPr>
          <w:rFonts w:hint="default" w:ascii="Times New Roman" w:hAnsi="Times New Roman" w:eastAsia="仿宋" w:cs="Times New Roman"/>
          <w:sz w:val="28"/>
          <w:szCs w:val="28"/>
          <w:lang w:val="en-US" w:eastAsia="zh-CN"/>
        </w:rPr>
        <w:t>6</w:t>
      </w:r>
      <w:r>
        <w:rPr>
          <w:rFonts w:hint="eastAsia" w:ascii="仿宋" w:hAnsi="仿宋" w:eastAsia="仿宋" w:cs="仿宋"/>
          <w:sz w:val="28"/>
          <w:szCs w:val="28"/>
        </w:rPr>
        <w:t>月</w:t>
      </w:r>
      <w:r>
        <w:rPr>
          <w:rFonts w:hint="default" w:ascii="Times New Roman" w:hAnsi="Times New Roman" w:eastAsia="仿宋" w:cs="Times New Roman"/>
          <w:sz w:val="28"/>
          <w:szCs w:val="28"/>
          <w:lang w:val="en-US" w:eastAsia="zh-CN"/>
        </w:rPr>
        <w:t>23</w:t>
      </w:r>
      <w:r>
        <w:rPr>
          <w:rFonts w:hint="eastAsia" w:ascii="仿宋" w:hAnsi="仿宋" w:eastAsia="仿宋" w:cs="仿宋"/>
          <w:sz w:val="28"/>
          <w:szCs w:val="28"/>
        </w:rPr>
        <w:t>日</w:t>
      </w:r>
      <w:r>
        <w:rPr>
          <w:rFonts w:hAnsi="仿宋" w:eastAsia="仿宋"/>
          <w:sz w:val="28"/>
          <w:szCs w:val="28"/>
        </w:rPr>
        <w:t>满足本报告假设和限制条件下的房地产价值为</w:t>
      </w:r>
      <w:r>
        <w:rPr>
          <w:rFonts w:eastAsia="仿宋_GB2312"/>
          <w:sz w:val="28"/>
        </w:rPr>
        <w:t>RM</w:t>
      </w:r>
      <w:r>
        <w:rPr>
          <w:rFonts w:hint="eastAsia" w:eastAsia="仿宋_GB2312"/>
          <w:sz w:val="28"/>
        </w:rPr>
        <w:t>B</w:t>
      </w:r>
      <w:r>
        <w:rPr>
          <w:rFonts w:hint="eastAsia" w:ascii="Times New Roman" w:eastAsia="仿宋"/>
          <w:b/>
          <w:bCs/>
          <w:sz w:val="28"/>
          <w:szCs w:val="28"/>
          <w:lang w:val="en-US" w:eastAsia="zh-CN"/>
        </w:rPr>
        <w:t>225.</w:t>
      </w:r>
      <w:r>
        <w:rPr>
          <w:rFonts w:hint="eastAsia" w:eastAsia="仿宋"/>
          <w:b/>
          <w:bCs/>
          <w:sz w:val="28"/>
          <w:szCs w:val="28"/>
          <w:lang w:val="en-US" w:eastAsia="zh-CN"/>
        </w:rPr>
        <w:t>89</w:t>
      </w:r>
      <w:r>
        <w:rPr>
          <w:rFonts w:eastAsia="仿宋_GB2312"/>
          <w:sz w:val="28"/>
        </w:rPr>
        <w:t>万元，大写金额人民币</w:t>
      </w:r>
      <w:r>
        <w:rPr>
          <w:rFonts w:hint="eastAsia" w:eastAsia="仿宋"/>
          <w:b/>
          <w:bCs/>
          <w:sz w:val="28"/>
          <w:szCs w:val="28"/>
          <w:lang w:eastAsia="zh-CN"/>
        </w:rPr>
        <w:t>贰佰贰拾伍万捌仟玖佰</w:t>
      </w:r>
      <w:r>
        <w:rPr>
          <w:rFonts w:eastAsia="仿宋_GB2312"/>
          <w:b/>
          <w:bCs/>
          <w:sz w:val="28"/>
        </w:rPr>
        <w:fldChar w:fldCharType="begin"/>
      </w:r>
      <w:r>
        <w:rPr>
          <w:rFonts w:eastAsia="仿宋_GB2312"/>
          <w:b/>
          <w:bCs/>
          <w:sz w:val="28"/>
        </w:rPr>
        <w:instrText xml:space="preserve"> QUOTE  \* CHINESENUM2  \* MERGEFORMAT </w:instrText>
      </w:r>
      <w:r>
        <w:rPr>
          <w:rFonts w:eastAsia="仿宋_GB2312"/>
          <w:b/>
          <w:bCs/>
          <w:sz w:val="28"/>
        </w:rPr>
        <w:fldChar w:fldCharType="end"/>
      </w:r>
      <w:r>
        <w:rPr>
          <w:rFonts w:eastAsia="仿宋_GB2312"/>
          <w:b/>
          <w:bCs/>
          <w:sz w:val="28"/>
        </w:rPr>
        <w:t>元整</w:t>
      </w:r>
      <w:r>
        <w:rPr>
          <w:rFonts w:hint="eastAsia" w:eastAsia="仿宋_GB2312"/>
          <w:b/>
          <w:bCs/>
          <w:sz w:val="28"/>
          <w:lang w:eastAsia="zh-CN"/>
        </w:rPr>
        <w:t>；</w:t>
      </w:r>
      <w:r>
        <w:rPr>
          <w:rFonts w:hint="eastAsia" w:ascii="仿宋" w:hAnsi="仿宋" w:eastAsia="仿宋" w:cs="仿宋"/>
          <w:sz w:val="28"/>
          <w:szCs w:val="28"/>
        </w:rPr>
        <w:t>单价为</w:t>
      </w:r>
      <w:r>
        <w:rPr>
          <w:rFonts w:hint="eastAsia" w:ascii="Times New Roman" w:eastAsia="仿宋"/>
          <w:b/>
          <w:bCs/>
          <w:sz w:val="28"/>
          <w:szCs w:val="28"/>
          <w:lang w:val="en-US" w:eastAsia="zh-CN"/>
        </w:rPr>
        <w:t>2</w:t>
      </w:r>
      <w:r>
        <w:rPr>
          <w:rFonts w:hint="eastAsia" w:eastAsia="仿宋"/>
          <w:b/>
          <w:bCs/>
          <w:sz w:val="28"/>
          <w:szCs w:val="28"/>
          <w:lang w:val="en-US" w:eastAsia="zh-CN"/>
        </w:rPr>
        <w:t>4036</w:t>
      </w:r>
      <w:r>
        <w:rPr>
          <w:rFonts w:hint="eastAsia" w:ascii="仿宋" w:hAnsi="仿宋" w:eastAsia="仿宋" w:cs="仿宋"/>
          <w:sz w:val="28"/>
          <w:szCs w:val="28"/>
        </w:rPr>
        <w:t>元/平方米，大写金额：人民币每平方米</w:t>
      </w:r>
      <w:r>
        <w:rPr>
          <w:rFonts w:hint="eastAsia" w:eastAsia="仿宋"/>
          <w:b/>
          <w:bCs w:val="0"/>
          <w:sz w:val="28"/>
          <w:szCs w:val="28"/>
          <w:lang w:eastAsia="zh-CN"/>
        </w:rPr>
        <w:t>贰万肆仟零叁拾陆</w:t>
      </w:r>
      <w:r>
        <w:rPr>
          <w:rFonts w:hint="eastAsia" w:ascii="仿宋" w:hAnsi="仿宋" w:eastAsia="仿宋" w:cs="仿宋"/>
          <w:sz w:val="28"/>
          <w:szCs w:val="28"/>
        </w:rPr>
        <w:t>元整。</w:t>
      </w:r>
      <w:r>
        <w:rPr>
          <w:rFonts w:hint="eastAsia" w:ascii="仿宋" w:hAnsi="仿宋" w:eastAsia="仿宋" w:cs="仿宋"/>
          <w:sz w:val="28"/>
          <w:szCs w:val="28"/>
          <w:lang w:eastAsia="zh-CN"/>
        </w:rPr>
        <w:t>估价结果汇总见表</w:t>
      </w:r>
      <w:r>
        <w:rPr>
          <w:rFonts w:hint="default" w:ascii="Times New Roman" w:hAnsi="Times New Roman" w:eastAsia="仿宋" w:cs="Times New Roman"/>
          <w:sz w:val="28"/>
          <w:szCs w:val="28"/>
          <w:lang w:eastAsia="zh-CN"/>
        </w:rPr>
        <w:t>1</w:t>
      </w:r>
      <w:r>
        <w:rPr>
          <w:rFonts w:hint="eastAsia" w:ascii="仿宋" w:hAnsi="仿宋" w:eastAsia="仿宋" w:cs="仿宋"/>
          <w:sz w:val="28"/>
          <w:szCs w:val="28"/>
          <w:lang w:eastAsia="zh-CN"/>
        </w:rPr>
        <w:t>：</w:t>
      </w:r>
    </w:p>
    <w:p>
      <w:pPr>
        <w:spacing w:before="156" w:beforeLines="50" w:line="400" w:lineRule="exact"/>
        <w:jc w:val="center"/>
        <w:rPr>
          <w:rFonts w:ascii="仿宋_GB2312" w:eastAsia="仿宋_GB2312"/>
          <w:b/>
          <w:sz w:val="24"/>
        </w:rPr>
      </w:pPr>
      <w:r>
        <w:rPr>
          <w:rFonts w:hint="eastAsia" w:ascii="仿宋_GB2312" w:eastAsia="仿宋_GB2312"/>
          <w:b/>
          <w:sz w:val="24"/>
          <w:lang w:eastAsia="zh-CN"/>
        </w:rPr>
        <w:t>表</w:t>
      </w:r>
      <w:r>
        <w:rPr>
          <w:rFonts w:hint="default" w:ascii="Times New Roman" w:hAnsi="Times New Roman" w:eastAsia="仿宋_GB2312" w:cs="Times New Roman"/>
          <w:b/>
          <w:sz w:val="24"/>
          <w:lang w:val="en-US" w:eastAsia="zh-CN"/>
        </w:rPr>
        <w:t xml:space="preserve">1 </w:t>
      </w:r>
      <w:r>
        <w:rPr>
          <w:rFonts w:hint="eastAsia" w:ascii="仿宋_GB2312" w:eastAsia="仿宋_GB2312"/>
          <w:b/>
          <w:sz w:val="24"/>
          <w:lang w:val="en-US" w:eastAsia="zh-CN"/>
        </w:rPr>
        <w:t xml:space="preserve">   </w:t>
      </w:r>
      <w:r>
        <w:rPr>
          <w:rFonts w:hint="eastAsia" w:ascii="仿宋_GB2312" w:eastAsia="仿宋_GB2312"/>
          <w:b/>
          <w:sz w:val="24"/>
        </w:rPr>
        <w:t>估价结果汇总表</w:t>
      </w:r>
    </w:p>
    <w:p>
      <w:pPr>
        <w:spacing w:before="156" w:beforeLines="50" w:line="400" w:lineRule="exact"/>
        <w:jc w:val="center"/>
        <w:rPr>
          <w:rFonts w:ascii="仿宋_GB2312" w:eastAsia="仿宋_GB2312"/>
          <w:sz w:val="18"/>
          <w:szCs w:val="18"/>
        </w:rPr>
      </w:pPr>
      <w:r>
        <w:rPr>
          <w:rFonts w:hint="eastAsia" w:ascii="仿宋_GB2312" w:eastAsia="仿宋_GB2312"/>
          <w:b/>
          <w:sz w:val="24"/>
          <w:lang w:val="en-US" w:eastAsia="zh-CN"/>
        </w:rPr>
        <w:t xml:space="preserve">                                                         </w:t>
      </w:r>
      <w:r>
        <w:rPr>
          <w:rFonts w:ascii="仿宋_GB2312" w:eastAsia="仿宋_GB2312"/>
          <w:b/>
          <w:sz w:val="24"/>
        </w:rPr>
        <w:fldChar w:fldCharType="begin"/>
      </w:r>
      <w:r>
        <w:rPr>
          <w:rFonts w:hint="eastAsia" w:ascii="仿宋_GB2312" w:eastAsia="仿宋_GB2312"/>
          <w:b/>
          <w:sz w:val="24"/>
        </w:rPr>
        <w:instrText xml:space="preserve">REF  估价结果汇总表</w:instrText>
      </w:r>
      <w:r>
        <w:rPr>
          <w:rFonts w:ascii="仿宋_GB2312" w:eastAsia="仿宋_GB2312"/>
          <w:b/>
          <w:sz w:val="24"/>
        </w:rPr>
        <w:fldChar w:fldCharType="separate"/>
      </w:r>
      <w:r>
        <w:rPr>
          <w:rFonts w:hint="eastAsia" w:ascii="仿宋_GB2312" w:eastAsia="仿宋_GB2312"/>
          <w:sz w:val="18"/>
          <w:szCs w:val="18"/>
        </w:rPr>
        <w:t>（币种：人民币）</w:t>
      </w:r>
    </w:p>
    <w:tbl>
      <w:tblPr>
        <w:tblStyle w:val="3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2409"/>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3936" w:type="dxa"/>
            <w:gridSpan w:val="2"/>
            <w:tcBorders>
              <w:tl2br w:val="single" w:color="auto" w:sz="4" w:space="0"/>
            </w:tcBorders>
            <w:vAlign w:val="center"/>
          </w:tcPr>
          <w:p>
            <w:pPr>
              <w:spacing w:line="240" w:lineRule="exact"/>
              <w:rPr>
                <w:rFonts w:eastAsia="仿宋_GB2312"/>
                <w:szCs w:val="21"/>
              </w:rPr>
            </w:pPr>
            <w:r>
              <w:rPr>
                <w:rFonts w:hint="eastAsia" w:eastAsia="仿宋_GB2312"/>
                <w:szCs w:val="21"/>
              </w:rPr>
              <w:t xml:space="preserve">                           估价方法</w:t>
            </w:r>
          </w:p>
          <w:p>
            <w:pPr>
              <w:spacing w:line="240" w:lineRule="exact"/>
              <w:rPr>
                <w:rFonts w:eastAsia="仿宋_GB2312"/>
                <w:szCs w:val="21"/>
              </w:rPr>
            </w:pPr>
            <w:r>
              <w:rPr>
                <w:rFonts w:hint="eastAsia" w:eastAsia="仿宋_GB2312"/>
                <w:szCs w:val="21"/>
              </w:rPr>
              <w:t>相关结果</w:t>
            </w:r>
          </w:p>
        </w:tc>
        <w:tc>
          <w:tcPr>
            <w:tcW w:w="2409" w:type="dxa"/>
            <w:vAlign w:val="center"/>
          </w:tcPr>
          <w:p>
            <w:pPr>
              <w:spacing w:line="240" w:lineRule="exact"/>
              <w:jc w:val="center"/>
              <w:rPr>
                <w:rFonts w:eastAsia="仿宋_GB2312"/>
                <w:szCs w:val="21"/>
              </w:rPr>
            </w:pPr>
            <w:r>
              <w:rPr>
                <w:rFonts w:eastAsia="仿宋_GB2312"/>
                <w:szCs w:val="21"/>
              </w:rPr>
              <w:t>比较法</w:t>
            </w:r>
          </w:p>
        </w:tc>
        <w:tc>
          <w:tcPr>
            <w:tcW w:w="2160" w:type="dxa"/>
            <w:vAlign w:val="center"/>
          </w:tcPr>
          <w:p>
            <w:pPr>
              <w:spacing w:line="240" w:lineRule="exact"/>
              <w:jc w:val="center"/>
            </w:pPr>
            <w:r>
              <w:rPr>
                <w:rFonts w:hint="eastAsia" w:eastAsia="仿宋_GB2312"/>
                <w:szCs w:val="21"/>
              </w:rPr>
              <w:t>收益法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8" w:type="dxa"/>
            <w:vMerge w:val="restart"/>
            <w:vAlign w:val="center"/>
          </w:tcPr>
          <w:p>
            <w:pPr>
              <w:spacing w:line="240" w:lineRule="exact"/>
              <w:jc w:val="center"/>
              <w:rPr>
                <w:rFonts w:eastAsia="仿宋_GB2312"/>
                <w:szCs w:val="21"/>
              </w:rPr>
            </w:pPr>
            <w:r>
              <w:rPr>
                <w:rFonts w:eastAsia="仿宋_GB2312"/>
                <w:szCs w:val="21"/>
              </w:rPr>
              <w:t>测算结果</w:t>
            </w:r>
          </w:p>
        </w:tc>
        <w:tc>
          <w:tcPr>
            <w:tcW w:w="2268" w:type="dxa"/>
            <w:vAlign w:val="center"/>
          </w:tcPr>
          <w:p>
            <w:pPr>
              <w:spacing w:line="240" w:lineRule="exact"/>
              <w:jc w:val="center"/>
              <w:rPr>
                <w:rFonts w:eastAsia="仿宋_GB2312"/>
                <w:szCs w:val="21"/>
              </w:rPr>
            </w:pPr>
            <w:r>
              <w:rPr>
                <w:rFonts w:eastAsia="仿宋_GB2312"/>
                <w:szCs w:val="21"/>
              </w:rPr>
              <w:t>总价（万元）</w:t>
            </w:r>
          </w:p>
        </w:tc>
        <w:tc>
          <w:tcPr>
            <w:tcW w:w="2409" w:type="dxa"/>
            <w:vAlign w:val="center"/>
          </w:tcPr>
          <w:p>
            <w:pPr>
              <w:spacing w:line="240" w:lineRule="exact"/>
              <w:jc w:val="center"/>
            </w:pPr>
            <w:r>
              <w:rPr>
                <w:rFonts w:hint="eastAsia" w:eastAsia="仿宋_GB2312"/>
                <w:szCs w:val="21"/>
                <w:lang w:val="en-US" w:eastAsia="zh-CN"/>
              </w:rPr>
              <w:t>223.60</w:t>
            </w:r>
          </w:p>
        </w:tc>
        <w:tc>
          <w:tcPr>
            <w:tcW w:w="2160" w:type="dxa"/>
            <w:vAlign w:val="center"/>
          </w:tcPr>
          <w:p>
            <w:pPr>
              <w:spacing w:line="240" w:lineRule="exact"/>
              <w:jc w:val="center"/>
            </w:pPr>
            <w:r>
              <w:rPr>
                <w:rFonts w:hint="eastAsia" w:eastAsia="仿宋_GB2312"/>
                <w:szCs w:val="21"/>
                <w:lang w:val="en-US" w:eastAsia="zh-CN"/>
              </w:rPr>
              <w:t>228.18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8" w:type="dxa"/>
            <w:vMerge w:val="continue"/>
            <w:vAlign w:val="center"/>
          </w:tcPr>
          <w:p>
            <w:pPr>
              <w:spacing w:line="240" w:lineRule="exact"/>
              <w:jc w:val="center"/>
              <w:rPr>
                <w:rFonts w:eastAsia="仿宋_GB2312"/>
                <w:szCs w:val="21"/>
              </w:rPr>
            </w:pPr>
          </w:p>
        </w:tc>
        <w:tc>
          <w:tcPr>
            <w:tcW w:w="2268" w:type="dxa"/>
            <w:vAlign w:val="center"/>
          </w:tcPr>
          <w:p>
            <w:pPr>
              <w:spacing w:line="240" w:lineRule="exact"/>
              <w:jc w:val="center"/>
              <w:rPr>
                <w:rFonts w:eastAsia="仿宋_GB2312"/>
                <w:szCs w:val="21"/>
              </w:rPr>
            </w:pPr>
            <w:r>
              <w:rPr>
                <w:rFonts w:eastAsia="仿宋_GB2312"/>
                <w:szCs w:val="21"/>
              </w:rPr>
              <w:t>单价（元/m</w:t>
            </w:r>
            <w:r>
              <w:rPr>
                <w:rFonts w:eastAsia="仿宋_GB2312"/>
                <w:szCs w:val="21"/>
                <w:vertAlign w:val="superscript"/>
              </w:rPr>
              <w:t>2</w:t>
            </w:r>
            <w:r>
              <w:rPr>
                <w:rFonts w:eastAsia="仿宋_GB2312"/>
                <w:szCs w:val="21"/>
              </w:rPr>
              <w:t>）</w:t>
            </w:r>
          </w:p>
        </w:tc>
        <w:tc>
          <w:tcPr>
            <w:tcW w:w="2409" w:type="dxa"/>
            <w:vAlign w:val="center"/>
          </w:tcPr>
          <w:p>
            <w:pPr>
              <w:spacing w:line="240" w:lineRule="exact"/>
              <w:jc w:val="center"/>
            </w:pPr>
            <w:r>
              <w:rPr>
                <w:rFonts w:hint="eastAsia" w:eastAsia="仿宋_GB2312"/>
                <w:szCs w:val="21"/>
                <w:lang w:val="en-US" w:eastAsia="zh-CN"/>
              </w:rPr>
              <w:t>23792</w:t>
            </w:r>
          </w:p>
        </w:tc>
        <w:tc>
          <w:tcPr>
            <w:tcW w:w="2160" w:type="dxa"/>
            <w:vAlign w:val="center"/>
          </w:tcPr>
          <w:p>
            <w:pPr>
              <w:spacing w:line="240" w:lineRule="exact"/>
              <w:jc w:val="center"/>
            </w:pPr>
            <w:r>
              <w:rPr>
                <w:rFonts w:hint="eastAsia" w:eastAsia="仿宋_GB2312"/>
                <w:szCs w:val="21"/>
                <w:lang w:val="en-US" w:eastAsia="zh-CN"/>
              </w:rPr>
              <w:t>24280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8" w:type="dxa"/>
            <w:vMerge w:val="restart"/>
            <w:vAlign w:val="center"/>
          </w:tcPr>
          <w:p>
            <w:pPr>
              <w:spacing w:line="240" w:lineRule="exact"/>
              <w:jc w:val="center"/>
              <w:rPr>
                <w:rFonts w:eastAsia="仿宋_GB2312"/>
                <w:szCs w:val="21"/>
              </w:rPr>
            </w:pPr>
            <w:r>
              <w:rPr>
                <w:rFonts w:eastAsia="仿宋_GB2312"/>
                <w:szCs w:val="21"/>
              </w:rPr>
              <w:t>评估价值</w:t>
            </w:r>
          </w:p>
        </w:tc>
        <w:tc>
          <w:tcPr>
            <w:tcW w:w="2268" w:type="dxa"/>
            <w:vAlign w:val="center"/>
          </w:tcPr>
          <w:p>
            <w:pPr>
              <w:spacing w:line="240" w:lineRule="exact"/>
              <w:jc w:val="center"/>
              <w:rPr>
                <w:rFonts w:eastAsia="仿宋_GB2312"/>
                <w:szCs w:val="21"/>
              </w:rPr>
            </w:pPr>
            <w:r>
              <w:rPr>
                <w:rFonts w:eastAsia="仿宋_GB2312"/>
                <w:szCs w:val="21"/>
              </w:rPr>
              <w:t>总价（万元）</w:t>
            </w:r>
          </w:p>
        </w:tc>
        <w:tc>
          <w:tcPr>
            <w:tcW w:w="4569" w:type="dxa"/>
            <w:gridSpan w:val="2"/>
            <w:vAlign w:val="center"/>
          </w:tcPr>
          <w:p>
            <w:pPr>
              <w:spacing w:line="240" w:lineRule="exact"/>
              <w:jc w:val="center"/>
              <w:rPr>
                <w:rFonts w:eastAsia="仿宋_GB2312"/>
                <w:szCs w:val="21"/>
              </w:rPr>
            </w:pPr>
            <w:r>
              <w:rPr>
                <w:rFonts w:hint="eastAsia" w:eastAsia="仿宋_GB2312"/>
                <w:szCs w:val="21"/>
                <w:lang w:val="en-US" w:eastAsia="zh-CN"/>
              </w:rPr>
              <w:t>225.89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8" w:type="dxa"/>
            <w:vMerge w:val="continue"/>
            <w:vAlign w:val="center"/>
          </w:tcPr>
          <w:p>
            <w:pPr>
              <w:spacing w:line="240" w:lineRule="exact"/>
              <w:jc w:val="center"/>
              <w:rPr>
                <w:rFonts w:eastAsia="仿宋_GB2312"/>
                <w:szCs w:val="21"/>
              </w:rPr>
            </w:pPr>
          </w:p>
        </w:tc>
        <w:tc>
          <w:tcPr>
            <w:tcW w:w="2268" w:type="dxa"/>
            <w:vAlign w:val="center"/>
          </w:tcPr>
          <w:p>
            <w:pPr>
              <w:spacing w:line="240" w:lineRule="exact"/>
              <w:jc w:val="center"/>
              <w:rPr>
                <w:rFonts w:eastAsia="仿宋_GB2312"/>
                <w:szCs w:val="21"/>
              </w:rPr>
            </w:pPr>
            <w:r>
              <w:rPr>
                <w:rFonts w:eastAsia="仿宋_GB2312"/>
                <w:szCs w:val="21"/>
              </w:rPr>
              <w:t>单价（元/m</w:t>
            </w:r>
            <w:r>
              <w:rPr>
                <w:rFonts w:eastAsia="仿宋_GB2312"/>
                <w:szCs w:val="21"/>
                <w:vertAlign w:val="superscript"/>
              </w:rPr>
              <w:t>2</w:t>
            </w:r>
            <w:r>
              <w:rPr>
                <w:rFonts w:eastAsia="仿宋_GB2312"/>
                <w:szCs w:val="21"/>
              </w:rPr>
              <w:t>）</w:t>
            </w:r>
          </w:p>
        </w:tc>
        <w:tc>
          <w:tcPr>
            <w:tcW w:w="4569" w:type="dxa"/>
            <w:gridSpan w:val="2"/>
            <w:vAlign w:val="center"/>
          </w:tcPr>
          <w:p>
            <w:pPr>
              <w:spacing w:line="240" w:lineRule="exact"/>
              <w:jc w:val="center"/>
              <w:rPr>
                <w:rFonts w:eastAsia="仿宋_GB2312"/>
                <w:szCs w:val="21"/>
              </w:rPr>
            </w:pPr>
            <w:r>
              <w:rPr>
                <w:rFonts w:hint="eastAsia" w:eastAsia="仿宋_GB2312"/>
                <w:szCs w:val="21"/>
                <w:lang w:val="en-US" w:eastAsia="zh-CN"/>
              </w:rPr>
              <w:t>24036</w:t>
            </w:r>
          </w:p>
        </w:tc>
      </w:tr>
    </w:tbl>
    <w:p>
      <w:pPr>
        <w:tabs>
          <w:tab w:val="left" w:pos="6300"/>
        </w:tabs>
        <w:spacing w:line="480" w:lineRule="exact"/>
        <w:textAlignment w:val="baseline"/>
        <w:rPr>
          <w:rFonts w:hint="eastAsia" w:eastAsia="仿宋_GB2312"/>
          <w:b/>
          <w:sz w:val="28"/>
          <w:szCs w:val="28"/>
        </w:rPr>
      </w:pPr>
      <w:r>
        <w:rPr>
          <w:rFonts w:ascii="仿宋_GB2312"/>
          <w:sz w:val="24"/>
        </w:rPr>
        <w:fldChar w:fldCharType="end"/>
      </w:r>
      <w:r>
        <w:rPr>
          <w:rFonts w:hint="eastAsia" w:ascii="仿宋_GB2312"/>
          <w:sz w:val="24"/>
          <w:lang w:val="en-US" w:eastAsia="zh-CN"/>
        </w:rPr>
        <w:t xml:space="preserve">     </w:t>
      </w:r>
      <w:r>
        <w:rPr>
          <w:rFonts w:hint="default" w:ascii="Times New Roman" w:hAnsi="Times New Roman" w:cs="Times New Roman"/>
          <w:sz w:val="28"/>
          <w:szCs w:val="28"/>
          <w:lang w:val="en-US" w:eastAsia="zh-CN"/>
        </w:rPr>
        <w:t>7、</w:t>
      </w:r>
      <w:r>
        <w:rPr>
          <w:rFonts w:hint="eastAsia" w:eastAsia="仿宋_GB2312"/>
          <w:b/>
          <w:sz w:val="28"/>
          <w:szCs w:val="28"/>
        </w:rPr>
        <w:t>特别提示：</w:t>
      </w:r>
    </w:p>
    <w:p>
      <w:pPr>
        <w:keepNext w:val="0"/>
        <w:keepLines w:val="0"/>
        <w:pageBreakBefore w:val="0"/>
        <w:widowControl w:val="0"/>
        <w:numPr>
          <w:ilvl w:val="0"/>
          <w:numId w:val="5"/>
        </w:numPr>
        <w:kinsoku/>
        <w:wordWrap/>
        <w:overflowPunct/>
        <w:topLinePunct w:val="0"/>
        <w:autoSpaceDE/>
        <w:autoSpaceDN/>
        <w:bidi w:val="0"/>
        <w:adjustRightInd w:val="0"/>
        <w:snapToGrid w:val="0"/>
        <w:spacing w:line="490" w:lineRule="exact"/>
        <w:ind w:firstLine="540" w:firstLineChars="193"/>
        <w:jc w:val="both"/>
        <w:rPr>
          <w:rFonts w:hAnsi="仿宋" w:eastAsia="仿宋"/>
          <w:sz w:val="28"/>
          <w:szCs w:val="28"/>
        </w:rPr>
      </w:pPr>
      <w:r>
        <w:rPr>
          <w:rFonts w:hAnsi="仿宋" w:eastAsia="仿宋"/>
          <w:sz w:val="28"/>
          <w:szCs w:val="28"/>
        </w:rPr>
        <w:t>以上内容摘自估价报告书，欲了解估价项目的全面情况，应认真阅读估价报告全文。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90" w:lineRule="exact"/>
        <w:ind w:firstLine="560" w:firstLineChars="200"/>
        <w:jc w:val="both"/>
        <w:rPr>
          <w:rFonts w:hAnsi="仿宋" w:eastAsia="仿宋"/>
          <w:sz w:val="28"/>
          <w:szCs w:val="28"/>
        </w:rPr>
      </w:pPr>
      <w:r>
        <w:rPr>
          <w:rFonts w:hint="eastAsia" w:hAnsi="仿宋" w:eastAsia="仿宋"/>
          <w:sz w:val="28"/>
          <w:szCs w:val="28"/>
          <w:lang w:eastAsia="zh-CN"/>
        </w:rPr>
        <w:t>（</w:t>
      </w:r>
      <w:r>
        <w:rPr>
          <w:rFonts w:hint="eastAsia" w:hAnsi="仿宋" w:eastAsia="仿宋"/>
          <w:sz w:val="28"/>
          <w:szCs w:val="28"/>
          <w:lang w:val="en-US" w:eastAsia="zh-CN"/>
        </w:rPr>
        <w:t>2</w:t>
      </w:r>
      <w:r>
        <w:rPr>
          <w:rFonts w:hint="eastAsia" w:hAnsi="仿宋" w:eastAsia="仿宋"/>
          <w:sz w:val="28"/>
          <w:szCs w:val="28"/>
          <w:lang w:eastAsia="zh-CN"/>
        </w:rPr>
        <w:t>）</w:t>
      </w:r>
      <w:r>
        <w:rPr>
          <w:rFonts w:hAnsi="仿宋" w:eastAsia="仿宋"/>
          <w:sz w:val="28"/>
          <w:szCs w:val="28"/>
        </w:rPr>
        <w:t>本估价报告使用期限自估价报告出具之日起为壹年。</w:t>
      </w:r>
      <w:r>
        <w:rPr>
          <w:rFonts w:hint="eastAsia" w:hAnsi="仿宋" w:eastAsia="仿宋"/>
          <w:sz w:val="28"/>
          <w:szCs w:val="28"/>
          <w:lang w:eastAsia="zh-CN"/>
        </w:rPr>
        <w:t>若报告使用</w:t>
      </w:r>
      <w:r>
        <w:rPr>
          <w:rFonts w:hAnsi="仿宋" w:eastAsia="仿宋"/>
          <w:sz w:val="28"/>
          <w:szCs w:val="28"/>
        </w:rPr>
        <w:t>期限内，房地产市场或估价对象状况发生重大变化，估价结果需做</w:t>
      </w:r>
      <w:r>
        <w:rPr>
          <w:rFonts w:hint="eastAsia" w:hAnsi="仿宋" w:eastAsia="仿宋"/>
          <w:sz w:val="28"/>
          <w:szCs w:val="28"/>
          <w:lang w:eastAsia="zh-CN"/>
        </w:rPr>
        <w:t>相应调整</w:t>
      </w:r>
      <w:r>
        <w:rPr>
          <w:rFonts w:hAnsi="仿宋" w:eastAsia="仿宋"/>
          <w:sz w:val="28"/>
          <w:szCs w:val="28"/>
        </w:rPr>
        <w:t>或委托估价机构重</w:t>
      </w:r>
      <w:r>
        <w:rPr>
          <w:rFonts w:hint="eastAsia" w:hAnsi="仿宋" w:eastAsia="仿宋"/>
          <w:sz w:val="28"/>
          <w:szCs w:val="28"/>
          <w:lang w:eastAsia="zh-CN"/>
        </w:rPr>
        <w:t>新估价。</w:t>
      </w:r>
    </w:p>
    <w:p>
      <w:pPr>
        <w:keepNext w:val="0"/>
        <w:keepLines w:val="0"/>
        <w:pageBreakBefore w:val="0"/>
        <w:widowControl w:val="0"/>
        <w:tabs>
          <w:tab w:val="left" w:pos="6300"/>
        </w:tabs>
        <w:kinsoku/>
        <w:wordWrap/>
        <w:overflowPunct/>
        <w:topLinePunct w:val="0"/>
        <w:autoSpaceDE/>
        <w:autoSpaceDN/>
        <w:bidi w:val="0"/>
        <w:spacing w:line="490" w:lineRule="exact"/>
        <w:ind w:firstLine="560"/>
        <w:textAlignment w:val="baseline"/>
        <w:rPr>
          <w:rFonts w:hint="eastAsia" w:hAnsi="仿宋" w:eastAsia="仿宋"/>
          <w:sz w:val="28"/>
          <w:szCs w:val="28"/>
          <w:lang w:eastAsia="zh-CN"/>
        </w:rPr>
      </w:pPr>
      <w:r>
        <w:rPr>
          <w:rFonts w:hint="eastAsia" w:eastAsia="仿宋_GB2312"/>
          <w:b w:val="0"/>
          <w:bCs/>
          <w:sz w:val="28"/>
          <w:szCs w:val="28"/>
          <w:lang w:val="en-US" w:eastAsia="zh-CN"/>
        </w:rPr>
        <w:t>（3）本报告</w:t>
      </w:r>
      <w:r>
        <w:rPr>
          <w:rFonts w:hAnsi="仿宋" w:eastAsia="仿宋"/>
          <w:sz w:val="28"/>
          <w:szCs w:val="28"/>
        </w:rPr>
        <w:t>仅供估价委托人按估价目的使用，但不能作为</w:t>
      </w:r>
      <w:r>
        <w:rPr>
          <w:rFonts w:hint="eastAsia" w:hAnsi="仿宋" w:eastAsia="仿宋"/>
          <w:sz w:val="28"/>
          <w:szCs w:val="28"/>
          <w:lang w:eastAsia="zh-CN"/>
        </w:rPr>
        <w:t>实现估价目的的唯一</w:t>
      </w:r>
      <w:r>
        <w:rPr>
          <w:rFonts w:hAnsi="仿宋" w:eastAsia="仿宋"/>
          <w:sz w:val="28"/>
          <w:szCs w:val="28"/>
        </w:rPr>
        <w:t>参考依据，因使用不当造成的后果与注册房地产估价师</w:t>
      </w:r>
      <w:r>
        <w:rPr>
          <w:rFonts w:hint="eastAsia" w:hAnsi="仿宋" w:eastAsia="仿宋"/>
          <w:sz w:val="28"/>
          <w:szCs w:val="28"/>
          <w:lang w:eastAsia="zh-CN"/>
        </w:rPr>
        <w:t>及估价机构无关。除</w:t>
      </w:r>
      <w:r>
        <w:rPr>
          <w:rFonts w:hAnsi="仿宋" w:eastAsia="仿宋"/>
          <w:sz w:val="28"/>
          <w:szCs w:val="28"/>
        </w:rPr>
        <w:t>依据法律需公开的情形外，报告的全部或部分内容不得</w:t>
      </w:r>
      <w:r>
        <w:rPr>
          <w:rFonts w:hint="eastAsia" w:hAnsi="仿宋" w:eastAsia="仿宋"/>
          <w:sz w:val="28"/>
          <w:szCs w:val="28"/>
          <w:lang w:eastAsia="zh-CN"/>
        </w:rPr>
        <w:t>发表于</w:t>
      </w:r>
      <w:r>
        <w:rPr>
          <w:rFonts w:hAnsi="仿宋" w:eastAsia="仿宋"/>
          <w:sz w:val="28"/>
          <w:szCs w:val="28"/>
        </w:rPr>
        <w:t>任何公开媒体上，也不得用于其他目</w:t>
      </w:r>
      <w:r>
        <w:rPr>
          <w:rFonts w:hint="eastAsia" w:hAnsi="仿宋" w:eastAsia="仿宋"/>
          <w:sz w:val="28"/>
          <w:szCs w:val="28"/>
          <w:lang w:eastAsia="zh-CN"/>
        </w:rPr>
        <w:t>的。</w:t>
      </w:r>
    </w:p>
    <w:p>
      <w:pPr>
        <w:keepNext w:val="0"/>
        <w:keepLines w:val="0"/>
        <w:pageBreakBefore w:val="0"/>
        <w:widowControl w:val="0"/>
        <w:tabs>
          <w:tab w:val="left" w:pos="6300"/>
        </w:tabs>
        <w:kinsoku/>
        <w:wordWrap/>
        <w:overflowPunct/>
        <w:topLinePunct w:val="0"/>
        <w:autoSpaceDE/>
        <w:autoSpaceDN/>
        <w:bidi w:val="0"/>
        <w:spacing w:line="490" w:lineRule="exact"/>
        <w:ind w:firstLine="560"/>
        <w:textAlignment w:val="baseline"/>
        <w:rPr>
          <w:rFonts w:hint="eastAsia" w:eastAsia="仿宋_GB2312"/>
          <w:sz w:val="28"/>
          <w:szCs w:val="28"/>
        </w:rPr>
      </w:pPr>
      <w:r>
        <w:rPr>
          <w:rFonts w:hint="eastAsia" w:hAnsi="仿宋" w:eastAsia="仿宋"/>
          <w:sz w:val="28"/>
          <w:szCs w:val="28"/>
          <w:lang w:val="en-US" w:eastAsia="zh-CN"/>
        </w:rPr>
        <w:t>（4）</w:t>
      </w:r>
      <w:r>
        <w:rPr>
          <w:rFonts w:hint="eastAsia" w:eastAsia="仿宋_GB2312"/>
          <w:sz w:val="28"/>
        </w:rPr>
        <w:t>根据估价委托人提供的</w:t>
      </w:r>
      <w:r>
        <w:rPr>
          <w:rFonts w:hint="eastAsia" w:eastAsia="仿宋_GB2312"/>
          <w:sz w:val="28"/>
          <w:lang w:eastAsia="zh-CN"/>
        </w:rPr>
        <w:t>《不动产登记证明》（鄂</w:t>
      </w:r>
      <w:r>
        <w:rPr>
          <w:rFonts w:hint="eastAsia" w:eastAsia="仿宋_GB2312"/>
          <w:sz w:val="28"/>
        </w:rPr>
        <w:t>［</w:t>
      </w:r>
      <w:r>
        <w:rPr>
          <w:rFonts w:hint="eastAsia" w:eastAsia="仿宋_GB2312"/>
          <w:sz w:val="28"/>
          <w:lang w:val="en-US" w:eastAsia="zh-CN"/>
        </w:rPr>
        <w:t>2017</w:t>
      </w:r>
      <w:r>
        <w:rPr>
          <w:rFonts w:hint="eastAsia" w:eastAsia="仿宋_GB2312"/>
          <w:sz w:val="28"/>
        </w:rPr>
        <w:t>］</w:t>
      </w:r>
      <w:r>
        <w:rPr>
          <w:rFonts w:hint="eastAsia" w:eastAsia="仿宋_GB2312"/>
          <w:sz w:val="28"/>
          <w:lang w:eastAsia="zh-CN"/>
        </w:rPr>
        <w:t>武汉市汉阳不动产证明第</w:t>
      </w:r>
      <w:r>
        <w:rPr>
          <w:rFonts w:hint="eastAsia" w:eastAsia="仿宋_GB2312"/>
          <w:sz w:val="28"/>
          <w:lang w:val="en-US" w:eastAsia="zh-CN"/>
        </w:rPr>
        <w:t>0027380号</w:t>
      </w:r>
      <w:r>
        <w:rPr>
          <w:rFonts w:hint="eastAsia" w:eastAsia="仿宋_GB2312"/>
          <w:sz w:val="28"/>
          <w:lang w:eastAsia="zh-CN"/>
        </w:rPr>
        <w:t>）上</w:t>
      </w:r>
      <w:r>
        <w:rPr>
          <w:rFonts w:hint="eastAsia" w:eastAsia="仿宋_GB2312"/>
          <w:sz w:val="28"/>
        </w:rPr>
        <w:t>记载：</w:t>
      </w:r>
      <w:r>
        <w:rPr>
          <w:rFonts w:hint="eastAsia" w:eastAsia="仿宋_GB2312"/>
          <w:sz w:val="28"/>
          <w:lang w:val="en-US" w:eastAsia="zh-CN"/>
        </w:rPr>
        <w:t>2017年09月13日房屋所有权人熊辉将</w:t>
      </w:r>
      <w:r>
        <w:rPr>
          <w:rFonts w:hint="eastAsia" w:eastAsia="仿宋_GB2312"/>
          <w:sz w:val="28"/>
          <w:lang w:eastAsia="zh-CN"/>
        </w:rPr>
        <w:t>估价对象房地产</w:t>
      </w:r>
      <w:r>
        <w:rPr>
          <w:rFonts w:hint="eastAsia" w:eastAsia="仿宋_GB2312"/>
          <w:sz w:val="28"/>
          <w:szCs w:val="28"/>
        </w:rPr>
        <w:t>抵押给</w:t>
      </w:r>
      <w:r>
        <w:rPr>
          <w:rFonts w:hint="eastAsia" w:eastAsia="仿宋_GB2312"/>
          <w:sz w:val="28"/>
          <w:szCs w:val="28"/>
          <w:lang w:eastAsia="zh-CN"/>
        </w:rPr>
        <w:t>周昊，</w:t>
      </w:r>
      <w:r>
        <w:rPr>
          <w:rFonts w:hint="eastAsia" w:eastAsia="仿宋_GB2312"/>
          <w:sz w:val="28"/>
          <w:szCs w:val="28"/>
        </w:rPr>
        <w:t>被担保</w:t>
      </w:r>
      <w:r>
        <w:rPr>
          <w:rFonts w:hint="eastAsia" w:eastAsia="仿宋_GB2312"/>
          <w:sz w:val="28"/>
          <w:szCs w:val="28"/>
          <w:lang w:eastAsia="zh-CN"/>
        </w:rPr>
        <w:t>主</w:t>
      </w:r>
      <w:r>
        <w:rPr>
          <w:rFonts w:hint="eastAsia" w:eastAsia="仿宋_GB2312"/>
          <w:sz w:val="28"/>
          <w:szCs w:val="28"/>
        </w:rPr>
        <w:t>债权数额为人民币</w:t>
      </w:r>
      <w:r>
        <w:rPr>
          <w:rFonts w:hint="eastAsia" w:eastAsia="仿宋_GB2312"/>
          <w:sz w:val="28"/>
          <w:szCs w:val="28"/>
          <w:lang w:val="en-US" w:eastAsia="zh-CN"/>
        </w:rPr>
        <w:t>2</w:t>
      </w:r>
      <w:r>
        <w:rPr>
          <w:rFonts w:hint="default" w:ascii="Times New Roman" w:hAnsi="Times New Roman" w:eastAsia="仿宋_GB2312" w:cs="Times New Roman"/>
          <w:sz w:val="28"/>
          <w:szCs w:val="28"/>
          <w:lang w:val="en-US" w:eastAsia="zh-CN"/>
        </w:rPr>
        <w:t>5</w:t>
      </w:r>
      <w:r>
        <w:rPr>
          <w:rFonts w:hint="default" w:ascii="Times New Roman" w:hAnsi="Times New Roman" w:eastAsia="仿宋" w:cs="Times New Roman"/>
          <w:sz w:val="28"/>
          <w:szCs w:val="28"/>
          <w:lang w:val="en-US" w:eastAsia="zh-CN"/>
        </w:rPr>
        <w:t>0</w:t>
      </w:r>
      <w:r>
        <w:rPr>
          <w:rFonts w:hint="eastAsia" w:eastAsia="仿宋_GB2312"/>
          <w:sz w:val="28"/>
          <w:szCs w:val="28"/>
        </w:rPr>
        <w:t>万元</w:t>
      </w:r>
      <w:r>
        <w:rPr>
          <w:rFonts w:hint="eastAsia" w:eastAsia="仿宋_GB2312"/>
          <w:sz w:val="28"/>
          <w:szCs w:val="28"/>
          <w:lang w:eastAsia="zh-CN"/>
        </w:rPr>
        <w:t>，债权担保期限为</w:t>
      </w:r>
      <w:r>
        <w:rPr>
          <w:rFonts w:hint="eastAsia" w:eastAsia="仿宋_GB2312"/>
          <w:sz w:val="28"/>
          <w:szCs w:val="28"/>
          <w:lang w:val="en-US" w:eastAsia="zh-CN"/>
        </w:rPr>
        <w:t>2017</w:t>
      </w:r>
      <w:r>
        <w:rPr>
          <w:rFonts w:hint="eastAsia" w:eastAsia="仿宋_GB2312"/>
          <w:sz w:val="28"/>
          <w:szCs w:val="28"/>
        </w:rPr>
        <w:t>年</w:t>
      </w:r>
      <w:r>
        <w:rPr>
          <w:rFonts w:hint="eastAsia" w:eastAsia="仿宋_GB2312"/>
          <w:sz w:val="28"/>
          <w:szCs w:val="28"/>
          <w:lang w:val="en-US" w:eastAsia="zh-CN"/>
        </w:rPr>
        <w:t>09</w:t>
      </w:r>
      <w:r>
        <w:rPr>
          <w:rFonts w:hint="eastAsia" w:ascii="仿宋" w:hAnsi="仿宋" w:eastAsia="仿宋" w:cs="仿宋"/>
          <w:sz w:val="28"/>
          <w:lang w:val="en-US" w:eastAsia="zh-CN"/>
        </w:rPr>
        <w:t>月</w:t>
      </w:r>
      <w:r>
        <w:rPr>
          <w:rFonts w:hint="default" w:ascii="Times New Roman" w:hAnsi="Times New Roman" w:eastAsia="仿宋" w:cs="Times New Roman"/>
          <w:sz w:val="28"/>
          <w:lang w:val="en-US" w:eastAsia="zh-CN"/>
        </w:rPr>
        <w:t>1</w:t>
      </w:r>
      <w:r>
        <w:rPr>
          <w:rFonts w:hint="eastAsia" w:eastAsia="仿宋" w:cs="Times New Roman"/>
          <w:sz w:val="28"/>
          <w:lang w:val="en-US" w:eastAsia="zh-CN"/>
        </w:rPr>
        <w:t>3</w:t>
      </w:r>
      <w:r>
        <w:rPr>
          <w:rFonts w:hint="eastAsia" w:ascii="仿宋" w:hAnsi="仿宋" w:eastAsia="仿宋" w:cs="仿宋"/>
          <w:sz w:val="28"/>
          <w:lang w:val="en-US" w:eastAsia="zh-CN"/>
        </w:rPr>
        <w:t>日起</w:t>
      </w:r>
      <w:r>
        <w:rPr>
          <w:rFonts w:hint="eastAsia" w:eastAsia="仿宋_GB2312"/>
          <w:sz w:val="28"/>
          <w:szCs w:val="28"/>
        </w:rPr>
        <w:t>至</w:t>
      </w:r>
      <w:r>
        <w:rPr>
          <w:rFonts w:hint="eastAsia" w:eastAsia="仿宋_GB2312"/>
          <w:sz w:val="28"/>
          <w:szCs w:val="28"/>
          <w:lang w:val="en-US" w:eastAsia="zh-CN"/>
        </w:rPr>
        <w:t>2017</w:t>
      </w:r>
      <w:r>
        <w:rPr>
          <w:rFonts w:hint="eastAsia" w:eastAsia="仿宋_GB2312"/>
          <w:sz w:val="28"/>
          <w:szCs w:val="28"/>
        </w:rPr>
        <w:t>年</w:t>
      </w:r>
      <w:r>
        <w:rPr>
          <w:rFonts w:hint="eastAsia" w:eastAsia="仿宋_GB2312"/>
          <w:sz w:val="28"/>
          <w:szCs w:val="28"/>
          <w:lang w:val="en-US" w:eastAsia="zh-CN"/>
        </w:rPr>
        <w:t>12</w:t>
      </w:r>
      <w:r>
        <w:rPr>
          <w:rFonts w:hint="eastAsia" w:ascii="仿宋" w:hAnsi="仿宋" w:eastAsia="仿宋" w:cs="仿宋"/>
          <w:sz w:val="28"/>
          <w:szCs w:val="28"/>
        </w:rPr>
        <w:t>月</w:t>
      </w:r>
      <w:r>
        <w:rPr>
          <w:rFonts w:hint="default" w:ascii="Times New Roman" w:hAnsi="Times New Roman" w:eastAsia="仿宋" w:cs="Times New Roman"/>
          <w:sz w:val="28"/>
          <w:szCs w:val="28"/>
          <w:lang w:val="en-US" w:eastAsia="zh-CN"/>
        </w:rPr>
        <w:t>1</w:t>
      </w:r>
      <w:r>
        <w:rPr>
          <w:rFonts w:hint="eastAsia" w:eastAsia="仿宋" w:cs="Times New Roman"/>
          <w:sz w:val="28"/>
          <w:szCs w:val="28"/>
          <w:lang w:val="en-US" w:eastAsia="zh-CN"/>
        </w:rPr>
        <w:t>2</w:t>
      </w:r>
      <w:r>
        <w:rPr>
          <w:rFonts w:hint="eastAsia" w:ascii="仿宋" w:hAnsi="仿宋" w:eastAsia="仿宋" w:cs="仿宋"/>
          <w:sz w:val="28"/>
          <w:szCs w:val="28"/>
        </w:rPr>
        <w:t>日</w:t>
      </w:r>
      <w:r>
        <w:rPr>
          <w:rFonts w:hint="eastAsia" w:ascii="仿宋" w:hAnsi="仿宋" w:eastAsia="仿宋" w:cs="仿宋"/>
          <w:sz w:val="28"/>
          <w:szCs w:val="28"/>
          <w:lang w:eastAsia="zh-CN"/>
        </w:rPr>
        <w:t>止。</w:t>
      </w:r>
      <w:r>
        <w:rPr>
          <w:rFonts w:hint="eastAsia" w:eastAsia="仿宋_GB2312"/>
          <w:sz w:val="28"/>
        </w:rPr>
        <w:t>根据估价委托人提供的</w:t>
      </w:r>
      <w:r>
        <w:rPr>
          <w:rFonts w:hint="eastAsia" w:eastAsia="仿宋_GB2312"/>
          <w:sz w:val="28"/>
          <w:lang w:eastAsia="zh-CN"/>
        </w:rPr>
        <w:t>《武汉市不动产查封信息单》上记载：估价对象房地产已于</w:t>
      </w:r>
      <w:r>
        <w:rPr>
          <w:rFonts w:hint="eastAsia" w:eastAsia="仿宋_GB2312"/>
          <w:sz w:val="28"/>
          <w:lang w:val="en-US" w:eastAsia="zh-CN"/>
        </w:rPr>
        <w:t>2019年01月04日被法院轮候</w:t>
      </w:r>
      <w:r>
        <w:rPr>
          <w:rFonts w:hint="eastAsia" w:ascii="仿宋" w:hAnsi="仿宋" w:eastAsia="仿宋" w:cs="仿宋"/>
          <w:sz w:val="28"/>
          <w:szCs w:val="28"/>
        </w:rPr>
        <w:t>查封</w:t>
      </w:r>
      <w:r>
        <w:rPr>
          <w:rFonts w:hint="eastAsia" w:ascii="仿宋" w:hAnsi="仿宋" w:eastAsia="仿宋" w:cs="仿宋"/>
          <w:sz w:val="28"/>
          <w:szCs w:val="28"/>
          <w:lang w:eastAsia="zh-CN"/>
        </w:rPr>
        <w:t>。</w:t>
      </w:r>
      <w:r>
        <w:rPr>
          <w:rFonts w:hint="eastAsia" w:eastAsia="仿宋_GB2312"/>
          <w:sz w:val="28"/>
          <w:szCs w:val="28"/>
        </w:rPr>
        <w:t>根据</w:t>
      </w:r>
      <w:r>
        <w:rPr>
          <w:rFonts w:eastAsia="仿宋_GB2312"/>
          <w:sz w:val="28"/>
          <w:szCs w:val="28"/>
        </w:rPr>
        <w:fldChar w:fldCharType="begin"/>
      </w:r>
      <w:r>
        <w:rPr>
          <w:rFonts w:eastAsia="仿宋_GB2312"/>
          <w:sz w:val="28"/>
          <w:szCs w:val="28"/>
        </w:rPr>
        <w:instrText xml:space="preserve"> REF  </w:instrText>
      </w:r>
      <w:r>
        <w:rPr>
          <w:rFonts w:hint="eastAsia" w:eastAsia="仿宋_GB2312"/>
          <w:sz w:val="28"/>
          <w:szCs w:val="28"/>
        </w:rPr>
        <w:instrText xml:space="preserve">房地产规范</w:instrText>
      </w:r>
      <w:r>
        <w:rPr>
          <w:rFonts w:eastAsia="仿宋_GB2312"/>
          <w:sz w:val="28"/>
          <w:szCs w:val="28"/>
        </w:rPr>
        <w:fldChar w:fldCharType="separate"/>
      </w:r>
      <w:r>
        <w:rPr>
          <w:rFonts w:eastAsia="仿宋_GB2312"/>
          <w:sz w:val="28"/>
        </w:rPr>
        <w:t>《房地产估价规范》</w:t>
      </w:r>
      <w:r>
        <w:rPr>
          <w:rFonts w:hint="eastAsia" w:eastAsia="仿宋_GB2312"/>
          <w:sz w:val="28"/>
        </w:rPr>
        <w:t>（GB/T50291-2015）</w:t>
      </w:r>
      <w:r>
        <w:rPr>
          <w:rFonts w:eastAsia="仿宋_GB2312"/>
          <w:sz w:val="28"/>
          <w:szCs w:val="28"/>
        </w:rPr>
        <w:fldChar w:fldCharType="end"/>
      </w:r>
      <w:r>
        <w:rPr>
          <w:rFonts w:hint="eastAsia" w:eastAsia="仿宋_GB2312"/>
          <w:sz w:val="28"/>
          <w:szCs w:val="28"/>
        </w:rPr>
        <w:t>中关于“房地产拍卖、变卖估价”的规定“房地产司</w:t>
      </w:r>
    </w:p>
    <w:p>
      <w:pPr>
        <w:keepNext w:val="0"/>
        <w:keepLines w:val="0"/>
        <w:pageBreakBefore w:val="0"/>
        <w:widowControl w:val="0"/>
        <w:tabs>
          <w:tab w:val="left" w:pos="6300"/>
        </w:tabs>
        <w:kinsoku/>
        <w:wordWrap/>
        <w:overflowPunct/>
        <w:topLinePunct w:val="0"/>
        <w:autoSpaceDE/>
        <w:autoSpaceDN/>
        <w:bidi w:val="0"/>
        <w:spacing w:line="490" w:lineRule="exact"/>
        <w:textAlignment w:val="baseline"/>
        <w:rPr>
          <w:rFonts w:hint="eastAsia" w:eastAsia="仿宋_GB2312"/>
          <w:sz w:val="28"/>
          <w:szCs w:val="28"/>
        </w:rPr>
      </w:pPr>
      <w:r>
        <w:rPr>
          <w:rFonts w:hint="eastAsia" w:eastAsia="仿宋_GB2312"/>
          <w:sz w:val="28"/>
          <w:szCs w:val="28"/>
        </w:rPr>
        <w:t>法拍卖估价应考虑拍卖房地产瑕疵的影响，但不应考虑拍卖房地产被查封</w:t>
      </w:r>
    </w:p>
    <w:p>
      <w:pPr>
        <w:keepNext w:val="0"/>
        <w:keepLines w:val="0"/>
        <w:pageBreakBefore w:val="0"/>
        <w:widowControl w:val="0"/>
        <w:tabs>
          <w:tab w:val="left" w:pos="6300"/>
        </w:tabs>
        <w:kinsoku/>
        <w:wordWrap/>
        <w:overflowPunct/>
        <w:topLinePunct w:val="0"/>
        <w:autoSpaceDE/>
        <w:autoSpaceDN/>
        <w:bidi w:val="0"/>
        <w:spacing w:line="490" w:lineRule="exact"/>
        <w:textAlignment w:val="baseline"/>
        <w:rPr>
          <w:rFonts w:eastAsia="仿宋_GB2312"/>
          <w:sz w:val="28"/>
          <w:szCs w:val="28"/>
        </w:rPr>
      </w:pPr>
      <w:r>
        <w:rPr>
          <w:rFonts w:hint="eastAsia" w:eastAsia="仿宋_GB2312"/>
          <w:sz w:val="28"/>
          <w:szCs w:val="28"/>
        </w:rPr>
        <w:t>以及拍卖房地产上原有的担保物权和其他优先受偿权的影响”，因</w:t>
      </w:r>
      <w:r>
        <w:rPr>
          <w:rFonts w:eastAsia="仿宋_GB2312"/>
          <w:sz w:val="28"/>
          <w:szCs w:val="28"/>
        </w:rPr>
        <w:t>本次估</w:t>
      </w:r>
    </w:p>
    <w:p>
      <w:pPr>
        <w:keepNext w:val="0"/>
        <w:keepLines w:val="0"/>
        <w:pageBreakBefore w:val="0"/>
        <w:widowControl w:val="0"/>
        <w:tabs>
          <w:tab w:val="left" w:pos="6300"/>
        </w:tabs>
        <w:kinsoku/>
        <w:wordWrap/>
        <w:overflowPunct/>
        <w:topLinePunct w:val="0"/>
        <w:autoSpaceDE/>
        <w:autoSpaceDN/>
        <w:bidi w:val="0"/>
        <w:spacing w:line="490" w:lineRule="exact"/>
        <w:textAlignment w:val="baseline"/>
        <w:rPr>
          <w:rFonts w:hint="eastAsia" w:eastAsia="仿宋_GB2312"/>
          <w:sz w:val="28"/>
          <w:szCs w:val="28"/>
        </w:rPr>
      </w:pPr>
      <w:r>
        <w:rPr>
          <w:rFonts w:eastAsia="仿宋_GB2312"/>
          <w:sz w:val="28"/>
          <w:szCs w:val="28"/>
        </w:rPr>
        <w:t>价为委托方</w:t>
      </w:r>
      <w:r>
        <w:rPr>
          <w:rFonts w:hint="eastAsia" w:eastAsia="仿宋_GB2312"/>
          <w:sz w:val="28"/>
          <w:szCs w:val="28"/>
          <w:lang w:eastAsia="zh-CN"/>
        </w:rPr>
        <w:t>办理案件</w:t>
      </w:r>
      <w:r>
        <w:rPr>
          <w:rFonts w:eastAsia="仿宋_GB2312"/>
          <w:sz w:val="28"/>
          <w:szCs w:val="28"/>
        </w:rPr>
        <w:t>提供房地产市场价值</w:t>
      </w:r>
      <w:r>
        <w:rPr>
          <w:rFonts w:hint="eastAsia" w:eastAsia="仿宋_GB2312"/>
          <w:sz w:val="28"/>
          <w:szCs w:val="28"/>
        </w:rPr>
        <w:t>参考依据</w:t>
      </w:r>
      <w:r>
        <w:rPr>
          <w:rFonts w:eastAsia="仿宋_GB2312"/>
          <w:sz w:val="28"/>
          <w:szCs w:val="28"/>
        </w:rPr>
        <w:t>，</w:t>
      </w:r>
      <w:r>
        <w:rPr>
          <w:rFonts w:hint="eastAsia" w:eastAsia="仿宋_GB2312"/>
          <w:sz w:val="28"/>
          <w:szCs w:val="28"/>
        </w:rPr>
        <w:t>故均</w:t>
      </w:r>
      <w:r>
        <w:rPr>
          <w:rFonts w:eastAsia="仿宋_GB2312"/>
          <w:sz w:val="28"/>
          <w:szCs w:val="28"/>
        </w:rPr>
        <w:t>未考虑</w:t>
      </w:r>
      <w:r>
        <w:rPr>
          <w:rFonts w:hint="eastAsia" w:eastAsia="仿宋_GB2312"/>
          <w:sz w:val="28"/>
          <w:szCs w:val="28"/>
        </w:rPr>
        <w:t>抵押权、</w:t>
      </w:r>
    </w:p>
    <w:p>
      <w:pPr>
        <w:keepNext w:val="0"/>
        <w:keepLines w:val="0"/>
        <w:pageBreakBefore w:val="0"/>
        <w:widowControl w:val="0"/>
        <w:tabs>
          <w:tab w:val="left" w:pos="6300"/>
        </w:tabs>
        <w:kinsoku/>
        <w:wordWrap/>
        <w:overflowPunct/>
        <w:topLinePunct w:val="0"/>
        <w:autoSpaceDE/>
        <w:autoSpaceDN/>
        <w:bidi w:val="0"/>
        <w:spacing w:line="490" w:lineRule="exact"/>
        <w:textAlignment w:val="baseline"/>
        <w:rPr>
          <w:rFonts w:hint="eastAsia" w:eastAsia="仿宋_GB2312"/>
          <w:sz w:val="28"/>
          <w:szCs w:val="28"/>
          <w:lang w:val="en-US" w:eastAsia="zh-CN"/>
        </w:rPr>
      </w:pPr>
      <w:r>
        <w:rPr>
          <w:rFonts w:hint="eastAsia" w:eastAsia="仿宋_GB2312"/>
          <w:sz w:val="28"/>
          <w:szCs w:val="28"/>
          <w:lang w:val="en-US" w:eastAsia="zh-CN"/>
        </w:rPr>
        <w:t>查封</w:t>
      </w:r>
      <w:r>
        <w:rPr>
          <w:rFonts w:eastAsia="仿宋_GB2312"/>
          <w:sz w:val="28"/>
          <w:szCs w:val="28"/>
        </w:rPr>
        <w:t>对其价值的影响。</w:t>
      </w:r>
    </w:p>
    <w:p>
      <w:pPr>
        <w:tabs>
          <w:tab w:val="left" w:pos="6300"/>
        </w:tabs>
        <w:spacing w:line="500" w:lineRule="exact"/>
        <w:ind w:firstLine="560" w:firstLineChars="200"/>
        <w:textAlignment w:val="baseline"/>
        <w:rPr>
          <w:rFonts w:eastAsia="仿宋_GB2312"/>
          <w:sz w:val="28"/>
        </w:rPr>
      </w:pPr>
      <w:r>
        <w:rPr>
          <w:rFonts w:hint="eastAsia" w:eastAsia="仿宋_GB2312"/>
          <w:sz w:val="28"/>
        </w:rPr>
        <w:t>特此函告！</w:t>
      </w:r>
    </w:p>
    <w:p>
      <w:pPr>
        <w:tabs>
          <w:tab w:val="right" w:leader="dot" w:pos="8400"/>
        </w:tabs>
        <w:spacing w:line="800" w:lineRule="exact"/>
        <w:jc w:val="right"/>
        <w:rPr>
          <w:rFonts w:eastAsia="仿宋_GB2312"/>
          <w:sz w:val="28"/>
        </w:rPr>
      </w:pPr>
      <w:r>
        <w:fldChar w:fldCharType="begin"/>
      </w:r>
      <w:r>
        <w:instrText xml:space="preserve">REF  估价机构  \* MERGEFORMAT </w:instrText>
      </w:r>
      <w:r>
        <w:fldChar w:fldCharType="separate"/>
      </w:r>
      <w:r>
        <w:rPr>
          <w:rFonts w:eastAsia="仿宋_GB2312"/>
          <w:sz w:val="28"/>
        </w:rPr>
        <w:t>湖北华夏房地产评估咨询有限公司</w:t>
      </w:r>
      <w:r>
        <w:rPr>
          <w:rFonts w:eastAsia="仿宋_GB2312"/>
          <w:sz w:val="28"/>
        </w:rPr>
        <w:fldChar w:fldCharType="end"/>
      </w:r>
    </w:p>
    <w:p>
      <w:pPr>
        <w:tabs>
          <w:tab w:val="right" w:leader="dot" w:pos="8400"/>
        </w:tabs>
        <w:spacing w:line="800" w:lineRule="exact"/>
        <w:jc w:val="center"/>
        <w:rPr>
          <w:rFonts w:eastAsia="仿宋_GB2312"/>
          <w:sz w:val="28"/>
        </w:rPr>
      </w:pPr>
      <w:r>
        <w:rPr>
          <w:rFonts w:hint="eastAsia" w:eastAsia="仿宋_GB2312"/>
          <w:sz w:val="28"/>
          <w:lang w:val="en-US" w:eastAsia="zh-CN"/>
        </w:rPr>
        <w:t xml:space="preserve">                </w:t>
      </w:r>
      <w:r>
        <w:rPr>
          <w:rFonts w:hint="eastAsia" w:eastAsia="仿宋_GB2312"/>
          <w:sz w:val="28"/>
        </w:rPr>
        <w:t>法定代表人：</w:t>
      </w:r>
    </w:p>
    <w:p>
      <w:pPr>
        <w:adjustRightInd w:val="0"/>
        <w:snapToGrid w:val="0"/>
        <w:spacing w:line="800" w:lineRule="exact"/>
        <w:ind w:right="700"/>
        <w:textAlignment w:val="baseline"/>
        <w:rPr>
          <w:rFonts w:ascii="仿宋_GB2312" w:hAnsi="宋体" w:eastAsia="仿宋_GB2312"/>
        </w:rPr>
      </w:pPr>
      <w:r>
        <w:rPr>
          <w:rFonts w:hint="eastAsia" w:eastAsia="仿宋_GB2312"/>
          <w:sz w:val="28"/>
        </w:rPr>
        <w:t xml:space="preserve">                                  </w:t>
      </w:r>
      <w:r>
        <w:rPr>
          <w:rFonts w:hint="eastAsia" w:eastAsia="仿宋_GB2312"/>
          <w:sz w:val="28"/>
        </w:rPr>
        <w:fldChar w:fldCharType="begin"/>
      </w:r>
      <w:r>
        <w:rPr>
          <w:rFonts w:hint="eastAsia" w:eastAsia="仿宋_GB2312"/>
          <w:sz w:val="28"/>
        </w:rPr>
        <w:instrText xml:space="preserve"> REF  估价报告出具日期\@"EEEE年O月A日"\* MERGEFORMAT </w:instrText>
      </w:r>
      <w:r>
        <w:rPr>
          <w:rFonts w:hint="eastAsia" w:eastAsia="仿宋_GB2312"/>
          <w:sz w:val="28"/>
        </w:rPr>
        <w:fldChar w:fldCharType="separate"/>
      </w:r>
      <w:r>
        <w:rPr>
          <w:rFonts w:hint="eastAsia" w:eastAsia="仿宋_GB2312"/>
          <w:sz w:val="28"/>
        </w:rPr>
        <w:t>二</w:t>
      </w:r>
      <w:r>
        <w:rPr>
          <w:rFonts w:hint="eastAsia" w:ascii="宋体" w:hAnsi="宋体" w:cs="宋体"/>
          <w:sz w:val="28"/>
        </w:rPr>
        <w:t>〇</w:t>
      </w:r>
      <w:r>
        <w:rPr>
          <w:rFonts w:hint="eastAsia" w:eastAsia="仿宋_GB2312"/>
          <w:sz w:val="28"/>
        </w:rPr>
        <w:t>二</w:t>
      </w:r>
      <w:r>
        <w:rPr>
          <w:rFonts w:hint="eastAsia" w:ascii="宋体" w:hAnsi="宋体" w:cs="宋体"/>
          <w:sz w:val="28"/>
        </w:rPr>
        <w:t>〇</w:t>
      </w:r>
      <w:r>
        <w:rPr>
          <w:rFonts w:hint="eastAsia" w:ascii="仿宋_GB2312" w:hAnsi="仿宋_GB2312" w:eastAsia="仿宋_GB2312" w:cs="仿宋_GB2312"/>
          <w:sz w:val="28"/>
        </w:rPr>
        <w:t>年</w:t>
      </w:r>
      <w:r>
        <w:rPr>
          <w:rFonts w:hint="eastAsia" w:ascii="仿宋_GB2312" w:hAnsi="仿宋_GB2312" w:eastAsia="仿宋_GB2312" w:cs="仿宋_GB2312"/>
          <w:sz w:val="28"/>
          <w:lang w:eastAsia="zh-CN"/>
        </w:rPr>
        <w:t>八</w:t>
      </w:r>
      <w:r>
        <w:rPr>
          <w:rFonts w:hint="eastAsia" w:ascii="仿宋_GB2312" w:hAnsi="仿宋_GB2312" w:eastAsia="仿宋_GB2312" w:cs="仿宋_GB2312"/>
          <w:sz w:val="28"/>
        </w:rPr>
        <w:t>月</w:t>
      </w:r>
      <w:r>
        <w:rPr>
          <w:rFonts w:hint="eastAsia" w:ascii="仿宋_GB2312" w:hAnsi="仿宋_GB2312" w:eastAsia="仿宋_GB2312" w:cs="仿宋_GB2312"/>
          <w:sz w:val="28"/>
          <w:lang w:eastAsia="zh-CN"/>
        </w:rPr>
        <w:t>三</w:t>
      </w:r>
      <w:r>
        <w:rPr>
          <w:rFonts w:hint="eastAsia" w:ascii="仿宋_GB2312" w:hAnsi="仿宋_GB2312" w:eastAsia="仿宋_GB2312" w:cs="仿宋_GB2312"/>
          <w:sz w:val="28"/>
        </w:rPr>
        <w:t>日</w:t>
      </w:r>
      <w:r>
        <w:rPr>
          <w:rFonts w:hint="eastAsia" w:eastAsia="仿宋_GB2312"/>
          <w:sz w:val="28"/>
        </w:rPr>
        <w:fldChar w:fldCharType="end"/>
      </w:r>
      <w:r>
        <w:rPr>
          <w:rFonts w:hint="eastAsia" w:eastAsia="仿宋_GB2312"/>
          <w:sz w:val="28"/>
        </w:rPr>
        <w:t xml:space="preserve">                            </w:t>
      </w:r>
      <w:r>
        <w:rPr>
          <w:rFonts w:ascii="仿宋_GB2312" w:hAnsi="宋体" w:eastAsia="仿宋_GB2312"/>
          <w:sz w:val="28"/>
        </w:rPr>
        <w:br w:type="page"/>
      </w:r>
    </w:p>
    <w:sdt>
      <w:sdtPr>
        <w:rPr>
          <w:b/>
          <w:bCs/>
          <w:lang w:val="zh-CN"/>
        </w:rPr>
        <w:id w:val="565922482"/>
      </w:sdtPr>
      <w:sdtEndPr>
        <w:rPr>
          <w:b w:val="0"/>
          <w:bCs w:val="0"/>
          <w:lang w:val="zh-CN"/>
        </w:rPr>
      </w:sdtEndPr>
      <w:sdtContent>
        <w:p>
          <w:pPr>
            <w:widowControl/>
            <w:jc w:val="center"/>
            <w:rPr>
              <w:rFonts w:asciiTheme="majorEastAsia" w:hAnsiTheme="majorEastAsia"/>
              <w:sz w:val="44"/>
              <w:szCs w:val="44"/>
            </w:rPr>
          </w:pPr>
          <w:r>
            <w:rPr>
              <w:rFonts w:asciiTheme="majorEastAsia" w:hAnsiTheme="majorEastAsia"/>
              <w:sz w:val="44"/>
              <w:szCs w:val="44"/>
              <w:lang w:val="zh-CN"/>
            </w:rPr>
            <w:t>目录</w:t>
          </w:r>
        </w:p>
        <w:p>
          <w:pPr>
            <w:pStyle w:val="25"/>
            <w:spacing w:before="62" w:after="62"/>
            <w:rPr>
              <w:rFonts w:asciiTheme="minorHAnsi" w:hAnsiTheme="minorHAnsi" w:eastAsiaTheme="minorEastAsia" w:cstheme="minorBidi"/>
              <w:b w:val="0"/>
              <w:bCs w:val="0"/>
              <w:sz w:val="21"/>
              <w:szCs w:val="22"/>
            </w:rPr>
          </w:pPr>
          <w:bookmarkStart w:id="144" w:name="_GoBack"/>
          <w:r>
            <w:rPr>
              <w:rFonts w:hint="eastAsia"/>
            </w:rPr>
            <w:t>一、</w:t>
          </w:r>
          <w:r>
            <w:rPr>
              <w:rFonts w:hint="eastAsia"/>
              <w:lang w:eastAsia="zh-CN"/>
            </w:rPr>
            <w:t>注册房地产</w:t>
          </w:r>
          <w:r>
            <w:rPr>
              <w:rFonts w:hint="eastAsia"/>
            </w:rPr>
            <w:t>估价师声明</w:t>
          </w:r>
          <w:r>
            <w:tab/>
          </w:r>
          <w:r>
            <w:t>1</w:t>
          </w:r>
        </w:p>
        <w:p>
          <w:pPr>
            <w:pStyle w:val="25"/>
            <w:spacing w:before="62" w:after="62"/>
          </w:pPr>
          <w:r>
            <w:rPr>
              <w:rFonts w:hint="eastAsia"/>
            </w:rPr>
            <w:t>二、估价假设和限制条件</w:t>
          </w:r>
          <w:r>
            <w:tab/>
          </w:r>
          <w:r>
            <w:t>2</w:t>
          </w:r>
        </w:p>
        <w:p>
          <w:pPr>
            <w:pStyle w:val="25"/>
            <w:spacing w:before="62" w:after="62"/>
            <w:rPr>
              <w:rFonts w:asciiTheme="minorHAnsi" w:hAnsiTheme="minorHAnsi" w:eastAsiaTheme="minorEastAsia" w:cstheme="minorBidi"/>
              <w:b w:val="0"/>
              <w:bCs w:val="0"/>
              <w:sz w:val="21"/>
              <w:szCs w:val="22"/>
            </w:rPr>
          </w:pPr>
          <w:r>
            <w:rPr>
              <w:rFonts w:hint="eastAsia"/>
            </w:rPr>
            <w:t>三、估价结果报告</w:t>
          </w:r>
          <w:r>
            <w:tab/>
          </w:r>
          <w:r>
            <w:rPr>
              <w:rFonts w:hint="eastAsia"/>
              <w:lang w:val="en-US" w:eastAsia="zh-CN"/>
            </w:rPr>
            <w:t>5</w:t>
          </w:r>
        </w:p>
        <w:p>
          <w:pPr>
            <w:pStyle w:val="29"/>
            <w:rPr>
              <w:rFonts w:asciiTheme="minorHAnsi" w:hAnsiTheme="minorHAnsi" w:eastAsiaTheme="minorEastAsia" w:cstheme="minorBidi"/>
              <w:sz w:val="21"/>
              <w:szCs w:val="22"/>
            </w:rPr>
          </w:pPr>
          <w:r>
            <w:rPr>
              <w:rFonts w:hint="eastAsia"/>
            </w:rPr>
            <w:t>（一） 估价委托人</w:t>
          </w:r>
          <w:r>
            <w:tab/>
          </w:r>
          <w:r>
            <w:rPr>
              <w:rFonts w:hint="eastAsia"/>
              <w:lang w:val="en-US" w:eastAsia="zh-CN"/>
            </w:rPr>
            <w:t xml:space="preserve">    </w:t>
          </w:r>
          <w:r>
            <w:rPr>
              <w:rFonts w:hint="eastAsia"/>
              <w:b/>
              <w:bCs/>
              <w:lang w:val="en-US" w:eastAsia="zh-CN"/>
            </w:rPr>
            <w:t>5</w:t>
          </w:r>
        </w:p>
        <w:p>
          <w:pPr>
            <w:pStyle w:val="29"/>
            <w:rPr>
              <w:rFonts w:asciiTheme="minorHAnsi" w:hAnsiTheme="minorHAnsi" w:eastAsiaTheme="minorEastAsia" w:cstheme="minorBidi"/>
              <w:sz w:val="21"/>
              <w:szCs w:val="22"/>
            </w:rPr>
          </w:pPr>
          <w:r>
            <w:rPr>
              <w:rFonts w:hint="eastAsia"/>
            </w:rPr>
            <w:t>（二） 房地产估价机构</w:t>
          </w:r>
          <w:r>
            <w:tab/>
          </w:r>
          <w:r>
            <w:rPr>
              <w:rFonts w:hint="eastAsia"/>
              <w:b/>
              <w:bCs/>
              <w:lang w:val="en-US" w:eastAsia="zh-CN"/>
            </w:rPr>
            <w:t>5</w:t>
          </w:r>
        </w:p>
        <w:p>
          <w:pPr>
            <w:pStyle w:val="29"/>
            <w:rPr>
              <w:rFonts w:asciiTheme="minorHAnsi" w:hAnsiTheme="minorHAnsi" w:eastAsiaTheme="minorEastAsia" w:cstheme="minorBidi"/>
              <w:sz w:val="21"/>
              <w:szCs w:val="22"/>
            </w:rPr>
          </w:pPr>
          <w:r>
            <w:rPr>
              <w:rFonts w:hint="eastAsia"/>
            </w:rPr>
            <w:t>（三） 估价</w:t>
          </w:r>
          <w:r>
            <w:rPr>
              <w:rFonts w:hint="eastAsia"/>
              <w:lang w:eastAsia="zh-CN"/>
            </w:rPr>
            <w:t>对象</w:t>
          </w:r>
          <w:r>
            <w:tab/>
          </w:r>
          <w:r>
            <w:rPr>
              <w:rFonts w:hint="eastAsia"/>
              <w:b/>
              <w:bCs/>
              <w:lang w:val="en-US" w:eastAsia="zh-CN"/>
            </w:rPr>
            <w:t>5</w:t>
          </w:r>
        </w:p>
        <w:p>
          <w:pPr>
            <w:pStyle w:val="29"/>
            <w:rPr>
              <w:rFonts w:asciiTheme="minorHAnsi" w:hAnsiTheme="minorHAnsi" w:eastAsiaTheme="minorEastAsia" w:cstheme="minorBidi"/>
              <w:sz w:val="21"/>
              <w:szCs w:val="22"/>
            </w:rPr>
          </w:pPr>
          <w:r>
            <w:rPr>
              <w:rFonts w:hint="eastAsia"/>
            </w:rPr>
            <w:t>（四） 估价</w:t>
          </w:r>
          <w:r>
            <w:rPr>
              <w:rFonts w:hint="eastAsia"/>
              <w:lang w:eastAsia="zh-CN"/>
            </w:rPr>
            <w:t>目的</w:t>
          </w:r>
          <w:r>
            <w:tab/>
          </w:r>
          <w:r>
            <w:rPr>
              <w:rFonts w:hint="eastAsia"/>
              <w:b/>
              <w:bCs/>
              <w:lang w:val="en-US" w:eastAsia="zh-CN"/>
            </w:rPr>
            <w:t>7</w:t>
          </w:r>
        </w:p>
        <w:p>
          <w:pPr>
            <w:pStyle w:val="29"/>
            <w:rPr>
              <w:rFonts w:hint="eastAsia" w:eastAsia="仿宋_GB2312" w:asciiTheme="minorHAnsi" w:hAnsiTheme="minorHAnsi" w:cstheme="minorBidi"/>
              <w:sz w:val="21"/>
              <w:szCs w:val="22"/>
              <w:lang w:eastAsia="zh-CN"/>
            </w:rPr>
          </w:pPr>
          <w:r>
            <w:rPr>
              <w:rFonts w:hint="eastAsia"/>
            </w:rPr>
            <w:t>（五） 价值时点</w:t>
          </w:r>
          <w:r>
            <w:tab/>
          </w:r>
          <w:r>
            <w:rPr>
              <w:rFonts w:hint="eastAsia"/>
              <w:b/>
              <w:bCs/>
              <w:lang w:val="en-US" w:eastAsia="zh-CN"/>
            </w:rPr>
            <w:t>7</w:t>
          </w:r>
        </w:p>
        <w:p>
          <w:pPr>
            <w:pStyle w:val="29"/>
            <w:rPr>
              <w:rFonts w:hint="eastAsia" w:eastAsia="仿宋_GB2312" w:asciiTheme="minorHAnsi" w:hAnsiTheme="minorHAnsi" w:cstheme="minorBidi"/>
              <w:sz w:val="21"/>
              <w:szCs w:val="22"/>
              <w:lang w:eastAsia="zh-CN"/>
            </w:rPr>
          </w:pPr>
          <w:r>
            <w:rPr>
              <w:rFonts w:hint="eastAsia"/>
            </w:rPr>
            <w:t>（六） 价值类型</w:t>
          </w:r>
          <w:r>
            <w:tab/>
          </w:r>
          <w:r>
            <w:rPr>
              <w:rFonts w:hint="eastAsia"/>
              <w:b/>
              <w:bCs/>
              <w:lang w:val="en-US" w:eastAsia="zh-CN"/>
            </w:rPr>
            <w:t>7</w:t>
          </w:r>
        </w:p>
        <w:p>
          <w:pPr>
            <w:pStyle w:val="29"/>
            <w:rPr>
              <w:rFonts w:asciiTheme="minorHAnsi" w:hAnsiTheme="minorHAnsi" w:eastAsiaTheme="minorEastAsia" w:cstheme="minorBidi"/>
              <w:sz w:val="21"/>
              <w:szCs w:val="22"/>
            </w:rPr>
          </w:pPr>
          <w:r>
            <w:rPr>
              <w:rFonts w:hint="eastAsia"/>
            </w:rPr>
            <w:t>（七） 估价依据</w:t>
          </w:r>
          <w:r>
            <w:tab/>
          </w:r>
          <w:r>
            <w:rPr>
              <w:rFonts w:hint="eastAsia"/>
              <w:b/>
              <w:bCs/>
              <w:lang w:val="en-US" w:eastAsia="zh-CN"/>
            </w:rPr>
            <w:t>7</w:t>
          </w:r>
        </w:p>
        <w:p>
          <w:pPr>
            <w:pStyle w:val="29"/>
            <w:rPr>
              <w:rFonts w:asciiTheme="minorHAnsi" w:hAnsiTheme="minorHAnsi" w:eastAsiaTheme="minorEastAsia" w:cstheme="minorBidi"/>
              <w:sz w:val="21"/>
              <w:szCs w:val="22"/>
            </w:rPr>
          </w:pPr>
          <w:r>
            <w:rPr>
              <w:rFonts w:hint="eastAsia"/>
            </w:rPr>
            <w:t>（八） 估价</w:t>
          </w:r>
          <w:r>
            <w:rPr>
              <w:rFonts w:hint="eastAsia"/>
              <w:lang w:eastAsia="zh-CN"/>
            </w:rPr>
            <w:t>原则</w:t>
          </w:r>
          <w:r>
            <w:tab/>
          </w:r>
          <w:r>
            <w:rPr>
              <w:rFonts w:hint="eastAsia"/>
              <w:b/>
              <w:bCs/>
              <w:lang w:val="en-US" w:eastAsia="zh-CN"/>
            </w:rPr>
            <w:t>9</w:t>
          </w:r>
        </w:p>
        <w:p>
          <w:pPr>
            <w:pStyle w:val="29"/>
            <w:rPr>
              <w:rFonts w:asciiTheme="minorHAnsi" w:hAnsiTheme="minorHAnsi" w:eastAsiaTheme="minorEastAsia" w:cstheme="minorBidi"/>
              <w:sz w:val="21"/>
              <w:szCs w:val="22"/>
            </w:rPr>
          </w:pPr>
          <w:r>
            <w:rPr>
              <w:rFonts w:hint="eastAsia"/>
            </w:rPr>
            <w:t>（九） 估价方法</w:t>
          </w:r>
          <w:r>
            <w:tab/>
          </w:r>
          <w:r>
            <w:rPr>
              <w:b/>
              <w:bCs/>
            </w:rPr>
            <w:t>1</w:t>
          </w:r>
          <w:r>
            <w:rPr>
              <w:rFonts w:hint="eastAsia"/>
              <w:b/>
              <w:bCs/>
              <w:lang w:val="en-US" w:eastAsia="zh-CN"/>
            </w:rPr>
            <w:t>2</w:t>
          </w:r>
        </w:p>
        <w:p>
          <w:pPr>
            <w:pStyle w:val="29"/>
            <w:rPr>
              <w:rFonts w:asciiTheme="minorHAnsi" w:hAnsiTheme="minorHAnsi" w:eastAsiaTheme="minorEastAsia" w:cstheme="minorBidi"/>
              <w:sz w:val="21"/>
              <w:szCs w:val="22"/>
            </w:rPr>
          </w:pPr>
          <w:r>
            <w:rPr>
              <w:rFonts w:hint="eastAsia"/>
            </w:rPr>
            <w:t>（十） 估价结果</w:t>
          </w:r>
          <w:r>
            <w:tab/>
          </w:r>
          <w:r>
            <w:rPr>
              <w:b/>
              <w:bCs/>
            </w:rPr>
            <w:t>1</w:t>
          </w:r>
          <w:r>
            <w:rPr>
              <w:rFonts w:hint="eastAsia"/>
              <w:b/>
              <w:bCs/>
              <w:lang w:val="en-US" w:eastAsia="zh-CN"/>
            </w:rPr>
            <w:t>2</w:t>
          </w:r>
        </w:p>
        <w:p>
          <w:pPr>
            <w:pStyle w:val="29"/>
            <w:rPr>
              <w:rFonts w:asciiTheme="minorHAnsi" w:hAnsiTheme="minorHAnsi" w:eastAsiaTheme="minorEastAsia" w:cstheme="minorBidi"/>
              <w:sz w:val="21"/>
              <w:szCs w:val="22"/>
            </w:rPr>
          </w:pPr>
          <w:r>
            <w:rPr>
              <w:rFonts w:hint="eastAsia"/>
            </w:rPr>
            <w:t>（十一） 注册房地产估价师</w:t>
          </w:r>
          <w:r>
            <w:tab/>
          </w:r>
          <w:r>
            <w:rPr>
              <w:b/>
              <w:bCs/>
            </w:rPr>
            <w:t>1</w:t>
          </w:r>
          <w:r>
            <w:rPr>
              <w:rFonts w:hint="eastAsia"/>
              <w:b/>
              <w:bCs/>
              <w:lang w:val="en-US" w:eastAsia="zh-CN"/>
            </w:rPr>
            <w:t>3</w:t>
          </w:r>
        </w:p>
        <w:p>
          <w:pPr>
            <w:pStyle w:val="29"/>
            <w:rPr>
              <w:rFonts w:asciiTheme="minorHAnsi" w:hAnsiTheme="minorHAnsi" w:eastAsiaTheme="minorEastAsia" w:cstheme="minorBidi"/>
              <w:sz w:val="21"/>
              <w:szCs w:val="22"/>
            </w:rPr>
          </w:pPr>
          <w:r>
            <w:rPr>
              <w:rFonts w:hint="eastAsia"/>
            </w:rPr>
            <w:t>（十二） 实地查勘期</w:t>
          </w:r>
          <w:r>
            <w:tab/>
          </w:r>
          <w:r>
            <w:rPr>
              <w:b/>
              <w:bCs/>
            </w:rPr>
            <w:t>1</w:t>
          </w:r>
          <w:r>
            <w:rPr>
              <w:rFonts w:hint="eastAsia"/>
              <w:b/>
              <w:bCs/>
              <w:lang w:val="en-US" w:eastAsia="zh-CN"/>
            </w:rPr>
            <w:t>3</w:t>
          </w:r>
        </w:p>
        <w:p>
          <w:pPr>
            <w:pStyle w:val="29"/>
            <w:rPr>
              <w:rFonts w:asciiTheme="minorHAnsi" w:hAnsiTheme="minorHAnsi" w:eastAsiaTheme="minorEastAsia" w:cstheme="minorBidi"/>
              <w:sz w:val="21"/>
              <w:szCs w:val="22"/>
            </w:rPr>
          </w:pPr>
          <w:r>
            <w:rPr>
              <w:rFonts w:hint="eastAsia"/>
            </w:rPr>
            <w:t>（十三） 估价作业期</w:t>
          </w:r>
          <w:r>
            <w:tab/>
          </w:r>
          <w:r>
            <w:rPr>
              <w:b/>
              <w:bCs/>
            </w:rPr>
            <w:t>1</w:t>
          </w:r>
          <w:r>
            <w:rPr>
              <w:rFonts w:hint="eastAsia"/>
              <w:b/>
              <w:bCs/>
              <w:lang w:val="en-US" w:eastAsia="zh-CN"/>
            </w:rPr>
            <w:t>3</w:t>
          </w:r>
        </w:p>
        <w:p>
          <w:pPr>
            <w:pStyle w:val="25"/>
            <w:spacing w:before="62" w:after="62"/>
            <w:rPr>
              <w:rFonts w:asciiTheme="minorHAnsi" w:hAnsiTheme="minorHAnsi" w:eastAsiaTheme="minorEastAsia" w:cstheme="minorBidi"/>
              <w:b w:val="0"/>
              <w:bCs w:val="0"/>
              <w:sz w:val="21"/>
              <w:szCs w:val="22"/>
            </w:rPr>
          </w:pPr>
          <w:r>
            <w:rPr>
              <w:rFonts w:hint="eastAsia"/>
            </w:rPr>
            <w:t>四、附件</w:t>
          </w:r>
          <w:r>
            <w:tab/>
          </w:r>
          <w:r>
            <w:t>1</w:t>
          </w:r>
          <w:r>
            <w:rPr>
              <w:rFonts w:hint="eastAsia"/>
              <w:lang w:val="en-US" w:eastAsia="zh-CN"/>
            </w:rPr>
            <w:t>4</w:t>
          </w:r>
          <w:bookmarkEnd w:id="144"/>
        </w:p>
        <w:p>
          <w:pPr>
            <w:ind w:firstLine="435"/>
            <w:rPr>
              <w:rFonts w:eastAsia="仿宋_GB2312"/>
              <w:sz w:val="24"/>
            </w:rPr>
          </w:pPr>
          <w:r>
            <w:rPr>
              <w:rFonts w:hint="eastAsia" w:eastAsia="仿宋_GB2312"/>
              <w:sz w:val="24"/>
            </w:rPr>
            <w:t>（一）</w:t>
          </w:r>
          <w:bookmarkStart w:id="48" w:name="附件1"/>
          <w:r>
            <w:rPr>
              <w:rFonts w:hint="eastAsia" w:eastAsia="仿宋_GB2312"/>
              <w:sz w:val="24"/>
            </w:rPr>
            <w:t>《武汉光谷联合产权交易所摇号选择中介机构确认书》</w:t>
          </w:r>
          <w:r>
            <w:rPr>
              <w:rFonts w:eastAsia="仿宋_GB2312"/>
              <w:sz w:val="24"/>
            </w:rPr>
            <w:t>（案件编号为[2020]第</w:t>
          </w:r>
          <w:r>
            <w:rPr>
              <w:rFonts w:hint="eastAsia" w:eastAsia="仿宋_GB2312"/>
              <w:sz w:val="24"/>
              <w:lang w:val="en-US" w:eastAsia="zh-CN"/>
            </w:rPr>
            <w:t>0236</w:t>
          </w:r>
          <w:r>
            <w:rPr>
              <w:rFonts w:eastAsia="仿宋_GB2312"/>
              <w:sz w:val="24"/>
            </w:rPr>
            <w:t>号）复印件</w:t>
          </w:r>
          <w:bookmarkEnd w:id="48"/>
        </w:p>
        <w:p>
          <w:pPr>
            <w:ind w:firstLine="435"/>
            <w:rPr>
              <w:rFonts w:eastAsia="仿宋_GB2312"/>
              <w:bCs/>
              <w:sz w:val="24"/>
              <w:lang w:val="zh-CN"/>
            </w:rPr>
          </w:pPr>
          <w:r>
            <w:rPr>
              <w:rFonts w:eastAsia="仿宋_GB2312"/>
              <w:sz w:val="24"/>
            </w:rPr>
            <w:t>（</w:t>
          </w:r>
          <w:r>
            <w:rPr>
              <w:rFonts w:hint="eastAsia" w:eastAsia="仿宋_GB2312"/>
              <w:sz w:val="24"/>
            </w:rPr>
            <w:t>二</w:t>
          </w:r>
          <w:r>
            <w:rPr>
              <w:rFonts w:eastAsia="仿宋_GB2312"/>
              <w:sz w:val="24"/>
            </w:rPr>
            <w:t>）</w:t>
          </w:r>
          <w:bookmarkStart w:id="49" w:name="附件2"/>
          <w:r>
            <w:rPr>
              <w:rFonts w:eastAsia="仿宋_GB2312"/>
              <w:sz w:val="24"/>
            </w:rPr>
            <w:t>《武汉光谷联合产权交易所涉讼资产委托鉴定评估通知书》（案件编号为[2020]第</w:t>
          </w:r>
          <w:r>
            <w:rPr>
              <w:rFonts w:hint="eastAsia" w:eastAsia="仿宋_GB2312"/>
              <w:sz w:val="24"/>
              <w:lang w:val="en-US" w:eastAsia="zh-CN"/>
            </w:rPr>
            <w:t>0236</w:t>
          </w:r>
          <w:r>
            <w:rPr>
              <w:rFonts w:eastAsia="仿宋_GB2312"/>
              <w:sz w:val="24"/>
            </w:rPr>
            <w:t>号）</w:t>
          </w:r>
          <w:bookmarkEnd w:id="49"/>
          <w:r>
            <w:rPr>
              <w:rFonts w:eastAsia="仿宋_GB2312"/>
              <w:sz w:val="24"/>
            </w:rPr>
            <w:t>复印件</w:t>
          </w:r>
        </w:p>
        <w:p>
          <w:pPr>
            <w:ind w:firstLine="435"/>
            <w:rPr>
              <w:rFonts w:eastAsia="仿宋_GB2312"/>
              <w:sz w:val="24"/>
            </w:rPr>
          </w:pPr>
          <w:r>
            <w:rPr>
              <w:rFonts w:eastAsia="仿宋_GB2312"/>
              <w:sz w:val="24"/>
            </w:rPr>
            <w:t>（</w:t>
          </w:r>
          <w:r>
            <w:rPr>
              <w:rFonts w:hint="eastAsia" w:eastAsia="仿宋_GB2312"/>
              <w:sz w:val="24"/>
            </w:rPr>
            <w:t>三</w:t>
          </w:r>
          <w:r>
            <w:rPr>
              <w:rFonts w:eastAsia="仿宋_GB2312"/>
              <w:sz w:val="24"/>
            </w:rPr>
            <w:t>）</w:t>
          </w:r>
          <w:bookmarkStart w:id="50" w:name="附件3"/>
          <w:r>
            <w:rPr>
              <w:rFonts w:eastAsia="仿宋_GB2312"/>
              <w:sz w:val="24"/>
            </w:rPr>
            <w:t>《</w:t>
          </w:r>
          <w:r>
            <w:rPr>
              <w:rFonts w:hint="eastAsia" w:eastAsia="仿宋_GB2312"/>
              <w:sz w:val="24"/>
            </w:rPr>
            <w:t>新洲区人民法院司法鉴定案件转</w:t>
          </w:r>
          <w:r>
            <w:rPr>
              <w:rFonts w:eastAsia="仿宋_GB2312"/>
              <w:sz w:val="24"/>
            </w:rPr>
            <w:t>办单》</w:t>
          </w:r>
          <w:bookmarkEnd w:id="50"/>
        </w:p>
        <w:p>
          <w:pPr>
            <w:ind w:firstLine="435"/>
            <w:rPr>
              <w:rFonts w:eastAsia="仿宋_GB2312"/>
              <w:sz w:val="24"/>
            </w:rPr>
          </w:pPr>
          <w:r>
            <w:rPr>
              <w:rFonts w:eastAsia="仿宋_GB2312"/>
              <w:sz w:val="24"/>
            </w:rPr>
            <w:t>（</w:t>
          </w:r>
          <w:r>
            <w:rPr>
              <w:rFonts w:hint="eastAsia" w:eastAsia="仿宋_GB2312"/>
              <w:sz w:val="24"/>
            </w:rPr>
            <w:t>四</w:t>
          </w:r>
          <w:r>
            <w:rPr>
              <w:rFonts w:eastAsia="仿宋_GB2312"/>
              <w:sz w:val="24"/>
            </w:rPr>
            <w:t>）估价对象位置图</w:t>
          </w:r>
        </w:p>
        <w:p>
          <w:pPr>
            <w:ind w:firstLine="435"/>
            <w:rPr>
              <w:rFonts w:eastAsia="仿宋_GB2312"/>
              <w:sz w:val="24"/>
            </w:rPr>
          </w:pPr>
          <w:r>
            <w:rPr>
              <w:rFonts w:eastAsia="仿宋_GB2312"/>
              <w:sz w:val="24"/>
            </w:rPr>
            <w:t>（五）估价对象实地查勘情况和相关照片</w:t>
          </w:r>
        </w:p>
        <w:p>
          <w:pPr>
            <w:ind w:firstLine="435"/>
            <w:rPr>
              <w:rFonts w:eastAsia="仿宋_GB2312"/>
              <w:sz w:val="24"/>
            </w:rPr>
          </w:pPr>
          <w:r>
            <w:rPr>
              <w:rFonts w:hint="eastAsia" w:eastAsia="仿宋_GB2312"/>
              <w:sz w:val="24"/>
            </w:rPr>
            <w:t>（六）</w:t>
          </w:r>
          <w:bookmarkStart w:id="51" w:name="房产证资料"/>
          <w:r>
            <w:rPr>
              <w:rFonts w:eastAsia="仿宋_GB2312"/>
              <w:sz w:val="24"/>
            </w:rPr>
            <w:t>《</w:t>
          </w:r>
          <w:r>
            <w:rPr>
              <w:rFonts w:hint="eastAsia" w:eastAsia="仿宋_GB2312"/>
              <w:sz w:val="24"/>
              <w:lang w:eastAsia="zh-CN"/>
            </w:rPr>
            <w:t>房屋所有权证</w:t>
          </w:r>
          <w:r>
            <w:rPr>
              <w:rFonts w:hint="eastAsia" w:eastAsia="仿宋_GB2312"/>
              <w:sz w:val="24"/>
            </w:rPr>
            <w:t>》（</w:t>
          </w:r>
          <w:r>
            <w:rPr>
              <w:rFonts w:hint="eastAsia" w:eastAsia="仿宋_GB2312"/>
              <w:sz w:val="24"/>
              <w:lang w:eastAsia="zh-CN"/>
            </w:rPr>
            <w:t>武房权证阳字第</w:t>
          </w:r>
          <w:r>
            <w:rPr>
              <w:rFonts w:hint="eastAsia" w:eastAsia="仿宋_GB2312"/>
              <w:sz w:val="24"/>
              <w:lang w:val="en-US" w:eastAsia="zh-CN"/>
            </w:rPr>
            <w:t>2011006905号</w:t>
          </w:r>
          <w:r>
            <w:rPr>
              <w:rFonts w:hint="eastAsia" w:eastAsia="仿宋_GB2312"/>
              <w:sz w:val="24"/>
            </w:rPr>
            <w:t>）</w:t>
          </w:r>
          <w:bookmarkEnd w:id="51"/>
          <w:r>
            <w:rPr>
              <w:rFonts w:eastAsia="仿宋_GB2312"/>
              <w:sz w:val="24"/>
            </w:rPr>
            <w:t>复印件</w:t>
          </w:r>
        </w:p>
        <w:p>
          <w:pPr>
            <w:ind w:firstLine="435"/>
            <w:rPr>
              <w:rFonts w:eastAsia="仿宋_GB2312"/>
              <w:sz w:val="24"/>
            </w:rPr>
          </w:pPr>
          <w:r>
            <w:rPr>
              <w:rFonts w:hint="eastAsia" w:eastAsia="仿宋_GB2312"/>
              <w:sz w:val="24"/>
            </w:rPr>
            <w:t>（七）《国有土地使用证》（</w:t>
          </w:r>
          <w:r>
            <w:rPr>
              <w:rFonts w:hint="eastAsia" w:eastAsia="仿宋_GB2312"/>
              <w:sz w:val="24"/>
              <w:lang w:eastAsia="zh-CN"/>
            </w:rPr>
            <w:t>阳</w:t>
          </w:r>
          <w:r>
            <w:rPr>
              <w:rFonts w:hint="eastAsia" w:eastAsia="仿宋_GB2312"/>
              <w:sz w:val="24"/>
            </w:rPr>
            <w:t>国用［</w:t>
          </w:r>
          <w:r>
            <w:rPr>
              <w:rFonts w:hint="eastAsia" w:eastAsia="仿宋_GB2312"/>
              <w:sz w:val="24"/>
              <w:lang w:val="en-US" w:eastAsia="zh-CN"/>
            </w:rPr>
            <w:t>商</w:t>
          </w:r>
          <w:r>
            <w:rPr>
              <w:rFonts w:hint="eastAsia" w:eastAsia="仿宋_GB2312"/>
              <w:sz w:val="24"/>
            </w:rPr>
            <w:t>20</w:t>
          </w:r>
          <w:r>
            <w:rPr>
              <w:rFonts w:hint="eastAsia" w:eastAsia="仿宋_GB2312"/>
              <w:sz w:val="24"/>
              <w:lang w:val="en-US" w:eastAsia="zh-CN"/>
            </w:rPr>
            <w:t>11</w:t>
          </w:r>
          <w:r>
            <w:rPr>
              <w:rFonts w:hint="eastAsia" w:eastAsia="仿宋_GB2312"/>
              <w:sz w:val="24"/>
            </w:rPr>
            <w:t>］第7</w:t>
          </w:r>
          <w:r>
            <w:rPr>
              <w:rFonts w:hint="eastAsia" w:eastAsia="仿宋_GB2312"/>
              <w:sz w:val="24"/>
              <w:lang w:val="en-US" w:eastAsia="zh-CN"/>
            </w:rPr>
            <w:t>137</w:t>
          </w:r>
          <w:r>
            <w:rPr>
              <w:rFonts w:hint="eastAsia" w:eastAsia="仿宋_GB2312"/>
              <w:sz w:val="24"/>
            </w:rPr>
            <w:t>号）复印件</w:t>
          </w:r>
        </w:p>
        <w:p>
          <w:pPr>
            <w:ind w:firstLine="435"/>
            <w:rPr>
              <w:rFonts w:hint="eastAsia" w:eastAsia="仿宋_GB2312"/>
              <w:sz w:val="24"/>
              <w:lang w:eastAsia="zh-CN"/>
            </w:rPr>
          </w:pPr>
          <w:r>
            <w:rPr>
              <w:rFonts w:hint="eastAsia" w:eastAsia="仿宋_GB2312"/>
              <w:sz w:val="24"/>
            </w:rPr>
            <w:t>（八）</w:t>
          </w:r>
          <w:r>
            <w:rPr>
              <w:rFonts w:hint="eastAsia" w:eastAsia="仿宋_GB2312"/>
              <w:sz w:val="24"/>
              <w:lang w:eastAsia="zh-CN"/>
            </w:rPr>
            <w:t>《武汉市房屋产权登记信息查询单》（编号为</w:t>
          </w:r>
          <w:r>
            <w:rPr>
              <w:rFonts w:hint="eastAsia" w:eastAsia="仿宋_GB2312"/>
              <w:sz w:val="24"/>
              <w:lang w:val="en-US" w:eastAsia="zh-CN"/>
            </w:rPr>
            <w:t>00-201904-0084-4381624</w:t>
          </w:r>
          <w:r>
            <w:rPr>
              <w:rFonts w:hint="eastAsia" w:eastAsia="仿宋_GB2312"/>
              <w:sz w:val="24"/>
              <w:lang w:eastAsia="zh-CN"/>
            </w:rPr>
            <w:t>）</w:t>
          </w:r>
        </w:p>
        <w:p>
          <w:pPr>
            <w:ind w:firstLine="435"/>
            <w:rPr>
              <w:rFonts w:hint="eastAsia" w:eastAsia="仿宋_GB2312"/>
              <w:sz w:val="24"/>
              <w:lang w:eastAsia="zh-CN"/>
            </w:rPr>
          </w:pPr>
          <w:r>
            <w:rPr>
              <w:rFonts w:hint="eastAsia" w:eastAsia="仿宋_GB2312"/>
              <w:sz w:val="24"/>
              <w:lang w:eastAsia="zh-CN"/>
            </w:rPr>
            <w:t>（</w:t>
          </w:r>
          <w:r>
            <w:rPr>
              <w:rFonts w:hint="eastAsia" w:eastAsia="仿宋_GB2312"/>
              <w:sz w:val="24"/>
            </w:rPr>
            <w:t>九</w:t>
          </w:r>
          <w:r>
            <w:rPr>
              <w:rFonts w:hint="eastAsia" w:eastAsia="仿宋_GB2312"/>
              <w:sz w:val="24"/>
              <w:lang w:eastAsia="zh-CN"/>
            </w:rPr>
            <w:t>）《不动产登记证明》</w:t>
          </w:r>
          <w:r>
            <w:rPr>
              <w:rFonts w:hint="eastAsia" w:eastAsia="仿宋_GB2312"/>
              <w:sz w:val="24"/>
            </w:rPr>
            <w:t>（</w:t>
          </w:r>
          <w:r>
            <w:rPr>
              <w:rFonts w:hint="eastAsia" w:eastAsia="仿宋_GB2312"/>
              <w:sz w:val="24"/>
              <w:lang w:eastAsia="zh-CN"/>
            </w:rPr>
            <w:t>鄂</w:t>
          </w:r>
          <w:r>
            <w:rPr>
              <w:rFonts w:hint="eastAsia" w:eastAsia="仿宋_GB2312"/>
              <w:sz w:val="24"/>
            </w:rPr>
            <w:t>［20</w:t>
          </w:r>
          <w:r>
            <w:rPr>
              <w:rFonts w:hint="eastAsia" w:eastAsia="仿宋_GB2312"/>
              <w:sz w:val="24"/>
              <w:lang w:val="en-US" w:eastAsia="zh-CN"/>
            </w:rPr>
            <w:t>17</w:t>
          </w:r>
          <w:r>
            <w:rPr>
              <w:rFonts w:hint="eastAsia" w:eastAsia="仿宋_GB2312"/>
              <w:sz w:val="24"/>
            </w:rPr>
            <w:t>］</w:t>
          </w:r>
          <w:r>
            <w:rPr>
              <w:rFonts w:hint="eastAsia" w:eastAsia="仿宋_GB2312"/>
              <w:sz w:val="24"/>
              <w:lang w:eastAsia="zh-CN"/>
            </w:rPr>
            <w:t>武汉市汉阳不动产证明</w:t>
          </w:r>
          <w:r>
            <w:rPr>
              <w:rFonts w:hint="eastAsia" w:eastAsia="仿宋_GB2312"/>
              <w:sz w:val="24"/>
            </w:rPr>
            <w:t>第</w:t>
          </w:r>
          <w:r>
            <w:rPr>
              <w:rFonts w:hint="eastAsia" w:eastAsia="仿宋_GB2312"/>
              <w:sz w:val="24"/>
              <w:lang w:val="en-US" w:eastAsia="zh-CN"/>
            </w:rPr>
            <w:t>0027380</w:t>
          </w:r>
          <w:r>
            <w:rPr>
              <w:rFonts w:hint="eastAsia" w:eastAsia="仿宋_GB2312"/>
              <w:sz w:val="24"/>
            </w:rPr>
            <w:t>号）复印件</w:t>
          </w:r>
        </w:p>
        <w:p>
          <w:pPr>
            <w:ind w:firstLine="435"/>
            <w:rPr>
              <w:rFonts w:hint="eastAsia" w:eastAsia="仿宋_GB2312"/>
              <w:sz w:val="24"/>
              <w:lang w:eastAsia="zh-CN"/>
            </w:rPr>
          </w:pPr>
          <w:r>
            <w:rPr>
              <w:rFonts w:hint="eastAsia" w:eastAsia="仿宋_GB2312"/>
              <w:sz w:val="24"/>
              <w:lang w:eastAsia="zh-CN"/>
            </w:rPr>
            <w:t>（十）《武汉市不动产查封信息单》</w:t>
          </w:r>
          <w:r>
            <w:rPr>
              <w:rFonts w:hint="eastAsia" w:eastAsia="仿宋_GB2312"/>
              <w:sz w:val="24"/>
            </w:rPr>
            <w:t>复印件</w:t>
          </w:r>
        </w:p>
        <w:p>
          <w:pPr>
            <w:ind w:firstLine="435"/>
            <w:rPr>
              <w:rFonts w:eastAsia="仿宋_GB2312"/>
              <w:sz w:val="24"/>
            </w:rPr>
          </w:pPr>
          <w:r>
            <w:rPr>
              <w:rFonts w:hint="eastAsia" w:eastAsia="仿宋_GB2312"/>
              <w:sz w:val="24"/>
              <w:lang w:eastAsia="zh-CN"/>
            </w:rPr>
            <w:t>（十一）</w:t>
          </w:r>
          <w:r>
            <w:rPr>
              <w:rFonts w:hint="eastAsia" w:eastAsia="仿宋_GB2312"/>
              <w:sz w:val="24"/>
            </w:rPr>
            <w:t>《湖北省武汉市</w:t>
          </w:r>
          <w:r>
            <w:rPr>
              <w:rFonts w:hint="eastAsia" w:eastAsia="仿宋_GB2312"/>
              <w:sz w:val="24"/>
              <w:lang w:eastAsia="zh-CN"/>
            </w:rPr>
            <w:t>中级</w:t>
          </w:r>
          <w:r>
            <w:rPr>
              <w:rFonts w:hint="eastAsia" w:eastAsia="仿宋_GB2312"/>
              <w:sz w:val="24"/>
            </w:rPr>
            <w:t>人民法院民事判决书》（</w:t>
          </w:r>
          <w:r>
            <w:rPr>
              <w:rFonts w:eastAsia="仿宋_GB2312"/>
              <w:sz w:val="24"/>
            </w:rPr>
            <w:t>[201</w:t>
          </w:r>
          <w:r>
            <w:rPr>
              <w:rFonts w:hint="eastAsia" w:eastAsia="仿宋_GB2312"/>
              <w:sz w:val="24"/>
              <w:lang w:val="en-US" w:eastAsia="zh-CN"/>
            </w:rPr>
            <w:t>8</w:t>
          </w:r>
          <w:r>
            <w:rPr>
              <w:rFonts w:eastAsia="仿宋_GB2312"/>
              <w:sz w:val="24"/>
            </w:rPr>
            <w:t>]</w:t>
          </w:r>
          <w:r>
            <w:rPr>
              <w:rFonts w:hint="eastAsia" w:eastAsia="仿宋_GB2312"/>
              <w:sz w:val="24"/>
            </w:rPr>
            <w:t>鄂01</w:t>
          </w:r>
          <w:r>
            <w:rPr>
              <w:rFonts w:hint="eastAsia" w:eastAsia="仿宋_GB2312"/>
              <w:sz w:val="24"/>
              <w:lang w:eastAsia="zh-CN"/>
            </w:rPr>
            <w:t>民</w:t>
          </w:r>
          <w:r>
            <w:rPr>
              <w:rFonts w:hint="eastAsia" w:eastAsia="仿宋_GB2312"/>
              <w:sz w:val="24"/>
            </w:rPr>
            <w:t>初3</w:t>
          </w:r>
          <w:r>
            <w:rPr>
              <w:rFonts w:hint="eastAsia" w:eastAsia="仿宋_GB2312"/>
              <w:sz w:val="24"/>
              <w:lang w:val="en-US" w:eastAsia="zh-CN"/>
            </w:rPr>
            <w:t>554</w:t>
          </w:r>
          <w:r>
            <w:rPr>
              <w:rFonts w:hint="eastAsia" w:eastAsia="仿宋_GB2312"/>
              <w:sz w:val="24"/>
            </w:rPr>
            <w:t>号）复印件</w:t>
          </w:r>
        </w:p>
        <w:p>
          <w:pPr>
            <w:ind w:firstLine="435"/>
            <w:rPr>
              <w:rFonts w:eastAsia="仿宋_GB2312"/>
              <w:sz w:val="24"/>
            </w:rPr>
          </w:pPr>
          <w:r>
            <w:rPr>
              <w:rFonts w:hint="eastAsia" w:eastAsia="仿宋_GB2312"/>
              <w:sz w:val="24"/>
            </w:rPr>
            <w:t>（十</w:t>
          </w:r>
          <w:r>
            <w:rPr>
              <w:rFonts w:hint="eastAsia" w:eastAsia="仿宋_GB2312"/>
              <w:sz w:val="24"/>
              <w:lang w:eastAsia="zh-CN"/>
            </w:rPr>
            <w:t>二</w:t>
          </w:r>
          <w:r>
            <w:rPr>
              <w:rFonts w:hint="eastAsia" w:eastAsia="仿宋_GB2312"/>
              <w:sz w:val="24"/>
            </w:rPr>
            <w:t>）</w:t>
          </w:r>
          <w:r>
            <w:rPr>
              <w:rFonts w:eastAsia="仿宋_GB2312"/>
              <w:sz w:val="24"/>
            </w:rPr>
            <w:t>房地产估价机构营业执照和估价资质证书复印件</w:t>
          </w:r>
        </w:p>
        <w:p>
          <w:pPr>
            <w:ind w:firstLine="435"/>
            <w:rPr>
              <w:rFonts w:eastAsia="仿宋_GB2312"/>
              <w:sz w:val="24"/>
            </w:rPr>
          </w:pPr>
          <w:r>
            <w:rPr>
              <w:rFonts w:hint="eastAsia" w:eastAsia="仿宋_GB2312"/>
              <w:sz w:val="24"/>
            </w:rPr>
            <w:t>（十</w:t>
          </w:r>
          <w:r>
            <w:rPr>
              <w:rFonts w:hint="eastAsia" w:eastAsia="仿宋_GB2312"/>
              <w:sz w:val="24"/>
              <w:lang w:eastAsia="zh-CN"/>
            </w:rPr>
            <w:t>三</w:t>
          </w:r>
          <w:r>
            <w:rPr>
              <w:rFonts w:hint="eastAsia" w:eastAsia="仿宋_GB2312"/>
              <w:sz w:val="24"/>
            </w:rPr>
            <w:t>）</w:t>
          </w:r>
          <w:r>
            <w:rPr>
              <w:rFonts w:eastAsia="仿宋_GB2312"/>
              <w:sz w:val="24"/>
            </w:rPr>
            <w:t>注册房地产估价师估价资格证书复印件</w:t>
          </w:r>
        </w:p>
        <w:p>
          <w:pPr>
            <w:sectPr>
              <w:headerReference r:id="rId3" w:type="default"/>
              <w:footerReference r:id="rId4" w:type="default"/>
              <w:pgSz w:w="11906" w:h="16838"/>
              <w:pgMar w:top="1440" w:right="1440" w:bottom="1440" w:left="1610" w:header="851" w:footer="992" w:gutter="0"/>
              <w:cols w:space="425" w:num="1"/>
              <w:docGrid w:type="lines" w:linePitch="312" w:charSpace="0"/>
            </w:sectPr>
          </w:pPr>
        </w:p>
      </w:sdtContent>
    </w:sdt>
    <w:p>
      <w:pPr>
        <w:pStyle w:val="32"/>
        <w:spacing w:before="100" w:beforeAutospacing="1" w:after="100" w:afterAutospacing="1" w:line="480" w:lineRule="auto"/>
        <w:rPr>
          <w:sz w:val="44"/>
          <w:szCs w:val="44"/>
        </w:rPr>
      </w:pPr>
      <w:bookmarkStart w:id="52" w:name="_Toc326158746"/>
      <w:bookmarkStart w:id="53" w:name="_Toc460578389"/>
      <w:bookmarkStart w:id="54" w:name="_Toc323370563"/>
      <w:bookmarkStart w:id="55" w:name="_Toc437010643"/>
      <w:bookmarkStart w:id="56" w:name="_Toc460577976"/>
      <w:bookmarkStart w:id="57" w:name="_Toc485388411"/>
      <w:bookmarkStart w:id="58" w:name="_Toc437010789"/>
      <w:bookmarkStart w:id="59" w:name="_Toc326158677"/>
      <w:bookmarkStart w:id="60" w:name="_Toc437011403"/>
      <w:r>
        <w:rPr>
          <w:rFonts w:hint="eastAsia"/>
          <w:sz w:val="44"/>
          <w:szCs w:val="44"/>
        </w:rPr>
        <w:t>一、</w:t>
      </w:r>
      <w:r>
        <w:rPr>
          <w:rFonts w:hint="eastAsia"/>
          <w:sz w:val="44"/>
          <w:szCs w:val="44"/>
          <w:lang w:eastAsia="zh-CN"/>
        </w:rPr>
        <w:t>注册房地产</w:t>
      </w:r>
      <w:r>
        <w:rPr>
          <w:rFonts w:hint="eastAsia"/>
          <w:sz w:val="44"/>
          <w:szCs w:val="44"/>
        </w:rPr>
        <w:t>估价师声明</w:t>
      </w:r>
      <w:bookmarkEnd w:id="52"/>
      <w:bookmarkEnd w:id="53"/>
      <w:bookmarkEnd w:id="54"/>
      <w:bookmarkEnd w:id="55"/>
      <w:bookmarkEnd w:id="56"/>
      <w:bookmarkEnd w:id="57"/>
      <w:bookmarkEnd w:id="58"/>
      <w:bookmarkEnd w:id="59"/>
      <w:bookmarkEnd w:id="60"/>
    </w:p>
    <w:p>
      <w:pPr>
        <w:adjustRightInd w:val="0"/>
        <w:snapToGrid w:val="0"/>
        <w:spacing w:after="156" w:afterLines="50" w:line="460" w:lineRule="exact"/>
        <w:textAlignment w:val="baseline"/>
        <w:rPr>
          <w:rFonts w:eastAsia="仿宋_GB2312"/>
          <w:b/>
          <w:sz w:val="28"/>
        </w:rPr>
      </w:pPr>
      <w:r>
        <w:rPr>
          <w:rFonts w:hint="eastAsia" w:eastAsia="仿宋_GB2312"/>
          <w:b/>
          <w:sz w:val="28"/>
        </w:rPr>
        <w:t>我们郑重声明：</w:t>
      </w:r>
    </w:p>
    <w:p>
      <w:pPr>
        <w:pStyle w:val="51"/>
        <w:numPr>
          <w:ilvl w:val="0"/>
          <w:numId w:val="6"/>
        </w:numPr>
        <w:tabs>
          <w:tab w:val="left" w:pos="360"/>
        </w:tabs>
        <w:spacing w:line="500" w:lineRule="exact"/>
        <w:ind w:firstLineChars="0"/>
        <w:rPr>
          <w:rFonts w:ascii="仿宋_GB2312" w:hAnsi="宋体" w:eastAsia="仿宋_GB2312"/>
          <w:sz w:val="28"/>
        </w:rPr>
      </w:pPr>
      <w:bookmarkStart w:id="61" w:name="声明1"/>
      <w:r>
        <w:rPr>
          <w:rFonts w:hint="eastAsia" w:ascii="仿宋_GB2312" w:hAnsi="宋体" w:eastAsia="仿宋_GB2312"/>
          <w:sz w:val="28"/>
        </w:rPr>
        <w:t>注册房地产估价师在估价报告中对事实的说明是真实和准确的，没有虚假记载、误导性陈述和重大遗漏；</w:t>
      </w:r>
      <w:bookmarkEnd w:id="61"/>
    </w:p>
    <w:p>
      <w:pPr>
        <w:pStyle w:val="51"/>
        <w:numPr>
          <w:ilvl w:val="0"/>
          <w:numId w:val="6"/>
        </w:numPr>
        <w:tabs>
          <w:tab w:val="left" w:pos="360"/>
        </w:tabs>
        <w:spacing w:line="500" w:lineRule="exact"/>
        <w:ind w:firstLineChars="0"/>
        <w:rPr>
          <w:rFonts w:ascii="仿宋_GB2312" w:hAnsi="宋体" w:eastAsia="仿宋_GB2312"/>
          <w:sz w:val="28"/>
        </w:rPr>
      </w:pPr>
      <w:bookmarkStart w:id="62" w:name="声明2"/>
      <w:r>
        <w:rPr>
          <w:rFonts w:hint="eastAsia" w:ascii="仿宋_GB2312" w:hAnsi="宋体" w:eastAsia="仿宋_GB2312"/>
          <w:sz w:val="28"/>
        </w:rPr>
        <w:t>估价报告中的分析、意见和结论是注册房地产估价师独立、客观、公正的专业分析、意见和结论，但受到估价报告中已说明的估价假设和限制条件的限制；</w:t>
      </w:r>
      <w:bookmarkEnd w:id="62"/>
    </w:p>
    <w:p>
      <w:pPr>
        <w:pStyle w:val="51"/>
        <w:numPr>
          <w:ilvl w:val="0"/>
          <w:numId w:val="6"/>
        </w:numPr>
        <w:tabs>
          <w:tab w:val="left" w:pos="360"/>
        </w:tabs>
        <w:spacing w:line="500" w:lineRule="exact"/>
        <w:ind w:firstLineChars="0"/>
        <w:rPr>
          <w:rFonts w:ascii="仿宋_GB2312" w:hAnsi="宋体" w:eastAsia="仿宋_GB2312"/>
          <w:sz w:val="28"/>
        </w:rPr>
      </w:pPr>
      <w:bookmarkStart w:id="63" w:name="声明3"/>
      <w:r>
        <w:rPr>
          <w:rFonts w:hint="eastAsia" w:ascii="仿宋_GB2312" w:hAnsi="宋体" w:eastAsia="仿宋_GB2312"/>
          <w:sz w:val="28"/>
        </w:rPr>
        <w:t>注册房地产估价师与估价报告中的估价对象没有现实或潜在的利益，与估价委托人及估价利害关系人没有利害关系，也对估价对象、估价委托人及估价利害关系人没有偏见；</w:t>
      </w:r>
      <w:bookmarkEnd w:id="63"/>
    </w:p>
    <w:p>
      <w:pPr>
        <w:pStyle w:val="51"/>
        <w:numPr>
          <w:ilvl w:val="0"/>
          <w:numId w:val="6"/>
        </w:numPr>
        <w:tabs>
          <w:tab w:val="left" w:pos="360"/>
        </w:tabs>
        <w:spacing w:line="500" w:lineRule="exact"/>
        <w:ind w:firstLineChars="0"/>
        <w:rPr>
          <w:rFonts w:ascii="仿宋_GB2312" w:hAnsi="宋体" w:eastAsia="仿宋_GB2312"/>
          <w:sz w:val="28"/>
        </w:rPr>
      </w:pPr>
      <w:bookmarkStart w:id="64" w:name="声明4"/>
      <w:r>
        <w:rPr>
          <w:rFonts w:hint="eastAsia" w:eastAsia="仿宋_GB2312"/>
          <w:kern w:val="0"/>
          <w:sz w:val="28"/>
          <w:szCs w:val="28"/>
        </w:rPr>
        <w:t>注册房地产估价师是按照</w:t>
      </w:r>
      <w:r>
        <w:rPr>
          <w:rFonts w:eastAsia="仿宋_GB2312"/>
          <w:kern w:val="0"/>
          <w:sz w:val="28"/>
          <w:szCs w:val="28"/>
        </w:rPr>
        <w:t>《房地产估价规范》</w:t>
      </w:r>
      <w:r>
        <w:rPr>
          <w:rFonts w:hint="eastAsia" w:eastAsia="仿宋_GB2312"/>
          <w:kern w:val="0"/>
          <w:sz w:val="28"/>
          <w:szCs w:val="28"/>
        </w:rPr>
        <w:t>（</w:t>
      </w:r>
      <w:r>
        <w:rPr>
          <w:rFonts w:eastAsia="仿宋_GB2312"/>
          <w:kern w:val="0"/>
          <w:sz w:val="28"/>
          <w:szCs w:val="28"/>
        </w:rPr>
        <w:t>GB</w:t>
      </w:r>
      <w:r>
        <w:rPr>
          <w:rFonts w:hint="eastAsia" w:eastAsia="仿宋_GB2312"/>
          <w:kern w:val="0"/>
          <w:sz w:val="28"/>
          <w:szCs w:val="28"/>
        </w:rPr>
        <w:t>/</w:t>
      </w:r>
      <w:r>
        <w:rPr>
          <w:rFonts w:eastAsia="仿宋_GB2312"/>
          <w:kern w:val="0"/>
          <w:sz w:val="28"/>
          <w:szCs w:val="28"/>
        </w:rPr>
        <w:t>T 50291-2015</w:t>
      </w:r>
      <w:r>
        <w:rPr>
          <w:rFonts w:hint="eastAsia" w:eastAsia="仿宋_GB2312"/>
          <w:kern w:val="0"/>
          <w:sz w:val="28"/>
          <w:szCs w:val="28"/>
        </w:rPr>
        <w:t>）、《房地产估价基本术语标准》等有关房地产估价标准的规定进行估价工作，形成意见和结论</w:t>
      </w:r>
      <w:r>
        <w:rPr>
          <w:rFonts w:eastAsia="仿宋_GB2312"/>
          <w:kern w:val="0"/>
          <w:sz w:val="28"/>
          <w:szCs w:val="28"/>
        </w:rPr>
        <w:t>，撰写估价报告</w:t>
      </w:r>
      <w:r>
        <w:rPr>
          <w:rFonts w:hint="eastAsia" w:ascii="仿宋_GB2312" w:hAnsi="宋体" w:eastAsia="仿宋_GB2312"/>
          <w:sz w:val="28"/>
        </w:rPr>
        <w:t>。</w:t>
      </w:r>
      <w:bookmarkEnd w:id="64"/>
    </w:p>
    <w:p>
      <w:pPr>
        <w:numPr>
          <w:ilvl w:val="0"/>
          <w:numId w:val="6"/>
        </w:numPr>
        <w:spacing w:line="480" w:lineRule="exact"/>
        <w:jc w:val="left"/>
        <w:rPr>
          <w:rFonts w:eastAsia="仿宋_GB2312"/>
          <w:kern w:val="0"/>
          <w:sz w:val="28"/>
          <w:szCs w:val="28"/>
        </w:rPr>
      </w:pPr>
      <w:r>
        <w:rPr>
          <w:rFonts w:hint="eastAsia" w:eastAsia="仿宋_GB2312"/>
          <w:kern w:val="0"/>
          <w:sz w:val="28"/>
          <w:szCs w:val="28"/>
        </w:rPr>
        <w:t>注册房地产估价师</w:t>
      </w:r>
      <w:r>
        <w:rPr>
          <w:rFonts w:hint="eastAsia" w:eastAsia="仿宋_GB2312"/>
          <w:kern w:val="0"/>
          <w:sz w:val="28"/>
          <w:szCs w:val="28"/>
          <w:u w:val="single"/>
        </w:rPr>
        <w:t xml:space="preserve">         </w:t>
      </w:r>
      <w:r>
        <w:rPr>
          <w:rFonts w:hint="eastAsia" w:eastAsia="仿宋_GB2312"/>
          <w:kern w:val="0"/>
          <w:sz w:val="28"/>
          <w:szCs w:val="28"/>
        </w:rPr>
        <w:t>已于</w:t>
      </w:r>
      <w:r>
        <w:fldChar w:fldCharType="begin"/>
      </w:r>
      <w:r>
        <w:instrText xml:space="preserve"> REF  勘察日期  \* MERGEFORMAT </w:instrText>
      </w:r>
      <w:r>
        <w:fldChar w:fldCharType="separate"/>
      </w:r>
      <w:r>
        <w:rPr>
          <w:rFonts w:eastAsia="仿宋_GB2312"/>
          <w:sz w:val="28"/>
        </w:rPr>
        <w:t>2020年</w:t>
      </w:r>
      <w:r>
        <w:rPr>
          <w:rFonts w:hint="eastAsia" w:eastAsia="仿宋_GB2312"/>
          <w:sz w:val="28"/>
        </w:rPr>
        <w:t>6</w:t>
      </w:r>
      <w:r>
        <w:rPr>
          <w:rFonts w:eastAsia="仿宋_GB2312"/>
          <w:sz w:val="28"/>
        </w:rPr>
        <w:t>月</w:t>
      </w:r>
      <w:r>
        <w:rPr>
          <w:rFonts w:hint="eastAsia" w:eastAsia="仿宋_GB2312"/>
          <w:sz w:val="28"/>
          <w:lang w:val="en-US" w:eastAsia="zh-CN"/>
        </w:rPr>
        <w:t>23</w:t>
      </w:r>
      <w:r>
        <w:rPr>
          <w:rFonts w:eastAsia="仿宋_GB2312"/>
          <w:sz w:val="28"/>
        </w:rPr>
        <w:t>日</w:t>
      </w:r>
      <w:r>
        <w:rPr>
          <w:rFonts w:eastAsia="仿宋_GB2312"/>
          <w:sz w:val="28"/>
        </w:rPr>
        <w:fldChar w:fldCharType="end"/>
      </w:r>
      <w:r>
        <w:rPr>
          <w:rFonts w:hint="eastAsia" w:eastAsia="仿宋_GB2312"/>
          <w:sz w:val="28"/>
          <w:lang w:eastAsia="zh-CN"/>
        </w:rPr>
        <w:t>在承办法官带领下</w:t>
      </w:r>
      <w:r>
        <w:rPr>
          <w:rFonts w:eastAsia="仿宋_GB2312"/>
          <w:kern w:val="0"/>
          <w:sz w:val="28"/>
          <w:szCs w:val="28"/>
        </w:rPr>
        <w:t>对</w:t>
      </w:r>
      <w:r>
        <w:rPr>
          <w:rFonts w:hint="eastAsia" w:hAnsi="仿宋" w:eastAsia="仿宋"/>
          <w:sz w:val="28"/>
          <w:szCs w:val="28"/>
        </w:rPr>
        <w:t>估价报告中的</w:t>
      </w:r>
      <w:r>
        <w:rPr>
          <w:rFonts w:eastAsia="仿宋_GB2312"/>
          <w:kern w:val="0"/>
          <w:sz w:val="28"/>
          <w:szCs w:val="28"/>
        </w:rPr>
        <w:t>估价对象进行了实地查勘</w:t>
      </w:r>
      <w:r>
        <w:rPr>
          <w:rFonts w:hint="eastAsia" w:eastAsia="仿宋_GB2312"/>
          <w:kern w:val="0"/>
          <w:sz w:val="28"/>
          <w:szCs w:val="28"/>
        </w:rPr>
        <w:t>，并对估价对象的法律权属状况给予必要的关注，在专业胜任能力内对估价对象</w:t>
      </w:r>
      <w:r>
        <w:rPr>
          <w:rFonts w:hint="eastAsia" w:eastAsia="仿宋_GB2312"/>
          <w:kern w:val="0"/>
          <w:sz w:val="28"/>
          <w:szCs w:val="28"/>
          <w:lang w:eastAsia="zh-CN"/>
        </w:rPr>
        <w:t>的</w:t>
      </w:r>
      <w:r>
        <w:rPr>
          <w:rFonts w:hint="eastAsia" w:eastAsia="仿宋_GB2312"/>
          <w:kern w:val="0"/>
          <w:sz w:val="28"/>
          <w:szCs w:val="28"/>
        </w:rPr>
        <w:t>法律权属资料进行了查验</w:t>
      </w:r>
      <w:r>
        <w:rPr>
          <w:rFonts w:eastAsia="仿宋_GB2312"/>
          <w:kern w:val="0"/>
          <w:sz w:val="28"/>
          <w:szCs w:val="28"/>
        </w:rPr>
        <w:t>。</w:t>
      </w:r>
    </w:p>
    <w:p>
      <w:pPr>
        <w:numPr>
          <w:ilvl w:val="0"/>
          <w:numId w:val="6"/>
        </w:numPr>
        <w:spacing w:line="480" w:lineRule="exact"/>
        <w:jc w:val="left"/>
        <w:rPr>
          <w:rFonts w:eastAsia="仿宋_GB2312"/>
          <w:kern w:val="0"/>
          <w:sz w:val="28"/>
          <w:szCs w:val="28"/>
        </w:rPr>
      </w:pPr>
      <w:r>
        <w:rPr>
          <w:rFonts w:eastAsia="仿宋_GB2312"/>
          <w:kern w:val="0"/>
          <w:sz w:val="28"/>
          <w:szCs w:val="28"/>
        </w:rPr>
        <w:t>没有</w:t>
      </w:r>
      <w:r>
        <w:rPr>
          <w:rFonts w:hint="eastAsia" w:hAnsi="仿宋" w:eastAsia="仿宋"/>
          <w:sz w:val="28"/>
          <w:szCs w:val="28"/>
        </w:rPr>
        <w:t>外部专家和单位对</w:t>
      </w:r>
      <w:r>
        <w:rPr>
          <w:rFonts w:eastAsia="仿宋_GB2312"/>
          <w:kern w:val="0"/>
          <w:sz w:val="28"/>
          <w:szCs w:val="28"/>
        </w:rPr>
        <w:t>本</w:t>
      </w:r>
      <w:r>
        <w:rPr>
          <w:rFonts w:hint="eastAsia" w:eastAsia="仿宋_GB2312"/>
          <w:kern w:val="0"/>
          <w:sz w:val="28"/>
          <w:szCs w:val="28"/>
          <w:lang w:eastAsia="zh-CN"/>
        </w:rPr>
        <w:t>估价</w:t>
      </w:r>
      <w:r>
        <w:rPr>
          <w:rFonts w:eastAsia="仿宋_GB2312"/>
          <w:kern w:val="0"/>
          <w:sz w:val="28"/>
          <w:szCs w:val="28"/>
        </w:rPr>
        <w:t>报告提供重要专业帮助。</w:t>
      </w:r>
    </w:p>
    <w:p>
      <w:pPr>
        <w:tabs>
          <w:tab w:val="left" w:pos="0"/>
        </w:tabs>
        <w:topLinePunct/>
        <w:spacing w:line="460" w:lineRule="exact"/>
        <w:rPr>
          <w:rFonts w:ascii="仿宋_GB2312" w:hAnsi="宋体" w:eastAsia="仿宋_GB2312"/>
          <w:sz w:val="28"/>
        </w:rPr>
      </w:pPr>
    </w:p>
    <w:tbl>
      <w:tblPr>
        <w:tblStyle w:val="3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701"/>
        <w:gridCol w:w="1985"/>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35" w:type="dxa"/>
            <w:vAlign w:val="center"/>
          </w:tcPr>
          <w:p>
            <w:pPr>
              <w:tabs>
                <w:tab w:val="left" w:pos="0"/>
              </w:tabs>
              <w:topLinePunct/>
              <w:spacing w:line="460" w:lineRule="exact"/>
              <w:jc w:val="center"/>
              <w:rPr>
                <w:rFonts w:ascii="仿宋_GB2312" w:hAnsi="宋体" w:eastAsia="仿宋_GB2312"/>
                <w:sz w:val="28"/>
              </w:rPr>
            </w:pPr>
            <w:r>
              <w:rPr>
                <w:rFonts w:hint="eastAsia" w:ascii="仿宋_GB2312" w:hAnsi="宋体" w:eastAsia="仿宋_GB2312"/>
                <w:sz w:val="24"/>
              </w:rPr>
              <w:t>参与估价的注册房地产估价师姓名</w:t>
            </w:r>
          </w:p>
        </w:tc>
        <w:tc>
          <w:tcPr>
            <w:tcW w:w="1701" w:type="dxa"/>
            <w:vAlign w:val="center"/>
          </w:tcPr>
          <w:p>
            <w:pPr>
              <w:tabs>
                <w:tab w:val="left" w:pos="6300"/>
              </w:tabs>
              <w:spacing w:line="300" w:lineRule="exact"/>
              <w:jc w:val="center"/>
              <w:rPr>
                <w:rFonts w:eastAsia="仿宋_GB2312"/>
                <w:sz w:val="24"/>
              </w:rPr>
            </w:pPr>
            <w:r>
              <w:rPr>
                <w:rFonts w:eastAsia="仿宋_GB2312"/>
                <w:sz w:val="24"/>
              </w:rPr>
              <w:t>注册</w:t>
            </w:r>
            <w:r>
              <w:rPr>
                <w:rFonts w:hint="eastAsia" w:eastAsia="仿宋_GB2312"/>
                <w:sz w:val="24"/>
              </w:rPr>
              <w:t>号</w:t>
            </w:r>
          </w:p>
        </w:tc>
        <w:tc>
          <w:tcPr>
            <w:tcW w:w="1985" w:type="dxa"/>
            <w:vAlign w:val="center"/>
          </w:tcPr>
          <w:p>
            <w:pPr>
              <w:tabs>
                <w:tab w:val="left" w:pos="6300"/>
              </w:tabs>
              <w:spacing w:line="300" w:lineRule="exact"/>
              <w:jc w:val="center"/>
              <w:rPr>
                <w:rFonts w:eastAsia="仿宋_GB2312"/>
                <w:sz w:val="24"/>
              </w:rPr>
            </w:pPr>
            <w:r>
              <w:rPr>
                <w:rFonts w:hint="eastAsia" w:eastAsia="仿宋_GB2312"/>
                <w:sz w:val="24"/>
              </w:rPr>
              <w:t>签   名</w:t>
            </w:r>
          </w:p>
        </w:tc>
        <w:tc>
          <w:tcPr>
            <w:tcW w:w="2584" w:type="dxa"/>
            <w:vAlign w:val="center"/>
          </w:tcPr>
          <w:p>
            <w:pPr>
              <w:tabs>
                <w:tab w:val="left" w:pos="6300"/>
              </w:tabs>
              <w:spacing w:line="300" w:lineRule="exact"/>
              <w:jc w:val="center"/>
              <w:rPr>
                <w:rFonts w:eastAsia="仿宋_GB2312"/>
                <w:sz w:val="24"/>
              </w:rPr>
            </w:pPr>
            <w:r>
              <w:rPr>
                <w:rFonts w:hint="eastAsia" w:eastAsia="仿宋_GB2312"/>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235" w:type="dxa"/>
            <w:vAlign w:val="center"/>
          </w:tcPr>
          <w:p>
            <w:pPr>
              <w:tabs>
                <w:tab w:val="left" w:pos="6300"/>
              </w:tabs>
              <w:spacing w:line="300" w:lineRule="exact"/>
              <w:jc w:val="center"/>
              <w:rPr>
                <w:rFonts w:eastAsia="仿宋_GB2312"/>
                <w:sz w:val="24"/>
              </w:rPr>
            </w:pPr>
            <w:r>
              <w:rPr>
                <w:rFonts w:hint="eastAsia" w:eastAsia="仿宋_GB2312"/>
                <w:sz w:val="24"/>
                <w:lang w:eastAsia="zh-CN"/>
              </w:rPr>
              <w:t>王</w:t>
            </w:r>
            <w:r>
              <w:rPr>
                <w:rFonts w:hint="eastAsia" w:eastAsia="仿宋_GB2312"/>
                <w:sz w:val="24"/>
                <w:lang w:val="en-US" w:eastAsia="zh-CN"/>
              </w:rPr>
              <w:t xml:space="preserve">  </w:t>
            </w:r>
            <w:r>
              <w:rPr>
                <w:rFonts w:hint="eastAsia" w:eastAsia="仿宋_GB2312"/>
                <w:sz w:val="24"/>
                <w:lang w:eastAsia="zh-CN"/>
              </w:rPr>
              <w:t>帆</w:t>
            </w:r>
          </w:p>
        </w:tc>
        <w:tc>
          <w:tcPr>
            <w:tcW w:w="1701" w:type="dxa"/>
            <w:vAlign w:val="center"/>
          </w:tcPr>
          <w:p>
            <w:pPr>
              <w:tabs>
                <w:tab w:val="left" w:pos="6300"/>
              </w:tabs>
              <w:spacing w:line="300" w:lineRule="exact"/>
              <w:jc w:val="center"/>
              <w:rPr>
                <w:rFonts w:eastAsia="仿宋_GB2312"/>
                <w:sz w:val="24"/>
              </w:rPr>
            </w:pPr>
            <w:r>
              <w:rPr>
                <w:rFonts w:hint="default" w:ascii="Times New Roman" w:hAnsi="Times New Roman" w:cs="Times New Roman"/>
              </w:rPr>
              <w:fldChar w:fldCharType="begin"/>
            </w:r>
            <w:r>
              <w:rPr>
                <w:rFonts w:hint="default" w:ascii="Times New Roman" w:hAnsi="Times New Roman" w:cs="Times New Roman"/>
              </w:rPr>
              <w:instrText xml:space="preserve"> REF  估价师2注册号  \* MERGEFORMAT </w:instrText>
            </w:r>
            <w:r>
              <w:rPr>
                <w:rFonts w:hint="default" w:ascii="Times New Roman" w:hAnsi="Times New Roman" w:cs="Times New Roman"/>
              </w:rPr>
              <w:fldChar w:fldCharType="separate"/>
            </w:r>
            <w:r>
              <w:rPr>
                <w:rFonts w:hint="default" w:ascii="Times New Roman" w:hAnsi="Times New Roman" w:eastAsia="仿宋_GB2312" w:cs="Times New Roman"/>
                <w:kern w:val="0"/>
                <w:sz w:val="24"/>
                <w:lang w:val="zh-CN"/>
              </w:rPr>
              <w:t>42</w:t>
            </w:r>
            <w:r>
              <w:rPr>
                <w:rFonts w:hint="default" w:ascii="Times New Roman" w:hAnsi="Times New Roman" w:eastAsia="仿宋_GB2312" w:cs="Times New Roman"/>
                <w:kern w:val="0"/>
                <w:sz w:val="24"/>
                <w:lang w:val="en-US" w:eastAsia="zh-CN"/>
              </w:rPr>
              <w:t>2</w:t>
            </w:r>
            <w:r>
              <w:rPr>
                <w:rFonts w:hint="default" w:ascii="Times New Roman" w:hAnsi="Times New Roman" w:eastAsia="仿宋_GB2312" w:cs="Times New Roman"/>
                <w:kern w:val="0"/>
                <w:sz w:val="24"/>
                <w:lang w:val="zh-CN"/>
              </w:rPr>
              <w:t>0</w:t>
            </w:r>
            <w:r>
              <w:rPr>
                <w:rFonts w:hint="default" w:ascii="Times New Roman" w:hAnsi="Times New Roman" w:eastAsia="仿宋_GB2312" w:cs="Times New Roman"/>
                <w:kern w:val="0"/>
                <w:sz w:val="24"/>
                <w:lang w:val="en-US" w:eastAsia="zh-CN"/>
              </w:rPr>
              <w:t>190</w:t>
            </w:r>
            <w:r>
              <w:rPr>
                <w:rFonts w:hint="default" w:ascii="Times New Roman" w:hAnsi="Times New Roman" w:eastAsia="仿宋_GB2312" w:cs="Times New Roman"/>
                <w:kern w:val="0"/>
                <w:sz w:val="24"/>
                <w:lang w:val="zh-CN"/>
              </w:rPr>
              <w:fldChar w:fldCharType="end"/>
            </w:r>
            <w:r>
              <w:rPr>
                <w:rFonts w:hint="default" w:ascii="Times New Roman" w:hAnsi="Times New Roman" w:eastAsia="仿宋_GB2312" w:cs="Times New Roman"/>
                <w:kern w:val="0"/>
                <w:sz w:val="24"/>
                <w:lang w:val="en-US" w:eastAsia="zh-CN"/>
              </w:rPr>
              <w:t>024</w:t>
            </w:r>
          </w:p>
        </w:tc>
        <w:tc>
          <w:tcPr>
            <w:tcW w:w="1985" w:type="dxa"/>
            <w:vAlign w:val="center"/>
          </w:tcPr>
          <w:p>
            <w:pPr>
              <w:tabs>
                <w:tab w:val="left" w:pos="6300"/>
              </w:tabs>
              <w:spacing w:line="300" w:lineRule="exact"/>
              <w:jc w:val="center"/>
              <w:rPr>
                <w:rFonts w:eastAsia="仿宋_GB2312"/>
                <w:sz w:val="24"/>
              </w:rPr>
            </w:pPr>
          </w:p>
        </w:tc>
        <w:tc>
          <w:tcPr>
            <w:tcW w:w="2584" w:type="dxa"/>
            <w:vAlign w:val="center"/>
          </w:tcPr>
          <w:p>
            <w:pPr>
              <w:tabs>
                <w:tab w:val="left" w:pos="6300"/>
              </w:tabs>
              <w:spacing w:line="300" w:lineRule="exact"/>
              <w:rPr>
                <w:rFonts w:eastAsia="仿宋_GB2312"/>
                <w:sz w:val="24"/>
                <w:u w:val="single"/>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235" w:type="dxa"/>
            <w:vAlign w:val="center"/>
          </w:tcPr>
          <w:p>
            <w:pPr>
              <w:tabs>
                <w:tab w:val="left" w:pos="6300"/>
              </w:tabs>
              <w:spacing w:line="300" w:lineRule="exact"/>
              <w:jc w:val="center"/>
              <w:rPr>
                <w:rFonts w:hint="eastAsia" w:eastAsia="仿宋_GB2312"/>
                <w:sz w:val="24"/>
                <w:lang w:eastAsia="zh-CN"/>
              </w:rPr>
            </w:pPr>
            <w:r>
              <w:rPr>
                <w:rFonts w:hint="eastAsia" w:eastAsia="仿宋_GB2312"/>
                <w:sz w:val="24"/>
                <w:lang w:eastAsia="zh-CN"/>
              </w:rPr>
              <w:t>张</w:t>
            </w:r>
            <w:r>
              <w:rPr>
                <w:rFonts w:hint="eastAsia" w:eastAsia="仿宋_GB2312"/>
                <w:sz w:val="24"/>
                <w:lang w:val="en-US" w:eastAsia="zh-CN"/>
              </w:rPr>
              <w:t xml:space="preserve">  </w:t>
            </w:r>
            <w:r>
              <w:rPr>
                <w:rFonts w:hint="eastAsia" w:eastAsia="仿宋_GB2312"/>
                <w:sz w:val="24"/>
                <w:lang w:eastAsia="zh-CN"/>
              </w:rPr>
              <w:t>胜</w:t>
            </w:r>
          </w:p>
        </w:tc>
        <w:tc>
          <w:tcPr>
            <w:tcW w:w="1701" w:type="dxa"/>
            <w:vAlign w:val="center"/>
          </w:tcPr>
          <w:p>
            <w:pPr>
              <w:tabs>
                <w:tab w:val="left" w:pos="6300"/>
              </w:tabs>
              <w:spacing w:line="300" w:lineRule="exact"/>
              <w:jc w:val="center"/>
              <w:rPr>
                <w:rFonts w:hint="default" w:eastAsia="仿宋_GB2312"/>
                <w:sz w:val="24"/>
                <w:lang w:val="en-US" w:eastAsia="zh-CN"/>
              </w:rPr>
            </w:pPr>
            <w:r>
              <w:fldChar w:fldCharType="begin"/>
            </w:r>
            <w:r>
              <w:instrText xml:space="preserve"> REF  估价师2注册号  \* MERGEFORMAT </w:instrText>
            </w:r>
            <w:r>
              <w:fldChar w:fldCharType="separate"/>
            </w:r>
            <w:r>
              <w:rPr>
                <w:rFonts w:hint="eastAsia" w:eastAsia="仿宋_GB2312"/>
                <w:kern w:val="0"/>
                <w:sz w:val="24"/>
                <w:lang w:val="zh-CN"/>
              </w:rPr>
              <w:t>42</w:t>
            </w:r>
            <w:r>
              <w:rPr>
                <w:rFonts w:hint="eastAsia" w:eastAsia="仿宋_GB2312"/>
                <w:kern w:val="0"/>
                <w:sz w:val="24"/>
                <w:lang w:val="en-US" w:eastAsia="zh-CN"/>
              </w:rPr>
              <w:t>2</w:t>
            </w:r>
            <w:r>
              <w:rPr>
                <w:rFonts w:hint="eastAsia" w:eastAsia="仿宋_GB2312"/>
                <w:kern w:val="0"/>
                <w:sz w:val="24"/>
                <w:lang w:val="zh-CN"/>
              </w:rPr>
              <w:t>0</w:t>
            </w:r>
            <w:r>
              <w:rPr>
                <w:rFonts w:hint="eastAsia" w:eastAsia="仿宋_GB2312"/>
                <w:kern w:val="0"/>
                <w:sz w:val="24"/>
                <w:lang w:val="en-US" w:eastAsia="zh-CN"/>
              </w:rPr>
              <w:t>120</w:t>
            </w:r>
            <w:r>
              <w:rPr>
                <w:rFonts w:eastAsia="仿宋_GB2312"/>
                <w:kern w:val="0"/>
                <w:sz w:val="24"/>
                <w:lang w:val="zh-CN"/>
              </w:rPr>
              <w:fldChar w:fldCharType="end"/>
            </w:r>
            <w:r>
              <w:rPr>
                <w:rFonts w:hint="eastAsia" w:eastAsia="仿宋_GB2312"/>
                <w:kern w:val="0"/>
                <w:sz w:val="24"/>
                <w:lang w:val="en-US" w:eastAsia="zh-CN"/>
              </w:rPr>
              <w:t>011</w:t>
            </w:r>
          </w:p>
        </w:tc>
        <w:tc>
          <w:tcPr>
            <w:tcW w:w="1985" w:type="dxa"/>
            <w:vAlign w:val="center"/>
          </w:tcPr>
          <w:p>
            <w:pPr>
              <w:tabs>
                <w:tab w:val="left" w:pos="6300"/>
              </w:tabs>
              <w:spacing w:line="300" w:lineRule="exact"/>
              <w:jc w:val="center"/>
              <w:rPr>
                <w:rFonts w:eastAsia="仿宋_GB2312"/>
                <w:sz w:val="24"/>
              </w:rPr>
            </w:pPr>
          </w:p>
        </w:tc>
        <w:tc>
          <w:tcPr>
            <w:tcW w:w="2584" w:type="dxa"/>
            <w:vAlign w:val="center"/>
          </w:tcPr>
          <w:p>
            <w:pPr>
              <w:tabs>
                <w:tab w:val="left" w:pos="6300"/>
              </w:tabs>
              <w:spacing w:line="300" w:lineRule="exact"/>
              <w:rPr>
                <w:rFonts w:eastAsia="仿宋_GB2312"/>
                <w:sz w:val="24"/>
                <w:u w:val="single"/>
              </w:rPr>
            </w:pPr>
            <w:r>
              <w:rPr>
                <w:rFonts w:hint="eastAsia" w:eastAsia="仿宋_GB2312"/>
                <w:sz w:val="24"/>
              </w:rPr>
              <w:t xml:space="preserve">   年   月  日</w:t>
            </w:r>
          </w:p>
        </w:tc>
      </w:tr>
    </w:tbl>
    <w:p/>
    <w:p>
      <w:pPr>
        <w:widowControl/>
        <w:jc w:val="left"/>
        <w:rPr>
          <w:b/>
          <w:bCs/>
          <w:kern w:val="44"/>
          <w:sz w:val="44"/>
          <w:szCs w:val="44"/>
        </w:rPr>
      </w:pPr>
      <w:r>
        <w:br w:type="page"/>
      </w:r>
    </w:p>
    <w:p>
      <w:pPr>
        <w:pStyle w:val="32"/>
        <w:spacing w:before="100" w:beforeAutospacing="1" w:after="100" w:afterAutospacing="1" w:line="480" w:lineRule="auto"/>
        <w:rPr>
          <w:sz w:val="44"/>
          <w:szCs w:val="44"/>
        </w:rPr>
      </w:pPr>
      <w:bookmarkStart w:id="65" w:name="_Toc437011404"/>
      <w:bookmarkStart w:id="66" w:name="_Toc485388412"/>
      <w:bookmarkStart w:id="67" w:name="_Toc460577977"/>
      <w:bookmarkStart w:id="68" w:name="_Toc460578390"/>
      <w:bookmarkStart w:id="69" w:name="_Toc437010790"/>
      <w:bookmarkStart w:id="70" w:name="_Toc326158747"/>
      <w:bookmarkStart w:id="71" w:name="_Toc437010644"/>
      <w:bookmarkStart w:id="72" w:name="_Toc323370564"/>
      <w:bookmarkStart w:id="73" w:name="_Toc326158678"/>
      <w:r>
        <w:rPr>
          <w:rFonts w:hint="eastAsia"/>
          <w:sz w:val="44"/>
          <w:szCs w:val="44"/>
        </w:rPr>
        <w:t>二、估价假设和限制条件</w:t>
      </w:r>
      <w:bookmarkEnd w:id="65"/>
      <w:bookmarkEnd w:id="66"/>
      <w:bookmarkEnd w:id="67"/>
      <w:bookmarkEnd w:id="68"/>
      <w:bookmarkEnd w:id="69"/>
      <w:bookmarkEnd w:id="70"/>
      <w:bookmarkEnd w:id="71"/>
      <w:bookmarkEnd w:id="72"/>
      <w:bookmarkEnd w:id="73"/>
    </w:p>
    <w:p>
      <w:pPr>
        <w:ind w:firstLine="562" w:firstLineChars="200"/>
        <w:rPr>
          <w:rFonts w:hint="eastAsia" w:ascii="仿宋_GB2312" w:eastAsia="仿宋_GB2312"/>
          <w:b/>
          <w:sz w:val="28"/>
          <w:szCs w:val="28"/>
          <w:lang w:eastAsia="zh-CN"/>
        </w:rPr>
      </w:pPr>
      <w:bookmarkStart w:id="74" w:name="_Toc326158748"/>
      <w:bookmarkStart w:id="75" w:name="_Toc326158679"/>
      <w:r>
        <w:rPr>
          <w:rFonts w:hint="eastAsia" w:ascii="仿宋_GB2312" w:eastAsia="仿宋_GB2312"/>
          <w:b/>
          <w:sz w:val="28"/>
          <w:szCs w:val="28"/>
        </w:rPr>
        <w:t>（一）</w:t>
      </w:r>
      <w:r>
        <w:rPr>
          <w:rFonts w:hint="eastAsia" w:ascii="仿宋_GB2312" w:eastAsia="仿宋_GB2312"/>
          <w:b/>
          <w:sz w:val="28"/>
          <w:szCs w:val="28"/>
          <w:lang w:eastAsia="zh-CN"/>
        </w:rPr>
        <w:t>估价</w:t>
      </w:r>
      <w:r>
        <w:rPr>
          <w:rFonts w:hint="eastAsia" w:ascii="仿宋_GB2312" w:eastAsia="仿宋_GB2312"/>
          <w:b/>
          <w:sz w:val="28"/>
          <w:szCs w:val="28"/>
        </w:rPr>
        <w:t>假设</w:t>
      </w:r>
      <w:bookmarkEnd w:id="74"/>
      <w:bookmarkEnd w:id="75"/>
      <w:r>
        <w:rPr>
          <w:rFonts w:hint="eastAsia" w:ascii="仿宋_GB2312" w:eastAsia="仿宋_GB2312"/>
          <w:b/>
          <w:sz w:val="28"/>
          <w:szCs w:val="28"/>
          <w:lang w:eastAsia="zh-CN"/>
        </w:rPr>
        <w:t>条件</w:t>
      </w:r>
    </w:p>
    <w:p>
      <w:pPr>
        <w:numPr>
          <w:ilvl w:val="1"/>
          <w:numId w:val="7"/>
        </w:numPr>
        <w:spacing w:line="500" w:lineRule="exact"/>
        <w:ind w:firstLine="565" w:firstLineChars="202"/>
        <w:textAlignment w:val="baseline"/>
        <w:rPr>
          <w:rFonts w:ascii="仿宋_GB2312" w:hAnsi="宋体" w:eastAsia="仿宋_GB2312"/>
          <w:b w:val="0"/>
          <w:bCs/>
          <w:sz w:val="28"/>
        </w:rPr>
      </w:pPr>
      <w:bookmarkStart w:id="76" w:name="估价假设条件"/>
      <w:r>
        <w:rPr>
          <w:rFonts w:hint="eastAsia" w:ascii="仿宋_GB2312" w:hAnsi="宋体" w:eastAsia="仿宋_GB2312"/>
          <w:b w:val="0"/>
          <w:bCs/>
          <w:sz w:val="28"/>
          <w:lang w:eastAsia="zh-CN"/>
        </w:rPr>
        <w:t>一般假设</w:t>
      </w:r>
    </w:p>
    <w:p>
      <w:pPr>
        <w:numPr>
          <w:ilvl w:val="0"/>
          <w:numId w:val="0"/>
        </w:numPr>
        <w:spacing w:line="500" w:lineRule="exact"/>
        <w:ind w:firstLine="560" w:firstLineChars="200"/>
        <w:textAlignment w:val="baseline"/>
        <w:rPr>
          <w:rFonts w:ascii="仿宋_GB2312" w:hAnsi="宋体" w:eastAsia="仿宋_GB2312"/>
          <w:b/>
          <w:sz w:val="28"/>
        </w:rPr>
      </w:pPr>
      <w:r>
        <w:rPr>
          <w:rFonts w:hint="eastAsia" w:ascii="仿宋_GB2312" w:hAnsi="宋体" w:eastAsia="仿宋_GB2312"/>
          <w:sz w:val="28"/>
          <w:szCs w:val="28"/>
          <w:lang w:eastAsia="zh-CN"/>
        </w:rPr>
        <w:t>（</w:t>
      </w:r>
      <w:r>
        <w:rPr>
          <w:rFonts w:hint="default" w:ascii="Times New Roman" w:hAnsi="Times New Roman" w:eastAsia="仿宋_GB2312" w:cs="Times New Roman"/>
          <w:sz w:val="28"/>
          <w:szCs w:val="28"/>
          <w:lang w:val="en-US" w:eastAsia="zh-CN"/>
        </w:rPr>
        <w:t>1</w:t>
      </w:r>
      <w:r>
        <w:rPr>
          <w:rFonts w:hint="eastAsia" w:ascii="仿宋_GB2312" w:hAnsi="宋体" w:eastAsia="仿宋_GB2312"/>
          <w:sz w:val="28"/>
          <w:szCs w:val="28"/>
          <w:lang w:eastAsia="zh-CN"/>
        </w:rPr>
        <w:t>）</w:t>
      </w:r>
      <w:r>
        <w:rPr>
          <w:rFonts w:hint="eastAsia" w:ascii="仿宋_GB2312" w:hAnsi="宋体" w:eastAsia="仿宋_GB2312"/>
          <w:sz w:val="28"/>
          <w:szCs w:val="28"/>
        </w:rPr>
        <w:t>假设</w:t>
      </w:r>
      <w:r>
        <w:rPr>
          <w:rFonts w:eastAsia="仿宋_GB2312"/>
          <w:kern w:val="0"/>
          <w:sz w:val="28"/>
          <w:szCs w:val="28"/>
        </w:rPr>
        <w:t>估价对象在价值时点的房地产市场是</w:t>
      </w:r>
      <w:r>
        <w:rPr>
          <w:rFonts w:hint="eastAsia" w:ascii="仿宋_GB2312" w:hAnsi="宋体" w:eastAsia="仿宋_GB2312"/>
          <w:sz w:val="28"/>
          <w:szCs w:val="28"/>
        </w:rPr>
        <w:t>公开、平等、自愿的交易市场。</w:t>
      </w:r>
    </w:p>
    <w:p>
      <w:pPr>
        <w:numPr>
          <w:ilvl w:val="0"/>
          <w:numId w:val="0"/>
        </w:numPr>
        <w:spacing w:line="500" w:lineRule="exact"/>
        <w:ind w:firstLine="560" w:firstLineChars="200"/>
        <w:textAlignment w:val="baseline"/>
        <w:rPr>
          <w:rFonts w:hAnsi="仿宋" w:eastAsia="仿宋"/>
          <w:sz w:val="28"/>
          <w:szCs w:val="28"/>
        </w:rPr>
      </w:pPr>
      <w:r>
        <w:rPr>
          <w:rFonts w:hint="eastAsia" w:ascii="仿宋_GB2312" w:hAnsi="宋体" w:eastAsia="仿宋_GB2312"/>
          <w:sz w:val="28"/>
          <w:szCs w:val="28"/>
          <w:lang w:eastAsia="zh-CN"/>
        </w:rPr>
        <w:t>（</w:t>
      </w:r>
      <w:r>
        <w:rPr>
          <w:rFonts w:hint="default" w:ascii="Times New Roman" w:hAnsi="Times New Roman" w:eastAsia="仿宋_GB2312" w:cs="Times New Roman"/>
          <w:sz w:val="28"/>
          <w:szCs w:val="28"/>
          <w:lang w:val="en-US" w:eastAsia="zh-CN"/>
        </w:rPr>
        <w:t>2</w:t>
      </w:r>
      <w:r>
        <w:rPr>
          <w:rFonts w:hint="eastAsia" w:ascii="仿宋_GB2312" w:hAnsi="宋体" w:eastAsia="仿宋_GB2312"/>
          <w:sz w:val="28"/>
          <w:szCs w:val="28"/>
          <w:lang w:eastAsia="zh-CN"/>
        </w:rPr>
        <w:t>）</w:t>
      </w:r>
      <w:r>
        <w:rPr>
          <w:rFonts w:hint="eastAsia" w:ascii="仿宋_GB2312" w:hAnsi="宋体" w:eastAsia="仿宋_GB2312"/>
          <w:sz w:val="28"/>
          <w:szCs w:val="28"/>
        </w:rPr>
        <w:t>假设估价对象</w:t>
      </w:r>
      <w:r>
        <w:rPr>
          <w:rFonts w:hAnsi="仿宋" w:eastAsia="仿宋"/>
          <w:sz w:val="28"/>
          <w:szCs w:val="28"/>
        </w:rPr>
        <w:t>产权清晰合法，不存在任何产权纠纷。</w:t>
      </w:r>
    </w:p>
    <w:p>
      <w:pPr>
        <w:numPr>
          <w:ilvl w:val="0"/>
          <w:numId w:val="0"/>
        </w:numPr>
        <w:spacing w:line="500" w:lineRule="exact"/>
        <w:ind w:firstLine="560" w:firstLineChars="200"/>
        <w:textAlignment w:val="baseline"/>
        <w:rPr>
          <w:rFonts w:hint="eastAsia" w:ascii="仿宋" w:hAnsi="仿宋" w:eastAsia="仿宋" w:cs="仿宋"/>
          <w:sz w:val="28"/>
          <w:szCs w:val="28"/>
        </w:rPr>
      </w:pPr>
      <w:r>
        <w:rPr>
          <w:rFonts w:hint="eastAsia" w:hAnsi="仿宋" w:eastAsia="仿宋"/>
          <w:sz w:val="28"/>
          <w:szCs w:val="28"/>
          <w:lang w:eastAsia="zh-CN"/>
        </w:rPr>
        <w:t>（</w:t>
      </w:r>
      <w:r>
        <w:rPr>
          <w:rFonts w:hint="eastAsia" w:hAnsi="仿宋" w:eastAsia="仿宋"/>
          <w:sz w:val="28"/>
          <w:szCs w:val="28"/>
          <w:lang w:val="en-US" w:eastAsia="zh-CN"/>
        </w:rPr>
        <w:t>3</w:t>
      </w:r>
      <w:r>
        <w:rPr>
          <w:rFonts w:hint="eastAsia" w:hAnsi="仿宋" w:eastAsia="仿宋"/>
          <w:sz w:val="28"/>
          <w:szCs w:val="28"/>
          <w:lang w:eastAsia="zh-CN"/>
        </w:rPr>
        <w:t>）</w:t>
      </w:r>
      <w:r>
        <w:rPr>
          <w:rFonts w:hint="eastAsia" w:ascii="仿宋_GB2312" w:hAnsi="宋体" w:eastAsia="仿宋_GB2312"/>
          <w:sz w:val="28"/>
          <w:szCs w:val="28"/>
        </w:rPr>
        <w:t>假设任何有关估价对象的运作方式</w:t>
      </w:r>
      <w:r>
        <w:rPr>
          <w:rFonts w:hint="eastAsia" w:ascii="仿宋_GB2312" w:hAnsi="宋体" w:eastAsia="仿宋_GB2312"/>
          <w:sz w:val="28"/>
          <w:szCs w:val="28"/>
          <w:lang w:eastAsia="zh-CN"/>
        </w:rPr>
        <w:t>、</w:t>
      </w:r>
      <w:r>
        <w:rPr>
          <w:rFonts w:hint="eastAsia" w:ascii="仿宋_GB2312" w:hAnsi="宋体" w:eastAsia="仿宋_GB2312"/>
          <w:sz w:val="28"/>
          <w:szCs w:val="28"/>
        </w:rPr>
        <w:t>程序符合国家、地方的有关法律、法规</w:t>
      </w:r>
      <w:r>
        <w:rPr>
          <w:rFonts w:hint="eastAsia" w:ascii="仿宋_GB2312" w:hAnsi="宋体" w:eastAsia="仿宋_GB2312"/>
          <w:sz w:val="28"/>
          <w:szCs w:val="28"/>
          <w:lang w:eastAsia="zh-CN"/>
        </w:rPr>
        <w:t>，并</w:t>
      </w:r>
      <w:r>
        <w:rPr>
          <w:rFonts w:hint="eastAsia" w:ascii="仿宋" w:hAnsi="仿宋" w:eastAsia="仿宋" w:cs="仿宋"/>
          <w:sz w:val="28"/>
          <w:szCs w:val="28"/>
        </w:rPr>
        <w:t>已交纳相关税费。</w:t>
      </w:r>
    </w:p>
    <w:p>
      <w:pPr>
        <w:numPr>
          <w:ilvl w:val="0"/>
          <w:numId w:val="0"/>
        </w:numPr>
        <w:spacing w:line="500" w:lineRule="exact"/>
        <w:ind w:firstLine="560" w:firstLineChars="200"/>
        <w:textAlignment w:val="baseline"/>
        <w:rPr>
          <w:rFonts w:hAnsi="仿宋" w:eastAsia="仿宋"/>
          <w:sz w:val="28"/>
          <w:szCs w:val="28"/>
        </w:rPr>
      </w:pPr>
      <w:r>
        <w:rPr>
          <w:rFonts w:hint="eastAsia" w:ascii="仿宋" w:hAnsi="仿宋" w:eastAsia="仿宋" w:cs="仿宋"/>
          <w:sz w:val="28"/>
          <w:szCs w:val="28"/>
          <w:lang w:eastAsia="zh-CN"/>
        </w:rPr>
        <w:t>（</w:t>
      </w:r>
      <w:r>
        <w:rPr>
          <w:rFonts w:hint="default" w:ascii="Times New Roman" w:hAnsi="Times New Roman" w:eastAsia="仿宋" w:cs="Times New Roman"/>
          <w:sz w:val="28"/>
          <w:szCs w:val="28"/>
          <w:lang w:val="en-US" w:eastAsia="zh-CN"/>
        </w:rPr>
        <w:t>4</w:t>
      </w:r>
      <w:r>
        <w:rPr>
          <w:rFonts w:hint="eastAsia" w:ascii="仿宋" w:hAnsi="仿宋" w:eastAsia="仿宋" w:cs="仿宋"/>
          <w:sz w:val="28"/>
          <w:szCs w:val="28"/>
          <w:lang w:eastAsia="zh-CN"/>
        </w:rPr>
        <w:t>）</w:t>
      </w:r>
      <w:r>
        <w:rPr>
          <w:rFonts w:hAnsi="仿宋" w:eastAsia="仿宋"/>
          <w:sz w:val="28"/>
          <w:szCs w:val="28"/>
        </w:rPr>
        <w:t>本次估价过程中，估价委托人提供了估价对象</w:t>
      </w:r>
      <w:r>
        <w:rPr>
          <w:rFonts w:hint="eastAsia" w:hAnsi="仿宋" w:eastAsia="仿宋"/>
          <w:sz w:val="28"/>
          <w:szCs w:val="28"/>
          <w:lang w:eastAsia="zh-CN"/>
        </w:rPr>
        <w:t>《房屋所有权证》、《国有土地使用证》、《武汉市房屋产权登记信息查询单》等资料，注册房地产</w:t>
      </w:r>
      <w:r>
        <w:rPr>
          <w:rFonts w:hAnsi="仿宋" w:eastAsia="仿宋"/>
          <w:sz w:val="28"/>
          <w:szCs w:val="28"/>
        </w:rPr>
        <w:t>估价师未向政府有关部门进行核实，但无理由怀疑其合法性、真实性、</w:t>
      </w:r>
      <w:r>
        <w:rPr>
          <w:rFonts w:hint="eastAsia" w:hAnsi="仿宋" w:eastAsia="仿宋"/>
          <w:sz w:val="28"/>
          <w:szCs w:val="28"/>
          <w:lang w:eastAsia="zh-CN"/>
        </w:rPr>
        <w:t>准确性，</w:t>
      </w:r>
      <w:r>
        <w:rPr>
          <w:rFonts w:hAnsi="仿宋" w:eastAsia="仿宋"/>
          <w:sz w:val="28"/>
          <w:szCs w:val="28"/>
        </w:rPr>
        <w:t>假定估价委托人提供的资料合法、真实、准确。</w:t>
      </w:r>
    </w:p>
    <w:p>
      <w:pPr>
        <w:numPr>
          <w:ilvl w:val="0"/>
          <w:numId w:val="0"/>
        </w:numPr>
        <w:spacing w:line="500" w:lineRule="exact"/>
        <w:ind w:firstLine="560" w:firstLineChars="200"/>
        <w:textAlignment w:val="baseline"/>
        <w:rPr>
          <w:rFonts w:hint="eastAsia" w:hAnsi="仿宋" w:eastAsia="仿宋"/>
          <w:sz w:val="28"/>
          <w:szCs w:val="28"/>
          <w:lang w:eastAsia="zh-CN"/>
        </w:rPr>
      </w:pPr>
      <w:r>
        <w:rPr>
          <w:rFonts w:hint="eastAsia" w:hAnsi="仿宋" w:eastAsia="仿宋"/>
          <w:sz w:val="28"/>
          <w:szCs w:val="28"/>
          <w:lang w:eastAsia="zh-CN"/>
        </w:rPr>
        <w:t>（</w:t>
      </w:r>
      <w:r>
        <w:rPr>
          <w:rFonts w:hint="eastAsia" w:hAnsi="仿宋" w:eastAsia="仿宋"/>
          <w:sz w:val="28"/>
          <w:szCs w:val="28"/>
          <w:lang w:val="en-US" w:eastAsia="zh-CN"/>
        </w:rPr>
        <w:t>5</w:t>
      </w:r>
      <w:r>
        <w:rPr>
          <w:rFonts w:hint="eastAsia" w:hAnsi="仿宋" w:eastAsia="仿宋"/>
          <w:sz w:val="28"/>
          <w:szCs w:val="28"/>
          <w:lang w:eastAsia="zh-CN"/>
        </w:rPr>
        <w:t>）本次评估</w:t>
      </w:r>
      <w:r>
        <w:rPr>
          <w:rFonts w:hAnsi="仿宋" w:eastAsia="仿宋"/>
          <w:sz w:val="28"/>
          <w:szCs w:val="28"/>
        </w:rPr>
        <w:t>假定估价对象能合法、正常使用整栋房屋</w:t>
      </w:r>
      <w:r>
        <w:rPr>
          <w:rFonts w:hint="eastAsia" w:hAnsi="仿宋" w:eastAsia="仿宋"/>
          <w:sz w:val="28"/>
          <w:szCs w:val="28"/>
          <w:lang w:eastAsia="zh-CN"/>
        </w:rPr>
        <w:t>公共部位和公共配套设施。</w:t>
      </w:r>
    </w:p>
    <w:p>
      <w:pPr>
        <w:numPr>
          <w:ilvl w:val="0"/>
          <w:numId w:val="0"/>
        </w:numPr>
        <w:spacing w:line="500" w:lineRule="exact"/>
        <w:ind w:firstLine="560" w:firstLineChars="200"/>
        <w:textAlignment w:val="baseline"/>
        <w:rPr>
          <w:rFonts w:hint="eastAsia" w:hAnsi="仿宋" w:eastAsia="仿宋"/>
          <w:sz w:val="28"/>
          <w:szCs w:val="28"/>
          <w:lang w:val="en-US" w:eastAsia="zh-CN"/>
        </w:rPr>
      </w:pPr>
      <w:r>
        <w:rPr>
          <w:rFonts w:hint="eastAsia" w:hAnsi="仿宋" w:eastAsia="仿宋"/>
          <w:sz w:val="28"/>
          <w:szCs w:val="28"/>
          <w:lang w:eastAsia="zh-CN"/>
        </w:rPr>
        <w:t>（</w:t>
      </w:r>
      <w:r>
        <w:rPr>
          <w:rFonts w:hint="eastAsia" w:hAnsi="仿宋" w:eastAsia="仿宋"/>
          <w:sz w:val="28"/>
          <w:szCs w:val="28"/>
          <w:lang w:val="en-US" w:eastAsia="zh-CN"/>
        </w:rPr>
        <w:t>6</w:t>
      </w:r>
      <w:r>
        <w:rPr>
          <w:rFonts w:hint="eastAsia" w:hAnsi="仿宋" w:eastAsia="仿宋"/>
          <w:sz w:val="28"/>
          <w:szCs w:val="28"/>
          <w:lang w:eastAsia="zh-CN"/>
        </w:rPr>
        <w:t>）注册房地产估价师</w:t>
      </w:r>
      <w:r>
        <w:rPr>
          <w:rFonts w:hAnsi="仿宋" w:eastAsia="仿宋"/>
          <w:sz w:val="28"/>
          <w:szCs w:val="28"/>
        </w:rPr>
        <w:t>已对房屋安全、环境污染等影响</w:t>
      </w:r>
      <w:r>
        <w:rPr>
          <w:rFonts w:hint="eastAsia" w:hAnsi="仿宋" w:eastAsia="仿宋"/>
          <w:sz w:val="28"/>
          <w:szCs w:val="28"/>
          <w:lang w:eastAsia="zh-CN"/>
        </w:rPr>
        <w:t>估价对象价值的</w:t>
      </w:r>
      <w:r>
        <w:rPr>
          <w:rFonts w:hAnsi="仿宋" w:eastAsia="仿宋"/>
          <w:sz w:val="28"/>
          <w:szCs w:val="28"/>
        </w:rPr>
        <w:t>重大因素给予了关注，但无理由怀疑估价对象存在安全隐患且无</w:t>
      </w:r>
      <w:r>
        <w:rPr>
          <w:rFonts w:hint="eastAsia" w:hAnsi="仿宋" w:eastAsia="仿宋"/>
          <w:sz w:val="28"/>
          <w:szCs w:val="28"/>
          <w:lang w:eastAsia="zh-CN"/>
        </w:rPr>
        <w:t>相应的</w:t>
      </w:r>
      <w:r>
        <w:rPr>
          <w:rFonts w:hAnsi="仿宋" w:eastAsia="仿宋"/>
          <w:sz w:val="28"/>
          <w:szCs w:val="28"/>
        </w:rPr>
        <w:t>专业机构进行鉴定、检测，假定估价对象工程质量和环境状况符</w:t>
      </w:r>
      <w:r>
        <w:rPr>
          <w:rFonts w:hint="eastAsia" w:hAnsi="仿宋" w:eastAsia="仿宋"/>
          <w:sz w:val="28"/>
          <w:szCs w:val="28"/>
          <w:lang w:eastAsia="zh-CN"/>
        </w:rPr>
        <w:t>合国家和地区</w:t>
      </w:r>
      <w:r>
        <w:rPr>
          <w:rFonts w:hAnsi="仿宋" w:eastAsia="仿宋"/>
          <w:sz w:val="28"/>
          <w:szCs w:val="28"/>
        </w:rPr>
        <w:t>相关标准并能正常安全使用。</w:t>
      </w:r>
    </w:p>
    <w:p>
      <w:pPr>
        <w:numPr>
          <w:ilvl w:val="1"/>
          <w:numId w:val="7"/>
        </w:numPr>
        <w:spacing w:line="500" w:lineRule="exact"/>
        <w:ind w:firstLine="565" w:firstLineChars="202"/>
        <w:textAlignment w:val="baseline"/>
        <w:rPr>
          <w:rFonts w:ascii="仿宋_GB2312" w:hAnsi="宋体" w:eastAsia="仿宋_GB2312"/>
          <w:b/>
          <w:sz w:val="28"/>
        </w:rPr>
      </w:pPr>
      <w:r>
        <w:rPr>
          <w:rFonts w:hint="eastAsia" w:ascii="仿宋_GB2312" w:hAnsi="宋体" w:eastAsia="仿宋_GB2312"/>
          <w:b w:val="0"/>
          <w:bCs/>
          <w:sz w:val="28"/>
          <w:lang w:eastAsia="zh-CN"/>
        </w:rPr>
        <w:t>未定事项假设</w:t>
      </w:r>
    </w:p>
    <w:p>
      <w:pPr>
        <w:keepNext w:val="0"/>
        <w:tabs>
          <w:tab w:val="left" w:pos="1274"/>
        </w:tabs>
        <w:adjustRightInd w:val="0"/>
        <w:snapToGrid w:val="0"/>
        <w:spacing w:line="500" w:lineRule="exact"/>
        <w:ind w:left="28" w:firstLine="532" w:firstLineChars="190"/>
        <w:jc w:val="both"/>
        <w:rPr>
          <w:rFonts w:hint="eastAsia" w:hAnsi="仿宋" w:eastAsia="仿宋"/>
          <w:szCs w:val="28"/>
        </w:rPr>
      </w:pPr>
      <w:r>
        <w:rPr>
          <w:rFonts w:hint="eastAsia" w:eastAsia="仿宋_GB2312"/>
          <w:kern w:val="0"/>
          <w:sz w:val="28"/>
          <w:szCs w:val="28"/>
          <w:lang w:eastAsia="zh-CN"/>
        </w:rPr>
        <w:t>在价值时点，</w:t>
      </w:r>
      <w:r>
        <w:rPr>
          <w:rFonts w:hAnsi="仿宋" w:eastAsia="仿宋"/>
          <w:sz w:val="28"/>
          <w:szCs w:val="28"/>
        </w:rPr>
        <w:t>产权人尚有任何有关估价对象的应缴未缴税费，</w:t>
      </w:r>
      <w:r>
        <w:rPr>
          <w:rFonts w:hint="eastAsia" w:hAnsi="仿宋" w:eastAsia="仿宋"/>
          <w:sz w:val="28"/>
          <w:szCs w:val="28"/>
          <w:lang w:eastAsia="zh-CN"/>
        </w:rPr>
        <w:t>应按照规定</w:t>
      </w:r>
      <w:r>
        <w:rPr>
          <w:rFonts w:hAnsi="仿宋" w:eastAsia="仿宋"/>
          <w:sz w:val="28"/>
          <w:szCs w:val="28"/>
        </w:rPr>
        <w:t>缴纳或从评估价值中相应扣减。</w:t>
      </w:r>
    </w:p>
    <w:p>
      <w:pPr>
        <w:keepNext w:val="0"/>
        <w:tabs>
          <w:tab w:val="left" w:pos="1004"/>
          <w:tab w:val="left" w:pos="1413"/>
        </w:tabs>
        <w:adjustRightInd w:val="0"/>
        <w:snapToGrid w:val="0"/>
        <w:spacing w:line="500" w:lineRule="exact"/>
        <w:ind w:left="14" w:firstLine="546" w:firstLineChars="195"/>
        <w:rPr>
          <w:rFonts w:eastAsia="仿宋"/>
          <w:sz w:val="28"/>
          <w:szCs w:val="28"/>
        </w:rPr>
      </w:pPr>
      <w:r>
        <w:rPr>
          <w:rFonts w:hint="eastAsia" w:eastAsia="仿宋"/>
          <w:kern w:val="0"/>
          <w:sz w:val="28"/>
          <w:szCs w:val="28"/>
          <w:lang w:val="en-US" w:eastAsia="zh-CN"/>
        </w:rPr>
        <w:t>3、</w:t>
      </w:r>
      <w:r>
        <w:rPr>
          <w:rFonts w:hAnsi="仿宋" w:eastAsia="仿宋"/>
          <w:sz w:val="28"/>
          <w:szCs w:val="28"/>
        </w:rPr>
        <w:t>背离事实假设</w:t>
      </w:r>
    </w:p>
    <w:p>
      <w:pPr>
        <w:keepNext w:val="0"/>
        <w:keepLines w:val="0"/>
        <w:pageBreakBefore w:val="0"/>
        <w:widowControl w:val="0"/>
        <w:tabs>
          <w:tab w:val="left" w:pos="6300"/>
        </w:tabs>
        <w:kinsoku/>
        <w:wordWrap/>
        <w:overflowPunct/>
        <w:topLinePunct w:val="0"/>
        <w:autoSpaceDE/>
        <w:autoSpaceDN/>
        <w:bidi w:val="0"/>
        <w:spacing w:line="490" w:lineRule="exact"/>
        <w:ind w:firstLine="560"/>
        <w:textAlignment w:val="baseline"/>
        <w:rPr>
          <w:rFonts w:eastAsia="仿宋_GB2312"/>
          <w:sz w:val="28"/>
          <w:szCs w:val="28"/>
        </w:rPr>
      </w:pPr>
      <w:r>
        <w:rPr>
          <w:rFonts w:hint="eastAsia" w:eastAsia="仿宋_GB2312"/>
          <w:sz w:val="28"/>
        </w:rPr>
        <w:t>根据估价委托人提供的</w:t>
      </w:r>
      <w:r>
        <w:rPr>
          <w:rFonts w:hint="eastAsia" w:eastAsia="仿宋_GB2312"/>
          <w:sz w:val="28"/>
          <w:lang w:eastAsia="zh-CN"/>
        </w:rPr>
        <w:t>《不动产登记证明》（鄂</w:t>
      </w:r>
      <w:r>
        <w:rPr>
          <w:rFonts w:hint="eastAsia" w:eastAsia="仿宋_GB2312"/>
          <w:sz w:val="28"/>
        </w:rPr>
        <w:t>［</w:t>
      </w:r>
      <w:r>
        <w:rPr>
          <w:rFonts w:hint="eastAsia" w:eastAsia="仿宋_GB2312"/>
          <w:sz w:val="28"/>
          <w:lang w:val="en-US" w:eastAsia="zh-CN"/>
        </w:rPr>
        <w:t>2017</w:t>
      </w:r>
      <w:r>
        <w:rPr>
          <w:rFonts w:hint="eastAsia" w:eastAsia="仿宋_GB2312"/>
          <w:sz w:val="28"/>
        </w:rPr>
        <w:t>］</w:t>
      </w:r>
      <w:r>
        <w:rPr>
          <w:rFonts w:hint="eastAsia" w:eastAsia="仿宋_GB2312"/>
          <w:sz w:val="28"/>
          <w:lang w:eastAsia="zh-CN"/>
        </w:rPr>
        <w:t>武汉市汉阳不动产证明第</w:t>
      </w:r>
      <w:r>
        <w:rPr>
          <w:rFonts w:hint="eastAsia" w:eastAsia="仿宋_GB2312"/>
          <w:sz w:val="28"/>
          <w:lang w:val="en-US" w:eastAsia="zh-CN"/>
        </w:rPr>
        <w:t>0027380号</w:t>
      </w:r>
      <w:r>
        <w:rPr>
          <w:rFonts w:hint="eastAsia" w:eastAsia="仿宋_GB2312"/>
          <w:sz w:val="28"/>
          <w:lang w:eastAsia="zh-CN"/>
        </w:rPr>
        <w:t>）上</w:t>
      </w:r>
      <w:r>
        <w:rPr>
          <w:rFonts w:hint="eastAsia" w:eastAsia="仿宋_GB2312"/>
          <w:sz w:val="28"/>
        </w:rPr>
        <w:t>记载：</w:t>
      </w:r>
      <w:r>
        <w:rPr>
          <w:rFonts w:hint="eastAsia" w:eastAsia="仿宋_GB2312"/>
          <w:sz w:val="28"/>
          <w:lang w:val="en-US" w:eastAsia="zh-CN"/>
        </w:rPr>
        <w:t>2017年09月13日房屋所有权人熊辉将</w:t>
      </w:r>
      <w:r>
        <w:rPr>
          <w:rFonts w:hint="eastAsia" w:eastAsia="仿宋_GB2312"/>
          <w:sz w:val="28"/>
          <w:lang w:eastAsia="zh-CN"/>
        </w:rPr>
        <w:t>估价对象房地产</w:t>
      </w:r>
      <w:r>
        <w:rPr>
          <w:rFonts w:hint="eastAsia" w:eastAsia="仿宋_GB2312"/>
          <w:sz w:val="28"/>
          <w:szCs w:val="28"/>
        </w:rPr>
        <w:t>抵押给</w:t>
      </w:r>
      <w:r>
        <w:rPr>
          <w:rFonts w:hint="eastAsia" w:eastAsia="仿宋_GB2312"/>
          <w:sz w:val="28"/>
          <w:szCs w:val="28"/>
          <w:lang w:eastAsia="zh-CN"/>
        </w:rPr>
        <w:t>周昊，</w:t>
      </w:r>
      <w:r>
        <w:rPr>
          <w:rFonts w:hint="eastAsia" w:eastAsia="仿宋_GB2312"/>
          <w:sz w:val="28"/>
          <w:szCs w:val="28"/>
        </w:rPr>
        <w:t>被担保</w:t>
      </w:r>
      <w:r>
        <w:rPr>
          <w:rFonts w:hint="eastAsia" w:eastAsia="仿宋_GB2312"/>
          <w:sz w:val="28"/>
          <w:szCs w:val="28"/>
          <w:lang w:eastAsia="zh-CN"/>
        </w:rPr>
        <w:t>主</w:t>
      </w:r>
      <w:r>
        <w:rPr>
          <w:rFonts w:hint="eastAsia" w:eastAsia="仿宋_GB2312"/>
          <w:sz w:val="28"/>
          <w:szCs w:val="28"/>
        </w:rPr>
        <w:t>债权数额为人民币</w:t>
      </w:r>
      <w:r>
        <w:rPr>
          <w:rFonts w:hint="eastAsia" w:eastAsia="仿宋_GB2312"/>
          <w:sz w:val="28"/>
          <w:szCs w:val="28"/>
          <w:lang w:val="en-US" w:eastAsia="zh-CN"/>
        </w:rPr>
        <w:t>2</w:t>
      </w:r>
      <w:r>
        <w:rPr>
          <w:rFonts w:hint="default" w:ascii="Times New Roman" w:hAnsi="Times New Roman" w:eastAsia="仿宋_GB2312" w:cs="Times New Roman"/>
          <w:sz w:val="28"/>
          <w:szCs w:val="28"/>
          <w:lang w:val="en-US" w:eastAsia="zh-CN"/>
        </w:rPr>
        <w:t>5</w:t>
      </w:r>
      <w:r>
        <w:rPr>
          <w:rFonts w:hint="default" w:ascii="Times New Roman" w:hAnsi="Times New Roman" w:eastAsia="仿宋" w:cs="Times New Roman"/>
          <w:sz w:val="28"/>
          <w:szCs w:val="28"/>
          <w:lang w:val="en-US" w:eastAsia="zh-CN"/>
        </w:rPr>
        <w:t>0</w:t>
      </w:r>
      <w:r>
        <w:rPr>
          <w:rFonts w:hint="eastAsia" w:eastAsia="仿宋_GB2312"/>
          <w:sz w:val="28"/>
          <w:szCs w:val="28"/>
        </w:rPr>
        <w:t>万元</w:t>
      </w:r>
      <w:r>
        <w:rPr>
          <w:rFonts w:hint="eastAsia" w:eastAsia="仿宋_GB2312"/>
          <w:sz w:val="28"/>
          <w:szCs w:val="28"/>
          <w:lang w:eastAsia="zh-CN"/>
        </w:rPr>
        <w:t>，债权担保期限为</w:t>
      </w:r>
      <w:r>
        <w:rPr>
          <w:rFonts w:hint="eastAsia" w:eastAsia="仿宋_GB2312"/>
          <w:sz w:val="28"/>
          <w:szCs w:val="28"/>
          <w:lang w:val="en-US" w:eastAsia="zh-CN"/>
        </w:rPr>
        <w:t>2017</w:t>
      </w:r>
      <w:r>
        <w:rPr>
          <w:rFonts w:hint="eastAsia" w:eastAsia="仿宋_GB2312"/>
          <w:sz w:val="28"/>
          <w:szCs w:val="28"/>
        </w:rPr>
        <w:t>年</w:t>
      </w:r>
      <w:r>
        <w:rPr>
          <w:rFonts w:hint="eastAsia" w:eastAsia="仿宋_GB2312"/>
          <w:sz w:val="28"/>
          <w:szCs w:val="28"/>
          <w:lang w:val="en-US" w:eastAsia="zh-CN"/>
        </w:rPr>
        <w:t>09</w:t>
      </w:r>
      <w:r>
        <w:rPr>
          <w:rFonts w:hint="eastAsia" w:ascii="仿宋" w:hAnsi="仿宋" w:eastAsia="仿宋" w:cs="仿宋"/>
          <w:sz w:val="28"/>
          <w:lang w:val="en-US" w:eastAsia="zh-CN"/>
        </w:rPr>
        <w:t>月</w:t>
      </w:r>
      <w:r>
        <w:rPr>
          <w:rFonts w:hint="default" w:ascii="Times New Roman" w:hAnsi="Times New Roman" w:eastAsia="仿宋" w:cs="Times New Roman"/>
          <w:sz w:val="28"/>
          <w:lang w:val="en-US" w:eastAsia="zh-CN"/>
        </w:rPr>
        <w:t>1</w:t>
      </w:r>
      <w:r>
        <w:rPr>
          <w:rFonts w:hint="eastAsia" w:eastAsia="仿宋" w:cs="Times New Roman"/>
          <w:sz w:val="28"/>
          <w:lang w:val="en-US" w:eastAsia="zh-CN"/>
        </w:rPr>
        <w:t>3</w:t>
      </w:r>
      <w:r>
        <w:rPr>
          <w:rFonts w:hint="eastAsia" w:ascii="仿宋" w:hAnsi="仿宋" w:eastAsia="仿宋" w:cs="仿宋"/>
          <w:sz w:val="28"/>
          <w:lang w:val="en-US" w:eastAsia="zh-CN"/>
        </w:rPr>
        <w:t>日起</w:t>
      </w:r>
      <w:r>
        <w:rPr>
          <w:rFonts w:hint="eastAsia" w:eastAsia="仿宋_GB2312"/>
          <w:sz w:val="28"/>
          <w:szCs w:val="28"/>
        </w:rPr>
        <w:t>至</w:t>
      </w:r>
      <w:r>
        <w:rPr>
          <w:rFonts w:hint="eastAsia" w:eastAsia="仿宋_GB2312"/>
          <w:sz w:val="28"/>
          <w:szCs w:val="28"/>
          <w:lang w:val="en-US" w:eastAsia="zh-CN"/>
        </w:rPr>
        <w:t>2017</w:t>
      </w:r>
      <w:r>
        <w:rPr>
          <w:rFonts w:hint="eastAsia" w:eastAsia="仿宋_GB2312"/>
          <w:sz w:val="28"/>
          <w:szCs w:val="28"/>
        </w:rPr>
        <w:t>年</w:t>
      </w:r>
      <w:r>
        <w:rPr>
          <w:rFonts w:hint="eastAsia" w:eastAsia="仿宋_GB2312"/>
          <w:sz w:val="28"/>
          <w:szCs w:val="28"/>
          <w:lang w:val="en-US" w:eastAsia="zh-CN"/>
        </w:rPr>
        <w:t>12</w:t>
      </w:r>
      <w:r>
        <w:rPr>
          <w:rFonts w:hint="eastAsia" w:ascii="仿宋" w:hAnsi="仿宋" w:eastAsia="仿宋" w:cs="仿宋"/>
          <w:sz w:val="28"/>
          <w:szCs w:val="28"/>
        </w:rPr>
        <w:t>月</w:t>
      </w:r>
      <w:r>
        <w:rPr>
          <w:rFonts w:hint="default" w:ascii="Times New Roman" w:hAnsi="Times New Roman" w:eastAsia="仿宋" w:cs="Times New Roman"/>
          <w:sz w:val="28"/>
          <w:szCs w:val="28"/>
          <w:lang w:val="en-US" w:eastAsia="zh-CN"/>
        </w:rPr>
        <w:t>1</w:t>
      </w:r>
      <w:r>
        <w:rPr>
          <w:rFonts w:hint="eastAsia" w:eastAsia="仿宋" w:cs="Times New Roman"/>
          <w:sz w:val="28"/>
          <w:szCs w:val="28"/>
          <w:lang w:val="en-US" w:eastAsia="zh-CN"/>
        </w:rPr>
        <w:t>2</w:t>
      </w:r>
      <w:r>
        <w:rPr>
          <w:rFonts w:hint="eastAsia" w:ascii="仿宋" w:hAnsi="仿宋" w:eastAsia="仿宋" w:cs="仿宋"/>
          <w:sz w:val="28"/>
          <w:szCs w:val="28"/>
        </w:rPr>
        <w:t>日</w:t>
      </w:r>
      <w:r>
        <w:rPr>
          <w:rFonts w:hint="eastAsia" w:ascii="仿宋" w:hAnsi="仿宋" w:eastAsia="仿宋" w:cs="仿宋"/>
          <w:sz w:val="28"/>
          <w:szCs w:val="28"/>
          <w:lang w:eastAsia="zh-CN"/>
        </w:rPr>
        <w:t>止。</w:t>
      </w:r>
      <w:r>
        <w:rPr>
          <w:rFonts w:hint="eastAsia" w:eastAsia="仿宋_GB2312"/>
          <w:sz w:val="28"/>
        </w:rPr>
        <w:t>根据估价委托人提供的</w:t>
      </w:r>
      <w:r>
        <w:rPr>
          <w:rFonts w:hint="eastAsia" w:eastAsia="仿宋_GB2312"/>
          <w:sz w:val="28"/>
          <w:lang w:eastAsia="zh-CN"/>
        </w:rPr>
        <w:t>《武汉市不动产查封信息单》上记载：估价对象房地产已于</w:t>
      </w:r>
      <w:r>
        <w:rPr>
          <w:rFonts w:hint="eastAsia" w:eastAsia="仿宋_GB2312"/>
          <w:sz w:val="28"/>
          <w:lang w:val="en-US" w:eastAsia="zh-CN"/>
        </w:rPr>
        <w:t>2019年01月04日被法院轮候</w:t>
      </w:r>
      <w:r>
        <w:rPr>
          <w:rFonts w:hint="eastAsia" w:ascii="仿宋" w:hAnsi="仿宋" w:eastAsia="仿宋" w:cs="仿宋"/>
          <w:sz w:val="28"/>
          <w:szCs w:val="28"/>
        </w:rPr>
        <w:t>查封</w:t>
      </w:r>
      <w:r>
        <w:rPr>
          <w:rFonts w:hint="eastAsia" w:ascii="仿宋" w:hAnsi="仿宋" w:eastAsia="仿宋" w:cs="仿宋"/>
          <w:sz w:val="28"/>
          <w:szCs w:val="28"/>
          <w:lang w:eastAsia="zh-CN"/>
        </w:rPr>
        <w:t>。</w:t>
      </w:r>
      <w:r>
        <w:rPr>
          <w:rFonts w:hint="eastAsia" w:eastAsia="仿宋_GB2312"/>
          <w:sz w:val="28"/>
          <w:szCs w:val="28"/>
        </w:rPr>
        <w:t>根据</w:t>
      </w:r>
      <w:r>
        <w:rPr>
          <w:rFonts w:eastAsia="仿宋_GB2312"/>
          <w:sz w:val="28"/>
          <w:szCs w:val="28"/>
        </w:rPr>
        <w:fldChar w:fldCharType="begin"/>
      </w:r>
      <w:r>
        <w:rPr>
          <w:rFonts w:eastAsia="仿宋_GB2312"/>
          <w:sz w:val="28"/>
          <w:szCs w:val="28"/>
        </w:rPr>
        <w:instrText xml:space="preserve"> REF  </w:instrText>
      </w:r>
      <w:r>
        <w:rPr>
          <w:rFonts w:hint="eastAsia" w:eastAsia="仿宋_GB2312"/>
          <w:sz w:val="28"/>
          <w:szCs w:val="28"/>
        </w:rPr>
        <w:instrText xml:space="preserve">房地产规范</w:instrText>
      </w:r>
      <w:r>
        <w:rPr>
          <w:rFonts w:eastAsia="仿宋_GB2312"/>
          <w:sz w:val="28"/>
          <w:szCs w:val="28"/>
        </w:rPr>
        <w:fldChar w:fldCharType="separate"/>
      </w:r>
      <w:r>
        <w:rPr>
          <w:rFonts w:eastAsia="仿宋_GB2312"/>
          <w:sz w:val="28"/>
        </w:rPr>
        <w:t>《房地产估价规范》</w:t>
      </w:r>
      <w:r>
        <w:rPr>
          <w:rFonts w:hint="eastAsia" w:eastAsia="仿宋_GB2312"/>
          <w:sz w:val="28"/>
        </w:rPr>
        <w:t>（GB/T50291-2015）</w:t>
      </w:r>
      <w:r>
        <w:rPr>
          <w:rFonts w:eastAsia="仿宋_GB2312"/>
          <w:sz w:val="28"/>
          <w:szCs w:val="28"/>
        </w:rPr>
        <w:fldChar w:fldCharType="end"/>
      </w:r>
      <w:r>
        <w:rPr>
          <w:rFonts w:hint="eastAsia" w:eastAsia="仿宋_GB2312"/>
          <w:sz w:val="28"/>
          <w:szCs w:val="28"/>
        </w:rPr>
        <w:t>中关于“房地产拍卖、变卖估价”的规定“房地产司法拍卖估价应考虑拍卖房地产瑕疵的影响，但不应考虑拍卖房地产被查封以及拍卖房地产上原有的担保物权和其他优先受偿权的影响”，因</w:t>
      </w:r>
      <w:r>
        <w:rPr>
          <w:rFonts w:eastAsia="仿宋_GB2312"/>
          <w:sz w:val="28"/>
          <w:szCs w:val="28"/>
        </w:rPr>
        <w:t>本次估价为委托方</w:t>
      </w:r>
      <w:r>
        <w:rPr>
          <w:rFonts w:hint="eastAsia" w:eastAsia="仿宋_GB2312"/>
          <w:sz w:val="28"/>
          <w:szCs w:val="28"/>
          <w:lang w:eastAsia="zh-CN"/>
        </w:rPr>
        <w:t>办理案件</w:t>
      </w:r>
      <w:r>
        <w:rPr>
          <w:rFonts w:eastAsia="仿宋_GB2312"/>
          <w:sz w:val="28"/>
          <w:szCs w:val="28"/>
        </w:rPr>
        <w:t>提供房地产市场价值</w:t>
      </w:r>
      <w:r>
        <w:rPr>
          <w:rFonts w:hint="eastAsia" w:eastAsia="仿宋_GB2312"/>
          <w:sz w:val="28"/>
          <w:szCs w:val="28"/>
        </w:rPr>
        <w:t>参考依据</w:t>
      </w:r>
      <w:r>
        <w:rPr>
          <w:rFonts w:eastAsia="仿宋_GB2312"/>
          <w:sz w:val="28"/>
          <w:szCs w:val="28"/>
        </w:rPr>
        <w:t>，</w:t>
      </w:r>
      <w:r>
        <w:rPr>
          <w:rFonts w:hint="eastAsia" w:eastAsia="仿宋_GB2312"/>
          <w:sz w:val="28"/>
          <w:szCs w:val="28"/>
        </w:rPr>
        <w:t>故均</w:t>
      </w:r>
      <w:r>
        <w:rPr>
          <w:rFonts w:eastAsia="仿宋_GB2312"/>
          <w:sz w:val="28"/>
          <w:szCs w:val="28"/>
        </w:rPr>
        <w:t>未考虑</w:t>
      </w:r>
      <w:r>
        <w:rPr>
          <w:rFonts w:hint="eastAsia" w:eastAsia="仿宋_GB2312"/>
          <w:sz w:val="28"/>
          <w:szCs w:val="28"/>
        </w:rPr>
        <w:t>抵押权、</w:t>
      </w:r>
      <w:r>
        <w:rPr>
          <w:rFonts w:hint="eastAsia" w:eastAsia="仿宋_GB2312"/>
          <w:sz w:val="28"/>
          <w:szCs w:val="28"/>
          <w:lang w:val="en-US" w:eastAsia="zh-CN"/>
        </w:rPr>
        <w:t>查封</w:t>
      </w:r>
      <w:r>
        <w:rPr>
          <w:rFonts w:eastAsia="仿宋_GB2312"/>
          <w:sz w:val="28"/>
          <w:szCs w:val="28"/>
        </w:rPr>
        <w:t>对其价值的影响。</w:t>
      </w:r>
    </w:p>
    <w:p>
      <w:pPr>
        <w:numPr>
          <w:ilvl w:val="0"/>
          <w:numId w:val="0"/>
        </w:numPr>
        <w:spacing w:line="500" w:lineRule="exact"/>
        <w:ind w:firstLine="560" w:firstLineChars="200"/>
        <w:textAlignment w:val="baseline"/>
        <w:rPr>
          <w:rFonts w:hint="eastAsia" w:eastAsia="仿宋_GB2312"/>
          <w:kern w:val="0"/>
          <w:sz w:val="28"/>
          <w:szCs w:val="28"/>
          <w:lang w:val="en-US" w:eastAsia="zh-CN"/>
        </w:rPr>
      </w:pPr>
      <w:r>
        <w:rPr>
          <w:rFonts w:hint="eastAsia" w:eastAsia="仿宋_GB2312"/>
          <w:sz w:val="28"/>
          <w:szCs w:val="28"/>
          <w:lang w:val="en-US" w:eastAsia="zh-CN"/>
        </w:rPr>
        <w:t>4、</w:t>
      </w:r>
      <w:r>
        <w:rPr>
          <w:rFonts w:hint="eastAsia" w:eastAsia="仿宋_GB2312"/>
          <w:kern w:val="0"/>
          <w:sz w:val="28"/>
          <w:szCs w:val="28"/>
          <w:lang w:val="en-US" w:eastAsia="zh-CN"/>
        </w:rPr>
        <w:t>不相一致假设</w:t>
      </w:r>
    </w:p>
    <w:p>
      <w:pPr>
        <w:keepNext w:val="0"/>
        <w:keepLines w:val="0"/>
        <w:pageBreakBefore w:val="0"/>
        <w:widowControl w:val="0"/>
        <w:tabs>
          <w:tab w:val="left" w:pos="6300"/>
        </w:tabs>
        <w:kinsoku/>
        <w:wordWrap/>
        <w:overflowPunct/>
        <w:topLinePunct w:val="0"/>
        <w:autoSpaceDE/>
        <w:autoSpaceDN/>
        <w:bidi w:val="0"/>
        <w:spacing w:line="490" w:lineRule="exact"/>
        <w:ind w:firstLine="560"/>
        <w:textAlignment w:val="baseline"/>
        <w:rPr>
          <w:rFonts w:hint="eastAsia" w:eastAsia="仿宋_GB2312"/>
          <w:sz w:val="28"/>
          <w:szCs w:val="28"/>
          <w:lang w:val="en-US" w:eastAsia="zh-CN"/>
        </w:rPr>
      </w:pPr>
      <w:r>
        <w:rPr>
          <w:rFonts w:hint="eastAsia" w:eastAsia="仿宋_GB2312"/>
          <w:kern w:val="0"/>
          <w:sz w:val="28"/>
          <w:szCs w:val="28"/>
          <w:lang w:val="en-US" w:eastAsia="zh-CN"/>
        </w:rPr>
        <w:t>估价</w:t>
      </w:r>
      <w:r>
        <w:rPr>
          <w:rFonts w:hAnsi="仿宋" w:eastAsia="仿宋"/>
          <w:sz w:val="28"/>
          <w:szCs w:val="28"/>
        </w:rPr>
        <w:t>对象无不相一致假设。</w:t>
      </w:r>
    </w:p>
    <w:p>
      <w:pPr>
        <w:numPr>
          <w:ilvl w:val="0"/>
          <w:numId w:val="8"/>
        </w:numPr>
        <w:spacing w:line="500" w:lineRule="exact"/>
        <w:ind w:firstLine="560" w:firstLineChars="200"/>
        <w:textAlignment w:val="baseline"/>
        <w:rPr>
          <w:rFonts w:hint="eastAsia" w:hAnsi="仿宋" w:eastAsia="仿宋"/>
          <w:sz w:val="28"/>
          <w:szCs w:val="28"/>
          <w:lang w:val="en-US" w:eastAsia="zh-CN"/>
        </w:rPr>
      </w:pPr>
      <w:r>
        <w:rPr>
          <w:rFonts w:hint="eastAsia" w:hAnsi="仿宋" w:eastAsia="仿宋"/>
          <w:sz w:val="28"/>
          <w:szCs w:val="28"/>
          <w:lang w:val="en-US" w:eastAsia="zh-CN"/>
        </w:rPr>
        <w:t>依据不足假设</w:t>
      </w:r>
    </w:p>
    <w:p>
      <w:pPr>
        <w:numPr>
          <w:ilvl w:val="0"/>
          <w:numId w:val="0"/>
        </w:numPr>
        <w:spacing w:line="500" w:lineRule="exact"/>
        <w:textAlignment w:val="baseline"/>
        <w:rPr>
          <w:rFonts w:hint="eastAsia" w:hAnsi="仿宋" w:eastAsia="仿宋"/>
          <w:sz w:val="28"/>
          <w:szCs w:val="28"/>
          <w:lang w:eastAsia="zh-CN"/>
        </w:rPr>
      </w:pPr>
      <w:r>
        <w:rPr>
          <w:rFonts w:hint="eastAsia" w:hAnsi="仿宋" w:eastAsia="仿宋"/>
          <w:sz w:val="28"/>
          <w:szCs w:val="28"/>
          <w:lang w:val="en-US" w:eastAsia="zh-CN"/>
        </w:rPr>
        <w:t xml:space="preserve">    估价委托人</w:t>
      </w:r>
      <w:r>
        <w:rPr>
          <w:rFonts w:hAnsi="仿宋" w:eastAsia="仿宋"/>
          <w:sz w:val="28"/>
          <w:szCs w:val="28"/>
        </w:rPr>
        <w:t>未能提供估价对象物业费、水电费等缴纳情况的</w:t>
      </w:r>
      <w:r>
        <w:rPr>
          <w:rFonts w:hint="eastAsia" w:hAnsi="仿宋" w:eastAsia="仿宋"/>
          <w:sz w:val="28"/>
          <w:szCs w:val="28"/>
          <w:lang w:eastAsia="zh-CN"/>
        </w:rPr>
        <w:t>相关</w:t>
      </w:r>
      <w:r>
        <w:rPr>
          <w:rFonts w:hAnsi="仿宋" w:eastAsia="仿宋"/>
          <w:sz w:val="28"/>
          <w:szCs w:val="28"/>
        </w:rPr>
        <w:t>资料，本报告未考虑估价对象可能存在拖欠物业费、水电费等因素</w:t>
      </w:r>
      <w:r>
        <w:rPr>
          <w:rFonts w:hint="eastAsia" w:hAnsi="仿宋" w:eastAsia="仿宋"/>
          <w:sz w:val="28"/>
          <w:szCs w:val="28"/>
          <w:lang w:eastAsia="zh-CN"/>
        </w:rPr>
        <w:t>对其价值的影响。</w:t>
      </w:r>
    </w:p>
    <w:p>
      <w:pPr>
        <w:numPr>
          <w:ilvl w:val="0"/>
          <w:numId w:val="0"/>
        </w:numPr>
        <w:spacing w:line="500" w:lineRule="exact"/>
        <w:textAlignment w:val="baseline"/>
        <w:rPr>
          <w:rFonts w:ascii="仿宋" w:hAnsi="仿宋" w:eastAsia="仿宋"/>
          <w:b/>
          <w:bCs/>
          <w:sz w:val="28"/>
          <w:szCs w:val="28"/>
        </w:rPr>
      </w:pPr>
      <w:r>
        <w:rPr>
          <w:rFonts w:hint="eastAsia" w:hAnsi="仿宋" w:eastAsia="仿宋"/>
          <w:sz w:val="28"/>
          <w:szCs w:val="28"/>
          <w:lang w:val="en-US" w:eastAsia="zh-CN"/>
        </w:rPr>
        <w:t xml:space="preserve">    </w:t>
      </w:r>
      <w:r>
        <w:rPr>
          <w:rFonts w:hint="eastAsia" w:ascii="仿宋_GB2312" w:eastAsia="仿宋_GB2312"/>
          <w:b/>
          <w:sz w:val="28"/>
          <w:szCs w:val="28"/>
        </w:rPr>
        <w:t>（二）</w:t>
      </w:r>
      <w:r>
        <w:rPr>
          <w:rFonts w:hint="eastAsia" w:ascii="仿宋_GB2312" w:eastAsia="仿宋_GB2312"/>
          <w:b/>
          <w:sz w:val="28"/>
          <w:szCs w:val="28"/>
          <w:lang w:eastAsia="zh-CN"/>
        </w:rPr>
        <w:t>估价的</w:t>
      </w:r>
      <w:r>
        <w:rPr>
          <w:rFonts w:ascii="仿宋" w:hAnsi="仿宋" w:eastAsia="仿宋"/>
          <w:b/>
          <w:bCs/>
          <w:sz w:val="28"/>
          <w:szCs w:val="28"/>
        </w:rPr>
        <w:t>限制条件</w:t>
      </w:r>
    </w:p>
    <w:p>
      <w:pPr>
        <w:numPr>
          <w:ilvl w:val="0"/>
          <w:numId w:val="9"/>
        </w:numPr>
        <w:tabs>
          <w:tab w:val="left" w:pos="0"/>
        </w:tabs>
        <w:spacing w:line="500" w:lineRule="exact"/>
        <w:ind w:left="0" w:firstLine="539"/>
        <w:textAlignment w:val="baseline"/>
        <w:rPr>
          <w:rFonts w:eastAsia="仿宋_GB2312"/>
          <w:b/>
          <w:sz w:val="28"/>
          <w:szCs w:val="28"/>
        </w:rPr>
      </w:pPr>
      <w:bookmarkStart w:id="77" w:name="限制条件1"/>
      <w:r>
        <w:rPr>
          <w:rFonts w:hint="eastAsia" w:eastAsia="仿宋_GB2312"/>
          <w:sz w:val="28"/>
          <w:szCs w:val="28"/>
        </w:rPr>
        <w:t>本次</w:t>
      </w:r>
      <w:r>
        <w:rPr>
          <w:rFonts w:hint="eastAsia" w:eastAsia="仿宋_GB2312"/>
          <w:sz w:val="28"/>
          <w:szCs w:val="28"/>
          <w:lang w:eastAsia="zh-CN"/>
        </w:rPr>
        <w:t>估价以目前</w:t>
      </w:r>
      <w:r>
        <w:rPr>
          <w:rFonts w:hAnsi="仿宋" w:eastAsia="仿宋"/>
          <w:sz w:val="28"/>
          <w:szCs w:val="28"/>
        </w:rPr>
        <w:t>我国房地产业的政策法规、估价对象所处房地</w:t>
      </w:r>
      <w:bookmarkEnd w:id="77"/>
      <w:r>
        <w:rPr>
          <w:rFonts w:hint="eastAsia" w:hAnsi="仿宋" w:eastAsia="仿宋"/>
          <w:sz w:val="28"/>
          <w:szCs w:val="28"/>
          <w:lang w:eastAsia="zh-CN"/>
        </w:rPr>
        <w:t>产市场状况和估价对象</w:t>
      </w:r>
      <w:r>
        <w:rPr>
          <w:rFonts w:hAnsi="仿宋" w:eastAsia="仿宋"/>
          <w:sz w:val="28"/>
          <w:szCs w:val="28"/>
        </w:rPr>
        <w:t>房地产状况为依据进行，并受到本估价报告假设</w:t>
      </w:r>
      <w:r>
        <w:rPr>
          <w:rFonts w:hint="eastAsia" w:hAnsi="仿宋" w:eastAsia="仿宋"/>
          <w:sz w:val="28"/>
          <w:szCs w:val="28"/>
          <w:lang w:eastAsia="zh-CN"/>
        </w:rPr>
        <w:t>和限制</w:t>
      </w:r>
      <w:r>
        <w:rPr>
          <w:rFonts w:hAnsi="仿宋" w:eastAsia="仿宋"/>
          <w:sz w:val="28"/>
          <w:szCs w:val="28"/>
        </w:rPr>
        <w:t>条件的限制，上述因素发生变化会导致房地产价值发生变化，本报告</w:t>
      </w:r>
      <w:r>
        <w:rPr>
          <w:rFonts w:hint="eastAsia" w:hAnsi="仿宋" w:eastAsia="仿宋"/>
          <w:sz w:val="28"/>
          <w:szCs w:val="28"/>
          <w:lang w:eastAsia="zh-CN"/>
        </w:rPr>
        <w:t>估价结果</w:t>
      </w:r>
      <w:r>
        <w:rPr>
          <w:rFonts w:hAnsi="仿宋" w:eastAsia="仿宋"/>
          <w:sz w:val="28"/>
          <w:szCs w:val="28"/>
        </w:rPr>
        <w:t>也应作相应调整。</w:t>
      </w:r>
    </w:p>
    <w:bookmarkEnd w:id="76"/>
    <w:p>
      <w:pPr>
        <w:numPr>
          <w:ilvl w:val="0"/>
          <w:numId w:val="9"/>
        </w:numPr>
        <w:tabs>
          <w:tab w:val="left" w:pos="0"/>
        </w:tabs>
        <w:spacing w:line="500" w:lineRule="exact"/>
        <w:ind w:left="0" w:firstLine="539"/>
        <w:textAlignment w:val="baseline"/>
        <w:rPr>
          <w:rFonts w:eastAsia="仿宋_GB2312"/>
          <w:b w:val="0"/>
          <w:bCs/>
          <w:sz w:val="28"/>
          <w:szCs w:val="28"/>
        </w:rPr>
      </w:pPr>
      <w:r>
        <w:rPr>
          <w:rFonts w:hint="eastAsia" w:eastAsia="仿宋_GB2312"/>
          <w:b w:val="0"/>
          <w:bCs/>
          <w:sz w:val="28"/>
          <w:lang w:eastAsia="zh-CN"/>
        </w:rPr>
        <w:t>本报告</w:t>
      </w:r>
      <w:r>
        <w:rPr>
          <w:rFonts w:hAnsi="仿宋" w:eastAsia="仿宋"/>
          <w:sz w:val="28"/>
          <w:szCs w:val="28"/>
        </w:rPr>
        <w:t>所确定的房地产价值是在本次估价目的的特定条件下</w:t>
      </w:r>
      <w:r>
        <w:rPr>
          <w:rFonts w:hint="eastAsia" w:hAnsi="仿宋" w:eastAsia="仿宋"/>
          <w:sz w:val="28"/>
          <w:szCs w:val="28"/>
          <w:lang w:eastAsia="zh-CN"/>
        </w:rPr>
        <w:t>最有可能</w:t>
      </w:r>
      <w:r>
        <w:rPr>
          <w:rFonts w:hAnsi="仿宋" w:eastAsia="仿宋"/>
          <w:sz w:val="28"/>
          <w:szCs w:val="28"/>
        </w:rPr>
        <w:t>形成或者成立的价值，不适用于其他目的。</w:t>
      </w:r>
      <w:r>
        <w:rPr>
          <w:rFonts w:hint="eastAsia" w:hAnsi="仿宋" w:eastAsia="仿宋"/>
          <w:sz w:val="28"/>
          <w:szCs w:val="28"/>
          <w:lang w:eastAsia="zh-CN"/>
        </w:rPr>
        <w:t>如估价目的变更，须</w:t>
      </w:r>
      <w:r>
        <w:rPr>
          <w:rFonts w:hAnsi="仿宋" w:eastAsia="仿宋"/>
          <w:sz w:val="28"/>
          <w:szCs w:val="28"/>
        </w:rPr>
        <w:t>另行估价。</w:t>
      </w:r>
    </w:p>
    <w:p>
      <w:pPr>
        <w:numPr>
          <w:ilvl w:val="0"/>
          <w:numId w:val="9"/>
        </w:numPr>
        <w:tabs>
          <w:tab w:val="left" w:pos="0"/>
        </w:tabs>
        <w:spacing w:line="500" w:lineRule="exact"/>
        <w:ind w:left="0" w:firstLine="539"/>
        <w:textAlignment w:val="baseline"/>
        <w:rPr>
          <w:rFonts w:eastAsia="仿宋_GB2312"/>
          <w:b/>
          <w:sz w:val="28"/>
          <w:szCs w:val="28"/>
        </w:rPr>
      </w:pPr>
      <w:r>
        <w:rPr>
          <w:rFonts w:hint="eastAsia" w:eastAsia="仿宋_GB2312"/>
          <w:b w:val="0"/>
          <w:bCs/>
          <w:sz w:val="28"/>
          <w:lang w:eastAsia="zh-CN"/>
        </w:rPr>
        <w:t>本报告</w:t>
      </w:r>
      <w:r>
        <w:rPr>
          <w:rFonts w:hAnsi="仿宋" w:eastAsia="仿宋"/>
          <w:sz w:val="28"/>
          <w:szCs w:val="28"/>
        </w:rPr>
        <w:t>没有考虑国家宏观经济政策发生重大变化、遇有自然力和其他不可抗力等因素对房地产价值的影响；也没有考虑特殊交易方式下的特殊交易价格等对房地产价值的影响</w:t>
      </w:r>
      <w:r>
        <w:rPr>
          <w:rFonts w:hint="eastAsia" w:hAnsi="仿宋" w:eastAsia="仿宋"/>
          <w:sz w:val="28"/>
          <w:szCs w:val="28"/>
        </w:rPr>
        <w:t>。</w:t>
      </w:r>
    </w:p>
    <w:p>
      <w:pPr>
        <w:numPr>
          <w:ilvl w:val="0"/>
          <w:numId w:val="9"/>
        </w:numPr>
        <w:tabs>
          <w:tab w:val="left" w:pos="0"/>
        </w:tabs>
        <w:spacing w:line="500" w:lineRule="exact"/>
        <w:ind w:left="0" w:firstLine="539"/>
        <w:textAlignment w:val="baseline"/>
        <w:rPr>
          <w:rFonts w:eastAsia="仿宋_GB2312"/>
          <w:b/>
          <w:sz w:val="28"/>
          <w:szCs w:val="28"/>
        </w:rPr>
      </w:pPr>
      <w:r>
        <w:rPr>
          <w:rFonts w:hAnsi="仿宋" w:eastAsia="仿宋"/>
          <w:sz w:val="28"/>
          <w:szCs w:val="28"/>
        </w:rPr>
        <w:t>本次估价没有考虑快速变现、税费转嫁等特殊的交易方式，</w:t>
      </w:r>
      <w:r>
        <w:rPr>
          <w:rFonts w:hint="eastAsia" w:hAnsi="仿宋" w:eastAsia="仿宋"/>
          <w:sz w:val="28"/>
          <w:szCs w:val="28"/>
          <w:lang w:eastAsia="zh-CN"/>
        </w:rPr>
        <w:t>以及可能</w:t>
      </w:r>
      <w:r>
        <w:rPr>
          <w:rFonts w:hAnsi="仿宋" w:eastAsia="仿宋"/>
          <w:sz w:val="28"/>
          <w:szCs w:val="28"/>
        </w:rPr>
        <w:t>发生的产权转移相关费用对估价对象房地产价值的影响；没有考虑国家宏观经济政策发生变化、遇有自然力和其他不可抗力等因素对房地产价值的影响。当上述情况发生变化时，房地产价值一般亦会</w:t>
      </w:r>
      <w:r>
        <w:rPr>
          <w:rFonts w:hint="eastAsia" w:hAnsi="仿宋" w:eastAsia="仿宋"/>
          <w:sz w:val="28"/>
          <w:szCs w:val="28"/>
          <w:lang w:eastAsia="zh-CN"/>
        </w:rPr>
        <w:t>发生变化。</w:t>
      </w:r>
    </w:p>
    <w:p>
      <w:pPr>
        <w:numPr>
          <w:ilvl w:val="0"/>
          <w:numId w:val="9"/>
        </w:numPr>
        <w:tabs>
          <w:tab w:val="left" w:pos="0"/>
        </w:tabs>
        <w:spacing w:line="500" w:lineRule="exact"/>
        <w:ind w:left="0" w:firstLine="539"/>
        <w:textAlignment w:val="baseline"/>
        <w:rPr>
          <w:rFonts w:eastAsia="仿宋_GB2312"/>
          <w:b/>
          <w:sz w:val="28"/>
          <w:szCs w:val="28"/>
        </w:rPr>
      </w:pPr>
      <w:r>
        <w:rPr>
          <w:rFonts w:hint="eastAsia" w:eastAsia="仿宋_GB2312"/>
          <w:b w:val="0"/>
          <w:bCs/>
          <w:sz w:val="28"/>
          <w:lang w:eastAsia="zh-CN"/>
        </w:rPr>
        <w:t>本报告</w:t>
      </w:r>
      <w:r>
        <w:rPr>
          <w:rFonts w:hAnsi="仿宋" w:eastAsia="仿宋"/>
          <w:sz w:val="28"/>
          <w:szCs w:val="28"/>
        </w:rPr>
        <w:t>估价结果已包含估价对象分摊的国有土地使用权价值。</w:t>
      </w:r>
    </w:p>
    <w:p>
      <w:pPr>
        <w:numPr>
          <w:ilvl w:val="0"/>
          <w:numId w:val="9"/>
        </w:numPr>
        <w:tabs>
          <w:tab w:val="left" w:pos="0"/>
        </w:tabs>
        <w:spacing w:line="500" w:lineRule="exact"/>
        <w:ind w:left="0" w:firstLine="539"/>
        <w:textAlignment w:val="baseline"/>
        <w:rPr>
          <w:rFonts w:eastAsia="仿宋_GB2312"/>
          <w:b w:val="0"/>
          <w:bCs/>
          <w:sz w:val="28"/>
          <w:szCs w:val="28"/>
        </w:rPr>
      </w:pPr>
      <w:r>
        <w:rPr>
          <w:rFonts w:hint="eastAsia" w:eastAsia="仿宋_GB2312"/>
          <w:b w:val="0"/>
          <w:bCs/>
          <w:sz w:val="28"/>
          <w:lang w:eastAsia="zh-CN"/>
        </w:rPr>
        <w:t>本报告</w:t>
      </w:r>
      <w:r>
        <w:rPr>
          <w:rFonts w:hAnsi="仿宋" w:eastAsia="仿宋"/>
          <w:sz w:val="28"/>
          <w:szCs w:val="28"/>
        </w:rPr>
        <w:t>估价结果已包含</w:t>
      </w:r>
      <w:r>
        <w:rPr>
          <w:rFonts w:hint="eastAsia" w:eastAsia="仿宋"/>
          <w:sz w:val="28"/>
          <w:szCs w:val="28"/>
        </w:rPr>
        <w:t>估价对象房屋的装饰装修及</w:t>
      </w:r>
      <w:r>
        <w:rPr>
          <w:rFonts w:hint="eastAsia" w:eastAsia="仿宋"/>
          <w:sz w:val="28"/>
          <w:szCs w:val="28"/>
          <w:lang w:eastAsia="zh-CN"/>
        </w:rPr>
        <w:t>附属于房屋上的</w:t>
      </w:r>
      <w:r>
        <w:rPr>
          <w:rFonts w:hint="eastAsia" w:eastAsia="仿宋"/>
          <w:sz w:val="28"/>
          <w:szCs w:val="28"/>
        </w:rPr>
        <w:t>不可移动的设施设备价值，但不包括估价对象室内可移动的</w:t>
      </w:r>
      <w:r>
        <w:rPr>
          <w:rFonts w:hint="eastAsia" w:eastAsia="仿宋"/>
          <w:sz w:val="28"/>
          <w:szCs w:val="28"/>
          <w:lang w:eastAsia="zh-CN"/>
        </w:rPr>
        <w:t>设施设备价值。</w:t>
      </w:r>
    </w:p>
    <w:p>
      <w:pPr>
        <w:numPr>
          <w:ilvl w:val="0"/>
          <w:numId w:val="9"/>
        </w:numPr>
        <w:tabs>
          <w:tab w:val="left" w:pos="0"/>
        </w:tabs>
        <w:spacing w:line="500" w:lineRule="exact"/>
        <w:ind w:left="0" w:firstLine="539"/>
        <w:textAlignment w:val="baseline"/>
        <w:rPr>
          <w:rFonts w:eastAsia="仿宋_GB2312"/>
          <w:b/>
          <w:sz w:val="28"/>
          <w:szCs w:val="28"/>
        </w:rPr>
      </w:pPr>
      <w:r>
        <w:rPr>
          <w:rFonts w:hint="eastAsia" w:eastAsia="仿宋_GB2312"/>
          <w:b w:val="0"/>
          <w:bCs/>
          <w:sz w:val="28"/>
          <w:lang w:eastAsia="zh-CN"/>
        </w:rPr>
        <w:t>本报告</w:t>
      </w:r>
      <w:r>
        <w:rPr>
          <w:rFonts w:hAnsi="仿宋" w:eastAsia="仿宋"/>
          <w:sz w:val="28"/>
          <w:szCs w:val="28"/>
        </w:rPr>
        <w:t>必须完整使用方为有效，对仅使用本报告中部分内容而</w:t>
      </w:r>
      <w:r>
        <w:rPr>
          <w:rFonts w:hint="eastAsia" w:hAnsi="仿宋" w:eastAsia="仿宋"/>
          <w:sz w:val="28"/>
          <w:szCs w:val="28"/>
          <w:lang w:eastAsia="zh-CN"/>
        </w:rPr>
        <w:t>导致</w:t>
      </w:r>
      <w:r>
        <w:rPr>
          <w:rFonts w:hAnsi="仿宋" w:eastAsia="仿宋"/>
          <w:sz w:val="28"/>
          <w:szCs w:val="28"/>
        </w:rPr>
        <w:t>可能的损失，本估价机构不承担责任。</w:t>
      </w:r>
    </w:p>
    <w:p>
      <w:pPr>
        <w:numPr>
          <w:ilvl w:val="0"/>
          <w:numId w:val="9"/>
        </w:numPr>
        <w:tabs>
          <w:tab w:val="left" w:pos="0"/>
        </w:tabs>
        <w:spacing w:line="500" w:lineRule="exact"/>
        <w:ind w:left="0" w:firstLine="539"/>
        <w:textAlignment w:val="baseline"/>
        <w:rPr>
          <w:rFonts w:eastAsia="仿宋_GB2312"/>
          <w:b/>
          <w:sz w:val="28"/>
          <w:szCs w:val="28"/>
        </w:rPr>
      </w:pPr>
      <w:r>
        <w:rPr>
          <w:rFonts w:hint="eastAsia" w:eastAsia="仿宋_GB2312"/>
          <w:b w:val="0"/>
          <w:bCs/>
          <w:sz w:val="28"/>
          <w:lang w:eastAsia="zh-CN"/>
        </w:rPr>
        <w:t>本报告</w:t>
      </w:r>
      <w:r>
        <w:rPr>
          <w:rFonts w:hAnsi="仿宋" w:eastAsia="仿宋"/>
          <w:sz w:val="28"/>
          <w:szCs w:val="28"/>
        </w:rPr>
        <w:t>仅供估价委托人根据估价目的使用，未经估价机构书面</w:t>
      </w:r>
      <w:r>
        <w:rPr>
          <w:rFonts w:hint="eastAsia" w:hAnsi="仿宋" w:eastAsia="仿宋"/>
          <w:sz w:val="28"/>
          <w:szCs w:val="28"/>
          <w:lang w:eastAsia="zh-CN"/>
        </w:rPr>
        <w:t>同意，</w:t>
      </w:r>
      <w:r>
        <w:rPr>
          <w:rFonts w:hAnsi="仿宋" w:eastAsia="仿宋"/>
          <w:sz w:val="28"/>
          <w:szCs w:val="28"/>
        </w:rPr>
        <w:t>本估价报告的全部或部分及任何参考资料均不允许在任何公开发</w:t>
      </w:r>
      <w:r>
        <w:rPr>
          <w:rFonts w:hint="eastAsia" w:hAnsi="仿宋" w:eastAsia="仿宋"/>
          <w:sz w:val="28"/>
          <w:szCs w:val="28"/>
          <w:lang w:eastAsia="zh-CN"/>
        </w:rPr>
        <w:t>表的文件、</w:t>
      </w:r>
      <w:r>
        <w:rPr>
          <w:rFonts w:hAnsi="仿宋" w:eastAsia="仿宋"/>
          <w:sz w:val="28"/>
          <w:szCs w:val="28"/>
        </w:rPr>
        <w:t>通告或声明中引用，亦不得以其他任何方式公开发表。</w:t>
      </w:r>
    </w:p>
    <w:p>
      <w:pPr>
        <w:numPr>
          <w:ilvl w:val="0"/>
          <w:numId w:val="9"/>
        </w:numPr>
        <w:tabs>
          <w:tab w:val="left" w:pos="0"/>
        </w:tabs>
        <w:spacing w:line="500" w:lineRule="exact"/>
        <w:ind w:left="0" w:firstLine="539"/>
        <w:textAlignment w:val="baseline"/>
        <w:rPr>
          <w:rFonts w:eastAsia="仿宋_GB2312"/>
          <w:b w:val="0"/>
          <w:bCs/>
          <w:sz w:val="28"/>
        </w:rPr>
      </w:pPr>
      <w:r>
        <w:rPr>
          <w:rFonts w:hint="eastAsia" w:eastAsia="仿宋_GB2312"/>
          <w:b w:val="0"/>
          <w:bCs/>
          <w:sz w:val="28"/>
          <w:lang w:eastAsia="zh-CN"/>
        </w:rPr>
        <w:t>本估价报告</w:t>
      </w:r>
      <w:r>
        <w:rPr>
          <w:rFonts w:hAnsi="仿宋" w:eastAsia="仿宋"/>
          <w:sz w:val="28"/>
          <w:szCs w:val="28"/>
        </w:rPr>
        <w:t>使用期限自估价报告出具之日起为壹年。</w:t>
      </w:r>
      <w:r>
        <w:rPr>
          <w:rFonts w:hint="eastAsia" w:hAnsi="仿宋" w:eastAsia="仿宋"/>
          <w:sz w:val="28"/>
          <w:szCs w:val="28"/>
          <w:lang w:eastAsia="zh-CN"/>
        </w:rPr>
        <w:t>若报告使用期限内，</w:t>
      </w:r>
      <w:r>
        <w:rPr>
          <w:rFonts w:hAnsi="仿宋" w:eastAsia="仿宋"/>
          <w:sz w:val="28"/>
          <w:szCs w:val="28"/>
        </w:rPr>
        <w:t>房地产市场或估价对象状况发生重大变化，</w:t>
      </w:r>
      <w:r>
        <w:rPr>
          <w:rFonts w:hint="eastAsia" w:hAnsi="仿宋" w:eastAsia="仿宋"/>
          <w:sz w:val="28"/>
          <w:szCs w:val="28"/>
          <w:lang w:eastAsia="zh-CN"/>
        </w:rPr>
        <w:t>估价结果需做相应调整</w:t>
      </w:r>
      <w:r>
        <w:rPr>
          <w:rFonts w:hAnsi="仿宋" w:eastAsia="仿宋"/>
          <w:sz w:val="28"/>
          <w:szCs w:val="28"/>
        </w:rPr>
        <w:t>或委托估价机构重新估价。</w:t>
      </w:r>
    </w:p>
    <w:p>
      <w:pPr>
        <w:numPr>
          <w:ilvl w:val="0"/>
          <w:numId w:val="9"/>
        </w:numPr>
        <w:tabs>
          <w:tab w:val="left" w:pos="0"/>
        </w:tabs>
        <w:spacing w:line="500" w:lineRule="exact"/>
        <w:ind w:left="0" w:firstLine="539"/>
        <w:textAlignment w:val="baseline"/>
        <w:rPr>
          <w:sz w:val="44"/>
          <w:szCs w:val="44"/>
        </w:rPr>
      </w:pPr>
      <w:r>
        <w:rPr>
          <w:rFonts w:hint="eastAsia" w:ascii="仿宋" w:hAnsi="仿宋" w:eastAsia="仿宋" w:cs="仿宋"/>
          <w:sz w:val="28"/>
          <w:szCs w:val="28"/>
          <w:lang w:eastAsia="zh-CN"/>
        </w:rPr>
        <w:t>本报告</w:t>
      </w:r>
      <w:r>
        <w:rPr>
          <w:rFonts w:hAnsi="仿宋" w:eastAsia="仿宋"/>
          <w:sz w:val="28"/>
          <w:szCs w:val="28"/>
        </w:rPr>
        <w:t>由本估价机构负责解释。</w:t>
      </w:r>
    </w:p>
    <w:p>
      <w:pPr>
        <w:tabs>
          <w:tab w:val="left" w:pos="0"/>
        </w:tabs>
        <w:spacing w:line="500" w:lineRule="exact"/>
        <w:ind w:left="539"/>
        <w:textAlignment w:val="baseline"/>
        <w:rPr>
          <w:sz w:val="44"/>
          <w:szCs w:val="44"/>
        </w:rPr>
      </w:pPr>
    </w:p>
    <w:p>
      <w:pPr>
        <w:pStyle w:val="32"/>
        <w:spacing w:before="100" w:beforeAutospacing="1" w:after="100" w:afterAutospacing="1" w:line="480" w:lineRule="auto"/>
        <w:rPr>
          <w:sz w:val="44"/>
          <w:szCs w:val="44"/>
        </w:rPr>
      </w:pPr>
      <w:bookmarkStart w:id="78" w:name="_Toc460577978"/>
      <w:bookmarkStart w:id="79" w:name="_Toc437010645"/>
      <w:bookmarkStart w:id="80" w:name="_Toc323370566"/>
      <w:bookmarkStart w:id="81" w:name="_Toc437011405"/>
      <w:bookmarkStart w:id="82" w:name="_Toc460578391"/>
      <w:bookmarkStart w:id="83" w:name="_Toc326158755"/>
      <w:bookmarkStart w:id="84" w:name="_Toc437010791"/>
      <w:bookmarkStart w:id="85" w:name="_Toc326158686"/>
      <w:bookmarkStart w:id="86" w:name="_Toc485388413"/>
    </w:p>
    <w:p>
      <w:pPr>
        <w:pStyle w:val="32"/>
        <w:spacing w:before="100" w:beforeAutospacing="1" w:after="100" w:afterAutospacing="1" w:line="480" w:lineRule="auto"/>
        <w:rPr>
          <w:sz w:val="44"/>
          <w:szCs w:val="44"/>
        </w:rPr>
      </w:pPr>
    </w:p>
    <w:p>
      <w:pPr>
        <w:pStyle w:val="32"/>
        <w:spacing w:before="100" w:beforeAutospacing="1" w:after="100" w:afterAutospacing="1" w:line="480" w:lineRule="auto"/>
        <w:rPr>
          <w:sz w:val="44"/>
          <w:szCs w:val="44"/>
        </w:rPr>
      </w:pPr>
    </w:p>
    <w:p>
      <w:pPr>
        <w:pStyle w:val="32"/>
        <w:spacing w:before="100" w:beforeAutospacing="1" w:after="100" w:afterAutospacing="1" w:line="480" w:lineRule="auto"/>
        <w:rPr>
          <w:sz w:val="44"/>
          <w:szCs w:val="44"/>
        </w:rPr>
      </w:pPr>
    </w:p>
    <w:p>
      <w:pPr>
        <w:pStyle w:val="32"/>
        <w:spacing w:before="100" w:beforeAutospacing="1" w:after="100" w:afterAutospacing="1" w:line="480" w:lineRule="auto"/>
        <w:rPr>
          <w:sz w:val="44"/>
          <w:szCs w:val="44"/>
        </w:rPr>
      </w:pPr>
    </w:p>
    <w:p>
      <w:pPr>
        <w:pStyle w:val="32"/>
        <w:spacing w:before="100" w:beforeAutospacing="1" w:after="100" w:afterAutospacing="1" w:line="480" w:lineRule="auto"/>
        <w:rPr>
          <w:sz w:val="44"/>
          <w:szCs w:val="44"/>
        </w:rPr>
      </w:pPr>
    </w:p>
    <w:p>
      <w:pPr>
        <w:pStyle w:val="32"/>
        <w:spacing w:before="100" w:beforeAutospacing="1" w:after="100" w:afterAutospacing="1" w:line="480" w:lineRule="auto"/>
        <w:rPr>
          <w:sz w:val="44"/>
          <w:szCs w:val="44"/>
        </w:rPr>
      </w:pPr>
    </w:p>
    <w:p>
      <w:pPr>
        <w:pStyle w:val="32"/>
        <w:spacing w:before="100" w:beforeAutospacing="1" w:after="100" w:afterAutospacing="1" w:line="480" w:lineRule="auto"/>
        <w:rPr>
          <w:sz w:val="44"/>
          <w:szCs w:val="44"/>
        </w:rPr>
      </w:pPr>
      <w:r>
        <w:rPr>
          <w:rFonts w:hint="eastAsia"/>
          <w:sz w:val="44"/>
          <w:szCs w:val="44"/>
        </w:rPr>
        <w:t>三、</w:t>
      </w:r>
      <w:r>
        <w:rPr>
          <w:rFonts w:hint="eastAsia"/>
          <w:sz w:val="44"/>
          <w:szCs w:val="44"/>
          <w:lang w:eastAsia="zh-CN"/>
        </w:rPr>
        <w:t>房地产</w:t>
      </w:r>
      <w:r>
        <w:rPr>
          <w:rFonts w:hint="eastAsia"/>
          <w:sz w:val="44"/>
          <w:szCs w:val="44"/>
        </w:rPr>
        <w:t>估价结果报告</w:t>
      </w:r>
      <w:bookmarkEnd w:id="78"/>
      <w:bookmarkEnd w:id="79"/>
      <w:bookmarkEnd w:id="80"/>
      <w:bookmarkEnd w:id="81"/>
      <w:bookmarkEnd w:id="82"/>
      <w:bookmarkEnd w:id="83"/>
      <w:bookmarkEnd w:id="84"/>
      <w:bookmarkEnd w:id="85"/>
      <w:bookmarkEnd w:id="86"/>
    </w:p>
    <w:p>
      <w:pPr>
        <w:pStyle w:val="3"/>
        <w:numPr>
          <w:ilvl w:val="0"/>
          <w:numId w:val="10"/>
        </w:numPr>
        <w:ind w:left="-2" w:leftChars="-1" w:firstLine="0"/>
      </w:pPr>
      <w:r>
        <w:rPr>
          <w:rFonts w:hint="eastAsia"/>
        </w:rPr>
        <w:t>估价委托人</w:t>
      </w:r>
    </w:p>
    <w:p>
      <w:pPr>
        <w:spacing w:line="500" w:lineRule="exact"/>
        <w:ind w:firstLine="560" w:firstLineChars="200"/>
        <w:rPr>
          <w:rFonts w:eastAsia="仿宋_GB2312"/>
          <w:sz w:val="28"/>
          <w:szCs w:val="28"/>
        </w:rPr>
      </w:pPr>
      <w:r>
        <w:rPr>
          <w:rFonts w:eastAsia="仿宋_GB2312"/>
          <w:sz w:val="28"/>
          <w:szCs w:val="28"/>
        </w:rPr>
        <w:t>单位名称：</w:t>
      </w:r>
      <w:r>
        <w:fldChar w:fldCharType="begin"/>
      </w:r>
      <w:r>
        <w:instrText xml:space="preserve"> REF  委托方  \* MERGEFORMAT </w:instrText>
      </w:r>
      <w:r>
        <w:fldChar w:fldCharType="separate"/>
      </w:r>
      <w:r>
        <w:rPr>
          <w:rFonts w:hint="eastAsia" w:eastAsia="仿宋_GB2312"/>
          <w:sz w:val="28"/>
          <w:szCs w:val="28"/>
        </w:rPr>
        <w:t>武汉市新洲区人民法院</w:t>
      </w:r>
      <w:r>
        <w:rPr>
          <w:rFonts w:eastAsia="仿宋_GB2312"/>
          <w:sz w:val="28"/>
          <w:szCs w:val="28"/>
        </w:rPr>
        <w:fldChar w:fldCharType="end"/>
      </w:r>
    </w:p>
    <w:p>
      <w:pPr>
        <w:numPr>
          <w:ilvl w:val="12"/>
          <w:numId w:val="0"/>
        </w:numPr>
        <w:spacing w:line="500" w:lineRule="exact"/>
        <w:ind w:firstLine="560" w:firstLineChars="200"/>
        <w:rPr>
          <w:rFonts w:eastAsia="仿宋_GB2312"/>
          <w:sz w:val="28"/>
        </w:rPr>
      </w:pPr>
      <w:r>
        <w:rPr>
          <w:rFonts w:hint="eastAsia" w:eastAsia="仿宋_GB2312"/>
          <w:sz w:val="28"/>
        </w:rPr>
        <w:t>联系人</w:t>
      </w:r>
      <w:r>
        <w:rPr>
          <w:rFonts w:eastAsia="仿宋_GB2312"/>
          <w:sz w:val="28"/>
        </w:rPr>
        <w:t>：</w:t>
      </w:r>
      <w:r>
        <w:rPr>
          <w:rFonts w:hint="eastAsia" w:eastAsia="仿宋_GB2312"/>
          <w:sz w:val="28"/>
        </w:rPr>
        <w:t>刘</w:t>
      </w:r>
      <w:r>
        <w:rPr>
          <w:rFonts w:hint="eastAsia" w:eastAsia="仿宋_GB2312"/>
          <w:sz w:val="28"/>
          <w:lang w:eastAsia="zh-CN"/>
        </w:rPr>
        <w:t>建业（</w:t>
      </w:r>
      <w:r>
        <w:rPr>
          <w:rFonts w:hAnsi="仿宋" w:eastAsia="仿宋"/>
          <w:color w:val="000000"/>
          <w:sz w:val="28"/>
          <w:szCs w:val="28"/>
        </w:rPr>
        <w:t>承办</w:t>
      </w:r>
      <w:r>
        <w:rPr>
          <w:rFonts w:hint="eastAsia" w:eastAsia="仿宋_GB2312"/>
          <w:sz w:val="28"/>
        </w:rPr>
        <w:t>法官</w:t>
      </w:r>
      <w:r>
        <w:rPr>
          <w:rFonts w:hint="eastAsia" w:eastAsia="仿宋_GB2312"/>
          <w:sz w:val="28"/>
          <w:lang w:eastAsia="zh-CN"/>
        </w:rPr>
        <w:t>）</w:t>
      </w:r>
    </w:p>
    <w:p>
      <w:pPr>
        <w:spacing w:line="500" w:lineRule="exact"/>
        <w:ind w:firstLine="560" w:firstLineChars="200"/>
        <w:rPr>
          <w:rFonts w:eastAsia="仿宋_GB2312"/>
          <w:sz w:val="28"/>
        </w:rPr>
      </w:pPr>
      <w:r>
        <w:rPr>
          <w:rFonts w:hint="eastAsia" w:eastAsia="仿宋_GB2312"/>
          <w:sz w:val="28"/>
        </w:rPr>
        <w:t>联系电话</w:t>
      </w:r>
      <w:r>
        <w:rPr>
          <w:rFonts w:eastAsia="仿宋_GB2312"/>
          <w:sz w:val="28"/>
        </w:rPr>
        <w:t>：</w:t>
      </w:r>
      <w:r>
        <w:rPr>
          <w:rFonts w:hint="eastAsia" w:eastAsia="仿宋_GB2312"/>
          <w:sz w:val="28"/>
        </w:rPr>
        <w:t>18171501587</w:t>
      </w:r>
    </w:p>
    <w:p>
      <w:pPr>
        <w:pStyle w:val="3"/>
        <w:ind w:left="751" w:hanging="751" w:hangingChars="267"/>
      </w:pPr>
      <w:bookmarkStart w:id="87" w:name="_Toc485388415"/>
      <w:bookmarkStart w:id="88" w:name="_Toc437010647"/>
      <w:bookmarkStart w:id="89" w:name="_Toc460578393"/>
      <w:bookmarkStart w:id="90" w:name="_Toc437010793"/>
      <w:bookmarkStart w:id="91" w:name="_Toc326158688"/>
      <w:bookmarkStart w:id="92" w:name="_Toc460577980"/>
      <w:bookmarkStart w:id="93" w:name="_Toc323370568"/>
      <w:bookmarkStart w:id="94" w:name="_Toc326158757"/>
      <w:bookmarkStart w:id="95" w:name="_Toc437011407"/>
      <w:r>
        <w:rPr>
          <w:rFonts w:hint="eastAsia"/>
        </w:rPr>
        <w:t>房地产</w:t>
      </w:r>
      <w:r>
        <w:t>估价机构</w:t>
      </w:r>
      <w:bookmarkEnd w:id="87"/>
      <w:bookmarkEnd w:id="88"/>
      <w:bookmarkEnd w:id="89"/>
      <w:bookmarkEnd w:id="90"/>
      <w:bookmarkEnd w:id="91"/>
      <w:bookmarkEnd w:id="92"/>
      <w:bookmarkEnd w:id="93"/>
      <w:bookmarkEnd w:id="94"/>
      <w:bookmarkEnd w:id="95"/>
    </w:p>
    <w:p>
      <w:pPr>
        <w:spacing w:line="500" w:lineRule="exact"/>
        <w:ind w:firstLine="560" w:firstLineChars="200"/>
        <w:rPr>
          <w:rFonts w:eastAsia="仿宋_GB2312"/>
          <w:sz w:val="28"/>
          <w:szCs w:val="28"/>
        </w:rPr>
      </w:pPr>
      <w:bookmarkStart w:id="96" w:name="_Toc326158689"/>
      <w:bookmarkStart w:id="97" w:name="_Toc323370569"/>
      <w:bookmarkStart w:id="98" w:name="_Toc326158758"/>
      <w:r>
        <w:rPr>
          <w:rFonts w:eastAsia="仿宋_GB2312"/>
          <w:sz w:val="28"/>
          <w:szCs w:val="28"/>
        </w:rPr>
        <w:t>名</w:t>
      </w:r>
      <w:r>
        <w:rPr>
          <w:rFonts w:hint="eastAsia" w:eastAsia="仿宋_GB2312"/>
          <w:sz w:val="28"/>
          <w:szCs w:val="28"/>
          <w:lang w:val="en-US" w:eastAsia="zh-CN"/>
        </w:rPr>
        <w:t xml:space="preserve">      </w:t>
      </w:r>
      <w:r>
        <w:rPr>
          <w:rFonts w:eastAsia="仿宋_GB2312"/>
          <w:sz w:val="28"/>
          <w:szCs w:val="28"/>
        </w:rPr>
        <w:t>称：湖北华夏房地产评估咨询有限公司</w:t>
      </w:r>
    </w:p>
    <w:p>
      <w:pPr>
        <w:spacing w:line="500" w:lineRule="exact"/>
        <w:ind w:left="1961" w:leftChars="267" w:hanging="1400" w:hangingChars="500"/>
        <w:rPr>
          <w:rFonts w:eastAsia="仿宋_GB2312"/>
          <w:sz w:val="28"/>
          <w:szCs w:val="28"/>
        </w:rPr>
      </w:pPr>
      <w:r>
        <w:rPr>
          <w:rFonts w:hint="eastAsia" w:hAnsi="仿宋" w:eastAsia="仿宋"/>
          <w:sz w:val="28"/>
          <w:szCs w:val="28"/>
          <w:lang w:eastAsia="zh-CN"/>
        </w:rPr>
        <w:t>住</w:t>
      </w:r>
      <w:r>
        <w:rPr>
          <w:rFonts w:hint="eastAsia" w:hAnsi="仿宋" w:eastAsia="仿宋"/>
          <w:sz w:val="28"/>
          <w:szCs w:val="28"/>
          <w:lang w:val="en-US" w:eastAsia="zh-CN"/>
        </w:rPr>
        <w:t xml:space="preserve">      </w:t>
      </w:r>
      <w:r>
        <w:rPr>
          <w:rFonts w:hAnsi="仿宋" w:eastAsia="仿宋"/>
          <w:sz w:val="28"/>
          <w:szCs w:val="28"/>
        </w:rPr>
        <w:t>所：</w:t>
      </w:r>
      <w:r>
        <w:rPr>
          <w:rFonts w:hint="eastAsia" w:hAnsi="仿宋" w:eastAsia="仿宋"/>
          <w:sz w:val="28"/>
          <w:szCs w:val="28"/>
          <w:lang w:eastAsia="zh-CN"/>
        </w:rPr>
        <w:t>武汉市</w:t>
      </w:r>
      <w:r>
        <w:rPr>
          <w:rFonts w:eastAsia="仿宋_GB2312"/>
          <w:sz w:val="28"/>
          <w:szCs w:val="28"/>
        </w:rPr>
        <w:t>洪山区</w:t>
      </w:r>
      <w:r>
        <w:rPr>
          <w:rFonts w:hint="eastAsia" w:eastAsia="仿宋_GB2312"/>
          <w:sz w:val="28"/>
          <w:szCs w:val="28"/>
        </w:rPr>
        <w:t>梨园街徐东大街67号广泽大厦12层</w:t>
      </w:r>
    </w:p>
    <w:p>
      <w:pPr>
        <w:keepNext w:val="0"/>
        <w:adjustRightInd w:val="0"/>
        <w:snapToGrid w:val="0"/>
        <w:spacing w:line="490" w:lineRule="exact"/>
        <w:ind w:firstLine="560" w:firstLineChars="200"/>
        <w:rPr>
          <w:rFonts w:eastAsia="仿宋"/>
        </w:rPr>
      </w:pPr>
      <w:r>
        <w:rPr>
          <w:rFonts w:hint="eastAsia" w:eastAsia="仿宋_GB2312"/>
          <w:sz w:val="28"/>
          <w:szCs w:val="28"/>
          <w:lang w:eastAsia="zh-CN"/>
        </w:rPr>
        <w:t>法定代表人：</w:t>
      </w:r>
      <w:r>
        <w:rPr>
          <w:rFonts w:hAnsi="仿宋" w:eastAsia="仿宋"/>
          <w:sz w:val="28"/>
          <w:szCs w:val="28"/>
        </w:rPr>
        <w:t>肖建枝</w:t>
      </w:r>
    </w:p>
    <w:p>
      <w:pPr>
        <w:keepNext w:val="0"/>
        <w:adjustRightInd w:val="0"/>
        <w:snapToGrid w:val="0"/>
        <w:spacing w:line="490" w:lineRule="exact"/>
        <w:ind w:firstLine="560" w:firstLineChars="200"/>
        <w:rPr>
          <w:rFonts w:eastAsia="仿宋"/>
        </w:rPr>
      </w:pPr>
      <w:r>
        <w:rPr>
          <w:rFonts w:hint="eastAsia" w:ascii="仿宋" w:hAnsi="仿宋" w:eastAsia="仿宋" w:cs="仿宋"/>
          <w:sz w:val="28"/>
          <w:szCs w:val="28"/>
        </w:rPr>
        <w:t>资质证书号</w:t>
      </w:r>
      <w:r>
        <w:rPr>
          <w:rFonts w:hint="eastAsia" w:ascii="仿宋" w:hAnsi="仿宋" w:eastAsia="仿宋" w:cs="仿宋"/>
          <w:spacing w:val="-6"/>
          <w:sz w:val="28"/>
          <w:szCs w:val="28"/>
        </w:rPr>
        <w:t>：</w:t>
      </w:r>
      <w:r>
        <w:rPr>
          <w:rFonts w:hint="eastAsia" w:ascii="仿宋" w:hAnsi="仿宋" w:eastAsia="仿宋" w:cs="仿宋"/>
          <w:sz w:val="28"/>
          <w:szCs w:val="28"/>
        </w:rPr>
        <w:t>武房估备（2017）205号</w:t>
      </w:r>
    </w:p>
    <w:p>
      <w:pPr>
        <w:keepNext w:val="0"/>
        <w:adjustRightInd w:val="0"/>
        <w:snapToGrid w:val="0"/>
        <w:spacing w:line="490" w:lineRule="exact"/>
        <w:ind w:firstLine="560" w:firstLineChars="200"/>
        <w:rPr>
          <w:rFonts w:eastAsia="仿宋"/>
          <w:sz w:val="28"/>
          <w:szCs w:val="28"/>
        </w:rPr>
      </w:pPr>
      <w:r>
        <w:rPr>
          <w:rFonts w:hint="eastAsia" w:eastAsia="仿宋_GB2312"/>
          <w:sz w:val="28"/>
          <w:szCs w:val="28"/>
        </w:rPr>
        <w:t>备案</w:t>
      </w:r>
      <w:r>
        <w:rPr>
          <w:rFonts w:eastAsia="仿宋_GB2312"/>
          <w:sz w:val="28"/>
          <w:szCs w:val="28"/>
        </w:rPr>
        <w:t>等级：</w:t>
      </w:r>
      <w:r>
        <w:rPr>
          <w:rFonts w:hint="eastAsia" w:hAnsi="仿宋" w:eastAsia="仿宋"/>
          <w:sz w:val="28"/>
          <w:szCs w:val="28"/>
        </w:rPr>
        <w:t>房地产估价备案</w:t>
      </w:r>
      <w:r>
        <w:rPr>
          <w:rFonts w:hAnsi="仿宋" w:eastAsia="仿宋"/>
          <w:sz w:val="28"/>
          <w:szCs w:val="28"/>
        </w:rPr>
        <w:t>壹级</w:t>
      </w:r>
    </w:p>
    <w:p>
      <w:pPr>
        <w:keepNext w:val="0"/>
        <w:adjustRightInd w:val="0"/>
        <w:snapToGrid w:val="0"/>
        <w:spacing w:line="490" w:lineRule="exact"/>
        <w:ind w:firstLine="560" w:firstLineChars="200"/>
        <w:rPr>
          <w:rFonts w:hint="eastAsia" w:hAnsi="仿宋" w:eastAsia="仿宋"/>
          <w:szCs w:val="28"/>
        </w:rPr>
      </w:pPr>
      <w:r>
        <w:rPr>
          <w:rFonts w:eastAsia="仿宋_GB2312"/>
          <w:sz w:val="28"/>
          <w:szCs w:val="28"/>
        </w:rPr>
        <w:t>证书</w:t>
      </w:r>
      <w:r>
        <w:rPr>
          <w:rFonts w:hint="eastAsia" w:eastAsia="仿宋_GB2312"/>
          <w:sz w:val="28"/>
          <w:szCs w:val="28"/>
          <w:lang w:eastAsia="zh-CN"/>
        </w:rPr>
        <w:t>有效期</w:t>
      </w:r>
      <w:r>
        <w:rPr>
          <w:rFonts w:eastAsia="仿宋_GB2312"/>
          <w:sz w:val="28"/>
          <w:szCs w:val="28"/>
        </w:rPr>
        <w:t>：</w:t>
      </w:r>
      <w:r>
        <w:rPr>
          <w:rFonts w:hint="eastAsia" w:ascii="仿宋" w:hAnsi="仿宋" w:eastAsia="仿宋" w:cs="仿宋"/>
          <w:sz w:val="28"/>
          <w:szCs w:val="28"/>
        </w:rPr>
        <w:t>至</w:t>
      </w:r>
      <w:r>
        <w:rPr>
          <w:rFonts w:hint="default" w:ascii="Times New Roman" w:hAnsi="Times New Roman" w:eastAsia="仿宋" w:cs="Times New Roman"/>
          <w:sz w:val="28"/>
          <w:szCs w:val="28"/>
        </w:rPr>
        <w:t>2022</w:t>
      </w:r>
      <w:r>
        <w:rPr>
          <w:rFonts w:hint="eastAsia" w:ascii="仿宋" w:hAnsi="仿宋" w:eastAsia="仿宋" w:cs="仿宋"/>
          <w:sz w:val="28"/>
          <w:szCs w:val="28"/>
        </w:rPr>
        <w:t>年</w:t>
      </w:r>
      <w:r>
        <w:rPr>
          <w:rFonts w:hint="default" w:ascii="Times New Roman" w:hAnsi="Times New Roman" w:eastAsia="仿宋" w:cs="Times New Roman"/>
          <w:sz w:val="28"/>
          <w:szCs w:val="28"/>
        </w:rPr>
        <w:t>11</w:t>
      </w:r>
      <w:r>
        <w:rPr>
          <w:rFonts w:hint="eastAsia" w:ascii="仿宋" w:hAnsi="仿宋" w:eastAsia="仿宋" w:cs="仿宋"/>
          <w:sz w:val="28"/>
          <w:szCs w:val="28"/>
        </w:rPr>
        <w:t>月</w:t>
      </w:r>
      <w:r>
        <w:rPr>
          <w:rFonts w:hint="default" w:ascii="Times New Roman" w:hAnsi="Times New Roman" w:eastAsia="仿宋" w:cs="Times New Roman"/>
          <w:sz w:val="28"/>
          <w:szCs w:val="28"/>
        </w:rPr>
        <w:t>13</w:t>
      </w:r>
      <w:r>
        <w:rPr>
          <w:rFonts w:hint="eastAsia" w:ascii="仿宋" w:hAnsi="仿宋" w:eastAsia="仿宋" w:cs="仿宋"/>
          <w:sz w:val="28"/>
          <w:szCs w:val="28"/>
        </w:rPr>
        <w:t>日</w:t>
      </w:r>
    </w:p>
    <w:p>
      <w:pPr>
        <w:keepNext w:val="0"/>
        <w:adjustRightInd w:val="0"/>
        <w:snapToGrid w:val="0"/>
        <w:spacing w:line="490" w:lineRule="exact"/>
        <w:ind w:firstLine="560" w:firstLineChars="200"/>
        <w:rPr>
          <w:rFonts w:eastAsia="仿宋"/>
          <w:sz w:val="28"/>
          <w:szCs w:val="28"/>
        </w:rPr>
      </w:pPr>
      <w:r>
        <w:rPr>
          <w:rFonts w:hint="eastAsia" w:eastAsia="仿宋_GB2312"/>
          <w:sz w:val="28"/>
          <w:szCs w:val="28"/>
          <w:lang w:eastAsia="zh-CN"/>
        </w:rPr>
        <w:t>联</w:t>
      </w:r>
      <w:r>
        <w:rPr>
          <w:rFonts w:hint="eastAsia" w:eastAsia="仿宋_GB2312"/>
          <w:sz w:val="28"/>
          <w:szCs w:val="28"/>
          <w:lang w:val="en-US" w:eastAsia="zh-CN"/>
        </w:rPr>
        <w:t xml:space="preserve">  </w:t>
      </w:r>
      <w:r>
        <w:rPr>
          <w:rFonts w:hint="eastAsia" w:eastAsia="仿宋_GB2312"/>
          <w:sz w:val="28"/>
          <w:szCs w:val="28"/>
          <w:lang w:eastAsia="zh-CN"/>
        </w:rPr>
        <w:t>系</w:t>
      </w:r>
      <w:r>
        <w:rPr>
          <w:rFonts w:hint="eastAsia" w:eastAsia="仿宋_GB2312"/>
          <w:sz w:val="28"/>
          <w:szCs w:val="28"/>
          <w:lang w:val="en-US" w:eastAsia="zh-CN"/>
        </w:rPr>
        <w:t xml:space="preserve">  </w:t>
      </w:r>
      <w:r>
        <w:rPr>
          <w:rFonts w:hint="eastAsia" w:eastAsia="仿宋_GB2312"/>
          <w:sz w:val="28"/>
          <w:szCs w:val="28"/>
          <w:lang w:eastAsia="zh-CN"/>
        </w:rPr>
        <w:t>人：</w:t>
      </w:r>
      <w:r>
        <w:rPr>
          <w:rFonts w:hint="eastAsia" w:hAnsi="仿宋" w:eastAsia="仿宋"/>
          <w:sz w:val="28"/>
          <w:szCs w:val="28"/>
        </w:rPr>
        <w:t>吴敏霞</w:t>
      </w:r>
    </w:p>
    <w:p>
      <w:pPr>
        <w:spacing w:line="500" w:lineRule="exact"/>
        <w:ind w:firstLine="560" w:firstLineChars="200"/>
        <w:rPr>
          <w:sz w:val="28"/>
          <w:szCs w:val="28"/>
        </w:rPr>
      </w:pPr>
      <w:r>
        <w:rPr>
          <w:rFonts w:eastAsia="仿宋_GB2312"/>
          <w:sz w:val="28"/>
          <w:szCs w:val="28"/>
        </w:rPr>
        <w:t>联</w:t>
      </w:r>
      <w:r>
        <w:rPr>
          <w:rFonts w:hint="eastAsia" w:eastAsia="仿宋_GB2312"/>
          <w:sz w:val="28"/>
          <w:szCs w:val="28"/>
          <w:lang w:val="en-US" w:eastAsia="zh-CN"/>
        </w:rPr>
        <w:t xml:space="preserve"> </w:t>
      </w:r>
      <w:r>
        <w:rPr>
          <w:rFonts w:eastAsia="仿宋_GB2312"/>
          <w:sz w:val="28"/>
          <w:szCs w:val="28"/>
        </w:rPr>
        <w:t>系</w:t>
      </w:r>
      <w:r>
        <w:rPr>
          <w:rFonts w:hint="eastAsia" w:eastAsia="仿宋_GB2312"/>
          <w:sz w:val="28"/>
          <w:szCs w:val="28"/>
          <w:lang w:val="en-US" w:eastAsia="zh-CN"/>
        </w:rPr>
        <w:t xml:space="preserve"> </w:t>
      </w:r>
      <w:r>
        <w:rPr>
          <w:rFonts w:eastAsia="仿宋_GB2312"/>
          <w:sz w:val="28"/>
          <w:szCs w:val="28"/>
        </w:rPr>
        <w:t>电</w:t>
      </w:r>
      <w:r>
        <w:rPr>
          <w:rFonts w:hint="eastAsia" w:eastAsia="仿宋_GB2312"/>
          <w:sz w:val="28"/>
          <w:szCs w:val="28"/>
          <w:lang w:val="en-US" w:eastAsia="zh-CN"/>
        </w:rPr>
        <w:t xml:space="preserve"> </w:t>
      </w:r>
      <w:r>
        <w:rPr>
          <w:rFonts w:eastAsia="仿宋_GB2312"/>
          <w:sz w:val="28"/>
          <w:szCs w:val="28"/>
        </w:rPr>
        <w:t>话：</w:t>
      </w:r>
      <w:r>
        <w:rPr>
          <w:rFonts w:hint="eastAsia" w:eastAsia="仿宋_GB2312"/>
          <w:sz w:val="28"/>
          <w:szCs w:val="28"/>
        </w:rPr>
        <w:t>（027）87653730</w:t>
      </w:r>
    </w:p>
    <w:bookmarkEnd w:id="96"/>
    <w:bookmarkEnd w:id="97"/>
    <w:bookmarkEnd w:id="98"/>
    <w:p>
      <w:pPr>
        <w:pStyle w:val="3"/>
        <w:ind w:left="-2" w:leftChars="-1" w:firstLine="0"/>
      </w:pPr>
      <w:r>
        <w:rPr>
          <w:rFonts w:hint="eastAsia"/>
          <w:lang w:eastAsia="zh-CN"/>
        </w:rPr>
        <w:t>估价对象</w:t>
      </w:r>
    </w:p>
    <w:p>
      <w:pPr>
        <w:rPr>
          <w:rFonts w:hAnsi="仿宋" w:eastAsia="仿宋"/>
          <w:sz w:val="28"/>
          <w:szCs w:val="28"/>
        </w:rPr>
      </w:pPr>
      <w:r>
        <w:rPr>
          <w:rFonts w:hint="eastAsia"/>
          <w:lang w:val="en-US" w:eastAsia="zh-CN"/>
        </w:rPr>
        <w:t xml:space="preserve">    </w:t>
      </w:r>
      <w:r>
        <w:rPr>
          <w:rFonts w:hint="default" w:ascii="Times New Roman" w:hAnsi="Times New Roman" w:eastAsia="仿宋" w:cs="Times New Roman"/>
          <w:sz w:val="28"/>
          <w:szCs w:val="28"/>
          <w:lang w:val="en-US" w:eastAsia="zh-CN"/>
        </w:rPr>
        <w:t xml:space="preserve"> 1、</w:t>
      </w:r>
      <w:r>
        <w:rPr>
          <w:rFonts w:hint="eastAsia" w:ascii="仿宋" w:hAnsi="仿宋" w:eastAsia="仿宋" w:cs="仿宋"/>
          <w:sz w:val="28"/>
          <w:szCs w:val="28"/>
          <w:lang w:val="en-US" w:eastAsia="zh-CN"/>
        </w:rPr>
        <w:t>估价对象</w:t>
      </w:r>
      <w:r>
        <w:rPr>
          <w:rFonts w:hAnsi="仿宋" w:eastAsia="仿宋"/>
          <w:sz w:val="28"/>
          <w:szCs w:val="28"/>
        </w:rPr>
        <w:t>界定</w:t>
      </w:r>
    </w:p>
    <w:p>
      <w:pPr>
        <w:spacing w:line="480" w:lineRule="exact"/>
        <w:ind w:firstLine="560"/>
        <w:textAlignment w:val="baseline"/>
        <w:rPr>
          <w:rFonts w:hint="eastAsia" w:eastAsia="仿宋_GB2312"/>
          <w:sz w:val="28"/>
        </w:rPr>
      </w:pPr>
      <w:r>
        <w:rPr>
          <w:rFonts w:hint="eastAsia" w:hAnsi="仿宋" w:eastAsia="仿宋"/>
          <w:sz w:val="28"/>
          <w:szCs w:val="28"/>
          <w:lang w:val="en-US" w:eastAsia="zh-CN"/>
        </w:rPr>
        <w:t>本次估价对象为熊辉</w:t>
      </w:r>
      <w:r>
        <w:rPr>
          <w:rFonts w:hint="eastAsia" w:eastAsia="仿宋_GB2312"/>
          <w:sz w:val="28"/>
        </w:rPr>
        <w:t>所有</w:t>
      </w:r>
      <w:r>
        <w:rPr>
          <w:rFonts w:eastAsia="仿宋_GB2312"/>
          <w:sz w:val="28"/>
        </w:rPr>
        <w:t>的位于</w:t>
      </w:r>
      <w:r>
        <w:rPr>
          <w:rFonts w:eastAsia="仿宋_GB2312"/>
          <w:sz w:val="28"/>
        </w:rPr>
        <w:fldChar w:fldCharType="begin"/>
      </w:r>
      <w:r>
        <w:rPr>
          <w:rFonts w:eastAsia="仿宋_GB2312"/>
          <w:sz w:val="28"/>
        </w:rPr>
        <w:instrText xml:space="preserve"> REF  估价对象位置  \* MERGEFORMAT </w:instrText>
      </w:r>
      <w:r>
        <w:rPr>
          <w:rFonts w:eastAsia="仿宋_GB2312"/>
          <w:sz w:val="28"/>
        </w:rPr>
        <w:fldChar w:fldCharType="separate"/>
      </w:r>
      <w:r>
        <w:rPr>
          <w:rFonts w:hint="eastAsia" w:eastAsia="仿宋_GB2312"/>
          <w:sz w:val="28"/>
        </w:rPr>
        <w:t>武汉市</w:t>
      </w:r>
      <w:r>
        <w:rPr>
          <w:rFonts w:hint="eastAsia" w:eastAsia="仿宋_GB2312"/>
          <w:sz w:val="28"/>
          <w:lang w:eastAsia="zh-CN"/>
        </w:rPr>
        <w:t>汉阳</w:t>
      </w:r>
      <w:r>
        <w:rPr>
          <w:rFonts w:hint="eastAsia" w:eastAsia="仿宋_GB2312"/>
          <w:sz w:val="28"/>
        </w:rPr>
        <w:t>区</w:t>
      </w:r>
      <w:r>
        <w:rPr>
          <w:rFonts w:hint="eastAsia" w:eastAsia="仿宋_GB2312"/>
          <w:sz w:val="28"/>
          <w:lang w:eastAsia="zh-CN"/>
        </w:rPr>
        <w:t>鹦鹉洲地区世茂锦绣长江二期</w:t>
      </w:r>
      <w:r>
        <w:rPr>
          <w:rFonts w:hint="eastAsia" w:eastAsia="仿宋_GB2312"/>
          <w:sz w:val="28"/>
          <w:lang w:val="en-US" w:eastAsia="zh-CN"/>
        </w:rPr>
        <w:t>6</w:t>
      </w:r>
      <w:r>
        <w:rPr>
          <w:rFonts w:hint="eastAsia" w:eastAsia="仿宋_GB2312"/>
          <w:sz w:val="28"/>
        </w:rPr>
        <w:t>栋</w:t>
      </w:r>
      <w:r>
        <w:rPr>
          <w:rFonts w:hint="eastAsia" w:eastAsia="仿宋_GB2312"/>
          <w:sz w:val="28"/>
          <w:lang w:val="en-US" w:eastAsia="zh-CN"/>
        </w:rPr>
        <w:t>3单元6</w:t>
      </w:r>
      <w:r>
        <w:rPr>
          <w:rFonts w:hint="eastAsia" w:eastAsia="仿宋_GB2312"/>
          <w:sz w:val="28"/>
        </w:rPr>
        <w:t>层</w:t>
      </w:r>
      <w:r>
        <w:rPr>
          <w:rFonts w:hint="eastAsia" w:eastAsia="仿宋_GB2312"/>
          <w:sz w:val="28"/>
          <w:lang w:val="en-US" w:eastAsia="zh-CN"/>
        </w:rPr>
        <w:t>03</w:t>
      </w:r>
      <w:r>
        <w:rPr>
          <w:rFonts w:hint="eastAsia" w:eastAsia="仿宋_GB2312"/>
          <w:sz w:val="28"/>
        </w:rPr>
        <w:t>室</w:t>
      </w:r>
      <w:r>
        <w:rPr>
          <w:rFonts w:eastAsia="仿宋_GB2312"/>
          <w:sz w:val="28"/>
        </w:rPr>
        <w:fldChar w:fldCharType="end"/>
      </w:r>
      <w:r>
        <w:fldChar w:fldCharType="begin"/>
      </w:r>
      <w:r>
        <w:instrText xml:space="preserve">REF  设定用途  \* MERGEFORMAT </w:instrText>
      </w:r>
      <w:r>
        <w:fldChar w:fldCharType="separate"/>
      </w:r>
      <w:r>
        <w:rPr>
          <w:rFonts w:hint="eastAsia" w:eastAsia="仿宋_GB2312"/>
          <w:sz w:val="28"/>
        </w:rPr>
        <w:t>住宅</w:t>
      </w:r>
      <w:r>
        <w:rPr>
          <w:rFonts w:eastAsia="仿宋_GB2312"/>
          <w:sz w:val="28"/>
        </w:rPr>
        <w:fldChar w:fldCharType="end"/>
      </w:r>
      <w:r>
        <w:rPr>
          <w:rFonts w:eastAsia="仿宋_GB2312"/>
          <w:sz w:val="28"/>
        </w:rPr>
        <w:t>房地产</w:t>
      </w:r>
      <w:r>
        <w:rPr>
          <w:rFonts w:hint="eastAsia" w:eastAsia="仿宋_GB2312"/>
          <w:sz w:val="28"/>
        </w:rPr>
        <w:t>（包括房屋及其分摊土地</w:t>
      </w:r>
      <w:r>
        <w:rPr>
          <w:rFonts w:hint="eastAsia" w:eastAsia="仿宋_GB2312"/>
          <w:sz w:val="28"/>
          <w:lang w:eastAsia="zh-CN"/>
        </w:rPr>
        <w:t>使用权</w:t>
      </w:r>
      <w:r>
        <w:rPr>
          <w:rFonts w:hint="eastAsia" w:eastAsia="仿宋_GB2312"/>
          <w:sz w:val="28"/>
        </w:rPr>
        <w:t>）</w:t>
      </w:r>
      <w:r>
        <w:rPr>
          <w:rFonts w:hint="eastAsia" w:eastAsia="仿宋_GB2312"/>
          <w:sz w:val="28"/>
          <w:lang w:eastAsia="zh-CN"/>
        </w:rPr>
        <w:t>。</w:t>
      </w:r>
      <w:r>
        <w:rPr>
          <w:rFonts w:hint="eastAsia" w:ascii="仿宋" w:hAnsi="仿宋" w:eastAsia="仿宋" w:cs="仿宋"/>
          <w:sz w:val="28"/>
          <w:szCs w:val="28"/>
        </w:rPr>
        <w:t>房屋结构为钢混结构</w:t>
      </w:r>
      <w:r>
        <w:rPr>
          <w:rFonts w:hint="eastAsia" w:ascii="仿宋" w:hAnsi="仿宋" w:eastAsia="仿宋" w:cs="仿宋"/>
          <w:sz w:val="28"/>
          <w:szCs w:val="28"/>
          <w:lang w:eastAsia="zh-CN"/>
        </w:rPr>
        <w:t>，</w:t>
      </w:r>
      <w:r>
        <w:rPr>
          <w:rFonts w:hint="eastAsia" w:ascii="仿宋" w:hAnsi="仿宋" w:eastAsia="仿宋" w:cs="仿宋"/>
          <w:sz w:val="28"/>
          <w:szCs w:val="28"/>
        </w:rPr>
        <w:t>房屋建筑面积为</w:t>
      </w:r>
      <w:r>
        <w:rPr>
          <w:rFonts w:hint="default" w:ascii="Times New Roman" w:hAnsi="Times New Roman" w:eastAsia="仿宋" w:cs="Times New Roman"/>
          <w:sz w:val="28"/>
          <w:szCs w:val="28"/>
          <w:lang w:val="en-US" w:eastAsia="zh-CN"/>
        </w:rPr>
        <w:t>93.98</w:t>
      </w:r>
      <w:r>
        <w:rPr>
          <w:rFonts w:hint="eastAsia" w:ascii="仿宋" w:hAnsi="仿宋" w:eastAsia="仿宋" w:cs="仿宋"/>
          <w:sz w:val="28"/>
          <w:szCs w:val="28"/>
        </w:rPr>
        <w:t>平方米，</w:t>
      </w:r>
      <w:r>
        <w:rPr>
          <w:rFonts w:hint="eastAsia" w:eastAsia="仿宋_GB2312"/>
          <w:sz w:val="28"/>
        </w:rPr>
        <w:t>房屋</w:t>
      </w:r>
      <w:r>
        <w:rPr>
          <w:rFonts w:hint="eastAsia" w:eastAsia="仿宋_GB2312"/>
          <w:sz w:val="28"/>
          <w:lang w:eastAsia="zh-CN"/>
        </w:rPr>
        <w:t>设计</w:t>
      </w:r>
      <w:r>
        <w:rPr>
          <w:rFonts w:hint="eastAsia" w:eastAsia="仿宋_GB2312"/>
          <w:sz w:val="28"/>
        </w:rPr>
        <w:t>用途</w:t>
      </w:r>
      <w:r>
        <w:rPr>
          <w:rFonts w:eastAsia="仿宋_GB2312"/>
          <w:sz w:val="28"/>
        </w:rPr>
        <w:t>为</w:t>
      </w:r>
      <w:r>
        <w:rPr>
          <w:rFonts w:hint="eastAsia" w:eastAsia="仿宋_GB2312"/>
          <w:sz w:val="28"/>
        </w:rPr>
        <w:t>住宅</w:t>
      </w:r>
      <w:r>
        <w:rPr>
          <w:rFonts w:hint="eastAsia" w:eastAsia="仿宋_GB2312"/>
          <w:sz w:val="28"/>
          <w:lang w:eastAsia="zh-CN"/>
        </w:rPr>
        <w:t>，</w:t>
      </w:r>
      <w:r>
        <w:rPr>
          <w:rFonts w:hint="eastAsia" w:ascii="仿宋" w:hAnsi="仿宋" w:eastAsia="仿宋" w:cs="仿宋"/>
          <w:sz w:val="28"/>
          <w:szCs w:val="28"/>
        </w:rPr>
        <w:t>房屋性质为商品房</w:t>
      </w:r>
      <w:r>
        <w:rPr>
          <w:rFonts w:hint="eastAsia" w:ascii="仿宋" w:hAnsi="仿宋" w:eastAsia="仿宋" w:cs="仿宋"/>
          <w:sz w:val="28"/>
          <w:szCs w:val="28"/>
          <w:lang w:eastAsia="zh-CN"/>
        </w:rPr>
        <w:t>；</w:t>
      </w:r>
      <w:r>
        <w:rPr>
          <w:rFonts w:hint="eastAsia" w:eastAsia="仿宋_GB2312"/>
          <w:sz w:val="28"/>
        </w:rPr>
        <w:t>土地使用权地类（用途）为</w:t>
      </w:r>
      <w:r>
        <w:rPr>
          <w:rFonts w:hint="eastAsia" w:eastAsia="仿宋_GB2312"/>
          <w:sz w:val="28"/>
          <w:lang w:eastAsia="zh-CN"/>
        </w:rPr>
        <w:t>城镇</w:t>
      </w:r>
      <w:r>
        <w:rPr>
          <w:rFonts w:hint="eastAsia" w:eastAsia="仿宋_GB2312"/>
          <w:sz w:val="28"/>
        </w:rPr>
        <w:t>住宅用地，</w:t>
      </w:r>
      <w:r>
        <w:rPr>
          <w:rFonts w:hint="eastAsia" w:eastAsia="仿宋_GB2312"/>
          <w:sz w:val="28"/>
          <w:lang w:eastAsia="zh-CN"/>
        </w:rPr>
        <w:t>地号为</w:t>
      </w:r>
      <w:r>
        <w:rPr>
          <w:rFonts w:hint="eastAsia" w:eastAsia="仿宋_GB2312"/>
          <w:sz w:val="28"/>
          <w:lang w:val="en-US" w:eastAsia="zh-CN"/>
        </w:rPr>
        <w:t>D07040037-1，图号为194、199，</w:t>
      </w:r>
      <w:r>
        <w:rPr>
          <w:rFonts w:hint="eastAsia" w:eastAsia="仿宋_GB2312"/>
          <w:sz w:val="28"/>
        </w:rPr>
        <w:t>土地使用权类型为出让，土地使用权终止日期为207</w:t>
      </w:r>
      <w:r>
        <w:rPr>
          <w:rFonts w:hint="eastAsia" w:eastAsia="仿宋_GB2312"/>
          <w:sz w:val="28"/>
          <w:lang w:val="en-US" w:eastAsia="zh-CN"/>
        </w:rPr>
        <w:t>9</w:t>
      </w:r>
      <w:r>
        <w:rPr>
          <w:rFonts w:hint="eastAsia" w:eastAsia="仿宋_GB2312"/>
          <w:sz w:val="28"/>
        </w:rPr>
        <w:t>年</w:t>
      </w:r>
      <w:r>
        <w:rPr>
          <w:rFonts w:hint="eastAsia" w:eastAsia="仿宋_GB2312"/>
          <w:sz w:val="28"/>
          <w:lang w:val="en-US" w:eastAsia="zh-CN"/>
        </w:rPr>
        <w:t>3</w:t>
      </w:r>
      <w:r>
        <w:rPr>
          <w:rFonts w:hint="eastAsia" w:eastAsia="仿宋_GB2312"/>
          <w:sz w:val="28"/>
        </w:rPr>
        <w:t>月</w:t>
      </w:r>
      <w:r>
        <w:rPr>
          <w:rFonts w:hint="eastAsia" w:eastAsia="仿宋_GB2312"/>
          <w:sz w:val="28"/>
          <w:lang w:val="en-US" w:eastAsia="zh-CN"/>
        </w:rPr>
        <w:t>25</w:t>
      </w:r>
      <w:r>
        <w:rPr>
          <w:rFonts w:hint="eastAsia" w:eastAsia="仿宋_GB2312"/>
          <w:sz w:val="28"/>
        </w:rPr>
        <w:t>日，分摊土地使用权面积为</w:t>
      </w:r>
      <w:r>
        <w:rPr>
          <w:rFonts w:hint="eastAsia" w:eastAsia="仿宋_GB2312"/>
          <w:sz w:val="28"/>
          <w:lang w:val="en-US" w:eastAsia="zh-CN"/>
        </w:rPr>
        <w:t>3.34</w:t>
      </w:r>
      <w:r>
        <w:rPr>
          <w:rFonts w:hint="eastAsia" w:eastAsia="仿宋_GB2312"/>
          <w:sz w:val="28"/>
        </w:rPr>
        <w:t>平方米。</w:t>
      </w:r>
    </w:p>
    <w:p>
      <w:pPr>
        <w:spacing w:line="480" w:lineRule="exact"/>
        <w:ind w:firstLine="560" w:firstLineChars="200"/>
        <w:textAlignment w:val="baseline"/>
        <w:rPr>
          <w:rFonts w:hint="eastAsia" w:ascii="仿宋" w:hAnsi="仿宋" w:eastAsia="仿宋" w:cs="仿宋"/>
          <w:sz w:val="28"/>
          <w:lang w:val="en-US" w:eastAsia="zh-CN"/>
        </w:rPr>
      </w:pPr>
      <w:r>
        <w:rPr>
          <w:rFonts w:hint="default" w:ascii="Times New Roman" w:hAnsi="Times New Roman" w:eastAsia="仿宋" w:cs="Times New Roman"/>
          <w:sz w:val="28"/>
          <w:lang w:val="en-US" w:eastAsia="zh-CN"/>
        </w:rPr>
        <w:t>2</w:t>
      </w:r>
      <w:r>
        <w:rPr>
          <w:rFonts w:hint="eastAsia" w:ascii="仿宋" w:hAnsi="仿宋" w:eastAsia="仿宋" w:cs="仿宋"/>
          <w:sz w:val="28"/>
          <w:lang w:val="en-US" w:eastAsia="zh-CN"/>
        </w:rPr>
        <w:t>、估价对象概况</w:t>
      </w:r>
    </w:p>
    <w:p>
      <w:pPr>
        <w:spacing w:line="480" w:lineRule="exact"/>
        <w:ind w:firstLine="560" w:firstLineChars="200"/>
        <w:textAlignment w:val="baseline"/>
        <w:rPr>
          <w:rFonts w:ascii="Times New Roman" w:hAnsi="仿宋" w:eastAsia="仿宋"/>
          <w:sz w:val="28"/>
        </w:rPr>
      </w:pPr>
      <w:r>
        <w:rPr>
          <w:rFonts w:hint="eastAsia" w:ascii="仿宋" w:hAnsi="仿宋" w:eastAsia="仿宋" w:cs="仿宋"/>
          <w:sz w:val="28"/>
          <w:lang w:val="en-US" w:eastAsia="zh-CN"/>
        </w:rPr>
        <w:t>（</w:t>
      </w:r>
      <w:r>
        <w:rPr>
          <w:rFonts w:hint="default" w:ascii="Times New Roman" w:hAnsi="Times New Roman" w:eastAsia="仿宋" w:cs="Times New Roman"/>
          <w:sz w:val="28"/>
          <w:lang w:val="en-US" w:eastAsia="zh-CN"/>
        </w:rPr>
        <w:t>1</w:t>
      </w:r>
      <w:r>
        <w:rPr>
          <w:rFonts w:hint="eastAsia" w:ascii="仿宋" w:hAnsi="仿宋" w:eastAsia="仿宋" w:cs="仿宋"/>
          <w:sz w:val="28"/>
          <w:lang w:val="en-US" w:eastAsia="zh-CN"/>
        </w:rPr>
        <w:t>）权益</w:t>
      </w:r>
      <w:r>
        <w:rPr>
          <w:rFonts w:ascii="Times New Roman" w:hAnsi="仿宋" w:eastAsia="仿宋"/>
          <w:sz w:val="28"/>
        </w:rPr>
        <w:t>状况</w:t>
      </w:r>
    </w:p>
    <w:p>
      <w:pPr>
        <w:numPr>
          <w:ilvl w:val="0"/>
          <w:numId w:val="0"/>
        </w:numPr>
        <w:tabs>
          <w:tab w:val="left" w:pos="180"/>
        </w:tabs>
        <w:spacing w:line="480" w:lineRule="exact"/>
        <w:ind w:firstLine="560" w:firstLineChars="200"/>
        <w:textAlignment w:val="baseline"/>
        <w:rPr>
          <w:rFonts w:hint="eastAsia" w:eastAsia="仿宋_GB2312"/>
          <w:sz w:val="28"/>
        </w:rPr>
      </w:pPr>
      <w:r>
        <w:rPr>
          <w:rFonts w:hint="eastAsia" w:ascii="Times New Roman" w:hAnsi="仿宋" w:eastAsia="仿宋"/>
          <w:sz w:val="28"/>
          <w:lang w:eastAsia="zh-CN"/>
        </w:rPr>
        <w:t>根据估价委托人提供的</w:t>
      </w:r>
      <w:r>
        <w:rPr>
          <w:rFonts w:eastAsia="仿宋_GB2312"/>
          <w:sz w:val="28"/>
        </w:rPr>
        <w:t>《</w:t>
      </w:r>
      <w:r>
        <w:rPr>
          <w:rFonts w:hint="eastAsia" w:ascii="仿宋" w:hAnsi="仿宋" w:eastAsia="仿宋" w:cs="仿宋"/>
          <w:sz w:val="28"/>
          <w:lang w:eastAsia="zh-CN"/>
        </w:rPr>
        <w:t>房屋所有权证</w:t>
      </w:r>
      <w:r>
        <w:rPr>
          <w:rFonts w:hint="eastAsia" w:eastAsia="仿宋_GB2312"/>
          <w:sz w:val="28"/>
        </w:rPr>
        <w:t>》（</w:t>
      </w:r>
      <w:r>
        <w:rPr>
          <w:rFonts w:hint="eastAsia" w:ascii="仿宋" w:hAnsi="仿宋" w:eastAsia="仿宋" w:cs="仿宋"/>
          <w:sz w:val="28"/>
          <w:lang w:eastAsia="zh-CN"/>
        </w:rPr>
        <w:t>武房权证阳字第</w:t>
      </w:r>
      <w:r>
        <w:rPr>
          <w:rFonts w:hint="default" w:ascii="Times New Roman" w:hAnsi="Times New Roman" w:eastAsia="仿宋" w:cs="Times New Roman"/>
          <w:sz w:val="28"/>
          <w:lang w:val="en-US" w:eastAsia="zh-CN"/>
        </w:rPr>
        <w:t>2011006905</w:t>
      </w:r>
      <w:r>
        <w:rPr>
          <w:rFonts w:hint="eastAsia" w:ascii="仿宋" w:hAnsi="仿宋" w:eastAsia="仿宋" w:cs="仿宋"/>
          <w:sz w:val="28"/>
          <w:lang w:val="en-US" w:eastAsia="zh-CN"/>
        </w:rPr>
        <w:t>号</w:t>
      </w:r>
      <w:r>
        <w:rPr>
          <w:rFonts w:hint="eastAsia" w:eastAsia="仿宋_GB2312"/>
          <w:sz w:val="28"/>
        </w:rPr>
        <w:t>）、《国有土地使用证》</w:t>
      </w:r>
      <w:r>
        <w:rPr>
          <w:rFonts w:hint="eastAsia" w:eastAsia="仿宋_GB2312"/>
          <w:sz w:val="28"/>
          <w:lang w:eastAsia="zh-CN"/>
        </w:rPr>
        <w:t>（阳国用</w:t>
      </w:r>
      <w:r>
        <w:rPr>
          <w:rFonts w:hint="eastAsia" w:eastAsia="仿宋_GB2312"/>
          <w:sz w:val="28"/>
        </w:rPr>
        <w:t>［</w:t>
      </w:r>
      <w:r>
        <w:rPr>
          <w:rFonts w:hint="eastAsia" w:eastAsia="仿宋_GB2312"/>
          <w:sz w:val="28"/>
          <w:lang w:val="en-US" w:eastAsia="zh-CN"/>
        </w:rPr>
        <w:t>商2011</w:t>
      </w:r>
      <w:r>
        <w:rPr>
          <w:rFonts w:hint="eastAsia" w:eastAsia="仿宋_GB2312"/>
          <w:sz w:val="28"/>
        </w:rPr>
        <w:t>］</w:t>
      </w:r>
      <w:r>
        <w:rPr>
          <w:rFonts w:hint="eastAsia" w:eastAsia="仿宋_GB2312"/>
          <w:sz w:val="28"/>
          <w:lang w:eastAsia="zh-CN"/>
        </w:rPr>
        <w:t>第</w:t>
      </w:r>
      <w:r>
        <w:rPr>
          <w:rFonts w:hint="eastAsia" w:eastAsia="仿宋_GB2312"/>
          <w:sz w:val="28"/>
          <w:lang w:val="en-US" w:eastAsia="zh-CN"/>
        </w:rPr>
        <w:t>7137号</w:t>
      </w:r>
      <w:r>
        <w:rPr>
          <w:rFonts w:hint="eastAsia" w:eastAsia="仿宋_GB2312"/>
          <w:sz w:val="28"/>
          <w:lang w:eastAsia="zh-CN"/>
        </w:rPr>
        <w:t>）、</w:t>
      </w:r>
      <w:r>
        <w:rPr>
          <w:rFonts w:hint="eastAsia" w:eastAsia="仿宋_GB2312"/>
          <w:sz w:val="28"/>
        </w:rPr>
        <w:t>《</w:t>
      </w:r>
      <w:r>
        <w:rPr>
          <w:rFonts w:hint="eastAsia" w:eastAsia="仿宋_GB2312"/>
          <w:sz w:val="28"/>
          <w:lang w:eastAsia="zh-CN"/>
        </w:rPr>
        <w:t>武汉市房屋产权登记信息查询单</w:t>
      </w:r>
      <w:r>
        <w:rPr>
          <w:rFonts w:hint="eastAsia" w:eastAsia="仿宋_GB2312"/>
          <w:sz w:val="28"/>
        </w:rPr>
        <w:t>》</w:t>
      </w:r>
      <w:r>
        <w:rPr>
          <w:rFonts w:hint="eastAsia" w:eastAsia="仿宋_GB2312"/>
          <w:sz w:val="28"/>
          <w:lang w:eastAsia="zh-CN"/>
        </w:rPr>
        <w:t>（</w:t>
      </w:r>
      <w:r>
        <w:rPr>
          <w:rFonts w:hint="eastAsia" w:eastAsia="仿宋_GB2312"/>
          <w:sz w:val="28"/>
        </w:rPr>
        <w:t>查询编号</w:t>
      </w:r>
      <w:r>
        <w:rPr>
          <w:rFonts w:hint="eastAsia" w:ascii="仿宋" w:hAnsi="仿宋" w:eastAsia="仿宋" w:cs="仿宋"/>
          <w:sz w:val="28"/>
          <w:lang w:eastAsia="zh-CN"/>
        </w:rPr>
        <w:t>：</w:t>
      </w:r>
      <w:r>
        <w:rPr>
          <w:rFonts w:hint="eastAsia" w:eastAsia="仿宋_GB2312"/>
          <w:sz w:val="28"/>
          <w:szCs w:val="28"/>
          <w:lang w:val="en-US" w:eastAsia="zh-CN"/>
        </w:rPr>
        <w:t>00-201904-0084-4381624</w:t>
      </w:r>
      <w:r>
        <w:rPr>
          <w:rFonts w:hint="eastAsia" w:eastAsia="仿宋_GB2312"/>
          <w:sz w:val="28"/>
          <w:lang w:eastAsia="zh-CN"/>
        </w:rPr>
        <w:t>）</w:t>
      </w:r>
      <w:r>
        <w:rPr>
          <w:rFonts w:hint="eastAsia" w:eastAsia="仿宋_GB2312"/>
          <w:sz w:val="28"/>
        </w:rPr>
        <w:t>上记载</w:t>
      </w:r>
      <w:r>
        <w:rPr>
          <w:rFonts w:hint="eastAsia" w:eastAsia="仿宋_GB2312"/>
          <w:sz w:val="28"/>
          <w:lang w:eastAsia="zh-CN"/>
        </w:rPr>
        <w:t>：</w:t>
      </w:r>
      <w:r>
        <w:rPr>
          <w:rFonts w:eastAsia="仿宋_GB2312"/>
          <w:sz w:val="28"/>
        </w:rPr>
        <w:t>估价对象的房屋</w:t>
      </w:r>
      <w:r>
        <w:rPr>
          <w:rFonts w:hint="eastAsia" w:eastAsia="仿宋_GB2312"/>
          <w:sz w:val="28"/>
        </w:rPr>
        <w:t>所有权</w:t>
      </w:r>
      <w:r>
        <w:rPr>
          <w:rFonts w:eastAsia="仿宋_GB2312"/>
          <w:sz w:val="28"/>
        </w:rPr>
        <w:t>人</w:t>
      </w:r>
      <w:r>
        <w:rPr>
          <w:rFonts w:hint="eastAsia" w:eastAsia="仿宋_GB2312"/>
          <w:sz w:val="28"/>
          <w:lang w:eastAsia="zh-CN"/>
        </w:rPr>
        <w:t>及土地使用权人均</w:t>
      </w:r>
      <w:r>
        <w:rPr>
          <w:rFonts w:eastAsia="仿宋_GB2312"/>
          <w:sz w:val="28"/>
        </w:rPr>
        <w:t>为</w:t>
      </w:r>
      <w:r>
        <w:rPr>
          <w:rFonts w:hint="eastAsia" w:eastAsia="仿宋_GB2312"/>
          <w:sz w:val="28"/>
          <w:lang w:eastAsia="zh-CN"/>
        </w:rPr>
        <w:t>熊辉，</w:t>
      </w:r>
      <w:r>
        <w:rPr>
          <w:rFonts w:hint="eastAsia" w:hAnsi="仿宋" w:eastAsia="仿宋"/>
          <w:sz w:val="28"/>
          <w:szCs w:val="28"/>
        </w:rPr>
        <w:t>房屋性质</w:t>
      </w:r>
      <w:r>
        <w:rPr>
          <w:rFonts w:hint="eastAsia" w:hAnsi="仿宋" w:eastAsia="仿宋"/>
          <w:sz w:val="28"/>
          <w:szCs w:val="28"/>
          <w:lang w:eastAsia="zh-CN"/>
        </w:rPr>
        <w:t>为</w:t>
      </w:r>
      <w:r>
        <w:rPr>
          <w:rFonts w:hint="eastAsia" w:hAnsi="仿宋" w:eastAsia="仿宋"/>
          <w:sz w:val="28"/>
          <w:szCs w:val="28"/>
        </w:rPr>
        <w:t>商品房</w:t>
      </w:r>
      <w:r>
        <w:rPr>
          <w:rFonts w:hint="eastAsia" w:hAnsi="仿宋" w:eastAsia="仿宋"/>
          <w:sz w:val="28"/>
          <w:szCs w:val="28"/>
          <w:lang w:eastAsia="zh-CN"/>
        </w:rPr>
        <w:t>，房屋规划用途为住宅，</w:t>
      </w:r>
      <w:r>
        <w:rPr>
          <w:rFonts w:hint="eastAsia" w:ascii="仿宋" w:hAnsi="仿宋" w:eastAsia="仿宋" w:cs="仿宋"/>
          <w:sz w:val="28"/>
          <w:szCs w:val="28"/>
        </w:rPr>
        <w:t>房屋建筑面积为</w:t>
      </w:r>
      <w:r>
        <w:rPr>
          <w:rFonts w:hint="default" w:ascii="Times New Roman" w:hAnsi="Times New Roman" w:eastAsia="仿宋" w:cs="Times New Roman"/>
          <w:sz w:val="28"/>
          <w:szCs w:val="28"/>
          <w:lang w:val="en-US" w:eastAsia="zh-CN"/>
        </w:rPr>
        <w:t>93.98</w:t>
      </w:r>
      <w:r>
        <w:rPr>
          <w:rFonts w:hint="eastAsia" w:ascii="仿宋" w:hAnsi="仿宋" w:eastAsia="仿宋" w:cs="仿宋"/>
          <w:sz w:val="28"/>
          <w:szCs w:val="28"/>
        </w:rPr>
        <w:t>平方米</w:t>
      </w:r>
      <w:r>
        <w:rPr>
          <w:rFonts w:hint="eastAsia" w:ascii="仿宋" w:hAnsi="仿宋" w:eastAsia="仿宋" w:cs="仿宋"/>
          <w:sz w:val="28"/>
          <w:szCs w:val="28"/>
          <w:lang w:eastAsia="zh-CN"/>
        </w:rPr>
        <w:t>（其中套内建筑面积为</w:t>
      </w:r>
      <w:r>
        <w:rPr>
          <w:rFonts w:hint="default" w:ascii="Times New Roman" w:hAnsi="Times New Roman" w:eastAsia="仿宋" w:cs="Times New Roman"/>
          <w:sz w:val="28"/>
          <w:szCs w:val="28"/>
          <w:lang w:val="en-US" w:eastAsia="zh-CN"/>
        </w:rPr>
        <w:t>70.44</w:t>
      </w:r>
      <w:r>
        <w:rPr>
          <w:rFonts w:hint="eastAsia" w:ascii="仿宋" w:hAnsi="仿宋" w:eastAsia="仿宋" w:cs="仿宋"/>
          <w:sz w:val="28"/>
          <w:szCs w:val="28"/>
          <w:lang w:val="en-US" w:eastAsia="zh-CN"/>
        </w:rPr>
        <w:t>平方米</w:t>
      </w:r>
      <w:r>
        <w:rPr>
          <w:rFonts w:hint="eastAsia" w:ascii="仿宋" w:hAnsi="仿宋" w:eastAsia="仿宋" w:cs="仿宋"/>
          <w:sz w:val="28"/>
          <w:szCs w:val="28"/>
          <w:lang w:eastAsia="zh-CN"/>
        </w:rPr>
        <w:t>）；</w:t>
      </w:r>
      <w:r>
        <w:rPr>
          <w:rFonts w:hint="eastAsia" w:eastAsia="仿宋_GB2312"/>
          <w:sz w:val="28"/>
        </w:rPr>
        <w:t>土地使用权地类（用途）为</w:t>
      </w:r>
      <w:r>
        <w:rPr>
          <w:rFonts w:hint="eastAsia" w:eastAsia="仿宋_GB2312"/>
          <w:sz w:val="28"/>
          <w:lang w:eastAsia="zh-CN"/>
        </w:rPr>
        <w:t>城镇</w:t>
      </w:r>
      <w:r>
        <w:rPr>
          <w:rFonts w:hint="eastAsia" w:eastAsia="仿宋_GB2312"/>
          <w:sz w:val="28"/>
        </w:rPr>
        <w:t>住宅用地，土地使用权类型为出让，土地使用权终止日期为207</w:t>
      </w:r>
      <w:r>
        <w:rPr>
          <w:rFonts w:hint="eastAsia" w:eastAsia="仿宋_GB2312"/>
          <w:sz w:val="28"/>
          <w:lang w:val="en-US" w:eastAsia="zh-CN"/>
        </w:rPr>
        <w:t>9</w:t>
      </w:r>
      <w:r>
        <w:rPr>
          <w:rFonts w:hint="eastAsia" w:eastAsia="仿宋_GB2312"/>
          <w:sz w:val="28"/>
        </w:rPr>
        <w:t>年</w:t>
      </w:r>
      <w:r>
        <w:rPr>
          <w:rFonts w:hint="eastAsia" w:eastAsia="仿宋_GB2312"/>
          <w:sz w:val="28"/>
          <w:lang w:val="en-US" w:eastAsia="zh-CN"/>
        </w:rPr>
        <w:t>3</w:t>
      </w:r>
      <w:r>
        <w:rPr>
          <w:rFonts w:hint="eastAsia" w:eastAsia="仿宋_GB2312"/>
          <w:sz w:val="28"/>
        </w:rPr>
        <w:t>月</w:t>
      </w:r>
      <w:r>
        <w:rPr>
          <w:rFonts w:hint="eastAsia" w:eastAsia="仿宋_GB2312"/>
          <w:sz w:val="28"/>
          <w:lang w:val="en-US" w:eastAsia="zh-CN"/>
        </w:rPr>
        <w:t>25</w:t>
      </w:r>
      <w:r>
        <w:rPr>
          <w:rFonts w:hint="eastAsia" w:eastAsia="仿宋_GB2312"/>
          <w:sz w:val="28"/>
        </w:rPr>
        <w:t>日，分摊土地使用权面积为</w:t>
      </w:r>
      <w:r>
        <w:rPr>
          <w:rFonts w:hint="eastAsia" w:eastAsia="仿宋_GB2312"/>
          <w:sz w:val="28"/>
          <w:lang w:val="en-US" w:eastAsia="zh-CN"/>
        </w:rPr>
        <w:t>3.34</w:t>
      </w:r>
      <w:r>
        <w:rPr>
          <w:rFonts w:hint="eastAsia" w:eastAsia="仿宋_GB2312"/>
          <w:sz w:val="28"/>
        </w:rPr>
        <w:t>平方米。</w:t>
      </w:r>
    </w:p>
    <w:p>
      <w:pPr>
        <w:numPr>
          <w:ilvl w:val="0"/>
          <w:numId w:val="0"/>
        </w:numPr>
        <w:tabs>
          <w:tab w:val="left" w:pos="180"/>
        </w:tabs>
        <w:spacing w:line="480" w:lineRule="exact"/>
        <w:ind w:firstLine="560" w:firstLineChars="200"/>
        <w:textAlignment w:val="baseline"/>
        <w:rPr>
          <w:rFonts w:hint="eastAsia" w:eastAsia="仿宋_GB2312"/>
          <w:sz w:val="28"/>
          <w:lang w:eastAsia="zh-CN"/>
        </w:rPr>
      </w:pPr>
      <w:r>
        <w:rPr>
          <w:rFonts w:hint="eastAsia" w:eastAsia="仿宋_GB2312"/>
          <w:sz w:val="28"/>
          <w:lang w:eastAsia="zh-CN"/>
        </w:rPr>
        <w:t>（</w:t>
      </w:r>
      <w:r>
        <w:rPr>
          <w:rFonts w:hint="eastAsia" w:eastAsia="仿宋_GB2312"/>
          <w:sz w:val="28"/>
          <w:lang w:val="en-US" w:eastAsia="zh-CN"/>
        </w:rPr>
        <w:t>2</w:t>
      </w:r>
      <w:r>
        <w:rPr>
          <w:rFonts w:hint="eastAsia" w:eastAsia="仿宋_GB2312"/>
          <w:sz w:val="28"/>
          <w:lang w:eastAsia="zh-CN"/>
        </w:rPr>
        <w:t>）实体状况</w:t>
      </w:r>
    </w:p>
    <w:p>
      <w:pPr>
        <w:pStyle w:val="16"/>
        <w:keepNext w:val="0"/>
        <w:numPr>
          <w:ilvl w:val="0"/>
          <w:numId w:val="0"/>
        </w:numPr>
        <w:adjustRightInd w:val="0"/>
        <w:snapToGrid w:val="0"/>
        <w:spacing w:line="490" w:lineRule="exact"/>
        <w:ind w:leftChars="200" w:firstLine="264" w:firstLineChars="100"/>
        <w:jc w:val="both"/>
        <w:rPr>
          <w:rFonts w:ascii="Times New Roman" w:hAnsi="仿宋" w:eastAsia="仿宋"/>
          <w:sz w:val="28"/>
          <w:szCs w:val="28"/>
        </w:rPr>
      </w:pPr>
      <w:r>
        <w:rPr>
          <w:rFonts w:hint="eastAsia" w:eastAsia="仿宋_GB2312"/>
          <w:sz w:val="28"/>
          <w:lang w:val="en-US" w:eastAsia="zh-CN"/>
        </w:rPr>
        <w:t xml:space="preserve"> </w:t>
      </w:r>
      <w:r>
        <w:rPr>
          <w:rFonts w:hint="default" w:ascii="Times New Roman" w:hAnsi="Times New Roman" w:eastAsia="仿宋_GB2312" w:cs="Times New Roman"/>
          <w:sz w:val="28"/>
          <w:lang w:val="en-US" w:eastAsia="zh-CN"/>
        </w:rPr>
        <w:t>1</w:t>
      </w:r>
      <w:r>
        <w:rPr>
          <w:rFonts w:hint="eastAsia" w:eastAsia="仿宋_GB2312"/>
          <w:sz w:val="28"/>
          <w:lang w:val="en-US" w:eastAsia="zh-CN"/>
        </w:rPr>
        <w:t>）</w:t>
      </w:r>
      <w:r>
        <w:rPr>
          <w:rFonts w:ascii="Times New Roman" w:hAnsi="仿宋" w:eastAsia="仿宋"/>
          <w:sz w:val="28"/>
          <w:szCs w:val="28"/>
        </w:rPr>
        <w:t>建筑物实物状况</w:t>
      </w:r>
    </w:p>
    <w:p>
      <w:pPr>
        <w:pStyle w:val="16"/>
        <w:keepNext w:val="0"/>
        <w:numPr>
          <w:ilvl w:val="0"/>
          <w:numId w:val="0"/>
        </w:numPr>
        <w:adjustRightInd w:val="0"/>
        <w:snapToGrid w:val="0"/>
        <w:spacing w:line="490" w:lineRule="exact"/>
        <w:ind w:firstLine="528" w:firstLineChars="200"/>
        <w:jc w:val="both"/>
        <w:rPr>
          <w:rFonts w:hint="eastAsia" w:eastAsia="仿宋_GB2312"/>
          <w:sz w:val="28"/>
          <w:lang w:eastAsia="zh-CN"/>
        </w:rPr>
      </w:pPr>
      <w:r>
        <w:rPr>
          <w:rFonts w:hint="eastAsia" w:ascii="Times New Roman" w:hAnsi="仿宋" w:eastAsia="仿宋"/>
          <w:sz w:val="28"/>
          <w:szCs w:val="28"/>
          <w:lang w:eastAsia="zh-CN"/>
        </w:rPr>
        <w:t>估价对象位于</w:t>
      </w:r>
      <w:r>
        <w:rPr>
          <w:rFonts w:eastAsia="仿宋_GB2312"/>
          <w:sz w:val="28"/>
        </w:rPr>
        <w:fldChar w:fldCharType="begin"/>
      </w:r>
      <w:r>
        <w:rPr>
          <w:rFonts w:eastAsia="仿宋_GB2312"/>
          <w:sz w:val="28"/>
        </w:rPr>
        <w:instrText xml:space="preserve"> REF  估价对象位置  \* MERGEFORMAT </w:instrText>
      </w:r>
      <w:r>
        <w:rPr>
          <w:rFonts w:eastAsia="仿宋_GB2312"/>
          <w:sz w:val="28"/>
        </w:rPr>
        <w:fldChar w:fldCharType="separate"/>
      </w:r>
      <w:r>
        <w:rPr>
          <w:rFonts w:hint="eastAsia" w:eastAsia="仿宋_GB2312"/>
          <w:sz w:val="28"/>
        </w:rPr>
        <w:t>武汉市</w:t>
      </w:r>
      <w:r>
        <w:rPr>
          <w:rFonts w:hint="eastAsia" w:eastAsia="仿宋_GB2312"/>
          <w:sz w:val="28"/>
          <w:lang w:eastAsia="zh-CN"/>
        </w:rPr>
        <w:t>汉阳</w:t>
      </w:r>
      <w:r>
        <w:rPr>
          <w:rFonts w:hint="eastAsia" w:eastAsia="仿宋_GB2312"/>
          <w:sz w:val="28"/>
        </w:rPr>
        <w:t>区</w:t>
      </w:r>
      <w:r>
        <w:rPr>
          <w:rFonts w:hint="eastAsia" w:eastAsia="仿宋_GB2312"/>
          <w:sz w:val="28"/>
          <w:lang w:eastAsia="zh-CN"/>
        </w:rPr>
        <w:t>鹦鹉洲地区世茂锦绣长江二期</w:t>
      </w:r>
      <w:r>
        <w:rPr>
          <w:rFonts w:hint="default" w:ascii="Times New Roman" w:hAnsi="Times New Roman" w:eastAsia="仿宋_GB2312" w:cs="Times New Roman"/>
          <w:sz w:val="28"/>
          <w:lang w:val="en-US" w:eastAsia="zh-CN"/>
        </w:rPr>
        <w:t>6</w:t>
      </w:r>
      <w:r>
        <w:rPr>
          <w:rFonts w:hint="eastAsia" w:eastAsia="仿宋_GB2312"/>
          <w:sz w:val="28"/>
        </w:rPr>
        <w:t>栋</w:t>
      </w:r>
      <w:r>
        <w:rPr>
          <w:rFonts w:hint="default" w:ascii="Times New Roman" w:hAnsi="Times New Roman" w:eastAsia="仿宋_GB2312" w:cs="Times New Roman"/>
          <w:sz w:val="28"/>
          <w:lang w:val="en-US" w:eastAsia="zh-CN"/>
        </w:rPr>
        <w:t>3</w:t>
      </w:r>
      <w:r>
        <w:rPr>
          <w:rFonts w:hint="eastAsia" w:eastAsia="仿宋_GB2312"/>
          <w:sz w:val="28"/>
          <w:lang w:val="en-US" w:eastAsia="zh-CN"/>
        </w:rPr>
        <w:t>单元</w:t>
      </w:r>
      <w:r>
        <w:rPr>
          <w:rFonts w:hint="default" w:ascii="Times New Roman" w:hAnsi="Times New Roman" w:eastAsia="仿宋_GB2312" w:cs="Times New Roman"/>
          <w:sz w:val="28"/>
          <w:lang w:val="en-US" w:eastAsia="zh-CN"/>
        </w:rPr>
        <w:t>6</w:t>
      </w:r>
      <w:r>
        <w:rPr>
          <w:rFonts w:hint="eastAsia" w:eastAsia="仿宋_GB2312"/>
          <w:sz w:val="28"/>
        </w:rPr>
        <w:t>层</w:t>
      </w:r>
      <w:r>
        <w:rPr>
          <w:rFonts w:hint="default" w:ascii="Times New Roman" w:hAnsi="Times New Roman" w:eastAsia="仿宋_GB2312" w:cs="Times New Roman"/>
          <w:sz w:val="28"/>
          <w:lang w:val="en-US" w:eastAsia="zh-CN"/>
        </w:rPr>
        <w:t>03</w:t>
      </w:r>
      <w:r>
        <w:rPr>
          <w:rFonts w:hint="eastAsia" w:eastAsia="仿宋_GB2312"/>
          <w:sz w:val="28"/>
        </w:rPr>
        <w:t>室</w:t>
      </w:r>
      <w:r>
        <w:rPr>
          <w:rFonts w:eastAsia="仿宋_GB2312"/>
          <w:sz w:val="28"/>
        </w:rPr>
        <w:fldChar w:fldCharType="end"/>
      </w:r>
      <w:r>
        <w:rPr>
          <w:rFonts w:hint="eastAsia" w:eastAsia="仿宋_GB2312"/>
          <w:sz w:val="28"/>
          <w:lang w:eastAsia="zh-CN"/>
        </w:rPr>
        <w:t>，其东临阳新路，西临居住小区，北临锦绣二路，南临锦绣三路。</w:t>
      </w:r>
    </w:p>
    <w:p>
      <w:pPr>
        <w:keepNext w:val="0"/>
        <w:adjustRightInd w:val="0"/>
        <w:snapToGrid w:val="0"/>
        <w:spacing w:line="490" w:lineRule="exact"/>
        <w:ind w:firstLine="560" w:firstLineChars="200"/>
        <w:jc w:val="both"/>
        <w:rPr>
          <w:rFonts w:hint="eastAsia" w:eastAsia="仿宋"/>
          <w:sz w:val="28"/>
          <w:szCs w:val="28"/>
        </w:rPr>
      </w:pPr>
      <w:r>
        <w:rPr>
          <w:rFonts w:hint="eastAsia" w:eastAsia="仿宋_GB2312"/>
          <w:sz w:val="28"/>
          <w:lang w:val="en-US" w:eastAsia="zh-CN"/>
        </w:rPr>
        <w:t>经估价师实地查勘，估价对象约建成于</w:t>
      </w:r>
      <w:r>
        <w:rPr>
          <w:rFonts w:hint="default" w:ascii="Times New Roman" w:hAnsi="Times New Roman" w:eastAsia="仿宋_GB2312" w:cs="Times New Roman"/>
          <w:sz w:val="28"/>
          <w:lang w:val="en-US" w:eastAsia="zh-CN"/>
        </w:rPr>
        <w:t>200</w:t>
      </w:r>
      <w:r>
        <w:rPr>
          <w:rFonts w:hint="eastAsia" w:eastAsia="仿宋_GB2312" w:cs="Times New Roman"/>
          <w:sz w:val="28"/>
          <w:lang w:val="en-US" w:eastAsia="zh-CN"/>
        </w:rPr>
        <w:t>9</w:t>
      </w:r>
      <w:r>
        <w:rPr>
          <w:rFonts w:hint="eastAsia" w:eastAsia="仿宋_GB2312"/>
          <w:sz w:val="28"/>
          <w:lang w:val="en-US" w:eastAsia="zh-CN"/>
        </w:rPr>
        <w:t>年 。估价对象所在小区</w:t>
      </w:r>
      <w:r>
        <w:rPr>
          <w:rFonts w:hint="eastAsia" w:eastAsia="仿宋_GB2312"/>
          <w:sz w:val="28"/>
          <w:lang w:eastAsia="zh-CN"/>
        </w:rPr>
        <w:t>世茂锦绣长江二期</w:t>
      </w:r>
      <w:r>
        <w:rPr>
          <w:rFonts w:hint="eastAsia" w:eastAsia="仿宋_GB2312"/>
          <w:sz w:val="28"/>
          <w:lang w:val="en-US" w:eastAsia="zh-CN"/>
        </w:rPr>
        <w:t>总栋数6栋，估价对象位于</w:t>
      </w:r>
      <w:r>
        <w:rPr>
          <w:rFonts w:hint="eastAsia" w:eastAsia="仿宋_GB2312"/>
          <w:sz w:val="28"/>
          <w:lang w:eastAsia="zh-CN"/>
        </w:rPr>
        <w:t>世茂锦绣长江二期</w:t>
      </w:r>
      <w:r>
        <w:rPr>
          <w:rFonts w:hint="eastAsia" w:eastAsia="仿宋_GB2312"/>
          <w:sz w:val="28"/>
          <w:lang w:val="en-US" w:eastAsia="zh-CN"/>
        </w:rPr>
        <w:t>第6栋，该栋为高层住宅楼，总层数为</w:t>
      </w:r>
      <w:r>
        <w:rPr>
          <w:rFonts w:hint="default" w:ascii="Times New Roman" w:hAnsi="Times New Roman" w:eastAsia="黑体" w:cs="Times New Roman"/>
          <w:sz w:val="28"/>
          <w:lang w:val="en-US" w:eastAsia="zh-CN"/>
        </w:rPr>
        <w:t>3</w:t>
      </w:r>
      <w:r>
        <w:rPr>
          <w:rFonts w:hint="eastAsia" w:eastAsia="黑体" w:cs="Times New Roman"/>
          <w:sz w:val="28"/>
          <w:lang w:val="en-US" w:eastAsia="zh-CN"/>
        </w:rPr>
        <w:t>2</w:t>
      </w:r>
      <w:r>
        <w:rPr>
          <w:rFonts w:hint="eastAsia" w:eastAsia="仿宋_GB2312"/>
          <w:sz w:val="28"/>
          <w:lang w:val="en-US" w:eastAsia="zh-CN"/>
        </w:rPr>
        <w:t>层。估价对象位于第6层。建筑物为</w:t>
      </w:r>
      <w:r>
        <w:rPr>
          <w:rFonts w:hint="eastAsia" w:hAnsi="仿宋" w:eastAsia="仿宋"/>
          <w:sz w:val="28"/>
          <w:szCs w:val="28"/>
        </w:rPr>
        <w:t>钢混</w:t>
      </w:r>
      <w:r>
        <w:rPr>
          <w:rFonts w:hAnsi="仿宋" w:eastAsia="仿宋"/>
          <w:sz w:val="28"/>
          <w:szCs w:val="28"/>
        </w:rPr>
        <w:t>结构，</w:t>
      </w:r>
      <w:r>
        <w:rPr>
          <w:rFonts w:hint="eastAsia" w:hAnsi="仿宋" w:eastAsia="仿宋"/>
          <w:sz w:val="28"/>
          <w:szCs w:val="28"/>
          <w:lang w:eastAsia="zh-CN"/>
        </w:rPr>
        <w:t>外墙为涂料，彩铝窗，两梯四户，</w:t>
      </w:r>
      <w:r>
        <w:rPr>
          <w:rFonts w:hAnsi="仿宋" w:eastAsia="仿宋"/>
          <w:sz w:val="28"/>
          <w:szCs w:val="28"/>
        </w:rPr>
        <w:t>入户门为防盗门，</w:t>
      </w:r>
      <w:r>
        <w:rPr>
          <w:rFonts w:hint="eastAsia" w:hAnsi="仿宋" w:eastAsia="仿宋"/>
          <w:sz w:val="28"/>
          <w:szCs w:val="28"/>
          <w:lang w:eastAsia="zh-CN"/>
        </w:rPr>
        <w:t>室内层高约</w:t>
      </w:r>
      <w:r>
        <w:rPr>
          <w:rFonts w:hint="default" w:ascii="Times New Roman" w:hAnsi="Times New Roman" w:eastAsia="仿宋" w:cs="Times New Roman"/>
          <w:sz w:val="28"/>
          <w:szCs w:val="28"/>
          <w:lang w:val="en-US" w:eastAsia="zh-CN"/>
        </w:rPr>
        <w:t>3</w:t>
      </w:r>
      <w:r>
        <w:rPr>
          <w:rFonts w:hint="eastAsia" w:hAnsi="仿宋" w:eastAsia="仿宋"/>
          <w:sz w:val="28"/>
          <w:szCs w:val="28"/>
          <w:lang w:val="en-US" w:eastAsia="zh-CN"/>
        </w:rPr>
        <w:t>米，户型</w:t>
      </w:r>
      <w:r>
        <w:rPr>
          <w:rFonts w:hint="eastAsia" w:hAnsi="仿宋" w:eastAsia="仿宋"/>
          <w:sz w:val="28"/>
          <w:szCs w:val="28"/>
        </w:rPr>
        <w:t>结构为</w:t>
      </w:r>
      <w:r>
        <w:rPr>
          <w:rFonts w:hint="eastAsia" w:eastAsia="仿宋" w:cs="Times New Roman"/>
          <w:sz w:val="28"/>
          <w:szCs w:val="28"/>
          <w:lang w:val="en-US" w:eastAsia="zh-CN"/>
        </w:rPr>
        <w:t>2</w:t>
      </w:r>
      <w:r>
        <w:rPr>
          <w:rFonts w:hint="eastAsia" w:ascii="Times New Roman" w:hAnsi="Times New Roman" w:eastAsia="仿宋" w:cs="Times New Roman"/>
          <w:sz w:val="28"/>
          <w:szCs w:val="28"/>
          <w:lang w:val="en-US" w:eastAsia="zh-CN"/>
        </w:rPr>
        <w:t>室</w:t>
      </w:r>
      <w:r>
        <w:rPr>
          <w:rFonts w:hint="eastAsia" w:eastAsia="仿宋" w:cs="Times New Roman"/>
          <w:sz w:val="28"/>
          <w:szCs w:val="28"/>
          <w:lang w:val="en-US" w:eastAsia="zh-CN"/>
        </w:rPr>
        <w:t>2</w:t>
      </w:r>
      <w:r>
        <w:rPr>
          <w:rFonts w:hint="eastAsia" w:ascii="Times New Roman" w:hAnsi="Times New Roman" w:eastAsia="仿宋" w:cs="Times New Roman"/>
          <w:sz w:val="28"/>
          <w:szCs w:val="28"/>
          <w:lang w:val="en-US" w:eastAsia="zh-CN"/>
        </w:rPr>
        <w:t>厅1厨1卫</w:t>
      </w:r>
      <w:r>
        <w:rPr>
          <w:rFonts w:hint="eastAsia" w:eastAsia="仿宋" w:cs="Times New Roman"/>
          <w:sz w:val="28"/>
          <w:szCs w:val="28"/>
          <w:lang w:val="en-US" w:eastAsia="zh-CN"/>
        </w:rPr>
        <w:t>，</w:t>
      </w:r>
      <w:r>
        <w:rPr>
          <w:rFonts w:hint="eastAsia" w:ascii="仿宋" w:hAnsi="仿宋" w:eastAsia="仿宋" w:cs="仿宋"/>
          <w:sz w:val="28"/>
          <w:szCs w:val="28"/>
        </w:rPr>
        <w:t>封闭式阳台</w:t>
      </w:r>
      <w:r>
        <w:rPr>
          <w:rFonts w:hint="default" w:ascii="Times New Roman" w:hAnsi="Times New Roman" w:eastAsia="仿宋" w:cs="Times New Roman"/>
          <w:sz w:val="28"/>
          <w:szCs w:val="28"/>
        </w:rPr>
        <w:t>1</w:t>
      </w:r>
      <w:r>
        <w:rPr>
          <w:rFonts w:hint="eastAsia" w:ascii="仿宋" w:hAnsi="仿宋" w:eastAsia="仿宋" w:cs="仿宋"/>
          <w:sz w:val="28"/>
          <w:szCs w:val="28"/>
        </w:rPr>
        <w:t>个</w:t>
      </w:r>
      <w:r>
        <w:rPr>
          <w:rFonts w:hint="eastAsia"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highlight w:val="none"/>
          <w:lang w:val="en-US" w:eastAsia="zh-CN"/>
        </w:rPr>
        <w:t>室内为</w:t>
      </w:r>
      <w:r>
        <w:rPr>
          <w:rFonts w:hint="eastAsia" w:eastAsia="仿宋" w:cs="Times New Roman"/>
          <w:sz w:val="28"/>
          <w:szCs w:val="28"/>
          <w:highlight w:val="none"/>
          <w:lang w:val="en-US" w:eastAsia="zh-CN"/>
        </w:rPr>
        <w:t>一般</w:t>
      </w:r>
      <w:r>
        <w:rPr>
          <w:rFonts w:hAnsi="仿宋" w:eastAsia="仿宋"/>
          <w:sz w:val="28"/>
          <w:szCs w:val="28"/>
          <w:highlight w:val="none"/>
        </w:rPr>
        <w:t>装修，</w:t>
      </w:r>
      <w:r>
        <w:rPr>
          <w:rFonts w:hint="eastAsia" w:eastAsia="仿宋"/>
          <w:sz w:val="28"/>
          <w:szCs w:val="28"/>
          <w:highlight w:val="none"/>
          <w:lang w:eastAsia="zh-CN"/>
        </w:rPr>
        <w:t>客</w:t>
      </w:r>
      <w:r>
        <w:rPr>
          <w:rFonts w:eastAsia="仿宋"/>
          <w:sz w:val="28"/>
          <w:szCs w:val="28"/>
          <w:highlight w:val="none"/>
        </w:rPr>
        <w:t>厅、</w:t>
      </w:r>
      <w:r>
        <w:rPr>
          <w:rFonts w:hint="eastAsia" w:eastAsia="仿宋"/>
          <w:sz w:val="28"/>
          <w:szCs w:val="28"/>
          <w:highlight w:val="none"/>
        </w:rPr>
        <w:t>卧室</w:t>
      </w:r>
      <w:r>
        <w:rPr>
          <w:rFonts w:hint="eastAsia" w:eastAsia="仿宋"/>
          <w:sz w:val="28"/>
          <w:szCs w:val="28"/>
          <w:highlight w:val="none"/>
          <w:lang w:eastAsia="zh-CN"/>
        </w:rPr>
        <w:t>、阳台</w:t>
      </w:r>
      <w:r>
        <w:rPr>
          <w:rFonts w:hint="eastAsia" w:eastAsia="仿宋"/>
          <w:sz w:val="28"/>
          <w:szCs w:val="28"/>
          <w:highlight w:val="none"/>
        </w:rPr>
        <w:t>铺有</w:t>
      </w:r>
      <w:r>
        <w:rPr>
          <w:rFonts w:hint="eastAsia" w:eastAsia="仿宋"/>
          <w:sz w:val="28"/>
          <w:szCs w:val="28"/>
          <w:highlight w:val="none"/>
          <w:lang w:eastAsia="zh-CN"/>
        </w:rPr>
        <w:t>复合</w:t>
      </w:r>
      <w:r>
        <w:rPr>
          <w:rFonts w:hint="eastAsia" w:eastAsia="仿宋"/>
          <w:sz w:val="28"/>
          <w:szCs w:val="28"/>
          <w:highlight w:val="none"/>
        </w:rPr>
        <w:t>地板</w:t>
      </w:r>
      <w:r>
        <w:rPr>
          <w:rFonts w:hint="eastAsia" w:eastAsia="仿宋"/>
          <w:sz w:val="28"/>
          <w:szCs w:val="28"/>
          <w:highlight w:val="none"/>
          <w:lang w:eastAsia="zh-CN"/>
        </w:rPr>
        <w:t>，</w:t>
      </w:r>
      <w:r>
        <w:rPr>
          <w:rFonts w:hint="eastAsia" w:eastAsia="仿宋"/>
          <w:sz w:val="28"/>
          <w:szCs w:val="28"/>
          <w:highlight w:val="none"/>
        </w:rPr>
        <w:t>厨房、</w:t>
      </w:r>
      <w:r>
        <w:rPr>
          <w:rFonts w:hint="eastAsia" w:hAnsi="仿宋" w:eastAsia="仿宋"/>
          <w:sz w:val="28"/>
          <w:szCs w:val="28"/>
          <w:lang w:eastAsia="zh-CN"/>
        </w:rPr>
        <w:t>卫生间</w:t>
      </w:r>
      <w:r>
        <w:rPr>
          <w:rFonts w:eastAsia="仿宋"/>
          <w:sz w:val="28"/>
          <w:szCs w:val="28"/>
          <w:highlight w:val="none"/>
        </w:rPr>
        <w:t>铺有</w:t>
      </w:r>
      <w:r>
        <w:rPr>
          <w:rFonts w:hint="eastAsia" w:eastAsia="仿宋"/>
          <w:sz w:val="28"/>
          <w:szCs w:val="28"/>
          <w:highlight w:val="none"/>
        </w:rPr>
        <w:t>地砖。客厅和卧室墙面贴墙纸</w:t>
      </w:r>
      <w:r>
        <w:rPr>
          <w:rFonts w:hint="eastAsia" w:eastAsia="仿宋"/>
          <w:sz w:val="28"/>
          <w:szCs w:val="28"/>
          <w:highlight w:val="none"/>
          <w:lang w:eastAsia="zh-CN"/>
        </w:rPr>
        <w:t>（部分）和乳胶漆；</w:t>
      </w:r>
      <w:r>
        <w:rPr>
          <w:rFonts w:eastAsia="仿宋"/>
          <w:sz w:val="28"/>
          <w:szCs w:val="28"/>
          <w:highlight w:val="none"/>
        </w:rPr>
        <w:t>厨房</w:t>
      </w:r>
      <w:r>
        <w:rPr>
          <w:rFonts w:hint="eastAsia" w:eastAsia="仿宋"/>
          <w:sz w:val="28"/>
          <w:szCs w:val="28"/>
          <w:highlight w:val="none"/>
          <w:lang w:eastAsia="zh-CN"/>
        </w:rPr>
        <w:t>、</w:t>
      </w:r>
      <w:r>
        <w:rPr>
          <w:rFonts w:hint="eastAsia" w:hAnsi="仿宋" w:eastAsia="仿宋"/>
          <w:sz w:val="28"/>
          <w:szCs w:val="28"/>
          <w:lang w:eastAsia="zh-CN"/>
        </w:rPr>
        <w:t>卫生间</w:t>
      </w:r>
      <w:r>
        <w:rPr>
          <w:rFonts w:hint="eastAsia" w:eastAsia="仿宋"/>
          <w:sz w:val="28"/>
          <w:szCs w:val="28"/>
          <w:highlight w:val="none"/>
          <w:lang w:eastAsia="zh-CN"/>
        </w:rPr>
        <w:t>扣板吊顶，</w:t>
      </w:r>
      <w:r>
        <w:rPr>
          <w:rFonts w:hint="eastAsia" w:eastAsia="仿宋"/>
          <w:sz w:val="28"/>
          <w:szCs w:val="28"/>
          <w:highlight w:val="none"/>
        </w:rPr>
        <w:t>墙面</w:t>
      </w:r>
      <w:r>
        <w:rPr>
          <w:rFonts w:eastAsia="仿宋"/>
          <w:sz w:val="28"/>
          <w:szCs w:val="28"/>
          <w:highlight w:val="none"/>
        </w:rPr>
        <w:t>贴有墙砖</w:t>
      </w:r>
      <w:r>
        <w:rPr>
          <w:rFonts w:hint="eastAsia" w:eastAsia="仿宋"/>
          <w:sz w:val="28"/>
          <w:szCs w:val="28"/>
          <w:highlight w:val="none"/>
          <w:lang w:eastAsia="zh-CN"/>
        </w:rPr>
        <w:t>；</w:t>
      </w:r>
      <w:r>
        <w:rPr>
          <w:rFonts w:hint="eastAsia" w:eastAsia="仿宋"/>
          <w:sz w:val="28"/>
          <w:szCs w:val="28"/>
          <w:highlight w:val="none"/>
        </w:rPr>
        <w:t>室内为木门。</w:t>
      </w:r>
      <w:r>
        <w:rPr>
          <w:rFonts w:eastAsia="仿宋"/>
          <w:sz w:val="28"/>
          <w:szCs w:val="28"/>
          <w:highlight w:val="none"/>
        </w:rPr>
        <w:t>厨房配有橱柜、</w:t>
      </w:r>
      <w:r>
        <w:rPr>
          <w:rFonts w:hint="eastAsia" w:eastAsia="仿宋"/>
          <w:sz w:val="28"/>
          <w:szCs w:val="28"/>
          <w:highlight w:val="none"/>
        </w:rPr>
        <w:t>抽油烟机、</w:t>
      </w:r>
      <w:r>
        <w:rPr>
          <w:rFonts w:eastAsia="仿宋"/>
          <w:sz w:val="28"/>
          <w:szCs w:val="28"/>
        </w:rPr>
        <w:t>燃气等</w:t>
      </w:r>
      <w:r>
        <w:rPr>
          <w:rFonts w:hint="eastAsia" w:eastAsia="仿宋"/>
          <w:sz w:val="28"/>
          <w:szCs w:val="28"/>
        </w:rPr>
        <w:t>，</w:t>
      </w:r>
      <w:r>
        <w:rPr>
          <w:rFonts w:eastAsia="仿宋"/>
          <w:sz w:val="28"/>
          <w:szCs w:val="28"/>
        </w:rPr>
        <w:t>卫生间配有洗手池</w:t>
      </w:r>
      <w:r>
        <w:rPr>
          <w:rFonts w:hint="eastAsia" w:eastAsia="仿宋"/>
          <w:sz w:val="28"/>
          <w:szCs w:val="28"/>
        </w:rPr>
        <w:t>、淋浴、马桶等。</w:t>
      </w:r>
    </w:p>
    <w:p>
      <w:pPr>
        <w:keepNext w:val="0"/>
        <w:adjustRightInd w:val="0"/>
        <w:snapToGrid w:val="0"/>
        <w:spacing w:line="490" w:lineRule="exact"/>
        <w:ind w:firstLine="560" w:firstLineChars="200"/>
        <w:jc w:val="both"/>
        <w:rPr>
          <w:rFonts w:ascii="Times New Roman" w:hAnsi="仿宋" w:eastAsia="仿宋"/>
          <w:sz w:val="28"/>
        </w:rPr>
      </w:pPr>
      <w:r>
        <w:rPr>
          <w:rFonts w:hint="eastAsia" w:eastAsia="仿宋"/>
          <w:sz w:val="28"/>
          <w:szCs w:val="28"/>
          <w:lang w:eastAsia="zh-CN"/>
        </w:rPr>
        <w:t>估价对象房屋供水</w:t>
      </w:r>
      <w:r>
        <w:rPr>
          <w:rFonts w:ascii="Times New Roman" w:hAnsi="仿宋" w:eastAsia="仿宋"/>
          <w:sz w:val="28"/>
        </w:rPr>
        <w:t>为一般供水系统，卫生设施为一般卫生设施。</w:t>
      </w:r>
    </w:p>
    <w:p>
      <w:pPr>
        <w:keepNext w:val="0"/>
        <w:adjustRightInd w:val="0"/>
        <w:snapToGrid w:val="0"/>
        <w:spacing w:line="490" w:lineRule="exact"/>
        <w:ind w:firstLine="560" w:firstLineChars="200"/>
        <w:jc w:val="both"/>
        <w:rPr>
          <w:rFonts w:ascii="Times New Roman" w:hAnsi="仿宋" w:eastAsia="仿宋"/>
          <w:sz w:val="28"/>
          <w:szCs w:val="28"/>
        </w:rPr>
      </w:pPr>
      <w:r>
        <w:rPr>
          <w:rFonts w:ascii="Times New Roman" w:hAnsi="仿宋" w:eastAsia="仿宋"/>
          <w:sz w:val="28"/>
          <w:szCs w:val="28"/>
        </w:rPr>
        <w:t>房屋承重构件完好，非承重墙基本完好坚固</w:t>
      </w:r>
      <w:r>
        <w:rPr>
          <w:rFonts w:hint="eastAsia" w:ascii="Times New Roman" w:hAnsi="仿宋" w:eastAsia="仿宋"/>
          <w:sz w:val="28"/>
          <w:szCs w:val="28"/>
        </w:rPr>
        <w:t>。房屋</w:t>
      </w:r>
      <w:r>
        <w:rPr>
          <w:rFonts w:ascii="Times New Roman" w:hAnsi="仿宋" w:eastAsia="仿宋"/>
          <w:sz w:val="28"/>
          <w:szCs w:val="28"/>
        </w:rPr>
        <w:t>整体面层平整完好，</w:t>
      </w:r>
      <w:r>
        <w:rPr>
          <w:rFonts w:hint="eastAsia" w:ascii="Times New Roman" w:hAnsi="仿宋" w:eastAsia="仿宋"/>
          <w:sz w:val="28"/>
          <w:szCs w:val="28"/>
          <w:lang w:eastAsia="zh-CN"/>
        </w:rPr>
        <w:t>地基</w:t>
      </w:r>
      <w:r>
        <w:rPr>
          <w:rFonts w:ascii="Times New Roman" w:hAnsi="仿宋" w:eastAsia="仿宋"/>
          <w:sz w:val="28"/>
          <w:szCs w:val="28"/>
        </w:rPr>
        <w:t>基础有足够的承载能力，</w:t>
      </w:r>
      <w:r>
        <w:rPr>
          <w:rFonts w:hint="eastAsia" w:ascii="Times New Roman" w:hAnsi="仿宋" w:eastAsia="仿宋"/>
          <w:sz w:val="28"/>
          <w:szCs w:val="28"/>
        </w:rPr>
        <w:t>未发现</w:t>
      </w:r>
      <w:r>
        <w:rPr>
          <w:rFonts w:ascii="Times New Roman" w:hAnsi="仿宋" w:eastAsia="仿宋"/>
          <w:sz w:val="28"/>
          <w:szCs w:val="28"/>
        </w:rPr>
        <w:t>不均匀沉降，楼地面基本平整；门窗完好，</w:t>
      </w:r>
      <w:r>
        <w:rPr>
          <w:rFonts w:hint="eastAsia" w:ascii="Times New Roman" w:hAnsi="仿宋" w:eastAsia="仿宋"/>
          <w:sz w:val="28"/>
          <w:szCs w:val="28"/>
          <w:lang w:eastAsia="zh-CN"/>
        </w:rPr>
        <w:t>简单</w:t>
      </w:r>
      <w:r>
        <w:rPr>
          <w:rFonts w:ascii="Times New Roman" w:hAnsi="仿宋" w:eastAsia="仿宋"/>
          <w:sz w:val="28"/>
          <w:szCs w:val="28"/>
        </w:rPr>
        <w:t>装修；上下水管道通畅，电器设备线路、各种照明装置完整，绝缘</w:t>
      </w:r>
      <w:r>
        <w:rPr>
          <w:rFonts w:hint="eastAsia" w:ascii="Times New Roman" w:hAnsi="仿宋" w:eastAsia="仿宋"/>
          <w:sz w:val="28"/>
          <w:szCs w:val="28"/>
        </w:rPr>
        <w:t>较</w:t>
      </w:r>
      <w:r>
        <w:rPr>
          <w:rFonts w:ascii="Times New Roman" w:hAnsi="仿宋" w:eastAsia="仿宋"/>
          <w:sz w:val="28"/>
          <w:szCs w:val="28"/>
        </w:rPr>
        <w:t>好；其他设备使用正常，维护、保养</w:t>
      </w:r>
      <w:r>
        <w:rPr>
          <w:rFonts w:hint="eastAsia" w:ascii="Times New Roman" w:hAnsi="仿宋" w:eastAsia="仿宋"/>
          <w:sz w:val="28"/>
          <w:szCs w:val="28"/>
        </w:rPr>
        <w:t>较好</w:t>
      </w:r>
      <w:r>
        <w:rPr>
          <w:rFonts w:ascii="Times New Roman" w:hAnsi="仿宋" w:eastAsia="仿宋"/>
          <w:sz w:val="28"/>
          <w:szCs w:val="28"/>
        </w:rPr>
        <w:t>。</w:t>
      </w:r>
    </w:p>
    <w:p>
      <w:pPr>
        <w:keepNext w:val="0"/>
        <w:adjustRightInd w:val="0"/>
        <w:snapToGrid w:val="0"/>
        <w:spacing w:line="490" w:lineRule="exact"/>
        <w:ind w:firstLine="560" w:firstLineChars="200"/>
        <w:jc w:val="both"/>
        <w:rPr>
          <w:rFonts w:hint="eastAsia" w:ascii="仿宋" w:hAnsi="仿宋" w:eastAsia="仿宋" w:cs="仿宋"/>
          <w:b w:val="0"/>
          <w:i w:val="0"/>
          <w:caps w:val="0"/>
          <w:color w:val="333333"/>
          <w:spacing w:val="0"/>
          <w:sz w:val="28"/>
          <w:szCs w:val="28"/>
          <w:shd w:val="clear" w:fill="FFFFFF"/>
        </w:rPr>
      </w:pPr>
      <w:r>
        <w:rPr>
          <w:rFonts w:hint="eastAsia" w:hAnsi="仿宋" w:eastAsia="仿宋"/>
          <w:sz w:val="28"/>
          <w:szCs w:val="28"/>
          <w:lang w:val="en-US" w:eastAsia="zh-CN"/>
        </w:rPr>
        <w:t>估价对象位于武汉市汉阳区鹦鹉洲地区，</w:t>
      </w:r>
      <w:r>
        <w:rPr>
          <w:rFonts w:eastAsia="仿宋"/>
          <w:sz w:val="28"/>
          <w:szCs w:val="28"/>
        </w:rPr>
        <w:t>地理位置、交通、环境及周边配套较好。</w:t>
      </w:r>
      <w:r>
        <w:rPr>
          <w:rFonts w:hint="eastAsia" w:eastAsia="仿宋_GB2312"/>
          <w:sz w:val="28"/>
          <w:szCs w:val="28"/>
        </w:rPr>
        <w:t>距估价对象最近的公交站点为</w:t>
      </w:r>
      <w:r>
        <w:rPr>
          <w:rFonts w:hint="eastAsia" w:ascii="仿宋" w:hAnsi="仿宋" w:eastAsia="仿宋" w:cs="仿宋"/>
          <w:b w:val="0"/>
          <w:i w:val="0"/>
          <w:caps w:val="0"/>
          <w:color w:val="333333"/>
          <w:spacing w:val="0"/>
          <w:sz w:val="28"/>
          <w:szCs w:val="28"/>
          <w:shd w:val="clear" w:fill="FFFFFF"/>
        </w:rPr>
        <w:t>拦江路南城巷</w:t>
      </w:r>
      <w:r>
        <w:rPr>
          <w:rFonts w:hint="eastAsia" w:eastAsia="仿宋_GB2312"/>
          <w:sz w:val="28"/>
          <w:szCs w:val="28"/>
          <w:lang w:eastAsia="zh-CN"/>
        </w:rPr>
        <w:t>站，有</w:t>
      </w:r>
      <w:r>
        <w:rPr>
          <w:rFonts w:hint="eastAsia" w:eastAsia="仿宋_GB2312"/>
          <w:sz w:val="28"/>
          <w:szCs w:val="28"/>
          <w:lang w:val="en-US" w:eastAsia="zh-CN"/>
        </w:rPr>
        <w:t>646路、24路、24路</w:t>
      </w:r>
      <w:r>
        <w:rPr>
          <w:rFonts w:hint="eastAsia" w:ascii="仿宋" w:hAnsi="仿宋" w:eastAsia="仿宋" w:cs="仿宋"/>
          <w:b w:val="0"/>
          <w:i w:val="0"/>
          <w:caps w:val="0"/>
          <w:color w:val="333333"/>
          <w:spacing w:val="0"/>
          <w:sz w:val="28"/>
          <w:szCs w:val="28"/>
          <w:shd w:val="clear" w:fill="FFFFFF"/>
        </w:rPr>
        <w:t>通宵线</w:t>
      </w:r>
      <w:r>
        <w:rPr>
          <w:rFonts w:hint="eastAsia" w:ascii="仿宋" w:hAnsi="仿宋" w:eastAsia="仿宋" w:cs="仿宋"/>
          <w:b w:val="0"/>
          <w:i w:val="0"/>
          <w:caps w:val="0"/>
          <w:color w:val="333333"/>
          <w:spacing w:val="0"/>
          <w:sz w:val="28"/>
          <w:szCs w:val="28"/>
          <w:shd w:val="clear" w:fill="FFFFFF"/>
          <w:lang w:eastAsia="zh-CN"/>
        </w:rPr>
        <w:t>、</w:t>
      </w:r>
      <w:r>
        <w:rPr>
          <w:rFonts w:hint="eastAsia" w:eastAsia="仿宋_GB2312"/>
          <w:sz w:val="28"/>
          <w:szCs w:val="28"/>
          <w:lang w:val="en-US" w:eastAsia="zh-CN"/>
        </w:rPr>
        <w:t>26路等多条公交</w:t>
      </w:r>
      <w:r>
        <w:rPr>
          <w:rFonts w:hint="eastAsia" w:eastAsia="仿宋"/>
          <w:sz w:val="28"/>
          <w:szCs w:val="28"/>
        </w:rPr>
        <w:t>线路</w:t>
      </w:r>
      <w:r>
        <w:rPr>
          <w:rFonts w:hint="eastAsia" w:eastAsia="仿宋"/>
          <w:sz w:val="28"/>
          <w:szCs w:val="28"/>
          <w:lang w:eastAsia="zh-CN"/>
        </w:rPr>
        <w:t>及地铁</w:t>
      </w:r>
      <w:r>
        <w:rPr>
          <w:rFonts w:hint="eastAsia" w:eastAsia="仿宋"/>
          <w:sz w:val="28"/>
          <w:szCs w:val="28"/>
          <w:lang w:val="en-US" w:eastAsia="zh-CN"/>
        </w:rPr>
        <w:t>4号线</w:t>
      </w:r>
      <w:r>
        <w:rPr>
          <w:rFonts w:eastAsia="仿宋"/>
          <w:sz w:val="28"/>
          <w:szCs w:val="28"/>
        </w:rPr>
        <w:t>途</w:t>
      </w:r>
      <w:r>
        <w:rPr>
          <w:rFonts w:hint="eastAsia" w:eastAsia="仿宋"/>
          <w:sz w:val="28"/>
          <w:szCs w:val="28"/>
        </w:rPr>
        <w:t>经</w:t>
      </w:r>
      <w:r>
        <w:rPr>
          <w:rFonts w:hint="eastAsia" w:eastAsia="仿宋"/>
          <w:sz w:val="28"/>
          <w:szCs w:val="28"/>
          <w:lang w:eastAsia="zh-CN"/>
        </w:rPr>
        <w:t>，</w:t>
      </w:r>
      <w:r>
        <w:rPr>
          <w:rFonts w:hint="eastAsia" w:ascii="Times New Roman" w:eastAsia="仿宋_GB2312"/>
          <w:bCs/>
          <w:spacing w:val="0"/>
          <w:sz w:val="28"/>
          <w:szCs w:val="28"/>
        </w:rPr>
        <w:t>交通便利</w:t>
      </w:r>
      <w:r>
        <w:rPr>
          <w:rFonts w:hint="eastAsia" w:ascii="Times New Roman" w:eastAsia="仿宋_GB2312"/>
          <w:bCs/>
          <w:spacing w:val="0"/>
          <w:sz w:val="28"/>
          <w:szCs w:val="28"/>
          <w:lang w:eastAsia="zh-CN"/>
        </w:rPr>
        <w:t>度</w:t>
      </w:r>
      <w:r>
        <w:rPr>
          <w:rFonts w:hint="eastAsia" w:eastAsia="仿宋_GB2312"/>
          <w:bCs/>
          <w:spacing w:val="0"/>
          <w:sz w:val="28"/>
          <w:szCs w:val="28"/>
          <w:lang w:eastAsia="zh-CN"/>
        </w:rPr>
        <w:t>较</w:t>
      </w:r>
      <w:r>
        <w:rPr>
          <w:rFonts w:hint="eastAsia" w:ascii="Times New Roman" w:eastAsia="仿宋_GB2312"/>
          <w:bCs/>
          <w:spacing w:val="0"/>
          <w:sz w:val="28"/>
          <w:szCs w:val="28"/>
          <w:lang w:eastAsia="zh-CN"/>
        </w:rPr>
        <w:t>优</w:t>
      </w:r>
      <w:r>
        <w:rPr>
          <w:rFonts w:hint="eastAsia" w:eastAsia="仿宋_GB2312"/>
          <w:bCs/>
          <w:spacing w:val="0"/>
          <w:sz w:val="28"/>
          <w:szCs w:val="28"/>
          <w:lang w:eastAsia="zh-CN"/>
        </w:rPr>
        <w:t>。</w:t>
      </w:r>
      <w:r>
        <w:rPr>
          <w:rFonts w:hint="eastAsia" w:ascii="仿宋" w:hAnsi="仿宋" w:eastAsia="仿宋" w:cs="仿宋"/>
          <w:bCs/>
          <w:spacing w:val="0"/>
          <w:sz w:val="28"/>
          <w:szCs w:val="28"/>
          <w:lang w:eastAsia="zh-CN"/>
        </w:rPr>
        <w:t>估价对象距汉阳钟家村</w:t>
      </w:r>
      <w:r>
        <w:rPr>
          <w:rFonts w:hint="eastAsia" w:ascii="仿宋" w:hAnsi="仿宋" w:eastAsia="仿宋" w:cs="仿宋"/>
          <w:b w:val="0"/>
          <w:i w:val="0"/>
          <w:caps w:val="0"/>
          <w:color w:val="333333"/>
          <w:spacing w:val="0"/>
          <w:sz w:val="28"/>
          <w:szCs w:val="28"/>
          <w:shd w:val="clear" w:fill="FFFFFF"/>
        </w:rPr>
        <w:t>商圈</w:t>
      </w:r>
      <w:r>
        <w:rPr>
          <w:rFonts w:hint="eastAsia" w:ascii="仿宋" w:hAnsi="仿宋" w:eastAsia="仿宋" w:cs="仿宋"/>
          <w:b w:val="0"/>
          <w:i w:val="0"/>
          <w:caps w:val="0"/>
          <w:color w:val="333333"/>
          <w:spacing w:val="0"/>
          <w:sz w:val="28"/>
          <w:szCs w:val="28"/>
          <w:shd w:val="clear" w:fill="FFFFFF"/>
          <w:lang w:eastAsia="zh-CN"/>
        </w:rPr>
        <w:t>较近，</w:t>
      </w:r>
      <w:r>
        <w:rPr>
          <w:rFonts w:hint="eastAsia" w:ascii="仿宋" w:hAnsi="仿宋" w:eastAsia="仿宋" w:cs="仿宋"/>
          <w:bCs/>
          <w:spacing w:val="0"/>
          <w:sz w:val="28"/>
          <w:szCs w:val="28"/>
          <w:lang w:eastAsia="zh-CN"/>
        </w:rPr>
        <w:t>钟家村</w:t>
      </w:r>
      <w:r>
        <w:rPr>
          <w:rFonts w:hint="eastAsia" w:ascii="仿宋" w:hAnsi="仿宋" w:eastAsia="仿宋" w:cs="仿宋"/>
          <w:b w:val="0"/>
          <w:i w:val="0"/>
          <w:caps w:val="0"/>
          <w:color w:val="333333"/>
          <w:spacing w:val="0"/>
          <w:sz w:val="28"/>
          <w:szCs w:val="28"/>
          <w:shd w:val="clear" w:fill="FFFFFF"/>
        </w:rPr>
        <w:t>商圈云集了</w:t>
      </w:r>
      <w:r>
        <w:rPr>
          <w:rFonts w:hint="eastAsia" w:ascii="仿宋" w:hAnsi="仿宋" w:eastAsia="仿宋" w:cs="仿宋"/>
          <w:b w:val="0"/>
          <w:i w:val="0"/>
          <w:caps w:val="0"/>
          <w:color w:val="333333"/>
          <w:spacing w:val="0"/>
          <w:sz w:val="28"/>
          <w:szCs w:val="28"/>
          <w:shd w:val="clear" w:fill="FFFFFF"/>
          <w:lang w:eastAsia="zh-CN"/>
        </w:rPr>
        <w:t>汉阳百货商场、</w:t>
      </w:r>
      <w:r>
        <w:rPr>
          <w:rFonts w:hint="eastAsia" w:ascii="仿宋" w:hAnsi="仿宋" w:eastAsia="仿宋" w:cs="仿宋"/>
          <w:b w:val="0"/>
          <w:i w:val="0"/>
          <w:caps w:val="0"/>
          <w:color w:val="333333"/>
          <w:spacing w:val="0"/>
          <w:sz w:val="28"/>
          <w:szCs w:val="28"/>
          <w:shd w:val="clear" w:fill="FFFFFF"/>
        </w:rPr>
        <w:t>新世界百货、</w:t>
      </w:r>
      <w:r>
        <w:rPr>
          <w:rFonts w:hint="eastAsia" w:ascii="仿宋" w:hAnsi="仿宋" w:eastAsia="仿宋" w:cs="仿宋"/>
          <w:b w:val="0"/>
          <w:i w:val="0"/>
          <w:caps w:val="0"/>
          <w:color w:val="333333"/>
          <w:spacing w:val="0"/>
          <w:sz w:val="28"/>
          <w:szCs w:val="28"/>
          <w:shd w:val="clear" w:fill="FFFFFF"/>
          <w:lang w:eastAsia="zh-CN"/>
        </w:rPr>
        <w:t>汉商银座</w:t>
      </w:r>
      <w:r>
        <w:rPr>
          <w:rFonts w:hint="eastAsia" w:ascii="仿宋" w:hAnsi="仿宋" w:eastAsia="仿宋" w:cs="仿宋"/>
          <w:b w:val="0"/>
          <w:i w:val="0"/>
          <w:caps w:val="0"/>
          <w:color w:val="333333"/>
          <w:spacing w:val="0"/>
          <w:sz w:val="28"/>
          <w:szCs w:val="28"/>
          <w:shd w:val="clear" w:fill="FFFFFF"/>
        </w:rPr>
        <w:t>、</w:t>
      </w:r>
      <w:r>
        <w:rPr>
          <w:rFonts w:hint="eastAsia" w:ascii="仿宋" w:hAnsi="仿宋" w:eastAsia="仿宋" w:cs="仿宋"/>
          <w:b w:val="0"/>
          <w:i w:val="0"/>
          <w:caps w:val="0"/>
          <w:color w:val="333333"/>
          <w:spacing w:val="0"/>
          <w:sz w:val="28"/>
          <w:szCs w:val="28"/>
          <w:shd w:val="clear" w:fill="FFFFFF"/>
          <w:lang w:eastAsia="zh-CN"/>
        </w:rPr>
        <w:t>屈臣氏</w:t>
      </w:r>
      <w:r>
        <w:rPr>
          <w:rFonts w:hint="eastAsia" w:ascii="仿宋" w:hAnsi="仿宋" w:eastAsia="仿宋" w:cs="仿宋"/>
          <w:b w:val="0"/>
          <w:i w:val="0"/>
          <w:caps w:val="0"/>
          <w:color w:val="333333"/>
          <w:spacing w:val="0"/>
          <w:sz w:val="28"/>
          <w:szCs w:val="28"/>
          <w:shd w:val="clear" w:fill="FFFFFF"/>
        </w:rPr>
        <w:t>、</w:t>
      </w:r>
      <w:r>
        <w:rPr>
          <w:rFonts w:hint="eastAsia" w:ascii="仿宋" w:hAnsi="仿宋" w:eastAsia="仿宋" w:cs="仿宋"/>
          <w:b w:val="0"/>
          <w:i w:val="0"/>
          <w:caps w:val="0"/>
          <w:color w:val="333333"/>
          <w:spacing w:val="0"/>
          <w:sz w:val="28"/>
          <w:szCs w:val="28"/>
          <w:shd w:val="clear" w:fill="FFFFFF"/>
          <w:lang w:eastAsia="zh-CN"/>
        </w:rPr>
        <w:t>国美电器</w:t>
      </w:r>
      <w:r>
        <w:rPr>
          <w:rFonts w:hint="eastAsia" w:ascii="仿宋" w:hAnsi="仿宋" w:eastAsia="仿宋" w:cs="仿宋"/>
          <w:b w:val="0"/>
          <w:i w:val="0"/>
          <w:caps w:val="0"/>
          <w:color w:val="333333"/>
          <w:spacing w:val="0"/>
          <w:sz w:val="28"/>
          <w:szCs w:val="28"/>
          <w:shd w:val="clear" w:fill="FFFFFF"/>
        </w:rPr>
        <w:t>、</w:t>
      </w:r>
      <w:r>
        <w:rPr>
          <w:rFonts w:hint="eastAsia" w:ascii="仿宋" w:hAnsi="仿宋" w:eastAsia="仿宋" w:cs="仿宋"/>
          <w:b w:val="0"/>
          <w:i w:val="0"/>
          <w:caps w:val="0"/>
          <w:color w:val="333333"/>
          <w:spacing w:val="0"/>
          <w:sz w:val="28"/>
          <w:szCs w:val="28"/>
          <w:shd w:val="clear" w:fill="FFFFFF"/>
          <w:lang w:eastAsia="zh-CN"/>
        </w:rPr>
        <w:t>铜锣湾广场</w:t>
      </w:r>
      <w:r>
        <w:rPr>
          <w:rFonts w:hint="eastAsia" w:ascii="仿宋" w:hAnsi="仿宋" w:eastAsia="仿宋" w:cs="仿宋"/>
          <w:b w:val="0"/>
          <w:i w:val="0"/>
          <w:caps w:val="0"/>
          <w:color w:val="333333"/>
          <w:spacing w:val="0"/>
          <w:sz w:val="28"/>
          <w:szCs w:val="28"/>
          <w:shd w:val="clear" w:fill="FFFFFF"/>
        </w:rPr>
        <w:t>等众多商家</w:t>
      </w:r>
      <w:r>
        <w:rPr>
          <w:rFonts w:hint="eastAsia" w:ascii="仿宋" w:hAnsi="仿宋" w:eastAsia="仿宋" w:cs="仿宋"/>
          <w:b w:val="0"/>
          <w:i w:val="0"/>
          <w:caps w:val="0"/>
          <w:color w:val="333333"/>
          <w:spacing w:val="0"/>
          <w:sz w:val="28"/>
          <w:szCs w:val="28"/>
          <w:shd w:val="clear" w:fill="FFFFFF"/>
          <w:lang w:eastAsia="zh-CN"/>
        </w:rPr>
        <w:t>；</w:t>
      </w:r>
      <w:r>
        <w:rPr>
          <w:rFonts w:hint="eastAsia" w:ascii="仿宋" w:hAnsi="仿宋" w:eastAsia="仿宋" w:cs="仿宋"/>
          <w:bCs/>
          <w:spacing w:val="0"/>
          <w:sz w:val="28"/>
          <w:szCs w:val="28"/>
          <w:lang w:eastAsia="zh-CN"/>
        </w:rPr>
        <w:t>估价对象</w:t>
      </w:r>
      <w:r>
        <w:rPr>
          <w:rFonts w:hint="eastAsia" w:ascii="仿宋" w:hAnsi="仿宋" w:eastAsia="仿宋" w:cs="仿宋"/>
          <w:b w:val="0"/>
          <w:i w:val="0"/>
          <w:caps w:val="0"/>
          <w:color w:val="333333"/>
          <w:spacing w:val="0"/>
          <w:sz w:val="28"/>
          <w:szCs w:val="28"/>
          <w:shd w:val="clear" w:fill="FFFFFF"/>
          <w:lang w:eastAsia="zh-CN"/>
        </w:rPr>
        <w:t>小区分布有可多超市、良品铺子等各类临街便利店。</w:t>
      </w:r>
      <w:r>
        <w:rPr>
          <w:rFonts w:hint="eastAsia" w:ascii="仿宋" w:hAnsi="仿宋" w:eastAsia="仿宋" w:cs="仿宋"/>
          <w:bCs/>
          <w:spacing w:val="0"/>
          <w:sz w:val="28"/>
          <w:szCs w:val="28"/>
          <w:lang w:eastAsia="zh-CN"/>
        </w:rPr>
        <w:t>估价对象</w:t>
      </w:r>
      <w:r>
        <w:rPr>
          <w:rFonts w:hint="eastAsia" w:ascii="仿宋" w:hAnsi="仿宋" w:eastAsia="仿宋" w:cs="仿宋"/>
          <w:b w:val="0"/>
          <w:i w:val="0"/>
          <w:caps w:val="0"/>
          <w:color w:val="333333"/>
          <w:spacing w:val="0"/>
          <w:sz w:val="28"/>
          <w:szCs w:val="28"/>
          <w:shd w:val="clear" w:fill="FFFFFF"/>
          <w:lang w:eastAsia="zh-CN"/>
        </w:rPr>
        <w:t>周边公共配套设施齐全，分布有</w:t>
      </w:r>
      <w:r>
        <w:rPr>
          <w:rFonts w:hint="eastAsia" w:ascii="仿宋" w:hAnsi="仿宋" w:eastAsia="仿宋" w:cs="仿宋"/>
          <w:b w:val="0"/>
          <w:i w:val="0"/>
          <w:caps w:val="0"/>
          <w:color w:val="333333"/>
          <w:spacing w:val="0"/>
          <w:sz w:val="28"/>
          <w:szCs w:val="28"/>
          <w:shd w:val="clear" w:fill="FFFFFF"/>
        </w:rPr>
        <w:t>七色光</w:t>
      </w:r>
      <w:r>
        <w:rPr>
          <w:rFonts w:hint="eastAsia" w:ascii="仿宋" w:hAnsi="仿宋" w:eastAsia="仿宋" w:cs="仿宋"/>
          <w:b w:val="0"/>
          <w:i w:val="0"/>
          <w:caps w:val="0"/>
          <w:color w:val="333333"/>
          <w:spacing w:val="0"/>
          <w:sz w:val="28"/>
          <w:szCs w:val="28"/>
          <w:shd w:val="clear" w:fill="FFFFFF"/>
          <w:lang w:eastAsia="zh-CN"/>
        </w:rPr>
        <w:t>幼儿园、</w:t>
      </w:r>
      <w:r>
        <w:rPr>
          <w:rFonts w:hint="eastAsia" w:ascii="仿宋" w:hAnsi="仿宋" w:eastAsia="仿宋" w:cs="仿宋"/>
          <w:b w:val="0"/>
          <w:i w:val="0"/>
          <w:caps w:val="0"/>
          <w:color w:val="333333"/>
          <w:spacing w:val="0"/>
          <w:sz w:val="28"/>
          <w:szCs w:val="28"/>
          <w:shd w:val="clear" w:fill="FFFFFF"/>
        </w:rPr>
        <w:t>锦绣幼儿园</w:t>
      </w:r>
      <w:r>
        <w:rPr>
          <w:rFonts w:hint="eastAsia" w:ascii="仿宋" w:hAnsi="仿宋" w:eastAsia="仿宋" w:cs="仿宋"/>
          <w:b w:val="0"/>
          <w:i w:val="0"/>
          <w:caps w:val="0"/>
          <w:color w:val="333333"/>
          <w:spacing w:val="0"/>
          <w:sz w:val="28"/>
          <w:szCs w:val="28"/>
          <w:shd w:val="clear" w:fill="FFFFFF"/>
          <w:lang w:eastAsia="zh-CN"/>
        </w:rPr>
        <w:t>、西大街小学、武汉第三中学、武汉</w:t>
      </w:r>
      <w:r>
        <w:rPr>
          <w:rFonts w:hint="eastAsia" w:ascii="仿宋" w:hAnsi="仿宋" w:eastAsia="仿宋" w:cs="仿宋"/>
          <w:b w:val="0"/>
          <w:i w:val="0"/>
          <w:caps w:val="0"/>
          <w:color w:val="333333"/>
          <w:spacing w:val="0"/>
          <w:sz w:val="28"/>
          <w:szCs w:val="28"/>
          <w:shd w:val="clear" w:fill="FFFFFF"/>
        </w:rPr>
        <w:t>三十二中学</w:t>
      </w:r>
      <w:r>
        <w:rPr>
          <w:rFonts w:hint="eastAsia" w:ascii="仿宋" w:hAnsi="仿宋" w:eastAsia="仿宋" w:cs="仿宋"/>
          <w:b w:val="0"/>
          <w:i w:val="0"/>
          <w:caps w:val="0"/>
          <w:color w:val="333333"/>
          <w:spacing w:val="0"/>
          <w:sz w:val="28"/>
          <w:szCs w:val="28"/>
          <w:shd w:val="clear" w:fill="FFFFFF"/>
          <w:lang w:eastAsia="zh-CN"/>
        </w:rPr>
        <w:t>、</w:t>
      </w:r>
      <w:r>
        <w:rPr>
          <w:rFonts w:hint="eastAsia" w:ascii="仿宋" w:hAnsi="仿宋" w:eastAsia="仿宋" w:cs="仿宋"/>
          <w:b w:val="0"/>
          <w:i w:val="0"/>
          <w:caps w:val="0"/>
          <w:color w:val="333333"/>
          <w:spacing w:val="0"/>
          <w:sz w:val="28"/>
          <w:szCs w:val="28"/>
          <w:shd w:val="clear" w:fill="FFFFFF"/>
        </w:rPr>
        <w:t>武汉市汉阳区广播电视大学</w:t>
      </w:r>
      <w:r>
        <w:rPr>
          <w:rFonts w:hint="eastAsia" w:ascii="仿宋" w:hAnsi="仿宋" w:eastAsia="仿宋" w:cs="仿宋"/>
          <w:b w:val="0"/>
          <w:i w:val="0"/>
          <w:caps w:val="0"/>
          <w:color w:val="333333"/>
          <w:spacing w:val="0"/>
          <w:sz w:val="28"/>
          <w:szCs w:val="28"/>
          <w:shd w:val="clear" w:fill="FFFFFF"/>
          <w:lang w:eastAsia="zh-CN"/>
        </w:rPr>
        <w:t>、武汉市第五医院、钟家村邮局、工商银行等。</w:t>
      </w:r>
    </w:p>
    <w:p>
      <w:pPr>
        <w:keepNext w:val="0"/>
        <w:numPr>
          <w:ilvl w:val="0"/>
          <w:numId w:val="11"/>
        </w:numPr>
        <w:adjustRightInd w:val="0"/>
        <w:snapToGrid w:val="0"/>
        <w:spacing w:line="490" w:lineRule="exact"/>
        <w:ind w:firstLine="840" w:firstLineChars="300"/>
        <w:jc w:val="both"/>
        <w:rPr>
          <w:rFonts w:ascii="Times New Roman" w:eastAsia="仿宋"/>
          <w:sz w:val="28"/>
          <w:szCs w:val="28"/>
        </w:rPr>
      </w:pPr>
      <w:r>
        <w:rPr>
          <w:rFonts w:ascii="Times New Roman" w:eastAsia="仿宋"/>
          <w:sz w:val="28"/>
          <w:szCs w:val="28"/>
        </w:rPr>
        <w:t>土地实物状况</w:t>
      </w:r>
    </w:p>
    <w:p>
      <w:pPr>
        <w:pStyle w:val="16"/>
        <w:keepNext w:val="0"/>
        <w:numPr>
          <w:ilvl w:val="0"/>
          <w:numId w:val="0"/>
        </w:numPr>
        <w:adjustRightInd w:val="0"/>
        <w:snapToGrid w:val="0"/>
        <w:spacing w:line="490" w:lineRule="exact"/>
        <w:jc w:val="both"/>
        <w:rPr>
          <w:rFonts w:ascii="Times New Roman" w:hAnsi="仿宋" w:eastAsia="仿宋"/>
          <w:sz w:val="28"/>
        </w:rPr>
      </w:pPr>
      <w:r>
        <w:rPr>
          <w:rFonts w:hint="eastAsia" w:ascii="Times New Roman" w:eastAsia="仿宋"/>
          <w:sz w:val="28"/>
          <w:szCs w:val="28"/>
          <w:lang w:val="en-US" w:eastAsia="zh-CN"/>
        </w:rPr>
        <w:t xml:space="preserve">    估价对象</w:t>
      </w:r>
      <w:r>
        <w:rPr>
          <w:rFonts w:hint="eastAsia" w:ascii="Times New Roman" w:hAnsi="仿宋" w:eastAsia="仿宋"/>
          <w:sz w:val="28"/>
          <w:szCs w:val="28"/>
          <w:lang w:eastAsia="zh-CN"/>
        </w:rPr>
        <w:t>位于</w:t>
      </w:r>
      <w:r>
        <w:rPr>
          <w:rFonts w:eastAsia="仿宋_GB2312"/>
          <w:sz w:val="28"/>
        </w:rPr>
        <w:fldChar w:fldCharType="begin"/>
      </w:r>
      <w:r>
        <w:rPr>
          <w:rFonts w:eastAsia="仿宋_GB2312"/>
          <w:sz w:val="28"/>
        </w:rPr>
        <w:instrText xml:space="preserve"> REF  估价对象位置  \* MERGEFORMAT </w:instrText>
      </w:r>
      <w:r>
        <w:rPr>
          <w:rFonts w:eastAsia="仿宋_GB2312"/>
          <w:sz w:val="28"/>
        </w:rPr>
        <w:fldChar w:fldCharType="separate"/>
      </w:r>
      <w:r>
        <w:rPr>
          <w:rFonts w:hint="eastAsia" w:eastAsia="仿宋_GB2312"/>
          <w:sz w:val="28"/>
        </w:rPr>
        <w:t>武汉市</w:t>
      </w:r>
      <w:r>
        <w:rPr>
          <w:rFonts w:hint="eastAsia" w:eastAsia="仿宋_GB2312"/>
          <w:sz w:val="28"/>
          <w:lang w:eastAsia="zh-CN"/>
        </w:rPr>
        <w:t>汉阳</w:t>
      </w:r>
      <w:r>
        <w:rPr>
          <w:rFonts w:hint="eastAsia" w:eastAsia="仿宋_GB2312"/>
          <w:sz w:val="28"/>
        </w:rPr>
        <w:t>区</w:t>
      </w:r>
      <w:r>
        <w:rPr>
          <w:rFonts w:hint="eastAsia" w:eastAsia="仿宋_GB2312"/>
          <w:sz w:val="28"/>
          <w:lang w:eastAsia="zh-CN"/>
        </w:rPr>
        <w:t>鹦鹉洲地区世茂锦绣长江二期</w:t>
      </w:r>
      <w:r>
        <w:rPr>
          <w:rFonts w:hint="default" w:ascii="Times New Roman" w:hAnsi="Times New Roman" w:eastAsia="仿宋_GB2312" w:cs="Times New Roman"/>
          <w:sz w:val="28"/>
          <w:lang w:val="en-US" w:eastAsia="zh-CN"/>
        </w:rPr>
        <w:t>6</w:t>
      </w:r>
      <w:r>
        <w:rPr>
          <w:rFonts w:hint="eastAsia" w:eastAsia="仿宋_GB2312"/>
          <w:sz w:val="28"/>
        </w:rPr>
        <w:t>栋</w:t>
      </w:r>
      <w:r>
        <w:rPr>
          <w:rFonts w:hint="default" w:ascii="Times New Roman" w:hAnsi="Times New Roman" w:eastAsia="仿宋_GB2312" w:cs="Times New Roman"/>
          <w:sz w:val="28"/>
          <w:lang w:val="en-US" w:eastAsia="zh-CN"/>
        </w:rPr>
        <w:t>3</w:t>
      </w:r>
      <w:r>
        <w:rPr>
          <w:rFonts w:hint="eastAsia" w:eastAsia="仿宋_GB2312"/>
          <w:sz w:val="28"/>
          <w:lang w:val="en-US" w:eastAsia="zh-CN"/>
        </w:rPr>
        <w:t>单元</w:t>
      </w:r>
      <w:r>
        <w:rPr>
          <w:rFonts w:hint="default" w:ascii="Times New Roman" w:hAnsi="Times New Roman" w:eastAsia="仿宋_GB2312" w:cs="Times New Roman"/>
          <w:sz w:val="28"/>
          <w:lang w:val="en-US" w:eastAsia="zh-CN"/>
        </w:rPr>
        <w:t>6</w:t>
      </w:r>
      <w:r>
        <w:rPr>
          <w:rFonts w:hint="eastAsia" w:eastAsia="仿宋_GB2312"/>
          <w:sz w:val="28"/>
        </w:rPr>
        <w:t>层</w:t>
      </w:r>
      <w:r>
        <w:rPr>
          <w:rFonts w:hint="default" w:ascii="Times New Roman" w:hAnsi="Times New Roman" w:eastAsia="仿宋_GB2312" w:cs="Times New Roman"/>
          <w:sz w:val="28"/>
          <w:lang w:val="en-US" w:eastAsia="zh-CN"/>
        </w:rPr>
        <w:t>03</w:t>
      </w:r>
      <w:r>
        <w:rPr>
          <w:rFonts w:hint="eastAsia" w:eastAsia="仿宋_GB2312"/>
          <w:sz w:val="28"/>
        </w:rPr>
        <w:t>室</w:t>
      </w:r>
      <w:r>
        <w:rPr>
          <w:rFonts w:eastAsia="仿宋_GB2312"/>
          <w:sz w:val="28"/>
        </w:rPr>
        <w:fldChar w:fldCharType="end"/>
      </w:r>
      <w:r>
        <w:rPr>
          <w:rFonts w:hint="eastAsia" w:eastAsia="仿宋_GB2312"/>
          <w:sz w:val="28"/>
          <w:lang w:eastAsia="zh-CN"/>
        </w:rPr>
        <w:t>，其东临阳新路，西临居住小区，北临锦绣二路，南临锦绣三路。</w:t>
      </w:r>
      <w:r>
        <w:rPr>
          <w:rFonts w:hint="eastAsia" w:ascii="Times New Roman" w:eastAsia="仿宋"/>
          <w:sz w:val="28"/>
          <w:szCs w:val="28"/>
          <w:lang w:val="en-US" w:eastAsia="zh-CN"/>
        </w:rPr>
        <w:t>估价对象</w:t>
      </w:r>
      <w:r>
        <w:rPr>
          <w:rFonts w:ascii="Times New Roman" w:eastAsia="仿宋"/>
          <w:sz w:val="28"/>
        </w:rPr>
        <w:t>所在宗地</w:t>
      </w:r>
      <w:r>
        <w:rPr>
          <w:rFonts w:hint="eastAsia" w:eastAsia="仿宋_GB2312"/>
          <w:sz w:val="28"/>
        </w:rPr>
        <w:t>地质条件较好</w:t>
      </w:r>
      <w:r>
        <w:rPr>
          <w:rFonts w:hint="eastAsia" w:eastAsia="仿宋_GB2312"/>
          <w:sz w:val="28"/>
          <w:lang w:eastAsia="zh-CN"/>
        </w:rPr>
        <w:t>，</w:t>
      </w:r>
      <w:r>
        <w:rPr>
          <w:rFonts w:ascii="Times New Roman" w:eastAsia="仿宋"/>
          <w:sz w:val="28"/>
        </w:rPr>
        <w:t>形状</w:t>
      </w:r>
      <w:r>
        <w:rPr>
          <w:rFonts w:hint="eastAsia" w:ascii="Times New Roman" w:eastAsia="仿宋"/>
          <w:sz w:val="28"/>
          <w:lang w:eastAsia="zh-CN"/>
        </w:rPr>
        <w:t>较规则，</w:t>
      </w:r>
      <w:r>
        <w:rPr>
          <w:rFonts w:eastAsia="仿宋_GB2312"/>
          <w:sz w:val="28"/>
        </w:rPr>
        <w:t>地势</w:t>
      </w:r>
      <w:r>
        <w:rPr>
          <w:rFonts w:hint="eastAsia" w:eastAsia="仿宋_GB2312"/>
          <w:sz w:val="28"/>
          <w:lang w:eastAsia="zh-CN"/>
        </w:rPr>
        <w:t>平坦，</w:t>
      </w:r>
      <w:r>
        <w:rPr>
          <w:rFonts w:ascii="Times New Roman" w:hAnsi="仿宋" w:eastAsia="仿宋"/>
          <w:sz w:val="28"/>
        </w:rPr>
        <w:t>基本无地质和自然灾害。</w:t>
      </w:r>
    </w:p>
    <w:p>
      <w:pPr>
        <w:pStyle w:val="16"/>
        <w:keepNext w:val="0"/>
        <w:adjustRightInd w:val="0"/>
        <w:snapToGrid w:val="0"/>
        <w:spacing w:line="490" w:lineRule="exact"/>
        <w:rPr>
          <w:rFonts w:ascii="Times New Roman" w:eastAsia="仿宋"/>
          <w:sz w:val="28"/>
        </w:rPr>
      </w:pPr>
      <w:r>
        <w:rPr>
          <w:rFonts w:hint="eastAsia" w:ascii="Times New Roman" w:eastAsia="仿宋"/>
          <w:sz w:val="28"/>
          <w:szCs w:val="28"/>
          <w:lang w:val="en-US" w:eastAsia="zh-CN"/>
        </w:rPr>
        <w:t>估价对象</w:t>
      </w:r>
      <w:r>
        <w:rPr>
          <w:rFonts w:ascii="Times New Roman" w:hAnsi="仿宋" w:eastAsia="仿宋"/>
          <w:sz w:val="28"/>
        </w:rPr>
        <w:t>宗地实际开发程度为红线内外</w:t>
      </w:r>
      <w:r>
        <w:rPr>
          <w:rFonts w:ascii="Times New Roman" w:eastAsia="仿宋"/>
          <w:sz w:val="28"/>
        </w:rPr>
        <w:t>“</w:t>
      </w:r>
      <w:r>
        <w:rPr>
          <w:rFonts w:ascii="Times New Roman" w:hAnsi="仿宋" w:eastAsia="仿宋"/>
          <w:sz w:val="28"/>
        </w:rPr>
        <w:t>六通</w:t>
      </w:r>
      <w:r>
        <w:rPr>
          <w:rFonts w:ascii="Times New Roman" w:eastAsia="仿宋"/>
          <w:sz w:val="28"/>
        </w:rPr>
        <w:t>”</w:t>
      </w:r>
      <w:r>
        <w:rPr>
          <w:rFonts w:ascii="Times New Roman" w:hAnsi="仿宋" w:eastAsia="仿宋"/>
          <w:sz w:val="28"/>
        </w:rPr>
        <w:t>（即通路、通电、通讯、通上水、通下水、通气），红线内场地平整。</w:t>
      </w:r>
    </w:p>
    <w:p>
      <w:pPr>
        <w:pStyle w:val="3"/>
        <w:ind w:left="751" w:hanging="751" w:hangingChars="267"/>
      </w:pPr>
      <w:bookmarkStart w:id="99" w:name="_Toc326158759"/>
      <w:bookmarkStart w:id="100" w:name="_Toc460578395"/>
      <w:bookmarkStart w:id="101" w:name="_Toc437011409"/>
      <w:bookmarkStart w:id="102" w:name="_Toc485388417"/>
      <w:bookmarkStart w:id="103" w:name="_Toc326158690"/>
      <w:bookmarkStart w:id="104" w:name="_Toc437010795"/>
      <w:bookmarkStart w:id="105" w:name="_Toc437010649"/>
      <w:bookmarkStart w:id="106" w:name="_Toc323370570"/>
      <w:bookmarkStart w:id="107" w:name="_Toc460577982"/>
      <w:r>
        <w:t>估价</w:t>
      </w:r>
      <w:bookmarkEnd w:id="99"/>
      <w:bookmarkEnd w:id="100"/>
      <w:bookmarkEnd w:id="101"/>
      <w:bookmarkEnd w:id="102"/>
      <w:bookmarkEnd w:id="103"/>
      <w:bookmarkEnd w:id="104"/>
      <w:bookmarkEnd w:id="105"/>
      <w:bookmarkEnd w:id="106"/>
      <w:bookmarkEnd w:id="107"/>
      <w:r>
        <w:rPr>
          <w:rFonts w:hint="eastAsia"/>
          <w:lang w:eastAsia="zh-CN"/>
        </w:rPr>
        <w:t>目的</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eastAsia="仿宋"/>
          <w:sz w:val="28"/>
          <w:szCs w:val="28"/>
        </w:rPr>
      </w:pPr>
      <w:r>
        <w:rPr>
          <w:rFonts w:hint="eastAsia"/>
          <w:lang w:val="en-US" w:eastAsia="zh-CN"/>
        </w:rPr>
        <w:t xml:space="preserve">     </w:t>
      </w:r>
      <w:r>
        <w:rPr>
          <w:rFonts w:hint="eastAsia" w:ascii="仿宋" w:hAnsi="仿宋" w:eastAsia="仿宋" w:cs="仿宋"/>
          <w:sz w:val="28"/>
          <w:szCs w:val="28"/>
          <w:lang w:val="en-US" w:eastAsia="zh-CN"/>
        </w:rPr>
        <w:t>本次估价目的是为</w:t>
      </w:r>
      <w:r>
        <w:rPr>
          <w:rFonts w:eastAsia="仿宋"/>
          <w:sz w:val="28"/>
          <w:szCs w:val="28"/>
        </w:rPr>
        <w:t>武汉市</w:t>
      </w:r>
      <w:r>
        <w:rPr>
          <w:rFonts w:hint="eastAsia" w:eastAsia="仿宋"/>
          <w:sz w:val="28"/>
          <w:szCs w:val="28"/>
          <w:lang w:eastAsia="zh-CN"/>
        </w:rPr>
        <w:t>新洲</w:t>
      </w:r>
      <w:r>
        <w:rPr>
          <w:rFonts w:eastAsia="仿宋"/>
          <w:sz w:val="28"/>
          <w:szCs w:val="28"/>
        </w:rPr>
        <w:t>区人民法院办理案件提供价值参考依</w:t>
      </w:r>
      <w:r>
        <w:rPr>
          <w:rFonts w:hint="eastAsia" w:eastAsia="仿宋"/>
          <w:sz w:val="28"/>
          <w:szCs w:val="28"/>
          <w:lang w:eastAsia="zh-CN"/>
        </w:rPr>
        <w:t>据</w:t>
      </w:r>
      <w:r>
        <w:rPr>
          <w:rFonts w:eastAsia="仿宋"/>
          <w:sz w:val="28"/>
          <w:szCs w:val="28"/>
        </w:rPr>
        <w:t>而评估估价对象房地产的市场价值。</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eastAsia="仿宋"/>
          <w:b/>
          <w:bCs/>
          <w:sz w:val="28"/>
          <w:szCs w:val="28"/>
          <w:lang w:eastAsia="zh-CN"/>
        </w:rPr>
      </w:pPr>
      <w:r>
        <w:rPr>
          <w:rFonts w:hint="eastAsia" w:eastAsia="仿宋"/>
          <w:b/>
          <w:bCs/>
          <w:sz w:val="28"/>
          <w:szCs w:val="28"/>
          <w:lang w:eastAsia="zh-CN"/>
        </w:rPr>
        <w:t>（五）价值时点</w:t>
      </w:r>
    </w:p>
    <w:p>
      <w:pPr>
        <w:keepNext w:val="0"/>
        <w:keepLines w:val="0"/>
        <w:pageBreakBefore w:val="0"/>
        <w:widowControl w:val="0"/>
        <w:kinsoku/>
        <w:wordWrap/>
        <w:overflowPunct/>
        <w:topLinePunct w:val="0"/>
        <w:autoSpaceDE/>
        <w:autoSpaceDN/>
        <w:bidi w:val="0"/>
        <w:adjustRightInd/>
        <w:snapToGrid/>
        <w:spacing w:line="490" w:lineRule="exact"/>
        <w:ind w:firstLine="560"/>
        <w:textAlignment w:val="auto"/>
        <w:rPr>
          <w:rFonts w:hAnsi="仿宋" w:eastAsia="仿宋"/>
          <w:sz w:val="28"/>
          <w:szCs w:val="28"/>
        </w:rPr>
      </w:pPr>
      <w:r>
        <w:rPr>
          <w:rFonts w:hAnsi="仿宋" w:eastAsia="仿宋"/>
          <w:sz w:val="28"/>
          <w:szCs w:val="28"/>
        </w:rPr>
        <w:t>二〇二〇年</w:t>
      </w:r>
      <w:r>
        <w:rPr>
          <w:rFonts w:hint="eastAsia" w:hAnsi="仿宋" w:eastAsia="仿宋"/>
          <w:sz w:val="28"/>
          <w:szCs w:val="28"/>
          <w:highlight w:val="none"/>
          <w:lang w:eastAsia="zh-CN"/>
        </w:rPr>
        <w:t>六</w:t>
      </w:r>
      <w:r>
        <w:rPr>
          <w:rFonts w:hAnsi="仿宋" w:eastAsia="仿宋"/>
          <w:sz w:val="28"/>
          <w:szCs w:val="28"/>
          <w:highlight w:val="none"/>
        </w:rPr>
        <w:t>月</w:t>
      </w:r>
      <w:r>
        <w:rPr>
          <w:rFonts w:hint="eastAsia" w:hAnsi="仿宋" w:eastAsia="仿宋"/>
          <w:sz w:val="28"/>
          <w:szCs w:val="28"/>
          <w:highlight w:val="none"/>
          <w:lang w:eastAsia="zh-CN"/>
        </w:rPr>
        <w:t>二</w:t>
      </w:r>
      <w:r>
        <w:rPr>
          <w:rFonts w:hint="eastAsia" w:hAnsi="仿宋" w:eastAsia="仿宋"/>
          <w:sz w:val="28"/>
          <w:szCs w:val="28"/>
          <w:highlight w:val="none"/>
        </w:rPr>
        <w:t>十三</w:t>
      </w:r>
      <w:r>
        <w:rPr>
          <w:rFonts w:hAnsi="仿宋" w:eastAsia="仿宋"/>
          <w:sz w:val="28"/>
          <w:szCs w:val="28"/>
        </w:rPr>
        <w:t>日</w:t>
      </w:r>
    </w:p>
    <w:p>
      <w:pPr>
        <w:keepNext w:val="0"/>
        <w:keepLines w:val="0"/>
        <w:pageBreakBefore w:val="0"/>
        <w:widowControl w:val="0"/>
        <w:kinsoku/>
        <w:wordWrap/>
        <w:overflowPunct/>
        <w:topLinePunct w:val="0"/>
        <w:autoSpaceDE/>
        <w:autoSpaceDN/>
        <w:bidi w:val="0"/>
        <w:adjustRightInd/>
        <w:snapToGrid/>
        <w:spacing w:line="490" w:lineRule="exact"/>
        <w:ind w:firstLine="560"/>
        <w:textAlignment w:val="auto"/>
        <w:rPr>
          <w:rFonts w:hAnsi="仿宋" w:eastAsia="仿宋"/>
          <w:sz w:val="28"/>
          <w:szCs w:val="28"/>
        </w:rPr>
      </w:pPr>
      <w:r>
        <w:rPr>
          <w:rFonts w:hint="eastAsia" w:hAnsi="仿宋" w:eastAsia="仿宋"/>
          <w:sz w:val="28"/>
          <w:szCs w:val="28"/>
          <w:lang w:val="en-US" w:eastAsia="zh-CN"/>
        </w:rPr>
        <w:t>该价值时点即为</w:t>
      </w:r>
      <w:r>
        <w:rPr>
          <w:rFonts w:hAnsi="仿宋" w:eastAsia="仿宋"/>
          <w:sz w:val="28"/>
          <w:szCs w:val="28"/>
        </w:rPr>
        <w:t>完成估价对象现场查勘之日</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hAnsi="仿宋" w:eastAsia="仿宋"/>
          <w:b/>
          <w:bCs/>
          <w:sz w:val="28"/>
          <w:szCs w:val="28"/>
          <w:lang w:eastAsia="zh-CN"/>
        </w:rPr>
      </w:pPr>
      <w:r>
        <w:rPr>
          <w:rFonts w:hint="eastAsia" w:hAnsi="仿宋" w:eastAsia="仿宋"/>
          <w:b/>
          <w:bCs/>
          <w:sz w:val="28"/>
          <w:szCs w:val="28"/>
          <w:lang w:eastAsia="zh-CN"/>
        </w:rPr>
        <w:t>（六）价值类型和定义</w:t>
      </w:r>
    </w:p>
    <w:p>
      <w:pPr>
        <w:keepNext w:val="0"/>
        <w:keepLines w:val="0"/>
        <w:pageBreakBefore w:val="0"/>
        <w:widowControl w:val="0"/>
        <w:kinsoku/>
        <w:wordWrap/>
        <w:overflowPunct/>
        <w:topLinePunct w:val="0"/>
        <w:autoSpaceDE/>
        <w:autoSpaceDN/>
        <w:bidi w:val="0"/>
        <w:adjustRightInd/>
        <w:snapToGrid/>
        <w:spacing w:line="490" w:lineRule="exact"/>
        <w:ind w:firstLine="560"/>
        <w:textAlignment w:val="auto"/>
        <w:rPr>
          <w:rFonts w:hint="eastAsia" w:hAnsi="仿宋" w:eastAsia="仿宋"/>
          <w:sz w:val="28"/>
          <w:szCs w:val="28"/>
          <w:lang w:eastAsia="zh-CN"/>
        </w:rPr>
      </w:pPr>
      <w:r>
        <w:rPr>
          <w:rFonts w:hint="eastAsia" w:hAnsi="仿宋" w:eastAsia="仿宋"/>
          <w:b w:val="0"/>
          <w:bCs w:val="0"/>
          <w:sz w:val="28"/>
          <w:szCs w:val="28"/>
          <w:lang w:val="en-US" w:eastAsia="zh-CN"/>
        </w:rPr>
        <w:t>本次估价选用的价值</w:t>
      </w:r>
      <w:r>
        <w:rPr>
          <w:rFonts w:hAnsi="仿宋" w:eastAsia="仿宋"/>
          <w:sz w:val="28"/>
          <w:szCs w:val="28"/>
        </w:rPr>
        <w:t>类型为市场价值，市场价值是指估价对象经适</w:t>
      </w:r>
      <w:r>
        <w:rPr>
          <w:rFonts w:hint="eastAsia" w:hAnsi="仿宋" w:eastAsia="仿宋"/>
          <w:sz w:val="28"/>
          <w:szCs w:val="28"/>
          <w:lang w:eastAsia="zh-CN"/>
        </w:rPr>
        <w:t>当</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hAnsi="仿宋" w:eastAsia="仿宋"/>
          <w:sz w:val="28"/>
          <w:szCs w:val="28"/>
          <w:lang w:eastAsia="zh-CN"/>
        </w:rPr>
      </w:pPr>
      <w:r>
        <w:rPr>
          <w:rFonts w:hAnsi="仿宋" w:eastAsia="仿宋"/>
          <w:sz w:val="28"/>
          <w:szCs w:val="28"/>
        </w:rPr>
        <w:t>营销后，由熟悉情况、谨慎行事且不受强迫的交易双方，以公平交易</w:t>
      </w:r>
      <w:r>
        <w:rPr>
          <w:rFonts w:hint="eastAsia" w:hAnsi="仿宋" w:eastAsia="仿宋"/>
          <w:sz w:val="28"/>
          <w:szCs w:val="28"/>
          <w:lang w:eastAsia="zh-CN"/>
        </w:rPr>
        <w:t>方式</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Ansi="仿宋" w:eastAsia="仿宋"/>
          <w:sz w:val="28"/>
          <w:szCs w:val="28"/>
        </w:rPr>
      </w:pPr>
      <w:r>
        <w:rPr>
          <w:rFonts w:hint="eastAsia" w:hAnsi="仿宋" w:eastAsia="仿宋"/>
          <w:sz w:val="28"/>
          <w:szCs w:val="28"/>
          <w:lang w:eastAsia="zh-CN"/>
        </w:rPr>
        <w:t>在</w:t>
      </w:r>
      <w:r>
        <w:rPr>
          <w:rFonts w:hAnsi="仿宋" w:eastAsia="仿宋"/>
          <w:sz w:val="28"/>
          <w:szCs w:val="28"/>
        </w:rPr>
        <w:t>价值时点自愿进行交易的金额。</w:t>
      </w:r>
    </w:p>
    <w:p>
      <w:pPr>
        <w:keepNext w:val="0"/>
        <w:keepLines w:val="0"/>
        <w:pageBreakBefore w:val="0"/>
        <w:widowControl w:val="0"/>
        <w:numPr>
          <w:ilvl w:val="0"/>
          <w:numId w:val="12"/>
        </w:numPr>
        <w:kinsoku/>
        <w:wordWrap/>
        <w:overflowPunct/>
        <w:topLinePunct w:val="0"/>
        <w:autoSpaceDE/>
        <w:autoSpaceDN/>
        <w:bidi w:val="0"/>
        <w:adjustRightInd/>
        <w:snapToGrid/>
        <w:spacing w:line="490" w:lineRule="exact"/>
        <w:textAlignment w:val="auto"/>
        <w:rPr>
          <w:rFonts w:hint="eastAsia" w:hAnsi="仿宋" w:eastAsia="仿宋"/>
          <w:b/>
          <w:bCs/>
          <w:sz w:val="28"/>
          <w:szCs w:val="28"/>
          <w:lang w:eastAsia="zh-CN"/>
        </w:rPr>
      </w:pPr>
      <w:r>
        <w:rPr>
          <w:rFonts w:hint="eastAsia" w:hAnsi="仿宋" w:eastAsia="仿宋"/>
          <w:b/>
          <w:bCs/>
          <w:sz w:val="28"/>
          <w:szCs w:val="28"/>
          <w:lang w:eastAsia="zh-CN"/>
        </w:rPr>
        <w:t>估价依据</w:t>
      </w:r>
    </w:p>
    <w:p>
      <w:pPr>
        <w:pStyle w:val="51"/>
        <w:numPr>
          <w:ilvl w:val="0"/>
          <w:numId w:val="13"/>
        </w:numPr>
        <w:spacing w:line="480" w:lineRule="exact"/>
        <w:ind w:firstLine="147" w:firstLineChars="0"/>
        <w:rPr>
          <w:rFonts w:eastAsia="仿宋_GB2312"/>
          <w:sz w:val="28"/>
          <w:szCs w:val="28"/>
        </w:rPr>
      </w:pPr>
      <w:r>
        <w:rPr>
          <w:rFonts w:hint="eastAsia" w:eastAsia="仿宋_GB2312"/>
          <w:sz w:val="28"/>
          <w:szCs w:val="28"/>
        </w:rPr>
        <w:t>国家法律</w:t>
      </w:r>
      <w:r>
        <w:rPr>
          <w:rFonts w:hint="eastAsia" w:eastAsia="仿宋_GB2312"/>
          <w:sz w:val="28"/>
          <w:szCs w:val="28"/>
          <w:lang w:eastAsia="zh-CN"/>
        </w:rPr>
        <w:t>法规</w:t>
      </w:r>
      <w:r>
        <w:rPr>
          <w:rFonts w:hint="eastAsia" w:eastAsia="仿宋_GB2312"/>
          <w:sz w:val="28"/>
          <w:szCs w:val="28"/>
        </w:rPr>
        <w:t>、行政规章和</w:t>
      </w:r>
      <w:r>
        <w:rPr>
          <w:rFonts w:hAnsi="仿宋" w:eastAsia="仿宋"/>
          <w:sz w:val="28"/>
          <w:szCs w:val="28"/>
        </w:rPr>
        <w:t>省市法律法规及</w:t>
      </w:r>
      <w:r>
        <w:rPr>
          <w:rFonts w:hint="eastAsia" w:eastAsia="仿宋_GB2312"/>
          <w:sz w:val="28"/>
          <w:szCs w:val="28"/>
        </w:rPr>
        <w:t>政策文件</w:t>
      </w:r>
    </w:p>
    <w:p>
      <w:pPr>
        <w:pStyle w:val="51"/>
        <w:keepNext w:val="0"/>
        <w:keepLines w:val="0"/>
        <w:pageBreakBefore w:val="0"/>
        <w:widowControl w:val="0"/>
        <w:numPr>
          <w:ilvl w:val="0"/>
          <w:numId w:val="14"/>
        </w:numPr>
        <w:tabs>
          <w:tab w:val="left" w:pos="0"/>
          <w:tab w:val="clear" w:pos="840"/>
        </w:tabs>
        <w:kinsoku/>
        <w:wordWrap/>
        <w:overflowPunct/>
        <w:topLinePunct w:val="0"/>
        <w:autoSpaceDE/>
        <w:autoSpaceDN/>
        <w:bidi w:val="0"/>
        <w:adjustRightInd/>
        <w:snapToGrid/>
        <w:spacing w:line="490" w:lineRule="exact"/>
        <w:ind w:left="0" w:firstLine="420" w:firstLineChars="0"/>
        <w:textAlignment w:val="auto"/>
        <w:rPr>
          <w:rFonts w:eastAsia="仿宋_GB2312"/>
          <w:sz w:val="28"/>
          <w:szCs w:val="28"/>
        </w:rPr>
      </w:pPr>
      <w:r>
        <w:rPr>
          <w:rFonts w:hint="eastAsia" w:eastAsia="仿宋_GB2312"/>
          <w:sz w:val="28"/>
        </w:rPr>
        <w:t>《</w:t>
      </w:r>
      <w:r>
        <w:rPr>
          <w:rFonts w:hint="eastAsia" w:eastAsia="仿宋_GB2312"/>
          <w:sz w:val="28"/>
          <w:szCs w:val="28"/>
        </w:rPr>
        <w:t>中华人民共和国资产评估法》（2016年7月2日中华人民共和国主席令第46号，自2016年12月1日起施行）；</w:t>
      </w:r>
    </w:p>
    <w:p>
      <w:pPr>
        <w:pStyle w:val="51"/>
        <w:numPr>
          <w:ilvl w:val="0"/>
          <w:numId w:val="14"/>
        </w:numPr>
        <w:tabs>
          <w:tab w:val="left" w:pos="0"/>
          <w:tab w:val="clear" w:pos="840"/>
        </w:tabs>
        <w:spacing w:line="480" w:lineRule="exact"/>
        <w:ind w:left="0" w:firstLine="420" w:firstLineChars="0"/>
        <w:rPr>
          <w:rFonts w:eastAsia="仿宋_GB2312"/>
          <w:sz w:val="28"/>
          <w:szCs w:val="28"/>
        </w:rPr>
      </w:pPr>
      <w:r>
        <w:rPr>
          <w:rFonts w:hint="eastAsia" w:eastAsia="仿宋_GB2312"/>
          <w:sz w:val="28"/>
          <w:lang w:eastAsia="zh-CN"/>
        </w:rPr>
        <w:t>《</w:t>
      </w:r>
      <w:r>
        <w:rPr>
          <w:rFonts w:hint="eastAsia" w:eastAsia="仿宋_GB2312"/>
          <w:sz w:val="28"/>
        </w:rPr>
        <w:t>中华人民共和国物权法》（2007年3月16日中华人民共和国主席令第</w:t>
      </w:r>
      <w:r>
        <w:rPr>
          <w:rFonts w:eastAsia="仿宋_GB2312"/>
          <w:sz w:val="28"/>
        </w:rPr>
        <w:t>62</w:t>
      </w:r>
      <w:r>
        <w:rPr>
          <w:rFonts w:hint="eastAsia" w:eastAsia="仿宋_GB2312"/>
          <w:sz w:val="28"/>
        </w:rPr>
        <w:t>号）；</w:t>
      </w:r>
    </w:p>
    <w:p>
      <w:pPr>
        <w:pStyle w:val="51"/>
        <w:keepNext w:val="0"/>
        <w:keepLines w:val="0"/>
        <w:pageBreakBefore w:val="0"/>
        <w:widowControl w:val="0"/>
        <w:numPr>
          <w:ilvl w:val="0"/>
          <w:numId w:val="14"/>
        </w:numPr>
        <w:tabs>
          <w:tab w:val="left" w:pos="0"/>
          <w:tab w:val="clear" w:pos="840"/>
        </w:tabs>
        <w:kinsoku/>
        <w:wordWrap/>
        <w:overflowPunct/>
        <w:topLinePunct w:val="0"/>
        <w:autoSpaceDE/>
        <w:autoSpaceDN/>
        <w:bidi w:val="0"/>
        <w:adjustRightInd/>
        <w:snapToGrid/>
        <w:spacing w:line="490" w:lineRule="exact"/>
        <w:ind w:left="0" w:firstLine="420" w:firstLineChars="0"/>
        <w:textAlignment w:val="auto"/>
        <w:rPr>
          <w:rFonts w:eastAsia="仿宋_GB2312"/>
          <w:sz w:val="28"/>
          <w:szCs w:val="28"/>
        </w:rPr>
      </w:pPr>
      <w:r>
        <w:rPr>
          <w:rFonts w:eastAsia="仿宋_GB2312"/>
          <w:sz w:val="28"/>
          <w:szCs w:val="28"/>
        </w:rPr>
        <w:t>《中华人民共和国土地管理法》</w:t>
      </w:r>
      <w:r>
        <w:rPr>
          <w:rFonts w:eastAsia="仿宋_GB2312"/>
          <w:sz w:val="28"/>
        </w:rPr>
        <w:t>（</w:t>
      </w:r>
      <w:r>
        <w:rPr>
          <w:rFonts w:eastAsia="仿宋_GB2312"/>
          <w:kern w:val="0"/>
          <w:sz w:val="28"/>
          <w:szCs w:val="28"/>
        </w:rPr>
        <w:t>20</w:t>
      </w:r>
      <w:r>
        <w:rPr>
          <w:rFonts w:hint="eastAsia" w:eastAsia="仿宋_GB2312"/>
          <w:kern w:val="0"/>
          <w:sz w:val="28"/>
          <w:szCs w:val="28"/>
          <w:lang w:val="en-US" w:eastAsia="zh-CN"/>
        </w:rPr>
        <w:t>19</w:t>
      </w:r>
      <w:r>
        <w:rPr>
          <w:rFonts w:eastAsia="仿宋_GB2312"/>
          <w:kern w:val="0"/>
          <w:sz w:val="28"/>
          <w:szCs w:val="28"/>
        </w:rPr>
        <w:t>年8月2</w:t>
      </w:r>
      <w:r>
        <w:rPr>
          <w:rFonts w:hint="eastAsia" w:eastAsia="仿宋_GB2312"/>
          <w:kern w:val="0"/>
          <w:sz w:val="28"/>
          <w:szCs w:val="28"/>
          <w:lang w:val="en-US" w:eastAsia="zh-CN"/>
        </w:rPr>
        <w:t>6</w:t>
      </w:r>
      <w:r>
        <w:rPr>
          <w:rFonts w:eastAsia="仿宋_GB2312"/>
          <w:kern w:val="0"/>
          <w:sz w:val="28"/>
          <w:szCs w:val="28"/>
        </w:rPr>
        <w:t>日中华人民共和国主席令第28号</w:t>
      </w:r>
      <w:r>
        <w:rPr>
          <w:rFonts w:eastAsia="仿宋_GB2312"/>
          <w:sz w:val="28"/>
        </w:rPr>
        <w:t>）</w:t>
      </w:r>
      <w:r>
        <w:rPr>
          <w:rFonts w:eastAsia="仿宋_GB2312"/>
          <w:sz w:val="28"/>
          <w:szCs w:val="28"/>
        </w:rPr>
        <w:t>；</w:t>
      </w:r>
    </w:p>
    <w:p>
      <w:pPr>
        <w:pStyle w:val="51"/>
        <w:keepNext w:val="0"/>
        <w:keepLines w:val="0"/>
        <w:pageBreakBefore w:val="0"/>
        <w:widowControl w:val="0"/>
        <w:numPr>
          <w:ilvl w:val="0"/>
          <w:numId w:val="14"/>
        </w:numPr>
        <w:tabs>
          <w:tab w:val="left" w:pos="0"/>
          <w:tab w:val="clear" w:pos="840"/>
        </w:tabs>
        <w:kinsoku/>
        <w:wordWrap/>
        <w:overflowPunct/>
        <w:topLinePunct w:val="0"/>
        <w:autoSpaceDE/>
        <w:autoSpaceDN/>
        <w:bidi w:val="0"/>
        <w:adjustRightInd/>
        <w:snapToGrid/>
        <w:spacing w:line="490" w:lineRule="exact"/>
        <w:ind w:left="0" w:firstLine="420" w:firstLineChars="0"/>
        <w:textAlignment w:val="auto"/>
        <w:rPr>
          <w:rFonts w:eastAsia="仿宋_GB2312"/>
          <w:sz w:val="28"/>
          <w:szCs w:val="28"/>
        </w:rPr>
      </w:pPr>
      <w:r>
        <w:rPr>
          <w:rFonts w:eastAsia="仿宋_GB2312"/>
          <w:sz w:val="28"/>
          <w:szCs w:val="28"/>
        </w:rPr>
        <w:t>《中华人民共和国城市房地产管理法》</w:t>
      </w:r>
      <w:r>
        <w:rPr>
          <w:rFonts w:eastAsia="仿宋_GB2312"/>
          <w:sz w:val="28"/>
        </w:rPr>
        <w:t>（</w:t>
      </w:r>
      <w:r>
        <w:rPr>
          <w:rFonts w:hint="eastAsia" w:eastAsia="仿宋_GB2312"/>
          <w:sz w:val="28"/>
        </w:rPr>
        <w:t>2007年8月30日</w:t>
      </w:r>
      <w:r>
        <w:rPr>
          <w:rFonts w:eastAsia="仿宋_GB2312"/>
          <w:sz w:val="28"/>
        </w:rPr>
        <w:t>中华人民共和国主席令第</w:t>
      </w:r>
      <w:r>
        <w:rPr>
          <w:rFonts w:hint="eastAsia" w:eastAsia="仿宋_GB2312"/>
          <w:sz w:val="28"/>
        </w:rPr>
        <w:t>72</w:t>
      </w:r>
      <w:r>
        <w:rPr>
          <w:rFonts w:eastAsia="仿宋_GB2312"/>
          <w:sz w:val="28"/>
        </w:rPr>
        <w:t>号）</w:t>
      </w:r>
      <w:r>
        <w:rPr>
          <w:rFonts w:eastAsia="仿宋_GB2312"/>
          <w:sz w:val="28"/>
          <w:szCs w:val="28"/>
        </w:rPr>
        <w:t>；</w:t>
      </w:r>
    </w:p>
    <w:p>
      <w:pPr>
        <w:pStyle w:val="51"/>
        <w:numPr>
          <w:ilvl w:val="0"/>
          <w:numId w:val="14"/>
        </w:numPr>
        <w:tabs>
          <w:tab w:val="left" w:pos="0"/>
          <w:tab w:val="clear" w:pos="840"/>
        </w:tabs>
        <w:spacing w:line="500" w:lineRule="exact"/>
        <w:ind w:left="0" w:firstLine="420" w:firstLineChars="0"/>
        <w:rPr>
          <w:rFonts w:eastAsia="仿宋_GB2312"/>
          <w:sz w:val="28"/>
          <w:szCs w:val="28"/>
        </w:rPr>
      </w:pPr>
      <w:r>
        <w:rPr>
          <w:rFonts w:hint="eastAsia" w:eastAsia="仿宋_GB2312"/>
          <w:sz w:val="28"/>
          <w:szCs w:val="28"/>
        </w:rPr>
        <w:t>《中华人民共和国</w:t>
      </w:r>
      <w:r>
        <w:rPr>
          <w:rFonts w:hAnsi="仿宋" w:eastAsia="仿宋"/>
          <w:sz w:val="28"/>
          <w:szCs w:val="28"/>
        </w:rPr>
        <w:t>民事诉讼法</w:t>
      </w:r>
      <w:r>
        <w:rPr>
          <w:rFonts w:hint="eastAsia" w:eastAsia="仿宋_GB2312"/>
          <w:sz w:val="28"/>
          <w:szCs w:val="28"/>
        </w:rPr>
        <w:t>》（</w:t>
      </w:r>
      <w:r>
        <w:rPr>
          <w:rFonts w:hint="default" w:ascii="Times New Roman" w:hAnsi="Times New Roman" w:eastAsia="仿宋" w:cs="Times New Roman"/>
          <w:sz w:val="28"/>
          <w:szCs w:val="28"/>
        </w:rPr>
        <w:t>2012</w:t>
      </w:r>
      <w:r>
        <w:rPr>
          <w:rFonts w:hint="eastAsia" w:ascii="仿宋" w:hAnsi="仿宋" w:eastAsia="仿宋" w:cs="仿宋"/>
          <w:sz w:val="28"/>
          <w:szCs w:val="28"/>
        </w:rPr>
        <w:t>年</w:t>
      </w:r>
      <w:r>
        <w:rPr>
          <w:rFonts w:hint="default" w:ascii="Times New Roman" w:hAnsi="Times New Roman" w:eastAsia="仿宋" w:cs="Times New Roman"/>
          <w:sz w:val="28"/>
          <w:szCs w:val="28"/>
        </w:rPr>
        <w:t>8</w:t>
      </w:r>
      <w:r>
        <w:rPr>
          <w:rFonts w:hint="eastAsia" w:ascii="仿宋" w:hAnsi="仿宋" w:eastAsia="仿宋" w:cs="仿宋"/>
          <w:sz w:val="28"/>
          <w:szCs w:val="28"/>
        </w:rPr>
        <w:t>月</w:t>
      </w:r>
      <w:r>
        <w:rPr>
          <w:rFonts w:hint="default" w:ascii="Times New Roman" w:hAnsi="Times New Roman" w:eastAsia="仿宋" w:cs="Times New Roman"/>
          <w:sz w:val="28"/>
          <w:szCs w:val="28"/>
        </w:rPr>
        <w:t>31</w:t>
      </w:r>
      <w:r>
        <w:rPr>
          <w:rFonts w:hint="eastAsia" w:ascii="仿宋" w:hAnsi="仿宋" w:eastAsia="仿宋" w:cs="仿宋"/>
          <w:sz w:val="28"/>
          <w:szCs w:val="28"/>
        </w:rPr>
        <w:t>日修正</w:t>
      </w:r>
      <w:r>
        <w:rPr>
          <w:rFonts w:hint="eastAsia" w:eastAsia="仿宋_GB2312"/>
          <w:sz w:val="28"/>
          <w:szCs w:val="28"/>
        </w:rPr>
        <w:t>）；</w:t>
      </w:r>
    </w:p>
    <w:p>
      <w:pPr>
        <w:pStyle w:val="51"/>
        <w:numPr>
          <w:ilvl w:val="0"/>
          <w:numId w:val="14"/>
        </w:numPr>
        <w:tabs>
          <w:tab w:val="left" w:pos="0"/>
          <w:tab w:val="clear" w:pos="840"/>
        </w:tabs>
        <w:spacing w:line="500" w:lineRule="exact"/>
        <w:ind w:left="0" w:firstLine="420" w:firstLineChars="0"/>
        <w:rPr>
          <w:rFonts w:eastAsia="仿宋_GB2312"/>
          <w:sz w:val="28"/>
          <w:szCs w:val="28"/>
        </w:rPr>
      </w:pPr>
      <w:r>
        <w:rPr>
          <w:rFonts w:eastAsia="仿宋_GB2312"/>
          <w:kern w:val="0"/>
          <w:sz w:val="28"/>
          <w:szCs w:val="28"/>
        </w:rPr>
        <w:t>《</w:t>
      </w:r>
      <w:r>
        <w:rPr>
          <w:rFonts w:hAnsi="仿宋" w:eastAsia="仿宋"/>
          <w:sz w:val="28"/>
          <w:szCs w:val="28"/>
        </w:rPr>
        <w:t>司法鉴定程序通则</w:t>
      </w:r>
      <w:r>
        <w:rPr>
          <w:rFonts w:eastAsia="仿宋_GB2312"/>
          <w:kern w:val="0"/>
          <w:sz w:val="28"/>
          <w:szCs w:val="28"/>
        </w:rPr>
        <w:t>》</w:t>
      </w:r>
      <w:r>
        <w:rPr>
          <w:rFonts w:hint="eastAsia" w:ascii="仿宋" w:hAnsi="仿宋" w:eastAsia="仿宋" w:cs="仿宋"/>
          <w:sz w:val="28"/>
          <w:szCs w:val="28"/>
        </w:rPr>
        <w:t>修订版（司法部令第</w:t>
      </w:r>
      <w:r>
        <w:rPr>
          <w:rFonts w:hint="default" w:ascii="Times New Roman" w:hAnsi="Times New Roman" w:eastAsia="仿宋" w:cs="Times New Roman"/>
          <w:sz w:val="28"/>
          <w:szCs w:val="28"/>
        </w:rPr>
        <w:t>132</w:t>
      </w:r>
      <w:r>
        <w:rPr>
          <w:rFonts w:hint="eastAsia" w:ascii="仿宋" w:hAnsi="仿宋" w:eastAsia="仿宋" w:cs="仿宋"/>
          <w:sz w:val="28"/>
          <w:szCs w:val="28"/>
        </w:rPr>
        <w:t>号）；</w:t>
      </w:r>
    </w:p>
    <w:p>
      <w:pPr>
        <w:pStyle w:val="51"/>
        <w:numPr>
          <w:ilvl w:val="0"/>
          <w:numId w:val="14"/>
        </w:numPr>
        <w:tabs>
          <w:tab w:val="left" w:pos="0"/>
          <w:tab w:val="clear" w:pos="840"/>
        </w:tabs>
        <w:spacing w:line="500" w:lineRule="exact"/>
        <w:ind w:left="0" w:firstLine="420" w:firstLineChars="0"/>
        <w:rPr>
          <w:rFonts w:eastAsia="仿宋_GB2312"/>
          <w:sz w:val="28"/>
          <w:szCs w:val="28"/>
        </w:rPr>
      </w:pPr>
      <w:r>
        <w:rPr>
          <w:rFonts w:eastAsia="仿宋_GB2312"/>
          <w:kern w:val="0"/>
          <w:sz w:val="28"/>
          <w:szCs w:val="28"/>
        </w:rPr>
        <w:t>《</w:t>
      </w:r>
      <w:r>
        <w:rPr>
          <w:rFonts w:hint="eastAsia" w:eastAsia="仿宋_GB2312"/>
          <w:kern w:val="0"/>
          <w:sz w:val="28"/>
          <w:szCs w:val="28"/>
          <w:lang w:eastAsia="zh-CN"/>
        </w:rPr>
        <w:t>最高人民法院关于</w:t>
      </w:r>
      <w:r>
        <w:rPr>
          <w:rFonts w:hAnsi="仿宋" w:eastAsia="仿宋"/>
          <w:sz w:val="28"/>
          <w:szCs w:val="28"/>
        </w:rPr>
        <w:t>民事诉讼证据的若干规定</w:t>
      </w:r>
      <w:r>
        <w:rPr>
          <w:rFonts w:eastAsia="仿宋_GB2312"/>
          <w:kern w:val="0"/>
          <w:sz w:val="28"/>
          <w:szCs w:val="28"/>
        </w:rPr>
        <w:t>》（</w:t>
      </w:r>
      <w:r>
        <w:rPr>
          <w:rFonts w:hint="eastAsia" w:ascii="仿宋" w:hAnsi="仿宋" w:eastAsia="仿宋" w:cs="仿宋"/>
          <w:sz w:val="28"/>
          <w:szCs w:val="28"/>
        </w:rPr>
        <w:t>法释</w:t>
      </w:r>
      <w:r>
        <w:rPr>
          <w:rFonts w:hint="eastAsia" w:eastAsia="仿宋_GB2312"/>
          <w:sz w:val="28"/>
          <w:szCs w:val="28"/>
        </w:rPr>
        <w:t>[</w:t>
      </w:r>
      <w:r>
        <w:rPr>
          <w:rFonts w:hint="default" w:ascii="Times New Roman" w:hAnsi="Times New Roman" w:eastAsia="仿宋" w:cs="Times New Roman"/>
          <w:sz w:val="28"/>
          <w:szCs w:val="28"/>
        </w:rPr>
        <w:t>2001</w:t>
      </w:r>
      <w:r>
        <w:rPr>
          <w:rFonts w:hint="eastAsia" w:eastAsia="仿宋_GB2312"/>
          <w:sz w:val="28"/>
          <w:szCs w:val="28"/>
        </w:rPr>
        <w:t>]</w:t>
      </w:r>
      <w:r>
        <w:rPr>
          <w:rFonts w:hint="default" w:ascii="Times New Roman" w:hAnsi="Times New Roman" w:eastAsia="仿宋" w:cs="Times New Roman"/>
          <w:sz w:val="28"/>
          <w:szCs w:val="28"/>
        </w:rPr>
        <w:t>33</w:t>
      </w:r>
      <w:r>
        <w:rPr>
          <w:rFonts w:hint="eastAsia" w:ascii="仿宋" w:hAnsi="仿宋" w:eastAsia="仿宋" w:cs="仿宋"/>
          <w:sz w:val="28"/>
          <w:szCs w:val="28"/>
        </w:rPr>
        <w:t>号</w:t>
      </w:r>
      <w:r>
        <w:rPr>
          <w:rFonts w:eastAsia="仿宋_GB2312"/>
          <w:kern w:val="0"/>
          <w:sz w:val="28"/>
          <w:szCs w:val="28"/>
        </w:rPr>
        <w:t>）</w:t>
      </w:r>
      <w:r>
        <w:rPr>
          <w:rFonts w:hint="eastAsia" w:eastAsia="仿宋_GB2312"/>
          <w:kern w:val="0"/>
          <w:sz w:val="28"/>
          <w:szCs w:val="28"/>
        </w:rPr>
        <w:t>；</w:t>
      </w:r>
    </w:p>
    <w:p>
      <w:pPr>
        <w:pStyle w:val="51"/>
        <w:numPr>
          <w:ilvl w:val="0"/>
          <w:numId w:val="14"/>
        </w:numPr>
        <w:tabs>
          <w:tab w:val="left" w:pos="0"/>
          <w:tab w:val="clear" w:pos="840"/>
        </w:tabs>
        <w:spacing w:line="500" w:lineRule="exact"/>
        <w:ind w:left="0" w:firstLine="420" w:firstLineChars="0"/>
        <w:rPr>
          <w:rFonts w:eastAsia="仿宋_GB2312"/>
          <w:sz w:val="28"/>
          <w:szCs w:val="28"/>
        </w:rPr>
      </w:pPr>
      <w:r>
        <w:rPr>
          <w:rFonts w:hint="eastAsia" w:eastAsia="仿宋_GB2312"/>
          <w:kern w:val="0"/>
          <w:sz w:val="28"/>
          <w:szCs w:val="28"/>
        </w:rPr>
        <w:t>《</w:t>
      </w:r>
      <w:r>
        <w:rPr>
          <w:rFonts w:hAnsi="仿宋" w:eastAsia="仿宋"/>
          <w:sz w:val="28"/>
          <w:szCs w:val="28"/>
        </w:rPr>
        <w:t>对外委托鉴定、评估、拍卖等工作管理规定</w:t>
      </w:r>
      <w:r>
        <w:rPr>
          <w:rFonts w:hint="eastAsia" w:eastAsia="仿宋_GB2312"/>
          <w:kern w:val="0"/>
          <w:sz w:val="28"/>
          <w:szCs w:val="28"/>
        </w:rPr>
        <w:t>》（</w:t>
      </w:r>
      <w:r>
        <w:rPr>
          <w:rFonts w:hint="eastAsia" w:ascii="仿宋" w:hAnsi="仿宋" w:eastAsia="仿宋" w:cs="仿宋"/>
          <w:sz w:val="28"/>
          <w:szCs w:val="28"/>
        </w:rPr>
        <w:t>最高人民法院</w:t>
      </w:r>
      <w:r>
        <w:rPr>
          <w:rFonts w:hint="default" w:ascii="Times New Roman" w:hAnsi="Times New Roman" w:eastAsia="仿宋" w:cs="Times New Roman"/>
          <w:sz w:val="28"/>
          <w:szCs w:val="28"/>
        </w:rPr>
        <w:t>2007</w:t>
      </w:r>
      <w:r>
        <w:rPr>
          <w:rFonts w:hint="eastAsia" w:ascii="仿宋" w:hAnsi="仿宋" w:eastAsia="仿宋" w:cs="仿宋"/>
          <w:sz w:val="28"/>
          <w:szCs w:val="28"/>
        </w:rPr>
        <w:t>年法发办第</w:t>
      </w:r>
      <w:r>
        <w:rPr>
          <w:rFonts w:hint="default" w:ascii="Times New Roman" w:hAnsi="Times New Roman" w:eastAsia="仿宋" w:cs="Times New Roman"/>
          <w:sz w:val="28"/>
          <w:szCs w:val="28"/>
        </w:rPr>
        <w:t>5</w:t>
      </w:r>
      <w:r>
        <w:rPr>
          <w:rFonts w:hint="eastAsia" w:ascii="仿宋" w:hAnsi="仿宋" w:eastAsia="仿宋" w:cs="仿宋"/>
          <w:sz w:val="28"/>
          <w:szCs w:val="28"/>
        </w:rPr>
        <w:t>号</w:t>
      </w:r>
      <w:r>
        <w:rPr>
          <w:rFonts w:hint="eastAsia" w:eastAsia="仿宋_GB2312"/>
          <w:kern w:val="0"/>
          <w:sz w:val="28"/>
          <w:szCs w:val="28"/>
        </w:rPr>
        <w:t>）；</w:t>
      </w:r>
    </w:p>
    <w:p>
      <w:pPr>
        <w:pStyle w:val="51"/>
        <w:numPr>
          <w:ilvl w:val="0"/>
          <w:numId w:val="14"/>
        </w:numPr>
        <w:tabs>
          <w:tab w:val="left" w:pos="0"/>
          <w:tab w:val="clear" w:pos="840"/>
        </w:tabs>
        <w:spacing w:line="500" w:lineRule="exact"/>
        <w:ind w:left="0" w:firstLine="420" w:firstLineChars="0"/>
        <w:rPr>
          <w:rFonts w:eastAsia="仿宋_GB2312"/>
          <w:sz w:val="28"/>
          <w:szCs w:val="28"/>
        </w:rPr>
      </w:pPr>
      <w:r>
        <w:rPr>
          <w:rFonts w:eastAsia="仿宋_GB2312"/>
          <w:kern w:val="0"/>
          <w:sz w:val="28"/>
          <w:szCs w:val="28"/>
        </w:rPr>
        <w:t>《</w:t>
      </w:r>
      <w:r>
        <w:rPr>
          <w:rFonts w:hAnsi="仿宋" w:eastAsia="仿宋"/>
          <w:sz w:val="28"/>
          <w:szCs w:val="28"/>
        </w:rPr>
        <w:t>武汉市人民法院对外委托管理工作暂行规定</w:t>
      </w:r>
      <w:r>
        <w:rPr>
          <w:rFonts w:eastAsia="仿宋_GB2312"/>
          <w:kern w:val="0"/>
          <w:sz w:val="28"/>
          <w:szCs w:val="28"/>
        </w:rPr>
        <w:t>》（</w:t>
      </w:r>
      <w:r>
        <w:rPr>
          <w:rFonts w:hint="eastAsia" w:ascii="仿宋" w:hAnsi="仿宋" w:eastAsia="仿宋" w:cs="仿宋"/>
          <w:sz w:val="28"/>
          <w:szCs w:val="28"/>
        </w:rPr>
        <w:t>武中法</w:t>
      </w:r>
      <w:r>
        <w:rPr>
          <w:rFonts w:hint="eastAsia" w:eastAsia="仿宋_GB2312"/>
          <w:sz w:val="28"/>
          <w:szCs w:val="28"/>
        </w:rPr>
        <w:t>[</w:t>
      </w:r>
      <w:r>
        <w:rPr>
          <w:rFonts w:hint="default" w:ascii="Times New Roman" w:hAnsi="Times New Roman" w:eastAsia="仿宋" w:cs="Times New Roman"/>
          <w:sz w:val="28"/>
          <w:szCs w:val="28"/>
        </w:rPr>
        <w:t>2008</w:t>
      </w:r>
      <w:r>
        <w:rPr>
          <w:rFonts w:hint="eastAsia" w:eastAsia="仿宋_GB2312"/>
          <w:sz w:val="28"/>
          <w:szCs w:val="28"/>
        </w:rPr>
        <w:t>]</w:t>
      </w:r>
      <w:r>
        <w:rPr>
          <w:rFonts w:hint="default" w:ascii="Times New Roman" w:hAnsi="Times New Roman" w:eastAsia="仿宋" w:cs="Times New Roman"/>
          <w:sz w:val="28"/>
          <w:szCs w:val="28"/>
        </w:rPr>
        <w:t>11</w:t>
      </w:r>
      <w:r>
        <w:rPr>
          <w:rFonts w:hint="eastAsia" w:ascii="仿宋" w:hAnsi="仿宋" w:eastAsia="仿宋" w:cs="仿宋"/>
          <w:sz w:val="28"/>
          <w:szCs w:val="28"/>
        </w:rPr>
        <w:t>号</w:t>
      </w:r>
      <w:r>
        <w:rPr>
          <w:rFonts w:hint="eastAsia" w:ascii="仿宋" w:hAnsi="仿宋" w:eastAsia="仿宋" w:cs="仿宋"/>
          <w:kern w:val="0"/>
          <w:sz w:val="28"/>
          <w:szCs w:val="28"/>
        </w:rPr>
        <w:t>）</w:t>
      </w:r>
      <w:r>
        <w:rPr>
          <w:rFonts w:eastAsia="仿宋_GB2312"/>
          <w:kern w:val="0"/>
          <w:sz w:val="28"/>
          <w:szCs w:val="28"/>
        </w:rPr>
        <w:t>；</w:t>
      </w:r>
    </w:p>
    <w:p>
      <w:pPr>
        <w:pStyle w:val="51"/>
        <w:numPr>
          <w:ilvl w:val="0"/>
          <w:numId w:val="14"/>
        </w:numPr>
        <w:tabs>
          <w:tab w:val="left" w:pos="0"/>
          <w:tab w:val="clear" w:pos="840"/>
        </w:tabs>
        <w:spacing w:line="500" w:lineRule="exact"/>
        <w:ind w:left="0" w:firstLine="420" w:firstLineChars="0"/>
        <w:rPr>
          <w:rFonts w:eastAsia="仿宋_GB2312"/>
          <w:sz w:val="28"/>
          <w:szCs w:val="28"/>
        </w:rPr>
      </w:pPr>
      <w:r>
        <w:rPr>
          <w:rFonts w:hint="eastAsia" w:eastAsia="仿宋_GB2312"/>
          <w:sz w:val="28"/>
          <w:szCs w:val="28"/>
        </w:rPr>
        <w:t>《武汉市中级人民法院关于印发</w:t>
      </w:r>
      <w:r>
        <w:rPr>
          <w:rFonts w:hint="eastAsia" w:ascii="仿宋_GB2312" w:eastAsia="仿宋_GB2312"/>
          <w:sz w:val="28"/>
          <w:szCs w:val="28"/>
        </w:rPr>
        <w:t>＜关于涉讼资产委托评估、拍卖、变卖工作规定（试行）＞的通知</w:t>
      </w:r>
      <w:r>
        <w:rPr>
          <w:rFonts w:hint="eastAsia" w:eastAsia="仿宋_GB2312"/>
          <w:sz w:val="28"/>
          <w:szCs w:val="28"/>
        </w:rPr>
        <w:t>》（武中法[2010]169号）；</w:t>
      </w:r>
    </w:p>
    <w:p>
      <w:pPr>
        <w:pStyle w:val="51"/>
        <w:numPr>
          <w:ilvl w:val="0"/>
          <w:numId w:val="14"/>
        </w:numPr>
        <w:tabs>
          <w:tab w:val="left" w:pos="0"/>
          <w:tab w:val="clear" w:pos="840"/>
        </w:tabs>
        <w:spacing w:line="500" w:lineRule="exact"/>
        <w:ind w:left="0" w:firstLine="420" w:firstLineChars="0"/>
        <w:rPr>
          <w:rFonts w:eastAsia="仿宋_GB2312"/>
          <w:sz w:val="28"/>
          <w:szCs w:val="28"/>
        </w:rPr>
      </w:pPr>
      <w:r>
        <w:rPr>
          <w:rFonts w:hAnsi="仿宋" w:eastAsia="仿宋"/>
          <w:sz w:val="28"/>
          <w:szCs w:val="28"/>
        </w:rPr>
        <w:t>国家和省市政府颁发的其他有关法规和政策文件</w:t>
      </w:r>
      <w:r>
        <w:rPr>
          <w:rFonts w:hint="eastAsia" w:eastAsia="仿宋_GB2312"/>
          <w:sz w:val="28"/>
          <w:szCs w:val="28"/>
        </w:rPr>
        <w:t>。</w:t>
      </w:r>
    </w:p>
    <w:p>
      <w:pPr>
        <w:pStyle w:val="51"/>
        <w:numPr>
          <w:ilvl w:val="0"/>
          <w:numId w:val="13"/>
        </w:numPr>
        <w:spacing w:line="500" w:lineRule="exact"/>
        <w:ind w:firstLine="147" w:firstLineChars="0"/>
        <w:rPr>
          <w:rFonts w:eastAsia="仿宋_GB2312"/>
          <w:sz w:val="28"/>
          <w:szCs w:val="28"/>
        </w:rPr>
      </w:pPr>
      <w:r>
        <w:rPr>
          <w:rFonts w:hint="eastAsia" w:eastAsia="仿宋_GB2312"/>
          <w:sz w:val="28"/>
          <w:szCs w:val="28"/>
        </w:rPr>
        <w:t>估价技术标准</w:t>
      </w:r>
      <w:r>
        <w:rPr>
          <w:rFonts w:hint="eastAsia" w:eastAsia="仿宋_GB2312"/>
          <w:sz w:val="28"/>
          <w:szCs w:val="28"/>
          <w:lang w:eastAsia="zh-CN"/>
        </w:rPr>
        <w:t>和</w:t>
      </w:r>
      <w:r>
        <w:rPr>
          <w:rFonts w:hAnsi="仿宋" w:eastAsia="仿宋"/>
          <w:sz w:val="28"/>
          <w:szCs w:val="28"/>
        </w:rPr>
        <w:t>取费文件</w:t>
      </w:r>
    </w:p>
    <w:p>
      <w:pPr>
        <w:pStyle w:val="51"/>
        <w:numPr>
          <w:ilvl w:val="0"/>
          <w:numId w:val="15"/>
        </w:numPr>
        <w:spacing w:line="500" w:lineRule="exact"/>
        <w:ind w:hanging="554" w:firstLineChars="0"/>
        <w:rPr>
          <w:rFonts w:eastAsia="仿宋_GB2312"/>
          <w:kern w:val="0"/>
          <w:sz w:val="28"/>
          <w:szCs w:val="28"/>
        </w:rPr>
      </w:pPr>
      <w:r>
        <w:rPr>
          <w:rFonts w:eastAsia="仿宋_GB2312"/>
          <w:kern w:val="0"/>
          <w:sz w:val="28"/>
          <w:szCs w:val="28"/>
        </w:rPr>
        <w:t>《房地产估价规范》（GB/T50291-</w:t>
      </w:r>
      <w:r>
        <w:rPr>
          <w:rFonts w:hint="eastAsia" w:eastAsia="仿宋_GB2312"/>
          <w:kern w:val="0"/>
          <w:sz w:val="28"/>
          <w:szCs w:val="28"/>
        </w:rPr>
        <w:t>2015</w:t>
      </w:r>
      <w:r>
        <w:rPr>
          <w:rFonts w:eastAsia="仿宋_GB2312"/>
          <w:kern w:val="0"/>
          <w:sz w:val="28"/>
          <w:szCs w:val="28"/>
        </w:rPr>
        <w:t>）；</w:t>
      </w:r>
    </w:p>
    <w:p>
      <w:pPr>
        <w:pStyle w:val="51"/>
        <w:numPr>
          <w:ilvl w:val="0"/>
          <w:numId w:val="15"/>
        </w:numPr>
        <w:spacing w:line="500" w:lineRule="exact"/>
        <w:ind w:hanging="554" w:firstLineChars="0"/>
        <w:rPr>
          <w:rFonts w:eastAsia="仿宋_GB2312"/>
          <w:kern w:val="0"/>
          <w:sz w:val="28"/>
          <w:szCs w:val="28"/>
        </w:rPr>
      </w:pPr>
      <w:r>
        <w:rPr>
          <w:rFonts w:hint="eastAsia" w:eastAsia="仿宋_GB2312"/>
          <w:kern w:val="0"/>
          <w:sz w:val="28"/>
          <w:szCs w:val="28"/>
        </w:rPr>
        <w:t>《房地产估价基本术语标准》</w:t>
      </w:r>
      <w:r>
        <w:rPr>
          <w:rFonts w:eastAsia="仿宋_GB2312"/>
          <w:kern w:val="0"/>
          <w:sz w:val="28"/>
          <w:szCs w:val="28"/>
        </w:rPr>
        <w:t>（GB/T50</w:t>
      </w:r>
      <w:r>
        <w:rPr>
          <w:rFonts w:hint="eastAsia" w:eastAsia="仿宋_GB2312"/>
          <w:kern w:val="0"/>
          <w:sz w:val="28"/>
          <w:szCs w:val="28"/>
        </w:rPr>
        <w:t>899-2013</w:t>
      </w:r>
      <w:r>
        <w:rPr>
          <w:rFonts w:eastAsia="仿宋_GB2312"/>
          <w:kern w:val="0"/>
          <w:sz w:val="28"/>
          <w:szCs w:val="28"/>
        </w:rPr>
        <w:t>）</w:t>
      </w:r>
      <w:r>
        <w:rPr>
          <w:rFonts w:hint="eastAsia" w:eastAsia="仿宋_GB2312"/>
          <w:kern w:val="0"/>
          <w:sz w:val="28"/>
          <w:szCs w:val="28"/>
        </w:rPr>
        <w:t>；</w:t>
      </w:r>
    </w:p>
    <w:p>
      <w:pPr>
        <w:pStyle w:val="51"/>
        <w:numPr>
          <w:ilvl w:val="0"/>
          <w:numId w:val="15"/>
        </w:numPr>
        <w:spacing w:line="500" w:lineRule="exact"/>
        <w:ind w:hanging="554" w:firstLineChars="0"/>
        <w:rPr>
          <w:rFonts w:eastAsia="仿宋_GB2312"/>
          <w:kern w:val="0"/>
          <w:sz w:val="28"/>
          <w:szCs w:val="28"/>
        </w:rPr>
      </w:pPr>
      <w:r>
        <w:rPr>
          <w:rFonts w:eastAsia="仿宋_GB2312"/>
          <w:kern w:val="0"/>
          <w:sz w:val="28"/>
          <w:szCs w:val="28"/>
        </w:rPr>
        <w:t>《</w:t>
      </w:r>
      <w:r>
        <w:rPr>
          <w:rFonts w:hAnsi="仿宋" w:eastAsia="仿宋"/>
          <w:sz w:val="28"/>
          <w:szCs w:val="28"/>
        </w:rPr>
        <w:t>中华人民共和国增值税暂行条例</w:t>
      </w:r>
      <w:r>
        <w:rPr>
          <w:rFonts w:eastAsia="仿宋_GB2312"/>
          <w:kern w:val="0"/>
          <w:sz w:val="28"/>
          <w:szCs w:val="28"/>
        </w:rPr>
        <w:t>》（</w:t>
      </w:r>
      <w:r>
        <w:rPr>
          <w:rFonts w:hint="eastAsia" w:eastAsia="仿宋_GB2312"/>
          <w:kern w:val="0"/>
          <w:sz w:val="28"/>
          <w:szCs w:val="28"/>
          <w:lang w:eastAsia="zh-CN"/>
        </w:rPr>
        <w:t>国务院令第</w:t>
      </w:r>
      <w:r>
        <w:rPr>
          <w:rFonts w:hint="eastAsia" w:eastAsia="仿宋_GB2312"/>
          <w:kern w:val="0"/>
          <w:sz w:val="28"/>
          <w:szCs w:val="28"/>
          <w:lang w:val="en-US" w:eastAsia="zh-CN"/>
        </w:rPr>
        <w:t>538号</w:t>
      </w:r>
      <w:r>
        <w:rPr>
          <w:rFonts w:eastAsia="仿宋_GB2312"/>
          <w:kern w:val="0"/>
          <w:sz w:val="28"/>
          <w:szCs w:val="28"/>
        </w:rPr>
        <w:t>）；</w:t>
      </w:r>
    </w:p>
    <w:p>
      <w:pPr>
        <w:pStyle w:val="51"/>
        <w:numPr>
          <w:ilvl w:val="0"/>
          <w:numId w:val="15"/>
        </w:numPr>
        <w:spacing w:line="500" w:lineRule="exact"/>
        <w:ind w:hanging="554" w:firstLineChars="0"/>
        <w:rPr>
          <w:rFonts w:eastAsia="仿宋_GB2312"/>
          <w:kern w:val="0"/>
          <w:sz w:val="28"/>
          <w:szCs w:val="28"/>
        </w:rPr>
      </w:pPr>
      <w:r>
        <w:rPr>
          <w:rFonts w:eastAsia="仿宋_GB2312"/>
          <w:kern w:val="0"/>
          <w:sz w:val="28"/>
          <w:szCs w:val="28"/>
        </w:rPr>
        <w:t>《</w:t>
      </w:r>
      <w:r>
        <w:rPr>
          <w:rFonts w:hAnsi="仿宋" w:eastAsia="仿宋"/>
          <w:sz w:val="28"/>
          <w:szCs w:val="28"/>
        </w:rPr>
        <w:t>中华人民共和国增值税暂行条例实施细则</w:t>
      </w:r>
      <w:r>
        <w:rPr>
          <w:rFonts w:eastAsia="仿宋_GB2312"/>
          <w:kern w:val="0"/>
          <w:sz w:val="28"/>
          <w:szCs w:val="28"/>
        </w:rPr>
        <w:t>》</w:t>
      </w:r>
      <w:r>
        <w:rPr>
          <w:rFonts w:hint="eastAsia" w:eastAsia="仿宋_GB2312"/>
          <w:kern w:val="0"/>
          <w:sz w:val="28"/>
          <w:szCs w:val="28"/>
          <w:lang w:eastAsia="zh-CN"/>
        </w:rPr>
        <w:t>（</w:t>
      </w:r>
      <w:r>
        <w:rPr>
          <w:rFonts w:hAnsi="仿宋" w:eastAsia="仿宋"/>
          <w:sz w:val="28"/>
          <w:szCs w:val="28"/>
        </w:rPr>
        <w:t>财政部、国</w:t>
      </w:r>
      <w:r>
        <w:rPr>
          <w:rFonts w:hint="eastAsia" w:hAnsi="仿宋" w:eastAsia="仿宋"/>
          <w:sz w:val="28"/>
          <w:szCs w:val="28"/>
          <w:lang w:eastAsia="zh-CN"/>
        </w:rPr>
        <w:t>家税</w:t>
      </w:r>
    </w:p>
    <w:p>
      <w:pPr>
        <w:pStyle w:val="51"/>
        <w:numPr>
          <w:ilvl w:val="0"/>
          <w:numId w:val="0"/>
        </w:numPr>
        <w:spacing w:line="500" w:lineRule="exact"/>
        <w:rPr>
          <w:rFonts w:hint="eastAsia" w:eastAsia="仿宋_GB2312"/>
          <w:kern w:val="0"/>
          <w:sz w:val="28"/>
          <w:szCs w:val="28"/>
          <w:lang w:eastAsia="zh-CN"/>
        </w:rPr>
      </w:pPr>
      <w:r>
        <w:rPr>
          <w:rFonts w:hint="eastAsia" w:eastAsia="仿宋_GB2312"/>
          <w:kern w:val="0"/>
          <w:sz w:val="28"/>
          <w:szCs w:val="28"/>
          <w:lang w:eastAsia="zh-CN"/>
        </w:rPr>
        <w:t>务总局令第</w:t>
      </w:r>
      <w:r>
        <w:rPr>
          <w:rFonts w:hint="eastAsia" w:eastAsia="仿宋_GB2312"/>
          <w:kern w:val="0"/>
          <w:sz w:val="28"/>
          <w:szCs w:val="28"/>
          <w:lang w:val="en-US" w:eastAsia="zh-CN"/>
        </w:rPr>
        <w:t>50号</w:t>
      </w:r>
      <w:r>
        <w:rPr>
          <w:rFonts w:hint="eastAsia" w:eastAsia="仿宋_GB2312"/>
          <w:kern w:val="0"/>
          <w:sz w:val="28"/>
          <w:szCs w:val="28"/>
          <w:lang w:eastAsia="zh-CN"/>
        </w:rPr>
        <w:t>）；</w:t>
      </w:r>
    </w:p>
    <w:p>
      <w:pPr>
        <w:pStyle w:val="51"/>
        <w:numPr>
          <w:ilvl w:val="0"/>
          <w:numId w:val="0"/>
        </w:numPr>
        <w:spacing w:line="500" w:lineRule="exact"/>
        <w:rPr>
          <w:rFonts w:hint="eastAsia" w:eastAsia="仿宋_GB2312"/>
          <w:kern w:val="0"/>
          <w:sz w:val="28"/>
          <w:szCs w:val="28"/>
          <w:lang w:val="en-US" w:eastAsia="zh-CN"/>
        </w:rPr>
      </w:pPr>
      <w:r>
        <w:rPr>
          <w:rFonts w:hint="eastAsia" w:eastAsia="仿宋_GB2312"/>
          <w:kern w:val="0"/>
          <w:sz w:val="28"/>
          <w:szCs w:val="28"/>
          <w:lang w:val="en-US" w:eastAsia="zh-CN"/>
        </w:rPr>
        <w:t xml:space="preserve">   （5）《关于</w:t>
      </w:r>
      <w:r>
        <w:rPr>
          <w:rFonts w:hAnsi="仿宋" w:eastAsia="仿宋"/>
          <w:sz w:val="28"/>
          <w:szCs w:val="28"/>
        </w:rPr>
        <w:t>全面推开营业税改征增值税试点的通知</w:t>
      </w:r>
      <w:r>
        <w:rPr>
          <w:rFonts w:hint="eastAsia" w:eastAsia="仿宋_GB2312"/>
          <w:kern w:val="0"/>
          <w:sz w:val="28"/>
          <w:szCs w:val="28"/>
          <w:lang w:val="en-US" w:eastAsia="zh-CN"/>
        </w:rPr>
        <w:t>》（财税</w:t>
      </w:r>
      <w:r>
        <w:rPr>
          <w:rFonts w:eastAsia="仿宋"/>
          <w:sz w:val="28"/>
          <w:szCs w:val="28"/>
        </w:rPr>
        <w:t>[2016]36</w:t>
      </w:r>
      <w:r>
        <w:rPr>
          <w:rFonts w:hAnsi="仿宋" w:eastAsia="仿宋"/>
          <w:sz w:val="28"/>
          <w:szCs w:val="28"/>
        </w:rPr>
        <w:t>号</w:t>
      </w:r>
      <w:r>
        <w:rPr>
          <w:rFonts w:hint="eastAsia" w:eastAsia="仿宋_GB2312"/>
          <w:kern w:val="0"/>
          <w:sz w:val="28"/>
          <w:szCs w:val="28"/>
          <w:lang w:val="en-US" w:eastAsia="zh-CN"/>
        </w:rPr>
        <w:t>）；</w:t>
      </w:r>
    </w:p>
    <w:p>
      <w:pPr>
        <w:pStyle w:val="51"/>
        <w:numPr>
          <w:ilvl w:val="0"/>
          <w:numId w:val="0"/>
        </w:numPr>
        <w:spacing w:line="500" w:lineRule="exact"/>
        <w:rPr>
          <w:rFonts w:hint="eastAsia" w:eastAsia="仿宋_GB2312"/>
          <w:kern w:val="0"/>
          <w:sz w:val="28"/>
          <w:szCs w:val="28"/>
          <w:lang w:val="en-US" w:eastAsia="zh-CN"/>
        </w:rPr>
      </w:pPr>
      <w:r>
        <w:rPr>
          <w:rFonts w:hint="eastAsia" w:eastAsia="仿宋_GB2312"/>
          <w:kern w:val="0"/>
          <w:sz w:val="28"/>
          <w:szCs w:val="28"/>
          <w:lang w:val="en-US" w:eastAsia="zh-CN"/>
        </w:rPr>
        <w:t xml:space="preserve">   （6）《</w:t>
      </w:r>
      <w:r>
        <w:rPr>
          <w:rFonts w:hint="eastAsia" w:ascii="仿宋" w:hAnsi="仿宋" w:eastAsia="仿宋" w:cs="仿宋"/>
          <w:sz w:val="28"/>
          <w:szCs w:val="28"/>
        </w:rPr>
        <w:t>关于发布&lt;纳税人转让不动产增值税征收管理暂行办法&gt;的公告</w:t>
      </w:r>
      <w:r>
        <w:rPr>
          <w:rFonts w:hint="eastAsia" w:eastAsia="仿宋_GB2312"/>
          <w:kern w:val="0"/>
          <w:sz w:val="28"/>
          <w:szCs w:val="28"/>
          <w:lang w:val="en-US" w:eastAsia="zh-CN"/>
        </w:rPr>
        <w:t>》（国家</w:t>
      </w:r>
      <w:r>
        <w:rPr>
          <w:rFonts w:hint="eastAsia" w:ascii="仿宋" w:hAnsi="仿宋" w:eastAsia="仿宋" w:cs="仿宋"/>
          <w:sz w:val="28"/>
          <w:szCs w:val="28"/>
        </w:rPr>
        <w:t>税务总局公告</w:t>
      </w:r>
      <w:r>
        <w:rPr>
          <w:rFonts w:hint="default" w:ascii="Times New Roman" w:hAnsi="Times New Roman" w:eastAsia="仿宋" w:cs="Times New Roman"/>
          <w:sz w:val="28"/>
          <w:szCs w:val="28"/>
        </w:rPr>
        <w:t>2016</w:t>
      </w:r>
      <w:r>
        <w:rPr>
          <w:rFonts w:hint="eastAsia" w:ascii="仿宋" w:hAnsi="仿宋" w:eastAsia="仿宋" w:cs="仿宋"/>
          <w:sz w:val="28"/>
          <w:szCs w:val="28"/>
        </w:rPr>
        <w:t>年第</w:t>
      </w:r>
      <w:r>
        <w:rPr>
          <w:rFonts w:hint="default" w:ascii="Times New Roman" w:hAnsi="Times New Roman" w:eastAsia="仿宋" w:cs="Times New Roman"/>
          <w:sz w:val="28"/>
          <w:szCs w:val="28"/>
        </w:rPr>
        <w:t>14</w:t>
      </w:r>
      <w:r>
        <w:rPr>
          <w:rFonts w:hint="eastAsia" w:ascii="仿宋" w:hAnsi="仿宋" w:eastAsia="仿宋" w:cs="仿宋"/>
          <w:sz w:val="28"/>
          <w:szCs w:val="28"/>
        </w:rPr>
        <w:t>号</w:t>
      </w:r>
      <w:r>
        <w:rPr>
          <w:rFonts w:hint="eastAsia" w:eastAsia="仿宋_GB2312"/>
          <w:kern w:val="0"/>
          <w:sz w:val="28"/>
          <w:szCs w:val="28"/>
          <w:lang w:val="en-US" w:eastAsia="zh-CN"/>
        </w:rPr>
        <w:t>）；</w:t>
      </w:r>
    </w:p>
    <w:p>
      <w:pPr>
        <w:pStyle w:val="51"/>
        <w:numPr>
          <w:ilvl w:val="0"/>
          <w:numId w:val="0"/>
        </w:numPr>
        <w:spacing w:line="500" w:lineRule="exact"/>
        <w:rPr>
          <w:rFonts w:hint="eastAsia" w:eastAsia="仿宋_GB2312"/>
          <w:kern w:val="0"/>
          <w:sz w:val="28"/>
          <w:szCs w:val="28"/>
          <w:lang w:val="en-US" w:eastAsia="zh-CN"/>
        </w:rPr>
      </w:pPr>
      <w:r>
        <w:rPr>
          <w:rFonts w:hint="eastAsia" w:eastAsia="仿宋_GB2312"/>
          <w:kern w:val="0"/>
          <w:sz w:val="28"/>
          <w:szCs w:val="28"/>
          <w:lang w:val="en-US" w:eastAsia="zh-CN"/>
        </w:rPr>
        <w:t xml:space="preserve">   （7）《</w:t>
      </w:r>
      <w:r>
        <w:rPr>
          <w:rFonts w:hint="eastAsia" w:ascii="仿宋" w:hAnsi="仿宋" w:eastAsia="仿宋" w:cs="仿宋"/>
          <w:sz w:val="28"/>
          <w:szCs w:val="28"/>
        </w:rPr>
        <w:t>关于发布&lt;纳税人提供不动产经营租赁服务增值税征收管理暂行办法&gt;的公告</w:t>
      </w:r>
      <w:r>
        <w:rPr>
          <w:rFonts w:hint="eastAsia" w:eastAsia="仿宋_GB2312"/>
          <w:kern w:val="0"/>
          <w:sz w:val="28"/>
          <w:szCs w:val="28"/>
          <w:lang w:val="en-US" w:eastAsia="zh-CN"/>
        </w:rPr>
        <w:t>》（</w:t>
      </w:r>
      <w:r>
        <w:rPr>
          <w:rFonts w:hint="eastAsia" w:ascii="仿宋" w:hAnsi="仿宋" w:eastAsia="仿宋" w:cs="仿宋"/>
          <w:sz w:val="28"/>
          <w:szCs w:val="28"/>
        </w:rPr>
        <w:t>国家税务总局公告</w:t>
      </w:r>
      <w:r>
        <w:rPr>
          <w:rFonts w:hint="default" w:ascii="Times New Roman" w:hAnsi="Times New Roman" w:eastAsia="仿宋" w:cs="Times New Roman"/>
          <w:sz w:val="28"/>
          <w:szCs w:val="28"/>
        </w:rPr>
        <w:t>2016</w:t>
      </w:r>
      <w:r>
        <w:rPr>
          <w:rFonts w:hint="eastAsia" w:ascii="仿宋" w:hAnsi="仿宋" w:eastAsia="仿宋" w:cs="仿宋"/>
          <w:sz w:val="28"/>
          <w:szCs w:val="28"/>
        </w:rPr>
        <w:t>年第</w:t>
      </w:r>
      <w:r>
        <w:rPr>
          <w:rFonts w:hint="default" w:ascii="Times New Roman" w:hAnsi="Times New Roman" w:eastAsia="仿宋" w:cs="Times New Roman"/>
          <w:sz w:val="28"/>
          <w:szCs w:val="28"/>
        </w:rPr>
        <w:t>16</w:t>
      </w:r>
      <w:r>
        <w:rPr>
          <w:rFonts w:hint="eastAsia" w:ascii="仿宋" w:hAnsi="仿宋" w:eastAsia="仿宋" w:cs="仿宋"/>
          <w:sz w:val="28"/>
          <w:szCs w:val="28"/>
        </w:rPr>
        <w:t>号</w:t>
      </w:r>
      <w:r>
        <w:rPr>
          <w:rFonts w:hint="eastAsia" w:eastAsia="仿宋_GB2312"/>
          <w:kern w:val="0"/>
          <w:sz w:val="28"/>
          <w:szCs w:val="28"/>
          <w:lang w:val="en-US" w:eastAsia="zh-CN"/>
        </w:rPr>
        <w:t>）；</w:t>
      </w:r>
    </w:p>
    <w:p>
      <w:pPr>
        <w:pStyle w:val="51"/>
        <w:numPr>
          <w:ilvl w:val="0"/>
          <w:numId w:val="0"/>
        </w:numPr>
        <w:spacing w:line="500" w:lineRule="exact"/>
        <w:rPr>
          <w:rFonts w:hint="eastAsia" w:eastAsia="仿宋_GB2312"/>
          <w:kern w:val="0"/>
          <w:sz w:val="28"/>
          <w:szCs w:val="28"/>
          <w:lang w:val="en-US" w:eastAsia="zh-CN"/>
        </w:rPr>
      </w:pPr>
      <w:r>
        <w:rPr>
          <w:rFonts w:hint="eastAsia" w:eastAsia="仿宋_GB2312"/>
          <w:kern w:val="0"/>
          <w:sz w:val="28"/>
          <w:szCs w:val="28"/>
          <w:lang w:val="en-US" w:eastAsia="zh-CN"/>
        </w:rPr>
        <w:t xml:space="preserve">   （8）《</w:t>
      </w:r>
      <w:r>
        <w:rPr>
          <w:rFonts w:eastAsia="仿宋"/>
          <w:sz w:val="28"/>
          <w:szCs w:val="28"/>
        </w:rPr>
        <w:t>财政部 税务总局关于调整增值税税率的通知</w:t>
      </w:r>
      <w:r>
        <w:rPr>
          <w:rFonts w:hint="eastAsia" w:eastAsia="仿宋_GB2312"/>
          <w:kern w:val="0"/>
          <w:sz w:val="28"/>
          <w:szCs w:val="28"/>
          <w:lang w:val="en-US" w:eastAsia="zh-CN"/>
        </w:rPr>
        <w:t>》（财税</w:t>
      </w:r>
      <w:r>
        <w:rPr>
          <w:rFonts w:eastAsia="仿宋"/>
          <w:sz w:val="28"/>
          <w:szCs w:val="28"/>
        </w:rPr>
        <w:t>〔2018〕32</w:t>
      </w:r>
      <w:r>
        <w:rPr>
          <w:rFonts w:hAnsi="仿宋" w:eastAsia="仿宋"/>
          <w:sz w:val="28"/>
          <w:szCs w:val="28"/>
        </w:rPr>
        <w:t>号</w:t>
      </w:r>
      <w:r>
        <w:rPr>
          <w:rFonts w:hint="eastAsia" w:eastAsia="仿宋_GB2312"/>
          <w:kern w:val="0"/>
          <w:sz w:val="28"/>
          <w:szCs w:val="28"/>
          <w:lang w:val="en-US" w:eastAsia="zh-CN"/>
        </w:rPr>
        <w:t>）；</w:t>
      </w:r>
    </w:p>
    <w:p>
      <w:pPr>
        <w:pStyle w:val="51"/>
        <w:numPr>
          <w:ilvl w:val="0"/>
          <w:numId w:val="0"/>
        </w:numPr>
        <w:spacing w:line="500" w:lineRule="exact"/>
        <w:rPr>
          <w:rFonts w:hint="default" w:eastAsia="仿宋_GB2312"/>
          <w:kern w:val="0"/>
          <w:sz w:val="28"/>
          <w:szCs w:val="28"/>
          <w:lang w:val="en-US" w:eastAsia="zh-CN"/>
        </w:rPr>
      </w:pPr>
      <w:r>
        <w:rPr>
          <w:rFonts w:hint="eastAsia" w:eastAsia="仿宋_GB2312"/>
          <w:kern w:val="0"/>
          <w:sz w:val="28"/>
          <w:szCs w:val="28"/>
          <w:lang w:val="en-US" w:eastAsia="zh-CN"/>
        </w:rPr>
        <w:t xml:space="preserve">   （9）《</w:t>
      </w:r>
      <w:r>
        <w:rPr>
          <w:rFonts w:hAnsi="仿宋" w:eastAsia="仿宋"/>
          <w:color w:val="333333"/>
          <w:sz w:val="28"/>
          <w:szCs w:val="28"/>
        </w:rPr>
        <w:t>财政部</w:t>
      </w:r>
      <w:r>
        <w:rPr>
          <w:rFonts w:eastAsia="仿宋"/>
          <w:color w:val="333333"/>
          <w:sz w:val="28"/>
          <w:szCs w:val="28"/>
        </w:rPr>
        <w:t xml:space="preserve"> </w:t>
      </w:r>
      <w:r>
        <w:rPr>
          <w:rFonts w:hAnsi="仿宋" w:eastAsia="仿宋"/>
          <w:color w:val="333333"/>
          <w:sz w:val="28"/>
          <w:szCs w:val="28"/>
        </w:rPr>
        <w:t>税务总局</w:t>
      </w:r>
      <w:r>
        <w:rPr>
          <w:rFonts w:eastAsia="仿宋"/>
          <w:color w:val="333333"/>
          <w:sz w:val="28"/>
          <w:szCs w:val="28"/>
        </w:rPr>
        <w:t xml:space="preserve"> </w:t>
      </w:r>
      <w:r>
        <w:rPr>
          <w:rFonts w:hAnsi="仿宋" w:eastAsia="仿宋"/>
          <w:color w:val="333333"/>
          <w:sz w:val="28"/>
          <w:szCs w:val="28"/>
        </w:rPr>
        <w:t>海关总署关于深化增值税改革有关政策的公告</w:t>
      </w:r>
      <w:r>
        <w:rPr>
          <w:rFonts w:hint="eastAsia" w:eastAsia="仿宋_GB2312"/>
          <w:kern w:val="0"/>
          <w:sz w:val="28"/>
          <w:szCs w:val="28"/>
          <w:lang w:val="en-US" w:eastAsia="zh-CN"/>
        </w:rPr>
        <w:t>》（</w:t>
      </w:r>
      <w:r>
        <w:rPr>
          <w:rFonts w:hAnsi="仿宋" w:eastAsia="仿宋"/>
          <w:color w:val="333333"/>
          <w:sz w:val="28"/>
          <w:szCs w:val="28"/>
        </w:rPr>
        <w:t>财政部</w:t>
      </w:r>
      <w:r>
        <w:rPr>
          <w:rFonts w:eastAsia="仿宋"/>
          <w:color w:val="333333"/>
          <w:sz w:val="28"/>
          <w:szCs w:val="28"/>
        </w:rPr>
        <w:t xml:space="preserve"> </w:t>
      </w:r>
      <w:r>
        <w:rPr>
          <w:rFonts w:hAnsi="仿宋" w:eastAsia="仿宋"/>
          <w:color w:val="333333"/>
          <w:sz w:val="28"/>
          <w:szCs w:val="28"/>
        </w:rPr>
        <w:t>税务总局</w:t>
      </w:r>
      <w:r>
        <w:rPr>
          <w:rFonts w:eastAsia="仿宋"/>
          <w:color w:val="333333"/>
          <w:sz w:val="28"/>
          <w:szCs w:val="28"/>
        </w:rPr>
        <w:t xml:space="preserve"> </w:t>
      </w:r>
      <w:r>
        <w:rPr>
          <w:rFonts w:hAnsi="仿宋" w:eastAsia="仿宋"/>
          <w:color w:val="333333"/>
          <w:sz w:val="28"/>
          <w:szCs w:val="28"/>
        </w:rPr>
        <w:t>海关总署公告</w:t>
      </w:r>
      <w:r>
        <w:rPr>
          <w:rFonts w:eastAsia="仿宋"/>
          <w:color w:val="333333"/>
          <w:sz w:val="28"/>
          <w:szCs w:val="28"/>
        </w:rPr>
        <w:t>2019</w:t>
      </w:r>
      <w:r>
        <w:rPr>
          <w:rFonts w:hAnsi="仿宋" w:eastAsia="仿宋"/>
          <w:color w:val="333333"/>
          <w:sz w:val="28"/>
          <w:szCs w:val="28"/>
        </w:rPr>
        <w:t>年第</w:t>
      </w:r>
      <w:r>
        <w:rPr>
          <w:rFonts w:eastAsia="仿宋"/>
          <w:color w:val="333333"/>
          <w:sz w:val="28"/>
          <w:szCs w:val="28"/>
        </w:rPr>
        <w:t>39</w:t>
      </w:r>
      <w:r>
        <w:rPr>
          <w:rFonts w:hAnsi="仿宋" w:eastAsia="仿宋"/>
          <w:color w:val="333333"/>
          <w:sz w:val="28"/>
          <w:szCs w:val="28"/>
        </w:rPr>
        <w:t>号</w:t>
      </w:r>
      <w:r>
        <w:rPr>
          <w:rFonts w:hint="eastAsia" w:eastAsia="仿宋_GB2312"/>
          <w:kern w:val="0"/>
          <w:sz w:val="28"/>
          <w:szCs w:val="28"/>
          <w:lang w:val="en-US" w:eastAsia="zh-CN"/>
        </w:rPr>
        <w:t>）等；</w:t>
      </w:r>
    </w:p>
    <w:p>
      <w:pPr>
        <w:pStyle w:val="51"/>
        <w:numPr>
          <w:ilvl w:val="0"/>
          <w:numId w:val="13"/>
        </w:numPr>
        <w:spacing w:line="500" w:lineRule="exact"/>
        <w:ind w:firstLine="147" w:firstLineChars="0"/>
        <w:rPr>
          <w:rFonts w:eastAsia="仿宋_GB2312"/>
          <w:sz w:val="28"/>
          <w:szCs w:val="28"/>
        </w:rPr>
      </w:pPr>
      <w:r>
        <w:rPr>
          <w:rFonts w:hint="eastAsia" w:eastAsia="仿宋_GB2312"/>
          <w:sz w:val="28"/>
          <w:szCs w:val="28"/>
        </w:rPr>
        <w:t>估价委托人提供的资料</w:t>
      </w:r>
    </w:p>
    <w:p>
      <w:pPr>
        <w:keepNext w:val="0"/>
        <w:numPr>
          <w:ilvl w:val="0"/>
          <w:numId w:val="16"/>
        </w:numPr>
        <w:tabs>
          <w:tab w:val="left" w:pos="938"/>
        </w:tabs>
        <w:adjustRightInd w:val="0"/>
        <w:snapToGrid w:val="0"/>
        <w:spacing w:line="490" w:lineRule="exact"/>
        <w:jc w:val="both"/>
        <w:rPr>
          <w:rFonts w:eastAsia="仿宋"/>
          <w:sz w:val="28"/>
          <w:szCs w:val="28"/>
        </w:rPr>
      </w:pPr>
      <w:r>
        <w:rPr>
          <w:rFonts w:hAnsi="仿宋" w:eastAsia="仿宋"/>
          <w:sz w:val="28"/>
          <w:szCs w:val="28"/>
        </w:rPr>
        <w:t>《</w:t>
      </w:r>
      <w:r>
        <w:rPr>
          <w:rFonts w:eastAsia="仿宋_GB2312"/>
          <w:sz w:val="28"/>
          <w:szCs w:val="28"/>
        </w:rPr>
        <w:t>武汉光谷联合产权交易所涉讼资产委托鉴定评估通知书</w:t>
      </w:r>
      <w:r>
        <w:rPr>
          <w:rFonts w:hAnsi="仿宋" w:eastAsia="仿宋"/>
          <w:sz w:val="28"/>
          <w:szCs w:val="28"/>
        </w:rPr>
        <w:t>》</w:t>
      </w:r>
      <w:r>
        <w:rPr>
          <w:rFonts w:hint="eastAsia" w:hAnsi="仿宋" w:eastAsia="仿宋"/>
          <w:sz w:val="28"/>
          <w:szCs w:val="28"/>
          <w:lang w:eastAsia="zh-CN"/>
        </w:rPr>
        <w:t>；</w:t>
      </w:r>
    </w:p>
    <w:p>
      <w:pPr>
        <w:keepNext w:val="0"/>
        <w:numPr>
          <w:ilvl w:val="0"/>
          <w:numId w:val="16"/>
        </w:numPr>
        <w:tabs>
          <w:tab w:val="left" w:pos="938"/>
        </w:tabs>
        <w:adjustRightInd w:val="0"/>
        <w:snapToGrid w:val="0"/>
        <w:spacing w:line="490" w:lineRule="exact"/>
        <w:jc w:val="both"/>
        <w:rPr>
          <w:rFonts w:eastAsia="仿宋"/>
          <w:sz w:val="28"/>
          <w:szCs w:val="28"/>
        </w:rPr>
      </w:pPr>
      <w:r>
        <w:rPr>
          <w:rFonts w:hAnsi="仿宋" w:eastAsia="仿宋"/>
          <w:sz w:val="28"/>
          <w:szCs w:val="28"/>
        </w:rPr>
        <w:t>《武汉</w:t>
      </w:r>
      <w:r>
        <w:rPr>
          <w:rFonts w:hint="eastAsia" w:hAnsi="仿宋" w:eastAsia="仿宋"/>
          <w:sz w:val="28"/>
          <w:szCs w:val="28"/>
        </w:rPr>
        <w:t>光谷联合产权交易所摇号选择中介机构确认书</w:t>
      </w:r>
      <w:r>
        <w:rPr>
          <w:rFonts w:hAnsi="仿宋" w:eastAsia="仿宋"/>
          <w:sz w:val="28"/>
          <w:szCs w:val="28"/>
        </w:rPr>
        <w:t>》；</w:t>
      </w:r>
    </w:p>
    <w:p>
      <w:pPr>
        <w:keepNext w:val="0"/>
        <w:numPr>
          <w:ilvl w:val="0"/>
          <w:numId w:val="16"/>
        </w:numPr>
        <w:tabs>
          <w:tab w:val="left" w:pos="938"/>
        </w:tabs>
        <w:adjustRightInd w:val="0"/>
        <w:snapToGrid w:val="0"/>
        <w:spacing w:line="490" w:lineRule="exact"/>
        <w:jc w:val="both"/>
        <w:rPr>
          <w:rFonts w:eastAsia="仿宋_GB2312"/>
          <w:sz w:val="28"/>
          <w:szCs w:val="28"/>
        </w:rPr>
      </w:pPr>
      <w:r>
        <w:rPr>
          <w:rFonts w:hAnsi="仿宋" w:eastAsia="仿宋"/>
          <w:spacing w:val="-10"/>
          <w:sz w:val="28"/>
          <w:szCs w:val="28"/>
        </w:rPr>
        <w:t>《</w:t>
      </w:r>
      <w:r>
        <w:rPr>
          <w:rFonts w:hint="eastAsia" w:hAnsi="仿宋" w:eastAsia="仿宋"/>
          <w:spacing w:val="-10"/>
          <w:sz w:val="28"/>
          <w:szCs w:val="28"/>
          <w:lang w:eastAsia="zh-CN"/>
        </w:rPr>
        <w:t>新洲</w:t>
      </w:r>
      <w:r>
        <w:rPr>
          <w:rFonts w:hint="eastAsia" w:hAnsi="仿宋" w:eastAsia="仿宋"/>
          <w:sz w:val="28"/>
          <w:szCs w:val="28"/>
        </w:rPr>
        <w:t>区人民法院司法鉴定案件转办单</w:t>
      </w:r>
      <w:r>
        <w:rPr>
          <w:rFonts w:hAnsi="仿宋" w:eastAsia="仿宋"/>
          <w:spacing w:val="-10"/>
          <w:sz w:val="28"/>
          <w:szCs w:val="28"/>
        </w:rPr>
        <w:t>》</w:t>
      </w:r>
      <w:r>
        <w:rPr>
          <w:rFonts w:hint="eastAsia" w:hAnsi="仿宋" w:eastAsia="仿宋"/>
          <w:spacing w:val="-10"/>
          <w:sz w:val="28"/>
          <w:szCs w:val="28"/>
        </w:rPr>
        <w:t>；</w:t>
      </w:r>
    </w:p>
    <w:p>
      <w:pPr>
        <w:keepNext w:val="0"/>
        <w:numPr>
          <w:ilvl w:val="0"/>
          <w:numId w:val="16"/>
        </w:numPr>
        <w:tabs>
          <w:tab w:val="left" w:pos="938"/>
        </w:tabs>
        <w:adjustRightInd w:val="0"/>
        <w:snapToGrid w:val="0"/>
        <w:spacing w:line="490" w:lineRule="exact"/>
        <w:jc w:val="both"/>
        <w:rPr>
          <w:rFonts w:eastAsia="仿宋_GB2312"/>
          <w:sz w:val="28"/>
          <w:szCs w:val="28"/>
        </w:rPr>
      </w:pPr>
      <w:r>
        <w:rPr>
          <w:rFonts w:hint="eastAsia" w:hAnsi="仿宋" w:eastAsia="仿宋"/>
          <w:spacing w:val="-10"/>
          <w:sz w:val="28"/>
          <w:szCs w:val="28"/>
          <w:lang w:eastAsia="zh-CN"/>
        </w:rPr>
        <w:t>《房屋所有权证》（</w:t>
      </w:r>
      <w:r>
        <w:rPr>
          <w:rFonts w:hint="eastAsia" w:ascii="仿宋" w:hAnsi="仿宋" w:eastAsia="仿宋" w:cs="仿宋"/>
          <w:sz w:val="28"/>
          <w:lang w:eastAsia="zh-CN"/>
        </w:rPr>
        <w:t>武房权证阳字第</w:t>
      </w:r>
      <w:r>
        <w:rPr>
          <w:rFonts w:hint="default" w:ascii="Times New Roman" w:hAnsi="Times New Roman" w:eastAsia="仿宋" w:cs="Times New Roman"/>
          <w:sz w:val="28"/>
          <w:lang w:val="en-US" w:eastAsia="zh-CN"/>
        </w:rPr>
        <w:t>2011006905</w:t>
      </w:r>
      <w:r>
        <w:rPr>
          <w:rFonts w:hint="eastAsia" w:ascii="仿宋" w:hAnsi="仿宋" w:eastAsia="仿宋" w:cs="仿宋"/>
          <w:sz w:val="28"/>
          <w:lang w:val="en-US" w:eastAsia="zh-CN"/>
        </w:rPr>
        <w:t>号</w:t>
      </w:r>
      <w:r>
        <w:rPr>
          <w:rFonts w:hint="eastAsia" w:hAnsi="仿宋" w:eastAsia="仿宋"/>
          <w:spacing w:val="-10"/>
          <w:sz w:val="28"/>
          <w:szCs w:val="28"/>
          <w:lang w:eastAsia="zh-CN"/>
        </w:rPr>
        <w:t>）；</w:t>
      </w:r>
    </w:p>
    <w:p>
      <w:pPr>
        <w:keepNext w:val="0"/>
        <w:numPr>
          <w:ilvl w:val="0"/>
          <w:numId w:val="16"/>
        </w:numPr>
        <w:tabs>
          <w:tab w:val="left" w:pos="938"/>
        </w:tabs>
        <w:adjustRightInd w:val="0"/>
        <w:snapToGrid w:val="0"/>
        <w:spacing w:line="490" w:lineRule="exact"/>
        <w:jc w:val="both"/>
        <w:rPr>
          <w:rFonts w:eastAsia="仿宋_GB2312"/>
          <w:sz w:val="28"/>
          <w:szCs w:val="28"/>
        </w:rPr>
      </w:pPr>
      <w:r>
        <w:rPr>
          <w:rFonts w:hint="eastAsia" w:hAnsi="仿宋" w:eastAsia="仿宋"/>
          <w:spacing w:val="-10"/>
          <w:sz w:val="28"/>
          <w:szCs w:val="28"/>
          <w:lang w:eastAsia="zh-CN"/>
        </w:rPr>
        <w:t>《国有土地使用证》（</w:t>
      </w:r>
      <w:r>
        <w:rPr>
          <w:rFonts w:hint="eastAsia" w:eastAsia="仿宋_GB2312"/>
          <w:sz w:val="28"/>
          <w:lang w:eastAsia="zh-CN"/>
        </w:rPr>
        <w:t>阳国用</w:t>
      </w:r>
      <w:r>
        <w:rPr>
          <w:rFonts w:hint="eastAsia" w:eastAsia="仿宋_GB2312"/>
          <w:sz w:val="28"/>
        </w:rPr>
        <w:t>［</w:t>
      </w:r>
      <w:r>
        <w:rPr>
          <w:rFonts w:hint="eastAsia" w:eastAsia="仿宋_GB2312"/>
          <w:sz w:val="28"/>
          <w:lang w:val="en-US" w:eastAsia="zh-CN"/>
        </w:rPr>
        <w:t>商2011</w:t>
      </w:r>
      <w:r>
        <w:rPr>
          <w:rFonts w:hint="eastAsia" w:eastAsia="仿宋_GB2312"/>
          <w:sz w:val="28"/>
        </w:rPr>
        <w:t>］</w:t>
      </w:r>
      <w:r>
        <w:rPr>
          <w:rFonts w:hint="eastAsia" w:eastAsia="仿宋_GB2312"/>
          <w:sz w:val="28"/>
          <w:lang w:eastAsia="zh-CN"/>
        </w:rPr>
        <w:t>第</w:t>
      </w:r>
      <w:r>
        <w:rPr>
          <w:rFonts w:hint="eastAsia" w:eastAsia="仿宋_GB2312"/>
          <w:sz w:val="28"/>
          <w:lang w:val="en-US" w:eastAsia="zh-CN"/>
        </w:rPr>
        <w:t>7137号</w:t>
      </w:r>
      <w:r>
        <w:rPr>
          <w:rFonts w:hint="eastAsia" w:hAnsi="仿宋" w:eastAsia="仿宋"/>
          <w:spacing w:val="-10"/>
          <w:sz w:val="28"/>
          <w:szCs w:val="28"/>
          <w:lang w:eastAsia="zh-CN"/>
        </w:rPr>
        <w:t>）；</w:t>
      </w:r>
    </w:p>
    <w:p>
      <w:pPr>
        <w:keepNext w:val="0"/>
        <w:numPr>
          <w:ilvl w:val="0"/>
          <w:numId w:val="16"/>
        </w:numPr>
        <w:tabs>
          <w:tab w:val="left" w:pos="938"/>
        </w:tabs>
        <w:adjustRightInd w:val="0"/>
        <w:snapToGrid w:val="0"/>
        <w:spacing w:line="490" w:lineRule="exact"/>
        <w:jc w:val="both"/>
        <w:rPr>
          <w:rFonts w:eastAsia="仿宋_GB2312"/>
          <w:sz w:val="28"/>
          <w:szCs w:val="28"/>
        </w:rPr>
      </w:pPr>
      <w:r>
        <w:rPr>
          <w:rFonts w:hint="eastAsia" w:hAnsi="仿宋" w:eastAsia="仿宋"/>
          <w:spacing w:val="-10"/>
          <w:sz w:val="28"/>
          <w:szCs w:val="28"/>
          <w:lang w:eastAsia="zh-CN"/>
        </w:rPr>
        <w:t>《武汉市房屋产权登记信息查询单》（编号：</w:t>
      </w:r>
      <w:r>
        <w:rPr>
          <w:rFonts w:hint="eastAsia" w:hAnsi="仿宋" w:eastAsia="仿宋"/>
          <w:spacing w:val="-10"/>
          <w:sz w:val="28"/>
          <w:szCs w:val="28"/>
          <w:lang w:val="en-US" w:eastAsia="zh-CN"/>
        </w:rPr>
        <w:t>00-201904-0084-43816</w:t>
      </w:r>
    </w:p>
    <w:p>
      <w:pPr>
        <w:keepNext w:val="0"/>
        <w:numPr>
          <w:ilvl w:val="0"/>
          <w:numId w:val="0"/>
        </w:numPr>
        <w:tabs>
          <w:tab w:val="left" w:pos="938"/>
        </w:tabs>
        <w:adjustRightInd w:val="0"/>
        <w:snapToGrid w:val="0"/>
        <w:spacing w:line="490" w:lineRule="exact"/>
        <w:ind w:left="502" w:leftChars="0"/>
        <w:jc w:val="both"/>
        <w:rPr>
          <w:rFonts w:eastAsia="仿宋_GB2312"/>
          <w:sz w:val="28"/>
          <w:szCs w:val="28"/>
        </w:rPr>
      </w:pPr>
      <w:r>
        <w:rPr>
          <w:rFonts w:hint="eastAsia" w:hAnsi="仿宋" w:eastAsia="仿宋"/>
          <w:spacing w:val="-10"/>
          <w:sz w:val="28"/>
          <w:szCs w:val="28"/>
          <w:lang w:val="en-US" w:eastAsia="zh-CN"/>
        </w:rPr>
        <w:t>24</w:t>
      </w:r>
      <w:r>
        <w:rPr>
          <w:rFonts w:hint="eastAsia" w:hAnsi="仿宋" w:eastAsia="仿宋"/>
          <w:spacing w:val="-10"/>
          <w:sz w:val="28"/>
          <w:szCs w:val="28"/>
          <w:lang w:eastAsia="zh-CN"/>
        </w:rPr>
        <w:t>）；</w:t>
      </w:r>
    </w:p>
    <w:p>
      <w:pPr>
        <w:keepNext w:val="0"/>
        <w:keepLines w:val="0"/>
        <w:pageBreakBefore w:val="0"/>
        <w:widowControl w:val="0"/>
        <w:numPr>
          <w:ilvl w:val="0"/>
          <w:numId w:val="16"/>
        </w:numPr>
        <w:kinsoku/>
        <w:wordWrap/>
        <w:overflowPunct/>
        <w:topLinePunct w:val="0"/>
        <w:autoSpaceDE/>
        <w:autoSpaceDN/>
        <w:bidi w:val="0"/>
        <w:adjustRightInd/>
        <w:snapToGrid/>
        <w:spacing w:line="490" w:lineRule="exact"/>
        <w:ind w:left="1237" w:leftChars="0" w:hanging="735" w:firstLineChars="0"/>
        <w:textAlignment w:val="auto"/>
        <w:rPr>
          <w:rFonts w:hint="eastAsia" w:hAnsi="仿宋" w:eastAsia="仿宋"/>
          <w:spacing w:val="-10"/>
          <w:sz w:val="28"/>
          <w:szCs w:val="28"/>
          <w:lang w:eastAsia="zh-CN"/>
        </w:rPr>
      </w:pPr>
      <w:r>
        <w:rPr>
          <w:rFonts w:hint="eastAsia" w:eastAsia="仿宋_GB2312"/>
          <w:kern w:val="0"/>
          <w:sz w:val="28"/>
          <w:szCs w:val="28"/>
          <w:lang w:val="en-US" w:eastAsia="zh-CN"/>
        </w:rPr>
        <w:t>《不动产登记证明》</w:t>
      </w:r>
      <w:r>
        <w:rPr>
          <w:rFonts w:hint="eastAsia" w:hAnsi="仿宋" w:eastAsia="仿宋"/>
          <w:spacing w:val="-10"/>
          <w:sz w:val="28"/>
          <w:szCs w:val="28"/>
          <w:lang w:eastAsia="zh-CN"/>
        </w:rPr>
        <w:t>（鄂</w:t>
      </w:r>
      <w:r>
        <w:rPr>
          <w:rFonts w:hint="eastAsia" w:eastAsia="仿宋_GB2312"/>
          <w:sz w:val="28"/>
        </w:rPr>
        <w:t>［</w:t>
      </w:r>
      <w:r>
        <w:rPr>
          <w:rFonts w:hint="eastAsia" w:eastAsia="仿宋_GB2312"/>
          <w:sz w:val="28"/>
          <w:lang w:val="en-US" w:eastAsia="zh-CN"/>
        </w:rPr>
        <w:t>2017</w:t>
      </w:r>
      <w:r>
        <w:rPr>
          <w:rFonts w:hint="eastAsia" w:eastAsia="仿宋_GB2312"/>
          <w:sz w:val="28"/>
        </w:rPr>
        <w:t>］</w:t>
      </w:r>
      <w:r>
        <w:rPr>
          <w:rFonts w:hint="eastAsia" w:eastAsia="仿宋_GB2312"/>
          <w:sz w:val="28"/>
          <w:lang w:eastAsia="zh-CN"/>
        </w:rPr>
        <w:t>武汉市汉阳不动产证明第</w:t>
      </w:r>
      <w:r>
        <w:rPr>
          <w:rFonts w:hint="eastAsia" w:eastAsia="仿宋_GB2312"/>
          <w:sz w:val="28"/>
          <w:lang w:val="en-US" w:eastAsia="zh-CN"/>
        </w:rPr>
        <w:t>0027380号</w:t>
      </w:r>
      <w:r>
        <w:rPr>
          <w:rFonts w:hint="eastAsia" w:hAnsi="仿宋" w:eastAsia="仿宋"/>
          <w:spacing w:val="-1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90" w:lineRule="exact"/>
        <w:ind w:firstLine="520" w:firstLineChars="200"/>
        <w:textAlignment w:val="auto"/>
        <w:rPr>
          <w:rFonts w:hint="eastAsia" w:hAnsi="仿宋" w:eastAsia="仿宋"/>
          <w:spacing w:val="-10"/>
          <w:sz w:val="28"/>
          <w:szCs w:val="28"/>
          <w:lang w:val="en-US" w:eastAsia="zh-CN"/>
        </w:rPr>
      </w:pPr>
      <w:r>
        <w:rPr>
          <w:rFonts w:hint="eastAsia" w:hAnsi="仿宋" w:eastAsia="仿宋"/>
          <w:spacing w:val="-10"/>
          <w:sz w:val="28"/>
          <w:szCs w:val="28"/>
          <w:lang w:val="en-US" w:eastAsia="zh-CN"/>
        </w:rPr>
        <w:t>（8）《武汉市不动产查封信息单》；</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Ansi="仿宋" w:eastAsia="仿宋"/>
          <w:sz w:val="28"/>
          <w:szCs w:val="28"/>
        </w:rPr>
      </w:pPr>
      <w:r>
        <w:rPr>
          <w:rFonts w:hint="eastAsia" w:ascii="仿宋" w:hAnsi="仿宋" w:eastAsia="仿宋" w:cs="仿宋"/>
          <w:sz w:val="28"/>
          <w:szCs w:val="28"/>
          <w:lang w:eastAsia="zh-CN"/>
        </w:rPr>
        <w:t>（</w:t>
      </w:r>
      <w:r>
        <w:rPr>
          <w:rFonts w:hint="default" w:ascii="Times New Roman" w:hAnsi="Times New Roman" w:eastAsia="仿宋" w:cs="Times New Roman"/>
          <w:sz w:val="28"/>
          <w:szCs w:val="28"/>
          <w:lang w:val="en-US" w:eastAsia="zh-CN"/>
        </w:rPr>
        <w:t>9</w:t>
      </w:r>
      <w:r>
        <w:rPr>
          <w:rFonts w:hint="eastAsia" w:ascii="仿宋" w:hAnsi="仿宋" w:eastAsia="仿宋" w:cs="仿宋"/>
          <w:sz w:val="28"/>
          <w:szCs w:val="28"/>
          <w:lang w:eastAsia="zh-CN"/>
        </w:rPr>
        <w:t>）本公司收集</w:t>
      </w:r>
      <w:r>
        <w:rPr>
          <w:rFonts w:hint="eastAsia" w:ascii="仿宋" w:hAnsi="仿宋" w:eastAsia="仿宋" w:cs="仿宋"/>
          <w:sz w:val="28"/>
          <w:szCs w:val="28"/>
        </w:rPr>
        <w:t>掌握的现场勘察资料、市场调查资料及武汉市近</w:t>
      </w:r>
      <w:r>
        <w:rPr>
          <w:rFonts w:hint="eastAsia" w:ascii="仿宋" w:hAnsi="仿宋" w:eastAsia="仿宋" w:cs="仿宋"/>
          <w:sz w:val="28"/>
          <w:szCs w:val="28"/>
          <w:lang w:eastAsia="zh-CN"/>
        </w:rPr>
        <w:t>期房地产市场行情</w:t>
      </w:r>
      <w:r>
        <w:rPr>
          <w:rFonts w:hAnsi="仿宋" w:eastAsia="仿宋"/>
          <w:sz w:val="28"/>
          <w:szCs w:val="28"/>
        </w:rPr>
        <w:t>等。</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hAnsi="仿宋" w:eastAsia="仿宋"/>
          <w:b/>
          <w:bCs/>
          <w:sz w:val="28"/>
          <w:szCs w:val="28"/>
          <w:lang w:val="en-US" w:eastAsia="zh-CN"/>
        </w:rPr>
      </w:pPr>
      <w:r>
        <w:rPr>
          <w:rFonts w:hint="eastAsia" w:hAnsi="仿宋" w:eastAsia="仿宋"/>
          <w:b/>
          <w:bCs/>
          <w:sz w:val="28"/>
          <w:szCs w:val="28"/>
          <w:lang w:val="en-US" w:eastAsia="zh-CN"/>
        </w:rPr>
        <w:t>（八）估价原则</w:t>
      </w:r>
    </w:p>
    <w:p>
      <w:pPr>
        <w:keepNext w:val="0"/>
        <w:adjustRightInd w:val="0"/>
        <w:snapToGrid w:val="0"/>
        <w:spacing w:line="520" w:lineRule="exact"/>
        <w:ind w:firstLine="560" w:firstLineChars="200"/>
        <w:jc w:val="both"/>
        <w:rPr>
          <w:rFonts w:hAnsi="仿宋" w:eastAsia="仿宋"/>
          <w:sz w:val="28"/>
          <w:szCs w:val="28"/>
        </w:rPr>
      </w:pPr>
      <w:r>
        <w:rPr>
          <w:rFonts w:hint="default" w:ascii="Times New Roman" w:hAnsi="Times New Roman" w:eastAsia="仿宋" w:cs="Times New Roman"/>
          <w:sz w:val="28"/>
          <w:szCs w:val="28"/>
        </w:rPr>
        <w:t>1、</w:t>
      </w:r>
      <w:r>
        <w:rPr>
          <w:rFonts w:hAnsi="仿宋" w:eastAsia="仿宋"/>
          <w:sz w:val="28"/>
          <w:szCs w:val="28"/>
        </w:rPr>
        <w:t>独立、客观、公正原则</w:t>
      </w:r>
    </w:p>
    <w:p>
      <w:pPr>
        <w:keepNext w:val="0"/>
        <w:adjustRightInd w:val="0"/>
        <w:snapToGrid w:val="0"/>
        <w:spacing w:line="520" w:lineRule="exact"/>
        <w:ind w:firstLine="560" w:firstLineChars="200"/>
        <w:jc w:val="both"/>
        <w:rPr>
          <w:rFonts w:hint="eastAsia" w:hAnsi="仿宋" w:eastAsia="仿宋"/>
          <w:sz w:val="28"/>
          <w:szCs w:val="28"/>
        </w:rPr>
      </w:pPr>
      <w:r>
        <w:rPr>
          <w:rFonts w:hint="eastAsia" w:hAnsi="仿宋" w:eastAsia="仿宋"/>
          <w:sz w:val="28"/>
          <w:szCs w:val="28"/>
        </w:rPr>
        <w:t>要求注册房地产估价师和房地产估价机构站在中立的立场上，实事求是、公平正直地评估出对各方估价利害关系人均是公平合理的价值的原则。</w:t>
      </w:r>
    </w:p>
    <w:p>
      <w:pPr>
        <w:keepNext w:val="0"/>
        <w:adjustRightInd w:val="0"/>
        <w:snapToGrid w:val="0"/>
        <w:spacing w:line="520" w:lineRule="exact"/>
        <w:ind w:firstLine="560" w:firstLineChars="200"/>
        <w:jc w:val="both"/>
        <w:rPr>
          <w:rFonts w:hAnsi="仿宋" w:eastAsia="仿宋"/>
          <w:sz w:val="28"/>
          <w:szCs w:val="28"/>
        </w:rPr>
      </w:pPr>
      <w:r>
        <w:rPr>
          <w:rFonts w:hint="eastAsia" w:hAnsi="仿宋" w:eastAsia="仿宋"/>
          <w:sz w:val="28"/>
          <w:szCs w:val="28"/>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r>
        <w:rPr>
          <w:rFonts w:hAnsi="仿宋" w:eastAsia="仿宋"/>
          <w:sz w:val="28"/>
          <w:szCs w:val="28"/>
        </w:rPr>
        <w:t xml:space="preserve"> </w:t>
      </w:r>
    </w:p>
    <w:p>
      <w:pPr>
        <w:keepNext w:val="0"/>
        <w:adjustRightInd w:val="0"/>
        <w:snapToGrid w:val="0"/>
        <w:spacing w:line="520" w:lineRule="exact"/>
        <w:ind w:firstLine="560" w:firstLineChars="200"/>
        <w:jc w:val="both"/>
        <w:rPr>
          <w:rFonts w:hint="eastAsia" w:hAnsi="仿宋" w:eastAsia="仿宋"/>
          <w:sz w:val="28"/>
          <w:szCs w:val="28"/>
        </w:rPr>
      </w:pPr>
      <w:r>
        <w:rPr>
          <w:rFonts w:hint="eastAsia" w:hAnsi="仿宋" w:eastAsia="仿宋"/>
          <w:sz w:val="28"/>
          <w:szCs w:val="28"/>
        </w:rPr>
        <w:t>本次估价坚守独立、客观、公正原则，估价</w:t>
      </w:r>
      <w:r>
        <w:rPr>
          <w:rFonts w:hAnsi="仿宋" w:eastAsia="仿宋"/>
          <w:sz w:val="28"/>
          <w:szCs w:val="28"/>
        </w:rPr>
        <w:t>机构建立</w:t>
      </w:r>
      <w:r>
        <w:rPr>
          <w:rFonts w:hint="eastAsia" w:hAnsi="仿宋" w:eastAsia="仿宋"/>
          <w:sz w:val="28"/>
          <w:szCs w:val="28"/>
        </w:rPr>
        <w:t>了</w:t>
      </w:r>
      <w:r>
        <w:rPr>
          <w:rFonts w:hAnsi="仿宋" w:eastAsia="仿宋"/>
          <w:sz w:val="28"/>
          <w:szCs w:val="28"/>
        </w:rPr>
        <w:t>行之有效的内部审核制度，以保证评估过程规范有序，既不受其他单位和个人的非法干预和影响，也不因</w:t>
      </w:r>
      <w:r>
        <w:rPr>
          <w:rFonts w:hint="eastAsia" w:hAnsi="仿宋" w:eastAsia="仿宋"/>
          <w:sz w:val="28"/>
          <w:szCs w:val="28"/>
        </w:rPr>
        <w:t>房地产</w:t>
      </w:r>
      <w:r>
        <w:rPr>
          <w:rFonts w:hAnsi="仿宋" w:eastAsia="仿宋"/>
          <w:sz w:val="28"/>
          <w:szCs w:val="28"/>
        </w:rPr>
        <w:t>估价师个人好恶或主观偏见影响其分析、判断的客观性</w:t>
      </w:r>
      <w:r>
        <w:rPr>
          <w:rFonts w:hint="eastAsia" w:hAnsi="仿宋" w:eastAsia="仿宋"/>
          <w:sz w:val="28"/>
          <w:szCs w:val="28"/>
        </w:rPr>
        <w:t>。</w:t>
      </w:r>
    </w:p>
    <w:p>
      <w:pPr>
        <w:keepNext w:val="0"/>
        <w:adjustRightInd w:val="0"/>
        <w:snapToGrid w:val="0"/>
        <w:spacing w:line="520" w:lineRule="exact"/>
        <w:ind w:firstLine="560" w:firstLineChars="200"/>
        <w:jc w:val="both"/>
        <w:rPr>
          <w:rFonts w:hAnsi="仿宋" w:eastAsia="仿宋"/>
          <w:sz w:val="28"/>
          <w:szCs w:val="28"/>
        </w:rPr>
      </w:pPr>
      <w:r>
        <w:rPr>
          <w:rFonts w:hint="default" w:ascii="Times New Roman" w:hAnsi="Times New Roman" w:eastAsia="仿宋" w:cs="Times New Roman"/>
          <w:sz w:val="28"/>
          <w:szCs w:val="28"/>
        </w:rPr>
        <w:t>2、</w:t>
      </w:r>
      <w:r>
        <w:rPr>
          <w:rFonts w:hAnsi="仿宋" w:eastAsia="仿宋"/>
          <w:sz w:val="28"/>
          <w:szCs w:val="28"/>
        </w:rPr>
        <w:t>合法原则</w:t>
      </w:r>
    </w:p>
    <w:p>
      <w:pPr>
        <w:keepNext w:val="0"/>
        <w:adjustRightInd w:val="0"/>
        <w:snapToGrid w:val="0"/>
        <w:spacing w:line="520" w:lineRule="exact"/>
        <w:ind w:firstLine="560" w:firstLineChars="200"/>
        <w:jc w:val="both"/>
        <w:rPr>
          <w:rFonts w:hint="eastAsia" w:hAnsi="仿宋" w:eastAsia="仿宋"/>
          <w:sz w:val="28"/>
          <w:szCs w:val="28"/>
        </w:rPr>
      </w:pPr>
      <w:r>
        <w:rPr>
          <w:rFonts w:hint="eastAsia" w:hAnsi="仿宋" w:eastAsia="仿宋"/>
          <w:sz w:val="28"/>
          <w:szCs w:val="28"/>
        </w:rPr>
        <w:t>要求估价结果是在依法判定的估价对象状况下的价值的原则。</w:t>
      </w:r>
    </w:p>
    <w:p>
      <w:pPr>
        <w:keepNext w:val="0"/>
        <w:adjustRightInd w:val="0"/>
        <w:snapToGrid w:val="0"/>
        <w:spacing w:line="520" w:lineRule="exact"/>
        <w:ind w:firstLine="560" w:firstLineChars="200"/>
        <w:jc w:val="both"/>
        <w:rPr>
          <w:rFonts w:hAnsi="仿宋" w:eastAsia="仿宋"/>
          <w:sz w:val="28"/>
          <w:szCs w:val="28"/>
        </w:rPr>
      </w:pPr>
      <w:r>
        <w:rPr>
          <w:rFonts w:hAnsi="仿宋" w:eastAsia="仿宋"/>
          <w:sz w:val="28"/>
          <w:szCs w:val="28"/>
        </w:rPr>
        <w:t xml:space="preserve">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 </w:t>
      </w:r>
    </w:p>
    <w:p>
      <w:pPr>
        <w:keepNext w:val="0"/>
        <w:adjustRightInd w:val="0"/>
        <w:snapToGrid w:val="0"/>
        <w:spacing w:line="520" w:lineRule="exact"/>
        <w:ind w:firstLine="560" w:firstLineChars="200"/>
        <w:jc w:val="both"/>
        <w:rPr>
          <w:rFonts w:hAnsi="仿宋" w:eastAsia="仿宋"/>
          <w:sz w:val="28"/>
          <w:szCs w:val="28"/>
        </w:rPr>
      </w:pPr>
      <w:r>
        <w:rPr>
          <w:rFonts w:hAnsi="仿宋" w:eastAsia="仿宋"/>
          <w:sz w:val="28"/>
          <w:szCs w:val="28"/>
        </w:rPr>
        <w:t xml:space="preserve">遵循合法原则并不意味着只有合法的房地产才能成为估价对象，而是指依法判定估价对象是哪种状况的房地产，就应将其作为那种状况的房地产来估价。 </w:t>
      </w:r>
    </w:p>
    <w:p>
      <w:pPr>
        <w:keepNext w:val="0"/>
        <w:adjustRightInd w:val="0"/>
        <w:snapToGrid w:val="0"/>
        <w:spacing w:line="520" w:lineRule="exact"/>
        <w:ind w:firstLine="560" w:firstLineChars="200"/>
        <w:jc w:val="both"/>
        <w:rPr>
          <w:rFonts w:hAnsi="仿宋" w:eastAsia="仿宋"/>
          <w:sz w:val="28"/>
          <w:szCs w:val="28"/>
        </w:rPr>
      </w:pPr>
      <w:r>
        <w:rPr>
          <w:rFonts w:hint="eastAsia" w:hAnsi="仿宋" w:eastAsia="仿宋"/>
          <w:sz w:val="28"/>
          <w:szCs w:val="28"/>
        </w:rPr>
        <w:t>法律、行政法规规定不得买卖、租赁、抵押、作为出资或进行其他活动的房地产，或征收不予补偿的房地产，不应作为相应估价目的的估价对象。</w:t>
      </w:r>
    </w:p>
    <w:p>
      <w:pPr>
        <w:keepNext w:val="0"/>
        <w:adjustRightInd w:val="0"/>
        <w:snapToGrid w:val="0"/>
        <w:spacing w:line="520" w:lineRule="exact"/>
        <w:ind w:firstLine="560" w:firstLineChars="200"/>
        <w:jc w:val="both"/>
        <w:rPr>
          <w:rFonts w:hint="eastAsia" w:hAnsi="仿宋" w:eastAsia="仿宋"/>
          <w:sz w:val="28"/>
          <w:szCs w:val="28"/>
        </w:rPr>
      </w:pPr>
      <w:r>
        <w:rPr>
          <w:rFonts w:hint="eastAsia" w:hAnsi="仿宋" w:eastAsia="仿宋"/>
          <w:sz w:val="28"/>
          <w:szCs w:val="28"/>
        </w:rPr>
        <w:t>根据估价委托人提供的合法权属证明等资料，估价对象权属清晰、没有争议。</w:t>
      </w:r>
    </w:p>
    <w:p>
      <w:pPr>
        <w:keepNext w:val="0"/>
        <w:adjustRightInd w:val="0"/>
        <w:snapToGrid w:val="0"/>
        <w:spacing w:line="520" w:lineRule="exact"/>
        <w:ind w:firstLine="560" w:firstLineChars="200"/>
        <w:jc w:val="both"/>
        <w:rPr>
          <w:rFonts w:hAnsi="仿宋" w:eastAsia="仿宋"/>
          <w:sz w:val="28"/>
          <w:szCs w:val="28"/>
        </w:rPr>
      </w:pPr>
      <w:r>
        <w:rPr>
          <w:rFonts w:hint="default" w:ascii="Times New Roman" w:hAnsi="Times New Roman" w:eastAsia="仿宋" w:cs="Times New Roman"/>
          <w:sz w:val="28"/>
          <w:szCs w:val="28"/>
        </w:rPr>
        <w:t>3、</w:t>
      </w:r>
      <w:r>
        <w:rPr>
          <w:rFonts w:hAnsi="仿宋" w:eastAsia="仿宋"/>
          <w:sz w:val="28"/>
          <w:szCs w:val="28"/>
        </w:rPr>
        <w:t>价值时点原则</w:t>
      </w:r>
    </w:p>
    <w:p>
      <w:pPr>
        <w:keepNext w:val="0"/>
        <w:adjustRightInd w:val="0"/>
        <w:snapToGrid w:val="0"/>
        <w:spacing w:line="520" w:lineRule="exact"/>
        <w:ind w:firstLine="560" w:firstLineChars="200"/>
        <w:jc w:val="both"/>
        <w:rPr>
          <w:rFonts w:hint="eastAsia" w:hAnsi="仿宋" w:eastAsia="仿宋"/>
          <w:sz w:val="28"/>
          <w:szCs w:val="28"/>
        </w:rPr>
      </w:pPr>
      <w:r>
        <w:rPr>
          <w:rFonts w:hint="eastAsia" w:hAnsi="仿宋" w:eastAsia="仿宋"/>
          <w:sz w:val="28"/>
          <w:szCs w:val="28"/>
        </w:rPr>
        <w:t>要求估价结果是在根据估价目的确定的某一特定时间的价值的原则。</w:t>
      </w:r>
    </w:p>
    <w:p>
      <w:pPr>
        <w:keepNext w:val="0"/>
        <w:adjustRightInd w:val="0"/>
        <w:snapToGrid w:val="0"/>
        <w:spacing w:line="520" w:lineRule="exact"/>
        <w:ind w:firstLine="560" w:firstLineChars="200"/>
        <w:jc w:val="both"/>
        <w:rPr>
          <w:rFonts w:hAnsi="仿宋" w:eastAsia="仿宋"/>
          <w:sz w:val="28"/>
          <w:szCs w:val="28"/>
        </w:rPr>
      </w:pPr>
      <w:r>
        <w:rPr>
          <w:rFonts w:hAnsi="仿宋" w:eastAsia="仿宋"/>
          <w:sz w:val="28"/>
          <w:szCs w:val="28"/>
        </w:rPr>
        <w:t xml:space="preserve">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 </w:t>
      </w:r>
    </w:p>
    <w:p>
      <w:pPr>
        <w:keepNext w:val="0"/>
        <w:adjustRightInd w:val="0"/>
        <w:snapToGrid w:val="0"/>
        <w:spacing w:line="520" w:lineRule="exact"/>
        <w:ind w:firstLine="560" w:firstLineChars="200"/>
        <w:jc w:val="both"/>
        <w:rPr>
          <w:rFonts w:hint="eastAsia" w:hAnsi="仿宋" w:eastAsia="仿宋"/>
          <w:sz w:val="28"/>
          <w:szCs w:val="28"/>
        </w:rPr>
      </w:pPr>
      <w:r>
        <w:rPr>
          <w:rFonts w:hint="eastAsia" w:hAnsi="仿宋" w:eastAsia="仿宋"/>
          <w:sz w:val="28"/>
          <w:szCs w:val="28"/>
        </w:rPr>
        <w:t>本次估价遵循价值时点原则，采用的政府有关房地产的法律、法规、税收政策、估价标准等均与价值时点相对应。估价结果是根据估价目的确定的价值时点对应的房地产价值。</w:t>
      </w:r>
    </w:p>
    <w:p>
      <w:pPr>
        <w:keepNext w:val="0"/>
        <w:adjustRightInd w:val="0"/>
        <w:snapToGrid w:val="0"/>
        <w:spacing w:line="520" w:lineRule="exact"/>
        <w:ind w:firstLine="560" w:firstLineChars="200"/>
        <w:jc w:val="both"/>
        <w:rPr>
          <w:rFonts w:hint="eastAsia" w:hAnsi="仿宋" w:eastAsia="仿宋"/>
          <w:sz w:val="28"/>
          <w:szCs w:val="28"/>
        </w:rPr>
      </w:pPr>
      <w:r>
        <w:rPr>
          <w:rFonts w:hint="eastAsia" w:hAnsi="仿宋" w:eastAsia="仿宋"/>
          <w:sz w:val="28"/>
          <w:szCs w:val="28"/>
        </w:rPr>
        <w:t>运用比较法时，对可比案例的期日修正体现了价值时点原则；收益法中的租金水平、租赁税费等市场数据及相关政策参考价值时点的市场状况及政策确定，这些均遵循了价值时点原则。</w:t>
      </w:r>
    </w:p>
    <w:p>
      <w:pPr>
        <w:keepNext w:val="0"/>
        <w:adjustRightInd w:val="0"/>
        <w:snapToGrid w:val="0"/>
        <w:spacing w:line="520" w:lineRule="exact"/>
        <w:ind w:firstLine="560" w:firstLineChars="200"/>
        <w:jc w:val="both"/>
        <w:rPr>
          <w:rFonts w:hAnsi="仿宋" w:eastAsia="仿宋"/>
        </w:rPr>
      </w:pPr>
      <w:r>
        <w:rPr>
          <w:rFonts w:hint="default" w:ascii="Times New Roman" w:hAnsi="Times New Roman" w:eastAsia="仿宋" w:cs="Times New Roman"/>
          <w:sz w:val="28"/>
          <w:szCs w:val="28"/>
        </w:rPr>
        <w:t>4、</w:t>
      </w:r>
      <w:r>
        <w:rPr>
          <w:rFonts w:hAnsi="仿宋" w:eastAsia="仿宋"/>
          <w:sz w:val="28"/>
          <w:szCs w:val="28"/>
        </w:rPr>
        <w:t>替代原则</w:t>
      </w:r>
    </w:p>
    <w:p>
      <w:pPr>
        <w:keepNext w:val="0"/>
        <w:adjustRightInd w:val="0"/>
        <w:snapToGrid w:val="0"/>
        <w:spacing w:line="520" w:lineRule="exact"/>
        <w:ind w:firstLine="560" w:firstLineChars="200"/>
        <w:jc w:val="both"/>
        <w:rPr>
          <w:rFonts w:hint="eastAsia" w:hAnsi="仿宋" w:eastAsia="仿宋"/>
          <w:sz w:val="28"/>
          <w:szCs w:val="28"/>
        </w:rPr>
      </w:pPr>
      <w:r>
        <w:rPr>
          <w:rFonts w:hint="eastAsia" w:hAnsi="仿宋" w:eastAsia="仿宋"/>
          <w:sz w:val="28"/>
          <w:szCs w:val="28"/>
        </w:rPr>
        <w:t>要求估价结果与估价对象的类似房地产在同等条件下的价值偏差在合理范围内的原则。</w:t>
      </w:r>
    </w:p>
    <w:p>
      <w:pPr>
        <w:keepNext w:val="0"/>
        <w:adjustRightInd w:val="0"/>
        <w:snapToGrid w:val="0"/>
        <w:spacing w:line="520" w:lineRule="exact"/>
        <w:ind w:firstLine="560" w:firstLineChars="200"/>
        <w:jc w:val="both"/>
        <w:rPr>
          <w:rFonts w:hAnsi="仿宋" w:eastAsia="仿宋"/>
          <w:sz w:val="28"/>
          <w:szCs w:val="28"/>
        </w:rPr>
      </w:pPr>
      <w:r>
        <w:rPr>
          <w:rFonts w:hAnsi="仿宋" w:eastAsia="仿宋"/>
          <w:sz w:val="28"/>
          <w:szCs w:val="28"/>
        </w:rPr>
        <w:t>根据经济学原理，在同一个市场上相同的商品有相同的价格。因为任何理性的买者在购买商品之前都会在市场上搜寻并</w:t>
      </w:r>
      <w:r>
        <w:rPr>
          <w:rFonts w:hint="eastAsia" w:hAnsi="仿宋" w:eastAsia="仿宋"/>
          <w:sz w:val="28"/>
          <w:szCs w:val="28"/>
        </w:rPr>
        <w:t>“</w:t>
      </w:r>
      <w:r>
        <w:rPr>
          <w:rFonts w:hAnsi="仿宋" w:eastAsia="仿宋"/>
          <w:sz w:val="28"/>
          <w:szCs w:val="28"/>
        </w:rPr>
        <w:t>货比三家</w:t>
      </w:r>
      <w:r>
        <w:rPr>
          <w:rFonts w:hint="eastAsia" w:hAnsi="仿宋" w:eastAsia="仿宋"/>
          <w:sz w:val="28"/>
          <w:szCs w:val="28"/>
        </w:rPr>
        <w:t>”</w:t>
      </w:r>
      <w:r>
        <w:rPr>
          <w:rFonts w:hAnsi="仿宋" w:eastAsia="仿宋"/>
          <w:sz w:val="28"/>
          <w:szCs w:val="28"/>
        </w:rPr>
        <w:t>，然后购买其中效用最大（或质量、性能最好）而价格最低的，即购买</w:t>
      </w:r>
      <w:r>
        <w:rPr>
          <w:rFonts w:hint="eastAsia" w:hAnsi="仿宋" w:eastAsia="仿宋"/>
          <w:sz w:val="28"/>
          <w:szCs w:val="28"/>
        </w:rPr>
        <w:t>“</w:t>
      </w:r>
      <w:r>
        <w:rPr>
          <w:rFonts w:hAnsi="仿宋" w:eastAsia="仿宋"/>
          <w:sz w:val="28"/>
          <w:szCs w:val="28"/>
        </w:rPr>
        <w:t>性价比</w:t>
      </w:r>
      <w:r>
        <w:rPr>
          <w:rFonts w:hint="eastAsia" w:hAnsi="仿宋" w:eastAsia="仿宋"/>
          <w:sz w:val="28"/>
          <w:szCs w:val="28"/>
        </w:rPr>
        <w:t>”</w:t>
      </w:r>
      <w:r>
        <w:rPr>
          <w:rFonts w:hAnsi="仿宋" w:eastAsia="仿宋"/>
          <w:sz w:val="28"/>
          <w:szCs w:val="28"/>
        </w:rPr>
        <w:t>高或</w:t>
      </w:r>
      <w:r>
        <w:rPr>
          <w:rFonts w:hint="eastAsia" w:hAnsi="仿宋" w:eastAsia="仿宋"/>
          <w:sz w:val="28"/>
          <w:szCs w:val="28"/>
        </w:rPr>
        <w:t>“</w:t>
      </w:r>
      <w:r>
        <w:rPr>
          <w:rFonts w:hAnsi="仿宋" w:eastAsia="仿宋"/>
          <w:sz w:val="28"/>
          <w:szCs w:val="28"/>
        </w:rPr>
        <w:t>物美价廉</w:t>
      </w:r>
      <w:r>
        <w:rPr>
          <w:rFonts w:hint="eastAsia" w:hAnsi="仿宋" w:eastAsia="仿宋"/>
          <w:sz w:val="28"/>
          <w:szCs w:val="28"/>
        </w:rPr>
        <w:t>”</w:t>
      </w:r>
      <w:r>
        <w:rPr>
          <w:rFonts w:hAnsi="仿宋" w:eastAsia="仿宋"/>
          <w:sz w:val="28"/>
          <w:szCs w:val="28"/>
        </w:rPr>
        <w:t xml:space="preserve">的。卖者为了使其产品能够卖出，相互之间也会进行价格竞争。市场上买者、卖者的这些行为导致的结果，是在相同的商品之间形成相同的价格。 </w:t>
      </w:r>
    </w:p>
    <w:p>
      <w:pPr>
        <w:keepNext w:val="0"/>
        <w:adjustRightInd w:val="0"/>
        <w:snapToGrid w:val="0"/>
        <w:spacing w:line="520" w:lineRule="exact"/>
        <w:ind w:firstLine="560" w:firstLineChars="200"/>
        <w:jc w:val="both"/>
        <w:rPr>
          <w:rFonts w:hint="eastAsia" w:hAnsi="仿宋" w:eastAsia="仿宋"/>
          <w:sz w:val="28"/>
          <w:szCs w:val="28"/>
        </w:rPr>
      </w:pPr>
      <w:r>
        <w:rPr>
          <w:rFonts w:hAnsi="仿宋" w:eastAsia="仿宋"/>
          <w:sz w:val="28"/>
          <w:szCs w:val="28"/>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r>
        <w:rPr>
          <w:rFonts w:hint="eastAsia" w:hAnsi="仿宋" w:eastAsia="仿宋"/>
          <w:sz w:val="28"/>
          <w:szCs w:val="28"/>
        </w:rPr>
        <w:t>。</w:t>
      </w:r>
    </w:p>
    <w:p>
      <w:pPr>
        <w:keepNext w:val="0"/>
        <w:adjustRightInd w:val="0"/>
        <w:snapToGrid w:val="0"/>
        <w:spacing w:line="520" w:lineRule="exact"/>
        <w:ind w:firstLine="560" w:firstLineChars="200"/>
        <w:jc w:val="both"/>
        <w:rPr>
          <w:rFonts w:hint="eastAsia" w:hAnsi="仿宋" w:eastAsia="仿宋"/>
          <w:sz w:val="28"/>
          <w:szCs w:val="28"/>
        </w:rPr>
      </w:pPr>
      <w:r>
        <w:rPr>
          <w:rFonts w:hint="eastAsia" w:hAnsi="仿宋" w:eastAsia="仿宋"/>
          <w:sz w:val="28"/>
          <w:szCs w:val="28"/>
        </w:rPr>
        <w:t>本次评估中，比较法选取具有替代性的案例就遵循了替代原则；收益法中的收益、报酬率等参数参考市场同类房地产确定，这些遵循了替代原则。</w:t>
      </w:r>
    </w:p>
    <w:p>
      <w:pPr>
        <w:keepNext w:val="0"/>
        <w:adjustRightInd w:val="0"/>
        <w:snapToGrid w:val="0"/>
        <w:spacing w:line="520" w:lineRule="exact"/>
        <w:ind w:firstLine="560" w:firstLineChars="200"/>
        <w:jc w:val="both"/>
        <w:rPr>
          <w:rFonts w:hAnsi="仿宋" w:eastAsia="仿宋"/>
          <w:sz w:val="28"/>
          <w:szCs w:val="28"/>
        </w:rPr>
      </w:pPr>
      <w:r>
        <w:rPr>
          <w:rFonts w:hint="default" w:ascii="Times New Roman" w:hAnsi="Times New Roman" w:eastAsia="仿宋" w:cs="Times New Roman"/>
          <w:sz w:val="28"/>
          <w:szCs w:val="28"/>
        </w:rPr>
        <w:t>5、</w:t>
      </w:r>
      <w:r>
        <w:rPr>
          <w:rFonts w:hAnsi="仿宋" w:eastAsia="仿宋"/>
          <w:sz w:val="28"/>
          <w:szCs w:val="28"/>
        </w:rPr>
        <w:t>最高最佳</w:t>
      </w:r>
      <w:r>
        <w:rPr>
          <w:rFonts w:hint="eastAsia" w:hAnsi="仿宋" w:eastAsia="仿宋"/>
          <w:sz w:val="28"/>
          <w:szCs w:val="28"/>
        </w:rPr>
        <w:t>利用</w:t>
      </w:r>
      <w:r>
        <w:rPr>
          <w:rFonts w:hAnsi="仿宋" w:eastAsia="仿宋"/>
          <w:sz w:val="28"/>
          <w:szCs w:val="28"/>
        </w:rPr>
        <w:t>原则</w:t>
      </w:r>
    </w:p>
    <w:p>
      <w:pPr>
        <w:keepNext w:val="0"/>
        <w:adjustRightInd w:val="0"/>
        <w:snapToGrid w:val="0"/>
        <w:spacing w:line="520" w:lineRule="exact"/>
        <w:ind w:firstLine="560" w:firstLineChars="200"/>
        <w:jc w:val="both"/>
        <w:rPr>
          <w:rFonts w:hint="eastAsia" w:hAnsi="仿宋" w:eastAsia="仿宋"/>
          <w:sz w:val="28"/>
          <w:szCs w:val="28"/>
        </w:rPr>
      </w:pPr>
      <w:r>
        <w:rPr>
          <w:rFonts w:hint="eastAsia" w:hAnsi="仿宋" w:eastAsia="仿宋"/>
          <w:sz w:val="28"/>
          <w:szCs w:val="28"/>
        </w:rPr>
        <w:t>要求估价结果是在估价对象最高最佳利用状况下的价值的原则。</w:t>
      </w:r>
    </w:p>
    <w:p>
      <w:pPr>
        <w:keepNext w:val="0"/>
        <w:adjustRightInd w:val="0"/>
        <w:snapToGrid w:val="0"/>
        <w:spacing w:line="520" w:lineRule="exact"/>
        <w:ind w:firstLine="560" w:firstLineChars="200"/>
        <w:jc w:val="both"/>
        <w:rPr>
          <w:rFonts w:hAnsi="仿宋" w:eastAsia="仿宋"/>
          <w:sz w:val="28"/>
          <w:szCs w:val="28"/>
        </w:rPr>
      </w:pPr>
      <w:r>
        <w:rPr>
          <w:rFonts w:hAnsi="仿宋" w:eastAsia="仿宋"/>
          <w:sz w:val="28"/>
          <w:szCs w:val="28"/>
        </w:rPr>
        <w:t>最高最佳利用必须同时满足四个条件：一是法律上允许；二是技术上可能；三是财务上可行；四是价值最大化。实际估价中在选取估价对象的最高最佳利用时，往往容易忽视</w:t>
      </w:r>
      <w:r>
        <w:rPr>
          <w:rFonts w:hint="eastAsia" w:hAnsi="仿宋" w:eastAsia="仿宋"/>
          <w:sz w:val="28"/>
          <w:szCs w:val="28"/>
        </w:rPr>
        <w:t>“</w:t>
      </w:r>
      <w:r>
        <w:rPr>
          <w:rFonts w:hAnsi="仿宋" w:eastAsia="仿宋"/>
          <w:sz w:val="28"/>
          <w:szCs w:val="28"/>
        </w:rPr>
        <w:t>法律上允许</w:t>
      </w:r>
      <w:r>
        <w:rPr>
          <w:rFonts w:hint="eastAsia" w:hAnsi="仿宋" w:eastAsia="仿宋"/>
          <w:sz w:val="28"/>
          <w:szCs w:val="28"/>
        </w:rPr>
        <w:t>”</w:t>
      </w:r>
      <w:r>
        <w:rPr>
          <w:rFonts w:hAnsi="仿宋" w:eastAsia="仿宋"/>
          <w:sz w:val="28"/>
          <w:szCs w:val="28"/>
        </w:rPr>
        <w:t xml:space="preserve">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 </w:t>
      </w:r>
    </w:p>
    <w:p>
      <w:pPr>
        <w:keepNext w:val="0"/>
        <w:adjustRightInd w:val="0"/>
        <w:snapToGrid w:val="0"/>
        <w:spacing w:line="520" w:lineRule="exact"/>
        <w:ind w:firstLine="560" w:firstLineChars="200"/>
        <w:jc w:val="both"/>
        <w:rPr>
          <w:rFonts w:hint="eastAsia" w:hAnsi="仿宋" w:eastAsia="仿宋"/>
          <w:sz w:val="28"/>
          <w:szCs w:val="28"/>
        </w:rPr>
      </w:pPr>
      <w:r>
        <w:rPr>
          <w:rFonts w:hint="eastAsia" w:hAnsi="仿宋" w:eastAsia="仿宋"/>
          <w:sz w:val="28"/>
          <w:szCs w:val="28"/>
        </w:rPr>
        <w:t>本估价报告对估价对象的最高最佳利用进行了分析。</w:t>
      </w:r>
    </w:p>
    <w:p>
      <w:pPr>
        <w:keepNext w:val="0"/>
        <w:adjustRightInd w:val="0"/>
        <w:snapToGrid w:val="0"/>
        <w:spacing w:line="520" w:lineRule="exact"/>
        <w:jc w:val="both"/>
        <w:rPr>
          <w:rFonts w:hint="eastAsia" w:hAnsi="仿宋" w:eastAsia="仿宋"/>
          <w:b/>
          <w:bCs/>
          <w:sz w:val="28"/>
          <w:szCs w:val="28"/>
          <w:lang w:eastAsia="zh-CN"/>
        </w:rPr>
      </w:pPr>
      <w:r>
        <w:rPr>
          <w:rFonts w:hint="eastAsia" w:hAnsi="仿宋" w:eastAsia="仿宋"/>
          <w:b/>
          <w:bCs/>
          <w:sz w:val="28"/>
          <w:szCs w:val="28"/>
          <w:lang w:eastAsia="zh-CN"/>
        </w:rPr>
        <w:t>（九）估价方法</w:t>
      </w:r>
    </w:p>
    <w:p>
      <w:pPr>
        <w:keepNext w:val="0"/>
        <w:keepLines w:val="0"/>
        <w:pageBreakBefore w:val="0"/>
        <w:widowControl w:val="0"/>
        <w:kinsoku/>
        <w:wordWrap/>
        <w:overflowPunct/>
        <w:topLinePunct w:val="0"/>
        <w:autoSpaceDE/>
        <w:autoSpaceDN/>
        <w:bidi w:val="0"/>
        <w:adjustRightInd w:val="0"/>
        <w:snapToGrid w:val="0"/>
        <w:spacing w:line="490" w:lineRule="exact"/>
        <w:ind w:firstLine="560"/>
        <w:jc w:val="both"/>
        <w:textAlignment w:val="auto"/>
        <w:rPr>
          <w:rFonts w:hAnsi="仿宋" w:eastAsia="仿宋"/>
          <w:sz w:val="28"/>
          <w:szCs w:val="28"/>
        </w:rPr>
      </w:pPr>
      <w:r>
        <w:rPr>
          <w:rFonts w:hint="eastAsia" w:hAnsi="仿宋" w:eastAsia="仿宋"/>
          <w:b w:val="0"/>
          <w:bCs w:val="0"/>
          <w:sz w:val="28"/>
          <w:szCs w:val="28"/>
          <w:lang w:val="en-US" w:eastAsia="zh-CN"/>
        </w:rPr>
        <w:t>根据《房地产估价规范》，</w:t>
      </w:r>
      <w:r>
        <w:rPr>
          <w:rFonts w:hAnsi="仿宋" w:eastAsia="仿宋"/>
          <w:sz w:val="28"/>
          <w:szCs w:val="28"/>
        </w:rPr>
        <w:t>根据本次估价目的，注册房地产估价师</w:t>
      </w:r>
      <w:r>
        <w:rPr>
          <w:rFonts w:hint="eastAsia" w:hAnsi="仿宋" w:eastAsia="仿宋"/>
          <w:sz w:val="28"/>
          <w:szCs w:val="28"/>
          <w:lang w:eastAsia="zh-CN"/>
        </w:rPr>
        <w:t>在现场</w:t>
      </w:r>
      <w:r>
        <w:rPr>
          <w:rFonts w:hAnsi="仿宋" w:eastAsia="仿宋"/>
          <w:sz w:val="28"/>
          <w:szCs w:val="28"/>
        </w:rPr>
        <w:t>查看并仔细分析房地产市场状况和调查的相关资料，采用比较法</w:t>
      </w:r>
      <w:r>
        <w:rPr>
          <w:rFonts w:hint="eastAsia" w:hAnsi="仿宋" w:eastAsia="仿宋"/>
          <w:sz w:val="28"/>
          <w:szCs w:val="28"/>
          <w:lang w:eastAsia="zh-CN"/>
        </w:rPr>
        <w:t>和收益法</w:t>
      </w:r>
      <w:r>
        <w:rPr>
          <w:rFonts w:hAnsi="仿宋" w:eastAsia="仿宋"/>
          <w:sz w:val="28"/>
          <w:szCs w:val="28"/>
        </w:rPr>
        <w:t>进行评估。</w:t>
      </w:r>
    </w:p>
    <w:p>
      <w:pPr>
        <w:keepNext w:val="0"/>
        <w:keepLines w:val="0"/>
        <w:pageBreakBefore w:val="0"/>
        <w:widowControl w:val="0"/>
        <w:kinsoku/>
        <w:wordWrap/>
        <w:overflowPunct/>
        <w:topLinePunct w:val="0"/>
        <w:autoSpaceDE/>
        <w:autoSpaceDN/>
        <w:bidi w:val="0"/>
        <w:adjustRightInd w:val="0"/>
        <w:snapToGrid w:val="0"/>
        <w:spacing w:line="490" w:lineRule="exact"/>
        <w:ind w:firstLine="560"/>
        <w:jc w:val="both"/>
        <w:textAlignment w:val="auto"/>
        <w:rPr>
          <w:rFonts w:hint="eastAsia" w:hAnsi="仿宋" w:eastAsia="仿宋"/>
          <w:sz w:val="28"/>
          <w:szCs w:val="28"/>
          <w:lang w:eastAsia="zh-CN"/>
        </w:rPr>
      </w:pPr>
      <w:r>
        <w:rPr>
          <w:rFonts w:hint="eastAsia" w:hAnsi="仿宋" w:eastAsia="仿宋"/>
          <w:sz w:val="28"/>
          <w:szCs w:val="28"/>
          <w:lang w:val="en-US" w:eastAsia="zh-CN"/>
        </w:rPr>
        <w:t>比较法：</w:t>
      </w:r>
      <w:r>
        <w:rPr>
          <w:rFonts w:hAnsi="仿宋" w:eastAsia="仿宋"/>
          <w:sz w:val="28"/>
          <w:szCs w:val="28"/>
        </w:rPr>
        <w:t>选取一定数量的可比实例，将它们与估价对象进行比较，</w:t>
      </w:r>
      <w:r>
        <w:rPr>
          <w:rFonts w:hint="eastAsia" w:hAnsi="仿宋" w:eastAsia="仿宋"/>
          <w:sz w:val="28"/>
          <w:szCs w:val="28"/>
          <w:lang w:eastAsia="zh-CN"/>
        </w:rPr>
        <w:t>根据</w:t>
      </w:r>
      <w:r>
        <w:rPr>
          <w:rFonts w:hAnsi="仿宋" w:eastAsia="仿宋"/>
          <w:sz w:val="28"/>
          <w:szCs w:val="28"/>
        </w:rPr>
        <w:t>其间的差异对可比实例成交价格进行处理后得到估价对象价值或价</w:t>
      </w:r>
      <w:r>
        <w:rPr>
          <w:rFonts w:hint="eastAsia" w:hAnsi="仿宋" w:eastAsia="仿宋"/>
          <w:sz w:val="28"/>
          <w:szCs w:val="28"/>
          <w:lang w:eastAsia="zh-CN"/>
        </w:rPr>
        <w:t>格的方法。</w:t>
      </w:r>
    </w:p>
    <w:p>
      <w:pPr>
        <w:keepNext w:val="0"/>
        <w:keepLines w:val="0"/>
        <w:pageBreakBefore w:val="0"/>
        <w:widowControl w:val="0"/>
        <w:kinsoku/>
        <w:wordWrap/>
        <w:overflowPunct/>
        <w:topLinePunct w:val="0"/>
        <w:autoSpaceDE/>
        <w:autoSpaceDN/>
        <w:bidi w:val="0"/>
        <w:adjustRightInd w:val="0"/>
        <w:snapToGrid w:val="0"/>
        <w:spacing w:line="490" w:lineRule="exact"/>
        <w:ind w:firstLine="560"/>
        <w:jc w:val="both"/>
        <w:textAlignment w:val="auto"/>
        <w:rPr>
          <w:rFonts w:hint="eastAsia" w:hAnsi="仿宋" w:eastAsia="仿宋"/>
          <w:sz w:val="28"/>
          <w:szCs w:val="28"/>
          <w:lang w:val="en-US" w:eastAsia="zh-CN"/>
        </w:rPr>
      </w:pPr>
      <w:r>
        <w:rPr>
          <w:rFonts w:hint="eastAsia" w:hAnsi="仿宋" w:eastAsia="仿宋"/>
          <w:sz w:val="28"/>
          <w:szCs w:val="28"/>
          <w:lang w:eastAsia="zh-CN"/>
        </w:rPr>
        <w:t>收益法：</w:t>
      </w:r>
      <w:r>
        <w:rPr>
          <w:rFonts w:hAnsi="仿宋" w:eastAsia="仿宋"/>
          <w:sz w:val="28"/>
          <w:szCs w:val="28"/>
        </w:rPr>
        <w:t>预测估价对象的未来收益，利用报酬率或资本化率、</w:t>
      </w:r>
      <w:r>
        <w:rPr>
          <w:rFonts w:hint="eastAsia" w:hAnsi="仿宋" w:eastAsia="仿宋"/>
          <w:sz w:val="28"/>
          <w:szCs w:val="28"/>
          <w:lang w:eastAsia="zh-CN"/>
        </w:rPr>
        <w:t>收益乘数</w:t>
      </w:r>
      <w:r>
        <w:rPr>
          <w:rFonts w:hAnsi="仿宋" w:eastAsia="仿宋"/>
          <w:sz w:val="28"/>
          <w:szCs w:val="28"/>
        </w:rPr>
        <w:t>将未来收益转换为价值得到估价对象价值或价格的方法。</w:t>
      </w:r>
    </w:p>
    <w:p>
      <w:pPr>
        <w:pStyle w:val="3"/>
        <w:numPr>
          <w:ilvl w:val="0"/>
          <w:numId w:val="0"/>
        </w:numPr>
        <w:ind w:leftChars="0"/>
      </w:pPr>
      <w:bookmarkStart w:id="108" w:name="_Toc437010801"/>
      <w:bookmarkStart w:id="109" w:name="_Toc485388423"/>
      <w:bookmarkStart w:id="110" w:name="_Toc437011415"/>
      <w:bookmarkStart w:id="111" w:name="_Toc326158765"/>
      <w:bookmarkStart w:id="112" w:name="_Toc326158696"/>
      <w:bookmarkStart w:id="113" w:name="_Toc437010655"/>
      <w:bookmarkStart w:id="114" w:name="_Toc323370577"/>
      <w:bookmarkStart w:id="115" w:name="_Toc460578401"/>
      <w:bookmarkStart w:id="116" w:name="_Toc460577988"/>
      <w:r>
        <w:rPr>
          <w:rFonts w:hint="eastAsia"/>
          <w:lang w:eastAsia="zh-CN"/>
        </w:rPr>
        <w:t>（十）</w:t>
      </w:r>
      <w:r>
        <w:t>估价结果</w:t>
      </w:r>
      <w:bookmarkEnd w:id="108"/>
      <w:bookmarkEnd w:id="109"/>
      <w:bookmarkEnd w:id="110"/>
      <w:bookmarkEnd w:id="111"/>
      <w:bookmarkEnd w:id="112"/>
      <w:bookmarkEnd w:id="113"/>
      <w:bookmarkEnd w:id="114"/>
      <w:bookmarkEnd w:id="115"/>
      <w:bookmarkEnd w:id="116"/>
    </w:p>
    <w:p>
      <w:pPr>
        <w:tabs>
          <w:tab w:val="left" w:pos="6300"/>
        </w:tabs>
        <w:spacing w:line="500" w:lineRule="exact"/>
        <w:ind w:firstLine="542" w:firstLineChars="200"/>
        <w:textAlignment w:val="baseline"/>
        <w:rPr>
          <w:rFonts w:hint="eastAsia" w:eastAsia="仿宋"/>
          <w:sz w:val="28"/>
          <w:szCs w:val="28"/>
          <w:lang w:val="en-US" w:eastAsia="zh-CN"/>
        </w:rPr>
      </w:pPr>
      <w:r>
        <w:rPr>
          <w:rFonts w:hAnsi="仿宋" w:eastAsia="仿宋"/>
          <w:w w:val="97"/>
          <w:sz w:val="28"/>
          <w:szCs w:val="28"/>
        </w:rPr>
        <w:t>估价人员根据本次评估的特定目的和估价对象的具体情况</w:t>
      </w:r>
      <w:r>
        <w:rPr>
          <w:rFonts w:hint="eastAsia" w:hAnsi="仿宋" w:eastAsia="仿宋"/>
          <w:w w:val="97"/>
          <w:sz w:val="28"/>
          <w:szCs w:val="28"/>
          <w:lang w:eastAsia="zh-CN"/>
        </w:rPr>
        <w:t>，</w:t>
      </w:r>
      <w:r>
        <w:rPr>
          <w:rFonts w:hAnsi="仿宋" w:eastAsia="仿宋"/>
          <w:w w:val="97"/>
          <w:sz w:val="28"/>
          <w:szCs w:val="28"/>
        </w:rPr>
        <w:t>遵循估价</w:t>
      </w:r>
      <w:r>
        <w:rPr>
          <w:rFonts w:hint="eastAsia" w:hAnsi="仿宋" w:eastAsia="仿宋"/>
          <w:w w:val="97"/>
          <w:sz w:val="28"/>
          <w:szCs w:val="28"/>
          <w:lang w:eastAsia="zh-CN"/>
        </w:rPr>
        <w:t>原则，采用</w:t>
      </w:r>
      <w:r>
        <w:rPr>
          <w:rFonts w:hAnsi="仿宋" w:eastAsia="仿宋"/>
          <w:w w:val="97"/>
          <w:sz w:val="28"/>
          <w:szCs w:val="28"/>
        </w:rPr>
        <w:t>科学的估价方法，在认真分析现有资料基础上，经过周密测</w:t>
      </w:r>
      <w:r>
        <w:rPr>
          <w:rFonts w:hint="eastAsia" w:hAnsi="仿宋" w:eastAsia="仿宋"/>
          <w:w w:val="97"/>
          <w:sz w:val="28"/>
          <w:szCs w:val="28"/>
          <w:lang w:eastAsia="zh-CN"/>
        </w:rPr>
        <w:t>算，并综合</w:t>
      </w:r>
      <w:r>
        <w:rPr>
          <w:rFonts w:hAnsi="仿宋" w:eastAsia="仿宋"/>
          <w:w w:val="97"/>
          <w:sz w:val="28"/>
          <w:szCs w:val="28"/>
        </w:rPr>
        <w:t>考虑房地产市场一般状况，</w:t>
      </w:r>
      <w:r>
        <w:rPr>
          <w:rFonts w:hAnsi="仿宋" w:eastAsia="仿宋"/>
          <w:sz w:val="28"/>
          <w:szCs w:val="28"/>
        </w:rPr>
        <w:t>确定估价对象在价值时点</w:t>
      </w:r>
      <w:r>
        <w:rPr>
          <w:rFonts w:eastAsia="仿宋"/>
          <w:sz w:val="28"/>
          <w:szCs w:val="28"/>
        </w:rPr>
        <w:t>2020年</w:t>
      </w:r>
      <w:r>
        <w:rPr>
          <w:rFonts w:hint="eastAsia" w:eastAsia="仿宋"/>
          <w:sz w:val="28"/>
          <w:szCs w:val="28"/>
          <w:lang w:val="en-US" w:eastAsia="zh-CN"/>
        </w:rPr>
        <w:t>6月23日</w:t>
      </w:r>
      <w:r>
        <w:rPr>
          <w:rFonts w:hAnsi="仿宋" w:eastAsia="仿宋"/>
          <w:sz w:val="28"/>
          <w:szCs w:val="28"/>
        </w:rPr>
        <w:t>满足本报告假设和限制条件下的房地产价值为</w:t>
      </w:r>
      <w:r>
        <w:rPr>
          <w:rFonts w:hint="eastAsia" w:ascii="Times New Roman" w:eastAsia="仿宋"/>
          <w:b/>
          <w:bCs/>
          <w:sz w:val="28"/>
          <w:szCs w:val="28"/>
          <w:lang w:val="en-US" w:eastAsia="zh-CN"/>
        </w:rPr>
        <w:t>225.</w:t>
      </w:r>
      <w:r>
        <w:rPr>
          <w:rFonts w:hint="eastAsia" w:eastAsia="仿宋"/>
          <w:b/>
          <w:bCs/>
          <w:sz w:val="28"/>
          <w:szCs w:val="28"/>
          <w:lang w:val="en-US" w:eastAsia="zh-CN"/>
        </w:rPr>
        <w:t>89</w:t>
      </w:r>
      <w:r>
        <w:rPr>
          <w:rFonts w:hAnsi="仿宋" w:eastAsia="仿宋"/>
          <w:sz w:val="28"/>
          <w:szCs w:val="28"/>
        </w:rPr>
        <w:t>万元，大写金额：人民币</w:t>
      </w:r>
      <w:r>
        <w:rPr>
          <w:rFonts w:hint="eastAsia" w:eastAsia="仿宋"/>
          <w:b/>
          <w:bCs/>
          <w:sz w:val="28"/>
          <w:szCs w:val="28"/>
          <w:lang w:eastAsia="zh-CN"/>
        </w:rPr>
        <w:t>贰佰贰拾伍万捌仟玖佰</w:t>
      </w:r>
      <w:r>
        <w:rPr>
          <w:rFonts w:hAnsi="仿宋" w:eastAsia="仿宋"/>
          <w:sz w:val="28"/>
          <w:szCs w:val="28"/>
        </w:rPr>
        <w:t>元整；单价为</w:t>
      </w:r>
      <w:r>
        <w:rPr>
          <w:rFonts w:hint="eastAsia" w:ascii="Times New Roman" w:eastAsia="仿宋"/>
          <w:b/>
          <w:bCs/>
          <w:sz w:val="28"/>
          <w:szCs w:val="28"/>
          <w:lang w:val="en-US" w:eastAsia="zh-CN"/>
        </w:rPr>
        <w:t>2</w:t>
      </w:r>
      <w:r>
        <w:rPr>
          <w:rFonts w:hint="eastAsia" w:eastAsia="仿宋"/>
          <w:b/>
          <w:bCs/>
          <w:sz w:val="28"/>
          <w:szCs w:val="28"/>
          <w:lang w:val="en-US" w:eastAsia="zh-CN"/>
        </w:rPr>
        <w:t>4036</w:t>
      </w:r>
      <w:r>
        <w:rPr>
          <w:rFonts w:hAnsi="仿宋" w:eastAsia="仿宋"/>
          <w:sz w:val="28"/>
          <w:szCs w:val="28"/>
        </w:rPr>
        <w:t>元</w:t>
      </w:r>
      <w:r>
        <w:rPr>
          <w:rFonts w:eastAsia="仿宋"/>
          <w:sz w:val="28"/>
          <w:szCs w:val="28"/>
        </w:rPr>
        <w:t>/</w:t>
      </w:r>
      <w:r>
        <w:rPr>
          <w:rFonts w:hAnsi="仿宋" w:eastAsia="仿宋"/>
          <w:sz w:val="28"/>
          <w:szCs w:val="28"/>
        </w:rPr>
        <w:t>平方米，大写金额：人民币每平方米</w:t>
      </w:r>
      <w:r>
        <w:rPr>
          <w:rFonts w:hint="eastAsia" w:eastAsia="仿宋"/>
          <w:b/>
          <w:bCs w:val="0"/>
          <w:sz w:val="28"/>
          <w:szCs w:val="28"/>
          <w:lang w:eastAsia="zh-CN"/>
        </w:rPr>
        <w:t>贰万肆仟零叁拾陆</w:t>
      </w:r>
      <w:r>
        <w:rPr>
          <w:rFonts w:hAnsi="仿宋" w:eastAsia="仿宋"/>
          <w:sz w:val="28"/>
          <w:szCs w:val="28"/>
        </w:rPr>
        <w:t>元整。</w:t>
      </w:r>
      <w:r>
        <w:rPr>
          <w:rFonts w:hint="eastAsia" w:hAnsi="仿宋" w:eastAsia="仿宋"/>
          <w:w w:val="97"/>
          <w:sz w:val="28"/>
          <w:szCs w:val="28"/>
        </w:rPr>
        <w:t>估价结果汇总见表2：</w:t>
      </w:r>
    </w:p>
    <w:p>
      <w:pPr>
        <w:spacing w:before="156" w:beforeLines="50" w:line="400" w:lineRule="exact"/>
        <w:jc w:val="center"/>
        <w:rPr>
          <w:rFonts w:ascii="仿宋_GB2312" w:eastAsia="仿宋_GB2312"/>
          <w:b/>
          <w:sz w:val="24"/>
        </w:rPr>
      </w:pPr>
      <w:r>
        <w:rPr>
          <w:rFonts w:hint="eastAsia" w:ascii="仿宋_GB2312" w:eastAsia="仿宋_GB2312"/>
          <w:b/>
          <w:sz w:val="24"/>
          <w:lang w:eastAsia="zh-CN"/>
        </w:rPr>
        <w:t>表</w:t>
      </w:r>
      <w:r>
        <w:rPr>
          <w:rFonts w:hint="default" w:ascii="Times New Roman" w:hAnsi="Times New Roman" w:eastAsia="仿宋_GB2312" w:cs="Times New Roman"/>
          <w:b/>
          <w:sz w:val="24"/>
          <w:lang w:val="en-US" w:eastAsia="zh-CN"/>
        </w:rPr>
        <w:t>2</w:t>
      </w:r>
      <w:r>
        <w:rPr>
          <w:rFonts w:hint="eastAsia" w:ascii="Times New Roman" w:hAnsi="Times New Roman" w:eastAsia="仿宋_GB2312" w:cs="Times New Roman"/>
          <w:b/>
          <w:sz w:val="24"/>
          <w:lang w:val="en-US" w:eastAsia="zh-CN"/>
        </w:rPr>
        <w:t xml:space="preserve">     </w:t>
      </w:r>
      <w:r>
        <w:rPr>
          <w:rFonts w:ascii="仿宋_GB2312" w:eastAsia="仿宋_GB2312"/>
          <w:b/>
          <w:sz w:val="24"/>
        </w:rPr>
        <w:fldChar w:fldCharType="begin"/>
      </w:r>
      <w:r>
        <w:rPr>
          <w:rFonts w:hint="eastAsia" w:ascii="仿宋_GB2312" w:eastAsia="仿宋_GB2312"/>
          <w:b/>
          <w:sz w:val="24"/>
        </w:rPr>
        <w:instrText xml:space="preserve">REF  估价结果汇总表</w:instrText>
      </w:r>
      <w:r>
        <w:rPr>
          <w:rFonts w:ascii="仿宋_GB2312" w:eastAsia="仿宋_GB2312"/>
          <w:b/>
          <w:sz w:val="24"/>
        </w:rPr>
        <w:fldChar w:fldCharType="separate"/>
      </w:r>
      <w:r>
        <w:rPr>
          <w:rFonts w:hint="eastAsia" w:ascii="仿宋_GB2312" w:eastAsia="仿宋_GB2312"/>
          <w:b/>
          <w:sz w:val="24"/>
        </w:rPr>
        <w:t>估价结果汇总表</w:t>
      </w:r>
    </w:p>
    <w:p>
      <w:pPr>
        <w:spacing w:line="500" w:lineRule="exact"/>
        <w:ind w:right="270"/>
        <w:jc w:val="right"/>
        <w:rPr>
          <w:rFonts w:ascii="仿宋_GB2312" w:eastAsia="仿宋_GB2312"/>
          <w:sz w:val="18"/>
          <w:szCs w:val="18"/>
        </w:rPr>
      </w:pPr>
      <w:r>
        <w:rPr>
          <w:rFonts w:hint="eastAsia" w:ascii="仿宋_GB2312" w:eastAsia="仿宋_GB2312"/>
          <w:sz w:val="18"/>
          <w:szCs w:val="18"/>
        </w:rPr>
        <w:t>（币种：人民币）</w:t>
      </w:r>
    </w:p>
    <w:tbl>
      <w:tblPr>
        <w:tblStyle w:val="3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2409"/>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3936" w:type="dxa"/>
            <w:gridSpan w:val="2"/>
            <w:tcBorders>
              <w:tl2br w:val="single" w:color="auto" w:sz="4" w:space="0"/>
            </w:tcBorders>
            <w:vAlign w:val="center"/>
          </w:tcPr>
          <w:p>
            <w:pPr>
              <w:spacing w:line="240" w:lineRule="exact"/>
              <w:rPr>
                <w:rFonts w:eastAsia="仿宋_GB2312"/>
                <w:szCs w:val="21"/>
              </w:rPr>
            </w:pPr>
            <w:r>
              <w:rPr>
                <w:rFonts w:hint="eastAsia" w:eastAsia="仿宋_GB2312"/>
                <w:szCs w:val="21"/>
              </w:rPr>
              <w:t xml:space="preserve">                           估价方法</w:t>
            </w:r>
          </w:p>
          <w:p>
            <w:pPr>
              <w:spacing w:line="240" w:lineRule="exact"/>
              <w:rPr>
                <w:rFonts w:eastAsia="仿宋_GB2312"/>
                <w:szCs w:val="21"/>
              </w:rPr>
            </w:pPr>
            <w:r>
              <w:rPr>
                <w:rFonts w:hint="eastAsia" w:eastAsia="仿宋_GB2312"/>
                <w:szCs w:val="21"/>
              </w:rPr>
              <w:t>相关结果</w:t>
            </w:r>
          </w:p>
        </w:tc>
        <w:tc>
          <w:tcPr>
            <w:tcW w:w="2409" w:type="dxa"/>
            <w:vAlign w:val="center"/>
          </w:tcPr>
          <w:p>
            <w:pPr>
              <w:spacing w:line="240" w:lineRule="exact"/>
              <w:jc w:val="center"/>
              <w:rPr>
                <w:rFonts w:eastAsia="仿宋_GB2312"/>
                <w:szCs w:val="21"/>
              </w:rPr>
            </w:pPr>
            <w:r>
              <w:rPr>
                <w:rFonts w:eastAsia="仿宋_GB2312"/>
                <w:szCs w:val="21"/>
              </w:rPr>
              <w:t>比较法</w:t>
            </w:r>
          </w:p>
        </w:tc>
        <w:tc>
          <w:tcPr>
            <w:tcW w:w="2160" w:type="dxa"/>
            <w:vAlign w:val="center"/>
          </w:tcPr>
          <w:p>
            <w:pPr>
              <w:spacing w:line="240" w:lineRule="exact"/>
              <w:jc w:val="center"/>
            </w:pPr>
            <w:r>
              <w:rPr>
                <w:rFonts w:hint="eastAsia" w:eastAsia="仿宋_GB2312"/>
                <w:szCs w:val="21"/>
              </w:rPr>
              <w:t>收益法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8" w:type="dxa"/>
            <w:vMerge w:val="restart"/>
            <w:vAlign w:val="center"/>
          </w:tcPr>
          <w:p>
            <w:pPr>
              <w:spacing w:line="240" w:lineRule="exact"/>
              <w:jc w:val="center"/>
              <w:rPr>
                <w:rFonts w:eastAsia="仿宋_GB2312"/>
                <w:szCs w:val="21"/>
              </w:rPr>
            </w:pPr>
            <w:r>
              <w:rPr>
                <w:rFonts w:eastAsia="仿宋_GB2312"/>
                <w:szCs w:val="21"/>
              </w:rPr>
              <w:t>测算结果</w:t>
            </w:r>
          </w:p>
        </w:tc>
        <w:tc>
          <w:tcPr>
            <w:tcW w:w="2268" w:type="dxa"/>
            <w:vAlign w:val="center"/>
          </w:tcPr>
          <w:p>
            <w:pPr>
              <w:spacing w:line="240" w:lineRule="exact"/>
              <w:jc w:val="center"/>
              <w:rPr>
                <w:rFonts w:eastAsia="仿宋_GB2312"/>
                <w:szCs w:val="21"/>
              </w:rPr>
            </w:pPr>
            <w:r>
              <w:rPr>
                <w:rFonts w:eastAsia="仿宋_GB2312"/>
                <w:szCs w:val="21"/>
              </w:rPr>
              <w:t>总价（万元）</w:t>
            </w:r>
          </w:p>
        </w:tc>
        <w:tc>
          <w:tcPr>
            <w:tcW w:w="2409" w:type="dxa"/>
            <w:vAlign w:val="center"/>
          </w:tcPr>
          <w:p>
            <w:pPr>
              <w:spacing w:line="240" w:lineRule="exact"/>
              <w:jc w:val="center"/>
            </w:pPr>
            <w:r>
              <w:rPr>
                <w:rFonts w:hint="eastAsia" w:eastAsia="仿宋_GB2312"/>
                <w:szCs w:val="21"/>
                <w:lang w:val="en-US" w:eastAsia="zh-CN"/>
              </w:rPr>
              <w:t>223.60</w:t>
            </w:r>
          </w:p>
        </w:tc>
        <w:tc>
          <w:tcPr>
            <w:tcW w:w="2160" w:type="dxa"/>
            <w:vAlign w:val="center"/>
          </w:tcPr>
          <w:p>
            <w:pPr>
              <w:spacing w:line="240" w:lineRule="exact"/>
              <w:jc w:val="center"/>
            </w:pPr>
            <w:r>
              <w:rPr>
                <w:rFonts w:hint="eastAsia" w:eastAsia="仿宋_GB2312"/>
                <w:szCs w:val="21"/>
                <w:lang w:val="en-US" w:eastAsia="zh-CN"/>
              </w:rPr>
              <w:t>228.18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8" w:type="dxa"/>
            <w:vMerge w:val="continue"/>
            <w:vAlign w:val="center"/>
          </w:tcPr>
          <w:p>
            <w:pPr>
              <w:spacing w:line="240" w:lineRule="exact"/>
              <w:jc w:val="center"/>
              <w:rPr>
                <w:rFonts w:eastAsia="仿宋_GB2312"/>
                <w:szCs w:val="21"/>
              </w:rPr>
            </w:pPr>
          </w:p>
        </w:tc>
        <w:tc>
          <w:tcPr>
            <w:tcW w:w="2268" w:type="dxa"/>
            <w:vAlign w:val="center"/>
          </w:tcPr>
          <w:p>
            <w:pPr>
              <w:spacing w:line="240" w:lineRule="exact"/>
              <w:jc w:val="center"/>
              <w:rPr>
                <w:rFonts w:eastAsia="仿宋_GB2312"/>
                <w:szCs w:val="21"/>
              </w:rPr>
            </w:pPr>
            <w:r>
              <w:rPr>
                <w:rFonts w:eastAsia="仿宋_GB2312"/>
                <w:szCs w:val="21"/>
              </w:rPr>
              <w:t>单价（元/m</w:t>
            </w:r>
            <w:r>
              <w:rPr>
                <w:rFonts w:eastAsia="仿宋_GB2312"/>
                <w:szCs w:val="21"/>
                <w:vertAlign w:val="superscript"/>
              </w:rPr>
              <w:t>2</w:t>
            </w:r>
            <w:r>
              <w:rPr>
                <w:rFonts w:eastAsia="仿宋_GB2312"/>
                <w:szCs w:val="21"/>
              </w:rPr>
              <w:t>）</w:t>
            </w:r>
          </w:p>
        </w:tc>
        <w:tc>
          <w:tcPr>
            <w:tcW w:w="2409" w:type="dxa"/>
            <w:vAlign w:val="center"/>
          </w:tcPr>
          <w:p>
            <w:pPr>
              <w:spacing w:line="240" w:lineRule="exact"/>
              <w:jc w:val="center"/>
            </w:pPr>
            <w:r>
              <w:rPr>
                <w:rFonts w:hint="eastAsia" w:eastAsia="仿宋_GB2312"/>
                <w:szCs w:val="21"/>
                <w:lang w:val="en-US" w:eastAsia="zh-CN"/>
              </w:rPr>
              <w:t>23792</w:t>
            </w:r>
          </w:p>
        </w:tc>
        <w:tc>
          <w:tcPr>
            <w:tcW w:w="2160" w:type="dxa"/>
            <w:vAlign w:val="center"/>
          </w:tcPr>
          <w:p>
            <w:pPr>
              <w:spacing w:line="240" w:lineRule="exact"/>
              <w:jc w:val="center"/>
            </w:pPr>
            <w:r>
              <w:rPr>
                <w:rFonts w:hint="eastAsia" w:eastAsia="仿宋_GB2312"/>
                <w:szCs w:val="21"/>
                <w:lang w:val="en-US" w:eastAsia="zh-CN"/>
              </w:rPr>
              <w:t>24280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8" w:type="dxa"/>
            <w:vMerge w:val="restart"/>
            <w:vAlign w:val="center"/>
          </w:tcPr>
          <w:p>
            <w:pPr>
              <w:spacing w:line="240" w:lineRule="exact"/>
              <w:jc w:val="center"/>
              <w:rPr>
                <w:rFonts w:eastAsia="仿宋_GB2312"/>
                <w:szCs w:val="21"/>
              </w:rPr>
            </w:pPr>
            <w:r>
              <w:rPr>
                <w:rFonts w:eastAsia="仿宋_GB2312"/>
                <w:szCs w:val="21"/>
              </w:rPr>
              <w:t>评估价值</w:t>
            </w:r>
          </w:p>
        </w:tc>
        <w:tc>
          <w:tcPr>
            <w:tcW w:w="2268" w:type="dxa"/>
            <w:vAlign w:val="center"/>
          </w:tcPr>
          <w:p>
            <w:pPr>
              <w:spacing w:line="240" w:lineRule="exact"/>
              <w:jc w:val="center"/>
              <w:rPr>
                <w:rFonts w:eastAsia="仿宋_GB2312"/>
                <w:szCs w:val="21"/>
              </w:rPr>
            </w:pPr>
            <w:r>
              <w:rPr>
                <w:rFonts w:eastAsia="仿宋_GB2312"/>
                <w:szCs w:val="21"/>
              </w:rPr>
              <w:t>总价（万元）</w:t>
            </w:r>
          </w:p>
        </w:tc>
        <w:tc>
          <w:tcPr>
            <w:tcW w:w="4569" w:type="dxa"/>
            <w:gridSpan w:val="2"/>
            <w:vAlign w:val="center"/>
          </w:tcPr>
          <w:p>
            <w:pPr>
              <w:spacing w:line="240" w:lineRule="exact"/>
              <w:jc w:val="center"/>
              <w:rPr>
                <w:rFonts w:eastAsia="仿宋_GB2312"/>
                <w:szCs w:val="21"/>
              </w:rPr>
            </w:pPr>
            <w:r>
              <w:rPr>
                <w:rFonts w:hint="eastAsia" w:eastAsia="仿宋_GB2312"/>
                <w:szCs w:val="21"/>
                <w:lang w:val="en-US" w:eastAsia="zh-CN"/>
              </w:rPr>
              <w:t>225.89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68" w:type="dxa"/>
            <w:vMerge w:val="continue"/>
            <w:vAlign w:val="center"/>
          </w:tcPr>
          <w:p>
            <w:pPr>
              <w:spacing w:line="240" w:lineRule="exact"/>
              <w:jc w:val="center"/>
              <w:rPr>
                <w:rFonts w:eastAsia="仿宋_GB2312"/>
                <w:szCs w:val="21"/>
              </w:rPr>
            </w:pPr>
          </w:p>
        </w:tc>
        <w:tc>
          <w:tcPr>
            <w:tcW w:w="2268" w:type="dxa"/>
            <w:vAlign w:val="center"/>
          </w:tcPr>
          <w:p>
            <w:pPr>
              <w:spacing w:line="240" w:lineRule="exact"/>
              <w:jc w:val="center"/>
              <w:rPr>
                <w:rFonts w:eastAsia="仿宋_GB2312"/>
                <w:szCs w:val="21"/>
              </w:rPr>
            </w:pPr>
            <w:r>
              <w:rPr>
                <w:rFonts w:eastAsia="仿宋_GB2312"/>
                <w:szCs w:val="21"/>
              </w:rPr>
              <w:t>单价（元/m</w:t>
            </w:r>
            <w:r>
              <w:rPr>
                <w:rFonts w:eastAsia="仿宋_GB2312"/>
                <w:szCs w:val="21"/>
                <w:vertAlign w:val="superscript"/>
              </w:rPr>
              <w:t>2</w:t>
            </w:r>
            <w:r>
              <w:rPr>
                <w:rFonts w:eastAsia="仿宋_GB2312"/>
                <w:szCs w:val="21"/>
              </w:rPr>
              <w:t>）</w:t>
            </w:r>
          </w:p>
        </w:tc>
        <w:tc>
          <w:tcPr>
            <w:tcW w:w="4569" w:type="dxa"/>
            <w:gridSpan w:val="2"/>
            <w:vAlign w:val="center"/>
          </w:tcPr>
          <w:p>
            <w:pPr>
              <w:spacing w:line="240" w:lineRule="exact"/>
              <w:jc w:val="center"/>
              <w:rPr>
                <w:rFonts w:eastAsia="仿宋_GB2312"/>
                <w:szCs w:val="21"/>
              </w:rPr>
            </w:pPr>
            <w:r>
              <w:rPr>
                <w:rFonts w:hint="eastAsia" w:eastAsia="仿宋_GB2312"/>
                <w:szCs w:val="21"/>
                <w:lang w:val="en-US" w:eastAsia="zh-CN"/>
              </w:rPr>
              <w:t>24036</w:t>
            </w:r>
          </w:p>
        </w:tc>
      </w:tr>
    </w:tbl>
    <w:p>
      <w:pPr>
        <w:pStyle w:val="3"/>
        <w:numPr>
          <w:ilvl w:val="0"/>
          <w:numId w:val="0"/>
        </w:numPr>
        <w:ind w:leftChars="0"/>
      </w:pPr>
      <w:r>
        <w:rPr>
          <w:rFonts w:ascii="仿宋_GB2312"/>
          <w:b w:val="0"/>
          <w:sz w:val="24"/>
        </w:rPr>
        <w:fldChar w:fldCharType="end"/>
      </w:r>
      <w:bookmarkStart w:id="117" w:name="_Toc437010802"/>
      <w:bookmarkStart w:id="118" w:name="_Toc437011416"/>
      <w:bookmarkStart w:id="119" w:name="_Toc460578402"/>
      <w:bookmarkStart w:id="120" w:name="_Toc460577989"/>
      <w:bookmarkStart w:id="121" w:name="_Toc437010656"/>
      <w:bookmarkStart w:id="122" w:name="_Toc485388424"/>
      <w:r>
        <w:rPr>
          <w:rFonts w:hint="eastAsia" w:ascii="仿宋_GB2312"/>
          <w:b/>
          <w:bCs w:val="0"/>
          <w:sz w:val="28"/>
          <w:szCs w:val="28"/>
          <w:lang w:eastAsia="zh-CN"/>
        </w:rPr>
        <w:t>（十一）</w:t>
      </w:r>
      <w:r>
        <w:rPr>
          <w:rFonts w:hint="eastAsia"/>
        </w:rPr>
        <w:t>注册房地产估价师</w:t>
      </w:r>
      <w:bookmarkEnd w:id="117"/>
      <w:bookmarkEnd w:id="118"/>
      <w:bookmarkEnd w:id="119"/>
      <w:bookmarkEnd w:id="120"/>
      <w:bookmarkEnd w:id="121"/>
      <w:bookmarkEnd w:id="122"/>
    </w:p>
    <w:p>
      <w:pPr>
        <w:spacing w:before="156" w:beforeLines="50" w:after="156" w:afterLines="50" w:line="500" w:lineRule="exact"/>
        <w:jc w:val="center"/>
        <w:rPr>
          <w:b/>
          <w:sz w:val="24"/>
        </w:rPr>
      </w:pPr>
      <w:r>
        <w:rPr>
          <w:rFonts w:hint="eastAsia"/>
          <w:b/>
          <w:sz w:val="24"/>
        </w:rPr>
        <w:t>参加估价的注册房地产估价师</w:t>
      </w:r>
    </w:p>
    <w:tbl>
      <w:tblPr>
        <w:tblStyle w:val="3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990"/>
        <w:gridCol w:w="1984"/>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63" w:type="dxa"/>
            <w:vAlign w:val="center"/>
          </w:tcPr>
          <w:p>
            <w:pPr>
              <w:tabs>
                <w:tab w:val="left" w:pos="6300"/>
              </w:tabs>
              <w:spacing w:line="300" w:lineRule="exact"/>
              <w:jc w:val="center"/>
              <w:rPr>
                <w:rFonts w:eastAsia="仿宋_GB2312"/>
                <w:sz w:val="24"/>
              </w:rPr>
            </w:pPr>
            <w:r>
              <w:rPr>
                <w:rFonts w:hint="eastAsia" w:eastAsia="仿宋_GB2312"/>
                <w:sz w:val="24"/>
              </w:rPr>
              <w:t>姓   名</w:t>
            </w:r>
          </w:p>
        </w:tc>
        <w:tc>
          <w:tcPr>
            <w:tcW w:w="1990" w:type="dxa"/>
            <w:vAlign w:val="center"/>
          </w:tcPr>
          <w:p>
            <w:pPr>
              <w:tabs>
                <w:tab w:val="left" w:pos="6300"/>
              </w:tabs>
              <w:spacing w:line="300" w:lineRule="exact"/>
              <w:jc w:val="center"/>
              <w:rPr>
                <w:rFonts w:eastAsia="仿宋_GB2312"/>
                <w:sz w:val="24"/>
              </w:rPr>
            </w:pPr>
            <w:r>
              <w:rPr>
                <w:rFonts w:eastAsia="仿宋_GB2312"/>
                <w:sz w:val="24"/>
              </w:rPr>
              <w:t>注册</w:t>
            </w:r>
            <w:r>
              <w:rPr>
                <w:rFonts w:hint="eastAsia" w:eastAsia="仿宋_GB2312"/>
                <w:sz w:val="24"/>
              </w:rPr>
              <w:t>号</w:t>
            </w:r>
          </w:p>
        </w:tc>
        <w:tc>
          <w:tcPr>
            <w:tcW w:w="1984" w:type="dxa"/>
            <w:vAlign w:val="center"/>
          </w:tcPr>
          <w:p>
            <w:pPr>
              <w:tabs>
                <w:tab w:val="left" w:pos="6300"/>
              </w:tabs>
              <w:spacing w:line="300" w:lineRule="exact"/>
              <w:jc w:val="center"/>
              <w:rPr>
                <w:rFonts w:eastAsia="仿宋_GB2312"/>
                <w:sz w:val="24"/>
              </w:rPr>
            </w:pPr>
            <w:r>
              <w:rPr>
                <w:rFonts w:hint="eastAsia" w:eastAsia="仿宋_GB2312"/>
                <w:sz w:val="24"/>
              </w:rPr>
              <w:t>签   名</w:t>
            </w:r>
          </w:p>
        </w:tc>
        <w:tc>
          <w:tcPr>
            <w:tcW w:w="2868" w:type="dxa"/>
            <w:vAlign w:val="center"/>
          </w:tcPr>
          <w:p>
            <w:pPr>
              <w:tabs>
                <w:tab w:val="left" w:pos="6300"/>
              </w:tabs>
              <w:spacing w:line="300" w:lineRule="exact"/>
              <w:jc w:val="center"/>
              <w:rPr>
                <w:rFonts w:eastAsia="仿宋_GB2312"/>
                <w:sz w:val="24"/>
              </w:rPr>
            </w:pPr>
            <w:r>
              <w:rPr>
                <w:rFonts w:hint="eastAsia" w:eastAsia="仿宋_GB2312"/>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663" w:type="dxa"/>
            <w:vAlign w:val="center"/>
          </w:tcPr>
          <w:p>
            <w:pPr>
              <w:tabs>
                <w:tab w:val="left" w:pos="6300"/>
              </w:tabs>
              <w:spacing w:line="300" w:lineRule="exact"/>
              <w:jc w:val="center"/>
              <w:rPr>
                <w:rFonts w:eastAsia="仿宋_GB2312"/>
                <w:sz w:val="24"/>
              </w:rPr>
            </w:pPr>
            <w:r>
              <w:rPr>
                <w:rFonts w:hint="eastAsia" w:eastAsia="仿宋_GB2312"/>
                <w:sz w:val="24"/>
                <w:lang w:eastAsia="zh-CN"/>
              </w:rPr>
              <w:t>王</w:t>
            </w:r>
            <w:r>
              <w:rPr>
                <w:rFonts w:hint="eastAsia" w:eastAsia="仿宋_GB2312"/>
                <w:sz w:val="24"/>
                <w:lang w:val="en-US" w:eastAsia="zh-CN"/>
              </w:rPr>
              <w:t xml:space="preserve">  </w:t>
            </w:r>
            <w:r>
              <w:rPr>
                <w:rFonts w:hint="eastAsia" w:eastAsia="仿宋_GB2312"/>
                <w:sz w:val="24"/>
                <w:lang w:eastAsia="zh-CN"/>
              </w:rPr>
              <w:t>帆</w:t>
            </w:r>
          </w:p>
        </w:tc>
        <w:tc>
          <w:tcPr>
            <w:tcW w:w="1990" w:type="dxa"/>
            <w:vAlign w:val="center"/>
          </w:tcPr>
          <w:p>
            <w:pPr>
              <w:tabs>
                <w:tab w:val="left" w:pos="6300"/>
              </w:tabs>
              <w:spacing w:line="300" w:lineRule="exact"/>
              <w:jc w:val="center"/>
              <w:rPr>
                <w:rFonts w:eastAsia="仿宋_GB2312"/>
                <w:sz w:val="24"/>
              </w:rPr>
            </w:pPr>
            <w:r>
              <w:rPr>
                <w:rFonts w:hint="eastAsia" w:eastAsia="楷体_GB2312"/>
                <w:sz w:val="24"/>
                <w:szCs w:val="24"/>
              </w:rPr>
              <w:t>42201</w:t>
            </w:r>
            <w:r>
              <w:rPr>
                <w:rFonts w:hint="eastAsia" w:eastAsia="楷体_GB2312"/>
                <w:sz w:val="24"/>
                <w:szCs w:val="24"/>
                <w:lang w:val="en-US" w:eastAsia="zh-CN"/>
              </w:rPr>
              <w:t>9</w:t>
            </w:r>
            <w:r>
              <w:rPr>
                <w:rFonts w:hint="eastAsia" w:eastAsia="楷体_GB2312"/>
                <w:sz w:val="24"/>
                <w:szCs w:val="24"/>
              </w:rPr>
              <w:t>00</w:t>
            </w:r>
            <w:r>
              <w:rPr>
                <w:rFonts w:hint="eastAsia" w:eastAsia="楷体_GB2312"/>
                <w:sz w:val="24"/>
                <w:szCs w:val="24"/>
                <w:lang w:val="en-US" w:eastAsia="zh-CN"/>
              </w:rPr>
              <w:t>24</w:t>
            </w:r>
          </w:p>
        </w:tc>
        <w:tc>
          <w:tcPr>
            <w:tcW w:w="1984" w:type="dxa"/>
            <w:vAlign w:val="center"/>
          </w:tcPr>
          <w:p>
            <w:pPr>
              <w:tabs>
                <w:tab w:val="left" w:pos="6300"/>
              </w:tabs>
              <w:spacing w:line="300" w:lineRule="exact"/>
              <w:jc w:val="center"/>
              <w:rPr>
                <w:rFonts w:eastAsia="仿宋_GB2312"/>
                <w:sz w:val="24"/>
              </w:rPr>
            </w:pPr>
          </w:p>
        </w:tc>
        <w:tc>
          <w:tcPr>
            <w:tcW w:w="2868" w:type="dxa"/>
            <w:vAlign w:val="center"/>
          </w:tcPr>
          <w:p>
            <w:pPr>
              <w:tabs>
                <w:tab w:val="left" w:pos="6300"/>
              </w:tabs>
              <w:spacing w:line="300" w:lineRule="exact"/>
              <w:rPr>
                <w:rFonts w:eastAsia="仿宋_GB2312"/>
                <w:sz w:val="24"/>
                <w:u w:val="single"/>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663" w:type="dxa"/>
            <w:vAlign w:val="center"/>
          </w:tcPr>
          <w:p>
            <w:pPr>
              <w:tabs>
                <w:tab w:val="left" w:pos="6300"/>
              </w:tabs>
              <w:spacing w:line="300" w:lineRule="exact"/>
              <w:jc w:val="center"/>
              <w:rPr>
                <w:rFonts w:hint="eastAsia" w:eastAsia="仿宋_GB2312"/>
                <w:sz w:val="24"/>
                <w:lang w:eastAsia="zh-CN"/>
              </w:rPr>
            </w:pPr>
            <w:r>
              <w:rPr>
                <w:rFonts w:hint="eastAsia" w:eastAsia="仿宋_GB2312"/>
                <w:sz w:val="24"/>
                <w:lang w:eastAsia="zh-CN"/>
              </w:rPr>
              <w:t>张</w:t>
            </w:r>
            <w:r>
              <w:rPr>
                <w:rFonts w:hint="eastAsia" w:eastAsia="仿宋_GB2312"/>
                <w:sz w:val="24"/>
                <w:lang w:val="en-US" w:eastAsia="zh-CN"/>
              </w:rPr>
              <w:t xml:space="preserve">  </w:t>
            </w:r>
            <w:r>
              <w:rPr>
                <w:rFonts w:hint="eastAsia" w:eastAsia="仿宋_GB2312"/>
                <w:sz w:val="24"/>
                <w:lang w:eastAsia="zh-CN"/>
              </w:rPr>
              <w:t>胜</w:t>
            </w:r>
          </w:p>
        </w:tc>
        <w:tc>
          <w:tcPr>
            <w:tcW w:w="1990" w:type="dxa"/>
            <w:vAlign w:val="center"/>
          </w:tcPr>
          <w:p>
            <w:pPr>
              <w:tabs>
                <w:tab w:val="left" w:pos="6300"/>
              </w:tabs>
              <w:spacing w:line="300" w:lineRule="exact"/>
              <w:jc w:val="center"/>
              <w:rPr>
                <w:rFonts w:eastAsia="仿宋_GB2312"/>
                <w:sz w:val="24"/>
              </w:rPr>
            </w:pPr>
            <w:r>
              <w:rPr>
                <w:rFonts w:hint="eastAsia" w:eastAsia="楷体_GB2312"/>
                <w:sz w:val="24"/>
                <w:szCs w:val="24"/>
              </w:rPr>
              <w:t>4220120011</w:t>
            </w:r>
          </w:p>
        </w:tc>
        <w:tc>
          <w:tcPr>
            <w:tcW w:w="1984" w:type="dxa"/>
            <w:vAlign w:val="center"/>
          </w:tcPr>
          <w:p>
            <w:pPr>
              <w:tabs>
                <w:tab w:val="left" w:pos="6300"/>
              </w:tabs>
              <w:spacing w:line="300" w:lineRule="exact"/>
              <w:jc w:val="center"/>
              <w:rPr>
                <w:rFonts w:eastAsia="仿宋_GB2312"/>
                <w:sz w:val="24"/>
              </w:rPr>
            </w:pPr>
          </w:p>
        </w:tc>
        <w:tc>
          <w:tcPr>
            <w:tcW w:w="2868" w:type="dxa"/>
            <w:vAlign w:val="center"/>
          </w:tcPr>
          <w:p>
            <w:pPr>
              <w:tabs>
                <w:tab w:val="left" w:pos="6300"/>
              </w:tabs>
              <w:spacing w:line="300" w:lineRule="exact"/>
              <w:rPr>
                <w:rFonts w:eastAsia="仿宋_GB2312"/>
                <w:sz w:val="24"/>
                <w:u w:val="single"/>
              </w:rPr>
            </w:pPr>
            <w:r>
              <w:rPr>
                <w:rFonts w:hint="eastAsia" w:eastAsia="仿宋_GB2312"/>
                <w:sz w:val="24"/>
              </w:rPr>
              <w:t xml:space="preserve">    年    月   日</w:t>
            </w:r>
          </w:p>
        </w:tc>
      </w:tr>
    </w:tbl>
    <w:p>
      <w:pPr>
        <w:pStyle w:val="3"/>
        <w:numPr>
          <w:ilvl w:val="0"/>
          <w:numId w:val="0"/>
        </w:numPr>
        <w:ind w:leftChars="0"/>
      </w:pPr>
      <w:bookmarkStart w:id="123" w:name="_Toc460578403"/>
      <w:bookmarkStart w:id="124" w:name="_Toc437010657"/>
      <w:bookmarkStart w:id="125" w:name="_Toc437010803"/>
      <w:bookmarkStart w:id="126" w:name="_Toc437011417"/>
      <w:bookmarkStart w:id="127" w:name="_Toc485388425"/>
      <w:bookmarkStart w:id="128" w:name="_Toc460577990"/>
      <w:r>
        <w:rPr>
          <w:rFonts w:hint="eastAsia"/>
          <w:lang w:eastAsia="zh-CN"/>
        </w:rPr>
        <w:t>（</w:t>
      </w:r>
      <w:r>
        <w:rPr>
          <w:rFonts w:hint="eastAsia"/>
          <w:b/>
          <w:bCs/>
          <w:lang w:eastAsia="zh-CN"/>
        </w:rPr>
        <w:t>十二</w:t>
      </w:r>
      <w:r>
        <w:rPr>
          <w:rFonts w:hint="eastAsia"/>
          <w:lang w:eastAsia="zh-CN"/>
        </w:rPr>
        <w:t>）</w:t>
      </w:r>
      <w:r>
        <w:rPr>
          <w:rFonts w:hint="eastAsia"/>
        </w:rPr>
        <w:t>实地查勘期</w:t>
      </w:r>
      <w:bookmarkEnd w:id="123"/>
      <w:bookmarkEnd w:id="124"/>
      <w:bookmarkEnd w:id="125"/>
      <w:bookmarkEnd w:id="126"/>
      <w:bookmarkEnd w:id="127"/>
      <w:bookmarkEnd w:id="128"/>
    </w:p>
    <w:p>
      <w:pPr>
        <w:spacing w:line="460" w:lineRule="exact"/>
        <w:ind w:firstLine="560" w:firstLineChars="200"/>
        <w:rPr>
          <w:rFonts w:eastAsia="仿宋_GB2312"/>
          <w:sz w:val="28"/>
          <w:szCs w:val="28"/>
        </w:rPr>
      </w:pPr>
      <w:r>
        <w:rPr>
          <w:rFonts w:hAnsi="仿宋" w:eastAsia="仿宋"/>
          <w:sz w:val="28"/>
          <w:szCs w:val="28"/>
        </w:rPr>
        <w:t>二〇二〇年</w:t>
      </w:r>
      <w:r>
        <w:rPr>
          <w:rFonts w:hint="eastAsia" w:hAnsi="仿宋" w:eastAsia="仿宋"/>
          <w:sz w:val="28"/>
          <w:szCs w:val="28"/>
          <w:lang w:eastAsia="zh-CN"/>
        </w:rPr>
        <w:t>六</w:t>
      </w:r>
      <w:r>
        <w:rPr>
          <w:rFonts w:hAnsi="仿宋" w:eastAsia="仿宋"/>
          <w:sz w:val="28"/>
          <w:szCs w:val="28"/>
        </w:rPr>
        <w:t>月</w:t>
      </w:r>
      <w:r>
        <w:rPr>
          <w:rFonts w:hint="eastAsia" w:hAnsi="仿宋" w:eastAsia="仿宋"/>
          <w:sz w:val="28"/>
          <w:szCs w:val="28"/>
          <w:lang w:eastAsia="zh-CN"/>
        </w:rPr>
        <w:t>二</w:t>
      </w:r>
      <w:r>
        <w:rPr>
          <w:rFonts w:hint="eastAsia" w:hAnsi="仿宋" w:eastAsia="仿宋"/>
          <w:sz w:val="28"/>
          <w:szCs w:val="28"/>
        </w:rPr>
        <w:t>十三</w:t>
      </w:r>
      <w:r>
        <w:rPr>
          <w:rFonts w:hAnsi="仿宋" w:eastAsia="仿宋"/>
          <w:sz w:val="28"/>
          <w:szCs w:val="28"/>
        </w:rPr>
        <w:t>日</w:t>
      </w:r>
    </w:p>
    <w:p>
      <w:pPr>
        <w:pStyle w:val="3"/>
        <w:numPr>
          <w:ilvl w:val="0"/>
          <w:numId w:val="0"/>
        </w:numPr>
        <w:ind w:leftChars="0"/>
      </w:pPr>
      <w:bookmarkStart w:id="129" w:name="_Toc460578404"/>
      <w:bookmarkStart w:id="130" w:name="_Toc485388426"/>
      <w:bookmarkStart w:id="131" w:name="_Toc460577991"/>
      <w:bookmarkStart w:id="132" w:name="_Toc437010804"/>
      <w:bookmarkStart w:id="133" w:name="_Toc437010658"/>
      <w:bookmarkStart w:id="134" w:name="_Toc437011418"/>
      <w:r>
        <w:rPr>
          <w:rFonts w:hint="eastAsia"/>
          <w:lang w:eastAsia="zh-CN"/>
        </w:rPr>
        <w:t>（</w:t>
      </w:r>
      <w:r>
        <w:rPr>
          <w:rFonts w:hint="eastAsia"/>
          <w:b/>
          <w:bCs/>
          <w:lang w:eastAsia="zh-CN"/>
        </w:rPr>
        <w:t>十三</w:t>
      </w:r>
      <w:r>
        <w:rPr>
          <w:rFonts w:hint="eastAsia"/>
          <w:lang w:eastAsia="zh-CN"/>
        </w:rPr>
        <w:t>）</w:t>
      </w:r>
      <w:r>
        <w:rPr>
          <w:rFonts w:hint="eastAsia"/>
        </w:rPr>
        <w:t>估价作业期</w:t>
      </w:r>
      <w:bookmarkEnd w:id="129"/>
      <w:bookmarkEnd w:id="130"/>
      <w:bookmarkEnd w:id="131"/>
      <w:bookmarkEnd w:id="132"/>
      <w:bookmarkEnd w:id="133"/>
      <w:bookmarkEnd w:id="134"/>
    </w:p>
    <w:p>
      <w:pPr>
        <w:spacing w:line="500" w:lineRule="exact"/>
        <w:ind w:firstLine="560" w:firstLineChars="200"/>
        <w:textAlignment w:val="baseline"/>
        <w:rPr>
          <w:rFonts w:eastAsia="仿宋_GB2312"/>
          <w:sz w:val="28"/>
          <w:szCs w:val="28"/>
        </w:rPr>
      </w:pPr>
      <w:r>
        <w:rPr>
          <w:rFonts w:hAnsi="仿宋" w:eastAsia="仿宋"/>
          <w:sz w:val="28"/>
          <w:szCs w:val="28"/>
        </w:rPr>
        <w:t>二〇二〇年</w:t>
      </w:r>
      <w:r>
        <w:rPr>
          <w:rFonts w:hint="eastAsia" w:hAnsi="仿宋" w:eastAsia="仿宋"/>
          <w:sz w:val="28"/>
          <w:szCs w:val="28"/>
          <w:lang w:eastAsia="zh-CN"/>
        </w:rPr>
        <w:t>六</w:t>
      </w:r>
      <w:r>
        <w:rPr>
          <w:rFonts w:hAnsi="仿宋" w:eastAsia="仿宋"/>
          <w:sz w:val="28"/>
          <w:szCs w:val="28"/>
        </w:rPr>
        <w:t>月</w:t>
      </w:r>
      <w:r>
        <w:rPr>
          <w:rFonts w:hint="eastAsia" w:hAnsi="仿宋" w:eastAsia="仿宋"/>
          <w:sz w:val="28"/>
          <w:szCs w:val="28"/>
        </w:rPr>
        <w:t>十</w:t>
      </w:r>
      <w:r>
        <w:rPr>
          <w:rFonts w:hint="eastAsia" w:hAnsi="仿宋" w:eastAsia="仿宋"/>
          <w:sz w:val="28"/>
          <w:szCs w:val="28"/>
          <w:lang w:eastAsia="zh-CN"/>
        </w:rPr>
        <w:t>六</w:t>
      </w:r>
      <w:r>
        <w:rPr>
          <w:rFonts w:hAnsi="仿宋" w:eastAsia="仿宋"/>
          <w:sz w:val="28"/>
          <w:szCs w:val="28"/>
        </w:rPr>
        <w:t>日至二〇二〇年</w:t>
      </w:r>
      <w:r>
        <w:rPr>
          <w:rFonts w:hint="eastAsia" w:hAnsi="仿宋" w:eastAsia="仿宋"/>
          <w:sz w:val="28"/>
          <w:szCs w:val="28"/>
          <w:lang w:eastAsia="zh-CN"/>
        </w:rPr>
        <w:t>八</w:t>
      </w:r>
      <w:r>
        <w:rPr>
          <w:rFonts w:hAnsi="仿宋" w:eastAsia="仿宋"/>
          <w:sz w:val="28"/>
          <w:szCs w:val="28"/>
        </w:rPr>
        <w:t>月</w:t>
      </w:r>
      <w:r>
        <w:rPr>
          <w:rFonts w:hint="eastAsia" w:hAnsi="仿宋" w:eastAsia="仿宋"/>
          <w:sz w:val="28"/>
          <w:szCs w:val="28"/>
          <w:lang w:eastAsia="zh-CN"/>
        </w:rPr>
        <w:t>三</w:t>
      </w:r>
      <w:r>
        <w:rPr>
          <w:rFonts w:hAnsi="仿宋" w:eastAsia="仿宋"/>
          <w:sz w:val="28"/>
          <w:szCs w:val="28"/>
        </w:rPr>
        <w:t>日</w:t>
      </w:r>
      <w:r>
        <w:rPr>
          <w:rFonts w:eastAsia="仿宋_GB2312"/>
          <w:sz w:val="28"/>
          <w:szCs w:val="28"/>
        </w:rPr>
        <w:br w:type="page"/>
      </w:r>
    </w:p>
    <w:p>
      <w:pPr>
        <w:pStyle w:val="32"/>
        <w:spacing w:before="100" w:beforeAutospacing="1" w:after="100" w:afterAutospacing="1" w:line="480" w:lineRule="auto"/>
        <w:rPr>
          <w:b w:val="0"/>
          <w:sz w:val="44"/>
          <w:szCs w:val="44"/>
        </w:rPr>
      </w:pPr>
      <w:bookmarkStart w:id="135" w:name="_Toc460578405"/>
      <w:bookmarkStart w:id="136" w:name="_Toc460577992"/>
      <w:bookmarkStart w:id="137" w:name="_Toc485388427"/>
      <w:bookmarkStart w:id="138" w:name="_Toc326158769"/>
      <w:bookmarkStart w:id="139" w:name="_Toc437010659"/>
      <w:bookmarkStart w:id="140" w:name="_Toc437011419"/>
      <w:bookmarkStart w:id="141" w:name="_Toc326158700"/>
      <w:bookmarkStart w:id="142" w:name="_Toc323370581"/>
      <w:bookmarkStart w:id="143" w:name="_Toc437010805"/>
      <w:r>
        <w:rPr>
          <w:rFonts w:hint="eastAsia"/>
          <w:sz w:val="44"/>
          <w:szCs w:val="44"/>
        </w:rPr>
        <w:t>四、附   件</w:t>
      </w:r>
      <w:bookmarkEnd w:id="135"/>
      <w:bookmarkEnd w:id="136"/>
      <w:bookmarkEnd w:id="137"/>
    </w:p>
    <w:p>
      <w:pPr>
        <w:spacing w:line="480" w:lineRule="exact"/>
        <w:ind w:firstLine="435"/>
        <w:rPr>
          <w:rFonts w:eastAsia="仿宋_GB2312"/>
          <w:sz w:val="24"/>
        </w:rPr>
      </w:pPr>
      <w:r>
        <w:rPr>
          <w:rFonts w:eastAsia="仿宋_GB2312"/>
          <w:sz w:val="24"/>
        </w:rPr>
        <w:fldChar w:fldCharType="begin"/>
      </w:r>
      <w:r>
        <w:rPr>
          <w:rFonts w:eastAsia="仿宋_GB2312"/>
          <w:sz w:val="24"/>
        </w:rPr>
        <w:instrText xml:space="preserve"> REF  附件资料  \* MERGEFORMAT </w:instrText>
      </w:r>
      <w:r>
        <w:rPr>
          <w:rFonts w:eastAsia="仿宋_GB2312"/>
          <w:sz w:val="24"/>
        </w:rPr>
        <w:fldChar w:fldCharType="separate"/>
      </w:r>
      <w:r>
        <w:rPr>
          <w:rFonts w:hint="eastAsia" w:eastAsia="仿宋_GB2312"/>
          <w:sz w:val="24"/>
        </w:rPr>
        <w:t>（一）《武汉光谷联合产权交易所摇号选择中介机构确认书》</w:t>
      </w:r>
      <w:r>
        <w:rPr>
          <w:rFonts w:eastAsia="仿宋_GB2312"/>
          <w:sz w:val="24"/>
        </w:rPr>
        <w:t>（案件编号为[20</w:t>
      </w:r>
      <w:r>
        <w:rPr>
          <w:rFonts w:hint="eastAsia" w:eastAsia="仿宋_GB2312"/>
          <w:sz w:val="24"/>
          <w:lang w:val="en-US" w:eastAsia="zh-CN"/>
        </w:rPr>
        <w:t>20</w:t>
      </w:r>
      <w:r>
        <w:rPr>
          <w:rFonts w:eastAsia="仿宋_GB2312"/>
          <w:sz w:val="24"/>
        </w:rPr>
        <w:t>]第</w:t>
      </w:r>
      <w:r>
        <w:rPr>
          <w:rFonts w:hint="eastAsia" w:eastAsia="仿宋_GB2312"/>
          <w:sz w:val="24"/>
          <w:lang w:val="en-US" w:eastAsia="zh-CN"/>
        </w:rPr>
        <w:t>0236</w:t>
      </w:r>
      <w:r>
        <w:rPr>
          <w:rFonts w:eastAsia="仿宋_GB2312"/>
          <w:sz w:val="24"/>
        </w:rPr>
        <w:t>号）复印件</w:t>
      </w:r>
    </w:p>
    <w:p>
      <w:pPr>
        <w:spacing w:line="480" w:lineRule="exact"/>
        <w:ind w:firstLine="435"/>
        <w:rPr>
          <w:rFonts w:eastAsia="仿宋_GB2312"/>
          <w:sz w:val="24"/>
        </w:rPr>
      </w:pPr>
      <w:r>
        <w:rPr>
          <w:rFonts w:eastAsia="仿宋_GB2312"/>
          <w:sz w:val="24"/>
        </w:rPr>
        <w:t>（</w:t>
      </w:r>
      <w:r>
        <w:rPr>
          <w:rFonts w:hint="eastAsia" w:eastAsia="仿宋_GB2312"/>
          <w:sz w:val="24"/>
        </w:rPr>
        <w:t>二</w:t>
      </w:r>
      <w:r>
        <w:rPr>
          <w:rFonts w:eastAsia="仿宋_GB2312"/>
          <w:sz w:val="24"/>
        </w:rPr>
        <w:t>）《武汉光谷联合产权交易所涉讼资产委托鉴定评估通知书》（案件编号为[20</w:t>
      </w:r>
      <w:r>
        <w:rPr>
          <w:rFonts w:hint="eastAsia" w:eastAsia="仿宋_GB2312"/>
          <w:sz w:val="24"/>
          <w:lang w:val="en-US" w:eastAsia="zh-CN"/>
        </w:rPr>
        <w:t>20</w:t>
      </w:r>
      <w:r>
        <w:rPr>
          <w:rFonts w:eastAsia="仿宋_GB2312"/>
          <w:sz w:val="24"/>
        </w:rPr>
        <w:t>]第</w:t>
      </w:r>
      <w:r>
        <w:rPr>
          <w:rFonts w:hint="eastAsia" w:eastAsia="仿宋_GB2312"/>
          <w:sz w:val="24"/>
          <w:lang w:val="en-US" w:eastAsia="zh-CN"/>
        </w:rPr>
        <w:t>0236</w:t>
      </w:r>
      <w:r>
        <w:rPr>
          <w:rFonts w:eastAsia="仿宋_GB2312"/>
          <w:sz w:val="24"/>
        </w:rPr>
        <w:t>号）复印件</w:t>
      </w:r>
    </w:p>
    <w:p>
      <w:pPr>
        <w:spacing w:line="480" w:lineRule="exact"/>
        <w:ind w:firstLine="435"/>
        <w:rPr>
          <w:rFonts w:eastAsia="仿宋_GB2312"/>
          <w:sz w:val="24"/>
        </w:rPr>
      </w:pPr>
      <w:r>
        <w:rPr>
          <w:rFonts w:eastAsia="仿宋_GB2312"/>
          <w:sz w:val="24"/>
        </w:rPr>
        <w:t>（</w:t>
      </w:r>
      <w:r>
        <w:rPr>
          <w:rFonts w:hint="eastAsia" w:eastAsia="仿宋_GB2312"/>
          <w:sz w:val="24"/>
        </w:rPr>
        <w:t>三</w:t>
      </w:r>
      <w:r>
        <w:rPr>
          <w:rFonts w:eastAsia="仿宋_GB2312"/>
          <w:sz w:val="24"/>
        </w:rPr>
        <w:t>）《</w:t>
      </w:r>
      <w:r>
        <w:rPr>
          <w:rFonts w:hint="eastAsia" w:eastAsia="仿宋_GB2312"/>
          <w:sz w:val="24"/>
          <w:lang w:eastAsia="zh-CN"/>
        </w:rPr>
        <w:t>新洲区</w:t>
      </w:r>
      <w:r>
        <w:rPr>
          <w:rFonts w:hint="eastAsia" w:eastAsia="仿宋_GB2312"/>
          <w:sz w:val="24"/>
        </w:rPr>
        <w:t>人民法院司法鉴定案件转</w:t>
      </w:r>
      <w:r>
        <w:rPr>
          <w:rFonts w:eastAsia="仿宋_GB2312"/>
          <w:sz w:val="24"/>
        </w:rPr>
        <w:t>办单》复印件</w:t>
      </w:r>
    </w:p>
    <w:p>
      <w:pPr>
        <w:spacing w:line="480" w:lineRule="exact"/>
        <w:ind w:firstLine="435"/>
        <w:rPr>
          <w:rFonts w:eastAsia="仿宋_GB2312"/>
          <w:sz w:val="24"/>
        </w:rPr>
      </w:pPr>
      <w:r>
        <w:rPr>
          <w:rFonts w:eastAsia="仿宋_GB2312"/>
          <w:sz w:val="24"/>
        </w:rPr>
        <w:t>（</w:t>
      </w:r>
      <w:r>
        <w:rPr>
          <w:rFonts w:hint="eastAsia" w:eastAsia="仿宋_GB2312"/>
          <w:sz w:val="24"/>
        </w:rPr>
        <w:t>四</w:t>
      </w:r>
      <w:r>
        <w:rPr>
          <w:rFonts w:eastAsia="仿宋_GB2312"/>
          <w:sz w:val="24"/>
        </w:rPr>
        <w:t>）估价对象位置图</w:t>
      </w:r>
    </w:p>
    <w:p>
      <w:pPr>
        <w:spacing w:line="480" w:lineRule="exact"/>
        <w:ind w:firstLine="435"/>
        <w:rPr>
          <w:rFonts w:eastAsia="仿宋_GB2312"/>
          <w:sz w:val="24"/>
        </w:rPr>
      </w:pPr>
      <w:r>
        <w:rPr>
          <w:rFonts w:eastAsia="仿宋_GB2312"/>
          <w:sz w:val="24"/>
        </w:rPr>
        <w:t>（五）估价对象实地查勘情况和相关照片</w:t>
      </w:r>
    </w:p>
    <w:p>
      <w:pPr>
        <w:spacing w:line="480" w:lineRule="exact"/>
        <w:ind w:firstLine="435"/>
        <w:rPr>
          <w:rFonts w:hint="eastAsia" w:eastAsia="仿宋_GB2312"/>
          <w:sz w:val="24"/>
          <w:lang w:eastAsia="zh-CN"/>
        </w:rPr>
      </w:pPr>
      <w:r>
        <w:rPr>
          <w:rFonts w:hint="eastAsia" w:eastAsia="仿宋_GB2312"/>
          <w:sz w:val="24"/>
        </w:rPr>
        <w:t>（六）</w:t>
      </w:r>
      <w:r>
        <w:rPr>
          <w:rFonts w:hint="eastAsia" w:eastAsia="仿宋_GB2312"/>
          <w:sz w:val="24"/>
          <w:lang w:eastAsia="zh-CN"/>
        </w:rPr>
        <w:t>《房屋所有权证》</w:t>
      </w:r>
      <w:r>
        <w:rPr>
          <w:rFonts w:hint="eastAsia" w:eastAsia="仿宋_GB2312"/>
          <w:sz w:val="24"/>
        </w:rPr>
        <w:t>（</w:t>
      </w:r>
      <w:r>
        <w:rPr>
          <w:rFonts w:hint="eastAsia" w:eastAsia="仿宋_GB2312"/>
          <w:sz w:val="24"/>
          <w:lang w:eastAsia="zh-CN"/>
        </w:rPr>
        <w:t>武房权证阳字第</w:t>
      </w:r>
      <w:r>
        <w:rPr>
          <w:rFonts w:hint="eastAsia" w:eastAsia="仿宋_GB2312"/>
          <w:sz w:val="24"/>
          <w:lang w:val="en-US" w:eastAsia="zh-CN"/>
        </w:rPr>
        <w:t>2011006905号</w:t>
      </w:r>
      <w:r>
        <w:rPr>
          <w:rFonts w:hint="eastAsia" w:eastAsia="仿宋_GB2312"/>
          <w:sz w:val="24"/>
        </w:rPr>
        <w:t>）</w:t>
      </w:r>
      <w:r>
        <w:rPr>
          <w:rFonts w:eastAsia="仿宋_GB2312"/>
          <w:sz w:val="24"/>
        </w:rPr>
        <w:t>复印件</w:t>
      </w:r>
    </w:p>
    <w:p>
      <w:pPr>
        <w:spacing w:line="480" w:lineRule="exact"/>
        <w:ind w:firstLine="435"/>
        <w:rPr>
          <w:rFonts w:eastAsia="仿宋_GB2312"/>
          <w:sz w:val="24"/>
        </w:rPr>
      </w:pPr>
      <w:r>
        <w:rPr>
          <w:rFonts w:hint="eastAsia" w:eastAsia="仿宋_GB2312"/>
          <w:sz w:val="24"/>
        </w:rPr>
        <w:t>（七）《国有土地使用证》（</w:t>
      </w:r>
      <w:r>
        <w:rPr>
          <w:rFonts w:hint="eastAsia" w:eastAsia="仿宋_GB2312"/>
          <w:sz w:val="24"/>
          <w:lang w:eastAsia="zh-CN"/>
        </w:rPr>
        <w:t>阳</w:t>
      </w:r>
      <w:r>
        <w:rPr>
          <w:rFonts w:hint="eastAsia" w:eastAsia="仿宋_GB2312"/>
          <w:sz w:val="24"/>
        </w:rPr>
        <w:t>国用［</w:t>
      </w:r>
      <w:r>
        <w:rPr>
          <w:rFonts w:hint="eastAsia" w:eastAsia="仿宋_GB2312"/>
          <w:sz w:val="24"/>
          <w:lang w:val="en-US" w:eastAsia="zh-CN"/>
        </w:rPr>
        <w:t>商</w:t>
      </w:r>
      <w:r>
        <w:rPr>
          <w:rFonts w:hint="eastAsia" w:eastAsia="仿宋_GB2312"/>
          <w:sz w:val="24"/>
        </w:rPr>
        <w:t>20</w:t>
      </w:r>
      <w:r>
        <w:rPr>
          <w:rFonts w:hint="eastAsia" w:eastAsia="仿宋_GB2312"/>
          <w:sz w:val="24"/>
          <w:lang w:val="en-US" w:eastAsia="zh-CN"/>
        </w:rPr>
        <w:t>11</w:t>
      </w:r>
      <w:r>
        <w:rPr>
          <w:rFonts w:hint="eastAsia" w:eastAsia="仿宋_GB2312"/>
          <w:sz w:val="24"/>
        </w:rPr>
        <w:t>］第7</w:t>
      </w:r>
      <w:r>
        <w:rPr>
          <w:rFonts w:hint="eastAsia" w:eastAsia="仿宋_GB2312"/>
          <w:sz w:val="24"/>
          <w:lang w:val="en-US" w:eastAsia="zh-CN"/>
        </w:rPr>
        <w:t>137</w:t>
      </w:r>
      <w:r>
        <w:rPr>
          <w:rFonts w:hint="eastAsia" w:eastAsia="仿宋_GB2312"/>
          <w:sz w:val="24"/>
        </w:rPr>
        <w:t>号）复印件</w:t>
      </w:r>
    </w:p>
    <w:p>
      <w:pPr>
        <w:spacing w:line="480" w:lineRule="exact"/>
        <w:ind w:firstLine="435"/>
        <w:rPr>
          <w:rFonts w:eastAsia="仿宋_GB2312"/>
          <w:sz w:val="24"/>
        </w:rPr>
      </w:pPr>
      <w:r>
        <w:rPr>
          <w:rFonts w:hint="eastAsia" w:eastAsia="仿宋_GB2312"/>
          <w:sz w:val="24"/>
        </w:rPr>
        <w:t>（八）</w:t>
      </w:r>
      <w:r>
        <w:rPr>
          <w:rFonts w:eastAsia="仿宋_GB2312"/>
          <w:sz w:val="24"/>
        </w:rPr>
        <w:t>《</w:t>
      </w:r>
      <w:r>
        <w:rPr>
          <w:rFonts w:hint="eastAsia" w:eastAsia="仿宋_GB2312"/>
          <w:sz w:val="24"/>
        </w:rPr>
        <w:t>武汉市房屋产权登记信息查询单》（查询编号：</w:t>
      </w:r>
      <w:r>
        <w:rPr>
          <w:rFonts w:hint="eastAsia" w:eastAsia="仿宋_GB2312"/>
          <w:sz w:val="24"/>
          <w:lang w:val="en-US" w:eastAsia="zh-CN"/>
        </w:rPr>
        <w:t>00-201904-0084-4381624</w:t>
      </w:r>
      <w:r>
        <w:rPr>
          <w:rFonts w:hint="eastAsia" w:eastAsia="仿宋_GB2312"/>
          <w:sz w:val="24"/>
        </w:rPr>
        <w:t>）</w:t>
      </w:r>
      <w:r>
        <w:rPr>
          <w:rFonts w:eastAsia="仿宋_GB2312"/>
          <w:sz w:val="24"/>
        </w:rPr>
        <w:t>复印件</w:t>
      </w:r>
    </w:p>
    <w:p>
      <w:pPr>
        <w:ind w:firstLine="435"/>
        <w:rPr>
          <w:rFonts w:hint="eastAsia" w:eastAsia="仿宋_GB2312"/>
          <w:sz w:val="24"/>
          <w:lang w:eastAsia="zh-CN"/>
        </w:rPr>
      </w:pPr>
      <w:r>
        <w:rPr>
          <w:rFonts w:hint="eastAsia" w:eastAsia="仿宋_GB2312"/>
          <w:sz w:val="24"/>
        </w:rPr>
        <w:t>（九）</w:t>
      </w:r>
      <w:r>
        <w:rPr>
          <w:rFonts w:hint="eastAsia" w:eastAsia="仿宋_GB2312"/>
          <w:sz w:val="24"/>
          <w:lang w:eastAsia="zh-CN"/>
        </w:rPr>
        <w:t>《不动产登记证明》</w:t>
      </w:r>
      <w:r>
        <w:rPr>
          <w:rFonts w:hint="eastAsia" w:eastAsia="仿宋_GB2312"/>
          <w:sz w:val="24"/>
        </w:rPr>
        <w:t>（</w:t>
      </w:r>
      <w:r>
        <w:rPr>
          <w:rFonts w:hint="eastAsia" w:eastAsia="仿宋_GB2312"/>
          <w:sz w:val="24"/>
          <w:lang w:eastAsia="zh-CN"/>
        </w:rPr>
        <w:t>鄂</w:t>
      </w:r>
      <w:r>
        <w:rPr>
          <w:rFonts w:hint="eastAsia" w:eastAsia="仿宋_GB2312"/>
          <w:sz w:val="24"/>
        </w:rPr>
        <w:t>［20</w:t>
      </w:r>
      <w:r>
        <w:rPr>
          <w:rFonts w:hint="eastAsia" w:eastAsia="仿宋_GB2312"/>
          <w:sz w:val="24"/>
          <w:lang w:val="en-US" w:eastAsia="zh-CN"/>
        </w:rPr>
        <w:t>17</w:t>
      </w:r>
      <w:r>
        <w:rPr>
          <w:rFonts w:hint="eastAsia" w:eastAsia="仿宋_GB2312"/>
          <w:sz w:val="24"/>
        </w:rPr>
        <w:t>］</w:t>
      </w:r>
      <w:r>
        <w:rPr>
          <w:rFonts w:hint="eastAsia" w:eastAsia="仿宋_GB2312"/>
          <w:sz w:val="24"/>
          <w:lang w:eastAsia="zh-CN"/>
        </w:rPr>
        <w:t>武汉市汉阳不动产证明</w:t>
      </w:r>
      <w:r>
        <w:rPr>
          <w:rFonts w:hint="eastAsia" w:eastAsia="仿宋_GB2312"/>
          <w:sz w:val="24"/>
        </w:rPr>
        <w:t>第</w:t>
      </w:r>
      <w:r>
        <w:rPr>
          <w:rFonts w:hint="eastAsia" w:eastAsia="仿宋_GB2312"/>
          <w:sz w:val="24"/>
          <w:lang w:val="en-US" w:eastAsia="zh-CN"/>
        </w:rPr>
        <w:t>0027380</w:t>
      </w:r>
      <w:r>
        <w:rPr>
          <w:rFonts w:hint="eastAsia" w:eastAsia="仿宋_GB2312"/>
          <w:sz w:val="24"/>
        </w:rPr>
        <w:t>号）复印件</w:t>
      </w:r>
    </w:p>
    <w:p>
      <w:pPr>
        <w:ind w:firstLine="435"/>
        <w:rPr>
          <w:rFonts w:hint="eastAsia" w:eastAsia="仿宋_GB2312"/>
          <w:sz w:val="24"/>
          <w:lang w:eastAsia="zh-CN"/>
        </w:rPr>
      </w:pPr>
      <w:r>
        <w:rPr>
          <w:rFonts w:hint="eastAsia" w:eastAsia="仿宋_GB2312"/>
          <w:sz w:val="24"/>
          <w:lang w:eastAsia="zh-CN"/>
        </w:rPr>
        <w:t>（十）《武汉市不动产查封信息单》</w:t>
      </w:r>
      <w:r>
        <w:rPr>
          <w:rFonts w:hint="eastAsia" w:eastAsia="仿宋_GB2312"/>
          <w:sz w:val="24"/>
        </w:rPr>
        <w:t>复印件</w:t>
      </w:r>
    </w:p>
    <w:p>
      <w:pPr>
        <w:spacing w:line="480" w:lineRule="exact"/>
        <w:ind w:firstLine="435"/>
        <w:rPr>
          <w:rFonts w:eastAsia="仿宋_GB2312"/>
          <w:sz w:val="24"/>
          <w:highlight w:val="yellow"/>
        </w:rPr>
      </w:pPr>
      <w:r>
        <w:rPr>
          <w:rFonts w:hint="eastAsia" w:eastAsia="仿宋_GB2312"/>
          <w:sz w:val="24"/>
          <w:lang w:eastAsia="zh-CN"/>
        </w:rPr>
        <w:t>（十一）</w:t>
      </w:r>
      <w:r>
        <w:rPr>
          <w:rFonts w:hint="eastAsia" w:eastAsia="仿宋_GB2312"/>
          <w:sz w:val="24"/>
        </w:rPr>
        <w:t>《湖北省武汉市</w:t>
      </w:r>
      <w:r>
        <w:rPr>
          <w:rFonts w:hint="eastAsia" w:eastAsia="仿宋_GB2312"/>
          <w:sz w:val="24"/>
          <w:lang w:eastAsia="zh-CN"/>
        </w:rPr>
        <w:t>中级</w:t>
      </w:r>
      <w:r>
        <w:rPr>
          <w:rFonts w:hint="eastAsia" w:eastAsia="仿宋_GB2312"/>
          <w:sz w:val="24"/>
        </w:rPr>
        <w:t>人民法院民事判决书》（201</w:t>
      </w:r>
      <w:r>
        <w:rPr>
          <w:rFonts w:hint="eastAsia" w:eastAsia="仿宋_GB2312"/>
          <w:sz w:val="24"/>
          <w:lang w:val="en-US" w:eastAsia="zh-CN"/>
        </w:rPr>
        <w:t>8</w:t>
      </w:r>
      <w:r>
        <w:rPr>
          <w:rFonts w:hint="eastAsia" w:eastAsia="仿宋_GB2312"/>
          <w:sz w:val="24"/>
        </w:rPr>
        <w:t>）鄂01</w:t>
      </w:r>
      <w:r>
        <w:rPr>
          <w:rFonts w:hint="eastAsia" w:eastAsia="仿宋_GB2312"/>
          <w:sz w:val="24"/>
          <w:lang w:eastAsia="zh-CN"/>
        </w:rPr>
        <w:t>民</w:t>
      </w:r>
      <w:r>
        <w:rPr>
          <w:rFonts w:hint="eastAsia" w:eastAsia="仿宋_GB2312"/>
          <w:sz w:val="24"/>
        </w:rPr>
        <w:t>初3</w:t>
      </w:r>
      <w:r>
        <w:rPr>
          <w:rFonts w:hint="eastAsia" w:eastAsia="仿宋_GB2312"/>
          <w:sz w:val="24"/>
          <w:lang w:val="en-US" w:eastAsia="zh-CN"/>
        </w:rPr>
        <w:t>554</w:t>
      </w:r>
      <w:r>
        <w:rPr>
          <w:rFonts w:hint="eastAsia" w:eastAsia="仿宋_GB2312"/>
          <w:sz w:val="24"/>
        </w:rPr>
        <w:t>号复印件</w:t>
      </w:r>
    </w:p>
    <w:p>
      <w:pPr>
        <w:spacing w:line="480" w:lineRule="exact"/>
        <w:ind w:firstLine="480" w:firstLineChars="200"/>
        <w:rPr>
          <w:rFonts w:eastAsia="仿宋_GB2312"/>
          <w:sz w:val="24"/>
        </w:rPr>
      </w:pPr>
      <w:r>
        <w:rPr>
          <w:rFonts w:hint="eastAsia" w:eastAsia="仿宋_GB2312"/>
          <w:sz w:val="24"/>
        </w:rPr>
        <w:t>（十</w:t>
      </w:r>
      <w:r>
        <w:rPr>
          <w:rFonts w:hint="eastAsia" w:eastAsia="仿宋_GB2312"/>
          <w:sz w:val="24"/>
          <w:lang w:eastAsia="zh-CN"/>
        </w:rPr>
        <w:t>二</w:t>
      </w:r>
      <w:r>
        <w:rPr>
          <w:rFonts w:hint="eastAsia" w:eastAsia="仿宋_GB2312"/>
          <w:sz w:val="24"/>
        </w:rPr>
        <w:t>）</w:t>
      </w:r>
      <w:r>
        <w:rPr>
          <w:rFonts w:eastAsia="仿宋_GB2312"/>
          <w:sz w:val="24"/>
        </w:rPr>
        <w:t>房地产估价机构营业执照和估价资质证书复印件</w:t>
      </w:r>
    </w:p>
    <w:p>
      <w:pPr>
        <w:spacing w:line="480" w:lineRule="exact"/>
        <w:ind w:firstLine="480" w:firstLineChars="200"/>
        <w:rPr>
          <w:rFonts w:eastAsia="仿宋_GB2312"/>
          <w:sz w:val="24"/>
        </w:rPr>
        <w:sectPr>
          <w:headerReference r:id="rId5" w:type="default"/>
          <w:footerReference r:id="rId6" w:type="default"/>
          <w:pgSz w:w="11906" w:h="16838"/>
          <w:pgMar w:top="1440" w:right="1440" w:bottom="1440" w:left="1610" w:header="964" w:footer="992" w:gutter="0"/>
          <w:pgNumType w:start="1"/>
          <w:cols w:space="425" w:num="1"/>
          <w:docGrid w:type="lines" w:linePitch="312" w:charSpace="0"/>
        </w:sectPr>
      </w:pPr>
      <w:r>
        <w:rPr>
          <w:rFonts w:hint="eastAsia" w:eastAsia="仿宋_GB2312"/>
          <w:sz w:val="24"/>
        </w:rPr>
        <w:t>（十</w:t>
      </w:r>
      <w:r>
        <w:rPr>
          <w:rFonts w:hint="eastAsia" w:eastAsia="仿宋_GB2312"/>
          <w:sz w:val="24"/>
          <w:lang w:eastAsia="zh-CN"/>
        </w:rPr>
        <w:t>三</w:t>
      </w:r>
      <w:r>
        <w:rPr>
          <w:rFonts w:hint="eastAsia" w:eastAsia="仿宋_GB2312"/>
          <w:sz w:val="24"/>
        </w:rPr>
        <w:t>）</w:t>
      </w:r>
      <w:r>
        <w:rPr>
          <w:rFonts w:eastAsia="仿宋_GB2312"/>
          <w:sz w:val="24"/>
        </w:rPr>
        <w:t>注册房地产估价师估价资格证书复印件</w:t>
      </w:r>
      <w:r>
        <w:rPr>
          <w:rFonts w:eastAsia="仿宋_GB2312"/>
          <w:sz w:val="24"/>
        </w:rPr>
        <w:fldChar w:fldCharType="end"/>
      </w:r>
    </w:p>
    <w:bookmarkEnd w:id="138"/>
    <w:bookmarkEnd w:id="139"/>
    <w:bookmarkEnd w:id="140"/>
    <w:bookmarkEnd w:id="141"/>
    <w:bookmarkEnd w:id="142"/>
    <w:bookmarkEnd w:id="143"/>
    <w:p>
      <w:pPr>
        <w:pStyle w:val="16"/>
        <w:tabs>
          <w:tab w:val="left" w:pos="1080"/>
        </w:tabs>
        <w:spacing w:line="480" w:lineRule="exact"/>
        <w:ind w:firstLine="0" w:firstLineChars="0"/>
        <w:rPr>
          <w:rFonts w:eastAsia="仿宋_GB2312"/>
          <w:bCs/>
          <w:sz w:val="28"/>
          <w:szCs w:val="32"/>
        </w:rPr>
      </w:pPr>
    </w:p>
    <w:sectPr>
      <w:headerReference r:id="rId7" w:type="default"/>
      <w:footerReference r:id="rId8" w:type="default"/>
      <w:pgSz w:w="11906" w:h="16838"/>
      <w:pgMar w:top="1440" w:right="1440" w:bottom="1440" w:left="161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宋体" w:hAnsi="宋体"/>
        <w:u w:val="single"/>
      </w:rPr>
    </w:pPr>
    <w:r>
      <w:drawing>
        <wp:anchor distT="0" distB="0" distL="114300" distR="114300" simplePos="0" relativeHeight="251670528" behindDoc="0" locked="0" layoutInCell="1" allowOverlap="1">
          <wp:simplePos x="0" y="0"/>
          <wp:positionH relativeFrom="column">
            <wp:posOffset>1309370</wp:posOffset>
          </wp:positionH>
          <wp:positionV relativeFrom="paragraph">
            <wp:posOffset>-3653155</wp:posOffset>
          </wp:positionV>
          <wp:extent cx="4235450" cy="548005"/>
          <wp:effectExtent l="0" t="0" r="0" b="4445"/>
          <wp:wrapNone/>
          <wp:docPr id="9891" name="图片 97" descr="E:\刘茜\在做的项目\2012.3.2武汉新都房地产策划有限公司抵押项目\AppData\Roaming\Tencent\Users\574818397\QQ\WinTemp\RichOle\DGV2`(T}ZLJGQ2LXK{C7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1" name="图片 97" descr="E:\刘茜\在做的项目\2012.3.2武汉新都房地产策划有限公司抵押项目\AppData\Roaming\Tencent\Users\574818397\QQ\WinTemp\RichOle\DGV2`(T}ZLJGQ2LXK{C79~V.jpg"/>
                  <pic:cNvPicPr>
                    <a:picLocks noChangeAspect="1" noChangeArrowheads="1"/>
                  </pic:cNvPicPr>
                </pic:nvPicPr>
                <pic:blipFill>
                  <a:blip r:embed="rId1">
                    <a:duotone>
                      <a:schemeClr val="bg2">
                        <a:shade val="45000"/>
                        <a:satMod val="135000"/>
                      </a:schemeClr>
                      <a:prstClr val="white"/>
                    </a:duotone>
                  </a:blip>
                  <a:stretch>
                    <a:fillRect/>
                  </a:stretch>
                </pic:blipFill>
                <pic:spPr>
                  <a:xfrm>
                    <a:off x="0" y="0"/>
                    <a:ext cx="4235450" cy="54800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宋体" w:hAnsi="宋体"/>
        <w:u w:val="single"/>
      </w:rPr>
    </w:pPr>
    <w:r>
      <w:drawing>
        <wp:anchor distT="0" distB="0" distL="114300" distR="114300" simplePos="0" relativeHeight="251673600" behindDoc="0" locked="0" layoutInCell="1" allowOverlap="1">
          <wp:simplePos x="0" y="0"/>
          <wp:positionH relativeFrom="column">
            <wp:posOffset>796290</wp:posOffset>
          </wp:positionH>
          <wp:positionV relativeFrom="paragraph">
            <wp:posOffset>-3183890</wp:posOffset>
          </wp:positionV>
          <wp:extent cx="4235450" cy="548640"/>
          <wp:effectExtent l="0" t="0" r="0" b="0"/>
          <wp:wrapNone/>
          <wp:docPr id="8293" name="图片 97" descr="E:\刘茜\在做的项目\2012.3.2武汉新都房地产策划有限公司抵押项目\AppData\Roaming\Tencent\Users\574818397\QQ\WinTemp\RichOle\DGV2`(T}ZLJGQ2LXK{C7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3" name="图片 97" descr="E:\刘茜\在做的项目\2012.3.2武汉新都房地产策划有限公司抵押项目\AppData\Roaming\Tencent\Users\574818397\QQ\WinTemp\RichOle\DGV2`(T}ZLJGQ2LXK{C79~V.jpg"/>
                  <pic:cNvPicPr>
                    <a:picLocks noChangeAspect="1" noChangeArrowheads="1"/>
                  </pic:cNvPicPr>
                </pic:nvPicPr>
                <pic:blipFill>
                  <a:blip r:embed="rId1">
                    <a:duotone>
                      <a:schemeClr val="bg2">
                        <a:shade val="45000"/>
                        <a:satMod val="135000"/>
                      </a:schemeClr>
                      <a:prstClr val="white"/>
                    </a:duotone>
                  </a:blip>
                  <a:stretch>
                    <a:fillRect/>
                  </a:stretch>
                </pic:blipFill>
                <pic:spPr>
                  <a:xfrm>
                    <a:off x="0" y="0"/>
                    <a:ext cx="4235450" cy="548640"/>
                  </a:xfrm>
                  <a:prstGeom prst="rect">
                    <a:avLst/>
                  </a:prstGeom>
                  <a:noFill/>
                  <a:ln>
                    <a:noFill/>
                  </a:ln>
                </pic:spPr>
              </pic:pic>
            </a:graphicData>
          </a:graphic>
        </wp:anchor>
      </w:drawing>
    </w:r>
    <w:r>
      <w:rPr>
        <w:rFonts w:hint="eastAsia" w:ascii="宋体" w:hAnsi="宋体"/>
        <w:u w:val="single"/>
      </w:rPr>
      <w:t xml:space="preserve">                                                                                                   </w:t>
    </w:r>
  </w:p>
  <w:p>
    <w:pPr>
      <w:pStyle w:val="23"/>
      <w:ind w:firstLine="630" w:firstLineChars="300"/>
      <w:rPr>
        <w:rFonts w:eastAsia="仿宋_GB2312"/>
        <w:sz w:val="21"/>
        <w:szCs w:val="21"/>
      </w:rPr>
    </w:pPr>
    <w:r>
      <w:rPr>
        <w:rFonts w:eastAsia="仿宋_GB2312"/>
        <w:sz w:val="21"/>
        <w:szCs w:val="21"/>
      </w:rPr>
      <w:t>第</w:t>
    </w:r>
    <w:r>
      <w:rPr>
        <w:rStyle w:val="39"/>
        <w:rFonts w:eastAsia="仿宋_GB2312"/>
        <w:sz w:val="21"/>
        <w:szCs w:val="21"/>
      </w:rPr>
      <w:fldChar w:fldCharType="begin"/>
    </w:r>
    <w:r>
      <w:rPr>
        <w:rStyle w:val="39"/>
        <w:rFonts w:eastAsia="仿宋_GB2312"/>
        <w:sz w:val="21"/>
        <w:szCs w:val="21"/>
      </w:rPr>
      <w:instrText xml:space="preserve"> PAGE </w:instrText>
    </w:r>
    <w:r>
      <w:rPr>
        <w:rStyle w:val="39"/>
        <w:rFonts w:eastAsia="仿宋_GB2312"/>
        <w:sz w:val="21"/>
        <w:szCs w:val="21"/>
      </w:rPr>
      <w:fldChar w:fldCharType="separate"/>
    </w:r>
    <w:r>
      <w:rPr>
        <w:rStyle w:val="39"/>
        <w:rFonts w:eastAsia="仿宋_GB2312"/>
        <w:sz w:val="21"/>
        <w:szCs w:val="21"/>
      </w:rPr>
      <w:t>15</w:t>
    </w:r>
    <w:r>
      <w:rPr>
        <w:rStyle w:val="39"/>
        <w:rFonts w:eastAsia="仿宋_GB2312"/>
        <w:sz w:val="21"/>
        <w:szCs w:val="21"/>
      </w:rPr>
      <w:fldChar w:fldCharType="end"/>
    </w:r>
    <w:r>
      <w:rPr>
        <w:rFonts w:eastAsia="仿宋_GB2312"/>
        <w:sz w:val="21"/>
        <w:szCs w:val="21"/>
      </w:rPr>
      <w:t xml:space="preserve">页    </w:t>
    </w:r>
    <w:r>
      <w:rPr>
        <w:rFonts w:hint="eastAsia" w:eastAsia="仿宋_GB2312"/>
        <w:sz w:val="21"/>
        <w:szCs w:val="21"/>
      </w:rPr>
      <w:t xml:space="preserve">   </w:t>
    </w:r>
    <w:r>
      <w:rPr>
        <w:rFonts w:eastAsia="仿宋_GB2312"/>
        <w:sz w:val="21"/>
        <w:szCs w:val="21"/>
      </w:rPr>
      <w:t xml:space="preserve">湖北华夏房地产评估咨询有限公司    </w:t>
    </w:r>
    <w:r>
      <w:rPr>
        <w:rFonts w:hint="eastAsia" w:eastAsia="仿宋_GB2312"/>
        <w:sz w:val="21"/>
        <w:szCs w:val="21"/>
      </w:rPr>
      <w:t xml:space="preserve">   </w:t>
    </w:r>
    <w:r>
      <w:rPr>
        <w:rFonts w:eastAsia="仿宋_GB2312"/>
        <w:sz w:val="21"/>
        <w:szCs w:val="21"/>
      </w:rPr>
      <w:t>联系电话：027-87653730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宋体" w:hAnsi="宋体"/>
        <w:u w:val="single"/>
      </w:rPr>
    </w:pPr>
    <w:r>
      <w:drawing>
        <wp:anchor distT="0" distB="0" distL="114300" distR="114300" simplePos="0" relativeHeight="251681792" behindDoc="0" locked="0" layoutInCell="1" allowOverlap="1">
          <wp:simplePos x="0" y="0"/>
          <wp:positionH relativeFrom="column">
            <wp:posOffset>1308100</wp:posOffset>
          </wp:positionH>
          <wp:positionV relativeFrom="paragraph">
            <wp:posOffset>-3422015</wp:posOffset>
          </wp:positionV>
          <wp:extent cx="4235450" cy="548640"/>
          <wp:effectExtent l="0" t="0" r="0" b="4445"/>
          <wp:wrapNone/>
          <wp:docPr id="9781" name="图片 97" descr="E:\刘茜\在做的项目\2012.3.2武汉新都房地产策划有限公司抵押项目\AppData\Roaming\Tencent\Users\574818397\QQ\WinTemp\RichOle\DGV2`(T}ZLJGQ2LXK{C7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1" name="图片 97" descr="E:\刘茜\在做的项目\2012.3.2武汉新都房地产策划有限公司抵押项目\AppData\Roaming\Tencent\Users\574818397\QQ\WinTemp\RichOle\DGV2`(T}ZLJGQ2LXK{C79~V.jpg"/>
                  <pic:cNvPicPr>
                    <a:picLocks noChangeAspect="1" noChangeArrowheads="1"/>
                  </pic:cNvPicPr>
                </pic:nvPicPr>
                <pic:blipFill>
                  <a:blip r:embed="rId1">
                    <a:duotone>
                      <a:schemeClr val="bg2">
                        <a:shade val="45000"/>
                        <a:satMod val="135000"/>
                      </a:schemeClr>
                      <a:prstClr val="white"/>
                    </a:duotone>
                  </a:blip>
                  <a:stretch>
                    <a:fillRect/>
                  </a:stretch>
                </pic:blipFill>
                <pic:spPr>
                  <a:xfrm>
                    <a:off x="0" y="0"/>
                    <a:ext cx="4235501" cy="548323"/>
                  </a:xfrm>
                  <a:prstGeom prst="rect">
                    <a:avLst/>
                  </a:prstGeom>
                  <a:noFill/>
                  <a:ln>
                    <a:noFill/>
                  </a:ln>
                </pic:spPr>
              </pic:pic>
            </a:graphicData>
          </a:graphic>
        </wp:anchor>
      </w:drawing>
    </w:r>
  </w:p>
  <w:p>
    <w:pPr>
      <w:pStyle w:val="23"/>
      <w:ind w:firstLine="630" w:firstLineChars="300"/>
      <w:rPr>
        <w:rFonts w:eastAsia="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both"/>
    </w:pPr>
    <w:r>
      <w:pict>
        <v:group id="_x0000_s4097" o:spid="_x0000_s4097" o:spt="203" style="position:absolute;left:0pt;margin-left:2.1pt;margin-top:-35.65pt;height:57.05pt;width:447.3pt;mso-position-horizontal-relative:char;mso-position-vertical-relative:line;z-index:251683840;mso-width-relative:page;mso-height-relative:page;" coordorigin="-850,0" coordsize="56807,7240" editas="canvas">
          <o:lock v:ext="edit"/>
          <v:shape id="_x0000_s2056" o:spid="_x0000_s2056" o:spt="75" type="#_x0000_t75" style="position:absolute;left:-850;top:0;height:7240;width:56807;" filled="f" o:preferrelative="t" stroked="f" coordsize="21600,21600">
            <v:path/>
            <v:fill on="f" focussize="0,0"/>
            <v:stroke on="f" joinstyle="miter"/>
            <v:imagedata o:title=""/>
            <o:lock v:ext="edit" aspectratio="t"/>
          </v:shape>
          <v:line id="Line 11" o:spid="_x0000_s4098" o:spt="20" style="position:absolute;left:-850;top:6110;height:0;width:56279;"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path arrowok="t"/>
            <v:fill focussize="0,0"/>
            <v:stroke/>
            <v:imagedata o:title=""/>
            <o:lock v:ext="edit"/>
          </v:line>
          <v:shape id="图片 9" o:spid="_x0000_s4099" o:spt="75" type="#_x0000_t75" style="position:absolute;left:41617;top:1903;height:3427;width:12345;"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n89bDAAAA2gAAAA8AAABkcnMvZG93bnJldi54bWxEj0+LwjAUxO+C3yG8hb2Ipu7B1a5R/IMg&#10;eGrV+6N523ZtXmoTtfrpjbDgcZiZ3zDTeWsqcaXGlZYVDAcRCOLM6pJzBYf9pj8G4TyyxsoyKbiT&#10;g/ms25lirO2NE7qmPhcBwi5GBYX3dSylywoy6Aa2Jg7er20M+iCbXOoGbwFuKvkVRSNpsOSwUGBN&#10;q4KyU3oxCv5kdd5Fq1Mv+V6uJzo5PtJ6uFfq86Nd/IDw1Pp3+L+91Qom8LoSboC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qfz1sMAAADaAAAADwAAAAAAAAAAAAAAAACf&#10;AgAAZHJzL2Rvd25yZXYueG1sUEsFBgAAAAAEAAQA9wAAAI8DAAAAAA==&#10;">
            <v:path/>
            <v:fill on="f" focussize="0,0"/>
            <v:stroke on="f" joinstyle="miter"/>
            <v:imagedata r:id="rId1" o:title=""/>
            <o:lock v:ext="edit" aspectratio="t"/>
          </v:shape>
        </v:group>
      </w:pict>
    </w:r>
    <w:r>
      <w:pict>
        <v:shape id="Text Box 9" o:spid="_x0000_s4100" o:spt="202" type="#_x0000_t202" style="position:absolute;left:0pt;margin-left:-2.75pt;margin-top:-20.65pt;height:33.15pt;width:331.75pt;z-index:251686912;mso-width-relative:page;mso-height-relative:page;" fillcolor="#00613B"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pLsMA&#10;AADaAAAADwAAAGRycy9kb3ducmV2LnhtbESP0WrCQBRE3wv+w3IF3+quKZSSukoRtOJDS6MfcMle&#10;k5Ds3SS7ifHv3UKhj8PMnGHW28k2YqTeV441rJYKBHHuTMWFhst5//wGwgdkg41j0nAnD9vN7GmN&#10;qXE3/qExC4WIEPYpaihDaFMpfV6SRb90LXH0rq63GKLsC2l6vEW4bWSi1Ku0WHFcKLGlXUl5nQ1W&#10;w+dlOHXnly/5fVCZpY7q67FWWi/m08c7iEBT+A//tY9GQwK/V+IN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5pLsMAAADaAAAADwAAAAAAAAAAAAAAAACYAgAAZHJzL2Rv&#10;d25yZXYueG1sUEsFBgAAAAAEAAQA9QAAAIgDAAAAAA==&#10;">
          <v:path/>
          <v:fill on="f" focussize="0,0"/>
          <v:stroke on="f" joinstyle="miter"/>
          <v:imagedata o:title=""/>
          <o:lock v:ext="edit"/>
          <v:textbox>
            <w:txbxContent>
              <w:p>
                <w:pPr>
                  <w:spacing w:line="240" w:lineRule="exact"/>
                  <w:rPr>
                    <w:rFonts w:eastAsia="仿宋_GB2312"/>
                    <w:sz w:val="18"/>
                    <w:szCs w:val="18"/>
                  </w:rPr>
                </w:pPr>
                <w:r>
                  <w:rPr>
                    <w:rFonts w:eastAsia="仿宋_GB2312"/>
                    <w:sz w:val="18"/>
                    <w:szCs w:val="18"/>
                  </w:rPr>
                  <w:fldChar w:fldCharType="begin"/>
                </w:r>
                <w:r>
                  <w:rPr>
                    <w:rFonts w:eastAsia="仿宋_GB2312"/>
                    <w:sz w:val="18"/>
                    <w:szCs w:val="18"/>
                  </w:rPr>
                  <w:instrText xml:space="preserve"> REF  估价项目名称  \* MERGEFORMAT </w:instrText>
                </w:r>
                <w:r>
                  <w:rPr>
                    <w:rFonts w:eastAsia="仿宋_GB2312"/>
                    <w:sz w:val="18"/>
                    <w:szCs w:val="18"/>
                  </w:rPr>
                  <w:fldChar w:fldCharType="separate"/>
                </w:r>
                <w:r>
                  <w:rPr>
                    <w:rFonts w:hint="eastAsia" w:eastAsia="仿宋_GB2312"/>
                    <w:sz w:val="18"/>
                    <w:szCs w:val="18"/>
                    <w:lang w:eastAsia="zh-CN"/>
                  </w:rPr>
                  <w:t>熊辉</w:t>
                </w:r>
                <w:r>
                  <w:rPr>
                    <w:rFonts w:hint="eastAsia" w:eastAsia="仿宋_GB2312"/>
                    <w:bCs/>
                    <w:sz w:val="18"/>
                    <w:szCs w:val="18"/>
                  </w:rPr>
                  <w:t>所有</w:t>
                </w:r>
                <w:r>
                  <w:rPr>
                    <w:rFonts w:eastAsia="仿宋_GB2312"/>
                    <w:bCs/>
                    <w:sz w:val="18"/>
                    <w:szCs w:val="18"/>
                  </w:rPr>
                  <w:t>的位于</w:t>
                </w:r>
                <w:r>
                  <w:rPr>
                    <w:rFonts w:hint="eastAsia" w:eastAsia="仿宋_GB2312"/>
                    <w:bCs/>
                    <w:sz w:val="18"/>
                    <w:szCs w:val="18"/>
                  </w:rPr>
                  <w:t>武汉市</w:t>
                </w:r>
                <w:r>
                  <w:rPr>
                    <w:rFonts w:hint="eastAsia" w:eastAsia="仿宋_GB2312"/>
                    <w:bCs/>
                    <w:sz w:val="18"/>
                    <w:szCs w:val="18"/>
                    <w:lang w:eastAsia="zh-CN"/>
                  </w:rPr>
                  <w:t>汉阳</w:t>
                </w:r>
                <w:r>
                  <w:rPr>
                    <w:rFonts w:hint="eastAsia" w:eastAsia="仿宋_GB2312"/>
                    <w:bCs/>
                    <w:sz w:val="18"/>
                    <w:szCs w:val="18"/>
                  </w:rPr>
                  <w:t>区</w:t>
                </w:r>
                <w:r>
                  <w:rPr>
                    <w:rFonts w:hint="eastAsia" w:eastAsia="仿宋_GB2312"/>
                    <w:bCs/>
                    <w:sz w:val="18"/>
                    <w:szCs w:val="18"/>
                    <w:lang w:eastAsia="zh-CN"/>
                  </w:rPr>
                  <w:t>鹦鹉洲地区世茂锦绣长江二期</w:t>
                </w:r>
                <w:r>
                  <w:rPr>
                    <w:rFonts w:hint="eastAsia" w:eastAsia="仿宋_GB2312"/>
                    <w:bCs/>
                    <w:sz w:val="18"/>
                    <w:szCs w:val="18"/>
                    <w:lang w:val="en-US" w:eastAsia="zh-CN"/>
                  </w:rPr>
                  <w:t>6</w:t>
                </w:r>
                <w:r>
                  <w:rPr>
                    <w:rFonts w:hint="eastAsia" w:eastAsia="仿宋_GB2312"/>
                    <w:bCs/>
                    <w:sz w:val="18"/>
                    <w:szCs w:val="18"/>
                  </w:rPr>
                  <w:t>栋</w:t>
                </w:r>
                <w:r>
                  <w:rPr>
                    <w:rFonts w:hint="eastAsia" w:eastAsia="仿宋_GB2312"/>
                    <w:bCs/>
                    <w:sz w:val="18"/>
                    <w:szCs w:val="18"/>
                    <w:lang w:val="en-US" w:eastAsia="zh-CN"/>
                  </w:rPr>
                  <w:t>3单元6</w:t>
                </w:r>
                <w:r>
                  <w:rPr>
                    <w:rFonts w:hint="eastAsia" w:eastAsia="仿宋_GB2312"/>
                    <w:bCs/>
                    <w:sz w:val="18"/>
                    <w:szCs w:val="18"/>
                  </w:rPr>
                  <w:t>层</w:t>
                </w:r>
                <w:r>
                  <w:rPr>
                    <w:rFonts w:hint="eastAsia" w:eastAsia="仿宋_GB2312"/>
                    <w:bCs/>
                    <w:sz w:val="18"/>
                    <w:szCs w:val="18"/>
                    <w:lang w:val="en-US" w:eastAsia="zh-CN"/>
                  </w:rPr>
                  <w:t>03</w:t>
                </w:r>
                <w:r>
                  <w:rPr>
                    <w:rFonts w:hint="eastAsia" w:eastAsia="仿宋_GB2312"/>
                    <w:bCs/>
                    <w:sz w:val="18"/>
                    <w:szCs w:val="18"/>
                  </w:rPr>
                  <w:t>室的住宅</w:t>
                </w:r>
                <w:r>
                  <w:rPr>
                    <w:rFonts w:eastAsia="仿宋_GB2312"/>
                    <w:bCs/>
                    <w:sz w:val="18"/>
                    <w:szCs w:val="18"/>
                  </w:rPr>
                  <w:t>房地产</w:t>
                </w:r>
                <w:r>
                  <w:rPr>
                    <w:rFonts w:hint="eastAsia" w:eastAsia="仿宋_GB2312"/>
                    <w:bCs/>
                    <w:sz w:val="18"/>
                    <w:szCs w:val="18"/>
                  </w:rPr>
                  <w:t>市场</w:t>
                </w:r>
                <w:r>
                  <w:rPr>
                    <w:rFonts w:eastAsia="仿宋_GB2312"/>
                    <w:bCs/>
                    <w:sz w:val="18"/>
                    <w:szCs w:val="18"/>
                  </w:rPr>
                  <w:t>价值评估</w:t>
                </w:r>
                <w:r>
                  <w:rPr>
                    <w:rFonts w:eastAsia="仿宋_GB2312"/>
                    <w:sz w:val="18"/>
                    <w:szCs w:val="18"/>
                  </w:rPr>
                  <w:fldChar w:fldCharType="end"/>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459B10"/>
    <w:multiLevelType w:val="singleLevel"/>
    <w:tmpl w:val="E1459B10"/>
    <w:lvl w:ilvl="0" w:tentative="0">
      <w:start w:val="1"/>
      <w:numFmt w:val="decimal"/>
      <w:suff w:val="nothing"/>
      <w:lvlText w:val="%1、"/>
      <w:lvlJc w:val="left"/>
    </w:lvl>
  </w:abstractNum>
  <w:abstractNum w:abstractNumId="1">
    <w:nsid w:val="008464EC"/>
    <w:multiLevelType w:val="singleLevel"/>
    <w:tmpl w:val="008464EC"/>
    <w:lvl w:ilvl="0" w:tentative="0">
      <w:start w:val="7"/>
      <w:numFmt w:val="chineseCounting"/>
      <w:suff w:val="nothing"/>
      <w:lvlText w:val="（%1）"/>
      <w:lvlJc w:val="left"/>
      <w:rPr>
        <w:rFonts w:hint="eastAsia"/>
      </w:rPr>
    </w:lvl>
  </w:abstractNum>
  <w:abstractNum w:abstractNumId="2">
    <w:nsid w:val="0422387B"/>
    <w:multiLevelType w:val="singleLevel"/>
    <w:tmpl w:val="0422387B"/>
    <w:lvl w:ilvl="0" w:tentative="0">
      <w:start w:val="2"/>
      <w:numFmt w:val="decimal"/>
      <w:suff w:val="nothing"/>
      <w:lvlText w:val="%1）"/>
      <w:lvlJc w:val="left"/>
    </w:lvl>
  </w:abstractNum>
  <w:abstractNum w:abstractNumId="3">
    <w:nsid w:val="0DA3569F"/>
    <w:multiLevelType w:val="multilevel"/>
    <w:tmpl w:val="0DA3569F"/>
    <w:lvl w:ilvl="0" w:tentative="0">
      <w:start w:val="1"/>
      <w:numFmt w:val="chineseCountingThousand"/>
      <w:lvlText w:val="%1、"/>
      <w:lvlJc w:val="left"/>
      <w:pPr>
        <w:ind w:left="420" w:hanging="420"/>
      </w:pPr>
      <w:rPr>
        <w:rFonts w:hint="eastAsia"/>
      </w:rPr>
    </w:lvl>
    <w:lvl w:ilvl="1" w:tentative="0">
      <w:start w:val="1"/>
      <w:numFmt w:val="decimal"/>
      <w:suff w:val="nothing"/>
      <w:lvlText w:val="%2、"/>
      <w:lvlJc w:val="left"/>
      <w:pPr>
        <w:ind w:left="0" w:firstLine="567"/>
      </w:pPr>
      <w:rPr>
        <w:rFonts w:hint="eastAsia" w:ascii="Times New Roman" w:hAnsi="Times New Roman" w:eastAsia="宋体" w:cs="Times New Roman"/>
        <w:b w:val="0"/>
      </w:rPr>
    </w:lvl>
    <w:lvl w:ilvl="2" w:tentative="0">
      <w:start w:val="1"/>
      <w:numFmt w:val="decimal"/>
      <w:suff w:val="nothing"/>
      <w:lvlText w:val="（%3）"/>
      <w:lvlJc w:val="left"/>
      <w:pPr>
        <w:ind w:left="1305" w:hanging="88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27A7CE8"/>
    <w:multiLevelType w:val="multilevel"/>
    <w:tmpl w:val="127A7CE8"/>
    <w:lvl w:ilvl="0" w:tentative="0">
      <w:start w:val="1"/>
      <w:numFmt w:val="decimal"/>
      <w:lvlText w:val="%1、"/>
      <w:lvlJc w:val="left"/>
      <w:pPr>
        <w:tabs>
          <w:tab w:val="left" w:pos="987"/>
        </w:tabs>
        <w:ind w:left="987" w:hanging="420"/>
      </w:pPr>
      <w:rPr>
        <w:rFonts w:hint="eastAsia" w:ascii="Times New Roman" w:hAnsi="Times New Roman" w:eastAsia="宋体" w:cs="Times New Roman"/>
        <w:b w:val="0"/>
        <w:sz w:val="28"/>
        <w:szCs w:val="28"/>
      </w:rPr>
    </w:lvl>
    <w:lvl w:ilvl="1" w:tentative="0">
      <w:start w:val="1"/>
      <w:numFmt w:val="lowerLetter"/>
      <w:lvlText w:val="%2)"/>
      <w:lvlJc w:val="left"/>
      <w:pPr>
        <w:tabs>
          <w:tab w:val="left" w:pos="855"/>
        </w:tabs>
        <w:ind w:left="855" w:hanging="420"/>
      </w:pPr>
    </w:lvl>
    <w:lvl w:ilvl="2" w:tentative="0">
      <w:start w:val="1"/>
      <w:numFmt w:val="lowerRoman"/>
      <w:lvlText w:val="%3."/>
      <w:lvlJc w:val="right"/>
      <w:pPr>
        <w:tabs>
          <w:tab w:val="left" w:pos="1275"/>
        </w:tabs>
        <w:ind w:left="1275" w:hanging="420"/>
      </w:pPr>
    </w:lvl>
    <w:lvl w:ilvl="3" w:tentative="0">
      <w:start w:val="1"/>
      <w:numFmt w:val="decimal"/>
      <w:lvlText w:val="%4."/>
      <w:lvlJc w:val="left"/>
      <w:pPr>
        <w:tabs>
          <w:tab w:val="left" w:pos="1695"/>
        </w:tabs>
        <w:ind w:left="1695" w:hanging="420"/>
      </w:pPr>
    </w:lvl>
    <w:lvl w:ilvl="4" w:tentative="0">
      <w:start w:val="1"/>
      <w:numFmt w:val="lowerLetter"/>
      <w:lvlText w:val="%5)"/>
      <w:lvlJc w:val="left"/>
      <w:pPr>
        <w:tabs>
          <w:tab w:val="left" w:pos="2115"/>
        </w:tabs>
        <w:ind w:left="2115" w:hanging="420"/>
      </w:pPr>
    </w:lvl>
    <w:lvl w:ilvl="5" w:tentative="0">
      <w:start w:val="1"/>
      <w:numFmt w:val="lowerRoman"/>
      <w:lvlText w:val="%6."/>
      <w:lvlJc w:val="right"/>
      <w:pPr>
        <w:tabs>
          <w:tab w:val="left" w:pos="2535"/>
        </w:tabs>
        <w:ind w:left="2535" w:hanging="420"/>
      </w:pPr>
    </w:lvl>
    <w:lvl w:ilvl="6" w:tentative="0">
      <w:start w:val="1"/>
      <w:numFmt w:val="decimal"/>
      <w:lvlText w:val="%7."/>
      <w:lvlJc w:val="left"/>
      <w:pPr>
        <w:tabs>
          <w:tab w:val="left" w:pos="2955"/>
        </w:tabs>
        <w:ind w:left="2955" w:hanging="420"/>
      </w:pPr>
    </w:lvl>
    <w:lvl w:ilvl="7" w:tentative="0">
      <w:start w:val="1"/>
      <w:numFmt w:val="lowerLetter"/>
      <w:lvlText w:val="%8)"/>
      <w:lvlJc w:val="left"/>
      <w:pPr>
        <w:tabs>
          <w:tab w:val="left" w:pos="3375"/>
        </w:tabs>
        <w:ind w:left="3375" w:hanging="420"/>
      </w:pPr>
    </w:lvl>
    <w:lvl w:ilvl="8" w:tentative="0">
      <w:start w:val="1"/>
      <w:numFmt w:val="lowerRoman"/>
      <w:lvlText w:val="%9."/>
      <w:lvlJc w:val="right"/>
      <w:pPr>
        <w:tabs>
          <w:tab w:val="left" w:pos="3795"/>
        </w:tabs>
        <w:ind w:left="3795" w:hanging="420"/>
      </w:pPr>
    </w:lvl>
  </w:abstractNum>
  <w:abstractNum w:abstractNumId="5">
    <w:nsid w:val="12BE39A5"/>
    <w:multiLevelType w:val="multilevel"/>
    <w:tmpl w:val="12BE39A5"/>
    <w:lvl w:ilvl="0" w:tentative="0">
      <w:start w:val="1"/>
      <w:numFmt w:val="decimal"/>
      <w:suff w:val="nothing"/>
      <w:lvlText w:val="%1、"/>
      <w:lvlJc w:val="left"/>
      <w:pPr>
        <w:ind w:left="0" w:firstLine="567"/>
      </w:pPr>
      <w:rPr>
        <w:rFonts w:hint="eastAsia" w:ascii="Times New Roman" w:hAnsi="Times New Roman" w:eastAsia="宋体"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F741AC"/>
    <w:multiLevelType w:val="multilevel"/>
    <w:tmpl w:val="1DF741AC"/>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700"/>
        </w:tabs>
        <w:ind w:left="700" w:hanging="420"/>
      </w:pPr>
      <w:rPr>
        <w:rFonts w:hint="eastAsia"/>
      </w:rPr>
    </w:lvl>
    <w:lvl w:ilvl="2" w:tentative="0">
      <w:start w:val="1"/>
      <w:numFmt w:val="lowerRoman"/>
      <w:lvlText w:val="%3."/>
      <w:lvlJc w:val="right"/>
      <w:pPr>
        <w:tabs>
          <w:tab w:val="left" w:pos="1120"/>
        </w:tabs>
        <w:ind w:left="1120" w:hanging="420"/>
      </w:pPr>
    </w:lvl>
    <w:lvl w:ilvl="3" w:tentative="0">
      <w:start w:val="1"/>
      <w:numFmt w:val="decimal"/>
      <w:lvlText w:val="%4."/>
      <w:lvlJc w:val="left"/>
      <w:pPr>
        <w:tabs>
          <w:tab w:val="left" w:pos="1540"/>
        </w:tabs>
        <w:ind w:left="1540" w:hanging="420"/>
      </w:pPr>
    </w:lvl>
    <w:lvl w:ilvl="4" w:tentative="0">
      <w:start w:val="1"/>
      <w:numFmt w:val="lowerLetter"/>
      <w:lvlText w:val="%5)"/>
      <w:lvlJc w:val="left"/>
      <w:pPr>
        <w:tabs>
          <w:tab w:val="left" w:pos="1960"/>
        </w:tabs>
        <w:ind w:left="1960" w:hanging="420"/>
      </w:pPr>
    </w:lvl>
    <w:lvl w:ilvl="5" w:tentative="0">
      <w:start w:val="1"/>
      <w:numFmt w:val="lowerRoman"/>
      <w:lvlText w:val="%6."/>
      <w:lvlJc w:val="right"/>
      <w:pPr>
        <w:tabs>
          <w:tab w:val="left" w:pos="2380"/>
        </w:tabs>
        <w:ind w:left="2380" w:hanging="420"/>
      </w:pPr>
    </w:lvl>
    <w:lvl w:ilvl="6" w:tentative="0">
      <w:start w:val="1"/>
      <w:numFmt w:val="decimal"/>
      <w:lvlText w:val="%7."/>
      <w:lvlJc w:val="left"/>
      <w:pPr>
        <w:tabs>
          <w:tab w:val="left" w:pos="2800"/>
        </w:tabs>
        <w:ind w:left="2800" w:hanging="420"/>
      </w:pPr>
    </w:lvl>
    <w:lvl w:ilvl="7" w:tentative="0">
      <w:start w:val="1"/>
      <w:numFmt w:val="lowerLetter"/>
      <w:lvlText w:val="%8)"/>
      <w:lvlJc w:val="left"/>
      <w:pPr>
        <w:tabs>
          <w:tab w:val="left" w:pos="3220"/>
        </w:tabs>
        <w:ind w:left="3220" w:hanging="420"/>
      </w:pPr>
    </w:lvl>
    <w:lvl w:ilvl="8" w:tentative="0">
      <w:start w:val="1"/>
      <w:numFmt w:val="lowerRoman"/>
      <w:lvlText w:val="%9."/>
      <w:lvlJc w:val="right"/>
      <w:pPr>
        <w:tabs>
          <w:tab w:val="left" w:pos="3640"/>
        </w:tabs>
        <w:ind w:left="3640" w:hanging="420"/>
      </w:pPr>
    </w:lvl>
  </w:abstractNum>
  <w:abstractNum w:abstractNumId="7">
    <w:nsid w:val="2549C6EF"/>
    <w:multiLevelType w:val="singleLevel"/>
    <w:tmpl w:val="2549C6EF"/>
    <w:lvl w:ilvl="0" w:tentative="0">
      <w:start w:val="5"/>
      <w:numFmt w:val="decimal"/>
      <w:suff w:val="nothing"/>
      <w:lvlText w:val="%1、"/>
      <w:lvlJc w:val="left"/>
    </w:lvl>
  </w:abstractNum>
  <w:abstractNum w:abstractNumId="8">
    <w:nsid w:val="293E7A3A"/>
    <w:multiLevelType w:val="multilevel"/>
    <w:tmpl w:val="293E7A3A"/>
    <w:lvl w:ilvl="0" w:tentative="0">
      <w:start w:val="1"/>
      <w:numFmt w:val="decimal"/>
      <w:lvlText w:val="（%1）"/>
      <w:lvlJc w:val="left"/>
      <w:pPr>
        <w:ind w:left="980" w:hanging="420"/>
      </w:pPr>
      <w:rPr>
        <w:rFonts w:hint="default"/>
        <w:color w:val="auto"/>
        <w:kern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2C20142E"/>
    <w:multiLevelType w:val="multilevel"/>
    <w:tmpl w:val="2C20142E"/>
    <w:lvl w:ilvl="0" w:tentative="0">
      <w:start w:val="1"/>
      <w:numFmt w:val="chineseCountingThousand"/>
      <w:pStyle w:val="2"/>
      <w:lvlText w:val="%1、"/>
      <w:lvlJc w:val="left"/>
      <w:pPr>
        <w:ind w:left="420" w:hanging="420"/>
      </w:pPr>
      <w:rPr>
        <w:rFonts w:hint="eastAsia"/>
      </w:rPr>
    </w:lvl>
    <w:lvl w:ilvl="1" w:tentative="0">
      <w:start w:val="1"/>
      <w:numFmt w:val="decimal"/>
      <w:suff w:val="nothing"/>
      <w:lvlText w:val="%2、"/>
      <w:lvlJc w:val="left"/>
      <w:pPr>
        <w:ind w:left="0" w:firstLine="567"/>
      </w:pPr>
      <w:rPr>
        <w:rFonts w:hint="eastAsia" w:ascii="Times New Roman" w:hAnsi="Times New Roman" w:eastAsia="宋体" w:cs="Times New Roman"/>
        <w:b w:val="0"/>
      </w:rPr>
    </w:lvl>
    <w:lvl w:ilvl="2" w:tentative="0">
      <w:start w:val="1"/>
      <w:numFmt w:val="decimal"/>
      <w:suff w:val="nothing"/>
      <w:lvlText w:val="（%3）"/>
      <w:lvlJc w:val="left"/>
      <w:pPr>
        <w:ind w:left="1305" w:hanging="88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FAD08DC"/>
    <w:multiLevelType w:val="multilevel"/>
    <w:tmpl w:val="3FAD08DC"/>
    <w:lvl w:ilvl="0" w:tentative="0">
      <w:start w:val="1"/>
      <w:numFmt w:val="decimal"/>
      <w:lvlText w:val="%1、"/>
      <w:lvlJc w:val="left"/>
      <w:pPr>
        <w:ind w:left="420" w:hanging="420"/>
      </w:pPr>
      <w:rPr>
        <w:rFonts w:hint="eastAsia" w:ascii="Times New Roman" w:hAnsi="Times New Roman" w:eastAsia="宋体"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7CDFD3A"/>
    <w:multiLevelType w:val="singleLevel"/>
    <w:tmpl w:val="47CDFD3A"/>
    <w:lvl w:ilvl="0" w:tentative="0">
      <w:start w:val="1"/>
      <w:numFmt w:val="decimal"/>
      <w:suff w:val="nothing"/>
      <w:lvlText w:val="（%1）"/>
      <w:lvlJc w:val="left"/>
    </w:lvl>
  </w:abstractNum>
  <w:abstractNum w:abstractNumId="12">
    <w:nsid w:val="488D0338"/>
    <w:multiLevelType w:val="multilevel"/>
    <w:tmpl w:val="488D0338"/>
    <w:lvl w:ilvl="0" w:tentative="0">
      <w:start w:val="1"/>
      <w:numFmt w:val="decimal"/>
      <w:lvlText w:val="（%1）"/>
      <w:lvlJc w:val="left"/>
      <w:pPr>
        <w:ind w:left="1237" w:hanging="735"/>
      </w:pPr>
      <w:rPr>
        <w:rFonts w:hint="default"/>
      </w:rPr>
    </w:lvl>
    <w:lvl w:ilvl="1" w:tentative="0">
      <w:start w:val="1"/>
      <w:numFmt w:val="lowerLetter"/>
      <w:lvlText w:val="%2)"/>
      <w:lvlJc w:val="left"/>
      <w:pPr>
        <w:ind w:left="1342" w:hanging="420"/>
      </w:pPr>
    </w:lvl>
    <w:lvl w:ilvl="2" w:tentative="0">
      <w:start w:val="1"/>
      <w:numFmt w:val="lowerRoman"/>
      <w:lvlText w:val="%3."/>
      <w:lvlJc w:val="right"/>
      <w:pPr>
        <w:ind w:left="1762" w:hanging="420"/>
      </w:pPr>
    </w:lvl>
    <w:lvl w:ilvl="3" w:tentative="0">
      <w:start w:val="1"/>
      <w:numFmt w:val="decimal"/>
      <w:lvlText w:val="%4."/>
      <w:lvlJc w:val="left"/>
      <w:pPr>
        <w:ind w:left="2182" w:hanging="420"/>
      </w:pPr>
    </w:lvl>
    <w:lvl w:ilvl="4" w:tentative="0">
      <w:start w:val="1"/>
      <w:numFmt w:val="lowerLetter"/>
      <w:lvlText w:val="%5)"/>
      <w:lvlJc w:val="left"/>
      <w:pPr>
        <w:ind w:left="2602" w:hanging="420"/>
      </w:pPr>
    </w:lvl>
    <w:lvl w:ilvl="5" w:tentative="0">
      <w:start w:val="1"/>
      <w:numFmt w:val="lowerRoman"/>
      <w:lvlText w:val="%6."/>
      <w:lvlJc w:val="right"/>
      <w:pPr>
        <w:ind w:left="3022" w:hanging="420"/>
      </w:pPr>
    </w:lvl>
    <w:lvl w:ilvl="6" w:tentative="0">
      <w:start w:val="1"/>
      <w:numFmt w:val="decimal"/>
      <w:lvlText w:val="%7."/>
      <w:lvlJc w:val="left"/>
      <w:pPr>
        <w:ind w:left="3442" w:hanging="420"/>
      </w:pPr>
    </w:lvl>
    <w:lvl w:ilvl="7" w:tentative="0">
      <w:start w:val="1"/>
      <w:numFmt w:val="lowerLetter"/>
      <w:lvlText w:val="%8)"/>
      <w:lvlJc w:val="left"/>
      <w:pPr>
        <w:ind w:left="3862" w:hanging="420"/>
      </w:pPr>
    </w:lvl>
    <w:lvl w:ilvl="8" w:tentative="0">
      <w:start w:val="1"/>
      <w:numFmt w:val="lowerRoman"/>
      <w:lvlText w:val="%9."/>
      <w:lvlJc w:val="right"/>
      <w:pPr>
        <w:ind w:left="4282" w:hanging="420"/>
      </w:pPr>
    </w:lvl>
  </w:abstractNum>
  <w:abstractNum w:abstractNumId="13">
    <w:nsid w:val="56D14A7A"/>
    <w:multiLevelType w:val="multilevel"/>
    <w:tmpl w:val="56D14A7A"/>
    <w:lvl w:ilvl="0" w:tentative="0">
      <w:start w:val="1"/>
      <w:numFmt w:val="none"/>
      <w:suff w:val="nothing"/>
      <w:lvlText w:val="（一）"/>
      <w:lvlJc w:val="left"/>
      <w:pPr>
        <w:ind w:left="420" w:hanging="420"/>
      </w:pPr>
      <w:rPr>
        <w:rFonts w:hint="default" w:cs="Times New Roman"/>
        <w:b w:val="0"/>
        <w:bCs w:val="0"/>
        <w:i w:val="0"/>
        <w:iCs w:val="0"/>
        <w:caps w:val="0"/>
        <w:smallCaps w:val="0"/>
        <w:strike w:val="0"/>
        <w:dstrike w:val="0"/>
        <w:outline w:val="0"/>
        <w:shadow w:val="0"/>
        <w:emboss w:val="0"/>
        <w:imprint w:val="0"/>
        <w:vanish w:val="0"/>
        <w:spacing w:val="0"/>
        <w:position w:val="0"/>
        <w:u w:val="none"/>
        <w:vertAlign w:val="baseline"/>
        <w:lang w:val="en-US"/>
      </w:rPr>
    </w:lvl>
    <w:lvl w:ilvl="1" w:tentative="0">
      <w:start w:val="1"/>
      <w:numFmt w:val="none"/>
      <w:lvlRestart w:val="0"/>
      <w:isLgl/>
      <w:suff w:val="nothing"/>
      <w:lvlText w:val=""/>
      <w:lvlJc w:val="left"/>
      <w:pPr>
        <w:ind w:left="42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4"/>
      <w:lvlText w:val="%1.%2.%3"/>
      <w:lvlJc w:val="left"/>
      <w:pPr>
        <w:tabs>
          <w:tab w:val="left" w:pos="720"/>
        </w:tabs>
        <w:ind w:left="420" w:hanging="420"/>
      </w:pPr>
      <w:rPr>
        <w:rFonts w:hint="eastAsia"/>
      </w:rPr>
    </w:lvl>
    <w:lvl w:ilvl="3" w:tentative="0">
      <w:start w:val="1"/>
      <w:numFmt w:val="decimal"/>
      <w:pStyle w:val="5"/>
      <w:lvlText w:val="%1.%2.%3.%4"/>
      <w:lvlJc w:val="left"/>
      <w:pPr>
        <w:tabs>
          <w:tab w:val="left" w:pos="864"/>
        </w:tabs>
        <w:ind w:left="420" w:hanging="420"/>
      </w:pPr>
      <w:rPr>
        <w:rFonts w:hint="eastAsia"/>
      </w:rPr>
    </w:lvl>
    <w:lvl w:ilvl="4" w:tentative="0">
      <w:start w:val="1"/>
      <w:numFmt w:val="decimal"/>
      <w:pStyle w:val="6"/>
      <w:lvlText w:val="%1.%2.%3.%4.%5"/>
      <w:lvlJc w:val="left"/>
      <w:pPr>
        <w:tabs>
          <w:tab w:val="left" w:pos="1008"/>
        </w:tabs>
        <w:ind w:left="420" w:hanging="420"/>
      </w:pPr>
      <w:rPr>
        <w:rFonts w:hint="eastAsia"/>
      </w:rPr>
    </w:lvl>
    <w:lvl w:ilvl="5" w:tentative="0">
      <w:start w:val="1"/>
      <w:numFmt w:val="decimal"/>
      <w:pStyle w:val="7"/>
      <w:lvlText w:val="%1.%2.%3.%4.%5.%6"/>
      <w:lvlJc w:val="left"/>
      <w:pPr>
        <w:tabs>
          <w:tab w:val="left" w:pos="1152"/>
        </w:tabs>
        <w:ind w:left="420" w:hanging="420"/>
      </w:pPr>
      <w:rPr>
        <w:rFonts w:hint="eastAsia"/>
      </w:rPr>
    </w:lvl>
    <w:lvl w:ilvl="6" w:tentative="0">
      <w:start w:val="1"/>
      <w:numFmt w:val="decimal"/>
      <w:pStyle w:val="8"/>
      <w:lvlText w:val="%1.%2.%3.%4.%5.%6.%7"/>
      <w:lvlJc w:val="left"/>
      <w:pPr>
        <w:tabs>
          <w:tab w:val="left" w:pos="1296"/>
        </w:tabs>
        <w:ind w:left="420" w:hanging="420"/>
      </w:pPr>
      <w:rPr>
        <w:rFonts w:hint="eastAsia"/>
      </w:rPr>
    </w:lvl>
    <w:lvl w:ilvl="7" w:tentative="0">
      <w:start w:val="1"/>
      <w:numFmt w:val="decimal"/>
      <w:pStyle w:val="9"/>
      <w:lvlText w:val="%1.%2.%3.%4.%5.%6.%7.%8"/>
      <w:lvlJc w:val="left"/>
      <w:pPr>
        <w:tabs>
          <w:tab w:val="left" w:pos="1440"/>
        </w:tabs>
        <w:ind w:left="420" w:hanging="420"/>
      </w:pPr>
      <w:rPr>
        <w:rFonts w:hint="eastAsia"/>
      </w:rPr>
    </w:lvl>
    <w:lvl w:ilvl="8" w:tentative="0">
      <w:start w:val="1"/>
      <w:numFmt w:val="decimal"/>
      <w:pStyle w:val="10"/>
      <w:lvlText w:val="%1.%2.%3.%4.%5.%6.%7.%8.%9"/>
      <w:lvlJc w:val="left"/>
      <w:pPr>
        <w:tabs>
          <w:tab w:val="left" w:pos="1584"/>
        </w:tabs>
        <w:ind w:left="420" w:hanging="420"/>
      </w:pPr>
      <w:rPr>
        <w:rFonts w:hint="eastAsia"/>
      </w:rPr>
    </w:lvl>
  </w:abstractNum>
  <w:abstractNum w:abstractNumId="14">
    <w:nsid w:val="5B0065F0"/>
    <w:multiLevelType w:val="multilevel"/>
    <w:tmpl w:val="5B0065F0"/>
    <w:lvl w:ilvl="0" w:tentative="0">
      <w:start w:val="1"/>
      <w:numFmt w:val="japaneseCounting"/>
      <w:pStyle w:val="3"/>
      <w:suff w:val="nothing"/>
      <w:lvlText w:val="（%1）"/>
      <w:lvlJc w:val="left"/>
      <w:pPr>
        <w:ind w:left="420" w:hanging="420"/>
      </w:pPr>
      <w:rPr>
        <w:b/>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upperLetter"/>
      <w:lvlText w:val="%2．"/>
      <w:lvlJc w:val="left"/>
      <w:pPr>
        <w:ind w:left="720" w:hanging="720"/>
      </w:pPr>
      <w:rPr>
        <w:rFonts w:hint="default"/>
      </w:rPr>
    </w:lvl>
    <w:lvl w:ilvl="2" w:tentative="0">
      <w:start w:val="1"/>
      <w:numFmt w:val="decimal"/>
      <w:lvlText w:val="（%3）"/>
      <w:lvlJc w:val="left"/>
      <w:pPr>
        <w:ind w:left="840" w:hanging="420"/>
      </w:pPr>
      <w:rPr>
        <w:rFonts w:hint="eastAsia"/>
      </w:r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num w:numId="1">
    <w:abstractNumId w:val="9"/>
  </w:num>
  <w:num w:numId="2">
    <w:abstractNumId w:val="14"/>
  </w:num>
  <w:num w:numId="3">
    <w:abstractNumId w:val="13"/>
  </w:num>
  <w:num w:numId="4">
    <w:abstractNumId w:val="0"/>
  </w:num>
  <w:num w:numId="5">
    <w:abstractNumId w:val="11"/>
  </w:num>
  <w:num w:numId="6">
    <w:abstractNumId w:val="5"/>
  </w:num>
  <w:num w:numId="7">
    <w:abstractNumId w:val="3"/>
  </w:num>
  <w:num w:numId="8">
    <w:abstractNumId w:val="7"/>
  </w:num>
  <w:num w:numId="9">
    <w:abstractNumId w:val="4"/>
  </w:num>
  <w:num w:numId="10">
    <w:abstractNumId w:val="14"/>
    <w:lvlOverride w:ilvl="0">
      <w:startOverride w:val="1"/>
    </w:lvlOverride>
  </w:num>
  <w:num w:numId="11">
    <w:abstractNumId w:val="2"/>
  </w:num>
  <w:num w:numId="12">
    <w:abstractNumId w:val="1"/>
  </w:num>
  <w:num w:numId="13">
    <w:abstractNumId w:val="10"/>
  </w:num>
  <w:num w:numId="14">
    <w:abstractNumId w:val="6"/>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hideSpellingErrors/>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2113B"/>
    <w:rsid w:val="000000E2"/>
    <w:rsid w:val="000001CE"/>
    <w:rsid w:val="000002C4"/>
    <w:rsid w:val="00000855"/>
    <w:rsid w:val="00000A7F"/>
    <w:rsid w:val="00001849"/>
    <w:rsid w:val="00001CD2"/>
    <w:rsid w:val="00001F88"/>
    <w:rsid w:val="00002378"/>
    <w:rsid w:val="00002E1F"/>
    <w:rsid w:val="00004412"/>
    <w:rsid w:val="00005D9E"/>
    <w:rsid w:val="00006F1C"/>
    <w:rsid w:val="0000737B"/>
    <w:rsid w:val="00007430"/>
    <w:rsid w:val="000074EB"/>
    <w:rsid w:val="00010C56"/>
    <w:rsid w:val="00010F19"/>
    <w:rsid w:val="00011237"/>
    <w:rsid w:val="00011495"/>
    <w:rsid w:val="00012844"/>
    <w:rsid w:val="000138E3"/>
    <w:rsid w:val="000140FC"/>
    <w:rsid w:val="00014288"/>
    <w:rsid w:val="00014741"/>
    <w:rsid w:val="00015AB1"/>
    <w:rsid w:val="000160C9"/>
    <w:rsid w:val="000165BE"/>
    <w:rsid w:val="00016DD2"/>
    <w:rsid w:val="000178F5"/>
    <w:rsid w:val="000202F8"/>
    <w:rsid w:val="000214C3"/>
    <w:rsid w:val="00021776"/>
    <w:rsid w:val="00021D93"/>
    <w:rsid w:val="00022515"/>
    <w:rsid w:val="00023E3F"/>
    <w:rsid w:val="000256D2"/>
    <w:rsid w:val="000272B3"/>
    <w:rsid w:val="00027F1F"/>
    <w:rsid w:val="00030ED1"/>
    <w:rsid w:val="00033B20"/>
    <w:rsid w:val="00033C9D"/>
    <w:rsid w:val="000340A6"/>
    <w:rsid w:val="0003420A"/>
    <w:rsid w:val="00034B9A"/>
    <w:rsid w:val="00034BFA"/>
    <w:rsid w:val="00034CCE"/>
    <w:rsid w:val="00034E73"/>
    <w:rsid w:val="00035029"/>
    <w:rsid w:val="00035104"/>
    <w:rsid w:val="000355DF"/>
    <w:rsid w:val="0003580A"/>
    <w:rsid w:val="00036428"/>
    <w:rsid w:val="0004009A"/>
    <w:rsid w:val="00040269"/>
    <w:rsid w:val="000408C7"/>
    <w:rsid w:val="00040B11"/>
    <w:rsid w:val="000421DA"/>
    <w:rsid w:val="000422DD"/>
    <w:rsid w:val="000426FB"/>
    <w:rsid w:val="000430C3"/>
    <w:rsid w:val="0004313D"/>
    <w:rsid w:val="00043A51"/>
    <w:rsid w:val="00044096"/>
    <w:rsid w:val="00044158"/>
    <w:rsid w:val="000443BC"/>
    <w:rsid w:val="00044660"/>
    <w:rsid w:val="000447CA"/>
    <w:rsid w:val="000450C9"/>
    <w:rsid w:val="00045EC4"/>
    <w:rsid w:val="000470E3"/>
    <w:rsid w:val="00050E6E"/>
    <w:rsid w:val="00051FAA"/>
    <w:rsid w:val="000521D1"/>
    <w:rsid w:val="000535E1"/>
    <w:rsid w:val="00053B57"/>
    <w:rsid w:val="00054A79"/>
    <w:rsid w:val="00054C0E"/>
    <w:rsid w:val="000555D3"/>
    <w:rsid w:val="00055F8A"/>
    <w:rsid w:val="00056D9B"/>
    <w:rsid w:val="000574CB"/>
    <w:rsid w:val="000575C3"/>
    <w:rsid w:val="0005781E"/>
    <w:rsid w:val="000579D0"/>
    <w:rsid w:val="00057C39"/>
    <w:rsid w:val="0006090F"/>
    <w:rsid w:val="00060B45"/>
    <w:rsid w:val="000613A6"/>
    <w:rsid w:val="00061A9C"/>
    <w:rsid w:val="00061D10"/>
    <w:rsid w:val="00061ECF"/>
    <w:rsid w:val="000625A0"/>
    <w:rsid w:val="0006266B"/>
    <w:rsid w:val="00062AA8"/>
    <w:rsid w:val="0006398E"/>
    <w:rsid w:val="00063997"/>
    <w:rsid w:val="00063CE0"/>
    <w:rsid w:val="00064163"/>
    <w:rsid w:val="000641C3"/>
    <w:rsid w:val="00064652"/>
    <w:rsid w:val="00064BDB"/>
    <w:rsid w:val="00065188"/>
    <w:rsid w:val="00065485"/>
    <w:rsid w:val="00066257"/>
    <w:rsid w:val="000662D4"/>
    <w:rsid w:val="0006667E"/>
    <w:rsid w:val="000666A1"/>
    <w:rsid w:val="00066786"/>
    <w:rsid w:val="00067332"/>
    <w:rsid w:val="0006737E"/>
    <w:rsid w:val="00067388"/>
    <w:rsid w:val="00067A1A"/>
    <w:rsid w:val="00067E83"/>
    <w:rsid w:val="0007097E"/>
    <w:rsid w:val="000715A7"/>
    <w:rsid w:val="00071FF3"/>
    <w:rsid w:val="00072349"/>
    <w:rsid w:val="00074B1C"/>
    <w:rsid w:val="000754F1"/>
    <w:rsid w:val="00076226"/>
    <w:rsid w:val="0007674B"/>
    <w:rsid w:val="00076778"/>
    <w:rsid w:val="00076C38"/>
    <w:rsid w:val="00076DD5"/>
    <w:rsid w:val="000770B0"/>
    <w:rsid w:val="00077107"/>
    <w:rsid w:val="000771D6"/>
    <w:rsid w:val="0007757A"/>
    <w:rsid w:val="00077834"/>
    <w:rsid w:val="00080507"/>
    <w:rsid w:val="000809A7"/>
    <w:rsid w:val="00080AD5"/>
    <w:rsid w:val="00081608"/>
    <w:rsid w:val="00082715"/>
    <w:rsid w:val="000829FA"/>
    <w:rsid w:val="00083857"/>
    <w:rsid w:val="00083DFC"/>
    <w:rsid w:val="00083E90"/>
    <w:rsid w:val="00085FF8"/>
    <w:rsid w:val="000860F9"/>
    <w:rsid w:val="000864F3"/>
    <w:rsid w:val="00086CC3"/>
    <w:rsid w:val="00086D42"/>
    <w:rsid w:val="00086D85"/>
    <w:rsid w:val="00086ED0"/>
    <w:rsid w:val="000875CF"/>
    <w:rsid w:val="00087DC6"/>
    <w:rsid w:val="00090B72"/>
    <w:rsid w:val="000931A9"/>
    <w:rsid w:val="0009407C"/>
    <w:rsid w:val="0009461D"/>
    <w:rsid w:val="000951BB"/>
    <w:rsid w:val="0009580C"/>
    <w:rsid w:val="00095F05"/>
    <w:rsid w:val="00096550"/>
    <w:rsid w:val="0009719B"/>
    <w:rsid w:val="000A044A"/>
    <w:rsid w:val="000A3309"/>
    <w:rsid w:val="000A3A67"/>
    <w:rsid w:val="000A4018"/>
    <w:rsid w:val="000A406B"/>
    <w:rsid w:val="000A447D"/>
    <w:rsid w:val="000A4F16"/>
    <w:rsid w:val="000A4FA9"/>
    <w:rsid w:val="000A543E"/>
    <w:rsid w:val="000A5595"/>
    <w:rsid w:val="000A67F8"/>
    <w:rsid w:val="000A6A98"/>
    <w:rsid w:val="000A744C"/>
    <w:rsid w:val="000B02FF"/>
    <w:rsid w:val="000B0EEA"/>
    <w:rsid w:val="000B1868"/>
    <w:rsid w:val="000B2650"/>
    <w:rsid w:val="000B33CC"/>
    <w:rsid w:val="000B33E3"/>
    <w:rsid w:val="000B3C59"/>
    <w:rsid w:val="000B3EB1"/>
    <w:rsid w:val="000B4828"/>
    <w:rsid w:val="000B529D"/>
    <w:rsid w:val="000B5503"/>
    <w:rsid w:val="000B55D3"/>
    <w:rsid w:val="000B5A8F"/>
    <w:rsid w:val="000B6941"/>
    <w:rsid w:val="000B7476"/>
    <w:rsid w:val="000B7816"/>
    <w:rsid w:val="000B7E55"/>
    <w:rsid w:val="000C06A5"/>
    <w:rsid w:val="000C28D7"/>
    <w:rsid w:val="000C2CD5"/>
    <w:rsid w:val="000C3FB9"/>
    <w:rsid w:val="000C4105"/>
    <w:rsid w:val="000C436C"/>
    <w:rsid w:val="000C4BF2"/>
    <w:rsid w:val="000C518D"/>
    <w:rsid w:val="000C5FE9"/>
    <w:rsid w:val="000C6E91"/>
    <w:rsid w:val="000D0C5B"/>
    <w:rsid w:val="000D0E05"/>
    <w:rsid w:val="000D129E"/>
    <w:rsid w:val="000D131F"/>
    <w:rsid w:val="000D25C0"/>
    <w:rsid w:val="000D2912"/>
    <w:rsid w:val="000D352B"/>
    <w:rsid w:val="000D47E8"/>
    <w:rsid w:val="000D4DB8"/>
    <w:rsid w:val="000D5728"/>
    <w:rsid w:val="000D5980"/>
    <w:rsid w:val="000D6DFD"/>
    <w:rsid w:val="000D72DD"/>
    <w:rsid w:val="000D74B6"/>
    <w:rsid w:val="000E04AC"/>
    <w:rsid w:val="000E0779"/>
    <w:rsid w:val="000E0896"/>
    <w:rsid w:val="000E1F05"/>
    <w:rsid w:val="000E22E7"/>
    <w:rsid w:val="000E2907"/>
    <w:rsid w:val="000E35B0"/>
    <w:rsid w:val="000E3821"/>
    <w:rsid w:val="000E40CA"/>
    <w:rsid w:val="000E40F9"/>
    <w:rsid w:val="000E535C"/>
    <w:rsid w:val="000E6AF4"/>
    <w:rsid w:val="000E7E0F"/>
    <w:rsid w:val="000F0983"/>
    <w:rsid w:val="000F0B70"/>
    <w:rsid w:val="000F1A6F"/>
    <w:rsid w:val="000F1D2E"/>
    <w:rsid w:val="000F2048"/>
    <w:rsid w:val="000F23F1"/>
    <w:rsid w:val="000F2443"/>
    <w:rsid w:val="000F2AA6"/>
    <w:rsid w:val="000F30F1"/>
    <w:rsid w:val="000F3737"/>
    <w:rsid w:val="000F47EC"/>
    <w:rsid w:val="000F4A51"/>
    <w:rsid w:val="000F530D"/>
    <w:rsid w:val="000F5A44"/>
    <w:rsid w:val="000F6B59"/>
    <w:rsid w:val="000F7A6B"/>
    <w:rsid w:val="00100AE9"/>
    <w:rsid w:val="00101573"/>
    <w:rsid w:val="00101F8C"/>
    <w:rsid w:val="00102755"/>
    <w:rsid w:val="00103591"/>
    <w:rsid w:val="00103D71"/>
    <w:rsid w:val="00104B20"/>
    <w:rsid w:val="00104E0C"/>
    <w:rsid w:val="00105B07"/>
    <w:rsid w:val="0010621C"/>
    <w:rsid w:val="00106351"/>
    <w:rsid w:val="00106560"/>
    <w:rsid w:val="0010689B"/>
    <w:rsid w:val="00110120"/>
    <w:rsid w:val="0011022F"/>
    <w:rsid w:val="00110870"/>
    <w:rsid w:val="00110C4C"/>
    <w:rsid w:val="00111B09"/>
    <w:rsid w:val="001124A6"/>
    <w:rsid w:val="00112DFA"/>
    <w:rsid w:val="00113AEF"/>
    <w:rsid w:val="00113CC2"/>
    <w:rsid w:val="00115AD4"/>
    <w:rsid w:val="00116728"/>
    <w:rsid w:val="00116BA9"/>
    <w:rsid w:val="00117C6F"/>
    <w:rsid w:val="00117DE5"/>
    <w:rsid w:val="00121022"/>
    <w:rsid w:val="0012113B"/>
    <w:rsid w:val="00121479"/>
    <w:rsid w:val="00121751"/>
    <w:rsid w:val="00121C9C"/>
    <w:rsid w:val="001221DE"/>
    <w:rsid w:val="001223EE"/>
    <w:rsid w:val="001227ED"/>
    <w:rsid w:val="00122C53"/>
    <w:rsid w:val="00122EC3"/>
    <w:rsid w:val="001238C5"/>
    <w:rsid w:val="00123938"/>
    <w:rsid w:val="00124C33"/>
    <w:rsid w:val="001262A9"/>
    <w:rsid w:val="001264FC"/>
    <w:rsid w:val="001266F4"/>
    <w:rsid w:val="00126AF1"/>
    <w:rsid w:val="00126BAB"/>
    <w:rsid w:val="001270DF"/>
    <w:rsid w:val="00127234"/>
    <w:rsid w:val="00127350"/>
    <w:rsid w:val="001306A5"/>
    <w:rsid w:val="00130CE0"/>
    <w:rsid w:val="00130FF5"/>
    <w:rsid w:val="00131A79"/>
    <w:rsid w:val="00131C55"/>
    <w:rsid w:val="00131F39"/>
    <w:rsid w:val="00132401"/>
    <w:rsid w:val="00132460"/>
    <w:rsid w:val="001334BC"/>
    <w:rsid w:val="0013471C"/>
    <w:rsid w:val="00134A1F"/>
    <w:rsid w:val="001353BB"/>
    <w:rsid w:val="0013571C"/>
    <w:rsid w:val="00136099"/>
    <w:rsid w:val="00137096"/>
    <w:rsid w:val="0013779A"/>
    <w:rsid w:val="001378F5"/>
    <w:rsid w:val="00137C6C"/>
    <w:rsid w:val="001401E1"/>
    <w:rsid w:val="00140821"/>
    <w:rsid w:val="00140BD1"/>
    <w:rsid w:val="00141C03"/>
    <w:rsid w:val="00142CC9"/>
    <w:rsid w:val="001430D4"/>
    <w:rsid w:val="0014339C"/>
    <w:rsid w:val="0014352A"/>
    <w:rsid w:val="00143FFE"/>
    <w:rsid w:val="00144448"/>
    <w:rsid w:val="001448A5"/>
    <w:rsid w:val="00147020"/>
    <w:rsid w:val="001476FB"/>
    <w:rsid w:val="00147B7D"/>
    <w:rsid w:val="00150BE9"/>
    <w:rsid w:val="00150CA2"/>
    <w:rsid w:val="00152546"/>
    <w:rsid w:val="00152733"/>
    <w:rsid w:val="00152EC8"/>
    <w:rsid w:val="00153618"/>
    <w:rsid w:val="00153FB2"/>
    <w:rsid w:val="00154C88"/>
    <w:rsid w:val="00155E57"/>
    <w:rsid w:val="00155EAD"/>
    <w:rsid w:val="001561CC"/>
    <w:rsid w:val="00156A39"/>
    <w:rsid w:val="00156AA2"/>
    <w:rsid w:val="00156C63"/>
    <w:rsid w:val="00157275"/>
    <w:rsid w:val="00157A1E"/>
    <w:rsid w:val="00157E04"/>
    <w:rsid w:val="00160085"/>
    <w:rsid w:val="0016090B"/>
    <w:rsid w:val="001621A7"/>
    <w:rsid w:val="00162341"/>
    <w:rsid w:val="001623EC"/>
    <w:rsid w:val="00162728"/>
    <w:rsid w:val="00162AC0"/>
    <w:rsid w:val="00162C27"/>
    <w:rsid w:val="00163441"/>
    <w:rsid w:val="00163BF4"/>
    <w:rsid w:val="00163DD4"/>
    <w:rsid w:val="0016400F"/>
    <w:rsid w:val="001644E0"/>
    <w:rsid w:val="001648E2"/>
    <w:rsid w:val="00164AEF"/>
    <w:rsid w:val="00164BD4"/>
    <w:rsid w:val="00164C14"/>
    <w:rsid w:val="00165146"/>
    <w:rsid w:val="00166512"/>
    <w:rsid w:val="0017011C"/>
    <w:rsid w:val="00170670"/>
    <w:rsid w:val="001707E0"/>
    <w:rsid w:val="00170DFD"/>
    <w:rsid w:val="00172A30"/>
    <w:rsid w:val="00173AE3"/>
    <w:rsid w:val="00173FC5"/>
    <w:rsid w:val="00175370"/>
    <w:rsid w:val="0017576D"/>
    <w:rsid w:val="001767D8"/>
    <w:rsid w:val="00177BC0"/>
    <w:rsid w:val="00180AAE"/>
    <w:rsid w:val="00180B6F"/>
    <w:rsid w:val="00181F8C"/>
    <w:rsid w:val="001821F1"/>
    <w:rsid w:val="00182B95"/>
    <w:rsid w:val="00182BC6"/>
    <w:rsid w:val="001840C2"/>
    <w:rsid w:val="00184149"/>
    <w:rsid w:val="00184F8C"/>
    <w:rsid w:val="00185F4F"/>
    <w:rsid w:val="00187F28"/>
    <w:rsid w:val="00190F97"/>
    <w:rsid w:val="00190FB8"/>
    <w:rsid w:val="00191B81"/>
    <w:rsid w:val="00191C75"/>
    <w:rsid w:val="001923CF"/>
    <w:rsid w:val="00193018"/>
    <w:rsid w:val="00194192"/>
    <w:rsid w:val="001942EA"/>
    <w:rsid w:val="00196EE8"/>
    <w:rsid w:val="001970FC"/>
    <w:rsid w:val="00197CD6"/>
    <w:rsid w:val="00197EBD"/>
    <w:rsid w:val="001A0737"/>
    <w:rsid w:val="001A0C04"/>
    <w:rsid w:val="001A0C2D"/>
    <w:rsid w:val="001A1665"/>
    <w:rsid w:val="001A1955"/>
    <w:rsid w:val="001A1BEC"/>
    <w:rsid w:val="001A3AF6"/>
    <w:rsid w:val="001A3C36"/>
    <w:rsid w:val="001A4316"/>
    <w:rsid w:val="001A484B"/>
    <w:rsid w:val="001A4B32"/>
    <w:rsid w:val="001A57E3"/>
    <w:rsid w:val="001A5E52"/>
    <w:rsid w:val="001A7F89"/>
    <w:rsid w:val="001B0628"/>
    <w:rsid w:val="001B1AFF"/>
    <w:rsid w:val="001B2313"/>
    <w:rsid w:val="001B23B9"/>
    <w:rsid w:val="001B2E45"/>
    <w:rsid w:val="001B36DA"/>
    <w:rsid w:val="001B39BB"/>
    <w:rsid w:val="001B39BF"/>
    <w:rsid w:val="001B3E08"/>
    <w:rsid w:val="001B4534"/>
    <w:rsid w:val="001B4EEF"/>
    <w:rsid w:val="001B541E"/>
    <w:rsid w:val="001B54EE"/>
    <w:rsid w:val="001B5F01"/>
    <w:rsid w:val="001B68EC"/>
    <w:rsid w:val="001B6D00"/>
    <w:rsid w:val="001C01C3"/>
    <w:rsid w:val="001C0C02"/>
    <w:rsid w:val="001C11F6"/>
    <w:rsid w:val="001C1546"/>
    <w:rsid w:val="001C1CE8"/>
    <w:rsid w:val="001C224D"/>
    <w:rsid w:val="001C27C2"/>
    <w:rsid w:val="001C3757"/>
    <w:rsid w:val="001C3889"/>
    <w:rsid w:val="001C3D6F"/>
    <w:rsid w:val="001C3ED8"/>
    <w:rsid w:val="001C4FB1"/>
    <w:rsid w:val="001C5B6C"/>
    <w:rsid w:val="001C6657"/>
    <w:rsid w:val="001C6992"/>
    <w:rsid w:val="001C6A97"/>
    <w:rsid w:val="001C6F9F"/>
    <w:rsid w:val="001C7331"/>
    <w:rsid w:val="001C7967"/>
    <w:rsid w:val="001C7AE4"/>
    <w:rsid w:val="001C7EE9"/>
    <w:rsid w:val="001D00D4"/>
    <w:rsid w:val="001D054D"/>
    <w:rsid w:val="001D0BD6"/>
    <w:rsid w:val="001D17E2"/>
    <w:rsid w:val="001D19EB"/>
    <w:rsid w:val="001D1D8A"/>
    <w:rsid w:val="001D1F41"/>
    <w:rsid w:val="001D2633"/>
    <w:rsid w:val="001D2BBE"/>
    <w:rsid w:val="001D2E07"/>
    <w:rsid w:val="001D3EEC"/>
    <w:rsid w:val="001D49B2"/>
    <w:rsid w:val="001D4AF8"/>
    <w:rsid w:val="001D5079"/>
    <w:rsid w:val="001D6656"/>
    <w:rsid w:val="001D6781"/>
    <w:rsid w:val="001D6F0F"/>
    <w:rsid w:val="001E00CE"/>
    <w:rsid w:val="001E03F0"/>
    <w:rsid w:val="001E0C7D"/>
    <w:rsid w:val="001E1341"/>
    <w:rsid w:val="001E270A"/>
    <w:rsid w:val="001E2A52"/>
    <w:rsid w:val="001E2F77"/>
    <w:rsid w:val="001E341F"/>
    <w:rsid w:val="001E4600"/>
    <w:rsid w:val="001E4A21"/>
    <w:rsid w:val="001E5421"/>
    <w:rsid w:val="001E589B"/>
    <w:rsid w:val="001E7768"/>
    <w:rsid w:val="001F0098"/>
    <w:rsid w:val="001F11BE"/>
    <w:rsid w:val="001F139C"/>
    <w:rsid w:val="001F1B7B"/>
    <w:rsid w:val="001F1DB7"/>
    <w:rsid w:val="001F1F9C"/>
    <w:rsid w:val="001F256B"/>
    <w:rsid w:val="001F26A5"/>
    <w:rsid w:val="001F31FF"/>
    <w:rsid w:val="001F33CA"/>
    <w:rsid w:val="001F43C2"/>
    <w:rsid w:val="001F4646"/>
    <w:rsid w:val="001F47E9"/>
    <w:rsid w:val="001F536C"/>
    <w:rsid w:val="001F5523"/>
    <w:rsid w:val="001F55E9"/>
    <w:rsid w:val="001F5C3A"/>
    <w:rsid w:val="001F5D2F"/>
    <w:rsid w:val="001F69CA"/>
    <w:rsid w:val="001F7BB3"/>
    <w:rsid w:val="00200F36"/>
    <w:rsid w:val="00200F9A"/>
    <w:rsid w:val="00201BA2"/>
    <w:rsid w:val="002020E5"/>
    <w:rsid w:val="002022C7"/>
    <w:rsid w:val="0020267B"/>
    <w:rsid w:val="002026B9"/>
    <w:rsid w:val="00202836"/>
    <w:rsid w:val="00202BA1"/>
    <w:rsid w:val="002033D5"/>
    <w:rsid w:val="00204352"/>
    <w:rsid w:val="00205801"/>
    <w:rsid w:val="00205B37"/>
    <w:rsid w:val="00205FC8"/>
    <w:rsid w:val="00206359"/>
    <w:rsid w:val="00206CB2"/>
    <w:rsid w:val="00207238"/>
    <w:rsid w:val="002078AD"/>
    <w:rsid w:val="002108CC"/>
    <w:rsid w:val="00211249"/>
    <w:rsid w:val="00211363"/>
    <w:rsid w:val="0021146D"/>
    <w:rsid w:val="00211646"/>
    <w:rsid w:val="00211A20"/>
    <w:rsid w:val="00211C67"/>
    <w:rsid w:val="00211D36"/>
    <w:rsid w:val="002126EC"/>
    <w:rsid w:val="00212989"/>
    <w:rsid w:val="00212A08"/>
    <w:rsid w:val="00212C5C"/>
    <w:rsid w:val="00212EB0"/>
    <w:rsid w:val="00213DB5"/>
    <w:rsid w:val="00213DCC"/>
    <w:rsid w:val="002155BF"/>
    <w:rsid w:val="00215D7F"/>
    <w:rsid w:val="00215F6C"/>
    <w:rsid w:val="00217341"/>
    <w:rsid w:val="00220DD6"/>
    <w:rsid w:val="0022119E"/>
    <w:rsid w:val="00221580"/>
    <w:rsid w:val="00221A98"/>
    <w:rsid w:val="00221B0D"/>
    <w:rsid w:val="00223C34"/>
    <w:rsid w:val="00223DB8"/>
    <w:rsid w:val="00224324"/>
    <w:rsid w:val="0022462D"/>
    <w:rsid w:val="00225011"/>
    <w:rsid w:val="002258BF"/>
    <w:rsid w:val="00225AF4"/>
    <w:rsid w:val="00225BD1"/>
    <w:rsid w:val="00226929"/>
    <w:rsid w:val="002269BB"/>
    <w:rsid w:val="00230662"/>
    <w:rsid w:val="00231AA2"/>
    <w:rsid w:val="00231B85"/>
    <w:rsid w:val="00232515"/>
    <w:rsid w:val="00233373"/>
    <w:rsid w:val="00233B15"/>
    <w:rsid w:val="002348FC"/>
    <w:rsid w:val="002350A1"/>
    <w:rsid w:val="002358D6"/>
    <w:rsid w:val="00235F49"/>
    <w:rsid w:val="00236031"/>
    <w:rsid w:val="002361D9"/>
    <w:rsid w:val="002366E9"/>
    <w:rsid w:val="00236ACB"/>
    <w:rsid w:val="00236CDE"/>
    <w:rsid w:val="00237ABF"/>
    <w:rsid w:val="002405E8"/>
    <w:rsid w:val="00240644"/>
    <w:rsid w:val="002406C8"/>
    <w:rsid w:val="00240889"/>
    <w:rsid w:val="00240FA4"/>
    <w:rsid w:val="00240FAC"/>
    <w:rsid w:val="002411A0"/>
    <w:rsid w:val="00241555"/>
    <w:rsid w:val="002422CC"/>
    <w:rsid w:val="00242946"/>
    <w:rsid w:val="00243042"/>
    <w:rsid w:val="002431CC"/>
    <w:rsid w:val="00243EBE"/>
    <w:rsid w:val="002455ED"/>
    <w:rsid w:val="00245F91"/>
    <w:rsid w:val="002478B6"/>
    <w:rsid w:val="00250F67"/>
    <w:rsid w:val="0025150A"/>
    <w:rsid w:val="002515D3"/>
    <w:rsid w:val="00251D4E"/>
    <w:rsid w:val="002524E9"/>
    <w:rsid w:val="0025396A"/>
    <w:rsid w:val="00254087"/>
    <w:rsid w:val="00254AC8"/>
    <w:rsid w:val="00255C3F"/>
    <w:rsid w:val="00256021"/>
    <w:rsid w:val="002561BC"/>
    <w:rsid w:val="002567E4"/>
    <w:rsid w:val="002571F0"/>
    <w:rsid w:val="002579ED"/>
    <w:rsid w:val="002616F4"/>
    <w:rsid w:val="00261E21"/>
    <w:rsid w:val="00261EE2"/>
    <w:rsid w:val="002625FA"/>
    <w:rsid w:val="0026280E"/>
    <w:rsid w:val="00263606"/>
    <w:rsid w:val="00263922"/>
    <w:rsid w:val="0026425E"/>
    <w:rsid w:val="00264345"/>
    <w:rsid w:val="00264627"/>
    <w:rsid w:val="002649E5"/>
    <w:rsid w:val="00264F70"/>
    <w:rsid w:val="00265BC7"/>
    <w:rsid w:val="00265DFE"/>
    <w:rsid w:val="00266476"/>
    <w:rsid w:val="00266B18"/>
    <w:rsid w:val="0027007A"/>
    <w:rsid w:val="002703E5"/>
    <w:rsid w:val="002713C0"/>
    <w:rsid w:val="002714BB"/>
    <w:rsid w:val="0027163F"/>
    <w:rsid w:val="00271F6E"/>
    <w:rsid w:val="00272084"/>
    <w:rsid w:val="00272472"/>
    <w:rsid w:val="002725CD"/>
    <w:rsid w:val="00272D1F"/>
    <w:rsid w:val="00272E28"/>
    <w:rsid w:val="00272F58"/>
    <w:rsid w:val="00272F9E"/>
    <w:rsid w:val="0027327D"/>
    <w:rsid w:val="00273A53"/>
    <w:rsid w:val="00273C8A"/>
    <w:rsid w:val="002743C5"/>
    <w:rsid w:val="002755DA"/>
    <w:rsid w:val="00275B1C"/>
    <w:rsid w:val="00275FC8"/>
    <w:rsid w:val="00277A9F"/>
    <w:rsid w:val="00280479"/>
    <w:rsid w:val="002805A1"/>
    <w:rsid w:val="00280C26"/>
    <w:rsid w:val="00281E66"/>
    <w:rsid w:val="00282087"/>
    <w:rsid w:val="0028229D"/>
    <w:rsid w:val="0028243D"/>
    <w:rsid w:val="0028271E"/>
    <w:rsid w:val="00282A97"/>
    <w:rsid w:val="00282B5E"/>
    <w:rsid w:val="00283F9E"/>
    <w:rsid w:val="00284320"/>
    <w:rsid w:val="00284777"/>
    <w:rsid w:val="0028567C"/>
    <w:rsid w:val="00285A38"/>
    <w:rsid w:val="00285D61"/>
    <w:rsid w:val="00285FB2"/>
    <w:rsid w:val="0028635D"/>
    <w:rsid w:val="00286E68"/>
    <w:rsid w:val="00286FB3"/>
    <w:rsid w:val="00287160"/>
    <w:rsid w:val="0029054F"/>
    <w:rsid w:val="0029066B"/>
    <w:rsid w:val="002908E6"/>
    <w:rsid w:val="00290D76"/>
    <w:rsid w:val="00290FFF"/>
    <w:rsid w:val="00292A97"/>
    <w:rsid w:val="00294A2D"/>
    <w:rsid w:val="0029552D"/>
    <w:rsid w:val="00296B26"/>
    <w:rsid w:val="002A037B"/>
    <w:rsid w:val="002A0B52"/>
    <w:rsid w:val="002A11B0"/>
    <w:rsid w:val="002A19D1"/>
    <w:rsid w:val="002A1E5A"/>
    <w:rsid w:val="002A24F8"/>
    <w:rsid w:val="002A3E79"/>
    <w:rsid w:val="002A3F32"/>
    <w:rsid w:val="002A43F3"/>
    <w:rsid w:val="002A445B"/>
    <w:rsid w:val="002A4783"/>
    <w:rsid w:val="002A6474"/>
    <w:rsid w:val="002A6A17"/>
    <w:rsid w:val="002A6A51"/>
    <w:rsid w:val="002A6F74"/>
    <w:rsid w:val="002A7B7F"/>
    <w:rsid w:val="002A7FDB"/>
    <w:rsid w:val="002B039A"/>
    <w:rsid w:val="002B050B"/>
    <w:rsid w:val="002B13C1"/>
    <w:rsid w:val="002B165E"/>
    <w:rsid w:val="002B21D5"/>
    <w:rsid w:val="002B2A22"/>
    <w:rsid w:val="002B2D35"/>
    <w:rsid w:val="002B3857"/>
    <w:rsid w:val="002B3D43"/>
    <w:rsid w:val="002B4CF1"/>
    <w:rsid w:val="002B6BA0"/>
    <w:rsid w:val="002B6D20"/>
    <w:rsid w:val="002B6DEC"/>
    <w:rsid w:val="002B72D8"/>
    <w:rsid w:val="002C147B"/>
    <w:rsid w:val="002C165C"/>
    <w:rsid w:val="002C1A44"/>
    <w:rsid w:val="002C1A6D"/>
    <w:rsid w:val="002C1F3C"/>
    <w:rsid w:val="002C2925"/>
    <w:rsid w:val="002C2CCB"/>
    <w:rsid w:val="002C3981"/>
    <w:rsid w:val="002C5A01"/>
    <w:rsid w:val="002C6180"/>
    <w:rsid w:val="002C7044"/>
    <w:rsid w:val="002C7A9F"/>
    <w:rsid w:val="002C7F40"/>
    <w:rsid w:val="002D09C8"/>
    <w:rsid w:val="002D0CA3"/>
    <w:rsid w:val="002D0E82"/>
    <w:rsid w:val="002D125B"/>
    <w:rsid w:val="002D1291"/>
    <w:rsid w:val="002D1346"/>
    <w:rsid w:val="002D1636"/>
    <w:rsid w:val="002D1836"/>
    <w:rsid w:val="002D1F6B"/>
    <w:rsid w:val="002D422F"/>
    <w:rsid w:val="002D4885"/>
    <w:rsid w:val="002D4929"/>
    <w:rsid w:val="002D62D0"/>
    <w:rsid w:val="002D67EE"/>
    <w:rsid w:val="002D6B28"/>
    <w:rsid w:val="002D6F29"/>
    <w:rsid w:val="002D71ED"/>
    <w:rsid w:val="002D72C5"/>
    <w:rsid w:val="002D7587"/>
    <w:rsid w:val="002E0B96"/>
    <w:rsid w:val="002E0C3C"/>
    <w:rsid w:val="002E15D7"/>
    <w:rsid w:val="002E1886"/>
    <w:rsid w:val="002E1934"/>
    <w:rsid w:val="002E20AA"/>
    <w:rsid w:val="002E24B1"/>
    <w:rsid w:val="002E2528"/>
    <w:rsid w:val="002E27B6"/>
    <w:rsid w:val="002E2E11"/>
    <w:rsid w:val="002E4185"/>
    <w:rsid w:val="002E46C7"/>
    <w:rsid w:val="002E496A"/>
    <w:rsid w:val="002E4ED7"/>
    <w:rsid w:val="002E606C"/>
    <w:rsid w:val="002E6910"/>
    <w:rsid w:val="002E69AA"/>
    <w:rsid w:val="002F06A2"/>
    <w:rsid w:val="002F19DC"/>
    <w:rsid w:val="002F2105"/>
    <w:rsid w:val="002F2CA7"/>
    <w:rsid w:val="002F43DF"/>
    <w:rsid w:val="002F4A35"/>
    <w:rsid w:val="002F4FE2"/>
    <w:rsid w:val="002F512C"/>
    <w:rsid w:val="002F52A5"/>
    <w:rsid w:val="002F7209"/>
    <w:rsid w:val="002F76B4"/>
    <w:rsid w:val="002F7D99"/>
    <w:rsid w:val="0030022A"/>
    <w:rsid w:val="00300280"/>
    <w:rsid w:val="003004DC"/>
    <w:rsid w:val="00300558"/>
    <w:rsid w:val="003006E3"/>
    <w:rsid w:val="0030138F"/>
    <w:rsid w:val="00301411"/>
    <w:rsid w:val="003019C2"/>
    <w:rsid w:val="00302146"/>
    <w:rsid w:val="00302CE3"/>
    <w:rsid w:val="00303289"/>
    <w:rsid w:val="003039F7"/>
    <w:rsid w:val="00303FA1"/>
    <w:rsid w:val="00304317"/>
    <w:rsid w:val="003045E7"/>
    <w:rsid w:val="003049D3"/>
    <w:rsid w:val="00305234"/>
    <w:rsid w:val="00305748"/>
    <w:rsid w:val="00305A52"/>
    <w:rsid w:val="003066F4"/>
    <w:rsid w:val="00306902"/>
    <w:rsid w:val="00306D8C"/>
    <w:rsid w:val="00307EBB"/>
    <w:rsid w:val="003113DA"/>
    <w:rsid w:val="00311519"/>
    <w:rsid w:val="00311BB4"/>
    <w:rsid w:val="003126CA"/>
    <w:rsid w:val="00312993"/>
    <w:rsid w:val="00313D75"/>
    <w:rsid w:val="00313F43"/>
    <w:rsid w:val="00314457"/>
    <w:rsid w:val="0031509A"/>
    <w:rsid w:val="00315111"/>
    <w:rsid w:val="00315A03"/>
    <w:rsid w:val="00315D59"/>
    <w:rsid w:val="00316281"/>
    <w:rsid w:val="00316998"/>
    <w:rsid w:val="00317A43"/>
    <w:rsid w:val="00317AFE"/>
    <w:rsid w:val="00317BCC"/>
    <w:rsid w:val="00317DA2"/>
    <w:rsid w:val="0032009C"/>
    <w:rsid w:val="00320490"/>
    <w:rsid w:val="00320B71"/>
    <w:rsid w:val="00320C03"/>
    <w:rsid w:val="00320D47"/>
    <w:rsid w:val="003217AD"/>
    <w:rsid w:val="00321D07"/>
    <w:rsid w:val="00322BFB"/>
    <w:rsid w:val="00322C42"/>
    <w:rsid w:val="00322F85"/>
    <w:rsid w:val="00323413"/>
    <w:rsid w:val="00324105"/>
    <w:rsid w:val="0032479D"/>
    <w:rsid w:val="00324EE5"/>
    <w:rsid w:val="00325ED9"/>
    <w:rsid w:val="00326A76"/>
    <w:rsid w:val="0032774E"/>
    <w:rsid w:val="00327A73"/>
    <w:rsid w:val="00327F03"/>
    <w:rsid w:val="003315BD"/>
    <w:rsid w:val="0033167C"/>
    <w:rsid w:val="00331B1C"/>
    <w:rsid w:val="0033207B"/>
    <w:rsid w:val="003325FD"/>
    <w:rsid w:val="003327AE"/>
    <w:rsid w:val="00333467"/>
    <w:rsid w:val="00333709"/>
    <w:rsid w:val="003374C7"/>
    <w:rsid w:val="00337911"/>
    <w:rsid w:val="00337ADA"/>
    <w:rsid w:val="003404A0"/>
    <w:rsid w:val="0034067E"/>
    <w:rsid w:val="00341258"/>
    <w:rsid w:val="003418D4"/>
    <w:rsid w:val="00341A87"/>
    <w:rsid w:val="00341AF6"/>
    <w:rsid w:val="003427C7"/>
    <w:rsid w:val="003433EE"/>
    <w:rsid w:val="003440AB"/>
    <w:rsid w:val="003441D0"/>
    <w:rsid w:val="00344494"/>
    <w:rsid w:val="00344793"/>
    <w:rsid w:val="00345E23"/>
    <w:rsid w:val="003464B3"/>
    <w:rsid w:val="00346B73"/>
    <w:rsid w:val="00350483"/>
    <w:rsid w:val="00350A40"/>
    <w:rsid w:val="003510CD"/>
    <w:rsid w:val="0035153F"/>
    <w:rsid w:val="00351D5D"/>
    <w:rsid w:val="00352420"/>
    <w:rsid w:val="0035265E"/>
    <w:rsid w:val="003526AC"/>
    <w:rsid w:val="003529FD"/>
    <w:rsid w:val="00353310"/>
    <w:rsid w:val="00354D6C"/>
    <w:rsid w:val="00355633"/>
    <w:rsid w:val="00355DE5"/>
    <w:rsid w:val="00356643"/>
    <w:rsid w:val="00356D3F"/>
    <w:rsid w:val="00357167"/>
    <w:rsid w:val="00357590"/>
    <w:rsid w:val="00357649"/>
    <w:rsid w:val="00357713"/>
    <w:rsid w:val="00357E9F"/>
    <w:rsid w:val="003614DC"/>
    <w:rsid w:val="00361883"/>
    <w:rsid w:val="00361FC5"/>
    <w:rsid w:val="0036297C"/>
    <w:rsid w:val="0036428B"/>
    <w:rsid w:val="00364AFA"/>
    <w:rsid w:val="00365562"/>
    <w:rsid w:val="00365610"/>
    <w:rsid w:val="00366109"/>
    <w:rsid w:val="003664DE"/>
    <w:rsid w:val="00366703"/>
    <w:rsid w:val="00366A20"/>
    <w:rsid w:val="00367111"/>
    <w:rsid w:val="00367D0B"/>
    <w:rsid w:val="003703BB"/>
    <w:rsid w:val="0037059F"/>
    <w:rsid w:val="00370646"/>
    <w:rsid w:val="003706F0"/>
    <w:rsid w:val="00370E65"/>
    <w:rsid w:val="003711F7"/>
    <w:rsid w:val="0037160D"/>
    <w:rsid w:val="003717E0"/>
    <w:rsid w:val="0037197B"/>
    <w:rsid w:val="00371E3E"/>
    <w:rsid w:val="0037260E"/>
    <w:rsid w:val="00372878"/>
    <w:rsid w:val="00372AFB"/>
    <w:rsid w:val="00372F69"/>
    <w:rsid w:val="003739BD"/>
    <w:rsid w:val="00373B7D"/>
    <w:rsid w:val="0037433B"/>
    <w:rsid w:val="00374553"/>
    <w:rsid w:val="003745CE"/>
    <w:rsid w:val="00374A55"/>
    <w:rsid w:val="00374CDE"/>
    <w:rsid w:val="00375247"/>
    <w:rsid w:val="00376C3D"/>
    <w:rsid w:val="00376D0F"/>
    <w:rsid w:val="00376E94"/>
    <w:rsid w:val="00376F21"/>
    <w:rsid w:val="0037764F"/>
    <w:rsid w:val="00377A8A"/>
    <w:rsid w:val="00381A11"/>
    <w:rsid w:val="0038255F"/>
    <w:rsid w:val="00382703"/>
    <w:rsid w:val="00382CB1"/>
    <w:rsid w:val="00383169"/>
    <w:rsid w:val="00383C61"/>
    <w:rsid w:val="00384789"/>
    <w:rsid w:val="00384D86"/>
    <w:rsid w:val="003856D0"/>
    <w:rsid w:val="00385ED3"/>
    <w:rsid w:val="0038745C"/>
    <w:rsid w:val="003874B3"/>
    <w:rsid w:val="003875C5"/>
    <w:rsid w:val="003878AB"/>
    <w:rsid w:val="003903E2"/>
    <w:rsid w:val="0039060B"/>
    <w:rsid w:val="003906A2"/>
    <w:rsid w:val="00390A93"/>
    <w:rsid w:val="00390D77"/>
    <w:rsid w:val="00391931"/>
    <w:rsid w:val="00391B58"/>
    <w:rsid w:val="00392A7D"/>
    <w:rsid w:val="003937AD"/>
    <w:rsid w:val="00395A58"/>
    <w:rsid w:val="0039681F"/>
    <w:rsid w:val="0039706D"/>
    <w:rsid w:val="00397589"/>
    <w:rsid w:val="003A006C"/>
    <w:rsid w:val="003A055B"/>
    <w:rsid w:val="003A1044"/>
    <w:rsid w:val="003A1363"/>
    <w:rsid w:val="003A1A4D"/>
    <w:rsid w:val="003A1C73"/>
    <w:rsid w:val="003A2F04"/>
    <w:rsid w:val="003A349B"/>
    <w:rsid w:val="003A3ECF"/>
    <w:rsid w:val="003A4383"/>
    <w:rsid w:val="003A477D"/>
    <w:rsid w:val="003A4C29"/>
    <w:rsid w:val="003A51A2"/>
    <w:rsid w:val="003A5A06"/>
    <w:rsid w:val="003A6CD6"/>
    <w:rsid w:val="003A7F39"/>
    <w:rsid w:val="003B07BB"/>
    <w:rsid w:val="003B1177"/>
    <w:rsid w:val="003B12E6"/>
    <w:rsid w:val="003B1588"/>
    <w:rsid w:val="003B16AF"/>
    <w:rsid w:val="003B3602"/>
    <w:rsid w:val="003B3674"/>
    <w:rsid w:val="003B3CCA"/>
    <w:rsid w:val="003B3FC8"/>
    <w:rsid w:val="003B4074"/>
    <w:rsid w:val="003B4723"/>
    <w:rsid w:val="003B4901"/>
    <w:rsid w:val="003B574B"/>
    <w:rsid w:val="003B6001"/>
    <w:rsid w:val="003B64D0"/>
    <w:rsid w:val="003B6901"/>
    <w:rsid w:val="003B6A21"/>
    <w:rsid w:val="003B70D3"/>
    <w:rsid w:val="003B7217"/>
    <w:rsid w:val="003B7D43"/>
    <w:rsid w:val="003C04B0"/>
    <w:rsid w:val="003C055D"/>
    <w:rsid w:val="003C05D7"/>
    <w:rsid w:val="003C09A4"/>
    <w:rsid w:val="003C234B"/>
    <w:rsid w:val="003C240C"/>
    <w:rsid w:val="003C2D13"/>
    <w:rsid w:val="003C370F"/>
    <w:rsid w:val="003C3E0A"/>
    <w:rsid w:val="003C4033"/>
    <w:rsid w:val="003C4EC5"/>
    <w:rsid w:val="003C68E6"/>
    <w:rsid w:val="003C6E1B"/>
    <w:rsid w:val="003C7286"/>
    <w:rsid w:val="003C7782"/>
    <w:rsid w:val="003C7B64"/>
    <w:rsid w:val="003C7DB1"/>
    <w:rsid w:val="003D01DD"/>
    <w:rsid w:val="003D0252"/>
    <w:rsid w:val="003D030A"/>
    <w:rsid w:val="003D05D4"/>
    <w:rsid w:val="003D1B6E"/>
    <w:rsid w:val="003D1E6F"/>
    <w:rsid w:val="003D26DE"/>
    <w:rsid w:val="003D2A04"/>
    <w:rsid w:val="003D2C0C"/>
    <w:rsid w:val="003D2F0D"/>
    <w:rsid w:val="003D3502"/>
    <w:rsid w:val="003D3EC2"/>
    <w:rsid w:val="003D40B3"/>
    <w:rsid w:val="003D51B9"/>
    <w:rsid w:val="003D55FC"/>
    <w:rsid w:val="003D5EDB"/>
    <w:rsid w:val="003D693E"/>
    <w:rsid w:val="003D6B5E"/>
    <w:rsid w:val="003D6F96"/>
    <w:rsid w:val="003D742C"/>
    <w:rsid w:val="003E0090"/>
    <w:rsid w:val="003E02FC"/>
    <w:rsid w:val="003E092B"/>
    <w:rsid w:val="003E19C7"/>
    <w:rsid w:val="003E21E4"/>
    <w:rsid w:val="003E2771"/>
    <w:rsid w:val="003E32CF"/>
    <w:rsid w:val="003E3B2A"/>
    <w:rsid w:val="003E3E5D"/>
    <w:rsid w:val="003E522C"/>
    <w:rsid w:val="003E546A"/>
    <w:rsid w:val="003E549C"/>
    <w:rsid w:val="003E6AFB"/>
    <w:rsid w:val="003E6B9C"/>
    <w:rsid w:val="003E6C4A"/>
    <w:rsid w:val="003E7C28"/>
    <w:rsid w:val="003E7D88"/>
    <w:rsid w:val="003F0881"/>
    <w:rsid w:val="003F2408"/>
    <w:rsid w:val="003F32F2"/>
    <w:rsid w:val="003F3776"/>
    <w:rsid w:val="003F3ADB"/>
    <w:rsid w:val="003F655B"/>
    <w:rsid w:val="003F662A"/>
    <w:rsid w:val="003F6E45"/>
    <w:rsid w:val="003F7007"/>
    <w:rsid w:val="004000C8"/>
    <w:rsid w:val="0040116D"/>
    <w:rsid w:val="004012BC"/>
    <w:rsid w:val="00401463"/>
    <w:rsid w:val="00401577"/>
    <w:rsid w:val="004017A9"/>
    <w:rsid w:val="00402077"/>
    <w:rsid w:val="004028AC"/>
    <w:rsid w:val="004038CF"/>
    <w:rsid w:val="00403989"/>
    <w:rsid w:val="00406FA3"/>
    <w:rsid w:val="00407088"/>
    <w:rsid w:val="00407482"/>
    <w:rsid w:val="004076C4"/>
    <w:rsid w:val="0041139D"/>
    <w:rsid w:val="0041145D"/>
    <w:rsid w:val="0041155B"/>
    <w:rsid w:val="004119E0"/>
    <w:rsid w:val="00411A19"/>
    <w:rsid w:val="00411A1A"/>
    <w:rsid w:val="00411DD4"/>
    <w:rsid w:val="00413546"/>
    <w:rsid w:val="00413B66"/>
    <w:rsid w:val="0041444A"/>
    <w:rsid w:val="004144CF"/>
    <w:rsid w:val="00414E0C"/>
    <w:rsid w:val="00414F0D"/>
    <w:rsid w:val="004150D6"/>
    <w:rsid w:val="00415377"/>
    <w:rsid w:val="00415A25"/>
    <w:rsid w:val="00416070"/>
    <w:rsid w:val="004174C7"/>
    <w:rsid w:val="00417CCC"/>
    <w:rsid w:val="00420423"/>
    <w:rsid w:val="00420474"/>
    <w:rsid w:val="00420E27"/>
    <w:rsid w:val="00421397"/>
    <w:rsid w:val="00421ED5"/>
    <w:rsid w:val="00422088"/>
    <w:rsid w:val="00422255"/>
    <w:rsid w:val="00422696"/>
    <w:rsid w:val="00422775"/>
    <w:rsid w:val="004230ED"/>
    <w:rsid w:val="004244D4"/>
    <w:rsid w:val="004245CA"/>
    <w:rsid w:val="00424B96"/>
    <w:rsid w:val="00424CEA"/>
    <w:rsid w:val="00424E1E"/>
    <w:rsid w:val="004250C1"/>
    <w:rsid w:val="00425139"/>
    <w:rsid w:val="004253FF"/>
    <w:rsid w:val="0042549D"/>
    <w:rsid w:val="00425556"/>
    <w:rsid w:val="0042571D"/>
    <w:rsid w:val="004265FC"/>
    <w:rsid w:val="004266F8"/>
    <w:rsid w:val="00426781"/>
    <w:rsid w:val="00426F79"/>
    <w:rsid w:val="004272A4"/>
    <w:rsid w:val="0042774D"/>
    <w:rsid w:val="00430155"/>
    <w:rsid w:val="00430182"/>
    <w:rsid w:val="004305CB"/>
    <w:rsid w:val="00430A99"/>
    <w:rsid w:val="004327D1"/>
    <w:rsid w:val="00432B6A"/>
    <w:rsid w:val="00432CC3"/>
    <w:rsid w:val="004351C1"/>
    <w:rsid w:val="004352A8"/>
    <w:rsid w:val="00435AB0"/>
    <w:rsid w:val="00435CC2"/>
    <w:rsid w:val="0043653C"/>
    <w:rsid w:val="00436940"/>
    <w:rsid w:val="00436CA4"/>
    <w:rsid w:val="004372CC"/>
    <w:rsid w:val="004376B1"/>
    <w:rsid w:val="00437A7A"/>
    <w:rsid w:val="00437BE7"/>
    <w:rsid w:val="00440E5E"/>
    <w:rsid w:val="004412F6"/>
    <w:rsid w:val="004416C3"/>
    <w:rsid w:val="00441A11"/>
    <w:rsid w:val="00442153"/>
    <w:rsid w:val="00442439"/>
    <w:rsid w:val="00442832"/>
    <w:rsid w:val="00442895"/>
    <w:rsid w:val="004428A7"/>
    <w:rsid w:val="004430AD"/>
    <w:rsid w:val="004438C7"/>
    <w:rsid w:val="00443DAC"/>
    <w:rsid w:val="00444268"/>
    <w:rsid w:val="004444F6"/>
    <w:rsid w:val="004445FA"/>
    <w:rsid w:val="0044487C"/>
    <w:rsid w:val="0044707A"/>
    <w:rsid w:val="00447D17"/>
    <w:rsid w:val="004500BE"/>
    <w:rsid w:val="004510FB"/>
    <w:rsid w:val="0045119B"/>
    <w:rsid w:val="00451A64"/>
    <w:rsid w:val="00452248"/>
    <w:rsid w:val="004523C9"/>
    <w:rsid w:val="00452ACC"/>
    <w:rsid w:val="004530C6"/>
    <w:rsid w:val="004533AA"/>
    <w:rsid w:val="0045420B"/>
    <w:rsid w:val="004548FA"/>
    <w:rsid w:val="00455065"/>
    <w:rsid w:val="00455D25"/>
    <w:rsid w:val="00455F71"/>
    <w:rsid w:val="00457662"/>
    <w:rsid w:val="00457A69"/>
    <w:rsid w:val="0046155C"/>
    <w:rsid w:val="004629AE"/>
    <w:rsid w:val="004638A0"/>
    <w:rsid w:val="00463DAE"/>
    <w:rsid w:val="0046406A"/>
    <w:rsid w:val="0046409C"/>
    <w:rsid w:val="004645FF"/>
    <w:rsid w:val="0046608E"/>
    <w:rsid w:val="00466556"/>
    <w:rsid w:val="0046671F"/>
    <w:rsid w:val="004671F2"/>
    <w:rsid w:val="0046765F"/>
    <w:rsid w:val="004679FD"/>
    <w:rsid w:val="00470499"/>
    <w:rsid w:val="00470C28"/>
    <w:rsid w:val="00470E49"/>
    <w:rsid w:val="004714C5"/>
    <w:rsid w:val="00472428"/>
    <w:rsid w:val="00472537"/>
    <w:rsid w:val="004739CA"/>
    <w:rsid w:val="00473A09"/>
    <w:rsid w:val="004740EC"/>
    <w:rsid w:val="0047443D"/>
    <w:rsid w:val="00474586"/>
    <w:rsid w:val="004748DB"/>
    <w:rsid w:val="004753E0"/>
    <w:rsid w:val="004757A4"/>
    <w:rsid w:val="00475915"/>
    <w:rsid w:val="00475AA5"/>
    <w:rsid w:val="00475AD8"/>
    <w:rsid w:val="00476412"/>
    <w:rsid w:val="00476499"/>
    <w:rsid w:val="00476737"/>
    <w:rsid w:val="00476EC8"/>
    <w:rsid w:val="00477349"/>
    <w:rsid w:val="004775B8"/>
    <w:rsid w:val="004776DF"/>
    <w:rsid w:val="00477E22"/>
    <w:rsid w:val="00480085"/>
    <w:rsid w:val="00480207"/>
    <w:rsid w:val="0048041D"/>
    <w:rsid w:val="00480E70"/>
    <w:rsid w:val="00481284"/>
    <w:rsid w:val="00482940"/>
    <w:rsid w:val="00482EA8"/>
    <w:rsid w:val="00483700"/>
    <w:rsid w:val="00483E69"/>
    <w:rsid w:val="00484623"/>
    <w:rsid w:val="004848AD"/>
    <w:rsid w:val="00484B45"/>
    <w:rsid w:val="00484DE8"/>
    <w:rsid w:val="00485499"/>
    <w:rsid w:val="00485C53"/>
    <w:rsid w:val="00485C65"/>
    <w:rsid w:val="00485E7E"/>
    <w:rsid w:val="004873FC"/>
    <w:rsid w:val="0048756A"/>
    <w:rsid w:val="0048767F"/>
    <w:rsid w:val="00490674"/>
    <w:rsid w:val="004907EE"/>
    <w:rsid w:val="0049087E"/>
    <w:rsid w:val="004911E4"/>
    <w:rsid w:val="00491848"/>
    <w:rsid w:val="00491D50"/>
    <w:rsid w:val="004929A0"/>
    <w:rsid w:val="00492AD7"/>
    <w:rsid w:val="00492C44"/>
    <w:rsid w:val="00493490"/>
    <w:rsid w:val="004935FE"/>
    <w:rsid w:val="00493863"/>
    <w:rsid w:val="00496D79"/>
    <w:rsid w:val="00497759"/>
    <w:rsid w:val="00497816"/>
    <w:rsid w:val="00497B2F"/>
    <w:rsid w:val="00497FB1"/>
    <w:rsid w:val="004A0041"/>
    <w:rsid w:val="004A02AF"/>
    <w:rsid w:val="004A065A"/>
    <w:rsid w:val="004A08A4"/>
    <w:rsid w:val="004A0FEF"/>
    <w:rsid w:val="004A1A84"/>
    <w:rsid w:val="004A286A"/>
    <w:rsid w:val="004A2B6D"/>
    <w:rsid w:val="004A2DD1"/>
    <w:rsid w:val="004A2ECD"/>
    <w:rsid w:val="004A4039"/>
    <w:rsid w:val="004A4BDF"/>
    <w:rsid w:val="004A51D8"/>
    <w:rsid w:val="004A5E68"/>
    <w:rsid w:val="004A7066"/>
    <w:rsid w:val="004A762C"/>
    <w:rsid w:val="004A7F1C"/>
    <w:rsid w:val="004B005F"/>
    <w:rsid w:val="004B09F2"/>
    <w:rsid w:val="004B0B2B"/>
    <w:rsid w:val="004B0C8C"/>
    <w:rsid w:val="004B0DFF"/>
    <w:rsid w:val="004B130E"/>
    <w:rsid w:val="004B1346"/>
    <w:rsid w:val="004B13AB"/>
    <w:rsid w:val="004B1A61"/>
    <w:rsid w:val="004B2968"/>
    <w:rsid w:val="004B29CF"/>
    <w:rsid w:val="004B2F40"/>
    <w:rsid w:val="004B3197"/>
    <w:rsid w:val="004B339C"/>
    <w:rsid w:val="004B4100"/>
    <w:rsid w:val="004B43AB"/>
    <w:rsid w:val="004B4F21"/>
    <w:rsid w:val="004B4FFF"/>
    <w:rsid w:val="004B5643"/>
    <w:rsid w:val="004B593C"/>
    <w:rsid w:val="004B5AD8"/>
    <w:rsid w:val="004B5C25"/>
    <w:rsid w:val="004B66EC"/>
    <w:rsid w:val="004B69DA"/>
    <w:rsid w:val="004B6B61"/>
    <w:rsid w:val="004B6E4B"/>
    <w:rsid w:val="004C077D"/>
    <w:rsid w:val="004C0A02"/>
    <w:rsid w:val="004C1291"/>
    <w:rsid w:val="004C15A6"/>
    <w:rsid w:val="004C4F19"/>
    <w:rsid w:val="004C51A1"/>
    <w:rsid w:val="004C6BE6"/>
    <w:rsid w:val="004C6C70"/>
    <w:rsid w:val="004C7349"/>
    <w:rsid w:val="004C74EC"/>
    <w:rsid w:val="004C772B"/>
    <w:rsid w:val="004D0447"/>
    <w:rsid w:val="004D046C"/>
    <w:rsid w:val="004D0CD4"/>
    <w:rsid w:val="004D35B5"/>
    <w:rsid w:val="004D381F"/>
    <w:rsid w:val="004D425B"/>
    <w:rsid w:val="004D439E"/>
    <w:rsid w:val="004D464F"/>
    <w:rsid w:val="004D4766"/>
    <w:rsid w:val="004D582C"/>
    <w:rsid w:val="004D5B1F"/>
    <w:rsid w:val="004D5D6A"/>
    <w:rsid w:val="004D6758"/>
    <w:rsid w:val="004D676D"/>
    <w:rsid w:val="004D683C"/>
    <w:rsid w:val="004D6842"/>
    <w:rsid w:val="004D6975"/>
    <w:rsid w:val="004D69F5"/>
    <w:rsid w:val="004D6C17"/>
    <w:rsid w:val="004E06F2"/>
    <w:rsid w:val="004E1129"/>
    <w:rsid w:val="004E1538"/>
    <w:rsid w:val="004E25ED"/>
    <w:rsid w:val="004E3290"/>
    <w:rsid w:val="004E3562"/>
    <w:rsid w:val="004E4371"/>
    <w:rsid w:val="004E452E"/>
    <w:rsid w:val="004E5B17"/>
    <w:rsid w:val="004E676C"/>
    <w:rsid w:val="004E6C92"/>
    <w:rsid w:val="004E7388"/>
    <w:rsid w:val="004E7665"/>
    <w:rsid w:val="004F03A3"/>
    <w:rsid w:val="004F113A"/>
    <w:rsid w:val="004F17EC"/>
    <w:rsid w:val="004F18AB"/>
    <w:rsid w:val="004F1E81"/>
    <w:rsid w:val="004F1EC6"/>
    <w:rsid w:val="004F2D22"/>
    <w:rsid w:val="004F2F3C"/>
    <w:rsid w:val="004F30E9"/>
    <w:rsid w:val="004F563F"/>
    <w:rsid w:val="004F5936"/>
    <w:rsid w:val="004F6638"/>
    <w:rsid w:val="004F6787"/>
    <w:rsid w:val="004F68A2"/>
    <w:rsid w:val="004F6BC3"/>
    <w:rsid w:val="004F6C6A"/>
    <w:rsid w:val="004F6CC4"/>
    <w:rsid w:val="004F6D98"/>
    <w:rsid w:val="00500851"/>
    <w:rsid w:val="00500894"/>
    <w:rsid w:val="005017B2"/>
    <w:rsid w:val="00501993"/>
    <w:rsid w:val="00501D4B"/>
    <w:rsid w:val="0050259F"/>
    <w:rsid w:val="005027E7"/>
    <w:rsid w:val="00502ED0"/>
    <w:rsid w:val="00503EB2"/>
    <w:rsid w:val="00503FE8"/>
    <w:rsid w:val="0050420C"/>
    <w:rsid w:val="00504F83"/>
    <w:rsid w:val="00505A75"/>
    <w:rsid w:val="0050671F"/>
    <w:rsid w:val="00506B2F"/>
    <w:rsid w:val="00506C55"/>
    <w:rsid w:val="00507895"/>
    <w:rsid w:val="00507B9D"/>
    <w:rsid w:val="00510D92"/>
    <w:rsid w:val="00511E79"/>
    <w:rsid w:val="00512070"/>
    <w:rsid w:val="00512F99"/>
    <w:rsid w:val="00512FBF"/>
    <w:rsid w:val="00513078"/>
    <w:rsid w:val="00513C4E"/>
    <w:rsid w:val="00513DCF"/>
    <w:rsid w:val="00515360"/>
    <w:rsid w:val="00515575"/>
    <w:rsid w:val="00515826"/>
    <w:rsid w:val="00516308"/>
    <w:rsid w:val="00517BA3"/>
    <w:rsid w:val="00520765"/>
    <w:rsid w:val="005208F1"/>
    <w:rsid w:val="00520C60"/>
    <w:rsid w:val="00520C98"/>
    <w:rsid w:val="00520E27"/>
    <w:rsid w:val="00521434"/>
    <w:rsid w:val="0052219B"/>
    <w:rsid w:val="0052345C"/>
    <w:rsid w:val="0052360D"/>
    <w:rsid w:val="005239D6"/>
    <w:rsid w:val="00523A37"/>
    <w:rsid w:val="00524532"/>
    <w:rsid w:val="005246E4"/>
    <w:rsid w:val="005263B8"/>
    <w:rsid w:val="005269D1"/>
    <w:rsid w:val="00526CB1"/>
    <w:rsid w:val="00526E34"/>
    <w:rsid w:val="005273E6"/>
    <w:rsid w:val="005303B3"/>
    <w:rsid w:val="005307DA"/>
    <w:rsid w:val="00530C0A"/>
    <w:rsid w:val="0053114C"/>
    <w:rsid w:val="00531BA3"/>
    <w:rsid w:val="00531FB8"/>
    <w:rsid w:val="00532242"/>
    <w:rsid w:val="00532E64"/>
    <w:rsid w:val="005338C2"/>
    <w:rsid w:val="00535992"/>
    <w:rsid w:val="00536221"/>
    <w:rsid w:val="005363F1"/>
    <w:rsid w:val="005370A9"/>
    <w:rsid w:val="005374D6"/>
    <w:rsid w:val="005378D7"/>
    <w:rsid w:val="00537D39"/>
    <w:rsid w:val="00540357"/>
    <w:rsid w:val="005408CC"/>
    <w:rsid w:val="005409B5"/>
    <w:rsid w:val="00541411"/>
    <w:rsid w:val="00541D81"/>
    <w:rsid w:val="00541EE3"/>
    <w:rsid w:val="00542040"/>
    <w:rsid w:val="00542135"/>
    <w:rsid w:val="0054298C"/>
    <w:rsid w:val="00542EA3"/>
    <w:rsid w:val="005431BD"/>
    <w:rsid w:val="005434C9"/>
    <w:rsid w:val="0054363B"/>
    <w:rsid w:val="00544124"/>
    <w:rsid w:val="00544767"/>
    <w:rsid w:val="005460CA"/>
    <w:rsid w:val="00546A4F"/>
    <w:rsid w:val="00546BA0"/>
    <w:rsid w:val="00547169"/>
    <w:rsid w:val="005477EA"/>
    <w:rsid w:val="0054794E"/>
    <w:rsid w:val="00547B6D"/>
    <w:rsid w:val="00547EF5"/>
    <w:rsid w:val="00550089"/>
    <w:rsid w:val="005504B7"/>
    <w:rsid w:val="005505A6"/>
    <w:rsid w:val="00551D13"/>
    <w:rsid w:val="0055210D"/>
    <w:rsid w:val="005526D1"/>
    <w:rsid w:val="00552787"/>
    <w:rsid w:val="0055348D"/>
    <w:rsid w:val="00554BE7"/>
    <w:rsid w:val="0055596E"/>
    <w:rsid w:val="005564B4"/>
    <w:rsid w:val="0055664E"/>
    <w:rsid w:val="00556B73"/>
    <w:rsid w:val="00557BB1"/>
    <w:rsid w:val="0056101F"/>
    <w:rsid w:val="00561066"/>
    <w:rsid w:val="0056235C"/>
    <w:rsid w:val="00563828"/>
    <w:rsid w:val="00564150"/>
    <w:rsid w:val="0056417B"/>
    <w:rsid w:val="00564500"/>
    <w:rsid w:val="00564A2A"/>
    <w:rsid w:val="00564D7C"/>
    <w:rsid w:val="0056516D"/>
    <w:rsid w:val="005652F4"/>
    <w:rsid w:val="00565478"/>
    <w:rsid w:val="00565592"/>
    <w:rsid w:val="00565AB9"/>
    <w:rsid w:val="005665AD"/>
    <w:rsid w:val="00566DF9"/>
    <w:rsid w:val="00567AAA"/>
    <w:rsid w:val="00567F7E"/>
    <w:rsid w:val="0057097E"/>
    <w:rsid w:val="00570CE3"/>
    <w:rsid w:val="005710DD"/>
    <w:rsid w:val="005713F3"/>
    <w:rsid w:val="0057195B"/>
    <w:rsid w:val="00571D2C"/>
    <w:rsid w:val="00571FC8"/>
    <w:rsid w:val="005723C5"/>
    <w:rsid w:val="00573194"/>
    <w:rsid w:val="005736E4"/>
    <w:rsid w:val="00573D8A"/>
    <w:rsid w:val="00573DF3"/>
    <w:rsid w:val="005740C3"/>
    <w:rsid w:val="00574AD7"/>
    <w:rsid w:val="00574D73"/>
    <w:rsid w:val="0057576E"/>
    <w:rsid w:val="00575BC9"/>
    <w:rsid w:val="005765F0"/>
    <w:rsid w:val="00576665"/>
    <w:rsid w:val="0057707D"/>
    <w:rsid w:val="0057714D"/>
    <w:rsid w:val="0057722A"/>
    <w:rsid w:val="005777AC"/>
    <w:rsid w:val="00577F4C"/>
    <w:rsid w:val="00580377"/>
    <w:rsid w:val="00580C2A"/>
    <w:rsid w:val="0058115F"/>
    <w:rsid w:val="0058132A"/>
    <w:rsid w:val="0058143C"/>
    <w:rsid w:val="005818DB"/>
    <w:rsid w:val="00581B23"/>
    <w:rsid w:val="00581ED1"/>
    <w:rsid w:val="00581FF6"/>
    <w:rsid w:val="00582228"/>
    <w:rsid w:val="00582A09"/>
    <w:rsid w:val="005833DC"/>
    <w:rsid w:val="00584BD7"/>
    <w:rsid w:val="005851D2"/>
    <w:rsid w:val="0058599C"/>
    <w:rsid w:val="00585E4F"/>
    <w:rsid w:val="00585F0F"/>
    <w:rsid w:val="005870E7"/>
    <w:rsid w:val="005877C4"/>
    <w:rsid w:val="005879C0"/>
    <w:rsid w:val="00587E11"/>
    <w:rsid w:val="00590288"/>
    <w:rsid w:val="00590F14"/>
    <w:rsid w:val="0059138A"/>
    <w:rsid w:val="0059176A"/>
    <w:rsid w:val="00591A98"/>
    <w:rsid w:val="00591D4C"/>
    <w:rsid w:val="00592FC0"/>
    <w:rsid w:val="00593411"/>
    <w:rsid w:val="00593693"/>
    <w:rsid w:val="005936B5"/>
    <w:rsid w:val="0059426D"/>
    <w:rsid w:val="005943B5"/>
    <w:rsid w:val="005951F5"/>
    <w:rsid w:val="005962AA"/>
    <w:rsid w:val="00596F2D"/>
    <w:rsid w:val="00597547"/>
    <w:rsid w:val="005979F0"/>
    <w:rsid w:val="00597D0B"/>
    <w:rsid w:val="005A074A"/>
    <w:rsid w:val="005A1645"/>
    <w:rsid w:val="005A454B"/>
    <w:rsid w:val="005A49FC"/>
    <w:rsid w:val="005A4E13"/>
    <w:rsid w:val="005A5247"/>
    <w:rsid w:val="005A56D6"/>
    <w:rsid w:val="005A5FD5"/>
    <w:rsid w:val="005A773D"/>
    <w:rsid w:val="005A7A4C"/>
    <w:rsid w:val="005B0105"/>
    <w:rsid w:val="005B0B8E"/>
    <w:rsid w:val="005B1130"/>
    <w:rsid w:val="005B1DAF"/>
    <w:rsid w:val="005B20DF"/>
    <w:rsid w:val="005B2399"/>
    <w:rsid w:val="005B23A5"/>
    <w:rsid w:val="005B2C34"/>
    <w:rsid w:val="005B32CD"/>
    <w:rsid w:val="005B381B"/>
    <w:rsid w:val="005B433B"/>
    <w:rsid w:val="005B496E"/>
    <w:rsid w:val="005B4D7A"/>
    <w:rsid w:val="005B52A0"/>
    <w:rsid w:val="005B618E"/>
    <w:rsid w:val="005B6767"/>
    <w:rsid w:val="005B6D0F"/>
    <w:rsid w:val="005B6DDC"/>
    <w:rsid w:val="005B7D6F"/>
    <w:rsid w:val="005C0076"/>
    <w:rsid w:val="005C07D7"/>
    <w:rsid w:val="005C0F27"/>
    <w:rsid w:val="005C14F2"/>
    <w:rsid w:val="005C1740"/>
    <w:rsid w:val="005C2139"/>
    <w:rsid w:val="005C24EC"/>
    <w:rsid w:val="005C27FA"/>
    <w:rsid w:val="005C3BC2"/>
    <w:rsid w:val="005C517C"/>
    <w:rsid w:val="005C67EE"/>
    <w:rsid w:val="005C777F"/>
    <w:rsid w:val="005D119E"/>
    <w:rsid w:val="005D12C3"/>
    <w:rsid w:val="005D21FF"/>
    <w:rsid w:val="005D25D3"/>
    <w:rsid w:val="005D2990"/>
    <w:rsid w:val="005D3BBB"/>
    <w:rsid w:val="005D48F4"/>
    <w:rsid w:val="005D49D1"/>
    <w:rsid w:val="005D4B2F"/>
    <w:rsid w:val="005D5406"/>
    <w:rsid w:val="005D58B3"/>
    <w:rsid w:val="005D5DE4"/>
    <w:rsid w:val="005D63AE"/>
    <w:rsid w:val="005D6FBF"/>
    <w:rsid w:val="005D6FE3"/>
    <w:rsid w:val="005D7D73"/>
    <w:rsid w:val="005D7F60"/>
    <w:rsid w:val="005E1653"/>
    <w:rsid w:val="005E1B2B"/>
    <w:rsid w:val="005E1C64"/>
    <w:rsid w:val="005E2D08"/>
    <w:rsid w:val="005E3019"/>
    <w:rsid w:val="005E3CB5"/>
    <w:rsid w:val="005E3D87"/>
    <w:rsid w:val="005E4768"/>
    <w:rsid w:val="005E4B6D"/>
    <w:rsid w:val="005E54E4"/>
    <w:rsid w:val="005E61B1"/>
    <w:rsid w:val="005E65BA"/>
    <w:rsid w:val="005E67F8"/>
    <w:rsid w:val="005E6DCE"/>
    <w:rsid w:val="005E7FF7"/>
    <w:rsid w:val="005F11C2"/>
    <w:rsid w:val="005F1540"/>
    <w:rsid w:val="005F20DF"/>
    <w:rsid w:val="005F2785"/>
    <w:rsid w:val="005F28EE"/>
    <w:rsid w:val="005F2950"/>
    <w:rsid w:val="005F2C9B"/>
    <w:rsid w:val="005F3CF9"/>
    <w:rsid w:val="005F4C86"/>
    <w:rsid w:val="005F4F4D"/>
    <w:rsid w:val="005F545F"/>
    <w:rsid w:val="005F5F74"/>
    <w:rsid w:val="005F5F98"/>
    <w:rsid w:val="005F7261"/>
    <w:rsid w:val="005F7CA6"/>
    <w:rsid w:val="0060035D"/>
    <w:rsid w:val="00600EDC"/>
    <w:rsid w:val="0060101F"/>
    <w:rsid w:val="00601207"/>
    <w:rsid w:val="00601AB3"/>
    <w:rsid w:val="00602C84"/>
    <w:rsid w:val="00603E6C"/>
    <w:rsid w:val="006053AC"/>
    <w:rsid w:val="00605594"/>
    <w:rsid w:val="006055FE"/>
    <w:rsid w:val="00605AF1"/>
    <w:rsid w:val="00606A0F"/>
    <w:rsid w:val="00606C75"/>
    <w:rsid w:val="00607B99"/>
    <w:rsid w:val="006106BB"/>
    <w:rsid w:val="00610794"/>
    <w:rsid w:val="0061169A"/>
    <w:rsid w:val="00611E46"/>
    <w:rsid w:val="00612DD5"/>
    <w:rsid w:val="006140A9"/>
    <w:rsid w:val="00614F17"/>
    <w:rsid w:val="006150EC"/>
    <w:rsid w:val="006151ED"/>
    <w:rsid w:val="00615650"/>
    <w:rsid w:val="00617362"/>
    <w:rsid w:val="0061795B"/>
    <w:rsid w:val="006210AD"/>
    <w:rsid w:val="0062156E"/>
    <w:rsid w:val="0062183D"/>
    <w:rsid w:val="0062187B"/>
    <w:rsid w:val="0062216E"/>
    <w:rsid w:val="00622365"/>
    <w:rsid w:val="00623734"/>
    <w:rsid w:val="00623B34"/>
    <w:rsid w:val="00624197"/>
    <w:rsid w:val="0062453B"/>
    <w:rsid w:val="00625BD2"/>
    <w:rsid w:val="00625C3B"/>
    <w:rsid w:val="00626CC1"/>
    <w:rsid w:val="00627E7E"/>
    <w:rsid w:val="00630B2A"/>
    <w:rsid w:val="00630EFD"/>
    <w:rsid w:val="0063127C"/>
    <w:rsid w:val="006318E9"/>
    <w:rsid w:val="00632D3D"/>
    <w:rsid w:val="00632DDD"/>
    <w:rsid w:val="0063373F"/>
    <w:rsid w:val="00633AE4"/>
    <w:rsid w:val="0063459D"/>
    <w:rsid w:val="0063475F"/>
    <w:rsid w:val="00635229"/>
    <w:rsid w:val="0063535D"/>
    <w:rsid w:val="00636761"/>
    <w:rsid w:val="00636856"/>
    <w:rsid w:val="00636DC8"/>
    <w:rsid w:val="006370CC"/>
    <w:rsid w:val="00637E85"/>
    <w:rsid w:val="00640712"/>
    <w:rsid w:val="0064077A"/>
    <w:rsid w:val="006409CC"/>
    <w:rsid w:val="00640D45"/>
    <w:rsid w:val="00641E4D"/>
    <w:rsid w:val="006422EC"/>
    <w:rsid w:val="0064257F"/>
    <w:rsid w:val="0064278B"/>
    <w:rsid w:val="00642EEF"/>
    <w:rsid w:val="00643096"/>
    <w:rsid w:val="006430D1"/>
    <w:rsid w:val="006434DE"/>
    <w:rsid w:val="00643590"/>
    <w:rsid w:val="006436D6"/>
    <w:rsid w:val="006464BC"/>
    <w:rsid w:val="006468F7"/>
    <w:rsid w:val="0064694B"/>
    <w:rsid w:val="00647110"/>
    <w:rsid w:val="00647980"/>
    <w:rsid w:val="00647A33"/>
    <w:rsid w:val="0065076C"/>
    <w:rsid w:val="00650994"/>
    <w:rsid w:val="00651328"/>
    <w:rsid w:val="006517A1"/>
    <w:rsid w:val="00651BB2"/>
    <w:rsid w:val="00651E0E"/>
    <w:rsid w:val="00652245"/>
    <w:rsid w:val="00652270"/>
    <w:rsid w:val="0065275E"/>
    <w:rsid w:val="006534D1"/>
    <w:rsid w:val="006549F9"/>
    <w:rsid w:val="00654DCC"/>
    <w:rsid w:val="00655517"/>
    <w:rsid w:val="00655AEC"/>
    <w:rsid w:val="0065610E"/>
    <w:rsid w:val="0065693F"/>
    <w:rsid w:val="00656ACE"/>
    <w:rsid w:val="00656EFE"/>
    <w:rsid w:val="00657A19"/>
    <w:rsid w:val="0066010A"/>
    <w:rsid w:val="00660AC0"/>
    <w:rsid w:val="00660DD9"/>
    <w:rsid w:val="006628E3"/>
    <w:rsid w:val="006633F5"/>
    <w:rsid w:val="006641BB"/>
    <w:rsid w:val="006646FA"/>
    <w:rsid w:val="00665050"/>
    <w:rsid w:val="00665885"/>
    <w:rsid w:val="00665D32"/>
    <w:rsid w:val="00666E7B"/>
    <w:rsid w:val="00667088"/>
    <w:rsid w:val="006670A1"/>
    <w:rsid w:val="006672F6"/>
    <w:rsid w:val="0066735A"/>
    <w:rsid w:val="0066745F"/>
    <w:rsid w:val="006719DA"/>
    <w:rsid w:val="006721A1"/>
    <w:rsid w:val="0067236F"/>
    <w:rsid w:val="00672429"/>
    <w:rsid w:val="00672772"/>
    <w:rsid w:val="00674F55"/>
    <w:rsid w:val="00675C51"/>
    <w:rsid w:val="006762DE"/>
    <w:rsid w:val="00676850"/>
    <w:rsid w:val="006770AC"/>
    <w:rsid w:val="00677543"/>
    <w:rsid w:val="006800D2"/>
    <w:rsid w:val="00680AE8"/>
    <w:rsid w:val="00680E28"/>
    <w:rsid w:val="00681ECD"/>
    <w:rsid w:val="00682157"/>
    <w:rsid w:val="00683BA1"/>
    <w:rsid w:val="00685233"/>
    <w:rsid w:val="0068545A"/>
    <w:rsid w:val="00685578"/>
    <w:rsid w:val="00686AA1"/>
    <w:rsid w:val="00686B64"/>
    <w:rsid w:val="006870BC"/>
    <w:rsid w:val="00687466"/>
    <w:rsid w:val="00687CB9"/>
    <w:rsid w:val="00690716"/>
    <w:rsid w:val="00690C3B"/>
    <w:rsid w:val="00691E50"/>
    <w:rsid w:val="00693330"/>
    <w:rsid w:val="00693F12"/>
    <w:rsid w:val="00694713"/>
    <w:rsid w:val="00694D6D"/>
    <w:rsid w:val="006964D3"/>
    <w:rsid w:val="00696DFC"/>
    <w:rsid w:val="006A1188"/>
    <w:rsid w:val="006A1D6D"/>
    <w:rsid w:val="006A2AC4"/>
    <w:rsid w:val="006A3AD2"/>
    <w:rsid w:val="006A4611"/>
    <w:rsid w:val="006A5A5F"/>
    <w:rsid w:val="006A5D3E"/>
    <w:rsid w:val="006A6009"/>
    <w:rsid w:val="006A6C9A"/>
    <w:rsid w:val="006B0536"/>
    <w:rsid w:val="006B0B00"/>
    <w:rsid w:val="006B1C36"/>
    <w:rsid w:val="006B2599"/>
    <w:rsid w:val="006B3CE9"/>
    <w:rsid w:val="006B4F3A"/>
    <w:rsid w:val="006B542E"/>
    <w:rsid w:val="006B59A7"/>
    <w:rsid w:val="006B6FB1"/>
    <w:rsid w:val="006B7B27"/>
    <w:rsid w:val="006C0BA6"/>
    <w:rsid w:val="006C0D20"/>
    <w:rsid w:val="006C202E"/>
    <w:rsid w:val="006C32FE"/>
    <w:rsid w:val="006C3862"/>
    <w:rsid w:val="006C3BB9"/>
    <w:rsid w:val="006C3C90"/>
    <w:rsid w:val="006C46FD"/>
    <w:rsid w:val="006C52DC"/>
    <w:rsid w:val="006C6D16"/>
    <w:rsid w:val="006C6E26"/>
    <w:rsid w:val="006C6EF6"/>
    <w:rsid w:val="006C78C0"/>
    <w:rsid w:val="006C7D70"/>
    <w:rsid w:val="006D0176"/>
    <w:rsid w:val="006D03B6"/>
    <w:rsid w:val="006D03BD"/>
    <w:rsid w:val="006D0AFB"/>
    <w:rsid w:val="006D0B4C"/>
    <w:rsid w:val="006D177B"/>
    <w:rsid w:val="006D19D7"/>
    <w:rsid w:val="006D1EA8"/>
    <w:rsid w:val="006D2282"/>
    <w:rsid w:val="006D3EDD"/>
    <w:rsid w:val="006D490A"/>
    <w:rsid w:val="006D56DC"/>
    <w:rsid w:val="006D63B8"/>
    <w:rsid w:val="006D6ECC"/>
    <w:rsid w:val="006E0219"/>
    <w:rsid w:val="006E04A9"/>
    <w:rsid w:val="006E0681"/>
    <w:rsid w:val="006E0A17"/>
    <w:rsid w:val="006E22A6"/>
    <w:rsid w:val="006E2709"/>
    <w:rsid w:val="006E3FB1"/>
    <w:rsid w:val="006E421F"/>
    <w:rsid w:val="006E475D"/>
    <w:rsid w:val="006E4AC1"/>
    <w:rsid w:val="006E65CF"/>
    <w:rsid w:val="006E6F20"/>
    <w:rsid w:val="006E704D"/>
    <w:rsid w:val="006E709F"/>
    <w:rsid w:val="006E7646"/>
    <w:rsid w:val="006E7C4D"/>
    <w:rsid w:val="006F0C0F"/>
    <w:rsid w:val="006F2B62"/>
    <w:rsid w:val="006F3026"/>
    <w:rsid w:val="006F306F"/>
    <w:rsid w:val="006F3473"/>
    <w:rsid w:val="006F3476"/>
    <w:rsid w:val="006F35CB"/>
    <w:rsid w:val="006F3DD1"/>
    <w:rsid w:val="006F41C6"/>
    <w:rsid w:val="006F42FF"/>
    <w:rsid w:val="006F4332"/>
    <w:rsid w:val="006F5399"/>
    <w:rsid w:val="006F6205"/>
    <w:rsid w:val="006F67EF"/>
    <w:rsid w:val="006F68B3"/>
    <w:rsid w:val="006F7C5E"/>
    <w:rsid w:val="007005B9"/>
    <w:rsid w:val="007018D8"/>
    <w:rsid w:val="00701972"/>
    <w:rsid w:val="007019D8"/>
    <w:rsid w:val="00701AF2"/>
    <w:rsid w:val="00701B1C"/>
    <w:rsid w:val="00701C31"/>
    <w:rsid w:val="007022EA"/>
    <w:rsid w:val="007025A2"/>
    <w:rsid w:val="00702B37"/>
    <w:rsid w:val="00702B9A"/>
    <w:rsid w:val="00702F99"/>
    <w:rsid w:val="00703079"/>
    <w:rsid w:val="00703C9B"/>
    <w:rsid w:val="00704C22"/>
    <w:rsid w:val="00704EA0"/>
    <w:rsid w:val="00704FE2"/>
    <w:rsid w:val="00705352"/>
    <w:rsid w:val="00705979"/>
    <w:rsid w:val="00705F8F"/>
    <w:rsid w:val="007063C6"/>
    <w:rsid w:val="00706E0F"/>
    <w:rsid w:val="007076D4"/>
    <w:rsid w:val="00710D3C"/>
    <w:rsid w:val="00711087"/>
    <w:rsid w:val="0071168A"/>
    <w:rsid w:val="007118A2"/>
    <w:rsid w:val="00711A21"/>
    <w:rsid w:val="00711A3B"/>
    <w:rsid w:val="00711BA9"/>
    <w:rsid w:val="00712B39"/>
    <w:rsid w:val="007137F2"/>
    <w:rsid w:val="00713CEF"/>
    <w:rsid w:val="00714FAF"/>
    <w:rsid w:val="0071569B"/>
    <w:rsid w:val="007167DB"/>
    <w:rsid w:val="00716964"/>
    <w:rsid w:val="00716AC2"/>
    <w:rsid w:val="00716D13"/>
    <w:rsid w:val="00716DB4"/>
    <w:rsid w:val="0072116A"/>
    <w:rsid w:val="00722A12"/>
    <w:rsid w:val="00722A84"/>
    <w:rsid w:val="0072328F"/>
    <w:rsid w:val="0072410B"/>
    <w:rsid w:val="007243D4"/>
    <w:rsid w:val="007247AD"/>
    <w:rsid w:val="00724C71"/>
    <w:rsid w:val="00724C95"/>
    <w:rsid w:val="00724E99"/>
    <w:rsid w:val="007252A1"/>
    <w:rsid w:val="007270E2"/>
    <w:rsid w:val="007275FC"/>
    <w:rsid w:val="00730070"/>
    <w:rsid w:val="007300A2"/>
    <w:rsid w:val="00730C58"/>
    <w:rsid w:val="00731378"/>
    <w:rsid w:val="00731433"/>
    <w:rsid w:val="007317CE"/>
    <w:rsid w:val="00731993"/>
    <w:rsid w:val="007323A3"/>
    <w:rsid w:val="00734832"/>
    <w:rsid w:val="007351C2"/>
    <w:rsid w:val="007358E6"/>
    <w:rsid w:val="007379B8"/>
    <w:rsid w:val="007379E7"/>
    <w:rsid w:val="00737BFE"/>
    <w:rsid w:val="00740A4F"/>
    <w:rsid w:val="00740D95"/>
    <w:rsid w:val="007413B6"/>
    <w:rsid w:val="00741ACA"/>
    <w:rsid w:val="00742D64"/>
    <w:rsid w:val="0074368D"/>
    <w:rsid w:val="007436B1"/>
    <w:rsid w:val="0074385D"/>
    <w:rsid w:val="00743BA8"/>
    <w:rsid w:val="00744DC2"/>
    <w:rsid w:val="007469EE"/>
    <w:rsid w:val="00746FDB"/>
    <w:rsid w:val="00747993"/>
    <w:rsid w:val="007479D1"/>
    <w:rsid w:val="00747D25"/>
    <w:rsid w:val="00750321"/>
    <w:rsid w:val="007511B8"/>
    <w:rsid w:val="007515D3"/>
    <w:rsid w:val="00751BA6"/>
    <w:rsid w:val="00752B4C"/>
    <w:rsid w:val="00753289"/>
    <w:rsid w:val="007536AA"/>
    <w:rsid w:val="00753EE2"/>
    <w:rsid w:val="007546AF"/>
    <w:rsid w:val="007549BE"/>
    <w:rsid w:val="00755736"/>
    <w:rsid w:val="0075578F"/>
    <w:rsid w:val="00755CBF"/>
    <w:rsid w:val="00756F96"/>
    <w:rsid w:val="00757398"/>
    <w:rsid w:val="007579B5"/>
    <w:rsid w:val="007600F7"/>
    <w:rsid w:val="00760CFD"/>
    <w:rsid w:val="00760F87"/>
    <w:rsid w:val="007611F5"/>
    <w:rsid w:val="00761636"/>
    <w:rsid w:val="007626CC"/>
    <w:rsid w:val="00762A14"/>
    <w:rsid w:val="007631DB"/>
    <w:rsid w:val="0076335A"/>
    <w:rsid w:val="00763B26"/>
    <w:rsid w:val="00764116"/>
    <w:rsid w:val="0076491A"/>
    <w:rsid w:val="00764C50"/>
    <w:rsid w:val="00764F17"/>
    <w:rsid w:val="0076660F"/>
    <w:rsid w:val="00766A5B"/>
    <w:rsid w:val="00767911"/>
    <w:rsid w:val="00767FC4"/>
    <w:rsid w:val="007703E8"/>
    <w:rsid w:val="007706A9"/>
    <w:rsid w:val="007707B1"/>
    <w:rsid w:val="0077097B"/>
    <w:rsid w:val="00770CE0"/>
    <w:rsid w:val="00771100"/>
    <w:rsid w:val="0077137C"/>
    <w:rsid w:val="007713D2"/>
    <w:rsid w:val="007715CE"/>
    <w:rsid w:val="00772051"/>
    <w:rsid w:val="007725D6"/>
    <w:rsid w:val="00772BBB"/>
    <w:rsid w:val="0077431D"/>
    <w:rsid w:val="0077496F"/>
    <w:rsid w:val="00774B21"/>
    <w:rsid w:val="00774C75"/>
    <w:rsid w:val="00775569"/>
    <w:rsid w:val="00776CC8"/>
    <w:rsid w:val="00776F87"/>
    <w:rsid w:val="0078022A"/>
    <w:rsid w:val="0078156C"/>
    <w:rsid w:val="007828FA"/>
    <w:rsid w:val="00782C22"/>
    <w:rsid w:val="00782D12"/>
    <w:rsid w:val="007834C6"/>
    <w:rsid w:val="00784428"/>
    <w:rsid w:val="00784503"/>
    <w:rsid w:val="00784C5B"/>
    <w:rsid w:val="0078524D"/>
    <w:rsid w:val="00786429"/>
    <w:rsid w:val="00786811"/>
    <w:rsid w:val="00787272"/>
    <w:rsid w:val="00787302"/>
    <w:rsid w:val="00787309"/>
    <w:rsid w:val="007873BA"/>
    <w:rsid w:val="00787EED"/>
    <w:rsid w:val="007906CA"/>
    <w:rsid w:val="00790AEA"/>
    <w:rsid w:val="0079172A"/>
    <w:rsid w:val="007929C7"/>
    <w:rsid w:val="00792B65"/>
    <w:rsid w:val="0079353B"/>
    <w:rsid w:val="00793B30"/>
    <w:rsid w:val="00795407"/>
    <w:rsid w:val="00796231"/>
    <w:rsid w:val="00796494"/>
    <w:rsid w:val="00796783"/>
    <w:rsid w:val="00796C8D"/>
    <w:rsid w:val="007974F5"/>
    <w:rsid w:val="007A0BA2"/>
    <w:rsid w:val="007A0C3A"/>
    <w:rsid w:val="007A0C52"/>
    <w:rsid w:val="007A30DF"/>
    <w:rsid w:val="007A4EAB"/>
    <w:rsid w:val="007A6B76"/>
    <w:rsid w:val="007A70CF"/>
    <w:rsid w:val="007A73ED"/>
    <w:rsid w:val="007A7F12"/>
    <w:rsid w:val="007B01D3"/>
    <w:rsid w:val="007B0745"/>
    <w:rsid w:val="007B181C"/>
    <w:rsid w:val="007B2154"/>
    <w:rsid w:val="007B30AA"/>
    <w:rsid w:val="007B30CE"/>
    <w:rsid w:val="007B3E58"/>
    <w:rsid w:val="007B443F"/>
    <w:rsid w:val="007B4FA1"/>
    <w:rsid w:val="007B50F5"/>
    <w:rsid w:val="007B5FBA"/>
    <w:rsid w:val="007B64BF"/>
    <w:rsid w:val="007B6543"/>
    <w:rsid w:val="007B65CA"/>
    <w:rsid w:val="007B670F"/>
    <w:rsid w:val="007B6B12"/>
    <w:rsid w:val="007B6C53"/>
    <w:rsid w:val="007B72D8"/>
    <w:rsid w:val="007C0B3E"/>
    <w:rsid w:val="007C130A"/>
    <w:rsid w:val="007C2043"/>
    <w:rsid w:val="007C27C8"/>
    <w:rsid w:val="007C4CBC"/>
    <w:rsid w:val="007C4F81"/>
    <w:rsid w:val="007C5977"/>
    <w:rsid w:val="007C7342"/>
    <w:rsid w:val="007C75D9"/>
    <w:rsid w:val="007C77AD"/>
    <w:rsid w:val="007D0232"/>
    <w:rsid w:val="007D16B2"/>
    <w:rsid w:val="007D17D6"/>
    <w:rsid w:val="007D1AB5"/>
    <w:rsid w:val="007D25F0"/>
    <w:rsid w:val="007D2FFE"/>
    <w:rsid w:val="007D360C"/>
    <w:rsid w:val="007D3EB0"/>
    <w:rsid w:val="007D43FA"/>
    <w:rsid w:val="007D4C14"/>
    <w:rsid w:val="007D52D9"/>
    <w:rsid w:val="007D5AB2"/>
    <w:rsid w:val="007D5B51"/>
    <w:rsid w:val="007D6271"/>
    <w:rsid w:val="007D688B"/>
    <w:rsid w:val="007D6ADD"/>
    <w:rsid w:val="007D6FA0"/>
    <w:rsid w:val="007D70F3"/>
    <w:rsid w:val="007D748B"/>
    <w:rsid w:val="007D79FC"/>
    <w:rsid w:val="007E0428"/>
    <w:rsid w:val="007E06F5"/>
    <w:rsid w:val="007E0937"/>
    <w:rsid w:val="007E0EE4"/>
    <w:rsid w:val="007E158D"/>
    <w:rsid w:val="007E1E72"/>
    <w:rsid w:val="007E2626"/>
    <w:rsid w:val="007E282E"/>
    <w:rsid w:val="007E2E5F"/>
    <w:rsid w:val="007E3637"/>
    <w:rsid w:val="007E3FBA"/>
    <w:rsid w:val="007E52D4"/>
    <w:rsid w:val="007E554E"/>
    <w:rsid w:val="007E5601"/>
    <w:rsid w:val="007E5BC1"/>
    <w:rsid w:val="007E6D9E"/>
    <w:rsid w:val="007E6DAF"/>
    <w:rsid w:val="007E75F4"/>
    <w:rsid w:val="007F0525"/>
    <w:rsid w:val="007F0E7E"/>
    <w:rsid w:val="007F1554"/>
    <w:rsid w:val="007F1ACF"/>
    <w:rsid w:val="007F22B9"/>
    <w:rsid w:val="007F24CE"/>
    <w:rsid w:val="007F31A6"/>
    <w:rsid w:val="007F36B6"/>
    <w:rsid w:val="007F5570"/>
    <w:rsid w:val="007F6FC2"/>
    <w:rsid w:val="007F722F"/>
    <w:rsid w:val="007F75B4"/>
    <w:rsid w:val="007F78CD"/>
    <w:rsid w:val="007F7DDA"/>
    <w:rsid w:val="007F7F90"/>
    <w:rsid w:val="00800136"/>
    <w:rsid w:val="00800969"/>
    <w:rsid w:val="00800B0E"/>
    <w:rsid w:val="00800CC8"/>
    <w:rsid w:val="008013E4"/>
    <w:rsid w:val="00801766"/>
    <w:rsid w:val="0080262D"/>
    <w:rsid w:val="00803421"/>
    <w:rsid w:val="00803DDE"/>
    <w:rsid w:val="00805070"/>
    <w:rsid w:val="0080508B"/>
    <w:rsid w:val="00805280"/>
    <w:rsid w:val="00806759"/>
    <w:rsid w:val="008068A7"/>
    <w:rsid w:val="00807A23"/>
    <w:rsid w:val="00807A95"/>
    <w:rsid w:val="00807EEF"/>
    <w:rsid w:val="00810AEF"/>
    <w:rsid w:val="00810D58"/>
    <w:rsid w:val="00810EAF"/>
    <w:rsid w:val="008110FB"/>
    <w:rsid w:val="00811973"/>
    <w:rsid w:val="0081232A"/>
    <w:rsid w:val="0081270F"/>
    <w:rsid w:val="00812D0E"/>
    <w:rsid w:val="00813022"/>
    <w:rsid w:val="0081393F"/>
    <w:rsid w:val="008143F0"/>
    <w:rsid w:val="0081492D"/>
    <w:rsid w:val="00814A92"/>
    <w:rsid w:val="00814EB6"/>
    <w:rsid w:val="00814F74"/>
    <w:rsid w:val="008153DB"/>
    <w:rsid w:val="008153DD"/>
    <w:rsid w:val="008162D8"/>
    <w:rsid w:val="00816C2C"/>
    <w:rsid w:val="00817066"/>
    <w:rsid w:val="008172FA"/>
    <w:rsid w:val="00817754"/>
    <w:rsid w:val="00817FDF"/>
    <w:rsid w:val="008202F7"/>
    <w:rsid w:val="00820D76"/>
    <w:rsid w:val="00821D9B"/>
    <w:rsid w:val="008224D0"/>
    <w:rsid w:val="00822534"/>
    <w:rsid w:val="008229A7"/>
    <w:rsid w:val="00822A3E"/>
    <w:rsid w:val="00823360"/>
    <w:rsid w:val="008237DC"/>
    <w:rsid w:val="00823C15"/>
    <w:rsid w:val="00823D39"/>
    <w:rsid w:val="008240C3"/>
    <w:rsid w:val="00825084"/>
    <w:rsid w:val="008262EB"/>
    <w:rsid w:val="00827530"/>
    <w:rsid w:val="00827831"/>
    <w:rsid w:val="00827888"/>
    <w:rsid w:val="00827914"/>
    <w:rsid w:val="00827BDC"/>
    <w:rsid w:val="00827E51"/>
    <w:rsid w:val="0083012D"/>
    <w:rsid w:val="0083077E"/>
    <w:rsid w:val="00830DCF"/>
    <w:rsid w:val="00831697"/>
    <w:rsid w:val="00831AA1"/>
    <w:rsid w:val="00831BB7"/>
    <w:rsid w:val="00831C9B"/>
    <w:rsid w:val="00832E85"/>
    <w:rsid w:val="00832F2D"/>
    <w:rsid w:val="0083429D"/>
    <w:rsid w:val="0083642D"/>
    <w:rsid w:val="00836503"/>
    <w:rsid w:val="00840993"/>
    <w:rsid w:val="00840DF7"/>
    <w:rsid w:val="00842599"/>
    <w:rsid w:val="00842EE6"/>
    <w:rsid w:val="008436E1"/>
    <w:rsid w:val="0084468D"/>
    <w:rsid w:val="00844AD9"/>
    <w:rsid w:val="00844DB4"/>
    <w:rsid w:val="0084517E"/>
    <w:rsid w:val="0084581A"/>
    <w:rsid w:val="00845836"/>
    <w:rsid w:val="0084583D"/>
    <w:rsid w:val="0084583E"/>
    <w:rsid w:val="0084627C"/>
    <w:rsid w:val="00847070"/>
    <w:rsid w:val="00847319"/>
    <w:rsid w:val="008475BD"/>
    <w:rsid w:val="008505AA"/>
    <w:rsid w:val="0085083C"/>
    <w:rsid w:val="00850BCB"/>
    <w:rsid w:val="008516D0"/>
    <w:rsid w:val="00851B0C"/>
    <w:rsid w:val="008521C9"/>
    <w:rsid w:val="008528BE"/>
    <w:rsid w:val="0085321E"/>
    <w:rsid w:val="00853C3F"/>
    <w:rsid w:val="008544D7"/>
    <w:rsid w:val="00854CC3"/>
    <w:rsid w:val="00854F15"/>
    <w:rsid w:val="008563ED"/>
    <w:rsid w:val="00857D57"/>
    <w:rsid w:val="00861050"/>
    <w:rsid w:val="00861DAA"/>
    <w:rsid w:val="00861FEA"/>
    <w:rsid w:val="008620F3"/>
    <w:rsid w:val="008621FB"/>
    <w:rsid w:val="00862EAD"/>
    <w:rsid w:val="00864C7F"/>
    <w:rsid w:val="00865AC0"/>
    <w:rsid w:val="008662E7"/>
    <w:rsid w:val="00866B0B"/>
    <w:rsid w:val="00866CD7"/>
    <w:rsid w:val="00866FB3"/>
    <w:rsid w:val="00867935"/>
    <w:rsid w:val="00867DCF"/>
    <w:rsid w:val="008704FB"/>
    <w:rsid w:val="00870655"/>
    <w:rsid w:val="00871432"/>
    <w:rsid w:val="008718F7"/>
    <w:rsid w:val="00871D5C"/>
    <w:rsid w:val="00872225"/>
    <w:rsid w:val="00872B83"/>
    <w:rsid w:val="00872CE7"/>
    <w:rsid w:val="008737E5"/>
    <w:rsid w:val="00873C0A"/>
    <w:rsid w:val="00874B3B"/>
    <w:rsid w:val="00875B62"/>
    <w:rsid w:val="00875BF8"/>
    <w:rsid w:val="00875FA6"/>
    <w:rsid w:val="008760F8"/>
    <w:rsid w:val="00876790"/>
    <w:rsid w:val="00877A0C"/>
    <w:rsid w:val="00877AB0"/>
    <w:rsid w:val="00877C4A"/>
    <w:rsid w:val="00880E3F"/>
    <w:rsid w:val="0088195F"/>
    <w:rsid w:val="00881E38"/>
    <w:rsid w:val="00882E66"/>
    <w:rsid w:val="00883202"/>
    <w:rsid w:val="008846D0"/>
    <w:rsid w:val="00885DA4"/>
    <w:rsid w:val="00886024"/>
    <w:rsid w:val="00886BD2"/>
    <w:rsid w:val="0088741F"/>
    <w:rsid w:val="008876C9"/>
    <w:rsid w:val="00887E0C"/>
    <w:rsid w:val="00890527"/>
    <w:rsid w:val="00890ED3"/>
    <w:rsid w:val="0089253D"/>
    <w:rsid w:val="00892F50"/>
    <w:rsid w:val="0089475C"/>
    <w:rsid w:val="008947EA"/>
    <w:rsid w:val="008960D5"/>
    <w:rsid w:val="00896BA2"/>
    <w:rsid w:val="00896CFC"/>
    <w:rsid w:val="008970C3"/>
    <w:rsid w:val="0089732F"/>
    <w:rsid w:val="00897970"/>
    <w:rsid w:val="008A04C0"/>
    <w:rsid w:val="008A1400"/>
    <w:rsid w:val="008A1880"/>
    <w:rsid w:val="008A28CC"/>
    <w:rsid w:val="008A2993"/>
    <w:rsid w:val="008A39BD"/>
    <w:rsid w:val="008A3A73"/>
    <w:rsid w:val="008A3FE9"/>
    <w:rsid w:val="008A446B"/>
    <w:rsid w:val="008A4B11"/>
    <w:rsid w:val="008A4E10"/>
    <w:rsid w:val="008A602A"/>
    <w:rsid w:val="008A7335"/>
    <w:rsid w:val="008A7798"/>
    <w:rsid w:val="008A7915"/>
    <w:rsid w:val="008A7CBD"/>
    <w:rsid w:val="008B0E95"/>
    <w:rsid w:val="008B1824"/>
    <w:rsid w:val="008B2B33"/>
    <w:rsid w:val="008B421A"/>
    <w:rsid w:val="008B4290"/>
    <w:rsid w:val="008B4D97"/>
    <w:rsid w:val="008B54EA"/>
    <w:rsid w:val="008B5518"/>
    <w:rsid w:val="008B5671"/>
    <w:rsid w:val="008B6051"/>
    <w:rsid w:val="008B63D1"/>
    <w:rsid w:val="008B6584"/>
    <w:rsid w:val="008B6942"/>
    <w:rsid w:val="008B69B4"/>
    <w:rsid w:val="008B6CB6"/>
    <w:rsid w:val="008B7463"/>
    <w:rsid w:val="008B792C"/>
    <w:rsid w:val="008C040F"/>
    <w:rsid w:val="008C0551"/>
    <w:rsid w:val="008C086B"/>
    <w:rsid w:val="008C1100"/>
    <w:rsid w:val="008C141D"/>
    <w:rsid w:val="008C1490"/>
    <w:rsid w:val="008C2047"/>
    <w:rsid w:val="008C2557"/>
    <w:rsid w:val="008C384D"/>
    <w:rsid w:val="008C38A1"/>
    <w:rsid w:val="008C3E2F"/>
    <w:rsid w:val="008C4065"/>
    <w:rsid w:val="008C5ADB"/>
    <w:rsid w:val="008C6152"/>
    <w:rsid w:val="008C7341"/>
    <w:rsid w:val="008C74AA"/>
    <w:rsid w:val="008C775D"/>
    <w:rsid w:val="008C79CF"/>
    <w:rsid w:val="008C7D9F"/>
    <w:rsid w:val="008C7DE0"/>
    <w:rsid w:val="008D03E6"/>
    <w:rsid w:val="008D04AB"/>
    <w:rsid w:val="008D0F3B"/>
    <w:rsid w:val="008D1EE4"/>
    <w:rsid w:val="008D1F8F"/>
    <w:rsid w:val="008D257F"/>
    <w:rsid w:val="008D25AD"/>
    <w:rsid w:val="008D27BB"/>
    <w:rsid w:val="008D4051"/>
    <w:rsid w:val="008D4BFE"/>
    <w:rsid w:val="008D4E02"/>
    <w:rsid w:val="008D50F9"/>
    <w:rsid w:val="008D539E"/>
    <w:rsid w:val="008D5923"/>
    <w:rsid w:val="008D5946"/>
    <w:rsid w:val="008D65A2"/>
    <w:rsid w:val="008D7434"/>
    <w:rsid w:val="008D7856"/>
    <w:rsid w:val="008E0477"/>
    <w:rsid w:val="008E04DB"/>
    <w:rsid w:val="008E0EB7"/>
    <w:rsid w:val="008E14A4"/>
    <w:rsid w:val="008E16C8"/>
    <w:rsid w:val="008E1836"/>
    <w:rsid w:val="008E1DE6"/>
    <w:rsid w:val="008E208D"/>
    <w:rsid w:val="008E376B"/>
    <w:rsid w:val="008E3CB2"/>
    <w:rsid w:val="008E49B3"/>
    <w:rsid w:val="008E591A"/>
    <w:rsid w:val="008E66DA"/>
    <w:rsid w:val="008E6866"/>
    <w:rsid w:val="008E6A3E"/>
    <w:rsid w:val="008E7135"/>
    <w:rsid w:val="008E759F"/>
    <w:rsid w:val="008F1057"/>
    <w:rsid w:val="008F157C"/>
    <w:rsid w:val="008F22DD"/>
    <w:rsid w:val="008F5472"/>
    <w:rsid w:val="008F5806"/>
    <w:rsid w:val="008F617A"/>
    <w:rsid w:val="008F6316"/>
    <w:rsid w:val="008F7018"/>
    <w:rsid w:val="008F7331"/>
    <w:rsid w:val="008F7576"/>
    <w:rsid w:val="008F7870"/>
    <w:rsid w:val="008F7D7B"/>
    <w:rsid w:val="009003B9"/>
    <w:rsid w:val="00900F09"/>
    <w:rsid w:val="009010FD"/>
    <w:rsid w:val="0090143B"/>
    <w:rsid w:val="0090159A"/>
    <w:rsid w:val="00902151"/>
    <w:rsid w:val="00902C94"/>
    <w:rsid w:val="009034CF"/>
    <w:rsid w:val="00903CB8"/>
    <w:rsid w:val="00905506"/>
    <w:rsid w:val="00906387"/>
    <w:rsid w:val="00907206"/>
    <w:rsid w:val="00907C5A"/>
    <w:rsid w:val="00910021"/>
    <w:rsid w:val="00910B9D"/>
    <w:rsid w:val="009118AD"/>
    <w:rsid w:val="009124D1"/>
    <w:rsid w:val="00912998"/>
    <w:rsid w:val="00912A80"/>
    <w:rsid w:val="009133DB"/>
    <w:rsid w:val="009141E4"/>
    <w:rsid w:val="00914209"/>
    <w:rsid w:val="00915181"/>
    <w:rsid w:val="009155BA"/>
    <w:rsid w:val="0091572D"/>
    <w:rsid w:val="00917437"/>
    <w:rsid w:val="009174F2"/>
    <w:rsid w:val="00917646"/>
    <w:rsid w:val="00917F02"/>
    <w:rsid w:val="00917FB5"/>
    <w:rsid w:val="00920279"/>
    <w:rsid w:val="0092043E"/>
    <w:rsid w:val="009204F2"/>
    <w:rsid w:val="00921A18"/>
    <w:rsid w:val="00921D55"/>
    <w:rsid w:val="00922663"/>
    <w:rsid w:val="00922719"/>
    <w:rsid w:val="009229F4"/>
    <w:rsid w:val="00922AD1"/>
    <w:rsid w:val="00923057"/>
    <w:rsid w:val="0092345A"/>
    <w:rsid w:val="0092376A"/>
    <w:rsid w:val="00924057"/>
    <w:rsid w:val="00927708"/>
    <w:rsid w:val="00927AFA"/>
    <w:rsid w:val="00930556"/>
    <w:rsid w:val="009305A2"/>
    <w:rsid w:val="00932751"/>
    <w:rsid w:val="00932893"/>
    <w:rsid w:val="009334AA"/>
    <w:rsid w:val="00934800"/>
    <w:rsid w:val="00934C25"/>
    <w:rsid w:val="00935E8A"/>
    <w:rsid w:val="00936566"/>
    <w:rsid w:val="00937AAF"/>
    <w:rsid w:val="00937AD1"/>
    <w:rsid w:val="00937E53"/>
    <w:rsid w:val="00940152"/>
    <w:rsid w:val="00940F5F"/>
    <w:rsid w:val="00941157"/>
    <w:rsid w:val="00941263"/>
    <w:rsid w:val="00941A6D"/>
    <w:rsid w:val="00943F39"/>
    <w:rsid w:val="00944515"/>
    <w:rsid w:val="009446C6"/>
    <w:rsid w:val="0094663C"/>
    <w:rsid w:val="00946A30"/>
    <w:rsid w:val="00947DB3"/>
    <w:rsid w:val="009501D8"/>
    <w:rsid w:val="009502F0"/>
    <w:rsid w:val="009503E4"/>
    <w:rsid w:val="00952525"/>
    <w:rsid w:val="00953612"/>
    <w:rsid w:val="0095411A"/>
    <w:rsid w:val="00954386"/>
    <w:rsid w:val="00954ABB"/>
    <w:rsid w:val="00954E74"/>
    <w:rsid w:val="00954E75"/>
    <w:rsid w:val="00955746"/>
    <w:rsid w:val="00955C1D"/>
    <w:rsid w:val="00955E9D"/>
    <w:rsid w:val="00957D7B"/>
    <w:rsid w:val="00960E1D"/>
    <w:rsid w:val="009613DD"/>
    <w:rsid w:val="00961C4B"/>
    <w:rsid w:val="0096295A"/>
    <w:rsid w:val="00963B20"/>
    <w:rsid w:val="0096418F"/>
    <w:rsid w:val="00965457"/>
    <w:rsid w:val="009656F3"/>
    <w:rsid w:val="00965CD2"/>
    <w:rsid w:val="009662E3"/>
    <w:rsid w:val="0096715D"/>
    <w:rsid w:val="00970E07"/>
    <w:rsid w:val="00970F16"/>
    <w:rsid w:val="009725A1"/>
    <w:rsid w:val="00973A7E"/>
    <w:rsid w:val="009752FE"/>
    <w:rsid w:val="009755C2"/>
    <w:rsid w:val="00975877"/>
    <w:rsid w:val="00975B05"/>
    <w:rsid w:val="00975DC9"/>
    <w:rsid w:val="00976217"/>
    <w:rsid w:val="00977072"/>
    <w:rsid w:val="0097715D"/>
    <w:rsid w:val="00977278"/>
    <w:rsid w:val="00977AE7"/>
    <w:rsid w:val="00977FAA"/>
    <w:rsid w:val="009809AC"/>
    <w:rsid w:val="00981249"/>
    <w:rsid w:val="009828F0"/>
    <w:rsid w:val="00982DA7"/>
    <w:rsid w:val="009834E5"/>
    <w:rsid w:val="00983611"/>
    <w:rsid w:val="009841F0"/>
    <w:rsid w:val="00984433"/>
    <w:rsid w:val="00984637"/>
    <w:rsid w:val="009863E4"/>
    <w:rsid w:val="00987ADF"/>
    <w:rsid w:val="00990F07"/>
    <w:rsid w:val="00990F0E"/>
    <w:rsid w:val="00991E0A"/>
    <w:rsid w:val="00992333"/>
    <w:rsid w:val="009931F0"/>
    <w:rsid w:val="009933F4"/>
    <w:rsid w:val="009945F9"/>
    <w:rsid w:val="009952C4"/>
    <w:rsid w:val="00995F49"/>
    <w:rsid w:val="00996A8F"/>
    <w:rsid w:val="00996AB7"/>
    <w:rsid w:val="00997707"/>
    <w:rsid w:val="00997E56"/>
    <w:rsid w:val="009A0464"/>
    <w:rsid w:val="009A0C73"/>
    <w:rsid w:val="009A0E9C"/>
    <w:rsid w:val="009A1A08"/>
    <w:rsid w:val="009A2228"/>
    <w:rsid w:val="009A34D2"/>
    <w:rsid w:val="009A36A6"/>
    <w:rsid w:val="009A43FC"/>
    <w:rsid w:val="009A4B6A"/>
    <w:rsid w:val="009A4E89"/>
    <w:rsid w:val="009A4FEB"/>
    <w:rsid w:val="009A50F9"/>
    <w:rsid w:val="009A61C3"/>
    <w:rsid w:val="009A63DB"/>
    <w:rsid w:val="009A707C"/>
    <w:rsid w:val="009B0239"/>
    <w:rsid w:val="009B03D9"/>
    <w:rsid w:val="009B09DC"/>
    <w:rsid w:val="009B0FA0"/>
    <w:rsid w:val="009B1892"/>
    <w:rsid w:val="009B22A3"/>
    <w:rsid w:val="009B2D63"/>
    <w:rsid w:val="009B3066"/>
    <w:rsid w:val="009B34D1"/>
    <w:rsid w:val="009B3541"/>
    <w:rsid w:val="009B3C7D"/>
    <w:rsid w:val="009B4BF2"/>
    <w:rsid w:val="009B4E79"/>
    <w:rsid w:val="009B5561"/>
    <w:rsid w:val="009B6323"/>
    <w:rsid w:val="009B76C6"/>
    <w:rsid w:val="009C0167"/>
    <w:rsid w:val="009C0F5C"/>
    <w:rsid w:val="009C15B0"/>
    <w:rsid w:val="009C16BB"/>
    <w:rsid w:val="009C206F"/>
    <w:rsid w:val="009C2E08"/>
    <w:rsid w:val="009C3001"/>
    <w:rsid w:val="009C4567"/>
    <w:rsid w:val="009C4DC9"/>
    <w:rsid w:val="009C4E74"/>
    <w:rsid w:val="009C5AEE"/>
    <w:rsid w:val="009C60C7"/>
    <w:rsid w:val="009C64F2"/>
    <w:rsid w:val="009C73A6"/>
    <w:rsid w:val="009C7436"/>
    <w:rsid w:val="009D036A"/>
    <w:rsid w:val="009D08D1"/>
    <w:rsid w:val="009D2024"/>
    <w:rsid w:val="009D246A"/>
    <w:rsid w:val="009D25DB"/>
    <w:rsid w:val="009D3105"/>
    <w:rsid w:val="009D31B0"/>
    <w:rsid w:val="009D3E69"/>
    <w:rsid w:val="009D473E"/>
    <w:rsid w:val="009D61B5"/>
    <w:rsid w:val="009D657D"/>
    <w:rsid w:val="009D6850"/>
    <w:rsid w:val="009D7FF5"/>
    <w:rsid w:val="009E013D"/>
    <w:rsid w:val="009E1C4C"/>
    <w:rsid w:val="009E1C8E"/>
    <w:rsid w:val="009E2390"/>
    <w:rsid w:val="009E30CA"/>
    <w:rsid w:val="009E3469"/>
    <w:rsid w:val="009E4027"/>
    <w:rsid w:val="009E47D8"/>
    <w:rsid w:val="009E4D99"/>
    <w:rsid w:val="009E5395"/>
    <w:rsid w:val="009E5A49"/>
    <w:rsid w:val="009E5B62"/>
    <w:rsid w:val="009E5FEB"/>
    <w:rsid w:val="009E604E"/>
    <w:rsid w:val="009E619D"/>
    <w:rsid w:val="009E6320"/>
    <w:rsid w:val="009E6F3C"/>
    <w:rsid w:val="009E78C5"/>
    <w:rsid w:val="009E7BE9"/>
    <w:rsid w:val="009E7E59"/>
    <w:rsid w:val="009F03B7"/>
    <w:rsid w:val="009F0AFA"/>
    <w:rsid w:val="009F0E48"/>
    <w:rsid w:val="009F1871"/>
    <w:rsid w:val="009F2DBE"/>
    <w:rsid w:val="009F3228"/>
    <w:rsid w:val="009F33C9"/>
    <w:rsid w:val="009F3829"/>
    <w:rsid w:val="009F3A64"/>
    <w:rsid w:val="009F46A5"/>
    <w:rsid w:val="009F5570"/>
    <w:rsid w:val="009F56DA"/>
    <w:rsid w:val="009F5F26"/>
    <w:rsid w:val="009F67B6"/>
    <w:rsid w:val="00A00135"/>
    <w:rsid w:val="00A00AC0"/>
    <w:rsid w:val="00A010A0"/>
    <w:rsid w:val="00A015F2"/>
    <w:rsid w:val="00A019F7"/>
    <w:rsid w:val="00A02534"/>
    <w:rsid w:val="00A0312F"/>
    <w:rsid w:val="00A0389D"/>
    <w:rsid w:val="00A03EFE"/>
    <w:rsid w:val="00A044EE"/>
    <w:rsid w:val="00A04638"/>
    <w:rsid w:val="00A04CB3"/>
    <w:rsid w:val="00A06EFC"/>
    <w:rsid w:val="00A06F00"/>
    <w:rsid w:val="00A10CD2"/>
    <w:rsid w:val="00A111C1"/>
    <w:rsid w:val="00A113BF"/>
    <w:rsid w:val="00A115A0"/>
    <w:rsid w:val="00A11C91"/>
    <w:rsid w:val="00A12156"/>
    <w:rsid w:val="00A13D78"/>
    <w:rsid w:val="00A14286"/>
    <w:rsid w:val="00A14523"/>
    <w:rsid w:val="00A15BED"/>
    <w:rsid w:val="00A15DE2"/>
    <w:rsid w:val="00A165C6"/>
    <w:rsid w:val="00A16AAD"/>
    <w:rsid w:val="00A17399"/>
    <w:rsid w:val="00A174AD"/>
    <w:rsid w:val="00A17754"/>
    <w:rsid w:val="00A179AE"/>
    <w:rsid w:val="00A17A8A"/>
    <w:rsid w:val="00A17ED0"/>
    <w:rsid w:val="00A21F1D"/>
    <w:rsid w:val="00A222A6"/>
    <w:rsid w:val="00A22F50"/>
    <w:rsid w:val="00A23019"/>
    <w:rsid w:val="00A2319F"/>
    <w:rsid w:val="00A231A8"/>
    <w:rsid w:val="00A2344D"/>
    <w:rsid w:val="00A2356B"/>
    <w:rsid w:val="00A2388A"/>
    <w:rsid w:val="00A24201"/>
    <w:rsid w:val="00A2490D"/>
    <w:rsid w:val="00A24BE1"/>
    <w:rsid w:val="00A256C4"/>
    <w:rsid w:val="00A258A0"/>
    <w:rsid w:val="00A25E6C"/>
    <w:rsid w:val="00A2625D"/>
    <w:rsid w:val="00A26CEF"/>
    <w:rsid w:val="00A277C0"/>
    <w:rsid w:val="00A303FC"/>
    <w:rsid w:val="00A31126"/>
    <w:rsid w:val="00A3159A"/>
    <w:rsid w:val="00A319FB"/>
    <w:rsid w:val="00A337A0"/>
    <w:rsid w:val="00A34891"/>
    <w:rsid w:val="00A3505F"/>
    <w:rsid w:val="00A36415"/>
    <w:rsid w:val="00A366DE"/>
    <w:rsid w:val="00A36AAD"/>
    <w:rsid w:val="00A37066"/>
    <w:rsid w:val="00A37C69"/>
    <w:rsid w:val="00A40AAB"/>
    <w:rsid w:val="00A40D42"/>
    <w:rsid w:val="00A40E91"/>
    <w:rsid w:val="00A431A5"/>
    <w:rsid w:val="00A4351A"/>
    <w:rsid w:val="00A439DA"/>
    <w:rsid w:val="00A44B80"/>
    <w:rsid w:val="00A44C3F"/>
    <w:rsid w:val="00A45567"/>
    <w:rsid w:val="00A4567F"/>
    <w:rsid w:val="00A458B0"/>
    <w:rsid w:val="00A45A8C"/>
    <w:rsid w:val="00A46F60"/>
    <w:rsid w:val="00A470A8"/>
    <w:rsid w:val="00A47315"/>
    <w:rsid w:val="00A475F3"/>
    <w:rsid w:val="00A477F0"/>
    <w:rsid w:val="00A5019C"/>
    <w:rsid w:val="00A50C51"/>
    <w:rsid w:val="00A516EF"/>
    <w:rsid w:val="00A51D6C"/>
    <w:rsid w:val="00A52482"/>
    <w:rsid w:val="00A53089"/>
    <w:rsid w:val="00A53A10"/>
    <w:rsid w:val="00A53AA4"/>
    <w:rsid w:val="00A53D61"/>
    <w:rsid w:val="00A53F24"/>
    <w:rsid w:val="00A547F5"/>
    <w:rsid w:val="00A54C92"/>
    <w:rsid w:val="00A5565A"/>
    <w:rsid w:val="00A55F6E"/>
    <w:rsid w:val="00A5630C"/>
    <w:rsid w:val="00A56D63"/>
    <w:rsid w:val="00A57014"/>
    <w:rsid w:val="00A573C6"/>
    <w:rsid w:val="00A5770F"/>
    <w:rsid w:val="00A57A69"/>
    <w:rsid w:val="00A614E2"/>
    <w:rsid w:val="00A615B3"/>
    <w:rsid w:val="00A62226"/>
    <w:rsid w:val="00A62E1F"/>
    <w:rsid w:val="00A6405E"/>
    <w:rsid w:val="00A6490D"/>
    <w:rsid w:val="00A64D4D"/>
    <w:rsid w:val="00A64FF2"/>
    <w:rsid w:val="00A656AD"/>
    <w:rsid w:val="00A67643"/>
    <w:rsid w:val="00A67935"/>
    <w:rsid w:val="00A70241"/>
    <w:rsid w:val="00A710DB"/>
    <w:rsid w:val="00A71387"/>
    <w:rsid w:val="00A71656"/>
    <w:rsid w:val="00A72195"/>
    <w:rsid w:val="00A7272E"/>
    <w:rsid w:val="00A72804"/>
    <w:rsid w:val="00A72D39"/>
    <w:rsid w:val="00A73F54"/>
    <w:rsid w:val="00A759DE"/>
    <w:rsid w:val="00A75DCD"/>
    <w:rsid w:val="00A76079"/>
    <w:rsid w:val="00A76ED9"/>
    <w:rsid w:val="00A7713B"/>
    <w:rsid w:val="00A80EE7"/>
    <w:rsid w:val="00A82761"/>
    <w:rsid w:val="00A82CD4"/>
    <w:rsid w:val="00A83073"/>
    <w:rsid w:val="00A835B6"/>
    <w:rsid w:val="00A83618"/>
    <w:rsid w:val="00A83799"/>
    <w:rsid w:val="00A83FB7"/>
    <w:rsid w:val="00A841B8"/>
    <w:rsid w:val="00A84CA1"/>
    <w:rsid w:val="00A84CF6"/>
    <w:rsid w:val="00A84DD7"/>
    <w:rsid w:val="00A8591D"/>
    <w:rsid w:val="00A87261"/>
    <w:rsid w:val="00A901DF"/>
    <w:rsid w:val="00A902CA"/>
    <w:rsid w:val="00A90617"/>
    <w:rsid w:val="00A90794"/>
    <w:rsid w:val="00A90822"/>
    <w:rsid w:val="00A90B83"/>
    <w:rsid w:val="00A913AA"/>
    <w:rsid w:val="00A91A18"/>
    <w:rsid w:val="00A928E7"/>
    <w:rsid w:val="00A92C09"/>
    <w:rsid w:val="00A933B7"/>
    <w:rsid w:val="00A93619"/>
    <w:rsid w:val="00A94280"/>
    <w:rsid w:val="00A94771"/>
    <w:rsid w:val="00A9537D"/>
    <w:rsid w:val="00A95531"/>
    <w:rsid w:val="00A9615E"/>
    <w:rsid w:val="00A96386"/>
    <w:rsid w:val="00A964C5"/>
    <w:rsid w:val="00A96D8D"/>
    <w:rsid w:val="00A96D9A"/>
    <w:rsid w:val="00AA0074"/>
    <w:rsid w:val="00AA00A8"/>
    <w:rsid w:val="00AA013B"/>
    <w:rsid w:val="00AA0A87"/>
    <w:rsid w:val="00AA0A94"/>
    <w:rsid w:val="00AA0C59"/>
    <w:rsid w:val="00AA2403"/>
    <w:rsid w:val="00AA2DD7"/>
    <w:rsid w:val="00AA447C"/>
    <w:rsid w:val="00AA5639"/>
    <w:rsid w:val="00AA5B5D"/>
    <w:rsid w:val="00AA6225"/>
    <w:rsid w:val="00AA673B"/>
    <w:rsid w:val="00AA699F"/>
    <w:rsid w:val="00AA70C1"/>
    <w:rsid w:val="00AB023D"/>
    <w:rsid w:val="00AB1925"/>
    <w:rsid w:val="00AB1DB9"/>
    <w:rsid w:val="00AB2CF7"/>
    <w:rsid w:val="00AB313B"/>
    <w:rsid w:val="00AB3255"/>
    <w:rsid w:val="00AB348C"/>
    <w:rsid w:val="00AB3A42"/>
    <w:rsid w:val="00AB410E"/>
    <w:rsid w:val="00AB432B"/>
    <w:rsid w:val="00AB48A4"/>
    <w:rsid w:val="00AB4B10"/>
    <w:rsid w:val="00AB65B0"/>
    <w:rsid w:val="00AB6C89"/>
    <w:rsid w:val="00AB77EE"/>
    <w:rsid w:val="00AC0085"/>
    <w:rsid w:val="00AC0A82"/>
    <w:rsid w:val="00AC15ED"/>
    <w:rsid w:val="00AC16EB"/>
    <w:rsid w:val="00AC17C9"/>
    <w:rsid w:val="00AC1AA5"/>
    <w:rsid w:val="00AC1AFE"/>
    <w:rsid w:val="00AC207B"/>
    <w:rsid w:val="00AC33F2"/>
    <w:rsid w:val="00AC40C0"/>
    <w:rsid w:val="00AC4B91"/>
    <w:rsid w:val="00AC522D"/>
    <w:rsid w:val="00AC5E9D"/>
    <w:rsid w:val="00AC6289"/>
    <w:rsid w:val="00AC6B80"/>
    <w:rsid w:val="00AC6D17"/>
    <w:rsid w:val="00AC6E2F"/>
    <w:rsid w:val="00AC713B"/>
    <w:rsid w:val="00AC7EDB"/>
    <w:rsid w:val="00AD2316"/>
    <w:rsid w:val="00AD2C7F"/>
    <w:rsid w:val="00AD4390"/>
    <w:rsid w:val="00AD4852"/>
    <w:rsid w:val="00AD4B0F"/>
    <w:rsid w:val="00AD6E6D"/>
    <w:rsid w:val="00AE1D29"/>
    <w:rsid w:val="00AE26F1"/>
    <w:rsid w:val="00AE2F9B"/>
    <w:rsid w:val="00AE3468"/>
    <w:rsid w:val="00AE34A0"/>
    <w:rsid w:val="00AE34E5"/>
    <w:rsid w:val="00AE3F8A"/>
    <w:rsid w:val="00AE452B"/>
    <w:rsid w:val="00AE59B6"/>
    <w:rsid w:val="00AE61B0"/>
    <w:rsid w:val="00AE6619"/>
    <w:rsid w:val="00AE6BA0"/>
    <w:rsid w:val="00AE74CA"/>
    <w:rsid w:val="00AE7614"/>
    <w:rsid w:val="00AE7838"/>
    <w:rsid w:val="00AE7FC3"/>
    <w:rsid w:val="00AF0CA2"/>
    <w:rsid w:val="00AF14EA"/>
    <w:rsid w:val="00AF171D"/>
    <w:rsid w:val="00AF182D"/>
    <w:rsid w:val="00AF20F9"/>
    <w:rsid w:val="00AF24C4"/>
    <w:rsid w:val="00AF25D5"/>
    <w:rsid w:val="00AF2F9E"/>
    <w:rsid w:val="00AF3A2A"/>
    <w:rsid w:val="00AF4420"/>
    <w:rsid w:val="00AF4AAA"/>
    <w:rsid w:val="00AF5357"/>
    <w:rsid w:val="00AF59AF"/>
    <w:rsid w:val="00AF5B5E"/>
    <w:rsid w:val="00AF608B"/>
    <w:rsid w:val="00AF6117"/>
    <w:rsid w:val="00AF68FE"/>
    <w:rsid w:val="00AF6A13"/>
    <w:rsid w:val="00AF6E94"/>
    <w:rsid w:val="00B0028D"/>
    <w:rsid w:val="00B003C4"/>
    <w:rsid w:val="00B00C38"/>
    <w:rsid w:val="00B01948"/>
    <w:rsid w:val="00B01B4A"/>
    <w:rsid w:val="00B02000"/>
    <w:rsid w:val="00B02008"/>
    <w:rsid w:val="00B04280"/>
    <w:rsid w:val="00B04481"/>
    <w:rsid w:val="00B045CA"/>
    <w:rsid w:val="00B048A9"/>
    <w:rsid w:val="00B04CEF"/>
    <w:rsid w:val="00B04EE1"/>
    <w:rsid w:val="00B06680"/>
    <w:rsid w:val="00B06AE3"/>
    <w:rsid w:val="00B079BE"/>
    <w:rsid w:val="00B07BAC"/>
    <w:rsid w:val="00B10453"/>
    <w:rsid w:val="00B1064A"/>
    <w:rsid w:val="00B10AC0"/>
    <w:rsid w:val="00B1181D"/>
    <w:rsid w:val="00B1199B"/>
    <w:rsid w:val="00B12505"/>
    <w:rsid w:val="00B12924"/>
    <w:rsid w:val="00B134A3"/>
    <w:rsid w:val="00B136CD"/>
    <w:rsid w:val="00B144A0"/>
    <w:rsid w:val="00B15217"/>
    <w:rsid w:val="00B15A7D"/>
    <w:rsid w:val="00B1657D"/>
    <w:rsid w:val="00B1747A"/>
    <w:rsid w:val="00B175A2"/>
    <w:rsid w:val="00B20AAF"/>
    <w:rsid w:val="00B214F6"/>
    <w:rsid w:val="00B21954"/>
    <w:rsid w:val="00B2305C"/>
    <w:rsid w:val="00B24366"/>
    <w:rsid w:val="00B2438F"/>
    <w:rsid w:val="00B24534"/>
    <w:rsid w:val="00B245F4"/>
    <w:rsid w:val="00B25608"/>
    <w:rsid w:val="00B25EE9"/>
    <w:rsid w:val="00B26BC4"/>
    <w:rsid w:val="00B27421"/>
    <w:rsid w:val="00B27585"/>
    <w:rsid w:val="00B30699"/>
    <w:rsid w:val="00B31189"/>
    <w:rsid w:val="00B312FE"/>
    <w:rsid w:val="00B31603"/>
    <w:rsid w:val="00B322FE"/>
    <w:rsid w:val="00B339CA"/>
    <w:rsid w:val="00B345D9"/>
    <w:rsid w:val="00B349A4"/>
    <w:rsid w:val="00B34C23"/>
    <w:rsid w:val="00B3523E"/>
    <w:rsid w:val="00B42B23"/>
    <w:rsid w:val="00B42BB5"/>
    <w:rsid w:val="00B44272"/>
    <w:rsid w:val="00B45806"/>
    <w:rsid w:val="00B4585E"/>
    <w:rsid w:val="00B46269"/>
    <w:rsid w:val="00B472AF"/>
    <w:rsid w:val="00B4765F"/>
    <w:rsid w:val="00B47C8A"/>
    <w:rsid w:val="00B47C95"/>
    <w:rsid w:val="00B51382"/>
    <w:rsid w:val="00B5170A"/>
    <w:rsid w:val="00B52C34"/>
    <w:rsid w:val="00B53C99"/>
    <w:rsid w:val="00B549A7"/>
    <w:rsid w:val="00B54DF6"/>
    <w:rsid w:val="00B5503B"/>
    <w:rsid w:val="00B5619D"/>
    <w:rsid w:val="00B56AA2"/>
    <w:rsid w:val="00B5723F"/>
    <w:rsid w:val="00B61463"/>
    <w:rsid w:val="00B6212F"/>
    <w:rsid w:val="00B64702"/>
    <w:rsid w:val="00B65626"/>
    <w:rsid w:val="00B66305"/>
    <w:rsid w:val="00B668AD"/>
    <w:rsid w:val="00B66F8C"/>
    <w:rsid w:val="00B66FA9"/>
    <w:rsid w:val="00B70088"/>
    <w:rsid w:val="00B704FA"/>
    <w:rsid w:val="00B70833"/>
    <w:rsid w:val="00B723A4"/>
    <w:rsid w:val="00B7248C"/>
    <w:rsid w:val="00B737FB"/>
    <w:rsid w:val="00B73874"/>
    <w:rsid w:val="00B73ADA"/>
    <w:rsid w:val="00B74097"/>
    <w:rsid w:val="00B759BE"/>
    <w:rsid w:val="00B75C9E"/>
    <w:rsid w:val="00B76065"/>
    <w:rsid w:val="00B76D16"/>
    <w:rsid w:val="00B807D6"/>
    <w:rsid w:val="00B80EAD"/>
    <w:rsid w:val="00B815D4"/>
    <w:rsid w:val="00B816F3"/>
    <w:rsid w:val="00B81AFD"/>
    <w:rsid w:val="00B82154"/>
    <w:rsid w:val="00B82503"/>
    <w:rsid w:val="00B8250F"/>
    <w:rsid w:val="00B828B6"/>
    <w:rsid w:val="00B829B8"/>
    <w:rsid w:val="00B82BBE"/>
    <w:rsid w:val="00B82D12"/>
    <w:rsid w:val="00B83B62"/>
    <w:rsid w:val="00B842A3"/>
    <w:rsid w:val="00B843A2"/>
    <w:rsid w:val="00B843DD"/>
    <w:rsid w:val="00B8471F"/>
    <w:rsid w:val="00B84ED1"/>
    <w:rsid w:val="00B84EF8"/>
    <w:rsid w:val="00B85886"/>
    <w:rsid w:val="00B86866"/>
    <w:rsid w:val="00B87619"/>
    <w:rsid w:val="00B903BC"/>
    <w:rsid w:val="00B9069A"/>
    <w:rsid w:val="00B9187A"/>
    <w:rsid w:val="00B91A26"/>
    <w:rsid w:val="00B92195"/>
    <w:rsid w:val="00B9284A"/>
    <w:rsid w:val="00B931CF"/>
    <w:rsid w:val="00B939C2"/>
    <w:rsid w:val="00B93D37"/>
    <w:rsid w:val="00B94310"/>
    <w:rsid w:val="00B94383"/>
    <w:rsid w:val="00B9475B"/>
    <w:rsid w:val="00B94942"/>
    <w:rsid w:val="00B94D4F"/>
    <w:rsid w:val="00B952F1"/>
    <w:rsid w:val="00B953FF"/>
    <w:rsid w:val="00B9583C"/>
    <w:rsid w:val="00B95E33"/>
    <w:rsid w:val="00B969EF"/>
    <w:rsid w:val="00B96A87"/>
    <w:rsid w:val="00B96E82"/>
    <w:rsid w:val="00B971AC"/>
    <w:rsid w:val="00B97E80"/>
    <w:rsid w:val="00BA0A61"/>
    <w:rsid w:val="00BA0A78"/>
    <w:rsid w:val="00BA3DAE"/>
    <w:rsid w:val="00BA5C3A"/>
    <w:rsid w:val="00BA6277"/>
    <w:rsid w:val="00BA6311"/>
    <w:rsid w:val="00BA6515"/>
    <w:rsid w:val="00BA7949"/>
    <w:rsid w:val="00BB0A00"/>
    <w:rsid w:val="00BB0A93"/>
    <w:rsid w:val="00BB0E38"/>
    <w:rsid w:val="00BB16F8"/>
    <w:rsid w:val="00BB1FF3"/>
    <w:rsid w:val="00BB2075"/>
    <w:rsid w:val="00BB2241"/>
    <w:rsid w:val="00BB2555"/>
    <w:rsid w:val="00BB2A3C"/>
    <w:rsid w:val="00BB2B7C"/>
    <w:rsid w:val="00BB2C5B"/>
    <w:rsid w:val="00BB2F0E"/>
    <w:rsid w:val="00BB332A"/>
    <w:rsid w:val="00BB33A5"/>
    <w:rsid w:val="00BB3D51"/>
    <w:rsid w:val="00BB54D2"/>
    <w:rsid w:val="00BB593B"/>
    <w:rsid w:val="00BB5948"/>
    <w:rsid w:val="00BB6B71"/>
    <w:rsid w:val="00BB7490"/>
    <w:rsid w:val="00BC0538"/>
    <w:rsid w:val="00BC07DB"/>
    <w:rsid w:val="00BC0A72"/>
    <w:rsid w:val="00BC1166"/>
    <w:rsid w:val="00BC1232"/>
    <w:rsid w:val="00BC13F3"/>
    <w:rsid w:val="00BC1B67"/>
    <w:rsid w:val="00BC3B58"/>
    <w:rsid w:val="00BC3CBF"/>
    <w:rsid w:val="00BC50FF"/>
    <w:rsid w:val="00BC5364"/>
    <w:rsid w:val="00BC7A17"/>
    <w:rsid w:val="00BD001A"/>
    <w:rsid w:val="00BD09F5"/>
    <w:rsid w:val="00BD09FE"/>
    <w:rsid w:val="00BD12D8"/>
    <w:rsid w:val="00BD16F1"/>
    <w:rsid w:val="00BD319F"/>
    <w:rsid w:val="00BD49DD"/>
    <w:rsid w:val="00BD5650"/>
    <w:rsid w:val="00BD5A6C"/>
    <w:rsid w:val="00BD6A6C"/>
    <w:rsid w:val="00BD6B5A"/>
    <w:rsid w:val="00BD6E30"/>
    <w:rsid w:val="00BD7480"/>
    <w:rsid w:val="00BD75EE"/>
    <w:rsid w:val="00BD7D74"/>
    <w:rsid w:val="00BE0840"/>
    <w:rsid w:val="00BE0936"/>
    <w:rsid w:val="00BE0C1C"/>
    <w:rsid w:val="00BE1FEE"/>
    <w:rsid w:val="00BE28FB"/>
    <w:rsid w:val="00BE290B"/>
    <w:rsid w:val="00BE2B80"/>
    <w:rsid w:val="00BE32CA"/>
    <w:rsid w:val="00BE3DA7"/>
    <w:rsid w:val="00BE4014"/>
    <w:rsid w:val="00BE4110"/>
    <w:rsid w:val="00BE4355"/>
    <w:rsid w:val="00BE5CB7"/>
    <w:rsid w:val="00BE5ED5"/>
    <w:rsid w:val="00BF0383"/>
    <w:rsid w:val="00BF07C9"/>
    <w:rsid w:val="00BF1A45"/>
    <w:rsid w:val="00BF1D31"/>
    <w:rsid w:val="00BF22EF"/>
    <w:rsid w:val="00BF2716"/>
    <w:rsid w:val="00BF28B5"/>
    <w:rsid w:val="00BF37D6"/>
    <w:rsid w:val="00BF42AE"/>
    <w:rsid w:val="00BF4686"/>
    <w:rsid w:val="00BF49AE"/>
    <w:rsid w:val="00BF51B4"/>
    <w:rsid w:val="00BF591F"/>
    <w:rsid w:val="00BF68AC"/>
    <w:rsid w:val="00C00AB0"/>
    <w:rsid w:val="00C01BA5"/>
    <w:rsid w:val="00C02924"/>
    <w:rsid w:val="00C03139"/>
    <w:rsid w:val="00C036DD"/>
    <w:rsid w:val="00C03CD5"/>
    <w:rsid w:val="00C03E2A"/>
    <w:rsid w:val="00C05162"/>
    <w:rsid w:val="00C05991"/>
    <w:rsid w:val="00C05F7A"/>
    <w:rsid w:val="00C06533"/>
    <w:rsid w:val="00C068EA"/>
    <w:rsid w:val="00C06CB0"/>
    <w:rsid w:val="00C071AA"/>
    <w:rsid w:val="00C0751C"/>
    <w:rsid w:val="00C07BE6"/>
    <w:rsid w:val="00C10175"/>
    <w:rsid w:val="00C10A83"/>
    <w:rsid w:val="00C1139A"/>
    <w:rsid w:val="00C11455"/>
    <w:rsid w:val="00C1157D"/>
    <w:rsid w:val="00C11C09"/>
    <w:rsid w:val="00C12440"/>
    <w:rsid w:val="00C12C07"/>
    <w:rsid w:val="00C13149"/>
    <w:rsid w:val="00C13591"/>
    <w:rsid w:val="00C13720"/>
    <w:rsid w:val="00C139E2"/>
    <w:rsid w:val="00C13C32"/>
    <w:rsid w:val="00C13FBA"/>
    <w:rsid w:val="00C141D9"/>
    <w:rsid w:val="00C14727"/>
    <w:rsid w:val="00C147A3"/>
    <w:rsid w:val="00C14ADF"/>
    <w:rsid w:val="00C15442"/>
    <w:rsid w:val="00C16F9C"/>
    <w:rsid w:val="00C1713A"/>
    <w:rsid w:val="00C17549"/>
    <w:rsid w:val="00C1771B"/>
    <w:rsid w:val="00C1787A"/>
    <w:rsid w:val="00C17E2D"/>
    <w:rsid w:val="00C214D7"/>
    <w:rsid w:val="00C21DC1"/>
    <w:rsid w:val="00C222EF"/>
    <w:rsid w:val="00C23089"/>
    <w:rsid w:val="00C23474"/>
    <w:rsid w:val="00C26057"/>
    <w:rsid w:val="00C2605D"/>
    <w:rsid w:val="00C262B2"/>
    <w:rsid w:val="00C26EDF"/>
    <w:rsid w:val="00C26EF4"/>
    <w:rsid w:val="00C30336"/>
    <w:rsid w:val="00C306B9"/>
    <w:rsid w:val="00C30AEF"/>
    <w:rsid w:val="00C31D68"/>
    <w:rsid w:val="00C31E84"/>
    <w:rsid w:val="00C31EE5"/>
    <w:rsid w:val="00C31FF3"/>
    <w:rsid w:val="00C33633"/>
    <w:rsid w:val="00C33978"/>
    <w:rsid w:val="00C3574B"/>
    <w:rsid w:val="00C370B8"/>
    <w:rsid w:val="00C3733D"/>
    <w:rsid w:val="00C3773F"/>
    <w:rsid w:val="00C40F23"/>
    <w:rsid w:val="00C410AF"/>
    <w:rsid w:val="00C41123"/>
    <w:rsid w:val="00C41964"/>
    <w:rsid w:val="00C42A99"/>
    <w:rsid w:val="00C42E98"/>
    <w:rsid w:val="00C43890"/>
    <w:rsid w:val="00C44263"/>
    <w:rsid w:val="00C442CE"/>
    <w:rsid w:val="00C443AC"/>
    <w:rsid w:val="00C450B5"/>
    <w:rsid w:val="00C461D4"/>
    <w:rsid w:val="00C4640E"/>
    <w:rsid w:val="00C4657E"/>
    <w:rsid w:val="00C5116F"/>
    <w:rsid w:val="00C51437"/>
    <w:rsid w:val="00C53D9B"/>
    <w:rsid w:val="00C541E7"/>
    <w:rsid w:val="00C54471"/>
    <w:rsid w:val="00C544D0"/>
    <w:rsid w:val="00C54909"/>
    <w:rsid w:val="00C54E21"/>
    <w:rsid w:val="00C54FE0"/>
    <w:rsid w:val="00C554B2"/>
    <w:rsid w:val="00C55BDE"/>
    <w:rsid w:val="00C55CA7"/>
    <w:rsid w:val="00C5637C"/>
    <w:rsid w:val="00C56F2B"/>
    <w:rsid w:val="00C571D7"/>
    <w:rsid w:val="00C57367"/>
    <w:rsid w:val="00C60FD6"/>
    <w:rsid w:val="00C610AF"/>
    <w:rsid w:val="00C614A2"/>
    <w:rsid w:val="00C622F9"/>
    <w:rsid w:val="00C643C6"/>
    <w:rsid w:val="00C6440B"/>
    <w:rsid w:val="00C64755"/>
    <w:rsid w:val="00C659B4"/>
    <w:rsid w:val="00C660C8"/>
    <w:rsid w:val="00C6721D"/>
    <w:rsid w:val="00C6742A"/>
    <w:rsid w:val="00C6787E"/>
    <w:rsid w:val="00C67894"/>
    <w:rsid w:val="00C703FF"/>
    <w:rsid w:val="00C71879"/>
    <w:rsid w:val="00C71BC4"/>
    <w:rsid w:val="00C72A26"/>
    <w:rsid w:val="00C73607"/>
    <w:rsid w:val="00C74CD4"/>
    <w:rsid w:val="00C74D35"/>
    <w:rsid w:val="00C74F30"/>
    <w:rsid w:val="00C74FBF"/>
    <w:rsid w:val="00C76716"/>
    <w:rsid w:val="00C80501"/>
    <w:rsid w:val="00C81AB1"/>
    <w:rsid w:val="00C8378B"/>
    <w:rsid w:val="00C84082"/>
    <w:rsid w:val="00C845FF"/>
    <w:rsid w:val="00C84D56"/>
    <w:rsid w:val="00C850BA"/>
    <w:rsid w:val="00C85B82"/>
    <w:rsid w:val="00C85CAF"/>
    <w:rsid w:val="00C85FF1"/>
    <w:rsid w:val="00C86067"/>
    <w:rsid w:val="00C86A1D"/>
    <w:rsid w:val="00C86C83"/>
    <w:rsid w:val="00C86FF5"/>
    <w:rsid w:val="00C87DC8"/>
    <w:rsid w:val="00C87E80"/>
    <w:rsid w:val="00C90A54"/>
    <w:rsid w:val="00C91020"/>
    <w:rsid w:val="00C9140D"/>
    <w:rsid w:val="00C91BC4"/>
    <w:rsid w:val="00C91D56"/>
    <w:rsid w:val="00C9212D"/>
    <w:rsid w:val="00C921BA"/>
    <w:rsid w:val="00C92397"/>
    <w:rsid w:val="00C9274A"/>
    <w:rsid w:val="00C92CBC"/>
    <w:rsid w:val="00C93345"/>
    <w:rsid w:val="00C946C5"/>
    <w:rsid w:val="00C94DFB"/>
    <w:rsid w:val="00C95F82"/>
    <w:rsid w:val="00C96C08"/>
    <w:rsid w:val="00C96C9E"/>
    <w:rsid w:val="00C96D3B"/>
    <w:rsid w:val="00C97378"/>
    <w:rsid w:val="00C975DD"/>
    <w:rsid w:val="00C97750"/>
    <w:rsid w:val="00CA0643"/>
    <w:rsid w:val="00CA1797"/>
    <w:rsid w:val="00CA247C"/>
    <w:rsid w:val="00CA28CC"/>
    <w:rsid w:val="00CA3A31"/>
    <w:rsid w:val="00CA5512"/>
    <w:rsid w:val="00CA6190"/>
    <w:rsid w:val="00CA7726"/>
    <w:rsid w:val="00CA7A2A"/>
    <w:rsid w:val="00CB0580"/>
    <w:rsid w:val="00CB09B2"/>
    <w:rsid w:val="00CB0B84"/>
    <w:rsid w:val="00CB1351"/>
    <w:rsid w:val="00CB242C"/>
    <w:rsid w:val="00CB28EC"/>
    <w:rsid w:val="00CB2CB8"/>
    <w:rsid w:val="00CB35E7"/>
    <w:rsid w:val="00CB372C"/>
    <w:rsid w:val="00CB4625"/>
    <w:rsid w:val="00CB4CBE"/>
    <w:rsid w:val="00CB6C49"/>
    <w:rsid w:val="00CB7868"/>
    <w:rsid w:val="00CB7AB6"/>
    <w:rsid w:val="00CC0630"/>
    <w:rsid w:val="00CC0CFA"/>
    <w:rsid w:val="00CC1176"/>
    <w:rsid w:val="00CC135E"/>
    <w:rsid w:val="00CC1523"/>
    <w:rsid w:val="00CC1D52"/>
    <w:rsid w:val="00CC2270"/>
    <w:rsid w:val="00CC2985"/>
    <w:rsid w:val="00CC3155"/>
    <w:rsid w:val="00CC3366"/>
    <w:rsid w:val="00CC4920"/>
    <w:rsid w:val="00CC542C"/>
    <w:rsid w:val="00CC54CA"/>
    <w:rsid w:val="00CC6C20"/>
    <w:rsid w:val="00CC6D21"/>
    <w:rsid w:val="00CC796D"/>
    <w:rsid w:val="00CC7C40"/>
    <w:rsid w:val="00CD0C90"/>
    <w:rsid w:val="00CD0DAE"/>
    <w:rsid w:val="00CD143B"/>
    <w:rsid w:val="00CD16AA"/>
    <w:rsid w:val="00CD1CF7"/>
    <w:rsid w:val="00CD27C4"/>
    <w:rsid w:val="00CD2F85"/>
    <w:rsid w:val="00CD31A7"/>
    <w:rsid w:val="00CD3B1C"/>
    <w:rsid w:val="00CD3E6A"/>
    <w:rsid w:val="00CD46E0"/>
    <w:rsid w:val="00CD501D"/>
    <w:rsid w:val="00CD609F"/>
    <w:rsid w:val="00CD678D"/>
    <w:rsid w:val="00CD7228"/>
    <w:rsid w:val="00CD7580"/>
    <w:rsid w:val="00CE0DBC"/>
    <w:rsid w:val="00CE193A"/>
    <w:rsid w:val="00CE1B84"/>
    <w:rsid w:val="00CE1CCC"/>
    <w:rsid w:val="00CE21A3"/>
    <w:rsid w:val="00CE21CA"/>
    <w:rsid w:val="00CE21D8"/>
    <w:rsid w:val="00CE2A1F"/>
    <w:rsid w:val="00CE39E0"/>
    <w:rsid w:val="00CE4446"/>
    <w:rsid w:val="00CE4BD2"/>
    <w:rsid w:val="00CE4F1D"/>
    <w:rsid w:val="00CE6190"/>
    <w:rsid w:val="00CE657F"/>
    <w:rsid w:val="00CE7175"/>
    <w:rsid w:val="00CE730F"/>
    <w:rsid w:val="00CE7BAB"/>
    <w:rsid w:val="00CF09A9"/>
    <w:rsid w:val="00CF0B1C"/>
    <w:rsid w:val="00CF1039"/>
    <w:rsid w:val="00CF1678"/>
    <w:rsid w:val="00CF217F"/>
    <w:rsid w:val="00CF23BF"/>
    <w:rsid w:val="00CF26F1"/>
    <w:rsid w:val="00CF356C"/>
    <w:rsid w:val="00CF35AC"/>
    <w:rsid w:val="00CF3E8B"/>
    <w:rsid w:val="00CF4661"/>
    <w:rsid w:val="00CF504D"/>
    <w:rsid w:val="00CF51EA"/>
    <w:rsid w:val="00CF63C4"/>
    <w:rsid w:val="00CF728C"/>
    <w:rsid w:val="00CF79F4"/>
    <w:rsid w:val="00D01ABE"/>
    <w:rsid w:val="00D01B53"/>
    <w:rsid w:val="00D01F06"/>
    <w:rsid w:val="00D027EA"/>
    <w:rsid w:val="00D029D6"/>
    <w:rsid w:val="00D02E85"/>
    <w:rsid w:val="00D03316"/>
    <w:rsid w:val="00D04413"/>
    <w:rsid w:val="00D0443F"/>
    <w:rsid w:val="00D04826"/>
    <w:rsid w:val="00D04F0F"/>
    <w:rsid w:val="00D06699"/>
    <w:rsid w:val="00D0744E"/>
    <w:rsid w:val="00D078CC"/>
    <w:rsid w:val="00D10334"/>
    <w:rsid w:val="00D1046C"/>
    <w:rsid w:val="00D10A64"/>
    <w:rsid w:val="00D10DFA"/>
    <w:rsid w:val="00D11164"/>
    <w:rsid w:val="00D11172"/>
    <w:rsid w:val="00D11290"/>
    <w:rsid w:val="00D1158B"/>
    <w:rsid w:val="00D11899"/>
    <w:rsid w:val="00D12423"/>
    <w:rsid w:val="00D12578"/>
    <w:rsid w:val="00D12CFF"/>
    <w:rsid w:val="00D12D97"/>
    <w:rsid w:val="00D15D42"/>
    <w:rsid w:val="00D160F6"/>
    <w:rsid w:val="00D16395"/>
    <w:rsid w:val="00D16F85"/>
    <w:rsid w:val="00D17637"/>
    <w:rsid w:val="00D20141"/>
    <w:rsid w:val="00D20B66"/>
    <w:rsid w:val="00D221FC"/>
    <w:rsid w:val="00D225EB"/>
    <w:rsid w:val="00D22EC3"/>
    <w:rsid w:val="00D23356"/>
    <w:rsid w:val="00D2376F"/>
    <w:rsid w:val="00D2392C"/>
    <w:rsid w:val="00D2508A"/>
    <w:rsid w:val="00D25658"/>
    <w:rsid w:val="00D26873"/>
    <w:rsid w:val="00D275D1"/>
    <w:rsid w:val="00D27B30"/>
    <w:rsid w:val="00D3008E"/>
    <w:rsid w:val="00D300D5"/>
    <w:rsid w:val="00D3121A"/>
    <w:rsid w:val="00D31471"/>
    <w:rsid w:val="00D3166B"/>
    <w:rsid w:val="00D31C5E"/>
    <w:rsid w:val="00D31EF9"/>
    <w:rsid w:val="00D3241A"/>
    <w:rsid w:val="00D33B62"/>
    <w:rsid w:val="00D33F22"/>
    <w:rsid w:val="00D34455"/>
    <w:rsid w:val="00D36064"/>
    <w:rsid w:val="00D36450"/>
    <w:rsid w:val="00D37BC3"/>
    <w:rsid w:val="00D406CA"/>
    <w:rsid w:val="00D40A74"/>
    <w:rsid w:val="00D40E09"/>
    <w:rsid w:val="00D40E71"/>
    <w:rsid w:val="00D414B7"/>
    <w:rsid w:val="00D41E32"/>
    <w:rsid w:val="00D424DF"/>
    <w:rsid w:val="00D43606"/>
    <w:rsid w:val="00D436AE"/>
    <w:rsid w:val="00D450EC"/>
    <w:rsid w:val="00D4681A"/>
    <w:rsid w:val="00D475A5"/>
    <w:rsid w:val="00D4761C"/>
    <w:rsid w:val="00D47944"/>
    <w:rsid w:val="00D47958"/>
    <w:rsid w:val="00D50079"/>
    <w:rsid w:val="00D51323"/>
    <w:rsid w:val="00D51423"/>
    <w:rsid w:val="00D51643"/>
    <w:rsid w:val="00D51695"/>
    <w:rsid w:val="00D51C00"/>
    <w:rsid w:val="00D51D8D"/>
    <w:rsid w:val="00D51F0C"/>
    <w:rsid w:val="00D52BA3"/>
    <w:rsid w:val="00D53022"/>
    <w:rsid w:val="00D53372"/>
    <w:rsid w:val="00D5352D"/>
    <w:rsid w:val="00D539A1"/>
    <w:rsid w:val="00D53FC0"/>
    <w:rsid w:val="00D54689"/>
    <w:rsid w:val="00D54780"/>
    <w:rsid w:val="00D54B1A"/>
    <w:rsid w:val="00D551EF"/>
    <w:rsid w:val="00D554CA"/>
    <w:rsid w:val="00D5592F"/>
    <w:rsid w:val="00D55B2F"/>
    <w:rsid w:val="00D55E2A"/>
    <w:rsid w:val="00D55FFE"/>
    <w:rsid w:val="00D56E00"/>
    <w:rsid w:val="00D57197"/>
    <w:rsid w:val="00D57760"/>
    <w:rsid w:val="00D57D11"/>
    <w:rsid w:val="00D604D2"/>
    <w:rsid w:val="00D612B8"/>
    <w:rsid w:val="00D6181D"/>
    <w:rsid w:val="00D618BA"/>
    <w:rsid w:val="00D61CD1"/>
    <w:rsid w:val="00D6206C"/>
    <w:rsid w:val="00D6221C"/>
    <w:rsid w:val="00D631E1"/>
    <w:rsid w:val="00D635C2"/>
    <w:rsid w:val="00D6362C"/>
    <w:rsid w:val="00D639B2"/>
    <w:rsid w:val="00D63AB4"/>
    <w:rsid w:val="00D6447F"/>
    <w:rsid w:val="00D64792"/>
    <w:rsid w:val="00D65744"/>
    <w:rsid w:val="00D664BB"/>
    <w:rsid w:val="00D67B0A"/>
    <w:rsid w:val="00D70865"/>
    <w:rsid w:val="00D70EC0"/>
    <w:rsid w:val="00D712A4"/>
    <w:rsid w:val="00D71C50"/>
    <w:rsid w:val="00D728B7"/>
    <w:rsid w:val="00D72B31"/>
    <w:rsid w:val="00D72BC1"/>
    <w:rsid w:val="00D73673"/>
    <w:rsid w:val="00D739D7"/>
    <w:rsid w:val="00D74339"/>
    <w:rsid w:val="00D74EE7"/>
    <w:rsid w:val="00D75484"/>
    <w:rsid w:val="00D76BCC"/>
    <w:rsid w:val="00D774FD"/>
    <w:rsid w:val="00D7758A"/>
    <w:rsid w:val="00D77F66"/>
    <w:rsid w:val="00D80EC5"/>
    <w:rsid w:val="00D8135C"/>
    <w:rsid w:val="00D82887"/>
    <w:rsid w:val="00D83C3B"/>
    <w:rsid w:val="00D84B67"/>
    <w:rsid w:val="00D87523"/>
    <w:rsid w:val="00D87595"/>
    <w:rsid w:val="00D87C6D"/>
    <w:rsid w:val="00D90059"/>
    <w:rsid w:val="00D9013F"/>
    <w:rsid w:val="00D9119E"/>
    <w:rsid w:val="00D91870"/>
    <w:rsid w:val="00D91B2A"/>
    <w:rsid w:val="00D91B34"/>
    <w:rsid w:val="00D91D37"/>
    <w:rsid w:val="00D93084"/>
    <w:rsid w:val="00D93772"/>
    <w:rsid w:val="00D93B46"/>
    <w:rsid w:val="00D93E02"/>
    <w:rsid w:val="00D93E89"/>
    <w:rsid w:val="00D942CA"/>
    <w:rsid w:val="00D94D3E"/>
    <w:rsid w:val="00D964BE"/>
    <w:rsid w:val="00D96511"/>
    <w:rsid w:val="00D96825"/>
    <w:rsid w:val="00D96CD5"/>
    <w:rsid w:val="00D96E48"/>
    <w:rsid w:val="00D96EDD"/>
    <w:rsid w:val="00DA106C"/>
    <w:rsid w:val="00DA1508"/>
    <w:rsid w:val="00DA192D"/>
    <w:rsid w:val="00DA1C94"/>
    <w:rsid w:val="00DA1FA3"/>
    <w:rsid w:val="00DA2C26"/>
    <w:rsid w:val="00DA32E9"/>
    <w:rsid w:val="00DA4459"/>
    <w:rsid w:val="00DA4E2C"/>
    <w:rsid w:val="00DA58D2"/>
    <w:rsid w:val="00DA5BF6"/>
    <w:rsid w:val="00DA61D1"/>
    <w:rsid w:val="00DA62D8"/>
    <w:rsid w:val="00DA6728"/>
    <w:rsid w:val="00DA6EB5"/>
    <w:rsid w:val="00DA6F39"/>
    <w:rsid w:val="00DB12B4"/>
    <w:rsid w:val="00DB288F"/>
    <w:rsid w:val="00DB3034"/>
    <w:rsid w:val="00DB34C6"/>
    <w:rsid w:val="00DB5314"/>
    <w:rsid w:val="00DB5A59"/>
    <w:rsid w:val="00DB6E91"/>
    <w:rsid w:val="00DB7036"/>
    <w:rsid w:val="00DB70AE"/>
    <w:rsid w:val="00DB728B"/>
    <w:rsid w:val="00DB7696"/>
    <w:rsid w:val="00DC0682"/>
    <w:rsid w:val="00DC0A5B"/>
    <w:rsid w:val="00DC158E"/>
    <w:rsid w:val="00DC175B"/>
    <w:rsid w:val="00DC2309"/>
    <w:rsid w:val="00DC27CE"/>
    <w:rsid w:val="00DC2EE5"/>
    <w:rsid w:val="00DC3A4C"/>
    <w:rsid w:val="00DC408F"/>
    <w:rsid w:val="00DC4740"/>
    <w:rsid w:val="00DC4AD7"/>
    <w:rsid w:val="00DC4F90"/>
    <w:rsid w:val="00DC6514"/>
    <w:rsid w:val="00DC674D"/>
    <w:rsid w:val="00DC6A83"/>
    <w:rsid w:val="00DC7122"/>
    <w:rsid w:val="00DD01BB"/>
    <w:rsid w:val="00DD0A1B"/>
    <w:rsid w:val="00DD0BD2"/>
    <w:rsid w:val="00DD0C65"/>
    <w:rsid w:val="00DD0CC8"/>
    <w:rsid w:val="00DD110C"/>
    <w:rsid w:val="00DD1205"/>
    <w:rsid w:val="00DD26E7"/>
    <w:rsid w:val="00DD47C2"/>
    <w:rsid w:val="00DD4F99"/>
    <w:rsid w:val="00DD5A24"/>
    <w:rsid w:val="00DD5DBD"/>
    <w:rsid w:val="00DD6027"/>
    <w:rsid w:val="00DD60D9"/>
    <w:rsid w:val="00DD6D24"/>
    <w:rsid w:val="00DD7009"/>
    <w:rsid w:val="00DD799E"/>
    <w:rsid w:val="00DD7CAD"/>
    <w:rsid w:val="00DD7E57"/>
    <w:rsid w:val="00DD7ECD"/>
    <w:rsid w:val="00DE0EDF"/>
    <w:rsid w:val="00DE12C2"/>
    <w:rsid w:val="00DE1515"/>
    <w:rsid w:val="00DE46B0"/>
    <w:rsid w:val="00DE4CF6"/>
    <w:rsid w:val="00DE529D"/>
    <w:rsid w:val="00DE6AF9"/>
    <w:rsid w:val="00DE6D87"/>
    <w:rsid w:val="00DE74E9"/>
    <w:rsid w:val="00DE785D"/>
    <w:rsid w:val="00DF0C8E"/>
    <w:rsid w:val="00DF1353"/>
    <w:rsid w:val="00DF1656"/>
    <w:rsid w:val="00DF18EE"/>
    <w:rsid w:val="00DF1CAC"/>
    <w:rsid w:val="00DF1D35"/>
    <w:rsid w:val="00DF226C"/>
    <w:rsid w:val="00DF326F"/>
    <w:rsid w:val="00DF37F8"/>
    <w:rsid w:val="00DF3EFB"/>
    <w:rsid w:val="00DF42C2"/>
    <w:rsid w:val="00DF6286"/>
    <w:rsid w:val="00DF696B"/>
    <w:rsid w:val="00DF6D22"/>
    <w:rsid w:val="00DF6F09"/>
    <w:rsid w:val="00DF7D05"/>
    <w:rsid w:val="00E00127"/>
    <w:rsid w:val="00E009F3"/>
    <w:rsid w:val="00E00D05"/>
    <w:rsid w:val="00E01998"/>
    <w:rsid w:val="00E01AAB"/>
    <w:rsid w:val="00E01B07"/>
    <w:rsid w:val="00E01E52"/>
    <w:rsid w:val="00E0250A"/>
    <w:rsid w:val="00E031DE"/>
    <w:rsid w:val="00E03798"/>
    <w:rsid w:val="00E03920"/>
    <w:rsid w:val="00E040F2"/>
    <w:rsid w:val="00E04436"/>
    <w:rsid w:val="00E0493B"/>
    <w:rsid w:val="00E04AB0"/>
    <w:rsid w:val="00E0572F"/>
    <w:rsid w:val="00E05D51"/>
    <w:rsid w:val="00E05F8A"/>
    <w:rsid w:val="00E06E32"/>
    <w:rsid w:val="00E07379"/>
    <w:rsid w:val="00E07587"/>
    <w:rsid w:val="00E10224"/>
    <w:rsid w:val="00E10BA3"/>
    <w:rsid w:val="00E10CB1"/>
    <w:rsid w:val="00E110D8"/>
    <w:rsid w:val="00E11346"/>
    <w:rsid w:val="00E1136C"/>
    <w:rsid w:val="00E116E2"/>
    <w:rsid w:val="00E11ED2"/>
    <w:rsid w:val="00E1204F"/>
    <w:rsid w:val="00E12628"/>
    <w:rsid w:val="00E12DBE"/>
    <w:rsid w:val="00E1350B"/>
    <w:rsid w:val="00E136A0"/>
    <w:rsid w:val="00E13A7C"/>
    <w:rsid w:val="00E13AB9"/>
    <w:rsid w:val="00E13E86"/>
    <w:rsid w:val="00E13EED"/>
    <w:rsid w:val="00E14733"/>
    <w:rsid w:val="00E14C72"/>
    <w:rsid w:val="00E1509E"/>
    <w:rsid w:val="00E15990"/>
    <w:rsid w:val="00E15C16"/>
    <w:rsid w:val="00E168D0"/>
    <w:rsid w:val="00E1693C"/>
    <w:rsid w:val="00E16C5E"/>
    <w:rsid w:val="00E172D7"/>
    <w:rsid w:val="00E21D8A"/>
    <w:rsid w:val="00E21DE4"/>
    <w:rsid w:val="00E22335"/>
    <w:rsid w:val="00E2263A"/>
    <w:rsid w:val="00E24B96"/>
    <w:rsid w:val="00E25376"/>
    <w:rsid w:val="00E267CB"/>
    <w:rsid w:val="00E26C93"/>
    <w:rsid w:val="00E309F3"/>
    <w:rsid w:val="00E31064"/>
    <w:rsid w:val="00E31E38"/>
    <w:rsid w:val="00E321F9"/>
    <w:rsid w:val="00E329C2"/>
    <w:rsid w:val="00E33D58"/>
    <w:rsid w:val="00E33DAF"/>
    <w:rsid w:val="00E340B7"/>
    <w:rsid w:val="00E34732"/>
    <w:rsid w:val="00E34F9B"/>
    <w:rsid w:val="00E35D63"/>
    <w:rsid w:val="00E3740F"/>
    <w:rsid w:val="00E375B2"/>
    <w:rsid w:val="00E37944"/>
    <w:rsid w:val="00E40895"/>
    <w:rsid w:val="00E40DAA"/>
    <w:rsid w:val="00E418C8"/>
    <w:rsid w:val="00E42E72"/>
    <w:rsid w:val="00E43F63"/>
    <w:rsid w:val="00E444A9"/>
    <w:rsid w:val="00E444B0"/>
    <w:rsid w:val="00E452B6"/>
    <w:rsid w:val="00E452E2"/>
    <w:rsid w:val="00E45BA0"/>
    <w:rsid w:val="00E45DE1"/>
    <w:rsid w:val="00E45FB0"/>
    <w:rsid w:val="00E465F7"/>
    <w:rsid w:val="00E46913"/>
    <w:rsid w:val="00E470A3"/>
    <w:rsid w:val="00E47938"/>
    <w:rsid w:val="00E50488"/>
    <w:rsid w:val="00E509DF"/>
    <w:rsid w:val="00E50AA9"/>
    <w:rsid w:val="00E50AB5"/>
    <w:rsid w:val="00E512E9"/>
    <w:rsid w:val="00E5154F"/>
    <w:rsid w:val="00E51918"/>
    <w:rsid w:val="00E52501"/>
    <w:rsid w:val="00E5274B"/>
    <w:rsid w:val="00E527DF"/>
    <w:rsid w:val="00E52A8F"/>
    <w:rsid w:val="00E54842"/>
    <w:rsid w:val="00E54A52"/>
    <w:rsid w:val="00E54CEF"/>
    <w:rsid w:val="00E55372"/>
    <w:rsid w:val="00E55B76"/>
    <w:rsid w:val="00E55DE0"/>
    <w:rsid w:val="00E56F16"/>
    <w:rsid w:val="00E60027"/>
    <w:rsid w:val="00E60E82"/>
    <w:rsid w:val="00E610D8"/>
    <w:rsid w:val="00E61920"/>
    <w:rsid w:val="00E62A81"/>
    <w:rsid w:val="00E62DB0"/>
    <w:rsid w:val="00E62DB7"/>
    <w:rsid w:val="00E637DF"/>
    <w:rsid w:val="00E64179"/>
    <w:rsid w:val="00E641D5"/>
    <w:rsid w:val="00E6454F"/>
    <w:rsid w:val="00E64CDA"/>
    <w:rsid w:val="00E64D79"/>
    <w:rsid w:val="00E64E2E"/>
    <w:rsid w:val="00E64E6D"/>
    <w:rsid w:val="00E65464"/>
    <w:rsid w:val="00E662FF"/>
    <w:rsid w:val="00E66C1E"/>
    <w:rsid w:val="00E676B3"/>
    <w:rsid w:val="00E677EC"/>
    <w:rsid w:val="00E67838"/>
    <w:rsid w:val="00E67A85"/>
    <w:rsid w:val="00E702CE"/>
    <w:rsid w:val="00E704FF"/>
    <w:rsid w:val="00E70964"/>
    <w:rsid w:val="00E70CB6"/>
    <w:rsid w:val="00E7137C"/>
    <w:rsid w:val="00E715E2"/>
    <w:rsid w:val="00E71748"/>
    <w:rsid w:val="00E71A02"/>
    <w:rsid w:val="00E720E8"/>
    <w:rsid w:val="00E72B5C"/>
    <w:rsid w:val="00E72DA2"/>
    <w:rsid w:val="00E72ED6"/>
    <w:rsid w:val="00E731E3"/>
    <w:rsid w:val="00E7328C"/>
    <w:rsid w:val="00E73FCF"/>
    <w:rsid w:val="00E74586"/>
    <w:rsid w:val="00E75225"/>
    <w:rsid w:val="00E75708"/>
    <w:rsid w:val="00E757E3"/>
    <w:rsid w:val="00E75C55"/>
    <w:rsid w:val="00E75EDF"/>
    <w:rsid w:val="00E76378"/>
    <w:rsid w:val="00E765C6"/>
    <w:rsid w:val="00E76657"/>
    <w:rsid w:val="00E76E64"/>
    <w:rsid w:val="00E76F45"/>
    <w:rsid w:val="00E777E0"/>
    <w:rsid w:val="00E8049B"/>
    <w:rsid w:val="00E804A2"/>
    <w:rsid w:val="00E81430"/>
    <w:rsid w:val="00E81A23"/>
    <w:rsid w:val="00E82186"/>
    <w:rsid w:val="00E82608"/>
    <w:rsid w:val="00E83449"/>
    <w:rsid w:val="00E83909"/>
    <w:rsid w:val="00E84A8F"/>
    <w:rsid w:val="00E85A53"/>
    <w:rsid w:val="00E85AE9"/>
    <w:rsid w:val="00E8655C"/>
    <w:rsid w:val="00E86E84"/>
    <w:rsid w:val="00E8715F"/>
    <w:rsid w:val="00E875D7"/>
    <w:rsid w:val="00E87716"/>
    <w:rsid w:val="00E87959"/>
    <w:rsid w:val="00E87CF4"/>
    <w:rsid w:val="00E90355"/>
    <w:rsid w:val="00E90D17"/>
    <w:rsid w:val="00E91021"/>
    <w:rsid w:val="00E9106B"/>
    <w:rsid w:val="00E9134C"/>
    <w:rsid w:val="00E918AA"/>
    <w:rsid w:val="00E91E81"/>
    <w:rsid w:val="00E93125"/>
    <w:rsid w:val="00E934C8"/>
    <w:rsid w:val="00E93619"/>
    <w:rsid w:val="00E95950"/>
    <w:rsid w:val="00E95DC9"/>
    <w:rsid w:val="00E9733E"/>
    <w:rsid w:val="00E973C0"/>
    <w:rsid w:val="00E973D7"/>
    <w:rsid w:val="00E97F6F"/>
    <w:rsid w:val="00EA0D03"/>
    <w:rsid w:val="00EA23A1"/>
    <w:rsid w:val="00EA245E"/>
    <w:rsid w:val="00EA2A29"/>
    <w:rsid w:val="00EA2CC0"/>
    <w:rsid w:val="00EA3910"/>
    <w:rsid w:val="00EA3A46"/>
    <w:rsid w:val="00EA3B4E"/>
    <w:rsid w:val="00EA3DC7"/>
    <w:rsid w:val="00EA3F47"/>
    <w:rsid w:val="00EA416E"/>
    <w:rsid w:val="00EA480E"/>
    <w:rsid w:val="00EA4B3E"/>
    <w:rsid w:val="00EA51FE"/>
    <w:rsid w:val="00EA5CB3"/>
    <w:rsid w:val="00EA6B6E"/>
    <w:rsid w:val="00EA6B73"/>
    <w:rsid w:val="00EA6E2D"/>
    <w:rsid w:val="00EA747B"/>
    <w:rsid w:val="00EA771E"/>
    <w:rsid w:val="00EB0369"/>
    <w:rsid w:val="00EB07D0"/>
    <w:rsid w:val="00EB0D1D"/>
    <w:rsid w:val="00EB0F30"/>
    <w:rsid w:val="00EB1717"/>
    <w:rsid w:val="00EB2028"/>
    <w:rsid w:val="00EB216A"/>
    <w:rsid w:val="00EB219B"/>
    <w:rsid w:val="00EB264D"/>
    <w:rsid w:val="00EB2B5B"/>
    <w:rsid w:val="00EB3817"/>
    <w:rsid w:val="00EB4BAE"/>
    <w:rsid w:val="00EB4FE2"/>
    <w:rsid w:val="00EB5189"/>
    <w:rsid w:val="00EB5796"/>
    <w:rsid w:val="00EB5C72"/>
    <w:rsid w:val="00EB6448"/>
    <w:rsid w:val="00EB6FF9"/>
    <w:rsid w:val="00EB73C7"/>
    <w:rsid w:val="00EB7427"/>
    <w:rsid w:val="00EB769B"/>
    <w:rsid w:val="00EB7794"/>
    <w:rsid w:val="00EC05CA"/>
    <w:rsid w:val="00EC0739"/>
    <w:rsid w:val="00EC0C44"/>
    <w:rsid w:val="00EC0CD4"/>
    <w:rsid w:val="00EC1F70"/>
    <w:rsid w:val="00EC2BDF"/>
    <w:rsid w:val="00EC3448"/>
    <w:rsid w:val="00EC35D1"/>
    <w:rsid w:val="00EC499B"/>
    <w:rsid w:val="00EC4AE7"/>
    <w:rsid w:val="00EC4CA1"/>
    <w:rsid w:val="00EC5626"/>
    <w:rsid w:val="00EC6010"/>
    <w:rsid w:val="00EC6A67"/>
    <w:rsid w:val="00EC7A80"/>
    <w:rsid w:val="00EC7AFA"/>
    <w:rsid w:val="00EC7EB8"/>
    <w:rsid w:val="00ED0437"/>
    <w:rsid w:val="00ED1476"/>
    <w:rsid w:val="00ED17AA"/>
    <w:rsid w:val="00ED1851"/>
    <w:rsid w:val="00ED24ED"/>
    <w:rsid w:val="00ED351F"/>
    <w:rsid w:val="00ED4CBB"/>
    <w:rsid w:val="00ED52A4"/>
    <w:rsid w:val="00ED534E"/>
    <w:rsid w:val="00ED5351"/>
    <w:rsid w:val="00ED6045"/>
    <w:rsid w:val="00ED6A02"/>
    <w:rsid w:val="00ED6AB0"/>
    <w:rsid w:val="00ED6E33"/>
    <w:rsid w:val="00ED6F74"/>
    <w:rsid w:val="00ED706F"/>
    <w:rsid w:val="00ED71D3"/>
    <w:rsid w:val="00ED79FC"/>
    <w:rsid w:val="00EE010B"/>
    <w:rsid w:val="00EE029B"/>
    <w:rsid w:val="00EE0532"/>
    <w:rsid w:val="00EE0C16"/>
    <w:rsid w:val="00EE350A"/>
    <w:rsid w:val="00EE391D"/>
    <w:rsid w:val="00EE57E0"/>
    <w:rsid w:val="00EE5CAD"/>
    <w:rsid w:val="00EE641D"/>
    <w:rsid w:val="00EE6B3E"/>
    <w:rsid w:val="00EF0A83"/>
    <w:rsid w:val="00EF0D3E"/>
    <w:rsid w:val="00EF1DC5"/>
    <w:rsid w:val="00EF2125"/>
    <w:rsid w:val="00EF2231"/>
    <w:rsid w:val="00EF29C8"/>
    <w:rsid w:val="00EF2A09"/>
    <w:rsid w:val="00EF3788"/>
    <w:rsid w:val="00EF3B1D"/>
    <w:rsid w:val="00EF480C"/>
    <w:rsid w:val="00EF4F34"/>
    <w:rsid w:val="00EF58DF"/>
    <w:rsid w:val="00EF5AB9"/>
    <w:rsid w:val="00EF5F07"/>
    <w:rsid w:val="00EF6376"/>
    <w:rsid w:val="00EF6FEB"/>
    <w:rsid w:val="00EF7204"/>
    <w:rsid w:val="00EF74FC"/>
    <w:rsid w:val="00EF7AD0"/>
    <w:rsid w:val="00F00015"/>
    <w:rsid w:val="00F01132"/>
    <w:rsid w:val="00F01508"/>
    <w:rsid w:val="00F015EE"/>
    <w:rsid w:val="00F01ADB"/>
    <w:rsid w:val="00F02922"/>
    <w:rsid w:val="00F02A8A"/>
    <w:rsid w:val="00F0309E"/>
    <w:rsid w:val="00F032B9"/>
    <w:rsid w:val="00F03842"/>
    <w:rsid w:val="00F03DE9"/>
    <w:rsid w:val="00F041C0"/>
    <w:rsid w:val="00F0450E"/>
    <w:rsid w:val="00F05241"/>
    <w:rsid w:val="00F0527A"/>
    <w:rsid w:val="00F052D1"/>
    <w:rsid w:val="00F056D5"/>
    <w:rsid w:val="00F06281"/>
    <w:rsid w:val="00F06B89"/>
    <w:rsid w:val="00F06F73"/>
    <w:rsid w:val="00F0787C"/>
    <w:rsid w:val="00F07D07"/>
    <w:rsid w:val="00F07F45"/>
    <w:rsid w:val="00F101EA"/>
    <w:rsid w:val="00F125DF"/>
    <w:rsid w:val="00F13401"/>
    <w:rsid w:val="00F15184"/>
    <w:rsid w:val="00F15E58"/>
    <w:rsid w:val="00F15F4D"/>
    <w:rsid w:val="00F169FD"/>
    <w:rsid w:val="00F16A63"/>
    <w:rsid w:val="00F17244"/>
    <w:rsid w:val="00F1758A"/>
    <w:rsid w:val="00F17B51"/>
    <w:rsid w:val="00F2052F"/>
    <w:rsid w:val="00F20C70"/>
    <w:rsid w:val="00F20DD0"/>
    <w:rsid w:val="00F218E2"/>
    <w:rsid w:val="00F22D70"/>
    <w:rsid w:val="00F23C71"/>
    <w:rsid w:val="00F24AD3"/>
    <w:rsid w:val="00F24B09"/>
    <w:rsid w:val="00F254BA"/>
    <w:rsid w:val="00F25D9F"/>
    <w:rsid w:val="00F26718"/>
    <w:rsid w:val="00F269F5"/>
    <w:rsid w:val="00F26CD9"/>
    <w:rsid w:val="00F31039"/>
    <w:rsid w:val="00F31B90"/>
    <w:rsid w:val="00F31CCB"/>
    <w:rsid w:val="00F32456"/>
    <w:rsid w:val="00F3282B"/>
    <w:rsid w:val="00F32E1C"/>
    <w:rsid w:val="00F332CE"/>
    <w:rsid w:val="00F334B4"/>
    <w:rsid w:val="00F34349"/>
    <w:rsid w:val="00F3506E"/>
    <w:rsid w:val="00F35279"/>
    <w:rsid w:val="00F35E47"/>
    <w:rsid w:val="00F35F8F"/>
    <w:rsid w:val="00F3617A"/>
    <w:rsid w:val="00F363E1"/>
    <w:rsid w:val="00F364D7"/>
    <w:rsid w:val="00F36770"/>
    <w:rsid w:val="00F36F2F"/>
    <w:rsid w:val="00F411C8"/>
    <w:rsid w:val="00F41885"/>
    <w:rsid w:val="00F426BD"/>
    <w:rsid w:val="00F42763"/>
    <w:rsid w:val="00F42A37"/>
    <w:rsid w:val="00F431BC"/>
    <w:rsid w:val="00F43EE5"/>
    <w:rsid w:val="00F448C3"/>
    <w:rsid w:val="00F50087"/>
    <w:rsid w:val="00F502BB"/>
    <w:rsid w:val="00F51F65"/>
    <w:rsid w:val="00F52741"/>
    <w:rsid w:val="00F5294F"/>
    <w:rsid w:val="00F530F9"/>
    <w:rsid w:val="00F53507"/>
    <w:rsid w:val="00F5426E"/>
    <w:rsid w:val="00F54633"/>
    <w:rsid w:val="00F54A27"/>
    <w:rsid w:val="00F54FCF"/>
    <w:rsid w:val="00F55A03"/>
    <w:rsid w:val="00F55A94"/>
    <w:rsid w:val="00F55DCD"/>
    <w:rsid w:val="00F55DD4"/>
    <w:rsid w:val="00F57576"/>
    <w:rsid w:val="00F57749"/>
    <w:rsid w:val="00F579A6"/>
    <w:rsid w:val="00F613C3"/>
    <w:rsid w:val="00F61829"/>
    <w:rsid w:val="00F63136"/>
    <w:rsid w:val="00F639BC"/>
    <w:rsid w:val="00F646EB"/>
    <w:rsid w:val="00F64CF1"/>
    <w:rsid w:val="00F64DA4"/>
    <w:rsid w:val="00F64FFB"/>
    <w:rsid w:val="00F650BC"/>
    <w:rsid w:val="00F65914"/>
    <w:rsid w:val="00F67176"/>
    <w:rsid w:val="00F67ABC"/>
    <w:rsid w:val="00F70486"/>
    <w:rsid w:val="00F70F80"/>
    <w:rsid w:val="00F7161D"/>
    <w:rsid w:val="00F71CE0"/>
    <w:rsid w:val="00F71DDB"/>
    <w:rsid w:val="00F71E61"/>
    <w:rsid w:val="00F71FEC"/>
    <w:rsid w:val="00F72438"/>
    <w:rsid w:val="00F7248C"/>
    <w:rsid w:val="00F72D21"/>
    <w:rsid w:val="00F75007"/>
    <w:rsid w:val="00F77B66"/>
    <w:rsid w:val="00F77B82"/>
    <w:rsid w:val="00F804E1"/>
    <w:rsid w:val="00F80B7C"/>
    <w:rsid w:val="00F80F13"/>
    <w:rsid w:val="00F81136"/>
    <w:rsid w:val="00F81276"/>
    <w:rsid w:val="00F8149D"/>
    <w:rsid w:val="00F814FB"/>
    <w:rsid w:val="00F81C60"/>
    <w:rsid w:val="00F81D69"/>
    <w:rsid w:val="00F81DBA"/>
    <w:rsid w:val="00F820F0"/>
    <w:rsid w:val="00F82431"/>
    <w:rsid w:val="00F82C18"/>
    <w:rsid w:val="00F82E3B"/>
    <w:rsid w:val="00F82F9A"/>
    <w:rsid w:val="00F83165"/>
    <w:rsid w:val="00F831F9"/>
    <w:rsid w:val="00F833BA"/>
    <w:rsid w:val="00F8373F"/>
    <w:rsid w:val="00F838CB"/>
    <w:rsid w:val="00F84599"/>
    <w:rsid w:val="00F84D85"/>
    <w:rsid w:val="00F867A4"/>
    <w:rsid w:val="00F86AE8"/>
    <w:rsid w:val="00F86B14"/>
    <w:rsid w:val="00F87170"/>
    <w:rsid w:val="00F8739D"/>
    <w:rsid w:val="00F90248"/>
    <w:rsid w:val="00F91A17"/>
    <w:rsid w:val="00F91BAA"/>
    <w:rsid w:val="00F920E4"/>
    <w:rsid w:val="00F922E9"/>
    <w:rsid w:val="00F9357F"/>
    <w:rsid w:val="00F93794"/>
    <w:rsid w:val="00F94896"/>
    <w:rsid w:val="00F94F8E"/>
    <w:rsid w:val="00F95255"/>
    <w:rsid w:val="00F95C16"/>
    <w:rsid w:val="00F965C4"/>
    <w:rsid w:val="00F971D6"/>
    <w:rsid w:val="00FA1108"/>
    <w:rsid w:val="00FA1188"/>
    <w:rsid w:val="00FA125F"/>
    <w:rsid w:val="00FA1A1D"/>
    <w:rsid w:val="00FA36E8"/>
    <w:rsid w:val="00FA3899"/>
    <w:rsid w:val="00FA3A57"/>
    <w:rsid w:val="00FA3AB3"/>
    <w:rsid w:val="00FA3BF8"/>
    <w:rsid w:val="00FA4B47"/>
    <w:rsid w:val="00FA4B93"/>
    <w:rsid w:val="00FA533F"/>
    <w:rsid w:val="00FA5CD7"/>
    <w:rsid w:val="00FA6038"/>
    <w:rsid w:val="00FA6046"/>
    <w:rsid w:val="00FA6C45"/>
    <w:rsid w:val="00FA7512"/>
    <w:rsid w:val="00FA7BDF"/>
    <w:rsid w:val="00FB109C"/>
    <w:rsid w:val="00FB1357"/>
    <w:rsid w:val="00FB14B0"/>
    <w:rsid w:val="00FB17DD"/>
    <w:rsid w:val="00FB18D7"/>
    <w:rsid w:val="00FB2702"/>
    <w:rsid w:val="00FB295A"/>
    <w:rsid w:val="00FB2AA7"/>
    <w:rsid w:val="00FB2B54"/>
    <w:rsid w:val="00FB2E37"/>
    <w:rsid w:val="00FB346B"/>
    <w:rsid w:val="00FB45B7"/>
    <w:rsid w:val="00FB4A60"/>
    <w:rsid w:val="00FB52D9"/>
    <w:rsid w:val="00FB5550"/>
    <w:rsid w:val="00FB5AB6"/>
    <w:rsid w:val="00FB5D42"/>
    <w:rsid w:val="00FB67E3"/>
    <w:rsid w:val="00FB6B28"/>
    <w:rsid w:val="00FB6B7B"/>
    <w:rsid w:val="00FB6F39"/>
    <w:rsid w:val="00FB7493"/>
    <w:rsid w:val="00FB74DF"/>
    <w:rsid w:val="00FB7CE5"/>
    <w:rsid w:val="00FB7F6B"/>
    <w:rsid w:val="00FC0EB6"/>
    <w:rsid w:val="00FC1121"/>
    <w:rsid w:val="00FC11D1"/>
    <w:rsid w:val="00FC1A04"/>
    <w:rsid w:val="00FC1EEE"/>
    <w:rsid w:val="00FC23EF"/>
    <w:rsid w:val="00FC2416"/>
    <w:rsid w:val="00FC2529"/>
    <w:rsid w:val="00FC294B"/>
    <w:rsid w:val="00FC4567"/>
    <w:rsid w:val="00FC5333"/>
    <w:rsid w:val="00FC689B"/>
    <w:rsid w:val="00FC78F9"/>
    <w:rsid w:val="00FD2328"/>
    <w:rsid w:val="00FD24D7"/>
    <w:rsid w:val="00FD2D30"/>
    <w:rsid w:val="00FD3606"/>
    <w:rsid w:val="00FD4377"/>
    <w:rsid w:val="00FD4393"/>
    <w:rsid w:val="00FD4CAC"/>
    <w:rsid w:val="00FD5078"/>
    <w:rsid w:val="00FD544D"/>
    <w:rsid w:val="00FD59BC"/>
    <w:rsid w:val="00FD6A22"/>
    <w:rsid w:val="00FD6A4B"/>
    <w:rsid w:val="00FD72A4"/>
    <w:rsid w:val="00FE1FFD"/>
    <w:rsid w:val="00FE206B"/>
    <w:rsid w:val="00FE2492"/>
    <w:rsid w:val="00FE2B69"/>
    <w:rsid w:val="00FE48B2"/>
    <w:rsid w:val="00FE4E26"/>
    <w:rsid w:val="00FE4E5C"/>
    <w:rsid w:val="00FE5024"/>
    <w:rsid w:val="00FE53A4"/>
    <w:rsid w:val="00FE5598"/>
    <w:rsid w:val="00FE597C"/>
    <w:rsid w:val="00FE5B7D"/>
    <w:rsid w:val="00FE6262"/>
    <w:rsid w:val="00FE7D85"/>
    <w:rsid w:val="00FF02C5"/>
    <w:rsid w:val="00FF26C7"/>
    <w:rsid w:val="00FF2FE5"/>
    <w:rsid w:val="00FF40C2"/>
    <w:rsid w:val="00FF556B"/>
    <w:rsid w:val="00FF56B4"/>
    <w:rsid w:val="00FF7A24"/>
    <w:rsid w:val="00FF7E1F"/>
    <w:rsid w:val="00FF7EAD"/>
    <w:rsid w:val="00FF7F21"/>
    <w:rsid w:val="0101799E"/>
    <w:rsid w:val="010E2FC4"/>
    <w:rsid w:val="01161379"/>
    <w:rsid w:val="011A3007"/>
    <w:rsid w:val="011F4FDE"/>
    <w:rsid w:val="012856BA"/>
    <w:rsid w:val="012B21D3"/>
    <w:rsid w:val="012B4DC7"/>
    <w:rsid w:val="012D3835"/>
    <w:rsid w:val="012D6A20"/>
    <w:rsid w:val="0137618E"/>
    <w:rsid w:val="013867B4"/>
    <w:rsid w:val="013A2E63"/>
    <w:rsid w:val="01447608"/>
    <w:rsid w:val="01450579"/>
    <w:rsid w:val="01553FA6"/>
    <w:rsid w:val="0157605D"/>
    <w:rsid w:val="0159193C"/>
    <w:rsid w:val="015E3A19"/>
    <w:rsid w:val="015F42E9"/>
    <w:rsid w:val="01626923"/>
    <w:rsid w:val="016D2E6A"/>
    <w:rsid w:val="0176699C"/>
    <w:rsid w:val="017A2BC3"/>
    <w:rsid w:val="017E6022"/>
    <w:rsid w:val="017E72FF"/>
    <w:rsid w:val="01854277"/>
    <w:rsid w:val="01893F78"/>
    <w:rsid w:val="018E714A"/>
    <w:rsid w:val="019C3FD4"/>
    <w:rsid w:val="01A415C8"/>
    <w:rsid w:val="01AB3CA0"/>
    <w:rsid w:val="01AE4F07"/>
    <w:rsid w:val="01B3403F"/>
    <w:rsid w:val="01B519DD"/>
    <w:rsid w:val="01B74DDC"/>
    <w:rsid w:val="01B815C8"/>
    <w:rsid w:val="01D87753"/>
    <w:rsid w:val="01D92974"/>
    <w:rsid w:val="01DA1C38"/>
    <w:rsid w:val="01F07199"/>
    <w:rsid w:val="01F3399E"/>
    <w:rsid w:val="01F458CF"/>
    <w:rsid w:val="020652F6"/>
    <w:rsid w:val="020678DE"/>
    <w:rsid w:val="02074802"/>
    <w:rsid w:val="02112038"/>
    <w:rsid w:val="02113363"/>
    <w:rsid w:val="02142990"/>
    <w:rsid w:val="021C7DAE"/>
    <w:rsid w:val="022539E5"/>
    <w:rsid w:val="022617C3"/>
    <w:rsid w:val="02265F4E"/>
    <w:rsid w:val="0227536E"/>
    <w:rsid w:val="022A3ABA"/>
    <w:rsid w:val="022D4DBF"/>
    <w:rsid w:val="023041A8"/>
    <w:rsid w:val="02333399"/>
    <w:rsid w:val="02360ACC"/>
    <w:rsid w:val="02373962"/>
    <w:rsid w:val="02391483"/>
    <w:rsid w:val="023E1FF5"/>
    <w:rsid w:val="02424B86"/>
    <w:rsid w:val="02442CF0"/>
    <w:rsid w:val="02463B20"/>
    <w:rsid w:val="024E7296"/>
    <w:rsid w:val="0253625D"/>
    <w:rsid w:val="025518AD"/>
    <w:rsid w:val="025903DE"/>
    <w:rsid w:val="025B3457"/>
    <w:rsid w:val="02647395"/>
    <w:rsid w:val="02762E9C"/>
    <w:rsid w:val="02763812"/>
    <w:rsid w:val="02823166"/>
    <w:rsid w:val="0284309D"/>
    <w:rsid w:val="0290738C"/>
    <w:rsid w:val="029320EB"/>
    <w:rsid w:val="02932CBE"/>
    <w:rsid w:val="029618A7"/>
    <w:rsid w:val="02975932"/>
    <w:rsid w:val="029A2CB6"/>
    <w:rsid w:val="029A67E8"/>
    <w:rsid w:val="029C0B3E"/>
    <w:rsid w:val="029C14FA"/>
    <w:rsid w:val="02A23F80"/>
    <w:rsid w:val="02A54615"/>
    <w:rsid w:val="02A57477"/>
    <w:rsid w:val="02A90CA6"/>
    <w:rsid w:val="02A918EA"/>
    <w:rsid w:val="02AE2DBE"/>
    <w:rsid w:val="02B232F0"/>
    <w:rsid w:val="02B35DCB"/>
    <w:rsid w:val="02B53EDD"/>
    <w:rsid w:val="02B659B3"/>
    <w:rsid w:val="02BA3E59"/>
    <w:rsid w:val="02BD5662"/>
    <w:rsid w:val="02BF1D1E"/>
    <w:rsid w:val="02C405AD"/>
    <w:rsid w:val="02C46E19"/>
    <w:rsid w:val="02CA6A63"/>
    <w:rsid w:val="02CD3A57"/>
    <w:rsid w:val="02D26C19"/>
    <w:rsid w:val="02D84A53"/>
    <w:rsid w:val="02DA4BE3"/>
    <w:rsid w:val="02E17292"/>
    <w:rsid w:val="02E42FED"/>
    <w:rsid w:val="02E74D86"/>
    <w:rsid w:val="02EB13DD"/>
    <w:rsid w:val="02F129ED"/>
    <w:rsid w:val="02F46FD8"/>
    <w:rsid w:val="02F65D64"/>
    <w:rsid w:val="02F8591B"/>
    <w:rsid w:val="02F9153E"/>
    <w:rsid w:val="02FC29D2"/>
    <w:rsid w:val="02FC3462"/>
    <w:rsid w:val="02FE5480"/>
    <w:rsid w:val="02FF121B"/>
    <w:rsid w:val="030366A6"/>
    <w:rsid w:val="030720D3"/>
    <w:rsid w:val="030B3110"/>
    <w:rsid w:val="030D6CBB"/>
    <w:rsid w:val="030E2A83"/>
    <w:rsid w:val="03110161"/>
    <w:rsid w:val="03146421"/>
    <w:rsid w:val="031F20A4"/>
    <w:rsid w:val="03226774"/>
    <w:rsid w:val="03270A5D"/>
    <w:rsid w:val="0329037D"/>
    <w:rsid w:val="032B3035"/>
    <w:rsid w:val="03331184"/>
    <w:rsid w:val="03345477"/>
    <w:rsid w:val="033A4DD5"/>
    <w:rsid w:val="033C202B"/>
    <w:rsid w:val="033D44A7"/>
    <w:rsid w:val="033E5774"/>
    <w:rsid w:val="03463DE2"/>
    <w:rsid w:val="03476968"/>
    <w:rsid w:val="03492E97"/>
    <w:rsid w:val="034E453D"/>
    <w:rsid w:val="034F6885"/>
    <w:rsid w:val="035D640D"/>
    <w:rsid w:val="035F6B81"/>
    <w:rsid w:val="03642E5C"/>
    <w:rsid w:val="03681EB2"/>
    <w:rsid w:val="036B583E"/>
    <w:rsid w:val="036E6C69"/>
    <w:rsid w:val="03731DD6"/>
    <w:rsid w:val="037403AC"/>
    <w:rsid w:val="03764127"/>
    <w:rsid w:val="03764D8F"/>
    <w:rsid w:val="037B3D00"/>
    <w:rsid w:val="037E00F7"/>
    <w:rsid w:val="038218EC"/>
    <w:rsid w:val="03885FC7"/>
    <w:rsid w:val="038B13F5"/>
    <w:rsid w:val="039239CE"/>
    <w:rsid w:val="03A31DC5"/>
    <w:rsid w:val="03A33CF6"/>
    <w:rsid w:val="03A60F2D"/>
    <w:rsid w:val="03AA35C2"/>
    <w:rsid w:val="03B05C8D"/>
    <w:rsid w:val="03B10630"/>
    <w:rsid w:val="03B11181"/>
    <w:rsid w:val="03B349AA"/>
    <w:rsid w:val="03B35D5E"/>
    <w:rsid w:val="03C63793"/>
    <w:rsid w:val="03C9048D"/>
    <w:rsid w:val="03D0165C"/>
    <w:rsid w:val="03E24CC4"/>
    <w:rsid w:val="03E42AD2"/>
    <w:rsid w:val="03E50890"/>
    <w:rsid w:val="03E54D8D"/>
    <w:rsid w:val="03E6121E"/>
    <w:rsid w:val="03E955CB"/>
    <w:rsid w:val="03EE0FDE"/>
    <w:rsid w:val="03F27A87"/>
    <w:rsid w:val="04007CAF"/>
    <w:rsid w:val="04045ABA"/>
    <w:rsid w:val="04046422"/>
    <w:rsid w:val="040A18F1"/>
    <w:rsid w:val="04106247"/>
    <w:rsid w:val="04114EB0"/>
    <w:rsid w:val="04194636"/>
    <w:rsid w:val="041F0433"/>
    <w:rsid w:val="04240AE2"/>
    <w:rsid w:val="04273311"/>
    <w:rsid w:val="042E1073"/>
    <w:rsid w:val="042E4FE5"/>
    <w:rsid w:val="042F7CA7"/>
    <w:rsid w:val="04321C78"/>
    <w:rsid w:val="043B3B4B"/>
    <w:rsid w:val="04476F3B"/>
    <w:rsid w:val="04481264"/>
    <w:rsid w:val="044D3906"/>
    <w:rsid w:val="045302A0"/>
    <w:rsid w:val="0459590A"/>
    <w:rsid w:val="045A6830"/>
    <w:rsid w:val="045F421A"/>
    <w:rsid w:val="046442E5"/>
    <w:rsid w:val="04650CFB"/>
    <w:rsid w:val="04665745"/>
    <w:rsid w:val="04681412"/>
    <w:rsid w:val="046A0BCC"/>
    <w:rsid w:val="046B2060"/>
    <w:rsid w:val="046E05BC"/>
    <w:rsid w:val="046F03A2"/>
    <w:rsid w:val="046F5668"/>
    <w:rsid w:val="047F226C"/>
    <w:rsid w:val="04811748"/>
    <w:rsid w:val="04822CCE"/>
    <w:rsid w:val="04846C27"/>
    <w:rsid w:val="04851D4D"/>
    <w:rsid w:val="04856CC0"/>
    <w:rsid w:val="04866C26"/>
    <w:rsid w:val="049A7905"/>
    <w:rsid w:val="04A007C1"/>
    <w:rsid w:val="04A35546"/>
    <w:rsid w:val="04A55FE0"/>
    <w:rsid w:val="04AA0E40"/>
    <w:rsid w:val="04AF467F"/>
    <w:rsid w:val="04B0181C"/>
    <w:rsid w:val="04B07803"/>
    <w:rsid w:val="04B87CB1"/>
    <w:rsid w:val="04B959D8"/>
    <w:rsid w:val="04BA1628"/>
    <w:rsid w:val="04C1009A"/>
    <w:rsid w:val="04C57E7E"/>
    <w:rsid w:val="04CE0C95"/>
    <w:rsid w:val="04CE172A"/>
    <w:rsid w:val="04D541F6"/>
    <w:rsid w:val="04DF094A"/>
    <w:rsid w:val="04E04E4F"/>
    <w:rsid w:val="04E535B3"/>
    <w:rsid w:val="04E642E3"/>
    <w:rsid w:val="04EB3B79"/>
    <w:rsid w:val="04ED2213"/>
    <w:rsid w:val="04F05462"/>
    <w:rsid w:val="04F312E9"/>
    <w:rsid w:val="04F71D38"/>
    <w:rsid w:val="04FD5446"/>
    <w:rsid w:val="05006629"/>
    <w:rsid w:val="05094A5A"/>
    <w:rsid w:val="050A686B"/>
    <w:rsid w:val="050F2CFC"/>
    <w:rsid w:val="05117AD8"/>
    <w:rsid w:val="05133A0B"/>
    <w:rsid w:val="0515616A"/>
    <w:rsid w:val="0517459D"/>
    <w:rsid w:val="051F2C99"/>
    <w:rsid w:val="05214A3B"/>
    <w:rsid w:val="05246C38"/>
    <w:rsid w:val="05275E6C"/>
    <w:rsid w:val="05283A7E"/>
    <w:rsid w:val="052D550D"/>
    <w:rsid w:val="052F1992"/>
    <w:rsid w:val="053755A1"/>
    <w:rsid w:val="053C477F"/>
    <w:rsid w:val="0544405D"/>
    <w:rsid w:val="05462C58"/>
    <w:rsid w:val="054C5D21"/>
    <w:rsid w:val="05511FBD"/>
    <w:rsid w:val="05525086"/>
    <w:rsid w:val="055331C4"/>
    <w:rsid w:val="055808AC"/>
    <w:rsid w:val="05584940"/>
    <w:rsid w:val="055928A1"/>
    <w:rsid w:val="055B301C"/>
    <w:rsid w:val="05625902"/>
    <w:rsid w:val="05652A08"/>
    <w:rsid w:val="056B63A5"/>
    <w:rsid w:val="05766FF1"/>
    <w:rsid w:val="05843464"/>
    <w:rsid w:val="05871D20"/>
    <w:rsid w:val="058E55B0"/>
    <w:rsid w:val="05900806"/>
    <w:rsid w:val="05960763"/>
    <w:rsid w:val="059F7C07"/>
    <w:rsid w:val="05A0529C"/>
    <w:rsid w:val="05A229C3"/>
    <w:rsid w:val="05A248CB"/>
    <w:rsid w:val="05A56085"/>
    <w:rsid w:val="05A96B70"/>
    <w:rsid w:val="05AB399E"/>
    <w:rsid w:val="05AC4351"/>
    <w:rsid w:val="05AD09C6"/>
    <w:rsid w:val="05AF062A"/>
    <w:rsid w:val="05B016DE"/>
    <w:rsid w:val="05CD3984"/>
    <w:rsid w:val="05D25C64"/>
    <w:rsid w:val="05D85859"/>
    <w:rsid w:val="05E22B82"/>
    <w:rsid w:val="05E50338"/>
    <w:rsid w:val="05E626C0"/>
    <w:rsid w:val="05E75FA2"/>
    <w:rsid w:val="05EB16B1"/>
    <w:rsid w:val="05F21DAD"/>
    <w:rsid w:val="05F722E4"/>
    <w:rsid w:val="05F81815"/>
    <w:rsid w:val="05FA2EEF"/>
    <w:rsid w:val="060E71B7"/>
    <w:rsid w:val="060F3DE0"/>
    <w:rsid w:val="06101B0A"/>
    <w:rsid w:val="06125B71"/>
    <w:rsid w:val="0615234D"/>
    <w:rsid w:val="06195D34"/>
    <w:rsid w:val="061B11CF"/>
    <w:rsid w:val="061C4483"/>
    <w:rsid w:val="06203C1F"/>
    <w:rsid w:val="06261AD7"/>
    <w:rsid w:val="06264B75"/>
    <w:rsid w:val="062C199B"/>
    <w:rsid w:val="06352DD3"/>
    <w:rsid w:val="0636051A"/>
    <w:rsid w:val="063758A1"/>
    <w:rsid w:val="06535A36"/>
    <w:rsid w:val="0659263C"/>
    <w:rsid w:val="065B5838"/>
    <w:rsid w:val="06694C2F"/>
    <w:rsid w:val="06773933"/>
    <w:rsid w:val="067D0334"/>
    <w:rsid w:val="06834430"/>
    <w:rsid w:val="068A7587"/>
    <w:rsid w:val="068F752A"/>
    <w:rsid w:val="06943A09"/>
    <w:rsid w:val="06946380"/>
    <w:rsid w:val="06961668"/>
    <w:rsid w:val="069869C3"/>
    <w:rsid w:val="06A41B44"/>
    <w:rsid w:val="06AC3DE6"/>
    <w:rsid w:val="06AD0512"/>
    <w:rsid w:val="06AF7769"/>
    <w:rsid w:val="06C37352"/>
    <w:rsid w:val="06C928D3"/>
    <w:rsid w:val="06C947E5"/>
    <w:rsid w:val="06CA2961"/>
    <w:rsid w:val="06D37E48"/>
    <w:rsid w:val="06D63FA6"/>
    <w:rsid w:val="06DB5267"/>
    <w:rsid w:val="06E61076"/>
    <w:rsid w:val="06F21D68"/>
    <w:rsid w:val="06FA5944"/>
    <w:rsid w:val="06FB7F39"/>
    <w:rsid w:val="07000DC7"/>
    <w:rsid w:val="071168C0"/>
    <w:rsid w:val="071D116F"/>
    <w:rsid w:val="0725146F"/>
    <w:rsid w:val="07312EDB"/>
    <w:rsid w:val="073702B5"/>
    <w:rsid w:val="073C7FDD"/>
    <w:rsid w:val="073E3D25"/>
    <w:rsid w:val="074016CC"/>
    <w:rsid w:val="074501B3"/>
    <w:rsid w:val="074746B9"/>
    <w:rsid w:val="074827B8"/>
    <w:rsid w:val="074E4C8D"/>
    <w:rsid w:val="074F078C"/>
    <w:rsid w:val="07506808"/>
    <w:rsid w:val="075D20B8"/>
    <w:rsid w:val="076101CC"/>
    <w:rsid w:val="07613440"/>
    <w:rsid w:val="07653DCB"/>
    <w:rsid w:val="07664BD9"/>
    <w:rsid w:val="07671BAF"/>
    <w:rsid w:val="076E4339"/>
    <w:rsid w:val="076F53D0"/>
    <w:rsid w:val="07710DF7"/>
    <w:rsid w:val="07811C6A"/>
    <w:rsid w:val="0782151D"/>
    <w:rsid w:val="078E0668"/>
    <w:rsid w:val="07941C81"/>
    <w:rsid w:val="07961482"/>
    <w:rsid w:val="079C4A3F"/>
    <w:rsid w:val="07A23E11"/>
    <w:rsid w:val="07A7645F"/>
    <w:rsid w:val="07A938B4"/>
    <w:rsid w:val="07B60ED1"/>
    <w:rsid w:val="07B6609B"/>
    <w:rsid w:val="07C05231"/>
    <w:rsid w:val="07C05AF3"/>
    <w:rsid w:val="07C4783B"/>
    <w:rsid w:val="07C62D9D"/>
    <w:rsid w:val="07C66405"/>
    <w:rsid w:val="07D3618D"/>
    <w:rsid w:val="07DA63E6"/>
    <w:rsid w:val="07DD4D7C"/>
    <w:rsid w:val="07E062CB"/>
    <w:rsid w:val="07EC49FA"/>
    <w:rsid w:val="07EE00A4"/>
    <w:rsid w:val="07EF1F70"/>
    <w:rsid w:val="07F21403"/>
    <w:rsid w:val="07F654DB"/>
    <w:rsid w:val="07FC4EB0"/>
    <w:rsid w:val="07FD3F93"/>
    <w:rsid w:val="07FD7BE3"/>
    <w:rsid w:val="07FE2B27"/>
    <w:rsid w:val="0803441C"/>
    <w:rsid w:val="08074C1D"/>
    <w:rsid w:val="080A6369"/>
    <w:rsid w:val="080D7FFD"/>
    <w:rsid w:val="082163B7"/>
    <w:rsid w:val="08262687"/>
    <w:rsid w:val="08295200"/>
    <w:rsid w:val="082B1861"/>
    <w:rsid w:val="082E3889"/>
    <w:rsid w:val="08360C4B"/>
    <w:rsid w:val="083A6200"/>
    <w:rsid w:val="08444018"/>
    <w:rsid w:val="08447174"/>
    <w:rsid w:val="08585CA9"/>
    <w:rsid w:val="085947FD"/>
    <w:rsid w:val="08642513"/>
    <w:rsid w:val="0867102E"/>
    <w:rsid w:val="086B2BBA"/>
    <w:rsid w:val="087D3081"/>
    <w:rsid w:val="087F0970"/>
    <w:rsid w:val="08864690"/>
    <w:rsid w:val="08874ADC"/>
    <w:rsid w:val="08875152"/>
    <w:rsid w:val="089C4AC1"/>
    <w:rsid w:val="08A03651"/>
    <w:rsid w:val="08A47271"/>
    <w:rsid w:val="08A73C53"/>
    <w:rsid w:val="08A81A15"/>
    <w:rsid w:val="08AF66DF"/>
    <w:rsid w:val="08B01EFC"/>
    <w:rsid w:val="08B11FDB"/>
    <w:rsid w:val="08B52C19"/>
    <w:rsid w:val="08B84D44"/>
    <w:rsid w:val="08BB3527"/>
    <w:rsid w:val="08C355A8"/>
    <w:rsid w:val="08C66B87"/>
    <w:rsid w:val="08CC6E74"/>
    <w:rsid w:val="08D06891"/>
    <w:rsid w:val="08D25811"/>
    <w:rsid w:val="08E16D86"/>
    <w:rsid w:val="08E270F8"/>
    <w:rsid w:val="08E63498"/>
    <w:rsid w:val="08E84EBC"/>
    <w:rsid w:val="08FA43EF"/>
    <w:rsid w:val="08FB04BB"/>
    <w:rsid w:val="08FF2EC8"/>
    <w:rsid w:val="0900303C"/>
    <w:rsid w:val="0903227D"/>
    <w:rsid w:val="09043870"/>
    <w:rsid w:val="09051430"/>
    <w:rsid w:val="090A4D11"/>
    <w:rsid w:val="090F16A1"/>
    <w:rsid w:val="09182010"/>
    <w:rsid w:val="091B2242"/>
    <w:rsid w:val="091E4C39"/>
    <w:rsid w:val="0925081B"/>
    <w:rsid w:val="092A04B8"/>
    <w:rsid w:val="092E2CA8"/>
    <w:rsid w:val="092E63AE"/>
    <w:rsid w:val="09357E4C"/>
    <w:rsid w:val="093722B3"/>
    <w:rsid w:val="093A03DC"/>
    <w:rsid w:val="093B193D"/>
    <w:rsid w:val="093D7D61"/>
    <w:rsid w:val="0944570A"/>
    <w:rsid w:val="09454726"/>
    <w:rsid w:val="09494512"/>
    <w:rsid w:val="095B1913"/>
    <w:rsid w:val="095B28F9"/>
    <w:rsid w:val="095B3E97"/>
    <w:rsid w:val="095C5E70"/>
    <w:rsid w:val="09665345"/>
    <w:rsid w:val="096704E4"/>
    <w:rsid w:val="096D40A1"/>
    <w:rsid w:val="097600BE"/>
    <w:rsid w:val="097A1DD3"/>
    <w:rsid w:val="09831EFB"/>
    <w:rsid w:val="09854FDD"/>
    <w:rsid w:val="09875DB1"/>
    <w:rsid w:val="09976451"/>
    <w:rsid w:val="09A042BF"/>
    <w:rsid w:val="09B329D3"/>
    <w:rsid w:val="09B3338E"/>
    <w:rsid w:val="09B65959"/>
    <w:rsid w:val="09BE1DEA"/>
    <w:rsid w:val="09BF253A"/>
    <w:rsid w:val="09C520C3"/>
    <w:rsid w:val="09C90355"/>
    <w:rsid w:val="09CA6DB1"/>
    <w:rsid w:val="09CB1016"/>
    <w:rsid w:val="09CB7307"/>
    <w:rsid w:val="09CD6B13"/>
    <w:rsid w:val="09DC329A"/>
    <w:rsid w:val="09E315FC"/>
    <w:rsid w:val="09F5767F"/>
    <w:rsid w:val="09F634DA"/>
    <w:rsid w:val="0A0B2F2F"/>
    <w:rsid w:val="0A186A05"/>
    <w:rsid w:val="0A193F37"/>
    <w:rsid w:val="0A1F5C97"/>
    <w:rsid w:val="0A223DB5"/>
    <w:rsid w:val="0A241A9F"/>
    <w:rsid w:val="0A264BA7"/>
    <w:rsid w:val="0A285CA2"/>
    <w:rsid w:val="0A286AB9"/>
    <w:rsid w:val="0A347A46"/>
    <w:rsid w:val="0A364054"/>
    <w:rsid w:val="0A3A4B40"/>
    <w:rsid w:val="0A46029C"/>
    <w:rsid w:val="0A471C8C"/>
    <w:rsid w:val="0A5243F3"/>
    <w:rsid w:val="0A55322B"/>
    <w:rsid w:val="0A612E52"/>
    <w:rsid w:val="0A61698F"/>
    <w:rsid w:val="0A692142"/>
    <w:rsid w:val="0A693CA9"/>
    <w:rsid w:val="0A77382A"/>
    <w:rsid w:val="0A7C61A7"/>
    <w:rsid w:val="0A7D7590"/>
    <w:rsid w:val="0A801D9F"/>
    <w:rsid w:val="0A845B69"/>
    <w:rsid w:val="0A856DC0"/>
    <w:rsid w:val="0A890676"/>
    <w:rsid w:val="0A890BE3"/>
    <w:rsid w:val="0A8A5358"/>
    <w:rsid w:val="0A8B7292"/>
    <w:rsid w:val="0A8E7016"/>
    <w:rsid w:val="0A901687"/>
    <w:rsid w:val="0A951961"/>
    <w:rsid w:val="0AA2126A"/>
    <w:rsid w:val="0AA246AA"/>
    <w:rsid w:val="0AA53A27"/>
    <w:rsid w:val="0AAC02FB"/>
    <w:rsid w:val="0AB35BF6"/>
    <w:rsid w:val="0AC0213F"/>
    <w:rsid w:val="0AC24B40"/>
    <w:rsid w:val="0ACC3491"/>
    <w:rsid w:val="0ACE181F"/>
    <w:rsid w:val="0AD6642A"/>
    <w:rsid w:val="0AD90478"/>
    <w:rsid w:val="0ADD6F1E"/>
    <w:rsid w:val="0AE00A42"/>
    <w:rsid w:val="0AE81C4A"/>
    <w:rsid w:val="0AE83028"/>
    <w:rsid w:val="0AEB787C"/>
    <w:rsid w:val="0AEE041A"/>
    <w:rsid w:val="0AF22FDD"/>
    <w:rsid w:val="0AF76C8F"/>
    <w:rsid w:val="0AFA08D5"/>
    <w:rsid w:val="0AFE2C89"/>
    <w:rsid w:val="0AFE3BD4"/>
    <w:rsid w:val="0B06021A"/>
    <w:rsid w:val="0B0A5C33"/>
    <w:rsid w:val="0B0D3247"/>
    <w:rsid w:val="0B0D57DA"/>
    <w:rsid w:val="0B156C93"/>
    <w:rsid w:val="0B1E1C95"/>
    <w:rsid w:val="0B230E52"/>
    <w:rsid w:val="0B233838"/>
    <w:rsid w:val="0B264D4C"/>
    <w:rsid w:val="0B2931BF"/>
    <w:rsid w:val="0B2D6E3A"/>
    <w:rsid w:val="0B395A18"/>
    <w:rsid w:val="0B3A6B49"/>
    <w:rsid w:val="0B3C36ED"/>
    <w:rsid w:val="0B3C6E7A"/>
    <w:rsid w:val="0B433EBE"/>
    <w:rsid w:val="0B44485A"/>
    <w:rsid w:val="0B5A4A0C"/>
    <w:rsid w:val="0B5D430E"/>
    <w:rsid w:val="0B63113D"/>
    <w:rsid w:val="0B754381"/>
    <w:rsid w:val="0B791F42"/>
    <w:rsid w:val="0B7A32D8"/>
    <w:rsid w:val="0B7D7B9A"/>
    <w:rsid w:val="0B7E6D90"/>
    <w:rsid w:val="0B802E47"/>
    <w:rsid w:val="0B885D3D"/>
    <w:rsid w:val="0B8A55E3"/>
    <w:rsid w:val="0B911578"/>
    <w:rsid w:val="0B985756"/>
    <w:rsid w:val="0B991048"/>
    <w:rsid w:val="0BA31C16"/>
    <w:rsid w:val="0BA458B4"/>
    <w:rsid w:val="0BA477E0"/>
    <w:rsid w:val="0BA479EE"/>
    <w:rsid w:val="0BA76BFE"/>
    <w:rsid w:val="0BAE29AF"/>
    <w:rsid w:val="0BAE4DA5"/>
    <w:rsid w:val="0BB54236"/>
    <w:rsid w:val="0BC21A03"/>
    <w:rsid w:val="0BC446C8"/>
    <w:rsid w:val="0BC44BE7"/>
    <w:rsid w:val="0BC60531"/>
    <w:rsid w:val="0BC90C5B"/>
    <w:rsid w:val="0BCA36C3"/>
    <w:rsid w:val="0BDB1B86"/>
    <w:rsid w:val="0BDB74D7"/>
    <w:rsid w:val="0BE02348"/>
    <w:rsid w:val="0BE37BD1"/>
    <w:rsid w:val="0BE6764B"/>
    <w:rsid w:val="0BE9439D"/>
    <w:rsid w:val="0BEF45BD"/>
    <w:rsid w:val="0BF01D72"/>
    <w:rsid w:val="0BF43CBF"/>
    <w:rsid w:val="0BFD6B9B"/>
    <w:rsid w:val="0C002612"/>
    <w:rsid w:val="0C0075BB"/>
    <w:rsid w:val="0C0C277A"/>
    <w:rsid w:val="0C0C6CD0"/>
    <w:rsid w:val="0C0D2DE9"/>
    <w:rsid w:val="0C137FBC"/>
    <w:rsid w:val="0C17769C"/>
    <w:rsid w:val="0C1A2F97"/>
    <w:rsid w:val="0C1C2302"/>
    <w:rsid w:val="0C1D3603"/>
    <w:rsid w:val="0C210A82"/>
    <w:rsid w:val="0C277E34"/>
    <w:rsid w:val="0C2E4FD3"/>
    <w:rsid w:val="0C322951"/>
    <w:rsid w:val="0C3C2319"/>
    <w:rsid w:val="0C3C3BDB"/>
    <w:rsid w:val="0C4003B2"/>
    <w:rsid w:val="0C4006D3"/>
    <w:rsid w:val="0C4638D9"/>
    <w:rsid w:val="0C4D0347"/>
    <w:rsid w:val="0C5019F6"/>
    <w:rsid w:val="0C5B40FD"/>
    <w:rsid w:val="0C6219A7"/>
    <w:rsid w:val="0C6777C4"/>
    <w:rsid w:val="0C6C5891"/>
    <w:rsid w:val="0C6E4BF0"/>
    <w:rsid w:val="0C7435A2"/>
    <w:rsid w:val="0C7A070B"/>
    <w:rsid w:val="0C7B55FC"/>
    <w:rsid w:val="0C874865"/>
    <w:rsid w:val="0C9170F5"/>
    <w:rsid w:val="0CA24568"/>
    <w:rsid w:val="0CA91A5F"/>
    <w:rsid w:val="0CB61F35"/>
    <w:rsid w:val="0CBB1FD7"/>
    <w:rsid w:val="0CCB12C3"/>
    <w:rsid w:val="0CCB3123"/>
    <w:rsid w:val="0CDC173E"/>
    <w:rsid w:val="0CDE713B"/>
    <w:rsid w:val="0CE03373"/>
    <w:rsid w:val="0CF3672D"/>
    <w:rsid w:val="0CF52CD3"/>
    <w:rsid w:val="0CF54D0B"/>
    <w:rsid w:val="0CF80FC2"/>
    <w:rsid w:val="0CFB4C25"/>
    <w:rsid w:val="0D037A18"/>
    <w:rsid w:val="0D0C52DB"/>
    <w:rsid w:val="0D1050E6"/>
    <w:rsid w:val="0D145A1C"/>
    <w:rsid w:val="0D1B25B0"/>
    <w:rsid w:val="0D367E0F"/>
    <w:rsid w:val="0D376356"/>
    <w:rsid w:val="0D4034D5"/>
    <w:rsid w:val="0D417F67"/>
    <w:rsid w:val="0D4A39FE"/>
    <w:rsid w:val="0D4F6C90"/>
    <w:rsid w:val="0D551308"/>
    <w:rsid w:val="0D5C12EC"/>
    <w:rsid w:val="0D6066EE"/>
    <w:rsid w:val="0D6422DF"/>
    <w:rsid w:val="0D69425D"/>
    <w:rsid w:val="0D695C07"/>
    <w:rsid w:val="0D6B5B9B"/>
    <w:rsid w:val="0D6C23F4"/>
    <w:rsid w:val="0D6D0236"/>
    <w:rsid w:val="0D6F7F01"/>
    <w:rsid w:val="0D73242D"/>
    <w:rsid w:val="0D775EC6"/>
    <w:rsid w:val="0D776F99"/>
    <w:rsid w:val="0D7E7DC8"/>
    <w:rsid w:val="0D801E6B"/>
    <w:rsid w:val="0D810ED7"/>
    <w:rsid w:val="0D844302"/>
    <w:rsid w:val="0D850CED"/>
    <w:rsid w:val="0D9109C0"/>
    <w:rsid w:val="0D9B123F"/>
    <w:rsid w:val="0D9B4C43"/>
    <w:rsid w:val="0D9F6D29"/>
    <w:rsid w:val="0DA10B94"/>
    <w:rsid w:val="0DA73C5B"/>
    <w:rsid w:val="0DAB2C0F"/>
    <w:rsid w:val="0DAB5AB6"/>
    <w:rsid w:val="0DAE7DC7"/>
    <w:rsid w:val="0DB234F7"/>
    <w:rsid w:val="0DB31DA3"/>
    <w:rsid w:val="0DB55325"/>
    <w:rsid w:val="0DB717EE"/>
    <w:rsid w:val="0DBF7139"/>
    <w:rsid w:val="0DC074E5"/>
    <w:rsid w:val="0DC525B0"/>
    <w:rsid w:val="0DC914A3"/>
    <w:rsid w:val="0DD46DEC"/>
    <w:rsid w:val="0DD71D04"/>
    <w:rsid w:val="0DD72894"/>
    <w:rsid w:val="0DE12729"/>
    <w:rsid w:val="0DE17C06"/>
    <w:rsid w:val="0DEC0781"/>
    <w:rsid w:val="0DF23139"/>
    <w:rsid w:val="0DF95F72"/>
    <w:rsid w:val="0DFA0245"/>
    <w:rsid w:val="0DFA2CD7"/>
    <w:rsid w:val="0DFF22A9"/>
    <w:rsid w:val="0E0258E3"/>
    <w:rsid w:val="0E056556"/>
    <w:rsid w:val="0E060F14"/>
    <w:rsid w:val="0E0B2F46"/>
    <w:rsid w:val="0E0B4257"/>
    <w:rsid w:val="0E0B60DC"/>
    <w:rsid w:val="0E0D121E"/>
    <w:rsid w:val="0E0D2022"/>
    <w:rsid w:val="0E1859FA"/>
    <w:rsid w:val="0E1C26EC"/>
    <w:rsid w:val="0E1D6D3A"/>
    <w:rsid w:val="0E203828"/>
    <w:rsid w:val="0E217DCD"/>
    <w:rsid w:val="0E241415"/>
    <w:rsid w:val="0E252151"/>
    <w:rsid w:val="0E2D1114"/>
    <w:rsid w:val="0E2F027F"/>
    <w:rsid w:val="0E367267"/>
    <w:rsid w:val="0E3D3735"/>
    <w:rsid w:val="0E566C42"/>
    <w:rsid w:val="0E602F05"/>
    <w:rsid w:val="0E64139E"/>
    <w:rsid w:val="0E6F7F75"/>
    <w:rsid w:val="0E731B65"/>
    <w:rsid w:val="0E755298"/>
    <w:rsid w:val="0E7C3B46"/>
    <w:rsid w:val="0E7D6DEF"/>
    <w:rsid w:val="0E873CA7"/>
    <w:rsid w:val="0E927343"/>
    <w:rsid w:val="0E942720"/>
    <w:rsid w:val="0E96347D"/>
    <w:rsid w:val="0E9E3500"/>
    <w:rsid w:val="0EA13D7F"/>
    <w:rsid w:val="0EB8011A"/>
    <w:rsid w:val="0EB95D42"/>
    <w:rsid w:val="0EBB3CF6"/>
    <w:rsid w:val="0EBF0BAD"/>
    <w:rsid w:val="0EC26DD6"/>
    <w:rsid w:val="0EC517A7"/>
    <w:rsid w:val="0ED76E1E"/>
    <w:rsid w:val="0EE13407"/>
    <w:rsid w:val="0EE3586E"/>
    <w:rsid w:val="0EE53B11"/>
    <w:rsid w:val="0EE71618"/>
    <w:rsid w:val="0EE76566"/>
    <w:rsid w:val="0EEC42CB"/>
    <w:rsid w:val="0EEE3138"/>
    <w:rsid w:val="0EEE5CD0"/>
    <w:rsid w:val="0EEE67DC"/>
    <w:rsid w:val="0EEF2274"/>
    <w:rsid w:val="0F012C17"/>
    <w:rsid w:val="0F0221ED"/>
    <w:rsid w:val="0F0322FF"/>
    <w:rsid w:val="0F050CF4"/>
    <w:rsid w:val="0F072DDE"/>
    <w:rsid w:val="0F09282D"/>
    <w:rsid w:val="0F0A34CA"/>
    <w:rsid w:val="0F0C0EAE"/>
    <w:rsid w:val="0F1202C8"/>
    <w:rsid w:val="0F13120B"/>
    <w:rsid w:val="0F166BEF"/>
    <w:rsid w:val="0F211385"/>
    <w:rsid w:val="0F216153"/>
    <w:rsid w:val="0F285A4F"/>
    <w:rsid w:val="0F2E5BB2"/>
    <w:rsid w:val="0F3036E0"/>
    <w:rsid w:val="0F362710"/>
    <w:rsid w:val="0F376FF0"/>
    <w:rsid w:val="0F494B9F"/>
    <w:rsid w:val="0F4C6EA5"/>
    <w:rsid w:val="0F4E3C76"/>
    <w:rsid w:val="0F553633"/>
    <w:rsid w:val="0F601FAC"/>
    <w:rsid w:val="0F616C11"/>
    <w:rsid w:val="0F626737"/>
    <w:rsid w:val="0F627823"/>
    <w:rsid w:val="0F6424D1"/>
    <w:rsid w:val="0F681C8F"/>
    <w:rsid w:val="0F6B1C9B"/>
    <w:rsid w:val="0F6F10BF"/>
    <w:rsid w:val="0F766F57"/>
    <w:rsid w:val="0F794B36"/>
    <w:rsid w:val="0F7C3290"/>
    <w:rsid w:val="0F8A7BA1"/>
    <w:rsid w:val="0F9304F5"/>
    <w:rsid w:val="0F9D71EE"/>
    <w:rsid w:val="0FA0442C"/>
    <w:rsid w:val="0FA77A0E"/>
    <w:rsid w:val="0FAF179F"/>
    <w:rsid w:val="0FB24617"/>
    <w:rsid w:val="0FB64366"/>
    <w:rsid w:val="0FB812ED"/>
    <w:rsid w:val="0FB866BC"/>
    <w:rsid w:val="0FB8796F"/>
    <w:rsid w:val="0FC13931"/>
    <w:rsid w:val="0FCB5EED"/>
    <w:rsid w:val="0FCF5653"/>
    <w:rsid w:val="0FD069A4"/>
    <w:rsid w:val="0FD203BB"/>
    <w:rsid w:val="0FD45D13"/>
    <w:rsid w:val="0FDE41D3"/>
    <w:rsid w:val="0FDF1D97"/>
    <w:rsid w:val="0FE32012"/>
    <w:rsid w:val="0FE445D5"/>
    <w:rsid w:val="0FEA6A3D"/>
    <w:rsid w:val="0FED32C6"/>
    <w:rsid w:val="0FEE4D51"/>
    <w:rsid w:val="0FEF7F2C"/>
    <w:rsid w:val="0FF75C0B"/>
    <w:rsid w:val="0FFA62A5"/>
    <w:rsid w:val="10087007"/>
    <w:rsid w:val="100A1EEA"/>
    <w:rsid w:val="100C1BAC"/>
    <w:rsid w:val="100F1DE3"/>
    <w:rsid w:val="10172282"/>
    <w:rsid w:val="10191B6E"/>
    <w:rsid w:val="101C18C8"/>
    <w:rsid w:val="102B283E"/>
    <w:rsid w:val="10321BB5"/>
    <w:rsid w:val="103668A0"/>
    <w:rsid w:val="10411C73"/>
    <w:rsid w:val="10450EB3"/>
    <w:rsid w:val="1045588C"/>
    <w:rsid w:val="1046610F"/>
    <w:rsid w:val="105C0C77"/>
    <w:rsid w:val="105C424C"/>
    <w:rsid w:val="106123F4"/>
    <w:rsid w:val="10676F94"/>
    <w:rsid w:val="10685447"/>
    <w:rsid w:val="10693213"/>
    <w:rsid w:val="106D7A0F"/>
    <w:rsid w:val="10736867"/>
    <w:rsid w:val="10781517"/>
    <w:rsid w:val="10825BFF"/>
    <w:rsid w:val="10832A5B"/>
    <w:rsid w:val="10835A05"/>
    <w:rsid w:val="1090151D"/>
    <w:rsid w:val="10901A50"/>
    <w:rsid w:val="1095702E"/>
    <w:rsid w:val="10972BE6"/>
    <w:rsid w:val="10A64573"/>
    <w:rsid w:val="10B03B60"/>
    <w:rsid w:val="10B524A8"/>
    <w:rsid w:val="10BB5E3E"/>
    <w:rsid w:val="10BB6CC5"/>
    <w:rsid w:val="10C42AC0"/>
    <w:rsid w:val="10C47962"/>
    <w:rsid w:val="10C70AA4"/>
    <w:rsid w:val="10C91999"/>
    <w:rsid w:val="10CE3B87"/>
    <w:rsid w:val="10D60B6C"/>
    <w:rsid w:val="10D756B4"/>
    <w:rsid w:val="10E204E5"/>
    <w:rsid w:val="10F00566"/>
    <w:rsid w:val="10F40EBB"/>
    <w:rsid w:val="10F64A38"/>
    <w:rsid w:val="10F6774D"/>
    <w:rsid w:val="10FE0ECA"/>
    <w:rsid w:val="110339D1"/>
    <w:rsid w:val="11062661"/>
    <w:rsid w:val="110628E7"/>
    <w:rsid w:val="111B3722"/>
    <w:rsid w:val="111F3506"/>
    <w:rsid w:val="112015B3"/>
    <w:rsid w:val="11261BFF"/>
    <w:rsid w:val="112740D1"/>
    <w:rsid w:val="112E3B4B"/>
    <w:rsid w:val="113A225F"/>
    <w:rsid w:val="113B6353"/>
    <w:rsid w:val="113F4CE3"/>
    <w:rsid w:val="11407F5A"/>
    <w:rsid w:val="1142134A"/>
    <w:rsid w:val="11444EF2"/>
    <w:rsid w:val="11456CB6"/>
    <w:rsid w:val="11483B7C"/>
    <w:rsid w:val="115244B9"/>
    <w:rsid w:val="11553898"/>
    <w:rsid w:val="115E1BD9"/>
    <w:rsid w:val="11640458"/>
    <w:rsid w:val="11646F83"/>
    <w:rsid w:val="11654D90"/>
    <w:rsid w:val="11686F91"/>
    <w:rsid w:val="116D1717"/>
    <w:rsid w:val="1173419B"/>
    <w:rsid w:val="1178179D"/>
    <w:rsid w:val="117D31B7"/>
    <w:rsid w:val="117E1349"/>
    <w:rsid w:val="11815466"/>
    <w:rsid w:val="11825FF2"/>
    <w:rsid w:val="11945454"/>
    <w:rsid w:val="11947483"/>
    <w:rsid w:val="11970E17"/>
    <w:rsid w:val="119825F1"/>
    <w:rsid w:val="11987CB9"/>
    <w:rsid w:val="119A600E"/>
    <w:rsid w:val="11A22631"/>
    <w:rsid w:val="11A51295"/>
    <w:rsid w:val="11B0052A"/>
    <w:rsid w:val="11B30604"/>
    <w:rsid w:val="11B37522"/>
    <w:rsid w:val="11B4114C"/>
    <w:rsid w:val="11B423C8"/>
    <w:rsid w:val="11BC4C20"/>
    <w:rsid w:val="11C2785B"/>
    <w:rsid w:val="11C83867"/>
    <w:rsid w:val="11CB1861"/>
    <w:rsid w:val="11CD7489"/>
    <w:rsid w:val="11D42BA3"/>
    <w:rsid w:val="11D72B7B"/>
    <w:rsid w:val="11D95D26"/>
    <w:rsid w:val="11DE0162"/>
    <w:rsid w:val="11E5220E"/>
    <w:rsid w:val="11EA04FD"/>
    <w:rsid w:val="11EA12E2"/>
    <w:rsid w:val="11EC0113"/>
    <w:rsid w:val="11EE2BF7"/>
    <w:rsid w:val="11EF6895"/>
    <w:rsid w:val="11F04294"/>
    <w:rsid w:val="11F20369"/>
    <w:rsid w:val="11F83514"/>
    <w:rsid w:val="11FF24B7"/>
    <w:rsid w:val="120A3FEF"/>
    <w:rsid w:val="121400AA"/>
    <w:rsid w:val="121A5514"/>
    <w:rsid w:val="123827CB"/>
    <w:rsid w:val="123C4740"/>
    <w:rsid w:val="123E5CDC"/>
    <w:rsid w:val="123E7121"/>
    <w:rsid w:val="123F3999"/>
    <w:rsid w:val="124133CF"/>
    <w:rsid w:val="12463395"/>
    <w:rsid w:val="12481E0A"/>
    <w:rsid w:val="124B71BF"/>
    <w:rsid w:val="124C3315"/>
    <w:rsid w:val="12533A77"/>
    <w:rsid w:val="12541413"/>
    <w:rsid w:val="1255273D"/>
    <w:rsid w:val="125A0590"/>
    <w:rsid w:val="125A71B2"/>
    <w:rsid w:val="125C69A6"/>
    <w:rsid w:val="125D2EE8"/>
    <w:rsid w:val="12624205"/>
    <w:rsid w:val="12682120"/>
    <w:rsid w:val="12733602"/>
    <w:rsid w:val="12737D4B"/>
    <w:rsid w:val="12773608"/>
    <w:rsid w:val="127E1CC5"/>
    <w:rsid w:val="1281334C"/>
    <w:rsid w:val="12822BDE"/>
    <w:rsid w:val="12830BB8"/>
    <w:rsid w:val="1284261C"/>
    <w:rsid w:val="1285005E"/>
    <w:rsid w:val="12852844"/>
    <w:rsid w:val="12874D46"/>
    <w:rsid w:val="12884192"/>
    <w:rsid w:val="128C294F"/>
    <w:rsid w:val="128F779E"/>
    <w:rsid w:val="129133A2"/>
    <w:rsid w:val="129307D3"/>
    <w:rsid w:val="12934286"/>
    <w:rsid w:val="129536EF"/>
    <w:rsid w:val="12A11384"/>
    <w:rsid w:val="12A2012A"/>
    <w:rsid w:val="12A757F2"/>
    <w:rsid w:val="12AF2EE9"/>
    <w:rsid w:val="12B32338"/>
    <w:rsid w:val="12B667DA"/>
    <w:rsid w:val="12B72EE4"/>
    <w:rsid w:val="12B9277A"/>
    <w:rsid w:val="12C25F6F"/>
    <w:rsid w:val="12CA0A9B"/>
    <w:rsid w:val="12CD1543"/>
    <w:rsid w:val="12E50340"/>
    <w:rsid w:val="12E96968"/>
    <w:rsid w:val="12EC5566"/>
    <w:rsid w:val="12FC4491"/>
    <w:rsid w:val="12FF37D8"/>
    <w:rsid w:val="13023541"/>
    <w:rsid w:val="13080B9F"/>
    <w:rsid w:val="130829B8"/>
    <w:rsid w:val="13090515"/>
    <w:rsid w:val="130E16CE"/>
    <w:rsid w:val="130F06D1"/>
    <w:rsid w:val="13165DA7"/>
    <w:rsid w:val="13420DE2"/>
    <w:rsid w:val="134B6A5B"/>
    <w:rsid w:val="134E2C9C"/>
    <w:rsid w:val="13515710"/>
    <w:rsid w:val="135B4C72"/>
    <w:rsid w:val="13601308"/>
    <w:rsid w:val="13666EBA"/>
    <w:rsid w:val="136858D6"/>
    <w:rsid w:val="136C25C9"/>
    <w:rsid w:val="13712AD4"/>
    <w:rsid w:val="137253BC"/>
    <w:rsid w:val="137A24CB"/>
    <w:rsid w:val="13845E3C"/>
    <w:rsid w:val="1389297F"/>
    <w:rsid w:val="138A3CED"/>
    <w:rsid w:val="138B7577"/>
    <w:rsid w:val="139355AC"/>
    <w:rsid w:val="139932C3"/>
    <w:rsid w:val="139A3BDF"/>
    <w:rsid w:val="139A661B"/>
    <w:rsid w:val="139D7B75"/>
    <w:rsid w:val="13A50CD6"/>
    <w:rsid w:val="13A51A9E"/>
    <w:rsid w:val="13A65A4C"/>
    <w:rsid w:val="13AE7FC5"/>
    <w:rsid w:val="13C26D21"/>
    <w:rsid w:val="13C37788"/>
    <w:rsid w:val="13C51AF0"/>
    <w:rsid w:val="13C5510C"/>
    <w:rsid w:val="13CC3D60"/>
    <w:rsid w:val="13D0202F"/>
    <w:rsid w:val="13D13D0A"/>
    <w:rsid w:val="13D57353"/>
    <w:rsid w:val="13DC5F39"/>
    <w:rsid w:val="13DE4A6D"/>
    <w:rsid w:val="13E148C0"/>
    <w:rsid w:val="13F96832"/>
    <w:rsid w:val="13F97FE4"/>
    <w:rsid w:val="13FB371B"/>
    <w:rsid w:val="13FF1AEB"/>
    <w:rsid w:val="1400349E"/>
    <w:rsid w:val="14076655"/>
    <w:rsid w:val="14140075"/>
    <w:rsid w:val="14156203"/>
    <w:rsid w:val="141912C7"/>
    <w:rsid w:val="141B0376"/>
    <w:rsid w:val="14360333"/>
    <w:rsid w:val="143663D0"/>
    <w:rsid w:val="1441236B"/>
    <w:rsid w:val="14572C45"/>
    <w:rsid w:val="145823B4"/>
    <w:rsid w:val="14584BB8"/>
    <w:rsid w:val="14593184"/>
    <w:rsid w:val="146104A4"/>
    <w:rsid w:val="1466554E"/>
    <w:rsid w:val="146A5C47"/>
    <w:rsid w:val="146C1714"/>
    <w:rsid w:val="146D3FBE"/>
    <w:rsid w:val="1473402F"/>
    <w:rsid w:val="147439A7"/>
    <w:rsid w:val="147A3255"/>
    <w:rsid w:val="147C2BB6"/>
    <w:rsid w:val="147D7385"/>
    <w:rsid w:val="14867984"/>
    <w:rsid w:val="1487587E"/>
    <w:rsid w:val="14887E2C"/>
    <w:rsid w:val="148A74AC"/>
    <w:rsid w:val="14924C6B"/>
    <w:rsid w:val="149F28DD"/>
    <w:rsid w:val="14AA0FE2"/>
    <w:rsid w:val="14B3781E"/>
    <w:rsid w:val="14C0347B"/>
    <w:rsid w:val="14C10621"/>
    <w:rsid w:val="14C50C99"/>
    <w:rsid w:val="14C53986"/>
    <w:rsid w:val="14D068BA"/>
    <w:rsid w:val="14D458C9"/>
    <w:rsid w:val="14D6118E"/>
    <w:rsid w:val="14D62CB8"/>
    <w:rsid w:val="14D65440"/>
    <w:rsid w:val="14DA4C7C"/>
    <w:rsid w:val="14F121DC"/>
    <w:rsid w:val="14F51D11"/>
    <w:rsid w:val="14F85EBA"/>
    <w:rsid w:val="14FC3827"/>
    <w:rsid w:val="14FD0C5C"/>
    <w:rsid w:val="15033A23"/>
    <w:rsid w:val="1505251F"/>
    <w:rsid w:val="1506365D"/>
    <w:rsid w:val="150941C2"/>
    <w:rsid w:val="150967BF"/>
    <w:rsid w:val="150968D0"/>
    <w:rsid w:val="150B52A5"/>
    <w:rsid w:val="150D4994"/>
    <w:rsid w:val="150F5FA4"/>
    <w:rsid w:val="15117EE2"/>
    <w:rsid w:val="151414B6"/>
    <w:rsid w:val="15180D86"/>
    <w:rsid w:val="151B54BC"/>
    <w:rsid w:val="151C0FF2"/>
    <w:rsid w:val="15205DF0"/>
    <w:rsid w:val="1521276F"/>
    <w:rsid w:val="15283DED"/>
    <w:rsid w:val="152A3D74"/>
    <w:rsid w:val="152D2970"/>
    <w:rsid w:val="15382C87"/>
    <w:rsid w:val="1547281C"/>
    <w:rsid w:val="15476769"/>
    <w:rsid w:val="1548319A"/>
    <w:rsid w:val="155948A9"/>
    <w:rsid w:val="15596C46"/>
    <w:rsid w:val="1565214F"/>
    <w:rsid w:val="15697D4E"/>
    <w:rsid w:val="156B1079"/>
    <w:rsid w:val="15710B8F"/>
    <w:rsid w:val="157525C7"/>
    <w:rsid w:val="1576457D"/>
    <w:rsid w:val="15785CB3"/>
    <w:rsid w:val="15835406"/>
    <w:rsid w:val="158368B7"/>
    <w:rsid w:val="15850A91"/>
    <w:rsid w:val="158975C8"/>
    <w:rsid w:val="15993914"/>
    <w:rsid w:val="159A63ED"/>
    <w:rsid w:val="159F475E"/>
    <w:rsid w:val="159F7E31"/>
    <w:rsid w:val="15A52975"/>
    <w:rsid w:val="15A87B4F"/>
    <w:rsid w:val="15B33C26"/>
    <w:rsid w:val="15BE69A1"/>
    <w:rsid w:val="15C53BCF"/>
    <w:rsid w:val="15CB2FB6"/>
    <w:rsid w:val="15DB3608"/>
    <w:rsid w:val="15DD268D"/>
    <w:rsid w:val="15E800E0"/>
    <w:rsid w:val="15EC1914"/>
    <w:rsid w:val="15EE2E1E"/>
    <w:rsid w:val="15F44786"/>
    <w:rsid w:val="15F779E1"/>
    <w:rsid w:val="15F831EE"/>
    <w:rsid w:val="16120DDA"/>
    <w:rsid w:val="16172A57"/>
    <w:rsid w:val="162B057E"/>
    <w:rsid w:val="162C6095"/>
    <w:rsid w:val="16330A5E"/>
    <w:rsid w:val="16373F17"/>
    <w:rsid w:val="16386943"/>
    <w:rsid w:val="163C317F"/>
    <w:rsid w:val="163F5D21"/>
    <w:rsid w:val="16401B2A"/>
    <w:rsid w:val="164101BA"/>
    <w:rsid w:val="1645777F"/>
    <w:rsid w:val="164B2534"/>
    <w:rsid w:val="164D7E3A"/>
    <w:rsid w:val="16504263"/>
    <w:rsid w:val="16506974"/>
    <w:rsid w:val="16591D8E"/>
    <w:rsid w:val="165B2E8A"/>
    <w:rsid w:val="165E4BD2"/>
    <w:rsid w:val="16666105"/>
    <w:rsid w:val="16667610"/>
    <w:rsid w:val="167B7154"/>
    <w:rsid w:val="16823BA3"/>
    <w:rsid w:val="16835E1E"/>
    <w:rsid w:val="168528ED"/>
    <w:rsid w:val="168D5F1C"/>
    <w:rsid w:val="16941706"/>
    <w:rsid w:val="16981A38"/>
    <w:rsid w:val="169C50ED"/>
    <w:rsid w:val="16A30B77"/>
    <w:rsid w:val="16A424C1"/>
    <w:rsid w:val="16A42DA3"/>
    <w:rsid w:val="16A83810"/>
    <w:rsid w:val="16B32CE5"/>
    <w:rsid w:val="16B634CD"/>
    <w:rsid w:val="16BF17B9"/>
    <w:rsid w:val="16C251AC"/>
    <w:rsid w:val="16C6462E"/>
    <w:rsid w:val="16C80313"/>
    <w:rsid w:val="16D70622"/>
    <w:rsid w:val="16D7205A"/>
    <w:rsid w:val="16D8694E"/>
    <w:rsid w:val="16D9765F"/>
    <w:rsid w:val="16DC0214"/>
    <w:rsid w:val="16DC2A80"/>
    <w:rsid w:val="16F5255A"/>
    <w:rsid w:val="16F72491"/>
    <w:rsid w:val="17094126"/>
    <w:rsid w:val="170B25C9"/>
    <w:rsid w:val="17151F2D"/>
    <w:rsid w:val="17204CDE"/>
    <w:rsid w:val="17214CE5"/>
    <w:rsid w:val="172303D7"/>
    <w:rsid w:val="172750E4"/>
    <w:rsid w:val="17357E48"/>
    <w:rsid w:val="17384126"/>
    <w:rsid w:val="1738634F"/>
    <w:rsid w:val="1738672D"/>
    <w:rsid w:val="173B14F7"/>
    <w:rsid w:val="174274C7"/>
    <w:rsid w:val="17554309"/>
    <w:rsid w:val="17583827"/>
    <w:rsid w:val="1758580D"/>
    <w:rsid w:val="175A5ABF"/>
    <w:rsid w:val="175B12B1"/>
    <w:rsid w:val="175B18EE"/>
    <w:rsid w:val="175C2941"/>
    <w:rsid w:val="17623E00"/>
    <w:rsid w:val="17643B65"/>
    <w:rsid w:val="1764623B"/>
    <w:rsid w:val="176832C5"/>
    <w:rsid w:val="176A2484"/>
    <w:rsid w:val="17702138"/>
    <w:rsid w:val="177E1157"/>
    <w:rsid w:val="17985334"/>
    <w:rsid w:val="179D37DB"/>
    <w:rsid w:val="17A06ED5"/>
    <w:rsid w:val="17A36C06"/>
    <w:rsid w:val="17AC2C19"/>
    <w:rsid w:val="17B410F0"/>
    <w:rsid w:val="17B81292"/>
    <w:rsid w:val="17B82FD0"/>
    <w:rsid w:val="17BC541E"/>
    <w:rsid w:val="17BD46D9"/>
    <w:rsid w:val="17C27003"/>
    <w:rsid w:val="17C31D51"/>
    <w:rsid w:val="17C61691"/>
    <w:rsid w:val="17C93015"/>
    <w:rsid w:val="17CA00B3"/>
    <w:rsid w:val="17CC496C"/>
    <w:rsid w:val="17D267BE"/>
    <w:rsid w:val="17D56471"/>
    <w:rsid w:val="17E67047"/>
    <w:rsid w:val="17F1336C"/>
    <w:rsid w:val="17F77C09"/>
    <w:rsid w:val="17FB6298"/>
    <w:rsid w:val="17FF726E"/>
    <w:rsid w:val="1806034D"/>
    <w:rsid w:val="181236FE"/>
    <w:rsid w:val="18132312"/>
    <w:rsid w:val="18163677"/>
    <w:rsid w:val="18163DE3"/>
    <w:rsid w:val="181C0DC7"/>
    <w:rsid w:val="18234860"/>
    <w:rsid w:val="182B3025"/>
    <w:rsid w:val="182D340C"/>
    <w:rsid w:val="182E73C2"/>
    <w:rsid w:val="18373066"/>
    <w:rsid w:val="183A3396"/>
    <w:rsid w:val="183B07B1"/>
    <w:rsid w:val="183E5218"/>
    <w:rsid w:val="184476D0"/>
    <w:rsid w:val="184A3939"/>
    <w:rsid w:val="184B02F7"/>
    <w:rsid w:val="184E61B4"/>
    <w:rsid w:val="18565EAF"/>
    <w:rsid w:val="18635968"/>
    <w:rsid w:val="18765205"/>
    <w:rsid w:val="187837A0"/>
    <w:rsid w:val="187D38F8"/>
    <w:rsid w:val="188C2850"/>
    <w:rsid w:val="1895009D"/>
    <w:rsid w:val="18966B2C"/>
    <w:rsid w:val="189C1144"/>
    <w:rsid w:val="18A26E05"/>
    <w:rsid w:val="18A62751"/>
    <w:rsid w:val="18AA2C9E"/>
    <w:rsid w:val="18B41274"/>
    <w:rsid w:val="18B60376"/>
    <w:rsid w:val="18B846E6"/>
    <w:rsid w:val="18B848CE"/>
    <w:rsid w:val="18BA3DD9"/>
    <w:rsid w:val="18BE760D"/>
    <w:rsid w:val="18C04AFE"/>
    <w:rsid w:val="18C13068"/>
    <w:rsid w:val="18C3768D"/>
    <w:rsid w:val="18C6000D"/>
    <w:rsid w:val="18C841BA"/>
    <w:rsid w:val="18C95B2F"/>
    <w:rsid w:val="18CE6D1F"/>
    <w:rsid w:val="18D25BFD"/>
    <w:rsid w:val="18D423C9"/>
    <w:rsid w:val="18DA2883"/>
    <w:rsid w:val="18DE55BB"/>
    <w:rsid w:val="18E373F5"/>
    <w:rsid w:val="18E75AEB"/>
    <w:rsid w:val="18FB17BF"/>
    <w:rsid w:val="18FB34D7"/>
    <w:rsid w:val="18FB5B5F"/>
    <w:rsid w:val="18FC1455"/>
    <w:rsid w:val="18FD50BD"/>
    <w:rsid w:val="19160795"/>
    <w:rsid w:val="191B20D0"/>
    <w:rsid w:val="192279E4"/>
    <w:rsid w:val="19315506"/>
    <w:rsid w:val="193422BB"/>
    <w:rsid w:val="193F16EA"/>
    <w:rsid w:val="194B3534"/>
    <w:rsid w:val="194B58CB"/>
    <w:rsid w:val="19500BED"/>
    <w:rsid w:val="1950309E"/>
    <w:rsid w:val="195905AD"/>
    <w:rsid w:val="1959764B"/>
    <w:rsid w:val="19665BB5"/>
    <w:rsid w:val="19735F83"/>
    <w:rsid w:val="19791942"/>
    <w:rsid w:val="19793D15"/>
    <w:rsid w:val="198179D6"/>
    <w:rsid w:val="1982549A"/>
    <w:rsid w:val="198836D0"/>
    <w:rsid w:val="198A72CB"/>
    <w:rsid w:val="198D71DA"/>
    <w:rsid w:val="19946624"/>
    <w:rsid w:val="199A11F4"/>
    <w:rsid w:val="199B0CB1"/>
    <w:rsid w:val="199D520D"/>
    <w:rsid w:val="19A75975"/>
    <w:rsid w:val="19A92FE6"/>
    <w:rsid w:val="19AE248C"/>
    <w:rsid w:val="19B11370"/>
    <w:rsid w:val="19BF2E8A"/>
    <w:rsid w:val="19C450AB"/>
    <w:rsid w:val="19CC1087"/>
    <w:rsid w:val="19CC2DF7"/>
    <w:rsid w:val="19D01B5E"/>
    <w:rsid w:val="19D31BE3"/>
    <w:rsid w:val="19E2556B"/>
    <w:rsid w:val="19E91537"/>
    <w:rsid w:val="19F214E7"/>
    <w:rsid w:val="19F2464A"/>
    <w:rsid w:val="19F70FB8"/>
    <w:rsid w:val="19FA3147"/>
    <w:rsid w:val="1A070D80"/>
    <w:rsid w:val="1A0A3884"/>
    <w:rsid w:val="1A0C7B35"/>
    <w:rsid w:val="1A1104DC"/>
    <w:rsid w:val="1A19451F"/>
    <w:rsid w:val="1A1F393F"/>
    <w:rsid w:val="1A2011C1"/>
    <w:rsid w:val="1A2D46B8"/>
    <w:rsid w:val="1A2F53D3"/>
    <w:rsid w:val="1A327367"/>
    <w:rsid w:val="1A334183"/>
    <w:rsid w:val="1A5564B2"/>
    <w:rsid w:val="1A5B16E8"/>
    <w:rsid w:val="1A666CFE"/>
    <w:rsid w:val="1A7A389A"/>
    <w:rsid w:val="1A7C458A"/>
    <w:rsid w:val="1A7F6C93"/>
    <w:rsid w:val="1A861AEE"/>
    <w:rsid w:val="1A896A63"/>
    <w:rsid w:val="1A922797"/>
    <w:rsid w:val="1A96650E"/>
    <w:rsid w:val="1A9762B7"/>
    <w:rsid w:val="1A9B30D4"/>
    <w:rsid w:val="1A9C08AA"/>
    <w:rsid w:val="1AAA3E3A"/>
    <w:rsid w:val="1AB314A4"/>
    <w:rsid w:val="1AB374BF"/>
    <w:rsid w:val="1AB643C8"/>
    <w:rsid w:val="1AB779B2"/>
    <w:rsid w:val="1AB81D5F"/>
    <w:rsid w:val="1ABB00B4"/>
    <w:rsid w:val="1AC04331"/>
    <w:rsid w:val="1AC330C8"/>
    <w:rsid w:val="1AC53102"/>
    <w:rsid w:val="1ACF6D40"/>
    <w:rsid w:val="1AD239B3"/>
    <w:rsid w:val="1AD40278"/>
    <w:rsid w:val="1AD90BA0"/>
    <w:rsid w:val="1AE466C1"/>
    <w:rsid w:val="1AE52049"/>
    <w:rsid w:val="1AEC659A"/>
    <w:rsid w:val="1AF80391"/>
    <w:rsid w:val="1AF97433"/>
    <w:rsid w:val="1B01194A"/>
    <w:rsid w:val="1B035C9F"/>
    <w:rsid w:val="1B05323E"/>
    <w:rsid w:val="1B060E99"/>
    <w:rsid w:val="1B072997"/>
    <w:rsid w:val="1B0779A2"/>
    <w:rsid w:val="1B08082D"/>
    <w:rsid w:val="1B1037A8"/>
    <w:rsid w:val="1B1457CA"/>
    <w:rsid w:val="1B1A46C4"/>
    <w:rsid w:val="1B1E5843"/>
    <w:rsid w:val="1B206D83"/>
    <w:rsid w:val="1B231243"/>
    <w:rsid w:val="1B231AD0"/>
    <w:rsid w:val="1B256486"/>
    <w:rsid w:val="1B2644F4"/>
    <w:rsid w:val="1B2700C7"/>
    <w:rsid w:val="1B2711D0"/>
    <w:rsid w:val="1B2D773E"/>
    <w:rsid w:val="1B3113B3"/>
    <w:rsid w:val="1B3309A0"/>
    <w:rsid w:val="1B34025E"/>
    <w:rsid w:val="1B3D3173"/>
    <w:rsid w:val="1B42798C"/>
    <w:rsid w:val="1B457C55"/>
    <w:rsid w:val="1B511FAB"/>
    <w:rsid w:val="1B554B33"/>
    <w:rsid w:val="1B61111D"/>
    <w:rsid w:val="1B694875"/>
    <w:rsid w:val="1B6A1666"/>
    <w:rsid w:val="1B6C5C22"/>
    <w:rsid w:val="1B732408"/>
    <w:rsid w:val="1B786D50"/>
    <w:rsid w:val="1B7920C0"/>
    <w:rsid w:val="1B792A97"/>
    <w:rsid w:val="1B7B3308"/>
    <w:rsid w:val="1B7D1085"/>
    <w:rsid w:val="1B7F62B3"/>
    <w:rsid w:val="1B800675"/>
    <w:rsid w:val="1B8B148E"/>
    <w:rsid w:val="1B94287F"/>
    <w:rsid w:val="1BA33AA4"/>
    <w:rsid w:val="1BA43744"/>
    <w:rsid w:val="1BB02B51"/>
    <w:rsid w:val="1BB43D3C"/>
    <w:rsid w:val="1BB82E41"/>
    <w:rsid w:val="1BC55E7D"/>
    <w:rsid w:val="1BC96714"/>
    <w:rsid w:val="1BCB6315"/>
    <w:rsid w:val="1BCD334F"/>
    <w:rsid w:val="1BD30D7A"/>
    <w:rsid w:val="1BD83D64"/>
    <w:rsid w:val="1BDA6102"/>
    <w:rsid w:val="1BE2776B"/>
    <w:rsid w:val="1BE76F12"/>
    <w:rsid w:val="1BE84BB3"/>
    <w:rsid w:val="1BE90CB2"/>
    <w:rsid w:val="1BF109FB"/>
    <w:rsid w:val="1BF6340B"/>
    <w:rsid w:val="1BFF0E5B"/>
    <w:rsid w:val="1C0166CE"/>
    <w:rsid w:val="1C084A65"/>
    <w:rsid w:val="1C0B314B"/>
    <w:rsid w:val="1C0D7733"/>
    <w:rsid w:val="1C0F2C56"/>
    <w:rsid w:val="1C12257A"/>
    <w:rsid w:val="1C1C513C"/>
    <w:rsid w:val="1C2377E0"/>
    <w:rsid w:val="1C377119"/>
    <w:rsid w:val="1C3C114A"/>
    <w:rsid w:val="1C420235"/>
    <w:rsid w:val="1C443D3E"/>
    <w:rsid w:val="1C4A36D0"/>
    <w:rsid w:val="1C4C170D"/>
    <w:rsid w:val="1C5035A5"/>
    <w:rsid w:val="1C517324"/>
    <w:rsid w:val="1C5601AD"/>
    <w:rsid w:val="1C5F4887"/>
    <w:rsid w:val="1C6A7036"/>
    <w:rsid w:val="1C7B1947"/>
    <w:rsid w:val="1C821B5F"/>
    <w:rsid w:val="1C8458FF"/>
    <w:rsid w:val="1C882881"/>
    <w:rsid w:val="1C8D74A0"/>
    <w:rsid w:val="1C9101B6"/>
    <w:rsid w:val="1C946F3A"/>
    <w:rsid w:val="1C992652"/>
    <w:rsid w:val="1C9D0849"/>
    <w:rsid w:val="1CA73F4F"/>
    <w:rsid w:val="1CAC7128"/>
    <w:rsid w:val="1CB3226C"/>
    <w:rsid w:val="1CB522D2"/>
    <w:rsid w:val="1CB5767E"/>
    <w:rsid w:val="1CB82421"/>
    <w:rsid w:val="1CB92761"/>
    <w:rsid w:val="1CBA3D41"/>
    <w:rsid w:val="1CBE0D25"/>
    <w:rsid w:val="1CC80457"/>
    <w:rsid w:val="1CD00190"/>
    <w:rsid w:val="1CD64934"/>
    <w:rsid w:val="1CD700F0"/>
    <w:rsid w:val="1CDB2B85"/>
    <w:rsid w:val="1CE30946"/>
    <w:rsid w:val="1CE4242E"/>
    <w:rsid w:val="1CE460A9"/>
    <w:rsid w:val="1CE56B77"/>
    <w:rsid w:val="1CE87465"/>
    <w:rsid w:val="1CF71FAF"/>
    <w:rsid w:val="1CF72601"/>
    <w:rsid w:val="1CFE6235"/>
    <w:rsid w:val="1D022CF4"/>
    <w:rsid w:val="1D036D7B"/>
    <w:rsid w:val="1D042D65"/>
    <w:rsid w:val="1D052F6F"/>
    <w:rsid w:val="1D057F4A"/>
    <w:rsid w:val="1D0721D4"/>
    <w:rsid w:val="1D12780F"/>
    <w:rsid w:val="1D141B34"/>
    <w:rsid w:val="1D193B6A"/>
    <w:rsid w:val="1D1A4FBB"/>
    <w:rsid w:val="1D1B5075"/>
    <w:rsid w:val="1D20716A"/>
    <w:rsid w:val="1D281C5D"/>
    <w:rsid w:val="1D300435"/>
    <w:rsid w:val="1D320049"/>
    <w:rsid w:val="1D423D34"/>
    <w:rsid w:val="1D4276D2"/>
    <w:rsid w:val="1D475DF5"/>
    <w:rsid w:val="1D49755D"/>
    <w:rsid w:val="1D4D4CB2"/>
    <w:rsid w:val="1D4E79CB"/>
    <w:rsid w:val="1D5C177C"/>
    <w:rsid w:val="1D687127"/>
    <w:rsid w:val="1D6B3426"/>
    <w:rsid w:val="1D6C397E"/>
    <w:rsid w:val="1D73360C"/>
    <w:rsid w:val="1D7B0891"/>
    <w:rsid w:val="1D7F3C06"/>
    <w:rsid w:val="1D82547F"/>
    <w:rsid w:val="1D844285"/>
    <w:rsid w:val="1D8B74B6"/>
    <w:rsid w:val="1D8D6F21"/>
    <w:rsid w:val="1D9A10BB"/>
    <w:rsid w:val="1D9C7C54"/>
    <w:rsid w:val="1D9F0E9A"/>
    <w:rsid w:val="1DA33360"/>
    <w:rsid w:val="1DA33AC6"/>
    <w:rsid w:val="1DA63C54"/>
    <w:rsid w:val="1DB15247"/>
    <w:rsid w:val="1DB35058"/>
    <w:rsid w:val="1DB4078A"/>
    <w:rsid w:val="1DB94FAE"/>
    <w:rsid w:val="1DC21654"/>
    <w:rsid w:val="1DC45B41"/>
    <w:rsid w:val="1DC91F7E"/>
    <w:rsid w:val="1DC92EBB"/>
    <w:rsid w:val="1DCB3B7A"/>
    <w:rsid w:val="1DD87C45"/>
    <w:rsid w:val="1DDE7C41"/>
    <w:rsid w:val="1DE64B9C"/>
    <w:rsid w:val="1DEA1CD9"/>
    <w:rsid w:val="1DEC1656"/>
    <w:rsid w:val="1DF4615C"/>
    <w:rsid w:val="1DF62B78"/>
    <w:rsid w:val="1E001C2F"/>
    <w:rsid w:val="1E097BF5"/>
    <w:rsid w:val="1E0C49F9"/>
    <w:rsid w:val="1E0E2971"/>
    <w:rsid w:val="1E102EC6"/>
    <w:rsid w:val="1E130C85"/>
    <w:rsid w:val="1E1679B7"/>
    <w:rsid w:val="1E213CF2"/>
    <w:rsid w:val="1E2B0CE6"/>
    <w:rsid w:val="1E306B9E"/>
    <w:rsid w:val="1E340C7B"/>
    <w:rsid w:val="1E3F0169"/>
    <w:rsid w:val="1E416CB9"/>
    <w:rsid w:val="1E43025C"/>
    <w:rsid w:val="1E45233B"/>
    <w:rsid w:val="1E504FAB"/>
    <w:rsid w:val="1E521C9E"/>
    <w:rsid w:val="1E571A47"/>
    <w:rsid w:val="1E583676"/>
    <w:rsid w:val="1E585C6A"/>
    <w:rsid w:val="1E5D6EF8"/>
    <w:rsid w:val="1E607BB1"/>
    <w:rsid w:val="1E685A27"/>
    <w:rsid w:val="1E7851D4"/>
    <w:rsid w:val="1E7B0D5C"/>
    <w:rsid w:val="1E7C4656"/>
    <w:rsid w:val="1E84319D"/>
    <w:rsid w:val="1E86292A"/>
    <w:rsid w:val="1E8F6395"/>
    <w:rsid w:val="1E9904AE"/>
    <w:rsid w:val="1E9B01CC"/>
    <w:rsid w:val="1E9D7C44"/>
    <w:rsid w:val="1EAD6DF0"/>
    <w:rsid w:val="1EB04DF3"/>
    <w:rsid w:val="1EB2705D"/>
    <w:rsid w:val="1EB87300"/>
    <w:rsid w:val="1EB87503"/>
    <w:rsid w:val="1EB912CF"/>
    <w:rsid w:val="1EC069AE"/>
    <w:rsid w:val="1EC135C2"/>
    <w:rsid w:val="1EC21848"/>
    <w:rsid w:val="1EC779D7"/>
    <w:rsid w:val="1ED64290"/>
    <w:rsid w:val="1ED67FEA"/>
    <w:rsid w:val="1ED70794"/>
    <w:rsid w:val="1EDD0FCD"/>
    <w:rsid w:val="1EE1770C"/>
    <w:rsid w:val="1EE524F5"/>
    <w:rsid w:val="1EE62BA1"/>
    <w:rsid w:val="1EF33464"/>
    <w:rsid w:val="1EFB7A56"/>
    <w:rsid w:val="1EFF0BF0"/>
    <w:rsid w:val="1F010D0A"/>
    <w:rsid w:val="1F02052B"/>
    <w:rsid w:val="1F1C3E68"/>
    <w:rsid w:val="1F1C6DD3"/>
    <w:rsid w:val="1F24609C"/>
    <w:rsid w:val="1F2913AD"/>
    <w:rsid w:val="1F2D68C1"/>
    <w:rsid w:val="1F2D7437"/>
    <w:rsid w:val="1F2E5B66"/>
    <w:rsid w:val="1F2F5F8F"/>
    <w:rsid w:val="1F3469D4"/>
    <w:rsid w:val="1F3608EB"/>
    <w:rsid w:val="1F3A24A0"/>
    <w:rsid w:val="1F4C4AC0"/>
    <w:rsid w:val="1F4E7CD1"/>
    <w:rsid w:val="1F526270"/>
    <w:rsid w:val="1F5978F4"/>
    <w:rsid w:val="1F5B5D02"/>
    <w:rsid w:val="1F5E30C0"/>
    <w:rsid w:val="1F653E59"/>
    <w:rsid w:val="1F763999"/>
    <w:rsid w:val="1F7A3EB8"/>
    <w:rsid w:val="1F8600E1"/>
    <w:rsid w:val="1F886359"/>
    <w:rsid w:val="1F8A64B3"/>
    <w:rsid w:val="1F8A6CC8"/>
    <w:rsid w:val="1F8D619C"/>
    <w:rsid w:val="1F8F74B2"/>
    <w:rsid w:val="1F97516A"/>
    <w:rsid w:val="1F9A64BF"/>
    <w:rsid w:val="1FAB45AF"/>
    <w:rsid w:val="1FAD68D8"/>
    <w:rsid w:val="1FB140C2"/>
    <w:rsid w:val="1FB704DA"/>
    <w:rsid w:val="1FB80390"/>
    <w:rsid w:val="1FBD771A"/>
    <w:rsid w:val="1FBD790E"/>
    <w:rsid w:val="1FC10CED"/>
    <w:rsid w:val="1FC209DC"/>
    <w:rsid w:val="1FC21B84"/>
    <w:rsid w:val="1FC62AF2"/>
    <w:rsid w:val="1FC657FB"/>
    <w:rsid w:val="1FC87AF7"/>
    <w:rsid w:val="1FCE67FA"/>
    <w:rsid w:val="1FDA0C46"/>
    <w:rsid w:val="1FDB54E8"/>
    <w:rsid w:val="1FE64279"/>
    <w:rsid w:val="1FEC2AAB"/>
    <w:rsid w:val="1FEF2C03"/>
    <w:rsid w:val="1FFA3CD5"/>
    <w:rsid w:val="1FFC2CC0"/>
    <w:rsid w:val="20003749"/>
    <w:rsid w:val="20044C5E"/>
    <w:rsid w:val="200978A2"/>
    <w:rsid w:val="200C5D9A"/>
    <w:rsid w:val="20153D14"/>
    <w:rsid w:val="20197BCC"/>
    <w:rsid w:val="201A407E"/>
    <w:rsid w:val="201D5632"/>
    <w:rsid w:val="20245EC8"/>
    <w:rsid w:val="20271C08"/>
    <w:rsid w:val="202A12CC"/>
    <w:rsid w:val="203007FB"/>
    <w:rsid w:val="20341DA5"/>
    <w:rsid w:val="203521BE"/>
    <w:rsid w:val="203D1446"/>
    <w:rsid w:val="203F0293"/>
    <w:rsid w:val="2041070B"/>
    <w:rsid w:val="20432E3E"/>
    <w:rsid w:val="204A4CC2"/>
    <w:rsid w:val="204E302B"/>
    <w:rsid w:val="204F6564"/>
    <w:rsid w:val="20586DE4"/>
    <w:rsid w:val="205A47CC"/>
    <w:rsid w:val="205C6FA5"/>
    <w:rsid w:val="20610AEA"/>
    <w:rsid w:val="20674183"/>
    <w:rsid w:val="20674E89"/>
    <w:rsid w:val="206B3A17"/>
    <w:rsid w:val="206C5EAD"/>
    <w:rsid w:val="20716EB0"/>
    <w:rsid w:val="20743347"/>
    <w:rsid w:val="207C203D"/>
    <w:rsid w:val="208E2240"/>
    <w:rsid w:val="20937180"/>
    <w:rsid w:val="20967C4E"/>
    <w:rsid w:val="209A3101"/>
    <w:rsid w:val="20AA6CD3"/>
    <w:rsid w:val="20B028E2"/>
    <w:rsid w:val="20B05257"/>
    <w:rsid w:val="20B36A3E"/>
    <w:rsid w:val="20B474DC"/>
    <w:rsid w:val="20B5699F"/>
    <w:rsid w:val="20B570BE"/>
    <w:rsid w:val="20B95074"/>
    <w:rsid w:val="20BB6B5E"/>
    <w:rsid w:val="20BD295D"/>
    <w:rsid w:val="20C568BB"/>
    <w:rsid w:val="20C67CDE"/>
    <w:rsid w:val="20CC2B81"/>
    <w:rsid w:val="20D336C6"/>
    <w:rsid w:val="20D36500"/>
    <w:rsid w:val="20D8305E"/>
    <w:rsid w:val="20E70C18"/>
    <w:rsid w:val="20EE5CEC"/>
    <w:rsid w:val="20F05CDA"/>
    <w:rsid w:val="20F15F1D"/>
    <w:rsid w:val="20F97E9E"/>
    <w:rsid w:val="20FB3CAF"/>
    <w:rsid w:val="20FC0495"/>
    <w:rsid w:val="21127541"/>
    <w:rsid w:val="2122576A"/>
    <w:rsid w:val="2123260A"/>
    <w:rsid w:val="21234768"/>
    <w:rsid w:val="212600B0"/>
    <w:rsid w:val="212A3B64"/>
    <w:rsid w:val="212C1237"/>
    <w:rsid w:val="212C485F"/>
    <w:rsid w:val="21306C81"/>
    <w:rsid w:val="213B6399"/>
    <w:rsid w:val="214860CF"/>
    <w:rsid w:val="214E0F2E"/>
    <w:rsid w:val="214F66CA"/>
    <w:rsid w:val="21567244"/>
    <w:rsid w:val="21570BBF"/>
    <w:rsid w:val="215719EB"/>
    <w:rsid w:val="21635CB7"/>
    <w:rsid w:val="216544B8"/>
    <w:rsid w:val="2166412D"/>
    <w:rsid w:val="21696A12"/>
    <w:rsid w:val="216B2AC7"/>
    <w:rsid w:val="216B5FF2"/>
    <w:rsid w:val="217212C8"/>
    <w:rsid w:val="217431CD"/>
    <w:rsid w:val="21783EA2"/>
    <w:rsid w:val="21823BBC"/>
    <w:rsid w:val="21897521"/>
    <w:rsid w:val="219A174D"/>
    <w:rsid w:val="21AD7092"/>
    <w:rsid w:val="21AE5130"/>
    <w:rsid w:val="21B342E1"/>
    <w:rsid w:val="21B46A1A"/>
    <w:rsid w:val="21B93D88"/>
    <w:rsid w:val="21BA6E92"/>
    <w:rsid w:val="21BC1FB6"/>
    <w:rsid w:val="21C33F4D"/>
    <w:rsid w:val="21C66B4C"/>
    <w:rsid w:val="21CC7061"/>
    <w:rsid w:val="21D14F67"/>
    <w:rsid w:val="21D31661"/>
    <w:rsid w:val="21D340F7"/>
    <w:rsid w:val="21D51098"/>
    <w:rsid w:val="21DA10EE"/>
    <w:rsid w:val="21DF441E"/>
    <w:rsid w:val="21FD5C0C"/>
    <w:rsid w:val="2200173A"/>
    <w:rsid w:val="22062F08"/>
    <w:rsid w:val="220634CD"/>
    <w:rsid w:val="220919F6"/>
    <w:rsid w:val="220D067F"/>
    <w:rsid w:val="220D4927"/>
    <w:rsid w:val="222126AB"/>
    <w:rsid w:val="22287D1A"/>
    <w:rsid w:val="22295E34"/>
    <w:rsid w:val="222B5683"/>
    <w:rsid w:val="222D2174"/>
    <w:rsid w:val="222D5EFE"/>
    <w:rsid w:val="22315E3B"/>
    <w:rsid w:val="223A0BF3"/>
    <w:rsid w:val="223D2B44"/>
    <w:rsid w:val="22553745"/>
    <w:rsid w:val="225A407E"/>
    <w:rsid w:val="226C5639"/>
    <w:rsid w:val="227425A1"/>
    <w:rsid w:val="22793C8E"/>
    <w:rsid w:val="22847C5F"/>
    <w:rsid w:val="228C20DD"/>
    <w:rsid w:val="228F42C6"/>
    <w:rsid w:val="228F6906"/>
    <w:rsid w:val="22991D13"/>
    <w:rsid w:val="229F4479"/>
    <w:rsid w:val="22A2734F"/>
    <w:rsid w:val="22B51070"/>
    <w:rsid w:val="22B90109"/>
    <w:rsid w:val="22BD5653"/>
    <w:rsid w:val="22BE0CC2"/>
    <w:rsid w:val="22C370D6"/>
    <w:rsid w:val="22C40961"/>
    <w:rsid w:val="22C548AB"/>
    <w:rsid w:val="22C60308"/>
    <w:rsid w:val="22C93B80"/>
    <w:rsid w:val="22CA2A12"/>
    <w:rsid w:val="22CB6D02"/>
    <w:rsid w:val="22CF29C1"/>
    <w:rsid w:val="22CF7BA1"/>
    <w:rsid w:val="22D30DD3"/>
    <w:rsid w:val="22D61B37"/>
    <w:rsid w:val="22D71555"/>
    <w:rsid w:val="22EB2DE6"/>
    <w:rsid w:val="22F03E84"/>
    <w:rsid w:val="22F128E1"/>
    <w:rsid w:val="22F70B05"/>
    <w:rsid w:val="22F87DAA"/>
    <w:rsid w:val="230050D0"/>
    <w:rsid w:val="230602CD"/>
    <w:rsid w:val="230D022B"/>
    <w:rsid w:val="230D54ED"/>
    <w:rsid w:val="231337E8"/>
    <w:rsid w:val="23133CB9"/>
    <w:rsid w:val="231A1386"/>
    <w:rsid w:val="231E4DDF"/>
    <w:rsid w:val="2321099A"/>
    <w:rsid w:val="23243166"/>
    <w:rsid w:val="23270B9E"/>
    <w:rsid w:val="23282EFD"/>
    <w:rsid w:val="23304C6E"/>
    <w:rsid w:val="23336E08"/>
    <w:rsid w:val="233440DA"/>
    <w:rsid w:val="2336284F"/>
    <w:rsid w:val="23403E3A"/>
    <w:rsid w:val="234C1E95"/>
    <w:rsid w:val="23516720"/>
    <w:rsid w:val="235706F7"/>
    <w:rsid w:val="23587044"/>
    <w:rsid w:val="235E0332"/>
    <w:rsid w:val="235E7FFB"/>
    <w:rsid w:val="23613B03"/>
    <w:rsid w:val="2363402D"/>
    <w:rsid w:val="2369543B"/>
    <w:rsid w:val="23725021"/>
    <w:rsid w:val="237A575A"/>
    <w:rsid w:val="237E55F2"/>
    <w:rsid w:val="23840FFD"/>
    <w:rsid w:val="238554F0"/>
    <w:rsid w:val="2385769E"/>
    <w:rsid w:val="23871C01"/>
    <w:rsid w:val="238B1E9A"/>
    <w:rsid w:val="238B41D8"/>
    <w:rsid w:val="23903F4F"/>
    <w:rsid w:val="239C086D"/>
    <w:rsid w:val="239E5F33"/>
    <w:rsid w:val="23A103E4"/>
    <w:rsid w:val="23A90792"/>
    <w:rsid w:val="23AB424F"/>
    <w:rsid w:val="23AB6E7F"/>
    <w:rsid w:val="23B30262"/>
    <w:rsid w:val="23B9552B"/>
    <w:rsid w:val="23BA2BE6"/>
    <w:rsid w:val="23BD517E"/>
    <w:rsid w:val="23C47BEE"/>
    <w:rsid w:val="23C51495"/>
    <w:rsid w:val="23C84D65"/>
    <w:rsid w:val="23D027B9"/>
    <w:rsid w:val="23D462AE"/>
    <w:rsid w:val="23DB2B71"/>
    <w:rsid w:val="23E8441F"/>
    <w:rsid w:val="23EB1EE6"/>
    <w:rsid w:val="23EC73C2"/>
    <w:rsid w:val="23F02575"/>
    <w:rsid w:val="23FF75FC"/>
    <w:rsid w:val="24100328"/>
    <w:rsid w:val="241A36FE"/>
    <w:rsid w:val="24293034"/>
    <w:rsid w:val="242966F0"/>
    <w:rsid w:val="242D3986"/>
    <w:rsid w:val="24373123"/>
    <w:rsid w:val="2442495E"/>
    <w:rsid w:val="2444539E"/>
    <w:rsid w:val="244B16AC"/>
    <w:rsid w:val="244B5AEA"/>
    <w:rsid w:val="244D583D"/>
    <w:rsid w:val="244E1EBE"/>
    <w:rsid w:val="244E2852"/>
    <w:rsid w:val="245C2FFD"/>
    <w:rsid w:val="246A44F5"/>
    <w:rsid w:val="24790252"/>
    <w:rsid w:val="247D6CD4"/>
    <w:rsid w:val="24837AAD"/>
    <w:rsid w:val="248548AC"/>
    <w:rsid w:val="24867C8F"/>
    <w:rsid w:val="248F3716"/>
    <w:rsid w:val="24907057"/>
    <w:rsid w:val="249144B4"/>
    <w:rsid w:val="2493169F"/>
    <w:rsid w:val="24942BB7"/>
    <w:rsid w:val="249B34B2"/>
    <w:rsid w:val="249C1233"/>
    <w:rsid w:val="249F5E13"/>
    <w:rsid w:val="24A95918"/>
    <w:rsid w:val="24AC32F6"/>
    <w:rsid w:val="24AF07CD"/>
    <w:rsid w:val="24B014D1"/>
    <w:rsid w:val="24B66629"/>
    <w:rsid w:val="24C1049B"/>
    <w:rsid w:val="24C45D39"/>
    <w:rsid w:val="24CE7942"/>
    <w:rsid w:val="24D92256"/>
    <w:rsid w:val="24D94FB2"/>
    <w:rsid w:val="24E77BD1"/>
    <w:rsid w:val="24F25FB8"/>
    <w:rsid w:val="24FA052C"/>
    <w:rsid w:val="24FD0FDC"/>
    <w:rsid w:val="250565FF"/>
    <w:rsid w:val="250C28CA"/>
    <w:rsid w:val="25110640"/>
    <w:rsid w:val="25115275"/>
    <w:rsid w:val="2518735F"/>
    <w:rsid w:val="251935C0"/>
    <w:rsid w:val="251D7878"/>
    <w:rsid w:val="252122A3"/>
    <w:rsid w:val="25241233"/>
    <w:rsid w:val="25262DBB"/>
    <w:rsid w:val="252D7C61"/>
    <w:rsid w:val="2531562A"/>
    <w:rsid w:val="25347374"/>
    <w:rsid w:val="253A0DC8"/>
    <w:rsid w:val="253A4B85"/>
    <w:rsid w:val="253C3F6C"/>
    <w:rsid w:val="25405297"/>
    <w:rsid w:val="25413B2D"/>
    <w:rsid w:val="25432CB8"/>
    <w:rsid w:val="254510CB"/>
    <w:rsid w:val="25451736"/>
    <w:rsid w:val="25476212"/>
    <w:rsid w:val="254C7AFF"/>
    <w:rsid w:val="25594CE2"/>
    <w:rsid w:val="255E5A6E"/>
    <w:rsid w:val="25607A0F"/>
    <w:rsid w:val="256317AE"/>
    <w:rsid w:val="25671321"/>
    <w:rsid w:val="25691372"/>
    <w:rsid w:val="256A7AD6"/>
    <w:rsid w:val="257617F1"/>
    <w:rsid w:val="25845A57"/>
    <w:rsid w:val="25853B75"/>
    <w:rsid w:val="258B41D0"/>
    <w:rsid w:val="25975584"/>
    <w:rsid w:val="2597569D"/>
    <w:rsid w:val="259E7139"/>
    <w:rsid w:val="25A503B6"/>
    <w:rsid w:val="25A6618A"/>
    <w:rsid w:val="25A82898"/>
    <w:rsid w:val="25AA10B3"/>
    <w:rsid w:val="25AA64FC"/>
    <w:rsid w:val="25AA7D24"/>
    <w:rsid w:val="25AB6918"/>
    <w:rsid w:val="25B15404"/>
    <w:rsid w:val="25B409A1"/>
    <w:rsid w:val="25B64B88"/>
    <w:rsid w:val="25B9572C"/>
    <w:rsid w:val="25BC73B3"/>
    <w:rsid w:val="25C53CEE"/>
    <w:rsid w:val="25CC0D3C"/>
    <w:rsid w:val="25D15C14"/>
    <w:rsid w:val="25D16D2D"/>
    <w:rsid w:val="25D502AA"/>
    <w:rsid w:val="25D57249"/>
    <w:rsid w:val="25D61091"/>
    <w:rsid w:val="25DA7CEB"/>
    <w:rsid w:val="25DC3C3F"/>
    <w:rsid w:val="25E246F1"/>
    <w:rsid w:val="25E71221"/>
    <w:rsid w:val="25F04E8C"/>
    <w:rsid w:val="25F64C02"/>
    <w:rsid w:val="26081C06"/>
    <w:rsid w:val="260D36CA"/>
    <w:rsid w:val="260E1E84"/>
    <w:rsid w:val="2611641A"/>
    <w:rsid w:val="261A66E5"/>
    <w:rsid w:val="26216AED"/>
    <w:rsid w:val="26217809"/>
    <w:rsid w:val="262B7DDC"/>
    <w:rsid w:val="262C1E2E"/>
    <w:rsid w:val="26310C35"/>
    <w:rsid w:val="263668F5"/>
    <w:rsid w:val="26387670"/>
    <w:rsid w:val="263B4092"/>
    <w:rsid w:val="26494B6E"/>
    <w:rsid w:val="2654082E"/>
    <w:rsid w:val="265A61A5"/>
    <w:rsid w:val="265D14BE"/>
    <w:rsid w:val="26644AF8"/>
    <w:rsid w:val="26681C37"/>
    <w:rsid w:val="266B2A40"/>
    <w:rsid w:val="266C7737"/>
    <w:rsid w:val="26727B4E"/>
    <w:rsid w:val="26737CBD"/>
    <w:rsid w:val="267D1316"/>
    <w:rsid w:val="2683240B"/>
    <w:rsid w:val="269A5EE8"/>
    <w:rsid w:val="269A7A0C"/>
    <w:rsid w:val="26A61F72"/>
    <w:rsid w:val="26AB1AB6"/>
    <w:rsid w:val="26AD38E5"/>
    <w:rsid w:val="26B00550"/>
    <w:rsid w:val="26B03038"/>
    <w:rsid w:val="26B13E95"/>
    <w:rsid w:val="26B6477C"/>
    <w:rsid w:val="26C468E7"/>
    <w:rsid w:val="26C72AAE"/>
    <w:rsid w:val="26CB6192"/>
    <w:rsid w:val="26DD4358"/>
    <w:rsid w:val="26E05116"/>
    <w:rsid w:val="26E15544"/>
    <w:rsid w:val="26EA0242"/>
    <w:rsid w:val="26EC5103"/>
    <w:rsid w:val="26F42B6F"/>
    <w:rsid w:val="27056272"/>
    <w:rsid w:val="270A45C4"/>
    <w:rsid w:val="270B4F55"/>
    <w:rsid w:val="270D495E"/>
    <w:rsid w:val="271143B7"/>
    <w:rsid w:val="27125261"/>
    <w:rsid w:val="27132CD0"/>
    <w:rsid w:val="27153C0F"/>
    <w:rsid w:val="271629D3"/>
    <w:rsid w:val="27167B24"/>
    <w:rsid w:val="271D1E75"/>
    <w:rsid w:val="271F6EC4"/>
    <w:rsid w:val="27236256"/>
    <w:rsid w:val="27280BC4"/>
    <w:rsid w:val="272B0AF7"/>
    <w:rsid w:val="272D4E21"/>
    <w:rsid w:val="27332EA9"/>
    <w:rsid w:val="273463BA"/>
    <w:rsid w:val="273A1510"/>
    <w:rsid w:val="27417A18"/>
    <w:rsid w:val="27425E22"/>
    <w:rsid w:val="27435914"/>
    <w:rsid w:val="27437CCB"/>
    <w:rsid w:val="274A409B"/>
    <w:rsid w:val="27591241"/>
    <w:rsid w:val="27626FD0"/>
    <w:rsid w:val="276325FC"/>
    <w:rsid w:val="276A599E"/>
    <w:rsid w:val="276B75AC"/>
    <w:rsid w:val="2775368C"/>
    <w:rsid w:val="27764AEA"/>
    <w:rsid w:val="2790523E"/>
    <w:rsid w:val="27905D1B"/>
    <w:rsid w:val="27931128"/>
    <w:rsid w:val="2793151A"/>
    <w:rsid w:val="279712FE"/>
    <w:rsid w:val="27992AFA"/>
    <w:rsid w:val="279C5657"/>
    <w:rsid w:val="279E52BD"/>
    <w:rsid w:val="27A06FB8"/>
    <w:rsid w:val="27B3180A"/>
    <w:rsid w:val="27B84130"/>
    <w:rsid w:val="27B964A8"/>
    <w:rsid w:val="27BB7E5A"/>
    <w:rsid w:val="27C668D5"/>
    <w:rsid w:val="27C7207E"/>
    <w:rsid w:val="27CB431A"/>
    <w:rsid w:val="27CD1B9D"/>
    <w:rsid w:val="27CD70EE"/>
    <w:rsid w:val="27D00C04"/>
    <w:rsid w:val="27D6293A"/>
    <w:rsid w:val="27DB286B"/>
    <w:rsid w:val="27DD6E69"/>
    <w:rsid w:val="27DE37F5"/>
    <w:rsid w:val="27DE5415"/>
    <w:rsid w:val="27E306D9"/>
    <w:rsid w:val="27E646B9"/>
    <w:rsid w:val="27EC3822"/>
    <w:rsid w:val="27EC3BA4"/>
    <w:rsid w:val="27F4431B"/>
    <w:rsid w:val="27F44686"/>
    <w:rsid w:val="27F60171"/>
    <w:rsid w:val="27F63AB4"/>
    <w:rsid w:val="27F8213A"/>
    <w:rsid w:val="27FD5326"/>
    <w:rsid w:val="28001008"/>
    <w:rsid w:val="28025154"/>
    <w:rsid w:val="28044974"/>
    <w:rsid w:val="28053B7A"/>
    <w:rsid w:val="280E6039"/>
    <w:rsid w:val="281024E8"/>
    <w:rsid w:val="28163555"/>
    <w:rsid w:val="281C23E7"/>
    <w:rsid w:val="28294045"/>
    <w:rsid w:val="28393AE1"/>
    <w:rsid w:val="283E3176"/>
    <w:rsid w:val="284817EE"/>
    <w:rsid w:val="28516974"/>
    <w:rsid w:val="28523125"/>
    <w:rsid w:val="28563E15"/>
    <w:rsid w:val="285A5F8E"/>
    <w:rsid w:val="285D412A"/>
    <w:rsid w:val="28654734"/>
    <w:rsid w:val="28662EEE"/>
    <w:rsid w:val="286C4D08"/>
    <w:rsid w:val="28763B9D"/>
    <w:rsid w:val="28856D89"/>
    <w:rsid w:val="28914D4D"/>
    <w:rsid w:val="289478C5"/>
    <w:rsid w:val="2896337D"/>
    <w:rsid w:val="28966ED2"/>
    <w:rsid w:val="28A44CEF"/>
    <w:rsid w:val="28A8424C"/>
    <w:rsid w:val="28B571CA"/>
    <w:rsid w:val="28B60A0F"/>
    <w:rsid w:val="28B85A3F"/>
    <w:rsid w:val="28B93F46"/>
    <w:rsid w:val="28BA419E"/>
    <w:rsid w:val="28BB6BCB"/>
    <w:rsid w:val="28BC7AC0"/>
    <w:rsid w:val="28BD7D23"/>
    <w:rsid w:val="28BE6A4D"/>
    <w:rsid w:val="28C20477"/>
    <w:rsid w:val="28CA55AD"/>
    <w:rsid w:val="28CB3779"/>
    <w:rsid w:val="28CD3CB2"/>
    <w:rsid w:val="28CD7A47"/>
    <w:rsid w:val="28D468E9"/>
    <w:rsid w:val="28D50C2F"/>
    <w:rsid w:val="28DD6F69"/>
    <w:rsid w:val="28E2465C"/>
    <w:rsid w:val="28E269A1"/>
    <w:rsid w:val="28E3244D"/>
    <w:rsid w:val="28EF0031"/>
    <w:rsid w:val="28EF1B6F"/>
    <w:rsid w:val="28FE2753"/>
    <w:rsid w:val="2916644E"/>
    <w:rsid w:val="291906A5"/>
    <w:rsid w:val="29193E0D"/>
    <w:rsid w:val="29204769"/>
    <w:rsid w:val="29242936"/>
    <w:rsid w:val="29283DF4"/>
    <w:rsid w:val="292B34C6"/>
    <w:rsid w:val="2937792B"/>
    <w:rsid w:val="293D2F15"/>
    <w:rsid w:val="29440CB4"/>
    <w:rsid w:val="2945033A"/>
    <w:rsid w:val="29472997"/>
    <w:rsid w:val="2948203C"/>
    <w:rsid w:val="294D6744"/>
    <w:rsid w:val="294E0AAF"/>
    <w:rsid w:val="2952294D"/>
    <w:rsid w:val="29581611"/>
    <w:rsid w:val="295A5887"/>
    <w:rsid w:val="295E5403"/>
    <w:rsid w:val="29620366"/>
    <w:rsid w:val="296331B5"/>
    <w:rsid w:val="29672D28"/>
    <w:rsid w:val="296A1925"/>
    <w:rsid w:val="29725332"/>
    <w:rsid w:val="29744670"/>
    <w:rsid w:val="2988644F"/>
    <w:rsid w:val="298933E4"/>
    <w:rsid w:val="298A79CB"/>
    <w:rsid w:val="29911783"/>
    <w:rsid w:val="299232B4"/>
    <w:rsid w:val="29931D89"/>
    <w:rsid w:val="299348B5"/>
    <w:rsid w:val="29A71D1A"/>
    <w:rsid w:val="29A750B1"/>
    <w:rsid w:val="29AC6394"/>
    <w:rsid w:val="29AE5230"/>
    <w:rsid w:val="29AF1203"/>
    <w:rsid w:val="29B04874"/>
    <w:rsid w:val="29B11F36"/>
    <w:rsid w:val="29B12BF6"/>
    <w:rsid w:val="29C30CCC"/>
    <w:rsid w:val="29C56698"/>
    <w:rsid w:val="29CB3069"/>
    <w:rsid w:val="29DB63F3"/>
    <w:rsid w:val="29DD2979"/>
    <w:rsid w:val="29E8777E"/>
    <w:rsid w:val="29F01E61"/>
    <w:rsid w:val="29F10B5C"/>
    <w:rsid w:val="29F16F4F"/>
    <w:rsid w:val="29F17D0C"/>
    <w:rsid w:val="2A022D63"/>
    <w:rsid w:val="2A031F04"/>
    <w:rsid w:val="2A067087"/>
    <w:rsid w:val="2A09169A"/>
    <w:rsid w:val="2A1D415D"/>
    <w:rsid w:val="2A271EBF"/>
    <w:rsid w:val="2A276D3B"/>
    <w:rsid w:val="2A297483"/>
    <w:rsid w:val="2A2B0400"/>
    <w:rsid w:val="2A37586E"/>
    <w:rsid w:val="2A3F77C9"/>
    <w:rsid w:val="2A403F1B"/>
    <w:rsid w:val="2A433D56"/>
    <w:rsid w:val="2A46497E"/>
    <w:rsid w:val="2A4A3FBF"/>
    <w:rsid w:val="2A4B2233"/>
    <w:rsid w:val="2A570153"/>
    <w:rsid w:val="2A5F1310"/>
    <w:rsid w:val="2A66492E"/>
    <w:rsid w:val="2A665C50"/>
    <w:rsid w:val="2A6B5167"/>
    <w:rsid w:val="2A6E3C8F"/>
    <w:rsid w:val="2A704B4F"/>
    <w:rsid w:val="2A7074CC"/>
    <w:rsid w:val="2A713460"/>
    <w:rsid w:val="2A787B0B"/>
    <w:rsid w:val="2A7A2444"/>
    <w:rsid w:val="2A7C1CAC"/>
    <w:rsid w:val="2A7D3105"/>
    <w:rsid w:val="2A7F39F8"/>
    <w:rsid w:val="2A9A2687"/>
    <w:rsid w:val="2A9F7C95"/>
    <w:rsid w:val="2AA52AC0"/>
    <w:rsid w:val="2AA71310"/>
    <w:rsid w:val="2AA83AA5"/>
    <w:rsid w:val="2AAB3951"/>
    <w:rsid w:val="2AAF6000"/>
    <w:rsid w:val="2AB269C1"/>
    <w:rsid w:val="2AB625CD"/>
    <w:rsid w:val="2ABB358E"/>
    <w:rsid w:val="2ABD4AC3"/>
    <w:rsid w:val="2ABE21EE"/>
    <w:rsid w:val="2AC51613"/>
    <w:rsid w:val="2AC95939"/>
    <w:rsid w:val="2ACB56E0"/>
    <w:rsid w:val="2ACE3AC6"/>
    <w:rsid w:val="2AD214DE"/>
    <w:rsid w:val="2ADA27F9"/>
    <w:rsid w:val="2ADA6E16"/>
    <w:rsid w:val="2ADB6EBF"/>
    <w:rsid w:val="2ADD220B"/>
    <w:rsid w:val="2ADF3786"/>
    <w:rsid w:val="2AE748CC"/>
    <w:rsid w:val="2AF52C3B"/>
    <w:rsid w:val="2AFA43C7"/>
    <w:rsid w:val="2B003F6C"/>
    <w:rsid w:val="2B0859EF"/>
    <w:rsid w:val="2B0976A2"/>
    <w:rsid w:val="2B0B27BF"/>
    <w:rsid w:val="2B116CA4"/>
    <w:rsid w:val="2B16463A"/>
    <w:rsid w:val="2B20693D"/>
    <w:rsid w:val="2B25191E"/>
    <w:rsid w:val="2B372763"/>
    <w:rsid w:val="2B37637C"/>
    <w:rsid w:val="2B3C5025"/>
    <w:rsid w:val="2B476C17"/>
    <w:rsid w:val="2B630671"/>
    <w:rsid w:val="2B65342F"/>
    <w:rsid w:val="2B702531"/>
    <w:rsid w:val="2B704E98"/>
    <w:rsid w:val="2B754BEF"/>
    <w:rsid w:val="2B793756"/>
    <w:rsid w:val="2B7C4E3D"/>
    <w:rsid w:val="2B7E2416"/>
    <w:rsid w:val="2B7F113E"/>
    <w:rsid w:val="2B8928C6"/>
    <w:rsid w:val="2B8F4393"/>
    <w:rsid w:val="2B8F6E5A"/>
    <w:rsid w:val="2B9268F9"/>
    <w:rsid w:val="2B961E05"/>
    <w:rsid w:val="2B9624B6"/>
    <w:rsid w:val="2B9A1503"/>
    <w:rsid w:val="2B9A78E8"/>
    <w:rsid w:val="2BA130EF"/>
    <w:rsid w:val="2BB140B0"/>
    <w:rsid w:val="2BB969BC"/>
    <w:rsid w:val="2BBD1F96"/>
    <w:rsid w:val="2BC8736F"/>
    <w:rsid w:val="2BCE6300"/>
    <w:rsid w:val="2BD3395B"/>
    <w:rsid w:val="2BD72237"/>
    <w:rsid w:val="2BD91F46"/>
    <w:rsid w:val="2BDA4056"/>
    <w:rsid w:val="2BE45290"/>
    <w:rsid w:val="2BE65489"/>
    <w:rsid w:val="2BE90EBC"/>
    <w:rsid w:val="2BED5FE2"/>
    <w:rsid w:val="2BF35752"/>
    <w:rsid w:val="2BF85773"/>
    <w:rsid w:val="2C030567"/>
    <w:rsid w:val="2C06788F"/>
    <w:rsid w:val="2C0749CC"/>
    <w:rsid w:val="2C0E3CFF"/>
    <w:rsid w:val="2C15002E"/>
    <w:rsid w:val="2C156AF6"/>
    <w:rsid w:val="2C234578"/>
    <w:rsid w:val="2C277EDC"/>
    <w:rsid w:val="2C2B2B4B"/>
    <w:rsid w:val="2C2D3DD0"/>
    <w:rsid w:val="2C2D5ADC"/>
    <w:rsid w:val="2C2E4E20"/>
    <w:rsid w:val="2C320457"/>
    <w:rsid w:val="2C336E76"/>
    <w:rsid w:val="2C3572A9"/>
    <w:rsid w:val="2C361C5A"/>
    <w:rsid w:val="2C3D14B3"/>
    <w:rsid w:val="2C431D9A"/>
    <w:rsid w:val="2C4551B0"/>
    <w:rsid w:val="2C495294"/>
    <w:rsid w:val="2C5B1A1E"/>
    <w:rsid w:val="2C5E4645"/>
    <w:rsid w:val="2C60513E"/>
    <w:rsid w:val="2C623479"/>
    <w:rsid w:val="2C633866"/>
    <w:rsid w:val="2C6406D5"/>
    <w:rsid w:val="2C687756"/>
    <w:rsid w:val="2C6A4D28"/>
    <w:rsid w:val="2C6E336A"/>
    <w:rsid w:val="2C7312C0"/>
    <w:rsid w:val="2C733FFE"/>
    <w:rsid w:val="2C75165B"/>
    <w:rsid w:val="2C775676"/>
    <w:rsid w:val="2C805F6A"/>
    <w:rsid w:val="2C8E3A77"/>
    <w:rsid w:val="2C8E3EF9"/>
    <w:rsid w:val="2C9223EC"/>
    <w:rsid w:val="2C9A3B65"/>
    <w:rsid w:val="2C9C4060"/>
    <w:rsid w:val="2C9F5359"/>
    <w:rsid w:val="2CA32DFF"/>
    <w:rsid w:val="2CA97330"/>
    <w:rsid w:val="2CAB4E4A"/>
    <w:rsid w:val="2CAD305A"/>
    <w:rsid w:val="2CB10103"/>
    <w:rsid w:val="2CB6607F"/>
    <w:rsid w:val="2CC723A1"/>
    <w:rsid w:val="2CC832C5"/>
    <w:rsid w:val="2CC95700"/>
    <w:rsid w:val="2CCA4DB1"/>
    <w:rsid w:val="2CCC137F"/>
    <w:rsid w:val="2CDE6D31"/>
    <w:rsid w:val="2CE01320"/>
    <w:rsid w:val="2CEC7605"/>
    <w:rsid w:val="2CF4116F"/>
    <w:rsid w:val="2CF725E4"/>
    <w:rsid w:val="2CFC5D02"/>
    <w:rsid w:val="2D001C0D"/>
    <w:rsid w:val="2D0440A0"/>
    <w:rsid w:val="2D1318D2"/>
    <w:rsid w:val="2D1A00F3"/>
    <w:rsid w:val="2D21343A"/>
    <w:rsid w:val="2D2221AB"/>
    <w:rsid w:val="2D2255CA"/>
    <w:rsid w:val="2D243A69"/>
    <w:rsid w:val="2D2569DA"/>
    <w:rsid w:val="2D2D360B"/>
    <w:rsid w:val="2D2E5FE4"/>
    <w:rsid w:val="2D330921"/>
    <w:rsid w:val="2D351AF5"/>
    <w:rsid w:val="2D352393"/>
    <w:rsid w:val="2D4012A3"/>
    <w:rsid w:val="2D456945"/>
    <w:rsid w:val="2D46269A"/>
    <w:rsid w:val="2D4A55B5"/>
    <w:rsid w:val="2D4F3F16"/>
    <w:rsid w:val="2D557A45"/>
    <w:rsid w:val="2D5D7725"/>
    <w:rsid w:val="2D5E456B"/>
    <w:rsid w:val="2D5F3EFA"/>
    <w:rsid w:val="2D5F53D2"/>
    <w:rsid w:val="2D6048B7"/>
    <w:rsid w:val="2D646625"/>
    <w:rsid w:val="2D653D4D"/>
    <w:rsid w:val="2D6E5EB4"/>
    <w:rsid w:val="2D74004F"/>
    <w:rsid w:val="2D752B89"/>
    <w:rsid w:val="2D75776C"/>
    <w:rsid w:val="2D7728D4"/>
    <w:rsid w:val="2D787E37"/>
    <w:rsid w:val="2D792A2C"/>
    <w:rsid w:val="2D7A0B11"/>
    <w:rsid w:val="2D7F78F8"/>
    <w:rsid w:val="2D8A417A"/>
    <w:rsid w:val="2D8C6231"/>
    <w:rsid w:val="2D8D289E"/>
    <w:rsid w:val="2D906B03"/>
    <w:rsid w:val="2D9C58C6"/>
    <w:rsid w:val="2D9F470B"/>
    <w:rsid w:val="2DA23002"/>
    <w:rsid w:val="2DAA79AB"/>
    <w:rsid w:val="2DB14517"/>
    <w:rsid w:val="2DB16CF8"/>
    <w:rsid w:val="2DB218EC"/>
    <w:rsid w:val="2DB23407"/>
    <w:rsid w:val="2DB3058F"/>
    <w:rsid w:val="2DB56C5F"/>
    <w:rsid w:val="2DBB32F2"/>
    <w:rsid w:val="2DBD3BDC"/>
    <w:rsid w:val="2DBE4D50"/>
    <w:rsid w:val="2DC0303D"/>
    <w:rsid w:val="2DC355DF"/>
    <w:rsid w:val="2DCD0006"/>
    <w:rsid w:val="2DD561D2"/>
    <w:rsid w:val="2DE56861"/>
    <w:rsid w:val="2DEA014F"/>
    <w:rsid w:val="2DFC42A0"/>
    <w:rsid w:val="2E00566E"/>
    <w:rsid w:val="2E047EE8"/>
    <w:rsid w:val="2E0754C2"/>
    <w:rsid w:val="2E1113DA"/>
    <w:rsid w:val="2E1D2BD5"/>
    <w:rsid w:val="2E2122CA"/>
    <w:rsid w:val="2E2550B0"/>
    <w:rsid w:val="2E287201"/>
    <w:rsid w:val="2E2B3C0C"/>
    <w:rsid w:val="2E2C3EE1"/>
    <w:rsid w:val="2E4C2D99"/>
    <w:rsid w:val="2E4F3F2B"/>
    <w:rsid w:val="2E5B44BF"/>
    <w:rsid w:val="2E5E09E6"/>
    <w:rsid w:val="2E6329F0"/>
    <w:rsid w:val="2E6538E5"/>
    <w:rsid w:val="2E74744D"/>
    <w:rsid w:val="2E7856D1"/>
    <w:rsid w:val="2E793FBB"/>
    <w:rsid w:val="2E7C3B74"/>
    <w:rsid w:val="2E8109AF"/>
    <w:rsid w:val="2E82576D"/>
    <w:rsid w:val="2E89254C"/>
    <w:rsid w:val="2E8A26FC"/>
    <w:rsid w:val="2E8B1573"/>
    <w:rsid w:val="2E8C53F4"/>
    <w:rsid w:val="2E8D4EEB"/>
    <w:rsid w:val="2E93015B"/>
    <w:rsid w:val="2E936FF7"/>
    <w:rsid w:val="2E963716"/>
    <w:rsid w:val="2EA44F27"/>
    <w:rsid w:val="2EA9155D"/>
    <w:rsid w:val="2EAD1163"/>
    <w:rsid w:val="2EDE14B2"/>
    <w:rsid w:val="2EDE4E0B"/>
    <w:rsid w:val="2EDF21F4"/>
    <w:rsid w:val="2EE22A3A"/>
    <w:rsid w:val="2EEC21F8"/>
    <w:rsid w:val="2EF42652"/>
    <w:rsid w:val="2EF56441"/>
    <w:rsid w:val="2EFF36B8"/>
    <w:rsid w:val="2F011B6B"/>
    <w:rsid w:val="2F0538FA"/>
    <w:rsid w:val="2F070342"/>
    <w:rsid w:val="2F076384"/>
    <w:rsid w:val="2F090266"/>
    <w:rsid w:val="2F0A296C"/>
    <w:rsid w:val="2F10170D"/>
    <w:rsid w:val="2F1018CC"/>
    <w:rsid w:val="2F190F37"/>
    <w:rsid w:val="2F2A3813"/>
    <w:rsid w:val="2F2C3D7F"/>
    <w:rsid w:val="2F43445F"/>
    <w:rsid w:val="2F4C1176"/>
    <w:rsid w:val="2F50543D"/>
    <w:rsid w:val="2F516DAD"/>
    <w:rsid w:val="2F530EDF"/>
    <w:rsid w:val="2F6076A4"/>
    <w:rsid w:val="2F644FCF"/>
    <w:rsid w:val="2F682DA2"/>
    <w:rsid w:val="2F6F4836"/>
    <w:rsid w:val="2F7117CB"/>
    <w:rsid w:val="2F7660AD"/>
    <w:rsid w:val="2F7B6274"/>
    <w:rsid w:val="2F843F2D"/>
    <w:rsid w:val="2F88590C"/>
    <w:rsid w:val="2F89476B"/>
    <w:rsid w:val="2F8A4018"/>
    <w:rsid w:val="2F8A6A6B"/>
    <w:rsid w:val="2F9043FF"/>
    <w:rsid w:val="2F913A22"/>
    <w:rsid w:val="2F987EE6"/>
    <w:rsid w:val="2F9D0F96"/>
    <w:rsid w:val="2F9D2E85"/>
    <w:rsid w:val="2F9D49AE"/>
    <w:rsid w:val="2F9F2815"/>
    <w:rsid w:val="2FA30915"/>
    <w:rsid w:val="2FA637D7"/>
    <w:rsid w:val="2FAA3DB0"/>
    <w:rsid w:val="2FAB093E"/>
    <w:rsid w:val="2FAC1364"/>
    <w:rsid w:val="2FB0027C"/>
    <w:rsid w:val="2FB12CA8"/>
    <w:rsid w:val="2FBC6946"/>
    <w:rsid w:val="2FBF7E44"/>
    <w:rsid w:val="2FCF1CF0"/>
    <w:rsid w:val="2FCF212D"/>
    <w:rsid w:val="2FD37425"/>
    <w:rsid w:val="2FD80283"/>
    <w:rsid w:val="2FE161E2"/>
    <w:rsid w:val="2FE80690"/>
    <w:rsid w:val="2FED7EDA"/>
    <w:rsid w:val="2FF1557E"/>
    <w:rsid w:val="2FFA2918"/>
    <w:rsid w:val="30004CA0"/>
    <w:rsid w:val="300102EC"/>
    <w:rsid w:val="30066450"/>
    <w:rsid w:val="300A49BD"/>
    <w:rsid w:val="300C5509"/>
    <w:rsid w:val="3012708F"/>
    <w:rsid w:val="30136409"/>
    <w:rsid w:val="301643CA"/>
    <w:rsid w:val="301E214F"/>
    <w:rsid w:val="30243822"/>
    <w:rsid w:val="302B0242"/>
    <w:rsid w:val="303D6BDA"/>
    <w:rsid w:val="304001E6"/>
    <w:rsid w:val="30490802"/>
    <w:rsid w:val="304D558E"/>
    <w:rsid w:val="30534450"/>
    <w:rsid w:val="30553150"/>
    <w:rsid w:val="30566D20"/>
    <w:rsid w:val="30622126"/>
    <w:rsid w:val="308902CF"/>
    <w:rsid w:val="30893210"/>
    <w:rsid w:val="309371A2"/>
    <w:rsid w:val="3096507C"/>
    <w:rsid w:val="30977722"/>
    <w:rsid w:val="309A36D6"/>
    <w:rsid w:val="309E1D10"/>
    <w:rsid w:val="30A30915"/>
    <w:rsid w:val="30A45278"/>
    <w:rsid w:val="30A5194C"/>
    <w:rsid w:val="30A6503D"/>
    <w:rsid w:val="30A74879"/>
    <w:rsid w:val="30AC1EAF"/>
    <w:rsid w:val="30BB1BC5"/>
    <w:rsid w:val="30C45978"/>
    <w:rsid w:val="30C6677B"/>
    <w:rsid w:val="30CA2B92"/>
    <w:rsid w:val="30DC05A6"/>
    <w:rsid w:val="30E23C47"/>
    <w:rsid w:val="30E952DF"/>
    <w:rsid w:val="30EB5DAD"/>
    <w:rsid w:val="30EE0BB4"/>
    <w:rsid w:val="30F226AE"/>
    <w:rsid w:val="30F26DEB"/>
    <w:rsid w:val="30FB49C1"/>
    <w:rsid w:val="31060CBC"/>
    <w:rsid w:val="310E17C6"/>
    <w:rsid w:val="311C3AD2"/>
    <w:rsid w:val="311C4ED5"/>
    <w:rsid w:val="311C7146"/>
    <w:rsid w:val="311D4FE6"/>
    <w:rsid w:val="311D7CF3"/>
    <w:rsid w:val="3123151E"/>
    <w:rsid w:val="312E40CE"/>
    <w:rsid w:val="31347A10"/>
    <w:rsid w:val="313867AF"/>
    <w:rsid w:val="314F44F0"/>
    <w:rsid w:val="315521C6"/>
    <w:rsid w:val="31600CA3"/>
    <w:rsid w:val="31767427"/>
    <w:rsid w:val="317724F9"/>
    <w:rsid w:val="317B53D5"/>
    <w:rsid w:val="317D45A2"/>
    <w:rsid w:val="318109FD"/>
    <w:rsid w:val="318141D3"/>
    <w:rsid w:val="31861CD7"/>
    <w:rsid w:val="3187582E"/>
    <w:rsid w:val="318E6858"/>
    <w:rsid w:val="3191280F"/>
    <w:rsid w:val="31921429"/>
    <w:rsid w:val="319C0CAF"/>
    <w:rsid w:val="319E3057"/>
    <w:rsid w:val="31A3271E"/>
    <w:rsid w:val="31A42D6D"/>
    <w:rsid w:val="31A474F4"/>
    <w:rsid w:val="31A53794"/>
    <w:rsid w:val="31A85D9F"/>
    <w:rsid w:val="31A94BD7"/>
    <w:rsid w:val="31AA2164"/>
    <w:rsid w:val="31BF2EE1"/>
    <w:rsid w:val="31C23DE1"/>
    <w:rsid w:val="31C55105"/>
    <w:rsid w:val="31D20872"/>
    <w:rsid w:val="31D620EA"/>
    <w:rsid w:val="31DA4193"/>
    <w:rsid w:val="31E03375"/>
    <w:rsid w:val="31E306D9"/>
    <w:rsid w:val="31E80327"/>
    <w:rsid w:val="31EA21DC"/>
    <w:rsid w:val="31EA6FB7"/>
    <w:rsid w:val="31EC425A"/>
    <w:rsid w:val="31FA27E4"/>
    <w:rsid w:val="31FA5E14"/>
    <w:rsid w:val="31FB1E6C"/>
    <w:rsid w:val="31FC6970"/>
    <w:rsid w:val="320230FD"/>
    <w:rsid w:val="320448ED"/>
    <w:rsid w:val="32056367"/>
    <w:rsid w:val="3211270C"/>
    <w:rsid w:val="321B4E29"/>
    <w:rsid w:val="3222368D"/>
    <w:rsid w:val="32243097"/>
    <w:rsid w:val="32282BD3"/>
    <w:rsid w:val="322A202D"/>
    <w:rsid w:val="32301070"/>
    <w:rsid w:val="32380BE8"/>
    <w:rsid w:val="323D30A8"/>
    <w:rsid w:val="32443060"/>
    <w:rsid w:val="324450B5"/>
    <w:rsid w:val="324E4ABB"/>
    <w:rsid w:val="32541D19"/>
    <w:rsid w:val="325B15B2"/>
    <w:rsid w:val="325D24EF"/>
    <w:rsid w:val="325E5EE2"/>
    <w:rsid w:val="32604AD9"/>
    <w:rsid w:val="326148EC"/>
    <w:rsid w:val="326D76A0"/>
    <w:rsid w:val="327353D0"/>
    <w:rsid w:val="32737B87"/>
    <w:rsid w:val="327C1D16"/>
    <w:rsid w:val="327D4A32"/>
    <w:rsid w:val="327E2891"/>
    <w:rsid w:val="328166B3"/>
    <w:rsid w:val="328C3889"/>
    <w:rsid w:val="328E1EAC"/>
    <w:rsid w:val="32960B21"/>
    <w:rsid w:val="329776EB"/>
    <w:rsid w:val="32993021"/>
    <w:rsid w:val="329D22C5"/>
    <w:rsid w:val="32A44365"/>
    <w:rsid w:val="32AD3D1A"/>
    <w:rsid w:val="32AD5F20"/>
    <w:rsid w:val="32B9211F"/>
    <w:rsid w:val="32BC28F8"/>
    <w:rsid w:val="32C64E95"/>
    <w:rsid w:val="32CA09B9"/>
    <w:rsid w:val="32CA4CC4"/>
    <w:rsid w:val="32D26619"/>
    <w:rsid w:val="32D8645F"/>
    <w:rsid w:val="32DD36F1"/>
    <w:rsid w:val="32E333CC"/>
    <w:rsid w:val="32E57362"/>
    <w:rsid w:val="32EB2828"/>
    <w:rsid w:val="32F60E73"/>
    <w:rsid w:val="3301560D"/>
    <w:rsid w:val="330373D5"/>
    <w:rsid w:val="33091C55"/>
    <w:rsid w:val="330D0142"/>
    <w:rsid w:val="330D02EB"/>
    <w:rsid w:val="33146D2E"/>
    <w:rsid w:val="33162CEF"/>
    <w:rsid w:val="33193DB4"/>
    <w:rsid w:val="331D7D30"/>
    <w:rsid w:val="33214D7A"/>
    <w:rsid w:val="33254457"/>
    <w:rsid w:val="332E7662"/>
    <w:rsid w:val="3331572A"/>
    <w:rsid w:val="33321739"/>
    <w:rsid w:val="334B44C4"/>
    <w:rsid w:val="33501F8E"/>
    <w:rsid w:val="3351072C"/>
    <w:rsid w:val="33574478"/>
    <w:rsid w:val="335854A3"/>
    <w:rsid w:val="335C5438"/>
    <w:rsid w:val="33673509"/>
    <w:rsid w:val="336776A4"/>
    <w:rsid w:val="336C72C7"/>
    <w:rsid w:val="33722769"/>
    <w:rsid w:val="337571D8"/>
    <w:rsid w:val="337D3509"/>
    <w:rsid w:val="33826D9B"/>
    <w:rsid w:val="338D35D1"/>
    <w:rsid w:val="339273C7"/>
    <w:rsid w:val="3394605E"/>
    <w:rsid w:val="33975DF6"/>
    <w:rsid w:val="339F24F7"/>
    <w:rsid w:val="33A80CB8"/>
    <w:rsid w:val="33A94B75"/>
    <w:rsid w:val="33AC779E"/>
    <w:rsid w:val="33AD6F84"/>
    <w:rsid w:val="33B374FE"/>
    <w:rsid w:val="33B77CED"/>
    <w:rsid w:val="33C246DD"/>
    <w:rsid w:val="33CD52A9"/>
    <w:rsid w:val="33D10F60"/>
    <w:rsid w:val="33D264B0"/>
    <w:rsid w:val="33D30323"/>
    <w:rsid w:val="33D512DF"/>
    <w:rsid w:val="33D92140"/>
    <w:rsid w:val="33DB12D1"/>
    <w:rsid w:val="33E37643"/>
    <w:rsid w:val="33E56721"/>
    <w:rsid w:val="33E67ADD"/>
    <w:rsid w:val="33E93D06"/>
    <w:rsid w:val="33F05F69"/>
    <w:rsid w:val="33F83658"/>
    <w:rsid w:val="33FC3BFF"/>
    <w:rsid w:val="340830BE"/>
    <w:rsid w:val="340A538A"/>
    <w:rsid w:val="340E52FC"/>
    <w:rsid w:val="34101478"/>
    <w:rsid w:val="3414766D"/>
    <w:rsid w:val="341B1AC0"/>
    <w:rsid w:val="34205A37"/>
    <w:rsid w:val="34232395"/>
    <w:rsid w:val="342A37D2"/>
    <w:rsid w:val="342E110A"/>
    <w:rsid w:val="34341847"/>
    <w:rsid w:val="34343127"/>
    <w:rsid w:val="34385AC8"/>
    <w:rsid w:val="34455983"/>
    <w:rsid w:val="34474C16"/>
    <w:rsid w:val="344938F7"/>
    <w:rsid w:val="345D4EFA"/>
    <w:rsid w:val="3462076A"/>
    <w:rsid w:val="34640BE0"/>
    <w:rsid w:val="3464395F"/>
    <w:rsid w:val="346A0E6C"/>
    <w:rsid w:val="346C7C68"/>
    <w:rsid w:val="346D7D0F"/>
    <w:rsid w:val="347822F9"/>
    <w:rsid w:val="347F1BCB"/>
    <w:rsid w:val="34814D90"/>
    <w:rsid w:val="3482438F"/>
    <w:rsid w:val="34863038"/>
    <w:rsid w:val="348B68F0"/>
    <w:rsid w:val="348C6924"/>
    <w:rsid w:val="348E2F13"/>
    <w:rsid w:val="349A7DC3"/>
    <w:rsid w:val="349C73B6"/>
    <w:rsid w:val="349D6D10"/>
    <w:rsid w:val="34A2529E"/>
    <w:rsid w:val="34AA093D"/>
    <w:rsid w:val="34AA7B60"/>
    <w:rsid w:val="34AB3773"/>
    <w:rsid w:val="34AC1730"/>
    <w:rsid w:val="34AD347A"/>
    <w:rsid w:val="34AE0E8B"/>
    <w:rsid w:val="34B04861"/>
    <w:rsid w:val="34B057D8"/>
    <w:rsid w:val="34B26182"/>
    <w:rsid w:val="34B31DB6"/>
    <w:rsid w:val="34BF2F96"/>
    <w:rsid w:val="34C93CE1"/>
    <w:rsid w:val="34C959CF"/>
    <w:rsid w:val="34D4219E"/>
    <w:rsid w:val="34D54EB9"/>
    <w:rsid w:val="34D74A18"/>
    <w:rsid w:val="34D755B3"/>
    <w:rsid w:val="34D860EE"/>
    <w:rsid w:val="34DB7F68"/>
    <w:rsid w:val="34E32DD2"/>
    <w:rsid w:val="34E36A40"/>
    <w:rsid w:val="34E41B4D"/>
    <w:rsid w:val="34E935DD"/>
    <w:rsid w:val="34EA1ACD"/>
    <w:rsid w:val="34EA2CD2"/>
    <w:rsid w:val="34EB33DA"/>
    <w:rsid w:val="34F00124"/>
    <w:rsid w:val="34F76E52"/>
    <w:rsid w:val="34F808B0"/>
    <w:rsid w:val="34FB4598"/>
    <w:rsid w:val="34FE536B"/>
    <w:rsid w:val="34FF1C12"/>
    <w:rsid w:val="35062874"/>
    <w:rsid w:val="350753CA"/>
    <w:rsid w:val="35086576"/>
    <w:rsid w:val="35091CD6"/>
    <w:rsid w:val="350B24D3"/>
    <w:rsid w:val="350E6122"/>
    <w:rsid w:val="350F4A66"/>
    <w:rsid w:val="35101B70"/>
    <w:rsid w:val="35306729"/>
    <w:rsid w:val="35307582"/>
    <w:rsid w:val="353E0E27"/>
    <w:rsid w:val="353F1F7F"/>
    <w:rsid w:val="35436846"/>
    <w:rsid w:val="35496C43"/>
    <w:rsid w:val="354E5CF7"/>
    <w:rsid w:val="3550431C"/>
    <w:rsid w:val="355F3623"/>
    <w:rsid w:val="35625B3C"/>
    <w:rsid w:val="35705176"/>
    <w:rsid w:val="35707973"/>
    <w:rsid w:val="3571465A"/>
    <w:rsid w:val="35781F60"/>
    <w:rsid w:val="357F07C2"/>
    <w:rsid w:val="357F2156"/>
    <w:rsid w:val="358046A3"/>
    <w:rsid w:val="35884418"/>
    <w:rsid w:val="358F67BF"/>
    <w:rsid w:val="35932EB1"/>
    <w:rsid w:val="359526A9"/>
    <w:rsid w:val="35A175BA"/>
    <w:rsid w:val="35A25289"/>
    <w:rsid w:val="35A65653"/>
    <w:rsid w:val="35AC4C8F"/>
    <w:rsid w:val="35B03BF5"/>
    <w:rsid w:val="35B42F33"/>
    <w:rsid w:val="35B62140"/>
    <w:rsid w:val="35B740C9"/>
    <w:rsid w:val="35BB7220"/>
    <w:rsid w:val="35BC14A1"/>
    <w:rsid w:val="35BD678C"/>
    <w:rsid w:val="35C464E9"/>
    <w:rsid w:val="35CF0DC5"/>
    <w:rsid w:val="35D350B5"/>
    <w:rsid w:val="35D367B1"/>
    <w:rsid w:val="35DE6C63"/>
    <w:rsid w:val="35E139FF"/>
    <w:rsid w:val="35E5377D"/>
    <w:rsid w:val="35E726E5"/>
    <w:rsid w:val="35EA761B"/>
    <w:rsid w:val="35F56412"/>
    <w:rsid w:val="35FA526B"/>
    <w:rsid w:val="36060D4C"/>
    <w:rsid w:val="360E14FC"/>
    <w:rsid w:val="361306A3"/>
    <w:rsid w:val="36196C93"/>
    <w:rsid w:val="361B5871"/>
    <w:rsid w:val="361D601E"/>
    <w:rsid w:val="361E1018"/>
    <w:rsid w:val="362C1F4B"/>
    <w:rsid w:val="362E6A6D"/>
    <w:rsid w:val="36436E16"/>
    <w:rsid w:val="364D49D8"/>
    <w:rsid w:val="36571C6D"/>
    <w:rsid w:val="365F10F6"/>
    <w:rsid w:val="365F363D"/>
    <w:rsid w:val="366569AA"/>
    <w:rsid w:val="366E2C0D"/>
    <w:rsid w:val="367319AE"/>
    <w:rsid w:val="36731B12"/>
    <w:rsid w:val="36762CAB"/>
    <w:rsid w:val="367F100D"/>
    <w:rsid w:val="367F65E7"/>
    <w:rsid w:val="368303C1"/>
    <w:rsid w:val="368C5D86"/>
    <w:rsid w:val="369702AC"/>
    <w:rsid w:val="369914D4"/>
    <w:rsid w:val="369C5BEA"/>
    <w:rsid w:val="369E43FB"/>
    <w:rsid w:val="36A40AA7"/>
    <w:rsid w:val="36A4196A"/>
    <w:rsid w:val="36AA4F74"/>
    <w:rsid w:val="36AD0265"/>
    <w:rsid w:val="36AF0A52"/>
    <w:rsid w:val="36B22C6E"/>
    <w:rsid w:val="36B85AAA"/>
    <w:rsid w:val="36B93E75"/>
    <w:rsid w:val="36B97F92"/>
    <w:rsid w:val="36BA5DB5"/>
    <w:rsid w:val="36BE10AC"/>
    <w:rsid w:val="36BF520D"/>
    <w:rsid w:val="36BF6B20"/>
    <w:rsid w:val="36C21B0D"/>
    <w:rsid w:val="36C567D9"/>
    <w:rsid w:val="36C919A1"/>
    <w:rsid w:val="36CE5363"/>
    <w:rsid w:val="36CF0F2F"/>
    <w:rsid w:val="36D12A3B"/>
    <w:rsid w:val="36D21F29"/>
    <w:rsid w:val="36D73475"/>
    <w:rsid w:val="36D86B3C"/>
    <w:rsid w:val="36E70480"/>
    <w:rsid w:val="36E74107"/>
    <w:rsid w:val="36E87369"/>
    <w:rsid w:val="36E920EE"/>
    <w:rsid w:val="36F5131F"/>
    <w:rsid w:val="36F84F8D"/>
    <w:rsid w:val="370A07F5"/>
    <w:rsid w:val="370C7A07"/>
    <w:rsid w:val="370F2422"/>
    <w:rsid w:val="371016A3"/>
    <w:rsid w:val="37196C28"/>
    <w:rsid w:val="37265281"/>
    <w:rsid w:val="37284D88"/>
    <w:rsid w:val="372930D3"/>
    <w:rsid w:val="372F20B9"/>
    <w:rsid w:val="372F2826"/>
    <w:rsid w:val="3730465F"/>
    <w:rsid w:val="3731762D"/>
    <w:rsid w:val="37421FCC"/>
    <w:rsid w:val="37424559"/>
    <w:rsid w:val="37433085"/>
    <w:rsid w:val="3749735C"/>
    <w:rsid w:val="374B45E2"/>
    <w:rsid w:val="37576807"/>
    <w:rsid w:val="375978EF"/>
    <w:rsid w:val="375C4D8F"/>
    <w:rsid w:val="37643C46"/>
    <w:rsid w:val="376A1082"/>
    <w:rsid w:val="37731265"/>
    <w:rsid w:val="37793885"/>
    <w:rsid w:val="377F1AAD"/>
    <w:rsid w:val="378606EE"/>
    <w:rsid w:val="378876B8"/>
    <w:rsid w:val="378D525C"/>
    <w:rsid w:val="37902A81"/>
    <w:rsid w:val="379620B2"/>
    <w:rsid w:val="37983B88"/>
    <w:rsid w:val="37994C70"/>
    <w:rsid w:val="379C3A88"/>
    <w:rsid w:val="379E676D"/>
    <w:rsid w:val="37A5260A"/>
    <w:rsid w:val="37BC041D"/>
    <w:rsid w:val="37BC6AD5"/>
    <w:rsid w:val="37BE5FA1"/>
    <w:rsid w:val="37BF6C96"/>
    <w:rsid w:val="37C85033"/>
    <w:rsid w:val="37CD3492"/>
    <w:rsid w:val="37CD3CD0"/>
    <w:rsid w:val="37CD540B"/>
    <w:rsid w:val="37D036EE"/>
    <w:rsid w:val="37D63B0C"/>
    <w:rsid w:val="37DC7863"/>
    <w:rsid w:val="37E01241"/>
    <w:rsid w:val="37E31875"/>
    <w:rsid w:val="37E81B26"/>
    <w:rsid w:val="37E934B3"/>
    <w:rsid w:val="37F11CEE"/>
    <w:rsid w:val="37F239DB"/>
    <w:rsid w:val="37F362DB"/>
    <w:rsid w:val="37F57DBF"/>
    <w:rsid w:val="37FA6371"/>
    <w:rsid w:val="37FE6A17"/>
    <w:rsid w:val="38086DAE"/>
    <w:rsid w:val="380A7F72"/>
    <w:rsid w:val="38180239"/>
    <w:rsid w:val="382546E0"/>
    <w:rsid w:val="382675E7"/>
    <w:rsid w:val="382F72D0"/>
    <w:rsid w:val="38344451"/>
    <w:rsid w:val="383529BE"/>
    <w:rsid w:val="383B3192"/>
    <w:rsid w:val="383E7269"/>
    <w:rsid w:val="38475093"/>
    <w:rsid w:val="384903BD"/>
    <w:rsid w:val="38633ACE"/>
    <w:rsid w:val="38644337"/>
    <w:rsid w:val="386702BD"/>
    <w:rsid w:val="386E0473"/>
    <w:rsid w:val="387857FE"/>
    <w:rsid w:val="387E03E4"/>
    <w:rsid w:val="387F3CC5"/>
    <w:rsid w:val="38864430"/>
    <w:rsid w:val="38867BF5"/>
    <w:rsid w:val="388D62AA"/>
    <w:rsid w:val="38927FC8"/>
    <w:rsid w:val="3899721C"/>
    <w:rsid w:val="389D149B"/>
    <w:rsid w:val="389D5292"/>
    <w:rsid w:val="389E293C"/>
    <w:rsid w:val="389F4082"/>
    <w:rsid w:val="389F4B05"/>
    <w:rsid w:val="38AE21BF"/>
    <w:rsid w:val="38B23F5C"/>
    <w:rsid w:val="38B270CA"/>
    <w:rsid w:val="38B74D17"/>
    <w:rsid w:val="38BB49D7"/>
    <w:rsid w:val="38C21F33"/>
    <w:rsid w:val="38CB33BC"/>
    <w:rsid w:val="38CC6ADE"/>
    <w:rsid w:val="38CD61EC"/>
    <w:rsid w:val="38D26E01"/>
    <w:rsid w:val="38D77608"/>
    <w:rsid w:val="38D9451A"/>
    <w:rsid w:val="38D962D3"/>
    <w:rsid w:val="38EE4B9F"/>
    <w:rsid w:val="38F63E30"/>
    <w:rsid w:val="38FA24C7"/>
    <w:rsid w:val="38FB7F8B"/>
    <w:rsid w:val="390409B7"/>
    <w:rsid w:val="39064208"/>
    <w:rsid w:val="390A1B30"/>
    <w:rsid w:val="39161432"/>
    <w:rsid w:val="391A68AC"/>
    <w:rsid w:val="391B4C5C"/>
    <w:rsid w:val="391B5BE0"/>
    <w:rsid w:val="39291AD0"/>
    <w:rsid w:val="392C44BF"/>
    <w:rsid w:val="39310209"/>
    <w:rsid w:val="393A0D33"/>
    <w:rsid w:val="393E1260"/>
    <w:rsid w:val="393E16E0"/>
    <w:rsid w:val="39414A2E"/>
    <w:rsid w:val="394161C5"/>
    <w:rsid w:val="39442B79"/>
    <w:rsid w:val="3946696F"/>
    <w:rsid w:val="394A65D6"/>
    <w:rsid w:val="394B12C2"/>
    <w:rsid w:val="394C7EB4"/>
    <w:rsid w:val="394E1581"/>
    <w:rsid w:val="394E6E83"/>
    <w:rsid w:val="39517B7C"/>
    <w:rsid w:val="39542FCD"/>
    <w:rsid w:val="395529A6"/>
    <w:rsid w:val="39620E0A"/>
    <w:rsid w:val="3966500E"/>
    <w:rsid w:val="396A19D5"/>
    <w:rsid w:val="39724EBA"/>
    <w:rsid w:val="3979277F"/>
    <w:rsid w:val="397C34D7"/>
    <w:rsid w:val="39873B00"/>
    <w:rsid w:val="39945D7B"/>
    <w:rsid w:val="3995296C"/>
    <w:rsid w:val="39996254"/>
    <w:rsid w:val="39A61198"/>
    <w:rsid w:val="39A75D7C"/>
    <w:rsid w:val="39B77CC2"/>
    <w:rsid w:val="39C04C6C"/>
    <w:rsid w:val="39C462D1"/>
    <w:rsid w:val="39C77E00"/>
    <w:rsid w:val="39C95B30"/>
    <w:rsid w:val="39CB2E97"/>
    <w:rsid w:val="39CE3CA5"/>
    <w:rsid w:val="39DF7603"/>
    <w:rsid w:val="39E20956"/>
    <w:rsid w:val="39E465C3"/>
    <w:rsid w:val="39E54B51"/>
    <w:rsid w:val="39EA269B"/>
    <w:rsid w:val="39F63842"/>
    <w:rsid w:val="3A022460"/>
    <w:rsid w:val="3A05545D"/>
    <w:rsid w:val="3A0E0830"/>
    <w:rsid w:val="3A1128BF"/>
    <w:rsid w:val="3A1531F9"/>
    <w:rsid w:val="3A1B414C"/>
    <w:rsid w:val="3A1B5819"/>
    <w:rsid w:val="3A1E1400"/>
    <w:rsid w:val="3A1E7576"/>
    <w:rsid w:val="3A2075B6"/>
    <w:rsid w:val="3A213EB0"/>
    <w:rsid w:val="3A2773F8"/>
    <w:rsid w:val="3A286586"/>
    <w:rsid w:val="3A2A3F8B"/>
    <w:rsid w:val="3A315AE6"/>
    <w:rsid w:val="3A3C10B7"/>
    <w:rsid w:val="3A4426F8"/>
    <w:rsid w:val="3A4904CC"/>
    <w:rsid w:val="3A491EE9"/>
    <w:rsid w:val="3A50799A"/>
    <w:rsid w:val="3A514880"/>
    <w:rsid w:val="3A57628F"/>
    <w:rsid w:val="3A727220"/>
    <w:rsid w:val="3A7344A6"/>
    <w:rsid w:val="3A7543C6"/>
    <w:rsid w:val="3A7D4545"/>
    <w:rsid w:val="3A8E5123"/>
    <w:rsid w:val="3A8E57F3"/>
    <w:rsid w:val="3A901A36"/>
    <w:rsid w:val="3A962F7B"/>
    <w:rsid w:val="3A990E03"/>
    <w:rsid w:val="3A9C64EE"/>
    <w:rsid w:val="3AA309CE"/>
    <w:rsid w:val="3AA61AD9"/>
    <w:rsid w:val="3AA63E3A"/>
    <w:rsid w:val="3AA9700C"/>
    <w:rsid w:val="3AAD1B0F"/>
    <w:rsid w:val="3AB00106"/>
    <w:rsid w:val="3AB1431E"/>
    <w:rsid w:val="3AB15C8E"/>
    <w:rsid w:val="3AB446AA"/>
    <w:rsid w:val="3AB52808"/>
    <w:rsid w:val="3AC0023C"/>
    <w:rsid w:val="3AC22670"/>
    <w:rsid w:val="3AC5421F"/>
    <w:rsid w:val="3ACA0D04"/>
    <w:rsid w:val="3ACD35FB"/>
    <w:rsid w:val="3ADD1097"/>
    <w:rsid w:val="3AEC69AF"/>
    <w:rsid w:val="3AEC7F9C"/>
    <w:rsid w:val="3AF2393D"/>
    <w:rsid w:val="3AF825BC"/>
    <w:rsid w:val="3AFA05A4"/>
    <w:rsid w:val="3AFA724E"/>
    <w:rsid w:val="3AFC066D"/>
    <w:rsid w:val="3AFD6250"/>
    <w:rsid w:val="3B037D2D"/>
    <w:rsid w:val="3B062E51"/>
    <w:rsid w:val="3B063926"/>
    <w:rsid w:val="3B09389B"/>
    <w:rsid w:val="3B1C2FDF"/>
    <w:rsid w:val="3B1D7650"/>
    <w:rsid w:val="3B1F3943"/>
    <w:rsid w:val="3B230733"/>
    <w:rsid w:val="3B2525A3"/>
    <w:rsid w:val="3B287816"/>
    <w:rsid w:val="3B2A0133"/>
    <w:rsid w:val="3B2A74C7"/>
    <w:rsid w:val="3B3422EE"/>
    <w:rsid w:val="3B3E0D9D"/>
    <w:rsid w:val="3B481C34"/>
    <w:rsid w:val="3B482A30"/>
    <w:rsid w:val="3B4E5C50"/>
    <w:rsid w:val="3B507657"/>
    <w:rsid w:val="3B5326B8"/>
    <w:rsid w:val="3B5A01F2"/>
    <w:rsid w:val="3B5C231A"/>
    <w:rsid w:val="3B682BF6"/>
    <w:rsid w:val="3B6E318A"/>
    <w:rsid w:val="3B7A238B"/>
    <w:rsid w:val="3B80529A"/>
    <w:rsid w:val="3B9040D6"/>
    <w:rsid w:val="3B975CD0"/>
    <w:rsid w:val="3B99559B"/>
    <w:rsid w:val="3B9A013F"/>
    <w:rsid w:val="3B9A5C62"/>
    <w:rsid w:val="3B9B6C0E"/>
    <w:rsid w:val="3B9D45F9"/>
    <w:rsid w:val="3BA83530"/>
    <w:rsid w:val="3BA91E2A"/>
    <w:rsid w:val="3BAC44F5"/>
    <w:rsid w:val="3BAD5634"/>
    <w:rsid w:val="3BAD659F"/>
    <w:rsid w:val="3BB17D5A"/>
    <w:rsid w:val="3BB32644"/>
    <w:rsid w:val="3BB678E5"/>
    <w:rsid w:val="3BBC57B2"/>
    <w:rsid w:val="3BC32220"/>
    <w:rsid w:val="3BC36BE0"/>
    <w:rsid w:val="3BCF7974"/>
    <w:rsid w:val="3BD23BD8"/>
    <w:rsid w:val="3BD70781"/>
    <w:rsid w:val="3BE2038E"/>
    <w:rsid w:val="3BE6068A"/>
    <w:rsid w:val="3BE83A36"/>
    <w:rsid w:val="3BF03125"/>
    <w:rsid w:val="3BF03334"/>
    <w:rsid w:val="3BF03778"/>
    <w:rsid w:val="3BF06366"/>
    <w:rsid w:val="3BF51293"/>
    <w:rsid w:val="3BF52BAE"/>
    <w:rsid w:val="3C04091D"/>
    <w:rsid w:val="3C052B33"/>
    <w:rsid w:val="3C0A27B4"/>
    <w:rsid w:val="3C103CCC"/>
    <w:rsid w:val="3C167FD4"/>
    <w:rsid w:val="3C1837FE"/>
    <w:rsid w:val="3C184359"/>
    <w:rsid w:val="3C1B6A73"/>
    <w:rsid w:val="3C1D0B23"/>
    <w:rsid w:val="3C291E34"/>
    <w:rsid w:val="3C2A01A7"/>
    <w:rsid w:val="3C2B07E2"/>
    <w:rsid w:val="3C2D7D23"/>
    <w:rsid w:val="3C2E57D6"/>
    <w:rsid w:val="3C332CAF"/>
    <w:rsid w:val="3C3C5E1D"/>
    <w:rsid w:val="3C432C13"/>
    <w:rsid w:val="3C47481D"/>
    <w:rsid w:val="3C5039FD"/>
    <w:rsid w:val="3C543323"/>
    <w:rsid w:val="3C561655"/>
    <w:rsid w:val="3C566DB3"/>
    <w:rsid w:val="3C634629"/>
    <w:rsid w:val="3C646AB6"/>
    <w:rsid w:val="3C6953DD"/>
    <w:rsid w:val="3C6A66C7"/>
    <w:rsid w:val="3C6B0DF5"/>
    <w:rsid w:val="3C7479C9"/>
    <w:rsid w:val="3C752444"/>
    <w:rsid w:val="3C7815E9"/>
    <w:rsid w:val="3C7977E4"/>
    <w:rsid w:val="3C7E47ED"/>
    <w:rsid w:val="3C834121"/>
    <w:rsid w:val="3C894929"/>
    <w:rsid w:val="3C9121A0"/>
    <w:rsid w:val="3C931DC1"/>
    <w:rsid w:val="3C935CE9"/>
    <w:rsid w:val="3C952763"/>
    <w:rsid w:val="3C99580F"/>
    <w:rsid w:val="3C9D4CB5"/>
    <w:rsid w:val="3CA65488"/>
    <w:rsid w:val="3CA836BC"/>
    <w:rsid w:val="3CA86396"/>
    <w:rsid w:val="3CA9745E"/>
    <w:rsid w:val="3CB37151"/>
    <w:rsid w:val="3CB5371C"/>
    <w:rsid w:val="3CC5740C"/>
    <w:rsid w:val="3CCD5388"/>
    <w:rsid w:val="3CD061A2"/>
    <w:rsid w:val="3CD34600"/>
    <w:rsid w:val="3CD754A8"/>
    <w:rsid w:val="3CE27156"/>
    <w:rsid w:val="3CED10B0"/>
    <w:rsid w:val="3CF06DB5"/>
    <w:rsid w:val="3CFF063F"/>
    <w:rsid w:val="3D016356"/>
    <w:rsid w:val="3D03376A"/>
    <w:rsid w:val="3D0916EA"/>
    <w:rsid w:val="3D0E2A44"/>
    <w:rsid w:val="3D0E75C2"/>
    <w:rsid w:val="3D11603A"/>
    <w:rsid w:val="3D1741C1"/>
    <w:rsid w:val="3D1F7E64"/>
    <w:rsid w:val="3D24097E"/>
    <w:rsid w:val="3D261FE7"/>
    <w:rsid w:val="3D2713C7"/>
    <w:rsid w:val="3D304D0E"/>
    <w:rsid w:val="3D345162"/>
    <w:rsid w:val="3D3E426E"/>
    <w:rsid w:val="3D400815"/>
    <w:rsid w:val="3D442FD0"/>
    <w:rsid w:val="3D4A52B4"/>
    <w:rsid w:val="3D4F2FB2"/>
    <w:rsid w:val="3D51684C"/>
    <w:rsid w:val="3D551D1C"/>
    <w:rsid w:val="3D554DF3"/>
    <w:rsid w:val="3D65483D"/>
    <w:rsid w:val="3D670479"/>
    <w:rsid w:val="3D6812D3"/>
    <w:rsid w:val="3D693BA4"/>
    <w:rsid w:val="3D7D7275"/>
    <w:rsid w:val="3D7E55D7"/>
    <w:rsid w:val="3D83761B"/>
    <w:rsid w:val="3D8528E5"/>
    <w:rsid w:val="3D885C80"/>
    <w:rsid w:val="3D8C7ED6"/>
    <w:rsid w:val="3D931624"/>
    <w:rsid w:val="3D975B77"/>
    <w:rsid w:val="3D9B29F7"/>
    <w:rsid w:val="3DB957A6"/>
    <w:rsid w:val="3DBA2858"/>
    <w:rsid w:val="3DBF5540"/>
    <w:rsid w:val="3DBF779A"/>
    <w:rsid w:val="3DC3503E"/>
    <w:rsid w:val="3DC60B3A"/>
    <w:rsid w:val="3DC74A36"/>
    <w:rsid w:val="3DC8681E"/>
    <w:rsid w:val="3DCB191F"/>
    <w:rsid w:val="3DD718DF"/>
    <w:rsid w:val="3DDC002B"/>
    <w:rsid w:val="3DDE54E1"/>
    <w:rsid w:val="3DE007DC"/>
    <w:rsid w:val="3DE66E14"/>
    <w:rsid w:val="3DE734D0"/>
    <w:rsid w:val="3DE959DE"/>
    <w:rsid w:val="3DE974CA"/>
    <w:rsid w:val="3DEA7836"/>
    <w:rsid w:val="3DF2567E"/>
    <w:rsid w:val="3DFB50B4"/>
    <w:rsid w:val="3DFF0713"/>
    <w:rsid w:val="3E043945"/>
    <w:rsid w:val="3E0976E4"/>
    <w:rsid w:val="3E0F7B41"/>
    <w:rsid w:val="3E176D0D"/>
    <w:rsid w:val="3E1A2B22"/>
    <w:rsid w:val="3E1D1FA3"/>
    <w:rsid w:val="3E1F0659"/>
    <w:rsid w:val="3E3466A7"/>
    <w:rsid w:val="3E355B38"/>
    <w:rsid w:val="3E42043D"/>
    <w:rsid w:val="3E44631D"/>
    <w:rsid w:val="3E485AF3"/>
    <w:rsid w:val="3E4B1659"/>
    <w:rsid w:val="3E542A90"/>
    <w:rsid w:val="3E5E5BC2"/>
    <w:rsid w:val="3E6142C0"/>
    <w:rsid w:val="3E6345F8"/>
    <w:rsid w:val="3E643E0C"/>
    <w:rsid w:val="3E6D0ACB"/>
    <w:rsid w:val="3E6E1303"/>
    <w:rsid w:val="3E73181A"/>
    <w:rsid w:val="3E7666F3"/>
    <w:rsid w:val="3E7745B3"/>
    <w:rsid w:val="3E785788"/>
    <w:rsid w:val="3E790A82"/>
    <w:rsid w:val="3E7A67A4"/>
    <w:rsid w:val="3E844AE7"/>
    <w:rsid w:val="3E906678"/>
    <w:rsid w:val="3E94686E"/>
    <w:rsid w:val="3EA35BCC"/>
    <w:rsid w:val="3EA91336"/>
    <w:rsid w:val="3EAA1847"/>
    <w:rsid w:val="3EAB15C5"/>
    <w:rsid w:val="3EAB5991"/>
    <w:rsid w:val="3EAD367A"/>
    <w:rsid w:val="3EB3378D"/>
    <w:rsid w:val="3EBA0606"/>
    <w:rsid w:val="3EBC3AA6"/>
    <w:rsid w:val="3EBE5090"/>
    <w:rsid w:val="3EC1565E"/>
    <w:rsid w:val="3EC337A0"/>
    <w:rsid w:val="3EC76144"/>
    <w:rsid w:val="3ECC78FB"/>
    <w:rsid w:val="3ED45AE8"/>
    <w:rsid w:val="3ED45B6F"/>
    <w:rsid w:val="3ED46CE5"/>
    <w:rsid w:val="3EDB24BE"/>
    <w:rsid w:val="3EDD725F"/>
    <w:rsid w:val="3EE1681F"/>
    <w:rsid w:val="3EE75120"/>
    <w:rsid w:val="3EE76F51"/>
    <w:rsid w:val="3EEC0A29"/>
    <w:rsid w:val="3EED0D7A"/>
    <w:rsid w:val="3EEF54ED"/>
    <w:rsid w:val="3EF041E5"/>
    <w:rsid w:val="3EF108BD"/>
    <w:rsid w:val="3EFA6C40"/>
    <w:rsid w:val="3EFB1801"/>
    <w:rsid w:val="3EFB61EE"/>
    <w:rsid w:val="3EFC2712"/>
    <w:rsid w:val="3F04766B"/>
    <w:rsid w:val="3F0B4B86"/>
    <w:rsid w:val="3F14055B"/>
    <w:rsid w:val="3F147214"/>
    <w:rsid w:val="3F1F62CA"/>
    <w:rsid w:val="3F2605A6"/>
    <w:rsid w:val="3F270BE4"/>
    <w:rsid w:val="3F2877F8"/>
    <w:rsid w:val="3F34173A"/>
    <w:rsid w:val="3F396631"/>
    <w:rsid w:val="3F3D1464"/>
    <w:rsid w:val="3F3E7B02"/>
    <w:rsid w:val="3F45724B"/>
    <w:rsid w:val="3F462EEA"/>
    <w:rsid w:val="3F467BFC"/>
    <w:rsid w:val="3F4B1B2D"/>
    <w:rsid w:val="3F5366D0"/>
    <w:rsid w:val="3F5956D4"/>
    <w:rsid w:val="3F5C2A8C"/>
    <w:rsid w:val="3F6703BA"/>
    <w:rsid w:val="3F6C0774"/>
    <w:rsid w:val="3F73715C"/>
    <w:rsid w:val="3F737311"/>
    <w:rsid w:val="3F7A417D"/>
    <w:rsid w:val="3F7F605F"/>
    <w:rsid w:val="3F843501"/>
    <w:rsid w:val="3F8646A1"/>
    <w:rsid w:val="3F872646"/>
    <w:rsid w:val="3F8B668F"/>
    <w:rsid w:val="3F9015E2"/>
    <w:rsid w:val="3F927053"/>
    <w:rsid w:val="3F95795F"/>
    <w:rsid w:val="3F9C4AB5"/>
    <w:rsid w:val="3FA0674F"/>
    <w:rsid w:val="3FA3504B"/>
    <w:rsid w:val="3FAD621F"/>
    <w:rsid w:val="3FAE2DCD"/>
    <w:rsid w:val="3FB27C7F"/>
    <w:rsid w:val="3FB81EC0"/>
    <w:rsid w:val="3FC24496"/>
    <w:rsid w:val="3FC51D51"/>
    <w:rsid w:val="3FC934D3"/>
    <w:rsid w:val="3FD00CF5"/>
    <w:rsid w:val="3FD26D25"/>
    <w:rsid w:val="3FD53C87"/>
    <w:rsid w:val="3FDB58E0"/>
    <w:rsid w:val="3FDC3FF6"/>
    <w:rsid w:val="3FDE0A18"/>
    <w:rsid w:val="3FDF545B"/>
    <w:rsid w:val="3FE4734C"/>
    <w:rsid w:val="3FE50233"/>
    <w:rsid w:val="3FE97E78"/>
    <w:rsid w:val="3FEB57C5"/>
    <w:rsid w:val="3FF40458"/>
    <w:rsid w:val="3FF62F2C"/>
    <w:rsid w:val="3FF679FA"/>
    <w:rsid w:val="3FF7169B"/>
    <w:rsid w:val="3FF91475"/>
    <w:rsid w:val="400366DC"/>
    <w:rsid w:val="40046AA3"/>
    <w:rsid w:val="40076333"/>
    <w:rsid w:val="400E0B53"/>
    <w:rsid w:val="4015114D"/>
    <w:rsid w:val="40155434"/>
    <w:rsid w:val="40200078"/>
    <w:rsid w:val="4021797F"/>
    <w:rsid w:val="402447B4"/>
    <w:rsid w:val="40272851"/>
    <w:rsid w:val="40287871"/>
    <w:rsid w:val="402B6154"/>
    <w:rsid w:val="402F4A28"/>
    <w:rsid w:val="40361FBA"/>
    <w:rsid w:val="40411218"/>
    <w:rsid w:val="40584F65"/>
    <w:rsid w:val="405B2496"/>
    <w:rsid w:val="405B2F3F"/>
    <w:rsid w:val="405B37E7"/>
    <w:rsid w:val="405B7AE4"/>
    <w:rsid w:val="405D14EA"/>
    <w:rsid w:val="40607652"/>
    <w:rsid w:val="406B231A"/>
    <w:rsid w:val="406B64C9"/>
    <w:rsid w:val="406C358C"/>
    <w:rsid w:val="407627A7"/>
    <w:rsid w:val="407A7578"/>
    <w:rsid w:val="407C21AA"/>
    <w:rsid w:val="408B180C"/>
    <w:rsid w:val="408C5618"/>
    <w:rsid w:val="408F16D9"/>
    <w:rsid w:val="40976A15"/>
    <w:rsid w:val="40A317E7"/>
    <w:rsid w:val="40A5692B"/>
    <w:rsid w:val="40B72397"/>
    <w:rsid w:val="40BE7F7B"/>
    <w:rsid w:val="40C0629F"/>
    <w:rsid w:val="40CB3EB3"/>
    <w:rsid w:val="40CE090E"/>
    <w:rsid w:val="40D9471F"/>
    <w:rsid w:val="40E10ED1"/>
    <w:rsid w:val="40EA58C0"/>
    <w:rsid w:val="40F2013C"/>
    <w:rsid w:val="40F92FD0"/>
    <w:rsid w:val="410631D2"/>
    <w:rsid w:val="41106DC9"/>
    <w:rsid w:val="411A261D"/>
    <w:rsid w:val="411A65FC"/>
    <w:rsid w:val="4121441E"/>
    <w:rsid w:val="4122176A"/>
    <w:rsid w:val="412E2FFE"/>
    <w:rsid w:val="413067FD"/>
    <w:rsid w:val="41316536"/>
    <w:rsid w:val="41363F34"/>
    <w:rsid w:val="413919EF"/>
    <w:rsid w:val="41575F17"/>
    <w:rsid w:val="416B70C8"/>
    <w:rsid w:val="416F0D93"/>
    <w:rsid w:val="418235CE"/>
    <w:rsid w:val="41847780"/>
    <w:rsid w:val="41850D1A"/>
    <w:rsid w:val="418F3965"/>
    <w:rsid w:val="41AF0F3B"/>
    <w:rsid w:val="41B46FD2"/>
    <w:rsid w:val="41B77FF6"/>
    <w:rsid w:val="41B86520"/>
    <w:rsid w:val="41B90438"/>
    <w:rsid w:val="41C02562"/>
    <w:rsid w:val="41C324F7"/>
    <w:rsid w:val="41C46443"/>
    <w:rsid w:val="41C50A29"/>
    <w:rsid w:val="41CB7C22"/>
    <w:rsid w:val="41CF25BB"/>
    <w:rsid w:val="41D34ADC"/>
    <w:rsid w:val="41D62C9B"/>
    <w:rsid w:val="41E14FCF"/>
    <w:rsid w:val="41E21717"/>
    <w:rsid w:val="41E54B8C"/>
    <w:rsid w:val="41F31D44"/>
    <w:rsid w:val="41FC53E3"/>
    <w:rsid w:val="42012BAC"/>
    <w:rsid w:val="42031B78"/>
    <w:rsid w:val="42047667"/>
    <w:rsid w:val="42070963"/>
    <w:rsid w:val="42140251"/>
    <w:rsid w:val="42196AC1"/>
    <w:rsid w:val="421C41EF"/>
    <w:rsid w:val="421C53BF"/>
    <w:rsid w:val="4225161A"/>
    <w:rsid w:val="423365FD"/>
    <w:rsid w:val="423B2DFD"/>
    <w:rsid w:val="42492B9A"/>
    <w:rsid w:val="424A1F16"/>
    <w:rsid w:val="426031A8"/>
    <w:rsid w:val="42607E5C"/>
    <w:rsid w:val="42666247"/>
    <w:rsid w:val="42671346"/>
    <w:rsid w:val="42690FDD"/>
    <w:rsid w:val="427863AE"/>
    <w:rsid w:val="427944B3"/>
    <w:rsid w:val="42862AF3"/>
    <w:rsid w:val="428923D3"/>
    <w:rsid w:val="428E267F"/>
    <w:rsid w:val="42927AC8"/>
    <w:rsid w:val="4298351D"/>
    <w:rsid w:val="42994FC1"/>
    <w:rsid w:val="429D35DA"/>
    <w:rsid w:val="429E0C4A"/>
    <w:rsid w:val="429F262E"/>
    <w:rsid w:val="429F633E"/>
    <w:rsid w:val="42A31154"/>
    <w:rsid w:val="42A36A96"/>
    <w:rsid w:val="42A81B37"/>
    <w:rsid w:val="42AF075C"/>
    <w:rsid w:val="42B17AA6"/>
    <w:rsid w:val="42B51D71"/>
    <w:rsid w:val="42C442B2"/>
    <w:rsid w:val="42D24463"/>
    <w:rsid w:val="42D3097A"/>
    <w:rsid w:val="42D326E2"/>
    <w:rsid w:val="42D44C1F"/>
    <w:rsid w:val="42DE4C55"/>
    <w:rsid w:val="42DE79EE"/>
    <w:rsid w:val="42E6416B"/>
    <w:rsid w:val="42E8250F"/>
    <w:rsid w:val="42F62FEB"/>
    <w:rsid w:val="42F958DD"/>
    <w:rsid w:val="42FA0787"/>
    <w:rsid w:val="4302484E"/>
    <w:rsid w:val="43162608"/>
    <w:rsid w:val="432769A9"/>
    <w:rsid w:val="432E4255"/>
    <w:rsid w:val="433026AE"/>
    <w:rsid w:val="43317616"/>
    <w:rsid w:val="43333EA5"/>
    <w:rsid w:val="43341C77"/>
    <w:rsid w:val="43342326"/>
    <w:rsid w:val="43370174"/>
    <w:rsid w:val="43403146"/>
    <w:rsid w:val="434221EA"/>
    <w:rsid w:val="434B54B1"/>
    <w:rsid w:val="434D6871"/>
    <w:rsid w:val="43517792"/>
    <w:rsid w:val="43551609"/>
    <w:rsid w:val="435A26D3"/>
    <w:rsid w:val="43602755"/>
    <w:rsid w:val="43636EA7"/>
    <w:rsid w:val="436852E0"/>
    <w:rsid w:val="436D4129"/>
    <w:rsid w:val="436F68AF"/>
    <w:rsid w:val="43704FCB"/>
    <w:rsid w:val="43726388"/>
    <w:rsid w:val="43755465"/>
    <w:rsid w:val="43777853"/>
    <w:rsid w:val="43790F11"/>
    <w:rsid w:val="437B2955"/>
    <w:rsid w:val="437C6629"/>
    <w:rsid w:val="43824C2F"/>
    <w:rsid w:val="43844E15"/>
    <w:rsid w:val="438629A5"/>
    <w:rsid w:val="43880741"/>
    <w:rsid w:val="438B0798"/>
    <w:rsid w:val="43911818"/>
    <w:rsid w:val="43937A18"/>
    <w:rsid w:val="43986C02"/>
    <w:rsid w:val="439C3FB5"/>
    <w:rsid w:val="439D2731"/>
    <w:rsid w:val="439E6785"/>
    <w:rsid w:val="43A1388A"/>
    <w:rsid w:val="43B10F0E"/>
    <w:rsid w:val="43B74CD1"/>
    <w:rsid w:val="43C072F6"/>
    <w:rsid w:val="43C34F3A"/>
    <w:rsid w:val="43CF721D"/>
    <w:rsid w:val="43D042AD"/>
    <w:rsid w:val="43D16263"/>
    <w:rsid w:val="43D617B0"/>
    <w:rsid w:val="43DB5513"/>
    <w:rsid w:val="43DC54D1"/>
    <w:rsid w:val="43E06E47"/>
    <w:rsid w:val="43E97B16"/>
    <w:rsid w:val="43EA37D6"/>
    <w:rsid w:val="43EC42D7"/>
    <w:rsid w:val="43F0379A"/>
    <w:rsid w:val="43F937DF"/>
    <w:rsid w:val="44025493"/>
    <w:rsid w:val="440568C9"/>
    <w:rsid w:val="44143947"/>
    <w:rsid w:val="44196BE3"/>
    <w:rsid w:val="44202040"/>
    <w:rsid w:val="44210474"/>
    <w:rsid w:val="442B239B"/>
    <w:rsid w:val="442E5D00"/>
    <w:rsid w:val="443058E9"/>
    <w:rsid w:val="4431093D"/>
    <w:rsid w:val="44340841"/>
    <w:rsid w:val="4437045A"/>
    <w:rsid w:val="44372F9B"/>
    <w:rsid w:val="443B2F48"/>
    <w:rsid w:val="44476650"/>
    <w:rsid w:val="444E0D62"/>
    <w:rsid w:val="445211D5"/>
    <w:rsid w:val="445447AF"/>
    <w:rsid w:val="445B1230"/>
    <w:rsid w:val="445D16B2"/>
    <w:rsid w:val="445F7233"/>
    <w:rsid w:val="44676A1A"/>
    <w:rsid w:val="446B3F34"/>
    <w:rsid w:val="446B7115"/>
    <w:rsid w:val="446C0A5D"/>
    <w:rsid w:val="447051DF"/>
    <w:rsid w:val="44710482"/>
    <w:rsid w:val="44750E19"/>
    <w:rsid w:val="447855C5"/>
    <w:rsid w:val="447F45F1"/>
    <w:rsid w:val="448232D7"/>
    <w:rsid w:val="448E44DB"/>
    <w:rsid w:val="448F76DD"/>
    <w:rsid w:val="4491733F"/>
    <w:rsid w:val="449A5BA9"/>
    <w:rsid w:val="44A16AD1"/>
    <w:rsid w:val="44A32FAA"/>
    <w:rsid w:val="44A43F49"/>
    <w:rsid w:val="44A441A1"/>
    <w:rsid w:val="44A875B8"/>
    <w:rsid w:val="44AB7C37"/>
    <w:rsid w:val="44C34323"/>
    <w:rsid w:val="44C36937"/>
    <w:rsid w:val="44DC253F"/>
    <w:rsid w:val="44DC7C87"/>
    <w:rsid w:val="44E4299D"/>
    <w:rsid w:val="44F74551"/>
    <w:rsid w:val="44F966F7"/>
    <w:rsid w:val="44FE300A"/>
    <w:rsid w:val="45011DB6"/>
    <w:rsid w:val="45034885"/>
    <w:rsid w:val="45066AD5"/>
    <w:rsid w:val="450C69CF"/>
    <w:rsid w:val="451471DC"/>
    <w:rsid w:val="45203F0C"/>
    <w:rsid w:val="452B3475"/>
    <w:rsid w:val="45301FB9"/>
    <w:rsid w:val="45352CFB"/>
    <w:rsid w:val="453E367E"/>
    <w:rsid w:val="45422679"/>
    <w:rsid w:val="45424A9A"/>
    <w:rsid w:val="454F0A5E"/>
    <w:rsid w:val="45500332"/>
    <w:rsid w:val="45564955"/>
    <w:rsid w:val="45577F8D"/>
    <w:rsid w:val="45586919"/>
    <w:rsid w:val="4560510F"/>
    <w:rsid w:val="45615CF1"/>
    <w:rsid w:val="45732C03"/>
    <w:rsid w:val="45773348"/>
    <w:rsid w:val="457B10FA"/>
    <w:rsid w:val="45810ABC"/>
    <w:rsid w:val="45815119"/>
    <w:rsid w:val="458638B6"/>
    <w:rsid w:val="45876C6D"/>
    <w:rsid w:val="458F2C15"/>
    <w:rsid w:val="4592033C"/>
    <w:rsid w:val="45A3437A"/>
    <w:rsid w:val="45A40804"/>
    <w:rsid w:val="45B40B1E"/>
    <w:rsid w:val="45B62105"/>
    <w:rsid w:val="45BB5BF4"/>
    <w:rsid w:val="45BD6E4A"/>
    <w:rsid w:val="45CF33B5"/>
    <w:rsid w:val="45DA3CD7"/>
    <w:rsid w:val="45E32703"/>
    <w:rsid w:val="45F06275"/>
    <w:rsid w:val="45F42168"/>
    <w:rsid w:val="45F94354"/>
    <w:rsid w:val="45FA3A2A"/>
    <w:rsid w:val="45FA44AB"/>
    <w:rsid w:val="45FF33D3"/>
    <w:rsid w:val="4601085F"/>
    <w:rsid w:val="460D2166"/>
    <w:rsid w:val="46191A88"/>
    <w:rsid w:val="461B2A0D"/>
    <w:rsid w:val="461E6EA8"/>
    <w:rsid w:val="462341E9"/>
    <w:rsid w:val="46303919"/>
    <w:rsid w:val="463256AA"/>
    <w:rsid w:val="46342E69"/>
    <w:rsid w:val="46353FA3"/>
    <w:rsid w:val="463C4CA3"/>
    <w:rsid w:val="46484E62"/>
    <w:rsid w:val="464B61BB"/>
    <w:rsid w:val="464D019E"/>
    <w:rsid w:val="464D7CD5"/>
    <w:rsid w:val="465925C6"/>
    <w:rsid w:val="465D6F14"/>
    <w:rsid w:val="465F5D87"/>
    <w:rsid w:val="46632637"/>
    <w:rsid w:val="4670726C"/>
    <w:rsid w:val="467B42C9"/>
    <w:rsid w:val="467B6E1C"/>
    <w:rsid w:val="467C2F29"/>
    <w:rsid w:val="467C679B"/>
    <w:rsid w:val="46845178"/>
    <w:rsid w:val="4685106A"/>
    <w:rsid w:val="4689264B"/>
    <w:rsid w:val="468A5CF8"/>
    <w:rsid w:val="46987CDF"/>
    <w:rsid w:val="469A1D0A"/>
    <w:rsid w:val="46A22EDA"/>
    <w:rsid w:val="46AB6065"/>
    <w:rsid w:val="46AC6410"/>
    <w:rsid w:val="46AF18C4"/>
    <w:rsid w:val="46AF2264"/>
    <w:rsid w:val="46B344AD"/>
    <w:rsid w:val="46B94F2D"/>
    <w:rsid w:val="46BB2C1B"/>
    <w:rsid w:val="46BC1382"/>
    <w:rsid w:val="46C40501"/>
    <w:rsid w:val="46CC760C"/>
    <w:rsid w:val="46CD4C77"/>
    <w:rsid w:val="46CF7269"/>
    <w:rsid w:val="46D1079E"/>
    <w:rsid w:val="46D57576"/>
    <w:rsid w:val="46E87D7B"/>
    <w:rsid w:val="46EA48AE"/>
    <w:rsid w:val="46EB1CB9"/>
    <w:rsid w:val="46F21E1F"/>
    <w:rsid w:val="46FC0388"/>
    <w:rsid w:val="46FF21FD"/>
    <w:rsid w:val="47051FD5"/>
    <w:rsid w:val="47096487"/>
    <w:rsid w:val="470D51C8"/>
    <w:rsid w:val="47103ABD"/>
    <w:rsid w:val="4714541D"/>
    <w:rsid w:val="471471A7"/>
    <w:rsid w:val="4717606D"/>
    <w:rsid w:val="47180987"/>
    <w:rsid w:val="471B54F4"/>
    <w:rsid w:val="472016A6"/>
    <w:rsid w:val="47241C4E"/>
    <w:rsid w:val="472C00C2"/>
    <w:rsid w:val="472D2015"/>
    <w:rsid w:val="4738392C"/>
    <w:rsid w:val="47386AF6"/>
    <w:rsid w:val="473F6D8B"/>
    <w:rsid w:val="474640E7"/>
    <w:rsid w:val="474B0933"/>
    <w:rsid w:val="474C4642"/>
    <w:rsid w:val="475A1E0F"/>
    <w:rsid w:val="47690952"/>
    <w:rsid w:val="4769148F"/>
    <w:rsid w:val="47696E3D"/>
    <w:rsid w:val="476B1C6A"/>
    <w:rsid w:val="476B2919"/>
    <w:rsid w:val="476B726F"/>
    <w:rsid w:val="476F0FBE"/>
    <w:rsid w:val="477313A1"/>
    <w:rsid w:val="477A359D"/>
    <w:rsid w:val="477C2020"/>
    <w:rsid w:val="477F131A"/>
    <w:rsid w:val="478211C8"/>
    <w:rsid w:val="47844832"/>
    <w:rsid w:val="478B41C8"/>
    <w:rsid w:val="478F28CD"/>
    <w:rsid w:val="479006B9"/>
    <w:rsid w:val="47997DE2"/>
    <w:rsid w:val="479A73D3"/>
    <w:rsid w:val="479B3C8F"/>
    <w:rsid w:val="47A340CC"/>
    <w:rsid w:val="47A5160C"/>
    <w:rsid w:val="47A70B64"/>
    <w:rsid w:val="47A71420"/>
    <w:rsid w:val="47B95BB3"/>
    <w:rsid w:val="47BB71F3"/>
    <w:rsid w:val="47BC77CF"/>
    <w:rsid w:val="47D21A6F"/>
    <w:rsid w:val="47DC6273"/>
    <w:rsid w:val="47EB3A8E"/>
    <w:rsid w:val="47F453D5"/>
    <w:rsid w:val="47F62F31"/>
    <w:rsid w:val="47FA7D9F"/>
    <w:rsid w:val="47FC790A"/>
    <w:rsid w:val="480156DC"/>
    <w:rsid w:val="48066632"/>
    <w:rsid w:val="480C354E"/>
    <w:rsid w:val="480E4619"/>
    <w:rsid w:val="48173E27"/>
    <w:rsid w:val="481C071D"/>
    <w:rsid w:val="481C498E"/>
    <w:rsid w:val="48203A12"/>
    <w:rsid w:val="48253770"/>
    <w:rsid w:val="482B1E35"/>
    <w:rsid w:val="482F1C4C"/>
    <w:rsid w:val="48336472"/>
    <w:rsid w:val="48352E1E"/>
    <w:rsid w:val="48352F94"/>
    <w:rsid w:val="48374C0A"/>
    <w:rsid w:val="483B45A1"/>
    <w:rsid w:val="48452B6D"/>
    <w:rsid w:val="48464F48"/>
    <w:rsid w:val="48553A3B"/>
    <w:rsid w:val="485D0063"/>
    <w:rsid w:val="48641927"/>
    <w:rsid w:val="48650C1F"/>
    <w:rsid w:val="48655E16"/>
    <w:rsid w:val="48700C3B"/>
    <w:rsid w:val="48797B90"/>
    <w:rsid w:val="487F49CD"/>
    <w:rsid w:val="48830696"/>
    <w:rsid w:val="488357BB"/>
    <w:rsid w:val="48837444"/>
    <w:rsid w:val="488D72D4"/>
    <w:rsid w:val="488F7B55"/>
    <w:rsid w:val="48931D34"/>
    <w:rsid w:val="48984A46"/>
    <w:rsid w:val="489E7AB3"/>
    <w:rsid w:val="48A0685B"/>
    <w:rsid w:val="48A55657"/>
    <w:rsid w:val="48A81E0B"/>
    <w:rsid w:val="48B16D6D"/>
    <w:rsid w:val="48B84D9A"/>
    <w:rsid w:val="48B9021D"/>
    <w:rsid w:val="48C343BF"/>
    <w:rsid w:val="48CC2AEB"/>
    <w:rsid w:val="48CD125E"/>
    <w:rsid w:val="48D17787"/>
    <w:rsid w:val="48D50525"/>
    <w:rsid w:val="48D52E25"/>
    <w:rsid w:val="48D650A0"/>
    <w:rsid w:val="48E14DDF"/>
    <w:rsid w:val="48E32DEA"/>
    <w:rsid w:val="48E452D4"/>
    <w:rsid w:val="48E601DF"/>
    <w:rsid w:val="48EC3F31"/>
    <w:rsid w:val="48ED2232"/>
    <w:rsid w:val="48F16C09"/>
    <w:rsid w:val="48FE6394"/>
    <w:rsid w:val="49007957"/>
    <w:rsid w:val="49034085"/>
    <w:rsid w:val="49092587"/>
    <w:rsid w:val="49093221"/>
    <w:rsid w:val="49107E75"/>
    <w:rsid w:val="491136FE"/>
    <w:rsid w:val="491B1382"/>
    <w:rsid w:val="492031FD"/>
    <w:rsid w:val="492254FC"/>
    <w:rsid w:val="49250561"/>
    <w:rsid w:val="49251CF1"/>
    <w:rsid w:val="492A1F05"/>
    <w:rsid w:val="493075D8"/>
    <w:rsid w:val="49325174"/>
    <w:rsid w:val="493D4BA5"/>
    <w:rsid w:val="494530BE"/>
    <w:rsid w:val="49476074"/>
    <w:rsid w:val="49586EA3"/>
    <w:rsid w:val="496B6347"/>
    <w:rsid w:val="49727DA9"/>
    <w:rsid w:val="49751974"/>
    <w:rsid w:val="49752F9F"/>
    <w:rsid w:val="497D16F4"/>
    <w:rsid w:val="49834FA0"/>
    <w:rsid w:val="49940DCC"/>
    <w:rsid w:val="499C28C9"/>
    <w:rsid w:val="499D2FC4"/>
    <w:rsid w:val="499F5AF0"/>
    <w:rsid w:val="49A5123B"/>
    <w:rsid w:val="49A665D2"/>
    <w:rsid w:val="49AE0D68"/>
    <w:rsid w:val="49B06EAD"/>
    <w:rsid w:val="49B17123"/>
    <w:rsid w:val="49B41916"/>
    <w:rsid w:val="49B540C9"/>
    <w:rsid w:val="49B76594"/>
    <w:rsid w:val="49BE7C1D"/>
    <w:rsid w:val="49BF2C32"/>
    <w:rsid w:val="49C6199B"/>
    <w:rsid w:val="49C83967"/>
    <w:rsid w:val="49CA678B"/>
    <w:rsid w:val="49DB297F"/>
    <w:rsid w:val="49E70FD9"/>
    <w:rsid w:val="49EC0B3E"/>
    <w:rsid w:val="49EE371C"/>
    <w:rsid w:val="49EF7E3C"/>
    <w:rsid w:val="49F33AE3"/>
    <w:rsid w:val="49F45687"/>
    <w:rsid w:val="49F84D01"/>
    <w:rsid w:val="49FB3025"/>
    <w:rsid w:val="49FE7EC1"/>
    <w:rsid w:val="4A08606B"/>
    <w:rsid w:val="4A09559D"/>
    <w:rsid w:val="4A0E2CC9"/>
    <w:rsid w:val="4A1A0CEC"/>
    <w:rsid w:val="4A221F88"/>
    <w:rsid w:val="4A237B98"/>
    <w:rsid w:val="4A260005"/>
    <w:rsid w:val="4A317C67"/>
    <w:rsid w:val="4A35651A"/>
    <w:rsid w:val="4A387511"/>
    <w:rsid w:val="4A3A797F"/>
    <w:rsid w:val="4A3C140D"/>
    <w:rsid w:val="4A3E0932"/>
    <w:rsid w:val="4A4362A5"/>
    <w:rsid w:val="4A441AD0"/>
    <w:rsid w:val="4A4B7053"/>
    <w:rsid w:val="4A61788D"/>
    <w:rsid w:val="4A651D58"/>
    <w:rsid w:val="4A6E2F6C"/>
    <w:rsid w:val="4A793D4F"/>
    <w:rsid w:val="4A7B7DBD"/>
    <w:rsid w:val="4A856932"/>
    <w:rsid w:val="4A970198"/>
    <w:rsid w:val="4AAB404F"/>
    <w:rsid w:val="4AB71096"/>
    <w:rsid w:val="4AB972A4"/>
    <w:rsid w:val="4AD01C3E"/>
    <w:rsid w:val="4AD0226C"/>
    <w:rsid w:val="4AD37D35"/>
    <w:rsid w:val="4ADB7B7A"/>
    <w:rsid w:val="4ADE07E4"/>
    <w:rsid w:val="4AE31396"/>
    <w:rsid w:val="4AE72C9C"/>
    <w:rsid w:val="4AE74BEF"/>
    <w:rsid w:val="4AEF1550"/>
    <w:rsid w:val="4AF7772F"/>
    <w:rsid w:val="4AFC134E"/>
    <w:rsid w:val="4B033DDD"/>
    <w:rsid w:val="4B050231"/>
    <w:rsid w:val="4B0A0753"/>
    <w:rsid w:val="4B0E0304"/>
    <w:rsid w:val="4B131C36"/>
    <w:rsid w:val="4B156826"/>
    <w:rsid w:val="4B1F565D"/>
    <w:rsid w:val="4B2C3E5D"/>
    <w:rsid w:val="4B2F60BF"/>
    <w:rsid w:val="4B2F64BF"/>
    <w:rsid w:val="4B302650"/>
    <w:rsid w:val="4B314877"/>
    <w:rsid w:val="4B395224"/>
    <w:rsid w:val="4B3B13AE"/>
    <w:rsid w:val="4B3C5233"/>
    <w:rsid w:val="4B426F32"/>
    <w:rsid w:val="4B437A4E"/>
    <w:rsid w:val="4B460975"/>
    <w:rsid w:val="4B483E37"/>
    <w:rsid w:val="4B5576E4"/>
    <w:rsid w:val="4B593339"/>
    <w:rsid w:val="4B60324A"/>
    <w:rsid w:val="4B630E76"/>
    <w:rsid w:val="4B660D34"/>
    <w:rsid w:val="4B751407"/>
    <w:rsid w:val="4B7601AC"/>
    <w:rsid w:val="4B772213"/>
    <w:rsid w:val="4B7A4613"/>
    <w:rsid w:val="4B8138BE"/>
    <w:rsid w:val="4B8A4359"/>
    <w:rsid w:val="4BA35A00"/>
    <w:rsid w:val="4BB60ECA"/>
    <w:rsid w:val="4BBA1E82"/>
    <w:rsid w:val="4BC07CC8"/>
    <w:rsid w:val="4BC36745"/>
    <w:rsid w:val="4BCE2F49"/>
    <w:rsid w:val="4BDC60D7"/>
    <w:rsid w:val="4BDC6F42"/>
    <w:rsid w:val="4BEC151F"/>
    <w:rsid w:val="4BED4E26"/>
    <w:rsid w:val="4BEE2DA5"/>
    <w:rsid w:val="4BF25329"/>
    <w:rsid w:val="4BF4761E"/>
    <w:rsid w:val="4BF96F7D"/>
    <w:rsid w:val="4BFF5A3D"/>
    <w:rsid w:val="4C12263F"/>
    <w:rsid w:val="4C191720"/>
    <w:rsid w:val="4C1D6129"/>
    <w:rsid w:val="4C210AA4"/>
    <w:rsid w:val="4C2E4F99"/>
    <w:rsid w:val="4C300A99"/>
    <w:rsid w:val="4C4505E8"/>
    <w:rsid w:val="4C46502C"/>
    <w:rsid w:val="4C502F4B"/>
    <w:rsid w:val="4C5A3CFB"/>
    <w:rsid w:val="4C5C49D2"/>
    <w:rsid w:val="4C5F294F"/>
    <w:rsid w:val="4C6C376E"/>
    <w:rsid w:val="4C6D23C1"/>
    <w:rsid w:val="4C763C51"/>
    <w:rsid w:val="4C791844"/>
    <w:rsid w:val="4C855334"/>
    <w:rsid w:val="4C87372B"/>
    <w:rsid w:val="4C874B50"/>
    <w:rsid w:val="4C8C2F08"/>
    <w:rsid w:val="4C983C88"/>
    <w:rsid w:val="4C9E2533"/>
    <w:rsid w:val="4CA812D8"/>
    <w:rsid w:val="4CAC2994"/>
    <w:rsid w:val="4CAC4E50"/>
    <w:rsid w:val="4CAD3224"/>
    <w:rsid w:val="4CB0727C"/>
    <w:rsid w:val="4CB80394"/>
    <w:rsid w:val="4CBE716B"/>
    <w:rsid w:val="4CBE7406"/>
    <w:rsid w:val="4CC26207"/>
    <w:rsid w:val="4CC57EA1"/>
    <w:rsid w:val="4CC6368C"/>
    <w:rsid w:val="4CCE4B08"/>
    <w:rsid w:val="4CD43924"/>
    <w:rsid w:val="4CD57E53"/>
    <w:rsid w:val="4CD71730"/>
    <w:rsid w:val="4CD813FC"/>
    <w:rsid w:val="4CD91CC3"/>
    <w:rsid w:val="4CDC2A93"/>
    <w:rsid w:val="4CDE3349"/>
    <w:rsid w:val="4CE02806"/>
    <w:rsid w:val="4CE90D55"/>
    <w:rsid w:val="4CEB410F"/>
    <w:rsid w:val="4CED3B01"/>
    <w:rsid w:val="4CEE756C"/>
    <w:rsid w:val="4CF870E7"/>
    <w:rsid w:val="4D007B09"/>
    <w:rsid w:val="4D054CCF"/>
    <w:rsid w:val="4D0D0B34"/>
    <w:rsid w:val="4D131115"/>
    <w:rsid w:val="4D197A8A"/>
    <w:rsid w:val="4D321510"/>
    <w:rsid w:val="4D3273E5"/>
    <w:rsid w:val="4D345EB1"/>
    <w:rsid w:val="4D3662F7"/>
    <w:rsid w:val="4D3D1B15"/>
    <w:rsid w:val="4D42586F"/>
    <w:rsid w:val="4D4514CA"/>
    <w:rsid w:val="4D474068"/>
    <w:rsid w:val="4D5900CB"/>
    <w:rsid w:val="4D5B3744"/>
    <w:rsid w:val="4D6176D3"/>
    <w:rsid w:val="4D653166"/>
    <w:rsid w:val="4D691711"/>
    <w:rsid w:val="4D6B6561"/>
    <w:rsid w:val="4D79658D"/>
    <w:rsid w:val="4D873DA5"/>
    <w:rsid w:val="4D874777"/>
    <w:rsid w:val="4D890298"/>
    <w:rsid w:val="4D89792E"/>
    <w:rsid w:val="4D8F19E5"/>
    <w:rsid w:val="4D942479"/>
    <w:rsid w:val="4D9F2BF5"/>
    <w:rsid w:val="4DA0254F"/>
    <w:rsid w:val="4DA30A75"/>
    <w:rsid w:val="4DA55D84"/>
    <w:rsid w:val="4DA61301"/>
    <w:rsid w:val="4DAA4594"/>
    <w:rsid w:val="4DAC2CD4"/>
    <w:rsid w:val="4DAE2BE2"/>
    <w:rsid w:val="4DB41D06"/>
    <w:rsid w:val="4DB90CD9"/>
    <w:rsid w:val="4DBE73AB"/>
    <w:rsid w:val="4DC34CD9"/>
    <w:rsid w:val="4DC560BB"/>
    <w:rsid w:val="4DCC0C27"/>
    <w:rsid w:val="4DD46B56"/>
    <w:rsid w:val="4DD61CBF"/>
    <w:rsid w:val="4DD87C51"/>
    <w:rsid w:val="4DDC23AD"/>
    <w:rsid w:val="4DDF38A0"/>
    <w:rsid w:val="4DE02F6A"/>
    <w:rsid w:val="4DE076D7"/>
    <w:rsid w:val="4DE10481"/>
    <w:rsid w:val="4DE24193"/>
    <w:rsid w:val="4DE942CB"/>
    <w:rsid w:val="4DEA345A"/>
    <w:rsid w:val="4DFE01EF"/>
    <w:rsid w:val="4DFE7EF7"/>
    <w:rsid w:val="4E062E30"/>
    <w:rsid w:val="4E0B59BA"/>
    <w:rsid w:val="4E0E0BFD"/>
    <w:rsid w:val="4E1052CA"/>
    <w:rsid w:val="4E1476B8"/>
    <w:rsid w:val="4E19400C"/>
    <w:rsid w:val="4E1D32AB"/>
    <w:rsid w:val="4E1F015B"/>
    <w:rsid w:val="4E332FB4"/>
    <w:rsid w:val="4E351755"/>
    <w:rsid w:val="4E377041"/>
    <w:rsid w:val="4E3B158B"/>
    <w:rsid w:val="4E3B4904"/>
    <w:rsid w:val="4E483E63"/>
    <w:rsid w:val="4E4B7538"/>
    <w:rsid w:val="4E511A30"/>
    <w:rsid w:val="4E58370A"/>
    <w:rsid w:val="4E5E1B70"/>
    <w:rsid w:val="4E671BD5"/>
    <w:rsid w:val="4E6B5B27"/>
    <w:rsid w:val="4E722FD8"/>
    <w:rsid w:val="4E790E39"/>
    <w:rsid w:val="4E851AB5"/>
    <w:rsid w:val="4E8E3B0A"/>
    <w:rsid w:val="4E8E70A9"/>
    <w:rsid w:val="4E96164A"/>
    <w:rsid w:val="4E97436C"/>
    <w:rsid w:val="4E97556D"/>
    <w:rsid w:val="4E9F4811"/>
    <w:rsid w:val="4EA04249"/>
    <w:rsid w:val="4EA463DD"/>
    <w:rsid w:val="4EAD2A3F"/>
    <w:rsid w:val="4EBD4825"/>
    <w:rsid w:val="4EBE58D1"/>
    <w:rsid w:val="4EC253B8"/>
    <w:rsid w:val="4EC56673"/>
    <w:rsid w:val="4EC62ABD"/>
    <w:rsid w:val="4ECF0CC4"/>
    <w:rsid w:val="4EE27CA3"/>
    <w:rsid w:val="4EE87511"/>
    <w:rsid w:val="4EED7AA7"/>
    <w:rsid w:val="4F09194B"/>
    <w:rsid w:val="4F1B3C0D"/>
    <w:rsid w:val="4F266505"/>
    <w:rsid w:val="4F28541A"/>
    <w:rsid w:val="4F2971C7"/>
    <w:rsid w:val="4F32778F"/>
    <w:rsid w:val="4F345555"/>
    <w:rsid w:val="4F3A4D07"/>
    <w:rsid w:val="4F3B7389"/>
    <w:rsid w:val="4F4746CA"/>
    <w:rsid w:val="4F523435"/>
    <w:rsid w:val="4F543D20"/>
    <w:rsid w:val="4F5C0D94"/>
    <w:rsid w:val="4F5E7C1E"/>
    <w:rsid w:val="4F6629EA"/>
    <w:rsid w:val="4F6D676D"/>
    <w:rsid w:val="4F775BEC"/>
    <w:rsid w:val="4F780213"/>
    <w:rsid w:val="4F807E82"/>
    <w:rsid w:val="4F8814CF"/>
    <w:rsid w:val="4F8A6880"/>
    <w:rsid w:val="4F934011"/>
    <w:rsid w:val="4F94181D"/>
    <w:rsid w:val="4F94471E"/>
    <w:rsid w:val="4F9703A4"/>
    <w:rsid w:val="4F980E89"/>
    <w:rsid w:val="4F993D71"/>
    <w:rsid w:val="4F995212"/>
    <w:rsid w:val="4F9A7D92"/>
    <w:rsid w:val="4F9D1303"/>
    <w:rsid w:val="4FA6451B"/>
    <w:rsid w:val="4FA81EA8"/>
    <w:rsid w:val="4FAE7140"/>
    <w:rsid w:val="4FB414C0"/>
    <w:rsid w:val="4FB908D2"/>
    <w:rsid w:val="4FBB17A9"/>
    <w:rsid w:val="4FC12A75"/>
    <w:rsid w:val="4FCD0371"/>
    <w:rsid w:val="4FCE20B5"/>
    <w:rsid w:val="4FD271A0"/>
    <w:rsid w:val="4FD51965"/>
    <w:rsid w:val="4FE06958"/>
    <w:rsid w:val="4FE657AD"/>
    <w:rsid w:val="4FEC7532"/>
    <w:rsid w:val="4FEF5A14"/>
    <w:rsid w:val="4FFB78F9"/>
    <w:rsid w:val="4FFC1645"/>
    <w:rsid w:val="50087966"/>
    <w:rsid w:val="50094592"/>
    <w:rsid w:val="500969C7"/>
    <w:rsid w:val="500F5609"/>
    <w:rsid w:val="50110529"/>
    <w:rsid w:val="501150E4"/>
    <w:rsid w:val="501C07B0"/>
    <w:rsid w:val="502E35AB"/>
    <w:rsid w:val="50302E7E"/>
    <w:rsid w:val="50351676"/>
    <w:rsid w:val="503650F1"/>
    <w:rsid w:val="50371E9E"/>
    <w:rsid w:val="503F32B8"/>
    <w:rsid w:val="50422876"/>
    <w:rsid w:val="50445126"/>
    <w:rsid w:val="50462610"/>
    <w:rsid w:val="504C24F7"/>
    <w:rsid w:val="50537551"/>
    <w:rsid w:val="5055360E"/>
    <w:rsid w:val="505B7D6E"/>
    <w:rsid w:val="50616A6E"/>
    <w:rsid w:val="506503B5"/>
    <w:rsid w:val="506C6D9A"/>
    <w:rsid w:val="506E7FF2"/>
    <w:rsid w:val="507763F7"/>
    <w:rsid w:val="50784C60"/>
    <w:rsid w:val="507D5ACC"/>
    <w:rsid w:val="507F7447"/>
    <w:rsid w:val="50811DE6"/>
    <w:rsid w:val="508C4255"/>
    <w:rsid w:val="508D324A"/>
    <w:rsid w:val="50912064"/>
    <w:rsid w:val="50952E6F"/>
    <w:rsid w:val="50966837"/>
    <w:rsid w:val="509E3760"/>
    <w:rsid w:val="509E3C8A"/>
    <w:rsid w:val="50A00246"/>
    <w:rsid w:val="50A10F35"/>
    <w:rsid w:val="50A73F8F"/>
    <w:rsid w:val="50A74CD9"/>
    <w:rsid w:val="50AB29DD"/>
    <w:rsid w:val="50BA3820"/>
    <w:rsid w:val="50BA5D83"/>
    <w:rsid w:val="50BF147B"/>
    <w:rsid w:val="50C239FF"/>
    <w:rsid w:val="50C26659"/>
    <w:rsid w:val="50C27849"/>
    <w:rsid w:val="50C81D28"/>
    <w:rsid w:val="50C96122"/>
    <w:rsid w:val="50CE6AFB"/>
    <w:rsid w:val="50D36766"/>
    <w:rsid w:val="50DB499B"/>
    <w:rsid w:val="50E6552E"/>
    <w:rsid w:val="50F03E80"/>
    <w:rsid w:val="50F47399"/>
    <w:rsid w:val="50FC633D"/>
    <w:rsid w:val="50FE6472"/>
    <w:rsid w:val="5104680D"/>
    <w:rsid w:val="51071F5A"/>
    <w:rsid w:val="510D48FE"/>
    <w:rsid w:val="510D7A1C"/>
    <w:rsid w:val="510F04B0"/>
    <w:rsid w:val="510F6274"/>
    <w:rsid w:val="51140B05"/>
    <w:rsid w:val="511446C6"/>
    <w:rsid w:val="51172E76"/>
    <w:rsid w:val="5120186B"/>
    <w:rsid w:val="512A3E71"/>
    <w:rsid w:val="512D2803"/>
    <w:rsid w:val="512F3982"/>
    <w:rsid w:val="51350FFF"/>
    <w:rsid w:val="513A0405"/>
    <w:rsid w:val="513A4471"/>
    <w:rsid w:val="514801E8"/>
    <w:rsid w:val="514A46B8"/>
    <w:rsid w:val="514D2DCF"/>
    <w:rsid w:val="514E6E88"/>
    <w:rsid w:val="51510F71"/>
    <w:rsid w:val="516C0E44"/>
    <w:rsid w:val="516C3379"/>
    <w:rsid w:val="516F7BE1"/>
    <w:rsid w:val="51726326"/>
    <w:rsid w:val="517C412C"/>
    <w:rsid w:val="5184735B"/>
    <w:rsid w:val="51847867"/>
    <w:rsid w:val="51907AAA"/>
    <w:rsid w:val="51922CAB"/>
    <w:rsid w:val="519417B6"/>
    <w:rsid w:val="5197098A"/>
    <w:rsid w:val="51A03017"/>
    <w:rsid w:val="51A364B7"/>
    <w:rsid w:val="51A412CE"/>
    <w:rsid w:val="51B43446"/>
    <w:rsid w:val="51BC674C"/>
    <w:rsid w:val="51C1758D"/>
    <w:rsid w:val="51C54123"/>
    <w:rsid w:val="51CC5600"/>
    <w:rsid w:val="51CF3F08"/>
    <w:rsid w:val="51D162DF"/>
    <w:rsid w:val="51D655D0"/>
    <w:rsid w:val="51E22754"/>
    <w:rsid w:val="51EF4AE5"/>
    <w:rsid w:val="51F308C6"/>
    <w:rsid w:val="51F80162"/>
    <w:rsid w:val="51FA7653"/>
    <w:rsid w:val="52132C20"/>
    <w:rsid w:val="52172E32"/>
    <w:rsid w:val="521A7469"/>
    <w:rsid w:val="521C25E2"/>
    <w:rsid w:val="521C7AE5"/>
    <w:rsid w:val="5220003D"/>
    <w:rsid w:val="52213D10"/>
    <w:rsid w:val="522327FD"/>
    <w:rsid w:val="52245CD4"/>
    <w:rsid w:val="52251A24"/>
    <w:rsid w:val="52262842"/>
    <w:rsid w:val="522647D5"/>
    <w:rsid w:val="52286D28"/>
    <w:rsid w:val="5229641F"/>
    <w:rsid w:val="523E5BF1"/>
    <w:rsid w:val="524E5760"/>
    <w:rsid w:val="524F0DD3"/>
    <w:rsid w:val="52503926"/>
    <w:rsid w:val="52522769"/>
    <w:rsid w:val="52530C15"/>
    <w:rsid w:val="525A0996"/>
    <w:rsid w:val="525D4A9E"/>
    <w:rsid w:val="525E7B75"/>
    <w:rsid w:val="526256B0"/>
    <w:rsid w:val="52626217"/>
    <w:rsid w:val="526513A1"/>
    <w:rsid w:val="52667052"/>
    <w:rsid w:val="52700AE3"/>
    <w:rsid w:val="52713E6E"/>
    <w:rsid w:val="527532D0"/>
    <w:rsid w:val="527846C6"/>
    <w:rsid w:val="52837C62"/>
    <w:rsid w:val="528D7E35"/>
    <w:rsid w:val="529369B5"/>
    <w:rsid w:val="5297065D"/>
    <w:rsid w:val="529849B3"/>
    <w:rsid w:val="529B00DE"/>
    <w:rsid w:val="52A5305F"/>
    <w:rsid w:val="52A93C3B"/>
    <w:rsid w:val="52AA74FE"/>
    <w:rsid w:val="52B01DEB"/>
    <w:rsid w:val="52B77B6E"/>
    <w:rsid w:val="52B816B1"/>
    <w:rsid w:val="52B95342"/>
    <w:rsid w:val="52BD43F2"/>
    <w:rsid w:val="52BF5B7D"/>
    <w:rsid w:val="52C51445"/>
    <w:rsid w:val="52C51555"/>
    <w:rsid w:val="52C94CD7"/>
    <w:rsid w:val="52D51B57"/>
    <w:rsid w:val="52D678D0"/>
    <w:rsid w:val="52DB18B7"/>
    <w:rsid w:val="52E11201"/>
    <w:rsid w:val="52E52DBC"/>
    <w:rsid w:val="52E70ADC"/>
    <w:rsid w:val="52EC4999"/>
    <w:rsid w:val="52EE4954"/>
    <w:rsid w:val="52FC54B1"/>
    <w:rsid w:val="53031D73"/>
    <w:rsid w:val="530367DE"/>
    <w:rsid w:val="53053E36"/>
    <w:rsid w:val="53056DB0"/>
    <w:rsid w:val="530A1E2E"/>
    <w:rsid w:val="530B1AAE"/>
    <w:rsid w:val="53135847"/>
    <w:rsid w:val="53196DAE"/>
    <w:rsid w:val="532110BB"/>
    <w:rsid w:val="532B4A1B"/>
    <w:rsid w:val="53312F27"/>
    <w:rsid w:val="53347958"/>
    <w:rsid w:val="53350A29"/>
    <w:rsid w:val="53360C72"/>
    <w:rsid w:val="533650F2"/>
    <w:rsid w:val="533E529A"/>
    <w:rsid w:val="533E5A9D"/>
    <w:rsid w:val="534742CC"/>
    <w:rsid w:val="534F2E21"/>
    <w:rsid w:val="53503E35"/>
    <w:rsid w:val="53514579"/>
    <w:rsid w:val="53545252"/>
    <w:rsid w:val="53585EDD"/>
    <w:rsid w:val="535C775E"/>
    <w:rsid w:val="53616729"/>
    <w:rsid w:val="53622AD5"/>
    <w:rsid w:val="53677B8B"/>
    <w:rsid w:val="53744AD9"/>
    <w:rsid w:val="53775743"/>
    <w:rsid w:val="53780822"/>
    <w:rsid w:val="537C402B"/>
    <w:rsid w:val="53826E32"/>
    <w:rsid w:val="53836087"/>
    <w:rsid w:val="53872EDC"/>
    <w:rsid w:val="538B6A22"/>
    <w:rsid w:val="53946C9A"/>
    <w:rsid w:val="539A1579"/>
    <w:rsid w:val="53A50B2C"/>
    <w:rsid w:val="53A638CF"/>
    <w:rsid w:val="53AE2306"/>
    <w:rsid w:val="53B044F7"/>
    <w:rsid w:val="53B72A30"/>
    <w:rsid w:val="53B862B8"/>
    <w:rsid w:val="53BC404E"/>
    <w:rsid w:val="53BF465E"/>
    <w:rsid w:val="53C02525"/>
    <w:rsid w:val="53C129A0"/>
    <w:rsid w:val="53C35860"/>
    <w:rsid w:val="53C60951"/>
    <w:rsid w:val="53D070C2"/>
    <w:rsid w:val="53DA60F7"/>
    <w:rsid w:val="53DB6AB8"/>
    <w:rsid w:val="53E26209"/>
    <w:rsid w:val="53E81276"/>
    <w:rsid w:val="53F367F0"/>
    <w:rsid w:val="53F710C8"/>
    <w:rsid w:val="53F82564"/>
    <w:rsid w:val="53F979AE"/>
    <w:rsid w:val="53FB094B"/>
    <w:rsid w:val="53FE5D84"/>
    <w:rsid w:val="53FF17DB"/>
    <w:rsid w:val="5401755B"/>
    <w:rsid w:val="540E1854"/>
    <w:rsid w:val="540F6F8F"/>
    <w:rsid w:val="5412296D"/>
    <w:rsid w:val="541B7D7B"/>
    <w:rsid w:val="541D01B1"/>
    <w:rsid w:val="54236AAC"/>
    <w:rsid w:val="5427130F"/>
    <w:rsid w:val="542A48C0"/>
    <w:rsid w:val="542B0B1D"/>
    <w:rsid w:val="542C6D60"/>
    <w:rsid w:val="542C7D15"/>
    <w:rsid w:val="543174F5"/>
    <w:rsid w:val="543E4347"/>
    <w:rsid w:val="54435FE1"/>
    <w:rsid w:val="544C0F98"/>
    <w:rsid w:val="544D183B"/>
    <w:rsid w:val="5451672C"/>
    <w:rsid w:val="5453083C"/>
    <w:rsid w:val="545817BA"/>
    <w:rsid w:val="545C6B44"/>
    <w:rsid w:val="545C7EE0"/>
    <w:rsid w:val="545D3157"/>
    <w:rsid w:val="54623041"/>
    <w:rsid w:val="546347A7"/>
    <w:rsid w:val="547D719D"/>
    <w:rsid w:val="548022D7"/>
    <w:rsid w:val="54874B6F"/>
    <w:rsid w:val="548C535F"/>
    <w:rsid w:val="549149A6"/>
    <w:rsid w:val="54937518"/>
    <w:rsid w:val="549448CA"/>
    <w:rsid w:val="54944A93"/>
    <w:rsid w:val="54991A09"/>
    <w:rsid w:val="549923EF"/>
    <w:rsid w:val="549B4E00"/>
    <w:rsid w:val="549B753E"/>
    <w:rsid w:val="54A11F78"/>
    <w:rsid w:val="54A35A67"/>
    <w:rsid w:val="54A745D2"/>
    <w:rsid w:val="54A9340E"/>
    <w:rsid w:val="54B005BE"/>
    <w:rsid w:val="54B64BE2"/>
    <w:rsid w:val="54B66F2C"/>
    <w:rsid w:val="54BC0D10"/>
    <w:rsid w:val="54C80EA3"/>
    <w:rsid w:val="54CC75DE"/>
    <w:rsid w:val="54D023D8"/>
    <w:rsid w:val="54DC3569"/>
    <w:rsid w:val="54DD1BCB"/>
    <w:rsid w:val="54DF1E3A"/>
    <w:rsid w:val="54DF68D5"/>
    <w:rsid w:val="54E110D2"/>
    <w:rsid w:val="54E508AC"/>
    <w:rsid w:val="54EB5231"/>
    <w:rsid w:val="54EE79A8"/>
    <w:rsid w:val="54EF059B"/>
    <w:rsid w:val="54F817AE"/>
    <w:rsid w:val="54FE5322"/>
    <w:rsid w:val="5500024F"/>
    <w:rsid w:val="55012B67"/>
    <w:rsid w:val="550F64B5"/>
    <w:rsid w:val="55124FEF"/>
    <w:rsid w:val="55197B31"/>
    <w:rsid w:val="5522533F"/>
    <w:rsid w:val="55225685"/>
    <w:rsid w:val="55230A92"/>
    <w:rsid w:val="5527328C"/>
    <w:rsid w:val="55281DA6"/>
    <w:rsid w:val="5530104C"/>
    <w:rsid w:val="5531782F"/>
    <w:rsid w:val="553302F2"/>
    <w:rsid w:val="5537115C"/>
    <w:rsid w:val="553C4471"/>
    <w:rsid w:val="55410975"/>
    <w:rsid w:val="55487FAE"/>
    <w:rsid w:val="5549130E"/>
    <w:rsid w:val="554B01B7"/>
    <w:rsid w:val="55515FF9"/>
    <w:rsid w:val="55546E64"/>
    <w:rsid w:val="555D0672"/>
    <w:rsid w:val="555E3B18"/>
    <w:rsid w:val="55642FE6"/>
    <w:rsid w:val="556474A4"/>
    <w:rsid w:val="5569447B"/>
    <w:rsid w:val="556E5645"/>
    <w:rsid w:val="55712902"/>
    <w:rsid w:val="557374D9"/>
    <w:rsid w:val="55764145"/>
    <w:rsid w:val="55765AC6"/>
    <w:rsid w:val="557D52FF"/>
    <w:rsid w:val="557F5F9F"/>
    <w:rsid w:val="558521FD"/>
    <w:rsid w:val="5587239F"/>
    <w:rsid w:val="55874736"/>
    <w:rsid w:val="558A7F0C"/>
    <w:rsid w:val="55906BAE"/>
    <w:rsid w:val="55930782"/>
    <w:rsid w:val="559407EA"/>
    <w:rsid w:val="5597107D"/>
    <w:rsid w:val="55A46755"/>
    <w:rsid w:val="55A555C8"/>
    <w:rsid w:val="55A81F81"/>
    <w:rsid w:val="55A9374C"/>
    <w:rsid w:val="55A93CE2"/>
    <w:rsid w:val="55B458FB"/>
    <w:rsid w:val="55B51579"/>
    <w:rsid w:val="55B711FE"/>
    <w:rsid w:val="55B91A51"/>
    <w:rsid w:val="55BF6D90"/>
    <w:rsid w:val="55C430F5"/>
    <w:rsid w:val="55C77D51"/>
    <w:rsid w:val="55C83877"/>
    <w:rsid w:val="55C8702F"/>
    <w:rsid w:val="55C97446"/>
    <w:rsid w:val="55D248AA"/>
    <w:rsid w:val="55D37221"/>
    <w:rsid w:val="55DA2448"/>
    <w:rsid w:val="55DF66F3"/>
    <w:rsid w:val="55E26D0A"/>
    <w:rsid w:val="55E27B2D"/>
    <w:rsid w:val="55E57A52"/>
    <w:rsid w:val="55EA0AB5"/>
    <w:rsid w:val="55F00C3D"/>
    <w:rsid w:val="55FA397B"/>
    <w:rsid w:val="56077305"/>
    <w:rsid w:val="5613628B"/>
    <w:rsid w:val="5614093E"/>
    <w:rsid w:val="561A1A4F"/>
    <w:rsid w:val="561A1CE1"/>
    <w:rsid w:val="562141F4"/>
    <w:rsid w:val="562272CA"/>
    <w:rsid w:val="56263C7A"/>
    <w:rsid w:val="56375C0B"/>
    <w:rsid w:val="56411530"/>
    <w:rsid w:val="56544C0E"/>
    <w:rsid w:val="56566E39"/>
    <w:rsid w:val="565A7093"/>
    <w:rsid w:val="566430F0"/>
    <w:rsid w:val="56651A8E"/>
    <w:rsid w:val="5665617D"/>
    <w:rsid w:val="56657323"/>
    <w:rsid w:val="56674ADB"/>
    <w:rsid w:val="566B76C1"/>
    <w:rsid w:val="56764534"/>
    <w:rsid w:val="56856F7D"/>
    <w:rsid w:val="568854B4"/>
    <w:rsid w:val="568B570E"/>
    <w:rsid w:val="56935662"/>
    <w:rsid w:val="569B04E3"/>
    <w:rsid w:val="569B3725"/>
    <w:rsid w:val="569C3EE8"/>
    <w:rsid w:val="569C732D"/>
    <w:rsid w:val="56A02F05"/>
    <w:rsid w:val="56A13141"/>
    <w:rsid w:val="56A16C5B"/>
    <w:rsid w:val="56AA2068"/>
    <w:rsid w:val="56AD1B4F"/>
    <w:rsid w:val="56B36315"/>
    <w:rsid w:val="56B51032"/>
    <w:rsid w:val="56BF00F8"/>
    <w:rsid w:val="56BF3303"/>
    <w:rsid w:val="56C007B2"/>
    <w:rsid w:val="56C53504"/>
    <w:rsid w:val="56C90108"/>
    <w:rsid w:val="56D00DA9"/>
    <w:rsid w:val="56D45250"/>
    <w:rsid w:val="56D93F57"/>
    <w:rsid w:val="56DB463D"/>
    <w:rsid w:val="56E01C63"/>
    <w:rsid w:val="56E81D69"/>
    <w:rsid w:val="56F765BF"/>
    <w:rsid w:val="56F90AEB"/>
    <w:rsid w:val="56FE75B9"/>
    <w:rsid w:val="57070904"/>
    <w:rsid w:val="570C39B3"/>
    <w:rsid w:val="570C3CFF"/>
    <w:rsid w:val="571040F8"/>
    <w:rsid w:val="57126D71"/>
    <w:rsid w:val="57151C47"/>
    <w:rsid w:val="571E79C6"/>
    <w:rsid w:val="57284079"/>
    <w:rsid w:val="572F3E71"/>
    <w:rsid w:val="573C41B4"/>
    <w:rsid w:val="573F33E1"/>
    <w:rsid w:val="57522C78"/>
    <w:rsid w:val="575D2B4E"/>
    <w:rsid w:val="57614D4A"/>
    <w:rsid w:val="576F34C3"/>
    <w:rsid w:val="57731F9B"/>
    <w:rsid w:val="57773662"/>
    <w:rsid w:val="577B0D68"/>
    <w:rsid w:val="577C7831"/>
    <w:rsid w:val="57815EA3"/>
    <w:rsid w:val="57822BED"/>
    <w:rsid w:val="57824150"/>
    <w:rsid w:val="57826856"/>
    <w:rsid w:val="579010FF"/>
    <w:rsid w:val="579B6BDA"/>
    <w:rsid w:val="579C7840"/>
    <w:rsid w:val="579E280C"/>
    <w:rsid w:val="57A53B3F"/>
    <w:rsid w:val="57A6342B"/>
    <w:rsid w:val="57A708EB"/>
    <w:rsid w:val="57AD037C"/>
    <w:rsid w:val="57B60D28"/>
    <w:rsid w:val="57B674AE"/>
    <w:rsid w:val="57B919DF"/>
    <w:rsid w:val="57BE059C"/>
    <w:rsid w:val="57C04F10"/>
    <w:rsid w:val="57C0653A"/>
    <w:rsid w:val="57C4373E"/>
    <w:rsid w:val="57C93014"/>
    <w:rsid w:val="57CD21C9"/>
    <w:rsid w:val="57CD70AE"/>
    <w:rsid w:val="57D02742"/>
    <w:rsid w:val="57DB5E57"/>
    <w:rsid w:val="57DD0A97"/>
    <w:rsid w:val="57E10A27"/>
    <w:rsid w:val="57E50D8B"/>
    <w:rsid w:val="57F346B4"/>
    <w:rsid w:val="580A783D"/>
    <w:rsid w:val="580C7ABD"/>
    <w:rsid w:val="580D325B"/>
    <w:rsid w:val="580E633D"/>
    <w:rsid w:val="58163363"/>
    <w:rsid w:val="581C4CA4"/>
    <w:rsid w:val="5821417E"/>
    <w:rsid w:val="58255B3B"/>
    <w:rsid w:val="58306AAD"/>
    <w:rsid w:val="583C37B4"/>
    <w:rsid w:val="583C3C9D"/>
    <w:rsid w:val="583D0F57"/>
    <w:rsid w:val="583F28C9"/>
    <w:rsid w:val="583F352D"/>
    <w:rsid w:val="5846270A"/>
    <w:rsid w:val="5852308F"/>
    <w:rsid w:val="5853307A"/>
    <w:rsid w:val="58540BD0"/>
    <w:rsid w:val="585A5DB3"/>
    <w:rsid w:val="585D3292"/>
    <w:rsid w:val="585F319C"/>
    <w:rsid w:val="5861581D"/>
    <w:rsid w:val="58682772"/>
    <w:rsid w:val="58683389"/>
    <w:rsid w:val="586871BE"/>
    <w:rsid w:val="586A37E4"/>
    <w:rsid w:val="586C62DC"/>
    <w:rsid w:val="58725830"/>
    <w:rsid w:val="589A6DEF"/>
    <w:rsid w:val="589D558D"/>
    <w:rsid w:val="58A50FFB"/>
    <w:rsid w:val="58A66693"/>
    <w:rsid w:val="58A75407"/>
    <w:rsid w:val="58AD40D8"/>
    <w:rsid w:val="58B06C3B"/>
    <w:rsid w:val="58B24BD5"/>
    <w:rsid w:val="58B254D0"/>
    <w:rsid w:val="58BD76B8"/>
    <w:rsid w:val="58C30D79"/>
    <w:rsid w:val="58C3230A"/>
    <w:rsid w:val="58D14ED8"/>
    <w:rsid w:val="58D34A48"/>
    <w:rsid w:val="58D804B4"/>
    <w:rsid w:val="58D809AD"/>
    <w:rsid w:val="58DF0223"/>
    <w:rsid w:val="58E30FB0"/>
    <w:rsid w:val="58EA79F9"/>
    <w:rsid w:val="58EB37B7"/>
    <w:rsid w:val="58EB5C7B"/>
    <w:rsid w:val="58EC33AB"/>
    <w:rsid w:val="58F57DE8"/>
    <w:rsid w:val="58F635FF"/>
    <w:rsid w:val="58FD1AE4"/>
    <w:rsid w:val="58FD3D3D"/>
    <w:rsid w:val="590323A2"/>
    <w:rsid w:val="59084272"/>
    <w:rsid w:val="59087986"/>
    <w:rsid w:val="59090FBE"/>
    <w:rsid w:val="590B66EC"/>
    <w:rsid w:val="590D0338"/>
    <w:rsid w:val="591331FD"/>
    <w:rsid w:val="591433C7"/>
    <w:rsid w:val="59177B96"/>
    <w:rsid w:val="591F6D6F"/>
    <w:rsid w:val="59221EF9"/>
    <w:rsid w:val="5925690F"/>
    <w:rsid w:val="592707A0"/>
    <w:rsid w:val="59296A4B"/>
    <w:rsid w:val="592A2F5D"/>
    <w:rsid w:val="592D7BC6"/>
    <w:rsid w:val="592F2D7A"/>
    <w:rsid w:val="593415A3"/>
    <w:rsid w:val="59373935"/>
    <w:rsid w:val="59445084"/>
    <w:rsid w:val="59483641"/>
    <w:rsid w:val="595E3E84"/>
    <w:rsid w:val="595E65E5"/>
    <w:rsid w:val="59654B12"/>
    <w:rsid w:val="596659BB"/>
    <w:rsid w:val="596837C5"/>
    <w:rsid w:val="596A4968"/>
    <w:rsid w:val="596A4D2D"/>
    <w:rsid w:val="596B45D8"/>
    <w:rsid w:val="5971497D"/>
    <w:rsid w:val="59801EDD"/>
    <w:rsid w:val="598F2278"/>
    <w:rsid w:val="59996D85"/>
    <w:rsid w:val="599D029B"/>
    <w:rsid w:val="599F7CA3"/>
    <w:rsid w:val="59A86A93"/>
    <w:rsid w:val="59AA128F"/>
    <w:rsid w:val="59B05D5F"/>
    <w:rsid w:val="59B64BC2"/>
    <w:rsid w:val="59C55C59"/>
    <w:rsid w:val="59CF5958"/>
    <w:rsid w:val="59D25426"/>
    <w:rsid w:val="59D46AEE"/>
    <w:rsid w:val="59D71B99"/>
    <w:rsid w:val="59DA08A0"/>
    <w:rsid w:val="59DE3E99"/>
    <w:rsid w:val="59E36AC3"/>
    <w:rsid w:val="59EA6C78"/>
    <w:rsid w:val="59FE319E"/>
    <w:rsid w:val="5A007C0C"/>
    <w:rsid w:val="5A012238"/>
    <w:rsid w:val="5A0A52F9"/>
    <w:rsid w:val="5A137218"/>
    <w:rsid w:val="5A1800AD"/>
    <w:rsid w:val="5A225612"/>
    <w:rsid w:val="5A2907C5"/>
    <w:rsid w:val="5A2C279D"/>
    <w:rsid w:val="5A3051D8"/>
    <w:rsid w:val="5A3406E1"/>
    <w:rsid w:val="5A400BEC"/>
    <w:rsid w:val="5A4078C0"/>
    <w:rsid w:val="5A41011C"/>
    <w:rsid w:val="5A411098"/>
    <w:rsid w:val="5A4715F4"/>
    <w:rsid w:val="5A473EB0"/>
    <w:rsid w:val="5A4914B8"/>
    <w:rsid w:val="5A4D6C28"/>
    <w:rsid w:val="5A50713A"/>
    <w:rsid w:val="5A537D89"/>
    <w:rsid w:val="5A5610BC"/>
    <w:rsid w:val="5A5C7161"/>
    <w:rsid w:val="5A6170D2"/>
    <w:rsid w:val="5A6C1B46"/>
    <w:rsid w:val="5A6C4F00"/>
    <w:rsid w:val="5A707826"/>
    <w:rsid w:val="5A7675DA"/>
    <w:rsid w:val="5A770B49"/>
    <w:rsid w:val="5A794DAB"/>
    <w:rsid w:val="5A7C19B1"/>
    <w:rsid w:val="5A812C6D"/>
    <w:rsid w:val="5A820B83"/>
    <w:rsid w:val="5A833AFF"/>
    <w:rsid w:val="5A8A21E2"/>
    <w:rsid w:val="5A8C3F0D"/>
    <w:rsid w:val="5A925DAA"/>
    <w:rsid w:val="5A987AF1"/>
    <w:rsid w:val="5A9E5B9D"/>
    <w:rsid w:val="5AA04F2C"/>
    <w:rsid w:val="5AA417BD"/>
    <w:rsid w:val="5AA6273E"/>
    <w:rsid w:val="5AA75EB8"/>
    <w:rsid w:val="5AA76F41"/>
    <w:rsid w:val="5AA81224"/>
    <w:rsid w:val="5AAC7566"/>
    <w:rsid w:val="5AAD10FC"/>
    <w:rsid w:val="5AB51B46"/>
    <w:rsid w:val="5AB732AE"/>
    <w:rsid w:val="5ABE0EA8"/>
    <w:rsid w:val="5ABE2CB6"/>
    <w:rsid w:val="5ABF03DF"/>
    <w:rsid w:val="5AC60E47"/>
    <w:rsid w:val="5ACA5DFE"/>
    <w:rsid w:val="5ACD7FF4"/>
    <w:rsid w:val="5AD05FA3"/>
    <w:rsid w:val="5ADB06A1"/>
    <w:rsid w:val="5ADC1CC6"/>
    <w:rsid w:val="5ADF3DA7"/>
    <w:rsid w:val="5AE25F24"/>
    <w:rsid w:val="5AE3595E"/>
    <w:rsid w:val="5AE5337B"/>
    <w:rsid w:val="5AE93FCF"/>
    <w:rsid w:val="5AF0114E"/>
    <w:rsid w:val="5AF3082D"/>
    <w:rsid w:val="5AF55A87"/>
    <w:rsid w:val="5AF60BA7"/>
    <w:rsid w:val="5B005B69"/>
    <w:rsid w:val="5B0B3F84"/>
    <w:rsid w:val="5B0B5B83"/>
    <w:rsid w:val="5B0C3820"/>
    <w:rsid w:val="5B1662EE"/>
    <w:rsid w:val="5B1667E6"/>
    <w:rsid w:val="5B1A6D78"/>
    <w:rsid w:val="5B1A7E63"/>
    <w:rsid w:val="5B1B1AD2"/>
    <w:rsid w:val="5B1B39E9"/>
    <w:rsid w:val="5B1D22EA"/>
    <w:rsid w:val="5B1D41BE"/>
    <w:rsid w:val="5B27755D"/>
    <w:rsid w:val="5B2927D5"/>
    <w:rsid w:val="5B3B3B7F"/>
    <w:rsid w:val="5B3F6C02"/>
    <w:rsid w:val="5B465A47"/>
    <w:rsid w:val="5B494EA0"/>
    <w:rsid w:val="5B4B1E0A"/>
    <w:rsid w:val="5B57581A"/>
    <w:rsid w:val="5B5E74F3"/>
    <w:rsid w:val="5B600542"/>
    <w:rsid w:val="5B610EEE"/>
    <w:rsid w:val="5B691469"/>
    <w:rsid w:val="5B6E155A"/>
    <w:rsid w:val="5B737D2B"/>
    <w:rsid w:val="5B7D185D"/>
    <w:rsid w:val="5B7F6ECB"/>
    <w:rsid w:val="5B833301"/>
    <w:rsid w:val="5B862883"/>
    <w:rsid w:val="5B967384"/>
    <w:rsid w:val="5B9D7FBA"/>
    <w:rsid w:val="5B9E4235"/>
    <w:rsid w:val="5BA1371B"/>
    <w:rsid w:val="5BA61DFC"/>
    <w:rsid w:val="5BA73D2E"/>
    <w:rsid w:val="5BAA5D31"/>
    <w:rsid w:val="5BB007C7"/>
    <w:rsid w:val="5BB64560"/>
    <w:rsid w:val="5BB76E87"/>
    <w:rsid w:val="5BB813E0"/>
    <w:rsid w:val="5BB926A4"/>
    <w:rsid w:val="5BBB5FF7"/>
    <w:rsid w:val="5BBE53BD"/>
    <w:rsid w:val="5BBF6CA2"/>
    <w:rsid w:val="5BC74B87"/>
    <w:rsid w:val="5BC807D1"/>
    <w:rsid w:val="5BD32008"/>
    <w:rsid w:val="5BD4482D"/>
    <w:rsid w:val="5BD450FD"/>
    <w:rsid w:val="5BD606A2"/>
    <w:rsid w:val="5BD94CC4"/>
    <w:rsid w:val="5BDF3114"/>
    <w:rsid w:val="5BE42357"/>
    <w:rsid w:val="5BE55E58"/>
    <w:rsid w:val="5BED3629"/>
    <w:rsid w:val="5BFA1713"/>
    <w:rsid w:val="5BFB2210"/>
    <w:rsid w:val="5C011933"/>
    <w:rsid w:val="5C045981"/>
    <w:rsid w:val="5C04686D"/>
    <w:rsid w:val="5C067458"/>
    <w:rsid w:val="5C0B70E3"/>
    <w:rsid w:val="5C1C3D26"/>
    <w:rsid w:val="5C1D3F11"/>
    <w:rsid w:val="5C281EC0"/>
    <w:rsid w:val="5C2D7C7B"/>
    <w:rsid w:val="5C327B68"/>
    <w:rsid w:val="5C384221"/>
    <w:rsid w:val="5C386FD7"/>
    <w:rsid w:val="5C3A3A53"/>
    <w:rsid w:val="5C4A22F1"/>
    <w:rsid w:val="5C4F5441"/>
    <w:rsid w:val="5C516AAA"/>
    <w:rsid w:val="5C5E15C1"/>
    <w:rsid w:val="5C622DB1"/>
    <w:rsid w:val="5C6B2560"/>
    <w:rsid w:val="5C6B6EC7"/>
    <w:rsid w:val="5C6F1790"/>
    <w:rsid w:val="5C7470CF"/>
    <w:rsid w:val="5C754C91"/>
    <w:rsid w:val="5C783B6D"/>
    <w:rsid w:val="5C7A3BE1"/>
    <w:rsid w:val="5C7F30F9"/>
    <w:rsid w:val="5C7F5C01"/>
    <w:rsid w:val="5C832F7A"/>
    <w:rsid w:val="5C84479E"/>
    <w:rsid w:val="5C856E09"/>
    <w:rsid w:val="5C861D58"/>
    <w:rsid w:val="5C8A2FED"/>
    <w:rsid w:val="5C8B17C5"/>
    <w:rsid w:val="5C94251E"/>
    <w:rsid w:val="5C9759D3"/>
    <w:rsid w:val="5C976885"/>
    <w:rsid w:val="5C9B3EB1"/>
    <w:rsid w:val="5C9F29D0"/>
    <w:rsid w:val="5CA3757D"/>
    <w:rsid w:val="5CA5477B"/>
    <w:rsid w:val="5CA67346"/>
    <w:rsid w:val="5CAD65AF"/>
    <w:rsid w:val="5CB139FC"/>
    <w:rsid w:val="5CB431F2"/>
    <w:rsid w:val="5CB7553A"/>
    <w:rsid w:val="5CBA5629"/>
    <w:rsid w:val="5CBB541A"/>
    <w:rsid w:val="5CC124F1"/>
    <w:rsid w:val="5CCA3187"/>
    <w:rsid w:val="5CD03790"/>
    <w:rsid w:val="5CE032F6"/>
    <w:rsid w:val="5CE25EC5"/>
    <w:rsid w:val="5CE8285B"/>
    <w:rsid w:val="5CE93986"/>
    <w:rsid w:val="5CEA5209"/>
    <w:rsid w:val="5CEF4F09"/>
    <w:rsid w:val="5CF73F0F"/>
    <w:rsid w:val="5CFA2416"/>
    <w:rsid w:val="5CFB763A"/>
    <w:rsid w:val="5CFD3549"/>
    <w:rsid w:val="5D05167F"/>
    <w:rsid w:val="5D12248E"/>
    <w:rsid w:val="5D281789"/>
    <w:rsid w:val="5D285D78"/>
    <w:rsid w:val="5D40478C"/>
    <w:rsid w:val="5D420624"/>
    <w:rsid w:val="5D431384"/>
    <w:rsid w:val="5D44593F"/>
    <w:rsid w:val="5D454094"/>
    <w:rsid w:val="5D461963"/>
    <w:rsid w:val="5D482755"/>
    <w:rsid w:val="5D490D80"/>
    <w:rsid w:val="5D4939BB"/>
    <w:rsid w:val="5D543552"/>
    <w:rsid w:val="5D5C1EDC"/>
    <w:rsid w:val="5D5D27E0"/>
    <w:rsid w:val="5D5E4E95"/>
    <w:rsid w:val="5D661E4D"/>
    <w:rsid w:val="5D6747BB"/>
    <w:rsid w:val="5D751313"/>
    <w:rsid w:val="5D7929EF"/>
    <w:rsid w:val="5D7B6C9A"/>
    <w:rsid w:val="5D817B19"/>
    <w:rsid w:val="5D832988"/>
    <w:rsid w:val="5D8F5403"/>
    <w:rsid w:val="5D9733F0"/>
    <w:rsid w:val="5D973FD7"/>
    <w:rsid w:val="5D983B31"/>
    <w:rsid w:val="5DA44906"/>
    <w:rsid w:val="5DA75F11"/>
    <w:rsid w:val="5DB4176D"/>
    <w:rsid w:val="5DB44079"/>
    <w:rsid w:val="5DB92F40"/>
    <w:rsid w:val="5DC2229B"/>
    <w:rsid w:val="5DC719FF"/>
    <w:rsid w:val="5DCE514D"/>
    <w:rsid w:val="5DCF5F51"/>
    <w:rsid w:val="5DD13018"/>
    <w:rsid w:val="5DD83B8B"/>
    <w:rsid w:val="5DDB24F3"/>
    <w:rsid w:val="5DDC6C3F"/>
    <w:rsid w:val="5DE31952"/>
    <w:rsid w:val="5DE33B1E"/>
    <w:rsid w:val="5DE37908"/>
    <w:rsid w:val="5DE656AC"/>
    <w:rsid w:val="5DE76F39"/>
    <w:rsid w:val="5DEB2550"/>
    <w:rsid w:val="5DED2062"/>
    <w:rsid w:val="5DF13BE7"/>
    <w:rsid w:val="5DF35D03"/>
    <w:rsid w:val="5DFA1A4A"/>
    <w:rsid w:val="5E0873EC"/>
    <w:rsid w:val="5E087718"/>
    <w:rsid w:val="5E0C349D"/>
    <w:rsid w:val="5E1842C2"/>
    <w:rsid w:val="5E296058"/>
    <w:rsid w:val="5E2B3848"/>
    <w:rsid w:val="5E2E12AE"/>
    <w:rsid w:val="5E2E3C11"/>
    <w:rsid w:val="5E2F742F"/>
    <w:rsid w:val="5E392CC8"/>
    <w:rsid w:val="5E3A313D"/>
    <w:rsid w:val="5E3E481F"/>
    <w:rsid w:val="5E49107F"/>
    <w:rsid w:val="5E4D503C"/>
    <w:rsid w:val="5E4E0601"/>
    <w:rsid w:val="5E5C4129"/>
    <w:rsid w:val="5E633046"/>
    <w:rsid w:val="5E674390"/>
    <w:rsid w:val="5E721CB5"/>
    <w:rsid w:val="5E835FA1"/>
    <w:rsid w:val="5E88138C"/>
    <w:rsid w:val="5E8B20F7"/>
    <w:rsid w:val="5E901944"/>
    <w:rsid w:val="5E954A84"/>
    <w:rsid w:val="5E9A1DB8"/>
    <w:rsid w:val="5E9A53DF"/>
    <w:rsid w:val="5EA37553"/>
    <w:rsid w:val="5EA43C60"/>
    <w:rsid w:val="5EA664E3"/>
    <w:rsid w:val="5EB178C8"/>
    <w:rsid w:val="5EBB78E1"/>
    <w:rsid w:val="5EBC2A20"/>
    <w:rsid w:val="5EC41D02"/>
    <w:rsid w:val="5EC5439D"/>
    <w:rsid w:val="5EC63DBF"/>
    <w:rsid w:val="5EC94A5F"/>
    <w:rsid w:val="5ED00C4A"/>
    <w:rsid w:val="5ED6775A"/>
    <w:rsid w:val="5EDA68A7"/>
    <w:rsid w:val="5EE345B5"/>
    <w:rsid w:val="5EE504F1"/>
    <w:rsid w:val="5EED6E66"/>
    <w:rsid w:val="5EFA65D2"/>
    <w:rsid w:val="5EFE2B21"/>
    <w:rsid w:val="5F030970"/>
    <w:rsid w:val="5F030D9E"/>
    <w:rsid w:val="5F07263D"/>
    <w:rsid w:val="5F0F5C15"/>
    <w:rsid w:val="5F146F17"/>
    <w:rsid w:val="5F16385C"/>
    <w:rsid w:val="5F1C0027"/>
    <w:rsid w:val="5F1D7671"/>
    <w:rsid w:val="5F225107"/>
    <w:rsid w:val="5F356105"/>
    <w:rsid w:val="5F375439"/>
    <w:rsid w:val="5F501856"/>
    <w:rsid w:val="5F50771B"/>
    <w:rsid w:val="5F51362F"/>
    <w:rsid w:val="5F5208A8"/>
    <w:rsid w:val="5F530BF8"/>
    <w:rsid w:val="5F55690B"/>
    <w:rsid w:val="5F580AD2"/>
    <w:rsid w:val="5F5A3E46"/>
    <w:rsid w:val="5F6A59B9"/>
    <w:rsid w:val="5F6B1400"/>
    <w:rsid w:val="5F6D7911"/>
    <w:rsid w:val="5F7F3C65"/>
    <w:rsid w:val="5F801D89"/>
    <w:rsid w:val="5F846CB8"/>
    <w:rsid w:val="5F8D1EEC"/>
    <w:rsid w:val="5F8E1591"/>
    <w:rsid w:val="5F915A69"/>
    <w:rsid w:val="5F934A14"/>
    <w:rsid w:val="5F9715F8"/>
    <w:rsid w:val="5F9A7ECA"/>
    <w:rsid w:val="5F9F1F17"/>
    <w:rsid w:val="5FA05ED4"/>
    <w:rsid w:val="5FA515BC"/>
    <w:rsid w:val="5FB112DB"/>
    <w:rsid w:val="5FB77320"/>
    <w:rsid w:val="5FBF5FBD"/>
    <w:rsid w:val="5FC10426"/>
    <w:rsid w:val="5FCD7DA3"/>
    <w:rsid w:val="5FD37ABA"/>
    <w:rsid w:val="5FD55EF8"/>
    <w:rsid w:val="5FE053A5"/>
    <w:rsid w:val="5FE22B97"/>
    <w:rsid w:val="5FEB5CA1"/>
    <w:rsid w:val="5FED5245"/>
    <w:rsid w:val="5FF64D7D"/>
    <w:rsid w:val="60004372"/>
    <w:rsid w:val="600456D6"/>
    <w:rsid w:val="60061D9A"/>
    <w:rsid w:val="60123A82"/>
    <w:rsid w:val="601F3AF6"/>
    <w:rsid w:val="60201EA9"/>
    <w:rsid w:val="602654FC"/>
    <w:rsid w:val="60274012"/>
    <w:rsid w:val="602A659D"/>
    <w:rsid w:val="602C43DF"/>
    <w:rsid w:val="602C5ADE"/>
    <w:rsid w:val="6035675C"/>
    <w:rsid w:val="60370D9D"/>
    <w:rsid w:val="604275C2"/>
    <w:rsid w:val="60444267"/>
    <w:rsid w:val="605204CF"/>
    <w:rsid w:val="60540E31"/>
    <w:rsid w:val="605D3882"/>
    <w:rsid w:val="60625B52"/>
    <w:rsid w:val="606554BF"/>
    <w:rsid w:val="606A076D"/>
    <w:rsid w:val="606F0A61"/>
    <w:rsid w:val="60780504"/>
    <w:rsid w:val="607C361D"/>
    <w:rsid w:val="607C4A67"/>
    <w:rsid w:val="607F16A8"/>
    <w:rsid w:val="60810621"/>
    <w:rsid w:val="608E743E"/>
    <w:rsid w:val="6090286B"/>
    <w:rsid w:val="609455BE"/>
    <w:rsid w:val="6096648B"/>
    <w:rsid w:val="609964D5"/>
    <w:rsid w:val="609A262E"/>
    <w:rsid w:val="609F12F0"/>
    <w:rsid w:val="60A17B53"/>
    <w:rsid w:val="60A8607D"/>
    <w:rsid w:val="60AD212E"/>
    <w:rsid w:val="60AF4D88"/>
    <w:rsid w:val="60B36D60"/>
    <w:rsid w:val="60BD0A30"/>
    <w:rsid w:val="60C36FD8"/>
    <w:rsid w:val="60C43806"/>
    <w:rsid w:val="60C4586F"/>
    <w:rsid w:val="60D461B8"/>
    <w:rsid w:val="60F32691"/>
    <w:rsid w:val="60F464F2"/>
    <w:rsid w:val="60F5102E"/>
    <w:rsid w:val="60F51F9A"/>
    <w:rsid w:val="60FE3486"/>
    <w:rsid w:val="60FF21A2"/>
    <w:rsid w:val="6100363C"/>
    <w:rsid w:val="61023D93"/>
    <w:rsid w:val="61036F19"/>
    <w:rsid w:val="61095FB9"/>
    <w:rsid w:val="611164B6"/>
    <w:rsid w:val="61152EDE"/>
    <w:rsid w:val="61182DCA"/>
    <w:rsid w:val="6119403D"/>
    <w:rsid w:val="611B1E20"/>
    <w:rsid w:val="611B6E36"/>
    <w:rsid w:val="611C0483"/>
    <w:rsid w:val="612165E4"/>
    <w:rsid w:val="61232394"/>
    <w:rsid w:val="61255C99"/>
    <w:rsid w:val="61270389"/>
    <w:rsid w:val="612D25DA"/>
    <w:rsid w:val="613640AF"/>
    <w:rsid w:val="61380B33"/>
    <w:rsid w:val="613D0AA3"/>
    <w:rsid w:val="613E0EF5"/>
    <w:rsid w:val="614A6BF9"/>
    <w:rsid w:val="614B5E3B"/>
    <w:rsid w:val="614F7BCB"/>
    <w:rsid w:val="615472A4"/>
    <w:rsid w:val="61577BAF"/>
    <w:rsid w:val="6158352C"/>
    <w:rsid w:val="615A5CAF"/>
    <w:rsid w:val="615F79C9"/>
    <w:rsid w:val="616144D6"/>
    <w:rsid w:val="616A3D57"/>
    <w:rsid w:val="616D759B"/>
    <w:rsid w:val="617C54AD"/>
    <w:rsid w:val="617F54B3"/>
    <w:rsid w:val="617F759B"/>
    <w:rsid w:val="61855BB8"/>
    <w:rsid w:val="61860BBE"/>
    <w:rsid w:val="618658B5"/>
    <w:rsid w:val="618C40D1"/>
    <w:rsid w:val="619C05AD"/>
    <w:rsid w:val="61A7517E"/>
    <w:rsid w:val="61A87B26"/>
    <w:rsid w:val="61B00BEB"/>
    <w:rsid w:val="61B02F9E"/>
    <w:rsid w:val="61B132AB"/>
    <w:rsid w:val="61B9639C"/>
    <w:rsid w:val="61BA6392"/>
    <w:rsid w:val="61C11B4F"/>
    <w:rsid w:val="61C24048"/>
    <w:rsid w:val="61CC649E"/>
    <w:rsid w:val="61DC1FAE"/>
    <w:rsid w:val="61E0286D"/>
    <w:rsid w:val="61E4487F"/>
    <w:rsid w:val="61E57FAA"/>
    <w:rsid w:val="61E740AD"/>
    <w:rsid w:val="61FC0E54"/>
    <w:rsid w:val="62005A90"/>
    <w:rsid w:val="620164F1"/>
    <w:rsid w:val="62060A58"/>
    <w:rsid w:val="620938F3"/>
    <w:rsid w:val="62117E88"/>
    <w:rsid w:val="62156FB6"/>
    <w:rsid w:val="621A60C7"/>
    <w:rsid w:val="621D79E5"/>
    <w:rsid w:val="622307A1"/>
    <w:rsid w:val="6226345A"/>
    <w:rsid w:val="622865CC"/>
    <w:rsid w:val="62310BFC"/>
    <w:rsid w:val="62321103"/>
    <w:rsid w:val="623868E2"/>
    <w:rsid w:val="62444A51"/>
    <w:rsid w:val="62491B99"/>
    <w:rsid w:val="624E403D"/>
    <w:rsid w:val="624F6B82"/>
    <w:rsid w:val="625703D5"/>
    <w:rsid w:val="62587834"/>
    <w:rsid w:val="625B0C27"/>
    <w:rsid w:val="625D712E"/>
    <w:rsid w:val="62622226"/>
    <w:rsid w:val="62660463"/>
    <w:rsid w:val="626B35AF"/>
    <w:rsid w:val="626D6F99"/>
    <w:rsid w:val="6278384A"/>
    <w:rsid w:val="627D0435"/>
    <w:rsid w:val="628535E7"/>
    <w:rsid w:val="628A7605"/>
    <w:rsid w:val="628E59E9"/>
    <w:rsid w:val="628F5B6A"/>
    <w:rsid w:val="62915454"/>
    <w:rsid w:val="62966447"/>
    <w:rsid w:val="629D12BA"/>
    <w:rsid w:val="62A30A9C"/>
    <w:rsid w:val="62AA5D23"/>
    <w:rsid w:val="62AE70A7"/>
    <w:rsid w:val="62B37071"/>
    <w:rsid w:val="62B55062"/>
    <w:rsid w:val="62B55A5B"/>
    <w:rsid w:val="62B55B88"/>
    <w:rsid w:val="62B8328C"/>
    <w:rsid w:val="62BE2A81"/>
    <w:rsid w:val="62CB4057"/>
    <w:rsid w:val="62D275D2"/>
    <w:rsid w:val="62D96F37"/>
    <w:rsid w:val="62DA5D86"/>
    <w:rsid w:val="62E63A6D"/>
    <w:rsid w:val="62E859D5"/>
    <w:rsid w:val="62EA1D49"/>
    <w:rsid w:val="62F667A5"/>
    <w:rsid w:val="62F7466F"/>
    <w:rsid w:val="62F748D5"/>
    <w:rsid w:val="62FA6C86"/>
    <w:rsid w:val="62FD4E66"/>
    <w:rsid w:val="63061B32"/>
    <w:rsid w:val="630B7CC0"/>
    <w:rsid w:val="630D4223"/>
    <w:rsid w:val="63113D5E"/>
    <w:rsid w:val="631F30D4"/>
    <w:rsid w:val="63224F3C"/>
    <w:rsid w:val="6323640E"/>
    <w:rsid w:val="632A70DE"/>
    <w:rsid w:val="632E61D7"/>
    <w:rsid w:val="632F7EE2"/>
    <w:rsid w:val="633D2D73"/>
    <w:rsid w:val="633D7BF7"/>
    <w:rsid w:val="6344341D"/>
    <w:rsid w:val="63463CB0"/>
    <w:rsid w:val="634F0BEE"/>
    <w:rsid w:val="635349CF"/>
    <w:rsid w:val="635A1D69"/>
    <w:rsid w:val="63633E66"/>
    <w:rsid w:val="636552F0"/>
    <w:rsid w:val="63665AA2"/>
    <w:rsid w:val="6367358B"/>
    <w:rsid w:val="63681424"/>
    <w:rsid w:val="636A626A"/>
    <w:rsid w:val="63704A2B"/>
    <w:rsid w:val="63712323"/>
    <w:rsid w:val="63727C3A"/>
    <w:rsid w:val="63732FE5"/>
    <w:rsid w:val="637D1991"/>
    <w:rsid w:val="63811643"/>
    <w:rsid w:val="638471E2"/>
    <w:rsid w:val="638615EA"/>
    <w:rsid w:val="63891F1A"/>
    <w:rsid w:val="63911CCF"/>
    <w:rsid w:val="63A267AD"/>
    <w:rsid w:val="63A50319"/>
    <w:rsid w:val="63AD0583"/>
    <w:rsid w:val="63AD3C7E"/>
    <w:rsid w:val="63B264EF"/>
    <w:rsid w:val="63BB4874"/>
    <w:rsid w:val="63BB67EF"/>
    <w:rsid w:val="63C01A6F"/>
    <w:rsid w:val="63D50952"/>
    <w:rsid w:val="63D73DF0"/>
    <w:rsid w:val="63DA6C01"/>
    <w:rsid w:val="63DC41E4"/>
    <w:rsid w:val="63DC603F"/>
    <w:rsid w:val="63EF606D"/>
    <w:rsid w:val="63F52761"/>
    <w:rsid w:val="63FF4AE1"/>
    <w:rsid w:val="640205FE"/>
    <w:rsid w:val="640839A5"/>
    <w:rsid w:val="64085BB9"/>
    <w:rsid w:val="640E32CD"/>
    <w:rsid w:val="642D6A46"/>
    <w:rsid w:val="64326A8F"/>
    <w:rsid w:val="6433756D"/>
    <w:rsid w:val="64360F1B"/>
    <w:rsid w:val="64374179"/>
    <w:rsid w:val="6437682D"/>
    <w:rsid w:val="643E79A9"/>
    <w:rsid w:val="643F658E"/>
    <w:rsid w:val="64456A71"/>
    <w:rsid w:val="644C39D1"/>
    <w:rsid w:val="644E2A60"/>
    <w:rsid w:val="644F62B4"/>
    <w:rsid w:val="645072C2"/>
    <w:rsid w:val="64531B30"/>
    <w:rsid w:val="645D45E4"/>
    <w:rsid w:val="64602E41"/>
    <w:rsid w:val="64665CC4"/>
    <w:rsid w:val="646A4231"/>
    <w:rsid w:val="646D04E3"/>
    <w:rsid w:val="646D3A8E"/>
    <w:rsid w:val="646E4FBF"/>
    <w:rsid w:val="64722B7D"/>
    <w:rsid w:val="64741266"/>
    <w:rsid w:val="647677FB"/>
    <w:rsid w:val="647732B1"/>
    <w:rsid w:val="6478393E"/>
    <w:rsid w:val="64784442"/>
    <w:rsid w:val="647F49DE"/>
    <w:rsid w:val="64850A31"/>
    <w:rsid w:val="64883BF7"/>
    <w:rsid w:val="6489033C"/>
    <w:rsid w:val="648E56F4"/>
    <w:rsid w:val="648E66A7"/>
    <w:rsid w:val="64941B96"/>
    <w:rsid w:val="64A022AD"/>
    <w:rsid w:val="64A10DFC"/>
    <w:rsid w:val="64A25F6D"/>
    <w:rsid w:val="64A63453"/>
    <w:rsid w:val="64AC0A6A"/>
    <w:rsid w:val="64AE6F81"/>
    <w:rsid w:val="64B36A00"/>
    <w:rsid w:val="64B446FB"/>
    <w:rsid w:val="64B93949"/>
    <w:rsid w:val="64C27AD7"/>
    <w:rsid w:val="64C533B8"/>
    <w:rsid w:val="64C678CD"/>
    <w:rsid w:val="64C80195"/>
    <w:rsid w:val="64CA0053"/>
    <w:rsid w:val="64CA25FD"/>
    <w:rsid w:val="64CD0C99"/>
    <w:rsid w:val="64D90654"/>
    <w:rsid w:val="64E0165A"/>
    <w:rsid w:val="64E33FEB"/>
    <w:rsid w:val="64E37881"/>
    <w:rsid w:val="64EB4F21"/>
    <w:rsid w:val="64F315EF"/>
    <w:rsid w:val="64F55A1E"/>
    <w:rsid w:val="650A078B"/>
    <w:rsid w:val="650A3C2F"/>
    <w:rsid w:val="65162BBF"/>
    <w:rsid w:val="6522138D"/>
    <w:rsid w:val="652703BE"/>
    <w:rsid w:val="652A5DC9"/>
    <w:rsid w:val="652C7BE0"/>
    <w:rsid w:val="652E4E3A"/>
    <w:rsid w:val="6535034C"/>
    <w:rsid w:val="653F7FA6"/>
    <w:rsid w:val="65455785"/>
    <w:rsid w:val="654C458E"/>
    <w:rsid w:val="654D33F9"/>
    <w:rsid w:val="65531524"/>
    <w:rsid w:val="6553275C"/>
    <w:rsid w:val="65547045"/>
    <w:rsid w:val="6556072E"/>
    <w:rsid w:val="65661CAE"/>
    <w:rsid w:val="6569195D"/>
    <w:rsid w:val="657732A6"/>
    <w:rsid w:val="658523C8"/>
    <w:rsid w:val="65854FC1"/>
    <w:rsid w:val="6586797F"/>
    <w:rsid w:val="65922333"/>
    <w:rsid w:val="659D11A6"/>
    <w:rsid w:val="65A62557"/>
    <w:rsid w:val="65AA1954"/>
    <w:rsid w:val="65B54B28"/>
    <w:rsid w:val="65B663C5"/>
    <w:rsid w:val="65BC4B24"/>
    <w:rsid w:val="65BD199D"/>
    <w:rsid w:val="65C65D50"/>
    <w:rsid w:val="65C77061"/>
    <w:rsid w:val="65C94F6D"/>
    <w:rsid w:val="65CA3933"/>
    <w:rsid w:val="65CE0140"/>
    <w:rsid w:val="65D1692A"/>
    <w:rsid w:val="65D302EC"/>
    <w:rsid w:val="65D4473A"/>
    <w:rsid w:val="65D9175B"/>
    <w:rsid w:val="65F03B72"/>
    <w:rsid w:val="65F11B6F"/>
    <w:rsid w:val="65F55A35"/>
    <w:rsid w:val="65F60E8D"/>
    <w:rsid w:val="65F65B34"/>
    <w:rsid w:val="65FC3D87"/>
    <w:rsid w:val="65FC5916"/>
    <w:rsid w:val="65FE5E2D"/>
    <w:rsid w:val="66074628"/>
    <w:rsid w:val="661548AF"/>
    <w:rsid w:val="661602D3"/>
    <w:rsid w:val="661A0071"/>
    <w:rsid w:val="661D29B3"/>
    <w:rsid w:val="661E4265"/>
    <w:rsid w:val="662151B4"/>
    <w:rsid w:val="66365928"/>
    <w:rsid w:val="66375D24"/>
    <w:rsid w:val="6637789F"/>
    <w:rsid w:val="66402DB9"/>
    <w:rsid w:val="664A013B"/>
    <w:rsid w:val="664C791B"/>
    <w:rsid w:val="6650685D"/>
    <w:rsid w:val="66563AE2"/>
    <w:rsid w:val="66664588"/>
    <w:rsid w:val="66683F84"/>
    <w:rsid w:val="66692030"/>
    <w:rsid w:val="66714DE8"/>
    <w:rsid w:val="667F6B2B"/>
    <w:rsid w:val="6682326B"/>
    <w:rsid w:val="66847208"/>
    <w:rsid w:val="66884A41"/>
    <w:rsid w:val="66930145"/>
    <w:rsid w:val="66932442"/>
    <w:rsid w:val="669470F7"/>
    <w:rsid w:val="66993AF1"/>
    <w:rsid w:val="669978C2"/>
    <w:rsid w:val="66A001CD"/>
    <w:rsid w:val="66A13995"/>
    <w:rsid w:val="66A76E8E"/>
    <w:rsid w:val="66AD02C4"/>
    <w:rsid w:val="66AE0217"/>
    <w:rsid w:val="66B5389F"/>
    <w:rsid w:val="66BC4209"/>
    <w:rsid w:val="66BC4B26"/>
    <w:rsid w:val="66C1353C"/>
    <w:rsid w:val="66C55135"/>
    <w:rsid w:val="66C836EF"/>
    <w:rsid w:val="66CF26C2"/>
    <w:rsid w:val="66CF2BA4"/>
    <w:rsid w:val="66D23462"/>
    <w:rsid w:val="66D402E2"/>
    <w:rsid w:val="66D824F7"/>
    <w:rsid w:val="66E2055A"/>
    <w:rsid w:val="66E938B4"/>
    <w:rsid w:val="66EA1BD9"/>
    <w:rsid w:val="66ED6D0B"/>
    <w:rsid w:val="66F22CCB"/>
    <w:rsid w:val="66FF5E0F"/>
    <w:rsid w:val="67091FE0"/>
    <w:rsid w:val="670C3EEE"/>
    <w:rsid w:val="6712105C"/>
    <w:rsid w:val="67146723"/>
    <w:rsid w:val="67156F2A"/>
    <w:rsid w:val="671A419C"/>
    <w:rsid w:val="671A4FC2"/>
    <w:rsid w:val="671C30F5"/>
    <w:rsid w:val="67252843"/>
    <w:rsid w:val="672958AB"/>
    <w:rsid w:val="672D1312"/>
    <w:rsid w:val="6730233A"/>
    <w:rsid w:val="67350FE8"/>
    <w:rsid w:val="67376E42"/>
    <w:rsid w:val="673B0379"/>
    <w:rsid w:val="673B5608"/>
    <w:rsid w:val="67436B93"/>
    <w:rsid w:val="674E0A0F"/>
    <w:rsid w:val="67504993"/>
    <w:rsid w:val="6761018F"/>
    <w:rsid w:val="67661375"/>
    <w:rsid w:val="6767037C"/>
    <w:rsid w:val="676A0763"/>
    <w:rsid w:val="676A5C8C"/>
    <w:rsid w:val="67764B38"/>
    <w:rsid w:val="677C64DE"/>
    <w:rsid w:val="677E6A9F"/>
    <w:rsid w:val="677F03E7"/>
    <w:rsid w:val="67801AE4"/>
    <w:rsid w:val="67880AF1"/>
    <w:rsid w:val="67887D90"/>
    <w:rsid w:val="678B0EF5"/>
    <w:rsid w:val="678B7A48"/>
    <w:rsid w:val="678F651F"/>
    <w:rsid w:val="679032E8"/>
    <w:rsid w:val="67987356"/>
    <w:rsid w:val="67A15BFF"/>
    <w:rsid w:val="67A2653F"/>
    <w:rsid w:val="67A677DE"/>
    <w:rsid w:val="67AA31A3"/>
    <w:rsid w:val="67AB5A4E"/>
    <w:rsid w:val="67B12701"/>
    <w:rsid w:val="67B13453"/>
    <w:rsid w:val="67B359F3"/>
    <w:rsid w:val="67B47DAB"/>
    <w:rsid w:val="67B50D94"/>
    <w:rsid w:val="67B62451"/>
    <w:rsid w:val="67B76258"/>
    <w:rsid w:val="67BC181D"/>
    <w:rsid w:val="67BE10BA"/>
    <w:rsid w:val="67BE71A5"/>
    <w:rsid w:val="67C961ED"/>
    <w:rsid w:val="67CA24F5"/>
    <w:rsid w:val="67CF7789"/>
    <w:rsid w:val="67D03F4B"/>
    <w:rsid w:val="67D21257"/>
    <w:rsid w:val="67DB68CD"/>
    <w:rsid w:val="67DC1C71"/>
    <w:rsid w:val="67E0314E"/>
    <w:rsid w:val="67E21F48"/>
    <w:rsid w:val="67F16C89"/>
    <w:rsid w:val="67F81F14"/>
    <w:rsid w:val="67FD06F7"/>
    <w:rsid w:val="67FE0E33"/>
    <w:rsid w:val="680017F7"/>
    <w:rsid w:val="68062F59"/>
    <w:rsid w:val="680A61E4"/>
    <w:rsid w:val="680E7F34"/>
    <w:rsid w:val="680F275D"/>
    <w:rsid w:val="6811410B"/>
    <w:rsid w:val="68124B39"/>
    <w:rsid w:val="681326D9"/>
    <w:rsid w:val="68164E0A"/>
    <w:rsid w:val="68195C43"/>
    <w:rsid w:val="681F3E9D"/>
    <w:rsid w:val="68295CD9"/>
    <w:rsid w:val="683211C9"/>
    <w:rsid w:val="68391373"/>
    <w:rsid w:val="68392F6A"/>
    <w:rsid w:val="6845597D"/>
    <w:rsid w:val="68536556"/>
    <w:rsid w:val="685404BE"/>
    <w:rsid w:val="685A4D18"/>
    <w:rsid w:val="685D3291"/>
    <w:rsid w:val="68634018"/>
    <w:rsid w:val="68776433"/>
    <w:rsid w:val="68784A59"/>
    <w:rsid w:val="68791E9B"/>
    <w:rsid w:val="688931F7"/>
    <w:rsid w:val="688C727D"/>
    <w:rsid w:val="68930F4A"/>
    <w:rsid w:val="6897392B"/>
    <w:rsid w:val="689C2FEE"/>
    <w:rsid w:val="68A11611"/>
    <w:rsid w:val="68A17379"/>
    <w:rsid w:val="68A17DF5"/>
    <w:rsid w:val="68A874FA"/>
    <w:rsid w:val="68B513BF"/>
    <w:rsid w:val="68B519E4"/>
    <w:rsid w:val="68C15222"/>
    <w:rsid w:val="68C416C4"/>
    <w:rsid w:val="68CA63F8"/>
    <w:rsid w:val="68CD66F3"/>
    <w:rsid w:val="68D24318"/>
    <w:rsid w:val="68DA7631"/>
    <w:rsid w:val="68EB2D3A"/>
    <w:rsid w:val="68EE5F01"/>
    <w:rsid w:val="68F53F51"/>
    <w:rsid w:val="69056D7A"/>
    <w:rsid w:val="69061C20"/>
    <w:rsid w:val="69077358"/>
    <w:rsid w:val="69090C51"/>
    <w:rsid w:val="690F2806"/>
    <w:rsid w:val="69112781"/>
    <w:rsid w:val="691258BA"/>
    <w:rsid w:val="691559A7"/>
    <w:rsid w:val="69201631"/>
    <w:rsid w:val="69293869"/>
    <w:rsid w:val="692A0F55"/>
    <w:rsid w:val="692F277B"/>
    <w:rsid w:val="692F7780"/>
    <w:rsid w:val="69351E84"/>
    <w:rsid w:val="693F10CC"/>
    <w:rsid w:val="694331C7"/>
    <w:rsid w:val="69443F0D"/>
    <w:rsid w:val="694F6B98"/>
    <w:rsid w:val="695A26EA"/>
    <w:rsid w:val="695A5B4C"/>
    <w:rsid w:val="695A6029"/>
    <w:rsid w:val="695E2915"/>
    <w:rsid w:val="695E3A60"/>
    <w:rsid w:val="69635661"/>
    <w:rsid w:val="69693E59"/>
    <w:rsid w:val="696A7F65"/>
    <w:rsid w:val="696B164D"/>
    <w:rsid w:val="696D1A2C"/>
    <w:rsid w:val="69741925"/>
    <w:rsid w:val="697D7295"/>
    <w:rsid w:val="697E162F"/>
    <w:rsid w:val="69824951"/>
    <w:rsid w:val="698C45F0"/>
    <w:rsid w:val="698F72E0"/>
    <w:rsid w:val="699B65B0"/>
    <w:rsid w:val="699F5D72"/>
    <w:rsid w:val="69A03F67"/>
    <w:rsid w:val="69A3100C"/>
    <w:rsid w:val="69A31879"/>
    <w:rsid w:val="69A625E3"/>
    <w:rsid w:val="69A92CD9"/>
    <w:rsid w:val="69B03203"/>
    <w:rsid w:val="69B67F62"/>
    <w:rsid w:val="69B943B8"/>
    <w:rsid w:val="69BE3CE9"/>
    <w:rsid w:val="69CA1C42"/>
    <w:rsid w:val="69CC1077"/>
    <w:rsid w:val="69CC648D"/>
    <w:rsid w:val="69D97CA9"/>
    <w:rsid w:val="69DF7BAB"/>
    <w:rsid w:val="69E22124"/>
    <w:rsid w:val="69E4506A"/>
    <w:rsid w:val="69F66709"/>
    <w:rsid w:val="69FB7D26"/>
    <w:rsid w:val="6A0175A4"/>
    <w:rsid w:val="6A0239B0"/>
    <w:rsid w:val="6A06098B"/>
    <w:rsid w:val="6A0E1552"/>
    <w:rsid w:val="6A113A6B"/>
    <w:rsid w:val="6A114933"/>
    <w:rsid w:val="6A1667EC"/>
    <w:rsid w:val="6A1D0251"/>
    <w:rsid w:val="6A272511"/>
    <w:rsid w:val="6A2D6696"/>
    <w:rsid w:val="6A3C4498"/>
    <w:rsid w:val="6A4364D4"/>
    <w:rsid w:val="6A456D5C"/>
    <w:rsid w:val="6A472455"/>
    <w:rsid w:val="6A487C8F"/>
    <w:rsid w:val="6A4B56BD"/>
    <w:rsid w:val="6A4C4905"/>
    <w:rsid w:val="6A505CC7"/>
    <w:rsid w:val="6A5319B2"/>
    <w:rsid w:val="6A5B107B"/>
    <w:rsid w:val="6A5C0F7A"/>
    <w:rsid w:val="6A6C71CD"/>
    <w:rsid w:val="6A7218F6"/>
    <w:rsid w:val="6A7439C2"/>
    <w:rsid w:val="6A7572C3"/>
    <w:rsid w:val="6A7A053F"/>
    <w:rsid w:val="6A7C36C1"/>
    <w:rsid w:val="6A844BD1"/>
    <w:rsid w:val="6A864CBC"/>
    <w:rsid w:val="6A883A37"/>
    <w:rsid w:val="6A891D7C"/>
    <w:rsid w:val="6A8F2E25"/>
    <w:rsid w:val="6A9059EA"/>
    <w:rsid w:val="6A92726D"/>
    <w:rsid w:val="6A9656FE"/>
    <w:rsid w:val="6A977EF3"/>
    <w:rsid w:val="6A997068"/>
    <w:rsid w:val="6A9E1137"/>
    <w:rsid w:val="6AA90FB3"/>
    <w:rsid w:val="6AAB3C63"/>
    <w:rsid w:val="6AB23837"/>
    <w:rsid w:val="6AB76748"/>
    <w:rsid w:val="6ABE7F73"/>
    <w:rsid w:val="6ACF5371"/>
    <w:rsid w:val="6AD77CFC"/>
    <w:rsid w:val="6AD96193"/>
    <w:rsid w:val="6AE16830"/>
    <w:rsid w:val="6AE93689"/>
    <w:rsid w:val="6AED0DDE"/>
    <w:rsid w:val="6AF32DA3"/>
    <w:rsid w:val="6AF35C07"/>
    <w:rsid w:val="6AF42805"/>
    <w:rsid w:val="6AF56F9D"/>
    <w:rsid w:val="6AF80E92"/>
    <w:rsid w:val="6B0337F6"/>
    <w:rsid w:val="6B0A5884"/>
    <w:rsid w:val="6B0E7918"/>
    <w:rsid w:val="6B193B2E"/>
    <w:rsid w:val="6B1A1941"/>
    <w:rsid w:val="6B2028BD"/>
    <w:rsid w:val="6B27025E"/>
    <w:rsid w:val="6B280A8F"/>
    <w:rsid w:val="6B2B763F"/>
    <w:rsid w:val="6B316AA2"/>
    <w:rsid w:val="6B327E2E"/>
    <w:rsid w:val="6B375203"/>
    <w:rsid w:val="6B3B32FB"/>
    <w:rsid w:val="6B3E7E86"/>
    <w:rsid w:val="6B511C0E"/>
    <w:rsid w:val="6B552C2E"/>
    <w:rsid w:val="6B6273A2"/>
    <w:rsid w:val="6B6F3879"/>
    <w:rsid w:val="6B6F5F48"/>
    <w:rsid w:val="6B712717"/>
    <w:rsid w:val="6B7B3D16"/>
    <w:rsid w:val="6B8305A0"/>
    <w:rsid w:val="6B84562B"/>
    <w:rsid w:val="6B85065B"/>
    <w:rsid w:val="6B851ECD"/>
    <w:rsid w:val="6B871A7B"/>
    <w:rsid w:val="6B8A4321"/>
    <w:rsid w:val="6B8D5E70"/>
    <w:rsid w:val="6B8F37A3"/>
    <w:rsid w:val="6B92767C"/>
    <w:rsid w:val="6B974B48"/>
    <w:rsid w:val="6B990FAB"/>
    <w:rsid w:val="6B9937CF"/>
    <w:rsid w:val="6B9B4163"/>
    <w:rsid w:val="6B9D6525"/>
    <w:rsid w:val="6B9F1D6A"/>
    <w:rsid w:val="6BA30C28"/>
    <w:rsid w:val="6BA36A30"/>
    <w:rsid w:val="6BA55637"/>
    <w:rsid w:val="6BAC1B8B"/>
    <w:rsid w:val="6BAD75F9"/>
    <w:rsid w:val="6BB02BC7"/>
    <w:rsid w:val="6BB2101A"/>
    <w:rsid w:val="6BC354DE"/>
    <w:rsid w:val="6BC676F4"/>
    <w:rsid w:val="6BC90965"/>
    <w:rsid w:val="6BC974D0"/>
    <w:rsid w:val="6BD8169F"/>
    <w:rsid w:val="6BDA5989"/>
    <w:rsid w:val="6BDB1B4C"/>
    <w:rsid w:val="6BDB3D13"/>
    <w:rsid w:val="6BDC2245"/>
    <w:rsid w:val="6BE442E0"/>
    <w:rsid w:val="6BE557B8"/>
    <w:rsid w:val="6BEB2173"/>
    <w:rsid w:val="6BEF332E"/>
    <w:rsid w:val="6BFB375B"/>
    <w:rsid w:val="6C095EC2"/>
    <w:rsid w:val="6C12379E"/>
    <w:rsid w:val="6C1E1756"/>
    <w:rsid w:val="6C285721"/>
    <w:rsid w:val="6C287B36"/>
    <w:rsid w:val="6C2D31FC"/>
    <w:rsid w:val="6C2E2F4B"/>
    <w:rsid w:val="6C3649B4"/>
    <w:rsid w:val="6C3E7615"/>
    <w:rsid w:val="6C4833C8"/>
    <w:rsid w:val="6C4E0F25"/>
    <w:rsid w:val="6C4E32D4"/>
    <w:rsid w:val="6C505BBF"/>
    <w:rsid w:val="6C510B32"/>
    <w:rsid w:val="6C590FAA"/>
    <w:rsid w:val="6C5E7666"/>
    <w:rsid w:val="6C637272"/>
    <w:rsid w:val="6C694CAF"/>
    <w:rsid w:val="6C7007A6"/>
    <w:rsid w:val="6C723F60"/>
    <w:rsid w:val="6C7529FC"/>
    <w:rsid w:val="6C790E84"/>
    <w:rsid w:val="6C7931B6"/>
    <w:rsid w:val="6C7C1487"/>
    <w:rsid w:val="6C7C1BBA"/>
    <w:rsid w:val="6C7C3B7C"/>
    <w:rsid w:val="6C7F655A"/>
    <w:rsid w:val="6C825233"/>
    <w:rsid w:val="6C827B03"/>
    <w:rsid w:val="6C8F0039"/>
    <w:rsid w:val="6C977B87"/>
    <w:rsid w:val="6C9E0928"/>
    <w:rsid w:val="6CA67652"/>
    <w:rsid w:val="6CA87EEA"/>
    <w:rsid w:val="6CB55095"/>
    <w:rsid w:val="6CBB1AC3"/>
    <w:rsid w:val="6CC335A5"/>
    <w:rsid w:val="6CCA4277"/>
    <w:rsid w:val="6CCC4AEB"/>
    <w:rsid w:val="6CCF6796"/>
    <w:rsid w:val="6CD93DD1"/>
    <w:rsid w:val="6CDA5C31"/>
    <w:rsid w:val="6CDE5C7F"/>
    <w:rsid w:val="6CE07288"/>
    <w:rsid w:val="6CE4412C"/>
    <w:rsid w:val="6CE5728B"/>
    <w:rsid w:val="6CEE4614"/>
    <w:rsid w:val="6CF4390F"/>
    <w:rsid w:val="6CF57FE5"/>
    <w:rsid w:val="6CF9339B"/>
    <w:rsid w:val="6CFC1518"/>
    <w:rsid w:val="6CFD0AB6"/>
    <w:rsid w:val="6D0C566A"/>
    <w:rsid w:val="6D0F23B4"/>
    <w:rsid w:val="6D1323B8"/>
    <w:rsid w:val="6D1979AE"/>
    <w:rsid w:val="6D226E38"/>
    <w:rsid w:val="6D2A3BA1"/>
    <w:rsid w:val="6D3147B1"/>
    <w:rsid w:val="6D393A91"/>
    <w:rsid w:val="6D3D2B95"/>
    <w:rsid w:val="6D40367E"/>
    <w:rsid w:val="6D465EA6"/>
    <w:rsid w:val="6D4801FD"/>
    <w:rsid w:val="6D4A78D5"/>
    <w:rsid w:val="6D4B302F"/>
    <w:rsid w:val="6D5346F9"/>
    <w:rsid w:val="6D546607"/>
    <w:rsid w:val="6D5E5B1A"/>
    <w:rsid w:val="6D6902AD"/>
    <w:rsid w:val="6D6921AD"/>
    <w:rsid w:val="6D7161AD"/>
    <w:rsid w:val="6D780A63"/>
    <w:rsid w:val="6D80117D"/>
    <w:rsid w:val="6D80691E"/>
    <w:rsid w:val="6D820FF0"/>
    <w:rsid w:val="6D8274ED"/>
    <w:rsid w:val="6D835E04"/>
    <w:rsid w:val="6D8477BD"/>
    <w:rsid w:val="6D895551"/>
    <w:rsid w:val="6DA12A7C"/>
    <w:rsid w:val="6DA37269"/>
    <w:rsid w:val="6DA57367"/>
    <w:rsid w:val="6DB70CE4"/>
    <w:rsid w:val="6DB87375"/>
    <w:rsid w:val="6DC45940"/>
    <w:rsid w:val="6DD140EE"/>
    <w:rsid w:val="6DD52B99"/>
    <w:rsid w:val="6DD86ECD"/>
    <w:rsid w:val="6DEA3A3B"/>
    <w:rsid w:val="6DEC403F"/>
    <w:rsid w:val="6DEE29A4"/>
    <w:rsid w:val="6DF6489F"/>
    <w:rsid w:val="6DFD7476"/>
    <w:rsid w:val="6E013B77"/>
    <w:rsid w:val="6E060FD8"/>
    <w:rsid w:val="6E08736B"/>
    <w:rsid w:val="6E0B3060"/>
    <w:rsid w:val="6E0D27F8"/>
    <w:rsid w:val="6E0E12BE"/>
    <w:rsid w:val="6E1465E5"/>
    <w:rsid w:val="6E160A20"/>
    <w:rsid w:val="6E1E54D4"/>
    <w:rsid w:val="6E200F40"/>
    <w:rsid w:val="6E2E0BA5"/>
    <w:rsid w:val="6E314D49"/>
    <w:rsid w:val="6E39040C"/>
    <w:rsid w:val="6E3A3D32"/>
    <w:rsid w:val="6E3C5D4E"/>
    <w:rsid w:val="6E3C6A7A"/>
    <w:rsid w:val="6E433EA5"/>
    <w:rsid w:val="6E474E7F"/>
    <w:rsid w:val="6E4E3BCC"/>
    <w:rsid w:val="6E524D07"/>
    <w:rsid w:val="6E596B6A"/>
    <w:rsid w:val="6E5E2F83"/>
    <w:rsid w:val="6E6152BD"/>
    <w:rsid w:val="6E6245C6"/>
    <w:rsid w:val="6E713DB2"/>
    <w:rsid w:val="6E746B58"/>
    <w:rsid w:val="6E796C64"/>
    <w:rsid w:val="6E7C1679"/>
    <w:rsid w:val="6E811C54"/>
    <w:rsid w:val="6E830730"/>
    <w:rsid w:val="6E8334FE"/>
    <w:rsid w:val="6E87669F"/>
    <w:rsid w:val="6E886647"/>
    <w:rsid w:val="6E8E7024"/>
    <w:rsid w:val="6E923435"/>
    <w:rsid w:val="6E935C67"/>
    <w:rsid w:val="6E977B76"/>
    <w:rsid w:val="6E9A3AC6"/>
    <w:rsid w:val="6E9F2A6E"/>
    <w:rsid w:val="6EA01F1F"/>
    <w:rsid w:val="6EA22104"/>
    <w:rsid w:val="6EA43434"/>
    <w:rsid w:val="6EA45B49"/>
    <w:rsid w:val="6EAB73C4"/>
    <w:rsid w:val="6EAF2D84"/>
    <w:rsid w:val="6EB33E03"/>
    <w:rsid w:val="6EB414FE"/>
    <w:rsid w:val="6EB46C2C"/>
    <w:rsid w:val="6EB66232"/>
    <w:rsid w:val="6EC82C87"/>
    <w:rsid w:val="6EDD2A43"/>
    <w:rsid w:val="6EE75C11"/>
    <w:rsid w:val="6EE947A1"/>
    <w:rsid w:val="6EF04C2A"/>
    <w:rsid w:val="6EF41E5C"/>
    <w:rsid w:val="6EF844C8"/>
    <w:rsid w:val="6EF868B5"/>
    <w:rsid w:val="6EFD4393"/>
    <w:rsid w:val="6EFE570F"/>
    <w:rsid w:val="6F033997"/>
    <w:rsid w:val="6F050209"/>
    <w:rsid w:val="6F0677B6"/>
    <w:rsid w:val="6F092FA1"/>
    <w:rsid w:val="6F0F605A"/>
    <w:rsid w:val="6F11142C"/>
    <w:rsid w:val="6F1247CD"/>
    <w:rsid w:val="6F167E38"/>
    <w:rsid w:val="6F172EF6"/>
    <w:rsid w:val="6F183DB4"/>
    <w:rsid w:val="6F212269"/>
    <w:rsid w:val="6F2142D2"/>
    <w:rsid w:val="6F227F8C"/>
    <w:rsid w:val="6F271ECD"/>
    <w:rsid w:val="6F280FCD"/>
    <w:rsid w:val="6F2F1286"/>
    <w:rsid w:val="6F367534"/>
    <w:rsid w:val="6F382968"/>
    <w:rsid w:val="6F3C28AD"/>
    <w:rsid w:val="6F3D0EE4"/>
    <w:rsid w:val="6F4049C3"/>
    <w:rsid w:val="6F412ABD"/>
    <w:rsid w:val="6F563821"/>
    <w:rsid w:val="6F5B37DD"/>
    <w:rsid w:val="6F5E2634"/>
    <w:rsid w:val="6F5F7EAB"/>
    <w:rsid w:val="6F655DFC"/>
    <w:rsid w:val="6F671883"/>
    <w:rsid w:val="6F686A52"/>
    <w:rsid w:val="6F6D5949"/>
    <w:rsid w:val="6F6F6263"/>
    <w:rsid w:val="6F7101A9"/>
    <w:rsid w:val="6F712896"/>
    <w:rsid w:val="6F750ADD"/>
    <w:rsid w:val="6F7664D3"/>
    <w:rsid w:val="6F776541"/>
    <w:rsid w:val="6F7C3E24"/>
    <w:rsid w:val="6F801CC2"/>
    <w:rsid w:val="6F814013"/>
    <w:rsid w:val="6F853FBC"/>
    <w:rsid w:val="6F871EFA"/>
    <w:rsid w:val="6F876866"/>
    <w:rsid w:val="6F8D2029"/>
    <w:rsid w:val="6F9453FB"/>
    <w:rsid w:val="6F9E57A2"/>
    <w:rsid w:val="6FA61111"/>
    <w:rsid w:val="6FB27647"/>
    <w:rsid w:val="6FB51326"/>
    <w:rsid w:val="6FB67D3E"/>
    <w:rsid w:val="6FBA60FF"/>
    <w:rsid w:val="6FBE29CA"/>
    <w:rsid w:val="6FBF15E3"/>
    <w:rsid w:val="6FCC29D4"/>
    <w:rsid w:val="6FD1516E"/>
    <w:rsid w:val="6FD515EA"/>
    <w:rsid w:val="6FE135F3"/>
    <w:rsid w:val="6FE901F2"/>
    <w:rsid w:val="6FEE0CB1"/>
    <w:rsid w:val="6FF616D8"/>
    <w:rsid w:val="6FFD772B"/>
    <w:rsid w:val="6FFE4FEC"/>
    <w:rsid w:val="6FFF52E9"/>
    <w:rsid w:val="700215D7"/>
    <w:rsid w:val="70066671"/>
    <w:rsid w:val="700A2A4C"/>
    <w:rsid w:val="700C57F2"/>
    <w:rsid w:val="70197ABD"/>
    <w:rsid w:val="701B08D0"/>
    <w:rsid w:val="701C0B7A"/>
    <w:rsid w:val="702A2186"/>
    <w:rsid w:val="702D0F56"/>
    <w:rsid w:val="702F687A"/>
    <w:rsid w:val="70307737"/>
    <w:rsid w:val="70334A2A"/>
    <w:rsid w:val="70355900"/>
    <w:rsid w:val="70431C5E"/>
    <w:rsid w:val="7044581E"/>
    <w:rsid w:val="704D0DFC"/>
    <w:rsid w:val="704F4255"/>
    <w:rsid w:val="70606E3E"/>
    <w:rsid w:val="706B7017"/>
    <w:rsid w:val="707417EA"/>
    <w:rsid w:val="708939DB"/>
    <w:rsid w:val="708A3A86"/>
    <w:rsid w:val="709219C3"/>
    <w:rsid w:val="70937B3F"/>
    <w:rsid w:val="70951C36"/>
    <w:rsid w:val="70A12FFA"/>
    <w:rsid w:val="70A24F2C"/>
    <w:rsid w:val="70A7040B"/>
    <w:rsid w:val="70AA268A"/>
    <w:rsid w:val="70AB215E"/>
    <w:rsid w:val="70AB60AA"/>
    <w:rsid w:val="70AD130F"/>
    <w:rsid w:val="70AD65C6"/>
    <w:rsid w:val="70B324E1"/>
    <w:rsid w:val="70B948DD"/>
    <w:rsid w:val="70BB62BF"/>
    <w:rsid w:val="70C62BE1"/>
    <w:rsid w:val="70C71A0E"/>
    <w:rsid w:val="70D11D07"/>
    <w:rsid w:val="70D81C17"/>
    <w:rsid w:val="70D91674"/>
    <w:rsid w:val="70E05BCA"/>
    <w:rsid w:val="70E13099"/>
    <w:rsid w:val="70EF1545"/>
    <w:rsid w:val="70F21014"/>
    <w:rsid w:val="70F37778"/>
    <w:rsid w:val="70F55E16"/>
    <w:rsid w:val="70F658D9"/>
    <w:rsid w:val="70F902DF"/>
    <w:rsid w:val="71074617"/>
    <w:rsid w:val="71127699"/>
    <w:rsid w:val="711325DC"/>
    <w:rsid w:val="71157FDF"/>
    <w:rsid w:val="71167C52"/>
    <w:rsid w:val="71203948"/>
    <w:rsid w:val="712A0F78"/>
    <w:rsid w:val="7131021F"/>
    <w:rsid w:val="71317421"/>
    <w:rsid w:val="71325106"/>
    <w:rsid w:val="7136541D"/>
    <w:rsid w:val="713E3E3D"/>
    <w:rsid w:val="71403BFC"/>
    <w:rsid w:val="71523BB6"/>
    <w:rsid w:val="715F598D"/>
    <w:rsid w:val="716175FA"/>
    <w:rsid w:val="71672767"/>
    <w:rsid w:val="7172261B"/>
    <w:rsid w:val="71741787"/>
    <w:rsid w:val="71776671"/>
    <w:rsid w:val="717907B1"/>
    <w:rsid w:val="71840FEF"/>
    <w:rsid w:val="718F0413"/>
    <w:rsid w:val="7190287A"/>
    <w:rsid w:val="71947468"/>
    <w:rsid w:val="71963F80"/>
    <w:rsid w:val="719718AF"/>
    <w:rsid w:val="719A7CBB"/>
    <w:rsid w:val="71A25F54"/>
    <w:rsid w:val="71B90FA1"/>
    <w:rsid w:val="71C40883"/>
    <w:rsid w:val="71CE56CE"/>
    <w:rsid w:val="71D25E8F"/>
    <w:rsid w:val="71D36A14"/>
    <w:rsid w:val="71D64EA3"/>
    <w:rsid w:val="71DD27B3"/>
    <w:rsid w:val="71DE52BF"/>
    <w:rsid w:val="71E232F4"/>
    <w:rsid w:val="71F651B4"/>
    <w:rsid w:val="71F7604C"/>
    <w:rsid w:val="71F97B5E"/>
    <w:rsid w:val="71FC554F"/>
    <w:rsid w:val="71FE3B02"/>
    <w:rsid w:val="72010571"/>
    <w:rsid w:val="72086B8A"/>
    <w:rsid w:val="72095D5A"/>
    <w:rsid w:val="721228DB"/>
    <w:rsid w:val="72194858"/>
    <w:rsid w:val="722534E1"/>
    <w:rsid w:val="72267124"/>
    <w:rsid w:val="722A4535"/>
    <w:rsid w:val="722A5639"/>
    <w:rsid w:val="72317199"/>
    <w:rsid w:val="7234106B"/>
    <w:rsid w:val="723C1FD1"/>
    <w:rsid w:val="723C53AC"/>
    <w:rsid w:val="723D5CA4"/>
    <w:rsid w:val="723F3038"/>
    <w:rsid w:val="724821F0"/>
    <w:rsid w:val="724B16E9"/>
    <w:rsid w:val="72530F86"/>
    <w:rsid w:val="72536DB3"/>
    <w:rsid w:val="72597736"/>
    <w:rsid w:val="726204E1"/>
    <w:rsid w:val="72663626"/>
    <w:rsid w:val="726D601C"/>
    <w:rsid w:val="726E1A48"/>
    <w:rsid w:val="72714E24"/>
    <w:rsid w:val="72730F0E"/>
    <w:rsid w:val="72742530"/>
    <w:rsid w:val="72763968"/>
    <w:rsid w:val="727906C2"/>
    <w:rsid w:val="72805B2D"/>
    <w:rsid w:val="728D0FD6"/>
    <w:rsid w:val="728F7A59"/>
    <w:rsid w:val="72A54AE1"/>
    <w:rsid w:val="72A85242"/>
    <w:rsid w:val="72A856F5"/>
    <w:rsid w:val="72B1468E"/>
    <w:rsid w:val="72BC4557"/>
    <w:rsid w:val="72C844A4"/>
    <w:rsid w:val="72E11E13"/>
    <w:rsid w:val="72EC264F"/>
    <w:rsid w:val="72EF7703"/>
    <w:rsid w:val="72F138C3"/>
    <w:rsid w:val="72F558DC"/>
    <w:rsid w:val="72FF3077"/>
    <w:rsid w:val="73022981"/>
    <w:rsid w:val="730614BA"/>
    <w:rsid w:val="73133BC9"/>
    <w:rsid w:val="73133F8F"/>
    <w:rsid w:val="73136EAB"/>
    <w:rsid w:val="731A60A9"/>
    <w:rsid w:val="73206EE0"/>
    <w:rsid w:val="73211603"/>
    <w:rsid w:val="73230E42"/>
    <w:rsid w:val="732C5163"/>
    <w:rsid w:val="732F6263"/>
    <w:rsid w:val="73361EA1"/>
    <w:rsid w:val="73367CA2"/>
    <w:rsid w:val="7339457A"/>
    <w:rsid w:val="734419FB"/>
    <w:rsid w:val="734B7F9A"/>
    <w:rsid w:val="734C5BA7"/>
    <w:rsid w:val="735263EA"/>
    <w:rsid w:val="73565B63"/>
    <w:rsid w:val="735868A6"/>
    <w:rsid w:val="735C1F5F"/>
    <w:rsid w:val="735C6D41"/>
    <w:rsid w:val="73653C3E"/>
    <w:rsid w:val="73676505"/>
    <w:rsid w:val="73691D8D"/>
    <w:rsid w:val="736A39CE"/>
    <w:rsid w:val="736B0D00"/>
    <w:rsid w:val="73700F20"/>
    <w:rsid w:val="73704D46"/>
    <w:rsid w:val="73717F2F"/>
    <w:rsid w:val="7373505F"/>
    <w:rsid w:val="7379677B"/>
    <w:rsid w:val="737D4227"/>
    <w:rsid w:val="737F7034"/>
    <w:rsid w:val="738275CF"/>
    <w:rsid w:val="73832BB0"/>
    <w:rsid w:val="73854788"/>
    <w:rsid w:val="73886C49"/>
    <w:rsid w:val="73912C42"/>
    <w:rsid w:val="73961BF9"/>
    <w:rsid w:val="739C160B"/>
    <w:rsid w:val="739F03D4"/>
    <w:rsid w:val="73AE3F2D"/>
    <w:rsid w:val="73AF264F"/>
    <w:rsid w:val="73B650B1"/>
    <w:rsid w:val="73B75204"/>
    <w:rsid w:val="73B76019"/>
    <w:rsid w:val="73BC562D"/>
    <w:rsid w:val="73BF05F1"/>
    <w:rsid w:val="73C21AF9"/>
    <w:rsid w:val="73C52E67"/>
    <w:rsid w:val="73CB10E0"/>
    <w:rsid w:val="73CE77C7"/>
    <w:rsid w:val="73D82A63"/>
    <w:rsid w:val="73DB6626"/>
    <w:rsid w:val="73E11362"/>
    <w:rsid w:val="73E60562"/>
    <w:rsid w:val="73F219CF"/>
    <w:rsid w:val="73F35E56"/>
    <w:rsid w:val="73F52A4B"/>
    <w:rsid w:val="73F648C9"/>
    <w:rsid w:val="73F9466C"/>
    <w:rsid w:val="73FA105D"/>
    <w:rsid w:val="73FA6653"/>
    <w:rsid w:val="73FC4FF9"/>
    <w:rsid w:val="73FE1243"/>
    <w:rsid w:val="740D4821"/>
    <w:rsid w:val="740E2E27"/>
    <w:rsid w:val="740E5EA5"/>
    <w:rsid w:val="740F408E"/>
    <w:rsid w:val="740F4379"/>
    <w:rsid w:val="74101332"/>
    <w:rsid w:val="74177F19"/>
    <w:rsid w:val="74187D1A"/>
    <w:rsid w:val="741B1F96"/>
    <w:rsid w:val="741E0EB0"/>
    <w:rsid w:val="741E2DA0"/>
    <w:rsid w:val="741F7A1B"/>
    <w:rsid w:val="7421682F"/>
    <w:rsid w:val="74225E82"/>
    <w:rsid w:val="74363585"/>
    <w:rsid w:val="743803E0"/>
    <w:rsid w:val="743861A3"/>
    <w:rsid w:val="743A195A"/>
    <w:rsid w:val="743B5116"/>
    <w:rsid w:val="74445801"/>
    <w:rsid w:val="744628B8"/>
    <w:rsid w:val="74475F83"/>
    <w:rsid w:val="744D1C7B"/>
    <w:rsid w:val="745C018E"/>
    <w:rsid w:val="745C2A37"/>
    <w:rsid w:val="745C4D09"/>
    <w:rsid w:val="74604A91"/>
    <w:rsid w:val="74625FD5"/>
    <w:rsid w:val="74690113"/>
    <w:rsid w:val="74693B02"/>
    <w:rsid w:val="7477456E"/>
    <w:rsid w:val="747C4D67"/>
    <w:rsid w:val="748E2992"/>
    <w:rsid w:val="7491105C"/>
    <w:rsid w:val="7493417D"/>
    <w:rsid w:val="7495107F"/>
    <w:rsid w:val="74962744"/>
    <w:rsid w:val="749632C2"/>
    <w:rsid w:val="7496687E"/>
    <w:rsid w:val="74974C7F"/>
    <w:rsid w:val="749D10C2"/>
    <w:rsid w:val="749F512E"/>
    <w:rsid w:val="74A402BA"/>
    <w:rsid w:val="74AB759E"/>
    <w:rsid w:val="74AD421F"/>
    <w:rsid w:val="74B25232"/>
    <w:rsid w:val="74B507CB"/>
    <w:rsid w:val="74B86D15"/>
    <w:rsid w:val="74BA54DC"/>
    <w:rsid w:val="74BA5879"/>
    <w:rsid w:val="74C0554B"/>
    <w:rsid w:val="74C070F5"/>
    <w:rsid w:val="74C564F2"/>
    <w:rsid w:val="74C7373D"/>
    <w:rsid w:val="74C975F0"/>
    <w:rsid w:val="74D95D9D"/>
    <w:rsid w:val="74DB6D6C"/>
    <w:rsid w:val="74E03275"/>
    <w:rsid w:val="74E76562"/>
    <w:rsid w:val="74F022CD"/>
    <w:rsid w:val="74F03F6D"/>
    <w:rsid w:val="74F415C5"/>
    <w:rsid w:val="74F4442A"/>
    <w:rsid w:val="74F60A0C"/>
    <w:rsid w:val="74FB4816"/>
    <w:rsid w:val="74FD5EE7"/>
    <w:rsid w:val="750B1806"/>
    <w:rsid w:val="75155E93"/>
    <w:rsid w:val="751A4D4D"/>
    <w:rsid w:val="75200095"/>
    <w:rsid w:val="7521084E"/>
    <w:rsid w:val="7527425F"/>
    <w:rsid w:val="752D0935"/>
    <w:rsid w:val="752F4CF2"/>
    <w:rsid w:val="753302F7"/>
    <w:rsid w:val="75366517"/>
    <w:rsid w:val="753B41CB"/>
    <w:rsid w:val="753D18E2"/>
    <w:rsid w:val="753D747D"/>
    <w:rsid w:val="75483163"/>
    <w:rsid w:val="754A7A98"/>
    <w:rsid w:val="754C566F"/>
    <w:rsid w:val="754D3D62"/>
    <w:rsid w:val="7550750C"/>
    <w:rsid w:val="7551401B"/>
    <w:rsid w:val="75530497"/>
    <w:rsid w:val="75541309"/>
    <w:rsid w:val="755B1259"/>
    <w:rsid w:val="755C2287"/>
    <w:rsid w:val="756A78E5"/>
    <w:rsid w:val="75710613"/>
    <w:rsid w:val="75737425"/>
    <w:rsid w:val="757413AC"/>
    <w:rsid w:val="75742E8B"/>
    <w:rsid w:val="75786083"/>
    <w:rsid w:val="757A0619"/>
    <w:rsid w:val="757B5020"/>
    <w:rsid w:val="757E13D2"/>
    <w:rsid w:val="757F1288"/>
    <w:rsid w:val="75832552"/>
    <w:rsid w:val="7586465D"/>
    <w:rsid w:val="75871796"/>
    <w:rsid w:val="75981B3B"/>
    <w:rsid w:val="75A85C6D"/>
    <w:rsid w:val="75AD1A5F"/>
    <w:rsid w:val="75AE6875"/>
    <w:rsid w:val="75B615F0"/>
    <w:rsid w:val="75B823E8"/>
    <w:rsid w:val="75B9127E"/>
    <w:rsid w:val="75BA4983"/>
    <w:rsid w:val="75C12F1B"/>
    <w:rsid w:val="75C90881"/>
    <w:rsid w:val="75D4011B"/>
    <w:rsid w:val="75D44A92"/>
    <w:rsid w:val="75DC6426"/>
    <w:rsid w:val="75E731EC"/>
    <w:rsid w:val="75FE5A58"/>
    <w:rsid w:val="75FF2BE1"/>
    <w:rsid w:val="76030949"/>
    <w:rsid w:val="76042290"/>
    <w:rsid w:val="76042460"/>
    <w:rsid w:val="76056FDE"/>
    <w:rsid w:val="760654DB"/>
    <w:rsid w:val="760B4F97"/>
    <w:rsid w:val="761B09D3"/>
    <w:rsid w:val="76217A64"/>
    <w:rsid w:val="76223AD2"/>
    <w:rsid w:val="76284E10"/>
    <w:rsid w:val="76285F70"/>
    <w:rsid w:val="762D1FEA"/>
    <w:rsid w:val="76366026"/>
    <w:rsid w:val="763A10E3"/>
    <w:rsid w:val="763C7784"/>
    <w:rsid w:val="76440AF4"/>
    <w:rsid w:val="76477F37"/>
    <w:rsid w:val="76520FE4"/>
    <w:rsid w:val="765B290F"/>
    <w:rsid w:val="76631457"/>
    <w:rsid w:val="767019E0"/>
    <w:rsid w:val="76701A31"/>
    <w:rsid w:val="767C05C3"/>
    <w:rsid w:val="767C25FC"/>
    <w:rsid w:val="76900EF4"/>
    <w:rsid w:val="7698169B"/>
    <w:rsid w:val="76A1584D"/>
    <w:rsid w:val="76A27C5E"/>
    <w:rsid w:val="76A733FE"/>
    <w:rsid w:val="76AB49A5"/>
    <w:rsid w:val="76B54A0C"/>
    <w:rsid w:val="76C50854"/>
    <w:rsid w:val="76CF7F03"/>
    <w:rsid w:val="76D35FAF"/>
    <w:rsid w:val="76D90AC7"/>
    <w:rsid w:val="76DC24E4"/>
    <w:rsid w:val="76DD0462"/>
    <w:rsid w:val="76E64FEC"/>
    <w:rsid w:val="76EA3934"/>
    <w:rsid w:val="76FE1283"/>
    <w:rsid w:val="770261EB"/>
    <w:rsid w:val="77032F91"/>
    <w:rsid w:val="77066476"/>
    <w:rsid w:val="77090FB8"/>
    <w:rsid w:val="770953C8"/>
    <w:rsid w:val="770B7786"/>
    <w:rsid w:val="771762A4"/>
    <w:rsid w:val="77267B96"/>
    <w:rsid w:val="772E4B4F"/>
    <w:rsid w:val="77356BBA"/>
    <w:rsid w:val="773625F8"/>
    <w:rsid w:val="77370763"/>
    <w:rsid w:val="77466249"/>
    <w:rsid w:val="774A5DCF"/>
    <w:rsid w:val="775A2EF7"/>
    <w:rsid w:val="77644401"/>
    <w:rsid w:val="77680C84"/>
    <w:rsid w:val="776F3F69"/>
    <w:rsid w:val="77744188"/>
    <w:rsid w:val="77793EBB"/>
    <w:rsid w:val="777B449A"/>
    <w:rsid w:val="778333F2"/>
    <w:rsid w:val="778802B2"/>
    <w:rsid w:val="7789021C"/>
    <w:rsid w:val="779730A3"/>
    <w:rsid w:val="77A12078"/>
    <w:rsid w:val="77A729DF"/>
    <w:rsid w:val="77AD61D9"/>
    <w:rsid w:val="77B21D99"/>
    <w:rsid w:val="77C23F25"/>
    <w:rsid w:val="77C806A5"/>
    <w:rsid w:val="77CC224A"/>
    <w:rsid w:val="77CC2832"/>
    <w:rsid w:val="77D55227"/>
    <w:rsid w:val="77DB7CF5"/>
    <w:rsid w:val="77F07D1E"/>
    <w:rsid w:val="77F6004D"/>
    <w:rsid w:val="77F92600"/>
    <w:rsid w:val="77FD21D6"/>
    <w:rsid w:val="77FD79C6"/>
    <w:rsid w:val="78001E0F"/>
    <w:rsid w:val="78023A5B"/>
    <w:rsid w:val="780359E2"/>
    <w:rsid w:val="78092A04"/>
    <w:rsid w:val="7810777F"/>
    <w:rsid w:val="781A726C"/>
    <w:rsid w:val="78247DE0"/>
    <w:rsid w:val="78250139"/>
    <w:rsid w:val="782B34C1"/>
    <w:rsid w:val="7835269B"/>
    <w:rsid w:val="78416CF1"/>
    <w:rsid w:val="78457069"/>
    <w:rsid w:val="784B1F2C"/>
    <w:rsid w:val="785647AE"/>
    <w:rsid w:val="785D36BD"/>
    <w:rsid w:val="78602DAB"/>
    <w:rsid w:val="7873777E"/>
    <w:rsid w:val="787930E4"/>
    <w:rsid w:val="787F3AB1"/>
    <w:rsid w:val="7883044F"/>
    <w:rsid w:val="7885147B"/>
    <w:rsid w:val="78874EA2"/>
    <w:rsid w:val="7888326E"/>
    <w:rsid w:val="788A62FC"/>
    <w:rsid w:val="78905862"/>
    <w:rsid w:val="78911F7F"/>
    <w:rsid w:val="78936456"/>
    <w:rsid w:val="789C6A7E"/>
    <w:rsid w:val="78B37B9A"/>
    <w:rsid w:val="78B55A75"/>
    <w:rsid w:val="78B96423"/>
    <w:rsid w:val="78BA526D"/>
    <w:rsid w:val="78BB6131"/>
    <w:rsid w:val="78C45132"/>
    <w:rsid w:val="78C6153F"/>
    <w:rsid w:val="78CA4F44"/>
    <w:rsid w:val="78CF405B"/>
    <w:rsid w:val="78CF78F0"/>
    <w:rsid w:val="78D27F71"/>
    <w:rsid w:val="78D50BFE"/>
    <w:rsid w:val="78D57974"/>
    <w:rsid w:val="78D97AC4"/>
    <w:rsid w:val="78DC1EF7"/>
    <w:rsid w:val="78E45ED0"/>
    <w:rsid w:val="78ED4DCA"/>
    <w:rsid w:val="78F00E84"/>
    <w:rsid w:val="79017A1A"/>
    <w:rsid w:val="79081D37"/>
    <w:rsid w:val="7914057B"/>
    <w:rsid w:val="79207D9E"/>
    <w:rsid w:val="7926668B"/>
    <w:rsid w:val="79274688"/>
    <w:rsid w:val="79326BE9"/>
    <w:rsid w:val="79362461"/>
    <w:rsid w:val="793B0CC5"/>
    <w:rsid w:val="793B6644"/>
    <w:rsid w:val="793E60D8"/>
    <w:rsid w:val="794579CB"/>
    <w:rsid w:val="79465D88"/>
    <w:rsid w:val="794B5607"/>
    <w:rsid w:val="795326F5"/>
    <w:rsid w:val="795D2B33"/>
    <w:rsid w:val="795F2B8D"/>
    <w:rsid w:val="795F4CC6"/>
    <w:rsid w:val="7960700C"/>
    <w:rsid w:val="79624A32"/>
    <w:rsid w:val="7965774B"/>
    <w:rsid w:val="79660820"/>
    <w:rsid w:val="796B5157"/>
    <w:rsid w:val="79774FBE"/>
    <w:rsid w:val="79796A5D"/>
    <w:rsid w:val="79812D24"/>
    <w:rsid w:val="798602D0"/>
    <w:rsid w:val="798C5AA7"/>
    <w:rsid w:val="79923ECB"/>
    <w:rsid w:val="799D7E54"/>
    <w:rsid w:val="799E1A86"/>
    <w:rsid w:val="799F3491"/>
    <w:rsid w:val="79A42FC3"/>
    <w:rsid w:val="79A91199"/>
    <w:rsid w:val="79AE52FD"/>
    <w:rsid w:val="79B017C7"/>
    <w:rsid w:val="79B10611"/>
    <w:rsid w:val="79B51107"/>
    <w:rsid w:val="79B73B66"/>
    <w:rsid w:val="79B75D12"/>
    <w:rsid w:val="79C12E28"/>
    <w:rsid w:val="79C66596"/>
    <w:rsid w:val="79C857B5"/>
    <w:rsid w:val="79CB00EE"/>
    <w:rsid w:val="79D0457D"/>
    <w:rsid w:val="79D76673"/>
    <w:rsid w:val="79E17F97"/>
    <w:rsid w:val="79E77687"/>
    <w:rsid w:val="79EA740A"/>
    <w:rsid w:val="79EC1F1D"/>
    <w:rsid w:val="79EF01EB"/>
    <w:rsid w:val="79F17501"/>
    <w:rsid w:val="79F83F33"/>
    <w:rsid w:val="79F86C09"/>
    <w:rsid w:val="79F940F1"/>
    <w:rsid w:val="79FA2EE8"/>
    <w:rsid w:val="79FB2A3F"/>
    <w:rsid w:val="7A041BF2"/>
    <w:rsid w:val="7A0B06A7"/>
    <w:rsid w:val="7A0B48DE"/>
    <w:rsid w:val="7A161082"/>
    <w:rsid w:val="7A1B6E00"/>
    <w:rsid w:val="7A1D0BD3"/>
    <w:rsid w:val="7A222DEB"/>
    <w:rsid w:val="7A231F87"/>
    <w:rsid w:val="7A255D8D"/>
    <w:rsid w:val="7A263027"/>
    <w:rsid w:val="7A28603B"/>
    <w:rsid w:val="7A287E16"/>
    <w:rsid w:val="7A390BFD"/>
    <w:rsid w:val="7A3A56E3"/>
    <w:rsid w:val="7A3D27E2"/>
    <w:rsid w:val="7A407186"/>
    <w:rsid w:val="7A4165D7"/>
    <w:rsid w:val="7A491E31"/>
    <w:rsid w:val="7A526133"/>
    <w:rsid w:val="7A54195F"/>
    <w:rsid w:val="7A572EC7"/>
    <w:rsid w:val="7A6766D3"/>
    <w:rsid w:val="7A682B7D"/>
    <w:rsid w:val="7A6B60B5"/>
    <w:rsid w:val="7A6D2017"/>
    <w:rsid w:val="7A72495B"/>
    <w:rsid w:val="7A872210"/>
    <w:rsid w:val="7A89243F"/>
    <w:rsid w:val="7A8C56BD"/>
    <w:rsid w:val="7A902E24"/>
    <w:rsid w:val="7A9240AC"/>
    <w:rsid w:val="7A937C69"/>
    <w:rsid w:val="7A986395"/>
    <w:rsid w:val="7A987544"/>
    <w:rsid w:val="7A99679B"/>
    <w:rsid w:val="7AA13EFE"/>
    <w:rsid w:val="7AA20068"/>
    <w:rsid w:val="7AA7187F"/>
    <w:rsid w:val="7AA72A76"/>
    <w:rsid w:val="7AB13F8D"/>
    <w:rsid w:val="7AB45771"/>
    <w:rsid w:val="7AB6667C"/>
    <w:rsid w:val="7ABB0C25"/>
    <w:rsid w:val="7ABE6647"/>
    <w:rsid w:val="7AC43DDC"/>
    <w:rsid w:val="7AC6144C"/>
    <w:rsid w:val="7AC823BB"/>
    <w:rsid w:val="7ACA51A6"/>
    <w:rsid w:val="7AD24945"/>
    <w:rsid w:val="7AD37498"/>
    <w:rsid w:val="7AE101D6"/>
    <w:rsid w:val="7AE67595"/>
    <w:rsid w:val="7AEB1C9B"/>
    <w:rsid w:val="7AEF5388"/>
    <w:rsid w:val="7AF200EA"/>
    <w:rsid w:val="7AF34C56"/>
    <w:rsid w:val="7AF90673"/>
    <w:rsid w:val="7AFA168F"/>
    <w:rsid w:val="7AFB71F0"/>
    <w:rsid w:val="7AFE0103"/>
    <w:rsid w:val="7AFF0208"/>
    <w:rsid w:val="7B012D3E"/>
    <w:rsid w:val="7B0424F9"/>
    <w:rsid w:val="7B080CB3"/>
    <w:rsid w:val="7B083E04"/>
    <w:rsid w:val="7B0A13CD"/>
    <w:rsid w:val="7B0D1F99"/>
    <w:rsid w:val="7B0D2B91"/>
    <w:rsid w:val="7B1232B8"/>
    <w:rsid w:val="7B13323A"/>
    <w:rsid w:val="7B154A69"/>
    <w:rsid w:val="7B175626"/>
    <w:rsid w:val="7B1B5C3A"/>
    <w:rsid w:val="7B1D7698"/>
    <w:rsid w:val="7B2415B3"/>
    <w:rsid w:val="7B2A1BAF"/>
    <w:rsid w:val="7B34034A"/>
    <w:rsid w:val="7B344AA4"/>
    <w:rsid w:val="7B4C34B9"/>
    <w:rsid w:val="7B501D80"/>
    <w:rsid w:val="7B520169"/>
    <w:rsid w:val="7B5208A0"/>
    <w:rsid w:val="7B5A7302"/>
    <w:rsid w:val="7B5B12C4"/>
    <w:rsid w:val="7B5E2226"/>
    <w:rsid w:val="7B5F1845"/>
    <w:rsid w:val="7B65715F"/>
    <w:rsid w:val="7B6B1547"/>
    <w:rsid w:val="7B755B33"/>
    <w:rsid w:val="7B7A460E"/>
    <w:rsid w:val="7B7D25D2"/>
    <w:rsid w:val="7B88267A"/>
    <w:rsid w:val="7B890C42"/>
    <w:rsid w:val="7B8C479B"/>
    <w:rsid w:val="7B8E43A0"/>
    <w:rsid w:val="7B987E62"/>
    <w:rsid w:val="7B9A0665"/>
    <w:rsid w:val="7B9B4E01"/>
    <w:rsid w:val="7B9C6768"/>
    <w:rsid w:val="7B9F2123"/>
    <w:rsid w:val="7BA15180"/>
    <w:rsid w:val="7BAC1967"/>
    <w:rsid w:val="7BB70307"/>
    <w:rsid w:val="7BB973CC"/>
    <w:rsid w:val="7BC00DC1"/>
    <w:rsid w:val="7BC778A8"/>
    <w:rsid w:val="7BC87619"/>
    <w:rsid w:val="7BCA7212"/>
    <w:rsid w:val="7BCB14C8"/>
    <w:rsid w:val="7BCF3FA6"/>
    <w:rsid w:val="7BD20AFD"/>
    <w:rsid w:val="7BD32CCF"/>
    <w:rsid w:val="7BD63820"/>
    <w:rsid w:val="7BDC235B"/>
    <w:rsid w:val="7BDD7414"/>
    <w:rsid w:val="7BE063AA"/>
    <w:rsid w:val="7BE6118B"/>
    <w:rsid w:val="7BF062A8"/>
    <w:rsid w:val="7BFE41AD"/>
    <w:rsid w:val="7C082ACB"/>
    <w:rsid w:val="7C0F475A"/>
    <w:rsid w:val="7C1029E3"/>
    <w:rsid w:val="7C1625FE"/>
    <w:rsid w:val="7C185FB5"/>
    <w:rsid w:val="7C1A7FC9"/>
    <w:rsid w:val="7C1B27FC"/>
    <w:rsid w:val="7C1E268C"/>
    <w:rsid w:val="7C25298E"/>
    <w:rsid w:val="7C277E59"/>
    <w:rsid w:val="7C2A2906"/>
    <w:rsid w:val="7C2B6C58"/>
    <w:rsid w:val="7C2F36F8"/>
    <w:rsid w:val="7C3240B5"/>
    <w:rsid w:val="7C3944A8"/>
    <w:rsid w:val="7C44482A"/>
    <w:rsid w:val="7C4832C5"/>
    <w:rsid w:val="7C4A7718"/>
    <w:rsid w:val="7C567054"/>
    <w:rsid w:val="7C581349"/>
    <w:rsid w:val="7C584607"/>
    <w:rsid w:val="7C5D4481"/>
    <w:rsid w:val="7C610D9C"/>
    <w:rsid w:val="7C6358EB"/>
    <w:rsid w:val="7C6C40D6"/>
    <w:rsid w:val="7C6D0120"/>
    <w:rsid w:val="7C754103"/>
    <w:rsid w:val="7C7D782C"/>
    <w:rsid w:val="7C8138E9"/>
    <w:rsid w:val="7C834B19"/>
    <w:rsid w:val="7C835BD0"/>
    <w:rsid w:val="7C88205C"/>
    <w:rsid w:val="7C88570C"/>
    <w:rsid w:val="7C8E615F"/>
    <w:rsid w:val="7C9056FB"/>
    <w:rsid w:val="7C9240F7"/>
    <w:rsid w:val="7C986F73"/>
    <w:rsid w:val="7C9F7D44"/>
    <w:rsid w:val="7CB208CD"/>
    <w:rsid w:val="7CB36100"/>
    <w:rsid w:val="7CB56621"/>
    <w:rsid w:val="7CBF54D6"/>
    <w:rsid w:val="7CC074E0"/>
    <w:rsid w:val="7CC11B03"/>
    <w:rsid w:val="7CC33DA0"/>
    <w:rsid w:val="7CC61C61"/>
    <w:rsid w:val="7CD06E0B"/>
    <w:rsid w:val="7CD363FC"/>
    <w:rsid w:val="7CD57D58"/>
    <w:rsid w:val="7CD741B8"/>
    <w:rsid w:val="7CDC23DA"/>
    <w:rsid w:val="7CDF0D27"/>
    <w:rsid w:val="7CE22D08"/>
    <w:rsid w:val="7CE307B2"/>
    <w:rsid w:val="7CF1223B"/>
    <w:rsid w:val="7CF50611"/>
    <w:rsid w:val="7CF539FB"/>
    <w:rsid w:val="7CF66D65"/>
    <w:rsid w:val="7CF86B4C"/>
    <w:rsid w:val="7D010841"/>
    <w:rsid w:val="7D091641"/>
    <w:rsid w:val="7D112BAB"/>
    <w:rsid w:val="7D126874"/>
    <w:rsid w:val="7D182BE5"/>
    <w:rsid w:val="7D1D3D06"/>
    <w:rsid w:val="7D24630B"/>
    <w:rsid w:val="7D254291"/>
    <w:rsid w:val="7D2B342C"/>
    <w:rsid w:val="7D2C5BC4"/>
    <w:rsid w:val="7D2D1797"/>
    <w:rsid w:val="7D30148E"/>
    <w:rsid w:val="7D3A48FA"/>
    <w:rsid w:val="7D3E3FC4"/>
    <w:rsid w:val="7D41098E"/>
    <w:rsid w:val="7D4C5DED"/>
    <w:rsid w:val="7D5A5423"/>
    <w:rsid w:val="7D5D1D60"/>
    <w:rsid w:val="7D5F062F"/>
    <w:rsid w:val="7D5F08DE"/>
    <w:rsid w:val="7D5F45A0"/>
    <w:rsid w:val="7D627489"/>
    <w:rsid w:val="7D632C29"/>
    <w:rsid w:val="7D6730C0"/>
    <w:rsid w:val="7D6B016A"/>
    <w:rsid w:val="7D6E0D68"/>
    <w:rsid w:val="7D731AA0"/>
    <w:rsid w:val="7D772A83"/>
    <w:rsid w:val="7D793798"/>
    <w:rsid w:val="7D7A47A2"/>
    <w:rsid w:val="7D7C6068"/>
    <w:rsid w:val="7D7D74CE"/>
    <w:rsid w:val="7D7D7DB5"/>
    <w:rsid w:val="7D914700"/>
    <w:rsid w:val="7D914828"/>
    <w:rsid w:val="7D963365"/>
    <w:rsid w:val="7DA234FA"/>
    <w:rsid w:val="7DA74D90"/>
    <w:rsid w:val="7DAB2727"/>
    <w:rsid w:val="7DB3194B"/>
    <w:rsid w:val="7DB56791"/>
    <w:rsid w:val="7DB8526D"/>
    <w:rsid w:val="7DBA4785"/>
    <w:rsid w:val="7DC331EB"/>
    <w:rsid w:val="7DCA63FC"/>
    <w:rsid w:val="7DCE0C97"/>
    <w:rsid w:val="7DCF0031"/>
    <w:rsid w:val="7DD30C35"/>
    <w:rsid w:val="7DD66AC8"/>
    <w:rsid w:val="7DDD11EF"/>
    <w:rsid w:val="7DE5438A"/>
    <w:rsid w:val="7DEA6C26"/>
    <w:rsid w:val="7DEB0105"/>
    <w:rsid w:val="7DEB36E2"/>
    <w:rsid w:val="7DF55AD8"/>
    <w:rsid w:val="7DFF1BA5"/>
    <w:rsid w:val="7E026884"/>
    <w:rsid w:val="7E03747A"/>
    <w:rsid w:val="7E050239"/>
    <w:rsid w:val="7E0A0BC7"/>
    <w:rsid w:val="7E1204FD"/>
    <w:rsid w:val="7E176CE1"/>
    <w:rsid w:val="7E1C7754"/>
    <w:rsid w:val="7E233F4B"/>
    <w:rsid w:val="7E25664B"/>
    <w:rsid w:val="7E264DBA"/>
    <w:rsid w:val="7E386893"/>
    <w:rsid w:val="7E47570A"/>
    <w:rsid w:val="7E4D657E"/>
    <w:rsid w:val="7E4F008E"/>
    <w:rsid w:val="7E5627AE"/>
    <w:rsid w:val="7E5B5719"/>
    <w:rsid w:val="7E644E6C"/>
    <w:rsid w:val="7E6B305E"/>
    <w:rsid w:val="7E746E20"/>
    <w:rsid w:val="7E770D86"/>
    <w:rsid w:val="7E792CEB"/>
    <w:rsid w:val="7E87529F"/>
    <w:rsid w:val="7E8B681F"/>
    <w:rsid w:val="7E8D3718"/>
    <w:rsid w:val="7E8E2C1D"/>
    <w:rsid w:val="7E8E3D79"/>
    <w:rsid w:val="7E926852"/>
    <w:rsid w:val="7E9B660B"/>
    <w:rsid w:val="7E9F0E33"/>
    <w:rsid w:val="7E9F286D"/>
    <w:rsid w:val="7EA17969"/>
    <w:rsid w:val="7EA26A6E"/>
    <w:rsid w:val="7EA5566D"/>
    <w:rsid w:val="7EA855D8"/>
    <w:rsid w:val="7EAC744F"/>
    <w:rsid w:val="7EB1519E"/>
    <w:rsid w:val="7EBA7628"/>
    <w:rsid w:val="7ECA4397"/>
    <w:rsid w:val="7ECE10E9"/>
    <w:rsid w:val="7ED852C6"/>
    <w:rsid w:val="7ED945A4"/>
    <w:rsid w:val="7EDB3A52"/>
    <w:rsid w:val="7EDB6611"/>
    <w:rsid w:val="7EDC29A6"/>
    <w:rsid w:val="7EDD4898"/>
    <w:rsid w:val="7EE31726"/>
    <w:rsid w:val="7EE90763"/>
    <w:rsid w:val="7EF01E6C"/>
    <w:rsid w:val="7EF37831"/>
    <w:rsid w:val="7EF63D20"/>
    <w:rsid w:val="7EF63F41"/>
    <w:rsid w:val="7EFD26C1"/>
    <w:rsid w:val="7EFD39FD"/>
    <w:rsid w:val="7F16728B"/>
    <w:rsid w:val="7F1A518A"/>
    <w:rsid w:val="7F223BE2"/>
    <w:rsid w:val="7F26089A"/>
    <w:rsid w:val="7F265091"/>
    <w:rsid w:val="7F2B7F98"/>
    <w:rsid w:val="7F2C3F85"/>
    <w:rsid w:val="7F2D5B71"/>
    <w:rsid w:val="7F2F05F3"/>
    <w:rsid w:val="7F45742A"/>
    <w:rsid w:val="7F5052BF"/>
    <w:rsid w:val="7F552578"/>
    <w:rsid w:val="7F556D86"/>
    <w:rsid w:val="7F55783B"/>
    <w:rsid w:val="7F5A2AA9"/>
    <w:rsid w:val="7F5E6C02"/>
    <w:rsid w:val="7F61405E"/>
    <w:rsid w:val="7F631A25"/>
    <w:rsid w:val="7F63691C"/>
    <w:rsid w:val="7F6A1C44"/>
    <w:rsid w:val="7F6A2B8E"/>
    <w:rsid w:val="7F70326A"/>
    <w:rsid w:val="7F703378"/>
    <w:rsid w:val="7F74248A"/>
    <w:rsid w:val="7F7C66EE"/>
    <w:rsid w:val="7F7C6FFD"/>
    <w:rsid w:val="7F7D21A5"/>
    <w:rsid w:val="7F7F721F"/>
    <w:rsid w:val="7F80086C"/>
    <w:rsid w:val="7F867838"/>
    <w:rsid w:val="7F872AB2"/>
    <w:rsid w:val="7F8734E1"/>
    <w:rsid w:val="7F99534A"/>
    <w:rsid w:val="7F9C2438"/>
    <w:rsid w:val="7F9E284F"/>
    <w:rsid w:val="7FA23487"/>
    <w:rsid w:val="7FA57B3D"/>
    <w:rsid w:val="7FA632CE"/>
    <w:rsid w:val="7FA648EA"/>
    <w:rsid w:val="7FAA7E39"/>
    <w:rsid w:val="7FB7221B"/>
    <w:rsid w:val="7FB808A4"/>
    <w:rsid w:val="7FBA067C"/>
    <w:rsid w:val="7FBA3D62"/>
    <w:rsid w:val="7FBD4E26"/>
    <w:rsid w:val="7FC07E1E"/>
    <w:rsid w:val="7FC16960"/>
    <w:rsid w:val="7FC47643"/>
    <w:rsid w:val="7FC64A00"/>
    <w:rsid w:val="7FCF2AA2"/>
    <w:rsid w:val="7FD12E31"/>
    <w:rsid w:val="7FD20BDD"/>
    <w:rsid w:val="7FD40D72"/>
    <w:rsid w:val="7FD86D44"/>
    <w:rsid w:val="7FDC2DB9"/>
    <w:rsid w:val="7FE60A57"/>
    <w:rsid w:val="7FEC7E86"/>
    <w:rsid w:val="7FF026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numPr>
        <w:ilvl w:val="0"/>
        <w:numId w:val="1"/>
      </w:numPr>
      <w:spacing w:before="100" w:beforeAutospacing="1" w:after="100" w:afterAutospacing="1" w:line="360" w:lineRule="auto"/>
      <w:jc w:val="center"/>
      <w:outlineLvl w:val="0"/>
    </w:pPr>
    <w:rPr>
      <w:b/>
      <w:bCs/>
      <w:kern w:val="44"/>
      <w:sz w:val="44"/>
      <w:szCs w:val="44"/>
    </w:rPr>
  </w:style>
  <w:style w:type="paragraph" w:styleId="3">
    <w:name w:val="heading 2"/>
    <w:basedOn w:val="1"/>
    <w:next w:val="1"/>
    <w:link w:val="43"/>
    <w:qFormat/>
    <w:uiPriority w:val="0"/>
    <w:pPr>
      <w:keepNext/>
      <w:keepLines/>
      <w:numPr>
        <w:ilvl w:val="0"/>
        <w:numId w:val="2"/>
      </w:numPr>
      <w:spacing w:before="20" w:after="20"/>
      <w:jc w:val="left"/>
      <w:outlineLvl w:val="1"/>
    </w:pPr>
    <w:rPr>
      <w:rFonts w:ascii="Arial" w:hAnsi="Arial" w:eastAsia="仿宋_GB2312"/>
      <w:b/>
      <w:bCs/>
      <w:sz w:val="28"/>
      <w:szCs w:val="32"/>
    </w:rPr>
  </w:style>
  <w:style w:type="paragraph" w:styleId="4">
    <w:name w:val="heading 3"/>
    <w:basedOn w:val="1"/>
    <w:next w:val="1"/>
    <w:link w:val="44"/>
    <w:qFormat/>
    <w:uiPriority w:val="0"/>
    <w:pPr>
      <w:keepNext/>
      <w:keepLines/>
      <w:numPr>
        <w:ilvl w:val="2"/>
        <w:numId w:val="3"/>
      </w:numPr>
      <w:spacing w:before="260" w:after="260" w:line="416" w:lineRule="auto"/>
      <w:outlineLvl w:val="2"/>
    </w:pPr>
    <w:rPr>
      <w:b/>
      <w:bCs/>
      <w:sz w:val="32"/>
      <w:szCs w:val="32"/>
    </w:rPr>
  </w:style>
  <w:style w:type="paragraph" w:styleId="5">
    <w:name w:val="heading 4"/>
    <w:basedOn w:val="1"/>
    <w:next w:val="1"/>
    <w:link w:val="46"/>
    <w:qFormat/>
    <w:uiPriority w:val="0"/>
    <w:pPr>
      <w:keepNext/>
      <w:keepLines/>
      <w:numPr>
        <w:ilvl w:val="3"/>
        <w:numId w:val="3"/>
      </w:numPr>
      <w:spacing w:before="280" w:after="290" w:line="376" w:lineRule="auto"/>
      <w:outlineLvl w:val="3"/>
    </w:pPr>
    <w:rPr>
      <w:rFonts w:ascii="Arial" w:hAnsi="Arial" w:eastAsia="黑体"/>
      <w:b/>
      <w:bCs/>
      <w:sz w:val="28"/>
      <w:szCs w:val="28"/>
    </w:rPr>
  </w:style>
  <w:style w:type="paragraph" w:styleId="6">
    <w:name w:val="heading 5"/>
    <w:basedOn w:val="1"/>
    <w:next w:val="1"/>
    <w:link w:val="61"/>
    <w:qFormat/>
    <w:uiPriority w:val="0"/>
    <w:pPr>
      <w:keepNext/>
      <w:keepLines/>
      <w:numPr>
        <w:ilvl w:val="4"/>
        <w:numId w:val="3"/>
      </w:numPr>
      <w:spacing w:before="280" w:after="290" w:line="376" w:lineRule="auto"/>
      <w:outlineLvl w:val="4"/>
    </w:pPr>
    <w:rPr>
      <w:b/>
      <w:bCs/>
      <w:sz w:val="28"/>
      <w:szCs w:val="28"/>
    </w:rPr>
  </w:style>
  <w:style w:type="paragraph" w:styleId="7">
    <w:name w:val="heading 6"/>
    <w:basedOn w:val="1"/>
    <w:next w:val="1"/>
    <w:link w:val="62"/>
    <w:qFormat/>
    <w:uiPriority w:val="0"/>
    <w:pPr>
      <w:keepNext/>
      <w:keepLines/>
      <w:numPr>
        <w:ilvl w:val="5"/>
        <w:numId w:val="3"/>
      </w:numPr>
      <w:spacing w:before="240" w:after="64" w:line="320" w:lineRule="auto"/>
      <w:outlineLvl w:val="5"/>
    </w:pPr>
    <w:rPr>
      <w:rFonts w:ascii="Arial" w:hAnsi="Arial" w:eastAsia="黑体"/>
      <w:b/>
      <w:bCs/>
      <w:sz w:val="24"/>
    </w:rPr>
  </w:style>
  <w:style w:type="paragraph" w:styleId="8">
    <w:name w:val="heading 7"/>
    <w:basedOn w:val="1"/>
    <w:next w:val="1"/>
    <w:link w:val="63"/>
    <w:qFormat/>
    <w:uiPriority w:val="0"/>
    <w:pPr>
      <w:keepNext/>
      <w:keepLines/>
      <w:numPr>
        <w:ilvl w:val="6"/>
        <w:numId w:val="3"/>
      </w:numPr>
      <w:spacing w:before="240" w:after="64" w:line="320" w:lineRule="auto"/>
      <w:outlineLvl w:val="6"/>
    </w:pPr>
    <w:rPr>
      <w:b/>
      <w:bCs/>
      <w:sz w:val="24"/>
    </w:rPr>
  </w:style>
  <w:style w:type="paragraph" w:styleId="9">
    <w:name w:val="heading 8"/>
    <w:basedOn w:val="1"/>
    <w:next w:val="1"/>
    <w:link w:val="64"/>
    <w:qFormat/>
    <w:uiPriority w:val="0"/>
    <w:pPr>
      <w:keepNext/>
      <w:keepLines/>
      <w:numPr>
        <w:ilvl w:val="7"/>
        <w:numId w:val="3"/>
      </w:numPr>
      <w:spacing w:before="240" w:after="64" w:line="320" w:lineRule="auto"/>
      <w:outlineLvl w:val="7"/>
    </w:pPr>
    <w:rPr>
      <w:rFonts w:ascii="Arial" w:hAnsi="Arial" w:eastAsia="黑体"/>
      <w:sz w:val="24"/>
    </w:rPr>
  </w:style>
  <w:style w:type="paragraph" w:styleId="10">
    <w:name w:val="heading 9"/>
    <w:basedOn w:val="1"/>
    <w:next w:val="1"/>
    <w:link w:val="65"/>
    <w:qFormat/>
    <w:uiPriority w:val="0"/>
    <w:pPr>
      <w:keepNext/>
      <w:keepLines/>
      <w:numPr>
        <w:ilvl w:val="8"/>
        <w:numId w:val="3"/>
      </w:numPr>
      <w:spacing w:before="240" w:after="64" w:line="320" w:lineRule="auto"/>
      <w:outlineLvl w:val="8"/>
    </w:pPr>
    <w:rPr>
      <w:rFonts w:ascii="Arial" w:hAnsi="Arial" w:eastAsia="黑体"/>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unhideWhenUsed/>
    <w:qFormat/>
    <w:uiPriority w:val="99"/>
    <w:pPr>
      <w:ind w:firstLine="420" w:firstLineChars="200"/>
    </w:pPr>
    <w:rPr>
      <w:rFonts w:asciiTheme="minorHAnsi" w:hAnsiTheme="minorHAnsi" w:eastAsiaTheme="minorEastAsia" w:cstheme="minorBidi"/>
      <w:szCs w:val="22"/>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link w:val="72"/>
    <w:qFormat/>
    <w:uiPriority w:val="0"/>
    <w:pPr>
      <w:shd w:val="clear" w:color="auto" w:fill="000080"/>
    </w:pPr>
  </w:style>
  <w:style w:type="paragraph" w:styleId="14">
    <w:name w:val="annotation text"/>
    <w:basedOn w:val="1"/>
    <w:link w:val="66"/>
    <w:qFormat/>
    <w:uiPriority w:val="0"/>
    <w:pPr>
      <w:jc w:val="left"/>
    </w:pPr>
  </w:style>
  <w:style w:type="paragraph" w:styleId="15">
    <w:name w:val="Body Text"/>
    <w:basedOn w:val="1"/>
    <w:link w:val="69"/>
    <w:qFormat/>
    <w:uiPriority w:val="0"/>
    <w:pPr>
      <w:spacing w:after="120"/>
    </w:pPr>
  </w:style>
  <w:style w:type="paragraph" w:styleId="16">
    <w:name w:val="Body Text Indent"/>
    <w:basedOn w:val="1"/>
    <w:link w:val="48"/>
    <w:qFormat/>
    <w:uiPriority w:val="0"/>
    <w:pPr>
      <w:spacing w:line="600" w:lineRule="exact"/>
      <w:ind w:firstLine="608" w:firstLineChars="200"/>
    </w:pPr>
    <w:rPr>
      <w:rFonts w:ascii="楷体_GB2312" w:eastAsia="楷体_GB2312"/>
      <w:spacing w:val="-8"/>
      <w:sz w:val="32"/>
    </w:rPr>
  </w:style>
  <w:style w:type="paragraph" w:styleId="17">
    <w:name w:val="Block Text"/>
    <w:basedOn w:val="1"/>
    <w:qFormat/>
    <w:uiPriority w:val="0"/>
    <w:pPr>
      <w:widowControl/>
      <w:ind w:left="280" w:right="18" w:hanging="280"/>
      <w:jc w:val="left"/>
    </w:pPr>
    <w:rPr>
      <w:rFonts w:ascii="仿宋_GB2312" w:eastAsia="仿宋_GB2312"/>
      <w:kern w:val="0"/>
      <w:sz w:val="28"/>
      <w:szCs w:val="20"/>
    </w:rPr>
  </w:style>
  <w:style w:type="paragraph" w:styleId="18">
    <w:name w:val="toc 3"/>
    <w:basedOn w:val="1"/>
    <w:next w:val="1"/>
    <w:qFormat/>
    <w:uiPriority w:val="39"/>
    <w:pPr>
      <w:ind w:left="840" w:leftChars="400"/>
    </w:pPr>
    <w:rPr>
      <w:rFonts w:eastAsia="仿宋_GB2312"/>
      <w:sz w:val="28"/>
    </w:rPr>
  </w:style>
  <w:style w:type="paragraph" w:styleId="19">
    <w:name w:val="Plain Text"/>
    <w:basedOn w:val="1"/>
    <w:link w:val="59"/>
    <w:qFormat/>
    <w:uiPriority w:val="0"/>
    <w:rPr>
      <w:rFonts w:ascii="宋体" w:hAnsi="Courier New"/>
      <w:szCs w:val="20"/>
    </w:rPr>
  </w:style>
  <w:style w:type="paragraph" w:styleId="20">
    <w:name w:val="Date"/>
    <w:basedOn w:val="1"/>
    <w:next w:val="1"/>
    <w:link w:val="71"/>
    <w:qFormat/>
    <w:uiPriority w:val="0"/>
    <w:pPr>
      <w:tabs>
        <w:tab w:val="left" w:pos="7781"/>
      </w:tabs>
      <w:autoSpaceDE w:val="0"/>
      <w:autoSpaceDN w:val="0"/>
      <w:adjustRightInd w:val="0"/>
      <w:spacing w:line="300" w:lineRule="auto"/>
      <w:ind w:firstLine="567"/>
      <w:jc w:val="right"/>
      <w:textAlignment w:val="baseline"/>
    </w:pPr>
    <w:rPr>
      <w:rFonts w:ascii="宋体"/>
      <w:kern w:val="0"/>
      <w:sz w:val="32"/>
      <w:szCs w:val="20"/>
    </w:rPr>
  </w:style>
  <w:style w:type="paragraph" w:styleId="21">
    <w:name w:val="Body Text Indent 2"/>
    <w:basedOn w:val="1"/>
    <w:link w:val="58"/>
    <w:qFormat/>
    <w:uiPriority w:val="0"/>
    <w:pPr>
      <w:spacing w:after="120" w:line="480" w:lineRule="auto"/>
      <w:ind w:left="420" w:leftChars="200"/>
    </w:pPr>
  </w:style>
  <w:style w:type="paragraph" w:styleId="22">
    <w:name w:val="Balloon Text"/>
    <w:basedOn w:val="1"/>
    <w:link w:val="68"/>
    <w:qFormat/>
    <w:uiPriority w:val="0"/>
    <w:rPr>
      <w:sz w:val="18"/>
      <w:szCs w:val="18"/>
    </w:rPr>
  </w:style>
  <w:style w:type="paragraph" w:styleId="23">
    <w:name w:val="footer"/>
    <w:basedOn w:val="1"/>
    <w:link w:val="54"/>
    <w:qFormat/>
    <w:uiPriority w:val="99"/>
    <w:pPr>
      <w:tabs>
        <w:tab w:val="center" w:pos="4153"/>
        <w:tab w:val="right" w:pos="8306"/>
      </w:tabs>
      <w:snapToGrid w:val="0"/>
      <w:jc w:val="left"/>
    </w:pPr>
    <w:rPr>
      <w:sz w:val="18"/>
      <w:szCs w:val="18"/>
    </w:rPr>
  </w:style>
  <w:style w:type="paragraph" w:styleId="24">
    <w:name w:val="header"/>
    <w:basedOn w:val="1"/>
    <w:link w:val="57"/>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8778"/>
        <w:tab w:val="right" w:pos="8925"/>
      </w:tabs>
      <w:spacing w:beforeLines="20" w:afterLines="20" w:line="400" w:lineRule="exact"/>
    </w:pPr>
    <w:rPr>
      <w:rFonts w:eastAsia="仿宋_GB2312" w:cstheme="majorBidi"/>
      <w:b/>
      <w:bCs/>
      <w:sz w:val="28"/>
      <w:szCs w:val="32"/>
    </w:rPr>
  </w:style>
  <w:style w:type="paragraph" w:styleId="26">
    <w:name w:val="List"/>
    <w:basedOn w:val="1"/>
    <w:qFormat/>
    <w:uiPriority w:val="0"/>
    <w:pPr>
      <w:jc w:val="left"/>
    </w:pPr>
    <w:rPr>
      <w:sz w:val="18"/>
      <w:szCs w:val="20"/>
    </w:rPr>
  </w:style>
  <w:style w:type="paragraph" w:styleId="27">
    <w:name w:val="Body Text Indent 3"/>
    <w:basedOn w:val="1"/>
    <w:link w:val="73"/>
    <w:qFormat/>
    <w:uiPriority w:val="0"/>
    <w:pPr>
      <w:spacing w:after="120"/>
      <w:ind w:left="420" w:leftChars="200"/>
    </w:pPr>
    <w:rPr>
      <w:sz w:val="16"/>
      <w:szCs w:val="16"/>
    </w:rPr>
  </w:style>
  <w:style w:type="paragraph" w:styleId="28">
    <w:name w:val="table of figures"/>
    <w:basedOn w:val="1"/>
    <w:next w:val="1"/>
    <w:qFormat/>
    <w:uiPriority w:val="0"/>
    <w:pPr>
      <w:ind w:left="200" w:leftChars="200" w:hanging="200" w:hangingChars="200"/>
    </w:pPr>
  </w:style>
  <w:style w:type="paragraph" w:styleId="29">
    <w:name w:val="toc 2"/>
    <w:basedOn w:val="1"/>
    <w:next w:val="1"/>
    <w:qFormat/>
    <w:uiPriority w:val="39"/>
    <w:pPr>
      <w:tabs>
        <w:tab w:val="right" w:leader="dot" w:pos="8778"/>
      </w:tabs>
      <w:spacing w:line="400" w:lineRule="exact"/>
      <w:ind w:left="708" w:leftChars="200" w:hanging="288" w:hangingChars="120"/>
    </w:pPr>
    <w:rPr>
      <w:rFonts w:eastAsia="仿宋_GB2312"/>
      <w:sz w:val="24"/>
    </w:rPr>
  </w:style>
  <w:style w:type="paragraph" w:styleId="3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1">
    <w:name w:val="index 1"/>
    <w:basedOn w:val="1"/>
    <w:next w:val="1"/>
    <w:qFormat/>
    <w:uiPriority w:val="0"/>
  </w:style>
  <w:style w:type="paragraph" w:styleId="32">
    <w:name w:val="Title"/>
    <w:basedOn w:val="1"/>
    <w:next w:val="1"/>
    <w:link w:val="56"/>
    <w:qFormat/>
    <w:uiPriority w:val="0"/>
    <w:pPr>
      <w:spacing w:before="240" w:after="60"/>
      <w:jc w:val="center"/>
      <w:outlineLvl w:val="0"/>
    </w:pPr>
    <w:rPr>
      <w:rFonts w:asciiTheme="majorHAnsi" w:hAnsiTheme="majorHAnsi" w:cstheme="majorBidi"/>
      <w:b/>
      <w:bCs/>
      <w:sz w:val="32"/>
      <w:szCs w:val="32"/>
    </w:rPr>
  </w:style>
  <w:style w:type="paragraph" w:styleId="33">
    <w:name w:val="annotation subject"/>
    <w:basedOn w:val="14"/>
    <w:next w:val="14"/>
    <w:link w:val="67"/>
    <w:qFormat/>
    <w:uiPriority w:val="0"/>
    <w:rPr>
      <w:b/>
      <w:bCs/>
    </w:rPr>
  </w:style>
  <w:style w:type="paragraph" w:styleId="34">
    <w:name w:val="Body Text First Indent"/>
    <w:basedOn w:val="15"/>
    <w:link w:val="70"/>
    <w:qFormat/>
    <w:uiPriority w:val="0"/>
    <w:pPr>
      <w:ind w:firstLine="420" w:firstLineChars="100"/>
    </w:p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qFormat/>
    <w:uiPriority w:val="22"/>
    <w:rPr>
      <w:b/>
      <w:bCs/>
    </w:rPr>
  </w:style>
  <w:style w:type="character" w:styleId="39">
    <w:name w:val="page number"/>
    <w:basedOn w:val="37"/>
    <w:qFormat/>
    <w:uiPriority w:val="0"/>
  </w:style>
  <w:style w:type="character" w:styleId="40">
    <w:name w:val="FollowedHyperlink"/>
    <w:basedOn w:val="37"/>
    <w:unhideWhenUsed/>
    <w:qFormat/>
    <w:uiPriority w:val="99"/>
    <w:rPr>
      <w:color w:val="800080" w:themeColor="followedHyperlink"/>
      <w:u w:val="single"/>
    </w:rPr>
  </w:style>
  <w:style w:type="character" w:styleId="41">
    <w:name w:val="Hyperlink"/>
    <w:basedOn w:val="37"/>
    <w:unhideWhenUsed/>
    <w:qFormat/>
    <w:uiPriority w:val="99"/>
    <w:rPr>
      <w:color w:val="0000FF" w:themeColor="hyperlink"/>
      <w:u w:val="single"/>
    </w:rPr>
  </w:style>
  <w:style w:type="character" w:styleId="42">
    <w:name w:val="annotation reference"/>
    <w:basedOn w:val="37"/>
    <w:qFormat/>
    <w:uiPriority w:val="0"/>
    <w:rPr>
      <w:sz w:val="21"/>
      <w:szCs w:val="21"/>
    </w:rPr>
  </w:style>
  <w:style w:type="character" w:customStyle="1" w:styleId="43">
    <w:name w:val="标题 2 Char"/>
    <w:basedOn w:val="37"/>
    <w:link w:val="3"/>
    <w:qFormat/>
    <w:uiPriority w:val="0"/>
    <w:rPr>
      <w:rFonts w:ascii="Arial" w:hAnsi="Arial" w:eastAsia="仿宋_GB2312"/>
      <w:b/>
      <w:bCs/>
      <w:kern w:val="2"/>
      <w:sz w:val="28"/>
      <w:szCs w:val="32"/>
    </w:rPr>
  </w:style>
  <w:style w:type="character" w:customStyle="1" w:styleId="44">
    <w:name w:val="标题 3 Char"/>
    <w:basedOn w:val="37"/>
    <w:link w:val="4"/>
    <w:qFormat/>
    <w:uiPriority w:val="0"/>
    <w:rPr>
      <w:b/>
      <w:bCs/>
      <w:kern w:val="2"/>
      <w:sz w:val="32"/>
      <w:szCs w:val="32"/>
    </w:rPr>
  </w:style>
  <w:style w:type="character" w:customStyle="1" w:styleId="45">
    <w:name w:val="标题 1 Char"/>
    <w:qFormat/>
    <w:uiPriority w:val="99"/>
    <w:rPr>
      <w:rFonts w:eastAsia="宋体"/>
      <w:b/>
      <w:kern w:val="2"/>
      <w:sz w:val="44"/>
      <w:szCs w:val="36"/>
      <w:lang w:val="en-US" w:eastAsia="zh-CN" w:bidi="ar-SA"/>
    </w:rPr>
  </w:style>
  <w:style w:type="character" w:customStyle="1" w:styleId="46">
    <w:name w:val="标题 4 Char"/>
    <w:basedOn w:val="37"/>
    <w:link w:val="5"/>
    <w:qFormat/>
    <w:uiPriority w:val="0"/>
    <w:rPr>
      <w:rFonts w:ascii="Arial" w:hAnsi="Arial" w:eastAsia="黑体"/>
      <w:b/>
      <w:bCs/>
      <w:kern w:val="2"/>
      <w:sz w:val="28"/>
      <w:szCs w:val="28"/>
    </w:rPr>
  </w:style>
  <w:style w:type="paragraph" w:customStyle="1" w:styleId="47">
    <w:name w:val="默认段落字体 Para Char Char Char Char Char Char Char"/>
    <w:basedOn w:val="1"/>
    <w:qFormat/>
    <w:uiPriority w:val="0"/>
    <w:rPr>
      <w:rFonts w:ascii="Tahoma" w:hAnsi="Tahoma"/>
      <w:sz w:val="24"/>
      <w:szCs w:val="20"/>
    </w:rPr>
  </w:style>
  <w:style w:type="character" w:customStyle="1" w:styleId="48">
    <w:name w:val="正文文本缩进 Char"/>
    <w:basedOn w:val="37"/>
    <w:link w:val="16"/>
    <w:qFormat/>
    <w:uiPriority w:val="0"/>
    <w:rPr>
      <w:rFonts w:ascii="楷体_GB2312" w:eastAsia="楷体_GB2312"/>
      <w:spacing w:val="-8"/>
      <w:kern w:val="2"/>
      <w:sz w:val="32"/>
      <w:szCs w:val="24"/>
      <w:lang w:val="en-US" w:eastAsia="zh-CN" w:bidi="ar-SA"/>
    </w:rPr>
  </w:style>
  <w:style w:type="paragraph" w:customStyle="1" w:styleId="4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50">
    <w:name w:val="占位符文本1"/>
    <w:basedOn w:val="37"/>
    <w:semiHidden/>
    <w:qFormat/>
    <w:uiPriority w:val="99"/>
    <w:rPr>
      <w:color w:val="808080"/>
    </w:rPr>
  </w:style>
  <w:style w:type="paragraph" w:customStyle="1" w:styleId="51">
    <w:name w:val="列出段落1"/>
    <w:basedOn w:val="1"/>
    <w:qFormat/>
    <w:uiPriority w:val="34"/>
    <w:pPr>
      <w:ind w:firstLine="420" w:firstLineChars="200"/>
    </w:pPr>
  </w:style>
  <w:style w:type="paragraph" w:customStyle="1" w:styleId="52">
    <w:name w:val="无间隔1"/>
    <w:link w:val="53"/>
    <w:qFormat/>
    <w:uiPriority w:val="1"/>
    <w:rPr>
      <w:rFonts w:asciiTheme="minorHAnsi" w:hAnsiTheme="minorHAnsi" w:eastAsiaTheme="minorEastAsia" w:cstheme="minorBidi"/>
      <w:sz w:val="22"/>
      <w:szCs w:val="22"/>
      <w:lang w:val="en-US" w:eastAsia="zh-CN" w:bidi="ar-SA"/>
    </w:rPr>
  </w:style>
  <w:style w:type="character" w:customStyle="1" w:styleId="53">
    <w:name w:val="无间隔 Char"/>
    <w:basedOn w:val="37"/>
    <w:link w:val="52"/>
    <w:qFormat/>
    <w:uiPriority w:val="1"/>
    <w:rPr>
      <w:rFonts w:asciiTheme="minorHAnsi" w:hAnsiTheme="minorHAnsi" w:eastAsiaTheme="minorEastAsia" w:cstheme="minorBidi"/>
      <w:sz w:val="22"/>
      <w:szCs w:val="22"/>
    </w:rPr>
  </w:style>
  <w:style w:type="character" w:customStyle="1" w:styleId="54">
    <w:name w:val="页脚 Char"/>
    <w:basedOn w:val="37"/>
    <w:link w:val="23"/>
    <w:qFormat/>
    <w:uiPriority w:val="99"/>
    <w:rPr>
      <w:kern w:val="2"/>
      <w:sz w:val="18"/>
      <w:szCs w:val="18"/>
    </w:rPr>
  </w:style>
  <w:style w:type="paragraph" w:customStyle="1" w:styleId="55">
    <w:name w:val="TOC 标题1"/>
    <w:basedOn w:val="2"/>
    <w:next w:val="1"/>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56">
    <w:name w:val="标题 Char"/>
    <w:basedOn w:val="37"/>
    <w:link w:val="32"/>
    <w:qFormat/>
    <w:uiPriority w:val="0"/>
    <w:rPr>
      <w:rFonts w:asciiTheme="majorHAnsi" w:hAnsiTheme="majorHAnsi" w:cstheme="majorBidi"/>
      <w:b/>
      <w:bCs/>
      <w:kern w:val="2"/>
      <w:sz w:val="32"/>
      <w:szCs w:val="32"/>
    </w:rPr>
  </w:style>
  <w:style w:type="character" w:customStyle="1" w:styleId="57">
    <w:name w:val="页眉 Char"/>
    <w:basedOn w:val="37"/>
    <w:link w:val="24"/>
    <w:qFormat/>
    <w:uiPriority w:val="99"/>
    <w:rPr>
      <w:kern w:val="2"/>
      <w:sz w:val="18"/>
      <w:szCs w:val="18"/>
    </w:rPr>
  </w:style>
  <w:style w:type="character" w:customStyle="1" w:styleId="58">
    <w:name w:val="正文文本缩进 2 Char"/>
    <w:basedOn w:val="37"/>
    <w:link w:val="21"/>
    <w:qFormat/>
    <w:uiPriority w:val="0"/>
    <w:rPr>
      <w:kern w:val="2"/>
      <w:sz w:val="21"/>
      <w:szCs w:val="24"/>
    </w:rPr>
  </w:style>
  <w:style w:type="character" w:customStyle="1" w:styleId="59">
    <w:name w:val="纯文本 Char"/>
    <w:basedOn w:val="37"/>
    <w:link w:val="19"/>
    <w:qFormat/>
    <w:uiPriority w:val="0"/>
    <w:rPr>
      <w:rFonts w:ascii="宋体" w:hAnsi="Courier New"/>
      <w:kern w:val="2"/>
      <w:sz w:val="21"/>
    </w:rPr>
  </w:style>
  <w:style w:type="paragraph" w:customStyle="1" w:styleId="60">
    <w:name w:val="报告正文"/>
    <w:basedOn w:val="1"/>
    <w:link w:val="108"/>
    <w:qFormat/>
    <w:uiPriority w:val="0"/>
    <w:pPr>
      <w:spacing w:line="500" w:lineRule="exact"/>
      <w:ind w:firstLine="567"/>
    </w:pPr>
    <w:rPr>
      <w:rFonts w:ascii="仿宋_GB2312" w:hAnsi="Courier New" w:eastAsia="仿宋_GB2312"/>
      <w:sz w:val="28"/>
      <w:szCs w:val="20"/>
    </w:rPr>
  </w:style>
  <w:style w:type="character" w:customStyle="1" w:styleId="61">
    <w:name w:val="标题 5 Char"/>
    <w:basedOn w:val="37"/>
    <w:link w:val="6"/>
    <w:qFormat/>
    <w:uiPriority w:val="0"/>
    <w:rPr>
      <w:b/>
      <w:bCs/>
      <w:kern w:val="2"/>
      <w:sz w:val="28"/>
      <w:szCs w:val="28"/>
    </w:rPr>
  </w:style>
  <w:style w:type="character" w:customStyle="1" w:styleId="62">
    <w:name w:val="标题 6 Char"/>
    <w:basedOn w:val="37"/>
    <w:link w:val="7"/>
    <w:qFormat/>
    <w:uiPriority w:val="0"/>
    <w:rPr>
      <w:rFonts w:ascii="Arial" w:hAnsi="Arial" w:eastAsia="黑体"/>
      <w:b/>
      <w:bCs/>
      <w:kern w:val="2"/>
      <w:sz w:val="24"/>
      <w:szCs w:val="24"/>
    </w:rPr>
  </w:style>
  <w:style w:type="character" w:customStyle="1" w:styleId="63">
    <w:name w:val="标题 7 Char"/>
    <w:basedOn w:val="37"/>
    <w:link w:val="8"/>
    <w:qFormat/>
    <w:uiPriority w:val="0"/>
    <w:rPr>
      <w:b/>
      <w:bCs/>
      <w:kern w:val="2"/>
      <w:sz w:val="24"/>
      <w:szCs w:val="24"/>
    </w:rPr>
  </w:style>
  <w:style w:type="character" w:customStyle="1" w:styleId="64">
    <w:name w:val="标题 8 Char"/>
    <w:basedOn w:val="37"/>
    <w:link w:val="9"/>
    <w:qFormat/>
    <w:uiPriority w:val="0"/>
    <w:rPr>
      <w:rFonts w:ascii="Arial" w:hAnsi="Arial" w:eastAsia="黑体"/>
      <w:kern w:val="2"/>
      <w:sz w:val="24"/>
      <w:szCs w:val="24"/>
    </w:rPr>
  </w:style>
  <w:style w:type="character" w:customStyle="1" w:styleId="65">
    <w:name w:val="标题 9 Char"/>
    <w:basedOn w:val="37"/>
    <w:link w:val="10"/>
    <w:qFormat/>
    <w:uiPriority w:val="0"/>
    <w:rPr>
      <w:rFonts w:ascii="Arial" w:hAnsi="Arial" w:eastAsia="黑体"/>
      <w:kern w:val="2"/>
      <w:sz w:val="21"/>
      <w:szCs w:val="21"/>
    </w:rPr>
  </w:style>
  <w:style w:type="character" w:customStyle="1" w:styleId="66">
    <w:name w:val="批注文字 Char"/>
    <w:basedOn w:val="37"/>
    <w:link w:val="14"/>
    <w:qFormat/>
    <w:uiPriority w:val="0"/>
    <w:rPr>
      <w:kern w:val="2"/>
      <w:sz w:val="21"/>
      <w:szCs w:val="24"/>
    </w:rPr>
  </w:style>
  <w:style w:type="character" w:customStyle="1" w:styleId="67">
    <w:name w:val="批注主题 Char"/>
    <w:basedOn w:val="66"/>
    <w:link w:val="33"/>
    <w:qFormat/>
    <w:uiPriority w:val="0"/>
    <w:rPr>
      <w:b/>
      <w:bCs/>
      <w:kern w:val="2"/>
      <w:sz w:val="21"/>
      <w:szCs w:val="24"/>
    </w:rPr>
  </w:style>
  <w:style w:type="character" w:customStyle="1" w:styleId="68">
    <w:name w:val="批注框文本 Char"/>
    <w:basedOn w:val="37"/>
    <w:link w:val="22"/>
    <w:qFormat/>
    <w:uiPriority w:val="0"/>
    <w:rPr>
      <w:kern w:val="2"/>
      <w:sz w:val="18"/>
      <w:szCs w:val="18"/>
    </w:rPr>
  </w:style>
  <w:style w:type="character" w:customStyle="1" w:styleId="69">
    <w:name w:val="正文文本 Char"/>
    <w:basedOn w:val="37"/>
    <w:link w:val="15"/>
    <w:qFormat/>
    <w:uiPriority w:val="0"/>
    <w:rPr>
      <w:kern w:val="2"/>
      <w:sz w:val="21"/>
      <w:szCs w:val="24"/>
    </w:rPr>
  </w:style>
  <w:style w:type="character" w:customStyle="1" w:styleId="70">
    <w:name w:val="正文首行缩进 Char"/>
    <w:basedOn w:val="69"/>
    <w:link w:val="34"/>
    <w:qFormat/>
    <w:uiPriority w:val="0"/>
    <w:rPr>
      <w:kern w:val="2"/>
      <w:sz w:val="21"/>
      <w:szCs w:val="24"/>
    </w:rPr>
  </w:style>
  <w:style w:type="character" w:customStyle="1" w:styleId="71">
    <w:name w:val="日期 Char"/>
    <w:basedOn w:val="37"/>
    <w:link w:val="20"/>
    <w:qFormat/>
    <w:uiPriority w:val="0"/>
    <w:rPr>
      <w:rFonts w:ascii="宋体"/>
      <w:sz w:val="32"/>
    </w:rPr>
  </w:style>
  <w:style w:type="character" w:customStyle="1" w:styleId="72">
    <w:name w:val="文档结构图 Char"/>
    <w:basedOn w:val="37"/>
    <w:link w:val="13"/>
    <w:qFormat/>
    <w:uiPriority w:val="0"/>
    <w:rPr>
      <w:kern w:val="2"/>
      <w:sz w:val="21"/>
      <w:szCs w:val="24"/>
      <w:shd w:val="clear" w:color="auto" w:fill="000080"/>
    </w:rPr>
  </w:style>
  <w:style w:type="character" w:customStyle="1" w:styleId="73">
    <w:name w:val="正文文本缩进 3 Char"/>
    <w:basedOn w:val="37"/>
    <w:link w:val="27"/>
    <w:qFormat/>
    <w:uiPriority w:val="0"/>
    <w:rPr>
      <w:kern w:val="2"/>
      <w:sz w:val="16"/>
      <w:szCs w:val="16"/>
    </w:rPr>
  </w:style>
  <w:style w:type="paragraph" w:customStyle="1" w:styleId="7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76">
    <w:name w:val="description5"/>
    <w:basedOn w:val="37"/>
    <w:qFormat/>
    <w:uiPriority w:val="0"/>
  </w:style>
  <w:style w:type="character" w:customStyle="1" w:styleId="77">
    <w:name w:val="tcnt3"/>
    <w:basedOn w:val="37"/>
    <w:qFormat/>
    <w:uiPriority w:val="0"/>
  </w:style>
  <w:style w:type="character" w:customStyle="1" w:styleId="78">
    <w:name w:val="apple-converted-space"/>
    <w:basedOn w:val="37"/>
    <w:qFormat/>
    <w:uiPriority w:val="0"/>
  </w:style>
  <w:style w:type="paragraph" w:customStyle="1" w:styleId="79">
    <w:name w:val="样式7"/>
    <w:basedOn w:val="1"/>
    <w:qFormat/>
    <w:uiPriority w:val="0"/>
    <w:pPr>
      <w:spacing w:line="360" w:lineRule="auto"/>
      <w:ind w:firstLine="567"/>
    </w:pPr>
    <w:rPr>
      <w:rFonts w:ascii="仿宋_GB2312" w:eastAsia="仿宋_GB2312"/>
      <w:sz w:val="28"/>
      <w:szCs w:val="20"/>
    </w:rPr>
  </w:style>
  <w:style w:type="paragraph" w:customStyle="1" w:styleId="80">
    <w:name w:val="纯文本1"/>
    <w:basedOn w:val="1"/>
    <w:qFormat/>
    <w:uiPriority w:val="0"/>
    <w:pPr>
      <w:adjustRightInd w:val="0"/>
      <w:textAlignment w:val="baseline"/>
    </w:pPr>
    <w:rPr>
      <w:rFonts w:ascii="宋体"/>
      <w:kern w:val="0"/>
      <w:szCs w:val="20"/>
    </w:rPr>
  </w:style>
  <w:style w:type="paragraph" w:customStyle="1" w:styleId="81">
    <w:name w:val="表格文字"/>
    <w:basedOn w:val="1"/>
    <w:qFormat/>
    <w:uiPriority w:val="0"/>
    <w:pPr>
      <w:jc w:val="center"/>
    </w:pPr>
    <w:rPr>
      <w:sz w:val="18"/>
    </w:rPr>
  </w:style>
  <w:style w:type="character" w:customStyle="1" w:styleId="82">
    <w:name w:val="style211"/>
    <w:qFormat/>
    <w:uiPriority w:val="0"/>
    <w:rPr>
      <w:color w:val="FF0000"/>
    </w:rPr>
  </w:style>
  <w:style w:type="character" w:customStyle="1" w:styleId="83">
    <w:name w:val="text12"/>
    <w:basedOn w:val="37"/>
    <w:qFormat/>
    <w:uiPriority w:val="0"/>
  </w:style>
  <w:style w:type="character" w:customStyle="1" w:styleId="84">
    <w:name w:val="style221"/>
    <w:qFormat/>
    <w:uiPriority w:val="0"/>
    <w:rPr>
      <w:color w:val="000000"/>
    </w:rPr>
  </w:style>
  <w:style w:type="table" w:customStyle="1" w:styleId="85">
    <w:name w:val="网格型1"/>
    <w:basedOn w:val="35"/>
    <w:qFormat/>
    <w:uiPriority w:val="59"/>
    <w:pPr>
      <w:widowControl w:val="0"/>
      <w:jc w:val="both"/>
    </w:pPr>
    <w:rPr>
      <w:rFonts w:ascii="Arial" w:hAnsi="Arial" w:eastAsia="仿宋_GB2312" w:cs="Arial"/>
      <w:color w:val="000000"/>
      <w:kern w:val="2"/>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6">
    <w:name w:val="xl3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仿宋_GB2312" w:cs="Arial"/>
      <w:color w:val="000000"/>
      <w:kern w:val="0"/>
      <w:sz w:val="24"/>
    </w:rPr>
  </w:style>
  <w:style w:type="paragraph" w:customStyle="1" w:styleId="87">
    <w:name w:val="正文2010"/>
    <w:basedOn w:val="34"/>
    <w:link w:val="88"/>
    <w:qFormat/>
    <w:uiPriority w:val="0"/>
    <w:pPr>
      <w:tabs>
        <w:tab w:val="left" w:pos="180"/>
        <w:tab w:val="left" w:pos="1980"/>
      </w:tabs>
      <w:spacing w:after="0" w:line="360" w:lineRule="auto"/>
      <w:ind w:firstLine="480" w:firstLineChars="200"/>
    </w:pPr>
    <w:rPr>
      <w:rFonts w:ascii="宋体" w:hAnsi="宋体" w:eastAsia="仿宋_GB2312" w:cs="宋体"/>
      <w:color w:val="000000"/>
      <w:kern w:val="0"/>
      <w:sz w:val="24"/>
      <w:szCs w:val="20"/>
    </w:rPr>
  </w:style>
  <w:style w:type="character" w:customStyle="1" w:styleId="88">
    <w:name w:val="正文2010 Char Char"/>
    <w:link w:val="87"/>
    <w:qFormat/>
    <w:uiPriority w:val="0"/>
    <w:rPr>
      <w:rFonts w:ascii="宋体" w:hAnsi="宋体" w:eastAsia="仿宋_GB2312" w:cs="宋体"/>
      <w:color w:val="000000"/>
      <w:sz w:val="24"/>
    </w:rPr>
  </w:style>
  <w:style w:type="character" w:customStyle="1" w:styleId="89">
    <w:name w:val="headline-content2"/>
    <w:qFormat/>
    <w:uiPriority w:val="0"/>
    <w:rPr>
      <w:rFonts w:cs="Times New Roman"/>
    </w:rPr>
  </w:style>
  <w:style w:type="paragraph" w:customStyle="1" w:styleId="90">
    <w:name w:val="列出段落11"/>
    <w:basedOn w:val="1"/>
    <w:qFormat/>
    <w:uiPriority w:val="0"/>
    <w:pPr>
      <w:ind w:firstLine="420" w:firstLineChars="200"/>
    </w:pPr>
  </w:style>
  <w:style w:type="paragraph" w:customStyle="1" w:styleId="9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2">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93">
    <w:name w:val="xl6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9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6">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xl30"/>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table" w:customStyle="1" w:styleId="98">
    <w:name w:val="网格型2"/>
    <w:basedOn w:val="35"/>
    <w:qFormat/>
    <w:uiPriority w:val="59"/>
    <w:pPr>
      <w:widowControl w:val="0"/>
      <w:jc w:val="both"/>
    </w:pPr>
    <w:rPr>
      <w:rFonts w:ascii="Arial" w:hAnsi="Arial" w:eastAsia="仿宋_GB2312"/>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00">
    <w:name w:val="编号—列表"/>
    <w:basedOn w:val="1"/>
    <w:next w:val="1"/>
    <w:qFormat/>
    <w:uiPriority w:val="0"/>
    <w:pPr>
      <w:spacing w:line="500" w:lineRule="exact"/>
      <w:jc w:val="center"/>
    </w:pPr>
    <w:rPr>
      <w:sz w:val="18"/>
    </w:rPr>
  </w:style>
  <w:style w:type="paragraph" w:customStyle="1" w:styleId="101">
    <w:name w:val="album-div1"/>
    <w:basedOn w:val="1"/>
    <w:qFormat/>
    <w:uiPriority w:val="0"/>
    <w:pPr>
      <w:widowControl/>
      <w:shd w:val="clear" w:color="auto" w:fill="FFFFFF"/>
      <w:spacing w:before="100" w:beforeAutospacing="1" w:after="100" w:afterAutospacing="1"/>
      <w:jc w:val="left"/>
    </w:pPr>
    <w:rPr>
      <w:rFonts w:ascii="宋体" w:hAnsi="宋体" w:cs="宋体"/>
      <w:kern w:val="0"/>
      <w:sz w:val="24"/>
    </w:rPr>
  </w:style>
  <w:style w:type="character" w:customStyle="1" w:styleId="102">
    <w:name w:val="title13"/>
    <w:basedOn w:val="37"/>
    <w:qFormat/>
    <w:uiPriority w:val="0"/>
  </w:style>
  <w:style w:type="character" w:customStyle="1" w:styleId="103">
    <w:name w:val="albumcount2"/>
    <w:basedOn w:val="37"/>
    <w:qFormat/>
    <w:uiPriority w:val="0"/>
  </w:style>
  <w:style w:type="character" w:customStyle="1" w:styleId="104">
    <w:name w:val="headline-content4"/>
    <w:basedOn w:val="37"/>
    <w:qFormat/>
    <w:uiPriority w:val="0"/>
  </w:style>
  <w:style w:type="paragraph" w:customStyle="1" w:styleId="105">
    <w:name w:val="xl27"/>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 w:val="18"/>
      <w:szCs w:val="18"/>
    </w:rPr>
  </w:style>
  <w:style w:type="character" w:customStyle="1" w:styleId="106">
    <w:name w:val="headline-content"/>
    <w:basedOn w:val="37"/>
    <w:qFormat/>
    <w:uiPriority w:val="0"/>
  </w:style>
  <w:style w:type="paragraph" w:customStyle="1" w:styleId="107">
    <w:name w:val="纯文本11"/>
    <w:basedOn w:val="1"/>
    <w:qFormat/>
    <w:uiPriority w:val="99"/>
    <w:pPr>
      <w:adjustRightInd w:val="0"/>
      <w:textAlignment w:val="baseline"/>
    </w:pPr>
    <w:rPr>
      <w:rFonts w:ascii="宋体" w:hAnsi="Arial" w:eastAsia="仿宋_GB2312" w:cs="Arial"/>
      <w:color w:val="000000"/>
      <w:kern w:val="0"/>
      <w:sz w:val="28"/>
      <w:szCs w:val="20"/>
    </w:rPr>
  </w:style>
  <w:style w:type="character" w:customStyle="1" w:styleId="108">
    <w:name w:val="报告正文 Char"/>
    <w:basedOn w:val="37"/>
    <w:link w:val="60"/>
    <w:qFormat/>
    <w:uiPriority w:val="0"/>
    <w:rPr>
      <w:rFonts w:ascii="仿宋_GB2312" w:hAnsi="Courier New" w:eastAsia="仿宋_GB2312"/>
      <w:kern w:val="2"/>
      <w:sz w:val="28"/>
    </w:rPr>
  </w:style>
  <w:style w:type="paragraph" w:customStyle="1" w:styleId="109">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10">
    <w:name w:val="description"/>
    <w:basedOn w:val="3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6"/>
    <customShpInfo spid="_x0000_s4098"/>
    <customShpInfo spid="_x0000_s4099"/>
    <customShpInfo spid="_x0000_s4097"/>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D2CE83-C57A-4211-B918-3BEEE3077229}">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27</Pages>
  <Words>2404</Words>
  <Characters>13709</Characters>
  <Lines>114</Lines>
  <Paragraphs>32</Paragraphs>
  <TotalTime>61</TotalTime>
  <ScaleCrop>false</ScaleCrop>
  <LinksUpToDate>false</LinksUpToDate>
  <CharactersWithSpaces>16081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2016-11-24T06:14:00Z</dcterms:created>
  <dc:creator>My</dc:creator>
  <cp:lastModifiedBy>Karen1403258174</cp:lastModifiedBy>
  <cp:lastPrinted>2018-07-04T01:46:00Z</cp:lastPrinted>
  <dcterms:modified xsi:type="dcterms:W3CDTF">2020-08-03T06:51:47Z</dcterms:modified>
  <dc:title>房 地 产 抵 押 估 价 报 告</dc:title>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