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spacing w:line="360" w:lineRule="auto"/>
        <w:jc w:val="center"/>
        <w:rPr>
          <w:rFonts w:ascii="黑体" w:eastAsia="黑体" w:hAnsi="宋体" w:cs="Courier New"/>
          <w:b/>
          <w:spacing w:val="-16"/>
          <w:sz w:val="32"/>
          <w:szCs w:val="32"/>
        </w:rPr>
      </w:pPr>
      <w:r>
        <w:rPr>
          <w:rFonts w:hAnsi="宋体" w:cs="Courier New" w:hint="eastAsia"/>
          <w:b/>
          <w:spacing w:val="-16"/>
          <w:sz w:val="32"/>
          <w:szCs w:val="32"/>
        </w:rPr>
        <w:t>成都市成华区人民法院执行成都农村商业银行股份有限公司青龙支行与田勇金融借款合同纠纷一案涉及的都江堰市幸福镇太东巷</w:t>
      </w:r>
      <w:r>
        <w:rPr>
          <w:rFonts w:hAnsi="宋体" w:cs="Courier New"/>
          <w:b/>
          <w:spacing w:val="-16"/>
          <w:sz w:val="32"/>
          <w:szCs w:val="32"/>
        </w:rPr>
        <w:t>1</w:t>
      </w:r>
      <w:r>
        <w:rPr>
          <w:rFonts w:hAnsi="宋体" w:cs="Courier New" w:hint="eastAsia"/>
          <w:b/>
          <w:spacing w:val="-16"/>
          <w:sz w:val="32"/>
          <w:szCs w:val="32"/>
        </w:rPr>
        <w:t>栋</w:t>
      </w:r>
      <w:r>
        <w:rPr>
          <w:rFonts w:hAnsi="宋体" w:cs="Courier New"/>
          <w:b/>
          <w:spacing w:val="-16"/>
          <w:sz w:val="32"/>
          <w:szCs w:val="32"/>
        </w:rPr>
        <w:t>3</w:t>
      </w:r>
      <w:r>
        <w:rPr>
          <w:rFonts w:hAnsi="宋体" w:cs="Courier New" w:hint="eastAsia"/>
          <w:b/>
          <w:spacing w:val="-16"/>
          <w:sz w:val="32"/>
          <w:szCs w:val="32"/>
        </w:rPr>
        <w:t>单元</w:t>
      </w:r>
      <w:r>
        <w:rPr>
          <w:rFonts w:hAnsi="宋体" w:cs="Courier New"/>
          <w:b/>
          <w:spacing w:val="-16"/>
          <w:sz w:val="32"/>
          <w:szCs w:val="32"/>
        </w:rPr>
        <w:t>6</w:t>
      </w:r>
      <w:r>
        <w:rPr>
          <w:rFonts w:hAnsi="宋体" w:cs="Courier New" w:hint="eastAsia"/>
          <w:b/>
          <w:spacing w:val="-16"/>
          <w:sz w:val="32"/>
          <w:szCs w:val="32"/>
        </w:rPr>
        <w:t>层</w:t>
      </w:r>
      <w:r>
        <w:rPr>
          <w:rFonts w:hAnsi="宋体" w:cs="Courier New"/>
          <w:b/>
          <w:spacing w:val="-16"/>
          <w:sz w:val="32"/>
          <w:szCs w:val="32"/>
        </w:rPr>
        <w:t>9</w:t>
      </w:r>
      <w:r>
        <w:rPr>
          <w:rFonts w:hAnsi="宋体" w:cs="Courier New" w:hint="eastAsia"/>
          <w:b/>
          <w:spacing w:val="-16"/>
          <w:sz w:val="32"/>
          <w:szCs w:val="32"/>
        </w:rPr>
        <w:t>号房屋室内物品资产评估项目</w:t>
      </w:r>
    </w:p>
    <w:p w:rsidR="00050860" w:rsidRDefault="00050860">
      <w:pPr>
        <w:pStyle w:val="HTML"/>
        <w:jc w:val="center"/>
        <w:rPr>
          <w:rFonts w:hAnsi="宋体" w:cs="Courier New"/>
          <w:b/>
          <w:sz w:val="36"/>
          <w:szCs w:val="36"/>
        </w:rPr>
      </w:pPr>
    </w:p>
    <w:p w:rsidR="00050860" w:rsidRDefault="00050860">
      <w:pPr>
        <w:pStyle w:val="HTML"/>
        <w:jc w:val="center"/>
        <w:rPr>
          <w:rFonts w:hAnsi="宋体" w:cs="Courier New"/>
          <w:sz w:val="36"/>
          <w:szCs w:val="36"/>
        </w:rPr>
      </w:pPr>
    </w:p>
    <w:p w:rsidR="00050860" w:rsidRDefault="00050860">
      <w:pPr>
        <w:pStyle w:val="HTML"/>
        <w:jc w:val="center"/>
        <w:rPr>
          <w:rFonts w:hAnsi="宋体" w:cs="Courier New"/>
          <w:sz w:val="36"/>
          <w:szCs w:val="36"/>
        </w:rPr>
      </w:pPr>
    </w:p>
    <w:p w:rsidR="00050860" w:rsidRDefault="00050860">
      <w:pPr>
        <w:pStyle w:val="HTML"/>
        <w:jc w:val="center"/>
        <w:rPr>
          <w:rFonts w:hAnsi="宋体" w:cs="Courier New"/>
          <w:b/>
          <w:spacing w:val="60"/>
          <w:sz w:val="96"/>
          <w:szCs w:val="96"/>
        </w:rPr>
      </w:pPr>
      <w:r>
        <w:rPr>
          <w:rFonts w:hAnsi="宋体" w:cs="Courier New" w:hint="eastAsia"/>
          <w:b/>
          <w:spacing w:val="60"/>
          <w:sz w:val="96"/>
          <w:szCs w:val="96"/>
        </w:rPr>
        <w:t>资产评估报告</w:t>
      </w:r>
    </w:p>
    <w:p w:rsidR="00050860" w:rsidRDefault="00050860">
      <w:pPr>
        <w:pStyle w:val="HTML"/>
        <w:rPr>
          <w:rFonts w:ascii="黑体" w:eastAsia="黑体" w:cs="Courier New"/>
          <w:sz w:val="52"/>
        </w:rPr>
      </w:pPr>
    </w:p>
    <w:p w:rsidR="00050860" w:rsidRDefault="00050860">
      <w:pPr>
        <w:pStyle w:val="HTML"/>
        <w:jc w:val="center"/>
        <w:rPr>
          <w:rFonts w:ascii="方正仿宋简体" w:eastAsia="方正仿宋简体" w:cs="Courier New"/>
        </w:rPr>
      </w:pPr>
    </w:p>
    <w:p w:rsidR="00050860" w:rsidRDefault="00050860">
      <w:pPr>
        <w:pStyle w:val="HTML"/>
        <w:jc w:val="center"/>
        <w:rPr>
          <w:rFonts w:ascii="方正书宋简体" w:eastAsia="方正书宋简体" w:cs="Courier New"/>
          <w:b/>
          <w:sz w:val="36"/>
          <w:szCs w:val="36"/>
        </w:rPr>
      </w:pPr>
      <w:r>
        <w:rPr>
          <w:rFonts w:ascii="方正书宋简体" w:eastAsia="方正书宋简体" w:cs="Courier New" w:hint="eastAsia"/>
          <w:b/>
          <w:sz w:val="36"/>
          <w:szCs w:val="36"/>
        </w:rPr>
        <w:t>川华评字〔</w:t>
      </w:r>
      <w:r>
        <w:rPr>
          <w:rFonts w:ascii="方正书宋简体" w:eastAsia="方正书宋简体" w:cs="Courier New"/>
          <w:b/>
          <w:sz w:val="36"/>
          <w:szCs w:val="36"/>
        </w:rPr>
        <w:t>2020</w:t>
      </w:r>
      <w:r>
        <w:rPr>
          <w:rFonts w:ascii="方正书宋简体" w:eastAsia="方正书宋简体" w:cs="Courier New" w:hint="eastAsia"/>
          <w:b/>
          <w:sz w:val="36"/>
          <w:szCs w:val="36"/>
        </w:rPr>
        <w:t>〕第</w:t>
      </w:r>
      <w:r>
        <w:rPr>
          <w:rFonts w:ascii="方正书宋简体" w:eastAsia="方正书宋简体" w:cs="Courier New"/>
          <w:b/>
          <w:sz w:val="36"/>
          <w:szCs w:val="36"/>
        </w:rPr>
        <w:t>82</w:t>
      </w:r>
      <w:r>
        <w:rPr>
          <w:rFonts w:ascii="方正书宋简体" w:eastAsia="方正书宋简体" w:cs="Courier New" w:hint="eastAsia"/>
          <w:b/>
          <w:sz w:val="36"/>
          <w:szCs w:val="36"/>
        </w:rPr>
        <w:t>号</w:t>
      </w:r>
    </w:p>
    <w:p w:rsidR="00050860" w:rsidRDefault="00050860">
      <w:pPr>
        <w:pStyle w:val="HTML"/>
        <w:jc w:val="center"/>
        <w:rPr>
          <w:rFonts w:cs="Courier New"/>
          <w:sz w:val="48"/>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jc w:val="center"/>
        <w:rPr>
          <w:rFonts w:cs="Courier New"/>
        </w:rPr>
      </w:pPr>
    </w:p>
    <w:p w:rsidR="00050860" w:rsidRDefault="00050860">
      <w:pPr>
        <w:pStyle w:val="HTML"/>
        <w:rPr>
          <w:rFonts w:cs="Courier New"/>
          <w:sz w:val="44"/>
        </w:rPr>
      </w:pPr>
    </w:p>
    <w:p w:rsidR="00050860" w:rsidRDefault="00050860">
      <w:pPr>
        <w:pStyle w:val="HTML"/>
        <w:jc w:val="center"/>
        <w:rPr>
          <w:rFonts w:hAnsi="宋体" w:cs="Courier New"/>
          <w:b/>
          <w:sz w:val="44"/>
          <w:szCs w:val="44"/>
        </w:rPr>
      </w:pPr>
      <w:r>
        <w:rPr>
          <w:rFonts w:hAnsi="宋体" w:cs="Courier New" w:hint="eastAsia"/>
          <w:b/>
          <w:sz w:val="44"/>
          <w:szCs w:val="44"/>
        </w:rPr>
        <w:t>四川华纬资产评估有限公司</w:t>
      </w:r>
    </w:p>
    <w:p w:rsidR="00050860" w:rsidRDefault="00050860">
      <w:pPr>
        <w:pStyle w:val="HTML"/>
        <w:jc w:val="center"/>
        <w:rPr>
          <w:rFonts w:hAnsi="宋体" w:cs="Courier New"/>
          <w:b/>
          <w:sz w:val="44"/>
          <w:szCs w:val="44"/>
        </w:rPr>
      </w:pPr>
    </w:p>
    <w:p w:rsidR="00050860" w:rsidRDefault="00050860">
      <w:pPr>
        <w:pStyle w:val="HTML"/>
        <w:jc w:val="center"/>
        <w:rPr>
          <w:rFonts w:hAnsi="宋体" w:cs="Courier New"/>
          <w:b/>
          <w:spacing w:val="20"/>
          <w:sz w:val="44"/>
          <w:szCs w:val="44"/>
        </w:rPr>
      </w:pPr>
      <w:r>
        <w:rPr>
          <w:rFonts w:hAnsi="宋体" w:cs="Courier New" w:hint="eastAsia"/>
          <w:b/>
          <w:spacing w:val="20"/>
          <w:sz w:val="44"/>
          <w:szCs w:val="44"/>
        </w:rPr>
        <w:t>二〇二〇年七月三十日</w:t>
      </w:r>
    </w:p>
    <w:p w:rsidR="00050860" w:rsidRDefault="00050860">
      <w:pPr>
        <w:pStyle w:val="HTML"/>
        <w:jc w:val="center"/>
        <w:rPr>
          <w:rFonts w:hAnsi="宋体" w:cs="Courier New"/>
          <w:b/>
          <w:spacing w:val="100"/>
          <w:sz w:val="44"/>
          <w:szCs w:val="44"/>
        </w:rPr>
        <w:sectPr w:rsidR="00050860">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pgNumType w:start="1"/>
          <w:cols w:space="425"/>
          <w:titlePg/>
          <w:docGrid w:linePitch="312"/>
        </w:sectPr>
      </w:pPr>
    </w:p>
    <w:p w:rsidR="00050860" w:rsidRDefault="00050860">
      <w:pPr>
        <w:pStyle w:val="HTML"/>
        <w:jc w:val="center"/>
        <w:rPr>
          <w:rFonts w:ascii="黑体" w:eastAsia="黑体" w:cs="Courier New"/>
          <w:sz w:val="44"/>
        </w:rPr>
      </w:pPr>
    </w:p>
    <w:p w:rsidR="00050860" w:rsidRDefault="00050860">
      <w:pPr>
        <w:pStyle w:val="HTML"/>
        <w:jc w:val="center"/>
        <w:rPr>
          <w:rFonts w:hAnsi="宋体" w:cs="Courier New"/>
          <w:b/>
          <w:sz w:val="44"/>
        </w:rPr>
      </w:pPr>
      <w:r>
        <w:rPr>
          <w:rFonts w:hAnsi="宋体" w:cs="Courier New" w:hint="eastAsia"/>
          <w:b/>
          <w:sz w:val="44"/>
        </w:rPr>
        <w:t>目</w:t>
      </w:r>
      <w:r>
        <w:rPr>
          <w:rFonts w:hAnsi="宋体" w:cs="Courier New"/>
          <w:b/>
          <w:sz w:val="44"/>
        </w:rPr>
        <w:t xml:space="preserve">   </w:t>
      </w:r>
      <w:r>
        <w:rPr>
          <w:rFonts w:hAnsi="宋体" w:cs="Courier New" w:hint="eastAsia"/>
          <w:b/>
          <w:sz w:val="44"/>
        </w:rPr>
        <w:t>录</w:t>
      </w:r>
    </w:p>
    <w:p w:rsidR="00050860" w:rsidRDefault="00050860"/>
    <w:p w:rsidR="00050860" w:rsidRDefault="00AF6DA4">
      <w:pPr>
        <w:pStyle w:val="10"/>
        <w:tabs>
          <w:tab w:val="right" w:leader="dot" w:pos="8493"/>
        </w:tabs>
        <w:spacing w:line="480" w:lineRule="auto"/>
        <w:rPr>
          <w:rFonts w:ascii="Times New Roman"/>
          <w:noProof/>
          <w:kern w:val="2"/>
          <w:sz w:val="21"/>
        </w:rPr>
      </w:pPr>
      <w:r>
        <w:rPr>
          <w:rFonts w:hAnsi="宋体" w:cs="Courier New"/>
          <w:sz w:val="28"/>
          <w:szCs w:val="28"/>
        </w:rPr>
        <w:fldChar w:fldCharType="begin"/>
      </w:r>
      <w:r w:rsidR="00050860">
        <w:rPr>
          <w:rFonts w:hAnsi="宋体" w:cs="Courier New"/>
          <w:sz w:val="28"/>
          <w:szCs w:val="28"/>
        </w:rPr>
        <w:instrText xml:space="preserve"> TOC \o "1-3" \h \z \u </w:instrText>
      </w:r>
      <w:r>
        <w:rPr>
          <w:rFonts w:hAnsi="宋体" w:cs="Courier New"/>
          <w:sz w:val="28"/>
          <w:szCs w:val="28"/>
        </w:rPr>
        <w:fldChar w:fldCharType="separate"/>
      </w:r>
      <w:hyperlink w:anchor="_Toc457985362" w:history="1">
        <w:r w:rsidR="00050860">
          <w:rPr>
            <w:rStyle w:val="ab"/>
            <w:rFonts w:hint="eastAsia"/>
            <w:noProof/>
          </w:rPr>
          <w:t>注册资产评估师声明</w:t>
        </w:r>
        <w:r w:rsidR="00050860">
          <w:rPr>
            <w:noProof/>
          </w:rPr>
          <w:tab/>
        </w:r>
        <w:r>
          <w:rPr>
            <w:noProof/>
          </w:rPr>
          <w:fldChar w:fldCharType="begin"/>
        </w:r>
        <w:r w:rsidR="00050860">
          <w:rPr>
            <w:noProof/>
          </w:rPr>
          <w:instrText xml:space="preserve"> PAGEREF _Toc457985362 \h </w:instrText>
        </w:r>
        <w:r>
          <w:rPr>
            <w:noProof/>
          </w:rPr>
        </w:r>
        <w:r>
          <w:rPr>
            <w:noProof/>
          </w:rPr>
          <w:fldChar w:fldCharType="separate"/>
        </w:r>
        <w:r w:rsidR="006321B5">
          <w:rPr>
            <w:noProof/>
          </w:rPr>
          <w:t>1</w:t>
        </w:r>
        <w:r>
          <w:rPr>
            <w:noProof/>
          </w:rPr>
          <w:fldChar w:fldCharType="end"/>
        </w:r>
      </w:hyperlink>
    </w:p>
    <w:p w:rsidR="00050860" w:rsidRDefault="00AF6DA4">
      <w:pPr>
        <w:pStyle w:val="10"/>
        <w:tabs>
          <w:tab w:val="right" w:leader="dot" w:pos="8493"/>
        </w:tabs>
        <w:spacing w:line="480" w:lineRule="auto"/>
        <w:rPr>
          <w:rFonts w:ascii="Times New Roman"/>
          <w:noProof/>
          <w:kern w:val="2"/>
          <w:sz w:val="21"/>
        </w:rPr>
      </w:pPr>
      <w:hyperlink w:anchor="_Toc457985363" w:history="1">
        <w:r w:rsidR="00050860">
          <w:rPr>
            <w:rStyle w:val="ab"/>
            <w:rFonts w:hint="eastAsia"/>
            <w:noProof/>
          </w:rPr>
          <w:t>资产评估报告·摘要</w:t>
        </w:r>
        <w:r w:rsidR="00050860">
          <w:rPr>
            <w:noProof/>
          </w:rPr>
          <w:tab/>
        </w:r>
        <w:r>
          <w:rPr>
            <w:noProof/>
          </w:rPr>
          <w:fldChar w:fldCharType="begin"/>
        </w:r>
        <w:r w:rsidR="00050860">
          <w:rPr>
            <w:noProof/>
          </w:rPr>
          <w:instrText xml:space="preserve"> PAGEREF _Toc457985363 \h </w:instrText>
        </w:r>
        <w:r>
          <w:rPr>
            <w:noProof/>
          </w:rPr>
        </w:r>
        <w:r>
          <w:rPr>
            <w:noProof/>
          </w:rPr>
          <w:fldChar w:fldCharType="separate"/>
        </w:r>
        <w:r w:rsidR="006321B5">
          <w:rPr>
            <w:noProof/>
          </w:rPr>
          <w:t>2</w:t>
        </w:r>
        <w:r>
          <w:rPr>
            <w:noProof/>
          </w:rPr>
          <w:fldChar w:fldCharType="end"/>
        </w:r>
      </w:hyperlink>
    </w:p>
    <w:p w:rsidR="00050860" w:rsidRDefault="00AF6DA4">
      <w:pPr>
        <w:pStyle w:val="10"/>
        <w:tabs>
          <w:tab w:val="right" w:leader="dot" w:pos="8493"/>
        </w:tabs>
        <w:spacing w:line="480" w:lineRule="auto"/>
        <w:rPr>
          <w:rFonts w:ascii="Times New Roman"/>
          <w:noProof/>
          <w:kern w:val="2"/>
          <w:sz w:val="21"/>
        </w:rPr>
      </w:pPr>
      <w:hyperlink w:anchor="_Toc457985364" w:history="1">
        <w:r w:rsidR="00050860">
          <w:rPr>
            <w:rStyle w:val="ab"/>
            <w:rFonts w:hint="eastAsia"/>
            <w:noProof/>
          </w:rPr>
          <w:t>资产评估报告</w:t>
        </w:r>
        <w:r w:rsidR="00050860">
          <w:rPr>
            <w:noProof/>
          </w:rPr>
          <w:tab/>
        </w:r>
        <w:r>
          <w:rPr>
            <w:noProof/>
          </w:rPr>
          <w:fldChar w:fldCharType="begin"/>
        </w:r>
        <w:r w:rsidR="00050860">
          <w:rPr>
            <w:noProof/>
          </w:rPr>
          <w:instrText xml:space="preserve"> PAGEREF _Toc457985364 \h </w:instrText>
        </w:r>
        <w:r>
          <w:rPr>
            <w:noProof/>
          </w:rPr>
        </w:r>
        <w:r>
          <w:rPr>
            <w:noProof/>
          </w:rPr>
          <w:fldChar w:fldCharType="separate"/>
        </w:r>
        <w:r w:rsidR="006321B5">
          <w:rPr>
            <w:noProof/>
          </w:rPr>
          <w:t>4</w:t>
        </w:r>
        <w:r>
          <w:rPr>
            <w:noProof/>
          </w:rPr>
          <w:fldChar w:fldCharType="end"/>
        </w:r>
      </w:hyperlink>
    </w:p>
    <w:p w:rsidR="00050860" w:rsidRDefault="00AF6DA4" w:rsidP="006321B5">
      <w:pPr>
        <w:pStyle w:val="21"/>
        <w:rPr>
          <w:rFonts w:ascii="Times New Roman"/>
          <w:noProof/>
          <w:kern w:val="2"/>
          <w:sz w:val="21"/>
        </w:rPr>
      </w:pPr>
      <w:hyperlink w:anchor="_Toc457985365" w:history="1">
        <w:r w:rsidR="00050860">
          <w:rPr>
            <w:rStyle w:val="ab"/>
            <w:rFonts w:hint="eastAsia"/>
            <w:noProof/>
          </w:rPr>
          <w:t>一、委托方、产权持有者和其他评估报告使用者</w:t>
        </w:r>
        <w:r w:rsidR="00050860">
          <w:rPr>
            <w:noProof/>
          </w:rPr>
          <w:tab/>
        </w:r>
        <w:r>
          <w:rPr>
            <w:noProof/>
          </w:rPr>
          <w:fldChar w:fldCharType="begin"/>
        </w:r>
        <w:r w:rsidR="00050860">
          <w:rPr>
            <w:noProof/>
          </w:rPr>
          <w:instrText xml:space="preserve"> PAGEREF _Toc457985365 \h </w:instrText>
        </w:r>
        <w:r>
          <w:rPr>
            <w:noProof/>
          </w:rPr>
        </w:r>
        <w:r>
          <w:rPr>
            <w:noProof/>
          </w:rPr>
          <w:fldChar w:fldCharType="separate"/>
        </w:r>
        <w:r w:rsidR="006321B5">
          <w:rPr>
            <w:noProof/>
          </w:rPr>
          <w:t>4</w:t>
        </w:r>
        <w:r>
          <w:rPr>
            <w:noProof/>
          </w:rPr>
          <w:fldChar w:fldCharType="end"/>
        </w:r>
      </w:hyperlink>
    </w:p>
    <w:p w:rsidR="00050860" w:rsidRDefault="00AF6DA4" w:rsidP="006321B5">
      <w:pPr>
        <w:pStyle w:val="21"/>
        <w:rPr>
          <w:rFonts w:ascii="Times New Roman"/>
          <w:noProof/>
          <w:kern w:val="2"/>
          <w:sz w:val="21"/>
        </w:rPr>
      </w:pPr>
      <w:hyperlink w:anchor="_Toc457985366" w:history="1">
        <w:r w:rsidR="00050860">
          <w:rPr>
            <w:rStyle w:val="ab"/>
            <w:rFonts w:hint="eastAsia"/>
            <w:noProof/>
          </w:rPr>
          <w:t>二、评估目的</w:t>
        </w:r>
        <w:r w:rsidR="00050860">
          <w:rPr>
            <w:noProof/>
          </w:rPr>
          <w:tab/>
        </w:r>
        <w:r>
          <w:rPr>
            <w:noProof/>
          </w:rPr>
          <w:fldChar w:fldCharType="begin"/>
        </w:r>
        <w:r w:rsidR="00050860">
          <w:rPr>
            <w:noProof/>
          </w:rPr>
          <w:instrText xml:space="preserve"> PAGEREF _Toc457985366 \h </w:instrText>
        </w:r>
        <w:r>
          <w:rPr>
            <w:noProof/>
          </w:rPr>
        </w:r>
        <w:r>
          <w:rPr>
            <w:noProof/>
          </w:rPr>
          <w:fldChar w:fldCharType="separate"/>
        </w:r>
        <w:r w:rsidR="006321B5">
          <w:rPr>
            <w:noProof/>
          </w:rPr>
          <w:t>5</w:t>
        </w:r>
        <w:r>
          <w:rPr>
            <w:noProof/>
          </w:rPr>
          <w:fldChar w:fldCharType="end"/>
        </w:r>
      </w:hyperlink>
    </w:p>
    <w:p w:rsidR="00050860" w:rsidRDefault="00AF6DA4" w:rsidP="006321B5">
      <w:pPr>
        <w:pStyle w:val="21"/>
        <w:rPr>
          <w:rFonts w:ascii="Times New Roman"/>
          <w:noProof/>
          <w:kern w:val="2"/>
          <w:sz w:val="21"/>
        </w:rPr>
      </w:pPr>
      <w:hyperlink w:anchor="_Toc457985367" w:history="1">
        <w:r w:rsidR="00050860">
          <w:rPr>
            <w:rStyle w:val="ab"/>
            <w:rFonts w:hint="eastAsia"/>
            <w:noProof/>
          </w:rPr>
          <w:t>三、评估对象和评估范围</w:t>
        </w:r>
        <w:r w:rsidR="00050860">
          <w:rPr>
            <w:noProof/>
          </w:rPr>
          <w:tab/>
        </w:r>
        <w:r>
          <w:rPr>
            <w:noProof/>
          </w:rPr>
          <w:fldChar w:fldCharType="begin"/>
        </w:r>
        <w:r w:rsidR="00050860">
          <w:rPr>
            <w:noProof/>
          </w:rPr>
          <w:instrText xml:space="preserve"> PAGEREF _Toc457985367 \h </w:instrText>
        </w:r>
        <w:r>
          <w:rPr>
            <w:noProof/>
          </w:rPr>
        </w:r>
        <w:r>
          <w:rPr>
            <w:noProof/>
          </w:rPr>
          <w:fldChar w:fldCharType="separate"/>
        </w:r>
        <w:r w:rsidR="006321B5">
          <w:rPr>
            <w:noProof/>
          </w:rPr>
          <w:t>5</w:t>
        </w:r>
        <w:r>
          <w:rPr>
            <w:noProof/>
          </w:rPr>
          <w:fldChar w:fldCharType="end"/>
        </w:r>
      </w:hyperlink>
    </w:p>
    <w:p w:rsidR="00050860" w:rsidRDefault="00AF6DA4" w:rsidP="006321B5">
      <w:pPr>
        <w:pStyle w:val="21"/>
        <w:rPr>
          <w:rFonts w:ascii="Times New Roman"/>
          <w:noProof/>
          <w:kern w:val="2"/>
          <w:sz w:val="21"/>
        </w:rPr>
      </w:pPr>
      <w:hyperlink w:anchor="_Toc457985368" w:history="1">
        <w:r w:rsidR="00050860">
          <w:rPr>
            <w:rStyle w:val="ab"/>
            <w:rFonts w:ascii="Arial Narrow" w:hint="eastAsia"/>
            <w:noProof/>
          </w:rPr>
          <w:t>四、价值类型及其定义</w:t>
        </w:r>
        <w:r w:rsidR="00050860">
          <w:rPr>
            <w:noProof/>
          </w:rPr>
          <w:tab/>
        </w:r>
        <w:r>
          <w:rPr>
            <w:noProof/>
          </w:rPr>
          <w:fldChar w:fldCharType="begin"/>
        </w:r>
        <w:r w:rsidR="00050860">
          <w:rPr>
            <w:noProof/>
          </w:rPr>
          <w:instrText xml:space="preserve"> PAGEREF _Toc457985368 \h </w:instrText>
        </w:r>
        <w:r>
          <w:rPr>
            <w:noProof/>
          </w:rPr>
        </w:r>
        <w:r>
          <w:rPr>
            <w:noProof/>
          </w:rPr>
          <w:fldChar w:fldCharType="separate"/>
        </w:r>
        <w:r w:rsidR="006321B5">
          <w:rPr>
            <w:noProof/>
          </w:rPr>
          <w:t>6</w:t>
        </w:r>
        <w:r>
          <w:rPr>
            <w:noProof/>
          </w:rPr>
          <w:fldChar w:fldCharType="end"/>
        </w:r>
      </w:hyperlink>
    </w:p>
    <w:p w:rsidR="00050860" w:rsidRDefault="00AF6DA4" w:rsidP="006321B5">
      <w:pPr>
        <w:pStyle w:val="21"/>
        <w:rPr>
          <w:rFonts w:ascii="Times New Roman"/>
          <w:noProof/>
          <w:kern w:val="2"/>
          <w:sz w:val="21"/>
        </w:rPr>
      </w:pPr>
      <w:hyperlink w:anchor="_Toc457985369" w:history="1">
        <w:r w:rsidR="00050860">
          <w:rPr>
            <w:rStyle w:val="ab"/>
            <w:rFonts w:ascii="Arial Narrow" w:hint="eastAsia"/>
            <w:noProof/>
          </w:rPr>
          <w:t>五、评估基准日</w:t>
        </w:r>
        <w:r w:rsidR="00050860">
          <w:rPr>
            <w:noProof/>
          </w:rPr>
          <w:tab/>
        </w:r>
        <w:r>
          <w:rPr>
            <w:noProof/>
          </w:rPr>
          <w:fldChar w:fldCharType="begin"/>
        </w:r>
        <w:r w:rsidR="00050860">
          <w:rPr>
            <w:noProof/>
          </w:rPr>
          <w:instrText xml:space="preserve"> PAGEREF _Toc457985369 \h </w:instrText>
        </w:r>
        <w:r>
          <w:rPr>
            <w:noProof/>
          </w:rPr>
        </w:r>
        <w:r>
          <w:rPr>
            <w:noProof/>
          </w:rPr>
          <w:fldChar w:fldCharType="separate"/>
        </w:r>
        <w:r w:rsidR="006321B5">
          <w:rPr>
            <w:noProof/>
          </w:rPr>
          <w:t>6</w:t>
        </w:r>
        <w:r>
          <w:rPr>
            <w:noProof/>
          </w:rPr>
          <w:fldChar w:fldCharType="end"/>
        </w:r>
      </w:hyperlink>
    </w:p>
    <w:p w:rsidR="00050860" w:rsidRDefault="00AF6DA4" w:rsidP="006321B5">
      <w:pPr>
        <w:pStyle w:val="21"/>
        <w:rPr>
          <w:rFonts w:ascii="Times New Roman"/>
          <w:noProof/>
          <w:kern w:val="2"/>
          <w:sz w:val="21"/>
        </w:rPr>
      </w:pPr>
      <w:hyperlink w:anchor="_Toc457985370" w:history="1">
        <w:r w:rsidR="00050860">
          <w:rPr>
            <w:rStyle w:val="ab"/>
            <w:rFonts w:ascii="Arial Narrow" w:hint="eastAsia"/>
            <w:noProof/>
          </w:rPr>
          <w:t>六、评估依据</w:t>
        </w:r>
        <w:r w:rsidR="00050860">
          <w:rPr>
            <w:noProof/>
          </w:rPr>
          <w:tab/>
        </w:r>
        <w:r>
          <w:rPr>
            <w:noProof/>
          </w:rPr>
          <w:fldChar w:fldCharType="begin"/>
        </w:r>
        <w:r w:rsidR="00050860">
          <w:rPr>
            <w:noProof/>
          </w:rPr>
          <w:instrText xml:space="preserve"> PAGEREF _Toc457985370 \h </w:instrText>
        </w:r>
        <w:r>
          <w:rPr>
            <w:noProof/>
          </w:rPr>
        </w:r>
        <w:r>
          <w:rPr>
            <w:noProof/>
          </w:rPr>
          <w:fldChar w:fldCharType="separate"/>
        </w:r>
        <w:r w:rsidR="006321B5">
          <w:rPr>
            <w:noProof/>
          </w:rPr>
          <w:t>6</w:t>
        </w:r>
        <w:r>
          <w:rPr>
            <w:noProof/>
          </w:rPr>
          <w:fldChar w:fldCharType="end"/>
        </w:r>
      </w:hyperlink>
    </w:p>
    <w:p w:rsidR="00050860" w:rsidRDefault="00AF6DA4" w:rsidP="006321B5">
      <w:pPr>
        <w:pStyle w:val="21"/>
        <w:rPr>
          <w:rFonts w:ascii="Times New Roman"/>
          <w:noProof/>
          <w:kern w:val="2"/>
          <w:sz w:val="21"/>
        </w:rPr>
      </w:pPr>
      <w:hyperlink w:anchor="_Toc457985371" w:history="1">
        <w:r w:rsidR="00050860">
          <w:rPr>
            <w:rStyle w:val="ab"/>
            <w:rFonts w:ascii="Arial Narrow" w:hAnsi="Arial Narrow" w:hint="eastAsia"/>
            <w:noProof/>
          </w:rPr>
          <w:t>七、评估方法</w:t>
        </w:r>
        <w:r w:rsidR="00050860">
          <w:rPr>
            <w:noProof/>
          </w:rPr>
          <w:tab/>
        </w:r>
        <w:r>
          <w:rPr>
            <w:noProof/>
          </w:rPr>
          <w:fldChar w:fldCharType="begin"/>
        </w:r>
        <w:r w:rsidR="00050860">
          <w:rPr>
            <w:noProof/>
          </w:rPr>
          <w:instrText xml:space="preserve"> PAGEREF _Toc457985371 \h </w:instrText>
        </w:r>
        <w:r>
          <w:rPr>
            <w:noProof/>
          </w:rPr>
        </w:r>
        <w:r>
          <w:rPr>
            <w:noProof/>
          </w:rPr>
          <w:fldChar w:fldCharType="separate"/>
        </w:r>
        <w:r w:rsidR="006321B5">
          <w:rPr>
            <w:noProof/>
          </w:rPr>
          <w:t>8</w:t>
        </w:r>
        <w:r>
          <w:rPr>
            <w:noProof/>
          </w:rPr>
          <w:fldChar w:fldCharType="end"/>
        </w:r>
      </w:hyperlink>
    </w:p>
    <w:p w:rsidR="00050860" w:rsidRDefault="00AF6DA4" w:rsidP="006321B5">
      <w:pPr>
        <w:pStyle w:val="21"/>
        <w:rPr>
          <w:rFonts w:ascii="Times New Roman"/>
          <w:noProof/>
          <w:kern w:val="2"/>
          <w:sz w:val="21"/>
        </w:rPr>
      </w:pPr>
      <w:hyperlink w:anchor="_Toc457985372" w:history="1">
        <w:r w:rsidR="00050860">
          <w:rPr>
            <w:rStyle w:val="ab"/>
            <w:rFonts w:ascii="Arial Narrow" w:hAnsi="Arial Narrow" w:hint="eastAsia"/>
            <w:noProof/>
          </w:rPr>
          <w:t>八、评估程序实施过程及情况</w:t>
        </w:r>
        <w:r w:rsidR="00050860">
          <w:rPr>
            <w:noProof/>
          </w:rPr>
          <w:tab/>
        </w:r>
        <w:r>
          <w:rPr>
            <w:noProof/>
          </w:rPr>
          <w:fldChar w:fldCharType="begin"/>
        </w:r>
        <w:r w:rsidR="00050860">
          <w:rPr>
            <w:noProof/>
          </w:rPr>
          <w:instrText xml:space="preserve"> PAGEREF _Toc457985372 \h </w:instrText>
        </w:r>
        <w:r>
          <w:rPr>
            <w:noProof/>
          </w:rPr>
        </w:r>
        <w:r>
          <w:rPr>
            <w:noProof/>
          </w:rPr>
          <w:fldChar w:fldCharType="separate"/>
        </w:r>
        <w:r w:rsidR="006321B5">
          <w:rPr>
            <w:noProof/>
          </w:rPr>
          <w:t>11</w:t>
        </w:r>
        <w:r>
          <w:rPr>
            <w:noProof/>
          </w:rPr>
          <w:fldChar w:fldCharType="end"/>
        </w:r>
      </w:hyperlink>
    </w:p>
    <w:p w:rsidR="00050860" w:rsidRDefault="00AF6DA4" w:rsidP="006321B5">
      <w:pPr>
        <w:pStyle w:val="21"/>
        <w:rPr>
          <w:rFonts w:ascii="Times New Roman"/>
          <w:noProof/>
          <w:kern w:val="2"/>
          <w:sz w:val="21"/>
        </w:rPr>
      </w:pPr>
      <w:hyperlink w:anchor="_Toc457985373" w:history="1">
        <w:r w:rsidR="00050860">
          <w:rPr>
            <w:rStyle w:val="ab"/>
            <w:rFonts w:ascii="Arial Narrow" w:hAnsi="Arial Narrow" w:hint="eastAsia"/>
            <w:noProof/>
          </w:rPr>
          <w:t>九、评估假设和限制条件</w:t>
        </w:r>
        <w:r w:rsidR="00050860">
          <w:rPr>
            <w:noProof/>
          </w:rPr>
          <w:tab/>
        </w:r>
        <w:r>
          <w:rPr>
            <w:noProof/>
          </w:rPr>
          <w:fldChar w:fldCharType="begin"/>
        </w:r>
        <w:r w:rsidR="00050860">
          <w:rPr>
            <w:noProof/>
          </w:rPr>
          <w:instrText xml:space="preserve"> PAGEREF _Toc457985373 \h </w:instrText>
        </w:r>
        <w:r>
          <w:rPr>
            <w:noProof/>
          </w:rPr>
        </w:r>
        <w:r>
          <w:rPr>
            <w:noProof/>
          </w:rPr>
          <w:fldChar w:fldCharType="separate"/>
        </w:r>
        <w:r w:rsidR="006321B5">
          <w:rPr>
            <w:noProof/>
          </w:rPr>
          <w:t>14</w:t>
        </w:r>
        <w:r>
          <w:rPr>
            <w:noProof/>
          </w:rPr>
          <w:fldChar w:fldCharType="end"/>
        </w:r>
      </w:hyperlink>
    </w:p>
    <w:p w:rsidR="00050860" w:rsidRDefault="00AF6DA4" w:rsidP="006321B5">
      <w:pPr>
        <w:pStyle w:val="21"/>
        <w:rPr>
          <w:rFonts w:ascii="Times New Roman"/>
          <w:noProof/>
          <w:kern w:val="2"/>
          <w:sz w:val="21"/>
        </w:rPr>
      </w:pPr>
      <w:hyperlink w:anchor="_Toc457985374" w:history="1">
        <w:r w:rsidR="00050860">
          <w:rPr>
            <w:rStyle w:val="ab"/>
            <w:rFonts w:ascii="Arial Narrow" w:hAnsi="Arial Narrow" w:hint="eastAsia"/>
            <w:noProof/>
          </w:rPr>
          <w:t>十、评估结论</w:t>
        </w:r>
        <w:r w:rsidR="00050860">
          <w:rPr>
            <w:noProof/>
          </w:rPr>
          <w:tab/>
        </w:r>
        <w:r>
          <w:rPr>
            <w:noProof/>
          </w:rPr>
          <w:fldChar w:fldCharType="begin"/>
        </w:r>
        <w:r w:rsidR="00050860">
          <w:rPr>
            <w:noProof/>
          </w:rPr>
          <w:instrText xml:space="preserve"> PAGEREF _Toc457985374 \h </w:instrText>
        </w:r>
        <w:r>
          <w:rPr>
            <w:noProof/>
          </w:rPr>
        </w:r>
        <w:r>
          <w:rPr>
            <w:noProof/>
          </w:rPr>
          <w:fldChar w:fldCharType="separate"/>
        </w:r>
        <w:r w:rsidR="006321B5">
          <w:rPr>
            <w:noProof/>
          </w:rPr>
          <w:t>16</w:t>
        </w:r>
        <w:r>
          <w:rPr>
            <w:noProof/>
          </w:rPr>
          <w:fldChar w:fldCharType="end"/>
        </w:r>
      </w:hyperlink>
    </w:p>
    <w:p w:rsidR="00050860" w:rsidRDefault="00AF6DA4" w:rsidP="006321B5">
      <w:pPr>
        <w:pStyle w:val="21"/>
        <w:rPr>
          <w:rFonts w:ascii="Times New Roman"/>
          <w:noProof/>
          <w:kern w:val="2"/>
          <w:sz w:val="21"/>
        </w:rPr>
      </w:pPr>
      <w:hyperlink w:anchor="_Toc457985375" w:history="1">
        <w:r w:rsidR="00050860">
          <w:rPr>
            <w:rStyle w:val="ab"/>
            <w:rFonts w:ascii="Arial Narrow" w:hAnsi="Arial Narrow" w:hint="eastAsia"/>
            <w:noProof/>
          </w:rPr>
          <w:t>十一、特别事项说明</w:t>
        </w:r>
        <w:r w:rsidR="00050860">
          <w:rPr>
            <w:noProof/>
          </w:rPr>
          <w:tab/>
        </w:r>
        <w:r>
          <w:rPr>
            <w:noProof/>
          </w:rPr>
          <w:fldChar w:fldCharType="begin"/>
        </w:r>
        <w:r w:rsidR="00050860">
          <w:rPr>
            <w:noProof/>
          </w:rPr>
          <w:instrText xml:space="preserve"> PAGEREF _Toc457985375 \h </w:instrText>
        </w:r>
        <w:r>
          <w:rPr>
            <w:noProof/>
          </w:rPr>
        </w:r>
        <w:r>
          <w:rPr>
            <w:noProof/>
          </w:rPr>
          <w:fldChar w:fldCharType="separate"/>
        </w:r>
        <w:r w:rsidR="006321B5">
          <w:rPr>
            <w:noProof/>
          </w:rPr>
          <w:t>16</w:t>
        </w:r>
        <w:r>
          <w:rPr>
            <w:noProof/>
          </w:rPr>
          <w:fldChar w:fldCharType="end"/>
        </w:r>
      </w:hyperlink>
    </w:p>
    <w:p w:rsidR="00050860" w:rsidRDefault="00AF6DA4" w:rsidP="006321B5">
      <w:pPr>
        <w:pStyle w:val="21"/>
        <w:rPr>
          <w:rFonts w:ascii="Times New Roman"/>
          <w:noProof/>
          <w:kern w:val="2"/>
          <w:sz w:val="21"/>
        </w:rPr>
      </w:pPr>
      <w:hyperlink w:anchor="_Toc457985376" w:history="1">
        <w:r w:rsidR="00050860">
          <w:rPr>
            <w:rStyle w:val="ab"/>
            <w:rFonts w:ascii="Arial Narrow" w:hAnsi="Arial Narrow" w:hint="eastAsia"/>
            <w:noProof/>
          </w:rPr>
          <w:t>十二、评估报告使用限制说明</w:t>
        </w:r>
        <w:r w:rsidR="00050860">
          <w:rPr>
            <w:noProof/>
          </w:rPr>
          <w:tab/>
        </w:r>
        <w:r>
          <w:rPr>
            <w:noProof/>
          </w:rPr>
          <w:fldChar w:fldCharType="begin"/>
        </w:r>
        <w:r w:rsidR="00050860">
          <w:rPr>
            <w:noProof/>
          </w:rPr>
          <w:instrText xml:space="preserve"> PAGEREF _Toc457985376 \h </w:instrText>
        </w:r>
        <w:r>
          <w:rPr>
            <w:noProof/>
          </w:rPr>
        </w:r>
        <w:r>
          <w:rPr>
            <w:noProof/>
          </w:rPr>
          <w:fldChar w:fldCharType="separate"/>
        </w:r>
        <w:r w:rsidR="006321B5">
          <w:rPr>
            <w:noProof/>
          </w:rPr>
          <w:t>18</w:t>
        </w:r>
        <w:r>
          <w:rPr>
            <w:noProof/>
          </w:rPr>
          <w:fldChar w:fldCharType="end"/>
        </w:r>
      </w:hyperlink>
    </w:p>
    <w:p w:rsidR="00050860" w:rsidRDefault="00AF6DA4" w:rsidP="006321B5">
      <w:pPr>
        <w:pStyle w:val="21"/>
        <w:rPr>
          <w:rFonts w:ascii="Times New Roman"/>
          <w:noProof/>
          <w:kern w:val="2"/>
          <w:sz w:val="21"/>
        </w:rPr>
      </w:pPr>
      <w:hyperlink w:anchor="_Toc457985377" w:history="1">
        <w:r w:rsidR="00050860">
          <w:rPr>
            <w:rStyle w:val="ab"/>
            <w:rFonts w:ascii="Arial Narrow" w:hAnsi="Arial Narrow" w:hint="eastAsia"/>
            <w:noProof/>
          </w:rPr>
          <w:t>十三、其他说明</w:t>
        </w:r>
        <w:r w:rsidR="00050860">
          <w:rPr>
            <w:noProof/>
          </w:rPr>
          <w:tab/>
        </w:r>
        <w:r>
          <w:rPr>
            <w:noProof/>
          </w:rPr>
          <w:fldChar w:fldCharType="begin"/>
        </w:r>
        <w:r w:rsidR="00050860">
          <w:rPr>
            <w:noProof/>
          </w:rPr>
          <w:instrText xml:space="preserve"> PAGEREF _Toc457985377 \h </w:instrText>
        </w:r>
        <w:r>
          <w:rPr>
            <w:noProof/>
          </w:rPr>
        </w:r>
        <w:r>
          <w:rPr>
            <w:noProof/>
          </w:rPr>
          <w:fldChar w:fldCharType="separate"/>
        </w:r>
        <w:r w:rsidR="006321B5">
          <w:rPr>
            <w:noProof/>
          </w:rPr>
          <w:t>19</w:t>
        </w:r>
        <w:r>
          <w:rPr>
            <w:noProof/>
          </w:rPr>
          <w:fldChar w:fldCharType="end"/>
        </w:r>
      </w:hyperlink>
    </w:p>
    <w:p w:rsidR="00050860" w:rsidRDefault="00AF6DA4" w:rsidP="006321B5">
      <w:pPr>
        <w:pStyle w:val="21"/>
        <w:rPr>
          <w:rFonts w:ascii="Times New Roman"/>
          <w:noProof/>
          <w:kern w:val="2"/>
          <w:sz w:val="21"/>
        </w:rPr>
      </w:pPr>
      <w:hyperlink w:anchor="_Toc457985378" w:history="1">
        <w:r w:rsidR="00050860">
          <w:rPr>
            <w:rStyle w:val="ab"/>
            <w:rFonts w:ascii="Arial Narrow" w:hAnsi="Arial Narrow" w:hint="eastAsia"/>
            <w:noProof/>
          </w:rPr>
          <w:t>十四、评估报告日</w:t>
        </w:r>
        <w:r w:rsidR="00050860">
          <w:rPr>
            <w:noProof/>
          </w:rPr>
          <w:tab/>
        </w:r>
        <w:r>
          <w:rPr>
            <w:noProof/>
          </w:rPr>
          <w:fldChar w:fldCharType="begin"/>
        </w:r>
        <w:r w:rsidR="00050860">
          <w:rPr>
            <w:noProof/>
          </w:rPr>
          <w:instrText xml:space="preserve"> PAGEREF _Toc457985378 \h </w:instrText>
        </w:r>
        <w:r>
          <w:rPr>
            <w:noProof/>
          </w:rPr>
        </w:r>
        <w:r>
          <w:rPr>
            <w:noProof/>
          </w:rPr>
          <w:fldChar w:fldCharType="separate"/>
        </w:r>
        <w:r w:rsidR="006321B5">
          <w:rPr>
            <w:noProof/>
          </w:rPr>
          <w:t>19</w:t>
        </w:r>
        <w:r>
          <w:rPr>
            <w:noProof/>
          </w:rPr>
          <w:fldChar w:fldCharType="end"/>
        </w:r>
      </w:hyperlink>
    </w:p>
    <w:p w:rsidR="00050860" w:rsidRDefault="00AF6DA4">
      <w:pPr>
        <w:pStyle w:val="10"/>
        <w:tabs>
          <w:tab w:val="right" w:leader="dot" w:pos="8493"/>
        </w:tabs>
        <w:rPr>
          <w:rFonts w:ascii="Times New Roman"/>
          <w:noProof/>
          <w:kern w:val="2"/>
          <w:sz w:val="21"/>
        </w:rPr>
      </w:pPr>
      <w:hyperlink w:anchor="_Toc457985379" w:history="1">
        <w:r w:rsidR="00050860">
          <w:rPr>
            <w:rStyle w:val="ab"/>
            <w:rFonts w:hint="eastAsia"/>
            <w:noProof/>
          </w:rPr>
          <w:t>资产评估报告书附件</w:t>
        </w:r>
        <w:r w:rsidR="00050860">
          <w:rPr>
            <w:noProof/>
          </w:rPr>
          <w:tab/>
        </w:r>
        <w:r>
          <w:rPr>
            <w:noProof/>
          </w:rPr>
          <w:fldChar w:fldCharType="begin"/>
        </w:r>
        <w:r w:rsidR="00050860">
          <w:rPr>
            <w:noProof/>
          </w:rPr>
          <w:instrText xml:space="preserve"> PAGEREF _Toc457985379 \h </w:instrText>
        </w:r>
        <w:r>
          <w:rPr>
            <w:noProof/>
          </w:rPr>
        </w:r>
        <w:r>
          <w:rPr>
            <w:noProof/>
          </w:rPr>
          <w:fldChar w:fldCharType="separate"/>
        </w:r>
        <w:r w:rsidR="006321B5">
          <w:rPr>
            <w:noProof/>
          </w:rPr>
          <w:t>21</w:t>
        </w:r>
        <w:r>
          <w:rPr>
            <w:noProof/>
          </w:rPr>
          <w:fldChar w:fldCharType="end"/>
        </w:r>
      </w:hyperlink>
    </w:p>
    <w:p w:rsidR="00050860" w:rsidRDefault="00AF6DA4">
      <w:pPr>
        <w:pStyle w:val="HTML"/>
        <w:adjustRightInd w:val="0"/>
        <w:snapToGrid w:val="0"/>
        <w:spacing w:line="360" w:lineRule="auto"/>
        <w:jc w:val="both"/>
        <w:rPr>
          <w:rFonts w:ascii="黑体" w:eastAsia="黑体"/>
          <w:sz w:val="44"/>
          <w:szCs w:val="44"/>
        </w:rPr>
      </w:pPr>
      <w:r>
        <w:rPr>
          <w:rFonts w:hAnsi="宋体" w:cs="Courier New"/>
          <w:sz w:val="28"/>
          <w:szCs w:val="28"/>
        </w:rPr>
        <w:fldChar w:fldCharType="end"/>
      </w:r>
    </w:p>
    <w:p w:rsidR="00050860" w:rsidRDefault="00050860">
      <w:pPr>
        <w:jc w:val="center"/>
        <w:rPr>
          <w:rFonts w:ascii="黑体" w:eastAsia="黑体"/>
          <w:b/>
          <w:sz w:val="44"/>
          <w:szCs w:val="44"/>
        </w:rPr>
        <w:sectPr w:rsidR="00050860">
          <w:headerReference w:type="default" r:id="rId13"/>
          <w:headerReference w:type="first" r:id="rId14"/>
          <w:footerReference w:type="first" r:id="rId15"/>
          <w:pgSz w:w="11906" w:h="16838"/>
          <w:pgMar w:top="1440" w:right="1418" w:bottom="1440" w:left="1418" w:header="851" w:footer="1134" w:gutter="567"/>
          <w:pgNumType w:fmt="upperRoman" w:start="1"/>
          <w:cols w:space="720"/>
          <w:titlePg/>
        </w:sectPr>
      </w:pPr>
    </w:p>
    <w:p w:rsidR="00050860" w:rsidRDefault="00050860">
      <w:pPr>
        <w:pStyle w:val="1"/>
        <w:spacing w:line="240" w:lineRule="auto"/>
        <w:jc w:val="center"/>
        <w:rPr>
          <w:sz w:val="52"/>
          <w:szCs w:val="52"/>
        </w:rPr>
      </w:pPr>
      <w:bookmarkStart w:id="0" w:name="_Toc457985362"/>
      <w:r>
        <w:rPr>
          <w:rFonts w:hint="eastAsia"/>
          <w:sz w:val="52"/>
          <w:szCs w:val="52"/>
        </w:rPr>
        <w:lastRenderedPageBreak/>
        <w:t>注册资产评估师声明</w:t>
      </w:r>
      <w:bookmarkEnd w:id="0"/>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一、我们在执行本评估业务中，遵循相关法律法规和资产评估准则，恪守独立、客观和公正的原则；根据我们在执业过程中收集的资料，评估报告陈述的内容是客观的，并对评估结论合理性承担相应的法律责任。</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二、评估对象由委托方确认；所提供资料的真实性、合法性、完整性，恰当使用评估报告是委托方和相关当事方的责任。</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三、我们与评估对象没有现存或者预期的利益关系；与相关当事方没有现存或者预期的利益关系，对相关当事方不存在偏见。</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四、我们已对评估对象进行现场调查；我们已对评估对象的法律权属状况给予必要的关注，对评估对象的法律权属资料进行了查验，</w:t>
      </w:r>
      <w:r>
        <w:rPr>
          <w:rFonts w:ascii="方正书宋简体" w:eastAsia="方正书宋简体" w:hAnsi="Times New Roman"/>
          <w:kern w:val="0"/>
          <w:sz w:val="28"/>
          <w:szCs w:val="24"/>
        </w:rPr>
        <w:t xml:space="preserve"> </w:t>
      </w:r>
      <w:r>
        <w:rPr>
          <w:rFonts w:ascii="方正书宋简体" w:eastAsia="方正书宋简体" w:hAnsi="Times New Roman" w:hint="eastAsia"/>
          <w:kern w:val="0"/>
          <w:sz w:val="28"/>
          <w:szCs w:val="24"/>
        </w:rPr>
        <w:t>并对已经发现的问题进行了如实披露。</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五、我们出具的评估报告中的分析、判断和结论受评估报告中假设和限定条件的限制，评估报告使用者应当充分考虑评估报告中载明的假设、限定条件、特别事项说明及其对评估结论的影响。</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六、评估结论仅在评估报告载明的评估基准日有效。评估报告使用者应当根据评估基准日后的资产状况和市场变化情况合理确定评估报告使用期限。</w:t>
      </w:r>
      <w:r>
        <w:rPr>
          <w:rFonts w:ascii="方正书宋简体" w:eastAsia="方正书宋简体" w:hAnsi="Times New Roman"/>
          <w:kern w:val="0"/>
          <w:sz w:val="28"/>
          <w:szCs w:val="24"/>
        </w:rPr>
        <w:t xml:space="preserve"> </w:t>
      </w:r>
    </w:p>
    <w:p w:rsidR="00050860" w:rsidRDefault="00050860">
      <w:pPr>
        <w:pStyle w:val="a5"/>
        <w:spacing w:line="520" w:lineRule="exact"/>
        <w:ind w:firstLine="560"/>
        <w:rPr>
          <w:rFonts w:ascii="方正书宋简体" w:eastAsia="方正书宋简体" w:hAnsi="Times New Roman"/>
          <w:kern w:val="0"/>
          <w:sz w:val="28"/>
          <w:szCs w:val="24"/>
        </w:rPr>
      </w:pPr>
      <w:r>
        <w:rPr>
          <w:rFonts w:ascii="方正书宋简体" w:eastAsia="方正书宋简体" w:hAnsi="Times New Roman" w:hint="eastAsia"/>
          <w:kern w:val="0"/>
          <w:sz w:val="28"/>
          <w:szCs w:val="24"/>
        </w:rPr>
        <w:t>七、</w:t>
      </w:r>
      <w:r>
        <w:rPr>
          <w:rFonts w:ascii="方正书宋简体" w:eastAsia="方正书宋简体" w:hAnsi="Times New Roman"/>
          <w:kern w:val="0"/>
          <w:sz w:val="28"/>
          <w:szCs w:val="24"/>
        </w:rPr>
        <w:t xml:space="preserve"> </w:t>
      </w:r>
      <w:r>
        <w:rPr>
          <w:rFonts w:ascii="方正书宋简体" w:eastAsia="方正书宋简体" w:hAnsi="Times New Roman" w:hint="eastAsia"/>
          <w:kern w:val="0"/>
          <w:sz w:val="28"/>
          <w:szCs w:val="24"/>
        </w:rPr>
        <w:t>我们执行评估业务的目的是对评估对象价值进行估算并发表专业意见，并不承担相关当事人决策的责任。评估结论不应当被认为是对评估对象可实现价格的保证。</w:t>
      </w:r>
    </w:p>
    <w:p w:rsidR="00050860" w:rsidRDefault="00050860">
      <w:pPr>
        <w:pStyle w:val="a5"/>
        <w:spacing w:line="520" w:lineRule="exact"/>
        <w:ind w:firstLine="560"/>
        <w:rPr>
          <w:rFonts w:ascii="方正书宋简体" w:eastAsia="方正书宋简体"/>
          <w:sz w:val="28"/>
        </w:rPr>
      </w:pPr>
      <w:r>
        <w:rPr>
          <w:rFonts w:ascii="方正书宋简体" w:eastAsia="方正书宋简体" w:hAnsi="Times New Roman" w:hint="eastAsia"/>
          <w:kern w:val="0"/>
          <w:sz w:val="28"/>
          <w:szCs w:val="24"/>
        </w:rPr>
        <w:t>八、评估报告只能用于评估报告载明的评估目的和用途，只能由评估报告载明的评估报告使用者使用，因使用不当造成的后果与签字注册资产评估师及其所在评估机构无关。</w:t>
      </w:r>
    </w:p>
    <w:p w:rsidR="00050860" w:rsidRDefault="00050860">
      <w:pPr>
        <w:jc w:val="center"/>
        <w:rPr>
          <w:rFonts w:ascii="黑体" w:eastAsia="黑体"/>
          <w:b/>
          <w:sz w:val="44"/>
          <w:szCs w:val="44"/>
        </w:rPr>
        <w:sectPr w:rsidR="00050860">
          <w:headerReference w:type="default" r:id="rId16"/>
          <w:footerReference w:type="default" r:id="rId17"/>
          <w:pgSz w:w="11906" w:h="16838"/>
          <w:pgMar w:top="1440" w:right="1418" w:bottom="1440" w:left="1418" w:header="851" w:footer="1134" w:gutter="567"/>
          <w:pgNumType w:start="1"/>
          <w:cols w:space="720"/>
          <w:docGrid w:charSpace="165785"/>
        </w:sectPr>
      </w:pPr>
    </w:p>
    <w:p w:rsidR="00050860" w:rsidRDefault="00050860">
      <w:pPr>
        <w:pStyle w:val="1"/>
        <w:spacing w:line="240" w:lineRule="auto"/>
        <w:jc w:val="center"/>
        <w:rPr>
          <w:sz w:val="52"/>
          <w:szCs w:val="52"/>
        </w:rPr>
      </w:pPr>
      <w:bookmarkStart w:id="1" w:name="_Toc457985363"/>
      <w:r>
        <w:rPr>
          <w:rFonts w:hint="eastAsia"/>
          <w:sz w:val="52"/>
          <w:szCs w:val="52"/>
        </w:rPr>
        <w:lastRenderedPageBreak/>
        <w:t>资产评估报告·摘要</w:t>
      </w:r>
      <w:bookmarkEnd w:id="1"/>
    </w:p>
    <w:p w:rsidR="00050860" w:rsidRDefault="00050860">
      <w:pPr>
        <w:framePr w:w="8086" w:h="2176" w:hSpace="180" w:wrap="around" w:vAnchor="text" w:hAnchor="page" w:x="1936" w:y="1"/>
        <w:pBdr>
          <w:top w:val="single" w:sz="6" w:space="1" w:color="auto"/>
          <w:left w:val="single" w:sz="6" w:space="1" w:color="auto"/>
          <w:bottom w:val="single" w:sz="6" w:space="1" w:color="auto"/>
          <w:right w:val="single" w:sz="6" w:space="1" w:color="auto"/>
        </w:pBdr>
        <w:spacing w:line="560" w:lineRule="exact"/>
        <w:ind w:right="-15"/>
        <w:jc w:val="center"/>
        <w:rPr>
          <w:rFonts w:ascii="Arial Narrow" w:eastAsia="黑体" w:hAnsi="Arial Narrow"/>
          <w:b/>
          <w:bCs/>
          <w:iCs/>
          <w:sz w:val="32"/>
          <w:szCs w:val="32"/>
        </w:rPr>
      </w:pPr>
      <w:r>
        <w:rPr>
          <w:rFonts w:ascii="Arial Narrow" w:eastAsia="黑体" w:hAnsi="Arial Narrow" w:hint="eastAsia"/>
          <w:b/>
          <w:bCs/>
          <w:iCs/>
          <w:sz w:val="32"/>
          <w:szCs w:val="32"/>
        </w:rPr>
        <w:t>重要提示</w:t>
      </w:r>
    </w:p>
    <w:p w:rsidR="00050860" w:rsidRDefault="00050860" w:rsidP="006321B5">
      <w:pPr>
        <w:framePr w:w="8086" w:h="2176" w:hSpace="180" w:wrap="around" w:vAnchor="text" w:hAnchor="page" w:x="1936" w:y="1"/>
        <w:pBdr>
          <w:top w:val="single" w:sz="6" w:space="1" w:color="auto"/>
          <w:left w:val="single" w:sz="6" w:space="1" w:color="auto"/>
          <w:bottom w:val="single" w:sz="6" w:space="1" w:color="auto"/>
          <w:right w:val="single" w:sz="6" w:space="1" w:color="auto"/>
        </w:pBdr>
        <w:spacing w:line="440" w:lineRule="exact"/>
        <w:ind w:right="-17" w:firstLineChars="200" w:firstLine="562"/>
        <w:rPr>
          <w:rFonts w:ascii="Arial Narrow" w:eastAsia="黑体" w:hAnsi="Arial Narrow"/>
          <w:bCs/>
          <w:iCs/>
          <w:sz w:val="28"/>
          <w:szCs w:val="28"/>
        </w:rPr>
      </w:pPr>
      <w:r>
        <w:rPr>
          <w:rFonts w:ascii="Arial Narrow" w:hint="eastAsia"/>
          <w:b/>
          <w:sz w:val="28"/>
          <w:szCs w:val="28"/>
        </w:rPr>
        <w:t>以下内容摘自川华评字〔</w:t>
      </w:r>
      <w:r>
        <w:rPr>
          <w:rFonts w:ascii="Arial Narrow"/>
          <w:b/>
          <w:sz w:val="28"/>
          <w:szCs w:val="28"/>
        </w:rPr>
        <w:t>2020</w:t>
      </w:r>
      <w:r>
        <w:rPr>
          <w:rFonts w:ascii="Arial Narrow" w:hint="eastAsia"/>
          <w:b/>
          <w:sz w:val="28"/>
          <w:szCs w:val="28"/>
        </w:rPr>
        <w:t>〕第</w:t>
      </w:r>
      <w:r>
        <w:rPr>
          <w:rFonts w:ascii="Arial Narrow"/>
          <w:b/>
          <w:sz w:val="28"/>
          <w:szCs w:val="28"/>
        </w:rPr>
        <w:t>82</w:t>
      </w:r>
      <w:r>
        <w:rPr>
          <w:rFonts w:ascii="Arial Narrow" w:hint="eastAsia"/>
          <w:b/>
          <w:sz w:val="28"/>
          <w:szCs w:val="28"/>
        </w:rPr>
        <w:t>号评估报告，欲了解本评估项目的全面情况和合理理解评估结论，应当阅读资产评估报告书全文。</w:t>
      </w:r>
    </w:p>
    <w:p w:rsidR="00050860" w:rsidRDefault="00050860">
      <w:pPr>
        <w:pStyle w:val="HTML"/>
        <w:jc w:val="center"/>
        <w:rPr>
          <w:sz w:val="26"/>
          <w:szCs w:val="26"/>
          <w:lang w:val="zh-CN"/>
        </w:rPr>
      </w:pPr>
    </w:p>
    <w:p w:rsidR="00050860" w:rsidRDefault="00050860" w:rsidP="006321B5">
      <w:pPr>
        <w:spacing w:line="360" w:lineRule="auto"/>
        <w:ind w:right="45" w:firstLineChars="192" w:firstLine="540"/>
        <w:jc w:val="both"/>
        <w:rPr>
          <w:rFonts w:hAnsi="宋体"/>
          <w:sz w:val="28"/>
        </w:rPr>
      </w:pPr>
      <w:r>
        <w:rPr>
          <w:rFonts w:hAnsi="宋体" w:hint="eastAsia"/>
          <w:b/>
          <w:sz w:val="28"/>
        </w:rPr>
        <w:t>委托方：</w:t>
      </w:r>
      <w:r>
        <w:rPr>
          <w:rFonts w:hint="eastAsia"/>
          <w:sz w:val="28"/>
          <w:szCs w:val="28"/>
        </w:rPr>
        <w:t>成都市成华区人民法院。</w:t>
      </w:r>
    </w:p>
    <w:p w:rsidR="00050860" w:rsidRDefault="00050860" w:rsidP="006321B5">
      <w:pPr>
        <w:spacing w:line="360" w:lineRule="auto"/>
        <w:ind w:right="45" w:firstLineChars="200" w:firstLine="562"/>
        <w:jc w:val="both"/>
        <w:rPr>
          <w:rFonts w:hAnsi="宋体"/>
          <w:sz w:val="28"/>
        </w:rPr>
      </w:pPr>
      <w:r>
        <w:rPr>
          <w:rFonts w:hAnsi="宋体" w:hint="eastAsia"/>
          <w:b/>
          <w:sz w:val="28"/>
        </w:rPr>
        <w:t>评估目的：</w:t>
      </w:r>
      <w:r>
        <w:rPr>
          <w:rFonts w:hAnsi="宋体" w:hint="eastAsia"/>
          <w:sz w:val="28"/>
        </w:rPr>
        <w:t>为人民法院执行案件提供价值参考意见。</w:t>
      </w:r>
    </w:p>
    <w:p w:rsidR="00050860" w:rsidRPr="00860088" w:rsidRDefault="00050860" w:rsidP="006321B5">
      <w:pPr>
        <w:spacing w:line="360" w:lineRule="auto"/>
        <w:ind w:right="45" w:firstLineChars="200" w:firstLine="562"/>
        <w:jc w:val="both"/>
        <w:rPr>
          <w:rFonts w:hAnsi="宋体"/>
          <w:sz w:val="28"/>
        </w:rPr>
      </w:pPr>
      <w:r w:rsidRPr="00860088">
        <w:rPr>
          <w:rFonts w:hAnsi="宋体" w:hint="eastAsia"/>
          <w:b/>
          <w:sz w:val="28"/>
        </w:rPr>
        <w:t>评估对象：</w:t>
      </w:r>
      <w:r>
        <w:rPr>
          <w:rFonts w:hAnsi="宋体" w:hint="eastAsia"/>
          <w:sz w:val="28"/>
        </w:rPr>
        <w:t>成都市成华区人民法院</w:t>
      </w:r>
      <w:r w:rsidRPr="00860088">
        <w:rPr>
          <w:rFonts w:hAnsi="宋体" w:hint="eastAsia"/>
          <w:sz w:val="28"/>
        </w:rPr>
        <w:t>“</w:t>
      </w:r>
      <w:r>
        <w:rPr>
          <w:rFonts w:hAnsi="宋体" w:cs="宋体" w:hint="eastAsia"/>
          <w:sz w:val="28"/>
        </w:rPr>
        <w:t>（</w:t>
      </w:r>
      <w:r>
        <w:rPr>
          <w:rFonts w:hAnsi="宋体" w:cs="宋体"/>
          <w:sz w:val="28"/>
        </w:rPr>
        <w:t>2020</w:t>
      </w:r>
      <w:r>
        <w:rPr>
          <w:rFonts w:hAnsi="宋体" w:cs="宋体" w:hint="eastAsia"/>
          <w:sz w:val="28"/>
        </w:rPr>
        <w:t>）川</w:t>
      </w:r>
      <w:r>
        <w:rPr>
          <w:rFonts w:hAnsi="宋体" w:cs="宋体"/>
          <w:sz w:val="28"/>
        </w:rPr>
        <w:t>0108</w:t>
      </w:r>
      <w:r>
        <w:rPr>
          <w:rFonts w:hAnsi="宋体" w:cs="宋体" w:hint="eastAsia"/>
          <w:sz w:val="28"/>
        </w:rPr>
        <w:t>执恢</w:t>
      </w:r>
      <w:r>
        <w:rPr>
          <w:rFonts w:hAnsi="宋体" w:cs="宋体"/>
          <w:sz w:val="28"/>
        </w:rPr>
        <w:t>294</w:t>
      </w:r>
      <w:r>
        <w:rPr>
          <w:rFonts w:hAnsi="宋体" w:cs="宋体" w:hint="eastAsia"/>
          <w:sz w:val="28"/>
        </w:rPr>
        <w:t>号</w:t>
      </w:r>
      <w:r w:rsidRPr="00860088">
        <w:rPr>
          <w:rFonts w:hAnsi="宋体" w:hint="eastAsia"/>
          <w:sz w:val="28"/>
        </w:rPr>
        <w:t>”《</w:t>
      </w:r>
      <w:r>
        <w:rPr>
          <w:rFonts w:hAnsi="宋体" w:hint="eastAsia"/>
          <w:sz w:val="28"/>
        </w:rPr>
        <w:t>成都市成华区人民法院</w:t>
      </w:r>
      <w:r w:rsidRPr="00860088">
        <w:rPr>
          <w:rFonts w:hAnsi="宋体" w:hint="eastAsia"/>
          <w:sz w:val="28"/>
        </w:rPr>
        <w:t>委托书》所指向的</w:t>
      </w:r>
      <w:r>
        <w:rPr>
          <w:rFonts w:hAnsi="宋体" w:hint="eastAsia"/>
          <w:sz w:val="28"/>
        </w:rPr>
        <w:t>都江堰市幸福镇太东巷</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层</w:t>
      </w:r>
      <w:r>
        <w:rPr>
          <w:rFonts w:hAnsi="宋体"/>
          <w:sz w:val="28"/>
        </w:rPr>
        <w:t>9</w:t>
      </w:r>
      <w:r>
        <w:rPr>
          <w:rFonts w:hAnsi="宋体" w:hint="eastAsia"/>
          <w:sz w:val="28"/>
        </w:rPr>
        <w:t>号房屋室内财产（动产）</w:t>
      </w:r>
      <w:r w:rsidRPr="00860088">
        <w:rPr>
          <w:rFonts w:hAnsi="宋体" w:hint="eastAsia"/>
          <w:sz w:val="28"/>
        </w:rPr>
        <w:t>。</w:t>
      </w:r>
    </w:p>
    <w:p w:rsidR="00050860" w:rsidRDefault="00050860" w:rsidP="006321B5">
      <w:pPr>
        <w:pStyle w:val="HTML"/>
        <w:spacing w:line="360" w:lineRule="auto"/>
        <w:ind w:firstLineChars="200" w:firstLine="562"/>
        <w:jc w:val="both"/>
        <w:rPr>
          <w:rFonts w:hAnsi="宋体"/>
          <w:sz w:val="28"/>
        </w:rPr>
      </w:pPr>
      <w:r w:rsidRPr="00860088">
        <w:rPr>
          <w:rFonts w:hAnsi="宋体" w:hint="eastAsia"/>
          <w:b/>
          <w:sz w:val="28"/>
        </w:rPr>
        <w:t>评估范围：</w:t>
      </w:r>
      <w:r>
        <w:rPr>
          <w:rFonts w:hAnsi="宋体" w:hint="eastAsia"/>
          <w:sz w:val="28"/>
        </w:rPr>
        <w:t>都江堰市幸福镇太东巷</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层</w:t>
      </w:r>
      <w:r>
        <w:rPr>
          <w:rFonts w:hAnsi="宋体"/>
          <w:sz w:val="28"/>
        </w:rPr>
        <w:t>9</w:t>
      </w:r>
      <w:r>
        <w:rPr>
          <w:rFonts w:hAnsi="宋体" w:hint="eastAsia"/>
          <w:sz w:val="28"/>
        </w:rPr>
        <w:t>号房屋室内财产（动产），具体包含布艺沙发、红木书桌、红木书柜、</w:t>
      </w:r>
      <w:r>
        <w:rPr>
          <w:rFonts w:hAnsi="宋体"/>
          <w:sz w:val="28"/>
        </w:rPr>
        <w:t>50</w:t>
      </w:r>
      <w:r>
        <w:rPr>
          <w:rFonts w:hAnsi="宋体" w:hint="eastAsia"/>
          <w:sz w:val="28"/>
        </w:rPr>
        <w:t>寸电视机、电冰箱等</w:t>
      </w:r>
      <w:r>
        <w:rPr>
          <w:rFonts w:hAnsi="宋体"/>
          <w:sz w:val="28"/>
        </w:rPr>
        <w:t>22</w:t>
      </w:r>
      <w:r>
        <w:rPr>
          <w:rFonts w:hAnsi="宋体" w:hint="eastAsia"/>
          <w:sz w:val="28"/>
        </w:rPr>
        <w:t>项，详见《资产评估明细表</w:t>
      </w:r>
      <w:r>
        <w:rPr>
          <w:rFonts w:hAnsi="宋体"/>
          <w:sz w:val="28"/>
        </w:rPr>
        <w:t>-</w:t>
      </w:r>
      <w:r>
        <w:rPr>
          <w:rFonts w:hAnsi="宋体" w:hint="eastAsia"/>
          <w:sz w:val="28"/>
        </w:rPr>
        <w:t>家具家电》。</w:t>
      </w:r>
    </w:p>
    <w:p w:rsidR="00050860" w:rsidRDefault="00050860" w:rsidP="006321B5">
      <w:pPr>
        <w:pStyle w:val="HTML"/>
        <w:spacing w:line="360" w:lineRule="auto"/>
        <w:ind w:firstLineChars="200" w:firstLine="562"/>
        <w:jc w:val="both"/>
        <w:rPr>
          <w:rFonts w:ascii="方正书宋简体" w:eastAsia="方正书宋简体" w:cs="Courier New"/>
          <w:sz w:val="28"/>
        </w:rPr>
      </w:pPr>
      <w:r>
        <w:rPr>
          <w:rFonts w:hint="eastAsia"/>
          <w:b/>
          <w:sz w:val="28"/>
          <w:szCs w:val="28"/>
        </w:rPr>
        <w:t>价值类型：</w:t>
      </w:r>
      <w:r>
        <w:rPr>
          <w:rFonts w:ascii="方正书宋简体" w:eastAsia="方正书宋简体" w:cs="Courier New" w:hint="eastAsia"/>
          <w:sz w:val="28"/>
        </w:rPr>
        <w:t>市场价值。</w:t>
      </w:r>
    </w:p>
    <w:p w:rsidR="00050860" w:rsidRDefault="00050860" w:rsidP="006321B5">
      <w:pPr>
        <w:pStyle w:val="a4"/>
        <w:ind w:right="45" w:firstLine="562"/>
        <w:jc w:val="both"/>
      </w:pPr>
      <w:r>
        <w:rPr>
          <w:rFonts w:hint="eastAsia"/>
          <w:b/>
        </w:rPr>
        <w:t>评估基准日：</w:t>
      </w:r>
      <w:r>
        <w:t>2020</w:t>
      </w:r>
      <w:r>
        <w:rPr>
          <w:rFonts w:hint="eastAsia"/>
        </w:rPr>
        <w:t>年</w:t>
      </w:r>
      <w:r>
        <w:t>7</w:t>
      </w:r>
      <w:r>
        <w:rPr>
          <w:rFonts w:hint="eastAsia"/>
        </w:rPr>
        <w:t>月</w:t>
      </w:r>
      <w:r>
        <w:t>23</w:t>
      </w:r>
      <w:r>
        <w:rPr>
          <w:rFonts w:hint="eastAsia"/>
        </w:rPr>
        <w:t>日。</w:t>
      </w:r>
    </w:p>
    <w:p w:rsidR="00050860" w:rsidRDefault="00050860" w:rsidP="006321B5">
      <w:pPr>
        <w:pStyle w:val="HTML"/>
        <w:spacing w:line="360" w:lineRule="auto"/>
        <w:ind w:firstLineChars="200" w:firstLine="562"/>
        <w:jc w:val="both"/>
        <w:rPr>
          <w:rFonts w:hAnsi="宋体"/>
          <w:sz w:val="28"/>
        </w:rPr>
      </w:pPr>
      <w:r>
        <w:rPr>
          <w:rFonts w:hint="eastAsia"/>
          <w:b/>
          <w:sz w:val="28"/>
          <w:szCs w:val="28"/>
        </w:rPr>
        <w:t>评估方法：</w:t>
      </w:r>
      <w:r>
        <w:rPr>
          <w:rFonts w:hAnsi="宋体" w:hint="eastAsia"/>
          <w:sz w:val="28"/>
        </w:rPr>
        <w:t>采用成本法进行评估。</w:t>
      </w:r>
    </w:p>
    <w:p w:rsidR="00050860" w:rsidRDefault="00050860" w:rsidP="006321B5">
      <w:pPr>
        <w:spacing w:line="360" w:lineRule="auto"/>
        <w:ind w:leftChars="50" w:left="120" w:firstLineChars="150" w:firstLine="422"/>
        <w:jc w:val="both"/>
        <w:rPr>
          <w:rFonts w:ascii="Arial Narrow" w:hAnsi="Arial Narrow" w:cs="宋体"/>
        </w:rPr>
      </w:pPr>
      <w:r>
        <w:rPr>
          <w:rFonts w:hAnsi="宋体" w:hint="eastAsia"/>
          <w:b/>
          <w:sz w:val="28"/>
        </w:rPr>
        <w:t>评估结论：</w:t>
      </w:r>
      <w:r>
        <w:rPr>
          <w:rFonts w:hAnsi="宋体" w:hint="eastAsia"/>
          <w:sz w:val="28"/>
        </w:rPr>
        <w:t>委托评估的</w:t>
      </w:r>
      <w:r>
        <w:rPr>
          <w:rFonts w:hAnsi="宋体" w:cs="宋体" w:hint="eastAsia"/>
          <w:sz w:val="28"/>
        </w:rPr>
        <w:t>都江堰市幸福镇太东巷</w:t>
      </w:r>
      <w:r>
        <w:rPr>
          <w:rFonts w:hAnsi="宋体" w:cs="宋体"/>
          <w:sz w:val="28"/>
        </w:rPr>
        <w:t>1</w:t>
      </w:r>
      <w:r>
        <w:rPr>
          <w:rFonts w:hAnsi="宋体" w:cs="宋体" w:hint="eastAsia"/>
          <w:sz w:val="28"/>
        </w:rPr>
        <w:t>栋</w:t>
      </w:r>
      <w:r>
        <w:rPr>
          <w:rFonts w:hAnsi="宋体" w:cs="宋体"/>
          <w:sz w:val="28"/>
        </w:rPr>
        <w:t>3</w:t>
      </w:r>
      <w:r>
        <w:rPr>
          <w:rFonts w:hAnsi="宋体" w:cs="宋体" w:hint="eastAsia"/>
          <w:sz w:val="28"/>
        </w:rPr>
        <w:t>单元</w:t>
      </w:r>
      <w:r>
        <w:rPr>
          <w:rFonts w:hAnsi="宋体" w:cs="宋体"/>
          <w:sz w:val="28"/>
        </w:rPr>
        <w:t>6</w:t>
      </w:r>
      <w:r>
        <w:rPr>
          <w:rFonts w:hAnsi="宋体" w:cs="宋体" w:hint="eastAsia"/>
          <w:sz w:val="28"/>
        </w:rPr>
        <w:t>层</w:t>
      </w:r>
      <w:r>
        <w:rPr>
          <w:rFonts w:hAnsi="宋体" w:cs="宋体"/>
          <w:sz w:val="28"/>
        </w:rPr>
        <w:t>9</w:t>
      </w:r>
      <w:r>
        <w:rPr>
          <w:rFonts w:hAnsi="宋体" w:cs="宋体" w:hint="eastAsia"/>
          <w:sz w:val="28"/>
        </w:rPr>
        <w:t>号房屋室内物品</w:t>
      </w:r>
      <w:r>
        <w:rPr>
          <w:rFonts w:hAnsi="宋体" w:hint="eastAsia"/>
          <w:sz w:val="28"/>
        </w:rPr>
        <w:t>评估结论为：</w:t>
      </w:r>
      <w:r w:rsidRPr="00EE737A">
        <w:rPr>
          <w:rFonts w:ascii="Arial Narrow" w:hAnsi="宋体" w:hint="eastAsia"/>
          <w:color w:val="000000"/>
          <w:sz w:val="28"/>
        </w:rPr>
        <w:t>评估原值</w:t>
      </w:r>
      <w:r>
        <w:rPr>
          <w:rFonts w:ascii="Arial Narrow" w:hAnsi="宋体"/>
          <w:b/>
          <w:color w:val="000000"/>
          <w:sz w:val="28"/>
        </w:rPr>
        <w:t>31,469.00</w:t>
      </w:r>
      <w:r w:rsidRPr="00EE737A">
        <w:rPr>
          <w:rFonts w:ascii="Arial Narrow" w:hAnsi="宋体"/>
          <w:color w:val="000000"/>
          <w:sz w:val="28"/>
        </w:rPr>
        <w:t xml:space="preserve"> </w:t>
      </w:r>
      <w:r w:rsidRPr="00117F4C">
        <w:rPr>
          <w:rFonts w:ascii="Arial Narrow" w:hAnsi="宋体" w:hint="eastAsia"/>
          <w:b/>
          <w:color w:val="000000"/>
          <w:sz w:val="28"/>
        </w:rPr>
        <w:t>元</w:t>
      </w:r>
      <w:r w:rsidRPr="00EE737A">
        <w:rPr>
          <w:rFonts w:hAnsi="宋体" w:hint="eastAsia"/>
          <w:sz w:val="28"/>
        </w:rPr>
        <w:t>（</w:t>
      </w:r>
      <w:r w:rsidRPr="00117F4C">
        <w:rPr>
          <w:rFonts w:hAnsi="宋体" w:hint="eastAsia"/>
          <w:b/>
          <w:sz w:val="28"/>
        </w:rPr>
        <w:t>大写：人民币</w:t>
      </w:r>
      <w:r>
        <w:rPr>
          <w:rFonts w:hAnsi="宋体" w:hint="eastAsia"/>
          <w:b/>
          <w:sz w:val="28"/>
        </w:rPr>
        <w:t>叁万壹仟肆佰陆拾玖</w:t>
      </w:r>
      <w:r w:rsidRPr="00117F4C">
        <w:rPr>
          <w:rFonts w:hAnsi="宋体" w:hint="eastAsia"/>
          <w:b/>
          <w:sz w:val="28"/>
        </w:rPr>
        <w:t>元整</w:t>
      </w:r>
      <w:r w:rsidRPr="00EE737A">
        <w:rPr>
          <w:rFonts w:hAnsi="宋体" w:hint="eastAsia"/>
          <w:sz w:val="28"/>
        </w:rPr>
        <w:t>）</w:t>
      </w:r>
      <w:r>
        <w:rPr>
          <w:rFonts w:ascii="Arial Narrow" w:hAnsi="宋体" w:hint="eastAsia"/>
          <w:color w:val="000000"/>
          <w:sz w:val="28"/>
        </w:rPr>
        <w:t>，评估净</w:t>
      </w:r>
      <w:r>
        <w:rPr>
          <w:rFonts w:hAnsi="宋体" w:hint="eastAsia"/>
          <w:sz w:val="28"/>
        </w:rPr>
        <w:t>值为</w:t>
      </w:r>
      <w:r>
        <w:rPr>
          <w:rFonts w:ascii="Arial Narrow" w:hAnsi="宋体"/>
          <w:b/>
          <w:color w:val="000000"/>
          <w:sz w:val="28"/>
        </w:rPr>
        <w:t>21,162.00</w:t>
      </w:r>
      <w:r w:rsidRPr="00EE737A">
        <w:rPr>
          <w:rFonts w:hAnsi="宋体" w:hint="eastAsia"/>
          <w:b/>
          <w:sz w:val="28"/>
        </w:rPr>
        <w:t>元（大写：人民币</w:t>
      </w:r>
      <w:r>
        <w:rPr>
          <w:rFonts w:hAnsi="宋体" w:hint="eastAsia"/>
          <w:b/>
          <w:sz w:val="28"/>
        </w:rPr>
        <w:t>贰万壹仟壹佰陆拾贰</w:t>
      </w:r>
      <w:r w:rsidRPr="00EE737A">
        <w:rPr>
          <w:rFonts w:hAnsi="宋体" w:hint="eastAsia"/>
          <w:b/>
          <w:sz w:val="28"/>
        </w:rPr>
        <w:t>元整）</w:t>
      </w:r>
      <w:r>
        <w:rPr>
          <w:rFonts w:hAnsi="宋体" w:hint="eastAsia"/>
          <w:sz w:val="28"/>
        </w:rPr>
        <w:t>。</w:t>
      </w:r>
      <w:r>
        <w:rPr>
          <w:rFonts w:hAnsi="宋体"/>
          <w:sz w:val="28"/>
        </w:rPr>
        <w:t xml:space="preserve"> </w:t>
      </w:r>
    </w:p>
    <w:p w:rsidR="00050860" w:rsidRDefault="00050860" w:rsidP="006321B5">
      <w:pPr>
        <w:spacing w:line="360" w:lineRule="auto"/>
        <w:ind w:right="45" w:firstLineChars="192" w:firstLine="540"/>
        <w:jc w:val="both"/>
        <w:rPr>
          <w:rFonts w:hAnsi="宋体"/>
          <w:sz w:val="28"/>
          <w:szCs w:val="22"/>
        </w:rPr>
      </w:pPr>
      <w:r>
        <w:rPr>
          <w:rFonts w:hAnsi="宋体" w:hint="eastAsia"/>
          <w:b/>
          <w:sz w:val="28"/>
        </w:rPr>
        <w:t>评估报告使用有效期：</w:t>
      </w:r>
      <w:r>
        <w:rPr>
          <w:rFonts w:hAnsi="宋体" w:hint="eastAsia"/>
          <w:sz w:val="28"/>
        </w:rPr>
        <w:t>本评估报告使用有效期一</w:t>
      </w:r>
      <w:r>
        <w:rPr>
          <w:rFonts w:hAnsi="宋体" w:hint="eastAsia"/>
          <w:sz w:val="28"/>
          <w:szCs w:val="22"/>
        </w:rPr>
        <w:t>年，自</w:t>
      </w:r>
      <w:r>
        <w:rPr>
          <w:rFonts w:hAnsi="宋体"/>
          <w:sz w:val="28"/>
          <w:szCs w:val="22"/>
        </w:rPr>
        <w:t>2020</w:t>
      </w:r>
      <w:r>
        <w:rPr>
          <w:rFonts w:hAnsi="宋体" w:hint="eastAsia"/>
          <w:sz w:val="28"/>
          <w:szCs w:val="22"/>
        </w:rPr>
        <w:t>年</w:t>
      </w:r>
      <w:r>
        <w:rPr>
          <w:rFonts w:hAnsi="宋体"/>
          <w:sz w:val="28"/>
          <w:szCs w:val="22"/>
        </w:rPr>
        <w:t>7</w:t>
      </w:r>
      <w:r>
        <w:rPr>
          <w:rFonts w:hAnsi="宋体" w:hint="eastAsia"/>
          <w:sz w:val="28"/>
          <w:szCs w:val="22"/>
        </w:rPr>
        <w:t>月</w:t>
      </w:r>
      <w:r>
        <w:rPr>
          <w:rFonts w:hAnsi="宋体"/>
          <w:sz w:val="28"/>
          <w:szCs w:val="22"/>
        </w:rPr>
        <w:t>23</w:t>
      </w:r>
      <w:r>
        <w:rPr>
          <w:rFonts w:hAnsi="宋体" w:hint="eastAsia"/>
          <w:sz w:val="28"/>
          <w:szCs w:val="22"/>
        </w:rPr>
        <w:t>日至</w:t>
      </w:r>
      <w:r>
        <w:rPr>
          <w:rFonts w:hAnsi="宋体"/>
          <w:sz w:val="28"/>
          <w:szCs w:val="22"/>
        </w:rPr>
        <w:t>2021</w:t>
      </w:r>
      <w:r>
        <w:rPr>
          <w:rFonts w:hAnsi="宋体" w:hint="eastAsia"/>
          <w:sz w:val="28"/>
          <w:szCs w:val="22"/>
        </w:rPr>
        <w:t>年</w:t>
      </w:r>
      <w:r>
        <w:rPr>
          <w:rFonts w:hAnsi="宋体"/>
          <w:sz w:val="28"/>
          <w:szCs w:val="22"/>
        </w:rPr>
        <w:t>7</w:t>
      </w:r>
      <w:r>
        <w:rPr>
          <w:rFonts w:hAnsi="宋体" w:hint="eastAsia"/>
          <w:sz w:val="28"/>
          <w:szCs w:val="22"/>
        </w:rPr>
        <w:t>月</w:t>
      </w:r>
      <w:r>
        <w:rPr>
          <w:rFonts w:hAnsi="宋体"/>
          <w:sz w:val="28"/>
          <w:szCs w:val="22"/>
        </w:rPr>
        <w:t>22</w:t>
      </w:r>
      <w:r>
        <w:rPr>
          <w:rFonts w:hAnsi="宋体" w:hint="eastAsia"/>
          <w:sz w:val="28"/>
          <w:szCs w:val="22"/>
        </w:rPr>
        <w:t>日使用有效。</w:t>
      </w:r>
    </w:p>
    <w:p w:rsidR="00050860" w:rsidRDefault="00050860" w:rsidP="006321B5">
      <w:pPr>
        <w:spacing w:line="360" w:lineRule="auto"/>
        <w:ind w:right="45" w:firstLineChars="192" w:firstLine="540"/>
        <w:jc w:val="both"/>
        <w:rPr>
          <w:rFonts w:hAnsi="宋体"/>
          <w:sz w:val="28"/>
        </w:rPr>
      </w:pPr>
      <w:r>
        <w:rPr>
          <w:rFonts w:hAnsi="宋体" w:hint="eastAsia"/>
          <w:b/>
          <w:sz w:val="28"/>
        </w:rPr>
        <w:t>评估报告日：</w:t>
      </w:r>
      <w:r>
        <w:rPr>
          <w:rFonts w:hAnsi="宋体"/>
          <w:sz w:val="28"/>
        </w:rPr>
        <w:t>2020</w:t>
      </w:r>
      <w:r>
        <w:rPr>
          <w:rFonts w:hAnsi="宋体" w:hint="eastAsia"/>
          <w:sz w:val="28"/>
        </w:rPr>
        <w:t>年</w:t>
      </w:r>
      <w:r>
        <w:rPr>
          <w:rFonts w:hAnsi="宋体"/>
          <w:sz w:val="28"/>
        </w:rPr>
        <w:t>7</w:t>
      </w:r>
      <w:r>
        <w:rPr>
          <w:rFonts w:hAnsi="宋体" w:hint="eastAsia"/>
          <w:sz w:val="28"/>
        </w:rPr>
        <w:t>月</w:t>
      </w:r>
      <w:r>
        <w:rPr>
          <w:rFonts w:hAnsi="宋体"/>
          <w:sz w:val="28"/>
        </w:rPr>
        <w:t>30</w:t>
      </w:r>
      <w:r>
        <w:rPr>
          <w:rFonts w:hAnsi="宋体" w:hint="eastAsia"/>
          <w:sz w:val="28"/>
        </w:rPr>
        <w:t>日。</w:t>
      </w:r>
    </w:p>
    <w:p w:rsidR="00050860" w:rsidRDefault="00050860" w:rsidP="006321B5">
      <w:pPr>
        <w:spacing w:line="360" w:lineRule="auto"/>
        <w:ind w:right="45" w:firstLineChars="192" w:firstLine="540"/>
        <w:jc w:val="both"/>
        <w:rPr>
          <w:rFonts w:hAnsi="宋体"/>
          <w:b/>
          <w:sz w:val="28"/>
        </w:rPr>
      </w:pPr>
      <w:r>
        <w:rPr>
          <w:rFonts w:hAnsi="宋体" w:hint="eastAsia"/>
          <w:b/>
          <w:sz w:val="28"/>
        </w:rPr>
        <w:lastRenderedPageBreak/>
        <w:t>特别事项说明：</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（一）本公司对委托方提供的有关资料进行了独立审查，但不对上述资料的权属提供任何形式的保证。评估机构及评估人员对评估对象的法律权属进行了关注，但不对评估对象的权属发表意见。</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（二）本次评估未能收集到家具家电等室内物品购买合同及发票，评估依据估价人员现场勘查信息为准。</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（三）根据成都市成华区人民法院</w:t>
      </w:r>
      <w:r w:rsidRPr="00860088">
        <w:rPr>
          <w:rFonts w:hAnsi="宋体" w:hint="eastAsia"/>
          <w:sz w:val="28"/>
        </w:rPr>
        <w:t>“</w:t>
      </w:r>
      <w:r>
        <w:rPr>
          <w:rFonts w:hAnsi="宋体" w:cs="宋体" w:hint="eastAsia"/>
          <w:sz w:val="28"/>
        </w:rPr>
        <w:t>（</w:t>
      </w:r>
      <w:r>
        <w:rPr>
          <w:rFonts w:hAnsi="宋体" w:cs="宋体"/>
          <w:sz w:val="28"/>
        </w:rPr>
        <w:t>2020</w:t>
      </w:r>
      <w:r>
        <w:rPr>
          <w:rFonts w:hAnsi="宋体" w:cs="宋体" w:hint="eastAsia"/>
          <w:sz w:val="28"/>
        </w:rPr>
        <w:t>）川</w:t>
      </w:r>
      <w:r>
        <w:rPr>
          <w:rFonts w:hAnsi="宋体" w:cs="宋体"/>
          <w:sz w:val="28"/>
        </w:rPr>
        <w:t>0108</w:t>
      </w:r>
      <w:r>
        <w:rPr>
          <w:rFonts w:hAnsi="宋体" w:cs="宋体" w:hint="eastAsia"/>
          <w:sz w:val="28"/>
        </w:rPr>
        <w:t>执恢</w:t>
      </w:r>
      <w:r>
        <w:rPr>
          <w:rFonts w:hAnsi="宋体" w:cs="宋体"/>
          <w:sz w:val="28"/>
        </w:rPr>
        <w:t>294</w:t>
      </w:r>
      <w:r>
        <w:rPr>
          <w:rFonts w:hAnsi="宋体" w:cs="宋体" w:hint="eastAsia"/>
          <w:sz w:val="28"/>
        </w:rPr>
        <w:t>号</w:t>
      </w:r>
      <w:r w:rsidRPr="00860088">
        <w:rPr>
          <w:rFonts w:hAnsi="宋体" w:hint="eastAsia"/>
          <w:sz w:val="28"/>
        </w:rPr>
        <w:t>”《</w:t>
      </w:r>
      <w:r>
        <w:rPr>
          <w:rFonts w:hAnsi="宋体" w:hint="eastAsia"/>
          <w:sz w:val="28"/>
        </w:rPr>
        <w:t>成都市成华区人民法院</w:t>
      </w:r>
      <w:r w:rsidRPr="00860088">
        <w:rPr>
          <w:rFonts w:hAnsi="宋体" w:hint="eastAsia"/>
          <w:sz w:val="28"/>
        </w:rPr>
        <w:t>委托书》</w:t>
      </w:r>
      <w:r>
        <w:rPr>
          <w:rFonts w:hAnsi="宋体" w:hint="eastAsia"/>
          <w:sz w:val="28"/>
        </w:rPr>
        <w:t>记载，需评估的财产位于都江堰市幸福镇太东巷</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层</w:t>
      </w:r>
      <w:r>
        <w:rPr>
          <w:rFonts w:hAnsi="宋体"/>
          <w:sz w:val="28"/>
        </w:rPr>
        <w:t>9</w:t>
      </w:r>
      <w:r>
        <w:rPr>
          <w:rFonts w:hAnsi="宋体" w:hint="eastAsia"/>
          <w:sz w:val="28"/>
        </w:rPr>
        <w:t>号房屋室内，根据都江堰市公安局幸福派出所出具的《情况说明》及估价人员实地查勘，评估对象实际放置于都江堰市幸福镇泰和巷</w:t>
      </w:r>
      <w:r>
        <w:rPr>
          <w:rFonts w:hAnsi="宋体"/>
          <w:sz w:val="28"/>
        </w:rPr>
        <w:t>87</w:t>
      </w:r>
      <w:r>
        <w:rPr>
          <w:rFonts w:hAnsi="宋体" w:hint="eastAsia"/>
          <w:sz w:val="28"/>
        </w:rPr>
        <w:t>号“攀枝花西区干休所”</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楼</w:t>
      </w:r>
      <w:r>
        <w:rPr>
          <w:rFonts w:hAnsi="宋体"/>
          <w:sz w:val="28"/>
        </w:rPr>
        <w:t>9</w:t>
      </w:r>
      <w:r>
        <w:rPr>
          <w:rFonts w:hAnsi="宋体" w:hint="eastAsia"/>
          <w:sz w:val="28"/>
        </w:rPr>
        <w:t>号室内。</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（四）《资产评估明细表</w:t>
      </w:r>
      <w:r>
        <w:rPr>
          <w:rFonts w:hAnsi="宋体"/>
          <w:sz w:val="28"/>
        </w:rPr>
        <w:t>-</w:t>
      </w:r>
      <w:r>
        <w:rPr>
          <w:rFonts w:hAnsi="宋体" w:hint="eastAsia"/>
          <w:sz w:val="28"/>
        </w:rPr>
        <w:t>家具家电》中评估对象</w:t>
      </w:r>
      <w:r>
        <w:rPr>
          <w:rFonts w:hAnsi="宋体"/>
          <w:sz w:val="28"/>
        </w:rPr>
        <w:t>7-10</w:t>
      </w:r>
      <w:r>
        <w:rPr>
          <w:rFonts w:hAnsi="宋体" w:hint="eastAsia"/>
          <w:sz w:val="28"/>
        </w:rPr>
        <w:t>（书柜、书桌、小茶几、花盆架）为红木材质，由于未收到相关购置发票及相关红木家具品质鉴定检测报告，本次评估以其为普通品质红木家具进行评估，敬请报告使用者注意。</w:t>
      </w:r>
    </w:p>
    <w:p w:rsidR="00050860" w:rsidRDefault="00050860" w:rsidP="006321B5">
      <w:pPr>
        <w:spacing w:line="360" w:lineRule="auto"/>
        <w:ind w:right="45" w:firstLineChars="192" w:firstLine="538"/>
        <w:jc w:val="both"/>
        <w:rPr>
          <w:rFonts w:hAnsi="宋体"/>
          <w:sz w:val="28"/>
        </w:rPr>
      </w:pPr>
      <w:r>
        <w:rPr>
          <w:rFonts w:hAnsi="宋体" w:hint="eastAsia"/>
          <w:sz w:val="28"/>
        </w:rPr>
        <w:t>（五）限于专业能力的限制，评估机构及评估人员未对纳入本次评估范围的家具家电等室内物品进行质量鉴定，本次以评估对象家具家电能够正常使用为假设前提进行价值估算，如家具家电等室内物品存在质量缺陷或已损坏，不能够正常使用，则评估结果应做相应调整则评估结果应做相应调整。提请报告使用者注意。</w:t>
      </w:r>
    </w:p>
    <w:p w:rsidR="00050860" w:rsidRDefault="00050860" w:rsidP="006321B5">
      <w:pPr>
        <w:spacing w:line="360" w:lineRule="auto"/>
        <w:ind w:right="45" w:firstLineChars="192" w:firstLine="538"/>
        <w:jc w:val="both"/>
        <w:rPr>
          <w:rFonts w:hAnsi="宋体"/>
          <w:sz w:val="28"/>
        </w:rPr>
      </w:pPr>
    </w:p>
    <w:p w:rsidR="00050860" w:rsidRDefault="00050860" w:rsidP="006321B5">
      <w:pPr>
        <w:spacing w:line="360" w:lineRule="auto"/>
        <w:ind w:right="45" w:firstLineChars="192" w:firstLine="538"/>
        <w:jc w:val="both"/>
        <w:rPr>
          <w:rFonts w:hAnsi="宋体"/>
          <w:sz w:val="28"/>
        </w:rPr>
        <w:sectPr w:rsidR="00050860">
          <w:headerReference w:type="default" r:id="rId18"/>
          <w:pgSz w:w="11906" w:h="16838"/>
          <w:pgMar w:top="1440" w:right="1418" w:bottom="1440" w:left="1418" w:header="851" w:footer="1134" w:gutter="567"/>
          <w:pgNumType w:start="2"/>
          <w:cols w:space="720"/>
          <w:rtlGutter/>
          <w:docGrid w:charSpace="165785"/>
        </w:sectPr>
      </w:pPr>
    </w:p>
    <w:p w:rsidR="00050860" w:rsidRDefault="00050860">
      <w:pPr>
        <w:pStyle w:val="a5"/>
        <w:spacing w:before="100" w:beforeAutospacing="1" w:line="800" w:lineRule="exact"/>
        <w:jc w:val="distribute"/>
        <w:rPr>
          <w:rFonts w:hAnsi="宋体"/>
          <w:b/>
          <w:kern w:val="0"/>
          <w:sz w:val="68"/>
          <w:szCs w:val="68"/>
        </w:rPr>
      </w:pPr>
      <w:r>
        <w:rPr>
          <w:rFonts w:hAnsi="宋体" w:hint="eastAsia"/>
          <w:b/>
          <w:kern w:val="0"/>
          <w:sz w:val="68"/>
          <w:szCs w:val="68"/>
        </w:rPr>
        <w:lastRenderedPageBreak/>
        <w:t>四川华纬资产评估有限公司</w:t>
      </w:r>
    </w:p>
    <w:p w:rsidR="00050860" w:rsidRDefault="00050860">
      <w:pPr>
        <w:pStyle w:val="a5"/>
        <w:spacing w:before="100" w:beforeAutospacing="1" w:line="120" w:lineRule="exact"/>
        <w:jc w:val="distribute"/>
        <w:rPr>
          <w:rFonts w:ascii="方正仿宋简体" w:eastAsia="方正仿宋简体"/>
          <w:b/>
          <w:kern w:val="0"/>
          <w:sz w:val="30"/>
          <w:szCs w:val="30"/>
        </w:rPr>
      </w:pPr>
      <w:r>
        <w:rPr>
          <w:rFonts w:ascii="方正仿宋简体" w:eastAsia="方正仿宋简体"/>
          <w:b/>
          <w:kern w:val="0"/>
          <w:sz w:val="30"/>
          <w:szCs w:val="30"/>
        </w:rPr>
        <w:t>SICHUAN HUAWEI ASSETS EVALUATION CO.,LTD</w:t>
      </w:r>
    </w:p>
    <w:p w:rsidR="00050860" w:rsidRDefault="00050860">
      <w:pPr>
        <w:pStyle w:val="a5"/>
        <w:spacing w:before="100" w:beforeAutospacing="1" w:line="120" w:lineRule="exact"/>
        <w:jc w:val="distribute"/>
        <w:rPr>
          <w:rFonts w:ascii="方正仿宋简体" w:eastAsia="方正仿宋简体"/>
          <w:kern w:val="0"/>
          <w:sz w:val="28"/>
        </w:rPr>
      </w:pPr>
    </w:p>
    <w:p w:rsidR="00050860" w:rsidRDefault="00050860">
      <w:pPr>
        <w:pStyle w:val="a5"/>
        <w:spacing w:before="100" w:beforeAutospacing="1" w:line="200" w:lineRule="exact"/>
        <w:jc w:val="center"/>
        <w:rPr>
          <w:rFonts w:ascii="方正仿宋简体" w:eastAsia="方正仿宋简体"/>
          <w:b/>
          <w:kern w:val="0"/>
          <w:sz w:val="28"/>
        </w:rPr>
      </w:pPr>
      <w:r>
        <w:rPr>
          <w:rFonts w:ascii="方正仿宋简体" w:eastAsia="方正仿宋简体" w:hint="eastAsia"/>
          <w:b/>
          <w:kern w:val="0"/>
          <w:sz w:val="28"/>
        </w:rPr>
        <w:t>川华评字〔</w:t>
      </w:r>
      <w:r>
        <w:rPr>
          <w:rFonts w:ascii="方正仿宋简体" w:eastAsia="方正仿宋简体"/>
          <w:b/>
          <w:kern w:val="0"/>
          <w:sz w:val="28"/>
        </w:rPr>
        <w:t>2020</w:t>
      </w:r>
      <w:r>
        <w:rPr>
          <w:rFonts w:ascii="方正仿宋简体" w:eastAsia="方正仿宋简体" w:hint="eastAsia"/>
          <w:b/>
          <w:kern w:val="0"/>
          <w:sz w:val="28"/>
        </w:rPr>
        <w:t>〕第</w:t>
      </w:r>
      <w:r>
        <w:rPr>
          <w:rFonts w:ascii="方正仿宋简体" w:eastAsia="方正仿宋简体"/>
          <w:b/>
          <w:kern w:val="0"/>
          <w:sz w:val="28"/>
        </w:rPr>
        <w:t>82</w:t>
      </w:r>
      <w:r>
        <w:rPr>
          <w:rFonts w:ascii="方正仿宋简体" w:eastAsia="方正仿宋简体" w:hint="eastAsia"/>
          <w:b/>
          <w:kern w:val="0"/>
          <w:sz w:val="28"/>
        </w:rPr>
        <w:t>号</w:t>
      </w:r>
    </w:p>
    <w:p w:rsidR="00050860" w:rsidRDefault="00AF6DA4">
      <w:pPr>
        <w:pStyle w:val="a5"/>
        <w:spacing w:line="200" w:lineRule="exact"/>
        <w:jc w:val="center"/>
        <w:rPr>
          <w:rFonts w:ascii="方正仿宋简体" w:eastAsia="方正仿宋简体"/>
          <w:sz w:val="28"/>
        </w:rPr>
      </w:pPr>
      <w:r w:rsidRPr="00AF6DA4">
        <w:rPr>
          <w:noProof/>
        </w:rPr>
        <w:pict>
          <v:line id="_x0000_s1029" style="position:absolute;left:0;text-align:left;z-index:1" from="0,3.6pt" to="423pt,3.6pt" strokeweight="2.25pt"/>
        </w:pict>
      </w:r>
    </w:p>
    <w:p w:rsidR="00050860" w:rsidRDefault="00050860">
      <w:pPr>
        <w:pStyle w:val="HTML"/>
        <w:jc w:val="center"/>
        <w:rPr>
          <w:rFonts w:ascii="方正仿宋简体" w:eastAsia="方正仿宋简体" w:cs="Courier New"/>
          <w:sz w:val="28"/>
        </w:rPr>
      </w:pPr>
    </w:p>
    <w:p w:rsidR="00050860" w:rsidRDefault="00050860">
      <w:pPr>
        <w:pStyle w:val="HTML"/>
        <w:spacing w:line="360" w:lineRule="auto"/>
        <w:jc w:val="center"/>
        <w:rPr>
          <w:rFonts w:ascii="黑体" w:eastAsia="黑体" w:hAnsi="宋体" w:cs="Courier New"/>
          <w:b/>
          <w:spacing w:val="-18"/>
          <w:sz w:val="32"/>
          <w:szCs w:val="32"/>
        </w:rPr>
      </w:pPr>
      <w:r>
        <w:rPr>
          <w:rFonts w:hAnsi="宋体" w:cs="Courier New" w:hint="eastAsia"/>
          <w:b/>
          <w:spacing w:val="-16"/>
          <w:sz w:val="32"/>
          <w:szCs w:val="32"/>
        </w:rPr>
        <w:t>成都市成华区人民法院执行成都农村商业银行股份有限公司青龙支行与田勇金融借款合同纠纷一案涉及的都江堰市幸福镇太东巷</w:t>
      </w:r>
      <w:r>
        <w:rPr>
          <w:rFonts w:hAnsi="宋体" w:cs="Courier New"/>
          <w:b/>
          <w:spacing w:val="-16"/>
          <w:sz w:val="32"/>
          <w:szCs w:val="32"/>
        </w:rPr>
        <w:t>1</w:t>
      </w:r>
      <w:r>
        <w:rPr>
          <w:rFonts w:hAnsi="宋体" w:cs="Courier New" w:hint="eastAsia"/>
          <w:b/>
          <w:spacing w:val="-16"/>
          <w:sz w:val="32"/>
          <w:szCs w:val="32"/>
        </w:rPr>
        <w:t>栋</w:t>
      </w:r>
      <w:r>
        <w:rPr>
          <w:rFonts w:hAnsi="宋体" w:cs="Courier New"/>
          <w:b/>
          <w:spacing w:val="-16"/>
          <w:sz w:val="32"/>
          <w:szCs w:val="32"/>
        </w:rPr>
        <w:t>3</w:t>
      </w:r>
      <w:r>
        <w:rPr>
          <w:rFonts w:hAnsi="宋体" w:cs="Courier New" w:hint="eastAsia"/>
          <w:b/>
          <w:spacing w:val="-16"/>
          <w:sz w:val="32"/>
          <w:szCs w:val="32"/>
        </w:rPr>
        <w:t>单元</w:t>
      </w:r>
      <w:r>
        <w:rPr>
          <w:rFonts w:hAnsi="宋体" w:cs="Courier New"/>
          <w:b/>
          <w:spacing w:val="-16"/>
          <w:sz w:val="32"/>
          <w:szCs w:val="32"/>
        </w:rPr>
        <w:t>6</w:t>
      </w:r>
      <w:r>
        <w:rPr>
          <w:rFonts w:hAnsi="宋体" w:cs="Courier New" w:hint="eastAsia"/>
          <w:b/>
          <w:spacing w:val="-16"/>
          <w:sz w:val="32"/>
          <w:szCs w:val="32"/>
        </w:rPr>
        <w:t>层</w:t>
      </w:r>
      <w:r>
        <w:rPr>
          <w:rFonts w:hAnsi="宋体" w:cs="Courier New"/>
          <w:b/>
          <w:spacing w:val="-16"/>
          <w:sz w:val="32"/>
          <w:szCs w:val="32"/>
        </w:rPr>
        <w:t>9</w:t>
      </w:r>
      <w:r>
        <w:rPr>
          <w:rFonts w:hAnsi="宋体" w:cs="Courier New" w:hint="eastAsia"/>
          <w:b/>
          <w:spacing w:val="-16"/>
          <w:sz w:val="32"/>
          <w:szCs w:val="32"/>
        </w:rPr>
        <w:t>号房屋室内物品资产评估项目</w:t>
      </w:r>
    </w:p>
    <w:p w:rsidR="00050860" w:rsidRDefault="00050860">
      <w:pPr>
        <w:pStyle w:val="1"/>
        <w:spacing w:line="240" w:lineRule="auto"/>
        <w:jc w:val="center"/>
        <w:rPr>
          <w:sz w:val="52"/>
          <w:szCs w:val="52"/>
        </w:rPr>
      </w:pPr>
      <w:bookmarkStart w:id="2" w:name="_Toc457985364"/>
      <w:r>
        <w:rPr>
          <w:rFonts w:hint="eastAsia"/>
          <w:sz w:val="52"/>
          <w:szCs w:val="52"/>
        </w:rPr>
        <w:t>资产评估报告</w:t>
      </w:r>
      <w:bookmarkEnd w:id="2"/>
    </w:p>
    <w:p w:rsidR="00050860" w:rsidRDefault="00050860">
      <w:pPr>
        <w:pStyle w:val="HTML"/>
        <w:spacing w:line="360" w:lineRule="auto"/>
        <w:rPr>
          <w:rFonts w:cs="Courier New"/>
          <w:b/>
          <w:sz w:val="28"/>
        </w:rPr>
      </w:pPr>
      <w:r>
        <w:rPr>
          <w:rFonts w:hint="eastAsia"/>
          <w:b/>
          <w:sz w:val="28"/>
          <w:szCs w:val="28"/>
        </w:rPr>
        <w:t>成都市成华区人民法院：</w:t>
      </w:r>
    </w:p>
    <w:p w:rsidR="00050860" w:rsidRDefault="00050860" w:rsidP="006321B5">
      <w:pPr>
        <w:spacing w:line="360" w:lineRule="auto"/>
        <w:ind w:right="45" w:firstLineChars="192" w:firstLine="538"/>
        <w:jc w:val="both"/>
        <w:rPr>
          <w:rFonts w:hAnsi="Courier New"/>
          <w:sz w:val="28"/>
          <w:szCs w:val="28"/>
        </w:rPr>
      </w:pPr>
      <w:r>
        <w:rPr>
          <w:rFonts w:hAnsi="Courier New" w:hint="eastAsia"/>
          <w:sz w:val="28"/>
          <w:szCs w:val="28"/>
        </w:rPr>
        <w:t>四川华纬资产评估有限公司（以下简称“本公司”）接受贵院的委托，根据国家有关法律、法规和资产评估准则、资产评估原则，采用成本法，按照必要的评估程序，对原告成都农村商业银行股份有限公司青龙支行与被告田勇金融借款合同纠纷一案涉及的</w:t>
      </w:r>
      <w:r>
        <w:rPr>
          <w:rFonts w:hAnsi="宋体" w:hint="eastAsia"/>
          <w:sz w:val="28"/>
        </w:rPr>
        <w:t>都江堰市幸福镇太东巷</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层</w:t>
      </w:r>
      <w:r>
        <w:rPr>
          <w:rFonts w:hAnsi="宋体"/>
          <w:sz w:val="28"/>
        </w:rPr>
        <w:t>9</w:t>
      </w:r>
      <w:r>
        <w:rPr>
          <w:rFonts w:hAnsi="宋体" w:hint="eastAsia"/>
          <w:sz w:val="28"/>
        </w:rPr>
        <w:t>号房屋室内物品</w:t>
      </w:r>
      <w:r>
        <w:rPr>
          <w:rFonts w:hAnsi="Courier New" w:hint="eastAsia"/>
          <w:sz w:val="28"/>
          <w:szCs w:val="28"/>
        </w:rPr>
        <w:t>进行了评估。评估人员按照规范的资产评估程序，对委托评估对象实施了实地查看、清点和市场调查，对其在</w:t>
      </w:r>
      <w:r>
        <w:rPr>
          <w:rFonts w:hAnsi="Courier New"/>
          <w:sz w:val="28"/>
          <w:szCs w:val="28"/>
        </w:rPr>
        <w:t>2020</w:t>
      </w:r>
      <w:r>
        <w:rPr>
          <w:rFonts w:hAnsi="Courier New" w:hint="eastAsia"/>
          <w:sz w:val="28"/>
          <w:szCs w:val="28"/>
        </w:rPr>
        <w:t>年</w:t>
      </w:r>
      <w:r>
        <w:rPr>
          <w:rFonts w:hAnsi="Courier New"/>
          <w:sz w:val="28"/>
          <w:szCs w:val="28"/>
        </w:rPr>
        <w:t>7</w:t>
      </w:r>
      <w:r>
        <w:rPr>
          <w:rFonts w:hAnsi="Courier New" w:hint="eastAsia"/>
          <w:sz w:val="28"/>
          <w:szCs w:val="28"/>
        </w:rPr>
        <w:t>月</w:t>
      </w:r>
      <w:r>
        <w:rPr>
          <w:rFonts w:hAnsi="Courier New"/>
          <w:sz w:val="28"/>
          <w:szCs w:val="28"/>
        </w:rPr>
        <w:t>23</w:t>
      </w:r>
      <w:r>
        <w:rPr>
          <w:rFonts w:hAnsi="Courier New" w:hint="eastAsia"/>
          <w:sz w:val="28"/>
          <w:szCs w:val="28"/>
        </w:rPr>
        <w:t>日所表现的市场价值作出了反映。现将评估情况报告如下：</w:t>
      </w:r>
    </w:p>
    <w:p w:rsidR="00050860" w:rsidRDefault="00050860" w:rsidP="006321B5">
      <w:pPr>
        <w:pStyle w:val="2"/>
      </w:pPr>
      <w:bookmarkStart w:id="3" w:name="_Toc457985365"/>
      <w:bookmarkStart w:id="4" w:name="_Toc235762067"/>
      <w:bookmarkStart w:id="5" w:name="_Toc236905025"/>
      <w:r>
        <w:rPr>
          <w:rFonts w:hint="eastAsia"/>
        </w:rPr>
        <w:t>一、委托方、产权持有者和其他评估报告使用者</w:t>
      </w:r>
      <w:bookmarkEnd w:id="3"/>
      <w:bookmarkEnd w:id="4"/>
      <w:bookmarkEnd w:id="5"/>
    </w:p>
    <w:p w:rsidR="00050860" w:rsidRDefault="00050860" w:rsidP="006321B5">
      <w:pPr>
        <w:spacing w:line="360" w:lineRule="auto"/>
        <w:ind w:right="45" w:firstLineChars="192" w:firstLine="538"/>
        <w:jc w:val="both"/>
        <w:rPr>
          <w:rFonts w:hAnsi="宋体"/>
          <w:sz w:val="28"/>
        </w:rPr>
      </w:pPr>
      <w:r>
        <w:rPr>
          <w:rFonts w:hAnsi="宋体"/>
          <w:sz w:val="28"/>
        </w:rPr>
        <w:t>(</w:t>
      </w:r>
      <w:r>
        <w:rPr>
          <w:rFonts w:hAnsi="宋体" w:hint="eastAsia"/>
          <w:sz w:val="28"/>
        </w:rPr>
        <w:t>一</w:t>
      </w:r>
      <w:r>
        <w:rPr>
          <w:rFonts w:hAnsi="宋体"/>
          <w:sz w:val="28"/>
        </w:rPr>
        <w:t>)</w:t>
      </w:r>
      <w:r>
        <w:rPr>
          <w:rFonts w:hAnsi="宋体" w:hint="eastAsia"/>
          <w:sz w:val="28"/>
        </w:rPr>
        <w:t>委托方</w:t>
      </w:r>
    </w:p>
    <w:p w:rsidR="00050860" w:rsidRDefault="00050860" w:rsidP="006321B5">
      <w:pPr>
        <w:spacing w:line="360" w:lineRule="auto"/>
        <w:ind w:right="45" w:firstLineChars="192" w:firstLine="538"/>
        <w:jc w:val="both"/>
        <w:rPr>
          <w:rFonts w:hAnsi="宋体"/>
          <w:sz w:val="28"/>
        </w:rPr>
      </w:pPr>
      <w:r>
        <w:rPr>
          <w:rFonts w:hAnsi="宋体" w:hint="eastAsia"/>
          <w:sz w:val="28"/>
        </w:rPr>
        <w:t>本次评估的委托方为成都市成华区人民法院。</w:t>
      </w:r>
    </w:p>
    <w:p w:rsidR="00050860" w:rsidRDefault="00050860" w:rsidP="006321B5">
      <w:pPr>
        <w:widowControl w:val="0"/>
        <w:spacing w:line="360" w:lineRule="auto"/>
        <w:ind w:right="45" w:firstLineChars="192" w:firstLine="538"/>
        <w:jc w:val="both"/>
        <w:rPr>
          <w:rFonts w:hAnsi="宋体"/>
          <w:sz w:val="28"/>
        </w:rPr>
      </w:pPr>
      <w:r>
        <w:rPr>
          <w:rFonts w:hAnsi="宋体"/>
          <w:sz w:val="28"/>
        </w:rPr>
        <w:t>(</w:t>
      </w:r>
      <w:r>
        <w:rPr>
          <w:rFonts w:hAnsi="宋体" w:hint="eastAsia"/>
          <w:sz w:val="28"/>
        </w:rPr>
        <w:t>二</w:t>
      </w:r>
      <w:r>
        <w:rPr>
          <w:rFonts w:hAnsi="宋体"/>
          <w:sz w:val="28"/>
        </w:rPr>
        <w:t>)</w:t>
      </w:r>
      <w:r>
        <w:rPr>
          <w:rFonts w:hAnsi="宋体" w:hint="eastAsia"/>
          <w:sz w:val="28"/>
        </w:rPr>
        <w:t>产权持有者</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lastRenderedPageBreak/>
        <w:t>本次评估为司法评估性质的资产评估，其目的是为民事执行案件提供价值参考意见，申请人为</w:t>
      </w:r>
      <w:r>
        <w:rPr>
          <w:rFonts w:hAnsi="Courier New" w:hint="eastAsia"/>
          <w:sz w:val="28"/>
          <w:szCs w:val="28"/>
        </w:rPr>
        <w:t>成都农村商业银行股份有限公司青龙支行</w:t>
      </w:r>
      <w:r>
        <w:rPr>
          <w:rFonts w:hAnsi="宋体" w:hint="eastAsia"/>
          <w:sz w:val="28"/>
        </w:rPr>
        <w:t>，被执行人为</w:t>
      </w:r>
      <w:r>
        <w:rPr>
          <w:rFonts w:hAnsi="Courier New" w:hint="eastAsia"/>
          <w:sz w:val="28"/>
          <w:szCs w:val="28"/>
        </w:rPr>
        <w:t>田勇</w:t>
      </w:r>
      <w:r>
        <w:rPr>
          <w:rFonts w:hAnsi="宋体" w:hint="eastAsia"/>
          <w:sz w:val="28"/>
        </w:rPr>
        <w:t>。本次评估不对室内物品权属发表意见。</w:t>
      </w:r>
    </w:p>
    <w:p w:rsidR="00050860" w:rsidRDefault="00050860" w:rsidP="006321B5">
      <w:pPr>
        <w:spacing w:line="360" w:lineRule="auto"/>
        <w:ind w:right="45" w:firstLineChars="192" w:firstLine="538"/>
        <w:jc w:val="both"/>
        <w:rPr>
          <w:rFonts w:hAnsi="宋体"/>
          <w:sz w:val="28"/>
        </w:rPr>
      </w:pPr>
      <w:r>
        <w:rPr>
          <w:rFonts w:hAnsi="宋体"/>
          <w:sz w:val="28"/>
        </w:rPr>
        <w:t>(</w:t>
      </w:r>
      <w:r>
        <w:rPr>
          <w:rFonts w:hAnsi="宋体" w:hint="eastAsia"/>
          <w:sz w:val="28"/>
        </w:rPr>
        <w:t>三</w:t>
      </w:r>
      <w:r>
        <w:rPr>
          <w:rFonts w:hAnsi="宋体"/>
          <w:sz w:val="28"/>
        </w:rPr>
        <w:t>)</w:t>
      </w:r>
      <w:r>
        <w:rPr>
          <w:rFonts w:hAnsi="宋体" w:hint="eastAsia"/>
          <w:sz w:val="28"/>
        </w:rPr>
        <w:t>评估报告使用者</w:t>
      </w:r>
    </w:p>
    <w:p w:rsidR="00050860" w:rsidRDefault="00050860" w:rsidP="006321B5">
      <w:pPr>
        <w:spacing w:line="360" w:lineRule="auto"/>
        <w:ind w:right="45" w:firstLineChars="192" w:firstLine="538"/>
        <w:jc w:val="both"/>
        <w:rPr>
          <w:rFonts w:hAnsi="宋体"/>
          <w:sz w:val="28"/>
        </w:rPr>
      </w:pPr>
      <w:r>
        <w:rPr>
          <w:rFonts w:hAnsi="宋体" w:hint="eastAsia"/>
          <w:sz w:val="28"/>
        </w:rPr>
        <w:t>本评估报告的使用者为委托方、申请人、被执行人、</w:t>
      </w:r>
      <w:r>
        <w:rPr>
          <w:rFonts w:hAnsi="Courier New" w:hint="eastAsia"/>
          <w:sz w:val="28"/>
          <w:szCs w:val="28"/>
        </w:rPr>
        <w:t>相关拍卖公司</w:t>
      </w:r>
      <w:r>
        <w:rPr>
          <w:rFonts w:hAnsi="宋体" w:hint="eastAsia"/>
          <w:sz w:val="28"/>
        </w:rPr>
        <w:t>，以及国家有关资产评估监管机构和行业自律管理机构。</w:t>
      </w:r>
      <w:r>
        <w:rPr>
          <w:rFonts w:hAnsi="宋体"/>
          <w:sz w:val="28"/>
        </w:rPr>
        <w:t xml:space="preserve"> </w:t>
      </w:r>
    </w:p>
    <w:p w:rsidR="00050860" w:rsidRDefault="00050860" w:rsidP="006321B5">
      <w:pPr>
        <w:spacing w:line="360" w:lineRule="auto"/>
        <w:ind w:right="45" w:firstLineChars="192" w:firstLine="538"/>
        <w:jc w:val="both"/>
        <w:rPr>
          <w:rFonts w:hAnsi="宋体"/>
          <w:sz w:val="28"/>
          <w:szCs w:val="28"/>
        </w:rPr>
      </w:pPr>
      <w:r>
        <w:rPr>
          <w:rFonts w:hAnsi="宋体" w:hint="eastAsia"/>
          <w:sz w:val="28"/>
        </w:rPr>
        <w:t>未经委托方和本公司共同确认，其他任何机构或个人不能由于得到评估报告而成为评估报告使用者。</w:t>
      </w:r>
    </w:p>
    <w:p w:rsidR="00050860" w:rsidRDefault="00050860" w:rsidP="006321B5">
      <w:pPr>
        <w:pStyle w:val="2"/>
      </w:pPr>
      <w:bookmarkStart w:id="6" w:name="_Toc235762068"/>
      <w:bookmarkStart w:id="7" w:name="_Toc457985366"/>
      <w:bookmarkStart w:id="8" w:name="_Toc236905026"/>
      <w:r>
        <w:rPr>
          <w:rFonts w:hint="eastAsia"/>
        </w:rPr>
        <w:t>二、评估目的</w:t>
      </w:r>
      <w:bookmarkEnd w:id="6"/>
      <w:bookmarkEnd w:id="7"/>
      <w:bookmarkEnd w:id="8"/>
    </w:p>
    <w:p w:rsidR="00050860" w:rsidRDefault="00050860" w:rsidP="006321B5">
      <w:pPr>
        <w:spacing w:line="360" w:lineRule="auto"/>
        <w:ind w:right="45" w:firstLineChars="192" w:firstLine="538"/>
        <w:jc w:val="both"/>
        <w:rPr>
          <w:rFonts w:hAnsi="宋体"/>
          <w:sz w:val="28"/>
        </w:rPr>
      </w:pPr>
      <w:bookmarkStart w:id="9" w:name="_Toc235762069"/>
      <w:bookmarkStart w:id="10" w:name="_Toc236905027"/>
      <w:r>
        <w:rPr>
          <w:rFonts w:hAnsi="宋体" w:hint="eastAsia"/>
          <w:sz w:val="28"/>
        </w:rPr>
        <w:t>提供评估对象的市场价值，为委托方执行“</w:t>
      </w:r>
      <w:r>
        <w:rPr>
          <w:rFonts w:hAnsi="Courier New" w:hint="eastAsia"/>
          <w:sz w:val="28"/>
          <w:szCs w:val="28"/>
        </w:rPr>
        <w:t>原告成都农村商业银行股份有限公司青龙支行与被告田勇金融借款合同纠纷一案</w:t>
      </w:r>
      <w:r>
        <w:rPr>
          <w:rFonts w:hAnsi="宋体" w:hint="eastAsia"/>
          <w:sz w:val="28"/>
        </w:rPr>
        <w:t>”提供价值参考意见。</w:t>
      </w:r>
    </w:p>
    <w:p w:rsidR="00050860" w:rsidRDefault="00050860" w:rsidP="006321B5">
      <w:pPr>
        <w:pStyle w:val="2"/>
      </w:pPr>
      <w:bookmarkStart w:id="11" w:name="_Toc457985367"/>
      <w:r>
        <w:rPr>
          <w:rFonts w:hint="eastAsia"/>
        </w:rPr>
        <w:t>三、评估对象和评估范围</w:t>
      </w:r>
      <w:bookmarkEnd w:id="9"/>
      <w:bookmarkEnd w:id="10"/>
      <w:bookmarkEnd w:id="11"/>
    </w:p>
    <w:p w:rsidR="00050860" w:rsidRDefault="00050860" w:rsidP="006321B5">
      <w:pPr>
        <w:spacing w:line="360" w:lineRule="auto"/>
        <w:ind w:right="45" w:firstLineChars="200" w:firstLine="560"/>
        <w:jc w:val="both"/>
        <w:rPr>
          <w:rFonts w:hAnsi="宋体"/>
          <w:sz w:val="28"/>
        </w:rPr>
      </w:pPr>
      <w:r>
        <w:rPr>
          <w:rFonts w:hAnsi="宋体" w:hint="eastAsia"/>
          <w:sz w:val="28"/>
        </w:rPr>
        <w:t>本次评估对象为成都市成华区人民法院</w:t>
      </w:r>
      <w:r w:rsidRPr="00860088">
        <w:rPr>
          <w:rFonts w:hAnsi="宋体" w:hint="eastAsia"/>
          <w:sz w:val="28"/>
        </w:rPr>
        <w:t>“</w:t>
      </w:r>
      <w:r>
        <w:rPr>
          <w:rFonts w:hAnsi="宋体" w:cs="宋体" w:hint="eastAsia"/>
          <w:sz w:val="28"/>
        </w:rPr>
        <w:t>（</w:t>
      </w:r>
      <w:r>
        <w:rPr>
          <w:rFonts w:hAnsi="宋体" w:cs="宋体"/>
          <w:sz w:val="28"/>
        </w:rPr>
        <w:t>2020</w:t>
      </w:r>
      <w:r>
        <w:rPr>
          <w:rFonts w:hAnsi="宋体" w:cs="宋体" w:hint="eastAsia"/>
          <w:sz w:val="28"/>
        </w:rPr>
        <w:t>）川</w:t>
      </w:r>
      <w:r>
        <w:rPr>
          <w:rFonts w:hAnsi="宋体" w:cs="宋体"/>
          <w:sz w:val="28"/>
        </w:rPr>
        <w:t>0108</w:t>
      </w:r>
      <w:r>
        <w:rPr>
          <w:rFonts w:hAnsi="宋体" w:cs="宋体" w:hint="eastAsia"/>
          <w:sz w:val="28"/>
        </w:rPr>
        <w:t>执恢</w:t>
      </w:r>
      <w:r>
        <w:rPr>
          <w:rFonts w:hAnsi="宋体" w:cs="宋体"/>
          <w:sz w:val="28"/>
        </w:rPr>
        <w:t>294</w:t>
      </w:r>
      <w:r>
        <w:rPr>
          <w:rFonts w:hAnsi="宋体" w:cs="宋体" w:hint="eastAsia"/>
          <w:sz w:val="28"/>
        </w:rPr>
        <w:t>号</w:t>
      </w:r>
      <w:r w:rsidRPr="00860088">
        <w:rPr>
          <w:rFonts w:hAnsi="宋体" w:hint="eastAsia"/>
          <w:sz w:val="28"/>
        </w:rPr>
        <w:t>”《</w:t>
      </w:r>
      <w:r>
        <w:rPr>
          <w:rFonts w:hAnsi="宋体" w:hint="eastAsia"/>
          <w:sz w:val="28"/>
        </w:rPr>
        <w:t>成都市成华区人民法院</w:t>
      </w:r>
      <w:r w:rsidRPr="00860088">
        <w:rPr>
          <w:rFonts w:hAnsi="宋体" w:hint="eastAsia"/>
          <w:sz w:val="28"/>
        </w:rPr>
        <w:t>委托书》所指向的</w:t>
      </w:r>
      <w:r>
        <w:rPr>
          <w:rFonts w:hAnsi="宋体" w:hint="eastAsia"/>
          <w:sz w:val="28"/>
        </w:rPr>
        <w:t>都江堰市幸福镇太东巷</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层</w:t>
      </w:r>
      <w:r>
        <w:rPr>
          <w:rFonts w:hAnsi="宋体"/>
          <w:sz w:val="28"/>
        </w:rPr>
        <w:t>9</w:t>
      </w:r>
      <w:r>
        <w:rPr>
          <w:rFonts w:hAnsi="宋体" w:hint="eastAsia"/>
          <w:sz w:val="28"/>
        </w:rPr>
        <w:t>号房屋室内财产（动产）</w:t>
      </w:r>
    </w:p>
    <w:p w:rsidR="00050860" w:rsidRDefault="00050860" w:rsidP="006321B5">
      <w:pPr>
        <w:pStyle w:val="a5"/>
        <w:spacing w:line="360" w:lineRule="auto"/>
        <w:ind w:firstLineChars="200" w:firstLine="560"/>
        <w:rPr>
          <w:rFonts w:hAnsi="宋体"/>
          <w:sz w:val="28"/>
        </w:rPr>
      </w:pPr>
      <w:r>
        <w:rPr>
          <w:rFonts w:hAnsi="宋体" w:hint="eastAsia"/>
          <w:sz w:val="28"/>
        </w:rPr>
        <w:t>具体评估范围为：布艺沙发、红木书桌、红木书柜、</w:t>
      </w:r>
      <w:r>
        <w:rPr>
          <w:rFonts w:hAnsi="宋体"/>
          <w:sz w:val="28"/>
        </w:rPr>
        <w:t>50</w:t>
      </w:r>
      <w:r>
        <w:rPr>
          <w:rFonts w:hAnsi="宋体" w:hint="eastAsia"/>
          <w:sz w:val="28"/>
        </w:rPr>
        <w:t>寸电视机、电冰箱等</w:t>
      </w:r>
      <w:r>
        <w:rPr>
          <w:rFonts w:hAnsi="宋体"/>
          <w:sz w:val="28"/>
        </w:rPr>
        <w:t>22</w:t>
      </w:r>
      <w:r>
        <w:rPr>
          <w:rFonts w:hAnsi="宋体" w:hint="eastAsia"/>
          <w:sz w:val="28"/>
        </w:rPr>
        <w:t>台套家具家电等室内物品。购置日期不详，维护保养较好，成色较新。</w:t>
      </w:r>
    </w:p>
    <w:p w:rsidR="00050860" w:rsidRDefault="00050860" w:rsidP="006321B5">
      <w:pPr>
        <w:pStyle w:val="a5"/>
        <w:spacing w:line="360" w:lineRule="auto"/>
        <w:ind w:firstLineChars="200" w:firstLine="560"/>
        <w:rPr>
          <w:rFonts w:hAnsi="宋体"/>
          <w:sz w:val="28"/>
        </w:rPr>
      </w:pPr>
      <w:r>
        <w:rPr>
          <w:rFonts w:hAnsi="宋体" w:hint="eastAsia"/>
          <w:sz w:val="28"/>
        </w:rPr>
        <w:t>评估对象在评估基准日处于查封状态，目前实际放存在都江堰市幸福镇泰和巷</w:t>
      </w:r>
      <w:r>
        <w:rPr>
          <w:rFonts w:hAnsi="宋体"/>
          <w:sz w:val="28"/>
        </w:rPr>
        <w:t>87</w:t>
      </w:r>
      <w:r>
        <w:rPr>
          <w:rFonts w:hAnsi="宋体" w:hint="eastAsia"/>
          <w:sz w:val="28"/>
        </w:rPr>
        <w:t>号“攀枝花西区干休所”</w:t>
      </w:r>
      <w:r>
        <w:rPr>
          <w:rFonts w:hAnsi="宋体"/>
          <w:sz w:val="28"/>
        </w:rPr>
        <w:t>1</w:t>
      </w:r>
      <w:r>
        <w:rPr>
          <w:rFonts w:hAnsi="宋体" w:hint="eastAsia"/>
          <w:sz w:val="28"/>
        </w:rPr>
        <w:t>栋</w:t>
      </w:r>
      <w:r>
        <w:rPr>
          <w:rFonts w:hAnsi="宋体"/>
          <w:sz w:val="28"/>
        </w:rPr>
        <w:t>3</w:t>
      </w:r>
      <w:r>
        <w:rPr>
          <w:rFonts w:hAnsi="宋体" w:hint="eastAsia"/>
          <w:sz w:val="28"/>
        </w:rPr>
        <w:t>单元</w:t>
      </w:r>
      <w:r>
        <w:rPr>
          <w:rFonts w:hAnsi="宋体"/>
          <w:sz w:val="28"/>
        </w:rPr>
        <w:t>6</w:t>
      </w:r>
      <w:r>
        <w:rPr>
          <w:rFonts w:hAnsi="宋体" w:hint="eastAsia"/>
          <w:sz w:val="28"/>
        </w:rPr>
        <w:t>楼</w:t>
      </w:r>
      <w:r>
        <w:rPr>
          <w:rFonts w:hAnsi="宋体"/>
          <w:sz w:val="28"/>
        </w:rPr>
        <w:t>9</w:t>
      </w:r>
      <w:r>
        <w:rPr>
          <w:rFonts w:hAnsi="宋体" w:hint="eastAsia"/>
          <w:sz w:val="28"/>
        </w:rPr>
        <w:t>号室内。</w:t>
      </w:r>
      <w:r>
        <w:rPr>
          <w:rFonts w:hAnsi="宋体"/>
          <w:sz w:val="28"/>
        </w:rPr>
        <w:t xml:space="preserve"> </w:t>
      </w:r>
    </w:p>
    <w:p w:rsidR="00050860" w:rsidRDefault="00050860" w:rsidP="006321B5">
      <w:pPr>
        <w:spacing w:line="360" w:lineRule="auto"/>
        <w:ind w:right="45" w:firstLineChars="192" w:firstLine="538"/>
        <w:jc w:val="both"/>
        <w:rPr>
          <w:rFonts w:hAnsi="宋体"/>
          <w:sz w:val="28"/>
        </w:rPr>
      </w:pPr>
      <w:r>
        <w:rPr>
          <w:rFonts w:hAnsi="宋体" w:hint="eastAsia"/>
          <w:sz w:val="28"/>
        </w:rPr>
        <w:t>纳入评估范围的资产与委托评估范围一致。</w:t>
      </w:r>
    </w:p>
    <w:p w:rsidR="00050860" w:rsidRDefault="00050860" w:rsidP="006321B5">
      <w:pPr>
        <w:spacing w:line="360" w:lineRule="auto"/>
        <w:ind w:right="45" w:firstLineChars="192" w:firstLine="538"/>
        <w:jc w:val="both"/>
        <w:rPr>
          <w:rFonts w:hAnsi="宋体"/>
          <w:sz w:val="28"/>
        </w:rPr>
      </w:pPr>
      <w:r>
        <w:rPr>
          <w:rFonts w:hAnsi="宋体" w:hint="eastAsia"/>
          <w:sz w:val="28"/>
        </w:rPr>
        <w:lastRenderedPageBreak/>
        <w:t>本评估报告由本公司独立完成，未引用其他机构出具的报告结论。</w:t>
      </w:r>
    </w:p>
    <w:p w:rsidR="00050860" w:rsidRDefault="00050860" w:rsidP="006321B5">
      <w:pPr>
        <w:pStyle w:val="2"/>
        <w:rPr>
          <w:rFonts w:ascii="Arial Narrow" w:hAnsi="Arial Narrow"/>
        </w:rPr>
      </w:pPr>
      <w:bookmarkStart w:id="12" w:name="_Toc235762070"/>
      <w:bookmarkStart w:id="13" w:name="_Toc236905028"/>
      <w:bookmarkStart w:id="14" w:name="_Toc457985368"/>
      <w:r>
        <w:rPr>
          <w:rFonts w:ascii="Arial Narrow" w:hint="eastAsia"/>
        </w:rPr>
        <w:t>四、价值类型及其定义</w:t>
      </w:r>
      <w:bookmarkEnd w:id="12"/>
      <w:bookmarkEnd w:id="13"/>
      <w:bookmarkEnd w:id="14"/>
    </w:p>
    <w:p w:rsidR="00050860" w:rsidRDefault="00050860" w:rsidP="006321B5">
      <w:pPr>
        <w:spacing w:line="360" w:lineRule="auto"/>
        <w:ind w:right="45" w:firstLineChars="192" w:firstLine="538"/>
        <w:jc w:val="both"/>
        <w:rPr>
          <w:rFonts w:hAnsi="宋体"/>
          <w:sz w:val="28"/>
        </w:rPr>
      </w:pPr>
      <w:r>
        <w:rPr>
          <w:rFonts w:hAnsi="宋体" w:hint="eastAsia"/>
          <w:sz w:val="28"/>
        </w:rPr>
        <w:t>价值类型是按照某种标准对资产评估结果及其表现形式的价值属性的抽象和归类。</w:t>
      </w:r>
    </w:p>
    <w:p w:rsidR="00050860" w:rsidRDefault="00050860" w:rsidP="006321B5">
      <w:pPr>
        <w:spacing w:line="360" w:lineRule="auto"/>
        <w:ind w:right="45" w:firstLineChars="192" w:firstLine="538"/>
        <w:jc w:val="both"/>
        <w:rPr>
          <w:rFonts w:hAnsi="宋体"/>
          <w:sz w:val="28"/>
        </w:rPr>
      </w:pPr>
      <w:r>
        <w:rPr>
          <w:rFonts w:hAnsi="宋体" w:hint="eastAsia"/>
          <w:sz w:val="28"/>
        </w:rPr>
        <w:t>根据本次评估特定目的和评估时所依据的市场条件及被评估对象的属性，本次评估选用市场价值作为评估价值类型。</w:t>
      </w:r>
    </w:p>
    <w:p w:rsidR="00050860" w:rsidRDefault="00050860" w:rsidP="006321B5">
      <w:pPr>
        <w:spacing w:line="360" w:lineRule="auto"/>
        <w:ind w:right="45" w:firstLineChars="192" w:firstLine="538"/>
        <w:jc w:val="both"/>
        <w:rPr>
          <w:rFonts w:hAnsi="宋体"/>
          <w:sz w:val="28"/>
        </w:rPr>
      </w:pPr>
      <w:r>
        <w:rPr>
          <w:rFonts w:hAnsi="宋体" w:hint="eastAsia"/>
          <w:sz w:val="28"/>
        </w:rPr>
        <w:t>市场价值是指自愿买方和自愿卖方在各自理性行事且未受任何强迫的情况下，评估对象在评估基准日进行正常公平交易的价值估计数额。</w:t>
      </w:r>
    </w:p>
    <w:p w:rsidR="00050860" w:rsidRDefault="00050860" w:rsidP="006321B5">
      <w:pPr>
        <w:pStyle w:val="2"/>
        <w:rPr>
          <w:rFonts w:ascii="Arial Narrow" w:hAnsi="Arial Narrow"/>
        </w:rPr>
      </w:pPr>
      <w:bookmarkStart w:id="15" w:name="_Toc236905029"/>
      <w:bookmarkStart w:id="16" w:name="_Toc235762071"/>
      <w:bookmarkStart w:id="17" w:name="_Toc457985369"/>
      <w:r>
        <w:rPr>
          <w:rFonts w:ascii="Arial Narrow" w:hint="eastAsia"/>
        </w:rPr>
        <w:t>五、评估基准日</w:t>
      </w:r>
      <w:bookmarkEnd w:id="15"/>
      <w:bookmarkEnd w:id="16"/>
      <w:bookmarkEnd w:id="17"/>
      <w:r>
        <w:rPr>
          <w:rFonts w:ascii="Arial Narrow" w:hAnsi="Arial Narrow"/>
        </w:rPr>
        <w:t xml:space="preserve"> </w:t>
      </w:r>
    </w:p>
    <w:p w:rsidR="00050860" w:rsidRDefault="00050860" w:rsidP="006321B5">
      <w:pPr>
        <w:spacing w:line="360" w:lineRule="auto"/>
        <w:ind w:right="45" w:firstLineChars="192" w:firstLine="538"/>
        <w:jc w:val="both"/>
        <w:rPr>
          <w:rFonts w:hAnsi="宋体"/>
          <w:sz w:val="28"/>
        </w:rPr>
      </w:pPr>
      <w:r>
        <w:rPr>
          <w:rFonts w:hAnsi="宋体" w:hint="eastAsia"/>
          <w:sz w:val="28"/>
        </w:rPr>
        <w:t>本次评估基准日为</w:t>
      </w:r>
      <w:r>
        <w:rPr>
          <w:rFonts w:hAnsi="宋体"/>
          <w:sz w:val="28"/>
        </w:rPr>
        <w:t>2020</w:t>
      </w:r>
      <w:r>
        <w:rPr>
          <w:rFonts w:hAnsi="宋体" w:hint="eastAsia"/>
          <w:sz w:val="28"/>
        </w:rPr>
        <w:t>年</w:t>
      </w:r>
      <w:r>
        <w:rPr>
          <w:rFonts w:hAnsi="宋体"/>
          <w:sz w:val="28"/>
        </w:rPr>
        <w:t>7</w:t>
      </w:r>
      <w:r>
        <w:rPr>
          <w:rFonts w:hAnsi="宋体" w:hint="eastAsia"/>
          <w:sz w:val="28"/>
        </w:rPr>
        <w:t>月</w:t>
      </w:r>
      <w:r>
        <w:rPr>
          <w:rFonts w:hAnsi="宋体"/>
          <w:sz w:val="28"/>
        </w:rPr>
        <w:t>23</w:t>
      </w:r>
      <w:r>
        <w:rPr>
          <w:rFonts w:hAnsi="宋体" w:hint="eastAsia"/>
          <w:sz w:val="28"/>
        </w:rPr>
        <w:t>日。</w:t>
      </w:r>
    </w:p>
    <w:p w:rsidR="00050860" w:rsidRDefault="00050860" w:rsidP="006321B5">
      <w:pPr>
        <w:spacing w:line="360" w:lineRule="auto"/>
        <w:ind w:right="45" w:firstLineChars="192" w:firstLine="538"/>
        <w:jc w:val="both"/>
        <w:rPr>
          <w:rFonts w:hAnsi="宋体"/>
          <w:sz w:val="28"/>
        </w:rPr>
      </w:pPr>
      <w:r>
        <w:rPr>
          <w:rFonts w:hAnsi="宋体" w:hint="eastAsia"/>
          <w:sz w:val="28"/>
        </w:rPr>
        <w:t>确定评估基准日所考虑的主要因素：</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、选定的评估基准日应尽可能与评估目的实现日接近，使评估结论较合理地为评估目的服务。</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、评估基准日尽可能与评估人员现场勘察日接近，以便能够较全面地反映评估对象的各项属性，便于清查核实等工作的开展。</w:t>
      </w:r>
    </w:p>
    <w:p w:rsidR="00050860" w:rsidRDefault="00050860" w:rsidP="006321B5">
      <w:pPr>
        <w:spacing w:line="360" w:lineRule="auto"/>
        <w:ind w:right="45" w:firstLineChars="192" w:firstLine="538"/>
        <w:jc w:val="both"/>
        <w:rPr>
          <w:rFonts w:hAnsi="宋体"/>
          <w:sz w:val="28"/>
        </w:rPr>
      </w:pPr>
      <w:r>
        <w:rPr>
          <w:rFonts w:hAnsi="宋体" w:hint="eastAsia"/>
          <w:sz w:val="28"/>
        </w:rPr>
        <w:t>本次评估基准日由委托方确定，为资产现场勘查日。</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本次评估中以评估基准日有效的价格标准为取价标准。</w:t>
      </w:r>
      <w:r>
        <w:rPr>
          <w:rFonts w:hAnsi="宋体"/>
          <w:sz w:val="28"/>
        </w:rPr>
        <w:t xml:space="preserve"> </w:t>
      </w:r>
    </w:p>
    <w:p w:rsidR="00050860" w:rsidRDefault="00050860" w:rsidP="006321B5">
      <w:pPr>
        <w:pStyle w:val="2"/>
        <w:keepNext w:val="0"/>
        <w:keepLines w:val="0"/>
        <w:rPr>
          <w:rFonts w:ascii="Arial Narrow" w:hAnsi="Arial Narrow"/>
        </w:rPr>
      </w:pPr>
      <w:bookmarkStart w:id="18" w:name="_Toc236905030"/>
      <w:bookmarkStart w:id="19" w:name="_Toc457985370"/>
      <w:bookmarkStart w:id="20" w:name="_Toc235762072"/>
      <w:r>
        <w:rPr>
          <w:rFonts w:ascii="Arial Narrow" w:hint="eastAsia"/>
        </w:rPr>
        <w:t>六、评估依据</w:t>
      </w:r>
      <w:bookmarkEnd w:id="18"/>
      <w:bookmarkEnd w:id="19"/>
      <w:bookmarkEnd w:id="20"/>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本次评估的依据主要包括经济行为依据、政策法规依据、评估准则依据、资产权属依据、取价依据及其他依据，具体如下：</w:t>
      </w:r>
    </w:p>
    <w:p w:rsidR="00050860" w:rsidRDefault="00050860" w:rsidP="006321B5">
      <w:pPr>
        <w:spacing w:line="360" w:lineRule="auto"/>
        <w:ind w:right="45" w:firstLineChars="192" w:firstLine="540"/>
        <w:jc w:val="both"/>
        <w:rPr>
          <w:rFonts w:hAnsi="宋体"/>
          <w:b/>
          <w:sz w:val="28"/>
        </w:rPr>
      </w:pPr>
      <w:r>
        <w:rPr>
          <w:rFonts w:hAnsi="宋体"/>
          <w:b/>
          <w:sz w:val="28"/>
        </w:rPr>
        <w:t xml:space="preserve"> (</w:t>
      </w:r>
      <w:r>
        <w:rPr>
          <w:rFonts w:hAnsi="宋体" w:hint="eastAsia"/>
          <w:b/>
          <w:sz w:val="28"/>
        </w:rPr>
        <w:t>一</w:t>
      </w:r>
      <w:r>
        <w:rPr>
          <w:rFonts w:hAnsi="宋体"/>
          <w:b/>
          <w:sz w:val="28"/>
        </w:rPr>
        <w:t>)</w:t>
      </w:r>
      <w:r>
        <w:rPr>
          <w:rFonts w:hAnsi="宋体" w:hint="eastAsia"/>
          <w:b/>
          <w:sz w:val="28"/>
        </w:rPr>
        <w:t>经济行为依据</w:t>
      </w:r>
    </w:p>
    <w:p w:rsidR="00050860" w:rsidRDefault="00050860" w:rsidP="006321B5">
      <w:pPr>
        <w:spacing w:line="360" w:lineRule="auto"/>
        <w:ind w:right="45" w:firstLineChars="192" w:firstLine="538"/>
        <w:jc w:val="both"/>
        <w:rPr>
          <w:rFonts w:hAnsi="宋体"/>
          <w:sz w:val="28"/>
        </w:rPr>
      </w:pPr>
      <w:r>
        <w:rPr>
          <w:rFonts w:hAnsi="宋体" w:hint="eastAsia"/>
          <w:sz w:val="28"/>
        </w:rPr>
        <w:lastRenderedPageBreak/>
        <w:t>成都市成华区人民法院出具的“</w:t>
      </w:r>
      <w:r>
        <w:rPr>
          <w:rFonts w:hAnsi="宋体" w:cs="宋体" w:hint="eastAsia"/>
          <w:sz w:val="28"/>
        </w:rPr>
        <w:t>（</w:t>
      </w:r>
      <w:r>
        <w:rPr>
          <w:rFonts w:hAnsi="宋体" w:cs="宋体"/>
          <w:sz w:val="28"/>
        </w:rPr>
        <w:t>2020</w:t>
      </w:r>
      <w:r>
        <w:rPr>
          <w:rFonts w:hAnsi="宋体" w:cs="宋体" w:hint="eastAsia"/>
          <w:sz w:val="28"/>
        </w:rPr>
        <w:t>）川</w:t>
      </w:r>
      <w:r>
        <w:rPr>
          <w:rFonts w:hAnsi="宋体" w:cs="宋体"/>
          <w:sz w:val="28"/>
        </w:rPr>
        <w:t>0108</w:t>
      </w:r>
      <w:r>
        <w:rPr>
          <w:rFonts w:hAnsi="宋体" w:cs="宋体" w:hint="eastAsia"/>
          <w:sz w:val="28"/>
        </w:rPr>
        <w:t>执恢</w:t>
      </w:r>
      <w:r>
        <w:rPr>
          <w:rFonts w:hAnsi="宋体" w:cs="宋体"/>
          <w:sz w:val="28"/>
        </w:rPr>
        <w:t>294</w:t>
      </w:r>
      <w:r>
        <w:rPr>
          <w:rFonts w:hAnsi="宋体" w:cs="宋体" w:hint="eastAsia"/>
          <w:sz w:val="28"/>
        </w:rPr>
        <w:t>号</w:t>
      </w:r>
      <w:r>
        <w:rPr>
          <w:rFonts w:hAnsi="宋体" w:hint="eastAsia"/>
          <w:sz w:val="28"/>
        </w:rPr>
        <w:t>”《成都市成华区人民法院委托书》。</w:t>
      </w:r>
    </w:p>
    <w:p w:rsidR="00050860" w:rsidRDefault="00050860" w:rsidP="006321B5">
      <w:pPr>
        <w:spacing w:line="360" w:lineRule="auto"/>
        <w:ind w:right="45" w:firstLineChars="192" w:firstLine="540"/>
        <w:jc w:val="both"/>
        <w:rPr>
          <w:rFonts w:hAnsi="宋体"/>
          <w:b/>
          <w:sz w:val="28"/>
        </w:rPr>
      </w:pPr>
      <w:r>
        <w:rPr>
          <w:rFonts w:hAnsi="宋体"/>
          <w:b/>
          <w:sz w:val="28"/>
        </w:rPr>
        <w:t xml:space="preserve"> (</w:t>
      </w:r>
      <w:r>
        <w:rPr>
          <w:rFonts w:hAnsi="宋体" w:hint="eastAsia"/>
          <w:b/>
          <w:sz w:val="28"/>
        </w:rPr>
        <w:t>二</w:t>
      </w:r>
      <w:r>
        <w:rPr>
          <w:rFonts w:hAnsi="宋体"/>
          <w:b/>
          <w:sz w:val="28"/>
        </w:rPr>
        <w:t>)</w:t>
      </w:r>
      <w:r>
        <w:rPr>
          <w:rFonts w:hAnsi="宋体" w:hint="eastAsia"/>
          <w:b/>
          <w:sz w:val="28"/>
        </w:rPr>
        <w:t>法律、法规依据</w:t>
      </w:r>
    </w:p>
    <w:p w:rsidR="00050860" w:rsidRDefault="00050860" w:rsidP="006321B5">
      <w:pPr>
        <w:widowControl w:val="0"/>
        <w:spacing w:line="360" w:lineRule="auto"/>
        <w:ind w:right="45" w:firstLineChars="192" w:firstLine="538"/>
        <w:jc w:val="both"/>
        <w:rPr>
          <w:rFonts w:hAnsi="宋体"/>
          <w:sz w:val="28"/>
        </w:rPr>
      </w:pPr>
      <w:r>
        <w:rPr>
          <w:rFonts w:hAnsi="宋体"/>
          <w:sz w:val="28"/>
        </w:rPr>
        <w:t>1</w:t>
      </w:r>
      <w:r>
        <w:rPr>
          <w:rFonts w:hAnsi="宋体" w:hint="eastAsia"/>
          <w:sz w:val="28"/>
        </w:rPr>
        <w:t>、国务院</w:t>
      </w:r>
      <w:r>
        <w:rPr>
          <w:rFonts w:hAnsi="宋体"/>
          <w:sz w:val="28"/>
        </w:rPr>
        <w:t>91</w:t>
      </w:r>
      <w:r>
        <w:rPr>
          <w:rFonts w:hAnsi="宋体" w:hint="eastAsia"/>
          <w:sz w:val="28"/>
        </w:rPr>
        <w:t>号令《国有资产评估管理办法》（</w:t>
      </w:r>
      <w:smartTag w:uri="urn:schemas-microsoft-com:office:smarttags" w:element="chsdate">
        <w:smartTagPr>
          <w:attr w:name="Year" w:val="1991"/>
          <w:attr w:name="Month" w:val="11"/>
          <w:attr w:name="Day" w:val="16"/>
          <w:attr w:name="IsLunarDate" w:val="False"/>
          <w:attr w:name="IsROCDate" w:val="False"/>
        </w:smartTagPr>
        <w:r>
          <w:rPr>
            <w:rFonts w:hAnsi="宋体"/>
            <w:sz w:val="28"/>
          </w:rPr>
          <w:t>1991</w:t>
        </w:r>
        <w:r>
          <w:rPr>
            <w:rFonts w:hAnsi="宋体" w:hint="eastAsia"/>
            <w:sz w:val="28"/>
          </w:rPr>
          <w:t>年</w:t>
        </w:r>
        <w:r>
          <w:rPr>
            <w:rFonts w:hAnsi="宋体"/>
            <w:sz w:val="28"/>
          </w:rPr>
          <w:t>11</w:t>
        </w:r>
        <w:r>
          <w:rPr>
            <w:rFonts w:hAnsi="宋体" w:hint="eastAsia"/>
            <w:sz w:val="28"/>
          </w:rPr>
          <w:t>月</w:t>
        </w:r>
        <w:r>
          <w:rPr>
            <w:rFonts w:hAnsi="宋体"/>
            <w:sz w:val="28"/>
          </w:rPr>
          <w:t>16</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2</w:t>
      </w:r>
      <w:r>
        <w:rPr>
          <w:rFonts w:hAnsi="宋体" w:hint="eastAsia"/>
          <w:sz w:val="28"/>
        </w:rPr>
        <w:t>、原国家国有资产管理局</w:t>
      </w:r>
      <w:r>
        <w:rPr>
          <w:rFonts w:hAnsi="宋体"/>
          <w:sz w:val="28"/>
        </w:rPr>
        <w:t xml:space="preserve"> </w:t>
      </w:r>
      <w:r>
        <w:rPr>
          <w:rFonts w:hAnsi="宋体" w:hint="eastAsia"/>
          <w:sz w:val="28"/>
        </w:rPr>
        <w:t>国资办发</w:t>
      </w:r>
      <w:r>
        <w:rPr>
          <w:rFonts w:hAnsi="宋体"/>
          <w:sz w:val="28"/>
        </w:rPr>
        <w:t>[1992]36</w:t>
      </w:r>
      <w:r>
        <w:rPr>
          <w:rFonts w:hAnsi="宋体" w:hint="eastAsia"/>
          <w:sz w:val="28"/>
        </w:rPr>
        <w:t>号《国有资产评估管理办法施行细则》（</w:t>
      </w:r>
      <w:smartTag w:uri="urn:schemas-microsoft-com:office:smarttags" w:element="chsdate">
        <w:smartTagPr>
          <w:attr w:name="Year" w:val="1992"/>
          <w:attr w:name="Month" w:val="7"/>
          <w:attr w:name="Day" w:val="18"/>
          <w:attr w:name="IsLunarDate" w:val="False"/>
          <w:attr w:name="IsROCDate" w:val="False"/>
        </w:smartTagPr>
        <w:r>
          <w:rPr>
            <w:rFonts w:hAnsi="宋体"/>
            <w:sz w:val="28"/>
          </w:rPr>
          <w:t>1992</w:t>
        </w:r>
        <w:r>
          <w:rPr>
            <w:rFonts w:hAnsi="宋体" w:hint="eastAsia"/>
            <w:sz w:val="28"/>
          </w:rPr>
          <w:t>年</w:t>
        </w:r>
        <w:r>
          <w:rPr>
            <w:rFonts w:hAnsi="宋体"/>
            <w:sz w:val="28"/>
          </w:rPr>
          <w:t>7</w:t>
        </w:r>
        <w:r>
          <w:rPr>
            <w:rFonts w:hAnsi="宋体" w:hint="eastAsia"/>
            <w:sz w:val="28"/>
          </w:rPr>
          <w:t>月</w:t>
        </w:r>
        <w:r>
          <w:rPr>
            <w:rFonts w:hAnsi="宋体"/>
            <w:sz w:val="28"/>
          </w:rPr>
          <w:t>18</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3</w:t>
      </w:r>
      <w:r>
        <w:rPr>
          <w:rFonts w:hAnsi="宋体" w:hint="eastAsia"/>
          <w:sz w:val="28"/>
        </w:rPr>
        <w:t>、财政部令第</w:t>
      </w:r>
      <w:r>
        <w:rPr>
          <w:rFonts w:hAnsi="宋体"/>
          <w:sz w:val="28"/>
        </w:rPr>
        <w:t>14</w:t>
      </w:r>
      <w:r>
        <w:rPr>
          <w:rFonts w:hAnsi="宋体" w:hint="eastAsia"/>
          <w:sz w:val="28"/>
        </w:rPr>
        <w:t>号《国有资产评估管理若干问题的规定》（</w:t>
      </w:r>
      <w:smartTag w:uri="urn:schemas-microsoft-com:office:smarttags" w:element="chsdate">
        <w:smartTagPr>
          <w:attr w:name="Year" w:val="2001"/>
          <w:attr w:name="Month" w:val="12"/>
          <w:attr w:name="Day" w:val="31"/>
          <w:attr w:name="IsLunarDate" w:val="False"/>
          <w:attr w:name="IsROCDate" w:val="False"/>
        </w:smartTagPr>
        <w:r>
          <w:rPr>
            <w:rFonts w:hAnsi="宋体"/>
            <w:sz w:val="28"/>
          </w:rPr>
          <w:t>2001</w:t>
        </w:r>
        <w:r>
          <w:rPr>
            <w:rFonts w:hAnsi="宋体" w:hint="eastAsia"/>
            <w:sz w:val="28"/>
          </w:rPr>
          <w:t>年</w:t>
        </w:r>
        <w:r>
          <w:rPr>
            <w:rFonts w:hAnsi="宋体"/>
            <w:sz w:val="28"/>
          </w:rPr>
          <w:t>12</w:t>
        </w:r>
        <w:r>
          <w:rPr>
            <w:rFonts w:hAnsi="宋体" w:hint="eastAsia"/>
            <w:sz w:val="28"/>
          </w:rPr>
          <w:t>月</w:t>
        </w:r>
        <w:r>
          <w:rPr>
            <w:rFonts w:hAnsi="宋体"/>
            <w:sz w:val="28"/>
          </w:rPr>
          <w:t>31</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4</w:t>
      </w:r>
      <w:r>
        <w:rPr>
          <w:rFonts w:hAnsi="宋体" w:hint="eastAsia"/>
          <w:sz w:val="28"/>
        </w:rPr>
        <w:t>、国务院国有资产监督管理委员会、财政部令第</w:t>
      </w:r>
      <w:r>
        <w:rPr>
          <w:rFonts w:hAnsi="宋体"/>
          <w:sz w:val="28"/>
        </w:rPr>
        <w:t>3</w:t>
      </w:r>
      <w:r>
        <w:rPr>
          <w:rFonts w:hAnsi="宋体" w:hint="eastAsia"/>
          <w:sz w:val="28"/>
        </w:rPr>
        <w:t>号《企业国有产权转让管理暂行办法》（</w:t>
      </w:r>
      <w:smartTag w:uri="urn:schemas-microsoft-com:office:smarttags" w:element="chsdate">
        <w:smartTagPr>
          <w:attr w:name="Year" w:val="2003"/>
          <w:attr w:name="Month" w:val="12"/>
          <w:attr w:name="Day" w:val="31"/>
          <w:attr w:name="IsLunarDate" w:val="False"/>
          <w:attr w:name="IsROCDate" w:val="False"/>
        </w:smartTagPr>
        <w:r>
          <w:rPr>
            <w:rFonts w:hAnsi="宋体"/>
            <w:sz w:val="28"/>
          </w:rPr>
          <w:t>2003</w:t>
        </w:r>
        <w:r>
          <w:rPr>
            <w:rFonts w:hAnsi="宋体" w:hint="eastAsia"/>
            <w:sz w:val="28"/>
          </w:rPr>
          <w:t>年</w:t>
        </w:r>
        <w:r>
          <w:rPr>
            <w:rFonts w:hAnsi="宋体"/>
            <w:sz w:val="28"/>
          </w:rPr>
          <w:t>12</w:t>
        </w:r>
        <w:r>
          <w:rPr>
            <w:rFonts w:hAnsi="宋体" w:hint="eastAsia"/>
            <w:sz w:val="28"/>
          </w:rPr>
          <w:t>月</w:t>
        </w:r>
        <w:r>
          <w:rPr>
            <w:rFonts w:hAnsi="宋体"/>
            <w:sz w:val="28"/>
          </w:rPr>
          <w:t>31</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5</w:t>
      </w:r>
      <w:r>
        <w:rPr>
          <w:rFonts w:hAnsi="宋体" w:hint="eastAsia"/>
          <w:sz w:val="28"/>
        </w:rPr>
        <w:t>、《中华人民共和国公司法》</w:t>
      </w:r>
      <w:r>
        <w:rPr>
          <w:rFonts w:hAnsi="宋体"/>
          <w:sz w:val="28"/>
        </w:rPr>
        <w:t>(2005</w:t>
      </w:r>
      <w:r>
        <w:rPr>
          <w:rFonts w:hAnsi="宋体" w:hint="eastAsia"/>
          <w:sz w:val="28"/>
        </w:rPr>
        <w:t>年中华人民共和国主席令第</w:t>
      </w:r>
      <w:r>
        <w:rPr>
          <w:rFonts w:hAnsi="宋体"/>
          <w:sz w:val="28"/>
        </w:rPr>
        <w:t>42</w:t>
      </w:r>
      <w:r>
        <w:rPr>
          <w:rFonts w:hAnsi="宋体" w:hint="eastAsia"/>
          <w:sz w:val="28"/>
        </w:rPr>
        <w:t>号</w:t>
      </w:r>
      <w:r>
        <w:rPr>
          <w:rFonts w:hAnsi="宋体"/>
          <w:sz w:val="28"/>
        </w:rPr>
        <w:t>)</w:t>
      </w:r>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6</w:t>
      </w:r>
      <w:r>
        <w:rPr>
          <w:rFonts w:hAnsi="宋体" w:hint="eastAsia"/>
          <w:sz w:val="28"/>
        </w:rPr>
        <w:t>、国务院国有资产监督管理委员会令第</w:t>
      </w:r>
      <w:r>
        <w:rPr>
          <w:rFonts w:hAnsi="宋体"/>
          <w:sz w:val="28"/>
        </w:rPr>
        <w:t>12</w:t>
      </w:r>
      <w:r>
        <w:rPr>
          <w:rFonts w:hAnsi="宋体" w:hint="eastAsia"/>
          <w:sz w:val="28"/>
        </w:rPr>
        <w:t>号《企业国有资产评估管理暂行办法》（</w:t>
      </w:r>
      <w:smartTag w:uri="urn:schemas-microsoft-com:office:smarttags" w:element="chsdate">
        <w:smartTagPr>
          <w:attr w:name="Year" w:val="2005"/>
          <w:attr w:name="Month" w:val="8"/>
          <w:attr w:name="Day" w:val="25"/>
          <w:attr w:name="IsLunarDate" w:val="False"/>
          <w:attr w:name="IsROCDate" w:val="False"/>
        </w:smartTagPr>
        <w:r>
          <w:rPr>
            <w:rFonts w:hAnsi="宋体"/>
            <w:sz w:val="28"/>
          </w:rPr>
          <w:t>2005</w:t>
        </w:r>
        <w:r>
          <w:rPr>
            <w:rFonts w:hAnsi="宋体" w:hint="eastAsia"/>
            <w:sz w:val="28"/>
          </w:rPr>
          <w:t>年</w:t>
        </w:r>
        <w:r>
          <w:rPr>
            <w:rFonts w:hAnsi="宋体"/>
            <w:sz w:val="28"/>
          </w:rPr>
          <w:t>8</w:t>
        </w:r>
        <w:r>
          <w:rPr>
            <w:rFonts w:hAnsi="宋体" w:hint="eastAsia"/>
            <w:sz w:val="28"/>
          </w:rPr>
          <w:t>月</w:t>
        </w:r>
        <w:r>
          <w:rPr>
            <w:rFonts w:hAnsi="宋体"/>
            <w:sz w:val="28"/>
          </w:rPr>
          <w:t>25</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7</w:t>
      </w:r>
      <w:r>
        <w:rPr>
          <w:rFonts w:hAnsi="宋体" w:hint="eastAsia"/>
          <w:sz w:val="28"/>
        </w:rPr>
        <w:t>、国务院国有资产监督管理委员会</w:t>
      </w:r>
      <w:r>
        <w:rPr>
          <w:rFonts w:hAnsi="宋体"/>
          <w:sz w:val="28"/>
        </w:rPr>
        <w:t xml:space="preserve"> </w:t>
      </w:r>
      <w:r>
        <w:rPr>
          <w:rFonts w:hAnsi="宋体" w:hint="eastAsia"/>
          <w:sz w:val="28"/>
        </w:rPr>
        <w:t>关于《加强企业国有资产评估管理工作有关问题》的通知（国资委产权</w:t>
      </w:r>
      <w:r>
        <w:rPr>
          <w:rFonts w:hAnsi="宋体"/>
          <w:sz w:val="28"/>
        </w:rPr>
        <w:t>[2006]274</w:t>
      </w:r>
      <w:r>
        <w:rPr>
          <w:rFonts w:hAnsi="宋体" w:hint="eastAsia"/>
          <w:sz w:val="28"/>
        </w:rPr>
        <w:t>号，</w:t>
      </w:r>
      <w:smartTag w:uri="urn:schemas-microsoft-com:office:smarttags" w:element="chsdate">
        <w:smartTagPr>
          <w:attr w:name="Year" w:val="2006"/>
          <w:attr w:name="Month" w:val="12"/>
          <w:attr w:name="Day" w:val="12"/>
          <w:attr w:name="IsLunarDate" w:val="False"/>
          <w:attr w:name="IsROCDate" w:val="False"/>
        </w:smartTagPr>
        <w:r>
          <w:rPr>
            <w:rFonts w:hAnsi="宋体"/>
            <w:sz w:val="28"/>
          </w:rPr>
          <w:t>2006</w:t>
        </w:r>
        <w:r>
          <w:rPr>
            <w:rFonts w:hAnsi="宋体" w:hint="eastAsia"/>
            <w:sz w:val="28"/>
          </w:rPr>
          <w:t>年</w:t>
        </w:r>
        <w:r>
          <w:rPr>
            <w:rFonts w:hAnsi="宋体"/>
            <w:sz w:val="28"/>
          </w:rPr>
          <w:t>12</w:t>
        </w:r>
        <w:r>
          <w:rPr>
            <w:rFonts w:hAnsi="宋体" w:hint="eastAsia"/>
            <w:sz w:val="28"/>
          </w:rPr>
          <w:t>月</w:t>
        </w:r>
        <w:r>
          <w:rPr>
            <w:rFonts w:hAnsi="宋体"/>
            <w:sz w:val="28"/>
          </w:rPr>
          <w:t>12</w:t>
        </w:r>
        <w:r>
          <w:rPr>
            <w:rFonts w:hAnsi="宋体" w:hint="eastAsia"/>
            <w:sz w:val="28"/>
          </w:rPr>
          <w:t>日</w:t>
        </w:r>
      </w:smartTag>
      <w:r>
        <w:rPr>
          <w:rFonts w:hAnsi="宋体" w:hint="eastAsia"/>
          <w:sz w:val="28"/>
        </w:rPr>
        <w:t>）；</w:t>
      </w:r>
    </w:p>
    <w:p w:rsidR="00050860" w:rsidRDefault="00050860" w:rsidP="006321B5">
      <w:pPr>
        <w:widowControl w:val="0"/>
        <w:spacing w:line="360" w:lineRule="auto"/>
        <w:ind w:right="45" w:firstLineChars="192" w:firstLine="538"/>
        <w:jc w:val="both"/>
        <w:rPr>
          <w:rFonts w:hAnsi="宋体"/>
          <w:sz w:val="28"/>
        </w:rPr>
      </w:pPr>
      <w:r>
        <w:rPr>
          <w:rFonts w:hAnsi="宋体"/>
          <w:sz w:val="28"/>
        </w:rPr>
        <w:t>8</w:t>
      </w:r>
      <w:r>
        <w:rPr>
          <w:rFonts w:hAnsi="宋体" w:hint="eastAsia"/>
          <w:sz w:val="28"/>
        </w:rPr>
        <w:t>、其他与咨询资产评估相关的法律、法规等。</w:t>
      </w:r>
    </w:p>
    <w:p w:rsidR="00050860" w:rsidRDefault="00050860" w:rsidP="006321B5">
      <w:pPr>
        <w:widowControl w:val="0"/>
        <w:spacing w:line="360" w:lineRule="auto"/>
        <w:ind w:right="45" w:firstLineChars="192" w:firstLine="540"/>
        <w:jc w:val="both"/>
        <w:rPr>
          <w:rFonts w:hAnsi="宋体"/>
          <w:b/>
          <w:sz w:val="28"/>
        </w:rPr>
      </w:pPr>
      <w:r>
        <w:rPr>
          <w:rFonts w:hAnsi="宋体"/>
          <w:b/>
          <w:sz w:val="28"/>
        </w:rPr>
        <w:t>(</w:t>
      </w:r>
      <w:r>
        <w:rPr>
          <w:rFonts w:hAnsi="宋体" w:hint="eastAsia"/>
          <w:b/>
          <w:sz w:val="28"/>
        </w:rPr>
        <w:t>三</w:t>
      </w:r>
      <w:r>
        <w:rPr>
          <w:rFonts w:hAnsi="宋体"/>
          <w:b/>
          <w:sz w:val="28"/>
        </w:rPr>
        <w:t>)</w:t>
      </w:r>
      <w:r>
        <w:rPr>
          <w:rFonts w:hAnsi="宋体" w:hint="eastAsia"/>
          <w:b/>
          <w:sz w:val="28"/>
        </w:rPr>
        <w:t>咨询评估准则依据</w:t>
      </w:r>
    </w:p>
    <w:p w:rsidR="00050860" w:rsidRDefault="00050860" w:rsidP="006321B5">
      <w:pPr>
        <w:widowControl w:val="0"/>
        <w:spacing w:line="360" w:lineRule="auto"/>
        <w:ind w:right="45" w:firstLineChars="192" w:firstLine="538"/>
        <w:jc w:val="both"/>
        <w:rPr>
          <w:rFonts w:hAnsi="宋体"/>
          <w:sz w:val="28"/>
        </w:rPr>
      </w:pPr>
      <w:r>
        <w:rPr>
          <w:rFonts w:hAnsi="宋体"/>
          <w:sz w:val="28"/>
        </w:rPr>
        <w:t>1</w:t>
      </w:r>
      <w:r>
        <w:rPr>
          <w:rFonts w:hAnsi="宋体" w:hint="eastAsia"/>
          <w:sz w:val="28"/>
        </w:rPr>
        <w:t>、《资产评估基本准则》（财资（</w:t>
      </w:r>
      <w:r>
        <w:rPr>
          <w:rFonts w:hAnsi="宋体"/>
          <w:sz w:val="28"/>
        </w:rPr>
        <w:t>2017</w:t>
      </w:r>
      <w:r>
        <w:rPr>
          <w:rFonts w:hAnsi="宋体" w:hint="eastAsia"/>
          <w:sz w:val="28"/>
        </w:rPr>
        <w:t>）</w:t>
      </w:r>
      <w:r>
        <w:rPr>
          <w:rFonts w:hAnsi="宋体"/>
          <w:sz w:val="28"/>
        </w:rPr>
        <w:t xml:space="preserve">43 </w:t>
      </w:r>
      <w:r>
        <w:rPr>
          <w:rFonts w:hAnsi="宋体" w:hint="eastAsia"/>
          <w:sz w:val="28"/>
        </w:rPr>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2</w:t>
      </w:r>
      <w:r>
        <w:rPr>
          <w:rFonts w:hAnsi="宋体" w:hint="eastAsia"/>
          <w:sz w:val="28"/>
        </w:rPr>
        <w:t>、《资产评估职业道德准则》（中评协〔</w:t>
      </w:r>
      <w:r>
        <w:rPr>
          <w:rFonts w:hAnsi="宋体"/>
          <w:sz w:val="28"/>
        </w:rPr>
        <w:t>2017</w:t>
      </w:r>
      <w:r>
        <w:rPr>
          <w:rFonts w:hAnsi="宋体" w:hint="eastAsia"/>
          <w:sz w:val="28"/>
        </w:rPr>
        <w:t>〕</w:t>
      </w:r>
      <w:r>
        <w:rPr>
          <w:rFonts w:hAnsi="宋体"/>
          <w:sz w:val="28"/>
        </w:rPr>
        <w:t>30</w:t>
      </w:r>
      <w:r>
        <w:rPr>
          <w:rFonts w:hAnsi="宋体" w:hint="eastAsia"/>
          <w:sz w:val="28"/>
        </w:rPr>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3</w:t>
      </w:r>
      <w:r>
        <w:rPr>
          <w:rFonts w:hAnsi="宋体" w:hint="eastAsia"/>
          <w:sz w:val="28"/>
        </w:rPr>
        <w:t>、《资产评估执业准则</w:t>
      </w:r>
      <w:r>
        <w:rPr>
          <w:rFonts w:hAnsi="宋体"/>
          <w:sz w:val="28"/>
        </w:rPr>
        <w:t>—</w:t>
      </w:r>
      <w:r>
        <w:rPr>
          <w:rFonts w:hAnsi="宋体" w:hint="eastAsia"/>
          <w:sz w:val="28"/>
        </w:rPr>
        <w:t>资产评估报告》（中评协</w:t>
      </w:r>
      <w:r>
        <w:rPr>
          <w:rFonts w:hAnsi="宋体"/>
          <w:sz w:val="28"/>
        </w:rPr>
        <w:t>[2018]35</w:t>
      </w:r>
      <w:r>
        <w:rPr>
          <w:rFonts w:hAnsi="宋体" w:hint="eastAsia"/>
          <w:sz w:val="28"/>
        </w:rPr>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4</w:t>
      </w:r>
      <w:r>
        <w:rPr>
          <w:rFonts w:hAnsi="宋体" w:hint="eastAsia"/>
          <w:sz w:val="28"/>
        </w:rPr>
        <w:t>、《资产评估执业准则</w:t>
      </w:r>
      <w:r>
        <w:rPr>
          <w:rFonts w:hAnsi="宋体"/>
          <w:sz w:val="28"/>
        </w:rPr>
        <w:t>—</w:t>
      </w:r>
      <w:r>
        <w:rPr>
          <w:rFonts w:hAnsi="宋体" w:hint="eastAsia"/>
          <w:sz w:val="28"/>
        </w:rPr>
        <w:t>资产评估程序》（中评协</w:t>
      </w:r>
      <w:r>
        <w:rPr>
          <w:rFonts w:hAnsi="宋体"/>
          <w:sz w:val="28"/>
        </w:rPr>
        <w:t xml:space="preserve">[2018]36 </w:t>
      </w:r>
      <w:r>
        <w:rPr>
          <w:rFonts w:hAnsi="宋体" w:hint="eastAsia"/>
          <w:sz w:val="28"/>
        </w:rPr>
        <w:lastRenderedPageBreak/>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5</w:t>
      </w:r>
      <w:r>
        <w:rPr>
          <w:rFonts w:hAnsi="宋体" w:hint="eastAsia"/>
          <w:sz w:val="28"/>
        </w:rPr>
        <w:t>、《资产评估价值类型指导意见》（中评协</w:t>
      </w:r>
      <w:r>
        <w:rPr>
          <w:rFonts w:hAnsi="宋体"/>
          <w:sz w:val="28"/>
        </w:rPr>
        <w:t xml:space="preserve">[2017]47 </w:t>
      </w:r>
      <w:r>
        <w:rPr>
          <w:rFonts w:hAnsi="宋体" w:hint="eastAsia"/>
          <w:sz w:val="28"/>
        </w:rPr>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6</w:t>
      </w:r>
      <w:r>
        <w:rPr>
          <w:rFonts w:hAnsi="宋体" w:hint="eastAsia"/>
          <w:sz w:val="28"/>
        </w:rPr>
        <w:t>、《资产评估对象法律权属指导意见》（会协</w:t>
      </w:r>
      <w:r>
        <w:rPr>
          <w:rFonts w:hAnsi="宋体"/>
          <w:sz w:val="28"/>
        </w:rPr>
        <w:t xml:space="preserve"> [2017]48 </w:t>
      </w:r>
      <w:r>
        <w:rPr>
          <w:rFonts w:hAnsi="宋体" w:hint="eastAsia"/>
          <w:sz w:val="28"/>
        </w:rPr>
        <w:t>号）；</w:t>
      </w:r>
    </w:p>
    <w:p w:rsidR="00050860" w:rsidRDefault="00050860" w:rsidP="006321B5">
      <w:pPr>
        <w:widowControl w:val="0"/>
        <w:spacing w:line="360" w:lineRule="auto"/>
        <w:ind w:right="45" w:firstLineChars="192" w:firstLine="538"/>
        <w:jc w:val="both"/>
        <w:rPr>
          <w:rFonts w:hAnsi="宋体"/>
          <w:sz w:val="28"/>
        </w:rPr>
      </w:pPr>
      <w:r>
        <w:rPr>
          <w:rFonts w:hAnsi="宋体"/>
          <w:sz w:val="28"/>
        </w:rPr>
        <w:t>7</w:t>
      </w:r>
      <w:r>
        <w:rPr>
          <w:rFonts w:hAnsi="宋体" w:hint="eastAsia"/>
          <w:sz w:val="28"/>
        </w:rPr>
        <w:t>、《资产评估执业准则</w:t>
      </w:r>
      <w:r>
        <w:rPr>
          <w:rFonts w:hAnsi="宋体"/>
          <w:sz w:val="28"/>
        </w:rPr>
        <w:t>—</w:t>
      </w:r>
      <w:r>
        <w:rPr>
          <w:rFonts w:hAnsi="宋体" w:hint="eastAsia"/>
          <w:sz w:val="28"/>
        </w:rPr>
        <w:t>机器设备》（中评协</w:t>
      </w:r>
      <w:r>
        <w:rPr>
          <w:rFonts w:hAnsi="宋体"/>
          <w:sz w:val="28"/>
        </w:rPr>
        <w:t xml:space="preserve">[2017]39 </w:t>
      </w:r>
      <w:r>
        <w:rPr>
          <w:rFonts w:hAnsi="宋体" w:hint="eastAsia"/>
          <w:sz w:val="28"/>
        </w:rPr>
        <w:t>号）；</w:t>
      </w:r>
    </w:p>
    <w:p w:rsidR="00050860" w:rsidRDefault="00050860" w:rsidP="006321B5">
      <w:pPr>
        <w:spacing w:line="360" w:lineRule="auto"/>
        <w:ind w:right="45" w:firstLineChars="192" w:firstLine="540"/>
        <w:jc w:val="both"/>
        <w:rPr>
          <w:rFonts w:hAnsi="宋体"/>
          <w:b/>
          <w:sz w:val="28"/>
        </w:rPr>
      </w:pPr>
      <w:r>
        <w:rPr>
          <w:rFonts w:hAnsi="宋体"/>
          <w:b/>
          <w:sz w:val="28"/>
        </w:rPr>
        <w:t xml:space="preserve"> (</w:t>
      </w:r>
      <w:r>
        <w:rPr>
          <w:rFonts w:hAnsi="宋体" w:hint="eastAsia"/>
          <w:b/>
          <w:sz w:val="28"/>
        </w:rPr>
        <w:t>四</w:t>
      </w:r>
      <w:r>
        <w:rPr>
          <w:rFonts w:hAnsi="宋体"/>
          <w:b/>
          <w:sz w:val="28"/>
        </w:rPr>
        <w:t>)</w:t>
      </w:r>
      <w:r>
        <w:rPr>
          <w:rFonts w:hAnsi="宋体" w:hint="eastAsia"/>
          <w:b/>
          <w:sz w:val="28"/>
        </w:rPr>
        <w:t>资产权属依据</w:t>
      </w:r>
    </w:p>
    <w:p w:rsidR="00050860" w:rsidRDefault="00050860" w:rsidP="006321B5">
      <w:pPr>
        <w:spacing w:line="360" w:lineRule="auto"/>
        <w:ind w:right="45" w:firstLineChars="192" w:firstLine="538"/>
        <w:jc w:val="both"/>
        <w:rPr>
          <w:rFonts w:hAnsi="宋体"/>
          <w:sz w:val="28"/>
        </w:rPr>
      </w:pPr>
      <w:r>
        <w:rPr>
          <w:rFonts w:hAnsi="宋体" w:hint="eastAsia"/>
          <w:sz w:val="28"/>
        </w:rPr>
        <w:t>委托方提供的《成都市成华区人民法院</w:t>
      </w:r>
      <w:r w:rsidRPr="00A64D36">
        <w:rPr>
          <w:rFonts w:hAnsi="宋体" w:hint="eastAsia"/>
          <w:sz w:val="28"/>
        </w:rPr>
        <w:t>委托书</w:t>
      </w:r>
      <w:r>
        <w:rPr>
          <w:rFonts w:hAnsi="宋体" w:hint="eastAsia"/>
          <w:sz w:val="28"/>
        </w:rPr>
        <w:t>》。</w:t>
      </w:r>
    </w:p>
    <w:p w:rsidR="00050860" w:rsidRDefault="00050860" w:rsidP="006321B5">
      <w:pPr>
        <w:spacing w:line="360" w:lineRule="auto"/>
        <w:ind w:right="45" w:firstLineChars="192" w:firstLine="540"/>
        <w:jc w:val="both"/>
        <w:rPr>
          <w:rFonts w:hAnsi="宋体"/>
          <w:b/>
          <w:sz w:val="28"/>
        </w:rPr>
      </w:pPr>
      <w:r>
        <w:rPr>
          <w:rFonts w:hAnsi="宋体"/>
          <w:b/>
          <w:sz w:val="28"/>
        </w:rPr>
        <w:t>(</w:t>
      </w:r>
      <w:r>
        <w:rPr>
          <w:rFonts w:hAnsi="宋体" w:hint="eastAsia"/>
          <w:b/>
          <w:sz w:val="28"/>
        </w:rPr>
        <w:t>五</w:t>
      </w:r>
      <w:r>
        <w:rPr>
          <w:rFonts w:hAnsi="宋体"/>
          <w:b/>
          <w:sz w:val="28"/>
        </w:rPr>
        <w:t>)</w:t>
      </w:r>
      <w:r>
        <w:rPr>
          <w:rFonts w:hAnsi="宋体" w:hint="eastAsia"/>
          <w:b/>
          <w:sz w:val="28"/>
        </w:rPr>
        <w:t>取价依据</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、通过市场调查取得的价格信息资料；</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、评估基准日正在执行的中国人民银行公布的银行贷款基准利率；</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、财政部发行的国债及收益率资料；</w:t>
      </w:r>
    </w:p>
    <w:p w:rsidR="00050860" w:rsidRDefault="00050860" w:rsidP="006321B5">
      <w:pPr>
        <w:spacing w:line="360" w:lineRule="auto"/>
        <w:ind w:right="45" w:firstLineChars="192" w:firstLine="538"/>
        <w:jc w:val="both"/>
        <w:rPr>
          <w:rFonts w:hAnsi="宋体"/>
          <w:sz w:val="28"/>
        </w:rPr>
      </w:pPr>
      <w:r>
        <w:rPr>
          <w:rFonts w:hAnsi="宋体"/>
          <w:sz w:val="28"/>
        </w:rPr>
        <w:t>4</w:t>
      </w:r>
      <w:r>
        <w:rPr>
          <w:rFonts w:hAnsi="宋体" w:hint="eastAsia"/>
          <w:sz w:val="28"/>
        </w:rPr>
        <w:t>、评估师现场察看和市场调查取得的与评估相关的资料；</w:t>
      </w:r>
    </w:p>
    <w:p w:rsidR="00050860" w:rsidRDefault="00050860" w:rsidP="006321B5">
      <w:pPr>
        <w:spacing w:line="360" w:lineRule="auto"/>
        <w:ind w:right="45" w:firstLineChars="192" w:firstLine="538"/>
        <w:jc w:val="both"/>
        <w:rPr>
          <w:rFonts w:hAnsi="宋体"/>
          <w:sz w:val="28"/>
        </w:rPr>
      </w:pPr>
      <w:r>
        <w:rPr>
          <w:rFonts w:hAnsi="宋体"/>
          <w:sz w:val="28"/>
        </w:rPr>
        <w:t>5</w:t>
      </w:r>
      <w:r>
        <w:rPr>
          <w:rFonts w:hAnsi="宋体" w:hint="eastAsia"/>
          <w:sz w:val="28"/>
        </w:rPr>
        <w:t>、国家宏观、行业、区域市场及被评估单位统计分析数据；</w:t>
      </w:r>
    </w:p>
    <w:p w:rsidR="00050860" w:rsidRDefault="00050860" w:rsidP="006321B5">
      <w:pPr>
        <w:spacing w:line="360" w:lineRule="auto"/>
        <w:ind w:right="45" w:firstLineChars="192" w:firstLine="538"/>
        <w:jc w:val="both"/>
        <w:rPr>
          <w:rFonts w:hAnsi="宋体"/>
          <w:sz w:val="28"/>
        </w:rPr>
      </w:pPr>
      <w:r>
        <w:rPr>
          <w:rFonts w:hAnsi="宋体"/>
          <w:sz w:val="28"/>
        </w:rPr>
        <w:t>6</w:t>
      </w:r>
      <w:r>
        <w:rPr>
          <w:rFonts w:hAnsi="宋体" w:hint="eastAsia"/>
          <w:sz w:val="28"/>
        </w:rPr>
        <w:t>、评估人员现场勘查收集和网上询价取得的其他作价资料。</w:t>
      </w:r>
    </w:p>
    <w:p w:rsidR="00050860" w:rsidRDefault="00050860" w:rsidP="006321B5">
      <w:pPr>
        <w:spacing w:line="360" w:lineRule="auto"/>
        <w:ind w:right="45" w:firstLineChars="192" w:firstLine="540"/>
        <w:jc w:val="both"/>
        <w:rPr>
          <w:rFonts w:hAnsi="宋体"/>
          <w:b/>
          <w:sz w:val="28"/>
        </w:rPr>
      </w:pPr>
      <w:r>
        <w:rPr>
          <w:rFonts w:hAnsi="宋体"/>
          <w:b/>
          <w:sz w:val="28"/>
        </w:rPr>
        <w:t xml:space="preserve"> (</w:t>
      </w:r>
      <w:r>
        <w:rPr>
          <w:rFonts w:hAnsi="宋体" w:hint="eastAsia"/>
          <w:b/>
          <w:sz w:val="28"/>
        </w:rPr>
        <w:t>六</w:t>
      </w:r>
      <w:r>
        <w:rPr>
          <w:rFonts w:hAnsi="宋体"/>
          <w:b/>
          <w:sz w:val="28"/>
        </w:rPr>
        <w:t>)</w:t>
      </w:r>
      <w:r>
        <w:rPr>
          <w:rFonts w:hAnsi="宋体" w:hint="eastAsia"/>
          <w:b/>
          <w:sz w:val="28"/>
        </w:rPr>
        <w:t>其他参考依据</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、相关单位及个人提供的与评估相关的资料；</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、评估人员现场勘察、市场调查及询证的相关资料；</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、国家有关部门颁布的统计资料和技术标准资料；</w:t>
      </w:r>
    </w:p>
    <w:p w:rsidR="00050860" w:rsidRDefault="00050860" w:rsidP="006321B5">
      <w:pPr>
        <w:widowControl w:val="0"/>
        <w:spacing w:line="360" w:lineRule="auto"/>
        <w:ind w:right="45" w:firstLineChars="192" w:firstLine="538"/>
        <w:jc w:val="both"/>
        <w:rPr>
          <w:rFonts w:hAnsi="宋体"/>
          <w:sz w:val="28"/>
        </w:rPr>
      </w:pPr>
      <w:r>
        <w:rPr>
          <w:rFonts w:hAnsi="宋体"/>
          <w:sz w:val="28"/>
        </w:rPr>
        <w:t>4</w:t>
      </w:r>
      <w:r>
        <w:rPr>
          <w:rFonts w:hAnsi="宋体" w:hint="eastAsia"/>
          <w:sz w:val="28"/>
        </w:rPr>
        <w:t>、评估机构和评估人员收集的其他评估资料。</w:t>
      </w:r>
    </w:p>
    <w:p w:rsidR="00050860" w:rsidRDefault="00050860" w:rsidP="006321B5">
      <w:pPr>
        <w:pStyle w:val="2"/>
        <w:keepNext w:val="0"/>
        <w:keepLines w:val="0"/>
        <w:rPr>
          <w:rFonts w:ascii="Arial Narrow" w:hAnsi="Arial Narrow"/>
        </w:rPr>
      </w:pPr>
      <w:bookmarkStart w:id="21" w:name="_Toc236905031"/>
      <w:bookmarkStart w:id="22" w:name="_Toc457985371"/>
      <w:bookmarkStart w:id="23" w:name="_Toc235762073"/>
      <w:r>
        <w:rPr>
          <w:rFonts w:ascii="Arial Narrow" w:hAnsi="Arial Narrow" w:hint="eastAsia"/>
        </w:rPr>
        <w:t>七、评估方法</w:t>
      </w:r>
      <w:bookmarkEnd w:id="21"/>
      <w:bookmarkEnd w:id="22"/>
      <w:bookmarkEnd w:id="23"/>
      <w:r>
        <w:rPr>
          <w:rFonts w:ascii="Arial Narrow" w:hAnsi="Arial Narrow"/>
        </w:rPr>
        <w:tab/>
      </w:r>
    </w:p>
    <w:p w:rsidR="00050860" w:rsidRDefault="00050860" w:rsidP="006321B5">
      <w:pPr>
        <w:spacing w:line="360" w:lineRule="auto"/>
        <w:ind w:right="45" w:firstLineChars="192" w:firstLine="540"/>
        <w:jc w:val="both"/>
        <w:rPr>
          <w:rFonts w:hAnsi="宋体"/>
          <w:b/>
          <w:sz w:val="28"/>
        </w:rPr>
      </w:pPr>
      <w:r>
        <w:rPr>
          <w:rFonts w:hAnsi="宋体"/>
          <w:b/>
          <w:sz w:val="28"/>
        </w:rPr>
        <w:t>(</w:t>
      </w:r>
      <w:r>
        <w:rPr>
          <w:rFonts w:hAnsi="宋体" w:hint="eastAsia"/>
          <w:b/>
          <w:sz w:val="28"/>
        </w:rPr>
        <w:t>一</w:t>
      </w:r>
      <w:r>
        <w:rPr>
          <w:rFonts w:hAnsi="宋体"/>
          <w:b/>
          <w:sz w:val="28"/>
        </w:rPr>
        <w:t>)</w:t>
      </w:r>
      <w:r>
        <w:rPr>
          <w:rFonts w:hAnsi="宋体" w:hint="eastAsia"/>
          <w:b/>
          <w:sz w:val="28"/>
        </w:rPr>
        <w:t>评估方法选择的技术思路</w:t>
      </w:r>
    </w:p>
    <w:p w:rsidR="00050860" w:rsidRDefault="00050860" w:rsidP="006321B5">
      <w:pPr>
        <w:spacing w:line="360" w:lineRule="auto"/>
        <w:ind w:right="45" w:firstLineChars="192" w:firstLine="538"/>
        <w:jc w:val="both"/>
        <w:rPr>
          <w:rFonts w:hAnsi="宋体"/>
          <w:sz w:val="28"/>
        </w:rPr>
      </w:pPr>
      <w:r>
        <w:rPr>
          <w:rFonts w:hAnsi="宋体" w:hint="eastAsia"/>
          <w:sz w:val="28"/>
        </w:rPr>
        <w:t>单项或组合资产评估的基本方法包括成本法、市场法和收益法。</w:t>
      </w:r>
    </w:p>
    <w:p w:rsidR="00050860" w:rsidRDefault="00050860" w:rsidP="006321B5">
      <w:pPr>
        <w:spacing w:line="360" w:lineRule="auto"/>
        <w:ind w:right="45" w:firstLineChars="192" w:firstLine="538"/>
        <w:jc w:val="both"/>
        <w:rPr>
          <w:rFonts w:hAnsi="宋体"/>
          <w:sz w:val="28"/>
        </w:rPr>
      </w:pPr>
      <w:r>
        <w:rPr>
          <w:rFonts w:hAnsi="宋体"/>
          <w:sz w:val="28"/>
        </w:rPr>
        <w:lastRenderedPageBreak/>
        <w:t>1</w:t>
      </w:r>
      <w:r>
        <w:rPr>
          <w:rFonts w:hAnsi="宋体" w:hint="eastAsia"/>
          <w:sz w:val="28"/>
        </w:rPr>
        <w:t>、成本法也称重置成本法，就是在现实条件下重新购置或建造一个全新状态的</w:t>
      </w:r>
      <w:hyperlink r:id="rId19" w:tgtFrame="_blank" w:history="1">
        <w:r>
          <w:rPr>
            <w:rFonts w:hAnsi="宋体" w:hint="eastAsia"/>
            <w:sz w:val="28"/>
          </w:rPr>
          <w:t>评估</w:t>
        </w:r>
      </w:hyperlink>
      <w:r>
        <w:rPr>
          <w:rFonts w:hAnsi="宋体" w:hint="eastAsia"/>
          <w:sz w:val="28"/>
        </w:rPr>
        <w:t>对象，所需的</w:t>
      </w:r>
      <w:hyperlink r:id="rId20" w:tgtFrame="_blank" w:history="1">
        <w:r>
          <w:rPr>
            <w:rFonts w:hAnsi="宋体" w:hint="eastAsia"/>
            <w:sz w:val="28"/>
          </w:rPr>
          <w:t>全部成本</w:t>
        </w:r>
      </w:hyperlink>
      <w:r>
        <w:rPr>
          <w:rFonts w:hAnsi="宋体" w:hint="eastAsia"/>
          <w:sz w:val="28"/>
        </w:rPr>
        <w:t>减去评估对象的实体性陈旧贬值、功能性陈旧贬值和经济性陈旧贬值后的差额，以其作为评估对象现实价值的一种评估方法。基本公式：</w:t>
      </w:r>
    </w:p>
    <w:p w:rsidR="00050860" w:rsidRDefault="00AF6DA4" w:rsidP="006321B5">
      <w:pPr>
        <w:spacing w:line="360" w:lineRule="auto"/>
        <w:ind w:right="45" w:firstLineChars="192" w:firstLine="461"/>
        <w:jc w:val="both"/>
        <w:rPr>
          <w:rFonts w:hAnsi="宋体"/>
          <w:sz w:val="28"/>
        </w:rPr>
      </w:pPr>
      <w:hyperlink r:id="rId21" w:tgtFrame="_blank" w:history="1">
        <w:r w:rsidR="00050860">
          <w:rPr>
            <w:rFonts w:hAnsi="宋体" w:hint="eastAsia"/>
            <w:sz w:val="28"/>
          </w:rPr>
          <w:t>评估价值</w:t>
        </w:r>
      </w:hyperlink>
      <w:r w:rsidR="00050860">
        <w:rPr>
          <w:rFonts w:hAnsi="宋体"/>
          <w:sz w:val="28"/>
        </w:rPr>
        <w:t>=</w:t>
      </w:r>
      <w:r w:rsidR="00050860">
        <w:rPr>
          <w:rFonts w:hAnsi="宋体" w:hint="eastAsia"/>
          <w:sz w:val="28"/>
        </w:rPr>
        <w:t>重置全价－实体性贬值－功能性贬值－经济性贬值</w:t>
      </w:r>
    </w:p>
    <w:p w:rsidR="00050860" w:rsidRDefault="00AF6DA4" w:rsidP="006321B5">
      <w:pPr>
        <w:spacing w:line="360" w:lineRule="auto"/>
        <w:ind w:right="45" w:firstLineChars="192" w:firstLine="461"/>
        <w:jc w:val="both"/>
        <w:rPr>
          <w:rFonts w:hAnsi="宋体"/>
          <w:sz w:val="28"/>
        </w:rPr>
      </w:pPr>
      <w:hyperlink r:id="rId22" w:tgtFrame="_blank" w:history="1">
        <w:r w:rsidR="00050860">
          <w:rPr>
            <w:rFonts w:hAnsi="宋体" w:hint="eastAsia"/>
            <w:sz w:val="28"/>
          </w:rPr>
          <w:t>评估价值</w:t>
        </w:r>
      </w:hyperlink>
      <w:r w:rsidR="00050860">
        <w:rPr>
          <w:rFonts w:hAnsi="宋体"/>
          <w:sz w:val="28"/>
        </w:rPr>
        <w:t>=</w:t>
      </w:r>
      <w:r w:rsidR="00050860">
        <w:rPr>
          <w:rFonts w:hAnsi="宋体" w:hint="eastAsia"/>
          <w:sz w:val="28"/>
        </w:rPr>
        <w:t>重置全价×</w:t>
      </w:r>
      <w:hyperlink r:id="rId23" w:tgtFrame="_blank" w:history="1">
        <w:r w:rsidR="00050860">
          <w:rPr>
            <w:rFonts w:hAnsi="宋体" w:hint="eastAsia"/>
            <w:sz w:val="28"/>
          </w:rPr>
          <w:t>成新率</w:t>
        </w:r>
      </w:hyperlink>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、市场法也称市场比较法，是指将评估对象与</w:t>
      </w:r>
      <w:hyperlink r:id="rId24" w:tgtFrame="_blank" w:history="1">
        <w:r>
          <w:rPr>
            <w:rFonts w:hAnsi="宋体" w:hint="eastAsia"/>
            <w:sz w:val="28"/>
          </w:rPr>
          <w:t>估</w:t>
        </w:r>
      </w:hyperlink>
      <w:r>
        <w:rPr>
          <w:rFonts w:hAnsi="宋体" w:hint="eastAsia"/>
          <w:sz w:val="28"/>
        </w:rPr>
        <w:t>评估基准日近期有过交易的</w:t>
      </w:r>
      <w:hyperlink r:id="rId25" w:tgtFrame="_blank" w:history="1">
        <w:r>
          <w:rPr>
            <w:rFonts w:hAnsi="宋体" w:hint="eastAsia"/>
            <w:sz w:val="28"/>
          </w:rPr>
          <w:t>类似案例</w:t>
        </w:r>
      </w:hyperlink>
      <w:r>
        <w:rPr>
          <w:rFonts w:hAnsi="宋体" w:hint="eastAsia"/>
          <w:sz w:val="28"/>
        </w:rPr>
        <w:t>进行比较，对这些类似案例的已知价格作适当的修正，以此估算评估对象的客观合理价格或价值的方法。基本公式</w:t>
      </w:r>
      <w:r>
        <w:rPr>
          <w:rFonts w:hAnsi="宋体"/>
          <w:sz w:val="28"/>
        </w:rPr>
        <w:t>:</w:t>
      </w:r>
    </w:p>
    <w:p w:rsidR="00050860" w:rsidRDefault="00050860" w:rsidP="006321B5">
      <w:pPr>
        <w:spacing w:line="360" w:lineRule="auto"/>
        <w:ind w:right="45" w:firstLineChars="192" w:firstLine="538"/>
        <w:jc w:val="both"/>
        <w:rPr>
          <w:rFonts w:hAnsi="宋体"/>
          <w:sz w:val="28"/>
        </w:rPr>
      </w:pPr>
      <w:r>
        <w:rPr>
          <w:rFonts w:hAnsi="宋体"/>
          <w:sz w:val="28"/>
        </w:rPr>
        <w:t>V=Vb</w:t>
      </w:r>
      <w:r>
        <w:rPr>
          <w:rFonts w:hAnsi="宋体" w:hint="eastAsia"/>
          <w:sz w:val="28"/>
        </w:rPr>
        <w:t>×</w:t>
      </w:r>
      <w:r>
        <w:rPr>
          <w:rFonts w:hAnsi="宋体"/>
          <w:sz w:val="28"/>
        </w:rPr>
        <w:t>Vs</w:t>
      </w:r>
    </w:p>
    <w:p w:rsidR="00050860" w:rsidRDefault="00050860" w:rsidP="006321B5">
      <w:pPr>
        <w:spacing w:line="360" w:lineRule="auto"/>
        <w:ind w:right="45" w:firstLineChars="192" w:firstLine="538"/>
        <w:jc w:val="both"/>
        <w:rPr>
          <w:rFonts w:hAnsi="宋体"/>
          <w:sz w:val="28"/>
        </w:rPr>
      </w:pPr>
      <w:r>
        <w:rPr>
          <w:rFonts w:hAnsi="宋体" w:hint="eastAsia"/>
          <w:sz w:val="28"/>
        </w:rPr>
        <w:t>式中：</w:t>
      </w:r>
      <w:r>
        <w:rPr>
          <w:rFonts w:hAnsi="宋体"/>
          <w:sz w:val="28"/>
        </w:rPr>
        <w:t>V</w:t>
      </w:r>
      <w:r>
        <w:rPr>
          <w:rFonts w:hAnsi="宋体" w:hint="eastAsia"/>
          <w:sz w:val="28"/>
        </w:rPr>
        <w:t>：待估对象价格；</w:t>
      </w:r>
    </w:p>
    <w:p w:rsidR="00050860" w:rsidRDefault="00050860" w:rsidP="006321B5">
      <w:pPr>
        <w:spacing w:line="360" w:lineRule="auto"/>
        <w:ind w:right="45" w:firstLineChars="192" w:firstLine="538"/>
        <w:jc w:val="both"/>
        <w:rPr>
          <w:rFonts w:hAnsi="宋体"/>
          <w:sz w:val="28"/>
        </w:rPr>
      </w:pPr>
      <w:r>
        <w:rPr>
          <w:rFonts w:hAnsi="宋体"/>
          <w:sz w:val="28"/>
        </w:rPr>
        <w:t>Vb</w:t>
      </w:r>
      <w:r>
        <w:rPr>
          <w:rFonts w:hAnsi="宋体" w:hint="eastAsia"/>
          <w:sz w:val="28"/>
        </w:rPr>
        <w:t>：比较实例价格；</w:t>
      </w:r>
    </w:p>
    <w:p w:rsidR="00050860" w:rsidRDefault="00050860" w:rsidP="006321B5">
      <w:pPr>
        <w:spacing w:line="360" w:lineRule="auto"/>
        <w:ind w:right="45" w:firstLineChars="192" w:firstLine="538"/>
        <w:jc w:val="both"/>
        <w:rPr>
          <w:rFonts w:hAnsi="宋体"/>
          <w:sz w:val="28"/>
        </w:rPr>
      </w:pPr>
      <w:r>
        <w:rPr>
          <w:rFonts w:hAnsi="宋体"/>
          <w:sz w:val="28"/>
        </w:rPr>
        <w:t>Vs</w:t>
      </w:r>
      <w:r>
        <w:rPr>
          <w:rFonts w:hAnsi="宋体" w:hint="eastAsia"/>
          <w:sz w:val="28"/>
        </w:rPr>
        <w:t>：待估对象情况指数</w:t>
      </w:r>
      <w:r>
        <w:rPr>
          <w:rFonts w:hAnsi="宋体"/>
          <w:sz w:val="28"/>
        </w:rPr>
        <w:t>/</w:t>
      </w:r>
      <w:r>
        <w:rPr>
          <w:rFonts w:hAnsi="宋体" w:hint="eastAsia"/>
          <w:sz w:val="28"/>
        </w:rPr>
        <w:t>比较实例情况指数</w:t>
      </w:r>
    </w:p>
    <w:p w:rsidR="00050860" w:rsidRDefault="00050860" w:rsidP="006321B5">
      <w:pPr>
        <w:spacing w:line="360" w:lineRule="auto"/>
        <w:ind w:right="45" w:firstLineChars="192" w:firstLine="538"/>
        <w:jc w:val="both"/>
        <w:rPr>
          <w:rFonts w:hAnsi="宋体"/>
          <w:sz w:val="28"/>
        </w:rPr>
      </w:pPr>
      <w:r>
        <w:rPr>
          <w:rFonts w:hAnsi="宋体"/>
          <w:sz w:val="28"/>
        </w:rPr>
        <w:t>=</w:t>
      </w:r>
      <w:r>
        <w:rPr>
          <w:rFonts w:hAnsi="宋体" w:hint="eastAsia"/>
          <w:sz w:val="28"/>
        </w:rPr>
        <w:t>正常情况指数</w:t>
      </w:r>
      <w:r>
        <w:rPr>
          <w:rFonts w:hAnsi="宋体"/>
          <w:sz w:val="28"/>
        </w:rPr>
        <w:t>/</w:t>
      </w:r>
      <w:r>
        <w:rPr>
          <w:rFonts w:hAnsi="宋体" w:hint="eastAsia"/>
          <w:sz w:val="28"/>
        </w:rPr>
        <w:t>比较实例情况指数</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、收益法是预计</w:t>
      </w:r>
      <w:hyperlink r:id="rId26" w:tgtFrame="_blank" w:history="1">
        <w:r>
          <w:rPr>
            <w:rFonts w:hAnsi="宋体" w:hint="eastAsia"/>
            <w:sz w:val="28"/>
          </w:rPr>
          <w:t>评估对象</w:t>
        </w:r>
      </w:hyperlink>
      <w:r>
        <w:rPr>
          <w:rFonts w:hAnsi="宋体" w:hint="eastAsia"/>
          <w:sz w:val="28"/>
        </w:rPr>
        <w:t>未来的正常净收益，选择适当的折现率将其</w:t>
      </w:r>
      <w:hyperlink r:id="rId27" w:tgtFrame="_blank" w:history="1">
        <w:r>
          <w:rPr>
            <w:rFonts w:hAnsi="宋体" w:hint="eastAsia"/>
            <w:sz w:val="28"/>
          </w:rPr>
          <w:t>折现</w:t>
        </w:r>
      </w:hyperlink>
      <w:r>
        <w:rPr>
          <w:rFonts w:hAnsi="宋体" w:hint="eastAsia"/>
          <w:sz w:val="28"/>
        </w:rPr>
        <w:t>到评估基准日后累加，以此估算评估对象的客观合理价格或价值的方法。收益法的本质是以评估对象的</w:t>
      </w:r>
      <w:hyperlink r:id="rId28" w:tgtFrame="_blank" w:history="1">
        <w:r>
          <w:rPr>
            <w:rFonts w:hAnsi="宋体" w:hint="eastAsia"/>
            <w:sz w:val="28"/>
          </w:rPr>
          <w:t>预期收益</w:t>
        </w:r>
      </w:hyperlink>
      <w:r>
        <w:rPr>
          <w:rFonts w:hAnsi="宋体" w:hint="eastAsia"/>
          <w:sz w:val="28"/>
        </w:rPr>
        <w:t>能力为导向求取评估对象的价值。收益法中常用的两种具体方法是</w:t>
      </w:r>
      <w:hyperlink r:id="rId29" w:tgtFrame="_blank" w:history="1">
        <w:r>
          <w:rPr>
            <w:rFonts w:hAnsi="宋体" w:hint="eastAsia"/>
            <w:sz w:val="28"/>
          </w:rPr>
          <w:t>收益资本化法</w:t>
        </w:r>
      </w:hyperlink>
      <w:r>
        <w:rPr>
          <w:rFonts w:hAnsi="宋体" w:hint="eastAsia"/>
          <w:sz w:val="28"/>
        </w:rPr>
        <w:t>和未来收益</w:t>
      </w:r>
      <w:hyperlink r:id="rId30" w:tgtFrame="_blank" w:history="1">
        <w:r>
          <w:rPr>
            <w:rFonts w:hAnsi="宋体" w:hint="eastAsia"/>
            <w:sz w:val="28"/>
          </w:rPr>
          <w:t>折现</w:t>
        </w:r>
      </w:hyperlink>
      <w:r>
        <w:rPr>
          <w:rFonts w:hAnsi="宋体" w:hint="eastAsia"/>
          <w:sz w:val="28"/>
        </w:rPr>
        <w:t>法。基本公式：</w:t>
      </w:r>
    </w:p>
    <w:p w:rsidR="00050860" w:rsidRDefault="00050860" w:rsidP="006321B5">
      <w:pPr>
        <w:pStyle w:val="IPONormal"/>
        <w:adjustRightInd w:val="0"/>
        <w:snapToGrid w:val="0"/>
        <w:spacing w:beforeLines="0" w:line="240" w:lineRule="auto"/>
        <w:ind w:firstLineChars="450" w:firstLine="990"/>
      </w:pPr>
      <w:r>
        <w:rPr>
          <w:i/>
        </w:rPr>
        <w:t>N</w:t>
      </w:r>
      <w:r>
        <w:rPr>
          <w:vertAlign w:val="subscript"/>
        </w:rPr>
        <w:t>1</w:t>
      </w:r>
    </w:p>
    <w:p w:rsidR="00050860" w:rsidRDefault="00050860" w:rsidP="006321B5">
      <w:pPr>
        <w:pStyle w:val="IPONormal"/>
        <w:adjustRightInd w:val="0"/>
        <w:snapToGrid w:val="0"/>
        <w:spacing w:beforeLines="0" w:line="240" w:lineRule="auto"/>
        <w:ind w:firstLine="560"/>
        <w:rPr>
          <w:sz w:val="28"/>
          <w:szCs w:val="28"/>
        </w:rPr>
      </w:pPr>
      <w:r>
        <w:rPr>
          <w:sz w:val="28"/>
          <w:szCs w:val="28"/>
        </w:rPr>
        <w:t xml:space="preserve">P = </w:t>
      </w:r>
      <w:r>
        <w:rPr>
          <w:sz w:val="28"/>
          <w:szCs w:val="28"/>
        </w:rPr>
        <w:sym w:font="Symbol" w:char="F0E5"/>
      </w:r>
      <w:r>
        <w:rPr>
          <w:sz w:val="28"/>
          <w:szCs w:val="28"/>
        </w:rPr>
        <w:t xml:space="preserve"> </w:t>
      </w:r>
      <w:r>
        <w:rPr>
          <w:i/>
          <w:sz w:val="28"/>
          <w:szCs w:val="28"/>
        </w:rPr>
        <w:t>R</w:t>
      </w:r>
      <w:r>
        <w:rPr>
          <w:sz w:val="28"/>
          <w:szCs w:val="28"/>
          <w:vertAlign w:val="subscript"/>
        </w:rPr>
        <w:t xml:space="preserve"> i</w:t>
      </w:r>
      <w:r>
        <w:rPr>
          <w:sz w:val="28"/>
          <w:szCs w:val="28"/>
        </w:rPr>
        <w:t>(1+</w:t>
      </w:r>
      <w:r>
        <w:rPr>
          <w:i/>
          <w:sz w:val="28"/>
          <w:szCs w:val="28"/>
        </w:rPr>
        <w:t>r</w:t>
      </w:r>
      <w:r>
        <w:rPr>
          <w:sz w:val="28"/>
          <w:szCs w:val="28"/>
        </w:rPr>
        <w:t>)</w:t>
      </w:r>
      <w:r>
        <w:rPr>
          <w:sz w:val="28"/>
          <w:szCs w:val="28"/>
          <w:vertAlign w:val="superscript"/>
        </w:rPr>
        <w:t>-i</w:t>
      </w:r>
      <w:r>
        <w:rPr>
          <w:sz w:val="28"/>
          <w:szCs w:val="28"/>
        </w:rPr>
        <w:t xml:space="preserve"> </w:t>
      </w:r>
    </w:p>
    <w:p w:rsidR="00050860" w:rsidRDefault="00050860" w:rsidP="006321B5">
      <w:pPr>
        <w:pStyle w:val="IPONormal"/>
        <w:adjustRightInd w:val="0"/>
        <w:snapToGrid w:val="0"/>
        <w:spacing w:beforeLines="0" w:line="240" w:lineRule="auto"/>
        <w:ind w:firstLine="560"/>
        <w:rPr>
          <w:position w:val="32"/>
        </w:rPr>
      </w:pPr>
      <w:r>
        <w:rPr>
          <w:sz w:val="28"/>
          <w:szCs w:val="28"/>
        </w:rPr>
        <w:t xml:space="preserve">   </w:t>
      </w:r>
      <w:r>
        <w:rPr>
          <w:position w:val="32"/>
        </w:rPr>
        <w:t xml:space="preserve">i=1                         </w:t>
      </w:r>
    </w:p>
    <w:p w:rsidR="00050860" w:rsidRDefault="00050860" w:rsidP="006321B5">
      <w:pPr>
        <w:pStyle w:val="HTML"/>
        <w:spacing w:line="360" w:lineRule="auto"/>
        <w:ind w:firstLineChars="200" w:firstLine="560"/>
        <w:jc w:val="both"/>
        <w:rPr>
          <w:rFonts w:ascii="方正书宋简体" w:eastAsia="方正书宋简体" w:cs="Courier New"/>
          <w:sz w:val="28"/>
        </w:rPr>
      </w:pPr>
      <w:r>
        <w:rPr>
          <w:rFonts w:ascii="方正书宋简体" w:eastAsia="方正书宋简体" w:cs="Courier New" w:hint="eastAsia"/>
          <w:sz w:val="28"/>
        </w:rPr>
        <w:t>式中：</w:t>
      </w:r>
      <w:r>
        <w:rPr>
          <w:rFonts w:ascii="方正书宋简体" w:eastAsia="方正书宋简体" w:cs="Courier New"/>
          <w:sz w:val="28"/>
        </w:rPr>
        <w:t xml:space="preserve"> P</w:t>
      </w:r>
      <w:r>
        <w:rPr>
          <w:rFonts w:ascii="方正书宋简体" w:eastAsia="方正书宋简体" w:cs="Courier New" w:hint="eastAsia"/>
          <w:sz w:val="28"/>
        </w:rPr>
        <w:t>：为评估对象的评估值</w:t>
      </w:r>
    </w:p>
    <w:p w:rsidR="00050860" w:rsidRDefault="00050860" w:rsidP="006321B5">
      <w:pPr>
        <w:pStyle w:val="HTML"/>
        <w:spacing w:line="360" w:lineRule="auto"/>
        <w:ind w:firstLineChars="200" w:firstLine="560"/>
        <w:jc w:val="both"/>
        <w:rPr>
          <w:rFonts w:ascii="方正书宋简体" w:eastAsia="方正书宋简体" w:cs="Courier New"/>
          <w:sz w:val="28"/>
        </w:rPr>
      </w:pPr>
      <w:r>
        <w:rPr>
          <w:rFonts w:ascii="方正书宋简体" w:eastAsia="方正书宋简体" w:cs="Courier New"/>
          <w:sz w:val="28"/>
        </w:rPr>
        <w:t xml:space="preserve">       R i</w:t>
      </w:r>
      <w:r>
        <w:rPr>
          <w:rFonts w:ascii="方正书宋简体" w:eastAsia="方正书宋简体" w:cs="Courier New" w:hint="eastAsia"/>
          <w:sz w:val="28"/>
        </w:rPr>
        <w:t>：为未来第</w:t>
      </w:r>
      <w:r>
        <w:rPr>
          <w:rFonts w:ascii="方正书宋简体" w:eastAsia="方正书宋简体" w:cs="Courier New"/>
          <w:sz w:val="28"/>
        </w:rPr>
        <w:t>i</w:t>
      </w:r>
      <w:r>
        <w:rPr>
          <w:rFonts w:ascii="方正书宋简体" w:eastAsia="方正书宋简体" w:cs="Courier New" w:hint="eastAsia"/>
          <w:sz w:val="28"/>
        </w:rPr>
        <w:t>年的净现金流量</w:t>
      </w:r>
    </w:p>
    <w:p w:rsidR="00050860" w:rsidRDefault="00050860" w:rsidP="006321B5">
      <w:pPr>
        <w:pStyle w:val="HTML"/>
        <w:spacing w:line="360" w:lineRule="auto"/>
        <w:ind w:firstLineChars="200" w:firstLine="560"/>
        <w:jc w:val="both"/>
        <w:rPr>
          <w:rFonts w:ascii="方正书宋简体" w:eastAsia="方正书宋简体" w:cs="Courier New"/>
          <w:sz w:val="28"/>
        </w:rPr>
      </w:pPr>
      <w:r>
        <w:rPr>
          <w:rFonts w:ascii="方正书宋简体" w:eastAsia="方正书宋简体" w:cs="Courier New"/>
          <w:sz w:val="28"/>
        </w:rPr>
        <w:t xml:space="preserve">       </w:t>
      </w:r>
      <w:r>
        <w:rPr>
          <w:rFonts w:ascii="仿宋" w:eastAsia="仿宋" w:hAnsi="仿宋"/>
          <w:i/>
          <w:color w:val="000000"/>
        </w:rPr>
        <w:t>N</w:t>
      </w:r>
      <w:r>
        <w:rPr>
          <w:rFonts w:ascii="仿宋" w:eastAsia="仿宋" w:hAnsi="仿宋"/>
          <w:color w:val="000000"/>
          <w:vertAlign w:val="subscript"/>
        </w:rPr>
        <w:t>1</w:t>
      </w:r>
      <w:r>
        <w:rPr>
          <w:rFonts w:ascii="方正书宋简体" w:eastAsia="方正书宋简体" w:cs="Courier New" w:hint="eastAsia"/>
          <w:sz w:val="28"/>
        </w:rPr>
        <w:t>：收益年限</w:t>
      </w:r>
    </w:p>
    <w:p w:rsidR="00050860" w:rsidRDefault="00050860" w:rsidP="006321B5">
      <w:pPr>
        <w:pStyle w:val="HTML"/>
        <w:spacing w:line="360" w:lineRule="auto"/>
        <w:ind w:firstLineChars="200" w:firstLine="560"/>
        <w:jc w:val="both"/>
        <w:rPr>
          <w:rFonts w:ascii="Arial Narrow" w:hAnsi="Arial Narrow"/>
          <w:sz w:val="28"/>
          <w:szCs w:val="28"/>
        </w:rPr>
      </w:pPr>
      <w:r>
        <w:rPr>
          <w:rFonts w:ascii="方正书宋简体" w:eastAsia="方正书宋简体" w:cs="Courier New"/>
          <w:sz w:val="28"/>
        </w:rPr>
        <w:t xml:space="preserve">       r</w:t>
      </w:r>
      <w:r>
        <w:rPr>
          <w:rFonts w:ascii="方正书宋简体" w:eastAsia="方正书宋简体" w:cs="Courier New" w:hint="eastAsia"/>
          <w:sz w:val="28"/>
        </w:rPr>
        <w:t>：为折现率</w:t>
      </w:r>
    </w:p>
    <w:p w:rsidR="00050860" w:rsidRDefault="00050860" w:rsidP="006321B5">
      <w:pPr>
        <w:spacing w:line="360" w:lineRule="auto"/>
        <w:ind w:right="45" w:firstLineChars="192" w:firstLine="540"/>
        <w:jc w:val="both"/>
        <w:rPr>
          <w:rFonts w:hAnsi="宋体"/>
          <w:b/>
          <w:sz w:val="28"/>
        </w:rPr>
      </w:pPr>
      <w:r>
        <w:rPr>
          <w:rFonts w:hAnsi="宋体"/>
          <w:b/>
          <w:sz w:val="28"/>
        </w:rPr>
        <w:lastRenderedPageBreak/>
        <w:t xml:space="preserve"> (</w:t>
      </w:r>
      <w:r>
        <w:rPr>
          <w:rFonts w:hAnsi="宋体" w:hint="eastAsia"/>
          <w:b/>
          <w:sz w:val="28"/>
        </w:rPr>
        <w:t>二</w:t>
      </w:r>
      <w:r>
        <w:rPr>
          <w:rFonts w:hAnsi="宋体"/>
          <w:b/>
          <w:sz w:val="28"/>
        </w:rPr>
        <w:t>)</w:t>
      </w:r>
      <w:r>
        <w:rPr>
          <w:rFonts w:hAnsi="宋体" w:hint="eastAsia"/>
          <w:b/>
          <w:sz w:val="28"/>
        </w:rPr>
        <w:t>评估方法的选择</w:t>
      </w:r>
    </w:p>
    <w:p w:rsidR="00050860" w:rsidRDefault="00050860" w:rsidP="006321B5">
      <w:pPr>
        <w:spacing w:line="360" w:lineRule="auto"/>
        <w:ind w:right="45" w:firstLineChars="192" w:firstLine="538"/>
        <w:jc w:val="both"/>
        <w:rPr>
          <w:rFonts w:hAnsi="宋体"/>
          <w:sz w:val="28"/>
        </w:rPr>
      </w:pPr>
      <w:r>
        <w:rPr>
          <w:rFonts w:hAnsi="宋体" w:hint="eastAsia"/>
          <w:sz w:val="28"/>
        </w:rPr>
        <w:t>遵照资产评估准则的相关要求：注册资产评估师执行评估业务，应当根据评估对象、评估目的、价值类型、资料收集情况等相关条件，分析收益法、市场法和成本法三种资产评估基本方法的适用性，恰当选择一种或多种资产评估方法。</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、对于成本法的应用分析</w:t>
      </w:r>
    </w:p>
    <w:p w:rsidR="00050860" w:rsidRDefault="00050860" w:rsidP="006321B5">
      <w:pPr>
        <w:spacing w:line="360" w:lineRule="auto"/>
        <w:ind w:right="45" w:firstLineChars="192" w:firstLine="538"/>
        <w:jc w:val="both"/>
        <w:rPr>
          <w:rFonts w:hAnsi="宋体"/>
          <w:sz w:val="28"/>
        </w:rPr>
      </w:pPr>
      <w:r>
        <w:rPr>
          <w:rFonts w:hAnsi="宋体" w:hint="eastAsia"/>
          <w:sz w:val="28"/>
        </w:rPr>
        <w:t>成本法是以资产重置的各项必要支出项目为基础，从重新构建的角度出发，以现行构建成本费用的市场价值</w:t>
      </w:r>
      <w:r>
        <w:rPr>
          <w:rFonts w:hAnsi="宋体"/>
          <w:sz w:val="28"/>
        </w:rPr>
        <w:t>(</w:t>
      </w:r>
      <w:r>
        <w:rPr>
          <w:rFonts w:hAnsi="宋体" w:hint="eastAsia"/>
          <w:sz w:val="28"/>
        </w:rPr>
        <w:t>或其他价值类型</w:t>
      </w:r>
      <w:r>
        <w:rPr>
          <w:rFonts w:hAnsi="宋体"/>
          <w:sz w:val="28"/>
        </w:rPr>
        <w:t>)</w:t>
      </w:r>
      <w:r>
        <w:rPr>
          <w:rFonts w:hAnsi="宋体" w:hint="eastAsia"/>
          <w:sz w:val="28"/>
        </w:rPr>
        <w:t>替代其历史成本，在得到重置价值的基础上乘以成新率从而得到评估价值。鉴于被评估对象有比较具有完备的市场调查信息资料可以利用，再取得成本的有关数据和信息来源较广，重置成本与资产的现行市价及收益现值也存在着内在联系和替代关系，因此本次评估采用成本法。</w:t>
      </w:r>
      <w:r>
        <w:rPr>
          <w:rFonts w:hAnsi="宋体"/>
          <w:sz w:val="28"/>
        </w:rPr>
        <w:t xml:space="preserve"> </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、对于市场法的应用分析</w:t>
      </w:r>
      <w:r>
        <w:rPr>
          <w:rFonts w:hAnsi="宋体"/>
          <w:sz w:val="28"/>
        </w:rPr>
        <w:t xml:space="preserve"> </w:t>
      </w:r>
    </w:p>
    <w:p w:rsidR="00050860" w:rsidRDefault="00050860" w:rsidP="006321B5">
      <w:pPr>
        <w:spacing w:line="360" w:lineRule="auto"/>
        <w:ind w:right="45" w:firstLineChars="192" w:firstLine="538"/>
        <w:jc w:val="both"/>
        <w:rPr>
          <w:rFonts w:hAnsi="宋体"/>
          <w:sz w:val="28"/>
        </w:rPr>
      </w:pPr>
      <w:r>
        <w:rPr>
          <w:rFonts w:hAnsi="宋体" w:hint="eastAsia"/>
          <w:sz w:val="28"/>
        </w:rPr>
        <w:t>市场法是以现实市场上的参照物来评价评估对象的现行公平市场价值，它具有评估角度和评估途径直接、评估过程直观、评估数据直接取材于市场、评估结果说服力强的特点。</w:t>
      </w:r>
    </w:p>
    <w:p w:rsidR="00050860" w:rsidRDefault="00050860" w:rsidP="006321B5">
      <w:pPr>
        <w:spacing w:line="360" w:lineRule="auto"/>
        <w:ind w:right="45" w:firstLineChars="192" w:firstLine="538"/>
        <w:jc w:val="both"/>
        <w:rPr>
          <w:rFonts w:hAnsi="宋体"/>
          <w:sz w:val="28"/>
        </w:rPr>
      </w:pPr>
      <w:r>
        <w:rPr>
          <w:rFonts w:hAnsi="宋体" w:hint="eastAsia"/>
          <w:sz w:val="28"/>
        </w:rPr>
        <w:t>针对本次评估的家具家电等室内物品，系产权持有者通过市场采购后、用于使用，其市场采购价格是其主要购置成本，因此在采用成本法进行评估时，在求取现行市场购置价格环节是采用了市场法的原理和基本方法的。</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、对于收益法的应用分析</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收益法是从决定资产现行公平市场价值的基本依据－资产的预期获利能力的角度评价资产，符合市场经济条件下对资产的基本定义，其价值体现的是资产在未来年度内能够带来的收益。</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本次评估家具家电等室内物品为家庭自用，不能满足实施收益法</w:t>
      </w:r>
      <w:r>
        <w:rPr>
          <w:rFonts w:hAnsi="宋体" w:hint="eastAsia"/>
          <w:sz w:val="28"/>
        </w:rPr>
        <w:lastRenderedPageBreak/>
        <w:t>测算的基本要求，故本次不采用收益法进行评估。</w:t>
      </w:r>
    </w:p>
    <w:p w:rsidR="00050860" w:rsidRDefault="00050860" w:rsidP="006321B5">
      <w:pPr>
        <w:spacing w:line="360" w:lineRule="auto"/>
        <w:ind w:right="45" w:firstLineChars="192" w:firstLine="540"/>
        <w:jc w:val="both"/>
        <w:rPr>
          <w:rFonts w:hAnsi="宋体"/>
          <w:b/>
          <w:sz w:val="28"/>
        </w:rPr>
      </w:pPr>
      <w:r>
        <w:rPr>
          <w:rFonts w:hAnsi="宋体"/>
          <w:b/>
          <w:sz w:val="28"/>
        </w:rPr>
        <w:t>(</w:t>
      </w:r>
      <w:r>
        <w:rPr>
          <w:rFonts w:hAnsi="宋体" w:hint="eastAsia"/>
          <w:b/>
          <w:sz w:val="28"/>
        </w:rPr>
        <w:t>三</w:t>
      </w:r>
      <w:r>
        <w:rPr>
          <w:rFonts w:hAnsi="宋体"/>
          <w:b/>
          <w:sz w:val="28"/>
        </w:rPr>
        <w:t xml:space="preserve">) </w:t>
      </w:r>
      <w:r>
        <w:rPr>
          <w:rFonts w:hAnsi="宋体" w:hint="eastAsia"/>
          <w:b/>
          <w:sz w:val="28"/>
        </w:rPr>
        <w:t>评估方法简介</w:t>
      </w:r>
    </w:p>
    <w:p w:rsidR="00050860" w:rsidRDefault="00050860" w:rsidP="006321B5">
      <w:pPr>
        <w:widowControl w:val="0"/>
        <w:spacing w:line="360" w:lineRule="auto"/>
        <w:ind w:right="45" w:firstLineChars="192" w:firstLine="538"/>
        <w:jc w:val="both"/>
        <w:rPr>
          <w:rFonts w:hAnsi="宋体"/>
          <w:sz w:val="28"/>
        </w:rPr>
      </w:pPr>
      <w:bookmarkStart w:id="24" w:name="_Toc236905032"/>
      <w:bookmarkStart w:id="25" w:name="_Toc235762074"/>
      <w:bookmarkStart w:id="26" w:name="_Toc457985372"/>
      <w:r>
        <w:rPr>
          <w:rFonts w:hAnsi="宋体" w:hint="eastAsia"/>
          <w:sz w:val="28"/>
        </w:rPr>
        <w:t>采用重置成本法进行评估，评估公式：评估价值</w:t>
      </w:r>
      <w:r>
        <w:rPr>
          <w:rFonts w:hAnsi="宋体"/>
          <w:sz w:val="28"/>
        </w:rPr>
        <w:t xml:space="preserve">= </w:t>
      </w:r>
      <w:r>
        <w:rPr>
          <w:rFonts w:hAnsi="宋体" w:hint="eastAsia"/>
          <w:sz w:val="28"/>
        </w:rPr>
        <w:t>重置全价×综合成新率。</w:t>
      </w:r>
    </w:p>
    <w:p w:rsidR="00050860" w:rsidRDefault="00050860" w:rsidP="006321B5">
      <w:pPr>
        <w:widowControl w:val="0"/>
        <w:spacing w:line="360" w:lineRule="auto"/>
        <w:ind w:right="45" w:firstLineChars="192" w:firstLine="540"/>
        <w:jc w:val="both"/>
        <w:rPr>
          <w:rFonts w:hAnsi="宋体"/>
          <w:b/>
          <w:sz w:val="28"/>
        </w:rPr>
      </w:pPr>
      <w:r>
        <w:rPr>
          <w:rFonts w:hAnsi="宋体"/>
          <w:b/>
          <w:sz w:val="28"/>
        </w:rPr>
        <w:t>1</w:t>
      </w:r>
      <w:r>
        <w:rPr>
          <w:rFonts w:hAnsi="宋体" w:hint="eastAsia"/>
          <w:b/>
          <w:sz w:val="28"/>
        </w:rPr>
        <w:t>、重置全价的确定</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1</w:t>
      </w:r>
      <w:r>
        <w:rPr>
          <w:rFonts w:hAnsi="宋体" w:hint="eastAsia"/>
          <w:sz w:val="28"/>
        </w:rPr>
        <w:t>）国产设备</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对于国产设备，仍在市场流通的设备直接按现行市场价格确定；对于已经淘汰不再生产、流通的设备，已无市场价格可询，则采用类似设备与委估设备比较，综合考虑设备的性能、加工范围、技术参数、使用功能等方面的差异，分析确定购置价。确定设备购置价后，根据设备的具体情况考虑相关的运杂费、安装调试费、合理期限内的资金成本，以确定设备重置全价。</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计算公式如下：</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重置全价</w:t>
      </w:r>
      <w:r>
        <w:rPr>
          <w:rFonts w:hAnsi="宋体"/>
          <w:sz w:val="28"/>
        </w:rPr>
        <w:t>=</w:t>
      </w:r>
      <w:r>
        <w:rPr>
          <w:rFonts w:hAnsi="宋体" w:hint="eastAsia"/>
          <w:sz w:val="28"/>
        </w:rPr>
        <w:t>设备购置价</w:t>
      </w:r>
      <w:r>
        <w:rPr>
          <w:rFonts w:hAnsi="宋体"/>
          <w:sz w:val="28"/>
        </w:rPr>
        <w:t>+</w:t>
      </w:r>
      <w:r>
        <w:rPr>
          <w:rFonts w:hAnsi="宋体" w:hint="eastAsia"/>
          <w:sz w:val="28"/>
        </w:rPr>
        <w:t>运杂费</w:t>
      </w:r>
      <w:r>
        <w:rPr>
          <w:rFonts w:hAnsi="宋体"/>
          <w:sz w:val="28"/>
        </w:rPr>
        <w:t>+</w:t>
      </w:r>
      <w:r>
        <w:rPr>
          <w:rFonts w:hAnsi="宋体" w:hint="eastAsia"/>
          <w:sz w:val="28"/>
        </w:rPr>
        <w:t>设备基础费</w:t>
      </w:r>
      <w:r>
        <w:rPr>
          <w:rFonts w:hAnsi="宋体"/>
          <w:sz w:val="28"/>
        </w:rPr>
        <w:t>+</w:t>
      </w:r>
      <w:r>
        <w:rPr>
          <w:rFonts w:hAnsi="宋体" w:hint="eastAsia"/>
          <w:sz w:val="28"/>
        </w:rPr>
        <w:t>安装费</w:t>
      </w:r>
      <w:r>
        <w:rPr>
          <w:rFonts w:hAnsi="宋体"/>
          <w:sz w:val="28"/>
        </w:rPr>
        <w:t>+</w:t>
      </w:r>
      <w:r>
        <w:rPr>
          <w:rFonts w:hAnsi="宋体" w:hint="eastAsia"/>
          <w:sz w:val="28"/>
        </w:rPr>
        <w:t>其他费用</w:t>
      </w:r>
      <w:r>
        <w:rPr>
          <w:rFonts w:hAnsi="宋体"/>
          <w:sz w:val="28"/>
        </w:rPr>
        <w:t>+</w:t>
      </w:r>
      <w:r>
        <w:rPr>
          <w:rFonts w:hAnsi="宋体" w:hint="eastAsia"/>
          <w:sz w:val="28"/>
        </w:rPr>
        <w:t>资金成本</w:t>
      </w:r>
      <w:r>
        <w:rPr>
          <w:rFonts w:hAnsi="宋体"/>
          <w:sz w:val="28"/>
        </w:rPr>
        <w:t>-</w:t>
      </w:r>
      <w:r>
        <w:rPr>
          <w:rFonts w:hAnsi="宋体" w:hint="eastAsia"/>
          <w:sz w:val="28"/>
        </w:rPr>
        <w:t>可抵扣增值税</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2</w:t>
      </w:r>
      <w:r>
        <w:rPr>
          <w:rFonts w:hAnsi="宋体" w:hint="eastAsia"/>
          <w:sz w:val="28"/>
        </w:rPr>
        <w:t>）非标设备</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对大型、现场制作的非标设备，根据原机械工业部</w:t>
      </w:r>
      <w:r>
        <w:rPr>
          <w:rFonts w:hAnsi="宋体"/>
          <w:sz w:val="28"/>
        </w:rPr>
        <w:t>1041</w:t>
      </w:r>
      <w:r>
        <w:rPr>
          <w:rFonts w:hAnsi="宋体" w:hint="eastAsia"/>
          <w:sz w:val="28"/>
        </w:rPr>
        <w:t>号文件规定，采用重置核算法，即根据设备设计资料、竣工验收及结算资料，按现行制造标准，考虑主材费、外购配件费、设计费、运杂费、利润、税金等确定购置价，在此基础上，考虑基础费、安装调试费、其他费用、资金成本及可抵扣增值税等确定重置全价。</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购置价计算公式如下：</w:t>
      </w:r>
    </w:p>
    <w:p w:rsidR="00050860" w:rsidRDefault="00050860" w:rsidP="006321B5">
      <w:pPr>
        <w:widowControl w:val="0"/>
        <w:spacing w:line="360" w:lineRule="auto"/>
        <w:ind w:right="45" w:firstLineChars="192" w:firstLine="538"/>
        <w:jc w:val="both"/>
        <w:rPr>
          <w:rFonts w:hAnsi="宋体"/>
          <w:bCs/>
          <w:sz w:val="28"/>
        </w:rPr>
      </w:pPr>
      <w:r>
        <w:rPr>
          <w:rFonts w:hAnsi="宋体"/>
          <w:bCs/>
          <w:sz w:val="28"/>
        </w:rPr>
        <w:t>P=</w:t>
      </w:r>
      <w:r>
        <w:rPr>
          <w:rFonts w:hAnsi="宋体" w:hint="eastAsia"/>
          <w:bCs/>
          <w:sz w:val="28"/>
        </w:rPr>
        <w:t>（</w:t>
      </w:r>
      <w:r>
        <w:rPr>
          <w:rFonts w:hAnsi="宋体"/>
          <w:bCs/>
          <w:sz w:val="28"/>
        </w:rPr>
        <w:t>Cm1/Km+Cm2</w:t>
      </w:r>
      <w:r>
        <w:rPr>
          <w:rFonts w:hAnsi="宋体" w:hint="eastAsia"/>
          <w:bCs/>
          <w:sz w:val="28"/>
        </w:rPr>
        <w:t>）×（</w:t>
      </w:r>
      <w:r>
        <w:rPr>
          <w:rFonts w:hAnsi="宋体"/>
          <w:bCs/>
          <w:sz w:val="28"/>
        </w:rPr>
        <w:t>1+Kp</w:t>
      </w:r>
      <w:r>
        <w:rPr>
          <w:rFonts w:hAnsi="宋体" w:hint="eastAsia"/>
          <w:bCs/>
          <w:sz w:val="28"/>
        </w:rPr>
        <w:t>）×（</w:t>
      </w:r>
      <w:r>
        <w:rPr>
          <w:rFonts w:hAnsi="宋体"/>
          <w:bCs/>
          <w:sz w:val="28"/>
        </w:rPr>
        <w:t>1+Kt</w:t>
      </w:r>
      <w:r>
        <w:rPr>
          <w:rFonts w:hAnsi="宋体" w:hint="eastAsia"/>
          <w:bCs/>
          <w:sz w:val="28"/>
        </w:rPr>
        <w:t>）×（</w:t>
      </w:r>
      <w:r>
        <w:rPr>
          <w:rFonts w:hAnsi="宋体"/>
          <w:bCs/>
          <w:sz w:val="28"/>
        </w:rPr>
        <w:t>1+Kd/n</w:t>
      </w:r>
      <w:r>
        <w:rPr>
          <w:rFonts w:hAnsi="宋体" w:hint="eastAsia"/>
          <w:bCs/>
          <w:sz w:val="28"/>
        </w:rPr>
        <w:t>）</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式中：</w:t>
      </w:r>
      <w:r>
        <w:rPr>
          <w:rFonts w:hAnsi="宋体"/>
          <w:sz w:val="28"/>
        </w:rPr>
        <w:t>P</w:t>
      </w:r>
      <w:r>
        <w:rPr>
          <w:rFonts w:hAnsi="宋体" w:hint="eastAsia"/>
          <w:sz w:val="28"/>
        </w:rPr>
        <w:t>：设备重置全价</w:t>
      </w:r>
    </w:p>
    <w:p w:rsidR="00050860" w:rsidRDefault="00050860" w:rsidP="006321B5">
      <w:pPr>
        <w:widowControl w:val="0"/>
        <w:spacing w:line="360" w:lineRule="auto"/>
        <w:ind w:right="45" w:firstLineChars="492" w:firstLine="1378"/>
        <w:jc w:val="both"/>
        <w:rPr>
          <w:rFonts w:hAnsi="宋体"/>
          <w:sz w:val="28"/>
        </w:rPr>
      </w:pPr>
      <w:r>
        <w:rPr>
          <w:rFonts w:hAnsi="宋体"/>
          <w:sz w:val="28"/>
        </w:rPr>
        <w:t>Cm1</w:t>
      </w:r>
      <w:r>
        <w:rPr>
          <w:rFonts w:hAnsi="宋体" w:hint="eastAsia"/>
          <w:sz w:val="28"/>
        </w:rPr>
        <w:t>：主材费；</w:t>
      </w:r>
    </w:p>
    <w:p w:rsidR="00050860" w:rsidRDefault="00050860" w:rsidP="006321B5">
      <w:pPr>
        <w:widowControl w:val="0"/>
        <w:spacing w:line="360" w:lineRule="auto"/>
        <w:ind w:right="45" w:firstLineChars="492" w:firstLine="1378"/>
        <w:jc w:val="both"/>
        <w:rPr>
          <w:rFonts w:hAnsi="宋体"/>
          <w:sz w:val="28"/>
        </w:rPr>
      </w:pPr>
      <w:r>
        <w:rPr>
          <w:rFonts w:hAnsi="宋体"/>
          <w:sz w:val="28"/>
        </w:rPr>
        <w:lastRenderedPageBreak/>
        <w:t>Km</w:t>
      </w:r>
      <w:r>
        <w:rPr>
          <w:rFonts w:hAnsi="宋体" w:hint="eastAsia"/>
          <w:sz w:val="28"/>
        </w:rPr>
        <w:t>：成本主材费率；</w:t>
      </w:r>
    </w:p>
    <w:p w:rsidR="00050860" w:rsidRDefault="00050860" w:rsidP="006321B5">
      <w:pPr>
        <w:widowControl w:val="0"/>
        <w:spacing w:line="360" w:lineRule="auto"/>
        <w:ind w:right="45" w:firstLineChars="492" w:firstLine="1378"/>
        <w:jc w:val="both"/>
        <w:rPr>
          <w:rFonts w:hAnsi="宋体"/>
          <w:sz w:val="28"/>
        </w:rPr>
      </w:pPr>
      <w:r>
        <w:rPr>
          <w:rFonts w:hAnsi="宋体"/>
          <w:sz w:val="28"/>
        </w:rPr>
        <w:t>Cm2</w:t>
      </w:r>
      <w:r>
        <w:rPr>
          <w:rFonts w:hAnsi="宋体" w:hint="eastAsia"/>
          <w:sz w:val="28"/>
        </w:rPr>
        <w:t>：主要外购件费；</w:t>
      </w:r>
    </w:p>
    <w:p w:rsidR="00050860" w:rsidRDefault="00050860" w:rsidP="006321B5">
      <w:pPr>
        <w:widowControl w:val="0"/>
        <w:spacing w:line="360" w:lineRule="auto"/>
        <w:ind w:right="45" w:firstLineChars="492" w:firstLine="1378"/>
        <w:jc w:val="both"/>
        <w:rPr>
          <w:rFonts w:hAnsi="宋体"/>
          <w:sz w:val="28"/>
        </w:rPr>
      </w:pPr>
      <w:r>
        <w:rPr>
          <w:rFonts w:hAnsi="宋体"/>
          <w:sz w:val="28"/>
        </w:rPr>
        <w:t>Kp</w:t>
      </w:r>
      <w:r>
        <w:rPr>
          <w:rFonts w:hAnsi="宋体" w:hint="eastAsia"/>
          <w:sz w:val="28"/>
        </w:rPr>
        <w:t>：成本利润率；</w:t>
      </w:r>
    </w:p>
    <w:p w:rsidR="00050860" w:rsidRDefault="00050860" w:rsidP="006321B5">
      <w:pPr>
        <w:widowControl w:val="0"/>
        <w:spacing w:line="360" w:lineRule="auto"/>
        <w:ind w:right="45" w:firstLineChars="492" w:firstLine="1378"/>
        <w:jc w:val="both"/>
        <w:rPr>
          <w:rFonts w:hAnsi="宋体"/>
          <w:sz w:val="28"/>
        </w:rPr>
      </w:pPr>
      <w:r>
        <w:rPr>
          <w:rFonts w:hAnsi="宋体"/>
          <w:sz w:val="28"/>
        </w:rPr>
        <w:t>Kt</w:t>
      </w:r>
      <w:r>
        <w:rPr>
          <w:rFonts w:hAnsi="宋体" w:hint="eastAsia"/>
          <w:sz w:val="28"/>
        </w:rPr>
        <w:t>：销售税金率；</w:t>
      </w:r>
    </w:p>
    <w:p w:rsidR="00050860" w:rsidRDefault="00050860" w:rsidP="006321B5">
      <w:pPr>
        <w:widowControl w:val="0"/>
        <w:spacing w:line="360" w:lineRule="auto"/>
        <w:ind w:right="45" w:firstLineChars="492" w:firstLine="1378"/>
        <w:jc w:val="both"/>
        <w:rPr>
          <w:rFonts w:hAnsi="宋体"/>
          <w:sz w:val="28"/>
        </w:rPr>
      </w:pPr>
      <w:r>
        <w:rPr>
          <w:rFonts w:hAnsi="宋体"/>
          <w:sz w:val="28"/>
        </w:rPr>
        <w:t>Kd</w:t>
      </w:r>
      <w:r>
        <w:rPr>
          <w:rFonts w:hAnsi="宋体" w:hint="eastAsia"/>
          <w:sz w:val="28"/>
        </w:rPr>
        <w:t>：非标设备设计费率；</w:t>
      </w:r>
    </w:p>
    <w:p w:rsidR="00050860" w:rsidRDefault="00050860" w:rsidP="006321B5">
      <w:pPr>
        <w:widowControl w:val="0"/>
        <w:spacing w:line="360" w:lineRule="auto"/>
        <w:ind w:right="45" w:firstLineChars="492" w:firstLine="1378"/>
        <w:jc w:val="both"/>
        <w:rPr>
          <w:rFonts w:hAnsi="宋体"/>
          <w:sz w:val="28"/>
        </w:rPr>
      </w:pPr>
      <w:r>
        <w:rPr>
          <w:rFonts w:hAnsi="宋体"/>
          <w:sz w:val="28"/>
        </w:rPr>
        <w:t>n</w:t>
      </w:r>
      <w:r>
        <w:rPr>
          <w:rFonts w:hAnsi="宋体" w:hint="eastAsia"/>
          <w:sz w:val="28"/>
        </w:rPr>
        <w:t>：非标设备数量。</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运杂费、基础费、安装调试费、其他费用及资金成本等参照国产机器设备的计算标准。</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3</w:t>
      </w:r>
      <w:r>
        <w:rPr>
          <w:rFonts w:hAnsi="宋体" w:hint="eastAsia"/>
          <w:sz w:val="28"/>
        </w:rPr>
        <w:t>）办公电子设备以及不需安装的低值机器设备</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对于办公电子设备以及不需安装的低值机器设备，重置全价＝购买价</w:t>
      </w:r>
      <w:r>
        <w:rPr>
          <w:rFonts w:hAnsi="宋体"/>
          <w:sz w:val="28"/>
        </w:rPr>
        <w:t>-</w:t>
      </w:r>
      <w:r>
        <w:rPr>
          <w:rFonts w:hAnsi="宋体" w:hint="eastAsia"/>
          <w:sz w:val="28"/>
        </w:rPr>
        <w:t>可抵扣增值税。</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4</w:t>
      </w:r>
      <w:r>
        <w:rPr>
          <w:rFonts w:hAnsi="宋体" w:hint="eastAsia"/>
          <w:sz w:val="28"/>
        </w:rPr>
        <w:t>）家具家电的重置价格</w:t>
      </w:r>
    </w:p>
    <w:p w:rsidR="00050860" w:rsidRDefault="00050860" w:rsidP="006321B5">
      <w:pPr>
        <w:widowControl w:val="0"/>
        <w:spacing w:line="360" w:lineRule="auto"/>
        <w:ind w:right="45" w:firstLineChars="192" w:firstLine="538"/>
        <w:jc w:val="both"/>
        <w:rPr>
          <w:rFonts w:hAnsi="宋体"/>
          <w:sz w:val="28"/>
        </w:rPr>
      </w:pPr>
      <w:r w:rsidRPr="00A57FA8">
        <w:rPr>
          <w:rFonts w:hAnsi="宋体" w:hint="eastAsia"/>
          <w:sz w:val="28"/>
        </w:rPr>
        <w:t>重置价格</w:t>
      </w:r>
      <w:r w:rsidRPr="00A57FA8">
        <w:rPr>
          <w:rFonts w:hAnsi="宋体"/>
          <w:sz w:val="28"/>
        </w:rPr>
        <w:t> = </w:t>
      </w:r>
      <w:r w:rsidRPr="00A57FA8">
        <w:rPr>
          <w:rFonts w:hAnsi="宋体" w:hint="eastAsia"/>
          <w:sz w:val="28"/>
        </w:rPr>
        <w:t>购置价</w:t>
      </w:r>
      <w:r w:rsidRPr="00A57FA8">
        <w:rPr>
          <w:rFonts w:hAnsi="宋体"/>
          <w:sz w:val="28"/>
        </w:rPr>
        <w:t> + </w:t>
      </w:r>
      <w:r w:rsidRPr="00A57FA8">
        <w:rPr>
          <w:rFonts w:hAnsi="宋体" w:hint="eastAsia"/>
          <w:sz w:val="28"/>
        </w:rPr>
        <w:t>运杂费</w:t>
      </w:r>
      <w:r w:rsidRPr="00A57FA8">
        <w:rPr>
          <w:rFonts w:hAnsi="宋体"/>
          <w:sz w:val="28"/>
        </w:rPr>
        <w:t> + </w:t>
      </w:r>
      <w:r w:rsidRPr="00A57FA8">
        <w:rPr>
          <w:rFonts w:hAnsi="宋体" w:hint="eastAsia"/>
          <w:sz w:val="28"/>
        </w:rPr>
        <w:t>基础费</w:t>
      </w:r>
      <w:r w:rsidRPr="00A57FA8">
        <w:rPr>
          <w:rFonts w:hAnsi="宋体"/>
          <w:sz w:val="28"/>
        </w:rPr>
        <w:t> + </w:t>
      </w:r>
      <w:r w:rsidRPr="00A57FA8">
        <w:rPr>
          <w:rFonts w:hAnsi="宋体" w:hint="eastAsia"/>
          <w:sz w:val="28"/>
        </w:rPr>
        <w:t>安装调试费</w:t>
      </w:r>
      <w:r w:rsidRPr="00A57FA8">
        <w:rPr>
          <w:rFonts w:hAnsi="宋体"/>
          <w:sz w:val="28"/>
        </w:rPr>
        <w:br/>
      </w:r>
      <w:r w:rsidRPr="00A57FA8">
        <w:rPr>
          <w:rFonts w:hAnsi="宋体" w:hint="eastAsia"/>
          <w:sz w:val="28"/>
        </w:rPr>
        <w:t>评估范围内的电子设备价值量较小，不考虑基础费和安装调试费，不需要安装</w:t>
      </w:r>
      <w:r w:rsidRPr="00A57FA8">
        <w:rPr>
          <w:rFonts w:hAnsi="宋体"/>
          <w:sz w:val="28"/>
        </w:rPr>
        <w:t>(</w:t>
      </w:r>
      <w:r w:rsidRPr="00A57FA8">
        <w:rPr>
          <w:rFonts w:hAnsi="宋体" w:hint="eastAsia"/>
          <w:sz w:val="28"/>
        </w:rPr>
        <w:t>或安装由销售商负责</w:t>
      </w:r>
      <w:r w:rsidRPr="00A57FA8">
        <w:rPr>
          <w:rFonts w:hAnsi="宋体"/>
          <w:sz w:val="28"/>
        </w:rPr>
        <w:t>)</w:t>
      </w:r>
      <w:r w:rsidRPr="00A57FA8">
        <w:rPr>
          <w:rFonts w:hAnsi="宋体" w:hint="eastAsia"/>
          <w:sz w:val="28"/>
        </w:rPr>
        <w:t>以及运输费用较低，参照现行市场购置价格确定</w:t>
      </w:r>
    </w:p>
    <w:p w:rsidR="00050860" w:rsidRDefault="00050860" w:rsidP="006321B5">
      <w:pPr>
        <w:widowControl w:val="0"/>
        <w:spacing w:line="360" w:lineRule="auto"/>
        <w:ind w:right="45" w:firstLineChars="192" w:firstLine="540"/>
        <w:jc w:val="both"/>
        <w:rPr>
          <w:rFonts w:hAnsi="宋体"/>
          <w:b/>
          <w:sz w:val="28"/>
        </w:rPr>
      </w:pPr>
      <w:r>
        <w:rPr>
          <w:rFonts w:hAnsi="宋体"/>
          <w:b/>
          <w:sz w:val="28"/>
        </w:rPr>
        <w:t>2</w:t>
      </w:r>
      <w:r>
        <w:rPr>
          <w:rFonts w:hAnsi="宋体" w:hint="eastAsia"/>
          <w:b/>
          <w:sz w:val="28"/>
        </w:rPr>
        <w:t>、成新率的确定</w:t>
      </w:r>
      <w:r>
        <w:rPr>
          <w:rFonts w:hAnsi="宋体"/>
          <w:b/>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1</w:t>
      </w:r>
      <w:r>
        <w:rPr>
          <w:rFonts w:hAnsi="宋体" w:hint="eastAsia"/>
          <w:sz w:val="28"/>
        </w:rPr>
        <w:t>）大型设备</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通过对设备的现场勘查，结合使用年限法综合确定。使用年限法确定成新率，以观察法对成新率进行综合修正。</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成新率</w:t>
      </w:r>
      <w:r>
        <w:rPr>
          <w:rFonts w:hAnsi="宋体"/>
          <w:sz w:val="28"/>
        </w:rPr>
        <w:t>=</w:t>
      </w:r>
      <w:r>
        <w:rPr>
          <w:rFonts w:hAnsi="宋体" w:hint="eastAsia"/>
          <w:sz w:val="28"/>
        </w:rPr>
        <w:t>年限法成新率</w:t>
      </w:r>
      <w:r>
        <w:rPr>
          <w:rFonts w:hAnsi="宋体"/>
          <w:sz w:val="28"/>
        </w:rPr>
        <w:t>+</w:t>
      </w:r>
      <w:r>
        <w:rPr>
          <w:rFonts w:hAnsi="宋体" w:hint="eastAsia"/>
          <w:sz w:val="28"/>
        </w:rPr>
        <w:t>观察法修正值</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w:t>
      </w:r>
      <w:r>
        <w:rPr>
          <w:rFonts w:hAnsi="宋体"/>
          <w:sz w:val="28"/>
        </w:rPr>
        <w:t>2</w:t>
      </w:r>
      <w:r>
        <w:rPr>
          <w:rFonts w:hAnsi="宋体" w:hint="eastAsia"/>
          <w:sz w:val="28"/>
        </w:rPr>
        <w:t>）普通设备、电子设备</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对价值较小的普通设备，以使用年限法为主确定设备的成新率。对更新换代速度快、价格变化快、功能性贬值较大的电子设备，成新率根据设备的经济使用年限及产品的技术更新速度等因素综合确定。</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lastRenderedPageBreak/>
        <w:t>成新率</w:t>
      </w:r>
      <w:r>
        <w:rPr>
          <w:rFonts w:hAnsi="宋体"/>
          <w:sz w:val="28"/>
        </w:rPr>
        <w:t>=</w:t>
      </w:r>
      <w:r>
        <w:rPr>
          <w:rFonts w:hAnsi="宋体" w:hint="eastAsia"/>
          <w:sz w:val="28"/>
        </w:rPr>
        <w:t>尚可使用年限</w:t>
      </w:r>
      <w:r>
        <w:rPr>
          <w:rFonts w:hAnsi="宋体"/>
          <w:sz w:val="28"/>
        </w:rPr>
        <w:t>/</w:t>
      </w:r>
      <w:r>
        <w:rPr>
          <w:rFonts w:hAnsi="宋体" w:hint="eastAsia"/>
          <w:sz w:val="28"/>
        </w:rPr>
        <w:t>（尚可使用年限</w:t>
      </w:r>
      <w:r>
        <w:rPr>
          <w:rFonts w:hAnsi="宋体"/>
          <w:sz w:val="28"/>
        </w:rPr>
        <w:t>+</w:t>
      </w:r>
      <w:r>
        <w:rPr>
          <w:rFonts w:hAnsi="宋体" w:hint="eastAsia"/>
          <w:sz w:val="28"/>
        </w:rPr>
        <w:t>已使用年限）×</w:t>
      </w:r>
      <w:r>
        <w:rPr>
          <w:rFonts w:hAnsi="宋体"/>
          <w:sz w:val="28"/>
        </w:rPr>
        <w:t xml:space="preserve">100% </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对逾龄电子设备，按二手市场价格确定。</w:t>
      </w:r>
      <w:r>
        <w:rPr>
          <w:rFonts w:hAnsi="宋体"/>
          <w:sz w:val="28"/>
        </w:rPr>
        <w:t xml:space="preserve"> </w:t>
      </w:r>
    </w:p>
    <w:p w:rsidR="00050860" w:rsidRDefault="00050860" w:rsidP="006321B5">
      <w:pPr>
        <w:widowControl w:val="0"/>
        <w:spacing w:line="360" w:lineRule="auto"/>
        <w:ind w:right="45" w:firstLineChars="192" w:firstLine="538"/>
        <w:jc w:val="both"/>
        <w:rPr>
          <w:rFonts w:hAnsi="宋体"/>
          <w:sz w:val="28"/>
        </w:rPr>
      </w:pPr>
      <w:r w:rsidRPr="00A57FA8">
        <w:rPr>
          <w:rFonts w:hAnsi="宋体" w:hint="eastAsia"/>
          <w:sz w:val="28"/>
        </w:rPr>
        <w:t>由于本次评估的家具家电等设施，无法获悉其生产购置时间，本次评估通过观察打分法确定观察成新率</w:t>
      </w:r>
    </w:p>
    <w:p w:rsidR="00050860" w:rsidRDefault="00050860" w:rsidP="006321B5">
      <w:pPr>
        <w:pStyle w:val="2"/>
        <w:rPr>
          <w:rFonts w:ascii="Arial Narrow" w:hAnsi="Arial Narrow"/>
        </w:rPr>
      </w:pPr>
      <w:r>
        <w:rPr>
          <w:rFonts w:ascii="Arial Narrow" w:hAnsi="Arial Narrow" w:hint="eastAsia"/>
        </w:rPr>
        <w:t>八、评估程序实施过程</w:t>
      </w:r>
      <w:bookmarkEnd w:id="24"/>
      <w:bookmarkEnd w:id="25"/>
      <w:r>
        <w:rPr>
          <w:rFonts w:ascii="Arial Narrow" w:hAnsi="Arial Narrow" w:hint="eastAsia"/>
        </w:rPr>
        <w:t>及情况</w:t>
      </w:r>
      <w:bookmarkEnd w:id="26"/>
    </w:p>
    <w:p w:rsidR="00050860" w:rsidRDefault="00050860" w:rsidP="006321B5">
      <w:pPr>
        <w:spacing w:line="360" w:lineRule="auto"/>
        <w:ind w:right="45" w:firstLineChars="192" w:firstLine="538"/>
        <w:jc w:val="both"/>
        <w:rPr>
          <w:rFonts w:hAnsi="宋体"/>
          <w:sz w:val="28"/>
        </w:rPr>
      </w:pPr>
      <w:r>
        <w:rPr>
          <w:rFonts w:hAnsi="宋体" w:hint="eastAsia"/>
          <w:sz w:val="28"/>
        </w:rPr>
        <w:t>根据评估程序，本次评估工作按以下步骤分阶段进行。</w:t>
      </w:r>
    </w:p>
    <w:p w:rsidR="00050860" w:rsidRDefault="00050860" w:rsidP="006321B5">
      <w:pPr>
        <w:spacing w:line="360" w:lineRule="auto"/>
        <w:ind w:right="45" w:firstLineChars="192" w:firstLine="538"/>
        <w:jc w:val="both"/>
        <w:rPr>
          <w:rFonts w:hAnsi="宋体"/>
          <w:sz w:val="28"/>
        </w:rPr>
      </w:pPr>
      <w:r>
        <w:rPr>
          <w:rFonts w:hAnsi="宋体" w:hint="eastAsia"/>
          <w:sz w:val="28"/>
        </w:rPr>
        <w:t>（一）前期准备阶段</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接受委托后，我公司评估人员与委托方相关人员就本次评估工作进行接洽，了解委估对象的情况，明确评估目的、评估对象和范围、选定评估基准日，向委托方提供资产评估资料清单和申报明细表示范格式，指导委托方填写资产评估申报明细表，协商进场时间和工作进度等事项。</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、根据本项评估程序、评估工作进度，结合委估对象的特点，制定评估工作计划和实施方案，确定评估技术思路，分析选择价值类型及评估方法。</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、根据评估范围和评估对象，选派评估人员，进行力量配置分工，组成资产评估小组，负责评估对象的清查和评估工作。</w:t>
      </w:r>
    </w:p>
    <w:p w:rsidR="00050860" w:rsidRDefault="00050860" w:rsidP="006321B5">
      <w:pPr>
        <w:spacing w:line="360" w:lineRule="auto"/>
        <w:ind w:right="45" w:firstLineChars="192" w:firstLine="538"/>
        <w:jc w:val="both"/>
        <w:rPr>
          <w:rFonts w:hAnsi="宋体"/>
          <w:sz w:val="28"/>
        </w:rPr>
      </w:pPr>
      <w:r>
        <w:rPr>
          <w:rFonts w:hAnsi="宋体" w:hint="eastAsia"/>
          <w:sz w:val="28"/>
        </w:rPr>
        <w:t>（二）现场清查阶段</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、根据资产评估申报明细表，进行资产清查工作，在委托方和相关当事方的配合下，调查、了解评估对象的存在状态、分布特点、产权状况、账面价值等，为价值评估做好基础工作。</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、结合资产清查工作，查证评估对象的真实性、合法性。</w:t>
      </w:r>
    </w:p>
    <w:p w:rsidR="00050860" w:rsidRDefault="00050860" w:rsidP="006321B5">
      <w:pPr>
        <w:spacing w:line="360" w:lineRule="auto"/>
        <w:ind w:right="45" w:firstLineChars="192" w:firstLine="538"/>
        <w:jc w:val="both"/>
        <w:rPr>
          <w:rFonts w:hAnsi="宋体"/>
          <w:sz w:val="28"/>
        </w:rPr>
      </w:pPr>
      <w:r>
        <w:rPr>
          <w:rFonts w:hAnsi="宋体" w:hint="eastAsia"/>
          <w:sz w:val="28"/>
        </w:rPr>
        <w:lastRenderedPageBreak/>
        <w:t>评估人员深入现场对评估对象进行现场勘察，查阅、审核资产产权证明文件、经济活动中形成的合同、协议、发票等凭据资料，确认法律权属的合法性。</w:t>
      </w:r>
    </w:p>
    <w:p w:rsidR="00050860" w:rsidRDefault="00050860" w:rsidP="006321B5">
      <w:pPr>
        <w:spacing w:line="360" w:lineRule="auto"/>
        <w:ind w:right="45" w:firstLineChars="192" w:firstLine="538"/>
        <w:jc w:val="both"/>
        <w:rPr>
          <w:rFonts w:hAnsi="宋体"/>
          <w:sz w:val="28"/>
        </w:rPr>
      </w:pPr>
      <w:r>
        <w:rPr>
          <w:rFonts w:hAnsi="宋体" w:hint="eastAsia"/>
          <w:sz w:val="28"/>
        </w:rPr>
        <w:t>（三）评定估算阶段</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、评估人员在有关人员的配合下，对评估对象进行了现场勘查，填写了现场作业表；了解了评估对象的第一手资料。</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、进行市场调研、询价及测算工作。搜集各项相关市场价格数据，分析各种价格数据的真实性和有效性，并依据各种价格影响因素进行相关调整，以掌握的资料为基础对各项待评估对象评定估算。</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、根据评定估算的各项资料，得出初步评估结果，征求专家意见，进行分析论证并作修改完善，在此基础上确定初步评估结果。</w:t>
      </w:r>
    </w:p>
    <w:p w:rsidR="00050860" w:rsidRDefault="00050860" w:rsidP="006321B5">
      <w:pPr>
        <w:spacing w:line="360" w:lineRule="auto"/>
        <w:ind w:right="45" w:firstLineChars="192" w:firstLine="538"/>
        <w:jc w:val="both"/>
        <w:rPr>
          <w:rFonts w:hAnsi="宋体"/>
          <w:sz w:val="28"/>
        </w:rPr>
      </w:pPr>
      <w:r>
        <w:rPr>
          <w:rFonts w:hAnsi="宋体" w:hint="eastAsia"/>
          <w:sz w:val="28"/>
        </w:rPr>
        <w:t>（四）评估汇总、提交报告阶段</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、根据评估小组对各类评估对象的初步评估结果，编制资产评估结果明细表。</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、在核实确认各具体评估对象评估结果合理，评估对象没有重复和遗漏的基础上，进行资产评估数据的汇总分析工作。</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、根据汇总分析情况对资产评估结果进行调整、修改和完善，确定评估结论，撰写评估报告书初稿。</w:t>
      </w:r>
    </w:p>
    <w:p w:rsidR="00050860" w:rsidRDefault="00050860" w:rsidP="006321B5">
      <w:pPr>
        <w:spacing w:line="360" w:lineRule="auto"/>
        <w:ind w:right="45" w:firstLineChars="192" w:firstLine="538"/>
        <w:jc w:val="both"/>
        <w:rPr>
          <w:rFonts w:hAnsi="宋体"/>
          <w:sz w:val="28"/>
        </w:rPr>
      </w:pPr>
      <w:r>
        <w:rPr>
          <w:rFonts w:hAnsi="宋体"/>
          <w:sz w:val="28"/>
        </w:rPr>
        <w:t>4</w:t>
      </w:r>
      <w:r>
        <w:rPr>
          <w:rFonts w:hAnsi="宋体" w:hint="eastAsia"/>
          <w:sz w:val="28"/>
        </w:rPr>
        <w:t>、在实施评估机构内部质量控制程序，完成评估报告内部三级复核的基础上，与委托方和相关当事方就评估报告的有关内容进行必要的沟通后，最终出具正式评估报告。</w:t>
      </w:r>
    </w:p>
    <w:p w:rsidR="00050860" w:rsidRDefault="00050860" w:rsidP="006321B5">
      <w:pPr>
        <w:pStyle w:val="2"/>
        <w:rPr>
          <w:rFonts w:ascii="Arial Narrow" w:hAnsi="Arial Narrow"/>
        </w:rPr>
      </w:pPr>
      <w:bookmarkStart w:id="27" w:name="_Toc457985373"/>
      <w:bookmarkStart w:id="28" w:name="_Toc236905033"/>
      <w:bookmarkStart w:id="29" w:name="_Toc235762075"/>
      <w:r>
        <w:rPr>
          <w:rFonts w:ascii="Arial Narrow" w:hAnsi="Arial Narrow" w:hint="eastAsia"/>
        </w:rPr>
        <w:t>九、评估假设和限制条件</w:t>
      </w:r>
      <w:bookmarkEnd w:id="27"/>
      <w:bookmarkEnd w:id="28"/>
      <w:bookmarkEnd w:id="29"/>
    </w:p>
    <w:p w:rsidR="00050860" w:rsidRDefault="00050860" w:rsidP="006321B5">
      <w:pPr>
        <w:spacing w:line="360" w:lineRule="auto"/>
        <w:ind w:right="45" w:firstLineChars="192" w:firstLine="538"/>
        <w:jc w:val="both"/>
        <w:rPr>
          <w:rFonts w:hAnsi="宋体"/>
          <w:sz w:val="28"/>
        </w:rPr>
      </w:pPr>
      <w:r>
        <w:rPr>
          <w:rFonts w:hAnsi="宋体" w:hint="eastAsia"/>
          <w:sz w:val="28"/>
        </w:rPr>
        <w:t>本次评估中，评估人员遵循了以下评估假设：</w:t>
      </w:r>
    </w:p>
    <w:p w:rsidR="00050860" w:rsidRDefault="00050860" w:rsidP="006321B5">
      <w:pPr>
        <w:spacing w:line="360" w:lineRule="auto"/>
        <w:ind w:right="45" w:firstLineChars="192" w:firstLine="540"/>
        <w:jc w:val="both"/>
        <w:rPr>
          <w:rFonts w:hAnsi="宋体"/>
          <w:b/>
          <w:sz w:val="28"/>
        </w:rPr>
      </w:pPr>
      <w:r>
        <w:rPr>
          <w:rFonts w:hAnsi="宋体" w:hint="eastAsia"/>
          <w:b/>
          <w:sz w:val="28"/>
        </w:rPr>
        <w:t>（一）一般假设</w:t>
      </w:r>
    </w:p>
    <w:p w:rsidR="00050860" w:rsidRDefault="00050860" w:rsidP="006321B5">
      <w:pPr>
        <w:spacing w:line="360" w:lineRule="auto"/>
        <w:ind w:right="45" w:firstLineChars="192" w:firstLine="538"/>
        <w:jc w:val="both"/>
        <w:rPr>
          <w:rFonts w:hAnsi="宋体"/>
          <w:sz w:val="28"/>
        </w:rPr>
      </w:pPr>
      <w:r>
        <w:rPr>
          <w:rFonts w:hAnsi="宋体"/>
          <w:sz w:val="28"/>
        </w:rPr>
        <w:lastRenderedPageBreak/>
        <w:t>1</w:t>
      </w:r>
      <w:r>
        <w:rPr>
          <w:rFonts w:hAnsi="宋体" w:hint="eastAsia"/>
          <w:sz w:val="28"/>
        </w:rPr>
        <w:t>、交易假设</w:t>
      </w:r>
    </w:p>
    <w:p w:rsidR="00050860" w:rsidRDefault="00050860" w:rsidP="006321B5">
      <w:pPr>
        <w:spacing w:line="360" w:lineRule="auto"/>
        <w:ind w:right="45" w:firstLineChars="192" w:firstLine="538"/>
        <w:jc w:val="both"/>
        <w:rPr>
          <w:rFonts w:hAnsi="宋体"/>
          <w:sz w:val="28"/>
        </w:rPr>
      </w:pPr>
      <w:r>
        <w:rPr>
          <w:rFonts w:hAnsi="宋体" w:hint="eastAsia"/>
          <w:sz w:val="28"/>
        </w:rPr>
        <w:t>交易假设是假定所有待评估资产已经处在交易的过程中，评估师根据待评估资产的交易条件等模拟市场进行估价。交易假设是资产评估得以进行的一个最基本的前提假设。</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、公开市场假设</w:t>
      </w:r>
    </w:p>
    <w:p w:rsidR="00050860" w:rsidRDefault="00050860" w:rsidP="006321B5">
      <w:pPr>
        <w:spacing w:line="360" w:lineRule="auto"/>
        <w:ind w:right="45" w:firstLineChars="192" w:firstLine="538"/>
        <w:jc w:val="both"/>
        <w:rPr>
          <w:rFonts w:hAnsi="宋体"/>
          <w:sz w:val="28"/>
        </w:rPr>
      </w:pPr>
      <w:r>
        <w:rPr>
          <w:rFonts w:hAnsi="宋体" w:hint="eastAsia"/>
          <w:sz w:val="28"/>
        </w:rPr>
        <w:t>公开市场假设，是假定在市场上交易的资产，或拟在市场上交易的资产，资产交易双方彼此地位平等，彼此都有获取足够市场信息的机会和时间，以便于对资产的功能、用途及其交易价格等作出理智的判断。</w:t>
      </w:r>
    </w:p>
    <w:p w:rsidR="00050860" w:rsidRDefault="00050860" w:rsidP="006321B5">
      <w:pPr>
        <w:spacing w:line="360" w:lineRule="auto"/>
        <w:ind w:right="45" w:firstLineChars="192" w:firstLine="538"/>
        <w:jc w:val="both"/>
        <w:rPr>
          <w:rFonts w:hAnsi="宋体"/>
          <w:sz w:val="28"/>
        </w:rPr>
      </w:pPr>
      <w:r>
        <w:rPr>
          <w:rFonts w:hAnsi="宋体" w:hint="eastAsia"/>
          <w:sz w:val="28"/>
        </w:rPr>
        <w:t>公开市场假设以资产在市场上可以公开买卖为基础。</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、资产持续经营或持续使用假设</w:t>
      </w:r>
    </w:p>
    <w:p w:rsidR="00050860" w:rsidRDefault="00050860" w:rsidP="006321B5">
      <w:pPr>
        <w:spacing w:line="360" w:lineRule="auto"/>
        <w:ind w:right="45" w:firstLineChars="192" w:firstLine="538"/>
        <w:jc w:val="both"/>
        <w:rPr>
          <w:rFonts w:hAnsi="宋体"/>
          <w:sz w:val="28"/>
        </w:rPr>
      </w:pPr>
      <w:r>
        <w:rPr>
          <w:rFonts w:hAnsi="宋体" w:hint="eastAsia"/>
          <w:sz w:val="28"/>
        </w:rPr>
        <w:t>资产持续经营或持续使用假设是指评估时需根据被评估资产按目前的用途和使用的方式、规模、频度、环境等情况继续使用，或者在有所改变的基础上使用，相应确定评估方法、参数和依据。</w:t>
      </w:r>
    </w:p>
    <w:p w:rsidR="00050860" w:rsidRDefault="00050860" w:rsidP="006321B5">
      <w:pPr>
        <w:spacing w:line="360" w:lineRule="auto"/>
        <w:ind w:right="45" w:firstLineChars="192" w:firstLine="540"/>
        <w:jc w:val="both"/>
        <w:rPr>
          <w:rFonts w:hAnsi="宋体"/>
          <w:b/>
          <w:sz w:val="28"/>
        </w:rPr>
      </w:pPr>
      <w:r>
        <w:rPr>
          <w:rFonts w:hAnsi="宋体" w:hint="eastAsia"/>
          <w:b/>
          <w:sz w:val="28"/>
        </w:rPr>
        <w:t>（二）特殊假设</w:t>
      </w:r>
    </w:p>
    <w:p w:rsidR="00050860" w:rsidRDefault="00050860" w:rsidP="006321B5">
      <w:pPr>
        <w:spacing w:line="360" w:lineRule="auto"/>
        <w:ind w:right="45" w:firstLineChars="192" w:firstLine="538"/>
        <w:jc w:val="both"/>
        <w:rPr>
          <w:rFonts w:hAnsi="宋体"/>
          <w:sz w:val="28"/>
        </w:rPr>
      </w:pPr>
      <w:r>
        <w:rPr>
          <w:rFonts w:hAnsi="宋体"/>
          <w:sz w:val="28"/>
        </w:rPr>
        <w:t>1</w:t>
      </w:r>
      <w:r>
        <w:rPr>
          <w:rFonts w:hAnsi="宋体" w:hint="eastAsia"/>
          <w:sz w:val="28"/>
        </w:rPr>
        <w:t>、国家现行的宏观经济、税率等政策不发生重大变化。</w:t>
      </w:r>
    </w:p>
    <w:p w:rsidR="00050860" w:rsidRDefault="00050860" w:rsidP="006321B5">
      <w:pPr>
        <w:spacing w:line="360" w:lineRule="auto"/>
        <w:ind w:right="45" w:firstLineChars="192" w:firstLine="538"/>
        <w:jc w:val="both"/>
        <w:rPr>
          <w:rFonts w:hAnsi="宋体"/>
          <w:sz w:val="28"/>
        </w:rPr>
      </w:pPr>
      <w:r>
        <w:rPr>
          <w:rFonts w:hAnsi="宋体"/>
          <w:sz w:val="28"/>
        </w:rPr>
        <w:t>2</w:t>
      </w:r>
      <w:r>
        <w:rPr>
          <w:rFonts w:hAnsi="宋体" w:hint="eastAsia"/>
          <w:sz w:val="28"/>
        </w:rPr>
        <w:t>、当地社会经济环境以及所执行的税赋、税率等政策无重大变化。</w:t>
      </w:r>
    </w:p>
    <w:p w:rsidR="00050860" w:rsidRDefault="00050860" w:rsidP="006321B5">
      <w:pPr>
        <w:spacing w:line="360" w:lineRule="auto"/>
        <w:ind w:right="45" w:firstLineChars="192" w:firstLine="538"/>
        <w:jc w:val="both"/>
        <w:rPr>
          <w:rFonts w:hAnsi="宋体"/>
          <w:sz w:val="28"/>
        </w:rPr>
      </w:pPr>
      <w:r>
        <w:rPr>
          <w:rFonts w:hAnsi="宋体"/>
          <w:sz w:val="28"/>
        </w:rPr>
        <w:t>3</w:t>
      </w:r>
      <w:r>
        <w:rPr>
          <w:rFonts w:hAnsi="宋体" w:hint="eastAsia"/>
          <w:sz w:val="28"/>
        </w:rPr>
        <w:t>、所评估资产未来的经营管理尽职，并继续保持现有的经营管理模式持续经营。</w:t>
      </w:r>
    </w:p>
    <w:p w:rsidR="00050860" w:rsidRDefault="00050860" w:rsidP="006321B5">
      <w:pPr>
        <w:spacing w:line="360" w:lineRule="auto"/>
        <w:ind w:right="45" w:firstLineChars="192" w:firstLine="538"/>
        <w:jc w:val="both"/>
        <w:rPr>
          <w:rFonts w:hAnsi="宋体"/>
          <w:sz w:val="28"/>
        </w:rPr>
      </w:pPr>
      <w:r>
        <w:rPr>
          <w:rFonts w:hAnsi="宋体"/>
          <w:sz w:val="28"/>
        </w:rPr>
        <w:t>4</w:t>
      </w:r>
      <w:r>
        <w:rPr>
          <w:rFonts w:hAnsi="宋体" w:hint="eastAsia"/>
          <w:sz w:val="28"/>
        </w:rPr>
        <w:t>、评估只基于基准日现行的经营策略、经营能力和经营状况，不考虑未来可能由于管理层变动而导致的变化。</w:t>
      </w:r>
    </w:p>
    <w:p w:rsidR="00050860" w:rsidRDefault="00050860" w:rsidP="006321B5">
      <w:pPr>
        <w:spacing w:line="360" w:lineRule="auto"/>
        <w:ind w:right="45" w:firstLineChars="192" w:firstLine="538"/>
        <w:jc w:val="both"/>
        <w:rPr>
          <w:rFonts w:hAnsi="宋体"/>
          <w:sz w:val="28"/>
        </w:rPr>
      </w:pPr>
      <w:r>
        <w:rPr>
          <w:rFonts w:hAnsi="宋体"/>
          <w:sz w:val="28"/>
        </w:rPr>
        <w:t>5</w:t>
      </w:r>
      <w:r>
        <w:rPr>
          <w:rFonts w:hAnsi="宋体" w:hint="eastAsia"/>
          <w:sz w:val="28"/>
        </w:rPr>
        <w:t>、本次评估测算的各项参数取值不考虑通货膨胀因素的影响。</w:t>
      </w:r>
    </w:p>
    <w:p w:rsidR="00050860" w:rsidRDefault="00050860" w:rsidP="006321B5">
      <w:pPr>
        <w:spacing w:line="360" w:lineRule="auto"/>
        <w:ind w:right="45" w:firstLineChars="192" w:firstLine="538"/>
        <w:jc w:val="both"/>
        <w:rPr>
          <w:rFonts w:hAnsi="宋体"/>
          <w:sz w:val="28"/>
        </w:rPr>
      </w:pPr>
      <w:r>
        <w:rPr>
          <w:rFonts w:hAnsi="宋体"/>
          <w:sz w:val="28"/>
        </w:rPr>
        <w:t>6</w:t>
      </w:r>
      <w:r>
        <w:rPr>
          <w:rFonts w:hAnsi="宋体" w:hint="eastAsia"/>
          <w:sz w:val="28"/>
        </w:rPr>
        <w:t>、央行利率与汇率在本盈利预测编制日后的预测期间内将无重大变动。</w:t>
      </w:r>
    </w:p>
    <w:p w:rsidR="00050860" w:rsidRDefault="00050860" w:rsidP="006321B5">
      <w:pPr>
        <w:spacing w:line="360" w:lineRule="auto"/>
        <w:ind w:right="45" w:firstLineChars="192" w:firstLine="540"/>
        <w:jc w:val="both"/>
        <w:rPr>
          <w:rFonts w:hAnsi="宋体"/>
          <w:b/>
          <w:sz w:val="28"/>
        </w:rPr>
      </w:pPr>
      <w:r>
        <w:rPr>
          <w:rFonts w:hAnsi="宋体" w:hint="eastAsia"/>
          <w:b/>
          <w:sz w:val="28"/>
        </w:rPr>
        <w:lastRenderedPageBreak/>
        <w:t>（三）限制条件</w:t>
      </w:r>
    </w:p>
    <w:p w:rsidR="00050860" w:rsidRDefault="00050860" w:rsidP="006321B5">
      <w:pPr>
        <w:spacing w:line="360" w:lineRule="auto"/>
        <w:ind w:right="45" w:firstLineChars="192" w:firstLine="538"/>
        <w:jc w:val="both"/>
        <w:rPr>
          <w:rFonts w:hAnsi="宋体"/>
          <w:sz w:val="28"/>
        </w:rPr>
      </w:pPr>
      <w:r>
        <w:rPr>
          <w:rFonts w:hAnsi="宋体" w:hint="eastAsia"/>
          <w:sz w:val="28"/>
        </w:rPr>
        <w:t>本项评估结论是依据本次评估目的、持续经营原则和公开市场原则确定的现行公允市价，没有考虑将来可能承担的抵押、担保事宜，以及特殊的交易方可能追加付出的价格等对其评估值的影响，也未考虑国家宏观经济政策发生变化以及遇有自然力和其他不可抗力对资产价格的影响；</w:t>
      </w:r>
      <w:r>
        <w:rPr>
          <w:rFonts w:hAnsi="宋体"/>
          <w:sz w:val="28"/>
        </w:rPr>
        <w:t xml:space="preserve"> </w:t>
      </w:r>
    </w:p>
    <w:p w:rsidR="00050860" w:rsidRDefault="00050860" w:rsidP="006321B5">
      <w:pPr>
        <w:spacing w:line="360" w:lineRule="auto"/>
        <w:ind w:right="45" w:firstLineChars="192" w:firstLine="538"/>
        <w:jc w:val="both"/>
        <w:rPr>
          <w:rFonts w:hAnsi="宋体"/>
          <w:sz w:val="28"/>
        </w:rPr>
      </w:pPr>
      <w:r>
        <w:rPr>
          <w:rFonts w:hAnsi="宋体" w:hint="eastAsia"/>
          <w:sz w:val="28"/>
        </w:rPr>
        <w:t>当出现与上述假设条件不一致的事项发生时，评估结果一般会失效。</w:t>
      </w:r>
    </w:p>
    <w:p w:rsidR="00050860" w:rsidRDefault="00050860" w:rsidP="006321B5">
      <w:pPr>
        <w:pStyle w:val="2"/>
        <w:spacing w:before="0" w:after="0" w:line="360" w:lineRule="auto"/>
        <w:rPr>
          <w:rFonts w:ascii="Arial Narrow" w:hAnsi="Arial Narrow"/>
        </w:rPr>
      </w:pPr>
      <w:bookmarkStart w:id="30" w:name="_Toc235762076"/>
      <w:bookmarkStart w:id="31" w:name="_Toc457985374"/>
      <w:bookmarkStart w:id="32" w:name="_Toc236905034"/>
      <w:r>
        <w:rPr>
          <w:rFonts w:ascii="Arial Narrow" w:hAnsi="Arial Narrow" w:hint="eastAsia"/>
        </w:rPr>
        <w:t>十、评估结论</w:t>
      </w:r>
      <w:bookmarkEnd w:id="30"/>
      <w:bookmarkEnd w:id="31"/>
      <w:bookmarkEnd w:id="32"/>
    </w:p>
    <w:p w:rsidR="00050860" w:rsidRDefault="00050860" w:rsidP="006321B5">
      <w:pPr>
        <w:spacing w:line="360" w:lineRule="auto"/>
        <w:ind w:right="45" w:firstLineChars="192" w:firstLine="538"/>
        <w:jc w:val="both"/>
        <w:rPr>
          <w:rFonts w:hAnsi="宋体"/>
          <w:sz w:val="28"/>
        </w:rPr>
      </w:pPr>
      <w:r>
        <w:rPr>
          <w:rFonts w:hAnsi="宋体" w:hint="eastAsia"/>
          <w:sz w:val="28"/>
        </w:rPr>
        <w:t>经实施清查核实、实地查勘、尽职调查访谈、市场调查和询证、评定估算等评估程序，得出委估资产在持续经营假设前提下的市场价值于评估基准日</w:t>
      </w:r>
      <w:r>
        <w:rPr>
          <w:rFonts w:hAnsi="宋体"/>
          <w:sz w:val="28"/>
        </w:rPr>
        <w:t>2020</w:t>
      </w:r>
      <w:r>
        <w:rPr>
          <w:rFonts w:hAnsi="宋体" w:hint="eastAsia"/>
          <w:sz w:val="28"/>
        </w:rPr>
        <w:t>年</w:t>
      </w:r>
      <w:r>
        <w:rPr>
          <w:rFonts w:hAnsi="宋体"/>
          <w:sz w:val="28"/>
        </w:rPr>
        <w:t>7</w:t>
      </w:r>
      <w:r>
        <w:rPr>
          <w:rFonts w:hAnsi="宋体" w:hint="eastAsia"/>
          <w:sz w:val="28"/>
        </w:rPr>
        <w:t>月</w:t>
      </w:r>
      <w:r>
        <w:rPr>
          <w:rFonts w:hAnsi="宋体"/>
          <w:sz w:val="28"/>
        </w:rPr>
        <w:t>23</w:t>
      </w:r>
      <w:r>
        <w:rPr>
          <w:rFonts w:hAnsi="宋体" w:hint="eastAsia"/>
          <w:sz w:val="28"/>
        </w:rPr>
        <w:t>日的评估结果为：</w:t>
      </w:r>
    </w:p>
    <w:p w:rsidR="00050860" w:rsidRPr="00117F4C" w:rsidRDefault="00050860" w:rsidP="006321B5">
      <w:pPr>
        <w:spacing w:line="360" w:lineRule="auto"/>
        <w:ind w:right="45" w:firstLineChars="192" w:firstLine="538"/>
        <w:jc w:val="both"/>
        <w:rPr>
          <w:rFonts w:hAnsi="宋体"/>
          <w:sz w:val="28"/>
        </w:rPr>
      </w:pPr>
      <w:r>
        <w:rPr>
          <w:rFonts w:hAnsi="宋体" w:hint="eastAsia"/>
          <w:sz w:val="28"/>
        </w:rPr>
        <w:t>委托评估的</w:t>
      </w:r>
      <w:r>
        <w:rPr>
          <w:rFonts w:hAnsi="宋体" w:cs="宋体" w:hint="eastAsia"/>
          <w:sz w:val="28"/>
        </w:rPr>
        <w:t>都江堰市幸福镇太东巷</w:t>
      </w:r>
      <w:r>
        <w:rPr>
          <w:rFonts w:hAnsi="宋体" w:cs="宋体"/>
          <w:sz w:val="28"/>
        </w:rPr>
        <w:t>1</w:t>
      </w:r>
      <w:r>
        <w:rPr>
          <w:rFonts w:hAnsi="宋体" w:cs="宋体" w:hint="eastAsia"/>
          <w:sz w:val="28"/>
        </w:rPr>
        <w:t>栋</w:t>
      </w:r>
      <w:r>
        <w:rPr>
          <w:rFonts w:hAnsi="宋体" w:cs="宋体"/>
          <w:sz w:val="28"/>
        </w:rPr>
        <w:t>3</w:t>
      </w:r>
      <w:r>
        <w:rPr>
          <w:rFonts w:hAnsi="宋体" w:cs="宋体" w:hint="eastAsia"/>
          <w:sz w:val="28"/>
        </w:rPr>
        <w:t>单元</w:t>
      </w:r>
      <w:r>
        <w:rPr>
          <w:rFonts w:hAnsi="宋体" w:cs="宋体"/>
          <w:sz w:val="28"/>
        </w:rPr>
        <w:t>6</w:t>
      </w:r>
      <w:r>
        <w:rPr>
          <w:rFonts w:hAnsi="宋体" w:cs="宋体" w:hint="eastAsia"/>
          <w:sz w:val="28"/>
        </w:rPr>
        <w:t>层</w:t>
      </w:r>
      <w:r>
        <w:rPr>
          <w:rFonts w:hAnsi="宋体" w:cs="宋体"/>
          <w:sz w:val="28"/>
        </w:rPr>
        <w:t>9</w:t>
      </w:r>
      <w:r>
        <w:rPr>
          <w:rFonts w:hAnsi="宋体" w:cs="宋体" w:hint="eastAsia"/>
          <w:sz w:val="28"/>
        </w:rPr>
        <w:t>号房屋室内物品</w:t>
      </w:r>
      <w:r>
        <w:rPr>
          <w:rFonts w:hAnsi="宋体" w:hint="eastAsia"/>
          <w:sz w:val="28"/>
        </w:rPr>
        <w:t>评估结论为：</w:t>
      </w:r>
      <w:r>
        <w:rPr>
          <w:rFonts w:ascii="Arial Narrow" w:hAnsi="宋体" w:hint="eastAsia"/>
          <w:color w:val="000000"/>
          <w:sz w:val="28"/>
        </w:rPr>
        <w:t>评估原值</w:t>
      </w:r>
      <w:r>
        <w:rPr>
          <w:rFonts w:ascii="Arial Narrow" w:hAnsi="宋体"/>
          <w:b/>
          <w:color w:val="000000"/>
          <w:sz w:val="28"/>
        </w:rPr>
        <w:t>31,469.00</w:t>
      </w:r>
      <w:r w:rsidRPr="00117F4C">
        <w:rPr>
          <w:rFonts w:ascii="Arial Narrow" w:hAnsi="宋体"/>
          <w:b/>
          <w:color w:val="000000"/>
          <w:sz w:val="28"/>
        </w:rPr>
        <w:t xml:space="preserve"> </w:t>
      </w:r>
      <w:r w:rsidRPr="00117F4C">
        <w:rPr>
          <w:rFonts w:ascii="Arial Narrow" w:hAnsi="宋体" w:hint="eastAsia"/>
          <w:b/>
          <w:color w:val="000000"/>
          <w:sz w:val="28"/>
        </w:rPr>
        <w:t>元</w:t>
      </w:r>
      <w:r w:rsidRPr="00117F4C">
        <w:rPr>
          <w:rFonts w:hAnsi="宋体" w:hint="eastAsia"/>
          <w:b/>
          <w:sz w:val="28"/>
        </w:rPr>
        <w:t>（大写：人民币</w:t>
      </w:r>
      <w:r>
        <w:rPr>
          <w:rFonts w:hAnsi="宋体" w:hint="eastAsia"/>
          <w:b/>
          <w:sz w:val="28"/>
        </w:rPr>
        <w:t>叁万壹仟肆佰陆拾玖</w:t>
      </w:r>
      <w:r w:rsidRPr="00117F4C">
        <w:rPr>
          <w:rFonts w:hAnsi="宋体" w:hint="eastAsia"/>
          <w:b/>
          <w:sz w:val="28"/>
        </w:rPr>
        <w:t>元整</w:t>
      </w:r>
      <w:r>
        <w:rPr>
          <w:rFonts w:hAnsi="宋体" w:hint="eastAsia"/>
          <w:sz w:val="28"/>
        </w:rPr>
        <w:t>）</w:t>
      </w:r>
      <w:r w:rsidRPr="00117F4C">
        <w:rPr>
          <w:rFonts w:ascii="Arial Narrow" w:hAnsi="宋体" w:hint="eastAsia"/>
          <w:color w:val="000000"/>
          <w:sz w:val="28"/>
        </w:rPr>
        <w:t>、</w:t>
      </w:r>
      <w:r>
        <w:rPr>
          <w:rFonts w:ascii="Arial Narrow" w:hAnsi="宋体" w:hint="eastAsia"/>
          <w:color w:val="000000"/>
          <w:sz w:val="28"/>
        </w:rPr>
        <w:t>评估净</w:t>
      </w:r>
      <w:r>
        <w:rPr>
          <w:rFonts w:hAnsi="宋体" w:hint="eastAsia"/>
          <w:sz w:val="28"/>
        </w:rPr>
        <w:t>值为</w:t>
      </w:r>
      <w:r>
        <w:rPr>
          <w:rFonts w:ascii="Arial Narrow" w:hAnsi="宋体"/>
          <w:b/>
          <w:color w:val="000000"/>
          <w:sz w:val="28"/>
        </w:rPr>
        <w:t>21,162.00</w:t>
      </w:r>
      <w:r w:rsidRPr="00117F4C">
        <w:rPr>
          <w:rFonts w:ascii="Arial Narrow" w:hAnsi="宋体"/>
          <w:b/>
          <w:color w:val="000000"/>
          <w:sz w:val="28"/>
        </w:rPr>
        <w:t xml:space="preserve"> </w:t>
      </w:r>
      <w:r w:rsidRPr="00117F4C">
        <w:rPr>
          <w:rFonts w:hAnsi="宋体" w:hint="eastAsia"/>
          <w:b/>
          <w:sz w:val="28"/>
        </w:rPr>
        <w:t>元</w:t>
      </w:r>
      <w:r>
        <w:rPr>
          <w:rFonts w:hAnsi="宋体" w:hint="eastAsia"/>
          <w:sz w:val="28"/>
        </w:rPr>
        <w:t>（大写：</w:t>
      </w:r>
      <w:r w:rsidRPr="00117F4C">
        <w:rPr>
          <w:rFonts w:hAnsi="宋体" w:hint="eastAsia"/>
          <w:b/>
          <w:sz w:val="28"/>
        </w:rPr>
        <w:t>人民币</w:t>
      </w:r>
      <w:r>
        <w:rPr>
          <w:rFonts w:hAnsi="宋体" w:hint="eastAsia"/>
          <w:b/>
          <w:sz w:val="28"/>
        </w:rPr>
        <w:t>贰万壹仟壹佰陆拾贰</w:t>
      </w:r>
      <w:r w:rsidRPr="00117F4C">
        <w:rPr>
          <w:rFonts w:hAnsi="宋体" w:hint="eastAsia"/>
          <w:b/>
          <w:sz w:val="28"/>
        </w:rPr>
        <w:t>元整）</w:t>
      </w:r>
      <w:r w:rsidRPr="00117F4C">
        <w:rPr>
          <w:rFonts w:hAnsi="宋体" w:hint="eastAsia"/>
          <w:sz w:val="28"/>
        </w:rPr>
        <w:t>。</w:t>
      </w:r>
    </w:p>
    <w:p w:rsidR="00050860" w:rsidRDefault="00050860" w:rsidP="006321B5">
      <w:pPr>
        <w:spacing w:line="360" w:lineRule="auto"/>
        <w:ind w:right="45" w:firstLineChars="192" w:firstLine="538"/>
        <w:jc w:val="both"/>
        <w:rPr>
          <w:rFonts w:hAnsi="宋体"/>
          <w:sz w:val="28"/>
        </w:rPr>
      </w:pPr>
      <w:r>
        <w:rPr>
          <w:rFonts w:hAnsi="宋体" w:hint="eastAsia"/>
          <w:sz w:val="28"/>
        </w:rPr>
        <w:t>评估结论详细情况见详见《资产评估明细表</w:t>
      </w:r>
      <w:r>
        <w:rPr>
          <w:rFonts w:hAnsi="宋体"/>
          <w:sz w:val="28"/>
        </w:rPr>
        <w:t>-</w:t>
      </w:r>
      <w:r>
        <w:rPr>
          <w:rFonts w:hAnsi="宋体" w:hint="eastAsia"/>
          <w:sz w:val="28"/>
        </w:rPr>
        <w:t>家具家电》。</w:t>
      </w:r>
    </w:p>
    <w:p w:rsidR="00050860" w:rsidRDefault="00050860" w:rsidP="006321B5">
      <w:pPr>
        <w:spacing w:line="360" w:lineRule="auto"/>
        <w:ind w:right="45" w:firstLineChars="192" w:firstLine="538"/>
        <w:jc w:val="both"/>
        <w:rPr>
          <w:rFonts w:hAnsi="宋体"/>
          <w:sz w:val="28"/>
        </w:rPr>
      </w:pPr>
      <w:r>
        <w:rPr>
          <w:rFonts w:hAnsi="宋体" w:hint="eastAsia"/>
          <w:sz w:val="28"/>
        </w:rPr>
        <w:t>评估结论是根据以上评估程序和评估工作得出的。</w:t>
      </w:r>
    </w:p>
    <w:p w:rsidR="00050860" w:rsidRDefault="00050860" w:rsidP="006321B5">
      <w:pPr>
        <w:pStyle w:val="2"/>
        <w:spacing w:line="360" w:lineRule="auto"/>
        <w:rPr>
          <w:rFonts w:ascii="Arial Narrow" w:hAnsi="Arial Narrow"/>
        </w:rPr>
      </w:pPr>
      <w:bookmarkStart w:id="33" w:name="_Toc457985375"/>
      <w:bookmarkStart w:id="34" w:name="_Toc236905035"/>
      <w:bookmarkStart w:id="35" w:name="_Toc235762077"/>
      <w:r>
        <w:rPr>
          <w:rFonts w:ascii="Arial Narrow" w:hAnsi="Arial Narrow" w:hint="eastAsia"/>
        </w:rPr>
        <w:t>十一、特别事项说明</w:t>
      </w:r>
      <w:bookmarkEnd w:id="33"/>
      <w:bookmarkEnd w:id="34"/>
      <w:bookmarkEnd w:id="35"/>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（一）本公司对委托方提供的有关资料进行了独立审查，但不对上述资料的权属提供任何形式的保证。评估机构及评估人员对评估对象的法律权属进行了关注，但不对评估对象的权属发表意见。</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（二）本次评估未能收集到家具家电等室内物品购买合同及发票，评估依据估价人员现场勘查信息为准。</w:t>
      </w:r>
    </w:p>
    <w:p w:rsidR="00050860" w:rsidRDefault="00050860" w:rsidP="006321B5">
      <w:pPr>
        <w:spacing w:line="360" w:lineRule="auto"/>
        <w:ind w:right="45" w:firstLineChars="192" w:firstLine="538"/>
        <w:jc w:val="both"/>
        <w:rPr>
          <w:rFonts w:hAnsi="宋体"/>
          <w:sz w:val="28"/>
        </w:rPr>
      </w:pPr>
      <w:r>
        <w:rPr>
          <w:rFonts w:hAnsi="宋体" w:hint="eastAsia"/>
          <w:sz w:val="28"/>
        </w:rPr>
        <w:lastRenderedPageBreak/>
        <w:t>（三）限于专业能力的限制，评估机构及评估人员未对纳入本次评估范围的家具家电等室内物品进行质量鉴定，本次以评估对象质量合格为假设前提进行价值估算，如家具家电等室内物品存在质量缺陷则评估结果应做相应调整则评估结果应做相应调整。提请报告使用者注意。</w:t>
      </w:r>
    </w:p>
    <w:p w:rsidR="00050860" w:rsidRDefault="00050860" w:rsidP="006321B5">
      <w:pPr>
        <w:spacing w:line="360" w:lineRule="auto"/>
        <w:ind w:right="45" w:firstLineChars="192" w:firstLine="538"/>
        <w:jc w:val="both"/>
        <w:rPr>
          <w:rFonts w:hAnsi="宋体"/>
          <w:sz w:val="28"/>
        </w:rPr>
      </w:pPr>
      <w:r>
        <w:rPr>
          <w:rFonts w:hAnsi="宋体" w:hint="eastAsia"/>
          <w:sz w:val="28"/>
        </w:rPr>
        <w:t>（四）由委托方提供的与评估相关的有关资料是编制本报告的基础。评估工作在很大程度上，依赖于委托方提供的有关资料。因此，评估工作是以委托方提供的有关资料的真实合法为前提。</w:t>
      </w:r>
    </w:p>
    <w:p w:rsidR="00050860" w:rsidRDefault="00050860" w:rsidP="006321B5">
      <w:pPr>
        <w:widowControl w:val="0"/>
        <w:spacing w:line="360" w:lineRule="auto"/>
        <w:ind w:right="45" w:firstLineChars="192" w:firstLine="538"/>
        <w:jc w:val="both"/>
        <w:rPr>
          <w:rFonts w:hAnsi="宋体"/>
          <w:sz w:val="28"/>
        </w:rPr>
      </w:pPr>
      <w:r>
        <w:rPr>
          <w:rFonts w:hAnsi="宋体" w:hint="eastAsia"/>
          <w:sz w:val="28"/>
        </w:rPr>
        <w:t>（五）对评估对象存在的可能影响资产评估值的瑕疵事项，在委托时未作特殊说明而评估人员已履行评估程序仍无法获知的情况下，评估机构及评估人员不承担相关责任。</w:t>
      </w:r>
    </w:p>
    <w:p w:rsidR="00050860" w:rsidRDefault="00050860" w:rsidP="006321B5">
      <w:pPr>
        <w:spacing w:line="360" w:lineRule="auto"/>
        <w:ind w:right="45" w:firstLineChars="192" w:firstLine="538"/>
        <w:jc w:val="both"/>
        <w:rPr>
          <w:rFonts w:hAnsi="宋体"/>
          <w:sz w:val="28"/>
        </w:rPr>
      </w:pPr>
      <w:r>
        <w:rPr>
          <w:rFonts w:hAnsi="宋体" w:hint="eastAsia"/>
          <w:sz w:val="28"/>
        </w:rPr>
        <w:t>（六）我们未考虑评估对象将来出售时相关费用和税项等可能影响其价值的因素，我们也未对重估增、减值额作任何纳税考虑。</w:t>
      </w:r>
    </w:p>
    <w:p w:rsidR="00050860" w:rsidRDefault="00050860" w:rsidP="006321B5">
      <w:pPr>
        <w:spacing w:line="360" w:lineRule="auto"/>
        <w:ind w:right="45" w:firstLineChars="192" w:firstLine="538"/>
        <w:jc w:val="both"/>
        <w:rPr>
          <w:rFonts w:hAnsi="宋体"/>
          <w:sz w:val="28"/>
        </w:rPr>
      </w:pPr>
      <w:r>
        <w:rPr>
          <w:rFonts w:hAnsi="宋体" w:hint="eastAsia"/>
          <w:sz w:val="28"/>
        </w:rPr>
        <w:t>（七）评估报告使用者在使用评估报告时应当知晓资产评估服务的专业特点，并以合理的方式理解、使用评估报告。如在资产和市场状况以及评估基准日与经济行为决策日已经发生重大变化时，应作必要调整，不能直接根据评估结论决策；不要不考虑使用者自身的实际状况与假设条件、限制条件之间的关系，而盲目地简单采用评估结论。</w:t>
      </w:r>
    </w:p>
    <w:p w:rsidR="00050860" w:rsidRDefault="00050860" w:rsidP="006321B5">
      <w:pPr>
        <w:spacing w:line="360" w:lineRule="auto"/>
        <w:ind w:right="45" w:firstLineChars="192" w:firstLine="538"/>
        <w:jc w:val="both"/>
        <w:rPr>
          <w:rFonts w:hAnsi="宋体"/>
          <w:sz w:val="28"/>
        </w:rPr>
      </w:pPr>
      <w:r>
        <w:rPr>
          <w:rFonts w:hAnsi="宋体" w:hint="eastAsia"/>
          <w:sz w:val="28"/>
        </w:rPr>
        <w:t>（八）注册资产评估师对评估对象的价值进行估算并发表的专业意见仅作为实现经济行为的参考，不应视为评估目的实现的保障；注册资产评估师只对评估结论本身符合职业规范要求负责，并不承担相关当事人决策的责任，评估结论不应当被认为是对评估对象可实现价格的保证。</w:t>
      </w:r>
    </w:p>
    <w:p w:rsidR="00050860" w:rsidRDefault="00050860" w:rsidP="006321B5">
      <w:pPr>
        <w:spacing w:line="360" w:lineRule="auto"/>
        <w:ind w:right="45" w:firstLineChars="192" w:firstLine="538"/>
        <w:jc w:val="both"/>
        <w:rPr>
          <w:rFonts w:hAnsi="宋体"/>
          <w:sz w:val="28"/>
        </w:rPr>
      </w:pPr>
      <w:r>
        <w:rPr>
          <w:rFonts w:hAnsi="宋体" w:hint="eastAsia"/>
          <w:sz w:val="28"/>
        </w:rPr>
        <w:t>（九）评估基准日期后重大事项：</w:t>
      </w:r>
    </w:p>
    <w:p w:rsidR="00050860" w:rsidRDefault="00050860" w:rsidP="006321B5">
      <w:pPr>
        <w:spacing w:line="500" w:lineRule="exact"/>
        <w:ind w:right="45" w:firstLineChars="192" w:firstLine="538"/>
        <w:jc w:val="both"/>
        <w:rPr>
          <w:rFonts w:hAnsi="宋体"/>
          <w:sz w:val="28"/>
        </w:rPr>
      </w:pPr>
      <w:r>
        <w:rPr>
          <w:rFonts w:hAnsi="宋体"/>
          <w:sz w:val="28"/>
        </w:rPr>
        <w:lastRenderedPageBreak/>
        <w:t>1</w:t>
      </w:r>
      <w:r>
        <w:rPr>
          <w:rFonts w:hAnsi="宋体" w:hint="eastAsia"/>
          <w:sz w:val="28"/>
        </w:rPr>
        <w:t>、评估基准日期后事项系评估基准日至评估报告提出日期之间发生的重大事项，本项目不存在评估师知悉的应予披露的评估基准日期后重大事项；</w:t>
      </w:r>
    </w:p>
    <w:p w:rsidR="00050860" w:rsidRDefault="00050860" w:rsidP="006321B5">
      <w:pPr>
        <w:spacing w:line="500" w:lineRule="exact"/>
        <w:ind w:right="45" w:firstLineChars="192" w:firstLine="538"/>
        <w:jc w:val="both"/>
        <w:rPr>
          <w:rFonts w:hAnsi="宋体"/>
          <w:sz w:val="28"/>
        </w:rPr>
      </w:pPr>
      <w:r>
        <w:rPr>
          <w:rFonts w:hAnsi="宋体"/>
          <w:sz w:val="28"/>
        </w:rPr>
        <w:t>2</w:t>
      </w:r>
      <w:r>
        <w:rPr>
          <w:rFonts w:hAnsi="宋体" w:hint="eastAsia"/>
          <w:sz w:val="28"/>
        </w:rPr>
        <w:t>、在评估基准日后、报告有效期以内，如果资产数量及作价标准发生变化时，应按如下原则处理：</w:t>
      </w:r>
    </w:p>
    <w:p w:rsidR="00050860" w:rsidRDefault="00050860" w:rsidP="006321B5">
      <w:pPr>
        <w:spacing w:line="500" w:lineRule="exact"/>
        <w:ind w:right="45" w:firstLineChars="192" w:firstLine="538"/>
        <w:jc w:val="both"/>
        <w:rPr>
          <w:rFonts w:hAnsi="宋体"/>
          <w:sz w:val="28"/>
        </w:rPr>
      </w:pPr>
      <w:r>
        <w:rPr>
          <w:rFonts w:hAnsi="宋体" w:hint="eastAsia"/>
          <w:sz w:val="28"/>
        </w:rPr>
        <w:t>当资产数量发生变化时，影响了原有评估基础，应根据原评估方法对资产额进行相应调整；</w:t>
      </w:r>
    </w:p>
    <w:p w:rsidR="00050860" w:rsidRDefault="00050860" w:rsidP="006321B5">
      <w:pPr>
        <w:spacing w:line="500" w:lineRule="exact"/>
        <w:ind w:right="45" w:firstLineChars="192" w:firstLine="538"/>
        <w:jc w:val="both"/>
        <w:rPr>
          <w:rFonts w:hAnsi="宋体"/>
          <w:sz w:val="28"/>
        </w:rPr>
      </w:pPr>
      <w:r>
        <w:rPr>
          <w:rFonts w:hAnsi="宋体" w:hint="eastAsia"/>
          <w:sz w:val="28"/>
        </w:rPr>
        <w:t>当资产价格标准发生变化，特别是不可预见因素发生影响经济发展态势，对原评估参数选择产生明显的影响时，委托方应及时聘请评估机构重新评估作价。</w:t>
      </w:r>
    </w:p>
    <w:p w:rsidR="00050860" w:rsidRDefault="00050860" w:rsidP="006321B5">
      <w:pPr>
        <w:spacing w:line="500" w:lineRule="exact"/>
        <w:ind w:right="45" w:firstLineChars="192" w:firstLine="538"/>
        <w:jc w:val="both"/>
        <w:rPr>
          <w:rFonts w:hAnsi="宋体"/>
          <w:sz w:val="28"/>
        </w:rPr>
      </w:pPr>
      <w:r>
        <w:rPr>
          <w:rFonts w:hAnsi="宋体" w:hint="eastAsia"/>
          <w:sz w:val="28"/>
        </w:rPr>
        <w:t>对评估基准日后，资产数量、价格标准的变化，委托方在资产实际作价时应给予充分考虑，进行相应调整。</w:t>
      </w:r>
    </w:p>
    <w:p w:rsidR="00050860" w:rsidRDefault="00050860" w:rsidP="006321B5">
      <w:pPr>
        <w:spacing w:line="500" w:lineRule="exact"/>
        <w:ind w:right="45" w:firstLineChars="192" w:firstLine="538"/>
        <w:jc w:val="both"/>
        <w:rPr>
          <w:rFonts w:hAnsi="宋体"/>
          <w:sz w:val="28"/>
        </w:rPr>
      </w:pPr>
      <w:r>
        <w:rPr>
          <w:rFonts w:hAnsi="宋体" w:hint="eastAsia"/>
          <w:sz w:val="28"/>
        </w:rPr>
        <w:t>请报告使用者注意以上事项对评估结论的影响并合理使用评估报告。</w:t>
      </w:r>
    </w:p>
    <w:p w:rsidR="00050860" w:rsidRDefault="00050860" w:rsidP="006321B5">
      <w:pPr>
        <w:pStyle w:val="2"/>
        <w:spacing w:line="500" w:lineRule="exact"/>
        <w:rPr>
          <w:rFonts w:ascii="Arial Narrow" w:hAnsi="Arial Narrow"/>
        </w:rPr>
      </w:pPr>
      <w:bookmarkStart w:id="36" w:name="_Toc235762078"/>
      <w:bookmarkStart w:id="37" w:name="_Toc236905036"/>
      <w:bookmarkStart w:id="38" w:name="_Toc457985376"/>
      <w:r>
        <w:rPr>
          <w:rFonts w:ascii="Arial Narrow" w:hAnsi="Arial Narrow" w:hint="eastAsia"/>
        </w:rPr>
        <w:t>十二、评估报告使用限制说明</w:t>
      </w:r>
      <w:bookmarkEnd w:id="36"/>
      <w:bookmarkEnd w:id="37"/>
      <w:bookmarkEnd w:id="38"/>
    </w:p>
    <w:p w:rsidR="00050860" w:rsidRDefault="00050860" w:rsidP="006321B5">
      <w:pPr>
        <w:spacing w:line="500" w:lineRule="exact"/>
        <w:ind w:right="45" w:firstLineChars="192" w:firstLine="538"/>
        <w:jc w:val="both"/>
        <w:rPr>
          <w:rFonts w:hAnsi="宋体"/>
          <w:sz w:val="28"/>
        </w:rPr>
      </w:pPr>
      <w:r>
        <w:rPr>
          <w:rFonts w:hAnsi="宋体" w:hint="eastAsia"/>
          <w:sz w:val="28"/>
        </w:rPr>
        <w:t>（一）本评估报告只能用于报告中载明的评估目的和用途；</w:t>
      </w:r>
    </w:p>
    <w:p w:rsidR="00050860" w:rsidRDefault="00050860" w:rsidP="006321B5">
      <w:pPr>
        <w:spacing w:line="500" w:lineRule="exact"/>
        <w:ind w:right="45" w:firstLineChars="192" w:firstLine="538"/>
        <w:jc w:val="both"/>
        <w:rPr>
          <w:rFonts w:hAnsi="宋体"/>
          <w:sz w:val="28"/>
        </w:rPr>
      </w:pPr>
      <w:r>
        <w:rPr>
          <w:rFonts w:hAnsi="宋体" w:hint="eastAsia"/>
          <w:sz w:val="28"/>
        </w:rPr>
        <w:t>（二）本评估报告只能由报告中载明的评估报告使用者使用；</w:t>
      </w:r>
    </w:p>
    <w:p w:rsidR="00050860" w:rsidRDefault="00050860" w:rsidP="006321B5">
      <w:pPr>
        <w:spacing w:line="500" w:lineRule="exact"/>
        <w:ind w:right="45" w:firstLineChars="192" w:firstLine="538"/>
        <w:jc w:val="both"/>
        <w:rPr>
          <w:rFonts w:hAnsi="宋体"/>
          <w:sz w:val="28"/>
        </w:rPr>
      </w:pPr>
      <w:r>
        <w:rPr>
          <w:rFonts w:hAnsi="宋体" w:hint="eastAsia"/>
          <w:sz w:val="28"/>
        </w:rPr>
        <w:t>（三）评估报告的全部或部分内容被摘抄、引用或披露于公开媒体，需经评估机构审阅相关内容，法律、法规规定以及相关当事方另有约定的除外；</w:t>
      </w:r>
    </w:p>
    <w:p w:rsidR="00050860" w:rsidRDefault="00050860" w:rsidP="006321B5">
      <w:pPr>
        <w:spacing w:line="500" w:lineRule="exact"/>
        <w:ind w:right="45" w:firstLineChars="192" w:firstLine="538"/>
        <w:jc w:val="both"/>
        <w:rPr>
          <w:rFonts w:hAnsi="宋体"/>
          <w:sz w:val="28"/>
        </w:rPr>
      </w:pPr>
      <w:r>
        <w:rPr>
          <w:rFonts w:hAnsi="宋体" w:hint="eastAsia"/>
          <w:sz w:val="28"/>
        </w:rPr>
        <w:t>（四）按照资产评估现行规定，评估结论的使用有效期为一年，自评估基准日</w:t>
      </w:r>
      <w:r>
        <w:rPr>
          <w:rFonts w:hAnsi="宋体"/>
          <w:sz w:val="28"/>
        </w:rPr>
        <w:t>2020</w:t>
      </w:r>
      <w:r>
        <w:rPr>
          <w:rFonts w:hAnsi="宋体" w:hint="eastAsia"/>
          <w:sz w:val="28"/>
        </w:rPr>
        <w:t>年</w:t>
      </w:r>
      <w:r>
        <w:rPr>
          <w:rFonts w:hAnsi="宋体"/>
          <w:sz w:val="28"/>
        </w:rPr>
        <w:t>7</w:t>
      </w:r>
      <w:r>
        <w:rPr>
          <w:rFonts w:hAnsi="宋体" w:hint="eastAsia"/>
          <w:sz w:val="28"/>
        </w:rPr>
        <w:t>月</w:t>
      </w:r>
      <w:r>
        <w:rPr>
          <w:rFonts w:hAnsi="宋体"/>
          <w:sz w:val="28"/>
        </w:rPr>
        <w:t>23</w:t>
      </w:r>
      <w:r>
        <w:rPr>
          <w:rFonts w:hAnsi="宋体" w:hint="eastAsia"/>
          <w:sz w:val="28"/>
        </w:rPr>
        <w:t>日起至</w:t>
      </w:r>
      <w:r>
        <w:rPr>
          <w:rFonts w:hAnsi="宋体"/>
          <w:sz w:val="28"/>
        </w:rPr>
        <w:t>2021</w:t>
      </w:r>
      <w:r>
        <w:rPr>
          <w:rFonts w:hAnsi="宋体" w:hint="eastAsia"/>
          <w:sz w:val="28"/>
        </w:rPr>
        <w:t>年</w:t>
      </w:r>
      <w:r>
        <w:rPr>
          <w:rFonts w:hAnsi="宋体"/>
          <w:sz w:val="28"/>
        </w:rPr>
        <w:t>7</w:t>
      </w:r>
      <w:r>
        <w:rPr>
          <w:rFonts w:hAnsi="宋体" w:hint="eastAsia"/>
          <w:sz w:val="28"/>
        </w:rPr>
        <w:t>月</w:t>
      </w:r>
      <w:r>
        <w:rPr>
          <w:rFonts w:hAnsi="宋体"/>
          <w:sz w:val="28"/>
        </w:rPr>
        <w:t>22</w:t>
      </w:r>
      <w:r>
        <w:rPr>
          <w:rFonts w:hAnsi="宋体" w:hint="eastAsia"/>
          <w:sz w:val="28"/>
        </w:rPr>
        <w:t>日有效。</w:t>
      </w:r>
    </w:p>
    <w:p w:rsidR="00050860" w:rsidRDefault="00050860" w:rsidP="006321B5">
      <w:pPr>
        <w:widowControl w:val="0"/>
        <w:spacing w:line="500" w:lineRule="exact"/>
        <w:ind w:right="45" w:firstLineChars="242" w:firstLine="581"/>
        <w:jc w:val="both"/>
        <w:rPr>
          <w:rFonts w:hAnsi="宋体"/>
          <w:sz w:val="28"/>
        </w:rPr>
      </w:pPr>
      <w:r>
        <w:rPr>
          <w:rFonts w:hint="eastAsia"/>
        </w:rPr>
        <w:t>（五）</w:t>
      </w:r>
      <w:r>
        <w:rPr>
          <w:rFonts w:hAnsi="宋体" w:hint="eastAsia"/>
          <w:sz w:val="28"/>
        </w:rPr>
        <w:t>评估报告使用者应当根据评估基准日后有效期内的资产状况和市场变化情况合理使用评估报告，因使用不当造成的后果，评估机构和注册资产评估师不承担责任。</w:t>
      </w:r>
    </w:p>
    <w:p w:rsidR="00050860" w:rsidRDefault="00050860" w:rsidP="006321B5">
      <w:pPr>
        <w:pStyle w:val="2"/>
        <w:spacing w:line="500" w:lineRule="exact"/>
        <w:rPr>
          <w:rFonts w:ascii="Arial Narrow" w:hAnsi="Arial Narrow"/>
        </w:rPr>
      </w:pPr>
      <w:bookmarkStart w:id="39" w:name="_Toc457985377"/>
      <w:r>
        <w:rPr>
          <w:rFonts w:ascii="Arial Narrow" w:hAnsi="Arial Narrow" w:hint="eastAsia"/>
        </w:rPr>
        <w:lastRenderedPageBreak/>
        <w:t>十三、其他说明</w:t>
      </w:r>
      <w:bookmarkEnd w:id="39"/>
    </w:p>
    <w:p w:rsidR="00050860" w:rsidRDefault="00050860" w:rsidP="006321B5">
      <w:pPr>
        <w:widowControl w:val="0"/>
        <w:spacing w:line="500" w:lineRule="exact"/>
        <w:ind w:right="45" w:firstLineChars="192" w:firstLine="538"/>
        <w:jc w:val="both"/>
        <w:rPr>
          <w:rFonts w:hAnsi="宋体"/>
          <w:sz w:val="28"/>
        </w:rPr>
      </w:pPr>
      <w:r>
        <w:rPr>
          <w:rFonts w:hAnsi="宋体" w:hint="eastAsia"/>
          <w:sz w:val="28"/>
        </w:rPr>
        <w:t>本评估报告如因打印、校对等产生误差，请及时通知本公司更正。否则，误差部分无效。</w:t>
      </w:r>
    </w:p>
    <w:p w:rsidR="00050860" w:rsidRDefault="00050860" w:rsidP="006321B5">
      <w:pPr>
        <w:pStyle w:val="2"/>
        <w:spacing w:line="500" w:lineRule="exact"/>
        <w:rPr>
          <w:rFonts w:ascii="Arial Narrow" w:hAnsi="Arial Narrow"/>
        </w:rPr>
      </w:pPr>
      <w:bookmarkStart w:id="40" w:name="_Toc235762079"/>
      <w:bookmarkStart w:id="41" w:name="_Toc236905037"/>
      <w:bookmarkStart w:id="42" w:name="_Toc457985378"/>
      <w:r>
        <w:rPr>
          <w:rFonts w:ascii="Arial Narrow" w:hAnsi="Arial Narrow" w:hint="eastAsia"/>
        </w:rPr>
        <w:t>十四、评估报告日</w:t>
      </w:r>
      <w:bookmarkEnd w:id="40"/>
      <w:bookmarkEnd w:id="41"/>
      <w:bookmarkEnd w:id="42"/>
    </w:p>
    <w:p w:rsidR="00050860" w:rsidRDefault="00050860" w:rsidP="006321B5">
      <w:pPr>
        <w:spacing w:line="500" w:lineRule="exact"/>
        <w:ind w:right="45" w:firstLineChars="192" w:firstLine="538"/>
        <w:jc w:val="both"/>
        <w:rPr>
          <w:rFonts w:hAnsi="宋体"/>
          <w:sz w:val="28"/>
        </w:rPr>
      </w:pPr>
      <w:r>
        <w:rPr>
          <w:rFonts w:hAnsi="宋体" w:hint="eastAsia"/>
          <w:sz w:val="28"/>
        </w:rPr>
        <w:t>本评估报告最终评估结论的形成日期为</w:t>
      </w:r>
      <w:r>
        <w:rPr>
          <w:rFonts w:hAnsi="宋体"/>
          <w:sz w:val="28"/>
        </w:rPr>
        <w:t>2020</w:t>
      </w:r>
      <w:r>
        <w:rPr>
          <w:rFonts w:hAnsi="宋体" w:hint="eastAsia"/>
          <w:sz w:val="28"/>
        </w:rPr>
        <w:t>年</w:t>
      </w:r>
      <w:r>
        <w:rPr>
          <w:rFonts w:hAnsi="宋体"/>
          <w:sz w:val="28"/>
        </w:rPr>
        <w:t>7</w:t>
      </w:r>
      <w:r>
        <w:rPr>
          <w:rFonts w:hAnsi="宋体" w:hint="eastAsia"/>
          <w:sz w:val="28"/>
        </w:rPr>
        <w:t>月</w:t>
      </w:r>
      <w:r>
        <w:rPr>
          <w:rFonts w:hAnsi="宋体"/>
          <w:sz w:val="28"/>
        </w:rPr>
        <w:t>30</w:t>
      </w:r>
      <w:r>
        <w:rPr>
          <w:rFonts w:hAnsi="宋体" w:hint="eastAsia"/>
          <w:sz w:val="28"/>
        </w:rPr>
        <w:t>日。</w:t>
      </w:r>
    </w:p>
    <w:p w:rsidR="00050860" w:rsidRDefault="00050860" w:rsidP="006321B5">
      <w:pPr>
        <w:snapToGrid w:val="0"/>
        <w:spacing w:line="500" w:lineRule="exact"/>
        <w:ind w:firstLineChars="200" w:firstLine="560"/>
        <w:rPr>
          <w:rFonts w:ascii="Arial Narrow" w:hAnsi="宋体" w:cs="宋体"/>
          <w:sz w:val="28"/>
          <w:szCs w:val="28"/>
        </w:rPr>
        <w:sectPr w:rsidR="00050860">
          <w:headerReference w:type="default" r:id="rId31"/>
          <w:pgSz w:w="11906" w:h="16838"/>
          <w:pgMar w:top="1440" w:right="1418" w:bottom="1440" w:left="1418" w:header="851" w:footer="1134" w:gutter="567"/>
          <w:pgNumType w:start="4"/>
          <w:cols w:space="720"/>
          <w:docGrid w:charSpace="165785"/>
        </w:sectPr>
      </w:pPr>
    </w:p>
    <w:p w:rsidR="00050860" w:rsidRDefault="00050860" w:rsidP="006321B5">
      <w:pPr>
        <w:snapToGrid w:val="0"/>
        <w:spacing w:line="540" w:lineRule="exact"/>
        <w:ind w:firstLineChars="200" w:firstLine="560"/>
        <w:jc w:val="both"/>
        <w:rPr>
          <w:rFonts w:ascii="Arial Narrow" w:hAnsi="宋体" w:cs="宋体"/>
          <w:sz w:val="28"/>
          <w:szCs w:val="28"/>
        </w:rPr>
      </w:pPr>
      <w:r>
        <w:rPr>
          <w:rFonts w:ascii="Arial Narrow" w:hAnsi="宋体" w:cs="宋体" w:hint="eastAsia"/>
          <w:sz w:val="28"/>
          <w:szCs w:val="28"/>
        </w:rPr>
        <w:lastRenderedPageBreak/>
        <w:t>（本页仅为签字盖章页）</w:t>
      </w:r>
    </w:p>
    <w:p w:rsidR="00050860" w:rsidRDefault="00050860" w:rsidP="006321B5">
      <w:pPr>
        <w:snapToGrid w:val="0"/>
        <w:spacing w:line="540" w:lineRule="exact"/>
        <w:ind w:firstLineChars="200" w:firstLine="560"/>
        <w:jc w:val="both"/>
        <w:rPr>
          <w:rFonts w:ascii="Arial Narrow" w:hAnsi="宋体" w:cs="宋体"/>
          <w:sz w:val="28"/>
          <w:szCs w:val="28"/>
        </w:rPr>
      </w:pPr>
    </w:p>
    <w:p w:rsidR="00050860" w:rsidRDefault="00050860" w:rsidP="006321B5">
      <w:pPr>
        <w:snapToGrid w:val="0"/>
        <w:spacing w:line="540" w:lineRule="exact"/>
        <w:ind w:firstLineChars="200" w:firstLine="560"/>
        <w:jc w:val="both"/>
        <w:rPr>
          <w:rFonts w:ascii="Arial Narrow" w:hAnsi="宋体" w:cs="宋体"/>
          <w:sz w:val="28"/>
          <w:szCs w:val="28"/>
        </w:rPr>
      </w:pPr>
    </w:p>
    <w:p w:rsidR="00050860" w:rsidRDefault="00050860" w:rsidP="006321B5">
      <w:pPr>
        <w:autoSpaceDE w:val="0"/>
        <w:autoSpaceDN w:val="0"/>
        <w:snapToGrid w:val="0"/>
        <w:ind w:firstLineChars="200" w:firstLine="560"/>
        <w:jc w:val="both"/>
        <w:textAlignment w:val="bottom"/>
        <w:rPr>
          <w:rFonts w:ascii="Arial Narrow" w:hAnsi="Arial Narrow" w:cs="Arial"/>
          <w:sz w:val="28"/>
          <w:szCs w:val="28"/>
        </w:rPr>
      </w:pPr>
      <w:r>
        <w:rPr>
          <w:rFonts w:ascii="Arial Narrow" w:hAnsi="宋体" w:cs="Arial" w:hint="eastAsia"/>
          <w:sz w:val="28"/>
          <w:szCs w:val="28"/>
        </w:rPr>
        <w:t>评估机构：四川华纬资产评估有限公司</w:t>
      </w: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r>
        <w:rPr>
          <w:rFonts w:ascii="Arial Narrow" w:hAnsi="宋体" w:cs="Arial" w:hint="eastAsia"/>
          <w:sz w:val="28"/>
          <w:szCs w:val="28"/>
        </w:rPr>
        <w:t>评估机构法定代表人：</w:t>
      </w:r>
    </w:p>
    <w:p w:rsidR="00050860" w:rsidRDefault="00050860" w:rsidP="006321B5">
      <w:pPr>
        <w:snapToGrid w:val="0"/>
        <w:ind w:firstLineChars="200" w:firstLine="560"/>
        <w:jc w:val="both"/>
        <w:rPr>
          <w:rFonts w:ascii="Arial Narrow" w:hAnsi="Arial Narrow" w:cs="Arial"/>
          <w:sz w:val="28"/>
          <w:szCs w:val="28"/>
        </w:rPr>
      </w:pPr>
      <w:r>
        <w:rPr>
          <w:rFonts w:ascii="Arial Narrow" w:hAnsi="Arial Narrow" w:cs="Arial"/>
          <w:sz w:val="28"/>
          <w:szCs w:val="28"/>
        </w:rPr>
        <w:t xml:space="preserve"> </w:t>
      </w: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p>
    <w:p w:rsidR="00050860" w:rsidRDefault="00050860" w:rsidP="006321B5">
      <w:pPr>
        <w:snapToGrid w:val="0"/>
        <w:ind w:firstLineChars="200" w:firstLine="560"/>
        <w:jc w:val="both"/>
        <w:rPr>
          <w:rFonts w:ascii="Arial Narrow" w:hAnsi="Arial Narrow" w:cs="Arial"/>
          <w:sz w:val="28"/>
          <w:szCs w:val="28"/>
        </w:rPr>
      </w:pPr>
      <w:r>
        <w:rPr>
          <w:rFonts w:ascii="Arial Narrow" w:hAnsi="宋体" w:cs="Arial" w:hint="eastAsia"/>
          <w:sz w:val="28"/>
          <w:szCs w:val="28"/>
        </w:rPr>
        <w:t>中国注册资产评估师：</w:t>
      </w:r>
    </w:p>
    <w:p w:rsidR="00050860" w:rsidRDefault="00050860" w:rsidP="006321B5">
      <w:pPr>
        <w:autoSpaceDE w:val="0"/>
        <w:autoSpaceDN w:val="0"/>
        <w:snapToGrid w:val="0"/>
        <w:ind w:firstLineChars="200" w:firstLine="560"/>
        <w:jc w:val="both"/>
        <w:textAlignment w:val="bottom"/>
        <w:rPr>
          <w:rFonts w:ascii="Arial Narrow" w:hAnsi="Arial Narrow" w:cs="Arial"/>
          <w:sz w:val="28"/>
          <w:szCs w:val="28"/>
        </w:rPr>
      </w:pPr>
    </w:p>
    <w:p w:rsidR="00050860" w:rsidRDefault="00050860" w:rsidP="006321B5">
      <w:pPr>
        <w:autoSpaceDE w:val="0"/>
        <w:autoSpaceDN w:val="0"/>
        <w:snapToGrid w:val="0"/>
        <w:ind w:firstLineChars="200" w:firstLine="560"/>
        <w:jc w:val="both"/>
        <w:textAlignment w:val="bottom"/>
        <w:rPr>
          <w:rFonts w:ascii="Arial Narrow" w:hAnsi="Arial Narrow" w:cs="Arial"/>
          <w:sz w:val="28"/>
          <w:szCs w:val="28"/>
        </w:rPr>
      </w:pPr>
    </w:p>
    <w:p w:rsidR="00050860" w:rsidRDefault="00050860" w:rsidP="006321B5">
      <w:pPr>
        <w:autoSpaceDE w:val="0"/>
        <w:autoSpaceDN w:val="0"/>
        <w:snapToGrid w:val="0"/>
        <w:ind w:firstLineChars="200" w:firstLine="560"/>
        <w:jc w:val="both"/>
        <w:textAlignment w:val="bottom"/>
        <w:rPr>
          <w:rFonts w:ascii="Arial Narrow" w:hAnsi="Arial Narrow" w:cs="Arial"/>
          <w:sz w:val="28"/>
          <w:szCs w:val="28"/>
        </w:rPr>
      </w:pPr>
    </w:p>
    <w:p w:rsidR="00050860" w:rsidRDefault="00050860" w:rsidP="006321B5">
      <w:pPr>
        <w:autoSpaceDE w:val="0"/>
        <w:autoSpaceDN w:val="0"/>
        <w:snapToGrid w:val="0"/>
        <w:ind w:firstLineChars="200" w:firstLine="560"/>
        <w:jc w:val="both"/>
        <w:textAlignment w:val="bottom"/>
        <w:rPr>
          <w:rFonts w:ascii="Arial Narrow" w:hAnsi="Arial Narrow" w:cs="Arial"/>
          <w:sz w:val="28"/>
          <w:szCs w:val="28"/>
        </w:rPr>
      </w:pPr>
    </w:p>
    <w:p w:rsidR="00050860" w:rsidRDefault="00050860" w:rsidP="006321B5">
      <w:pPr>
        <w:snapToGrid w:val="0"/>
        <w:ind w:firstLineChars="200" w:firstLine="560"/>
        <w:rPr>
          <w:rFonts w:ascii="Arial Narrow" w:hAnsi="宋体" w:cs="Arial"/>
          <w:sz w:val="28"/>
          <w:szCs w:val="28"/>
        </w:rPr>
      </w:pPr>
      <w:r>
        <w:rPr>
          <w:rFonts w:ascii="Arial Narrow" w:hAnsi="宋体" w:cs="Arial" w:hint="eastAsia"/>
          <w:sz w:val="28"/>
          <w:szCs w:val="28"/>
        </w:rPr>
        <w:t>中国注册资产评估师：</w:t>
      </w:r>
    </w:p>
    <w:p w:rsidR="00050860" w:rsidRDefault="00050860" w:rsidP="006321B5">
      <w:pPr>
        <w:snapToGrid w:val="0"/>
        <w:ind w:firstLineChars="200" w:firstLine="562"/>
        <w:rPr>
          <w:rFonts w:ascii="Arial Narrow" w:hAnsi="宋体" w:cs="Arial"/>
          <w:b/>
          <w:sz w:val="28"/>
          <w:szCs w:val="28"/>
        </w:rPr>
      </w:pPr>
    </w:p>
    <w:p w:rsidR="00050860" w:rsidRDefault="00050860" w:rsidP="006321B5">
      <w:pPr>
        <w:snapToGrid w:val="0"/>
        <w:ind w:firstLineChars="200" w:firstLine="562"/>
        <w:rPr>
          <w:rFonts w:ascii="Arial Narrow" w:hAnsi="宋体" w:cs="Arial"/>
          <w:b/>
          <w:sz w:val="28"/>
          <w:szCs w:val="28"/>
        </w:rPr>
      </w:pPr>
    </w:p>
    <w:p w:rsidR="00050860" w:rsidRDefault="00050860" w:rsidP="006321B5">
      <w:pPr>
        <w:snapToGrid w:val="0"/>
        <w:ind w:firstLineChars="200" w:firstLine="562"/>
        <w:rPr>
          <w:rFonts w:ascii="Arial Narrow" w:hAnsi="宋体" w:cs="Arial"/>
          <w:b/>
          <w:sz w:val="28"/>
          <w:szCs w:val="28"/>
        </w:rPr>
      </w:pPr>
    </w:p>
    <w:p w:rsidR="00050860" w:rsidRDefault="00050860" w:rsidP="006321B5">
      <w:pPr>
        <w:snapToGrid w:val="0"/>
        <w:ind w:firstLineChars="200" w:firstLine="562"/>
        <w:rPr>
          <w:rFonts w:ascii="Arial Narrow" w:hAnsi="宋体" w:cs="Arial"/>
          <w:b/>
          <w:sz w:val="28"/>
          <w:szCs w:val="28"/>
        </w:rPr>
      </w:pPr>
    </w:p>
    <w:p w:rsidR="00050860" w:rsidRDefault="00050860" w:rsidP="006321B5">
      <w:pPr>
        <w:snapToGrid w:val="0"/>
        <w:ind w:firstLineChars="200" w:firstLine="562"/>
        <w:rPr>
          <w:rFonts w:ascii="Arial Narrow" w:hAnsi="宋体" w:cs="Arial"/>
          <w:b/>
          <w:sz w:val="28"/>
          <w:szCs w:val="28"/>
        </w:rPr>
      </w:pPr>
    </w:p>
    <w:p w:rsidR="00050860" w:rsidRDefault="00050860" w:rsidP="006321B5">
      <w:pPr>
        <w:snapToGrid w:val="0"/>
        <w:ind w:firstLineChars="200" w:firstLine="560"/>
        <w:rPr>
          <w:rFonts w:ascii="Arial Narrow" w:hAnsi="宋体" w:cs="Arial"/>
          <w:sz w:val="28"/>
          <w:szCs w:val="28"/>
        </w:rPr>
      </w:pPr>
      <w:r>
        <w:rPr>
          <w:rFonts w:ascii="Arial Narrow" w:hAnsi="宋体" w:cs="Arial" w:hint="eastAsia"/>
          <w:sz w:val="28"/>
          <w:szCs w:val="28"/>
        </w:rPr>
        <w:t>二〇二〇年七月三十日</w:t>
      </w:r>
    </w:p>
    <w:p w:rsidR="00050860" w:rsidRDefault="00050860" w:rsidP="006321B5">
      <w:pPr>
        <w:snapToGrid w:val="0"/>
        <w:ind w:firstLineChars="200" w:firstLine="560"/>
        <w:rPr>
          <w:rFonts w:ascii="Arial Narrow" w:hAnsi="宋体" w:cs="Arial"/>
          <w:sz w:val="28"/>
          <w:szCs w:val="28"/>
        </w:rPr>
      </w:pPr>
    </w:p>
    <w:p w:rsidR="00050860" w:rsidRDefault="00050860" w:rsidP="006321B5">
      <w:pPr>
        <w:snapToGrid w:val="0"/>
        <w:ind w:firstLineChars="200" w:firstLine="560"/>
        <w:rPr>
          <w:rFonts w:ascii="Arial Narrow" w:hAnsi="宋体" w:cs="Arial"/>
          <w:sz w:val="28"/>
          <w:szCs w:val="28"/>
        </w:rPr>
        <w:sectPr w:rsidR="00050860">
          <w:pgSz w:w="11906" w:h="16838"/>
          <w:pgMar w:top="1440" w:right="1418" w:bottom="1440" w:left="1418" w:header="851" w:footer="1134" w:gutter="567"/>
          <w:cols w:space="720"/>
          <w:docGrid w:charSpace="165785"/>
        </w:sectPr>
      </w:pPr>
    </w:p>
    <w:p w:rsidR="00050860" w:rsidRDefault="00050860">
      <w:pPr>
        <w:pStyle w:val="1"/>
        <w:spacing w:line="240" w:lineRule="auto"/>
        <w:jc w:val="center"/>
        <w:rPr>
          <w:sz w:val="52"/>
          <w:szCs w:val="52"/>
        </w:rPr>
      </w:pPr>
      <w:bookmarkStart w:id="43" w:name="_Toc457985379"/>
      <w:bookmarkStart w:id="44" w:name="_Toc236905039"/>
      <w:r>
        <w:rPr>
          <w:rFonts w:hint="eastAsia"/>
          <w:sz w:val="52"/>
          <w:szCs w:val="52"/>
        </w:rPr>
        <w:lastRenderedPageBreak/>
        <w:t>资产评估报告书附件</w:t>
      </w:r>
      <w:bookmarkEnd w:id="43"/>
      <w:bookmarkEnd w:id="44"/>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资产评估明细表</w:t>
      </w:r>
      <w:bookmarkStart w:id="45" w:name="_GoBack"/>
      <w:bookmarkEnd w:id="45"/>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成都市成华区人民法院委托书</w:t>
      </w:r>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评估对象照片</w:t>
      </w:r>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资产评估师承诺函</w:t>
      </w:r>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资产评估机构的营业执照复印件</w:t>
      </w:r>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资产评估机构的资产评估资格证书复印件</w:t>
      </w:r>
    </w:p>
    <w:p w:rsidR="00050860" w:rsidRDefault="00050860" w:rsidP="006321B5">
      <w:pPr>
        <w:pStyle w:val="HTML"/>
        <w:numPr>
          <w:ilvl w:val="0"/>
          <w:numId w:val="1"/>
        </w:numPr>
        <w:adjustRightInd w:val="0"/>
        <w:snapToGrid w:val="0"/>
        <w:spacing w:beforeLines="50" w:line="360" w:lineRule="auto"/>
        <w:ind w:left="981"/>
        <w:jc w:val="both"/>
        <w:rPr>
          <w:rFonts w:ascii="方正书宋简体" w:eastAsia="方正书宋简体" w:cs="Courier New"/>
          <w:sz w:val="28"/>
        </w:rPr>
      </w:pPr>
      <w:r>
        <w:rPr>
          <w:rFonts w:ascii="方正书宋简体" w:eastAsia="方正书宋简体" w:cs="Courier New" w:hint="eastAsia"/>
          <w:sz w:val="28"/>
        </w:rPr>
        <w:t>签字注册资产评估师的资格证书复印件</w:t>
      </w:r>
    </w:p>
    <w:p w:rsidR="00050860" w:rsidRDefault="00050860" w:rsidP="00AF6DA4">
      <w:pPr>
        <w:pStyle w:val="HTML"/>
        <w:spacing w:line="540" w:lineRule="exact"/>
        <w:ind w:left="147" w:firstLineChars="139" w:firstLine="389"/>
        <w:jc w:val="both"/>
        <w:rPr>
          <w:rFonts w:ascii="方正书宋简体" w:eastAsia="方正书宋简体" w:cs="Courier New"/>
          <w:sz w:val="28"/>
        </w:rPr>
      </w:pPr>
    </w:p>
    <w:sectPr w:rsidR="00050860" w:rsidSect="0043358C">
      <w:headerReference w:type="default" r:id="rId32"/>
      <w:pgSz w:w="11906" w:h="16838"/>
      <w:pgMar w:top="1440" w:right="1418" w:bottom="1440" w:left="1418" w:header="851" w:footer="1134" w:gutter="567"/>
      <w:cols w:space="720"/>
      <w:docGrid w:charSpace="1657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19" w:rsidRDefault="00EA3019" w:rsidP="0043358C">
      <w:r>
        <w:separator/>
      </w:r>
    </w:p>
  </w:endnote>
  <w:endnote w:type="continuationSeparator" w:id="1">
    <w:p w:rsidR="00EA3019" w:rsidRDefault="00EA3019" w:rsidP="004335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简体">
    <w:altName w:val="宋体"/>
    <w:panose1 w:val="00000000000000000000"/>
    <w:charset w:val="86"/>
    <w:family w:val="auto"/>
    <w:notTrueType/>
    <w:pitch w:val="default"/>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AF6DA4">
    <w:pPr>
      <w:pStyle w:val="a8"/>
      <w:framePr w:wrap="around" w:vAnchor="text" w:hAnchor="margin" w:xAlign="center" w:y="1"/>
      <w:rPr>
        <w:rStyle w:val="aa"/>
      </w:rPr>
    </w:pPr>
    <w:r>
      <w:rPr>
        <w:rStyle w:val="aa"/>
      </w:rPr>
      <w:fldChar w:fldCharType="begin"/>
    </w:r>
    <w:r w:rsidR="00050860">
      <w:rPr>
        <w:rStyle w:val="aa"/>
      </w:rPr>
      <w:instrText xml:space="preserve">PAGE  </w:instrText>
    </w:r>
    <w:r>
      <w:rPr>
        <w:rStyle w:val="aa"/>
      </w:rPr>
      <w:fldChar w:fldCharType="end"/>
    </w:r>
  </w:p>
  <w:p w:rsidR="00050860" w:rsidRDefault="0005086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AF6DA4">
    <w:pPr>
      <w:pStyle w:val="a8"/>
      <w:framePr w:wrap="around" w:vAnchor="text" w:hAnchor="margin" w:xAlign="center" w:y="1"/>
      <w:rPr>
        <w:rStyle w:val="aa"/>
      </w:rPr>
    </w:pPr>
    <w:r>
      <w:rPr>
        <w:rStyle w:val="aa"/>
      </w:rPr>
      <w:fldChar w:fldCharType="begin"/>
    </w:r>
    <w:r w:rsidR="00050860">
      <w:rPr>
        <w:rStyle w:val="aa"/>
      </w:rPr>
      <w:instrText xml:space="preserve">PAGE  </w:instrText>
    </w:r>
    <w:r>
      <w:rPr>
        <w:rStyle w:val="aa"/>
      </w:rPr>
      <w:fldChar w:fldCharType="separate"/>
    </w:r>
    <w:r w:rsidR="00050860">
      <w:rPr>
        <w:rStyle w:val="aa"/>
      </w:rPr>
      <w:t>2</w:t>
    </w:r>
    <w:r>
      <w:rPr>
        <w:rStyle w:val="aa"/>
      </w:rPr>
      <w:fldChar w:fldCharType="end"/>
    </w:r>
  </w:p>
  <w:p w:rsidR="00050860" w:rsidRDefault="00050860">
    <w:pPr>
      <w:pStyle w:val="a8"/>
      <w:tabs>
        <w:tab w:val="clear" w:pos="4153"/>
        <w:tab w:val="clear" w:pos="8306"/>
        <w:tab w:val="left" w:pos="6285"/>
      </w:tabs>
    </w:pPr>
    <w:r>
      <w:rPr>
        <w:rFonts w:hint="eastAsia"/>
      </w:rPr>
      <w:t>四川华纬资产评估有限公司</w:t>
    </w:r>
    <w:r>
      <w:tab/>
      <w:t>TEL</w:t>
    </w:r>
    <w:r>
      <w:rPr>
        <w:rFonts w:hint="eastAsia"/>
      </w:rPr>
      <w:t>：（</w:t>
    </w:r>
    <w:r>
      <w:t>028</w:t>
    </w:r>
    <w:r>
      <w:rPr>
        <w:rFonts w:hint="eastAsia"/>
      </w:rPr>
      <w:t>）</w:t>
    </w:r>
    <w:r>
      <w:t>87663870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AF6DA4">
    <w:pPr>
      <w:pStyle w:val="a8"/>
    </w:pPr>
    <w:r>
      <w:rPr>
        <w:noProof/>
      </w:rPr>
      <w:pict>
        <v:shapetype id="_x0000_t32" coordsize="21600,21600" o:spt="32" o:oned="t" path="m,l21600,21600e" filled="f">
          <v:path arrowok="t" fillok="f" o:connecttype="none"/>
          <o:lock v:ext="edit" shapetype="t"/>
        </v:shapetype>
        <v:shape id="_x0000_s2050" type="#_x0000_t32" style="position:absolute;margin-left:.5pt;margin-top:5.8pt;width:426pt;height:0;z-index:2" o:connectortype="straight"/>
      </w:pict>
    </w:r>
  </w:p>
  <w:p w:rsidR="00050860" w:rsidRDefault="00050860">
    <w:pPr>
      <w:pStyle w:val="a8"/>
    </w:pPr>
    <w:r>
      <w:rPr>
        <w:rFonts w:hint="eastAsia"/>
        <w:sz w:val="24"/>
        <w:szCs w:val="24"/>
      </w:rPr>
      <w:t>四川华纬资产评估有限公司</w:t>
    </w:r>
    <w:r>
      <w:rPr>
        <w:sz w:val="24"/>
        <w:szCs w:val="24"/>
      </w:rPr>
      <w:t xml:space="preserve">    TEL</w:t>
    </w:r>
    <w:r>
      <w:rPr>
        <w:rFonts w:hint="eastAsia"/>
        <w:sz w:val="24"/>
        <w:szCs w:val="24"/>
      </w:rPr>
      <w:t>：（</w:t>
    </w:r>
    <w:r>
      <w:rPr>
        <w:sz w:val="24"/>
        <w:szCs w:val="24"/>
      </w:rPr>
      <w:t>028</w:t>
    </w:r>
    <w:r>
      <w:rPr>
        <w:rFonts w:hint="eastAsia"/>
        <w:sz w:val="24"/>
        <w:szCs w:val="24"/>
      </w:rPr>
      <w:t>）</w:t>
    </w:r>
    <w:r>
      <w:rPr>
        <w:sz w:val="24"/>
        <w:szCs w:val="24"/>
      </w:rPr>
      <w:t>87663870</w:t>
    </w:r>
    <w:r>
      <w:t xml:space="preserve">                             </w:t>
    </w:r>
    <w:r w:rsidR="00AF6DA4">
      <w:rPr>
        <w:sz w:val="24"/>
        <w:szCs w:val="24"/>
      </w:rPr>
      <w:fldChar w:fldCharType="begin"/>
    </w:r>
    <w:r>
      <w:rPr>
        <w:sz w:val="24"/>
        <w:szCs w:val="24"/>
      </w:rPr>
      <w:instrText xml:space="preserve"> PAGE   \* MERGEFORMAT </w:instrText>
    </w:r>
    <w:r w:rsidR="00AF6DA4">
      <w:rPr>
        <w:sz w:val="24"/>
        <w:szCs w:val="24"/>
      </w:rPr>
      <w:fldChar w:fldCharType="separate"/>
    </w:r>
    <w:r w:rsidR="0008461A" w:rsidRPr="0008461A">
      <w:rPr>
        <w:noProof/>
        <w:sz w:val="24"/>
        <w:szCs w:val="24"/>
        <w:lang w:val="zh-CN"/>
      </w:rPr>
      <w:t>I</w:t>
    </w:r>
    <w:r w:rsidR="00AF6DA4">
      <w:rPr>
        <w:sz w:val="24"/>
        <w:szCs w:val="24"/>
      </w:rPr>
      <w:fldChar w:fldCharType="end"/>
    </w:r>
  </w:p>
  <w:p w:rsidR="00050860" w:rsidRDefault="00050860">
    <w:pPr>
      <w:pStyle w:val="a8"/>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AF6DA4">
    <w:pPr>
      <w:pStyle w:val="a8"/>
    </w:pPr>
    <w:r>
      <w:rPr>
        <w:noProof/>
      </w:rPr>
      <w:pict>
        <v:shapetype id="_x0000_t32" coordsize="21600,21600" o:spt="32" o:oned="t" path="m,l21600,21600e" filled="f">
          <v:path arrowok="t" fillok="f" o:connecttype="none"/>
          <o:lock v:ext="edit" shapetype="t"/>
        </v:shapetype>
        <v:shape id="_x0000_s2051" type="#_x0000_t32" style="position:absolute;margin-left:.5pt;margin-top:5.8pt;width:420pt;height:0;z-index:3" o:connectortype="straight"/>
      </w:pict>
    </w:r>
  </w:p>
  <w:p w:rsidR="00050860" w:rsidRDefault="00050860">
    <w:pPr>
      <w:pStyle w:val="a8"/>
      <w:rPr>
        <w:sz w:val="24"/>
        <w:szCs w:val="24"/>
      </w:rPr>
    </w:pPr>
    <w:r>
      <w:rPr>
        <w:rFonts w:hint="eastAsia"/>
        <w:sz w:val="24"/>
        <w:szCs w:val="24"/>
      </w:rPr>
      <w:t>四川华纬资产评估有限公司</w:t>
    </w:r>
    <w:r>
      <w:rPr>
        <w:sz w:val="24"/>
        <w:szCs w:val="24"/>
      </w:rPr>
      <w:t xml:space="preserve">    TEL</w:t>
    </w:r>
    <w:r>
      <w:rPr>
        <w:rFonts w:hint="eastAsia"/>
        <w:sz w:val="24"/>
        <w:szCs w:val="24"/>
      </w:rPr>
      <w:t>：（</w:t>
    </w:r>
    <w:r>
      <w:rPr>
        <w:sz w:val="24"/>
        <w:szCs w:val="24"/>
      </w:rPr>
      <w:t>028</w:t>
    </w:r>
    <w:r>
      <w:rPr>
        <w:rFonts w:hint="eastAsia"/>
        <w:sz w:val="24"/>
        <w:szCs w:val="24"/>
      </w:rPr>
      <w:t>）</w:t>
    </w:r>
    <w:r>
      <w:rPr>
        <w:sz w:val="24"/>
        <w:szCs w:val="24"/>
      </w:rPr>
      <w:t>87663870</w:t>
    </w:r>
    <w:r>
      <w:t xml:space="preserve">                           </w:t>
    </w:r>
    <w:r w:rsidR="00AF6DA4">
      <w:rPr>
        <w:sz w:val="24"/>
        <w:szCs w:val="24"/>
      </w:rPr>
      <w:fldChar w:fldCharType="begin"/>
    </w:r>
    <w:r>
      <w:rPr>
        <w:sz w:val="24"/>
        <w:szCs w:val="24"/>
      </w:rPr>
      <w:instrText xml:space="preserve"> PAGE   \* MERGEFORMAT </w:instrText>
    </w:r>
    <w:r w:rsidR="00AF6DA4">
      <w:rPr>
        <w:sz w:val="24"/>
        <w:szCs w:val="24"/>
      </w:rPr>
      <w:fldChar w:fldCharType="separate"/>
    </w:r>
    <w:r w:rsidR="0008461A" w:rsidRPr="0008461A">
      <w:rPr>
        <w:noProof/>
        <w:sz w:val="24"/>
        <w:szCs w:val="24"/>
        <w:lang w:val="zh-CN"/>
      </w:rPr>
      <w:t>21</w:t>
    </w:r>
    <w:r w:rsidR="00AF6DA4">
      <w:rPr>
        <w:sz w:val="24"/>
        <w:szCs w:val="24"/>
      </w:rPr>
      <w:fldChar w:fldCharType="end"/>
    </w:r>
  </w:p>
  <w:p w:rsidR="00050860" w:rsidRDefault="00050860">
    <w:pPr>
      <w:pStyle w:val="a8"/>
      <w:tabs>
        <w:tab w:val="clear" w:pos="4153"/>
        <w:tab w:val="clear" w:pos="8306"/>
        <w:tab w:val="left" w:pos="62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19" w:rsidRDefault="00EA3019" w:rsidP="0043358C">
      <w:r>
        <w:separator/>
      </w:r>
    </w:p>
  </w:footnote>
  <w:footnote w:type="continuationSeparator" w:id="1">
    <w:p w:rsidR="00EA3019" w:rsidRDefault="00EA3019" w:rsidP="0043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jc w:val="right"/>
      <w:rPr>
        <w:i/>
      </w:rPr>
    </w:pPr>
    <w:r>
      <w:rPr>
        <w:rFonts w:hint="eastAsia"/>
        <w:i/>
      </w:rPr>
      <w:t>资产评估报告摘要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pBdr>
        <w:bottom w:val="none" w:sz="0" w:space="0" w:color="auto"/>
      </w:pBdr>
      <w:jc w:val="left"/>
    </w:pPr>
  </w:p>
  <w:p w:rsidR="00050860" w:rsidRDefault="00050860">
    <w:pPr>
      <w:pStyle w:val="a9"/>
      <w:pBdr>
        <w:bottom w:val="none" w:sz="0" w:space="0" w:color="auto"/>
      </w:pBdr>
      <w:jc w:val="lef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jc w:val="right"/>
      <w:rPr>
        <w:i/>
      </w:rPr>
    </w:pPr>
    <w:r>
      <w:rPr>
        <w:rFonts w:hint="eastAsia"/>
        <w:i/>
      </w:rPr>
      <w:t>资产评估报告摘要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pBdr>
        <w:bottom w:val="none" w:sz="0" w:space="0" w:color="auto"/>
      </w:pBdr>
      <w:jc w:val="right"/>
      <w:rPr>
        <w:sz w:val="24"/>
        <w:szCs w:val="24"/>
      </w:rPr>
    </w:pPr>
    <w:r>
      <w:rPr>
        <w:rFonts w:hint="eastAsia"/>
        <w:sz w:val="24"/>
        <w:szCs w:val="24"/>
      </w:rPr>
      <w:t>目</w:t>
    </w:r>
    <w:r>
      <w:rPr>
        <w:sz w:val="24"/>
        <w:szCs w:val="24"/>
      </w:rPr>
      <w:t xml:space="preserve">   </w:t>
    </w:r>
    <w:r>
      <w:rPr>
        <w:rFonts w:hint="eastAsia"/>
        <w:sz w:val="24"/>
        <w:szCs w:val="24"/>
      </w:rPr>
      <w:t>录</w:t>
    </w:r>
  </w:p>
  <w:p w:rsidR="00050860" w:rsidRDefault="00AF6DA4">
    <w:pPr>
      <w:pStyle w:val="a9"/>
      <w:pBdr>
        <w:bottom w:val="none" w:sz="0" w:space="0" w:color="auto"/>
      </w:pBdr>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5pt;margin-top:6.55pt;width:426pt;height:0;z-index:1" o:connectortype="straigh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pBdr>
        <w:bottom w:val="single" w:sz="4" w:space="1" w:color="auto"/>
      </w:pBdr>
      <w:rPr>
        <w:sz w:val="21"/>
        <w:szCs w:val="21"/>
      </w:rPr>
    </w:pPr>
    <w:r>
      <w:rPr>
        <w:sz w:val="21"/>
        <w:szCs w:val="21"/>
      </w:rPr>
      <w:t xml:space="preserve">                                                             </w:t>
    </w:r>
    <w:r>
      <w:rPr>
        <w:rFonts w:hint="eastAsia"/>
        <w:sz w:val="21"/>
        <w:szCs w:val="21"/>
      </w:rPr>
      <w:t>注册资产评估师声明</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jc w:val="right"/>
      <w:rPr>
        <w:sz w:val="21"/>
        <w:szCs w:val="21"/>
      </w:rPr>
    </w:pPr>
    <w:r>
      <w:rPr>
        <w:rFonts w:hint="eastAsia"/>
        <w:sz w:val="21"/>
        <w:szCs w:val="21"/>
      </w:rPr>
      <w:t>资产评估报告摘要</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jc w:val="right"/>
      <w:rPr>
        <w:sz w:val="21"/>
        <w:szCs w:val="21"/>
      </w:rPr>
    </w:pPr>
    <w:r>
      <w:rPr>
        <w:rFonts w:hint="eastAsia"/>
        <w:sz w:val="21"/>
        <w:szCs w:val="21"/>
      </w:rPr>
      <w:t>资产评估报告正文</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0" w:rsidRDefault="00050860">
    <w:pPr>
      <w:pStyle w:val="a9"/>
      <w:jc w:val="right"/>
      <w:rPr>
        <w:sz w:val="21"/>
        <w:szCs w:val="21"/>
      </w:rPr>
    </w:pPr>
    <w:r>
      <w:rPr>
        <w:rFonts w:hint="eastAsia"/>
        <w:sz w:val="21"/>
        <w:szCs w:val="21"/>
      </w:rPr>
      <w:t>资产评估报告附件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975"/>
    <w:multiLevelType w:val="multilevel"/>
    <w:tmpl w:val="0C32197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49"/>
  <w:drawingGridVerticalSpacing w:val="156"/>
  <w:noPunctuationKerning/>
  <w:characterSpacingControl w:val="doNotCompress"/>
  <w:noLineBreaksAfter w:lang="zh-CN" w:val="$([{£¥·‘“〈《「『【〔〖〝﹙﹛﹝＄（．［｛￡￥"/>
  <w:noLineBreaksBefore w:lang="zh-CN" w:val="!%),.:;&gt;?]}¢¨°·ˇˉ―‖’”…‰′″›℃∶、。〃〉》」』】〕〗〞︶︺︾﹀﹄﹚﹜﹞！＂％＇），．：；？］｀｜｝～￠"/>
  <w:hdrShapeDefaults>
    <o:shapedefaults v:ext="edit" spidmax="4098"/>
    <o:shapelayout v:ext="edit">
      <o:idmap v:ext="edit" data="2"/>
      <o:rules v:ext="edit">
        <o:r id="V:Rule1" type="connector" idref="#_x0000_s2049"/>
        <o:r id="V:Rule2" type="connector" idref="#_x0000_s2050"/>
        <o:r id="V:Rule3" type="connector" idref="#_x0000_s2051"/>
      </o:rules>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11A"/>
    <w:rsid w:val="000005C2"/>
    <w:rsid w:val="00000CC6"/>
    <w:rsid w:val="000038CE"/>
    <w:rsid w:val="00005BB8"/>
    <w:rsid w:val="00006B03"/>
    <w:rsid w:val="000141F0"/>
    <w:rsid w:val="0001461C"/>
    <w:rsid w:val="00014E82"/>
    <w:rsid w:val="0001571F"/>
    <w:rsid w:val="000158A1"/>
    <w:rsid w:val="0001615F"/>
    <w:rsid w:val="00016171"/>
    <w:rsid w:val="00017D0C"/>
    <w:rsid w:val="00020A0F"/>
    <w:rsid w:val="00020C65"/>
    <w:rsid w:val="00022748"/>
    <w:rsid w:val="000228A1"/>
    <w:rsid w:val="000233F1"/>
    <w:rsid w:val="00024062"/>
    <w:rsid w:val="0002522B"/>
    <w:rsid w:val="0002643F"/>
    <w:rsid w:val="000271EA"/>
    <w:rsid w:val="000272CD"/>
    <w:rsid w:val="00030AEE"/>
    <w:rsid w:val="00030CD1"/>
    <w:rsid w:val="00031713"/>
    <w:rsid w:val="00031DC0"/>
    <w:rsid w:val="000331E1"/>
    <w:rsid w:val="000335AE"/>
    <w:rsid w:val="000366EB"/>
    <w:rsid w:val="00036A03"/>
    <w:rsid w:val="00036AC3"/>
    <w:rsid w:val="00037509"/>
    <w:rsid w:val="00040041"/>
    <w:rsid w:val="00050860"/>
    <w:rsid w:val="000512A5"/>
    <w:rsid w:val="00052A45"/>
    <w:rsid w:val="00052BBC"/>
    <w:rsid w:val="00053898"/>
    <w:rsid w:val="000538AC"/>
    <w:rsid w:val="00055345"/>
    <w:rsid w:val="00055513"/>
    <w:rsid w:val="00056D27"/>
    <w:rsid w:val="0005704C"/>
    <w:rsid w:val="00061BA7"/>
    <w:rsid w:val="000627AC"/>
    <w:rsid w:val="00062A07"/>
    <w:rsid w:val="000652A0"/>
    <w:rsid w:val="000707C8"/>
    <w:rsid w:val="000728E1"/>
    <w:rsid w:val="000761B9"/>
    <w:rsid w:val="00077C8D"/>
    <w:rsid w:val="00080585"/>
    <w:rsid w:val="00082F80"/>
    <w:rsid w:val="000832E8"/>
    <w:rsid w:val="0008461A"/>
    <w:rsid w:val="0008512D"/>
    <w:rsid w:val="000867EF"/>
    <w:rsid w:val="00090553"/>
    <w:rsid w:val="00091307"/>
    <w:rsid w:val="000916AE"/>
    <w:rsid w:val="000924D8"/>
    <w:rsid w:val="00095B51"/>
    <w:rsid w:val="00096224"/>
    <w:rsid w:val="00096516"/>
    <w:rsid w:val="000972AC"/>
    <w:rsid w:val="000A113D"/>
    <w:rsid w:val="000A37E5"/>
    <w:rsid w:val="000A3CB8"/>
    <w:rsid w:val="000A6DC5"/>
    <w:rsid w:val="000B0222"/>
    <w:rsid w:val="000B181C"/>
    <w:rsid w:val="000B290A"/>
    <w:rsid w:val="000B2EBE"/>
    <w:rsid w:val="000B511C"/>
    <w:rsid w:val="000B54D5"/>
    <w:rsid w:val="000B6810"/>
    <w:rsid w:val="000B727C"/>
    <w:rsid w:val="000C17DD"/>
    <w:rsid w:val="000C2145"/>
    <w:rsid w:val="000C3256"/>
    <w:rsid w:val="000C3B51"/>
    <w:rsid w:val="000C3C39"/>
    <w:rsid w:val="000C73E4"/>
    <w:rsid w:val="000D1090"/>
    <w:rsid w:val="000D24BD"/>
    <w:rsid w:val="000D5386"/>
    <w:rsid w:val="000D5459"/>
    <w:rsid w:val="000D554D"/>
    <w:rsid w:val="000D59AD"/>
    <w:rsid w:val="000D5A4E"/>
    <w:rsid w:val="000D6184"/>
    <w:rsid w:val="000D63C8"/>
    <w:rsid w:val="000E1014"/>
    <w:rsid w:val="000E3C8E"/>
    <w:rsid w:val="000E3EA8"/>
    <w:rsid w:val="000E50B1"/>
    <w:rsid w:val="000E7318"/>
    <w:rsid w:val="000F41AE"/>
    <w:rsid w:val="000F486F"/>
    <w:rsid w:val="000F54C2"/>
    <w:rsid w:val="000F57BE"/>
    <w:rsid w:val="00101395"/>
    <w:rsid w:val="00101EF6"/>
    <w:rsid w:val="00102E80"/>
    <w:rsid w:val="00103E52"/>
    <w:rsid w:val="00104C92"/>
    <w:rsid w:val="00106B84"/>
    <w:rsid w:val="00107290"/>
    <w:rsid w:val="00107E9D"/>
    <w:rsid w:val="001129BB"/>
    <w:rsid w:val="00112F05"/>
    <w:rsid w:val="0011304F"/>
    <w:rsid w:val="001138E7"/>
    <w:rsid w:val="00114022"/>
    <w:rsid w:val="001141E3"/>
    <w:rsid w:val="001165D8"/>
    <w:rsid w:val="00117A21"/>
    <w:rsid w:val="00117F4C"/>
    <w:rsid w:val="00121DF4"/>
    <w:rsid w:val="00122A04"/>
    <w:rsid w:val="001239FD"/>
    <w:rsid w:val="00123E74"/>
    <w:rsid w:val="0012426E"/>
    <w:rsid w:val="001247B1"/>
    <w:rsid w:val="00125653"/>
    <w:rsid w:val="00125C34"/>
    <w:rsid w:val="00126FE2"/>
    <w:rsid w:val="00132773"/>
    <w:rsid w:val="00133E04"/>
    <w:rsid w:val="001348F8"/>
    <w:rsid w:val="0013631C"/>
    <w:rsid w:val="001377D4"/>
    <w:rsid w:val="00142D3B"/>
    <w:rsid w:val="00142F94"/>
    <w:rsid w:val="00144834"/>
    <w:rsid w:val="00146278"/>
    <w:rsid w:val="00146887"/>
    <w:rsid w:val="001528F8"/>
    <w:rsid w:val="00152F3E"/>
    <w:rsid w:val="001537F0"/>
    <w:rsid w:val="00153BDB"/>
    <w:rsid w:val="001566DD"/>
    <w:rsid w:val="00157496"/>
    <w:rsid w:val="001613FA"/>
    <w:rsid w:val="00162C7F"/>
    <w:rsid w:val="001640D0"/>
    <w:rsid w:val="00164F30"/>
    <w:rsid w:val="00165675"/>
    <w:rsid w:val="00165A29"/>
    <w:rsid w:val="00165F2F"/>
    <w:rsid w:val="00166EF1"/>
    <w:rsid w:val="00171434"/>
    <w:rsid w:val="001735CC"/>
    <w:rsid w:val="00173CE5"/>
    <w:rsid w:val="00177A2C"/>
    <w:rsid w:val="00177F3E"/>
    <w:rsid w:val="00181D65"/>
    <w:rsid w:val="0018296B"/>
    <w:rsid w:val="001837EC"/>
    <w:rsid w:val="00185872"/>
    <w:rsid w:val="00186CF2"/>
    <w:rsid w:val="00187982"/>
    <w:rsid w:val="00190169"/>
    <w:rsid w:val="00190C4A"/>
    <w:rsid w:val="001917DC"/>
    <w:rsid w:val="00192643"/>
    <w:rsid w:val="00193932"/>
    <w:rsid w:val="00194D9C"/>
    <w:rsid w:val="0019716A"/>
    <w:rsid w:val="001A0521"/>
    <w:rsid w:val="001A0A38"/>
    <w:rsid w:val="001A0C80"/>
    <w:rsid w:val="001A2BD3"/>
    <w:rsid w:val="001A3FF2"/>
    <w:rsid w:val="001A4AC5"/>
    <w:rsid w:val="001A5BB8"/>
    <w:rsid w:val="001A7686"/>
    <w:rsid w:val="001B2DDE"/>
    <w:rsid w:val="001B3590"/>
    <w:rsid w:val="001B389F"/>
    <w:rsid w:val="001B5D5E"/>
    <w:rsid w:val="001B7C3D"/>
    <w:rsid w:val="001C1812"/>
    <w:rsid w:val="001C203C"/>
    <w:rsid w:val="001C22D4"/>
    <w:rsid w:val="001C5830"/>
    <w:rsid w:val="001C7FDC"/>
    <w:rsid w:val="001D01B8"/>
    <w:rsid w:val="001D0E4F"/>
    <w:rsid w:val="001D0F8B"/>
    <w:rsid w:val="001D4D9D"/>
    <w:rsid w:val="001D4E99"/>
    <w:rsid w:val="001D62E9"/>
    <w:rsid w:val="001D6692"/>
    <w:rsid w:val="001D7803"/>
    <w:rsid w:val="001E0218"/>
    <w:rsid w:val="001E3A32"/>
    <w:rsid w:val="001E4C79"/>
    <w:rsid w:val="001E53A2"/>
    <w:rsid w:val="001E71CC"/>
    <w:rsid w:val="001E7CF8"/>
    <w:rsid w:val="001E7D64"/>
    <w:rsid w:val="001F04AF"/>
    <w:rsid w:val="001F159D"/>
    <w:rsid w:val="001F2C98"/>
    <w:rsid w:val="001F6D01"/>
    <w:rsid w:val="002031AE"/>
    <w:rsid w:val="002033DE"/>
    <w:rsid w:val="00203551"/>
    <w:rsid w:val="00203AAB"/>
    <w:rsid w:val="00203EE0"/>
    <w:rsid w:val="0020588D"/>
    <w:rsid w:val="00206526"/>
    <w:rsid w:val="00206CC1"/>
    <w:rsid w:val="00210F18"/>
    <w:rsid w:val="002136B7"/>
    <w:rsid w:val="002141F1"/>
    <w:rsid w:val="0021464F"/>
    <w:rsid w:val="00215B0B"/>
    <w:rsid w:val="00215C10"/>
    <w:rsid w:val="0022479C"/>
    <w:rsid w:val="002253FC"/>
    <w:rsid w:val="00230D99"/>
    <w:rsid w:val="00231142"/>
    <w:rsid w:val="0023362F"/>
    <w:rsid w:val="00233943"/>
    <w:rsid w:val="0023474C"/>
    <w:rsid w:val="002356A5"/>
    <w:rsid w:val="00235FF5"/>
    <w:rsid w:val="00240D71"/>
    <w:rsid w:val="00240FED"/>
    <w:rsid w:val="00241D1C"/>
    <w:rsid w:val="002457F1"/>
    <w:rsid w:val="00245A19"/>
    <w:rsid w:val="002464E0"/>
    <w:rsid w:val="00246CB1"/>
    <w:rsid w:val="00246CE0"/>
    <w:rsid w:val="002470B5"/>
    <w:rsid w:val="00247FAD"/>
    <w:rsid w:val="00252D9E"/>
    <w:rsid w:val="00253796"/>
    <w:rsid w:val="00253C5C"/>
    <w:rsid w:val="002540D7"/>
    <w:rsid w:val="002543B5"/>
    <w:rsid w:val="002554E6"/>
    <w:rsid w:val="00255F6C"/>
    <w:rsid w:val="00257876"/>
    <w:rsid w:val="00262219"/>
    <w:rsid w:val="0026290D"/>
    <w:rsid w:val="00263219"/>
    <w:rsid w:val="00263255"/>
    <w:rsid w:val="00264D70"/>
    <w:rsid w:val="00264D9F"/>
    <w:rsid w:val="0026690A"/>
    <w:rsid w:val="00266AB9"/>
    <w:rsid w:val="002678C9"/>
    <w:rsid w:val="00267B1F"/>
    <w:rsid w:val="00267D95"/>
    <w:rsid w:val="00272505"/>
    <w:rsid w:val="002752AB"/>
    <w:rsid w:val="00280FB3"/>
    <w:rsid w:val="0029141C"/>
    <w:rsid w:val="0029447F"/>
    <w:rsid w:val="00295BF3"/>
    <w:rsid w:val="00295E0D"/>
    <w:rsid w:val="00296EE2"/>
    <w:rsid w:val="002A079F"/>
    <w:rsid w:val="002A325D"/>
    <w:rsid w:val="002A3C1A"/>
    <w:rsid w:val="002A7C91"/>
    <w:rsid w:val="002B0E06"/>
    <w:rsid w:val="002B289D"/>
    <w:rsid w:val="002B4E99"/>
    <w:rsid w:val="002B6E15"/>
    <w:rsid w:val="002B6FCC"/>
    <w:rsid w:val="002B7AF1"/>
    <w:rsid w:val="002C03FA"/>
    <w:rsid w:val="002C077A"/>
    <w:rsid w:val="002C136C"/>
    <w:rsid w:val="002C29EB"/>
    <w:rsid w:val="002C351A"/>
    <w:rsid w:val="002C35D3"/>
    <w:rsid w:val="002C480A"/>
    <w:rsid w:val="002C5274"/>
    <w:rsid w:val="002D1E37"/>
    <w:rsid w:val="002D3D31"/>
    <w:rsid w:val="002D5ADC"/>
    <w:rsid w:val="002D67C6"/>
    <w:rsid w:val="002D7A90"/>
    <w:rsid w:val="002E1CB0"/>
    <w:rsid w:val="002E28E2"/>
    <w:rsid w:val="002E3790"/>
    <w:rsid w:val="002E67D8"/>
    <w:rsid w:val="002F0386"/>
    <w:rsid w:val="002F12C4"/>
    <w:rsid w:val="002F2188"/>
    <w:rsid w:val="002F48C4"/>
    <w:rsid w:val="002F499B"/>
    <w:rsid w:val="002F6C44"/>
    <w:rsid w:val="002F7D4D"/>
    <w:rsid w:val="00302238"/>
    <w:rsid w:val="00303F75"/>
    <w:rsid w:val="00306DB3"/>
    <w:rsid w:val="003103F5"/>
    <w:rsid w:val="003115E9"/>
    <w:rsid w:val="003116A4"/>
    <w:rsid w:val="00316A5D"/>
    <w:rsid w:val="00316EBA"/>
    <w:rsid w:val="00321804"/>
    <w:rsid w:val="00321B61"/>
    <w:rsid w:val="00322BDA"/>
    <w:rsid w:val="0032355C"/>
    <w:rsid w:val="003249ED"/>
    <w:rsid w:val="00324FC3"/>
    <w:rsid w:val="00325C8B"/>
    <w:rsid w:val="003302D5"/>
    <w:rsid w:val="00330AF3"/>
    <w:rsid w:val="00330DF5"/>
    <w:rsid w:val="00330EB8"/>
    <w:rsid w:val="00332BF4"/>
    <w:rsid w:val="00332E8D"/>
    <w:rsid w:val="00332FE0"/>
    <w:rsid w:val="00333E7F"/>
    <w:rsid w:val="00336AF0"/>
    <w:rsid w:val="00336E1E"/>
    <w:rsid w:val="00336EA9"/>
    <w:rsid w:val="003376EC"/>
    <w:rsid w:val="003402D2"/>
    <w:rsid w:val="00341748"/>
    <w:rsid w:val="003423B2"/>
    <w:rsid w:val="003437FA"/>
    <w:rsid w:val="00346642"/>
    <w:rsid w:val="0034774F"/>
    <w:rsid w:val="00347956"/>
    <w:rsid w:val="003506B1"/>
    <w:rsid w:val="00350DAF"/>
    <w:rsid w:val="003511E4"/>
    <w:rsid w:val="00351346"/>
    <w:rsid w:val="003549E2"/>
    <w:rsid w:val="0035689A"/>
    <w:rsid w:val="00357751"/>
    <w:rsid w:val="00357C44"/>
    <w:rsid w:val="00361B5E"/>
    <w:rsid w:val="00364540"/>
    <w:rsid w:val="00364774"/>
    <w:rsid w:val="003659DF"/>
    <w:rsid w:val="0036774B"/>
    <w:rsid w:val="00370543"/>
    <w:rsid w:val="00372900"/>
    <w:rsid w:val="00374108"/>
    <w:rsid w:val="00376163"/>
    <w:rsid w:val="003775E4"/>
    <w:rsid w:val="00380524"/>
    <w:rsid w:val="00380554"/>
    <w:rsid w:val="003811CF"/>
    <w:rsid w:val="00382708"/>
    <w:rsid w:val="00386CC7"/>
    <w:rsid w:val="003918D5"/>
    <w:rsid w:val="0039255F"/>
    <w:rsid w:val="003931FC"/>
    <w:rsid w:val="00397F42"/>
    <w:rsid w:val="003A0DDB"/>
    <w:rsid w:val="003A27F0"/>
    <w:rsid w:val="003A33E3"/>
    <w:rsid w:val="003A713A"/>
    <w:rsid w:val="003A7B6F"/>
    <w:rsid w:val="003B0DA2"/>
    <w:rsid w:val="003B1C40"/>
    <w:rsid w:val="003B328D"/>
    <w:rsid w:val="003B372E"/>
    <w:rsid w:val="003B57BD"/>
    <w:rsid w:val="003B5CF7"/>
    <w:rsid w:val="003B62C6"/>
    <w:rsid w:val="003C5484"/>
    <w:rsid w:val="003D2141"/>
    <w:rsid w:val="003D3AF3"/>
    <w:rsid w:val="003D3D74"/>
    <w:rsid w:val="003D42F0"/>
    <w:rsid w:val="003D5330"/>
    <w:rsid w:val="003D6116"/>
    <w:rsid w:val="003D6AF1"/>
    <w:rsid w:val="003D7709"/>
    <w:rsid w:val="003D7C8A"/>
    <w:rsid w:val="003E2C05"/>
    <w:rsid w:val="003E3236"/>
    <w:rsid w:val="003E3A25"/>
    <w:rsid w:val="003E50FD"/>
    <w:rsid w:val="003E5C90"/>
    <w:rsid w:val="003E6F95"/>
    <w:rsid w:val="003F05A3"/>
    <w:rsid w:val="003F1273"/>
    <w:rsid w:val="003F4057"/>
    <w:rsid w:val="003F4352"/>
    <w:rsid w:val="003F4E50"/>
    <w:rsid w:val="003F4FC6"/>
    <w:rsid w:val="003F7480"/>
    <w:rsid w:val="003F75C0"/>
    <w:rsid w:val="003F7FAD"/>
    <w:rsid w:val="00400798"/>
    <w:rsid w:val="00406DC8"/>
    <w:rsid w:val="00411387"/>
    <w:rsid w:val="00411DA3"/>
    <w:rsid w:val="00413759"/>
    <w:rsid w:val="00414198"/>
    <w:rsid w:val="004145F8"/>
    <w:rsid w:val="004161BE"/>
    <w:rsid w:val="004161C3"/>
    <w:rsid w:val="0041742B"/>
    <w:rsid w:val="00421BC0"/>
    <w:rsid w:val="00421EBD"/>
    <w:rsid w:val="00424078"/>
    <w:rsid w:val="00430656"/>
    <w:rsid w:val="00431B7E"/>
    <w:rsid w:val="00431B88"/>
    <w:rsid w:val="004324C9"/>
    <w:rsid w:val="0043358C"/>
    <w:rsid w:val="004335F7"/>
    <w:rsid w:val="00434A5D"/>
    <w:rsid w:val="00435D93"/>
    <w:rsid w:val="004372F3"/>
    <w:rsid w:val="0043775F"/>
    <w:rsid w:val="00437931"/>
    <w:rsid w:val="00437B17"/>
    <w:rsid w:val="00437E18"/>
    <w:rsid w:val="004416E7"/>
    <w:rsid w:val="004420E7"/>
    <w:rsid w:val="00443F85"/>
    <w:rsid w:val="004440E9"/>
    <w:rsid w:val="00446318"/>
    <w:rsid w:val="00446882"/>
    <w:rsid w:val="00446C47"/>
    <w:rsid w:val="00446ECB"/>
    <w:rsid w:val="00447BD4"/>
    <w:rsid w:val="00447FEC"/>
    <w:rsid w:val="00450F81"/>
    <w:rsid w:val="00452D7E"/>
    <w:rsid w:val="0045470B"/>
    <w:rsid w:val="00454864"/>
    <w:rsid w:val="00463A26"/>
    <w:rsid w:val="00463D49"/>
    <w:rsid w:val="0046489C"/>
    <w:rsid w:val="0047398A"/>
    <w:rsid w:val="00473A98"/>
    <w:rsid w:val="00473D4A"/>
    <w:rsid w:val="004741EF"/>
    <w:rsid w:val="004745B6"/>
    <w:rsid w:val="004765CE"/>
    <w:rsid w:val="00476A21"/>
    <w:rsid w:val="00480DE6"/>
    <w:rsid w:val="00481D72"/>
    <w:rsid w:val="00483392"/>
    <w:rsid w:val="00484294"/>
    <w:rsid w:val="004900FE"/>
    <w:rsid w:val="00490649"/>
    <w:rsid w:val="00491AFC"/>
    <w:rsid w:val="0049388F"/>
    <w:rsid w:val="004942BE"/>
    <w:rsid w:val="00494C89"/>
    <w:rsid w:val="00494D41"/>
    <w:rsid w:val="004960D0"/>
    <w:rsid w:val="00497678"/>
    <w:rsid w:val="004A0722"/>
    <w:rsid w:val="004A0A14"/>
    <w:rsid w:val="004A119C"/>
    <w:rsid w:val="004A28C2"/>
    <w:rsid w:val="004A3426"/>
    <w:rsid w:val="004A5C5C"/>
    <w:rsid w:val="004A6A68"/>
    <w:rsid w:val="004A720E"/>
    <w:rsid w:val="004B07C6"/>
    <w:rsid w:val="004B0A2A"/>
    <w:rsid w:val="004B1592"/>
    <w:rsid w:val="004B208B"/>
    <w:rsid w:val="004B2EAF"/>
    <w:rsid w:val="004B38EE"/>
    <w:rsid w:val="004B5B78"/>
    <w:rsid w:val="004B5BB3"/>
    <w:rsid w:val="004B7362"/>
    <w:rsid w:val="004C10EC"/>
    <w:rsid w:val="004C2501"/>
    <w:rsid w:val="004C315E"/>
    <w:rsid w:val="004C3FF4"/>
    <w:rsid w:val="004C4A55"/>
    <w:rsid w:val="004C5CD4"/>
    <w:rsid w:val="004D0895"/>
    <w:rsid w:val="004D0D7A"/>
    <w:rsid w:val="004D1133"/>
    <w:rsid w:val="004D30DB"/>
    <w:rsid w:val="004D5651"/>
    <w:rsid w:val="004D5D2D"/>
    <w:rsid w:val="004D6673"/>
    <w:rsid w:val="004D6F10"/>
    <w:rsid w:val="004D7CF0"/>
    <w:rsid w:val="004E04C6"/>
    <w:rsid w:val="004E0D2C"/>
    <w:rsid w:val="004E3590"/>
    <w:rsid w:val="004E37B6"/>
    <w:rsid w:val="004E62A2"/>
    <w:rsid w:val="004E7DCB"/>
    <w:rsid w:val="004F1F0E"/>
    <w:rsid w:val="004F23D5"/>
    <w:rsid w:val="004F2EE4"/>
    <w:rsid w:val="004F69E5"/>
    <w:rsid w:val="004F6CE8"/>
    <w:rsid w:val="004F6FA1"/>
    <w:rsid w:val="00500AD2"/>
    <w:rsid w:val="005014C1"/>
    <w:rsid w:val="005021D5"/>
    <w:rsid w:val="005026F7"/>
    <w:rsid w:val="00502944"/>
    <w:rsid w:val="00502C55"/>
    <w:rsid w:val="005037AA"/>
    <w:rsid w:val="00504425"/>
    <w:rsid w:val="0050679D"/>
    <w:rsid w:val="00506E77"/>
    <w:rsid w:val="005078E7"/>
    <w:rsid w:val="00510CCA"/>
    <w:rsid w:val="00510D56"/>
    <w:rsid w:val="00510F1D"/>
    <w:rsid w:val="0051254A"/>
    <w:rsid w:val="0051463B"/>
    <w:rsid w:val="005155CD"/>
    <w:rsid w:val="00516A89"/>
    <w:rsid w:val="005203E9"/>
    <w:rsid w:val="00526083"/>
    <w:rsid w:val="00527C3B"/>
    <w:rsid w:val="00527CC5"/>
    <w:rsid w:val="00532C05"/>
    <w:rsid w:val="00533F75"/>
    <w:rsid w:val="00540D52"/>
    <w:rsid w:val="00544F7C"/>
    <w:rsid w:val="00545D0D"/>
    <w:rsid w:val="00551C93"/>
    <w:rsid w:val="005529FE"/>
    <w:rsid w:val="00552EA8"/>
    <w:rsid w:val="005534DC"/>
    <w:rsid w:val="005536AE"/>
    <w:rsid w:val="005542C6"/>
    <w:rsid w:val="00556E48"/>
    <w:rsid w:val="005575F2"/>
    <w:rsid w:val="00557A59"/>
    <w:rsid w:val="00560693"/>
    <w:rsid w:val="0056605C"/>
    <w:rsid w:val="00566EC3"/>
    <w:rsid w:val="00567CE3"/>
    <w:rsid w:val="00570687"/>
    <w:rsid w:val="00570A00"/>
    <w:rsid w:val="00573768"/>
    <w:rsid w:val="00574149"/>
    <w:rsid w:val="005753E7"/>
    <w:rsid w:val="0057549F"/>
    <w:rsid w:val="00575EA1"/>
    <w:rsid w:val="005811E8"/>
    <w:rsid w:val="00581792"/>
    <w:rsid w:val="005839CC"/>
    <w:rsid w:val="00584B5A"/>
    <w:rsid w:val="00584BA0"/>
    <w:rsid w:val="00584FCA"/>
    <w:rsid w:val="00585259"/>
    <w:rsid w:val="005854CC"/>
    <w:rsid w:val="00586E32"/>
    <w:rsid w:val="00590881"/>
    <w:rsid w:val="00590DAD"/>
    <w:rsid w:val="00590E5C"/>
    <w:rsid w:val="00592C10"/>
    <w:rsid w:val="00592C90"/>
    <w:rsid w:val="00594098"/>
    <w:rsid w:val="005943E2"/>
    <w:rsid w:val="00594ED6"/>
    <w:rsid w:val="005968CF"/>
    <w:rsid w:val="005A1E1E"/>
    <w:rsid w:val="005A1ECD"/>
    <w:rsid w:val="005A4208"/>
    <w:rsid w:val="005A478F"/>
    <w:rsid w:val="005A5648"/>
    <w:rsid w:val="005A5755"/>
    <w:rsid w:val="005A6187"/>
    <w:rsid w:val="005B02F7"/>
    <w:rsid w:val="005B1631"/>
    <w:rsid w:val="005B4E3C"/>
    <w:rsid w:val="005C0C56"/>
    <w:rsid w:val="005C1025"/>
    <w:rsid w:val="005C1BDC"/>
    <w:rsid w:val="005C226F"/>
    <w:rsid w:val="005C3186"/>
    <w:rsid w:val="005C3776"/>
    <w:rsid w:val="005C4148"/>
    <w:rsid w:val="005C4346"/>
    <w:rsid w:val="005C5F89"/>
    <w:rsid w:val="005C6FA0"/>
    <w:rsid w:val="005C7B10"/>
    <w:rsid w:val="005C7F89"/>
    <w:rsid w:val="005D22B3"/>
    <w:rsid w:val="005D39EC"/>
    <w:rsid w:val="005D3ACC"/>
    <w:rsid w:val="005D5FA4"/>
    <w:rsid w:val="005D672B"/>
    <w:rsid w:val="005D6BB9"/>
    <w:rsid w:val="005E00FD"/>
    <w:rsid w:val="005E024E"/>
    <w:rsid w:val="005E06D4"/>
    <w:rsid w:val="005E1667"/>
    <w:rsid w:val="005E341F"/>
    <w:rsid w:val="005E3A81"/>
    <w:rsid w:val="005E4DEE"/>
    <w:rsid w:val="005E6EE8"/>
    <w:rsid w:val="005E7205"/>
    <w:rsid w:val="005E76E3"/>
    <w:rsid w:val="005F0BA5"/>
    <w:rsid w:val="005F3BE8"/>
    <w:rsid w:val="005F3C68"/>
    <w:rsid w:val="005F4C6E"/>
    <w:rsid w:val="005F5BF6"/>
    <w:rsid w:val="005F650F"/>
    <w:rsid w:val="005F7305"/>
    <w:rsid w:val="005F7ACD"/>
    <w:rsid w:val="005F7BA1"/>
    <w:rsid w:val="00600095"/>
    <w:rsid w:val="0060044E"/>
    <w:rsid w:val="00600F74"/>
    <w:rsid w:val="00604194"/>
    <w:rsid w:val="0060453D"/>
    <w:rsid w:val="0060680A"/>
    <w:rsid w:val="00606BC4"/>
    <w:rsid w:val="006102F0"/>
    <w:rsid w:val="00611928"/>
    <w:rsid w:val="006124C2"/>
    <w:rsid w:val="006134D3"/>
    <w:rsid w:val="00613711"/>
    <w:rsid w:val="00617A58"/>
    <w:rsid w:val="006209E0"/>
    <w:rsid w:val="00621AD7"/>
    <w:rsid w:val="00624C25"/>
    <w:rsid w:val="00625EA5"/>
    <w:rsid w:val="0063008E"/>
    <w:rsid w:val="006321B5"/>
    <w:rsid w:val="00633B7C"/>
    <w:rsid w:val="006359B0"/>
    <w:rsid w:val="0063604B"/>
    <w:rsid w:val="00640F19"/>
    <w:rsid w:val="006439AB"/>
    <w:rsid w:val="00643F8D"/>
    <w:rsid w:val="00644036"/>
    <w:rsid w:val="00644673"/>
    <w:rsid w:val="00644C51"/>
    <w:rsid w:val="00645DB8"/>
    <w:rsid w:val="00647F47"/>
    <w:rsid w:val="00650477"/>
    <w:rsid w:val="006514C7"/>
    <w:rsid w:val="006547C6"/>
    <w:rsid w:val="006561BA"/>
    <w:rsid w:val="00660106"/>
    <w:rsid w:val="006602F1"/>
    <w:rsid w:val="006605EC"/>
    <w:rsid w:val="00662615"/>
    <w:rsid w:val="006627C5"/>
    <w:rsid w:val="0066449F"/>
    <w:rsid w:val="00664A85"/>
    <w:rsid w:val="00665CAE"/>
    <w:rsid w:val="00666460"/>
    <w:rsid w:val="00666AE0"/>
    <w:rsid w:val="00667ECA"/>
    <w:rsid w:val="006734B0"/>
    <w:rsid w:val="006815A2"/>
    <w:rsid w:val="00682120"/>
    <w:rsid w:val="006825FD"/>
    <w:rsid w:val="00683565"/>
    <w:rsid w:val="00683F86"/>
    <w:rsid w:val="00685C34"/>
    <w:rsid w:val="00687C30"/>
    <w:rsid w:val="006919B0"/>
    <w:rsid w:val="0069635C"/>
    <w:rsid w:val="006970F2"/>
    <w:rsid w:val="00697B55"/>
    <w:rsid w:val="006A08D8"/>
    <w:rsid w:val="006A1694"/>
    <w:rsid w:val="006A5D18"/>
    <w:rsid w:val="006B2F01"/>
    <w:rsid w:val="006B359A"/>
    <w:rsid w:val="006B3864"/>
    <w:rsid w:val="006B4461"/>
    <w:rsid w:val="006B4F83"/>
    <w:rsid w:val="006B6426"/>
    <w:rsid w:val="006B6FD9"/>
    <w:rsid w:val="006B73FD"/>
    <w:rsid w:val="006B776A"/>
    <w:rsid w:val="006B7A74"/>
    <w:rsid w:val="006B7D5E"/>
    <w:rsid w:val="006C0E50"/>
    <w:rsid w:val="006C1B5F"/>
    <w:rsid w:val="006C3E49"/>
    <w:rsid w:val="006C5897"/>
    <w:rsid w:val="006C665F"/>
    <w:rsid w:val="006C668F"/>
    <w:rsid w:val="006C7E66"/>
    <w:rsid w:val="006D1090"/>
    <w:rsid w:val="006D369D"/>
    <w:rsid w:val="006D4D01"/>
    <w:rsid w:val="006D51F0"/>
    <w:rsid w:val="006D5682"/>
    <w:rsid w:val="006D6321"/>
    <w:rsid w:val="006E08FF"/>
    <w:rsid w:val="006E300C"/>
    <w:rsid w:val="006E3122"/>
    <w:rsid w:val="006E57B9"/>
    <w:rsid w:val="006E5953"/>
    <w:rsid w:val="006E6A2B"/>
    <w:rsid w:val="006F05A1"/>
    <w:rsid w:val="006F1837"/>
    <w:rsid w:val="006F2F9C"/>
    <w:rsid w:val="006F371F"/>
    <w:rsid w:val="006F4E8D"/>
    <w:rsid w:val="006F5C45"/>
    <w:rsid w:val="006F7A0E"/>
    <w:rsid w:val="0070097C"/>
    <w:rsid w:val="00700B9C"/>
    <w:rsid w:val="007017F1"/>
    <w:rsid w:val="00701BED"/>
    <w:rsid w:val="00701EBD"/>
    <w:rsid w:val="007023A4"/>
    <w:rsid w:val="00702491"/>
    <w:rsid w:val="00703CB1"/>
    <w:rsid w:val="00704EEB"/>
    <w:rsid w:val="0070648B"/>
    <w:rsid w:val="0070652C"/>
    <w:rsid w:val="007071F4"/>
    <w:rsid w:val="00707F87"/>
    <w:rsid w:val="007102FB"/>
    <w:rsid w:val="00710AC2"/>
    <w:rsid w:val="00715EF1"/>
    <w:rsid w:val="00717F45"/>
    <w:rsid w:val="00720F34"/>
    <w:rsid w:val="007210F6"/>
    <w:rsid w:val="00723779"/>
    <w:rsid w:val="007274D6"/>
    <w:rsid w:val="00727F79"/>
    <w:rsid w:val="00734D95"/>
    <w:rsid w:val="00736BD2"/>
    <w:rsid w:val="00737F8A"/>
    <w:rsid w:val="00741B1A"/>
    <w:rsid w:val="007435E8"/>
    <w:rsid w:val="007458A9"/>
    <w:rsid w:val="00746434"/>
    <w:rsid w:val="0074745E"/>
    <w:rsid w:val="00750EB3"/>
    <w:rsid w:val="00751C48"/>
    <w:rsid w:val="00754BC1"/>
    <w:rsid w:val="00754E5F"/>
    <w:rsid w:val="00755907"/>
    <w:rsid w:val="00762515"/>
    <w:rsid w:val="00764844"/>
    <w:rsid w:val="00765205"/>
    <w:rsid w:val="0076592D"/>
    <w:rsid w:val="00767360"/>
    <w:rsid w:val="007702E4"/>
    <w:rsid w:val="007704F9"/>
    <w:rsid w:val="00772F2D"/>
    <w:rsid w:val="0077320D"/>
    <w:rsid w:val="00776236"/>
    <w:rsid w:val="00776659"/>
    <w:rsid w:val="00777498"/>
    <w:rsid w:val="00777B7F"/>
    <w:rsid w:val="00777E86"/>
    <w:rsid w:val="0078015B"/>
    <w:rsid w:val="00783421"/>
    <w:rsid w:val="00783C10"/>
    <w:rsid w:val="007856DF"/>
    <w:rsid w:val="00785B9E"/>
    <w:rsid w:val="0079034E"/>
    <w:rsid w:val="00790605"/>
    <w:rsid w:val="00791430"/>
    <w:rsid w:val="00792537"/>
    <w:rsid w:val="00795DE0"/>
    <w:rsid w:val="00796506"/>
    <w:rsid w:val="007A4594"/>
    <w:rsid w:val="007A51A5"/>
    <w:rsid w:val="007A5F9C"/>
    <w:rsid w:val="007A78F9"/>
    <w:rsid w:val="007B1ACB"/>
    <w:rsid w:val="007B1D1E"/>
    <w:rsid w:val="007B27E0"/>
    <w:rsid w:val="007B499C"/>
    <w:rsid w:val="007C0175"/>
    <w:rsid w:val="007C1076"/>
    <w:rsid w:val="007C2D30"/>
    <w:rsid w:val="007C3A9C"/>
    <w:rsid w:val="007C4433"/>
    <w:rsid w:val="007C6BB9"/>
    <w:rsid w:val="007C7272"/>
    <w:rsid w:val="007D1326"/>
    <w:rsid w:val="007D1495"/>
    <w:rsid w:val="007D303E"/>
    <w:rsid w:val="007D43B7"/>
    <w:rsid w:val="007D4A2D"/>
    <w:rsid w:val="007D69B3"/>
    <w:rsid w:val="007D770F"/>
    <w:rsid w:val="007E0A45"/>
    <w:rsid w:val="007E2AD4"/>
    <w:rsid w:val="007E5861"/>
    <w:rsid w:val="007E6AE8"/>
    <w:rsid w:val="007E754A"/>
    <w:rsid w:val="007F008C"/>
    <w:rsid w:val="007F02EA"/>
    <w:rsid w:val="007F0A5F"/>
    <w:rsid w:val="007F1077"/>
    <w:rsid w:val="007F2C96"/>
    <w:rsid w:val="007F2CDA"/>
    <w:rsid w:val="007F2E8B"/>
    <w:rsid w:val="007F4857"/>
    <w:rsid w:val="007F59C6"/>
    <w:rsid w:val="007F7020"/>
    <w:rsid w:val="00800C8E"/>
    <w:rsid w:val="0080285E"/>
    <w:rsid w:val="00804530"/>
    <w:rsid w:val="00806303"/>
    <w:rsid w:val="00807514"/>
    <w:rsid w:val="0081077C"/>
    <w:rsid w:val="00812921"/>
    <w:rsid w:val="00812F30"/>
    <w:rsid w:val="00813618"/>
    <w:rsid w:val="00813DC6"/>
    <w:rsid w:val="008147DF"/>
    <w:rsid w:val="008174B5"/>
    <w:rsid w:val="008206F5"/>
    <w:rsid w:val="00821075"/>
    <w:rsid w:val="00823B04"/>
    <w:rsid w:val="008310B7"/>
    <w:rsid w:val="00832880"/>
    <w:rsid w:val="00832F41"/>
    <w:rsid w:val="0083300F"/>
    <w:rsid w:val="00833D5D"/>
    <w:rsid w:val="00833D7C"/>
    <w:rsid w:val="008349EA"/>
    <w:rsid w:val="00837488"/>
    <w:rsid w:val="00840D30"/>
    <w:rsid w:val="00841558"/>
    <w:rsid w:val="00844E99"/>
    <w:rsid w:val="0084534E"/>
    <w:rsid w:val="008458FD"/>
    <w:rsid w:val="00845AAF"/>
    <w:rsid w:val="00853818"/>
    <w:rsid w:val="00854832"/>
    <w:rsid w:val="0085674B"/>
    <w:rsid w:val="00860088"/>
    <w:rsid w:val="008616CC"/>
    <w:rsid w:val="00862745"/>
    <w:rsid w:val="00865850"/>
    <w:rsid w:val="00865880"/>
    <w:rsid w:val="008660CA"/>
    <w:rsid w:val="0086653C"/>
    <w:rsid w:val="0087089F"/>
    <w:rsid w:val="0087120C"/>
    <w:rsid w:val="00871226"/>
    <w:rsid w:val="00881528"/>
    <w:rsid w:val="00881609"/>
    <w:rsid w:val="0088321C"/>
    <w:rsid w:val="00883958"/>
    <w:rsid w:val="0088448A"/>
    <w:rsid w:val="00884A48"/>
    <w:rsid w:val="008851B0"/>
    <w:rsid w:val="0088561A"/>
    <w:rsid w:val="00887A0C"/>
    <w:rsid w:val="00890888"/>
    <w:rsid w:val="00890BFC"/>
    <w:rsid w:val="00892433"/>
    <w:rsid w:val="00892F4B"/>
    <w:rsid w:val="00894194"/>
    <w:rsid w:val="008950E9"/>
    <w:rsid w:val="00895399"/>
    <w:rsid w:val="00895464"/>
    <w:rsid w:val="00897441"/>
    <w:rsid w:val="008A1051"/>
    <w:rsid w:val="008A3569"/>
    <w:rsid w:val="008A439A"/>
    <w:rsid w:val="008A5092"/>
    <w:rsid w:val="008A521B"/>
    <w:rsid w:val="008A5798"/>
    <w:rsid w:val="008A7549"/>
    <w:rsid w:val="008B046D"/>
    <w:rsid w:val="008B2B12"/>
    <w:rsid w:val="008B3A38"/>
    <w:rsid w:val="008B4307"/>
    <w:rsid w:val="008B4A76"/>
    <w:rsid w:val="008B57EC"/>
    <w:rsid w:val="008B5A48"/>
    <w:rsid w:val="008B63EC"/>
    <w:rsid w:val="008B6ECD"/>
    <w:rsid w:val="008B75CC"/>
    <w:rsid w:val="008B77BE"/>
    <w:rsid w:val="008C18F3"/>
    <w:rsid w:val="008C3789"/>
    <w:rsid w:val="008D15A2"/>
    <w:rsid w:val="008D52A2"/>
    <w:rsid w:val="008D5809"/>
    <w:rsid w:val="008D585D"/>
    <w:rsid w:val="008D5E25"/>
    <w:rsid w:val="008D611A"/>
    <w:rsid w:val="008D6C15"/>
    <w:rsid w:val="008E0B45"/>
    <w:rsid w:val="008E1D1A"/>
    <w:rsid w:val="008E202C"/>
    <w:rsid w:val="008E37AC"/>
    <w:rsid w:val="008E6A2C"/>
    <w:rsid w:val="008F0B16"/>
    <w:rsid w:val="008F1067"/>
    <w:rsid w:val="008F2CA3"/>
    <w:rsid w:val="008F3A25"/>
    <w:rsid w:val="008F52EB"/>
    <w:rsid w:val="008F6962"/>
    <w:rsid w:val="00902E85"/>
    <w:rsid w:val="00905E59"/>
    <w:rsid w:val="00911433"/>
    <w:rsid w:val="009117B6"/>
    <w:rsid w:val="00911A27"/>
    <w:rsid w:val="00913288"/>
    <w:rsid w:val="00913CC4"/>
    <w:rsid w:val="00915ABA"/>
    <w:rsid w:val="009160E0"/>
    <w:rsid w:val="00916E40"/>
    <w:rsid w:val="00917B19"/>
    <w:rsid w:val="00920C3A"/>
    <w:rsid w:val="00924583"/>
    <w:rsid w:val="00926E08"/>
    <w:rsid w:val="00927F4D"/>
    <w:rsid w:val="00927FFC"/>
    <w:rsid w:val="009348F1"/>
    <w:rsid w:val="00936F78"/>
    <w:rsid w:val="0093738E"/>
    <w:rsid w:val="009410BD"/>
    <w:rsid w:val="0094673E"/>
    <w:rsid w:val="00947784"/>
    <w:rsid w:val="009504AE"/>
    <w:rsid w:val="009514DA"/>
    <w:rsid w:val="0095407B"/>
    <w:rsid w:val="00954CF6"/>
    <w:rsid w:val="00955077"/>
    <w:rsid w:val="0095524B"/>
    <w:rsid w:val="00955428"/>
    <w:rsid w:val="0095555D"/>
    <w:rsid w:val="00957BE4"/>
    <w:rsid w:val="009619C8"/>
    <w:rsid w:val="009638AB"/>
    <w:rsid w:val="0096516D"/>
    <w:rsid w:val="00973675"/>
    <w:rsid w:val="00975956"/>
    <w:rsid w:val="009766A9"/>
    <w:rsid w:val="00976885"/>
    <w:rsid w:val="009778D1"/>
    <w:rsid w:val="009803C1"/>
    <w:rsid w:val="009808F7"/>
    <w:rsid w:val="009838E8"/>
    <w:rsid w:val="00985B86"/>
    <w:rsid w:val="0098778B"/>
    <w:rsid w:val="0099353A"/>
    <w:rsid w:val="00996890"/>
    <w:rsid w:val="009968BB"/>
    <w:rsid w:val="009A1114"/>
    <w:rsid w:val="009A416F"/>
    <w:rsid w:val="009A472B"/>
    <w:rsid w:val="009A5D70"/>
    <w:rsid w:val="009A7299"/>
    <w:rsid w:val="009B02A6"/>
    <w:rsid w:val="009B12EA"/>
    <w:rsid w:val="009B2685"/>
    <w:rsid w:val="009B3662"/>
    <w:rsid w:val="009B644F"/>
    <w:rsid w:val="009B7FFB"/>
    <w:rsid w:val="009C1B65"/>
    <w:rsid w:val="009C30E5"/>
    <w:rsid w:val="009C3F41"/>
    <w:rsid w:val="009C4A9D"/>
    <w:rsid w:val="009C4DDE"/>
    <w:rsid w:val="009C76D8"/>
    <w:rsid w:val="009C7DFA"/>
    <w:rsid w:val="009D0A74"/>
    <w:rsid w:val="009D2257"/>
    <w:rsid w:val="009D47A4"/>
    <w:rsid w:val="009D55FE"/>
    <w:rsid w:val="009D5C4D"/>
    <w:rsid w:val="009D5CAA"/>
    <w:rsid w:val="009D752C"/>
    <w:rsid w:val="009D77AE"/>
    <w:rsid w:val="009E15F4"/>
    <w:rsid w:val="009E1FD3"/>
    <w:rsid w:val="009E4036"/>
    <w:rsid w:val="009E456E"/>
    <w:rsid w:val="009E6969"/>
    <w:rsid w:val="009E7E7B"/>
    <w:rsid w:val="009F066F"/>
    <w:rsid w:val="009F1725"/>
    <w:rsid w:val="009F3532"/>
    <w:rsid w:val="009F43B5"/>
    <w:rsid w:val="009F54C6"/>
    <w:rsid w:val="009F5A57"/>
    <w:rsid w:val="009F5B04"/>
    <w:rsid w:val="00A011DE"/>
    <w:rsid w:val="00A013CC"/>
    <w:rsid w:val="00A046B6"/>
    <w:rsid w:val="00A04829"/>
    <w:rsid w:val="00A079B1"/>
    <w:rsid w:val="00A13FBB"/>
    <w:rsid w:val="00A14AA4"/>
    <w:rsid w:val="00A15708"/>
    <w:rsid w:val="00A17114"/>
    <w:rsid w:val="00A20DC3"/>
    <w:rsid w:val="00A21711"/>
    <w:rsid w:val="00A22074"/>
    <w:rsid w:val="00A23AD4"/>
    <w:rsid w:val="00A24D51"/>
    <w:rsid w:val="00A30D89"/>
    <w:rsid w:val="00A312DF"/>
    <w:rsid w:val="00A33B46"/>
    <w:rsid w:val="00A417AC"/>
    <w:rsid w:val="00A453F4"/>
    <w:rsid w:val="00A51128"/>
    <w:rsid w:val="00A51A46"/>
    <w:rsid w:val="00A51B22"/>
    <w:rsid w:val="00A52742"/>
    <w:rsid w:val="00A530F5"/>
    <w:rsid w:val="00A53557"/>
    <w:rsid w:val="00A54451"/>
    <w:rsid w:val="00A57035"/>
    <w:rsid w:val="00A57345"/>
    <w:rsid w:val="00A57FA8"/>
    <w:rsid w:val="00A60B0C"/>
    <w:rsid w:val="00A60DD4"/>
    <w:rsid w:val="00A64BC9"/>
    <w:rsid w:val="00A64D36"/>
    <w:rsid w:val="00A64E41"/>
    <w:rsid w:val="00A6604C"/>
    <w:rsid w:val="00A66A25"/>
    <w:rsid w:val="00A67F1A"/>
    <w:rsid w:val="00A72305"/>
    <w:rsid w:val="00A724AD"/>
    <w:rsid w:val="00A75008"/>
    <w:rsid w:val="00A75723"/>
    <w:rsid w:val="00A76761"/>
    <w:rsid w:val="00A77006"/>
    <w:rsid w:val="00A777E1"/>
    <w:rsid w:val="00A80818"/>
    <w:rsid w:val="00A810B4"/>
    <w:rsid w:val="00A85BCD"/>
    <w:rsid w:val="00A86F93"/>
    <w:rsid w:val="00A90626"/>
    <w:rsid w:val="00A930BC"/>
    <w:rsid w:val="00A95D2D"/>
    <w:rsid w:val="00A964BB"/>
    <w:rsid w:val="00AA0589"/>
    <w:rsid w:val="00AA10CD"/>
    <w:rsid w:val="00AA11DD"/>
    <w:rsid w:val="00AA27E2"/>
    <w:rsid w:val="00AA358D"/>
    <w:rsid w:val="00AA3961"/>
    <w:rsid w:val="00AA4DD7"/>
    <w:rsid w:val="00AA545C"/>
    <w:rsid w:val="00AA6A08"/>
    <w:rsid w:val="00AB3022"/>
    <w:rsid w:val="00AB3AC1"/>
    <w:rsid w:val="00AB3DAE"/>
    <w:rsid w:val="00AB4ECF"/>
    <w:rsid w:val="00AB6269"/>
    <w:rsid w:val="00AC0A8D"/>
    <w:rsid w:val="00AC2FB7"/>
    <w:rsid w:val="00AC3571"/>
    <w:rsid w:val="00AC358F"/>
    <w:rsid w:val="00AC3CE1"/>
    <w:rsid w:val="00AC5124"/>
    <w:rsid w:val="00AC557C"/>
    <w:rsid w:val="00AC5D2C"/>
    <w:rsid w:val="00AC77FE"/>
    <w:rsid w:val="00AD3438"/>
    <w:rsid w:val="00AD5996"/>
    <w:rsid w:val="00AE0173"/>
    <w:rsid w:val="00AE02EC"/>
    <w:rsid w:val="00AE2117"/>
    <w:rsid w:val="00AE2738"/>
    <w:rsid w:val="00AE2BFC"/>
    <w:rsid w:val="00AE2DC4"/>
    <w:rsid w:val="00AE36A8"/>
    <w:rsid w:val="00AE7EF0"/>
    <w:rsid w:val="00AE7F5F"/>
    <w:rsid w:val="00AE7FE5"/>
    <w:rsid w:val="00AF07EF"/>
    <w:rsid w:val="00AF0A68"/>
    <w:rsid w:val="00AF0E99"/>
    <w:rsid w:val="00AF3A31"/>
    <w:rsid w:val="00AF3FC5"/>
    <w:rsid w:val="00AF59E4"/>
    <w:rsid w:val="00AF6DA4"/>
    <w:rsid w:val="00AF7403"/>
    <w:rsid w:val="00AF74B8"/>
    <w:rsid w:val="00AF7BCE"/>
    <w:rsid w:val="00B007D1"/>
    <w:rsid w:val="00B01FBA"/>
    <w:rsid w:val="00B02490"/>
    <w:rsid w:val="00B02861"/>
    <w:rsid w:val="00B03512"/>
    <w:rsid w:val="00B04BF5"/>
    <w:rsid w:val="00B05069"/>
    <w:rsid w:val="00B05DB2"/>
    <w:rsid w:val="00B05FA0"/>
    <w:rsid w:val="00B063A4"/>
    <w:rsid w:val="00B06B14"/>
    <w:rsid w:val="00B07A0A"/>
    <w:rsid w:val="00B07BB4"/>
    <w:rsid w:val="00B11400"/>
    <w:rsid w:val="00B12C7D"/>
    <w:rsid w:val="00B1448A"/>
    <w:rsid w:val="00B16618"/>
    <w:rsid w:val="00B2004C"/>
    <w:rsid w:val="00B204A7"/>
    <w:rsid w:val="00B2117C"/>
    <w:rsid w:val="00B2231A"/>
    <w:rsid w:val="00B22B48"/>
    <w:rsid w:val="00B24298"/>
    <w:rsid w:val="00B248B2"/>
    <w:rsid w:val="00B24B88"/>
    <w:rsid w:val="00B31039"/>
    <w:rsid w:val="00B3195A"/>
    <w:rsid w:val="00B32CB2"/>
    <w:rsid w:val="00B33578"/>
    <w:rsid w:val="00B33AFB"/>
    <w:rsid w:val="00B3450C"/>
    <w:rsid w:val="00B34FDC"/>
    <w:rsid w:val="00B35943"/>
    <w:rsid w:val="00B36360"/>
    <w:rsid w:val="00B37225"/>
    <w:rsid w:val="00B37F6E"/>
    <w:rsid w:val="00B4054D"/>
    <w:rsid w:val="00B406D2"/>
    <w:rsid w:val="00B4096D"/>
    <w:rsid w:val="00B425D3"/>
    <w:rsid w:val="00B4335E"/>
    <w:rsid w:val="00B46A75"/>
    <w:rsid w:val="00B50BAA"/>
    <w:rsid w:val="00B53332"/>
    <w:rsid w:val="00B53902"/>
    <w:rsid w:val="00B53B3A"/>
    <w:rsid w:val="00B53D24"/>
    <w:rsid w:val="00B5503D"/>
    <w:rsid w:val="00B552DE"/>
    <w:rsid w:val="00B556E2"/>
    <w:rsid w:val="00B565E8"/>
    <w:rsid w:val="00B61F4D"/>
    <w:rsid w:val="00B630D6"/>
    <w:rsid w:val="00B64D84"/>
    <w:rsid w:val="00B70612"/>
    <w:rsid w:val="00B70FB7"/>
    <w:rsid w:val="00B729C0"/>
    <w:rsid w:val="00B72CC8"/>
    <w:rsid w:val="00B77C0B"/>
    <w:rsid w:val="00B806BC"/>
    <w:rsid w:val="00B8365B"/>
    <w:rsid w:val="00B8392F"/>
    <w:rsid w:val="00B83FD1"/>
    <w:rsid w:val="00B84852"/>
    <w:rsid w:val="00B86D55"/>
    <w:rsid w:val="00B8741A"/>
    <w:rsid w:val="00B875F4"/>
    <w:rsid w:val="00B91D03"/>
    <w:rsid w:val="00B920D6"/>
    <w:rsid w:val="00B929D7"/>
    <w:rsid w:val="00B93DBB"/>
    <w:rsid w:val="00B94800"/>
    <w:rsid w:val="00BA1FEC"/>
    <w:rsid w:val="00BA367E"/>
    <w:rsid w:val="00BA5069"/>
    <w:rsid w:val="00BA52DD"/>
    <w:rsid w:val="00BA6889"/>
    <w:rsid w:val="00BA73F7"/>
    <w:rsid w:val="00BA7768"/>
    <w:rsid w:val="00BA7CCA"/>
    <w:rsid w:val="00BB0B20"/>
    <w:rsid w:val="00BB2757"/>
    <w:rsid w:val="00BB7255"/>
    <w:rsid w:val="00BC1451"/>
    <w:rsid w:val="00BC31C0"/>
    <w:rsid w:val="00BC34EF"/>
    <w:rsid w:val="00BC5848"/>
    <w:rsid w:val="00BC662D"/>
    <w:rsid w:val="00BC6642"/>
    <w:rsid w:val="00BC6763"/>
    <w:rsid w:val="00BC7484"/>
    <w:rsid w:val="00BD0D2B"/>
    <w:rsid w:val="00BD3F95"/>
    <w:rsid w:val="00BD4CB9"/>
    <w:rsid w:val="00BD712E"/>
    <w:rsid w:val="00BD7998"/>
    <w:rsid w:val="00BE0699"/>
    <w:rsid w:val="00BE0C90"/>
    <w:rsid w:val="00BE20B0"/>
    <w:rsid w:val="00BE2D97"/>
    <w:rsid w:val="00BE3E45"/>
    <w:rsid w:val="00BE4827"/>
    <w:rsid w:val="00BF0315"/>
    <w:rsid w:val="00BF0A7F"/>
    <w:rsid w:val="00BF219B"/>
    <w:rsid w:val="00BF3A3F"/>
    <w:rsid w:val="00BF3AAA"/>
    <w:rsid w:val="00BF59B7"/>
    <w:rsid w:val="00BF75CC"/>
    <w:rsid w:val="00C00E14"/>
    <w:rsid w:val="00C016CE"/>
    <w:rsid w:val="00C03390"/>
    <w:rsid w:val="00C03C72"/>
    <w:rsid w:val="00C063CB"/>
    <w:rsid w:val="00C10092"/>
    <w:rsid w:val="00C13007"/>
    <w:rsid w:val="00C15881"/>
    <w:rsid w:val="00C17FF5"/>
    <w:rsid w:val="00C20DC5"/>
    <w:rsid w:val="00C21023"/>
    <w:rsid w:val="00C24B1E"/>
    <w:rsid w:val="00C326B8"/>
    <w:rsid w:val="00C32CA0"/>
    <w:rsid w:val="00C32EF4"/>
    <w:rsid w:val="00C35936"/>
    <w:rsid w:val="00C376E2"/>
    <w:rsid w:val="00C42B16"/>
    <w:rsid w:val="00C4337C"/>
    <w:rsid w:val="00C4372C"/>
    <w:rsid w:val="00C43936"/>
    <w:rsid w:val="00C43DE9"/>
    <w:rsid w:val="00C45AD8"/>
    <w:rsid w:val="00C463BB"/>
    <w:rsid w:val="00C464D2"/>
    <w:rsid w:val="00C50CF2"/>
    <w:rsid w:val="00C51513"/>
    <w:rsid w:val="00C51DB0"/>
    <w:rsid w:val="00C5248D"/>
    <w:rsid w:val="00C526A0"/>
    <w:rsid w:val="00C526E9"/>
    <w:rsid w:val="00C52D94"/>
    <w:rsid w:val="00C55EB5"/>
    <w:rsid w:val="00C57039"/>
    <w:rsid w:val="00C5736D"/>
    <w:rsid w:val="00C6002F"/>
    <w:rsid w:val="00C6026E"/>
    <w:rsid w:val="00C65337"/>
    <w:rsid w:val="00C653F9"/>
    <w:rsid w:val="00C66687"/>
    <w:rsid w:val="00C66794"/>
    <w:rsid w:val="00C75291"/>
    <w:rsid w:val="00C755F2"/>
    <w:rsid w:val="00C82C66"/>
    <w:rsid w:val="00C90369"/>
    <w:rsid w:val="00C90798"/>
    <w:rsid w:val="00C90DB0"/>
    <w:rsid w:val="00C9247A"/>
    <w:rsid w:val="00C92906"/>
    <w:rsid w:val="00C92E11"/>
    <w:rsid w:val="00C9365C"/>
    <w:rsid w:val="00C942F3"/>
    <w:rsid w:val="00C94B21"/>
    <w:rsid w:val="00C97C18"/>
    <w:rsid w:val="00CA14DD"/>
    <w:rsid w:val="00CA47AF"/>
    <w:rsid w:val="00CA5D37"/>
    <w:rsid w:val="00CA6F2A"/>
    <w:rsid w:val="00CB0216"/>
    <w:rsid w:val="00CB1D9E"/>
    <w:rsid w:val="00CB396F"/>
    <w:rsid w:val="00CB64BB"/>
    <w:rsid w:val="00CC0967"/>
    <w:rsid w:val="00CC1B39"/>
    <w:rsid w:val="00CC257B"/>
    <w:rsid w:val="00CC43B9"/>
    <w:rsid w:val="00CC4DF7"/>
    <w:rsid w:val="00CD07BF"/>
    <w:rsid w:val="00CD147C"/>
    <w:rsid w:val="00CD1AFC"/>
    <w:rsid w:val="00CD1EE5"/>
    <w:rsid w:val="00CD258E"/>
    <w:rsid w:val="00CD405B"/>
    <w:rsid w:val="00CD40F6"/>
    <w:rsid w:val="00CD496A"/>
    <w:rsid w:val="00CD4C16"/>
    <w:rsid w:val="00CD5B19"/>
    <w:rsid w:val="00CF0B6F"/>
    <w:rsid w:val="00CF1788"/>
    <w:rsid w:val="00CF5BE5"/>
    <w:rsid w:val="00CF7A06"/>
    <w:rsid w:val="00D02746"/>
    <w:rsid w:val="00D02D69"/>
    <w:rsid w:val="00D02FB4"/>
    <w:rsid w:val="00D03893"/>
    <w:rsid w:val="00D03DD9"/>
    <w:rsid w:val="00D045C3"/>
    <w:rsid w:val="00D06174"/>
    <w:rsid w:val="00D1063C"/>
    <w:rsid w:val="00D13B60"/>
    <w:rsid w:val="00D151E3"/>
    <w:rsid w:val="00D152B5"/>
    <w:rsid w:val="00D16E4E"/>
    <w:rsid w:val="00D23D66"/>
    <w:rsid w:val="00D269D5"/>
    <w:rsid w:val="00D32340"/>
    <w:rsid w:val="00D323D4"/>
    <w:rsid w:val="00D335F0"/>
    <w:rsid w:val="00D355A1"/>
    <w:rsid w:val="00D41490"/>
    <w:rsid w:val="00D41DDB"/>
    <w:rsid w:val="00D421EE"/>
    <w:rsid w:val="00D42C1A"/>
    <w:rsid w:val="00D43AE3"/>
    <w:rsid w:val="00D440A3"/>
    <w:rsid w:val="00D44257"/>
    <w:rsid w:val="00D447DB"/>
    <w:rsid w:val="00D44A1D"/>
    <w:rsid w:val="00D45686"/>
    <w:rsid w:val="00D50F18"/>
    <w:rsid w:val="00D51AFE"/>
    <w:rsid w:val="00D52B37"/>
    <w:rsid w:val="00D54425"/>
    <w:rsid w:val="00D57B16"/>
    <w:rsid w:val="00D62FD4"/>
    <w:rsid w:val="00D63F72"/>
    <w:rsid w:val="00D73671"/>
    <w:rsid w:val="00D73904"/>
    <w:rsid w:val="00D73F73"/>
    <w:rsid w:val="00D747D3"/>
    <w:rsid w:val="00D761DC"/>
    <w:rsid w:val="00D80292"/>
    <w:rsid w:val="00D80CF1"/>
    <w:rsid w:val="00D842EB"/>
    <w:rsid w:val="00D84486"/>
    <w:rsid w:val="00D8565C"/>
    <w:rsid w:val="00D91DEE"/>
    <w:rsid w:val="00D946C2"/>
    <w:rsid w:val="00D9635C"/>
    <w:rsid w:val="00D966AA"/>
    <w:rsid w:val="00DA4E3C"/>
    <w:rsid w:val="00DA6468"/>
    <w:rsid w:val="00DA6F35"/>
    <w:rsid w:val="00DB0077"/>
    <w:rsid w:val="00DB282F"/>
    <w:rsid w:val="00DB5107"/>
    <w:rsid w:val="00DB64EA"/>
    <w:rsid w:val="00DB6D9C"/>
    <w:rsid w:val="00DB6E45"/>
    <w:rsid w:val="00DB7465"/>
    <w:rsid w:val="00DB76EE"/>
    <w:rsid w:val="00DC10A0"/>
    <w:rsid w:val="00DC1C11"/>
    <w:rsid w:val="00DC5D33"/>
    <w:rsid w:val="00DC645C"/>
    <w:rsid w:val="00DD1AF0"/>
    <w:rsid w:val="00DD5CE0"/>
    <w:rsid w:val="00DD6726"/>
    <w:rsid w:val="00DD68A7"/>
    <w:rsid w:val="00DD7C53"/>
    <w:rsid w:val="00DE049A"/>
    <w:rsid w:val="00DE5C3F"/>
    <w:rsid w:val="00DF138F"/>
    <w:rsid w:val="00DF1B68"/>
    <w:rsid w:val="00DF239F"/>
    <w:rsid w:val="00DF6E60"/>
    <w:rsid w:val="00DF71A8"/>
    <w:rsid w:val="00E0003B"/>
    <w:rsid w:val="00E0012E"/>
    <w:rsid w:val="00E00236"/>
    <w:rsid w:val="00E04B47"/>
    <w:rsid w:val="00E05594"/>
    <w:rsid w:val="00E05DDF"/>
    <w:rsid w:val="00E06F0F"/>
    <w:rsid w:val="00E076EE"/>
    <w:rsid w:val="00E07E0D"/>
    <w:rsid w:val="00E1084E"/>
    <w:rsid w:val="00E116B7"/>
    <w:rsid w:val="00E12589"/>
    <w:rsid w:val="00E13805"/>
    <w:rsid w:val="00E15A72"/>
    <w:rsid w:val="00E1668E"/>
    <w:rsid w:val="00E1738C"/>
    <w:rsid w:val="00E216E9"/>
    <w:rsid w:val="00E21F49"/>
    <w:rsid w:val="00E22CCD"/>
    <w:rsid w:val="00E249A9"/>
    <w:rsid w:val="00E24ABE"/>
    <w:rsid w:val="00E252B0"/>
    <w:rsid w:val="00E25D24"/>
    <w:rsid w:val="00E26623"/>
    <w:rsid w:val="00E27C7C"/>
    <w:rsid w:val="00E30762"/>
    <w:rsid w:val="00E33E87"/>
    <w:rsid w:val="00E3433D"/>
    <w:rsid w:val="00E3512C"/>
    <w:rsid w:val="00E352CF"/>
    <w:rsid w:val="00E41A8D"/>
    <w:rsid w:val="00E4236A"/>
    <w:rsid w:val="00E439F9"/>
    <w:rsid w:val="00E44351"/>
    <w:rsid w:val="00E45109"/>
    <w:rsid w:val="00E458BC"/>
    <w:rsid w:val="00E4683E"/>
    <w:rsid w:val="00E4787D"/>
    <w:rsid w:val="00E50273"/>
    <w:rsid w:val="00E514A9"/>
    <w:rsid w:val="00E51D5D"/>
    <w:rsid w:val="00E52274"/>
    <w:rsid w:val="00E53938"/>
    <w:rsid w:val="00E53B33"/>
    <w:rsid w:val="00E55370"/>
    <w:rsid w:val="00E5641C"/>
    <w:rsid w:val="00E6090F"/>
    <w:rsid w:val="00E62534"/>
    <w:rsid w:val="00E64D2C"/>
    <w:rsid w:val="00E65CCB"/>
    <w:rsid w:val="00E6658A"/>
    <w:rsid w:val="00E669E3"/>
    <w:rsid w:val="00E67A2D"/>
    <w:rsid w:val="00E70190"/>
    <w:rsid w:val="00E711B5"/>
    <w:rsid w:val="00E7200D"/>
    <w:rsid w:val="00E72FD8"/>
    <w:rsid w:val="00E753ED"/>
    <w:rsid w:val="00E75FC7"/>
    <w:rsid w:val="00E81AD8"/>
    <w:rsid w:val="00E82F8E"/>
    <w:rsid w:val="00E82FB5"/>
    <w:rsid w:val="00E83862"/>
    <w:rsid w:val="00E83CFC"/>
    <w:rsid w:val="00E840AB"/>
    <w:rsid w:val="00E85317"/>
    <w:rsid w:val="00E85A8E"/>
    <w:rsid w:val="00E879A9"/>
    <w:rsid w:val="00E87A41"/>
    <w:rsid w:val="00E9286F"/>
    <w:rsid w:val="00E9378F"/>
    <w:rsid w:val="00E939A4"/>
    <w:rsid w:val="00E9500D"/>
    <w:rsid w:val="00E95155"/>
    <w:rsid w:val="00E96F2C"/>
    <w:rsid w:val="00EA2764"/>
    <w:rsid w:val="00EA27A8"/>
    <w:rsid w:val="00EA3019"/>
    <w:rsid w:val="00EA3D07"/>
    <w:rsid w:val="00EA3F4A"/>
    <w:rsid w:val="00EA4372"/>
    <w:rsid w:val="00EA6604"/>
    <w:rsid w:val="00EB190F"/>
    <w:rsid w:val="00EB2D22"/>
    <w:rsid w:val="00EB4958"/>
    <w:rsid w:val="00EB5555"/>
    <w:rsid w:val="00EB6697"/>
    <w:rsid w:val="00EB6707"/>
    <w:rsid w:val="00EB6E34"/>
    <w:rsid w:val="00EC11CF"/>
    <w:rsid w:val="00EC23C2"/>
    <w:rsid w:val="00EC264F"/>
    <w:rsid w:val="00EC7E96"/>
    <w:rsid w:val="00ED2DD7"/>
    <w:rsid w:val="00ED3782"/>
    <w:rsid w:val="00ED46CC"/>
    <w:rsid w:val="00ED61CC"/>
    <w:rsid w:val="00ED6558"/>
    <w:rsid w:val="00ED6D9D"/>
    <w:rsid w:val="00ED7E6A"/>
    <w:rsid w:val="00EE0EA7"/>
    <w:rsid w:val="00EE1837"/>
    <w:rsid w:val="00EE357D"/>
    <w:rsid w:val="00EE3B66"/>
    <w:rsid w:val="00EE4596"/>
    <w:rsid w:val="00EE6003"/>
    <w:rsid w:val="00EE737A"/>
    <w:rsid w:val="00EE7B8D"/>
    <w:rsid w:val="00EE7BF1"/>
    <w:rsid w:val="00EF0DD2"/>
    <w:rsid w:val="00EF1E4B"/>
    <w:rsid w:val="00EF2EC5"/>
    <w:rsid w:val="00EF3DD2"/>
    <w:rsid w:val="00F0646B"/>
    <w:rsid w:val="00F1428D"/>
    <w:rsid w:val="00F201DE"/>
    <w:rsid w:val="00F20A23"/>
    <w:rsid w:val="00F21AB6"/>
    <w:rsid w:val="00F21B9D"/>
    <w:rsid w:val="00F24D89"/>
    <w:rsid w:val="00F26D0A"/>
    <w:rsid w:val="00F27E8F"/>
    <w:rsid w:val="00F30780"/>
    <w:rsid w:val="00F31BF4"/>
    <w:rsid w:val="00F31C21"/>
    <w:rsid w:val="00F32CD2"/>
    <w:rsid w:val="00F344FB"/>
    <w:rsid w:val="00F358FA"/>
    <w:rsid w:val="00F359C8"/>
    <w:rsid w:val="00F37504"/>
    <w:rsid w:val="00F402DE"/>
    <w:rsid w:val="00F40F4B"/>
    <w:rsid w:val="00F4223D"/>
    <w:rsid w:val="00F422ED"/>
    <w:rsid w:val="00F45759"/>
    <w:rsid w:val="00F4682F"/>
    <w:rsid w:val="00F5185B"/>
    <w:rsid w:val="00F53D07"/>
    <w:rsid w:val="00F54210"/>
    <w:rsid w:val="00F5671C"/>
    <w:rsid w:val="00F567A2"/>
    <w:rsid w:val="00F56834"/>
    <w:rsid w:val="00F5702D"/>
    <w:rsid w:val="00F57C84"/>
    <w:rsid w:val="00F61F33"/>
    <w:rsid w:val="00F6241B"/>
    <w:rsid w:val="00F6257A"/>
    <w:rsid w:val="00F62CAF"/>
    <w:rsid w:val="00F64067"/>
    <w:rsid w:val="00F64329"/>
    <w:rsid w:val="00F659E0"/>
    <w:rsid w:val="00F67622"/>
    <w:rsid w:val="00F70281"/>
    <w:rsid w:val="00F71313"/>
    <w:rsid w:val="00F72128"/>
    <w:rsid w:val="00F74F95"/>
    <w:rsid w:val="00F75A1A"/>
    <w:rsid w:val="00F76B05"/>
    <w:rsid w:val="00F76EB8"/>
    <w:rsid w:val="00F7794B"/>
    <w:rsid w:val="00F8050B"/>
    <w:rsid w:val="00F81066"/>
    <w:rsid w:val="00F811D6"/>
    <w:rsid w:val="00F814D5"/>
    <w:rsid w:val="00F82CBB"/>
    <w:rsid w:val="00F85FB6"/>
    <w:rsid w:val="00F901B4"/>
    <w:rsid w:val="00F90536"/>
    <w:rsid w:val="00F91FF7"/>
    <w:rsid w:val="00F9782D"/>
    <w:rsid w:val="00FA10E1"/>
    <w:rsid w:val="00FA1254"/>
    <w:rsid w:val="00FA2EC0"/>
    <w:rsid w:val="00FA5384"/>
    <w:rsid w:val="00FA6A19"/>
    <w:rsid w:val="00FA70FE"/>
    <w:rsid w:val="00FB1D72"/>
    <w:rsid w:val="00FB3198"/>
    <w:rsid w:val="00FB38C1"/>
    <w:rsid w:val="00FD0A57"/>
    <w:rsid w:val="00FD0D83"/>
    <w:rsid w:val="00FD3896"/>
    <w:rsid w:val="00FD493A"/>
    <w:rsid w:val="00FD7599"/>
    <w:rsid w:val="00FD7757"/>
    <w:rsid w:val="00FD7EBA"/>
    <w:rsid w:val="00FE0513"/>
    <w:rsid w:val="00FE14E9"/>
    <w:rsid w:val="00FE1806"/>
    <w:rsid w:val="00FE219F"/>
    <w:rsid w:val="00FE2825"/>
    <w:rsid w:val="00FE3022"/>
    <w:rsid w:val="00FE31CF"/>
    <w:rsid w:val="00FE420D"/>
    <w:rsid w:val="00FE4E2C"/>
    <w:rsid w:val="00FE5E7A"/>
    <w:rsid w:val="00FE66D9"/>
    <w:rsid w:val="00FE67F4"/>
    <w:rsid w:val="00FE73BC"/>
    <w:rsid w:val="00FE7AA0"/>
    <w:rsid w:val="00FE7EC8"/>
    <w:rsid w:val="00FF17D9"/>
    <w:rsid w:val="00FF32AC"/>
    <w:rsid w:val="00FF41A7"/>
    <w:rsid w:val="00FF495E"/>
    <w:rsid w:val="00FF50A9"/>
    <w:rsid w:val="00FF5AD8"/>
    <w:rsid w:val="00FF5FE6"/>
    <w:rsid w:val="13517C32"/>
    <w:rsid w:val="1AD478EF"/>
    <w:rsid w:val="21706801"/>
    <w:rsid w:val="245319A9"/>
    <w:rsid w:val="56703D81"/>
    <w:rsid w:val="5E3C489A"/>
    <w:rsid w:val="61A6567F"/>
    <w:rsid w:val="68F90713"/>
    <w:rsid w:val="6CAA5618"/>
    <w:rsid w:val="6D88324B"/>
    <w:rsid w:val="7B770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358C"/>
    <w:rPr>
      <w:rFonts w:ascii="宋体"/>
      <w:sz w:val="24"/>
      <w:szCs w:val="24"/>
    </w:rPr>
  </w:style>
  <w:style w:type="paragraph" w:styleId="1">
    <w:name w:val="heading 1"/>
    <w:basedOn w:val="a"/>
    <w:next w:val="a"/>
    <w:link w:val="1Char"/>
    <w:uiPriority w:val="99"/>
    <w:qFormat/>
    <w:rsid w:val="0043358C"/>
    <w:pPr>
      <w:keepNext/>
      <w:keepLines/>
      <w:widowControl w:val="0"/>
      <w:spacing w:before="340" w:after="330" w:line="578" w:lineRule="auto"/>
      <w:jc w:val="both"/>
      <w:outlineLvl w:val="0"/>
    </w:pPr>
    <w:rPr>
      <w:rFonts w:hAnsi="宋体"/>
      <w:b/>
      <w:bCs/>
      <w:kern w:val="44"/>
      <w:sz w:val="44"/>
      <w:szCs w:val="44"/>
    </w:rPr>
  </w:style>
  <w:style w:type="paragraph" w:styleId="2">
    <w:name w:val="heading 2"/>
    <w:basedOn w:val="a"/>
    <w:next w:val="a"/>
    <w:link w:val="2Char"/>
    <w:uiPriority w:val="99"/>
    <w:qFormat/>
    <w:rsid w:val="0043358C"/>
    <w:pPr>
      <w:keepNext/>
      <w:keepLines/>
      <w:widowControl w:val="0"/>
      <w:spacing w:before="120" w:after="120" w:line="415" w:lineRule="auto"/>
      <w:ind w:firstLineChars="200" w:firstLine="562"/>
      <w:jc w:val="both"/>
      <w:outlineLvl w:val="1"/>
    </w:pPr>
    <w:rPr>
      <w:rFonts w:hAnsi="宋体"/>
      <w:b/>
      <w:bCs/>
      <w:kern w:val="2"/>
      <w:sz w:val="28"/>
      <w:szCs w:val="28"/>
    </w:rPr>
  </w:style>
  <w:style w:type="paragraph" w:styleId="3">
    <w:name w:val="heading 3"/>
    <w:basedOn w:val="a"/>
    <w:next w:val="a"/>
    <w:link w:val="3Char"/>
    <w:uiPriority w:val="99"/>
    <w:qFormat/>
    <w:rsid w:val="004335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358C"/>
    <w:rPr>
      <w:rFonts w:ascii="宋体" w:eastAsia="宋体" w:cs="Times New Roman"/>
      <w:b/>
      <w:bCs/>
      <w:kern w:val="44"/>
      <w:sz w:val="44"/>
      <w:szCs w:val="44"/>
    </w:rPr>
  </w:style>
  <w:style w:type="character" w:customStyle="1" w:styleId="2Char">
    <w:name w:val="标题 2 Char"/>
    <w:basedOn w:val="a0"/>
    <w:link w:val="2"/>
    <w:uiPriority w:val="99"/>
    <w:locked/>
    <w:rsid w:val="0043358C"/>
    <w:rPr>
      <w:rFonts w:ascii="宋体" w:eastAsia="宋体" w:hAnsi="宋体" w:cs="Times New Roman"/>
      <w:b/>
      <w:bCs/>
      <w:kern w:val="2"/>
      <w:sz w:val="28"/>
      <w:szCs w:val="28"/>
    </w:rPr>
  </w:style>
  <w:style w:type="character" w:customStyle="1" w:styleId="3Char">
    <w:name w:val="标题 3 Char"/>
    <w:basedOn w:val="a0"/>
    <w:link w:val="3"/>
    <w:uiPriority w:val="99"/>
    <w:semiHidden/>
    <w:locked/>
    <w:rsid w:val="0043358C"/>
    <w:rPr>
      <w:rFonts w:ascii="宋体" w:cs="Times New Roman"/>
      <w:b/>
      <w:bCs/>
      <w:sz w:val="32"/>
      <w:szCs w:val="32"/>
    </w:rPr>
  </w:style>
  <w:style w:type="paragraph" w:styleId="a3">
    <w:name w:val="Normal Indent"/>
    <w:basedOn w:val="a"/>
    <w:uiPriority w:val="99"/>
    <w:rsid w:val="0043358C"/>
    <w:pPr>
      <w:widowControl w:val="0"/>
      <w:snapToGrid w:val="0"/>
      <w:spacing w:line="360" w:lineRule="auto"/>
      <w:ind w:firstLine="420"/>
      <w:jc w:val="both"/>
    </w:pPr>
    <w:rPr>
      <w:rFonts w:ascii="楷体_GB2312" w:eastAsia="楷体_GB2312"/>
      <w:kern w:val="2"/>
      <w:sz w:val="28"/>
      <w:szCs w:val="20"/>
    </w:rPr>
  </w:style>
  <w:style w:type="paragraph" w:styleId="a4">
    <w:name w:val="Body Text Indent"/>
    <w:basedOn w:val="a"/>
    <w:link w:val="Char"/>
    <w:uiPriority w:val="99"/>
    <w:rsid w:val="0043358C"/>
    <w:pPr>
      <w:spacing w:line="360" w:lineRule="auto"/>
      <w:ind w:right="-692" w:firstLineChars="200" w:firstLine="560"/>
    </w:pPr>
    <w:rPr>
      <w:rFonts w:hAnsi="宋体"/>
      <w:sz w:val="28"/>
    </w:rPr>
  </w:style>
  <w:style w:type="character" w:customStyle="1" w:styleId="Char">
    <w:name w:val="正文文本缩进 Char"/>
    <w:basedOn w:val="a0"/>
    <w:link w:val="a4"/>
    <w:uiPriority w:val="99"/>
    <w:semiHidden/>
    <w:locked/>
    <w:rsid w:val="0043358C"/>
    <w:rPr>
      <w:rFonts w:ascii="宋体" w:cs="Times New Roman"/>
      <w:kern w:val="0"/>
      <w:sz w:val="24"/>
      <w:szCs w:val="24"/>
    </w:rPr>
  </w:style>
  <w:style w:type="paragraph" w:styleId="a5">
    <w:name w:val="Plain Text"/>
    <w:basedOn w:val="a"/>
    <w:link w:val="Char0"/>
    <w:uiPriority w:val="99"/>
    <w:rsid w:val="0043358C"/>
    <w:pPr>
      <w:widowControl w:val="0"/>
      <w:jc w:val="both"/>
    </w:pPr>
    <w:rPr>
      <w:rFonts w:hAnsi="Courier New"/>
      <w:kern w:val="2"/>
      <w:sz w:val="21"/>
      <w:szCs w:val="21"/>
    </w:rPr>
  </w:style>
  <w:style w:type="character" w:customStyle="1" w:styleId="Char0">
    <w:name w:val="纯文本 Char"/>
    <w:basedOn w:val="a0"/>
    <w:link w:val="a5"/>
    <w:uiPriority w:val="99"/>
    <w:locked/>
    <w:rsid w:val="0043358C"/>
    <w:rPr>
      <w:rFonts w:ascii="宋体" w:hAnsi="Courier New" w:cs="Times New Roman"/>
      <w:kern w:val="2"/>
      <w:sz w:val="21"/>
      <w:szCs w:val="21"/>
    </w:rPr>
  </w:style>
  <w:style w:type="paragraph" w:styleId="a6">
    <w:name w:val="Date"/>
    <w:basedOn w:val="a"/>
    <w:next w:val="a"/>
    <w:link w:val="Char1"/>
    <w:uiPriority w:val="99"/>
    <w:rsid w:val="0043358C"/>
    <w:pPr>
      <w:ind w:leftChars="2500" w:left="2500"/>
    </w:pPr>
    <w:rPr>
      <w:rFonts w:hAnsi="Courier New"/>
      <w:sz w:val="28"/>
    </w:rPr>
  </w:style>
  <w:style w:type="character" w:customStyle="1" w:styleId="Char1">
    <w:name w:val="日期 Char"/>
    <w:basedOn w:val="a0"/>
    <w:link w:val="a6"/>
    <w:uiPriority w:val="99"/>
    <w:semiHidden/>
    <w:locked/>
    <w:rsid w:val="0043358C"/>
    <w:rPr>
      <w:rFonts w:ascii="宋体" w:cs="Times New Roman"/>
      <w:kern w:val="0"/>
      <w:sz w:val="24"/>
      <w:szCs w:val="24"/>
    </w:rPr>
  </w:style>
  <w:style w:type="paragraph" w:styleId="20">
    <w:name w:val="Body Text Indent 2"/>
    <w:basedOn w:val="a"/>
    <w:link w:val="2Char0"/>
    <w:uiPriority w:val="99"/>
    <w:rsid w:val="0043358C"/>
    <w:pPr>
      <w:spacing w:after="120" w:line="480" w:lineRule="auto"/>
      <w:ind w:leftChars="200" w:left="420"/>
    </w:pPr>
  </w:style>
  <w:style w:type="character" w:customStyle="1" w:styleId="2Char0">
    <w:name w:val="正文文本缩进 2 Char"/>
    <w:basedOn w:val="a0"/>
    <w:link w:val="20"/>
    <w:uiPriority w:val="99"/>
    <w:locked/>
    <w:rsid w:val="0043358C"/>
    <w:rPr>
      <w:rFonts w:ascii="宋体" w:cs="Times New Roman"/>
      <w:sz w:val="24"/>
      <w:szCs w:val="24"/>
    </w:rPr>
  </w:style>
  <w:style w:type="paragraph" w:styleId="a7">
    <w:name w:val="Balloon Text"/>
    <w:basedOn w:val="a"/>
    <w:link w:val="Char2"/>
    <w:uiPriority w:val="99"/>
    <w:semiHidden/>
    <w:rsid w:val="0043358C"/>
    <w:rPr>
      <w:sz w:val="18"/>
      <w:szCs w:val="18"/>
    </w:rPr>
  </w:style>
  <w:style w:type="character" w:customStyle="1" w:styleId="Char2">
    <w:name w:val="批注框文本 Char"/>
    <w:basedOn w:val="a0"/>
    <w:link w:val="a7"/>
    <w:uiPriority w:val="99"/>
    <w:semiHidden/>
    <w:locked/>
    <w:rsid w:val="0043358C"/>
    <w:rPr>
      <w:rFonts w:ascii="宋体" w:cs="Times New Roman"/>
      <w:kern w:val="0"/>
      <w:sz w:val="2"/>
    </w:rPr>
  </w:style>
  <w:style w:type="paragraph" w:styleId="a8">
    <w:name w:val="footer"/>
    <w:basedOn w:val="a"/>
    <w:link w:val="Char3"/>
    <w:uiPriority w:val="99"/>
    <w:rsid w:val="0043358C"/>
    <w:pPr>
      <w:tabs>
        <w:tab w:val="center" w:pos="4153"/>
        <w:tab w:val="right" w:pos="8306"/>
      </w:tabs>
      <w:snapToGrid w:val="0"/>
    </w:pPr>
    <w:rPr>
      <w:sz w:val="18"/>
      <w:szCs w:val="18"/>
    </w:rPr>
  </w:style>
  <w:style w:type="character" w:customStyle="1" w:styleId="Char3">
    <w:name w:val="页脚 Char"/>
    <w:basedOn w:val="a0"/>
    <w:link w:val="a8"/>
    <w:uiPriority w:val="99"/>
    <w:locked/>
    <w:rsid w:val="0043358C"/>
    <w:rPr>
      <w:rFonts w:ascii="宋体" w:cs="Times New Roman"/>
      <w:sz w:val="18"/>
      <w:szCs w:val="18"/>
    </w:rPr>
  </w:style>
  <w:style w:type="paragraph" w:styleId="a9">
    <w:name w:val="header"/>
    <w:basedOn w:val="a"/>
    <w:link w:val="Char4"/>
    <w:uiPriority w:val="99"/>
    <w:rsid w:val="0043358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locked/>
    <w:rsid w:val="0043358C"/>
    <w:rPr>
      <w:rFonts w:ascii="宋体" w:cs="Times New Roman"/>
      <w:kern w:val="0"/>
      <w:sz w:val="18"/>
      <w:szCs w:val="18"/>
    </w:rPr>
  </w:style>
  <w:style w:type="paragraph" w:styleId="10">
    <w:name w:val="toc 1"/>
    <w:basedOn w:val="a"/>
    <w:next w:val="a"/>
    <w:uiPriority w:val="99"/>
    <w:rsid w:val="0043358C"/>
  </w:style>
  <w:style w:type="paragraph" w:styleId="21">
    <w:name w:val="toc 2"/>
    <w:basedOn w:val="a"/>
    <w:next w:val="a"/>
    <w:uiPriority w:val="99"/>
    <w:rsid w:val="0043358C"/>
    <w:pPr>
      <w:tabs>
        <w:tab w:val="right" w:leader="dot" w:pos="8493"/>
      </w:tabs>
      <w:spacing w:line="480" w:lineRule="auto"/>
      <w:ind w:leftChars="200" w:left="480"/>
    </w:pPr>
  </w:style>
  <w:style w:type="paragraph" w:styleId="HTML">
    <w:name w:val="HTML Preformatted"/>
    <w:basedOn w:val="a"/>
    <w:link w:val="HTMLChar"/>
    <w:uiPriority w:val="99"/>
    <w:rsid w:val="0043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Courier New"/>
    </w:rPr>
  </w:style>
  <w:style w:type="character" w:customStyle="1" w:styleId="HTMLChar">
    <w:name w:val="HTML 预设格式 Char"/>
    <w:basedOn w:val="a0"/>
    <w:link w:val="HTML"/>
    <w:uiPriority w:val="99"/>
    <w:locked/>
    <w:rsid w:val="0043358C"/>
    <w:rPr>
      <w:rFonts w:ascii="宋体" w:eastAsia="宋体" w:hAnsi="Courier New" w:cs="Times New Roman"/>
      <w:sz w:val="24"/>
      <w:szCs w:val="24"/>
      <w:lang w:val="en-US" w:eastAsia="zh-CN" w:bidi="ar-SA"/>
    </w:rPr>
  </w:style>
  <w:style w:type="character" w:styleId="aa">
    <w:name w:val="page number"/>
    <w:basedOn w:val="a0"/>
    <w:uiPriority w:val="99"/>
    <w:rsid w:val="0043358C"/>
    <w:rPr>
      <w:rFonts w:cs="Times New Roman"/>
    </w:rPr>
  </w:style>
  <w:style w:type="character" w:styleId="ab">
    <w:name w:val="Hyperlink"/>
    <w:basedOn w:val="a0"/>
    <w:uiPriority w:val="99"/>
    <w:rsid w:val="0043358C"/>
    <w:rPr>
      <w:rFonts w:cs="Times New Roman"/>
      <w:color w:val="136EC2"/>
      <w:u w:val="single"/>
    </w:rPr>
  </w:style>
  <w:style w:type="table" w:styleId="ac">
    <w:name w:val="Table Grid"/>
    <w:basedOn w:val="a1"/>
    <w:uiPriority w:val="99"/>
    <w:rsid w:val="00433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号标题"/>
    <w:basedOn w:val="a"/>
    <w:uiPriority w:val="99"/>
    <w:rsid w:val="0043358C"/>
    <w:pPr>
      <w:widowControl w:val="0"/>
      <w:snapToGrid w:val="0"/>
      <w:spacing w:before="120" w:after="240"/>
      <w:jc w:val="both"/>
    </w:pPr>
    <w:rPr>
      <w:rFonts w:ascii="隶书" w:eastAsia="隶书"/>
      <w:kern w:val="2"/>
      <w:sz w:val="30"/>
      <w:szCs w:val="20"/>
    </w:rPr>
  </w:style>
  <w:style w:type="paragraph" w:customStyle="1" w:styleId="CharChar">
    <w:name w:val="Char Char"/>
    <w:next w:val="a"/>
    <w:uiPriority w:val="99"/>
    <w:rsid w:val="0043358C"/>
    <w:pPr>
      <w:keepNext/>
      <w:keepLines/>
      <w:spacing w:before="240" w:after="240"/>
      <w:ind w:left="624" w:hanging="624"/>
      <w:outlineLvl w:val="7"/>
    </w:pPr>
    <w:rPr>
      <w:rFonts w:ascii="Arial" w:eastAsia="黑体" w:hAnsi="Arial" w:cs="Arial"/>
      <w:sz w:val="21"/>
      <w:szCs w:val="21"/>
    </w:rPr>
  </w:style>
  <w:style w:type="paragraph" w:customStyle="1" w:styleId="CharCharCharChar1CharCharChar">
    <w:name w:val="Char Char Char Char1 Char Char Char"/>
    <w:basedOn w:val="a"/>
    <w:uiPriority w:val="99"/>
    <w:rsid w:val="0043358C"/>
    <w:pPr>
      <w:widowControl w:val="0"/>
      <w:jc w:val="both"/>
    </w:pPr>
    <w:rPr>
      <w:rFonts w:ascii="Tahoma" w:hAnsi="Tahoma"/>
      <w:kern w:val="2"/>
      <w:szCs w:val="20"/>
    </w:rPr>
  </w:style>
  <w:style w:type="paragraph" w:customStyle="1" w:styleId="IPONormal">
    <w:name w:val="IPO Normal"/>
    <w:basedOn w:val="a"/>
    <w:link w:val="IPONormalChar"/>
    <w:uiPriority w:val="99"/>
    <w:rsid w:val="0043358C"/>
    <w:pPr>
      <w:spacing w:beforeLines="50" w:line="360" w:lineRule="auto"/>
      <w:ind w:firstLineChars="200" w:firstLine="200"/>
      <w:jc w:val="both"/>
    </w:pPr>
    <w:rPr>
      <w:rFonts w:ascii="Times New Roman"/>
      <w:kern w:val="24"/>
      <w:sz w:val="22"/>
      <w:szCs w:val="20"/>
      <w:lang/>
    </w:rPr>
  </w:style>
  <w:style w:type="character" w:customStyle="1" w:styleId="IPONormalChar">
    <w:name w:val="IPO Normal Char"/>
    <w:link w:val="IPONormal"/>
    <w:uiPriority w:val="99"/>
    <w:locked/>
    <w:rsid w:val="0043358C"/>
    <w:rPr>
      <w:kern w:val="24"/>
      <w:sz w:val="22"/>
    </w:rPr>
  </w:style>
  <w:style w:type="paragraph" w:customStyle="1" w:styleId="Default">
    <w:name w:val="Default"/>
    <w:uiPriority w:val="99"/>
    <w:rsid w:val="0043358C"/>
    <w:pPr>
      <w:widowControl w:val="0"/>
      <w:autoSpaceDE w:val="0"/>
      <w:autoSpaceDN w:val="0"/>
      <w:adjustRightInd w:val="0"/>
    </w:pPr>
    <w:rPr>
      <w:rFonts w:ascii="宋体" w:cs="宋体"/>
      <w:color w:val="000000"/>
      <w:sz w:val="24"/>
      <w:szCs w:val="24"/>
    </w:rPr>
  </w:style>
  <w:style w:type="character" w:customStyle="1" w:styleId="headline-content">
    <w:name w:val="headline-content"/>
    <w:basedOn w:val="a0"/>
    <w:uiPriority w:val="99"/>
    <w:rsid w:val="0043358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baike.baidu.com/view/404695.htm" TargetMode="External"/><Relationship Id="rId3" Type="http://schemas.openxmlformats.org/officeDocument/2006/relationships/settings" Target="settings.xml"/><Relationship Id="rId21" Type="http://schemas.openxmlformats.org/officeDocument/2006/relationships/hyperlink" Target="http://baike.baidu.com/view/2054168.ht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baike.baidu.com/view/1095449.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baike.baidu.com/view/1360346.htm" TargetMode="External"/><Relationship Id="rId29" Type="http://schemas.openxmlformats.org/officeDocument/2006/relationships/hyperlink" Target="http://baike.baidu.com/view/17886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baike.baidu.com/view/404706.htm"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baike.baidu.com/view/3309835.htm" TargetMode="External"/><Relationship Id="rId28" Type="http://schemas.openxmlformats.org/officeDocument/2006/relationships/hyperlink" Target="http://baike.baidu.com/view/391756.htm" TargetMode="External"/><Relationship Id="rId10" Type="http://schemas.openxmlformats.org/officeDocument/2006/relationships/footer" Target="footer2.xml"/><Relationship Id="rId19" Type="http://schemas.openxmlformats.org/officeDocument/2006/relationships/hyperlink" Target="http://baike.baidu.com/view/20473.htm"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baike.baidu.com/view/2054168.htm" TargetMode="External"/><Relationship Id="rId27" Type="http://schemas.openxmlformats.org/officeDocument/2006/relationships/hyperlink" Target="http://baike.baidu.com/view/544078.htm" TargetMode="External"/><Relationship Id="rId30" Type="http://schemas.openxmlformats.org/officeDocument/2006/relationships/hyperlink" Target="http://baike.baidu.com/view/5440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1821</Words>
  <Characters>10385</Characters>
  <Application>Microsoft Office Word</Application>
  <DocSecurity>0</DocSecurity>
  <Lines>86</Lines>
  <Paragraphs>24</Paragraphs>
  <ScaleCrop>false</ScaleCrop>
  <Company>pg</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评估报告模板</dc:title>
  <dc:subject/>
  <dc:creator>abc</dc:creator>
  <cp:keywords/>
  <dc:description/>
  <cp:lastModifiedBy>AutoBVT</cp:lastModifiedBy>
  <cp:revision>86</cp:revision>
  <cp:lastPrinted>2020-08-03T03:03:00Z</cp:lastPrinted>
  <dcterms:created xsi:type="dcterms:W3CDTF">2017-10-09T08:06:00Z</dcterms:created>
  <dcterms:modified xsi:type="dcterms:W3CDTF">2020-08-03T03:20:00Z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