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6B" w:rsidRDefault="00205FE3">
      <w:pPr>
        <w:widowControl/>
        <w:autoSpaceDE w:val="0"/>
        <w:autoSpaceDN w:val="0"/>
        <w:spacing w:line="600" w:lineRule="atLeast"/>
        <w:textAlignment w:val="bottom"/>
        <w:rPr>
          <w:b/>
          <w:sz w:val="30"/>
        </w:rPr>
      </w:pPr>
      <w:proofErr w:type="gramStart"/>
      <w:r w:rsidRPr="00205FE3">
        <w:rPr>
          <w:rFonts w:hint="eastAsia"/>
          <w:b/>
          <w:sz w:val="30"/>
        </w:rPr>
        <w:t>本资产</w:t>
      </w:r>
      <w:proofErr w:type="gramEnd"/>
      <w:r w:rsidRPr="00205FE3">
        <w:rPr>
          <w:rFonts w:hint="eastAsia"/>
          <w:b/>
          <w:sz w:val="30"/>
        </w:rPr>
        <w:t>评估报告依据中国资产评估准则编制</w:t>
      </w:r>
    </w:p>
    <w:p w:rsidR="00CC236B" w:rsidRDefault="00CC236B">
      <w:pPr>
        <w:widowControl/>
        <w:autoSpaceDE w:val="0"/>
        <w:autoSpaceDN w:val="0"/>
        <w:spacing w:line="600" w:lineRule="atLeast"/>
        <w:textAlignment w:val="bottom"/>
        <w:rPr>
          <w:b/>
          <w:sz w:val="30"/>
        </w:rPr>
      </w:pPr>
    </w:p>
    <w:p w:rsidR="00CC236B" w:rsidRDefault="00886A60">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26" type="#_x0000_t202" style="position:absolute;left:0;text-align:left;margin-left:1.65pt;margin-top:15pt;width:462.9pt;height:328.5pt;z-index:251657728;mso-width-relative:page;mso-height-relative:page"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09637E" w:rsidRPr="00205FE3" w:rsidRDefault="0009637E">
                  <w:pPr>
                    <w:pStyle w:val="ae"/>
                    <w:spacing w:before="0" w:beforeAutospacing="0" w:after="0" w:afterAutospacing="0"/>
                    <w:jc w:val="center"/>
                    <w:rPr>
                      <w:rFonts w:cs="Times New Roman" w:hint="default"/>
                      <w:b/>
                      <w:bCs/>
                      <w:sz w:val="36"/>
                      <w:szCs w:val="36"/>
                    </w:rPr>
                  </w:pPr>
                  <w:r w:rsidRPr="00205FE3">
                    <w:rPr>
                      <w:rFonts w:cs="Times New Roman"/>
                      <w:b/>
                      <w:bCs/>
                      <w:sz w:val="36"/>
                      <w:szCs w:val="36"/>
                    </w:rPr>
                    <w:t>山西省运城市中级人民法院拟核实</w:t>
                  </w:r>
                </w:p>
                <w:p w:rsidR="0009637E" w:rsidRPr="00205FE3" w:rsidRDefault="0009637E">
                  <w:pPr>
                    <w:pStyle w:val="ae"/>
                    <w:spacing w:before="0" w:beforeAutospacing="0" w:after="0" w:afterAutospacing="0"/>
                    <w:jc w:val="center"/>
                    <w:rPr>
                      <w:rFonts w:cs="Times New Roman" w:hint="default"/>
                      <w:b/>
                      <w:bCs/>
                      <w:sz w:val="36"/>
                      <w:szCs w:val="36"/>
                    </w:rPr>
                  </w:pPr>
                  <w:r w:rsidRPr="00205FE3">
                    <w:rPr>
                      <w:rFonts w:cs="Times New Roman"/>
                      <w:b/>
                      <w:bCs/>
                      <w:sz w:val="36"/>
                      <w:szCs w:val="36"/>
                    </w:rPr>
                    <w:t>侯金发、侯金亮、候金海、景春凯、王红贵、张保民、景益民案件财产刑一案所涉及的房产</w:t>
                  </w:r>
                  <w:r w:rsidRPr="001F0EB0">
                    <w:rPr>
                      <w:rFonts w:cs="Times New Roman"/>
                      <w:b/>
                      <w:bCs/>
                      <w:sz w:val="36"/>
                      <w:szCs w:val="36"/>
                    </w:rPr>
                    <w:t>价值</w:t>
                  </w:r>
                  <w:r w:rsidRPr="00205FE3">
                    <w:rPr>
                      <w:rFonts w:cs="Times New Roman"/>
                      <w:b/>
                      <w:bCs/>
                      <w:sz w:val="36"/>
                      <w:szCs w:val="36"/>
                    </w:rPr>
                    <w:t>项目（德润大厦）</w:t>
                  </w:r>
                </w:p>
                <w:p w:rsidR="0009637E" w:rsidRDefault="0009637E">
                  <w:pPr>
                    <w:pStyle w:val="ae"/>
                    <w:spacing w:before="0" w:beforeAutospacing="0" w:after="0" w:afterAutospacing="0"/>
                    <w:jc w:val="center"/>
                    <w:rPr>
                      <w:rFonts w:cs="Times New Roman" w:hint="default"/>
                      <w:b/>
                      <w:bCs/>
                      <w:sz w:val="36"/>
                      <w:szCs w:val="36"/>
                    </w:rPr>
                  </w:pPr>
                </w:p>
                <w:p w:rsidR="0009637E" w:rsidRPr="00205FE3" w:rsidRDefault="0009637E">
                  <w:pPr>
                    <w:pStyle w:val="ae"/>
                    <w:spacing w:before="0" w:beforeAutospacing="0" w:after="0" w:afterAutospacing="0"/>
                    <w:jc w:val="center"/>
                    <w:rPr>
                      <w:rFonts w:hint="default"/>
                      <w:sz w:val="36"/>
                      <w:szCs w:val="36"/>
                    </w:rPr>
                  </w:pPr>
                  <w:r w:rsidRPr="00205FE3">
                    <w:rPr>
                      <w:rFonts w:cs="Times New Roman"/>
                      <w:b/>
                      <w:bCs/>
                      <w:sz w:val="36"/>
                      <w:szCs w:val="36"/>
                    </w:rPr>
                    <w:t>资产评估</w:t>
                  </w:r>
                  <w:r>
                    <w:rPr>
                      <w:rFonts w:cs="Times New Roman"/>
                      <w:b/>
                      <w:bCs/>
                      <w:sz w:val="36"/>
                      <w:szCs w:val="36"/>
                    </w:rPr>
                    <w:t>报告</w:t>
                  </w:r>
                </w:p>
                <w:p w:rsidR="0009637E" w:rsidRDefault="0009637E">
                  <w:pPr>
                    <w:pStyle w:val="ae"/>
                    <w:spacing w:before="0" w:beforeAutospacing="0" w:after="0" w:afterAutospacing="0" w:line="280" w:lineRule="exact"/>
                    <w:jc w:val="center"/>
                    <w:rPr>
                      <w:rFonts w:cs="Times New Roman" w:hint="default"/>
                    </w:rPr>
                  </w:pPr>
                </w:p>
                <w:p w:rsidR="0009637E" w:rsidRPr="001F0EB0" w:rsidRDefault="0009637E" w:rsidP="00281DB4">
                  <w:pPr>
                    <w:pStyle w:val="ae"/>
                    <w:spacing w:before="0" w:beforeAutospacing="0" w:after="0" w:afterAutospacing="0" w:line="280" w:lineRule="exact"/>
                    <w:rPr>
                      <w:rFonts w:cs="Times New Roman" w:hint="default"/>
                    </w:rPr>
                  </w:pPr>
                </w:p>
                <w:p w:rsidR="0009637E" w:rsidRDefault="0009637E" w:rsidP="00281DB4">
                  <w:pPr>
                    <w:pStyle w:val="ae"/>
                    <w:spacing w:before="0" w:beforeAutospacing="0" w:after="0" w:afterAutospacing="0" w:line="480" w:lineRule="auto"/>
                    <w:jc w:val="center"/>
                    <w:rPr>
                      <w:rFonts w:cs="Times New Roman" w:hint="default"/>
                      <w:b/>
                      <w:sz w:val="32"/>
                      <w:szCs w:val="32"/>
                    </w:rPr>
                  </w:pPr>
                  <w:proofErr w:type="gramStart"/>
                  <w:r w:rsidRPr="00205FE3">
                    <w:rPr>
                      <w:rFonts w:cs="Times New Roman"/>
                      <w:b/>
                      <w:sz w:val="32"/>
                      <w:szCs w:val="32"/>
                    </w:rPr>
                    <w:t>晋诺评报</w:t>
                  </w:r>
                  <w:proofErr w:type="gramEnd"/>
                  <w:r w:rsidRPr="00205FE3">
                    <w:rPr>
                      <w:rFonts w:cs="Times New Roman"/>
                      <w:b/>
                      <w:sz w:val="32"/>
                      <w:szCs w:val="32"/>
                    </w:rPr>
                    <w:t>字（2020）第02</w:t>
                  </w:r>
                  <w:r>
                    <w:rPr>
                      <w:rFonts w:cs="Times New Roman"/>
                      <w:b/>
                      <w:sz w:val="32"/>
                      <w:szCs w:val="32"/>
                    </w:rPr>
                    <w:t>8</w:t>
                  </w:r>
                  <w:r w:rsidRPr="00205FE3">
                    <w:rPr>
                      <w:rFonts w:cs="Times New Roman"/>
                      <w:b/>
                      <w:sz w:val="32"/>
                      <w:szCs w:val="32"/>
                    </w:rPr>
                    <w:t>号</w:t>
                  </w:r>
                </w:p>
                <w:p w:rsidR="0009637E" w:rsidRPr="00205FE3" w:rsidRDefault="0009637E">
                  <w:pPr>
                    <w:pStyle w:val="ae"/>
                    <w:spacing w:before="0" w:beforeAutospacing="0" w:after="0" w:afterAutospacing="0" w:line="280" w:lineRule="exact"/>
                    <w:jc w:val="center"/>
                    <w:rPr>
                      <w:rFonts w:cs="Times New Roman" w:hint="default"/>
                      <w:b/>
                      <w:sz w:val="32"/>
                      <w:szCs w:val="32"/>
                    </w:rPr>
                  </w:pPr>
                </w:p>
                <w:p w:rsidR="0009637E" w:rsidRPr="0018176D" w:rsidRDefault="0009637E" w:rsidP="00281DB4">
                  <w:pPr>
                    <w:pStyle w:val="ae"/>
                    <w:spacing w:before="0" w:beforeAutospacing="0" w:after="0" w:afterAutospacing="0" w:line="600" w:lineRule="auto"/>
                    <w:jc w:val="center"/>
                    <w:rPr>
                      <w:rFonts w:hint="default"/>
                      <w:b/>
                      <w:sz w:val="32"/>
                      <w:szCs w:val="32"/>
                    </w:rPr>
                  </w:pPr>
                  <w:r w:rsidRPr="0018176D">
                    <w:rPr>
                      <w:rFonts w:cs="Times New Roman"/>
                      <w:b/>
                      <w:sz w:val="32"/>
                      <w:szCs w:val="32"/>
                    </w:rPr>
                    <w:t>（共</w:t>
                  </w:r>
                  <w:r>
                    <w:rPr>
                      <w:rFonts w:cs="Times New Roman"/>
                      <w:b/>
                      <w:sz w:val="32"/>
                      <w:szCs w:val="32"/>
                    </w:rPr>
                    <w:t>一</w:t>
                  </w:r>
                  <w:r w:rsidRPr="0018176D">
                    <w:rPr>
                      <w:rFonts w:cs="Times New Roman"/>
                      <w:b/>
                      <w:sz w:val="32"/>
                      <w:szCs w:val="32"/>
                    </w:rPr>
                    <w:t>册，第</w:t>
                  </w:r>
                  <w:r>
                    <w:rPr>
                      <w:rFonts w:cs="Times New Roman"/>
                      <w:b/>
                      <w:sz w:val="32"/>
                      <w:szCs w:val="32"/>
                    </w:rPr>
                    <w:t>一</w:t>
                  </w:r>
                  <w:r w:rsidRPr="0018176D">
                    <w:rPr>
                      <w:rFonts w:cs="Times New Roman"/>
                      <w:b/>
                      <w:sz w:val="32"/>
                      <w:szCs w:val="32"/>
                    </w:rPr>
                    <w:t>册）</w:t>
                  </w:r>
                </w:p>
                <w:p w:rsidR="0009637E" w:rsidRPr="00205FE3" w:rsidRDefault="0009637E" w:rsidP="00281DB4">
                  <w:pPr>
                    <w:pStyle w:val="ae"/>
                    <w:spacing w:before="0" w:beforeAutospacing="0" w:after="0" w:afterAutospacing="0" w:line="480" w:lineRule="auto"/>
                    <w:jc w:val="center"/>
                    <w:rPr>
                      <w:rFonts w:hint="default"/>
                      <w:b/>
                      <w:sz w:val="32"/>
                      <w:szCs w:val="32"/>
                    </w:rPr>
                  </w:pPr>
                </w:p>
              </w:txbxContent>
            </v:textbox>
          </v:shape>
        </w:pict>
      </w: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0008D1">
      <w:pPr>
        <w:widowControl/>
        <w:tabs>
          <w:tab w:val="left" w:pos="5445"/>
        </w:tabs>
        <w:autoSpaceDE w:val="0"/>
        <w:autoSpaceDN w:val="0"/>
        <w:spacing w:line="600" w:lineRule="atLeast"/>
        <w:textAlignment w:val="bottom"/>
        <w:rPr>
          <w:b/>
          <w:sz w:val="30"/>
        </w:rPr>
      </w:pPr>
      <w:r>
        <w:rPr>
          <w:b/>
          <w:sz w:val="30"/>
        </w:rPr>
        <w:tab/>
      </w: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CC236B">
      <w:pPr>
        <w:widowControl/>
        <w:autoSpaceDE w:val="0"/>
        <w:autoSpaceDN w:val="0"/>
        <w:spacing w:line="600" w:lineRule="atLeast"/>
        <w:textAlignment w:val="bottom"/>
        <w:rPr>
          <w:b/>
          <w:sz w:val="30"/>
        </w:rPr>
      </w:pPr>
    </w:p>
    <w:p w:rsidR="00CC236B" w:rsidRDefault="00886A60">
      <w:pPr>
        <w:widowControl/>
        <w:autoSpaceDE w:val="0"/>
        <w:autoSpaceDN w:val="0"/>
        <w:spacing w:line="600" w:lineRule="atLeast"/>
        <w:textAlignment w:val="bottom"/>
        <w:rPr>
          <w:b/>
          <w:sz w:val="30"/>
        </w:rPr>
        <w:sectPr w:rsidR="00CC236B">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60.9pt;margin-top:96pt;width:326pt;height:88pt;z-index:251658752;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09637E" w:rsidRDefault="0009637E">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09637E" w:rsidRDefault="0009637E">
                  <w:pPr>
                    <w:pStyle w:val="ae"/>
                    <w:spacing w:before="0" w:beforeAutospacing="0" w:after="0" w:afterAutospacing="0" w:line="280" w:lineRule="exact"/>
                    <w:jc w:val="center"/>
                    <w:rPr>
                      <w:rFonts w:eastAsia="隶书" w:cs="Times New Roman" w:hint="default"/>
                      <w:color w:val="4A442A"/>
                      <w:kern w:val="24"/>
                      <w:sz w:val="36"/>
                      <w:szCs w:val="36"/>
                    </w:rPr>
                  </w:pPr>
                </w:p>
                <w:p w:rsidR="0009637E" w:rsidRDefault="0009637E">
                  <w:pPr>
                    <w:pStyle w:val="ae"/>
                    <w:spacing w:before="0" w:beforeAutospacing="0" w:after="0" w:afterAutospacing="0" w:line="680" w:lineRule="exact"/>
                    <w:jc w:val="center"/>
                    <w:rPr>
                      <w:rFonts w:hint="default"/>
                    </w:rPr>
                  </w:pPr>
                  <w:r>
                    <w:rPr>
                      <w:rFonts w:cs="Times New Roman"/>
                      <w:b/>
                      <w:bCs/>
                      <w:sz w:val="32"/>
                      <w:szCs w:val="32"/>
                    </w:rPr>
                    <w:t>二</w:t>
                  </w:r>
                  <w:proofErr w:type="gramStart"/>
                  <w:r>
                    <w:rPr>
                      <w:rFonts w:cs="Times New Roman"/>
                      <w:b/>
                      <w:bCs/>
                      <w:sz w:val="32"/>
                      <w:szCs w:val="32"/>
                    </w:rPr>
                    <w:t>0二</w:t>
                  </w:r>
                  <w:proofErr w:type="gramEnd"/>
                  <w:r>
                    <w:rPr>
                      <w:rFonts w:cs="Times New Roman"/>
                      <w:b/>
                      <w:bCs/>
                      <w:sz w:val="32"/>
                      <w:szCs w:val="32"/>
                    </w:rPr>
                    <w:t>0年一月二十日</w:t>
                  </w:r>
                </w:p>
                <w:p w:rsidR="0009637E" w:rsidRDefault="0009637E">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CC236B" w:rsidRDefault="000008D1">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8C2E6D" w:rsidRPr="008C2E6D" w:rsidRDefault="000008D1" w:rsidP="008C2E6D">
      <w:pPr>
        <w:pStyle w:val="30"/>
        <w:tabs>
          <w:tab w:val="right" w:leader="dot" w:pos="8494"/>
        </w:tabs>
        <w:spacing w:line="480" w:lineRule="auto"/>
        <w:ind w:left="480"/>
        <w:rPr>
          <w:noProof/>
        </w:rPr>
      </w:pPr>
      <w:r>
        <w:rPr>
          <w:rStyle w:val="af2"/>
          <w:b/>
          <w:color w:val="auto"/>
        </w:rPr>
        <w:fldChar w:fldCharType="begin"/>
      </w:r>
      <w:r>
        <w:rPr>
          <w:rStyle w:val="af2"/>
          <w:rFonts w:asciiTheme="minorEastAsia" w:eastAsiaTheme="minorEastAsia" w:hAnsiTheme="minorEastAsia"/>
          <w:b/>
          <w:color w:val="auto"/>
          <w:szCs w:val="24"/>
        </w:rPr>
        <w:instrText xml:space="preserve"> TOC \o "1-3" \h \z \u </w:instrText>
      </w:r>
      <w:r>
        <w:rPr>
          <w:rStyle w:val="af2"/>
          <w:b/>
          <w:color w:val="auto"/>
        </w:rPr>
        <w:fldChar w:fldCharType="separate"/>
      </w:r>
      <w:hyperlink w:anchor="_Toc45376899" w:history="1">
        <w:r w:rsidR="008C2E6D" w:rsidRPr="008C2E6D">
          <w:rPr>
            <w:rFonts w:hint="eastAsia"/>
          </w:rPr>
          <w:t>声明</w:t>
        </w:r>
        <w:r w:rsidR="008C2E6D">
          <w:rPr>
            <w:noProof/>
            <w:webHidden/>
          </w:rPr>
          <w:tab/>
        </w:r>
        <w:r w:rsidR="008C2E6D">
          <w:rPr>
            <w:noProof/>
            <w:webHidden/>
          </w:rPr>
          <w:fldChar w:fldCharType="begin"/>
        </w:r>
        <w:r w:rsidR="008C2E6D">
          <w:rPr>
            <w:noProof/>
            <w:webHidden/>
          </w:rPr>
          <w:instrText xml:space="preserve"> PAGEREF _Toc45376899 \h </w:instrText>
        </w:r>
        <w:r w:rsidR="008C2E6D">
          <w:rPr>
            <w:noProof/>
            <w:webHidden/>
          </w:rPr>
        </w:r>
        <w:r w:rsidR="008C2E6D">
          <w:rPr>
            <w:noProof/>
            <w:webHidden/>
          </w:rPr>
          <w:fldChar w:fldCharType="separate"/>
        </w:r>
        <w:r w:rsidR="00A23DA3">
          <w:rPr>
            <w:noProof/>
            <w:webHidden/>
          </w:rPr>
          <w:t>1</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0" w:history="1">
        <w:r w:rsidR="008C2E6D" w:rsidRPr="008C2E6D">
          <w:rPr>
            <w:rFonts w:hint="eastAsia"/>
          </w:rPr>
          <w:t>资产评估报告摘要</w:t>
        </w:r>
        <w:r w:rsidR="008C2E6D">
          <w:rPr>
            <w:noProof/>
            <w:webHidden/>
          </w:rPr>
          <w:tab/>
        </w:r>
        <w:r w:rsidR="008C2E6D">
          <w:rPr>
            <w:noProof/>
            <w:webHidden/>
          </w:rPr>
          <w:fldChar w:fldCharType="begin"/>
        </w:r>
        <w:r w:rsidR="008C2E6D">
          <w:rPr>
            <w:noProof/>
            <w:webHidden/>
          </w:rPr>
          <w:instrText xml:space="preserve"> PAGEREF _Toc45376900 \h </w:instrText>
        </w:r>
        <w:r w:rsidR="008C2E6D">
          <w:rPr>
            <w:noProof/>
            <w:webHidden/>
          </w:rPr>
        </w:r>
        <w:r w:rsidR="008C2E6D">
          <w:rPr>
            <w:noProof/>
            <w:webHidden/>
          </w:rPr>
          <w:fldChar w:fldCharType="separate"/>
        </w:r>
        <w:r w:rsidR="00A23DA3">
          <w:rPr>
            <w:noProof/>
            <w:webHidden/>
          </w:rPr>
          <w:t>2</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1" w:history="1">
        <w:r w:rsidR="008C2E6D" w:rsidRPr="008C2E6D">
          <w:rPr>
            <w:rFonts w:hint="eastAsia"/>
          </w:rPr>
          <w:t>资产评估报告</w:t>
        </w:r>
        <w:r w:rsidR="008C2E6D">
          <w:rPr>
            <w:noProof/>
            <w:webHidden/>
          </w:rPr>
          <w:tab/>
        </w:r>
        <w:r w:rsidR="008C2E6D">
          <w:rPr>
            <w:noProof/>
            <w:webHidden/>
          </w:rPr>
          <w:fldChar w:fldCharType="begin"/>
        </w:r>
        <w:r w:rsidR="008C2E6D">
          <w:rPr>
            <w:noProof/>
            <w:webHidden/>
          </w:rPr>
          <w:instrText xml:space="preserve"> PAGEREF _Toc45376901 \h </w:instrText>
        </w:r>
        <w:r w:rsidR="008C2E6D">
          <w:rPr>
            <w:noProof/>
            <w:webHidden/>
          </w:rPr>
        </w:r>
        <w:r w:rsidR="008C2E6D">
          <w:rPr>
            <w:noProof/>
            <w:webHidden/>
          </w:rPr>
          <w:fldChar w:fldCharType="separate"/>
        </w:r>
        <w:r w:rsidR="00A23DA3">
          <w:rPr>
            <w:noProof/>
            <w:webHidden/>
          </w:rPr>
          <w:t>5</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2" w:history="1">
        <w:r w:rsidR="008C2E6D" w:rsidRPr="008C2E6D">
          <w:rPr>
            <w:rFonts w:hint="eastAsia"/>
          </w:rPr>
          <w:t>一、资产评估报告委托人</w:t>
        </w:r>
        <w:r w:rsidR="008C2E6D">
          <w:rPr>
            <w:noProof/>
            <w:webHidden/>
          </w:rPr>
          <w:tab/>
        </w:r>
        <w:r w:rsidR="008C2E6D">
          <w:rPr>
            <w:noProof/>
            <w:webHidden/>
          </w:rPr>
          <w:fldChar w:fldCharType="begin"/>
        </w:r>
        <w:r w:rsidR="008C2E6D">
          <w:rPr>
            <w:noProof/>
            <w:webHidden/>
          </w:rPr>
          <w:instrText xml:space="preserve"> PAGEREF _Toc45376902 \h </w:instrText>
        </w:r>
        <w:r w:rsidR="008C2E6D">
          <w:rPr>
            <w:noProof/>
            <w:webHidden/>
          </w:rPr>
        </w:r>
        <w:r w:rsidR="008C2E6D">
          <w:rPr>
            <w:noProof/>
            <w:webHidden/>
          </w:rPr>
          <w:fldChar w:fldCharType="separate"/>
        </w:r>
        <w:r w:rsidR="00A23DA3">
          <w:rPr>
            <w:noProof/>
            <w:webHidden/>
          </w:rPr>
          <w:t>5</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3" w:history="1">
        <w:r w:rsidR="008C2E6D" w:rsidRPr="008C2E6D">
          <w:rPr>
            <w:rFonts w:hint="eastAsia"/>
          </w:rPr>
          <w:t>二、评估目的</w:t>
        </w:r>
        <w:r w:rsidR="008C2E6D">
          <w:rPr>
            <w:noProof/>
            <w:webHidden/>
          </w:rPr>
          <w:tab/>
        </w:r>
        <w:r w:rsidR="008C2E6D">
          <w:rPr>
            <w:noProof/>
            <w:webHidden/>
          </w:rPr>
          <w:fldChar w:fldCharType="begin"/>
        </w:r>
        <w:r w:rsidR="008C2E6D">
          <w:rPr>
            <w:noProof/>
            <w:webHidden/>
          </w:rPr>
          <w:instrText xml:space="preserve"> PAGEREF _Toc45376903 \h </w:instrText>
        </w:r>
        <w:r w:rsidR="008C2E6D">
          <w:rPr>
            <w:noProof/>
            <w:webHidden/>
          </w:rPr>
        </w:r>
        <w:r w:rsidR="008C2E6D">
          <w:rPr>
            <w:noProof/>
            <w:webHidden/>
          </w:rPr>
          <w:fldChar w:fldCharType="separate"/>
        </w:r>
        <w:r w:rsidR="00A23DA3">
          <w:rPr>
            <w:noProof/>
            <w:webHidden/>
          </w:rPr>
          <w:t>5</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4" w:history="1">
        <w:r w:rsidR="008C2E6D" w:rsidRPr="008C2E6D">
          <w:rPr>
            <w:rFonts w:hint="eastAsia"/>
          </w:rPr>
          <w:t>三、评估对象和评估范围</w:t>
        </w:r>
        <w:r w:rsidR="008C2E6D">
          <w:rPr>
            <w:noProof/>
            <w:webHidden/>
          </w:rPr>
          <w:tab/>
        </w:r>
        <w:r w:rsidR="008C2E6D">
          <w:rPr>
            <w:noProof/>
            <w:webHidden/>
          </w:rPr>
          <w:fldChar w:fldCharType="begin"/>
        </w:r>
        <w:r w:rsidR="008C2E6D">
          <w:rPr>
            <w:noProof/>
            <w:webHidden/>
          </w:rPr>
          <w:instrText xml:space="preserve"> PAGEREF _Toc45376904 \h </w:instrText>
        </w:r>
        <w:r w:rsidR="008C2E6D">
          <w:rPr>
            <w:noProof/>
            <w:webHidden/>
          </w:rPr>
        </w:r>
        <w:r w:rsidR="008C2E6D">
          <w:rPr>
            <w:noProof/>
            <w:webHidden/>
          </w:rPr>
          <w:fldChar w:fldCharType="separate"/>
        </w:r>
        <w:r w:rsidR="00A23DA3">
          <w:rPr>
            <w:noProof/>
            <w:webHidden/>
          </w:rPr>
          <w:t>5</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5" w:history="1">
        <w:r w:rsidR="008C2E6D" w:rsidRPr="008C2E6D">
          <w:rPr>
            <w:rFonts w:hint="eastAsia"/>
          </w:rPr>
          <w:t>四、价值类型</w:t>
        </w:r>
        <w:r w:rsidR="008C2E6D">
          <w:rPr>
            <w:noProof/>
            <w:webHidden/>
          </w:rPr>
          <w:tab/>
        </w:r>
        <w:r w:rsidR="008C2E6D">
          <w:rPr>
            <w:noProof/>
            <w:webHidden/>
          </w:rPr>
          <w:fldChar w:fldCharType="begin"/>
        </w:r>
        <w:r w:rsidR="008C2E6D">
          <w:rPr>
            <w:noProof/>
            <w:webHidden/>
          </w:rPr>
          <w:instrText xml:space="preserve"> PAGEREF _Toc45376905 \h </w:instrText>
        </w:r>
        <w:r w:rsidR="008C2E6D">
          <w:rPr>
            <w:noProof/>
            <w:webHidden/>
          </w:rPr>
        </w:r>
        <w:r w:rsidR="008C2E6D">
          <w:rPr>
            <w:noProof/>
            <w:webHidden/>
          </w:rPr>
          <w:fldChar w:fldCharType="separate"/>
        </w:r>
        <w:r w:rsidR="00A23DA3">
          <w:rPr>
            <w:noProof/>
            <w:webHidden/>
          </w:rPr>
          <w:t>6</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6" w:history="1">
        <w:r w:rsidR="008C2E6D" w:rsidRPr="008C2E6D">
          <w:rPr>
            <w:rFonts w:hint="eastAsia"/>
          </w:rPr>
          <w:t>五、评估基准日</w:t>
        </w:r>
        <w:r w:rsidR="008C2E6D">
          <w:rPr>
            <w:noProof/>
            <w:webHidden/>
          </w:rPr>
          <w:tab/>
        </w:r>
        <w:r w:rsidR="008C2E6D">
          <w:rPr>
            <w:noProof/>
            <w:webHidden/>
          </w:rPr>
          <w:fldChar w:fldCharType="begin"/>
        </w:r>
        <w:r w:rsidR="008C2E6D">
          <w:rPr>
            <w:noProof/>
            <w:webHidden/>
          </w:rPr>
          <w:instrText xml:space="preserve"> PAGEREF _Toc45376906 \h </w:instrText>
        </w:r>
        <w:r w:rsidR="008C2E6D">
          <w:rPr>
            <w:noProof/>
            <w:webHidden/>
          </w:rPr>
        </w:r>
        <w:r w:rsidR="008C2E6D">
          <w:rPr>
            <w:noProof/>
            <w:webHidden/>
          </w:rPr>
          <w:fldChar w:fldCharType="separate"/>
        </w:r>
        <w:r w:rsidR="00A23DA3">
          <w:rPr>
            <w:noProof/>
            <w:webHidden/>
          </w:rPr>
          <w:t>6</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7" w:history="1">
        <w:r w:rsidR="008C2E6D" w:rsidRPr="008C2E6D">
          <w:rPr>
            <w:rFonts w:hint="eastAsia"/>
          </w:rPr>
          <w:t>六、评估依据</w:t>
        </w:r>
        <w:r w:rsidR="008C2E6D">
          <w:rPr>
            <w:noProof/>
            <w:webHidden/>
          </w:rPr>
          <w:tab/>
        </w:r>
        <w:r w:rsidR="008C2E6D">
          <w:rPr>
            <w:noProof/>
            <w:webHidden/>
          </w:rPr>
          <w:fldChar w:fldCharType="begin"/>
        </w:r>
        <w:r w:rsidR="008C2E6D">
          <w:rPr>
            <w:noProof/>
            <w:webHidden/>
          </w:rPr>
          <w:instrText xml:space="preserve"> PAGEREF _Toc45376907 \h </w:instrText>
        </w:r>
        <w:r w:rsidR="008C2E6D">
          <w:rPr>
            <w:noProof/>
            <w:webHidden/>
          </w:rPr>
        </w:r>
        <w:r w:rsidR="008C2E6D">
          <w:rPr>
            <w:noProof/>
            <w:webHidden/>
          </w:rPr>
          <w:fldChar w:fldCharType="separate"/>
        </w:r>
        <w:r w:rsidR="00A23DA3">
          <w:rPr>
            <w:noProof/>
            <w:webHidden/>
          </w:rPr>
          <w:t>7</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8" w:history="1">
        <w:r w:rsidR="008C2E6D" w:rsidRPr="008C2E6D">
          <w:rPr>
            <w:rFonts w:hint="eastAsia"/>
          </w:rPr>
          <w:t>七、评估方法</w:t>
        </w:r>
        <w:r w:rsidR="008C2E6D">
          <w:rPr>
            <w:noProof/>
            <w:webHidden/>
          </w:rPr>
          <w:tab/>
        </w:r>
        <w:r w:rsidR="008C2E6D">
          <w:rPr>
            <w:noProof/>
            <w:webHidden/>
          </w:rPr>
          <w:fldChar w:fldCharType="begin"/>
        </w:r>
        <w:r w:rsidR="008C2E6D">
          <w:rPr>
            <w:noProof/>
            <w:webHidden/>
          </w:rPr>
          <w:instrText xml:space="preserve"> PAGEREF _Toc45376908 \h </w:instrText>
        </w:r>
        <w:r w:rsidR="008C2E6D">
          <w:rPr>
            <w:noProof/>
            <w:webHidden/>
          </w:rPr>
        </w:r>
        <w:r w:rsidR="008C2E6D">
          <w:rPr>
            <w:noProof/>
            <w:webHidden/>
          </w:rPr>
          <w:fldChar w:fldCharType="separate"/>
        </w:r>
        <w:r w:rsidR="00A23DA3">
          <w:rPr>
            <w:noProof/>
            <w:webHidden/>
          </w:rPr>
          <w:t>8</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09" w:history="1">
        <w:r w:rsidR="008C2E6D" w:rsidRPr="008C2E6D">
          <w:rPr>
            <w:rFonts w:hint="eastAsia"/>
          </w:rPr>
          <w:t>九、评估假设</w:t>
        </w:r>
        <w:r w:rsidR="008C2E6D">
          <w:rPr>
            <w:noProof/>
            <w:webHidden/>
          </w:rPr>
          <w:tab/>
        </w:r>
        <w:r w:rsidR="008C2E6D">
          <w:rPr>
            <w:noProof/>
            <w:webHidden/>
          </w:rPr>
          <w:fldChar w:fldCharType="begin"/>
        </w:r>
        <w:r w:rsidR="008C2E6D">
          <w:rPr>
            <w:noProof/>
            <w:webHidden/>
          </w:rPr>
          <w:instrText xml:space="preserve"> PAGEREF _Toc45376909 \h </w:instrText>
        </w:r>
        <w:r w:rsidR="008C2E6D">
          <w:rPr>
            <w:noProof/>
            <w:webHidden/>
          </w:rPr>
        </w:r>
        <w:r w:rsidR="008C2E6D">
          <w:rPr>
            <w:noProof/>
            <w:webHidden/>
          </w:rPr>
          <w:fldChar w:fldCharType="separate"/>
        </w:r>
        <w:r w:rsidR="00A23DA3">
          <w:rPr>
            <w:noProof/>
            <w:webHidden/>
          </w:rPr>
          <w:t>10</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10" w:history="1">
        <w:r w:rsidR="008C2E6D" w:rsidRPr="008C2E6D">
          <w:rPr>
            <w:rFonts w:hint="eastAsia"/>
          </w:rPr>
          <w:t>十、评估结论</w:t>
        </w:r>
        <w:r w:rsidR="008C2E6D">
          <w:rPr>
            <w:noProof/>
            <w:webHidden/>
          </w:rPr>
          <w:tab/>
        </w:r>
        <w:r w:rsidR="008C2E6D">
          <w:rPr>
            <w:noProof/>
            <w:webHidden/>
          </w:rPr>
          <w:fldChar w:fldCharType="begin"/>
        </w:r>
        <w:r w:rsidR="008C2E6D">
          <w:rPr>
            <w:noProof/>
            <w:webHidden/>
          </w:rPr>
          <w:instrText xml:space="preserve"> PAGEREF _Toc45376910 \h </w:instrText>
        </w:r>
        <w:r w:rsidR="008C2E6D">
          <w:rPr>
            <w:noProof/>
            <w:webHidden/>
          </w:rPr>
        </w:r>
        <w:r w:rsidR="008C2E6D">
          <w:rPr>
            <w:noProof/>
            <w:webHidden/>
          </w:rPr>
          <w:fldChar w:fldCharType="separate"/>
        </w:r>
        <w:r w:rsidR="00A23DA3">
          <w:rPr>
            <w:noProof/>
            <w:webHidden/>
          </w:rPr>
          <w:t>11</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11" w:history="1">
        <w:r w:rsidR="008C2E6D" w:rsidRPr="008C2E6D">
          <w:rPr>
            <w:rFonts w:hint="eastAsia"/>
          </w:rPr>
          <w:t>十一、特别事项说明</w:t>
        </w:r>
        <w:r w:rsidR="008C2E6D">
          <w:rPr>
            <w:noProof/>
            <w:webHidden/>
          </w:rPr>
          <w:tab/>
        </w:r>
        <w:r w:rsidR="008C2E6D">
          <w:rPr>
            <w:noProof/>
            <w:webHidden/>
          </w:rPr>
          <w:fldChar w:fldCharType="begin"/>
        </w:r>
        <w:r w:rsidR="008C2E6D">
          <w:rPr>
            <w:noProof/>
            <w:webHidden/>
          </w:rPr>
          <w:instrText xml:space="preserve"> PAGEREF _Toc45376911 \h </w:instrText>
        </w:r>
        <w:r w:rsidR="008C2E6D">
          <w:rPr>
            <w:noProof/>
            <w:webHidden/>
          </w:rPr>
        </w:r>
        <w:r w:rsidR="008C2E6D">
          <w:rPr>
            <w:noProof/>
            <w:webHidden/>
          </w:rPr>
          <w:fldChar w:fldCharType="separate"/>
        </w:r>
        <w:r w:rsidR="00A23DA3">
          <w:rPr>
            <w:noProof/>
            <w:webHidden/>
          </w:rPr>
          <w:t>11</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12" w:history="1">
        <w:r w:rsidR="008C2E6D" w:rsidRPr="008C2E6D">
          <w:rPr>
            <w:rFonts w:hint="eastAsia"/>
          </w:rPr>
          <w:t>十二、资产评估报告的使用限制说明</w:t>
        </w:r>
        <w:r w:rsidR="008C2E6D">
          <w:rPr>
            <w:noProof/>
            <w:webHidden/>
          </w:rPr>
          <w:tab/>
        </w:r>
        <w:r w:rsidR="008C2E6D">
          <w:rPr>
            <w:noProof/>
            <w:webHidden/>
          </w:rPr>
          <w:fldChar w:fldCharType="begin"/>
        </w:r>
        <w:r w:rsidR="008C2E6D">
          <w:rPr>
            <w:noProof/>
            <w:webHidden/>
          </w:rPr>
          <w:instrText xml:space="preserve"> PAGEREF _Toc45376912 \h </w:instrText>
        </w:r>
        <w:r w:rsidR="008C2E6D">
          <w:rPr>
            <w:noProof/>
            <w:webHidden/>
          </w:rPr>
        </w:r>
        <w:r w:rsidR="008C2E6D">
          <w:rPr>
            <w:noProof/>
            <w:webHidden/>
          </w:rPr>
          <w:fldChar w:fldCharType="separate"/>
        </w:r>
        <w:r w:rsidR="00A23DA3">
          <w:rPr>
            <w:noProof/>
            <w:webHidden/>
          </w:rPr>
          <w:t>12</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13" w:history="1">
        <w:r w:rsidR="008C2E6D" w:rsidRPr="008C2E6D">
          <w:rPr>
            <w:rFonts w:hint="eastAsia"/>
          </w:rPr>
          <w:t>十三、资产评估报告日</w:t>
        </w:r>
        <w:r w:rsidR="008C2E6D">
          <w:rPr>
            <w:noProof/>
            <w:webHidden/>
          </w:rPr>
          <w:tab/>
        </w:r>
        <w:r w:rsidR="008C2E6D">
          <w:rPr>
            <w:noProof/>
            <w:webHidden/>
          </w:rPr>
          <w:fldChar w:fldCharType="begin"/>
        </w:r>
        <w:r w:rsidR="008C2E6D">
          <w:rPr>
            <w:noProof/>
            <w:webHidden/>
          </w:rPr>
          <w:instrText xml:space="preserve"> PAGEREF _Toc45376913 \h </w:instrText>
        </w:r>
        <w:r w:rsidR="008C2E6D">
          <w:rPr>
            <w:noProof/>
            <w:webHidden/>
          </w:rPr>
        </w:r>
        <w:r w:rsidR="008C2E6D">
          <w:rPr>
            <w:noProof/>
            <w:webHidden/>
          </w:rPr>
          <w:fldChar w:fldCharType="separate"/>
        </w:r>
        <w:r w:rsidR="00A23DA3">
          <w:rPr>
            <w:noProof/>
            <w:webHidden/>
          </w:rPr>
          <w:t>13</w:t>
        </w:r>
        <w:r w:rsidR="008C2E6D">
          <w:rPr>
            <w:noProof/>
            <w:webHidden/>
          </w:rPr>
          <w:fldChar w:fldCharType="end"/>
        </w:r>
      </w:hyperlink>
    </w:p>
    <w:p w:rsidR="008C2E6D" w:rsidRPr="008C2E6D" w:rsidRDefault="00886A60" w:rsidP="008C2E6D">
      <w:pPr>
        <w:pStyle w:val="30"/>
        <w:tabs>
          <w:tab w:val="right" w:leader="dot" w:pos="8494"/>
        </w:tabs>
        <w:spacing w:line="480" w:lineRule="auto"/>
        <w:ind w:left="480"/>
        <w:rPr>
          <w:noProof/>
        </w:rPr>
      </w:pPr>
      <w:hyperlink w:anchor="_Toc45376914" w:history="1">
        <w:r w:rsidR="008C2E6D" w:rsidRPr="008C2E6D">
          <w:rPr>
            <w:rFonts w:hint="eastAsia"/>
          </w:rPr>
          <w:t>资产评估报告附件</w:t>
        </w:r>
        <w:r w:rsidR="008C2E6D">
          <w:rPr>
            <w:noProof/>
            <w:webHidden/>
          </w:rPr>
          <w:tab/>
        </w:r>
        <w:r w:rsidR="008C2E6D">
          <w:rPr>
            <w:noProof/>
            <w:webHidden/>
          </w:rPr>
          <w:fldChar w:fldCharType="begin"/>
        </w:r>
        <w:r w:rsidR="008C2E6D">
          <w:rPr>
            <w:noProof/>
            <w:webHidden/>
          </w:rPr>
          <w:instrText xml:space="preserve"> PAGEREF _Toc45376914 \h </w:instrText>
        </w:r>
        <w:r w:rsidR="008C2E6D">
          <w:rPr>
            <w:noProof/>
            <w:webHidden/>
          </w:rPr>
        </w:r>
        <w:r w:rsidR="008C2E6D">
          <w:rPr>
            <w:noProof/>
            <w:webHidden/>
          </w:rPr>
          <w:fldChar w:fldCharType="separate"/>
        </w:r>
        <w:r w:rsidR="00A23DA3">
          <w:rPr>
            <w:noProof/>
            <w:webHidden/>
          </w:rPr>
          <w:t>1</w:t>
        </w:r>
        <w:r w:rsidR="008C2E6D">
          <w:rPr>
            <w:noProof/>
            <w:webHidden/>
          </w:rPr>
          <w:fldChar w:fldCharType="end"/>
        </w:r>
      </w:hyperlink>
      <w:r w:rsidR="008C2E6D">
        <w:rPr>
          <w:rFonts w:hint="eastAsia"/>
        </w:rPr>
        <w:t>4</w:t>
      </w:r>
    </w:p>
    <w:p w:rsidR="00CC236B" w:rsidRDefault="000008D1" w:rsidP="008C2E6D">
      <w:pPr>
        <w:adjustRightInd w:val="0"/>
        <w:snapToGrid w:val="0"/>
        <w:spacing w:line="480" w:lineRule="auto"/>
        <w:ind w:firstLineChars="200" w:firstLine="480"/>
        <w:rPr>
          <w:rStyle w:val="af2"/>
          <w:b/>
          <w:smallCaps/>
          <w:color w:val="auto"/>
          <w:szCs w:val="24"/>
        </w:rPr>
      </w:pPr>
      <w:r>
        <w:rPr>
          <w:rFonts w:asciiTheme="minorEastAsia" w:eastAsiaTheme="minorEastAsia" w:hAnsiTheme="minorEastAsia" w:cstheme="minorHAnsi"/>
          <w:smallCaps/>
          <w:szCs w:val="24"/>
        </w:rPr>
        <w:fldChar w:fldCharType="end"/>
      </w:r>
    </w:p>
    <w:p w:rsidR="00CC236B" w:rsidRDefault="00CC236B">
      <w:pPr>
        <w:adjustRightInd w:val="0"/>
        <w:snapToGrid w:val="0"/>
        <w:spacing w:line="360" w:lineRule="auto"/>
        <w:ind w:firstLineChars="200" w:firstLine="480"/>
      </w:pPr>
    </w:p>
    <w:p w:rsidR="00CC236B" w:rsidRDefault="00CC236B" w:rsidP="00281DB4">
      <w:pPr>
        <w:tabs>
          <w:tab w:val="left" w:pos="2038"/>
        </w:tabs>
        <w:sectPr w:rsidR="00CC236B">
          <w:headerReference w:type="default" r:id="rId12"/>
          <w:footerReference w:type="default" r:id="rId13"/>
          <w:pgSz w:w="11906" w:h="16838"/>
          <w:pgMar w:top="1588" w:right="1701" w:bottom="1247" w:left="1701" w:header="1134" w:footer="907" w:gutter="0"/>
          <w:pgNumType w:start="1"/>
          <w:cols w:space="720"/>
          <w:docGrid w:linePitch="450" w:charSpace="-4916"/>
        </w:sectPr>
      </w:pPr>
    </w:p>
    <w:p w:rsidR="00CC236B" w:rsidRDefault="000008D1">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45376899"/>
      <w:r>
        <w:rPr>
          <w:rStyle w:val="1Char"/>
          <w:rFonts w:ascii="Times New Roman" w:eastAsia="宋体" w:hAnsi="Times New Roman" w:hint="eastAsia"/>
          <w:b/>
        </w:rPr>
        <w:lastRenderedPageBreak/>
        <w:t>声明</w:t>
      </w:r>
      <w:bookmarkEnd w:id="0"/>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281DB4" w:rsidRDefault="000008D1" w:rsidP="00281DB4">
      <w:pPr>
        <w:pStyle w:val="ae"/>
        <w:spacing w:before="0" w:beforeAutospacing="0" w:after="0" w:afterAutospacing="0"/>
        <w:jc w:val="center"/>
        <w:rPr>
          <w:rFonts w:cs="Times New Roman" w:hint="default"/>
          <w:b/>
          <w:bCs/>
          <w:sz w:val="36"/>
          <w:szCs w:val="36"/>
        </w:rPr>
      </w:pPr>
      <w:r>
        <w:rPr>
          <w:rFonts w:asciiTheme="minorEastAsia" w:eastAsiaTheme="minorEastAsia" w:hAnsiTheme="minorEastAsia"/>
        </w:rPr>
        <w:t>七、</w:t>
      </w:r>
      <w:proofErr w:type="gramStart"/>
      <w:r>
        <w:rPr>
          <w:rFonts w:asciiTheme="minorEastAsia" w:eastAsiaTheme="minorEastAsia" w:hAnsiTheme="minorEastAsia"/>
        </w:rPr>
        <w:t>本资产</w:t>
      </w:r>
      <w:proofErr w:type="gramEnd"/>
      <w:r>
        <w:rPr>
          <w:rFonts w:asciiTheme="minorEastAsia" w:eastAsiaTheme="minorEastAsia" w:hAnsiTheme="minorEastAsia"/>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rPr>
        <w:tab/>
      </w:r>
      <w:r>
        <w:br w:type="page"/>
      </w:r>
      <w:r w:rsidR="00281DB4" w:rsidRPr="00205FE3">
        <w:rPr>
          <w:rFonts w:cs="Times New Roman"/>
          <w:b/>
          <w:bCs/>
          <w:sz w:val="36"/>
          <w:szCs w:val="36"/>
        </w:rPr>
        <w:lastRenderedPageBreak/>
        <w:t>山西省运城市中级人民法院拟核实侯金发、侯金亮、</w:t>
      </w:r>
    </w:p>
    <w:p w:rsidR="00281DB4" w:rsidRDefault="00281DB4" w:rsidP="00281DB4">
      <w:pPr>
        <w:pStyle w:val="ae"/>
        <w:spacing w:before="0" w:beforeAutospacing="0" w:after="0" w:afterAutospacing="0"/>
        <w:jc w:val="center"/>
        <w:rPr>
          <w:rFonts w:cs="Times New Roman" w:hint="default"/>
          <w:b/>
          <w:bCs/>
          <w:sz w:val="36"/>
          <w:szCs w:val="36"/>
        </w:rPr>
      </w:pPr>
      <w:r w:rsidRPr="00205FE3">
        <w:rPr>
          <w:rFonts w:cs="Times New Roman"/>
          <w:b/>
          <w:bCs/>
          <w:sz w:val="36"/>
          <w:szCs w:val="36"/>
        </w:rPr>
        <w:t>候金海、景春凯、王红贵、张保民、景益民</w:t>
      </w:r>
    </w:p>
    <w:p w:rsidR="00281DB4" w:rsidRDefault="00281DB4" w:rsidP="00281DB4">
      <w:pPr>
        <w:pStyle w:val="ae"/>
        <w:spacing w:before="0" w:beforeAutospacing="0" w:after="0" w:afterAutospacing="0"/>
        <w:jc w:val="center"/>
        <w:rPr>
          <w:rFonts w:cs="Times New Roman" w:hint="default"/>
          <w:b/>
          <w:bCs/>
          <w:sz w:val="36"/>
          <w:szCs w:val="36"/>
        </w:rPr>
      </w:pPr>
      <w:r w:rsidRPr="00205FE3">
        <w:rPr>
          <w:rFonts w:cs="Times New Roman"/>
          <w:b/>
          <w:bCs/>
          <w:sz w:val="36"/>
          <w:szCs w:val="36"/>
        </w:rPr>
        <w:t>案件财产</w:t>
      </w:r>
      <w:proofErr w:type="gramStart"/>
      <w:r w:rsidRPr="00205FE3">
        <w:rPr>
          <w:rFonts w:cs="Times New Roman"/>
          <w:b/>
          <w:bCs/>
          <w:sz w:val="36"/>
          <w:szCs w:val="36"/>
        </w:rPr>
        <w:t>刑</w:t>
      </w:r>
      <w:proofErr w:type="gramEnd"/>
      <w:r w:rsidRPr="00205FE3">
        <w:rPr>
          <w:rFonts w:cs="Times New Roman"/>
          <w:b/>
          <w:bCs/>
          <w:sz w:val="36"/>
          <w:szCs w:val="36"/>
        </w:rPr>
        <w:t>一案所涉及的房产</w:t>
      </w:r>
      <w:r w:rsidRPr="001F0EB0">
        <w:rPr>
          <w:rFonts w:cs="Times New Roman"/>
          <w:b/>
          <w:bCs/>
          <w:sz w:val="36"/>
          <w:szCs w:val="36"/>
        </w:rPr>
        <w:t>价值</w:t>
      </w:r>
      <w:r w:rsidRPr="00205FE3">
        <w:rPr>
          <w:rFonts w:cs="Times New Roman"/>
          <w:b/>
          <w:bCs/>
          <w:sz w:val="36"/>
          <w:szCs w:val="36"/>
        </w:rPr>
        <w:t>项目</w:t>
      </w:r>
    </w:p>
    <w:p w:rsidR="00CC236B" w:rsidRPr="00281DB4" w:rsidRDefault="000008D1" w:rsidP="00281DB4">
      <w:pPr>
        <w:pStyle w:val="ae"/>
        <w:spacing w:before="0" w:beforeAutospacing="0" w:after="0" w:afterAutospacing="0"/>
        <w:jc w:val="center"/>
        <w:rPr>
          <w:rStyle w:val="1Char"/>
          <w:rFonts w:eastAsia="宋体" w:cs="Times New Roman" w:hint="default"/>
          <w:bCs/>
          <w:kern w:val="0"/>
          <w:szCs w:val="36"/>
        </w:rPr>
      </w:pPr>
      <w:bookmarkStart w:id="1" w:name="_Toc45376900"/>
      <w:r>
        <w:rPr>
          <w:rStyle w:val="1Char"/>
          <w:rFonts w:eastAsia="宋体"/>
          <w:bCs/>
        </w:rPr>
        <w:t>资产</w:t>
      </w:r>
      <w:r>
        <w:rPr>
          <w:rStyle w:val="1Char"/>
          <w:rFonts w:eastAsia="宋体"/>
        </w:rPr>
        <w:t>评估报告摘要</w:t>
      </w:r>
      <w:bookmarkEnd w:id="1"/>
    </w:p>
    <w:p w:rsidR="00CC236B" w:rsidRDefault="000008D1">
      <w:pPr>
        <w:pStyle w:val="a0"/>
        <w:snapToGrid w:val="0"/>
        <w:spacing w:line="360" w:lineRule="auto"/>
        <w:ind w:firstLineChars="200" w:firstLine="480"/>
        <w:jc w:val="center"/>
        <w:rPr>
          <w:rFonts w:asciiTheme="minorEastAsia" w:eastAsiaTheme="minorEastAsia" w:hAnsiTheme="minorEastAsia"/>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字（2020）第02</w:t>
      </w:r>
      <w:r w:rsidR="00281DB4">
        <w:rPr>
          <w:rFonts w:asciiTheme="minorEastAsia" w:eastAsiaTheme="minorEastAsia" w:hAnsiTheme="minorEastAsia" w:hint="eastAsia"/>
          <w:szCs w:val="24"/>
        </w:rPr>
        <w:t>8</w:t>
      </w:r>
      <w:r>
        <w:rPr>
          <w:rFonts w:asciiTheme="minorEastAsia" w:eastAsiaTheme="minorEastAsia" w:hAnsiTheme="minorEastAsia" w:hint="eastAsia"/>
          <w:szCs w:val="24"/>
        </w:rPr>
        <w:t>号</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市场法、收益法，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一案所涉及的房产项目（德润大厦）在2019年11月8日的市场价值进行了评估。现将资产评估情况报告如下。</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w:t>
      </w:r>
      <w:proofErr w:type="gramStart"/>
      <w:r>
        <w:rPr>
          <w:rFonts w:asciiTheme="minorEastAsia" w:eastAsiaTheme="minorEastAsia" w:hAnsiTheme="minorEastAsia" w:hint="eastAsia"/>
          <w:szCs w:val="24"/>
        </w:rPr>
        <w:t>闻喜县德润</w:t>
      </w:r>
      <w:proofErr w:type="gramEnd"/>
      <w:r>
        <w:rPr>
          <w:rFonts w:asciiTheme="minorEastAsia" w:eastAsiaTheme="minorEastAsia" w:hAnsiTheme="minorEastAsia" w:hint="eastAsia"/>
          <w:szCs w:val="24"/>
        </w:rPr>
        <w:t>大厦共计113套房屋,其中住宅85套，一层商铺20套，二层商铺8套（详见明细表）</w:t>
      </w:r>
      <w:r w:rsidR="00E26D25">
        <w:rPr>
          <w:rFonts w:asciiTheme="minorEastAsia" w:eastAsiaTheme="minorEastAsia" w:hAnsiTheme="minorEastAsia" w:hint="eastAsia"/>
          <w:szCs w:val="24"/>
        </w:rPr>
        <w:t>的市场价值</w:t>
      </w:r>
      <w:r>
        <w:rPr>
          <w:rFonts w:asciiTheme="minorEastAsia" w:eastAsiaTheme="minorEastAsia" w:hAnsiTheme="minorEastAsia" w:hint="eastAsia"/>
          <w:szCs w:val="24"/>
        </w:rPr>
        <w:t>。</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w:t>
      </w:r>
      <w:r>
        <w:rPr>
          <w:rFonts w:asciiTheme="minorEastAsia" w:eastAsiaTheme="minorEastAsia" w:hAnsiTheme="minorEastAsia"/>
          <w:szCs w:val="24"/>
        </w:rPr>
        <w:t xml:space="preserve"> </w:t>
      </w:r>
      <w:r>
        <w:rPr>
          <w:rFonts w:asciiTheme="minorEastAsia" w:eastAsiaTheme="minorEastAsia" w:hAnsiTheme="minorEastAsia" w:hint="eastAsia"/>
          <w:szCs w:val="24"/>
        </w:rPr>
        <w:t>2019年11月8日。</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五、评估方法：市场法、收益法。</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截止评估基准日2019年11月8日：</w:t>
      </w:r>
      <w:r>
        <w:rPr>
          <w:rFonts w:ascii="宋体" w:hAnsi="宋体" w:hint="eastAsia"/>
          <w:szCs w:val="24"/>
        </w:rPr>
        <w:t>确定估</w:t>
      </w:r>
      <w:r>
        <w:rPr>
          <w:rFonts w:asciiTheme="minorEastAsia" w:eastAsiaTheme="minorEastAsia" w:hAnsiTheme="minorEastAsia" w:hint="eastAsia"/>
          <w:szCs w:val="24"/>
        </w:rPr>
        <w:t>价对象</w:t>
      </w:r>
      <w:proofErr w:type="gramStart"/>
      <w:r>
        <w:rPr>
          <w:rFonts w:asciiTheme="minorEastAsia" w:eastAsiaTheme="minorEastAsia" w:hAnsiTheme="minorEastAsia" w:hint="eastAsia"/>
          <w:szCs w:val="24"/>
        </w:rPr>
        <w:t>闻喜县德润</w:t>
      </w:r>
      <w:proofErr w:type="gramEnd"/>
      <w:r>
        <w:rPr>
          <w:rFonts w:asciiTheme="minorEastAsia" w:eastAsiaTheme="minorEastAsia" w:hAnsiTheme="minorEastAsia" w:hint="eastAsia"/>
          <w:szCs w:val="24"/>
        </w:rPr>
        <w:t>大厦共计113套房屋市场价值为人民币：43447233元（大写:</w:t>
      </w:r>
      <w:proofErr w:type="gramStart"/>
      <w:r>
        <w:rPr>
          <w:rFonts w:asciiTheme="minorEastAsia" w:eastAsiaTheme="minorEastAsia" w:hAnsiTheme="minorEastAsia" w:hint="eastAsia"/>
          <w:szCs w:val="24"/>
        </w:rPr>
        <w:t>肆仟叁佰肆拾肆万柒仟贰佰叁拾叁</w:t>
      </w:r>
      <w:proofErr w:type="gramEnd"/>
      <w:r>
        <w:rPr>
          <w:rFonts w:asciiTheme="minorEastAsia" w:eastAsiaTheme="minorEastAsia" w:hAnsiTheme="minorEastAsia" w:hint="eastAsia"/>
          <w:szCs w:val="24"/>
        </w:rPr>
        <w:t>元整），详见《评估明细表》。</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本报告及其结论仅用于本报告设定的评估目的，而不能用于其他目的。</w:t>
      </w:r>
    </w:p>
    <w:p w:rsidR="00CC236B" w:rsidRDefault="000008D1">
      <w:pPr>
        <w:pStyle w:val="a0"/>
        <w:snapToGrid w:val="0"/>
        <w:spacing w:line="360" w:lineRule="auto"/>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br w:type="page"/>
      </w:r>
    </w:p>
    <w:p w:rsidR="00CC236B" w:rsidRDefault="000008D1">
      <w:pPr>
        <w:pStyle w:val="a0"/>
        <w:snapToGrid w:val="0"/>
        <w:spacing w:line="360" w:lineRule="auto"/>
        <w:ind w:firstLineChars="200" w:firstLine="480"/>
        <w:rPr>
          <w:rFonts w:asciiTheme="minorEastAsia" w:eastAsiaTheme="minorEastAsia" w:hAnsiTheme="minorEastAsia"/>
          <w:szCs w:val="22"/>
        </w:rPr>
      </w:pPr>
      <w:r>
        <w:rPr>
          <w:rFonts w:asciiTheme="minorEastAsia" w:eastAsiaTheme="minorEastAsia" w:hAnsiTheme="minorEastAsia" w:hint="eastAsia"/>
        </w:rPr>
        <w:lastRenderedPageBreak/>
        <w:t>七、评估结论使用有效期：根据国家的有关规定，本评估报告使用的有效期限为</w:t>
      </w:r>
      <w:r>
        <w:rPr>
          <w:rFonts w:asciiTheme="minorEastAsia" w:eastAsiaTheme="minorEastAsia" w:hAnsiTheme="minorEastAsia" w:hint="eastAsia"/>
          <w:szCs w:val="22"/>
        </w:rPr>
        <w:t>一年，自2020年</w:t>
      </w:r>
      <w:r w:rsidR="00C57F7A">
        <w:rPr>
          <w:rFonts w:asciiTheme="minorEastAsia" w:eastAsiaTheme="minorEastAsia" w:hAnsiTheme="minorEastAsia" w:hint="eastAsia"/>
          <w:szCs w:val="22"/>
        </w:rPr>
        <w:t>1</w:t>
      </w:r>
      <w:r>
        <w:rPr>
          <w:rFonts w:asciiTheme="minorEastAsia" w:eastAsiaTheme="minorEastAsia" w:hAnsiTheme="minorEastAsia" w:hint="eastAsia"/>
          <w:szCs w:val="22"/>
        </w:rPr>
        <w:t>月</w:t>
      </w:r>
      <w:r w:rsidR="00C57F7A">
        <w:rPr>
          <w:rFonts w:asciiTheme="minorEastAsia" w:eastAsiaTheme="minorEastAsia" w:hAnsiTheme="minorEastAsia" w:hint="eastAsia"/>
          <w:szCs w:val="22"/>
        </w:rPr>
        <w:t>2</w:t>
      </w:r>
      <w:r w:rsidR="004B5EC4">
        <w:rPr>
          <w:rFonts w:asciiTheme="minorEastAsia" w:eastAsiaTheme="minorEastAsia" w:hAnsiTheme="minorEastAsia" w:hint="eastAsia"/>
          <w:szCs w:val="22"/>
        </w:rPr>
        <w:t>0</w:t>
      </w:r>
      <w:r>
        <w:rPr>
          <w:rFonts w:asciiTheme="minorEastAsia" w:eastAsiaTheme="minorEastAsia" w:hAnsiTheme="minorEastAsia" w:hint="eastAsia"/>
          <w:szCs w:val="22"/>
        </w:rPr>
        <w:t>日起，至2021年</w:t>
      </w:r>
      <w:r w:rsidR="00C57F7A">
        <w:rPr>
          <w:rFonts w:asciiTheme="minorEastAsia" w:eastAsiaTheme="minorEastAsia" w:hAnsiTheme="minorEastAsia" w:hint="eastAsia"/>
          <w:szCs w:val="22"/>
        </w:rPr>
        <w:t>1</w:t>
      </w:r>
      <w:r>
        <w:rPr>
          <w:rFonts w:asciiTheme="minorEastAsia" w:eastAsiaTheme="minorEastAsia" w:hAnsiTheme="minorEastAsia" w:hint="eastAsia"/>
          <w:szCs w:val="22"/>
        </w:rPr>
        <w:t>月</w:t>
      </w:r>
      <w:r w:rsidR="00C57F7A">
        <w:rPr>
          <w:rFonts w:asciiTheme="minorEastAsia" w:eastAsiaTheme="minorEastAsia" w:hAnsiTheme="minorEastAsia" w:hint="eastAsia"/>
          <w:szCs w:val="22"/>
        </w:rPr>
        <w:t>1</w:t>
      </w:r>
      <w:r w:rsidR="004B5EC4">
        <w:rPr>
          <w:rFonts w:asciiTheme="minorEastAsia" w:eastAsiaTheme="minorEastAsia" w:hAnsiTheme="minorEastAsia" w:hint="eastAsia"/>
          <w:szCs w:val="22"/>
        </w:rPr>
        <w:t>9</w:t>
      </w:r>
      <w:r>
        <w:rPr>
          <w:rFonts w:asciiTheme="minorEastAsia" w:eastAsiaTheme="minorEastAsia" w:hAnsiTheme="minorEastAsia" w:hint="eastAsia"/>
          <w:szCs w:val="22"/>
        </w:rPr>
        <w:t>日止。</w:t>
      </w:r>
    </w:p>
    <w:p w:rsidR="00CC236B" w:rsidRDefault="000008D1">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八、特别事项：报告使用者在使用本报告的评估结论时，请注意本报告正文中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对评估结论的影响；并关注评估结论成立的评估假设</w:t>
      </w:r>
      <w:proofErr w:type="gramStart"/>
      <w:r>
        <w:rPr>
          <w:rFonts w:asciiTheme="minorEastAsia" w:eastAsiaTheme="minorEastAsia" w:hAnsiTheme="minorEastAsia" w:hint="eastAsia"/>
        </w:rPr>
        <w:t>及前提</w:t>
      </w:r>
      <w:proofErr w:type="gramEnd"/>
      <w:r>
        <w:rPr>
          <w:rFonts w:asciiTheme="minorEastAsia" w:eastAsiaTheme="minorEastAsia" w:hAnsiTheme="minorEastAsia" w:hint="eastAsia"/>
        </w:rPr>
        <w:t>条件。</w:t>
      </w:r>
    </w:p>
    <w:p w:rsidR="00CC236B" w:rsidRDefault="000008D1">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估价对象为开发待出售的一手房，对委托评估资产的产权鉴定工作超出了评估工作的范围。我们不对委托评估资产的权属发表意见，同时不对其真实性承担任何责任。</w:t>
      </w:r>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无评估程序受到限制的情况。</w:t>
      </w:r>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CC236B" w:rsidRDefault="000008D1">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需要说明的其他问题  </w:t>
      </w:r>
    </w:p>
    <w:p w:rsidR="00CC236B" w:rsidRDefault="000008D1">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委托人未提供评估标的竣工日期相关资料，评估人员通过询问小区物业，本次评估假设评估标的2015年建成。</w:t>
      </w:r>
    </w:p>
    <w:p w:rsidR="00CC236B" w:rsidRDefault="000008D1">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估价对象为开发待出售的一手房，尚未办理产权证，本次评估价值不包含</w:t>
      </w:r>
      <w:r>
        <w:rPr>
          <w:rFonts w:asciiTheme="minorEastAsia" w:eastAsiaTheme="minorEastAsia" w:hAnsiTheme="minorEastAsia" w:hint="eastAsia"/>
          <w:color w:val="000000" w:themeColor="text1"/>
          <w:szCs w:val="24"/>
        </w:rPr>
        <w:lastRenderedPageBreak/>
        <w:t>办理产权证等费用。</w:t>
      </w:r>
      <w:r w:rsidR="004B5EC4">
        <w:rPr>
          <w:rFonts w:ascii="宋体" w:hAnsi="宋体" w:hint="eastAsia"/>
          <w:color w:val="000000"/>
        </w:rPr>
        <w:t>未考虑租赁合同对评估结论的影响。</w:t>
      </w:r>
    </w:p>
    <w:p w:rsidR="00CC236B" w:rsidRDefault="000008D1">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CC236B" w:rsidRDefault="000008D1">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CC236B" w:rsidRDefault="000008D1">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color w:val="000000" w:themeColor="text1"/>
          <w:szCs w:val="24"/>
        </w:rPr>
        <w:t>九、评估报告</w:t>
      </w:r>
      <w:r>
        <w:rPr>
          <w:rFonts w:asciiTheme="minorEastAsia" w:eastAsiaTheme="minorEastAsia" w:hAnsiTheme="minorEastAsia" w:hint="eastAsia"/>
          <w:szCs w:val="24"/>
        </w:rPr>
        <w:t>资产评估报告日：2020年</w:t>
      </w:r>
      <w:r w:rsidR="00C57F7A">
        <w:rPr>
          <w:rFonts w:asciiTheme="minorEastAsia" w:eastAsiaTheme="minorEastAsia" w:hAnsiTheme="minorEastAsia" w:hint="eastAsia"/>
          <w:szCs w:val="24"/>
        </w:rPr>
        <w:t>1</w:t>
      </w:r>
      <w:r>
        <w:rPr>
          <w:rFonts w:asciiTheme="minorEastAsia" w:eastAsiaTheme="minorEastAsia" w:hAnsiTheme="minorEastAsia" w:hint="eastAsia"/>
          <w:szCs w:val="24"/>
        </w:rPr>
        <w:t>月</w:t>
      </w:r>
      <w:r w:rsidR="00C57F7A">
        <w:rPr>
          <w:rFonts w:asciiTheme="minorEastAsia" w:eastAsiaTheme="minorEastAsia" w:hAnsiTheme="minorEastAsia" w:hint="eastAsia"/>
          <w:szCs w:val="24"/>
        </w:rPr>
        <w:t>2</w:t>
      </w:r>
      <w:r w:rsidR="004B5EC4">
        <w:rPr>
          <w:rFonts w:asciiTheme="minorEastAsia" w:eastAsiaTheme="minorEastAsia" w:hAnsiTheme="minorEastAsia" w:hint="eastAsia"/>
          <w:szCs w:val="24"/>
        </w:rPr>
        <w:t>0</w:t>
      </w:r>
      <w:r>
        <w:rPr>
          <w:rFonts w:asciiTheme="minorEastAsia" w:eastAsiaTheme="minorEastAsia" w:hAnsiTheme="minorEastAsia" w:hint="eastAsia"/>
          <w:szCs w:val="24"/>
        </w:rPr>
        <w:t>日。</w:t>
      </w:r>
    </w:p>
    <w:p w:rsidR="00CC236B" w:rsidRDefault="00CC236B">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CC236B" w:rsidRDefault="000008D1">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CC236B" w:rsidRDefault="000008D1">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E26D25" w:rsidRDefault="00281DB4" w:rsidP="00281DB4">
      <w:pPr>
        <w:pStyle w:val="ae"/>
        <w:spacing w:before="0" w:beforeAutospacing="0" w:after="0" w:afterAutospacing="0"/>
        <w:jc w:val="center"/>
        <w:rPr>
          <w:rFonts w:cs="Times New Roman" w:hint="default"/>
          <w:b/>
          <w:bCs/>
          <w:sz w:val="36"/>
          <w:szCs w:val="36"/>
        </w:rPr>
      </w:pPr>
      <w:r w:rsidRPr="00205FE3">
        <w:rPr>
          <w:rFonts w:cs="Times New Roman"/>
          <w:b/>
          <w:bCs/>
          <w:sz w:val="36"/>
          <w:szCs w:val="36"/>
        </w:rPr>
        <w:lastRenderedPageBreak/>
        <w:t>山西省运城市中级人民法院拟核实</w:t>
      </w:r>
    </w:p>
    <w:p w:rsidR="00281DB4" w:rsidRDefault="00281DB4" w:rsidP="00E26D25">
      <w:pPr>
        <w:pStyle w:val="ae"/>
        <w:spacing w:before="0" w:beforeAutospacing="0" w:after="0" w:afterAutospacing="0"/>
        <w:jc w:val="center"/>
        <w:rPr>
          <w:rFonts w:cs="Times New Roman" w:hint="default"/>
          <w:b/>
          <w:bCs/>
          <w:sz w:val="36"/>
          <w:szCs w:val="36"/>
        </w:rPr>
      </w:pPr>
      <w:r w:rsidRPr="00205FE3">
        <w:rPr>
          <w:rFonts w:cs="Times New Roman"/>
          <w:b/>
          <w:bCs/>
          <w:sz w:val="36"/>
          <w:szCs w:val="36"/>
        </w:rPr>
        <w:t>侯金发、侯金亮、</w:t>
      </w:r>
      <w:proofErr w:type="gramStart"/>
      <w:r w:rsidRPr="00205FE3">
        <w:rPr>
          <w:rFonts w:cs="Times New Roman"/>
          <w:b/>
          <w:bCs/>
          <w:sz w:val="36"/>
          <w:szCs w:val="36"/>
        </w:rPr>
        <w:t>候金海</w:t>
      </w:r>
      <w:proofErr w:type="gramEnd"/>
      <w:r w:rsidRPr="00205FE3">
        <w:rPr>
          <w:rFonts w:cs="Times New Roman"/>
          <w:b/>
          <w:bCs/>
          <w:sz w:val="36"/>
          <w:szCs w:val="36"/>
        </w:rPr>
        <w:t>、景春凯、王红贵、张保民、景益民案件财产</w:t>
      </w:r>
      <w:proofErr w:type="gramStart"/>
      <w:r w:rsidRPr="00205FE3">
        <w:rPr>
          <w:rFonts w:cs="Times New Roman"/>
          <w:b/>
          <w:bCs/>
          <w:sz w:val="36"/>
          <w:szCs w:val="36"/>
        </w:rPr>
        <w:t>刑</w:t>
      </w:r>
      <w:proofErr w:type="gramEnd"/>
      <w:r w:rsidRPr="00205FE3">
        <w:rPr>
          <w:rFonts w:cs="Times New Roman"/>
          <w:b/>
          <w:bCs/>
          <w:sz w:val="36"/>
          <w:szCs w:val="36"/>
        </w:rPr>
        <w:t>一案所涉及的房产</w:t>
      </w:r>
      <w:r w:rsidRPr="001F0EB0">
        <w:rPr>
          <w:rFonts w:cs="Times New Roman"/>
          <w:b/>
          <w:bCs/>
          <w:sz w:val="36"/>
          <w:szCs w:val="36"/>
        </w:rPr>
        <w:t>价值</w:t>
      </w:r>
      <w:r w:rsidRPr="00205FE3">
        <w:rPr>
          <w:rFonts w:cs="Times New Roman"/>
          <w:b/>
          <w:bCs/>
          <w:sz w:val="36"/>
          <w:szCs w:val="36"/>
        </w:rPr>
        <w:t>项目</w:t>
      </w:r>
    </w:p>
    <w:p w:rsidR="00CC236B" w:rsidRDefault="000008D1">
      <w:pPr>
        <w:pStyle w:val="ae"/>
        <w:spacing w:before="0" w:beforeAutospacing="0" w:after="0" w:afterAutospacing="0" w:line="360" w:lineRule="auto"/>
        <w:jc w:val="center"/>
        <w:rPr>
          <w:rStyle w:val="1Char"/>
          <w:rFonts w:ascii="Arial" w:eastAsia="宋体" w:hAnsi="Arial" w:cs="Times New Roman" w:hint="default"/>
          <w:szCs w:val="20"/>
        </w:rPr>
      </w:pPr>
      <w:bookmarkStart w:id="2" w:name="_Toc45376901"/>
      <w:r>
        <w:rPr>
          <w:rStyle w:val="1Char"/>
          <w:rFonts w:ascii="Arial" w:eastAsia="宋体" w:hAnsi="Arial" w:cs="Times New Roman"/>
          <w:szCs w:val="20"/>
        </w:rPr>
        <w:t>资产评估报告</w:t>
      </w:r>
      <w:bookmarkEnd w:id="2"/>
    </w:p>
    <w:p w:rsidR="00CC236B" w:rsidRDefault="000008D1" w:rsidP="00281DB4">
      <w:pPr>
        <w:pStyle w:val="a0"/>
        <w:snapToGrid w:val="0"/>
        <w:spacing w:line="360" w:lineRule="auto"/>
        <w:ind w:firstLine="0"/>
        <w:jc w:val="center"/>
        <w:rPr>
          <w:rFonts w:asciiTheme="minorEastAsia" w:eastAsiaTheme="minorEastAsia" w:hAnsiTheme="minorEastAsia"/>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字（2020）第02</w:t>
      </w:r>
      <w:r w:rsidR="00281DB4">
        <w:rPr>
          <w:rFonts w:asciiTheme="minorEastAsia" w:eastAsiaTheme="minorEastAsia" w:hAnsiTheme="minorEastAsia" w:hint="eastAsia"/>
          <w:szCs w:val="24"/>
        </w:rPr>
        <w:t>8</w:t>
      </w:r>
      <w:bookmarkStart w:id="3" w:name="_GoBack"/>
      <w:bookmarkEnd w:id="3"/>
      <w:r>
        <w:rPr>
          <w:rFonts w:asciiTheme="minorEastAsia" w:eastAsiaTheme="minorEastAsia" w:hAnsiTheme="minorEastAsia" w:hint="eastAsia"/>
          <w:szCs w:val="24"/>
        </w:rPr>
        <w:t>号</w:t>
      </w:r>
    </w:p>
    <w:p w:rsidR="00CC236B" w:rsidRDefault="000008D1">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w:t>
      </w:r>
      <w:r w:rsidR="00281DB4">
        <w:rPr>
          <w:rFonts w:asciiTheme="minorEastAsia" w:eastAsiaTheme="minorEastAsia" w:hAnsiTheme="minorEastAsia" w:hint="eastAsia"/>
          <w:szCs w:val="24"/>
        </w:rPr>
        <w:t>院</w:t>
      </w:r>
      <w:r>
        <w:rPr>
          <w:rFonts w:asciiTheme="minorEastAsia" w:eastAsiaTheme="minorEastAsia" w:hAnsiTheme="minorEastAsia" w:hint="eastAsia"/>
          <w:szCs w:val="24"/>
        </w:rPr>
        <w:t>的委托，按照有关法律、行政法规和资产评估准则的规定，坚持独立、客观和公正的原则，采用市场法</w:t>
      </w:r>
      <w:r w:rsidR="00A23DA3">
        <w:rPr>
          <w:rFonts w:asciiTheme="minorEastAsia" w:eastAsiaTheme="minorEastAsia" w:hAnsiTheme="minorEastAsia" w:hint="eastAsia"/>
          <w:szCs w:val="24"/>
        </w:rPr>
        <w:t>、收益法</w:t>
      </w:r>
      <w:r>
        <w:rPr>
          <w:rFonts w:asciiTheme="minorEastAsia" w:eastAsiaTheme="minorEastAsia" w:hAnsiTheme="minorEastAsia" w:hint="eastAsia"/>
          <w:szCs w:val="24"/>
        </w:rPr>
        <w:t>，按照必要的评估程序，对闻喜县人民法院执行的侯金发、侯金亮、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w:t>
      </w:r>
      <w:proofErr w:type="gramStart"/>
      <w:r>
        <w:rPr>
          <w:rFonts w:asciiTheme="minorEastAsia" w:eastAsiaTheme="minorEastAsia" w:hAnsiTheme="minorEastAsia" w:hint="eastAsia"/>
          <w:szCs w:val="24"/>
        </w:rPr>
        <w:t>财产刑所涉及</w:t>
      </w:r>
      <w:proofErr w:type="gramEnd"/>
      <w:r>
        <w:rPr>
          <w:rFonts w:asciiTheme="minorEastAsia" w:eastAsiaTheme="minorEastAsia" w:hAnsiTheme="minorEastAsia" w:hint="eastAsia"/>
          <w:szCs w:val="24"/>
        </w:rPr>
        <w:t>的房地产（德润大厦）在2019年11月8日的市场价值进行了评估。现将资产评估情况报告如下。</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4" w:name="_Toc45376902"/>
      <w:bookmarkStart w:id="5" w:name="_Toc490978137"/>
      <w:bookmarkStart w:id="6" w:name="_Toc403664411"/>
      <w:r>
        <w:rPr>
          <w:rFonts w:asciiTheme="minorEastAsia" w:eastAsiaTheme="minorEastAsia" w:hAnsiTheme="minorEastAsia" w:hint="eastAsia"/>
          <w:sz w:val="28"/>
          <w:szCs w:val="28"/>
        </w:rPr>
        <w:t>一、资产评估报告委托人</w:t>
      </w:r>
      <w:bookmarkEnd w:id="4"/>
    </w:p>
    <w:p w:rsidR="00CC236B" w:rsidRDefault="000008D1">
      <w:pPr>
        <w:pStyle w:val="a0"/>
        <w:snapToGrid w:val="0"/>
        <w:spacing w:line="360" w:lineRule="auto"/>
        <w:ind w:firstLineChars="200" w:firstLine="480"/>
        <w:rPr>
          <w:rFonts w:asciiTheme="minorEastAsia" w:eastAsiaTheme="minorEastAsia" w:hAnsiTheme="minorEastAsia"/>
          <w:szCs w:val="24"/>
        </w:rPr>
      </w:pPr>
      <w:bookmarkStart w:id="7" w:name="_Toc492260129"/>
      <w:r>
        <w:rPr>
          <w:rFonts w:asciiTheme="minorEastAsia" w:eastAsiaTheme="minorEastAsia" w:hAnsiTheme="minorEastAsia" w:hint="eastAsia"/>
          <w:szCs w:val="24"/>
        </w:rPr>
        <w:t>山西省运城市中级人民法院</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8" w:name="_Toc45376903"/>
      <w:r>
        <w:rPr>
          <w:rFonts w:asciiTheme="minorEastAsia" w:eastAsiaTheme="minorEastAsia" w:hAnsiTheme="minorEastAsia" w:hint="eastAsia"/>
          <w:sz w:val="28"/>
          <w:szCs w:val="28"/>
        </w:rPr>
        <w:t>二、评估目的</w:t>
      </w:r>
      <w:bookmarkEnd w:id="7"/>
      <w:bookmarkEnd w:id="8"/>
    </w:p>
    <w:p w:rsidR="00CC236B" w:rsidRDefault="000008D1">
      <w:pPr>
        <w:pStyle w:val="a0"/>
        <w:snapToGrid w:val="0"/>
        <w:spacing w:line="360" w:lineRule="auto"/>
        <w:ind w:firstLineChars="200" w:firstLine="480"/>
        <w:rPr>
          <w:rFonts w:asciiTheme="minorEastAsia" w:eastAsiaTheme="minorEastAsia" w:hAnsiTheme="minorEastAsia"/>
          <w:szCs w:val="24"/>
        </w:rPr>
      </w:pPr>
      <w:bookmarkStart w:id="9"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0" w:name="_Toc45376904"/>
      <w:r>
        <w:rPr>
          <w:rFonts w:asciiTheme="minorEastAsia" w:eastAsiaTheme="minorEastAsia" w:hAnsiTheme="minorEastAsia" w:hint="eastAsia"/>
          <w:sz w:val="28"/>
          <w:szCs w:val="28"/>
        </w:rPr>
        <w:t>三、评估对象和评估范围</w:t>
      </w:r>
      <w:bookmarkEnd w:id="9"/>
      <w:bookmarkEnd w:id="10"/>
    </w:p>
    <w:p w:rsidR="00CC236B" w:rsidRDefault="000008D1">
      <w:pPr>
        <w:pStyle w:val="a0"/>
      </w:pPr>
      <w:r>
        <w:rPr>
          <w:rFonts w:hint="eastAsia"/>
        </w:rPr>
        <w:t>1</w:t>
      </w:r>
      <w:r>
        <w:rPr>
          <w:rFonts w:hint="eastAsia"/>
        </w:rPr>
        <w:t>、权益状况</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房屋坐落于闻喜县桐城镇东社村，为开发完成待出售的一手房。</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土地证编号：</w:t>
      </w:r>
      <w:proofErr w:type="gramStart"/>
      <w:r>
        <w:rPr>
          <w:rFonts w:asciiTheme="minorEastAsia" w:eastAsiaTheme="minorEastAsia" w:hAnsiTheme="minorEastAsia" w:hint="eastAsia"/>
          <w:szCs w:val="24"/>
        </w:rPr>
        <w:t>闻国用</w:t>
      </w:r>
      <w:proofErr w:type="gramEnd"/>
      <w:r>
        <w:rPr>
          <w:rFonts w:asciiTheme="minorEastAsia" w:eastAsiaTheme="minorEastAsia" w:hAnsiTheme="minorEastAsia" w:hint="eastAsia"/>
          <w:szCs w:val="24"/>
        </w:rPr>
        <w:t>（2014）第GQ159号；土地使用权人：</w:t>
      </w:r>
      <w:proofErr w:type="gramStart"/>
      <w:r>
        <w:rPr>
          <w:rFonts w:asciiTheme="minorEastAsia" w:eastAsiaTheme="minorEastAsia" w:hAnsiTheme="minorEastAsia" w:hint="eastAsia"/>
          <w:szCs w:val="24"/>
        </w:rPr>
        <w:t>闻喜县鸿光</w:t>
      </w:r>
      <w:proofErr w:type="gramEnd"/>
      <w:r>
        <w:rPr>
          <w:rFonts w:asciiTheme="minorEastAsia" w:eastAsiaTheme="minorEastAsia" w:hAnsiTheme="minorEastAsia" w:hint="eastAsia"/>
          <w:szCs w:val="24"/>
        </w:rPr>
        <w:t>房地产开发有限公司；地类（用途）：普通商品住房用地/商服用地；使用权类型：出让；终止日期：2084年9月18日/2054年9月18日；使用权面积：3359.99㎡；地籍图号：3914.80-37519.75。</w:t>
      </w:r>
    </w:p>
    <w:p w:rsidR="00CC236B" w:rsidRDefault="000008D1">
      <w:pPr>
        <w:pStyle w:val="a0"/>
        <w:rPr>
          <w:rFonts w:asciiTheme="minorEastAsia" w:eastAsiaTheme="minorEastAsia" w:hAnsiTheme="minorEastAsia"/>
          <w:szCs w:val="24"/>
        </w:rPr>
      </w:pPr>
      <w:r>
        <w:rPr>
          <w:rFonts w:asciiTheme="minorEastAsia" w:eastAsiaTheme="minorEastAsia" w:hAnsiTheme="minorEastAsia" w:hint="eastAsia"/>
          <w:szCs w:val="24"/>
        </w:rPr>
        <w:t>2、实体状况</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根据《国有土地使用权证》显示：该宗土地地形较规则，东临</w:t>
      </w:r>
      <w:proofErr w:type="gramStart"/>
      <w:r>
        <w:rPr>
          <w:rFonts w:asciiTheme="minorEastAsia" w:eastAsiaTheme="minorEastAsia" w:hAnsiTheme="minorEastAsia" w:hint="eastAsia"/>
          <w:szCs w:val="24"/>
        </w:rPr>
        <w:t>太</w:t>
      </w:r>
      <w:proofErr w:type="gramEnd"/>
      <w:r>
        <w:rPr>
          <w:rFonts w:asciiTheme="minorEastAsia" w:eastAsiaTheme="minorEastAsia" w:hAnsiTheme="minorEastAsia" w:hint="eastAsia"/>
          <w:szCs w:val="24"/>
        </w:rPr>
        <w:t>风路，西临巷道，南临巷道，北临闻喜县建筑安装工程公司。</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估价对象所位于的建筑物地上17层、地下1层，结构为钢筋混凝土，2015年</w:t>
      </w:r>
      <w:r>
        <w:rPr>
          <w:rFonts w:asciiTheme="minorEastAsia" w:eastAsiaTheme="minorEastAsia" w:hAnsiTheme="minorEastAsia" w:hint="eastAsia"/>
          <w:szCs w:val="24"/>
        </w:rPr>
        <w:lastRenderedPageBreak/>
        <w:t>建成。</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建筑外立面黄色防水涂料，楼宇门安装防盗门，设钢化玻璃雨篷，电梯间地面铺地板砖，墙面贴瓷砖，天棚仿瓷。楼梯间地面铺地板砖，墙面、天棚仿瓷，安不锈钢栏杆、扶手。</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本次估价对象中的85套住宅均为毛坯，安装甲级防火防盗门，断桥铝合金窗户，面积、户型格局详见《评估明细表》。给排水、电照、燃气、供暖设施齐全，维护情况较好。</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层20套商铺，台阶铺石材，外墙面干挂石材，安装玻璃地弹门，加设电动卷闸防盗门。目前7号商铺为物业办公室，地面地板砖，墙面、天棚为仿瓷，8号出租经营山西晋彤会计事务所，地面地板砖，墙面仿瓷，天棚石膏板吊顶。9、10、11号出租经营</w:t>
      </w:r>
      <w:proofErr w:type="gramStart"/>
      <w:r>
        <w:rPr>
          <w:rFonts w:asciiTheme="minorEastAsia" w:eastAsiaTheme="minorEastAsia" w:hAnsiTheme="minorEastAsia" w:hint="eastAsia"/>
          <w:szCs w:val="24"/>
        </w:rPr>
        <w:t>五羊北田</w:t>
      </w:r>
      <w:proofErr w:type="gramEnd"/>
      <w:r>
        <w:rPr>
          <w:rFonts w:asciiTheme="minorEastAsia" w:eastAsiaTheme="minorEastAsia" w:hAnsiTheme="minorEastAsia" w:hint="eastAsia"/>
          <w:szCs w:val="24"/>
        </w:rPr>
        <w:t>。15、16、17号出租经营厨</w:t>
      </w:r>
      <w:r w:rsidR="00E26D25">
        <w:rPr>
          <w:rFonts w:asciiTheme="minorEastAsia" w:eastAsiaTheme="minorEastAsia" w:hAnsiTheme="minorEastAsia" w:hint="eastAsia"/>
          <w:szCs w:val="24"/>
        </w:rPr>
        <w:t>具</w:t>
      </w:r>
      <w:r>
        <w:rPr>
          <w:rFonts w:asciiTheme="minorEastAsia" w:eastAsiaTheme="minorEastAsia" w:hAnsiTheme="minorEastAsia" w:hint="eastAsia"/>
          <w:szCs w:val="24"/>
        </w:rPr>
        <w:t>，18号煜城艺术，地面地板砖，墙面贴壁纸，19、20号志道宇能电动车。给排水、电照、燃气、供暖设施齐全，维护情况较好。面积详见《评估明细表》。</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层商铺8套，1、2、3号出租给银光社区办公，4、5、6号空置，7号出租经营书法培训机构，8号空置。7、8号地面地板砖，墙面、天棚仿瓷，安木门。给排水、电照、燃气、供暖设施齐全，维护情况较好。面积详见《评估明细表》。</w:t>
      </w:r>
    </w:p>
    <w:p w:rsidR="00CC236B" w:rsidRDefault="000008D1">
      <w:pPr>
        <w:pStyle w:val="a0"/>
        <w:rPr>
          <w:rFonts w:asciiTheme="minorEastAsia" w:eastAsiaTheme="minorEastAsia" w:hAnsiTheme="minorEastAsia"/>
          <w:szCs w:val="24"/>
        </w:rPr>
      </w:pPr>
      <w:r>
        <w:rPr>
          <w:rFonts w:asciiTheme="minorEastAsia" w:eastAsiaTheme="minorEastAsia" w:hAnsiTheme="minorEastAsia" w:hint="eastAsia"/>
          <w:szCs w:val="24"/>
        </w:rPr>
        <w:t>3、区位状况</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位于闻喜县桐城镇东社村，周边有山西信合、中国邮政储蓄银行、中国建设银行、闻喜县口腔医院、闻喜创伤医院、五官专科医院、东华学校、蓝天双语学校、东街实验小学、金宇超市、万家乐购超市等生活配套设施齐全。附近有6路、7路、11路等多条公交线路，交通便利</w:t>
      </w:r>
      <w:bookmarkStart w:id="11" w:name="_Toc153011971"/>
      <w:r>
        <w:rPr>
          <w:rFonts w:asciiTheme="minorEastAsia" w:eastAsiaTheme="minorEastAsia" w:hAnsiTheme="minorEastAsia" w:hint="eastAsia"/>
          <w:szCs w:val="24"/>
        </w:rPr>
        <w:t>。</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2" w:name="_Toc45376905"/>
      <w:r>
        <w:rPr>
          <w:rFonts w:asciiTheme="minorEastAsia" w:eastAsiaTheme="minorEastAsia" w:hAnsiTheme="minorEastAsia" w:hint="eastAsia"/>
          <w:sz w:val="28"/>
          <w:szCs w:val="28"/>
        </w:rPr>
        <w:t>四、价值类型</w:t>
      </w:r>
      <w:bookmarkEnd w:id="11"/>
      <w:bookmarkEnd w:id="12"/>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3" w:name="_Toc45376906"/>
      <w:r>
        <w:rPr>
          <w:rFonts w:asciiTheme="minorEastAsia" w:eastAsiaTheme="minorEastAsia" w:hAnsiTheme="minorEastAsia" w:hint="eastAsia"/>
          <w:sz w:val="28"/>
          <w:szCs w:val="28"/>
        </w:rPr>
        <w:t>五、评估基准日</w:t>
      </w:r>
      <w:bookmarkEnd w:id="5"/>
      <w:bookmarkEnd w:id="13"/>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评估基准日是2019年11月8日。</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w:t>
      </w:r>
      <w:r>
        <w:rPr>
          <w:rFonts w:asciiTheme="minorEastAsia" w:eastAsiaTheme="minorEastAsia" w:hAnsiTheme="minorEastAsia" w:hint="eastAsia"/>
          <w:szCs w:val="24"/>
        </w:rPr>
        <w:lastRenderedPageBreak/>
        <w:t>致，为现场勘查之日。</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4" w:name="_Toc45376907"/>
      <w:bookmarkStart w:id="15" w:name="_Toc448559713"/>
      <w:bookmarkEnd w:id="6"/>
      <w:r>
        <w:rPr>
          <w:rFonts w:asciiTheme="minorEastAsia" w:eastAsiaTheme="minorEastAsia" w:hAnsiTheme="minorEastAsia" w:hint="eastAsia"/>
          <w:sz w:val="28"/>
          <w:szCs w:val="28"/>
        </w:rPr>
        <w:t>六、评估依据</w:t>
      </w:r>
      <w:bookmarkEnd w:id="14"/>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5"/>
    <w:p w:rsidR="00CC236B" w:rsidRDefault="000008D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CC236B" w:rsidRDefault="000008D1">
      <w:pPr>
        <w:pStyle w:val="a0"/>
        <w:snapToGrid w:val="0"/>
        <w:spacing w:line="360" w:lineRule="auto"/>
        <w:ind w:leftChars="200" w:left="480" w:firstLine="0"/>
        <w:rPr>
          <w:rFonts w:asciiTheme="minorEastAsia" w:eastAsiaTheme="minorEastAsia" w:hAnsiTheme="minorEastAsia"/>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第90-1号&gt;；《山西省运城市中级人民法院评估委托书》&lt;（2019）运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第90-2号&gt;。</w:t>
      </w:r>
    </w:p>
    <w:p w:rsidR="00CC236B" w:rsidRDefault="000008D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6" w:name="_Toc143578291"/>
      <w:bookmarkStart w:id="17" w:name="_Toc213846101"/>
      <w:bookmarkStart w:id="18" w:name="_Toc113332682"/>
      <w:bookmarkStart w:id="19" w:name="_Toc80893259"/>
      <w:bookmarkStart w:id="20" w:name="_Toc113244878"/>
      <w:r>
        <w:rPr>
          <w:rFonts w:asciiTheme="minorEastAsia" w:eastAsiaTheme="minorEastAsia" w:hAnsiTheme="minorEastAsia" w:hint="eastAsia"/>
          <w:b/>
          <w:szCs w:val="24"/>
        </w:rPr>
        <w:t>法律法规依据</w:t>
      </w:r>
      <w:bookmarkEnd w:id="16"/>
      <w:bookmarkEnd w:id="17"/>
      <w:bookmarkEnd w:id="18"/>
      <w:bookmarkEnd w:id="19"/>
      <w:bookmarkEnd w:id="20"/>
    </w:p>
    <w:p w:rsidR="00CC236B" w:rsidRDefault="000008D1">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CC236B" w:rsidRDefault="000008D1">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CC236B" w:rsidRDefault="000008D1">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CC236B" w:rsidRDefault="000008D1">
      <w:pPr>
        <w:pStyle w:val="31"/>
        <w:spacing w:line="520" w:lineRule="exact"/>
        <w:ind w:firstLineChars="200" w:firstLine="480"/>
        <w:rPr>
          <w:rFonts w:ascii="Times New Roman"/>
        </w:rPr>
      </w:pPr>
      <w:r>
        <w:rPr>
          <w:rFonts w:ascii="Times New Roman" w:hint="eastAsia"/>
        </w:rPr>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CC236B" w:rsidRDefault="000008D1">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CC236B" w:rsidRDefault="000008D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1" w:name="_Toc213846102"/>
      <w:r>
        <w:rPr>
          <w:rFonts w:asciiTheme="minorEastAsia" w:eastAsiaTheme="minorEastAsia" w:hAnsiTheme="minorEastAsia" w:hint="eastAsia"/>
          <w:b/>
          <w:szCs w:val="24"/>
        </w:rPr>
        <w:t>评估准则依据</w:t>
      </w:r>
      <w:bookmarkEnd w:id="21"/>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w:t>
      </w:r>
      <w:r>
        <w:rPr>
          <w:rFonts w:asciiTheme="minorEastAsia" w:eastAsiaTheme="minorEastAsia" w:hAnsiTheme="minorEastAsia" w:hint="eastAsia"/>
          <w:szCs w:val="24"/>
        </w:rPr>
        <w:lastRenderedPageBreak/>
        <w:t>令第28号（第二次修正）、1999年1月1日起施行）；</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《不动产登记暂行条例》（中华人民共和国国务院令第656号，自2015年3月1日起施行；</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CC236B" w:rsidRDefault="000008D1">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CC236B" w:rsidRDefault="000008D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CC236B" w:rsidRDefault="000008D1">
      <w:pPr>
        <w:pStyle w:val="a0"/>
        <w:tabs>
          <w:tab w:val="left" w:pos="851"/>
        </w:tabs>
        <w:snapToGrid w:val="0"/>
        <w:spacing w:line="360" w:lineRule="auto"/>
        <w:ind w:leftChars="200" w:left="480" w:firstLine="0"/>
        <w:rPr>
          <w:rFonts w:asciiTheme="minorEastAsia" w:eastAsiaTheme="minorEastAsia" w:hAnsiTheme="minorEastAsia"/>
          <w:szCs w:val="24"/>
        </w:rPr>
      </w:pPr>
      <w:bookmarkStart w:id="22" w:name="_Toc495555895"/>
      <w:bookmarkStart w:id="23" w:name="_Toc522509760"/>
      <w:bookmarkStart w:id="24" w:name="_Toc502117271"/>
      <w:bookmarkStart w:id="25" w:name="_Toc403664410"/>
      <w:r>
        <w:rPr>
          <w:rFonts w:asciiTheme="minorEastAsia" w:eastAsiaTheme="minorEastAsia" w:hAnsiTheme="minorEastAsia" w:hint="eastAsia"/>
          <w:szCs w:val="24"/>
        </w:rPr>
        <w:t>委托方提供相关资料，测绘报告、《国有土地使用权证》复印件。</w:t>
      </w:r>
    </w:p>
    <w:p w:rsidR="00CC236B" w:rsidRDefault="000008D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CC236B" w:rsidRDefault="000008D1">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CC236B" w:rsidRDefault="000008D1">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CC236B" w:rsidRDefault="000008D1">
      <w:pPr>
        <w:pStyle w:val="a0"/>
        <w:numPr>
          <w:ilvl w:val="0"/>
          <w:numId w:val="5"/>
        </w:numPr>
        <w:tabs>
          <w:tab w:val="left" w:pos="851"/>
        </w:tabs>
        <w:snapToGrid w:val="0"/>
        <w:spacing w:line="360" w:lineRule="auto"/>
        <w:ind w:left="0" w:firstLineChars="200" w:firstLine="480"/>
        <w:rPr>
          <w:szCs w:val="28"/>
        </w:rPr>
      </w:pPr>
      <w:r>
        <w:rPr>
          <w:rFonts w:hint="eastAsia"/>
          <w:szCs w:val="28"/>
        </w:rPr>
        <w:t>委托人提供的资产评估明细表；</w:t>
      </w:r>
    </w:p>
    <w:p w:rsidR="00CC236B" w:rsidRDefault="000008D1">
      <w:pPr>
        <w:pStyle w:val="a0"/>
        <w:numPr>
          <w:ilvl w:val="0"/>
          <w:numId w:val="5"/>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CC236B" w:rsidRDefault="000008D1">
      <w:pPr>
        <w:pStyle w:val="a0"/>
        <w:numPr>
          <w:ilvl w:val="0"/>
          <w:numId w:val="5"/>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CC236B" w:rsidRDefault="000008D1">
      <w:pPr>
        <w:pStyle w:val="a0"/>
        <w:numPr>
          <w:ilvl w:val="0"/>
          <w:numId w:val="5"/>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6" w:name="_Toc45376908"/>
      <w:bookmarkEnd w:id="22"/>
      <w:bookmarkEnd w:id="23"/>
      <w:bookmarkEnd w:id="24"/>
      <w:r>
        <w:rPr>
          <w:rFonts w:asciiTheme="minorEastAsia" w:eastAsiaTheme="minorEastAsia" w:hAnsiTheme="minorEastAsia" w:hint="eastAsia"/>
          <w:sz w:val="28"/>
          <w:szCs w:val="28"/>
        </w:rPr>
        <w:t>七、评估方法</w:t>
      </w:r>
      <w:bookmarkEnd w:id="26"/>
    </w:p>
    <w:p w:rsidR="00CC236B" w:rsidRDefault="000008D1">
      <w:pPr>
        <w:pStyle w:val="a0"/>
        <w:tabs>
          <w:tab w:val="left" w:pos="851"/>
        </w:tabs>
        <w:snapToGrid w:val="0"/>
        <w:spacing w:line="360" w:lineRule="auto"/>
        <w:ind w:firstLineChars="200" w:firstLine="480"/>
        <w:rPr>
          <w:szCs w:val="22"/>
        </w:rPr>
      </w:pPr>
      <w:r>
        <w:rPr>
          <w:rFonts w:hint="eastAsia"/>
          <w:szCs w:val="22"/>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市场法、收益法三种评估方法的适用性进行了分析判断，最后根据委托方本次评估的目的和资产状况，确定本项目住宅采用市场法、商</w:t>
      </w:r>
      <w:proofErr w:type="gramStart"/>
      <w:r>
        <w:rPr>
          <w:rFonts w:hint="eastAsia"/>
          <w:szCs w:val="22"/>
        </w:rPr>
        <w:t>铺采用</w:t>
      </w:r>
      <w:proofErr w:type="gramEnd"/>
      <w:r>
        <w:rPr>
          <w:rFonts w:hint="eastAsia"/>
          <w:szCs w:val="22"/>
        </w:rPr>
        <w:t>收益法进行评估</w:t>
      </w:r>
      <w:bookmarkStart w:id="27" w:name="_Toc403664414"/>
      <w:bookmarkEnd w:id="25"/>
      <w:r>
        <w:rPr>
          <w:rFonts w:hint="eastAsia"/>
          <w:szCs w:val="22"/>
        </w:rPr>
        <w:t>。</w:t>
      </w:r>
    </w:p>
    <w:p w:rsidR="00CC236B" w:rsidRDefault="000008D1">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本次评估程序实施过程介绍如下：</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w:t>
      </w:r>
      <w:proofErr w:type="gramStart"/>
      <w:r>
        <w:rPr>
          <w:rFonts w:asciiTheme="minorEastAsia" w:eastAsiaTheme="minorEastAsia" w:hAnsiTheme="minorEastAsia" w:hint="eastAsia"/>
          <w:szCs w:val="24"/>
        </w:rPr>
        <w:t>网上名</w:t>
      </w:r>
      <w:proofErr w:type="gramEnd"/>
      <w:r>
        <w:rPr>
          <w:rFonts w:asciiTheme="minorEastAsia" w:eastAsiaTheme="minorEastAsia" w:hAnsiTheme="minorEastAsia" w:hint="eastAsia"/>
          <w:szCs w:val="24"/>
        </w:rPr>
        <w:t>并通过网上摇号确定本评估机构，并于2019年9月接受委托人的委托，从事本次评估项目。</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CC236B" w:rsidRDefault="00407B39">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w:t>
      </w:r>
      <w:r w:rsidR="000008D1">
        <w:rPr>
          <w:rFonts w:asciiTheme="minorEastAsia" w:eastAsiaTheme="minorEastAsia" w:hAnsiTheme="minorEastAsia" w:hint="eastAsia"/>
          <w:szCs w:val="24"/>
        </w:rPr>
        <w:t>由承办法官</w:t>
      </w:r>
      <w:r w:rsidR="004B5EC4">
        <w:rPr>
          <w:rFonts w:asciiTheme="minorEastAsia" w:eastAsiaTheme="minorEastAsia" w:hAnsiTheme="minorEastAsia" w:hint="eastAsia"/>
          <w:szCs w:val="24"/>
        </w:rPr>
        <w:t>安</w:t>
      </w:r>
      <w:r w:rsidR="000008D1">
        <w:rPr>
          <w:rFonts w:asciiTheme="minorEastAsia" w:eastAsiaTheme="minorEastAsia" w:hAnsiTheme="minorEastAsia" w:hint="eastAsia"/>
          <w:szCs w:val="24"/>
        </w:rPr>
        <w:t>排了现场勘察时间。</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进入现场勘察后，与承办法官就评估对象与鉴定范围、委托评估资产的特点等共同进行了现场勘查并经承办法官签字确认；</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2. 查询记录、询价结果、检查记录、行业资讯、分析资料、鉴定报告、专业报告及政府文件等形式；</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我们对评估范围内委托方提供的评估对象法律权属资料和资料来源进行了必要的查验。</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评估人员在得出初步评估结果后，对评估结论进行分析，对资产评估结果进行调整、修改和完善。</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8" w:name="_Toc45376909"/>
      <w:r>
        <w:rPr>
          <w:rFonts w:asciiTheme="minorEastAsia" w:eastAsiaTheme="minorEastAsia" w:hAnsiTheme="minorEastAsia" w:hint="eastAsia"/>
          <w:sz w:val="28"/>
          <w:szCs w:val="28"/>
        </w:rPr>
        <w:t>九、评估假设</w:t>
      </w:r>
      <w:bookmarkEnd w:id="28"/>
    </w:p>
    <w:p w:rsidR="00CC236B" w:rsidRDefault="000008D1">
      <w:pPr>
        <w:pStyle w:val="a0"/>
        <w:numPr>
          <w:ilvl w:val="0"/>
          <w:numId w:val="6"/>
        </w:numPr>
        <w:snapToGrid w:val="0"/>
        <w:spacing w:line="360" w:lineRule="auto"/>
        <w:ind w:firstLineChars="200" w:firstLine="480"/>
        <w:rPr>
          <w:color w:val="000000" w:themeColor="text1"/>
        </w:rPr>
      </w:pPr>
      <w:r>
        <w:rPr>
          <w:rFonts w:hint="eastAsia"/>
          <w:color w:val="000000" w:themeColor="text1"/>
        </w:rPr>
        <w:t>委托人未提供评估标的竣工日期相关资料，评估人员通过询问小区物业，本次评估假设评估标的</w:t>
      </w:r>
      <w:r>
        <w:rPr>
          <w:rFonts w:hint="eastAsia"/>
          <w:color w:val="000000" w:themeColor="text1"/>
        </w:rPr>
        <w:t>2015</w:t>
      </w:r>
      <w:r>
        <w:rPr>
          <w:rFonts w:hint="eastAsia"/>
          <w:color w:val="000000" w:themeColor="text1"/>
        </w:rPr>
        <w:t>年建成；</w:t>
      </w:r>
    </w:p>
    <w:p w:rsidR="00CC236B" w:rsidRDefault="000008D1">
      <w:pPr>
        <w:pStyle w:val="a0"/>
        <w:numPr>
          <w:ilvl w:val="0"/>
          <w:numId w:val="6"/>
        </w:numPr>
        <w:snapToGrid w:val="0"/>
        <w:spacing w:line="360" w:lineRule="auto"/>
        <w:ind w:firstLineChars="200" w:firstLine="480"/>
        <w:rPr>
          <w:color w:val="000000" w:themeColor="text1"/>
        </w:rPr>
      </w:pPr>
      <w:r>
        <w:rPr>
          <w:rFonts w:hint="eastAsia"/>
          <w:color w:val="000000" w:themeColor="text1"/>
        </w:rPr>
        <w:t>评估所遵循的我国现行法律、法规和制度以及房地产所在地的社会经济环</w:t>
      </w:r>
      <w:r>
        <w:rPr>
          <w:rFonts w:hint="eastAsia"/>
          <w:color w:val="000000" w:themeColor="text1"/>
        </w:rPr>
        <w:lastRenderedPageBreak/>
        <w:t>境无重大变动；</w:t>
      </w:r>
    </w:p>
    <w:p w:rsidR="00CC236B" w:rsidRDefault="000008D1">
      <w:pPr>
        <w:pStyle w:val="a0"/>
        <w:numPr>
          <w:ilvl w:val="0"/>
          <w:numId w:val="6"/>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CC236B" w:rsidRDefault="000008D1">
      <w:pPr>
        <w:pStyle w:val="a0"/>
        <w:numPr>
          <w:ilvl w:val="0"/>
          <w:numId w:val="6"/>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9" w:name="_Toc45376910"/>
      <w:bookmarkStart w:id="30" w:name="_Toc186555678"/>
      <w:bookmarkStart w:id="31" w:name="_Toc186357222"/>
      <w:bookmarkStart w:id="32" w:name="_Toc403664415"/>
      <w:bookmarkEnd w:id="27"/>
      <w:r>
        <w:rPr>
          <w:rFonts w:asciiTheme="minorEastAsia" w:eastAsiaTheme="minorEastAsia" w:hAnsiTheme="minorEastAsia" w:hint="eastAsia"/>
          <w:sz w:val="28"/>
          <w:szCs w:val="28"/>
        </w:rPr>
        <w:t>十、评估结论</w:t>
      </w:r>
      <w:bookmarkEnd w:id="29"/>
    </w:p>
    <w:bookmarkEnd w:id="30"/>
    <w:bookmarkEnd w:id="31"/>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宋体" w:hAnsi="宋体" w:hint="eastAsia"/>
          <w:szCs w:val="24"/>
        </w:rPr>
        <w:t>确定估价对象</w:t>
      </w:r>
      <w:proofErr w:type="gramStart"/>
      <w:r>
        <w:rPr>
          <w:rFonts w:asciiTheme="minorEastAsia" w:eastAsiaTheme="minorEastAsia" w:hAnsiTheme="minorEastAsia" w:hint="eastAsia"/>
          <w:szCs w:val="24"/>
        </w:rPr>
        <w:t>闻喜县德润</w:t>
      </w:r>
      <w:proofErr w:type="gramEnd"/>
      <w:r>
        <w:rPr>
          <w:rFonts w:asciiTheme="minorEastAsia" w:eastAsiaTheme="minorEastAsia" w:hAnsiTheme="minorEastAsia" w:hint="eastAsia"/>
          <w:szCs w:val="24"/>
        </w:rPr>
        <w:t>大厦共计113套房屋在评估基准日2019年11月8日，经评估人员评定估算，在公开市场和公开处置假设前提条件下的市场价值为人民币：43447233元（大写:</w:t>
      </w:r>
      <w:proofErr w:type="gramStart"/>
      <w:r>
        <w:rPr>
          <w:rFonts w:asciiTheme="minorEastAsia" w:eastAsiaTheme="minorEastAsia" w:hAnsiTheme="minorEastAsia" w:hint="eastAsia"/>
          <w:szCs w:val="24"/>
        </w:rPr>
        <w:t>肆仟叁佰肆拾肆万柒仟贰佰叁拾叁</w:t>
      </w:r>
      <w:proofErr w:type="gramEnd"/>
      <w:r>
        <w:rPr>
          <w:rFonts w:asciiTheme="minorEastAsia" w:eastAsiaTheme="minorEastAsia" w:hAnsiTheme="minorEastAsia" w:hint="eastAsia"/>
          <w:szCs w:val="24"/>
        </w:rPr>
        <w:t>元整）详见《评估明细表》。</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3" w:name="_Toc45376911"/>
      <w:bookmarkStart w:id="34" w:name="_Toc403664417"/>
      <w:bookmarkStart w:id="35" w:name="_Toc477576904"/>
      <w:bookmarkEnd w:id="32"/>
      <w:r>
        <w:rPr>
          <w:rFonts w:asciiTheme="minorEastAsia" w:eastAsiaTheme="minorEastAsia" w:hAnsiTheme="minorEastAsia" w:hint="eastAsia"/>
          <w:sz w:val="28"/>
          <w:szCs w:val="28"/>
        </w:rPr>
        <w:t>十一、特别事项说明</w:t>
      </w:r>
      <w:bookmarkEnd w:id="33"/>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估价对象为开发待出售的一手房，对委托评估资产的产权鉴定工作超出了评估工作的范围。我们不对委托评估资产的权属发表意见，同时不对其真实性承担任何责任。</w:t>
      </w:r>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本次评估无评估程序受到限制的情况。</w:t>
      </w:r>
    </w:p>
    <w:p w:rsidR="00CC236B" w:rsidRDefault="000008D1">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CC236B" w:rsidRDefault="000008D1">
      <w:pPr>
        <w:pStyle w:val="a0"/>
        <w:numPr>
          <w:ilvl w:val="0"/>
          <w:numId w:val="7"/>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CC236B" w:rsidRDefault="000008D1">
      <w:pPr>
        <w:pStyle w:val="a0"/>
        <w:numPr>
          <w:ilvl w:val="0"/>
          <w:numId w:val="8"/>
        </w:numPr>
        <w:tabs>
          <w:tab w:val="left" w:pos="142"/>
          <w:tab w:val="left" w:pos="567"/>
          <w:tab w:val="left" w:pos="851"/>
        </w:tabs>
        <w:snapToGrid w:val="0"/>
        <w:spacing w:line="360" w:lineRule="auto"/>
        <w:ind w:left="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委托人未提供评估标的竣工日期相关资料，评估人员通过询问小区物业，</w:t>
      </w:r>
      <w:r>
        <w:rPr>
          <w:rFonts w:asciiTheme="minorEastAsia" w:eastAsiaTheme="minorEastAsia" w:hAnsiTheme="minorEastAsia" w:hint="eastAsia"/>
          <w:color w:val="000000" w:themeColor="text1"/>
          <w:szCs w:val="24"/>
        </w:rPr>
        <w:lastRenderedPageBreak/>
        <w:t>本次评估假设评估标的2015年建成。</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2、估价对象为开发待出售的一手房，尚未办理产权证，本次评估价值不包含办理产权证等费用。</w:t>
      </w:r>
      <w:r w:rsidR="004B5EC4">
        <w:rPr>
          <w:rFonts w:ascii="宋体" w:hAnsi="宋体" w:hint="eastAsia"/>
          <w:color w:val="000000"/>
        </w:rPr>
        <w:t>未考虑租赁合同对评估结论的影响。</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资产评估业务的目的是对评估对象的价值进行估算并发表专业意见，对评估对象的法律权属确认或发表意见超出了资产评估的执业范围，因此评估机构不对评估对象的法律权属提供保证。</w:t>
      </w:r>
    </w:p>
    <w:p w:rsidR="00CC236B" w:rsidRDefault="000008D1">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5、评估报告附件与报告正文配套使用方为有效。</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6" w:name="_Toc45376912"/>
      <w:r>
        <w:rPr>
          <w:rFonts w:asciiTheme="minorEastAsia" w:eastAsiaTheme="minorEastAsia" w:hAnsiTheme="minorEastAsia" w:hint="eastAsia"/>
          <w:sz w:val="28"/>
          <w:szCs w:val="28"/>
        </w:rPr>
        <w:t>十二、资产评估报告的使用限制说明</w:t>
      </w:r>
      <w:bookmarkEnd w:id="36"/>
    </w:p>
    <w:p w:rsidR="00CC236B" w:rsidRDefault="000008D1">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CC236B" w:rsidRDefault="000008D1">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CC236B" w:rsidRDefault="000008D1">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CC236B" w:rsidRDefault="000008D1">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CC236B" w:rsidRDefault="000008D1">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CC236B" w:rsidRDefault="000008D1">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本评估报告所揭示的评估结论仅对本项目对应的经济行为有效，资产评估结果使用有效期为一年，即2020年</w:t>
      </w:r>
      <w:r w:rsidR="00C57F7A">
        <w:rPr>
          <w:rFonts w:asciiTheme="minorEastAsia" w:eastAsiaTheme="minorEastAsia" w:hAnsiTheme="minorEastAsia" w:hint="eastAsia"/>
          <w:szCs w:val="24"/>
        </w:rPr>
        <w:t>1</w:t>
      </w:r>
      <w:r>
        <w:rPr>
          <w:rFonts w:asciiTheme="minorEastAsia" w:eastAsiaTheme="minorEastAsia" w:hAnsiTheme="minorEastAsia" w:hint="eastAsia"/>
          <w:szCs w:val="24"/>
        </w:rPr>
        <w:t>月2</w:t>
      </w:r>
      <w:r w:rsidR="004B5EC4">
        <w:rPr>
          <w:rFonts w:asciiTheme="minorEastAsia" w:eastAsiaTheme="minorEastAsia" w:hAnsiTheme="minorEastAsia" w:hint="eastAsia"/>
          <w:szCs w:val="24"/>
        </w:rPr>
        <w:t>0</w:t>
      </w:r>
      <w:r>
        <w:rPr>
          <w:rFonts w:asciiTheme="minorEastAsia" w:eastAsiaTheme="minorEastAsia" w:hAnsiTheme="minorEastAsia" w:hint="eastAsia"/>
          <w:szCs w:val="24"/>
        </w:rPr>
        <w:t>日至2021年</w:t>
      </w:r>
      <w:r w:rsidR="00C57F7A">
        <w:rPr>
          <w:rFonts w:asciiTheme="minorEastAsia" w:eastAsiaTheme="minorEastAsia" w:hAnsiTheme="minorEastAsia" w:hint="eastAsia"/>
          <w:szCs w:val="24"/>
        </w:rPr>
        <w:t>1</w:t>
      </w:r>
      <w:r>
        <w:rPr>
          <w:rFonts w:asciiTheme="minorEastAsia" w:eastAsiaTheme="minorEastAsia" w:hAnsiTheme="minorEastAsia" w:hint="eastAsia"/>
          <w:szCs w:val="24"/>
        </w:rPr>
        <w:t>月</w:t>
      </w:r>
      <w:r w:rsidR="00C57F7A">
        <w:rPr>
          <w:rFonts w:asciiTheme="minorEastAsia" w:eastAsiaTheme="minorEastAsia" w:hAnsiTheme="minorEastAsia" w:hint="eastAsia"/>
          <w:szCs w:val="24"/>
        </w:rPr>
        <w:t>1</w:t>
      </w:r>
      <w:r w:rsidR="004B5EC4">
        <w:rPr>
          <w:rFonts w:asciiTheme="minorEastAsia" w:eastAsiaTheme="minorEastAsia" w:hAnsiTheme="minorEastAsia" w:hint="eastAsia"/>
          <w:szCs w:val="24"/>
        </w:rPr>
        <w:t>9</w:t>
      </w:r>
      <w:r>
        <w:rPr>
          <w:rFonts w:asciiTheme="minorEastAsia" w:eastAsiaTheme="minorEastAsia" w:hAnsiTheme="minorEastAsia" w:hint="eastAsia"/>
          <w:szCs w:val="24"/>
        </w:rPr>
        <w:t>日止。当评</w:t>
      </w:r>
      <w:r>
        <w:rPr>
          <w:rFonts w:asciiTheme="minorEastAsia" w:eastAsiaTheme="minorEastAsia" w:hAnsiTheme="minorEastAsia" w:hint="eastAsia"/>
          <w:szCs w:val="24"/>
        </w:rPr>
        <w:lastRenderedPageBreak/>
        <w:t>估目的在有效期内实现时，要以评估结论作为价值的参考依据（还需结合评估基准日的期后事项的调整）。</w:t>
      </w:r>
    </w:p>
    <w:p w:rsidR="00CC236B" w:rsidRDefault="000008D1">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7" w:name="_Toc45376913"/>
      <w:bookmarkEnd w:id="34"/>
      <w:bookmarkEnd w:id="35"/>
      <w:r>
        <w:rPr>
          <w:rFonts w:asciiTheme="minorEastAsia" w:eastAsiaTheme="minorEastAsia" w:hAnsiTheme="minorEastAsia" w:hint="eastAsia"/>
          <w:sz w:val="28"/>
          <w:szCs w:val="28"/>
        </w:rPr>
        <w:t>十三、资产评估报告日</w:t>
      </w:r>
      <w:bookmarkEnd w:id="37"/>
    </w:p>
    <w:p w:rsidR="00CC236B" w:rsidRDefault="000008D1">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资产评估报告日为2020年</w:t>
      </w:r>
      <w:r w:rsidR="00C57F7A">
        <w:rPr>
          <w:rFonts w:asciiTheme="minorEastAsia" w:eastAsiaTheme="minorEastAsia" w:hAnsiTheme="minorEastAsia" w:hint="eastAsia"/>
          <w:szCs w:val="24"/>
        </w:rPr>
        <w:t>1</w:t>
      </w:r>
      <w:r>
        <w:rPr>
          <w:rFonts w:asciiTheme="minorEastAsia" w:eastAsiaTheme="minorEastAsia" w:hAnsiTheme="minorEastAsia" w:hint="eastAsia"/>
          <w:szCs w:val="24"/>
        </w:rPr>
        <w:t>月</w:t>
      </w:r>
      <w:r w:rsidR="00C57F7A">
        <w:rPr>
          <w:rFonts w:asciiTheme="minorEastAsia" w:eastAsiaTheme="minorEastAsia" w:hAnsiTheme="minorEastAsia" w:hint="eastAsia"/>
          <w:szCs w:val="24"/>
        </w:rPr>
        <w:t>2</w:t>
      </w:r>
      <w:r w:rsidR="004B5EC4">
        <w:rPr>
          <w:rFonts w:asciiTheme="minorEastAsia" w:eastAsiaTheme="minorEastAsia" w:hAnsiTheme="minorEastAsia" w:hint="eastAsia"/>
          <w:szCs w:val="24"/>
        </w:rPr>
        <w:t>0</w:t>
      </w:r>
      <w:r>
        <w:rPr>
          <w:rFonts w:asciiTheme="minorEastAsia" w:eastAsiaTheme="minorEastAsia" w:hAnsiTheme="minorEastAsia" w:hint="eastAsia"/>
          <w:szCs w:val="24"/>
        </w:rPr>
        <w:t xml:space="preserve">日。 </w:t>
      </w:r>
    </w:p>
    <w:p w:rsidR="00CC236B" w:rsidRDefault="00CC236B">
      <w:pPr>
        <w:pStyle w:val="a0"/>
        <w:snapToGrid w:val="0"/>
        <w:spacing w:line="360" w:lineRule="auto"/>
        <w:ind w:firstLineChars="200" w:firstLine="480"/>
        <w:rPr>
          <w:rFonts w:asciiTheme="minorEastAsia" w:eastAsiaTheme="minorEastAsia" w:hAnsiTheme="minorEastAsia"/>
          <w:szCs w:val="24"/>
        </w:rPr>
      </w:pPr>
    </w:p>
    <w:p w:rsidR="00CC236B" w:rsidRDefault="00CC236B">
      <w:pPr>
        <w:pStyle w:val="a0"/>
        <w:snapToGrid w:val="0"/>
        <w:spacing w:line="360" w:lineRule="auto"/>
        <w:ind w:firstLineChars="200" w:firstLine="480"/>
        <w:rPr>
          <w:rFonts w:asciiTheme="minorEastAsia" w:eastAsiaTheme="minorEastAsia" w:hAnsiTheme="minorEastAsia"/>
          <w:szCs w:val="24"/>
        </w:rPr>
      </w:pPr>
    </w:p>
    <w:p w:rsidR="00CC236B" w:rsidRDefault="00CC236B">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CC236B" w:rsidRDefault="000008D1">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CC236B" w:rsidRDefault="00CC236B">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CC236B" w:rsidRDefault="00CC236B">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CC236B" w:rsidRDefault="000008D1">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CC236B" w:rsidRDefault="00CC236B">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CC236B" w:rsidRDefault="00CC236B">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CC236B" w:rsidRDefault="000008D1">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CC236B" w:rsidRDefault="00CC236B">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CC236B" w:rsidRDefault="00CC236B">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CC236B" w:rsidRDefault="000008D1">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CC236B" w:rsidRDefault="00CC236B" w:rsidP="00407B39">
      <w:pPr>
        <w:adjustRightInd w:val="0"/>
        <w:snapToGrid w:val="0"/>
        <w:spacing w:before="60" w:after="60" w:line="360" w:lineRule="auto"/>
        <w:rPr>
          <w:rFonts w:asciiTheme="minorEastAsia" w:eastAsiaTheme="minorEastAsia" w:hAnsiTheme="minorEastAsia"/>
          <w:spacing w:val="14"/>
          <w:sz w:val="28"/>
          <w:szCs w:val="28"/>
        </w:rPr>
      </w:pPr>
    </w:p>
    <w:p w:rsidR="00CC236B" w:rsidRDefault="00CC236B">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highlight w:val="yellow"/>
        </w:rPr>
      </w:pPr>
    </w:p>
    <w:p w:rsidR="00CC236B" w:rsidRDefault="00CC236B">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CC236B" w:rsidRDefault="000008D1" w:rsidP="00C57F7A">
      <w:pPr>
        <w:adjustRightInd w:val="0"/>
        <w:snapToGrid w:val="0"/>
        <w:spacing w:before="60" w:after="60" w:line="360" w:lineRule="auto"/>
        <w:ind w:right="616" w:firstLineChars="200" w:firstLine="618"/>
        <w:jc w:val="right"/>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二0二0年</w:t>
      </w:r>
      <w:r w:rsidR="00C57F7A">
        <w:rPr>
          <w:rFonts w:asciiTheme="minorEastAsia" w:eastAsiaTheme="minorEastAsia" w:hAnsiTheme="minorEastAsia" w:hint="eastAsia"/>
          <w:b/>
          <w:spacing w:val="14"/>
          <w:sz w:val="28"/>
          <w:szCs w:val="28"/>
        </w:rPr>
        <w:t>一月二</w:t>
      </w:r>
      <w:r w:rsidR="004B5EC4">
        <w:rPr>
          <w:rFonts w:asciiTheme="minorEastAsia" w:eastAsiaTheme="minorEastAsia" w:hAnsiTheme="minorEastAsia" w:hint="eastAsia"/>
          <w:b/>
          <w:spacing w:val="14"/>
          <w:sz w:val="28"/>
          <w:szCs w:val="28"/>
        </w:rPr>
        <w:t>十</w:t>
      </w:r>
      <w:r>
        <w:rPr>
          <w:rFonts w:asciiTheme="minorEastAsia" w:eastAsiaTheme="minorEastAsia" w:hAnsiTheme="minorEastAsia" w:hint="eastAsia"/>
          <w:b/>
          <w:spacing w:val="14"/>
          <w:sz w:val="28"/>
          <w:szCs w:val="28"/>
        </w:rPr>
        <w:t>日</w:t>
      </w:r>
      <w:bookmarkStart w:id="38" w:name="_Toc334347482"/>
    </w:p>
    <w:p w:rsidR="00CC236B" w:rsidRDefault="00CC236B">
      <w:pPr>
        <w:pStyle w:val="2"/>
        <w:snapToGrid w:val="0"/>
        <w:spacing w:before="60" w:after="60" w:line="360" w:lineRule="auto"/>
        <w:ind w:firstLine="0"/>
        <w:jc w:val="center"/>
        <w:textAlignment w:val="auto"/>
        <w:rPr>
          <w:rStyle w:val="1Char"/>
          <w:rFonts w:asciiTheme="minorEastAsia" w:eastAsiaTheme="minorEastAsia" w:hAnsiTheme="minorEastAsia"/>
          <w:b/>
          <w:szCs w:val="36"/>
        </w:rPr>
        <w:sectPr w:rsidR="00CC236B">
          <w:headerReference w:type="default" r:id="rId15"/>
          <w:pgSz w:w="11906" w:h="16838"/>
          <w:pgMar w:top="1588" w:right="1701" w:bottom="1247" w:left="1701" w:header="1134" w:footer="907" w:gutter="0"/>
          <w:pgNumType w:start="1"/>
          <w:cols w:space="720"/>
          <w:docGrid w:linePitch="450" w:charSpace="-4916"/>
        </w:sectPr>
      </w:pPr>
    </w:p>
    <w:p w:rsidR="00CC236B" w:rsidRDefault="000008D1">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bookmarkStart w:id="39" w:name="_Toc45376914"/>
      <w:r>
        <w:rPr>
          <w:rStyle w:val="1Char"/>
          <w:rFonts w:asciiTheme="minorEastAsia" w:eastAsiaTheme="minorEastAsia" w:hAnsiTheme="minorEastAsia" w:hint="eastAsia"/>
          <w:b/>
          <w:szCs w:val="36"/>
        </w:rPr>
        <w:lastRenderedPageBreak/>
        <w:t>资产评估报告附件</w:t>
      </w:r>
      <w:bookmarkEnd w:id="38"/>
      <w:bookmarkEnd w:id="39"/>
    </w:p>
    <w:p w:rsidR="00CC236B" w:rsidRDefault="00CC236B">
      <w:pPr>
        <w:adjustRightInd w:val="0"/>
        <w:snapToGrid w:val="0"/>
        <w:spacing w:before="60" w:after="60" w:line="360" w:lineRule="auto"/>
        <w:ind w:firstLineChars="200" w:firstLine="480"/>
        <w:rPr>
          <w:rFonts w:asciiTheme="minorEastAsia" w:eastAsiaTheme="minorEastAsia" w:hAnsiTheme="minorEastAsia"/>
          <w:szCs w:val="24"/>
        </w:rPr>
      </w:pP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测绘报告、《国有土地使用权证》（复印件）</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CC236B" w:rsidRDefault="000008D1">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CC236B" w:rsidRDefault="00CC236B">
      <w:pPr>
        <w:adjustRightInd w:val="0"/>
        <w:snapToGrid w:val="0"/>
        <w:spacing w:before="60" w:after="60" w:line="360" w:lineRule="auto"/>
        <w:ind w:firstLineChars="200" w:firstLine="480"/>
        <w:rPr>
          <w:rFonts w:asciiTheme="minorEastAsia" w:eastAsiaTheme="minorEastAsia" w:hAnsiTheme="minorEastAsia"/>
          <w:szCs w:val="24"/>
        </w:rPr>
      </w:pPr>
    </w:p>
    <w:p w:rsidR="00245D78" w:rsidRDefault="00245D78">
      <w:pPr>
        <w:adjustRightInd w:val="0"/>
        <w:snapToGrid w:val="0"/>
        <w:spacing w:before="60" w:after="60" w:line="360" w:lineRule="auto"/>
        <w:ind w:firstLineChars="200" w:firstLine="480"/>
        <w:rPr>
          <w:rFonts w:asciiTheme="minorEastAsia" w:eastAsiaTheme="minorEastAsia" w:hAnsiTheme="minorEastAsia"/>
          <w:szCs w:val="24"/>
        </w:rPr>
      </w:pPr>
    </w:p>
    <w:sectPr w:rsidR="00245D78">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60" w:rsidRDefault="00886A60">
      <w:r>
        <w:separator/>
      </w:r>
    </w:p>
  </w:endnote>
  <w:endnote w:type="continuationSeparator" w:id="0">
    <w:p w:rsidR="00886A60" w:rsidRDefault="0088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E" w:rsidRDefault="0009637E">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9637E" w:rsidRDefault="0009637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E" w:rsidRDefault="0009637E">
    <w:pPr>
      <w:pStyle w:val="ab"/>
      <w:tabs>
        <w:tab w:val="clear" w:pos="8306"/>
        <w:tab w:val="right" w:pos="8600"/>
      </w:tabs>
      <w:ind w:right="-96"/>
      <w:jc w:val="both"/>
      <w:rPr>
        <w:rFonts w:ascii="黑体" w:eastAsia="黑体"/>
        <w:color w:val="808080"/>
      </w:rPr>
    </w:pPr>
    <w:r>
      <w:rPr>
        <w:rFonts w:ascii="黑体" w:eastAsia="黑体" w:hint="eastAsia"/>
        <w:color w:val="808080"/>
        <w:u w:val="single"/>
      </w:rPr>
      <w:t xml:space="preserve">                                                                                             </w:t>
    </w:r>
    <w:r>
      <w:rPr>
        <w:rFonts w:ascii="黑体" w:eastAsia="黑体" w:hint="eastAsia"/>
        <w:color w:val="808080"/>
      </w:rPr>
      <w:t xml:space="preserve"> </w:t>
    </w:r>
  </w:p>
  <w:p w:rsidR="0009637E" w:rsidRDefault="0009637E">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公司名称：山西一诺千金资产评估有限公司                               电话：0359-2211668</w:t>
    </w:r>
  </w:p>
  <w:p w:rsidR="0009637E" w:rsidRDefault="0009637E" w:rsidP="00281DB4">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w:t>
    </w:r>
    <w:r w:rsidRPr="00F62E4B">
      <w:rPr>
        <w:rFonts w:ascii="宋体" w:hAnsi="宋体" w:hint="eastAsia"/>
        <w:szCs w:val="18"/>
      </w:rPr>
      <w:t>运城市盐湖区红旗街德茂河东国际3栋19层1908室</w:t>
    </w:r>
  </w:p>
  <w:p w:rsidR="0009637E" w:rsidRPr="00281DB4" w:rsidRDefault="0009637E">
    <w:pPr>
      <w:pStyle w:val="ab"/>
      <w:tabs>
        <w:tab w:val="clear" w:pos="8306"/>
        <w:tab w:val="right" w:pos="8600"/>
      </w:tabs>
      <w:spacing w:line="300" w:lineRule="exact"/>
      <w:ind w:right="-96"/>
      <w:jc w:val="both"/>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60" w:rsidRDefault="00886A60">
      <w:r>
        <w:separator/>
      </w:r>
    </w:p>
  </w:footnote>
  <w:footnote w:type="continuationSeparator" w:id="0">
    <w:p w:rsidR="00886A60" w:rsidRDefault="0088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E" w:rsidRDefault="00886A60">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09637E" w:rsidRDefault="0009637E"/>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E" w:rsidRDefault="00886A60">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09637E" w:rsidRDefault="0009637E">
                <w:pPr>
                  <w:pStyle w:val="ac"/>
                </w:pPr>
                <w:r>
                  <w:rPr>
                    <w:rFonts w:hint="eastAsia"/>
                  </w:rPr>
                  <w:fldChar w:fldCharType="begin"/>
                </w:r>
                <w:r>
                  <w:rPr>
                    <w:rFonts w:hint="eastAsia"/>
                  </w:rPr>
                  <w:instrText xml:space="preserve"> PAGE  \* MERGEFORMAT </w:instrText>
                </w:r>
                <w:r>
                  <w:rPr>
                    <w:rFonts w:hint="eastAsia"/>
                  </w:rPr>
                  <w:fldChar w:fldCharType="separate"/>
                </w:r>
                <w:r w:rsidR="002320C1">
                  <w:rPr>
                    <w:noProof/>
                  </w:rPr>
                  <w:t>1</w:t>
                </w:r>
                <w:r>
                  <w:rPr>
                    <w:rFonts w:hint="eastAsia"/>
                  </w:rPr>
                  <w:fldChar w:fldCharType="end"/>
                </w:r>
              </w:p>
            </w:txbxContent>
          </v:textbox>
          <w10:wrap anchorx="margin"/>
        </v:shape>
      </w:pict>
    </w:r>
    <w:r w:rsidR="0009637E">
      <w:rPr>
        <w:rFonts w:ascii="宋体" w:hAnsi="宋体" w:hint="eastAsia"/>
        <w:szCs w:val="18"/>
      </w:rPr>
      <w:t>目录</w:t>
    </w:r>
    <w:r w:rsidR="0009637E">
      <w:rPr>
        <w:rFonts w:hint="eastAsia"/>
        <w:b/>
        <w:i/>
      </w:rPr>
      <w:t xml:space="preserve"> </w:t>
    </w:r>
    <w:r w:rsidR="0009637E">
      <w:rPr>
        <w:rFonts w:ascii="黑体" w:eastAsia="黑体" w:hint="eastAsia"/>
        <w:color w:val="808080"/>
        <w:sz w:val="15"/>
      </w:rPr>
      <w:t xml:space="preserve">         </w:t>
    </w:r>
    <w:r w:rsidR="0009637E">
      <w:rPr>
        <w:rFonts w:ascii="黑体" w:eastAsia="黑体"/>
        <w:color w:val="808080"/>
        <w:sz w:val="15"/>
      </w:rPr>
      <w:t xml:space="preserve">                                                                                         </w:t>
    </w:r>
    <w:r w:rsidR="0009637E">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E" w:rsidRDefault="00886A60">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09637E" w:rsidRDefault="0009637E">
                <w:pPr>
                  <w:pStyle w:val="ac"/>
                  <w:ind w:firstLineChars="3300" w:firstLine="4950"/>
                  <w:jc w:val="both"/>
                </w:pPr>
                <w:r>
                  <w:rPr>
                    <w:rFonts w:ascii="黑体" w:eastAsia="黑体" w:hint="eastAsia"/>
                    <w:color w:val="808080"/>
                    <w:sz w:val="15"/>
                  </w:rPr>
                  <w:t xml:space="preserve">                                     </w:t>
                </w:r>
                <w:r>
                  <w:rPr>
                    <w:rFonts w:ascii="宋体" w:hAnsi="宋体" w:hint="eastAsia"/>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2320C1">
                  <w:rPr>
                    <w:rFonts w:ascii="宋体" w:hAnsi="宋体"/>
                    <w:noProof/>
                    <w:szCs w:val="18"/>
                  </w:rPr>
                  <w:t>5</w:t>
                </w:r>
                <w:r>
                  <w:rPr>
                    <w:rFonts w:ascii="宋体" w:hAnsi="宋体"/>
                    <w:szCs w:val="18"/>
                  </w:rPr>
                  <w:fldChar w:fldCharType="end"/>
                </w:r>
                <w:r>
                  <w:rPr>
                    <w:rFonts w:ascii="宋体" w:hAnsi="宋体" w:hint="eastAsia"/>
                    <w:szCs w:val="18"/>
                  </w:rPr>
                  <w:t xml:space="preserve"> 页     </w:t>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7E" w:rsidRDefault="00886A60">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09637E" w:rsidRDefault="0009637E">
                <w:pPr>
                  <w:pStyle w:val="ac"/>
                </w:pPr>
                <w:r>
                  <w:rPr>
                    <w:rFonts w:hint="eastAsia"/>
                  </w:rPr>
                  <w:fldChar w:fldCharType="begin"/>
                </w:r>
                <w:r>
                  <w:rPr>
                    <w:rFonts w:hint="eastAsia"/>
                  </w:rPr>
                  <w:instrText xml:space="preserve"> PAGE  \* MERGEFORMAT </w:instrText>
                </w:r>
                <w:r>
                  <w:rPr>
                    <w:rFonts w:hint="eastAsia"/>
                  </w:rPr>
                  <w:fldChar w:fldCharType="separate"/>
                </w:r>
                <w:r w:rsidR="002320C1">
                  <w:rPr>
                    <w:noProof/>
                  </w:rPr>
                  <w:t>1</w:t>
                </w:r>
                <w:r>
                  <w:rPr>
                    <w:rFonts w:hint="eastAsia"/>
                  </w:rPr>
                  <w:fldChar w:fldCharType="end"/>
                </w:r>
              </w:p>
            </w:txbxContent>
          </v:textbox>
          <w10:wrap anchorx="margin"/>
        </v:shape>
      </w:pict>
    </w:r>
    <w:r w:rsidR="0009637E">
      <w:rPr>
        <w:rFonts w:hint="eastAsia"/>
        <w:u w:val="single"/>
      </w:rPr>
      <w:t>报告附件</w:t>
    </w:r>
    <w:r w:rsidR="0009637E">
      <w:rPr>
        <w:rFonts w:hint="eastAsia"/>
        <w:u w:val="single"/>
      </w:rPr>
      <w:t xml:space="preserve">                                                                             </w:t>
    </w:r>
    <w:r w:rsidR="0009637E">
      <w:rPr>
        <w:rFonts w:hint="eastAsia"/>
        <w:u w:val="single"/>
      </w:rPr>
      <w:t>第</w:t>
    </w:r>
    <w:r w:rsidR="0009637E">
      <w:rPr>
        <w:rFonts w:hint="eastAsia"/>
        <w:u w:val="single"/>
      </w:rPr>
      <w:t>14</w:t>
    </w:r>
    <w:r w:rsidR="0009637E">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FC641946"/>
    <w:multiLevelType w:val="singleLevel"/>
    <w:tmpl w:val="FC641946"/>
    <w:lvl w:ilvl="0">
      <w:start w:val="1"/>
      <w:numFmt w:val="decimal"/>
      <w:suff w:val="nothing"/>
      <w:lvlText w:val="%1、"/>
      <w:lvlJc w:val="left"/>
    </w:lvl>
  </w:abstractNum>
  <w:abstractNum w:abstractNumId="2">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3">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91226C3"/>
    <w:multiLevelType w:val="multilevel"/>
    <w:tmpl w:val="391226C3"/>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7">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8">
    <w:nsid w:val="6356AF49"/>
    <w:multiLevelType w:val="singleLevel"/>
    <w:tmpl w:val="6356AF49"/>
    <w:lvl w:ilvl="0">
      <w:start w:val="1"/>
      <w:numFmt w:val="decimal"/>
      <w:suff w:val="space"/>
      <w:lvlText w:val="%1、"/>
      <w:lvlJc w:val="left"/>
    </w:lvl>
  </w:abstractNum>
  <w:abstractNum w:abstractNumId="9">
    <w:nsid w:val="78A13D4A"/>
    <w:multiLevelType w:val="singleLevel"/>
    <w:tmpl w:val="78A13D4A"/>
    <w:lvl w:ilvl="0">
      <w:start w:val="5"/>
      <w:numFmt w:val="chineseCounting"/>
      <w:suff w:val="nothing"/>
      <w:lvlText w:val="（%1）"/>
      <w:lvlJc w:val="left"/>
      <w:rPr>
        <w:rFonts w:hint="eastAsia"/>
      </w:rPr>
    </w:lvl>
  </w:abstractNum>
  <w:num w:numId="1">
    <w:abstractNumId w:val="7"/>
  </w:num>
  <w:num w:numId="2">
    <w:abstractNumId w:val="9"/>
  </w:num>
  <w:num w:numId="3">
    <w:abstractNumId w:val="8"/>
  </w:num>
  <w:num w:numId="4">
    <w:abstractNumId w:val="4"/>
  </w:num>
  <w:num w:numId="5">
    <w:abstractNumId w:val="0"/>
  </w:num>
  <w:num w:numId="6">
    <w:abstractNumId w:val="1"/>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622BA"/>
    <w:rsid w:val="0000062B"/>
    <w:rsid w:val="000008C3"/>
    <w:rsid w:val="000008D1"/>
    <w:rsid w:val="00001E5A"/>
    <w:rsid w:val="000027AF"/>
    <w:rsid w:val="00004D73"/>
    <w:rsid w:val="0001780E"/>
    <w:rsid w:val="00020760"/>
    <w:rsid w:val="000238FC"/>
    <w:rsid w:val="00025D6F"/>
    <w:rsid w:val="0003193A"/>
    <w:rsid w:val="00033E1D"/>
    <w:rsid w:val="000351FE"/>
    <w:rsid w:val="00035EAF"/>
    <w:rsid w:val="00042AB8"/>
    <w:rsid w:val="00042EAF"/>
    <w:rsid w:val="00044128"/>
    <w:rsid w:val="00046B0B"/>
    <w:rsid w:val="00051082"/>
    <w:rsid w:val="00055007"/>
    <w:rsid w:val="00060AC0"/>
    <w:rsid w:val="000621EA"/>
    <w:rsid w:val="00062463"/>
    <w:rsid w:val="00063022"/>
    <w:rsid w:val="000723B4"/>
    <w:rsid w:val="000768DD"/>
    <w:rsid w:val="000769A9"/>
    <w:rsid w:val="0007783F"/>
    <w:rsid w:val="00080B66"/>
    <w:rsid w:val="00081DC3"/>
    <w:rsid w:val="000843A1"/>
    <w:rsid w:val="00086600"/>
    <w:rsid w:val="00093293"/>
    <w:rsid w:val="00095224"/>
    <w:rsid w:val="0009637E"/>
    <w:rsid w:val="0009752F"/>
    <w:rsid w:val="000976ED"/>
    <w:rsid w:val="000A7238"/>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5EA0"/>
    <w:rsid w:val="0017709A"/>
    <w:rsid w:val="001825A6"/>
    <w:rsid w:val="00185F65"/>
    <w:rsid w:val="0018629A"/>
    <w:rsid w:val="00186320"/>
    <w:rsid w:val="0018741B"/>
    <w:rsid w:val="0019089E"/>
    <w:rsid w:val="00192154"/>
    <w:rsid w:val="001922FD"/>
    <w:rsid w:val="0019464C"/>
    <w:rsid w:val="001947ED"/>
    <w:rsid w:val="001953B7"/>
    <w:rsid w:val="00195BBE"/>
    <w:rsid w:val="0019784E"/>
    <w:rsid w:val="001A1382"/>
    <w:rsid w:val="001A7A9B"/>
    <w:rsid w:val="001B0D8C"/>
    <w:rsid w:val="001B0EE7"/>
    <w:rsid w:val="001B2BE7"/>
    <w:rsid w:val="001B5131"/>
    <w:rsid w:val="001B6ED0"/>
    <w:rsid w:val="001B73CC"/>
    <w:rsid w:val="001C22A2"/>
    <w:rsid w:val="001C5E61"/>
    <w:rsid w:val="001C6F36"/>
    <w:rsid w:val="001C6F8A"/>
    <w:rsid w:val="001D0C04"/>
    <w:rsid w:val="001D2038"/>
    <w:rsid w:val="001D3141"/>
    <w:rsid w:val="001D75BE"/>
    <w:rsid w:val="001E1C0D"/>
    <w:rsid w:val="001E7F43"/>
    <w:rsid w:val="001F0EB0"/>
    <w:rsid w:val="001F27BD"/>
    <w:rsid w:val="001F326F"/>
    <w:rsid w:val="001F38CC"/>
    <w:rsid w:val="002001CF"/>
    <w:rsid w:val="002016EB"/>
    <w:rsid w:val="00205FE3"/>
    <w:rsid w:val="002066AA"/>
    <w:rsid w:val="00217A1C"/>
    <w:rsid w:val="00220EB0"/>
    <w:rsid w:val="00222329"/>
    <w:rsid w:val="00222CB9"/>
    <w:rsid w:val="00226FBA"/>
    <w:rsid w:val="002320C1"/>
    <w:rsid w:val="002353FC"/>
    <w:rsid w:val="00236DA0"/>
    <w:rsid w:val="002376FA"/>
    <w:rsid w:val="00240686"/>
    <w:rsid w:val="00241DE2"/>
    <w:rsid w:val="00241F46"/>
    <w:rsid w:val="00242D86"/>
    <w:rsid w:val="002445C3"/>
    <w:rsid w:val="00245D78"/>
    <w:rsid w:val="00247ADA"/>
    <w:rsid w:val="0025112B"/>
    <w:rsid w:val="00254383"/>
    <w:rsid w:val="002566E5"/>
    <w:rsid w:val="00256CF6"/>
    <w:rsid w:val="00262A38"/>
    <w:rsid w:val="00263495"/>
    <w:rsid w:val="00263D33"/>
    <w:rsid w:val="002707F8"/>
    <w:rsid w:val="002716E9"/>
    <w:rsid w:val="002727F1"/>
    <w:rsid w:val="00274FF4"/>
    <w:rsid w:val="002759B1"/>
    <w:rsid w:val="002772E8"/>
    <w:rsid w:val="00280E91"/>
    <w:rsid w:val="00281DB4"/>
    <w:rsid w:val="002832F1"/>
    <w:rsid w:val="00283B8D"/>
    <w:rsid w:val="00284B86"/>
    <w:rsid w:val="00286A82"/>
    <w:rsid w:val="0029311D"/>
    <w:rsid w:val="00293125"/>
    <w:rsid w:val="00295733"/>
    <w:rsid w:val="00295D9D"/>
    <w:rsid w:val="002A5FEE"/>
    <w:rsid w:val="002A645B"/>
    <w:rsid w:val="002A6DC5"/>
    <w:rsid w:val="002A756B"/>
    <w:rsid w:val="002B1035"/>
    <w:rsid w:val="002B2AD5"/>
    <w:rsid w:val="002B3F85"/>
    <w:rsid w:val="002B6465"/>
    <w:rsid w:val="002B69CE"/>
    <w:rsid w:val="002B7E40"/>
    <w:rsid w:val="002C3503"/>
    <w:rsid w:val="002C3849"/>
    <w:rsid w:val="002C737F"/>
    <w:rsid w:val="002D419A"/>
    <w:rsid w:val="002D606B"/>
    <w:rsid w:val="002D6BF0"/>
    <w:rsid w:val="002E047C"/>
    <w:rsid w:val="002E1070"/>
    <w:rsid w:val="002E6F58"/>
    <w:rsid w:val="002E74C6"/>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7D32"/>
    <w:rsid w:val="00327D7D"/>
    <w:rsid w:val="00335FBF"/>
    <w:rsid w:val="00336778"/>
    <w:rsid w:val="003427AF"/>
    <w:rsid w:val="00357918"/>
    <w:rsid w:val="003618EA"/>
    <w:rsid w:val="003662B7"/>
    <w:rsid w:val="00367289"/>
    <w:rsid w:val="00373C00"/>
    <w:rsid w:val="00373C40"/>
    <w:rsid w:val="00374017"/>
    <w:rsid w:val="00374450"/>
    <w:rsid w:val="00376CF2"/>
    <w:rsid w:val="00377D57"/>
    <w:rsid w:val="003802C6"/>
    <w:rsid w:val="0038177F"/>
    <w:rsid w:val="003911FA"/>
    <w:rsid w:val="00391DB7"/>
    <w:rsid w:val="00397EC7"/>
    <w:rsid w:val="003B1769"/>
    <w:rsid w:val="003B4FD6"/>
    <w:rsid w:val="003B554C"/>
    <w:rsid w:val="003B55CE"/>
    <w:rsid w:val="003B58BF"/>
    <w:rsid w:val="003B6254"/>
    <w:rsid w:val="003C1508"/>
    <w:rsid w:val="003C4738"/>
    <w:rsid w:val="003D02D7"/>
    <w:rsid w:val="003D5E28"/>
    <w:rsid w:val="003D5E76"/>
    <w:rsid w:val="003D7B3C"/>
    <w:rsid w:val="003D7F99"/>
    <w:rsid w:val="003E0CDA"/>
    <w:rsid w:val="003E1293"/>
    <w:rsid w:val="003E1C01"/>
    <w:rsid w:val="003F34E2"/>
    <w:rsid w:val="003F44E5"/>
    <w:rsid w:val="003F4D28"/>
    <w:rsid w:val="003F5179"/>
    <w:rsid w:val="003F6C43"/>
    <w:rsid w:val="003F769F"/>
    <w:rsid w:val="00400814"/>
    <w:rsid w:val="00402ECD"/>
    <w:rsid w:val="00406DEA"/>
    <w:rsid w:val="0040750B"/>
    <w:rsid w:val="00407B39"/>
    <w:rsid w:val="00407B52"/>
    <w:rsid w:val="0041683A"/>
    <w:rsid w:val="004264CD"/>
    <w:rsid w:val="00432873"/>
    <w:rsid w:val="004345F3"/>
    <w:rsid w:val="00435469"/>
    <w:rsid w:val="00436213"/>
    <w:rsid w:val="004427E8"/>
    <w:rsid w:val="0044464C"/>
    <w:rsid w:val="00451C08"/>
    <w:rsid w:val="004523EB"/>
    <w:rsid w:val="00453BF9"/>
    <w:rsid w:val="004559E5"/>
    <w:rsid w:val="00464953"/>
    <w:rsid w:val="00477789"/>
    <w:rsid w:val="00482271"/>
    <w:rsid w:val="00482663"/>
    <w:rsid w:val="0048373B"/>
    <w:rsid w:val="0048586A"/>
    <w:rsid w:val="0048779F"/>
    <w:rsid w:val="004901E7"/>
    <w:rsid w:val="00494064"/>
    <w:rsid w:val="004A0991"/>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B5EC4"/>
    <w:rsid w:val="004C1569"/>
    <w:rsid w:val="004C21A8"/>
    <w:rsid w:val="004C2C65"/>
    <w:rsid w:val="004C36A7"/>
    <w:rsid w:val="004D50F8"/>
    <w:rsid w:val="004E0720"/>
    <w:rsid w:val="004E1A65"/>
    <w:rsid w:val="004F0EDB"/>
    <w:rsid w:val="004F3624"/>
    <w:rsid w:val="005002BB"/>
    <w:rsid w:val="005057FA"/>
    <w:rsid w:val="00510489"/>
    <w:rsid w:val="00510620"/>
    <w:rsid w:val="00520F35"/>
    <w:rsid w:val="00522374"/>
    <w:rsid w:val="00522542"/>
    <w:rsid w:val="005240C8"/>
    <w:rsid w:val="00526353"/>
    <w:rsid w:val="00533CB5"/>
    <w:rsid w:val="0053619B"/>
    <w:rsid w:val="00541B22"/>
    <w:rsid w:val="00545BAB"/>
    <w:rsid w:val="00545E50"/>
    <w:rsid w:val="0055272C"/>
    <w:rsid w:val="00553FDC"/>
    <w:rsid w:val="005550A9"/>
    <w:rsid w:val="00555AD5"/>
    <w:rsid w:val="00555E85"/>
    <w:rsid w:val="00564482"/>
    <w:rsid w:val="0056553C"/>
    <w:rsid w:val="00565FA7"/>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928F2"/>
    <w:rsid w:val="00593D48"/>
    <w:rsid w:val="00596552"/>
    <w:rsid w:val="00596ADE"/>
    <w:rsid w:val="005A17C0"/>
    <w:rsid w:val="005A3D32"/>
    <w:rsid w:val="005A492C"/>
    <w:rsid w:val="005A71D2"/>
    <w:rsid w:val="005A79A5"/>
    <w:rsid w:val="005B23AF"/>
    <w:rsid w:val="005B247F"/>
    <w:rsid w:val="005C08AA"/>
    <w:rsid w:val="005C1113"/>
    <w:rsid w:val="005C208F"/>
    <w:rsid w:val="005C33EB"/>
    <w:rsid w:val="005C53DB"/>
    <w:rsid w:val="005C71A6"/>
    <w:rsid w:val="005C72CC"/>
    <w:rsid w:val="005C7703"/>
    <w:rsid w:val="005D0183"/>
    <w:rsid w:val="005D2CAE"/>
    <w:rsid w:val="005D5221"/>
    <w:rsid w:val="005E0FD1"/>
    <w:rsid w:val="005E21B1"/>
    <w:rsid w:val="005E743C"/>
    <w:rsid w:val="005E7523"/>
    <w:rsid w:val="005F0B07"/>
    <w:rsid w:val="005F2F5F"/>
    <w:rsid w:val="005F4163"/>
    <w:rsid w:val="005F682C"/>
    <w:rsid w:val="00601350"/>
    <w:rsid w:val="00601775"/>
    <w:rsid w:val="00604977"/>
    <w:rsid w:val="00604C44"/>
    <w:rsid w:val="00605431"/>
    <w:rsid w:val="00622D67"/>
    <w:rsid w:val="00626B77"/>
    <w:rsid w:val="006323FA"/>
    <w:rsid w:val="0064258C"/>
    <w:rsid w:val="00643D13"/>
    <w:rsid w:val="00644702"/>
    <w:rsid w:val="0064700B"/>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C69DD"/>
    <w:rsid w:val="006D0026"/>
    <w:rsid w:val="006D0713"/>
    <w:rsid w:val="006D3241"/>
    <w:rsid w:val="006D3971"/>
    <w:rsid w:val="006D5BCD"/>
    <w:rsid w:val="006E2A9B"/>
    <w:rsid w:val="006E31DD"/>
    <w:rsid w:val="006E6149"/>
    <w:rsid w:val="006E64FB"/>
    <w:rsid w:val="006F0C5A"/>
    <w:rsid w:val="006F4A63"/>
    <w:rsid w:val="006F65A0"/>
    <w:rsid w:val="006F7E20"/>
    <w:rsid w:val="00702066"/>
    <w:rsid w:val="00704559"/>
    <w:rsid w:val="007051F3"/>
    <w:rsid w:val="00705D2A"/>
    <w:rsid w:val="007103B4"/>
    <w:rsid w:val="0071103F"/>
    <w:rsid w:val="007137C5"/>
    <w:rsid w:val="0071382E"/>
    <w:rsid w:val="0071468B"/>
    <w:rsid w:val="00726C29"/>
    <w:rsid w:val="0073376F"/>
    <w:rsid w:val="00736D69"/>
    <w:rsid w:val="00747BFB"/>
    <w:rsid w:val="00750441"/>
    <w:rsid w:val="00751D3A"/>
    <w:rsid w:val="007538B9"/>
    <w:rsid w:val="007544A7"/>
    <w:rsid w:val="00754689"/>
    <w:rsid w:val="007566A4"/>
    <w:rsid w:val="00756976"/>
    <w:rsid w:val="0076012A"/>
    <w:rsid w:val="0076089D"/>
    <w:rsid w:val="00760A75"/>
    <w:rsid w:val="0077429C"/>
    <w:rsid w:val="00786C3E"/>
    <w:rsid w:val="00786CEA"/>
    <w:rsid w:val="00790769"/>
    <w:rsid w:val="00790832"/>
    <w:rsid w:val="00792C23"/>
    <w:rsid w:val="007955D8"/>
    <w:rsid w:val="007A08CB"/>
    <w:rsid w:val="007A117C"/>
    <w:rsid w:val="007A1FFA"/>
    <w:rsid w:val="007A28E3"/>
    <w:rsid w:val="007A439F"/>
    <w:rsid w:val="007A4631"/>
    <w:rsid w:val="007A5379"/>
    <w:rsid w:val="007B0280"/>
    <w:rsid w:val="007B27EB"/>
    <w:rsid w:val="007B519F"/>
    <w:rsid w:val="007B5A11"/>
    <w:rsid w:val="007B61AB"/>
    <w:rsid w:val="007C17A2"/>
    <w:rsid w:val="007C6001"/>
    <w:rsid w:val="007D0AA8"/>
    <w:rsid w:val="007D4068"/>
    <w:rsid w:val="007D5186"/>
    <w:rsid w:val="007D5A81"/>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0B75"/>
    <w:rsid w:val="008157EC"/>
    <w:rsid w:val="008169F5"/>
    <w:rsid w:val="008275BC"/>
    <w:rsid w:val="00827810"/>
    <w:rsid w:val="00831744"/>
    <w:rsid w:val="008323A4"/>
    <w:rsid w:val="0083285C"/>
    <w:rsid w:val="008356DB"/>
    <w:rsid w:val="00837D47"/>
    <w:rsid w:val="00840F68"/>
    <w:rsid w:val="00843620"/>
    <w:rsid w:val="0084425B"/>
    <w:rsid w:val="00845A11"/>
    <w:rsid w:val="00853AB8"/>
    <w:rsid w:val="00857036"/>
    <w:rsid w:val="0085716F"/>
    <w:rsid w:val="00860D98"/>
    <w:rsid w:val="00862CC7"/>
    <w:rsid w:val="00863071"/>
    <w:rsid w:val="00867F37"/>
    <w:rsid w:val="00870993"/>
    <w:rsid w:val="00872355"/>
    <w:rsid w:val="0087688C"/>
    <w:rsid w:val="00884D52"/>
    <w:rsid w:val="00885094"/>
    <w:rsid w:val="008864E9"/>
    <w:rsid w:val="00886A60"/>
    <w:rsid w:val="00887D54"/>
    <w:rsid w:val="00891712"/>
    <w:rsid w:val="00891ED6"/>
    <w:rsid w:val="008A020A"/>
    <w:rsid w:val="008A0B61"/>
    <w:rsid w:val="008A0D9D"/>
    <w:rsid w:val="008A1112"/>
    <w:rsid w:val="008A4CE0"/>
    <w:rsid w:val="008A5EEE"/>
    <w:rsid w:val="008A6B93"/>
    <w:rsid w:val="008A760D"/>
    <w:rsid w:val="008B2CC9"/>
    <w:rsid w:val="008B3AE1"/>
    <w:rsid w:val="008B3F82"/>
    <w:rsid w:val="008B48D2"/>
    <w:rsid w:val="008B4A07"/>
    <w:rsid w:val="008B59AC"/>
    <w:rsid w:val="008C055A"/>
    <w:rsid w:val="008C2E6D"/>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2B2A"/>
    <w:rsid w:val="009309C7"/>
    <w:rsid w:val="009347B9"/>
    <w:rsid w:val="00934992"/>
    <w:rsid w:val="00934F5F"/>
    <w:rsid w:val="00940F61"/>
    <w:rsid w:val="00945784"/>
    <w:rsid w:val="00947B91"/>
    <w:rsid w:val="00947F8A"/>
    <w:rsid w:val="00950EB5"/>
    <w:rsid w:val="00951C07"/>
    <w:rsid w:val="009568C4"/>
    <w:rsid w:val="00957F51"/>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6158"/>
    <w:rsid w:val="00980FB9"/>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3DA3"/>
    <w:rsid w:val="00A2451E"/>
    <w:rsid w:val="00A245C3"/>
    <w:rsid w:val="00A246B9"/>
    <w:rsid w:val="00A247DF"/>
    <w:rsid w:val="00A26C30"/>
    <w:rsid w:val="00A31FE4"/>
    <w:rsid w:val="00A340F2"/>
    <w:rsid w:val="00A4183E"/>
    <w:rsid w:val="00A4317A"/>
    <w:rsid w:val="00A4455F"/>
    <w:rsid w:val="00A4496E"/>
    <w:rsid w:val="00A459D0"/>
    <w:rsid w:val="00A46B9D"/>
    <w:rsid w:val="00A47E13"/>
    <w:rsid w:val="00A55D3F"/>
    <w:rsid w:val="00A56974"/>
    <w:rsid w:val="00A604E5"/>
    <w:rsid w:val="00A612A7"/>
    <w:rsid w:val="00A61770"/>
    <w:rsid w:val="00A66CDD"/>
    <w:rsid w:val="00A752CB"/>
    <w:rsid w:val="00A77B9B"/>
    <w:rsid w:val="00A838EE"/>
    <w:rsid w:val="00A83B9F"/>
    <w:rsid w:val="00A85BAB"/>
    <w:rsid w:val="00A86E10"/>
    <w:rsid w:val="00A87147"/>
    <w:rsid w:val="00A90DA6"/>
    <w:rsid w:val="00A93798"/>
    <w:rsid w:val="00A940F3"/>
    <w:rsid w:val="00A9462F"/>
    <w:rsid w:val="00A947A4"/>
    <w:rsid w:val="00AA010A"/>
    <w:rsid w:val="00AB4CBA"/>
    <w:rsid w:val="00AB6484"/>
    <w:rsid w:val="00AB6A24"/>
    <w:rsid w:val="00AC0AFC"/>
    <w:rsid w:val="00AC1177"/>
    <w:rsid w:val="00AC5B52"/>
    <w:rsid w:val="00AC6E97"/>
    <w:rsid w:val="00AD3120"/>
    <w:rsid w:val="00AD414B"/>
    <w:rsid w:val="00AD4843"/>
    <w:rsid w:val="00AD744D"/>
    <w:rsid w:val="00AD7538"/>
    <w:rsid w:val="00AD7AA7"/>
    <w:rsid w:val="00AE2498"/>
    <w:rsid w:val="00AE45A6"/>
    <w:rsid w:val="00AE4D40"/>
    <w:rsid w:val="00AE561D"/>
    <w:rsid w:val="00AF1F54"/>
    <w:rsid w:val="00AF207B"/>
    <w:rsid w:val="00AF79E6"/>
    <w:rsid w:val="00B00A7F"/>
    <w:rsid w:val="00B057DE"/>
    <w:rsid w:val="00B07475"/>
    <w:rsid w:val="00B1010C"/>
    <w:rsid w:val="00B113C4"/>
    <w:rsid w:val="00B2036F"/>
    <w:rsid w:val="00B206A7"/>
    <w:rsid w:val="00B216A9"/>
    <w:rsid w:val="00B21F12"/>
    <w:rsid w:val="00B2263F"/>
    <w:rsid w:val="00B23931"/>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8296C"/>
    <w:rsid w:val="00B83D90"/>
    <w:rsid w:val="00B864A4"/>
    <w:rsid w:val="00B87B9E"/>
    <w:rsid w:val="00B91054"/>
    <w:rsid w:val="00B927D7"/>
    <w:rsid w:val="00B92CE0"/>
    <w:rsid w:val="00B97A9C"/>
    <w:rsid w:val="00BA0242"/>
    <w:rsid w:val="00BA39DB"/>
    <w:rsid w:val="00BA622D"/>
    <w:rsid w:val="00BB2A4E"/>
    <w:rsid w:val="00BB437D"/>
    <w:rsid w:val="00BB4389"/>
    <w:rsid w:val="00BB472C"/>
    <w:rsid w:val="00BB5EAC"/>
    <w:rsid w:val="00BB7459"/>
    <w:rsid w:val="00BC1675"/>
    <w:rsid w:val="00BC69FF"/>
    <w:rsid w:val="00BC7D02"/>
    <w:rsid w:val="00BC7DF8"/>
    <w:rsid w:val="00BD1B96"/>
    <w:rsid w:val="00BD2051"/>
    <w:rsid w:val="00BD2323"/>
    <w:rsid w:val="00BD456A"/>
    <w:rsid w:val="00BD59A4"/>
    <w:rsid w:val="00BD631C"/>
    <w:rsid w:val="00BD6DE5"/>
    <w:rsid w:val="00BE14CA"/>
    <w:rsid w:val="00BE60ED"/>
    <w:rsid w:val="00BE6362"/>
    <w:rsid w:val="00BE6F93"/>
    <w:rsid w:val="00BE7A2D"/>
    <w:rsid w:val="00BE7F1F"/>
    <w:rsid w:val="00BF00AE"/>
    <w:rsid w:val="00BF4BEF"/>
    <w:rsid w:val="00BF4F57"/>
    <w:rsid w:val="00BF6648"/>
    <w:rsid w:val="00C00743"/>
    <w:rsid w:val="00C00839"/>
    <w:rsid w:val="00C016CF"/>
    <w:rsid w:val="00C10C18"/>
    <w:rsid w:val="00C140F1"/>
    <w:rsid w:val="00C146FA"/>
    <w:rsid w:val="00C14F61"/>
    <w:rsid w:val="00C20A72"/>
    <w:rsid w:val="00C2114B"/>
    <w:rsid w:val="00C2143D"/>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52B7B"/>
    <w:rsid w:val="00C550F5"/>
    <w:rsid w:val="00C55BCD"/>
    <w:rsid w:val="00C5745D"/>
    <w:rsid w:val="00C57F7A"/>
    <w:rsid w:val="00C61E95"/>
    <w:rsid w:val="00C63B2A"/>
    <w:rsid w:val="00C64DBE"/>
    <w:rsid w:val="00C65B41"/>
    <w:rsid w:val="00C75C46"/>
    <w:rsid w:val="00C76C09"/>
    <w:rsid w:val="00C8254A"/>
    <w:rsid w:val="00C8531F"/>
    <w:rsid w:val="00C85CEE"/>
    <w:rsid w:val="00C913CA"/>
    <w:rsid w:val="00C91487"/>
    <w:rsid w:val="00C926F0"/>
    <w:rsid w:val="00C938B3"/>
    <w:rsid w:val="00C968B2"/>
    <w:rsid w:val="00C978D3"/>
    <w:rsid w:val="00CA03BE"/>
    <w:rsid w:val="00CA1094"/>
    <w:rsid w:val="00CA3039"/>
    <w:rsid w:val="00CA4ABC"/>
    <w:rsid w:val="00CA4BEF"/>
    <w:rsid w:val="00CA5932"/>
    <w:rsid w:val="00CA6EAC"/>
    <w:rsid w:val="00CB0CCA"/>
    <w:rsid w:val="00CB1727"/>
    <w:rsid w:val="00CB1CFA"/>
    <w:rsid w:val="00CB2AC1"/>
    <w:rsid w:val="00CB427E"/>
    <w:rsid w:val="00CB5AB9"/>
    <w:rsid w:val="00CC236B"/>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631F"/>
    <w:rsid w:val="00D11CB0"/>
    <w:rsid w:val="00D16EBA"/>
    <w:rsid w:val="00D24655"/>
    <w:rsid w:val="00D33387"/>
    <w:rsid w:val="00D344E4"/>
    <w:rsid w:val="00D41ACB"/>
    <w:rsid w:val="00D42C52"/>
    <w:rsid w:val="00D435A8"/>
    <w:rsid w:val="00D44B89"/>
    <w:rsid w:val="00D5042E"/>
    <w:rsid w:val="00D508D3"/>
    <w:rsid w:val="00D5093F"/>
    <w:rsid w:val="00D5225F"/>
    <w:rsid w:val="00D542C4"/>
    <w:rsid w:val="00D565CD"/>
    <w:rsid w:val="00D60AD0"/>
    <w:rsid w:val="00D60E66"/>
    <w:rsid w:val="00D61296"/>
    <w:rsid w:val="00D633C4"/>
    <w:rsid w:val="00D65B2A"/>
    <w:rsid w:val="00D710BC"/>
    <w:rsid w:val="00D73D9B"/>
    <w:rsid w:val="00D75121"/>
    <w:rsid w:val="00D76006"/>
    <w:rsid w:val="00D760C2"/>
    <w:rsid w:val="00D805E9"/>
    <w:rsid w:val="00D8296A"/>
    <w:rsid w:val="00D8633D"/>
    <w:rsid w:val="00D876B0"/>
    <w:rsid w:val="00D912E2"/>
    <w:rsid w:val="00D91F35"/>
    <w:rsid w:val="00D95877"/>
    <w:rsid w:val="00D96B10"/>
    <w:rsid w:val="00D97BB0"/>
    <w:rsid w:val="00DB0C95"/>
    <w:rsid w:val="00DB0D13"/>
    <w:rsid w:val="00DB1374"/>
    <w:rsid w:val="00DB2FA1"/>
    <w:rsid w:val="00DB4651"/>
    <w:rsid w:val="00DB5B29"/>
    <w:rsid w:val="00DD02BF"/>
    <w:rsid w:val="00DD0B85"/>
    <w:rsid w:val="00DD25C3"/>
    <w:rsid w:val="00DE2021"/>
    <w:rsid w:val="00DE3081"/>
    <w:rsid w:val="00DE5383"/>
    <w:rsid w:val="00DE53FD"/>
    <w:rsid w:val="00DE71A9"/>
    <w:rsid w:val="00DF04BC"/>
    <w:rsid w:val="00DF1039"/>
    <w:rsid w:val="00DF31F6"/>
    <w:rsid w:val="00DF3E40"/>
    <w:rsid w:val="00DF451A"/>
    <w:rsid w:val="00DF5CAA"/>
    <w:rsid w:val="00DF667C"/>
    <w:rsid w:val="00E00938"/>
    <w:rsid w:val="00E02098"/>
    <w:rsid w:val="00E0432D"/>
    <w:rsid w:val="00E04B04"/>
    <w:rsid w:val="00E10D99"/>
    <w:rsid w:val="00E17797"/>
    <w:rsid w:val="00E22C98"/>
    <w:rsid w:val="00E233FE"/>
    <w:rsid w:val="00E26BD0"/>
    <w:rsid w:val="00E26D25"/>
    <w:rsid w:val="00E34B2E"/>
    <w:rsid w:val="00E35352"/>
    <w:rsid w:val="00E47837"/>
    <w:rsid w:val="00E537F6"/>
    <w:rsid w:val="00E5523B"/>
    <w:rsid w:val="00E559DE"/>
    <w:rsid w:val="00E61827"/>
    <w:rsid w:val="00E62978"/>
    <w:rsid w:val="00E643C6"/>
    <w:rsid w:val="00E64D9A"/>
    <w:rsid w:val="00E67258"/>
    <w:rsid w:val="00E71C68"/>
    <w:rsid w:val="00E72B9D"/>
    <w:rsid w:val="00E74ACA"/>
    <w:rsid w:val="00E75B0D"/>
    <w:rsid w:val="00E75B95"/>
    <w:rsid w:val="00E779C4"/>
    <w:rsid w:val="00E82DD0"/>
    <w:rsid w:val="00E86AD1"/>
    <w:rsid w:val="00E966D4"/>
    <w:rsid w:val="00EA3EB9"/>
    <w:rsid w:val="00EA7B06"/>
    <w:rsid w:val="00EA7ED9"/>
    <w:rsid w:val="00EB10BD"/>
    <w:rsid w:val="00EB197B"/>
    <w:rsid w:val="00EB2EA3"/>
    <w:rsid w:val="00EC15A3"/>
    <w:rsid w:val="00EC2BD6"/>
    <w:rsid w:val="00EC52BE"/>
    <w:rsid w:val="00EC5D2F"/>
    <w:rsid w:val="00EC648B"/>
    <w:rsid w:val="00ED2B13"/>
    <w:rsid w:val="00ED35D1"/>
    <w:rsid w:val="00EE2D71"/>
    <w:rsid w:val="00EE6D2D"/>
    <w:rsid w:val="00EE7402"/>
    <w:rsid w:val="00EF0A3B"/>
    <w:rsid w:val="00EF246A"/>
    <w:rsid w:val="00F05376"/>
    <w:rsid w:val="00F108B5"/>
    <w:rsid w:val="00F12039"/>
    <w:rsid w:val="00F1495B"/>
    <w:rsid w:val="00F16358"/>
    <w:rsid w:val="00F22B37"/>
    <w:rsid w:val="00F2326B"/>
    <w:rsid w:val="00F343F5"/>
    <w:rsid w:val="00F3696C"/>
    <w:rsid w:val="00F3704D"/>
    <w:rsid w:val="00F3728E"/>
    <w:rsid w:val="00F373E5"/>
    <w:rsid w:val="00F45B39"/>
    <w:rsid w:val="00F463FD"/>
    <w:rsid w:val="00F52481"/>
    <w:rsid w:val="00F524C0"/>
    <w:rsid w:val="00F529A3"/>
    <w:rsid w:val="00F5397B"/>
    <w:rsid w:val="00F546A7"/>
    <w:rsid w:val="00F558DE"/>
    <w:rsid w:val="00F576AC"/>
    <w:rsid w:val="00F60F83"/>
    <w:rsid w:val="00F637C0"/>
    <w:rsid w:val="00F6655B"/>
    <w:rsid w:val="00F70CAE"/>
    <w:rsid w:val="00F733C4"/>
    <w:rsid w:val="00F73CF5"/>
    <w:rsid w:val="00F74273"/>
    <w:rsid w:val="00F8436A"/>
    <w:rsid w:val="00F87ACF"/>
    <w:rsid w:val="00F94D41"/>
    <w:rsid w:val="00F95AC5"/>
    <w:rsid w:val="00F97AB3"/>
    <w:rsid w:val="00F97EFE"/>
    <w:rsid w:val="00FA1E60"/>
    <w:rsid w:val="00FA20A5"/>
    <w:rsid w:val="00FA34BC"/>
    <w:rsid w:val="00FA7AB0"/>
    <w:rsid w:val="00FB0AFC"/>
    <w:rsid w:val="00FB35AA"/>
    <w:rsid w:val="00FB409B"/>
    <w:rsid w:val="00FB713C"/>
    <w:rsid w:val="00FC19C1"/>
    <w:rsid w:val="00FC2266"/>
    <w:rsid w:val="00FC256C"/>
    <w:rsid w:val="00FC722D"/>
    <w:rsid w:val="00FC784A"/>
    <w:rsid w:val="00FD2E3B"/>
    <w:rsid w:val="00FD63BF"/>
    <w:rsid w:val="00FE1E7D"/>
    <w:rsid w:val="00FE1F9C"/>
    <w:rsid w:val="00FE3E7A"/>
    <w:rsid w:val="00FE68AA"/>
    <w:rsid w:val="00FF1F38"/>
    <w:rsid w:val="00FF2AF1"/>
    <w:rsid w:val="00FF345E"/>
    <w:rsid w:val="00FF357D"/>
    <w:rsid w:val="00FF50A2"/>
    <w:rsid w:val="00FF7073"/>
    <w:rsid w:val="00FF7D92"/>
    <w:rsid w:val="01206FF8"/>
    <w:rsid w:val="013B01C9"/>
    <w:rsid w:val="01880170"/>
    <w:rsid w:val="01A63362"/>
    <w:rsid w:val="01CF2DC5"/>
    <w:rsid w:val="02151FC2"/>
    <w:rsid w:val="024C0A8C"/>
    <w:rsid w:val="025019C7"/>
    <w:rsid w:val="02EE5500"/>
    <w:rsid w:val="031F3831"/>
    <w:rsid w:val="034D49C7"/>
    <w:rsid w:val="039A236B"/>
    <w:rsid w:val="03A1437D"/>
    <w:rsid w:val="03B355B6"/>
    <w:rsid w:val="03DE0A40"/>
    <w:rsid w:val="03DF0306"/>
    <w:rsid w:val="03E2527A"/>
    <w:rsid w:val="04A63DB6"/>
    <w:rsid w:val="04AA1377"/>
    <w:rsid w:val="04CB1CD5"/>
    <w:rsid w:val="04CB3598"/>
    <w:rsid w:val="04E03E9C"/>
    <w:rsid w:val="05334073"/>
    <w:rsid w:val="05A114E8"/>
    <w:rsid w:val="05BF6F7B"/>
    <w:rsid w:val="05E555F3"/>
    <w:rsid w:val="05E86FBE"/>
    <w:rsid w:val="062B6DE2"/>
    <w:rsid w:val="063C169E"/>
    <w:rsid w:val="06432FE6"/>
    <w:rsid w:val="06AB2C47"/>
    <w:rsid w:val="06C92E3B"/>
    <w:rsid w:val="070A60D5"/>
    <w:rsid w:val="07236097"/>
    <w:rsid w:val="07DC7BE9"/>
    <w:rsid w:val="08501EC5"/>
    <w:rsid w:val="0856673E"/>
    <w:rsid w:val="08800120"/>
    <w:rsid w:val="08BA63AD"/>
    <w:rsid w:val="08FC1C40"/>
    <w:rsid w:val="09573106"/>
    <w:rsid w:val="097D287C"/>
    <w:rsid w:val="09E13A49"/>
    <w:rsid w:val="0A1C2978"/>
    <w:rsid w:val="0A425B45"/>
    <w:rsid w:val="0AD73D2C"/>
    <w:rsid w:val="0AE4758D"/>
    <w:rsid w:val="0B0D7A1B"/>
    <w:rsid w:val="0B8C582F"/>
    <w:rsid w:val="0BFB49BA"/>
    <w:rsid w:val="0C2A180F"/>
    <w:rsid w:val="0C34156B"/>
    <w:rsid w:val="0C37433B"/>
    <w:rsid w:val="0C426E90"/>
    <w:rsid w:val="0C56113C"/>
    <w:rsid w:val="0CCF5634"/>
    <w:rsid w:val="0DB468EF"/>
    <w:rsid w:val="0DBB0A21"/>
    <w:rsid w:val="0DED12B6"/>
    <w:rsid w:val="0E452AF7"/>
    <w:rsid w:val="0E7B53C0"/>
    <w:rsid w:val="0E7D3D66"/>
    <w:rsid w:val="0EA95DAF"/>
    <w:rsid w:val="0EEF5AD8"/>
    <w:rsid w:val="0F833DD6"/>
    <w:rsid w:val="0FA5062A"/>
    <w:rsid w:val="100E5182"/>
    <w:rsid w:val="10164583"/>
    <w:rsid w:val="10715D8E"/>
    <w:rsid w:val="10982A58"/>
    <w:rsid w:val="10A247BB"/>
    <w:rsid w:val="10B1153F"/>
    <w:rsid w:val="10CE3541"/>
    <w:rsid w:val="110273F8"/>
    <w:rsid w:val="11113297"/>
    <w:rsid w:val="111A1B95"/>
    <w:rsid w:val="11701F4D"/>
    <w:rsid w:val="11A451FE"/>
    <w:rsid w:val="11BB4B08"/>
    <w:rsid w:val="12247212"/>
    <w:rsid w:val="12F4458A"/>
    <w:rsid w:val="134941F3"/>
    <w:rsid w:val="143748D0"/>
    <w:rsid w:val="143F1906"/>
    <w:rsid w:val="14AA6985"/>
    <w:rsid w:val="14DF0FA2"/>
    <w:rsid w:val="151719B5"/>
    <w:rsid w:val="1517723E"/>
    <w:rsid w:val="15527E6F"/>
    <w:rsid w:val="15AE4226"/>
    <w:rsid w:val="15EA4339"/>
    <w:rsid w:val="15F83C01"/>
    <w:rsid w:val="161020C9"/>
    <w:rsid w:val="169A60A7"/>
    <w:rsid w:val="16A024EB"/>
    <w:rsid w:val="16A64A2E"/>
    <w:rsid w:val="16BB1539"/>
    <w:rsid w:val="16D3145A"/>
    <w:rsid w:val="16F1313A"/>
    <w:rsid w:val="17026FC5"/>
    <w:rsid w:val="17131715"/>
    <w:rsid w:val="178803F4"/>
    <w:rsid w:val="17BC5924"/>
    <w:rsid w:val="17D340F4"/>
    <w:rsid w:val="17E773F2"/>
    <w:rsid w:val="184564C0"/>
    <w:rsid w:val="1874195E"/>
    <w:rsid w:val="18B35CC6"/>
    <w:rsid w:val="18BC0387"/>
    <w:rsid w:val="18FF00CB"/>
    <w:rsid w:val="19073E5F"/>
    <w:rsid w:val="193B3FF1"/>
    <w:rsid w:val="19576BA8"/>
    <w:rsid w:val="1958765A"/>
    <w:rsid w:val="196C7109"/>
    <w:rsid w:val="19896A7B"/>
    <w:rsid w:val="1A204B10"/>
    <w:rsid w:val="1A32281C"/>
    <w:rsid w:val="1A8924E5"/>
    <w:rsid w:val="1ACF681A"/>
    <w:rsid w:val="1AD92448"/>
    <w:rsid w:val="1AEF7933"/>
    <w:rsid w:val="1B057A04"/>
    <w:rsid w:val="1B127CE6"/>
    <w:rsid w:val="1BAA6D44"/>
    <w:rsid w:val="1C3406DB"/>
    <w:rsid w:val="1C3653FF"/>
    <w:rsid w:val="1C9873DC"/>
    <w:rsid w:val="1CB54B08"/>
    <w:rsid w:val="1CF34EAB"/>
    <w:rsid w:val="1D2C1608"/>
    <w:rsid w:val="1D2D56EE"/>
    <w:rsid w:val="1DCF33F6"/>
    <w:rsid w:val="1DEF6A07"/>
    <w:rsid w:val="1E4850E9"/>
    <w:rsid w:val="1E596124"/>
    <w:rsid w:val="1E840B55"/>
    <w:rsid w:val="1E8D2280"/>
    <w:rsid w:val="1EF06DF8"/>
    <w:rsid w:val="1EFD7E05"/>
    <w:rsid w:val="1F0F3EBD"/>
    <w:rsid w:val="1F2C3291"/>
    <w:rsid w:val="1F596E84"/>
    <w:rsid w:val="1F5F154B"/>
    <w:rsid w:val="1F6D41A0"/>
    <w:rsid w:val="1F8072D3"/>
    <w:rsid w:val="2064532C"/>
    <w:rsid w:val="20993CD0"/>
    <w:rsid w:val="20E74CFE"/>
    <w:rsid w:val="20EB3C97"/>
    <w:rsid w:val="210360D5"/>
    <w:rsid w:val="21340A08"/>
    <w:rsid w:val="215320F2"/>
    <w:rsid w:val="218F7D0B"/>
    <w:rsid w:val="21B61979"/>
    <w:rsid w:val="21E6631D"/>
    <w:rsid w:val="22672586"/>
    <w:rsid w:val="23190397"/>
    <w:rsid w:val="23731499"/>
    <w:rsid w:val="23CA19EB"/>
    <w:rsid w:val="23EA01F4"/>
    <w:rsid w:val="242B0F6C"/>
    <w:rsid w:val="244618D4"/>
    <w:rsid w:val="244A38EC"/>
    <w:rsid w:val="24711C0E"/>
    <w:rsid w:val="248A6F7A"/>
    <w:rsid w:val="24945799"/>
    <w:rsid w:val="24B706F9"/>
    <w:rsid w:val="24E45523"/>
    <w:rsid w:val="24EE048E"/>
    <w:rsid w:val="255A74FC"/>
    <w:rsid w:val="25E25A54"/>
    <w:rsid w:val="25E869CA"/>
    <w:rsid w:val="26214BB1"/>
    <w:rsid w:val="26481592"/>
    <w:rsid w:val="268C399A"/>
    <w:rsid w:val="26B832AA"/>
    <w:rsid w:val="26EC7558"/>
    <w:rsid w:val="274A61C9"/>
    <w:rsid w:val="27646963"/>
    <w:rsid w:val="27B010B0"/>
    <w:rsid w:val="28232595"/>
    <w:rsid w:val="290B4B14"/>
    <w:rsid w:val="29753948"/>
    <w:rsid w:val="29A27658"/>
    <w:rsid w:val="29A334B3"/>
    <w:rsid w:val="29A8072C"/>
    <w:rsid w:val="29F5114B"/>
    <w:rsid w:val="2A47565A"/>
    <w:rsid w:val="2AEB7385"/>
    <w:rsid w:val="2BF6177B"/>
    <w:rsid w:val="2BFC4A23"/>
    <w:rsid w:val="2C2D0EF9"/>
    <w:rsid w:val="2C4D00E2"/>
    <w:rsid w:val="2C5C3D67"/>
    <w:rsid w:val="2C74645B"/>
    <w:rsid w:val="2CD6557D"/>
    <w:rsid w:val="2CE27095"/>
    <w:rsid w:val="2D0C3582"/>
    <w:rsid w:val="2D444219"/>
    <w:rsid w:val="2D5B54D8"/>
    <w:rsid w:val="2E6826FA"/>
    <w:rsid w:val="2ED778E4"/>
    <w:rsid w:val="2F325DFE"/>
    <w:rsid w:val="2F4B0252"/>
    <w:rsid w:val="2FC36352"/>
    <w:rsid w:val="30265CC9"/>
    <w:rsid w:val="30835574"/>
    <w:rsid w:val="30936F58"/>
    <w:rsid w:val="30971F98"/>
    <w:rsid w:val="309C14D7"/>
    <w:rsid w:val="30B917B4"/>
    <w:rsid w:val="30E33DFF"/>
    <w:rsid w:val="310247CE"/>
    <w:rsid w:val="319D4619"/>
    <w:rsid w:val="31F81554"/>
    <w:rsid w:val="323A052E"/>
    <w:rsid w:val="32695775"/>
    <w:rsid w:val="3347272A"/>
    <w:rsid w:val="33591368"/>
    <w:rsid w:val="33AD7C0C"/>
    <w:rsid w:val="33E24F08"/>
    <w:rsid w:val="33E81A40"/>
    <w:rsid w:val="34A90E42"/>
    <w:rsid w:val="35085BC6"/>
    <w:rsid w:val="35322330"/>
    <w:rsid w:val="35346DF0"/>
    <w:rsid w:val="35371F7A"/>
    <w:rsid w:val="359B6F30"/>
    <w:rsid w:val="35B316FF"/>
    <w:rsid w:val="35D02BB6"/>
    <w:rsid w:val="35ED0805"/>
    <w:rsid w:val="36127084"/>
    <w:rsid w:val="36806FDE"/>
    <w:rsid w:val="36E54DE0"/>
    <w:rsid w:val="36EE37DA"/>
    <w:rsid w:val="36EE6358"/>
    <w:rsid w:val="378264D9"/>
    <w:rsid w:val="3891121F"/>
    <w:rsid w:val="38F730ED"/>
    <w:rsid w:val="39261482"/>
    <w:rsid w:val="3938158B"/>
    <w:rsid w:val="39532171"/>
    <w:rsid w:val="399E39E3"/>
    <w:rsid w:val="39B340A1"/>
    <w:rsid w:val="39CB5835"/>
    <w:rsid w:val="39F94E74"/>
    <w:rsid w:val="3A3F31A4"/>
    <w:rsid w:val="3A907F7C"/>
    <w:rsid w:val="3AC24219"/>
    <w:rsid w:val="3AE2574B"/>
    <w:rsid w:val="3B0044C5"/>
    <w:rsid w:val="3B3D0F70"/>
    <w:rsid w:val="3B90435E"/>
    <w:rsid w:val="3BDB47F9"/>
    <w:rsid w:val="3BF16375"/>
    <w:rsid w:val="3C4D51AD"/>
    <w:rsid w:val="3C78216E"/>
    <w:rsid w:val="3D0C7C59"/>
    <w:rsid w:val="3D12613B"/>
    <w:rsid w:val="3D335E31"/>
    <w:rsid w:val="3D7B045D"/>
    <w:rsid w:val="3DA72BE1"/>
    <w:rsid w:val="3DAB0E5A"/>
    <w:rsid w:val="3DC54F7B"/>
    <w:rsid w:val="3DD364B6"/>
    <w:rsid w:val="3DDE6574"/>
    <w:rsid w:val="3E415A00"/>
    <w:rsid w:val="3E6045DE"/>
    <w:rsid w:val="3E6D12B9"/>
    <w:rsid w:val="3E8A6FA3"/>
    <w:rsid w:val="3EBF7F77"/>
    <w:rsid w:val="3F2129CD"/>
    <w:rsid w:val="3F7E1547"/>
    <w:rsid w:val="3F80352F"/>
    <w:rsid w:val="3F85788F"/>
    <w:rsid w:val="3F9E6E2F"/>
    <w:rsid w:val="3F9F7584"/>
    <w:rsid w:val="3FE47673"/>
    <w:rsid w:val="406F716F"/>
    <w:rsid w:val="407D2141"/>
    <w:rsid w:val="40B97B32"/>
    <w:rsid w:val="40E554BF"/>
    <w:rsid w:val="412668D1"/>
    <w:rsid w:val="415F3BA2"/>
    <w:rsid w:val="41CF3639"/>
    <w:rsid w:val="41D762DE"/>
    <w:rsid w:val="429D1C1E"/>
    <w:rsid w:val="42B21C1A"/>
    <w:rsid w:val="42B5145A"/>
    <w:rsid w:val="42C43930"/>
    <w:rsid w:val="42D96F53"/>
    <w:rsid w:val="42E150CA"/>
    <w:rsid w:val="42EF68DE"/>
    <w:rsid w:val="43692329"/>
    <w:rsid w:val="439D2FBD"/>
    <w:rsid w:val="43B253F6"/>
    <w:rsid w:val="43C01B12"/>
    <w:rsid w:val="43F67985"/>
    <w:rsid w:val="43FF2763"/>
    <w:rsid w:val="443D01CF"/>
    <w:rsid w:val="44634678"/>
    <w:rsid w:val="4469430C"/>
    <w:rsid w:val="44A1040F"/>
    <w:rsid w:val="452934BF"/>
    <w:rsid w:val="45A41137"/>
    <w:rsid w:val="45FA5450"/>
    <w:rsid w:val="46412610"/>
    <w:rsid w:val="468F0272"/>
    <w:rsid w:val="46A1348A"/>
    <w:rsid w:val="46BF726D"/>
    <w:rsid w:val="481C50B5"/>
    <w:rsid w:val="482C768D"/>
    <w:rsid w:val="482D12AB"/>
    <w:rsid w:val="482D2330"/>
    <w:rsid w:val="48C35861"/>
    <w:rsid w:val="499E66CA"/>
    <w:rsid w:val="49FA6CEC"/>
    <w:rsid w:val="4A112765"/>
    <w:rsid w:val="4A5B0E1E"/>
    <w:rsid w:val="4B0876F0"/>
    <w:rsid w:val="4B184B83"/>
    <w:rsid w:val="4B3F1591"/>
    <w:rsid w:val="4B722136"/>
    <w:rsid w:val="4B944195"/>
    <w:rsid w:val="4BC14AC0"/>
    <w:rsid w:val="4C0D261D"/>
    <w:rsid w:val="4C200E50"/>
    <w:rsid w:val="4C64291F"/>
    <w:rsid w:val="4C682EF0"/>
    <w:rsid w:val="4C931F65"/>
    <w:rsid w:val="4C9B77F8"/>
    <w:rsid w:val="4CB83D7B"/>
    <w:rsid w:val="4CC9210E"/>
    <w:rsid w:val="4D226AF7"/>
    <w:rsid w:val="4D371F00"/>
    <w:rsid w:val="4D3A585F"/>
    <w:rsid w:val="4D912C64"/>
    <w:rsid w:val="4DFA0249"/>
    <w:rsid w:val="4E365A14"/>
    <w:rsid w:val="4E5B6986"/>
    <w:rsid w:val="4E8D214E"/>
    <w:rsid w:val="4EB776F4"/>
    <w:rsid w:val="4F044C3C"/>
    <w:rsid w:val="4F0D0227"/>
    <w:rsid w:val="4F1459B3"/>
    <w:rsid w:val="4F213894"/>
    <w:rsid w:val="4F62183D"/>
    <w:rsid w:val="4F9C6A27"/>
    <w:rsid w:val="4FB81578"/>
    <w:rsid w:val="4FEF17DA"/>
    <w:rsid w:val="50004D73"/>
    <w:rsid w:val="502E054E"/>
    <w:rsid w:val="50F1041F"/>
    <w:rsid w:val="50F72323"/>
    <w:rsid w:val="50FB26EB"/>
    <w:rsid w:val="512656A5"/>
    <w:rsid w:val="51EA0378"/>
    <w:rsid w:val="51EE5757"/>
    <w:rsid w:val="521F7707"/>
    <w:rsid w:val="527E6EEA"/>
    <w:rsid w:val="53273461"/>
    <w:rsid w:val="534740B7"/>
    <w:rsid w:val="53984690"/>
    <w:rsid w:val="53B10EA1"/>
    <w:rsid w:val="53CC36FD"/>
    <w:rsid w:val="53DD5561"/>
    <w:rsid w:val="53E06F16"/>
    <w:rsid w:val="53FD563F"/>
    <w:rsid w:val="54A503FC"/>
    <w:rsid w:val="54B461B8"/>
    <w:rsid w:val="54F065B0"/>
    <w:rsid w:val="55212EFE"/>
    <w:rsid w:val="55480798"/>
    <w:rsid w:val="55932B86"/>
    <w:rsid w:val="55BC10CA"/>
    <w:rsid w:val="55D45D55"/>
    <w:rsid w:val="55FF0E63"/>
    <w:rsid w:val="56D84751"/>
    <w:rsid w:val="573A2A50"/>
    <w:rsid w:val="574B0722"/>
    <w:rsid w:val="57536FD6"/>
    <w:rsid w:val="577C061A"/>
    <w:rsid w:val="57B933F7"/>
    <w:rsid w:val="57CB077A"/>
    <w:rsid w:val="57CE401F"/>
    <w:rsid w:val="57DC15B8"/>
    <w:rsid w:val="57FB6AF8"/>
    <w:rsid w:val="584D7B76"/>
    <w:rsid w:val="58B20935"/>
    <w:rsid w:val="58E064E5"/>
    <w:rsid w:val="58EA067A"/>
    <w:rsid w:val="59017AEA"/>
    <w:rsid w:val="596520B4"/>
    <w:rsid w:val="599D525A"/>
    <w:rsid w:val="59E306AF"/>
    <w:rsid w:val="5A0043E8"/>
    <w:rsid w:val="5A175919"/>
    <w:rsid w:val="5A41090E"/>
    <w:rsid w:val="5A4D0B4E"/>
    <w:rsid w:val="5A5B758F"/>
    <w:rsid w:val="5A982FA3"/>
    <w:rsid w:val="5A9B2962"/>
    <w:rsid w:val="5BF46E4D"/>
    <w:rsid w:val="5C024D6F"/>
    <w:rsid w:val="5D462DBF"/>
    <w:rsid w:val="5DA065E0"/>
    <w:rsid w:val="5DE074B8"/>
    <w:rsid w:val="5F3058CB"/>
    <w:rsid w:val="5F37465D"/>
    <w:rsid w:val="5F7A3163"/>
    <w:rsid w:val="5F965C99"/>
    <w:rsid w:val="5FA8725E"/>
    <w:rsid w:val="5FE37D87"/>
    <w:rsid w:val="601E05E6"/>
    <w:rsid w:val="60244FDF"/>
    <w:rsid w:val="60AE6BBE"/>
    <w:rsid w:val="60BC407C"/>
    <w:rsid w:val="60E278EE"/>
    <w:rsid w:val="612418FE"/>
    <w:rsid w:val="61565023"/>
    <w:rsid w:val="61B979F5"/>
    <w:rsid w:val="62224A7C"/>
    <w:rsid w:val="62B132CA"/>
    <w:rsid w:val="62C51C18"/>
    <w:rsid w:val="62D356A3"/>
    <w:rsid w:val="62E043BD"/>
    <w:rsid w:val="62EA5ABB"/>
    <w:rsid w:val="6335031C"/>
    <w:rsid w:val="63416190"/>
    <w:rsid w:val="63603164"/>
    <w:rsid w:val="636552D8"/>
    <w:rsid w:val="63D953F2"/>
    <w:rsid w:val="63DE7186"/>
    <w:rsid w:val="63FA56EE"/>
    <w:rsid w:val="64030B07"/>
    <w:rsid w:val="64064391"/>
    <w:rsid w:val="6418701D"/>
    <w:rsid w:val="64671B2C"/>
    <w:rsid w:val="648644F5"/>
    <w:rsid w:val="648A7336"/>
    <w:rsid w:val="652D7CAD"/>
    <w:rsid w:val="65487B34"/>
    <w:rsid w:val="655431E4"/>
    <w:rsid w:val="65DA4D7F"/>
    <w:rsid w:val="660768FC"/>
    <w:rsid w:val="66397D58"/>
    <w:rsid w:val="66512236"/>
    <w:rsid w:val="66794D7A"/>
    <w:rsid w:val="670D36AD"/>
    <w:rsid w:val="676C3E61"/>
    <w:rsid w:val="67851083"/>
    <w:rsid w:val="679753AE"/>
    <w:rsid w:val="68315698"/>
    <w:rsid w:val="688A1D61"/>
    <w:rsid w:val="68985899"/>
    <w:rsid w:val="68BD19C3"/>
    <w:rsid w:val="68E64DF7"/>
    <w:rsid w:val="68E94DED"/>
    <w:rsid w:val="68EE3636"/>
    <w:rsid w:val="69242340"/>
    <w:rsid w:val="692C604C"/>
    <w:rsid w:val="69E61353"/>
    <w:rsid w:val="6A0F662A"/>
    <w:rsid w:val="6A815E3C"/>
    <w:rsid w:val="6A960792"/>
    <w:rsid w:val="6A9A0041"/>
    <w:rsid w:val="6AC94ACC"/>
    <w:rsid w:val="6AC95D7F"/>
    <w:rsid w:val="6AEF28C9"/>
    <w:rsid w:val="6AFE3B9A"/>
    <w:rsid w:val="6B242223"/>
    <w:rsid w:val="6B4115B1"/>
    <w:rsid w:val="6B656E32"/>
    <w:rsid w:val="6B915F14"/>
    <w:rsid w:val="6BCA4C89"/>
    <w:rsid w:val="6C073AE9"/>
    <w:rsid w:val="6C1D2695"/>
    <w:rsid w:val="6C33547E"/>
    <w:rsid w:val="6C424204"/>
    <w:rsid w:val="6C500579"/>
    <w:rsid w:val="6C5340C1"/>
    <w:rsid w:val="6C7D5A47"/>
    <w:rsid w:val="6D27778D"/>
    <w:rsid w:val="6D2C2108"/>
    <w:rsid w:val="6E0A5DB5"/>
    <w:rsid w:val="6E1409C2"/>
    <w:rsid w:val="6E8E63AA"/>
    <w:rsid w:val="6E927ED0"/>
    <w:rsid w:val="6F2E2E93"/>
    <w:rsid w:val="6F490F5E"/>
    <w:rsid w:val="6FC061D7"/>
    <w:rsid w:val="6FDC7584"/>
    <w:rsid w:val="6FF8264E"/>
    <w:rsid w:val="706C651D"/>
    <w:rsid w:val="708804BF"/>
    <w:rsid w:val="70A30ED1"/>
    <w:rsid w:val="70B1625B"/>
    <w:rsid w:val="70C578DA"/>
    <w:rsid w:val="710D19B0"/>
    <w:rsid w:val="713B2569"/>
    <w:rsid w:val="71747D2A"/>
    <w:rsid w:val="71E03F6A"/>
    <w:rsid w:val="728945E6"/>
    <w:rsid w:val="72CB2B43"/>
    <w:rsid w:val="735D19AE"/>
    <w:rsid w:val="73613F79"/>
    <w:rsid w:val="737042CD"/>
    <w:rsid w:val="73811BC1"/>
    <w:rsid w:val="73896660"/>
    <w:rsid w:val="73927AD9"/>
    <w:rsid w:val="73C262B7"/>
    <w:rsid w:val="73C82370"/>
    <w:rsid w:val="746B375D"/>
    <w:rsid w:val="74815379"/>
    <w:rsid w:val="749547B4"/>
    <w:rsid w:val="755A7FC6"/>
    <w:rsid w:val="759225F9"/>
    <w:rsid w:val="75D14ED6"/>
    <w:rsid w:val="760022BD"/>
    <w:rsid w:val="76295338"/>
    <w:rsid w:val="76714DAA"/>
    <w:rsid w:val="767F7327"/>
    <w:rsid w:val="76CD26D3"/>
    <w:rsid w:val="777C5843"/>
    <w:rsid w:val="779279EA"/>
    <w:rsid w:val="77BC494F"/>
    <w:rsid w:val="77D63F31"/>
    <w:rsid w:val="77F61A43"/>
    <w:rsid w:val="78742EE4"/>
    <w:rsid w:val="78882ED2"/>
    <w:rsid w:val="78AA01F5"/>
    <w:rsid w:val="78C844F6"/>
    <w:rsid w:val="78E755F2"/>
    <w:rsid w:val="790C7A99"/>
    <w:rsid w:val="79352D9F"/>
    <w:rsid w:val="794A3A3B"/>
    <w:rsid w:val="7958254C"/>
    <w:rsid w:val="795B46A0"/>
    <w:rsid w:val="796F4AAA"/>
    <w:rsid w:val="79837BAB"/>
    <w:rsid w:val="799A5841"/>
    <w:rsid w:val="79AE1755"/>
    <w:rsid w:val="79F90A1A"/>
    <w:rsid w:val="79FD3E0E"/>
    <w:rsid w:val="7A581C8C"/>
    <w:rsid w:val="7A8C6598"/>
    <w:rsid w:val="7ABF048B"/>
    <w:rsid w:val="7AC260D9"/>
    <w:rsid w:val="7AF06885"/>
    <w:rsid w:val="7AFA37BE"/>
    <w:rsid w:val="7B0160B8"/>
    <w:rsid w:val="7B3A7A34"/>
    <w:rsid w:val="7B55570E"/>
    <w:rsid w:val="7B754DD1"/>
    <w:rsid w:val="7B842CBF"/>
    <w:rsid w:val="7BF03F78"/>
    <w:rsid w:val="7C7065D5"/>
    <w:rsid w:val="7CB36D3A"/>
    <w:rsid w:val="7CCE70B2"/>
    <w:rsid w:val="7CFD6915"/>
    <w:rsid w:val="7D545CD1"/>
    <w:rsid w:val="7D687C98"/>
    <w:rsid w:val="7D926391"/>
    <w:rsid w:val="7DBD48ED"/>
    <w:rsid w:val="7DEE1D42"/>
    <w:rsid w:val="7EBA4D9E"/>
    <w:rsid w:val="7EF9745E"/>
    <w:rsid w:val="7F4D41AD"/>
    <w:rsid w:val="7F89621F"/>
    <w:rsid w:val="7FE0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2">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 w:type="character" w:customStyle="1" w:styleId="Char1">
    <w:name w:val="页脚 Char"/>
    <w:basedOn w:val="a1"/>
    <w:link w:val="ab"/>
    <w:uiPriority w:val="99"/>
    <w:qFormat/>
    <w:rsid w:val="00281DB4"/>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33880-AFB8-4EEF-BCE8-A2E28C83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1390</Words>
  <Characters>7927</Characters>
  <Application>Microsoft Office Word</Application>
  <DocSecurity>0</DocSecurity>
  <Lines>66</Lines>
  <Paragraphs>18</Paragraphs>
  <ScaleCrop>false</ScaleCrop>
  <Company>xycpa.china</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Windows 10</cp:lastModifiedBy>
  <cp:revision>39</cp:revision>
  <cp:lastPrinted>2020-07-12T04:40:00Z</cp:lastPrinted>
  <dcterms:created xsi:type="dcterms:W3CDTF">2019-09-23T04:09:00Z</dcterms:created>
  <dcterms:modified xsi:type="dcterms:W3CDTF">2020-07-12T05:03:00Z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