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541" w:rsidRDefault="002A0FC7">
      <w:pPr>
        <w:jc w:val="left"/>
        <w:rPr>
          <w:rFonts w:eastAsia="仿宋_GB2312"/>
          <w:b/>
          <w:bCs/>
          <w:sz w:val="28"/>
          <w:szCs w:val="28"/>
        </w:rPr>
      </w:pPr>
      <w:r>
        <w:rPr>
          <w:rFonts w:eastAsia="仿宋_GB2312"/>
          <w:b/>
          <w:bCs/>
          <w:sz w:val="28"/>
          <w:szCs w:val="28"/>
        </w:rPr>
        <w:t xml:space="preserve">  </w:t>
      </w:r>
    </w:p>
    <w:p w:rsidR="00A42541" w:rsidRDefault="00A42541">
      <w:pPr>
        <w:jc w:val="left"/>
        <w:rPr>
          <w:rFonts w:eastAsia="仿宋_GB2312"/>
          <w:b/>
          <w:bCs/>
          <w:sz w:val="28"/>
          <w:szCs w:val="28"/>
        </w:rPr>
      </w:pPr>
    </w:p>
    <w:p w:rsidR="00A42541" w:rsidRDefault="00A42541">
      <w:pPr>
        <w:jc w:val="left"/>
        <w:rPr>
          <w:rFonts w:eastAsia="仿宋_GB2312"/>
          <w:b/>
          <w:bCs/>
          <w:sz w:val="28"/>
          <w:szCs w:val="28"/>
        </w:rPr>
      </w:pPr>
    </w:p>
    <w:p w:rsidR="00A42541" w:rsidRDefault="00A42541">
      <w:pPr>
        <w:jc w:val="left"/>
        <w:rPr>
          <w:rFonts w:eastAsia="仿宋_GB2312"/>
          <w:b/>
          <w:bCs/>
          <w:sz w:val="28"/>
          <w:szCs w:val="28"/>
        </w:rPr>
      </w:pPr>
    </w:p>
    <w:p w:rsidR="00A42541" w:rsidRDefault="002A0FC7">
      <w:pPr>
        <w:tabs>
          <w:tab w:val="left" w:pos="709"/>
        </w:tabs>
        <w:adjustRightInd w:val="0"/>
        <w:snapToGrid w:val="0"/>
        <w:spacing w:line="480" w:lineRule="auto"/>
        <w:jc w:val="center"/>
        <w:rPr>
          <w:rFonts w:eastAsia="仿宋_GB2312"/>
          <w:b/>
          <w:bCs/>
          <w:sz w:val="44"/>
          <w:szCs w:val="44"/>
        </w:rPr>
      </w:pPr>
      <w:bookmarkStart w:id="0" w:name="_Toc362509683"/>
      <w:r>
        <w:rPr>
          <w:rFonts w:eastAsia="仿宋_GB2312"/>
          <w:b/>
          <w:bCs/>
          <w:sz w:val="44"/>
          <w:szCs w:val="44"/>
        </w:rPr>
        <w:t>房地产估价报告</w:t>
      </w:r>
      <w:bookmarkEnd w:id="0"/>
    </w:p>
    <w:p w:rsidR="00A42541" w:rsidRDefault="00A42541">
      <w:pPr>
        <w:tabs>
          <w:tab w:val="left" w:pos="709"/>
        </w:tabs>
        <w:adjustRightInd w:val="0"/>
        <w:snapToGrid w:val="0"/>
        <w:spacing w:line="480" w:lineRule="auto"/>
        <w:jc w:val="center"/>
        <w:rPr>
          <w:rFonts w:eastAsia="仿宋_GB2312"/>
          <w:b/>
          <w:bCs/>
          <w:sz w:val="36"/>
          <w:szCs w:val="36"/>
        </w:rPr>
      </w:pPr>
    </w:p>
    <w:p w:rsidR="00A42541" w:rsidRDefault="00A42541">
      <w:pPr>
        <w:tabs>
          <w:tab w:val="left" w:pos="709"/>
        </w:tabs>
        <w:adjustRightInd w:val="0"/>
        <w:snapToGrid w:val="0"/>
        <w:spacing w:line="480" w:lineRule="auto"/>
        <w:jc w:val="center"/>
        <w:rPr>
          <w:rFonts w:eastAsia="仿宋_GB2312"/>
          <w:b/>
          <w:bCs/>
          <w:sz w:val="36"/>
          <w:szCs w:val="36"/>
        </w:rPr>
      </w:pPr>
    </w:p>
    <w:p w:rsidR="00A42541" w:rsidRDefault="00A42541">
      <w:pPr>
        <w:tabs>
          <w:tab w:val="left" w:pos="709"/>
        </w:tabs>
        <w:adjustRightInd w:val="0"/>
        <w:snapToGrid w:val="0"/>
        <w:spacing w:line="480" w:lineRule="auto"/>
        <w:jc w:val="center"/>
        <w:rPr>
          <w:rFonts w:eastAsia="仿宋_GB2312"/>
          <w:b/>
          <w:bCs/>
          <w:sz w:val="36"/>
          <w:szCs w:val="36"/>
        </w:rPr>
      </w:pPr>
    </w:p>
    <w:p w:rsidR="00A42541" w:rsidRDefault="002A0FC7">
      <w:pPr>
        <w:tabs>
          <w:tab w:val="left" w:pos="540"/>
        </w:tabs>
        <w:snapToGrid w:val="0"/>
        <w:spacing w:line="360" w:lineRule="auto"/>
        <w:rPr>
          <w:rFonts w:eastAsia="仿宋_GB2312"/>
        </w:rPr>
      </w:pPr>
      <w:r>
        <w:rPr>
          <w:rFonts w:eastAsia="仿宋_GB2312"/>
          <w:b/>
          <w:bCs/>
          <w:sz w:val="32"/>
          <w:szCs w:val="32"/>
        </w:rPr>
        <w:t>估价报告编号</w:t>
      </w:r>
      <w:r>
        <w:rPr>
          <w:rFonts w:eastAsia="仿宋_GB2312"/>
          <w:sz w:val="32"/>
          <w:szCs w:val="32"/>
        </w:rPr>
        <w:t>：赣天平房估字</w:t>
      </w:r>
      <w:r>
        <w:rPr>
          <w:rFonts w:eastAsia="仿宋_GB2312"/>
          <w:sz w:val="32"/>
          <w:szCs w:val="32"/>
        </w:rPr>
        <w:t>[2020]</w:t>
      </w:r>
      <w:r>
        <w:rPr>
          <w:rFonts w:eastAsia="仿宋_GB2312"/>
          <w:sz w:val="32"/>
          <w:szCs w:val="32"/>
        </w:rPr>
        <w:t>第</w:t>
      </w:r>
      <w:r>
        <w:rPr>
          <w:rFonts w:eastAsia="仿宋_GB2312" w:hint="eastAsia"/>
          <w:sz w:val="32"/>
          <w:szCs w:val="32"/>
        </w:rPr>
        <w:t>040134</w:t>
      </w:r>
      <w:r>
        <w:rPr>
          <w:rFonts w:eastAsia="仿宋_GB2312"/>
          <w:sz w:val="32"/>
          <w:szCs w:val="32"/>
        </w:rPr>
        <w:t>号</w:t>
      </w:r>
    </w:p>
    <w:p w:rsidR="00A42541" w:rsidRDefault="002A0FC7">
      <w:pPr>
        <w:tabs>
          <w:tab w:val="left" w:pos="709"/>
        </w:tabs>
        <w:adjustRightInd w:val="0"/>
        <w:snapToGrid w:val="0"/>
        <w:spacing w:line="360" w:lineRule="auto"/>
        <w:ind w:left="2233" w:hangingChars="695" w:hanging="2233"/>
        <w:rPr>
          <w:rFonts w:eastAsia="仿宋_GB2312"/>
          <w:sz w:val="32"/>
          <w:szCs w:val="32"/>
        </w:rPr>
      </w:pPr>
      <w:r>
        <w:rPr>
          <w:rFonts w:eastAsia="仿宋_GB2312"/>
          <w:b/>
          <w:bCs/>
          <w:sz w:val="32"/>
          <w:szCs w:val="32"/>
        </w:rPr>
        <w:t>估价项目名称</w:t>
      </w:r>
      <w:r>
        <w:rPr>
          <w:rFonts w:eastAsia="仿宋_GB2312"/>
          <w:sz w:val="32"/>
          <w:szCs w:val="32"/>
        </w:rPr>
        <w:t>：</w:t>
      </w:r>
      <w:r>
        <w:rPr>
          <w:rFonts w:eastAsia="仿宋_GB2312" w:hint="eastAsia"/>
          <w:sz w:val="32"/>
          <w:szCs w:val="32"/>
        </w:rPr>
        <w:t>九江经济技术开发区浔阳西路以北、长江大道以西、恒盛东路（北段）以东（新浔阳西路</w:t>
      </w:r>
      <w:r>
        <w:rPr>
          <w:rFonts w:eastAsia="仿宋_GB2312" w:hint="eastAsia"/>
          <w:sz w:val="32"/>
          <w:szCs w:val="32"/>
        </w:rPr>
        <w:t>88</w:t>
      </w:r>
      <w:r>
        <w:rPr>
          <w:rFonts w:eastAsia="仿宋_GB2312" w:hint="eastAsia"/>
          <w:sz w:val="32"/>
          <w:szCs w:val="32"/>
        </w:rPr>
        <w:t>号民生瞰江郡</w:t>
      </w:r>
      <w:r>
        <w:rPr>
          <w:rFonts w:eastAsia="仿宋_GB2312" w:hint="eastAsia"/>
          <w:sz w:val="32"/>
          <w:szCs w:val="32"/>
        </w:rPr>
        <w:t>9</w:t>
      </w:r>
      <w:r>
        <w:rPr>
          <w:rFonts w:eastAsia="仿宋_GB2312" w:hint="eastAsia"/>
          <w:sz w:val="32"/>
          <w:szCs w:val="32"/>
        </w:rPr>
        <w:t>栋）十三处住宅</w:t>
      </w:r>
      <w:r>
        <w:rPr>
          <w:rFonts w:eastAsia="仿宋_GB2312"/>
          <w:sz w:val="32"/>
          <w:szCs w:val="32"/>
        </w:rPr>
        <w:t>房地产</w:t>
      </w:r>
      <w:r>
        <w:rPr>
          <w:rFonts w:eastAsia="仿宋_GB2312" w:hint="eastAsia"/>
          <w:sz w:val="32"/>
          <w:szCs w:val="32"/>
        </w:rPr>
        <w:t>市场</w:t>
      </w:r>
      <w:r>
        <w:rPr>
          <w:rFonts w:eastAsia="仿宋_GB2312"/>
          <w:sz w:val="32"/>
          <w:szCs w:val="32"/>
        </w:rPr>
        <w:t>价值评估</w:t>
      </w:r>
    </w:p>
    <w:p w:rsidR="00A42541" w:rsidRDefault="002A0FC7">
      <w:pPr>
        <w:tabs>
          <w:tab w:val="left" w:pos="709"/>
          <w:tab w:val="left" w:pos="851"/>
          <w:tab w:val="left" w:pos="993"/>
          <w:tab w:val="left" w:pos="1560"/>
        </w:tabs>
        <w:adjustRightInd w:val="0"/>
        <w:snapToGrid w:val="0"/>
        <w:spacing w:line="360" w:lineRule="auto"/>
        <w:rPr>
          <w:rFonts w:eastAsia="仿宋_GB2312"/>
          <w:sz w:val="32"/>
          <w:szCs w:val="32"/>
        </w:rPr>
      </w:pPr>
      <w:r>
        <w:rPr>
          <w:rFonts w:eastAsia="仿宋_GB2312"/>
          <w:b/>
          <w:bCs/>
          <w:sz w:val="32"/>
          <w:szCs w:val="32"/>
        </w:rPr>
        <w:t>估价委托人</w:t>
      </w:r>
      <w:r>
        <w:rPr>
          <w:rFonts w:eastAsia="仿宋_GB2312"/>
          <w:sz w:val="32"/>
          <w:szCs w:val="32"/>
        </w:rPr>
        <w:t>：</w:t>
      </w:r>
      <w:r>
        <w:rPr>
          <w:rFonts w:eastAsia="仿宋_GB2312" w:hint="eastAsia"/>
          <w:sz w:val="32"/>
          <w:szCs w:val="32"/>
        </w:rPr>
        <w:t>江西省九江市中级人民法院</w:t>
      </w:r>
    </w:p>
    <w:p w:rsidR="00A42541" w:rsidRDefault="002A0FC7">
      <w:pPr>
        <w:tabs>
          <w:tab w:val="left" w:pos="709"/>
        </w:tabs>
        <w:adjustRightInd w:val="0"/>
        <w:snapToGrid w:val="0"/>
        <w:spacing w:line="360" w:lineRule="auto"/>
        <w:rPr>
          <w:rFonts w:eastAsia="仿宋_GB2312"/>
          <w:sz w:val="32"/>
          <w:szCs w:val="32"/>
        </w:rPr>
      </w:pPr>
      <w:r>
        <w:rPr>
          <w:rFonts w:eastAsia="仿宋_GB2312"/>
          <w:b/>
          <w:bCs/>
          <w:sz w:val="32"/>
          <w:szCs w:val="32"/>
        </w:rPr>
        <w:t>房地产估价机构</w:t>
      </w:r>
      <w:r>
        <w:rPr>
          <w:rFonts w:eastAsia="仿宋_GB2312"/>
          <w:sz w:val="32"/>
          <w:szCs w:val="32"/>
        </w:rPr>
        <w:t>：江西天平房地产土地评估咨询有限公司</w:t>
      </w:r>
    </w:p>
    <w:p w:rsidR="00A42541" w:rsidRDefault="002A0FC7">
      <w:pPr>
        <w:tabs>
          <w:tab w:val="left" w:pos="2520"/>
        </w:tabs>
        <w:adjustRightInd w:val="0"/>
        <w:snapToGrid w:val="0"/>
        <w:spacing w:line="360" w:lineRule="auto"/>
        <w:rPr>
          <w:rFonts w:eastAsia="仿宋_GB2312"/>
          <w:sz w:val="32"/>
          <w:szCs w:val="32"/>
        </w:rPr>
      </w:pPr>
      <w:r>
        <w:rPr>
          <w:rFonts w:eastAsia="仿宋_GB2312"/>
          <w:b/>
          <w:bCs/>
          <w:sz w:val="32"/>
          <w:szCs w:val="32"/>
        </w:rPr>
        <w:t>注册房地产估价师</w:t>
      </w:r>
      <w:r>
        <w:rPr>
          <w:rFonts w:eastAsia="仿宋_GB2312"/>
          <w:sz w:val="32"/>
          <w:szCs w:val="32"/>
        </w:rPr>
        <w:t>：</w:t>
      </w:r>
      <w:r>
        <w:rPr>
          <w:rFonts w:eastAsia="仿宋_GB2312" w:hint="eastAsia"/>
          <w:sz w:val="32"/>
          <w:szCs w:val="32"/>
        </w:rPr>
        <w:t>李小斌</w:t>
      </w:r>
      <w:r>
        <w:rPr>
          <w:rFonts w:eastAsia="仿宋_GB2312"/>
          <w:sz w:val="32"/>
          <w:szCs w:val="32"/>
        </w:rPr>
        <w:t>(</w:t>
      </w:r>
      <w:r>
        <w:rPr>
          <w:rFonts w:eastAsia="仿宋_GB2312"/>
          <w:sz w:val="32"/>
          <w:szCs w:val="32"/>
        </w:rPr>
        <w:t>注册号</w:t>
      </w:r>
      <w:r>
        <w:rPr>
          <w:rFonts w:eastAsia="仿宋_GB2312" w:hint="eastAsia"/>
          <w:sz w:val="32"/>
          <w:szCs w:val="32"/>
        </w:rPr>
        <w:t>4420110230</w:t>
      </w:r>
      <w:r>
        <w:rPr>
          <w:rFonts w:eastAsia="仿宋_GB2312"/>
          <w:sz w:val="32"/>
          <w:szCs w:val="32"/>
        </w:rPr>
        <w:t>)</w:t>
      </w:r>
    </w:p>
    <w:p w:rsidR="00A42541" w:rsidRDefault="002A0FC7">
      <w:pPr>
        <w:tabs>
          <w:tab w:val="left" w:pos="2520"/>
        </w:tabs>
        <w:adjustRightInd w:val="0"/>
        <w:snapToGrid w:val="0"/>
        <w:spacing w:line="360" w:lineRule="auto"/>
        <w:ind w:firstLineChars="900" w:firstLine="2880"/>
        <w:rPr>
          <w:rFonts w:eastAsia="仿宋_GB2312"/>
          <w:sz w:val="32"/>
          <w:szCs w:val="32"/>
        </w:rPr>
      </w:pPr>
      <w:r>
        <w:rPr>
          <w:rFonts w:eastAsia="仿宋_GB2312" w:hint="eastAsia"/>
          <w:sz w:val="32"/>
          <w:szCs w:val="32"/>
        </w:rPr>
        <w:t>王小辉</w:t>
      </w:r>
      <w:r>
        <w:rPr>
          <w:rFonts w:eastAsia="仿宋_GB2312"/>
          <w:sz w:val="32"/>
          <w:szCs w:val="32"/>
        </w:rPr>
        <w:t>(</w:t>
      </w:r>
      <w:r>
        <w:rPr>
          <w:rFonts w:eastAsia="仿宋_GB2312"/>
          <w:sz w:val="32"/>
          <w:szCs w:val="32"/>
        </w:rPr>
        <w:t>注册号</w:t>
      </w:r>
      <w:r>
        <w:rPr>
          <w:rFonts w:eastAsia="仿宋_GB2312" w:hint="eastAsia"/>
          <w:sz w:val="32"/>
          <w:szCs w:val="32"/>
        </w:rPr>
        <w:t>3520090038</w:t>
      </w:r>
      <w:r>
        <w:rPr>
          <w:rFonts w:eastAsia="仿宋_GB2312"/>
          <w:sz w:val="32"/>
          <w:szCs w:val="32"/>
        </w:rPr>
        <w:t>)</w:t>
      </w:r>
    </w:p>
    <w:p w:rsidR="00A42541" w:rsidRDefault="002A0FC7">
      <w:pPr>
        <w:tabs>
          <w:tab w:val="left" w:pos="540"/>
        </w:tabs>
        <w:snapToGrid w:val="0"/>
        <w:spacing w:line="360" w:lineRule="auto"/>
        <w:rPr>
          <w:rFonts w:eastAsia="仿宋_GB2312"/>
          <w:sz w:val="32"/>
          <w:szCs w:val="32"/>
        </w:rPr>
      </w:pPr>
      <w:r>
        <w:rPr>
          <w:rFonts w:eastAsia="仿宋_GB2312"/>
          <w:b/>
          <w:bCs/>
          <w:sz w:val="32"/>
          <w:szCs w:val="32"/>
        </w:rPr>
        <w:t>估价报告出具日期</w:t>
      </w:r>
      <w:r>
        <w:rPr>
          <w:rFonts w:eastAsia="仿宋_GB2312"/>
          <w:sz w:val="32"/>
          <w:szCs w:val="32"/>
        </w:rPr>
        <w:t>：</w:t>
      </w:r>
      <w:r>
        <w:rPr>
          <w:rFonts w:eastAsia="仿宋_GB2312" w:hint="eastAsia"/>
          <w:sz w:val="32"/>
          <w:szCs w:val="32"/>
        </w:rPr>
        <w:t>二</w:t>
      </w:r>
      <w:r>
        <w:rPr>
          <w:rFonts w:eastAsia="仿宋_GB2312" w:hint="eastAsia"/>
          <w:sz w:val="32"/>
          <w:szCs w:val="32"/>
        </w:rPr>
        <w:t>O</w:t>
      </w:r>
      <w:r>
        <w:rPr>
          <w:rFonts w:eastAsia="仿宋_GB2312" w:hint="eastAsia"/>
          <w:sz w:val="32"/>
          <w:szCs w:val="32"/>
        </w:rPr>
        <w:t>二</w:t>
      </w:r>
      <w:r>
        <w:rPr>
          <w:rFonts w:eastAsia="仿宋_GB2312" w:hint="eastAsia"/>
          <w:sz w:val="32"/>
          <w:szCs w:val="32"/>
        </w:rPr>
        <w:t>O</w:t>
      </w:r>
      <w:r>
        <w:rPr>
          <w:rFonts w:eastAsia="仿宋_GB2312" w:hint="eastAsia"/>
          <w:sz w:val="32"/>
          <w:szCs w:val="32"/>
        </w:rPr>
        <w:t>年四月二十八日</w:t>
      </w:r>
    </w:p>
    <w:p w:rsidR="00A42541" w:rsidRDefault="00A42541">
      <w:pPr>
        <w:adjustRightInd w:val="0"/>
        <w:snapToGrid w:val="0"/>
        <w:spacing w:before="100" w:line="360" w:lineRule="auto"/>
        <w:rPr>
          <w:rFonts w:eastAsia="仿宋_GB2312"/>
        </w:rPr>
        <w:sectPr w:rsidR="00A42541">
          <w:headerReference w:type="default" r:id="rId9"/>
          <w:footerReference w:type="default" r:id="rId10"/>
          <w:pgSz w:w="11906" w:h="16838"/>
          <w:pgMar w:top="1814" w:right="1247" w:bottom="1418" w:left="1701" w:header="1417" w:footer="737" w:gutter="0"/>
          <w:cols w:space="720"/>
          <w:titlePg/>
          <w:docGrid w:linePitch="286"/>
        </w:sectPr>
      </w:pPr>
    </w:p>
    <w:p w:rsidR="00A42541" w:rsidRDefault="002A0FC7">
      <w:pPr>
        <w:pStyle w:val="1"/>
        <w:spacing w:before="0" w:after="0" w:line="500" w:lineRule="exact"/>
        <w:jc w:val="center"/>
        <w:rPr>
          <w:rFonts w:eastAsia="仿宋_GB2312"/>
          <w:snapToGrid w:val="0"/>
          <w:kern w:val="0"/>
          <w:sz w:val="32"/>
          <w:szCs w:val="32"/>
        </w:rPr>
      </w:pPr>
      <w:bookmarkStart w:id="1" w:name="_Toc435604001"/>
      <w:bookmarkStart w:id="2" w:name="_Toc29803760"/>
      <w:bookmarkStart w:id="3" w:name="_Toc38985076"/>
      <w:bookmarkStart w:id="4" w:name="_Toc12612315"/>
      <w:bookmarkStart w:id="5" w:name="_Toc24015"/>
      <w:bookmarkStart w:id="6" w:name="_Toc435110940"/>
      <w:bookmarkStart w:id="7" w:name="_Toc12870204"/>
      <w:bookmarkStart w:id="8" w:name="_Toc435111749"/>
      <w:bookmarkStart w:id="9" w:name="_Toc2490"/>
      <w:bookmarkStart w:id="10" w:name="_Toc7014834"/>
      <w:bookmarkStart w:id="11" w:name="_Toc29803705"/>
      <w:bookmarkStart w:id="12" w:name="_Toc435178263"/>
      <w:bookmarkStart w:id="13" w:name="_Toc435110678"/>
      <w:bookmarkStart w:id="14" w:name="_Toc448735641"/>
      <w:bookmarkStart w:id="15" w:name="_Toc461131196"/>
      <w:bookmarkStart w:id="16" w:name="_Toc11935268"/>
      <w:bookmarkStart w:id="17" w:name="_Toc437251012"/>
      <w:bookmarkStart w:id="18" w:name="_Toc12612744"/>
      <w:bookmarkStart w:id="19" w:name="_Toc32624"/>
      <w:r>
        <w:rPr>
          <w:rFonts w:eastAsia="仿宋_GB2312"/>
          <w:snapToGrid w:val="0"/>
          <w:kern w:val="0"/>
          <w:sz w:val="32"/>
          <w:szCs w:val="32"/>
        </w:rPr>
        <w:lastRenderedPageBreak/>
        <w:t>致估价委托人函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42541" w:rsidRDefault="002A0FC7">
      <w:pPr>
        <w:adjustRightInd w:val="0"/>
        <w:snapToGrid w:val="0"/>
        <w:spacing w:line="500" w:lineRule="exact"/>
        <w:jc w:val="left"/>
        <w:rPr>
          <w:rFonts w:eastAsia="仿宋_GB2312"/>
          <w:sz w:val="28"/>
          <w:szCs w:val="28"/>
        </w:rPr>
      </w:pPr>
      <w:r>
        <w:rPr>
          <w:rFonts w:eastAsia="仿宋_GB2312" w:hint="eastAsia"/>
          <w:sz w:val="28"/>
          <w:szCs w:val="28"/>
        </w:rPr>
        <w:t>江西省九江市中级人民法院</w:t>
      </w:r>
      <w:r>
        <w:rPr>
          <w:rFonts w:eastAsia="仿宋_GB2312"/>
          <w:sz w:val="28"/>
          <w:szCs w:val="28"/>
        </w:rPr>
        <w:t>：</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承蒙委托，我公司对位于</w:t>
      </w:r>
      <w:r>
        <w:rPr>
          <w:rFonts w:eastAsia="仿宋_GB2312" w:hint="eastAsia"/>
          <w:sz w:val="28"/>
          <w:szCs w:val="28"/>
        </w:rPr>
        <w:t>九江经济技术开发区浔阳西路以北、长江大道以西、恒盛东路（北段）以东（新浔阳西路</w:t>
      </w:r>
      <w:r>
        <w:rPr>
          <w:rFonts w:eastAsia="仿宋_GB2312" w:hint="eastAsia"/>
          <w:sz w:val="28"/>
          <w:szCs w:val="28"/>
        </w:rPr>
        <w:t>88</w:t>
      </w:r>
      <w:r>
        <w:rPr>
          <w:rFonts w:eastAsia="仿宋_GB2312" w:hint="eastAsia"/>
          <w:sz w:val="28"/>
          <w:szCs w:val="28"/>
        </w:rPr>
        <w:t>号民生瞰江郡</w:t>
      </w:r>
      <w:r>
        <w:rPr>
          <w:rFonts w:eastAsia="仿宋_GB2312" w:hint="eastAsia"/>
          <w:sz w:val="28"/>
          <w:szCs w:val="28"/>
        </w:rPr>
        <w:t>9</w:t>
      </w:r>
      <w:r>
        <w:rPr>
          <w:rFonts w:eastAsia="仿宋_GB2312" w:hint="eastAsia"/>
          <w:sz w:val="28"/>
          <w:szCs w:val="28"/>
        </w:rPr>
        <w:t>栋）十三处总</w:t>
      </w:r>
      <w:r>
        <w:rPr>
          <w:rFonts w:eastAsia="仿宋_GB2312"/>
          <w:sz w:val="28"/>
          <w:szCs w:val="28"/>
        </w:rPr>
        <w:t>建筑面积</w:t>
      </w:r>
      <w:r>
        <w:rPr>
          <w:rFonts w:eastAsia="仿宋_GB2312" w:hint="eastAsia"/>
          <w:sz w:val="28"/>
          <w:szCs w:val="28"/>
        </w:rPr>
        <w:t>1465.92</w:t>
      </w:r>
      <w:r>
        <w:rPr>
          <w:rFonts w:eastAsia="仿宋_GB2312"/>
          <w:sz w:val="28"/>
          <w:szCs w:val="28"/>
        </w:rPr>
        <w:t>平方米</w:t>
      </w:r>
      <w:r>
        <w:rPr>
          <w:rFonts w:eastAsia="仿宋_GB2312" w:hint="eastAsia"/>
          <w:sz w:val="28"/>
          <w:szCs w:val="28"/>
        </w:rPr>
        <w:t>住宅</w:t>
      </w:r>
      <w:r>
        <w:rPr>
          <w:rFonts w:eastAsia="仿宋_GB2312"/>
          <w:caps/>
          <w:sz w:val="28"/>
          <w:szCs w:val="28"/>
        </w:rPr>
        <w:t>房地产</w:t>
      </w:r>
      <w:r>
        <w:rPr>
          <w:rFonts w:eastAsia="仿宋_GB2312"/>
          <w:sz w:val="28"/>
          <w:szCs w:val="28"/>
        </w:rPr>
        <w:t>在规划利用条件下的房地产价值进行了估价，为</w:t>
      </w:r>
      <w:r>
        <w:rPr>
          <w:rFonts w:eastAsia="仿宋_GB2312" w:hint="eastAsia"/>
          <w:sz w:val="28"/>
          <w:szCs w:val="28"/>
        </w:rPr>
        <w:t>人民法院确定财产处置参考价</w:t>
      </w:r>
      <w:r>
        <w:rPr>
          <w:rFonts w:eastAsia="仿宋_GB2312"/>
          <w:sz w:val="28"/>
          <w:szCs w:val="28"/>
        </w:rPr>
        <w:t>提供</w:t>
      </w:r>
      <w:r>
        <w:rPr>
          <w:rFonts w:eastAsia="仿宋_GB2312" w:hint="eastAsia"/>
          <w:sz w:val="28"/>
          <w:szCs w:val="28"/>
        </w:rPr>
        <w:t>参考依据</w:t>
      </w:r>
      <w:r>
        <w:rPr>
          <w:rFonts w:eastAsia="仿宋_GB2312"/>
          <w:sz w:val="28"/>
          <w:szCs w:val="28"/>
        </w:rPr>
        <w:t>。</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价值时点：</w:t>
      </w:r>
      <w:r>
        <w:rPr>
          <w:rFonts w:eastAsia="仿宋_GB2312" w:hint="eastAsia"/>
          <w:caps/>
          <w:sz w:val="28"/>
          <w:szCs w:val="28"/>
        </w:rPr>
        <w:t>2020</w:t>
      </w:r>
      <w:r>
        <w:rPr>
          <w:rFonts w:eastAsia="仿宋_GB2312" w:hint="eastAsia"/>
          <w:caps/>
          <w:sz w:val="28"/>
          <w:szCs w:val="28"/>
        </w:rPr>
        <w:t>年</w:t>
      </w:r>
      <w:r>
        <w:rPr>
          <w:rFonts w:eastAsia="仿宋_GB2312" w:hint="eastAsia"/>
          <w:caps/>
          <w:sz w:val="28"/>
          <w:szCs w:val="28"/>
        </w:rPr>
        <w:t>4</w:t>
      </w:r>
      <w:r>
        <w:rPr>
          <w:rFonts w:eastAsia="仿宋_GB2312" w:hint="eastAsia"/>
          <w:caps/>
          <w:sz w:val="28"/>
          <w:szCs w:val="28"/>
        </w:rPr>
        <w:t>月</w:t>
      </w:r>
      <w:r>
        <w:rPr>
          <w:rFonts w:eastAsia="仿宋_GB2312" w:hint="eastAsia"/>
          <w:caps/>
          <w:sz w:val="28"/>
          <w:szCs w:val="28"/>
        </w:rPr>
        <w:t>24</w:t>
      </w:r>
      <w:r>
        <w:rPr>
          <w:rFonts w:eastAsia="仿宋_GB2312" w:hint="eastAsia"/>
          <w:caps/>
          <w:sz w:val="28"/>
          <w:szCs w:val="28"/>
        </w:rPr>
        <w:t>日</w:t>
      </w:r>
      <w:r>
        <w:rPr>
          <w:rFonts w:eastAsia="仿宋_GB2312"/>
          <w:sz w:val="28"/>
          <w:szCs w:val="28"/>
        </w:rPr>
        <w:t>。</w:t>
      </w:r>
    </w:p>
    <w:p w:rsidR="00A42541" w:rsidRDefault="002A0FC7">
      <w:pPr>
        <w:snapToGrid w:val="0"/>
        <w:spacing w:line="500" w:lineRule="exact"/>
        <w:ind w:firstLineChars="200" w:firstLine="560"/>
        <w:rPr>
          <w:rFonts w:eastAsia="仿宋_GB2312"/>
          <w:sz w:val="28"/>
          <w:szCs w:val="28"/>
        </w:rPr>
      </w:pPr>
      <w:r>
        <w:rPr>
          <w:rFonts w:eastAsia="仿宋_GB2312"/>
          <w:sz w:val="28"/>
          <w:szCs w:val="28"/>
        </w:rPr>
        <w:t>价值类型：市场价值。</w:t>
      </w:r>
    </w:p>
    <w:p w:rsidR="00A42541" w:rsidRDefault="002A0FC7">
      <w:pPr>
        <w:tabs>
          <w:tab w:val="left" w:pos="993"/>
        </w:tabs>
        <w:adjustRightInd w:val="0"/>
        <w:snapToGrid w:val="0"/>
        <w:spacing w:line="500" w:lineRule="exact"/>
        <w:ind w:firstLineChars="200" w:firstLine="560"/>
        <w:rPr>
          <w:rFonts w:eastAsia="仿宋_GB2312"/>
          <w:color w:val="000000" w:themeColor="text1"/>
          <w:sz w:val="24"/>
          <w:szCs w:val="24"/>
        </w:rPr>
      </w:pPr>
      <w:r>
        <w:rPr>
          <w:rFonts w:eastAsia="仿宋_GB2312"/>
          <w:sz w:val="28"/>
          <w:szCs w:val="28"/>
        </w:rPr>
        <w:t>估价人员遵循各项估价原则，根据估价目的和国家有关房地产估价的规范、规定，按照估价程序，经过实地查勘与市场调查，选用比较法对估价对象进行了测算，确定估价对象在满足全部假设和限制条件下于价值时点</w:t>
      </w:r>
      <w:r>
        <w:rPr>
          <w:rFonts w:eastAsia="仿宋_GB2312" w:hint="eastAsia"/>
          <w:sz w:val="28"/>
          <w:szCs w:val="28"/>
        </w:rPr>
        <w:t>2020</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24</w:t>
      </w:r>
      <w:r>
        <w:rPr>
          <w:rFonts w:eastAsia="仿宋_GB2312" w:hint="eastAsia"/>
          <w:sz w:val="28"/>
          <w:szCs w:val="28"/>
        </w:rPr>
        <w:t>日</w:t>
      </w:r>
      <w:r>
        <w:rPr>
          <w:rFonts w:eastAsia="仿宋_GB2312"/>
          <w:sz w:val="28"/>
          <w:szCs w:val="28"/>
        </w:rPr>
        <w:t>的估价结果为</w:t>
      </w:r>
      <w:r>
        <w:rPr>
          <w:rFonts w:eastAsia="仿宋_GB2312"/>
          <w:b/>
          <w:bCs/>
          <w:color w:val="000000" w:themeColor="text1"/>
          <w:sz w:val="28"/>
          <w:szCs w:val="28"/>
        </w:rPr>
        <w:t>￥</w:t>
      </w:r>
      <w:r>
        <w:rPr>
          <w:rFonts w:eastAsia="仿宋_GB2312" w:hint="eastAsia"/>
          <w:b/>
          <w:bCs/>
          <w:color w:val="000000" w:themeColor="text1"/>
          <w:sz w:val="28"/>
          <w:szCs w:val="28"/>
        </w:rPr>
        <w:t>1096.593</w:t>
      </w:r>
      <w:r>
        <w:rPr>
          <w:rFonts w:eastAsia="仿宋_GB2312"/>
          <w:b/>
          <w:bCs/>
          <w:color w:val="000000" w:themeColor="text1"/>
          <w:sz w:val="28"/>
          <w:szCs w:val="28"/>
        </w:rPr>
        <w:t>万元，</w:t>
      </w:r>
      <w:r>
        <w:rPr>
          <w:rFonts w:eastAsia="仿宋_GB2312"/>
          <w:color w:val="000000" w:themeColor="text1"/>
          <w:sz w:val="28"/>
          <w:szCs w:val="28"/>
        </w:rPr>
        <w:t>人民币大写</w:t>
      </w:r>
      <w:r>
        <w:rPr>
          <w:rFonts w:eastAsia="仿宋_GB2312" w:hint="eastAsia"/>
          <w:b/>
          <w:bCs/>
          <w:color w:val="000000" w:themeColor="text1"/>
          <w:sz w:val="28"/>
          <w:szCs w:val="28"/>
        </w:rPr>
        <w:t>壹仟零玖拾陆万伍仟玖佰叄拾</w:t>
      </w:r>
      <w:r>
        <w:rPr>
          <w:rFonts w:eastAsia="仿宋_GB2312"/>
          <w:color w:val="000000" w:themeColor="text1"/>
          <w:sz w:val="28"/>
          <w:szCs w:val="28"/>
        </w:rPr>
        <w:t>元整</w:t>
      </w:r>
      <w:r>
        <w:rPr>
          <w:rFonts w:eastAsia="仿宋_GB2312" w:hint="eastAsia"/>
          <w:color w:val="000000" w:themeColor="text1"/>
          <w:sz w:val="28"/>
          <w:szCs w:val="28"/>
        </w:rPr>
        <w:t>。</w:t>
      </w:r>
    </w:p>
    <w:p w:rsidR="00A42541" w:rsidRDefault="002A0FC7">
      <w:pPr>
        <w:pStyle w:val="af1"/>
        <w:adjustRightInd w:val="0"/>
        <w:snapToGrid w:val="0"/>
        <w:spacing w:before="0" w:beforeAutospacing="0" w:after="0" w:afterAutospacing="0" w:line="500" w:lineRule="exact"/>
        <w:jc w:val="center"/>
        <w:rPr>
          <w:rFonts w:ascii="Times New Roman" w:eastAsia="仿宋_GB2312" w:cs="Times New Roman"/>
          <w:b/>
          <w:bCs/>
          <w:kern w:val="2"/>
          <w:sz w:val="28"/>
          <w:szCs w:val="28"/>
        </w:rPr>
      </w:pPr>
      <w:r>
        <w:rPr>
          <w:rFonts w:ascii="Times New Roman" w:eastAsia="仿宋_GB2312" w:cs="Times New Roman"/>
          <w:b/>
          <w:bCs/>
          <w:kern w:val="2"/>
          <w:sz w:val="28"/>
          <w:szCs w:val="28"/>
        </w:rPr>
        <w:t>估价结果明细表</w:t>
      </w:r>
    </w:p>
    <w:tbl>
      <w:tblPr>
        <w:tblW w:w="10695" w:type="dxa"/>
        <w:jc w:val="center"/>
        <w:tblLayout w:type="fixed"/>
        <w:tblCellMar>
          <w:left w:w="0" w:type="dxa"/>
          <w:right w:w="0" w:type="dxa"/>
        </w:tblCellMar>
        <w:tblLook w:val="04A0" w:firstRow="1" w:lastRow="0" w:firstColumn="1" w:lastColumn="0" w:noHBand="0" w:noVBand="1"/>
      </w:tblPr>
      <w:tblGrid>
        <w:gridCol w:w="360"/>
        <w:gridCol w:w="2655"/>
        <w:gridCol w:w="1560"/>
        <w:gridCol w:w="990"/>
        <w:gridCol w:w="570"/>
        <w:gridCol w:w="705"/>
        <w:gridCol w:w="735"/>
        <w:gridCol w:w="975"/>
        <w:gridCol w:w="1125"/>
        <w:gridCol w:w="1020"/>
      </w:tblGrid>
      <w:tr w:rsidR="00A42541">
        <w:trPr>
          <w:trHeight w:val="66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序号</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房屋坐落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房屋所有权人</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分户号</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结构</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本层/总层</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规划用途</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建筑面积（</w:t>
            </w:r>
            <w:r>
              <w:rPr>
                <w:rStyle w:val="font61"/>
                <w:rFonts w:hint="default"/>
                <w:lang w:bidi="ar"/>
              </w:rPr>
              <w:t>㎡</w:t>
            </w:r>
            <w:r>
              <w:rPr>
                <w:rFonts w:ascii="仿宋_GB2312" w:eastAsia="仿宋_GB2312" w:hAnsi="宋体" w:cs="仿宋_GB2312"/>
                <w:b/>
                <w:color w:val="000000"/>
                <w:kern w:val="0"/>
                <w:sz w:val="20"/>
                <w:szCs w:val="20"/>
                <w:lang w:bidi="ar"/>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评估单价（元/</w:t>
            </w:r>
            <w:r>
              <w:rPr>
                <w:rStyle w:val="font61"/>
                <w:rFonts w:hint="default"/>
                <w:lang w:bidi="ar"/>
              </w:rPr>
              <w:t>㎡</w:t>
            </w:r>
            <w:r>
              <w:rPr>
                <w:rFonts w:ascii="仿宋_GB2312" w:eastAsia="仿宋_GB2312" w:hAnsi="宋体" w:cs="仿宋_GB2312"/>
                <w:b/>
                <w:color w:val="000000"/>
                <w:kern w:val="0"/>
                <w:sz w:val="20"/>
                <w:szCs w:val="20"/>
                <w:lang w:bidi="ar"/>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b/>
                <w:color w:val="000000"/>
                <w:sz w:val="20"/>
                <w:szCs w:val="20"/>
              </w:rPr>
            </w:pPr>
            <w:r>
              <w:rPr>
                <w:rFonts w:ascii="仿宋_GB2312" w:eastAsia="仿宋_GB2312" w:hAnsi="宋体" w:cs="仿宋_GB2312"/>
                <w:b/>
                <w:color w:val="000000"/>
                <w:kern w:val="0"/>
                <w:sz w:val="20"/>
                <w:szCs w:val="20"/>
                <w:lang w:bidi="ar"/>
              </w:rPr>
              <w:t>评估总价（万元）</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w:t>
            </w:r>
          </w:p>
        </w:tc>
        <w:tc>
          <w:tcPr>
            <w:tcW w:w="2655"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九江经济技术开发区浔阳西路以北、长江大道以西、恒盛东路（北段）以东</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九江民生新城镇发展有限公司</w:t>
            </w: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801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122.18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7550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92.2459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2</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802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108.29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7350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79.5932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3</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803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108.29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7350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79.5932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4</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804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112.41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7550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84.8696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5</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805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112.41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7550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84.8696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6</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806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108.29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7350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79.5932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7</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807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108.29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7350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79.5932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lastRenderedPageBreak/>
              <w:t>8</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808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122.18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7550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92.2459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901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122.18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7600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92.8568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10</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902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108.29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7400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80.1346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11</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903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108.29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7400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80.1346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12</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904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112.41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7600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85.4316 </w:t>
            </w:r>
          </w:p>
        </w:tc>
      </w:tr>
      <w:tr w:rsidR="00A42541">
        <w:trPr>
          <w:trHeight w:val="720"/>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13</w:t>
            </w:r>
          </w:p>
        </w:tc>
        <w:tc>
          <w:tcPr>
            <w:tcW w:w="265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905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112.41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7600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85.4316 </w:t>
            </w:r>
          </w:p>
        </w:tc>
      </w:tr>
      <w:tr w:rsidR="00A42541">
        <w:trPr>
          <w:trHeight w:val="240"/>
          <w:jc w:val="center"/>
        </w:trPr>
        <w:tc>
          <w:tcPr>
            <w:tcW w:w="757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jc w:val="center"/>
              <w:rPr>
                <w:rFonts w:eastAsia="仿宋_GB2312"/>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1465.92</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2541" w:rsidRDefault="00A42541">
            <w:pPr>
              <w:jc w:val="center"/>
              <w:rPr>
                <w:rFonts w:eastAsia="仿宋_GB2312"/>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2541" w:rsidRDefault="002A0FC7">
            <w:pPr>
              <w:widowControl/>
              <w:jc w:val="center"/>
              <w:textAlignment w:val="center"/>
              <w:rPr>
                <w:rFonts w:eastAsia="仿宋_GB2312"/>
                <w:color w:val="000000"/>
                <w:sz w:val="20"/>
                <w:szCs w:val="20"/>
              </w:rPr>
            </w:pPr>
            <w:r>
              <w:rPr>
                <w:rFonts w:ascii="仿宋_GB2312" w:eastAsia="仿宋_GB2312" w:hAnsi="宋体" w:cs="仿宋_GB2312"/>
                <w:color w:val="000000"/>
                <w:kern w:val="0"/>
                <w:sz w:val="20"/>
                <w:szCs w:val="20"/>
                <w:lang w:bidi="ar"/>
              </w:rPr>
              <w:t xml:space="preserve">1096.5930 </w:t>
            </w:r>
          </w:p>
        </w:tc>
      </w:tr>
    </w:tbl>
    <w:p w:rsidR="00A42541" w:rsidRDefault="002A0FC7">
      <w:pPr>
        <w:spacing w:line="400" w:lineRule="exact"/>
        <w:ind w:left="420" w:right="17"/>
        <w:rPr>
          <w:rFonts w:eastAsia="仿宋_GB2312"/>
          <w:sz w:val="24"/>
          <w:szCs w:val="24"/>
        </w:rPr>
      </w:pPr>
      <w:r>
        <w:rPr>
          <w:rFonts w:eastAsia="仿宋_GB2312"/>
          <w:sz w:val="24"/>
          <w:szCs w:val="24"/>
        </w:rPr>
        <w:t>特别提示：</w:t>
      </w:r>
    </w:p>
    <w:p w:rsidR="00A42541" w:rsidRDefault="002A0FC7">
      <w:pPr>
        <w:widowControl/>
        <w:adjustRightInd w:val="0"/>
        <w:snapToGrid w:val="0"/>
        <w:spacing w:line="360" w:lineRule="exact"/>
        <w:ind w:firstLine="357"/>
        <w:rPr>
          <w:rFonts w:eastAsia="仿宋_GB2312"/>
          <w:color w:val="FF0000"/>
          <w:sz w:val="24"/>
          <w:szCs w:val="24"/>
        </w:rPr>
      </w:pPr>
      <w:r>
        <w:rPr>
          <w:rFonts w:eastAsia="仿宋_GB2312"/>
          <w:sz w:val="24"/>
          <w:szCs w:val="24"/>
        </w:rPr>
        <w:t>1</w:t>
      </w:r>
      <w:r>
        <w:rPr>
          <w:rFonts w:eastAsia="仿宋_GB2312"/>
          <w:sz w:val="24"/>
          <w:szCs w:val="24"/>
        </w:rPr>
        <w:t>、</w:t>
      </w:r>
      <w:r>
        <w:rPr>
          <w:rFonts w:eastAsia="仿宋_GB2312" w:hint="eastAsia"/>
          <w:sz w:val="24"/>
          <w:szCs w:val="24"/>
        </w:rPr>
        <w:t>估价对象设计用途为住宅，实际为预售期房，房屋尚在建设中，房屋主体已建成封顶，外墙装修工程、门窗安装工程、电梯安装工程、消防安装工程、水电安装工程等相关配套设施未完成。本次估价假定估价对象未来能够按照预售条件完成竣工验收达到交付标准并办理权属登记，估价结果包括其分摊的土地使用权和</w:t>
      </w:r>
      <w:r>
        <w:rPr>
          <w:rFonts w:eastAsia="仿宋_GB2312"/>
          <w:sz w:val="24"/>
          <w:szCs w:val="24"/>
        </w:rPr>
        <w:t>房屋有关的</w:t>
      </w:r>
      <w:r>
        <w:rPr>
          <w:rFonts w:eastAsia="仿宋_GB2312" w:hint="eastAsia"/>
          <w:sz w:val="24"/>
          <w:szCs w:val="24"/>
        </w:rPr>
        <w:t>开发商已建及未来待建的</w:t>
      </w:r>
      <w:r>
        <w:rPr>
          <w:rFonts w:eastAsia="仿宋_GB2312"/>
          <w:sz w:val="24"/>
          <w:szCs w:val="24"/>
        </w:rPr>
        <w:t>土建、安装、装修</w:t>
      </w:r>
      <w:r>
        <w:rPr>
          <w:rFonts w:eastAsia="仿宋_GB2312" w:hint="eastAsia"/>
          <w:sz w:val="24"/>
          <w:szCs w:val="24"/>
        </w:rPr>
        <w:t>、</w:t>
      </w:r>
      <w:r>
        <w:rPr>
          <w:rFonts w:eastAsia="仿宋_GB2312"/>
          <w:sz w:val="24"/>
          <w:szCs w:val="24"/>
        </w:rPr>
        <w:t>室外附属</w:t>
      </w:r>
      <w:r>
        <w:rPr>
          <w:rFonts w:eastAsia="仿宋_GB2312" w:hint="eastAsia"/>
          <w:sz w:val="24"/>
          <w:szCs w:val="24"/>
        </w:rPr>
        <w:t>配套</w:t>
      </w:r>
      <w:r>
        <w:rPr>
          <w:rFonts w:eastAsia="仿宋_GB2312"/>
          <w:sz w:val="24"/>
          <w:szCs w:val="24"/>
        </w:rPr>
        <w:t>工程价值</w:t>
      </w:r>
      <w:r>
        <w:rPr>
          <w:rFonts w:eastAsia="仿宋_GB2312" w:hint="eastAsia"/>
          <w:sz w:val="24"/>
          <w:szCs w:val="24"/>
        </w:rPr>
        <w:t>。</w:t>
      </w:r>
    </w:p>
    <w:p w:rsidR="00A42541" w:rsidRDefault="002A0FC7">
      <w:pPr>
        <w:widowControl/>
        <w:adjustRightInd w:val="0"/>
        <w:snapToGrid w:val="0"/>
        <w:spacing w:line="360" w:lineRule="exact"/>
        <w:ind w:firstLine="357"/>
        <w:rPr>
          <w:rFonts w:eastAsia="仿宋_GB2312"/>
          <w:sz w:val="24"/>
          <w:szCs w:val="24"/>
        </w:rPr>
      </w:pPr>
      <w:r>
        <w:rPr>
          <w:rFonts w:eastAsia="仿宋_GB2312" w:hint="eastAsia"/>
          <w:sz w:val="24"/>
          <w:szCs w:val="24"/>
        </w:rPr>
        <w:t>2</w:t>
      </w:r>
      <w:r>
        <w:rPr>
          <w:rFonts w:eastAsia="仿宋_GB2312" w:hint="eastAsia"/>
          <w:sz w:val="24"/>
          <w:szCs w:val="24"/>
        </w:rPr>
        <w:t>、</w:t>
      </w:r>
      <w:r>
        <w:rPr>
          <w:rFonts w:eastAsia="仿宋_GB2312"/>
          <w:sz w:val="24"/>
          <w:szCs w:val="24"/>
        </w:rPr>
        <w:t>上述估价结果中不包含处置时的司法诉讼费用、拍卖佣金、过户税费及其他应付费用等。</w:t>
      </w:r>
    </w:p>
    <w:p w:rsidR="00A42541" w:rsidRDefault="002A0FC7">
      <w:pPr>
        <w:widowControl/>
        <w:adjustRightInd w:val="0"/>
        <w:snapToGrid w:val="0"/>
        <w:spacing w:line="360" w:lineRule="exact"/>
        <w:ind w:firstLine="357"/>
        <w:rPr>
          <w:rFonts w:eastAsia="仿宋_GB2312"/>
          <w:sz w:val="24"/>
          <w:szCs w:val="24"/>
        </w:rPr>
      </w:pPr>
      <w:r>
        <w:rPr>
          <w:rFonts w:eastAsia="仿宋_GB2312" w:hint="eastAsia"/>
          <w:sz w:val="24"/>
          <w:szCs w:val="24"/>
        </w:rPr>
        <w:t>3</w:t>
      </w:r>
      <w:r>
        <w:rPr>
          <w:rFonts w:eastAsia="仿宋_GB2312"/>
          <w:sz w:val="24"/>
          <w:szCs w:val="24"/>
        </w:rPr>
        <w:t>、欲了解估价对象的权益状况、实物状况、区位状况等全面情况，请认真阅读估价报告书全文。本估价报告自出报告之日起一年内有效。</w:t>
      </w:r>
    </w:p>
    <w:p w:rsidR="00A42541" w:rsidRDefault="00A42541">
      <w:pPr>
        <w:snapToGrid w:val="0"/>
        <w:spacing w:line="500" w:lineRule="exact"/>
        <w:jc w:val="right"/>
        <w:rPr>
          <w:rFonts w:eastAsia="仿宋_GB2312"/>
          <w:sz w:val="28"/>
          <w:szCs w:val="28"/>
        </w:rPr>
      </w:pPr>
    </w:p>
    <w:p w:rsidR="00A42541" w:rsidRDefault="00A42541">
      <w:pPr>
        <w:snapToGrid w:val="0"/>
        <w:spacing w:line="500" w:lineRule="exact"/>
        <w:jc w:val="right"/>
        <w:rPr>
          <w:rFonts w:eastAsia="仿宋_GB2312"/>
          <w:sz w:val="28"/>
          <w:szCs w:val="28"/>
        </w:rPr>
      </w:pPr>
    </w:p>
    <w:p w:rsidR="00A42541" w:rsidRDefault="002A0FC7">
      <w:pPr>
        <w:snapToGrid w:val="0"/>
        <w:spacing w:line="500" w:lineRule="exact"/>
        <w:jc w:val="right"/>
        <w:rPr>
          <w:rFonts w:eastAsia="仿宋_GB2312"/>
          <w:sz w:val="28"/>
          <w:szCs w:val="28"/>
        </w:rPr>
      </w:pPr>
      <w:r>
        <w:rPr>
          <w:rFonts w:eastAsia="仿宋_GB2312"/>
          <w:sz w:val="28"/>
          <w:szCs w:val="28"/>
        </w:rPr>
        <w:t>江西天平房地产土地评估咨询有限公司</w:t>
      </w:r>
    </w:p>
    <w:p w:rsidR="00A42541" w:rsidRDefault="002A0FC7">
      <w:pPr>
        <w:snapToGrid w:val="0"/>
        <w:spacing w:line="500" w:lineRule="exact"/>
        <w:ind w:right="560" w:firstLineChars="1900" w:firstLine="5320"/>
        <w:rPr>
          <w:rFonts w:eastAsia="仿宋_GB2312"/>
          <w:sz w:val="28"/>
          <w:szCs w:val="28"/>
        </w:rPr>
      </w:pPr>
      <w:bookmarkStart w:id="20" w:name="_Toc384813569"/>
      <w:bookmarkStart w:id="21" w:name="_Toc383068120"/>
      <w:bookmarkStart w:id="22" w:name="_Toc387827680"/>
      <w:bookmarkStart w:id="23" w:name="_Toc155258955"/>
      <w:bookmarkStart w:id="24" w:name="_Toc382493601"/>
      <w:r>
        <w:rPr>
          <w:rFonts w:eastAsia="仿宋_GB2312"/>
          <w:sz w:val="28"/>
          <w:szCs w:val="28"/>
        </w:rPr>
        <w:t>法定代表人：</w:t>
      </w:r>
      <w:bookmarkEnd w:id="20"/>
      <w:bookmarkEnd w:id="21"/>
      <w:bookmarkEnd w:id="22"/>
      <w:bookmarkEnd w:id="23"/>
      <w:bookmarkEnd w:id="24"/>
      <w:r>
        <w:rPr>
          <w:rFonts w:eastAsia="仿宋_GB2312"/>
          <w:sz w:val="28"/>
          <w:szCs w:val="28"/>
        </w:rPr>
        <w:t>李兰</w:t>
      </w:r>
    </w:p>
    <w:p w:rsidR="00A42541" w:rsidRDefault="002A0FC7">
      <w:pPr>
        <w:snapToGrid w:val="0"/>
        <w:spacing w:line="500" w:lineRule="exact"/>
        <w:ind w:right="560"/>
        <w:jc w:val="right"/>
        <w:rPr>
          <w:rFonts w:eastAsia="仿宋_GB2312"/>
          <w:sz w:val="28"/>
          <w:szCs w:val="28"/>
        </w:rPr>
      </w:pPr>
      <w:r>
        <w:rPr>
          <w:rFonts w:eastAsia="仿宋_GB2312" w:hint="eastAsia"/>
          <w:sz w:val="28"/>
          <w:szCs w:val="28"/>
        </w:rPr>
        <w:t>二</w:t>
      </w:r>
      <w:r>
        <w:rPr>
          <w:rFonts w:eastAsia="仿宋_GB2312" w:hint="eastAsia"/>
          <w:sz w:val="28"/>
          <w:szCs w:val="28"/>
        </w:rPr>
        <w:t>O</w:t>
      </w:r>
      <w:r>
        <w:rPr>
          <w:rFonts w:eastAsia="仿宋_GB2312" w:hint="eastAsia"/>
          <w:sz w:val="28"/>
          <w:szCs w:val="28"/>
        </w:rPr>
        <w:t>二</w:t>
      </w:r>
      <w:r>
        <w:rPr>
          <w:rFonts w:eastAsia="仿宋_GB2312" w:hint="eastAsia"/>
          <w:sz w:val="28"/>
          <w:szCs w:val="28"/>
        </w:rPr>
        <w:t>O</w:t>
      </w:r>
      <w:r>
        <w:rPr>
          <w:rFonts w:eastAsia="仿宋_GB2312" w:hint="eastAsia"/>
          <w:sz w:val="28"/>
          <w:szCs w:val="28"/>
        </w:rPr>
        <w:t>四月二十八日</w:t>
      </w:r>
    </w:p>
    <w:p w:rsidR="00A42541" w:rsidRDefault="00A42541">
      <w:pPr>
        <w:tabs>
          <w:tab w:val="left" w:pos="993"/>
        </w:tabs>
        <w:adjustRightInd w:val="0"/>
        <w:snapToGrid w:val="0"/>
        <w:spacing w:line="500" w:lineRule="exact"/>
        <w:ind w:firstLineChars="200" w:firstLine="420"/>
        <w:rPr>
          <w:rFonts w:eastAsia="仿宋_GB2312"/>
          <w:snapToGrid w:val="0"/>
          <w:kern w:val="0"/>
        </w:rPr>
        <w:sectPr w:rsidR="00A42541">
          <w:pgSz w:w="11906" w:h="16838"/>
          <w:pgMar w:top="1814" w:right="1276" w:bottom="1418" w:left="1701" w:header="1418" w:footer="737" w:gutter="0"/>
          <w:pgNumType w:start="1"/>
          <w:cols w:space="425"/>
          <w:docGrid w:linePitch="312"/>
        </w:sectPr>
      </w:pPr>
    </w:p>
    <w:p w:rsidR="00A42541" w:rsidRDefault="002A0FC7">
      <w:pPr>
        <w:pStyle w:val="10"/>
        <w:spacing w:line="460" w:lineRule="exact"/>
      </w:pPr>
      <w:bookmarkStart w:id="25" w:name="_Toc8489"/>
      <w:bookmarkStart w:id="26" w:name="_Toc5044"/>
      <w:bookmarkStart w:id="27" w:name="_Toc38985077"/>
      <w:bookmarkStart w:id="28" w:name="_Toc435110679"/>
      <w:bookmarkStart w:id="29" w:name="_Toc367869492"/>
      <w:bookmarkStart w:id="30" w:name="_Toc297196345"/>
      <w:bookmarkStart w:id="31" w:name="_Toc301369710"/>
      <w:bookmarkStart w:id="32" w:name="_Toc297122050"/>
      <w:r>
        <w:rPr>
          <w:b w:val="0"/>
          <w:bCs w:val="0"/>
          <w:color w:val="000000" w:themeColor="text1"/>
          <w:spacing w:val="0"/>
          <w:kern w:val="2"/>
          <w:sz w:val="44"/>
          <w:szCs w:val="44"/>
          <w:lang w:val="zh-CN"/>
        </w:rPr>
        <w:lastRenderedPageBreak/>
        <w:t>目</w:t>
      </w:r>
      <w:r>
        <w:rPr>
          <w:b w:val="0"/>
          <w:bCs w:val="0"/>
          <w:color w:val="000000" w:themeColor="text1"/>
          <w:spacing w:val="0"/>
          <w:kern w:val="2"/>
          <w:sz w:val="44"/>
          <w:szCs w:val="44"/>
          <w:lang w:val="zh-CN"/>
        </w:rPr>
        <w:t xml:space="preserve"> </w:t>
      </w:r>
      <w:r>
        <w:rPr>
          <w:b w:val="0"/>
          <w:bCs w:val="0"/>
          <w:color w:val="000000" w:themeColor="text1"/>
          <w:spacing w:val="0"/>
          <w:kern w:val="2"/>
          <w:sz w:val="44"/>
          <w:szCs w:val="44"/>
          <w:lang w:val="zh-CN"/>
        </w:rPr>
        <w:t>录</w:t>
      </w:r>
      <w:bookmarkEnd w:id="25"/>
      <w:bookmarkEnd w:id="26"/>
      <w:bookmarkEnd w:id="27"/>
      <w:r>
        <w:rPr>
          <w:b w:val="0"/>
          <w:bCs w:val="0"/>
          <w:spacing w:val="0"/>
          <w:kern w:val="2"/>
          <w:sz w:val="28"/>
          <w:szCs w:val="28"/>
        </w:rPr>
        <w:fldChar w:fldCharType="begin"/>
      </w:r>
      <w:r>
        <w:rPr>
          <w:b w:val="0"/>
          <w:bCs w:val="0"/>
          <w:spacing w:val="0"/>
          <w:kern w:val="2"/>
          <w:sz w:val="28"/>
          <w:szCs w:val="28"/>
        </w:rPr>
        <w:instrText xml:space="preserve"> TOC \o "1-3" \h \z \u </w:instrText>
      </w:r>
      <w:r>
        <w:rPr>
          <w:b w:val="0"/>
          <w:bCs w:val="0"/>
          <w:spacing w:val="0"/>
          <w:kern w:val="2"/>
          <w:sz w:val="28"/>
          <w:szCs w:val="28"/>
        </w:rPr>
        <w:fldChar w:fldCharType="separate"/>
      </w:r>
    </w:p>
    <w:p w:rsidR="00A42541" w:rsidRDefault="002A0FC7">
      <w:pPr>
        <w:pStyle w:val="10"/>
        <w:spacing w:line="500" w:lineRule="exact"/>
        <w:rPr>
          <w:b w:val="0"/>
          <w:bCs w:val="0"/>
          <w:spacing w:val="0"/>
          <w:kern w:val="2"/>
          <w:sz w:val="28"/>
          <w:szCs w:val="28"/>
        </w:rPr>
      </w:pPr>
      <w:hyperlink w:anchor="_Toc38985078" w:history="1">
        <w:r>
          <w:rPr>
            <w:rStyle w:val="af8"/>
            <w:b w:val="0"/>
            <w:sz w:val="28"/>
            <w:szCs w:val="28"/>
          </w:rPr>
          <w:t>一、估价师声明</w:t>
        </w:r>
        <w:r>
          <w:rPr>
            <w:b w:val="0"/>
            <w:sz w:val="28"/>
            <w:szCs w:val="28"/>
          </w:rPr>
          <w:tab/>
        </w:r>
        <w:r>
          <w:rPr>
            <w:b w:val="0"/>
            <w:sz w:val="28"/>
            <w:szCs w:val="28"/>
          </w:rPr>
          <w:fldChar w:fldCharType="begin"/>
        </w:r>
        <w:r>
          <w:rPr>
            <w:b w:val="0"/>
            <w:sz w:val="28"/>
            <w:szCs w:val="28"/>
          </w:rPr>
          <w:instrText xml:space="preserve"> PAGEREF _Toc38985078 \h </w:instrText>
        </w:r>
        <w:r>
          <w:rPr>
            <w:b w:val="0"/>
            <w:sz w:val="28"/>
            <w:szCs w:val="28"/>
          </w:rPr>
        </w:r>
        <w:r>
          <w:rPr>
            <w:b w:val="0"/>
            <w:sz w:val="28"/>
            <w:szCs w:val="28"/>
          </w:rPr>
          <w:fldChar w:fldCharType="separate"/>
        </w:r>
        <w:r>
          <w:rPr>
            <w:b w:val="0"/>
            <w:sz w:val="28"/>
            <w:szCs w:val="28"/>
          </w:rPr>
          <w:t>1</w:t>
        </w:r>
        <w:r>
          <w:rPr>
            <w:b w:val="0"/>
            <w:sz w:val="28"/>
            <w:szCs w:val="28"/>
          </w:rPr>
          <w:fldChar w:fldCharType="end"/>
        </w:r>
      </w:hyperlink>
    </w:p>
    <w:p w:rsidR="00A42541" w:rsidRDefault="002A0FC7">
      <w:pPr>
        <w:pStyle w:val="10"/>
        <w:spacing w:line="500" w:lineRule="exact"/>
        <w:rPr>
          <w:b w:val="0"/>
          <w:bCs w:val="0"/>
          <w:spacing w:val="0"/>
          <w:kern w:val="2"/>
          <w:sz w:val="28"/>
          <w:szCs w:val="28"/>
        </w:rPr>
      </w:pPr>
      <w:hyperlink w:anchor="_Toc38985079" w:history="1">
        <w:r>
          <w:rPr>
            <w:rStyle w:val="af8"/>
            <w:b w:val="0"/>
            <w:snapToGrid w:val="0"/>
            <w:sz w:val="28"/>
            <w:szCs w:val="28"/>
          </w:rPr>
          <w:t>二、估价假设和限制条件</w:t>
        </w:r>
        <w:r>
          <w:rPr>
            <w:b w:val="0"/>
            <w:sz w:val="28"/>
            <w:szCs w:val="28"/>
          </w:rPr>
          <w:tab/>
        </w:r>
        <w:r>
          <w:rPr>
            <w:b w:val="0"/>
            <w:sz w:val="28"/>
            <w:szCs w:val="28"/>
          </w:rPr>
          <w:fldChar w:fldCharType="begin"/>
        </w:r>
        <w:r>
          <w:rPr>
            <w:b w:val="0"/>
            <w:sz w:val="28"/>
            <w:szCs w:val="28"/>
          </w:rPr>
          <w:instrText xml:space="preserve"> PAGEREF _Toc38985079 \h </w:instrText>
        </w:r>
        <w:r>
          <w:rPr>
            <w:b w:val="0"/>
            <w:sz w:val="28"/>
            <w:szCs w:val="28"/>
          </w:rPr>
        </w:r>
        <w:r>
          <w:rPr>
            <w:b w:val="0"/>
            <w:sz w:val="28"/>
            <w:szCs w:val="28"/>
          </w:rPr>
          <w:fldChar w:fldCharType="separate"/>
        </w:r>
        <w:r>
          <w:rPr>
            <w:b w:val="0"/>
            <w:sz w:val="28"/>
            <w:szCs w:val="28"/>
          </w:rPr>
          <w:t>2</w:t>
        </w:r>
        <w:r>
          <w:rPr>
            <w:b w:val="0"/>
            <w:sz w:val="28"/>
            <w:szCs w:val="28"/>
          </w:rPr>
          <w:fldChar w:fldCharType="end"/>
        </w:r>
      </w:hyperlink>
    </w:p>
    <w:p w:rsidR="00A42541" w:rsidRDefault="002A0FC7">
      <w:pPr>
        <w:pStyle w:val="10"/>
        <w:spacing w:line="500" w:lineRule="exact"/>
        <w:rPr>
          <w:b w:val="0"/>
          <w:bCs w:val="0"/>
          <w:spacing w:val="0"/>
          <w:kern w:val="2"/>
          <w:sz w:val="28"/>
          <w:szCs w:val="28"/>
        </w:rPr>
      </w:pPr>
      <w:hyperlink w:anchor="_Toc38985080" w:history="1">
        <w:r>
          <w:rPr>
            <w:rStyle w:val="af8"/>
            <w:b w:val="0"/>
            <w:snapToGrid w:val="0"/>
            <w:sz w:val="28"/>
            <w:szCs w:val="28"/>
          </w:rPr>
          <w:t>三、估价结果报告</w:t>
        </w:r>
        <w:r>
          <w:rPr>
            <w:b w:val="0"/>
            <w:sz w:val="28"/>
            <w:szCs w:val="28"/>
          </w:rPr>
          <w:tab/>
        </w:r>
        <w:r>
          <w:rPr>
            <w:b w:val="0"/>
            <w:sz w:val="28"/>
            <w:szCs w:val="28"/>
          </w:rPr>
          <w:fldChar w:fldCharType="begin"/>
        </w:r>
        <w:r>
          <w:rPr>
            <w:b w:val="0"/>
            <w:sz w:val="28"/>
            <w:szCs w:val="28"/>
          </w:rPr>
          <w:instrText xml:space="preserve"> PAGEREF _Toc38985080 \h </w:instrText>
        </w:r>
        <w:r>
          <w:rPr>
            <w:b w:val="0"/>
            <w:sz w:val="28"/>
            <w:szCs w:val="28"/>
          </w:rPr>
        </w:r>
        <w:r>
          <w:rPr>
            <w:b w:val="0"/>
            <w:sz w:val="28"/>
            <w:szCs w:val="28"/>
          </w:rPr>
          <w:fldChar w:fldCharType="separate"/>
        </w:r>
        <w:r>
          <w:rPr>
            <w:b w:val="0"/>
            <w:sz w:val="28"/>
            <w:szCs w:val="28"/>
          </w:rPr>
          <w:t>5</w:t>
        </w:r>
        <w:r>
          <w:rPr>
            <w:b w:val="0"/>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81" w:history="1">
        <w:r>
          <w:rPr>
            <w:rStyle w:val="af8"/>
            <w:rFonts w:ascii="Times New Roman" w:eastAsia="仿宋_GB2312" w:hAnsi="Times New Roman" w:cs="Times New Roman"/>
            <w:sz w:val="28"/>
            <w:szCs w:val="28"/>
          </w:rPr>
          <w:t>（一）估价委托人</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_Toc38985081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5</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83" w:history="1">
        <w:r>
          <w:rPr>
            <w:rStyle w:val="af8"/>
            <w:rFonts w:ascii="Times New Roman" w:eastAsia="仿宋_GB2312" w:hAnsi="Times New Roman" w:cs="Times New Roman"/>
            <w:sz w:val="28"/>
            <w:szCs w:val="28"/>
          </w:rPr>
          <w:t>（二）房地产估价机构</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_Toc38985083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5</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84" w:history="1">
        <w:r>
          <w:rPr>
            <w:rStyle w:val="af8"/>
            <w:rFonts w:ascii="Times New Roman" w:eastAsia="仿宋_GB2312" w:hAnsi="Times New Roman" w:cs="Times New Roman"/>
            <w:sz w:val="28"/>
            <w:szCs w:val="28"/>
          </w:rPr>
          <w:t>（三）估价目的</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_Toc38985084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5</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85" w:history="1">
        <w:r>
          <w:rPr>
            <w:rStyle w:val="af8"/>
            <w:rFonts w:ascii="Times New Roman" w:eastAsia="仿宋_GB2312" w:hAnsi="Times New Roman" w:cs="Times New Roman"/>
            <w:sz w:val="28"/>
            <w:szCs w:val="28"/>
          </w:rPr>
          <w:t>（四）估价对象</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_Toc38985085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5</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86" w:history="1">
        <w:r>
          <w:rPr>
            <w:rStyle w:val="af8"/>
            <w:rFonts w:ascii="Times New Roman" w:eastAsia="仿宋_GB2312" w:hAnsi="Times New Roman" w:cs="Times New Roman"/>
            <w:sz w:val="28"/>
            <w:szCs w:val="28"/>
          </w:rPr>
          <w:t>（五）价值时点</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_Toc38985086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6</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87" w:history="1">
        <w:r>
          <w:rPr>
            <w:rStyle w:val="af8"/>
            <w:rFonts w:ascii="Times New Roman" w:eastAsia="仿宋_GB2312" w:hAnsi="Times New Roman" w:cs="Times New Roman"/>
            <w:sz w:val="28"/>
            <w:szCs w:val="28"/>
          </w:rPr>
          <w:t>（六）价值类型</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_Toc38985087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6</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88" w:history="1">
        <w:r>
          <w:rPr>
            <w:rStyle w:val="af8"/>
            <w:rFonts w:ascii="Times New Roman" w:eastAsia="仿宋_GB2312" w:hAnsi="Times New Roman" w:cs="Times New Roman"/>
            <w:sz w:val="28"/>
            <w:szCs w:val="28"/>
          </w:rPr>
          <w:t>（七）估价原则</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_Toc38985088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7</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89" w:history="1">
        <w:r>
          <w:rPr>
            <w:rStyle w:val="af8"/>
            <w:rFonts w:ascii="Times New Roman" w:eastAsia="仿宋_GB2312" w:hAnsi="Times New Roman" w:cs="Times New Roman"/>
            <w:sz w:val="28"/>
            <w:szCs w:val="28"/>
          </w:rPr>
          <w:t>（八）估价依据</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_Toc38985089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7</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90" w:history="1">
        <w:r>
          <w:rPr>
            <w:rStyle w:val="af8"/>
            <w:rFonts w:ascii="Times New Roman" w:eastAsia="仿宋_GB2312" w:hAnsi="Times New Roman" w:cs="Times New Roman"/>
            <w:bCs/>
            <w:sz w:val="28"/>
            <w:szCs w:val="28"/>
          </w:rPr>
          <w:t>（九）估价方法</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_Toc38985090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9</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91" w:history="1">
        <w:r>
          <w:rPr>
            <w:rStyle w:val="af8"/>
            <w:rFonts w:ascii="Times New Roman" w:eastAsia="仿宋_GB2312" w:hAnsi="Times New Roman" w:cs="Times New Roman"/>
            <w:sz w:val="28"/>
            <w:szCs w:val="28"/>
          </w:rPr>
          <w:t>（十）估价结果</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_Toc38985091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9</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92" w:history="1">
        <w:r>
          <w:rPr>
            <w:rStyle w:val="af8"/>
            <w:rFonts w:ascii="Times New Roman" w:eastAsia="仿宋_GB2312" w:hAnsi="Times New Roman" w:cs="Times New Roman"/>
            <w:sz w:val="28"/>
            <w:szCs w:val="28"/>
          </w:rPr>
          <w:t>（十一）注册房地产估价师</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_Toc38985092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10</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93" w:history="1">
        <w:r>
          <w:rPr>
            <w:rStyle w:val="af8"/>
            <w:rFonts w:ascii="Times New Roman" w:eastAsia="仿宋_GB2312" w:hAnsi="Times New Roman" w:cs="Times New Roman"/>
            <w:sz w:val="28"/>
            <w:szCs w:val="28"/>
          </w:rPr>
          <w:t>（十二）实地查勘期</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_Toc38985093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10</w:t>
        </w:r>
        <w:r>
          <w:rPr>
            <w:rFonts w:ascii="Times New Roman" w:eastAsia="仿宋_GB2312" w:hAnsi="Times New Roman" w:cs="Times New Roman"/>
            <w:sz w:val="28"/>
            <w:szCs w:val="28"/>
          </w:rPr>
          <w:fldChar w:fldCharType="end"/>
        </w:r>
      </w:hyperlink>
    </w:p>
    <w:p w:rsidR="00A42541" w:rsidRDefault="002A0FC7" w:rsidP="002A0FC7">
      <w:pPr>
        <w:pStyle w:val="21"/>
        <w:rPr>
          <w:rFonts w:ascii="Times New Roman" w:eastAsia="仿宋_GB2312" w:hAnsi="Times New Roman" w:cs="Times New Roman"/>
          <w:sz w:val="28"/>
          <w:szCs w:val="28"/>
        </w:rPr>
      </w:pPr>
      <w:hyperlink w:anchor="_Toc38985094" w:history="1">
        <w:r>
          <w:rPr>
            <w:rStyle w:val="af8"/>
            <w:rFonts w:ascii="Times New Roman" w:eastAsia="仿宋_GB2312" w:hAnsi="Times New Roman" w:cs="Times New Roman"/>
            <w:sz w:val="28"/>
            <w:szCs w:val="28"/>
          </w:rPr>
          <w:t>（十三）估价作业期</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_Toc38985094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10</w:t>
        </w:r>
        <w:r>
          <w:rPr>
            <w:rFonts w:ascii="Times New Roman" w:eastAsia="仿宋_GB2312" w:hAnsi="Times New Roman" w:cs="Times New Roman"/>
            <w:sz w:val="28"/>
            <w:szCs w:val="28"/>
          </w:rPr>
          <w:fldChar w:fldCharType="end"/>
        </w:r>
      </w:hyperlink>
    </w:p>
    <w:p w:rsidR="00A42541" w:rsidRDefault="002A0FC7">
      <w:pPr>
        <w:pStyle w:val="10"/>
        <w:spacing w:line="500" w:lineRule="exact"/>
        <w:rPr>
          <w:b w:val="0"/>
          <w:bCs w:val="0"/>
          <w:spacing w:val="0"/>
          <w:kern w:val="2"/>
          <w:sz w:val="28"/>
          <w:szCs w:val="28"/>
        </w:rPr>
      </w:pPr>
      <w:hyperlink w:anchor="_Toc38985095" w:history="1">
        <w:r>
          <w:rPr>
            <w:rStyle w:val="af8"/>
            <w:b w:val="0"/>
            <w:snapToGrid w:val="0"/>
            <w:spacing w:val="60"/>
            <w:sz w:val="28"/>
            <w:szCs w:val="28"/>
          </w:rPr>
          <w:t>四、附件</w:t>
        </w:r>
        <w:r>
          <w:rPr>
            <w:b w:val="0"/>
            <w:sz w:val="28"/>
            <w:szCs w:val="28"/>
          </w:rPr>
          <w:tab/>
        </w:r>
        <w:r>
          <w:rPr>
            <w:b w:val="0"/>
            <w:sz w:val="28"/>
            <w:szCs w:val="28"/>
          </w:rPr>
          <w:fldChar w:fldCharType="begin"/>
        </w:r>
        <w:r>
          <w:rPr>
            <w:b w:val="0"/>
            <w:sz w:val="28"/>
            <w:szCs w:val="28"/>
          </w:rPr>
          <w:instrText xml:space="preserve"> PAGEREF _Toc38985095 \h </w:instrText>
        </w:r>
        <w:r>
          <w:rPr>
            <w:b w:val="0"/>
            <w:sz w:val="28"/>
            <w:szCs w:val="28"/>
          </w:rPr>
        </w:r>
        <w:r>
          <w:rPr>
            <w:b w:val="0"/>
            <w:sz w:val="28"/>
            <w:szCs w:val="28"/>
          </w:rPr>
          <w:fldChar w:fldCharType="separate"/>
        </w:r>
        <w:r>
          <w:rPr>
            <w:b w:val="0"/>
            <w:sz w:val="28"/>
            <w:szCs w:val="28"/>
          </w:rPr>
          <w:t>11</w:t>
        </w:r>
        <w:r>
          <w:rPr>
            <w:b w:val="0"/>
            <w:sz w:val="28"/>
            <w:szCs w:val="28"/>
          </w:rPr>
          <w:fldChar w:fldCharType="end"/>
        </w:r>
      </w:hyperlink>
    </w:p>
    <w:p w:rsidR="00A42541" w:rsidRDefault="002A0FC7">
      <w:pPr>
        <w:pStyle w:val="TOC1"/>
        <w:tabs>
          <w:tab w:val="right" w:leader="dot" w:pos="9457"/>
        </w:tabs>
        <w:spacing w:before="0" w:line="460" w:lineRule="exact"/>
        <w:jc w:val="center"/>
        <w:rPr>
          <w:rFonts w:ascii="Times New Roman" w:hAnsi="Times New Roman" w:cs="Times New Roman"/>
          <w:b w:val="0"/>
          <w:bCs w:val="0"/>
        </w:rPr>
        <w:sectPr w:rsidR="00A42541">
          <w:footerReference w:type="default" r:id="rId11"/>
          <w:pgSz w:w="11906" w:h="16838"/>
          <w:pgMar w:top="1814" w:right="1247" w:bottom="1418" w:left="1701" w:header="850" w:footer="850" w:gutter="0"/>
          <w:cols w:space="720"/>
          <w:docGrid w:linePitch="286"/>
        </w:sectPr>
      </w:pPr>
      <w:r>
        <w:rPr>
          <w:rFonts w:ascii="Times New Roman" w:eastAsia="仿宋_GB2312" w:hAnsi="Times New Roman" w:cs="Times New Roman"/>
          <w:b w:val="0"/>
          <w:bCs w:val="0"/>
          <w:kern w:val="2"/>
        </w:rPr>
        <w:fldChar w:fldCharType="end"/>
      </w:r>
    </w:p>
    <w:p w:rsidR="00A42541" w:rsidRDefault="002A0FC7">
      <w:pPr>
        <w:pStyle w:val="10"/>
        <w:spacing w:line="500" w:lineRule="exact"/>
      </w:pPr>
      <w:bookmarkStart w:id="33" w:name="_Toc38985078"/>
      <w:r>
        <w:lastRenderedPageBreak/>
        <w:t>一、估价师声明</w:t>
      </w:r>
      <w:bookmarkEnd w:id="28"/>
      <w:bookmarkEnd w:id="29"/>
      <w:bookmarkEnd w:id="30"/>
      <w:bookmarkEnd w:id="31"/>
      <w:bookmarkEnd w:id="32"/>
      <w:bookmarkEnd w:id="33"/>
    </w:p>
    <w:p w:rsidR="00A42541" w:rsidRDefault="002A0FC7">
      <w:pPr>
        <w:spacing w:line="500" w:lineRule="exact"/>
        <w:rPr>
          <w:rFonts w:eastAsia="仿宋_GB2312"/>
          <w:b/>
          <w:bCs/>
          <w:sz w:val="28"/>
          <w:szCs w:val="28"/>
        </w:rPr>
      </w:pPr>
      <w:bookmarkStart w:id="34" w:name="_Toc362509711"/>
      <w:r>
        <w:rPr>
          <w:rFonts w:eastAsia="仿宋_GB2312"/>
          <w:b/>
          <w:bCs/>
          <w:sz w:val="28"/>
          <w:szCs w:val="28"/>
        </w:rPr>
        <w:t>我们郑重声明：</w:t>
      </w:r>
      <w:bookmarkEnd w:id="34"/>
    </w:p>
    <w:p w:rsidR="00A42541" w:rsidRDefault="002A0FC7">
      <w:pPr>
        <w:pStyle w:val="12"/>
        <w:numPr>
          <w:ilvl w:val="0"/>
          <w:numId w:val="1"/>
        </w:numPr>
        <w:adjustRightInd w:val="0"/>
        <w:snapToGrid w:val="0"/>
        <w:spacing w:line="500" w:lineRule="exact"/>
        <w:ind w:left="420" w:firstLineChars="0" w:hanging="420"/>
        <w:rPr>
          <w:rFonts w:eastAsia="仿宋_GB2312"/>
          <w:sz w:val="28"/>
          <w:szCs w:val="28"/>
        </w:rPr>
      </w:pPr>
      <w:r>
        <w:rPr>
          <w:rFonts w:eastAsia="仿宋_GB2312"/>
          <w:sz w:val="28"/>
          <w:szCs w:val="28"/>
        </w:rPr>
        <w:t>我们在本估价报告中陈述的事实是真实的和准确的，没有虚假记载、误导性陈述和重大遗漏。</w:t>
      </w:r>
      <w:r>
        <w:rPr>
          <w:rFonts w:eastAsia="仿宋_GB2312"/>
          <w:sz w:val="28"/>
          <w:szCs w:val="28"/>
        </w:rPr>
        <w:t xml:space="preserve"> </w:t>
      </w:r>
    </w:p>
    <w:p w:rsidR="00A42541" w:rsidRDefault="002A0FC7">
      <w:pPr>
        <w:pStyle w:val="12"/>
        <w:numPr>
          <w:ilvl w:val="0"/>
          <w:numId w:val="1"/>
        </w:numPr>
        <w:adjustRightInd w:val="0"/>
        <w:snapToGrid w:val="0"/>
        <w:spacing w:line="500" w:lineRule="exact"/>
        <w:ind w:left="420" w:firstLineChars="0" w:hanging="420"/>
        <w:rPr>
          <w:rFonts w:eastAsia="仿宋_GB2312"/>
          <w:sz w:val="28"/>
          <w:szCs w:val="28"/>
        </w:rPr>
      </w:pPr>
      <w:r>
        <w:rPr>
          <w:rFonts w:eastAsia="仿宋_GB2312"/>
          <w:sz w:val="28"/>
          <w:szCs w:val="28"/>
        </w:rPr>
        <w:t>本估价报告中的分析、意见和结论是我们自己独立、客观、公正的专业分析、意见和结论，但受到本估价报告中已说明的假设和限制条件的限制。</w:t>
      </w:r>
    </w:p>
    <w:p w:rsidR="00A42541" w:rsidRDefault="002A0FC7">
      <w:pPr>
        <w:pStyle w:val="12"/>
        <w:numPr>
          <w:ilvl w:val="0"/>
          <w:numId w:val="1"/>
        </w:numPr>
        <w:adjustRightInd w:val="0"/>
        <w:snapToGrid w:val="0"/>
        <w:spacing w:line="500" w:lineRule="exact"/>
        <w:ind w:left="420" w:firstLineChars="0" w:hanging="420"/>
        <w:rPr>
          <w:rFonts w:eastAsia="仿宋_GB2312"/>
          <w:sz w:val="28"/>
          <w:szCs w:val="28"/>
        </w:rPr>
      </w:pPr>
      <w:r>
        <w:rPr>
          <w:rFonts w:eastAsia="仿宋_GB2312"/>
          <w:sz w:val="28"/>
          <w:szCs w:val="28"/>
        </w:rPr>
        <w:t>我们与本估价报告中的估价对象没有现实或潜在的利益，也与估价委托人及估价利害关系人没有利害关系。</w:t>
      </w:r>
    </w:p>
    <w:p w:rsidR="00A42541" w:rsidRDefault="002A0FC7">
      <w:pPr>
        <w:pStyle w:val="12"/>
        <w:numPr>
          <w:ilvl w:val="0"/>
          <w:numId w:val="1"/>
        </w:numPr>
        <w:adjustRightInd w:val="0"/>
        <w:snapToGrid w:val="0"/>
        <w:spacing w:line="500" w:lineRule="exact"/>
        <w:ind w:left="420" w:firstLineChars="0" w:hanging="420"/>
        <w:rPr>
          <w:rFonts w:eastAsia="仿宋_GB2312"/>
          <w:sz w:val="28"/>
          <w:szCs w:val="28"/>
        </w:rPr>
      </w:pPr>
      <w:r>
        <w:rPr>
          <w:rFonts w:eastAsia="仿宋_GB2312"/>
          <w:sz w:val="28"/>
          <w:szCs w:val="28"/>
        </w:rPr>
        <w:t>我们对估价报告中的估价对象、估价委托人及估价利害关系人没有偏见。</w:t>
      </w:r>
    </w:p>
    <w:p w:rsidR="00A42541" w:rsidRDefault="002A0FC7">
      <w:pPr>
        <w:pStyle w:val="12"/>
        <w:numPr>
          <w:ilvl w:val="0"/>
          <w:numId w:val="1"/>
        </w:numPr>
        <w:adjustRightInd w:val="0"/>
        <w:snapToGrid w:val="0"/>
        <w:spacing w:line="500" w:lineRule="exact"/>
        <w:ind w:left="420" w:firstLineChars="0" w:hanging="420"/>
        <w:rPr>
          <w:rFonts w:eastAsia="仿宋_GB2312"/>
          <w:snapToGrid w:val="0"/>
          <w:kern w:val="0"/>
          <w:sz w:val="32"/>
          <w:szCs w:val="32"/>
        </w:rPr>
      </w:pPr>
      <w:r>
        <w:rPr>
          <w:rFonts w:eastAsia="仿宋_GB2312"/>
          <w:sz w:val="28"/>
        </w:rPr>
        <w:t>我们依照《中华人民共和国资产评估法》（</w:t>
      </w:r>
      <w:r>
        <w:rPr>
          <w:rFonts w:eastAsia="仿宋_GB2312"/>
          <w:sz w:val="28"/>
        </w:rPr>
        <w:t>2016</w:t>
      </w:r>
      <w:r>
        <w:rPr>
          <w:rFonts w:eastAsia="仿宋_GB2312"/>
          <w:sz w:val="28"/>
        </w:rPr>
        <w:t>年</w:t>
      </w:r>
      <w:r>
        <w:rPr>
          <w:rFonts w:eastAsia="仿宋_GB2312"/>
          <w:sz w:val="28"/>
        </w:rPr>
        <w:t>12</w:t>
      </w:r>
      <w:r>
        <w:rPr>
          <w:rFonts w:eastAsia="仿宋_GB2312"/>
          <w:sz w:val="28"/>
        </w:rPr>
        <w:t>月</w:t>
      </w:r>
      <w:r>
        <w:rPr>
          <w:rFonts w:eastAsia="仿宋_GB2312"/>
          <w:sz w:val="28"/>
        </w:rPr>
        <w:t>1</w:t>
      </w:r>
      <w:r>
        <w:rPr>
          <w:rFonts w:eastAsia="仿宋_GB2312"/>
          <w:sz w:val="28"/>
        </w:rPr>
        <w:t>日实施）、中华人民共和国国家标准《房地产估价规范》（</w:t>
      </w:r>
      <w:r>
        <w:rPr>
          <w:rFonts w:eastAsia="仿宋_GB2312"/>
          <w:sz w:val="28"/>
        </w:rPr>
        <w:t>GB/T 50291—2015</w:t>
      </w:r>
      <w:r>
        <w:rPr>
          <w:rFonts w:eastAsia="仿宋_GB2312"/>
          <w:sz w:val="28"/>
        </w:rPr>
        <w:t>）以及与估价目的相应的房地产估价专项标准进行分析，形成意见和结论，撰写估价报告</w:t>
      </w:r>
      <w:r>
        <w:rPr>
          <w:rFonts w:eastAsia="仿宋_GB2312"/>
          <w:sz w:val="28"/>
          <w:szCs w:val="28"/>
        </w:rPr>
        <w:t>。</w:t>
      </w:r>
      <w:bookmarkStart w:id="35" w:name="_Toc435110680"/>
    </w:p>
    <w:p w:rsidR="00A42541" w:rsidRDefault="002A0FC7">
      <w:pPr>
        <w:pStyle w:val="12"/>
        <w:numPr>
          <w:ilvl w:val="0"/>
          <w:numId w:val="1"/>
        </w:numPr>
        <w:adjustRightInd w:val="0"/>
        <w:snapToGrid w:val="0"/>
        <w:spacing w:line="500" w:lineRule="exact"/>
        <w:ind w:left="420" w:firstLineChars="0" w:hanging="420"/>
        <w:rPr>
          <w:rFonts w:eastAsia="仿宋_GB2312"/>
          <w:snapToGrid w:val="0"/>
          <w:kern w:val="0"/>
          <w:sz w:val="32"/>
          <w:szCs w:val="32"/>
        </w:rPr>
      </w:pPr>
      <w:r>
        <w:rPr>
          <w:rFonts w:eastAsia="仿宋_GB2312"/>
          <w:sz w:val="28"/>
        </w:rPr>
        <w:t>没有人对本估价报告提供了重要专业帮助。</w:t>
      </w:r>
    </w:p>
    <w:p w:rsidR="00A42541" w:rsidRDefault="002A0FC7">
      <w:pPr>
        <w:spacing w:line="500" w:lineRule="exact"/>
        <w:jc w:val="center"/>
        <w:rPr>
          <w:rFonts w:eastAsia="仿宋_GB2312"/>
          <w:sz w:val="28"/>
          <w:szCs w:val="28"/>
        </w:rPr>
      </w:pPr>
      <w:r>
        <w:rPr>
          <w:rFonts w:eastAsia="仿宋_GB2312"/>
          <w:sz w:val="28"/>
          <w:szCs w:val="28"/>
        </w:rPr>
        <w:t>注册房地产估价师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2277"/>
        <w:gridCol w:w="2278"/>
        <w:gridCol w:w="2490"/>
      </w:tblGrid>
      <w:tr w:rsidR="00A42541">
        <w:trPr>
          <w:trHeight w:val="697"/>
        </w:trPr>
        <w:tc>
          <w:tcPr>
            <w:tcW w:w="2277" w:type="dxa"/>
            <w:vAlign w:val="center"/>
          </w:tcPr>
          <w:p w:rsidR="00A42541" w:rsidRDefault="002A0FC7">
            <w:pPr>
              <w:spacing w:line="360" w:lineRule="auto"/>
              <w:jc w:val="center"/>
              <w:rPr>
                <w:rFonts w:eastAsia="仿宋_GB2312"/>
                <w:sz w:val="28"/>
                <w:szCs w:val="28"/>
              </w:rPr>
            </w:pPr>
            <w:r>
              <w:rPr>
                <w:rFonts w:eastAsia="仿宋_GB2312"/>
                <w:sz w:val="28"/>
                <w:szCs w:val="28"/>
              </w:rPr>
              <w:t>姓名</w:t>
            </w:r>
          </w:p>
        </w:tc>
        <w:tc>
          <w:tcPr>
            <w:tcW w:w="2277" w:type="dxa"/>
            <w:vAlign w:val="center"/>
          </w:tcPr>
          <w:p w:rsidR="00A42541" w:rsidRDefault="002A0FC7">
            <w:pPr>
              <w:spacing w:line="360" w:lineRule="auto"/>
              <w:jc w:val="center"/>
              <w:rPr>
                <w:rFonts w:eastAsia="仿宋_GB2312"/>
                <w:sz w:val="28"/>
                <w:szCs w:val="28"/>
              </w:rPr>
            </w:pPr>
            <w:r>
              <w:rPr>
                <w:rFonts w:eastAsia="仿宋_GB2312"/>
                <w:sz w:val="28"/>
                <w:szCs w:val="28"/>
              </w:rPr>
              <w:t>注册号</w:t>
            </w:r>
          </w:p>
        </w:tc>
        <w:tc>
          <w:tcPr>
            <w:tcW w:w="2278" w:type="dxa"/>
            <w:vAlign w:val="center"/>
          </w:tcPr>
          <w:p w:rsidR="00A42541" w:rsidRDefault="002A0FC7">
            <w:pPr>
              <w:spacing w:line="360" w:lineRule="auto"/>
              <w:jc w:val="center"/>
              <w:rPr>
                <w:rFonts w:eastAsia="仿宋_GB2312"/>
                <w:sz w:val="28"/>
                <w:szCs w:val="28"/>
              </w:rPr>
            </w:pPr>
            <w:r>
              <w:rPr>
                <w:rFonts w:eastAsia="仿宋_GB2312"/>
                <w:sz w:val="28"/>
                <w:szCs w:val="28"/>
              </w:rPr>
              <w:t>盖章（签名）</w:t>
            </w:r>
          </w:p>
        </w:tc>
        <w:tc>
          <w:tcPr>
            <w:tcW w:w="2490" w:type="dxa"/>
            <w:vAlign w:val="center"/>
          </w:tcPr>
          <w:p w:rsidR="00A42541" w:rsidRDefault="002A0FC7">
            <w:pPr>
              <w:spacing w:line="360" w:lineRule="auto"/>
              <w:jc w:val="center"/>
              <w:rPr>
                <w:rFonts w:eastAsia="仿宋_GB2312"/>
                <w:sz w:val="28"/>
                <w:szCs w:val="28"/>
              </w:rPr>
            </w:pPr>
            <w:r>
              <w:rPr>
                <w:rFonts w:eastAsia="仿宋_GB2312"/>
                <w:sz w:val="28"/>
                <w:szCs w:val="28"/>
              </w:rPr>
              <w:t>日期</w:t>
            </w:r>
          </w:p>
        </w:tc>
      </w:tr>
      <w:tr w:rsidR="00A42541">
        <w:trPr>
          <w:trHeight w:val="1223"/>
        </w:trPr>
        <w:tc>
          <w:tcPr>
            <w:tcW w:w="2277" w:type="dxa"/>
            <w:vAlign w:val="center"/>
          </w:tcPr>
          <w:p w:rsidR="00A42541" w:rsidRDefault="002A0FC7">
            <w:pPr>
              <w:spacing w:line="360" w:lineRule="auto"/>
              <w:jc w:val="center"/>
              <w:rPr>
                <w:rFonts w:eastAsia="仿宋_GB2312"/>
                <w:sz w:val="28"/>
                <w:szCs w:val="28"/>
              </w:rPr>
            </w:pPr>
            <w:r>
              <w:rPr>
                <w:rFonts w:eastAsia="仿宋_GB2312" w:hint="eastAsia"/>
                <w:sz w:val="28"/>
                <w:szCs w:val="28"/>
              </w:rPr>
              <w:t>李小斌</w:t>
            </w:r>
          </w:p>
        </w:tc>
        <w:tc>
          <w:tcPr>
            <w:tcW w:w="2277" w:type="dxa"/>
            <w:vAlign w:val="center"/>
          </w:tcPr>
          <w:p w:rsidR="00A42541" w:rsidRDefault="002A0FC7">
            <w:pPr>
              <w:spacing w:line="360" w:lineRule="auto"/>
              <w:jc w:val="center"/>
              <w:rPr>
                <w:rFonts w:eastAsia="仿宋_GB2312"/>
                <w:sz w:val="28"/>
                <w:szCs w:val="28"/>
              </w:rPr>
            </w:pPr>
            <w:r>
              <w:rPr>
                <w:rFonts w:eastAsia="仿宋_GB2312" w:hint="eastAsia"/>
                <w:snapToGrid w:val="0"/>
                <w:sz w:val="28"/>
                <w:szCs w:val="28"/>
              </w:rPr>
              <w:t>4420110230</w:t>
            </w:r>
          </w:p>
        </w:tc>
        <w:tc>
          <w:tcPr>
            <w:tcW w:w="2278" w:type="dxa"/>
            <w:vAlign w:val="center"/>
          </w:tcPr>
          <w:p w:rsidR="00A42541" w:rsidRDefault="00A42541">
            <w:pPr>
              <w:spacing w:line="360" w:lineRule="auto"/>
              <w:jc w:val="center"/>
              <w:rPr>
                <w:rFonts w:eastAsia="仿宋_GB2312"/>
                <w:sz w:val="28"/>
                <w:szCs w:val="28"/>
              </w:rPr>
            </w:pPr>
          </w:p>
        </w:tc>
        <w:tc>
          <w:tcPr>
            <w:tcW w:w="2490" w:type="dxa"/>
            <w:vAlign w:val="center"/>
          </w:tcPr>
          <w:p w:rsidR="00A42541" w:rsidRDefault="002A0FC7">
            <w:pPr>
              <w:spacing w:line="360" w:lineRule="auto"/>
              <w:jc w:val="center"/>
              <w:rPr>
                <w:rFonts w:eastAsia="仿宋_GB2312"/>
                <w:sz w:val="28"/>
                <w:szCs w:val="28"/>
              </w:rPr>
            </w:pPr>
            <w:r>
              <w:rPr>
                <w:rFonts w:eastAsia="仿宋_GB2312" w:hint="eastAsia"/>
                <w:sz w:val="28"/>
                <w:szCs w:val="28"/>
              </w:rPr>
              <w:t>2020</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28</w:t>
            </w:r>
            <w:r>
              <w:rPr>
                <w:rFonts w:eastAsia="仿宋_GB2312" w:hint="eastAsia"/>
                <w:sz w:val="28"/>
                <w:szCs w:val="28"/>
              </w:rPr>
              <w:t>日</w:t>
            </w:r>
          </w:p>
        </w:tc>
      </w:tr>
      <w:tr w:rsidR="00A42541">
        <w:trPr>
          <w:trHeight w:val="1248"/>
        </w:trPr>
        <w:tc>
          <w:tcPr>
            <w:tcW w:w="2277" w:type="dxa"/>
            <w:vAlign w:val="center"/>
          </w:tcPr>
          <w:p w:rsidR="00A42541" w:rsidRDefault="002A0FC7">
            <w:pPr>
              <w:spacing w:line="360" w:lineRule="auto"/>
              <w:jc w:val="center"/>
              <w:rPr>
                <w:rFonts w:eastAsia="仿宋_GB2312"/>
                <w:sz w:val="28"/>
                <w:szCs w:val="28"/>
              </w:rPr>
            </w:pPr>
            <w:r>
              <w:rPr>
                <w:rFonts w:eastAsia="仿宋_GB2312" w:hint="eastAsia"/>
                <w:sz w:val="28"/>
                <w:szCs w:val="28"/>
              </w:rPr>
              <w:t>王小辉</w:t>
            </w:r>
          </w:p>
        </w:tc>
        <w:tc>
          <w:tcPr>
            <w:tcW w:w="2277" w:type="dxa"/>
            <w:vAlign w:val="center"/>
          </w:tcPr>
          <w:p w:rsidR="00A42541" w:rsidRDefault="002A0FC7">
            <w:pPr>
              <w:spacing w:line="360" w:lineRule="auto"/>
              <w:jc w:val="center"/>
              <w:rPr>
                <w:rFonts w:eastAsia="仿宋_GB2312"/>
                <w:sz w:val="28"/>
                <w:szCs w:val="28"/>
              </w:rPr>
            </w:pPr>
            <w:r>
              <w:rPr>
                <w:rFonts w:eastAsia="仿宋_GB2312" w:hint="eastAsia"/>
                <w:snapToGrid w:val="0"/>
                <w:sz w:val="28"/>
                <w:szCs w:val="28"/>
              </w:rPr>
              <w:t>3520090038</w:t>
            </w:r>
          </w:p>
        </w:tc>
        <w:tc>
          <w:tcPr>
            <w:tcW w:w="2278" w:type="dxa"/>
            <w:vAlign w:val="center"/>
          </w:tcPr>
          <w:p w:rsidR="00A42541" w:rsidRDefault="00A42541">
            <w:pPr>
              <w:spacing w:line="360" w:lineRule="auto"/>
              <w:jc w:val="center"/>
              <w:rPr>
                <w:rFonts w:eastAsia="仿宋_GB2312"/>
                <w:sz w:val="28"/>
                <w:szCs w:val="28"/>
              </w:rPr>
            </w:pPr>
          </w:p>
        </w:tc>
        <w:tc>
          <w:tcPr>
            <w:tcW w:w="2490" w:type="dxa"/>
            <w:vAlign w:val="center"/>
          </w:tcPr>
          <w:p w:rsidR="00A42541" w:rsidRDefault="002A0FC7">
            <w:pPr>
              <w:spacing w:line="360" w:lineRule="auto"/>
              <w:jc w:val="center"/>
              <w:rPr>
                <w:rFonts w:eastAsia="仿宋_GB2312"/>
                <w:sz w:val="28"/>
                <w:szCs w:val="28"/>
              </w:rPr>
            </w:pPr>
            <w:r>
              <w:rPr>
                <w:rFonts w:eastAsia="仿宋_GB2312" w:hint="eastAsia"/>
                <w:sz w:val="28"/>
                <w:szCs w:val="28"/>
              </w:rPr>
              <w:t>2020</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28</w:t>
            </w:r>
            <w:r>
              <w:rPr>
                <w:rFonts w:eastAsia="仿宋_GB2312" w:hint="eastAsia"/>
                <w:sz w:val="28"/>
                <w:szCs w:val="28"/>
              </w:rPr>
              <w:t>日</w:t>
            </w:r>
          </w:p>
        </w:tc>
      </w:tr>
    </w:tbl>
    <w:p w:rsidR="00A42541" w:rsidRDefault="002A0FC7">
      <w:pPr>
        <w:pStyle w:val="1"/>
        <w:spacing w:before="0" w:after="0" w:line="480" w:lineRule="exact"/>
        <w:jc w:val="center"/>
        <w:rPr>
          <w:rFonts w:eastAsia="仿宋_GB2312"/>
          <w:snapToGrid w:val="0"/>
          <w:kern w:val="0"/>
          <w:sz w:val="32"/>
          <w:szCs w:val="32"/>
        </w:rPr>
      </w:pPr>
      <w:r>
        <w:rPr>
          <w:rFonts w:eastAsia="仿宋_GB2312"/>
          <w:snapToGrid w:val="0"/>
          <w:kern w:val="0"/>
          <w:sz w:val="32"/>
          <w:szCs w:val="32"/>
        </w:rPr>
        <w:br w:type="page"/>
      </w:r>
      <w:bookmarkStart w:id="36" w:name="_Toc38985079"/>
      <w:r>
        <w:rPr>
          <w:rFonts w:eastAsia="仿宋_GB2312"/>
          <w:snapToGrid w:val="0"/>
          <w:kern w:val="0"/>
          <w:sz w:val="32"/>
          <w:szCs w:val="32"/>
        </w:rPr>
        <w:lastRenderedPageBreak/>
        <w:t>二、估价假设和限制条件</w:t>
      </w:r>
      <w:bookmarkEnd w:id="35"/>
      <w:bookmarkEnd w:id="36"/>
    </w:p>
    <w:p w:rsidR="00A42541" w:rsidRDefault="002A0FC7">
      <w:pPr>
        <w:spacing w:line="560" w:lineRule="exact"/>
        <w:ind w:firstLineChars="100" w:firstLine="281"/>
        <w:rPr>
          <w:rFonts w:eastAsia="仿宋_GB2312"/>
          <w:b/>
          <w:bCs/>
          <w:sz w:val="28"/>
          <w:szCs w:val="28"/>
        </w:rPr>
      </w:pPr>
      <w:r>
        <w:rPr>
          <w:rFonts w:eastAsia="仿宋_GB2312" w:hint="eastAsia"/>
          <w:b/>
          <w:bCs/>
          <w:color w:val="000000"/>
          <w:sz w:val="28"/>
          <w:szCs w:val="28"/>
        </w:rPr>
        <w:t>（一）本次估价的估价假设</w:t>
      </w:r>
    </w:p>
    <w:p w:rsidR="00A42541" w:rsidRDefault="002A0FC7">
      <w:pPr>
        <w:spacing w:line="500" w:lineRule="exact"/>
        <w:ind w:firstLineChars="200" w:firstLine="562"/>
        <w:rPr>
          <w:rFonts w:eastAsia="仿宋_GB2312"/>
          <w:b/>
          <w:bCs/>
          <w:sz w:val="28"/>
          <w:szCs w:val="28"/>
        </w:rPr>
      </w:pPr>
      <w:r>
        <w:rPr>
          <w:rFonts w:eastAsia="仿宋_GB2312"/>
          <w:b/>
          <w:bCs/>
          <w:sz w:val="28"/>
          <w:szCs w:val="28"/>
        </w:rPr>
        <w:t>1.</w:t>
      </w:r>
      <w:r>
        <w:rPr>
          <w:rFonts w:eastAsia="仿宋_GB2312"/>
          <w:b/>
          <w:bCs/>
          <w:sz w:val="28"/>
          <w:szCs w:val="28"/>
        </w:rPr>
        <w:t>一般假设</w:t>
      </w:r>
    </w:p>
    <w:p w:rsidR="00A42541" w:rsidRDefault="002A0FC7">
      <w:pPr>
        <w:pStyle w:val="af0"/>
        <w:spacing w:line="480" w:lineRule="exact"/>
        <w:ind w:left="0"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w:t>
      </w:r>
      <w:r>
        <w:rPr>
          <w:rFonts w:eastAsia="仿宋_GB2312" w:hint="eastAsia"/>
          <w:color w:val="000000"/>
          <w:sz w:val="28"/>
          <w:szCs w:val="28"/>
        </w:rPr>
        <w:t>我们对估价所依据的估价委托人提供的估价对象的权属、面积、用途等资料进行了审慎检查，无理由怀疑其合法性、真实性、准确性和完整性且，假定它们是合法、真实、准确和完整的</w:t>
      </w:r>
      <w:r>
        <w:rPr>
          <w:rFonts w:eastAsia="仿宋_GB2312"/>
          <w:sz w:val="28"/>
          <w:szCs w:val="28"/>
        </w:rPr>
        <w:t>。</w:t>
      </w:r>
    </w:p>
    <w:p w:rsidR="00A42541" w:rsidRDefault="002A0FC7">
      <w:pPr>
        <w:pStyle w:val="af0"/>
        <w:spacing w:line="480" w:lineRule="exact"/>
        <w:ind w:left="0"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）估价对象产权明晰，手续齐全，可在公开市场上自由转让。</w:t>
      </w:r>
    </w:p>
    <w:p w:rsidR="00A42541" w:rsidRDefault="002A0FC7">
      <w:pPr>
        <w:pStyle w:val="af0"/>
        <w:spacing w:line="560" w:lineRule="exact"/>
        <w:ind w:left="0" w:firstLineChars="200" w:firstLine="560"/>
        <w:rPr>
          <w:rFonts w:eastAsia="仿宋_GB2312"/>
          <w:color w:val="000000"/>
          <w:sz w:val="28"/>
          <w:szCs w:val="28"/>
        </w:rPr>
      </w:pPr>
      <w:r>
        <w:rPr>
          <w:rFonts w:eastAsia="仿宋_GB2312"/>
          <w:sz w:val="28"/>
          <w:szCs w:val="28"/>
        </w:rPr>
        <w:t>（</w:t>
      </w:r>
      <w:r>
        <w:rPr>
          <w:rFonts w:eastAsia="仿宋_GB2312"/>
          <w:sz w:val="28"/>
          <w:szCs w:val="28"/>
        </w:rPr>
        <w:t>3</w:t>
      </w:r>
      <w:r>
        <w:rPr>
          <w:rFonts w:eastAsia="仿宋_GB2312"/>
          <w:sz w:val="28"/>
          <w:szCs w:val="28"/>
        </w:rPr>
        <w:t>）</w:t>
      </w:r>
      <w:r>
        <w:rPr>
          <w:rFonts w:eastAsia="仿宋_GB2312"/>
          <w:color w:val="000000"/>
          <w:sz w:val="28"/>
          <w:szCs w:val="28"/>
        </w:rPr>
        <w:t>市场供应关系、市场结构保持稳定、未发生重大变化或实质性改变</w:t>
      </w:r>
      <w:r>
        <w:rPr>
          <w:rFonts w:eastAsia="仿宋_GB2312" w:hint="eastAsia"/>
          <w:color w:val="000000"/>
          <w:sz w:val="28"/>
          <w:szCs w:val="28"/>
        </w:rPr>
        <w:t>，</w:t>
      </w:r>
      <w:r>
        <w:rPr>
          <w:rFonts w:eastAsia="仿宋_GB2312"/>
          <w:color w:val="000000"/>
          <w:sz w:val="28"/>
          <w:szCs w:val="28"/>
        </w:rPr>
        <w:t>交易双方都具有完全市场信息，对交易对象具有必要的专业知识，不考虑特殊买家的附加出价。</w:t>
      </w:r>
    </w:p>
    <w:p w:rsidR="00A42541" w:rsidRDefault="002A0FC7">
      <w:pPr>
        <w:pStyle w:val="af0"/>
        <w:spacing w:line="560" w:lineRule="exact"/>
        <w:ind w:left="0" w:firstLineChars="200" w:firstLine="560"/>
        <w:rPr>
          <w:rFonts w:eastAsia="仿宋_GB2312"/>
          <w:color w:val="000000"/>
          <w:sz w:val="28"/>
          <w:szCs w:val="28"/>
        </w:rPr>
      </w:pPr>
      <w:r>
        <w:rPr>
          <w:rFonts w:eastAsia="仿宋_GB2312"/>
          <w:sz w:val="28"/>
          <w:szCs w:val="28"/>
        </w:rPr>
        <w:t>（</w:t>
      </w:r>
      <w:r>
        <w:rPr>
          <w:rFonts w:eastAsia="仿宋_GB2312"/>
          <w:sz w:val="28"/>
          <w:szCs w:val="28"/>
        </w:rPr>
        <w:t>4</w:t>
      </w:r>
      <w:r>
        <w:rPr>
          <w:rFonts w:eastAsia="仿宋_GB2312"/>
          <w:color w:val="000000"/>
          <w:sz w:val="28"/>
          <w:szCs w:val="28"/>
        </w:rPr>
        <w:t>）</w:t>
      </w:r>
      <w:r>
        <w:rPr>
          <w:rFonts w:eastAsia="仿宋_GB2312" w:hint="eastAsia"/>
          <w:color w:val="000000"/>
          <w:sz w:val="28"/>
          <w:szCs w:val="28"/>
        </w:rPr>
        <w:t>本次评估的价值时点为实地查勘完成之日，假定人民法院拍卖（或变卖）财产之日的估价对象状况和房地产市场状况与实地查勘完成之日的状况相同。</w:t>
      </w:r>
    </w:p>
    <w:p w:rsidR="00A42541" w:rsidRDefault="002A0FC7">
      <w:pPr>
        <w:pStyle w:val="af0"/>
        <w:spacing w:line="480" w:lineRule="exact"/>
        <w:ind w:left="0" w:firstLineChars="200" w:firstLine="560"/>
        <w:rPr>
          <w:rFonts w:eastAsia="仿宋_GB2312"/>
          <w:sz w:val="28"/>
          <w:szCs w:val="28"/>
        </w:rPr>
      </w:pPr>
      <w:r>
        <w:rPr>
          <w:rFonts w:eastAsia="仿宋_GB2312"/>
          <w:sz w:val="28"/>
          <w:szCs w:val="28"/>
        </w:rPr>
        <w:t>（</w:t>
      </w:r>
      <w:r>
        <w:rPr>
          <w:rFonts w:eastAsia="仿宋_GB2312" w:hint="eastAsia"/>
          <w:sz w:val="28"/>
          <w:szCs w:val="28"/>
        </w:rPr>
        <w:t>5</w:t>
      </w:r>
      <w:r>
        <w:rPr>
          <w:rFonts w:eastAsia="仿宋_GB2312"/>
          <w:color w:val="000000"/>
          <w:sz w:val="28"/>
          <w:szCs w:val="28"/>
        </w:rPr>
        <w:t>）</w:t>
      </w:r>
      <w:r>
        <w:rPr>
          <w:rFonts w:eastAsia="仿宋_GB2312" w:hint="eastAsia"/>
          <w:color w:val="000000"/>
          <w:sz w:val="28"/>
          <w:szCs w:val="28"/>
        </w:rPr>
        <w:t>注册房地产估价师未对房屋建筑面积进行专业测量，经现场查勘观察，估价对象房屋建筑面积与</w:t>
      </w:r>
      <w:r>
        <w:rPr>
          <w:rFonts w:eastAsia="仿宋_GB2312"/>
          <w:color w:val="000000"/>
          <w:sz w:val="28"/>
          <w:szCs w:val="28"/>
        </w:rPr>
        <w:t>《</w:t>
      </w:r>
      <w:r>
        <w:rPr>
          <w:rFonts w:eastAsia="仿宋_GB2312" w:hint="eastAsia"/>
          <w:color w:val="000000"/>
          <w:sz w:val="28"/>
          <w:szCs w:val="28"/>
        </w:rPr>
        <w:t>分层分户面积对照表</w:t>
      </w:r>
      <w:r>
        <w:rPr>
          <w:rFonts w:eastAsia="仿宋_GB2312"/>
          <w:color w:val="000000"/>
          <w:sz w:val="28"/>
          <w:szCs w:val="28"/>
        </w:rPr>
        <w:t>》</w:t>
      </w:r>
      <w:r>
        <w:rPr>
          <w:rFonts w:eastAsia="仿宋_GB2312" w:hint="eastAsia"/>
          <w:color w:val="000000"/>
          <w:sz w:val="28"/>
          <w:szCs w:val="28"/>
        </w:rPr>
        <w:t>记载建筑面积大体相当。</w:t>
      </w:r>
    </w:p>
    <w:p w:rsidR="00A42541" w:rsidRDefault="002A0FC7">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6</w:t>
      </w:r>
      <w:r>
        <w:rPr>
          <w:rFonts w:eastAsia="仿宋_GB2312"/>
          <w:sz w:val="28"/>
          <w:szCs w:val="28"/>
        </w:rPr>
        <w:t>）注册房地产估价师曾于</w:t>
      </w:r>
      <w:r>
        <w:rPr>
          <w:rFonts w:eastAsia="仿宋_GB2312"/>
          <w:sz w:val="28"/>
          <w:szCs w:val="28"/>
        </w:rPr>
        <w:t>2020</w:t>
      </w:r>
      <w:r>
        <w:rPr>
          <w:rFonts w:eastAsia="仿宋_GB2312"/>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24</w:t>
      </w:r>
      <w:r>
        <w:rPr>
          <w:rFonts w:eastAsia="仿宋_GB2312" w:hint="eastAsia"/>
          <w:sz w:val="28"/>
          <w:szCs w:val="28"/>
        </w:rPr>
        <w:t>日</w:t>
      </w:r>
      <w:r>
        <w:rPr>
          <w:rFonts w:eastAsia="仿宋_GB2312"/>
          <w:color w:val="000000"/>
          <w:sz w:val="28"/>
          <w:szCs w:val="28"/>
        </w:rPr>
        <w:t>对估价对象进行了实地查勘</w:t>
      </w:r>
      <w:r>
        <w:rPr>
          <w:rFonts w:eastAsia="仿宋_GB2312"/>
          <w:sz w:val="28"/>
          <w:szCs w:val="28"/>
        </w:rPr>
        <w:t>，但注册房地产估价师对估价对象的实地查勘仅限于估价对象的外观和使用状况，并未对估价对象做建筑物基础、房屋结构上的测量和实验，因此无法确认其内部有无缺损、是否存在结构性损坏。对被遮盖、未暴露及难以接触到的房屋结构部分及其内部设施、设备，</w:t>
      </w:r>
      <w:r>
        <w:rPr>
          <w:rFonts w:eastAsia="仿宋_GB2312" w:hint="eastAsia"/>
          <w:sz w:val="28"/>
          <w:szCs w:val="28"/>
        </w:rPr>
        <w:t>无理由怀疑估价对象存在安全隐患且无相应的专业机构进行鉴定、检测，假定建筑结构等是安全的且在耐用年限内能够正常使用</w:t>
      </w:r>
      <w:r>
        <w:rPr>
          <w:rFonts w:eastAsia="仿宋_GB2312"/>
          <w:sz w:val="28"/>
          <w:szCs w:val="28"/>
        </w:rPr>
        <w:t>。</w:t>
      </w:r>
    </w:p>
    <w:p w:rsidR="00A42541" w:rsidRDefault="002A0FC7">
      <w:pPr>
        <w:spacing w:line="500" w:lineRule="exact"/>
        <w:ind w:firstLineChars="200" w:firstLine="562"/>
        <w:rPr>
          <w:rFonts w:eastAsia="仿宋_GB2312"/>
          <w:b/>
          <w:bCs/>
          <w:sz w:val="28"/>
          <w:szCs w:val="28"/>
        </w:rPr>
      </w:pPr>
      <w:r>
        <w:rPr>
          <w:rFonts w:eastAsia="仿宋_GB2312"/>
          <w:b/>
          <w:bCs/>
          <w:sz w:val="28"/>
          <w:szCs w:val="28"/>
        </w:rPr>
        <w:t>2.</w:t>
      </w:r>
      <w:r>
        <w:rPr>
          <w:rFonts w:eastAsia="仿宋_GB2312"/>
          <w:b/>
          <w:bCs/>
          <w:sz w:val="28"/>
          <w:szCs w:val="28"/>
        </w:rPr>
        <w:t>未定事项假设</w:t>
      </w:r>
    </w:p>
    <w:p w:rsidR="00A42541" w:rsidRDefault="002A0FC7">
      <w:pPr>
        <w:spacing w:line="500" w:lineRule="exact"/>
        <w:ind w:firstLineChars="200" w:firstLine="560"/>
        <w:rPr>
          <w:rFonts w:eastAsia="仿宋_GB2312"/>
          <w:color w:val="000000" w:themeColor="text1"/>
          <w:sz w:val="28"/>
          <w:szCs w:val="28"/>
        </w:rPr>
      </w:pPr>
      <w:r>
        <w:rPr>
          <w:rFonts w:eastAsia="仿宋_GB2312" w:hint="eastAsia"/>
          <w:color w:val="000000" w:themeColor="text1"/>
          <w:sz w:val="28"/>
          <w:szCs w:val="28"/>
        </w:rPr>
        <w:t>估价对象为预售期房，房屋尚在建设中，房屋主体已建成封顶，外墙装修工程、门窗安装工程、电梯安装工程、消防安装工程、水电安装工程</w:t>
      </w:r>
      <w:r>
        <w:rPr>
          <w:rFonts w:eastAsia="仿宋_GB2312" w:hint="eastAsia"/>
          <w:color w:val="000000" w:themeColor="text1"/>
          <w:sz w:val="28"/>
          <w:szCs w:val="28"/>
        </w:rPr>
        <w:lastRenderedPageBreak/>
        <w:t>等相关配套设施未完成，本次估价假定估价对象未来能够按照预售条件完成竣工验收达到交付标准并办理权属登记。</w:t>
      </w:r>
    </w:p>
    <w:p w:rsidR="00A42541" w:rsidRDefault="002A0FC7">
      <w:pPr>
        <w:spacing w:line="500" w:lineRule="exact"/>
        <w:ind w:firstLineChars="200" w:firstLine="562"/>
        <w:rPr>
          <w:rFonts w:eastAsia="仿宋_GB2312"/>
          <w:b/>
          <w:bCs/>
          <w:sz w:val="28"/>
          <w:szCs w:val="28"/>
        </w:rPr>
      </w:pPr>
      <w:r>
        <w:rPr>
          <w:rFonts w:eastAsia="仿宋_GB2312"/>
          <w:b/>
          <w:bCs/>
          <w:sz w:val="28"/>
          <w:szCs w:val="28"/>
        </w:rPr>
        <w:t xml:space="preserve">3. </w:t>
      </w:r>
      <w:r>
        <w:rPr>
          <w:rFonts w:eastAsia="仿宋_GB2312"/>
          <w:b/>
          <w:bCs/>
          <w:sz w:val="28"/>
          <w:szCs w:val="28"/>
        </w:rPr>
        <w:t>背离事实假设</w:t>
      </w:r>
    </w:p>
    <w:p w:rsidR="00A42541" w:rsidRDefault="002A0FC7">
      <w:pPr>
        <w:spacing w:line="500" w:lineRule="exact"/>
        <w:ind w:firstLineChars="200" w:firstLine="560"/>
        <w:rPr>
          <w:rFonts w:eastAsia="仿宋_GB2312"/>
          <w:color w:val="000000" w:themeColor="text1"/>
          <w:sz w:val="28"/>
          <w:szCs w:val="28"/>
        </w:rPr>
      </w:pPr>
      <w:r>
        <w:rPr>
          <w:rFonts w:eastAsia="仿宋_GB2312" w:hint="eastAsia"/>
          <w:kern w:val="0"/>
          <w:sz w:val="28"/>
          <w:szCs w:val="28"/>
        </w:rPr>
        <w:t>（</w:t>
      </w:r>
      <w:r>
        <w:rPr>
          <w:rFonts w:eastAsia="仿宋_GB2312" w:hint="eastAsia"/>
          <w:kern w:val="0"/>
          <w:sz w:val="28"/>
          <w:szCs w:val="28"/>
        </w:rPr>
        <w:t>1</w:t>
      </w:r>
      <w:r>
        <w:rPr>
          <w:rFonts w:eastAsia="仿宋_GB2312" w:hint="eastAsia"/>
          <w:kern w:val="0"/>
          <w:sz w:val="28"/>
          <w:szCs w:val="28"/>
        </w:rPr>
        <w:t>）在价值时点，估价对象已被人民法院查封和存在担保物权及其他优先受偿款，本次视为估价对象没有查封和未设立担保物权及其他优先受偿款进行估价</w:t>
      </w:r>
      <w:r>
        <w:rPr>
          <w:rFonts w:eastAsia="仿宋_GB2312"/>
          <w:color w:val="000000" w:themeColor="text1"/>
          <w:sz w:val="28"/>
          <w:szCs w:val="28"/>
        </w:rPr>
        <w:t>。</w:t>
      </w:r>
    </w:p>
    <w:p w:rsidR="00A42541" w:rsidRDefault="002A0FC7">
      <w:pPr>
        <w:spacing w:line="500" w:lineRule="exact"/>
        <w:ind w:firstLineChars="200" w:firstLine="560"/>
        <w:rPr>
          <w:rFonts w:eastAsia="仿宋_GB2312"/>
          <w:kern w:val="0"/>
          <w:sz w:val="28"/>
          <w:szCs w:val="28"/>
        </w:rPr>
      </w:pPr>
      <w:r>
        <w:rPr>
          <w:rFonts w:eastAsia="仿宋_GB2312" w:hint="eastAsia"/>
          <w:color w:val="000000" w:themeColor="text1"/>
          <w:sz w:val="28"/>
          <w:szCs w:val="28"/>
        </w:rPr>
        <w:t>（</w:t>
      </w:r>
      <w:r>
        <w:rPr>
          <w:rFonts w:eastAsia="仿宋_GB2312" w:hint="eastAsia"/>
          <w:color w:val="000000" w:themeColor="text1"/>
          <w:sz w:val="28"/>
          <w:szCs w:val="28"/>
        </w:rPr>
        <w:t>2</w:t>
      </w:r>
      <w:r>
        <w:rPr>
          <w:rFonts w:eastAsia="仿宋_GB2312" w:hint="eastAsia"/>
          <w:color w:val="000000" w:themeColor="text1"/>
          <w:sz w:val="28"/>
          <w:szCs w:val="28"/>
        </w:rPr>
        <w:t>）</w:t>
      </w:r>
      <w:r>
        <w:rPr>
          <w:rFonts w:eastAsia="仿宋_GB2312" w:hint="eastAsia"/>
          <w:kern w:val="0"/>
          <w:sz w:val="28"/>
          <w:szCs w:val="28"/>
        </w:rPr>
        <w:t>估价结果未考虑估价对象及其现所有人已承担的债务、或者债务及经营决策失误或者市场运作失当对其价值的影响。</w:t>
      </w:r>
    </w:p>
    <w:p w:rsidR="00A42541" w:rsidRDefault="002A0FC7">
      <w:pPr>
        <w:numPr>
          <w:ilvl w:val="0"/>
          <w:numId w:val="2"/>
        </w:numPr>
        <w:spacing w:line="500" w:lineRule="exact"/>
        <w:ind w:firstLineChars="200" w:firstLine="562"/>
        <w:rPr>
          <w:rFonts w:eastAsia="仿宋_GB2312"/>
          <w:b/>
          <w:bCs/>
          <w:sz w:val="28"/>
          <w:szCs w:val="28"/>
        </w:rPr>
      </w:pPr>
      <w:r>
        <w:rPr>
          <w:rFonts w:eastAsia="仿宋_GB2312"/>
          <w:b/>
          <w:bCs/>
          <w:sz w:val="28"/>
          <w:szCs w:val="28"/>
        </w:rPr>
        <w:t>不相一致假设</w:t>
      </w:r>
    </w:p>
    <w:p w:rsidR="00A42541" w:rsidRDefault="002A0FC7">
      <w:pPr>
        <w:spacing w:line="500" w:lineRule="exact"/>
        <w:ind w:firstLineChars="200" w:firstLine="560"/>
        <w:rPr>
          <w:rFonts w:eastAsia="仿宋_GB2312"/>
          <w:color w:val="000000"/>
          <w:sz w:val="28"/>
          <w:szCs w:val="28"/>
        </w:rPr>
      </w:pPr>
      <w:r>
        <w:rPr>
          <w:rFonts w:eastAsia="仿宋" w:hAnsi="仿宋" w:cs="仿宋" w:hint="eastAsia"/>
          <w:color w:val="000000" w:themeColor="text1"/>
          <w:sz w:val="28"/>
          <w:szCs w:val="28"/>
        </w:rPr>
        <w:t>无不相一致假设</w:t>
      </w:r>
      <w:r>
        <w:rPr>
          <w:rFonts w:eastAsia="仿宋_GB2312" w:hint="eastAsia"/>
          <w:color w:val="000000"/>
          <w:sz w:val="28"/>
          <w:szCs w:val="28"/>
        </w:rPr>
        <w:t>。</w:t>
      </w:r>
    </w:p>
    <w:p w:rsidR="00A42541" w:rsidRDefault="002A0FC7">
      <w:pPr>
        <w:spacing w:line="500" w:lineRule="exact"/>
        <w:ind w:firstLineChars="200" w:firstLine="562"/>
        <w:rPr>
          <w:rFonts w:eastAsia="仿宋_GB2312"/>
          <w:b/>
          <w:bCs/>
          <w:sz w:val="28"/>
          <w:szCs w:val="28"/>
        </w:rPr>
      </w:pPr>
      <w:r>
        <w:rPr>
          <w:rFonts w:eastAsia="仿宋_GB2312"/>
          <w:b/>
          <w:bCs/>
          <w:sz w:val="28"/>
          <w:szCs w:val="28"/>
        </w:rPr>
        <w:t>5.</w:t>
      </w:r>
      <w:r>
        <w:rPr>
          <w:rFonts w:eastAsia="仿宋_GB2312"/>
          <w:b/>
          <w:bCs/>
          <w:sz w:val="28"/>
          <w:szCs w:val="28"/>
        </w:rPr>
        <w:t>依据不足假设</w:t>
      </w:r>
    </w:p>
    <w:p w:rsidR="00A42541" w:rsidRDefault="002A0FC7">
      <w:pPr>
        <w:spacing w:line="500" w:lineRule="exact"/>
        <w:ind w:firstLineChars="200" w:firstLine="560"/>
        <w:rPr>
          <w:rFonts w:eastAsia="仿宋_GB2312"/>
          <w:color w:val="000000" w:themeColor="text1"/>
          <w:sz w:val="28"/>
          <w:szCs w:val="28"/>
        </w:rPr>
      </w:pPr>
      <w:r>
        <w:rPr>
          <w:rFonts w:eastAsia="仿宋" w:hAnsi="仿宋" w:cs="仿宋" w:hint="eastAsia"/>
          <w:color w:val="000000" w:themeColor="text1"/>
          <w:sz w:val="28"/>
          <w:szCs w:val="28"/>
        </w:rPr>
        <w:t>（</w:t>
      </w:r>
      <w:r>
        <w:rPr>
          <w:rFonts w:eastAsia="仿宋" w:hAnsi="仿宋" w:cs="仿宋" w:hint="eastAsia"/>
          <w:color w:val="000000" w:themeColor="text1"/>
          <w:sz w:val="28"/>
          <w:szCs w:val="28"/>
        </w:rPr>
        <w:t>1</w:t>
      </w:r>
      <w:r>
        <w:rPr>
          <w:rFonts w:eastAsia="仿宋" w:hAnsi="仿宋" w:cs="仿宋" w:hint="eastAsia"/>
          <w:color w:val="000000" w:themeColor="text1"/>
          <w:sz w:val="28"/>
          <w:szCs w:val="28"/>
        </w:rPr>
        <w:t>）估价委托人未能提供预售许可证及相关内容，注册估价师进行了尽职调查，在政府网站九江市房地产信息网及相关房地产网查到估价对象所在栋的预售许可证号为九售许（</w:t>
      </w:r>
      <w:r>
        <w:rPr>
          <w:rFonts w:eastAsia="仿宋" w:hAnsi="仿宋" w:cs="仿宋" w:hint="eastAsia"/>
          <w:color w:val="000000" w:themeColor="text1"/>
          <w:sz w:val="28"/>
          <w:szCs w:val="28"/>
        </w:rPr>
        <w:t>2016</w:t>
      </w:r>
      <w:r>
        <w:rPr>
          <w:rFonts w:eastAsia="仿宋" w:hAnsi="仿宋" w:cs="仿宋" w:hint="eastAsia"/>
          <w:color w:val="000000" w:themeColor="text1"/>
          <w:sz w:val="28"/>
          <w:szCs w:val="28"/>
        </w:rPr>
        <w:t>）第</w:t>
      </w:r>
      <w:r>
        <w:rPr>
          <w:rFonts w:eastAsia="仿宋" w:hAnsi="仿宋" w:cs="仿宋" w:hint="eastAsia"/>
          <w:color w:val="000000" w:themeColor="text1"/>
          <w:sz w:val="28"/>
          <w:szCs w:val="28"/>
        </w:rPr>
        <w:t>2</w:t>
      </w:r>
      <w:r>
        <w:rPr>
          <w:rFonts w:eastAsia="仿宋" w:hAnsi="仿宋" w:cs="仿宋" w:hint="eastAsia"/>
          <w:color w:val="000000" w:themeColor="text1"/>
          <w:sz w:val="28"/>
          <w:szCs w:val="28"/>
        </w:rPr>
        <w:t>号，房屋交付标准为毛坯</w:t>
      </w:r>
      <w:r>
        <w:rPr>
          <w:rFonts w:eastAsia="仿宋_GB2312"/>
          <w:color w:val="000000" w:themeColor="text1"/>
          <w:sz w:val="28"/>
          <w:szCs w:val="28"/>
        </w:rPr>
        <w:t>。</w:t>
      </w:r>
      <w:r>
        <w:rPr>
          <w:rFonts w:eastAsia="仿宋_GB2312" w:hint="eastAsia"/>
          <w:color w:val="000000" w:themeColor="text1"/>
          <w:sz w:val="28"/>
          <w:szCs w:val="28"/>
        </w:rPr>
        <w:t>本次估价假设估价对象具备销售条件，未来交付标准为该栋已销售的同户型房产的标准。</w:t>
      </w:r>
    </w:p>
    <w:p w:rsidR="00A42541" w:rsidRDefault="002A0FC7">
      <w:pPr>
        <w:spacing w:line="500" w:lineRule="exact"/>
        <w:ind w:firstLineChars="200" w:firstLine="560"/>
        <w:rPr>
          <w:rFonts w:eastAsia="仿宋" w:hAnsi="仿宋" w:cs="仿宋"/>
          <w:color w:val="000000" w:themeColor="text1"/>
          <w:sz w:val="28"/>
          <w:szCs w:val="28"/>
        </w:rPr>
      </w:pPr>
      <w:r>
        <w:rPr>
          <w:rFonts w:eastAsia="仿宋_GB2312" w:hint="eastAsia"/>
          <w:color w:val="000000" w:themeColor="text1"/>
          <w:sz w:val="28"/>
          <w:szCs w:val="28"/>
        </w:rPr>
        <w:t>（</w:t>
      </w:r>
      <w:r>
        <w:rPr>
          <w:rFonts w:eastAsia="仿宋_GB2312" w:hint="eastAsia"/>
          <w:color w:val="000000" w:themeColor="text1"/>
          <w:sz w:val="28"/>
          <w:szCs w:val="28"/>
        </w:rPr>
        <w:t>2</w:t>
      </w:r>
      <w:r>
        <w:rPr>
          <w:rFonts w:eastAsia="仿宋" w:hAnsi="仿宋" w:cs="仿宋" w:hint="eastAsia"/>
          <w:color w:val="000000" w:themeColor="text1"/>
          <w:sz w:val="28"/>
          <w:szCs w:val="28"/>
        </w:rPr>
        <w:t>）因估价对象现场仍在施工，室内无法查勘，只能看到外观，室内情况以委托估价人提供的</w:t>
      </w:r>
      <w:r>
        <w:rPr>
          <w:rFonts w:eastAsia="仿宋_GB2312"/>
          <w:color w:val="000000"/>
          <w:sz w:val="28"/>
          <w:szCs w:val="28"/>
        </w:rPr>
        <w:t>《</w:t>
      </w:r>
      <w:r>
        <w:rPr>
          <w:rFonts w:eastAsia="仿宋_GB2312" w:hint="eastAsia"/>
          <w:color w:val="000000"/>
          <w:sz w:val="28"/>
          <w:szCs w:val="28"/>
        </w:rPr>
        <w:t>房屋分层分户平面图</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hint="eastAsia"/>
          <w:color w:val="000000"/>
          <w:sz w:val="28"/>
          <w:szCs w:val="28"/>
        </w:rPr>
        <w:t>分层分户面积对照表</w:t>
      </w:r>
      <w:r>
        <w:rPr>
          <w:rFonts w:eastAsia="仿宋_GB2312"/>
          <w:color w:val="000000"/>
          <w:sz w:val="28"/>
          <w:szCs w:val="28"/>
        </w:rPr>
        <w:t>》</w:t>
      </w:r>
      <w:r>
        <w:rPr>
          <w:rFonts w:eastAsia="仿宋_GB2312" w:hint="eastAsia"/>
          <w:color w:val="000000"/>
          <w:sz w:val="28"/>
          <w:szCs w:val="28"/>
        </w:rPr>
        <w:t>为准</w:t>
      </w:r>
      <w:r>
        <w:rPr>
          <w:rFonts w:eastAsia="仿宋" w:hAnsi="仿宋" w:cs="仿宋" w:hint="eastAsia"/>
          <w:color w:val="000000" w:themeColor="text1"/>
          <w:sz w:val="28"/>
          <w:szCs w:val="28"/>
        </w:rPr>
        <w:t>。</w:t>
      </w:r>
    </w:p>
    <w:p w:rsidR="00A42541" w:rsidRDefault="002A0FC7">
      <w:pPr>
        <w:spacing w:line="560" w:lineRule="exact"/>
        <w:ind w:firstLineChars="100" w:firstLine="281"/>
        <w:rPr>
          <w:rFonts w:eastAsia="仿宋_GB2312"/>
          <w:b/>
          <w:bCs/>
          <w:sz w:val="28"/>
          <w:szCs w:val="28"/>
        </w:rPr>
      </w:pPr>
      <w:bookmarkStart w:id="37" w:name="_Toc435110681"/>
      <w:bookmarkStart w:id="38" w:name="_Toc254860123"/>
      <w:bookmarkStart w:id="39" w:name="_Toc297196349"/>
      <w:bookmarkStart w:id="40" w:name="_Toc297122054"/>
      <w:bookmarkStart w:id="41" w:name="_Toc257051888"/>
      <w:bookmarkStart w:id="42" w:name="_Toc254875137"/>
      <w:bookmarkStart w:id="43" w:name="_Toc243111712"/>
      <w:bookmarkStart w:id="44" w:name="_Toc269132866"/>
      <w:bookmarkStart w:id="45" w:name="_Toc243111683"/>
      <w:bookmarkStart w:id="46" w:name="_Toc301369712"/>
      <w:bookmarkStart w:id="47" w:name="_Toc367869494"/>
      <w:bookmarkStart w:id="48" w:name="_Toc135016170"/>
      <w:bookmarkStart w:id="49" w:name="_Toc130033720"/>
      <w:bookmarkStart w:id="50" w:name="_Toc270691065"/>
      <w:r>
        <w:rPr>
          <w:rFonts w:eastAsia="仿宋_GB2312" w:hint="eastAsia"/>
          <w:b/>
          <w:color w:val="000000"/>
          <w:sz w:val="28"/>
          <w:szCs w:val="28"/>
        </w:rPr>
        <w:t>（二）</w:t>
      </w:r>
      <w:r>
        <w:rPr>
          <w:rFonts w:eastAsia="仿宋_GB2312"/>
          <w:b/>
          <w:color w:val="000000"/>
          <w:sz w:val="28"/>
          <w:szCs w:val="28"/>
        </w:rPr>
        <w:t>估价报告使用限制</w:t>
      </w:r>
    </w:p>
    <w:p w:rsidR="00A42541" w:rsidRDefault="002A0FC7">
      <w:pPr>
        <w:spacing w:line="500" w:lineRule="exact"/>
        <w:ind w:firstLineChars="200" w:firstLine="560"/>
        <w:rPr>
          <w:rFonts w:eastAsia="仿宋_GB2312"/>
          <w:sz w:val="28"/>
          <w:szCs w:val="28"/>
        </w:rPr>
      </w:pPr>
      <w:r>
        <w:rPr>
          <w:rFonts w:eastAsia="仿宋_GB2312" w:hint="eastAsia"/>
          <w:sz w:val="28"/>
          <w:szCs w:val="28"/>
        </w:rPr>
        <w:t>1.</w:t>
      </w:r>
      <w:r>
        <w:rPr>
          <w:rFonts w:eastAsia="仿宋_GB2312"/>
          <w:sz w:val="28"/>
          <w:szCs w:val="28"/>
        </w:rPr>
        <w:t>本估价报告书仅为</w:t>
      </w:r>
      <w:r>
        <w:rPr>
          <w:rFonts w:eastAsia="仿宋_GB2312" w:hint="eastAsia"/>
          <w:sz w:val="28"/>
          <w:szCs w:val="28"/>
        </w:rPr>
        <w:t>人民法院确定财产处置参考价</w:t>
      </w:r>
      <w:r>
        <w:rPr>
          <w:rFonts w:eastAsia="仿宋_GB2312"/>
          <w:sz w:val="28"/>
          <w:szCs w:val="28"/>
        </w:rPr>
        <w:t>提供</w:t>
      </w:r>
      <w:r>
        <w:rPr>
          <w:rFonts w:eastAsia="仿宋_GB2312" w:hint="eastAsia"/>
          <w:sz w:val="28"/>
          <w:szCs w:val="28"/>
        </w:rPr>
        <w:t>参考依据</w:t>
      </w:r>
      <w:r>
        <w:rPr>
          <w:rFonts w:eastAsia="仿宋_GB2312"/>
          <w:sz w:val="28"/>
          <w:szCs w:val="28"/>
        </w:rPr>
        <w:t>，不作其他估价目的之用。如果估价条件或目的发生变化，估价报告需做相应调整。</w:t>
      </w:r>
    </w:p>
    <w:p w:rsidR="00A42541" w:rsidRDefault="002A0FC7">
      <w:pPr>
        <w:spacing w:line="50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本次估价结果是房地产市场价值，未考虑快速变现、税费转嫁等处分方式带来的影响。</w:t>
      </w:r>
    </w:p>
    <w:p w:rsidR="00A42541" w:rsidRDefault="002A0FC7">
      <w:pPr>
        <w:spacing w:line="500" w:lineRule="exact"/>
        <w:ind w:firstLineChars="200" w:firstLine="560"/>
        <w:rPr>
          <w:rFonts w:eastAsia="仿宋_GB2312"/>
          <w:sz w:val="28"/>
          <w:szCs w:val="28"/>
        </w:rPr>
      </w:pPr>
      <w:r>
        <w:rPr>
          <w:rFonts w:eastAsia="仿宋_GB2312" w:hint="eastAsia"/>
          <w:sz w:val="28"/>
          <w:szCs w:val="28"/>
        </w:rPr>
        <w:t>3.</w:t>
      </w:r>
      <w:r>
        <w:rPr>
          <w:rFonts w:eastAsia="仿宋_GB2312"/>
          <w:sz w:val="28"/>
          <w:szCs w:val="28"/>
        </w:rPr>
        <w:t>未经本估价机构书面同意，本报告的全部或任何一部分均不得向估</w:t>
      </w:r>
      <w:r>
        <w:rPr>
          <w:rFonts w:eastAsia="仿宋_GB2312"/>
          <w:sz w:val="28"/>
          <w:szCs w:val="28"/>
        </w:rPr>
        <w:lastRenderedPageBreak/>
        <w:t>价委托人、报告使用者、报告审查部门之外的单位和个人提供，也不得以任何形式公开发表。</w:t>
      </w:r>
    </w:p>
    <w:p w:rsidR="00A42541" w:rsidRDefault="002A0FC7">
      <w:pPr>
        <w:spacing w:line="500" w:lineRule="exact"/>
        <w:ind w:firstLineChars="200" w:firstLine="560"/>
        <w:rPr>
          <w:rFonts w:eastAsia="仿宋_GB2312"/>
          <w:sz w:val="28"/>
          <w:szCs w:val="28"/>
        </w:rPr>
      </w:pPr>
      <w:r>
        <w:rPr>
          <w:rFonts w:eastAsia="仿宋_GB2312" w:hint="eastAsia"/>
          <w:sz w:val="28"/>
          <w:szCs w:val="28"/>
        </w:rPr>
        <w:t>4.</w:t>
      </w:r>
      <w:r>
        <w:rPr>
          <w:rFonts w:eastAsia="仿宋_GB2312"/>
          <w:sz w:val="28"/>
          <w:szCs w:val="28"/>
        </w:rPr>
        <w:t>本报告必须完整使用方为有效，对仅使用本报告中部分内容而导致可能的损失，本估价机构不承担责任。</w:t>
      </w:r>
    </w:p>
    <w:p w:rsidR="00A42541" w:rsidRDefault="002A0FC7">
      <w:pPr>
        <w:spacing w:line="500" w:lineRule="exact"/>
        <w:ind w:firstLineChars="200" w:firstLine="560"/>
        <w:rPr>
          <w:rFonts w:eastAsia="仿宋_GB2312"/>
          <w:sz w:val="28"/>
          <w:szCs w:val="28"/>
        </w:rPr>
      </w:pPr>
      <w:r>
        <w:rPr>
          <w:rFonts w:eastAsia="仿宋_GB2312" w:hint="eastAsia"/>
          <w:sz w:val="28"/>
          <w:szCs w:val="28"/>
        </w:rPr>
        <w:t>5.</w:t>
      </w:r>
      <w:r>
        <w:rPr>
          <w:rFonts w:eastAsia="仿宋_GB2312"/>
          <w:sz w:val="28"/>
          <w:szCs w:val="28"/>
        </w:rPr>
        <w:t>本次估价结果受价值时点的限制，且本估价报告使用期限自估价报告出具之日</w:t>
      </w:r>
      <w:r>
        <w:rPr>
          <w:rFonts w:eastAsia="仿宋_GB2312" w:hint="eastAsia"/>
          <w:sz w:val="28"/>
          <w:szCs w:val="28"/>
        </w:rPr>
        <w:t>2020</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28</w:t>
      </w:r>
      <w:r>
        <w:rPr>
          <w:rFonts w:eastAsia="仿宋_GB2312" w:hint="eastAsia"/>
          <w:sz w:val="28"/>
          <w:szCs w:val="28"/>
        </w:rPr>
        <w:t>日</w:t>
      </w:r>
      <w:r>
        <w:rPr>
          <w:rFonts w:eastAsia="仿宋_GB2312"/>
          <w:sz w:val="28"/>
          <w:szCs w:val="28"/>
        </w:rPr>
        <w:t>起为壹年。若报告使用期限内，房地产市场、建筑市场或估价对象自身状况发生重大变化，估价结果也需做相应调整或委托估价机构重新估价。</w:t>
      </w:r>
    </w:p>
    <w:p w:rsidR="00A42541" w:rsidRDefault="002A0FC7">
      <w:pPr>
        <w:spacing w:line="500" w:lineRule="exact"/>
        <w:ind w:firstLineChars="200" w:firstLine="560"/>
        <w:rPr>
          <w:rFonts w:eastAsia="仿宋_GB2312"/>
          <w:sz w:val="28"/>
          <w:szCs w:val="28"/>
        </w:rPr>
      </w:pPr>
      <w:r>
        <w:rPr>
          <w:rFonts w:eastAsia="仿宋_GB2312" w:hint="eastAsia"/>
          <w:sz w:val="28"/>
          <w:szCs w:val="28"/>
        </w:rPr>
        <w:t>6.</w:t>
      </w:r>
      <w:r>
        <w:rPr>
          <w:rFonts w:eastAsia="仿宋_GB2312"/>
          <w:sz w:val="28"/>
          <w:szCs w:val="28"/>
        </w:rPr>
        <w:t>本次估价结果是指在目前房地产市场状况下、估价对象在现状利用条件下的</w:t>
      </w:r>
      <w:r>
        <w:rPr>
          <w:rFonts w:eastAsia="仿宋_GB2312" w:hint="eastAsia"/>
          <w:sz w:val="28"/>
          <w:szCs w:val="28"/>
        </w:rPr>
        <w:t>预售</w:t>
      </w:r>
      <w:r>
        <w:rPr>
          <w:rFonts w:eastAsia="仿宋_GB2312"/>
          <w:sz w:val="28"/>
          <w:szCs w:val="28"/>
        </w:rPr>
        <w:t>房地产市场价值，包括</w:t>
      </w:r>
      <w:r>
        <w:rPr>
          <w:rFonts w:eastAsia="仿宋_GB2312" w:hint="eastAsia"/>
          <w:sz w:val="28"/>
          <w:szCs w:val="28"/>
        </w:rPr>
        <w:t>分摊</w:t>
      </w:r>
      <w:r>
        <w:rPr>
          <w:rFonts w:eastAsia="仿宋_GB2312"/>
          <w:sz w:val="28"/>
          <w:szCs w:val="28"/>
        </w:rPr>
        <w:t>土地使用权价值和与房屋有关的</w:t>
      </w:r>
      <w:r>
        <w:rPr>
          <w:rFonts w:eastAsia="仿宋_GB2312" w:hint="eastAsia"/>
          <w:sz w:val="28"/>
          <w:szCs w:val="28"/>
        </w:rPr>
        <w:t>开发商已建及未来待建的</w:t>
      </w:r>
      <w:r>
        <w:rPr>
          <w:rFonts w:eastAsia="仿宋_GB2312"/>
          <w:sz w:val="28"/>
          <w:szCs w:val="28"/>
        </w:rPr>
        <w:t>土建、安装、装修</w:t>
      </w:r>
      <w:r>
        <w:rPr>
          <w:rFonts w:eastAsia="仿宋_GB2312" w:hint="eastAsia"/>
          <w:sz w:val="28"/>
          <w:szCs w:val="28"/>
        </w:rPr>
        <w:t>、</w:t>
      </w:r>
      <w:r>
        <w:rPr>
          <w:rFonts w:eastAsia="仿宋_GB2312"/>
          <w:sz w:val="28"/>
          <w:szCs w:val="28"/>
        </w:rPr>
        <w:t>室外附属</w:t>
      </w:r>
      <w:r>
        <w:rPr>
          <w:rFonts w:eastAsia="仿宋_GB2312" w:hint="eastAsia"/>
          <w:sz w:val="28"/>
          <w:szCs w:val="28"/>
        </w:rPr>
        <w:t>配套</w:t>
      </w:r>
      <w:r>
        <w:rPr>
          <w:rFonts w:eastAsia="仿宋_GB2312"/>
          <w:sz w:val="28"/>
          <w:szCs w:val="28"/>
        </w:rPr>
        <w:t>工程价值。</w:t>
      </w:r>
    </w:p>
    <w:p w:rsidR="00A42541" w:rsidRDefault="002A0FC7">
      <w:pPr>
        <w:spacing w:line="500" w:lineRule="exact"/>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当事人或其他利害关系人对评估结果有异议的，可以在评估报告送达之日起五日内向人民法院书面提出。</w:t>
      </w:r>
    </w:p>
    <w:p w:rsidR="00A42541" w:rsidRDefault="002A0FC7">
      <w:pPr>
        <w:pStyle w:val="1"/>
        <w:spacing w:before="0" w:after="0" w:line="500" w:lineRule="exact"/>
        <w:jc w:val="center"/>
        <w:rPr>
          <w:rFonts w:eastAsia="仿宋_GB2312"/>
          <w:b w:val="0"/>
          <w:bCs w:val="0"/>
          <w:snapToGrid w:val="0"/>
          <w:kern w:val="0"/>
          <w:sz w:val="32"/>
          <w:szCs w:val="32"/>
        </w:rPr>
      </w:pPr>
      <w:r>
        <w:rPr>
          <w:rFonts w:eastAsia="仿宋_GB2312"/>
          <w:sz w:val="26"/>
          <w:szCs w:val="26"/>
        </w:rPr>
        <w:br w:type="page"/>
      </w:r>
      <w:bookmarkStart w:id="51" w:name="_Toc38985080"/>
      <w:r>
        <w:rPr>
          <w:rFonts w:eastAsia="仿宋_GB2312"/>
          <w:snapToGrid w:val="0"/>
          <w:kern w:val="0"/>
          <w:sz w:val="32"/>
          <w:szCs w:val="32"/>
        </w:rPr>
        <w:lastRenderedPageBreak/>
        <w:t>三、估价结果报告</w:t>
      </w:r>
      <w:bookmarkStart w:id="52" w:name="_Toc301369713"/>
      <w:bookmarkStart w:id="53" w:name="_Toc435110682"/>
      <w:bookmarkStart w:id="54" w:name="_Toc367869495"/>
      <w:bookmarkStart w:id="55" w:name="_Toc299007139"/>
      <w:bookmarkStart w:id="56" w:name="_Toc269132882"/>
      <w:bookmarkStart w:id="57" w:name="_Toc299006852"/>
      <w:bookmarkStart w:id="58" w:name="_Toc254875153"/>
      <w:bookmarkStart w:id="59" w:name="_Toc135016185"/>
      <w:bookmarkStart w:id="60" w:name="_Toc299004833"/>
      <w:bookmarkStart w:id="61" w:name="_Toc254860139"/>
      <w:bookmarkStart w:id="62" w:name="_Toc94587103"/>
      <w:bookmarkStart w:id="63" w:name="_Toc94587045"/>
      <w:bookmarkStart w:id="64" w:name="_Toc301369583"/>
      <w:bookmarkStart w:id="65" w:name="_Toc367869511"/>
      <w:bookmarkStart w:id="66" w:name="_Toc254860169"/>
      <w:bookmarkStart w:id="67" w:name="_Toc299005654"/>
      <w:bookmarkStart w:id="68" w:name="_Toc243111728"/>
      <w:bookmarkStart w:id="69" w:name="_Toc298936729"/>
      <w:bookmarkStart w:id="70" w:name="_Toc298936786"/>
      <w:bookmarkStart w:id="71" w:name="_Toc243111699"/>
      <w:bookmarkStart w:id="72" w:name="_Toc270691081"/>
      <w:bookmarkStart w:id="73" w:name="_Toc30136972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A42541" w:rsidRDefault="002A0FC7">
      <w:pPr>
        <w:pStyle w:val="2"/>
        <w:spacing w:before="0" w:after="0" w:line="500" w:lineRule="exact"/>
        <w:rPr>
          <w:rFonts w:ascii="Times New Roman" w:eastAsia="仿宋_GB2312" w:hAnsi="Times New Roman" w:cs="Times New Roman"/>
          <w:b w:val="0"/>
          <w:bCs w:val="0"/>
          <w:snapToGrid w:val="0"/>
          <w:kern w:val="0"/>
        </w:rPr>
      </w:pPr>
      <w:bookmarkStart w:id="74" w:name="_Toc38985081"/>
      <w:r>
        <w:rPr>
          <w:rFonts w:ascii="Times New Roman" w:eastAsia="仿宋_GB2312" w:hAnsi="Times New Roman" w:cs="Times New Roman"/>
          <w:sz w:val="28"/>
          <w:szCs w:val="28"/>
        </w:rPr>
        <w:t>（一）估价委托人</w:t>
      </w:r>
      <w:bookmarkEnd w:id="52"/>
      <w:bookmarkEnd w:id="53"/>
      <w:bookmarkEnd w:id="54"/>
      <w:bookmarkEnd w:id="74"/>
    </w:p>
    <w:p w:rsidR="00A42541" w:rsidRDefault="002A0FC7">
      <w:pPr>
        <w:pStyle w:val="2"/>
        <w:spacing w:before="0" w:after="0" w:line="500" w:lineRule="exact"/>
        <w:ind w:firstLineChars="150" w:firstLine="420"/>
        <w:rPr>
          <w:rFonts w:ascii="Times New Roman" w:eastAsia="仿宋_GB2312" w:hAnsi="Times New Roman" w:cs="Times New Roman"/>
          <w:b w:val="0"/>
          <w:bCs w:val="0"/>
          <w:sz w:val="28"/>
          <w:szCs w:val="28"/>
        </w:rPr>
      </w:pPr>
      <w:bookmarkStart w:id="75" w:name="_Toc269132867"/>
      <w:bookmarkStart w:id="76" w:name="_Toc254875138"/>
      <w:bookmarkStart w:id="77" w:name="_Toc270691066"/>
      <w:bookmarkStart w:id="78" w:name="_Toc243111713"/>
      <w:bookmarkStart w:id="79" w:name="_Toc130033721"/>
      <w:bookmarkStart w:id="80" w:name="_Toc254860124"/>
      <w:bookmarkStart w:id="81" w:name="_Toc301369714"/>
      <w:bookmarkStart w:id="82" w:name="_Toc367869496"/>
      <w:bookmarkStart w:id="83" w:name="_Toc135016171"/>
      <w:bookmarkStart w:id="84" w:name="_Toc243111684"/>
      <w:bookmarkStart w:id="85" w:name="_Toc435110683"/>
      <w:r>
        <w:rPr>
          <w:rFonts w:ascii="Times New Roman" w:eastAsia="仿宋_GB2312" w:hAnsi="Times New Roman" w:cs="Times New Roman" w:hint="eastAsia"/>
          <w:b w:val="0"/>
          <w:bCs w:val="0"/>
          <w:sz w:val="28"/>
          <w:szCs w:val="28"/>
        </w:rPr>
        <w:t>江西省九江市中级人民法院</w:t>
      </w:r>
    </w:p>
    <w:p w:rsidR="00A42541" w:rsidRDefault="002A0FC7">
      <w:pPr>
        <w:pStyle w:val="2"/>
        <w:spacing w:before="0" w:after="0" w:line="500" w:lineRule="exact"/>
        <w:rPr>
          <w:rFonts w:ascii="Times New Roman" w:eastAsia="仿宋_GB2312" w:hAnsi="Times New Roman" w:cs="Times New Roman"/>
          <w:b w:val="0"/>
          <w:bCs w:val="0"/>
          <w:caps/>
          <w:sz w:val="28"/>
          <w:szCs w:val="28"/>
        </w:rPr>
      </w:pPr>
      <w:bookmarkStart w:id="86" w:name="_Toc38985083"/>
      <w:r>
        <w:rPr>
          <w:rFonts w:ascii="Times New Roman" w:eastAsia="仿宋_GB2312" w:hAnsi="Times New Roman" w:cs="Times New Roman"/>
          <w:sz w:val="28"/>
          <w:szCs w:val="28"/>
        </w:rPr>
        <w:t>（二）房地产估价</w:t>
      </w:r>
      <w:bookmarkEnd w:id="75"/>
      <w:bookmarkEnd w:id="76"/>
      <w:bookmarkEnd w:id="77"/>
      <w:bookmarkEnd w:id="78"/>
      <w:bookmarkEnd w:id="79"/>
      <w:bookmarkEnd w:id="80"/>
      <w:bookmarkEnd w:id="81"/>
      <w:bookmarkEnd w:id="82"/>
      <w:bookmarkEnd w:id="83"/>
      <w:bookmarkEnd w:id="84"/>
      <w:r>
        <w:rPr>
          <w:rFonts w:ascii="Times New Roman" w:eastAsia="仿宋_GB2312" w:hAnsi="Times New Roman" w:cs="Times New Roman"/>
          <w:sz w:val="28"/>
          <w:szCs w:val="28"/>
        </w:rPr>
        <w:t>机构</w:t>
      </w:r>
      <w:bookmarkEnd w:id="85"/>
      <w:bookmarkEnd w:id="86"/>
    </w:p>
    <w:p w:rsidR="00A42541" w:rsidRDefault="002A0FC7">
      <w:pPr>
        <w:spacing w:line="520" w:lineRule="exact"/>
        <w:ind w:firstLineChars="200" w:firstLine="560"/>
        <w:rPr>
          <w:rFonts w:eastAsia="仿宋_GB2312"/>
          <w:sz w:val="28"/>
          <w:szCs w:val="28"/>
        </w:rPr>
      </w:pPr>
      <w:bookmarkStart w:id="87" w:name="_Toc435110684"/>
      <w:bookmarkStart w:id="88" w:name="_Toc243111685"/>
      <w:bookmarkStart w:id="89" w:name="_Toc243111714"/>
      <w:bookmarkStart w:id="90" w:name="_Toc301369715"/>
      <w:bookmarkStart w:id="91" w:name="_Toc269132868"/>
      <w:bookmarkStart w:id="92" w:name="_Toc254860125"/>
      <w:bookmarkStart w:id="93" w:name="_Toc130033722"/>
      <w:bookmarkStart w:id="94" w:name="_Toc135016172"/>
      <w:bookmarkStart w:id="95" w:name="_Toc270691067"/>
      <w:bookmarkStart w:id="96" w:name="_Toc367869497"/>
      <w:bookmarkStart w:id="97" w:name="_Toc254875139"/>
      <w:r>
        <w:rPr>
          <w:rFonts w:eastAsia="仿宋_GB2312"/>
          <w:sz w:val="28"/>
          <w:szCs w:val="28"/>
        </w:rPr>
        <w:t>估价机构名称：江西天平房地产土地评估咨询有限公司</w:t>
      </w:r>
    </w:p>
    <w:p w:rsidR="00A42541" w:rsidRDefault="002A0FC7">
      <w:pPr>
        <w:spacing w:line="520" w:lineRule="exact"/>
        <w:ind w:firstLineChars="200" w:firstLine="560"/>
        <w:rPr>
          <w:rFonts w:eastAsia="仿宋_GB2312"/>
          <w:sz w:val="28"/>
          <w:szCs w:val="28"/>
        </w:rPr>
      </w:pPr>
      <w:r>
        <w:rPr>
          <w:rFonts w:eastAsia="仿宋_GB2312"/>
          <w:sz w:val="28"/>
          <w:szCs w:val="28"/>
        </w:rPr>
        <w:t>法人代表：李兰</w:t>
      </w:r>
    </w:p>
    <w:p w:rsidR="00A42541" w:rsidRDefault="002A0FC7">
      <w:pPr>
        <w:spacing w:line="520" w:lineRule="exact"/>
        <w:ind w:firstLineChars="200" w:firstLine="560"/>
        <w:rPr>
          <w:rFonts w:eastAsia="仿宋_GB2312"/>
          <w:sz w:val="28"/>
          <w:szCs w:val="28"/>
        </w:rPr>
      </w:pPr>
      <w:r>
        <w:rPr>
          <w:rFonts w:eastAsia="仿宋_GB2312"/>
          <w:sz w:val="28"/>
          <w:szCs w:val="28"/>
        </w:rPr>
        <w:t>单位地址：南昌市市红谷滩新区凤凰北大道</w:t>
      </w:r>
      <w:r>
        <w:rPr>
          <w:rFonts w:eastAsia="仿宋_GB2312"/>
          <w:sz w:val="28"/>
          <w:szCs w:val="28"/>
        </w:rPr>
        <w:t>77</w:t>
      </w:r>
      <w:r>
        <w:rPr>
          <w:rFonts w:eastAsia="仿宋_GB2312"/>
          <w:sz w:val="28"/>
          <w:szCs w:val="28"/>
        </w:rPr>
        <w:t>号东方海德堡</w:t>
      </w:r>
      <w:r>
        <w:rPr>
          <w:rFonts w:eastAsia="仿宋_GB2312"/>
          <w:sz w:val="28"/>
          <w:szCs w:val="28"/>
        </w:rPr>
        <w:t>14#</w:t>
      </w:r>
      <w:r>
        <w:rPr>
          <w:rFonts w:eastAsia="仿宋_GB2312"/>
          <w:sz w:val="28"/>
          <w:szCs w:val="28"/>
        </w:rPr>
        <w:t>商住楼店面</w:t>
      </w:r>
      <w:r>
        <w:rPr>
          <w:rFonts w:eastAsia="仿宋_GB2312"/>
          <w:sz w:val="28"/>
          <w:szCs w:val="28"/>
        </w:rPr>
        <w:t>102</w:t>
      </w:r>
      <w:r>
        <w:rPr>
          <w:rFonts w:eastAsia="仿宋_GB2312"/>
          <w:sz w:val="28"/>
          <w:szCs w:val="28"/>
        </w:rPr>
        <w:t>室</w:t>
      </w:r>
    </w:p>
    <w:p w:rsidR="00A42541" w:rsidRDefault="002A0FC7">
      <w:pPr>
        <w:spacing w:line="520" w:lineRule="exact"/>
        <w:ind w:firstLineChars="200" w:firstLine="560"/>
        <w:rPr>
          <w:rFonts w:eastAsia="仿宋_GB2312"/>
          <w:sz w:val="28"/>
          <w:szCs w:val="28"/>
        </w:rPr>
      </w:pPr>
      <w:r>
        <w:rPr>
          <w:rFonts w:eastAsia="仿宋_GB2312"/>
          <w:sz w:val="28"/>
          <w:szCs w:val="28"/>
        </w:rPr>
        <w:t>资格等级：贰级</w:t>
      </w:r>
    </w:p>
    <w:p w:rsidR="00A42541" w:rsidRDefault="002A0FC7">
      <w:pPr>
        <w:spacing w:line="520" w:lineRule="exact"/>
        <w:ind w:firstLineChars="200" w:firstLine="560"/>
        <w:rPr>
          <w:rFonts w:eastAsia="仿宋_GB2312"/>
          <w:sz w:val="28"/>
          <w:szCs w:val="28"/>
        </w:rPr>
      </w:pPr>
      <w:r>
        <w:rPr>
          <w:rFonts w:eastAsia="仿宋_GB2312"/>
          <w:sz w:val="28"/>
          <w:szCs w:val="28"/>
        </w:rPr>
        <w:t>公司类型：有限责任公司（自然人投资或控股）</w:t>
      </w:r>
    </w:p>
    <w:p w:rsidR="00A42541" w:rsidRDefault="002A0FC7">
      <w:pPr>
        <w:spacing w:line="520" w:lineRule="exact"/>
        <w:ind w:firstLineChars="200" w:firstLine="560"/>
        <w:rPr>
          <w:rFonts w:eastAsia="仿宋_GB2312"/>
          <w:sz w:val="28"/>
          <w:szCs w:val="28"/>
        </w:rPr>
      </w:pPr>
      <w:r>
        <w:rPr>
          <w:rFonts w:eastAsia="仿宋_GB2312"/>
          <w:sz w:val="28"/>
          <w:szCs w:val="28"/>
        </w:rPr>
        <w:t>经营范围：房地产评估咨询服务；土地评估咨询服务（以上项目国家有专项规定的凭许可证除、资质证或其他批准文件经营）</w:t>
      </w:r>
      <w:r>
        <w:rPr>
          <w:rFonts w:eastAsia="仿宋_GB2312"/>
          <w:sz w:val="28"/>
          <w:szCs w:val="28"/>
        </w:rPr>
        <w:t>***</w:t>
      </w:r>
    </w:p>
    <w:p w:rsidR="00A42541" w:rsidRDefault="002A0FC7">
      <w:pPr>
        <w:pStyle w:val="2"/>
        <w:spacing w:before="0" w:after="0" w:line="500" w:lineRule="exact"/>
        <w:rPr>
          <w:rFonts w:ascii="Times New Roman" w:eastAsia="仿宋_GB2312" w:hAnsi="Times New Roman" w:cs="Times New Roman"/>
          <w:b w:val="0"/>
          <w:bCs w:val="0"/>
          <w:sz w:val="28"/>
          <w:szCs w:val="28"/>
        </w:rPr>
      </w:pPr>
      <w:bookmarkStart w:id="98" w:name="_Toc38985084"/>
      <w:r>
        <w:rPr>
          <w:rFonts w:ascii="Times New Roman" w:eastAsia="仿宋_GB2312" w:hAnsi="Times New Roman" w:cs="Times New Roman"/>
          <w:sz w:val="28"/>
          <w:szCs w:val="28"/>
        </w:rPr>
        <w:t>（三）估价目的</w:t>
      </w:r>
      <w:bookmarkEnd w:id="87"/>
      <w:bookmarkEnd w:id="98"/>
    </w:p>
    <w:p w:rsidR="00A42541" w:rsidRDefault="002A0FC7">
      <w:pPr>
        <w:spacing w:line="500" w:lineRule="exact"/>
        <w:ind w:firstLineChars="200" w:firstLine="560"/>
        <w:rPr>
          <w:rFonts w:eastAsia="仿宋_GB2312"/>
          <w:sz w:val="28"/>
          <w:szCs w:val="28"/>
        </w:rPr>
      </w:pPr>
      <w:r>
        <w:rPr>
          <w:rFonts w:eastAsia="仿宋_GB2312"/>
          <w:sz w:val="28"/>
          <w:szCs w:val="28"/>
        </w:rPr>
        <w:t>为</w:t>
      </w:r>
      <w:r>
        <w:rPr>
          <w:rFonts w:eastAsia="仿宋_GB2312" w:hint="eastAsia"/>
          <w:sz w:val="28"/>
          <w:szCs w:val="28"/>
        </w:rPr>
        <w:t>人民法院确定财产处置参考价</w:t>
      </w:r>
      <w:r>
        <w:rPr>
          <w:rFonts w:eastAsia="仿宋_GB2312"/>
          <w:sz w:val="28"/>
          <w:szCs w:val="28"/>
        </w:rPr>
        <w:t>提供</w:t>
      </w:r>
      <w:r>
        <w:rPr>
          <w:rFonts w:eastAsia="仿宋_GB2312" w:hint="eastAsia"/>
          <w:sz w:val="28"/>
          <w:szCs w:val="28"/>
        </w:rPr>
        <w:t>参考依据</w:t>
      </w:r>
      <w:r>
        <w:rPr>
          <w:rFonts w:eastAsia="仿宋_GB2312"/>
          <w:sz w:val="28"/>
          <w:szCs w:val="28"/>
        </w:rPr>
        <w:t>。</w:t>
      </w:r>
      <w:bookmarkStart w:id="99" w:name="_Toc435110685"/>
    </w:p>
    <w:p w:rsidR="00A42541" w:rsidRDefault="002A0FC7">
      <w:pPr>
        <w:pStyle w:val="2"/>
        <w:spacing w:before="0" w:after="0" w:line="500" w:lineRule="exact"/>
        <w:rPr>
          <w:rFonts w:ascii="Times New Roman" w:eastAsia="仿宋_GB2312" w:hAnsi="Times New Roman" w:cs="Times New Roman"/>
          <w:b w:val="0"/>
          <w:bCs w:val="0"/>
          <w:sz w:val="28"/>
          <w:szCs w:val="28"/>
        </w:rPr>
      </w:pPr>
      <w:bookmarkStart w:id="100" w:name="_Toc38985085"/>
      <w:r>
        <w:rPr>
          <w:rFonts w:ascii="Times New Roman" w:eastAsia="仿宋_GB2312" w:hAnsi="Times New Roman" w:cs="Times New Roman"/>
          <w:sz w:val="28"/>
          <w:szCs w:val="28"/>
        </w:rPr>
        <w:t>（四）估价对象</w:t>
      </w:r>
      <w:bookmarkEnd w:id="88"/>
      <w:bookmarkEnd w:id="89"/>
      <w:bookmarkEnd w:id="90"/>
      <w:bookmarkEnd w:id="91"/>
      <w:bookmarkEnd w:id="92"/>
      <w:bookmarkEnd w:id="93"/>
      <w:bookmarkEnd w:id="94"/>
      <w:bookmarkEnd w:id="95"/>
      <w:bookmarkEnd w:id="96"/>
      <w:bookmarkEnd w:id="97"/>
      <w:bookmarkEnd w:id="99"/>
      <w:bookmarkEnd w:id="100"/>
    </w:p>
    <w:p w:rsidR="00A42541" w:rsidRDefault="002A0FC7">
      <w:pPr>
        <w:adjustRightInd w:val="0"/>
        <w:snapToGrid w:val="0"/>
        <w:spacing w:line="500" w:lineRule="exact"/>
        <w:ind w:firstLineChars="200" w:firstLine="562"/>
        <w:rPr>
          <w:rFonts w:eastAsia="仿宋_GB2312"/>
          <w:b/>
          <w:bCs/>
          <w:sz w:val="28"/>
          <w:szCs w:val="28"/>
        </w:rPr>
      </w:pPr>
      <w:bookmarkStart w:id="101" w:name="_Toc155258965"/>
      <w:bookmarkStart w:id="102" w:name="_Toc135016175"/>
      <w:bookmarkStart w:id="103" w:name="_Toc254860129"/>
      <w:bookmarkStart w:id="104" w:name="_Toc254875143"/>
      <w:bookmarkStart w:id="105" w:name="_Toc301369719"/>
      <w:bookmarkStart w:id="106" w:name="_Toc270691071"/>
      <w:bookmarkStart w:id="107" w:name="_Toc269132872"/>
      <w:bookmarkStart w:id="108" w:name="_Toc243111689"/>
      <w:bookmarkStart w:id="109" w:name="_Toc130033725"/>
      <w:bookmarkStart w:id="110" w:name="_Toc243111718"/>
      <w:bookmarkStart w:id="111" w:name="_Toc367869501"/>
      <w:r>
        <w:rPr>
          <w:rFonts w:eastAsia="仿宋_GB2312"/>
          <w:b/>
          <w:bCs/>
          <w:sz w:val="28"/>
          <w:szCs w:val="28"/>
        </w:rPr>
        <w:t>1.</w:t>
      </w:r>
      <w:r>
        <w:rPr>
          <w:rFonts w:eastAsia="仿宋_GB2312"/>
          <w:b/>
          <w:bCs/>
          <w:sz w:val="28"/>
          <w:szCs w:val="28"/>
        </w:rPr>
        <w:t>估价对象范围</w:t>
      </w:r>
    </w:p>
    <w:p w:rsidR="00A42541" w:rsidRDefault="002A0FC7">
      <w:pPr>
        <w:snapToGrid w:val="0"/>
        <w:spacing w:line="500" w:lineRule="exact"/>
        <w:ind w:firstLineChars="200" w:firstLine="560"/>
        <w:rPr>
          <w:rFonts w:eastAsia="仿宋_GB2312"/>
          <w:caps/>
          <w:sz w:val="28"/>
          <w:szCs w:val="28"/>
        </w:rPr>
      </w:pPr>
      <w:r>
        <w:rPr>
          <w:rFonts w:eastAsia="仿宋_GB2312"/>
          <w:caps/>
          <w:sz w:val="28"/>
          <w:szCs w:val="28"/>
        </w:rPr>
        <w:t>估价对象为</w:t>
      </w:r>
      <w:r>
        <w:rPr>
          <w:rFonts w:eastAsia="仿宋_GB2312" w:hint="eastAsia"/>
          <w:caps/>
          <w:sz w:val="28"/>
          <w:szCs w:val="28"/>
        </w:rPr>
        <w:t>九江经济技术开发区浔阳西路以北、长江大道以西、恒盛东路（北段）以东</w:t>
      </w:r>
      <w:r>
        <w:rPr>
          <w:rFonts w:eastAsia="仿宋_GB2312" w:hint="eastAsia"/>
          <w:sz w:val="28"/>
          <w:szCs w:val="28"/>
        </w:rPr>
        <w:t>（新浔阳西路</w:t>
      </w:r>
      <w:r>
        <w:rPr>
          <w:rFonts w:eastAsia="仿宋_GB2312" w:hint="eastAsia"/>
          <w:sz w:val="28"/>
          <w:szCs w:val="28"/>
        </w:rPr>
        <w:t>88</w:t>
      </w:r>
      <w:r>
        <w:rPr>
          <w:rFonts w:eastAsia="仿宋_GB2312" w:hint="eastAsia"/>
          <w:sz w:val="28"/>
          <w:szCs w:val="28"/>
        </w:rPr>
        <w:t>号民生瞰江郡</w:t>
      </w:r>
      <w:r>
        <w:rPr>
          <w:rFonts w:eastAsia="仿宋_GB2312" w:hint="eastAsia"/>
          <w:sz w:val="28"/>
          <w:szCs w:val="28"/>
        </w:rPr>
        <w:t>9</w:t>
      </w:r>
      <w:r>
        <w:rPr>
          <w:rFonts w:eastAsia="仿宋_GB2312" w:hint="eastAsia"/>
          <w:sz w:val="28"/>
          <w:szCs w:val="28"/>
        </w:rPr>
        <w:t>栋）十三处总</w:t>
      </w:r>
      <w:r>
        <w:rPr>
          <w:rFonts w:eastAsia="仿宋_GB2312"/>
          <w:sz w:val="28"/>
          <w:szCs w:val="28"/>
        </w:rPr>
        <w:t>建筑面积</w:t>
      </w:r>
      <w:r>
        <w:rPr>
          <w:rFonts w:eastAsia="仿宋_GB2312" w:hint="eastAsia"/>
          <w:sz w:val="28"/>
          <w:szCs w:val="28"/>
        </w:rPr>
        <w:t>1465.92</w:t>
      </w:r>
      <w:r>
        <w:rPr>
          <w:rFonts w:eastAsia="仿宋_GB2312"/>
          <w:sz w:val="28"/>
          <w:szCs w:val="28"/>
        </w:rPr>
        <w:t>平方米</w:t>
      </w:r>
      <w:r>
        <w:rPr>
          <w:rFonts w:eastAsia="仿宋_GB2312" w:hint="eastAsia"/>
          <w:sz w:val="28"/>
          <w:szCs w:val="28"/>
        </w:rPr>
        <w:t>住宅</w:t>
      </w:r>
      <w:r>
        <w:rPr>
          <w:rFonts w:eastAsia="仿宋_GB2312"/>
          <w:caps/>
          <w:sz w:val="28"/>
          <w:szCs w:val="28"/>
        </w:rPr>
        <w:t>房地产，</w:t>
      </w:r>
      <w:r>
        <w:rPr>
          <w:rFonts w:eastAsia="仿宋_GB2312" w:hint="eastAsia"/>
          <w:sz w:val="28"/>
          <w:szCs w:val="28"/>
        </w:rPr>
        <w:t>包括其分摊的土地使用权和</w:t>
      </w:r>
      <w:r>
        <w:rPr>
          <w:rFonts w:eastAsia="仿宋_GB2312"/>
          <w:sz w:val="28"/>
          <w:szCs w:val="28"/>
        </w:rPr>
        <w:t>房屋有关的</w:t>
      </w:r>
      <w:r>
        <w:rPr>
          <w:rFonts w:eastAsia="仿宋_GB2312" w:hint="eastAsia"/>
          <w:sz w:val="28"/>
          <w:szCs w:val="28"/>
        </w:rPr>
        <w:t>开发商已建及未来待建的</w:t>
      </w:r>
      <w:r>
        <w:rPr>
          <w:rFonts w:eastAsia="仿宋_GB2312"/>
          <w:sz w:val="28"/>
          <w:szCs w:val="28"/>
        </w:rPr>
        <w:t>土建、安装、装修</w:t>
      </w:r>
      <w:r>
        <w:rPr>
          <w:rFonts w:eastAsia="仿宋_GB2312" w:hint="eastAsia"/>
          <w:sz w:val="28"/>
          <w:szCs w:val="28"/>
        </w:rPr>
        <w:t>、</w:t>
      </w:r>
      <w:r>
        <w:rPr>
          <w:rFonts w:eastAsia="仿宋_GB2312"/>
          <w:sz w:val="28"/>
          <w:szCs w:val="28"/>
        </w:rPr>
        <w:t>室外附属</w:t>
      </w:r>
      <w:r>
        <w:rPr>
          <w:rFonts w:eastAsia="仿宋_GB2312" w:hint="eastAsia"/>
          <w:sz w:val="28"/>
          <w:szCs w:val="28"/>
        </w:rPr>
        <w:t>配套</w:t>
      </w:r>
      <w:r>
        <w:rPr>
          <w:rFonts w:eastAsia="仿宋_GB2312"/>
          <w:sz w:val="28"/>
          <w:szCs w:val="28"/>
        </w:rPr>
        <w:t>工程价值</w:t>
      </w:r>
      <w:r>
        <w:rPr>
          <w:rFonts w:eastAsia="仿宋_GB2312"/>
          <w:caps/>
          <w:sz w:val="28"/>
          <w:szCs w:val="28"/>
        </w:rPr>
        <w:t>。</w:t>
      </w:r>
    </w:p>
    <w:p w:rsidR="00A42541" w:rsidRDefault="002A0FC7">
      <w:pPr>
        <w:numPr>
          <w:ilvl w:val="0"/>
          <w:numId w:val="3"/>
        </w:numPr>
        <w:adjustRightInd w:val="0"/>
        <w:snapToGrid w:val="0"/>
        <w:spacing w:line="500" w:lineRule="exact"/>
        <w:ind w:firstLineChars="200" w:firstLine="562"/>
        <w:rPr>
          <w:rFonts w:eastAsia="仿宋_GB2312"/>
          <w:b/>
          <w:bCs/>
          <w:caps/>
          <w:sz w:val="28"/>
          <w:szCs w:val="28"/>
        </w:rPr>
      </w:pPr>
      <w:r>
        <w:rPr>
          <w:rFonts w:eastAsia="仿宋_GB2312"/>
          <w:b/>
          <w:bCs/>
          <w:caps/>
          <w:sz w:val="28"/>
          <w:szCs w:val="28"/>
        </w:rPr>
        <w:t>估价对象基本状况</w:t>
      </w:r>
    </w:p>
    <w:p w:rsidR="00A42541" w:rsidRDefault="002A0FC7">
      <w:pPr>
        <w:adjustRightInd w:val="0"/>
        <w:snapToGrid w:val="0"/>
        <w:spacing w:line="500" w:lineRule="exact"/>
        <w:ind w:firstLineChars="200" w:firstLine="560"/>
        <w:rPr>
          <w:rFonts w:eastAsia="仿宋_GB2312"/>
          <w:caps/>
          <w:sz w:val="28"/>
          <w:szCs w:val="28"/>
        </w:rPr>
      </w:pPr>
      <w:r>
        <w:rPr>
          <w:rFonts w:eastAsia="仿宋_GB2312" w:hint="eastAsia"/>
          <w:caps/>
          <w:sz w:val="28"/>
          <w:szCs w:val="28"/>
        </w:rPr>
        <w:t>（</w:t>
      </w:r>
      <w:r>
        <w:rPr>
          <w:rFonts w:eastAsia="仿宋_GB2312" w:hint="eastAsia"/>
          <w:caps/>
          <w:sz w:val="28"/>
          <w:szCs w:val="28"/>
        </w:rPr>
        <w:t>1</w:t>
      </w:r>
      <w:r>
        <w:rPr>
          <w:rFonts w:eastAsia="仿宋_GB2312" w:hint="eastAsia"/>
          <w:caps/>
          <w:sz w:val="28"/>
          <w:szCs w:val="28"/>
        </w:rPr>
        <w:t>）权属登记状况</w:t>
      </w:r>
    </w:p>
    <w:tbl>
      <w:tblPr>
        <w:tblW w:w="8190" w:type="dxa"/>
        <w:jc w:val="center"/>
        <w:tblLayout w:type="fixed"/>
        <w:tblCellMar>
          <w:left w:w="0" w:type="dxa"/>
          <w:right w:w="0" w:type="dxa"/>
        </w:tblCellMar>
        <w:tblLook w:val="04A0" w:firstRow="1" w:lastRow="0" w:firstColumn="1" w:lastColumn="0" w:noHBand="0" w:noVBand="1"/>
      </w:tblPr>
      <w:tblGrid>
        <w:gridCol w:w="2171"/>
        <w:gridCol w:w="2044"/>
        <w:gridCol w:w="990"/>
        <w:gridCol w:w="570"/>
        <w:gridCol w:w="705"/>
        <w:gridCol w:w="735"/>
        <w:gridCol w:w="975"/>
      </w:tblGrid>
      <w:tr w:rsidR="00A42541">
        <w:trPr>
          <w:trHeight w:val="284"/>
          <w:jc w:val="center"/>
        </w:trPr>
        <w:tc>
          <w:tcPr>
            <w:tcW w:w="819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所在宗地</w:t>
            </w:r>
          </w:p>
        </w:tc>
      </w:tr>
      <w:tr w:rsidR="00A42541">
        <w:trPr>
          <w:trHeight w:val="284"/>
          <w:jc w:val="center"/>
        </w:trPr>
        <w:tc>
          <w:tcPr>
            <w:tcW w:w="2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坐落</w:t>
            </w:r>
          </w:p>
        </w:tc>
        <w:tc>
          <w:tcPr>
            <w:tcW w:w="6019"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color w:val="000000"/>
                <w:kern w:val="0"/>
                <w:sz w:val="20"/>
                <w:szCs w:val="20"/>
              </w:rPr>
              <w:t>九江经济技术开发区浔阳西路以北、长江大道以西、恒盛东路（北段）以东</w:t>
            </w:r>
          </w:p>
        </w:tc>
      </w:tr>
      <w:tr w:rsidR="00A42541">
        <w:trPr>
          <w:trHeight w:val="284"/>
          <w:jc w:val="center"/>
        </w:trPr>
        <w:tc>
          <w:tcPr>
            <w:tcW w:w="2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土地使用权人</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color w:val="000000"/>
                <w:kern w:val="0"/>
                <w:sz w:val="20"/>
                <w:szCs w:val="20"/>
              </w:rPr>
              <w:t>九江民生新城镇发展有限公司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土地权利类型</w:t>
            </w: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color w:val="000000"/>
                <w:kern w:val="0"/>
                <w:sz w:val="20"/>
                <w:szCs w:val="20"/>
              </w:rPr>
              <w:t>国有建设用地使用权</w:t>
            </w:r>
          </w:p>
        </w:tc>
      </w:tr>
      <w:tr w:rsidR="00A42541">
        <w:trPr>
          <w:trHeight w:val="284"/>
          <w:jc w:val="center"/>
        </w:trPr>
        <w:tc>
          <w:tcPr>
            <w:tcW w:w="2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土地用途</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城镇住宅用地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土地权利性质</w:t>
            </w: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出让</w:t>
            </w:r>
          </w:p>
        </w:tc>
      </w:tr>
      <w:tr w:rsidR="00A42541">
        <w:trPr>
          <w:trHeight w:val="284"/>
          <w:jc w:val="center"/>
        </w:trPr>
        <w:tc>
          <w:tcPr>
            <w:tcW w:w="2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土地使用权面积</w:t>
            </w:r>
            <w:r>
              <w:rPr>
                <w:rFonts w:eastAsia="仿宋_GB2312"/>
                <w:b/>
                <w:color w:val="000000"/>
                <w:kern w:val="0"/>
                <w:sz w:val="20"/>
                <w:szCs w:val="20"/>
              </w:rPr>
              <w:t>（</w:t>
            </w:r>
            <w:r>
              <w:rPr>
                <w:b/>
                <w:color w:val="000000"/>
                <w:kern w:val="0"/>
                <w:sz w:val="20"/>
                <w:szCs w:val="20"/>
              </w:rPr>
              <w:t>㎡</w:t>
            </w:r>
            <w:r>
              <w:rPr>
                <w:rFonts w:eastAsia="仿宋_GB2312"/>
                <w:b/>
                <w:color w:val="000000"/>
                <w:kern w:val="0"/>
                <w:sz w:val="20"/>
                <w:szCs w:val="20"/>
              </w:rPr>
              <w:t>）</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87200.00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土地使用期限</w:t>
            </w: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kern w:val="0"/>
                <w:sz w:val="20"/>
                <w:szCs w:val="20"/>
              </w:rPr>
            </w:pPr>
            <w:r>
              <w:rPr>
                <w:rFonts w:eastAsia="仿宋_GB2312" w:hint="eastAsia"/>
                <w:color w:val="000000"/>
                <w:kern w:val="0"/>
                <w:sz w:val="20"/>
                <w:szCs w:val="20"/>
              </w:rPr>
              <w:t>2083/9/23</w:t>
            </w:r>
            <w:r>
              <w:rPr>
                <w:rFonts w:eastAsia="仿宋_GB2312" w:hint="eastAsia"/>
                <w:color w:val="000000"/>
                <w:kern w:val="0"/>
                <w:sz w:val="20"/>
                <w:szCs w:val="20"/>
              </w:rPr>
              <w:t>止</w:t>
            </w:r>
          </w:p>
        </w:tc>
      </w:tr>
      <w:tr w:rsidR="00A42541">
        <w:trPr>
          <w:trHeight w:val="284"/>
          <w:jc w:val="center"/>
        </w:trPr>
        <w:tc>
          <w:tcPr>
            <w:tcW w:w="819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b/>
                <w:color w:val="000000"/>
                <w:kern w:val="0"/>
                <w:sz w:val="20"/>
                <w:szCs w:val="20"/>
              </w:rPr>
              <w:t>房</w:t>
            </w:r>
            <w:r>
              <w:rPr>
                <w:rFonts w:eastAsia="仿宋_GB2312" w:hint="eastAsia"/>
                <w:b/>
                <w:color w:val="000000"/>
                <w:kern w:val="0"/>
                <w:sz w:val="20"/>
                <w:szCs w:val="20"/>
              </w:rPr>
              <w:t xml:space="preserve"> </w:t>
            </w:r>
            <w:r>
              <w:rPr>
                <w:rFonts w:eastAsia="仿宋_GB2312" w:hint="eastAsia"/>
                <w:b/>
                <w:color w:val="000000"/>
                <w:kern w:val="0"/>
                <w:sz w:val="20"/>
                <w:szCs w:val="20"/>
              </w:rPr>
              <w:t>屋</w:t>
            </w:r>
          </w:p>
        </w:tc>
      </w:tr>
      <w:tr w:rsidR="00A42541">
        <w:trPr>
          <w:trHeight w:val="284"/>
          <w:jc w:val="center"/>
        </w:trPr>
        <w:tc>
          <w:tcPr>
            <w:tcW w:w="2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bookmarkStart w:id="112" w:name="_GoBack" w:colFirst="0" w:colLast="6"/>
            <w:r>
              <w:rPr>
                <w:rFonts w:eastAsia="仿宋_GB2312" w:hint="eastAsia"/>
                <w:b/>
                <w:color w:val="000000"/>
                <w:kern w:val="0"/>
                <w:sz w:val="20"/>
                <w:szCs w:val="20"/>
              </w:rPr>
              <w:lastRenderedPageBreak/>
              <w:t>预售许可证</w:t>
            </w:r>
          </w:p>
        </w:tc>
        <w:tc>
          <w:tcPr>
            <w:tcW w:w="6019"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kern w:val="0"/>
                <w:sz w:val="20"/>
                <w:szCs w:val="20"/>
              </w:rPr>
            </w:pPr>
            <w:r>
              <w:rPr>
                <w:rFonts w:eastAsia="仿宋_GB2312" w:hint="eastAsia"/>
                <w:color w:val="000000"/>
                <w:kern w:val="0"/>
                <w:sz w:val="20"/>
                <w:szCs w:val="20"/>
              </w:rPr>
              <w:t>九售许（</w:t>
            </w:r>
            <w:r>
              <w:rPr>
                <w:rFonts w:eastAsia="仿宋_GB2312" w:hint="eastAsia"/>
                <w:color w:val="000000"/>
                <w:kern w:val="0"/>
                <w:sz w:val="20"/>
                <w:szCs w:val="20"/>
              </w:rPr>
              <w:t>2016</w:t>
            </w:r>
            <w:r>
              <w:rPr>
                <w:rFonts w:eastAsia="仿宋_GB2312" w:hint="eastAsia"/>
                <w:color w:val="000000"/>
                <w:kern w:val="0"/>
                <w:sz w:val="20"/>
                <w:szCs w:val="20"/>
              </w:rPr>
              <w:t>）第</w:t>
            </w:r>
            <w:r>
              <w:rPr>
                <w:rFonts w:eastAsia="仿宋_GB2312" w:hint="eastAsia"/>
                <w:color w:val="000000"/>
                <w:kern w:val="0"/>
                <w:sz w:val="20"/>
                <w:szCs w:val="20"/>
              </w:rPr>
              <w:t>2</w:t>
            </w:r>
            <w:r>
              <w:rPr>
                <w:rFonts w:eastAsia="仿宋_GB2312" w:hint="eastAsia"/>
                <w:color w:val="000000"/>
                <w:kern w:val="0"/>
                <w:sz w:val="20"/>
                <w:szCs w:val="20"/>
              </w:rPr>
              <w:t>号</w:t>
            </w:r>
          </w:p>
        </w:tc>
      </w:tr>
      <w:tr w:rsidR="00A42541">
        <w:trPr>
          <w:trHeight w:val="284"/>
          <w:jc w:val="center"/>
        </w:trPr>
        <w:tc>
          <w:tcPr>
            <w:tcW w:w="2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sz w:val="20"/>
                <w:szCs w:val="20"/>
              </w:rPr>
            </w:pPr>
            <w:r>
              <w:rPr>
                <w:rFonts w:eastAsia="仿宋_GB2312"/>
                <w:b/>
                <w:color w:val="000000"/>
                <w:kern w:val="0"/>
                <w:sz w:val="20"/>
                <w:szCs w:val="20"/>
              </w:rPr>
              <w:t>房屋坐落</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sz w:val="20"/>
                <w:szCs w:val="20"/>
              </w:rPr>
            </w:pPr>
            <w:r>
              <w:rPr>
                <w:rFonts w:eastAsia="仿宋_GB2312"/>
                <w:b/>
                <w:color w:val="000000"/>
                <w:kern w:val="0"/>
                <w:sz w:val="20"/>
                <w:szCs w:val="20"/>
              </w:rPr>
              <w:t>房屋所有权人</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sz w:val="20"/>
                <w:szCs w:val="20"/>
              </w:rPr>
            </w:pPr>
            <w:r>
              <w:rPr>
                <w:rFonts w:eastAsia="仿宋_GB2312"/>
                <w:b/>
                <w:color w:val="000000"/>
                <w:kern w:val="0"/>
                <w:sz w:val="20"/>
                <w:szCs w:val="20"/>
              </w:rPr>
              <w:t>分户号</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sz w:val="20"/>
                <w:szCs w:val="20"/>
              </w:rPr>
            </w:pPr>
            <w:r>
              <w:rPr>
                <w:rFonts w:eastAsia="仿宋_GB2312"/>
                <w:b/>
                <w:color w:val="000000"/>
                <w:kern w:val="0"/>
                <w:sz w:val="20"/>
                <w:szCs w:val="20"/>
              </w:rPr>
              <w:t>结构</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sz w:val="20"/>
                <w:szCs w:val="20"/>
              </w:rPr>
            </w:pPr>
            <w:r>
              <w:rPr>
                <w:rFonts w:eastAsia="仿宋_GB2312"/>
                <w:b/>
                <w:color w:val="000000"/>
                <w:kern w:val="0"/>
                <w:sz w:val="20"/>
                <w:szCs w:val="20"/>
              </w:rPr>
              <w:t>本层</w:t>
            </w:r>
            <w:r>
              <w:rPr>
                <w:rFonts w:eastAsia="仿宋_GB2312"/>
                <w:b/>
                <w:color w:val="000000"/>
                <w:kern w:val="0"/>
                <w:sz w:val="20"/>
                <w:szCs w:val="20"/>
              </w:rPr>
              <w:t>/</w:t>
            </w:r>
            <w:r>
              <w:rPr>
                <w:rFonts w:eastAsia="仿宋_GB2312"/>
                <w:b/>
                <w:color w:val="000000"/>
                <w:kern w:val="0"/>
                <w:sz w:val="20"/>
                <w:szCs w:val="20"/>
              </w:rPr>
              <w:t>总层</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sz w:val="20"/>
                <w:szCs w:val="20"/>
              </w:rPr>
            </w:pPr>
            <w:r>
              <w:rPr>
                <w:rFonts w:eastAsia="仿宋_GB2312"/>
                <w:b/>
                <w:color w:val="000000"/>
                <w:kern w:val="0"/>
                <w:sz w:val="20"/>
                <w:szCs w:val="20"/>
              </w:rPr>
              <w:t>规划用途</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b/>
                <w:color w:val="000000"/>
                <w:sz w:val="20"/>
                <w:szCs w:val="20"/>
              </w:rPr>
            </w:pPr>
            <w:r>
              <w:rPr>
                <w:rFonts w:eastAsia="仿宋_GB2312"/>
                <w:b/>
                <w:color w:val="000000"/>
                <w:kern w:val="0"/>
                <w:sz w:val="20"/>
                <w:szCs w:val="20"/>
              </w:rPr>
              <w:t>建筑面积（</w:t>
            </w:r>
            <w:r>
              <w:rPr>
                <w:b/>
                <w:color w:val="000000"/>
                <w:kern w:val="0"/>
                <w:sz w:val="20"/>
                <w:szCs w:val="20"/>
              </w:rPr>
              <w:t>㎡</w:t>
            </w:r>
            <w:r>
              <w:rPr>
                <w:rFonts w:eastAsia="仿宋_GB2312"/>
                <w:b/>
                <w:color w:val="000000"/>
                <w:kern w:val="0"/>
                <w:sz w:val="20"/>
                <w:szCs w:val="20"/>
              </w:rPr>
              <w:t>）</w:t>
            </w:r>
          </w:p>
        </w:tc>
      </w:tr>
      <w:tr w:rsidR="00A42541">
        <w:trPr>
          <w:trHeight w:val="284"/>
          <w:jc w:val="center"/>
        </w:trPr>
        <w:tc>
          <w:tcPr>
            <w:tcW w:w="217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hint="eastAsia"/>
                <w:color w:val="000000"/>
                <w:kern w:val="0"/>
                <w:sz w:val="20"/>
                <w:szCs w:val="20"/>
              </w:rPr>
              <w:t>新浔阳西路</w:t>
            </w:r>
            <w:r>
              <w:rPr>
                <w:rFonts w:eastAsia="仿宋_GB2312" w:hint="eastAsia"/>
                <w:color w:val="000000"/>
                <w:kern w:val="0"/>
                <w:sz w:val="20"/>
                <w:szCs w:val="20"/>
              </w:rPr>
              <w:t>88</w:t>
            </w:r>
            <w:r>
              <w:rPr>
                <w:rFonts w:eastAsia="仿宋_GB2312" w:hint="eastAsia"/>
                <w:color w:val="000000"/>
                <w:kern w:val="0"/>
                <w:sz w:val="20"/>
                <w:szCs w:val="20"/>
              </w:rPr>
              <w:t>号民生瞰江郡</w:t>
            </w:r>
            <w:r>
              <w:rPr>
                <w:rFonts w:eastAsia="仿宋_GB2312" w:hint="eastAsia"/>
                <w:color w:val="000000"/>
                <w:kern w:val="0"/>
                <w:sz w:val="20"/>
                <w:szCs w:val="20"/>
              </w:rPr>
              <w:t>9</w:t>
            </w:r>
            <w:r>
              <w:rPr>
                <w:rFonts w:eastAsia="仿宋_GB2312" w:hint="eastAsia"/>
                <w:color w:val="000000"/>
                <w:kern w:val="0"/>
                <w:sz w:val="20"/>
                <w:szCs w:val="20"/>
              </w:rPr>
              <w:t>栋</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九江民生新城镇发展有限公司</w:t>
            </w: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801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122.18</w:t>
            </w:r>
          </w:p>
        </w:tc>
      </w:tr>
      <w:bookmarkEnd w:id="112"/>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802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108.29</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803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108.29</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804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112.41</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805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112.41</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806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108.29</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807</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108.29</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808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8/28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122.18</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901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122.18</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902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108.29</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903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108.29</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904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112.41</w:t>
            </w:r>
          </w:p>
        </w:tc>
      </w:tr>
      <w:tr w:rsidR="00A42541">
        <w:trPr>
          <w:trHeight w:val="284"/>
          <w:jc w:val="center"/>
        </w:trPr>
        <w:tc>
          <w:tcPr>
            <w:tcW w:w="2171"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A42541">
            <w:pPr>
              <w:widowControl/>
              <w:spacing w:line="240" w:lineRule="exact"/>
              <w:jc w:val="center"/>
              <w:rPr>
                <w:rFonts w:eastAsia="仿宋_GB2312"/>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905</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钢混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9/28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住宅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2541" w:rsidRDefault="002A0FC7">
            <w:pPr>
              <w:widowControl/>
              <w:spacing w:line="240" w:lineRule="exact"/>
              <w:jc w:val="center"/>
              <w:textAlignment w:val="center"/>
              <w:rPr>
                <w:rFonts w:eastAsia="仿宋_GB2312"/>
                <w:color w:val="000000"/>
                <w:sz w:val="20"/>
                <w:szCs w:val="20"/>
              </w:rPr>
            </w:pPr>
            <w:r>
              <w:rPr>
                <w:rFonts w:eastAsia="仿宋_GB2312"/>
                <w:color w:val="000000"/>
                <w:kern w:val="0"/>
                <w:sz w:val="20"/>
                <w:szCs w:val="20"/>
              </w:rPr>
              <w:t>112.41</w:t>
            </w:r>
          </w:p>
        </w:tc>
      </w:tr>
    </w:tbl>
    <w:p w:rsidR="00A42541" w:rsidRDefault="002A0FC7">
      <w:pPr>
        <w:numPr>
          <w:ilvl w:val="0"/>
          <w:numId w:val="4"/>
        </w:numPr>
        <w:adjustRightInd w:val="0"/>
        <w:snapToGrid w:val="0"/>
        <w:spacing w:line="500" w:lineRule="exact"/>
        <w:ind w:firstLineChars="200" w:firstLine="560"/>
        <w:rPr>
          <w:rFonts w:eastAsia="仿宋_GB2312"/>
          <w:caps/>
          <w:sz w:val="28"/>
          <w:szCs w:val="28"/>
        </w:rPr>
      </w:pPr>
      <w:r>
        <w:rPr>
          <w:rFonts w:eastAsia="仿宋_GB2312" w:hint="eastAsia"/>
          <w:caps/>
          <w:sz w:val="28"/>
          <w:szCs w:val="28"/>
        </w:rPr>
        <w:t>实物状况</w:t>
      </w:r>
    </w:p>
    <w:p w:rsidR="00A42541" w:rsidRDefault="002A0FC7">
      <w:pPr>
        <w:adjustRightInd w:val="0"/>
        <w:snapToGrid w:val="0"/>
        <w:spacing w:line="500" w:lineRule="exact"/>
        <w:rPr>
          <w:rFonts w:eastAsia="仿宋_GB2312"/>
          <w:caps/>
          <w:sz w:val="28"/>
          <w:szCs w:val="28"/>
        </w:rPr>
      </w:pPr>
      <w:r>
        <w:rPr>
          <w:rFonts w:eastAsia="仿宋_GB2312" w:hint="eastAsia"/>
          <w:caps/>
          <w:sz w:val="28"/>
          <w:szCs w:val="28"/>
        </w:rPr>
        <w:t xml:space="preserve">    </w:t>
      </w:r>
      <w:r>
        <w:rPr>
          <w:rFonts w:eastAsia="仿宋_GB2312" w:hint="eastAsia"/>
          <w:caps/>
          <w:sz w:val="28"/>
          <w:szCs w:val="28"/>
        </w:rPr>
        <w:t>估价对象所在小区为民生·瞰江郡，小区宗地面积</w:t>
      </w:r>
      <w:r>
        <w:rPr>
          <w:rFonts w:eastAsia="仿宋_GB2312" w:hint="eastAsia"/>
          <w:caps/>
          <w:sz w:val="28"/>
          <w:szCs w:val="28"/>
        </w:rPr>
        <w:t>87200</w:t>
      </w:r>
      <w:r>
        <w:rPr>
          <w:rFonts w:eastAsia="仿宋_GB2312" w:hint="eastAsia"/>
          <w:caps/>
          <w:sz w:val="28"/>
          <w:szCs w:val="28"/>
        </w:rPr>
        <w:t>平方米，东至长江大道，西至科苑路，南至浔阳西路，北至滨江西路。小区分期开发建设，大部分已经销售，部分已交付入住。估价对象为</w:t>
      </w:r>
      <w:r>
        <w:rPr>
          <w:rFonts w:eastAsia="仿宋_GB2312" w:hint="eastAsia"/>
          <w:caps/>
          <w:sz w:val="28"/>
          <w:szCs w:val="28"/>
        </w:rPr>
        <w:t>13</w:t>
      </w:r>
      <w:r>
        <w:rPr>
          <w:rFonts w:eastAsia="仿宋_GB2312" w:hint="eastAsia"/>
          <w:caps/>
          <w:sz w:val="28"/>
          <w:szCs w:val="28"/>
        </w:rPr>
        <w:t>套住宅房地产，共计建筑面积</w:t>
      </w:r>
      <w:r>
        <w:rPr>
          <w:rFonts w:eastAsia="仿宋_GB2312" w:hint="eastAsia"/>
          <w:sz w:val="28"/>
          <w:szCs w:val="28"/>
        </w:rPr>
        <w:t>1465.92</w:t>
      </w:r>
      <w:r>
        <w:rPr>
          <w:rFonts w:eastAsia="仿宋_GB2312"/>
          <w:sz w:val="28"/>
          <w:szCs w:val="28"/>
        </w:rPr>
        <w:t>平方米</w:t>
      </w:r>
      <w:r>
        <w:rPr>
          <w:rFonts w:eastAsia="仿宋_GB2312" w:hint="eastAsia"/>
          <w:sz w:val="28"/>
          <w:szCs w:val="28"/>
        </w:rPr>
        <w:t>，其</w:t>
      </w:r>
      <w:r>
        <w:rPr>
          <w:rFonts w:eastAsia="仿宋_GB2312" w:hint="eastAsia"/>
          <w:caps/>
          <w:sz w:val="28"/>
          <w:szCs w:val="28"/>
        </w:rPr>
        <w:t>所在第九栋，</w:t>
      </w:r>
      <w:r>
        <w:rPr>
          <w:rFonts w:eastAsia="仿宋_GB2312" w:hint="eastAsia"/>
          <w:color w:val="000000" w:themeColor="text1"/>
          <w:sz w:val="28"/>
          <w:szCs w:val="28"/>
        </w:rPr>
        <w:t>房屋尚在建设中，房屋主体已建成封顶，外墙装修工程、门窗安装工程、电梯安装工程、消防安装工程、水电安装工程等相关配套设施未完成。</w:t>
      </w:r>
    </w:p>
    <w:p w:rsidR="00A42541" w:rsidRDefault="002A0FC7">
      <w:pPr>
        <w:adjustRightInd w:val="0"/>
        <w:snapToGrid w:val="0"/>
        <w:spacing w:line="500" w:lineRule="exact"/>
        <w:ind w:firstLineChars="200" w:firstLine="560"/>
        <w:rPr>
          <w:rFonts w:eastAsia="仿宋_GB2312"/>
          <w:b/>
          <w:bCs/>
          <w:snapToGrid w:val="0"/>
          <w:kern w:val="0"/>
          <w:sz w:val="28"/>
          <w:szCs w:val="28"/>
        </w:rPr>
      </w:pPr>
      <w:r>
        <w:rPr>
          <w:rFonts w:eastAsia="仿宋_GB2312" w:hint="eastAsia"/>
          <w:caps/>
          <w:sz w:val="28"/>
          <w:szCs w:val="28"/>
        </w:rPr>
        <w:t>（</w:t>
      </w:r>
      <w:r>
        <w:rPr>
          <w:rFonts w:eastAsia="仿宋_GB2312" w:hint="eastAsia"/>
          <w:caps/>
          <w:sz w:val="28"/>
          <w:szCs w:val="28"/>
        </w:rPr>
        <w:t>3</w:t>
      </w:r>
      <w:r>
        <w:rPr>
          <w:rFonts w:eastAsia="仿宋_GB2312" w:hint="eastAsia"/>
          <w:caps/>
          <w:sz w:val="28"/>
          <w:szCs w:val="28"/>
        </w:rPr>
        <w:t>）区位状况</w:t>
      </w:r>
    </w:p>
    <w:p w:rsidR="00A42541" w:rsidRDefault="002A0FC7">
      <w:pPr>
        <w:snapToGrid w:val="0"/>
        <w:spacing w:line="500" w:lineRule="exact"/>
        <w:ind w:firstLineChars="200" w:firstLine="560"/>
        <w:rPr>
          <w:rFonts w:eastAsia="仿宋_GB2312"/>
          <w:sz w:val="28"/>
          <w:szCs w:val="28"/>
        </w:rPr>
      </w:pPr>
      <w:bookmarkStart w:id="113" w:name="_Toc435110686"/>
      <w:bookmarkEnd w:id="101"/>
      <w:r>
        <w:rPr>
          <w:rFonts w:eastAsia="仿宋_GB2312"/>
          <w:sz w:val="28"/>
          <w:szCs w:val="28"/>
        </w:rPr>
        <w:t>估价对象位于</w:t>
      </w:r>
      <w:r>
        <w:rPr>
          <w:rFonts w:eastAsia="仿宋_GB2312" w:hint="eastAsia"/>
          <w:sz w:val="28"/>
          <w:szCs w:val="28"/>
        </w:rPr>
        <w:t>九江经济技术开发区浔阳西路以北、长江大道以西、恒盛东路（北段）以东</w:t>
      </w:r>
      <w:r>
        <w:rPr>
          <w:rFonts w:eastAsia="仿宋_GB2312"/>
          <w:sz w:val="28"/>
          <w:szCs w:val="28"/>
        </w:rPr>
        <w:t>，其周边的基础设施和公用设施较为齐全，</w:t>
      </w:r>
      <w:r>
        <w:rPr>
          <w:rFonts w:eastAsia="仿宋_GB2312" w:hint="eastAsia"/>
          <w:sz w:val="28"/>
          <w:szCs w:val="28"/>
        </w:rPr>
        <w:t>居住氛围较好</w:t>
      </w:r>
      <w:r>
        <w:rPr>
          <w:rFonts w:eastAsia="仿宋_GB2312"/>
          <w:sz w:val="28"/>
          <w:szCs w:val="28"/>
        </w:rPr>
        <w:t>。其周边有</w:t>
      </w:r>
      <w:r>
        <w:rPr>
          <w:rFonts w:eastAsia="仿宋_GB2312" w:hint="eastAsia"/>
          <w:sz w:val="28"/>
          <w:szCs w:val="28"/>
        </w:rPr>
        <w:t>有家超市（一厂店）</w:t>
      </w:r>
      <w:r>
        <w:rPr>
          <w:rFonts w:eastAsia="仿宋_GB2312"/>
          <w:sz w:val="28"/>
          <w:szCs w:val="28"/>
        </w:rPr>
        <w:t>、</w:t>
      </w:r>
      <w:r>
        <w:rPr>
          <w:rFonts w:eastAsia="仿宋_GB2312" w:hint="eastAsia"/>
          <w:sz w:val="28"/>
          <w:szCs w:val="28"/>
        </w:rPr>
        <w:t>兴中学校</w:t>
      </w:r>
      <w:r>
        <w:rPr>
          <w:rFonts w:eastAsia="仿宋_GB2312"/>
          <w:sz w:val="28"/>
          <w:szCs w:val="28"/>
        </w:rPr>
        <w:t>、</w:t>
      </w:r>
      <w:r>
        <w:rPr>
          <w:rFonts w:eastAsia="仿宋_GB2312" w:hint="eastAsia"/>
          <w:sz w:val="28"/>
          <w:szCs w:val="28"/>
        </w:rPr>
        <w:t>九江农商行（渔苗塘支行）</w:t>
      </w:r>
      <w:r>
        <w:rPr>
          <w:rFonts w:eastAsia="仿宋_GB2312"/>
          <w:sz w:val="28"/>
          <w:szCs w:val="28"/>
        </w:rPr>
        <w:t>等商业设施。交通便利，有</w:t>
      </w:r>
      <w:r>
        <w:rPr>
          <w:rFonts w:eastAsia="仿宋_GB2312" w:hint="eastAsia"/>
          <w:sz w:val="28"/>
          <w:szCs w:val="28"/>
        </w:rPr>
        <w:t>16</w:t>
      </w:r>
      <w:r>
        <w:rPr>
          <w:rFonts w:eastAsia="仿宋_GB2312"/>
          <w:sz w:val="28"/>
          <w:szCs w:val="28"/>
        </w:rPr>
        <w:t>路、</w:t>
      </w:r>
      <w:r>
        <w:rPr>
          <w:rFonts w:eastAsia="仿宋_GB2312" w:hint="eastAsia"/>
          <w:sz w:val="28"/>
          <w:szCs w:val="28"/>
        </w:rPr>
        <w:t>30</w:t>
      </w:r>
      <w:r>
        <w:rPr>
          <w:rFonts w:eastAsia="仿宋_GB2312"/>
          <w:sz w:val="28"/>
          <w:szCs w:val="28"/>
        </w:rPr>
        <w:t>路、</w:t>
      </w:r>
      <w:r>
        <w:rPr>
          <w:rFonts w:eastAsia="仿宋_GB2312" w:hint="eastAsia"/>
          <w:sz w:val="28"/>
          <w:szCs w:val="28"/>
        </w:rPr>
        <w:t>36</w:t>
      </w:r>
      <w:r>
        <w:rPr>
          <w:rFonts w:eastAsia="仿宋_GB2312"/>
          <w:sz w:val="28"/>
          <w:szCs w:val="28"/>
        </w:rPr>
        <w:t>路等路公交路线</w:t>
      </w:r>
      <w:r>
        <w:rPr>
          <w:rFonts w:eastAsia="仿宋_GB2312" w:hint="eastAsia"/>
          <w:sz w:val="28"/>
          <w:szCs w:val="28"/>
        </w:rPr>
        <w:t>。</w:t>
      </w:r>
    </w:p>
    <w:p w:rsidR="00A42541" w:rsidRDefault="002A0FC7">
      <w:pPr>
        <w:pStyle w:val="2"/>
        <w:spacing w:before="0" w:after="0" w:line="500" w:lineRule="exact"/>
        <w:rPr>
          <w:rFonts w:ascii="Times New Roman" w:eastAsia="仿宋_GB2312" w:hAnsi="Times New Roman" w:cs="Times New Roman"/>
          <w:b w:val="0"/>
          <w:bCs w:val="0"/>
          <w:sz w:val="28"/>
          <w:szCs w:val="28"/>
        </w:rPr>
      </w:pPr>
      <w:bookmarkStart w:id="114" w:name="_Toc38985086"/>
      <w:r>
        <w:rPr>
          <w:rFonts w:ascii="Times New Roman" w:eastAsia="仿宋_GB2312" w:hAnsi="Times New Roman" w:cs="Times New Roman"/>
          <w:sz w:val="28"/>
          <w:szCs w:val="28"/>
        </w:rPr>
        <w:t>（五）</w:t>
      </w:r>
      <w:bookmarkEnd w:id="102"/>
      <w:bookmarkEnd w:id="103"/>
      <w:bookmarkEnd w:id="104"/>
      <w:bookmarkEnd w:id="105"/>
      <w:bookmarkEnd w:id="106"/>
      <w:bookmarkEnd w:id="107"/>
      <w:bookmarkEnd w:id="108"/>
      <w:bookmarkEnd w:id="109"/>
      <w:bookmarkEnd w:id="110"/>
      <w:bookmarkEnd w:id="111"/>
      <w:r>
        <w:rPr>
          <w:rFonts w:ascii="Times New Roman" w:eastAsia="仿宋_GB2312" w:hAnsi="Times New Roman" w:cs="Times New Roman"/>
          <w:sz w:val="28"/>
          <w:szCs w:val="28"/>
        </w:rPr>
        <w:t>价值时点</w:t>
      </w:r>
      <w:bookmarkEnd w:id="113"/>
      <w:bookmarkEnd w:id="114"/>
    </w:p>
    <w:p w:rsidR="00A42541" w:rsidRDefault="002A0FC7">
      <w:pPr>
        <w:adjustRightInd w:val="0"/>
        <w:snapToGrid w:val="0"/>
        <w:spacing w:line="500" w:lineRule="exact"/>
        <w:ind w:firstLineChars="200" w:firstLine="560"/>
        <w:rPr>
          <w:rFonts w:eastAsia="仿宋_GB2312"/>
          <w:snapToGrid w:val="0"/>
          <w:kern w:val="0"/>
          <w:sz w:val="28"/>
          <w:szCs w:val="28"/>
        </w:rPr>
      </w:pPr>
      <w:bookmarkStart w:id="115" w:name="_Toc135016176"/>
      <w:bookmarkStart w:id="116" w:name="_Toc269132873"/>
      <w:bookmarkStart w:id="117" w:name="_Toc367869502"/>
      <w:bookmarkStart w:id="118" w:name="_Toc270691072"/>
      <w:bookmarkStart w:id="119" w:name="_Toc301369720"/>
      <w:bookmarkStart w:id="120" w:name="_Toc243111690"/>
      <w:bookmarkStart w:id="121" w:name="_Toc254875144"/>
      <w:bookmarkStart w:id="122" w:name="_Toc243111719"/>
      <w:bookmarkStart w:id="123" w:name="_Toc254860130"/>
      <w:bookmarkStart w:id="124" w:name="_Toc130033726"/>
      <w:bookmarkStart w:id="125" w:name="_Toc435110687"/>
      <w:r>
        <w:rPr>
          <w:rFonts w:eastAsia="仿宋_GB2312" w:hint="eastAsia"/>
          <w:snapToGrid w:val="0"/>
          <w:kern w:val="0"/>
          <w:sz w:val="28"/>
          <w:szCs w:val="28"/>
        </w:rPr>
        <w:t>2020</w:t>
      </w:r>
      <w:r>
        <w:rPr>
          <w:rFonts w:eastAsia="仿宋_GB2312" w:hint="eastAsia"/>
          <w:snapToGrid w:val="0"/>
          <w:kern w:val="0"/>
          <w:sz w:val="28"/>
          <w:szCs w:val="28"/>
        </w:rPr>
        <w:t>年</w:t>
      </w:r>
      <w:r>
        <w:rPr>
          <w:rFonts w:eastAsia="仿宋_GB2312" w:hint="eastAsia"/>
          <w:snapToGrid w:val="0"/>
          <w:kern w:val="0"/>
          <w:sz w:val="28"/>
          <w:szCs w:val="28"/>
        </w:rPr>
        <w:t>4</w:t>
      </w:r>
      <w:r>
        <w:rPr>
          <w:rFonts w:eastAsia="仿宋_GB2312" w:hint="eastAsia"/>
          <w:snapToGrid w:val="0"/>
          <w:kern w:val="0"/>
          <w:sz w:val="28"/>
          <w:szCs w:val="28"/>
        </w:rPr>
        <w:t>月</w:t>
      </w:r>
      <w:r>
        <w:rPr>
          <w:rFonts w:eastAsia="仿宋_GB2312" w:hint="eastAsia"/>
          <w:snapToGrid w:val="0"/>
          <w:kern w:val="0"/>
          <w:sz w:val="28"/>
          <w:szCs w:val="28"/>
        </w:rPr>
        <w:t>24</w:t>
      </w:r>
      <w:r>
        <w:rPr>
          <w:rFonts w:eastAsia="仿宋_GB2312" w:hint="eastAsia"/>
          <w:snapToGrid w:val="0"/>
          <w:kern w:val="0"/>
          <w:sz w:val="28"/>
          <w:szCs w:val="28"/>
        </w:rPr>
        <w:t>日</w:t>
      </w:r>
      <w:r>
        <w:rPr>
          <w:rFonts w:eastAsia="仿宋_GB2312"/>
          <w:snapToGrid w:val="0"/>
          <w:kern w:val="0"/>
          <w:sz w:val="28"/>
          <w:szCs w:val="28"/>
        </w:rPr>
        <w:t>（</w:t>
      </w:r>
      <w:r>
        <w:rPr>
          <w:rFonts w:eastAsia="仿宋_GB2312" w:hint="eastAsia"/>
          <w:color w:val="000000"/>
          <w:sz w:val="28"/>
          <w:szCs w:val="28"/>
        </w:rPr>
        <w:t>实地查勘完成之日</w:t>
      </w:r>
      <w:r>
        <w:rPr>
          <w:rFonts w:eastAsia="仿宋_GB2312"/>
          <w:snapToGrid w:val="0"/>
          <w:kern w:val="0"/>
          <w:sz w:val="28"/>
          <w:szCs w:val="28"/>
        </w:rPr>
        <w:t>）</w:t>
      </w:r>
    </w:p>
    <w:p w:rsidR="00A42541" w:rsidRDefault="002A0FC7">
      <w:pPr>
        <w:pStyle w:val="2"/>
        <w:spacing w:before="0" w:after="0" w:line="500" w:lineRule="exact"/>
        <w:rPr>
          <w:rFonts w:ascii="Times New Roman" w:eastAsia="仿宋_GB2312" w:hAnsi="Times New Roman" w:cs="Times New Roman"/>
          <w:b w:val="0"/>
          <w:bCs w:val="0"/>
          <w:snapToGrid w:val="0"/>
          <w:kern w:val="0"/>
          <w:sz w:val="28"/>
          <w:szCs w:val="28"/>
        </w:rPr>
      </w:pPr>
      <w:bookmarkStart w:id="126" w:name="_Toc38985087"/>
      <w:r>
        <w:rPr>
          <w:rFonts w:ascii="Times New Roman" w:eastAsia="仿宋_GB2312" w:hAnsi="Times New Roman" w:cs="Times New Roman"/>
          <w:sz w:val="28"/>
          <w:szCs w:val="28"/>
        </w:rPr>
        <w:t>（六）价值</w:t>
      </w:r>
      <w:bookmarkEnd w:id="115"/>
      <w:bookmarkEnd w:id="116"/>
      <w:bookmarkEnd w:id="117"/>
      <w:bookmarkEnd w:id="118"/>
      <w:bookmarkEnd w:id="119"/>
      <w:bookmarkEnd w:id="120"/>
      <w:bookmarkEnd w:id="121"/>
      <w:bookmarkEnd w:id="122"/>
      <w:bookmarkEnd w:id="123"/>
      <w:bookmarkEnd w:id="124"/>
      <w:r>
        <w:rPr>
          <w:rFonts w:ascii="Times New Roman" w:eastAsia="仿宋_GB2312" w:hAnsi="Times New Roman" w:cs="Times New Roman"/>
          <w:sz w:val="28"/>
          <w:szCs w:val="28"/>
        </w:rPr>
        <w:t>类型</w:t>
      </w:r>
      <w:bookmarkEnd w:id="125"/>
      <w:bookmarkEnd w:id="126"/>
    </w:p>
    <w:p w:rsidR="00A42541" w:rsidRDefault="002A0FC7">
      <w:pPr>
        <w:spacing w:line="500" w:lineRule="exact"/>
        <w:ind w:firstLineChars="200" w:firstLine="560"/>
        <w:rPr>
          <w:rFonts w:eastAsia="仿宋_GB2312"/>
          <w:sz w:val="28"/>
          <w:szCs w:val="28"/>
        </w:rPr>
      </w:pPr>
      <w:bookmarkStart w:id="127" w:name="_Toc130033728"/>
      <w:bookmarkStart w:id="128" w:name="_Toc254875146"/>
      <w:bookmarkStart w:id="129" w:name="_Toc254860132"/>
      <w:bookmarkStart w:id="130" w:name="_Toc435110688"/>
      <w:bookmarkStart w:id="131" w:name="_Toc269132875"/>
      <w:bookmarkStart w:id="132" w:name="_Toc243111721"/>
      <w:bookmarkStart w:id="133" w:name="_Toc301369722"/>
      <w:bookmarkStart w:id="134" w:name="_Toc243111692"/>
      <w:bookmarkStart w:id="135" w:name="_Toc135016178"/>
      <w:bookmarkStart w:id="136" w:name="_Toc367869504"/>
      <w:bookmarkStart w:id="137" w:name="_Toc270691074"/>
      <w:r>
        <w:rPr>
          <w:rFonts w:eastAsia="仿宋_GB2312"/>
          <w:sz w:val="28"/>
          <w:szCs w:val="28"/>
        </w:rPr>
        <w:t>本报告的估价结果是指估价对象在维持规划用途并正常使用的条件</w:t>
      </w:r>
      <w:r>
        <w:rPr>
          <w:rFonts w:eastAsia="仿宋_GB2312"/>
          <w:sz w:val="28"/>
          <w:szCs w:val="28"/>
        </w:rPr>
        <w:lastRenderedPageBreak/>
        <w:t>下，于价值时点</w:t>
      </w:r>
      <w:r>
        <w:rPr>
          <w:rFonts w:eastAsia="仿宋_GB2312" w:hint="eastAsia"/>
          <w:sz w:val="28"/>
          <w:szCs w:val="28"/>
        </w:rPr>
        <w:t>2020</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24</w:t>
      </w:r>
      <w:r>
        <w:rPr>
          <w:rFonts w:eastAsia="仿宋_GB2312" w:hint="eastAsia"/>
          <w:sz w:val="28"/>
          <w:szCs w:val="28"/>
        </w:rPr>
        <w:t>日</w:t>
      </w:r>
      <w:r>
        <w:rPr>
          <w:rFonts w:eastAsia="仿宋_GB2312"/>
          <w:sz w:val="28"/>
          <w:szCs w:val="28"/>
        </w:rPr>
        <w:t>房地产市场价值。</w:t>
      </w:r>
    </w:p>
    <w:p w:rsidR="00A42541" w:rsidRDefault="002A0FC7">
      <w:pPr>
        <w:pStyle w:val="2"/>
        <w:spacing w:before="0" w:after="0" w:line="500" w:lineRule="exact"/>
        <w:rPr>
          <w:rFonts w:ascii="Times New Roman" w:eastAsia="仿宋_GB2312" w:hAnsi="Times New Roman" w:cs="Times New Roman"/>
          <w:b w:val="0"/>
          <w:bCs w:val="0"/>
          <w:sz w:val="28"/>
          <w:szCs w:val="28"/>
        </w:rPr>
      </w:pPr>
      <w:bookmarkStart w:id="138" w:name="_Toc38985088"/>
      <w:r>
        <w:rPr>
          <w:rFonts w:ascii="Times New Roman" w:eastAsia="仿宋_GB2312" w:hAnsi="Times New Roman" w:cs="Times New Roman"/>
          <w:sz w:val="28"/>
          <w:szCs w:val="28"/>
        </w:rPr>
        <w:t>（七）估价原则</w:t>
      </w:r>
      <w:bookmarkEnd w:id="127"/>
      <w:bookmarkEnd w:id="128"/>
      <w:bookmarkEnd w:id="129"/>
      <w:bookmarkEnd w:id="130"/>
      <w:bookmarkEnd w:id="131"/>
      <w:bookmarkEnd w:id="132"/>
      <w:bookmarkEnd w:id="133"/>
      <w:bookmarkEnd w:id="134"/>
      <w:bookmarkEnd w:id="135"/>
      <w:bookmarkEnd w:id="136"/>
      <w:bookmarkEnd w:id="137"/>
      <w:bookmarkEnd w:id="138"/>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本次估价遵循的房地产估价原则有：独立、客观、公正原则、合法原则、价值时点原则、替代原则、最高最佳利用原则和谨慎原则。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1.</w:t>
      </w:r>
      <w:r>
        <w:rPr>
          <w:rFonts w:eastAsia="仿宋_GB2312"/>
          <w:sz w:val="28"/>
          <w:szCs w:val="28"/>
        </w:rPr>
        <w:t>独立、客观、公正原则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要求站在中立的立场上，实事求是、公平正直地评估出对各方估价利害关系人均是公平合理的价值或价格的原则。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2.</w:t>
      </w:r>
      <w:r>
        <w:rPr>
          <w:rFonts w:eastAsia="仿宋_GB2312"/>
          <w:sz w:val="28"/>
          <w:szCs w:val="28"/>
        </w:rPr>
        <w:t>合法原则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要求估价结果是依法判定的估价对象状况下的价值或价格的原则。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3.</w:t>
      </w:r>
      <w:r>
        <w:rPr>
          <w:rFonts w:eastAsia="仿宋_GB2312"/>
          <w:sz w:val="28"/>
          <w:szCs w:val="28"/>
        </w:rPr>
        <w:t>价值时点原则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要求估价结果是在根据估价目的确定的某一特定时间的价值或价格的原则。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4.</w:t>
      </w:r>
      <w:r>
        <w:rPr>
          <w:rFonts w:eastAsia="仿宋_GB2312"/>
          <w:sz w:val="28"/>
          <w:szCs w:val="28"/>
        </w:rPr>
        <w:t>替代原则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要求估价结果与估价对象的类似房地产在同等条件下的价值或价格偏差应在合理范围内的原则。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5.</w:t>
      </w:r>
      <w:r>
        <w:rPr>
          <w:rFonts w:eastAsia="仿宋_GB2312"/>
          <w:sz w:val="28"/>
          <w:szCs w:val="28"/>
        </w:rPr>
        <w:t>最高最佳利用原则</w:t>
      </w:r>
    </w:p>
    <w:p w:rsidR="00A42541" w:rsidRDefault="002A0FC7">
      <w:pPr>
        <w:adjustRightInd w:val="0"/>
        <w:snapToGrid w:val="0"/>
        <w:spacing w:line="500" w:lineRule="exact"/>
        <w:ind w:firstLineChars="200" w:firstLine="560"/>
        <w:rPr>
          <w:rFonts w:eastAsia="仿宋_GB2312"/>
          <w:sz w:val="28"/>
          <w:szCs w:val="28"/>
        </w:rPr>
      </w:pPr>
      <w:r>
        <w:rPr>
          <w:rFonts w:eastAsia="仿宋_GB2312"/>
          <w:sz w:val="28"/>
          <w:szCs w:val="28"/>
        </w:rPr>
        <w:t>要求估价结果是在估价对象最高最佳利用状况下的价值或价格。</w:t>
      </w:r>
      <w:bookmarkStart w:id="139" w:name="_Toc367869503"/>
      <w:bookmarkStart w:id="140" w:name="_Toc254875145"/>
      <w:bookmarkStart w:id="141" w:name="_Toc301369721"/>
      <w:bookmarkStart w:id="142" w:name="_Toc435110689"/>
      <w:bookmarkStart w:id="143" w:name="_Toc254860131"/>
      <w:bookmarkStart w:id="144" w:name="_Toc243111691"/>
      <w:bookmarkStart w:id="145" w:name="_Toc270691073"/>
      <w:bookmarkStart w:id="146" w:name="_Toc243111720"/>
      <w:bookmarkStart w:id="147" w:name="_Toc269132874"/>
      <w:bookmarkStart w:id="148" w:name="_Toc130033727"/>
      <w:bookmarkStart w:id="149" w:name="_Toc135016177"/>
    </w:p>
    <w:p w:rsidR="00A42541" w:rsidRDefault="002A0FC7">
      <w:pPr>
        <w:pStyle w:val="2"/>
        <w:spacing w:before="0" w:after="0" w:line="500" w:lineRule="exact"/>
        <w:rPr>
          <w:rFonts w:ascii="Times New Roman" w:eastAsia="仿宋_GB2312" w:hAnsi="Times New Roman" w:cs="Times New Roman"/>
          <w:b w:val="0"/>
          <w:bCs w:val="0"/>
          <w:sz w:val="28"/>
          <w:szCs w:val="28"/>
        </w:rPr>
      </w:pPr>
      <w:bookmarkStart w:id="150" w:name="_Toc38985089"/>
      <w:r>
        <w:rPr>
          <w:rFonts w:ascii="Times New Roman" w:eastAsia="仿宋_GB2312" w:hAnsi="Times New Roman" w:cs="Times New Roman"/>
          <w:sz w:val="28"/>
          <w:szCs w:val="28"/>
        </w:rPr>
        <w:t>（八）估价依据</w:t>
      </w:r>
      <w:bookmarkEnd w:id="139"/>
      <w:bookmarkEnd w:id="140"/>
      <w:bookmarkEnd w:id="141"/>
      <w:bookmarkEnd w:id="142"/>
      <w:bookmarkEnd w:id="143"/>
      <w:bookmarkEnd w:id="144"/>
      <w:bookmarkEnd w:id="145"/>
      <w:bookmarkEnd w:id="146"/>
      <w:bookmarkEnd w:id="147"/>
      <w:bookmarkEnd w:id="148"/>
      <w:bookmarkEnd w:id="149"/>
      <w:bookmarkEnd w:id="150"/>
    </w:p>
    <w:p w:rsidR="00A42541" w:rsidRDefault="002A0FC7">
      <w:pPr>
        <w:pStyle w:val="12"/>
        <w:numPr>
          <w:ilvl w:val="1"/>
          <w:numId w:val="5"/>
        </w:numPr>
        <w:tabs>
          <w:tab w:val="left" w:pos="993"/>
        </w:tabs>
        <w:adjustRightInd w:val="0"/>
        <w:snapToGrid w:val="0"/>
        <w:spacing w:line="500" w:lineRule="exact"/>
        <w:ind w:left="0" w:firstLineChars="0" w:firstLine="633"/>
        <w:rPr>
          <w:rFonts w:eastAsia="仿宋_GB2312"/>
          <w:sz w:val="28"/>
          <w:szCs w:val="28"/>
        </w:rPr>
      </w:pPr>
      <w:r>
        <w:rPr>
          <w:rFonts w:eastAsia="仿宋_GB2312"/>
          <w:sz w:val="28"/>
          <w:szCs w:val="28"/>
        </w:rPr>
        <w:t>本次估价所依据的有关法律、法规和政策文件：</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）《中华人民共和国民事诉讼法》；</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）《中华人民共和国物权法》（中华人民共和国主席令第</w:t>
      </w:r>
      <w:r>
        <w:rPr>
          <w:rFonts w:ascii="Times New Roman" w:eastAsia="仿宋_GB2312" w:hAnsi="Times New Roman" w:cs="Times New Roman"/>
          <w:sz w:val="28"/>
          <w:szCs w:val="28"/>
        </w:rPr>
        <w:t>62</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2007</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日起施行）；</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）《中华人民共和国土地管理法》（</w:t>
      </w:r>
      <w:r>
        <w:rPr>
          <w:rFonts w:ascii="Times New Roman" w:eastAsia="仿宋_GB2312" w:hAnsi="Times New Roman" w:cs="Times New Roman"/>
          <w:sz w:val="28"/>
          <w:szCs w:val="28"/>
        </w:rPr>
        <w:t>2011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日中华人民共和国主席令第</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号（第二次修正）、</w:t>
      </w:r>
      <w:r>
        <w:rPr>
          <w:rFonts w:ascii="Times New Roman" w:eastAsia="仿宋_GB2312" w:hAnsi="Times New Roman" w:cs="Times New Roman"/>
          <w:sz w:val="28"/>
          <w:szCs w:val="28"/>
        </w:rPr>
        <w:t>1999</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日起施行）；</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）《中华人民共和国城市房地产管理法》（</w:t>
      </w:r>
      <w:r>
        <w:rPr>
          <w:rFonts w:ascii="Times New Roman" w:eastAsia="仿宋_GB2312" w:hAnsi="Times New Roman" w:cs="Times New Roman"/>
          <w:sz w:val="28"/>
          <w:szCs w:val="28"/>
        </w:rPr>
        <w:t>1994</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7</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5</w:t>
      </w:r>
      <w:r>
        <w:rPr>
          <w:rFonts w:ascii="Times New Roman" w:eastAsia="仿宋_GB2312" w:hAnsi="Times New Roman" w:cs="Times New Roman"/>
          <w:sz w:val="28"/>
          <w:szCs w:val="28"/>
        </w:rPr>
        <w:t>日中华人民共和国主席令第</w:t>
      </w:r>
      <w:r>
        <w:rPr>
          <w:rFonts w:ascii="Times New Roman" w:eastAsia="仿宋_GB2312" w:hAnsi="Times New Roman" w:cs="Times New Roman"/>
          <w:sz w:val="28"/>
          <w:szCs w:val="28"/>
        </w:rPr>
        <w:t>29</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1995</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日起施行）；</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）《中华人民共和国担保法》（</w:t>
      </w:r>
      <w:r>
        <w:rPr>
          <w:rFonts w:ascii="Times New Roman" w:eastAsia="仿宋_GB2312" w:hAnsi="Times New Roman" w:cs="Times New Roman"/>
          <w:sz w:val="28"/>
          <w:szCs w:val="28"/>
        </w:rPr>
        <w:t>1995</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6</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日中华人民共和国主席令第</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1995</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日起施行）；</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6</w:t>
      </w:r>
      <w:r>
        <w:rPr>
          <w:rFonts w:ascii="Times New Roman" w:eastAsia="仿宋_GB2312" w:hAnsi="Times New Roman" w:cs="Times New Roman"/>
          <w:sz w:val="28"/>
          <w:szCs w:val="28"/>
        </w:rPr>
        <w:t>）《中华人民共和国土地管理法实施条例》；</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7</w:t>
      </w:r>
      <w:r>
        <w:rPr>
          <w:rFonts w:ascii="Times New Roman" w:eastAsia="仿宋_GB2312" w:hAnsi="Times New Roman" w:cs="Times New Roman"/>
          <w:sz w:val="28"/>
          <w:szCs w:val="28"/>
        </w:rPr>
        <w:t>）《中华人民共和国城镇国有土地使用权出让和转让暂行条例》（国务院</w:t>
      </w:r>
      <w:r>
        <w:rPr>
          <w:rFonts w:ascii="Times New Roman" w:eastAsia="仿宋_GB2312" w:hAnsi="Times New Roman" w:cs="Times New Roman"/>
          <w:sz w:val="28"/>
          <w:szCs w:val="28"/>
        </w:rPr>
        <w:t>[90]55</w:t>
      </w:r>
      <w:r>
        <w:rPr>
          <w:rFonts w:ascii="Times New Roman" w:eastAsia="仿宋_GB2312" w:hAnsi="Times New Roman" w:cs="Times New Roman"/>
          <w:sz w:val="28"/>
          <w:szCs w:val="28"/>
        </w:rPr>
        <w:t>号令、</w:t>
      </w:r>
      <w:r>
        <w:rPr>
          <w:rFonts w:ascii="Times New Roman" w:eastAsia="仿宋_GB2312" w:hAnsi="Times New Roman" w:cs="Times New Roman"/>
          <w:sz w:val="28"/>
          <w:szCs w:val="28"/>
        </w:rPr>
        <w:t>1990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5</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19</w:t>
      </w:r>
      <w:r>
        <w:rPr>
          <w:rFonts w:ascii="Times New Roman" w:eastAsia="仿宋_GB2312" w:hAnsi="Times New Roman" w:cs="Times New Roman"/>
          <w:sz w:val="28"/>
          <w:szCs w:val="28"/>
        </w:rPr>
        <w:t>日起施行）；</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）《城市房地产转让管理规定》；</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9</w:t>
      </w:r>
      <w:r>
        <w:rPr>
          <w:rFonts w:ascii="Times New Roman" w:eastAsia="仿宋_GB2312" w:hAnsi="Times New Roman" w:cs="Times New Roman"/>
          <w:sz w:val="28"/>
          <w:szCs w:val="28"/>
        </w:rPr>
        <w:t>）《中华人民共和国资产评估法》（中华人民共和国主席令第四十六号，自</w:t>
      </w:r>
      <w:r>
        <w:rPr>
          <w:rFonts w:ascii="Times New Roman" w:eastAsia="仿宋_GB2312" w:hAnsi="Times New Roman" w:cs="Times New Roman"/>
          <w:sz w:val="28"/>
          <w:szCs w:val="28"/>
        </w:rPr>
        <w:t>2016</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日起施行）；</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）《最高人民法院关于人民法院民事执行中拍卖、变卖财产的规定》</w:t>
      </w:r>
      <w:r>
        <w:rPr>
          <w:rFonts w:ascii="Times New Roman" w:eastAsia="仿宋_GB2312" w:hAnsi="Times New Roman" w:cs="Times New Roman"/>
          <w:sz w:val="28"/>
          <w:szCs w:val="28"/>
        </w:rPr>
        <w:t>(</w:t>
      </w:r>
      <w:r>
        <w:rPr>
          <w:rFonts w:ascii="Times New Roman" w:eastAsia="仿宋_GB2312" w:hAnsi="Times New Roman" w:cs="Times New Roman"/>
          <w:sz w:val="28"/>
          <w:szCs w:val="28"/>
        </w:rPr>
        <w:t>法释</w:t>
      </w:r>
      <w:r>
        <w:rPr>
          <w:rFonts w:ascii="Times New Roman" w:eastAsia="仿宋_GB2312" w:hAnsi="Times New Roman" w:cs="Times New Roman"/>
          <w:sz w:val="28"/>
          <w:szCs w:val="28"/>
        </w:rPr>
        <w:t>[2004]16</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 [2011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日起实施</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）《司法鉴定程序通则》（司法部第</w:t>
      </w:r>
      <w:r>
        <w:rPr>
          <w:rFonts w:ascii="Times New Roman" w:eastAsia="仿宋_GB2312" w:hAnsi="Times New Roman" w:cs="Times New Roman"/>
          <w:sz w:val="28"/>
          <w:szCs w:val="28"/>
        </w:rPr>
        <w:t>132</w:t>
      </w:r>
      <w:r>
        <w:rPr>
          <w:rFonts w:ascii="Times New Roman" w:eastAsia="仿宋_GB2312" w:hAnsi="Times New Roman" w:cs="Times New Roman"/>
          <w:sz w:val="28"/>
          <w:szCs w:val="28"/>
        </w:rPr>
        <w:t>号令）</w:t>
      </w:r>
      <w:r>
        <w:rPr>
          <w:rFonts w:ascii="Times New Roman" w:eastAsia="仿宋_GB2312" w:hAnsi="Times New Roman" w:cs="Times New Roman"/>
          <w:sz w:val="28"/>
          <w:szCs w:val="28"/>
        </w:rPr>
        <w:t>[2016</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5</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日起施行</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rsidR="00A42541" w:rsidRDefault="002A0FC7">
      <w:pPr>
        <w:pStyle w:val="a9"/>
        <w:tabs>
          <w:tab w:val="left" w:pos="-360"/>
        </w:tabs>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）《最高人民法院关于人民法院</w:t>
      </w:r>
      <w:r>
        <w:rPr>
          <w:rFonts w:ascii="Times New Roman" w:eastAsia="仿宋_GB2312" w:hAnsi="Times New Roman" w:cs="Times New Roman" w:hint="eastAsia"/>
          <w:sz w:val="28"/>
          <w:szCs w:val="28"/>
        </w:rPr>
        <w:t>确定财产处置参考价若干问题</w:t>
      </w:r>
      <w:r>
        <w:rPr>
          <w:rFonts w:ascii="Times New Roman" w:eastAsia="仿宋_GB2312" w:hAnsi="Times New Roman" w:cs="Times New Roman"/>
          <w:sz w:val="28"/>
          <w:szCs w:val="28"/>
        </w:rPr>
        <w:t>的规定》</w:t>
      </w:r>
      <w:r>
        <w:rPr>
          <w:rFonts w:ascii="Times New Roman" w:eastAsia="仿宋_GB2312" w:hAnsi="Times New Roman" w:cs="Times New Roman"/>
          <w:sz w:val="28"/>
          <w:szCs w:val="28"/>
        </w:rPr>
        <w:t>(</w:t>
      </w:r>
      <w:r>
        <w:rPr>
          <w:rFonts w:ascii="Times New Roman" w:eastAsia="仿宋_GB2312" w:hAnsi="Times New Roman" w:cs="Times New Roman"/>
          <w:sz w:val="28"/>
          <w:szCs w:val="28"/>
        </w:rPr>
        <w:t>法释</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18</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 [201</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9</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日起实施</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p>
    <w:p w:rsidR="00A42541" w:rsidRDefault="002A0FC7">
      <w:pPr>
        <w:spacing w:line="500" w:lineRule="exact"/>
        <w:ind w:leftChars="-66" w:left="-139" w:firstLineChars="250" w:firstLine="700"/>
        <w:rPr>
          <w:rFonts w:eastAsia="仿宋_GB2312"/>
          <w:sz w:val="28"/>
          <w:szCs w:val="28"/>
        </w:rPr>
      </w:pPr>
      <w:r>
        <w:rPr>
          <w:rFonts w:eastAsia="仿宋_GB2312"/>
          <w:sz w:val="28"/>
          <w:szCs w:val="28"/>
        </w:rPr>
        <w:t>（</w:t>
      </w:r>
      <w:r>
        <w:rPr>
          <w:rFonts w:eastAsia="仿宋_GB2312"/>
          <w:sz w:val="28"/>
          <w:szCs w:val="28"/>
        </w:rPr>
        <w:t>13</w:t>
      </w:r>
      <w:r>
        <w:rPr>
          <w:rFonts w:eastAsia="仿宋_GB2312"/>
          <w:sz w:val="28"/>
          <w:szCs w:val="28"/>
        </w:rPr>
        <w:t>）《关于</w:t>
      </w:r>
      <w:r>
        <w:rPr>
          <w:rFonts w:eastAsia="仿宋_GB2312" w:hint="eastAsia"/>
          <w:sz w:val="28"/>
          <w:szCs w:val="28"/>
        </w:rPr>
        <w:t>印发人民法院委托评估工作规范</w:t>
      </w:r>
      <w:r>
        <w:rPr>
          <w:rFonts w:eastAsia="仿宋_GB2312"/>
          <w:sz w:val="28"/>
          <w:szCs w:val="28"/>
        </w:rPr>
        <w:t>的</w:t>
      </w:r>
      <w:r>
        <w:rPr>
          <w:rFonts w:eastAsia="仿宋_GB2312" w:hint="eastAsia"/>
          <w:sz w:val="28"/>
          <w:szCs w:val="28"/>
        </w:rPr>
        <w:t>通知</w:t>
      </w:r>
      <w:r>
        <w:rPr>
          <w:rFonts w:eastAsia="仿宋_GB2312"/>
          <w:sz w:val="28"/>
          <w:szCs w:val="28"/>
        </w:rPr>
        <w:t>》</w:t>
      </w:r>
      <w:r>
        <w:rPr>
          <w:rFonts w:eastAsia="仿宋_GB2312"/>
          <w:sz w:val="28"/>
          <w:szCs w:val="28"/>
        </w:rPr>
        <w:t>(</w:t>
      </w:r>
      <w:r>
        <w:rPr>
          <w:rFonts w:eastAsia="仿宋_GB2312"/>
          <w:sz w:val="28"/>
          <w:szCs w:val="28"/>
        </w:rPr>
        <w:t>法</w:t>
      </w:r>
      <w:r>
        <w:rPr>
          <w:rFonts w:eastAsia="仿宋_GB2312" w:hint="eastAsia"/>
          <w:sz w:val="28"/>
          <w:szCs w:val="28"/>
        </w:rPr>
        <w:t>办</w:t>
      </w:r>
      <w:r>
        <w:rPr>
          <w:rFonts w:eastAsia="仿宋_GB2312"/>
          <w:sz w:val="28"/>
          <w:szCs w:val="28"/>
        </w:rPr>
        <w:t>[20</w:t>
      </w:r>
      <w:r>
        <w:rPr>
          <w:rFonts w:eastAsia="仿宋_GB2312" w:hint="eastAsia"/>
          <w:sz w:val="28"/>
          <w:szCs w:val="28"/>
        </w:rPr>
        <w:t>18</w:t>
      </w:r>
      <w:r>
        <w:rPr>
          <w:rFonts w:eastAsia="仿宋_GB2312"/>
          <w:sz w:val="28"/>
          <w:szCs w:val="28"/>
        </w:rPr>
        <w:t>]</w:t>
      </w:r>
      <w:r>
        <w:rPr>
          <w:rFonts w:eastAsia="仿宋_GB2312" w:hint="eastAsia"/>
          <w:sz w:val="28"/>
          <w:szCs w:val="28"/>
        </w:rPr>
        <w:t>273</w:t>
      </w:r>
      <w:r>
        <w:rPr>
          <w:rFonts w:eastAsia="仿宋_GB2312"/>
          <w:sz w:val="28"/>
          <w:szCs w:val="28"/>
        </w:rPr>
        <w:t>号</w:t>
      </w:r>
      <w:r>
        <w:rPr>
          <w:rFonts w:eastAsia="仿宋_GB2312"/>
          <w:sz w:val="28"/>
          <w:szCs w:val="28"/>
        </w:rPr>
        <w:t>) [20</w:t>
      </w:r>
      <w:r>
        <w:rPr>
          <w:rFonts w:eastAsia="仿宋_GB2312" w:hint="eastAsia"/>
          <w:sz w:val="28"/>
          <w:szCs w:val="28"/>
        </w:rPr>
        <w:t>18</w:t>
      </w:r>
      <w:r>
        <w:rPr>
          <w:rFonts w:eastAsia="仿宋_GB2312"/>
          <w:sz w:val="28"/>
          <w:szCs w:val="28"/>
        </w:rPr>
        <w:t>年</w:t>
      </w:r>
      <w:r>
        <w:rPr>
          <w:rFonts w:eastAsia="仿宋_GB2312"/>
          <w:sz w:val="28"/>
          <w:szCs w:val="28"/>
        </w:rPr>
        <w:t>1</w:t>
      </w:r>
      <w:r>
        <w:rPr>
          <w:rFonts w:eastAsia="仿宋_GB2312" w:hint="eastAsia"/>
          <w:sz w:val="28"/>
          <w:szCs w:val="28"/>
        </w:rPr>
        <w:t>2</w:t>
      </w:r>
      <w:r>
        <w:rPr>
          <w:rFonts w:eastAsia="仿宋_GB2312"/>
          <w:sz w:val="28"/>
          <w:szCs w:val="28"/>
        </w:rPr>
        <w:t>月</w:t>
      </w:r>
      <w:r>
        <w:rPr>
          <w:rFonts w:eastAsia="仿宋_GB2312"/>
          <w:sz w:val="28"/>
          <w:szCs w:val="28"/>
        </w:rPr>
        <w:t>1</w:t>
      </w:r>
      <w:r>
        <w:rPr>
          <w:rFonts w:eastAsia="仿宋_GB2312" w:hint="eastAsia"/>
          <w:sz w:val="28"/>
          <w:szCs w:val="28"/>
        </w:rPr>
        <w:t>0</w:t>
      </w:r>
      <w:r>
        <w:rPr>
          <w:rFonts w:eastAsia="仿宋_GB2312"/>
          <w:sz w:val="28"/>
          <w:szCs w:val="28"/>
        </w:rPr>
        <w:t>日起实施</w:t>
      </w:r>
      <w:r>
        <w:rPr>
          <w:rFonts w:eastAsia="仿宋_GB2312"/>
          <w:sz w:val="28"/>
          <w:szCs w:val="28"/>
        </w:rPr>
        <w:t>]</w:t>
      </w:r>
      <w:r>
        <w:rPr>
          <w:rFonts w:eastAsia="仿宋_GB2312"/>
          <w:sz w:val="28"/>
          <w:szCs w:val="28"/>
        </w:rPr>
        <w:t>。</w:t>
      </w:r>
    </w:p>
    <w:p w:rsidR="00A42541" w:rsidRDefault="002A0FC7">
      <w:pPr>
        <w:widowControl/>
        <w:snapToGrid w:val="0"/>
        <w:spacing w:line="500" w:lineRule="exact"/>
        <w:ind w:firstLineChars="200" w:firstLine="560"/>
        <w:jc w:val="left"/>
        <w:rPr>
          <w:rFonts w:eastAsia="仿宋_GB2312"/>
          <w:sz w:val="28"/>
          <w:szCs w:val="28"/>
        </w:rPr>
      </w:pPr>
      <w:r>
        <w:rPr>
          <w:rFonts w:eastAsia="仿宋_GB2312"/>
          <w:sz w:val="28"/>
          <w:szCs w:val="28"/>
        </w:rPr>
        <w:t>2.</w:t>
      </w:r>
      <w:r>
        <w:rPr>
          <w:rFonts w:eastAsia="仿宋_GB2312"/>
          <w:sz w:val="28"/>
          <w:szCs w:val="28"/>
        </w:rPr>
        <w:t>技术标准</w:t>
      </w:r>
      <w:r>
        <w:rPr>
          <w:rFonts w:eastAsia="仿宋_GB2312"/>
          <w:caps/>
          <w:sz w:val="28"/>
          <w:szCs w:val="28"/>
        </w:rPr>
        <w:t>、规程、规范</w:t>
      </w:r>
    </w:p>
    <w:p w:rsidR="00A42541" w:rsidRDefault="002A0FC7">
      <w:pPr>
        <w:widowControl/>
        <w:snapToGrid w:val="0"/>
        <w:spacing w:line="500" w:lineRule="exact"/>
        <w:ind w:firstLineChars="200" w:firstLine="560"/>
        <w:jc w:val="left"/>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）《房地产估价规范》（</w:t>
      </w:r>
      <w:r>
        <w:rPr>
          <w:rFonts w:eastAsia="仿宋_GB2312"/>
          <w:sz w:val="28"/>
          <w:szCs w:val="28"/>
        </w:rPr>
        <w:t>GB/T 50291-2015</w:t>
      </w:r>
      <w:r>
        <w:rPr>
          <w:rFonts w:eastAsia="仿宋_GB2312"/>
          <w:sz w:val="28"/>
          <w:szCs w:val="28"/>
        </w:rPr>
        <w:t>）；</w:t>
      </w:r>
    </w:p>
    <w:p w:rsidR="00A42541" w:rsidRDefault="002A0FC7">
      <w:pPr>
        <w:widowControl/>
        <w:snapToGrid w:val="0"/>
        <w:spacing w:line="500" w:lineRule="exact"/>
        <w:ind w:firstLineChars="200" w:firstLine="560"/>
        <w:jc w:val="left"/>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）《城镇土地估价规程》；</w:t>
      </w:r>
    </w:p>
    <w:p w:rsidR="00A42541" w:rsidRDefault="002A0FC7">
      <w:pPr>
        <w:widowControl/>
        <w:snapToGrid w:val="0"/>
        <w:spacing w:line="500" w:lineRule="exact"/>
        <w:ind w:firstLineChars="200" w:firstLine="560"/>
        <w:jc w:val="left"/>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）《房地产估价基本术语标准》（</w:t>
      </w:r>
      <w:r>
        <w:rPr>
          <w:rFonts w:eastAsia="仿宋_GB2312"/>
          <w:sz w:val="28"/>
          <w:szCs w:val="28"/>
        </w:rPr>
        <w:t>GB/T50899-2013</w:t>
      </w:r>
      <w:r>
        <w:rPr>
          <w:rFonts w:eastAsia="仿宋_GB2312"/>
          <w:sz w:val="28"/>
          <w:szCs w:val="28"/>
        </w:rPr>
        <w:t>、中华人民共和国住房和城乡建设部、国家质量监督检验检疫总局联合发布、</w:t>
      </w:r>
      <w:r>
        <w:rPr>
          <w:rFonts w:eastAsia="仿宋_GB2312"/>
          <w:sz w:val="28"/>
          <w:szCs w:val="28"/>
        </w:rPr>
        <w:t>2013</w:t>
      </w:r>
      <w:r>
        <w:rPr>
          <w:rFonts w:eastAsia="仿宋_GB2312"/>
          <w:sz w:val="28"/>
          <w:szCs w:val="28"/>
        </w:rPr>
        <w:t>年</w:t>
      </w:r>
      <w:r>
        <w:rPr>
          <w:rFonts w:eastAsia="仿宋_GB2312"/>
          <w:sz w:val="28"/>
          <w:szCs w:val="28"/>
        </w:rPr>
        <w:t>6</w:t>
      </w:r>
      <w:r>
        <w:rPr>
          <w:rFonts w:eastAsia="仿宋_GB2312"/>
          <w:sz w:val="28"/>
          <w:szCs w:val="28"/>
        </w:rPr>
        <w:t>月</w:t>
      </w:r>
      <w:r>
        <w:rPr>
          <w:rFonts w:eastAsia="仿宋_GB2312"/>
          <w:sz w:val="28"/>
          <w:szCs w:val="28"/>
        </w:rPr>
        <w:t>26</w:t>
      </w:r>
      <w:r>
        <w:rPr>
          <w:rFonts w:eastAsia="仿宋_GB2312"/>
          <w:sz w:val="28"/>
          <w:szCs w:val="28"/>
        </w:rPr>
        <w:t>日发布、</w:t>
      </w:r>
      <w:r>
        <w:rPr>
          <w:rFonts w:eastAsia="仿宋_GB2312"/>
          <w:sz w:val="28"/>
          <w:szCs w:val="28"/>
        </w:rPr>
        <w:t>2014</w:t>
      </w:r>
      <w:r>
        <w:rPr>
          <w:rFonts w:eastAsia="仿宋_GB2312"/>
          <w:sz w:val="28"/>
          <w:szCs w:val="28"/>
        </w:rPr>
        <w:t>年</w:t>
      </w:r>
      <w:r>
        <w:rPr>
          <w:rFonts w:eastAsia="仿宋_GB2312"/>
          <w:sz w:val="28"/>
          <w:szCs w:val="28"/>
        </w:rPr>
        <w:t>2</w:t>
      </w:r>
      <w:r>
        <w:rPr>
          <w:rFonts w:eastAsia="仿宋_GB2312"/>
          <w:sz w:val="28"/>
          <w:szCs w:val="28"/>
        </w:rPr>
        <w:t>月</w:t>
      </w:r>
      <w:r>
        <w:rPr>
          <w:rFonts w:eastAsia="仿宋_GB2312"/>
          <w:sz w:val="28"/>
          <w:szCs w:val="28"/>
        </w:rPr>
        <w:t>1</w:t>
      </w:r>
      <w:r>
        <w:rPr>
          <w:rFonts w:eastAsia="仿宋_GB2312"/>
          <w:sz w:val="28"/>
          <w:szCs w:val="28"/>
        </w:rPr>
        <w:t>日实施）。</w:t>
      </w:r>
    </w:p>
    <w:p w:rsidR="00A42541" w:rsidRDefault="002A0FC7">
      <w:pPr>
        <w:widowControl/>
        <w:snapToGrid w:val="0"/>
        <w:spacing w:line="500" w:lineRule="exact"/>
        <w:ind w:firstLineChars="200" w:firstLine="560"/>
        <w:jc w:val="left"/>
        <w:rPr>
          <w:rFonts w:eastAsia="仿宋_GB2312"/>
          <w:sz w:val="28"/>
          <w:szCs w:val="28"/>
        </w:rPr>
      </w:pPr>
      <w:r>
        <w:rPr>
          <w:rFonts w:eastAsia="仿宋_GB2312"/>
          <w:sz w:val="28"/>
          <w:szCs w:val="28"/>
        </w:rPr>
        <w:t>3.</w:t>
      </w:r>
      <w:r>
        <w:rPr>
          <w:rFonts w:eastAsia="仿宋_GB2312"/>
          <w:sz w:val="28"/>
          <w:szCs w:val="28"/>
        </w:rPr>
        <w:t>估价委托人提供的有关资料</w:t>
      </w:r>
    </w:p>
    <w:p w:rsidR="00A42541" w:rsidRDefault="002A0FC7">
      <w:pPr>
        <w:widowControl/>
        <w:snapToGrid w:val="0"/>
        <w:spacing w:line="500" w:lineRule="exact"/>
        <w:ind w:firstLineChars="200" w:firstLine="560"/>
        <w:jc w:val="left"/>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w:t>
      </w:r>
      <w:r>
        <w:rPr>
          <w:rFonts w:eastAsia="仿宋_GB2312" w:hint="eastAsia"/>
          <w:sz w:val="28"/>
          <w:szCs w:val="28"/>
        </w:rPr>
        <w:t>江西省九江市中级人民法院委托书（</w:t>
      </w:r>
      <w:r>
        <w:rPr>
          <w:rFonts w:eastAsia="仿宋_GB2312" w:hint="eastAsia"/>
          <w:sz w:val="28"/>
          <w:szCs w:val="28"/>
        </w:rPr>
        <w:t>2018</w:t>
      </w:r>
      <w:r>
        <w:rPr>
          <w:rFonts w:eastAsia="仿宋_GB2312" w:hint="eastAsia"/>
          <w:sz w:val="28"/>
          <w:szCs w:val="28"/>
        </w:rPr>
        <w:t>）赣</w:t>
      </w:r>
      <w:r>
        <w:rPr>
          <w:rFonts w:eastAsia="仿宋_GB2312" w:hint="eastAsia"/>
          <w:sz w:val="28"/>
          <w:szCs w:val="28"/>
        </w:rPr>
        <w:t>04</w:t>
      </w:r>
      <w:r>
        <w:rPr>
          <w:rFonts w:eastAsia="仿宋_GB2312" w:hint="eastAsia"/>
          <w:sz w:val="28"/>
          <w:szCs w:val="28"/>
        </w:rPr>
        <w:t>执</w:t>
      </w:r>
      <w:r>
        <w:rPr>
          <w:rFonts w:eastAsia="仿宋_GB2312" w:hint="eastAsia"/>
          <w:sz w:val="28"/>
          <w:szCs w:val="28"/>
        </w:rPr>
        <w:t>53</w:t>
      </w:r>
      <w:r>
        <w:rPr>
          <w:rFonts w:eastAsia="仿宋_GB2312" w:hint="eastAsia"/>
          <w:sz w:val="28"/>
          <w:szCs w:val="28"/>
        </w:rPr>
        <w:t>号</w:t>
      </w:r>
      <w:r>
        <w:rPr>
          <w:rFonts w:eastAsia="仿宋_GB2312"/>
          <w:sz w:val="28"/>
          <w:szCs w:val="28"/>
        </w:rPr>
        <w:t>；</w:t>
      </w:r>
    </w:p>
    <w:p w:rsidR="00A42541" w:rsidRDefault="002A0FC7">
      <w:pPr>
        <w:widowControl/>
        <w:numPr>
          <w:ilvl w:val="0"/>
          <w:numId w:val="5"/>
        </w:numPr>
        <w:snapToGrid w:val="0"/>
        <w:spacing w:line="500" w:lineRule="exact"/>
        <w:jc w:val="left"/>
        <w:rPr>
          <w:rFonts w:eastAsia="仿宋_GB2312"/>
          <w:color w:val="000000" w:themeColor="text1"/>
          <w:sz w:val="28"/>
          <w:szCs w:val="28"/>
        </w:rPr>
      </w:pPr>
      <w:r>
        <w:rPr>
          <w:rFonts w:eastAsia="仿宋_GB2312" w:hint="eastAsia"/>
          <w:color w:val="000000" w:themeColor="text1"/>
          <w:sz w:val="28"/>
          <w:szCs w:val="28"/>
        </w:rPr>
        <w:t>《不动产权情况表》</w:t>
      </w:r>
      <w:r>
        <w:rPr>
          <w:rFonts w:eastAsia="仿宋_GB2312"/>
          <w:color w:val="000000" w:themeColor="text1"/>
          <w:sz w:val="28"/>
          <w:szCs w:val="28"/>
        </w:rPr>
        <w:t>（复印件）</w:t>
      </w:r>
    </w:p>
    <w:p w:rsidR="00A42541" w:rsidRDefault="002A0FC7">
      <w:pPr>
        <w:widowControl/>
        <w:numPr>
          <w:ilvl w:val="0"/>
          <w:numId w:val="5"/>
        </w:numPr>
        <w:snapToGrid w:val="0"/>
        <w:spacing w:line="500" w:lineRule="exact"/>
        <w:jc w:val="left"/>
        <w:rPr>
          <w:rFonts w:eastAsia="仿宋_GB2312"/>
          <w:color w:val="000000" w:themeColor="text1"/>
          <w:sz w:val="28"/>
          <w:szCs w:val="28"/>
        </w:rPr>
      </w:pPr>
      <w:r>
        <w:rPr>
          <w:rFonts w:eastAsia="仿宋_GB2312"/>
          <w:color w:val="000000"/>
          <w:sz w:val="28"/>
          <w:szCs w:val="28"/>
        </w:rPr>
        <w:t>《</w:t>
      </w:r>
      <w:r>
        <w:rPr>
          <w:rFonts w:eastAsia="仿宋_GB2312" w:hint="eastAsia"/>
          <w:color w:val="000000"/>
          <w:sz w:val="28"/>
          <w:szCs w:val="28"/>
        </w:rPr>
        <w:t>房屋分层分户平面图</w:t>
      </w:r>
      <w:r>
        <w:rPr>
          <w:rFonts w:eastAsia="仿宋_GB2312"/>
          <w:color w:val="000000"/>
          <w:sz w:val="28"/>
          <w:szCs w:val="28"/>
        </w:rPr>
        <w:t>》</w:t>
      </w:r>
      <w:r>
        <w:rPr>
          <w:rFonts w:eastAsia="仿宋_GB2312" w:hint="eastAsia"/>
          <w:color w:val="000000"/>
          <w:sz w:val="28"/>
          <w:szCs w:val="28"/>
        </w:rPr>
        <w:t>、</w:t>
      </w:r>
      <w:r>
        <w:rPr>
          <w:rFonts w:eastAsia="仿宋_GB2312" w:hint="eastAsia"/>
          <w:color w:val="000000" w:themeColor="text1"/>
          <w:sz w:val="28"/>
          <w:szCs w:val="28"/>
        </w:rPr>
        <w:t>《分层分户面积对照表》（复印件）</w:t>
      </w:r>
    </w:p>
    <w:p w:rsidR="00A42541" w:rsidRDefault="002A0FC7">
      <w:pPr>
        <w:widowControl/>
        <w:snapToGrid w:val="0"/>
        <w:spacing w:line="500" w:lineRule="exact"/>
        <w:ind w:firstLineChars="200" w:firstLine="560"/>
        <w:jc w:val="left"/>
        <w:rPr>
          <w:rFonts w:eastAsia="仿宋_GB2312"/>
          <w:sz w:val="28"/>
          <w:szCs w:val="28"/>
        </w:rPr>
      </w:pPr>
      <w:r>
        <w:rPr>
          <w:rFonts w:eastAsia="仿宋_GB2312"/>
          <w:sz w:val="28"/>
          <w:szCs w:val="28"/>
        </w:rPr>
        <w:lastRenderedPageBreak/>
        <w:t>4.</w:t>
      </w:r>
      <w:r>
        <w:rPr>
          <w:rFonts w:eastAsia="仿宋_GB2312"/>
          <w:sz w:val="28"/>
          <w:szCs w:val="28"/>
        </w:rPr>
        <w:t>房地产估价机构掌握的有关资料以及注册房地产估价师实地查勘所获取的资料</w:t>
      </w:r>
    </w:p>
    <w:p w:rsidR="00A42541" w:rsidRDefault="002A0FC7">
      <w:pPr>
        <w:spacing w:line="500" w:lineRule="exact"/>
        <w:ind w:leftChars="200" w:left="420" w:firstLineChars="50" w:firstLine="140"/>
        <w:rPr>
          <w:rFonts w:eastAsia="仿宋_GB2312"/>
          <w:sz w:val="28"/>
          <w:szCs w:val="28"/>
        </w:rPr>
      </w:pPr>
      <w:bookmarkStart w:id="151" w:name="_Toc435110690"/>
      <w:r>
        <w:rPr>
          <w:rFonts w:eastAsia="仿宋_GB2312"/>
          <w:sz w:val="28"/>
          <w:szCs w:val="28"/>
        </w:rPr>
        <w:t>（</w:t>
      </w:r>
      <w:r>
        <w:rPr>
          <w:rFonts w:eastAsia="仿宋_GB2312"/>
          <w:sz w:val="28"/>
          <w:szCs w:val="28"/>
        </w:rPr>
        <w:t>1</w:t>
      </w:r>
      <w:r>
        <w:rPr>
          <w:rFonts w:eastAsia="仿宋_GB2312"/>
          <w:sz w:val="28"/>
          <w:szCs w:val="28"/>
        </w:rPr>
        <w:t>）估价人员现场查勘和评估机构掌握的其他相关资料；</w:t>
      </w:r>
    </w:p>
    <w:p w:rsidR="00A42541" w:rsidRDefault="002A0FC7">
      <w:pPr>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）估价对象所在区域的房地产市场状况、同类房地产市场交易等数据资料。</w:t>
      </w:r>
    </w:p>
    <w:p w:rsidR="00A42541" w:rsidRDefault="002A0FC7">
      <w:pPr>
        <w:pStyle w:val="a9"/>
        <w:tabs>
          <w:tab w:val="left" w:pos="-360"/>
        </w:tabs>
        <w:snapToGrid w:val="0"/>
        <w:outlineLvl w:val="1"/>
        <w:rPr>
          <w:rFonts w:ascii="Times New Roman" w:eastAsia="仿宋_GB2312" w:hAnsi="Times New Roman" w:cs="Times New Roman"/>
          <w:b/>
          <w:bCs/>
          <w:sz w:val="28"/>
          <w:szCs w:val="28"/>
        </w:rPr>
      </w:pPr>
      <w:bookmarkStart w:id="152" w:name="_Toc38985090"/>
      <w:r>
        <w:rPr>
          <w:rFonts w:ascii="Times New Roman" w:eastAsia="仿宋_GB2312" w:hAnsi="Times New Roman" w:cs="Times New Roman"/>
          <w:b/>
          <w:bCs/>
          <w:sz w:val="28"/>
          <w:szCs w:val="28"/>
        </w:rPr>
        <w:t>（九）</w:t>
      </w:r>
      <w:bookmarkStart w:id="153" w:name="_Toc270691075"/>
      <w:bookmarkStart w:id="154" w:name="_Toc243111722"/>
      <w:bookmarkStart w:id="155" w:name="_Toc130033729"/>
      <w:bookmarkStart w:id="156" w:name="_Toc135016179"/>
      <w:bookmarkStart w:id="157" w:name="_Toc254860133"/>
      <w:bookmarkStart w:id="158" w:name="_Toc243111693"/>
      <w:bookmarkStart w:id="159" w:name="_Toc367869505"/>
      <w:bookmarkStart w:id="160" w:name="_Toc254875147"/>
      <w:bookmarkStart w:id="161" w:name="_Toc269132876"/>
      <w:bookmarkStart w:id="162" w:name="_Toc301369723"/>
      <w:r>
        <w:rPr>
          <w:rFonts w:ascii="Times New Roman" w:eastAsia="仿宋_GB2312" w:hAnsi="Times New Roman" w:cs="Times New Roman"/>
          <w:b/>
          <w:bCs/>
          <w:sz w:val="28"/>
          <w:szCs w:val="28"/>
        </w:rPr>
        <w:t>估价方法</w:t>
      </w:r>
      <w:bookmarkEnd w:id="151"/>
      <w:bookmarkEnd w:id="152"/>
      <w:bookmarkEnd w:id="153"/>
      <w:bookmarkEnd w:id="154"/>
      <w:bookmarkEnd w:id="155"/>
      <w:bookmarkEnd w:id="156"/>
      <w:bookmarkEnd w:id="157"/>
      <w:bookmarkEnd w:id="158"/>
      <w:bookmarkEnd w:id="159"/>
      <w:bookmarkEnd w:id="160"/>
      <w:bookmarkEnd w:id="161"/>
      <w:bookmarkEnd w:id="162"/>
    </w:p>
    <w:p w:rsidR="00A42541" w:rsidRDefault="002A0FC7">
      <w:pPr>
        <w:spacing w:line="500" w:lineRule="exact"/>
        <w:ind w:firstLineChars="200" w:firstLine="560"/>
        <w:rPr>
          <w:rFonts w:eastAsia="仿宋_GB2312"/>
          <w:color w:val="000000" w:themeColor="text1"/>
          <w:sz w:val="28"/>
          <w:szCs w:val="28"/>
        </w:rPr>
      </w:pPr>
      <w:bookmarkStart w:id="163" w:name="_Toc301369724"/>
      <w:bookmarkStart w:id="164" w:name="_Toc367869506"/>
      <w:bookmarkStart w:id="165" w:name="_Toc243111723"/>
      <w:bookmarkStart w:id="166" w:name="_Toc254875148"/>
      <w:bookmarkStart w:id="167" w:name="_Toc243111694"/>
      <w:bookmarkStart w:id="168" w:name="_Toc130033730"/>
      <w:bookmarkStart w:id="169" w:name="_Toc135016180"/>
      <w:bookmarkStart w:id="170" w:name="_Toc269132877"/>
      <w:bookmarkStart w:id="171" w:name="_Toc435110691"/>
      <w:bookmarkStart w:id="172" w:name="_Toc254860134"/>
      <w:bookmarkStart w:id="173" w:name="_Toc270691076"/>
      <w:r>
        <w:rPr>
          <w:rFonts w:eastAsia="仿宋_GB2312"/>
          <w:color w:val="000000" w:themeColor="text1"/>
          <w:sz w:val="28"/>
          <w:szCs w:val="28"/>
        </w:rPr>
        <w:t>根据《房地产估价规范》（</w:t>
      </w:r>
      <w:r>
        <w:rPr>
          <w:rFonts w:eastAsia="仿宋_GB2312"/>
          <w:color w:val="000000" w:themeColor="text1"/>
          <w:sz w:val="28"/>
          <w:szCs w:val="28"/>
        </w:rPr>
        <w:t>GB/T50291-2015</w:t>
      </w:r>
      <w:r>
        <w:rPr>
          <w:rFonts w:eastAsia="仿宋_GB2312"/>
          <w:color w:val="000000" w:themeColor="text1"/>
          <w:sz w:val="28"/>
          <w:szCs w:val="28"/>
        </w:rPr>
        <w:t>），通行的估价方法有比较法、收益法、成本法、假设开发法、基准地价修正法等。估价人员在认真分析所掌握的资料，并对估价对象进行了实地查勘以及对周边房地产市场进行调查后，依据《房地产估价规范》、估价对象的特点及本次估价目的，遵照国家有关法律、法规、估价技术标准，经过反复研究</w:t>
      </w:r>
      <w:r>
        <w:rPr>
          <w:rFonts w:eastAsia="仿宋_GB2312"/>
          <w:color w:val="000000" w:themeColor="text1"/>
          <w:sz w:val="28"/>
          <w:szCs w:val="28"/>
        </w:rPr>
        <w:t>:</w:t>
      </w:r>
    </w:p>
    <w:p w:rsidR="00A42541" w:rsidRDefault="002A0FC7">
      <w:pPr>
        <w:spacing w:line="500" w:lineRule="exact"/>
        <w:ind w:firstLineChars="200" w:firstLine="560"/>
        <w:rPr>
          <w:rFonts w:eastAsia="仿宋_GB2312"/>
          <w:color w:val="000000" w:themeColor="text1"/>
          <w:sz w:val="28"/>
          <w:szCs w:val="28"/>
        </w:rPr>
      </w:pPr>
      <w:r>
        <w:rPr>
          <w:rFonts w:eastAsia="仿宋_GB2312"/>
          <w:color w:val="000000" w:themeColor="text1"/>
          <w:sz w:val="28"/>
          <w:szCs w:val="28"/>
        </w:rPr>
        <w:t>由于估价对象规划用途为住宅，实际为住宅，</w:t>
      </w:r>
      <w:r>
        <w:rPr>
          <w:rFonts w:eastAsia="仿宋_GB2312" w:hint="eastAsia"/>
          <w:color w:val="000000" w:themeColor="text1"/>
          <w:sz w:val="28"/>
          <w:szCs w:val="28"/>
        </w:rPr>
        <w:t>九江市</w:t>
      </w:r>
      <w:r>
        <w:rPr>
          <w:rFonts w:eastAsia="仿宋_GB2312"/>
          <w:color w:val="000000" w:themeColor="text1"/>
          <w:sz w:val="28"/>
          <w:szCs w:val="28"/>
        </w:rPr>
        <w:t>类似物业的市场交易成交案例比较多，适宜采取比较法进行估价。</w:t>
      </w:r>
    </w:p>
    <w:p w:rsidR="00A42541" w:rsidRDefault="002A0FC7">
      <w:pPr>
        <w:spacing w:line="500" w:lineRule="exact"/>
        <w:ind w:firstLineChars="200" w:firstLine="562"/>
        <w:rPr>
          <w:rFonts w:eastAsia="仿宋"/>
          <w:color w:val="000000" w:themeColor="text1"/>
          <w:sz w:val="28"/>
          <w:szCs w:val="28"/>
        </w:rPr>
      </w:pPr>
      <w:r>
        <w:rPr>
          <w:rFonts w:eastAsia="仿宋" w:hAnsi="仿宋"/>
          <w:b/>
          <w:color w:val="000000" w:themeColor="text1"/>
          <w:sz w:val="28"/>
          <w:szCs w:val="28"/>
        </w:rPr>
        <w:t>比较法</w:t>
      </w:r>
      <w:r>
        <w:rPr>
          <w:rFonts w:eastAsia="仿宋" w:hAnsi="仿宋"/>
          <w:color w:val="000000" w:themeColor="text1"/>
          <w:sz w:val="28"/>
          <w:szCs w:val="28"/>
        </w:rPr>
        <w:t>，是指将估价对象与价值时点近期发生过交易的类似房地产进行比较，对这些类似房地产的已知价格做适当的修正，以此估算估价对象房地产的客观合理价格或价值的方法。其基本公式为：</w:t>
      </w:r>
    </w:p>
    <w:p w:rsidR="00A42541" w:rsidRDefault="002A0FC7">
      <w:pPr>
        <w:spacing w:line="500" w:lineRule="exact"/>
        <w:ind w:firstLineChars="200" w:firstLine="560"/>
        <w:rPr>
          <w:rFonts w:eastAsia="仿宋"/>
          <w:color w:val="000000" w:themeColor="text1"/>
          <w:sz w:val="28"/>
          <w:szCs w:val="28"/>
        </w:rPr>
      </w:pPr>
      <w:r>
        <w:rPr>
          <w:rFonts w:eastAsia="仿宋" w:hAnsi="仿宋"/>
          <w:color w:val="000000" w:themeColor="text1"/>
          <w:sz w:val="28"/>
          <w:szCs w:val="28"/>
        </w:rPr>
        <w:t>比准价格＝实例价格</w:t>
      </w:r>
      <w:r>
        <w:rPr>
          <w:rFonts w:eastAsia="仿宋"/>
          <w:color w:val="000000" w:themeColor="text1"/>
          <w:sz w:val="28"/>
          <w:szCs w:val="28"/>
        </w:rPr>
        <w:t>×</w:t>
      </w:r>
      <w:r>
        <w:rPr>
          <w:rFonts w:eastAsia="仿宋" w:hAnsi="仿宋"/>
          <w:color w:val="000000" w:themeColor="text1"/>
          <w:sz w:val="28"/>
          <w:szCs w:val="28"/>
        </w:rPr>
        <w:t>交易情况修正</w:t>
      </w:r>
      <w:r>
        <w:rPr>
          <w:rFonts w:eastAsia="仿宋"/>
          <w:color w:val="000000" w:themeColor="text1"/>
          <w:sz w:val="28"/>
          <w:szCs w:val="28"/>
        </w:rPr>
        <w:t>×</w:t>
      </w:r>
      <w:r>
        <w:rPr>
          <w:rFonts w:eastAsia="仿宋" w:hAnsi="仿宋"/>
          <w:color w:val="000000" w:themeColor="text1"/>
          <w:sz w:val="28"/>
          <w:szCs w:val="28"/>
        </w:rPr>
        <w:t>交易日期修正</w:t>
      </w:r>
      <w:r>
        <w:rPr>
          <w:rFonts w:eastAsia="仿宋"/>
          <w:color w:val="000000" w:themeColor="text1"/>
          <w:sz w:val="28"/>
          <w:szCs w:val="28"/>
        </w:rPr>
        <w:t>×</w:t>
      </w:r>
      <w:r>
        <w:rPr>
          <w:rFonts w:eastAsia="仿宋" w:hAnsi="仿宋"/>
          <w:color w:val="000000" w:themeColor="text1"/>
          <w:sz w:val="28"/>
          <w:szCs w:val="28"/>
        </w:rPr>
        <w:t>区域因素修正</w:t>
      </w:r>
      <w:r>
        <w:rPr>
          <w:rFonts w:eastAsia="仿宋"/>
          <w:color w:val="000000" w:themeColor="text1"/>
          <w:sz w:val="28"/>
          <w:szCs w:val="28"/>
        </w:rPr>
        <w:t>×</w:t>
      </w:r>
      <w:r>
        <w:rPr>
          <w:rFonts w:eastAsia="仿宋" w:hAnsi="仿宋"/>
          <w:color w:val="000000" w:themeColor="text1"/>
          <w:sz w:val="28"/>
          <w:szCs w:val="28"/>
        </w:rPr>
        <w:t>个别因素修正</w:t>
      </w:r>
    </w:p>
    <w:p w:rsidR="00A42541" w:rsidRDefault="002A0FC7">
      <w:pPr>
        <w:pStyle w:val="2"/>
        <w:spacing w:before="0" w:after="0" w:line="500" w:lineRule="exact"/>
        <w:rPr>
          <w:rFonts w:ascii="Times New Roman" w:eastAsia="仿宋_GB2312" w:hAnsi="Times New Roman" w:cs="Times New Roman"/>
          <w:b w:val="0"/>
          <w:bCs w:val="0"/>
          <w:sz w:val="28"/>
          <w:szCs w:val="28"/>
        </w:rPr>
      </w:pPr>
      <w:bookmarkStart w:id="174" w:name="_Toc38985091"/>
      <w:r>
        <w:rPr>
          <w:rFonts w:ascii="Times New Roman" w:eastAsia="仿宋_GB2312" w:hAnsi="Times New Roman" w:cs="Times New Roman"/>
          <w:sz w:val="28"/>
          <w:szCs w:val="28"/>
        </w:rPr>
        <w:t>（十）估价结果</w:t>
      </w:r>
      <w:bookmarkEnd w:id="163"/>
      <w:bookmarkEnd w:id="164"/>
      <w:bookmarkEnd w:id="165"/>
      <w:bookmarkEnd w:id="166"/>
      <w:bookmarkEnd w:id="167"/>
      <w:bookmarkEnd w:id="168"/>
      <w:bookmarkEnd w:id="169"/>
      <w:bookmarkEnd w:id="170"/>
      <w:bookmarkEnd w:id="171"/>
      <w:bookmarkEnd w:id="172"/>
      <w:bookmarkEnd w:id="173"/>
      <w:bookmarkEnd w:id="174"/>
    </w:p>
    <w:p w:rsidR="00A42541" w:rsidRDefault="002A0FC7">
      <w:pPr>
        <w:tabs>
          <w:tab w:val="left" w:pos="993"/>
        </w:tabs>
        <w:adjustRightInd w:val="0"/>
        <w:snapToGrid w:val="0"/>
        <w:spacing w:line="500" w:lineRule="exact"/>
        <w:ind w:firstLineChars="200" w:firstLine="560"/>
        <w:rPr>
          <w:rFonts w:eastAsia="仿宋_GB2312"/>
          <w:color w:val="000000" w:themeColor="text1"/>
          <w:sz w:val="28"/>
          <w:szCs w:val="28"/>
        </w:rPr>
      </w:pPr>
      <w:bookmarkStart w:id="175" w:name="_Toc135016181"/>
      <w:bookmarkStart w:id="176" w:name="_Toc254875149"/>
      <w:bookmarkStart w:id="177" w:name="_Toc270691077"/>
      <w:bookmarkStart w:id="178" w:name="_Toc130033731"/>
      <w:bookmarkStart w:id="179" w:name="_Toc243111724"/>
      <w:bookmarkStart w:id="180" w:name="_Toc254860135"/>
      <w:bookmarkStart w:id="181" w:name="_Toc301369725"/>
      <w:bookmarkStart w:id="182" w:name="_Toc269132878"/>
      <w:bookmarkStart w:id="183" w:name="_Toc243111695"/>
      <w:bookmarkStart w:id="184" w:name="_Toc367869507"/>
      <w:r>
        <w:rPr>
          <w:rFonts w:eastAsia="仿宋_GB2312"/>
          <w:sz w:val="28"/>
          <w:szCs w:val="28"/>
        </w:rPr>
        <w:t>估价人员遵循各项估价原则，根据估价目的和国家有关房地产估价的规范、规定，按照估价程序，经过实地查勘与市场调查，并进行了测算，确定估价对象在满足全部假设和限制条件下于价值时点</w:t>
      </w:r>
      <w:r>
        <w:rPr>
          <w:rFonts w:eastAsia="仿宋_GB2312" w:hint="eastAsia"/>
          <w:sz w:val="28"/>
          <w:szCs w:val="28"/>
        </w:rPr>
        <w:t>2020</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24</w:t>
      </w:r>
      <w:r>
        <w:rPr>
          <w:rFonts w:eastAsia="仿宋_GB2312" w:hint="eastAsia"/>
          <w:sz w:val="28"/>
          <w:szCs w:val="28"/>
        </w:rPr>
        <w:t>日</w:t>
      </w:r>
      <w:r>
        <w:rPr>
          <w:rFonts w:eastAsia="仿宋_GB2312"/>
          <w:sz w:val="28"/>
          <w:szCs w:val="28"/>
        </w:rPr>
        <w:t>的估价结果为</w:t>
      </w:r>
      <w:bookmarkStart w:id="185" w:name="_Toc435110692"/>
      <w:r>
        <w:rPr>
          <w:rFonts w:eastAsia="仿宋_GB2312"/>
          <w:b/>
          <w:bCs/>
          <w:color w:val="000000" w:themeColor="text1"/>
          <w:sz w:val="28"/>
          <w:szCs w:val="28"/>
        </w:rPr>
        <w:t>￥</w:t>
      </w:r>
      <w:r>
        <w:rPr>
          <w:rFonts w:eastAsia="仿宋_GB2312" w:hint="eastAsia"/>
          <w:b/>
          <w:bCs/>
          <w:color w:val="000000" w:themeColor="text1"/>
          <w:sz w:val="28"/>
          <w:szCs w:val="28"/>
        </w:rPr>
        <w:t>1096.593</w:t>
      </w:r>
      <w:r>
        <w:rPr>
          <w:rFonts w:eastAsia="仿宋_GB2312"/>
          <w:b/>
          <w:bCs/>
          <w:color w:val="000000" w:themeColor="text1"/>
          <w:sz w:val="28"/>
          <w:szCs w:val="28"/>
        </w:rPr>
        <w:t>万元，</w:t>
      </w:r>
      <w:r>
        <w:rPr>
          <w:rFonts w:eastAsia="仿宋_GB2312"/>
          <w:color w:val="000000" w:themeColor="text1"/>
          <w:sz w:val="28"/>
          <w:szCs w:val="28"/>
        </w:rPr>
        <w:t>人民币大写</w:t>
      </w:r>
      <w:r>
        <w:rPr>
          <w:rFonts w:eastAsia="仿宋_GB2312" w:hint="eastAsia"/>
          <w:b/>
          <w:bCs/>
          <w:color w:val="000000" w:themeColor="text1"/>
          <w:sz w:val="28"/>
          <w:szCs w:val="28"/>
        </w:rPr>
        <w:t>壹仟零玖拾陆万伍仟玖佰叄拾</w:t>
      </w:r>
      <w:r>
        <w:rPr>
          <w:rFonts w:eastAsia="仿宋_GB2312"/>
          <w:color w:val="000000" w:themeColor="text1"/>
          <w:sz w:val="28"/>
          <w:szCs w:val="28"/>
        </w:rPr>
        <w:t>元整。（详见致估价委托人函）</w:t>
      </w:r>
    </w:p>
    <w:p w:rsidR="00A42541" w:rsidRDefault="00A42541">
      <w:pPr>
        <w:tabs>
          <w:tab w:val="left" w:pos="993"/>
        </w:tabs>
        <w:adjustRightInd w:val="0"/>
        <w:snapToGrid w:val="0"/>
        <w:spacing w:line="500" w:lineRule="exact"/>
        <w:ind w:firstLineChars="200" w:firstLine="560"/>
        <w:rPr>
          <w:rFonts w:eastAsia="仿宋_GB2312"/>
          <w:color w:val="000000" w:themeColor="text1"/>
          <w:sz w:val="28"/>
          <w:szCs w:val="28"/>
        </w:rPr>
      </w:pPr>
    </w:p>
    <w:p w:rsidR="00A42541" w:rsidRDefault="002A0FC7">
      <w:pPr>
        <w:pStyle w:val="2"/>
        <w:spacing w:before="0" w:after="0" w:line="500" w:lineRule="exact"/>
        <w:rPr>
          <w:rFonts w:ascii="Times New Roman" w:eastAsia="仿宋_GB2312" w:hAnsi="Times New Roman" w:cs="Times New Roman"/>
          <w:sz w:val="28"/>
          <w:szCs w:val="28"/>
        </w:rPr>
      </w:pPr>
      <w:bookmarkStart w:id="186" w:name="_Toc387827702"/>
      <w:bookmarkStart w:id="187" w:name="_Toc38985092"/>
      <w:bookmarkEnd w:id="175"/>
      <w:bookmarkEnd w:id="176"/>
      <w:bookmarkEnd w:id="177"/>
      <w:bookmarkEnd w:id="178"/>
      <w:bookmarkEnd w:id="179"/>
      <w:bookmarkEnd w:id="180"/>
      <w:bookmarkEnd w:id="181"/>
      <w:bookmarkEnd w:id="182"/>
      <w:bookmarkEnd w:id="183"/>
      <w:bookmarkEnd w:id="184"/>
      <w:r>
        <w:rPr>
          <w:rFonts w:ascii="Times New Roman" w:eastAsia="仿宋_GB2312" w:hAnsi="Times New Roman" w:cs="Times New Roman"/>
          <w:sz w:val="28"/>
          <w:szCs w:val="28"/>
        </w:rPr>
        <w:lastRenderedPageBreak/>
        <w:t>（十一）注册房地产估价师</w:t>
      </w:r>
      <w:bookmarkEnd w:id="185"/>
      <w:bookmarkEnd w:id="186"/>
      <w:bookmarkEnd w:id="187"/>
    </w:p>
    <w:p w:rsidR="00A42541" w:rsidRDefault="002A0FC7">
      <w:pPr>
        <w:adjustRightInd w:val="0"/>
        <w:snapToGrid w:val="0"/>
        <w:spacing w:line="500" w:lineRule="exact"/>
        <w:jc w:val="center"/>
        <w:rPr>
          <w:rFonts w:eastAsia="仿宋_GB2312"/>
          <w:sz w:val="28"/>
          <w:szCs w:val="28"/>
        </w:rPr>
      </w:pPr>
      <w:bookmarkStart w:id="188" w:name="_Toc130033732"/>
      <w:bookmarkStart w:id="189" w:name="_Toc243111725"/>
      <w:bookmarkStart w:id="190" w:name="_Toc254860136"/>
      <w:bookmarkStart w:id="191" w:name="_Toc269132879"/>
      <w:bookmarkStart w:id="192" w:name="_Toc270691078"/>
      <w:bookmarkStart w:id="193" w:name="_Toc254875150"/>
      <w:bookmarkStart w:id="194" w:name="_Toc135016182"/>
      <w:bookmarkStart w:id="195" w:name="_Toc243111696"/>
      <w:bookmarkStart w:id="196" w:name="_Toc367869508"/>
      <w:bookmarkStart w:id="197" w:name="_Toc301369726"/>
      <w:bookmarkStart w:id="198" w:name="_Toc435110693"/>
      <w:r>
        <w:rPr>
          <w:rFonts w:eastAsia="仿宋_GB2312"/>
          <w:sz w:val="28"/>
          <w:szCs w:val="28"/>
        </w:rPr>
        <w:t>注册房地产估价师</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0"/>
        <w:gridCol w:w="2995"/>
      </w:tblGrid>
      <w:tr w:rsidR="00A42541">
        <w:trPr>
          <w:trHeight w:val="609"/>
        </w:trPr>
        <w:tc>
          <w:tcPr>
            <w:tcW w:w="3080" w:type="dxa"/>
            <w:vAlign w:val="center"/>
          </w:tcPr>
          <w:p w:rsidR="00A42541" w:rsidRDefault="002A0FC7">
            <w:pPr>
              <w:adjustRightInd w:val="0"/>
              <w:spacing w:line="460" w:lineRule="exact"/>
              <w:jc w:val="center"/>
              <w:textAlignment w:val="baseline"/>
              <w:rPr>
                <w:rFonts w:eastAsia="仿宋_GB2312"/>
                <w:kern w:val="0"/>
                <w:sz w:val="28"/>
                <w:szCs w:val="28"/>
              </w:rPr>
            </w:pPr>
            <w:r>
              <w:rPr>
                <w:rFonts w:eastAsia="仿宋_GB2312"/>
                <w:kern w:val="0"/>
                <w:sz w:val="28"/>
                <w:szCs w:val="28"/>
              </w:rPr>
              <w:t>姓名</w:t>
            </w:r>
          </w:p>
        </w:tc>
        <w:tc>
          <w:tcPr>
            <w:tcW w:w="3080" w:type="dxa"/>
            <w:vAlign w:val="center"/>
          </w:tcPr>
          <w:p w:rsidR="00A42541" w:rsidRDefault="002A0FC7">
            <w:pPr>
              <w:adjustRightInd w:val="0"/>
              <w:spacing w:line="460" w:lineRule="exact"/>
              <w:jc w:val="center"/>
              <w:textAlignment w:val="baseline"/>
              <w:rPr>
                <w:rFonts w:eastAsia="仿宋_GB2312"/>
                <w:kern w:val="0"/>
                <w:sz w:val="28"/>
                <w:szCs w:val="28"/>
              </w:rPr>
            </w:pPr>
            <w:r>
              <w:rPr>
                <w:rFonts w:eastAsia="仿宋_GB2312"/>
                <w:kern w:val="0"/>
                <w:sz w:val="28"/>
                <w:szCs w:val="28"/>
              </w:rPr>
              <w:t>注册号</w:t>
            </w:r>
          </w:p>
        </w:tc>
        <w:tc>
          <w:tcPr>
            <w:tcW w:w="2995" w:type="dxa"/>
            <w:vAlign w:val="center"/>
          </w:tcPr>
          <w:p w:rsidR="00A42541" w:rsidRDefault="002A0FC7">
            <w:pPr>
              <w:adjustRightInd w:val="0"/>
              <w:spacing w:line="460" w:lineRule="exact"/>
              <w:jc w:val="center"/>
              <w:textAlignment w:val="baseline"/>
              <w:rPr>
                <w:rFonts w:eastAsia="仿宋_GB2312"/>
                <w:kern w:val="0"/>
                <w:sz w:val="28"/>
                <w:szCs w:val="28"/>
              </w:rPr>
            </w:pPr>
            <w:r>
              <w:rPr>
                <w:rFonts w:eastAsia="仿宋_GB2312"/>
                <w:kern w:val="0"/>
                <w:sz w:val="28"/>
                <w:szCs w:val="28"/>
              </w:rPr>
              <w:t>盖章（签名）</w:t>
            </w:r>
          </w:p>
        </w:tc>
      </w:tr>
      <w:tr w:rsidR="00A42541">
        <w:trPr>
          <w:trHeight w:val="1219"/>
        </w:trPr>
        <w:tc>
          <w:tcPr>
            <w:tcW w:w="3080" w:type="dxa"/>
            <w:vAlign w:val="center"/>
          </w:tcPr>
          <w:p w:rsidR="00A42541" w:rsidRDefault="002A0FC7">
            <w:pPr>
              <w:adjustRightInd w:val="0"/>
              <w:spacing w:line="460" w:lineRule="exact"/>
              <w:jc w:val="center"/>
              <w:textAlignment w:val="baseline"/>
              <w:rPr>
                <w:rFonts w:eastAsia="仿宋_GB2312"/>
                <w:kern w:val="0"/>
                <w:sz w:val="28"/>
                <w:szCs w:val="28"/>
              </w:rPr>
            </w:pPr>
            <w:r>
              <w:rPr>
                <w:rFonts w:eastAsia="仿宋_GB2312" w:hint="eastAsia"/>
                <w:kern w:val="0"/>
                <w:sz w:val="28"/>
                <w:szCs w:val="28"/>
              </w:rPr>
              <w:t>李小斌</w:t>
            </w:r>
          </w:p>
        </w:tc>
        <w:tc>
          <w:tcPr>
            <w:tcW w:w="3080" w:type="dxa"/>
            <w:vAlign w:val="center"/>
          </w:tcPr>
          <w:p w:rsidR="00A42541" w:rsidRDefault="002A0FC7">
            <w:pPr>
              <w:adjustRightInd w:val="0"/>
              <w:spacing w:line="460" w:lineRule="exact"/>
              <w:jc w:val="center"/>
              <w:textAlignment w:val="baseline"/>
              <w:rPr>
                <w:rFonts w:eastAsia="仿宋_GB2312"/>
                <w:kern w:val="0"/>
                <w:sz w:val="28"/>
                <w:szCs w:val="28"/>
              </w:rPr>
            </w:pPr>
            <w:r>
              <w:rPr>
                <w:rFonts w:eastAsia="仿宋_GB2312" w:hint="eastAsia"/>
                <w:snapToGrid w:val="0"/>
                <w:kern w:val="0"/>
                <w:sz w:val="28"/>
                <w:szCs w:val="28"/>
              </w:rPr>
              <w:t>4420110230</w:t>
            </w:r>
          </w:p>
        </w:tc>
        <w:tc>
          <w:tcPr>
            <w:tcW w:w="2995" w:type="dxa"/>
            <w:vAlign w:val="center"/>
          </w:tcPr>
          <w:p w:rsidR="00A42541" w:rsidRDefault="00A42541">
            <w:pPr>
              <w:adjustRightInd w:val="0"/>
              <w:spacing w:line="460" w:lineRule="exact"/>
              <w:jc w:val="center"/>
              <w:textAlignment w:val="baseline"/>
              <w:rPr>
                <w:rFonts w:eastAsia="仿宋_GB2312"/>
                <w:kern w:val="0"/>
                <w:sz w:val="28"/>
                <w:szCs w:val="28"/>
              </w:rPr>
            </w:pPr>
          </w:p>
        </w:tc>
      </w:tr>
      <w:tr w:rsidR="00A42541">
        <w:trPr>
          <w:trHeight w:val="1275"/>
        </w:trPr>
        <w:tc>
          <w:tcPr>
            <w:tcW w:w="3080" w:type="dxa"/>
            <w:vAlign w:val="center"/>
          </w:tcPr>
          <w:p w:rsidR="00A42541" w:rsidRDefault="002A0FC7">
            <w:pPr>
              <w:adjustRightInd w:val="0"/>
              <w:spacing w:line="460" w:lineRule="exact"/>
              <w:jc w:val="center"/>
              <w:textAlignment w:val="baseline"/>
              <w:rPr>
                <w:rFonts w:eastAsia="仿宋_GB2312"/>
                <w:kern w:val="0"/>
                <w:sz w:val="28"/>
                <w:szCs w:val="28"/>
              </w:rPr>
            </w:pPr>
            <w:r>
              <w:rPr>
                <w:rFonts w:eastAsia="仿宋_GB2312" w:hint="eastAsia"/>
                <w:kern w:val="0"/>
                <w:sz w:val="28"/>
                <w:szCs w:val="28"/>
              </w:rPr>
              <w:t>王小辉</w:t>
            </w:r>
          </w:p>
        </w:tc>
        <w:tc>
          <w:tcPr>
            <w:tcW w:w="3080" w:type="dxa"/>
            <w:vAlign w:val="center"/>
          </w:tcPr>
          <w:p w:rsidR="00A42541" w:rsidRDefault="002A0FC7">
            <w:pPr>
              <w:adjustRightInd w:val="0"/>
              <w:spacing w:line="460" w:lineRule="exact"/>
              <w:jc w:val="center"/>
              <w:textAlignment w:val="baseline"/>
              <w:rPr>
                <w:rFonts w:eastAsia="仿宋_GB2312"/>
                <w:kern w:val="0"/>
                <w:sz w:val="28"/>
                <w:szCs w:val="28"/>
              </w:rPr>
            </w:pPr>
            <w:r>
              <w:rPr>
                <w:rFonts w:eastAsia="仿宋_GB2312" w:hint="eastAsia"/>
                <w:snapToGrid w:val="0"/>
                <w:kern w:val="0"/>
                <w:sz w:val="28"/>
                <w:szCs w:val="28"/>
              </w:rPr>
              <w:t>3520090038</w:t>
            </w:r>
          </w:p>
        </w:tc>
        <w:tc>
          <w:tcPr>
            <w:tcW w:w="2995" w:type="dxa"/>
            <w:vAlign w:val="center"/>
          </w:tcPr>
          <w:p w:rsidR="00A42541" w:rsidRDefault="00A42541">
            <w:pPr>
              <w:adjustRightInd w:val="0"/>
              <w:spacing w:line="460" w:lineRule="exact"/>
              <w:jc w:val="center"/>
              <w:textAlignment w:val="baseline"/>
              <w:rPr>
                <w:rFonts w:eastAsia="仿宋_GB2312"/>
                <w:kern w:val="0"/>
                <w:sz w:val="28"/>
                <w:szCs w:val="28"/>
              </w:rPr>
            </w:pPr>
          </w:p>
        </w:tc>
      </w:tr>
    </w:tbl>
    <w:p w:rsidR="00A42541" w:rsidRDefault="002A0FC7">
      <w:pPr>
        <w:pStyle w:val="2"/>
        <w:spacing w:before="0" w:after="0" w:line="500" w:lineRule="exact"/>
        <w:rPr>
          <w:rFonts w:ascii="Times New Roman" w:eastAsia="仿宋_GB2312" w:hAnsi="Times New Roman" w:cs="Times New Roman"/>
          <w:b w:val="0"/>
          <w:bCs w:val="0"/>
          <w:sz w:val="28"/>
          <w:szCs w:val="28"/>
        </w:rPr>
      </w:pPr>
      <w:bookmarkStart w:id="199" w:name="_Toc38985093"/>
      <w:r>
        <w:rPr>
          <w:rFonts w:ascii="Times New Roman" w:eastAsia="仿宋_GB2312" w:hAnsi="Times New Roman" w:cs="Times New Roman"/>
          <w:sz w:val="28"/>
          <w:szCs w:val="28"/>
        </w:rPr>
        <w:t>（十二）</w:t>
      </w:r>
      <w:bookmarkEnd w:id="188"/>
      <w:bookmarkEnd w:id="189"/>
      <w:bookmarkEnd w:id="190"/>
      <w:bookmarkEnd w:id="191"/>
      <w:bookmarkEnd w:id="192"/>
      <w:bookmarkEnd w:id="193"/>
      <w:bookmarkEnd w:id="194"/>
      <w:bookmarkEnd w:id="195"/>
      <w:bookmarkEnd w:id="196"/>
      <w:bookmarkEnd w:id="197"/>
      <w:r>
        <w:rPr>
          <w:rFonts w:ascii="Times New Roman" w:eastAsia="仿宋_GB2312" w:hAnsi="Times New Roman" w:cs="Times New Roman"/>
          <w:sz w:val="28"/>
          <w:szCs w:val="28"/>
        </w:rPr>
        <w:t>实地查勘期</w:t>
      </w:r>
      <w:bookmarkEnd w:id="198"/>
      <w:bookmarkEnd w:id="199"/>
    </w:p>
    <w:p w:rsidR="00A42541" w:rsidRDefault="002A0FC7">
      <w:pPr>
        <w:spacing w:line="500" w:lineRule="exact"/>
        <w:ind w:firstLineChars="200" w:firstLine="560"/>
        <w:rPr>
          <w:rFonts w:eastAsia="仿宋_GB2312"/>
          <w:color w:val="000000" w:themeColor="text1"/>
          <w:sz w:val="28"/>
          <w:szCs w:val="28"/>
        </w:rPr>
      </w:pPr>
      <w:bookmarkStart w:id="200" w:name="_Toc367869509"/>
      <w:bookmarkStart w:id="201" w:name="_Toc135016183"/>
      <w:bookmarkStart w:id="202" w:name="_Toc254860137"/>
      <w:bookmarkStart w:id="203" w:name="_Toc269132880"/>
      <w:bookmarkStart w:id="204" w:name="_Toc254875151"/>
      <w:bookmarkStart w:id="205" w:name="_Toc270691079"/>
      <w:bookmarkStart w:id="206" w:name="_Toc301369727"/>
      <w:bookmarkStart w:id="207" w:name="_Toc243111726"/>
      <w:bookmarkStart w:id="208" w:name="_Toc243111697"/>
      <w:bookmarkStart w:id="209" w:name="_Toc130033733"/>
      <w:bookmarkStart w:id="210" w:name="_Toc435110694"/>
      <w:r>
        <w:rPr>
          <w:rFonts w:eastAsia="仿宋_GB2312" w:hint="eastAsia"/>
          <w:color w:val="000000" w:themeColor="text1"/>
          <w:sz w:val="28"/>
          <w:szCs w:val="28"/>
        </w:rPr>
        <w:t>2020</w:t>
      </w:r>
      <w:r>
        <w:rPr>
          <w:rFonts w:eastAsia="仿宋_GB2312" w:hint="eastAsia"/>
          <w:color w:val="000000" w:themeColor="text1"/>
          <w:sz w:val="28"/>
          <w:szCs w:val="28"/>
        </w:rPr>
        <w:t>年</w:t>
      </w:r>
      <w:r>
        <w:rPr>
          <w:rFonts w:eastAsia="仿宋_GB2312" w:hint="eastAsia"/>
          <w:color w:val="000000" w:themeColor="text1"/>
          <w:sz w:val="28"/>
          <w:szCs w:val="28"/>
        </w:rPr>
        <w:t>4</w:t>
      </w:r>
      <w:r>
        <w:rPr>
          <w:rFonts w:eastAsia="仿宋_GB2312" w:hint="eastAsia"/>
          <w:color w:val="000000" w:themeColor="text1"/>
          <w:sz w:val="28"/>
          <w:szCs w:val="28"/>
        </w:rPr>
        <w:t>月</w:t>
      </w:r>
      <w:r>
        <w:rPr>
          <w:rFonts w:eastAsia="仿宋_GB2312" w:hint="eastAsia"/>
          <w:color w:val="000000" w:themeColor="text1"/>
          <w:sz w:val="28"/>
          <w:szCs w:val="28"/>
        </w:rPr>
        <w:t>24</w:t>
      </w:r>
      <w:r>
        <w:rPr>
          <w:rFonts w:eastAsia="仿宋_GB2312" w:hint="eastAsia"/>
          <w:color w:val="000000" w:themeColor="text1"/>
          <w:sz w:val="28"/>
          <w:szCs w:val="28"/>
        </w:rPr>
        <w:t>日</w:t>
      </w:r>
    </w:p>
    <w:p w:rsidR="00A42541" w:rsidRDefault="002A0FC7">
      <w:pPr>
        <w:pStyle w:val="2"/>
        <w:spacing w:before="0" w:after="0" w:line="500" w:lineRule="exact"/>
        <w:rPr>
          <w:rFonts w:ascii="Times New Roman" w:eastAsia="仿宋_GB2312" w:hAnsi="Times New Roman" w:cs="Times New Roman"/>
          <w:b w:val="0"/>
          <w:bCs w:val="0"/>
          <w:color w:val="000000" w:themeColor="text1"/>
          <w:sz w:val="28"/>
          <w:szCs w:val="28"/>
        </w:rPr>
      </w:pPr>
      <w:bookmarkStart w:id="211" w:name="_Toc38985094"/>
      <w:r>
        <w:rPr>
          <w:rFonts w:ascii="Times New Roman" w:eastAsia="仿宋_GB2312" w:hAnsi="Times New Roman" w:cs="Times New Roman"/>
          <w:color w:val="000000" w:themeColor="text1"/>
          <w:sz w:val="28"/>
          <w:szCs w:val="28"/>
        </w:rPr>
        <w:t>（十三）</w:t>
      </w:r>
      <w:bookmarkEnd w:id="200"/>
      <w:bookmarkEnd w:id="201"/>
      <w:bookmarkEnd w:id="202"/>
      <w:bookmarkEnd w:id="203"/>
      <w:bookmarkEnd w:id="204"/>
      <w:bookmarkEnd w:id="205"/>
      <w:bookmarkEnd w:id="206"/>
      <w:bookmarkEnd w:id="207"/>
      <w:bookmarkEnd w:id="208"/>
      <w:bookmarkEnd w:id="209"/>
      <w:r>
        <w:rPr>
          <w:rFonts w:ascii="Times New Roman" w:eastAsia="仿宋_GB2312" w:hAnsi="Times New Roman" w:cs="Times New Roman"/>
          <w:color w:val="000000" w:themeColor="text1"/>
          <w:sz w:val="28"/>
          <w:szCs w:val="28"/>
        </w:rPr>
        <w:t>估价作业期</w:t>
      </w:r>
      <w:bookmarkEnd w:id="210"/>
      <w:bookmarkEnd w:id="211"/>
    </w:p>
    <w:p w:rsidR="00A42541" w:rsidRDefault="002A0FC7">
      <w:pPr>
        <w:adjustRightInd w:val="0"/>
        <w:snapToGrid w:val="0"/>
        <w:spacing w:line="500" w:lineRule="exact"/>
        <w:ind w:firstLineChars="200" w:firstLine="560"/>
        <w:rPr>
          <w:rFonts w:eastAsia="仿宋_GB2312"/>
          <w:sz w:val="28"/>
          <w:szCs w:val="28"/>
        </w:rPr>
      </w:pPr>
      <w:bookmarkStart w:id="212" w:name="_Toc269132881"/>
      <w:bookmarkStart w:id="213" w:name="_Toc299004832"/>
      <w:bookmarkStart w:id="214" w:name="_Toc243111698"/>
      <w:bookmarkStart w:id="215" w:name="_Toc254875152"/>
      <w:bookmarkStart w:id="216" w:name="_Toc270691080"/>
      <w:bookmarkStart w:id="217" w:name="_Toc130033734"/>
      <w:bookmarkStart w:id="218" w:name="_Toc299004801"/>
      <w:bookmarkStart w:id="219" w:name="_Toc254860138"/>
      <w:bookmarkStart w:id="220" w:name="_Toc135016184"/>
      <w:bookmarkStart w:id="221" w:name="_Toc243111727"/>
      <w:r>
        <w:rPr>
          <w:rFonts w:eastAsia="仿宋_GB2312" w:hint="eastAsia"/>
          <w:color w:val="000000" w:themeColor="text1"/>
          <w:sz w:val="28"/>
          <w:szCs w:val="28"/>
        </w:rPr>
        <w:t>2020</w:t>
      </w:r>
      <w:r>
        <w:rPr>
          <w:rFonts w:eastAsia="仿宋_GB2312" w:hint="eastAsia"/>
          <w:color w:val="000000" w:themeColor="text1"/>
          <w:sz w:val="28"/>
          <w:szCs w:val="28"/>
        </w:rPr>
        <w:t>年</w:t>
      </w:r>
      <w:r>
        <w:rPr>
          <w:rFonts w:eastAsia="仿宋_GB2312" w:hint="eastAsia"/>
          <w:color w:val="000000" w:themeColor="text1"/>
          <w:sz w:val="28"/>
          <w:szCs w:val="28"/>
        </w:rPr>
        <w:t>4</w:t>
      </w:r>
      <w:r>
        <w:rPr>
          <w:rFonts w:eastAsia="仿宋_GB2312" w:hint="eastAsia"/>
          <w:color w:val="000000" w:themeColor="text1"/>
          <w:sz w:val="28"/>
          <w:szCs w:val="28"/>
        </w:rPr>
        <w:t>月</w:t>
      </w:r>
      <w:r>
        <w:rPr>
          <w:rFonts w:eastAsia="仿宋_GB2312" w:hint="eastAsia"/>
          <w:color w:val="000000" w:themeColor="text1"/>
          <w:sz w:val="28"/>
          <w:szCs w:val="28"/>
        </w:rPr>
        <w:t>24</w:t>
      </w:r>
      <w:r>
        <w:rPr>
          <w:rFonts w:eastAsia="仿宋_GB2312" w:hint="eastAsia"/>
          <w:color w:val="000000" w:themeColor="text1"/>
          <w:sz w:val="28"/>
          <w:szCs w:val="28"/>
        </w:rPr>
        <w:t>日至</w:t>
      </w:r>
      <w:r>
        <w:rPr>
          <w:rFonts w:eastAsia="仿宋_GB2312" w:hint="eastAsia"/>
          <w:sz w:val="28"/>
          <w:szCs w:val="28"/>
        </w:rPr>
        <w:t>2020</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28</w:t>
      </w:r>
      <w:r>
        <w:rPr>
          <w:rFonts w:eastAsia="仿宋_GB2312" w:hint="eastAsia"/>
          <w:sz w:val="28"/>
          <w:szCs w:val="28"/>
        </w:rPr>
        <w:t>日</w:t>
      </w:r>
    </w:p>
    <w:p w:rsidR="00A42541" w:rsidRDefault="00A42541">
      <w:pPr>
        <w:rPr>
          <w:rFonts w:eastAsia="仿宋_GB2312"/>
          <w:snapToGrid w:val="0"/>
          <w:spacing w:val="60"/>
          <w:sz w:val="32"/>
          <w:szCs w:val="32"/>
        </w:rPr>
      </w:pPr>
      <w:bookmarkStart w:id="222" w:name="_Toc435110707"/>
      <w:bookmarkStart w:id="223" w:name="_Toc367869510"/>
      <w:bookmarkStart w:id="224" w:name="_Toc30136972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212"/>
      <w:bookmarkEnd w:id="213"/>
      <w:bookmarkEnd w:id="214"/>
      <w:bookmarkEnd w:id="215"/>
      <w:bookmarkEnd w:id="216"/>
      <w:bookmarkEnd w:id="217"/>
      <w:bookmarkEnd w:id="218"/>
      <w:bookmarkEnd w:id="219"/>
      <w:bookmarkEnd w:id="220"/>
      <w:bookmarkEnd w:id="221"/>
    </w:p>
    <w:p w:rsidR="00A42541" w:rsidRDefault="002A0FC7" w:rsidP="002A0FC7">
      <w:pPr>
        <w:pStyle w:val="1"/>
        <w:pageBreakBefore/>
        <w:adjustRightInd w:val="0"/>
        <w:snapToGrid w:val="0"/>
        <w:spacing w:beforeLines="50" w:before="120" w:afterLines="50" w:after="120" w:line="360" w:lineRule="auto"/>
        <w:jc w:val="center"/>
        <w:rPr>
          <w:rFonts w:eastAsia="仿宋_GB2312"/>
          <w:snapToGrid w:val="0"/>
          <w:spacing w:val="60"/>
          <w:sz w:val="32"/>
          <w:szCs w:val="32"/>
        </w:rPr>
      </w:pPr>
      <w:bookmarkStart w:id="225" w:name="_Toc38985095"/>
      <w:r>
        <w:rPr>
          <w:rFonts w:eastAsia="仿宋_GB2312" w:hint="eastAsia"/>
          <w:snapToGrid w:val="0"/>
          <w:spacing w:val="60"/>
          <w:sz w:val="32"/>
          <w:szCs w:val="32"/>
        </w:rPr>
        <w:lastRenderedPageBreak/>
        <w:t>四</w:t>
      </w:r>
      <w:r>
        <w:rPr>
          <w:rFonts w:eastAsia="仿宋_GB2312"/>
          <w:snapToGrid w:val="0"/>
          <w:spacing w:val="60"/>
          <w:sz w:val="32"/>
          <w:szCs w:val="32"/>
        </w:rPr>
        <w:t>、附件</w:t>
      </w:r>
      <w:bookmarkEnd w:id="222"/>
      <w:bookmarkEnd w:id="223"/>
      <w:bookmarkEnd w:id="224"/>
      <w:bookmarkEnd w:id="225"/>
    </w:p>
    <w:p w:rsidR="00A42541" w:rsidRDefault="002A0FC7">
      <w:pPr>
        <w:spacing w:line="500" w:lineRule="exact"/>
        <w:ind w:left="357"/>
        <w:rPr>
          <w:rFonts w:eastAsia="仿宋_GB2312"/>
          <w:b/>
          <w:sz w:val="28"/>
          <w:szCs w:val="28"/>
        </w:rPr>
      </w:pPr>
      <w:r>
        <w:rPr>
          <w:rFonts w:eastAsia="仿宋_GB2312"/>
          <w:b/>
          <w:sz w:val="28"/>
          <w:szCs w:val="28"/>
        </w:rPr>
        <w:t>（一）估价人员现场勘察资料附件</w:t>
      </w:r>
    </w:p>
    <w:p w:rsidR="00A42541" w:rsidRDefault="002A0FC7">
      <w:pPr>
        <w:spacing w:line="500" w:lineRule="exact"/>
        <w:ind w:leftChars="170" w:left="357" w:firstLineChars="65" w:firstLine="182"/>
        <w:rPr>
          <w:rFonts w:eastAsia="仿宋_GB2312"/>
          <w:color w:val="000000" w:themeColor="text1"/>
          <w:sz w:val="28"/>
          <w:szCs w:val="28"/>
        </w:rPr>
      </w:pPr>
      <w:r>
        <w:rPr>
          <w:rFonts w:eastAsia="仿宋_GB2312"/>
          <w:color w:val="000000" w:themeColor="text1"/>
          <w:sz w:val="28"/>
          <w:szCs w:val="28"/>
        </w:rPr>
        <w:t>1</w:t>
      </w:r>
      <w:r>
        <w:rPr>
          <w:rFonts w:eastAsia="仿宋_GB2312"/>
          <w:color w:val="000000" w:themeColor="text1"/>
          <w:sz w:val="28"/>
          <w:szCs w:val="28"/>
        </w:rPr>
        <w:t>、估价对象现状照片</w:t>
      </w:r>
    </w:p>
    <w:p w:rsidR="00A42541" w:rsidRDefault="002A0FC7" w:rsidP="002A0FC7">
      <w:pPr>
        <w:spacing w:line="500" w:lineRule="exact"/>
        <w:ind w:firstLineChars="196" w:firstLine="549"/>
        <w:rPr>
          <w:rFonts w:eastAsia="仿宋_GB2312"/>
          <w:sz w:val="28"/>
          <w:szCs w:val="28"/>
        </w:rPr>
      </w:pPr>
      <w:r>
        <w:rPr>
          <w:rFonts w:eastAsia="仿宋_GB2312"/>
          <w:sz w:val="28"/>
          <w:szCs w:val="28"/>
        </w:rPr>
        <w:t>2</w:t>
      </w:r>
      <w:r>
        <w:rPr>
          <w:rFonts w:eastAsia="仿宋_GB2312"/>
          <w:sz w:val="28"/>
          <w:szCs w:val="28"/>
        </w:rPr>
        <w:t>、估价对象位置图</w:t>
      </w:r>
    </w:p>
    <w:p w:rsidR="00A42541" w:rsidRDefault="002A0FC7">
      <w:pPr>
        <w:spacing w:line="500" w:lineRule="exact"/>
        <w:ind w:left="357"/>
        <w:rPr>
          <w:rFonts w:eastAsia="仿宋_GB2312"/>
          <w:b/>
          <w:sz w:val="28"/>
          <w:szCs w:val="28"/>
        </w:rPr>
      </w:pPr>
      <w:r>
        <w:rPr>
          <w:rFonts w:eastAsia="仿宋_GB2312"/>
          <w:b/>
          <w:sz w:val="28"/>
          <w:szCs w:val="28"/>
        </w:rPr>
        <w:t>（二）委托方提供的附件</w:t>
      </w:r>
    </w:p>
    <w:p w:rsidR="00A42541" w:rsidRDefault="002A0FC7">
      <w:pPr>
        <w:spacing w:line="440" w:lineRule="exact"/>
        <w:ind w:firstLineChars="200" w:firstLine="560"/>
        <w:rPr>
          <w:rFonts w:eastAsia="仿宋_GB2312"/>
          <w:sz w:val="28"/>
          <w:szCs w:val="28"/>
        </w:rPr>
      </w:pPr>
      <w:r>
        <w:rPr>
          <w:rFonts w:eastAsia="仿宋_GB2312"/>
          <w:sz w:val="28"/>
          <w:szCs w:val="28"/>
        </w:rPr>
        <w:t>1</w:t>
      </w:r>
      <w:r>
        <w:rPr>
          <w:rFonts w:eastAsia="仿宋_GB2312"/>
          <w:sz w:val="28"/>
          <w:szCs w:val="28"/>
        </w:rPr>
        <w:t>、</w:t>
      </w:r>
      <w:r>
        <w:rPr>
          <w:rFonts w:eastAsia="仿宋_GB2312" w:hint="eastAsia"/>
          <w:sz w:val="28"/>
          <w:szCs w:val="28"/>
        </w:rPr>
        <w:t>江西省九江市中级人民法院委托书（</w:t>
      </w:r>
      <w:r>
        <w:rPr>
          <w:rFonts w:eastAsia="仿宋_GB2312" w:hint="eastAsia"/>
          <w:sz w:val="28"/>
          <w:szCs w:val="28"/>
        </w:rPr>
        <w:t>2018</w:t>
      </w:r>
      <w:r>
        <w:rPr>
          <w:rFonts w:eastAsia="仿宋_GB2312" w:hint="eastAsia"/>
          <w:sz w:val="28"/>
          <w:szCs w:val="28"/>
        </w:rPr>
        <w:t>）赣</w:t>
      </w:r>
      <w:r>
        <w:rPr>
          <w:rFonts w:eastAsia="仿宋_GB2312" w:hint="eastAsia"/>
          <w:sz w:val="28"/>
          <w:szCs w:val="28"/>
        </w:rPr>
        <w:t>04</w:t>
      </w:r>
      <w:r>
        <w:rPr>
          <w:rFonts w:eastAsia="仿宋_GB2312" w:hint="eastAsia"/>
          <w:sz w:val="28"/>
          <w:szCs w:val="28"/>
        </w:rPr>
        <w:t>执</w:t>
      </w:r>
      <w:r>
        <w:rPr>
          <w:rFonts w:eastAsia="仿宋_GB2312" w:hint="eastAsia"/>
          <w:sz w:val="28"/>
          <w:szCs w:val="28"/>
        </w:rPr>
        <w:t>53</w:t>
      </w:r>
      <w:r>
        <w:rPr>
          <w:rFonts w:eastAsia="仿宋_GB2312" w:hint="eastAsia"/>
          <w:sz w:val="28"/>
          <w:szCs w:val="28"/>
        </w:rPr>
        <w:t>号</w:t>
      </w:r>
    </w:p>
    <w:p w:rsidR="00A42541" w:rsidRDefault="002A0FC7">
      <w:pPr>
        <w:spacing w:line="500" w:lineRule="exact"/>
        <w:ind w:left="549"/>
        <w:rPr>
          <w:rFonts w:eastAsia="仿宋_GB2312"/>
          <w:sz w:val="28"/>
          <w:szCs w:val="28"/>
        </w:rPr>
      </w:pPr>
      <w:r>
        <w:rPr>
          <w:rFonts w:eastAsia="仿宋_GB2312" w:hint="eastAsia"/>
          <w:sz w:val="28"/>
          <w:szCs w:val="28"/>
        </w:rPr>
        <w:t>2</w:t>
      </w:r>
      <w:r>
        <w:rPr>
          <w:rFonts w:eastAsia="仿宋_GB2312"/>
          <w:sz w:val="28"/>
          <w:szCs w:val="28"/>
        </w:rPr>
        <w:t>、</w:t>
      </w:r>
      <w:r>
        <w:rPr>
          <w:rFonts w:eastAsia="仿宋_GB2312" w:hint="eastAsia"/>
          <w:sz w:val="28"/>
          <w:szCs w:val="28"/>
        </w:rPr>
        <w:t>《不动产权情况表》</w:t>
      </w:r>
      <w:r>
        <w:rPr>
          <w:rFonts w:eastAsia="仿宋_GB2312"/>
          <w:sz w:val="28"/>
          <w:szCs w:val="28"/>
        </w:rPr>
        <w:t>（复印件）</w:t>
      </w:r>
    </w:p>
    <w:p w:rsidR="00A42541" w:rsidRDefault="002A0FC7">
      <w:pPr>
        <w:widowControl/>
        <w:snapToGrid w:val="0"/>
        <w:spacing w:line="500" w:lineRule="exact"/>
        <w:ind w:left="568"/>
        <w:jc w:val="left"/>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w:t>
      </w:r>
      <w:r>
        <w:rPr>
          <w:rFonts w:eastAsia="仿宋_GB2312"/>
          <w:color w:val="000000"/>
          <w:sz w:val="28"/>
          <w:szCs w:val="28"/>
        </w:rPr>
        <w:t>《</w:t>
      </w:r>
      <w:r>
        <w:rPr>
          <w:rFonts w:eastAsia="仿宋_GB2312" w:hint="eastAsia"/>
          <w:color w:val="000000"/>
          <w:sz w:val="28"/>
          <w:szCs w:val="28"/>
        </w:rPr>
        <w:t>房屋分层分户平面图</w:t>
      </w:r>
      <w:r>
        <w:rPr>
          <w:rFonts w:eastAsia="仿宋_GB2312"/>
          <w:color w:val="000000"/>
          <w:sz w:val="28"/>
          <w:szCs w:val="28"/>
        </w:rPr>
        <w:t>》</w:t>
      </w:r>
      <w:r>
        <w:rPr>
          <w:rFonts w:eastAsia="仿宋_GB2312" w:hint="eastAsia"/>
          <w:color w:val="000000"/>
          <w:sz w:val="28"/>
          <w:szCs w:val="28"/>
        </w:rPr>
        <w:t>、</w:t>
      </w:r>
      <w:r>
        <w:rPr>
          <w:rFonts w:eastAsia="仿宋_GB2312" w:hint="eastAsia"/>
          <w:color w:val="000000" w:themeColor="text1"/>
          <w:sz w:val="28"/>
          <w:szCs w:val="28"/>
        </w:rPr>
        <w:t>《分层分户面积对照表》（复印件）</w:t>
      </w:r>
    </w:p>
    <w:p w:rsidR="00A42541" w:rsidRDefault="002A0FC7">
      <w:pPr>
        <w:spacing w:line="500" w:lineRule="exact"/>
        <w:ind w:left="549"/>
        <w:rPr>
          <w:rFonts w:eastAsia="仿宋_GB2312"/>
          <w:b/>
          <w:sz w:val="28"/>
          <w:szCs w:val="28"/>
        </w:rPr>
      </w:pPr>
      <w:r>
        <w:rPr>
          <w:rFonts w:eastAsia="仿宋_GB2312"/>
          <w:b/>
          <w:sz w:val="28"/>
          <w:szCs w:val="28"/>
        </w:rPr>
        <w:t>（三）估价机构附件</w:t>
      </w:r>
    </w:p>
    <w:p w:rsidR="00A42541" w:rsidRDefault="002A0FC7">
      <w:pPr>
        <w:spacing w:line="500" w:lineRule="exact"/>
        <w:ind w:leftChars="170" w:left="357" w:firstLineChars="65" w:firstLine="182"/>
        <w:rPr>
          <w:rFonts w:eastAsia="仿宋_GB2312"/>
          <w:sz w:val="28"/>
          <w:szCs w:val="28"/>
        </w:rPr>
      </w:pPr>
      <w:r>
        <w:rPr>
          <w:rFonts w:eastAsia="仿宋_GB2312"/>
          <w:sz w:val="28"/>
          <w:szCs w:val="28"/>
        </w:rPr>
        <w:t>1</w:t>
      </w:r>
      <w:r>
        <w:rPr>
          <w:rFonts w:eastAsia="仿宋_GB2312"/>
          <w:sz w:val="28"/>
          <w:szCs w:val="28"/>
        </w:rPr>
        <w:t>、房地产估价机构《营业执照》（复印件）</w:t>
      </w:r>
    </w:p>
    <w:p w:rsidR="00A42541" w:rsidRDefault="002A0FC7">
      <w:pPr>
        <w:spacing w:line="500" w:lineRule="exact"/>
        <w:ind w:leftChars="170" w:left="357" w:firstLineChars="65" w:firstLine="182"/>
        <w:rPr>
          <w:rFonts w:eastAsia="仿宋_GB2312"/>
          <w:sz w:val="28"/>
          <w:szCs w:val="28"/>
        </w:rPr>
      </w:pPr>
      <w:r>
        <w:rPr>
          <w:rFonts w:eastAsia="仿宋_GB2312"/>
          <w:sz w:val="28"/>
          <w:szCs w:val="28"/>
        </w:rPr>
        <w:t>2</w:t>
      </w:r>
      <w:r>
        <w:rPr>
          <w:rFonts w:eastAsia="仿宋_GB2312"/>
          <w:sz w:val="28"/>
          <w:szCs w:val="28"/>
        </w:rPr>
        <w:t>、《房地产估价机构资质证书》（复印件）</w:t>
      </w:r>
    </w:p>
    <w:p w:rsidR="00A42541" w:rsidRDefault="002A0FC7">
      <w:pPr>
        <w:spacing w:line="500" w:lineRule="exact"/>
        <w:ind w:leftChars="170" w:left="357" w:firstLineChars="65" w:firstLine="182"/>
        <w:rPr>
          <w:rFonts w:eastAsia="仿宋_GB2312"/>
          <w:sz w:val="28"/>
          <w:szCs w:val="28"/>
        </w:rPr>
      </w:pPr>
      <w:r>
        <w:rPr>
          <w:rFonts w:eastAsia="仿宋_GB2312"/>
          <w:sz w:val="28"/>
          <w:szCs w:val="28"/>
        </w:rPr>
        <w:t>3</w:t>
      </w:r>
      <w:r>
        <w:rPr>
          <w:rFonts w:eastAsia="仿宋_GB2312"/>
          <w:sz w:val="28"/>
          <w:szCs w:val="28"/>
        </w:rPr>
        <w:t>、《房地产估价师注册证》（复印件）</w:t>
      </w:r>
    </w:p>
    <w:p w:rsidR="00A42541" w:rsidRDefault="00A42541">
      <w:pPr>
        <w:pStyle w:val="12"/>
        <w:adjustRightInd w:val="0"/>
        <w:snapToGrid w:val="0"/>
        <w:spacing w:line="360" w:lineRule="auto"/>
        <w:ind w:firstLineChars="0" w:firstLine="0"/>
        <w:jc w:val="center"/>
        <w:rPr>
          <w:rFonts w:eastAsia="仿宋_GB2312"/>
          <w:sz w:val="26"/>
          <w:szCs w:val="26"/>
        </w:rPr>
      </w:pPr>
    </w:p>
    <w:p w:rsidR="00A42541" w:rsidRDefault="00A42541">
      <w:pPr>
        <w:pStyle w:val="12"/>
        <w:adjustRightInd w:val="0"/>
        <w:snapToGrid w:val="0"/>
        <w:spacing w:line="360" w:lineRule="auto"/>
        <w:ind w:firstLineChars="0" w:firstLine="0"/>
        <w:jc w:val="center"/>
        <w:rPr>
          <w:rFonts w:eastAsia="仿宋_GB2312"/>
          <w:sz w:val="26"/>
          <w:szCs w:val="26"/>
        </w:rPr>
      </w:pPr>
    </w:p>
    <w:p w:rsidR="00A42541" w:rsidRDefault="002A0FC7">
      <w:pPr>
        <w:pStyle w:val="12"/>
        <w:adjustRightInd w:val="0"/>
        <w:snapToGrid w:val="0"/>
        <w:spacing w:line="360" w:lineRule="auto"/>
        <w:ind w:firstLineChars="0" w:firstLine="0"/>
        <w:jc w:val="center"/>
        <w:rPr>
          <w:rFonts w:eastAsia="仿宋_GB2312"/>
          <w:sz w:val="26"/>
          <w:szCs w:val="26"/>
        </w:rPr>
      </w:pPr>
      <w:r>
        <w:rPr>
          <w:rFonts w:eastAsia="仿宋_GB2312"/>
          <w:sz w:val="26"/>
          <w:szCs w:val="26"/>
        </w:rPr>
        <w:br w:type="page"/>
      </w:r>
    </w:p>
    <w:p w:rsidR="00A42541" w:rsidRDefault="002A0FC7">
      <w:pPr>
        <w:pStyle w:val="12"/>
        <w:adjustRightInd w:val="0"/>
        <w:snapToGrid w:val="0"/>
        <w:spacing w:line="360" w:lineRule="auto"/>
        <w:ind w:firstLineChars="0" w:firstLine="0"/>
        <w:jc w:val="center"/>
        <w:rPr>
          <w:rFonts w:eastAsia="仿宋_GB2312"/>
          <w:b/>
          <w:bCs/>
          <w:color w:val="000000" w:themeColor="text1"/>
          <w:sz w:val="32"/>
          <w:szCs w:val="32"/>
        </w:rPr>
      </w:pPr>
      <w:r>
        <w:rPr>
          <w:rFonts w:eastAsia="仿宋_GB2312"/>
          <w:b/>
          <w:bCs/>
          <w:color w:val="000000" w:themeColor="text1"/>
          <w:sz w:val="32"/>
          <w:szCs w:val="32"/>
        </w:rPr>
        <w:lastRenderedPageBreak/>
        <w:t>估价对象状况照片</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2"/>
        <w:gridCol w:w="4422"/>
      </w:tblGrid>
      <w:tr w:rsidR="00A42541">
        <w:trPr>
          <w:cantSplit/>
          <w:trHeight w:hRule="exact" w:val="3285"/>
          <w:jc w:val="center"/>
        </w:trPr>
        <w:tc>
          <w:tcPr>
            <w:tcW w:w="4422" w:type="dxa"/>
            <w:vAlign w:val="center"/>
          </w:tcPr>
          <w:p w:rsidR="00A42541" w:rsidRDefault="002A0FC7">
            <w:pPr>
              <w:jc w:val="center"/>
              <w:rPr>
                <w:rFonts w:eastAsia="仿宋_GB2312"/>
              </w:rPr>
            </w:pPr>
            <w:r>
              <w:rPr>
                <w:rFonts w:eastAsia="仿宋_GB2312" w:hint="eastAsia"/>
                <w:noProof/>
              </w:rPr>
              <w:drawing>
                <wp:anchor distT="0" distB="0" distL="114300" distR="114300" simplePos="0" relativeHeight="251654656" behindDoc="1" locked="0" layoutInCell="1" allowOverlap="1">
                  <wp:simplePos x="0" y="0"/>
                  <wp:positionH relativeFrom="column">
                    <wp:posOffset>1905</wp:posOffset>
                  </wp:positionH>
                  <wp:positionV relativeFrom="paragraph">
                    <wp:posOffset>51435</wp:posOffset>
                  </wp:positionV>
                  <wp:extent cx="2662555" cy="1997075"/>
                  <wp:effectExtent l="0" t="0" r="4445" b="3175"/>
                  <wp:wrapNone/>
                  <wp:docPr id="3" name="图片 3" descr="IMG_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268"/>
                          <pic:cNvPicPr>
                            <a:picLocks noChangeAspect="1"/>
                          </pic:cNvPicPr>
                        </pic:nvPicPr>
                        <pic:blipFill>
                          <a:blip r:embed="rId12" cstate="email"/>
                          <a:stretch>
                            <a:fillRect/>
                          </a:stretch>
                        </pic:blipFill>
                        <pic:spPr>
                          <a:xfrm>
                            <a:off x="0" y="0"/>
                            <a:ext cx="2662555" cy="1997075"/>
                          </a:xfrm>
                          <a:prstGeom prst="rect">
                            <a:avLst/>
                          </a:prstGeom>
                        </pic:spPr>
                      </pic:pic>
                    </a:graphicData>
                  </a:graphic>
                </wp:anchor>
              </w:drawing>
            </w:r>
          </w:p>
        </w:tc>
        <w:tc>
          <w:tcPr>
            <w:tcW w:w="4422" w:type="dxa"/>
            <w:vAlign w:val="center"/>
          </w:tcPr>
          <w:p w:rsidR="00A42541" w:rsidRDefault="002A0FC7">
            <w:pPr>
              <w:jc w:val="center"/>
              <w:rPr>
                <w:rFonts w:eastAsia="仿宋_GB2312"/>
              </w:rPr>
            </w:pPr>
            <w:r>
              <w:rPr>
                <w:rFonts w:eastAsia="仿宋_GB2312" w:hint="eastAsia"/>
                <w:noProof/>
              </w:rPr>
              <w:drawing>
                <wp:anchor distT="0" distB="0" distL="114300" distR="114300" simplePos="0" relativeHeight="251656704" behindDoc="1" locked="0" layoutInCell="1" allowOverlap="1">
                  <wp:simplePos x="0" y="0"/>
                  <wp:positionH relativeFrom="column">
                    <wp:posOffset>23495</wp:posOffset>
                  </wp:positionH>
                  <wp:positionV relativeFrom="paragraph">
                    <wp:posOffset>40640</wp:posOffset>
                  </wp:positionV>
                  <wp:extent cx="2662555" cy="1997075"/>
                  <wp:effectExtent l="0" t="0" r="4445" b="3175"/>
                  <wp:wrapNone/>
                  <wp:docPr id="4" name="图片 4" descr="IMG_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6271"/>
                          <pic:cNvPicPr>
                            <a:picLocks noChangeAspect="1"/>
                          </pic:cNvPicPr>
                        </pic:nvPicPr>
                        <pic:blipFill>
                          <a:blip r:embed="rId13" cstate="email"/>
                          <a:stretch>
                            <a:fillRect/>
                          </a:stretch>
                        </pic:blipFill>
                        <pic:spPr>
                          <a:xfrm>
                            <a:off x="0" y="0"/>
                            <a:ext cx="2662555" cy="1997075"/>
                          </a:xfrm>
                          <a:prstGeom prst="rect">
                            <a:avLst/>
                          </a:prstGeom>
                        </pic:spPr>
                      </pic:pic>
                    </a:graphicData>
                  </a:graphic>
                </wp:anchor>
              </w:drawing>
            </w:r>
          </w:p>
        </w:tc>
      </w:tr>
      <w:tr w:rsidR="00A42541">
        <w:trPr>
          <w:cantSplit/>
          <w:trHeight w:hRule="exact" w:val="3282"/>
          <w:jc w:val="center"/>
        </w:trPr>
        <w:tc>
          <w:tcPr>
            <w:tcW w:w="4422" w:type="dxa"/>
            <w:vAlign w:val="center"/>
          </w:tcPr>
          <w:p w:rsidR="00A42541" w:rsidRDefault="002A0FC7">
            <w:pPr>
              <w:jc w:val="center"/>
              <w:rPr>
                <w:rFonts w:eastAsia="仿宋_GB2312"/>
              </w:rPr>
            </w:pPr>
            <w:r>
              <w:rPr>
                <w:rFonts w:eastAsia="仿宋_GB2312" w:hint="eastAsia"/>
                <w:noProof/>
              </w:rPr>
              <w:drawing>
                <wp:anchor distT="0" distB="0" distL="114300" distR="114300" simplePos="0" relativeHeight="251657728" behindDoc="1" locked="0" layoutInCell="1" allowOverlap="1">
                  <wp:simplePos x="0" y="0"/>
                  <wp:positionH relativeFrom="column">
                    <wp:posOffset>33655</wp:posOffset>
                  </wp:positionH>
                  <wp:positionV relativeFrom="paragraph">
                    <wp:posOffset>34925</wp:posOffset>
                  </wp:positionV>
                  <wp:extent cx="2662555" cy="1997075"/>
                  <wp:effectExtent l="0" t="0" r="4445" b="3175"/>
                  <wp:wrapNone/>
                  <wp:docPr id="5" name="图片 5" descr="IMG_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6273"/>
                          <pic:cNvPicPr>
                            <a:picLocks noChangeAspect="1"/>
                          </pic:cNvPicPr>
                        </pic:nvPicPr>
                        <pic:blipFill>
                          <a:blip r:embed="rId14" cstate="email"/>
                          <a:stretch>
                            <a:fillRect/>
                          </a:stretch>
                        </pic:blipFill>
                        <pic:spPr>
                          <a:xfrm>
                            <a:off x="0" y="0"/>
                            <a:ext cx="2662555" cy="1997075"/>
                          </a:xfrm>
                          <a:prstGeom prst="rect">
                            <a:avLst/>
                          </a:prstGeom>
                        </pic:spPr>
                      </pic:pic>
                    </a:graphicData>
                  </a:graphic>
                </wp:anchor>
              </w:drawing>
            </w:r>
          </w:p>
        </w:tc>
        <w:tc>
          <w:tcPr>
            <w:tcW w:w="4422" w:type="dxa"/>
            <w:vAlign w:val="center"/>
          </w:tcPr>
          <w:p w:rsidR="00A42541" w:rsidRDefault="002A0FC7">
            <w:pPr>
              <w:jc w:val="center"/>
              <w:rPr>
                <w:rFonts w:eastAsia="仿宋_GB2312"/>
              </w:rPr>
            </w:pPr>
            <w:r>
              <w:rPr>
                <w:rFonts w:eastAsia="仿宋_GB2312" w:hint="eastAsia"/>
                <w:noProof/>
              </w:rPr>
              <w:drawing>
                <wp:anchor distT="0" distB="0" distL="114300" distR="114300" simplePos="0" relativeHeight="251658752" behindDoc="1" locked="0" layoutInCell="1" allowOverlap="1">
                  <wp:simplePos x="0" y="0"/>
                  <wp:positionH relativeFrom="column">
                    <wp:posOffset>1905</wp:posOffset>
                  </wp:positionH>
                  <wp:positionV relativeFrom="paragraph">
                    <wp:posOffset>24765</wp:posOffset>
                  </wp:positionV>
                  <wp:extent cx="2662555" cy="1997075"/>
                  <wp:effectExtent l="0" t="0" r="4445" b="3175"/>
                  <wp:wrapNone/>
                  <wp:docPr id="6" name="图片 6" descr="IMG_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6277"/>
                          <pic:cNvPicPr>
                            <a:picLocks noChangeAspect="1"/>
                          </pic:cNvPicPr>
                        </pic:nvPicPr>
                        <pic:blipFill>
                          <a:blip r:embed="rId15" cstate="email"/>
                          <a:stretch>
                            <a:fillRect/>
                          </a:stretch>
                        </pic:blipFill>
                        <pic:spPr>
                          <a:xfrm>
                            <a:off x="0" y="0"/>
                            <a:ext cx="2662555" cy="1997075"/>
                          </a:xfrm>
                          <a:prstGeom prst="rect">
                            <a:avLst/>
                          </a:prstGeom>
                        </pic:spPr>
                      </pic:pic>
                    </a:graphicData>
                  </a:graphic>
                </wp:anchor>
              </w:drawing>
            </w:r>
          </w:p>
        </w:tc>
      </w:tr>
      <w:tr w:rsidR="00A42541">
        <w:trPr>
          <w:cantSplit/>
          <w:trHeight w:hRule="exact" w:val="3276"/>
          <w:jc w:val="center"/>
        </w:trPr>
        <w:tc>
          <w:tcPr>
            <w:tcW w:w="4422" w:type="dxa"/>
            <w:vAlign w:val="center"/>
          </w:tcPr>
          <w:p w:rsidR="00A42541" w:rsidRDefault="002A0FC7">
            <w:pPr>
              <w:jc w:val="center"/>
              <w:rPr>
                <w:rFonts w:eastAsia="仿宋_GB2312"/>
              </w:rPr>
            </w:pPr>
            <w:r>
              <w:rPr>
                <w:rFonts w:eastAsia="仿宋_GB2312" w:hint="eastAsia"/>
                <w:noProof/>
              </w:rPr>
              <w:drawing>
                <wp:anchor distT="0" distB="0" distL="114300" distR="114300" simplePos="0" relativeHeight="251659776" behindDoc="1" locked="0" layoutInCell="1" allowOverlap="1">
                  <wp:simplePos x="0" y="0"/>
                  <wp:positionH relativeFrom="column">
                    <wp:posOffset>1905</wp:posOffset>
                  </wp:positionH>
                  <wp:positionV relativeFrom="paragraph">
                    <wp:posOffset>45085</wp:posOffset>
                  </wp:positionV>
                  <wp:extent cx="2662555" cy="1997075"/>
                  <wp:effectExtent l="0" t="0" r="4445" b="3175"/>
                  <wp:wrapNone/>
                  <wp:docPr id="8" name="图片 8" descr="IMG_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6278"/>
                          <pic:cNvPicPr>
                            <a:picLocks noChangeAspect="1"/>
                          </pic:cNvPicPr>
                        </pic:nvPicPr>
                        <pic:blipFill>
                          <a:blip r:embed="rId16" cstate="email"/>
                          <a:stretch>
                            <a:fillRect/>
                          </a:stretch>
                        </pic:blipFill>
                        <pic:spPr>
                          <a:xfrm>
                            <a:off x="0" y="0"/>
                            <a:ext cx="2662555" cy="1997075"/>
                          </a:xfrm>
                          <a:prstGeom prst="rect">
                            <a:avLst/>
                          </a:prstGeom>
                        </pic:spPr>
                      </pic:pic>
                    </a:graphicData>
                  </a:graphic>
                </wp:anchor>
              </w:drawing>
            </w:r>
          </w:p>
        </w:tc>
        <w:tc>
          <w:tcPr>
            <w:tcW w:w="4422" w:type="dxa"/>
            <w:vAlign w:val="center"/>
          </w:tcPr>
          <w:p w:rsidR="00A42541" w:rsidRDefault="002A0FC7">
            <w:pPr>
              <w:jc w:val="center"/>
              <w:rPr>
                <w:rFonts w:eastAsia="仿宋_GB2312"/>
              </w:rPr>
            </w:pPr>
            <w:r>
              <w:rPr>
                <w:rFonts w:eastAsia="仿宋_GB2312" w:hint="eastAsia"/>
                <w:noProof/>
              </w:rPr>
              <w:drawing>
                <wp:inline distT="0" distB="0" distL="114300" distR="114300">
                  <wp:extent cx="2662555" cy="1997075"/>
                  <wp:effectExtent l="0" t="0" r="4445" b="14605"/>
                  <wp:docPr id="7" name="图片 7" descr="IMG_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6272"/>
                          <pic:cNvPicPr>
                            <a:picLocks noChangeAspect="1"/>
                          </pic:cNvPicPr>
                        </pic:nvPicPr>
                        <pic:blipFill>
                          <a:blip r:embed="rId17"/>
                          <a:stretch>
                            <a:fillRect/>
                          </a:stretch>
                        </pic:blipFill>
                        <pic:spPr>
                          <a:xfrm>
                            <a:off x="0" y="0"/>
                            <a:ext cx="2662555" cy="1997075"/>
                          </a:xfrm>
                          <a:prstGeom prst="rect">
                            <a:avLst/>
                          </a:prstGeom>
                        </pic:spPr>
                      </pic:pic>
                    </a:graphicData>
                  </a:graphic>
                </wp:inline>
              </w:drawing>
            </w:r>
          </w:p>
        </w:tc>
      </w:tr>
    </w:tbl>
    <w:p w:rsidR="00A42541" w:rsidRDefault="00A42541">
      <w:pPr>
        <w:pStyle w:val="12"/>
        <w:adjustRightInd w:val="0"/>
        <w:snapToGrid w:val="0"/>
        <w:spacing w:line="360" w:lineRule="auto"/>
        <w:ind w:firstLineChars="0" w:firstLine="0"/>
        <w:jc w:val="center"/>
        <w:rPr>
          <w:rFonts w:eastAsia="仿宋_GB2312"/>
          <w:b/>
          <w:bCs/>
          <w:color w:val="000000" w:themeColor="text1"/>
          <w:sz w:val="32"/>
          <w:szCs w:val="32"/>
        </w:rPr>
      </w:pPr>
    </w:p>
    <w:p w:rsidR="00A42541" w:rsidRDefault="00A42541">
      <w:pPr>
        <w:pStyle w:val="12"/>
        <w:adjustRightInd w:val="0"/>
        <w:snapToGrid w:val="0"/>
        <w:spacing w:line="360" w:lineRule="auto"/>
        <w:ind w:firstLineChars="0" w:firstLine="0"/>
        <w:jc w:val="center"/>
        <w:rPr>
          <w:rFonts w:eastAsia="仿宋_GB2312"/>
          <w:b/>
          <w:bCs/>
          <w:color w:val="000000" w:themeColor="text1"/>
          <w:sz w:val="32"/>
          <w:szCs w:val="32"/>
        </w:rPr>
      </w:pPr>
    </w:p>
    <w:p w:rsidR="00A42541" w:rsidRDefault="00A42541">
      <w:pPr>
        <w:pStyle w:val="12"/>
        <w:adjustRightInd w:val="0"/>
        <w:snapToGrid w:val="0"/>
        <w:spacing w:line="360" w:lineRule="auto"/>
        <w:ind w:firstLineChars="0" w:firstLine="0"/>
        <w:jc w:val="center"/>
        <w:rPr>
          <w:rFonts w:eastAsia="仿宋_GB2312"/>
          <w:b/>
          <w:bCs/>
          <w:color w:val="000000" w:themeColor="text1"/>
          <w:sz w:val="32"/>
          <w:szCs w:val="32"/>
        </w:rPr>
      </w:pPr>
    </w:p>
    <w:p w:rsidR="00A42541" w:rsidRDefault="00A42541">
      <w:pPr>
        <w:pStyle w:val="12"/>
        <w:adjustRightInd w:val="0"/>
        <w:snapToGrid w:val="0"/>
        <w:spacing w:line="360" w:lineRule="auto"/>
        <w:ind w:firstLineChars="0" w:firstLine="0"/>
        <w:jc w:val="center"/>
        <w:rPr>
          <w:rFonts w:eastAsia="仿宋_GB2312"/>
          <w:b/>
          <w:bCs/>
          <w:color w:val="000000" w:themeColor="text1"/>
          <w:sz w:val="32"/>
          <w:szCs w:val="32"/>
        </w:rPr>
      </w:pPr>
    </w:p>
    <w:p w:rsidR="00A42541" w:rsidRDefault="00A42541">
      <w:pPr>
        <w:pStyle w:val="12"/>
        <w:adjustRightInd w:val="0"/>
        <w:snapToGrid w:val="0"/>
        <w:spacing w:line="360" w:lineRule="auto"/>
        <w:ind w:firstLineChars="0" w:firstLine="0"/>
        <w:jc w:val="center"/>
        <w:rPr>
          <w:rFonts w:eastAsia="仿宋_GB2312"/>
          <w:b/>
          <w:bCs/>
          <w:color w:val="000000" w:themeColor="text1"/>
          <w:sz w:val="32"/>
          <w:szCs w:val="32"/>
        </w:rPr>
      </w:pPr>
    </w:p>
    <w:p w:rsidR="00A42541" w:rsidRDefault="002A0FC7">
      <w:pPr>
        <w:widowControl/>
        <w:jc w:val="center"/>
        <w:rPr>
          <w:rFonts w:eastAsia="仿宋_GB2312"/>
          <w:sz w:val="26"/>
          <w:szCs w:val="26"/>
        </w:rPr>
      </w:pPr>
      <w:r>
        <w:rPr>
          <w:rFonts w:eastAsia="仿宋_GB2312"/>
          <w:b/>
          <w:bCs/>
          <w:sz w:val="32"/>
          <w:szCs w:val="32"/>
        </w:rPr>
        <w:lastRenderedPageBreak/>
        <w:t>估价对象位置示意图</w:t>
      </w:r>
      <w:r>
        <w:rPr>
          <w:rFonts w:eastAsia="仿宋_GB2312"/>
          <w:sz w:val="26"/>
          <w:szCs w:val="26"/>
        </w:rPr>
        <w:t xml:space="preserve"> </w:t>
      </w:r>
    </w:p>
    <w:p w:rsidR="00A42541" w:rsidRDefault="002A0FC7">
      <w:pPr>
        <w:widowControl/>
        <w:jc w:val="center"/>
        <w:rPr>
          <w:rFonts w:eastAsia="仿宋_GB2312"/>
        </w:rPr>
      </w:pPr>
      <w:r>
        <w:rPr>
          <w:noProof/>
        </w:rPr>
        <w:drawing>
          <wp:anchor distT="0" distB="0" distL="114300" distR="114300" simplePos="0" relativeHeight="251655680" behindDoc="1" locked="0" layoutInCell="1" allowOverlap="1">
            <wp:simplePos x="0" y="0"/>
            <wp:positionH relativeFrom="column">
              <wp:posOffset>-165100</wp:posOffset>
            </wp:positionH>
            <wp:positionV relativeFrom="paragraph">
              <wp:posOffset>52070</wp:posOffset>
            </wp:positionV>
            <wp:extent cx="6308725" cy="3886200"/>
            <wp:effectExtent l="19050" t="0" r="0" b="0"/>
            <wp:wrapNone/>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8" cstate="email"/>
                    <a:stretch>
                      <a:fillRect/>
                    </a:stretch>
                  </pic:blipFill>
                  <pic:spPr>
                    <a:xfrm>
                      <a:off x="0" y="0"/>
                      <a:ext cx="6308725" cy="3886200"/>
                    </a:xfrm>
                    <a:prstGeom prst="rect">
                      <a:avLst/>
                    </a:prstGeom>
                    <a:noFill/>
                    <a:ln>
                      <a:noFill/>
                    </a:ln>
                  </pic:spPr>
                </pic:pic>
              </a:graphicData>
            </a:graphic>
          </wp:anchor>
        </w:drawing>
      </w:r>
    </w:p>
    <w:p w:rsidR="00A42541" w:rsidRDefault="002A0FC7">
      <w:pPr>
        <w:widowControl/>
        <w:jc w:val="center"/>
        <w:rPr>
          <w:rFonts w:eastAsia="仿宋_GB2312"/>
        </w:rPr>
      </w:pPr>
      <w:r>
        <w:rPr>
          <w:rFonts w:eastAsia="仿宋_GB2312"/>
          <w:sz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11.15pt;margin-top:52.5pt;width:82.5pt;height:34.5pt;z-index:251660800;mso-width-relative:page;mso-height-relative:page" adj="37846,3913">
            <v:textbox>
              <w:txbxContent>
                <w:p w:rsidR="002A0FC7" w:rsidRDefault="002A0FC7">
                  <w:r>
                    <w:rPr>
                      <w:rFonts w:hint="eastAsia"/>
                    </w:rPr>
                    <w:t>估价对象</w:t>
                  </w:r>
                </w:p>
              </w:txbxContent>
            </v:textbox>
          </v:shape>
        </w:pict>
      </w:r>
    </w:p>
    <w:sectPr w:rsidR="00A42541">
      <w:headerReference w:type="default" r:id="rId19"/>
      <w:footerReference w:type="default" r:id="rId20"/>
      <w:pgSz w:w="11906" w:h="16838"/>
      <w:pgMar w:top="1814" w:right="1247" w:bottom="1418" w:left="1701" w:header="1417" w:footer="737"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C7" w:rsidRDefault="002A0FC7">
      <w:r>
        <w:separator/>
      </w:r>
    </w:p>
  </w:endnote>
  <w:endnote w:type="continuationSeparator" w:id="0">
    <w:p w:rsidR="002A0FC7" w:rsidRDefault="002A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1" w:csb1="00000000"/>
  </w:font>
  <w:font w:name="??">
    <w:altName w:val="Times New Roman"/>
    <w:charset w:val="00"/>
    <w:family w:val="roman"/>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C7" w:rsidRDefault="002A0FC7">
    <w:pPr>
      <w:pStyle w:val="ac"/>
      <w:framePr w:wrap="around" w:vAnchor="text" w:hAnchor="page" w:x="1419" w:y="1"/>
      <w:ind w:left="3420" w:hangingChars="1900" w:hanging="3420"/>
      <w:rPr>
        <w:rFonts w:eastAsia="楷体_GB2312"/>
        <w:u w:val="single"/>
      </w:rPr>
    </w:pPr>
  </w:p>
  <w:p w:rsidR="002A0FC7" w:rsidRDefault="002A0FC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C7" w:rsidRDefault="002A0FC7">
    <w:pPr>
      <w:pBdr>
        <w:top w:val="single" w:sz="4" w:space="1" w:color="auto"/>
      </w:pBdr>
      <w:tabs>
        <w:tab w:val="center" w:pos="4819"/>
        <w:tab w:val="right" w:pos="9638"/>
      </w:tabs>
      <w:ind w:right="90"/>
      <w:jc w:val="right"/>
    </w:pPr>
  </w:p>
  <w:p w:rsidR="002A0FC7" w:rsidRDefault="002A0F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C7" w:rsidRDefault="002A0FC7">
    <w:pPr>
      <w:pBdr>
        <w:top w:val="single" w:sz="4" w:space="1" w:color="auto"/>
      </w:pBdr>
      <w:tabs>
        <w:tab w:val="center" w:pos="4819"/>
        <w:tab w:val="right" w:pos="9638"/>
      </w:tabs>
      <w:ind w:right="90"/>
      <w:jc w:val="center"/>
    </w:pPr>
    <w:r>
      <w:rPr>
        <w:rStyle w:val="Char6"/>
        <w:rFonts w:cs="宋体" w:hint="eastAsia"/>
      </w:rPr>
      <w:t>第</w:t>
    </w:r>
    <w:r>
      <w:rPr>
        <w:rStyle w:val="Char6"/>
      </w:rPr>
      <w:fldChar w:fldCharType="begin"/>
    </w:r>
    <w:r>
      <w:rPr>
        <w:rStyle w:val="Char6"/>
      </w:rPr>
      <w:instrText>PAGE   \* MERGEFORMAT</w:instrText>
    </w:r>
    <w:r>
      <w:rPr>
        <w:rStyle w:val="Char6"/>
      </w:rPr>
      <w:fldChar w:fldCharType="separate"/>
    </w:r>
    <w:r w:rsidR="00422CB5" w:rsidRPr="00422CB5">
      <w:rPr>
        <w:rStyle w:val="Char6"/>
        <w:noProof/>
        <w:lang w:val="zh-CN"/>
      </w:rPr>
      <w:t>6</w:t>
    </w:r>
    <w:r>
      <w:rPr>
        <w:rStyle w:val="Char6"/>
      </w:rPr>
      <w:fldChar w:fldCharType="end"/>
    </w:r>
    <w:r>
      <w:rPr>
        <w:rStyle w:val="Char6"/>
        <w:rFonts w:cs="宋体"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C7" w:rsidRDefault="002A0FC7">
      <w:r>
        <w:separator/>
      </w:r>
    </w:p>
  </w:footnote>
  <w:footnote w:type="continuationSeparator" w:id="0">
    <w:p w:rsidR="002A0FC7" w:rsidRDefault="002A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C7" w:rsidRDefault="002A0FC7">
    <w:pPr>
      <w:pStyle w:val="ad"/>
      <w:ind w:leftChars="43" w:left="4320" w:hangingChars="2350" w:hanging="4230"/>
      <w:jc w:val="right"/>
      <w:rPr>
        <w:sz w:val="21"/>
        <w:szCs w:val="21"/>
      </w:rPr>
    </w:pPr>
    <w:r>
      <w:rPr>
        <w:noProof/>
      </w:rPr>
      <w:drawing>
        <wp:anchor distT="0" distB="0" distL="114300" distR="114300" simplePos="0" relativeHeight="251668480" behindDoc="0" locked="0" layoutInCell="1" allowOverlap="1">
          <wp:simplePos x="0" y="0"/>
          <wp:positionH relativeFrom="column">
            <wp:posOffset>90170</wp:posOffset>
          </wp:positionH>
          <wp:positionV relativeFrom="paragraph">
            <wp:posOffset>-278130</wp:posOffset>
          </wp:positionV>
          <wp:extent cx="692150" cy="585470"/>
          <wp:effectExtent l="0" t="0" r="12700" b="5080"/>
          <wp:wrapNone/>
          <wp:docPr id="2" name="图片 8" descr="QQ图片2014050711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QQ图片20140507110457"/>
                  <pic:cNvPicPr>
                    <a:picLocks noChangeAspect="1"/>
                  </pic:cNvPicPr>
                </pic:nvPicPr>
                <pic:blipFill>
                  <a:blip r:embed="rId1"/>
                  <a:stretch>
                    <a:fillRect/>
                  </a:stretch>
                </pic:blipFill>
                <pic:spPr>
                  <a:xfrm>
                    <a:off x="0" y="0"/>
                    <a:ext cx="692150" cy="585470"/>
                  </a:xfrm>
                  <a:prstGeom prst="rect">
                    <a:avLst/>
                  </a:prstGeom>
                  <a:noFill/>
                  <a:ln>
                    <a:noFill/>
                  </a:ln>
                </pic:spPr>
              </pic:pic>
            </a:graphicData>
          </a:graphic>
        </wp:anchor>
      </w:drawing>
    </w:r>
    <w:r>
      <w:t xml:space="preserve">   </w:t>
    </w:r>
    <w:r>
      <w:rPr>
        <w:rFonts w:hint="eastAsia"/>
        <w:spacing w:val="44"/>
        <w:w w:val="90"/>
        <w:sz w:val="21"/>
        <w:szCs w:val="21"/>
      </w:rPr>
      <w:t>江西天平房地产土地评估咨询有限公司</w:t>
    </w:r>
  </w:p>
  <w:p w:rsidR="002A0FC7" w:rsidRDefault="002A0FC7">
    <w:pPr>
      <w:pStyle w:val="ad"/>
      <w:pBdr>
        <w:bottom w:val="single" w:sz="6" w:space="0" w:color="auto"/>
      </w:pBdr>
      <w:tabs>
        <w:tab w:val="clear" w:pos="8306"/>
        <w:tab w:val="right" w:pos="9180"/>
      </w:tabs>
      <w:spacing w:line="240" w:lineRule="exact"/>
    </w:pPr>
    <w:r>
      <w:rPr>
        <w:w w:val="90"/>
      </w:rPr>
      <w:t xml:space="preserve">                                                    JIANGXI TIANPING</w:t>
    </w:r>
    <w:r>
      <w:t xml:space="preserve"> </w:t>
    </w:r>
    <w:r>
      <w:rPr>
        <w:w w:val="90"/>
      </w:rPr>
      <w:t>REAL ESTATE&amp;LAND APPRAISAL Co.,Ltd.</w:t>
    </w:r>
  </w:p>
  <w:p w:rsidR="002A0FC7" w:rsidRDefault="002A0FC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C7" w:rsidRDefault="002A0FC7">
    <w:pPr>
      <w:pStyle w:val="ad"/>
      <w:ind w:leftChars="43" w:left="4320" w:hangingChars="2350" w:hanging="4230"/>
      <w:jc w:val="right"/>
      <w:rPr>
        <w:sz w:val="21"/>
        <w:szCs w:val="21"/>
      </w:rPr>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-191135</wp:posOffset>
          </wp:positionV>
          <wp:extent cx="692150" cy="585470"/>
          <wp:effectExtent l="19050" t="0" r="0" b="0"/>
          <wp:wrapNone/>
          <wp:docPr id="1" name="图片 9" descr="QQ图片2014050711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QQ图片20140507110457"/>
                  <pic:cNvPicPr>
                    <a:picLocks noChangeAspect="1" noChangeArrowheads="1"/>
                  </pic:cNvPicPr>
                </pic:nvPicPr>
                <pic:blipFill>
                  <a:blip r:embed="rId1"/>
                  <a:srcRect/>
                  <a:stretch>
                    <a:fillRect/>
                  </a:stretch>
                </pic:blipFill>
                <pic:spPr>
                  <a:xfrm>
                    <a:off x="0" y="0"/>
                    <a:ext cx="692150" cy="585470"/>
                  </a:xfrm>
                  <a:prstGeom prst="rect">
                    <a:avLst/>
                  </a:prstGeom>
                  <a:noFill/>
                  <a:ln w="9525">
                    <a:noFill/>
                    <a:miter lim="800000"/>
                    <a:headEnd/>
                    <a:tailEnd/>
                  </a:ln>
                </pic:spPr>
              </pic:pic>
            </a:graphicData>
          </a:graphic>
        </wp:anchor>
      </w:drawing>
    </w:r>
    <w:r>
      <w:t xml:space="preserve">                                              </w:t>
    </w:r>
    <w:r>
      <w:rPr>
        <w:rFonts w:hint="eastAsia"/>
        <w:spacing w:val="44"/>
        <w:w w:val="90"/>
        <w:sz w:val="21"/>
        <w:szCs w:val="21"/>
      </w:rPr>
      <w:t>江西天平房地产土地评估咨询有限公司</w:t>
    </w:r>
  </w:p>
  <w:p w:rsidR="002A0FC7" w:rsidRDefault="002A0FC7">
    <w:pPr>
      <w:pStyle w:val="ad"/>
      <w:pBdr>
        <w:bottom w:val="single" w:sz="6" w:space="0" w:color="auto"/>
      </w:pBdr>
      <w:tabs>
        <w:tab w:val="clear" w:pos="8306"/>
        <w:tab w:val="right" w:pos="9180"/>
      </w:tabs>
      <w:spacing w:line="240" w:lineRule="exact"/>
    </w:pPr>
    <w:r>
      <w:rPr>
        <w:w w:val="90"/>
      </w:rPr>
      <w:t xml:space="preserve">                                                    JIANGXI TIANPING</w:t>
    </w:r>
    <w:r>
      <w:t xml:space="preserve"> </w:t>
    </w:r>
    <w:r>
      <w:rPr>
        <w:w w:val="90"/>
      </w:rPr>
      <w:t>REAL ESTATE&amp;LAND APPRAISAL Co.,Ltd.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E54B7E"/>
    <w:multiLevelType w:val="singleLevel"/>
    <w:tmpl w:val="F9E54B7E"/>
    <w:lvl w:ilvl="0">
      <w:start w:val="2"/>
      <w:numFmt w:val="decimal"/>
      <w:lvlText w:val="%1."/>
      <w:lvlJc w:val="left"/>
      <w:pPr>
        <w:tabs>
          <w:tab w:val="left" w:pos="312"/>
        </w:tabs>
      </w:pPr>
    </w:lvl>
  </w:abstractNum>
  <w:abstractNum w:abstractNumId="1">
    <w:nsid w:val="18952512"/>
    <w:multiLevelType w:val="singleLevel"/>
    <w:tmpl w:val="18952512"/>
    <w:lvl w:ilvl="0">
      <w:start w:val="4"/>
      <w:numFmt w:val="decimal"/>
      <w:lvlText w:val="%1."/>
      <w:lvlJc w:val="left"/>
      <w:pPr>
        <w:tabs>
          <w:tab w:val="left" w:pos="312"/>
        </w:tabs>
      </w:pPr>
    </w:lvl>
  </w:abstractNum>
  <w:abstractNum w:abstractNumId="2">
    <w:nsid w:val="32023A19"/>
    <w:multiLevelType w:val="multilevel"/>
    <w:tmpl w:val="32023A19"/>
    <w:lvl w:ilvl="0">
      <w:start w:val="1"/>
      <w:numFmt w:val="decimal"/>
      <w:lvlText w:val="（%1）"/>
      <w:lvlJc w:val="left"/>
      <w:pPr>
        <w:ind w:left="1728" w:hanging="1160"/>
      </w:pPr>
      <w:rPr>
        <w:rFonts w:hint="eastAsia"/>
      </w:rPr>
    </w:lvl>
    <w:lvl w:ilvl="1">
      <w:start w:val="1"/>
      <w:numFmt w:val="decimal"/>
      <w:lvlText w:val="%2."/>
      <w:lvlJc w:val="left"/>
      <w:pPr>
        <w:ind w:left="1360" w:hanging="360"/>
      </w:pPr>
      <w:rPr>
        <w:rFonts w:hint="eastAsia"/>
      </w:rPr>
    </w:lvl>
    <w:lvl w:ilvl="2">
      <w:start w:val="6"/>
      <w:numFmt w:val="bullet"/>
      <w:lvlText w:val="●"/>
      <w:lvlJc w:val="left"/>
      <w:pPr>
        <w:ind w:left="1840" w:hanging="360"/>
      </w:pPr>
      <w:rPr>
        <w:rFonts w:ascii="仿宋_GB2312" w:eastAsia="仿宋_GB2312" w:hAnsi="仿宋" w:hint="eastAsia"/>
      </w:rPr>
    </w:lvl>
    <w:lvl w:ilvl="3">
      <w:start w:val="1"/>
      <w:numFmt w:val="decimalEnclosedCircle"/>
      <w:lvlText w:val="%4"/>
      <w:lvlJc w:val="left"/>
      <w:pPr>
        <w:ind w:left="2320" w:hanging="360"/>
      </w:pPr>
      <w:rPr>
        <w:rFonts w:hint="default"/>
      </w:rPr>
    </w:lvl>
    <w:lvl w:ilvl="4">
      <w:start w:val="1"/>
      <w:numFmt w:val="lowerLetter"/>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lowerLetter"/>
      <w:lvlText w:val="%8)"/>
      <w:lvlJc w:val="left"/>
      <w:pPr>
        <w:ind w:left="4360" w:hanging="480"/>
      </w:pPr>
    </w:lvl>
    <w:lvl w:ilvl="8">
      <w:start w:val="1"/>
      <w:numFmt w:val="lowerRoman"/>
      <w:lvlText w:val="%9."/>
      <w:lvlJc w:val="right"/>
      <w:pPr>
        <w:ind w:left="4840" w:hanging="480"/>
      </w:pPr>
    </w:lvl>
  </w:abstractNum>
  <w:abstractNum w:abstractNumId="3">
    <w:nsid w:val="34419A5B"/>
    <w:multiLevelType w:val="singleLevel"/>
    <w:tmpl w:val="34419A5B"/>
    <w:lvl w:ilvl="0">
      <w:start w:val="2"/>
      <w:numFmt w:val="decimal"/>
      <w:suff w:val="nothing"/>
      <w:lvlText w:val="（%1）"/>
      <w:lvlJc w:val="left"/>
    </w:lvl>
  </w:abstractNum>
  <w:abstractNum w:abstractNumId="4">
    <w:nsid w:val="4EDD36DC"/>
    <w:multiLevelType w:val="multilevel"/>
    <w:tmpl w:val="4EDD36DC"/>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4"/>
  <w:doNotHyphenateCaps/>
  <w:drawingGridHorizontalSpacing w:val="105"/>
  <w:drawingGridVerticalSpacing w:val="143"/>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844239"/>
    <w:rsid w:val="0000139C"/>
    <w:rsid w:val="00001541"/>
    <w:rsid w:val="000023D0"/>
    <w:rsid w:val="000039E0"/>
    <w:rsid w:val="00004727"/>
    <w:rsid w:val="00004EDE"/>
    <w:rsid w:val="00005ABB"/>
    <w:rsid w:val="00005DC2"/>
    <w:rsid w:val="00005EB8"/>
    <w:rsid w:val="00005F14"/>
    <w:rsid w:val="000114E4"/>
    <w:rsid w:val="000121AD"/>
    <w:rsid w:val="000122C6"/>
    <w:rsid w:val="00012E94"/>
    <w:rsid w:val="00013937"/>
    <w:rsid w:val="00013EB0"/>
    <w:rsid w:val="00016558"/>
    <w:rsid w:val="00016613"/>
    <w:rsid w:val="00016938"/>
    <w:rsid w:val="00017614"/>
    <w:rsid w:val="00017FDB"/>
    <w:rsid w:val="0002006F"/>
    <w:rsid w:val="00022278"/>
    <w:rsid w:val="00022315"/>
    <w:rsid w:val="000228F0"/>
    <w:rsid w:val="00023BA8"/>
    <w:rsid w:val="00023DDD"/>
    <w:rsid w:val="00027E6C"/>
    <w:rsid w:val="00030B6C"/>
    <w:rsid w:val="0003335C"/>
    <w:rsid w:val="00035DF9"/>
    <w:rsid w:val="000367B5"/>
    <w:rsid w:val="00036978"/>
    <w:rsid w:val="0004081C"/>
    <w:rsid w:val="00040F6F"/>
    <w:rsid w:val="00041D60"/>
    <w:rsid w:val="0004249A"/>
    <w:rsid w:val="00042A84"/>
    <w:rsid w:val="00042B87"/>
    <w:rsid w:val="00043EF3"/>
    <w:rsid w:val="000444C8"/>
    <w:rsid w:val="00047BE6"/>
    <w:rsid w:val="00050203"/>
    <w:rsid w:val="00050ED1"/>
    <w:rsid w:val="000522BC"/>
    <w:rsid w:val="00052FCD"/>
    <w:rsid w:val="000537A6"/>
    <w:rsid w:val="00054220"/>
    <w:rsid w:val="000547A5"/>
    <w:rsid w:val="00055226"/>
    <w:rsid w:val="00062DCB"/>
    <w:rsid w:val="0006374D"/>
    <w:rsid w:val="00064485"/>
    <w:rsid w:val="00064CB6"/>
    <w:rsid w:val="00070B8A"/>
    <w:rsid w:val="000721EE"/>
    <w:rsid w:val="00073DF9"/>
    <w:rsid w:val="00073EFD"/>
    <w:rsid w:val="000753F4"/>
    <w:rsid w:val="00076A9B"/>
    <w:rsid w:val="00076E00"/>
    <w:rsid w:val="00077C98"/>
    <w:rsid w:val="0008056A"/>
    <w:rsid w:val="000807E4"/>
    <w:rsid w:val="00082DBD"/>
    <w:rsid w:val="0008439A"/>
    <w:rsid w:val="00084AE9"/>
    <w:rsid w:val="000852BE"/>
    <w:rsid w:val="00085443"/>
    <w:rsid w:val="000860BD"/>
    <w:rsid w:val="000869E4"/>
    <w:rsid w:val="000879A3"/>
    <w:rsid w:val="0009359F"/>
    <w:rsid w:val="00094679"/>
    <w:rsid w:val="00095128"/>
    <w:rsid w:val="00095473"/>
    <w:rsid w:val="00097594"/>
    <w:rsid w:val="000A0AC8"/>
    <w:rsid w:val="000A1C9D"/>
    <w:rsid w:val="000A208B"/>
    <w:rsid w:val="000A2EBC"/>
    <w:rsid w:val="000A36C7"/>
    <w:rsid w:val="000A56D6"/>
    <w:rsid w:val="000A6201"/>
    <w:rsid w:val="000A628A"/>
    <w:rsid w:val="000A766E"/>
    <w:rsid w:val="000A77A9"/>
    <w:rsid w:val="000B0AF7"/>
    <w:rsid w:val="000B4252"/>
    <w:rsid w:val="000B43D9"/>
    <w:rsid w:val="000B4A6D"/>
    <w:rsid w:val="000B5E88"/>
    <w:rsid w:val="000B60BD"/>
    <w:rsid w:val="000B69E2"/>
    <w:rsid w:val="000B7E52"/>
    <w:rsid w:val="000C0B1C"/>
    <w:rsid w:val="000C30F1"/>
    <w:rsid w:val="000C3721"/>
    <w:rsid w:val="000C4669"/>
    <w:rsid w:val="000C4BF9"/>
    <w:rsid w:val="000C5158"/>
    <w:rsid w:val="000C53B0"/>
    <w:rsid w:val="000C57FB"/>
    <w:rsid w:val="000C5A4F"/>
    <w:rsid w:val="000C5DAA"/>
    <w:rsid w:val="000C5EA7"/>
    <w:rsid w:val="000C6A54"/>
    <w:rsid w:val="000C767C"/>
    <w:rsid w:val="000C7C28"/>
    <w:rsid w:val="000D044E"/>
    <w:rsid w:val="000D1291"/>
    <w:rsid w:val="000D2CFE"/>
    <w:rsid w:val="000D3683"/>
    <w:rsid w:val="000D4A99"/>
    <w:rsid w:val="000D52A8"/>
    <w:rsid w:val="000D52E1"/>
    <w:rsid w:val="000D5FF3"/>
    <w:rsid w:val="000D7A45"/>
    <w:rsid w:val="000D7CC8"/>
    <w:rsid w:val="000E08F0"/>
    <w:rsid w:val="000E16A3"/>
    <w:rsid w:val="000E1855"/>
    <w:rsid w:val="000E28F8"/>
    <w:rsid w:val="000E292A"/>
    <w:rsid w:val="000E3261"/>
    <w:rsid w:val="000E5C9D"/>
    <w:rsid w:val="000E60F0"/>
    <w:rsid w:val="000E74BF"/>
    <w:rsid w:val="000F0A20"/>
    <w:rsid w:val="000F1279"/>
    <w:rsid w:val="000F2565"/>
    <w:rsid w:val="000F4579"/>
    <w:rsid w:val="000F6B6B"/>
    <w:rsid w:val="00100563"/>
    <w:rsid w:val="001016CA"/>
    <w:rsid w:val="0010226A"/>
    <w:rsid w:val="001027D6"/>
    <w:rsid w:val="0010282A"/>
    <w:rsid w:val="00104129"/>
    <w:rsid w:val="001054B5"/>
    <w:rsid w:val="00106E22"/>
    <w:rsid w:val="00106EE6"/>
    <w:rsid w:val="00107F04"/>
    <w:rsid w:val="00112949"/>
    <w:rsid w:val="00114206"/>
    <w:rsid w:val="0011480A"/>
    <w:rsid w:val="00114DA6"/>
    <w:rsid w:val="00115649"/>
    <w:rsid w:val="001201FC"/>
    <w:rsid w:val="00123132"/>
    <w:rsid w:val="00125181"/>
    <w:rsid w:val="00125503"/>
    <w:rsid w:val="00125740"/>
    <w:rsid w:val="00130218"/>
    <w:rsid w:val="001302D2"/>
    <w:rsid w:val="001315C3"/>
    <w:rsid w:val="001327A1"/>
    <w:rsid w:val="00133EF6"/>
    <w:rsid w:val="001341E6"/>
    <w:rsid w:val="00136855"/>
    <w:rsid w:val="001414C1"/>
    <w:rsid w:val="00141857"/>
    <w:rsid w:val="00141D35"/>
    <w:rsid w:val="00142346"/>
    <w:rsid w:val="0014244D"/>
    <w:rsid w:val="001424E3"/>
    <w:rsid w:val="00143CFF"/>
    <w:rsid w:val="001446AE"/>
    <w:rsid w:val="00144A57"/>
    <w:rsid w:val="0014501F"/>
    <w:rsid w:val="001461CA"/>
    <w:rsid w:val="00147CA5"/>
    <w:rsid w:val="00151FF6"/>
    <w:rsid w:val="00153B9C"/>
    <w:rsid w:val="00153CFF"/>
    <w:rsid w:val="001542AF"/>
    <w:rsid w:val="00154688"/>
    <w:rsid w:val="00160A85"/>
    <w:rsid w:val="00164E3C"/>
    <w:rsid w:val="00165E82"/>
    <w:rsid w:val="00167DEA"/>
    <w:rsid w:val="00172000"/>
    <w:rsid w:val="0017406E"/>
    <w:rsid w:val="00174207"/>
    <w:rsid w:val="0017579A"/>
    <w:rsid w:val="00176045"/>
    <w:rsid w:val="001769A8"/>
    <w:rsid w:val="00176D6D"/>
    <w:rsid w:val="001770A5"/>
    <w:rsid w:val="0017715E"/>
    <w:rsid w:val="00180952"/>
    <w:rsid w:val="00180BB6"/>
    <w:rsid w:val="00180BCD"/>
    <w:rsid w:val="00181E16"/>
    <w:rsid w:val="001823DA"/>
    <w:rsid w:val="00182A99"/>
    <w:rsid w:val="00185604"/>
    <w:rsid w:val="001864C6"/>
    <w:rsid w:val="0018678E"/>
    <w:rsid w:val="00191275"/>
    <w:rsid w:val="00192F84"/>
    <w:rsid w:val="0019322D"/>
    <w:rsid w:val="001934D6"/>
    <w:rsid w:val="0019483E"/>
    <w:rsid w:val="00194959"/>
    <w:rsid w:val="00194FE2"/>
    <w:rsid w:val="00195421"/>
    <w:rsid w:val="00195AC3"/>
    <w:rsid w:val="00197779"/>
    <w:rsid w:val="001A0105"/>
    <w:rsid w:val="001A25B4"/>
    <w:rsid w:val="001A2822"/>
    <w:rsid w:val="001A2D00"/>
    <w:rsid w:val="001A6787"/>
    <w:rsid w:val="001A6BEA"/>
    <w:rsid w:val="001B386E"/>
    <w:rsid w:val="001B4F4B"/>
    <w:rsid w:val="001B5B01"/>
    <w:rsid w:val="001B6A32"/>
    <w:rsid w:val="001C031D"/>
    <w:rsid w:val="001C0B11"/>
    <w:rsid w:val="001C12B1"/>
    <w:rsid w:val="001C1C42"/>
    <w:rsid w:val="001C2F6B"/>
    <w:rsid w:val="001C3229"/>
    <w:rsid w:val="001C5D05"/>
    <w:rsid w:val="001C6A7E"/>
    <w:rsid w:val="001C6C8C"/>
    <w:rsid w:val="001D1802"/>
    <w:rsid w:val="001D2174"/>
    <w:rsid w:val="001D4825"/>
    <w:rsid w:val="001D5342"/>
    <w:rsid w:val="001D5AC0"/>
    <w:rsid w:val="001D5D8C"/>
    <w:rsid w:val="001D5EED"/>
    <w:rsid w:val="001D757C"/>
    <w:rsid w:val="001D799D"/>
    <w:rsid w:val="001D79E8"/>
    <w:rsid w:val="001E0215"/>
    <w:rsid w:val="001E0B3C"/>
    <w:rsid w:val="001E1228"/>
    <w:rsid w:val="001E2271"/>
    <w:rsid w:val="001E6D75"/>
    <w:rsid w:val="001E766F"/>
    <w:rsid w:val="001E77E2"/>
    <w:rsid w:val="001E7F91"/>
    <w:rsid w:val="001F1A0A"/>
    <w:rsid w:val="001F25F6"/>
    <w:rsid w:val="001F27A4"/>
    <w:rsid w:val="001F42BD"/>
    <w:rsid w:val="001F4A9D"/>
    <w:rsid w:val="001F51B0"/>
    <w:rsid w:val="001F5503"/>
    <w:rsid w:val="001F5570"/>
    <w:rsid w:val="001F745B"/>
    <w:rsid w:val="002004C5"/>
    <w:rsid w:val="00200F4F"/>
    <w:rsid w:val="00203279"/>
    <w:rsid w:val="00203E7D"/>
    <w:rsid w:val="002046D3"/>
    <w:rsid w:val="00204823"/>
    <w:rsid w:val="00204A55"/>
    <w:rsid w:val="0020507D"/>
    <w:rsid w:val="002055C5"/>
    <w:rsid w:val="00205A4F"/>
    <w:rsid w:val="00205FC4"/>
    <w:rsid w:val="002062FD"/>
    <w:rsid w:val="00207035"/>
    <w:rsid w:val="00207158"/>
    <w:rsid w:val="00210DBD"/>
    <w:rsid w:val="00211878"/>
    <w:rsid w:val="00211A2C"/>
    <w:rsid w:val="00212445"/>
    <w:rsid w:val="002130F6"/>
    <w:rsid w:val="00214732"/>
    <w:rsid w:val="0021773C"/>
    <w:rsid w:val="002211AA"/>
    <w:rsid w:val="002223F5"/>
    <w:rsid w:val="00222E56"/>
    <w:rsid w:val="0022308F"/>
    <w:rsid w:val="00223C07"/>
    <w:rsid w:val="00226AB6"/>
    <w:rsid w:val="0023168F"/>
    <w:rsid w:val="00231F19"/>
    <w:rsid w:val="0023253E"/>
    <w:rsid w:val="00232FB9"/>
    <w:rsid w:val="00232FE0"/>
    <w:rsid w:val="002343B8"/>
    <w:rsid w:val="0023661F"/>
    <w:rsid w:val="00237A0A"/>
    <w:rsid w:val="00240DA9"/>
    <w:rsid w:val="002424BE"/>
    <w:rsid w:val="00242506"/>
    <w:rsid w:val="0024271A"/>
    <w:rsid w:val="002433D4"/>
    <w:rsid w:val="00244827"/>
    <w:rsid w:val="002448BD"/>
    <w:rsid w:val="002448E8"/>
    <w:rsid w:val="00245597"/>
    <w:rsid w:val="00245CEC"/>
    <w:rsid w:val="00247AF2"/>
    <w:rsid w:val="00250EA8"/>
    <w:rsid w:val="00251A38"/>
    <w:rsid w:val="0025314C"/>
    <w:rsid w:val="00253F3E"/>
    <w:rsid w:val="00255B88"/>
    <w:rsid w:val="00256552"/>
    <w:rsid w:val="002566D0"/>
    <w:rsid w:val="00256993"/>
    <w:rsid w:val="00256B11"/>
    <w:rsid w:val="00260CDD"/>
    <w:rsid w:val="00261F5E"/>
    <w:rsid w:val="002631DD"/>
    <w:rsid w:val="00265626"/>
    <w:rsid w:val="00265D5D"/>
    <w:rsid w:val="00265EE5"/>
    <w:rsid w:val="00266CB1"/>
    <w:rsid w:val="002702C6"/>
    <w:rsid w:val="0027109E"/>
    <w:rsid w:val="002717C6"/>
    <w:rsid w:val="0027226C"/>
    <w:rsid w:val="0027554F"/>
    <w:rsid w:val="00275737"/>
    <w:rsid w:val="002762AB"/>
    <w:rsid w:val="002766E4"/>
    <w:rsid w:val="0028133B"/>
    <w:rsid w:val="00282B8C"/>
    <w:rsid w:val="00282C0B"/>
    <w:rsid w:val="00285566"/>
    <w:rsid w:val="00286162"/>
    <w:rsid w:val="00286476"/>
    <w:rsid w:val="00286618"/>
    <w:rsid w:val="00287A4E"/>
    <w:rsid w:val="00287D88"/>
    <w:rsid w:val="002916C6"/>
    <w:rsid w:val="00292395"/>
    <w:rsid w:val="00294431"/>
    <w:rsid w:val="002946CA"/>
    <w:rsid w:val="00294A5B"/>
    <w:rsid w:val="00295B66"/>
    <w:rsid w:val="002967B3"/>
    <w:rsid w:val="00296C1B"/>
    <w:rsid w:val="002973B2"/>
    <w:rsid w:val="002A0FC7"/>
    <w:rsid w:val="002A2D21"/>
    <w:rsid w:val="002A3676"/>
    <w:rsid w:val="002A3C2E"/>
    <w:rsid w:val="002A4477"/>
    <w:rsid w:val="002A5A43"/>
    <w:rsid w:val="002A7F6D"/>
    <w:rsid w:val="002B1481"/>
    <w:rsid w:val="002B1EF6"/>
    <w:rsid w:val="002B1F94"/>
    <w:rsid w:val="002B2BE5"/>
    <w:rsid w:val="002B3197"/>
    <w:rsid w:val="002B3833"/>
    <w:rsid w:val="002B3A22"/>
    <w:rsid w:val="002B55F7"/>
    <w:rsid w:val="002B61E7"/>
    <w:rsid w:val="002B6A0D"/>
    <w:rsid w:val="002C24EE"/>
    <w:rsid w:val="002C3535"/>
    <w:rsid w:val="002C383F"/>
    <w:rsid w:val="002C4957"/>
    <w:rsid w:val="002C5717"/>
    <w:rsid w:val="002C6CD6"/>
    <w:rsid w:val="002C7DB8"/>
    <w:rsid w:val="002D1FC2"/>
    <w:rsid w:val="002D2993"/>
    <w:rsid w:val="002D485C"/>
    <w:rsid w:val="002D5903"/>
    <w:rsid w:val="002D706E"/>
    <w:rsid w:val="002D731B"/>
    <w:rsid w:val="002D7486"/>
    <w:rsid w:val="002D7E71"/>
    <w:rsid w:val="002E00B6"/>
    <w:rsid w:val="002E2BF0"/>
    <w:rsid w:val="002E3101"/>
    <w:rsid w:val="002E4B28"/>
    <w:rsid w:val="002E51D9"/>
    <w:rsid w:val="002E57F8"/>
    <w:rsid w:val="002E58A3"/>
    <w:rsid w:val="002E6E09"/>
    <w:rsid w:val="002E7EB6"/>
    <w:rsid w:val="002F00C8"/>
    <w:rsid w:val="002F0B98"/>
    <w:rsid w:val="002F0D4A"/>
    <w:rsid w:val="002F0ECF"/>
    <w:rsid w:val="002F270F"/>
    <w:rsid w:val="002F347A"/>
    <w:rsid w:val="002F49F4"/>
    <w:rsid w:val="002F5807"/>
    <w:rsid w:val="002F5AAE"/>
    <w:rsid w:val="002F5D99"/>
    <w:rsid w:val="002F6F2D"/>
    <w:rsid w:val="00300F3F"/>
    <w:rsid w:val="00301433"/>
    <w:rsid w:val="00302312"/>
    <w:rsid w:val="00302710"/>
    <w:rsid w:val="00302A21"/>
    <w:rsid w:val="003060E2"/>
    <w:rsid w:val="00306260"/>
    <w:rsid w:val="0030697E"/>
    <w:rsid w:val="00306F8B"/>
    <w:rsid w:val="00307CB9"/>
    <w:rsid w:val="00311319"/>
    <w:rsid w:val="00311822"/>
    <w:rsid w:val="00311883"/>
    <w:rsid w:val="00311C35"/>
    <w:rsid w:val="00312C88"/>
    <w:rsid w:val="0031373C"/>
    <w:rsid w:val="00313AAA"/>
    <w:rsid w:val="00314438"/>
    <w:rsid w:val="00316558"/>
    <w:rsid w:val="00316C2E"/>
    <w:rsid w:val="003173F7"/>
    <w:rsid w:val="0032016B"/>
    <w:rsid w:val="00321273"/>
    <w:rsid w:val="003251C2"/>
    <w:rsid w:val="003265F9"/>
    <w:rsid w:val="003266B7"/>
    <w:rsid w:val="0032688A"/>
    <w:rsid w:val="00327305"/>
    <w:rsid w:val="00330AB2"/>
    <w:rsid w:val="003312CC"/>
    <w:rsid w:val="00332148"/>
    <w:rsid w:val="0033294B"/>
    <w:rsid w:val="00332A30"/>
    <w:rsid w:val="0033466C"/>
    <w:rsid w:val="003354B6"/>
    <w:rsid w:val="00336EC9"/>
    <w:rsid w:val="00337B52"/>
    <w:rsid w:val="00340BA8"/>
    <w:rsid w:val="00342EAE"/>
    <w:rsid w:val="003434F2"/>
    <w:rsid w:val="0034351A"/>
    <w:rsid w:val="00343DA0"/>
    <w:rsid w:val="00344658"/>
    <w:rsid w:val="00345863"/>
    <w:rsid w:val="00345E99"/>
    <w:rsid w:val="00345ED0"/>
    <w:rsid w:val="00346091"/>
    <w:rsid w:val="003468AD"/>
    <w:rsid w:val="00347AD4"/>
    <w:rsid w:val="00347B56"/>
    <w:rsid w:val="00350BA2"/>
    <w:rsid w:val="00351280"/>
    <w:rsid w:val="00354234"/>
    <w:rsid w:val="0035426F"/>
    <w:rsid w:val="003542D0"/>
    <w:rsid w:val="00354474"/>
    <w:rsid w:val="0035490D"/>
    <w:rsid w:val="003566D0"/>
    <w:rsid w:val="00356B63"/>
    <w:rsid w:val="00357C88"/>
    <w:rsid w:val="00362131"/>
    <w:rsid w:val="00362251"/>
    <w:rsid w:val="0036282A"/>
    <w:rsid w:val="0036291A"/>
    <w:rsid w:val="00364206"/>
    <w:rsid w:val="0036525A"/>
    <w:rsid w:val="003652C9"/>
    <w:rsid w:val="00366C12"/>
    <w:rsid w:val="003672BC"/>
    <w:rsid w:val="00370982"/>
    <w:rsid w:val="00372DBE"/>
    <w:rsid w:val="00372E6A"/>
    <w:rsid w:val="003747BB"/>
    <w:rsid w:val="003765A6"/>
    <w:rsid w:val="00376A8B"/>
    <w:rsid w:val="00382768"/>
    <w:rsid w:val="00382AB8"/>
    <w:rsid w:val="00382D7E"/>
    <w:rsid w:val="00383939"/>
    <w:rsid w:val="0038524B"/>
    <w:rsid w:val="00386DDB"/>
    <w:rsid w:val="003902DA"/>
    <w:rsid w:val="00391126"/>
    <w:rsid w:val="003927B5"/>
    <w:rsid w:val="00393426"/>
    <w:rsid w:val="00394146"/>
    <w:rsid w:val="00395C7B"/>
    <w:rsid w:val="003961A8"/>
    <w:rsid w:val="00396B77"/>
    <w:rsid w:val="0039776F"/>
    <w:rsid w:val="003A02E2"/>
    <w:rsid w:val="003A0AB1"/>
    <w:rsid w:val="003A2C8E"/>
    <w:rsid w:val="003A2EB6"/>
    <w:rsid w:val="003A2FB7"/>
    <w:rsid w:val="003A47BD"/>
    <w:rsid w:val="003A4936"/>
    <w:rsid w:val="003A72B0"/>
    <w:rsid w:val="003B09A2"/>
    <w:rsid w:val="003B4825"/>
    <w:rsid w:val="003B5B1B"/>
    <w:rsid w:val="003B756D"/>
    <w:rsid w:val="003C0B0C"/>
    <w:rsid w:val="003C0B5E"/>
    <w:rsid w:val="003C112D"/>
    <w:rsid w:val="003C1BD2"/>
    <w:rsid w:val="003C2CD1"/>
    <w:rsid w:val="003C3ABE"/>
    <w:rsid w:val="003C525D"/>
    <w:rsid w:val="003C54AF"/>
    <w:rsid w:val="003C5D38"/>
    <w:rsid w:val="003D2576"/>
    <w:rsid w:val="003D318B"/>
    <w:rsid w:val="003D5746"/>
    <w:rsid w:val="003D707B"/>
    <w:rsid w:val="003D73F3"/>
    <w:rsid w:val="003D7B48"/>
    <w:rsid w:val="003E0431"/>
    <w:rsid w:val="003E0595"/>
    <w:rsid w:val="003E0A49"/>
    <w:rsid w:val="003E1205"/>
    <w:rsid w:val="003E55D1"/>
    <w:rsid w:val="003E561A"/>
    <w:rsid w:val="003E6D31"/>
    <w:rsid w:val="003F158B"/>
    <w:rsid w:val="003F2282"/>
    <w:rsid w:val="003F3E20"/>
    <w:rsid w:val="003F50F3"/>
    <w:rsid w:val="003F5A47"/>
    <w:rsid w:val="003F5E03"/>
    <w:rsid w:val="003F62E3"/>
    <w:rsid w:val="003F6971"/>
    <w:rsid w:val="004007D2"/>
    <w:rsid w:val="00400BEA"/>
    <w:rsid w:val="00400E4F"/>
    <w:rsid w:val="00401612"/>
    <w:rsid w:val="00405127"/>
    <w:rsid w:val="00405F8B"/>
    <w:rsid w:val="00407200"/>
    <w:rsid w:val="00407355"/>
    <w:rsid w:val="004100D8"/>
    <w:rsid w:val="004109C1"/>
    <w:rsid w:val="00413827"/>
    <w:rsid w:val="00414E8E"/>
    <w:rsid w:val="00414EF7"/>
    <w:rsid w:val="00415AE5"/>
    <w:rsid w:val="004163D0"/>
    <w:rsid w:val="004165E1"/>
    <w:rsid w:val="0042011B"/>
    <w:rsid w:val="00422842"/>
    <w:rsid w:val="00422A53"/>
    <w:rsid w:val="00422CB5"/>
    <w:rsid w:val="0042374C"/>
    <w:rsid w:val="00423C32"/>
    <w:rsid w:val="00423CFD"/>
    <w:rsid w:val="00424360"/>
    <w:rsid w:val="0042775B"/>
    <w:rsid w:val="00427962"/>
    <w:rsid w:val="00430F6F"/>
    <w:rsid w:val="00432DE2"/>
    <w:rsid w:val="00433AC2"/>
    <w:rsid w:val="00433E5C"/>
    <w:rsid w:val="004367C5"/>
    <w:rsid w:val="00436924"/>
    <w:rsid w:val="00437413"/>
    <w:rsid w:val="00441CCC"/>
    <w:rsid w:val="004433C0"/>
    <w:rsid w:val="0044389F"/>
    <w:rsid w:val="00446053"/>
    <w:rsid w:val="00446530"/>
    <w:rsid w:val="004469EC"/>
    <w:rsid w:val="004500A5"/>
    <w:rsid w:val="0045074B"/>
    <w:rsid w:val="0045081F"/>
    <w:rsid w:val="00451246"/>
    <w:rsid w:val="004514EC"/>
    <w:rsid w:val="004519B8"/>
    <w:rsid w:val="004522DA"/>
    <w:rsid w:val="00452811"/>
    <w:rsid w:val="00452F0D"/>
    <w:rsid w:val="0045376F"/>
    <w:rsid w:val="00453D3F"/>
    <w:rsid w:val="00454740"/>
    <w:rsid w:val="00455129"/>
    <w:rsid w:val="00456809"/>
    <w:rsid w:val="0045712A"/>
    <w:rsid w:val="004577B1"/>
    <w:rsid w:val="004579AA"/>
    <w:rsid w:val="0046121A"/>
    <w:rsid w:val="004616E4"/>
    <w:rsid w:val="004618BF"/>
    <w:rsid w:val="00461E8A"/>
    <w:rsid w:val="00462757"/>
    <w:rsid w:val="00462B07"/>
    <w:rsid w:val="00462CD9"/>
    <w:rsid w:val="004643FF"/>
    <w:rsid w:val="00464E84"/>
    <w:rsid w:val="00467F5F"/>
    <w:rsid w:val="00470E71"/>
    <w:rsid w:val="0047164F"/>
    <w:rsid w:val="00471C21"/>
    <w:rsid w:val="00471C74"/>
    <w:rsid w:val="004724E3"/>
    <w:rsid w:val="004724E8"/>
    <w:rsid w:val="00473667"/>
    <w:rsid w:val="00475008"/>
    <w:rsid w:val="0047613D"/>
    <w:rsid w:val="00477686"/>
    <w:rsid w:val="00483257"/>
    <w:rsid w:val="00484927"/>
    <w:rsid w:val="004851C8"/>
    <w:rsid w:val="0048583E"/>
    <w:rsid w:val="00485DFF"/>
    <w:rsid w:val="00486315"/>
    <w:rsid w:val="0048660E"/>
    <w:rsid w:val="00487EB6"/>
    <w:rsid w:val="004900EB"/>
    <w:rsid w:val="00490542"/>
    <w:rsid w:val="00492C75"/>
    <w:rsid w:val="0049318E"/>
    <w:rsid w:val="004955B0"/>
    <w:rsid w:val="00496867"/>
    <w:rsid w:val="00497648"/>
    <w:rsid w:val="00497ECD"/>
    <w:rsid w:val="004A3115"/>
    <w:rsid w:val="004A4201"/>
    <w:rsid w:val="004A66C0"/>
    <w:rsid w:val="004B098F"/>
    <w:rsid w:val="004B09CE"/>
    <w:rsid w:val="004B14DA"/>
    <w:rsid w:val="004B1526"/>
    <w:rsid w:val="004B3A20"/>
    <w:rsid w:val="004B3B0B"/>
    <w:rsid w:val="004B3BF1"/>
    <w:rsid w:val="004B4EDF"/>
    <w:rsid w:val="004B5E87"/>
    <w:rsid w:val="004B6CB8"/>
    <w:rsid w:val="004B7283"/>
    <w:rsid w:val="004B74EC"/>
    <w:rsid w:val="004C11F7"/>
    <w:rsid w:val="004C15D6"/>
    <w:rsid w:val="004C1A02"/>
    <w:rsid w:val="004C1EE0"/>
    <w:rsid w:val="004C262A"/>
    <w:rsid w:val="004C2D87"/>
    <w:rsid w:val="004C3C99"/>
    <w:rsid w:val="004C413B"/>
    <w:rsid w:val="004C431B"/>
    <w:rsid w:val="004C452F"/>
    <w:rsid w:val="004C50B5"/>
    <w:rsid w:val="004C5898"/>
    <w:rsid w:val="004C754E"/>
    <w:rsid w:val="004D03A3"/>
    <w:rsid w:val="004D1C64"/>
    <w:rsid w:val="004D2506"/>
    <w:rsid w:val="004D2ABA"/>
    <w:rsid w:val="004D424E"/>
    <w:rsid w:val="004D4DDC"/>
    <w:rsid w:val="004D5BE1"/>
    <w:rsid w:val="004D61B9"/>
    <w:rsid w:val="004D652C"/>
    <w:rsid w:val="004D66C3"/>
    <w:rsid w:val="004D7EAA"/>
    <w:rsid w:val="004E2CA4"/>
    <w:rsid w:val="004E6571"/>
    <w:rsid w:val="004F31E9"/>
    <w:rsid w:val="004F4AA2"/>
    <w:rsid w:val="004F604E"/>
    <w:rsid w:val="004F6453"/>
    <w:rsid w:val="004F7057"/>
    <w:rsid w:val="004F7258"/>
    <w:rsid w:val="005001F8"/>
    <w:rsid w:val="0050175A"/>
    <w:rsid w:val="00505A1A"/>
    <w:rsid w:val="0050688C"/>
    <w:rsid w:val="00506A39"/>
    <w:rsid w:val="00506EF7"/>
    <w:rsid w:val="005077A9"/>
    <w:rsid w:val="00507DEE"/>
    <w:rsid w:val="005111E4"/>
    <w:rsid w:val="0051775E"/>
    <w:rsid w:val="00517826"/>
    <w:rsid w:val="00520A51"/>
    <w:rsid w:val="0052112B"/>
    <w:rsid w:val="00521947"/>
    <w:rsid w:val="00522F42"/>
    <w:rsid w:val="005250EA"/>
    <w:rsid w:val="0052567A"/>
    <w:rsid w:val="00526939"/>
    <w:rsid w:val="005273C5"/>
    <w:rsid w:val="005313BC"/>
    <w:rsid w:val="00532F43"/>
    <w:rsid w:val="00534B02"/>
    <w:rsid w:val="00534CC1"/>
    <w:rsid w:val="00535D98"/>
    <w:rsid w:val="005361CB"/>
    <w:rsid w:val="00541275"/>
    <w:rsid w:val="00543CEE"/>
    <w:rsid w:val="00544E1A"/>
    <w:rsid w:val="00545B93"/>
    <w:rsid w:val="005513AB"/>
    <w:rsid w:val="00552641"/>
    <w:rsid w:val="00553749"/>
    <w:rsid w:val="005556C7"/>
    <w:rsid w:val="005565C5"/>
    <w:rsid w:val="005571BD"/>
    <w:rsid w:val="00560D6D"/>
    <w:rsid w:val="005610C5"/>
    <w:rsid w:val="005615EB"/>
    <w:rsid w:val="00561802"/>
    <w:rsid w:val="00561BF5"/>
    <w:rsid w:val="00562787"/>
    <w:rsid w:val="00562E45"/>
    <w:rsid w:val="0056312B"/>
    <w:rsid w:val="00565E22"/>
    <w:rsid w:val="00566E61"/>
    <w:rsid w:val="005674A6"/>
    <w:rsid w:val="005678B7"/>
    <w:rsid w:val="005705F7"/>
    <w:rsid w:val="00571400"/>
    <w:rsid w:val="0057368A"/>
    <w:rsid w:val="00573D5B"/>
    <w:rsid w:val="00575711"/>
    <w:rsid w:val="00577874"/>
    <w:rsid w:val="00577D13"/>
    <w:rsid w:val="005801DA"/>
    <w:rsid w:val="00580C28"/>
    <w:rsid w:val="00582033"/>
    <w:rsid w:val="0058478B"/>
    <w:rsid w:val="005860AE"/>
    <w:rsid w:val="00592F57"/>
    <w:rsid w:val="00594299"/>
    <w:rsid w:val="00594B1B"/>
    <w:rsid w:val="00595146"/>
    <w:rsid w:val="00595554"/>
    <w:rsid w:val="005A088B"/>
    <w:rsid w:val="005A3F4E"/>
    <w:rsid w:val="005A5E2E"/>
    <w:rsid w:val="005A5E91"/>
    <w:rsid w:val="005A6136"/>
    <w:rsid w:val="005A6A32"/>
    <w:rsid w:val="005A6A52"/>
    <w:rsid w:val="005B01F5"/>
    <w:rsid w:val="005B0384"/>
    <w:rsid w:val="005B07A5"/>
    <w:rsid w:val="005B1248"/>
    <w:rsid w:val="005B211D"/>
    <w:rsid w:val="005B2DCE"/>
    <w:rsid w:val="005B34CC"/>
    <w:rsid w:val="005B4537"/>
    <w:rsid w:val="005B4B1D"/>
    <w:rsid w:val="005B5107"/>
    <w:rsid w:val="005B662A"/>
    <w:rsid w:val="005C0045"/>
    <w:rsid w:val="005C169E"/>
    <w:rsid w:val="005C1C7F"/>
    <w:rsid w:val="005C32C2"/>
    <w:rsid w:val="005C534E"/>
    <w:rsid w:val="005C65F5"/>
    <w:rsid w:val="005C6720"/>
    <w:rsid w:val="005C6B10"/>
    <w:rsid w:val="005C7A90"/>
    <w:rsid w:val="005D1F41"/>
    <w:rsid w:val="005D200C"/>
    <w:rsid w:val="005D267A"/>
    <w:rsid w:val="005D31F7"/>
    <w:rsid w:val="005D3681"/>
    <w:rsid w:val="005D4646"/>
    <w:rsid w:val="005D5CB8"/>
    <w:rsid w:val="005D5CD0"/>
    <w:rsid w:val="005D6196"/>
    <w:rsid w:val="005D741E"/>
    <w:rsid w:val="005E1690"/>
    <w:rsid w:val="005E2170"/>
    <w:rsid w:val="005E2A6E"/>
    <w:rsid w:val="005E350D"/>
    <w:rsid w:val="005E3E35"/>
    <w:rsid w:val="005E3E8B"/>
    <w:rsid w:val="005E5E46"/>
    <w:rsid w:val="005E7BAA"/>
    <w:rsid w:val="005F07F6"/>
    <w:rsid w:val="005F18D4"/>
    <w:rsid w:val="005F1D5D"/>
    <w:rsid w:val="005F247F"/>
    <w:rsid w:val="005F2F9D"/>
    <w:rsid w:val="005F334F"/>
    <w:rsid w:val="005F3F13"/>
    <w:rsid w:val="005F4514"/>
    <w:rsid w:val="005F4ACF"/>
    <w:rsid w:val="005F5E6A"/>
    <w:rsid w:val="005F6AB1"/>
    <w:rsid w:val="005F6B6E"/>
    <w:rsid w:val="00600C65"/>
    <w:rsid w:val="00601F9E"/>
    <w:rsid w:val="00602F3C"/>
    <w:rsid w:val="00604797"/>
    <w:rsid w:val="00606442"/>
    <w:rsid w:val="00607564"/>
    <w:rsid w:val="00607947"/>
    <w:rsid w:val="00610490"/>
    <w:rsid w:val="006115D4"/>
    <w:rsid w:val="006115FC"/>
    <w:rsid w:val="00612202"/>
    <w:rsid w:val="006122FB"/>
    <w:rsid w:val="006145D4"/>
    <w:rsid w:val="00614AA5"/>
    <w:rsid w:val="00615568"/>
    <w:rsid w:val="006169B8"/>
    <w:rsid w:val="006172AC"/>
    <w:rsid w:val="00620171"/>
    <w:rsid w:val="00620A47"/>
    <w:rsid w:val="00620FC5"/>
    <w:rsid w:val="00621DB7"/>
    <w:rsid w:val="006224F3"/>
    <w:rsid w:val="00625F28"/>
    <w:rsid w:val="00627389"/>
    <w:rsid w:val="00627BCA"/>
    <w:rsid w:val="00630167"/>
    <w:rsid w:val="00631236"/>
    <w:rsid w:val="00631C9C"/>
    <w:rsid w:val="006320D2"/>
    <w:rsid w:val="0063398E"/>
    <w:rsid w:val="0063437F"/>
    <w:rsid w:val="00634708"/>
    <w:rsid w:val="00635599"/>
    <w:rsid w:val="006364BA"/>
    <w:rsid w:val="00636819"/>
    <w:rsid w:val="00636BBE"/>
    <w:rsid w:val="00637231"/>
    <w:rsid w:val="006375C4"/>
    <w:rsid w:val="0064161B"/>
    <w:rsid w:val="00641F70"/>
    <w:rsid w:val="00642452"/>
    <w:rsid w:val="0064379A"/>
    <w:rsid w:val="00643C05"/>
    <w:rsid w:val="006444ED"/>
    <w:rsid w:val="0064492D"/>
    <w:rsid w:val="00646C73"/>
    <w:rsid w:val="00647577"/>
    <w:rsid w:val="00647C15"/>
    <w:rsid w:val="00647C91"/>
    <w:rsid w:val="0065261B"/>
    <w:rsid w:val="006529B8"/>
    <w:rsid w:val="00653081"/>
    <w:rsid w:val="00653570"/>
    <w:rsid w:val="006555D7"/>
    <w:rsid w:val="006557D2"/>
    <w:rsid w:val="006566FC"/>
    <w:rsid w:val="00656AF3"/>
    <w:rsid w:val="00657F2A"/>
    <w:rsid w:val="00660932"/>
    <w:rsid w:val="00660B7F"/>
    <w:rsid w:val="006611E2"/>
    <w:rsid w:val="00661C16"/>
    <w:rsid w:val="00661FBC"/>
    <w:rsid w:val="00664004"/>
    <w:rsid w:val="00664714"/>
    <w:rsid w:val="00665157"/>
    <w:rsid w:val="006651A7"/>
    <w:rsid w:val="0066549C"/>
    <w:rsid w:val="00665BAC"/>
    <w:rsid w:val="00666AA1"/>
    <w:rsid w:val="00666D0D"/>
    <w:rsid w:val="00667B03"/>
    <w:rsid w:val="00667C1A"/>
    <w:rsid w:val="006717D2"/>
    <w:rsid w:val="00671FBE"/>
    <w:rsid w:val="00672B48"/>
    <w:rsid w:val="00673C5C"/>
    <w:rsid w:val="00674951"/>
    <w:rsid w:val="006756F8"/>
    <w:rsid w:val="006757CB"/>
    <w:rsid w:val="0067583F"/>
    <w:rsid w:val="0067622F"/>
    <w:rsid w:val="00676929"/>
    <w:rsid w:val="0068007D"/>
    <w:rsid w:val="00680DC8"/>
    <w:rsid w:val="0068154B"/>
    <w:rsid w:val="00681630"/>
    <w:rsid w:val="00682E4C"/>
    <w:rsid w:val="0068321C"/>
    <w:rsid w:val="006837AC"/>
    <w:rsid w:val="00684214"/>
    <w:rsid w:val="00684ACC"/>
    <w:rsid w:val="0068618A"/>
    <w:rsid w:val="006870C8"/>
    <w:rsid w:val="00687414"/>
    <w:rsid w:val="006879A8"/>
    <w:rsid w:val="0069115D"/>
    <w:rsid w:val="00692463"/>
    <w:rsid w:val="00695186"/>
    <w:rsid w:val="00696103"/>
    <w:rsid w:val="00697B80"/>
    <w:rsid w:val="006A001C"/>
    <w:rsid w:val="006A0B45"/>
    <w:rsid w:val="006A0EDC"/>
    <w:rsid w:val="006A11C0"/>
    <w:rsid w:val="006A3804"/>
    <w:rsid w:val="006A3AC4"/>
    <w:rsid w:val="006A47A2"/>
    <w:rsid w:val="006A48DD"/>
    <w:rsid w:val="006A4BE9"/>
    <w:rsid w:val="006A5D85"/>
    <w:rsid w:val="006A61AB"/>
    <w:rsid w:val="006A6405"/>
    <w:rsid w:val="006A72A1"/>
    <w:rsid w:val="006B0E9F"/>
    <w:rsid w:val="006B1FE5"/>
    <w:rsid w:val="006B1FEF"/>
    <w:rsid w:val="006B329F"/>
    <w:rsid w:val="006B3DF5"/>
    <w:rsid w:val="006B47D5"/>
    <w:rsid w:val="006B4FE9"/>
    <w:rsid w:val="006B4FEF"/>
    <w:rsid w:val="006B632E"/>
    <w:rsid w:val="006B7D26"/>
    <w:rsid w:val="006B7FB4"/>
    <w:rsid w:val="006C04FE"/>
    <w:rsid w:val="006C177D"/>
    <w:rsid w:val="006C4790"/>
    <w:rsid w:val="006C4967"/>
    <w:rsid w:val="006C7E35"/>
    <w:rsid w:val="006D03A7"/>
    <w:rsid w:val="006D138A"/>
    <w:rsid w:val="006D15C1"/>
    <w:rsid w:val="006D2BAF"/>
    <w:rsid w:val="006D38C7"/>
    <w:rsid w:val="006D3AB5"/>
    <w:rsid w:val="006D3B78"/>
    <w:rsid w:val="006D4470"/>
    <w:rsid w:val="006D532E"/>
    <w:rsid w:val="006D553A"/>
    <w:rsid w:val="006D5DCB"/>
    <w:rsid w:val="006D686F"/>
    <w:rsid w:val="006D6EF2"/>
    <w:rsid w:val="006E04C6"/>
    <w:rsid w:val="006E097D"/>
    <w:rsid w:val="006E192E"/>
    <w:rsid w:val="006E26CE"/>
    <w:rsid w:val="006E273A"/>
    <w:rsid w:val="006E328C"/>
    <w:rsid w:val="006E32EA"/>
    <w:rsid w:val="006E397E"/>
    <w:rsid w:val="006F10AB"/>
    <w:rsid w:val="006F15A5"/>
    <w:rsid w:val="006F2C1F"/>
    <w:rsid w:val="006F37BC"/>
    <w:rsid w:val="006F3E69"/>
    <w:rsid w:val="00700241"/>
    <w:rsid w:val="00700B41"/>
    <w:rsid w:val="007011BD"/>
    <w:rsid w:val="007017DC"/>
    <w:rsid w:val="00702FA5"/>
    <w:rsid w:val="007038E1"/>
    <w:rsid w:val="00704FD3"/>
    <w:rsid w:val="007062D5"/>
    <w:rsid w:val="00711FCA"/>
    <w:rsid w:val="0071266A"/>
    <w:rsid w:val="00713E74"/>
    <w:rsid w:val="00716556"/>
    <w:rsid w:val="0071772F"/>
    <w:rsid w:val="00717C29"/>
    <w:rsid w:val="00717E91"/>
    <w:rsid w:val="00717EBD"/>
    <w:rsid w:val="00721DDC"/>
    <w:rsid w:val="00722391"/>
    <w:rsid w:val="007237AB"/>
    <w:rsid w:val="00723CB2"/>
    <w:rsid w:val="00724548"/>
    <w:rsid w:val="00724BC5"/>
    <w:rsid w:val="00725DA7"/>
    <w:rsid w:val="00730D09"/>
    <w:rsid w:val="00732737"/>
    <w:rsid w:val="00733D86"/>
    <w:rsid w:val="00734231"/>
    <w:rsid w:val="007358E7"/>
    <w:rsid w:val="00735D60"/>
    <w:rsid w:val="007430A3"/>
    <w:rsid w:val="0074510D"/>
    <w:rsid w:val="00750173"/>
    <w:rsid w:val="00750249"/>
    <w:rsid w:val="00750390"/>
    <w:rsid w:val="007503AC"/>
    <w:rsid w:val="007507BD"/>
    <w:rsid w:val="0075098D"/>
    <w:rsid w:val="00750EFD"/>
    <w:rsid w:val="00751BAE"/>
    <w:rsid w:val="0075274E"/>
    <w:rsid w:val="00753033"/>
    <w:rsid w:val="00757965"/>
    <w:rsid w:val="00757DCD"/>
    <w:rsid w:val="00762220"/>
    <w:rsid w:val="00762870"/>
    <w:rsid w:val="00762B6A"/>
    <w:rsid w:val="007644F7"/>
    <w:rsid w:val="00765156"/>
    <w:rsid w:val="00765F92"/>
    <w:rsid w:val="0076636D"/>
    <w:rsid w:val="007667A7"/>
    <w:rsid w:val="007669D5"/>
    <w:rsid w:val="00767556"/>
    <w:rsid w:val="00767F69"/>
    <w:rsid w:val="00770636"/>
    <w:rsid w:val="00771061"/>
    <w:rsid w:val="00771977"/>
    <w:rsid w:val="007728A1"/>
    <w:rsid w:val="0077646D"/>
    <w:rsid w:val="00777567"/>
    <w:rsid w:val="00777FF6"/>
    <w:rsid w:val="00780B74"/>
    <w:rsid w:val="00780CF7"/>
    <w:rsid w:val="007812A9"/>
    <w:rsid w:val="007817FB"/>
    <w:rsid w:val="00782FFC"/>
    <w:rsid w:val="007832FE"/>
    <w:rsid w:val="007838A9"/>
    <w:rsid w:val="00785214"/>
    <w:rsid w:val="007852F5"/>
    <w:rsid w:val="00785304"/>
    <w:rsid w:val="0078649E"/>
    <w:rsid w:val="007867C2"/>
    <w:rsid w:val="00791A3F"/>
    <w:rsid w:val="00791E69"/>
    <w:rsid w:val="00792091"/>
    <w:rsid w:val="00792595"/>
    <w:rsid w:val="00794D9A"/>
    <w:rsid w:val="00795542"/>
    <w:rsid w:val="007959B6"/>
    <w:rsid w:val="00795CBB"/>
    <w:rsid w:val="007961A4"/>
    <w:rsid w:val="00796B2B"/>
    <w:rsid w:val="007A04DF"/>
    <w:rsid w:val="007A05E0"/>
    <w:rsid w:val="007A26E7"/>
    <w:rsid w:val="007A2EF3"/>
    <w:rsid w:val="007A3EB5"/>
    <w:rsid w:val="007A4A17"/>
    <w:rsid w:val="007A4E67"/>
    <w:rsid w:val="007A6573"/>
    <w:rsid w:val="007A6AAD"/>
    <w:rsid w:val="007B13D9"/>
    <w:rsid w:val="007B1D6A"/>
    <w:rsid w:val="007B1FE8"/>
    <w:rsid w:val="007B23E1"/>
    <w:rsid w:val="007B3E1F"/>
    <w:rsid w:val="007B4AD3"/>
    <w:rsid w:val="007B7683"/>
    <w:rsid w:val="007B7FBB"/>
    <w:rsid w:val="007C01B0"/>
    <w:rsid w:val="007C35A4"/>
    <w:rsid w:val="007C3A40"/>
    <w:rsid w:val="007C3F29"/>
    <w:rsid w:val="007C4C97"/>
    <w:rsid w:val="007C7653"/>
    <w:rsid w:val="007D154D"/>
    <w:rsid w:val="007D19ED"/>
    <w:rsid w:val="007D2055"/>
    <w:rsid w:val="007D41F6"/>
    <w:rsid w:val="007D4F1B"/>
    <w:rsid w:val="007D5526"/>
    <w:rsid w:val="007D58BD"/>
    <w:rsid w:val="007D5B26"/>
    <w:rsid w:val="007D5ECD"/>
    <w:rsid w:val="007D5FCD"/>
    <w:rsid w:val="007D7145"/>
    <w:rsid w:val="007D78BF"/>
    <w:rsid w:val="007E0DC6"/>
    <w:rsid w:val="007E12DD"/>
    <w:rsid w:val="007E13A9"/>
    <w:rsid w:val="007E23F4"/>
    <w:rsid w:val="007E3554"/>
    <w:rsid w:val="007E4A3E"/>
    <w:rsid w:val="007E72F6"/>
    <w:rsid w:val="007E7728"/>
    <w:rsid w:val="007E7B87"/>
    <w:rsid w:val="007F407B"/>
    <w:rsid w:val="007F417E"/>
    <w:rsid w:val="007F4FCB"/>
    <w:rsid w:val="007F5421"/>
    <w:rsid w:val="007F5446"/>
    <w:rsid w:val="008014BC"/>
    <w:rsid w:val="008023B1"/>
    <w:rsid w:val="00802618"/>
    <w:rsid w:val="0080281D"/>
    <w:rsid w:val="00802E5A"/>
    <w:rsid w:val="0080663D"/>
    <w:rsid w:val="0080690F"/>
    <w:rsid w:val="00806A0B"/>
    <w:rsid w:val="00806BD5"/>
    <w:rsid w:val="008071C4"/>
    <w:rsid w:val="00811A8B"/>
    <w:rsid w:val="00813DC9"/>
    <w:rsid w:val="00813FD2"/>
    <w:rsid w:val="0081479A"/>
    <w:rsid w:val="00814ABE"/>
    <w:rsid w:val="008163C0"/>
    <w:rsid w:val="00816622"/>
    <w:rsid w:val="00816E52"/>
    <w:rsid w:val="00817756"/>
    <w:rsid w:val="008207F4"/>
    <w:rsid w:val="00820A9E"/>
    <w:rsid w:val="0082163C"/>
    <w:rsid w:val="00822416"/>
    <w:rsid w:val="008228EB"/>
    <w:rsid w:val="008248B6"/>
    <w:rsid w:val="00825553"/>
    <w:rsid w:val="00825DBD"/>
    <w:rsid w:val="008275C1"/>
    <w:rsid w:val="00827A0A"/>
    <w:rsid w:val="00827B8A"/>
    <w:rsid w:val="00830CCA"/>
    <w:rsid w:val="00832F90"/>
    <w:rsid w:val="00834EFD"/>
    <w:rsid w:val="008371A1"/>
    <w:rsid w:val="00837D24"/>
    <w:rsid w:val="00841149"/>
    <w:rsid w:val="00841C81"/>
    <w:rsid w:val="0084276C"/>
    <w:rsid w:val="008427B1"/>
    <w:rsid w:val="008427CE"/>
    <w:rsid w:val="008431E6"/>
    <w:rsid w:val="00844239"/>
    <w:rsid w:val="00845504"/>
    <w:rsid w:val="00846466"/>
    <w:rsid w:val="0084653E"/>
    <w:rsid w:val="008478CD"/>
    <w:rsid w:val="00850148"/>
    <w:rsid w:val="00850580"/>
    <w:rsid w:val="00851284"/>
    <w:rsid w:val="0085131C"/>
    <w:rsid w:val="00852A13"/>
    <w:rsid w:val="00852CB7"/>
    <w:rsid w:val="00852FCE"/>
    <w:rsid w:val="008530DC"/>
    <w:rsid w:val="00853604"/>
    <w:rsid w:val="008563CC"/>
    <w:rsid w:val="00856D01"/>
    <w:rsid w:val="00861432"/>
    <w:rsid w:val="00862F81"/>
    <w:rsid w:val="00863782"/>
    <w:rsid w:val="00864955"/>
    <w:rsid w:val="00864999"/>
    <w:rsid w:val="00864ABC"/>
    <w:rsid w:val="00865225"/>
    <w:rsid w:val="00871845"/>
    <w:rsid w:val="00871F03"/>
    <w:rsid w:val="00873862"/>
    <w:rsid w:val="00873946"/>
    <w:rsid w:val="00874D5A"/>
    <w:rsid w:val="00874FA2"/>
    <w:rsid w:val="008753F5"/>
    <w:rsid w:val="00875D47"/>
    <w:rsid w:val="0087770C"/>
    <w:rsid w:val="00880B70"/>
    <w:rsid w:val="00881B3B"/>
    <w:rsid w:val="0088275A"/>
    <w:rsid w:val="00882CF8"/>
    <w:rsid w:val="008837EA"/>
    <w:rsid w:val="0088416A"/>
    <w:rsid w:val="008859F9"/>
    <w:rsid w:val="008872C0"/>
    <w:rsid w:val="008878D0"/>
    <w:rsid w:val="00887CC3"/>
    <w:rsid w:val="0089174F"/>
    <w:rsid w:val="00891F94"/>
    <w:rsid w:val="008932FA"/>
    <w:rsid w:val="00893C92"/>
    <w:rsid w:val="00895828"/>
    <w:rsid w:val="0089588D"/>
    <w:rsid w:val="008A0BCE"/>
    <w:rsid w:val="008A13C3"/>
    <w:rsid w:val="008A4B63"/>
    <w:rsid w:val="008A7E4C"/>
    <w:rsid w:val="008B1298"/>
    <w:rsid w:val="008B2FDB"/>
    <w:rsid w:val="008B37B9"/>
    <w:rsid w:val="008C0A4F"/>
    <w:rsid w:val="008C1F22"/>
    <w:rsid w:val="008C3C1D"/>
    <w:rsid w:val="008C4716"/>
    <w:rsid w:val="008C4882"/>
    <w:rsid w:val="008C5915"/>
    <w:rsid w:val="008C65AB"/>
    <w:rsid w:val="008C78C5"/>
    <w:rsid w:val="008C7A37"/>
    <w:rsid w:val="008C7E73"/>
    <w:rsid w:val="008D1334"/>
    <w:rsid w:val="008D1BBF"/>
    <w:rsid w:val="008D3411"/>
    <w:rsid w:val="008D3D51"/>
    <w:rsid w:val="008D4E33"/>
    <w:rsid w:val="008D6406"/>
    <w:rsid w:val="008E12C9"/>
    <w:rsid w:val="008E197F"/>
    <w:rsid w:val="008E32AC"/>
    <w:rsid w:val="008E462E"/>
    <w:rsid w:val="008E57F8"/>
    <w:rsid w:val="008E6A36"/>
    <w:rsid w:val="008E7DD0"/>
    <w:rsid w:val="008F034F"/>
    <w:rsid w:val="008F0A45"/>
    <w:rsid w:val="008F21D7"/>
    <w:rsid w:val="008F28C5"/>
    <w:rsid w:val="008F2F49"/>
    <w:rsid w:val="008F39B5"/>
    <w:rsid w:val="008F3CD8"/>
    <w:rsid w:val="008F4F2D"/>
    <w:rsid w:val="008F59CF"/>
    <w:rsid w:val="008F623D"/>
    <w:rsid w:val="00901823"/>
    <w:rsid w:val="00903C0F"/>
    <w:rsid w:val="009040B3"/>
    <w:rsid w:val="0090499C"/>
    <w:rsid w:val="00905D3D"/>
    <w:rsid w:val="009110F6"/>
    <w:rsid w:val="009115C9"/>
    <w:rsid w:val="00911EE5"/>
    <w:rsid w:val="0091238A"/>
    <w:rsid w:val="00913064"/>
    <w:rsid w:val="0091399D"/>
    <w:rsid w:val="00914A13"/>
    <w:rsid w:val="00915094"/>
    <w:rsid w:val="00915DB2"/>
    <w:rsid w:val="00915F83"/>
    <w:rsid w:val="00916D41"/>
    <w:rsid w:val="00920615"/>
    <w:rsid w:val="009216FD"/>
    <w:rsid w:val="00921D17"/>
    <w:rsid w:val="00922937"/>
    <w:rsid w:val="00925F42"/>
    <w:rsid w:val="009271DC"/>
    <w:rsid w:val="00927666"/>
    <w:rsid w:val="00931DFA"/>
    <w:rsid w:val="00933F88"/>
    <w:rsid w:val="00933FCD"/>
    <w:rsid w:val="0093451A"/>
    <w:rsid w:val="009363FD"/>
    <w:rsid w:val="00936408"/>
    <w:rsid w:val="0093759B"/>
    <w:rsid w:val="00940A0B"/>
    <w:rsid w:val="009418BD"/>
    <w:rsid w:val="00942173"/>
    <w:rsid w:val="00942334"/>
    <w:rsid w:val="009425D4"/>
    <w:rsid w:val="009452B4"/>
    <w:rsid w:val="0094538B"/>
    <w:rsid w:val="00945A16"/>
    <w:rsid w:val="00945C3F"/>
    <w:rsid w:val="0094600B"/>
    <w:rsid w:val="00946715"/>
    <w:rsid w:val="00946F88"/>
    <w:rsid w:val="009478CA"/>
    <w:rsid w:val="00947CCC"/>
    <w:rsid w:val="00951ABA"/>
    <w:rsid w:val="009551E6"/>
    <w:rsid w:val="00955F89"/>
    <w:rsid w:val="009568C1"/>
    <w:rsid w:val="00956D74"/>
    <w:rsid w:val="00956ED9"/>
    <w:rsid w:val="00957A74"/>
    <w:rsid w:val="00961666"/>
    <w:rsid w:val="009617DA"/>
    <w:rsid w:val="00963D7C"/>
    <w:rsid w:val="00963E28"/>
    <w:rsid w:val="00964423"/>
    <w:rsid w:val="00965FA2"/>
    <w:rsid w:val="00966A53"/>
    <w:rsid w:val="0096763D"/>
    <w:rsid w:val="009700C1"/>
    <w:rsid w:val="009725D1"/>
    <w:rsid w:val="009726B2"/>
    <w:rsid w:val="009732A0"/>
    <w:rsid w:val="00974984"/>
    <w:rsid w:val="0097524A"/>
    <w:rsid w:val="009752F5"/>
    <w:rsid w:val="00976114"/>
    <w:rsid w:val="00977E1E"/>
    <w:rsid w:val="00981970"/>
    <w:rsid w:val="00985368"/>
    <w:rsid w:val="00986604"/>
    <w:rsid w:val="00987193"/>
    <w:rsid w:val="00987BD5"/>
    <w:rsid w:val="0099089B"/>
    <w:rsid w:val="00990B93"/>
    <w:rsid w:val="0099111E"/>
    <w:rsid w:val="00993DE9"/>
    <w:rsid w:val="009946E9"/>
    <w:rsid w:val="00994ECF"/>
    <w:rsid w:val="0099505D"/>
    <w:rsid w:val="009956FF"/>
    <w:rsid w:val="009963E0"/>
    <w:rsid w:val="009973C1"/>
    <w:rsid w:val="009A1245"/>
    <w:rsid w:val="009A248C"/>
    <w:rsid w:val="009A2C11"/>
    <w:rsid w:val="009A3234"/>
    <w:rsid w:val="009A377F"/>
    <w:rsid w:val="009A3E86"/>
    <w:rsid w:val="009A6587"/>
    <w:rsid w:val="009A6D0D"/>
    <w:rsid w:val="009B1A4C"/>
    <w:rsid w:val="009B1C99"/>
    <w:rsid w:val="009B233E"/>
    <w:rsid w:val="009B3BFC"/>
    <w:rsid w:val="009B4F19"/>
    <w:rsid w:val="009B540E"/>
    <w:rsid w:val="009B545F"/>
    <w:rsid w:val="009B5DD8"/>
    <w:rsid w:val="009B6319"/>
    <w:rsid w:val="009B6363"/>
    <w:rsid w:val="009B6ECA"/>
    <w:rsid w:val="009C0A00"/>
    <w:rsid w:val="009C1967"/>
    <w:rsid w:val="009C3AB5"/>
    <w:rsid w:val="009C5D43"/>
    <w:rsid w:val="009C7126"/>
    <w:rsid w:val="009D118A"/>
    <w:rsid w:val="009D2950"/>
    <w:rsid w:val="009D37DD"/>
    <w:rsid w:val="009D5A1D"/>
    <w:rsid w:val="009D6639"/>
    <w:rsid w:val="009D6F41"/>
    <w:rsid w:val="009E1486"/>
    <w:rsid w:val="009E1507"/>
    <w:rsid w:val="009E2AC0"/>
    <w:rsid w:val="009E2F3D"/>
    <w:rsid w:val="009E358D"/>
    <w:rsid w:val="009E362F"/>
    <w:rsid w:val="009E4963"/>
    <w:rsid w:val="009E7A27"/>
    <w:rsid w:val="009E7D40"/>
    <w:rsid w:val="009F2BAA"/>
    <w:rsid w:val="009F3F75"/>
    <w:rsid w:val="009F4D22"/>
    <w:rsid w:val="009F513E"/>
    <w:rsid w:val="009F52B1"/>
    <w:rsid w:val="009F7364"/>
    <w:rsid w:val="00A00763"/>
    <w:rsid w:val="00A014F2"/>
    <w:rsid w:val="00A024DC"/>
    <w:rsid w:val="00A0273C"/>
    <w:rsid w:val="00A03C23"/>
    <w:rsid w:val="00A05721"/>
    <w:rsid w:val="00A06F7E"/>
    <w:rsid w:val="00A07445"/>
    <w:rsid w:val="00A07F04"/>
    <w:rsid w:val="00A111AF"/>
    <w:rsid w:val="00A122C5"/>
    <w:rsid w:val="00A123A6"/>
    <w:rsid w:val="00A12964"/>
    <w:rsid w:val="00A140FD"/>
    <w:rsid w:val="00A14521"/>
    <w:rsid w:val="00A157B8"/>
    <w:rsid w:val="00A16968"/>
    <w:rsid w:val="00A17DFC"/>
    <w:rsid w:val="00A21917"/>
    <w:rsid w:val="00A219A9"/>
    <w:rsid w:val="00A22C18"/>
    <w:rsid w:val="00A24608"/>
    <w:rsid w:val="00A26B6F"/>
    <w:rsid w:val="00A278E9"/>
    <w:rsid w:val="00A30580"/>
    <w:rsid w:val="00A31124"/>
    <w:rsid w:val="00A31267"/>
    <w:rsid w:val="00A31990"/>
    <w:rsid w:val="00A33D10"/>
    <w:rsid w:val="00A33E8F"/>
    <w:rsid w:val="00A346FB"/>
    <w:rsid w:val="00A3623B"/>
    <w:rsid w:val="00A364D1"/>
    <w:rsid w:val="00A36F2C"/>
    <w:rsid w:val="00A37005"/>
    <w:rsid w:val="00A379C7"/>
    <w:rsid w:val="00A42541"/>
    <w:rsid w:val="00A46878"/>
    <w:rsid w:val="00A53114"/>
    <w:rsid w:val="00A538D2"/>
    <w:rsid w:val="00A54094"/>
    <w:rsid w:val="00A55347"/>
    <w:rsid w:val="00A57DCF"/>
    <w:rsid w:val="00A600BA"/>
    <w:rsid w:val="00A61D73"/>
    <w:rsid w:val="00A63166"/>
    <w:rsid w:val="00A66651"/>
    <w:rsid w:val="00A7023A"/>
    <w:rsid w:val="00A70B20"/>
    <w:rsid w:val="00A74482"/>
    <w:rsid w:val="00A747AF"/>
    <w:rsid w:val="00A76D54"/>
    <w:rsid w:val="00A76FD4"/>
    <w:rsid w:val="00A80244"/>
    <w:rsid w:val="00A80C05"/>
    <w:rsid w:val="00A820E0"/>
    <w:rsid w:val="00A845F5"/>
    <w:rsid w:val="00A84C71"/>
    <w:rsid w:val="00A857CE"/>
    <w:rsid w:val="00A878B2"/>
    <w:rsid w:val="00A908CF"/>
    <w:rsid w:val="00A91A53"/>
    <w:rsid w:val="00A91DA9"/>
    <w:rsid w:val="00A92224"/>
    <w:rsid w:val="00A930A7"/>
    <w:rsid w:val="00A93536"/>
    <w:rsid w:val="00A94291"/>
    <w:rsid w:val="00A96EE3"/>
    <w:rsid w:val="00A97FAE"/>
    <w:rsid w:val="00AA0362"/>
    <w:rsid w:val="00AA0459"/>
    <w:rsid w:val="00AA3DC3"/>
    <w:rsid w:val="00AA46C3"/>
    <w:rsid w:val="00AA5AFA"/>
    <w:rsid w:val="00AA6BBE"/>
    <w:rsid w:val="00AA76D7"/>
    <w:rsid w:val="00AB0EC0"/>
    <w:rsid w:val="00AB25E5"/>
    <w:rsid w:val="00AB261A"/>
    <w:rsid w:val="00AB3BF4"/>
    <w:rsid w:val="00AB4374"/>
    <w:rsid w:val="00AB566B"/>
    <w:rsid w:val="00AB7195"/>
    <w:rsid w:val="00AB71A2"/>
    <w:rsid w:val="00AC0218"/>
    <w:rsid w:val="00AC102F"/>
    <w:rsid w:val="00AC1C37"/>
    <w:rsid w:val="00AC1FC3"/>
    <w:rsid w:val="00AC4778"/>
    <w:rsid w:val="00AC4D92"/>
    <w:rsid w:val="00AC52D7"/>
    <w:rsid w:val="00AC75C6"/>
    <w:rsid w:val="00AD0B89"/>
    <w:rsid w:val="00AD1B74"/>
    <w:rsid w:val="00AD297B"/>
    <w:rsid w:val="00AD329F"/>
    <w:rsid w:val="00AD3C82"/>
    <w:rsid w:val="00AD60B0"/>
    <w:rsid w:val="00AD62DD"/>
    <w:rsid w:val="00AD67EF"/>
    <w:rsid w:val="00AD76FE"/>
    <w:rsid w:val="00AD7D0D"/>
    <w:rsid w:val="00AD7FEE"/>
    <w:rsid w:val="00AE20CF"/>
    <w:rsid w:val="00AE34EA"/>
    <w:rsid w:val="00AE53DA"/>
    <w:rsid w:val="00AE5CFC"/>
    <w:rsid w:val="00AE72AE"/>
    <w:rsid w:val="00AF05B5"/>
    <w:rsid w:val="00AF0EE9"/>
    <w:rsid w:val="00AF0F02"/>
    <w:rsid w:val="00AF1E15"/>
    <w:rsid w:val="00AF2ADB"/>
    <w:rsid w:val="00AF3E9F"/>
    <w:rsid w:val="00AF52FA"/>
    <w:rsid w:val="00AF7043"/>
    <w:rsid w:val="00B00430"/>
    <w:rsid w:val="00B024A1"/>
    <w:rsid w:val="00B025BA"/>
    <w:rsid w:val="00B03252"/>
    <w:rsid w:val="00B03592"/>
    <w:rsid w:val="00B03E94"/>
    <w:rsid w:val="00B04428"/>
    <w:rsid w:val="00B04A70"/>
    <w:rsid w:val="00B04D7F"/>
    <w:rsid w:val="00B04E26"/>
    <w:rsid w:val="00B066D3"/>
    <w:rsid w:val="00B10038"/>
    <w:rsid w:val="00B100C2"/>
    <w:rsid w:val="00B104D5"/>
    <w:rsid w:val="00B114CE"/>
    <w:rsid w:val="00B11E16"/>
    <w:rsid w:val="00B12403"/>
    <w:rsid w:val="00B13061"/>
    <w:rsid w:val="00B17FB0"/>
    <w:rsid w:val="00B21A13"/>
    <w:rsid w:val="00B24515"/>
    <w:rsid w:val="00B246D0"/>
    <w:rsid w:val="00B26F63"/>
    <w:rsid w:val="00B27283"/>
    <w:rsid w:val="00B30672"/>
    <w:rsid w:val="00B3070B"/>
    <w:rsid w:val="00B30A0A"/>
    <w:rsid w:val="00B339DC"/>
    <w:rsid w:val="00B33EDA"/>
    <w:rsid w:val="00B348BD"/>
    <w:rsid w:val="00B348EC"/>
    <w:rsid w:val="00B35E0E"/>
    <w:rsid w:val="00B36E0F"/>
    <w:rsid w:val="00B36E8E"/>
    <w:rsid w:val="00B37BFA"/>
    <w:rsid w:val="00B449B1"/>
    <w:rsid w:val="00B45CD4"/>
    <w:rsid w:val="00B46EFE"/>
    <w:rsid w:val="00B476E6"/>
    <w:rsid w:val="00B53729"/>
    <w:rsid w:val="00B5375E"/>
    <w:rsid w:val="00B54348"/>
    <w:rsid w:val="00B54C43"/>
    <w:rsid w:val="00B54CB3"/>
    <w:rsid w:val="00B566A0"/>
    <w:rsid w:val="00B56FEE"/>
    <w:rsid w:val="00B57FB8"/>
    <w:rsid w:val="00B614E7"/>
    <w:rsid w:val="00B63934"/>
    <w:rsid w:val="00B6521E"/>
    <w:rsid w:val="00B65775"/>
    <w:rsid w:val="00B722BE"/>
    <w:rsid w:val="00B72C84"/>
    <w:rsid w:val="00B72D65"/>
    <w:rsid w:val="00B7333E"/>
    <w:rsid w:val="00B73BD2"/>
    <w:rsid w:val="00B73EC3"/>
    <w:rsid w:val="00B74A32"/>
    <w:rsid w:val="00B75CA8"/>
    <w:rsid w:val="00B75D2B"/>
    <w:rsid w:val="00B764C9"/>
    <w:rsid w:val="00B772AE"/>
    <w:rsid w:val="00B80FAD"/>
    <w:rsid w:val="00B83FF3"/>
    <w:rsid w:val="00B842DC"/>
    <w:rsid w:val="00B84464"/>
    <w:rsid w:val="00B85197"/>
    <w:rsid w:val="00B86228"/>
    <w:rsid w:val="00B8673F"/>
    <w:rsid w:val="00B869D0"/>
    <w:rsid w:val="00B87169"/>
    <w:rsid w:val="00B87AC2"/>
    <w:rsid w:val="00B91449"/>
    <w:rsid w:val="00B92039"/>
    <w:rsid w:val="00B92AD7"/>
    <w:rsid w:val="00B92CA2"/>
    <w:rsid w:val="00B955D3"/>
    <w:rsid w:val="00B96A69"/>
    <w:rsid w:val="00B96EE1"/>
    <w:rsid w:val="00BA1991"/>
    <w:rsid w:val="00BA1DDC"/>
    <w:rsid w:val="00BA38F7"/>
    <w:rsid w:val="00BA439F"/>
    <w:rsid w:val="00BA7A4D"/>
    <w:rsid w:val="00BB04A2"/>
    <w:rsid w:val="00BB273C"/>
    <w:rsid w:val="00BB41DA"/>
    <w:rsid w:val="00BB6C55"/>
    <w:rsid w:val="00BB71BE"/>
    <w:rsid w:val="00BB7794"/>
    <w:rsid w:val="00BC037A"/>
    <w:rsid w:val="00BC1124"/>
    <w:rsid w:val="00BC15FB"/>
    <w:rsid w:val="00BC2995"/>
    <w:rsid w:val="00BC407F"/>
    <w:rsid w:val="00BC50D0"/>
    <w:rsid w:val="00BC74E9"/>
    <w:rsid w:val="00BC75B8"/>
    <w:rsid w:val="00BC7E87"/>
    <w:rsid w:val="00BD0130"/>
    <w:rsid w:val="00BD1373"/>
    <w:rsid w:val="00BD3A80"/>
    <w:rsid w:val="00BD3C9E"/>
    <w:rsid w:val="00BD46E4"/>
    <w:rsid w:val="00BD4811"/>
    <w:rsid w:val="00BD4DC3"/>
    <w:rsid w:val="00BD525A"/>
    <w:rsid w:val="00BD54EC"/>
    <w:rsid w:val="00BD582D"/>
    <w:rsid w:val="00BD6436"/>
    <w:rsid w:val="00BD7A5F"/>
    <w:rsid w:val="00BD7AA5"/>
    <w:rsid w:val="00BE326F"/>
    <w:rsid w:val="00BE354F"/>
    <w:rsid w:val="00BE50B0"/>
    <w:rsid w:val="00BE682A"/>
    <w:rsid w:val="00BF05C8"/>
    <w:rsid w:val="00BF1B56"/>
    <w:rsid w:val="00BF1EC0"/>
    <w:rsid w:val="00BF22A4"/>
    <w:rsid w:val="00BF2766"/>
    <w:rsid w:val="00BF3AE4"/>
    <w:rsid w:val="00BF4408"/>
    <w:rsid w:val="00BF49E2"/>
    <w:rsid w:val="00BF6191"/>
    <w:rsid w:val="00BF6590"/>
    <w:rsid w:val="00BF70AE"/>
    <w:rsid w:val="00BF770A"/>
    <w:rsid w:val="00BF78AA"/>
    <w:rsid w:val="00C00923"/>
    <w:rsid w:val="00C0145A"/>
    <w:rsid w:val="00C02854"/>
    <w:rsid w:val="00C034A9"/>
    <w:rsid w:val="00C03757"/>
    <w:rsid w:val="00C062DD"/>
    <w:rsid w:val="00C06AAF"/>
    <w:rsid w:val="00C07386"/>
    <w:rsid w:val="00C1170C"/>
    <w:rsid w:val="00C11F41"/>
    <w:rsid w:val="00C1240B"/>
    <w:rsid w:val="00C12EBB"/>
    <w:rsid w:val="00C1339F"/>
    <w:rsid w:val="00C1499C"/>
    <w:rsid w:val="00C153B0"/>
    <w:rsid w:val="00C162ED"/>
    <w:rsid w:val="00C17285"/>
    <w:rsid w:val="00C20336"/>
    <w:rsid w:val="00C23020"/>
    <w:rsid w:val="00C232F8"/>
    <w:rsid w:val="00C243FE"/>
    <w:rsid w:val="00C26BDB"/>
    <w:rsid w:val="00C26C08"/>
    <w:rsid w:val="00C27CC4"/>
    <w:rsid w:val="00C34179"/>
    <w:rsid w:val="00C346A7"/>
    <w:rsid w:val="00C350E6"/>
    <w:rsid w:val="00C3533D"/>
    <w:rsid w:val="00C37AFC"/>
    <w:rsid w:val="00C4107C"/>
    <w:rsid w:val="00C413B6"/>
    <w:rsid w:val="00C43632"/>
    <w:rsid w:val="00C440FA"/>
    <w:rsid w:val="00C442DC"/>
    <w:rsid w:val="00C44A13"/>
    <w:rsid w:val="00C456B0"/>
    <w:rsid w:val="00C52F6F"/>
    <w:rsid w:val="00C532EC"/>
    <w:rsid w:val="00C54254"/>
    <w:rsid w:val="00C55391"/>
    <w:rsid w:val="00C55588"/>
    <w:rsid w:val="00C56611"/>
    <w:rsid w:val="00C57624"/>
    <w:rsid w:val="00C632DF"/>
    <w:rsid w:val="00C6377B"/>
    <w:rsid w:val="00C63AD1"/>
    <w:rsid w:val="00C63F09"/>
    <w:rsid w:val="00C647A3"/>
    <w:rsid w:val="00C65559"/>
    <w:rsid w:val="00C659F9"/>
    <w:rsid w:val="00C66345"/>
    <w:rsid w:val="00C707BA"/>
    <w:rsid w:val="00C70E00"/>
    <w:rsid w:val="00C7201C"/>
    <w:rsid w:val="00C73229"/>
    <w:rsid w:val="00C73293"/>
    <w:rsid w:val="00C73A9B"/>
    <w:rsid w:val="00C74CB1"/>
    <w:rsid w:val="00C7536F"/>
    <w:rsid w:val="00C75425"/>
    <w:rsid w:val="00C76278"/>
    <w:rsid w:val="00C76838"/>
    <w:rsid w:val="00C77C78"/>
    <w:rsid w:val="00C811AE"/>
    <w:rsid w:val="00C8438F"/>
    <w:rsid w:val="00C846E1"/>
    <w:rsid w:val="00C85984"/>
    <w:rsid w:val="00C91A4F"/>
    <w:rsid w:val="00C92506"/>
    <w:rsid w:val="00C92555"/>
    <w:rsid w:val="00C9369B"/>
    <w:rsid w:val="00C936F7"/>
    <w:rsid w:val="00C93FC7"/>
    <w:rsid w:val="00C9453A"/>
    <w:rsid w:val="00C94D27"/>
    <w:rsid w:val="00C9555C"/>
    <w:rsid w:val="00CA0297"/>
    <w:rsid w:val="00CA108E"/>
    <w:rsid w:val="00CA2745"/>
    <w:rsid w:val="00CA2BA2"/>
    <w:rsid w:val="00CA4A8D"/>
    <w:rsid w:val="00CA51F0"/>
    <w:rsid w:val="00CA56C3"/>
    <w:rsid w:val="00CA6029"/>
    <w:rsid w:val="00CA6D9E"/>
    <w:rsid w:val="00CA7879"/>
    <w:rsid w:val="00CB053D"/>
    <w:rsid w:val="00CB12AC"/>
    <w:rsid w:val="00CB33FC"/>
    <w:rsid w:val="00CB398C"/>
    <w:rsid w:val="00CC06E1"/>
    <w:rsid w:val="00CC180E"/>
    <w:rsid w:val="00CC2588"/>
    <w:rsid w:val="00CC2A58"/>
    <w:rsid w:val="00CC3545"/>
    <w:rsid w:val="00CC39C5"/>
    <w:rsid w:val="00CC7B46"/>
    <w:rsid w:val="00CD184D"/>
    <w:rsid w:val="00CD184F"/>
    <w:rsid w:val="00CD341E"/>
    <w:rsid w:val="00CD67AE"/>
    <w:rsid w:val="00CD7450"/>
    <w:rsid w:val="00CE1079"/>
    <w:rsid w:val="00CE1F18"/>
    <w:rsid w:val="00CE1FA8"/>
    <w:rsid w:val="00CE3A05"/>
    <w:rsid w:val="00CE6F92"/>
    <w:rsid w:val="00CE7AE4"/>
    <w:rsid w:val="00CE7F3C"/>
    <w:rsid w:val="00CF037B"/>
    <w:rsid w:val="00CF037C"/>
    <w:rsid w:val="00CF03AD"/>
    <w:rsid w:val="00CF370F"/>
    <w:rsid w:val="00CF3B6E"/>
    <w:rsid w:val="00CF4C8C"/>
    <w:rsid w:val="00CF5878"/>
    <w:rsid w:val="00CF7CCC"/>
    <w:rsid w:val="00D01019"/>
    <w:rsid w:val="00D01490"/>
    <w:rsid w:val="00D04A78"/>
    <w:rsid w:val="00D069D1"/>
    <w:rsid w:val="00D12035"/>
    <w:rsid w:val="00D12592"/>
    <w:rsid w:val="00D127FD"/>
    <w:rsid w:val="00D13612"/>
    <w:rsid w:val="00D15C2E"/>
    <w:rsid w:val="00D16271"/>
    <w:rsid w:val="00D16D46"/>
    <w:rsid w:val="00D16D7F"/>
    <w:rsid w:val="00D21205"/>
    <w:rsid w:val="00D23089"/>
    <w:rsid w:val="00D23C95"/>
    <w:rsid w:val="00D27A09"/>
    <w:rsid w:val="00D3214F"/>
    <w:rsid w:val="00D32DBA"/>
    <w:rsid w:val="00D3316E"/>
    <w:rsid w:val="00D34C4A"/>
    <w:rsid w:val="00D3501B"/>
    <w:rsid w:val="00D37154"/>
    <w:rsid w:val="00D3729A"/>
    <w:rsid w:val="00D400EA"/>
    <w:rsid w:val="00D40293"/>
    <w:rsid w:val="00D402A5"/>
    <w:rsid w:val="00D4045A"/>
    <w:rsid w:val="00D406D0"/>
    <w:rsid w:val="00D40A35"/>
    <w:rsid w:val="00D41304"/>
    <w:rsid w:val="00D41AE9"/>
    <w:rsid w:val="00D4320C"/>
    <w:rsid w:val="00D439E9"/>
    <w:rsid w:val="00D44D6A"/>
    <w:rsid w:val="00D45880"/>
    <w:rsid w:val="00D4623E"/>
    <w:rsid w:val="00D5005F"/>
    <w:rsid w:val="00D50B85"/>
    <w:rsid w:val="00D51938"/>
    <w:rsid w:val="00D51EE2"/>
    <w:rsid w:val="00D55619"/>
    <w:rsid w:val="00D55737"/>
    <w:rsid w:val="00D5580D"/>
    <w:rsid w:val="00D56641"/>
    <w:rsid w:val="00D57AFC"/>
    <w:rsid w:val="00D57BC2"/>
    <w:rsid w:val="00D62065"/>
    <w:rsid w:val="00D623B9"/>
    <w:rsid w:val="00D63C97"/>
    <w:rsid w:val="00D63E88"/>
    <w:rsid w:val="00D64D37"/>
    <w:rsid w:val="00D650C5"/>
    <w:rsid w:val="00D67A94"/>
    <w:rsid w:val="00D7018D"/>
    <w:rsid w:val="00D713AE"/>
    <w:rsid w:val="00D713CB"/>
    <w:rsid w:val="00D72AD6"/>
    <w:rsid w:val="00D72BFB"/>
    <w:rsid w:val="00D72E7A"/>
    <w:rsid w:val="00D733EA"/>
    <w:rsid w:val="00D74FD2"/>
    <w:rsid w:val="00D76557"/>
    <w:rsid w:val="00D76663"/>
    <w:rsid w:val="00D8066F"/>
    <w:rsid w:val="00D8420D"/>
    <w:rsid w:val="00D84A02"/>
    <w:rsid w:val="00D84AFC"/>
    <w:rsid w:val="00D86175"/>
    <w:rsid w:val="00D862F3"/>
    <w:rsid w:val="00D866E7"/>
    <w:rsid w:val="00D874E1"/>
    <w:rsid w:val="00D87824"/>
    <w:rsid w:val="00D90413"/>
    <w:rsid w:val="00D912FC"/>
    <w:rsid w:val="00D913B8"/>
    <w:rsid w:val="00D919FA"/>
    <w:rsid w:val="00D9463B"/>
    <w:rsid w:val="00D95501"/>
    <w:rsid w:val="00D97128"/>
    <w:rsid w:val="00DA1878"/>
    <w:rsid w:val="00DA2800"/>
    <w:rsid w:val="00DA5E6F"/>
    <w:rsid w:val="00DA76D7"/>
    <w:rsid w:val="00DB0791"/>
    <w:rsid w:val="00DB0856"/>
    <w:rsid w:val="00DB1B31"/>
    <w:rsid w:val="00DB2630"/>
    <w:rsid w:val="00DB4656"/>
    <w:rsid w:val="00DB6D11"/>
    <w:rsid w:val="00DB727F"/>
    <w:rsid w:val="00DB74BB"/>
    <w:rsid w:val="00DB77E8"/>
    <w:rsid w:val="00DC0958"/>
    <w:rsid w:val="00DC1520"/>
    <w:rsid w:val="00DC6528"/>
    <w:rsid w:val="00DC7539"/>
    <w:rsid w:val="00DD1F81"/>
    <w:rsid w:val="00DD228E"/>
    <w:rsid w:val="00DD2913"/>
    <w:rsid w:val="00DD53D4"/>
    <w:rsid w:val="00DD6295"/>
    <w:rsid w:val="00DD64F5"/>
    <w:rsid w:val="00DE1133"/>
    <w:rsid w:val="00DE15FD"/>
    <w:rsid w:val="00DE1FB9"/>
    <w:rsid w:val="00DE2C0D"/>
    <w:rsid w:val="00DE3C15"/>
    <w:rsid w:val="00DE402B"/>
    <w:rsid w:val="00DE45D0"/>
    <w:rsid w:val="00DE5B75"/>
    <w:rsid w:val="00DE6542"/>
    <w:rsid w:val="00DE769A"/>
    <w:rsid w:val="00DF26AB"/>
    <w:rsid w:val="00DF3B65"/>
    <w:rsid w:val="00DF4202"/>
    <w:rsid w:val="00DF50A6"/>
    <w:rsid w:val="00DF55F5"/>
    <w:rsid w:val="00DF58C6"/>
    <w:rsid w:val="00DF592E"/>
    <w:rsid w:val="00DF6201"/>
    <w:rsid w:val="00DF7731"/>
    <w:rsid w:val="00DF7C65"/>
    <w:rsid w:val="00E03854"/>
    <w:rsid w:val="00E03C8F"/>
    <w:rsid w:val="00E03FE2"/>
    <w:rsid w:val="00E04AFD"/>
    <w:rsid w:val="00E06352"/>
    <w:rsid w:val="00E10090"/>
    <w:rsid w:val="00E139C0"/>
    <w:rsid w:val="00E1459E"/>
    <w:rsid w:val="00E16233"/>
    <w:rsid w:val="00E20101"/>
    <w:rsid w:val="00E20C0A"/>
    <w:rsid w:val="00E213BB"/>
    <w:rsid w:val="00E260C1"/>
    <w:rsid w:val="00E26A49"/>
    <w:rsid w:val="00E26E6C"/>
    <w:rsid w:val="00E30FB5"/>
    <w:rsid w:val="00E31D47"/>
    <w:rsid w:val="00E322D4"/>
    <w:rsid w:val="00E3324F"/>
    <w:rsid w:val="00E3481A"/>
    <w:rsid w:val="00E372A2"/>
    <w:rsid w:val="00E4363D"/>
    <w:rsid w:val="00E441C5"/>
    <w:rsid w:val="00E465EA"/>
    <w:rsid w:val="00E509CA"/>
    <w:rsid w:val="00E5170D"/>
    <w:rsid w:val="00E52759"/>
    <w:rsid w:val="00E53755"/>
    <w:rsid w:val="00E539A7"/>
    <w:rsid w:val="00E53D95"/>
    <w:rsid w:val="00E53F6C"/>
    <w:rsid w:val="00E563BE"/>
    <w:rsid w:val="00E57B3D"/>
    <w:rsid w:val="00E57BD6"/>
    <w:rsid w:val="00E60554"/>
    <w:rsid w:val="00E606B5"/>
    <w:rsid w:val="00E61260"/>
    <w:rsid w:val="00E615F4"/>
    <w:rsid w:val="00E6165B"/>
    <w:rsid w:val="00E61F13"/>
    <w:rsid w:val="00E63F8F"/>
    <w:rsid w:val="00E6477B"/>
    <w:rsid w:val="00E65E2B"/>
    <w:rsid w:val="00E66313"/>
    <w:rsid w:val="00E6634F"/>
    <w:rsid w:val="00E6688D"/>
    <w:rsid w:val="00E66FF2"/>
    <w:rsid w:val="00E70AE2"/>
    <w:rsid w:val="00E70F1E"/>
    <w:rsid w:val="00E72AFA"/>
    <w:rsid w:val="00E731A1"/>
    <w:rsid w:val="00E733BF"/>
    <w:rsid w:val="00E742B5"/>
    <w:rsid w:val="00E75BF8"/>
    <w:rsid w:val="00E76E00"/>
    <w:rsid w:val="00E77988"/>
    <w:rsid w:val="00E82633"/>
    <w:rsid w:val="00E8490C"/>
    <w:rsid w:val="00E85E3B"/>
    <w:rsid w:val="00E85EEF"/>
    <w:rsid w:val="00E872D8"/>
    <w:rsid w:val="00E87BDB"/>
    <w:rsid w:val="00E87D0F"/>
    <w:rsid w:val="00E9230E"/>
    <w:rsid w:val="00E933A8"/>
    <w:rsid w:val="00E9517A"/>
    <w:rsid w:val="00E95802"/>
    <w:rsid w:val="00E969B4"/>
    <w:rsid w:val="00E9780B"/>
    <w:rsid w:val="00E97B42"/>
    <w:rsid w:val="00EA0057"/>
    <w:rsid w:val="00EA0DB6"/>
    <w:rsid w:val="00EA0F7F"/>
    <w:rsid w:val="00EA187D"/>
    <w:rsid w:val="00EA1C45"/>
    <w:rsid w:val="00EA1DC9"/>
    <w:rsid w:val="00EA7FF8"/>
    <w:rsid w:val="00EB01F7"/>
    <w:rsid w:val="00EB024C"/>
    <w:rsid w:val="00EB0FA2"/>
    <w:rsid w:val="00EB122D"/>
    <w:rsid w:val="00EB19DB"/>
    <w:rsid w:val="00EB1A9B"/>
    <w:rsid w:val="00EB2D44"/>
    <w:rsid w:val="00EB2E3A"/>
    <w:rsid w:val="00EB39D3"/>
    <w:rsid w:val="00EB3ACC"/>
    <w:rsid w:val="00EB46AE"/>
    <w:rsid w:val="00EB526F"/>
    <w:rsid w:val="00EB5D07"/>
    <w:rsid w:val="00EB7D9A"/>
    <w:rsid w:val="00EB7E6A"/>
    <w:rsid w:val="00EC0D80"/>
    <w:rsid w:val="00EC1380"/>
    <w:rsid w:val="00EC28A2"/>
    <w:rsid w:val="00EC2D22"/>
    <w:rsid w:val="00EC50AD"/>
    <w:rsid w:val="00ED3CA0"/>
    <w:rsid w:val="00ED478F"/>
    <w:rsid w:val="00ED4D9F"/>
    <w:rsid w:val="00ED65A5"/>
    <w:rsid w:val="00ED6933"/>
    <w:rsid w:val="00EE105A"/>
    <w:rsid w:val="00EE136A"/>
    <w:rsid w:val="00EE14BC"/>
    <w:rsid w:val="00EE37A5"/>
    <w:rsid w:val="00EE3906"/>
    <w:rsid w:val="00EE5176"/>
    <w:rsid w:val="00EE5A79"/>
    <w:rsid w:val="00EE5DF5"/>
    <w:rsid w:val="00EE7087"/>
    <w:rsid w:val="00EE7772"/>
    <w:rsid w:val="00EF099B"/>
    <w:rsid w:val="00EF2E22"/>
    <w:rsid w:val="00EF5F19"/>
    <w:rsid w:val="00EF7DE2"/>
    <w:rsid w:val="00F02279"/>
    <w:rsid w:val="00F04B70"/>
    <w:rsid w:val="00F056FA"/>
    <w:rsid w:val="00F069FF"/>
    <w:rsid w:val="00F07BCB"/>
    <w:rsid w:val="00F1086D"/>
    <w:rsid w:val="00F11482"/>
    <w:rsid w:val="00F119FC"/>
    <w:rsid w:val="00F170D6"/>
    <w:rsid w:val="00F2052D"/>
    <w:rsid w:val="00F208A2"/>
    <w:rsid w:val="00F221D6"/>
    <w:rsid w:val="00F22EBD"/>
    <w:rsid w:val="00F23B40"/>
    <w:rsid w:val="00F24CE3"/>
    <w:rsid w:val="00F24EFE"/>
    <w:rsid w:val="00F25321"/>
    <w:rsid w:val="00F26F33"/>
    <w:rsid w:val="00F31522"/>
    <w:rsid w:val="00F32CD6"/>
    <w:rsid w:val="00F32EB6"/>
    <w:rsid w:val="00F33C0C"/>
    <w:rsid w:val="00F35631"/>
    <w:rsid w:val="00F35827"/>
    <w:rsid w:val="00F36682"/>
    <w:rsid w:val="00F366F3"/>
    <w:rsid w:val="00F40056"/>
    <w:rsid w:val="00F41318"/>
    <w:rsid w:val="00F4167D"/>
    <w:rsid w:val="00F42104"/>
    <w:rsid w:val="00F44F3E"/>
    <w:rsid w:val="00F458DB"/>
    <w:rsid w:val="00F50E15"/>
    <w:rsid w:val="00F51E3B"/>
    <w:rsid w:val="00F53296"/>
    <w:rsid w:val="00F532C5"/>
    <w:rsid w:val="00F54F6A"/>
    <w:rsid w:val="00F562BF"/>
    <w:rsid w:val="00F61B12"/>
    <w:rsid w:val="00F623E4"/>
    <w:rsid w:val="00F634BC"/>
    <w:rsid w:val="00F6358B"/>
    <w:rsid w:val="00F642B1"/>
    <w:rsid w:val="00F652E0"/>
    <w:rsid w:val="00F70926"/>
    <w:rsid w:val="00F71156"/>
    <w:rsid w:val="00F717B5"/>
    <w:rsid w:val="00F71AF6"/>
    <w:rsid w:val="00F74CF6"/>
    <w:rsid w:val="00F751F2"/>
    <w:rsid w:val="00F76357"/>
    <w:rsid w:val="00F773CA"/>
    <w:rsid w:val="00F821C9"/>
    <w:rsid w:val="00F8296F"/>
    <w:rsid w:val="00F8757B"/>
    <w:rsid w:val="00F92763"/>
    <w:rsid w:val="00F93947"/>
    <w:rsid w:val="00F958B1"/>
    <w:rsid w:val="00F969D7"/>
    <w:rsid w:val="00F976F1"/>
    <w:rsid w:val="00F97B3C"/>
    <w:rsid w:val="00F97C93"/>
    <w:rsid w:val="00FA0457"/>
    <w:rsid w:val="00FA1651"/>
    <w:rsid w:val="00FA2BCE"/>
    <w:rsid w:val="00FA537A"/>
    <w:rsid w:val="00FA5672"/>
    <w:rsid w:val="00FA6E7A"/>
    <w:rsid w:val="00FB18D5"/>
    <w:rsid w:val="00FB319C"/>
    <w:rsid w:val="00FB3A88"/>
    <w:rsid w:val="00FB40D7"/>
    <w:rsid w:val="00FB4332"/>
    <w:rsid w:val="00FB57E5"/>
    <w:rsid w:val="00FB6C1C"/>
    <w:rsid w:val="00FB7504"/>
    <w:rsid w:val="00FB7E40"/>
    <w:rsid w:val="00FC0E44"/>
    <w:rsid w:val="00FC534D"/>
    <w:rsid w:val="00FC7CE8"/>
    <w:rsid w:val="00FD0141"/>
    <w:rsid w:val="00FD0A60"/>
    <w:rsid w:val="00FD21AD"/>
    <w:rsid w:val="00FD3817"/>
    <w:rsid w:val="00FD60E1"/>
    <w:rsid w:val="00FD63E5"/>
    <w:rsid w:val="00FE0622"/>
    <w:rsid w:val="00FE0A9E"/>
    <w:rsid w:val="00FE1EE2"/>
    <w:rsid w:val="00FE475B"/>
    <w:rsid w:val="00FE616A"/>
    <w:rsid w:val="00FE76ED"/>
    <w:rsid w:val="00FE7807"/>
    <w:rsid w:val="00FE7B30"/>
    <w:rsid w:val="00FF0A96"/>
    <w:rsid w:val="00FF48EA"/>
    <w:rsid w:val="00FF6114"/>
    <w:rsid w:val="0172383B"/>
    <w:rsid w:val="022D409B"/>
    <w:rsid w:val="023D09F0"/>
    <w:rsid w:val="03142C59"/>
    <w:rsid w:val="031633FF"/>
    <w:rsid w:val="03217689"/>
    <w:rsid w:val="033E07DE"/>
    <w:rsid w:val="03806638"/>
    <w:rsid w:val="045A5D06"/>
    <w:rsid w:val="04E12763"/>
    <w:rsid w:val="050000B9"/>
    <w:rsid w:val="060574F5"/>
    <w:rsid w:val="06597A1E"/>
    <w:rsid w:val="065D593D"/>
    <w:rsid w:val="07D936CD"/>
    <w:rsid w:val="085E0F07"/>
    <w:rsid w:val="095C095A"/>
    <w:rsid w:val="0A0817E5"/>
    <w:rsid w:val="0AB60EFB"/>
    <w:rsid w:val="0B4A1B68"/>
    <w:rsid w:val="0C037608"/>
    <w:rsid w:val="0C1E678B"/>
    <w:rsid w:val="0DCC716E"/>
    <w:rsid w:val="0DE476D0"/>
    <w:rsid w:val="0EB25078"/>
    <w:rsid w:val="0EE8239A"/>
    <w:rsid w:val="0F0433C5"/>
    <w:rsid w:val="0F4D52DF"/>
    <w:rsid w:val="0F4E4D4F"/>
    <w:rsid w:val="0F7C38BC"/>
    <w:rsid w:val="0FB14DBD"/>
    <w:rsid w:val="0FBB043D"/>
    <w:rsid w:val="0FF64A45"/>
    <w:rsid w:val="101E1326"/>
    <w:rsid w:val="10412F7C"/>
    <w:rsid w:val="10504CDA"/>
    <w:rsid w:val="108F315A"/>
    <w:rsid w:val="13972EB7"/>
    <w:rsid w:val="14505DBB"/>
    <w:rsid w:val="15073EE1"/>
    <w:rsid w:val="152B2A49"/>
    <w:rsid w:val="15D12F04"/>
    <w:rsid w:val="16723BE6"/>
    <w:rsid w:val="16A30E2C"/>
    <w:rsid w:val="18B810F5"/>
    <w:rsid w:val="19A50A23"/>
    <w:rsid w:val="1A0A2FDB"/>
    <w:rsid w:val="1A4B5FB5"/>
    <w:rsid w:val="1BDC2079"/>
    <w:rsid w:val="1CBD06D0"/>
    <w:rsid w:val="1D485AAF"/>
    <w:rsid w:val="1DAD6834"/>
    <w:rsid w:val="1F700019"/>
    <w:rsid w:val="1FF2321B"/>
    <w:rsid w:val="20776684"/>
    <w:rsid w:val="20907D3B"/>
    <w:rsid w:val="20FE57BC"/>
    <w:rsid w:val="21C350A2"/>
    <w:rsid w:val="21FB0187"/>
    <w:rsid w:val="22004961"/>
    <w:rsid w:val="225D013E"/>
    <w:rsid w:val="236D25D4"/>
    <w:rsid w:val="23D9018B"/>
    <w:rsid w:val="23EA3C55"/>
    <w:rsid w:val="25357DBD"/>
    <w:rsid w:val="25B43AB5"/>
    <w:rsid w:val="267919EF"/>
    <w:rsid w:val="26ED7E81"/>
    <w:rsid w:val="278905E4"/>
    <w:rsid w:val="28BC1783"/>
    <w:rsid w:val="2A1E4FC6"/>
    <w:rsid w:val="2AF81D42"/>
    <w:rsid w:val="2BDB31A3"/>
    <w:rsid w:val="2CEC4AFB"/>
    <w:rsid w:val="2D321585"/>
    <w:rsid w:val="2E850184"/>
    <w:rsid w:val="2FB10CC3"/>
    <w:rsid w:val="2FB84078"/>
    <w:rsid w:val="2FFB113C"/>
    <w:rsid w:val="31D47BC2"/>
    <w:rsid w:val="31EC05ED"/>
    <w:rsid w:val="334A2FAF"/>
    <w:rsid w:val="3582168A"/>
    <w:rsid w:val="37D4218D"/>
    <w:rsid w:val="38D577CC"/>
    <w:rsid w:val="38F72455"/>
    <w:rsid w:val="390D0633"/>
    <w:rsid w:val="396907B3"/>
    <w:rsid w:val="39D22914"/>
    <w:rsid w:val="3A1773C4"/>
    <w:rsid w:val="3A7734C2"/>
    <w:rsid w:val="3BD16495"/>
    <w:rsid w:val="3C982927"/>
    <w:rsid w:val="3D1B2F0E"/>
    <w:rsid w:val="3ED86218"/>
    <w:rsid w:val="3F847C3B"/>
    <w:rsid w:val="3FAB59A6"/>
    <w:rsid w:val="403934CA"/>
    <w:rsid w:val="409852E5"/>
    <w:rsid w:val="40E327C7"/>
    <w:rsid w:val="42021027"/>
    <w:rsid w:val="42C03488"/>
    <w:rsid w:val="43E86C6F"/>
    <w:rsid w:val="458B2E52"/>
    <w:rsid w:val="467F0CBA"/>
    <w:rsid w:val="46883F52"/>
    <w:rsid w:val="46DA69A0"/>
    <w:rsid w:val="46E4036A"/>
    <w:rsid w:val="482B3129"/>
    <w:rsid w:val="48A80334"/>
    <w:rsid w:val="48CB2E57"/>
    <w:rsid w:val="4B2D5F5F"/>
    <w:rsid w:val="4BEA5961"/>
    <w:rsid w:val="4BF56CFD"/>
    <w:rsid w:val="4D7A44A4"/>
    <w:rsid w:val="4D9F3B17"/>
    <w:rsid w:val="4DED1DF4"/>
    <w:rsid w:val="4EAE480F"/>
    <w:rsid w:val="513C4B1C"/>
    <w:rsid w:val="51992C37"/>
    <w:rsid w:val="52A10673"/>
    <w:rsid w:val="53CC52B0"/>
    <w:rsid w:val="53DF2391"/>
    <w:rsid w:val="54C94D0C"/>
    <w:rsid w:val="54CB338A"/>
    <w:rsid w:val="55015090"/>
    <w:rsid w:val="558870BD"/>
    <w:rsid w:val="55C2464C"/>
    <w:rsid w:val="57D85699"/>
    <w:rsid w:val="58297A04"/>
    <w:rsid w:val="584D1EFE"/>
    <w:rsid w:val="5953467A"/>
    <w:rsid w:val="59EE4E75"/>
    <w:rsid w:val="5A7002FB"/>
    <w:rsid w:val="5AB363B4"/>
    <w:rsid w:val="5B5D291E"/>
    <w:rsid w:val="5DE767F8"/>
    <w:rsid w:val="5E8D0EFF"/>
    <w:rsid w:val="5FBF3025"/>
    <w:rsid w:val="607B0FDF"/>
    <w:rsid w:val="60F62A96"/>
    <w:rsid w:val="6105763A"/>
    <w:rsid w:val="617C1124"/>
    <w:rsid w:val="62156ED8"/>
    <w:rsid w:val="623F06F0"/>
    <w:rsid w:val="63621D5F"/>
    <w:rsid w:val="6445208D"/>
    <w:rsid w:val="64DB1553"/>
    <w:rsid w:val="650A021F"/>
    <w:rsid w:val="69620A77"/>
    <w:rsid w:val="69C46891"/>
    <w:rsid w:val="6A9069A9"/>
    <w:rsid w:val="6AA6797E"/>
    <w:rsid w:val="6B01180E"/>
    <w:rsid w:val="6BC16111"/>
    <w:rsid w:val="6BEE301E"/>
    <w:rsid w:val="6C4A0585"/>
    <w:rsid w:val="6C566725"/>
    <w:rsid w:val="6C611C61"/>
    <w:rsid w:val="6C8C222C"/>
    <w:rsid w:val="6CA901A5"/>
    <w:rsid w:val="6DD164D5"/>
    <w:rsid w:val="6E6803A9"/>
    <w:rsid w:val="6FDC6DF5"/>
    <w:rsid w:val="6FDF170D"/>
    <w:rsid w:val="70F922A2"/>
    <w:rsid w:val="71580541"/>
    <w:rsid w:val="7298114E"/>
    <w:rsid w:val="731831BC"/>
    <w:rsid w:val="73D56363"/>
    <w:rsid w:val="747517D7"/>
    <w:rsid w:val="759E72E8"/>
    <w:rsid w:val="77602D92"/>
    <w:rsid w:val="77F66320"/>
    <w:rsid w:val="78936F50"/>
    <w:rsid w:val="797B0B5D"/>
    <w:rsid w:val="79E77613"/>
    <w:rsid w:val="7A651BE4"/>
    <w:rsid w:val="7B74240A"/>
    <w:rsid w:val="7BDA2DBC"/>
    <w:rsid w:val="7C142640"/>
    <w:rsid w:val="7C423CBF"/>
    <w:rsid w:val="7E25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semiHidden="1" w:qFormat="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uiPriority="0" w:qFormat="1"/>
    <w:lsdException w:name="Block Text" w:locked="1" w:qFormat="1"/>
    <w:lsdException w:name="Hyperlink" w:qFormat="1"/>
    <w:lsdException w:name="FollowedHyperlink" w:qFormat="1"/>
    <w:lsdException w:name="Strong" w:qFormat="1"/>
    <w:lsdException w:name="Emphasis" w:uiPriority="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cs="Cambria"/>
      <w:b/>
      <w:bCs/>
      <w:sz w:val="28"/>
      <w:szCs w:val="28"/>
    </w:rPr>
  </w:style>
  <w:style w:type="paragraph" w:styleId="5">
    <w:name w:val="heading 5"/>
    <w:basedOn w:val="a"/>
    <w:next w:val="a"/>
    <w:link w:val="5Char"/>
    <w:uiPriority w:val="99"/>
    <w:qFormat/>
    <w:pPr>
      <w:keepNext/>
      <w:keepLines/>
      <w:spacing w:before="280" w:after="290" w:line="376" w:lineRule="auto"/>
      <w:outlineLvl w:val="4"/>
    </w:pPr>
    <w:rPr>
      <w:rFonts w:ascii="Calibri" w:hAnsi="Calibri" w:cs="Calibri"/>
      <w:b/>
      <w:bCs/>
      <w:sz w:val="28"/>
      <w:szCs w:val="28"/>
    </w:rPr>
  </w:style>
  <w:style w:type="paragraph" w:styleId="9">
    <w:name w:val="heading 9"/>
    <w:basedOn w:val="a"/>
    <w:next w:val="a"/>
    <w:link w:val="9Char"/>
    <w:uiPriority w:val="99"/>
    <w:qFormat/>
    <w:pPr>
      <w:keepNext/>
      <w:keepLines/>
      <w:widowControl/>
      <w:spacing w:before="240" w:after="64" w:line="320" w:lineRule="auto"/>
      <w:jc w:val="left"/>
      <w:outlineLvl w:val="8"/>
    </w:pPr>
    <w:rPr>
      <w:rFonts w:ascii="Calibri" w:hAnsi="Calibri" w:cs="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qFormat/>
    <w:pPr>
      <w:ind w:left="1260"/>
      <w:jc w:val="left"/>
    </w:pPr>
    <w:rPr>
      <w:sz w:val="20"/>
      <w:szCs w:val="20"/>
    </w:rPr>
  </w:style>
  <w:style w:type="paragraph" w:styleId="8">
    <w:name w:val="index 8"/>
    <w:basedOn w:val="a"/>
    <w:next w:val="a"/>
    <w:uiPriority w:val="99"/>
    <w:semiHidden/>
    <w:qFormat/>
    <w:pPr>
      <w:ind w:leftChars="1400" w:left="1400"/>
    </w:pPr>
  </w:style>
  <w:style w:type="paragraph" w:styleId="a3">
    <w:name w:val="Normal Indent"/>
    <w:basedOn w:val="a"/>
    <w:uiPriority w:val="99"/>
    <w:qFormat/>
    <w:pPr>
      <w:ind w:firstLine="420"/>
    </w:pPr>
  </w:style>
  <w:style w:type="paragraph" w:styleId="50">
    <w:name w:val="index 5"/>
    <w:basedOn w:val="a"/>
    <w:next w:val="a"/>
    <w:uiPriority w:val="99"/>
    <w:semiHidden/>
    <w:qFormat/>
    <w:pPr>
      <w:ind w:leftChars="800" w:left="800"/>
    </w:pPr>
  </w:style>
  <w:style w:type="paragraph" w:styleId="a4">
    <w:name w:val="Document Map"/>
    <w:basedOn w:val="a"/>
    <w:link w:val="Char"/>
    <w:uiPriority w:val="99"/>
    <w:semiHidden/>
    <w:qFormat/>
    <w:rPr>
      <w:rFonts w:ascii="宋体" w:cs="宋体"/>
      <w:sz w:val="18"/>
      <w:szCs w:val="18"/>
    </w:rPr>
  </w:style>
  <w:style w:type="paragraph" w:styleId="a5">
    <w:name w:val="annotation text"/>
    <w:basedOn w:val="a"/>
    <w:link w:val="Char0"/>
    <w:uiPriority w:val="99"/>
    <w:semiHidden/>
    <w:qFormat/>
    <w:pPr>
      <w:jc w:val="left"/>
    </w:pPr>
  </w:style>
  <w:style w:type="paragraph" w:styleId="6">
    <w:name w:val="index 6"/>
    <w:basedOn w:val="a"/>
    <w:next w:val="a"/>
    <w:uiPriority w:val="99"/>
    <w:semiHidden/>
    <w:qFormat/>
    <w:pPr>
      <w:ind w:leftChars="1000" w:left="1000"/>
    </w:pPr>
  </w:style>
  <w:style w:type="paragraph" w:styleId="a6">
    <w:name w:val="Body Text"/>
    <w:basedOn w:val="a"/>
    <w:link w:val="Char1"/>
    <w:uiPriority w:val="99"/>
    <w:qFormat/>
    <w:rPr>
      <w:spacing w:val="20"/>
      <w:sz w:val="24"/>
      <w:szCs w:val="24"/>
    </w:rPr>
  </w:style>
  <w:style w:type="paragraph" w:styleId="a7">
    <w:name w:val="Body Text Indent"/>
    <w:basedOn w:val="a"/>
    <w:link w:val="Char2"/>
    <w:uiPriority w:val="99"/>
    <w:qFormat/>
    <w:pPr>
      <w:adjustRightInd w:val="0"/>
      <w:spacing w:line="360" w:lineRule="auto"/>
      <w:ind w:firstLine="660"/>
      <w:textAlignment w:val="baseline"/>
    </w:pPr>
    <w:rPr>
      <w:rFonts w:ascii="宋体" w:cs="宋体"/>
      <w:spacing w:val="20"/>
      <w:kern w:val="0"/>
      <w:sz w:val="28"/>
      <w:szCs w:val="28"/>
    </w:rPr>
  </w:style>
  <w:style w:type="paragraph" w:styleId="a8">
    <w:name w:val="Block Text"/>
    <w:basedOn w:val="a"/>
    <w:uiPriority w:val="99"/>
    <w:qFormat/>
    <w:locked/>
    <w:pPr>
      <w:ind w:left="540" w:right="-90" w:firstLine="570"/>
    </w:pPr>
    <w:rPr>
      <w:sz w:val="28"/>
      <w:szCs w:val="28"/>
    </w:rPr>
  </w:style>
  <w:style w:type="paragraph" w:styleId="40">
    <w:name w:val="index 4"/>
    <w:basedOn w:val="a"/>
    <w:next w:val="a"/>
    <w:uiPriority w:val="99"/>
    <w:semiHidden/>
    <w:qFormat/>
    <w:pPr>
      <w:ind w:leftChars="600" w:left="600"/>
    </w:pPr>
  </w:style>
  <w:style w:type="paragraph" w:styleId="51">
    <w:name w:val="toc 5"/>
    <w:basedOn w:val="a"/>
    <w:next w:val="a"/>
    <w:uiPriority w:val="99"/>
    <w:semiHidden/>
    <w:qFormat/>
    <w:pPr>
      <w:ind w:left="840"/>
      <w:jc w:val="left"/>
    </w:pPr>
    <w:rPr>
      <w:sz w:val="20"/>
      <w:szCs w:val="20"/>
    </w:rPr>
  </w:style>
  <w:style w:type="paragraph" w:styleId="30">
    <w:name w:val="toc 3"/>
    <w:basedOn w:val="a"/>
    <w:next w:val="a"/>
    <w:uiPriority w:val="99"/>
    <w:semiHidden/>
    <w:qFormat/>
    <w:pPr>
      <w:ind w:left="420"/>
      <w:jc w:val="left"/>
    </w:pPr>
    <w:rPr>
      <w:sz w:val="20"/>
      <w:szCs w:val="20"/>
    </w:rPr>
  </w:style>
  <w:style w:type="paragraph" w:styleId="a9">
    <w:name w:val="Plain Text"/>
    <w:basedOn w:val="a"/>
    <w:link w:val="Char3"/>
    <w:uiPriority w:val="99"/>
    <w:qFormat/>
    <w:pPr>
      <w:spacing w:line="500" w:lineRule="exact"/>
    </w:pPr>
    <w:rPr>
      <w:rFonts w:ascii="宋体" w:hAnsi="Courier New" w:cs="宋体"/>
    </w:rPr>
  </w:style>
  <w:style w:type="paragraph" w:styleId="80">
    <w:name w:val="toc 8"/>
    <w:basedOn w:val="a"/>
    <w:next w:val="a"/>
    <w:uiPriority w:val="99"/>
    <w:semiHidden/>
    <w:qFormat/>
    <w:pPr>
      <w:ind w:left="1470"/>
      <w:jc w:val="left"/>
    </w:pPr>
    <w:rPr>
      <w:sz w:val="20"/>
      <w:szCs w:val="20"/>
    </w:rPr>
  </w:style>
  <w:style w:type="paragraph" w:styleId="31">
    <w:name w:val="index 3"/>
    <w:basedOn w:val="a"/>
    <w:next w:val="a"/>
    <w:uiPriority w:val="99"/>
    <w:semiHidden/>
    <w:qFormat/>
    <w:pPr>
      <w:ind w:leftChars="400" w:left="400"/>
    </w:pPr>
  </w:style>
  <w:style w:type="paragraph" w:styleId="aa">
    <w:name w:val="Date"/>
    <w:basedOn w:val="a"/>
    <w:next w:val="a"/>
    <w:link w:val="Char4"/>
    <w:uiPriority w:val="99"/>
    <w:qFormat/>
    <w:pPr>
      <w:adjustRightInd w:val="0"/>
      <w:spacing w:line="312" w:lineRule="atLeast"/>
      <w:jc w:val="right"/>
      <w:textAlignment w:val="baseline"/>
    </w:pPr>
    <w:rPr>
      <w:rFonts w:ascii="宋体" w:cs="宋体"/>
      <w:spacing w:val="20"/>
      <w:kern w:val="0"/>
      <w:sz w:val="28"/>
      <w:szCs w:val="28"/>
    </w:rPr>
  </w:style>
  <w:style w:type="paragraph" w:styleId="20">
    <w:name w:val="Body Text Indent 2"/>
    <w:basedOn w:val="a"/>
    <w:link w:val="2Char0"/>
    <w:uiPriority w:val="99"/>
    <w:qFormat/>
    <w:pPr>
      <w:spacing w:line="360" w:lineRule="auto"/>
      <w:ind w:firstLine="624"/>
    </w:pPr>
    <w:rPr>
      <w:spacing w:val="20"/>
      <w:sz w:val="28"/>
      <w:szCs w:val="28"/>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adjustRightInd w:val="0"/>
      <w:spacing w:line="240" w:lineRule="atLeast"/>
      <w:jc w:val="left"/>
      <w:textAlignment w:val="baseline"/>
    </w:pPr>
    <w:rPr>
      <w:kern w:val="0"/>
      <w:sz w:val="18"/>
      <w:szCs w:val="18"/>
    </w:rPr>
  </w:style>
  <w:style w:type="paragraph" w:styleId="ad">
    <w:name w:val="header"/>
    <w:basedOn w:val="a"/>
    <w:link w:val="Char7"/>
    <w:uiPriority w:val="99"/>
    <w:qFormat/>
    <w:pP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457"/>
      </w:tabs>
      <w:spacing w:line="360" w:lineRule="auto"/>
      <w:jc w:val="center"/>
      <w:outlineLvl w:val="0"/>
    </w:pPr>
    <w:rPr>
      <w:rFonts w:eastAsia="仿宋_GB2312"/>
      <w:b/>
      <w:bCs/>
      <w:spacing w:val="40"/>
      <w:kern w:val="0"/>
      <w:sz w:val="32"/>
      <w:szCs w:val="32"/>
    </w:rPr>
  </w:style>
  <w:style w:type="paragraph" w:styleId="41">
    <w:name w:val="toc 4"/>
    <w:basedOn w:val="a"/>
    <w:next w:val="a"/>
    <w:uiPriority w:val="99"/>
    <w:semiHidden/>
    <w:qFormat/>
    <w:pPr>
      <w:ind w:left="630"/>
      <w:jc w:val="left"/>
    </w:pPr>
    <w:rPr>
      <w:sz w:val="20"/>
      <w:szCs w:val="20"/>
    </w:rPr>
  </w:style>
  <w:style w:type="paragraph" w:styleId="ae">
    <w:name w:val="index heading"/>
    <w:basedOn w:val="a"/>
    <w:next w:val="11"/>
    <w:uiPriority w:val="99"/>
    <w:semiHidden/>
    <w:qFormat/>
  </w:style>
  <w:style w:type="paragraph" w:styleId="11">
    <w:name w:val="index 1"/>
    <w:basedOn w:val="a"/>
    <w:next w:val="a"/>
    <w:uiPriority w:val="99"/>
    <w:semiHidden/>
    <w:qFormat/>
    <w:pPr>
      <w:spacing w:line="360" w:lineRule="auto"/>
      <w:jc w:val="center"/>
    </w:pPr>
    <w:rPr>
      <w:b/>
      <w:bCs/>
      <w:kern w:val="0"/>
      <w:sz w:val="30"/>
      <w:szCs w:val="30"/>
    </w:rPr>
  </w:style>
  <w:style w:type="paragraph" w:styleId="af">
    <w:name w:val="Subtitle"/>
    <w:basedOn w:val="a"/>
    <w:next w:val="a"/>
    <w:link w:val="Char8"/>
    <w:uiPriority w:val="99"/>
    <w:qFormat/>
    <w:pPr>
      <w:spacing w:before="240" w:after="60" w:line="312" w:lineRule="auto"/>
      <w:jc w:val="center"/>
      <w:outlineLvl w:val="1"/>
    </w:pPr>
    <w:rPr>
      <w:rFonts w:ascii="Cambria" w:hAnsi="Cambria" w:cs="Cambria"/>
      <w:b/>
      <w:bCs/>
      <w:kern w:val="28"/>
      <w:sz w:val="32"/>
      <w:szCs w:val="32"/>
    </w:rPr>
  </w:style>
  <w:style w:type="paragraph" w:styleId="af0">
    <w:name w:val="List"/>
    <w:basedOn w:val="a"/>
    <w:qFormat/>
    <w:locked/>
    <w:pPr>
      <w:autoSpaceDE w:val="0"/>
      <w:autoSpaceDN w:val="0"/>
      <w:adjustRightInd w:val="0"/>
      <w:spacing w:line="312" w:lineRule="atLeast"/>
      <w:ind w:left="420" w:hanging="420"/>
      <w:textAlignment w:val="baseline"/>
    </w:pPr>
    <w:rPr>
      <w:kern w:val="0"/>
      <w:szCs w:val="20"/>
    </w:rPr>
  </w:style>
  <w:style w:type="paragraph" w:styleId="60">
    <w:name w:val="toc 6"/>
    <w:basedOn w:val="a"/>
    <w:next w:val="a"/>
    <w:uiPriority w:val="99"/>
    <w:semiHidden/>
    <w:qFormat/>
    <w:pPr>
      <w:ind w:left="1050"/>
      <w:jc w:val="left"/>
    </w:pPr>
    <w:rPr>
      <w:sz w:val="20"/>
      <w:szCs w:val="20"/>
    </w:rPr>
  </w:style>
  <w:style w:type="paragraph" w:styleId="32">
    <w:name w:val="Body Text Indent 3"/>
    <w:basedOn w:val="a"/>
    <w:link w:val="3Char0"/>
    <w:qFormat/>
    <w:pPr>
      <w:adjustRightInd w:val="0"/>
      <w:spacing w:line="360" w:lineRule="auto"/>
      <w:ind w:firstLine="660"/>
      <w:jc w:val="left"/>
      <w:textAlignment w:val="baseline"/>
    </w:pPr>
    <w:rPr>
      <w:rFonts w:ascii="宋体" w:cs="宋体"/>
      <w:spacing w:val="20"/>
      <w:kern w:val="0"/>
      <w:sz w:val="28"/>
      <w:szCs w:val="28"/>
    </w:rPr>
  </w:style>
  <w:style w:type="paragraph" w:styleId="70">
    <w:name w:val="index 7"/>
    <w:basedOn w:val="a"/>
    <w:next w:val="a"/>
    <w:uiPriority w:val="99"/>
    <w:semiHidden/>
    <w:qFormat/>
    <w:pPr>
      <w:ind w:leftChars="1200" w:left="1200"/>
    </w:pPr>
  </w:style>
  <w:style w:type="paragraph" w:styleId="90">
    <w:name w:val="index 9"/>
    <w:basedOn w:val="a"/>
    <w:next w:val="a"/>
    <w:uiPriority w:val="99"/>
    <w:semiHidden/>
    <w:qFormat/>
    <w:pPr>
      <w:ind w:leftChars="1600" w:left="1600"/>
    </w:pPr>
  </w:style>
  <w:style w:type="paragraph" w:styleId="21">
    <w:name w:val="toc 2"/>
    <w:basedOn w:val="a"/>
    <w:next w:val="a"/>
    <w:uiPriority w:val="39"/>
    <w:qFormat/>
    <w:pPr>
      <w:tabs>
        <w:tab w:val="right" w:leader="dot" w:pos="9457"/>
      </w:tabs>
      <w:adjustRightInd w:val="0"/>
      <w:snapToGrid w:val="0"/>
      <w:spacing w:line="500" w:lineRule="exact"/>
      <w:ind w:left="29" w:hangingChars="12" w:hanging="29"/>
    </w:pPr>
    <w:rPr>
      <w:rFonts w:ascii="宋体" w:hAnsi="宋体" w:cs="宋体"/>
      <w:sz w:val="24"/>
      <w:szCs w:val="24"/>
    </w:rPr>
  </w:style>
  <w:style w:type="paragraph" w:styleId="91">
    <w:name w:val="toc 9"/>
    <w:basedOn w:val="a"/>
    <w:next w:val="a"/>
    <w:uiPriority w:val="99"/>
    <w:semiHidden/>
    <w:qFormat/>
    <w:pPr>
      <w:ind w:left="1680"/>
      <w:jc w:val="left"/>
    </w:pPr>
    <w:rPr>
      <w:sz w:val="20"/>
      <w:szCs w:val="20"/>
    </w:rPr>
  </w:style>
  <w:style w:type="paragraph" w:styleId="af1">
    <w:name w:val="Normal (Web)"/>
    <w:basedOn w:val="a"/>
    <w:uiPriority w:val="99"/>
    <w:qFormat/>
    <w:pPr>
      <w:widowControl/>
      <w:spacing w:before="100" w:beforeAutospacing="1" w:after="100" w:afterAutospacing="1"/>
      <w:jc w:val="left"/>
    </w:pPr>
    <w:rPr>
      <w:rFonts w:ascii="Arial Unicode MS" w:eastAsia="Arial Unicode MS" w:cs="Arial Unicode MS"/>
      <w:kern w:val="0"/>
      <w:sz w:val="24"/>
      <w:szCs w:val="24"/>
    </w:rPr>
  </w:style>
  <w:style w:type="paragraph" w:styleId="22">
    <w:name w:val="index 2"/>
    <w:basedOn w:val="a"/>
    <w:next w:val="a"/>
    <w:uiPriority w:val="99"/>
    <w:semiHidden/>
    <w:qFormat/>
    <w:pPr>
      <w:ind w:leftChars="200" w:left="200"/>
    </w:pPr>
  </w:style>
  <w:style w:type="paragraph" w:styleId="af2">
    <w:name w:val="annotation subject"/>
    <w:basedOn w:val="a5"/>
    <w:next w:val="a5"/>
    <w:link w:val="Char9"/>
    <w:uiPriority w:val="99"/>
    <w:semiHidden/>
    <w:qFormat/>
    <w:rPr>
      <w:b/>
      <w:bCs/>
    </w:rPr>
  </w:style>
  <w:style w:type="table" w:styleId="af3">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Theme"/>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99"/>
    <w:qFormat/>
    <w:rPr>
      <w:b/>
      <w:bCs/>
    </w:rPr>
  </w:style>
  <w:style w:type="character" w:styleId="af6">
    <w:name w:val="page number"/>
    <w:basedOn w:val="a0"/>
    <w:uiPriority w:val="99"/>
    <w:qFormat/>
  </w:style>
  <w:style w:type="character" w:styleId="af7">
    <w:name w:val="FollowedHyperlink"/>
    <w:basedOn w:val="a0"/>
    <w:uiPriority w:val="99"/>
    <w:qFormat/>
    <w:rPr>
      <w:color w:val="800080"/>
      <w:u w:val="single"/>
    </w:rPr>
  </w:style>
  <w:style w:type="character" w:styleId="af8">
    <w:name w:val="Hyperlink"/>
    <w:basedOn w:val="a0"/>
    <w:uiPriority w:val="99"/>
    <w:qFormat/>
    <w:rPr>
      <w:color w:val="0000FF"/>
      <w:u w:val="single"/>
    </w:rPr>
  </w:style>
  <w:style w:type="character" w:styleId="af9">
    <w:name w:val="annotation reference"/>
    <w:basedOn w:val="a0"/>
    <w:uiPriority w:val="99"/>
    <w:semiHidden/>
    <w:qFormat/>
    <w:rPr>
      <w:sz w:val="21"/>
      <w:szCs w:val="21"/>
    </w:rPr>
  </w:style>
  <w:style w:type="character" w:customStyle="1" w:styleId="1Char">
    <w:name w:val="标题 1 Char"/>
    <w:basedOn w:val="a0"/>
    <w:link w:val="1"/>
    <w:uiPriority w:val="99"/>
    <w:qFormat/>
    <w:locked/>
    <w:rPr>
      <w:b/>
      <w:bCs/>
      <w:kern w:val="44"/>
      <w:sz w:val="44"/>
      <w:szCs w:val="44"/>
    </w:rPr>
  </w:style>
  <w:style w:type="character" w:customStyle="1" w:styleId="2Char">
    <w:name w:val="标题 2 Char"/>
    <w:basedOn w:val="a0"/>
    <w:link w:val="2"/>
    <w:uiPriority w:val="99"/>
    <w:qFormat/>
    <w:locked/>
    <w:rPr>
      <w:rFonts w:ascii="Arial" w:eastAsia="黑体" w:hAnsi="Arial" w:cs="Arial"/>
      <w:b/>
      <w:bCs/>
      <w:kern w:val="2"/>
      <w:sz w:val="32"/>
      <w:szCs w:val="32"/>
    </w:rPr>
  </w:style>
  <w:style w:type="character" w:customStyle="1" w:styleId="3Char">
    <w:name w:val="标题 3 Char"/>
    <w:basedOn w:val="a0"/>
    <w:link w:val="3"/>
    <w:uiPriority w:val="99"/>
    <w:qFormat/>
    <w:locked/>
    <w:rPr>
      <w:b/>
      <w:bCs/>
      <w:kern w:val="2"/>
      <w:sz w:val="32"/>
      <w:szCs w:val="32"/>
    </w:rPr>
  </w:style>
  <w:style w:type="character" w:customStyle="1" w:styleId="4Char">
    <w:name w:val="标题 4 Char"/>
    <w:basedOn w:val="a0"/>
    <w:link w:val="4"/>
    <w:uiPriority w:val="99"/>
    <w:qFormat/>
    <w:locked/>
    <w:rPr>
      <w:rFonts w:ascii="Cambria" w:hAnsi="Cambria" w:cs="Cambria"/>
      <w:b/>
      <w:bCs/>
      <w:kern w:val="2"/>
      <w:sz w:val="28"/>
      <w:szCs w:val="28"/>
    </w:rPr>
  </w:style>
  <w:style w:type="character" w:customStyle="1" w:styleId="5Char">
    <w:name w:val="标题 5 Char"/>
    <w:basedOn w:val="a0"/>
    <w:link w:val="5"/>
    <w:uiPriority w:val="99"/>
    <w:qFormat/>
    <w:locked/>
    <w:rPr>
      <w:rFonts w:ascii="Calibri" w:hAnsi="Calibri" w:cs="Calibri"/>
      <w:b/>
      <w:bCs/>
      <w:kern w:val="2"/>
      <w:sz w:val="28"/>
      <w:szCs w:val="28"/>
    </w:rPr>
  </w:style>
  <w:style w:type="character" w:customStyle="1" w:styleId="Char0">
    <w:name w:val="批注文字 Char"/>
    <w:basedOn w:val="a0"/>
    <w:link w:val="a5"/>
    <w:uiPriority w:val="99"/>
    <w:qFormat/>
    <w:locked/>
    <w:rPr>
      <w:kern w:val="2"/>
      <w:sz w:val="21"/>
      <w:szCs w:val="21"/>
    </w:rPr>
  </w:style>
  <w:style w:type="character" w:customStyle="1" w:styleId="Char9">
    <w:name w:val="批注主题 Char"/>
    <w:basedOn w:val="Char0"/>
    <w:link w:val="af2"/>
    <w:uiPriority w:val="99"/>
    <w:qFormat/>
    <w:locked/>
    <w:rPr>
      <w:b/>
      <w:bCs/>
      <w:kern w:val="2"/>
      <w:sz w:val="21"/>
      <w:szCs w:val="21"/>
    </w:rPr>
  </w:style>
  <w:style w:type="character" w:customStyle="1" w:styleId="Char">
    <w:name w:val="文档结构图 Char"/>
    <w:basedOn w:val="a0"/>
    <w:link w:val="a4"/>
    <w:uiPriority w:val="99"/>
    <w:qFormat/>
    <w:locked/>
    <w:rPr>
      <w:rFonts w:ascii="宋体" w:cs="宋体"/>
      <w:kern w:val="2"/>
      <w:sz w:val="18"/>
      <w:szCs w:val="18"/>
    </w:rPr>
  </w:style>
  <w:style w:type="character" w:customStyle="1" w:styleId="Char1">
    <w:name w:val="正文文本 Char"/>
    <w:basedOn w:val="a0"/>
    <w:link w:val="a6"/>
    <w:uiPriority w:val="99"/>
    <w:qFormat/>
    <w:locked/>
    <w:rPr>
      <w:spacing w:val="20"/>
      <w:kern w:val="2"/>
      <w:sz w:val="24"/>
      <w:szCs w:val="24"/>
    </w:rPr>
  </w:style>
  <w:style w:type="character" w:customStyle="1" w:styleId="Char2">
    <w:name w:val="正文文本缩进 Char"/>
    <w:basedOn w:val="a0"/>
    <w:link w:val="a7"/>
    <w:uiPriority w:val="99"/>
    <w:qFormat/>
    <w:locked/>
    <w:rPr>
      <w:rFonts w:ascii="宋体" w:cs="宋体"/>
      <w:spacing w:val="20"/>
      <w:sz w:val="28"/>
      <w:szCs w:val="28"/>
    </w:rPr>
  </w:style>
  <w:style w:type="character" w:customStyle="1" w:styleId="Char3">
    <w:name w:val="纯文本 Char"/>
    <w:basedOn w:val="a0"/>
    <w:link w:val="a9"/>
    <w:uiPriority w:val="99"/>
    <w:qFormat/>
    <w:locked/>
    <w:rPr>
      <w:rFonts w:ascii="宋体" w:hAnsi="Courier New" w:cs="宋体"/>
      <w:kern w:val="2"/>
      <w:sz w:val="21"/>
      <w:szCs w:val="21"/>
    </w:rPr>
  </w:style>
  <w:style w:type="character" w:customStyle="1" w:styleId="Char4">
    <w:name w:val="日期 Char"/>
    <w:basedOn w:val="a0"/>
    <w:link w:val="aa"/>
    <w:uiPriority w:val="99"/>
    <w:qFormat/>
    <w:locked/>
    <w:rPr>
      <w:rFonts w:ascii="宋体" w:cs="宋体"/>
      <w:spacing w:val="20"/>
      <w:sz w:val="28"/>
      <w:szCs w:val="28"/>
    </w:rPr>
  </w:style>
  <w:style w:type="character" w:customStyle="1" w:styleId="2Char0">
    <w:name w:val="正文文本缩进 2 Char"/>
    <w:basedOn w:val="a0"/>
    <w:link w:val="20"/>
    <w:uiPriority w:val="99"/>
    <w:qFormat/>
    <w:locked/>
    <w:rPr>
      <w:spacing w:val="20"/>
      <w:kern w:val="2"/>
      <w:sz w:val="28"/>
      <w:szCs w:val="28"/>
    </w:rPr>
  </w:style>
  <w:style w:type="character" w:customStyle="1" w:styleId="Char5">
    <w:name w:val="批注框文本 Char"/>
    <w:basedOn w:val="a0"/>
    <w:link w:val="ab"/>
    <w:uiPriority w:val="99"/>
    <w:qFormat/>
    <w:locked/>
    <w:rPr>
      <w:kern w:val="2"/>
      <w:sz w:val="18"/>
      <w:szCs w:val="18"/>
    </w:rPr>
  </w:style>
  <w:style w:type="character" w:customStyle="1" w:styleId="Char6">
    <w:name w:val="页脚 Char"/>
    <w:basedOn w:val="a0"/>
    <w:link w:val="ac"/>
    <w:uiPriority w:val="99"/>
    <w:qFormat/>
    <w:locked/>
    <w:rPr>
      <w:sz w:val="18"/>
      <w:szCs w:val="18"/>
    </w:rPr>
  </w:style>
  <w:style w:type="character" w:customStyle="1" w:styleId="Char7">
    <w:name w:val="页眉 Char"/>
    <w:basedOn w:val="a0"/>
    <w:link w:val="ad"/>
    <w:uiPriority w:val="99"/>
    <w:qFormat/>
    <w:locked/>
    <w:rPr>
      <w:kern w:val="2"/>
      <w:sz w:val="18"/>
      <w:szCs w:val="18"/>
    </w:rPr>
  </w:style>
  <w:style w:type="character" w:customStyle="1" w:styleId="Char8">
    <w:name w:val="副标题 Char"/>
    <w:basedOn w:val="a0"/>
    <w:link w:val="af"/>
    <w:uiPriority w:val="99"/>
    <w:qFormat/>
    <w:locked/>
    <w:rPr>
      <w:rFonts w:ascii="Cambria" w:hAnsi="Cambria" w:cs="Cambria"/>
      <w:b/>
      <w:bCs/>
      <w:kern w:val="28"/>
      <w:sz w:val="32"/>
      <w:szCs w:val="32"/>
    </w:rPr>
  </w:style>
  <w:style w:type="character" w:customStyle="1" w:styleId="3Char0">
    <w:name w:val="正文文本缩进 3 Char"/>
    <w:basedOn w:val="a0"/>
    <w:link w:val="32"/>
    <w:qFormat/>
    <w:locked/>
    <w:rPr>
      <w:rFonts w:ascii="宋体" w:cs="宋体"/>
      <w:spacing w:val="20"/>
      <w:sz w:val="28"/>
      <w:szCs w:val="2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pPr>
      <w:widowControl/>
      <w:spacing w:before="100" w:beforeAutospacing="1" w:after="100" w:afterAutospacing="1"/>
      <w:jc w:val="left"/>
    </w:pPr>
    <w:rPr>
      <w:rFonts w:eastAsia="Arial Unicode MS"/>
      <w:kern w:val="0"/>
      <w:sz w:val="18"/>
      <w:szCs w:val="18"/>
    </w:rPr>
  </w:style>
  <w:style w:type="paragraph" w:customStyle="1" w:styleId="font7">
    <w:name w:val="font7"/>
    <w:basedOn w:val="a"/>
    <w:uiPriority w:val="99"/>
    <w:qFormat/>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uiPriority w:val="99"/>
    <w:qFormat/>
    <w:pPr>
      <w:widowControl/>
      <w:spacing w:before="100" w:beforeAutospacing="1" w:after="100" w:afterAutospacing="1"/>
      <w:jc w:val="left"/>
    </w:pPr>
    <w:rPr>
      <w:rFonts w:ascii="宋体" w:hAnsi="宋体" w:cs="宋体"/>
      <w:kern w:val="0"/>
      <w:sz w:val="16"/>
      <w:szCs w:val="16"/>
    </w:rPr>
  </w:style>
  <w:style w:type="paragraph" w:customStyle="1" w:styleId="font9">
    <w:name w:val="font9"/>
    <w:basedOn w:val="a"/>
    <w:uiPriority w:val="99"/>
    <w:qFormat/>
    <w:pPr>
      <w:widowControl/>
      <w:spacing w:before="100" w:beforeAutospacing="1" w:after="100" w:afterAutospacing="1"/>
      <w:jc w:val="left"/>
    </w:pPr>
    <w:rPr>
      <w:rFonts w:ascii="宋体" w:hAnsi="宋体" w:cs="宋体"/>
      <w:kern w:val="0"/>
      <w:sz w:val="16"/>
      <w:szCs w:val="16"/>
    </w:rPr>
  </w:style>
  <w:style w:type="paragraph" w:customStyle="1" w:styleId="font10">
    <w:name w:val="font10"/>
    <w:basedOn w:val="a"/>
    <w:uiPriority w:val="99"/>
    <w:qFormat/>
    <w:pPr>
      <w:widowControl/>
      <w:spacing w:before="100" w:beforeAutospacing="1" w:after="100" w:afterAutospacing="1"/>
      <w:jc w:val="left"/>
    </w:pPr>
    <w:rPr>
      <w:rFonts w:eastAsia="Arial Unicode MS"/>
      <w:color w:val="000000"/>
      <w:kern w:val="0"/>
      <w:sz w:val="18"/>
      <w:szCs w:val="18"/>
    </w:rPr>
  </w:style>
  <w:style w:type="paragraph" w:customStyle="1" w:styleId="font11">
    <w:name w:val="font11"/>
    <w:basedOn w:val="a"/>
    <w:uiPriority w:val="99"/>
    <w:qFormat/>
    <w:pPr>
      <w:widowControl/>
      <w:spacing w:before="100" w:beforeAutospacing="1" w:after="100" w:afterAutospacing="1"/>
      <w:jc w:val="left"/>
    </w:pPr>
    <w:rPr>
      <w:rFonts w:eastAsia="Arial Unicode MS"/>
      <w:kern w:val="0"/>
      <w:sz w:val="16"/>
      <w:szCs w:val="16"/>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uiPriority w:val="99"/>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uiPriority w:val="99"/>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uiPriority w:val="99"/>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uiPriority w:val="99"/>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uiPriority w:val="99"/>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uiPriority w:val="99"/>
    <w:qFormat/>
    <w:pPr>
      <w:widowControl/>
      <w:spacing w:before="100" w:beforeAutospacing="1" w:after="100" w:afterAutospacing="1"/>
      <w:jc w:val="left"/>
    </w:pPr>
    <w:rPr>
      <w:rFonts w:ascii="宋体" w:hAnsi="宋体" w:cs="宋体"/>
      <w:b/>
      <w:bCs/>
      <w:kern w:val="0"/>
      <w:sz w:val="24"/>
      <w:szCs w:val="24"/>
    </w:rPr>
  </w:style>
  <w:style w:type="paragraph" w:customStyle="1" w:styleId="xl40">
    <w:name w:val="xl40"/>
    <w:basedOn w:val="a"/>
    <w:uiPriority w:val="99"/>
    <w:qFormat/>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uiPriority w:val="99"/>
    <w:qFormat/>
    <w:pPr>
      <w:widowControl/>
      <w:spacing w:after="160" w:line="240" w:lineRule="exact"/>
      <w:jc w:val="left"/>
    </w:pPr>
    <w:rPr>
      <w:rFonts w:ascii="Tahoma" w:hAnsi="Tahoma" w:cs="Tahoma"/>
      <w:kern w:val="0"/>
      <w:sz w:val="24"/>
      <w:szCs w:val="24"/>
      <w:lang w:eastAsia="en-US"/>
    </w:rPr>
  </w:style>
  <w:style w:type="paragraph" w:customStyle="1" w:styleId="Char1CharCharChar1">
    <w:name w:val="Char1 Char Char Char1"/>
    <w:basedOn w:val="a"/>
    <w:uiPriority w:val="99"/>
    <w:qFormat/>
    <w:pPr>
      <w:widowControl/>
      <w:spacing w:after="160" w:line="240" w:lineRule="exact"/>
      <w:jc w:val="left"/>
    </w:pPr>
    <w:rPr>
      <w:rFonts w:ascii="Tahoma" w:hAnsi="Tahoma" w:cs="Tahoma"/>
      <w:kern w:val="0"/>
      <w:sz w:val="24"/>
      <w:szCs w:val="24"/>
      <w:lang w:eastAsia="en-US"/>
    </w:rPr>
  </w:style>
  <w:style w:type="character" w:customStyle="1" w:styleId="shorttext1">
    <w:name w:val="short_text1"/>
    <w:basedOn w:val="a0"/>
    <w:uiPriority w:val="99"/>
    <w:qFormat/>
    <w:rPr>
      <w:sz w:val="29"/>
      <w:szCs w:val="29"/>
    </w:rPr>
  </w:style>
  <w:style w:type="paragraph" w:customStyle="1" w:styleId="Default">
    <w:name w:val="Default"/>
    <w:uiPriority w:val="99"/>
    <w:qFormat/>
    <w:pPr>
      <w:widowControl w:val="0"/>
      <w:autoSpaceDE w:val="0"/>
      <w:autoSpaceDN w:val="0"/>
      <w:adjustRightInd w:val="0"/>
    </w:pPr>
    <w:rPr>
      <w:rFonts w:ascii="楷体_GB2312" w:eastAsia="楷体_GB2312" w:cs="楷体_GB2312"/>
      <w:color w:val="000000"/>
      <w:sz w:val="24"/>
      <w:szCs w:val="24"/>
    </w:rPr>
  </w:style>
  <w:style w:type="character" w:customStyle="1" w:styleId="apple-style-span">
    <w:name w:val="apple-style-span"/>
    <w:basedOn w:val="a0"/>
    <w:uiPriority w:val="99"/>
    <w:qFormat/>
  </w:style>
  <w:style w:type="character" w:customStyle="1" w:styleId="apple-converted-space">
    <w:name w:val="apple-converted-space"/>
    <w:basedOn w:val="a0"/>
    <w:uiPriority w:val="99"/>
    <w:qFormat/>
  </w:style>
  <w:style w:type="paragraph" w:customStyle="1" w:styleId="Char10">
    <w:name w:val="Char1"/>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12">
    <w:name w:val="列出段落1"/>
    <w:basedOn w:val="a"/>
    <w:uiPriority w:val="99"/>
    <w:qFormat/>
    <w:pPr>
      <w:ind w:firstLineChars="200" w:firstLine="420"/>
    </w:pPr>
  </w:style>
  <w:style w:type="paragraph" w:customStyle="1" w:styleId="Chara">
    <w:name w:val="Char"/>
    <w:basedOn w:val="a"/>
    <w:uiPriority w:val="99"/>
    <w:qFormat/>
  </w:style>
  <w:style w:type="paragraph" w:customStyle="1" w:styleId="CharCharCharCharCharChar">
    <w:name w:val="Char Char Char Char Char Char"/>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
    <w:name w:val="默认段落字体 Para Char Char Char Char Char Char Char"/>
    <w:basedOn w:val="a"/>
    <w:uiPriority w:val="99"/>
    <w:qFormat/>
    <w:rPr>
      <w:rFonts w:ascii="Tahoma" w:hAnsi="Tahoma" w:cs="Tahoma"/>
      <w:sz w:val="24"/>
      <w:szCs w:val="24"/>
    </w:rPr>
  </w:style>
  <w:style w:type="paragraph" w:customStyle="1" w:styleId="13">
    <w:name w:val="修订1"/>
    <w:hidden/>
    <w:uiPriority w:val="99"/>
    <w:semiHidden/>
    <w:qFormat/>
    <w:rPr>
      <w:rFonts w:ascii="Calibri" w:hAnsi="Calibri" w:cs="Calibri"/>
      <w:kern w:val="2"/>
      <w:sz w:val="21"/>
      <w:szCs w:val="21"/>
    </w:rPr>
  </w:style>
  <w:style w:type="paragraph" w:customStyle="1" w:styleId="210">
    <w:name w:val="正文文本缩进 21"/>
    <w:basedOn w:val="a"/>
    <w:uiPriority w:val="99"/>
    <w:qFormat/>
    <w:pPr>
      <w:spacing w:after="120" w:line="480" w:lineRule="auto"/>
      <w:ind w:leftChars="200" w:left="420"/>
    </w:pPr>
  </w:style>
  <w:style w:type="paragraph" w:customStyle="1" w:styleId="14">
    <w:name w:val="样式1"/>
    <w:basedOn w:val="a"/>
    <w:qFormat/>
    <w:pPr>
      <w:spacing w:line="360" w:lineRule="auto"/>
      <w:ind w:firstLineChars="150" w:firstLine="360"/>
    </w:pPr>
    <w:rPr>
      <w:rFonts w:ascii="仿宋_GB2312" w:eastAsia="仿宋_GB2312" w:hAnsi="宋体" w:cs="仿宋_GB2312"/>
      <w:sz w:val="24"/>
      <w:szCs w:val="24"/>
    </w:rPr>
  </w:style>
  <w:style w:type="paragraph" w:customStyle="1" w:styleId="font12">
    <w:name w:val="font12"/>
    <w:basedOn w:val="a"/>
    <w:uiPriority w:val="99"/>
    <w:qFormat/>
    <w:pPr>
      <w:widowControl/>
      <w:spacing w:before="100" w:beforeAutospacing="1" w:after="100" w:afterAutospacing="1"/>
      <w:jc w:val="left"/>
    </w:pPr>
    <w:rPr>
      <w:b/>
      <w:bCs/>
      <w:color w:val="000000"/>
      <w:kern w:val="0"/>
      <w:sz w:val="18"/>
      <w:szCs w:val="18"/>
    </w:rPr>
  </w:style>
  <w:style w:type="character" w:customStyle="1" w:styleId="unnamed11">
    <w:name w:val="unnamed11"/>
    <w:uiPriority w:val="99"/>
    <w:qFormat/>
    <w:rPr>
      <w:rFonts w:ascii="宋体" w:eastAsia="宋体" w:hAnsi="宋体" w:cs="宋体"/>
      <w:spacing w:val="240"/>
      <w:sz w:val="18"/>
      <w:szCs w:val="18"/>
    </w:rPr>
  </w:style>
  <w:style w:type="character" w:customStyle="1" w:styleId="duanl">
    <w:name w:val="duanl"/>
    <w:basedOn w:val="a0"/>
    <w:uiPriority w:val="99"/>
    <w:qFormat/>
  </w:style>
  <w:style w:type="character" w:customStyle="1" w:styleId="divtxt1">
    <w:name w:val="divtxt1"/>
    <w:uiPriority w:val="99"/>
    <w:qFormat/>
    <w:rPr>
      <w:color w:val="000000"/>
      <w:spacing w:val="15"/>
    </w:rPr>
  </w:style>
  <w:style w:type="character" w:customStyle="1" w:styleId="bb1">
    <w:name w:val="bb1"/>
    <w:uiPriority w:val="99"/>
    <w:qFormat/>
    <w:rPr>
      <w:sz w:val="24"/>
      <w:szCs w:val="24"/>
    </w:rPr>
  </w:style>
  <w:style w:type="paragraph" w:customStyle="1" w:styleId="42">
    <w:name w:val="4"/>
    <w:basedOn w:val="a"/>
    <w:next w:val="32"/>
    <w:uiPriority w:val="99"/>
    <w:qFormat/>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33">
    <w:name w:val="3"/>
    <w:basedOn w:val="a"/>
    <w:next w:val="af1"/>
    <w:uiPriority w:val="99"/>
    <w:qFormat/>
    <w:pPr>
      <w:widowControl/>
      <w:spacing w:before="100" w:after="100"/>
      <w:jc w:val="left"/>
    </w:pPr>
    <w:rPr>
      <w:rFonts w:ascii="宋体" w:hAnsi="宋体" w:cs="宋体"/>
      <w:kern w:val="0"/>
      <w:sz w:val="18"/>
      <w:szCs w:val="18"/>
    </w:rPr>
  </w:style>
  <w:style w:type="paragraph" w:customStyle="1" w:styleId="23">
    <w:name w:val="2"/>
    <w:basedOn w:val="a"/>
    <w:next w:val="32"/>
    <w:uiPriority w:val="99"/>
    <w:qFormat/>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5">
    <w:name w:val="1"/>
    <w:basedOn w:val="a"/>
    <w:next w:val="af1"/>
    <w:uiPriority w:val="99"/>
    <w:qFormat/>
    <w:pPr>
      <w:widowControl/>
      <w:spacing w:before="100" w:after="100"/>
      <w:jc w:val="left"/>
    </w:pPr>
    <w:rPr>
      <w:rFonts w:ascii="宋体" w:hAnsi="宋体" w:cs="宋体"/>
      <w:kern w:val="0"/>
      <w:sz w:val="18"/>
      <w:szCs w:val="18"/>
    </w:rPr>
  </w:style>
  <w:style w:type="paragraph" w:customStyle="1" w:styleId="afa">
    <w:name w:val="正文 + 宋体"/>
    <w:basedOn w:val="a"/>
    <w:link w:val="Charb"/>
    <w:uiPriority w:val="99"/>
    <w:qFormat/>
    <w:pPr>
      <w:adjustRightInd w:val="0"/>
      <w:snapToGrid w:val="0"/>
      <w:spacing w:line="360" w:lineRule="auto"/>
      <w:ind w:firstLine="527"/>
    </w:pPr>
    <w:rPr>
      <w:rFonts w:ascii="宋体" w:cs="Arial Unicode MS"/>
      <w:sz w:val="26"/>
      <w:szCs w:val="26"/>
      <w:lang w:bidi="bo-CN"/>
    </w:rPr>
  </w:style>
  <w:style w:type="character" w:customStyle="1" w:styleId="Charb">
    <w:name w:val="正文 + 宋体 Char"/>
    <w:link w:val="afa"/>
    <w:uiPriority w:val="99"/>
    <w:qFormat/>
    <w:locked/>
    <w:rPr>
      <w:rFonts w:ascii="宋体" w:eastAsia="宋体" w:cs="宋体"/>
      <w:kern w:val="2"/>
      <w:sz w:val="26"/>
      <w:szCs w:val="26"/>
    </w:rPr>
  </w:style>
  <w:style w:type="character" w:customStyle="1" w:styleId="f101">
    <w:name w:val="f101"/>
    <w:uiPriority w:val="99"/>
    <w:qFormat/>
    <w:rPr>
      <w:rFonts w:ascii="Arial" w:hAnsi="Arial" w:cs="Arial"/>
      <w:spacing w:val="480"/>
      <w:sz w:val="18"/>
      <w:szCs w:val="18"/>
    </w:rPr>
  </w:style>
  <w:style w:type="character" w:customStyle="1" w:styleId="f131">
    <w:name w:val="f131"/>
    <w:basedOn w:val="a0"/>
    <w:uiPriority w:val="99"/>
    <w:qFormat/>
  </w:style>
  <w:style w:type="character" w:customStyle="1" w:styleId="ts2">
    <w:name w:val="ts2"/>
    <w:uiPriority w:val="99"/>
    <w:qFormat/>
    <w:rPr>
      <w:rFonts w:ascii="楷体" w:eastAsia="楷体" w:cs="楷体"/>
      <w:sz w:val="24"/>
      <w:szCs w:val="24"/>
    </w:rPr>
  </w:style>
  <w:style w:type="paragraph" w:customStyle="1" w:styleId="font0">
    <w:name w:val="font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xl103">
    <w:name w:val="xl10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4">
    <w:name w:val="xl10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5">
    <w:name w:val="xl10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character" w:customStyle="1" w:styleId="Char11">
    <w:name w:val="正文 + 宋体 Char1"/>
    <w:uiPriority w:val="99"/>
    <w:qFormat/>
    <w:rPr>
      <w:rFonts w:eastAsia="宋体"/>
      <w:kern w:val="2"/>
      <w:sz w:val="21"/>
      <w:szCs w:val="21"/>
      <w:lang w:val="en-US" w:eastAsia="zh-CN"/>
    </w:rPr>
  </w:style>
  <w:style w:type="paragraph" w:customStyle="1" w:styleId="xl41">
    <w:name w:val="xl41"/>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42">
    <w:name w:val="xl42"/>
    <w:basedOn w:val="a"/>
    <w:uiPriority w:val="99"/>
    <w:qFormat/>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43">
    <w:name w:val="xl43"/>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6">
    <w:name w:val="普通(网站)1"/>
    <w:basedOn w:val="a"/>
    <w:uiPriority w:val="99"/>
    <w:qFormat/>
    <w:pPr>
      <w:widowControl/>
      <w:spacing w:before="100" w:after="100"/>
      <w:jc w:val="left"/>
    </w:pPr>
    <w:rPr>
      <w:rFonts w:ascii="宋体" w:hAnsi="宋体" w:cs="宋体"/>
      <w:kern w:val="0"/>
      <w:sz w:val="18"/>
      <w:szCs w:val="18"/>
    </w:rPr>
  </w:style>
  <w:style w:type="paragraph" w:customStyle="1" w:styleId="34">
    <w:name w:val="样式3"/>
    <w:basedOn w:val="a"/>
    <w:uiPriority w:val="99"/>
    <w:qFormat/>
    <w:pPr>
      <w:adjustRightInd w:val="0"/>
      <w:spacing w:line="400" w:lineRule="exact"/>
      <w:ind w:firstLine="737"/>
      <w:jc w:val="left"/>
      <w:textAlignment w:val="baseline"/>
    </w:pPr>
    <w:rPr>
      <w:rFonts w:ascii="仿宋体" w:cs="仿宋体"/>
      <w:spacing w:val="24"/>
      <w:kern w:val="0"/>
      <w:sz w:val="30"/>
      <w:szCs w:val="30"/>
    </w:rPr>
  </w:style>
  <w:style w:type="paragraph" w:customStyle="1" w:styleId="110">
    <w:name w:val="列出段落11"/>
    <w:basedOn w:val="a"/>
    <w:uiPriority w:val="99"/>
    <w:qFormat/>
    <w:pPr>
      <w:ind w:firstLineChars="200" w:firstLine="420"/>
    </w:pPr>
    <w:rPr>
      <w:rFonts w:ascii="Calibri" w:hAnsi="Calibri" w:cs="Calibri"/>
    </w:rPr>
  </w:style>
  <w:style w:type="character" w:customStyle="1" w:styleId="17">
    <w:name w:val="批注引用1"/>
    <w:uiPriority w:val="99"/>
    <w:qFormat/>
    <w:rPr>
      <w:sz w:val="21"/>
      <w:szCs w:val="21"/>
    </w:rPr>
  </w:style>
  <w:style w:type="paragraph" w:customStyle="1" w:styleId="-11">
    <w:name w:val="彩色列表 - 强调文字颜色 11"/>
    <w:basedOn w:val="a"/>
    <w:uiPriority w:val="99"/>
    <w:qFormat/>
    <w:pPr>
      <w:ind w:firstLineChars="200" w:firstLine="420"/>
    </w:pPr>
    <w:rPr>
      <w:rFonts w:ascii="Calibri" w:hAnsi="Calibri" w:cs="Calibri"/>
    </w:rPr>
  </w:style>
  <w:style w:type="paragraph" w:customStyle="1" w:styleId="Char110">
    <w:name w:val="Char11"/>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211">
    <w:name w:val="正文文本缩进 211"/>
    <w:basedOn w:val="a"/>
    <w:uiPriority w:val="99"/>
    <w:qFormat/>
    <w:pPr>
      <w:spacing w:after="120" w:line="480" w:lineRule="auto"/>
      <w:ind w:leftChars="200" w:left="420"/>
    </w:pPr>
  </w:style>
  <w:style w:type="paragraph" w:customStyle="1" w:styleId="18">
    <w:name w:val="引用1"/>
    <w:basedOn w:val="a"/>
    <w:next w:val="a"/>
    <w:link w:val="Charc"/>
    <w:uiPriority w:val="99"/>
    <w:qFormat/>
    <w:rPr>
      <w:i/>
      <w:iCs/>
      <w:color w:val="000000"/>
    </w:rPr>
  </w:style>
  <w:style w:type="character" w:customStyle="1" w:styleId="Charc">
    <w:name w:val="引用 Char"/>
    <w:basedOn w:val="a0"/>
    <w:link w:val="18"/>
    <w:uiPriority w:val="99"/>
    <w:qFormat/>
    <w:locked/>
    <w:rPr>
      <w:i/>
      <w:iCs/>
      <w:color w:val="000000"/>
      <w:kern w:val="2"/>
      <w:sz w:val="21"/>
      <w:szCs w:val="21"/>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s="Cambria"/>
      <w:color w:val="365F91"/>
      <w:kern w:val="0"/>
      <w:sz w:val="28"/>
      <w:szCs w:val="28"/>
    </w:rPr>
  </w:style>
  <w:style w:type="paragraph" w:customStyle="1" w:styleId="afb">
    <w:name w:val="报告正文"/>
    <w:basedOn w:val="a"/>
    <w:uiPriority w:val="99"/>
    <w:qFormat/>
    <w:pPr>
      <w:spacing w:line="500" w:lineRule="atLeast"/>
      <w:ind w:firstLine="567"/>
    </w:pPr>
    <w:rPr>
      <w:rFonts w:ascii="仿宋_GB2312" w:eastAsia="仿宋_GB2312" w:hAnsi="Courier New" w:cs="仿宋_GB2312"/>
      <w:sz w:val="28"/>
      <w:szCs w:val="28"/>
    </w:rPr>
  </w:style>
  <w:style w:type="character" w:customStyle="1" w:styleId="3Char1">
    <w:name w:val="正文文本缩进 3 Char1"/>
    <w:basedOn w:val="a0"/>
    <w:qFormat/>
    <w:rPr>
      <w:kern w:val="2"/>
      <w:sz w:val="16"/>
      <w:szCs w:val="16"/>
    </w:rPr>
  </w:style>
  <w:style w:type="character" w:customStyle="1" w:styleId="2Char1">
    <w:name w:val="正文文本缩进 2 Char1"/>
    <w:basedOn w:val="a0"/>
    <w:qFormat/>
    <w:rPr>
      <w:kern w:val="2"/>
      <w:sz w:val="21"/>
      <w:szCs w:val="21"/>
    </w:rPr>
  </w:style>
  <w:style w:type="character" w:customStyle="1" w:styleId="9Char">
    <w:name w:val="标题 9 Char"/>
    <w:basedOn w:val="a0"/>
    <w:link w:val="9"/>
    <w:uiPriority w:val="99"/>
    <w:qFormat/>
    <w:rPr>
      <w:rFonts w:ascii="Calibri" w:hAnsi="Calibri" w:cs="Calibri"/>
      <w:sz w:val="21"/>
      <w:szCs w:val="21"/>
      <w:lang w:bidi="ar-SA"/>
    </w:rPr>
  </w:style>
  <w:style w:type="paragraph" w:customStyle="1" w:styleId="Char20">
    <w:name w:val="Char2"/>
    <w:basedOn w:val="a"/>
    <w:uiPriority w:val="99"/>
    <w:qFormat/>
  </w:style>
  <w:style w:type="paragraph" w:customStyle="1" w:styleId="-">
    <w:name w:val="模版-表格居中"/>
    <w:basedOn w:val="a"/>
    <w:qFormat/>
    <w:pPr>
      <w:spacing w:line="240" w:lineRule="exact"/>
      <w:jc w:val="center"/>
    </w:pPr>
  </w:style>
  <w:style w:type="character" w:customStyle="1" w:styleId="newstitle1">
    <w:name w:val="newstitle1"/>
    <w:basedOn w:val="a0"/>
    <w:uiPriority w:val="99"/>
    <w:qFormat/>
    <w:rPr>
      <w:rFonts w:ascii="??" w:hAnsi="??" w:cs="??"/>
      <w:b/>
      <w:bCs/>
      <w:sz w:val="21"/>
      <w:szCs w:val="21"/>
    </w:rPr>
  </w:style>
  <w:style w:type="character" w:customStyle="1" w:styleId="f14b1">
    <w:name w:val="f14b1"/>
    <w:basedOn w:val="a0"/>
    <w:uiPriority w:val="99"/>
    <w:qFormat/>
    <w:rPr>
      <w:b/>
      <w:bCs/>
      <w:sz w:val="21"/>
      <w:szCs w:val="21"/>
    </w:rPr>
  </w:style>
  <w:style w:type="character" w:customStyle="1" w:styleId="textbig1">
    <w:name w:val="text_big1"/>
    <w:basedOn w:val="a0"/>
    <w:uiPriority w:val="99"/>
    <w:qFormat/>
    <w:rPr>
      <w:color w:val="000000"/>
      <w:sz w:val="21"/>
      <w:szCs w:val="21"/>
    </w:rPr>
  </w:style>
  <w:style w:type="paragraph" w:customStyle="1" w:styleId="cmemo">
    <w:name w:val="c_memo"/>
    <w:basedOn w:val="a"/>
    <w:uiPriority w:val="99"/>
    <w:qFormat/>
    <w:pPr>
      <w:widowControl/>
      <w:spacing w:before="100" w:beforeAutospacing="1" w:after="100" w:afterAutospacing="1"/>
      <w:jc w:val="left"/>
    </w:pPr>
    <w:rPr>
      <w:rFonts w:ascii="宋体" w:hAnsi="宋体" w:cs="宋体"/>
      <w:color w:val="333333"/>
      <w:kern w:val="0"/>
      <w:sz w:val="24"/>
      <w:szCs w:val="24"/>
    </w:rPr>
  </w:style>
  <w:style w:type="paragraph" w:customStyle="1" w:styleId="19">
    <w:name w:val="无间隔1"/>
    <w:link w:val="NoSpacingChar"/>
    <w:uiPriority w:val="99"/>
    <w:qFormat/>
    <w:rPr>
      <w:rFonts w:ascii="Cambria" w:hAnsi="Cambria" w:cs="Cambria"/>
      <w:sz w:val="22"/>
      <w:szCs w:val="22"/>
    </w:rPr>
  </w:style>
  <w:style w:type="character" w:customStyle="1" w:styleId="NoSpacingChar">
    <w:name w:val="No Spacing Char"/>
    <w:basedOn w:val="a0"/>
    <w:link w:val="19"/>
    <w:uiPriority w:val="99"/>
    <w:qFormat/>
    <w:locked/>
    <w:rPr>
      <w:rFonts w:ascii="Cambria" w:hAnsi="Cambria" w:cs="Cambria"/>
      <w:sz w:val="22"/>
      <w:szCs w:val="22"/>
      <w:lang w:bidi="ar-SA"/>
    </w:rPr>
  </w:style>
  <w:style w:type="paragraph" w:customStyle="1" w:styleId="-0">
    <w:name w:val="模板-表格下段落"/>
    <w:uiPriority w:val="99"/>
    <w:qFormat/>
    <w:pPr>
      <w:spacing w:line="360" w:lineRule="auto"/>
      <w:jc w:val="center"/>
    </w:pPr>
    <w:rPr>
      <w:rFonts w:ascii="仿宋_GB2312" w:eastAsia="仿宋_GB2312" w:hAnsi="华文细黑" w:cs="仿宋_GB2312"/>
      <w:b/>
      <w:bCs/>
      <w:kern w:val="2"/>
      <w:sz w:val="28"/>
      <w:szCs w:val="28"/>
    </w:rPr>
  </w:style>
  <w:style w:type="paragraph" w:customStyle="1" w:styleId="-1">
    <w:name w:val="模版-附件内容加粗"/>
    <w:basedOn w:val="a"/>
    <w:uiPriority w:val="99"/>
    <w:qFormat/>
    <w:pPr>
      <w:widowControl/>
      <w:adjustRightInd w:val="0"/>
      <w:snapToGrid w:val="0"/>
      <w:spacing w:line="300" w:lineRule="exact"/>
      <w:jc w:val="center"/>
    </w:pPr>
    <w:rPr>
      <w:rFonts w:ascii="仿宋_GB2312" w:eastAsia="仿宋_GB2312" w:cs="仿宋_GB2312"/>
      <w:b/>
      <w:bCs/>
      <w:sz w:val="28"/>
      <w:szCs w:val="28"/>
    </w:rPr>
  </w:style>
  <w:style w:type="paragraph" w:styleId="afc">
    <w:name w:val="List Paragraph"/>
    <w:basedOn w:val="a"/>
    <w:uiPriority w:val="99"/>
    <w:qFormat/>
    <w:pPr>
      <w:ind w:firstLineChars="200" w:firstLine="420"/>
    </w:pPr>
  </w:style>
  <w:style w:type="paragraph" w:customStyle="1" w:styleId="xl63">
    <w:name w:val="xl63"/>
    <w:basedOn w:val="a"/>
    <w:uiPriority w:val="99"/>
    <w:qFormat/>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4">
    <w:name w:val="xl64"/>
    <w:basedOn w:val="a"/>
    <w:uiPriority w:val="99"/>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kern w:val="0"/>
      <w:sz w:val="20"/>
      <w:szCs w:val="20"/>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kern w:val="0"/>
      <w:sz w:val="20"/>
      <w:szCs w:val="20"/>
    </w:rPr>
  </w:style>
  <w:style w:type="paragraph" w:customStyle="1" w:styleId="xl66">
    <w:name w:val="xl66"/>
    <w:basedOn w:val="a"/>
    <w:uiPriority w:val="99"/>
    <w:qFormat/>
    <w:pPr>
      <w:widowControl/>
      <w:shd w:val="clear" w:color="000000" w:fill="00B0F0"/>
      <w:spacing w:before="100" w:beforeAutospacing="1" w:after="100" w:afterAutospacing="1"/>
      <w:jc w:val="center"/>
    </w:pPr>
    <w:rPr>
      <w:kern w:val="0"/>
      <w:sz w:val="20"/>
      <w:szCs w:val="20"/>
    </w:r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8">
    <w:name w:val="xl6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9">
    <w:name w:val="xl69"/>
    <w:basedOn w:val="a"/>
    <w:uiPriority w:val="99"/>
    <w:qFormat/>
    <w:pPr>
      <w:widowControl/>
      <w:spacing w:before="100" w:beforeAutospacing="1" w:after="100" w:afterAutospacing="1"/>
      <w:jc w:val="center"/>
    </w:pPr>
    <w:rPr>
      <w:kern w:val="0"/>
      <w:sz w:val="20"/>
      <w:szCs w:val="20"/>
    </w:rPr>
  </w:style>
  <w:style w:type="paragraph" w:customStyle="1" w:styleId="xl70">
    <w:name w:val="xl70"/>
    <w:basedOn w:val="a"/>
    <w:uiPriority w:val="99"/>
    <w:qFormat/>
    <w:pPr>
      <w:widowControl/>
      <w:pBdr>
        <w:top w:val="single" w:sz="4" w:space="0" w:color="auto"/>
        <w:left w:val="double" w:sz="6" w:space="0" w:color="auto"/>
        <w:bottom w:val="single" w:sz="4" w:space="0" w:color="auto"/>
        <w:right w:val="single" w:sz="4" w:space="0" w:color="auto"/>
      </w:pBdr>
      <w:shd w:val="clear" w:color="000000" w:fill="00B0F0"/>
      <w:spacing w:before="100" w:beforeAutospacing="1" w:after="100" w:afterAutospacing="1"/>
      <w:jc w:val="center"/>
    </w:pPr>
    <w:rPr>
      <w:kern w:val="0"/>
      <w:sz w:val="20"/>
      <w:szCs w:val="20"/>
    </w:rPr>
  </w:style>
  <w:style w:type="paragraph" w:customStyle="1" w:styleId="xl71">
    <w:name w:val="xl71"/>
    <w:basedOn w:val="a"/>
    <w:uiPriority w:val="99"/>
    <w:qFormat/>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2">
    <w:name w:val="xl72"/>
    <w:basedOn w:val="a"/>
    <w:uiPriority w:val="99"/>
    <w:qFormat/>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uiPriority w:val="99"/>
    <w:qFormat/>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4">
    <w:name w:val="xl74"/>
    <w:basedOn w:val="a"/>
    <w:uiPriority w:val="99"/>
    <w:qFormat/>
    <w:pPr>
      <w:widowControl/>
      <w:spacing w:before="100" w:beforeAutospacing="1" w:after="100" w:afterAutospacing="1"/>
      <w:jc w:val="center"/>
    </w:pPr>
    <w:rPr>
      <w:kern w:val="0"/>
      <w:sz w:val="20"/>
      <w:szCs w:val="20"/>
    </w:rPr>
  </w:style>
  <w:style w:type="paragraph" w:customStyle="1" w:styleId="xl75">
    <w:name w:val="xl75"/>
    <w:basedOn w:val="a"/>
    <w:uiPriority w:val="99"/>
    <w:qFormat/>
    <w:pPr>
      <w:widowControl/>
      <w:pBdr>
        <w:top w:val="single" w:sz="4" w:space="0" w:color="auto"/>
        <w:left w:val="double" w:sz="6" w:space="0" w:color="auto"/>
        <w:right w:val="single" w:sz="4" w:space="0" w:color="auto"/>
      </w:pBdr>
      <w:shd w:val="clear" w:color="000000" w:fill="00B0F0"/>
      <w:spacing w:before="100" w:beforeAutospacing="1" w:after="100" w:afterAutospacing="1"/>
      <w:jc w:val="center"/>
    </w:pPr>
    <w:rPr>
      <w:kern w:val="0"/>
      <w:sz w:val="20"/>
      <w:szCs w:val="20"/>
    </w:rPr>
  </w:style>
  <w:style w:type="paragraph" w:customStyle="1" w:styleId="xl76">
    <w:name w:val="xl76"/>
    <w:basedOn w:val="a"/>
    <w:uiPriority w:val="99"/>
    <w:qFormat/>
    <w:pPr>
      <w:widowControl/>
      <w:pBdr>
        <w:left w:val="double" w:sz="6" w:space="0" w:color="auto"/>
        <w:bottom w:val="single" w:sz="4" w:space="0" w:color="auto"/>
        <w:right w:val="single" w:sz="4" w:space="0" w:color="auto"/>
      </w:pBdr>
      <w:shd w:val="clear" w:color="000000" w:fill="00B0F0"/>
      <w:spacing w:before="100" w:beforeAutospacing="1" w:after="100" w:afterAutospacing="1"/>
      <w:jc w:val="center"/>
    </w:pPr>
    <w:rPr>
      <w:kern w:val="0"/>
      <w:sz w:val="20"/>
      <w:szCs w:val="20"/>
    </w:rPr>
  </w:style>
  <w:style w:type="paragraph" w:customStyle="1" w:styleId="xl77">
    <w:name w:val="xl77"/>
    <w:basedOn w:val="a"/>
    <w:uiPriority w:val="99"/>
    <w:qFormat/>
    <w:pPr>
      <w:widowControl/>
      <w:pBdr>
        <w:top w:val="single" w:sz="4" w:space="0" w:color="auto"/>
        <w:left w:val="double" w:sz="6"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uiPriority w:val="99"/>
    <w:qFormat/>
    <w:pPr>
      <w:widowControl/>
      <w:pBdr>
        <w:left w:val="double" w:sz="6"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9">
    <w:name w:val="xl79"/>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0">
    <w:name w:val="xl8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4">
    <w:name w:val="列出段落2"/>
    <w:basedOn w:val="a"/>
    <w:uiPriority w:val="99"/>
    <w:qFormat/>
    <w:pPr>
      <w:ind w:firstLineChars="200" w:firstLine="420"/>
    </w:pPr>
  </w:style>
  <w:style w:type="paragraph" w:customStyle="1" w:styleId="TOC2">
    <w:name w:val="TOC 标题2"/>
    <w:basedOn w:val="1"/>
    <w:next w:val="a"/>
    <w:uiPriority w:val="99"/>
    <w:qFormat/>
    <w:pPr>
      <w:widowControl/>
      <w:spacing w:before="480" w:after="0" w:line="276" w:lineRule="auto"/>
      <w:jc w:val="left"/>
      <w:outlineLvl w:val="9"/>
    </w:pPr>
    <w:rPr>
      <w:rFonts w:ascii="Calibri" w:hAnsi="Calibri" w:cs="Calibri"/>
      <w:color w:val="365F91"/>
      <w:kern w:val="0"/>
      <w:sz w:val="28"/>
      <w:szCs w:val="28"/>
    </w:rPr>
  </w:style>
  <w:style w:type="paragraph" w:customStyle="1" w:styleId="25">
    <w:name w:val="无间隔2"/>
    <w:uiPriority w:val="99"/>
    <w:qFormat/>
    <w:rPr>
      <w:rFonts w:ascii="Cambria" w:hAnsi="Cambria" w:cs="Cambria"/>
      <w:sz w:val="22"/>
      <w:szCs w:val="22"/>
    </w:rPr>
  </w:style>
  <w:style w:type="paragraph" w:customStyle="1" w:styleId="TOC3">
    <w:name w:val="TOC 标题3"/>
    <w:basedOn w:val="1"/>
    <w:next w:val="a"/>
    <w:uiPriority w:val="99"/>
    <w:qFormat/>
    <w:pPr>
      <w:widowControl/>
      <w:spacing w:before="480" w:after="0" w:line="276" w:lineRule="auto"/>
      <w:jc w:val="left"/>
      <w:outlineLvl w:val="9"/>
    </w:pPr>
    <w:rPr>
      <w:rFonts w:ascii="Cambria" w:hAnsi="Cambria" w:cs="Cambria"/>
      <w:color w:val="365F91"/>
      <w:kern w:val="0"/>
      <w:sz w:val="28"/>
      <w:szCs w:val="28"/>
    </w:rPr>
  </w:style>
  <w:style w:type="paragraph" w:customStyle="1" w:styleId="-2">
    <w:name w:val="模版-正文空两格"/>
    <w:basedOn w:val="a"/>
    <w:uiPriority w:val="99"/>
    <w:qFormat/>
    <w:pPr>
      <w:widowControl/>
      <w:adjustRightInd w:val="0"/>
      <w:snapToGrid w:val="0"/>
      <w:spacing w:line="280" w:lineRule="exact"/>
      <w:ind w:firstLine="357"/>
    </w:pPr>
    <w:rPr>
      <w:rFonts w:eastAsia="华文细黑"/>
      <w:sz w:val="18"/>
      <w:szCs w:val="18"/>
    </w:rPr>
  </w:style>
  <w:style w:type="character" w:customStyle="1" w:styleId="CharChar6">
    <w:name w:val="Char Char6"/>
    <w:basedOn w:val="a0"/>
    <w:uiPriority w:val="99"/>
    <w:semiHidden/>
    <w:qFormat/>
    <w:locked/>
    <w:rPr>
      <w:rFonts w:eastAsia="宋体"/>
      <w:spacing w:val="20"/>
      <w:kern w:val="2"/>
      <w:sz w:val="28"/>
      <w:szCs w:val="28"/>
      <w:lang w:val="en-US" w:eastAsia="zh-CN"/>
    </w:rPr>
  </w:style>
  <w:style w:type="character" w:customStyle="1" w:styleId="font21">
    <w:name w:val="font21"/>
    <w:basedOn w:val="a0"/>
    <w:qFormat/>
    <w:rPr>
      <w:rFonts w:ascii="宋体" w:eastAsia="宋体" w:hAnsi="宋体" w:cs="宋体" w:hint="eastAsia"/>
      <w:b/>
      <w:color w:val="000000"/>
      <w:sz w:val="20"/>
      <w:szCs w:val="20"/>
      <w:u w:val="none"/>
    </w:rPr>
  </w:style>
  <w:style w:type="character" w:customStyle="1" w:styleId="font31">
    <w:name w:val="font31"/>
    <w:basedOn w:val="a0"/>
    <w:qFormat/>
    <w:rPr>
      <w:rFonts w:ascii="宋体" w:eastAsia="宋体" w:hAnsi="宋体" w:cs="宋体" w:hint="eastAsia"/>
      <w:b/>
      <w:color w:val="000000"/>
      <w:sz w:val="20"/>
      <w:szCs w:val="20"/>
      <w:u w:val="none"/>
    </w:rPr>
  </w:style>
  <w:style w:type="character" w:customStyle="1" w:styleId="font41">
    <w:name w:val="font41"/>
    <w:basedOn w:val="a0"/>
    <w:qFormat/>
    <w:rPr>
      <w:rFonts w:ascii="宋体" w:eastAsia="宋体" w:hAnsi="宋体" w:cs="宋体" w:hint="eastAsia"/>
      <w:b/>
      <w:color w:val="000000"/>
      <w:sz w:val="20"/>
      <w:szCs w:val="20"/>
      <w:u w:val="none"/>
    </w:rPr>
  </w:style>
  <w:style w:type="character" w:customStyle="1" w:styleId="font01">
    <w:name w:val="font01"/>
    <w:basedOn w:val="a0"/>
    <w:qFormat/>
    <w:rPr>
      <w:rFonts w:ascii="仿宋_GB2312" w:eastAsia="仿宋_GB2312" w:cs="仿宋_GB2312" w:hint="eastAsia"/>
      <w:b/>
      <w:color w:val="000000"/>
      <w:sz w:val="20"/>
      <w:szCs w:val="20"/>
      <w:u w:val="none"/>
    </w:rPr>
  </w:style>
  <w:style w:type="character" w:customStyle="1" w:styleId="font61">
    <w:name w:val="font61"/>
    <w:basedOn w:val="a0"/>
    <w:rPr>
      <w:rFonts w:ascii="宋体" w:eastAsia="宋体" w:hAnsi="宋体" w:cs="宋体"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5962</Words>
  <Characters>2402</Characters>
  <Application>Microsoft Office Word</Application>
  <DocSecurity>0</DocSecurity>
  <Lines>20</Lines>
  <Paragraphs>16</Paragraphs>
  <ScaleCrop>false</ScaleCrop>
  <Company>hengtong</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 委 托 方 函</dc:title>
  <dc:creator>yu</dc:creator>
  <cp:lastModifiedBy>PC</cp:lastModifiedBy>
  <cp:revision>45</cp:revision>
  <cp:lastPrinted>2020-05-13T06:05:00Z</cp:lastPrinted>
  <dcterms:created xsi:type="dcterms:W3CDTF">2019-07-01T02:42:00Z</dcterms:created>
  <dcterms:modified xsi:type="dcterms:W3CDTF">2020-06-22T02:36:00Z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