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324" w:rsidRDefault="00ED5D16">
      <w:pPr>
        <w:widowControl/>
        <w:autoSpaceDE w:val="0"/>
        <w:autoSpaceDN w:val="0"/>
        <w:spacing w:line="600" w:lineRule="atLeast"/>
        <w:textAlignment w:val="bottom"/>
        <w:rPr>
          <w:b/>
          <w:sz w:val="30"/>
        </w:rPr>
      </w:pPr>
      <w:proofErr w:type="gramStart"/>
      <w:r w:rsidRPr="00ED5D16">
        <w:rPr>
          <w:rFonts w:hint="eastAsia"/>
          <w:b/>
          <w:sz w:val="30"/>
        </w:rPr>
        <w:t>本资产</w:t>
      </w:r>
      <w:proofErr w:type="gramEnd"/>
      <w:r w:rsidRPr="00ED5D16">
        <w:rPr>
          <w:rFonts w:hint="eastAsia"/>
          <w:b/>
          <w:sz w:val="30"/>
        </w:rPr>
        <w:t>评估报告依据中国资产评估准则编制</w:t>
      </w:r>
    </w:p>
    <w:p w:rsidR="005A5324" w:rsidRDefault="005A5324">
      <w:pPr>
        <w:widowControl/>
        <w:autoSpaceDE w:val="0"/>
        <w:autoSpaceDN w:val="0"/>
        <w:spacing w:line="600" w:lineRule="atLeast"/>
        <w:textAlignment w:val="bottom"/>
        <w:rPr>
          <w:b/>
          <w:sz w:val="30"/>
        </w:rPr>
      </w:pPr>
    </w:p>
    <w:p w:rsidR="005A5324" w:rsidRDefault="00345ADC">
      <w:pPr>
        <w:widowControl/>
        <w:autoSpaceDE w:val="0"/>
        <w:autoSpaceDN w:val="0"/>
        <w:spacing w:line="600" w:lineRule="atLeast"/>
        <w:textAlignment w:val="bottom"/>
        <w:rPr>
          <w:b/>
          <w:sz w:val="30"/>
        </w:rPr>
      </w:pPr>
      <w:r>
        <w:rPr>
          <w:b/>
          <w:sz w:val="30"/>
        </w:rPr>
        <w:pict>
          <v:shapetype id="_x0000_t202" coordsize="21600,21600" o:spt="202" path="m,l,21600r21600,l21600,xe">
            <v:stroke joinstyle="miter"/>
            <v:path gradientshapeok="t" o:connecttype="rect"/>
          </v:shapetype>
          <v:shape id="文本框 28" o:spid="_x0000_s1026" type="#_x0000_t202" style="position:absolute;left:0;text-align:left;margin-left:1.65pt;margin-top:1.5pt;width:428.25pt;height:221.25pt;z-index:251657728;mso-width-relative:page;mso-height-relative:page" o:gfxdata="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DVbYt2AAA&#10;AAoBAAAPAAAAAAAAAAEAIAAAACIAAABkcnMvZG93bnJldi54bWxQSwECFAAUAAAACACHTuJAutut&#10;JB4CAAAiBAAADgAAAAAAAAABACAAAAAnAQAAZHJzL2Uyb0RvYy54bWxQSwUGAAAAAAYABgBZAQAA&#10;twUAAAAA&#10;" filled="f" strokecolor="white" strokeweight="1.5pt">
            <o:lock v:ext="edit" aspectratio="t"/>
            <v:textbox inset=",2.3mm">
              <w:txbxContent>
                <w:p w:rsidR="00345ADC" w:rsidRDefault="00345ADC">
                  <w:pPr>
                    <w:pStyle w:val="ae"/>
                    <w:spacing w:before="0" w:beforeAutospacing="0" w:after="0" w:afterAutospacing="0"/>
                    <w:jc w:val="center"/>
                    <w:rPr>
                      <w:rFonts w:cs="Times New Roman" w:hint="default"/>
                      <w:b/>
                      <w:bCs/>
                      <w:sz w:val="36"/>
                      <w:szCs w:val="36"/>
                    </w:rPr>
                  </w:pPr>
                  <w:r>
                    <w:rPr>
                      <w:rFonts w:cs="Times New Roman"/>
                      <w:b/>
                      <w:bCs/>
                      <w:sz w:val="36"/>
                      <w:szCs w:val="36"/>
                    </w:rPr>
                    <w:t>山西省运城市中级人民法院拟核实</w:t>
                  </w:r>
                </w:p>
                <w:p w:rsidR="00345ADC" w:rsidRPr="00EF009F" w:rsidRDefault="00345ADC">
                  <w:pPr>
                    <w:pStyle w:val="ae"/>
                    <w:spacing w:before="0" w:beforeAutospacing="0" w:after="0" w:afterAutospacing="0"/>
                    <w:jc w:val="center"/>
                    <w:rPr>
                      <w:rFonts w:cs="Times New Roman" w:hint="default"/>
                      <w:b/>
                      <w:bCs/>
                      <w:sz w:val="36"/>
                      <w:szCs w:val="36"/>
                    </w:rPr>
                  </w:pPr>
                  <w:r w:rsidRPr="00EF009F">
                    <w:rPr>
                      <w:rFonts w:cs="Times New Roman"/>
                      <w:b/>
                      <w:bCs/>
                      <w:sz w:val="36"/>
                      <w:szCs w:val="36"/>
                    </w:rPr>
                    <w:t>侯金发、侯金亮、</w:t>
                  </w:r>
                  <w:proofErr w:type="gramStart"/>
                  <w:r w:rsidRPr="00EF009F">
                    <w:rPr>
                      <w:rFonts w:cs="Times New Roman"/>
                      <w:b/>
                      <w:bCs/>
                      <w:sz w:val="36"/>
                      <w:szCs w:val="36"/>
                    </w:rPr>
                    <w:t>候金海</w:t>
                  </w:r>
                  <w:proofErr w:type="gramEnd"/>
                  <w:r w:rsidRPr="00EF009F">
                    <w:rPr>
                      <w:rFonts w:cs="Times New Roman"/>
                      <w:b/>
                      <w:bCs/>
                      <w:sz w:val="36"/>
                      <w:szCs w:val="36"/>
                    </w:rPr>
                    <w:t>、景春凯、王红贵、张保民、景益民案件财产</w:t>
                  </w:r>
                  <w:proofErr w:type="gramStart"/>
                  <w:r w:rsidRPr="00EF009F">
                    <w:rPr>
                      <w:rFonts w:cs="Times New Roman"/>
                      <w:b/>
                      <w:bCs/>
                      <w:sz w:val="36"/>
                      <w:szCs w:val="36"/>
                    </w:rPr>
                    <w:t>刑</w:t>
                  </w:r>
                  <w:proofErr w:type="gramEnd"/>
                  <w:r w:rsidRPr="00EF009F">
                    <w:rPr>
                      <w:rFonts w:cs="Times New Roman"/>
                      <w:b/>
                      <w:bCs/>
                      <w:sz w:val="36"/>
                      <w:szCs w:val="36"/>
                    </w:rPr>
                    <w:t>一案所涉及的房产项目（金宇西苑）</w:t>
                  </w:r>
                </w:p>
                <w:p w:rsidR="00345ADC" w:rsidRPr="00EF009F" w:rsidRDefault="00345ADC">
                  <w:pPr>
                    <w:pStyle w:val="ae"/>
                    <w:spacing w:before="0" w:beforeAutospacing="0" w:after="0" w:afterAutospacing="0"/>
                    <w:jc w:val="center"/>
                    <w:rPr>
                      <w:rFonts w:hint="default"/>
                      <w:sz w:val="36"/>
                      <w:szCs w:val="36"/>
                    </w:rPr>
                  </w:pPr>
                  <w:r w:rsidRPr="00EF009F">
                    <w:rPr>
                      <w:rFonts w:cs="Times New Roman"/>
                      <w:b/>
                      <w:bCs/>
                      <w:sz w:val="36"/>
                      <w:szCs w:val="36"/>
                    </w:rPr>
                    <w:t>资产评估</w:t>
                  </w:r>
                  <w:r>
                    <w:rPr>
                      <w:rFonts w:cs="Times New Roman"/>
                      <w:b/>
                      <w:bCs/>
                      <w:sz w:val="36"/>
                      <w:szCs w:val="36"/>
                    </w:rPr>
                    <w:t>报告</w:t>
                  </w:r>
                </w:p>
                <w:p w:rsidR="00345ADC" w:rsidRDefault="00345ADC">
                  <w:pPr>
                    <w:pStyle w:val="ae"/>
                    <w:spacing w:before="0" w:beforeAutospacing="0" w:after="0" w:afterAutospacing="0" w:line="280" w:lineRule="exact"/>
                    <w:jc w:val="center"/>
                    <w:rPr>
                      <w:rFonts w:cs="Times New Roman" w:hint="default"/>
                    </w:rPr>
                  </w:pPr>
                </w:p>
                <w:p w:rsidR="00345ADC" w:rsidRPr="00683FAF" w:rsidRDefault="00345ADC" w:rsidP="00683FAF">
                  <w:pPr>
                    <w:pStyle w:val="ae"/>
                    <w:spacing w:before="0" w:beforeAutospacing="0" w:after="0" w:afterAutospacing="0"/>
                    <w:jc w:val="center"/>
                    <w:rPr>
                      <w:rFonts w:cs="Times New Roman" w:hint="default"/>
                      <w:b/>
                      <w:sz w:val="32"/>
                      <w:szCs w:val="32"/>
                    </w:rPr>
                  </w:pPr>
                  <w:proofErr w:type="gramStart"/>
                  <w:r w:rsidRPr="00683FAF">
                    <w:rPr>
                      <w:rFonts w:cs="Times New Roman"/>
                      <w:b/>
                      <w:sz w:val="32"/>
                      <w:szCs w:val="32"/>
                    </w:rPr>
                    <w:t>晋诺评报</w:t>
                  </w:r>
                  <w:proofErr w:type="gramEnd"/>
                  <w:r w:rsidRPr="00683FAF">
                    <w:rPr>
                      <w:rFonts w:cs="Times New Roman"/>
                      <w:b/>
                      <w:sz w:val="32"/>
                      <w:szCs w:val="32"/>
                    </w:rPr>
                    <w:t>字（2020）第023号</w:t>
                  </w:r>
                </w:p>
                <w:p w:rsidR="00345ADC" w:rsidRDefault="00345ADC" w:rsidP="000039F2">
                  <w:pPr>
                    <w:pStyle w:val="ae"/>
                    <w:spacing w:before="0" w:beforeAutospacing="0" w:after="0" w:afterAutospacing="0" w:line="280" w:lineRule="exact"/>
                    <w:jc w:val="center"/>
                    <w:rPr>
                      <w:rFonts w:cs="Times New Roman" w:hint="default"/>
                      <w:b/>
                      <w:sz w:val="32"/>
                      <w:szCs w:val="32"/>
                    </w:rPr>
                  </w:pPr>
                </w:p>
                <w:p w:rsidR="00345ADC" w:rsidRDefault="00345ADC" w:rsidP="000039F2">
                  <w:pPr>
                    <w:pStyle w:val="ae"/>
                    <w:spacing w:before="0" w:beforeAutospacing="0" w:after="0" w:afterAutospacing="0" w:line="280" w:lineRule="exact"/>
                    <w:jc w:val="center"/>
                    <w:rPr>
                      <w:rFonts w:cs="Times New Roman" w:hint="default"/>
                      <w:b/>
                      <w:sz w:val="32"/>
                      <w:szCs w:val="32"/>
                    </w:rPr>
                  </w:pPr>
                </w:p>
                <w:p w:rsidR="00345ADC" w:rsidRPr="00951F38" w:rsidRDefault="00345ADC" w:rsidP="000039F2">
                  <w:pPr>
                    <w:pStyle w:val="ae"/>
                    <w:spacing w:before="0" w:beforeAutospacing="0" w:after="0" w:afterAutospacing="0" w:line="280" w:lineRule="exact"/>
                    <w:jc w:val="center"/>
                    <w:rPr>
                      <w:rFonts w:cs="Times New Roman" w:hint="default"/>
                      <w:b/>
                      <w:sz w:val="32"/>
                      <w:szCs w:val="32"/>
                    </w:rPr>
                  </w:pPr>
                </w:p>
                <w:p w:rsidR="00345ADC" w:rsidRPr="00951F38" w:rsidRDefault="00345ADC" w:rsidP="000039F2">
                  <w:pPr>
                    <w:pStyle w:val="ae"/>
                    <w:spacing w:before="0" w:beforeAutospacing="0" w:after="0" w:afterAutospacing="0" w:line="280" w:lineRule="exact"/>
                    <w:jc w:val="center"/>
                    <w:rPr>
                      <w:rFonts w:cs="Times New Roman" w:hint="default"/>
                      <w:b/>
                      <w:sz w:val="32"/>
                      <w:szCs w:val="32"/>
                    </w:rPr>
                  </w:pPr>
                </w:p>
                <w:p w:rsidR="00345ADC" w:rsidRPr="00951F38" w:rsidRDefault="00345ADC" w:rsidP="00683FAF">
                  <w:pPr>
                    <w:pStyle w:val="ae"/>
                    <w:spacing w:before="0" w:beforeAutospacing="0" w:after="0" w:afterAutospacing="0" w:line="360" w:lineRule="auto"/>
                    <w:jc w:val="center"/>
                    <w:rPr>
                      <w:rFonts w:hint="default"/>
                      <w:b/>
                      <w:sz w:val="32"/>
                      <w:szCs w:val="32"/>
                    </w:rPr>
                  </w:pPr>
                  <w:r w:rsidRPr="00951F38">
                    <w:rPr>
                      <w:rFonts w:cs="Times New Roman"/>
                      <w:b/>
                      <w:sz w:val="32"/>
                      <w:szCs w:val="32"/>
                    </w:rPr>
                    <w:t>（共</w:t>
                  </w:r>
                  <w:r>
                    <w:rPr>
                      <w:rFonts w:cs="Times New Roman"/>
                      <w:b/>
                      <w:sz w:val="32"/>
                      <w:szCs w:val="32"/>
                    </w:rPr>
                    <w:t>一</w:t>
                  </w:r>
                  <w:r w:rsidRPr="00951F38">
                    <w:rPr>
                      <w:rFonts w:cs="Times New Roman"/>
                      <w:b/>
                      <w:sz w:val="32"/>
                      <w:szCs w:val="32"/>
                    </w:rPr>
                    <w:t>册，第</w:t>
                  </w:r>
                  <w:r>
                    <w:rPr>
                      <w:rFonts w:cs="Times New Roman"/>
                      <w:b/>
                      <w:sz w:val="32"/>
                      <w:szCs w:val="32"/>
                    </w:rPr>
                    <w:t>一</w:t>
                  </w:r>
                  <w:r w:rsidRPr="00951F38">
                    <w:rPr>
                      <w:rFonts w:cs="Times New Roman"/>
                      <w:b/>
                      <w:sz w:val="32"/>
                      <w:szCs w:val="32"/>
                    </w:rPr>
                    <w:t>册）</w:t>
                  </w:r>
                </w:p>
                <w:p w:rsidR="00345ADC" w:rsidRPr="000039F2" w:rsidRDefault="00345ADC" w:rsidP="000039F2">
                  <w:pPr>
                    <w:pStyle w:val="ae"/>
                    <w:spacing w:before="0" w:beforeAutospacing="0" w:after="0" w:afterAutospacing="0" w:line="360" w:lineRule="auto"/>
                    <w:jc w:val="center"/>
                    <w:rPr>
                      <w:rFonts w:hint="default"/>
                    </w:rPr>
                  </w:pPr>
                </w:p>
              </w:txbxContent>
            </v:textbox>
          </v:shape>
        </w:pict>
      </w:r>
    </w:p>
    <w:p w:rsidR="005A5324" w:rsidRDefault="005A5324">
      <w:pPr>
        <w:widowControl/>
        <w:autoSpaceDE w:val="0"/>
        <w:autoSpaceDN w:val="0"/>
        <w:spacing w:line="600" w:lineRule="atLeast"/>
        <w:textAlignment w:val="bottom"/>
        <w:rPr>
          <w:b/>
          <w:sz w:val="30"/>
        </w:rPr>
      </w:pPr>
    </w:p>
    <w:p w:rsidR="005A5324" w:rsidRDefault="005A5324">
      <w:pPr>
        <w:widowControl/>
        <w:autoSpaceDE w:val="0"/>
        <w:autoSpaceDN w:val="0"/>
        <w:spacing w:line="600" w:lineRule="atLeast"/>
        <w:textAlignment w:val="bottom"/>
        <w:rPr>
          <w:b/>
          <w:sz w:val="30"/>
        </w:rPr>
      </w:pPr>
    </w:p>
    <w:p w:rsidR="005A5324" w:rsidRDefault="005A5324">
      <w:pPr>
        <w:widowControl/>
        <w:autoSpaceDE w:val="0"/>
        <w:autoSpaceDN w:val="0"/>
        <w:spacing w:line="600" w:lineRule="atLeast"/>
        <w:textAlignment w:val="bottom"/>
        <w:rPr>
          <w:b/>
          <w:sz w:val="30"/>
        </w:rPr>
      </w:pPr>
    </w:p>
    <w:p w:rsidR="005A5324" w:rsidRDefault="005A5324">
      <w:pPr>
        <w:widowControl/>
        <w:autoSpaceDE w:val="0"/>
        <w:autoSpaceDN w:val="0"/>
        <w:spacing w:line="600" w:lineRule="atLeast"/>
        <w:textAlignment w:val="bottom"/>
        <w:rPr>
          <w:b/>
          <w:sz w:val="30"/>
        </w:rPr>
      </w:pPr>
    </w:p>
    <w:p w:rsidR="005A5324" w:rsidRDefault="005A5324">
      <w:pPr>
        <w:widowControl/>
        <w:autoSpaceDE w:val="0"/>
        <w:autoSpaceDN w:val="0"/>
        <w:spacing w:line="600" w:lineRule="atLeast"/>
        <w:textAlignment w:val="bottom"/>
        <w:rPr>
          <w:b/>
          <w:sz w:val="30"/>
        </w:rPr>
      </w:pPr>
    </w:p>
    <w:p w:rsidR="005A5324" w:rsidRDefault="005A5324">
      <w:pPr>
        <w:widowControl/>
        <w:autoSpaceDE w:val="0"/>
        <w:autoSpaceDN w:val="0"/>
        <w:spacing w:line="600" w:lineRule="atLeast"/>
        <w:textAlignment w:val="bottom"/>
        <w:rPr>
          <w:b/>
          <w:sz w:val="30"/>
        </w:rPr>
      </w:pPr>
    </w:p>
    <w:p w:rsidR="005A5324" w:rsidRDefault="005A5324">
      <w:pPr>
        <w:widowControl/>
        <w:autoSpaceDE w:val="0"/>
        <w:autoSpaceDN w:val="0"/>
        <w:spacing w:line="600" w:lineRule="atLeast"/>
        <w:textAlignment w:val="bottom"/>
        <w:rPr>
          <w:b/>
          <w:sz w:val="30"/>
        </w:rPr>
      </w:pPr>
    </w:p>
    <w:p w:rsidR="005A5324" w:rsidRDefault="005A5324">
      <w:pPr>
        <w:widowControl/>
        <w:autoSpaceDE w:val="0"/>
        <w:autoSpaceDN w:val="0"/>
        <w:spacing w:line="600" w:lineRule="atLeast"/>
        <w:textAlignment w:val="bottom"/>
        <w:rPr>
          <w:b/>
          <w:sz w:val="30"/>
        </w:rPr>
      </w:pPr>
    </w:p>
    <w:p w:rsidR="005A5324" w:rsidRDefault="005A5324">
      <w:pPr>
        <w:widowControl/>
        <w:autoSpaceDE w:val="0"/>
        <w:autoSpaceDN w:val="0"/>
        <w:spacing w:line="600" w:lineRule="atLeast"/>
        <w:textAlignment w:val="bottom"/>
        <w:rPr>
          <w:b/>
          <w:sz w:val="30"/>
        </w:rPr>
      </w:pPr>
    </w:p>
    <w:p w:rsidR="005A5324" w:rsidRPr="004C6507" w:rsidRDefault="005A5324">
      <w:pPr>
        <w:widowControl/>
        <w:autoSpaceDE w:val="0"/>
        <w:autoSpaceDN w:val="0"/>
        <w:spacing w:line="600" w:lineRule="atLeast"/>
        <w:textAlignment w:val="bottom"/>
        <w:rPr>
          <w:b/>
          <w:sz w:val="30"/>
        </w:rPr>
      </w:pPr>
    </w:p>
    <w:p w:rsidR="005A5324" w:rsidRDefault="005A5324">
      <w:pPr>
        <w:widowControl/>
        <w:autoSpaceDE w:val="0"/>
        <w:autoSpaceDN w:val="0"/>
        <w:spacing w:line="600" w:lineRule="atLeast"/>
        <w:textAlignment w:val="bottom"/>
        <w:rPr>
          <w:b/>
          <w:sz w:val="30"/>
        </w:rPr>
      </w:pPr>
    </w:p>
    <w:p w:rsidR="005A5324" w:rsidRDefault="005A5324">
      <w:pPr>
        <w:widowControl/>
        <w:autoSpaceDE w:val="0"/>
        <w:autoSpaceDN w:val="0"/>
        <w:spacing w:line="600" w:lineRule="atLeast"/>
        <w:textAlignment w:val="bottom"/>
        <w:rPr>
          <w:b/>
          <w:sz w:val="30"/>
        </w:rPr>
      </w:pPr>
    </w:p>
    <w:p w:rsidR="005A5324" w:rsidRDefault="005A5324">
      <w:pPr>
        <w:widowControl/>
        <w:autoSpaceDE w:val="0"/>
        <w:autoSpaceDN w:val="0"/>
        <w:spacing w:line="600" w:lineRule="atLeast"/>
        <w:textAlignment w:val="bottom"/>
        <w:rPr>
          <w:b/>
          <w:sz w:val="30"/>
        </w:rPr>
      </w:pPr>
    </w:p>
    <w:p w:rsidR="005A5324" w:rsidRDefault="00345ADC">
      <w:pPr>
        <w:widowControl/>
        <w:autoSpaceDE w:val="0"/>
        <w:autoSpaceDN w:val="0"/>
        <w:spacing w:line="600" w:lineRule="atLeast"/>
        <w:textAlignment w:val="bottom"/>
        <w:rPr>
          <w:b/>
          <w:sz w:val="30"/>
        </w:rPr>
        <w:sectPr w:rsidR="005A5324">
          <w:headerReference w:type="default" r:id="rId10"/>
          <w:footerReference w:type="even" r:id="rId11"/>
          <w:pgSz w:w="11906" w:h="16838"/>
          <w:pgMar w:top="1440" w:right="1797" w:bottom="1440" w:left="1797" w:header="851" w:footer="851" w:gutter="0"/>
          <w:cols w:space="425"/>
        </w:sectPr>
      </w:pPr>
      <w:r>
        <w:pict>
          <v:shape id="Text Box 11" o:spid="_x0000_s1028" type="#_x0000_t202" style="position:absolute;left:0;text-align:left;margin-left:45.15pt;margin-top:117pt;width:326pt;height:88pt;z-index:251658752;mso-width-relative:page;mso-height-relative:page" o:gfxdata="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QqQO+2AAAAAoBAAAPAAAAAAAAAAEAIAAA&#10;ACIAAABkcnMvZG93bnJldi54bWxQSwECFAAUAAAACACHTuJA2ZTwYwwCAAAhBAAADgAAAAAAAAAB&#10;ACAAAAAnAQAAZHJzL2Uyb0RvYy54bWxQSwUGAAAAAAYABgBZAQAApQUAAAAA&#10;" filled="f" strokecolor="white" strokeweight="1.5pt">
            <o:lock v:ext="edit" aspectratio="t"/>
            <v:textbox inset=",2.3mm">
              <w:txbxContent>
                <w:p w:rsidR="00345ADC" w:rsidRDefault="00345ADC">
                  <w:pPr>
                    <w:pStyle w:val="ae"/>
                    <w:spacing w:before="0" w:beforeAutospacing="0" w:after="0" w:afterAutospacing="0" w:line="600" w:lineRule="exact"/>
                    <w:jc w:val="center"/>
                    <w:rPr>
                      <w:rFonts w:eastAsia="隶书" w:cs="Times New Roman" w:hint="default"/>
                      <w:color w:val="4A442A"/>
                      <w:kern w:val="24"/>
                      <w:sz w:val="36"/>
                      <w:szCs w:val="36"/>
                    </w:rPr>
                  </w:pPr>
                  <w:r>
                    <w:rPr>
                      <w:rFonts w:eastAsia="隶书" w:cs="Times New Roman"/>
                      <w:color w:val="4A442A"/>
                      <w:kern w:val="24"/>
                      <w:sz w:val="36"/>
                      <w:szCs w:val="36"/>
                    </w:rPr>
                    <w:t>山西一诺千金资产评估有限公司</w:t>
                  </w:r>
                </w:p>
                <w:p w:rsidR="00345ADC" w:rsidRDefault="00345ADC">
                  <w:pPr>
                    <w:pStyle w:val="ae"/>
                    <w:spacing w:before="0" w:beforeAutospacing="0" w:after="0" w:afterAutospacing="0" w:line="280" w:lineRule="exact"/>
                    <w:jc w:val="center"/>
                    <w:rPr>
                      <w:rFonts w:eastAsia="隶书" w:cs="Times New Roman" w:hint="default"/>
                      <w:color w:val="4A442A"/>
                      <w:kern w:val="24"/>
                      <w:sz w:val="36"/>
                      <w:szCs w:val="36"/>
                    </w:rPr>
                  </w:pPr>
                </w:p>
                <w:p w:rsidR="00345ADC" w:rsidRDefault="00345ADC">
                  <w:pPr>
                    <w:pStyle w:val="ae"/>
                    <w:spacing w:before="0" w:beforeAutospacing="0" w:after="0" w:afterAutospacing="0" w:line="680" w:lineRule="exact"/>
                    <w:jc w:val="center"/>
                    <w:rPr>
                      <w:rFonts w:asciiTheme="minorEastAsia" w:eastAsiaTheme="minorEastAsia" w:hAnsiTheme="minorEastAsia" w:cstheme="minorEastAsia" w:hint="default"/>
                      <w:b/>
                      <w:bCs/>
                      <w:color w:val="4A442A"/>
                      <w:kern w:val="24"/>
                      <w:sz w:val="32"/>
                      <w:szCs w:val="32"/>
                    </w:rPr>
                  </w:pPr>
                  <w:r>
                    <w:rPr>
                      <w:rFonts w:asciiTheme="minorEastAsia" w:eastAsiaTheme="minorEastAsia" w:hAnsiTheme="minorEastAsia" w:cstheme="minorEastAsia"/>
                      <w:b/>
                      <w:bCs/>
                      <w:color w:val="4A442A"/>
                      <w:kern w:val="24"/>
                      <w:sz w:val="32"/>
                      <w:szCs w:val="32"/>
                    </w:rPr>
                    <w:t>二</w:t>
                  </w:r>
                  <w:proofErr w:type="gramStart"/>
                  <w:r>
                    <w:rPr>
                      <w:rFonts w:asciiTheme="minorEastAsia" w:eastAsiaTheme="minorEastAsia" w:hAnsiTheme="minorEastAsia" w:cstheme="minorEastAsia"/>
                      <w:b/>
                      <w:bCs/>
                      <w:color w:val="4A442A"/>
                      <w:kern w:val="24"/>
                      <w:sz w:val="32"/>
                      <w:szCs w:val="32"/>
                    </w:rPr>
                    <w:t>0二</w:t>
                  </w:r>
                  <w:proofErr w:type="gramEnd"/>
                  <w:r>
                    <w:rPr>
                      <w:rFonts w:asciiTheme="minorEastAsia" w:eastAsiaTheme="minorEastAsia" w:hAnsiTheme="minorEastAsia" w:cstheme="minorEastAsia"/>
                      <w:b/>
                      <w:bCs/>
                      <w:color w:val="4A442A"/>
                      <w:kern w:val="24"/>
                      <w:sz w:val="32"/>
                      <w:szCs w:val="32"/>
                    </w:rPr>
                    <w:t>0年一月二十日</w:t>
                  </w:r>
                </w:p>
                <w:p w:rsidR="00345ADC" w:rsidRDefault="00345ADC">
                  <w:pPr>
                    <w:pStyle w:val="ae"/>
                    <w:spacing w:before="0" w:beforeAutospacing="0" w:after="0" w:afterAutospacing="0" w:line="680" w:lineRule="exact"/>
                    <w:jc w:val="center"/>
                    <w:rPr>
                      <w:rFonts w:hint="default"/>
                    </w:rPr>
                  </w:pPr>
                </w:p>
              </w:txbxContent>
            </v:textbox>
          </v:shape>
        </w:pict>
      </w:r>
      <w:r>
        <w:pict>
          <v:shape id="文本框 2" o:spid="_x0000_s1027" type="#_x0000_t202" style="position:absolute;left:0;text-align:left;margin-left:-93.6pt;margin-top:-71.25pt;width:597.75pt;height:840pt;z-index:251656704;mso-width-relative:page;mso-height-relative:page" o:gfxdata="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0lOK7dAAAADwEAAA8AAAAAAAAAAQAgAAAAIgAAAGRycy9kb3ducmV2LnhtbFBLAQIUABQAAAAI&#10;AIdO4kA5fEsd6AEAALcDAAAOAAAAAAAAAAEAIAAAACwBAABkcnMvZTJvRG9jLnhtbFBLBQYAAAAA&#10;BgAGAFkBAACGBQAAAAA=&#10;" filled="f" strokecolor="white" strokeweight="1pt"/>
        </w:pict>
      </w:r>
    </w:p>
    <w:p w:rsidR="005A5324" w:rsidRDefault="00EF009F">
      <w:pPr>
        <w:spacing w:before="480" w:after="480"/>
        <w:jc w:val="center"/>
        <w:rPr>
          <w:b/>
          <w:sz w:val="36"/>
          <w:szCs w:val="36"/>
        </w:rPr>
      </w:pPr>
      <w:r>
        <w:rPr>
          <w:b/>
          <w:sz w:val="36"/>
          <w:szCs w:val="36"/>
        </w:rPr>
        <w:lastRenderedPageBreak/>
        <w:t>目</w:t>
      </w:r>
      <w:r>
        <w:rPr>
          <w:b/>
          <w:sz w:val="36"/>
          <w:szCs w:val="36"/>
        </w:rPr>
        <w:t xml:space="preserve">    </w:t>
      </w:r>
      <w:r>
        <w:rPr>
          <w:b/>
          <w:sz w:val="36"/>
          <w:szCs w:val="36"/>
        </w:rPr>
        <w:t>录</w:t>
      </w:r>
    </w:p>
    <w:p w:rsidR="00F04B56" w:rsidRPr="00F04B56" w:rsidRDefault="00EF009F" w:rsidP="00F04B56">
      <w:pPr>
        <w:pStyle w:val="30"/>
        <w:tabs>
          <w:tab w:val="right" w:leader="dot" w:pos="8494"/>
        </w:tabs>
        <w:spacing w:line="480" w:lineRule="auto"/>
        <w:ind w:left="480"/>
        <w:rPr>
          <w:noProof/>
        </w:rPr>
      </w:pPr>
      <w:r>
        <w:rPr>
          <w:rStyle w:val="af2"/>
          <w:b/>
          <w:color w:val="auto"/>
        </w:rPr>
        <w:fldChar w:fldCharType="begin"/>
      </w:r>
      <w:r>
        <w:rPr>
          <w:rStyle w:val="af2"/>
          <w:rFonts w:asciiTheme="minorEastAsia" w:eastAsiaTheme="minorEastAsia" w:hAnsiTheme="minorEastAsia"/>
          <w:b/>
          <w:color w:val="auto"/>
          <w:szCs w:val="24"/>
        </w:rPr>
        <w:instrText xml:space="preserve"> TOC \o "1-3" \h \z \u </w:instrText>
      </w:r>
      <w:r>
        <w:rPr>
          <w:rStyle w:val="af2"/>
          <w:b/>
          <w:color w:val="auto"/>
        </w:rPr>
        <w:fldChar w:fldCharType="separate"/>
      </w:r>
      <w:hyperlink w:anchor="_Toc45372238" w:history="1">
        <w:r w:rsidR="00F04B56" w:rsidRPr="00F04B56">
          <w:rPr>
            <w:rFonts w:hint="eastAsia"/>
            <w:noProof/>
          </w:rPr>
          <w:t>声明</w:t>
        </w:r>
        <w:r w:rsidR="00F04B56">
          <w:rPr>
            <w:noProof/>
            <w:webHidden/>
          </w:rPr>
          <w:tab/>
        </w:r>
        <w:r w:rsidR="00F04B56">
          <w:rPr>
            <w:noProof/>
            <w:webHidden/>
          </w:rPr>
          <w:fldChar w:fldCharType="begin"/>
        </w:r>
        <w:r w:rsidR="00F04B56">
          <w:rPr>
            <w:noProof/>
            <w:webHidden/>
          </w:rPr>
          <w:instrText xml:space="preserve"> PAGEREF _Toc45372238 \h </w:instrText>
        </w:r>
        <w:r w:rsidR="00F04B56">
          <w:rPr>
            <w:noProof/>
            <w:webHidden/>
          </w:rPr>
        </w:r>
        <w:r w:rsidR="00F04B56">
          <w:rPr>
            <w:noProof/>
            <w:webHidden/>
          </w:rPr>
          <w:fldChar w:fldCharType="separate"/>
        </w:r>
        <w:r w:rsidR="00345ADC">
          <w:rPr>
            <w:noProof/>
            <w:webHidden/>
          </w:rPr>
          <w:t>1</w:t>
        </w:r>
        <w:r w:rsidR="00F04B56">
          <w:rPr>
            <w:noProof/>
            <w:webHidden/>
          </w:rPr>
          <w:fldChar w:fldCharType="end"/>
        </w:r>
      </w:hyperlink>
    </w:p>
    <w:p w:rsidR="00F04B56" w:rsidRDefault="00345ADC" w:rsidP="00F04B56">
      <w:pPr>
        <w:pStyle w:val="30"/>
        <w:tabs>
          <w:tab w:val="right" w:leader="dot" w:pos="8494"/>
        </w:tabs>
        <w:spacing w:line="480" w:lineRule="auto"/>
        <w:ind w:left="480"/>
        <w:rPr>
          <w:rFonts w:eastAsiaTheme="minorEastAsia" w:cstheme="minorBidi"/>
          <w:bCs/>
          <w:caps/>
          <w:noProof/>
          <w:sz w:val="21"/>
          <w:szCs w:val="22"/>
        </w:rPr>
      </w:pPr>
      <w:hyperlink w:anchor="_Toc45372240" w:history="1">
        <w:r w:rsidR="00F04B56" w:rsidRPr="00F04B56">
          <w:rPr>
            <w:rFonts w:hint="eastAsia"/>
            <w:noProof/>
          </w:rPr>
          <w:t>资产评估报告摘要</w:t>
        </w:r>
        <w:r w:rsidR="00F04B56">
          <w:rPr>
            <w:noProof/>
            <w:webHidden/>
          </w:rPr>
          <w:tab/>
        </w:r>
        <w:r w:rsidR="00F04B56">
          <w:rPr>
            <w:noProof/>
            <w:webHidden/>
          </w:rPr>
          <w:fldChar w:fldCharType="begin"/>
        </w:r>
        <w:r w:rsidR="00F04B56">
          <w:rPr>
            <w:noProof/>
            <w:webHidden/>
          </w:rPr>
          <w:instrText xml:space="preserve"> PAGEREF _Toc45372240 \h </w:instrText>
        </w:r>
        <w:r w:rsidR="00F04B56">
          <w:rPr>
            <w:noProof/>
            <w:webHidden/>
          </w:rPr>
        </w:r>
        <w:r w:rsidR="00F04B56">
          <w:rPr>
            <w:noProof/>
            <w:webHidden/>
          </w:rPr>
          <w:fldChar w:fldCharType="separate"/>
        </w:r>
        <w:r>
          <w:rPr>
            <w:noProof/>
            <w:webHidden/>
          </w:rPr>
          <w:t>2</w:t>
        </w:r>
        <w:r w:rsidR="00F04B56">
          <w:rPr>
            <w:noProof/>
            <w:webHidden/>
          </w:rPr>
          <w:fldChar w:fldCharType="end"/>
        </w:r>
      </w:hyperlink>
    </w:p>
    <w:p w:rsidR="00F04B56" w:rsidRDefault="00345ADC" w:rsidP="00F04B56">
      <w:pPr>
        <w:pStyle w:val="30"/>
        <w:tabs>
          <w:tab w:val="right" w:leader="dot" w:pos="8494"/>
        </w:tabs>
        <w:spacing w:line="480" w:lineRule="auto"/>
        <w:ind w:left="480"/>
        <w:rPr>
          <w:rFonts w:eastAsiaTheme="minorEastAsia" w:cstheme="minorBidi"/>
          <w:iCs w:val="0"/>
          <w:noProof/>
          <w:sz w:val="21"/>
          <w:szCs w:val="22"/>
        </w:rPr>
      </w:pPr>
      <w:hyperlink w:anchor="_Toc45372244" w:history="1">
        <w:r w:rsidR="00F04B56" w:rsidRPr="00DF16BF">
          <w:rPr>
            <w:rStyle w:val="af2"/>
            <w:rFonts w:asciiTheme="minorEastAsia" w:hAnsiTheme="minorEastAsia" w:hint="eastAsia"/>
            <w:noProof/>
          </w:rPr>
          <w:t>一、资产评估报告委托人</w:t>
        </w:r>
        <w:r w:rsidR="00F04B56">
          <w:rPr>
            <w:noProof/>
            <w:webHidden/>
          </w:rPr>
          <w:tab/>
        </w:r>
        <w:r w:rsidR="00F04B56">
          <w:rPr>
            <w:noProof/>
            <w:webHidden/>
          </w:rPr>
          <w:fldChar w:fldCharType="begin"/>
        </w:r>
        <w:r w:rsidR="00F04B56">
          <w:rPr>
            <w:noProof/>
            <w:webHidden/>
          </w:rPr>
          <w:instrText xml:space="preserve"> PAGEREF _Toc45372244 \h </w:instrText>
        </w:r>
        <w:r w:rsidR="00F04B56">
          <w:rPr>
            <w:noProof/>
            <w:webHidden/>
          </w:rPr>
        </w:r>
        <w:r w:rsidR="00F04B56">
          <w:rPr>
            <w:noProof/>
            <w:webHidden/>
          </w:rPr>
          <w:fldChar w:fldCharType="separate"/>
        </w:r>
        <w:r>
          <w:rPr>
            <w:noProof/>
            <w:webHidden/>
          </w:rPr>
          <w:t>5</w:t>
        </w:r>
        <w:r w:rsidR="00F04B56">
          <w:rPr>
            <w:noProof/>
            <w:webHidden/>
          </w:rPr>
          <w:fldChar w:fldCharType="end"/>
        </w:r>
      </w:hyperlink>
    </w:p>
    <w:p w:rsidR="00F04B56" w:rsidRDefault="00345ADC" w:rsidP="00F04B56">
      <w:pPr>
        <w:pStyle w:val="30"/>
        <w:tabs>
          <w:tab w:val="right" w:leader="dot" w:pos="8494"/>
        </w:tabs>
        <w:spacing w:line="480" w:lineRule="auto"/>
        <w:ind w:left="480"/>
        <w:rPr>
          <w:rFonts w:eastAsiaTheme="minorEastAsia" w:cstheme="minorBidi"/>
          <w:iCs w:val="0"/>
          <w:noProof/>
          <w:sz w:val="21"/>
          <w:szCs w:val="22"/>
        </w:rPr>
      </w:pPr>
      <w:hyperlink w:anchor="_Toc45372245" w:history="1">
        <w:r w:rsidR="00F04B56" w:rsidRPr="00DF16BF">
          <w:rPr>
            <w:rStyle w:val="af2"/>
            <w:rFonts w:asciiTheme="minorEastAsia" w:hAnsiTheme="minorEastAsia" w:hint="eastAsia"/>
            <w:noProof/>
          </w:rPr>
          <w:t>二、评估目的</w:t>
        </w:r>
        <w:r w:rsidR="00F04B56">
          <w:rPr>
            <w:noProof/>
            <w:webHidden/>
          </w:rPr>
          <w:tab/>
        </w:r>
        <w:r w:rsidR="00F04B56">
          <w:rPr>
            <w:noProof/>
            <w:webHidden/>
          </w:rPr>
          <w:fldChar w:fldCharType="begin"/>
        </w:r>
        <w:r w:rsidR="00F04B56">
          <w:rPr>
            <w:noProof/>
            <w:webHidden/>
          </w:rPr>
          <w:instrText xml:space="preserve"> PAGEREF _Toc45372245 \h </w:instrText>
        </w:r>
        <w:r w:rsidR="00F04B56">
          <w:rPr>
            <w:noProof/>
            <w:webHidden/>
          </w:rPr>
        </w:r>
        <w:r w:rsidR="00F04B56">
          <w:rPr>
            <w:noProof/>
            <w:webHidden/>
          </w:rPr>
          <w:fldChar w:fldCharType="separate"/>
        </w:r>
        <w:r>
          <w:rPr>
            <w:noProof/>
            <w:webHidden/>
          </w:rPr>
          <w:t>5</w:t>
        </w:r>
        <w:r w:rsidR="00F04B56">
          <w:rPr>
            <w:noProof/>
            <w:webHidden/>
          </w:rPr>
          <w:fldChar w:fldCharType="end"/>
        </w:r>
      </w:hyperlink>
    </w:p>
    <w:p w:rsidR="00F04B56" w:rsidRDefault="00345ADC" w:rsidP="00F04B56">
      <w:pPr>
        <w:pStyle w:val="30"/>
        <w:tabs>
          <w:tab w:val="right" w:leader="dot" w:pos="8494"/>
        </w:tabs>
        <w:spacing w:line="480" w:lineRule="auto"/>
        <w:ind w:left="480"/>
        <w:rPr>
          <w:rFonts w:eastAsiaTheme="minorEastAsia" w:cstheme="minorBidi"/>
          <w:iCs w:val="0"/>
          <w:noProof/>
          <w:sz w:val="21"/>
          <w:szCs w:val="22"/>
        </w:rPr>
      </w:pPr>
      <w:hyperlink w:anchor="_Toc45372246" w:history="1">
        <w:r w:rsidR="00F04B56" w:rsidRPr="00DF16BF">
          <w:rPr>
            <w:rStyle w:val="af2"/>
            <w:rFonts w:asciiTheme="minorEastAsia" w:hAnsiTheme="minorEastAsia" w:hint="eastAsia"/>
            <w:noProof/>
          </w:rPr>
          <w:t>三、评估对象和评估范围</w:t>
        </w:r>
        <w:r w:rsidR="00F04B56">
          <w:rPr>
            <w:noProof/>
            <w:webHidden/>
          </w:rPr>
          <w:tab/>
        </w:r>
        <w:r w:rsidR="00F04B56">
          <w:rPr>
            <w:noProof/>
            <w:webHidden/>
          </w:rPr>
          <w:fldChar w:fldCharType="begin"/>
        </w:r>
        <w:r w:rsidR="00F04B56">
          <w:rPr>
            <w:noProof/>
            <w:webHidden/>
          </w:rPr>
          <w:instrText xml:space="preserve"> PAGEREF _Toc45372246 \h </w:instrText>
        </w:r>
        <w:r w:rsidR="00F04B56">
          <w:rPr>
            <w:noProof/>
            <w:webHidden/>
          </w:rPr>
        </w:r>
        <w:r w:rsidR="00F04B56">
          <w:rPr>
            <w:noProof/>
            <w:webHidden/>
          </w:rPr>
          <w:fldChar w:fldCharType="separate"/>
        </w:r>
        <w:r>
          <w:rPr>
            <w:noProof/>
            <w:webHidden/>
          </w:rPr>
          <w:t>5</w:t>
        </w:r>
        <w:r w:rsidR="00F04B56">
          <w:rPr>
            <w:noProof/>
            <w:webHidden/>
          </w:rPr>
          <w:fldChar w:fldCharType="end"/>
        </w:r>
      </w:hyperlink>
    </w:p>
    <w:p w:rsidR="00F04B56" w:rsidRDefault="00345ADC" w:rsidP="00F04B56">
      <w:pPr>
        <w:pStyle w:val="30"/>
        <w:tabs>
          <w:tab w:val="right" w:leader="dot" w:pos="8494"/>
        </w:tabs>
        <w:spacing w:line="480" w:lineRule="auto"/>
        <w:ind w:left="480"/>
        <w:rPr>
          <w:rFonts w:eastAsiaTheme="minorEastAsia" w:cstheme="minorBidi"/>
          <w:iCs w:val="0"/>
          <w:noProof/>
          <w:sz w:val="21"/>
          <w:szCs w:val="22"/>
        </w:rPr>
      </w:pPr>
      <w:hyperlink w:anchor="_Toc45372247" w:history="1">
        <w:r w:rsidR="00F04B56" w:rsidRPr="00DF16BF">
          <w:rPr>
            <w:rStyle w:val="af2"/>
            <w:rFonts w:asciiTheme="minorEastAsia" w:hAnsiTheme="minorEastAsia" w:hint="eastAsia"/>
            <w:noProof/>
          </w:rPr>
          <w:t>四、价值类型</w:t>
        </w:r>
        <w:r w:rsidR="00F04B56">
          <w:rPr>
            <w:noProof/>
            <w:webHidden/>
          </w:rPr>
          <w:tab/>
        </w:r>
        <w:r w:rsidR="00F04B56">
          <w:rPr>
            <w:noProof/>
            <w:webHidden/>
          </w:rPr>
          <w:fldChar w:fldCharType="begin"/>
        </w:r>
        <w:r w:rsidR="00F04B56">
          <w:rPr>
            <w:noProof/>
            <w:webHidden/>
          </w:rPr>
          <w:instrText xml:space="preserve"> PAGEREF _Toc45372247 \h </w:instrText>
        </w:r>
        <w:r w:rsidR="00F04B56">
          <w:rPr>
            <w:noProof/>
            <w:webHidden/>
          </w:rPr>
        </w:r>
        <w:r w:rsidR="00F04B56">
          <w:rPr>
            <w:noProof/>
            <w:webHidden/>
          </w:rPr>
          <w:fldChar w:fldCharType="separate"/>
        </w:r>
        <w:r>
          <w:rPr>
            <w:noProof/>
            <w:webHidden/>
          </w:rPr>
          <w:t>7</w:t>
        </w:r>
        <w:r w:rsidR="00F04B56">
          <w:rPr>
            <w:noProof/>
            <w:webHidden/>
          </w:rPr>
          <w:fldChar w:fldCharType="end"/>
        </w:r>
      </w:hyperlink>
    </w:p>
    <w:p w:rsidR="00F04B56" w:rsidRDefault="00345ADC" w:rsidP="00F04B56">
      <w:pPr>
        <w:pStyle w:val="30"/>
        <w:tabs>
          <w:tab w:val="right" w:leader="dot" w:pos="8494"/>
        </w:tabs>
        <w:spacing w:line="480" w:lineRule="auto"/>
        <w:ind w:left="480"/>
        <w:rPr>
          <w:rFonts w:eastAsiaTheme="minorEastAsia" w:cstheme="minorBidi"/>
          <w:iCs w:val="0"/>
          <w:noProof/>
          <w:sz w:val="21"/>
          <w:szCs w:val="22"/>
        </w:rPr>
      </w:pPr>
      <w:hyperlink w:anchor="_Toc45372248" w:history="1">
        <w:r w:rsidR="00F04B56" w:rsidRPr="00DF16BF">
          <w:rPr>
            <w:rStyle w:val="af2"/>
            <w:rFonts w:asciiTheme="minorEastAsia" w:hAnsiTheme="minorEastAsia" w:hint="eastAsia"/>
            <w:noProof/>
          </w:rPr>
          <w:t>五、评估基准日</w:t>
        </w:r>
        <w:r w:rsidR="00F04B56">
          <w:rPr>
            <w:noProof/>
            <w:webHidden/>
          </w:rPr>
          <w:tab/>
        </w:r>
        <w:r w:rsidR="00F04B56">
          <w:rPr>
            <w:noProof/>
            <w:webHidden/>
          </w:rPr>
          <w:fldChar w:fldCharType="begin"/>
        </w:r>
        <w:r w:rsidR="00F04B56">
          <w:rPr>
            <w:noProof/>
            <w:webHidden/>
          </w:rPr>
          <w:instrText xml:space="preserve"> PAGEREF _Toc45372248 \h </w:instrText>
        </w:r>
        <w:r w:rsidR="00F04B56">
          <w:rPr>
            <w:noProof/>
            <w:webHidden/>
          </w:rPr>
        </w:r>
        <w:r w:rsidR="00F04B56">
          <w:rPr>
            <w:noProof/>
            <w:webHidden/>
          </w:rPr>
          <w:fldChar w:fldCharType="separate"/>
        </w:r>
        <w:r>
          <w:rPr>
            <w:noProof/>
            <w:webHidden/>
          </w:rPr>
          <w:t>7</w:t>
        </w:r>
        <w:r w:rsidR="00F04B56">
          <w:rPr>
            <w:noProof/>
            <w:webHidden/>
          </w:rPr>
          <w:fldChar w:fldCharType="end"/>
        </w:r>
      </w:hyperlink>
    </w:p>
    <w:p w:rsidR="00F04B56" w:rsidRDefault="00345ADC" w:rsidP="00F04B56">
      <w:pPr>
        <w:pStyle w:val="30"/>
        <w:tabs>
          <w:tab w:val="right" w:leader="dot" w:pos="8494"/>
        </w:tabs>
        <w:spacing w:line="480" w:lineRule="auto"/>
        <w:ind w:left="480"/>
        <w:rPr>
          <w:rFonts w:eastAsiaTheme="minorEastAsia" w:cstheme="minorBidi"/>
          <w:iCs w:val="0"/>
          <w:noProof/>
          <w:sz w:val="21"/>
          <w:szCs w:val="22"/>
        </w:rPr>
      </w:pPr>
      <w:hyperlink w:anchor="_Toc45372249" w:history="1">
        <w:r w:rsidR="00F04B56" w:rsidRPr="00DF16BF">
          <w:rPr>
            <w:rStyle w:val="af2"/>
            <w:rFonts w:asciiTheme="minorEastAsia" w:hAnsiTheme="minorEastAsia" w:hint="eastAsia"/>
            <w:noProof/>
          </w:rPr>
          <w:t>六、评估依据</w:t>
        </w:r>
        <w:r w:rsidR="00F04B56">
          <w:rPr>
            <w:noProof/>
            <w:webHidden/>
          </w:rPr>
          <w:tab/>
        </w:r>
        <w:r w:rsidR="00F04B56">
          <w:rPr>
            <w:noProof/>
            <w:webHidden/>
          </w:rPr>
          <w:fldChar w:fldCharType="begin"/>
        </w:r>
        <w:r w:rsidR="00F04B56">
          <w:rPr>
            <w:noProof/>
            <w:webHidden/>
          </w:rPr>
          <w:instrText xml:space="preserve"> PAGEREF _Toc45372249 \h </w:instrText>
        </w:r>
        <w:r w:rsidR="00F04B56">
          <w:rPr>
            <w:noProof/>
            <w:webHidden/>
          </w:rPr>
        </w:r>
        <w:r w:rsidR="00F04B56">
          <w:rPr>
            <w:noProof/>
            <w:webHidden/>
          </w:rPr>
          <w:fldChar w:fldCharType="separate"/>
        </w:r>
        <w:r>
          <w:rPr>
            <w:noProof/>
            <w:webHidden/>
          </w:rPr>
          <w:t>7</w:t>
        </w:r>
        <w:r w:rsidR="00F04B56">
          <w:rPr>
            <w:noProof/>
            <w:webHidden/>
          </w:rPr>
          <w:fldChar w:fldCharType="end"/>
        </w:r>
      </w:hyperlink>
    </w:p>
    <w:p w:rsidR="00F04B56" w:rsidRDefault="00345ADC" w:rsidP="00F04B56">
      <w:pPr>
        <w:pStyle w:val="30"/>
        <w:tabs>
          <w:tab w:val="right" w:leader="dot" w:pos="8494"/>
        </w:tabs>
        <w:spacing w:line="480" w:lineRule="auto"/>
        <w:ind w:left="480"/>
        <w:rPr>
          <w:rFonts w:eastAsiaTheme="minorEastAsia" w:cstheme="minorBidi"/>
          <w:iCs w:val="0"/>
          <w:noProof/>
          <w:sz w:val="21"/>
          <w:szCs w:val="22"/>
        </w:rPr>
      </w:pPr>
      <w:hyperlink w:anchor="_Toc45372250" w:history="1">
        <w:r w:rsidR="00F04B56" w:rsidRPr="00DF16BF">
          <w:rPr>
            <w:rStyle w:val="af2"/>
            <w:rFonts w:asciiTheme="minorEastAsia" w:hAnsiTheme="minorEastAsia" w:hint="eastAsia"/>
            <w:noProof/>
          </w:rPr>
          <w:t>七、评估方法</w:t>
        </w:r>
        <w:r w:rsidR="00F04B56">
          <w:rPr>
            <w:noProof/>
            <w:webHidden/>
          </w:rPr>
          <w:tab/>
        </w:r>
        <w:r w:rsidR="00F04B56">
          <w:rPr>
            <w:noProof/>
            <w:webHidden/>
          </w:rPr>
          <w:fldChar w:fldCharType="begin"/>
        </w:r>
        <w:r w:rsidR="00F04B56">
          <w:rPr>
            <w:noProof/>
            <w:webHidden/>
          </w:rPr>
          <w:instrText xml:space="preserve"> PAGEREF _Toc45372250 \h </w:instrText>
        </w:r>
        <w:r w:rsidR="00F04B56">
          <w:rPr>
            <w:noProof/>
            <w:webHidden/>
          </w:rPr>
        </w:r>
        <w:r w:rsidR="00F04B56">
          <w:rPr>
            <w:noProof/>
            <w:webHidden/>
          </w:rPr>
          <w:fldChar w:fldCharType="separate"/>
        </w:r>
        <w:r>
          <w:rPr>
            <w:noProof/>
            <w:webHidden/>
          </w:rPr>
          <w:t>9</w:t>
        </w:r>
        <w:r w:rsidR="00F04B56">
          <w:rPr>
            <w:noProof/>
            <w:webHidden/>
          </w:rPr>
          <w:fldChar w:fldCharType="end"/>
        </w:r>
      </w:hyperlink>
    </w:p>
    <w:p w:rsidR="00F04B56" w:rsidRDefault="00345ADC" w:rsidP="00F04B56">
      <w:pPr>
        <w:pStyle w:val="30"/>
        <w:tabs>
          <w:tab w:val="right" w:leader="dot" w:pos="8494"/>
        </w:tabs>
        <w:spacing w:line="480" w:lineRule="auto"/>
        <w:ind w:left="480"/>
        <w:rPr>
          <w:rFonts w:eastAsiaTheme="minorEastAsia" w:cstheme="minorBidi"/>
          <w:iCs w:val="0"/>
          <w:noProof/>
          <w:sz w:val="21"/>
          <w:szCs w:val="22"/>
        </w:rPr>
      </w:pPr>
      <w:hyperlink w:anchor="_Toc45372251" w:history="1">
        <w:r w:rsidR="00F04B56" w:rsidRPr="00DF16BF">
          <w:rPr>
            <w:rStyle w:val="af2"/>
            <w:rFonts w:asciiTheme="minorEastAsia" w:hAnsiTheme="minorEastAsia" w:hint="eastAsia"/>
            <w:noProof/>
          </w:rPr>
          <w:t>九、评估假设</w:t>
        </w:r>
        <w:r w:rsidR="00F04B56">
          <w:rPr>
            <w:noProof/>
            <w:webHidden/>
          </w:rPr>
          <w:tab/>
        </w:r>
        <w:r w:rsidR="00F04B56">
          <w:rPr>
            <w:noProof/>
            <w:webHidden/>
          </w:rPr>
          <w:fldChar w:fldCharType="begin"/>
        </w:r>
        <w:r w:rsidR="00F04B56">
          <w:rPr>
            <w:noProof/>
            <w:webHidden/>
          </w:rPr>
          <w:instrText xml:space="preserve"> PAGEREF _Toc45372251 \h </w:instrText>
        </w:r>
        <w:r w:rsidR="00F04B56">
          <w:rPr>
            <w:noProof/>
            <w:webHidden/>
          </w:rPr>
        </w:r>
        <w:r w:rsidR="00F04B56">
          <w:rPr>
            <w:noProof/>
            <w:webHidden/>
          </w:rPr>
          <w:fldChar w:fldCharType="separate"/>
        </w:r>
        <w:r>
          <w:rPr>
            <w:noProof/>
            <w:webHidden/>
          </w:rPr>
          <w:t>11</w:t>
        </w:r>
        <w:r w:rsidR="00F04B56">
          <w:rPr>
            <w:noProof/>
            <w:webHidden/>
          </w:rPr>
          <w:fldChar w:fldCharType="end"/>
        </w:r>
      </w:hyperlink>
    </w:p>
    <w:p w:rsidR="00F04B56" w:rsidRDefault="00345ADC" w:rsidP="00F04B56">
      <w:pPr>
        <w:pStyle w:val="30"/>
        <w:tabs>
          <w:tab w:val="right" w:leader="dot" w:pos="8494"/>
        </w:tabs>
        <w:spacing w:line="480" w:lineRule="auto"/>
        <w:ind w:left="480"/>
        <w:rPr>
          <w:rFonts w:eastAsiaTheme="minorEastAsia" w:cstheme="minorBidi"/>
          <w:iCs w:val="0"/>
          <w:noProof/>
          <w:sz w:val="21"/>
          <w:szCs w:val="22"/>
        </w:rPr>
      </w:pPr>
      <w:hyperlink w:anchor="_Toc45372252" w:history="1">
        <w:r w:rsidR="00F04B56" w:rsidRPr="00DF16BF">
          <w:rPr>
            <w:rStyle w:val="af2"/>
            <w:rFonts w:asciiTheme="minorEastAsia" w:hAnsiTheme="minorEastAsia" w:hint="eastAsia"/>
            <w:noProof/>
          </w:rPr>
          <w:t>十、评估结论</w:t>
        </w:r>
        <w:r w:rsidR="00F04B56">
          <w:rPr>
            <w:noProof/>
            <w:webHidden/>
          </w:rPr>
          <w:tab/>
        </w:r>
        <w:r w:rsidR="00F04B56">
          <w:rPr>
            <w:noProof/>
            <w:webHidden/>
          </w:rPr>
          <w:fldChar w:fldCharType="begin"/>
        </w:r>
        <w:r w:rsidR="00F04B56">
          <w:rPr>
            <w:noProof/>
            <w:webHidden/>
          </w:rPr>
          <w:instrText xml:space="preserve"> PAGEREF _Toc45372252 \h </w:instrText>
        </w:r>
        <w:r w:rsidR="00F04B56">
          <w:rPr>
            <w:noProof/>
            <w:webHidden/>
          </w:rPr>
        </w:r>
        <w:r w:rsidR="00F04B56">
          <w:rPr>
            <w:noProof/>
            <w:webHidden/>
          </w:rPr>
          <w:fldChar w:fldCharType="separate"/>
        </w:r>
        <w:r>
          <w:rPr>
            <w:noProof/>
            <w:webHidden/>
          </w:rPr>
          <w:t>11</w:t>
        </w:r>
        <w:r w:rsidR="00F04B56">
          <w:rPr>
            <w:noProof/>
            <w:webHidden/>
          </w:rPr>
          <w:fldChar w:fldCharType="end"/>
        </w:r>
      </w:hyperlink>
    </w:p>
    <w:p w:rsidR="00F04B56" w:rsidRDefault="00345ADC" w:rsidP="00F04B56">
      <w:pPr>
        <w:pStyle w:val="30"/>
        <w:tabs>
          <w:tab w:val="right" w:leader="dot" w:pos="8494"/>
        </w:tabs>
        <w:spacing w:line="480" w:lineRule="auto"/>
        <w:ind w:left="480"/>
        <w:rPr>
          <w:rFonts w:eastAsiaTheme="minorEastAsia" w:cstheme="minorBidi"/>
          <w:iCs w:val="0"/>
          <w:noProof/>
          <w:sz w:val="21"/>
          <w:szCs w:val="22"/>
        </w:rPr>
      </w:pPr>
      <w:hyperlink w:anchor="_Toc45372253" w:history="1">
        <w:r w:rsidR="00F04B56" w:rsidRPr="00DF16BF">
          <w:rPr>
            <w:rStyle w:val="af2"/>
            <w:rFonts w:asciiTheme="minorEastAsia" w:hAnsiTheme="minorEastAsia" w:hint="eastAsia"/>
            <w:noProof/>
          </w:rPr>
          <w:t>十一、特别事项说明</w:t>
        </w:r>
        <w:r w:rsidR="00F04B56">
          <w:rPr>
            <w:noProof/>
            <w:webHidden/>
          </w:rPr>
          <w:tab/>
        </w:r>
        <w:r w:rsidR="00F04B56">
          <w:rPr>
            <w:noProof/>
            <w:webHidden/>
          </w:rPr>
          <w:fldChar w:fldCharType="begin"/>
        </w:r>
        <w:r w:rsidR="00F04B56">
          <w:rPr>
            <w:noProof/>
            <w:webHidden/>
          </w:rPr>
          <w:instrText xml:space="preserve"> PAGEREF _Toc45372253 \h </w:instrText>
        </w:r>
        <w:r w:rsidR="00F04B56">
          <w:rPr>
            <w:noProof/>
            <w:webHidden/>
          </w:rPr>
        </w:r>
        <w:r w:rsidR="00F04B56">
          <w:rPr>
            <w:noProof/>
            <w:webHidden/>
          </w:rPr>
          <w:fldChar w:fldCharType="separate"/>
        </w:r>
        <w:r>
          <w:rPr>
            <w:noProof/>
            <w:webHidden/>
          </w:rPr>
          <w:t>11</w:t>
        </w:r>
        <w:r w:rsidR="00F04B56">
          <w:rPr>
            <w:noProof/>
            <w:webHidden/>
          </w:rPr>
          <w:fldChar w:fldCharType="end"/>
        </w:r>
      </w:hyperlink>
    </w:p>
    <w:p w:rsidR="00F04B56" w:rsidRDefault="00345ADC" w:rsidP="00F04B56">
      <w:pPr>
        <w:pStyle w:val="30"/>
        <w:tabs>
          <w:tab w:val="right" w:leader="dot" w:pos="8494"/>
        </w:tabs>
        <w:spacing w:line="480" w:lineRule="auto"/>
        <w:ind w:left="480"/>
        <w:rPr>
          <w:rFonts w:eastAsiaTheme="minorEastAsia" w:cstheme="minorBidi"/>
          <w:iCs w:val="0"/>
          <w:noProof/>
          <w:sz w:val="21"/>
          <w:szCs w:val="22"/>
        </w:rPr>
      </w:pPr>
      <w:hyperlink w:anchor="_Toc45372254" w:history="1">
        <w:r w:rsidR="00F04B56" w:rsidRPr="00DF16BF">
          <w:rPr>
            <w:rStyle w:val="af2"/>
            <w:rFonts w:asciiTheme="minorEastAsia" w:hAnsiTheme="minorEastAsia" w:hint="eastAsia"/>
            <w:noProof/>
          </w:rPr>
          <w:t>十二、资产评估报告的使用限制说明</w:t>
        </w:r>
        <w:r w:rsidR="00F04B56">
          <w:rPr>
            <w:noProof/>
            <w:webHidden/>
          </w:rPr>
          <w:tab/>
        </w:r>
        <w:r w:rsidR="00F04B56">
          <w:rPr>
            <w:noProof/>
            <w:webHidden/>
          </w:rPr>
          <w:fldChar w:fldCharType="begin"/>
        </w:r>
        <w:r w:rsidR="00F04B56">
          <w:rPr>
            <w:noProof/>
            <w:webHidden/>
          </w:rPr>
          <w:instrText xml:space="preserve"> PAGEREF _Toc45372254 \h </w:instrText>
        </w:r>
        <w:r w:rsidR="00F04B56">
          <w:rPr>
            <w:noProof/>
            <w:webHidden/>
          </w:rPr>
        </w:r>
        <w:r w:rsidR="00F04B56">
          <w:rPr>
            <w:noProof/>
            <w:webHidden/>
          </w:rPr>
          <w:fldChar w:fldCharType="separate"/>
        </w:r>
        <w:r>
          <w:rPr>
            <w:noProof/>
            <w:webHidden/>
          </w:rPr>
          <w:t>12</w:t>
        </w:r>
        <w:r w:rsidR="00F04B56">
          <w:rPr>
            <w:noProof/>
            <w:webHidden/>
          </w:rPr>
          <w:fldChar w:fldCharType="end"/>
        </w:r>
      </w:hyperlink>
    </w:p>
    <w:p w:rsidR="00F04B56" w:rsidRDefault="00345ADC" w:rsidP="00F04B56">
      <w:pPr>
        <w:pStyle w:val="30"/>
        <w:tabs>
          <w:tab w:val="right" w:leader="dot" w:pos="8494"/>
        </w:tabs>
        <w:spacing w:line="480" w:lineRule="auto"/>
        <w:ind w:left="480"/>
        <w:rPr>
          <w:rFonts w:eastAsiaTheme="minorEastAsia" w:cstheme="minorBidi"/>
          <w:iCs w:val="0"/>
          <w:noProof/>
          <w:sz w:val="21"/>
          <w:szCs w:val="22"/>
        </w:rPr>
      </w:pPr>
      <w:hyperlink w:anchor="_Toc45372255" w:history="1">
        <w:r w:rsidR="00F04B56" w:rsidRPr="00DF16BF">
          <w:rPr>
            <w:rStyle w:val="af2"/>
            <w:rFonts w:asciiTheme="minorEastAsia" w:hAnsiTheme="minorEastAsia" w:hint="eastAsia"/>
            <w:noProof/>
          </w:rPr>
          <w:t>十三、资产评估报告日</w:t>
        </w:r>
        <w:r w:rsidR="00F04B56">
          <w:rPr>
            <w:noProof/>
            <w:webHidden/>
          </w:rPr>
          <w:tab/>
        </w:r>
        <w:r w:rsidR="00F04B56">
          <w:rPr>
            <w:noProof/>
            <w:webHidden/>
          </w:rPr>
          <w:fldChar w:fldCharType="begin"/>
        </w:r>
        <w:r w:rsidR="00F04B56">
          <w:rPr>
            <w:noProof/>
            <w:webHidden/>
          </w:rPr>
          <w:instrText xml:space="preserve"> PAGEREF _Toc45372255 \h </w:instrText>
        </w:r>
        <w:r w:rsidR="00F04B56">
          <w:rPr>
            <w:noProof/>
            <w:webHidden/>
          </w:rPr>
        </w:r>
        <w:r w:rsidR="00F04B56">
          <w:rPr>
            <w:noProof/>
            <w:webHidden/>
          </w:rPr>
          <w:fldChar w:fldCharType="separate"/>
        </w:r>
        <w:r>
          <w:rPr>
            <w:noProof/>
            <w:webHidden/>
          </w:rPr>
          <w:t>13</w:t>
        </w:r>
        <w:r w:rsidR="00F04B56">
          <w:rPr>
            <w:noProof/>
            <w:webHidden/>
          </w:rPr>
          <w:fldChar w:fldCharType="end"/>
        </w:r>
      </w:hyperlink>
    </w:p>
    <w:p w:rsidR="00F04B56" w:rsidRPr="00F04B56" w:rsidRDefault="00345ADC" w:rsidP="00F04B56">
      <w:pPr>
        <w:pStyle w:val="30"/>
        <w:tabs>
          <w:tab w:val="right" w:leader="dot" w:pos="8494"/>
        </w:tabs>
        <w:spacing w:line="480" w:lineRule="auto"/>
        <w:ind w:left="480"/>
        <w:rPr>
          <w:noProof/>
        </w:rPr>
      </w:pPr>
      <w:hyperlink w:anchor="_Toc45372256" w:history="1">
        <w:r w:rsidR="00F04B56" w:rsidRPr="00F04B56">
          <w:rPr>
            <w:rFonts w:hint="eastAsia"/>
            <w:noProof/>
          </w:rPr>
          <w:t>资产评估报告附件</w:t>
        </w:r>
        <w:r w:rsidR="00F04B56">
          <w:rPr>
            <w:noProof/>
            <w:webHidden/>
          </w:rPr>
          <w:tab/>
        </w:r>
        <w:r w:rsidR="00F04B56">
          <w:rPr>
            <w:noProof/>
            <w:webHidden/>
          </w:rPr>
          <w:fldChar w:fldCharType="begin"/>
        </w:r>
        <w:r w:rsidR="00F04B56">
          <w:rPr>
            <w:noProof/>
            <w:webHidden/>
          </w:rPr>
          <w:instrText xml:space="preserve"> PAGEREF _Toc45372256 \h </w:instrText>
        </w:r>
        <w:r w:rsidR="00F04B56">
          <w:rPr>
            <w:noProof/>
            <w:webHidden/>
          </w:rPr>
        </w:r>
        <w:r w:rsidR="00F04B56">
          <w:rPr>
            <w:noProof/>
            <w:webHidden/>
          </w:rPr>
          <w:fldChar w:fldCharType="separate"/>
        </w:r>
        <w:r>
          <w:rPr>
            <w:noProof/>
            <w:webHidden/>
          </w:rPr>
          <w:t>1</w:t>
        </w:r>
        <w:r w:rsidR="00F04B56">
          <w:rPr>
            <w:noProof/>
            <w:webHidden/>
          </w:rPr>
          <w:fldChar w:fldCharType="end"/>
        </w:r>
      </w:hyperlink>
      <w:r w:rsidR="00F04B56" w:rsidRPr="00F04B56">
        <w:rPr>
          <w:rFonts w:hint="eastAsia"/>
          <w:noProof/>
        </w:rPr>
        <w:t>4</w:t>
      </w:r>
    </w:p>
    <w:p w:rsidR="005A5324" w:rsidRPr="00F04B56" w:rsidRDefault="00EF009F" w:rsidP="00F04B56">
      <w:pPr>
        <w:adjustRightInd w:val="0"/>
        <w:snapToGrid w:val="0"/>
        <w:spacing w:line="480" w:lineRule="auto"/>
        <w:ind w:firstLineChars="200" w:firstLine="480"/>
        <w:rPr>
          <w:b/>
          <w:smallCaps/>
          <w:szCs w:val="24"/>
          <w:u w:val="single"/>
        </w:rPr>
        <w:sectPr w:rsidR="005A5324" w:rsidRPr="00F04B56">
          <w:headerReference w:type="default" r:id="rId12"/>
          <w:footerReference w:type="default" r:id="rId13"/>
          <w:pgSz w:w="11906" w:h="16838"/>
          <w:pgMar w:top="1588" w:right="1701" w:bottom="1247" w:left="1701" w:header="1134" w:footer="907" w:gutter="0"/>
          <w:pgNumType w:start="1"/>
          <w:cols w:space="720"/>
          <w:docGrid w:linePitch="450" w:charSpace="-4916"/>
        </w:sectPr>
      </w:pPr>
      <w:r>
        <w:rPr>
          <w:rFonts w:asciiTheme="minorEastAsia" w:eastAsiaTheme="minorEastAsia" w:hAnsiTheme="minorEastAsia" w:cstheme="minorHAnsi"/>
          <w:smallCaps/>
          <w:szCs w:val="24"/>
        </w:rPr>
        <w:fldChar w:fldCharType="end"/>
      </w:r>
    </w:p>
    <w:p w:rsidR="005A5324" w:rsidRDefault="00EF009F">
      <w:pPr>
        <w:pStyle w:val="2"/>
        <w:snapToGrid w:val="0"/>
        <w:spacing w:before="60" w:after="60" w:line="360" w:lineRule="auto"/>
        <w:ind w:firstLine="0"/>
        <w:jc w:val="center"/>
        <w:textAlignment w:val="auto"/>
        <w:rPr>
          <w:rFonts w:ascii="Times New Roman" w:eastAsia="宋体" w:hAnsi="Times New Roman"/>
          <w:b w:val="0"/>
          <w:sz w:val="30"/>
          <w:szCs w:val="30"/>
        </w:rPr>
      </w:pPr>
      <w:bookmarkStart w:id="0" w:name="_Toc45372238"/>
      <w:r>
        <w:rPr>
          <w:rStyle w:val="1Char"/>
          <w:rFonts w:ascii="Times New Roman" w:eastAsia="宋体" w:hAnsi="Times New Roman" w:hint="eastAsia"/>
          <w:b/>
        </w:rPr>
        <w:lastRenderedPageBreak/>
        <w:t>声明</w:t>
      </w:r>
      <w:bookmarkEnd w:id="0"/>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一、</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评估报告依据财政部发布的资产评估基本准则和中国资产评估协会发布的资产评估执业准则和职业道德准则编制。</w:t>
      </w:r>
      <w:r>
        <w:rPr>
          <w:rFonts w:asciiTheme="minorEastAsia" w:eastAsiaTheme="minorEastAsia" w:hAnsiTheme="minorEastAsia"/>
          <w:szCs w:val="24"/>
        </w:rPr>
        <w:t xml:space="preserve"> </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二、委托人或者其他资产评估报告使用人应当按照法律、行政法规规定及</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评估报告载明的使用范围使用资产评估报告；委托人或者其他资产评估报告使用人违反前述规定使用资产评估报告的，</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评估机构及资产评估师不承担责任。</w:t>
      </w:r>
      <w:r>
        <w:rPr>
          <w:rFonts w:asciiTheme="minorEastAsia" w:eastAsiaTheme="minorEastAsia" w:hAnsiTheme="minorEastAsia"/>
          <w:szCs w:val="24"/>
        </w:rPr>
        <w:t xml:space="preserve"> </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评估报告仅供委托人、资产评估业务约定书中约定的其他资产评估报告使用人和法律、行政法规规定的资产评估报告使用人使用；除此之外，其他任何机构和个人不能成为资产评估报告的使用人。</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评估机构及资产评估师提示资产评估报告使用人应当正确理解评估结论，评估结论不等同于评估对象可实现价格，评估结论不应当被认为是对评估对象可实现价格的保证。</w:t>
      </w:r>
      <w:r>
        <w:rPr>
          <w:rFonts w:asciiTheme="minorEastAsia" w:eastAsiaTheme="minorEastAsia" w:hAnsiTheme="minorEastAsia"/>
          <w:szCs w:val="24"/>
        </w:rPr>
        <w:t xml:space="preserve"> </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三、</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评估机构及资产评估师遵守法律、行政法规和资产评估准则，坚持独立、客观和公正的原则，并对所出具的资产评估报告依法承担责任。</w:t>
      </w:r>
      <w:r>
        <w:rPr>
          <w:rFonts w:asciiTheme="minorEastAsia" w:eastAsiaTheme="minorEastAsia" w:hAnsiTheme="minorEastAsia"/>
          <w:szCs w:val="24"/>
        </w:rPr>
        <w:t xml:space="preserve"> </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四、评估对象涉及的资产、负债清单由委托人、被评估单位申报并经其采用签名、盖章或法律允许的其他方式确认；委托人和其他相关当事人依法对其提供资料的真实性、完整性、合法性负责。</w:t>
      </w:r>
      <w:r>
        <w:rPr>
          <w:rFonts w:asciiTheme="minorEastAsia" w:eastAsiaTheme="minorEastAsia" w:hAnsiTheme="minorEastAsia"/>
          <w:szCs w:val="24"/>
        </w:rPr>
        <w:t xml:space="preserve"> </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五、</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评估机构及资产评估师与资产评估报告中的评估对象没有现存或者预期的利益关系；与相关当事人没有现存或者预期的利益关系，对相关当事人不存在偏见。</w:t>
      </w:r>
      <w:r>
        <w:rPr>
          <w:rFonts w:asciiTheme="minorEastAsia" w:eastAsiaTheme="minorEastAsia" w:hAnsiTheme="minorEastAsia"/>
          <w:szCs w:val="24"/>
        </w:rPr>
        <w:t xml:space="preserve"> </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六、资产评估师已经对资产评估报告中的评估对象及其所涉及资产进行现场调查；已经对评估对象及其所涉及资产的法律权属状况给予必要的关注，对评估对象及其所涉及资产的法律权属资料进行了查验，对已经发现的问题进行了如实披露，并且已提请委托人及其他相关当事人完善产权以满足出具资产评估报告的要求。</w:t>
      </w:r>
      <w:r>
        <w:rPr>
          <w:rFonts w:asciiTheme="minorEastAsia" w:eastAsiaTheme="minorEastAsia" w:hAnsiTheme="minorEastAsia"/>
          <w:szCs w:val="24"/>
        </w:rPr>
        <w:t xml:space="preserve"> </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七、</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评估机构出具的资产评估报告中的分析、判断和结果受资产评估报告中假设和限制条件的限制，资产评估报告使用人应当充分考虑资产评估报告中载明的假设、限制条件、特别事项说明及其对评估结论的影响。</w:t>
      </w:r>
      <w:r>
        <w:rPr>
          <w:rFonts w:asciiTheme="minorEastAsia" w:eastAsiaTheme="minorEastAsia" w:hAnsiTheme="minorEastAsia"/>
          <w:szCs w:val="24"/>
        </w:rPr>
        <w:tab/>
      </w:r>
    </w:p>
    <w:p w:rsidR="002209BA" w:rsidRPr="002209BA" w:rsidRDefault="00EF009F" w:rsidP="002209BA">
      <w:pPr>
        <w:pStyle w:val="ae"/>
        <w:spacing w:line="360" w:lineRule="auto"/>
        <w:jc w:val="center"/>
        <w:rPr>
          <w:rStyle w:val="1Char"/>
          <w:rFonts w:ascii="Arial" w:eastAsia="宋体" w:hAnsi="Arial" w:cs="Times New Roman" w:hint="default"/>
          <w:szCs w:val="20"/>
        </w:rPr>
      </w:pPr>
      <w:r>
        <w:br w:type="page"/>
      </w:r>
      <w:bookmarkStart w:id="1" w:name="_Toc45372239"/>
      <w:r w:rsidR="002209BA" w:rsidRPr="002209BA">
        <w:rPr>
          <w:rStyle w:val="1Char"/>
          <w:rFonts w:ascii="Arial" w:eastAsia="宋体" w:hAnsi="Arial" w:cs="Times New Roman"/>
          <w:szCs w:val="20"/>
        </w:rPr>
        <w:lastRenderedPageBreak/>
        <w:t>山西省运城市中级人民法院</w:t>
      </w:r>
      <w:proofErr w:type="gramStart"/>
      <w:r w:rsidR="002209BA" w:rsidRPr="002209BA">
        <w:rPr>
          <w:rStyle w:val="1Char"/>
          <w:rFonts w:ascii="Arial" w:eastAsia="宋体" w:hAnsi="Arial" w:cs="Times New Roman"/>
          <w:szCs w:val="20"/>
        </w:rPr>
        <w:t>拟核实侯金发</w:t>
      </w:r>
      <w:proofErr w:type="gramEnd"/>
      <w:r w:rsidR="002209BA" w:rsidRPr="002209BA">
        <w:rPr>
          <w:rStyle w:val="1Char"/>
          <w:rFonts w:ascii="Arial" w:eastAsia="宋体" w:hAnsi="Arial" w:cs="Times New Roman"/>
          <w:szCs w:val="20"/>
        </w:rPr>
        <w:t>、侯金亮、</w:t>
      </w:r>
      <w:proofErr w:type="gramStart"/>
      <w:r w:rsidR="002209BA" w:rsidRPr="002209BA">
        <w:rPr>
          <w:rStyle w:val="1Char"/>
          <w:rFonts w:ascii="Arial" w:eastAsia="宋体" w:hAnsi="Arial" w:cs="Times New Roman"/>
          <w:szCs w:val="20"/>
        </w:rPr>
        <w:t>候金海</w:t>
      </w:r>
      <w:proofErr w:type="gramEnd"/>
      <w:r w:rsidR="002209BA" w:rsidRPr="002209BA">
        <w:rPr>
          <w:rStyle w:val="1Char"/>
          <w:rFonts w:ascii="Arial" w:eastAsia="宋体" w:hAnsi="Arial" w:cs="Times New Roman"/>
          <w:szCs w:val="20"/>
        </w:rPr>
        <w:t>、景春凯、王红贵、张保民、景益民案件财产</w:t>
      </w:r>
      <w:proofErr w:type="gramStart"/>
      <w:r w:rsidR="002209BA" w:rsidRPr="002209BA">
        <w:rPr>
          <w:rStyle w:val="1Char"/>
          <w:rFonts w:ascii="Arial" w:eastAsia="宋体" w:hAnsi="Arial" w:cs="Times New Roman"/>
          <w:szCs w:val="20"/>
        </w:rPr>
        <w:t>刑</w:t>
      </w:r>
      <w:proofErr w:type="gramEnd"/>
      <w:r w:rsidR="002209BA" w:rsidRPr="002209BA">
        <w:rPr>
          <w:rStyle w:val="1Char"/>
          <w:rFonts w:ascii="Arial" w:eastAsia="宋体" w:hAnsi="Arial" w:cs="Times New Roman"/>
          <w:szCs w:val="20"/>
        </w:rPr>
        <w:t>一案所涉及的房产项目（金宇西苑）</w:t>
      </w:r>
      <w:bookmarkEnd w:id="1"/>
    </w:p>
    <w:p w:rsidR="005A5324" w:rsidRDefault="00EF009F" w:rsidP="002209BA">
      <w:pPr>
        <w:pStyle w:val="ae"/>
        <w:spacing w:before="0" w:beforeAutospacing="0" w:after="0" w:afterAutospacing="0" w:line="360" w:lineRule="auto"/>
        <w:jc w:val="center"/>
        <w:rPr>
          <w:rStyle w:val="1Char"/>
          <w:rFonts w:eastAsia="宋体" w:hint="default"/>
          <w:b w:val="0"/>
        </w:rPr>
      </w:pPr>
      <w:bookmarkStart w:id="2" w:name="_Toc45372240"/>
      <w:r>
        <w:rPr>
          <w:rStyle w:val="1Char"/>
          <w:rFonts w:eastAsia="宋体"/>
          <w:bCs/>
        </w:rPr>
        <w:t>资产</w:t>
      </w:r>
      <w:r>
        <w:rPr>
          <w:rStyle w:val="1Char"/>
          <w:rFonts w:eastAsia="宋体"/>
        </w:rPr>
        <w:t>评估报告摘要</w:t>
      </w:r>
      <w:bookmarkEnd w:id="2"/>
    </w:p>
    <w:p w:rsidR="005A5324" w:rsidRDefault="00EF009F">
      <w:pPr>
        <w:adjustRightInd w:val="0"/>
        <w:snapToGrid w:val="0"/>
        <w:spacing w:before="60" w:after="60" w:line="360" w:lineRule="auto"/>
        <w:jc w:val="center"/>
        <w:rPr>
          <w:rFonts w:asciiTheme="minorEastAsia" w:eastAsiaTheme="minorEastAsia" w:hAnsiTheme="minorEastAsia"/>
          <w:b/>
          <w:spacing w:val="20"/>
          <w:szCs w:val="24"/>
        </w:rPr>
      </w:pPr>
      <w:proofErr w:type="gramStart"/>
      <w:r>
        <w:rPr>
          <w:rFonts w:asciiTheme="minorEastAsia" w:eastAsiaTheme="minorEastAsia" w:hAnsiTheme="minorEastAsia" w:hint="eastAsia"/>
          <w:szCs w:val="24"/>
        </w:rPr>
        <w:t>晋诺评报</w:t>
      </w:r>
      <w:proofErr w:type="gramEnd"/>
      <w:r>
        <w:rPr>
          <w:rFonts w:asciiTheme="minorEastAsia" w:eastAsiaTheme="minorEastAsia" w:hAnsiTheme="minorEastAsia" w:hint="eastAsia"/>
          <w:szCs w:val="24"/>
        </w:rPr>
        <w:t>字（2020）第0</w:t>
      </w:r>
      <w:r w:rsidR="002209BA">
        <w:rPr>
          <w:rFonts w:asciiTheme="minorEastAsia" w:eastAsiaTheme="minorEastAsia" w:hAnsiTheme="minorEastAsia" w:hint="eastAsia"/>
          <w:szCs w:val="24"/>
        </w:rPr>
        <w:t>23</w:t>
      </w:r>
      <w:r>
        <w:rPr>
          <w:rFonts w:asciiTheme="minorEastAsia" w:eastAsiaTheme="minorEastAsia" w:hAnsiTheme="minorEastAsia" w:hint="eastAsia"/>
          <w:szCs w:val="24"/>
        </w:rPr>
        <w:t>号</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山西一诺千金资产评估有限公司接受山西省运城市中级人民法院的委托，按照有关法律、行政法规和资产评估准则的规定，坚持独立、客观、公正的原则，采用市场法，按照必要的评估程序，对闻喜县人民法院执行的侯金发、侯金亮、</w:t>
      </w:r>
      <w:proofErr w:type="gramStart"/>
      <w:r>
        <w:rPr>
          <w:rFonts w:asciiTheme="minorEastAsia" w:eastAsiaTheme="minorEastAsia" w:hAnsiTheme="minorEastAsia" w:hint="eastAsia"/>
          <w:szCs w:val="24"/>
        </w:rPr>
        <w:t>候金海</w:t>
      </w:r>
      <w:proofErr w:type="gramEnd"/>
      <w:r>
        <w:rPr>
          <w:rFonts w:asciiTheme="minorEastAsia" w:eastAsiaTheme="minorEastAsia" w:hAnsiTheme="minorEastAsia" w:hint="eastAsia"/>
          <w:szCs w:val="24"/>
        </w:rPr>
        <w:t>、景春凯、王红贵、张保民案件财产</w:t>
      </w:r>
      <w:proofErr w:type="gramStart"/>
      <w:r>
        <w:rPr>
          <w:rFonts w:asciiTheme="minorEastAsia" w:eastAsiaTheme="minorEastAsia" w:hAnsiTheme="minorEastAsia" w:hint="eastAsia"/>
          <w:szCs w:val="24"/>
        </w:rPr>
        <w:t>刑</w:t>
      </w:r>
      <w:proofErr w:type="gramEnd"/>
      <w:r>
        <w:rPr>
          <w:rFonts w:asciiTheme="minorEastAsia" w:eastAsiaTheme="minorEastAsia" w:hAnsiTheme="minorEastAsia" w:hint="eastAsia"/>
          <w:szCs w:val="24"/>
        </w:rPr>
        <w:t>一案所涉及的房产项目（金宇西苑）在2019年11月8日的市场价值进行了评估。现将资产评估情况报告如下。</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一、评估目的：为法院确定拍卖标的</w:t>
      </w:r>
      <w:proofErr w:type="gramStart"/>
      <w:r>
        <w:rPr>
          <w:rFonts w:asciiTheme="minorEastAsia" w:eastAsiaTheme="minorEastAsia" w:hAnsiTheme="minorEastAsia" w:hint="eastAsia"/>
          <w:szCs w:val="24"/>
        </w:rPr>
        <w:t>的</w:t>
      </w:r>
      <w:proofErr w:type="gramEnd"/>
      <w:r>
        <w:rPr>
          <w:rFonts w:asciiTheme="minorEastAsia" w:eastAsiaTheme="minorEastAsia" w:hAnsiTheme="minorEastAsia" w:hint="eastAsia"/>
          <w:szCs w:val="24"/>
        </w:rPr>
        <w:t>保留</w:t>
      </w:r>
      <w:proofErr w:type="gramStart"/>
      <w:r>
        <w:rPr>
          <w:rFonts w:asciiTheme="minorEastAsia" w:eastAsiaTheme="minorEastAsia" w:hAnsiTheme="minorEastAsia" w:hint="eastAsia"/>
          <w:szCs w:val="24"/>
        </w:rPr>
        <w:t>价提供</w:t>
      </w:r>
      <w:proofErr w:type="gramEnd"/>
      <w:r>
        <w:rPr>
          <w:rFonts w:asciiTheme="minorEastAsia" w:eastAsiaTheme="minorEastAsia" w:hAnsiTheme="minorEastAsia" w:hint="eastAsia"/>
          <w:szCs w:val="24"/>
        </w:rPr>
        <w:t>参考依据而评估资产市场价值。</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二、评估对象及范围：闻喜县金宇西苑单元楼住宅1套、独院1座、车库8间、储藏室1间。</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三、价值类型：市场价值类型。</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四、评估基准日：</w:t>
      </w:r>
      <w:r>
        <w:rPr>
          <w:rFonts w:asciiTheme="minorEastAsia" w:eastAsiaTheme="minorEastAsia" w:hAnsiTheme="minorEastAsia"/>
          <w:szCs w:val="24"/>
        </w:rPr>
        <w:t xml:space="preserve"> </w:t>
      </w:r>
      <w:r>
        <w:rPr>
          <w:rFonts w:asciiTheme="minorEastAsia" w:eastAsiaTheme="minorEastAsia" w:hAnsiTheme="minorEastAsia" w:hint="eastAsia"/>
          <w:szCs w:val="24"/>
        </w:rPr>
        <w:t>2019年11月8日。</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五、评估方法：市场法。</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六、评估结论：</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本次评估，评估人员在公开市场和公开处置假设前提下，在本报告所列特别事项说明限制下，本次委托评估范围内资产评估结果如下：</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截止评估基准日2019年11月8日：</w:t>
      </w:r>
      <w:r>
        <w:rPr>
          <w:rFonts w:ascii="宋体" w:hAnsi="宋体" w:hint="eastAsia"/>
          <w:szCs w:val="24"/>
        </w:rPr>
        <w:t>确定估价对象闻喜县金宇西苑单元楼住宅1套、</w:t>
      </w:r>
      <w:r>
        <w:rPr>
          <w:rFonts w:asciiTheme="minorEastAsia" w:eastAsiaTheme="minorEastAsia" w:hAnsiTheme="minorEastAsia" w:hint="eastAsia"/>
          <w:szCs w:val="24"/>
        </w:rPr>
        <w:t>独院1座、车库8间、储藏室1间市场价值为人民币：1840312元（大写:</w:t>
      </w:r>
      <w:proofErr w:type="gramStart"/>
      <w:r>
        <w:rPr>
          <w:rFonts w:asciiTheme="minorEastAsia" w:eastAsiaTheme="minorEastAsia" w:hAnsiTheme="minorEastAsia" w:hint="eastAsia"/>
          <w:szCs w:val="24"/>
        </w:rPr>
        <w:t>壹佰捌拾肆万零叁佰壹拾贰</w:t>
      </w:r>
      <w:proofErr w:type="gramEnd"/>
      <w:r>
        <w:rPr>
          <w:rFonts w:asciiTheme="minorEastAsia" w:eastAsiaTheme="minorEastAsia" w:hAnsiTheme="minorEastAsia" w:hint="eastAsia"/>
          <w:szCs w:val="24"/>
        </w:rPr>
        <w:t>元整），详见《评估明细表》。</w:t>
      </w:r>
    </w:p>
    <w:p w:rsidR="005A5324" w:rsidRPr="002D253A" w:rsidRDefault="00EF009F" w:rsidP="002D253A">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rPr>
        <w:t>本报告及其结论仅用于本报告设定的评估目的，而不能用于其他目的。</w:t>
      </w:r>
    </w:p>
    <w:p w:rsidR="005A5324" w:rsidRDefault="00EF009F">
      <w:pPr>
        <w:pStyle w:val="a0"/>
        <w:snapToGrid w:val="0"/>
        <w:spacing w:line="360" w:lineRule="auto"/>
        <w:ind w:firstLineChars="200" w:firstLine="480"/>
        <w:rPr>
          <w:rFonts w:asciiTheme="minorEastAsia" w:eastAsiaTheme="minorEastAsia" w:hAnsiTheme="minorEastAsia"/>
          <w:szCs w:val="22"/>
        </w:rPr>
      </w:pPr>
      <w:r>
        <w:rPr>
          <w:rFonts w:asciiTheme="minorEastAsia" w:eastAsiaTheme="minorEastAsia" w:hAnsiTheme="minorEastAsia" w:hint="eastAsia"/>
        </w:rPr>
        <w:lastRenderedPageBreak/>
        <w:t>七、评估结论使用有效期：根据国家的有关规定，本评估报告使用的有效期限为一年</w:t>
      </w:r>
      <w:r>
        <w:rPr>
          <w:rFonts w:asciiTheme="minorEastAsia" w:eastAsiaTheme="minorEastAsia" w:hAnsiTheme="minorEastAsia" w:hint="eastAsia"/>
          <w:szCs w:val="22"/>
        </w:rPr>
        <w:t>，自2020年1月2</w:t>
      </w:r>
      <w:r w:rsidR="007E0EAE">
        <w:rPr>
          <w:rFonts w:asciiTheme="minorEastAsia" w:eastAsiaTheme="minorEastAsia" w:hAnsiTheme="minorEastAsia" w:hint="eastAsia"/>
          <w:szCs w:val="22"/>
        </w:rPr>
        <w:t>0</w:t>
      </w:r>
      <w:r>
        <w:rPr>
          <w:rFonts w:asciiTheme="minorEastAsia" w:eastAsiaTheme="minorEastAsia" w:hAnsiTheme="minorEastAsia" w:hint="eastAsia"/>
          <w:szCs w:val="22"/>
        </w:rPr>
        <w:t>日起，至2021年1月1</w:t>
      </w:r>
      <w:r w:rsidR="007E0EAE">
        <w:rPr>
          <w:rFonts w:asciiTheme="minorEastAsia" w:eastAsiaTheme="minorEastAsia" w:hAnsiTheme="minorEastAsia" w:hint="eastAsia"/>
          <w:szCs w:val="22"/>
        </w:rPr>
        <w:t>9</w:t>
      </w:r>
      <w:r>
        <w:rPr>
          <w:rFonts w:asciiTheme="minorEastAsia" w:eastAsiaTheme="minorEastAsia" w:hAnsiTheme="minorEastAsia" w:hint="eastAsia"/>
          <w:szCs w:val="22"/>
        </w:rPr>
        <w:t>日止。</w:t>
      </w:r>
    </w:p>
    <w:p w:rsidR="005A5324" w:rsidRDefault="00EF009F">
      <w:pPr>
        <w:pStyle w:val="a0"/>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八、特别事项：报告使用者在使用本报告的评估结论时，请注意本报告正文中</w:t>
      </w:r>
      <w:r>
        <w:rPr>
          <w:rFonts w:asciiTheme="minorEastAsia" w:eastAsiaTheme="minorEastAsia" w:hAnsiTheme="minorEastAsia"/>
        </w:rPr>
        <w:t xml:space="preserve"> “</w:t>
      </w:r>
      <w:r>
        <w:rPr>
          <w:rFonts w:asciiTheme="minorEastAsia" w:eastAsiaTheme="minorEastAsia" w:hAnsiTheme="minorEastAsia" w:hint="eastAsia"/>
        </w:rPr>
        <w:t>特别事项说明</w:t>
      </w:r>
      <w:r>
        <w:rPr>
          <w:rFonts w:asciiTheme="minorEastAsia" w:eastAsiaTheme="minorEastAsia" w:hAnsiTheme="minorEastAsia"/>
        </w:rPr>
        <w:t>”</w:t>
      </w:r>
      <w:r>
        <w:rPr>
          <w:rFonts w:asciiTheme="minorEastAsia" w:eastAsiaTheme="minorEastAsia" w:hAnsiTheme="minorEastAsia" w:hint="eastAsia"/>
        </w:rPr>
        <w:t>对评估结论的影响；并关注评估结论成立的评估假设</w:t>
      </w:r>
      <w:proofErr w:type="gramStart"/>
      <w:r>
        <w:rPr>
          <w:rFonts w:asciiTheme="minorEastAsia" w:eastAsiaTheme="minorEastAsia" w:hAnsiTheme="minorEastAsia" w:hint="eastAsia"/>
        </w:rPr>
        <w:t>及前提</w:t>
      </w:r>
      <w:proofErr w:type="gramEnd"/>
      <w:r>
        <w:rPr>
          <w:rFonts w:asciiTheme="minorEastAsia" w:eastAsiaTheme="minorEastAsia" w:hAnsiTheme="minorEastAsia" w:hint="eastAsia"/>
        </w:rPr>
        <w:t>条件。</w:t>
      </w:r>
    </w:p>
    <w:p w:rsidR="005A5324" w:rsidRDefault="00EF009F">
      <w:pPr>
        <w:pStyle w:val="a0"/>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对于本报告正文中</w:t>
      </w:r>
      <w:r>
        <w:rPr>
          <w:rFonts w:asciiTheme="minorEastAsia" w:eastAsiaTheme="minorEastAsia" w:hAnsiTheme="minorEastAsia"/>
        </w:rPr>
        <w:t>“</w:t>
      </w:r>
      <w:r>
        <w:rPr>
          <w:rFonts w:asciiTheme="minorEastAsia" w:eastAsiaTheme="minorEastAsia" w:hAnsiTheme="minorEastAsia" w:hint="eastAsia"/>
        </w:rPr>
        <w:t>特别事项说明</w:t>
      </w:r>
      <w:r>
        <w:rPr>
          <w:rFonts w:asciiTheme="minorEastAsia" w:eastAsiaTheme="minorEastAsia" w:hAnsiTheme="minorEastAsia"/>
        </w:rPr>
        <w:t>”</w:t>
      </w:r>
      <w:r>
        <w:rPr>
          <w:rFonts w:asciiTheme="minorEastAsia" w:eastAsiaTheme="minorEastAsia" w:hAnsiTheme="minorEastAsia" w:hint="eastAsia"/>
        </w:rPr>
        <w:t>中有如下事项可能影响评估结论，但</w:t>
      </w:r>
      <w:proofErr w:type="gramStart"/>
      <w:r>
        <w:rPr>
          <w:rFonts w:asciiTheme="minorEastAsia" w:eastAsiaTheme="minorEastAsia" w:hAnsiTheme="minorEastAsia" w:hint="eastAsia"/>
        </w:rPr>
        <w:t>非资产</w:t>
      </w:r>
      <w:proofErr w:type="gramEnd"/>
      <w:r>
        <w:rPr>
          <w:rFonts w:asciiTheme="minorEastAsia" w:eastAsiaTheme="minorEastAsia" w:hAnsiTheme="minorEastAsia" w:hint="eastAsia"/>
        </w:rPr>
        <w:t>评估师执业水平和能力所能评定估算的重大事项，提醒报告使用者特别关注以下几项</w:t>
      </w:r>
      <w:r>
        <w:rPr>
          <w:rFonts w:asciiTheme="minorEastAsia" w:eastAsiaTheme="minorEastAsia" w:hAnsiTheme="minorEastAsia"/>
        </w:rPr>
        <w:t xml:space="preserve"> </w:t>
      </w:r>
      <w:r>
        <w:rPr>
          <w:rFonts w:asciiTheme="minorEastAsia" w:eastAsiaTheme="minorEastAsia" w:hAnsiTheme="minorEastAsia" w:hint="eastAsia"/>
        </w:rPr>
        <w:t>：</w:t>
      </w:r>
    </w:p>
    <w:p w:rsidR="005A5324" w:rsidRDefault="00EF009F">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w:t>
      </w:r>
      <w:proofErr w:type="gramStart"/>
      <w:r>
        <w:rPr>
          <w:rFonts w:asciiTheme="minorEastAsia" w:eastAsiaTheme="minorEastAsia" w:hAnsiTheme="minorEastAsia" w:hint="eastAsia"/>
          <w:color w:val="000000" w:themeColor="text1"/>
          <w:szCs w:val="24"/>
        </w:rPr>
        <w:t>一</w:t>
      </w:r>
      <w:proofErr w:type="gramEnd"/>
      <w:r>
        <w:rPr>
          <w:rFonts w:asciiTheme="minorEastAsia" w:eastAsiaTheme="minorEastAsia" w:hAnsiTheme="minorEastAsia" w:hint="eastAsia"/>
          <w:color w:val="000000" w:themeColor="text1"/>
          <w:szCs w:val="24"/>
        </w:rPr>
        <w:t>)权属资料瑕疵情况</w:t>
      </w:r>
    </w:p>
    <w:p w:rsidR="005A5324" w:rsidRDefault="00EF009F">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在履行评估程序过程中，评估人员依据评估的有关规定对委托方（及被评估单位）提供的评估对象的权属文件、资料进行了关注并进行了必要的查验，委托方提供了估价对象的《房屋所有权证》复印件，对委托评估资产的产权鉴定工作超出了评估工作的范围。我们不对委托评估资产的权属发表意见，同时不对其真实性承担任何责任。</w:t>
      </w:r>
    </w:p>
    <w:p w:rsidR="005A5324" w:rsidRDefault="00EF009F">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（二）评估程序受到限制的情况</w:t>
      </w:r>
    </w:p>
    <w:p w:rsidR="005A5324" w:rsidRDefault="00EF009F">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未能进入车库、储藏室，对室内的装饰装修情况进行勘查。</w:t>
      </w:r>
    </w:p>
    <w:p w:rsidR="005A5324" w:rsidRDefault="00EF009F">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（三）评估基准日至评估报告日之间存在可能对评估结论产生影响的事项</w:t>
      </w:r>
    </w:p>
    <w:p w:rsidR="005A5324" w:rsidRDefault="00EF009F">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评估人员未发现评估基准日至评估报告日之间存在可能对评估结论产生影响的重要事项。</w:t>
      </w:r>
    </w:p>
    <w:p w:rsidR="005A5324" w:rsidRDefault="00EF009F">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（四）</w:t>
      </w:r>
      <w:proofErr w:type="gramStart"/>
      <w:r>
        <w:rPr>
          <w:rFonts w:asciiTheme="minorEastAsia" w:eastAsiaTheme="minorEastAsia" w:hAnsiTheme="minorEastAsia" w:hint="eastAsia"/>
          <w:color w:val="000000" w:themeColor="text1"/>
          <w:szCs w:val="24"/>
        </w:rPr>
        <w:t>本资产</w:t>
      </w:r>
      <w:proofErr w:type="gramEnd"/>
      <w:r>
        <w:rPr>
          <w:rFonts w:asciiTheme="minorEastAsia" w:eastAsiaTheme="minorEastAsia" w:hAnsiTheme="minorEastAsia" w:hint="eastAsia"/>
          <w:color w:val="000000" w:themeColor="text1"/>
          <w:szCs w:val="24"/>
        </w:rPr>
        <w:t>评估对应的经济行为中，可能对评估结论产生重大影响的瑕疵情形</w:t>
      </w:r>
    </w:p>
    <w:p w:rsidR="005A5324" w:rsidRDefault="00EF009F">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评估人员未发现经济行为中存在可能对评估结论产生重大影响的其它瑕疵情形。</w:t>
      </w:r>
    </w:p>
    <w:p w:rsidR="005A5324" w:rsidRDefault="00EF009F">
      <w:pPr>
        <w:pStyle w:val="a0"/>
        <w:numPr>
          <w:ilvl w:val="0"/>
          <w:numId w:val="2"/>
        </w:numPr>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需要说明的其他问题</w:t>
      </w:r>
    </w:p>
    <w:p w:rsidR="005A5324" w:rsidRDefault="00EF009F">
      <w:pPr>
        <w:pStyle w:val="a0"/>
        <w:numPr>
          <w:ilvl w:val="0"/>
          <w:numId w:val="3"/>
        </w:numPr>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委托人未提供评估标的竣工日期相关资料，评估人员通过相关知情人，本次评估假设评估标的2003年(独院)、2006年（单元楼住宅、储藏室、车库）建成。</w:t>
      </w:r>
    </w:p>
    <w:p w:rsidR="005A5324" w:rsidRDefault="00EF009F">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2、</w:t>
      </w:r>
      <w:r>
        <w:rPr>
          <w:rFonts w:asciiTheme="minorEastAsia" w:eastAsiaTheme="minorEastAsia" w:hAnsiTheme="minorEastAsia"/>
          <w:color w:val="000000" w:themeColor="text1"/>
          <w:szCs w:val="24"/>
        </w:rPr>
        <w:t>本次评估</w:t>
      </w:r>
      <w:r>
        <w:rPr>
          <w:rFonts w:asciiTheme="minorEastAsia" w:eastAsiaTheme="minorEastAsia" w:hAnsiTheme="minorEastAsia" w:hint="eastAsia"/>
          <w:color w:val="000000" w:themeColor="text1"/>
          <w:szCs w:val="24"/>
        </w:rPr>
        <w:t>价值为房地产的价值，未考虑产权转让发生的费用等。</w:t>
      </w:r>
    </w:p>
    <w:p w:rsidR="005A5324" w:rsidRDefault="00EF009F">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lastRenderedPageBreak/>
        <w:t>3、本评估报告是在独立、客观、公正、科学的原则下做出的，遵循了有关的法律、法规和资产评估准则的规定，我公司及所有参加评估的人员与委托方及有关当事人之间无任何特殊利害关系，评估人员在整个评估过程中，始终恪守职业道德和规范。</w:t>
      </w:r>
    </w:p>
    <w:p w:rsidR="005A5324" w:rsidRDefault="00EF009F">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4、本评估报告中涉及的一般资料、产权资料、政策文件及相关材料由委托方及被评估单位负责提供，对其真实性、合法性由委托方及被评估单位承担相关的法律责任；注册评估</w:t>
      </w:r>
      <w:proofErr w:type="gramStart"/>
      <w:r>
        <w:rPr>
          <w:rFonts w:asciiTheme="minorEastAsia" w:eastAsiaTheme="minorEastAsia" w:hAnsiTheme="minorEastAsia" w:hint="eastAsia"/>
          <w:color w:val="000000" w:themeColor="text1"/>
          <w:szCs w:val="24"/>
        </w:rPr>
        <w:t>师执行</w:t>
      </w:r>
      <w:proofErr w:type="gramEnd"/>
      <w:r>
        <w:rPr>
          <w:rFonts w:asciiTheme="minorEastAsia" w:eastAsiaTheme="minorEastAsia" w:hAnsiTheme="minorEastAsia" w:hint="eastAsia"/>
          <w:color w:val="000000" w:themeColor="text1"/>
          <w:szCs w:val="24"/>
        </w:rPr>
        <w:t>资产评估业务的目的是对评估对象的价值进行估算并发表专业意见，对评估对象的法律权属确认或发表意见超出了注册资产评估的执业范围，因此评估机构不对评估对象的法律权属提供保证。</w:t>
      </w:r>
    </w:p>
    <w:p w:rsidR="005A5324" w:rsidRDefault="00EF009F">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szCs w:val="24"/>
        </w:rPr>
        <w:t>5、附</w:t>
      </w:r>
      <w:r>
        <w:rPr>
          <w:rFonts w:asciiTheme="minorEastAsia" w:eastAsiaTheme="minorEastAsia" w:hAnsiTheme="minorEastAsia" w:hint="eastAsia"/>
          <w:color w:val="000000" w:themeColor="text1"/>
          <w:szCs w:val="24"/>
        </w:rPr>
        <w:t>件与报告正文配套使用方为有效。</w:t>
      </w:r>
    </w:p>
    <w:p w:rsidR="005A5324" w:rsidRDefault="00EF009F">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九、评估报告</w:t>
      </w:r>
      <w:r>
        <w:rPr>
          <w:rFonts w:asciiTheme="minorEastAsia" w:eastAsiaTheme="minorEastAsia" w:hAnsiTheme="minorEastAsia" w:hint="eastAsia"/>
          <w:szCs w:val="24"/>
        </w:rPr>
        <w:t>资产评估报告</w:t>
      </w:r>
      <w:r>
        <w:rPr>
          <w:rFonts w:asciiTheme="minorEastAsia" w:eastAsiaTheme="minorEastAsia" w:hAnsiTheme="minorEastAsia" w:hint="eastAsia"/>
          <w:color w:val="000000" w:themeColor="text1"/>
          <w:szCs w:val="24"/>
        </w:rPr>
        <w:t>日：2020年1月2</w:t>
      </w:r>
      <w:r w:rsidR="007E0EAE">
        <w:rPr>
          <w:rFonts w:asciiTheme="minorEastAsia" w:eastAsiaTheme="minorEastAsia" w:hAnsiTheme="minorEastAsia" w:hint="eastAsia"/>
          <w:color w:val="000000" w:themeColor="text1"/>
          <w:szCs w:val="24"/>
        </w:rPr>
        <w:t>0</w:t>
      </w:r>
      <w:r>
        <w:rPr>
          <w:rFonts w:asciiTheme="minorEastAsia" w:eastAsiaTheme="minorEastAsia" w:hAnsiTheme="minorEastAsia" w:hint="eastAsia"/>
          <w:color w:val="000000" w:themeColor="text1"/>
          <w:szCs w:val="24"/>
        </w:rPr>
        <w:t>日。</w:t>
      </w:r>
    </w:p>
    <w:p w:rsidR="005A5324" w:rsidRDefault="005A5324">
      <w:pPr>
        <w:pStyle w:val="a0"/>
        <w:tabs>
          <w:tab w:val="left" w:pos="567"/>
          <w:tab w:val="left" w:pos="1134"/>
          <w:tab w:val="left" w:pos="1276"/>
        </w:tabs>
        <w:snapToGrid w:val="0"/>
        <w:spacing w:line="360" w:lineRule="auto"/>
        <w:ind w:firstLine="0"/>
        <w:rPr>
          <w:rFonts w:asciiTheme="minorEastAsia" w:eastAsiaTheme="minorEastAsia" w:hAnsiTheme="minorEastAsia"/>
          <w:color w:val="000000" w:themeColor="text1"/>
          <w:szCs w:val="24"/>
        </w:rPr>
      </w:pPr>
    </w:p>
    <w:p w:rsidR="005A5324" w:rsidRDefault="00EF009F">
      <w:pPr>
        <w:pStyle w:val="a0"/>
        <w:snapToGrid w:val="0"/>
        <w:spacing w:line="360" w:lineRule="auto"/>
        <w:ind w:firstLineChars="200" w:firstLine="482"/>
        <w:rPr>
          <w:rFonts w:asciiTheme="minorEastAsia" w:eastAsiaTheme="minorEastAsia" w:hAnsiTheme="minorEastAsia"/>
          <w:b/>
        </w:rPr>
      </w:pPr>
      <w:r>
        <w:rPr>
          <w:rFonts w:asciiTheme="minorEastAsia" w:eastAsiaTheme="minorEastAsia" w:hAnsiTheme="minorEastAsia" w:hint="eastAsia"/>
          <w:b/>
        </w:rPr>
        <w:t>以上内容摘自评估报告正文，欲了解本评估项目的全面情况和</w:t>
      </w:r>
      <w:proofErr w:type="gramStart"/>
      <w:r>
        <w:rPr>
          <w:rFonts w:asciiTheme="minorEastAsia" w:eastAsiaTheme="minorEastAsia" w:hAnsiTheme="minorEastAsia" w:hint="eastAsia"/>
          <w:b/>
        </w:rPr>
        <w:t>合理理解</w:t>
      </w:r>
      <w:proofErr w:type="gramEnd"/>
      <w:r>
        <w:rPr>
          <w:rFonts w:asciiTheme="minorEastAsia" w:eastAsiaTheme="minorEastAsia" w:hAnsiTheme="minorEastAsia" w:hint="eastAsia"/>
          <w:b/>
        </w:rPr>
        <w:t>评估结论，请报告使用者在征得评估报告所有者许可后，认真阅读评估报告全文，并请关注特别事项说明部分的内容。</w:t>
      </w:r>
      <w:r>
        <w:rPr>
          <w:rFonts w:asciiTheme="minorEastAsia" w:eastAsiaTheme="minorEastAsia" w:hAnsiTheme="minorEastAsia"/>
          <w:b/>
        </w:rPr>
        <w:t xml:space="preserve"> </w:t>
      </w:r>
    </w:p>
    <w:p w:rsidR="005A5324" w:rsidRDefault="00EF009F">
      <w:pPr>
        <w:widowControl/>
        <w:jc w:val="left"/>
        <w:rPr>
          <w:rFonts w:asciiTheme="minorEastAsia" w:eastAsiaTheme="minorEastAsia" w:hAnsiTheme="minorEastAsia"/>
          <w:b/>
          <w:kern w:val="0"/>
          <w:sz w:val="30"/>
          <w:szCs w:val="30"/>
        </w:rPr>
      </w:pPr>
      <w:r>
        <w:rPr>
          <w:rFonts w:asciiTheme="minorEastAsia" w:eastAsiaTheme="minorEastAsia" w:hAnsiTheme="minorEastAsia"/>
          <w:b/>
          <w:sz w:val="30"/>
          <w:szCs w:val="30"/>
        </w:rPr>
        <w:br w:type="page"/>
      </w:r>
    </w:p>
    <w:p w:rsidR="002D253A" w:rsidRDefault="008D1D8A">
      <w:pPr>
        <w:pStyle w:val="ae"/>
        <w:spacing w:before="0" w:beforeAutospacing="0" w:after="0" w:afterAutospacing="0" w:line="360" w:lineRule="auto"/>
        <w:jc w:val="center"/>
        <w:rPr>
          <w:rStyle w:val="1Char"/>
          <w:rFonts w:ascii="Arial" w:eastAsia="宋体" w:hAnsi="Arial" w:cs="Times New Roman" w:hint="default"/>
          <w:szCs w:val="20"/>
        </w:rPr>
      </w:pPr>
      <w:bookmarkStart w:id="3" w:name="_Toc45372243"/>
      <w:r w:rsidRPr="002209BA">
        <w:rPr>
          <w:rStyle w:val="1Char"/>
          <w:rFonts w:ascii="Arial" w:eastAsia="宋体" w:hAnsi="Arial" w:cs="Times New Roman"/>
          <w:szCs w:val="20"/>
        </w:rPr>
        <w:lastRenderedPageBreak/>
        <w:t>山西省运城市中级人民法院拟核实</w:t>
      </w:r>
    </w:p>
    <w:p w:rsidR="005A5324" w:rsidRDefault="008D1D8A">
      <w:pPr>
        <w:pStyle w:val="ae"/>
        <w:spacing w:before="0" w:beforeAutospacing="0" w:after="0" w:afterAutospacing="0" w:line="360" w:lineRule="auto"/>
        <w:jc w:val="center"/>
        <w:rPr>
          <w:rStyle w:val="1Char"/>
          <w:rFonts w:ascii="Arial" w:eastAsia="宋体" w:hAnsi="Arial" w:cs="Times New Roman" w:hint="default"/>
          <w:szCs w:val="20"/>
        </w:rPr>
      </w:pPr>
      <w:r w:rsidRPr="002209BA">
        <w:rPr>
          <w:rStyle w:val="1Char"/>
          <w:rFonts w:ascii="Arial" w:eastAsia="宋体" w:hAnsi="Arial" w:cs="Times New Roman"/>
          <w:szCs w:val="20"/>
        </w:rPr>
        <w:t>侯金发、侯金亮、</w:t>
      </w:r>
      <w:proofErr w:type="gramStart"/>
      <w:r w:rsidRPr="002209BA">
        <w:rPr>
          <w:rStyle w:val="1Char"/>
          <w:rFonts w:ascii="Arial" w:eastAsia="宋体" w:hAnsi="Arial" w:cs="Times New Roman"/>
          <w:szCs w:val="20"/>
        </w:rPr>
        <w:t>候金海</w:t>
      </w:r>
      <w:proofErr w:type="gramEnd"/>
      <w:r w:rsidRPr="002209BA">
        <w:rPr>
          <w:rStyle w:val="1Char"/>
          <w:rFonts w:ascii="Arial" w:eastAsia="宋体" w:hAnsi="Arial" w:cs="Times New Roman"/>
          <w:szCs w:val="20"/>
        </w:rPr>
        <w:t>、景春凯、王红贵、张保民、景益民案件财产</w:t>
      </w:r>
      <w:proofErr w:type="gramStart"/>
      <w:r w:rsidRPr="002209BA">
        <w:rPr>
          <w:rStyle w:val="1Char"/>
          <w:rFonts w:ascii="Arial" w:eastAsia="宋体" w:hAnsi="Arial" w:cs="Times New Roman"/>
          <w:szCs w:val="20"/>
        </w:rPr>
        <w:t>刑</w:t>
      </w:r>
      <w:proofErr w:type="gramEnd"/>
      <w:r w:rsidRPr="002209BA">
        <w:rPr>
          <w:rStyle w:val="1Char"/>
          <w:rFonts w:ascii="Arial" w:eastAsia="宋体" w:hAnsi="Arial" w:cs="Times New Roman"/>
          <w:szCs w:val="20"/>
        </w:rPr>
        <w:t>一案所涉及的房产项目（金宇西苑）</w:t>
      </w:r>
      <w:r w:rsidR="00EF009F">
        <w:rPr>
          <w:rStyle w:val="1Char"/>
          <w:rFonts w:ascii="Arial" w:eastAsia="宋体" w:hAnsi="Arial" w:cs="Times New Roman"/>
          <w:szCs w:val="20"/>
        </w:rPr>
        <w:t>资产评估报告</w:t>
      </w:r>
      <w:bookmarkEnd w:id="3"/>
    </w:p>
    <w:p w:rsidR="005A5324" w:rsidRDefault="00EF009F">
      <w:pPr>
        <w:adjustRightInd w:val="0"/>
        <w:snapToGrid w:val="0"/>
        <w:spacing w:before="60" w:after="60" w:line="360" w:lineRule="auto"/>
        <w:jc w:val="center"/>
        <w:rPr>
          <w:rFonts w:asciiTheme="minorEastAsia" w:eastAsiaTheme="minorEastAsia" w:hAnsiTheme="minorEastAsia"/>
        </w:rPr>
      </w:pPr>
      <w:proofErr w:type="gramStart"/>
      <w:r>
        <w:rPr>
          <w:rFonts w:asciiTheme="minorEastAsia" w:eastAsiaTheme="minorEastAsia" w:hAnsiTheme="minorEastAsia" w:hint="eastAsia"/>
        </w:rPr>
        <w:t>晋诺评报</w:t>
      </w:r>
      <w:proofErr w:type="gramEnd"/>
      <w:r>
        <w:rPr>
          <w:rFonts w:asciiTheme="minorEastAsia" w:eastAsiaTheme="minorEastAsia" w:hAnsiTheme="minorEastAsia" w:hint="eastAsia"/>
        </w:rPr>
        <w:t>字（2020）第0</w:t>
      </w:r>
      <w:r w:rsidR="002209BA">
        <w:rPr>
          <w:rFonts w:asciiTheme="minorEastAsia" w:eastAsiaTheme="minorEastAsia" w:hAnsiTheme="minorEastAsia" w:hint="eastAsia"/>
        </w:rPr>
        <w:t>23</w:t>
      </w:r>
      <w:r>
        <w:rPr>
          <w:rFonts w:asciiTheme="minorEastAsia" w:eastAsiaTheme="minorEastAsia" w:hAnsiTheme="minorEastAsia" w:hint="eastAsia"/>
        </w:rPr>
        <w:t>号</w:t>
      </w:r>
    </w:p>
    <w:p w:rsidR="005A5324" w:rsidRDefault="00EF009F">
      <w:pPr>
        <w:pStyle w:val="a0"/>
        <w:snapToGrid w:val="0"/>
        <w:spacing w:line="360" w:lineRule="auto"/>
        <w:ind w:firstLine="0"/>
        <w:rPr>
          <w:rFonts w:asciiTheme="minorEastAsia" w:eastAsiaTheme="minorEastAsia" w:hAnsiTheme="minorEastAsia"/>
          <w:b/>
          <w:szCs w:val="24"/>
        </w:rPr>
      </w:pPr>
      <w:r>
        <w:rPr>
          <w:rFonts w:asciiTheme="minorEastAsia" w:eastAsiaTheme="minorEastAsia" w:hAnsiTheme="minorEastAsia" w:hint="eastAsia"/>
          <w:b/>
          <w:szCs w:val="24"/>
        </w:rPr>
        <w:t>山西省运城市中级人民法院：</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山西一诺千金资产评估有限公司接受</w:t>
      </w:r>
      <w:r w:rsidR="007E0EAE">
        <w:rPr>
          <w:rFonts w:asciiTheme="minorEastAsia" w:eastAsiaTheme="minorEastAsia" w:hAnsiTheme="minorEastAsia" w:hint="eastAsia"/>
          <w:szCs w:val="24"/>
        </w:rPr>
        <w:t>贵院</w:t>
      </w:r>
      <w:r>
        <w:rPr>
          <w:rFonts w:asciiTheme="minorEastAsia" w:eastAsiaTheme="minorEastAsia" w:hAnsiTheme="minorEastAsia" w:hint="eastAsia"/>
          <w:szCs w:val="24"/>
        </w:rPr>
        <w:t>的委托，按照有关法律、行政法规和资产评估准则的规定，坚持独立、客观和公正的原则，采用市场法，按照必要的评估程序，对闻喜县人民法院执行的侯金发、侯金亮、候金海、景春凯、王红贵、张保民、景益民案件财产刑所涉及的房产（金宇西苑）在2019年11月8日的市场价值进行了评估。现将资产评估情况报告如下。</w:t>
      </w:r>
    </w:p>
    <w:p w:rsidR="005A5324" w:rsidRDefault="00EF009F">
      <w:pPr>
        <w:pStyle w:val="3"/>
        <w:adjustRightInd w:val="0"/>
        <w:snapToGrid w:val="0"/>
        <w:spacing w:before="60" w:after="60" w:line="360" w:lineRule="auto"/>
        <w:ind w:firstLineChars="200" w:firstLine="562"/>
        <w:rPr>
          <w:rFonts w:asciiTheme="minorEastAsia" w:eastAsiaTheme="minorEastAsia" w:hAnsiTheme="minorEastAsia"/>
          <w:b w:val="0"/>
          <w:sz w:val="28"/>
          <w:szCs w:val="28"/>
        </w:rPr>
      </w:pPr>
      <w:bookmarkStart w:id="4" w:name="_Toc45372244"/>
      <w:bookmarkStart w:id="5" w:name="_Toc490978137"/>
      <w:bookmarkStart w:id="6" w:name="_Toc403664411"/>
      <w:r>
        <w:rPr>
          <w:rFonts w:asciiTheme="minorEastAsia" w:eastAsiaTheme="minorEastAsia" w:hAnsiTheme="minorEastAsia" w:hint="eastAsia"/>
          <w:sz w:val="28"/>
          <w:szCs w:val="28"/>
        </w:rPr>
        <w:t>一、资产评估报告委托人</w:t>
      </w:r>
      <w:bookmarkEnd w:id="4"/>
    </w:p>
    <w:p w:rsidR="005A5324" w:rsidRDefault="00EF009F">
      <w:pPr>
        <w:pStyle w:val="a0"/>
        <w:snapToGrid w:val="0"/>
        <w:spacing w:line="360" w:lineRule="auto"/>
        <w:ind w:firstLineChars="200" w:firstLine="480"/>
        <w:rPr>
          <w:rFonts w:asciiTheme="minorEastAsia" w:eastAsiaTheme="minorEastAsia" w:hAnsiTheme="minorEastAsia"/>
          <w:szCs w:val="24"/>
        </w:rPr>
      </w:pPr>
      <w:bookmarkStart w:id="7" w:name="_Toc492260129"/>
      <w:r>
        <w:rPr>
          <w:rFonts w:asciiTheme="minorEastAsia" w:eastAsiaTheme="minorEastAsia" w:hAnsiTheme="minorEastAsia" w:hint="eastAsia"/>
          <w:szCs w:val="24"/>
        </w:rPr>
        <w:t>山西省运城市中级人民法院</w:t>
      </w:r>
    </w:p>
    <w:p w:rsidR="005A5324" w:rsidRDefault="00EF009F">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8" w:name="_Toc45372245"/>
      <w:r>
        <w:rPr>
          <w:rFonts w:asciiTheme="minorEastAsia" w:eastAsiaTheme="minorEastAsia" w:hAnsiTheme="minorEastAsia" w:hint="eastAsia"/>
          <w:sz w:val="28"/>
          <w:szCs w:val="28"/>
        </w:rPr>
        <w:t>二、评估目的</w:t>
      </w:r>
      <w:bookmarkEnd w:id="7"/>
      <w:bookmarkEnd w:id="8"/>
    </w:p>
    <w:p w:rsidR="005A5324" w:rsidRDefault="00EF009F">
      <w:pPr>
        <w:pStyle w:val="a0"/>
        <w:snapToGrid w:val="0"/>
        <w:spacing w:line="360" w:lineRule="auto"/>
        <w:ind w:firstLineChars="200" w:firstLine="480"/>
        <w:rPr>
          <w:rFonts w:asciiTheme="minorEastAsia" w:eastAsiaTheme="minorEastAsia" w:hAnsiTheme="minorEastAsia"/>
          <w:szCs w:val="24"/>
        </w:rPr>
      </w:pPr>
      <w:bookmarkStart w:id="9" w:name="_Toc492260130"/>
      <w:r>
        <w:rPr>
          <w:rFonts w:asciiTheme="minorEastAsia" w:eastAsiaTheme="minorEastAsia" w:hAnsiTheme="minorEastAsia" w:hint="eastAsia"/>
          <w:szCs w:val="24"/>
        </w:rPr>
        <w:t>为法院确定拍卖标的</w:t>
      </w:r>
      <w:proofErr w:type="gramStart"/>
      <w:r>
        <w:rPr>
          <w:rFonts w:asciiTheme="minorEastAsia" w:eastAsiaTheme="minorEastAsia" w:hAnsiTheme="minorEastAsia" w:hint="eastAsia"/>
          <w:szCs w:val="24"/>
        </w:rPr>
        <w:t>的</w:t>
      </w:r>
      <w:proofErr w:type="gramEnd"/>
      <w:r>
        <w:rPr>
          <w:rFonts w:asciiTheme="minorEastAsia" w:eastAsiaTheme="minorEastAsia" w:hAnsiTheme="minorEastAsia" w:hint="eastAsia"/>
          <w:szCs w:val="24"/>
        </w:rPr>
        <w:t>保留</w:t>
      </w:r>
      <w:proofErr w:type="gramStart"/>
      <w:r>
        <w:rPr>
          <w:rFonts w:asciiTheme="minorEastAsia" w:eastAsiaTheme="minorEastAsia" w:hAnsiTheme="minorEastAsia" w:hint="eastAsia"/>
          <w:szCs w:val="24"/>
        </w:rPr>
        <w:t>价提供</w:t>
      </w:r>
      <w:proofErr w:type="gramEnd"/>
      <w:r>
        <w:rPr>
          <w:rFonts w:asciiTheme="minorEastAsia" w:eastAsiaTheme="minorEastAsia" w:hAnsiTheme="minorEastAsia" w:hint="eastAsia"/>
          <w:szCs w:val="24"/>
        </w:rPr>
        <w:t>参考依据而评估资产市场价值。</w:t>
      </w:r>
    </w:p>
    <w:p w:rsidR="005A5324" w:rsidRDefault="00EF009F">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10" w:name="_Toc45372246"/>
      <w:r>
        <w:rPr>
          <w:rFonts w:asciiTheme="minorEastAsia" w:eastAsiaTheme="minorEastAsia" w:hAnsiTheme="minorEastAsia" w:hint="eastAsia"/>
          <w:sz w:val="28"/>
          <w:szCs w:val="28"/>
        </w:rPr>
        <w:t>三、评估对象和评估范围</w:t>
      </w:r>
      <w:bookmarkEnd w:id="9"/>
      <w:bookmarkEnd w:id="10"/>
    </w:p>
    <w:p w:rsidR="005A5324" w:rsidRDefault="00EF009F">
      <w:pPr>
        <w:pStyle w:val="a0"/>
        <w:spacing w:line="360" w:lineRule="auto"/>
      </w:pPr>
      <w:r>
        <w:rPr>
          <w:rFonts w:hint="eastAsia"/>
        </w:rPr>
        <w:t>1</w:t>
      </w:r>
      <w:r>
        <w:rPr>
          <w:rFonts w:hint="eastAsia"/>
        </w:rPr>
        <w:t>、权益状况</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1）金宇西苑综合楼1幢1单元401室房产证编号：闻喜县房权证（2012）字第02-06182号；房屋所有权人：侯金亮；登记时间：2012-04-10；规划用途：住宅；土地使用权取得方式：出让；土地使用年限：2006-12-30至2076-07-16止。</w:t>
      </w:r>
    </w:p>
    <w:p w:rsidR="005A5324" w:rsidRDefault="00EF009F">
      <w:pPr>
        <w:pStyle w:val="a0"/>
        <w:spacing w:line="360" w:lineRule="auto"/>
        <w:rPr>
          <w:rFonts w:asciiTheme="minorEastAsia" w:eastAsiaTheme="minorEastAsia" w:hAnsiTheme="minorEastAsia"/>
          <w:szCs w:val="24"/>
        </w:rPr>
      </w:pPr>
      <w:r>
        <w:rPr>
          <w:rFonts w:asciiTheme="minorEastAsia" w:eastAsiaTheme="minorEastAsia" w:hAnsiTheme="minorEastAsia" w:hint="eastAsia"/>
          <w:szCs w:val="24"/>
        </w:rPr>
        <w:t>（2）金宇</w:t>
      </w:r>
      <w:proofErr w:type="gramStart"/>
      <w:r>
        <w:rPr>
          <w:rFonts w:asciiTheme="minorEastAsia" w:eastAsiaTheme="minorEastAsia" w:hAnsiTheme="minorEastAsia" w:hint="eastAsia"/>
          <w:szCs w:val="24"/>
        </w:rPr>
        <w:t>西苑东</w:t>
      </w:r>
      <w:proofErr w:type="gramEnd"/>
      <w:r>
        <w:rPr>
          <w:rFonts w:asciiTheme="minorEastAsia" w:eastAsiaTheme="minorEastAsia" w:hAnsiTheme="minorEastAsia" w:hint="eastAsia"/>
          <w:szCs w:val="24"/>
        </w:rPr>
        <w:t>一巷2号房产证编号：闻喜县房权证（2010）字第02-03898号；房屋所有权人：景益民、赵巧莲；共有情况：共同共有；登记时间：2010-04-19；规划用途：住宅；建筑面积：259.55㎡；土地使用权取得方式：出让；土地使用年限：2006-09-29至2076-09-28止。</w:t>
      </w:r>
    </w:p>
    <w:p w:rsidR="005A5324" w:rsidRDefault="00EF009F">
      <w:pPr>
        <w:pStyle w:val="a0"/>
        <w:spacing w:line="360" w:lineRule="auto"/>
        <w:rPr>
          <w:rFonts w:asciiTheme="minorEastAsia" w:eastAsiaTheme="minorEastAsia" w:hAnsiTheme="minorEastAsia"/>
          <w:szCs w:val="24"/>
        </w:rPr>
      </w:pPr>
      <w:r>
        <w:rPr>
          <w:rFonts w:asciiTheme="minorEastAsia" w:eastAsiaTheme="minorEastAsia" w:hAnsiTheme="minorEastAsia" w:hint="eastAsia"/>
          <w:szCs w:val="24"/>
        </w:rPr>
        <w:t>（3）金宇西苑综合楼2幢房产证编号：闻喜县房权证（2010）字第02-04069</w:t>
      </w:r>
      <w:r>
        <w:rPr>
          <w:rFonts w:asciiTheme="minorEastAsia" w:eastAsiaTheme="minorEastAsia" w:hAnsiTheme="minorEastAsia" w:hint="eastAsia"/>
          <w:szCs w:val="24"/>
        </w:rPr>
        <w:lastRenderedPageBreak/>
        <w:t>号；房屋所有权人：景益民、赵巧莲；共有情况：共同共有；登记时间：2010-06-07；规划用途：储藏室；建筑面积：206.06㎡；土地使用权取得方式：出让；土地使用年限：2006-12-30至2076-07-16止。</w:t>
      </w:r>
    </w:p>
    <w:p w:rsidR="005A5324" w:rsidRDefault="00EF009F">
      <w:pPr>
        <w:pStyle w:val="a0"/>
        <w:spacing w:line="360" w:lineRule="auto"/>
        <w:rPr>
          <w:rFonts w:asciiTheme="minorEastAsia" w:eastAsiaTheme="minorEastAsia" w:hAnsiTheme="minorEastAsia"/>
          <w:szCs w:val="24"/>
        </w:rPr>
      </w:pPr>
      <w:r>
        <w:rPr>
          <w:rFonts w:asciiTheme="minorEastAsia" w:eastAsiaTheme="minorEastAsia" w:hAnsiTheme="minorEastAsia" w:hint="eastAsia"/>
          <w:szCs w:val="24"/>
        </w:rPr>
        <w:t>（4）金宇西苑1幢1层02、09、10、12、13、14、15、16号房产证编号：闻喜县房权证（2012）字第02-06181号、闻喜县房权证（2010）字第02-04078号、闻喜县房权证（2010）字第02-04077号、闻喜县房权证（2010）字第02-04075号、闻喜县房权证（2010）字第02-04074号、闻喜县房权证（2010）字第02-04073号、闻喜县房权证（2010）字第02-04072号、闻喜县房权证（2010）字第02-04071号；房屋所有权人：景益民、赵巧莲；共有情况：共同共有；登记时间：2010-06-07；规划用途：车库；建筑面积：24.17㎡、27.6㎡、26.29㎡、29.9㎡、29.9㎡、20.37㎡、26.29㎡、27.6㎡；土地使用权取得方式：出让；土地使用年限：2006-12-30至2076-07-16止。</w:t>
      </w:r>
    </w:p>
    <w:p w:rsidR="005A5324" w:rsidRDefault="00EF009F">
      <w:pPr>
        <w:pStyle w:val="a0"/>
        <w:spacing w:line="360" w:lineRule="auto"/>
        <w:rPr>
          <w:rFonts w:asciiTheme="minorEastAsia" w:eastAsiaTheme="minorEastAsia" w:hAnsiTheme="minorEastAsia"/>
          <w:szCs w:val="24"/>
        </w:rPr>
      </w:pPr>
      <w:r>
        <w:rPr>
          <w:rFonts w:asciiTheme="minorEastAsia" w:eastAsiaTheme="minorEastAsia" w:hAnsiTheme="minorEastAsia" w:hint="eastAsia"/>
          <w:szCs w:val="24"/>
        </w:rPr>
        <w:t>2、实体状况</w:t>
      </w:r>
    </w:p>
    <w:p w:rsidR="005A5324" w:rsidRDefault="00EF009F">
      <w:pPr>
        <w:pStyle w:val="a0"/>
        <w:spacing w:line="360" w:lineRule="auto"/>
        <w:rPr>
          <w:rFonts w:asciiTheme="minorEastAsia" w:eastAsiaTheme="minorEastAsia" w:hAnsiTheme="minorEastAsia"/>
          <w:szCs w:val="24"/>
        </w:rPr>
      </w:pPr>
      <w:r>
        <w:rPr>
          <w:rFonts w:asciiTheme="minorEastAsia" w:eastAsiaTheme="minorEastAsia" w:hAnsiTheme="minorEastAsia" w:hint="eastAsia"/>
          <w:szCs w:val="24"/>
        </w:rPr>
        <w:t>（1）金宇西苑综合楼1幢1单元401室：2006年建成，房屋结构为砖混结构，地上4层，地下1层。外墙贴马赛克瓷砖。楼宇门安装防盗门。进户门安装成品防盗门，室内地面铺地板砖，墙面、天棚乳胶漆，吊顶。格局为四室两厅</w:t>
      </w:r>
      <w:proofErr w:type="gramStart"/>
      <w:r>
        <w:rPr>
          <w:rFonts w:asciiTheme="minorEastAsia" w:eastAsiaTheme="minorEastAsia" w:hAnsiTheme="minorEastAsia" w:hint="eastAsia"/>
          <w:szCs w:val="24"/>
        </w:rPr>
        <w:t>一厨两卫</w:t>
      </w:r>
      <w:proofErr w:type="gramEnd"/>
      <w:r>
        <w:rPr>
          <w:rFonts w:asciiTheme="minorEastAsia" w:eastAsiaTheme="minorEastAsia" w:hAnsiTheme="minorEastAsia" w:hint="eastAsia"/>
          <w:szCs w:val="24"/>
        </w:rPr>
        <w:t>。上下水、强弱电、采暖、天然气等设施齐全。</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（2）金宇</w:t>
      </w:r>
      <w:proofErr w:type="gramStart"/>
      <w:r>
        <w:rPr>
          <w:rFonts w:asciiTheme="minorEastAsia" w:eastAsiaTheme="minorEastAsia" w:hAnsiTheme="minorEastAsia" w:hint="eastAsia"/>
          <w:szCs w:val="24"/>
        </w:rPr>
        <w:t>西苑东</w:t>
      </w:r>
      <w:proofErr w:type="gramEnd"/>
      <w:r>
        <w:rPr>
          <w:rFonts w:asciiTheme="minorEastAsia" w:eastAsiaTheme="minorEastAsia" w:hAnsiTheme="minorEastAsia" w:hint="eastAsia"/>
          <w:szCs w:val="24"/>
        </w:rPr>
        <w:t>一巷2号：2003年建成，安装红色实木门，院墙贴瓷砖，院内地面铺石材。房屋结构为砖混结构，1处房屋建筑面积为248.3㎡（2层），另1处为11.25㎡（1层），总共建筑面积为259.55㎡。外墙干挂石材，安成品防盗门，塑钢窗。一层客厅地面铺地板砖，墙面贴瓷砖，天棚吊顶。餐厅同客厅，厨房墙面贴瓷砖，天棚集成块吊顶。卧室墙面壁纸，天棚吊顶。二楼客厅、卧室地面铺木地板，墙面贴壁纸，天棚吊顶。卫生间地面铺地板砖，墙面贴瓷砖、天棚吊顶。阁楼铺木地板，木塑吊顶。上下水、强弱电、采暖、天然气等设施齐全。</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（3）金宇西苑综合楼2幢：2006年建成，房屋结构为砖混结构，外墙贴马赛克瓷砖，安装防盗门。未能进入室内查勘，设定室内装修为一般装修。</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（4）金宇西苑1幢1层02、09、10、12、13、14、15、16号房产：房屋结构为砖混结构，外墙贴马赛克瓷砖。未能进入室内查勘，设定室内装修为一般装</w:t>
      </w:r>
      <w:r>
        <w:rPr>
          <w:rFonts w:asciiTheme="minorEastAsia" w:eastAsiaTheme="minorEastAsia" w:hAnsiTheme="minorEastAsia" w:hint="eastAsia"/>
          <w:szCs w:val="24"/>
        </w:rPr>
        <w:lastRenderedPageBreak/>
        <w:t>修。</w:t>
      </w:r>
    </w:p>
    <w:p w:rsidR="005A5324" w:rsidRDefault="005A5324">
      <w:pPr>
        <w:pStyle w:val="a0"/>
        <w:snapToGrid w:val="0"/>
        <w:spacing w:line="360" w:lineRule="auto"/>
        <w:ind w:firstLineChars="200" w:firstLine="480"/>
        <w:rPr>
          <w:rFonts w:asciiTheme="minorEastAsia" w:eastAsiaTheme="minorEastAsia" w:hAnsiTheme="minorEastAsia"/>
          <w:szCs w:val="24"/>
        </w:rPr>
      </w:pPr>
    </w:p>
    <w:p w:rsidR="005A5324" w:rsidRDefault="00EF009F">
      <w:pPr>
        <w:pStyle w:val="a0"/>
        <w:spacing w:line="360" w:lineRule="auto"/>
        <w:rPr>
          <w:rFonts w:asciiTheme="minorEastAsia" w:eastAsiaTheme="minorEastAsia" w:hAnsiTheme="minorEastAsia"/>
          <w:szCs w:val="24"/>
        </w:rPr>
      </w:pPr>
      <w:r>
        <w:rPr>
          <w:rFonts w:asciiTheme="minorEastAsia" w:eastAsiaTheme="minorEastAsia" w:hAnsiTheme="minorEastAsia" w:hint="eastAsia"/>
          <w:szCs w:val="24"/>
        </w:rPr>
        <w:t>3、区位状况</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估价对象位于闻喜县桐城镇苗圃社区</w:t>
      </w:r>
      <w:proofErr w:type="gramStart"/>
      <w:r>
        <w:rPr>
          <w:rFonts w:asciiTheme="minorEastAsia" w:eastAsiaTheme="minorEastAsia" w:hAnsiTheme="minorEastAsia" w:hint="eastAsia"/>
          <w:szCs w:val="24"/>
        </w:rPr>
        <w:t>太风西</w:t>
      </w:r>
      <w:proofErr w:type="gramEnd"/>
      <w:r>
        <w:rPr>
          <w:rFonts w:asciiTheme="minorEastAsia" w:eastAsiaTheme="minorEastAsia" w:hAnsiTheme="minorEastAsia" w:hint="eastAsia"/>
          <w:szCs w:val="24"/>
        </w:rPr>
        <w:t>街金宇西苑，周边有中国农业银行、中国邮政储蓄银行、中国工商银行、闻喜县人民医院、闻喜县妇幼保健院、萌</w:t>
      </w:r>
      <w:proofErr w:type="gramStart"/>
      <w:r>
        <w:rPr>
          <w:rFonts w:asciiTheme="minorEastAsia" w:eastAsiaTheme="minorEastAsia" w:hAnsiTheme="minorEastAsia" w:hint="eastAsia"/>
          <w:szCs w:val="24"/>
        </w:rPr>
        <w:t>萌</w:t>
      </w:r>
      <w:proofErr w:type="gramEnd"/>
      <w:r>
        <w:rPr>
          <w:rFonts w:asciiTheme="minorEastAsia" w:eastAsiaTheme="minorEastAsia" w:hAnsiTheme="minorEastAsia" w:hint="eastAsia"/>
          <w:szCs w:val="24"/>
        </w:rPr>
        <w:t>艺术幼儿园、山西闻喜中学、</w:t>
      </w:r>
      <w:proofErr w:type="gramStart"/>
      <w:r>
        <w:rPr>
          <w:rFonts w:asciiTheme="minorEastAsia" w:eastAsiaTheme="minorEastAsia" w:hAnsiTheme="minorEastAsia" w:hint="eastAsia"/>
          <w:szCs w:val="24"/>
        </w:rPr>
        <w:t>君翔学校</w:t>
      </w:r>
      <w:proofErr w:type="gramEnd"/>
      <w:r>
        <w:rPr>
          <w:rFonts w:asciiTheme="minorEastAsia" w:eastAsiaTheme="minorEastAsia" w:hAnsiTheme="minorEastAsia" w:hint="eastAsia"/>
          <w:szCs w:val="24"/>
        </w:rPr>
        <w:t>、闻喜县卫生学校、道北小学、金宝超市、华联超市、</w:t>
      </w:r>
      <w:proofErr w:type="gramStart"/>
      <w:r>
        <w:rPr>
          <w:rFonts w:asciiTheme="minorEastAsia" w:eastAsiaTheme="minorEastAsia" w:hAnsiTheme="minorEastAsia" w:hint="eastAsia"/>
          <w:szCs w:val="24"/>
        </w:rPr>
        <w:t>俊岩超市</w:t>
      </w:r>
      <w:proofErr w:type="gramEnd"/>
      <w:r>
        <w:rPr>
          <w:rFonts w:asciiTheme="minorEastAsia" w:eastAsiaTheme="minorEastAsia" w:hAnsiTheme="minorEastAsia" w:hint="eastAsia"/>
          <w:szCs w:val="24"/>
        </w:rPr>
        <w:t>等生活配套设施齐全。附近有6路、7路、11路等多条公交线路，交通便利</w:t>
      </w:r>
      <w:bookmarkStart w:id="11" w:name="_Toc153011971"/>
      <w:r>
        <w:rPr>
          <w:rFonts w:asciiTheme="minorEastAsia" w:eastAsiaTheme="minorEastAsia" w:hAnsiTheme="minorEastAsia" w:hint="eastAsia"/>
          <w:szCs w:val="24"/>
        </w:rPr>
        <w:t>。</w:t>
      </w:r>
    </w:p>
    <w:p w:rsidR="005A5324" w:rsidRDefault="00EF009F">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12" w:name="_Toc45372247"/>
      <w:r>
        <w:rPr>
          <w:rFonts w:asciiTheme="minorEastAsia" w:eastAsiaTheme="minorEastAsia" w:hAnsiTheme="minorEastAsia" w:hint="eastAsia"/>
          <w:sz w:val="28"/>
          <w:szCs w:val="28"/>
        </w:rPr>
        <w:t>四、价值类型</w:t>
      </w:r>
      <w:bookmarkEnd w:id="11"/>
      <w:bookmarkEnd w:id="12"/>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根据本次资产评估的特定目的，</w:t>
      </w:r>
      <w:proofErr w:type="gramStart"/>
      <w:r>
        <w:rPr>
          <w:rFonts w:asciiTheme="minorEastAsia" w:eastAsiaTheme="minorEastAsia" w:hAnsiTheme="minorEastAsia" w:hint="eastAsia"/>
          <w:szCs w:val="24"/>
        </w:rPr>
        <w:t>委估资产</w:t>
      </w:r>
      <w:proofErr w:type="gramEnd"/>
      <w:r>
        <w:rPr>
          <w:rFonts w:asciiTheme="minorEastAsia" w:eastAsiaTheme="minorEastAsia" w:hAnsiTheme="minorEastAsia" w:hint="eastAsia"/>
          <w:szCs w:val="24"/>
        </w:rPr>
        <w:t>自身的功能、利用方式和使用状态，以及评估时的市场条件，本评估项目的价值类型为市场价值类型。</w:t>
      </w:r>
    </w:p>
    <w:p w:rsidR="005A5324" w:rsidRDefault="00EF009F">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13" w:name="_Toc45372248"/>
      <w:r>
        <w:rPr>
          <w:rFonts w:asciiTheme="minorEastAsia" w:eastAsiaTheme="minorEastAsia" w:hAnsiTheme="minorEastAsia" w:hint="eastAsia"/>
          <w:sz w:val="28"/>
          <w:szCs w:val="28"/>
        </w:rPr>
        <w:t>五、评估基准日</w:t>
      </w:r>
      <w:bookmarkEnd w:id="5"/>
      <w:bookmarkEnd w:id="13"/>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评估基准日是2019年11月8日。</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评估基准日是由委托人确定的，与资产评估业务约定书约定的评估基准日一致，为现场勘查之日。</w:t>
      </w:r>
    </w:p>
    <w:p w:rsidR="005A5324" w:rsidRDefault="00EF009F">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14" w:name="_Toc45372249"/>
      <w:bookmarkStart w:id="15" w:name="_Toc448559713"/>
      <w:bookmarkEnd w:id="6"/>
      <w:r>
        <w:rPr>
          <w:rFonts w:asciiTheme="minorEastAsia" w:eastAsiaTheme="minorEastAsia" w:hAnsiTheme="minorEastAsia" w:hint="eastAsia"/>
          <w:sz w:val="28"/>
          <w:szCs w:val="28"/>
        </w:rPr>
        <w:t>六、评估依据</w:t>
      </w:r>
      <w:bookmarkEnd w:id="14"/>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本次评估工作中所遵循的经济行为依据、法律法规依据、评估准则依据、资产权属依据和评估取</w:t>
      </w:r>
      <w:proofErr w:type="gramStart"/>
      <w:r>
        <w:rPr>
          <w:rFonts w:asciiTheme="minorEastAsia" w:eastAsiaTheme="minorEastAsia" w:hAnsiTheme="minorEastAsia" w:hint="eastAsia"/>
          <w:szCs w:val="24"/>
        </w:rPr>
        <w:t>价依据</w:t>
      </w:r>
      <w:proofErr w:type="gramEnd"/>
      <w:r>
        <w:rPr>
          <w:rFonts w:asciiTheme="minorEastAsia" w:eastAsiaTheme="minorEastAsia" w:hAnsiTheme="minorEastAsia" w:hint="eastAsia"/>
          <w:szCs w:val="24"/>
        </w:rPr>
        <w:t>为：</w:t>
      </w:r>
    </w:p>
    <w:bookmarkEnd w:id="15"/>
    <w:p w:rsidR="005A5324" w:rsidRDefault="00EF009F">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（一）经济行为依据</w:t>
      </w:r>
    </w:p>
    <w:p w:rsidR="005A5324" w:rsidRDefault="00EF009F">
      <w:pPr>
        <w:pStyle w:val="a0"/>
        <w:snapToGrid w:val="0"/>
        <w:spacing w:line="360" w:lineRule="auto"/>
        <w:ind w:leftChars="200" w:left="480" w:firstLine="0"/>
        <w:rPr>
          <w:rFonts w:asciiTheme="minorEastAsia" w:eastAsiaTheme="minorEastAsia" w:hAnsiTheme="minorEastAsia"/>
          <w:szCs w:val="24"/>
        </w:rPr>
      </w:pPr>
      <w:r>
        <w:rPr>
          <w:rFonts w:asciiTheme="minorEastAsia" w:eastAsiaTheme="minorEastAsia" w:hAnsiTheme="minorEastAsia" w:hint="eastAsia"/>
          <w:szCs w:val="24"/>
        </w:rPr>
        <w:t>《山西省运城市中级人民法院评估委托书》&lt;（2019）运</w:t>
      </w:r>
      <w:proofErr w:type="gramStart"/>
      <w:r>
        <w:rPr>
          <w:rFonts w:asciiTheme="minorEastAsia" w:eastAsiaTheme="minorEastAsia" w:hAnsiTheme="minorEastAsia" w:hint="eastAsia"/>
          <w:szCs w:val="24"/>
        </w:rPr>
        <w:t>法技评字</w:t>
      </w:r>
      <w:proofErr w:type="gramEnd"/>
      <w:r>
        <w:rPr>
          <w:rFonts w:asciiTheme="minorEastAsia" w:eastAsiaTheme="minorEastAsia" w:hAnsiTheme="minorEastAsia" w:hint="eastAsia"/>
          <w:szCs w:val="24"/>
        </w:rPr>
        <w:t>第90-1号&gt;；《山西省运城市中级人民法院评估委托书》&lt;（2019）运</w:t>
      </w:r>
      <w:proofErr w:type="gramStart"/>
      <w:r>
        <w:rPr>
          <w:rFonts w:asciiTheme="minorEastAsia" w:eastAsiaTheme="minorEastAsia" w:hAnsiTheme="minorEastAsia" w:hint="eastAsia"/>
          <w:szCs w:val="24"/>
        </w:rPr>
        <w:t>法技评字</w:t>
      </w:r>
      <w:proofErr w:type="gramEnd"/>
      <w:r>
        <w:rPr>
          <w:rFonts w:asciiTheme="minorEastAsia" w:eastAsiaTheme="minorEastAsia" w:hAnsiTheme="minorEastAsia" w:hint="eastAsia"/>
          <w:szCs w:val="24"/>
        </w:rPr>
        <w:t>第90-2号&gt;。</w:t>
      </w:r>
    </w:p>
    <w:p w:rsidR="005A5324" w:rsidRDefault="00EF009F">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（二）</w:t>
      </w:r>
      <w:bookmarkStart w:id="16" w:name="_Toc113244878"/>
      <w:bookmarkStart w:id="17" w:name="_Toc143578291"/>
      <w:bookmarkStart w:id="18" w:name="_Toc213846101"/>
      <w:bookmarkStart w:id="19" w:name="_Toc113332682"/>
      <w:bookmarkStart w:id="20" w:name="_Toc80893259"/>
      <w:r>
        <w:rPr>
          <w:rFonts w:asciiTheme="minorEastAsia" w:eastAsiaTheme="minorEastAsia" w:hAnsiTheme="minorEastAsia" w:hint="eastAsia"/>
          <w:b/>
          <w:szCs w:val="24"/>
        </w:rPr>
        <w:t>法律法规依据</w:t>
      </w:r>
      <w:bookmarkEnd w:id="16"/>
      <w:bookmarkEnd w:id="17"/>
      <w:bookmarkEnd w:id="18"/>
      <w:bookmarkEnd w:id="19"/>
      <w:bookmarkEnd w:id="20"/>
    </w:p>
    <w:p w:rsidR="005A5324" w:rsidRDefault="00EF009F">
      <w:pPr>
        <w:pStyle w:val="31"/>
        <w:spacing w:line="520" w:lineRule="exact"/>
        <w:ind w:firstLineChars="200" w:firstLine="480"/>
        <w:rPr>
          <w:rFonts w:ascii="Times New Roman"/>
        </w:rPr>
      </w:pPr>
      <w:r>
        <w:rPr>
          <w:rFonts w:ascii="Times New Roman"/>
        </w:rPr>
        <w:t>1.</w:t>
      </w:r>
      <w:r>
        <w:rPr>
          <w:rFonts w:ascii="Times New Roman"/>
        </w:rPr>
        <w:t>《中华人民共和国公司法》（</w:t>
      </w:r>
      <w:r>
        <w:rPr>
          <w:rFonts w:ascii="Times New Roman"/>
        </w:rPr>
        <w:t>2013</w:t>
      </w:r>
      <w:r>
        <w:rPr>
          <w:rFonts w:ascii="Times New Roman"/>
        </w:rPr>
        <w:t>年</w:t>
      </w:r>
      <w:r>
        <w:rPr>
          <w:rFonts w:ascii="Times New Roman"/>
        </w:rPr>
        <w:t>12</w:t>
      </w:r>
      <w:r>
        <w:rPr>
          <w:rFonts w:ascii="Times New Roman"/>
        </w:rPr>
        <w:t>月</w:t>
      </w:r>
      <w:r>
        <w:rPr>
          <w:rFonts w:ascii="Times New Roman"/>
        </w:rPr>
        <w:t>28</w:t>
      </w:r>
      <w:r>
        <w:rPr>
          <w:rFonts w:ascii="Times New Roman"/>
        </w:rPr>
        <w:t>日第十二届全国人民代表大会常务委员会第六次会议通过修订）</w:t>
      </w:r>
      <w:r>
        <w:rPr>
          <w:rFonts w:ascii="Times New Roman" w:hint="eastAsia"/>
        </w:rPr>
        <w:t>；</w:t>
      </w:r>
    </w:p>
    <w:p w:rsidR="005A5324" w:rsidRDefault="00EF009F">
      <w:pPr>
        <w:pStyle w:val="31"/>
        <w:spacing w:line="520" w:lineRule="exact"/>
        <w:ind w:firstLineChars="200" w:firstLine="480"/>
        <w:rPr>
          <w:rFonts w:ascii="Times New Roman"/>
        </w:rPr>
      </w:pPr>
      <w:r>
        <w:rPr>
          <w:rFonts w:ascii="Times New Roman" w:hint="eastAsia"/>
        </w:rPr>
        <w:t>2.</w:t>
      </w:r>
      <w:r>
        <w:rPr>
          <w:rFonts w:ascii="Times New Roman" w:hint="eastAsia"/>
        </w:rPr>
        <w:t>《</w:t>
      </w:r>
      <w:r>
        <w:rPr>
          <w:rFonts w:ascii="Times New Roman"/>
        </w:rPr>
        <w:t>中华人民共和国</w:t>
      </w:r>
      <w:hyperlink r:id="rId14" w:tgtFrame="_blank" w:history="1">
        <w:r>
          <w:rPr>
            <w:rFonts w:ascii="Times New Roman"/>
          </w:rPr>
          <w:t>资产评估</w:t>
        </w:r>
      </w:hyperlink>
      <w:r>
        <w:rPr>
          <w:rFonts w:ascii="Times New Roman"/>
        </w:rPr>
        <w:t>法</w:t>
      </w:r>
      <w:r>
        <w:rPr>
          <w:rFonts w:ascii="Times New Roman" w:hint="eastAsia"/>
        </w:rPr>
        <w:t>》（</w:t>
      </w:r>
      <w:r>
        <w:rPr>
          <w:rFonts w:ascii="Times New Roman"/>
        </w:rPr>
        <w:t>中华人民共和国主席令第</w:t>
      </w:r>
      <w:r>
        <w:rPr>
          <w:rFonts w:ascii="Times New Roman" w:hint="eastAsia"/>
        </w:rPr>
        <w:t>46</w:t>
      </w:r>
      <w:r>
        <w:rPr>
          <w:rFonts w:ascii="Times New Roman"/>
        </w:rPr>
        <w:t>号</w:t>
      </w:r>
      <w:r>
        <w:rPr>
          <w:rFonts w:ascii="Times New Roman" w:hint="eastAsia"/>
        </w:rPr>
        <w:t>）；</w:t>
      </w:r>
    </w:p>
    <w:p w:rsidR="005A5324" w:rsidRDefault="00EF009F">
      <w:pPr>
        <w:pStyle w:val="31"/>
        <w:spacing w:line="520" w:lineRule="exact"/>
        <w:ind w:firstLineChars="200" w:firstLine="480"/>
        <w:rPr>
          <w:rFonts w:ascii="Times New Roman"/>
        </w:rPr>
      </w:pPr>
      <w:r>
        <w:rPr>
          <w:rFonts w:ascii="Times New Roman" w:hint="eastAsia"/>
        </w:rPr>
        <w:t>3.</w:t>
      </w:r>
      <w:r>
        <w:rPr>
          <w:rFonts w:ascii="Times New Roman"/>
        </w:rPr>
        <w:t>《国有资产评估管理办法》（国务院</w:t>
      </w:r>
      <w:r>
        <w:rPr>
          <w:rFonts w:ascii="Times New Roman"/>
        </w:rPr>
        <w:t>91</w:t>
      </w:r>
      <w:r>
        <w:rPr>
          <w:rFonts w:ascii="Times New Roman"/>
        </w:rPr>
        <w:t>号令）</w:t>
      </w:r>
      <w:r>
        <w:rPr>
          <w:rFonts w:ascii="Times New Roman" w:hint="eastAsia"/>
        </w:rPr>
        <w:t>；</w:t>
      </w:r>
    </w:p>
    <w:p w:rsidR="005A5324" w:rsidRDefault="00EF009F">
      <w:pPr>
        <w:pStyle w:val="31"/>
        <w:spacing w:line="520" w:lineRule="exact"/>
        <w:ind w:firstLineChars="200" w:firstLine="480"/>
        <w:rPr>
          <w:rFonts w:ascii="Times New Roman"/>
        </w:rPr>
      </w:pPr>
      <w:r>
        <w:rPr>
          <w:rFonts w:ascii="Times New Roman" w:hint="eastAsia"/>
        </w:rPr>
        <w:lastRenderedPageBreak/>
        <w:t>4.</w:t>
      </w:r>
      <w:r>
        <w:rPr>
          <w:rFonts w:ascii="Times New Roman"/>
        </w:rPr>
        <w:t>《关于加强企业国有资产评估管理工作有关问题的通知》（国务院国有资产监督管理委员会国资委产权〈</w:t>
      </w:r>
      <w:r>
        <w:rPr>
          <w:rFonts w:ascii="Times New Roman"/>
        </w:rPr>
        <w:t>2006</w:t>
      </w:r>
      <w:r>
        <w:rPr>
          <w:rFonts w:ascii="Times New Roman"/>
        </w:rPr>
        <w:t>〉</w:t>
      </w:r>
      <w:r>
        <w:rPr>
          <w:rFonts w:ascii="Times New Roman"/>
        </w:rPr>
        <w:t>274</w:t>
      </w:r>
      <w:r>
        <w:rPr>
          <w:rFonts w:ascii="Times New Roman"/>
        </w:rPr>
        <w:t>号）</w:t>
      </w:r>
      <w:r>
        <w:rPr>
          <w:rFonts w:ascii="Times New Roman" w:hint="eastAsia"/>
        </w:rPr>
        <w:t>；</w:t>
      </w:r>
    </w:p>
    <w:p w:rsidR="005A5324" w:rsidRDefault="00EF009F">
      <w:pPr>
        <w:pStyle w:val="31"/>
        <w:spacing w:line="520" w:lineRule="exact"/>
        <w:ind w:firstLineChars="200" w:firstLine="480"/>
        <w:rPr>
          <w:rFonts w:ascii="Times New Roman"/>
        </w:rPr>
      </w:pPr>
      <w:r>
        <w:rPr>
          <w:rFonts w:ascii="Times New Roman" w:hint="eastAsia"/>
        </w:rPr>
        <w:t>5.</w:t>
      </w:r>
      <w:r>
        <w:rPr>
          <w:rFonts w:ascii="Times New Roman" w:hint="eastAsia"/>
        </w:rPr>
        <w:t>财政部、中国人民银行、国家税务总局和原国家国有资产管理局制定的有关企业财务、会计、税收和资产管理方面的政策、法规。</w:t>
      </w:r>
    </w:p>
    <w:p w:rsidR="005A5324" w:rsidRDefault="00EF009F">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（三）</w:t>
      </w:r>
      <w:bookmarkStart w:id="21" w:name="_Toc213846102"/>
      <w:r>
        <w:rPr>
          <w:rFonts w:asciiTheme="minorEastAsia" w:eastAsiaTheme="minorEastAsia" w:hAnsiTheme="minorEastAsia" w:hint="eastAsia"/>
          <w:b/>
          <w:szCs w:val="24"/>
        </w:rPr>
        <w:t>评估准则依据</w:t>
      </w:r>
      <w:bookmarkEnd w:id="21"/>
    </w:p>
    <w:p w:rsidR="005A5324" w:rsidRDefault="00EF009F">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《资产评估基本准则》（财资〔</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43</w:t>
      </w:r>
      <w:r>
        <w:rPr>
          <w:rFonts w:asciiTheme="minorEastAsia" w:eastAsiaTheme="minorEastAsia" w:hAnsiTheme="minorEastAsia" w:hint="eastAsia"/>
          <w:szCs w:val="24"/>
        </w:rPr>
        <w:t>号）；</w:t>
      </w:r>
    </w:p>
    <w:p w:rsidR="005A5324" w:rsidRDefault="00EF009F">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《资产评估职业道德准则》（</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30</w:t>
      </w:r>
      <w:r>
        <w:rPr>
          <w:rFonts w:asciiTheme="minorEastAsia" w:eastAsiaTheme="minorEastAsia" w:hAnsiTheme="minorEastAsia" w:hint="eastAsia"/>
          <w:szCs w:val="24"/>
        </w:rPr>
        <w:t>号）；</w:t>
      </w:r>
    </w:p>
    <w:p w:rsidR="005A5324" w:rsidRDefault="00EF009F">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《资产评估执业准则——资产评估程序》（</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31</w:t>
      </w:r>
      <w:r>
        <w:rPr>
          <w:rFonts w:asciiTheme="minorEastAsia" w:eastAsiaTheme="minorEastAsia" w:hAnsiTheme="minorEastAsia" w:hint="eastAsia"/>
          <w:szCs w:val="24"/>
        </w:rPr>
        <w:t>号）；</w:t>
      </w:r>
    </w:p>
    <w:p w:rsidR="005A5324" w:rsidRDefault="00EF009F">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《资产评估执业准则——资产评估报告》（</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32</w:t>
      </w:r>
      <w:r>
        <w:rPr>
          <w:rFonts w:asciiTheme="minorEastAsia" w:eastAsiaTheme="minorEastAsia" w:hAnsiTheme="minorEastAsia" w:hint="eastAsia"/>
          <w:szCs w:val="24"/>
        </w:rPr>
        <w:t>号）；</w:t>
      </w:r>
    </w:p>
    <w:p w:rsidR="005A5324" w:rsidRDefault="00EF009F">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《资产评估执业准则——资产评估档案》（</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34</w:t>
      </w:r>
      <w:r>
        <w:rPr>
          <w:rFonts w:asciiTheme="minorEastAsia" w:eastAsiaTheme="minorEastAsia" w:hAnsiTheme="minorEastAsia" w:hint="eastAsia"/>
          <w:szCs w:val="24"/>
        </w:rPr>
        <w:t>号）；</w:t>
      </w:r>
    </w:p>
    <w:p w:rsidR="005A5324" w:rsidRDefault="00EF009F">
      <w:pPr>
        <w:pStyle w:val="a0"/>
        <w:numPr>
          <w:ilvl w:val="0"/>
          <w:numId w:val="4"/>
        </w:numPr>
        <w:tabs>
          <w:tab w:val="left" w:pos="851"/>
        </w:tabs>
        <w:snapToGrid w:val="0"/>
        <w:spacing w:line="360" w:lineRule="auto"/>
        <w:ind w:left="0" w:firstLineChars="200" w:firstLine="560"/>
        <w:rPr>
          <w:rFonts w:asciiTheme="minorEastAsia" w:eastAsiaTheme="minorEastAsia" w:hAnsiTheme="minorEastAsia"/>
          <w:szCs w:val="24"/>
        </w:rPr>
      </w:pPr>
      <w:r>
        <w:rPr>
          <w:rFonts w:ascii="仿宋_GB2312" w:eastAsia="仿宋_GB2312" w:hAnsi="Courier New" w:hint="eastAsia"/>
          <w:sz w:val="28"/>
        </w:rPr>
        <w:t>《</w:t>
      </w:r>
      <w:r>
        <w:rPr>
          <w:rFonts w:asciiTheme="minorEastAsia" w:eastAsiaTheme="minorEastAsia" w:hAnsiTheme="minorEastAsia" w:hint="eastAsia"/>
          <w:szCs w:val="24"/>
        </w:rPr>
        <w:t>中华人民共和国城市房地产管理法》（1994年7月5日中华人民共和国主席令第29号、1995年1月1日起施行）；</w:t>
      </w:r>
    </w:p>
    <w:p w:rsidR="005A5324" w:rsidRDefault="00EF009F">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《中华人民共和国土地管理法》（2004年8月28日中华人民共和国主席令第28号（第二次修正）、1999年1月1日起施行）；</w:t>
      </w:r>
    </w:p>
    <w:p w:rsidR="005A5324" w:rsidRDefault="00EF009F">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《中华人民共和国城乡规划法》（中华人民共和国主席令 第七十四号、自2011年1月1日起施行）；</w:t>
      </w:r>
    </w:p>
    <w:p w:rsidR="005A5324" w:rsidRDefault="00EF009F">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《最高人民法院关于人民法院委托评估、拍卖和变卖工作的若干规定》（法释〔2009〕16号）；</w:t>
      </w:r>
    </w:p>
    <w:p w:rsidR="005A5324" w:rsidRDefault="00EF009F">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《不动产登记暂行条例》（中华人民共和国国务院令第656号，自2015年3月1日起施行；</w:t>
      </w:r>
    </w:p>
    <w:p w:rsidR="005A5324" w:rsidRDefault="00EF009F">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《资产评估机构业务质量控制指南》（</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46</w:t>
      </w:r>
      <w:r>
        <w:rPr>
          <w:rFonts w:asciiTheme="minorEastAsia" w:eastAsiaTheme="minorEastAsia" w:hAnsiTheme="minorEastAsia" w:hint="eastAsia"/>
          <w:szCs w:val="24"/>
        </w:rPr>
        <w:t>号）；</w:t>
      </w:r>
    </w:p>
    <w:p w:rsidR="005A5324" w:rsidRDefault="00EF009F">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《资产评估价值类型指导意见》（</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47</w:t>
      </w:r>
      <w:r>
        <w:rPr>
          <w:rFonts w:asciiTheme="minorEastAsia" w:eastAsiaTheme="minorEastAsia" w:hAnsiTheme="minorEastAsia" w:hint="eastAsia"/>
          <w:szCs w:val="24"/>
        </w:rPr>
        <w:t>号）；</w:t>
      </w:r>
    </w:p>
    <w:p w:rsidR="005A5324" w:rsidRDefault="00EF009F">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《资产评估对象法律权属指导意见》（</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48</w:t>
      </w:r>
      <w:r>
        <w:rPr>
          <w:rFonts w:asciiTheme="minorEastAsia" w:eastAsiaTheme="minorEastAsia" w:hAnsiTheme="minorEastAsia" w:hint="eastAsia"/>
          <w:szCs w:val="24"/>
        </w:rPr>
        <w:t>号）。</w:t>
      </w:r>
    </w:p>
    <w:p w:rsidR="005A5324" w:rsidRDefault="00EF009F">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（四）资产权属依据</w:t>
      </w:r>
    </w:p>
    <w:p w:rsidR="005A5324" w:rsidRDefault="00EF009F">
      <w:pPr>
        <w:pStyle w:val="a0"/>
        <w:tabs>
          <w:tab w:val="left" w:pos="851"/>
        </w:tabs>
        <w:snapToGrid w:val="0"/>
        <w:spacing w:line="360" w:lineRule="auto"/>
        <w:ind w:leftChars="200" w:left="480" w:firstLine="0"/>
        <w:rPr>
          <w:rFonts w:asciiTheme="minorEastAsia" w:eastAsiaTheme="minorEastAsia" w:hAnsiTheme="minorEastAsia"/>
          <w:szCs w:val="24"/>
        </w:rPr>
      </w:pPr>
      <w:bookmarkStart w:id="22" w:name="_Toc495555895"/>
      <w:bookmarkStart w:id="23" w:name="_Toc502117271"/>
      <w:bookmarkStart w:id="24" w:name="_Toc522509760"/>
      <w:bookmarkStart w:id="25" w:name="_Toc403664410"/>
      <w:r>
        <w:rPr>
          <w:rFonts w:asciiTheme="minorEastAsia" w:eastAsiaTheme="minorEastAsia" w:hAnsiTheme="minorEastAsia" w:hint="eastAsia"/>
          <w:szCs w:val="24"/>
        </w:rPr>
        <w:t>委托方提供相关资料，《房屋所有权证》复印件。</w:t>
      </w:r>
    </w:p>
    <w:p w:rsidR="005A5324" w:rsidRDefault="00EF009F">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（五）评估取价依据</w:t>
      </w:r>
    </w:p>
    <w:p w:rsidR="005A5324" w:rsidRDefault="00EF009F">
      <w:pPr>
        <w:pStyle w:val="a0"/>
        <w:tabs>
          <w:tab w:val="left" w:pos="851"/>
        </w:tabs>
        <w:snapToGrid w:val="0"/>
        <w:spacing w:line="360" w:lineRule="auto"/>
        <w:ind w:leftChars="200" w:left="480" w:firstLine="0"/>
        <w:rPr>
          <w:rFonts w:asciiTheme="minorEastAsia" w:eastAsiaTheme="minorEastAsia" w:hAnsiTheme="minorEastAsia"/>
          <w:szCs w:val="24"/>
        </w:rPr>
      </w:pPr>
      <w:r>
        <w:rPr>
          <w:rFonts w:hint="eastAsia"/>
          <w:szCs w:val="28"/>
        </w:rPr>
        <w:lastRenderedPageBreak/>
        <w:t>资产</w:t>
      </w:r>
      <w:r>
        <w:rPr>
          <w:szCs w:val="28"/>
        </w:rPr>
        <w:t>评估师现场勘察和市场调查取得的与估价相关的资料</w:t>
      </w:r>
      <w:r>
        <w:rPr>
          <w:rFonts w:asciiTheme="minorEastAsia" w:eastAsiaTheme="minorEastAsia" w:hAnsiTheme="minorEastAsia" w:hint="eastAsia"/>
          <w:szCs w:val="24"/>
        </w:rPr>
        <w:t>。</w:t>
      </w:r>
    </w:p>
    <w:p w:rsidR="005A5324" w:rsidRDefault="00EF009F">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（六）其他参考资料</w:t>
      </w:r>
    </w:p>
    <w:p w:rsidR="005A5324" w:rsidRDefault="00EF009F">
      <w:pPr>
        <w:pStyle w:val="a0"/>
        <w:numPr>
          <w:ilvl w:val="0"/>
          <w:numId w:val="5"/>
        </w:numPr>
        <w:tabs>
          <w:tab w:val="left" w:pos="851"/>
        </w:tabs>
        <w:snapToGrid w:val="0"/>
        <w:spacing w:line="360" w:lineRule="auto"/>
        <w:ind w:left="0" w:firstLineChars="200" w:firstLine="480"/>
        <w:rPr>
          <w:szCs w:val="28"/>
        </w:rPr>
      </w:pPr>
      <w:r>
        <w:rPr>
          <w:rFonts w:hint="eastAsia"/>
          <w:szCs w:val="28"/>
        </w:rPr>
        <w:t>委托人提供的资产评估明细表；</w:t>
      </w:r>
    </w:p>
    <w:p w:rsidR="005A5324" w:rsidRDefault="00EF009F">
      <w:pPr>
        <w:pStyle w:val="a0"/>
        <w:numPr>
          <w:ilvl w:val="0"/>
          <w:numId w:val="5"/>
        </w:numPr>
        <w:tabs>
          <w:tab w:val="left" w:pos="851"/>
        </w:tabs>
        <w:snapToGrid w:val="0"/>
        <w:spacing w:line="360" w:lineRule="auto"/>
        <w:ind w:left="0" w:firstLineChars="200" w:firstLine="480"/>
        <w:rPr>
          <w:szCs w:val="28"/>
        </w:rPr>
      </w:pPr>
      <w:r>
        <w:rPr>
          <w:rFonts w:hint="eastAsia"/>
        </w:rPr>
        <w:t>委托人</w:t>
      </w:r>
      <w:r>
        <w:t>提供的其它有关资料</w:t>
      </w:r>
      <w:r>
        <w:rPr>
          <w:rFonts w:hint="eastAsia"/>
        </w:rPr>
        <w:t>；</w:t>
      </w:r>
    </w:p>
    <w:p w:rsidR="005A5324" w:rsidRDefault="00EF009F">
      <w:pPr>
        <w:pStyle w:val="a0"/>
        <w:numPr>
          <w:ilvl w:val="0"/>
          <w:numId w:val="5"/>
        </w:numPr>
        <w:tabs>
          <w:tab w:val="left" w:pos="851"/>
        </w:tabs>
        <w:snapToGrid w:val="0"/>
        <w:spacing w:line="360" w:lineRule="auto"/>
        <w:ind w:left="0" w:firstLineChars="200" w:firstLine="480"/>
        <w:rPr>
          <w:szCs w:val="28"/>
        </w:rPr>
      </w:pPr>
      <w:r>
        <w:t>评估人员现场勘察及了解的评估相关情况</w:t>
      </w:r>
      <w:r>
        <w:rPr>
          <w:rFonts w:hint="eastAsia"/>
        </w:rPr>
        <w:t>；</w:t>
      </w:r>
    </w:p>
    <w:p w:rsidR="005A5324" w:rsidRDefault="00EF009F">
      <w:pPr>
        <w:pStyle w:val="a0"/>
        <w:numPr>
          <w:ilvl w:val="0"/>
          <w:numId w:val="5"/>
        </w:numPr>
        <w:tabs>
          <w:tab w:val="left" w:pos="851"/>
        </w:tabs>
        <w:snapToGrid w:val="0"/>
        <w:spacing w:line="360" w:lineRule="auto"/>
        <w:ind w:left="0" w:firstLineChars="200" w:firstLine="480"/>
        <w:rPr>
          <w:szCs w:val="28"/>
        </w:rPr>
      </w:pPr>
      <w:r>
        <w:t>评估人员收集及使用的其他与评估有关的资料</w:t>
      </w:r>
      <w:r>
        <w:rPr>
          <w:rFonts w:hint="eastAsia"/>
        </w:rPr>
        <w:t>。</w:t>
      </w:r>
    </w:p>
    <w:p w:rsidR="005A5324" w:rsidRDefault="00EF009F">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26" w:name="_Toc45372250"/>
      <w:bookmarkEnd w:id="22"/>
      <w:bookmarkEnd w:id="23"/>
      <w:bookmarkEnd w:id="24"/>
      <w:r>
        <w:rPr>
          <w:rFonts w:asciiTheme="minorEastAsia" w:eastAsiaTheme="minorEastAsia" w:hAnsiTheme="minorEastAsia" w:hint="eastAsia"/>
          <w:sz w:val="28"/>
          <w:szCs w:val="28"/>
        </w:rPr>
        <w:t>七、评估方法</w:t>
      </w:r>
      <w:bookmarkEnd w:id="26"/>
    </w:p>
    <w:p w:rsidR="005A5324" w:rsidRDefault="00EF009F">
      <w:pPr>
        <w:pStyle w:val="a0"/>
        <w:tabs>
          <w:tab w:val="left" w:pos="851"/>
        </w:tabs>
        <w:snapToGrid w:val="0"/>
        <w:spacing w:line="360" w:lineRule="auto"/>
        <w:ind w:firstLineChars="200" w:firstLine="480"/>
        <w:rPr>
          <w:szCs w:val="22"/>
        </w:rPr>
      </w:pPr>
      <w:r>
        <w:rPr>
          <w:rFonts w:hint="eastAsia"/>
          <w:szCs w:val="22"/>
        </w:rPr>
        <w:t>根据国家关于资产评估的有关法规，遵循独立、客观、公正和科学的原则及其他一般公认的评估原则，我们对委托评估范围内资产进行了必要的核查及技术调查，实施了我们认为必要的其他程序，在此基础上，分别对成本法、市场法、收益法三种评估方法的适用性进行了分析判断，最后根据委托方本次评估的目的和资产状况，确定本项目采用市场法进行评估</w:t>
      </w:r>
      <w:bookmarkStart w:id="27" w:name="_Toc403664414"/>
      <w:bookmarkEnd w:id="25"/>
      <w:r>
        <w:rPr>
          <w:rFonts w:hint="eastAsia"/>
          <w:szCs w:val="22"/>
        </w:rPr>
        <w:t>。</w:t>
      </w:r>
    </w:p>
    <w:p w:rsidR="005A5324" w:rsidRDefault="00EF009F">
      <w:pPr>
        <w:pStyle w:val="a6"/>
        <w:spacing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八、评估程序实施过程和情况</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本次评估程序实施过程介绍如下：</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（一）明确评估业务基本事项</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山西一诺千金资产评估有限公司经过《人民法院诉讼资产网》进行</w:t>
      </w:r>
      <w:proofErr w:type="gramStart"/>
      <w:r>
        <w:rPr>
          <w:rFonts w:asciiTheme="minorEastAsia" w:eastAsiaTheme="minorEastAsia" w:hAnsiTheme="minorEastAsia" w:hint="eastAsia"/>
          <w:szCs w:val="24"/>
        </w:rPr>
        <w:t>网上名</w:t>
      </w:r>
      <w:proofErr w:type="gramEnd"/>
      <w:r>
        <w:rPr>
          <w:rFonts w:asciiTheme="minorEastAsia" w:eastAsiaTheme="minorEastAsia" w:hAnsiTheme="minorEastAsia" w:hint="eastAsia"/>
          <w:szCs w:val="24"/>
        </w:rPr>
        <w:t>并通过网上摇号确定本评估机构，并于2019年9月接受委托人的委托，从事本次评估项目。</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（二）签订资产评估业务约定书</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根据评估业务具体情况，山西一诺千金资产评估有限公司根据自身专业胜任能力、独立性和业务风险进行综合分析和评价，并与委托人签订资产评估业务约定书。</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（三）编制评估计划</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承接评估业务后，立即组织资产评估师编制评估计划。评估计划包括评估的具体步骤、时间进度、人员安排和技术方案等内容。</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（四）现场调查</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在接受委托后，由承办法官</w:t>
      </w:r>
      <w:r w:rsidR="007E0EAE">
        <w:rPr>
          <w:rFonts w:asciiTheme="minorEastAsia" w:eastAsiaTheme="minorEastAsia" w:hAnsiTheme="minorEastAsia" w:hint="eastAsia"/>
          <w:szCs w:val="24"/>
        </w:rPr>
        <w:t>安</w:t>
      </w:r>
      <w:r>
        <w:rPr>
          <w:rFonts w:asciiTheme="minorEastAsia" w:eastAsiaTheme="minorEastAsia" w:hAnsiTheme="minorEastAsia" w:hint="eastAsia"/>
          <w:szCs w:val="24"/>
        </w:rPr>
        <w:t>排了现场勘察时间。</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1. 要求委托人提供涉及评估对象和评估范围的详细资料；</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2. 进入现场勘察后，与承办法官就评估对象与鉴定范围、委托评估资产的特点等共同进行了现场勘查并经承办法官签字确认；</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3. 资产评估师通过询问、核对、勘查、检查等方式进行调查，获取评估业务需要的基础资料，了解评估对象现状，关注评估对象法律权属；</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4. 对无法或者不宜对评估范围内所有资产等有关内容进行逐项调查的，根据重要程度采用抽查等方式进行调查。</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（五）收集评估资料</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根据评估业务具体情况收集评估资料，并根据评估业务需要和评估业务实施过程中的情况变化及时补充收集评估资料。这些资料包括：</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1. 直接从市场等渠道独立获取的资料，从委托人等相关当事方获取的资料，以及从政府部门、各类专业机构和其他相关部门获取的资料；</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2. 查询记录、询价结果、检查记录、行业资讯、分析资料、鉴定报告、专业报告及政府文件等形式；</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3. 资产评估师根据评估业务具体情况对收集的评估资料进行必要分析、归纳和整理，形成的资料；</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4.根据现场实地勘察结果，进一步完善资产评估申报表，以做到“表”“实”相符；</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5.查验产权证明文件</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我们对评估范围内估价委托方提供的评估对象法律权属资料和资料来源进行了必要的查验。</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（六）评定估算</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评估人员在充分掌握了真实资料的前提下，</w:t>
      </w:r>
      <w:proofErr w:type="gramStart"/>
      <w:r>
        <w:rPr>
          <w:rFonts w:asciiTheme="minorEastAsia" w:eastAsiaTheme="minorEastAsia" w:hAnsiTheme="minorEastAsia" w:hint="eastAsia"/>
          <w:szCs w:val="24"/>
        </w:rPr>
        <w:t>根据委估资产</w:t>
      </w:r>
      <w:proofErr w:type="gramEnd"/>
      <w:r>
        <w:rPr>
          <w:rFonts w:asciiTheme="minorEastAsia" w:eastAsiaTheme="minorEastAsia" w:hAnsiTheme="minorEastAsia" w:hint="eastAsia"/>
          <w:szCs w:val="24"/>
        </w:rPr>
        <w:t>的实际状况和特点，选择适当的评估方法；进行市场调查，获取计价依据及价格资料；对获取的资料进行分析，选取评估所需的数据及参数；对委托评估资产进行评估，测算其评估价值；填列评估明细表；撰写单项资产评估说明。</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评估人员在得出初步评估结果后，对评估结论进行分析，对资产评估结果进行调整、修改和完善。</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（七）编制和提交评估报告</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在上述工作的基础上，起草资产评估报告书初稿。公司内部对评估报告初稿和工作底稿进行初审后，与委托人就评估报告有关内容进行了必要沟通。在全面考虑有关意见后，对评估报告进行必要的调整、修改和完善，然后重新按公司内部资产评估报告审核制度和程序对报告进行了认真审核后，由山西一诺千金资产评估有限公司出具正式评估报告向委托人提交。</w:t>
      </w:r>
    </w:p>
    <w:p w:rsidR="005A5324" w:rsidRDefault="00EF009F">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28" w:name="_Toc45372251"/>
      <w:r>
        <w:rPr>
          <w:rFonts w:asciiTheme="minorEastAsia" w:eastAsiaTheme="minorEastAsia" w:hAnsiTheme="minorEastAsia" w:hint="eastAsia"/>
          <w:sz w:val="28"/>
          <w:szCs w:val="28"/>
        </w:rPr>
        <w:t>九、评估假设</w:t>
      </w:r>
      <w:bookmarkEnd w:id="28"/>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1、 委托人未提供评估标的竣工日期相关资料，评估人员通过相关知情人，本次评估假设评估标的2003年(独院)、2006年（单元楼住宅、储藏室、车库）建成。设定车库、储藏室室内装修为一般装修。</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2、 评估所遵循的我国现行法律、法规和制度以及房地产所在地的社会经济环境无重大变动；</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3、 无自然力和其它不可抗力因素造成的重大不利影响；</w:t>
      </w:r>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4、 委托方及被评估单位提供的全部文件材料真实、合法、完整；</w:t>
      </w:r>
    </w:p>
    <w:p w:rsidR="005A5324" w:rsidRDefault="00EF009F">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29" w:name="_Toc45372252"/>
      <w:bookmarkStart w:id="30" w:name="_Toc186357222"/>
      <w:bookmarkStart w:id="31" w:name="_Toc186555678"/>
      <w:bookmarkStart w:id="32" w:name="_Toc403664415"/>
      <w:bookmarkEnd w:id="27"/>
      <w:r>
        <w:rPr>
          <w:rFonts w:asciiTheme="minorEastAsia" w:eastAsiaTheme="minorEastAsia" w:hAnsiTheme="minorEastAsia" w:hint="eastAsia"/>
          <w:sz w:val="28"/>
          <w:szCs w:val="28"/>
        </w:rPr>
        <w:t>十、评估结论</w:t>
      </w:r>
      <w:bookmarkEnd w:id="29"/>
    </w:p>
    <w:bookmarkEnd w:id="30"/>
    <w:bookmarkEnd w:id="31"/>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宋体" w:hAnsi="宋体" w:hint="eastAsia"/>
          <w:szCs w:val="24"/>
        </w:rPr>
        <w:t>确定估价对象</w:t>
      </w:r>
      <w:r>
        <w:rPr>
          <w:rFonts w:asciiTheme="minorEastAsia" w:eastAsiaTheme="minorEastAsia" w:hAnsiTheme="minorEastAsia" w:hint="eastAsia"/>
          <w:szCs w:val="24"/>
        </w:rPr>
        <w:t>闻喜县金宇西苑</w:t>
      </w:r>
      <w:r>
        <w:rPr>
          <w:rFonts w:ascii="宋体" w:hAnsi="宋体" w:hint="eastAsia"/>
          <w:szCs w:val="24"/>
        </w:rPr>
        <w:t>单元楼住宅1套、</w:t>
      </w:r>
      <w:r>
        <w:rPr>
          <w:rFonts w:asciiTheme="minorEastAsia" w:eastAsiaTheme="minorEastAsia" w:hAnsiTheme="minorEastAsia" w:hint="eastAsia"/>
          <w:szCs w:val="24"/>
        </w:rPr>
        <w:t>独院1座、车库8间、储藏室1间在评估基准日2019年11月8日，经评估人员评定估算，在公开市场和公开处置假设前提条件下的市场价值为人民币：1840312元（大写:</w:t>
      </w:r>
      <w:proofErr w:type="gramStart"/>
      <w:r>
        <w:rPr>
          <w:rFonts w:asciiTheme="minorEastAsia" w:eastAsiaTheme="minorEastAsia" w:hAnsiTheme="minorEastAsia" w:hint="eastAsia"/>
          <w:szCs w:val="24"/>
        </w:rPr>
        <w:t>壹佰捌拾肆万零叁佰壹拾贰</w:t>
      </w:r>
      <w:proofErr w:type="gramEnd"/>
      <w:r>
        <w:rPr>
          <w:rFonts w:asciiTheme="minorEastAsia" w:eastAsiaTheme="minorEastAsia" w:hAnsiTheme="minorEastAsia" w:hint="eastAsia"/>
          <w:szCs w:val="24"/>
        </w:rPr>
        <w:t>元整）详见《评估明细表》。</w:t>
      </w:r>
    </w:p>
    <w:p w:rsidR="005A5324" w:rsidRDefault="00EF009F">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33" w:name="_Toc45372253"/>
      <w:bookmarkStart w:id="34" w:name="_Toc477576904"/>
      <w:bookmarkStart w:id="35" w:name="_Toc403664417"/>
      <w:bookmarkEnd w:id="32"/>
      <w:r>
        <w:rPr>
          <w:rFonts w:asciiTheme="minorEastAsia" w:eastAsiaTheme="minorEastAsia" w:hAnsiTheme="minorEastAsia" w:hint="eastAsia"/>
          <w:sz w:val="28"/>
          <w:szCs w:val="28"/>
        </w:rPr>
        <w:t>十一、特别事项说明</w:t>
      </w:r>
      <w:bookmarkEnd w:id="33"/>
    </w:p>
    <w:p w:rsidR="005A5324" w:rsidRDefault="00EF009F">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本评估报告使用者应对特别事项对评估结论产生的影响予以关注。</w:t>
      </w:r>
    </w:p>
    <w:p w:rsidR="005A5324" w:rsidRDefault="00EF009F">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（一）权属资料瑕疵情况</w:t>
      </w:r>
    </w:p>
    <w:p w:rsidR="005A5324" w:rsidRDefault="00EF009F">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在履行评估程序过程中，评估人员依据评估的有关规定对委托方（及被评估单位）提供的评估对性的权属文件、资料进行了关注并进行了必要的查验，委托方提供了估价对象的《房屋所有权证》复印件，对委托评估资产的产权鉴定工作</w:t>
      </w:r>
      <w:r>
        <w:rPr>
          <w:rFonts w:asciiTheme="minorEastAsia" w:eastAsiaTheme="minorEastAsia" w:hAnsiTheme="minorEastAsia" w:hint="eastAsia"/>
          <w:color w:val="000000" w:themeColor="text1"/>
          <w:szCs w:val="24"/>
        </w:rPr>
        <w:lastRenderedPageBreak/>
        <w:t>超出了评估工作的范围。我们不对委托评估资产的权属发表意见，同时不对其真实性承担任何责任。</w:t>
      </w:r>
    </w:p>
    <w:p w:rsidR="005A5324" w:rsidRDefault="00EF009F">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（二）评估程序受到限制的情况</w:t>
      </w:r>
    </w:p>
    <w:p w:rsidR="005A5324" w:rsidRDefault="00EF009F">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未能进入车库、储藏室，对室内的装饰装修情况进行勘查。</w:t>
      </w:r>
    </w:p>
    <w:p w:rsidR="005A5324" w:rsidRDefault="00EF009F">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（三）评估基准日至评估报告日之间存在可能对评估结论产生影响的事项</w:t>
      </w:r>
    </w:p>
    <w:p w:rsidR="005A5324" w:rsidRDefault="00EF009F">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评估人员未发现评估基准日至评估报告日之间存在可能对评估结论产生影响的重要事项。</w:t>
      </w:r>
    </w:p>
    <w:p w:rsidR="005A5324" w:rsidRDefault="00EF009F">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（四）</w:t>
      </w:r>
      <w:proofErr w:type="gramStart"/>
      <w:r>
        <w:rPr>
          <w:rFonts w:asciiTheme="minorEastAsia" w:eastAsiaTheme="minorEastAsia" w:hAnsiTheme="minorEastAsia" w:hint="eastAsia"/>
          <w:color w:val="000000" w:themeColor="text1"/>
          <w:szCs w:val="24"/>
        </w:rPr>
        <w:t>本资产</w:t>
      </w:r>
      <w:proofErr w:type="gramEnd"/>
      <w:r>
        <w:rPr>
          <w:rFonts w:asciiTheme="minorEastAsia" w:eastAsiaTheme="minorEastAsia" w:hAnsiTheme="minorEastAsia" w:hint="eastAsia"/>
          <w:color w:val="000000" w:themeColor="text1"/>
          <w:szCs w:val="24"/>
        </w:rPr>
        <w:t>评估对应的经济行为中，可能对评估结论产生重大影响的瑕疵情形</w:t>
      </w:r>
    </w:p>
    <w:p w:rsidR="005A5324" w:rsidRDefault="00EF009F">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评估人员未发现经济行为中存在可能对评估结论产生重大影响的其它瑕疵情形。</w:t>
      </w:r>
    </w:p>
    <w:p w:rsidR="005A5324" w:rsidRDefault="00EF009F">
      <w:pPr>
        <w:pStyle w:val="a0"/>
        <w:numPr>
          <w:ilvl w:val="0"/>
          <w:numId w:val="6"/>
        </w:numPr>
        <w:tabs>
          <w:tab w:val="left" w:pos="567"/>
          <w:tab w:val="left" w:pos="1134"/>
          <w:tab w:val="left" w:pos="1276"/>
        </w:tabs>
        <w:snapToGrid w:val="0"/>
        <w:spacing w:line="360" w:lineRule="auto"/>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需要说明的其他问题</w:t>
      </w:r>
    </w:p>
    <w:p w:rsidR="005A5324" w:rsidRDefault="00EF009F">
      <w:pPr>
        <w:pStyle w:val="a0"/>
        <w:numPr>
          <w:ilvl w:val="0"/>
          <w:numId w:val="7"/>
        </w:numPr>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委托人未提供评估标的竣工日期相关资料，评估人员通过相关知情人，本次评估假设评估标的2003年(独院)、2006年（单元楼住宅、储藏室、车库）建成。</w:t>
      </w:r>
    </w:p>
    <w:p w:rsidR="005A5324" w:rsidRDefault="00EF009F">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color w:val="000000" w:themeColor="text1"/>
          <w:szCs w:val="24"/>
        </w:rPr>
        <w:t>2、</w:t>
      </w:r>
      <w:r>
        <w:rPr>
          <w:rFonts w:asciiTheme="minorEastAsia" w:eastAsiaTheme="minorEastAsia" w:hAnsiTheme="minorEastAsia"/>
          <w:color w:val="000000" w:themeColor="text1"/>
          <w:szCs w:val="24"/>
        </w:rPr>
        <w:t>本次评估</w:t>
      </w:r>
      <w:r>
        <w:rPr>
          <w:rFonts w:asciiTheme="minorEastAsia" w:eastAsiaTheme="minorEastAsia" w:hAnsiTheme="minorEastAsia" w:hint="eastAsia"/>
          <w:color w:val="000000" w:themeColor="text1"/>
          <w:szCs w:val="24"/>
        </w:rPr>
        <w:t>价值为房地产的价值，未考虑产权转让发生的费用等。</w:t>
      </w:r>
    </w:p>
    <w:p w:rsidR="005A5324" w:rsidRDefault="00EF009F">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3、本评估报告是在独立、客观、公正、科学的原则下做出的，遵循了有关的法律、法规和资产评估准则的规定，我公司及所有参加评估的人员与委托方及有关当事人之间无任何特殊利害关系，评估人员在整个评估过程中，始终恪守职业道德和规范。</w:t>
      </w:r>
    </w:p>
    <w:p w:rsidR="005A5324" w:rsidRDefault="00EF009F">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4、本评估报告中涉及的一般资料、产权资料、政策文件及相关材料由委托方及被评估单位负责提供，对其真实性、合法性由委托方及被评估单位承担相关的法律责任；资产评估</w:t>
      </w:r>
      <w:proofErr w:type="gramStart"/>
      <w:r>
        <w:rPr>
          <w:rFonts w:asciiTheme="minorEastAsia" w:eastAsiaTheme="minorEastAsia" w:hAnsiTheme="minorEastAsia" w:hint="eastAsia"/>
          <w:color w:val="000000" w:themeColor="text1"/>
          <w:szCs w:val="24"/>
        </w:rPr>
        <w:t>师执行</w:t>
      </w:r>
      <w:proofErr w:type="gramEnd"/>
      <w:r>
        <w:rPr>
          <w:rFonts w:asciiTheme="minorEastAsia" w:eastAsiaTheme="minorEastAsia" w:hAnsiTheme="minorEastAsia" w:hint="eastAsia"/>
          <w:color w:val="000000" w:themeColor="text1"/>
          <w:szCs w:val="24"/>
        </w:rPr>
        <w:t>资产评估业务的目的是对评估对象的价值进行估算并发表专业意见，对评估对象的法律权属确认或发表意见超出了资产评估的执业范围，因此评估机构不对评估对象的法律权属提供保证。</w:t>
      </w:r>
    </w:p>
    <w:p w:rsidR="005A5324" w:rsidRDefault="00EF009F">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5、评估报告附件与报告正文配套使用方为有效。</w:t>
      </w:r>
    </w:p>
    <w:p w:rsidR="005A5324" w:rsidRDefault="00EF009F">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36" w:name="_Toc45372254"/>
      <w:r>
        <w:rPr>
          <w:rFonts w:asciiTheme="minorEastAsia" w:eastAsiaTheme="minorEastAsia" w:hAnsiTheme="minorEastAsia" w:hint="eastAsia"/>
          <w:sz w:val="28"/>
          <w:szCs w:val="28"/>
        </w:rPr>
        <w:t>十二、资产评估报告的使用限制说明</w:t>
      </w:r>
      <w:bookmarkEnd w:id="36"/>
    </w:p>
    <w:p w:rsidR="005A5324" w:rsidRDefault="00EF009F">
      <w:pPr>
        <w:pStyle w:val="a0"/>
        <w:numPr>
          <w:ilvl w:val="0"/>
          <w:numId w:val="8"/>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本评估报告只能用于评估报告载明的评估目的和用途；</w:t>
      </w:r>
    </w:p>
    <w:p w:rsidR="005A5324" w:rsidRDefault="00EF009F">
      <w:pPr>
        <w:pStyle w:val="a0"/>
        <w:numPr>
          <w:ilvl w:val="0"/>
          <w:numId w:val="8"/>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委托人或者其他资产评估报告使用人未按照法律、行政法规规定和资产评估报告载明的使用范围使用资产评估报告的，资产评估机构及其资产评估师不承担责任；</w:t>
      </w:r>
      <w:r>
        <w:rPr>
          <w:rFonts w:asciiTheme="minorEastAsia" w:eastAsiaTheme="minorEastAsia" w:hAnsiTheme="minorEastAsia"/>
          <w:szCs w:val="24"/>
        </w:rPr>
        <w:t xml:space="preserve"> </w:t>
      </w:r>
    </w:p>
    <w:p w:rsidR="005A5324" w:rsidRDefault="00EF009F">
      <w:pPr>
        <w:pStyle w:val="a0"/>
        <w:numPr>
          <w:ilvl w:val="0"/>
          <w:numId w:val="8"/>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除委托人、资产评估业务约定书中约定的其他资产评估报告使用人和法律、行政法规规定的资产评估报告使用人之外，其他任何机构和个人不能成为资产评估报告的使用人；</w:t>
      </w:r>
      <w:r>
        <w:rPr>
          <w:rFonts w:asciiTheme="minorEastAsia" w:eastAsiaTheme="minorEastAsia" w:hAnsiTheme="minorEastAsia"/>
          <w:szCs w:val="24"/>
        </w:rPr>
        <w:t xml:space="preserve"> </w:t>
      </w:r>
    </w:p>
    <w:p w:rsidR="005A5324" w:rsidRDefault="00EF009F">
      <w:pPr>
        <w:pStyle w:val="a0"/>
        <w:numPr>
          <w:ilvl w:val="0"/>
          <w:numId w:val="8"/>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资产评估报告使用人应当正确理解评估结论，评估结论不等同于评估对象可实现价格，评估结论不应当被认为是对评估对象可实现价格的保证。</w:t>
      </w:r>
    </w:p>
    <w:p w:rsidR="005A5324" w:rsidRDefault="00EF009F">
      <w:pPr>
        <w:pStyle w:val="a0"/>
        <w:numPr>
          <w:ilvl w:val="0"/>
          <w:numId w:val="8"/>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本评估报告的全部或者部分内容被摘抄、引用或者被披露于公开媒体，需评估机构审阅相关内容，法律、法规规定以及相关当事方另有约定除外；</w:t>
      </w:r>
    </w:p>
    <w:p w:rsidR="005A5324" w:rsidRDefault="00EF009F">
      <w:pPr>
        <w:pStyle w:val="a0"/>
        <w:numPr>
          <w:ilvl w:val="0"/>
          <w:numId w:val="8"/>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本评估报告所揭示的评估结论仅对本项目对应的经济行为有效，资产评估结果使用有效期为一年，即2020年1月2</w:t>
      </w:r>
      <w:r w:rsidR="007E0EAE">
        <w:rPr>
          <w:rFonts w:asciiTheme="minorEastAsia" w:eastAsiaTheme="minorEastAsia" w:hAnsiTheme="minorEastAsia" w:hint="eastAsia"/>
          <w:szCs w:val="24"/>
        </w:rPr>
        <w:t>0</w:t>
      </w:r>
      <w:r>
        <w:rPr>
          <w:rFonts w:asciiTheme="minorEastAsia" w:eastAsiaTheme="minorEastAsia" w:hAnsiTheme="minorEastAsia" w:hint="eastAsia"/>
          <w:szCs w:val="24"/>
        </w:rPr>
        <w:t>日至2021年1月1</w:t>
      </w:r>
      <w:r w:rsidR="007E0EAE">
        <w:rPr>
          <w:rFonts w:asciiTheme="minorEastAsia" w:eastAsiaTheme="minorEastAsia" w:hAnsiTheme="minorEastAsia" w:hint="eastAsia"/>
          <w:szCs w:val="24"/>
        </w:rPr>
        <w:t>9</w:t>
      </w:r>
      <w:r>
        <w:rPr>
          <w:rFonts w:asciiTheme="minorEastAsia" w:eastAsiaTheme="minorEastAsia" w:hAnsiTheme="minorEastAsia" w:hint="eastAsia"/>
          <w:szCs w:val="24"/>
        </w:rPr>
        <w:t>日止。当评估目的在有效期内实现时，要以评估结论作为价值的参考依据（还需结合评估基准日的期后事项的调整）。</w:t>
      </w:r>
    </w:p>
    <w:p w:rsidR="005A5324" w:rsidRDefault="00EF009F">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37" w:name="_Toc45372255"/>
      <w:bookmarkEnd w:id="34"/>
      <w:bookmarkEnd w:id="35"/>
      <w:r>
        <w:rPr>
          <w:rFonts w:asciiTheme="minorEastAsia" w:eastAsiaTheme="minorEastAsia" w:hAnsiTheme="minorEastAsia" w:hint="eastAsia"/>
          <w:sz w:val="28"/>
          <w:szCs w:val="28"/>
        </w:rPr>
        <w:t>十三、资产评估报告日</w:t>
      </w:r>
      <w:bookmarkEnd w:id="37"/>
    </w:p>
    <w:p w:rsidR="005A5324" w:rsidRDefault="00EF009F">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资产评估报告日为2020年1月2</w:t>
      </w:r>
      <w:r w:rsidR="007E0EAE">
        <w:rPr>
          <w:rFonts w:asciiTheme="minorEastAsia" w:eastAsiaTheme="minorEastAsia" w:hAnsiTheme="minorEastAsia" w:hint="eastAsia"/>
          <w:szCs w:val="24"/>
        </w:rPr>
        <w:t>0</w:t>
      </w:r>
      <w:r>
        <w:rPr>
          <w:rFonts w:asciiTheme="minorEastAsia" w:eastAsiaTheme="minorEastAsia" w:hAnsiTheme="minorEastAsia" w:hint="eastAsia"/>
          <w:szCs w:val="24"/>
        </w:rPr>
        <w:t xml:space="preserve">日。 </w:t>
      </w:r>
    </w:p>
    <w:p w:rsidR="005A5324" w:rsidRPr="007E0EAE" w:rsidRDefault="005A5324">
      <w:pPr>
        <w:pStyle w:val="a0"/>
        <w:snapToGrid w:val="0"/>
        <w:spacing w:line="360" w:lineRule="auto"/>
        <w:ind w:firstLine="0"/>
        <w:rPr>
          <w:rFonts w:asciiTheme="minorEastAsia" w:eastAsiaTheme="minorEastAsia" w:hAnsiTheme="minorEastAsia"/>
          <w:szCs w:val="24"/>
        </w:rPr>
      </w:pPr>
    </w:p>
    <w:p w:rsidR="002D253A" w:rsidRDefault="002D253A">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2D253A" w:rsidRDefault="002D253A">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2D253A" w:rsidRDefault="002D253A">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2D253A" w:rsidRDefault="002D253A">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2D253A" w:rsidRDefault="002D253A">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2D253A" w:rsidRDefault="002D253A">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2D253A" w:rsidRDefault="002D253A">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2D253A" w:rsidRDefault="002D253A">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4C6507" w:rsidRDefault="004C6507">
      <w:pPr>
        <w:adjustRightInd w:val="0"/>
        <w:snapToGrid w:val="0"/>
        <w:spacing w:before="60" w:after="60" w:line="360" w:lineRule="auto"/>
        <w:ind w:firstLineChars="200" w:firstLine="618"/>
        <w:rPr>
          <w:rFonts w:asciiTheme="minorEastAsia" w:eastAsiaTheme="minorEastAsia" w:hAnsiTheme="minorEastAsia" w:hint="eastAsia"/>
          <w:b/>
          <w:spacing w:val="14"/>
          <w:sz w:val="28"/>
          <w:szCs w:val="28"/>
        </w:rPr>
      </w:pPr>
    </w:p>
    <w:p w:rsidR="004C6507" w:rsidRDefault="004C6507">
      <w:pPr>
        <w:adjustRightInd w:val="0"/>
        <w:snapToGrid w:val="0"/>
        <w:spacing w:before="60" w:after="60" w:line="360" w:lineRule="auto"/>
        <w:ind w:firstLineChars="200" w:firstLine="618"/>
        <w:rPr>
          <w:rFonts w:asciiTheme="minorEastAsia" w:eastAsiaTheme="minorEastAsia" w:hAnsiTheme="minorEastAsia" w:hint="eastAsia"/>
          <w:b/>
          <w:spacing w:val="14"/>
          <w:sz w:val="28"/>
          <w:szCs w:val="28"/>
        </w:rPr>
      </w:pPr>
    </w:p>
    <w:p w:rsidR="004C6507" w:rsidRDefault="004C6507">
      <w:pPr>
        <w:adjustRightInd w:val="0"/>
        <w:snapToGrid w:val="0"/>
        <w:spacing w:before="60" w:after="60" w:line="360" w:lineRule="auto"/>
        <w:ind w:firstLineChars="200" w:firstLine="618"/>
        <w:rPr>
          <w:rFonts w:asciiTheme="minorEastAsia" w:eastAsiaTheme="minorEastAsia" w:hAnsiTheme="minorEastAsia" w:hint="eastAsia"/>
          <w:b/>
          <w:spacing w:val="14"/>
          <w:sz w:val="28"/>
          <w:szCs w:val="28"/>
        </w:rPr>
      </w:pPr>
    </w:p>
    <w:p w:rsidR="004C6507" w:rsidRDefault="004C6507">
      <w:pPr>
        <w:adjustRightInd w:val="0"/>
        <w:snapToGrid w:val="0"/>
        <w:spacing w:before="60" w:after="60" w:line="360" w:lineRule="auto"/>
        <w:ind w:firstLineChars="200" w:firstLine="618"/>
        <w:rPr>
          <w:rFonts w:asciiTheme="minorEastAsia" w:eastAsiaTheme="minorEastAsia" w:hAnsiTheme="minorEastAsia" w:hint="eastAsia"/>
          <w:b/>
          <w:spacing w:val="14"/>
          <w:sz w:val="28"/>
          <w:szCs w:val="28"/>
        </w:rPr>
      </w:pPr>
    </w:p>
    <w:p w:rsidR="005A5324" w:rsidRDefault="00EF009F">
      <w:pPr>
        <w:adjustRightInd w:val="0"/>
        <w:snapToGrid w:val="0"/>
        <w:spacing w:before="60" w:after="60" w:line="360" w:lineRule="auto"/>
        <w:ind w:firstLineChars="200" w:firstLine="618"/>
        <w:rPr>
          <w:rFonts w:asciiTheme="minorEastAsia" w:eastAsiaTheme="minorEastAsia" w:hAnsiTheme="minorEastAsia"/>
          <w:spacing w:val="14"/>
          <w:sz w:val="28"/>
          <w:szCs w:val="28"/>
        </w:rPr>
      </w:pPr>
      <w:r>
        <w:rPr>
          <w:rFonts w:asciiTheme="minorEastAsia" w:eastAsiaTheme="minorEastAsia" w:hAnsiTheme="minorEastAsia" w:hint="eastAsia"/>
          <w:b/>
          <w:spacing w:val="14"/>
          <w:sz w:val="28"/>
          <w:szCs w:val="28"/>
        </w:rPr>
        <w:t>资产评估机构：山西一诺千金资产评估有限公司</w:t>
      </w:r>
      <w:r>
        <w:rPr>
          <w:rFonts w:asciiTheme="minorEastAsia" w:eastAsiaTheme="minorEastAsia" w:hAnsiTheme="minorEastAsia"/>
          <w:b/>
          <w:spacing w:val="14"/>
          <w:sz w:val="28"/>
          <w:szCs w:val="28"/>
        </w:rPr>
        <w:t xml:space="preserve"> </w:t>
      </w:r>
      <w:r>
        <w:rPr>
          <w:rFonts w:asciiTheme="minorEastAsia" w:eastAsiaTheme="minorEastAsia" w:hAnsiTheme="minorEastAsia"/>
          <w:sz w:val="28"/>
          <w:szCs w:val="28"/>
        </w:rPr>
        <w:t xml:space="preserve"> </w:t>
      </w:r>
    </w:p>
    <w:p w:rsidR="005A5324" w:rsidRDefault="005A5324">
      <w:pPr>
        <w:adjustRightInd w:val="0"/>
        <w:snapToGrid w:val="0"/>
        <w:spacing w:before="60" w:after="60" w:line="360" w:lineRule="auto"/>
        <w:rPr>
          <w:rFonts w:asciiTheme="minorEastAsia" w:eastAsiaTheme="minorEastAsia" w:hAnsiTheme="minorEastAsia"/>
          <w:spacing w:val="14"/>
          <w:sz w:val="28"/>
          <w:szCs w:val="28"/>
        </w:rPr>
      </w:pPr>
    </w:p>
    <w:p w:rsidR="002D253A" w:rsidRDefault="002D253A">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5A5324" w:rsidRDefault="00EF009F">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r>
        <w:rPr>
          <w:rFonts w:asciiTheme="minorEastAsia" w:eastAsiaTheme="minorEastAsia" w:hAnsiTheme="minorEastAsia" w:hint="eastAsia"/>
          <w:b/>
          <w:spacing w:val="14"/>
          <w:sz w:val="28"/>
          <w:szCs w:val="28"/>
        </w:rPr>
        <w:t>法</w:t>
      </w:r>
      <w:r>
        <w:rPr>
          <w:rFonts w:asciiTheme="minorEastAsia" w:eastAsiaTheme="minorEastAsia" w:hAnsiTheme="minorEastAsia"/>
          <w:b/>
          <w:spacing w:val="14"/>
          <w:sz w:val="28"/>
          <w:szCs w:val="28"/>
        </w:rPr>
        <w:t xml:space="preserve"> </w:t>
      </w:r>
      <w:r>
        <w:rPr>
          <w:rFonts w:asciiTheme="minorEastAsia" w:eastAsiaTheme="minorEastAsia" w:hAnsiTheme="minorEastAsia" w:hint="eastAsia"/>
          <w:b/>
          <w:spacing w:val="14"/>
          <w:sz w:val="28"/>
          <w:szCs w:val="28"/>
        </w:rPr>
        <w:t>定</w:t>
      </w:r>
      <w:r>
        <w:rPr>
          <w:rFonts w:asciiTheme="minorEastAsia" w:eastAsiaTheme="minorEastAsia" w:hAnsiTheme="minorEastAsia"/>
          <w:b/>
          <w:spacing w:val="14"/>
          <w:sz w:val="28"/>
          <w:szCs w:val="28"/>
        </w:rPr>
        <w:t xml:space="preserve"> </w:t>
      </w:r>
      <w:r>
        <w:rPr>
          <w:rFonts w:asciiTheme="minorEastAsia" w:eastAsiaTheme="minorEastAsia" w:hAnsiTheme="minorEastAsia" w:hint="eastAsia"/>
          <w:b/>
          <w:spacing w:val="14"/>
          <w:sz w:val="28"/>
          <w:szCs w:val="28"/>
        </w:rPr>
        <w:t>代</w:t>
      </w:r>
      <w:r>
        <w:rPr>
          <w:rFonts w:asciiTheme="minorEastAsia" w:eastAsiaTheme="minorEastAsia" w:hAnsiTheme="minorEastAsia"/>
          <w:b/>
          <w:spacing w:val="14"/>
          <w:sz w:val="28"/>
          <w:szCs w:val="28"/>
        </w:rPr>
        <w:t xml:space="preserve"> </w:t>
      </w:r>
      <w:r>
        <w:rPr>
          <w:rFonts w:asciiTheme="minorEastAsia" w:eastAsiaTheme="minorEastAsia" w:hAnsiTheme="minorEastAsia" w:hint="eastAsia"/>
          <w:b/>
          <w:spacing w:val="14"/>
          <w:sz w:val="28"/>
          <w:szCs w:val="28"/>
        </w:rPr>
        <w:t>表</w:t>
      </w:r>
      <w:r>
        <w:rPr>
          <w:rFonts w:asciiTheme="minorEastAsia" w:eastAsiaTheme="minorEastAsia" w:hAnsiTheme="minorEastAsia"/>
          <w:b/>
          <w:spacing w:val="14"/>
          <w:sz w:val="28"/>
          <w:szCs w:val="28"/>
        </w:rPr>
        <w:t xml:space="preserve"> </w:t>
      </w:r>
      <w:r>
        <w:rPr>
          <w:rFonts w:asciiTheme="minorEastAsia" w:eastAsiaTheme="minorEastAsia" w:hAnsiTheme="minorEastAsia" w:hint="eastAsia"/>
          <w:b/>
          <w:spacing w:val="14"/>
          <w:sz w:val="28"/>
          <w:szCs w:val="28"/>
        </w:rPr>
        <w:t>人：</w:t>
      </w:r>
      <w:r>
        <w:rPr>
          <w:rFonts w:asciiTheme="minorEastAsia" w:eastAsiaTheme="minorEastAsia" w:hAnsiTheme="minorEastAsia"/>
          <w:b/>
          <w:spacing w:val="14"/>
          <w:sz w:val="28"/>
          <w:szCs w:val="28"/>
        </w:rPr>
        <w:t xml:space="preserve"> </w:t>
      </w:r>
    </w:p>
    <w:p w:rsidR="005A5324" w:rsidRDefault="005A5324" w:rsidP="00F04B56">
      <w:pPr>
        <w:adjustRightInd w:val="0"/>
        <w:snapToGrid w:val="0"/>
        <w:spacing w:before="60" w:after="60" w:line="360" w:lineRule="auto"/>
        <w:rPr>
          <w:rFonts w:asciiTheme="minorEastAsia" w:eastAsiaTheme="minorEastAsia" w:hAnsiTheme="minorEastAsia"/>
          <w:b/>
          <w:spacing w:val="14"/>
          <w:sz w:val="28"/>
          <w:szCs w:val="28"/>
        </w:rPr>
      </w:pPr>
    </w:p>
    <w:p w:rsidR="002D253A" w:rsidRDefault="002D253A">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5A5324" w:rsidRDefault="00EF009F">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r>
        <w:rPr>
          <w:rFonts w:asciiTheme="minorEastAsia" w:eastAsiaTheme="minorEastAsia" w:hAnsiTheme="minorEastAsia" w:hint="eastAsia"/>
          <w:b/>
          <w:spacing w:val="14"/>
          <w:sz w:val="28"/>
          <w:szCs w:val="28"/>
        </w:rPr>
        <w:t>资产评估师：</w:t>
      </w:r>
    </w:p>
    <w:p w:rsidR="005A5324" w:rsidRDefault="005A5324" w:rsidP="00F04B56">
      <w:pPr>
        <w:adjustRightInd w:val="0"/>
        <w:snapToGrid w:val="0"/>
        <w:spacing w:before="60" w:after="60" w:line="360" w:lineRule="auto"/>
        <w:rPr>
          <w:rFonts w:asciiTheme="minorEastAsia" w:eastAsiaTheme="minorEastAsia" w:hAnsiTheme="minorEastAsia"/>
          <w:b/>
          <w:spacing w:val="14"/>
          <w:sz w:val="28"/>
          <w:szCs w:val="28"/>
        </w:rPr>
      </w:pPr>
    </w:p>
    <w:p w:rsidR="002D253A" w:rsidRDefault="002D253A">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5A5324" w:rsidRDefault="00EF009F">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r>
        <w:rPr>
          <w:rFonts w:asciiTheme="minorEastAsia" w:eastAsiaTheme="minorEastAsia" w:hAnsiTheme="minorEastAsia" w:hint="eastAsia"/>
          <w:b/>
          <w:spacing w:val="14"/>
          <w:sz w:val="28"/>
          <w:szCs w:val="28"/>
        </w:rPr>
        <w:t>资产评估师：</w:t>
      </w:r>
    </w:p>
    <w:p w:rsidR="005A5324" w:rsidRDefault="005A5324">
      <w:pPr>
        <w:adjustRightInd w:val="0"/>
        <w:snapToGrid w:val="0"/>
        <w:spacing w:before="60" w:after="60" w:line="360" w:lineRule="auto"/>
        <w:rPr>
          <w:rFonts w:asciiTheme="minorEastAsia" w:eastAsiaTheme="minorEastAsia" w:hAnsiTheme="minorEastAsia"/>
          <w:spacing w:val="14"/>
          <w:sz w:val="28"/>
          <w:szCs w:val="28"/>
        </w:rPr>
      </w:pPr>
    </w:p>
    <w:p w:rsidR="002D253A" w:rsidRDefault="002D253A">
      <w:pPr>
        <w:adjustRightInd w:val="0"/>
        <w:snapToGrid w:val="0"/>
        <w:spacing w:before="60" w:after="60" w:line="360" w:lineRule="auto"/>
        <w:ind w:firstLineChars="200" w:firstLine="618"/>
        <w:jc w:val="right"/>
        <w:rPr>
          <w:rFonts w:asciiTheme="minorEastAsia" w:eastAsiaTheme="minorEastAsia" w:hAnsiTheme="minorEastAsia"/>
          <w:b/>
          <w:spacing w:val="14"/>
          <w:sz w:val="28"/>
          <w:szCs w:val="28"/>
        </w:rPr>
      </w:pPr>
    </w:p>
    <w:p w:rsidR="002D253A" w:rsidRDefault="002D253A">
      <w:pPr>
        <w:adjustRightInd w:val="0"/>
        <w:snapToGrid w:val="0"/>
        <w:spacing w:before="60" w:after="60" w:line="360" w:lineRule="auto"/>
        <w:ind w:firstLineChars="200" w:firstLine="618"/>
        <w:jc w:val="right"/>
        <w:rPr>
          <w:rFonts w:asciiTheme="minorEastAsia" w:eastAsiaTheme="minorEastAsia" w:hAnsiTheme="minorEastAsia"/>
          <w:b/>
          <w:spacing w:val="14"/>
          <w:sz w:val="28"/>
          <w:szCs w:val="28"/>
        </w:rPr>
      </w:pPr>
    </w:p>
    <w:p w:rsidR="002D253A" w:rsidRDefault="002D253A">
      <w:pPr>
        <w:adjustRightInd w:val="0"/>
        <w:snapToGrid w:val="0"/>
        <w:spacing w:before="60" w:after="60" w:line="360" w:lineRule="auto"/>
        <w:ind w:firstLineChars="200" w:firstLine="618"/>
        <w:jc w:val="right"/>
        <w:rPr>
          <w:rFonts w:asciiTheme="minorEastAsia" w:eastAsiaTheme="minorEastAsia" w:hAnsiTheme="minorEastAsia"/>
          <w:b/>
          <w:spacing w:val="14"/>
          <w:sz w:val="28"/>
          <w:szCs w:val="28"/>
        </w:rPr>
      </w:pPr>
    </w:p>
    <w:p w:rsidR="005A5324" w:rsidRDefault="00EF009F">
      <w:pPr>
        <w:adjustRightInd w:val="0"/>
        <w:snapToGrid w:val="0"/>
        <w:spacing w:before="60" w:after="60" w:line="360" w:lineRule="auto"/>
        <w:ind w:firstLineChars="200" w:firstLine="618"/>
        <w:jc w:val="right"/>
        <w:rPr>
          <w:rFonts w:asciiTheme="minorEastAsia" w:eastAsiaTheme="minorEastAsia" w:hAnsiTheme="minorEastAsia"/>
          <w:b/>
          <w:spacing w:val="14"/>
          <w:sz w:val="28"/>
          <w:szCs w:val="28"/>
        </w:rPr>
      </w:pPr>
      <w:r>
        <w:rPr>
          <w:rFonts w:asciiTheme="minorEastAsia" w:eastAsiaTheme="minorEastAsia" w:hAnsiTheme="minorEastAsia" w:hint="eastAsia"/>
          <w:b/>
          <w:spacing w:val="14"/>
          <w:sz w:val="28"/>
          <w:szCs w:val="28"/>
        </w:rPr>
        <w:t>二</w:t>
      </w:r>
      <w:proofErr w:type="gramStart"/>
      <w:r>
        <w:rPr>
          <w:rFonts w:asciiTheme="minorEastAsia" w:eastAsiaTheme="minorEastAsia" w:hAnsiTheme="minorEastAsia" w:hint="eastAsia"/>
          <w:b/>
          <w:spacing w:val="14"/>
          <w:sz w:val="28"/>
          <w:szCs w:val="28"/>
        </w:rPr>
        <w:t>0二</w:t>
      </w:r>
      <w:proofErr w:type="gramEnd"/>
      <w:r>
        <w:rPr>
          <w:rFonts w:asciiTheme="minorEastAsia" w:eastAsiaTheme="minorEastAsia" w:hAnsiTheme="minorEastAsia" w:hint="eastAsia"/>
          <w:b/>
          <w:spacing w:val="14"/>
          <w:sz w:val="28"/>
          <w:szCs w:val="28"/>
        </w:rPr>
        <w:t>0年一月二</w:t>
      </w:r>
      <w:r w:rsidR="007E0EAE">
        <w:rPr>
          <w:rFonts w:asciiTheme="minorEastAsia" w:eastAsiaTheme="minorEastAsia" w:hAnsiTheme="minorEastAsia" w:hint="eastAsia"/>
          <w:b/>
          <w:spacing w:val="14"/>
          <w:sz w:val="28"/>
          <w:szCs w:val="28"/>
        </w:rPr>
        <w:t>十</w:t>
      </w:r>
      <w:r>
        <w:rPr>
          <w:rFonts w:asciiTheme="minorEastAsia" w:eastAsiaTheme="minorEastAsia" w:hAnsiTheme="minorEastAsia" w:hint="eastAsia"/>
          <w:b/>
          <w:spacing w:val="14"/>
          <w:sz w:val="28"/>
          <w:szCs w:val="28"/>
        </w:rPr>
        <w:t>日</w:t>
      </w:r>
      <w:bookmarkStart w:id="38" w:name="_Toc334347482"/>
    </w:p>
    <w:p w:rsidR="005A5324" w:rsidRDefault="005A5324">
      <w:pPr>
        <w:pStyle w:val="2"/>
        <w:snapToGrid w:val="0"/>
        <w:spacing w:before="60" w:after="60" w:line="360" w:lineRule="auto"/>
        <w:ind w:firstLine="0"/>
        <w:jc w:val="center"/>
        <w:textAlignment w:val="auto"/>
        <w:rPr>
          <w:rStyle w:val="1Char"/>
          <w:rFonts w:asciiTheme="minorEastAsia" w:eastAsiaTheme="minorEastAsia" w:hAnsiTheme="minorEastAsia"/>
          <w:b/>
          <w:szCs w:val="36"/>
        </w:rPr>
        <w:sectPr w:rsidR="005A5324">
          <w:headerReference w:type="default" r:id="rId15"/>
          <w:pgSz w:w="11906" w:h="16838"/>
          <w:pgMar w:top="1588" w:right="1701" w:bottom="1247" w:left="1701" w:header="1134" w:footer="907" w:gutter="0"/>
          <w:pgNumType w:start="1"/>
          <w:cols w:space="720"/>
          <w:docGrid w:linePitch="450" w:charSpace="-4916"/>
        </w:sectPr>
      </w:pPr>
    </w:p>
    <w:p w:rsidR="005A5324" w:rsidRDefault="00EF009F">
      <w:pPr>
        <w:pStyle w:val="2"/>
        <w:snapToGrid w:val="0"/>
        <w:spacing w:before="60" w:after="60" w:line="360" w:lineRule="auto"/>
        <w:ind w:firstLine="0"/>
        <w:jc w:val="center"/>
        <w:textAlignment w:val="auto"/>
        <w:rPr>
          <w:rFonts w:asciiTheme="minorEastAsia" w:eastAsiaTheme="minorEastAsia" w:hAnsiTheme="minorEastAsia"/>
          <w:spacing w:val="20"/>
          <w:sz w:val="36"/>
          <w:szCs w:val="36"/>
        </w:rPr>
      </w:pPr>
      <w:bookmarkStart w:id="39" w:name="_Toc45372256"/>
      <w:r>
        <w:rPr>
          <w:rStyle w:val="1Char"/>
          <w:rFonts w:asciiTheme="minorEastAsia" w:eastAsiaTheme="minorEastAsia" w:hAnsiTheme="minorEastAsia" w:hint="eastAsia"/>
          <w:b/>
          <w:szCs w:val="36"/>
        </w:rPr>
        <w:lastRenderedPageBreak/>
        <w:t>资产评估报告附件</w:t>
      </w:r>
      <w:bookmarkEnd w:id="38"/>
      <w:bookmarkEnd w:id="39"/>
    </w:p>
    <w:p w:rsidR="005A5324" w:rsidRDefault="005A5324">
      <w:pPr>
        <w:adjustRightInd w:val="0"/>
        <w:snapToGrid w:val="0"/>
        <w:spacing w:before="60" w:after="60" w:line="360" w:lineRule="auto"/>
        <w:ind w:firstLineChars="200" w:firstLine="480"/>
        <w:rPr>
          <w:rFonts w:asciiTheme="minorEastAsia" w:eastAsiaTheme="minorEastAsia" w:hAnsiTheme="minorEastAsia"/>
          <w:szCs w:val="24"/>
        </w:rPr>
      </w:pPr>
    </w:p>
    <w:p w:rsidR="005A5324" w:rsidRDefault="00EF009F">
      <w:pPr>
        <w:numPr>
          <w:ilvl w:val="3"/>
          <w:numId w:val="9"/>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评估委托书（复印件）</w:t>
      </w:r>
    </w:p>
    <w:p w:rsidR="005A5324" w:rsidRDefault="00EF009F">
      <w:pPr>
        <w:numPr>
          <w:ilvl w:val="3"/>
          <w:numId w:val="9"/>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资产评估明细表</w:t>
      </w:r>
    </w:p>
    <w:p w:rsidR="005A5324" w:rsidRDefault="00EF009F">
      <w:pPr>
        <w:numPr>
          <w:ilvl w:val="3"/>
          <w:numId w:val="9"/>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评估对象现场照片</w:t>
      </w:r>
      <w:bookmarkStart w:id="40" w:name="_GoBack"/>
      <w:bookmarkEnd w:id="40"/>
    </w:p>
    <w:p w:rsidR="005A5324" w:rsidRDefault="00EF009F">
      <w:pPr>
        <w:numPr>
          <w:ilvl w:val="3"/>
          <w:numId w:val="9"/>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估价对象房屋所有权证（复印件）</w:t>
      </w:r>
    </w:p>
    <w:p w:rsidR="005A5324" w:rsidRDefault="00EF009F">
      <w:pPr>
        <w:numPr>
          <w:ilvl w:val="3"/>
          <w:numId w:val="9"/>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签字资产评估师承诺函</w:t>
      </w:r>
    </w:p>
    <w:p w:rsidR="005A5324" w:rsidRDefault="00EF009F">
      <w:pPr>
        <w:numPr>
          <w:ilvl w:val="3"/>
          <w:numId w:val="9"/>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资产评估机构备案文件或者资格证明文件（复印件）</w:t>
      </w:r>
    </w:p>
    <w:p w:rsidR="005A5324" w:rsidRDefault="00EF009F">
      <w:pPr>
        <w:numPr>
          <w:ilvl w:val="3"/>
          <w:numId w:val="9"/>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资产评估机构法人营业执照副本（复印件）</w:t>
      </w:r>
    </w:p>
    <w:p w:rsidR="005A5324" w:rsidRDefault="00EF009F">
      <w:pPr>
        <w:numPr>
          <w:ilvl w:val="3"/>
          <w:numId w:val="9"/>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签字资产评估师资</w:t>
      </w:r>
      <w:proofErr w:type="gramStart"/>
      <w:r>
        <w:rPr>
          <w:rFonts w:asciiTheme="minorEastAsia" w:eastAsiaTheme="minorEastAsia" w:hAnsiTheme="minorEastAsia" w:hint="eastAsia"/>
          <w:szCs w:val="24"/>
        </w:rPr>
        <w:t>格证明</w:t>
      </w:r>
      <w:proofErr w:type="gramEnd"/>
      <w:r>
        <w:rPr>
          <w:rFonts w:asciiTheme="minorEastAsia" w:eastAsiaTheme="minorEastAsia" w:hAnsiTheme="minorEastAsia" w:hint="eastAsia"/>
          <w:szCs w:val="24"/>
        </w:rPr>
        <w:t>文件（复印件）</w:t>
      </w:r>
    </w:p>
    <w:p w:rsidR="005A5324" w:rsidRDefault="005A5324">
      <w:pPr>
        <w:adjustRightInd w:val="0"/>
        <w:snapToGrid w:val="0"/>
        <w:spacing w:before="60" w:after="60" w:line="360" w:lineRule="auto"/>
        <w:ind w:firstLineChars="200" w:firstLine="480"/>
        <w:rPr>
          <w:rFonts w:asciiTheme="minorEastAsia" w:eastAsiaTheme="minorEastAsia" w:hAnsiTheme="minorEastAsia"/>
          <w:szCs w:val="24"/>
        </w:rPr>
      </w:pPr>
    </w:p>
    <w:sectPr w:rsidR="005A5324">
      <w:headerReference w:type="default" r:id="rId16"/>
      <w:pgSz w:w="11906" w:h="16838"/>
      <w:pgMar w:top="1588" w:right="1701" w:bottom="1247" w:left="1701" w:header="1134" w:footer="907" w:gutter="0"/>
      <w:pgNumType w:start="1"/>
      <w:cols w:space="720"/>
      <w:docGrid w:linePitch="450"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ADC" w:rsidRDefault="00345ADC">
      <w:r>
        <w:separator/>
      </w:r>
    </w:p>
  </w:endnote>
  <w:endnote w:type="continuationSeparator" w:id="0">
    <w:p w:rsidR="00345ADC" w:rsidRDefault="0034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昆仑楷体">
    <w:altName w:val="黑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DC" w:rsidRDefault="00345ADC">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345ADC" w:rsidRDefault="00345ADC">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DC" w:rsidRDefault="00345ADC">
    <w:pPr>
      <w:pStyle w:val="ab"/>
      <w:tabs>
        <w:tab w:val="clear" w:pos="8306"/>
        <w:tab w:val="right" w:pos="8600"/>
      </w:tabs>
      <w:ind w:right="-96"/>
      <w:jc w:val="both"/>
      <w:rPr>
        <w:rFonts w:ascii="黑体" w:eastAsia="黑体"/>
        <w:color w:val="808080"/>
      </w:rPr>
    </w:pPr>
    <w:r>
      <w:rPr>
        <w:rFonts w:ascii="黑体" w:eastAsia="黑体" w:hint="eastAsia"/>
        <w:color w:val="808080"/>
        <w:u w:val="single"/>
      </w:rPr>
      <w:t xml:space="preserve">                                                                                             </w:t>
    </w:r>
    <w:r>
      <w:rPr>
        <w:rFonts w:ascii="黑体" w:eastAsia="黑体" w:hint="eastAsia"/>
        <w:color w:val="808080"/>
      </w:rPr>
      <w:t xml:space="preserve"> </w:t>
    </w:r>
  </w:p>
  <w:p w:rsidR="00345ADC" w:rsidRDefault="00345ADC">
    <w:pPr>
      <w:pStyle w:val="ab"/>
      <w:tabs>
        <w:tab w:val="clear" w:pos="8306"/>
        <w:tab w:val="right" w:pos="8600"/>
      </w:tabs>
      <w:spacing w:line="300" w:lineRule="exact"/>
      <w:ind w:right="-96"/>
      <w:jc w:val="both"/>
      <w:rPr>
        <w:rFonts w:ascii="宋体" w:hAnsi="宋体"/>
        <w:szCs w:val="18"/>
      </w:rPr>
    </w:pPr>
    <w:r>
      <w:rPr>
        <w:rFonts w:ascii="宋体" w:hAnsi="宋体" w:hint="eastAsia"/>
        <w:szCs w:val="18"/>
      </w:rPr>
      <w:t>公司名称：山西一诺千金资产评估有限公司                               电话：0359-2211668</w:t>
    </w:r>
  </w:p>
  <w:p w:rsidR="00345ADC" w:rsidRDefault="00345ADC">
    <w:pPr>
      <w:pStyle w:val="ab"/>
      <w:tabs>
        <w:tab w:val="clear" w:pos="8306"/>
        <w:tab w:val="right" w:pos="8600"/>
      </w:tabs>
      <w:spacing w:line="300" w:lineRule="exact"/>
      <w:ind w:right="-96"/>
      <w:jc w:val="both"/>
      <w:rPr>
        <w:rFonts w:ascii="宋体" w:hAnsi="宋体"/>
        <w:szCs w:val="18"/>
      </w:rPr>
    </w:pPr>
    <w:r w:rsidRPr="002209BA">
      <w:rPr>
        <w:rFonts w:ascii="宋体" w:hAnsi="宋体" w:hint="eastAsia"/>
        <w:szCs w:val="18"/>
      </w:rPr>
      <w:t>地址：运城市盐湖区红旗街德茂河东国际3栋19层1908室</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ADC" w:rsidRDefault="00345ADC">
      <w:r>
        <w:separator/>
      </w:r>
    </w:p>
  </w:footnote>
  <w:footnote w:type="continuationSeparator" w:id="0">
    <w:p w:rsidR="00345ADC" w:rsidRDefault="00345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DC" w:rsidRDefault="00345ADC">
    <w:pPr>
      <w:pStyle w:val="ac"/>
      <w:pBdr>
        <w:bottom w:val="none" w:sz="0" w:space="0" w:color="auto"/>
      </w:pBdr>
    </w:pPr>
    <w: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58240;mso-wrap-style:none;mso-position-horizontal:lef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345ADC" w:rsidRDefault="00345ADC"/>
            </w:txbxContent>
          </v:textbox>
          <w10:wrap anchorx="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DC" w:rsidRDefault="00345ADC">
    <w:pPr>
      <w:pStyle w:val="ac"/>
      <w:jc w:val="both"/>
      <w:rPr>
        <w:rFonts w:ascii="宋体" w:hAnsi="宋体"/>
        <w:szCs w:val="18"/>
      </w:rP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59264;mso-wrap-style:none;mso-position-horizontal:lef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filled="f" stroked="f" strokeweight=".5pt">
          <v:textbox style="mso-next-textbox:#_x0000_s2051;mso-fit-shape-to-text:t" inset="0,0,0,0">
            <w:txbxContent>
              <w:p w:rsidR="00345ADC" w:rsidRDefault="00345ADC">
                <w:pPr>
                  <w:pStyle w:val="ac"/>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v:textbox>
          <w10:wrap anchorx="margin"/>
        </v:shape>
      </w:pict>
    </w:r>
    <w:r>
      <w:rPr>
        <w:rFonts w:ascii="宋体" w:hAnsi="宋体" w:hint="eastAsia"/>
        <w:szCs w:val="18"/>
      </w:rPr>
      <w:t>目录</w:t>
    </w:r>
    <w:r>
      <w:rPr>
        <w:rFonts w:hint="eastAsia"/>
        <w:b/>
        <w:i/>
      </w:rPr>
      <w:t xml:space="preserve"> </w:t>
    </w:r>
    <w:r>
      <w:rPr>
        <w:rFonts w:ascii="黑体" w:eastAsia="黑体" w:hint="eastAsia"/>
        <w:color w:val="808080"/>
        <w:sz w:val="15"/>
      </w:rPr>
      <w:t xml:space="preserve">         </w:t>
    </w:r>
    <w:r>
      <w:rPr>
        <w:rFonts w:ascii="黑体" w:eastAsia="黑体"/>
        <w:color w:val="808080"/>
        <w:sz w:val="15"/>
      </w:rPr>
      <w:t xml:space="preserve">                                                                                         </w:t>
    </w:r>
    <w:r>
      <w:rPr>
        <w:rFonts w:ascii="宋体" w:hAnsi="宋体" w:hint="eastAsia"/>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DC" w:rsidRDefault="00345ADC">
    <w:pPr>
      <w:pStyle w:val="ac"/>
      <w:jc w:val="both"/>
      <w:rPr>
        <w:rFonts w:ascii="宋体" w:hAnsi="宋体"/>
        <w:szCs w:val="18"/>
      </w:rP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lef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filled="f" stroked="f" strokeweight=".5pt">
          <v:textbox style="mso-next-textbox:#_x0000_s2050;mso-fit-shape-to-text:t" inset="0,0,0,0">
            <w:txbxContent>
              <w:p w:rsidR="00345ADC" w:rsidRDefault="00345ADC">
                <w:pPr>
                  <w:pStyle w:val="ac"/>
                  <w:ind w:firstLineChars="3600" w:firstLine="5400"/>
                  <w:jc w:val="both"/>
                </w:pPr>
                <w:r>
                  <w:rPr>
                    <w:rFonts w:ascii="黑体" w:eastAsia="黑体" w:hint="eastAsia"/>
                    <w:color w:val="808080"/>
                    <w:sz w:val="15"/>
                  </w:rPr>
                  <w:t xml:space="preserve">                                </w:t>
                </w:r>
                <w:r>
                  <w:rPr>
                    <w:rFonts w:ascii="宋体" w:hAnsi="宋体" w:hint="eastAsia"/>
                    <w:szCs w:val="18"/>
                  </w:rPr>
                  <w:t>第</w:t>
                </w:r>
                <w:r>
                  <w:rPr>
                    <w:rFonts w:ascii="宋体" w:hAnsi="宋体"/>
                    <w:szCs w:val="18"/>
                  </w:rPr>
                  <w:fldChar w:fldCharType="begin"/>
                </w:r>
                <w:r>
                  <w:rPr>
                    <w:rFonts w:ascii="宋体" w:hAnsi="宋体"/>
                    <w:szCs w:val="18"/>
                  </w:rPr>
                  <w:instrText xml:space="preserve"> PAGE </w:instrText>
                </w:r>
                <w:r>
                  <w:rPr>
                    <w:rFonts w:ascii="宋体" w:hAnsi="宋体"/>
                    <w:szCs w:val="18"/>
                  </w:rPr>
                  <w:fldChar w:fldCharType="separate"/>
                </w:r>
                <w:r w:rsidR="00E74B16">
                  <w:rPr>
                    <w:rFonts w:ascii="宋体" w:hAnsi="宋体"/>
                    <w:noProof/>
                    <w:szCs w:val="18"/>
                  </w:rPr>
                  <w:t>14</w:t>
                </w:r>
                <w:r>
                  <w:rPr>
                    <w:rFonts w:ascii="宋体" w:hAnsi="宋体"/>
                    <w:szCs w:val="18"/>
                  </w:rPr>
                  <w:fldChar w:fldCharType="end"/>
                </w:r>
                <w:r>
                  <w:rPr>
                    <w:rFonts w:ascii="宋体" w:hAnsi="宋体" w:hint="eastAsia"/>
                    <w:szCs w:val="18"/>
                  </w:rPr>
                  <w:t xml:space="preserve"> 页     </w:t>
                </w:r>
              </w:p>
            </w:txbxContent>
          </v:textbox>
          <w10:wrap anchorx="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DC" w:rsidRDefault="00345ADC">
    <w:pPr>
      <w:pStyle w:val="ac"/>
      <w:pBdr>
        <w:bottom w:val="none" w:sz="0" w:space="1" w:color="auto"/>
      </w:pBdr>
      <w:jc w:val="both"/>
      <w:rPr>
        <w:u w:val="single"/>
      </w:rPr>
    </w:pPr>
    <w:r>
      <w:rPr>
        <w:u w:val="single"/>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1312;mso-wrap-style:none;mso-position-horizontal:lef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filled="f" stroked="f" strokeweight=".5pt">
          <v:textbox style="mso-fit-shape-to-text:t" inset="0,0,0,0">
            <w:txbxContent>
              <w:p w:rsidR="00345ADC" w:rsidRDefault="00345ADC">
                <w:pPr>
                  <w:pStyle w:val="ac"/>
                </w:pPr>
                <w:r>
                  <w:rPr>
                    <w:rFonts w:hint="eastAsia"/>
                  </w:rPr>
                  <w:fldChar w:fldCharType="begin"/>
                </w:r>
                <w:r>
                  <w:rPr>
                    <w:rFonts w:hint="eastAsia"/>
                  </w:rPr>
                  <w:instrText xml:space="preserve"> PAGE  \* MERGEFORMAT </w:instrText>
                </w:r>
                <w:r>
                  <w:rPr>
                    <w:rFonts w:hint="eastAsia"/>
                  </w:rPr>
                  <w:fldChar w:fldCharType="separate"/>
                </w:r>
                <w:r w:rsidR="00E74B16">
                  <w:rPr>
                    <w:noProof/>
                  </w:rPr>
                  <w:t>1</w:t>
                </w:r>
                <w:r>
                  <w:rPr>
                    <w:rFonts w:hint="eastAsia"/>
                  </w:rPr>
                  <w:fldChar w:fldCharType="end"/>
                </w:r>
              </w:p>
            </w:txbxContent>
          </v:textbox>
          <w10:wrap anchorx="margin"/>
        </v:shape>
      </w:pict>
    </w:r>
    <w:r>
      <w:rPr>
        <w:rFonts w:hint="eastAsia"/>
        <w:u w:val="single"/>
      </w:rPr>
      <w:t>报告附件</w:t>
    </w:r>
    <w:r>
      <w:rPr>
        <w:rFonts w:hint="eastAsia"/>
        <w:u w:val="single"/>
      </w:rPr>
      <w:t xml:space="preserve">                                                                             </w:t>
    </w:r>
    <w:r>
      <w:rPr>
        <w:rFonts w:hint="eastAsia"/>
        <w:u w:val="single"/>
      </w:rPr>
      <w:t>第</w:t>
    </w:r>
    <w:r>
      <w:rPr>
        <w:rFonts w:hint="eastAsia"/>
        <w:u w:val="single"/>
      </w:rPr>
      <w:t>15</w:t>
    </w:r>
    <w:r>
      <w:rPr>
        <w:rFonts w:hint="eastAsia"/>
        <w:u w:val="single"/>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69803C"/>
    <w:multiLevelType w:val="singleLevel"/>
    <w:tmpl w:val="C469803C"/>
    <w:lvl w:ilvl="0">
      <w:start w:val="5"/>
      <w:numFmt w:val="chineseCounting"/>
      <w:suff w:val="nothing"/>
      <w:lvlText w:val="（%1）"/>
      <w:lvlJc w:val="left"/>
      <w:rPr>
        <w:rFonts w:hint="eastAsia"/>
      </w:rPr>
    </w:lvl>
  </w:abstractNum>
  <w:abstractNum w:abstractNumId="1">
    <w:nsid w:val="DA3E2396"/>
    <w:multiLevelType w:val="multilevel"/>
    <w:tmpl w:val="DA3E23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8A70EBA"/>
    <w:multiLevelType w:val="multilevel"/>
    <w:tmpl w:val="08A70EBA"/>
    <w:lvl w:ilvl="0">
      <w:start w:val="1"/>
      <w:numFmt w:val="chineseCountingThousand"/>
      <w:lvlText w:val="（%1）"/>
      <w:lvlJc w:val="left"/>
      <w:pPr>
        <w:ind w:left="2580" w:hanging="420"/>
      </w:pPr>
      <w:rPr>
        <w:rFonts w:hint="default"/>
      </w:rPr>
    </w:lvl>
    <w:lvl w:ilvl="1">
      <w:start w:val="1"/>
      <w:numFmt w:val="lowerLetter"/>
      <w:lvlText w:val="%2)"/>
      <w:lvlJc w:val="left"/>
      <w:pPr>
        <w:ind w:left="2520" w:hanging="420"/>
      </w:pPr>
    </w:lvl>
    <w:lvl w:ilvl="2">
      <w:start w:val="1"/>
      <w:numFmt w:val="lowerRoman"/>
      <w:lvlText w:val="%3."/>
      <w:lvlJc w:val="right"/>
      <w:pPr>
        <w:ind w:left="2940" w:hanging="420"/>
      </w:pPr>
    </w:lvl>
    <w:lvl w:ilvl="3">
      <w:start w:val="1"/>
      <w:numFmt w:val="decimal"/>
      <w:lvlText w:val="%4."/>
      <w:lvlJc w:val="left"/>
      <w:pPr>
        <w:ind w:left="3360" w:hanging="420"/>
      </w:pPr>
    </w:lvl>
    <w:lvl w:ilvl="4">
      <w:start w:val="1"/>
      <w:numFmt w:val="lowerLetter"/>
      <w:lvlText w:val="%5)"/>
      <w:lvlJc w:val="left"/>
      <w:pPr>
        <w:ind w:left="3780" w:hanging="420"/>
      </w:pPr>
    </w:lvl>
    <w:lvl w:ilvl="5">
      <w:start w:val="1"/>
      <w:numFmt w:val="lowerRoman"/>
      <w:lvlText w:val="%6."/>
      <w:lvlJc w:val="right"/>
      <w:pPr>
        <w:ind w:left="4200" w:hanging="420"/>
      </w:pPr>
    </w:lvl>
    <w:lvl w:ilvl="6">
      <w:start w:val="1"/>
      <w:numFmt w:val="decimal"/>
      <w:lvlText w:val="%7."/>
      <w:lvlJc w:val="left"/>
      <w:pPr>
        <w:ind w:left="4620" w:hanging="420"/>
      </w:pPr>
    </w:lvl>
    <w:lvl w:ilvl="7">
      <w:start w:val="1"/>
      <w:numFmt w:val="lowerLetter"/>
      <w:lvlText w:val="%8)"/>
      <w:lvlJc w:val="left"/>
      <w:pPr>
        <w:ind w:left="5040" w:hanging="420"/>
      </w:pPr>
    </w:lvl>
    <w:lvl w:ilvl="8">
      <w:start w:val="1"/>
      <w:numFmt w:val="lowerRoman"/>
      <w:lvlText w:val="%9."/>
      <w:lvlJc w:val="right"/>
      <w:pPr>
        <w:ind w:left="5460" w:hanging="420"/>
      </w:pPr>
    </w:lvl>
  </w:abstractNum>
  <w:abstractNum w:abstractNumId="3">
    <w:nsid w:val="0FBD5109"/>
    <w:multiLevelType w:val="singleLevel"/>
    <w:tmpl w:val="0FBD5109"/>
    <w:lvl w:ilvl="0">
      <w:start w:val="1"/>
      <w:numFmt w:val="decimal"/>
      <w:suff w:val="nothing"/>
      <w:lvlText w:val="%1、"/>
      <w:lvlJc w:val="left"/>
    </w:lvl>
  </w:abstractNum>
  <w:abstractNum w:abstractNumId="4">
    <w:nsid w:val="23D25BFE"/>
    <w:multiLevelType w:val="multilevel"/>
    <w:tmpl w:val="23D25BFE"/>
    <w:lvl w:ilvl="0">
      <w:start w:val="5"/>
      <w:numFmt w:val="japaneseCounting"/>
      <w:lvlText w:val="（%1）"/>
      <w:lvlJc w:val="left"/>
      <w:pPr>
        <w:ind w:left="1288"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31B35751"/>
    <w:multiLevelType w:val="multilevel"/>
    <w:tmpl w:val="31B3575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7F66180"/>
    <w:multiLevelType w:val="multilevel"/>
    <w:tmpl w:val="47F66180"/>
    <w:lvl w:ilvl="0">
      <w:start w:val="1"/>
      <w:numFmt w:val="chineseCountingThousand"/>
      <w:lvlText w:val="%1、"/>
      <w:lvlJc w:val="left"/>
      <w:pPr>
        <w:ind w:left="981" w:hanging="420"/>
      </w:p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chineseCountingThousand"/>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abstractNum w:abstractNumId="7">
    <w:nsid w:val="49015D7B"/>
    <w:multiLevelType w:val="singleLevel"/>
    <w:tmpl w:val="49015D7B"/>
    <w:lvl w:ilvl="0">
      <w:start w:val="1"/>
      <w:numFmt w:val="bullet"/>
      <w:pStyle w:val="1"/>
      <w:lvlText w:val=""/>
      <w:lvlJc w:val="left"/>
      <w:pPr>
        <w:tabs>
          <w:tab w:val="left" w:pos="425"/>
        </w:tabs>
        <w:ind w:left="425" w:hanging="425"/>
      </w:pPr>
      <w:rPr>
        <w:rFonts w:ascii="Monotype Sorts" w:hAnsi="Monotype Sorts" w:hint="default"/>
        <w:sz w:val="16"/>
      </w:rPr>
    </w:lvl>
  </w:abstractNum>
  <w:abstractNum w:abstractNumId="8">
    <w:nsid w:val="4915A82A"/>
    <w:multiLevelType w:val="singleLevel"/>
    <w:tmpl w:val="4915A82A"/>
    <w:lvl w:ilvl="0">
      <w:start w:val="1"/>
      <w:numFmt w:val="decimal"/>
      <w:suff w:val="nothing"/>
      <w:lvlText w:val="%1、"/>
      <w:lvlJc w:val="left"/>
    </w:lvl>
  </w:abstractNum>
  <w:num w:numId="1">
    <w:abstractNumId w:val="7"/>
  </w:num>
  <w:num w:numId="2">
    <w:abstractNumId w:val="0"/>
  </w:num>
  <w:num w:numId="3">
    <w:abstractNumId w:val="8"/>
  </w:num>
  <w:num w:numId="4">
    <w:abstractNumId w:val="5"/>
  </w:num>
  <w:num w:numId="5">
    <w:abstractNumId w:val="1"/>
  </w:num>
  <w:num w:numId="6">
    <w:abstractNumId w:val="4"/>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240"/>
  <w:noPunctuationKerning/>
  <w:characterSpacingControl w:val="compressPunctuation"/>
  <w:hdrShapeDefaults>
    <o:shapedefaults v:ext="edit" spidmax="2057"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B622BA"/>
    <w:rsid w:val="0000062B"/>
    <w:rsid w:val="000008C3"/>
    <w:rsid w:val="00001E5A"/>
    <w:rsid w:val="000027AF"/>
    <w:rsid w:val="000039F2"/>
    <w:rsid w:val="00004D73"/>
    <w:rsid w:val="0001780E"/>
    <w:rsid w:val="00020760"/>
    <w:rsid w:val="000238FC"/>
    <w:rsid w:val="00025D6F"/>
    <w:rsid w:val="0003193A"/>
    <w:rsid w:val="00033E1D"/>
    <w:rsid w:val="000351FE"/>
    <w:rsid w:val="00035EAF"/>
    <w:rsid w:val="00042AB8"/>
    <w:rsid w:val="00042EAF"/>
    <w:rsid w:val="00044128"/>
    <w:rsid w:val="00046B0B"/>
    <w:rsid w:val="00051082"/>
    <w:rsid w:val="00055007"/>
    <w:rsid w:val="00060AC0"/>
    <w:rsid w:val="000621EA"/>
    <w:rsid w:val="00062463"/>
    <w:rsid w:val="00063022"/>
    <w:rsid w:val="000723B4"/>
    <w:rsid w:val="000768DD"/>
    <w:rsid w:val="000769A9"/>
    <w:rsid w:val="0007783F"/>
    <w:rsid w:val="00080B66"/>
    <w:rsid w:val="00081DC3"/>
    <w:rsid w:val="000843A1"/>
    <w:rsid w:val="00086600"/>
    <w:rsid w:val="00093293"/>
    <w:rsid w:val="00095224"/>
    <w:rsid w:val="0009752F"/>
    <w:rsid w:val="000976ED"/>
    <w:rsid w:val="000A7238"/>
    <w:rsid w:val="000B182E"/>
    <w:rsid w:val="000B190D"/>
    <w:rsid w:val="000B301C"/>
    <w:rsid w:val="000B3B91"/>
    <w:rsid w:val="000B6054"/>
    <w:rsid w:val="000C0105"/>
    <w:rsid w:val="000C1C38"/>
    <w:rsid w:val="000C3253"/>
    <w:rsid w:val="000C3A0F"/>
    <w:rsid w:val="000C3C6C"/>
    <w:rsid w:val="000D03F3"/>
    <w:rsid w:val="000D154D"/>
    <w:rsid w:val="000D19C7"/>
    <w:rsid w:val="000D297C"/>
    <w:rsid w:val="000D3701"/>
    <w:rsid w:val="000D7A9D"/>
    <w:rsid w:val="000E3BE0"/>
    <w:rsid w:val="000E4EAD"/>
    <w:rsid w:val="000E68E6"/>
    <w:rsid w:val="000E703D"/>
    <w:rsid w:val="000F02FB"/>
    <w:rsid w:val="000F3098"/>
    <w:rsid w:val="000F32F6"/>
    <w:rsid w:val="000F4B19"/>
    <w:rsid w:val="000F6B69"/>
    <w:rsid w:val="000F6F58"/>
    <w:rsid w:val="0010034D"/>
    <w:rsid w:val="00101406"/>
    <w:rsid w:val="00101A6E"/>
    <w:rsid w:val="0011249E"/>
    <w:rsid w:val="00116FC6"/>
    <w:rsid w:val="0012136F"/>
    <w:rsid w:val="0012442A"/>
    <w:rsid w:val="001248D9"/>
    <w:rsid w:val="0013095C"/>
    <w:rsid w:val="001328AF"/>
    <w:rsid w:val="00133F98"/>
    <w:rsid w:val="00134112"/>
    <w:rsid w:val="001363FA"/>
    <w:rsid w:val="00136C4A"/>
    <w:rsid w:val="00142DD3"/>
    <w:rsid w:val="00145BD5"/>
    <w:rsid w:val="00147058"/>
    <w:rsid w:val="001538D5"/>
    <w:rsid w:val="001545BF"/>
    <w:rsid w:val="001545C7"/>
    <w:rsid w:val="0015499C"/>
    <w:rsid w:val="00170E3D"/>
    <w:rsid w:val="00175EA0"/>
    <w:rsid w:val="0017709A"/>
    <w:rsid w:val="001825A6"/>
    <w:rsid w:val="00185F65"/>
    <w:rsid w:val="0018629A"/>
    <w:rsid w:val="00186320"/>
    <w:rsid w:val="0018741B"/>
    <w:rsid w:val="0019089E"/>
    <w:rsid w:val="00192154"/>
    <w:rsid w:val="001922FD"/>
    <w:rsid w:val="0019464C"/>
    <w:rsid w:val="001947ED"/>
    <w:rsid w:val="001953B7"/>
    <w:rsid w:val="00195BBE"/>
    <w:rsid w:val="0019784E"/>
    <w:rsid w:val="001A1382"/>
    <w:rsid w:val="001A7A9B"/>
    <w:rsid w:val="001B0D8C"/>
    <w:rsid w:val="001B0EE7"/>
    <w:rsid w:val="001B2BE7"/>
    <w:rsid w:val="001B5131"/>
    <w:rsid w:val="001B6ED0"/>
    <w:rsid w:val="001B73CC"/>
    <w:rsid w:val="001C22A2"/>
    <w:rsid w:val="001C5E61"/>
    <w:rsid w:val="001C6F36"/>
    <w:rsid w:val="001C6F8A"/>
    <w:rsid w:val="001D0C04"/>
    <w:rsid w:val="001D2038"/>
    <w:rsid w:val="001D3141"/>
    <w:rsid w:val="001D75BE"/>
    <w:rsid w:val="001E1C0D"/>
    <w:rsid w:val="001E7F43"/>
    <w:rsid w:val="001F27BD"/>
    <w:rsid w:val="001F326F"/>
    <w:rsid w:val="001F38CC"/>
    <w:rsid w:val="002001CF"/>
    <w:rsid w:val="002016EB"/>
    <w:rsid w:val="002066AA"/>
    <w:rsid w:val="00217A1C"/>
    <w:rsid w:val="002209BA"/>
    <w:rsid w:val="00220EB0"/>
    <w:rsid w:val="00222329"/>
    <w:rsid w:val="00222CB9"/>
    <w:rsid w:val="00226FBA"/>
    <w:rsid w:val="002353FC"/>
    <w:rsid w:val="00236DA0"/>
    <w:rsid w:val="002376FA"/>
    <w:rsid w:val="00240686"/>
    <w:rsid w:val="00241DE2"/>
    <w:rsid w:val="00241F46"/>
    <w:rsid w:val="00242D86"/>
    <w:rsid w:val="002445C3"/>
    <w:rsid w:val="00247ADA"/>
    <w:rsid w:val="0025112B"/>
    <w:rsid w:val="00254383"/>
    <w:rsid w:val="002566E5"/>
    <w:rsid w:val="00256CF6"/>
    <w:rsid w:val="00262A38"/>
    <w:rsid w:val="00263495"/>
    <w:rsid w:val="00263D33"/>
    <w:rsid w:val="002707F8"/>
    <w:rsid w:val="002716E9"/>
    <w:rsid w:val="002727F1"/>
    <w:rsid w:val="00274FF4"/>
    <w:rsid w:val="002759B1"/>
    <w:rsid w:val="002772E8"/>
    <w:rsid w:val="00280E91"/>
    <w:rsid w:val="0028290A"/>
    <w:rsid w:val="002832F1"/>
    <w:rsid w:val="00283B8D"/>
    <w:rsid w:val="00284B86"/>
    <w:rsid w:val="00286A82"/>
    <w:rsid w:val="0029311D"/>
    <w:rsid w:val="00293125"/>
    <w:rsid w:val="00295733"/>
    <w:rsid w:val="00295D9D"/>
    <w:rsid w:val="002A5FEE"/>
    <w:rsid w:val="002A645B"/>
    <w:rsid w:val="002A6DC5"/>
    <w:rsid w:val="002B1035"/>
    <w:rsid w:val="002B2AD5"/>
    <w:rsid w:val="002B3F85"/>
    <w:rsid w:val="002B6465"/>
    <w:rsid w:val="002B69CE"/>
    <w:rsid w:val="002B7E40"/>
    <w:rsid w:val="002C3503"/>
    <w:rsid w:val="002C3849"/>
    <w:rsid w:val="002C737F"/>
    <w:rsid w:val="002D253A"/>
    <w:rsid w:val="002D419A"/>
    <w:rsid w:val="002D606B"/>
    <w:rsid w:val="002D6BF0"/>
    <w:rsid w:val="002E047C"/>
    <w:rsid w:val="002E1070"/>
    <w:rsid w:val="002E6F58"/>
    <w:rsid w:val="002F1F93"/>
    <w:rsid w:val="002F32E6"/>
    <w:rsid w:val="002F33DA"/>
    <w:rsid w:val="002F37DA"/>
    <w:rsid w:val="002F4B70"/>
    <w:rsid w:val="002F5780"/>
    <w:rsid w:val="002F6BAA"/>
    <w:rsid w:val="003023FD"/>
    <w:rsid w:val="003024E2"/>
    <w:rsid w:val="00303728"/>
    <w:rsid w:val="0030516D"/>
    <w:rsid w:val="003055FB"/>
    <w:rsid w:val="003065E7"/>
    <w:rsid w:val="00310358"/>
    <w:rsid w:val="0031127B"/>
    <w:rsid w:val="0032014D"/>
    <w:rsid w:val="00320426"/>
    <w:rsid w:val="00321C47"/>
    <w:rsid w:val="00327D32"/>
    <w:rsid w:val="00327D7D"/>
    <w:rsid w:val="00335FBF"/>
    <w:rsid w:val="00336778"/>
    <w:rsid w:val="003427AF"/>
    <w:rsid w:val="00345ADC"/>
    <w:rsid w:val="00357918"/>
    <w:rsid w:val="003618EA"/>
    <w:rsid w:val="003662B7"/>
    <w:rsid w:val="00367289"/>
    <w:rsid w:val="00373C00"/>
    <w:rsid w:val="00373C40"/>
    <w:rsid w:val="00374017"/>
    <w:rsid w:val="00374450"/>
    <w:rsid w:val="00376CF2"/>
    <w:rsid w:val="00377D57"/>
    <w:rsid w:val="003802C6"/>
    <w:rsid w:val="0038177F"/>
    <w:rsid w:val="003911FA"/>
    <w:rsid w:val="00391DB7"/>
    <w:rsid w:val="00397EC7"/>
    <w:rsid w:val="003B1769"/>
    <w:rsid w:val="003B4FD6"/>
    <w:rsid w:val="003B554C"/>
    <w:rsid w:val="003B55CE"/>
    <w:rsid w:val="003B58BF"/>
    <w:rsid w:val="003B6254"/>
    <w:rsid w:val="003C1508"/>
    <w:rsid w:val="003C4738"/>
    <w:rsid w:val="003D02D7"/>
    <w:rsid w:val="003D41FD"/>
    <w:rsid w:val="003D5E28"/>
    <w:rsid w:val="003D5E76"/>
    <w:rsid w:val="003D7B3C"/>
    <w:rsid w:val="003D7F99"/>
    <w:rsid w:val="003E0CDA"/>
    <w:rsid w:val="003E1293"/>
    <w:rsid w:val="003E1C01"/>
    <w:rsid w:val="003F34E2"/>
    <w:rsid w:val="003F44E5"/>
    <w:rsid w:val="003F4D28"/>
    <w:rsid w:val="003F5179"/>
    <w:rsid w:val="003F6C43"/>
    <w:rsid w:val="003F769F"/>
    <w:rsid w:val="00400814"/>
    <w:rsid w:val="00402ECD"/>
    <w:rsid w:val="00406DEA"/>
    <w:rsid w:val="0040750B"/>
    <w:rsid w:val="00407A6D"/>
    <w:rsid w:val="00407B52"/>
    <w:rsid w:val="0041683A"/>
    <w:rsid w:val="004264CD"/>
    <w:rsid w:val="00432873"/>
    <w:rsid w:val="004345F3"/>
    <w:rsid w:val="00435469"/>
    <w:rsid w:val="00436213"/>
    <w:rsid w:val="004427E8"/>
    <w:rsid w:val="0044464C"/>
    <w:rsid w:val="00451C08"/>
    <w:rsid w:val="004523EB"/>
    <w:rsid w:val="00453BF9"/>
    <w:rsid w:val="004559E5"/>
    <w:rsid w:val="00464953"/>
    <w:rsid w:val="00477789"/>
    <w:rsid w:val="00482271"/>
    <w:rsid w:val="00482663"/>
    <w:rsid w:val="0048373B"/>
    <w:rsid w:val="0048586A"/>
    <w:rsid w:val="0048779F"/>
    <w:rsid w:val="004901E7"/>
    <w:rsid w:val="00494064"/>
    <w:rsid w:val="004A0991"/>
    <w:rsid w:val="004A1AC6"/>
    <w:rsid w:val="004A2F98"/>
    <w:rsid w:val="004A39DB"/>
    <w:rsid w:val="004A4571"/>
    <w:rsid w:val="004A7EDE"/>
    <w:rsid w:val="004B0A3B"/>
    <w:rsid w:val="004B0C3B"/>
    <w:rsid w:val="004B1138"/>
    <w:rsid w:val="004B143D"/>
    <w:rsid w:val="004B2016"/>
    <w:rsid w:val="004B2F74"/>
    <w:rsid w:val="004B3323"/>
    <w:rsid w:val="004B40DE"/>
    <w:rsid w:val="004B4DD1"/>
    <w:rsid w:val="004B52F7"/>
    <w:rsid w:val="004B5607"/>
    <w:rsid w:val="004C1569"/>
    <w:rsid w:val="004C21A8"/>
    <w:rsid w:val="004C2C65"/>
    <w:rsid w:val="004C36A7"/>
    <w:rsid w:val="004C6507"/>
    <w:rsid w:val="004D50F8"/>
    <w:rsid w:val="004E0720"/>
    <w:rsid w:val="004E1A65"/>
    <w:rsid w:val="004F0EDB"/>
    <w:rsid w:val="004F3624"/>
    <w:rsid w:val="005002BB"/>
    <w:rsid w:val="005057FA"/>
    <w:rsid w:val="00510489"/>
    <w:rsid w:val="00510620"/>
    <w:rsid w:val="00520F35"/>
    <w:rsid w:val="00522374"/>
    <w:rsid w:val="00522542"/>
    <w:rsid w:val="005240C8"/>
    <w:rsid w:val="00526353"/>
    <w:rsid w:val="00533CB5"/>
    <w:rsid w:val="0053619B"/>
    <w:rsid w:val="00541B22"/>
    <w:rsid w:val="00545BAB"/>
    <w:rsid w:val="00545E50"/>
    <w:rsid w:val="0055272C"/>
    <w:rsid w:val="00553FDC"/>
    <w:rsid w:val="005550A9"/>
    <w:rsid w:val="00555AD5"/>
    <w:rsid w:val="00555E85"/>
    <w:rsid w:val="00564482"/>
    <w:rsid w:val="0056553C"/>
    <w:rsid w:val="00565FA7"/>
    <w:rsid w:val="005674A1"/>
    <w:rsid w:val="00571B75"/>
    <w:rsid w:val="00572B69"/>
    <w:rsid w:val="00574176"/>
    <w:rsid w:val="00575746"/>
    <w:rsid w:val="00575ABB"/>
    <w:rsid w:val="00575C51"/>
    <w:rsid w:val="00580B50"/>
    <w:rsid w:val="00581BFA"/>
    <w:rsid w:val="00582952"/>
    <w:rsid w:val="00583491"/>
    <w:rsid w:val="00583729"/>
    <w:rsid w:val="005837A1"/>
    <w:rsid w:val="00584535"/>
    <w:rsid w:val="00593D48"/>
    <w:rsid w:val="00596552"/>
    <w:rsid w:val="00596ADE"/>
    <w:rsid w:val="005A17C0"/>
    <w:rsid w:val="005A3D32"/>
    <w:rsid w:val="005A492C"/>
    <w:rsid w:val="005A5324"/>
    <w:rsid w:val="005A71D2"/>
    <w:rsid w:val="005A79A5"/>
    <w:rsid w:val="005B23AF"/>
    <w:rsid w:val="005B247F"/>
    <w:rsid w:val="005C08AA"/>
    <w:rsid w:val="005C1113"/>
    <w:rsid w:val="005C208F"/>
    <w:rsid w:val="005C33EB"/>
    <w:rsid w:val="005C71A6"/>
    <w:rsid w:val="005C72CC"/>
    <w:rsid w:val="005C7703"/>
    <w:rsid w:val="005D0183"/>
    <w:rsid w:val="005D2CAE"/>
    <w:rsid w:val="005D5221"/>
    <w:rsid w:val="005E0FD1"/>
    <w:rsid w:val="005E21B1"/>
    <w:rsid w:val="005E743C"/>
    <w:rsid w:val="005E7523"/>
    <w:rsid w:val="005F0B07"/>
    <w:rsid w:val="005F2F5F"/>
    <w:rsid w:val="005F4163"/>
    <w:rsid w:val="005F682C"/>
    <w:rsid w:val="00601350"/>
    <w:rsid w:val="00601775"/>
    <w:rsid w:val="00602E39"/>
    <w:rsid w:val="00604977"/>
    <w:rsid w:val="00604C44"/>
    <w:rsid w:val="00605431"/>
    <w:rsid w:val="00622D67"/>
    <w:rsid w:val="00626B77"/>
    <w:rsid w:val="006323FA"/>
    <w:rsid w:val="0064258C"/>
    <w:rsid w:val="00643D13"/>
    <w:rsid w:val="00644702"/>
    <w:rsid w:val="0064700B"/>
    <w:rsid w:val="00647C27"/>
    <w:rsid w:val="0065034F"/>
    <w:rsid w:val="006507F3"/>
    <w:rsid w:val="0065298C"/>
    <w:rsid w:val="0065338A"/>
    <w:rsid w:val="0065402E"/>
    <w:rsid w:val="00654304"/>
    <w:rsid w:val="00654308"/>
    <w:rsid w:val="0066469B"/>
    <w:rsid w:val="00666D6D"/>
    <w:rsid w:val="00672183"/>
    <w:rsid w:val="00674DB6"/>
    <w:rsid w:val="006768C4"/>
    <w:rsid w:val="0067763E"/>
    <w:rsid w:val="006778EC"/>
    <w:rsid w:val="00682C69"/>
    <w:rsid w:val="00683FAF"/>
    <w:rsid w:val="00684741"/>
    <w:rsid w:val="00687C0E"/>
    <w:rsid w:val="0069513F"/>
    <w:rsid w:val="00695598"/>
    <w:rsid w:val="006978C3"/>
    <w:rsid w:val="006A6EB0"/>
    <w:rsid w:val="006B01B1"/>
    <w:rsid w:val="006B0257"/>
    <w:rsid w:val="006B5F26"/>
    <w:rsid w:val="006B673E"/>
    <w:rsid w:val="006B69A0"/>
    <w:rsid w:val="006C69DD"/>
    <w:rsid w:val="006D0026"/>
    <w:rsid w:val="006D0713"/>
    <w:rsid w:val="006D3241"/>
    <w:rsid w:val="006D3971"/>
    <w:rsid w:val="006D5BCD"/>
    <w:rsid w:val="006D69F0"/>
    <w:rsid w:val="006E2A9B"/>
    <w:rsid w:val="006E31DD"/>
    <w:rsid w:val="006E6149"/>
    <w:rsid w:val="006E64FB"/>
    <w:rsid w:val="006F0C5A"/>
    <w:rsid w:val="006F4A63"/>
    <w:rsid w:val="006F65A0"/>
    <w:rsid w:val="006F7E20"/>
    <w:rsid w:val="0070086F"/>
    <w:rsid w:val="00702066"/>
    <w:rsid w:val="00704559"/>
    <w:rsid w:val="007051F3"/>
    <w:rsid w:val="00705D2A"/>
    <w:rsid w:val="007103B4"/>
    <w:rsid w:val="0071103F"/>
    <w:rsid w:val="007137C5"/>
    <w:rsid w:val="0071382E"/>
    <w:rsid w:val="0071468B"/>
    <w:rsid w:val="00726C29"/>
    <w:rsid w:val="0073376F"/>
    <w:rsid w:val="00736D69"/>
    <w:rsid w:val="007449F8"/>
    <w:rsid w:val="00747BFB"/>
    <w:rsid w:val="00750441"/>
    <w:rsid w:val="00751D3A"/>
    <w:rsid w:val="007538B9"/>
    <w:rsid w:val="007544A7"/>
    <w:rsid w:val="00754689"/>
    <w:rsid w:val="007566A4"/>
    <w:rsid w:val="00756976"/>
    <w:rsid w:val="0076012A"/>
    <w:rsid w:val="0076089D"/>
    <w:rsid w:val="00760A75"/>
    <w:rsid w:val="0077429C"/>
    <w:rsid w:val="00786C3E"/>
    <w:rsid w:val="00786CEA"/>
    <w:rsid w:val="00790769"/>
    <w:rsid w:val="00790832"/>
    <w:rsid w:val="00792C23"/>
    <w:rsid w:val="007955D8"/>
    <w:rsid w:val="007A08CB"/>
    <w:rsid w:val="007A117C"/>
    <w:rsid w:val="007A1FFA"/>
    <w:rsid w:val="007A28E3"/>
    <w:rsid w:val="007A439F"/>
    <w:rsid w:val="007A4631"/>
    <w:rsid w:val="007A5379"/>
    <w:rsid w:val="007B0280"/>
    <w:rsid w:val="007B27EB"/>
    <w:rsid w:val="007B519F"/>
    <w:rsid w:val="007B5A11"/>
    <w:rsid w:val="007B61AB"/>
    <w:rsid w:val="007C17A2"/>
    <w:rsid w:val="007C6001"/>
    <w:rsid w:val="007D0AA8"/>
    <w:rsid w:val="007D4068"/>
    <w:rsid w:val="007D5186"/>
    <w:rsid w:val="007D5A81"/>
    <w:rsid w:val="007D7A75"/>
    <w:rsid w:val="007E0EAE"/>
    <w:rsid w:val="007E470A"/>
    <w:rsid w:val="007E5964"/>
    <w:rsid w:val="007E64FA"/>
    <w:rsid w:val="007E7E90"/>
    <w:rsid w:val="007F08C6"/>
    <w:rsid w:val="007F55CA"/>
    <w:rsid w:val="007F7873"/>
    <w:rsid w:val="007F799A"/>
    <w:rsid w:val="0080070C"/>
    <w:rsid w:val="0080090C"/>
    <w:rsid w:val="00800C26"/>
    <w:rsid w:val="00801F6E"/>
    <w:rsid w:val="0080293F"/>
    <w:rsid w:val="00802DB3"/>
    <w:rsid w:val="008075EF"/>
    <w:rsid w:val="0080778E"/>
    <w:rsid w:val="008157EC"/>
    <w:rsid w:val="008169F5"/>
    <w:rsid w:val="008275BC"/>
    <w:rsid w:val="00827810"/>
    <w:rsid w:val="00831744"/>
    <w:rsid w:val="008323A4"/>
    <w:rsid w:val="0083285C"/>
    <w:rsid w:val="008356DB"/>
    <w:rsid w:val="00837D47"/>
    <w:rsid w:val="00840F68"/>
    <w:rsid w:val="00843620"/>
    <w:rsid w:val="0084425B"/>
    <w:rsid w:val="00845A11"/>
    <w:rsid w:val="00853AB8"/>
    <w:rsid w:val="00857036"/>
    <w:rsid w:val="0085716F"/>
    <w:rsid w:val="00860D98"/>
    <w:rsid w:val="00862CC7"/>
    <w:rsid w:val="00863071"/>
    <w:rsid w:val="00867F37"/>
    <w:rsid w:val="00870993"/>
    <w:rsid w:val="00872355"/>
    <w:rsid w:val="0087688C"/>
    <w:rsid w:val="00884D52"/>
    <w:rsid w:val="00885094"/>
    <w:rsid w:val="008864E9"/>
    <w:rsid w:val="00887D54"/>
    <w:rsid w:val="00891712"/>
    <w:rsid w:val="00891ED6"/>
    <w:rsid w:val="008A020A"/>
    <w:rsid w:val="008A0B61"/>
    <w:rsid w:val="008A0D9D"/>
    <w:rsid w:val="008A1112"/>
    <w:rsid w:val="008A4CE0"/>
    <w:rsid w:val="008A5EEE"/>
    <w:rsid w:val="008A6B93"/>
    <w:rsid w:val="008A760D"/>
    <w:rsid w:val="008B3AE1"/>
    <w:rsid w:val="008B3F82"/>
    <w:rsid w:val="008B48D2"/>
    <w:rsid w:val="008B4A07"/>
    <w:rsid w:val="008B59AC"/>
    <w:rsid w:val="008C055A"/>
    <w:rsid w:val="008C2F20"/>
    <w:rsid w:val="008C6664"/>
    <w:rsid w:val="008D1D8A"/>
    <w:rsid w:val="008D43FA"/>
    <w:rsid w:val="008D485D"/>
    <w:rsid w:val="008D5128"/>
    <w:rsid w:val="008E01E9"/>
    <w:rsid w:val="008E64F9"/>
    <w:rsid w:val="008E6816"/>
    <w:rsid w:val="008F1CD3"/>
    <w:rsid w:val="008F43D4"/>
    <w:rsid w:val="008F4D0A"/>
    <w:rsid w:val="008F67DD"/>
    <w:rsid w:val="008F7359"/>
    <w:rsid w:val="008F7B0F"/>
    <w:rsid w:val="00901095"/>
    <w:rsid w:val="00902751"/>
    <w:rsid w:val="0090794B"/>
    <w:rsid w:val="009102B1"/>
    <w:rsid w:val="00912B2A"/>
    <w:rsid w:val="009309C7"/>
    <w:rsid w:val="009347B9"/>
    <w:rsid w:val="00934992"/>
    <w:rsid w:val="00934F5F"/>
    <w:rsid w:val="00940F61"/>
    <w:rsid w:val="00945784"/>
    <w:rsid w:val="00947B91"/>
    <w:rsid w:val="00947F8A"/>
    <w:rsid w:val="00950EB5"/>
    <w:rsid w:val="00951C07"/>
    <w:rsid w:val="009568C4"/>
    <w:rsid w:val="00960A0E"/>
    <w:rsid w:val="00961635"/>
    <w:rsid w:val="0096459E"/>
    <w:rsid w:val="00965790"/>
    <w:rsid w:val="009658E2"/>
    <w:rsid w:val="00965D58"/>
    <w:rsid w:val="0096653D"/>
    <w:rsid w:val="00970AF1"/>
    <w:rsid w:val="00971032"/>
    <w:rsid w:val="0097186F"/>
    <w:rsid w:val="00971C52"/>
    <w:rsid w:val="00972B28"/>
    <w:rsid w:val="0097465B"/>
    <w:rsid w:val="00974728"/>
    <w:rsid w:val="00976158"/>
    <w:rsid w:val="00980FB9"/>
    <w:rsid w:val="00986853"/>
    <w:rsid w:val="00987A64"/>
    <w:rsid w:val="00987C6D"/>
    <w:rsid w:val="00990DDC"/>
    <w:rsid w:val="00997095"/>
    <w:rsid w:val="009A0C04"/>
    <w:rsid w:val="009A0F97"/>
    <w:rsid w:val="009A1A90"/>
    <w:rsid w:val="009A48CB"/>
    <w:rsid w:val="009A651D"/>
    <w:rsid w:val="009B0038"/>
    <w:rsid w:val="009B2D67"/>
    <w:rsid w:val="009B3B8A"/>
    <w:rsid w:val="009B6895"/>
    <w:rsid w:val="009C0848"/>
    <w:rsid w:val="009C3B4A"/>
    <w:rsid w:val="009C4721"/>
    <w:rsid w:val="009C491E"/>
    <w:rsid w:val="009C5BF3"/>
    <w:rsid w:val="009C5CE2"/>
    <w:rsid w:val="009C73EF"/>
    <w:rsid w:val="009D20B4"/>
    <w:rsid w:val="009D4546"/>
    <w:rsid w:val="009D7D37"/>
    <w:rsid w:val="009E127F"/>
    <w:rsid w:val="009E1995"/>
    <w:rsid w:val="009E4F62"/>
    <w:rsid w:val="009E6BAD"/>
    <w:rsid w:val="009E73AA"/>
    <w:rsid w:val="009F25F9"/>
    <w:rsid w:val="009F395D"/>
    <w:rsid w:val="009F3DE9"/>
    <w:rsid w:val="00A01295"/>
    <w:rsid w:val="00A01481"/>
    <w:rsid w:val="00A025E7"/>
    <w:rsid w:val="00A036FA"/>
    <w:rsid w:val="00A04AB6"/>
    <w:rsid w:val="00A172F6"/>
    <w:rsid w:val="00A17BA4"/>
    <w:rsid w:val="00A21434"/>
    <w:rsid w:val="00A22982"/>
    <w:rsid w:val="00A2451E"/>
    <w:rsid w:val="00A245C3"/>
    <w:rsid w:val="00A246B9"/>
    <w:rsid w:val="00A247DF"/>
    <w:rsid w:val="00A26C30"/>
    <w:rsid w:val="00A31FE4"/>
    <w:rsid w:val="00A340F2"/>
    <w:rsid w:val="00A4183E"/>
    <w:rsid w:val="00A4317A"/>
    <w:rsid w:val="00A4455F"/>
    <w:rsid w:val="00A4496E"/>
    <w:rsid w:val="00A459D0"/>
    <w:rsid w:val="00A46B9D"/>
    <w:rsid w:val="00A47E13"/>
    <w:rsid w:val="00A55D3F"/>
    <w:rsid w:val="00A56974"/>
    <w:rsid w:val="00A604E5"/>
    <w:rsid w:val="00A612A7"/>
    <w:rsid w:val="00A61770"/>
    <w:rsid w:val="00A66CDD"/>
    <w:rsid w:val="00A752CB"/>
    <w:rsid w:val="00A77B9B"/>
    <w:rsid w:val="00A838EE"/>
    <w:rsid w:val="00A83B9F"/>
    <w:rsid w:val="00A85BAB"/>
    <w:rsid w:val="00A86E10"/>
    <w:rsid w:val="00A87147"/>
    <w:rsid w:val="00A90DA6"/>
    <w:rsid w:val="00A93798"/>
    <w:rsid w:val="00A940F3"/>
    <w:rsid w:val="00A9462F"/>
    <w:rsid w:val="00A947A4"/>
    <w:rsid w:val="00AA010A"/>
    <w:rsid w:val="00AB4CBA"/>
    <w:rsid w:val="00AB6484"/>
    <w:rsid w:val="00AB6A24"/>
    <w:rsid w:val="00AC0AFC"/>
    <w:rsid w:val="00AC1177"/>
    <w:rsid w:val="00AC5B52"/>
    <w:rsid w:val="00AC6E97"/>
    <w:rsid w:val="00AD3120"/>
    <w:rsid w:val="00AD414B"/>
    <w:rsid w:val="00AD4843"/>
    <w:rsid w:val="00AD744D"/>
    <w:rsid w:val="00AD7538"/>
    <w:rsid w:val="00AD7AA7"/>
    <w:rsid w:val="00AE2498"/>
    <w:rsid w:val="00AE45A6"/>
    <w:rsid w:val="00AE4D40"/>
    <w:rsid w:val="00AE561D"/>
    <w:rsid w:val="00AF1F54"/>
    <w:rsid w:val="00AF207B"/>
    <w:rsid w:val="00AF79E6"/>
    <w:rsid w:val="00B00A7F"/>
    <w:rsid w:val="00B057DE"/>
    <w:rsid w:val="00B07475"/>
    <w:rsid w:val="00B1010C"/>
    <w:rsid w:val="00B113C4"/>
    <w:rsid w:val="00B2036F"/>
    <w:rsid w:val="00B206A7"/>
    <w:rsid w:val="00B216A9"/>
    <w:rsid w:val="00B21F12"/>
    <w:rsid w:val="00B2263F"/>
    <w:rsid w:val="00B23931"/>
    <w:rsid w:val="00B31627"/>
    <w:rsid w:val="00B333E2"/>
    <w:rsid w:val="00B37B38"/>
    <w:rsid w:val="00B44168"/>
    <w:rsid w:val="00B447C2"/>
    <w:rsid w:val="00B461E2"/>
    <w:rsid w:val="00B50CEE"/>
    <w:rsid w:val="00B51DC2"/>
    <w:rsid w:val="00B53CEF"/>
    <w:rsid w:val="00B55434"/>
    <w:rsid w:val="00B55871"/>
    <w:rsid w:val="00B57773"/>
    <w:rsid w:val="00B622BA"/>
    <w:rsid w:val="00B641C2"/>
    <w:rsid w:val="00B71FF7"/>
    <w:rsid w:val="00B74EE0"/>
    <w:rsid w:val="00B8296C"/>
    <w:rsid w:val="00B83D90"/>
    <w:rsid w:val="00B864A4"/>
    <w:rsid w:val="00B87B9E"/>
    <w:rsid w:val="00B91054"/>
    <w:rsid w:val="00B927D7"/>
    <w:rsid w:val="00B92CE0"/>
    <w:rsid w:val="00B97A9C"/>
    <w:rsid w:val="00BA0242"/>
    <w:rsid w:val="00BA39DB"/>
    <w:rsid w:val="00BA622D"/>
    <w:rsid w:val="00BB2A4E"/>
    <w:rsid w:val="00BB437D"/>
    <w:rsid w:val="00BB4389"/>
    <w:rsid w:val="00BB472C"/>
    <w:rsid w:val="00BB5EAC"/>
    <w:rsid w:val="00BB7459"/>
    <w:rsid w:val="00BC1675"/>
    <w:rsid w:val="00BC69FF"/>
    <w:rsid w:val="00BC7D02"/>
    <w:rsid w:val="00BC7DF8"/>
    <w:rsid w:val="00BD1B96"/>
    <w:rsid w:val="00BD2051"/>
    <w:rsid w:val="00BD2323"/>
    <w:rsid w:val="00BD456A"/>
    <w:rsid w:val="00BD59A4"/>
    <w:rsid w:val="00BD631C"/>
    <w:rsid w:val="00BD6DE5"/>
    <w:rsid w:val="00BE14CA"/>
    <w:rsid w:val="00BE60ED"/>
    <w:rsid w:val="00BE6362"/>
    <w:rsid w:val="00BE6F93"/>
    <w:rsid w:val="00BE7A2D"/>
    <w:rsid w:val="00BE7F1F"/>
    <w:rsid w:val="00BF00AE"/>
    <w:rsid w:val="00BF4BEF"/>
    <w:rsid w:val="00BF4F57"/>
    <w:rsid w:val="00BF6648"/>
    <w:rsid w:val="00C00743"/>
    <w:rsid w:val="00C00839"/>
    <w:rsid w:val="00C016CF"/>
    <w:rsid w:val="00C10C18"/>
    <w:rsid w:val="00C140F1"/>
    <w:rsid w:val="00C146FA"/>
    <w:rsid w:val="00C14F61"/>
    <w:rsid w:val="00C20A72"/>
    <w:rsid w:val="00C2114B"/>
    <w:rsid w:val="00C2143D"/>
    <w:rsid w:val="00C26A58"/>
    <w:rsid w:val="00C26F49"/>
    <w:rsid w:val="00C3071C"/>
    <w:rsid w:val="00C328D9"/>
    <w:rsid w:val="00C333F3"/>
    <w:rsid w:val="00C3390A"/>
    <w:rsid w:val="00C34B67"/>
    <w:rsid w:val="00C37485"/>
    <w:rsid w:val="00C37A81"/>
    <w:rsid w:val="00C40149"/>
    <w:rsid w:val="00C405E8"/>
    <w:rsid w:val="00C407AE"/>
    <w:rsid w:val="00C41F65"/>
    <w:rsid w:val="00C45051"/>
    <w:rsid w:val="00C46FF4"/>
    <w:rsid w:val="00C52B7B"/>
    <w:rsid w:val="00C550F5"/>
    <w:rsid w:val="00C55BCD"/>
    <w:rsid w:val="00C5745D"/>
    <w:rsid w:val="00C61E95"/>
    <w:rsid w:val="00C63B2A"/>
    <w:rsid w:val="00C64DBE"/>
    <w:rsid w:val="00C65B41"/>
    <w:rsid w:val="00C75C46"/>
    <w:rsid w:val="00C76C09"/>
    <w:rsid w:val="00C8254A"/>
    <w:rsid w:val="00C8531F"/>
    <w:rsid w:val="00C85CEE"/>
    <w:rsid w:val="00C913CA"/>
    <w:rsid w:val="00C91487"/>
    <w:rsid w:val="00C926F0"/>
    <w:rsid w:val="00C938B3"/>
    <w:rsid w:val="00C968B2"/>
    <w:rsid w:val="00C978D3"/>
    <w:rsid w:val="00CA03BE"/>
    <w:rsid w:val="00CA1094"/>
    <w:rsid w:val="00CA3039"/>
    <w:rsid w:val="00CA4ABC"/>
    <w:rsid w:val="00CA4BEF"/>
    <w:rsid w:val="00CA5932"/>
    <w:rsid w:val="00CA6EAC"/>
    <w:rsid w:val="00CB00FC"/>
    <w:rsid w:val="00CB0CCA"/>
    <w:rsid w:val="00CB1727"/>
    <w:rsid w:val="00CB1CFA"/>
    <w:rsid w:val="00CB2AC1"/>
    <w:rsid w:val="00CB427E"/>
    <w:rsid w:val="00CB5AB9"/>
    <w:rsid w:val="00CC418D"/>
    <w:rsid w:val="00CD2902"/>
    <w:rsid w:val="00CD4D14"/>
    <w:rsid w:val="00CE0C3D"/>
    <w:rsid w:val="00CE1EA3"/>
    <w:rsid w:val="00CE25B1"/>
    <w:rsid w:val="00CE370E"/>
    <w:rsid w:val="00CF01BE"/>
    <w:rsid w:val="00CF0A34"/>
    <w:rsid w:val="00CF0BD4"/>
    <w:rsid w:val="00CF5CF1"/>
    <w:rsid w:val="00CF5ECE"/>
    <w:rsid w:val="00CF6325"/>
    <w:rsid w:val="00CF7CC3"/>
    <w:rsid w:val="00CF7F22"/>
    <w:rsid w:val="00D01CCD"/>
    <w:rsid w:val="00D0631F"/>
    <w:rsid w:val="00D11CB0"/>
    <w:rsid w:val="00D16EBA"/>
    <w:rsid w:val="00D24655"/>
    <w:rsid w:val="00D33387"/>
    <w:rsid w:val="00D344E4"/>
    <w:rsid w:val="00D41ACB"/>
    <w:rsid w:val="00D42C52"/>
    <w:rsid w:val="00D435A8"/>
    <w:rsid w:val="00D44B89"/>
    <w:rsid w:val="00D5042E"/>
    <w:rsid w:val="00D508D3"/>
    <w:rsid w:val="00D5093F"/>
    <w:rsid w:val="00D5225F"/>
    <w:rsid w:val="00D542C4"/>
    <w:rsid w:val="00D565CD"/>
    <w:rsid w:val="00D60AD0"/>
    <w:rsid w:val="00D60E66"/>
    <w:rsid w:val="00D61296"/>
    <w:rsid w:val="00D633C4"/>
    <w:rsid w:val="00D65B2A"/>
    <w:rsid w:val="00D710BC"/>
    <w:rsid w:val="00D75121"/>
    <w:rsid w:val="00D76006"/>
    <w:rsid w:val="00D760C2"/>
    <w:rsid w:val="00D805E9"/>
    <w:rsid w:val="00D8296A"/>
    <w:rsid w:val="00D8633D"/>
    <w:rsid w:val="00D876B0"/>
    <w:rsid w:val="00D912E2"/>
    <w:rsid w:val="00D91F35"/>
    <w:rsid w:val="00D95877"/>
    <w:rsid w:val="00D96B10"/>
    <w:rsid w:val="00D97BB0"/>
    <w:rsid w:val="00DB0C95"/>
    <w:rsid w:val="00DB0D13"/>
    <w:rsid w:val="00DB1374"/>
    <w:rsid w:val="00DB2FA1"/>
    <w:rsid w:val="00DB4651"/>
    <w:rsid w:val="00DB5B29"/>
    <w:rsid w:val="00DD02BF"/>
    <w:rsid w:val="00DD0B85"/>
    <w:rsid w:val="00DD25C3"/>
    <w:rsid w:val="00DE2021"/>
    <w:rsid w:val="00DE3081"/>
    <w:rsid w:val="00DE5383"/>
    <w:rsid w:val="00DE53FD"/>
    <w:rsid w:val="00DE71A9"/>
    <w:rsid w:val="00DF04BC"/>
    <w:rsid w:val="00DF1039"/>
    <w:rsid w:val="00DF31F6"/>
    <w:rsid w:val="00DF3E40"/>
    <w:rsid w:val="00DF451A"/>
    <w:rsid w:val="00DF5CAA"/>
    <w:rsid w:val="00DF667C"/>
    <w:rsid w:val="00E00938"/>
    <w:rsid w:val="00E02098"/>
    <w:rsid w:val="00E0432D"/>
    <w:rsid w:val="00E048E3"/>
    <w:rsid w:val="00E04B04"/>
    <w:rsid w:val="00E10D99"/>
    <w:rsid w:val="00E17797"/>
    <w:rsid w:val="00E22C98"/>
    <w:rsid w:val="00E233FE"/>
    <w:rsid w:val="00E26BD0"/>
    <w:rsid w:val="00E33178"/>
    <w:rsid w:val="00E34B2E"/>
    <w:rsid w:val="00E35352"/>
    <w:rsid w:val="00E47837"/>
    <w:rsid w:val="00E537F6"/>
    <w:rsid w:val="00E5523B"/>
    <w:rsid w:val="00E559DE"/>
    <w:rsid w:val="00E61827"/>
    <w:rsid w:val="00E62978"/>
    <w:rsid w:val="00E643C6"/>
    <w:rsid w:val="00E64D9A"/>
    <w:rsid w:val="00E67258"/>
    <w:rsid w:val="00E71C68"/>
    <w:rsid w:val="00E72B9D"/>
    <w:rsid w:val="00E74ACA"/>
    <w:rsid w:val="00E74B16"/>
    <w:rsid w:val="00E75B0D"/>
    <w:rsid w:val="00E75B95"/>
    <w:rsid w:val="00E779C4"/>
    <w:rsid w:val="00E82DD0"/>
    <w:rsid w:val="00E86AD1"/>
    <w:rsid w:val="00E966D4"/>
    <w:rsid w:val="00EA3EB9"/>
    <w:rsid w:val="00EA7B06"/>
    <w:rsid w:val="00EA7ED9"/>
    <w:rsid w:val="00EB10BD"/>
    <w:rsid w:val="00EB197B"/>
    <w:rsid w:val="00EB2EA3"/>
    <w:rsid w:val="00EC15A3"/>
    <w:rsid w:val="00EC2BD6"/>
    <w:rsid w:val="00EC52BE"/>
    <w:rsid w:val="00EC5D2F"/>
    <w:rsid w:val="00EC648B"/>
    <w:rsid w:val="00ED2B13"/>
    <w:rsid w:val="00ED35D1"/>
    <w:rsid w:val="00ED5D16"/>
    <w:rsid w:val="00EE2D71"/>
    <w:rsid w:val="00EE6D2D"/>
    <w:rsid w:val="00EE7402"/>
    <w:rsid w:val="00EF009F"/>
    <w:rsid w:val="00EF0A3B"/>
    <w:rsid w:val="00EF246A"/>
    <w:rsid w:val="00F04B56"/>
    <w:rsid w:val="00F05376"/>
    <w:rsid w:val="00F108B5"/>
    <w:rsid w:val="00F12039"/>
    <w:rsid w:val="00F1495B"/>
    <w:rsid w:val="00F14C0B"/>
    <w:rsid w:val="00F16358"/>
    <w:rsid w:val="00F22B37"/>
    <w:rsid w:val="00F2326B"/>
    <w:rsid w:val="00F343F5"/>
    <w:rsid w:val="00F3696C"/>
    <w:rsid w:val="00F3704D"/>
    <w:rsid w:val="00F3728E"/>
    <w:rsid w:val="00F373E5"/>
    <w:rsid w:val="00F45B39"/>
    <w:rsid w:val="00F463FD"/>
    <w:rsid w:val="00F52481"/>
    <w:rsid w:val="00F524C0"/>
    <w:rsid w:val="00F529A3"/>
    <w:rsid w:val="00F5397B"/>
    <w:rsid w:val="00F546A7"/>
    <w:rsid w:val="00F558DE"/>
    <w:rsid w:val="00F576AC"/>
    <w:rsid w:val="00F60F83"/>
    <w:rsid w:val="00F637C0"/>
    <w:rsid w:val="00F6655B"/>
    <w:rsid w:val="00F70CAE"/>
    <w:rsid w:val="00F733C4"/>
    <w:rsid w:val="00F73CF5"/>
    <w:rsid w:val="00F74273"/>
    <w:rsid w:val="00F8436A"/>
    <w:rsid w:val="00F87ACF"/>
    <w:rsid w:val="00F94D41"/>
    <w:rsid w:val="00F95AC5"/>
    <w:rsid w:val="00F97AB3"/>
    <w:rsid w:val="00F97EFE"/>
    <w:rsid w:val="00FA1E60"/>
    <w:rsid w:val="00FA20A5"/>
    <w:rsid w:val="00FA34BC"/>
    <w:rsid w:val="00FA7AB0"/>
    <w:rsid w:val="00FB0AFC"/>
    <w:rsid w:val="00FB35AA"/>
    <w:rsid w:val="00FB409B"/>
    <w:rsid w:val="00FB713C"/>
    <w:rsid w:val="00FC19C1"/>
    <w:rsid w:val="00FC2266"/>
    <w:rsid w:val="00FC256C"/>
    <w:rsid w:val="00FC722D"/>
    <w:rsid w:val="00FC784A"/>
    <w:rsid w:val="00FD2E3B"/>
    <w:rsid w:val="00FD63BF"/>
    <w:rsid w:val="00FE1E7D"/>
    <w:rsid w:val="00FE1F9C"/>
    <w:rsid w:val="00FE3E7A"/>
    <w:rsid w:val="00FE68AA"/>
    <w:rsid w:val="00FF1F38"/>
    <w:rsid w:val="00FF2AF1"/>
    <w:rsid w:val="00FF345E"/>
    <w:rsid w:val="00FF357D"/>
    <w:rsid w:val="00FF50A2"/>
    <w:rsid w:val="00FF7073"/>
    <w:rsid w:val="00FF7D92"/>
    <w:rsid w:val="01206FF8"/>
    <w:rsid w:val="013B01C9"/>
    <w:rsid w:val="014A69B8"/>
    <w:rsid w:val="01880170"/>
    <w:rsid w:val="01A63362"/>
    <w:rsid w:val="01CF2DC5"/>
    <w:rsid w:val="01E21033"/>
    <w:rsid w:val="02151FC2"/>
    <w:rsid w:val="02396254"/>
    <w:rsid w:val="02447BB6"/>
    <w:rsid w:val="024C0A8C"/>
    <w:rsid w:val="024E73E1"/>
    <w:rsid w:val="025019C7"/>
    <w:rsid w:val="029D6399"/>
    <w:rsid w:val="02EE5500"/>
    <w:rsid w:val="02F0531E"/>
    <w:rsid w:val="031F3831"/>
    <w:rsid w:val="034D49C7"/>
    <w:rsid w:val="039A236B"/>
    <w:rsid w:val="03A1437D"/>
    <w:rsid w:val="03B355B6"/>
    <w:rsid w:val="03DF0306"/>
    <w:rsid w:val="03E2527A"/>
    <w:rsid w:val="03E871C4"/>
    <w:rsid w:val="03EC2705"/>
    <w:rsid w:val="03FC3572"/>
    <w:rsid w:val="04584401"/>
    <w:rsid w:val="046A3771"/>
    <w:rsid w:val="049C14D0"/>
    <w:rsid w:val="049F0A92"/>
    <w:rsid w:val="04A63DB6"/>
    <w:rsid w:val="04AA1377"/>
    <w:rsid w:val="04CB1CD5"/>
    <w:rsid w:val="04CB3598"/>
    <w:rsid w:val="05334073"/>
    <w:rsid w:val="056C357F"/>
    <w:rsid w:val="0571160A"/>
    <w:rsid w:val="0590511B"/>
    <w:rsid w:val="05A114E8"/>
    <w:rsid w:val="05BF6F7B"/>
    <w:rsid w:val="05E555F3"/>
    <w:rsid w:val="05E6277D"/>
    <w:rsid w:val="05E86FBE"/>
    <w:rsid w:val="05F165DC"/>
    <w:rsid w:val="061143D8"/>
    <w:rsid w:val="062B6DE2"/>
    <w:rsid w:val="06326F52"/>
    <w:rsid w:val="063C169E"/>
    <w:rsid w:val="06432FE6"/>
    <w:rsid w:val="06490415"/>
    <w:rsid w:val="06941CA0"/>
    <w:rsid w:val="06941D0E"/>
    <w:rsid w:val="06AB2C47"/>
    <w:rsid w:val="06C92E3B"/>
    <w:rsid w:val="06DF15EC"/>
    <w:rsid w:val="070A60D5"/>
    <w:rsid w:val="073C2CDE"/>
    <w:rsid w:val="075D6298"/>
    <w:rsid w:val="076D27B2"/>
    <w:rsid w:val="07D55B33"/>
    <w:rsid w:val="07DC7BE9"/>
    <w:rsid w:val="07F52D48"/>
    <w:rsid w:val="082E6848"/>
    <w:rsid w:val="08501EC5"/>
    <w:rsid w:val="0856673E"/>
    <w:rsid w:val="086D260B"/>
    <w:rsid w:val="08800120"/>
    <w:rsid w:val="08C7253E"/>
    <w:rsid w:val="08DA3F24"/>
    <w:rsid w:val="08FC1C40"/>
    <w:rsid w:val="09404CD8"/>
    <w:rsid w:val="09573106"/>
    <w:rsid w:val="097D287C"/>
    <w:rsid w:val="09E13A49"/>
    <w:rsid w:val="0A137174"/>
    <w:rsid w:val="0A9A23D7"/>
    <w:rsid w:val="0AD73D2C"/>
    <w:rsid w:val="0AE4758D"/>
    <w:rsid w:val="0B092A8F"/>
    <w:rsid w:val="0B0D7A1B"/>
    <w:rsid w:val="0B8A696C"/>
    <w:rsid w:val="0B8C582F"/>
    <w:rsid w:val="0B93131E"/>
    <w:rsid w:val="0BFB49BA"/>
    <w:rsid w:val="0C2A180F"/>
    <w:rsid w:val="0C34156B"/>
    <w:rsid w:val="0C37433B"/>
    <w:rsid w:val="0C426E90"/>
    <w:rsid w:val="0C521BDF"/>
    <w:rsid w:val="0C56113C"/>
    <w:rsid w:val="0CCF5634"/>
    <w:rsid w:val="0CF865ED"/>
    <w:rsid w:val="0DB468EF"/>
    <w:rsid w:val="0DBB0A21"/>
    <w:rsid w:val="0DBB669D"/>
    <w:rsid w:val="0E7B53C0"/>
    <w:rsid w:val="0E7D3D66"/>
    <w:rsid w:val="0E917C3D"/>
    <w:rsid w:val="0EA95DAF"/>
    <w:rsid w:val="0EAA6B49"/>
    <w:rsid w:val="0ECB6342"/>
    <w:rsid w:val="0EEF5AD8"/>
    <w:rsid w:val="0EF36A6D"/>
    <w:rsid w:val="0F282A40"/>
    <w:rsid w:val="0F2A5BD9"/>
    <w:rsid w:val="0F6C707D"/>
    <w:rsid w:val="0F7A1E11"/>
    <w:rsid w:val="0F833DD6"/>
    <w:rsid w:val="0FA24978"/>
    <w:rsid w:val="0FA5062A"/>
    <w:rsid w:val="0FDD3B8F"/>
    <w:rsid w:val="0FFC2401"/>
    <w:rsid w:val="100E5182"/>
    <w:rsid w:val="10164583"/>
    <w:rsid w:val="10715D8E"/>
    <w:rsid w:val="10982A58"/>
    <w:rsid w:val="10A247BB"/>
    <w:rsid w:val="10B1153F"/>
    <w:rsid w:val="10C342D7"/>
    <w:rsid w:val="10CE3541"/>
    <w:rsid w:val="110273F8"/>
    <w:rsid w:val="11113297"/>
    <w:rsid w:val="111A1B95"/>
    <w:rsid w:val="11602D4B"/>
    <w:rsid w:val="11701F4D"/>
    <w:rsid w:val="11A451FE"/>
    <w:rsid w:val="11AA4FE7"/>
    <w:rsid w:val="11BB4B08"/>
    <w:rsid w:val="12247212"/>
    <w:rsid w:val="122E5433"/>
    <w:rsid w:val="12886AD3"/>
    <w:rsid w:val="12A25D08"/>
    <w:rsid w:val="12F4458A"/>
    <w:rsid w:val="134941F3"/>
    <w:rsid w:val="1352130A"/>
    <w:rsid w:val="138F3AF5"/>
    <w:rsid w:val="14155392"/>
    <w:rsid w:val="143748D0"/>
    <w:rsid w:val="143F1906"/>
    <w:rsid w:val="144C2004"/>
    <w:rsid w:val="14647FDD"/>
    <w:rsid w:val="146972A0"/>
    <w:rsid w:val="14AA6985"/>
    <w:rsid w:val="14B872BE"/>
    <w:rsid w:val="14DF0FA2"/>
    <w:rsid w:val="14E70FB3"/>
    <w:rsid w:val="14F4292F"/>
    <w:rsid w:val="14F90200"/>
    <w:rsid w:val="150F2F50"/>
    <w:rsid w:val="151719B5"/>
    <w:rsid w:val="1517723E"/>
    <w:rsid w:val="151A141A"/>
    <w:rsid w:val="152308B5"/>
    <w:rsid w:val="15527E6F"/>
    <w:rsid w:val="15843340"/>
    <w:rsid w:val="15AE4226"/>
    <w:rsid w:val="15D40BA3"/>
    <w:rsid w:val="15EA4339"/>
    <w:rsid w:val="15F83C01"/>
    <w:rsid w:val="161020C9"/>
    <w:rsid w:val="16707D90"/>
    <w:rsid w:val="16723545"/>
    <w:rsid w:val="169A60A7"/>
    <w:rsid w:val="16A64A2E"/>
    <w:rsid w:val="16BB1539"/>
    <w:rsid w:val="16D3145A"/>
    <w:rsid w:val="16DA798C"/>
    <w:rsid w:val="16DC47EB"/>
    <w:rsid w:val="16F1313A"/>
    <w:rsid w:val="17131715"/>
    <w:rsid w:val="17156909"/>
    <w:rsid w:val="178313E1"/>
    <w:rsid w:val="17BC5924"/>
    <w:rsid w:val="17C312A7"/>
    <w:rsid w:val="17D340F4"/>
    <w:rsid w:val="17E773F2"/>
    <w:rsid w:val="1815389D"/>
    <w:rsid w:val="184564C0"/>
    <w:rsid w:val="1874195E"/>
    <w:rsid w:val="189770C3"/>
    <w:rsid w:val="18B35CC6"/>
    <w:rsid w:val="18BC0387"/>
    <w:rsid w:val="18EB1BF5"/>
    <w:rsid w:val="18FF00CB"/>
    <w:rsid w:val="19073E5F"/>
    <w:rsid w:val="193B3FF1"/>
    <w:rsid w:val="19576BA8"/>
    <w:rsid w:val="1958765A"/>
    <w:rsid w:val="196A3E5B"/>
    <w:rsid w:val="19896A7B"/>
    <w:rsid w:val="19D463A2"/>
    <w:rsid w:val="1A204B10"/>
    <w:rsid w:val="1A32281C"/>
    <w:rsid w:val="1A3A3188"/>
    <w:rsid w:val="1A7C269A"/>
    <w:rsid w:val="1A8924E5"/>
    <w:rsid w:val="1AA15C16"/>
    <w:rsid w:val="1ACE42C9"/>
    <w:rsid w:val="1ACF681A"/>
    <w:rsid w:val="1AD92448"/>
    <w:rsid w:val="1AEF7933"/>
    <w:rsid w:val="1B057A04"/>
    <w:rsid w:val="1B127CE6"/>
    <w:rsid w:val="1B2E1C58"/>
    <w:rsid w:val="1BAA22D4"/>
    <w:rsid w:val="1BAA6D44"/>
    <w:rsid w:val="1BD92389"/>
    <w:rsid w:val="1BDE669B"/>
    <w:rsid w:val="1C3406DB"/>
    <w:rsid w:val="1C9873DC"/>
    <w:rsid w:val="1CB54B08"/>
    <w:rsid w:val="1CF34EAB"/>
    <w:rsid w:val="1D216B1B"/>
    <w:rsid w:val="1D2D56EE"/>
    <w:rsid w:val="1D6C58E7"/>
    <w:rsid w:val="1DC02565"/>
    <w:rsid w:val="1DEF6A07"/>
    <w:rsid w:val="1E0C6130"/>
    <w:rsid w:val="1E4850E9"/>
    <w:rsid w:val="1E840B55"/>
    <w:rsid w:val="1E8D2280"/>
    <w:rsid w:val="1ECE1A85"/>
    <w:rsid w:val="1ECE6A54"/>
    <w:rsid w:val="1EF06DF8"/>
    <w:rsid w:val="1EF56E40"/>
    <w:rsid w:val="1EFD7E05"/>
    <w:rsid w:val="1F0F3EBD"/>
    <w:rsid w:val="1F2312ED"/>
    <w:rsid w:val="1F2C3291"/>
    <w:rsid w:val="1F35750A"/>
    <w:rsid w:val="1F423DD7"/>
    <w:rsid w:val="1F5702C0"/>
    <w:rsid w:val="1F596E84"/>
    <w:rsid w:val="1F5A6CFF"/>
    <w:rsid w:val="1F5F154B"/>
    <w:rsid w:val="1F613C89"/>
    <w:rsid w:val="1F6D41A0"/>
    <w:rsid w:val="1F8072D3"/>
    <w:rsid w:val="1FB030CF"/>
    <w:rsid w:val="1FBB307B"/>
    <w:rsid w:val="202E3BDD"/>
    <w:rsid w:val="20347772"/>
    <w:rsid w:val="20540EF3"/>
    <w:rsid w:val="2064532C"/>
    <w:rsid w:val="208523E7"/>
    <w:rsid w:val="208A09D7"/>
    <w:rsid w:val="20993CD0"/>
    <w:rsid w:val="20A66FF5"/>
    <w:rsid w:val="20E74CFE"/>
    <w:rsid w:val="20EB3C97"/>
    <w:rsid w:val="210360D5"/>
    <w:rsid w:val="212D4D4D"/>
    <w:rsid w:val="215320F2"/>
    <w:rsid w:val="218754D7"/>
    <w:rsid w:val="21B61979"/>
    <w:rsid w:val="21D50FF1"/>
    <w:rsid w:val="21E6631D"/>
    <w:rsid w:val="222B4B64"/>
    <w:rsid w:val="22672586"/>
    <w:rsid w:val="228931C6"/>
    <w:rsid w:val="22A94491"/>
    <w:rsid w:val="22B467CA"/>
    <w:rsid w:val="22EE1550"/>
    <w:rsid w:val="22F02496"/>
    <w:rsid w:val="22FA7363"/>
    <w:rsid w:val="23190397"/>
    <w:rsid w:val="23226098"/>
    <w:rsid w:val="23565229"/>
    <w:rsid w:val="23731499"/>
    <w:rsid w:val="23A075EB"/>
    <w:rsid w:val="23CA19EB"/>
    <w:rsid w:val="23EA01F4"/>
    <w:rsid w:val="241F2EF2"/>
    <w:rsid w:val="24254FD6"/>
    <w:rsid w:val="242B0F6C"/>
    <w:rsid w:val="244618D4"/>
    <w:rsid w:val="244A38EC"/>
    <w:rsid w:val="24711C0E"/>
    <w:rsid w:val="247E7939"/>
    <w:rsid w:val="248A6F7A"/>
    <w:rsid w:val="24945799"/>
    <w:rsid w:val="24E45523"/>
    <w:rsid w:val="24EE048E"/>
    <w:rsid w:val="255A74FC"/>
    <w:rsid w:val="258B332E"/>
    <w:rsid w:val="259A57C9"/>
    <w:rsid w:val="25AD06C0"/>
    <w:rsid w:val="25B1583A"/>
    <w:rsid w:val="25E869CA"/>
    <w:rsid w:val="25FA6E97"/>
    <w:rsid w:val="261D7A2D"/>
    <w:rsid w:val="26214BB1"/>
    <w:rsid w:val="263218D1"/>
    <w:rsid w:val="26481592"/>
    <w:rsid w:val="26B832AA"/>
    <w:rsid w:val="26EC7558"/>
    <w:rsid w:val="274A61C9"/>
    <w:rsid w:val="27592E72"/>
    <w:rsid w:val="27845FDD"/>
    <w:rsid w:val="278D2640"/>
    <w:rsid w:val="27B010B0"/>
    <w:rsid w:val="27B01576"/>
    <w:rsid w:val="27D07388"/>
    <w:rsid w:val="28232595"/>
    <w:rsid w:val="28302A77"/>
    <w:rsid w:val="287A69FE"/>
    <w:rsid w:val="287C16FC"/>
    <w:rsid w:val="289B6BA5"/>
    <w:rsid w:val="28BD4BC8"/>
    <w:rsid w:val="28CF04EA"/>
    <w:rsid w:val="28E32C27"/>
    <w:rsid w:val="28EE0C97"/>
    <w:rsid w:val="290B4B14"/>
    <w:rsid w:val="293B0074"/>
    <w:rsid w:val="29753948"/>
    <w:rsid w:val="297B1A4C"/>
    <w:rsid w:val="29905F0E"/>
    <w:rsid w:val="29A219DD"/>
    <w:rsid w:val="29A27658"/>
    <w:rsid w:val="29A334B3"/>
    <w:rsid w:val="29A8072C"/>
    <w:rsid w:val="29F5114B"/>
    <w:rsid w:val="29F658AC"/>
    <w:rsid w:val="29FF286C"/>
    <w:rsid w:val="2A0428C5"/>
    <w:rsid w:val="2A0B697E"/>
    <w:rsid w:val="2A376C1B"/>
    <w:rsid w:val="2A47565A"/>
    <w:rsid w:val="2A6D6AFC"/>
    <w:rsid w:val="2AA7791A"/>
    <w:rsid w:val="2AB04984"/>
    <w:rsid w:val="2AC74CA8"/>
    <w:rsid w:val="2ACB09BA"/>
    <w:rsid w:val="2AEB7385"/>
    <w:rsid w:val="2B3F004E"/>
    <w:rsid w:val="2B6531E9"/>
    <w:rsid w:val="2B922B82"/>
    <w:rsid w:val="2B9E1420"/>
    <w:rsid w:val="2BB21CFE"/>
    <w:rsid w:val="2BD30F81"/>
    <w:rsid w:val="2BF6177B"/>
    <w:rsid w:val="2BFC4A23"/>
    <w:rsid w:val="2C123067"/>
    <w:rsid w:val="2C254DB5"/>
    <w:rsid w:val="2C2D0EF9"/>
    <w:rsid w:val="2C4D00E2"/>
    <w:rsid w:val="2C5C3D67"/>
    <w:rsid w:val="2C74645B"/>
    <w:rsid w:val="2C8C65CE"/>
    <w:rsid w:val="2C9F1950"/>
    <w:rsid w:val="2CCA0D25"/>
    <w:rsid w:val="2CD6557D"/>
    <w:rsid w:val="2D0C3582"/>
    <w:rsid w:val="2D333E5A"/>
    <w:rsid w:val="2D444219"/>
    <w:rsid w:val="2D5B54D8"/>
    <w:rsid w:val="2DA549B4"/>
    <w:rsid w:val="2DCD07A4"/>
    <w:rsid w:val="2E166BFB"/>
    <w:rsid w:val="2E6826FA"/>
    <w:rsid w:val="2E8D2448"/>
    <w:rsid w:val="2ED27AD9"/>
    <w:rsid w:val="2ED361BD"/>
    <w:rsid w:val="2ED778E4"/>
    <w:rsid w:val="2F325DFE"/>
    <w:rsid w:val="2F4B0252"/>
    <w:rsid w:val="2FC36352"/>
    <w:rsid w:val="2FEF1E7A"/>
    <w:rsid w:val="30152348"/>
    <w:rsid w:val="30265CC9"/>
    <w:rsid w:val="30835574"/>
    <w:rsid w:val="30971F98"/>
    <w:rsid w:val="309C14D7"/>
    <w:rsid w:val="30B917B4"/>
    <w:rsid w:val="30D927CC"/>
    <w:rsid w:val="30E33DFF"/>
    <w:rsid w:val="310247CE"/>
    <w:rsid w:val="319D4619"/>
    <w:rsid w:val="31F81554"/>
    <w:rsid w:val="324B0BAC"/>
    <w:rsid w:val="32695775"/>
    <w:rsid w:val="32762A93"/>
    <w:rsid w:val="32915507"/>
    <w:rsid w:val="33294008"/>
    <w:rsid w:val="333C1B7D"/>
    <w:rsid w:val="3347272A"/>
    <w:rsid w:val="33591368"/>
    <w:rsid w:val="335D1B43"/>
    <w:rsid w:val="33AD7C0C"/>
    <w:rsid w:val="33E24F08"/>
    <w:rsid w:val="33E81A40"/>
    <w:rsid w:val="33EE2517"/>
    <w:rsid w:val="34A90E42"/>
    <w:rsid w:val="34B7505A"/>
    <w:rsid w:val="34E53B89"/>
    <w:rsid w:val="34F07DEC"/>
    <w:rsid w:val="35085BC6"/>
    <w:rsid w:val="35322330"/>
    <w:rsid w:val="35346DF0"/>
    <w:rsid w:val="35371F7A"/>
    <w:rsid w:val="35471679"/>
    <w:rsid w:val="35533DD0"/>
    <w:rsid w:val="35592CAA"/>
    <w:rsid w:val="359B6F30"/>
    <w:rsid w:val="35B316FF"/>
    <w:rsid w:val="35ED0805"/>
    <w:rsid w:val="36127084"/>
    <w:rsid w:val="363B54A9"/>
    <w:rsid w:val="36806FDE"/>
    <w:rsid w:val="36814007"/>
    <w:rsid w:val="368F3F8B"/>
    <w:rsid w:val="36EE37DA"/>
    <w:rsid w:val="36EE6358"/>
    <w:rsid w:val="372B625D"/>
    <w:rsid w:val="3737588A"/>
    <w:rsid w:val="378264D9"/>
    <w:rsid w:val="38163A63"/>
    <w:rsid w:val="38260F57"/>
    <w:rsid w:val="382E5CFF"/>
    <w:rsid w:val="384F1F9A"/>
    <w:rsid w:val="3891121F"/>
    <w:rsid w:val="38B32787"/>
    <w:rsid w:val="38DA471C"/>
    <w:rsid w:val="38FE7FE7"/>
    <w:rsid w:val="39261482"/>
    <w:rsid w:val="3938158B"/>
    <w:rsid w:val="394C7C3D"/>
    <w:rsid w:val="39532171"/>
    <w:rsid w:val="399E39E3"/>
    <w:rsid w:val="39B340A1"/>
    <w:rsid w:val="39CB5835"/>
    <w:rsid w:val="39EA27BE"/>
    <w:rsid w:val="39F94E74"/>
    <w:rsid w:val="39FA0E78"/>
    <w:rsid w:val="3A1C3025"/>
    <w:rsid w:val="3A344A83"/>
    <w:rsid w:val="3A3F31A4"/>
    <w:rsid w:val="3A4F695D"/>
    <w:rsid w:val="3A907F7C"/>
    <w:rsid w:val="3AC24219"/>
    <w:rsid w:val="3AE2574B"/>
    <w:rsid w:val="3AFD212A"/>
    <w:rsid w:val="3B0044C5"/>
    <w:rsid w:val="3B0B5FD2"/>
    <w:rsid w:val="3B3D0F70"/>
    <w:rsid w:val="3B54793B"/>
    <w:rsid w:val="3B55677C"/>
    <w:rsid w:val="3B90435E"/>
    <w:rsid w:val="3BDB47F9"/>
    <w:rsid w:val="3BDC4BA7"/>
    <w:rsid w:val="3C163A92"/>
    <w:rsid w:val="3C3B40A9"/>
    <w:rsid w:val="3C4D51AD"/>
    <w:rsid w:val="3C78216E"/>
    <w:rsid w:val="3C854CA1"/>
    <w:rsid w:val="3CAA7994"/>
    <w:rsid w:val="3D12613B"/>
    <w:rsid w:val="3D816870"/>
    <w:rsid w:val="3DA72BE1"/>
    <w:rsid w:val="3DAB0E5A"/>
    <w:rsid w:val="3DD364B6"/>
    <w:rsid w:val="3DDE6574"/>
    <w:rsid w:val="3DFF173D"/>
    <w:rsid w:val="3E415A00"/>
    <w:rsid w:val="3E6045DE"/>
    <w:rsid w:val="3E6D12B9"/>
    <w:rsid w:val="3E8A6FA3"/>
    <w:rsid w:val="3EBF7F77"/>
    <w:rsid w:val="3F082563"/>
    <w:rsid w:val="3F2129CD"/>
    <w:rsid w:val="3F4D536C"/>
    <w:rsid w:val="3F7E1547"/>
    <w:rsid w:val="3F80352F"/>
    <w:rsid w:val="3F85788F"/>
    <w:rsid w:val="3F997926"/>
    <w:rsid w:val="3F9E6E2F"/>
    <w:rsid w:val="3F9F7584"/>
    <w:rsid w:val="3FE20347"/>
    <w:rsid w:val="3FE47673"/>
    <w:rsid w:val="40122F8A"/>
    <w:rsid w:val="401317D5"/>
    <w:rsid w:val="406F716F"/>
    <w:rsid w:val="407D2141"/>
    <w:rsid w:val="40A75976"/>
    <w:rsid w:val="40B97B32"/>
    <w:rsid w:val="40D1439F"/>
    <w:rsid w:val="40E551DA"/>
    <w:rsid w:val="40F3630E"/>
    <w:rsid w:val="411171A0"/>
    <w:rsid w:val="412668D1"/>
    <w:rsid w:val="415F3BA2"/>
    <w:rsid w:val="41663A5C"/>
    <w:rsid w:val="41A96329"/>
    <w:rsid w:val="41CF3639"/>
    <w:rsid w:val="41D762DE"/>
    <w:rsid w:val="41DE6C51"/>
    <w:rsid w:val="4221157B"/>
    <w:rsid w:val="42304E8D"/>
    <w:rsid w:val="42891528"/>
    <w:rsid w:val="42971879"/>
    <w:rsid w:val="429D1C1E"/>
    <w:rsid w:val="42B21C1A"/>
    <w:rsid w:val="42B5145A"/>
    <w:rsid w:val="42C43930"/>
    <w:rsid w:val="42D96F53"/>
    <w:rsid w:val="42E150CA"/>
    <w:rsid w:val="42EF68DE"/>
    <w:rsid w:val="430F599F"/>
    <w:rsid w:val="43731543"/>
    <w:rsid w:val="43787CD9"/>
    <w:rsid w:val="439D2FBD"/>
    <w:rsid w:val="43B253F6"/>
    <w:rsid w:val="43C01B12"/>
    <w:rsid w:val="43F67985"/>
    <w:rsid w:val="43FA13B4"/>
    <w:rsid w:val="43FF2763"/>
    <w:rsid w:val="445C3DD3"/>
    <w:rsid w:val="44634678"/>
    <w:rsid w:val="4469430C"/>
    <w:rsid w:val="446D23AA"/>
    <w:rsid w:val="449530EF"/>
    <w:rsid w:val="44A1040F"/>
    <w:rsid w:val="44AE2C22"/>
    <w:rsid w:val="452934BF"/>
    <w:rsid w:val="45A41137"/>
    <w:rsid w:val="45EC3487"/>
    <w:rsid w:val="45FA5450"/>
    <w:rsid w:val="460C7C88"/>
    <w:rsid w:val="4612720D"/>
    <w:rsid w:val="461C2A39"/>
    <w:rsid w:val="462C6CAB"/>
    <w:rsid w:val="4640408A"/>
    <w:rsid w:val="46412610"/>
    <w:rsid w:val="464D4750"/>
    <w:rsid w:val="465E4BD4"/>
    <w:rsid w:val="46727C7B"/>
    <w:rsid w:val="46860E68"/>
    <w:rsid w:val="468F0272"/>
    <w:rsid w:val="46952445"/>
    <w:rsid w:val="46A1348A"/>
    <w:rsid w:val="46A77D0E"/>
    <w:rsid w:val="46BF726D"/>
    <w:rsid w:val="47087047"/>
    <w:rsid w:val="4785723D"/>
    <w:rsid w:val="478A745C"/>
    <w:rsid w:val="47A7272E"/>
    <w:rsid w:val="47AD57BC"/>
    <w:rsid w:val="481C50B5"/>
    <w:rsid w:val="482D0D98"/>
    <w:rsid w:val="482D12AB"/>
    <w:rsid w:val="48312CD5"/>
    <w:rsid w:val="487A489F"/>
    <w:rsid w:val="487B353F"/>
    <w:rsid w:val="48C35861"/>
    <w:rsid w:val="48D6696A"/>
    <w:rsid w:val="496A6490"/>
    <w:rsid w:val="499E66CA"/>
    <w:rsid w:val="49FA6CEC"/>
    <w:rsid w:val="4A112765"/>
    <w:rsid w:val="4A5B0E1E"/>
    <w:rsid w:val="4A771C1E"/>
    <w:rsid w:val="4ABC312D"/>
    <w:rsid w:val="4ADA15F6"/>
    <w:rsid w:val="4B000B98"/>
    <w:rsid w:val="4B0876F0"/>
    <w:rsid w:val="4B184B83"/>
    <w:rsid w:val="4B3F1591"/>
    <w:rsid w:val="4B5B4477"/>
    <w:rsid w:val="4B722136"/>
    <w:rsid w:val="4B944195"/>
    <w:rsid w:val="4BC14AC0"/>
    <w:rsid w:val="4C200E50"/>
    <w:rsid w:val="4C5F0D11"/>
    <w:rsid w:val="4C64291F"/>
    <w:rsid w:val="4C682EF0"/>
    <w:rsid w:val="4C6B5868"/>
    <w:rsid w:val="4C8B74DF"/>
    <w:rsid w:val="4C931F65"/>
    <w:rsid w:val="4C9B77F8"/>
    <w:rsid w:val="4CB83D7B"/>
    <w:rsid w:val="4CEA5DCE"/>
    <w:rsid w:val="4CEC701B"/>
    <w:rsid w:val="4D306A59"/>
    <w:rsid w:val="4D371F00"/>
    <w:rsid w:val="4D3A585F"/>
    <w:rsid w:val="4D912C64"/>
    <w:rsid w:val="4DC07BC6"/>
    <w:rsid w:val="4DFA0249"/>
    <w:rsid w:val="4E365A14"/>
    <w:rsid w:val="4E543294"/>
    <w:rsid w:val="4E5B6986"/>
    <w:rsid w:val="4E6803C0"/>
    <w:rsid w:val="4E8D214E"/>
    <w:rsid w:val="4E9A6B1B"/>
    <w:rsid w:val="4EB776F4"/>
    <w:rsid w:val="4ED36BD4"/>
    <w:rsid w:val="4EDC2071"/>
    <w:rsid w:val="4F044C3C"/>
    <w:rsid w:val="4F0D0227"/>
    <w:rsid w:val="4F1459B3"/>
    <w:rsid w:val="4F604ED2"/>
    <w:rsid w:val="4F62183D"/>
    <w:rsid w:val="4F6E3289"/>
    <w:rsid w:val="4F9B2A17"/>
    <w:rsid w:val="4F9C6A27"/>
    <w:rsid w:val="4FB81578"/>
    <w:rsid w:val="4FEF17DA"/>
    <w:rsid w:val="50004D73"/>
    <w:rsid w:val="50237F35"/>
    <w:rsid w:val="502E054E"/>
    <w:rsid w:val="50F1041F"/>
    <w:rsid w:val="50F72323"/>
    <w:rsid w:val="50FB26EB"/>
    <w:rsid w:val="51170213"/>
    <w:rsid w:val="51C06B70"/>
    <w:rsid w:val="51EA0378"/>
    <w:rsid w:val="51EE5757"/>
    <w:rsid w:val="521F7707"/>
    <w:rsid w:val="527E6EEA"/>
    <w:rsid w:val="52DD6CC7"/>
    <w:rsid w:val="52E70523"/>
    <w:rsid w:val="53273461"/>
    <w:rsid w:val="534740B7"/>
    <w:rsid w:val="53984690"/>
    <w:rsid w:val="53B623B4"/>
    <w:rsid w:val="53C82F43"/>
    <w:rsid w:val="53CC36FD"/>
    <w:rsid w:val="53D37A18"/>
    <w:rsid w:val="53DD5561"/>
    <w:rsid w:val="53E06F16"/>
    <w:rsid w:val="53FD563F"/>
    <w:rsid w:val="546138AE"/>
    <w:rsid w:val="54916D90"/>
    <w:rsid w:val="54A503FC"/>
    <w:rsid w:val="54B461B8"/>
    <w:rsid w:val="54EB5F90"/>
    <w:rsid w:val="54F065B0"/>
    <w:rsid w:val="55157A40"/>
    <w:rsid w:val="55212EFE"/>
    <w:rsid w:val="5521781D"/>
    <w:rsid w:val="55480798"/>
    <w:rsid w:val="557A1034"/>
    <w:rsid w:val="55932B86"/>
    <w:rsid w:val="559566FD"/>
    <w:rsid w:val="55AF6DFC"/>
    <w:rsid w:val="55BC10CA"/>
    <w:rsid w:val="55D45D55"/>
    <w:rsid w:val="55FF0E63"/>
    <w:rsid w:val="560F6B27"/>
    <w:rsid w:val="56180F55"/>
    <w:rsid w:val="56511D56"/>
    <w:rsid w:val="573A2A50"/>
    <w:rsid w:val="574B0722"/>
    <w:rsid w:val="57536FD6"/>
    <w:rsid w:val="577C061A"/>
    <w:rsid w:val="5784180B"/>
    <w:rsid w:val="57B933F7"/>
    <w:rsid w:val="57CB077A"/>
    <w:rsid w:val="57CE401F"/>
    <w:rsid w:val="57DC15B8"/>
    <w:rsid w:val="57FB6AF8"/>
    <w:rsid w:val="584D7B76"/>
    <w:rsid w:val="58885FA2"/>
    <w:rsid w:val="58B20935"/>
    <w:rsid w:val="58BD7352"/>
    <w:rsid w:val="58E064E5"/>
    <w:rsid w:val="58E30BEF"/>
    <w:rsid w:val="58E805D8"/>
    <w:rsid w:val="58EA067A"/>
    <w:rsid w:val="58EC470E"/>
    <w:rsid w:val="58EC71FA"/>
    <w:rsid w:val="59017AEA"/>
    <w:rsid w:val="5948038A"/>
    <w:rsid w:val="596520B4"/>
    <w:rsid w:val="59822F10"/>
    <w:rsid w:val="599D525A"/>
    <w:rsid w:val="59E306AF"/>
    <w:rsid w:val="59E8047F"/>
    <w:rsid w:val="5A0043E8"/>
    <w:rsid w:val="5A075189"/>
    <w:rsid w:val="5A175919"/>
    <w:rsid w:val="5A1D2354"/>
    <w:rsid w:val="5A41090E"/>
    <w:rsid w:val="5A4D0B4E"/>
    <w:rsid w:val="5A5B758F"/>
    <w:rsid w:val="5A6547C8"/>
    <w:rsid w:val="5A902B5A"/>
    <w:rsid w:val="5A982FA3"/>
    <w:rsid w:val="5A9B2962"/>
    <w:rsid w:val="5ADD3A99"/>
    <w:rsid w:val="5ADF4D39"/>
    <w:rsid w:val="5AE65A41"/>
    <w:rsid w:val="5B16023B"/>
    <w:rsid w:val="5B6B73A3"/>
    <w:rsid w:val="5BC741A0"/>
    <w:rsid w:val="5BD57689"/>
    <w:rsid w:val="5BF46E4D"/>
    <w:rsid w:val="5BF87968"/>
    <w:rsid w:val="5BFA2004"/>
    <w:rsid w:val="5C024D6F"/>
    <w:rsid w:val="5C0854C9"/>
    <w:rsid w:val="5C0B2234"/>
    <w:rsid w:val="5C0C5894"/>
    <w:rsid w:val="5C7A3E88"/>
    <w:rsid w:val="5D2B5340"/>
    <w:rsid w:val="5D462DBF"/>
    <w:rsid w:val="5D5E2F8E"/>
    <w:rsid w:val="5D5F3990"/>
    <w:rsid w:val="5DE074B8"/>
    <w:rsid w:val="5E154CDB"/>
    <w:rsid w:val="5EB557E8"/>
    <w:rsid w:val="5F2A7BB0"/>
    <w:rsid w:val="5F37465D"/>
    <w:rsid w:val="5F6472D0"/>
    <w:rsid w:val="5F6518A1"/>
    <w:rsid w:val="5F67393B"/>
    <w:rsid w:val="5F7A3163"/>
    <w:rsid w:val="5F965C99"/>
    <w:rsid w:val="5FA8725E"/>
    <w:rsid w:val="5FC02512"/>
    <w:rsid w:val="5FE37D87"/>
    <w:rsid w:val="601E05E6"/>
    <w:rsid w:val="60244FDF"/>
    <w:rsid w:val="60AE6BBE"/>
    <w:rsid w:val="60BC407C"/>
    <w:rsid w:val="60E278EE"/>
    <w:rsid w:val="60E43C1B"/>
    <w:rsid w:val="612418FE"/>
    <w:rsid w:val="61565023"/>
    <w:rsid w:val="61AF0184"/>
    <w:rsid w:val="61DA1C4C"/>
    <w:rsid w:val="62224A7C"/>
    <w:rsid w:val="6279314A"/>
    <w:rsid w:val="62925548"/>
    <w:rsid w:val="62B132CA"/>
    <w:rsid w:val="62C51C18"/>
    <w:rsid w:val="62CB12A1"/>
    <w:rsid w:val="62EA5ABB"/>
    <w:rsid w:val="6335031C"/>
    <w:rsid w:val="63416190"/>
    <w:rsid w:val="63603164"/>
    <w:rsid w:val="63D953F2"/>
    <w:rsid w:val="63DE7186"/>
    <w:rsid w:val="63EA3EDB"/>
    <w:rsid w:val="63F71942"/>
    <w:rsid w:val="63FA56EE"/>
    <w:rsid w:val="64015B7E"/>
    <w:rsid w:val="64030B07"/>
    <w:rsid w:val="640547FE"/>
    <w:rsid w:val="64064391"/>
    <w:rsid w:val="6418701D"/>
    <w:rsid w:val="641B79BF"/>
    <w:rsid w:val="64671B2C"/>
    <w:rsid w:val="648A7336"/>
    <w:rsid w:val="64986D7F"/>
    <w:rsid w:val="64FB4DBA"/>
    <w:rsid w:val="652302A4"/>
    <w:rsid w:val="652D7CAD"/>
    <w:rsid w:val="653D4B16"/>
    <w:rsid w:val="65487B34"/>
    <w:rsid w:val="655431E4"/>
    <w:rsid w:val="656208DE"/>
    <w:rsid w:val="65C72112"/>
    <w:rsid w:val="65CD70BC"/>
    <w:rsid w:val="660768FC"/>
    <w:rsid w:val="66397D58"/>
    <w:rsid w:val="66512236"/>
    <w:rsid w:val="66794D7A"/>
    <w:rsid w:val="676C3E61"/>
    <w:rsid w:val="67725894"/>
    <w:rsid w:val="679753AE"/>
    <w:rsid w:val="679C2251"/>
    <w:rsid w:val="67DA0077"/>
    <w:rsid w:val="68315698"/>
    <w:rsid w:val="688A1D61"/>
    <w:rsid w:val="68985899"/>
    <w:rsid w:val="68BD19C3"/>
    <w:rsid w:val="68E64DF7"/>
    <w:rsid w:val="68E94DED"/>
    <w:rsid w:val="68EE3636"/>
    <w:rsid w:val="69242340"/>
    <w:rsid w:val="69E61353"/>
    <w:rsid w:val="6A0F662A"/>
    <w:rsid w:val="6A1D4C24"/>
    <w:rsid w:val="6A5E35D0"/>
    <w:rsid w:val="6A7A0476"/>
    <w:rsid w:val="6A815E3C"/>
    <w:rsid w:val="6A960792"/>
    <w:rsid w:val="6AC94ACC"/>
    <w:rsid w:val="6AC95D7F"/>
    <w:rsid w:val="6AEF28C9"/>
    <w:rsid w:val="6AFE3B9A"/>
    <w:rsid w:val="6B242223"/>
    <w:rsid w:val="6B3706BD"/>
    <w:rsid w:val="6B4115B1"/>
    <w:rsid w:val="6B656E32"/>
    <w:rsid w:val="6B915F14"/>
    <w:rsid w:val="6BBC3FB8"/>
    <w:rsid w:val="6BCA4C89"/>
    <w:rsid w:val="6BF33406"/>
    <w:rsid w:val="6C073AE9"/>
    <w:rsid w:val="6C1D2695"/>
    <w:rsid w:val="6C33547E"/>
    <w:rsid w:val="6C424204"/>
    <w:rsid w:val="6C500579"/>
    <w:rsid w:val="6C5340C1"/>
    <w:rsid w:val="6C975C55"/>
    <w:rsid w:val="6CC261A5"/>
    <w:rsid w:val="6CD725FA"/>
    <w:rsid w:val="6D27778D"/>
    <w:rsid w:val="6D2C2108"/>
    <w:rsid w:val="6D884213"/>
    <w:rsid w:val="6D96116F"/>
    <w:rsid w:val="6DB5596E"/>
    <w:rsid w:val="6DCB1C1C"/>
    <w:rsid w:val="6E0A5DB5"/>
    <w:rsid w:val="6E1409C2"/>
    <w:rsid w:val="6E2339E9"/>
    <w:rsid w:val="6E65422A"/>
    <w:rsid w:val="6E8E63AA"/>
    <w:rsid w:val="6EDF2FEE"/>
    <w:rsid w:val="6EFB0A88"/>
    <w:rsid w:val="6F2E2E93"/>
    <w:rsid w:val="6F490F5E"/>
    <w:rsid w:val="6F6A7E85"/>
    <w:rsid w:val="6FC061D7"/>
    <w:rsid w:val="6FDC3AD2"/>
    <w:rsid w:val="6FDC7584"/>
    <w:rsid w:val="6FF114CB"/>
    <w:rsid w:val="6FF8264E"/>
    <w:rsid w:val="70064A21"/>
    <w:rsid w:val="70210E26"/>
    <w:rsid w:val="706C651D"/>
    <w:rsid w:val="708804BF"/>
    <w:rsid w:val="70A30ED1"/>
    <w:rsid w:val="70B1625B"/>
    <w:rsid w:val="70C578DA"/>
    <w:rsid w:val="70ED1FAB"/>
    <w:rsid w:val="710D19B0"/>
    <w:rsid w:val="713B2569"/>
    <w:rsid w:val="71411A53"/>
    <w:rsid w:val="71747D2A"/>
    <w:rsid w:val="718F0D13"/>
    <w:rsid w:val="71B368A7"/>
    <w:rsid w:val="71E03F6A"/>
    <w:rsid w:val="720331D4"/>
    <w:rsid w:val="721527D6"/>
    <w:rsid w:val="728945E6"/>
    <w:rsid w:val="72B27119"/>
    <w:rsid w:val="72CB2B43"/>
    <w:rsid w:val="73551113"/>
    <w:rsid w:val="735D19AE"/>
    <w:rsid w:val="73613F79"/>
    <w:rsid w:val="737042CD"/>
    <w:rsid w:val="73811BC1"/>
    <w:rsid w:val="73847199"/>
    <w:rsid w:val="73896660"/>
    <w:rsid w:val="73927AD9"/>
    <w:rsid w:val="73962D10"/>
    <w:rsid w:val="73C262B7"/>
    <w:rsid w:val="73C82370"/>
    <w:rsid w:val="741131C1"/>
    <w:rsid w:val="746B375D"/>
    <w:rsid w:val="74815379"/>
    <w:rsid w:val="749547B4"/>
    <w:rsid w:val="74965753"/>
    <w:rsid w:val="74B02E40"/>
    <w:rsid w:val="75246C79"/>
    <w:rsid w:val="755A7FC6"/>
    <w:rsid w:val="758F4939"/>
    <w:rsid w:val="759225F9"/>
    <w:rsid w:val="75D14ED6"/>
    <w:rsid w:val="75F959EA"/>
    <w:rsid w:val="760022BD"/>
    <w:rsid w:val="76073724"/>
    <w:rsid w:val="76295338"/>
    <w:rsid w:val="766C7656"/>
    <w:rsid w:val="76714DAA"/>
    <w:rsid w:val="76732A8F"/>
    <w:rsid w:val="767772D3"/>
    <w:rsid w:val="767F7327"/>
    <w:rsid w:val="769545F1"/>
    <w:rsid w:val="76BA77E9"/>
    <w:rsid w:val="76CD26D3"/>
    <w:rsid w:val="771F74E3"/>
    <w:rsid w:val="77663203"/>
    <w:rsid w:val="77782239"/>
    <w:rsid w:val="777C5843"/>
    <w:rsid w:val="7784073C"/>
    <w:rsid w:val="779279EA"/>
    <w:rsid w:val="77BC494F"/>
    <w:rsid w:val="77D63F31"/>
    <w:rsid w:val="77F61A43"/>
    <w:rsid w:val="780E56D0"/>
    <w:rsid w:val="78742EE4"/>
    <w:rsid w:val="78882ED2"/>
    <w:rsid w:val="78AA01F5"/>
    <w:rsid w:val="78CB517D"/>
    <w:rsid w:val="78E755F2"/>
    <w:rsid w:val="78F06D93"/>
    <w:rsid w:val="78FA5714"/>
    <w:rsid w:val="78FC2C34"/>
    <w:rsid w:val="790C7A99"/>
    <w:rsid w:val="79352D9F"/>
    <w:rsid w:val="794841D1"/>
    <w:rsid w:val="794A3A3B"/>
    <w:rsid w:val="7958254C"/>
    <w:rsid w:val="796F4AAA"/>
    <w:rsid w:val="79837BAB"/>
    <w:rsid w:val="799A5841"/>
    <w:rsid w:val="79AE1755"/>
    <w:rsid w:val="79F433C6"/>
    <w:rsid w:val="79F90A1A"/>
    <w:rsid w:val="79FD3E0E"/>
    <w:rsid w:val="7A0B71B7"/>
    <w:rsid w:val="7A581C8C"/>
    <w:rsid w:val="7A683520"/>
    <w:rsid w:val="7A8C6598"/>
    <w:rsid w:val="7ABE0C69"/>
    <w:rsid w:val="7ABF048B"/>
    <w:rsid w:val="7AC260D9"/>
    <w:rsid w:val="7AF06885"/>
    <w:rsid w:val="7AFA37BE"/>
    <w:rsid w:val="7B0160B8"/>
    <w:rsid w:val="7B3A7A34"/>
    <w:rsid w:val="7B644930"/>
    <w:rsid w:val="7B754DD1"/>
    <w:rsid w:val="7B806F9D"/>
    <w:rsid w:val="7B842CBF"/>
    <w:rsid w:val="7BF03F78"/>
    <w:rsid w:val="7C7065D5"/>
    <w:rsid w:val="7C723F52"/>
    <w:rsid w:val="7CB36D3A"/>
    <w:rsid w:val="7CB56C39"/>
    <w:rsid w:val="7CDE63AB"/>
    <w:rsid w:val="7CFD6915"/>
    <w:rsid w:val="7D1B4FAC"/>
    <w:rsid w:val="7D5710CD"/>
    <w:rsid w:val="7D687C98"/>
    <w:rsid w:val="7D926391"/>
    <w:rsid w:val="7DBD48ED"/>
    <w:rsid w:val="7DEE1D42"/>
    <w:rsid w:val="7E542C60"/>
    <w:rsid w:val="7E553A73"/>
    <w:rsid w:val="7E89794D"/>
    <w:rsid w:val="7E8A6C23"/>
    <w:rsid w:val="7E920B9D"/>
    <w:rsid w:val="7EB34FA7"/>
    <w:rsid w:val="7EBA4D9E"/>
    <w:rsid w:val="7EF9745E"/>
    <w:rsid w:val="7F23182C"/>
    <w:rsid w:val="7F234F65"/>
    <w:rsid w:val="7F393241"/>
    <w:rsid w:val="7F4552FF"/>
    <w:rsid w:val="7F4D41AD"/>
    <w:rsid w:val="7F7E6A88"/>
    <w:rsid w:val="7F89621F"/>
    <w:rsid w:val="7F9D188C"/>
    <w:rsid w:val="7FE02A41"/>
    <w:rsid w:val="7FED4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qFormat="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paragraph" w:styleId="10">
    <w:name w:val="heading 1"/>
    <w:basedOn w:val="a"/>
    <w:next w:val="a"/>
    <w:link w:val="1Char"/>
    <w:qFormat/>
    <w:pPr>
      <w:keepNext/>
      <w:keepLines/>
      <w:adjustRightInd w:val="0"/>
      <w:spacing w:before="340" w:after="330" w:line="578" w:lineRule="atLeast"/>
      <w:ind w:firstLine="425"/>
      <w:textAlignment w:val="baseline"/>
      <w:outlineLvl w:val="0"/>
    </w:pPr>
    <w:rPr>
      <w:rFonts w:eastAsia="黑体"/>
      <w:b/>
      <w:kern w:val="44"/>
      <w:sz w:val="36"/>
    </w:rPr>
  </w:style>
  <w:style w:type="paragraph" w:styleId="2">
    <w:name w:val="heading 2"/>
    <w:basedOn w:val="a"/>
    <w:next w:val="a"/>
    <w:link w:val="2Char"/>
    <w:qFormat/>
    <w:pPr>
      <w:keepNext/>
      <w:keepLines/>
      <w:adjustRightInd w:val="0"/>
      <w:spacing w:before="260" w:after="260" w:line="416" w:lineRule="atLeast"/>
      <w:ind w:firstLine="425"/>
      <w:textAlignment w:val="baseline"/>
      <w:outlineLvl w:val="1"/>
    </w:pPr>
    <w:rPr>
      <w:rFonts w:ascii="Arial" w:eastAsia="黑体" w:hAnsi="Arial"/>
      <w:b/>
      <w:kern w:val="0"/>
      <w:sz w:val="32"/>
    </w:rPr>
  </w:style>
  <w:style w:type="paragraph" w:styleId="3">
    <w:name w:val="heading 3"/>
    <w:basedOn w:val="a"/>
    <w:next w:val="a0"/>
    <w:qFormat/>
    <w:pPr>
      <w:keepNext/>
      <w:keepLines/>
      <w:spacing w:before="260" w:after="260" w:line="416" w:lineRule="auto"/>
      <w:outlineLvl w:val="2"/>
    </w:pPr>
    <w:rPr>
      <w:b/>
      <w:sz w:val="32"/>
    </w:rPr>
  </w:style>
  <w:style w:type="paragraph" w:styleId="4">
    <w:name w:val="heading 4"/>
    <w:basedOn w:val="a"/>
    <w:next w:val="a0"/>
    <w:qFormat/>
    <w:pPr>
      <w:keepNext/>
      <w:keepLines/>
      <w:adjustRightInd w:val="0"/>
      <w:spacing w:before="280" w:after="290" w:line="376" w:lineRule="atLeast"/>
      <w:ind w:firstLine="425"/>
      <w:textAlignment w:val="baseline"/>
      <w:outlineLvl w:val="3"/>
    </w:pPr>
    <w:rPr>
      <w:rFonts w:ascii="Arial" w:eastAsia="黑体" w:hAnsi="Arial"/>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adjustRightInd w:val="0"/>
      <w:spacing w:before="60" w:after="60" w:line="312" w:lineRule="atLeast"/>
      <w:ind w:firstLine="420"/>
      <w:textAlignment w:val="baseline"/>
    </w:pPr>
    <w:rPr>
      <w:kern w:val="0"/>
    </w:rPr>
  </w:style>
  <w:style w:type="paragraph" w:styleId="7">
    <w:name w:val="toc 7"/>
    <w:basedOn w:val="a"/>
    <w:next w:val="a"/>
    <w:semiHidden/>
    <w:qFormat/>
    <w:pPr>
      <w:ind w:left="1440"/>
      <w:jc w:val="left"/>
    </w:pPr>
    <w:rPr>
      <w:rFonts w:asciiTheme="minorHAnsi" w:hAnsiTheme="minorHAnsi" w:cstheme="minorHAnsi"/>
      <w:sz w:val="18"/>
      <w:szCs w:val="18"/>
    </w:rPr>
  </w:style>
  <w:style w:type="paragraph" w:styleId="a4">
    <w:name w:val="Document Map"/>
    <w:basedOn w:val="a"/>
    <w:semiHidden/>
    <w:qFormat/>
    <w:pPr>
      <w:shd w:val="clear" w:color="auto" w:fill="000080"/>
    </w:pPr>
  </w:style>
  <w:style w:type="paragraph" w:styleId="a5">
    <w:name w:val="annotation text"/>
    <w:basedOn w:val="a"/>
    <w:link w:val="Char0"/>
    <w:qFormat/>
    <w:pPr>
      <w:jc w:val="left"/>
    </w:pPr>
  </w:style>
  <w:style w:type="paragraph" w:styleId="a6">
    <w:name w:val="Body Text"/>
    <w:basedOn w:val="a"/>
    <w:qFormat/>
    <w:pPr>
      <w:spacing w:after="120"/>
    </w:pPr>
  </w:style>
  <w:style w:type="paragraph" w:styleId="a7">
    <w:name w:val="Body Text Indent"/>
    <w:basedOn w:val="a"/>
    <w:qFormat/>
    <w:pPr>
      <w:ind w:firstLine="430"/>
    </w:pPr>
    <w:rPr>
      <w:rFonts w:ascii="黑体" w:eastAsia="黑体"/>
    </w:rPr>
  </w:style>
  <w:style w:type="paragraph" w:styleId="5">
    <w:name w:val="toc 5"/>
    <w:basedOn w:val="a"/>
    <w:next w:val="a"/>
    <w:semiHidden/>
    <w:qFormat/>
    <w:pPr>
      <w:ind w:left="960"/>
      <w:jc w:val="left"/>
    </w:pPr>
    <w:rPr>
      <w:rFonts w:asciiTheme="minorHAnsi" w:hAnsiTheme="minorHAnsi" w:cstheme="minorHAnsi"/>
      <w:sz w:val="18"/>
      <w:szCs w:val="18"/>
    </w:rPr>
  </w:style>
  <w:style w:type="paragraph" w:styleId="30">
    <w:name w:val="toc 3"/>
    <w:basedOn w:val="a"/>
    <w:next w:val="a"/>
    <w:uiPriority w:val="39"/>
    <w:qFormat/>
    <w:pPr>
      <w:spacing w:line="500" w:lineRule="exact"/>
      <w:ind w:leftChars="200" w:left="200"/>
    </w:pPr>
    <w:rPr>
      <w:rFonts w:asciiTheme="minorHAnsi" w:hAnsiTheme="minorHAnsi" w:cstheme="minorHAnsi"/>
      <w:iCs/>
    </w:rPr>
  </w:style>
  <w:style w:type="paragraph" w:styleId="a8">
    <w:name w:val="Plain Text"/>
    <w:basedOn w:val="a"/>
    <w:qFormat/>
    <w:rPr>
      <w:rFonts w:ascii="宋体" w:hAnsi="Courier New"/>
    </w:rPr>
  </w:style>
  <w:style w:type="paragraph" w:styleId="8">
    <w:name w:val="toc 8"/>
    <w:basedOn w:val="a"/>
    <w:next w:val="a"/>
    <w:semiHidden/>
    <w:qFormat/>
    <w:pPr>
      <w:ind w:left="1680"/>
      <w:jc w:val="left"/>
    </w:pPr>
    <w:rPr>
      <w:rFonts w:asciiTheme="minorHAnsi" w:hAnsiTheme="minorHAnsi" w:cstheme="minorHAnsi"/>
      <w:sz w:val="18"/>
      <w:szCs w:val="18"/>
    </w:rPr>
  </w:style>
  <w:style w:type="paragraph" w:styleId="a9">
    <w:name w:val="Date"/>
    <w:basedOn w:val="a"/>
    <w:next w:val="a"/>
    <w:qFormat/>
    <w:pPr>
      <w:adjustRightInd w:val="0"/>
      <w:spacing w:before="60" w:after="60" w:line="312" w:lineRule="atLeast"/>
      <w:ind w:firstLine="425"/>
      <w:textAlignment w:val="baseline"/>
    </w:pPr>
    <w:rPr>
      <w:rFonts w:ascii="Arial Narrow" w:hAnsi="Arial Narrow"/>
      <w:kern w:val="0"/>
    </w:rPr>
  </w:style>
  <w:style w:type="paragraph" w:styleId="20">
    <w:name w:val="Body Text Indent 2"/>
    <w:basedOn w:val="a"/>
    <w:qFormat/>
    <w:pPr>
      <w:spacing w:line="360" w:lineRule="auto"/>
      <w:ind w:firstLine="480"/>
    </w:pPr>
    <w:rPr>
      <w:rFonts w:ascii="宋体"/>
    </w:rPr>
  </w:style>
  <w:style w:type="paragraph" w:styleId="aa">
    <w:name w:val="Balloon Text"/>
    <w:basedOn w:val="a"/>
    <w:semiHidden/>
    <w:qFormat/>
    <w:rPr>
      <w:sz w:val="18"/>
      <w:szCs w:val="18"/>
    </w:rPr>
  </w:style>
  <w:style w:type="paragraph" w:styleId="ab">
    <w:name w:val="footer"/>
    <w:basedOn w:val="a"/>
    <w:qFormat/>
    <w:pPr>
      <w:tabs>
        <w:tab w:val="center" w:pos="4153"/>
        <w:tab w:val="right" w:pos="8306"/>
      </w:tabs>
      <w:snapToGrid w:val="0"/>
      <w:jc w:val="left"/>
    </w:pPr>
    <w:rPr>
      <w:sz w:val="18"/>
    </w:rPr>
  </w:style>
  <w:style w:type="paragraph" w:styleId="ac">
    <w:name w:val="header"/>
    <w:basedOn w:val="a"/>
    <w:qFormat/>
    <w:pPr>
      <w:pBdr>
        <w:bottom w:val="single" w:sz="6" w:space="1" w:color="auto"/>
      </w:pBdr>
      <w:tabs>
        <w:tab w:val="center" w:pos="4153"/>
        <w:tab w:val="right" w:pos="8306"/>
      </w:tabs>
      <w:snapToGrid w:val="0"/>
      <w:jc w:val="center"/>
    </w:pPr>
    <w:rPr>
      <w:sz w:val="18"/>
    </w:rPr>
  </w:style>
  <w:style w:type="paragraph" w:styleId="11">
    <w:name w:val="toc 1"/>
    <w:basedOn w:val="a"/>
    <w:next w:val="a"/>
    <w:uiPriority w:val="39"/>
    <w:qFormat/>
    <w:pPr>
      <w:spacing w:before="120" w:after="120" w:line="360" w:lineRule="auto"/>
    </w:pPr>
    <w:rPr>
      <w:rFonts w:ascii="宋体" w:hAnsi="宋体" w:cstheme="minorHAnsi"/>
      <w:bCs/>
      <w:caps/>
    </w:rPr>
  </w:style>
  <w:style w:type="paragraph" w:styleId="40">
    <w:name w:val="toc 4"/>
    <w:basedOn w:val="a"/>
    <w:next w:val="a"/>
    <w:semiHidden/>
    <w:qFormat/>
    <w:pPr>
      <w:ind w:left="720"/>
      <w:jc w:val="left"/>
    </w:pPr>
    <w:rPr>
      <w:rFonts w:asciiTheme="minorHAnsi" w:hAnsiTheme="minorHAnsi" w:cstheme="minorHAnsi"/>
      <w:sz w:val="18"/>
      <w:szCs w:val="18"/>
    </w:rPr>
  </w:style>
  <w:style w:type="paragraph" w:styleId="6">
    <w:name w:val="toc 6"/>
    <w:basedOn w:val="a"/>
    <w:next w:val="a"/>
    <w:semiHidden/>
    <w:qFormat/>
    <w:pPr>
      <w:ind w:left="1200"/>
      <w:jc w:val="left"/>
    </w:pPr>
    <w:rPr>
      <w:rFonts w:asciiTheme="minorHAnsi" w:hAnsiTheme="minorHAnsi" w:cstheme="minorHAnsi"/>
      <w:sz w:val="18"/>
      <w:szCs w:val="18"/>
    </w:rPr>
  </w:style>
  <w:style w:type="paragraph" w:styleId="31">
    <w:name w:val="Body Text Indent 3"/>
    <w:basedOn w:val="a"/>
    <w:qFormat/>
    <w:pPr>
      <w:ind w:firstLine="645"/>
    </w:pPr>
    <w:rPr>
      <w:rFonts w:ascii="宋体"/>
    </w:rPr>
  </w:style>
  <w:style w:type="paragraph" w:styleId="ad">
    <w:name w:val="table of figures"/>
    <w:basedOn w:val="a"/>
    <w:next w:val="a"/>
    <w:semiHidden/>
    <w:qFormat/>
    <w:pPr>
      <w:ind w:leftChars="200" w:left="200" w:hangingChars="200" w:hanging="200"/>
    </w:pPr>
  </w:style>
  <w:style w:type="paragraph" w:styleId="21">
    <w:name w:val="toc 2"/>
    <w:basedOn w:val="a"/>
    <w:next w:val="a"/>
    <w:uiPriority w:val="39"/>
    <w:qFormat/>
    <w:pPr>
      <w:ind w:left="238"/>
    </w:pPr>
    <w:rPr>
      <w:rFonts w:asciiTheme="minorHAnsi" w:hAnsiTheme="minorHAnsi" w:cstheme="minorHAnsi"/>
      <w:smallCaps/>
    </w:rPr>
  </w:style>
  <w:style w:type="paragraph" w:styleId="9">
    <w:name w:val="toc 9"/>
    <w:basedOn w:val="a"/>
    <w:next w:val="a"/>
    <w:semiHidden/>
    <w:qFormat/>
    <w:pPr>
      <w:ind w:left="1920"/>
      <w:jc w:val="left"/>
    </w:pPr>
    <w:rPr>
      <w:rFonts w:asciiTheme="minorHAnsi" w:hAnsiTheme="minorHAnsi" w:cstheme="minorHAnsi"/>
      <w:sz w:val="18"/>
      <w:szCs w:val="18"/>
    </w:rPr>
  </w:style>
  <w:style w:type="paragraph" w:styleId="ae">
    <w:name w:val="Normal (Web)"/>
    <w:basedOn w:val="a"/>
    <w:uiPriority w:val="99"/>
    <w:qFormat/>
    <w:pPr>
      <w:widowControl/>
      <w:spacing w:before="100" w:beforeAutospacing="1" w:after="100" w:afterAutospacing="1"/>
      <w:jc w:val="left"/>
    </w:pPr>
    <w:rPr>
      <w:rFonts w:ascii="宋体" w:hAnsi="宋体" w:cs="Arial Unicode MS" w:hint="eastAsia"/>
      <w:kern w:val="0"/>
      <w:szCs w:val="24"/>
    </w:rPr>
  </w:style>
  <w:style w:type="paragraph" w:styleId="af">
    <w:name w:val="annotation subject"/>
    <w:basedOn w:val="a5"/>
    <w:next w:val="a5"/>
    <w:link w:val="Char1"/>
    <w:qFormat/>
    <w:rPr>
      <w:b/>
      <w:bCs/>
    </w:rPr>
  </w:style>
  <w:style w:type="table" w:styleId="af0">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1"/>
    <w:qFormat/>
  </w:style>
  <w:style w:type="character" w:styleId="af2">
    <w:name w:val="Hyperlink"/>
    <w:uiPriority w:val="99"/>
    <w:qFormat/>
    <w:rPr>
      <w:color w:val="0000FF"/>
      <w:u w:val="single"/>
    </w:rPr>
  </w:style>
  <w:style w:type="character" w:styleId="af3">
    <w:name w:val="annotation reference"/>
    <w:semiHidden/>
    <w:qFormat/>
    <w:rPr>
      <w:sz w:val="21"/>
    </w:rPr>
  </w:style>
  <w:style w:type="paragraph" w:customStyle="1" w:styleId="1">
    <w:name w:val="说明1"/>
    <w:basedOn w:val="a"/>
    <w:qFormat/>
    <w:pPr>
      <w:numPr>
        <w:numId w:val="1"/>
      </w:numPr>
      <w:suppressLineNumbers/>
      <w:spacing w:line="440" w:lineRule="exact"/>
      <w:ind w:left="851" w:hanging="284"/>
    </w:pPr>
    <w:rPr>
      <w:kern w:val="21"/>
      <w:sz w:val="28"/>
    </w:rPr>
  </w:style>
  <w:style w:type="paragraph" w:customStyle="1" w:styleId="210">
    <w:name w:val="正文文本缩进 21"/>
    <w:basedOn w:val="a"/>
    <w:qFormat/>
    <w:pPr>
      <w:adjustRightInd w:val="0"/>
      <w:jc w:val="left"/>
      <w:textAlignment w:val="baseline"/>
    </w:pPr>
    <w:rPr>
      <w:rFonts w:eastAsia="楷体_GB2312"/>
      <w:sz w:val="30"/>
    </w:rPr>
  </w:style>
  <w:style w:type="paragraph" w:customStyle="1" w:styleId="zw">
    <w:name w:val="zw"/>
    <w:basedOn w:val="a"/>
    <w:qFormat/>
    <w:pPr>
      <w:autoSpaceDE w:val="0"/>
      <w:autoSpaceDN w:val="0"/>
      <w:adjustRightInd w:val="0"/>
      <w:spacing w:before="60" w:after="60" w:line="440" w:lineRule="atLeast"/>
      <w:ind w:firstLine="601"/>
      <w:textAlignment w:val="bottom"/>
    </w:pPr>
    <w:rPr>
      <w:rFonts w:ascii="Arial Narrow" w:eastAsia="昆仑楷体" w:hAnsi="Arial"/>
      <w:kern w:val="0"/>
      <w:sz w:val="28"/>
    </w:rPr>
  </w:style>
  <w:style w:type="paragraph" w:customStyle="1" w:styleId="ZW1">
    <w:name w:val="ZW1"/>
    <w:basedOn w:val="a"/>
    <w:qFormat/>
    <w:pPr>
      <w:spacing w:before="120" w:line="360" w:lineRule="auto"/>
      <w:ind w:firstLine="567"/>
    </w:pPr>
    <w:rPr>
      <w:rFonts w:ascii="Arial Narrow" w:hAnsi="Arial Narrow"/>
    </w:rPr>
  </w:style>
  <w:style w:type="paragraph" w:customStyle="1" w:styleId="yl">
    <w:name w:val="yl"/>
    <w:basedOn w:val="a"/>
    <w:qFormat/>
    <w:pPr>
      <w:spacing w:line="360" w:lineRule="auto"/>
      <w:ind w:firstLineChars="225" w:firstLine="540"/>
    </w:pPr>
    <w:rPr>
      <w:rFonts w:ascii="宋体" w:hAnsi="宋体"/>
    </w:rPr>
  </w:style>
  <w:style w:type="paragraph" w:customStyle="1" w:styleId="mfont">
    <w:name w:val="mfont"/>
    <w:basedOn w:val="a"/>
    <w:qFormat/>
    <w:pPr>
      <w:widowControl/>
      <w:spacing w:before="100" w:beforeAutospacing="1" w:after="100" w:afterAutospacing="1" w:line="320" w:lineRule="atLeast"/>
      <w:jc w:val="left"/>
    </w:pPr>
    <w:rPr>
      <w:rFonts w:ascii="Arial Unicode MS" w:eastAsia="Arial Unicode MS" w:hAnsi="Arial Unicode MS" w:cs="Arial Unicode MS"/>
      <w:spacing w:val="20"/>
      <w:kern w:val="0"/>
      <w:sz w:val="21"/>
      <w:szCs w:val="21"/>
    </w:rPr>
  </w:style>
  <w:style w:type="paragraph" w:customStyle="1" w:styleId="CharCharCharCharCharCharChar">
    <w:name w:val="Char Char Char Char Char Char Char"/>
    <w:basedOn w:val="a"/>
    <w:qFormat/>
    <w:pPr>
      <w:widowControl/>
      <w:spacing w:after="160" w:line="240" w:lineRule="exact"/>
      <w:jc w:val="left"/>
    </w:pPr>
    <w:rPr>
      <w:rFonts w:ascii="Verdana" w:hAnsi="Verdana"/>
      <w:kern w:val="0"/>
      <w:sz w:val="20"/>
      <w:lang w:eastAsia="en-US"/>
    </w:rPr>
  </w:style>
  <w:style w:type="paragraph" w:customStyle="1" w:styleId="H2">
    <w:name w:val="H2"/>
    <w:basedOn w:val="a"/>
    <w:qFormat/>
    <w:pPr>
      <w:widowControl/>
      <w:adjustRightInd w:val="0"/>
      <w:spacing w:before="240" w:after="240" w:line="360" w:lineRule="atLeast"/>
      <w:ind w:right="28"/>
      <w:textAlignment w:val="baseline"/>
    </w:pPr>
    <w:rPr>
      <w:rFonts w:ascii="黑体" w:eastAsia="黑体"/>
      <w:b/>
      <w:kern w:val="0"/>
      <w:sz w:val="28"/>
    </w:rPr>
  </w:style>
  <w:style w:type="paragraph" w:customStyle="1" w:styleId="Style39">
    <w:name w:val="_Style 39"/>
    <w:basedOn w:val="a"/>
    <w:qFormat/>
    <w:rPr>
      <w:rFonts w:ascii="Tahoma" w:hAnsi="Tahoma"/>
    </w:rPr>
  </w:style>
  <w:style w:type="paragraph" w:customStyle="1" w:styleId="12">
    <w:name w:val="样式1"/>
    <w:basedOn w:val="ad"/>
    <w:qFormat/>
    <w:pPr>
      <w:adjustRightInd w:val="0"/>
      <w:ind w:leftChars="0" w:left="0" w:firstLineChars="0" w:firstLine="0"/>
      <w:jc w:val="left"/>
      <w:textAlignment w:val="baseline"/>
    </w:pPr>
    <w:rPr>
      <w:rFonts w:ascii="宋体"/>
      <w:kern w:val="0"/>
      <w:sz w:val="18"/>
      <w:szCs w:val="24"/>
    </w:rPr>
  </w:style>
  <w:style w:type="paragraph" w:customStyle="1" w:styleId="Char2CharCharCharCharCharChar">
    <w:name w:val="Char2 Char Char Char Char Char Char"/>
    <w:basedOn w:val="a"/>
    <w:qFormat/>
    <w:rPr>
      <w:rFonts w:ascii="Tahoma" w:hAnsi="Tahoma"/>
    </w:rPr>
  </w:style>
  <w:style w:type="paragraph" w:customStyle="1" w:styleId="CharCharCharChar">
    <w:name w:val="Char Char Char Char"/>
    <w:basedOn w:val="a"/>
    <w:qFormat/>
    <w:rPr>
      <w:rFonts w:ascii="Tahoma" w:hAnsi="Tahoma"/>
    </w:rPr>
  </w:style>
  <w:style w:type="paragraph" w:customStyle="1" w:styleId="fig">
    <w:name w:val="fig"/>
    <w:basedOn w:val="a"/>
    <w:qFormat/>
    <w:pPr>
      <w:adjustRightInd w:val="0"/>
      <w:spacing w:before="120" w:after="240" w:line="360" w:lineRule="atLeast"/>
      <w:jc w:val="center"/>
      <w:textAlignment w:val="baseline"/>
    </w:pPr>
    <w:rPr>
      <w:rFonts w:ascii="黑体" w:eastAsia="黑体"/>
      <w:kern w:val="0"/>
    </w:rPr>
  </w:style>
  <w:style w:type="paragraph" w:customStyle="1" w:styleId="Char2">
    <w:name w:val="Char"/>
    <w:basedOn w:val="a"/>
    <w:qFormat/>
    <w:pPr>
      <w:widowControl/>
      <w:spacing w:after="160" w:line="240" w:lineRule="exact"/>
      <w:jc w:val="left"/>
    </w:pPr>
    <w:rPr>
      <w:rFonts w:ascii="Verdana" w:hAnsi="Verdana"/>
      <w:kern w:val="0"/>
      <w:sz w:val="20"/>
      <w:lang w:eastAsia="en-US"/>
    </w:rPr>
  </w:style>
  <w:style w:type="character" w:customStyle="1" w:styleId="1Char">
    <w:name w:val="标题 1 Char"/>
    <w:link w:val="10"/>
    <w:qFormat/>
    <w:rPr>
      <w:rFonts w:eastAsia="黑体"/>
      <w:b/>
      <w:kern w:val="44"/>
      <w:sz w:val="36"/>
      <w:lang w:val="en-US" w:eastAsia="zh-CN" w:bidi="ar-SA"/>
    </w:rPr>
  </w:style>
  <w:style w:type="paragraph" w:customStyle="1" w:styleId="CharCharCharCharCharCharCharCharCharCharCharCharChar">
    <w:name w:val="Char Char Char Char Char Char Char Char Char Char Char Char Char"/>
    <w:basedOn w:val="a"/>
    <w:qFormat/>
    <w:rPr>
      <w:rFonts w:ascii="Tahoma" w:hAnsi="Tahoma"/>
    </w:rPr>
  </w:style>
  <w:style w:type="character" w:customStyle="1" w:styleId="Char0">
    <w:name w:val="批注文字 Char"/>
    <w:link w:val="a5"/>
    <w:qFormat/>
    <w:rPr>
      <w:kern w:val="2"/>
      <w:sz w:val="24"/>
    </w:rPr>
  </w:style>
  <w:style w:type="character" w:customStyle="1" w:styleId="Char1">
    <w:name w:val="批注主题 Char"/>
    <w:link w:val="af"/>
    <w:qFormat/>
    <w:rPr>
      <w:b/>
      <w:bCs/>
      <w:kern w:val="2"/>
      <w:sz w:val="24"/>
    </w:rPr>
  </w:style>
  <w:style w:type="paragraph" w:customStyle="1" w:styleId="13">
    <w:name w:val="修订1"/>
    <w:hidden/>
    <w:uiPriority w:val="99"/>
    <w:semiHidden/>
    <w:qFormat/>
    <w:rPr>
      <w:kern w:val="2"/>
      <w:sz w:val="24"/>
    </w:rPr>
  </w:style>
  <w:style w:type="character" w:customStyle="1" w:styleId="Char">
    <w:name w:val="正文缩进 Char"/>
    <w:link w:val="a0"/>
    <w:qFormat/>
    <w:rPr>
      <w:sz w:val="24"/>
    </w:rPr>
  </w:style>
  <w:style w:type="paragraph" w:customStyle="1" w:styleId="ParaCharCharCharCharCharCharChar">
    <w:name w:val="默认段落字体 Para Char Char Char Char Char Char Char"/>
    <w:basedOn w:val="a"/>
    <w:qFormat/>
    <w:rPr>
      <w:rFonts w:ascii="Tahoma" w:hAnsi="Tahoma"/>
    </w:rPr>
  </w:style>
  <w:style w:type="character" w:customStyle="1" w:styleId="2Char">
    <w:name w:val="标题 2 Char"/>
    <w:link w:val="2"/>
    <w:qFormat/>
    <w:rPr>
      <w:rFonts w:ascii="Arial" w:eastAsia="黑体" w:hAnsi="Arial"/>
      <w:b/>
      <w:sz w:val="32"/>
    </w:rPr>
  </w:style>
  <w:style w:type="paragraph" w:customStyle="1" w:styleId="CharChar1CharCharCharChar">
    <w:name w:val="Char Char1 Char Char Char Char"/>
    <w:basedOn w:val="a"/>
    <w:qFormat/>
    <w:rPr>
      <w:sz w:val="21"/>
      <w:szCs w:val="21"/>
    </w:rPr>
  </w:style>
  <w:style w:type="paragraph" w:styleId="af4">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baike.so.com/doc/5401149-563876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2"/>
    <customShpInfo spid="_x0000_s2051"/>
    <customShpInfo spid="_x0000_s2050"/>
    <customShpInfo spid="_x0000_s2049"/>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6C38A0-9ADA-4415-ADDE-1543E347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17</Pages>
  <Words>8187</Words>
  <Characters>1748</Characters>
  <Application>Microsoft Office Word</Application>
  <DocSecurity>0</DocSecurity>
  <Lines>14</Lines>
  <Paragraphs>19</Paragraphs>
  <ScaleCrop>false</ScaleCrop>
  <Company>xycpa.china</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报告格式</dc:title>
  <dc:creator>xz</dc:creator>
  <cp:lastModifiedBy>Windows 10</cp:lastModifiedBy>
  <cp:revision>31</cp:revision>
  <cp:lastPrinted>2020-07-11T11:59:00Z</cp:lastPrinted>
  <dcterms:created xsi:type="dcterms:W3CDTF">2019-09-23T04:09:00Z</dcterms:created>
  <dcterms:modified xsi:type="dcterms:W3CDTF">2020-07-11T12:23:00Z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