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664" w:rsidRDefault="00EA2664" w:rsidP="00EA2664">
      <w:pPr>
        <w:ind w:leftChars="-200" w:left="31680" w:rightChars="-99" w:right="31680"/>
        <w:rPr>
          <w:sz w:val="48"/>
          <w:szCs w:val="48"/>
        </w:rPr>
      </w:pPr>
      <w:r>
        <w:rPr>
          <w:sz w:val="48"/>
          <w:szCs w:val="48"/>
        </w:rPr>
        <w:t xml:space="preserve">  </w:t>
      </w:r>
    </w:p>
    <w:p w:rsidR="00EA2664" w:rsidRDefault="00EA2664">
      <w:pPr>
        <w:rPr>
          <w:sz w:val="48"/>
          <w:szCs w:val="48"/>
        </w:rPr>
      </w:pPr>
    </w:p>
    <w:p w:rsidR="00EA2664" w:rsidRDefault="00EA2664">
      <w:pPr>
        <w:jc w:val="center"/>
        <w:rPr>
          <w:b/>
          <w:bCs/>
          <w:sz w:val="72"/>
          <w:szCs w:val="72"/>
        </w:rPr>
      </w:pPr>
      <w:r>
        <w:rPr>
          <w:rFonts w:cs="宋体" w:hint="eastAsia"/>
          <w:b/>
          <w:bCs/>
          <w:sz w:val="72"/>
          <w:szCs w:val="72"/>
        </w:rPr>
        <w:t>房地产估价报告</w:t>
      </w: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pPr>
        <w:pStyle w:val="PlainText1"/>
        <w:rPr>
          <w:rFonts w:ascii="Times New Roman" w:eastAsia="仿宋_GB2312" w:hAnsi="Times New Roman" w:cs="Times New Roman"/>
          <w:color w:val="000000"/>
          <w:sz w:val="28"/>
          <w:szCs w:val="28"/>
        </w:rPr>
      </w:pPr>
    </w:p>
    <w:p w:rsidR="00EA2664" w:rsidRDefault="00EA2664" w:rsidP="00BA5A7C">
      <w:pPr>
        <w:tabs>
          <w:tab w:val="left" w:pos="780"/>
        </w:tabs>
        <w:adjustRightInd w:val="0"/>
        <w:snapToGrid w:val="0"/>
        <w:spacing w:line="700" w:lineRule="exact"/>
        <w:ind w:left="31680" w:rightChars="42" w:right="31680" w:hangingChars="700" w:firstLine="31680"/>
        <w:rPr>
          <w:rFonts w:ascii="宋体"/>
          <w:b/>
          <w:bCs/>
          <w:snapToGrid w:val="0"/>
          <w:color w:val="000000"/>
          <w:kern w:val="0"/>
          <w:sz w:val="30"/>
          <w:szCs w:val="30"/>
        </w:rPr>
      </w:pPr>
      <w:r>
        <w:rPr>
          <w:rFonts w:ascii="宋体" w:hAnsi="宋体" w:cs="宋体" w:hint="eastAsia"/>
          <w:b/>
          <w:bCs/>
          <w:snapToGrid w:val="0"/>
          <w:color w:val="000000"/>
          <w:kern w:val="0"/>
          <w:sz w:val="30"/>
          <w:szCs w:val="30"/>
        </w:rPr>
        <w:t>估价项目名称：隆兴昌镇胜利办事处建设路北</w:t>
      </w:r>
    </w:p>
    <w:p w:rsidR="00EA2664" w:rsidRDefault="00EA2664" w:rsidP="00BA5A7C">
      <w:pPr>
        <w:tabs>
          <w:tab w:val="left" w:pos="780"/>
        </w:tabs>
        <w:adjustRightInd w:val="0"/>
        <w:snapToGrid w:val="0"/>
        <w:spacing w:line="700" w:lineRule="exact"/>
        <w:ind w:rightChars="42" w:right="31680" w:firstLineChars="800" w:firstLine="31680"/>
        <w:rPr>
          <w:rFonts w:ascii="宋体"/>
          <w:b/>
          <w:bCs/>
          <w:snapToGrid w:val="0"/>
          <w:color w:val="000000"/>
          <w:kern w:val="0"/>
          <w:sz w:val="30"/>
          <w:szCs w:val="30"/>
        </w:rPr>
      </w:pPr>
      <w:r>
        <w:rPr>
          <w:rFonts w:ascii="宋体" w:hAnsi="宋体" w:cs="宋体" w:hint="eastAsia"/>
          <w:b/>
          <w:bCs/>
          <w:snapToGrid w:val="0"/>
          <w:color w:val="000000"/>
          <w:kern w:val="0"/>
          <w:sz w:val="30"/>
          <w:szCs w:val="30"/>
        </w:rPr>
        <w:t>房地产市场价值评估</w:t>
      </w:r>
    </w:p>
    <w:p w:rsidR="00EA2664" w:rsidRDefault="00EA2664">
      <w:pPr>
        <w:adjustRightInd w:val="0"/>
        <w:snapToGrid w:val="0"/>
        <w:spacing w:line="700" w:lineRule="exact"/>
        <w:rPr>
          <w:rFonts w:ascii="宋体"/>
          <w:b/>
          <w:bCs/>
          <w:sz w:val="30"/>
          <w:szCs w:val="30"/>
        </w:rPr>
      </w:pPr>
      <w:r>
        <w:rPr>
          <w:rFonts w:ascii="宋体" w:hAnsi="宋体" w:cs="宋体" w:hint="eastAsia"/>
          <w:b/>
          <w:bCs/>
          <w:sz w:val="30"/>
          <w:szCs w:val="30"/>
        </w:rPr>
        <w:t>委</w:t>
      </w:r>
      <w:r>
        <w:rPr>
          <w:rFonts w:ascii="宋体" w:hAnsi="宋体" w:cs="宋体"/>
          <w:b/>
          <w:bCs/>
          <w:sz w:val="30"/>
          <w:szCs w:val="30"/>
        </w:rPr>
        <w:t xml:space="preserve">   </w:t>
      </w:r>
      <w:r>
        <w:rPr>
          <w:rFonts w:ascii="宋体" w:hAnsi="宋体" w:cs="宋体" w:hint="eastAsia"/>
          <w:b/>
          <w:bCs/>
          <w:sz w:val="30"/>
          <w:szCs w:val="30"/>
        </w:rPr>
        <w:t>托</w:t>
      </w:r>
      <w:r>
        <w:rPr>
          <w:rFonts w:ascii="宋体" w:hAnsi="宋体" w:cs="宋体"/>
          <w:b/>
          <w:bCs/>
          <w:sz w:val="30"/>
          <w:szCs w:val="30"/>
        </w:rPr>
        <w:t xml:space="preserve">  </w:t>
      </w:r>
      <w:r>
        <w:rPr>
          <w:rFonts w:ascii="宋体" w:hAnsi="宋体" w:cs="宋体" w:hint="eastAsia"/>
          <w:b/>
          <w:bCs/>
          <w:sz w:val="30"/>
          <w:szCs w:val="30"/>
        </w:rPr>
        <w:t>人</w:t>
      </w:r>
      <w:r>
        <w:rPr>
          <w:rFonts w:ascii="宋体" w:hAnsi="宋体" w:cs="宋体"/>
          <w:b/>
          <w:bCs/>
          <w:sz w:val="30"/>
          <w:szCs w:val="30"/>
        </w:rPr>
        <w:t xml:space="preserve"> </w:t>
      </w:r>
      <w:r>
        <w:rPr>
          <w:rFonts w:ascii="宋体" w:hAnsi="宋体" w:cs="宋体" w:hint="eastAsia"/>
          <w:b/>
          <w:bCs/>
          <w:sz w:val="30"/>
          <w:szCs w:val="30"/>
        </w:rPr>
        <w:t>：五原县人民法院</w:t>
      </w:r>
    </w:p>
    <w:p w:rsidR="00EA2664" w:rsidRDefault="00EA2664">
      <w:pPr>
        <w:adjustRightInd w:val="0"/>
        <w:snapToGrid w:val="0"/>
        <w:spacing w:line="700" w:lineRule="exact"/>
        <w:rPr>
          <w:rFonts w:ascii="宋体"/>
          <w:b/>
          <w:bCs/>
          <w:sz w:val="30"/>
          <w:szCs w:val="30"/>
        </w:rPr>
      </w:pPr>
      <w:r>
        <w:rPr>
          <w:rFonts w:ascii="宋体" w:hAnsi="宋体" w:cs="宋体" w:hint="eastAsia"/>
          <w:b/>
          <w:bCs/>
          <w:sz w:val="30"/>
          <w:szCs w:val="30"/>
        </w:rPr>
        <w:t>房地产估价机构</w:t>
      </w:r>
      <w:r>
        <w:rPr>
          <w:rFonts w:ascii="宋体" w:hAnsi="宋体" w:cs="宋体"/>
          <w:b/>
          <w:bCs/>
          <w:sz w:val="30"/>
          <w:szCs w:val="30"/>
        </w:rPr>
        <w:t xml:space="preserve"> </w:t>
      </w:r>
      <w:r>
        <w:rPr>
          <w:rFonts w:ascii="宋体" w:hAnsi="宋体" w:cs="宋体" w:hint="eastAsia"/>
          <w:b/>
          <w:bCs/>
          <w:sz w:val="30"/>
          <w:szCs w:val="30"/>
        </w:rPr>
        <w:t>：内蒙古金诚房地产评估有限责任公司</w:t>
      </w:r>
    </w:p>
    <w:p w:rsidR="00EA2664" w:rsidRDefault="00EA2664">
      <w:pPr>
        <w:adjustRightInd w:val="0"/>
        <w:snapToGrid w:val="0"/>
        <w:spacing w:line="700" w:lineRule="exact"/>
        <w:rPr>
          <w:rFonts w:ascii="宋体"/>
          <w:b/>
          <w:bCs/>
          <w:sz w:val="30"/>
          <w:szCs w:val="30"/>
        </w:rPr>
      </w:pPr>
      <w:r>
        <w:rPr>
          <w:rFonts w:ascii="宋体" w:hAnsi="宋体" w:cs="宋体" w:hint="eastAsia"/>
          <w:b/>
          <w:bCs/>
          <w:sz w:val="30"/>
          <w:szCs w:val="30"/>
        </w:rPr>
        <w:t>估价报告出具日期</w:t>
      </w:r>
      <w:r>
        <w:rPr>
          <w:rFonts w:ascii="宋体" w:hAnsi="宋体" w:cs="宋体"/>
          <w:b/>
          <w:bCs/>
          <w:sz w:val="30"/>
          <w:szCs w:val="30"/>
        </w:rPr>
        <w:t>:2020</w:t>
      </w:r>
      <w:r>
        <w:rPr>
          <w:rFonts w:ascii="宋体" w:hAnsi="宋体" w:cs="宋体" w:hint="eastAsia"/>
          <w:b/>
          <w:bCs/>
          <w:sz w:val="30"/>
          <w:szCs w:val="30"/>
        </w:rPr>
        <w:t>年</w:t>
      </w:r>
      <w:r>
        <w:rPr>
          <w:rFonts w:ascii="宋体" w:hAnsi="宋体" w:cs="宋体"/>
          <w:b/>
          <w:bCs/>
          <w:sz w:val="30"/>
          <w:szCs w:val="30"/>
        </w:rPr>
        <w:t>3</w:t>
      </w:r>
      <w:r>
        <w:rPr>
          <w:rFonts w:ascii="宋体" w:hAnsi="宋体" w:cs="宋体" w:hint="eastAsia"/>
          <w:b/>
          <w:bCs/>
          <w:sz w:val="30"/>
          <w:szCs w:val="30"/>
        </w:rPr>
        <w:t>月</w:t>
      </w:r>
      <w:r>
        <w:rPr>
          <w:rFonts w:ascii="宋体" w:hAnsi="宋体" w:cs="宋体"/>
          <w:b/>
          <w:bCs/>
          <w:sz w:val="30"/>
          <w:szCs w:val="30"/>
        </w:rPr>
        <w:t>24</w:t>
      </w:r>
      <w:r>
        <w:rPr>
          <w:rFonts w:ascii="宋体" w:hAnsi="宋体" w:cs="宋体" w:hint="eastAsia"/>
          <w:b/>
          <w:bCs/>
          <w:sz w:val="30"/>
          <w:szCs w:val="30"/>
        </w:rPr>
        <w:t>日</w:t>
      </w:r>
    </w:p>
    <w:p w:rsidR="00EA2664" w:rsidRDefault="00EA2664">
      <w:pPr>
        <w:adjustRightInd w:val="0"/>
        <w:snapToGrid w:val="0"/>
        <w:spacing w:line="700" w:lineRule="exact"/>
        <w:rPr>
          <w:rFonts w:ascii="宋体"/>
          <w:b/>
          <w:bCs/>
          <w:sz w:val="30"/>
          <w:szCs w:val="30"/>
        </w:rPr>
      </w:pPr>
      <w:r>
        <w:rPr>
          <w:rFonts w:ascii="宋体" w:hAnsi="宋体" w:cs="宋体" w:hint="eastAsia"/>
          <w:b/>
          <w:bCs/>
          <w:color w:val="000000"/>
          <w:kern w:val="0"/>
          <w:sz w:val="30"/>
          <w:szCs w:val="30"/>
        </w:rPr>
        <w:t>注册房地产估价师：</w:t>
      </w:r>
      <w:r>
        <w:rPr>
          <w:rFonts w:ascii="宋体" w:hAnsi="宋体" w:cs="宋体" w:hint="eastAsia"/>
          <w:b/>
          <w:bCs/>
          <w:color w:val="000000"/>
          <w:sz w:val="30"/>
          <w:szCs w:val="30"/>
        </w:rPr>
        <w:t>陈佳思（注册号</w:t>
      </w:r>
      <w:r>
        <w:rPr>
          <w:rFonts w:ascii="宋体" w:hAnsi="宋体" w:cs="宋体"/>
          <w:b/>
          <w:bCs/>
          <w:sz w:val="30"/>
          <w:szCs w:val="30"/>
        </w:rPr>
        <w:t>1520190010</w:t>
      </w:r>
      <w:r>
        <w:rPr>
          <w:rFonts w:ascii="宋体" w:hAnsi="宋体" w:cs="宋体" w:hint="eastAsia"/>
          <w:b/>
          <w:bCs/>
          <w:sz w:val="30"/>
          <w:szCs w:val="30"/>
        </w:rPr>
        <w:t>）</w:t>
      </w:r>
    </w:p>
    <w:p w:rsidR="00EA2664" w:rsidRDefault="00EA2664" w:rsidP="00BA5A7C">
      <w:pPr>
        <w:tabs>
          <w:tab w:val="left" w:pos="2340"/>
          <w:tab w:val="left" w:pos="2520"/>
          <w:tab w:val="left" w:pos="2700"/>
        </w:tabs>
        <w:adjustRightInd w:val="0"/>
        <w:snapToGrid w:val="0"/>
        <w:spacing w:line="700" w:lineRule="exact"/>
        <w:ind w:firstLineChars="900" w:firstLine="31680"/>
        <w:rPr>
          <w:rFonts w:ascii="宋体"/>
          <w:b/>
          <w:bCs/>
          <w:sz w:val="30"/>
          <w:szCs w:val="30"/>
        </w:rPr>
      </w:pPr>
      <w:r>
        <w:rPr>
          <w:rFonts w:ascii="宋体" w:hAnsi="宋体" w:cs="宋体" w:hint="eastAsia"/>
          <w:b/>
          <w:bCs/>
          <w:sz w:val="30"/>
          <w:szCs w:val="30"/>
        </w:rPr>
        <w:t>刘志红（</w:t>
      </w:r>
      <w:r>
        <w:rPr>
          <w:rFonts w:ascii="宋体" w:hAnsi="宋体" w:cs="宋体" w:hint="eastAsia"/>
          <w:b/>
          <w:bCs/>
          <w:color w:val="000000"/>
          <w:sz w:val="30"/>
          <w:szCs w:val="30"/>
        </w:rPr>
        <w:t>注册号</w:t>
      </w:r>
      <w:r>
        <w:rPr>
          <w:rFonts w:ascii="宋体" w:hAnsi="宋体" w:cs="宋体"/>
          <w:b/>
          <w:bCs/>
          <w:sz w:val="30"/>
          <w:szCs w:val="30"/>
        </w:rPr>
        <w:t>1520190005</w:t>
      </w:r>
      <w:r>
        <w:rPr>
          <w:rFonts w:ascii="宋体" w:hAnsi="宋体" w:cs="宋体" w:hint="eastAsia"/>
          <w:b/>
          <w:bCs/>
          <w:sz w:val="30"/>
          <w:szCs w:val="30"/>
        </w:rPr>
        <w:t>）</w:t>
      </w:r>
    </w:p>
    <w:p w:rsidR="00EA2664" w:rsidRDefault="00EA2664">
      <w:pPr>
        <w:pStyle w:val="Heading1"/>
        <w:spacing w:before="100" w:beforeAutospacing="1" w:after="100" w:afterAutospacing="1" w:line="480" w:lineRule="exact"/>
        <w:rPr>
          <w:rFonts w:ascii="宋体"/>
          <w:sz w:val="30"/>
          <w:szCs w:val="30"/>
        </w:rPr>
      </w:pPr>
      <w:r>
        <w:rPr>
          <w:rFonts w:ascii="宋体" w:hAnsi="宋体" w:cs="宋体" w:hint="eastAsia"/>
          <w:sz w:val="30"/>
          <w:szCs w:val="30"/>
        </w:rPr>
        <w:t>估价报告编号：内金诚估字</w:t>
      </w:r>
      <w:r>
        <w:rPr>
          <w:rFonts w:ascii="宋体" w:hAnsi="宋体" w:cs="宋体"/>
          <w:sz w:val="30"/>
          <w:szCs w:val="30"/>
        </w:rPr>
        <w:t>[2019]</w:t>
      </w:r>
      <w:r>
        <w:rPr>
          <w:rFonts w:ascii="宋体" w:hAnsi="宋体" w:cs="宋体" w:hint="eastAsia"/>
          <w:sz w:val="30"/>
          <w:szCs w:val="30"/>
        </w:rPr>
        <w:t>第</w:t>
      </w:r>
      <w:r>
        <w:rPr>
          <w:rFonts w:ascii="宋体" w:hAnsi="宋体" w:cs="宋体"/>
          <w:sz w:val="30"/>
          <w:szCs w:val="30"/>
        </w:rPr>
        <w:t>3352</w:t>
      </w:r>
      <w:r>
        <w:rPr>
          <w:rFonts w:ascii="宋体" w:hAnsi="宋体" w:cs="宋体" w:hint="eastAsia"/>
          <w:sz w:val="30"/>
          <w:szCs w:val="30"/>
        </w:rPr>
        <w:t>号</w:t>
      </w:r>
    </w:p>
    <w:p w:rsidR="00EA2664" w:rsidRDefault="00EA2664">
      <w:pPr>
        <w:rPr>
          <w:rFonts w:ascii="仿宋_GB2312" w:eastAsia="仿宋_GB2312" w:hAnsi="宋体"/>
          <w:b/>
          <w:bCs/>
          <w:sz w:val="30"/>
          <w:szCs w:val="30"/>
        </w:rPr>
      </w:pPr>
    </w:p>
    <w:p w:rsidR="00EA2664" w:rsidRDefault="00EA2664">
      <w:pPr>
        <w:rPr>
          <w:rFonts w:ascii="仿宋_GB2312" w:eastAsia="仿宋_GB2312" w:hAnsi="宋体"/>
          <w:b/>
          <w:bCs/>
          <w:sz w:val="30"/>
          <w:szCs w:val="30"/>
        </w:rPr>
      </w:pPr>
    </w:p>
    <w:p w:rsidR="00EA2664" w:rsidRDefault="00EA2664" w:rsidP="00BC015F">
      <w:pPr>
        <w:pStyle w:val="Heading1"/>
        <w:adjustRightInd w:val="0"/>
        <w:snapToGrid w:val="0"/>
        <w:spacing w:before="0" w:afterLines="50" w:line="240" w:lineRule="auto"/>
        <w:ind w:firstLineChars="196" w:firstLine="31680"/>
        <w:rPr>
          <w:color w:val="000000"/>
        </w:rPr>
      </w:pPr>
      <w:r>
        <w:rPr>
          <w:sz w:val="36"/>
          <w:szCs w:val="36"/>
        </w:rPr>
        <w:tab/>
      </w:r>
      <w:bookmarkStart w:id="0" w:name="_Toc318984176"/>
      <w:r>
        <w:rPr>
          <w:rFonts w:ascii="仿宋_GB2312" w:eastAsia="仿宋_GB2312" w:cs="仿宋_GB2312"/>
          <w:sz w:val="32"/>
          <w:szCs w:val="32"/>
        </w:rPr>
        <w:t xml:space="preserve">             </w:t>
      </w:r>
      <w:r>
        <w:rPr>
          <w:color w:val="000000"/>
        </w:rPr>
        <w:t xml:space="preserve">  </w:t>
      </w:r>
    </w:p>
    <w:p w:rsidR="00EA2664" w:rsidRDefault="00EA2664"/>
    <w:p w:rsidR="00EA2664" w:rsidRDefault="00EA2664" w:rsidP="00BA5A7C">
      <w:pPr>
        <w:pStyle w:val="Heading1"/>
        <w:adjustRightInd w:val="0"/>
        <w:snapToGrid w:val="0"/>
        <w:spacing w:before="0" w:afterLines="50" w:line="240" w:lineRule="auto"/>
        <w:ind w:firstLineChars="596" w:firstLine="31680"/>
        <w:rPr>
          <w:color w:val="000000"/>
        </w:rPr>
      </w:pPr>
      <w:r>
        <w:rPr>
          <w:color w:val="000000"/>
        </w:rPr>
        <w:t xml:space="preserve"> </w:t>
      </w:r>
      <w:r>
        <w:rPr>
          <w:rFonts w:cs="宋体" w:hint="eastAsia"/>
          <w:color w:val="000000"/>
        </w:rPr>
        <w:t>致</w:t>
      </w:r>
      <w:r>
        <w:rPr>
          <w:color w:val="000000"/>
        </w:rPr>
        <w:t xml:space="preserve"> </w:t>
      </w:r>
      <w:r>
        <w:rPr>
          <w:rFonts w:cs="宋体" w:hint="eastAsia"/>
          <w:color w:val="000000"/>
        </w:rPr>
        <w:t>委</w:t>
      </w:r>
      <w:r>
        <w:rPr>
          <w:color w:val="000000"/>
        </w:rPr>
        <w:t xml:space="preserve"> </w:t>
      </w:r>
      <w:r>
        <w:rPr>
          <w:rFonts w:cs="宋体" w:hint="eastAsia"/>
          <w:color w:val="000000"/>
        </w:rPr>
        <w:t>托</w:t>
      </w:r>
      <w:r>
        <w:rPr>
          <w:color w:val="000000"/>
        </w:rPr>
        <w:t xml:space="preserve"> </w:t>
      </w:r>
      <w:r>
        <w:rPr>
          <w:rFonts w:cs="宋体" w:hint="eastAsia"/>
          <w:color w:val="000000"/>
        </w:rPr>
        <w:t>方</w:t>
      </w:r>
      <w:r>
        <w:rPr>
          <w:color w:val="000000"/>
        </w:rPr>
        <w:t xml:space="preserve"> </w:t>
      </w:r>
      <w:r>
        <w:rPr>
          <w:rFonts w:cs="宋体" w:hint="eastAsia"/>
          <w:color w:val="000000"/>
        </w:rPr>
        <w:t>函</w:t>
      </w:r>
    </w:p>
    <w:p w:rsidR="00EA2664" w:rsidRDefault="00EA2664">
      <w:pPr>
        <w:widowControl/>
        <w:adjustRightInd w:val="0"/>
        <w:snapToGrid w:val="0"/>
        <w:spacing w:line="800" w:lineRule="exact"/>
        <w:textAlignment w:val="bottom"/>
        <w:rPr>
          <w:rFonts w:ascii="宋体"/>
          <w:sz w:val="28"/>
          <w:szCs w:val="28"/>
        </w:rPr>
      </w:pPr>
      <w:r>
        <w:rPr>
          <w:rFonts w:ascii="宋体" w:hAnsi="宋体" w:cs="宋体" w:hint="eastAsia"/>
          <w:snapToGrid w:val="0"/>
          <w:color w:val="000000"/>
          <w:kern w:val="0"/>
          <w:sz w:val="28"/>
          <w:szCs w:val="28"/>
        </w:rPr>
        <w:t>五原县人民法院</w:t>
      </w:r>
      <w:r>
        <w:rPr>
          <w:rFonts w:ascii="宋体" w:hAnsi="宋体" w:cs="宋体" w:hint="eastAsia"/>
          <w:sz w:val="28"/>
          <w:szCs w:val="28"/>
        </w:rPr>
        <w:t>：</w:t>
      </w:r>
    </w:p>
    <w:p w:rsidR="00EA2664" w:rsidRDefault="00EA2664">
      <w:pPr>
        <w:pStyle w:val="PlainText1"/>
        <w:snapToGrid w:val="0"/>
        <w:spacing w:line="600" w:lineRule="exact"/>
        <w:ind w:firstLine="561"/>
        <w:rPr>
          <w:rFonts w:hAnsi="宋体" w:cs="Times New Roman"/>
          <w:sz w:val="28"/>
          <w:szCs w:val="28"/>
        </w:rPr>
      </w:pPr>
      <w:r>
        <w:rPr>
          <w:rFonts w:hAnsi="宋体" w:hint="eastAsia"/>
          <w:sz w:val="28"/>
          <w:szCs w:val="28"/>
        </w:rPr>
        <w:t>受贵院的委托，我公司根据国家有关房地产价格评估的规定，本着独立、公正、客观、合法的原则，按照科学的方法，对估价对象房地产在正常市场条件下的房地产市场价值进行了评估。</w:t>
      </w:r>
    </w:p>
    <w:p w:rsidR="00EA2664" w:rsidRDefault="00EA2664" w:rsidP="00BA5A7C">
      <w:pPr>
        <w:tabs>
          <w:tab w:val="left" w:pos="780"/>
        </w:tabs>
        <w:adjustRightInd w:val="0"/>
        <w:snapToGrid w:val="0"/>
        <w:spacing w:line="700" w:lineRule="exact"/>
        <w:ind w:rightChars="42" w:right="31680"/>
        <w:rPr>
          <w:rFonts w:ascii="宋体"/>
          <w:sz w:val="28"/>
          <w:szCs w:val="28"/>
        </w:rPr>
      </w:pPr>
      <w:r>
        <w:rPr>
          <w:rFonts w:ascii="宋体" w:hAnsi="宋体" w:cs="宋体"/>
          <w:sz w:val="28"/>
          <w:szCs w:val="28"/>
        </w:rPr>
        <w:t>1</w:t>
      </w:r>
      <w:r>
        <w:rPr>
          <w:rFonts w:ascii="宋体" w:hAnsi="宋体" w:cs="宋体" w:hint="eastAsia"/>
          <w:sz w:val="28"/>
          <w:szCs w:val="28"/>
        </w:rPr>
        <w:t>．估价对象：位于五原县隆兴昌镇胜利办事处建设路北房地产，第一栋砖混结构一至二层建筑面积为：</w:t>
      </w:r>
      <w:r>
        <w:rPr>
          <w:rFonts w:ascii="宋体" w:hAnsi="宋体" w:cs="宋体"/>
          <w:sz w:val="28"/>
          <w:szCs w:val="28"/>
        </w:rPr>
        <w:t>202.8</w:t>
      </w:r>
      <w:r>
        <w:rPr>
          <w:rFonts w:ascii="宋体" w:hAnsi="宋体" w:cs="宋体" w:hint="eastAsia"/>
          <w:sz w:val="28"/>
          <w:szCs w:val="28"/>
        </w:rPr>
        <w:t>平方米，第二栋砖混结构一层建筑面积为：</w:t>
      </w:r>
      <w:r>
        <w:rPr>
          <w:rFonts w:ascii="宋体" w:hAnsi="宋体" w:cs="宋体"/>
          <w:sz w:val="28"/>
          <w:szCs w:val="28"/>
        </w:rPr>
        <w:t>65.5</w:t>
      </w:r>
      <w:r>
        <w:rPr>
          <w:rFonts w:ascii="宋体" w:hAnsi="宋体" w:cs="宋体" w:hint="eastAsia"/>
          <w:sz w:val="28"/>
          <w:szCs w:val="28"/>
        </w:rPr>
        <w:t>平方米平方米。</w:t>
      </w:r>
    </w:p>
    <w:p w:rsidR="00EA2664" w:rsidRDefault="00EA2664" w:rsidP="00BA5A7C">
      <w:pPr>
        <w:pStyle w:val="Heading2"/>
        <w:adjustRightInd w:val="0"/>
        <w:snapToGrid w:val="0"/>
        <w:spacing w:before="0" w:after="0" w:line="540" w:lineRule="exact"/>
        <w:ind w:firstLineChars="200" w:firstLine="31680"/>
        <w:rPr>
          <w:rFonts w:ascii="宋体" w:eastAsia="宋体" w:hAnsi="宋体" w:cs="Times New Roman"/>
          <w:b w:val="0"/>
          <w:bCs w:val="0"/>
          <w:sz w:val="28"/>
          <w:szCs w:val="28"/>
        </w:rPr>
      </w:pPr>
      <w:r>
        <w:rPr>
          <w:rFonts w:ascii="宋体" w:eastAsia="宋体" w:hAnsi="宋体" w:cs="宋体"/>
          <w:b w:val="0"/>
          <w:bCs w:val="0"/>
          <w:sz w:val="28"/>
          <w:szCs w:val="28"/>
        </w:rPr>
        <w:t>2</w:t>
      </w:r>
      <w:r>
        <w:rPr>
          <w:rFonts w:ascii="宋体" w:eastAsia="宋体" w:hAnsi="宋体" w:cs="宋体" w:hint="eastAsia"/>
          <w:b w:val="0"/>
          <w:bCs w:val="0"/>
          <w:sz w:val="28"/>
          <w:szCs w:val="28"/>
        </w:rPr>
        <w:t>．估价目的：为委托方鉴定该房地产市场价值提供参考依据</w:t>
      </w:r>
    </w:p>
    <w:p w:rsidR="00EA2664" w:rsidRDefault="00EA2664" w:rsidP="00BA5A7C">
      <w:pPr>
        <w:pStyle w:val="PlainText1"/>
        <w:snapToGrid w:val="0"/>
        <w:spacing w:line="600" w:lineRule="exact"/>
        <w:ind w:firstLineChars="200" w:firstLine="31680"/>
        <w:rPr>
          <w:rFonts w:hAnsi="宋体" w:cs="Times New Roman"/>
          <w:sz w:val="28"/>
          <w:szCs w:val="28"/>
        </w:rPr>
      </w:pPr>
      <w:r>
        <w:rPr>
          <w:rFonts w:hAnsi="宋体"/>
          <w:sz w:val="28"/>
          <w:szCs w:val="28"/>
        </w:rPr>
        <w:t>3</w:t>
      </w:r>
      <w:r>
        <w:rPr>
          <w:rFonts w:hAnsi="宋体" w:hint="eastAsia"/>
          <w:sz w:val="28"/>
          <w:szCs w:val="28"/>
        </w:rPr>
        <w:t>．价值时点：</w:t>
      </w:r>
      <w:r>
        <w:rPr>
          <w:rFonts w:hAnsi="宋体"/>
          <w:sz w:val="28"/>
          <w:szCs w:val="28"/>
        </w:rPr>
        <w:t>2019</w:t>
      </w:r>
      <w:r>
        <w:rPr>
          <w:rFonts w:hAnsi="宋体" w:hint="eastAsia"/>
          <w:sz w:val="28"/>
          <w:szCs w:val="28"/>
        </w:rPr>
        <w:t>年</w:t>
      </w:r>
      <w:r>
        <w:rPr>
          <w:rFonts w:hAnsi="宋体"/>
          <w:sz w:val="28"/>
          <w:szCs w:val="28"/>
        </w:rPr>
        <w:t>12</w:t>
      </w:r>
      <w:r>
        <w:rPr>
          <w:rFonts w:hAnsi="宋体" w:hint="eastAsia"/>
          <w:sz w:val="28"/>
          <w:szCs w:val="28"/>
        </w:rPr>
        <w:t>月</w:t>
      </w:r>
      <w:r>
        <w:rPr>
          <w:rFonts w:hAnsi="宋体"/>
          <w:sz w:val="28"/>
          <w:szCs w:val="28"/>
        </w:rPr>
        <w:t>24</w:t>
      </w:r>
      <w:r>
        <w:rPr>
          <w:rFonts w:hAnsi="宋体" w:hint="eastAsia"/>
          <w:sz w:val="28"/>
          <w:szCs w:val="28"/>
        </w:rPr>
        <w:t>日，该时点为实地查勘之日。</w:t>
      </w:r>
    </w:p>
    <w:p w:rsidR="00EA2664" w:rsidRDefault="00EA2664">
      <w:pPr>
        <w:pStyle w:val="PlainText1"/>
        <w:snapToGrid w:val="0"/>
        <w:spacing w:line="600" w:lineRule="exact"/>
        <w:ind w:firstLine="561"/>
        <w:rPr>
          <w:rFonts w:hAnsi="宋体" w:cs="Times New Roman"/>
          <w:sz w:val="28"/>
          <w:szCs w:val="28"/>
        </w:rPr>
      </w:pPr>
      <w:r>
        <w:rPr>
          <w:rFonts w:hAnsi="宋体"/>
          <w:sz w:val="28"/>
          <w:szCs w:val="28"/>
        </w:rPr>
        <w:t>4</w:t>
      </w:r>
      <w:r>
        <w:rPr>
          <w:rFonts w:hAnsi="宋体" w:hint="eastAsia"/>
          <w:sz w:val="28"/>
          <w:szCs w:val="28"/>
        </w:rPr>
        <w:t>．价值类型及其定义：</w:t>
      </w:r>
    </w:p>
    <w:p w:rsidR="00EA2664" w:rsidRDefault="00EA2664">
      <w:pPr>
        <w:pStyle w:val="PlainText1"/>
        <w:snapToGrid w:val="0"/>
        <w:spacing w:line="600" w:lineRule="exact"/>
        <w:ind w:firstLine="561"/>
        <w:rPr>
          <w:rFonts w:hAnsi="宋体" w:cs="Times New Roman"/>
          <w:sz w:val="28"/>
          <w:szCs w:val="28"/>
        </w:rPr>
      </w:pPr>
      <w:r>
        <w:rPr>
          <w:rFonts w:hAnsi="宋体" w:hint="eastAsia"/>
          <w:sz w:val="28"/>
          <w:szCs w:val="28"/>
        </w:rPr>
        <w:t>（</w:t>
      </w:r>
      <w:r>
        <w:rPr>
          <w:rFonts w:hAnsi="宋体"/>
          <w:sz w:val="28"/>
          <w:szCs w:val="28"/>
        </w:rPr>
        <w:t>1</w:t>
      </w:r>
      <w:r>
        <w:rPr>
          <w:rFonts w:hAnsi="宋体" w:hint="eastAsia"/>
          <w:sz w:val="28"/>
          <w:szCs w:val="28"/>
        </w:rPr>
        <w:t>）价值类型：本次估价结果为估价对象房地产的市场价值。市场价值是估价对象经适当营销后，由熟悉情况、谨慎行事且不受强迫的交易双方，以公平交易方式在价值时点自愿进行交易的金额。</w:t>
      </w:r>
    </w:p>
    <w:p w:rsidR="00EA2664" w:rsidRDefault="00EA2664">
      <w:pPr>
        <w:pStyle w:val="PlainText1"/>
        <w:snapToGrid w:val="0"/>
        <w:spacing w:line="600" w:lineRule="exact"/>
        <w:ind w:firstLine="561"/>
        <w:rPr>
          <w:rFonts w:hAnsi="宋体" w:cs="Times New Roman"/>
          <w:sz w:val="28"/>
          <w:szCs w:val="28"/>
        </w:rPr>
      </w:pPr>
      <w:r>
        <w:rPr>
          <w:rFonts w:hAnsi="宋体" w:hint="eastAsia"/>
          <w:sz w:val="28"/>
          <w:szCs w:val="28"/>
        </w:rPr>
        <w:t>（</w:t>
      </w:r>
      <w:r>
        <w:rPr>
          <w:rFonts w:hAnsi="宋体"/>
          <w:sz w:val="28"/>
          <w:szCs w:val="28"/>
        </w:rPr>
        <w:t>2</w:t>
      </w:r>
      <w:r>
        <w:rPr>
          <w:rFonts w:hAnsi="宋体" w:hint="eastAsia"/>
          <w:sz w:val="28"/>
          <w:szCs w:val="28"/>
        </w:rPr>
        <w:t>）价值内涵</w:t>
      </w:r>
    </w:p>
    <w:p w:rsidR="00EA2664" w:rsidRDefault="00EA2664">
      <w:pPr>
        <w:pStyle w:val="PlainText1"/>
        <w:snapToGrid w:val="0"/>
        <w:spacing w:line="500" w:lineRule="exact"/>
        <w:ind w:firstLine="561"/>
        <w:rPr>
          <w:rFonts w:hAnsi="宋体" w:cs="Times New Roman"/>
          <w:sz w:val="28"/>
          <w:szCs w:val="28"/>
        </w:rPr>
      </w:pPr>
      <w:r>
        <w:rPr>
          <w:rFonts w:hAnsi="宋体" w:hint="eastAsia"/>
          <w:sz w:val="28"/>
          <w:szCs w:val="28"/>
        </w:rPr>
        <w:t>本次估价对象的价格是估价对象在价值时点为</w:t>
      </w:r>
      <w:r>
        <w:rPr>
          <w:rFonts w:hAnsi="宋体"/>
          <w:color w:val="FF0000"/>
          <w:sz w:val="28"/>
          <w:szCs w:val="28"/>
        </w:rPr>
        <w:t>2019</w:t>
      </w:r>
      <w:r>
        <w:rPr>
          <w:rFonts w:hAnsi="宋体" w:hint="eastAsia"/>
          <w:color w:val="FF0000"/>
          <w:sz w:val="28"/>
          <w:szCs w:val="28"/>
        </w:rPr>
        <w:t>年</w:t>
      </w:r>
      <w:r>
        <w:rPr>
          <w:rFonts w:hAnsi="宋体"/>
          <w:color w:val="FF0000"/>
          <w:sz w:val="28"/>
          <w:szCs w:val="28"/>
        </w:rPr>
        <w:t>12</w:t>
      </w:r>
      <w:r>
        <w:rPr>
          <w:rFonts w:hAnsi="宋体" w:hint="eastAsia"/>
          <w:color w:val="FF0000"/>
          <w:sz w:val="28"/>
          <w:szCs w:val="28"/>
        </w:rPr>
        <w:t>月</w:t>
      </w:r>
      <w:r>
        <w:rPr>
          <w:rFonts w:hAnsi="宋体"/>
          <w:color w:val="FF0000"/>
          <w:sz w:val="28"/>
          <w:szCs w:val="28"/>
        </w:rPr>
        <w:t>24</w:t>
      </w:r>
      <w:r>
        <w:rPr>
          <w:rFonts w:hAnsi="宋体" w:hint="eastAsia"/>
          <w:color w:val="FF0000"/>
          <w:sz w:val="28"/>
          <w:szCs w:val="28"/>
        </w:rPr>
        <w:t>日</w:t>
      </w:r>
      <w:r>
        <w:rPr>
          <w:rFonts w:hAnsi="宋体" w:hint="eastAsia"/>
          <w:sz w:val="28"/>
          <w:szCs w:val="28"/>
        </w:rPr>
        <w:t>，</w:t>
      </w:r>
      <w:r>
        <w:rPr>
          <w:rFonts w:hAnsi="宋体" w:hint="eastAsia"/>
          <w:snapToGrid w:val="0"/>
          <w:color w:val="000000"/>
          <w:kern w:val="0"/>
          <w:sz w:val="28"/>
          <w:szCs w:val="28"/>
        </w:rPr>
        <w:t>土地开发程度为宗地外“六通”（通路、通电、供上水、供下水、通讯、通暖及土地平整）</w:t>
      </w:r>
      <w:r>
        <w:rPr>
          <w:rFonts w:hAnsi="宋体" w:hint="eastAsia"/>
          <w:color w:val="000000"/>
          <w:sz w:val="28"/>
          <w:szCs w:val="28"/>
        </w:rPr>
        <w:t>，估价对象</w:t>
      </w:r>
      <w:r>
        <w:rPr>
          <w:rFonts w:hAnsi="宋体" w:hint="eastAsia"/>
          <w:sz w:val="28"/>
          <w:szCs w:val="28"/>
        </w:rPr>
        <w:t>为砖混结构，用途为住宅、凉房用房，装修情况为价值时点现状下（不包含可移动设施设备）的房地产市场价格。</w:t>
      </w:r>
    </w:p>
    <w:p w:rsidR="00EA2664" w:rsidRDefault="00EA2664" w:rsidP="00BA5A7C">
      <w:pPr>
        <w:widowControl/>
        <w:numPr>
          <w:ilvl w:val="0"/>
          <w:numId w:val="1"/>
        </w:numPr>
        <w:adjustRightInd w:val="0"/>
        <w:snapToGrid w:val="0"/>
        <w:spacing w:line="600" w:lineRule="exact"/>
        <w:ind w:firstLineChars="200" w:firstLine="31680"/>
        <w:textAlignment w:val="bottom"/>
        <w:rPr>
          <w:rFonts w:ascii="宋体"/>
          <w:color w:val="000000"/>
          <w:sz w:val="28"/>
          <w:szCs w:val="28"/>
        </w:rPr>
      </w:pPr>
      <w:r>
        <w:rPr>
          <w:rFonts w:ascii="宋体" w:hAnsi="宋体" w:cs="宋体" w:hint="eastAsia"/>
          <w:sz w:val="28"/>
          <w:szCs w:val="28"/>
        </w:rPr>
        <w:t>估价结果：估价人员根据估价目的，遵循估价原则，按照估价程序，认真分析所掌握的资料并对项目用地及临近类似房地产进行实地勘察、调查后，根据估价对象特点，遵照国家有关法律法规、估价技术标准，经过反复研究，决定此次估价选用收益法作为本次估价所采用的基本方法。</w:t>
      </w:r>
      <w:r>
        <w:rPr>
          <w:rFonts w:cs="宋体" w:hint="eastAsia"/>
          <w:sz w:val="28"/>
          <w:szCs w:val="28"/>
        </w:rPr>
        <w:t>在认真分析现有资料的基础上，经过周密准确的测算，并结合估价经验与对影响估价对象价格因素的分析，确定估价对象于价值时点的</w:t>
      </w:r>
      <w:r>
        <w:rPr>
          <w:rFonts w:cs="宋体" w:hint="eastAsia"/>
          <w:color w:val="000000"/>
          <w:spacing w:val="-2"/>
          <w:kern w:val="0"/>
          <w:sz w:val="28"/>
          <w:szCs w:val="28"/>
        </w:rPr>
        <w:t>满足本次估价的全部假设和限制条件下的估价结果为：</w:t>
      </w:r>
      <w:r>
        <w:rPr>
          <w:rFonts w:ascii="宋体" w:hAnsi="宋体" w:cs="宋体"/>
          <w:color w:val="000000"/>
          <w:sz w:val="28"/>
          <w:szCs w:val="28"/>
        </w:rPr>
        <w:t xml:space="preserve">  </w:t>
      </w:r>
    </w:p>
    <w:tbl>
      <w:tblPr>
        <w:tblpPr w:leftFromText="180" w:rightFromText="180" w:vertAnchor="text" w:horzAnchor="page" w:tblpX="1911" w:tblpY="11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2"/>
        <w:gridCol w:w="1975"/>
        <w:gridCol w:w="2350"/>
        <w:gridCol w:w="2338"/>
      </w:tblGrid>
      <w:tr w:rsidR="00EA2664">
        <w:trPr>
          <w:trHeight w:val="462"/>
        </w:trPr>
        <w:tc>
          <w:tcPr>
            <w:tcW w:w="2782" w:type="dxa"/>
            <w:vAlign w:val="center"/>
          </w:tcPr>
          <w:p w:rsidR="00EA2664" w:rsidRDefault="00EA2664">
            <w:pPr>
              <w:pStyle w:val="PlainText1"/>
              <w:snapToGrid w:val="0"/>
              <w:spacing w:line="336" w:lineRule="auto"/>
              <w:jc w:val="center"/>
              <w:rPr>
                <w:rFonts w:hAnsi="宋体" w:cs="Times New Roman"/>
                <w:sz w:val="28"/>
                <w:szCs w:val="28"/>
              </w:rPr>
            </w:pPr>
            <w:r>
              <w:rPr>
                <w:rFonts w:hAnsi="宋体" w:hint="eastAsia"/>
                <w:sz w:val="28"/>
                <w:szCs w:val="28"/>
              </w:rPr>
              <w:t>估价对象</w:t>
            </w:r>
          </w:p>
        </w:tc>
        <w:tc>
          <w:tcPr>
            <w:tcW w:w="1975" w:type="dxa"/>
            <w:vAlign w:val="center"/>
          </w:tcPr>
          <w:p w:rsidR="00EA2664" w:rsidRDefault="00EA2664">
            <w:pPr>
              <w:pStyle w:val="PlainText1"/>
              <w:snapToGrid w:val="0"/>
              <w:spacing w:line="336" w:lineRule="auto"/>
              <w:jc w:val="center"/>
              <w:rPr>
                <w:rFonts w:hAnsi="宋体" w:cs="Times New Roman"/>
                <w:sz w:val="28"/>
                <w:szCs w:val="28"/>
              </w:rPr>
            </w:pPr>
            <w:r>
              <w:rPr>
                <w:rFonts w:hAnsi="宋体" w:hint="eastAsia"/>
                <w:sz w:val="28"/>
                <w:szCs w:val="28"/>
              </w:rPr>
              <w:t>建筑面积（㎡）</w:t>
            </w:r>
          </w:p>
        </w:tc>
        <w:tc>
          <w:tcPr>
            <w:tcW w:w="2350" w:type="dxa"/>
            <w:vAlign w:val="center"/>
          </w:tcPr>
          <w:p w:rsidR="00EA2664" w:rsidRDefault="00EA2664">
            <w:pPr>
              <w:widowControl/>
              <w:spacing w:line="336" w:lineRule="auto"/>
              <w:jc w:val="center"/>
              <w:rPr>
                <w:rFonts w:ascii="宋体"/>
                <w:sz w:val="28"/>
                <w:szCs w:val="28"/>
              </w:rPr>
            </w:pPr>
            <w:r>
              <w:rPr>
                <w:rFonts w:ascii="宋体" w:hAnsi="宋体" w:cs="宋体" w:hint="eastAsia"/>
                <w:sz w:val="28"/>
                <w:szCs w:val="28"/>
              </w:rPr>
              <w:t>评估单价（元</w:t>
            </w:r>
            <w:r>
              <w:rPr>
                <w:rFonts w:ascii="宋体" w:hAnsi="宋体" w:cs="宋体"/>
                <w:sz w:val="28"/>
                <w:szCs w:val="28"/>
              </w:rPr>
              <w:t>/</w:t>
            </w:r>
            <w:r>
              <w:rPr>
                <w:rFonts w:ascii="宋体" w:hAnsi="宋体" w:cs="宋体" w:hint="eastAsia"/>
                <w:sz w:val="28"/>
                <w:szCs w:val="28"/>
              </w:rPr>
              <w:t>㎡）</w:t>
            </w:r>
          </w:p>
        </w:tc>
        <w:tc>
          <w:tcPr>
            <w:tcW w:w="2338" w:type="dxa"/>
            <w:vAlign w:val="center"/>
          </w:tcPr>
          <w:p w:rsidR="00EA2664" w:rsidRDefault="00EA2664" w:rsidP="00EA2664">
            <w:pPr>
              <w:widowControl/>
              <w:spacing w:line="336" w:lineRule="auto"/>
              <w:ind w:firstLineChars="100" w:firstLine="31680"/>
              <w:jc w:val="center"/>
              <w:rPr>
                <w:rFonts w:ascii="宋体"/>
                <w:sz w:val="28"/>
                <w:szCs w:val="28"/>
              </w:rPr>
            </w:pPr>
            <w:r>
              <w:rPr>
                <w:rFonts w:ascii="宋体" w:hAnsi="宋体" w:cs="宋体" w:hint="eastAsia"/>
                <w:sz w:val="28"/>
                <w:szCs w:val="28"/>
              </w:rPr>
              <w:t>房屋现值（元）</w:t>
            </w:r>
          </w:p>
        </w:tc>
      </w:tr>
      <w:tr w:rsidR="00EA2664">
        <w:trPr>
          <w:trHeight w:val="461"/>
        </w:trPr>
        <w:tc>
          <w:tcPr>
            <w:tcW w:w="2782" w:type="dxa"/>
            <w:vAlign w:val="center"/>
          </w:tcPr>
          <w:p w:rsidR="00EA2664" w:rsidRDefault="00EA2664">
            <w:pPr>
              <w:widowControl/>
              <w:spacing w:line="336" w:lineRule="auto"/>
              <w:jc w:val="center"/>
              <w:textAlignment w:val="top"/>
              <w:rPr>
                <w:rFonts w:ascii="宋体"/>
                <w:sz w:val="28"/>
                <w:szCs w:val="28"/>
              </w:rPr>
            </w:pPr>
            <w:r>
              <w:rPr>
                <w:rFonts w:ascii="宋体" w:hAnsi="宋体" w:cs="宋体" w:hint="eastAsia"/>
                <w:sz w:val="28"/>
                <w:szCs w:val="28"/>
              </w:rPr>
              <w:t>北侧住宅（一至二层）</w:t>
            </w:r>
          </w:p>
        </w:tc>
        <w:tc>
          <w:tcPr>
            <w:tcW w:w="1975"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202.8</w:t>
            </w:r>
          </w:p>
        </w:tc>
        <w:tc>
          <w:tcPr>
            <w:tcW w:w="235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338" w:type="dxa"/>
            <w:vAlign w:val="center"/>
          </w:tcPr>
          <w:p w:rsidR="00EA2664" w:rsidRDefault="00EA2664">
            <w:pPr>
              <w:spacing w:line="336" w:lineRule="auto"/>
              <w:jc w:val="center"/>
              <w:rPr>
                <w:rFonts w:ascii="宋体"/>
                <w:sz w:val="28"/>
                <w:szCs w:val="28"/>
              </w:rPr>
            </w:pPr>
            <w:r>
              <w:rPr>
                <w:rFonts w:ascii="宋体" w:hAnsi="宋体" w:cs="宋体"/>
                <w:sz w:val="28"/>
                <w:szCs w:val="28"/>
              </w:rPr>
              <w:t>1076260</w:t>
            </w:r>
          </w:p>
        </w:tc>
      </w:tr>
      <w:tr w:rsidR="00EA2664">
        <w:trPr>
          <w:trHeight w:val="461"/>
        </w:trPr>
        <w:tc>
          <w:tcPr>
            <w:tcW w:w="2782" w:type="dxa"/>
            <w:vAlign w:val="center"/>
          </w:tcPr>
          <w:p w:rsidR="00EA2664" w:rsidRDefault="00EA2664">
            <w:pPr>
              <w:widowControl/>
              <w:spacing w:line="336" w:lineRule="auto"/>
              <w:jc w:val="center"/>
              <w:textAlignment w:val="top"/>
              <w:rPr>
                <w:rFonts w:ascii="宋体"/>
                <w:sz w:val="28"/>
                <w:szCs w:val="28"/>
              </w:rPr>
            </w:pPr>
            <w:r>
              <w:rPr>
                <w:rFonts w:ascii="宋体" w:hAnsi="宋体" w:cs="宋体" w:hint="eastAsia"/>
                <w:sz w:val="28"/>
                <w:szCs w:val="28"/>
              </w:rPr>
              <w:t>南侧凉房（一层）</w:t>
            </w:r>
          </w:p>
        </w:tc>
        <w:tc>
          <w:tcPr>
            <w:tcW w:w="1975"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65.5</w:t>
            </w:r>
          </w:p>
        </w:tc>
        <w:tc>
          <w:tcPr>
            <w:tcW w:w="235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338" w:type="dxa"/>
            <w:vAlign w:val="center"/>
          </w:tcPr>
          <w:p w:rsidR="00EA2664" w:rsidRDefault="00EA2664">
            <w:pPr>
              <w:spacing w:line="336" w:lineRule="auto"/>
              <w:jc w:val="center"/>
              <w:rPr>
                <w:rFonts w:ascii="宋体"/>
                <w:sz w:val="28"/>
                <w:szCs w:val="28"/>
              </w:rPr>
            </w:pPr>
            <w:r>
              <w:rPr>
                <w:rFonts w:ascii="宋体" w:hAnsi="宋体" w:cs="宋体"/>
                <w:sz w: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b w:val="left" w:pos="0"/>
        </w:tabs>
        <w:spacing w:line="336" w:lineRule="auto"/>
        <w:rPr>
          <w:rFonts w:ascii="宋体"/>
          <w:color w:val="000000"/>
          <w:sz w:val="28"/>
          <w:szCs w:val="28"/>
        </w:rPr>
      </w:pPr>
      <w:r>
        <w:rPr>
          <w:rFonts w:ascii="宋体" w:hAnsi="宋体" w:cs="宋体" w:hint="eastAsia"/>
          <w:sz w:val="28"/>
          <w:szCs w:val="28"/>
        </w:rPr>
        <w:t>房地产评估总价：</w:t>
      </w:r>
      <w:r>
        <w:rPr>
          <w:rFonts w:ascii="宋体" w:hAnsi="宋体" w:cs="宋体"/>
          <w:sz w:val="28"/>
          <w:szCs w:val="28"/>
        </w:rPr>
        <w:t>1423869</w:t>
      </w:r>
      <w:r>
        <w:rPr>
          <w:rFonts w:ascii="宋体" w:hAnsi="宋体" w:cs="宋体" w:hint="eastAsia"/>
          <w:color w:val="000000"/>
          <w:sz w:val="28"/>
          <w:szCs w:val="28"/>
        </w:rPr>
        <w:t>元</w:t>
      </w:r>
    </w:p>
    <w:p w:rsidR="00EA2664" w:rsidRDefault="00EA2664">
      <w:pPr>
        <w:tabs>
          <w:tab w:val="left" w:pos="0"/>
        </w:tabs>
        <w:spacing w:line="336" w:lineRule="auto"/>
        <w:rPr>
          <w:rFonts w:ascii="宋体"/>
          <w:sz w:val="28"/>
          <w:szCs w:val="28"/>
        </w:rPr>
      </w:pPr>
      <w:r>
        <w:rPr>
          <w:rFonts w:ascii="宋体" w:hAnsi="宋体" w:cs="宋体" w:hint="eastAsia"/>
          <w:sz w:val="28"/>
          <w:szCs w:val="28"/>
        </w:rPr>
        <w:t>（人民币大写：</w:t>
      </w:r>
      <w:r>
        <w:rPr>
          <w:rFonts w:ascii="宋体" w:hAnsi="宋体" w:cs="宋体"/>
          <w:sz w:val="28"/>
          <w:szCs w:val="28"/>
        </w:rPr>
        <w:fldChar w:fldCharType="begin"/>
      </w:r>
      <w:r>
        <w:rPr>
          <w:rFonts w:ascii="宋体" w:hAnsi="宋体" w:cs="宋体"/>
          <w:sz w:val="28"/>
          <w:szCs w:val="28"/>
        </w:rPr>
        <w:instrText xml:space="preserve"> = 1423869 \* CHINESENUM2 \* MERGEFORMAT </w:instrText>
      </w:r>
      <w:r>
        <w:rPr>
          <w:rFonts w:ascii="宋体" w:hAnsi="宋体" w:cs="宋体"/>
          <w:sz w:val="28"/>
          <w:szCs w:val="28"/>
        </w:rPr>
        <w:fldChar w:fldCharType="separate"/>
      </w:r>
      <w:r>
        <w:rPr>
          <w:rFonts w:cs="宋体" w:hint="eastAsia"/>
          <w:sz w:val="28"/>
          <w:szCs w:val="28"/>
        </w:rPr>
        <w:t>壹佰肆拾贰万叁仟捌佰陆拾玖</w:t>
      </w:r>
      <w:r>
        <w:rPr>
          <w:rFonts w:ascii="宋体" w:hAnsi="宋体" w:cs="宋体"/>
          <w:sz w:val="28"/>
          <w:szCs w:val="28"/>
        </w:rPr>
        <w:fldChar w:fldCharType="end"/>
      </w:r>
      <w:r>
        <w:rPr>
          <w:rFonts w:ascii="宋体" w:hAnsi="宋体" w:cs="宋体" w:hint="eastAsia"/>
          <w:sz w:val="28"/>
          <w:szCs w:val="28"/>
        </w:rPr>
        <w:t>元整）。</w:t>
      </w:r>
    </w:p>
    <w:p w:rsidR="00EA2664" w:rsidRDefault="00EA2664" w:rsidP="00BA5A7C">
      <w:pPr>
        <w:pStyle w:val="PlainText1"/>
        <w:snapToGrid w:val="0"/>
        <w:spacing w:line="600" w:lineRule="exact"/>
        <w:ind w:firstLineChars="37" w:firstLine="31680"/>
        <w:rPr>
          <w:rFonts w:hAnsi="宋体"/>
          <w:sz w:val="28"/>
          <w:szCs w:val="28"/>
        </w:rPr>
      </w:pPr>
      <w:r>
        <w:rPr>
          <w:rFonts w:hAnsi="宋体"/>
          <w:sz w:val="28"/>
          <w:szCs w:val="28"/>
        </w:rPr>
        <w:t>6</w:t>
      </w:r>
      <w:r>
        <w:rPr>
          <w:rFonts w:hAnsi="宋体" w:hint="eastAsia"/>
          <w:sz w:val="28"/>
          <w:szCs w:val="28"/>
        </w:rPr>
        <w:t>．估价报告使用期限：自估价报告出具之日起计算，使用本估价报告不得超过一年。</w:t>
      </w:r>
      <w:r>
        <w:rPr>
          <w:rFonts w:hAnsi="宋体"/>
          <w:sz w:val="28"/>
          <w:szCs w:val="28"/>
        </w:rPr>
        <w:t xml:space="preserve">    </w:t>
      </w:r>
    </w:p>
    <w:p w:rsidR="00EA2664" w:rsidRDefault="00EA2664" w:rsidP="00BA5A7C">
      <w:pPr>
        <w:pStyle w:val="PlainText1"/>
        <w:snapToGrid w:val="0"/>
        <w:spacing w:line="600" w:lineRule="exact"/>
        <w:ind w:firstLineChars="37" w:firstLine="31680"/>
        <w:rPr>
          <w:rFonts w:hAnsi="宋体"/>
          <w:sz w:val="28"/>
          <w:szCs w:val="28"/>
        </w:rPr>
      </w:pPr>
    </w:p>
    <w:p w:rsidR="00EA2664" w:rsidRDefault="00EA2664" w:rsidP="00BA5A7C">
      <w:pPr>
        <w:pStyle w:val="PlainText1"/>
        <w:snapToGrid w:val="0"/>
        <w:spacing w:line="600" w:lineRule="exact"/>
        <w:ind w:firstLineChars="37" w:firstLine="31680"/>
        <w:rPr>
          <w:rFonts w:hAnsi="宋体"/>
          <w:sz w:val="28"/>
          <w:szCs w:val="28"/>
        </w:rPr>
      </w:pPr>
    </w:p>
    <w:p w:rsidR="00EA2664" w:rsidRDefault="00EA2664" w:rsidP="00BA5A7C">
      <w:pPr>
        <w:pStyle w:val="PlainText1"/>
        <w:snapToGrid w:val="0"/>
        <w:spacing w:line="600" w:lineRule="exact"/>
        <w:ind w:firstLineChars="1500" w:firstLine="31680"/>
        <w:rPr>
          <w:rFonts w:hAnsi="宋体" w:cs="Times New Roman"/>
          <w:sz w:val="28"/>
          <w:szCs w:val="28"/>
        </w:rPr>
      </w:pPr>
    </w:p>
    <w:p w:rsidR="00EA2664" w:rsidRDefault="00EA2664">
      <w:pPr>
        <w:pStyle w:val="PlainText1"/>
        <w:snapToGrid w:val="0"/>
        <w:spacing w:line="600" w:lineRule="exact"/>
        <w:rPr>
          <w:rFonts w:hAnsi="宋体" w:cs="Times New Roman"/>
          <w:sz w:val="28"/>
          <w:szCs w:val="28"/>
        </w:rPr>
      </w:pPr>
      <w:r>
        <w:rPr>
          <w:rFonts w:hAnsi="宋体"/>
          <w:sz w:val="28"/>
          <w:szCs w:val="28"/>
        </w:rPr>
        <w:t xml:space="preserve">                             </w:t>
      </w:r>
      <w:r>
        <w:rPr>
          <w:rFonts w:hAnsi="宋体" w:hint="eastAsia"/>
          <w:sz w:val="28"/>
          <w:szCs w:val="28"/>
        </w:rPr>
        <w:t>内蒙古金诚房地产评估有限责任公司</w:t>
      </w:r>
    </w:p>
    <w:p w:rsidR="00EA2664" w:rsidRDefault="00EA2664" w:rsidP="00BA5A7C">
      <w:pPr>
        <w:widowControl/>
        <w:adjustRightInd w:val="0"/>
        <w:snapToGrid w:val="0"/>
        <w:spacing w:line="600" w:lineRule="exact"/>
        <w:ind w:firstLineChars="200" w:firstLine="31680"/>
        <w:jc w:val="center"/>
        <w:textAlignment w:val="bottom"/>
        <w:rPr>
          <w:rFonts w:ascii="宋体"/>
          <w:sz w:val="28"/>
          <w:szCs w:val="28"/>
        </w:rPr>
      </w:pPr>
      <w:r>
        <w:rPr>
          <w:rFonts w:ascii="宋体" w:hAnsi="宋体" w:cs="宋体"/>
          <w:sz w:val="28"/>
          <w:szCs w:val="28"/>
        </w:rPr>
        <w:t xml:space="preserve">                       </w:t>
      </w:r>
      <w:r>
        <w:rPr>
          <w:rFonts w:ascii="宋体" w:hAnsi="宋体" w:cs="宋体"/>
          <w:color w:val="C0504D"/>
          <w:sz w:val="28"/>
          <w:szCs w:val="28"/>
        </w:rPr>
        <w:t>2020</w:t>
      </w:r>
      <w:r>
        <w:rPr>
          <w:rFonts w:ascii="宋体" w:hAnsi="宋体" w:cs="宋体" w:hint="eastAsia"/>
          <w:color w:val="C0504D"/>
          <w:sz w:val="28"/>
          <w:szCs w:val="28"/>
        </w:rPr>
        <w:t>年</w:t>
      </w:r>
      <w:r>
        <w:rPr>
          <w:rFonts w:ascii="宋体" w:hAnsi="宋体" w:cs="宋体"/>
          <w:color w:val="C0504D"/>
          <w:sz w:val="28"/>
          <w:szCs w:val="28"/>
        </w:rPr>
        <w:t>3</w:t>
      </w:r>
      <w:r>
        <w:rPr>
          <w:rFonts w:ascii="宋体" w:hAnsi="宋体" w:cs="宋体" w:hint="eastAsia"/>
          <w:color w:val="C0504D"/>
          <w:sz w:val="28"/>
          <w:szCs w:val="28"/>
        </w:rPr>
        <w:t>月</w:t>
      </w:r>
      <w:r>
        <w:rPr>
          <w:rFonts w:ascii="宋体" w:hAnsi="宋体" w:cs="宋体"/>
          <w:color w:val="C0504D"/>
          <w:sz w:val="28"/>
          <w:szCs w:val="28"/>
        </w:rPr>
        <w:t>24</w:t>
      </w:r>
      <w:r>
        <w:rPr>
          <w:rFonts w:ascii="宋体" w:hAnsi="宋体" w:cs="宋体" w:hint="eastAsia"/>
          <w:color w:val="C0504D"/>
          <w:sz w:val="28"/>
          <w:szCs w:val="28"/>
        </w:rPr>
        <w:t>日</w:t>
      </w:r>
    </w:p>
    <w:p w:rsidR="00EA2664" w:rsidRDefault="00EA2664">
      <w:pPr>
        <w:widowControl/>
        <w:adjustRightInd w:val="0"/>
        <w:snapToGrid w:val="0"/>
        <w:spacing w:line="800" w:lineRule="exact"/>
        <w:textAlignment w:val="bottom"/>
        <w:rPr>
          <w:b/>
          <w:bCs/>
          <w:sz w:val="36"/>
          <w:szCs w:val="36"/>
        </w:rPr>
      </w:pPr>
    </w:p>
    <w:p w:rsidR="00EA2664" w:rsidRDefault="00EA2664">
      <w:pPr>
        <w:widowControl/>
        <w:adjustRightInd w:val="0"/>
        <w:snapToGrid w:val="0"/>
        <w:spacing w:line="800" w:lineRule="exact"/>
        <w:textAlignment w:val="bottom"/>
        <w:rPr>
          <w:b/>
          <w:bCs/>
          <w:sz w:val="36"/>
          <w:szCs w:val="36"/>
        </w:rPr>
      </w:pPr>
    </w:p>
    <w:p w:rsidR="00EA2664" w:rsidRDefault="00EA2664">
      <w:pPr>
        <w:pStyle w:val="TOC2"/>
        <w:tabs>
          <w:tab w:val="right" w:leader="dot" w:pos="8392"/>
        </w:tabs>
        <w:spacing w:line="360" w:lineRule="exact"/>
        <w:ind w:leftChars="0" w:left="0"/>
        <w:rPr>
          <w:b/>
          <w:bCs/>
          <w:sz w:val="44"/>
          <w:szCs w:val="44"/>
        </w:rPr>
      </w:pPr>
      <w:bookmarkStart w:id="1" w:name="_Toc318984178"/>
      <w:bookmarkEnd w:id="0"/>
    </w:p>
    <w:p w:rsidR="00EA2664" w:rsidRDefault="00EA2664">
      <w:pPr>
        <w:adjustRightInd w:val="0"/>
        <w:snapToGrid w:val="0"/>
        <w:spacing w:line="360" w:lineRule="auto"/>
        <w:jc w:val="center"/>
        <w:rPr>
          <w:rFonts w:ascii="仿宋" w:eastAsia="仿宋" w:hAnsi="仿宋"/>
          <w:b/>
          <w:bCs/>
          <w:sz w:val="44"/>
          <w:szCs w:val="44"/>
        </w:rPr>
      </w:pPr>
    </w:p>
    <w:p w:rsidR="00EA2664" w:rsidRDefault="00EA2664">
      <w:pPr>
        <w:adjustRightInd w:val="0"/>
        <w:snapToGrid w:val="0"/>
        <w:spacing w:line="360" w:lineRule="auto"/>
        <w:rPr>
          <w:rFonts w:ascii="仿宋" w:eastAsia="仿宋" w:hAnsi="仿宋"/>
          <w:b/>
          <w:bCs/>
          <w:sz w:val="44"/>
          <w:szCs w:val="44"/>
        </w:rPr>
      </w:pPr>
    </w:p>
    <w:p w:rsidR="00EA2664" w:rsidRDefault="00EA2664" w:rsidP="00BA5A7C">
      <w:pPr>
        <w:adjustRightInd w:val="0"/>
        <w:snapToGrid w:val="0"/>
        <w:spacing w:line="360" w:lineRule="auto"/>
        <w:ind w:firstLineChars="900" w:firstLine="31680"/>
        <w:rPr>
          <w:rFonts w:ascii="仿宋" w:eastAsia="仿宋" w:hAnsi="仿宋"/>
          <w:b/>
          <w:bCs/>
          <w:sz w:val="44"/>
          <w:szCs w:val="44"/>
        </w:rPr>
      </w:pPr>
    </w:p>
    <w:p w:rsidR="00EA2664" w:rsidRDefault="00EA2664" w:rsidP="00BA5A7C">
      <w:pPr>
        <w:adjustRightInd w:val="0"/>
        <w:snapToGrid w:val="0"/>
        <w:spacing w:line="360" w:lineRule="auto"/>
        <w:ind w:firstLineChars="900" w:firstLine="31680"/>
        <w:rPr>
          <w:rFonts w:ascii="仿宋" w:eastAsia="仿宋" w:hAnsi="仿宋"/>
          <w:b/>
          <w:bCs/>
          <w:sz w:val="44"/>
          <w:szCs w:val="44"/>
        </w:rPr>
      </w:pPr>
      <w:r>
        <w:rPr>
          <w:rFonts w:ascii="仿宋" w:eastAsia="仿宋" w:hAnsi="仿宋" w:cs="仿宋" w:hint="eastAsia"/>
          <w:b/>
          <w:bCs/>
          <w:sz w:val="44"/>
          <w:szCs w:val="44"/>
        </w:rPr>
        <w:t>目</w:t>
      </w:r>
      <w:r>
        <w:rPr>
          <w:rFonts w:ascii="仿宋" w:eastAsia="仿宋" w:hAnsi="仿宋" w:cs="仿宋"/>
          <w:b/>
          <w:bCs/>
          <w:sz w:val="44"/>
          <w:szCs w:val="44"/>
        </w:rPr>
        <w:t xml:space="preserve"> </w:t>
      </w:r>
      <w:r>
        <w:rPr>
          <w:rFonts w:ascii="仿宋" w:eastAsia="仿宋" w:hAnsi="仿宋" w:cs="仿宋" w:hint="eastAsia"/>
          <w:b/>
          <w:bCs/>
          <w:sz w:val="44"/>
          <w:szCs w:val="44"/>
        </w:rPr>
        <w:t>录</w:t>
      </w:r>
    </w:p>
    <w:p w:rsidR="00EA2664" w:rsidRDefault="00EA2664">
      <w:pPr>
        <w:numPr>
          <w:ilvl w:val="0"/>
          <w:numId w:val="2"/>
        </w:numPr>
        <w:adjustRightInd w:val="0"/>
        <w:snapToGrid w:val="0"/>
        <w:spacing w:line="360" w:lineRule="auto"/>
        <w:rPr>
          <w:rFonts w:ascii="宋体"/>
          <w:sz w:val="28"/>
          <w:szCs w:val="28"/>
        </w:rPr>
      </w:pPr>
      <w:r>
        <w:rPr>
          <w:rFonts w:ascii="宋体" w:hAnsi="宋体" w:cs="宋体" w:hint="eastAsia"/>
          <w:sz w:val="28"/>
          <w:szCs w:val="28"/>
        </w:rPr>
        <w:t>注册房地产估价师声明</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4</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二、估价假设和限制条件</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5</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三、房地产估价结果报告</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8</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估价委托方与估价机构</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8</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估价对象</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8</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估价目的与估价时点</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9</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价值定义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9</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估价依据</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9</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估价原则……………………………………………………………………</w:t>
      </w:r>
      <w:r>
        <w:rPr>
          <w:rFonts w:ascii="宋体" w:hAnsi="宋体" w:cs="宋体"/>
          <w:sz w:val="28"/>
          <w:szCs w:val="28"/>
        </w:rPr>
        <w:t>10</w:t>
      </w:r>
    </w:p>
    <w:p w:rsidR="00EA2664" w:rsidRDefault="00EA2664">
      <w:pPr>
        <w:tabs>
          <w:tab w:val="left" w:pos="9180"/>
        </w:tabs>
        <w:adjustRightInd w:val="0"/>
        <w:snapToGrid w:val="0"/>
        <w:spacing w:line="360" w:lineRule="auto"/>
        <w:rPr>
          <w:rFonts w:ascii="宋体"/>
          <w:sz w:val="28"/>
          <w:szCs w:val="28"/>
        </w:rPr>
      </w:pPr>
      <w:r>
        <w:rPr>
          <w:rFonts w:ascii="宋体" w:hAnsi="宋体" w:cs="宋体" w:hint="eastAsia"/>
          <w:sz w:val="28"/>
          <w:szCs w:val="28"/>
        </w:rPr>
        <w:t>估价方法……………………………………………………………………</w:t>
      </w:r>
      <w:r>
        <w:rPr>
          <w:rFonts w:ascii="宋体" w:hAnsi="宋体" w:cs="宋体"/>
          <w:sz w:val="28"/>
          <w:szCs w:val="28"/>
        </w:rPr>
        <w:t>11</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估价结果……………………………………………………………………</w:t>
      </w:r>
      <w:r>
        <w:rPr>
          <w:rFonts w:ascii="宋体" w:hAnsi="宋体" w:cs="宋体"/>
          <w:sz w:val="28"/>
          <w:szCs w:val="28"/>
        </w:rPr>
        <w:t>11</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估价作业日期………………………………………………………………</w:t>
      </w:r>
      <w:r>
        <w:rPr>
          <w:rFonts w:ascii="宋体" w:hAnsi="宋体" w:cs="宋体"/>
          <w:sz w:val="28"/>
          <w:szCs w:val="28"/>
        </w:rPr>
        <w:t>12</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估价报告应用的有效期……………………………………………………</w:t>
      </w:r>
      <w:r>
        <w:rPr>
          <w:rFonts w:ascii="宋体" w:hAnsi="宋体" w:cs="宋体"/>
          <w:sz w:val="28"/>
          <w:szCs w:val="28"/>
        </w:rPr>
        <w:t>12</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估价人员……………………………………………………………………</w:t>
      </w:r>
      <w:r>
        <w:rPr>
          <w:rFonts w:ascii="宋体" w:hAnsi="宋体" w:cs="宋体"/>
          <w:sz w:val="28"/>
          <w:szCs w:val="28"/>
        </w:rPr>
        <w:t>12</w:t>
      </w:r>
    </w:p>
    <w:p w:rsidR="00EA2664" w:rsidRDefault="00EA2664">
      <w:pPr>
        <w:tabs>
          <w:tab w:val="left" w:pos="9180"/>
        </w:tabs>
        <w:adjustRightInd w:val="0"/>
        <w:snapToGrid w:val="0"/>
        <w:spacing w:line="360" w:lineRule="auto"/>
        <w:rPr>
          <w:rFonts w:ascii="宋体"/>
          <w:sz w:val="28"/>
          <w:szCs w:val="28"/>
        </w:rPr>
      </w:pPr>
      <w:r>
        <w:rPr>
          <w:rFonts w:ascii="宋体" w:hAnsi="宋体" w:cs="宋体" w:hint="eastAsia"/>
          <w:sz w:val="28"/>
          <w:szCs w:val="28"/>
        </w:rPr>
        <w:t>四、房地产估价技术报告…………………………………………………</w:t>
      </w:r>
      <w:r>
        <w:rPr>
          <w:rFonts w:ascii="宋体" w:hAnsi="宋体" w:cs="宋体"/>
          <w:sz w:val="28"/>
          <w:szCs w:val="28"/>
        </w:rPr>
        <w:t>13</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估价对象状况描述与分析…………………………………………………</w:t>
      </w:r>
      <w:r>
        <w:rPr>
          <w:rFonts w:ascii="宋体" w:hAnsi="宋体" w:cs="宋体"/>
          <w:sz w:val="28"/>
          <w:szCs w:val="28"/>
        </w:rPr>
        <w:t>13</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估价对象市场背景分析……………………………………………………</w:t>
      </w:r>
      <w:r>
        <w:rPr>
          <w:rFonts w:ascii="宋体" w:hAnsi="宋体" w:cs="宋体"/>
          <w:sz w:val="28"/>
          <w:szCs w:val="28"/>
        </w:rPr>
        <w:t>14</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估价对象最高最佳利用分析………………………………………………</w:t>
      </w:r>
      <w:r>
        <w:rPr>
          <w:rFonts w:ascii="宋体" w:hAnsi="宋体" w:cs="宋体"/>
          <w:sz w:val="28"/>
          <w:szCs w:val="28"/>
        </w:rPr>
        <w:t>15</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估价方法适用性分析………………………………………………………</w:t>
      </w:r>
      <w:r>
        <w:rPr>
          <w:rFonts w:ascii="宋体" w:hAnsi="宋体" w:cs="宋体"/>
          <w:sz w:val="28"/>
          <w:szCs w:val="28"/>
        </w:rPr>
        <w:t>16</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估价测算过程………………………………………………………………</w:t>
      </w:r>
      <w:r>
        <w:rPr>
          <w:rFonts w:ascii="宋体" w:hAnsi="宋体" w:cs="宋体"/>
          <w:sz w:val="28"/>
          <w:szCs w:val="28"/>
        </w:rPr>
        <w:t>17</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估价结果确定………………………………………………………………</w:t>
      </w:r>
      <w:r>
        <w:rPr>
          <w:rFonts w:ascii="宋体" w:hAnsi="宋体" w:cs="宋体"/>
          <w:sz w:val="28"/>
          <w:szCs w:val="28"/>
        </w:rPr>
        <w:t>20</w:t>
      </w:r>
    </w:p>
    <w:p w:rsidR="00EA2664" w:rsidRDefault="00EA2664">
      <w:pPr>
        <w:numPr>
          <w:ilvl w:val="0"/>
          <w:numId w:val="3"/>
        </w:numPr>
        <w:tabs>
          <w:tab w:val="left" w:pos="9180"/>
        </w:tabs>
        <w:adjustRightInd w:val="0"/>
        <w:snapToGrid w:val="0"/>
        <w:spacing w:line="360" w:lineRule="auto"/>
        <w:rPr>
          <w:rFonts w:ascii="宋体"/>
          <w:sz w:val="28"/>
          <w:szCs w:val="28"/>
        </w:rPr>
      </w:pPr>
      <w:r>
        <w:rPr>
          <w:rFonts w:ascii="宋体" w:hAnsi="宋体" w:cs="宋体" w:hint="eastAsia"/>
          <w:sz w:val="28"/>
          <w:szCs w:val="28"/>
        </w:rPr>
        <w:t>附件……………………………………………………………………</w:t>
      </w:r>
      <w:r>
        <w:rPr>
          <w:rFonts w:ascii="宋体" w:hAnsi="宋体" w:cs="宋体"/>
          <w:sz w:val="28"/>
          <w:szCs w:val="28"/>
        </w:rPr>
        <w:t>21</w:t>
      </w:r>
    </w:p>
    <w:p w:rsidR="00EA2664" w:rsidRDefault="00EA2664">
      <w:pPr>
        <w:tabs>
          <w:tab w:val="left" w:pos="9180"/>
        </w:tabs>
        <w:adjustRightInd w:val="0"/>
        <w:snapToGrid w:val="0"/>
        <w:spacing w:line="360" w:lineRule="auto"/>
        <w:rPr>
          <w:rFonts w:ascii="宋体"/>
          <w:sz w:val="28"/>
          <w:szCs w:val="28"/>
        </w:rPr>
      </w:pPr>
      <w:r>
        <w:rPr>
          <w:rFonts w:ascii="宋体" w:hAnsi="宋体" w:cs="宋体"/>
          <w:sz w:val="28"/>
          <w:szCs w:val="28"/>
        </w:rPr>
        <w:t xml:space="preserve"> </w:t>
      </w:r>
    </w:p>
    <w:p w:rsidR="00EA2664" w:rsidRDefault="00EA2664" w:rsidP="00BC015F">
      <w:pPr>
        <w:pStyle w:val="PlainText1"/>
        <w:spacing w:line="420" w:lineRule="exact"/>
        <w:ind w:right="560" w:firstLineChars="600" w:firstLine="31680"/>
        <w:rPr>
          <w:rFonts w:ascii="仿宋_GB2312" w:eastAsia="仿宋_GB2312" w:hAnsi="Times New Roman" w:cs="Times New Roman"/>
          <w:b/>
          <w:bCs/>
          <w:sz w:val="28"/>
          <w:szCs w:val="28"/>
        </w:rPr>
      </w:pPr>
      <w:bookmarkStart w:id="2" w:name="_Toc318984179"/>
      <w:bookmarkEnd w:id="1"/>
      <w:r>
        <w:rPr>
          <w:rFonts w:hint="eastAsia"/>
          <w:b/>
          <w:bCs/>
          <w:sz w:val="44"/>
          <w:szCs w:val="44"/>
        </w:rPr>
        <w:t>估</w:t>
      </w:r>
      <w:r>
        <w:rPr>
          <w:b/>
          <w:bCs/>
          <w:sz w:val="44"/>
          <w:szCs w:val="44"/>
        </w:rPr>
        <w:t xml:space="preserve"> </w:t>
      </w:r>
      <w:r>
        <w:rPr>
          <w:rFonts w:hint="eastAsia"/>
          <w:b/>
          <w:bCs/>
          <w:sz w:val="44"/>
          <w:szCs w:val="44"/>
        </w:rPr>
        <w:t>价</w:t>
      </w:r>
      <w:r>
        <w:rPr>
          <w:b/>
          <w:bCs/>
          <w:sz w:val="44"/>
          <w:szCs w:val="44"/>
        </w:rPr>
        <w:t xml:space="preserve"> </w:t>
      </w:r>
      <w:r>
        <w:rPr>
          <w:rFonts w:hint="eastAsia"/>
          <w:b/>
          <w:bCs/>
          <w:sz w:val="44"/>
          <w:szCs w:val="44"/>
        </w:rPr>
        <w:t>师</w:t>
      </w:r>
      <w:r>
        <w:rPr>
          <w:b/>
          <w:bCs/>
          <w:sz w:val="44"/>
          <w:szCs w:val="44"/>
        </w:rPr>
        <w:t xml:space="preserve"> </w:t>
      </w:r>
      <w:r>
        <w:rPr>
          <w:rFonts w:hint="eastAsia"/>
          <w:b/>
          <w:bCs/>
          <w:sz w:val="44"/>
          <w:szCs w:val="44"/>
        </w:rPr>
        <w:t>声</w:t>
      </w:r>
      <w:r>
        <w:rPr>
          <w:b/>
          <w:bCs/>
          <w:sz w:val="44"/>
          <w:szCs w:val="44"/>
        </w:rPr>
        <w:t xml:space="preserve"> </w:t>
      </w:r>
      <w:r>
        <w:rPr>
          <w:rFonts w:hint="eastAsia"/>
          <w:b/>
          <w:bCs/>
          <w:sz w:val="44"/>
          <w:szCs w:val="44"/>
        </w:rPr>
        <w:t>明</w:t>
      </w:r>
    </w:p>
    <w:p w:rsidR="00EA2664" w:rsidRDefault="00EA2664" w:rsidP="00BA5A7C">
      <w:pPr>
        <w:pStyle w:val="PlainText1"/>
        <w:snapToGrid w:val="0"/>
        <w:spacing w:beforeLines="50" w:line="480" w:lineRule="auto"/>
        <w:rPr>
          <w:rStyle w:val="3CharChar"/>
          <w:rFonts w:hAnsi="宋体" w:cs="Times New Roman"/>
          <w:color w:val="000000"/>
          <w:sz w:val="28"/>
          <w:szCs w:val="28"/>
        </w:rPr>
      </w:pPr>
    </w:p>
    <w:p w:rsidR="00EA2664" w:rsidRDefault="00EA2664" w:rsidP="00BA5A7C">
      <w:pPr>
        <w:pStyle w:val="PlainText1"/>
        <w:snapToGrid w:val="0"/>
        <w:spacing w:beforeLines="50" w:line="480" w:lineRule="auto"/>
        <w:rPr>
          <w:rStyle w:val="3CharChar"/>
          <w:rFonts w:hAnsi="宋体" w:cs="Times New Roman"/>
          <w:color w:val="000000"/>
          <w:sz w:val="28"/>
          <w:szCs w:val="28"/>
        </w:rPr>
      </w:pPr>
    </w:p>
    <w:p w:rsidR="00EA2664" w:rsidRDefault="00EA2664" w:rsidP="00BA5A7C">
      <w:pPr>
        <w:pStyle w:val="PlainText1"/>
        <w:snapToGrid w:val="0"/>
        <w:spacing w:beforeLines="50" w:line="480" w:lineRule="auto"/>
        <w:rPr>
          <w:rFonts w:hAnsi="宋体" w:cs="Times New Roman"/>
          <w:b/>
          <w:bCs/>
          <w:color w:val="000000"/>
          <w:sz w:val="28"/>
          <w:szCs w:val="28"/>
        </w:rPr>
      </w:pPr>
      <w:r>
        <w:rPr>
          <w:rStyle w:val="3CharChar"/>
          <w:rFonts w:hAnsi="宋体" w:hint="eastAsia"/>
          <w:color w:val="000000"/>
          <w:sz w:val="28"/>
          <w:szCs w:val="28"/>
        </w:rPr>
        <w:t>我们郑重声明：</w:t>
      </w:r>
    </w:p>
    <w:p w:rsidR="00EA2664" w:rsidRDefault="00EA2664">
      <w:pPr>
        <w:pStyle w:val="NormalIndent1"/>
        <w:numPr>
          <w:ilvl w:val="0"/>
          <w:numId w:val="4"/>
        </w:numPr>
        <w:tabs>
          <w:tab w:val="left" w:pos="341"/>
        </w:tabs>
        <w:spacing w:line="480" w:lineRule="auto"/>
        <w:ind w:left="0" w:firstLine="567"/>
        <w:rPr>
          <w:rFonts w:ascii="宋体" w:eastAsia="宋体" w:hAnsi="宋体" w:cs="Times New Roman"/>
        </w:rPr>
      </w:pPr>
      <w:r>
        <w:rPr>
          <w:rFonts w:ascii="宋体" w:eastAsia="宋体" w:hAnsi="宋体" w:cs="宋体" w:hint="eastAsia"/>
        </w:rPr>
        <w:t>我们在本估价报告中陈述的事实是真实的和准确的。</w:t>
      </w:r>
    </w:p>
    <w:p w:rsidR="00EA2664" w:rsidRDefault="00EA2664">
      <w:pPr>
        <w:pStyle w:val="NormalIndent1"/>
        <w:numPr>
          <w:ilvl w:val="0"/>
          <w:numId w:val="4"/>
        </w:numPr>
        <w:tabs>
          <w:tab w:val="left" w:pos="341"/>
        </w:tabs>
        <w:spacing w:line="480" w:lineRule="auto"/>
        <w:ind w:left="0" w:firstLine="567"/>
        <w:rPr>
          <w:rFonts w:ascii="宋体" w:eastAsia="宋体" w:hAnsi="宋体" w:cs="Times New Roman"/>
        </w:rPr>
      </w:pPr>
      <w:r>
        <w:rPr>
          <w:rFonts w:ascii="宋体" w:eastAsia="宋体" w:hAnsi="宋体" w:cs="宋体" w:hint="eastAsia"/>
        </w:rPr>
        <w:t>本估价报告中的分析、意见和结论是我们自己公正的专业分析、意见和结论，但受到本估价报告中已说明的假设和限制条件的限制。</w:t>
      </w:r>
    </w:p>
    <w:p w:rsidR="00EA2664" w:rsidRDefault="00EA2664">
      <w:pPr>
        <w:pStyle w:val="NormalIndent1"/>
        <w:numPr>
          <w:ilvl w:val="0"/>
          <w:numId w:val="4"/>
        </w:numPr>
        <w:tabs>
          <w:tab w:val="left" w:pos="341"/>
        </w:tabs>
        <w:spacing w:line="480" w:lineRule="auto"/>
        <w:ind w:left="0" w:firstLine="567"/>
        <w:rPr>
          <w:rFonts w:ascii="宋体" w:eastAsia="宋体" w:hAnsi="宋体" w:cs="Times New Roman"/>
        </w:rPr>
      </w:pPr>
      <w:r>
        <w:rPr>
          <w:rFonts w:ascii="宋体" w:eastAsia="宋体" w:hAnsi="宋体" w:cs="宋体" w:hint="eastAsia"/>
        </w:rPr>
        <w:t>我们与本估价报告中的估价对象没有利害关系，也与有关当事人没有个人利害关系或偏见。</w:t>
      </w:r>
    </w:p>
    <w:p w:rsidR="00EA2664" w:rsidRDefault="00EA2664">
      <w:pPr>
        <w:pStyle w:val="NormalIndent1"/>
        <w:numPr>
          <w:ilvl w:val="0"/>
          <w:numId w:val="4"/>
        </w:numPr>
        <w:tabs>
          <w:tab w:val="left" w:pos="341"/>
        </w:tabs>
        <w:spacing w:line="480" w:lineRule="auto"/>
        <w:ind w:left="0" w:firstLine="567"/>
        <w:rPr>
          <w:rFonts w:ascii="宋体" w:eastAsia="宋体" w:hAnsi="宋体" w:cs="Times New Roman"/>
        </w:rPr>
      </w:pPr>
      <w:r>
        <w:rPr>
          <w:rFonts w:ascii="宋体" w:eastAsia="宋体" w:hAnsi="宋体" w:cs="宋体" w:hint="eastAsia"/>
        </w:rPr>
        <w:t>我们依照中华人民共和国国家标准《房地产估价规范》（</w:t>
      </w:r>
      <w:r>
        <w:rPr>
          <w:rFonts w:ascii="宋体" w:eastAsia="宋体" w:hAnsi="宋体" w:cs="宋体"/>
        </w:rPr>
        <w:t>GB/T 47391-2015</w:t>
      </w:r>
      <w:r>
        <w:rPr>
          <w:rFonts w:ascii="宋体" w:eastAsia="宋体" w:hAnsi="宋体" w:cs="宋体" w:hint="eastAsia"/>
        </w:rPr>
        <w:t>）进行分析，形成意见和结论，撰写本估价报告。</w:t>
      </w:r>
    </w:p>
    <w:p w:rsidR="00EA2664" w:rsidRDefault="00EA2664">
      <w:pPr>
        <w:pStyle w:val="NormalIndent1"/>
        <w:tabs>
          <w:tab w:val="left" w:pos="341"/>
        </w:tabs>
        <w:spacing w:line="600" w:lineRule="exact"/>
        <w:ind w:left="567" w:firstLine="0"/>
        <w:rPr>
          <w:rFonts w:cs="Times New Roman"/>
        </w:rPr>
      </w:pPr>
    </w:p>
    <w:p w:rsidR="00EA2664" w:rsidRDefault="00EA2664">
      <w:pPr>
        <w:pStyle w:val="Heading1"/>
        <w:keepNext w:val="0"/>
        <w:keepLines w:val="0"/>
        <w:tabs>
          <w:tab w:val="center" w:pos="4677"/>
        </w:tabs>
        <w:spacing w:before="100" w:beforeAutospacing="1" w:after="100" w:afterAutospacing="1" w:line="300" w:lineRule="auto"/>
        <w:rPr>
          <w:rFonts w:ascii="宋体"/>
          <w:sz w:val="36"/>
          <w:szCs w:val="36"/>
        </w:rPr>
      </w:pPr>
    </w:p>
    <w:p w:rsidR="00EA2664" w:rsidRDefault="00EA2664" w:rsidP="00BC015F">
      <w:pPr>
        <w:pStyle w:val="Heading1"/>
        <w:keepNext w:val="0"/>
        <w:keepLines w:val="0"/>
        <w:tabs>
          <w:tab w:val="center" w:pos="4677"/>
        </w:tabs>
        <w:spacing w:before="100" w:beforeAutospacing="1" w:after="100" w:afterAutospacing="1" w:line="300" w:lineRule="auto"/>
        <w:ind w:firstLineChars="300" w:firstLine="31680"/>
        <w:rPr>
          <w:rFonts w:ascii="宋体"/>
          <w:sz w:val="36"/>
          <w:szCs w:val="36"/>
        </w:rPr>
      </w:pPr>
      <w:r>
        <w:rPr>
          <w:rFonts w:ascii="宋体" w:hAnsi="宋体" w:cs="宋体"/>
          <w:sz w:val="36"/>
          <w:szCs w:val="36"/>
        </w:rPr>
        <w:t xml:space="preserve"> </w:t>
      </w:r>
      <w:bookmarkStart w:id="3" w:name="_Toc318984184"/>
      <w:bookmarkEnd w:id="2"/>
    </w:p>
    <w:p w:rsidR="00EA2664" w:rsidRDefault="00EA2664" w:rsidP="00BA5A7C">
      <w:pPr>
        <w:pStyle w:val="Heading1"/>
        <w:keepNext w:val="0"/>
        <w:keepLines w:val="0"/>
        <w:tabs>
          <w:tab w:val="center" w:pos="4677"/>
        </w:tabs>
        <w:spacing w:before="100" w:beforeAutospacing="1" w:after="100" w:afterAutospacing="1" w:line="300" w:lineRule="auto"/>
        <w:ind w:firstLineChars="300" w:firstLine="31680"/>
        <w:rPr>
          <w:rFonts w:ascii="仿宋" w:eastAsia="仿宋" w:hAnsi="仿宋"/>
        </w:rPr>
      </w:pPr>
    </w:p>
    <w:p w:rsidR="00EA2664" w:rsidRDefault="00EA2664" w:rsidP="00BA5A7C">
      <w:pPr>
        <w:pStyle w:val="Heading1"/>
        <w:keepNext w:val="0"/>
        <w:keepLines w:val="0"/>
        <w:tabs>
          <w:tab w:val="center" w:pos="4677"/>
        </w:tabs>
        <w:spacing w:before="100" w:beforeAutospacing="1" w:after="100" w:afterAutospacing="1" w:line="300" w:lineRule="auto"/>
        <w:ind w:firstLineChars="300" w:firstLine="31680"/>
        <w:rPr>
          <w:rFonts w:ascii="仿宋" w:eastAsia="仿宋" w:hAnsi="仿宋"/>
        </w:rPr>
      </w:pPr>
    </w:p>
    <w:p w:rsidR="00EA2664" w:rsidRDefault="00EA2664" w:rsidP="00BC015F">
      <w:pPr>
        <w:pStyle w:val="Heading1"/>
        <w:keepNext w:val="0"/>
        <w:keepLines w:val="0"/>
        <w:tabs>
          <w:tab w:val="center" w:pos="4677"/>
        </w:tabs>
        <w:spacing w:before="100" w:beforeAutospacing="1" w:after="100" w:afterAutospacing="1" w:line="300" w:lineRule="auto"/>
        <w:ind w:firstLineChars="300" w:firstLine="31680"/>
        <w:rPr>
          <w:rFonts w:ascii="仿宋" w:eastAsia="仿宋" w:hAnsi="仿宋"/>
        </w:rPr>
      </w:pPr>
      <w:r>
        <w:rPr>
          <w:rFonts w:ascii="仿宋" w:eastAsia="仿宋" w:hAnsi="仿宋" w:cs="仿宋" w:hint="eastAsia"/>
        </w:rPr>
        <w:t>估</w:t>
      </w:r>
      <w:r>
        <w:rPr>
          <w:rFonts w:ascii="仿宋" w:eastAsia="仿宋" w:hAnsi="仿宋" w:cs="仿宋"/>
        </w:rPr>
        <w:t xml:space="preserve"> </w:t>
      </w:r>
      <w:r>
        <w:rPr>
          <w:rFonts w:ascii="仿宋" w:eastAsia="仿宋" w:hAnsi="仿宋" w:cs="仿宋" w:hint="eastAsia"/>
        </w:rPr>
        <w:t>价</w:t>
      </w:r>
      <w:r>
        <w:rPr>
          <w:rFonts w:ascii="仿宋" w:eastAsia="仿宋" w:hAnsi="仿宋" w:cs="仿宋"/>
        </w:rPr>
        <w:t xml:space="preserve"> </w:t>
      </w:r>
      <w:r>
        <w:rPr>
          <w:rFonts w:ascii="仿宋" w:eastAsia="仿宋" w:hAnsi="仿宋" w:cs="仿宋" w:hint="eastAsia"/>
        </w:rPr>
        <w:t>的</w:t>
      </w:r>
      <w:r>
        <w:rPr>
          <w:rFonts w:ascii="仿宋" w:eastAsia="仿宋" w:hAnsi="仿宋" w:cs="仿宋"/>
        </w:rPr>
        <w:t xml:space="preserve"> </w:t>
      </w:r>
      <w:r>
        <w:rPr>
          <w:rFonts w:ascii="仿宋" w:eastAsia="仿宋" w:hAnsi="仿宋" w:cs="仿宋" w:hint="eastAsia"/>
        </w:rPr>
        <w:t>假</w:t>
      </w:r>
      <w:r>
        <w:rPr>
          <w:rFonts w:ascii="仿宋" w:eastAsia="仿宋" w:hAnsi="仿宋" w:cs="仿宋"/>
        </w:rPr>
        <w:t xml:space="preserve"> </w:t>
      </w:r>
      <w:r>
        <w:rPr>
          <w:rFonts w:ascii="仿宋" w:eastAsia="仿宋" w:hAnsi="仿宋" w:cs="仿宋" w:hint="eastAsia"/>
        </w:rPr>
        <w:t>设</w:t>
      </w:r>
      <w:r>
        <w:rPr>
          <w:rFonts w:ascii="仿宋" w:eastAsia="仿宋" w:hAnsi="仿宋" w:cs="仿宋"/>
        </w:rPr>
        <w:t xml:space="preserve"> </w:t>
      </w:r>
      <w:r>
        <w:rPr>
          <w:rFonts w:ascii="仿宋" w:eastAsia="仿宋" w:hAnsi="仿宋" w:cs="仿宋" w:hint="eastAsia"/>
        </w:rPr>
        <w:t>和</w:t>
      </w:r>
      <w:r>
        <w:rPr>
          <w:rFonts w:ascii="仿宋" w:eastAsia="仿宋" w:hAnsi="仿宋" w:cs="仿宋"/>
        </w:rPr>
        <w:t xml:space="preserve"> </w:t>
      </w:r>
      <w:r>
        <w:rPr>
          <w:rFonts w:ascii="仿宋" w:eastAsia="仿宋" w:hAnsi="仿宋" w:cs="仿宋" w:hint="eastAsia"/>
        </w:rPr>
        <w:t>限</w:t>
      </w:r>
      <w:r>
        <w:rPr>
          <w:rFonts w:ascii="仿宋" w:eastAsia="仿宋" w:hAnsi="仿宋" w:cs="仿宋"/>
        </w:rPr>
        <w:t xml:space="preserve"> </w:t>
      </w:r>
      <w:r>
        <w:rPr>
          <w:rFonts w:ascii="仿宋" w:eastAsia="仿宋" w:hAnsi="仿宋" w:cs="仿宋" w:hint="eastAsia"/>
        </w:rPr>
        <w:t>制</w:t>
      </w:r>
      <w:r>
        <w:rPr>
          <w:rFonts w:ascii="仿宋" w:eastAsia="仿宋" w:hAnsi="仿宋" w:cs="仿宋"/>
        </w:rPr>
        <w:t xml:space="preserve"> </w:t>
      </w:r>
      <w:r>
        <w:rPr>
          <w:rFonts w:ascii="仿宋" w:eastAsia="仿宋" w:hAnsi="仿宋" w:cs="仿宋" w:hint="eastAsia"/>
        </w:rPr>
        <w:t>条</w:t>
      </w:r>
      <w:r>
        <w:rPr>
          <w:rFonts w:ascii="仿宋" w:eastAsia="仿宋" w:hAnsi="仿宋" w:cs="仿宋"/>
        </w:rPr>
        <w:t xml:space="preserve"> </w:t>
      </w:r>
      <w:r>
        <w:rPr>
          <w:rFonts w:ascii="仿宋" w:eastAsia="仿宋" w:hAnsi="仿宋" w:cs="仿宋" w:hint="eastAsia"/>
        </w:rPr>
        <w:t>件</w:t>
      </w:r>
      <w:bookmarkStart w:id="4" w:name="_Toc347142421"/>
      <w:bookmarkStart w:id="5" w:name="_Toc209953879"/>
    </w:p>
    <w:bookmarkEnd w:id="4"/>
    <w:bookmarkEnd w:id="5"/>
    <w:p w:rsidR="00EA2664" w:rsidRDefault="00EA2664">
      <w:pPr>
        <w:rPr>
          <w:rFonts w:ascii="仿宋" w:eastAsia="仿宋" w:hAnsi="仿宋"/>
          <w:sz w:val="28"/>
          <w:szCs w:val="28"/>
        </w:rPr>
      </w:pPr>
    </w:p>
    <w:p w:rsidR="00EA2664" w:rsidRDefault="00EA2664">
      <w:pPr>
        <w:numPr>
          <w:ilvl w:val="0"/>
          <w:numId w:val="5"/>
        </w:numPr>
        <w:rPr>
          <w:rFonts w:ascii="宋体"/>
          <w:sz w:val="28"/>
          <w:szCs w:val="28"/>
        </w:rPr>
      </w:pPr>
      <w:r>
        <w:rPr>
          <w:rFonts w:ascii="宋体" w:hAnsi="宋体" w:cs="宋体" w:hint="eastAsia"/>
          <w:sz w:val="28"/>
          <w:szCs w:val="28"/>
        </w:rPr>
        <w:t>一般假设</w:t>
      </w:r>
    </w:p>
    <w:p w:rsidR="00EA2664" w:rsidRDefault="00EA2664">
      <w:pPr>
        <w:rPr>
          <w:rFonts w:ascii="宋体"/>
          <w:sz w:val="28"/>
          <w:szCs w:val="28"/>
        </w:rPr>
      </w:pPr>
    </w:p>
    <w:p w:rsidR="00EA2664" w:rsidRDefault="00EA2664">
      <w:pPr>
        <w:spacing w:line="480" w:lineRule="auto"/>
        <w:rPr>
          <w:rFonts w:ascii="宋体"/>
          <w:sz w:val="28"/>
          <w:szCs w:val="28"/>
        </w:rPr>
      </w:pPr>
      <w:r>
        <w:rPr>
          <w:rFonts w:ascii="宋体" w:hAnsi="宋体" w:cs="宋体" w:hint="eastAsia"/>
          <w:sz w:val="28"/>
          <w:szCs w:val="28"/>
        </w:rPr>
        <w:t xml:space="preserve">　　</w:t>
      </w:r>
      <w:r>
        <w:rPr>
          <w:rFonts w:ascii="宋体" w:hAnsi="宋体" w:cs="宋体"/>
          <w:sz w:val="28"/>
          <w:szCs w:val="28"/>
        </w:rPr>
        <w:t>1.</w:t>
      </w:r>
      <w:r>
        <w:rPr>
          <w:rFonts w:ascii="宋体" w:hAnsi="宋体" w:cs="宋体" w:hint="eastAsia"/>
          <w:sz w:val="28"/>
          <w:szCs w:val="28"/>
        </w:rPr>
        <w:t>估价对象产权明晰，手续齐全，可在公开市场上自由转让。</w:t>
      </w:r>
    </w:p>
    <w:p w:rsidR="00EA2664" w:rsidRDefault="00EA2664">
      <w:pPr>
        <w:spacing w:line="480" w:lineRule="auto"/>
        <w:rPr>
          <w:rFonts w:ascii="宋体"/>
          <w:sz w:val="28"/>
          <w:szCs w:val="28"/>
        </w:rPr>
      </w:pPr>
      <w:r>
        <w:rPr>
          <w:rFonts w:ascii="宋体" w:hAnsi="宋体" w:cs="宋体" w:hint="eastAsia"/>
          <w:sz w:val="28"/>
          <w:szCs w:val="28"/>
        </w:rPr>
        <w:t xml:space="preserve">　　</w:t>
      </w:r>
      <w:r>
        <w:rPr>
          <w:rFonts w:ascii="宋体" w:hAnsi="宋体" w:cs="宋体"/>
          <w:sz w:val="28"/>
          <w:szCs w:val="28"/>
        </w:rPr>
        <w:t>2.</w:t>
      </w:r>
      <w:r>
        <w:rPr>
          <w:rFonts w:ascii="宋体" w:hAnsi="宋体" w:cs="宋体" w:hint="eastAsia"/>
          <w:sz w:val="28"/>
          <w:szCs w:val="28"/>
        </w:rPr>
        <w:t>估价委托人提供了估价对象的《</w:t>
      </w:r>
      <w:r>
        <w:rPr>
          <w:rFonts w:ascii="宋体" w:hAnsi="宋体" w:cs="宋体" w:hint="eastAsia"/>
          <w:color w:val="000000"/>
          <w:sz w:val="28"/>
          <w:szCs w:val="28"/>
        </w:rPr>
        <w:t>房屋所有权证</w:t>
      </w:r>
      <w:r>
        <w:rPr>
          <w:rFonts w:ascii="宋体" w:hAnsi="宋体" w:cs="宋体" w:hint="eastAsia"/>
          <w:sz w:val="28"/>
          <w:szCs w:val="28"/>
        </w:rPr>
        <w:t>》及《</w:t>
      </w:r>
      <w:r>
        <w:rPr>
          <w:rFonts w:ascii="宋体" w:hAnsi="宋体" w:cs="宋体" w:hint="eastAsia"/>
          <w:color w:val="000000"/>
          <w:sz w:val="28"/>
          <w:szCs w:val="28"/>
        </w:rPr>
        <w:t>国有用地使用权证</w:t>
      </w:r>
      <w:r>
        <w:rPr>
          <w:rFonts w:ascii="宋体" w:hAnsi="宋体" w:cs="宋体" w:hint="eastAsia"/>
          <w:sz w:val="28"/>
          <w:szCs w:val="28"/>
        </w:rPr>
        <w:t>》，我们对资料记载的权属、面积、用途等资料进行了审慎检查，在无理由怀疑其合法性、真实性、准确性和完整性的情况下，假定估价委托人提供的资料合法、真实、准确、完整。</w:t>
      </w:r>
    </w:p>
    <w:p w:rsidR="00EA2664" w:rsidRDefault="00EA2664">
      <w:pPr>
        <w:spacing w:line="480" w:lineRule="auto"/>
        <w:rPr>
          <w:rFonts w:ascii="宋体"/>
          <w:sz w:val="28"/>
          <w:szCs w:val="28"/>
        </w:rPr>
      </w:pPr>
      <w:r>
        <w:rPr>
          <w:rFonts w:ascii="宋体" w:hAnsi="宋体" w:cs="宋体" w:hint="eastAsia"/>
          <w:sz w:val="28"/>
          <w:szCs w:val="28"/>
        </w:rPr>
        <w:t xml:space="preserve">　　</w:t>
      </w:r>
      <w:r>
        <w:rPr>
          <w:rFonts w:ascii="宋体" w:hAnsi="宋体" w:cs="宋体"/>
          <w:sz w:val="28"/>
          <w:szCs w:val="28"/>
        </w:rPr>
        <w:t>3.</w:t>
      </w:r>
      <w:r>
        <w:rPr>
          <w:rFonts w:ascii="宋体" w:hAnsi="宋体" w:cs="宋体" w:hint="eastAsia"/>
          <w:sz w:val="28"/>
          <w:szCs w:val="28"/>
        </w:rPr>
        <w:t>市场供应关系、市场结构保持稳定、未发生重大变化或实质性改变。</w:t>
      </w:r>
    </w:p>
    <w:p w:rsidR="00EA2664" w:rsidRDefault="00EA2664">
      <w:pPr>
        <w:spacing w:line="480" w:lineRule="auto"/>
        <w:rPr>
          <w:rFonts w:ascii="宋体"/>
          <w:sz w:val="28"/>
          <w:szCs w:val="28"/>
        </w:rPr>
      </w:pPr>
      <w:r>
        <w:rPr>
          <w:rFonts w:ascii="宋体" w:hAnsi="宋体" w:cs="宋体" w:hint="eastAsia"/>
          <w:sz w:val="28"/>
          <w:szCs w:val="28"/>
        </w:rPr>
        <w:t xml:space="preserve">　　</w:t>
      </w:r>
      <w:r>
        <w:rPr>
          <w:rFonts w:ascii="宋体" w:hAnsi="宋体" w:cs="宋体"/>
          <w:sz w:val="28"/>
          <w:szCs w:val="28"/>
        </w:rPr>
        <w:t>4.</w:t>
      </w:r>
      <w:r>
        <w:rPr>
          <w:rFonts w:ascii="宋体" w:hAnsi="宋体" w:cs="宋体" w:hint="eastAsia"/>
          <w:sz w:val="28"/>
          <w:szCs w:val="28"/>
        </w:rPr>
        <w:t>注册房地产估价师已对房屋安全、环境污染等影响估价对象价值的重大因素给予了关注，在无理由怀疑估价对象存在隐患且无相应的专业机构进行鉴定、检测的情况下，假定估价对象能正常安全使用。</w:t>
      </w:r>
    </w:p>
    <w:p w:rsidR="00EA2664" w:rsidRDefault="00EA2664">
      <w:pPr>
        <w:spacing w:line="480" w:lineRule="auto"/>
        <w:rPr>
          <w:rFonts w:ascii="宋体"/>
          <w:sz w:val="28"/>
          <w:szCs w:val="28"/>
        </w:rPr>
      </w:pPr>
      <w:r>
        <w:rPr>
          <w:rFonts w:ascii="宋体" w:hAnsi="宋体" w:cs="宋体" w:hint="eastAsia"/>
          <w:sz w:val="28"/>
          <w:szCs w:val="28"/>
        </w:rPr>
        <w:t xml:space="preserve">　　</w:t>
      </w:r>
      <w:r>
        <w:rPr>
          <w:rFonts w:ascii="宋体" w:hAnsi="宋体" w:cs="宋体"/>
          <w:sz w:val="28"/>
          <w:szCs w:val="28"/>
        </w:rPr>
        <w:t>5.</w:t>
      </w:r>
      <w:r>
        <w:rPr>
          <w:rFonts w:ascii="宋体" w:hAnsi="宋体" w:cs="宋体" w:hint="eastAsia"/>
          <w:sz w:val="28"/>
          <w:szCs w:val="28"/>
        </w:rPr>
        <w:t>估价对象在价值时点的房地产市场为公开、平等、自愿的交易市场，即能满足以下条件：（</w:t>
      </w:r>
      <w:r>
        <w:rPr>
          <w:rFonts w:ascii="宋体" w:hAnsi="宋体" w:cs="宋体"/>
          <w:sz w:val="28"/>
          <w:szCs w:val="28"/>
        </w:rPr>
        <w:t>1</w:t>
      </w:r>
      <w:r>
        <w:rPr>
          <w:rFonts w:ascii="宋体" w:hAnsi="宋体" w:cs="宋体" w:hint="eastAsia"/>
          <w:sz w:val="28"/>
          <w:szCs w:val="28"/>
        </w:rPr>
        <w:t>）自愿销售的卖方及自愿购买的买方；（</w:t>
      </w:r>
      <w:r>
        <w:rPr>
          <w:rFonts w:ascii="宋体" w:hAnsi="宋体" w:cs="宋体"/>
          <w:sz w:val="28"/>
          <w:szCs w:val="28"/>
        </w:rPr>
        <w:t>2</w:t>
      </w:r>
      <w:r>
        <w:rPr>
          <w:rFonts w:ascii="宋体" w:hAnsi="宋体" w:cs="宋体" w:hint="eastAsia"/>
          <w:sz w:val="28"/>
          <w:szCs w:val="28"/>
        </w:rPr>
        <w:t>）交易双方无任何利害关系，交易的目的是追求各自利益的最大化；（</w:t>
      </w:r>
      <w:r>
        <w:rPr>
          <w:rFonts w:ascii="宋体" w:hAnsi="宋体" w:cs="宋体"/>
          <w:sz w:val="28"/>
          <w:szCs w:val="28"/>
        </w:rPr>
        <w:t>3</w:t>
      </w:r>
      <w:r>
        <w:rPr>
          <w:rFonts w:ascii="宋体" w:hAnsi="宋体" w:cs="宋体" w:hint="eastAsia"/>
          <w:sz w:val="28"/>
          <w:szCs w:val="28"/>
        </w:rPr>
        <w:t>）交易双方了解交易对象、知晓市场行情；（</w:t>
      </w:r>
      <w:r>
        <w:rPr>
          <w:rFonts w:ascii="宋体" w:hAnsi="宋体" w:cs="宋体"/>
          <w:sz w:val="28"/>
          <w:szCs w:val="28"/>
        </w:rPr>
        <w:t>4</w:t>
      </w:r>
      <w:r>
        <w:rPr>
          <w:rFonts w:ascii="宋体" w:hAnsi="宋体" w:cs="宋体" w:hint="eastAsia"/>
          <w:sz w:val="28"/>
          <w:szCs w:val="28"/>
        </w:rPr>
        <w:t>）交易双方有较充裕的时间进行交易；（</w:t>
      </w:r>
      <w:r>
        <w:rPr>
          <w:rFonts w:ascii="宋体" w:hAnsi="宋体" w:cs="宋体"/>
          <w:sz w:val="28"/>
          <w:szCs w:val="28"/>
        </w:rPr>
        <w:t>5</w:t>
      </w:r>
      <w:r>
        <w:rPr>
          <w:rFonts w:ascii="宋体" w:hAnsi="宋体" w:cs="宋体" w:hint="eastAsia"/>
          <w:sz w:val="28"/>
          <w:szCs w:val="28"/>
        </w:rPr>
        <w:t>）不存在特殊买者的附加出价。</w:t>
      </w:r>
    </w:p>
    <w:p w:rsidR="00EA2664" w:rsidRDefault="00EA2664">
      <w:pPr>
        <w:spacing w:line="480" w:lineRule="auto"/>
        <w:ind w:firstLine="540"/>
        <w:rPr>
          <w:rFonts w:ascii="宋体"/>
          <w:sz w:val="28"/>
          <w:szCs w:val="28"/>
        </w:rPr>
      </w:pPr>
      <w:r>
        <w:rPr>
          <w:rFonts w:ascii="宋体" w:hAnsi="宋体" w:cs="宋体"/>
          <w:sz w:val="28"/>
          <w:szCs w:val="28"/>
        </w:rPr>
        <w:t>6.</w:t>
      </w:r>
      <w:r>
        <w:rPr>
          <w:rFonts w:ascii="宋体" w:hAnsi="宋体" w:cs="宋体" w:hint="eastAsia"/>
          <w:sz w:val="28"/>
          <w:szCs w:val="28"/>
        </w:rPr>
        <w:t>由于估价委托人告知没有租赁权、抵押权、典权等他项权利限制，且注册房地产估价师无法知晓其真实性，故本次估价以估价对象没有他项权利限制为假设前提。</w:t>
      </w:r>
    </w:p>
    <w:p w:rsidR="00EA2664" w:rsidRDefault="00EA2664">
      <w:pPr>
        <w:spacing w:line="480" w:lineRule="auto"/>
        <w:rPr>
          <w:rFonts w:ascii="宋体"/>
          <w:sz w:val="28"/>
          <w:szCs w:val="28"/>
        </w:rPr>
      </w:pPr>
      <w:r>
        <w:rPr>
          <w:rFonts w:ascii="宋体" w:hAnsi="宋体" w:cs="宋体" w:hint="eastAsia"/>
          <w:sz w:val="28"/>
          <w:szCs w:val="28"/>
        </w:rPr>
        <w:t>（二）未定事项假设</w:t>
      </w:r>
    </w:p>
    <w:p w:rsidR="00EA2664" w:rsidRDefault="00EA2664">
      <w:pPr>
        <w:spacing w:line="480" w:lineRule="auto"/>
        <w:rPr>
          <w:rFonts w:ascii="宋体"/>
          <w:color w:val="FF0000"/>
          <w:sz w:val="28"/>
          <w:szCs w:val="28"/>
        </w:rPr>
      </w:pPr>
      <w:r>
        <w:rPr>
          <w:rFonts w:ascii="宋体" w:hAnsi="宋体" w:cs="宋体" w:hint="eastAsia"/>
          <w:sz w:val="28"/>
          <w:szCs w:val="28"/>
        </w:rPr>
        <w:t xml:space="preserve">　　</w:t>
      </w:r>
      <w:r>
        <w:rPr>
          <w:rFonts w:ascii="宋体" w:hAnsi="宋体" w:cs="宋体"/>
          <w:sz w:val="28"/>
          <w:szCs w:val="28"/>
        </w:rPr>
        <w:t>1.</w:t>
      </w:r>
      <w:r>
        <w:rPr>
          <w:rFonts w:ascii="宋体" w:hAnsi="宋体" w:cs="宋体" w:hint="eastAsia"/>
          <w:sz w:val="28"/>
          <w:szCs w:val="28"/>
        </w:rPr>
        <w:t>委托方提供的相关资料未记载建筑物的建成年份，估价委托人亦未提供相关建成年份资料，经注册房地产估价师实地调查，</w:t>
      </w:r>
      <w:r>
        <w:rPr>
          <w:rFonts w:ascii="宋体" w:hAnsi="宋体" w:cs="宋体" w:hint="eastAsia"/>
          <w:color w:val="FF0000"/>
          <w:sz w:val="28"/>
          <w:szCs w:val="28"/>
        </w:rPr>
        <w:t>本次估价建筑物的建成年份为</w:t>
      </w:r>
      <w:r>
        <w:rPr>
          <w:rFonts w:ascii="宋体" w:hAnsi="宋体" w:cs="宋体"/>
          <w:color w:val="FF0000"/>
          <w:sz w:val="28"/>
          <w:szCs w:val="28"/>
        </w:rPr>
        <w:t>2006</w:t>
      </w:r>
      <w:r>
        <w:rPr>
          <w:rFonts w:ascii="宋体" w:hAnsi="宋体" w:cs="宋体" w:hint="eastAsia"/>
          <w:color w:val="FF0000"/>
          <w:sz w:val="28"/>
          <w:szCs w:val="28"/>
        </w:rPr>
        <w:t>年，仅在本报告中使用，不作其他任何用途使用。</w:t>
      </w:r>
    </w:p>
    <w:p w:rsidR="00EA2664" w:rsidRDefault="00EA2664">
      <w:pPr>
        <w:spacing w:line="480" w:lineRule="auto"/>
        <w:ind w:firstLine="528"/>
        <w:rPr>
          <w:rFonts w:ascii="宋体"/>
          <w:sz w:val="28"/>
          <w:szCs w:val="28"/>
        </w:rPr>
      </w:pPr>
      <w:r>
        <w:rPr>
          <w:rFonts w:ascii="宋体" w:hAnsi="宋体" w:cs="宋体"/>
          <w:sz w:val="28"/>
          <w:szCs w:val="28"/>
        </w:rPr>
        <w:t>2.</w:t>
      </w:r>
      <w:r>
        <w:rPr>
          <w:rFonts w:ascii="宋体" w:hAnsi="宋体" w:cs="宋体" w:hint="eastAsia"/>
          <w:sz w:val="28"/>
          <w:szCs w:val="28"/>
        </w:rPr>
        <w:t>本报告出具的价格至价值时点止，原产权人尚有任何有关估价对象的应缴未缴税费，应按照规定缴纳。</w:t>
      </w:r>
    </w:p>
    <w:p w:rsidR="00EA2664" w:rsidRDefault="00EA2664">
      <w:pPr>
        <w:spacing w:line="480" w:lineRule="auto"/>
        <w:rPr>
          <w:rFonts w:ascii="宋体"/>
          <w:color w:val="000000"/>
          <w:sz w:val="28"/>
          <w:szCs w:val="28"/>
        </w:rPr>
      </w:pPr>
      <w:r>
        <w:rPr>
          <w:rFonts w:ascii="宋体" w:hAnsi="宋体" w:cs="宋体" w:hint="eastAsia"/>
          <w:color w:val="000000"/>
          <w:sz w:val="28"/>
          <w:szCs w:val="28"/>
        </w:rPr>
        <w:t>（三）背离事实假设</w:t>
      </w:r>
    </w:p>
    <w:p w:rsidR="00EA2664" w:rsidRDefault="00EA2664">
      <w:pPr>
        <w:spacing w:line="480" w:lineRule="auto"/>
        <w:ind w:firstLine="560"/>
        <w:rPr>
          <w:rFonts w:ascii="宋体"/>
          <w:color w:val="FF0000"/>
          <w:sz w:val="28"/>
          <w:szCs w:val="28"/>
        </w:rPr>
      </w:pPr>
      <w:r>
        <w:rPr>
          <w:rFonts w:ascii="宋体" w:hAnsi="宋体" w:cs="宋体" w:hint="eastAsia"/>
          <w:color w:val="FF0000"/>
          <w:sz w:val="28"/>
          <w:szCs w:val="28"/>
        </w:rPr>
        <w:t>无。</w:t>
      </w:r>
    </w:p>
    <w:p w:rsidR="00EA2664" w:rsidRDefault="00EA2664">
      <w:pPr>
        <w:spacing w:line="480" w:lineRule="auto"/>
        <w:rPr>
          <w:rFonts w:ascii="宋体"/>
          <w:color w:val="000000"/>
          <w:sz w:val="28"/>
          <w:szCs w:val="28"/>
        </w:rPr>
      </w:pPr>
      <w:r>
        <w:rPr>
          <w:rFonts w:ascii="宋体" w:hAnsi="宋体" w:cs="宋体" w:hint="eastAsia"/>
          <w:color w:val="000000"/>
          <w:sz w:val="28"/>
          <w:szCs w:val="28"/>
        </w:rPr>
        <w:t>（四）不相一致假设</w:t>
      </w:r>
    </w:p>
    <w:p w:rsidR="00EA2664" w:rsidRDefault="00EA2664" w:rsidP="00BA5A7C">
      <w:pPr>
        <w:spacing w:line="480" w:lineRule="auto"/>
        <w:ind w:left="31680" w:hangingChars="50" w:firstLine="31680"/>
        <w:rPr>
          <w:rFonts w:ascii="宋体"/>
          <w:color w:val="FF0000"/>
          <w:sz w:val="28"/>
          <w:szCs w:val="28"/>
        </w:rPr>
      </w:pPr>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无。</w:t>
      </w:r>
    </w:p>
    <w:p w:rsidR="00EA2664" w:rsidRDefault="00EA2664">
      <w:pPr>
        <w:spacing w:line="480" w:lineRule="auto"/>
        <w:rPr>
          <w:rFonts w:ascii="宋体"/>
          <w:color w:val="000000"/>
          <w:sz w:val="28"/>
          <w:szCs w:val="28"/>
        </w:rPr>
      </w:pPr>
      <w:r>
        <w:rPr>
          <w:rFonts w:ascii="宋体" w:hAnsi="宋体" w:cs="宋体" w:hint="eastAsia"/>
          <w:color w:val="000000"/>
          <w:sz w:val="28"/>
          <w:szCs w:val="28"/>
        </w:rPr>
        <w:t>（五）依据不足假设</w:t>
      </w:r>
    </w:p>
    <w:p w:rsidR="00EA2664" w:rsidRDefault="00EA2664">
      <w:pPr>
        <w:spacing w:line="480" w:lineRule="auto"/>
        <w:rPr>
          <w:rFonts w:ascii="宋体"/>
          <w:color w:val="000000"/>
          <w:sz w:val="28"/>
          <w:szCs w:val="28"/>
        </w:rPr>
      </w:pPr>
      <w:r>
        <w:rPr>
          <w:rFonts w:ascii="宋体" w:hAnsi="宋体" w:cs="宋体" w:hint="eastAsia"/>
          <w:color w:val="000000"/>
          <w:sz w:val="28"/>
          <w:szCs w:val="28"/>
        </w:rPr>
        <w:t xml:space="preserve">　　无。</w:t>
      </w:r>
    </w:p>
    <w:p w:rsidR="00EA2664" w:rsidRDefault="00EA2664">
      <w:pPr>
        <w:spacing w:line="480" w:lineRule="auto"/>
        <w:rPr>
          <w:rFonts w:ascii="宋体"/>
          <w:color w:val="000000"/>
          <w:sz w:val="28"/>
          <w:szCs w:val="28"/>
        </w:rPr>
      </w:pPr>
      <w:r>
        <w:rPr>
          <w:rFonts w:ascii="宋体" w:hAnsi="宋体" w:cs="宋体" w:hint="eastAsia"/>
          <w:color w:val="000000"/>
          <w:sz w:val="28"/>
          <w:szCs w:val="28"/>
        </w:rPr>
        <w:t>（六）估价报告使用限制</w:t>
      </w:r>
    </w:p>
    <w:p w:rsidR="00EA2664" w:rsidRDefault="00EA2664">
      <w:pPr>
        <w:spacing w:line="480" w:lineRule="auto"/>
        <w:rPr>
          <w:rFonts w:ascii="宋体"/>
          <w:color w:val="000000"/>
          <w:sz w:val="28"/>
          <w:szCs w:val="28"/>
        </w:rPr>
      </w:pPr>
      <w:r>
        <w:rPr>
          <w:rFonts w:ascii="宋体" w:hAnsi="宋体" w:cs="宋体" w:hint="eastAsia"/>
          <w:color w:val="000000"/>
          <w:sz w:val="28"/>
          <w:szCs w:val="28"/>
        </w:rPr>
        <w:t xml:space="preserve">　　</w:t>
      </w:r>
      <w:r>
        <w:rPr>
          <w:rFonts w:ascii="宋体" w:hAnsi="宋体" w:cs="宋体"/>
          <w:color w:val="000000"/>
          <w:sz w:val="28"/>
          <w:szCs w:val="28"/>
        </w:rPr>
        <w:t>1.</w:t>
      </w:r>
      <w:r>
        <w:rPr>
          <w:rFonts w:ascii="宋体" w:hAnsi="宋体" w:cs="宋体" w:hint="eastAsia"/>
          <w:color w:val="000000"/>
          <w:sz w:val="28"/>
          <w:szCs w:val="28"/>
        </w:rPr>
        <w:t>本估价报告仅用于为估价委托人确定房地产市场价值提供参考依据，不得用于其他用途。</w:t>
      </w:r>
    </w:p>
    <w:p w:rsidR="00EA2664" w:rsidRDefault="00EA2664">
      <w:pPr>
        <w:spacing w:line="480" w:lineRule="auto"/>
        <w:rPr>
          <w:rFonts w:ascii="宋体"/>
          <w:color w:val="000000"/>
          <w:sz w:val="28"/>
          <w:szCs w:val="28"/>
        </w:rPr>
      </w:pPr>
      <w:r>
        <w:rPr>
          <w:rFonts w:ascii="宋体" w:hAnsi="宋体" w:cs="宋体" w:hint="eastAsia"/>
          <w:color w:val="000000"/>
          <w:sz w:val="28"/>
          <w:szCs w:val="28"/>
        </w:rPr>
        <w:t xml:space="preserve">　　</w:t>
      </w:r>
      <w:r>
        <w:rPr>
          <w:rFonts w:ascii="宋体" w:hAnsi="宋体" w:cs="宋体"/>
          <w:color w:val="000000"/>
          <w:sz w:val="28"/>
          <w:szCs w:val="28"/>
        </w:rPr>
        <w:t>2.</w:t>
      </w:r>
      <w:r>
        <w:rPr>
          <w:rFonts w:ascii="宋体" w:hAnsi="宋体" w:cs="宋体" w:hint="eastAsia"/>
          <w:color w:val="000000"/>
          <w:sz w:val="28"/>
          <w:szCs w:val="28"/>
        </w:rPr>
        <w:t>本估价报告自出具之日起一年内有效。但价值时点后，在报告有效期内估价对象的质量及价格标准发生变化，并对估价对象价值产生明显影响时，不能直接使用本估价结果；超过一年，需重新进行估价。</w:t>
      </w:r>
    </w:p>
    <w:p w:rsidR="00EA2664" w:rsidRDefault="00EA2664">
      <w:pPr>
        <w:spacing w:line="480" w:lineRule="auto"/>
        <w:rPr>
          <w:rFonts w:ascii="宋体"/>
          <w:color w:val="000000"/>
          <w:sz w:val="28"/>
          <w:szCs w:val="28"/>
        </w:rPr>
      </w:pPr>
      <w:r>
        <w:rPr>
          <w:rFonts w:ascii="宋体" w:hAnsi="宋体" w:cs="宋体" w:hint="eastAsia"/>
          <w:color w:val="000000"/>
          <w:sz w:val="28"/>
          <w:szCs w:val="28"/>
        </w:rPr>
        <w:t xml:space="preserve">　　</w:t>
      </w:r>
      <w:r>
        <w:rPr>
          <w:rFonts w:ascii="宋体" w:hAnsi="宋体" w:cs="宋体"/>
          <w:color w:val="000000"/>
          <w:sz w:val="28"/>
          <w:szCs w:val="28"/>
        </w:rPr>
        <w:t>3.</w:t>
      </w:r>
      <w:r>
        <w:rPr>
          <w:rFonts w:ascii="宋体" w:hAnsi="宋体" w:cs="宋体" w:hint="eastAsia"/>
          <w:color w:val="000000"/>
          <w:sz w:val="28"/>
          <w:szCs w:val="28"/>
        </w:rPr>
        <w:t>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EA2664" w:rsidRDefault="00EA2664">
      <w:pPr>
        <w:spacing w:line="480" w:lineRule="auto"/>
        <w:ind w:firstLine="560"/>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本报告由内蒙古金诚房地产评估有限公司负责解释。</w:t>
      </w:r>
    </w:p>
    <w:p w:rsidR="00EA2664" w:rsidRDefault="00EA2664">
      <w:pPr>
        <w:spacing w:line="480" w:lineRule="auto"/>
        <w:ind w:firstLine="560"/>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本报告中的数据全部采用电算化连续计算得出，由于在报告中计算的数据均按四舍五入进行取整，因此，可能出现个别等式左右不完全相等的情况。但些种情况不影响计算结果及最终估价结果的客观准确性。</w:t>
      </w:r>
    </w:p>
    <w:p w:rsidR="00EA2664" w:rsidRDefault="00EA2664">
      <w:pPr>
        <w:spacing w:line="480" w:lineRule="auto"/>
        <w:ind w:firstLine="528"/>
        <w:rPr>
          <w:rFonts w:ascii="宋体"/>
          <w:b/>
          <w:bCs/>
          <w:sz w:val="28"/>
          <w:szCs w:val="28"/>
        </w:rPr>
      </w:pPr>
      <w:r>
        <w:rPr>
          <w:rFonts w:ascii="宋体" w:hAnsi="宋体" w:cs="宋体"/>
          <w:color w:val="000000"/>
          <w:sz w:val="28"/>
          <w:szCs w:val="28"/>
        </w:rPr>
        <w:t>6.</w:t>
      </w:r>
      <w:r>
        <w:rPr>
          <w:rFonts w:ascii="宋体" w:hAnsi="宋体" w:cs="宋体" w:hint="eastAsia"/>
          <w:color w:val="000000"/>
          <w:sz w:val="28"/>
          <w:szCs w:val="28"/>
        </w:rPr>
        <w:t>本报告必须经估价机构加盖公章、注册房地产估价师签字后方可使用，估价机构仅对本报告的原件承担责任，对任何形式的复制件概不认可且不承担责任。</w:t>
      </w:r>
    </w:p>
    <w:p w:rsidR="00EA2664" w:rsidRDefault="00EA2664">
      <w:pPr>
        <w:tabs>
          <w:tab w:val="left" w:pos="181"/>
          <w:tab w:val="left" w:pos="905"/>
          <w:tab w:val="left" w:pos="1267"/>
          <w:tab w:val="left" w:pos="1991"/>
        </w:tabs>
        <w:adjustRightInd w:val="0"/>
        <w:snapToGrid w:val="0"/>
        <w:spacing w:line="480" w:lineRule="auto"/>
        <w:rPr>
          <w:rFonts w:ascii="宋体"/>
          <w:b/>
          <w:bCs/>
          <w:sz w:val="28"/>
          <w:szCs w:val="28"/>
        </w:rPr>
      </w:pPr>
    </w:p>
    <w:p w:rsidR="00EA2664" w:rsidRDefault="00EA2664">
      <w:pPr>
        <w:pStyle w:val="Heading1"/>
        <w:adjustRightInd w:val="0"/>
        <w:snapToGrid w:val="0"/>
        <w:spacing w:before="0" w:after="0" w:line="600" w:lineRule="exact"/>
        <w:rPr>
          <w:sz w:val="36"/>
          <w:szCs w:val="36"/>
        </w:rPr>
      </w:pPr>
    </w:p>
    <w:p w:rsidR="00EA2664" w:rsidRDefault="00EA2664">
      <w:pPr>
        <w:rPr>
          <w:sz w:val="36"/>
          <w:szCs w:val="36"/>
        </w:rPr>
      </w:pPr>
    </w:p>
    <w:p w:rsidR="00EA2664" w:rsidRDefault="00EA2664">
      <w:pPr>
        <w:rPr>
          <w:sz w:val="36"/>
          <w:szCs w:val="36"/>
        </w:rPr>
      </w:pPr>
    </w:p>
    <w:p w:rsidR="00EA2664" w:rsidRDefault="00EA2664" w:rsidP="00BA5A7C">
      <w:pPr>
        <w:pStyle w:val="Heading1"/>
        <w:adjustRightInd w:val="0"/>
        <w:snapToGrid w:val="0"/>
        <w:spacing w:before="0" w:after="0" w:line="600" w:lineRule="exact"/>
        <w:ind w:firstLineChars="600" w:firstLine="31680"/>
        <w:rPr>
          <w:sz w:val="36"/>
          <w:szCs w:val="36"/>
        </w:rPr>
      </w:pPr>
    </w:p>
    <w:p w:rsidR="00EA2664" w:rsidRDefault="00EA2664">
      <w:pPr>
        <w:pStyle w:val="Heading1"/>
        <w:adjustRightInd w:val="0"/>
        <w:snapToGrid w:val="0"/>
        <w:spacing w:before="0" w:after="0" w:line="600" w:lineRule="exact"/>
        <w:rPr>
          <w:sz w:val="36"/>
          <w:szCs w:val="36"/>
        </w:rPr>
      </w:pPr>
    </w:p>
    <w:p w:rsidR="00EA2664" w:rsidRDefault="00EA2664"/>
    <w:p w:rsidR="00EA2664" w:rsidRDefault="00EA2664" w:rsidP="00BA5A7C">
      <w:pPr>
        <w:pStyle w:val="Heading1"/>
        <w:adjustRightInd w:val="0"/>
        <w:snapToGrid w:val="0"/>
        <w:spacing w:before="0" w:after="0" w:line="600" w:lineRule="exact"/>
        <w:ind w:firstLineChars="500" w:firstLine="31680"/>
        <w:rPr>
          <w:color w:val="000000"/>
        </w:rPr>
      </w:pPr>
      <w:r>
        <w:rPr>
          <w:rFonts w:cs="宋体" w:hint="eastAsia"/>
          <w:sz w:val="36"/>
          <w:szCs w:val="36"/>
        </w:rPr>
        <w:t>房</w:t>
      </w:r>
      <w:r>
        <w:rPr>
          <w:sz w:val="36"/>
          <w:szCs w:val="36"/>
        </w:rPr>
        <w:t xml:space="preserve"> </w:t>
      </w:r>
      <w:r>
        <w:rPr>
          <w:rFonts w:cs="宋体" w:hint="eastAsia"/>
          <w:sz w:val="36"/>
          <w:szCs w:val="36"/>
        </w:rPr>
        <w:t>地</w:t>
      </w:r>
      <w:r>
        <w:rPr>
          <w:sz w:val="36"/>
          <w:szCs w:val="36"/>
        </w:rPr>
        <w:t xml:space="preserve"> </w:t>
      </w:r>
      <w:r>
        <w:rPr>
          <w:rFonts w:cs="宋体" w:hint="eastAsia"/>
          <w:sz w:val="36"/>
          <w:szCs w:val="36"/>
        </w:rPr>
        <w:t>产</w:t>
      </w:r>
      <w:r>
        <w:rPr>
          <w:sz w:val="36"/>
          <w:szCs w:val="36"/>
        </w:rPr>
        <w:t xml:space="preserve"> </w:t>
      </w:r>
      <w:r>
        <w:rPr>
          <w:rFonts w:cs="宋体" w:hint="eastAsia"/>
          <w:sz w:val="36"/>
          <w:szCs w:val="36"/>
        </w:rPr>
        <w:t>估</w:t>
      </w:r>
      <w:r>
        <w:rPr>
          <w:sz w:val="36"/>
          <w:szCs w:val="36"/>
        </w:rPr>
        <w:t xml:space="preserve"> </w:t>
      </w:r>
      <w:r>
        <w:rPr>
          <w:rFonts w:cs="宋体" w:hint="eastAsia"/>
          <w:sz w:val="36"/>
          <w:szCs w:val="36"/>
        </w:rPr>
        <w:t>价</w:t>
      </w:r>
      <w:r>
        <w:rPr>
          <w:sz w:val="36"/>
          <w:szCs w:val="36"/>
        </w:rPr>
        <w:t xml:space="preserve"> </w:t>
      </w:r>
      <w:r>
        <w:rPr>
          <w:rFonts w:cs="宋体" w:hint="eastAsia"/>
          <w:sz w:val="36"/>
          <w:szCs w:val="36"/>
        </w:rPr>
        <w:t>结</w:t>
      </w:r>
      <w:r>
        <w:rPr>
          <w:sz w:val="36"/>
          <w:szCs w:val="36"/>
        </w:rPr>
        <w:t xml:space="preserve"> </w:t>
      </w:r>
      <w:r>
        <w:rPr>
          <w:rFonts w:cs="宋体" w:hint="eastAsia"/>
          <w:sz w:val="36"/>
          <w:szCs w:val="36"/>
        </w:rPr>
        <w:t>果</w:t>
      </w:r>
      <w:r>
        <w:rPr>
          <w:sz w:val="36"/>
          <w:szCs w:val="36"/>
        </w:rPr>
        <w:t xml:space="preserve"> </w:t>
      </w:r>
      <w:r>
        <w:rPr>
          <w:rFonts w:cs="宋体" w:hint="eastAsia"/>
          <w:sz w:val="36"/>
          <w:szCs w:val="36"/>
        </w:rPr>
        <w:t>报</w:t>
      </w:r>
      <w:r>
        <w:rPr>
          <w:sz w:val="36"/>
          <w:szCs w:val="36"/>
        </w:rPr>
        <w:t xml:space="preserve"> </w:t>
      </w:r>
      <w:r>
        <w:rPr>
          <w:rFonts w:cs="宋体" w:hint="eastAsia"/>
          <w:sz w:val="36"/>
          <w:szCs w:val="36"/>
        </w:rPr>
        <w:t>告</w:t>
      </w:r>
      <w:bookmarkEnd w:id="3"/>
    </w:p>
    <w:p w:rsidR="00EA2664" w:rsidRDefault="00EA2664">
      <w:pPr>
        <w:pStyle w:val="Heading2"/>
        <w:adjustRightInd w:val="0"/>
        <w:snapToGrid w:val="0"/>
        <w:spacing w:before="0" w:after="0" w:line="560" w:lineRule="exact"/>
        <w:rPr>
          <w:rStyle w:val="3CharChar"/>
          <w:rFonts w:ascii="宋体" w:hAnsi="宋体" w:cs="Times New Roman"/>
          <w:b/>
          <w:bCs/>
          <w:sz w:val="28"/>
          <w:szCs w:val="28"/>
        </w:rPr>
      </w:pPr>
      <w:bookmarkStart w:id="6" w:name="_Toc318984185"/>
    </w:p>
    <w:p w:rsidR="00EA2664" w:rsidRDefault="00EA2664">
      <w:pPr>
        <w:pStyle w:val="Heading2"/>
        <w:adjustRightInd w:val="0"/>
        <w:snapToGrid w:val="0"/>
        <w:spacing w:before="0" w:after="0" w:line="560" w:lineRule="exact"/>
        <w:rPr>
          <w:rStyle w:val="3CharChar"/>
          <w:rFonts w:ascii="宋体" w:hAnsi="宋体" w:cs="Times New Roman"/>
          <w:b/>
          <w:bCs/>
          <w:sz w:val="28"/>
          <w:szCs w:val="28"/>
        </w:rPr>
      </w:pPr>
      <w:r>
        <w:rPr>
          <w:rStyle w:val="3CharChar"/>
          <w:rFonts w:ascii="宋体" w:hAnsi="宋体" w:cs="宋体" w:hint="eastAsia"/>
          <w:b/>
          <w:bCs/>
          <w:sz w:val="28"/>
          <w:szCs w:val="28"/>
        </w:rPr>
        <w:t>一、</w:t>
      </w:r>
      <w:bookmarkEnd w:id="6"/>
      <w:r>
        <w:rPr>
          <w:rStyle w:val="3CharChar"/>
          <w:rFonts w:ascii="宋体" w:hAnsi="宋体" w:cs="宋体" w:hint="eastAsia"/>
          <w:b/>
          <w:bCs/>
          <w:sz w:val="28"/>
          <w:szCs w:val="28"/>
        </w:rPr>
        <w:t>估价委托人</w:t>
      </w:r>
    </w:p>
    <w:p w:rsidR="00EA2664" w:rsidRDefault="00EA2664">
      <w:pPr>
        <w:pStyle w:val="PlainText1"/>
        <w:snapToGrid w:val="0"/>
        <w:spacing w:line="560" w:lineRule="exact"/>
        <w:textAlignment w:val="auto"/>
        <w:rPr>
          <w:rFonts w:hAnsi="宋体" w:cs="Times New Roman"/>
          <w:color w:val="000000"/>
          <w:sz w:val="28"/>
          <w:szCs w:val="28"/>
        </w:rPr>
      </w:pPr>
      <w:r>
        <w:rPr>
          <w:rFonts w:hAnsi="宋体" w:hint="eastAsia"/>
          <w:color w:val="000000"/>
          <w:sz w:val="28"/>
          <w:szCs w:val="28"/>
        </w:rPr>
        <w:t>委托估价机构：</w:t>
      </w:r>
      <w:r>
        <w:rPr>
          <w:rFonts w:hAnsi="宋体" w:hint="eastAsia"/>
          <w:snapToGrid w:val="0"/>
          <w:color w:val="000000"/>
          <w:kern w:val="0"/>
          <w:sz w:val="28"/>
          <w:szCs w:val="28"/>
        </w:rPr>
        <w:t>五原县人民法院</w:t>
      </w:r>
    </w:p>
    <w:p w:rsidR="00EA2664" w:rsidRDefault="00EA2664">
      <w:pPr>
        <w:pStyle w:val="Heading2"/>
        <w:adjustRightInd w:val="0"/>
        <w:snapToGrid w:val="0"/>
        <w:spacing w:before="0" w:after="0" w:line="560" w:lineRule="exact"/>
        <w:rPr>
          <w:rStyle w:val="3CharChar"/>
          <w:rFonts w:ascii="宋体" w:hAnsi="宋体" w:cs="Times New Roman"/>
          <w:sz w:val="28"/>
          <w:szCs w:val="28"/>
        </w:rPr>
      </w:pPr>
      <w:bookmarkStart w:id="7" w:name="_Toc318984186"/>
      <w:r>
        <w:rPr>
          <w:rStyle w:val="3CharChar"/>
          <w:rFonts w:ascii="宋体" w:hAnsi="宋体" w:cs="宋体" w:hint="eastAsia"/>
          <w:sz w:val="28"/>
          <w:szCs w:val="28"/>
        </w:rPr>
        <w:t>二、</w:t>
      </w:r>
      <w:bookmarkEnd w:id="7"/>
      <w:r>
        <w:rPr>
          <w:rStyle w:val="3CharChar"/>
          <w:rFonts w:ascii="宋体" w:hAnsi="宋体" w:cs="宋体" w:hint="eastAsia"/>
          <w:sz w:val="28"/>
          <w:szCs w:val="28"/>
        </w:rPr>
        <w:t>估价机构</w:t>
      </w:r>
    </w:p>
    <w:p w:rsidR="00EA2664" w:rsidRDefault="00EA2664">
      <w:pPr>
        <w:pStyle w:val="Heading2"/>
        <w:adjustRightInd w:val="0"/>
        <w:snapToGrid w:val="0"/>
        <w:spacing w:before="0" w:after="0" w:line="560" w:lineRule="exact"/>
        <w:rPr>
          <w:rFonts w:ascii="宋体" w:eastAsia="宋体" w:hAnsi="宋体" w:cs="Times New Roman"/>
          <w:b w:val="0"/>
          <w:bCs w:val="0"/>
          <w:sz w:val="28"/>
          <w:szCs w:val="28"/>
        </w:rPr>
      </w:pPr>
      <w:bookmarkStart w:id="8" w:name="_Toc318984187"/>
      <w:r>
        <w:rPr>
          <w:rFonts w:ascii="宋体" w:eastAsia="宋体" w:hAnsi="宋体" w:cs="宋体" w:hint="eastAsia"/>
          <w:b w:val="0"/>
          <w:bCs w:val="0"/>
          <w:sz w:val="28"/>
          <w:szCs w:val="28"/>
        </w:rPr>
        <w:t>机构名称：内蒙古金诚房地产评估有限责任公司</w:t>
      </w:r>
    </w:p>
    <w:p w:rsidR="00EA2664" w:rsidRDefault="00EA2664">
      <w:pPr>
        <w:pStyle w:val="Heading2"/>
        <w:adjustRightInd w:val="0"/>
        <w:snapToGrid w:val="0"/>
        <w:spacing w:before="0" w:after="0" w:line="560" w:lineRule="exact"/>
        <w:rPr>
          <w:rFonts w:ascii="宋体" w:eastAsia="宋体" w:hAnsi="宋体" w:cs="Times New Roman"/>
          <w:b w:val="0"/>
          <w:bCs w:val="0"/>
          <w:sz w:val="28"/>
          <w:szCs w:val="28"/>
        </w:rPr>
      </w:pPr>
      <w:r>
        <w:rPr>
          <w:rFonts w:ascii="宋体" w:eastAsia="宋体" w:hAnsi="宋体" w:cs="宋体" w:hint="eastAsia"/>
          <w:b w:val="0"/>
          <w:bCs w:val="0"/>
          <w:sz w:val="28"/>
          <w:szCs w:val="28"/>
        </w:rPr>
        <w:t>法定代表人</w:t>
      </w:r>
      <w:r>
        <w:rPr>
          <w:rFonts w:ascii="宋体" w:eastAsia="宋体" w:hAnsi="宋体" w:cs="宋体"/>
          <w:b w:val="0"/>
          <w:bCs w:val="0"/>
          <w:sz w:val="28"/>
          <w:szCs w:val="28"/>
        </w:rPr>
        <w:t>: </w:t>
      </w:r>
      <w:r>
        <w:rPr>
          <w:rFonts w:ascii="宋体" w:eastAsia="宋体" w:hAnsi="宋体" w:cs="宋体" w:hint="eastAsia"/>
          <w:b w:val="0"/>
          <w:bCs w:val="0"/>
          <w:sz w:val="28"/>
          <w:szCs w:val="28"/>
        </w:rPr>
        <w:t>王文忠</w:t>
      </w:r>
    </w:p>
    <w:p w:rsidR="00EA2664" w:rsidRDefault="00EA2664">
      <w:pPr>
        <w:pStyle w:val="Heading2"/>
        <w:adjustRightInd w:val="0"/>
        <w:snapToGrid w:val="0"/>
        <w:spacing w:before="0" w:after="0" w:line="560" w:lineRule="exact"/>
        <w:rPr>
          <w:rFonts w:ascii="宋体" w:eastAsia="宋体" w:hAnsi="宋体" w:cs="Times New Roman"/>
          <w:b w:val="0"/>
          <w:bCs w:val="0"/>
          <w:sz w:val="28"/>
          <w:szCs w:val="28"/>
        </w:rPr>
      </w:pPr>
      <w:r>
        <w:rPr>
          <w:rFonts w:ascii="宋体" w:eastAsia="宋体" w:hAnsi="宋体" w:cs="宋体" w:hint="eastAsia"/>
          <w:b w:val="0"/>
          <w:bCs w:val="0"/>
          <w:sz w:val="28"/>
          <w:szCs w:val="28"/>
        </w:rPr>
        <w:t>地</w:t>
      </w:r>
      <w:r>
        <w:rPr>
          <w:rFonts w:ascii="宋体" w:eastAsia="宋体" w:hAnsi="宋体" w:cs="宋体"/>
          <w:b w:val="0"/>
          <w:bCs w:val="0"/>
          <w:sz w:val="28"/>
          <w:szCs w:val="28"/>
        </w:rPr>
        <w:t xml:space="preserve">    </w:t>
      </w:r>
      <w:r>
        <w:rPr>
          <w:rFonts w:ascii="宋体" w:eastAsia="宋体" w:hAnsi="宋体" w:cs="宋体" w:hint="eastAsia"/>
          <w:b w:val="0"/>
          <w:bCs w:val="0"/>
          <w:sz w:val="28"/>
          <w:szCs w:val="28"/>
        </w:rPr>
        <w:t>址：内蒙古自治区巴彦淖尔市临河区天正温泉公所二楼</w:t>
      </w:r>
      <w:r>
        <w:rPr>
          <w:rFonts w:ascii="宋体" w:eastAsia="宋体" w:hAnsi="宋体" w:cs="宋体"/>
          <w:b w:val="0"/>
          <w:bCs w:val="0"/>
          <w:sz w:val="28"/>
          <w:szCs w:val="28"/>
        </w:rPr>
        <w:t>203</w:t>
      </w:r>
      <w:r>
        <w:rPr>
          <w:rFonts w:ascii="宋体" w:eastAsia="宋体" w:hAnsi="宋体" w:cs="宋体" w:hint="eastAsia"/>
          <w:b w:val="0"/>
          <w:bCs w:val="0"/>
          <w:sz w:val="28"/>
          <w:szCs w:val="28"/>
        </w:rPr>
        <w:t>室</w:t>
      </w:r>
    </w:p>
    <w:p w:rsidR="00EA2664" w:rsidRDefault="00EA2664">
      <w:pPr>
        <w:pStyle w:val="Heading2"/>
        <w:adjustRightInd w:val="0"/>
        <w:snapToGrid w:val="0"/>
        <w:spacing w:before="0" w:after="0" w:line="560" w:lineRule="exact"/>
        <w:rPr>
          <w:rFonts w:ascii="宋体" w:eastAsia="宋体" w:hAnsi="宋体" w:cs="宋体"/>
          <w:b w:val="0"/>
          <w:bCs w:val="0"/>
          <w:sz w:val="28"/>
          <w:szCs w:val="28"/>
        </w:rPr>
      </w:pPr>
      <w:r>
        <w:rPr>
          <w:rFonts w:ascii="宋体" w:eastAsia="宋体" w:hAnsi="宋体" w:cs="宋体" w:hint="eastAsia"/>
          <w:b w:val="0"/>
          <w:bCs w:val="0"/>
          <w:sz w:val="28"/>
          <w:szCs w:val="28"/>
        </w:rPr>
        <w:t>统一社会信用代码：</w:t>
      </w:r>
      <w:r>
        <w:rPr>
          <w:rFonts w:ascii="宋体" w:eastAsia="宋体" w:hAnsi="宋体" w:cs="宋体"/>
          <w:b w:val="0"/>
          <w:bCs w:val="0"/>
          <w:sz w:val="28"/>
          <w:szCs w:val="28"/>
        </w:rPr>
        <w:t>911508025706190911</w:t>
      </w:r>
    </w:p>
    <w:p w:rsidR="00EA2664" w:rsidRDefault="00EA2664">
      <w:pPr>
        <w:pStyle w:val="Heading2"/>
        <w:adjustRightInd w:val="0"/>
        <w:snapToGrid w:val="0"/>
        <w:spacing w:before="0" w:after="0" w:line="560" w:lineRule="exact"/>
        <w:rPr>
          <w:rFonts w:ascii="宋体" w:eastAsia="宋体" w:hAnsi="宋体" w:cs="宋体"/>
          <w:b w:val="0"/>
          <w:bCs w:val="0"/>
          <w:sz w:val="28"/>
          <w:szCs w:val="28"/>
        </w:rPr>
      </w:pPr>
      <w:r>
        <w:rPr>
          <w:rFonts w:ascii="宋体" w:eastAsia="宋体" w:hAnsi="宋体" w:cs="宋体" w:hint="eastAsia"/>
          <w:b w:val="0"/>
          <w:bCs w:val="0"/>
          <w:sz w:val="28"/>
          <w:szCs w:val="28"/>
        </w:rPr>
        <w:t>备案等级</w:t>
      </w:r>
      <w:r>
        <w:rPr>
          <w:rFonts w:ascii="宋体" w:eastAsia="宋体" w:hAnsi="宋体" w:cs="宋体"/>
          <w:b w:val="0"/>
          <w:bCs w:val="0"/>
          <w:sz w:val="28"/>
          <w:szCs w:val="28"/>
        </w:rPr>
        <w:t>: </w:t>
      </w:r>
      <w:r>
        <w:rPr>
          <w:rFonts w:ascii="宋体" w:eastAsia="宋体" w:hAnsi="宋体" w:cs="宋体" w:hint="eastAsia"/>
          <w:b w:val="0"/>
          <w:bCs w:val="0"/>
          <w:sz w:val="28"/>
          <w:szCs w:val="28"/>
        </w:rPr>
        <w:t>二级</w:t>
      </w:r>
      <w:r>
        <w:rPr>
          <w:rFonts w:ascii="宋体" w:eastAsia="宋体" w:hAnsi="宋体" w:cs="宋体"/>
          <w:b w:val="0"/>
          <w:bCs w:val="0"/>
          <w:sz w:val="28"/>
          <w:szCs w:val="28"/>
        </w:rPr>
        <w:t xml:space="preserve">       </w:t>
      </w:r>
    </w:p>
    <w:p w:rsidR="00EA2664" w:rsidRDefault="00EA2664">
      <w:pPr>
        <w:pStyle w:val="Heading2"/>
        <w:adjustRightInd w:val="0"/>
        <w:snapToGrid w:val="0"/>
        <w:spacing w:before="0" w:after="0" w:line="560" w:lineRule="exact"/>
        <w:rPr>
          <w:rFonts w:ascii="宋体" w:eastAsia="宋体" w:hAnsi="宋体" w:cs="Times New Roman"/>
          <w:b w:val="0"/>
          <w:bCs w:val="0"/>
          <w:sz w:val="28"/>
          <w:szCs w:val="28"/>
        </w:rPr>
      </w:pPr>
      <w:r>
        <w:rPr>
          <w:rFonts w:ascii="宋体" w:eastAsia="宋体" w:hAnsi="宋体" w:cs="宋体" w:hint="eastAsia"/>
          <w:b w:val="0"/>
          <w:bCs w:val="0"/>
          <w:sz w:val="28"/>
          <w:szCs w:val="28"/>
        </w:rPr>
        <w:t>证书编号：内建房估备字</w:t>
      </w:r>
      <w:r>
        <w:rPr>
          <w:rFonts w:ascii="宋体" w:eastAsia="宋体" w:hAnsi="宋体" w:cs="宋体"/>
          <w:b w:val="0"/>
          <w:bCs w:val="0"/>
          <w:sz w:val="28"/>
          <w:szCs w:val="28"/>
        </w:rPr>
        <w:t>[2018]</w:t>
      </w:r>
      <w:r>
        <w:rPr>
          <w:rFonts w:ascii="宋体" w:eastAsia="宋体" w:hAnsi="宋体" w:cs="宋体" w:hint="eastAsia"/>
          <w:b w:val="0"/>
          <w:bCs w:val="0"/>
          <w:sz w:val="28"/>
          <w:szCs w:val="28"/>
        </w:rPr>
        <w:t>第</w:t>
      </w:r>
      <w:r>
        <w:rPr>
          <w:rFonts w:ascii="宋体" w:eastAsia="宋体" w:hAnsi="宋体" w:cs="宋体"/>
          <w:b w:val="0"/>
          <w:bCs w:val="0"/>
          <w:sz w:val="28"/>
          <w:szCs w:val="28"/>
        </w:rPr>
        <w:t>0036</w:t>
      </w:r>
      <w:r>
        <w:rPr>
          <w:rFonts w:ascii="宋体" w:eastAsia="宋体" w:hAnsi="宋体" w:cs="宋体" w:hint="eastAsia"/>
          <w:b w:val="0"/>
          <w:bCs w:val="0"/>
          <w:sz w:val="28"/>
          <w:szCs w:val="28"/>
        </w:rPr>
        <w:t>号</w:t>
      </w:r>
    </w:p>
    <w:p w:rsidR="00EA2664" w:rsidRDefault="00EA2664">
      <w:pPr>
        <w:pStyle w:val="Heading2"/>
        <w:adjustRightInd w:val="0"/>
        <w:snapToGrid w:val="0"/>
        <w:spacing w:before="0" w:after="0" w:line="560" w:lineRule="exact"/>
        <w:rPr>
          <w:rFonts w:ascii="宋体" w:eastAsia="宋体" w:hAnsi="宋体" w:cs="Times New Roman"/>
          <w:b w:val="0"/>
          <w:bCs w:val="0"/>
          <w:sz w:val="28"/>
          <w:szCs w:val="28"/>
        </w:rPr>
      </w:pPr>
      <w:r>
        <w:rPr>
          <w:rFonts w:ascii="宋体" w:eastAsia="宋体" w:hAnsi="宋体" w:cs="宋体" w:hint="eastAsia"/>
          <w:b w:val="0"/>
          <w:bCs w:val="0"/>
          <w:sz w:val="28"/>
          <w:szCs w:val="28"/>
        </w:rPr>
        <w:t>有效期限：</w:t>
      </w:r>
      <w:r>
        <w:rPr>
          <w:rFonts w:ascii="宋体" w:eastAsia="宋体" w:hAnsi="宋体" w:cs="宋体"/>
          <w:b w:val="0"/>
          <w:bCs w:val="0"/>
          <w:sz w:val="28"/>
          <w:szCs w:val="28"/>
        </w:rPr>
        <w:t>2019</w:t>
      </w:r>
      <w:r>
        <w:rPr>
          <w:rFonts w:ascii="宋体" w:eastAsia="宋体" w:hAnsi="宋体" w:cs="宋体" w:hint="eastAsia"/>
          <w:b w:val="0"/>
          <w:bCs w:val="0"/>
          <w:sz w:val="28"/>
          <w:szCs w:val="28"/>
        </w:rPr>
        <w:t>年</w:t>
      </w:r>
      <w:r>
        <w:rPr>
          <w:rFonts w:ascii="宋体" w:eastAsia="宋体" w:hAnsi="宋体" w:cs="宋体"/>
          <w:b w:val="0"/>
          <w:bCs w:val="0"/>
          <w:sz w:val="28"/>
          <w:szCs w:val="28"/>
        </w:rPr>
        <w:t>1</w:t>
      </w:r>
      <w:r>
        <w:rPr>
          <w:rFonts w:ascii="宋体" w:eastAsia="宋体" w:hAnsi="宋体" w:cs="宋体" w:hint="eastAsia"/>
          <w:b w:val="0"/>
          <w:bCs w:val="0"/>
          <w:sz w:val="28"/>
          <w:szCs w:val="28"/>
        </w:rPr>
        <w:t>月</w:t>
      </w:r>
      <w:r>
        <w:rPr>
          <w:rFonts w:ascii="宋体" w:eastAsia="宋体" w:hAnsi="宋体" w:cs="宋体"/>
          <w:b w:val="0"/>
          <w:bCs w:val="0"/>
          <w:sz w:val="28"/>
          <w:szCs w:val="28"/>
        </w:rPr>
        <w:t>29</w:t>
      </w:r>
      <w:r>
        <w:rPr>
          <w:rFonts w:ascii="宋体" w:eastAsia="宋体" w:hAnsi="宋体" w:cs="宋体" w:hint="eastAsia"/>
          <w:b w:val="0"/>
          <w:bCs w:val="0"/>
          <w:sz w:val="28"/>
          <w:szCs w:val="28"/>
        </w:rPr>
        <w:t>日至</w:t>
      </w:r>
      <w:r>
        <w:rPr>
          <w:rFonts w:ascii="宋体" w:eastAsia="宋体" w:hAnsi="宋体" w:cs="宋体"/>
          <w:b w:val="0"/>
          <w:bCs w:val="0"/>
          <w:sz w:val="28"/>
          <w:szCs w:val="28"/>
        </w:rPr>
        <w:t>2021</w:t>
      </w:r>
      <w:r>
        <w:rPr>
          <w:rFonts w:ascii="宋体" w:eastAsia="宋体" w:hAnsi="宋体" w:cs="宋体" w:hint="eastAsia"/>
          <w:b w:val="0"/>
          <w:bCs w:val="0"/>
          <w:sz w:val="28"/>
          <w:szCs w:val="28"/>
        </w:rPr>
        <w:t>年</w:t>
      </w:r>
      <w:r>
        <w:rPr>
          <w:rFonts w:ascii="宋体" w:eastAsia="宋体" w:hAnsi="宋体" w:cs="宋体"/>
          <w:b w:val="0"/>
          <w:bCs w:val="0"/>
          <w:sz w:val="28"/>
          <w:szCs w:val="28"/>
        </w:rPr>
        <w:t>8</w:t>
      </w:r>
      <w:r>
        <w:rPr>
          <w:rFonts w:ascii="宋体" w:eastAsia="宋体" w:hAnsi="宋体" w:cs="宋体" w:hint="eastAsia"/>
          <w:b w:val="0"/>
          <w:bCs w:val="0"/>
          <w:sz w:val="28"/>
          <w:szCs w:val="28"/>
        </w:rPr>
        <w:t>月</w:t>
      </w:r>
      <w:r>
        <w:rPr>
          <w:rFonts w:ascii="宋体" w:eastAsia="宋体" w:hAnsi="宋体" w:cs="宋体"/>
          <w:b w:val="0"/>
          <w:bCs w:val="0"/>
          <w:sz w:val="28"/>
          <w:szCs w:val="28"/>
        </w:rPr>
        <w:t>8</w:t>
      </w:r>
      <w:r>
        <w:rPr>
          <w:rFonts w:ascii="宋体" w:eastAsia="宋体" w:hAnsi="宋体" w:cs="宋体" w:hint="eastAsia"/>
          <w:b w:val="0"/>
          <w:bCs w:val="0"/>
          <w:sz w:val="28"/>
          <w:szCs w:val="28"/>
        </w:rPr>
        <w:t>日</w:t>
      </w:r>
    </w:p>
    <w:p w:rsidR="00EA2664" w:rsidRDefault="00EA2664">
      <w:pPr>
        <w:pStyle w:val="Heading2"/>
        <w:adjustRightInd w:val="0"/>
        <w:snapToGrid w:val="0"/>
        <w:spacing w:before="0" w:after="0" w:line="560" w:lineRule="exact"/>
        <w:rPr>
          <w:rStyle w:val="3CharChar"/>
          <w:rFonts w:ascii="宋体" w:hAnsi="宋体" w:cs="Times New Roman"/>
          <w:sz w:val="28"/>
          <w:szCs w:val="28"/>
        </w:rPr>
      </w:pPr>
      <w:r>
        <w:rPr>
          <w:rStyle w:val="3CharChar"/>
          <w:rFonts w:ascii="宋体" w:hAnsi="宋体" w:cs="宋体" w:hint="eastAsia"/>
          <w:sz w:val="28"/>
          <w:szCs w:val="28"/>
        </w:rPr>
        <w:t>三、估价对象</w:t>
      </w:r>
      <w:bookmarkEnd w:id="8"/>
    </w:p>
    <w:p w:rsidR="00EA2664" w:rsidRDefault="00EA2664" w:rsidP="00BA5A7C">
      <w:pPr>
        <w:pStyle w:val="PlainText1"/>
        <w:snapToGrid w:val="0"/>
        <w:spacing w:line="560" w:lineRule="exact"/>
        <w:ind w:firstLineChars="200" w:firstLine="31680"/>
        <w:textAlignment w:val="auto"/>
        <w:rPr>
          <w:rFonts w:hAnsi="宋体" w:cs="Times New Roman"/>
          <w:sz w:val="28"/>
          <w:szCs w:val="28"/>
        </w:rPr>
      </w:pPr>
      <w:r>
        <w:rPr>
          <w:rFonts w:hAnsi="宋体" w:hint="eastAsia"/>
          <w:sz w:val="28"/>
          <w:szCs w:val="28"/>
        </w:rPr>
        <w:t>（一）坐落及四至：</w:t>
      </w:r>
    </w:p>
    <w:p w:rsidR="00EA2664" w:rsidRDefault="00EA2664" w:rsidP="00BA5A7C">
      <w:pPr>
        <w:pStyle w:val="PlainText"/>
        <w:adjustRightInd w:val="0"/>
        <w:snapToGrid w:val="0"/>
        <w:spacing w:line="600" w:lineRule="exact"/>
        <w:ind w:firstLineChars="200" w:firstLine="31680"/>
        <w:rPr>
          <w:rFonts w:hAnsi="宋体" w:cs="Times New Roman"/>
          <w:color w:val="000000"/>
          <w:sz w:val="28"/>
          <w:szCs w:val="28"/>
        </w:rPr>
      </w:pPr>
      <w:r>
        <w:rPr>
          <w:rFonts w:hAnsi="宋体" w:hint="eastAsia"/>
          <w:sz w:val="28"/>
          <w:szCs w:val="28"/>
        </w:rPr>
        <w:t>位于五原县隆兴昌镇胜利办事处建设路北住宅房地产，东至住宅小区、南至建设路、西至兴原路、北至景泰苑小区。</w:t>
      </w:r>
    </w:p>
    <w:p w:rsidR="00EA2664" w:rsidRDefault="00EA2664" w:rsidP="00BA5A7C">
      <w:pPr>
        <w:pStyle w:val="PlainText1"/>
        <w:snapToGrid w:val="0"/>
        <w:spacing w:line="560" w:lineRule="exact"/>
        <w:ind w:firstLineChars="200" w:firstLine="31680"/>
        <w:textAlignment w:val="auto"/>
        <w:rPr>
          <w:rFonts w:hAnsi="宋体" w:cs="Times New Roman"/>
          <w:sz w:val="28"/>
          <w:szCs w:val="28"/>
        </w:rPr>
      </w:pPr>
      <w:r>
        <w:rPr>
          <w:rFonts w:hAnsi="宋体" w:hint="eastAsia"/>
          <w:sz w:val="28"/>
          <w:szCs w:val="28"/>
        </w:rPr>
        <w:t>（二）权益状况</w:t>
      </w:r>
    </w:p>
    <w:p w:rsidR="00EA2664" w:rsidRDefault="00EA2664">
      <w:pPr>
        <w:pStyle w:val="PlainText1"/>
        <w:numPr>
          <w:ilvl w:val="2"/>
          <w:numId w:val="6"/>
        </w:numPr>
        <w:snapToGrid w:val="0"/>
        <w:spacing w:line="560" w:lineRule="exact"/>
        <w:textAlignment w:val="auto"/>
        <w:rPr>
          <w:rFonts w:hAnsi="宋体" w:cs="Times New Roman"/>
          <w:sz w:val="28"/>
          <w:szCs w:val="28"/>
        </w:rPr>
      </w:pPr>
      <w:r>
        <w:rPr>
          <w:rFonts w:hAnsi="宋体" w:hint="eastAsia"/>
          <w:sz w:val="28"/>
          <w:szCs w:val="28"/>
        </w:rPr>
        <w:t>房屋权利状况</w:t>
      </w:r>
      <w:r>
        <w:rPr>
          <w:rFonts w:hAnsi="宋体"/>
          <w:sz w:val="28"/>
          <w:szCs w:val="28"/>
        </w:rPr>
        <w:t xml:space="preserve"> </w:t>
      </w:r>
      <w:r>
        <w:rPr>
          <w:rFonts w:hAnsi="宋体" w:hint="eastAsia"/>
          <w:sz w:val="28"/>
          <w:szCs w:val="28"/>
        </w:rPr>
        <w:t>：</w:t>
      </w:r>
    </w:p>
    <w:p w:rsidR="00EA2664" w:rsidRDefault="00EA2664" w:rsidP="00BA5A7C">
      <w:pPr>
        <w:pStyle w:val="PlainText1"/>
        <w:snapToGrid w:val="0"/>
        <w:spacing w:line="560" w:lineRule="exact"/>
        <w:ind w:firstLineChars="200" w:firstLine="31680"/>
        <w:textAlignment w:val="auto"/>
        <w:rPr>
          <w:rFonts w:hAnsi="宋体" w:cs="Times New Roman"/>
          <w:sz w:val="28"/>
          <w:szCs w:val="28"/>
        </w:rPr>
      </w:pPr>
      <w:r>
        <w:rPr>
          <w:rFonts w:hAnsi="宋体" w:hint="eastAsia"/>
          <w:sz w:val="28"/>
          <w:szCs w:val="28"/>
        </w:rPr>
        <w:t>根据估价委托人提供的相关资料记载估价对象属于杨文亮所有，第一栋砖混结构一至二层建筑面积为：</w:t>
      </w:r>
      <w:r>
        <w:rPr>
          <w:rFonts w:hAnsi="宋体"/>
          <w:sz w:val="28"/>
          <w:szCs w:val="28"/>
        </w:rPr>
        <w:t>202.8</w:t>
      </w:r>
      <w:r>
        <w:rPr>
          <w:rFonts w:hAnsi="宋体" w:hint="eastAsia"/>
          <w:sz w:val="28"/>
          <w:szCs w:val="28"/>
        </w:rPr>
        <w:t>平方米，第二栋砖混结构一层建筑面积为：</w:t>
      </w:r>
      <w:r>
        <w:rPr>
          <w:rFonts w:hAnsi="宋体"/>
          <w:sz w:val="28"/>
          <w:szCs w:val="28"/>
        </w:rPr>
        <w:t>65.5</w:t>
      </w:r>
      <w:r>
        <w:rPr>
          <w:rFonts w:hAnsi="宋体" w:hint="eastAsia"/>
          <w:sz w:val="28"/>
          <w:szCs w:val="28"/>
        </w:rPr>
        <w:t>平方米，具体状况如下：</w:t>
      </w:r>
    </w:p>
    <w:tbl>
      <w:tblPr>
        <w:tblpPr w:leftFromText="180" w:rightFromText="180" w:vertAnchor="text" w:horzAnchor="page" w:tblpX="2022" w:tblpY="528"/>
        <w:tblOverlap w:val="never"/>
        <w:tblW w:w="8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1656"/>
        <w:gridCol w:w="1263"/>
        <w:gridCol w:w="1181"/>
        <w:gridCol w:w="1944"/>
        <w:gridCol w:w="2312"/>
      </w:tblGrid>
      <w:tr w:rsidR="00EA2664">
        <w:trPr>
          <w:trHeight w:val="224"/>
        </w:trPr>
        <w:tc>
          <w:tcPr>
            <w:tcW w:w="1656" w:type="dxa"/>
            <w:tcBorders>
              <w:top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rPr>
            </w:pPr>
            <w:r>
              <w:rPr>
                <w:rFonts w:ascii="宋体" w:hAnsi="宋体" w:cs="宋体" w:hint="eastAsia"/>
                <w:color w:val="000000"/>
                <w:kern w:val="0"/>
              </w:rPr>
              <w:t>结构</w:t>
            </w:r>
          </w:p>
        </w:tc>
        <w:tc>
          <w:tcPr>
            <w:tcW w:w="1263"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rPr>
            </w:pPr>
            <w:r>
              <w:rPr>
                <w:rFonts w:ascii="宋体" w:hAnsi="宋体" w:cs="宋体" w:hint="eastAsia"/>
                <w:color w:val="000000"/>
                <w:kern w:val="0"/>
              </w:rPr>
              <w:t>用途</w:t>
            </w:r>
          </w:p>
        </w:tc>
        <w:tc>
          <w:tcPr>
            <w:tcW w:w="1181"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rPr>
            </w:pPr>
            <w:r>
              <w:rPr>
                <w:rFonts w:ascii="宋体" w:hAnsi="宋体" w:cs="宋体" w:hint="eastAsia"/>
                <w:color w:val="000000"/>
                <w:kern w:val="0"/>
              </w:rPr>
              <w:t>总层数</w:t>
            </w:r>
          </w:p>
        </w:tc>
        <w:tc>
          <w:tcPr>
            <w:tcW w:w="1944"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kern w:val="0"/>
              </w:rPr>
            </w:pPr>
            <w:r>
              <w:rPr>
                <w:rFonts w:ascii="宋体" w:hAnsi="宋体" w:cs="宋体" w:hint="eastAsia"/>
                <w:color w:val="000000"/>
                <w:kern w:val="0"/>
              </w:rPr>
              <w:t>所在层数</w:t>
            </w:r>
          </w:p>
        </w:tc>
        <w:tc>
          <w:tcPr>
            <w:tcW w:w="2312" w:type="dxa"/>
            <w:tcBorders>
              <w:top w:val="single" w:sz="4" w:space="0" w:color="auto"/>
              <w:left w:val="nil"/>
              <w:bottom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rPr>
            </w:pPr>
            <w:r>
              <w:rPr>
                <w:rFonts w:ascii="宋体" w:hAnsi="宋体" w:cs="宋体" w:hint="eastAsia"/>
                <w:color w:val="000000"/>
                <w:kern w:val="0"/>
              </w:rPr>
              <w:t>建筑面积（㎡）</w:t>
            </w:r>
          </w:p>
        </w:tc>
      </w:tr>
      <w:tr w:rsidR="00EA2664">
        <w:trPr>
          <w:trHeight w:val="336"/>
        </w:trPr>
        <w:tc>
          <w:tcPr>
            <w:tcW w:w="1656" w:type="dxa"/>
            <w:tcBorders>
              <w:top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sz w:val="24"/>
                <w:szCs w:val="24"/>
              </w:rPr>
            </w:pPr>
            <w:r>
              <w:rPr>
                <w:rFonts w:ascii="宋体" w:hAnsi="宋体" w:cs="宋体" w:hint="eastAsia"/>
                <w:color w:val="000000"/>
                <w:sz w:val="24"/>
                <w:szCs w:val="24"/>
              </w:rPr>
              <w:t>砖混</w:t>
            </w:r>
          </w:p>
        </w:tc>
        <w:tc>
          <w:tcPr>
            <w:tcW w:w="1263"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sz w:val="24"/>
                <w:szCs w:val="24"/>
              </w:rPr>
            </w:pPr>
            <w:r>
              <w:rPr>
                <w:rFonts w:ascii="宋体" w:hAnsi="宋体" w:cs="宋体" w:hint="eastAsia"/>
                <w:color w:val="000000"/>
                <w:kern w:val="0"/>
                <w:sz w:val="24"/>
                <w:szCs w:val="24"/>
              </w:rPr>
              <w:t>住宅</w:t>
            </w:r>
          </w:p>
        </w:tc>
        <w:tc>
          <w:tcPr>
            <w:tcW w:w="118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sz w:val="24"/>
                <w:szCs w:val="24"/>
              </w:rPr>
            </w:pPr>
            <w:r>
              <w:rPr>
                <w:rFonts w:ascii="宋体" w:hAnsi="宋体" w:cs="宋体"/>
                <w:color w:val="000000"/>
                <w:kern w:val="0"/>
                <w:sz w:val="24"/>
                <w:szCs w:val="24"/>
              </w:rPr>
              <w:t>2</w:t>
            </w:r>
          </w:p>
        </w:tc>
        <w:tc>
          <w:tcPr>
            <w:tcW w:w="194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kern w:val="0"/>
                <w:sz w:val="24"/>
                <w:szCs w:val="24"/>
              </w:rPr>
            </w:pPr>
            <w:r>
              <w:rPr>
                <w:rFonts w:ascii="宋体" w:hAnsi="宋体" w:cs="宋体"/>
                <w:color w:val="000000"/>
                <w:kern w:val="0"/>
                <w:sz w:val="24"/>
                <w:szCs w:val="24"/>
              </w:rPr>
              <w:t>1-2</w:t>
            </w:r>
          </w:p>
        </w:tc>
        <w:tc>
          <w:tcPr>
            <w:tcW w:w="2312" w:type="dxa"/>
            <w:tcBorders>
              <w:top w:val="single" w:sz="4" w:space="0" w:color="auto"/>
              <w:left w:val="single" w:sz="4" w:space="0" w:color="auto"/>
              <w:bottom w:val="single" w:sz="4" w:space="0" w:color="auto"/>
            </w:tcBorders>
            <w:tcMar>
              <w:top w:w="12" w:type="dxa"/>
              <w:left w:w="12" w:type="dxa"/>
              <w:right w:w="12" w:type="dxa"/>
            </w:tcMar>
            <w:vAlign w:val="center"/>
          </w:tcPr>
          <w:p w:rsidR="00EA2664" w:rsidRDefault="00EA2664">
            <w:pPr>
              <w:widowControl/>
              <w:jc w:val="center"/>
              <w:textAlignment w:val="top"/>
              <w:rPr>
                <w:rFonts w:ascii="宋体"/>
                <w:sz w:val="24"/>
                <w:szCs w:val="24"/>
              </w:rPr>
            </w:pPr>
            <w:r>
              <w:rPr>
                <w:rFonts w:ascii="宋体" w:hAnsi="宋体" w:cs="宋体"/>
                <w:sz w:val="24"/>
                <w:szCs w:val="24"/>
              </w:rPr>
              <w:t>202.8</w:t>
            </w:r>
          </w:p>
        </w:tc>
      </w:tr>
      <w:tr w:rsidR="00EA2664">
        <w:trPr>
          <w:trHeight w:val="336"/>
        </w:trPr>
        <w:tc>
          <w:tcPr>
            <w:tcW w:w="1656" w:type="dxa"/>
            <w:tcBorders>
              <w:top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sz w:val="24"/>
                <w:szCs w:val="24"/>
              </w:rPr>
            </w:pPr>
            <w:r>
              <w:rPr>
                <w:rFonts w:ascii="宋体" w:hAnsi="宋体" w:cs="宋体" w:hint="eastAsia"/>
                <w:color w:val="000000"/>
                <w:sz w:val="24"/>
                <w:szCs w:val="24"/>
              </w:rPr>
              <w:t>砖混</w:t>
            </w:r>
          </w:p>
        </w:tc>
        <w:tc>
          <w:tcPr>
            <w:tcW w:w="1263"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kern w:val="0"/>
                <w:sz w:val="24"/>
                <w:szCs w:val="24"/>
              </w:rPr>
            </w:pPr>
            <w:r>
              <w:rPr>
                <w:rFonts w:ascii="宋体" w:hAnsi="宋体" w:cs="宋体" w:hint="eastAsia"/>
                <w:sz w:val="24"/>
                <w:szCs w:val="24"/>
              </w:rPr>
              <w:t>凉房</w:t>
            </w:r>
          </w:p>
        </w:tc>
        <w:tc>
          <w:tcPr>
            <w:tcW w:w="1181"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kern w:val="0"/>
                <w:sz w:val="24"/>
                <w:szCs w:val="24"/>
              </w:rPr>
            </w:pPr>
            <w:r>
              <w:rPr>
                <w:rFonts w:ascii="宋体" w:hAnsi="宋体" w:cs="宋体"/>
                <w:color w:val="000000"/>
                <w:kern w:val="0"/>
                <w:sz w:val="24"/>
                <w:szCs w:val="24"/>
              </w:rPr>
              <w:t>1</w:t>
            </w:r>
          </w:p>
        </w:tc>
        <w:tc>
          <w:tcPr>
            <w:tcW w:w="194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EA2664" w:rsidRDefault="00EA2664">
            <w:pPr>
              <w:widowControl/>
              <w:jc w:val="center"/>
              <w:textAlignment w:val="top"/>
              <w:rPr>
                <w:rFonts w:ascii="宋体"/>
                <w:color w:val="000000"/>
                <w:kern w:val="0"/>
                <w:sz w:val="24"/>
                <w:szCs w:val="24"/>
              </w:rPr>
            </w:pPr>
            <w:r>
              <w:rPr>
                <w:rFonts w:ascii="宋体" w:hAnsi="宋体" w:cs="宋体"/>
                <w:color w:val="000000"/>
                <w:kern w:val="0"/>
                <w:sz w:val="24"/>
                <w:szCs w:val="24"/>
              </w:rPr>
              <w:t>1</w:t>
            </w:r>
          </w:p>
        </w:tc>
        <w:tc>
          <w:tcPr>
            <w:tcW w:w="2312" w:type="dxa"/>
            <w:tcBorders>
              <w:top w:val="single" w:sz="4" w:space="0" w:color="auto"/>
              <w:left w:val="single" w:sz="4" w:space="0" w:color="auto"/>
              <w:bottom w:val="single" w:sz="4" w:space="0" w:color="auto"/>
            </w:tcBorders>
            <w:tcMar>
              <w:top w:w="12" w:type="dxa"/>
              <w:left w:w="12" w:type="dxa"/>
              <w:right w:w="12" w:type="dxa"/>
            </w:tcMar>
            <w:vAlign w:val="center"/>
          </w:tcPr>
          <w:p w:rsidR="00EA2664" w:rsidRDefault="00EA2664">
            <w:pPr>
              <w:widowControl/>
              <w:jc w:val="center"/>
              <w:textAlignment w:val="top"/>
              <w:rPr>
                <w:rFonts w:ascii="宋体"/>
                <w:sz w:val="24"/>
                <w:szCs w:val="24"/>
              </w:rPr>
            </w:pPr>
            <w:r>
              <w:rPr>
                <w:rFonts w:ascii="宋体" w:hAnsi="宋体" w:cs="宋体"/>
                <w:sz w:val="24"/>
                <w:szCs w:val="24"/>
              </w:rPr>
              <w:t>65.5</w:t>
            </w:r>
          </w:p>
        </w:tc>
      </w:tr>
    </w:tbl>
    <w:p w:rsidR="00EA2664" w:rsidRDefault="00EA2664">
      <w:pPr>
        <w:pStyle w:val="PlainText1"/>
        <w:snapToGrid w:val="0"/>
        <w:spacing w:line="560" w:lineRule="exact"/>
        <w:textAlignment w:val="auto"/>
        <w:rPr>
          <w:rFonts w:hAnsi="宋体" w:cs="Times New Roman"/>
          <w:sz w:val="28"/>
          <w:szCs w:val="28"/>
        </w:rPr>
      </w:pPr>
    </w:p>
    <w:p w:rsidR="00EA2664" w:rsidRDefault="00EA2664">
      <w:pPr>
        <w:pStyle w:val="PlainText1"/>
        <w:snapToGrid w:val="0"/>
        <w:spacing w:line="540" w:lineRule="exact"/>
        <w:rPr>
          <w:rFonts w:hAnsi="宋体" w:cs="Times New Roman"/>
          <w:color w:val="000000"/>
          <w:sz w:val="28"/>
          <w:szCs w:val="28"/>
        </w:rPr>
      </w:pPr>
    </w:p>
    <w:p w:rsidR="00EA2664" w:rsidRDefault="00EA2664">
      <w:pPr>
        <w:numPr>
          <w:ilvl w:val="0"/>
          <w:numId w:val="5"/>
        </w:numPr>
        <w:adjustRightInd w:val="0"/>
        <w:snapToGrid w:val="0"/>
        <w:spacing w:line="540" w:lineRule="exact"/>
        <w:rPr>
          <w:rFonts w:ascii="宋体"/>
          <w:sz w:val="28"/>
          <w:szCs w:val="28"/>
        </w:rPr>
      </w:pPr>
      <w:r>
        <w:rPr>
          <w:rFonts w:ascii="宋体" w:hAnsi="宋体" w:cs="宋体" w:hint="eastAsia"/>
          <w:sz w:val="28"/>
          <w:szCs w:val="28"/>
        </w:rPr>
        <w:t>实物状况</w:t>
      </w:r>
    </w:p>
    <w:p w:rsidR="00EA2664" w:rsidRDefault="00EA2664">
      <w:pPr>
        <w:pStyle w:val="NormalWeb"/>
        <w:widowControl/>
        <w:shd w:val="clear" w:color="auto" w:fill="FFFFFF"/>
        <w:spacing w:beforeAutospacing="0" w:afterAutospacing="0" w:line="360" w:lineRule="auto"/>
        <w:ind w:right="105" w:firstLine="555"/>
        <w:rPr>
          <w:rFonts w:hAnsi="宋体"/>
          <w:color w:val="000000"/>
          <w:sz w:val="28"/>
          <w:szCs w:val="28"/>
        </w:rPr>
      </w:pPr>
      <w:r>
        <w:rPr>
          <w:rFonts w:ascii="宋体" w:hAnsi="宋体" w:cs="宋体" w:hint="eastAsia"/>
          <w:color w:val="000000"/>
          <w:sz w:val="28"/>
          <w:szCs w:val="28"/>
        </w:rPr>
        <w:t>估价对象位于五原县隆兴昌镇胜利办事处建设路北房地产，</w:t>
      </w:r>
      <w:r>
        <w:rPr>
          <w:rFonts w:hAnsi="宋体" w:cs="宋体" w:hint="eastAsia"/>
          <w:color w:val="000000"/>
          <w:sz w:val="28"/>
          <w:szCs w:val="28"/>
        </w:rPr>
        <w:t>第一栋砖混结构一至二层建筑面积为：</w:t>
      </w:r>
      <w:r>
        <w:rPr>
          <w:rFonts w:hAnsi="宋体"/>
          <w:color w:val="000000"/>
          <w:sz w:val="28"/>
          <w:szCs w:val="28"/>
        </w:rPr>
        <w:t>202.8</w:t>
      </w:r>
      <w:r>
        <w:rPr>
          <w:rFonts w:hAnsi="宋体" w:cs="宋体" w:hint="eastAsia"/>
          <w:color w:val="000000"/>
          <w:sz w:val="28"/>
          <w:szCs w:val="28"/>
        </w:rPr>
        <w:t>平方米，第二栋砖混结构一层建筑面积为：</w:t>
      </w:r>
      <w:r>
        <w:rPr>
          <w:rFonts w:hAnsi="宋体"/>
          <w:color w:val="000000"/>
          <w:sz w:val="28"/>
          <w:szCs w:val="28"/>
        </w:rPr>
        <w:t>65.5</w:t>
      </w:r>
      <w:r>
        <w:rPr>
          <w:rFonts w:hAnsi="宋体" w:cs="宋体" w:hint="eastAsia"/>
          <w:color w:val="000000"/>
          <w:sz w:val="28"/>
          <w:szCs w:val="28"/>
        </w:rPr>
        <w:t>平方米。</w:t>
      </w:r>
    </w:p>
    <w:p w:rsidR="00EA2664" w:rsidRDefault="00EA2664">
      <w:pPr>
        <w:pStyle w:val="NormalWeb"/>
        <w:widowControl/>
        <w:shd w:val="clear" w:color="auto" w:fill="FFFFFF"/>
        <w:spacing w:beforeAutospacing="0" w:afterAutospacing="0" w:line="360" w:lineRule="auto"/>
        <w:ind w:right="105" w:firstLine="555"/>
        <w:rPr>
          <w:rFonts w:ascii="Tahoma" w:hAnsi="Tahoma" w:cs="Tahoma"/>
          <w:color w:val="000000"/>
          <w:sz w:val="28"/>
          <w:szCs w:val="28"/>
          <w:shd w:val="clear" w:color="auto" w:fill="FFFFFF"/>
        </w:rPr>
      </w:pPr>
      <w:r>
        <w:rPr>
          <w:rFonts w:ascii="宋体" w:hAnsi="宋体" w:cs="宋体" w:hint="eastAsia"/>
          <w:color w:val="000000"/>
          <w:sz w:val="28"/>
          <w:szCs w:val="28"/>
          <w:shd w:val="clear" w:color="auto" w:fill="FFFFFF"/>
        </w:rPr>
        <w:t>北房</w:t>
      </w:r>
      <w:r>
        <w:rPr>
          <w:rFonts w:ascii="Tahoma" w:hAnsi="Tahoma" w:cs="宋体" w:hint="eastAsia"/>
          <w:color w:val="000000"/>
          <w:sz w:val="28"/>
          <w:szCs w:val="28"/>
          <w:shd w:val="clear" w:color="auto" w:fill="FFFFFF"/>
        </w:rPr>
        <w:t>外装修：</w:t>
      </w:r>
      <w:r>
        <w:rPr>
          <w:rFonts w:ascii="宋体" w:hAnsi="宋体" w:cs="宋体" w:hint="eastAsia"/>
          <w:color w:val="000000"/>
          <w:sz w:val="28"/>
          <w:szCs w:val="28"/>
          <w:shd w:val="clear" w:color="auto" w:fill="FFFFFF"/>
        </w:rPr>
        <w:t>外墙</w:t>
      </w:r>
      <w:r>
        <w:rPr>
          <w:rFonts w:ascii="Tahoma" w:hAnsi="Tahoma" w:cs="宋体" w:hint="eastAsia"/>
          <w:color w:val="000000"/>
          <w:sz w:val="28"/>
          <w:szCs w:val="28"/>
          <w:shd w:val="clear" w:color="auto" w:fill="FFFFFF"/>
        </w:rPr>
        <w:t>仿石漆</w:t>
      </w:r>
      <w:r>
        <w:rPr>
          <w:rFonts w:ascii="宋体" w:hAnsi="宋体" w:cs="宋体" w:hint="eastAsia"/>
          <w:color w:val="000000"/>
          <w:sz w:val="28"/>
          <w:szCs w:val="28"/>
          <w:shd w:val="clear" w:color="auto" w:fill="FFFFFF"/>
        </w:rPr>
        <w:t>，</w:t>
      </w:r>
      <w:r>
        <w:rPr>
          <w:rFonts w:ascii="Tahoma" w:hAnsi="Tahoma" w:cs="宋体" w:hint="eastAsia"/>
          <w:color w:val="000000"/>
          <w:sz w:val="28"/>
          <w:szCs w:val="28"/>
          <w:shd w:val="clear" w:color="auto" w:fill="FFFFFF"/>
        </w:rPr>
        <w:t>塑钢</w:t>
      </w:r>
      <w:r>
        <w:rPr>
          <w:rFonts w:ascii="宋体" w:hAnsi="宋体" w:cs="宋体" w:hint="eastAsia"/>
          <w:color w:val="000000"/>
          <w:sz w:val="28"/>
          <w:szCs w:val="28"/>
          <w:shd w:val="clear" w:color="auto" w:fill="FFFFFF"/>
        </w:rPr>
        <w:t>门窗，人字形起脊房顶挂波形瓦，二层半封闭阳台罗马柱围栏；内装修：</w:t>
      </w:r>
      <w:r>
        <w:rPr>
          <w:rFonts w:ascii="Tahoma" w:hAnsi="Tahoma" w:cs="宋体" w:hint="eastAsia"/>
          <w:color w:val="000000"/>
          <w:sz w:val="28"/>
          <w:szCs w:val="28"/>
          <w:shd w:val="clear" w:color="auto" w:fill="FFFFFF"/>
        </w:rPr>
        <w:t>一层客厅</w:t>
      </w:r>
      <w:r>
        <w:rPr>
          <w:rFonts w:ascii="宋体" w:hAnsi="宋体" w:cs="宋体" w:hint="eastAsia"/>
          <w:color w:val="000000"/>
          <w:sz w:val="28"/>
          <w:szCs w:val="28"/>
          <w:shd w:val="clear" w:color="auto" w:fill="FFFFFF"/>
        </w:rPr>
        <w:t>地板</w:t>
      </w:r>
      <w:r>
        <w:rPr>
          <w:rFonts w:ascii="Tahoma" w:hAnsi="Tahoma" w:cs="宋体" w:hint="eastAsia"/>
          <w:color w:val="000000"/>
          <w:sz w:val="28"/>
          <w:szCs w:val="28"/>
          <w:shd w:val="clear" w:color="auto" w:fill="FFFFFF"/>
        </w:rPr>
        <w:t>砖地面、</w:t>
      </w:r>
      <w:r>
        <w:rPr>
          <w:rFonts w:ascii="宋体" w:hAnsi="宋体" w:cs="宋体" w:hint="eastAsia"/>
          <w:color w:val="000000"/>
          <w:sz w:val="28"/>
          <w:szCs w:val="28"/>
          <w:shd w:val="clear" w:color="auto" w:fill="FFFFFF"/>
        </w:rPr>
        <w:t>石膏板</w:t>
      </w:r>
      <w:r>
        <w:rPr>
          <w:rFonts w:ascii="Tahoma" w:hAnsi="Tahoma" w:cs="宋体" w:hint="eastAsia"/>
          <w:color w:val="000000"/>
          <w:sz w:val="28"/>
          <w:szCs w:val="28"/>
          <w:shd w:val="clear" w:color="auto" w:fill="FFFFFF"/>
        </w:rPr>
        <w:t>异性</w:t>
      </w:r>
      <w:r>
        <w:rPr>
          <w:rFonts w:ascii="宋体" w:hAnsi="宋体" w:cs="宋体" w:hint="eastAsia"/>
          <w:color w:val="000000"/>
          <w:sz w:val="28"/>
          <w:szCs w:val="28"/>
          <w:shd w:val="clear" w:color="auto" w:fill="FFFFFF"/>
        </w:rPr>
        <w:t>吊顶</w:t>
      </w:r>
      <w:r>
        <w:rPr>
          <w:rFonts w:ascii="Tahoma" w:hAnsi="Tahoma" w:cs="宋体" w:hint="eastAsia"/>
          <w:color w:val="000000"/>
          <w:sz w:val="28"/>
          <w:szCs w:val="28"/>
          <w:shd w:val="clear" w:color="auto" w:fill="FFFFFF"/>
        </w:rPr>
        <w:t>、玻璃影视墙、假山水系造型、卧室地板砖地面、卫生间贴面砖、座便及面池壁柜；</w:t>
      </w:r>
      <w:r>
        <w:rPr>
          <w:rFonts w:ascii="宋体" w:hAnsi="宋体" w:cs="宋体" w:hint="eastAsia"/>
          <w:color w:val="000000"/>
          <w:sz w:val="28"/>
          <w:szCs w:val="28"/>
          <w:shd w:val="clear" w:color="auto" w:fill="FFFFFF"/>
        </w:rPr>
        <w:t>室内楼体铺装木地板楼体踏步、配备木制工艺楼体扶手。二层</w:t>
      </w:r>
      <w:r>
        <w:rPr>
          <w:rFonts w:ascii="Tahoma" w:hAnsi="Tahoma" w:cs="宋体" w:hint="eastAsia"/>
          <w:color w:val="000000"/>
          <w:sz w:val="28"/>
          <w:szCs w:val="28"/>
          <w:shd w:val="clear" w:color="auto" w:fill="FFFFFF"/>
        </w:rPr>
        <w:t>铺设木地板</w:t>
      </w:r>
      <w:r>
        <w:rPr>
          <w:rFonts w:ascii="宋体" w:hAnsi="宋体" w:cs="宋体" w:hint="eastAsia"/>
          <w:color w:val="000000"/>
          <w:sz w:val="28"/>
          <w:szCs w:val="28"/>
          <w:shd w:val="clear" w:color="auto" w:fill="FFFFFF"/>
        </w:rPr>
        <w:t>、墙面刮腻子；房间内安装室内套装门</w:t>
      </w:r>
      <w:r>
        <w:rPr>
          <w:rFonts w:ascii="Tahoma" w:hAnsi="Tahoma" w:cs="宋体" w:hint="eastAsia"/>
          <w:color w:val="000000"/>
          <w:sz w:val="28"/>
          <w:szCs w:val="28"/>
          <w:shd w:val="clear" w:color="auto" w:fill="FFFFFF"/>
        </w:rPr>
        <w:t>。</w:t>
      </w:r>
      <w:r>
        <w:rPr>
          <w:rFonts w:ascii="宋体" w:hAnsi="宋体" w:cs="宋体" w:hint="eastAsia"/>
          <w:color w:val="000000"/>
          <w:sz w:val="28"/>
          <w:szCs w:val="28"/>
        </w:rPr>
        <w:t>室内水、电、暖设施齐全。</w:t>
      </w:r>
    </w:p>
    <w:p w:rsidR="00EA2664" w:rsidRDefault="00EA2664" w:rsidP="00BA5A7C">
      <w:pPr>
        <w:adjustRightInd w:val="0"/>
        <w:snapToGrid w:val="0"/>
        <w:spacing w:line="360" w:lineRule="auto"/>
        <w:ind w:firstLineChars="200" w:firstLine="31680"/>
        <w:rPr>
          <w:rFonts w:ascii="宋体"/>
          <w:color w:val="000000"/>
          <w:sz w:val="28"/>
          <w:szCs w:val="28"/>
        </w:rPr>
      </w:pPr>
      <w:r>
        <w:rPr>
          <w:rFonts w:ascii="宋体" w:hAnsi="宋体" w:cs="宋体" w:hint="eastAsia"/>
          <w:color w:val="000000"/>
          <w:sz w:val="28"/>
          <w:szCs w:val="28"/>
          <w:shd w:val="clear" w:color="auto" w:fill="FFFFFF"/>
        </w:rPr>
        <w:t>南房外装修：北房外墙</w:t>
      </w:r>
      <w:r>
        <w:rPr>
          <w:rFonts w:ascii="Tahoma" w:hAnsi="Tahoma" w:cs="宋体" w:hint="eastAsia"/>
          <w:color w:val="000000"/>
          <w:sz w:val="28"/>
          <w:szCs w:val="28"/>
          <w:shd w:val="clear" w:color="auto" w:fill="FFFFFF"/>
        </w:rPr>
        <w:t>仿石漆、塑钢</w:t>
      </w:r>
      <w:r>
        <w:rPr>
          <w:rFonts w:ascii="宋体" w:hAnsi="宋体" w:cs="宋体" w:hint="eastAsia"/>
          <w:color w:val="000000"/>
          <w:sz w:val="28"/>
          <w:szCs w:val="28"/>
          <w:shd w:val="clear" w:color="auto" w:fill="FFFFFF"/>
        </w:rPr>
        <w:t>门窗</w:t>
      </w:r>
      <w:r>
        <w:rPr>
          <w:rFonts w:ascii="Tahoma" w:hAnsi="Tahoma" w:cs="宋体" w:hint="eastAsia"/>
          <w:color w:val="000000"/>
          <w:sz w:val="28"/>
          <w:szCs w:val="28"/>
          <w:shd w:val="clear" w:color="auto" w:fill="FFFFFF"/>
        </w:rPr>
        <w:t>、</w:t>
      </w:r>
      <w:r>
        <w:rPr>
          <w:rFonts w:ascii="宋体" w:hAnsi="宋体" w:cs="宋体" w:hint="eastAsia"/>
          <w:color w:val="000000"/>
          <w:sz w:val="28"/>
          <w:szCs w:val="28"/>
          <w:shd w:val="clear" w:color="auto" w:fill="FFFFFF"/>
        </w:rPr>
        <w:t>平屋顶波形瓦挑檐。内装修：室内地板砖</w:t>
      </w:r>
      <w:r>
        <w:rPr>
          <w:rFonts w:ascii="Tahoma" w:hAnsi="Tahoma" w:cs="宋体" w:hint="eastAsia"/>
          <w:color w:val="000000"/>
          <w:sz w:val="28"/>
          <w:szCs w:val="28"/>
          <w:shd w:val="clear" w:color="auto" w:fill="FFFFFF"/>
        </w:rPr>
        <w:t>地面</w:t>
      </w:r>
      <w:r>
        <w:rPr>
          <w:rFonts w:ascii="宋体" w:hAnsi="宋体" w:cs="宋体" w:hint="eastAsia"/>
          <w:color w:val="000000"/>
          <w:sz w:val="28"/>
          <w:szCs w:val="28"/>
          <w:shd w:val="clear" w:color="auto" w:fill="FFFFFF"/>
        </w:rPr>
        <w:t>、墙面贴瓷砖、安装推拉门及厨房地柜和吊柜、铝塑板吊顶。卫生间铺地砖、安装座便、洗手池，墙面贴瓷砖，车库水泥地面、安装铝合金门及自动伸缩车库门。</w:t>
      </w:r>
      <w:r>
        <w:rPr>
          <w:rFonts w:ascii="宋体" w:hAnsi="宋体" w:cs="宋体" w:hint="eastAsia"/>
          <w:color w:val="000000"/>
          <w:sz w:val="28"/>
          <w:szCs w:val="28"/>
        </w:rPr>
        <w:t>室内水、电、暖设施齐全。</w:t>
      </w:r>
    </w:p>
    <w:p w:rsidR="00EA2664" w:rsidRDefault="00EA2664">
      <w:pPr>
        <w:pStyle w:val="NormalWeb"/>
        <w:widowControl/>
        <w:shd w:val="clear" w:color="auto" w:fill="FFFFFF"/>
        <w:spacing w:beforeAutospacing="0" w:afterAutospacing="0" w:line="360" w:lineRule="auto"/>
        <w:ind w:right="105" w:firstLine="555"/>
        <w:rPr>
          <w:rFonts w:ascii="Tahoma" w:eastAsia="Times New Roman" w:hAnsi="Tahoma"/>
          <w:color w:val="000000"/>
          <w:sz w:val="21"/>
          <w:szCs w:val="21"/>
        </w:rPr>
      </w:pPr>
    </w:p>
    <w:p w:rsidR="00EA2664" w:rsidRDefault="00EA2664">
      <w:pPr>
        <w:pStyle w:val="NormalWeb"/>
        <w:widowControl/>
        <w:shd w:val="clear" w:color="auto" w:fill="FFFFFF"/>
        <w:spacing w:beforeAutospacing="0" w:afterAutospacing="0" w:line="360" w:lineRule="auto"/>
        <w:ind w:right="105" w:firstLine="555"/>
        <w:rPr>
          <w:rFonts w:ascii="Tahoma" w:eastAsia="Times New Roman" w:hAnsi="Tahoma"/>
          <w:color w:val="000000"/>
          <w:sz w:val="21"/>
          <w:szCs w:val="21"/>
        </w:rPr>
      </w:pPr>
      <w:r>
        <w:rPr>
          <w:rFonts w:ascii="宋体" w:hAnsi="宋体" w:cs="宋体" w:hint="eastAsia"/>
          <w:color w:val="000000"/>
          <w:sz w:val="28"/>
          <w:szCs w:val="28"/>
          <w:shd w:val="clear" w:color="auto" w:fill="FFFFFF"/>
        </w:rPr>
        <w:t>附属设施状况：砖混大门及门垛、配套双扇防盗大门、砖院墙装饰波形瓦、南房屋顶安装太阳能热水器、门前花岗岩台阶、院内铺装地板砖。</w:t>
      </w:r>
    </w:p>
    <w:p w:rsidR="00EA2664" w:rsidRDefault="00EA2664">
      <w:pPr>
        <w:adjustRightInd w:val="0"/>
        <w:snapToGrid w:val="0"/>
        <w:spacing w:line="540" w:lineRule="exact"/>
        <w:rPr>
          <w:rFonts w:ascii="宋体"/>
          <w:sz w:val="28"/>
          <w:szCs w:val="28"/>
        </w:rPr>
      </w:pPr>
    </w:p>
    <w:p w:rsidR="00EA2664" w:rsidRDefault="00EA2664">
      <w:pPr>
        <w:adjustRightInd w:val="0"/>
        <w:snapToGrid w:val="0"/>
        <w:spacing w:line="360" w:lineRule="auto"/>
        <w:rPr>
          <w:rFonts w:ascii="宋体"/>
          <w:sz w:val="28"/>
          <w:szCs w:val="28"/>
        </w:rPr>
      </w:pPr>
      <w:r>
        <w:rPr>
          <w:rFonts w:ascii="宋体" w:hAnsi="宋体" w:cs="宋体" w:hint="eastAsia"/>
          <w:sz w:val="28"/>
          <w:szCs w:val="28"/>
        </w:rPr>
        <w:t>（四）估价范围</w:t>
      </w:r>
    </w:p>
    <w:p w:rsidR="00EA2664" w:rsidRDefault="00EA2664" w:rsidP="00BA5A7C">
      <w:pPr>
        <w:adjustRightInd w:val="0"/>
        <w:snapToGrid w:val="0"/>
        <w:spacing w:line="600" w:lineRule="exact"/>
        <w:ind w:firstLineChars="200" w:firstLine="31680"/>
        <w:rPr>
          <w:rFonts w:ascii="宋体"/>
          <w:sz w:val="28"/>
          <w:szCs w:val="28"/>
        </w:rPr>
      </w:pPr>
      <w:r>
        <w:rPr>
          <w:rFonts w:ascii="宋体" w:hAnsi="宋体" w:cs="宋体" w:hint="eastAsia"/>
          <w:sz w:val="28"/>
          <w:szCs w:val="28"/>
        </w:rPr>
        <w:t>纳入本次估价范围的估价对象位于五原县隆兴昌镇胜利办事处建设路北房地产，占地面积为：</w:t>
      </w:r>
      <w:r>
        <w:rPr>
          <w:rFonts w:ascii="宋体" w:hAnsi="宋体" w:cs="宋体"/>
          <w:sz w:val="28"/>
          <w:szCs w:val="28"/>
        </w:rPr>
        <w:t>230</w:t>
      </w:r>
      <w:r>
        <w:rPr>
          <w:rFonts w:ascii="宋体" w:hAnsi="宋体" w:cs="宋体" w:hint="eastAsia"/>
          <w:sz w:val="28"/>
          <w:szCs w:val="28"/>
        </w:rPr>
        <w:t>平方米，建筑面积第一栋砖混结构一至二层建筑面积为：</w:t>
      </w:r>
      <w:r>
        <w:rPr>
          <w:rFonts w:ascii="宋体" w:hAnsi="宋体" w:cs="宋体"/>
          <w:sz w:val="28"/>
          <w:szCs w:val="28"/>
        </w:rPr>
        <w:t>202.8</w:t>
      </w:r>
      <w:r>
        <w:rPr>
          <w:rFonts w:ascii="宋体" w:hAnsi="宋体" w:cs="宋体" w:hint="eastAsia"/>
          <w:sz w:val="28"/>
          <w:szCs w:val="28"/>
        </w:rPr>
        <w:t>平方米，第二栋砖混结构一层建筑面积为：</w:t>
      </w:r>
      <w:r>
        <w:rPr>
          <w:rFonts w:ascii="宋体" w:hAnsi="宋体" w:cs="宋体"/>
          <w:sz w:val="28"/>
          <w:szCs w:val="28"/>
        </w:rPr>
        <w:t>65.5</w:t>
      </w:r>
      <w:r>
        <w:rPr>
          <w:rFonts w:ascii="宋体" w:hAnsi="宋体" w:cs="宋体" w:hint="eastAsia"/>
          <w:sz w:val="28"/>
          <w:szCs w:val="28"/>
        </w:rPr>
        <w:t>平方米平方米。</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bookmarkStart w:id="9" w:name="_Toc318984188"/>
      <w:r>
        <w:rPr>
          <w:rStyle w:val="3CharChar"/>
          <w:rFonts w:ascii="宋体" w:hAnsi="宋体" w:cs="宋体" w:hint="eastAsia"/>
          <w:b/>
          <w:bCs/>
          <w:sz w:val="28"/>
          <w:szCs w:val="28"/>
        </w:rPr>
        <w:t>四、估价目的</w:t>
      </w:r>
      <w:bookmarkEnd w:id="9"/>
    </w:p>
    <w:p w:rsidR="00EA2664" w:rsidRDefault="00EA2664" w:rsidP="00BC015F">
      <w:pPr>
        <w:pStyle w:val="Heading2"/>
        <w:adjustRightInd w:val="0"/>
        <w:snapToGrid w:val="0"/>
        <w:spacing w:before="0" w:after="0" w:line="600" w:lineRule="exact"/>
        <w:ind w:firstLineChars="200" w:firstLine="31680"/>
        <w:rPr>
          <w:rFonts w:ascii="宋体" w:eastAsia="宋体" w:hAnsi="宋体" w:cs="Times New Roman"/>
          <w:b w:val="0"/>
          <w:bCs w:val="0"/>
          <w:sz w:val="28"/>
          <w:szCs w:val="28"/>
        </w:rPr>
      </w:pPr>
      <w:bookmarkStart w:id="10" w:name="_Toc318984189"/>
      <w:r>
        <w:rPr>
          <w:rFonts w:ascii="宋体" w:eastAsia="宋体" w:hAnsi="宋体" w:cs="宋体" w:hint="eastAsia"/>
          <w:b w:val="0"/>
          <w:bCs w:val="0"/>
          <w:sz w:val="28"/>
          <w:szCs w:val="28"/>
        </w:rPr>
        <w:t>为委托方鉴定该房地产市场价值提供参考依据</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r>
        <w:rPr>
          <w:rStyle w:val="3CharChar"/>
          <w:rFonts w:ascii="宋体" w:hAnsi="宋体" w:cs="宋体" w:hint="eastAsia"/>
          <w:b/>
          <w:bCs/>
          <w:sz w:val="28"/>
          <w:szCs w:val="28"/>
        </w:rPr>
        <w:t>五、</w:t>
      </w:r>
      <w:bookmarkEnd w:id="10"/>
      <w:r>
        <w:rPr>
          <w:rStyle w:val="3CharChar"/>
          <w:rFonts w:ascii="宋体" w:hAnsi="宋体" w:cs="宋体" w:hint="eastAsia"/>
          <w:b/>
          <w:bCs/>
          <w:sz w:val="28"/>
          <w:szCs w:val="28"/>
        </w:rPr>
        <w:t>价值时点</w:t>
      </w:r>
    </w:p>
    <w:p w:rsidR="00EA2664" w:rsidRDefault="00EA2664" w:rsidP="00BA5A7C">
      <w:pPr>
        <w:pStyle w:val="PlainText1"/>
        <w:snapToGrid w:val="0"/>
        <w:spacing w:line="600" w:lineRule="exact"/>
        <w:ind w:firstLineChars="200" w:firstLine="31680"/>
        <w:rPr>
          <w:rFonts w:hAnsi="宋体" w:cs="Times New Roman"/>
          <w:sz w:val="28"/>
          <w:szCs w:val="28"/>
        </w:rPr>
      </w:pPr>
      <w:r>
        <w:rPr>
          <w:rFonts w:hAnsi="宋体"/>
          <w:sz w:val="28"/>
          <w:szCs w:val="28"/>
        </w:rPr>
        <w:t>2019</w:t>
      </w:r>
      <w:r>
        <w:rPr>
          <w:rFonts w:hAnsi="宋体" w:hint="eastAsia"/>
          <w:sz w:val="28"/>
          <w:szCs w:val="28"/>
        </w:rPr>
        <w:t>年</w:t>
      </w:r>
      <w:r>
        <w:rPr>
          <w:rFonts w:hAnsi="宋体"/>
          <w:sz w:val="28"/>
          <w:szCs w:val="28"/>
        </w:rPr>
        <w:t>12</w:t>
      </w:r>
      <w:r>
        <w:rPr>
          <w:rFonts w:hAnsi="宋体" w:hint="eastAsia"/>
          <w:sz w:val="28"/>
          <w:szCs w:val="28"/>
        </w:rPr>
        <w:t>月</w:t>
      </w:r>
      <w:r>
        <w:rPr>
          <w:rFonts w:hAnsi="宋体"/>
          <w:sz w:val="28"/>
          <w:szCs w:val="28"/>
        </w:rPr>
        <w:t>24</w:t>
      </w:r>
      <w:r>
        <w:rPr>
          <w:rFonts w:hAnsi="宋体" w:hint="eastAsia"/>
          <w:sz w:val="28"/>
          <w:szCs w:val="28"/>
        </w:rPr>
        <w:t>日，该时点为实地查勘之日。</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bookmarkStart w:id="11" w:name="_Toc318984190"/>
      <w:r>
        <w:rPr>
          <w:rStyle w:val="3CharChar"/>
          <w:rFonts w:ascii="宋体" w:hAnsi="宋体" w:cs="宋体" w:hint="eastAsia"/>
          <w:b/>
          <w:bCs/>
          <w:sz w:val="28"/>
          <w:szCs w:val="28"/>
        </w:rPr>
        <w:t>六、价值定义</w:t>
      </w:r>
      <w:bookmarkEnd w:id="11"/>
    </w:p>
    <w:p w:rsidR="00EA2664" w:rsidRDefault="00EA2664">
      <w:pPr>
        <w:pStyle w:val="PlainText1"/>
        <w:snapToGrid w:val="0"/>
        <w:spacing w:line="600" w:lineRule="exact"/>
        <w:ind w:firstLine="561"/>
        <w:rPr>
          <w:rFonts w:hAnsi="宋体" w:cs="Times New Roman"/>
          <w:sz w:val="28"/>
          <w:szCs w:val="28"/>
        </w:rPr>
      </w:pPr>
      <w:r>
        <w:rPr>
          <w:rFonts w:hAnsi="宋体" w:hint="eastAsia"/>
          <w:sz w:val="28"/>
          <w:szCs w:val="28"/>
        </w:rPr>
        <w:t>（一）价值类型：本次估价结果为市场价格，采用公开市场价值标准。</w:t>
      </w:r>
    </w:p>
    <w:p w:rsidR="00EA2664" w:rsidRDefault="00EA2664" w:rsidP="00BA5A7C">
      <w:pPr>
        <w:adjustRightInd w:val="0"/>
        <w:snapToGrid w:val="0"/>
        <w:spacing w:line="600" w:lineRule="exact"/>
        <w:ind w:firstLineChars="200" w:firstLine="31680"/>
        <w:rPr>
          <w:rFonts w:ascii="宋体"/>
          <w:sz w:val="28"/>
          <w:szCs w:val="28"/>
        </w:rPr>
      </w:pPr>
      <w:r>
        <w:rPr>
          <w:rFonts w:ascii="宋体" w:hAnsi="宋体" w:cs="宋体" w:hint="eastAsia"/>
          <w:sz w:val="28"/>
          <w:szCs w:val="28"/>
        </w:rPr>
        <w:t>（二）价值内涵</w:t>
      </w:r>
    </w:p>
    <w:p w:rsidR="00EA2664" w:rsidRDefault="00EA2664">
      <w:pPr>
        <w:pStyle w:val="PlainText1"/>
        <w:snapToGrid w:val="0"/>
        <w:spacing w:line="600" w:lineRule="exact"/>
        <w:ind w:firstLine="561"/>
        <w:rPr>
          <w:rFonts w:hAnsi="宋体" w:cs="Times New Roman"/>
          <w:sz w:val="28"/>
          <w:szCs w:val="28"/>
        </w:rPr>
      </w:pPr>
      <w:bookmarkStart w:id="12" w:name="_Toc318984191"/>
      <w:r>
        <w:rPr>
          <w:rFonts w:hAnsi="宋体" w:hint="eastAsia"/>
          <w:sz w:val="28"/>
          <w:szCs w:val="28"/>
        </w:rPr>
        <w:t>本次估价对象的价格是估价对象在价值时点为</w:t>
      </w:r>
      <w:r>
        <w:rPr>
          <w:rFonts w:hAnsi="宋体"/>
          <w:sz w:val="28"/>
          <w:szCs w:val="28"/>
        </w:rPr>
        <w:t>2019</w:t>
      </w:r>
      <w:r>
        <w:rPr>
          <w:rFonts w:hAnsi="宋体" w:hint="eastAsia"/>
          <w:sz w:val="28"/>
          <w:szCs w:val="28"/>
        </w:rPr>
        <w:t>年</w:t>
      </w:r>
      <w:r>
        <w:rPr>
          <w:rFonts w:hAnsi="宋体"/>
          <w:sz w:val="28"/>
          <w:szCs w:val="28"/>
        </w:rPr>
        <w:t>12</w:t>
      </w:r>
      <w:r>
        <w:rPr>
          <w:rFonts w:hAnsi="宋体" w:hint="eastAsia"/>
          <w:sz w:val="28"/>
          <w:szCs w:val="28"/>
        </w:rPr>
        <w:t>月</w:t>
      </w:r>
      <w:r>
        <w:rPr>
          <w:rFonts w:hAnsi="宋体"/>
          <w:sz w:val="28"/>
          <w:szCs w:val="28"/>
        </w:rPr>
        <w:t>24</w:t>
      </w:r>
      <w:r>
        <w:rPr>
          <w:rFonts w:hAnsi="宋体" w:hint="eastAsia"/>
          <w:sz w:val="28"/>
          <w:szCs w:val="28"/>
        </w:rPr>
        <w:t>日，</w:t>
      </w:r>
      <w:r>
        <w:rPr>
          <w:rFonts w:hAnsi="宋体" w:hint="eastAsia"/>
          <w:snapToGrid w:val="0"/>
          <w:color w:val="000000"/>
          <w:kern w:val="0"/>
          <w:sz w:val="28"/>
          <w:szCs w:val="28"/>
        </w:rPr>
        <w:t>土地开发程度为宗地外“六通”（通路、通电、供上水、供下水、通讯、通暖及土地平整）</w:t>
      </w:r>
      <w:r>
        <w:rPr>
          <w:rFonts w:hAnsi="宋体" w:hint="eastAsia"/>
          <w:color w:val="000000"/>
          <w:sz w:val="28"/>
          <w:szCs w:val="28"/>
        </w:rPr>
        <w:t>，</w:t>
      </w:r>
      <w:r>
        <w:rPr>
          <w:rFonts w:hAnsi="宋体" w:hint="eastAsia"/>
          <w:sz w:val="28"/>
          <w:szCs w:val="28"/>
        </w:rPr>
        <w:t>估价对象为砖混结构，用途为住宅、凉房用房，装修情况为价值时点现状下的房地产市场价格。</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r>
        <w:rPr>
          <w:rStyle w:val="3CharChar"/>
          <w:rFonts w:ascii="宋体" w:hAnsi="宋体" w:cs="宋体" w:hint="eastAsia"/>
          <w:b/>
          <w:bCs/>
          <w:sz w:val="28"/>
          <w:szCs w:val="28"/>
        </w:rPr>
        <w:t>七、估价依据</w:t>
      </w:r>
      <w:bookmarkEnd w:id="12"/>
    </w:p>
    <w:p w:rsidR="00EA2664" w:rsidRDefault="00EA2664" w:rsidP="00BA5A7C">
      <w:pPr>
        <w:pStyle w:val="PlainText1"/>
        <w:snapToGrid w:val="0"/>
        <w:spacing w:line="600" w:lineRule="exact"/>
        <w:ind w:leftChars="264" w:left="31680"/>
        <w:rPr>
          <w:rFonts w:hAnsi="宋体" w:cs="Times New Roman"/>
          <w:color w:val="000000"/>
          <w:sz w:val="28"/>
          <w:szCs w:val="28"/>
        </w:rPr>
      </w:pPr>
      <w:r>
        <w:rPr>
          <w:rFonts w:hAnsi="宋体" w:hint="eastAsia"/>
          <w:color w:val="000000"/>
          <w:sz w:val="28"/>
          <w:szCs w:val="28"/>
        </w:rPr>
        <w:t>（一）国家法律、法规</w:t>
      </w:r>
    </w:p>
    <w:p w:rsidR="00EA2664" w:rsidRDefault="00EA2664" w:rsidP="00BA5A7C">
      <w:pPr>
        <w:widowControl/>
        <w:adjustRightInd w:val="0"/>
        <w:snapToGrid w:val="0"/>
        <w:spacing w:line="600" w:lineRule="exact"/>
        <w:ind w:firstLineChars="200" w:firstLine="31680"/>
        <w:textAlignment w:val="bottom"/>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．《中华人民共和国城市房地产管理法》</w:t>
      </w:r>
      <w:r>
        <w:rPr>
          <w:rFonts w:ascii="宋体" w:hAnsi="宋体" w:cs="宋体"/>
          <w:color w:val="000000"/>
          <w:sz w:val="28"/>
          <w:szCs w:val="28"/>
        </w:rPr>
        <w:t>(</w:t>
      </w:r>
      <w:r>
        <w:rPr>
          <w:rFonts w:ascii="宋体" w:hAnsi="宋体" w:cs="宋体" w:hint="eastAsia"/>
          <w:color w:val="000000"/>
          <w:sz w:val="28"/>
          <w:szCs w:val="28"/>
        </w:rPr>
        <w:t>主席令第</w:t>
      </w:r>
      <w:r>
        <w:rPr>
          <w:rFonts w:ascii="宋体" w:hAnsi="宋体" w:cs="宋体"/>
          <w:color w:val="000000"/>
          <w:sz w:val="28"/>
          <w:szCs w:val="28"/>
        </w:rPr>
        <w:t>72</w:t>
      </w:r>
      <w:r>
        <w:rPr>
          <w:rFonts w:ascii="宋体" w:hAnsi="宋体" w:cs="宋体" w:hint="eastAsia"/>
          <w:color w:val="000000"/>
          <w:sz w:val="28"/>
          <w:szCs w:val="28"/>
        </w:rPr>
        <w:t>号，</w:t>
      </w:r>
      <w:r>
        <w:rPr>
          <w:rFonts w:ascii="宋体" w:hAnsi="宋体" w:cs="宋体"/>
          <w:color w:val="000000"/>
          <w:sz w:val="28"/>
          <w:szCs w:val="28"/>
        </w:rPr>
        <w:t>2007</w:t>
      </w:r>
      <w:r>
        <w:rPr>
          <w:rFonts w:ascii="宋体" w:hAnsi="宋体" w:cs="宋体" w:hint="eastAsia"/>
          <w:color w:val="000000"/>
          <w:sz w:val="28"/>
          <w:szCs w:val="28"/>
        </w:rPr>
        <w:t>年</w:t>
      </w:r>
      <w:r>
        <w:rPr>
          <w:rFonts w:ascii="宋体" w:hAnsi="宋体" w:cs="宋体"/>
          <w:color w:val="000000"/>
          <w:sz w:val="28"/>
          <w:szCs w:val="28"/>
        </w:rPr>
        <w:t>8</w:t>
      </w:r>
      <w:r>
        <w:rPr>
          <w:rFonts w:ascii="宋体" w:hAnsi="宋体" w:cs="宋体" w:hint="eastAsia"/>
          <w:color w:val="000000"/>
          <w:sz w:val="28"/>
          <w:szCs w:val="28"/>
        </w:rPr>
        <w:t>月</w:t>
      </w:r>
      <w:r>
        <w:rPr>
          <w:rFonts w:ascii="宋体" w:hAnsi="宋体" w:cs="宋体"/>
          <w:color w:val="000000"/>
          <w:sz w:val="28"/>
          <w:szCs w:val="28"/>
        </w:rPr>
        <w:t>30</w:t>
      </w:r>
      <w:r>
        <w:rPr>
          <w:rFonts w:ascii="宋体" w:hAnsi="宋体" w:cs="宋体" w:hint="eastAsia"/>
          <w:color w:val="000000"/>
          <w:sz w:val="28"/>
          <w:szCs w:val="28"/>
        </w:rPr>
        <w:t>日</w:t>
      </w:r>
      <w:r>
        <w:rPr>
          <w:rFonts w:ascii="宋体" w:hAnsi="宋体" w:cs="宋体"/>
          <w:color w:val="000000"/>
          <w:sz w:val="28"/>
          <w:szCs w:val="28"/>
        </w:rPr>
        <w:t>)</w:t>
      </w:r>
      <w:r>
        <w:rPr>
          <w:rFonts w:ascii="宋体" w:hAnsi="宋体" w:cs="宋体" w:hint="eastAsia"/>
          <w:color w:val="000000"/>
          <w:sz w:val="28"/>
          <w:szCs w:val="28"/>
        </w:rPr>
        <w:t>；</w:t>
      </w:r>
    </w:p>
    <w:p w:rsidR="00EA2664" w:rsidRDefault="00EA2664" w:rsidP="00BA5A7C">
      <w:pPr>
        <w:pStyle w:val="PlainText1"/>
        <w:snapToGrid w:val="0"/>
        <w:spacing w:line="600" w:lineRule="exact"/>
        <w:ind w:firstLineChars="200" w:firstLine="31680"/>
        <w:rPr>
          <w:rFonts w:hAnsi="宋体" w:cs="Times New Roman"/>
          <w:color w:val="000000"/>
          <w:sz w:val="28"/>
          <w:szCs w:val="28"/>
        </w:rPr>
      </w:pPr>
      <w:r>
        <w:rPr>
          <w:rFonts w:hAnsi="宋体"/>
          <w:color w:val="000000"/>
          <w:sz w:val="28"/>
          <w:szCs w:val="28"/>
        </w:rPr>
        <w:t>2.</w:t>
      </w:r>
      <w:r>
        <w:rPr>
          <w:rFonts w:hAnsi="宋体" w:hint="eastAsia"/>
          <w:color w:val="000000"/>
          <w:sz w:val="28"/>
          <w:szCs w:val="28"/>
        </w:rPr>
        <w:t>《中华人民共和国物权法》（主席令第</w:t>
      </w:r>
      <w:r>
        <w:rPr>
          <w:rFonts w:hAnsi="宋体"/>
          <w:color w:val="000000"/>
          <w:sz w:val="28"/>
          <w:szCs w:val="28"/>
        </w:rPr>
        <w:t>62</w:t>
      </w:r>
      <w:r>
        <w:rPr>
          <w:rFonts w:hAnsi="宋体" w:hint="eastAsia"/>
          <w:color w:val="000000"/>
          <w:sz w:val="28"/>
          <w:szCs w:val="28"/>
        </w:rPr>
        <w:t>号，</w:t>
      </w:r>
      <w:r>
        <w:rPr>
          <w:rFonts w:hAnsi="宋体"/>
          <w:color w:val="000000"/>
          <w:sz w:val="28"/>
          <w:szCs w:val="28"/>
        </w:rPr>
        <w:t>2007</w:t>
      </w:r>
      <w:r>
        <w:rPr>
          <w:rFonts w:hAnsi="宋体" w:hint="eastAsia"/>
          <w:color w:val="000000"/>
          <w:sz w:val="28"/>
          <w:szCs w:val="28"/>
        </w:rPr>
        <w:t>年</w:t>
      </w:r>
      <w:r>
        <w:rPr>
          <w:rFonts w:hAnsi="宋体"/>
          <w:color w:val="000000"/>
          <w:sz w:val="28"/>
          <w:szCs w:val="28"/>
        </w:rPr>
        <w:t>3</w:t>
      </w:r>
      <w:r>
        <w:rPr>
          <w:rFonts w:hAnsi="宋体" w:hint="eastAsia"/>
          <w:color w:val="000000"/>
          <w:sz w:val="28"/>
          <w:szCs w:val="28"/>
        </w:rPr>
        <w:t>月</w:t>
      </w:r>
      <w:r>
        <w:rPr>
          <w:rFonts w:hAnsi="宋体"/>
          <w:color w:val="000000"/>
          <w:sz w:val="28"/>
          <w:szCs w:val="28"/>
        </w:rPr>
        <w:t>16</w:t>
      </w:r>
      <w:r>
        <w:rPr>
          <w:rFonts w:hAnsi="宋体" w:hint="eastAsia"/>
          <w:color w:val="000000"/>
          <w:sz w:val="28"/>
          <w:szCs w:val="28"/>
        </w:rPr>
        <w:t>日）；</w:t>
      </w:r>
    </w:p>
    <w:p w:rsidR="00EA2664" w:rsidRDefault="00EA2664" w:rsidP="00BA5A7C">
      <w:pPr>
        <w:pStyle w:val="PlainText1"/>
        <w:snapToGrid w:val="0"/>
        <w:spacing w:line="600" w:lineRule="exact"/>
        <w:ind w:firstLineChars="200" w:firstLine="31680"/>
        <w:rPr>
          <w:rFonts w:hAnsi="宋体" w:cs="Times New Roman"/>
          <w:color w:val="000000"/>
          <w:sz w:val="28"/>
          <w:szCs w:val="28"/>
        </w:rPr>
      </w:pPr>
      <w:r>
        <w:rPr>
          <w:rFonts w:hAnsi="宋体"/>
          <w:color w:val="000000"/>
          <w:sz w:val="28"/>
          <w:szCs w:val="28"/>
        </w:rPr>
        <w:t>3.</w:t>
      </w:r>
      <w:r>
        <w:rPr>
          <w:rFonts w:hAnsi="宋体" w:hint="eastAsia"/>
          <w:color w:val="000000"/>
          <w:sz w:val="28"/>
          <w:szCs w:val="28"/>
        </w:rPr>
        <w:t>《城市房地产转让管理规定》（中华人民共和国建设部令第</w:t>
      </w:r>
      <w:r>
        <w:rPr>
          <w:rFonts w:hAnsi="宋体"/>
          <w:color w:val="000000"/>
          <w:sz w:val="28"/>
          <w:szCs w:val="28"/>
        </w:rPr>
        <w:t>96</w:t>
      </w:r>
      <w:r>
        <w:rPr>
          <w:rFonts w:hAnsi="宋体" w:hint="eastAsia"/>
          <w:color w:val="000000"/>
          <w:sz w:val="28"/>
          <w:szCs w:val="28"/>
        </w:rPr>
        <w:t>号）；</w:t>
      </w:r>
    </w:p>
    <w:p w:rsidR="00EA2664" w:rsidRDefault="00EA2664" w:rsidP="00BA5A7C">
      <w:pPr>
        <w:pStyle w:val="PlainText1"/>
        <w:snapToGrid w:val="0"/>
        <w:spacing w:line="600" w:lineRule="exact"/>
        <w:ind w:firstLineChars="200" w:firstLine="31680"/>
        <w:rPr>
          <w:rFonts w:hAnsi="宋体" w:cs="Times New Roman"/>
          <w:color w:val="000000"/>
          <w:sz w:val="28"/>
          <w:szCs w:val="28"/>
        </w:rPr>
      </w:pPr>
      <w:r>
        <w:rPr>
          <w:rFonts w:hAnsi="宋体"/>
          <w:color w:val="000000"/>
          <w:sz w:val="28"/>
          <w:szCs w:val="28"/>
        </w:rPr>
        <w:t>4.</w:t>
      </w:r>
      <w:r>
        <w:rPr>
          <w:rFonts w:hAnsi="宋体" w:hint="eastAsia"/>
          <w:color w:val="000000"/>
          <w:sz w:val="28"/>
          <w:szCs w:val="28"/>
        </w:rPr>
        <w:t>《司法鉴定程序通则》；</w:t>
      </w:r>
    </w:p>
    <w:p w:rsidR="00EA2664" w:rsidRDefault="00EA2664" w:rsidP="00BA5A7C">
      <w:pPr>
        <w:pStyle w:val="PlainText1"/>
        <w:snapToGrid w:val="0"/>
        <w:spacing w:line="600" w:lineRule="exact"/>
        <w:ind w:firstLineChars="200" w:firstLine="31680"/>
        <w:rPr>
          <w:rFonts w:hAnsi="宋体" w:cs="Times New Roman"/>
          <w:color w:val="000000"/>
          <w:sz w:val="28"/>
          <w:szCs w:val="28"/>
        </w:rPr>
      </w:pPr>
      <w:r>
        <w:rPr>
          <w:rFonts w:hAnsi="宋体"/>
          <w:color w:val="000000"/>
          <w:sz w:val="28"/>
          <w:szCs w:val="28"/>
        </w:rPr>
        <w:t>5.</w:t>
      </w:r>
      <w:r>
        <w:rPr>
          <w:rFonts w:hAnsi="宋体" w:hint="eastAsia"/>
          <w:color w:val="000000"/>
          <w:sz w:val="28"/>
          <w:szCs w:val="28"/>
        </w:rPr>
        <w:t>其他法律规定、政策文件等。</w:t>
      </w:r>
    </w:p>
    <w:p w:rsidR="00EA2664" w:rsidRDefault="00EA2664">
      <w:pPr>
        <w:pStyle w:val="PlainText1"/>
        <w:snapToGrid w:val="0"/>
        <w:spacing w:line="600" w:lineRule="exact"/>
        <w:ind w:firstLine="555"/>
        <w:rPr>
          <w:rFonts w:hAnsi="宋体" w:cs="Times New Roman"/>
          <w:color w:val="000000"/>
          <w:sz w:val="28"/>
          <w:szCs w:val="28"/>
        </w:rPr>
      </w:pPr>
      <w:r>
        <w:rPr>
          <w:rFonts w:hAnsi="宋体" w:hint="eastAsia"/>
          <w:color w:val="000000"/>
          <w:sz w:val="28"/>
          <w:szCs w:val="28"/>
        </w:rPr>
        <w:t>（二）本次估价采用的技术规程</w:t>
      </w:r>
    </w:p>
    <w:p w:rsidR="00EA2664" w:rsidRDefault="00EA2664" w:rsidP="00BA5A7C">
      <w:pPr>
        <w:widowControl/>
        <w:adjustRightInd w:val="0"/>
        <w:snapToGrid w:val="0"/>
        <w:spacing w:line="600" w:lineRule="exact"/>
        <w:ind w:firstLineChars="200" w:firstLine="31680"/>
        <w:textAlignment w:val="bottom"/>
        <w:rPr>
          <w:rFonts w:ascii="宋体"/>
          <w:snapToGrid w:val="0"/>
          <w:color w:val="000000"/>
          <w:kern w:val="0"/>
          <w:sz w:val="28"/>
          <w:szCs w:val="28"/>
        </w:rPr>
      </w:pPr>
      <w:r>
        <w:rPr>
          <w:rFonts w:ascii="宋体" w:hAnsi="宋体" w:cs="宋体"/>
          <w:snapToGrid w:val="0"/>
          <w:color w:val="000000"/>
          <w:kern w:val="0"/>
          <w:sz w:val="28"/>
          <w:szCs w:val="28"/>
        </w:rPr>
        <w:t>1</w:t>
      </w:r>
      <w:r>
        <w:rPr>
          <w:rFonts w:ascii="宋体" w:cs="宋体"/>
          <w:color w:val="000000"/>
          <w:sz w:val="28"/>
          <w:szCs w:val="28"/>
        </w:rPr>
        <w:t>.</w:t>
      </w:r>
      <w:r>
        <w:rPr>
          <w:rFonts w:ascii="宋体" w:hAnsi="宋体" w:cs="宋体"/>
        </w:rPr>
        <w:t xml:space="preserve"> </w:t>
      </w:r>
      <w:r>
        <w:rPr>
          <w:rFonts w:ascii="宋体" w:hAnsi="宋体" w:cs="宋体" w:hint="eastAsia"/>
          <w:snapToGrid w:val="0"/>
          <w:color w:val="000000"/>
          <w:kern w:val="0"/>
          <w:sz w:val="28"/>
          <w:szCs w:val="28"/>
        </w:rPr>
        <w:t>《房地产估价规范》（</w:t>
      </w:r>
      <w:r>
        <w:rPr>
          <w:rFonts w:ascii="宋体" w:hAnsi="宋体" w:cs="宋体"/>
          <w:snapToGrid w:val="0"/>
          <w:color w:val="000000"/>
          <w:kern w:val="0"/>
          <w:sz w:val="28"/>
          <w:szCs w:val="28"/>
        </w:rPr>
        <w:t>GB/T 50291-2015</w:t>
      </w:r>
      <w:r>
        <w:rPr>
          <w:rFonts w:ascii="宋体" w:hAnsi="宋体" w:cs="宋体" w:hint="eastAsia"/>
          <w:snapToGrid w:val="0"/>
          <w:color w:val="000000"/>
          <w:kern w:val="0"/>
          <w:sz w:val="28"/>
          <w:szCs w:val="28"/>
        </w:rPr>
        <w:t>）；</w:t>
      </w:r>
    </w:p>
    <w:p w:rsidR="00EA2664" w:rsidRDefault="00EA2664" w:rsidP="00BA5A7C">
      <w:pPr>
        <w:widowControl/>
        <w:adjustRightInd w:val="0"/>
        <w:snapToGrid w:val="0"/>
        <w:spacing w:line="600" w:lineRule="exact"/>
        <w:ind w:firstLineChars="200" w:firstLine="31680"/>
        <w:textAlignment w:val="bottom"/>
        <w:rPr>
          <w:rFonts w:ascii="宋体"/>
          <w:snapToGrid w:val="0"/>
          <w:color w:val="000000"/>
          <w:kern w:val="0"/>
          <w:sz w:val="28"/>
          <w:szCs w:val="28"/>
        </w:rPr>
      </w:pPr>
      <w:r>
        <w:rPr>
          <w:rFonts w:ascii="宋体" w:hAnsi="宋体" w:cs="宋体"/>
          <w:snapToGrid w:val="0"/>
          <w:color w:val="000000"/>
          <w:kern w:val="0"/>
          <w:sz w:val="28"/>
          <w:szCs w:val="28"/>
        </w:rPr>
        <w:t>2.</w:t>
      </w:r>
      <w:r>
        <w:rPr>
          <w:rFonts w:ascii="宋体" w:hAnsi="宋体" w:cs="宋体" w:hint="eastAsia"/>
          <w:snapToGrid w:val="0"/>
          <w:color w:val="000000"/>
          <w:kern w:val="0"/>
          <w:sz w:val="28"/>
          <w:szCs w:val="28"/>
        </w:rPr>
        <w:t>《房地产估价基本术语标准》（</w:t>
      </w:r>
      <w:r>
        <w:rPr>
          <w:rFonts w:ascii="宋体" w:hAnsi="宋体" w:cs="宋体"/>
          <w:snapToGrid w:val="0"/>
          <w:color w:val="000000"/>
          <w:kern w:val="0"/>
          <w:sz w:val="28"/>
          <w:szCs w:val="28"/>
        </w:rPr>
        <w:t xml:space="preserve">GB/T 50899-2013 </w:t>
      </w:r>
      <w:r>
        <w:rPr>
          <w:rFonts w:ascii="宋体" w:hAnsi="宋体" w:cs="宋体" w:hint="eastAsia"/>
          <w:snapToGrid w:val="0"/>
          <w:color w:val="000000"/>
          <w:kern w:val="0"/>
          <w:sz w:val="28"/>
          <w:szCs w:val="28"/>
        </w:rPr>
        <w:t>）。</w:t>
      </w:r>
    </w:p>
    <w:p w:rsidR="00EA2664" w:rsidRDefault="00EA2664" w:rsidP="00BA5A7C">
      <w:pPr>
        <w:pStyle w:val="PlainText1"/>
        <w:snapToGrid w:val="0"/>
        <w:spacing w:line="600" w:lineRule="exact"/>
        <w:ind w:firstLineChars="200" w:firstLine="31680"/>
        <w:rPr>
          <w:rFonts w:hAnsi="宋体" w:cs="Times New Roman"/>
          <w:color w:val="000000"/>
          <w:sz w:val="28"/>
          <w:szCs w:val="28"/>
        </w:rPr>
      </w:pPr>
      <w:r>
        <w:rPr>
          <w:rFonts w:hAnsi="宋体" w:hint="eastAsia"/>
          <w:color w:val="000000"/>
          <w:sz w:val="28"/>
          <w:szCs w:val="28"/>
        </w:rPr>
        <w:t>（</w:t>
      </w:r>
      <w:r>
        <w:rPr>
          <w:rFonts w:hAnsi="宋体" w:hint="eastAsia"/>
          <w:snapToGrid w:val="0"/>
          <w:color w:val="000000"/>
          <w:kern w:val="0"/>
          <w:sz w:val="28"/>
          <w:szCs w:val="28"/>
        </w:rPr>
        <w:t>三</w:t>
      </w:r>
      <w:r>
        <w:rPr>
          <w:rFonts w:hAnsi="宋体" w:hint="eastAsia"/>
          <w:color w:val="000000"/>
          <w:sz w:val="28"/>
          <w:szCs w:val="28"/>
        </w:rPr>
        <w:t>）其它相关资料</w:t>
      </w:r>
    </w:p>
    <w:p w:rsidR="00EA2664" w:rsidRDefault="00EA2664" w:rsidP="00BA5A7C">
      <w:pPr>
        <w:widowControl/>
        <w:adjustRightInd w:val="0"/>
        <w:snapToGrid w:val="0"/>
        <w:spacing w:line="600" w:lineRule="exact"/>
        <w:ind w:firstLineChars="200" w:firstLine="31680"/>
        <w:textAlignment w:val="bottom"/>
        <w:rPr>
          <w:rFonts w:ascii="宋体"/>
          <w:sz w:val="28"/>
          <w:szCs w:val="28"/>
        </w:rPr>
      </w:pPr>
      <w:r>
        <w:rPr>
          <w:rFonts w:ascii="宋体" w:hAnsi="宋体" w:cs="宋体"/>
          <w:snapToGrid w:val="0"/>
          <w:color w:val="000000"/>
          <w:kern w:val="0"/>
          <w:sz w:val="28"/>
          <w:szCs w:val="28"/>
        </w:rPr>
        <w:t>1</w:t>
      </w:r>
      <w:r>
        <w:rPr>
          <w:rFonts w:ascii="宋体" w:cs="宋体"/>
          <w:snapToGrid w:val="0"/>
          <w:color w:val="000000"/>
          <w:kern w:val="0"/>
          <w:sz w:val="28"/>
          <w:szCs w:val="28"/>
        </w:rPr>
        <w:t>.</w:t>
      </w:r>
      <w:r>
        <w:rPr>
          <w:rFonts w:ascii="宋体" w:hAnsi="宋体" w:cs="宋体"/>
          <w:sz w:val="28"/>
          <w:szCs w:val="28"/>
        </w:rPr>
        <w:t xml:space="preserve"> </w:t>
      </w:r>
      <w:r>
        <w:rPr>
          <w:rFonts w:ascii="宋体" w:hAnsi="宋体" w:cs="宋体" w:hint="eastAsia"/>
          <w:sz w:val="28"/>
          <w:szCs w:val="28"/>
        </w:rPr>
        <w:t>委托方提供相关资料；</w:t>
      </w:r>
    </w:p>
    <w:p w:rsidR="00EA2664" w:rsidRDefault="00EA2664">
      <w:pPr>
        <w:pStyle w:val="PlainText1"/>
        <w:snapToGrid w:val="0"/>
        <w:spacing w:line="600" w:lineRule="exact"/>
        <w:ind w:firstLine="555"/>
        <w:rPr>
          <w:rFonts w:hAnsi="宋体" w:cs="Times New Roman"/>
          <w:color w:val="000000"/>
          <w:sz w:val="28"/>
          <w:szCs w:val="28"/>
        </w:rPr>
      </w:pPr>
      <w:r>
        <w:rPr>
          <w:rFonts w:hAnsi="宋体"/>
          <w:color w:val="000000"/>
          <w:sz w:val="28"/>
          <w:szCs w:val="28"/>
        </w:rPr>
        <w:t>2.</w:t>
      </w:r>
      <w:r>
        <w:rPr>
          <w:rFonts w:hAnsi="宋体" w:hint="eastAsia"/>
          <w:color w:val="000000"/>
          <w:sz w:val="28"/>
          <w:szCs w:val="28"/>
        </w:rPr>
        <w:t>评估人员调查收集的相关资料。</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bookmarkStart w:id="13" w:name="_Toc318984192"/>
      <w:r>
        <w:rPr>
          <w:rStyle w:val="3CharChar"/>
          <w:rFonts w:ascii="宋体" w:hAnsi="宋体" w:cs="宋体" w:hint="eastAsia"/>
          <w:b/>
          <w:bCs/>
          <w:sz w:val="28"/>
          <w:szCs w:val="28"/>
        </w:rPr>
        <w:t>八、估价原则</w:t>
      </w:r>
      <w:bookmarkEnd w:id="13"/>
    </w:p>
    <w:p w:rsidR="00EA2664" w:rsidRDefault="00EA2664">
      <w:pPr>
        <w:pStyle w:val="PlainText1"/>
        <w:snapToGrid w:val="0"/>
        <w:spacing w:line="600" w:lineRule="exact"/>
        <w:ind w:firstLine="570"/>
        <w:rPr>
          <w:rFonts w:hAnsi="宋体" w:cs="Times New Roman"/>
          <w:color w:val="000000"/>
          <w:kern w:val="0"/>
          <w:sz w:val="28"/>
          <w:szCs w:val="28"/>
        </w:rPr>
      </w:pPr>
      <w:r>
        <w:rPr>
          <w:rFonts w:hAnsi="宋体" w:hint="eastAsia"/>
          <w:color w:val="000000"/>
          <w:sz w:val="28"/>
          <w:szCs w:val="28"/>
        </w:rPr>
        <w:t>本评估报告在遵循公正、公平、公开、客观、科学原则的前提下，具</w:t>
      </w:r>
      <w:r>
        <w:rPr>
          <w:rFonts w:hAnsi="宋体" w:hint="eastAsia"/>
          <w:color w:val="000000"/>
          <w:kern w:val="0"/>
          <w:sz w:val="28"/>
          <w:szCs w:val="28"/>
        </w:rPr>
        <w:t>体依据如下原则：</w:t>
      </w:r>
    </w:p>
    <w:p w:rsidR="00EA2664" w:rsidRDefault="00EA2664">
      <w:pPr>
        <w:pStyle w:val="PlainText1"/>
        <w:numPr>
          <w:ilvl w:val="0"/>
          <w:numId w:val="7"/>
        </w:numPr>
        <w:snapToGrid w:val="0"/>
        <w:spacing w:line="600" w:lineRule="exact"/>
        <w:ind w:firstLine="6"/>
        <w:rPr>
          <w:rFonts w:hAnsi="宋体" w:cs="Times New Roman"/>
          <w:color w:val="000000"/>
          <w:kern w:val="0"/>
          <w:sz w:val="28"/>
          <w:szCs w:val="28"/>
        </w:rPr>
      </w:pPr>
      <w:r>
        <w:rPr>
          <w:rFonts w:hAnsi="宋体" w:hint="eastAsia"/>
          <w:color w:val="000000"/>
          <w:kern w:val="0"/>
          <w:sz w:val="28"/>
          <w:szCs w:val="28"/>
        </w:rPr>
        <w:t>独立、客观、公正原则：遵循的独立、客观、公正原则，要求站在中立的原则立场上，实事求是，公平正直地评估出对各方估价利害关系人均是公平合理的价值或价格</w:t>
      </w:r>
      <w:r>
        <w:rPr>
          <w:rFonts w:hAnsi="宋体"/>
          <w:color w:val="000000"/>
          <w:kern w:val="0"/>
          <w:sz w:val="28"/>
          <w:szCs w:val="28"/>
        </w:rPr>
        <w:t xml:space="preserve"> </w:t>
      </w:r>
      <w:r>
        <w:rPr>
          <w:rFonts w:hAnsi="宋体" w:hint="eastAsia"/>
          <w:color w:val="000000"/>
          <w:kern w:val="0"/>
          <w:sz w:val="28"/>
          <w:szCs w:val="28"/>
        </w:rPr>
        <w:t>。</w:t>
      </w:r>
    </w:p>
    <w:p w:rsidR="00EA2664" w:rsidRDefault="00EA2664">
      <w:pPr>
        <w:pStyle w:val="PlainText1"/>
        <w:numPr>
          <w:ilvl w:val="0"/>
          <w:numId w:val="7"/>
        </w:numPr>
        <w:snapToGrid w:val="0"/>
        <w:spacing w:line="600" w:lineRule="exact"/>
        <w:ind w:firstLine="6"/>
        <w:rPr>
          <w:rFonts w:hAnsi="宋体" w:cs="Times New Roman"/>
          <w:color w:val="000000"/>
          <w:kern w:val="0"/>
          <w:sz w:val="28"/>
          <w:szCs w:val="28"/>
        </w:rPr>
      </w:pPr>
      <w:r>
        <w:rPr>
          <w:rFonts w:hAnsi="宋体" w:hint="eastAsia"/>
          <w:color w:val="000000"/>
          <w:kern w:val="0"/>
          <w:sz w:val="28"/>
          <w:szCs w:val="28"/>
        </w:rPr>
        <w:t>合法原则：遵循合法原则，要求估价结果是在依法判定的估价对象状况下的价值或价格。</w:t>
      </w:r>
    </w:p>
    <w:p w:rsidR="00EA2664" w:rsidRDefault="00EA2664">
      <w:pPr>
        <w:pStyle w:val="PlainText1"/>
        <w:numPr>
          <w:ilvl w:val="0"/>
          <w:numId w:val="7"/>
        </w:numPr>
        <w:snapToGrid w:val="0"/>
        <w:spacing w:line="600" w:lineRule="exact"/>
        <w:ind w:firstLine="6"/>
        <w:rPr>
          <w:rFonts w:hAnsi="宋体" w:cs="Times New Roman"/>
          <w:color w:val="000000"/>
          <w:kern w:val="0"/>
          <w:sz w:val="28"/>
          <w:szCs w:val="28"/>
        </w:rPr>
      </w:pPr>
      <w:r>
        <w:rPr>
          <w:rFonts w:hAnsi="宋体" w:hint="eastAsia"/>
          <w:color w:val="000000"/>
          <w:kern w:val="0"/>
          <w:sz w:val="28"/>
          <w:szCs w:val="28"/>
        </w:rPr>
        <w:t>价值时点原则：遵循价值时点原则，要求估价结果是在根据估价目的确定的某一特定时间的价值或价格。</w:t>
      </w:r>
    </w:p>
    <w:p w:rsidR="00EA2664" w:rsidRDefault="00EA2664">
      <w:pPr>
        <w:pStyle w:val="PlainText1"/>
        <w:numPr>
          <w:ilvl w:val="0"/>
          <w:numId w:val="7"/>
        </w:numPr>
        <w:snapToGrid w:val="0"/>
        <w:spacing w:line="600" w:lineRule="exact"/>
        <w:ind w:firstLine="6"/>
        <w:rPr>
          <w:rFonts w:hAnsi="宋体" w:cs="Times New Roman"/>
          <w:color w:val="000000"/>
          <w:kern w:val="0"/>
          <w:sz w:val="28"/>
          <w:szCs w:val="28"/>
        </w:rPr>
      </w:pPr>
      <w:r>
        <w:rPr>
          <w:rFonts w:hAnsi="宋体" w:hint="eastAsia"/>
          <w:color w:val="000000"/>
          <w:kern w:val="0"/>
          <w:sz w:val="28"/>
          <w:szCs w:val="28"/>
        </w:rPr>
        <w:t>替代原则：遵循替代原则，要求估价结果与估价对象的类似房地产在同等条件下价值或价格偏差在合理范围内。</w:t>
      </w:r>
    </w:p>
    <w:p w:rsidR="00EA2664" w:rsidRDefault="00EA2664">
      <w:pPr>
        <w:pStyle w:val="PlainText1"/>
        <w:numPr>
          <w:ilvl w:val="0"/>
          <w:numId w:val="7"/>
        </w:numPr>
        <w:snapToGrid w:val="0"/>
        <w:spacing w:line="600" w:lineRule="exact"/>
        <w:ind w:firstLine="6"/>
        <w:rPr>
          <w:rFonts w:hAnsi="宋体" w:cs="Times New Roman"/>
          <w:color w:val="000000"/>
          <w:kern w:val="0"/>
          <w:sz w:val="28"/>
          <w:szCs w:val="28"/>
        </w:rPr>
      </w:pPr>
      <w:r>
        <w:rPr>
          <w:rFonts w:hAnsi="宋体" w:hint="eastAsia"/>
          <w:color w:val="000000"/>
          <w:kern w:val="0"/>
          <w:sz w:val="28"/>
          <w:szCs w:val="28"/>
        </w:rPr>
        <w:t>最高最佳利用原则：遵循最高最佳利用原则，要求估价</w:t>
      </w:r>
    </w:p>
    <w:p w:rsidR="00EA2664" w:rsidRDefault="00EA2664">
      <w:pPr>
        <w:pStyle w:val="PlainText1"/>
        <w:snapToGrid w:val="0"/>
        <w:spacing w:line="600" w:lineRule="exact"/>
        <w:ind w:left="420"/>
        <w:rPr>
          <w:rFonts w:hAnsi="宋体" w:cs="Times New Roman"/>
          <w:color w:val="000000"/>
          <w:kern w:val="0"/>
          <w:sz w:val="28"/>
          <w:szCs w:val="28"/>
        </w:rPr>
      </w:pPr>
      <w:r>
        <w:rPr>
          <w:rFonts w:hAnsi="宋体" w:hint="eastAsia"/>
          <w:color w:val="000000"/>
          <w:kern w:val="0"/>
          <w:sz w:val="28"/>
          <w:szCs w:val="28"/>
        </w:rPr>
        <w:t>结果是在估价对象最高最佳使用利用状况下的价值或价格。</w:t>
      </w:r>
    </w:p>
    <w:p w:rsidR="00EA2664" w:rsidRDefault="00EA2664">
      <w:pPr>
        <w:pStyle w:val="Heading2"/>
        <w:adjustRightInd w:val="0"/>
        <w:snapToGrid w:val="0"/>
        <w:spacing w:before="0" w:after="0" w:line="600" w:lineRule="exact"/>
        <w:rPr>
          <w:rStyle w:val="3CharChar"/>
          <w:rFonts w:ascii="宋体" w:hAnsi="宋体" w:cs="Times New Roman"/>
          <w:b/>
          <w:bCs/>
          <w:sz w:val="28"/>
          <w:szCs w:val="28"/>
        </w:rPr>
      </w:pPr>
      <w:bookmarkStart w:id="14" w:name="_Toc318984193"/>
      <w:r>
        <w:rPr>
          <w:rStyle w:val="3CharChar"/>
          <w:rFonts w:ascii="宋体" w:hAnsi="宋体" w:cs="宋体" w:hint="eastAsia"/>
          <w:b/>
          <w:bCs/>
          <w:sz w:val="28"/>
          <w:szCs w:val="28"/>
        </w:rPr>
        <w:t>九、</w:t>
      </w:r>
      <w:bookmarkEnd w:id="14"/>
      <w:r>
        <w:rPr>
          <w:rStyle w:val="3CharChar"/>
          <w:rFonts w:ascii="宋体" w:hAnsi="宋体" w:cs="宋体" w:hint="eastAsia"/>
          <w:b/>
          <w:bCs/>
          <w:sz w:val="28"/>
          <w:szCs w:val="28"/>
        </w:rPr>
        <w:t>估价方法</w:t>
      </w:r>
    </w:p>
    <w:p w:rsidR="00EA2664" w:rsidRDefault="00EA2664">
      <w:pPr>
        <w:widowControl/>
        <w:adjustRightInd w:val="0"/>
        <w:snapToGrid w:val="0"/>
        <w:spacing w:line="600" w:lineRule="exact"/>
        <w:textAlignment w:val="bottom"/>
        <w:rPr>
          <w:rFonts w:ascii="宋体"/>
          <w:color w:val="000000"/>
          <w:sz w:val="28"/>
          <w:szCs w:val="28"/>
        </w:rPr>
      </w:pPr>
      <w:r>
        <w:rPr>
          <w:rFonts w:ascii="宋体" w:hAnsi="宋体" w:cs="宋体" w:hint="eastAsia"/>
          <w:color w:val="000000"/>
          <w:sz w:val="28"/>
          <w:szCs w:val="28"/>
        </w:rPr>
        <w:t>（一）估价技术路线</w:t>
      </w:r>
    </w:p>
    <w:p w:rsidR="00EA2664" w:rsidRDefault="00EA2664" w:rsidP="00BA5A7C">
      <w:pPr>
        <w:widowControl/>
        <w:adjustRightInd w:val="0"/>
        <w:snapToGrid w:val="0"/>
        <w:spacing w:line="600" w:lineRule="exact"/>
        <w:ind w:firstLineChars="200" w:firstLine="31680"/>
        <w:textAlignment w:val="bottom"/>
        <w:rPr>
          <w:rFonts w:ascii="宋体"/>
          <w:color w:val="C00000"/>
          <w:sz w:val="28"/>
          <w:szCs w:val="28"/>
        </w:rPr>
      </w:pPr>
      <w:r>
        <w:rPr>
          <w:rFonts w:ascii="宋体" w:hAnsi="宋体" w:cs="宋体" w:hint="eastAsia"/>
          <w:color w:val="C00000"/>
          <w:sz w:val="28"/>
          <w:szCs w:val="28"/>
        </w:rPr>
        <w:t>估价人员在认真分析所掌握的资料并进行了实地勘查之后，根据估价对象的项目特点，选取收益法进行估价，得出其市场价值。</w:t>
      </w:r>
    </w:p>
    <w:p w:rsidR="00EA2664" w:rsidRDefault="00EA2664">
      <w:pPr>
        <w:widowControl/>
        <w:adjustRightInd w:val="0"/>
        <w:snapToGrid w:val="0"/>
        <w:spacing w:line="600" w:lineRule="exact"/>
        <w:textAlignment w:val="bottom"/>
        <w:rPr>
          <w:rFonts w:ascii="宋体"/>
          <w:color w:val="000000"/>
          <w:sz w:val="28"/>
          <w:szCs w:val="28"/>
        </w:rPr>
      </w:pPr>
      <w:r>
        <w:rPr>
          <w:rFonts w:ascii="宋体" w:hAnsi="宋体" w:cs="宋体" w:hint="eastAsia"/>
          <w:color w:val="000000"/>
          <w:sz w:val="28"/>
          <w:szCs w:val="28"/>
        </w:rPr>
        <w:t>（二）估价方法的选择</w:t>
      </w:r>
    </w:p>
    <w:p w:rsidR="00EA2664" w:rsidRDefault="00EA2664" w:rsidP="00BC015F">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bookmarkStart w:id="15" w:name="_Toc318984194"/>
      <w:r>
        <w:rPr>
          <w:rFonts w:hAnsi="宋体"/>
          <w:color w:val="000000"/>
          <w:sz w:val="28"/>
          <w:szCs w:val="28"/>
        </w:rPr>
        <w:t>1.</w:t>
      </w:r>
      <w:r>
        <w:rPr>
          <w:rFonts w:hAnsi="宋体" w:hint="eastAsia"/>
          <w:color w:val="000000"/>
          <w:sz w:val="28"/>
          <w:szCs w:val="28"/>
        </w:rPr>
        <w:t>估价人员在认真分析所掌握的资料并对项目用地及临近类似房地产进行实地勘察、调查后，根据估价对象特点，遵照国家有关法律法规、估价技术标准选择评估方法。方法的选择理由如下：</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1</w:t>
      </w:r>
      <w:r>
        <w:rPr>
          <w:rFonts w:hAnsi="宋体" w:hint="eastAsia"/>
          <w:color w:val="000000"/>
          <w:sz w:val="28"/>
          <w:szCs w:val="28"/>
        </w:rPr>
        <w:t>）由于区域内同类住宅</w:t>
      </w:r>
      <w:r>
        <w:rPr>
          <w:rFonts w:hAnsi="宋体"/>
          <w:color w:val="000000"/>
          <w:sz w:val="28"/>
          <w:szCs w:val="28"/>
        </w:rPr>
        <w:t>(</w:t>
      </w:r>
      <w:r>
        <w:rPr>
          <w:rFonts w:hAnsi="宋体" w:hint="eastAsia"/>
          <w:color w:val="000000"/>
          <w:sz w:val="28"/>
          <w:szCs w:val="28"/>
        </w:rPr>
        <w:t>别墅）用途房地产的交易情况资料难以收集，不适合采用市场法进行评估；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2</w:t>
      </w:r>
      <w:r>
        <w:rPr>
          <w:rFonts w:hAnsi="宋体" w:hint="eastAsia"/>
          <w:color w:val="000000"/>
          <w:sz w:val="28"/>
          <w:szCs w:val="28"/>
        </w:rPr>
        <w:t>）由于估价对象为建成房产，不适宜采用假设开发法进行评估；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3</w:t>
      </w:r>
      <w:r>
        <w:rPr>
          <w:rFonts w:hAnsi="宋体" w:hint="eastAsia"/>
          <w:color w:val="000000"/>
          <w:sz w:val="28"/>
          <w:szCs w:val="28"/>
        </w:rPr>
        <w:t>）由于估价对象客观上是有收益的房地产并且租金较容易收集，所以可以采用收益法进行评估；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4</w:t>
      </w:r>
      <w:r>
        <w:rPr>
          <w:rFonts w:hAnsi="宋体" w:hint="eastAsia"/>
          <w:color w:val="000000"/>
          <w:sz w:val="28"/>
          <w:szCs w:val="28"/>
        </w:rPr>
        <w:t>）由于估价对象为独栋别墅，反应该类房地产价格不能按建造成本简单累加，故不选择成本法评估。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cs="Times New Roman"/>
          <w:sz w:val="28"/>
          <w:szCs w:val="28"/>
        </w:rPr>
      </w:pPr>
      <w:r>
        <w:rPr>
          <w:rFonts w:hAnsi="宋体" w:hint="eastAsia"/>
          <w:color w:val="000000"/>
          <w:sz w:val="28"/>
          <w:szCs w:val="28"/>
        </w:rPr>
        <w:t>综上所述，</w:t>
      </w:r>
      <w:r>
        <w:rPr>
          <w:rFonts w:hint="eastAsia"/>
          <w:sz w:val="28"/>
          <w:szCs w:val="28"/>
        </w:rPr>
        <w:t>决定选用收益法作为本次估价所采用的基本方法</w:t>
      </w:r>
    </w:p>
    <w:p w:rsidR="00EA2664" w:rsidRDefault="00EA2664">
      <w:pPr>
        <w:adjustRightInd w:val="0"/>
        <w:snapToGrid w:val="0"/>
        <w:spacing w:line="360" w:lineRule="auto"/>
        <w:rPr>
          <w:rFonts w:eastAsia="仿宋_GB2312"/>
          <w:color w:val="000000"/>
          <w:sz w:val="28"/>
          <w:szCs w:val="28"/>
        </w:rPr>
      </w:pPr>
      <w:r>
        <w:rPr>
          <w:rFonts w:ascii="宋体" w:hAnsi="宋体" w:cs="宋体"/>
          <w:color w:val="000000"/>
          <w:sz w:val="28"/>
          <w:szCs w:val="28"/>
        </w:rPr>
        <w:t>2.</w:t>
      </w:r>
      <w:r>
        <w:rPr>
          <w:rFonts w:ascii="宋体" w:hAnsi="宋体" w:cs="宋体" w:hint="eastAsia"/>
          <w:color w:val="000000"/>
          <w:sz w:val="28"/>
          <w:szCs w:val="28"/>
        </w:rPr>
        <w:t>估价方法定义</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收益法：运用某种适当的还原利率，将预期的估价对象房地产未来各期的正常净收益折算到估价时点上的现值，求其之和，以此估算估价对象的客观合理价格或价值的方法。</w:t>
      </w:r>
    </w:p>
    <w:p w:rsidR="00EA2664" w:rsidRDefault="00EA2664">
      <w:pPr>
        <w:tabs>
          <w:tab w:val="left" w:pos="280"/>
          <w:tab w:val="center" w:pos="7840"/>
        </w:tabs>
        <w:spacing w:line="360" w:lineRule="auto"/>
        <w:jc w:val="left"/>
        <w:outlineLvl w:val="1"/>
        <w:rPr>
          <w:rStyle w:val="3CharChar"/>
          <w:rFonts w:ascii="宋体"/>
          <w:sz w:val="28"/>
          <w:szCs w:val="28"/>
        </w:rPr>
      </w:pPr>
      <w:r>
        <w:rPr>
          <w:rStyle w:val="3CharChar"/>
          <w:rFonts w:ascii="宋体" w:hAnsi="宋体" w:cs="宋体" w:hint="eastAsia"/>
          <w:sz w:val="28"/>
          <w:szCs w:val="28"/>
        </w:rPr>
        <w:t>十、估价结果</w:t>
      </w:r>
      <w:bookmarkEnd w:id="15"/>
    </w:p>
    <w:p w:rsidR="00EA2664" w:rsidRDefault="00EA2664">
      <w:pPr>
        <w:pStyle w:val="PlainText1"/>
        <w:snapToGrid w:val="0"/>
        <w:spacing w:line="312" w:lineRule="auto"/>
        <w:ind w:firstLine="561"/>
        <w:rPr>
          <w:rFonts w:hAnsi="宋体" w:cs="Times New Roman"/>
          <w:sz w:val="28"/>
          <w:szCs w:val="28"/>
        </w:rPr>
      </w:pPr>
      <w:r>
        <w:rPr>
          <w:rFonts w:hAnsi="宋体" w:hint="eastAsia"/>
          <w:sz w:val="28"/>
          <w:szCs w:val="28"/>
        </w:rPr>
        <w:t>估价人员根据估价目的，遵循估价原则，按照估价程序，采用科学的估价方法，在认真分析现有资料的基础上，经过周密准确的测算，并结合估价经验与对影响估价对象价格因素的分析，确定估价对象于价值时点的</w:t>
      </w:r>
    </w:p>
    <w:p w:rsidR="00EA2664" w:rsidRDefault="00EA2664">
      <w:pPr>
        <w:tabs>
          <w:tab w:val="left" w:pos="0"/>
        </w:tabs>
        <w:spacing w:line="312" w:lineRule="auto"/>
        <w:rPr>
          <w:rFonts w:ascii="宋体"/>
          <w:color w:val="000000"/>
          <w:sz w:val="28"/>
          <w:szCs w:val="28"/>
        </w:rPr>
      </w:pPr>
      <w:bookmarkStart w:id="16" w:name="_Toc318984195"/>
      <w:r>
        <w:rPr>
          <w:rFonts w:ascii="宋体" w:hAnsi="宋体" w:cs="宋体"/>
          <w:color w:val="000000"/>
          <w:sz w:val="28"/>
          <w:szCs w:val="28"/>
        </w:rPr>
        <w:t xml:space="preserve"> </w:t>
      </w:r>
      <w:r>
        <w:rPr>
          <w:rFonts w:ascii="宋体" w:hAnsi="宋体" w:cs="宋体" w:hint="eastAsia"/>
          <w:color w:val="000000"/>
          <w:sz w:val="28"/>
          <w:szCs w:val="28"/>
        </w:rPr>
        <w:t>结果确定如下：</w:t>
      </w:r>
    </w:p>
    <w:tbl>
      <w:tblPr>
        <w:tblpPr w:leftFromText="180" w:rightFromText="180" w:vertAnchor="text" w:horzAnchor="page" w:tblpX="1731" w:tblpY="114"/>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
        <w:gridCol w:w="1938"/>
        <w:gridCol w:w="2400"/>
        <w:gridCol w:w="2050"/>
      </w:tblGrid>
      <w:tr w:rsidR="00EA2664">
        <w:trPr>
          <w:trHeight w:val="462"/>
        </w:trPr>
        <w:tc>
          <w:tcPr>
            <w:tcW w:w="2812" w:type="dxa"/>
            <w:vAlign w:val="center"/>
          </w:tcPr>
          <w:p w:rsidR="00EA2664" w:rsidRDefault="00EA2664">
            <w:pPr>
              <w:pStyle w:val="PlainText1"/>
              <w:snapToGrid w:val="0"/>
              <w:spacing w:line="336" w:lineRule="auto"/>
              <w:jc w:val="center"/>
              <w:rPr>
                <w:rFonts w:hAnsi="宋体" w:cs="Times New Roman"/>
                <w:sz w:val="24"/>
                <w:szCs w:val="24"/>
              </w:rPr>
            </w:pPr>
            <w:r>
              <w:rPr>
                <w:rFonts w:hAnsi="宋体" w:hint="eastAsia"/>
                <w:sz w:val="28"/>
                <w:szCs w:val="28"/>
              </w:rPr>
              <w:t>估价对象</w:t>
            </w:r>
          </w:p>
        </w:tc>
        <w:tc>
          <w:tcPr>
            <w:tcW w:w="1938" w:type="dxa"/>
            <w:vAlign w:val="center"/>
          </w:tcPr>
          <w:p w:rsidR="00EA2664" w:rsidRDefault="00EA2664">
            <w:pPr>
              <w:pStyle w:val="PlainText1"/>
              <w:snapToGrid w:val="0"/>
              <w:spacing w:line="336" w:lineRule="auto"/>
              <w:jc w:val="center"/>
              <w:rPr>
                <w:rFonts w:hAnsi="宋体" w:cs="Times New Roman"/>
                <w:sz w:val="24"/>
                <w:szCs w:val="24"/>
              </w:rPr>
            </w:pPr>
            <w:r>
              <w:rPr>
                <w:rFonts w:hAnsi="宋体" w:hint="eastAsia"/>
                <w:sz w:val="28"/>
                <w:szCs w:val="28"/>
              </w:rPr>
              <w:t>建筑面积（㎡）</w:t>
            </w:r>
          </w:p>
        </w:tc>
        <w:tc>
          <w:tcPr>
            <w:tcW w:w="2400" w:type="dxa"/>
            <w:vAlign w:val="center"/>
          </w:tcPr>
          <w:p w:rsidR="00EA2664" w:rsidRDefault="00EA2664">
            <w:pPr>
              <w:widowControl/>
              <w:spacing w:line="336" w:lineRule="auto"/>
              <w:jc w:val="center"/>
              <w:rPr>
                <w:rFonts w:ascii="宋体"/>
                <w:sz w:val="24"/>
                <w:szCs w:val="24"/>
              </w:rPr>
            </w:pPr>
            <w:r>
              <w:rPr>
                <w:rFonts w:ascii="宋体" w:hAnsi="宋体" w:cs="宋体" w:hint="eastAsia"/>
                <w:sz w:val="28"/>
                <w:szCs w:val="28"/>
              </w:rPr>
              <w:t>评估单价（元</w:t>
            </w:r>
            <w:r>
              <w:rPr>
                <w:rFonts w:ascii="宋体" w:hAnsi="宋体" w:cs="宋体"/>
                <w:sz w:val="28"/>
                <w:szCs w:val="28"/>
              </w:rPr>
              <w:t>/</w:t>
            </w:r>
            <w:r>
              <w:rPr>
                <w:rFonts w:ascii="宋体" w:hAnsi="宋体" w:cs="宋体" w:hint="eastAsia"/>
                <w:sz w:val="28"/>
                <w:szCs w:val="28"/>
              </w:rPr>
              <w:t>㎡）</w:t>
            </w:r>
          </w:p>
        </w:tc>
        <w:tc>
          <w:tcPr>
            <w:tcW w:w="2050" w:type="dxa"/>
            <w:vAlign w:val="center"/>
          </w:tcPr>
          <w:p w:rsidR="00EA2664" w:rsidRDefault="00EA2664">
            <w:pPr>
              <w:widowControl/>
              <w:spacing w:line="336" w:lineRule="auto"/>
              <w:rPr>
                <w:rFonts w:ascii="宋体"/>
                <w:sz w:val="24"/>
                <w:szCs w:val="24"/>
              </w:rPr>
            </w:pPr>
            <w:r>
              <w:rPr>
                <w:rFonts w:ascii="宋体" w:hAnsi="宋体" w:cs="宋体" w:hint="eastAsia"/>
                <w:sz w:val="28"/>
                <w:szCs w:val="28"/>
              </w:rPr>
              <w:t>房屋现值（元）</w:t>
            </w:r>
          </w:p>
        </w:tc>
      </w:tr>
      <w:tr w:rsidR="00EA2664">
        <w:trPr>
          <w:trHeight w:val="461"/>
        </w:trPr>
        <w:tc>
          <w:tcPr>
            <w:tcW w:w="2812" w:type="dxa"/>
            <w:vAlign w:val="center"/>
          </w:tcPr>
          <w:p w:rsidR="00EA2664" w:rsidRDefault="00EA2664">
            <w:pPr>
              <w:widowControl/>
              <w:spacing w:line="336" w:lineRule="auto"/>
              <w:jc w:val="center"/>
              <w:textAlignment w:val="top"/>
              <w:rPr>
                <w:rFonts w:ascii="宋体"/>
                <w:sz w:val="24"/>
                <w:szCs w:val="24"/>
              </w:rPr>
            </w:pPr>
            <w:r>
              <w:rPr>
                <w:rFonts w:ascii="宋体" w:hAnsi="宋体" w:cs="宋体" w:hint="eastAsia"/>
                <w:sz w:val="28"/>
                <w:szCs w:val="28"/>
              </w:rPr>
              <w:t>北侧住宅（一至二层）</w:t>
            </w:r>
          </w:p>
        </w:tc>
        <w:tc>
          <w:tcPr>
            <w:tcW w:w="1938"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202.8</w:t>
            </w:r>
          </w:p>
        </w:tc>
        <w:tc>
          <w:tcPr>
            <w:tcW w:w="240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050" w:type="dxa"/>
            <w:vAlign w:val="center"/>
          </w:tcPr>
          <w:p w:rsidR="00EA2664" w:rsidRDefault="00EA2664">
            <w:pPr>
              <w:spacing w:line="336" w:lineRule="auto"/>
              <w:jc w:val="center"/>
              <w:rPr>
                <w:rFonts w:ascii="宋体"/>
                <w:sz w:val="28"/>
                <w:szCs w:val="28"/>
              </w:rPr>
            </w:pPr>
            <w:r>
              <w:rPr>
                <w:rFonts w:ascii="宋体" w:hAnsi="宋体" w:cs="宋体"/>
                <w:sz w:val="28"/>
                <w:szCs w:val="28"/>
              </w:rPr>
              <w:t>1076260</w:t>
            </w:r>
          </w:p>
        </w:tc>
      </w:tr>
      <w:tr w:rsidR="00EA2664">
        <w:trPr>
          <w:trHeight w:val="461"/>
        </w:trPr>
        <w:tc>
          <w:tcPr>
            <w:tcW w:w="2812" w:type="dxa"/>
            <w:vAlign w:val="center"/>
          </w:tcPr>
          <w:p w:rsidR="00EA2664" w:rsidRDefault="00EA2664">
            <w:pPr>
              <w:widowControl/>
              <w:spacing w:line="336" w:lineRule="auto"/>
              <w:jc w:val="center"/>
              <w:textAlignment w:val="top"/>
              <w:rPr>
                <w:rFonts w:ascii="宋体"/>
                <w:sz w:val="24"/>
                <w:szCs w:val="24"/>
              </w:rPr>
            </w:pPr>
            <w:r>
              <w:rPr>
                <w:rFonts w:ascii="宋体" w:hAnsi="宋体" w:cs="宋体" w:hint="eastAsia"/>
                <w:sz w:val="28"/>
                <w:szCs w:val="28"/>
              </w:rPr>
              <w:t>南侧凉房（一层）</w:t>
            </w:r>
          </w:p>
        </w:tc>
        <w:tc>
          <w:tcPr>
            <w:tcW w:w="1938"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65.5</w:t>
            </w:r>
          </w:p>
        </w:tc>
        <w:tc>
          <w:tcPr>
            <w:tcW w:w="240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050" w:type="dxa"/>
            <w:vAlign w:val="center"/>
          </w:tcPr>
          <w:p w:rsidR="00EA2664" w:rsidRDefault="00EA2664">
            <w:pPr>
              <w:spacing w:line="336" w:lineRule="auto"/>
              <w:jc w:val="center"/>
              <w:rPr>
                <w:rFonts w:ascii="宋体"/>
                <w:sz w:val="28"/>
                <w:szCs w:val="28"/>
              </w:rPr>
            </w:pPr>
            <w:r>
              <w:rPr>
                <w:rFonts w:ascii="宋体" w:hAnsi="宋体" w:cs="宋体"/>
                <w:sz w: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b w:val="left" w:pos="0"/>
        </w:tabs>
        <w:spacing w:line="336" w:lineRule="auto"/>
        <w:rPr>
          <w:rFonts w:ascii="宋体"/>
          <w:color w:val="000000"/>
          <w:sz w:val="28"/>
          <w:szCs w:val="28"/>
        </w:rPr>
      </w:pPr>
      <w:r>
        <w:rPr>
          <w:rFonts w:ascii="宋体" w:hAnsi="宋体" w:cs="宋体" w:hint="eastAsia"/>
          <w:sz w:val="28"/>
          <w:szCs w:val="28"/>
        </w:rPr>
        <w:t>房地产评估总价：</w:t>
      </w:r>
      <w:r>
        <w:rPr>
          <w:rFonts w:ascii="宋体" w:hAnsi="宋体" w:cs="宋体"/>
          <w:sz w:val="28"/>
          <w:szCs w:val="28"/>
        </w:rPr>
        <w:t>1423869</w:t>
      </w:r>
      <w:r>
        <w:rPr>
          <w:rFonts w:ascii="宋体" w:hAnsi="宋体" w:cs="宋体" w:hint="eastAsia"/>
          <w:color w:val="000000"/>
          <w:sz w:val="28"/>
          <w:szCs w:val="28"/>
        </w:rPr>
        <w:t>元</w:t>
      </w:r>
    </w:p>
    <w:p w:rsidR="00EA2664" w:rsidRDefault="00EA2664">
      <w:pPr>
        <w:tabs>
          <w:tab w:val="left" w:pos="0"/>
        </w:tabs>
        <w:spacing w:line="312" w:lineRule="auto"/>
        <w:rPr>
          <w:rFonts w:ascii="宋体"/>
          <w:sz w:val="28"/>
          <w:szCs w:val="28"/>
        </w:rPr>
      </w:pPr>
      <w:r>
        <w:rPr>
          <w:rFonts w:ascii="宋体" w:hAnsi="宋体" w:cs="宋体" w:hint="eastAsia"/>
          <w:sz w:val="28"/>
          <w:szCs w:val="28"/>
        </w:rPr>
        <w:t>（人民币大写：</w:t>
      </w:r>
      <w:r>
        <w:rPr>
          <w:rFonts w:ascii="宋体" w:hAnsi="宋体" w:cs="宋体"/>
          <w:sz w:val="28"/>
          <w:szCs w:val="28"/>
        </w:rPr>
        <w:fldChar w:fldCharType="begin"/>
      </w:r>
      <w:r>
        <w:rPr>
          <w:rFonts w:ascii="宋体" w:hAnsi="宋体" w:cs="宋体"/>
          <w:sz w:val="28"/>
          <w:szCs w:val="28"/>
        </w:rPr>
        <w:instrText xml:space="preserve"> = 1423869 \* CHINESENUM2 \* MERGEFORMAT </w:instrText>
      </w:r>
      <w:r>
        <w:rPr>
          <w:rFonts w:ascii="宋体" w:hAnsi="宋体" w:cs="宋体"/>
          <w:sz w:val="28"/>
          <w:szCs w:val="28"/>
        </w:rPr>
        <w:fldChar w:fldCharType="separate"/>
      </w:r>
      <w:r>
        <w:rPr>
          <w:rFonts w:cs="宋体" w:hint="eastAsia"/>
          <w:sz w:val="28"/>
          <w:szCs w:val="28"/>
        </w:rPr>
        <w:t>壹佰肆拾贰万叁仟捌佰陆拾玖</w:t>
      </w:r>
      <w:r>
        <w:rPr>
          <w:rFonts w:ascii="宋体" w:hAnsi="宋体" w:cs="宋体"/>
          <w:sz w:val="28"/>
          <w:szCs w:val="28"/>
        </w:rPr>
        <w:fldChar w:fldCharType="end"/>
      </w:r>
      <w:r>
        <w:rPr>
          <w:rFonts w:ascii="宋体" w:hAnsi="宋体" w:cs="宋体" w:hint="eastAsia"/>
          <w:sz w:val="28"/>
          <w:szCs w:val="28"/>
        </w:rPr>
        <w:t>元整）。</w:t>
      </w:r>
    </w:p>
    <w:p w:rsidR="00EA2664" w:rsidRDefault="00EA2664">
      <w:pPr>
        <w:tabs>
          <w:tab w:val="left" w:pos="0"/>
        </w:tabs>
        <w:spacing w:line="312" w:lineRule="auto"/>
        <w:rPr>
          <w:rStyle w:val="3CharChar"/>
          <w:rFonts w:ascii="宋体"/>
          <w:sz w:val="28"/>
          <w:szCs w:val="28"/>
        </w:rPr>
      </w:pPr>
      <w:r>
        <w:rPr>
          <w:rStyle w:val="3CharChar"/>
          <w:rFonts w:ascii="宋体" w:hAnsi="宋体" w:cs="宋体" w:hint="eastAsia"/>
          <w:sz w:val="28"/>
          <w:szCs w:val="28"/>
        </w:rPr>
        <w:t>十一、</w:t>
      </w:r>
      <w:bookmarkEnd w:id="16"/>
      <w:r>
        <w:rPr>
          <w:rStyle w:val="3CharChar"/>
          <w:rFonts w:ascii="宋体" w:hAnsi="宋体" w:cs="宋体" w:hint="eastAsia"/>
          <w:sz w:val="28"/>
          <w:szCs w:val="28"/>
        </w:rPr>
        <w:t>估价作业期</w:t>
      </w:r>
    </w:p>
    <w:p w:rsidR="00EA2664" w:rsidRDefault="00EA2664">
      <w:pPr>
        <w:pStyle w:val="PlainText1"/>
        <w:snapToGrid w:val="0"/>
        <w:spacing w:line="312" w:lineRule="auto"/>
        <w:rPr>
          <w:rFonts w:hAnsi="宋体" w:cs="Times New Roman"/>
          <w:color w:val="C00000"/>
          <w:sz w:val="28"/>
          <w:szCs w:val="28"/>
        </w:rPr>
      </w:pPr>
      <w:r>
        <w:rPr>
          <w:rFonts w:hAnsi="宋体"/>
          <w:color w:val="000000"/>
          <w:sz w:val="28"/>
          <w:szCs w:val="28"/>
        </w:rPr>
        <w:t xml:space="preserve">   2019</w:t>
      </w:r>
      <w:r>
        <w:rPr>
          <w:rFonts w:hAnsi="宋体" w:hint="eastAsia"/>
          <w:color w:val="000000"/>
          <w:sz w:val="28"/>
          <w:szCs w:val="28"/>
        </w:rPr>
        <w:t>年</w:t>
      </w:r>
      <w:r>
        <w:rPr>
          <w:rFonts w:hAnsi="宋体"/>
          <w:color w:val="000000"/>
          <w:sz w:val="28"/>
          <w:szCs w:val="28"/>
        </w:rPr>
        <w:t>12</w:t>
      </w:r>
      <w:r>
        <w:rPr>
          <w:rFonts w:hAnsi="宋体" w:hint="eastAsia"/>
          <w:color w:val="000000"/>
          <w:sz w:val="28"/>
          <w:szCs w:val="28"/>
        </w:rPr>
        <w:t>月</w:t>
      </w:r>
      <w:r>
        <w:rPr>
          <w:rFonts w:hAnsi="宋体"/>
          <w:color w:val="000000"/>
          <w:sz w:val="28"/>
          <w:szCs w:val="28"/>
        </w:rPr>
        <w:t>24</w:t>
      </w:r>
      <w:r>
        <w:rPr>
          <w:rFonts w:hAnsi="宋体" w:hint="eastAsia"/>
          <w:color w:val="000000"/>
          <w:sz w:val="28"/>
          <w:szCs w:val="28"/>
        </w:rPr>
        <w:t>日至</w:t>
      </w:r>
      <w:r>
        <w:rPr>
          <w:rFonts w:hAnsi="宋体"/>
          <w:color w:val="C00000"/>
          <w:sz w:val="28"/>
          <w:szCs w:val="28"/>
        </w:rPr>
        <w:t>2020</w:t>
      </w:r>
      <w:r>
        <w:rPr>
          <w:rFonts w:hAnsi="宋体" w:hint="eastAsia"/>
          <w:color w:val="C00000"/>
          <w:sz w:val="28"/>
          <w:szCs w:val="28"/>
        </w:rPr>
        <w:t>年</w:t>
      </w:r>
      <w:r>
        <w:rPr>
          <w:rFonts w:hAnsi="宋体"/>
          <w:color w:val="C00000"/>
          <w:sz w:val="28"/>
          <w:szCs w:val="28"/>
        </w:rPr>
        <w:t>3</w:t>
      </w:r>
      <w:r>
        <w:rPr>
          <w:rFonts w:hAnsi="宋体" w:hint="eastAsia"/>
          <w:color w:val="C00000"/>
          <w:sz w:val="28"/>
          <w:szCs w:val="28"/>
        </w:rPr>
        <w:t>月</w:t>
      </w:r>
      <w:r>
        <w:rPr>
          <w:rFonts w:hAnsi="宋体"/>
          <w:color w:val="C00000"/>
          <w:sz w:val="28"/>
          <w:szCs w:val="28"/>
        </w:rPr>
        <w:t>24</w:t>
      </w:r>
      <w:r>
        <w:rPr>
          <w:rFonts w:hAnsi="宋体" w:hint="eastAsia"/>
          <w:color w:val="C00000"/>
          <w:sz w:val="28"/>
          <w:szCs w:val="28"/>
        </w:rPr>
        <w:t>日</w:t>
      </w:r>
    </w:p>
    <w:p w:rsidR="00EA2664" w:rsidRDefault="00EA2664">
      <w:pPr>
        <w:pStyle w:val="Heading2"/>
        <w:adjustRightInd w:val="0"/>
        <w:snapToGrid w:val="0"/>
        <w:spacing w:before="0" w:after="0" w:line="312" w:lineRule="auto"/>
        <w:rPr>
          <w:rFonts w:ascii="宋体" w:eastAsia="宋体" w:hAnsi="宋体" w:cs="Times New Roman"/>
          <w:sz w:val="28"/>
          <w:szCs w:val="28"/>
        </w:rPr>
      </w:pPr>
      <w:bookmarkStart w:id="17" w:name="_Toc318984196"/>
      <w:r>
        <w:rPr>
          <w:rStyle w:val="3CharChar"/>
          <w:rFonts w:ascii="宋体" w:hAnsi="宋体" w:cs="宋体" w:hint="eastAsia"/>
          <w:b/>
          <w:bCs/>
          <w:sz w:val="28"/>
          <w:szCs w:val="28"/>
        </w:rPr>
        <w:t>十二、</w:t>
      </w:r>
      <w:bookmarkEnd w:id="17"/>
      <w:r>
        <w:rPr>
          <w:rFonts w:ascii="宋体" w:eastAsia="宋体" w:hAnsi="宋体" w:cs="宋体" w:hint="eastAsia"/>
          <w:sz w:val="28"/>
          <w:szCs w:val="28"/>
        </w:rPr>
        <w:t>估价报告应用的有效期</w:t>
      </w:r>
    </w:p>
    <w:p w:rsidR="00EA2664" w:rsidRDefault="00EA2664" w:rsidP="00BA5A7C">
      <w:pPr>
        <w:adjustRightInd w:val="0"/>
        <w:snapToGrid w:val="0"/>
        <w:spacing w:line="312" w:lineRule="auto"/>
        <w:ind w:firstLineChars="200" w:firstLine="31680"/>
        <w:rPr>
          <w:rFonts w:ascii="宋体"/>
          <w:color w:val="000000"/>
          <w:sz w:val="28"/>
          <w:szCs w:val="28"/>
        </w:rPr>
      </w:pPr>
      <w:r>
        <w:rPr>
          <w:rFonts w:ascii="宋体" w:hAnsi="宋体" w:cs="宋体" w:hint="eastAsia"/>
          <w:color w:val="000000"/>
          <w:sz w:val="28"/>
          <w:szCs w:val="28"/>
        </w:rPr>
        <w:t>估价报告应用的有效期自完成估价报告之日起原则上为一年，但市场状况变化很大时，估价报告应用的有效期相应变化。</w:t>
      </w:r>
    </w:p>
    <w:p w:rsidR="00EA2664" w:rsidRDefault="00EA2664">
      <w:pPr>
        <w:pStyle w:val="PlainText1"/>
        <w:numPr>
          <w:ilvl w:val="0"/>
          <w:numId w:val="8"/>
        </w:numPr>
        <w:snapToGrid w:val="0"/>
        <w:spacing w:line="312" w:lineRule="auto"/>
        <w:rPr>
          <w:rFonts w:hAnsi="宋体" w:cs="Times New Roman"/>
          <w:b/>
          <w:bCs/>
          <w:sz w:val="28"/>
          <w:szCs w:val="28"/>
        </w:rPr>
      </w:pPr>
      <w:r>
        <w:rPr>
          <w:rFonts w:hAnsi="宋体" w:hint="eastAsia"/>
          <w:b/>
          <w:bCs/>
          <w:sz w:val="28"/>
          <w:szCs w:val="28"/>
        </w:rPr>
        <w:t>注册房地产估价师签章：</w:t>
      </w:r>
    </w:p>
    <w:tbl>
      <w:tblPr>
        <w:tblpPr w:leftFromText="180" w:rightFromText="180" w:vertAnchor="text" w:horzAnchor="page" w:tblpX="2282" w:tblpY="188"/>
        <w:tblOverlap w:val="never"/>
        <w:tblW w:w="8060" w:type="dxa"/>
        <w:tblLayout w:type="fixed"/>
        <w:tblLook w:val="00A0"/>
      </w:tblPr>
      <w:tblGrid>
        <w:gridCol w:w="2279"/>
        <w:gridCol w:w="2842"/>
        <w:gridCol w:w="2939"/>
      </w:tblGrid>
      <w:tr w:rsidR="00EA2664">
        <w:trPr>
          <w:cantSplit/>
          <w:trHeight w:val="478"/>
        </w:trPr>
        <w:tc>
          <w:tcPr>
            <w:tcW w:w="2279" w:type="dxa"/>
            <w:tcBorders>
              <w:top w:val="single" w:sz="4" w:space="0" w:color="auto"/>
              <w:left w:val="single" w:sz="4" w:space="0" w:color="auto"/>
              <w:bottom w:val="single" w:sz="4" w:space="0" w:color="auto"/>
              <w:right w:val="single" w:sz="4" w:space="0" w:color="auto"/>
            </w:tcBorders>
            <w:vAlign w:val="center"/>
          </w:tcPr>
          <w:p w:rsidR="00EA2664" w:rsidRDefault="00EA2664">
            <w:pPr>
              <w:widowControl/>
              <w:adjustRightInd w:val="0"/>
              <w:snapToGrid w:val="0"/>
              <w:spacing w:line="312" w:lineRule="auto"/>
              <w:rPr>
                <w:rFonts w:ascii="宋体"/>
                <w:color w:val="000000"/>
                <w:sz w:val="24"/>
                <w:szCs w:val="24"/>
              </w:rPr>
            </w:pPr>
            <w:r>
              <w:rPr>
                <w:rFonts w:ascii="宋体" w:hAnsi="宋体" w:cs="宋体" w:hint="eastAsia"/>
                <w:color w:val="000000"/>
                <w:kern w:val="0"/>
                <w:sz w:val="28"/>
                <w:szCs w:val="28"/>
              </w:rPr>
              <w:t>估价师姓名</w:t>
            </w:r>
          </w:p>
        </w:tc>
        <w:tc>
          <w:tcPr>
            <w:tcW w:w="2842" w:type="dxa"/>
            <w:tcBorders>
              <w:top w:val="single" w:sz="4" w:space="0" w:color="auto"/>
              <w:left w:val="single" w:sz="4" w:space="0" w:color="auto"/>
              <w:bottom w:val="single" w:sz="4" w:space="0" w:color="auto"/>
              <w:right w:val="single" w:sz="4" w:space="0" w:color="auto"/>
            </w:tcBorders>
            <w:vAlign w:val="center"/>
          </w:tcPr>
          <w:p w:rsidR="00EA2664" w:rsidRDefault="00EA2664">
            <w:pPr>
              <w:widowControl/>
              <w:adjustRightInd w:val="0"/>
              <w:snapToGrid w:val="0"/>
              <w:spacing w:line="312" w:lineRule="auto"/>
              <w:jc w:val="center"/>
              <w:rPr>
                <w:rFonts w:ascii="宋体"/>
                <w:color w:val="000000"/>
                <w:sz w:val="24"/>
                <w:szCs w:val="24"/>
              </w:rPr>
            </w:pPr>
            <w:r>
              <w:rPr>
                <w:rFonts w:ascii="宋体" w:hAnsi="宋体" w:cs="宋体" w:hint="eastAsia"/>
                <w:color w:val="000000"/>
                <w:kern w:val="0"/>
                <w:sz w:val="28"/>
                <w:szCs w:val="28"/>
              </w:rPr>
              <w:t>注册号</w:t>
            </w:r>
          </w:p>
        </w:tc>
        <w:tc>
          <w:tcPr>
            <w:tcW w:w="2939" w:type="dxa"/>
            <w:tcBorders>
              <w:top w:val="single" w:sz="4" w:space="0" w:color="auto"/>
              <w:left w:val="single" w:sz="4" w:space="0" w:color="auto"/>
              <w:bottom w:val="single" w:sz="4" w:space="0" w:color="auto"/>
              <w:right w:val="single" w:sz="4" w:space="0" w:color="auto"/>
            </w:tcBorders>
            <w:vAlign w:val="center"/>
          </w:tcPr>
          <w:p w:rsidR="00EA2664" w:rsidRDefault="00EA2664">
            <w:pPr>
              <w:widowControl/>
              <w:adjustRightInd w:val="0"/>
              <w:snapToGrid w:val="0"/>
              <w:spacing w:line="312" w:lineRule="auto"/>
              <w:jc w:val="center"/>
              <w:rPr>
                <w:rFonts w:ascii="宋体"/>
                <w:color w:val="000000"/>
                <w:sz w:val="24"/>
                <w:szCs w:val="24"/>
              </w:rPr>
            </w:pPr>
            <w:r>
              <w:rPr>
                <w:rFonts w:ascii="宋体" w:hAnsi="宋体" w:cs="宋体" w:hint="eastAsia"/>
                <w:kern w:val="0"/>
                <w:sz w:val="28"/>
                <w:szCs w:val="28"/>
              </w:rPr>
              <w:t>签字</w:t>
            </w:r>
          </w:p>
        </w:tc>
      </w:tr>
      <w:tr w:rsidR="00EA2664">
        <w:trPr>
          <w:cantSplit/>
          <w:trHeight w:val="2240"/>
        </w:trPr>
        <w:tc>
          <w:tcPr>
            <w:tcW w:w="2279" w:type="dxa"/>
            <w:tcBorders>
              <w:top w:val="single" w:sz="4" w:space="0" w:color="auto"/>
              <w:left w:val="single" w:sz="4" w:space="0" w:color="auto"/>
              <w:bottom w:val="single" w:sz="4" w:space="0" w:color="auto"/>
              <w:right w:val="single" w:sz="4" w:space="0" w:color="auto"/>
            </w:tcBorders>
            <w:vAlign w:val="center"/>
          </w:tcPr>
          <w:p w:rsidR="00EA2664" w:rsidRDefault="00EA2664">
            <w:pPr>
              <w:tabs>
                <w:tab w:val="left" w:pos="280"/>
                <w:tab w:val="center" w:pos="7840"/>
              </w:tabs>
              <w:adjustRightInd w:val="0"/>
              <w:snapToGrid w:val="0"/>
              <w:spacing w:line="312" w:lineRule="auto"/>
              <w:jc w:val="center"/>
              <w:outlineLvl w:val="1"/>
              <w:rPr>
                <w:rFonts w:ascii="宋体"/>
                <w:color w:val="000000"/>
                <w:sz w:val="28"/>
                <w:szCs w:val="28"/>
              </w:rPr>
            </w:pPr>
          </w:p>
          <w:p w:rsidR="00EA2664" w:rsidRDefault="00EA2664">
            <w:pPr>
              <w:tabs>
                <w:tab w:val="left" w:pos="280"/>
                <w:tab w:val="center" w:pos="7840"/>
              </w:tabs>
              <w:adjustRightInd w:val="0"/>
              <w:snapToGrid w:val="0"/>
              <w:spacing w:line="312" w:lineRule="auto"/>
              <w:jc w:val="center"/>
              <w:outlineLvl w:val="1"/>
              <w:rPr>
                <w:rFonts w:ascii="宋体"/>
                <w:color w:val="000000"/>
                <w:sz w:val="28"/>
                <w:szCs w:val="28"/>
              </w:rPr>
            </w:pPr>
            <w:r>
              <w:rPr>
                <w:rFonts w:ascii="宋体" w:hAnsi="宋体" w:cs="宋体" w:hint="eastAsia"/>
                <w:color w:val="000000"/>
                <w:sz w:val="28"/>
                <w:szCs w:val="28"/>
              </w:rPr>
              <w:t>陈佳思</w:t>
            </w:r>
          </w:p>
          <w:p w:rsidR="00EA2664" w:rsidRDefault="00EA2664">
            <w:pPr>
              <w:tabs>
                <w:tab w:val="left" w:pos="280"/>
                <w:tab w:val="center" w:pos="7840"/>
              </w:tabs>
              <w:adjustRightInd w:val="0"/>
              <w:snapToGrid w:val="0"/>
              <w:spacing w:line="312" w:lineRule="auto"/>
              <w:outlineLvl w:val="1"/>
              <w:rPr>
                <w:rFonts w:ascii="宋体"/>
                <w:color w:val="000000"/>
                <w:sz w:val="24"/>
                <w:szCs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EA2664" w:rsidRDefault="00EA2664">
            <w:pPr>
              <w:tabs>
                <w:tab w:val="left" w:pos="280"/>
                <w:tab w:val="center" w:pos="7840"/>
              </w:tabs>
              <w:adjustRightInd w:val="0"/>
              <w:snapToGrid w:val="0"/>
              <w:spacing w:line="312" w:lineRule="auto"/>
              <w:jc w:val="center"/>
              <w:outlineLvl w:val="1"/>
              <w:rPr>
                <w:rFonts w:ascii="宋体"/>
                <w:color w:val="000000"/>
                <w:sz w:val="24"/>
                <w:szCs w:val="24"/>
              </w:rPr>
            </w:pPr>
            <w:r>
              <w:rPr>
                <w:rFonts w:ascii="宋体" w:hAnsi="宋体" w:cs="宋体"/>
                <w:color w:val="000000"/>
                <w:sz w:val="28"/>
                <w:szCs w:val="28"/>
              </w:rPr>
              <w:t>1520190010</w:t>
            </w:r>
          </w:p>
        </w:tc>
        <w:tc>
          <w:tcPr>
            <w:tcW w:w="2939" w:type="dxa"/>
            <w:tcBorders>
              <w:top w:val="single" w:sz="4" w:space="0" w:color="auto"/>
              <w:left w:val="single" w:sz="4" w:space="0" w:color="auto"/>
              <w:bottom w:val="single" w:sz="4" w:space="0" w:color="auto"/>
              <w:right w:val="single" w:sz="4" w:space="0" w:color="auto"/>
            </w:tcBorders>
            <w:vAlign w:val="center"/>
          </w:tcPr>
          <w:p w:rsidR="00EA2664" w:rsidRDefault="00EA2664">
            <w:pPr>
              <w:tabs>
                <w:tab w:val="left" w:pos="280"/>
                <w:tab w:val="center" w:pos="7840"/>
              </w:tabs>
              <w:adjustRightInd w:val="0"/>
              <w:snapToGrid w:val="0"/>
              <w:spacing w:line="312" w:lineRule="auto"/>
              <w:jc w:val="center"/>
              <w:outlineLvl w:val="1"/>
              <w:rPr>
                <w:rFonts w:ascii="宋体"/>
                <w:color w:val="000000"/>
                <w:sz w:val="24"/>
                <w:szCs w:val="24"/>
              </w:rPr>
            </w:pPr>
          </w:p>
        </w:tc>
      </w:tr>
      <w:tr w:rsidR="00EA2664">
        <w:trPr>
          <w:cantSplit/>
          <w:trHeight w:val="2481"/>
        </w:trPr>
        <w:tc>
          <w:tcPr>
            <w:tcW w:w="2279" w:type="dxa"/>
            <w:tcBorders>
              <w:top w:val="single" w:sz="4" w:space="0" w:color="auto"/>
              <w:left w:val="single" w:sz="4" w:space="0" w:color="auto"/>
              <w:bottom w:val="single" w:sz="4" w:space="0" w:color="auto"/>
              <w:right w:val="single" w:sz="4" w:space="0" w:color="auto"/>
            </w:tcBorders>
            <w:vAlign w:val="center"/>
          </w:tcPr>
          <w:p w:rsidR="00EA2664" w:rsidRDefault="00EA2664">
            <w:pPr>
              <w:tabs>
                <w:tab w:val="left" w:pos="280"/>
                <w:tab w:val="center" w:pos="7840"/>
              </w:tabs>
              <w:adjustRightInd w:val="0"/>
              <w:snapToGrid w:val="0"/>
              <w:spacing w:line="312" w:lineRule="auto"/>
              <w:jc w:val="center"/>
              <w:outlineLvl w:val="1"/>
              <w:rPr>
                <w:rFonts w:ascii="宋体"/>
                <w:color w:val="000000"/>
                <w:sz w:val="28"/>
                <w:szCs w:val="28"/>
              </w:rPr>
            </w:pPr>
          </w:p>
          <w:p w:rsidR="00EA2664" w:rsidRDefault="00EA2664">
            <w:pPr>
              <w:tabs>
                <w:tab w:val="left" w:pos="280"/>
                <w:tab w:val="center" w:pos="7840"/>
              </w:tabs>
              <w:adjustRightInd w:val="0"/>
              <w:snapToGrid w:val="0"/>
              <w:spacing w:line="312" w:lineRule="auto"/>
              <w:jc w:val="center"/>
              <w:outlineLvl w:val="1"/>
              <w:rPr>
                <w:rFonts w:ascii="宋体"/>
                <w:color w:val="000000"/>
                <w:sz w:val="28"/>
                <w:szCs w:val="28"/>
              </w:rPr>
            </w:pPr>
            <w:r>
              <w:rPr>
                <w:rFonts w:ascii="宋体" w:hAnsi="宋体" w:cs="宋体" w:hint="eastAsia"/>
                <w:color w:val="000000"/>
                <w:sz w:val="28"/>
                <w:szCs w:val="28"/>
              </w:rPr>
              <w:t>刘志红</w:t>
            </w:r>
          </w:p>
          <w:p w:rsidR="00EA2664" w:rsidRDefault="00EA2664">
            <w:pPr>
              <w:tabs>
                <w:tab w:val="left" w:pos="280"/>
                <w:tab w:val="center" w:pos="7840"/>
              </w:tabs>
              <w:adjustRightInd w:val="0"/>
              <w:snapToGrid w:val="0"/>
              <w:spacing w:line="312" w:lineRule="auto"/>
              <w:jc w:val="center"/>
              <w:outlineLvl w:val="1"/>
              <w:rPr>
                <w:rFonts w:ascii="宋体"/>
                <w:color w:val="000000"/>
                <w:sz w:val="24"/>
                <w:szCs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EA2664" w:rsidRDefault="00EA2664">
            <w:pPr>
              <w:tabs>
                <w:tab w:val="left" w:pos="280"/>
                <w:tab w:val="center" w:pos="7840"/>
              </w:tabs>
              <w:adjustRightInd w:val="0"/>
              <w:snapToGrid w:val="0"/>
              <w:spacing w:line="312" w:lineRule="auto"/>
              <w:jc w:val="center"/>
              <w:outlineLvl w:val="1"/>
              <w:rPr>
                <w:rFonts w:ascii="宋体"/>
                <w:color w:val="000000"/>
                <w:sz w:val="24"/>
                <w:szCs w:val="24"/>
              </w:rPr>
            </w:pPr>
            <w:r>
              <w:rPr>
                <w:rFonts w:ascii="宋体" w:hAnsi="宋体" w:cs="宋体"/>
                <w:color w:val="000000"/>
                <w:sz w:val="28"/>
                <w:szCs w:val="28"/>
              </w:rPr>
              <w:t>1520190005</w:t>
            </w:r>
          </w:p>
        </w:tc>
        <w:tc>
          <w:tcPr>
            <w:tcW w:w="2939" w:type="dxa"/>
            <w:tcBorders>
              <w:top w:val="single" w:sz="4" w:space="0" w:color="auto"/>
              <w:left w:val="single" w:sz="4" w:space="0" w:color="auto"/>
              <w:bottom w:val="single" w:sz="4" w:space="0" w:color="auto"/>
              <w:right w:val="single" w:sz="4" w:space="0" w:color="auto"/>
            </w:tcBorders>
            <w:vAlign w:val="center"/>
          </w:tcPr>
          <w:p w:rsidR="00EA2664" w:rsidRDefault="00EA2664">
            <w:pPr>
              <w:widowControl/>
              <w:adjustRightInd w:val="0"/>
              <w:snapToGrid w:val="0"/>
              <w:spacing w:line="312" w:lineRule="auto"/>
              <w:jc w:val="center"/>
              <w:rPr>
                <w:rFonts w:ascii="宋体"/>
                <w:color w:val="000000"/>
                <w:sz w:val="24"/>
                <w:szCs w:val="24"/>
              </w:rPr>
            </w:pPr>
          </w:p>
        </w:tc>
      </w:tr>
    </w:tbl>
    <w:p w:rsidR="00EA2664" w:rsidRDefault="00EA2664" w:rsidP="00EA2664">
      <w:pPr>
        <w:pStyle w:val="PlainText1"/>
        <w:snapToGrid w:val="0"/>
        <w:spacing w:line="312" w:lineRule="auto"/>
        <w:ind w:firstLineChars="1300" w:firstLine="31680"/>
        <w:rPr>
          <w:rFonts w:hAnsi="宋体" w:cs="Times New Roman"/>
          <w:sz w:val="28"/>
          <w:szCs w:val="28"/>
        </w:rPr>
      </w:pPr>
    </w:p>
    <w:p w:rsidR="00EA2664" w:rsidRDefault="00EA2664" w:rsidP="00BA5A7C">
      <w:pPr>
        <w:pStyle w:val="PlainText1"/>
        <w:snapToGrid w:val="0"/>
        <w:spacing w:line="600" w:lineRule="exact"/>
        <w:ind w:firstLineChars="1300" w:firstLine="31680"/>
        <w:rPr>
          <w:rFonts w:hAnsi="宋体" w:cs="Times New Roman"/>
          <w:sz w:val="28"/>
          <w:szCs w:val="28"/>
        </w:rPr>
      </w:pPr>
    </w:p>
    <w:p w:rsidR="00EA2664" w:rsidRDefault="00EA2664" w:rsidP="00BA5A7C">
      <w:pPr>
        <w:pStyle w:val="PlainText1"/>
        <w:snapToGrid w:val="0"/>
        <w:spacing w:line="600" w:lineRule="exact"/>
        <w:ind w:firstLineChars="1300" w:firstLine="31680"/>
        <w:rPr>
          <w:rFonts w:hAnsi="宋体" w:cs="Times New Roman"/>
          <w:sz w:val="28"/>
          <w:szCs w:val="28"/>
        </w:rPr>
      </w:pPr>
      <w:r>
        <w:rPr>
          <w:rFonts w:hAnsi="宋体" w:hint="eastAsia"/>
          <w:sz w:val="28"/>
          <w:szCs w:val="28"/>
        </w:rPr>
        <w:t>内蒙古金诚房地产评估有限责任公司</w:t>
      </w:r>
    </w:p>
    <w:p w:rsidR="00EA2664" w:rsidRDefault="00EA2664">
      <w:pPr>
        <w:pStyle w:val="PlainText1"/>
        <w:snapToGrid w:val="0"/>
        <w:spacing w:line="600" w:lineRule="exact"/>
        <w:rPr>
          <w:rFonts w:hAnsi="宋体" w:cs="Times New Roman"/>
          <w:sz w:val="28"/>
          <w:szCs w:val="28"/>
        </w:rPr>
      </w:pPr>
      <w:r>
        <w:rPr>
          <w:rFonts w:hAnsi="宋体"/>
          <w:sz w:val="28"/>
          <w:szCs w:val="28"/>
        </w:rPr>
        <w:t xml:space="preserve">                                   2020</w:t>
      </w:r>
      <w:r>
        <w:rPr>
          <w:rFonts w:hAnsi="宋体" w:hint="eastAsia"/>
          <w:sz w:val="28"/>
          <w:szCs w:val="28"/>
        </w:rPr>
        <w:t>年</w:t>
      </w:r>
      <w:r>
        <w:rPr>
          <w:rFonts w:hAnsi="宋体"/>
          <w:sz w:val="28"/>
          <w:szCs w:val="28"/>
        </w:rPr>
        <w:t>3</w:t>
      </w:r>
      <w:r>
        <w:rPr>
          <w:rFonts w:hAnsi="宋体" w:hint="eastAsia"/>
          <w:sz w:val="28"/>
          <w:szCs w:val="28"/>
        </w:rPr>
        <w:t>月</w:t>
      </w:r>
      <w:r>
        <w:rPr>
          <w:rFonts w:hAnsi="宋体"/>
          <w:sz w:val="28"/>
          <w:szCs w:val="28"/>
        </w:rPr>
        <w:t>24</w:t>
      </w:r>
      <w:r>
        <w:rPr>
          <w:rFonts w:hAnsi="宋体" w:hint="eastAsia"/>
          <w:sz w:val="28"/>
          <w:szCs w:val="28"/>
        </w:rPr>
        <w:t>日</w:t>
      </w:r>
    </w:p>
    <w:p w:rsidR="00EA2664" w:rsidRDefault="00EA2664" w:rsidP="00BC015F">
      <w:pPr>
        <w:pStyle w:val="PlainText1"/>
        <w:snapToGrid w:val="0"/>
        <w:spacing w:line="600" w:lineRule="exact"/>
        <w:ind w:firstLineChars="500" w:firstLine="31680"/>
        <w:rPr>
          <w:rFonts w:cs="Times New Roman"/>
          <w:sz w:val="36"/>
          <w:szCs w:val="36"/>
        </w:rPr>
      </w:pPr>
      <w:bookmarkStart w:id="18" w:name="_Toc318984203"/>
    </w:p>
    <w:p w:rsidR="00EA2664" w:rsidRDefault="00EA2664" w:rsidP="00BA5A7C">
      <w:pPr>
        <w:pStyle w:val="PlainText1"/>
        <w:snapToGrid w:val="0"/>
        <w:spacing w:line="600" w:lineRule="exact"/>
        <w:ind w:firstLineChars="400" w:firstLine="31680"/>
        <w:rPr>
          <w:rFonts w:cs="Times New Roman"/>
          <w:sz w:val="36"/>
          <w:szCs w:val="36"/>
        </w:rPr>
      </w:pPr>
    </w:p>
    <w:p w:rsidR="00EA2664" w:rsidRDefault="00EA2664">
      <w:pPr>
        <w:pStyle w:val="PlainText1"/>
        <w:snapToGrid w:val="0"/>
        <w:spacing w:line="600" w:lineRule="exact"/>
        <w:rPr>
          <w:rFonts w:cs="Times New Roman"/>
          <w:sz w:val="44"/>
          <w:szCs w:val="44"/>
        </w:rPr>
      </w:pPr>
      <w:r>
        <w:rPr>
          <w:sz w:val="36"/>
          <w:szCs w:val="36"/>
        </w:rPr>
        <w:t xml:space="preserve"> </w:t>
      </w:r>
    </w:p>
    <w:p w:rsidR="00EA2664" w:rsidRDefault="00EA2664" w:rsidP="00BA5A7C">
      <w:pPr>
        <w:pStyle w:val="PlainText1"/>
        <w:snapToGrid w:val="0"/>
        <w:spacing w:line="600" w:lineRule="exact"/>
        <w:ind w:firstLineChars="400" w:firstLine="31680"/>
        <w:rPr>
          <w:rFonts w:cs="Times New Roman"/>
          <w:sz w:val="44"/>
          <w:szCs w:val="44"/>
        </w:rPr>
      </w:pPr>
    </w:p>
    <w:p w:rsidR="00EA2664" w:rsidRDefault="00EA2664" w:rsidP="00BA5A7C">
      <w:pPr>
        <w:pStyle w:val="PlainText1"/>
        <w:snapToGrid w:val="0"/>
        <w:spacing w:line="600" w:lineRule="exact"/>
        <w:ind w:firstLineChars="400" w:firstLine="31680"/>
        <w:rPr>
          <w:rFonts w:cs="Times New Roman"/>
          <w:sz w:val="44"/>
          <w:szCs w:val="44"/>
        </w:rPr>
      </w:pPr>
    </w:p>
    <w:p w:rsidR="00EA2664" w:rsidRDefault="00EA2664">
      <w:pPr>
        <w:pStyle w:val="PlainText1"/>
        <w:snapToGrid w:val="0"/>
        <w:spacing w:line="600" w:lineRule="exact"/>
        <w:rPr>
          <w:rFonts w:cs="Times New Roman"/>
          <w:sz w:val="44"/>
          <w:szCs w:val="44"/>
        </w:rPr>
      </w:pPr>
    </w:p>
    <w:p w:rsidR="00EA2664" w:rsidRDefault="00EA2664" w:rsidP="00BA5A7C">
      <w:pPr>
        <w:pStyle w:val="PlainText1"/>
        <w:snapToGrid w:val="0"/>
        <w:spacing w:line="600" w:lineRule="exact"/>
        <w:ind w:firstLineChars="400" w:firstLine="31680"/>
        <w:rPr>
          <w:rFonts w:cs="Times New Roman"/>
          <w:sz w:val="44"/>
          <w:szCs w:val="44"/>
        </w:rPr>
      </w:pPr>
    </w:p>
    <w:p w:rsidR="00EA2664" w:rsidRDefault="00EA2664" w:rsidP="00BC015F">
      <w:pPr>
        <w:pStyle w:val="PlainText1"/>
        <w:snapToGrid w:val="0"/>
        <w:spacing w:line="600" w:lineRule="exact"/>
        <w:ind w:firstLineChars="400" w:firstLine="31680"/>
        <w:rPr>
          <w:rFonts w:cs="Times New Roman"/>
          <w:sz w:val="44"/>
          <w:szCs w:val="44"/>
        </w:rPr>
      </w:pPr>
      <w:r>
        <w:rPr>
          <w:rFonts w:hint="eastAsia"/>
          <w:sz w:val="44"/>
          <w:szCs w:val="44"/>
        </w:rPr>
        <w:t>房</w:t>
      </w:r>
      <w:r>
        <w:rPr>
          <w:sz w:val="44"/>
          <w:szCs w:val="44"/>
        </w:rPr>
        <w:t xml:space="preserve"> </w:t>
      </w:r>
      <w:r>
        <w:rPr>
          <w:rFonts w:hint="eastAsia"/>
          <w:sz w:val="44"/>
          <w:szCs w:val="44"/>
        </w:rPr>
        <w:t>地</w:t>
      </w:r>
      <w:r>
        <w:rPr>
          <w:sz w:val="44"/>
          <w:szCs w:val="44"/>
        </w:rPr>
        <w:t xml:space="preserve"> </w:t>
      </w:r>
      <w:r>
        <w:rPr>
          <w:rFonts w:hint="eastAsia"/>
          <w:sz w:val="44"/>
          <w:szCs w:val="44"/>
        </w:rPr>
        <w:t>产</w:t>
      </w:r>
      <w:r>
        <w:rPr>
          <w:sz w:val="44"/>
          <w:szCs w:val="44"/>
        </w:rPr>
        <w:t xml:space="preserve"> </w:t>
      </w:r>
      <w:r>
        <w:rPr>
          <w:rFonts w:hint="eastAsia"/>
          <w:sz w:val="44"/>
          <w:szCs w:val="44"/>
        </w:rPr>
        <w:t>估</w:t>
      </w:r>
      <w:r>
        <w:rPr>
          <w:sz w:val="44"/>
          <w:szCs w:val="44"/>
        </w:rPr>
        <w:t xml:space="preserve"> </w:t>
      </w:r>
      <w:r>
        <w:rPr>
          <w:rFonts w:hint="eastAsia"/>
          <w:sz w:val="44"/>
          <w:szCs w:val="44"/>
        </w:rPr>
        <w:t>价</w:t>
      </w:r>
      <w:r>
        <w:rPr>
          <w:sz w:val="44"/>
          <w:szCs w:val="44"/>
        </w:rPr>
        <w:t xml:space="preserve"> </w:t>
      </w:r>
      <w:r>
        <w:rPr>
          <w:rFonts w:hint="eastAsia"/>
          <w:sz w:val="44"/>
          <w:szCs w:val="44"/>
        </w:rPr>
        <w:t>技</w:t>
      </w:r>
      <w:r>
        <w:rPr>
          <w:sz w:val="44"/>
          <w:szCs w:val="44"/>
        </w:rPr>
        <w:t xml:space="preserve"> </w:t>
      </w:r>
      <w:r>
        <w:rPr>
          <w:rFonts w:hint="eastAsia"/>
          <w:sz w:val="44"/>
          <w:szCs w:val="44"/>
        </w:rPr>
        <w:t>术</w:t>
      </w:r>
      <w:r>
        <w:rPr>
          <w:sz w:val="44"/>
          <w:szCs w:val="44"/>
        </w:rPr>
        <w:t xml:space="preserve"> </w:t>
      </w:r>
      <w:r>
        <w:rPr>
          <w:rFonts w:hint="eastAsia"/>
          <w:sz w:val="44"/>
          <w:szCs w:val="44"/>
        </w:rPr>
        <w:t>报</w:t>
      </w:r>
      <w:r>
        <w:rPr>
          <w:sz w:val="44"/>
          <w:szCs w:val="44"/>
        </w:rPr>
        <w:t xml:space="preserve"> </w:t>
      </w:r>
      <w:r>
        <w:rPr>
          <w:rFonts w:hint="eastAsia"/>
          <w:sz w:val="44"/>
          <w:szCs w:val="44"/>
        </w:rPr>
        <w:t>告</w:t>
      </w:r>
      <w:bookmarkStart w:id="19" w:name="_Toc318984198"/>
    </w:p>
    <w:p w:rsidR="00EA2664" w:rsidRDefault="00EA2664" w:rsidP="00BC015F">
      <w:pPr>
        <w:pStyle w:val="Heading1"/>
        <w:adjustRightInd w:val="0"/>
        <w:snapToGrid w:val="0"/>
        <w:spacing w:before="0" w:after="0" w:line="600" w:lineRule="exact"/>
        <w:ind w:firstLineChars="200" w:firstLine="31680"/>
        <w:rPr>
          <w:rStyle w:val="3CharChar"/>
          <w:rFonts w:ascii="宋体"/>
          <w:b/>
          <w:bCs/>
          <w:sz w:val="28"/>
          <w:szCs w:val="28"/>
        </w:rPr>
      </w:pPr>
    </w:p>
    <w:p w:rsidR="00EA2664" w:rsidRDefault="00EA2664">
      <w:pPr>
        <w:numPr>
          <w:ilvl w:val="0"/>
          <w:numId w:val="9"/>
        </w:numPr>
        <w:adjustRightInd w:val="0"/>
        <w:snapToGrid w:val="0"/>
        <w:spacing w:line="640" w:lineRule="exact"/>
        <w:rPr>
          <w:rFonts w:ascii="宋体"/>
          <w:b/>
          <w:bCs/>
          <w:sz w:val="28"/>
          <w:szCs w:val="28"/>
        </w:rPr>
      </w:pPr>
      <w:bookmarkStart w:id="20" w:name="_Toc318984199"/>
      <w:bookmarkEnd w:id="19"/>
      <w:r>
        <w:rPr>
          <w:rFonts w:ascii="宋体" w:hAnsi="宋体" w:cs="宋体" w:hint="eastAsia"/>
          <w:b/>
          <w:bCs/>
          <w:sz w:val="28"/>
          <w:szCs w:val="28"/>
        </w:rPr>
        <w:t>估价对象状况描述与分析</w:t>
      </w:r>
    </w:p>
    <w:p w:rsidR="00EA2664" w:rsidRDefault="00EA2664">
      <w:pPr>
        <w:adjustRightInd w:val="0"/>
        <w:snapToGrid w:val="0"/>
        <w:spacing w:line="640" w:lineRule="exact"/>
        <w:rPr>
          <w:rFonts w:ascii="宋体"/>
          <w:sz w:val="28"/>
          <w:szCs w:val="28"/>
        </w:rPr>
      </w:pPr>
      <w:r>
        <w:rPr>
          <w:rFonts w:ascii="宋体" w:hAnsi="宋体" w:cs="宋体"/>
          <w:sz w:val="28"/>
          <w:szCs w:val="28"/>
        </w:rPr>
        <w:t>1.</w:t>
      </w:r>
      <w:r>
        <w:rPr>
          <w:rFonts w:ascii="宋体" w:hAnsi="宋体" w:cs="宋体" w:hint="eastAsia"/>
          <w:sz w:val="28"/>
          <w:szCs w:val="28"/>
        </w:rPr>
        <w:t>估价对象实物状况描述与分析</w:t>
      </w:r>
    </w:p>
    <w:p w:rsidR="00EA2664" w:rsidRDefault="00EA2664">
      <w:pPr>
        <w:pStyle w:val="NormalWeb"/>
        <w:widowControl/>
        <w:shd w:val="clear" w:color="auto" w:fill="FFFFFF"/>
        <w:spacing w:beforeAutospacing="0" w:afterAutospacing="0" w:line="360" w:lineRule="auto"/>
        <w:ind w:right="105" w:firstLine="555"/>
        <w:rPr>
          <w:rFonts w:hAnsi="宋体"/>
          <w:color w:val="000000"/>
          <w:sz w:val="28"/>
          <w:szCs w:val="28"/>
        </w:rPr>
      </w:pPr>
      <w:r>
        <w:rPr>
          <w:rFonts w:ascii="宋体" w:hAnsi="宋体" w:cs="宋体" w:hint="eastAsia"/>
          <w:color w:val="000000"/>
          <w:sz w:val="28"/>
          <w:szCs w:val="28"/>
        </w:rPr>
        <w:t>估价对象位于五原县隆兴昌镇胜利办事处建设路北房地产，</w:t>
      </w:r>
      <w:r>
        <w:rPr>
          <w:rFonts w:hAnsi="宋体" w:cs="宋体" w:hint="eastAsia"/>
          <w:color w:val="000000"/>
          <w:sz w:val="28"/>
          <w:szCs w:val="28"/>
        </w:rPr>
        <w:t>第一栋砖混结构一至二层建筑面积为：</w:t>
      </w:r>
      <w:r>
        <w:rPr>
          <w:rFonts w:hAnsi="宋体"/>
          <w:color w:val="000000"/>
          <w:sz w:val="28"/>
          <w:szCs w:val="28"/>
        </w:rPr>
        <w:t>202.8</w:t>
      </w:r>
      <w:r>
        <w:rPr>
          <w:rFonts w:hAnsi="宋体" w:cs="宋体" w:hint="eastAsia"/>
          <w:color w:val="000000"/>
          <w:sz w:val="28"/>
          <w:szCs w:val="28"/>
        </w:rPr>
        <w:t>平方米，规划用途为：住宅，第二栋砖混结构一层建筑面积为：</w:t>
      </w:r>
      <w:r>
        <w:rPr>
          <w:rFonts w:hAnsi="宋体"/>
          <w:color w:val="000000"/>
          <w:sz w:val="28"/>
          <w:szCs w:val="28"/>
        </w:rPr>
        <w:t>65.5</w:t>
      </w:r>
      <w:r>
        <w:rPr>
          <w:rFonts w:hAnsi="宋体" w:cs="宋体" w:hint="eastAsia"/>
          <w:color w:val="000000"/>
          <w:sz w:val="28"/>
          <w:szCs w:val="28"/>
        </w:rPr>
        <w:t>平方米，规划用途为：凉房。</w:t>
      </w:r>
    </w:p>
    <w:p w:rsidR="00EA2664" w:rsidRDefault="00EA2664">
      <w:pPr>
        <w:pStyle w:val="NormalWeb"/>
        <w:widowControl/>
        <w:shd w:val="clear" w:color="auto" w:fill="FFFFFF"/>
        <w:spacing w:beforeAutospacing="0" w:afterAutospacing="0" w:line="360" w:lineRule="auto"/>
        <w:ind w:right="105" w:firstLine="555"/>
        <w:rPr>
          <w:rFonts w:ascii="Tahoma" w:hAnsi="Tahoma" w:cs="Tahoma"/>
          <w:color w:val="000000"/>
          <w:sz w:val="28"/>
          <w:szCs w:val="28"/>
          <w:shd w:val="clear" w:color="auto" w:fill="FFFFFF"/>
        </w:rPr>
      </w:pP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外装修：</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仿石漆</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塑钢</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一层客厅</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砖地面、</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异性</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、玻璃影视墙、假山水系造型、卧室地板砖地面、卫生间贴面砖、座便及面池壁柜；</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铺设木地板</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w:t>
      </w:r>
      <w:r>
        <w:rPr>
          <w:rFonts w:ascii="宋体" w:hAnsi="宋体" w:cs="宋体" w:hint="eastAsia"/>
          <w:color w:val="000000"/>
          <w:sz w:val="28"/>
          <w:szCs w:val="28"/>
        </w:rPr>
        <w:t>室内水、电、暖设施齐全。</w:t>
      </w:r>
    </w:p>
    <w:p w:rsidR="00EA2664" w:rsidRDefault="00EA2664" w:rsidP="00BA5A7C">
      <w:pPr>
        <w:adjustRightInd w:val="0"/>
        <w:snapToGrid w:val="0"/>
        <w:spacing w:line="360" w:lineRule="auto"/>
        <w:ind w:firstLineChars="200" w:firstLine="31680"/>
        <w:rPr>
          <w:rFonts w:ascii="宋体"/>
          <w:color w:val="000000"/>
          <w:sz w:val="28"/>
          <w:szCs w:val="28"/>
        </w:rPr>
      </w:pP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仿石漆、塑钢</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w:t>
      </w:r>
      <w:r>
        <w:rPr>
          <w:rFonts w:ascii="Tahoma" w:eastAsia="Times New Roman" w:hAnsi="Tahoma"/>
          <w:color w:val="000000"/>
          <w:sz w:val="28"/>
          <w:szCs w:val="28"/>
          <w:shd w:val="clear" w:color="auto" w:fill="FFFFFF"/>
        </w:rPr>
        <w:t>????????????:?????</w:t>
      </w:r>
      <w:r>
        <w:rPr>
          <w:rFonts w:ascii="Tahoma" w:hAnsi="Tahoma" w:cs="宋体" w:hint="eastAsia"/>
          <w:color w:val="000000"/>
          <w:sz w:val="28"/>
          <w:szCs w:val="28"/>
          <w:shd w:val="clear" w:color="auto" w:fill="FFFFFF"/>
        </w:rPr>
        <w:t>地面</w:t>
      </w:r>
      <w:r>
        <w:rPr>
          <w:rFonts w:ascii="Tahoma" w:eastAsia="Times New Roman" w:hAnsi="Tahoma"/>
          <w:color w:val="000000"/>
          <w:sz w:val="28"/>
          <w:szCs w:val="28"/>
          <w:shd w:val="clear" w:color="auto" w:fill="FFFFFF"/>
        </w:rPr>
        <w:t>??????????????????????????????????????????,?????,??????????????????????</w:t>
      </w:r>
      <w:r>
        <w:rPr>
          <w:rFonts w:ascii="宋体" w:hAnsi="宋体" w:cs="宋体" w:hint="eastAsia"/>
          <w:color w:val="000000"/>
          <w:sz w:val="28"/>
          <w:szCs w:val="28"/>
        </w:rPr>
        <w:t>室内水、电、暖设施齐全。</w:t>
      </w:r>
    </w:p>
    <w:p w:rsidR="00EA2664" w:rsidRDefault="00EA2664">
      <w:pPr>
        <w:pStyle w:val="NormalWeb"/>
        <w:widowControl/>
        <w:shd w:val="clear" w:color="auto" w:fill="FFFFFF"/>
        <w:spacing w:beforeAutospacing="0" w:afterAutospacing="0" w:line="360" w:lineRule="auto"/>
        <w:ind w:right="105" w:firstLine="555"/>
        <w:rPr>
          <w:rFonts w:ascii="Tahoma" w:eastAsia="Times New Roman" w:hAnsi="Tahoma"/>
          <w:color w:val="000000"/>
          <w:sz w:val="21"/>
          <w:szCs w:val="21"/>
        </w:rPr>
      </w:pPr>
    </w:p>
    <w:p w:rsidR="00EA2664" w:rsidRDefault="00EA2664">
      <w:pPr>
        <w:pStyle w:val="NormalWeb"/>
        <w:widowControl/>
        <w:shd w:val="clear" w:color="auto" w:fill="FFFFFF"/>
        <w:spacing w:beforeAutospacing="0" w:afterAutospacing="0" w:line="360" w:lineRule="auto"/>
        <w:ind w:right="105" w:firstLine="555"/>
        <w:rPr>
          <w:rFonts w:ascii="Tahoma" w:eastAsia="Times New Roman" w:hAnsi="Tahoma"/>
          <w:color w:val="000000"/>
          <w:sz w:val="21"/>
          <w:szCs w:val="21"/>
        </w:rPr>
      </w:pPr>
      <w:r>
        <w:rPr>
          <w:rFonts w:ascii="Tahoma" w:eastAsia="Times New Roman" w:hAnsi="Tahoma"/>
          <w:color w:val="000000"/>
          <w:sz w:val="28"/>
          <w:szCs w:val="28"/>
          <w:shd w:val="clear" w:color="auto" w:fill="FFFFFF"/>
        </w:rPr>
        <w:t>??????:???????????????????????????????????????????????????????</w:t>
      </w:r>
    </w:p>
    <w:p w:rsidR="00EA2664" w:rsidRDefault="00EA2664" w:rsidP="00BA5A7C">
      <w:pPr>
        <w:adjustRightInd w:val="0"/>
        <w:snapToGrid w:val="0"/>
        <w:spacing w:line="600" w:lineRule="exact"/>
        <w:ind w:firstLineChars="200" w:firstLine="31680"/>
        <w:rPr>
          <w:rFonts w:ascii="宋体"/>
          <w:color w:val="000000"/>
          <w:sz w:val="28"/>
          <w:szCs w:val="28"/>
        </w:rPr>
      </w:pPr>
      <w:r>
        <w:rPr>
          <w:rFonts w:ascii="宋体" w:hAnsi="宋体" w:cs="宋体" w:hint="eastAsia"/>
          <w:color w:val="000000"/>
          <w:sz w:val="28"/>
          <w:szCs w:val="28"/>
        </w:rPr>
        <w:t>估价人员对估价对象的勘查仅限于估价对象的外观和使用状况，估价人员不承担对估价对象建筑结构质量进行调查的责任，也不承担对其他被遮盖未暴露及难于接触到的部分进行勘查的责任。</w:t>
      </w:r>
    </w:p>
    <w:p w:rsidR="00EA2664" w:rsidRDefault="00EA2664" w:rsidP="00BA5A7C">
      <w:pPr>
        <w:adjustRightInd w:val="0"/>
        <w:snapToGrid w:val="0"/>
        <w:spacing w:line="600" w:lineRule="exact"/>
        <w:ind w:firstLineChars="200" w:firstLine="31680"/>
        <w:rPr>
          <w:rFonts w:ascii="宋体"/>
          <w:color w:val="000000"/>
          <w:sz w:val="28"/>
          <w:szCs w:val="28"/>
        </w:rPr>
      </w:pPr>
      <w:r>
        <w:rPr>
          <w:rFonts w:ascii="宋体" w:hAnsi="宋体" w:cs="宋体" w:hint="eastAsia"/>
          <w:color w:val="000000"/>
          <w:sz w:val="28"/>
          <w:szCs w:val="28"/>
        </w:rPr>
        <w:t>情况分析：建筑物的建筑面积、装修及配套设施、空间布局等因素适应住宅房地产居住使用。</w:t>
      </w:r>
    </w:p>
    <w:p w:rsidR="00EA2664" w:rsidRDefault="00EA2664">
      <w:pPr>
        <w:adjustRightInd w:val="0"/>
        <w:snapToGrid w:val="0"/>
        <w:spacing w:line="640" w:lineRule="exact"/>
        <w:rPr>
          <w:rFonts w:ascii="宋体"/>
          <w:sz w:val="28"/>
          <w:szCs w:val="28"/>
        </w:rPr>
      </w:pPr>
      <w:r>
        <w:rPr>
          <w:rFonts w:ascii="宋体" w:hAnsi="宋体" w:cs="宋体"/>
          <w:sz w:val="28"/>
          <w:szCs w:val="28"/>
        </w:rPr>
        <w:t>2.</w:t>
      </w:r>
      <w:r>
        <w:rPr>
          <w:rFonts w:ascii="宋体" w:hAnsi="宋体" w:cs="宋体" w:hint="eastAsia"/>
          <w:sz w:val="28"/>
          <w:szCs w:val="28"/>
        </w:rPr>
        <w:t>估价对象权益状况描述与分析</w:t>
      </w:r>
    </w:p>
    <w:p w:rsidR="00EA2664" w:rsidRDefault="00EA2664" w:rsidP="00BA5A7C">
      <w:pPr>
        <w:adjustRightInd w:val="0"/>
        <w:snapToGrid w:val="0"/>
        <w:spacing w:line="640" w:lineRule="exact"/>
        <w:ind w:firstLineChars="200" w:firstLine="31680"/>
        <w:rPr>
          <w:rFonts w:hAnsi="宋体"/>
          <w:color w:val="000000"/>
          <w:sz w:val="28"/>
          <w:szCs w:val="28"/>
        </w:rPr>
      </w:pPr>
      <w:r>
        <w:rPr>
          <w:rFonts w:ascii="宋体" w:hAnsi="宋体" w:cs="宋体" w:hint="eastAsia"/>
          <w:color w:val="000000"/>
          <w:sz w:val="28"/>
          <w:szCs w:val="28"/>
        </w:rPr>
        <w:t>根据委托方提供的资料记载坐落于</w:t>
      </w:r>
      <w:r>
        <w:rPr>
          <w:rFonts w:ascii="宋体" w:hAnsi="宋体" w:cs="宋体" w:hint="eastAsia"/>
          <w:snapToGrid w:val="0"/>
          <w:color w:val="000000"/>
          <w:kern w:val="0"/>
          <w:sz w:val="28"/>
          <w:szCs w:val="28"/>
        </w:rPr>
        <w:t>五原县隆兴昌镇胜利办事处建设路北房地产，属于杨文亮</w:t>
      </w:r>
      <w:r>
        <w:rPr>
          <w:rFonts w:ascii="宋体" w:hAnsi="宋体" w:cs="宋体" w:hint="eastAsia"/>
          <w:color w:val="000000"/>
          <w:sz w:val="28"/>
          <w:szCs w:val="28"/>
        </w:rPr>
        <w:t>所有，</w:t>
      </w:r>
      <w:r>
        <w:rPr>
          <w:rFonts w:ascii="宋体" w:hAnsi="宋体" w:cs="宋体" w:hint="eastAsia"/>
          <w:sz w:val="28"/>
          <w:szCs w:val="28"/>
        </w:rPr>
        <w:t>《</w:t>
      </w:r>
      <w:r>
        <w:rPr>
          <w:rFonts w:ascii="宋体" w:hAnsi="宋体" w:cs="宋体" w:hint="eastAsia"/>
          <w:color w:val="000000"/>
          <w:sz w:val="28"/>
          <w:szCs w:val="28"/>
        </w:rPr>
        <w:t>房屋所有权证</w:t>
      </w:r>
      <w:r>
        <w:rPr>
          <w:rFonts w:ascii="宋体" w:hAnsi="宋体" w:cs="宋体" w:hint="eastAsia"/>
          <w:sz w:val="28"/>
          <w:szCs w:val="28"/>
        </w:rPr>
        <w:t>》证号为：房权证五房字第</w:t>
      </w:r>
      <w:r>
        <w:rPr>
          <w:rFonts w:ascii="宋体" w:hAnsi="宋体" w:cs="宋体"/>
          <w:sz w:val="28"/>
          <w:szCs w:val="28"/>
        </w:rPr>
        <w:t>1752</w:t>
      </w:r>
      <w:r>
        <w:rPr>
          <w:rFonts w:ascii="宋体" w:hAnsi="宋体" w:cs="宋体" w:hint="eastAsia"/>
          <w:sz w:val="28"/>
          <w:szCs w:val="28"/>
        </w:rPr>
        <w:t>号，《</w:t>
      </w:r>
      <w:r>
        <w:rPr>
          <w:rFonts w:ascii="宋体" w:hAnsi="宋体" w:cs="宋体" w:hint="eastAsia"/>
          <w:color w:val="000000"/>
          <w:sz w:val="28"/>
          <w:szCs w:val="28"/>
        </w:rPr>
        <w:t>国有用地使用权证</w:t>
      </w:r>
      <w:r>
        <w:rPr>
          <w:rFonts w:ascii="宋体" w:hAnsi="宋体" w:cs="宋体" w:hint="eastAsia"/>
          <w:sz w:val="28"/>
          <w:szCs w:val="28"/>
        </w:rPr>
        <w:t>》证号为：五国用（</w:t>
      </w:r>
      <w:r>
        <w:rPr>
          <w:rFonts w:ascii="宋体" w:hAnsi="宋体" w:cs="宋体"/>
          <w:sz w:val="28"/>
          <w:szCs w:val="28"/>
        </w:rPr>
        <w:t>2006</w:t>
      </w:r>
      <w:r>
        <w:rPr>
          <w:rFonts w:ascii="宋体" w:hAnsi="宋体" w:cs="宋体" w:hint="eastAsia"/>
          <w:sz w:val="28"/>
          <w:szCs w:val="28"/>
        </w:rPr>
        <w:t>）第</w:t>
      </w:r>
      <w:r>
        <w:rPr>
          <w:rFonts w:ascii="宋体" w:hAnsi="宋体" w:cs="宋体"/>
          <w:sz w:val="28"/>
          <w:szCs w:val="28"/>
        </w:rPr>
        <w:t>0155</w:t>
      </w:r>
      <w:r>
        <w:rPr>
          <w:rFonts w:ascii="宋体" w:hAnsi="宋体" w:cs="宋体" w:hint="eastAsia"/>
          <w:sz w:val="28"/>
          <w:szCs w:val="28"/>
        </w:rPr>
        <w:t>号，使用权面积为：</w:t>
      </w:r>
      <w:r>
        <w:rPr>
          <w:rFonts w:ascii="宋体" w:hAnsi="宋体" w:cs="宋体"/>
          <w:sz w:val="28"/>
          <w:szCs w:val="28"/>
        </w:rPr>
        <w:t>230</w:t>
      </w:r>
      <w:r>
        <w:rPr>
          <w:rFonts w:ascii="宋体" w:hAnsi="宋体" w:cs="宋体" w:hint="eastAsia"/>
          <w:sz w:val="28"/>
          <w:szCs w:val="28"/>
        </w:rPr>
        <w:t>平方米，用途为：住宅用地，使用权类型为：出让，土地终止日期为：</w:t>
      </w:r>
      <w:r>
        <w:rPr>
          <w:rFonts w:ascii="宋体" w:hAnsi="宋体" w:cs="宋体"/>
          <w:sz w:val="28"/>
          <w:szCs w:val="28"/>
        </w:rPr>
        <w:t>2073</w:t>
      </w:r>
      <w:r>
        <w:rPr>
          <w:rFonts w:ascii="宋体" w:hAnsi="宋体" w:cs="宋体" w:hint="eastAsia"/>
          <w:sz w:val="28"/>
          <w:szCs w:val="28"/>
        </w:rPr>
        <w:t>年</w:t>
      </w:r>
      <w:r>
        <w:rPr>
          <w:rFonts w:ascii="宋体" w:hAnsi="宋体" w:cs="宋体"/>
          <w:sz w:val="28"/>
          <w:szCs w:val="28"/>
        </w:rPr>
        <w:t>8</w:t>
      </w:r>
      <w:r>
        <w:rPr>
          <w:rFonts w:ascii="宋体" w:hAnsi="宋体" w:cs="宋体" w:hint="eastAsia"/>
          <w:sz w:val="28"/>
          <w:szCs w:val="28"/>
        </w:rPr>
        <w:t>月</w:t>
      </w:r>
      <w:r>
        <w:rPr>
          <w:rFonts w:ascii="宋体" w:hAnsi="宋体" w:cs="宋体"/>
          <w:sz w:val="28"/>
          <w:szCs w:val="28"/>
        </w:rPr>
        <w:t>30</w:t>
      </w:r>
      <w:r>
        <w:rPr>
          <w:rFonts w:ascii="宋体" w:hAnsi="宋体" w:cs="宋体" w:hint="eastAsia"/>
          <w:sz w:val="28"/>
          <w:szCs w:val="28"/>
        </w:rPr>
        <w:t>日。</w:t>
      </w:r>
      <w:r>
        <w:rPr>
          <w:rFonts w:ascii="宋体" w:hAnsi="宋体" w:cs="宋体" w:hint="eastAsia"/>
          <w:color w:val="000000"/>
          <w:sz w:val="28"/>
          <w:szCs w:val="28"/>
        </w:rPr>
        <w:t>估价对象权属清楚，</w:t>
      </w:r>
      <w:r>
        <w:rPr>
          <w:rFonts w:hAnsi="宋体" w:cs="宋体" w:hint="eastAsia"/>
          <w:color w:val="000000"/>
          <w:sz w:val="28"/>
          <w:szCs w:val="28"/>
        </w:rPr>
        <w:t>评估结论是反映评估对象在本次评估目的下，根据公开市场原则确定的现行价格，没有考虑承担的抵押、担保和质押事宜。</w:t>
      </w:r>
    </w:p>
    <w:p w:rsidR="00EA2664" w:rsidRDefault="00EA2664" w:rsidP="00BA5A7C">
      <w:pPr>
        <w:adjustRightInd w:val="0"/>
        <w:snapToGrid w:val="0"/>
        <w:spacing w:line="640" w:lineRule="exact"/>
        <w:ind w:firstLineChars="200" w:firstLine="31680"/>
        <w:rPr>
          <w:rFonts w:hAnsi="宋体"/>
          <w:color w:val="000000"/>
          <w:sz w:val="28"/>
          <w:szCs w:val="28"/>
        </w:rPr>
      </w:pPr>
      <w:r>
        <w:rPr>
          <w:rFonts w:hAnsi="宋体" w:cs="宋体" w:hint="eastAsia"/>
          <w:color w:val="000000"/>
          <w:sz w:val="28"/>
          <w:szCs w:val="28"/>
        </w:rPr>
        <w:t>情况分析：综上所述建筑物及土地权益状况对房地产的利用和处置无不良影响。</w:t>
      </w:r>
    </w:p>
    <w:p w:rsidR="00EA2664" w:rsidRDefault="00EA2664" w:rsidP="00BA5A7C">
      <w:pPr>
        <w:adjustRightInd w:val="0"/>
        <w:snapToGrid w:val="0"/>
        <w:spacing w:line="640" w:lineRule="exact"/>
        <w:ind w:firstLineChars="200" w:firstLine="31680"/>
        <w:rPr>
          <w:rFonts w:hAnsi="宋体"/>
          <w:color w:val="000000"/>
          <w:sz w:val="28"/>
          <w:szCs w:val="28"/>
        </w:rPr>
      </w:pPr>
    </w:p>
    <w:p w:rsidR="00EA2664" w:rsidRDefault="00EA2664">
      <w:pPr>
        <w:adjustRightInd w:val="0"/>
        <w:snapToGrid w:val="0"/>
        <w:spacing w:line="360" w:lineRule="auto"/>
        <w:rPr>
          <w:rFonts w:ascii="宋体"/>
          <w:sz w:val="28"/>
          <w:szCs w:val="28"/>
        </w:rPr>
      </w:pPr>
      <w:r>
        <w:rPr>
          <w:rFonts w:ascii="宋体" w:hAnsi="宋体" w:cs="宋体"/>
          <w:sz w:val="28"/>
          <w:szCs w:val="28"/>
        </w:rPr>
        <w:t>3.</w:t>
      </w:r>
      <w:r>
        <w:rPr>
          <w:rFonts w:ascii="宋体" w:hAnsi="宋体" w:cs="宋体" w:hint="eastAsia"/>
          <w:sz w:val="28"/>
          <w:szCs w:val="28"/>
        </w:rPr>
        <w:t>估价对象区位状况分析</w:t>
      </w:r>
      <w:r>
        <w:rPr>
          <w:rFonts w:ascii="宋体" w:hAnsi="宋体" w:cs="宋体" w:hint="eastAsia"/>
          <w:b/>
          <w:bCs/>
          <w:sz w:val="28"/>
          <w:szCs w:val="28"/>
        </w:rPr>
        <w:t>：</w:t>
      </w:r>
    </w:p>
    <w:p w:rsidR="00EA2664" w:rsidRDefault="00EA2664">
      <w:pPr>
        <w:adjustRightInd w:val="0"/>
        <w:snapToGrid w:val="0"/>
        <w:spacing w:line="360" w:lineRule="auto"/>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）位置：</w:t>
      </w:r>
    </w:p>
    <w:p w:rsidR="00EA2664" w:rsidRDefault="00EA2664" w:rsidP="00BA5A7C">
      <w:pPr>
        <w:adjustRightInd w:val="0"/>
        <w:snapToGrid w:val="0"/>
        <w:spacing w:line="360" w:lineRule="auto"/>
        <w:ind w:firstLineChars="200" w:firstLine="31680"/>
        <w:rPr>
          <w:rFonts w:ascii="宋体"/>
          <w:snapToGrid w:val="0"/>
          <w:color w:val="000000"/>
          <w:kern w:val="0"/>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）坐落：</w:t>
      </w:r>
      <w:r>
        <w:rPr>
          <w:rFonts w:ascii="宋体" w:hAnsi="宋体" w:cs="宋体" w:hint="eastAsia"/>
          <w:snapToGrid w:val="0"/>
          <w:color w:val="000000"/>
          <w:kern w:val="0"/>
          <w:sz w:val="28"/>
          <w:szCs w:val="28"/>
        </w:rPr>
        <w:t>五原县隆兴昌镇胜利办事处建设路北</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）方位：</w:t>
      </w:r>
      <w:r>
        <w:rPr>
          <w:rFonts w:ascii="宋体" w:hAnsi="宋体" w:cs="宋体" w:hint="eastAsia"/>
          <w:snapToGrid w:val="0"/>
          <w:color w:val="000000"/>
          <w:kern w:val="0"/>
          <w:sz w:val="28"/>
          <w:szCs w:val="28"/>
        </w:rPr>
        <w:t>五原县隆兴昌镇</w:t>
      </w:r>
      <w:r>
        <w:rPr>
          <w:rFonts w:ascii="宋体" w:hAnsi="宋体" w:cs="宋体" w:hint="eastAsia"/>
          <w:sz w:val="28"/>
          <w:szCs w:val="28"/>
        </w:rPr>
        <w:t>西北方向</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）周边重要场所：距五原县体育馆较近</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）距市中心距离：约</w:t>
      </w:r>
      <w:r>
        <w:rPr>
          <w:rFonts w:ascii="宋体" w:hAnsi="宋体" w:cs="宋体"/>
          <w:sz w:val="28"/>
          <w:szCs w:val="28"/>
        </w:rPr>
        <w:t>1.5</w:t>
      </w:r>
      <w:r>
        <w:rPr>
          <w:rFonts w:ascii="宋体" w:hAnsi="宋体" w:cs="宋体" w:hint="eastAsia"/>
          <w:sz w:val="28"/>
          <w:szCs w:val="28"/>
        </w:rPr>
        <w:t>公里</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）临（邻）街：紧邻建设路</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）朝向：坐北朝南</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）楼层：</w:t>
      </w:r>
      <w:r>
        <w:rPr>
          <w:rFonts w:ascii="宋体" w:hAnsi="宋体" w:cs="宋体"/>
          <w:sz w:val="28"/>
          <w:szCs w:val="28"/>
        </w:rPr>
        <w:t>1-2</w:t>
      </w:r>
      <w:r>
        <w:rPr>
          <w:rFonts w:ascii="宋体" w:hAnsi="宋体" w:cs="宋体" w:hint="eastAsia"/>
          <w:sz w:val="28"/>
          <w:szCs w:val="28"/>
        </w:rPr>
        <w:t>层</w:t>
      </w:r>
      <w:r>
        <w:rPr>
          <w:rFonts w:ascii="宋体" w:hAnsi="宋体" w:cs="宋体"/>
          <w:sz w:val="28"/>
          <w:szCs w:val="28"/>
        </w:rPr>
        <w:t>/1</w:t>
      </w:r>
      <w:r>
        <w:rPr>
          <w:rFonts w:ascii="宋体" w:hAnsi="宋体" w:cs="宋体" w:hint="eastAsia"/>
          <w:sz w:val="28"/>
          <w:szCs w:val="28"/>
        </w:rPr>
        <w:t>层</w:t>
      </w:r>
    </w:p>
    <w:p w:rsidR="00EA2664" w:rsidRDefault="00EA2664">
      <w:pPr>
        <w:adjustRightInd w:val="0"/>
        <w:snapToGrid w:val="0"/>
        <w:spacing w:line="360" w:lineRule="auto"/>
        <w:rPr>
          <w:rFonts w:ascii="宋体"/>
          <w:sz w:val="28"/>
          <w:szCs w:val="28"/>
        </w:rPr>
      </w:pPr>
      <w:r>
        <w:rPr>
          <w:rFonts w:ascii="宋体" w:hAnsi="宋体" w:cs="宋体"/>
          <w:sz w:val="28"/>
          <w:szCs w:val="28"/>
        </w:rPr>
        <w:t>2</w:t>
      </w:r>
      <w:r>
        <w:rPr>
          <w:rFonts w:ascii="宋体" w:hAnsi="宋体" w:cs="宋体" w:hint="eastAsia"/>
          <w:sz w:val="28"/>
          <w:szCs w:val="28"/>
        </w:rPr>
        <w:t>）交通：</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）交通便捷度：较好</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）道路通达度：较好</w:t>
      </w:r>
    </w:p>
    <w:p w:rsidR="00EA2664" w:rsidRDefault="00EA2664">
      <w:pPr>
        <w:adjustRightInd w:val="0"/>
        <w:snapToGrid w:val="0"/>
        <w:spacing w:line="360" w:lineRule="auto"/>
        <w:rPr>
          <w:rFonts w:ascii="宋体"/>
          <w:sz w:val="28"/>
          <w:szCs w:val="28"/>
        </w:rPr>
      </w:pPr>
      <w:r>
        <w:rPr>
          <w:rFonts w:ascii="宋体" w:hAnsi="宋体" w:cs="宋体"/>
          <w:sz w:val="28"/>
          <w:szCs w:val="28"/>
        </w:rPr>
        <w:t>3</w:t>
      </w:r>
      <w:r>
        <w:rPr>
          <w:rFonts w:ascii="宋体" w:hAnsi="宋体" w:cs="宋体" w:hint="eastAsia"/>
          <w:sz w:val="28"/>
          <w:szCs w:val="28"/>
        </w:rPr>
        <w:t>）环境：</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）自然环境：较好</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）人文环境：较好</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）景观：较好</w:t>
      </w:r>
    </w:p>
    <w:p w:rsidR="00EA2664" w:rsidRDefault="00EA2664">
      <w:pPr>
        <w:adjustRightInd w:val="0"/>
        <w:snapToGrid w:val="0"/>
        <w:spacing w:line="360" w:lineRule="auto"/>
        <w:rPr>
          <w:rFonts w:ascii="宋体"/>
          <w:sz w:val="28"/>
          <w:szCs w:val="28"/>
        </w:rPr>
      </w:pPr>
      <w:r>
        <w:rPr>
          <w:rFonts w:ascii="宋体" w:hAnsi="宋体" w:cs="宋体"/>
          <w:sz w:val="28"/>
          <w:szCs w:val="28"/>
        </w:rPr>
        <w:t>4</w:t>
      </w:r>
      <w:r>
        <w:rPr>
          <w:rFonts w:ascii="宋体" w:hAnsi="宋体" w:cs="宋体" w:hint="eastAsia"/>
          <w:sz w:val="28"/>
          <w:szCs w:val="28"/>
        </w:rPr>
        <w:t>）外部配套设施：</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）商服繁华度：较好</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）基础设施：较好</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）公共服务设施：较好</w:t>
      </w:r>
    </w:p>
    <w:p w:rsidR="00EA2664" w:rsidRDefault="00EA2664">
      <w:pPr>
        <w:adjustRightInd w:val="0"/>
        <w:snapToGrid w:val="0"/>
        <w:spacing w:line="360" w:lineRule="auto"/>
        <w:rPr>
          <w:rFonts w:ascii="宋体"/>
          <w:sz w:val="28"/>
          <w:szCs w:val="28"/>
        </w:rPr>
      </w:pPr>
      <w:r>
        <w:rPr>
          <w:rFonts w:ascii="宋体" w:hAnsi="宋体" w:cs="宋体"/>
          <w:sz w:val="28"/>
          <w:szCs w:val="28"/>
        </w:rPr>
        <w:t>5</w:t>
      </w:r>
      <w:r>
        <w:rPr>
          <w:rFonts w:ascii="宋体" w:hAnsi="宋体" w:cs="宋体" w:hint="eastAsia"/>
          <w:sz w:val="28"/>
          <w:szCs w:val="28"/>
        </w:rPr>
        <w:t>）情况分析：评估对象的区位状况较好，适宜住宅房地产使用居住。</w:t>
      </w:r>
      <w:bookmarkEnd w:id="20"/>
    </w:p>
    <w:p w:rsidR="00EA2664" w:rsidRDefault="00EA2664">
      <w:pPr>
        <w:autoSpaceDE w:val="0"/>
        <w:autoSpaceDN w:val="0"/>
        <w:adjustRightInd w:val="0"/>
        <w:snapToGrid w:val="0"/>
        <w:spacing w:line="360" w:lineRule="auto"/>
        <w:textAlignment w:val="bottom"/>
        <w:rPr>
          <w:rStyle w:val="3CharChar"/>
          <w:rFonts w:ascii="宋体"/>
          <w:b w:val="0"/>
          <w:bCs w:val="0"/>
          <w:sz w:val="28"/>
          <w:szCs w:val="28"/>
        </w:rPr>
      </w:pPr>
      <w:r>
        <w:rPr>
          <w:rStyle w:val="3CharChar"/>
          <w:rFonts w:ascii="宋体" w:hAnsi="宋体" w:cs="宋体" w:hint="eastAsia"/>
          <w:b w:val="0"/>
          <w:bCs w:val="0"/>
          <w:sz w:val="28"/>
          <w:szCs w:val="28"/>
        </w:rPr>
        <w:t>二、</w:t>
      </w:r>
      <w:r>
        <w:rPr>
          <w:rStyle w:val="3CharChar"/>
          <w:rFonts w:ascii="宋体" w:hAnsi="宋体" w:cs="宋体" w:hint="eastAsia"/>
          <w:sz w:val="28"/>
          <w:szCs w:val="28"/>
        </w:rPr>
        <w:t>市场背景分析</w:t>
      </w:r>
    </w:p>
    <w:p w:rsidR="00EA2664" w:rsidRDefault="00EA2664">
      <w:pPr>
        <w:spacing w:line="360" w:lineRule="auto"/>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）城市概况</w:t>
      </w:r>
    </w:p>
    <w:p w:rsidR="00EA2664" w:rsidRDefault="00EA2664" w:rsidP="00BA5A7C">
      <w:pPr>
        <w:kinsoku w:val="0"/>
        <w:overflowPunct w:val="0"/>
        <w:autoSpaceDE w:val="0"/>
        <w:autoSpaceDN w:val="0"/>
        <w:adjustRightInd w:val="0"/>
        <w:snapToGrid w:val="0"/>
        <w:spacing w:line="640" w:lineRule="exact"/>
        <w:ind w:firstLineChars="200" w:firstLine="31680"/>
        <w:rPr>
          <w:rFonts w:ascii="宋体"/>
          <w:sz w:val="28"/>
          <w:szCs w:val="28"/>
        </w:rPr>
      </w:pPr>
      <w:r>
        <w:rPr>
          <w:rFonts w:ascii="宋体" w:hAnsi="宋体" w:cs="宋体" w:hint="eastAsia"/>
          <w:sz w:val="28"/>
          <w:szCs w:val="28"/>
        </w:rPr>
        <w:t>五原县位于内蒙古自治区西部，河套平原腹地，隶属巴彦淖尔市，东与草原钢城包头相邻，西和煤都乌海相接，南隔黄河与鄂尔多斯市相望，北依阴山山脉。五原县总面积</w:t>
      </w:r>
      <w:r>
        <w:rPr>
          <w:rFonts w:ascii="宋体" w:hAnsi="宋体" w:cs="宋体"/>
          <w:sz w:val="28"/>
          <w:szCs w:val="28"/>
        </w:rPr>
        <w:t>2492</w:t>
      </w:r>
      <w:r>
        <w:rPr>
          <w:rFonts w:ascii="宋体" w:hAnsi="宋体" w:cs="宋体" w:hint="eastAsia"/>
          <w:sz w:val="28"/>
          <w:szCs w:val="28"/>
        </w:rPr>
        <w:t>平方公里，辖</w:t>
      </w:r>
      <w:r>
        <w:rPr>
          <w:rFonts w:ascii="宋体" w:hAnsi="宋体" w:cs="宋体"/>
          <w:sz w:val="28"/>
          <w:szCs w:val="28"/>
        </w:rPr>
        <w:t>7</w:t>
      </w:r>
      <w:r>
        <w:rPr>
          <w:rFonts w:ascii="宋体" w:hAnsi="宋体" w:cs="宋体" w:hint="eastAsia"/>
          <w:sz w:val="28"/>
          <w:szCs w:val="28"/>
        </w:rPr>
        <w:t>个镇，</w:t>
      </w:r>
      <w:r>
        <w:rPr>
          <w:rFonts w:ascii="宋体" w:hAnsi="宋体" w:cs="宋体"/>
          <w:sz w:val="28"/>
          <w:szCs w:val="28"/>
        </w:rPr>
        <w:t>117</w:t>
      </w:r>
      <w:r>
        <w:rPr>
          <w:rFonts w:ascii="宋体" w:hAnsi="宋体" w:cs="宋体" w:hint="eastAsia"/>
          <w:sz w:val="28"/>
          <w:szCs w:val="28"/>
        </w:rPr>
        <w:t>个行政村，总人口</w:t>
      </w:r>
      <w:r>
        <w:rPr>
          <w:rFonts w:ascii="宋体" w:hAnsi="宋体" w:cs="宋体"/>
          <w:sz w:val="28"/>
          <w:szCs w:val="28"/>
        </w:rPr>
        <w:t>30</w:t>
      </w:r>
      <w:r>
        <w:rPr>
          <w:rFonts w:ascii="宋体" w:hAnsi="宋体" w:cs="宋体" w:hint="eastAsia"/>
          <w:sz w:val="28"/>
          <w:szCs w:val="28"/>
        </w:rPr>
        <w:t>万人，隆兴昌镇为县城所在地。</w:t>
      </w:r>
    </w:p>
    <w:p w:rsidR="00EA2664" w:rsidRDefault="00EA2664">
      <w:pPr>
        <w:autoSpaceDN w:val="0"/>
        <w:spacing w:after="225" w:line="360" w:lineRule="auto"/>
        <w:jc w:val="left"/>
        <w:rPr>
          <w:rFonts w:ascii="宋体"/>
          <w:spacing w:val="12"/>
          <w:sz w:val="28"/>
          <w:szCs w:val="28"/>
        </w:rPr>
      </w:pPr>
    </w:p>
    <w:p w:rsidR="00EA2664" w:rsidRDefault="00EA2664">
      <w:pPr>
        <w:autoSpaceDN w:val="0"/>
        <w:spacing w:after="225" w:line="360" w:lineRule="auto"/>
        <w:jc w:val="left"/>
        <w:rPr>
          <w:rFonts w:ascii="宋体"/>
          <w:spacing w:val="12"/>
          <w:sz w:val="28"/>
          <w:szCs w:val="28"/>
        </w:rPr>
      </w:pPr>
      <w:r>
        <w:rPr>
          <w:rFonts w:ascii="宋体" w:hAnsi="宋体" w:cs="宋体" w:hint="eastAsia"/>
          <w:spacing w:val="12"/>
          <w:sz w:val="28"/>
          <w:szCs w:val="28"/>
        </w:rPr>
        <w:t>（</w:t>
      </w:r>
      <w:r>
        <w:rPr>
          <w:rFonts w:ascii="宋体" w:hAnsi="宋体" w:cs="宋体"/>
          <w:spacing w:val="12"/>
          <w:sz w:val="28"/>
          <w:szCs w:val="28"/>
        </w:rPr>
        <w:t>2</w:t>
      </w:r>
      <w:r>
        <w:rPr>
          <w:rFonts w:ascii="宋体" w:hAnsi="宋体" w:cs="宋体" w:hint="eastAsia"/>
          <w:spacing w:val="12"/>
          <w:sz w:val="28"/>
          <w:szCs w:val="28"/>
        </w:rPr>
        <w:t>）房地产市场背景分析</w:t>
      </w:r>
    </w:p>
    <w:p w:rsidR="00EA2664" w:rsidRDefault="00EA2664">
      <w:pPr>
        <w:autoSpaceDN w:val="0"/>
        <w:spacing w:after="225" w:line="360" w:lineRule="auto"/>
        <w:jc w:val="left"/>
        <w:rPr>
          <w:rFonts w:ascii="宋体"/>
          <w:sz w:val="28"/>
          <w:szCs w:val="28"/>
        </w:rPr>
      </w:pPr>
      <w:r>
        <w:rPr>
          <w:rFonts w:ascii="宋体"/>
          <w:sz w:val="28"/>
          <w:szCs w:val="28"/>
        </w:rPr>
        <w:t>  </w:t>
      </w:r>
      <w:r>
        <w:rPr>
          <w:rFonts w:ascii="宋体" w:hAnsi="宋体" w:cs="宋体"/>
          <w:sz w:val="28"/>
          <w:szCs w:val="28"/>
        </w:rPr>
        <w:t>2019</w:t>
      </w:r>
      <w:r>
        <w:rPr>
          <w:rFonts w:ascii="宋体" w:hAnsi="宋体" w:cs="宋体" w:hint="eastAsia"/>
          <w:sz w:val="28"/>
          <w:szCs w:val="28"/>
        </w:rPr>
        <w:t>年全区上下以习近平新时代中国特色社会主义思想为指导，坚持生态优先、绿色发展为导向的高质量发展新路子，坚持稳中求进工作总基调，坚持新发展理念，以供给侧结构性改革为主线，狠抓“六稳”工作落实，推动经济向高质量发展方向迈进，前</w:t>
      </w:r>
      <w:r>
        <w:rPr>
          <w:rFonts w:ascii="宋体" w:hAnsi="宋体" w:cs="宋体"/>
          <w:sz w:val="28"/>
          <w:szCs w:val="28"/>
        </w:rPr>
        <w:t>7</w:t>
      </w:r>
      <w:r>
        <w:rPr>
          <w:rFonts w:ascii="宋体" w:hAnsi="宋体" w:cs="宋体" w:hint="eastAsia"/>
          <w:sz w:val="28"/>
          <w:szCs w:val="28"/>
        </w:rPr>
        <w:t>个月经济运行保持平稳增长。房地产开发投资加快增长。</w:t>
      </w:r>
      <w:r>
        <w:rPr>
          <w:rFonts w:ascii="宋体" w:hAnsi="宋体" w:cs="宋体"/>
          <w:sz w:val="28"/>
          <w:szCs w:val="28"/>
        </w:rPr>
        <w:t>1-7</w:t>
      </w:r>
      <w:r>
        <w:rPr>
          <w:rFonts w:ascii="宋体" w:hAnsi="宋体" w:cs="宋体" w:hint="eastAsia"/>
          <w:sz w:val="28"/>
          <w:szCs w:val="28"/>
        </w:rPr>
        <w:t>月份，全区房地产开发投资</w:t>
      </w:r>
      <w:r>
        <w:rPr>
          <w:rFonts w:ascii="宋体" w:hAnsi="宋体" w:cs="宋体"/>
          <w:sz w:val="28"/>
          <w:szCs w:val="28"/>
        </w:rPr>
        <w:t>520.3</w:t>
      </w:r>
      <w:r>
        <w:rPr>
          <w:rFonts w:ascii="宋体" w:hAnsi="宋体" w:cs="宋体" w:hint="eastAsia"/>
          <w:sz w:val="28"/>
          <w:szCs w:val="28"/>
        </w:rPr>
        <w:t>亿元，同比增长</w:t>
      </w:r>
      <w:r>
        <w:rPr>
          <w:rFonts w:ascii="宋体" w:hAnsi="宋体" w:cs="宋体"/>
          <w:sz w:val="28"/>
          <w:szCs w:val="28"/>
        </w:rPr>
        <w:t>7.5%</w:t>
      </w:r>
      <w:r>
        <w:rPr>
          <w:rFonts w:ascii="宋体" w:hAnsi="宋体" w:cs="宋体" w:hint="eastAsia"/>
          <w:sz w:val="28"/>
          <w:szCs w:val="28"/>
        </w:rPr>
        <w:t>，比上半年提高</w:t>
      </w:r>
      <w:r>
        <w:rPr>
          <w:rFonts w:ascii="宋体" w:hAnsi="宋体" w:cs="宋体"/>
          <w:sz w:val="28"/>
          <w:szCs w:val="28"/>
        </w:rPr>
        <w:t>1.7</w:t>
      </w:r>
      <w:r>
        <w:rPr>
          <w:rFonts w:ascii="宋体" w:hAnsi="宋体" w:cs="宋体" w:hint="eastAsia"/>
          <w:sz w:val="28"/>
          <w:szCs w:val="28"/>
        </w:rPr>
        <w:t>个百分点。商品房销售额较快增长。</w:t>
      </w:r>
      <w:r>
        <w:rPr>
          <w:rFonts w:ascii="宋体" w:hAnsi="宋体" w:cs="宋体"/>
          <w:sz w:val="28"/>
          <w:szCs w:val="28"/>
        </w:rPr>
        <w:t>1-7</w:t>
      </w:r>
      <w:r>
        <w:rPr>
          <w:rFonts w:ascii="宋体" w:hAnsi="宋体" w:cs="宋体" w:hint="eastAsia"/>
          <w:sz w:val="28"/>
          <w:szCs w:val="28"/>
        </w:rPr>
        <w:t>月份，全区商品房销售额</w:t>
      </w:r>
      <w:r>
        <w:rPr>
          <w:rFonts w:ascii="宋体" w:hAnsi="宋体" w:cs="宋体"/>
          <w:sz w:val="28"/>
          <w:szCs w:val="28"/>
        </w:rPr>
        <w:t>506.8</w:t>
      </w:r>
      <w:r>
        <w:rPr>
          <w:rFonts w:ascii="宋体" w:hAnsi="宋体" w:cs="宋体" w:hint="eastAsia"/>
          <w:sz w:val="28"/>
          <w:szCs w:val="28"/>
        </w:rPr>
        <w:t>亿元，同比增长</w:t>
      </w:r>
      <w:r>
        <w:rPr>
          <w:rFonts w:ascii="宋体" w:hAnsi="宋体" w:cs="宋体"/>
          <w:sz w:val="28"/>
          <w:szCs w:val="28"/>
        </w:rPr>
        <w:t>11.0%;</w:t>
      </w:r>
      <w:r>
        <w:rPr>
          <w:rFonts w:ascii="宋体" w:hAnsi="宋体" w:cs="宋体" w:hint="eastAsia"/>
          <w:sz w:val="28"/>
          <w:szCs w:val="28"/>
        </w:rPr>
        <w:t>商品房销售面积</w:t>
      </w:r>
      <w:r>
        <w:rPr>
          <w:rFonts w:ascii="宋体" w:hAnsi="宋体" w:cs="宋体"/>
          <w:sz w:val="28"/>
          <w:szCs w:val="28"/>
        </w:rPr>
        <w:t>848.5</w:t>
      </w:r>
      <w:r>
        <w:rPr>
          <w:rFonts w:ascii="宋体" w:hAnsi="宋体" w:cs="宋体" w:hint="eastAsia"/>
          <w:sz w:val="28"/>
          <w:szCs w:val="28"/>
        </w:rPr>
        <w:t>万平方米，同比下降</w:t>
      </w:r>
      <w:r>
        <w:rPr>
          <w:rFonts w:ascii="宋体" w:hAnsi="宋体" w:cs="宋体"/>
          <w:sz w:val="28"/>
          <w:szCs w:val="28"/>
        </w:rPr>
        <w:t>4.3%</w:t>
      </w:r>
      <w:r>
        <w:rPr>
          <w:rFonts w:ascii="宋体" w:hAnsi="宋体" w:cs="宋体" w:hint="eastAsia"/>
          <w:sz w:val="28"/>
          <w:szCs w:val="28"/>
        </w:rPr>
        <w:t>，降幅较上半年收窄</w:t>
      </w:r>
      <w:r>
        <w:rPr>
          <w:rFonts w:ascii="宋体" w:hAnsi="宋体" w:cs="宋体"/>
          <w:sz w:val="28"/>
          <w:szCs w:val="28"/>
        </w:rPr>
        <w:t>7.2</w:t>
      </w:r>
      <w:r>
        <w:rPr>
          <w:rFonts w:ascii="宋体" w:hAnsi="宋体" w:cs="宋体" w:hint="eastAsia"/>
          <w:sz w:val="28"/>
          <w:szCs w:val="28"/>
        </w:rPr>
        <w:t>个百分点。</w:t>
      </w:r>
    </w:p>
    <w:p w:rsidR="00EA2664" w:rsidRDefault="00EA2664" w:rsidP="00BA5A7C">
      <w:pPr>
        <w:autoSpaceDN w:val="0"/>
        <w:spacing w:after="225" w:line="360" w:lineRule="auto"/>
        <w:ind w:firstLineChars="200" w:firstLine="31680"/>
        <w:jc w:val="left"/>
        <w:rPr>
          <w:rFonts w:ascii="宋体"/>
          <w:sz w:val="28"/>
          <w:szCs w:val="28"/>
        </w:rPr>
      </w:pPr>
      <w:r>
        <w:rPr>
          <w:rFonts w:ascii="宋体" w:hAnsi="宋体" w:cs="宋体"/>
          <w:sz w:val="28"/>
          <w:szCs w:val="28"/>
        </w:rPr>
        <w:t>2019</w:t>
      </w:r>
      <w:r>
        <w:rPr>
          <w:rFonts w:ascii="宋体" w:hAnsi="宋体" w:cs="宋体" w:hint="eastAsia"/>
          <w:sz w:val="28"/>
          <w:szCs w:val="28"/>
        </w:rPr>
        <w:t>年巴彦淖尔市政府统筹推进城乡协调发展。紧紧围绕建设现代化生态田园城市的目标，不断改善城乡人居环境，加大基础设施建设投入力度，提升协调发展水平。提升城镇功能品质。加强城镇基础设施建设和旧城区改造，加大城镇道路、地下管网、背街巷道、老旧小区改造建设力度，全市新增集中供热面积</w:t>
      </w:r>
      <w:r>
        <w:rPr>
          <w:rFonts w:ascii="宋体" w:hAnsi="宋体" w:cs="宋体"/>
          <w:sz w:val="28"/>
          <w:szCs w:val="28"/>
        </w:rPr>
        <w:t>70</w:t>
      </w:r>
      <w:r>
        <w:rPr>
          <w:rFonts w:ascii="宋体" w:hAnsi="宋体" w:cs="宋体" w:hint="eastAsia"/>
          <w:sz w:val="28"/>
          <w:szCs w:val="28"/>
        </w:rPr>
        <w:t>万平方米，燃气普及率达到</w:t>
      </w:r>
      <w:r>
        <w:rPr>
          <w:rFonts w:ascii="宋体" w:hAnsi="宋体" w:cs="宋体"/>
          <w:sz w:val="28"/>
          <w:szCs w:val="28"/>
        </w:rPr>
        <w:t>90%</w:t>
      </w:r>
      <w:r>
        <w:rPr>
          <w:rFonts w:ascii="宋体" w:hAnsi="宋体" w:cs="宋体" w:hint="eastAsia"/>
          <w:sz w:val="28"/>
          <w:szCs w:val="28"/>
        </w:rPr>
        <w:t>以上。用好用足棚改专项债券资金，因地制宜，加大棚户区改造力度。坚持宜拆则拆、宜改则改，在具备条件的平房区，推行水、电、气、暖、厕综合配套改造。采取有力措施，加快解决群众普遍关心的房产证办理、回迁安置等问题，大力整治房地产开发遗留的“夹心房”问题。建立房地产开发企业“黑名单”制度，名单内企业一律不得新上房地产项目。</w:t>
      </w:r>
    </w:p>
    <w:p w:rsidR="00EA2664" w:rsidRDefault="00EA2664">
      <w:pPr>
        <w:autoSpaceDN w:val="0"/>
        <w:spacing w:after="225" w:line="360" w:lineRule="auto"/>
        <w:jc w:val="left"/>
        <w:rPr>
          <w:rFonts w:ascii="宋体"/>
          <w:b/>
          <w:bCs/>
          <w:color w:val="333333"/>
          <w:kern w:val="0"/>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w:t>
      </w:r>
      <w:r>
        <w:rPr>
          <w:rFonts w:ascii="宋体" w:hAnsi="宋体" w:cs="宋体" w:hint="eastAsia"/>
          <w:b/>
          <w:bCs/>
          <w:color w:val="333333"/>
          <w:kern w:val="0"/>
          <w:sz w:val="28"/>
          <w:szCs w:val="28"/>
        </w:rPr>
        <w:t>商品房销售分析</w:t>
      </w:r>
    </w:p>
    <w:p w:rsidR="00EA2664" w:rsidRDefault="00EA2664">
      <w:pPr>
        <w:autoSpaceDN w:val="0"/>
        <w:spacing w:after="225" w:line="360" w:lineRule="auto"/>
        <w:jc w:val="left"/>
        <w:rPr>
          <w:rFonts w:ascii="宋体"/>
          <w:color w:val="333333"/>
          <w:kern w:val="0"/>
          <w:sz w:val="28"/>
          <w:szCs w:val="28"/>
        </w:rPr>
      </w:pPr>
      <w:r>
        <w:rPr>
          <w:rFonts w:ascii="宋体" w:hAnsi="宋体" w:cs="宋体"/>
          <w:color w:val="333333"/>
          <w:kern w:val="0"/>
          <w:sz w:val="28"/>
          <w:szCs w:val="28"/>
        </w:rPr>
        <w:t>2019</w:t>
      </w:r>
      <w:r>
        <w:rPr>
          <w:rFonts w:ascii="宋体" w:hAnsi="宋体" w:cs="宋体" w:hint="eastAsia"/>
          <w:color w:val="333333"/>
          <w:kern w:val="0"/>
          <w:sz w:val="28"/>
          <w:szCs w:val="28"/>
        </w:rPr>
        <w:t>年巴彦淖尔市房地产市场交易情况：</w:t>
      </w:r>
    </w:p>
    <w:p w:rsidR="00EA2664" w:rsidRDefault="00EA2664" w:rsidP="00BA5A7C">
      <w:pPr>
        <w:kinsoku w:val="0"/>
        <w:overflowPunct w:val="0"/>
        <w:autoSpaceDE w:val="0"/>
        <w:autoSpaceDN w:val="0"/>
        <w:adjustRightInd w:val="0"/>
        <w:snapToGrid w:val="0"/>
        <w:spacing w:line="640" w:lineRule="exact"/>
        <w:ind w:firstLineChars="200" w:firstLine="31680"/>
        <w:rPr>
          <w:rFonts w:ascii="仿宋" w:eastAsia="仿宋" w:hAnsi="仿宋"/>
          <w:color w:val="000000"/>
          <w:sz w:val="28"/>
          <w:szCs w:val="28"/>
        </w:rPr>
      </w:pPr>
      <w:r>
        <w:rPr>
          <w:rFonts w:ascii="宋体" w:hAnsi="宋体" w:cs="宋体"/>
          <w:color w:val="000000"/>
          <w:sz w:val="28"/>
          <w:szCs w:val="28"/>
        </w:rPr>
        <w:t>2019</w:t>
      </w:r>
      <w:r>
        <w:rPr>
          <w:rFonts w:ascii="宋体" w:hAnsi="宋体" w:cs="宋体" w:hint="eastAsia"/>
          <w:color w:val="000000"/>
          <w:sz w:val="28"/>
          <w:szCs w:val="28"/>
        </w:rPr>
        <w:t>年</w:t>
      </w:r>
      <w:r>
        <w:rPr>
          <w:rFonts w:ascii="宋体" w:hAnsi="宋体" w:cs="宋体"/>
          <w:color w:val="000000"/>
          <w:sz w:val="28"/>
          <w:szCs w:val="28"/>
        </w:rPr>
        <w:t>11</w:t>
      </w:r>
      <w:r>
        <w:rPr>
          <w:rFonts w:ascii="宋体" w:hAnsi="宋体" w:cs="宋体" w:hint="eastAsia"/>
          <w:color w:val="000000"/>
          <w:sz w:val="28"/>
          <w:szCs w:val="28"/>
        </w:rPr>
        <w:t>月份全市商品房（住宅、非住宅）成交面积</w:t>
      </w:r>
      <w:r>
        <w:rPr>
          <w:rFonts w:ascii="宋体" w:hAnsi="宋体" w:cs="宋体"/>
          <w:color w:val="000000"/>
          <w:sz w:val="28"/>
          <w:szCs w:val="28"/>
        </w:rPr>
        <w:t>33.37</w:t>
      </w:r>
      <w:r>
        <w:rPr>
          <w:rFonts w:ascii="宋体" w:hAnsi="宋体" w:cs="宋体" w:hint="eastAsia"/>
          <w:color w:val="000000"/>
          <w:sz w:val="28"/>
          <w:szCs w:val="28"/>
        </w:rPr>
        <w:t>万平方米，环比（上月）下降</w:t>
      </w:r>
      <w:r>
        <w:rPr>
          <w:rFonts w:ascii="宋体" w:hAnsi="宋体" w:cs="宋体"/>
          <w:color w:val="000000"/>
          <w:sz w:val="28"/>
          <w:szCs w:val="28"/>
        </w:rPr>
        <w:t>9.04%</w:t>
      </w:r>
      <w:r>
        <w:rPr>
          <w:rFonts w:ascii="宋体" w:hAnsi="宋体" w:cs="宋体" w:hint="eastAsia"/>
          <w:color w:val="000000"/>
          <w:sz w:val="28"/>
          <w:szCs w:val="28"/>
        </w:rPr>
        <w:t>；其中住宅成交面积</w:t>
      </w:r>
      <w:r>
        <w:rPr>
          <w:rFonts w:ascii="宋体" w:hAnsi="宋体" w:cs="宋体"/>
          <w:color w:val="000000"/>
          <w:sz w:val="28"/>
          <w:szCs w:val="28"/>
        </w:rPr>
        <w:t>25.05</w:t>
      </w:r>
      <w:r>
        <w:rPr>
          <w:rFonts w:ascii="宋体" w:hAnsi="宋体" w:cs="宋体" w:hint="eastAsia"/>
          <w:color w:val="000000"/>
          <w:sz w:val="28"/>
          <w:szCs w:val="28"/>
        </w:rPr>
        <w:t>万平方米，环比（上月）下降</w:t>
      </w:r>
      <w:r>
        <w:rPr>
          <w:rFonts w:ascii="宋体" w:hAnsi="宋体" w:cs="宋体"/>
          <w:color w:val="000000"/>
          <w:sz w:val="28"/>
          <w:szCs w:val="28"/>
        </w:rPr>
        <w:t>12.36%</w:t>
      </w:r>
      <w:r>
        <w:rPr>
          <w:rFonts w:ascii="宋体" w:hAnsi="宋体" w:cs="宋体" w:hint="eastAsia"/>
          <w:color w:val="000000"/>
          <w:sz w:val="28"/>
          <w:szCs w:val="28"/>
        </w:rPr>
        <w:t>。其中临河区：成交面积</w:t>
      </w:r>
      <w:r>
        <w:rPr>
          <w:rFonts w:ascii="宋体" w:hAnsi="宋体" w:cs="宋体"/>
          <w:color w:val="000000"/>
          <w:sz w:val="28"/>
          <w:szCs w:val="28"/>
        </w:rPr>
        <w:t>14.36</w:t>
      </w:r>
      <w:r>
        <w:rPr>
          <w:rFonts w:ascii="宋体" w:hAnsi="宋体" w:cs="宋体" w:hint="eastAsia"/>
          <w:color w:val="000000"/>
          <w:sz w:val="28"/>
          <w:szCs w:val="28"/>
        </w:rPr>
        <w:t>万平方米，与去年同期相比下降</w:t>
      </w:r>
      <w:r>
        <w:rPr>
          <w:rFonts w:ascii="宋体" w:hAnsi="宋体" w:cs="宋体"/>
          <w:color w:val="000000"/>
          <w:sz w:val="28"/>
          <w:szCs w:val="28"/>
        </w:rPr>
        <w:t>34.22%</w:t>
      </w:r>
      <w:r>
        <w:rPr>
          <w:rFonts w:ascii="宋体" w:hAnsi="宋体" w:cs="宋体" w:hint="eastAsia"/>
          <w:color w:val="000000"/>
          <w:sz w:val="28"/>
          <w:szCs w:val="28"/>
        </w:rPr>
        <w:t>，其中住宅成交面积</w:t>
      </w:r>
      <w:r>
        <w:rPr>
          <w:rFonts w:ascii="宋体" w:hAnsi="宋体" w:cs="宋体"/>
          <w:color w:val="000000"/>
          <w:sz w:val="28"/>
          <w:szCs w:val="28"/>
        </w:rPr>
        <w:t>12.06</w:t>
      </w:r>
      <w:r>
        <w:rPr>
          <w:rFonts w:ascii="宋体" w:hAnsi="宋体" w:cs="宋体" w:hint="eastAsia"/>
          <w:color w:val="000000"/>
          <w:sz w:val="28"/>
          <w:szCs w:val="28"/>
        </w:rPr>
        <w:t>万平方米，与去年同期相比下降</w:t>
      </w:r>
      <w:r>
        <w:rPr>
          <w:rFonts w:ascii="宋体" w:hAnsi="宋体" w:cs="宋体"/>
          <w:color w:val="000000"/>
          <w:sz w:val="28"/>
          <w:szCs w:val="28"/>
        </w:rPr>
        <w:t>7.08%</w:t>
      </w:r>
      <w:r>
        <w:rPr>
          <w:rFonts w:ascii="宋体" w:hAnsi="宋体" w:cs="宋体" w:hint="eastAsia"/>
          <w:color w:val="000000"/>
          <w:sz w:val="28"/>
          <w:szCs w:val="28"/>
        </w:rPr>
        <w:t>，成交量</w:t>
      </w:r>
      <w:r>
        <w:rPr>
          <w:rFonts w:ascii="宋体" w:hAnsi="宋体" w:cs="宋体"/>
          <w:color w:val="000000"/>
          <w:sz w:val="28"/>
          <w:szCs w:val="28"/>
        </w:rPr>
        <w:t>1312</w:t>
      </w:r>
      <w:r>
        <w:rPr>
          <w:rFonts w:ascii="宋体" w:hAnsi="宋体" w:cs="宋体" w:hint="eastAsia"/>
          <w:color w:val="000000"/>
          <w:sz w:val="28"/>
          <w:szCs w:val="28"/>
        </w:rPr>
        <w:t>套，其中住宅</w:t>
      </w:r>
      <w:r>
        <w:rPr>
          <w:rFonts w:ascii="宋体" w:hAnsi="宋体" w:cs="宋体"/>
          <w:color w:val="000000"/>
          <w:sz w:val="28"/>
          <w:szCs w:val="28"/>
        </w:rPr>
        <w:t>1031</w:t>
      </w:r>
      <w:r>
        <w:rPr>
          <w:rFonts w:ascii="宋体" w:hAnsi="宋体" w:cs="宋体" w:hint="eastAsia"/>
          <w:color w:val="000000"/>
          <w:sz w:val="28"/>
          <w:szCs w:val="28"/>
        </w:rPr>
        <w:t>套，成交总金额</w:t>
      </w:r>
      <w:r>
        <w:rPr>
          <w:rFonts w:ascii="宋体" w:hAnsi="宋体" w:cs="宋体"/>
          <w:color w:val="000000"/>
          <w:sz w:val="28"/>
          <w:szCs w:val="28"/>
        </w:rPr>
        <w:t>8.24</w:t>
      </w:r>
      <w:r>
        <w:rPr>
          <w:rFonts w:ascii="宋体" w:hAnsi="宋体" w:cs="宋体" w:hint="eastAsia"/>
          <w:color w:val="000000"/>
          <w:sz w:val="28"/>
          <w:szCs w:val="28"/>
        </w:rPr>
        <w:t>亿元，与去年同期相比下降</w:t>
      </w:r>
      <w:r>
        <w:rPr>
          <w:rFonts w:ascii="宋体" w:hAnsi="宋体" w:cs="宋体"/>
          <w:color w:val="000000"/>
          <w:sz w:val="28"/>
          <w:szCs w:val="28"/>
        </w:rPr>
        <w:t>36.10%</w:t>
      </w:r>
      <w:r>
        <w:rPr>
          <w:rFonts w:ascii="宋体" w:hAnsi="宋体" w:cs="宋体" w:hint="eastAsia"/>
          <w:color w:val="000000"/>
          <w:sz w:val="28"/>
          <w:szCs w:val="28"/>
        </w:rPr>
        <w:t>，其中住宅</w:t>
      </w:r>
      <w:r>
        <w:rPr>
          <w:rFonts w:ascii="宋体" w:hAnsi="宋体" w:cs="宋体"/>
          <w:color w:val="000000"/>
          <w:sz w:val="28"/>
          <w:szCs w:val="28"/>
        </w:rPr>
        <w:t>6.04</w:t>
      </w:r>
      <w:r>
        <w:rPr>
          <w:rFonts w:ascii="宋体" w:hAnsi="宋体" w:cs="宋体" w:hint="eastAsia"/>
          <w:color w:val="000000"/>
          <w:sz w:val="28"/>
          <w:szCs w:val="28"/>
        </w:rPr>
        <w:t>亿元，与去年同期相比上升</w:t>
      </w:r>
      <w:r>
        <w:rPr>
          <w:rFonts w:ascii="宋体" w:hAnsi="宋体" w:cs="宋体"/>
          <w:color w:val="000000"/>
          <w:sz w:val="28"/>
          <w:szCs w:val="28"/>
        </w:rPr>
        <w:t>26.52%</w:t>
      </w:r>
      <w:r>
        <w:rPr>
          <w:rFonts w:ascii="宋体" w:hAnsi="宋体" w:cs="宋体" w:hint="eastAsia"/>
          <w:color w:val="000000"/>
          <w:sz w:val="28"/>
          <w:szCs w:val="28"/>
        </w:rPr>
        <w:t>，成交均价</w:t>
      </w:r>
      <w:r>
        <w:rPr>
          <w:rFonts w:ascii="宋体" w:hAnsi="宋体" w:cs="宋体"/>
          <w:color w:val="000000"/>
          <w:sz w:val="28"/>
          <w:szCs w:val="28"/>
        </w:rPr>
        <w:t>5738.53</w:t>
      </w:r>
      <w:r>
        <w:rPr>
          <w:rFonts w:ascii="宋体" w:hAnsi="宋体" w:cs="宋体" w:hint="eastAsia"/>
          <w:color w:val="000000"/>
          <w:sz w:val="28"/>
          <w:szCs w:val="28"/>
        </w:rPr>
        <w:t>元</w:t>
      </w:r>
      <w:r>
        <w:rPr>
          <w:rFonts w:ascii="宋体" w:hAnsi="宋体" w:cs="宋体"/>
          <w:color w:val="000000"/>
          <w:sz w:val="28"/>
          <w:szCs w:val="28"/>
        </w:rPr>
        <w:t>/</w:t>
      </w:r>
      <w:r>
        <w:rPr>
          <w:rFonts w:ascii="宋体" w:hAnsi="宋体" w:cs="宋体" w:hint="eastAsia"/>
          <w:color w:val="000000"/>
          <w:sz w:val="28"/>
          <w:szCs w:val="28"/>
        </w:rPr>
        <w:t>平方米，与去年同期相比下降</w:t>
      </w:r>
      <w:r>
        <w:rPr>
          <w:rFonts w:ascii="宋体" w:hAnsi="宋体" w:cs="宋体"/>
          <w:color w:val="000000"/>
          <w:sz w:val="28"/>
          <w:szCs w:val="28"/>
        </w:rPr>
        <w:t>2.86%</w:t>
      </w:r>
      <w:r>
        <w:rPr>
          <w:rFonts w:ascii="宋体" w:hAnsi="宋体" w:cs="宋体" w:hint="eastAsia"/>
          <w:color w:val="000000"/>
          <w:sz w:val="28"/>
          <w:szCs w:val="28"/>
        </w:rPr>
        <w:t>，其中住宅</w:t>
      </w:r>
      <w:r>
        <w:rPr>
          <w:rFonts w:ascii="宋体" w:hAnsi="宋体" w:cs="宋体"/>
          <w:color w:val="000000"/>
          <w:sz w:val="28"/>
          <w:szCs w:val="28"/>
        </w:rPr>
        <w:t>5009.42</w:t>
      </w:r>
      <w:r>
        <w:rPr>
          <w:rFonts w:ascii="宋体" w:hAnsi="宋体" w:cs="宋体" w:hint="eastAsia"/>
          <w:color w:val="000000"/>
          <w:sz w:val="28"/>
          <w:szCs w:val="28"/>
        </w:rPr>
        <w:t>元</w:t>
      </w:r>
      <w:r>
        <w:rPr>
          <w:rFonts w:ascii="宋体" w:hAnsi="宋体" w:cs="宋体"/>
          <w:color w:val="000000"/>
          <w:sz w:val="28"/>
          <w:szCs w:val="28"/>
        </w:rPr>
        <w:t>/</w:t>
      </w:r>
      <w:r>
        <w:rPr>
          <w:rFonts w:ascii="宋体" w:hAnsi="宋体" w:cs="宋体" w:hint="eastAsia"/>
          <w:color w:val="000000"/>
          <w:sz w:val="28"/>
          <w:szCs w:val="28"/>
        </w:rPr>
        <w:t>平方米，与去年同期相比上升</w:t>
      </w:r>
      <w:r>
        <w:rPr>
          <w:rFonts w:ascii="宋体" w:hAnsi="宋体" w:cs="宋体"/>
          <w:color w:val="000000"/>
          <w:sz w:val="28"/>
          <w:szCs w:val="28"/>
        </w:rPr>
        <w:t>18.15%</w:t>
      </w:r>
      <w:r>
        <w:rPr>
          <w:rFonts w:ascii="仿宋" w:eastAsia="仿宋" w:hAnsi="仿宋" w:cs="仿宋" w:hint="eastAsia"/>
          <w:color w:val="000000"/>
          <w:sz w:val="28"/>
          <w:szCs w:val="28"/>
        </w:rPr>
        <w:t>。</w:t>
      </w:r>
    </w:p>
    <w:p w:rsidR="00EA2664" w:rsidRDefault="00EA2664" w:rsidP="00BA5A7C">
      <w:pPr>
        <w:autoSpaceDN w:val="0"/>
        <w:spacing w:after="225" w:line="360" w:lineRule="auto"/>
        <w:ind w:firstLineChars="200" w:firstLine="31680"/>
        <w:jc w:val="left"/>
        <w:rPr>
          <w:rFonts w:ascii="宋体"/>
          <w:color w:val="000000"/>
          <w:kern w:val="0"/>
          <w:sz w:val="28"/>
          <w:szCs w:val="28"/>
        </w:rPr>
      </w:pPr>
    </w:p>
    <w:p w:rsidR="00EA2664" w:rsidRDefault="00EA2664" w:rsidP="00BA5A7C">
      <w:pPr>
        <w:autoSpaceDN w:val="0"/>
        <w:spacing w:after="225" w:line="360" w:lineRule="auto"/>
        <w:ind w:firstLineChars="200" w:firstLine="31680"/>
        <w:jc w:val="left"/>
        <w:rPr>
          <w:rFonts w:ascii="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从目前房地产行业调控政策的效果来看，十年来的调控并未使房价下降，尤其是资源相对集中的一线城市，房价逐年攀升。而三四线城市由于供应和需求失衡，供过于求的局面持续，在未来的一段时间仍将面临着比较大的去库存压力。为了刺激三、四线城市的房市行情，政策很有可能会向三四线城市倾斜，限购令或将有所松动。政府调控房地产的思路已经从一刀切转向“双轨制”，开始分层、分城施策，这给局部政策留出了放松的空间。</w:t>
      </w:r>
    </w:p>
    <w:p w:rsidR="00EA2664" w:rsidRDefault="00EA2664">
      <w:pPr>
        <w:adjustRightInd w:val="0"/>
        <w:snapToGrid w:val="0"/>
        <w:spacing w:line="600" w:lineRule="exact"/>
        <w:ind w:firstLine="200"/>
        <w:rPr>
          <w:rStyle w:val="3CharChar"/>
          <w:rFonts w:ascii="宋体"/>
          <w:b w:val="0"/>
          <w:bCs w:val="0"/>
          <w:sz w:val="28"/>
          <w:szCs w:val="28"/>
        </w:rPr>
      </w:pPr>
      <w:r>
        <w:rPr>
          <w:rStyle w:val="3CharChar"/>
          <w:rFonts w:ascii="宋体" w:hAnsi="宋体" w:cs="宋体" w:hint="eastAsia"/>
          <w:sz w:val="28"/>
          <w:szCs w:val="28"/>
        </w:rPr>
        <w:t>三、最高最佳使用分析</w:t>
      </w:r>
    </w:p>
    <w:p w:rsidR="00EA2664" w:rsidRDefault="00EA2664">
      <w:pPr>
        <w:pStyle w:val="PlainText1"/>
        <w:snapToGrid w:val="0"/>
        <w:spacing w:line="600" w:lineRule="exact"/>
        <w:ind w:firstLine="570"/>
        <w:rPr>
          <w:rFonts w:hAnsi="宋体" w:cs="Times New Roman"/>
          <w:color w:val="000000"/>
          <w:sz w:val="28"/>
          <w:szCs w:val="28"/>
        </w:rPr>
      </w:pPr>
      <w:r>
        <w:rPr>
          <w:rFonts w:hAnsi="宋体" w:hint="eastAsia"/>
          <w:color w:val="000000"/>
          <w:sz w:val="28"/>
          <w:szCs w:val="28"/>
        </w:rPr>
        <w:t>房地产估价以最高最佳利用为前提进行。最高最佳使用是指房地产法律上允许、技术上可能、财务上可行使价值最大的合理、可能的利用，包括最佳的用途、规模、档次等。最高最佳使用分析真正体现了估价的客观性。衡量、判断的标准如下：</w:t>
      </w:r>
    </w:p>
    <w:p w:rsidR="00EA2664" w:rsidRDefault="00EA2664">
      <w:pPr>
        <w:pStyle w:val="PlainText1"/>
        <w:snapToGrid w:val="0"/>
        <w:spacing w:line="600" w:lineRule="exact"/>
        <w:ind w:firstLine="570"/>
        <w:rPr>
          <w:rFonts w:hAnsi="宋体" w:cs="Times New Roman"/>
          <w:color w:val="000000"/>
          <w:sz w:val="28"/>
          <w:szCs w:val="28"/>
        </w:rPr>
      </w:pPr>
      <w:r>
        <w:rPr>
          <w:rFonts w:hAnsi="宋体" w:hint="eastAsia"/>
          <w:color w:val="000000"/>
          <w:sz w:val="28"/>
          <w:szCs w:val="28"/>
        </w:rPr>
        <w:t>（一）法律上的允许（规划及相关政策法规允许），即不受现时使用状况的限制，而依照法律、城市规划发展的规定。</w:t>
      </w:r>
    </w:p>
    <w:p w:rsidR="00EA2664" w:rsidRDefault="00EA2664">
      <w:pPr>
        <w:pStyle w:val="PlainText1"/>
        <w:snapToGrid w:val="0"/>
        <w:spacing w:line="600" w:lineRule="exact"/>
        <w:ind w:firstLine="570"/>
        <w:rPr>
          <w:rFonts w:hAnsi="宋体" w:cs="Times New Roman"/>
          <w:color w:val="000000"/>
          <w:sz w:val="28"/>
          <w:szCs w:val="28"/>
        </w:rPr>
      </w:pPr>
      <w:r>
        <w:rPr>
          <w:rFonts w:hAnsi="宋体" w:hint="eastAsia"/>
          <w:color w:val="000000"/>
          <w:sz w:val="28"/>
          <w:szCs w:val="28"/>
        </w:rPr>
        <w:t>（二）技术上的可能性。即不能把技术上无法做到的使用当作最高最佳使用，要按照可达到的建筑材料、施工技术等方面的要求确定。</w:t>
      </w:r>
    </w:p>
    <w:p w:rsidR="00EA2664" w:rsidRDefault="00EA2664">
      <w:pPr>
        <w:pStyle w:val="PlainText1"/>
        <w:snapToGrid w:val="0"/>
        <w:spacing w:line="600" w:lineRule="exact"/>
        <w:ind w:firstLine="570"/>
        <w:rPr>
          <w:rFonts w:hAnsi="宋体" w:cs="Times New Roman"/>
          <w:color w:val="000000"/>
          <w:sz w:val="28"/>
          <w:szCs w:val="28"/>
        </w:rPr>
      </w:pPr>
      <w:r>
        <w:rPr>
          <w:rFonts w:hAnsi="宋体" w:hint="eastAsia"/>
          <w:color w:val="000000"/>
          <w:sz w:val="28"/>
          <w:szCs w:val="28"/>
        </w:rPr>
        <w:t>（三）财务上的可行性。即在各种可能的使用方式中，选择收入现值大于支出现值的方式，寻求以有限的资金投入而能获得最大财务收益的使用方式。</w:t>
      </w:r>
    </w:p>
    <w:p w:rsidR="00EA2664" w:rsidRDefault="00EA2664">
      <w:pPr>
        <w:pStyle w:val="PlainText1"/>
        <w:snapToGrid w:val="0"/>
        <w:spacing w:line="360" w:lineRule="auto"/>
        <w:ind w:firstLine="570"/>
        <w:rPr>
          <w:rFonts w:hAnsi="宋体" w:cs="Times New Roman"/>
          <w:color w:val="000000"/>
          <w:sz w:val="28"/>
          <w:szCs w:val="28"/>
        </w:rPr>
      </w:pPr>
      <w:r>
        <w:rPr>
          <w:rFonts w:hAnsi="宋体" w:hint="eastAsia"/>
          <w:color w:val="000000"/>
          <w:sz w:val="28"/>
          <w:szCs w:val="28"/>
        </w:rPr>
        <w:t>（四）价值最大化。使估价对象的价值在具有财务可行性的利用方式中，达到最大的一种。</w:t>
      </w:r>
    </w:p>
    <w:p w:rsidR="00EA2664" w:rsidRDefault="00EA2664" w:rsidP="00BA5A7C">
      <w:pPr>
        <w:pStyle w:val="PlainText1"/>
        <w:snapToGrid w:val="0"/>
        <w:spacing w:line="360" w:lineRule="auto"/>
        <w:ind w:firstLineChars="200" w:firstLine="31680"/>
        <w:rPr>
          <w:rFonts w:hAnsi="宋体" w:cs="Times New Roman"/>
          <w:color w:val="000000"/>
          <w:sz w:val="28"/>
          <w:szCs w:val="28"/>
        </w:rPr>
      </w:pPr>
    </w:p>
    <w:p w:rsidR="00EA2664" w:rsidRDefault="00EA2664" w:rsidP="00BA5A7C">
      <w:pPr>
        <w:pStyle w:val="PlainText1"/>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（五）土地与建筑物的均衡性。即以房地产内部构成要素的组合是否均衡来判定。</w:t>
      </w:r>
    </w:p>
    <w:p w:rsidR="00EA2664" w:rsidRDefault="00EA2664">
      <w:pPr>
        <w:pStyle w:val="PlainText1"/>
        <w:snapToGrid w:val="0"/>
        <w:spacing w:line="360" w:lineRule="auto"/>
        <w:ind w:firstLine="570"/>
        <w:rPr>
          <w:rFonts w:hAnsi="宋体" w:cs="Times New Roman"/>
          <w:color w:val="000000"/>
          <w:sz w:val="28"/>
          <w:szCs w:val="28"/>
        </w:rPr>
      </w:pPr>
      <w:r>
        <w:rPr>
          <w:rFonts w:hAnsi="宋体" w:hint="eastAsia"/>
          <w:color w:val="000000"/>
          <w:sz w:val="28"/>
          <w:szCs w:val="28"/>
        </w:rPr>
        <w:t>（六）与外部环境的协调性。按照房地产与其周围环境相协调，能获得最佳外部经济效益的用途估价。</w:t>
      </w:r>
    </w:p>
    <w:p w:rsidR="00EA2664" w:rsidRDefault="00EA2664">
      <w:pPr>
        <w:pStyle w:val="PlainText1"/>
        <w:snapToGrid w:val="0"/>
        <w:spacing w:line="360" w:lineRule="auto"/>
        <w:ind w:firstLine="570"/>
        <w:rPr>
          <w:rFonts w:hAnsi="宋体" w:cs="Times New Roman"/>
          <w:color w:val="000000"/>
          <w:sz w:val="28"/>
          <w:szCs w:val="28"/>
        </w:rPr>
      </w:pPr>
      <w:r>
        <w:rPr>
          <w:rFonts w:hAnsi="宋体" w:hint="eastAsia"/>
          <w:color w:val="000000"/>
          <w:sz w:val="28"/>
          <w:szCs w:val="28"/>
        </w:rPr>
        <w:t>（七）可持续发展性。按照可持续发展的观点确定利用方式，即研究房地产市场的发展变动趋势、使未来利益最大化的利用方式。</w:t>
      </w:r>
    </w:p>
    <w:p w:rsidR="00EA2664" w:rsidRDefault="00EA2664">
      <w:pPr>
        <w:pStyle w:val="PlainText1"/>
        <w:snapToGrid w:val="0"/>
        <w:spacing w:line="360" w:lineRule="auto"/>
        <w:ind w:firstLine="570"/>
        <w:rPr>
          <w:rFonts w:hAnsi="宋体" w:cs="Times New Roman"/>
          <w:color w:val="000000"/>
          <w:sz w:val="28"/>
          <w:szCs w:val="28"/>
        </w:rPr>
      </w:pPr>
      <w:r>
        <w:rPr>
          <w:rFonts w:hAnsi="宋体" w:hint="eastAsia"/>
          <w:color w:val="000000"/>
          <w:sz w:val="28"/>
          <w:szCs w:val="28"/>
        </w:rPr>
        <w:t>估价对象现状为住宅用房，根据上述标准判定，估价对象实现最高最佳使用的方式是作为现状使用。</w:t>
      </w:r>
    </w:p>
    <w:p w:rsidR="00EA2664" w:rsidRDefault="00EA2664">
      <w:pPr>
        <w:pStyle w:val="Heading2"/>
        <w:adjustRightInd w:val="0"/>
        <w:snapToGrid w:val="0"/>
        <w:spacing w:before="0" w:after="0" w:line="360" w:lineRule="auto"/>
        <w:rPr>
          <w:rStyle w:val="3CharChar"/>
          <w:rFonts w:ascii="宋体" w:hAnsi="宋体" w:cs="Times New Roman"/>
          <w:b/>
          <w:bCs/>
          <w:sz w:val="28"/>
          <w:szCs w:val="28"/>
        </w:rPr>
      </w:pPr>
      <w:bookmarkStart w:id="21" w:name="_Toc318984200"/>
      <w:r>
        <w:rPr>
          <w:rStyle w:val="3CharChar"/>
          <w:rFonts w:ascii="宋体" w:hAnsi="宋体" w:cs="宋体" w:hint="eastAsia"/>
          <w:b/>
          <w:bCs/>
          <w:sz w:val="28"/>
          <w:szCs w:val="28"/>
        </w:rPr>
        <w:t>四、估价方法选用</w:t>
      </w:r>
      <w:bookmarkEnd w:id="21"/>
    </w:p>
    <w:p w:rsidR="00EA2664" w:rsidRDefault="00EA2664">
      <w:pPr>
        <w:spacing w:line="360" w:lineRule="auto"/>
        <w:rPr>
          <w:rFonts w:ascii="宋体"/>
          <w:sz w:val="28"/>
          <w:szCs w:val="28"/>
        </w:rPr>
      </w:pPr>
      <w:bookmarkStart w:id="22" w:name="_Toc318984201"/>
      <w:r>
        <w:rPr>
          <w:rFonts w:ascii="宋体" w:hAnsi="宋体" w:cs="宋体"/>
          <w:sz w:val="28"/>
          <w:szCs w:val="28"/>
        </w:rPr>
        <w:t>1.</w:t>
      </w:r>
      <w:r>
        <w:rPr>
          <w:rFonts w:ascii="宋体" w:hAnsi="宋体" w:cs="宋体" w:hint="eastAsia"/>
          <w:sz w:val="28"/>
          <w:szCs w:val="28"/>
        </w:rPr>
        <w:t>评估方法的确定</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估价人员在认真分析所掌握的资料并对项目用地及临近类似房地产进行实地勘察、调查后，根据估价对象特点，遵照国家有关法律法规、估价技术标准选择评估方法。方法的选择理由如下：</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1</w:t>
      </w:r>
      <w:r>
        <w:rPr>
          <w:rFonts w:hAnsi="宋体" w:hint="eastAsia"/>
          <w:color w:val="000000"/>
          <w:sz w:val="28"/>
          <w:szCs w:val="28"/>
        </w:rPr>
        <w:t>）由于区域内同类住宅</w:t>
      </w:r>
      <w:r>
        <w:rPr>
          <w:rFonts w:hAnsi="宋体"/>
          <w:color w:val="000000"/>
          <w:sz w:val="28"/>
          <w:szCs w:val="28"/>
        </w:rPr>
        <w:t>(</w:t>
      </w:r>
      <w:r>
        <w:rPr>
          <w:rFonts w:hAnsi="宋体" w:hint="eastAsia"/>
          <w:color w:val="000000"/>
          <w:sz w:val="28"/>
          <w:szCs w:val="28"/>
        </w:rPr>
        <w:t>别墅）用途房地产的交易情况资料难以收集，不适合采用市场法进行评估；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2</w:t>
      </w:r>
      <w:r>
        <w:rPr>
          <w:rFonts w:hAnsi="宋体" w:hint="eastAsia"/>
          <w:color w:val="000000"/>
          <w:sz w:val="28"/>
          <w:szCs w:val="28"/>
        </w:rPr>
        <w:t>）由于估价对象为建成房产，不适宜采用假设开发法进行评估；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3</w:t>
      </w:r>
      <w:r>
        <w:rPr>
          <w:rFonts w:hAnsi="宋体" w:hint="eastAsia"/>
          <w:color w:val="000000"/>
          <w:sz w:val="28"/>
          <w:szCs w:val="28"/>
        </w:rPr>
        <w:t>）由于估价对象客观上是有收益的房地产并且租金较容易收集，所以可以采用收益法进行评估；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hAnsi="宋体" w:cs="Times New Roman"/>
          <w:color w:val="000000"/>
          <w:sz w:val="28"/>
          <w:szCs w:val="28"/>
        </w:rPr>
      </w:pPr>
      <w:r>
        <w:rPr>
          <w:rFonts w:hAnsi="宋体" w:hint="eastAsia"/>
          <w:color w:val="000000"/>
          <w:sz w:val="28"/>
          <w:szCs w:val="28"/>
        </w:rPr>
        <w:t>（</w:t>
      </w:r>
      <w:r>
        <w:rPr>
          <w:rFonts w:hAnsi="宋体"/>
          <w:color w:val="000000"/>
          <w:sz w:val="28"/>
          <w:szCs w:val="28"/>
        </w:rPr>
        <w:t>4</w:t>
      </w:r>
      <w:r>
        <w:rPr>
          <w:rFonts w:hAnsi="宋体" w:hint="eastAsia"/>
          <w:color w:val="000000"/>
          <w:sz w:val="28"/>
          <w:szCs w:val="28"/>
        </w:rPr>
        <w:t>）由于估价对象为独栋别墅，反应该类房地产价格不能按建造成本简单累加，故不选择成本法评估。</w:t>
      </w:r>
    </w:p>
    <w:p w:rsidR="00EA2664" w:rsidRDefault="00EA2664" w:rsidP="00BA5A7C">
      <w:pPr>
        <w:pStyle w:val="PlainText"/>
        <w:tabs>
          <w:tab w:val="left" w:pos="180"/>
          <w:tab w:val="left" w:pos="360"/>
          <w:tab w:val="left" w:pos="540"/>
        </w:tabs>
        <w:adjustRightInd w:val="0"/>
        <w:snapToGrid w:val="0"/>
        <w:spacing w:line="360" w:lineRule="auto"/>
        <w:ind w:firstLineChars="200" w:firstLine="31680"/>
        <w:rPr>
          <w:rFonts w:cs="Times New Roman"/>
          <w:sz w:val="28"/>
          <w:szCs w:val="28"/>
        </w:rPr>
      </w:pPr>
      <w:r>
        <w:rPr>
          <w:rFonts w:hAnsi="宋体" w:hint="eastAsia"/>
          <w:color w:val="000000"/>
          <w:sz w:val="28"/>
          <w:szCs w:val="28"/>
        </w:rPr>
        <w:t>综上所述，</w:t>
      </w:r>
      <w:r>
        <w:rPr>
          <w:rFonts w:hint="eastAsia"/>
          <w:sz w:val="28"/>
          <w:szCs w:val="28"/>
        </w:rPr>
        <w:t>决定选用收益法作为本次估价所采用的基本方法。</w:t>
      </w:r>
    </w:p>
    <w:p w:rsidR="00EA2664" w:rsidRDefault="00EA2664">
      <w:pPr>
        <w:adjustRightInd w:val="0"/>
        <w:snapToGrid w:val="0"/>
        <w:spacing w:line="360" w:lineRule="auto"/>
        <w:rPr>
          <w:rFonts w:eastAsia="仿宋_GB2312"/>
          <w:color w:val="000000"/>
          <w:sz w:val="28"/>
          <w:szCs w:val="28"/>
        </w:rPr>
      </w:pPr>
      <w:r>
        <w:rPr>
          <w:rFonts w:ascii="宋体" w:hAnsi="宋体" w:cs="宋体"/>
          <w:color w:val="000000"/>
          <w:sz w:val="28"/>
          <w:szCs w:val="28"/>
        </w:rPr>
        <w:t>2.</w:t>
      </w:r>
      <w:r>
        <w:rPr>
          <w:rFonts w:ascii="宋体" w:hAnsi="宋体" w:cs="宋体" w:hint="eastAsia"/>
          <w:color w:val="000000"/>
          <w:sz w:val="28"/>
          <w:szCs w:val="28"/>
        </w:rPr>
        <w:t>估价方法定义</w:t>
      </w:r>
      <w:bookmarkEnd w:id="22"/>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hint="eastAsia"/>
          <w:sz w:val="28"/>
          <w:szCs w:val="28"/>
        </w:rPr>
        <w:t>收益法：运用某种适当的还原利率，将预期的估价对象房地产未来各期的正常净收益折算到估价时点上的现值，求其之和，以此估算估价对象的客观合理价格或价值的方法。</w:t>
      </w:r>
    </w:p>
    <w:p w:rsidR="00EA2664" w:rsidRDefault="00EA2664">
      <w:pPr>
        <w:pStyle w:val="PlainText"/>
        <w:spacing w:line="500" w:lineRule="exact"/>
        <w:rPr>
          <w:rStyle w:val="3Char"/>
          <w:rFonts w:hAnsi="宋体" w:cs="Times New Roman"/>
          <w:sz w:val="28"/>
          <w:szCs w:val="28"/>
        </w:rPr>
      </w:pPr>
      <w:r>
        <w:rPr>
          <w:rStyle w:val="3Char"/>
          <w:rFonts w:hAnsi="宋体" w:hint="eastAsia"/>
          <w:sz w:val="28"/>
          <w:szCs w:val="28"/>
        </w:rPr>
        <w:t>五、估价测算过程</w:t>
      </w:r>
    </w:p>
    <w:p w:rsidR="00EA2664" w:rsidRDefault="00EA2664">
      <w:pPr>
        <w:adjustRightInd w:val="0"/>
        <w:snapToGrid w:val="0"/>
        <w:spacing w:line="360" w:lineRule="auto"/>
        <w:rPr>
          <w:rFonts w:ascii="宋体"/>
          <w:sz w:val="28"/>
          <w:szCs w:val="28"/>
        </w:rPr>
      </w:pPr>
      <w:r>
        <w:rPr>
          <w:rFonts w:ascii="宋体" w:hAnsi="宋体" w:cs="宋体"/>
          <w:sz w:val="28"/>
          <w:szCs w:val="28"/>
        </w:rPr>
        <w:t>1.</w:t>
      </w:r>
      <w:r>
        <w:rPr>
          <w:rFonts w:ascii="宋体" w:hAnsi="宋体" w:cs="宋体" w:hint="eastAsia"/>
          <w:sz w:val="28"/>
          <w:szCs w:val="28"/>
        </w:rPr>
        <w:t>收益法测算定义：</w:t>
      </w:r>
    </w:p>
    <w:p w:rsidR="00EA2664" w:rsidRDefault="00EA2664" w:rsidP="00BA5A7C">
      <w:pPr>
        <w:adjustRightInd w:val="0"/>
        <w:snapToGrid w:val="0"/>
        <w:spacing w:line="360" w:lineRule="auto"/>
        <w:ind w:leftChars="-52" w:left="31680" w:firstLineChars="200" w:firstLine="31680"/>
        <w:rPr>
          <w:rFonts w:ascii="宋体"/>
          <w:sz w:val="28"/>
          <w:szCs w:val="28"/>
        </w:rPr>
      </w:pPr>
      <w:r>
        <w:rPr>
          <w:rFonts w:ascii="宋体" w:hAnsi="宋体" w:cs="宋体" w:hint="eastAsia"/>
          <w:sz w:val="28"/>
          <w:szCs w:val="28"/>
        </w:rPr>
        <w:t>收益法是求取估价对象未来的正常净收益，选用适当的报酬率将其折现到估价时点时的累加，以此估算估价对象的客观合理价格的方法。</w:t>
      </w:r>
    </w:p>
    <w:p w:rsidR="00EA2664" w:rsidRDefault="00EA2664" w:rsidP="00BA5A7C">
      <w:pPr>
        <w:adjustRightInd w:val="0"/>
        <w:snapToGrid w:val="0"/>
        <w:spacing w:line="360" w:lineRule="auto"/>
        <w:ind w:leftChars="-52" w:left="31680" w:firstLineChars="200" w:firstLine="31680"/>
        <w:rPr>
          <w:rFonts w:ascii="宋体"/>
          <w:sz w:val="28"/>
          <w:szCs w:val="28"/>
        </w:rPr>
      </w:pPr>
      <w:r>
        <w:rPr>
          <w:rFonts w:ascii="宋体" w:hAnsi="宋体" w:cs="宋体" w:hint="eastAsia"/>
          <w:sz w:val="28"/>
          <w:szCs w:val="28"/>
        </w:rPr>
        <w:t>净收益逐年递增的数额为</w:t>
      </w:r>
      <w:r>
        <w:rPr>
          <w:rFonts w:ascii="宋体" w:hAnsi="宋体" w:cs="宋体"/>
          <w:sz w:val="28"/>
          <w:szCs w:val="28"/>
        </w:rPr>
        <w:t>g</w:t>
      </w:r>
      <w:r>
        <w:rPr>
          <w:rFonts w:ascii="宋体" w:hAnsi="宋体" w:cs="宋体" w:hint="eastAsia"/>
          <w:sz w:val="28"/>
          <w:szCs w:val="28"/>
        </w:rPr>
        <w:t>，净收益未来第一年为</w:t>
      </w:r>
      <w:r>
        <w:rPr>
          <w:rFonts w:ascii="宋体" w:hAnsi="宋体" w:cs="宋体"/>
          <w:sz w:val="28"/>
          <w:szCs w:val="28"/>
        </w:rPr>
        <w:t>A</w:t>
      </w:r>
      <w:r>
        <w:rPr>
          <w:rFonts w:ascii="宋体" w:hAnsi="宋体" w:cs="宋体" w:hint="eastAsia"/>
          <w:sz w:val="28"/>
          <w:szCs w:val="28"/>
        </w:rPr>
        <w:t>，未来第二年为</w:t>
      </w:r>
      <w:r>
        <w:rPr>
          <w:rFonts w:ascii="宋体" w:hAnsi="宋体" w:cs="宋体"/>
          <w:sz w:val="28"/>
          <w:szCs w:val="28"/>
        </w:rPr>
        <w:t>A</w:t>
      </w:r>
      <w:r>
        <w:rPr>
          <w:rFonts w:ascii="宋体" w:hAnsi="宋体" w:cs="宋体" w:hint="eastAsia"/>
          <w:sz w:val="28"/>
          <w:szCs w:val="28"/>
        </w:rPr>
        <w:t>（</w:t>
      </w:r>
      <w:r>
        <w:rPr>
          <w:rFonts w:ascii="宋体" w:hAnsi="宋体" w:cs="宋体"/>
          <w:sz w:val="28"/>
          <w:szCs w:val="28"/>
        </w:rPr>
        <w:t>1+g</w:t>
      </w:r>
      <w:r>
        <w:rPr>
          <w:rFonts w:ascii="宋体" w:hAnsi="宋体" w:cs="宋体" w:hint="eastAsia"/>
          <w:sz w:val="28"/>
          <w:szCs w:val="28"/>
        </w:rPr>
        <w:t>），未来第三年为</w:t>
      </w:r>
      <w:r>
        <w:rPr>
          <w:rFonts w:ascii="宋体" w:hAnsi="宋体" w:cs="宋体"/>
          <w:sz w:val="28"/>
          <w:szCs w:val="28"/>
        </w:rPr>
        <w:t>A</w:t>
      </w:r>
      <w:r>
        <w:rPr>
          <w:rFonts w:ascii="宋体" w:hAnsi="宋体" w:cs="宋体" w:hint="eastAsia"/>
          <w:sz w:val="28"/>
          <w:szCs w:val="28"/>
        </w:rPr>
        <w:t>（</w:t>
      </w:r>
      <w:r>
        <w:rPr>
          <w:rFonts w:ascii="宋体" w:hAnsi="宋体" w:cs="宋体"/>
          <w:sz w:val="28"/>
          <w:szCs w:val="28"/>
        </w:rPr>
        <w:t>1+g</w:t>
      </w:r>
      <w:r>
        <w:rPr>
          <w:rFonts w:ascii="宋体" w:hAnsi="宋体" w:cs="宋体" w:hint="eastAsia"/>
          <w:sz w:val="28"/>
          <w:szCs w:val="28"/>
        </w:rPr>
        <w:t>）</w:t>
      </w:r>
      <w:r>
        <w:rPr>
          <w:rFonts w:ascii="宋体" w:hAnsi="宋体" w:cs="宋体"/>
          <w:sz w:val="28"/>
          <w:szCs w:val="28"/>
          <w:vertAlign w:val="superscript"/>
        </w:rPr>
        <w:t>2</w:t>
      </w:r>
      <w:r>
        <w:rPr>
          <w:rFonts w:ascii="宋体" w:hAnsi="宋体" w:cs="宋体" w:hint="eastAsia"/>
          <w:sz w:val="28"/>
          <w:szCs w:val="28"/>
        </w:rPr>
        <w:t>，依次类推，未来第</w:t>
      </w:r>
      <w:r>
        <w:rPr>
          <w:rFonts w:ascii="宋体" w:hAnsi="宋体" w:cs="宋体"/>
          <w:sz w:val="28"/>
          <w:szCs w:val="28"/>
        </w:rPr>
        <w:t>n</w:t>
      </w:r>
      <w:r>
        <w:rPr>
          <w:rFonts w:ascii="宋体" w:hAnsi="宋体" w:cs="宋体" w:hint="eastAsia"/>
          <w:sz w:val="28"/>
          <w:szCs w:val="28"/>
        </w:rPr>
        <w:t>年为</w:t>
      </w:r>
      <w:r>
        <w:rPr>
          <w:rFonts w:ascii="宋体" w:hAnsi="宋体" w:cs="宋体"/>
          <w:sz w:val="28"/>
          <w:szCs w:val="28"/>
        </w:rPr>
        <w:t>A</w:t>
      </w:r>
      <w:r>
        <w:rPr>
          <w:rFonts w:ascii="宋体" w:hAnsi="宋体" w:cs="宋体" w:hint="eastAsia"/>
          <w:sz w:val="28"/>
          <w:szCs w:val="28"/>
        </w:rPr>
        <w:t>（</w:t>
      </w:r>
      <w:r>
        <w:rPr>
          <w:rFonts w:ascii="宋体" w:hAnsi="宋体" w:cs="宋体"/>
          <w:sz w:val="28"/>
          <w:szCs w:val="28"/>
        </w:rPr>
        <w:t>1+g</w:t>
      </w:r>
      <w:r>
        <w:rPr>
          <w:rFonts w:ascii="宋体" w:hAnsi="宋体" w:cs="宋体" w:hint="eastAsia"/>
          <w:sz w:val="28"/>
          <w:szCs w:val="28"/>
        </w:rPr>
        <w:t>）</w:t>
      </w:r>
      <w:r>
        <w:rPr>
          <w:rFonts w:ascii="宋体" w:hAnsi="宋体" w:cs="宋体"/>
          <w:sz w:val="28"/>
          <w:szCs w:val="28"/>
          <w:vertAlign w:val="superscript"/>
        </w:rPr>
        <w:t>n-1</w:t>
      </w:r>
      <w:r>
        <w:rPr>
          <w:rFonts w:ascii="宋体" w:hAnsi="宋体" w:cs="宋体" w:hint="eastAsia"/>
          <w:sz w:val="28"/>
          <w:szCs w:val="28"/>
        </w:rPr>
        <w:t>，报酬率为</w:t>
      </w:r>
      <w:r>
        <w:rPr>
          <w:rFonts w:ascii="宋体" w:hAnsi="宋体" w:cs="宋体"/>
          <w:sz w:val="28"/>
          <w:szCs w:val="28"/>
        </w:rPr>
        <w:t>Y,</w:t>
      </w:r>
      <w:r>
        <w:rPr>
          <w:rFonts w:ascii="宋体" w:hAnsi="宋体" w:cs="宋体" w:hint="eastAsia"/>
          <w:sz w:val="28"/>
          <w:szCs w:val="28"/>
        </w:rPr>
        <w:t>且</w:t>
      </w:r>
      <w:r>
        <w:rPr>
          <w:rFonts w:ascii="宋体" w:hAnsi="宋体" w:cs="宋体"/>
          <w:sz w:val="28"/>
          <w:szCs w:val="28"/>
        </w:rPr>
        <w:t>Y</w:t>
      </w:r>
      <w:r>
        <w:rPr>
          <w:rFonts w:ascii="宋体" w:hAnsi="宋体" w:cs="宋体" w:hint="eastAsia"/>
          <w:sz w:val="28"/>
          <w:szCs w:val="28"/>
        </w:rPr>
        <w:t>≠</w:t>
      </w:r>
      <w:r>
        <w:rPr>
          <w:rFonts w:ascii="宋体" w:hAnsi="宋体" w:cs="宋体"/>
          <w:sz w:val="28"/>
          <w:szCs w:val="28"/>
        </w:rPr>
        <w:t>g</w:t>
      </w:r>
      <w:r>
        <w:rPr>
          <w:rFonts w:ascii="宋体" w:hAnsi="宋体" w:cs="宋体" w:hint="eastAsia"/>
          <w:sz w:val="28"/>
          <w:szCs w:val="28"/>
        </w:rPr>
        <w:t>，收益期为有限年</w:t>
      </w:r>
      <w:r>
        <w:rPr>
          <w:rFonts w:ascii="宋体" w:hAnsi="宋体" w:cs="宋体"/>
          <w:sz w:val="28"/>
          <w:szCs w:val="28"/>
        </w:rPr>
        <w:t>n</w:t>
      </w:r>
      <w:r>
        <w:rPr>
          <w:rFonts w:ascii="宋体" w:hAnsi="宋体" w:cs="宋体" w:hint="eastAsia"/>
          <w:sz w:val="28"/>
          <w:szCs w:val="28"/>
        </w:rPr>
        <w:t>。</w:t>
      </w:r>
    </w:p>
    <w:p w:rsidR="00EA2664" w:rsidRDefault="00EA2664" w:rsidP="00BA5A7C">
      <w:pPr>
        <w:adjustRightInd w:val="0"/>
        <w:snapToGrid w:val="0"/>
        <w:spacing w:line="360" w:lineRule="auto"/>
        <w:ind w:leftChars="-52" w:left="31680" w:firstLineChars="200" w:firstLine="31680"/>
        <w:rPr>
          <w:rFonts w:ascii="宋体"/>
          <w:sz w:val="28"/>
          <w:szCs w:val="28"/>
        </w:rPr>
      </w:pPr>
      <w:r>
        <w:rPr>
          <w:rFonts w:ascii="宋体" w:hAnsi="宋体" w:cs="宋体" w:hint="eastAsia"/>
          <w:sz w:val="28"/>
          <w:szCs w:val="28"/>
        </w:rPr>
        <w:t>计算公式：</w:t>
      </w:r>
      <w:r>
        <w:rPr>
          <w:rFonts w:ascii="宋体" w:hAnsi="宋体" w:cs="宋体"/>
          <w:sz w:val="28"/>
          <w:szCs w:val="28"/>
        </w:rPr>
        <w:t>V=A/</w:t>
      </w:r>
      <w:r>
        <w:rPr>
          <w:rFonts w:ascii="宋体" w:hAnsi="宋体" w:cs="宋体" w:hint="eastAsia"/>
          <w:sz w:val="28"/>
          <w:szCs w:val="28"/>
        </w:rPr>
        <w:t>（</w:t>
      </w:r>
      <w:r>
        <w:rPr>
          <w:rFonts w:ascii="宋体" w:hAnsi="宋体" w:cs="宋体"/>
          <w:sz w:val="28"/>
          <w:szCs w:val="28"/>
        </w:rPr>
        <w:t>Y-g</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Pr>
          <w:rFonts w:ascii="宋体" w:hAnsi="宋体" w:cs="宋体"/>
          <w:sz w:val="28"/>
          <w:szCs w:val="28"/>
        </w:rPr>
        <w:t>1+g/1+Y</w:t>
      </w:r>
      <w:r>
        <w:rPr>
          <w:rFonts w:ascii="宋体" w:hAnsi="宋体" w:cs="宋体" w:hint="eastAsia"/>
          <w:sz w:val="28"/>
          <w:szCs w:val="28"/>
        </w:rPr>
        <w:t>）</w:t>
      </w:r>
      <w:r>
        <w:rPr>
          <w:rFonts w:ascii="宋体" w:hAnsi="宋体" w:cs="宋体" w:hint="eastAsia"/>
          <w:sz w:val="28"/>
          <w:szCs w:val="28"/>
          <w:vertAlign w:val="superscript"/>
        </w:rPr>
        <w:t>ｎ</w:t>
      </w:r>
      <w:r>
        <w:rPr>
          <w:rFonts w:ascii="宋体" w:hAnsi="宋体" w:cs="宋体"/>
          <w:sz w:val="28"/>
          <w:szCs w:val="28"/>
        </w:rPr>
        <w:t>]</w:t>
      </w:r>
    </w:p>
    <w:p w:rsidR="00EA2664" w:rsidRDefault="00EA2664">
      <w:pPr>
        <w:adjustRightInd w:val="0"/>
        <w:snapToGrid w:val="0"/>
        <w:spacing w:line="360" w:lineRule="auto"/>
        <w:rPr>
          <w:rFonts w:ascii="宋体"/>
          <w:sz w:val="28"/>
          <w:szCs w:val="28"/>
        </w:rPr>
      </w:pPr>
      <w:r>
        <w:rPr>
          <w:rFonts w:ascii="宋体" w:hAnsi="宋体" w:cs="宋体" w:hint="eastAsia"/>
          <w:sz w:val="28"/>
          <w:szCs w:val="28"/>
        </w:rPr>
        <w:t>上式中：</w:t>
      </w:r>
      <w:r>
        <w:rPr>
          <w:rFonts w:ascii="宋体" w:hAnsi="宋体" w:cs="宋体"/>
          <w:sz w:val="28"/>
          <w:szCs w:val="28"/>
        </w:rPr>
        <w:t>V——</w:t>
      </w:r>
      <w:r>
        <w:rPr>
          <w:rFonts w:ascii="宋体" w:hAnsi="宋体" w:cs="宋体" w:hint="eastAsia"/>
          <w:sz w:val="28"/>
          <w:szCs w:val="28"/>
        </w:rPr>
        <w:t>房地产价格；</w:t>
      </w:r>
      <w:r>
        <w:rPr>
          <w:rFonts w:ascii="宋体" w:hAnsi="宋体" w:cs="宋体"/>
          <w:sz w:val="28"/>
          <w:szCs w:val="28"/>
        </w:rPr>
        <w:t xml:space="preserve">    A——</w:t>
      </w:r>
      <w:r>
        <w:rPr>
          <w:rFonts w:ascii="宋体" w:hAnsi="宋体" w:cs="宋体" w:hint="eastAsia"/>
          <w:sz w:val="28"/>
          <w:szCs w:val="28"/>
        </w:rPr>
        <w:t>第一年净收益；</w:t>
      </w:r>
      <w:r>
        <w:rPr>
          <w:rFonts w:ascii="宋体" w:hAnsi="宋体" w:cs="宋体"/>
          <w:sz w:val="28"/>
          <w:szCs w:val="28"/>
        </w:rPr>
        <w:t xml:space="preserve"> g—</w:t>
      </w:r>
      <w:r>
        <w:rPr>
          <w:rFonts w:ascii="宋体" w:hAnsi="宋体" w:cs="宋体" w:hint="eastAsia"/>
          <w:sz w:val="28"/>
          <w:szCs w:val="28"/>
        </w:rPr>
        <w:t>净收益逐年递增的比率；</w:t>
      </w:r>
    </w:p>
    <w:p w:rsidR="00EA2664" w:rsidRDefault="00EA2664" w:rsidP="00BA5A7C">
      <w:pPr>
        <w:adjustRightInd w:val="0"/>
        <w:snapToGrid w:val="0"/>
        <w:spacing w:line="360" w:lineRule="auto"/>
        <w:ind w:leftChars="-52" w:left="31680" w:firstLineChars="200" w:firstLine="31680"/>
        <w:rPr>
          <w:rFonts w:ascii="宋体"/>
          <w:sz w:val="28"/>
          <w:szCs w:val="28"/>
        </w:rPr>
      </w:pPr>
      <w:r>
        <w:rPr>
          <w:rFonts w:ascii="宋体" w:hAnsi="宋体" w:cs="宋体"/>
          <w:sz w:val="28"/>
          <w:szCs w:val="28"/>
        </w:rPr>
        <w:t xml:space="preserve">     Y——</w:t>
      </w:r>
      <w:r>
        <w:rPr>
          <w:rFonts w:ascii="宋体" w:hAnsi="宋体" w:cs="宋体" w:hint="eastAsia"/>
          <w:sz w:val="28"/>
          <w:szCs w:val="28"/>
        </w:rPr>
        <w:t>报酬率；</w:t>
      </w:r>
      <w:r>
        <w:rPr>
          <w:rFonts w:ascii="宋体" w:hAnsi="宋体" w:cs="宋体"/>
          <w:sz w:val="28"/>
          <w:szCs w:val="28"/>
        </w:rPr>
        <w:t xml:space="preserve">       </w:t>
      </w:r>
      <w:r>
        <w:rPr>
          <w:rFonts w:ascii="宋体" w:hAnsi="宋体" w:cs="宋体" w:hint="eastAsia"/>
          <w:sz w:val="28"/>
          <w:szCs w:val="28"/>
        </w:rPr>
        <w:t>ｎ</w:t>
      </w:r>
      <w:r>
        <w:rPr>
          <w:rFonts w:ascii="宋体" w:hAnsi="宋体" w:cs="宋体"/>
          <w:sz w:val="28"/>
          <w:szCs w:val="28"/>
        </w:rPr>
        <w:t>——</w:t>
      </w:r>
      <w:r>
        <w:rPr>
          <w:rFonts w:ascii="宋体" w:hAnsi="宋体" w:cs="宋体" w:hint="eastAsia"/>
          <w:sz w:val="28"/>
          <w:szCs w:val="28"/>
        </w:rPr>
        <w:t>经济收益年限</w:t>
      </w:r>
    </w:p>
    <w:p w:rsidR="00EA2664" w:rsidRDefault="00EA2664">
      <w:pPr>
        <w:numPr>
          <w:ilvl w:val="0"/>
          <w:numId w:val="6"/>
        </w:numPr>
        <w:adjustRightInd w:val="0"/>
        <w:snapToGrid w:val="0"/>
        <w:spacing w:line="360" w:lineRule="auto"/>
        <w:rPr>
          <w:rFonts w:ascii="宋体"/>
          <w:sz w:val="28"/>
          <w:szCs w:val="28"/>
        </w:rPr>
      </w:pPr>
      <w:r>
        <w:rPr>
          <w:rFonts w:ascii="宋体" w:hAnsi="宋体" w:cs="宋体" w:hint="eastAsia"/>
          <w:sz w:val="28"/>
          <w:szCs w:val="28"/>
        </w:rPr>
        <w:t>具体测算过程</w:t>
      </w:r>
      <w:r>
        <w:rPr>
          <w:rFonts w:ascii="宋体" w:hAnsi="宋体" w:cs="宋体"/>
          <w:sz w:val="28"/>
          <w:szCs w:val="28"/>
        </w:rPr>
        <w:t>:</w:t>
      </w:r>
    </w:p>
    <w:p w:rsidR="00EA2664" w:rsidRDefault="00EA2664">
      <w:pPr>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）估算估价对象的年有效毛收入</w:t>
      </w:r>
    </w:p>
    <w:p w:rsidR="00EA2664" w:rsidRDefault="00EA2664" w:rsidP="00BA5A7C">
      <w:pPr>
        <w:adjustRightInd w:val="0"/>
        <w:snapToGrid w:val="0"/>
        <w:spacing w:line="360" w:lineRule="auto"/>
        <w:ind w:firstLineChars="2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1 \* GB3 \* MERGEFORMAT </w:instrText>
      </w:r>
      <w:r>
        <w:rPr>
          <w:rFonts w:ascii="宋体" w:hAnsi="宋体" w:cs="宋体"/>
          <w:sz w:val="28"/>
          <w:szCs w:val="28"/>
        </w:rPr>
        <w:fldChar w:fldCharType="separate"/>
      </w:r>
      <w:r>
        <w:rPr>
          <w:rFonts w:cs="宋体" w:hint="eastAsia"/>
          <w:sz w:val="28"/>
          <w:szCs w:val="28"/>
        </w:rPr>
        <w:t>①</w:t>
      </w:r>
      <w:r>
        <w:rPr>
          <w:rFonts w:ascii="宋体" w:hAnsi="宋体" w:cs="宋体"/>
          <w:sz w:val="28"/>
          <w:szCs w:val="28"/>
        </w:rPr>
        <w:fldChar w:fldCharType="end"/>
      </w:r>
      <w:r>
        <w:rPr>
          <w:rFonts w:ascii="宋体" w:hAnsi="宋体" w:cs="宋体" w:hint="eastAsia"/>
          <w:sz w:val="28"/>
          <w:szCs w:val="28"/>
        </w:rPr>
        <w:t>估算估价对象的年潜在毛收入</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hint="eastAsia"/>
          <w:sz w:val="28"/>
          <w:szCs w:val="28"/>
        </w:rPr>
        <w:t>估价人员根据收集有关房屋收入和费用的资料，对与估价对象相类似的处于同一区位或同一供需范围内相同用途、相同结构与类型出租实例的客观租金水平做了详细市场调查和预期分析，确定估价对象的年潜在毛租金为</w:t>
      </w:r>
      <w:r>
        <w:rPr>
          <w:rFonts w:ascii="宋体" w:hAnsi="宋体" w:cs="宋体"/>
          <w:sz w:val="28"/>
          <w:szCs w:val="28"/>
        </w:rPr>
        <w:t>282</w:t>
      </w:r>
      <w:r>
        <w:rPr>
          <w:rFonts w:ascii="宋体" w:hAnsi="宋体" w:cs="宋体" w:hint="eastAsia"/>
          <w:sz w:val="28"/>
          <w:szCs w:val="28"/>
        </w:rPr>
        <w:t>元</w:t>
      </w:r>
      <w:r>
        <w:rPr>
          <w:rFonts w:ascii="宋体" w:hAnsi="宋体" w:cs="宋体"/>
          <w:sz w:val="28"/>
          <w:szCs w:val="28"/>
        </w:rPr>
        <w:t>/</w:t>
      </w:r>
      <w:r>
        <w:rPr>
          <w:rFonts w:ascii="宋体" w:hAnsi="宋体" w:cs="宋体" w:hint="eastAsia"/>
          <w:sz w:val="28"/>
          <w:szCs w:val="28"/>
        </w:rPr>
        <w:t>平方米</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2 \* GB3 \* MERGEFORMAT </w:instrText>
      </w:r>
      <w:r>
        <w:rPr>
          <w:rFonts w:ascii="宋体" w:hAnsi="宋体" w:cs="宋体"/>
          <w:sz w:val="28"/>
          <w:szCs w:val="28"/>
        </w:rPr>
        <w:fldChar w:fldCharType="separate"/>
      </w:r>
      <w:r>
        <w:rPr>
          <w:rFonts w:cs="宋体" w:hint="eastAsia"/>
          <w:sz w:val="28"/>
          <w:szCs w:val="28"/>
        </w:rPr>
        <w:t>②</w:t>
      </w:r>
      <w:r>
        <w:rPr>
          <w:rFonts w:ascii="宋体" w:hAnsi="宋体" w:cs="宋体"/>
          <w:sz w:val="28"/>
          <w:szCs w:val="28"/>
        </w:rPr>
        <w:fldChar w:fldCharType="end"/>
      </w:r>
      <w:r>
        <w:rPr>
          <w:rFonts w:ascii="宋体" w:hAnsi="宋体" w:cs="宋体" w:hint="eastAsia"/>
          <w:sz w:val="28"/>
          <w:szCs w:val="28"/>
        </w:rPr>
        <w:t>空置和收租损失率</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hint="eastAsia"/>
          <w:sz w:val="28"/>
          <w:szCs w:val="28"/>
        </w:rPr>
        <w:t>空置的面积没有收入，房屋的</w:t>
      </w:r>
      <w:r>
        <w:rPr>
          <w:rFonts w:ascii="宋体" w:hAnsi="宋体" w:cs="宋体" w:hint="eastAsia"/>
          <w:color w:val="000000"/>
          <w:sz w:val="28"/>
          <w:szCs w:val="28"/>
        </w:rPr>
        <w:t>租金</w:t>
      </w:r>
      <w:r>
        <w:rPr>
          <w:rFonts w:ascii="宋体" w:hAnsi="宋体" w:cs="宋体" w:hint="eastAsia"/>
          <w:sz w:val="28"/>
          <w:szCs w:val="28"/>
        </w:rPr>
        <w:t>损失主要是因租出的面积因拖欠租金（延迟支付租金、少付租金或不付租金）造成的收入损失。房屋空置和</w:t>
      </w:r>
      <w:r>
        <w:rPr>
          <w:rFonts w:ascii="宋体" w:hAnsi="宋体" w:cs="宋体" w:hint="eastAsia"/>
          <w:color w:val="000000"/>
          <w:sz w:val="28"/>
          <w:szCs w:val="28"/>
        </w:rPr>
        <w:t>租金</w:t>
      </w:r>
      <w:r>
        <w:rPr>
          <w:rFonts w:ascii="宋体" w:hAnsi="宋体" w:cs="宋体" w:hint="eastAsia"/>
          <w:sz w:val="28"/>
          <w:szCs w:val="28"/>
        </w:rPr>
        <w:t>损失通常按照潜在毛租金收入的一定比例来估算，根据估价对象周边的租赁市场状况综合确定收入损失率为</w:t>
      </w:r>
      <w:r>
        <w:rPr>
          <w:rFonts w:ascii="宋体" w:hAnsi="宋体" w:cs="宋体"/>
          <w:sz w:val="28"/>
          <w:szCs w:val="28"/>
        </w:rPr>
        <w:t>2%</w:t>
      </w:r>
      <w:r>
        <w:rPr>
          <w:rFonts w:ascii="宋体" w:hAnsi="宋体" w:cs="宋体" w:hint="eastAsia"/>
          <w:sz w:val="28"/>
          <w:szCs w:val="28"/>
        </w:rPr>
        <w:t>。</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3 \* GB3 \* MERGEFORMAT </w:instrText>
      </w:r>
      <w:r>
        <w:rPr>
          <w:rFonts w:ascii="宋体" w:hAnsi="宋体" w:cs="宋体"/>
          <w:sz w:val="28"/>
          <w:szCs w:val="28"/>
        </w:rPr>
        <w:fldChar w:fldCharType="separate"/>
      </w:r>
      <w:r>
        <w:rPr>
          <w:rFonts w:cs="宋体" w:hint="eastAsia"/>
          <w:sz w:val="28"/>
          <w:szCs w:val="28"/>
        </w:rPr>
        <w:t>③</w:t>
      </w:r>
      <w:r>
        <w:rPr>
          <w:rFonts w:ascii="宋体" w:hAnsi="宋体" w:cs="宋体"/>
          <w:sz w:val="28"/>
          <w:szCs w:val="28"/>
        </w:rPr>
        <w:fldChar w:fldCharType="end"/>
      </w:r>
      <w:r>
        <w:rPr>
          <w:rFonts w:ascii="宋体" w:hAnsi="宋体" w:cs="宋体" w:hint="eastAsia"/>
          <w:sz w:val="28"/>
          <w:szCs w:val="28"/>
        </w:rPr>
        <w:t>未来第一年有效毛收入的确定</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hint="eastAsia"/>
          <w:sz w:val="28"/>
          <w:szCs w:val="28"/>
        </w:rPr>
        <w:t>房产年有效毛收入</w:t>
      </w:r>
      <w:r>
        <w:rPr>
          <w:rFonts w:ascii="宋体" w:hAnsi="宋体" w:cs="宋体"/>
          <w:sz w:val="28"/>
          <w:szCs w:val="28"/>
        </w:rPr>
        <w:t>=</w:t>
      </w:r>
      <w:r>
        <w:rPr>
          <w:rFonts w:ascii="宋体" w:hAnsi="宋体" w:cs="宋体" w:hint="eastAsia"/>
          <w:sz w:val="28"/>
          <w:szCs w:val="28"/>
        </w:rPr>
        <w:t>年潜在毛租金×（</w:t>
      </w:r>
      <w:r>
        <w:rPr>
          <w:rFonts w:ascii="宋体" w:hAnsi="宋体" w:cs="宋体"/>
          <w:sz w:val="28"/>
          <w:szCs w:val="28"/>
        </w:rPr>
        <w:t>1</w:t>
      </w:r>
      <w:r>
        <w:rPr>
          <w:rFonts w:ascii="宋体" w:hAnsi="宋体" w:cs="宋体" w:hint="eastAsia"/>
          <w:sz w:val="28"/>
          <w:szCs w:val="28"/>
        </w:rPr>
        <w:t>－收入损失率）</w:t>
      </w:r>
      <w:r>
        <w:rPr>
          <w:rFonts w:ascii="宋体" w:hAnsi="宋体" w:cs="宋体"/>
          <w:sz w:val="28"/>
          <w:szCs w:val="28"/>
        </w:rPr>
        <w:t xml:space="preserve">            </w:t>
      </w:r>
    </w:p>
    <w:p w:rsidR="00EA2664" w:rsidRDefault="00EA2664" w:rsidP="00BA5A7C">
      <w:pPr>
        <w:adjustRightInd w:val="0"/>
        <w:snapToGrid w:val="0"/>
        <w:spacing w:line="640" w:lineRule="exact"/>
        <w:ind w:leftChars="-52" w:left="31680" w:firstLineChars="990" w:firstLine="31680"/>
        <w:rPr>
          <w:rFonts w:ascii="宋体"/>
          <w:sz w:val="28"/>
          <w:szCs w:val="28"/>
        </w:rPr>
      </w:pPr>
      <w:r>
        <w:rPr>
          <w:rFonts w:ascii="宋体" w:hAnsi="宋体" w:cs="宋体"/>
          <w:sz w:val="28"/>
          <w:szCs w:val="28"/>
        </w:rPr>
        <w:t>=282</w:t>
      </w:r>
      <w:r>
        <w:rPr>
          <w:rFonts w:ascii="宋体" w:hAnsi="宋体" w:cs="宋体" w:hint="eastAsia"/>
          <w:sz w:val="28"/>
          <w:szCs w:val="28"/>
        </w:rPr>
        <w:t>×（</w:t>
      </w:r>
      <w:r>
        <w:rPr>
          <w:rFonts w:ascii="宋体" w:hAnsi="宋体" w:cs="宋体"/>
          <w:sz w:val="28"/>
          <w:szCs w:val="28"/>
        </w:rPr>
        <w:t>1-2%</w:t>
      </w:r>
      <w:r>
        <w:rPr>
          <w:rFonts w:ascii="宋体" w:hAnsi="宋体" w:cs="宋体" w:hint="eastAsia"/>
          <w:sz w:val="28"/>
          <w:szCs w:val="28"/>
        </w:rPr>
        <w:t>）</w:t>
      </w:r>
    </w:p>
    <w:p w:rsidR="00EA2664" w:rsidRDefault="00EA2664" w:rsidP="00BA5A7C">
      <w:pPr>
        <w:tabs>
          <w:tab w:val="left" w:pos="540"/>
        </w:tabs>
        <w:adjustRightInd w:val="0"/>
        <w:snapToGrid w:val="0"/>
        <w:spacing w:line="640" w:lineRule="exact"/>
        <w:ind w:leftChars="-52" w:left="31680" w:firstLineChars="200" w:firstLine="31680"/>
        <w:rPr>
          <w:rFonts w:ascii="宋体"/>
          <w:sz w:val="28"/>
          <w:szCs w:val="28"/>
        </w:rPr>
      </w:pPr>
      <w:r>
        <w:rPr>
          <w:rFonts w:ascii="宋体" w:hAnsi="宋体" w:cs="宋体"/>
          <w:sz w:val="28"/>
          <w:szCs w:val="28"/>
        </w:rPr>
        <w:t xml:space="preserve">                =276.36</w:t>
      </w:r>
      <w:r>
        <w:rPr>
          <w:rFonts w:ascii="宋体" w:hAnsi="宋体" w:cs="宋体" w:hint="eastAsia"/>
          <w:sz w:val="28"/>
          <w:szCs w:val="28"/>
        </w:rPr>
        <w:t>元</w:t>
      </w:r>
    </w:p>
    <w:p w:rsidR="00EA2664" w:rsidRDefault="00EA2664">
      <w:pPr>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）求取年运营费用</w:t>
      </w:r>
    </w:p>
    <w:p w:rsidR="00EA2664" w:rsidRDefault="00EA2664" w:rsidP="00BA5A7C">
      <w:pPr>
        <w:adjustRightInd w:val="0"/>
        <w:snapToGrid w:val="0"/>
        <w:spacing w:line="640" w:lineRule="exact"/>
        <w:ind w:firstLineChars="250" w:firstLine="31680"/>
        <w:rPr>
          <w:rFonts w:ascii="宋体"/>
          <w:sz w:val="28"/>
          <w:szCs w:val="28"/>
        </w:rPr>
      </w:pPr>
      <w:r>
        <w:rPr>
          <w:rFonts w:ascii="宋体" w:hAnsi="宋体" w:cs="宋体" w:hint="eastAsia"/>
          <w:sz w:val="28"/>
          <w:szCs w:val="28"/>
        </w:rPr>
        <w:t>年运营费用一般指维持房地产正常使用或营业的必要费用，包括：</w:t>
      </w:r>
    </w:p>
    <w:p w:rsidR="00EA2664" w:rsidRDefault="00EA2664" w:rsidP="00BA5A7C">
      <w:pPr>
        <w:adjustRightInd w:val="0"/>
        <w:snapToGrid w:val="0"/>
        <w:spacing w:line="640" w:lineRule="exact"/>
        <w:ind w:firstLineChars="1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1 \* GB3 \* MERGEFORMAT </w:instrText>
      </w:r>
      <w:r>
        <w:rPr>
          <w:rFonts w:ascii="宋体" w:hAnsi="宋体" w:cs="宋体"/>
          <w:sz w:val="28"/>
          <w:szCs w:val="28"/>
        </w:rPr>
        <w:fldChar w:fldCharType="separate"/>
      </w:r>
      <w:r>
        <w:rPr>
          <w:rFonts w:cs="宋体" w:hint="eastAsia"/>
          <w:sz w:val="28"/>
          <w:szCs w:val="28"/>
        </w:rPr>
        <w:t>①</w:t>
      </w:r>
      <w:r>
        <w:rPr>
          <w:rFonts w:ascii="宋体" w:hAnsi="宋体" w:cs="宋体"/>
          <w:sz w:val="28"/>
          <w:szCs w:val="28"/>
        </w:rPr>
        <w:fldChar w:fldCharType="end"/>
      </w:r>
      <w:r>
        <w:rPr>
          <w:rFonts w:ascii="宋体" w:hAnsi="宋体" w:cs="宋体" w:hint="eastAsia"/>
          <w:sz w:val="28"/>
          <w:szCs w:val="28"/>
        </w:rPr>
        <w:t>管理费：按有效毛收入的</w:t>
      </w:r>
      <w:r>
        <w:rPr>
          <w:rFonts w:ascii="宋体" w:hAnsi="宋体" w:cs="宋体"/>
          <w:sz w:val="28"/>
          <w:szCs w:val="28"/>
        </w:rPr>
        <w:t>1%</w:t>
      </w:r>
      <w:r>
        <w:rPr>
          <w:rFonts w:ascii="宋体" w:hAnsi="宋体" w:cs="宋体" w:hint="eastAsia"/>
          <w:sz w:val="28"/>
          <w:szCs w:val="28"/>
        </w:rPr>
        <w:t>计取。</w:t>
      </w:r>
    </w:p>
    <w:p w:rsidR="00EA2664" w:rsidRDefault="00EA2664" w:rsidP="00BA5A7C">
      <w:pPr>
        <w:adjustRightInd w:val="0"/>
        <w:snapToGrid w:val="0"/>
        <w:spacing w:line="640" w:lineRule="exact"/>
        <w:ind w:leftChars="-52" w:left="31680" w:firstLineChars="350" w:firstLine="31680"/>
        <w:rPr>
          <w:rFonts w:ascii="宋体"/>
          <w:sz w:val="28"/>
          <w:szCs w:val="28"/>
        </w:rPr>
      </w:pPr>
      <w:r>
        <w:rPr>
          <w:rFonts w:ascii="宋体" w:hAnsi="宋体" w:cs="宋体" w:hint="eastAsia"/>
          <w:sz w:val="28"/>
          <w:szCs w:val="28"/>
        </w:rPr>
        <w:t>管理费</w:t>
      </w:r>
      <w:r>
        <w:rPr>
          <w:rFonts w:ascii="宋体" w:hAnsi="宋体" w:cs="宋体"/>
          <w:sz w:val="28"/>
          <w:szCs w:val="28"/>
        </w:rPr>
        <w:t>=276.36</w:t>
      </w:r>
      <w:r>
        <w:rPr>
          <w:rFonts w:ascii="宋体" w:hAnsi="宋体" w:cs="宋体" w:hint="eastAsia"/>
          <w:sz w:val="28"/>
          <w:szCs w:val="28"/>
        </w:rPr>
        <w:t>×</w:t>
      </w:r>
      <w:r>
        <w:rPr>
          <w:rFonts w:ascii="宋体" w:hAnsi="宋体" w:cs="宋体"/>
          <w:sz w:val="28"/>
          <w:szCs w:val="28"/>
        </w:rPr>
        <w:t>1%=2.76</w:t>
      </w:r>
      <w:r>
        <w:rPr>
          <w:rFonts w:ascii="宋体" w:hAnsi="宋体" w:cs="宋体" w:hint="eastAsia"/>
          <w:sz w:val="28"/>
          <w:szCs w:val="28"/>
        </w:rPr>
        <w:t>元</w:t>
      </w:r>
    </w:p>
    <w:p w:rsidR="00EA2664" w:rsidRDefault="00EA2664" w:rsidP="00BA5A7C">
      <w:pPr>
        <w:adjustRightInd w:val="0"/>
        <w:snapToGrid w:val="0"/>
        <w:spacing w:line="640" w:lineRule="exact"/>
        <w:ind w:firstLineChars="1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2 \* GB3 \* MERGEFORMAT </w:instrText>
      </w:r>
      <w:r>
        <w:rPr>
          <w:rFonts w:ascii="宋体" w:hAnsi="宋体" w:cs="宋体"/>
          <w:sz w:val="28"/>
          <w:szCs w:val="28"/>
        </w:rPr>
        <w:fldChar w:fldCharType="separate"/>
      </w:r>
      <w:r>
        <w:rPr>
          <w:rFonts w:cs="宋体" w:hint="eastAsia"/>
          <w:sz w:val="28"/>
          <w:szCs w:val="28"/>
        </w:rPr>
        <w:t>②</w:t>
      </w:r>
      <w:r>
        <w:rPr>
          <w:rFonts w:ascii="宋体" w:hAnsi="宋体" w:cs="宋体"/>
          <w:sz w:val="28"/>
          <w:szCs w:val="28"/>
        </w:rPr>
        <w:fldChar w:fldCharType="end"/>
      </w:r>
      <w:r>
        <w:rPr>
          <w:rFonts w:ascii="宋体" w:hAnsi="宋体" w:cs="宋体" w:hint="eastAsia"/>
          <w:sz w:val="28"/>
          <w:szCs w:val="28"/>
        </w:rPr>
        <w:t>维修费：按建筑物重置价的</w:t>
      </w:r>
      <w:r>
        <w:rPr>
          <w:rFonts w:ascii="宋体" w:hAnsi="宋体" w:cs="宋体"/>
          <w:sz w:val="28"/>
          <w:szCs w:val="28"/>
        </w:rPr>
        <w:t>1%</w:t>
      </w:r>
      <w:r>
        <w:rPr>
          <w:rFonts w:ascii="宋体" w:hAnsi="宋体" w:cs="宋体" w:hint="eastAsia"/>
          <w:sz w:val="28"/>
          <w:szCs w:val="28"/>
        </w:rPr>
        <w:t>，建筑物重置单价按</w:t>
      </w:r>
      <w:r>
        <w:rPr>
          <w:rFonts w:ascii="宋体" w:hAnsi="宋体" w:cs="宋体"/>
          <w:sz w:val="28"/>
          <w:szCs w:val="28"/>
        </w:rPr>
        <w:t>1800</w:t>
      </w:r>
      <w:r>
        <w:rPr>
          <w:rFonts w:ascii="宋体" w:hAnsi="宋体" w:cs="宋体" w:hint="eastAsia"/>
          <w:sz w:val="28"/>
          <w:szCs w:val="28"/>
        </w:rPr>
        <w:t>元</w:t>
      </w:r>
      <w:r>
        <w:rPr>
          <w:rFonts w:ascii="宋体" w:hAnsi="宋体" w:cs="宋体"/>
          <w:sz w:val="28"/>
          <w:szCs w:val="28"/>
        </w:rPr>
        <w:t>/</w:t>
      </w:r>
      <w:r>
        <w:rPr>
          <w:rFonts w:ascii="宋体" w:hAnsi="宋体" w:cs="宋体" w:hint="eastAsia"/>
          <w:sz w:val="28"/>
          <w:szCs w:val="28"/>
        </w:rPr>
        <w:t>平方米计取（根据测算得到）。</w:t>
      </w:r>
    </w:p>
    <w:p w:rsidR="00EA2664" w:rsidRDefault="00EA2664" w:rsidP="00BA5A7C">
      <w:pPr>
        <w:adjustRightInd w:val="0"/>
        <w:snapToGrid w:val="0"/>
        <w:spacing w:line="640" w:lineRule="exact"/>
        <w:ind w:leftChars="-52" w:left="31680" w:firstLineChars="300" w:firstLine="31680"/>
        <w:rPr>
          <w:rFonts w:ascii="宋体"/>
          <w:sz w:val="28"/>
          <w:szCs w:val="28"/>
        </w:rPr>
      </w:pPr>
      <w:r>
        <w:rPr>
          <w:rFonts w:ascii="宋体" w:hAnsi="宋体" w:cs="宋体" w:hint="eastAsia"/>
          <w:sz w:val="28"/>
          <w:szCs w:val="28"/>
        </w:rPr>
        <w:t>维修费</w:t>
      </w:r>
      <w:r>
        <w:rPr>
          <w:rFonts w:ascii="宋体" w:hAnsi="宋体" w:cs="宋体"/>
          <w:sz w:val="28"/>
          <w:szCs w:val="28"/>
        </w:rPr>
        <w:t>=1800</w:t>
      </w:r>
      <w:r>
        <w:rPr>
          <w:rFonts w:ascii="宋体" w:hAnsi="宋体" w:cs="宋体" w:hint="eastAsia"/>
          <w:sz w:val="28"/>
          <w:szCs w:val="28"/>
        </w:rPr>
        <w:t>×</w:t>
      </w:r>
      <w:r>
        <w:rPr>
          <w:rFonts w:ascii="宋体" w:hAnsi="宋体" w:cs="宋体"/>
          <w:sz w:val="28"/>
          <w:szCs w:val="28"/>
        </w:rPr>
        <w:t>1%=18</w:t>
      </w:r>
      <w:r>
        <w:rPr>
          <w:rFonts w:ascii="宋体" w:hAnsi="宋体" w:cs="宋体" w:hint="eastAsia"/>
          <w:sz w:val="28"/>
          <w:szCs w:val="28"/>
        </w:rPr>
        <w:t>元</w:t>
      </w:r>
    </w:p>
    <w:p w:rsidR="00EA2664" w:rsidRDefault="00EA2664" w:rsidP="00BA5A7C">
      <w:pPr>
        <w:adjustRightInd w:val="0"/>
        <w:snapToGrid w:val="0"/>
        <w:spacing w:line="640" w:lineRule="exact"/>
        <w:ind w:firstLineChars="1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3 \* GB3 \* MERGEFORMAT </w:instrText>
      </w:r>
      <w:r>
        <w:rPr>
          <w:rFonts w:ascii="宋体" w:hAnsi="宋体" w:cs="宋体"/>
          <w:sz w:val="28"/>
          <w:szCs w:val="28"/>
        </w:rPr>
        <w:fldChar w:fldCharType="separate"/>
      </w:r>
      <w:r>
        <w:rPr>
          <w:rFonts w:cs="宋体" w:hint="eastAsia"/>
          <w:sz w:val="28"/>
          <w:szCs w:val="28"/>
        </w:rPr>
        <w:t>③</w:t>
      </w:r>
      <w:r>
        <w:rPr>
          <w:rFonts w:ascii="宋体" w:hAnsi="宋体" w:cs="宋体"/>
          <w:sz w:val="28"/>
          <w:szCs w:val="28"/>
        </w:rPr>
        <w:fldChar w:fldCharType="end"/>
      </w:r>
      <w:r>
        <w:rPr>
          <w:rFonts w:ascii="宋体" w:hAnsi="宋体" w:cs="宋体" w:hint="eastAsia"/>
          <w:sz w:val="28"/>
          <w:szCs w:val="28"/>
        </w:rPr>
        <w:t>税金：税金按有效毛收入的</w:t>
      </w:r>
      <w:r>
        <w:rPr>
          <w:rFonts w:ascii="宋体" w:hAnsi="宋体" w:cs="宋体"/>
          <w:sz w:val="28"/>
          <w:szCs w:val="28"/>
        </w:rPr>
        <w:t>17.5%</w:t>
      </w:r>
      <w:r>
        <w:rPr>
          <w:rFonts w:ascii="宋体" w:hAnsi="宋体" w:cs="宋体" w:hint="eastAsia"/>
          <w:sz w:val="28"/>
          <w:szCs w:val="28"/>
        </w:rPr>
        <w:t>计取。</w:t>
      </w:r>
    </w:p>
    <w:p w:rsidR="00EA2664" w:rsidRDefault="00EA2664" w:rsidP="00BA5A7C">
      <w:pPr>
        <w:adjustRightInd w:val="0"/>
        <w:snapToGrid w:val="0"/>
        <w:spacing w:line="640" w:lineRule="exact"/>
        <w:ind w:leftChars="-52" w:left="31680" w:firstLineChars="350" w:firstLine="31680"/>
        <w:rPr>
          <w:rFonts w:ascii="宋体"/>
          <w:sz w:val="28"/>
          <w:szCs w:val="28"/>
        </w:rPr>
      </w:pPr>
      <w:r>
        <w:rPr>
          <w:rFonts w:ascii="宋体" w:hAnsi="宋体" w:cs="宋体" w:hint="eastAsia"/>
          <w:sz w:val="28"/>
          <w:szCs w:val="28"/>
        </w:rPr>
        <w:t>税金</w:t>
      </w:r>
      <w:r>
        <w:rPr>
          <w:rFonts w:ascii="宋体" w:hAnsi="宋体" w:cs="宋体"/>
          <w:sz w:val="28"/>
          <w:szCs w:val="28"/>
        </w:rPr>
        <w:t>=276.36</w:t>
      </w:r>
      <w:r>
        <w:rPr>
          <w:rFonts w:ascii="宋体" w:hAnsi="宋体" w:cs="宋体" w:hint="eastAsia"/>
          <w:sz w:val="28"/>
          <w:szCs w:val="28"/>
        </w:rPr>
        <w:t>×</w:t>
      </w:r>
      <w:r>
        <w:rPr>
          <w:rFonts w:ascii="宋体" w:hAnsi="宋体" w:cs="宋体"/>
          <w:sz w:val="28"/>
          <w:szCs w:val="28"/>
        </w:rPr>
        <w:t>17.5%=48.36</w:t>
      </w:r>
      <w:r>
        <w:rPr>
          <w:rFonts w:ascii="宋体" w:hAnsi="宋体" w:cs="宋体" w:hint="eastAsia"/>
          <w:sz w:val="28"/>
          <w:szCs w:val="28"/>
        </w:rPr>
        <w:t>元</w:t>
      </w:r>
    </w:p>
    <w:p w:rsidR="00EA2664" w:rsidRDefault="00EA2664" w:rsidP="00BA5A7C">
      <w:pPr>
        <w:adjustRightInd w:val="0"/>
        <w:snapToGrid w:val="0"/>
        <w:spacing w:line="640" w:lineRule="exact"/>
        <w:ind w:firstLineChars="100" w:firstLine="3168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 4 \* GB3 \* MERGEFORMAT </w:instrText>
      </w:r>
      <w:r>
        <w:rPr>
          <w:rFonts w:ascii="宋体" w:hAnsi="宋体" w:cs="宋体"/>
          <w:sz w:val="28"/>
          <w:szCs w:val="28"/>
        </w:rPr>
        <w:fldChar w:fldCharType="separate"/>
      </w:r>
      <w:r>
        <w:rPr>
          <w:rFonts w:cs="宋体" w:hint="eastAsia"/>
          <w:sz w:val="28"/>
          <w:szCs w:val="28"/>
        </w:rPr>
        <w:t>④</w:t>
      </w:r>
      <w:r>
        <w:rPr>
          <w:rFonts w:ascii="宋体" w:hAnsi="宋体" w:cs="宋体"/>
          <w:sz w:val="28"/>
          <w:szCs w:val="28"/>
        </w:rPr>
        <w:fldChar w:fldCharType="end"/>
      </w:r>
      <w:r>
        <w:rPr>
          <w:rFonts w:ascii="宋体" w:hAnsi="宋体" w:cs="宋体" w:hint="eastAsia"/>
          <w:sz w:val="28"/>
          <w:szCs w:val="28"/>
        </w:rPr>
        <w:t>保险费：按建筑物重置价的</w:t>
      </w:r>
      <w:r>
        <w:rPr>
          <w:rFonts w:ascii="宋体" w:hAnsi="宋体" w:cs="宋体"/>
          <w:sz w:val="28"/>
          <w:szCs w:val="28"/>
        </w:rPr>
        <w:t>3</w:t>
      </w:r>
      <w:r>
        <w:rPr>
          <w:rFonts w:ascii="宋体" w:hAnsi="宋体" w:cs="宋体" w:hint="eastAsia"/>
          <w:sz w:val="28"/>
          <w:szCs w:val="28"/>
        </w:rPr>
        <w:t>‰计：保险费</w:t>
      </w:r>
      <w:r>
        <w:rPr>
          <w:rFonts w:ascii="宋体" w:hAnsi="宋体" w:cs="宋体"/>
          <w:sz w:val="28"/>
          <w:szCs w:val="28"/>
        </w:rPr>
        <w:t>=1800</w:t>
      </w: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w:t>
      </w:r>
      <w:r>
        <w:rPr>
          <w:rFonts w:ascii="宋体" w:hAnsi="宋体" w:cs="宋体"/>
          <w:sz w:val="28"/>
          <w:szCs w:val="28"/>
        </w:rPr>
        <w:t>=5.4</w:t>
      </w:r>
      <w:r>
        <w:rPr>
          <w:rFonts w:ascii="宋体" w:hAnsi="宋体" w:cs="宋体" w:hint="eastAsia"/>
          <w:sz w:val="28"/>
          <w:szCs w:val="28"/>
        </w:rPr>
        <w:t>元</w:t>
      </w:r>
    </w:p>
    <w:p w:rsidR="00EA2664" w:rsidRDefault="00EA2664" w:rsidP="00BA5A7C">
      <w:pPr>
        <w:adjustRightInd w:val="0"/>
        <w:snapToGrid w:val="0"/>
        <w:spacing w:line="640" w:lineRule="exact"/>
        <w:ind w:firstLineChars="350" w:firstLine="31680"/>
        <w:rPr>
          <w:rFonts w:ascii="宋体"/>
          <w:sz w:val="28"/>
          <w:szCs w:val="28"/>
        </w:rPr>
      </w:pPr>
      <w:r>
        <w:rPr>
          <w:rFonts w:ascii="宋体" w:hAnsi="宋体" w:cs="宋体" w:hint="eastAsia"/>
          <w:sz w:val="28"/>
          <w:szCs w:val="28"/>
        </w:rPr>
        <w:t>年运营总费用</w:t>
      </w:r>
      <w:r>
        <w:rPr>
          <w:rFonts w:ascii="宋体" w:hAnsi="宋体" w:cs="宋体"/>
          <w:sz w:val="28"/>
          <w:szCs w:val="28"/>
        </w:rPr>
        <w:t>=</w:t>
      </w:r>
      <w:r>
        <w:rPr>
          <w:rFonts w:ascii="宋体" w:hAnsi="宋体" w:cs="宋体" w:hint="eastAsia"/>
          <w:sz w:val="28"/>
          <w:szCs w:val="28"/>
        </w:rPr>
        <w:t>管理费＋维修费＋税金＋保险费</w:t>
      </w:r>
    </w:p>
    <w:p w:rsidR="00EA2664" w:rsidRDefault="00EA2664" w:rsidP="00BA5A7C">
      <w:pPr>
        <w:adjustRightInd w:val="0"/>
        <w:snapToGrid w:val="0"/>
        <w:spacing w:line="640" w:lineRule="exact"/>
        <w:ind w:firstLineChars="941" w:firstLine="31680"/>
        <w:rPr>
          <w:rFonts w:ascii="宋体"/>
          <w:sz w:val="28"/>
          <w:szCs w:val="28"/>
        </w:rPr>
      </w:pPr>
      <w:r>
        <w:rPr>
          <w:rFonts w:ascii="宋体" w:hAnsi="宋体" w:cs="宋体"/>
          <w:sz w:val="28"/>
          <w:szCs w:val="28"/>
        </w:rPr>
        <w:t>=74.52</w:t>
      </w:r>
      <w:r>
        <w:rPr>
          <w:rFonts w:ascii="宋体" w:hAnsi="宋体" w:cs="宋体" w:hint="eastAsia"/>
          <w:sz w:val="28"/>
          <w:szCs w:val="28"/>
        </w:rPr>
        <w:t>元</w:t>
      </w:r>
    </w:p>
    <w:p w:rsidR="00EA2664" w:rsidRDefault="00EA2664">
      <w:pPr>
        <w:tabs>
          <w:tab w:val="left" w:pos="540"/>
        </w:tabs>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）确定年净收益</w:t>
      </w:r>
    </w:p>
    <w:p w:rsidR="00EA2664" w:rsidRDefault="00EA2664" w:rsidP="00BA5A7C">
      <w:pPr>
        <w:adjustRightInd w:val="0"/>
        <w:snapToGrid w:val="0"/>
        <w:spacing w:line="640" w:lineRule="exact"/>
        <w:ind w:firstLineChars="300" w:firstLine="31680"/>
        <w:rPr>
          <w:rFonts w:ascii="宋体"/>
          <w:sz w:val="28"/>
          <w:szCs w:val="28"/>
        </w:rPr>
      </w:pPr>
      <w:r>
        <w:rPr>
          <w:rFonts w:ascii="宋体" w:hAnsi="宋体" w:cs="宋体" w:hint="eastAsia"/>
          <w:sz w:val="28"/>
          <w:szCs w:val="28"/>
        </w:rPr>
        <w:t>第一年净收益</w:t>
      </w:r>
      <w:r>
        <w:rPr>
          <w:rFonts w:ascii="宋体" w:hAnsi="宋体" w:cs="宋体"/>
          <w:sz w:val="28"/>
          <w:szCs w:val="28"/>
        </w:rPr>
        <w:t>=</w:t>
      </w:r>
      <w:r>
        <w:rPr>
          <w:rFonts w:ascii="宋体" w:hAnsi="宋体" w:cs="宋体" w:hint="eastAsia"/>
          <w:sz w:val="28"/>
          <w:szCs w:val="28"/>
        </w:rPr>
        <w:t>年有效毛收入－年运营总费用</w:t>
      </w:r>
    </w:p>
    <w:p w:rsidR="00EA2664" w:rsidRDefault="00EA2664" w:rsidP="00BA5A7C">
      <w:pPr>
        <w:adjustRightInd w:val="0"/>
        <w:snapToGrid w:val="0"/>
        <w:spacing w:line="640" w:lineRule="exact"/>
        <w:ind w:firstLineChars="892" w:firstLine="31680"/>
        <w:rPr>
          <w:rFonts w:ascii="宋体"/>
          <w:sz w:val="28"/>
          <w:szCs w:val="28"/>
        </w:rPr>
      </w:pPr>
      <w:r>
        <w:rPr>
          <w:rFonts w:ascii="宋体" w:hAnsi="宋体" w:cs="宋体"/>
          <w:sz w:val="28"/>
          <w:szCs w:val="28"/>
        </w:rPr>
        <w:t>=276.36</w:t>
      </w:r>
      <w:r>
        <w:rPr>
          <w:rFonts w:ascii="宋体" w:hAnsi="宋体" w:cs="宋体" w:hint="eastAsia"/>
          <w:sz w:val="28"/>
          <w:szCs w:val="28"/>
        </w:rPr>
        <w:t>－</w:t>
      </w:r>
      <w:r>
        <w:rPr>
          <w:rFonts w:ascii="宋体" w:hAnsi="宋体" w:cs="宋体"/>
          <w:sz w:val="28"/>
          <w:szCs w:val="28"/>
        </w:rPr>
        <w:t>74.52=201.84</w:t>
      </w:r>
      <w:r>
        <w:rPr>
          <w:rFonts w:ascii="宋体" w:hAnsi="宋体" w:cs="宋体" w:hint="eastAsia"/>
          <w:sz w:val="28"/>
          <w:szCs w:val="28"/>
        </w:rPr>
        <w:t>元</w:t>
      </w:r>
    </w:p>
    <w:p w:rsidR="00EA2664" w:rsidRDefault="00EA2664">
      <w:pPr>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）确定净收益逐年递增的比率</w:t>
      </w:r>
    </w:p>
    <w:p w:rsidR="00EA2664" w:rsidRDefault="00EA2664" w:rsidP="00BA5A7C">
      <w:pPr>
        <w:adjustRightInd w:val="0"/>
        <w:snapToGrid w:val="0"/>
        <w:spacing w:line="640" w:lineRule="exact"/>
        <w:ind w:firstLineChars="250" w:firstLine="31680"/>
        <w:rPr>
          <w:rFonts w:ascii="宋体"/>
          <w:sz w:val="28"/>
          <w:szCs w:val="28"/>
        </w:rPr>
      </w:pPr>
      <w:r>
        <w:rPr>
          <w:rFonts w:ascii="宋体" w:hAnsi="宋体" w:cs="宋体" w:hint="eastAsia"/>
          <w:sz w:val="28"/>
          <w:szCs w:val="28"/>
        </w:rPr>
        <w:t>根据巴彦淖尔市五原县房地产的租赁市场调查数据，结合估价师的经验，综合确定净收益逐年递增的比率为</w:t>
      </w:r>
      <w:r>
        <w:rPr>
          <w:rFonts w:ascii="宋体" w:hAnsi="宋体" w:cs="宋体"/>
          <w:sz w:val="28"/>
          <w:szCs w:val="28"/>
        </w:rPr>
        <w:t>3%</w:t>
      </w:r>
      <w:r>
        <w:rPr>
          <w:rFonts w:ascii="宋体" w:hAnsi="宋体" w:cs="宋体" w:hint="eastAsia"/>
          <w:sz w:val="28"/>
          <w:szCs w:val="28"/>
        </w:rPr>
        <w:t>。</w:t>
      </w:r>
    </w:p>
    <w:p w:rsidR="00EA2664" w:rsidRDefault="00EA2664">
      <w:pPr>
        <w:tabs>
          <w:tab w:val="left" w:pos="540"/>
        </w:tabs>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）报酬率</w:t>
      </w:r>
      <w:r>
        <w:rPr>
          <w:rFonts w:ascii="宋体" w:hAnsi="宋体" w:cs="宋体"/>
          <w:sz w:val="28"/>
          <w:szCs w:val="28"/>
        </w:rPr>
        <w:t>Y</w:t>
      </w:r>
      <w:r>
        <w:rPr>
          <w:rFonts w:ascii="宋体" w:hAnsi="宋体" w:cs="宋体" w:hint="eastAsia"/>
          <w:sz w:val="28"/>
          <w:szCs w:val="28"/>
        </w:rPr>
        <w:t>的确定</w:t>
      </w:r>
    </w:p>
    <w:p w:rsidR="00EA2664" w:rsidRDefault="00EA2664" w:rsidP="00BA5A7C">
      <w:pPr>
        <w:adjustRightInd w:val="0"/>
        <w:snapToGrid w:val="0"/>
        <w:spacing w:line="640" w:lineRule="exact"/>
        <w:ind w:firstLineChars="200" w:firstLine="31680"/>
        <w:rPr>
          <w:rFonts w:ascii="宋体"/>
          <w:sz w:val="28"/>
          <w:szCs w:val="28"/>
        </w:rPr>
      </w:pPr>
      <w:r>
        <w:rPr>
          <w:rFonts w:ascii="宋体" w:hAnsi="宋体" w:cs="宋体" w:hint="eastAsia"/>
          <w:sz w:val="28"/>
          <w:szCs w:val="28"/>
        </w:rPr>
        <w:t>采用安全利率加综合调整值确定，即安全利率取国家现行一年定期存款利率，综合调整值根据当地社会经济现状及预期和同类房地产的投资收益率水平，结合估价对象所处位置及物业类型的特点，综合调整确定报酬率为：</w:t>
      </w:r>
      <w:r>
        <w:rPr>
          <w:rFonts w:ascii="宋体" w:hAnsi="宋体" w:cs="宋体"/>
          <w:sz w:val="28"/>
          <w:szCs w:val="28"/>
        </w:rPr>
        <w:t>r</w:t>
      </w:r>
      <w:r>
        <w:rPr>
          <w:rFonts w:ascii="宋体" w:hAnsi="宋体" w:cs="宋体" w:hint="eastAsia"/>
          <w:sz w:val="28"/>
          <w:szCs w:val="28"/>
        </w:rPr>
        <w:t>＝</w:t>
      </w:r>
      <w:r>
        <w:rPr>
          <w:rFonts w:ascii="宋体" w:hAnsi="宋体" w:cs="宋体"/>
          <w:sz w:val="28"/>
          <w:szCs w:val="28"/>
        </w:rPr>
        <w:t>4.8%</w:t>
      </w:r>
      <w:r>
        <w:rPr>
          <w:noProof/>
        </w:rPr>
        <w:pict>
          <v:line id="_x0000_s1026" style="position:absolute;left:0;text-align:left;z-index:251658240;mso-position-horizontal-relative:text;mso-position-vertical-relative:text" from="124.8pt,13pt" to="124.85pt,13pt"/>
        </w:pict>
      </w:r>
      <w:r>
        <w:rPr>
          <w:noProof/>
        </w:rPr>
        <w:pict>
          <v:line id="_x0000_s1027" style="position:absolute;left:0;text-align:left;z-index:251657216;mso-position-horizontal-relative:text;mso-position-vertical-relative:text" from="124.8pt,13pt" to="124.85pt,13pt"/>
        </w:pict>
      </w:r>
    </w:p>
    <w:p w:rsidR="00EA2664" w:rsidRDefault="00EA2664">
      <w:pPr>
        <w:adjustRightInd w:val="0"/>
        <w:snapToGrid w:val="0"/>
        <w:spacing w:line="640" w:lineRule="exact"/>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）确定估价对象的收益年限</w:t>
      </w:r>
    </w:p>
    <w:p w:rsidR="00EA2664" w:rsidRDefault="00EA2664" w:rsidP="00BA5A7C">
      <w:pPr>
        <w:adjustRightInd w:val="0"/>
        <w:snapToGrid w:val="0"/>
        <w:spacing w:line="640" w:lineRule="exact"/>
        <w:ind w:leftChars="-52" w:left="31680" w:firstLineChars="200" w:firstLine="31680"/>
        <w:rPr>
          <w:rFonts w:ascii="宋体"/>
          <w:sz w:val="28"/>
          <w:szCs w:val="28"/>
        </w:rPr>
      </w:pPr>
      <w:r>
        <w:rPr>
          <w:rFonts w:ascii="宋体" w:hAnsi="宋体" w:cs="宋体" w:hint="eastAsia"/>
          <w:sz w:val="28"/>
          <w:szCs w:val="28"/>
        </w:rPr>
        <w:t>收益年限是估价对象自估价时点起至预期未来可以获取收益的时间。估价对象房屋为砖混结构，砖混结构房屋耐用年限为</w:t>
      </w:r>
      <w:r>
        <w:rPr>
          <w:rFonts w:ascii="宋体" w:hAnsi="宋体" w:cs="宋体"/>
          <w:sz w:val="28"/>
          <w:szCs w:val="28"/>
        </w:rPr>
        <w:t>50</w:t>
      </w:r>
      <w:r>
        <w:rPr>
          <w:rFonts w:ascii="宋体" w:hAnsi="宋体" w:cs="宋体" w:hint="eastAsia"/>
          <w:sz w:val="28"/>
          <w:szCs w:val="28"/>
        </w:rPr>
        <w:t>年，委托方提供的土地使用年限终止日期为：</w:t>
      </w:r>
      <w:r>
        <w:rPr>
          <w:rFonts w:ascii="宋体" w:hAnsi="宋体" w:cs="宋体"/>
          <w:sz w:val="28"/>
          <w:szCs w:val="28"/>
        </w:rPr>
        <w:t>2073</w:t>
      </w:r>
      <w:r>
        <w:rPr>
          <w:rFonts w:ascii="宋体" w:hAnsi="宋体" w:cs="宋体" w:hint="eastAsia"/>
          <w:sz w:val="28"/>
          <w:szCs w:val="28"/>
        </w:rPr>
        <w:t>年</w:t>
      </w:r>
      <w:r>
        <w:rPr>
          <w:rFonts w:ascii="宋体" w:hAnsi="宋体" w:cs="宋体"/>
          <w:sz w:val="28"/>
          <w:szCs w:val="28"/>
        </w:rPr>
        <w:t>8</w:t>
      </w:r>
      <w:r>
        <w:rPr>
          <w:rFonts w:ascii="宋体" w:hAnsi="宋体" w:cs="宋体" w:hint="eastAsia"/>
          <w:sz w:val="28"/>
          <w:szCs w:val="28"/>
        </w:rPr>
        <w:t>月</w:t>
      </w:r>
      <w:r>
        <w:rPr>
          <w:rFonts w:ascii="宋体" w:hAnsi="宋体" w:cs="宋体"/>
          <w:sz w:val="28"/>
          <w:szCs w:val="28"/>
        </w:rPr>
        <w:t>30</w:t>
      </w:r>
      <w:r>
        <w:rPr>
          <w:rFonts w:ascii="宋体" w:hAnsi="宋体" w:cs="宋体" w:hint="eastAsia"/>
          <w:sz w:val="28"/>
          <w:szCs w:val="28"/>
        </w:rPr>
        <w:t>日，经注册房地产估价师实</w:t>
      </w:r>
      <w:r>
        <w:rPr>
          <w:rFonts w:ascii="仿宋" w:eastAsia="仿宋" w:hAnsi="仿宋" w:cs="仿宋" w:hint="eastAsia"/>
          <w:sz w:val="28"/>
          <w:szCs w:val="28"/>
        </w:rPr>
        <w:t>地</w:t>
      </w:r>
      <w:r>
        <w:rPr>
          <w:rFonts w:ascii="宋体" w:hAnsi="宋体" w:cs="宋体" w:hint="eastAsia"/>
          <w:sz w:val="28"/>
          <w:szCs w:val="28"/>
        </w:rPr>
        <w:t>调查、勘验结合估价对象的建成年代及保养程度综合确定估价对象剩余收益年限为</w:t>
      </w:r>
      <w:r>
        <w:rPr>
          <w:rFonts w:ascii="宋体" w:hAnsi="宋体" w:cs="宋体"/>
          <w:sz w:val="28"/>
          <w:szCs w:val="28"/>
        </w:rPr>
        <w:t>37</w:t>
      </w:r>
      <w:r>
        <w:rPr>
          <w:rFonts w:ascii="宋体" w:hAnsi="宋体" w:cs="宋体" w:hint="eastAsia"/>
          <w:sz w:val="28"/>
          <w:szCs w:val="28"/>
        </w:rPr>
        <w:t>年。</w:t>
      </w:r>
    </w:p>
    <w:p w:rsidR="00EA2664" w:rsidRDefault="00EA2664" w:rsidP="00BA5A7C">
      <w:pPr>
        <w:tabs>
          <w:tab w:val="left" w:pos="540"/>
        </w:tabs>
        <w:adjustRightInd w:val="0"/>
        <w:snapToGrid w:val="0"/>
        <w:spacing w:line="640" w:lineRule="exact"/>
        <w:ind w:firstLineChars="100" w:firstLine="31680"/>
        <w:rPr>
          <w:rFonts w:ascii="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）估价对象的收益价值</w:t>
      </w:r>
    </w:p>
    <w:p w:rsidR="00EA2664" w:rsidRDefault="00EA2664" w:rsidP="00BA5A7C">
      <w:pPr>
        <w:adjustRightInd w:val="0"/>
        <w:snapToGrid w:val="0"/>
        <w:spacing w:line="640" w:lineRule="exact"/>
        <w:ind w:firstLineChars="150" w:firstLine="31680"/>
        <w:rPr>
          <w:rFonts w:ascii="宋体"/>
          <w:color w:val="000000"/>
          <w:sz w:val="28"/>
          <w:szCs w:val="28"/>
        </w:rPr>
      </w:pPr>
      <w:r>
        <w:rPr>
          <w:rFonts w:ascii="宋体" w:hAnsi="宋体" w:cs="宋体" w:hint="eastAsia"/>
          <w:sz w:val="28"/>
          <w:szCs w:val="28"/>
        </w:rPr>
        <w:t>收益</w:t>
      </w:r>
      <w:r>
        <w:rPr>
          <w:rFonts w:ascii="宋体" w:hAnsi="宋体" w:cs="宋体" w:hint="eastAsia"/>
          <w:color w:val="000000"/>
          <w:sz w:val="28"/>
          <w:szCs w:val="28"/>
        </w:rPr>
        <w:t>单价</w:t>
      </w:r>
      <w:r>
        <w:rPr>
          <w:rFonts w:ascii="宋体" w:hAnsi="宋体" w:cs="宋体"/>
          <w:color w:val="000000"/>
          <w:sz w:val="28"/>
          <w:szCs w:val="28"/>
        </w:rPr>
        <w:t>=</w:t>
      </w:r>
      <w:r>
        <w:rPr>
          <w:rFonts w:ascii="宋体" w:hAnsi="宋体" w:cs="宋体"/>
          <w:sz w:val="28"/>
          <w:szCs w:val="28"/>
        </w:rPr>
        <w:t>201.84/</w:t>
      </w:r>
      <w:r>
        <w:rPr>
          <w:rFonts w:ascii="宋体" w:hAnsi="宋体" w:cs="宋体" w:hint="eastAsia"/>
          <w:sz w:val="28"/>
          <w:szCs w:val="28"/>
        </w:rPr>
        <w:t>（</w:t>
      </w:r>
      <w:r>
        <w:rPr>
          <w:rFonts w:ascii="宋体" w:hAnsi="宋体" w:cs="宋体"/>
          <w:color w:val="000000"/>
          <w:sz w:val="28"/>
          <w:szCs w:val="28"/>
        </w:rPr>
        <w:t>4.8</w:t>
      </w:r>
      <w:r>
        <w:rPr>
          <w:rFonts w:ascii="宋体" w:hAnsi="宋体" w:cs="宋体" w:hint="eastAsia"/>
          <w:color w:val="000000"/>
          <w:sz w:val="28"/>
          <w:szCs w:val="28"/>
        </w:rPr>
        <w:t>％</w:t>
      </w:r>
      <w:r>
        <w:rPr>
          <w:rFonts w:ascii="宋体" w:cs="宋体"/>
          <w:color w:val="000000"/>
          <w:sz w:val="28"/>
          <w:szCs w:val="28"/>
        </w:rPr>
        <w:t>-</w:t>
      </w:r>
      <w:r>
        <w:rPr>
          <w:rFonts w:ascii="宋体" w:hAnsi="宋体" w:cs="宋体"/>
          <w:color w:val="000000"/>
          <w:sz w:val="28"/>
          <w:szCs w:val="28"/>
        </w:rPr>
        <w:t>3</w:t>
      </w:r>
      <w:r>
        <w:rPr>
          <w:rFonts w:ascii="宋体" w:hAnsi="宋体" w:cs="宋体"/>
          <w:sz w:val="28"/>
          <w:szCs w:val="28"/>
        </w:rPr>
        <w:t>%</w:t>
      </w:r>
      <w:r>
        <w:rPr>
          <w:rFonts w:ascii="宋体" w:hAnsi="宋体" w:cs="宋体" w:hint="eastAsia"/>
          <w:sz w:val="28"/>
          <w:szCs w:val="28"/>
        </w:rPr>
        <w:t>）</w:t>
      </w:r>
      <w:r>
        <w:rPr>
          <w:rFonts w:ascii="宋体" w:hAnsi="宋体" w:cs="宋体" w:hint="eastAsia"/>
          <w:color w:val="000000"/>
          <w:sz w:val="28"/>
          <w:szCs w:val="28"/>
        </w:rPr>
        <w:t>×</w:t>
      </w:r>
      <w:r>
        <w:rPr>
          <w:rFonts w:ascii="宋体" w:hAnsi="宋体" w:cs="宋体"/>
          <w:color w:val="000000"/>
          <w:sz w:val="28"/>
          <w:szCs w:val="28"/>
        </w:rPr>
        <w:t>[1-(1+3</w:t>
      </w:r>
      <w:r>
        <w:rPr>
          <w:rFonts w:ascii="宋体" w:hAnsi="宋体" w:cs="宋体"/>
          <w:sz w:val="28"/>
          <w:szCs w:val="28"/>
        </w:rPr>
        <w:t>%</w:t>
      </w:r>
      <w:r>
        <w:rPr>
          <w:rFonts w:ascii="宋体" w:hAnsi="宋体" w:cs="宋体"/>
          <w:color w:val="000000"/>
          <w:sz w:val="28"/>
          <w:szCs w:val="28"/>
        </w:rPr>
        <w:t>/1</w:t>
      </w:r>
      <w:r>
        <w:rPr>
          <w:rFonts w:ascii="宋体" w:hAnsi="宋体" w:cs="宋体" w:hint="eastAsia"/>
          <w:color w:val="000000"/>
          <w:sz w:val="28"/>
          <w:szCs w:val="28"/>
        </w:rPr>
        <w:t>＋</w:t>
      </w:r>
      <w:r>
        <w:rPr>
          <w:rFonts w:ascii="宋体" w:hAnsi="宋体" w:cs="宋体"/>
          <w:color w:val="000000"/>
          <w:sz w:val="28"/>
          <w:szCs w:val="28"/>
        </w:rPr>
        <w:t>4.8</w:t>
      </w:r>
      <w:r>
        <w:rPr>
          <w:rFonts w:ascii="宋体" w:hAnsi="宋体" w:cs="宋体" w:hint="eastAsia"/>
          <w:color w:val="000000"/>
          <w:sz w:val="28"/>
          <w:szCs w:val="28"/>
        </w:rPr>
        <w:t>％）</w:t>
      </w:r>
      <w:r>
        <w:rPr>
          <w:rFonts w:ascii="宋体" w:hAnsi="宋体" w:cs="宋体"/>
          <w:color w:val="000000"/>
          <w:sz w:val="28"/>
          <w:szCs w:val="28"/>
          <w:vertAlign w:val="superscript"/>
        </w:rPr>
        <w:t>37</w:t>
      </w:r>
      <w:r>
        <w:rPr>
          <w:rFonts w:ascii="宋体" w:hAnsi="宋体" w:cs="宋体"/>
          <w:color w:val="000000"/>
          <w:sz w:val="28"/>
          <w:szCs w:val="28"/>
        </w:rPr>
        <w:t xml:space="preserve">] </w:t>
      </w:r>
    </w:p>
    <w:p w:rsidR="00EA2664" w:rsidRDefault="00EA2664" w:rsidP="00BA5A7C">
      <w:pPr>
        <w:adjustRightInd w:val="0"/>
        <w:snapToGrid w:val="0"/>
        <w:spacing w:line="640" w:lineRule="exact"/>
        <w:ind w:firstLineChars="549" w:firstLine="31680"/>
        <w:rPr>
          <w:rFonts w:ascii="宋体"/>
          <w:color w:val="000000"/>
          <w:sz w:val="28"/>
          <w:szCs w:val="28"/>
        </w:rPr>
      </w:pPr>
      <w:r>
        <w:rPr>
          <w:rFonts w:ascii="宋体" w:hAnsi="宋体" w:cs="宋体"/>
          <w:color w:val="000000"/>
          <w:sz w:val="28"/>
          <w:szCs w:val="28"/>
        </w:rPr>
        <w:t>=5307</w:t>
      </w:r>
      <w:r>
        <w:rPr>
          <w:rFonts w:ascii="宋体" w:hAnsi="宋体" w:cs="宋体" w:hint="eastAsia"/>
          <w:color w:val="000000"/>
          <w:sz w:val="28"/>
          <w:szCs w:val="28"/>
        </w:rPr>
        <w:t>元</w:t>
      </w:r>
      <w:r>
        <w:rPr>
          <w:rFonts w:ascii="宋体" w:hAnsi="宋体" w:cs="宋体"/>
          <w:color w:val="000000"/>
          <w:sz w:val="28"/>
          <w:szCs w:val="28"/>
        </w:rPr>
        <w:t>/</w:t>
      </w:r>
      <w:r>
        <w:rPr>
          <w:rFonts w:ascii="宋体" w:hAnsi="宋体" w:cs="宋体" w:hint="eastAsia"/>
          <w:color w:val="000000"/>
          <w:sz w:val="28"/>
          <w:szCs w:val="28"/>
        </w:rPr>
        <w:t>平方米</w:t>
      </w:r>
    </w:p>
    <w:p w:rsidR="00EA2664" w:rsidRDefault="00EA2664">
      <w:pPr>
        <w:spacing w:line="360" w:lineRule="auto"/>
        <w:rPr>
          <w:rFonts w:ascii="宋体"/>
          <w:b/>
          <w:bCs/>
          <w:sz w:val="28"/>
          <w:szCs w:val="28"/>
        </w:rPr>
      </w:pPr>
    </w:p>
    <w:p w:rsidR="00EA2664" w:rsidRDefault="00EA2664">
      <w:pPr>
        <w:adjustRightInd w:val="0"/>
        <w:snapToGrid w:val="0"/>
        <w:spacing w:line="360" w:lineRule="auto"/>
        <w:rPr>
          <w:rFonts w:ascii="仿宋_GB2312" w:eastAsia="仿宋_GB2312" w:hAnsi="宋体"/>
          <w:b/>
          <w:bCs/>
          <w:sz w:val="28"/>
          <w:szCs w:val="28"/>
        </w:rPr>
      </w:pPr>
      <w:r>
        <w:rPr>
          <w:rFonts w:ascii="仿宋_GB2312" w:eastAsia="仿宋_GB2312" w:hAnsi="宋体" w:cs="仿宋_GB2312" w:hint="eastAsia"/>
          <w:b/>
          <w:bCs/>
          <w:sz w:val="28"/>
          <w:szCs w:val="28"/>
        </w:rPr>
        <w:t>七、估价结果确定</w:t>
      </w:r>
    </w:p>
    <w:p w:rsidR="00EA2664" w:rsidRDefault="00EA2664">
      <w:pPr>
        <w:pStyle w:val="PlainText1"/>
        <w:snapToGrid w:val="0"/>
        <w:spacing w:line="600" w:lineRule="exact"/>
        <w:ind w:firstLine="561"/>
        <w:rPr>
          <w:rFonts w:hAnsi="宋体" w:cs="Times New Roman"/>
          <w:sz w:val="28"/>
          <w:szCs w:val="28"/>
        </w:rPr>
      </w:pPr>
      <w:r>
        <w:rPr>
          <w:rFonts w:hAnsi="宋体" w:hint="eastAsia"/>
          <w:sz w:val="28"/>
          <w:szCs w:val="28"/>
        </w:rPr>
        <w:t>估价人员根据估价目的，遵循估价原则，按照估价程序，采用科学的估价方法，在认真分析现有资料的基础上，经过周密准确的测算，并结合估价经验与对影响估价对象价格因素的分析，确定估价对象于价值时点的</w:t>
      </w:r>
    </w:p>
    <w:p w:rsidR="00EA2664" w:rsidRDefault="00EA2664">
      <w:pPr>
        <w:tabs>
          <w:tab w:val="left" w:pos="0"/>
        </w:tabs>
        <w:spacing w:line="360" w:lineRule="auto"/>
        <w:rPr>
          <w:rFonts w:ascii="宋体"/>
          <w:color w:val="000000"/>
          <w:sz w:val="28"/>
          <w:szCs w:val="28"/>
        </w:rPr>
      </w:pPr>
      <w:r>
        <w:rPr>
          <w:rFonts w:ascii="宋体" w:hAnsi="宋体" w:cs="宋体"/>
          <w:color w:val="000000"/>
          <w:sz w:val="28"/>
          <w:szCs w:val="28"/>
        </w:rPr>
        <w:t xml:space="preserve"> </w:t>
      </w:r>
      <w:r>
        <w:rPr>
          <w:rFonts w:ascii="宋体" w:hAnsi="宋体" w:cs="宋体" w:hint="eastAsia"/>
          <w:color w:val="000000"/>
          <w:sz w:val="28"/>
          <w:szCs w:val="28"/>
        </w:rPr>
        <w:t>结果确定如下：</w:t>
      </w:r>
    </w:p>
    <w:tbl>
      <w:tblPr>
        <w:tblpPr w:leftFromText="180" w:rightFromText="180" w:vertAnchor="text" w:horzAnchor="page" w:tblpX="1911" w:tblpY="114"/>
        <w:tblOverlap w:val="neve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2"/>
        <w:gridCol w:w="1975"/>
        <w:gridCol w:w="2100"/>
        <w:gridCol w:w="2032"/>
      </w:tblGrid>
      <w:tr w:rsidR="00EA2664">
        <w:trPr>
          <w:trHeight w:val="462"/>
        </w:trPr>
        <w:tc>
          <w:tcPr>
            <w:tcW w:w="2632" w:type="dxa"/>
            <w:vAlign w:val="center"/>
          </w:tcPr>
          <w:p w:rsidR="00EA2664" w:rsidRDefault="00EA2664">
            <w:pPr>
              <w:pStyle w:val="PlainText1"/>
              <w:snapToGrid w:val="0"/>
              <w:spacing w:line="336" w:lineRule="auto"/>
              <w:jc w:val="center"/>
              <w:rPr>
                <w:rFonts w:hAnsi="宋体" w:cs="Times New Roman"/>
                <w:sz w:val="24"/>
                <w:szCs w:val="24"/>
              </w:rPr>
            </w:pPr>
            <w:r>
              <w:rPr>
                <w:rFonts w:hAnsi="宋体" w:hint="eastAsia"/>
                <w:sz w:val="24"/>
                <w:szCs w:val="24"/>
              </w:rPr>
              <w:t>估价对象</w:t>
            </w:r>
          </w:p>
        </w:tc>
        <w:tc>
          <w:tcPr>
            <w:tcW w:w="1975" w:type="dxa"/>
            <w:vAlign w:val="center"/>
          </w:tcPr>
          <w:p w:rsidR="00EA2664" w:rsidRDefault="00EA2664">
            <w:pPr>
              <w:pStyle w:val="PlainText1"/>
              <w:snapToGrid w:val="0"/>
              <w:spacing w:line="336" w:lineRule="auto"/>
              <w:jc w:val="center"/>
              <w:rPr>
                <w:rFonts w:hAnsi="宋体" w:cs="Times New Roman"/>
                <w:sz w:val="24"/>
                <w:szCs w:val="24"/>
              </w:rPr>
            </w:pPr>
            <w:r>
              <w:rPr>
                <w:rFonts w:hAnsi="宋体" w:hint="eastAsia"/>
                <w:sz w:val="24"/>
                <w:szCs w:val="24"/>
              </w:rPr>
              <w:t>建筑面积（㎡）</w:t>
            </w:r>
          </w:p>
        </w:tc>
        <w:tc>
          <w:tcPr>
            <w:tcW w:w="2100" w:type="dxa"/>
            <w:vAlign w:val="center"/>
          </w:tcPr>
          <w:p w:rsidR="00EA2664" w:rsidRDefault="00EA2664">
            <w:pPr>
              <w:widowControl/>
              <w:spacing w:line="336" w:lineRule="auto"/>
              <w:jc w:val="center"/>
              <w:rPr>
                <w:rFonts w:ascii="宋体"/>
                <w:sz w:val="24"/>
                <w:szCs w:val="24"/>
              </w:rPr>
            </w:pPr>
            <w:r>
              <w:rPr>
                <w:rFonts w:ascii="宋体" w:hAnsi="宋体" w:cs="宋体" w:hint="eastAsia"/>
                <w:sz w:val="24"/>
                <w:szCs w:val="24"/>
              </w:rPr>
              <w:t>评估单价（元</w:t>
            </w:r>
            <w:r>
              <w:rPr>
                <w:rFonts w:ascii="宋体" w:hAnsi="宋体" w:cs="宋体"/>
                <w:sz w:val="24"/>
                <w:szCs w:val="24"/>
              </w:rPr>
              <w:t>/</w:t>
            </w:r>
            <w:r>
              <w:rPr>
                <w:rFonts w:ascii="宋体" w:hAnsi="宋体" w:cs="宋体" w:hint="eastAsia"/>
                <w:sz w:val="24"/>
                <w:szCs w:val="24"/>
              </w:rPr>
              <w:t>㎡）</w:t>
            </w:r>
          </w:p>
        </w:tc>
        <w:tc>
          <w:tcPr>
            <w:tcW w:w="2032" w:type="dxa"/>
            <w:vAlign w:val="center"/>
          </w:tcPr>
          <w:p w:rsidR="00EA2664" w:rsidRDefault="00EA2664" w:rsidP="00EA2664">
            <w:pPr>
              <w:widowControl/>
              <w:spacing w:line="336" w:lineRule="auto"/>
              <w:ind w:firstLineChars="100" w:firstLine="31680"/>
              <w:jc w:val="center"/>
              <w:rPr>
                <w:rFonts w:ascii="宋体"/>
                <w:sz w:val="24"/>
                <w:szCs w:val="24"/>
              </w:rPr>
            </w:pPr>
            <w:r>
              <w:rPr>
                <w:rFonts w:ascii="宋体" w:hAnsi="宋体" w:cs="宋体" w:hint="eastAsia"/>
                <w:sz w:val="24"/>
                <w:szCs w:val="24"/>
              </w:rPr>
              <w:t>房屋现值（元）</w:t>
            </w:r>
          </w:p>
        </w:tc>
      </w:tr>
      <w:tr w:rsidR="00EA2664">
        <w:trPr>
          <w:trHeight w:val="461"/>
        </w:trPr>
        <w:tc>
          <w:tcPr>
            <w:tcW w:w="2632" w:type="dxa"/>
            <w:vAlign w:val="center"/>
          </w:tcPr>
          <w:p w:rsidR="00EA2664" w:rsidRDefault="00EA2664">
            <w:pPr>
              <w:widowControl/>
              <w:spacing w:line="336" w:lineRule="auto"/>
              <w:jc w:val="center"/>
              <w:textAlignment w:val="top"/>
              <w:rPr>
                <w:rFonts w:ascii="宋体"/>
                <w:sz w:val="24"/>
                <w:szCs w:val="24"/>
              </w:rPr>
            </w:pPr>
            <w:r>
              <w:rPr>
                <w:rFonts w:ascii="宋体" w:hAnsi="宋体" w:cs="宋体" w:hint="eastAsia"/>
                <w:sz w:val="24"/>
                <w:szCs w:val="24"/>
              </w:rPr>
              <w:t>北侧住宅（一至二层）</w:t>
            </w:r>
          </w:p>
        </w:tc>
        <w:tc>
          <w:tcPr>
            <w:tcW w:w="1975"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202.8</w:t>
            </w:r>
          </w:p>
        </w:tc>
        <w:tc>
          <w:tcPr>
            <w:tcW w:w="210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032" w:type="dxa"/>
            <w:vAlign w:val="center"/>
          </w:tcPr>
          <w:p w:rsidR="00EA2664" w:rsidRDefault="00EA2664">
            <w:pPr>
              <w:spacing w:line="336" w:lineRule="auto"/>
              <w:jc w:val="center"/>
              <w:rPr>
                <w:rFonts w:ascii="宋体"/>
                <w:sz w:val="28"/>
                <w:szCs w:val="28"/>
              </w:rPr>
            </w:pPr>
            <w:r>
              <w:rPr>
                <w:rFonts w:ascii="宋体" w:hAnsi="宋体" w:cs="宋体"/>
                <w:sz w:val="28"/>
                <w:szCs w:val="28"/>
              </w:rPr>
              <w:t>1076260</w:t>
            </w:r>
          </w:p>
        </w:tc>
      </w:tr>
      <w:tr w:rsidR="00EA2664">
        <w:trPr>
          <w:trHeight w:val="461"/>
        </w:trPr>
        <w:tc>
          <w:tcPr>
            <w:tcW w:w="2632" w:type="dxa"/>
            <w:vAlign w:val="center"/>
          </w:tcPr>
          <w:p w:rsidR="00EA2664" w:rsidRDefault="00EA2664">
            <w:pPr>
              <w:widowControl/>
              <w:spacing w:line="336" w:lineRule="auto"/>
              <w:jc w:val="center"/>
              <w:textAlignment w:val="top"/>
              <w:rPr>
                <w:rFonts w:ascii="宋体"/>
                <w:sz w:val="24"/>
                <w:szCs w:val="24"/>
              </w:rPr>
            </w:pPr>
            <w:r>
              <w:rPr>
                <w:rFonts w:ascii="宋体" w:hAnsi="宋体" w:cs="宋体" w:hint="eastAsia"/>
                <w:sz w:val="24"/>
                <w:szCs w:val="24"/>
              </w:rPr>
              <w:t>南侧凉房（一层）</w:t>
            </w:r>
          </w:p>
        </w:tc>
        <w:tc>
          <w:tcPr>
            <w:tcW w:w="1975" w:type="dxa"/>
            <w:vAlign w:val="center"/>
          </w:tcPr>
          <w:p w:rsidR="00EA2664" w:rsidRDefault="00EA2664">
            <w:pPr>
              <w:widowControl/>
              <w:spacing w:line="336" w:lineRule="auto"/>
              <w:jc w:val="center"/>
              <w:textAlignment w:val="top"/>
              <w:rPr>
                <w:rFonts w:ascii="宋体"/>
                <w:sz w:val="28"/>
                <w:szCs w:val="28"/>
              </w:rPr>
            </w:pPr>
            <w:r>
              <w:rPr>
                <w:rFonts w:ascii="宋体" w:hAnsi="宋体" w:cs="宋体"/>
                <w:sz w:val="28"/>
                <w:szCs w:val="28"/>
              </w:rPr>
              <w:t>65.5</w:t>
            </w:r>
          </w:p>
        </w:tc>
        <w:tc>
          <w:tcPr>
            <w:tcW w:w="2100" w:type="dxa"/>
            <w:vAlign w:val="center"/>
          </w:tcPr>
          <w:p w:rsidR="00EA2664" w:rsidRDefault="00EA2664">
            <w:pPr>
              <w:widowControl/>
              <w:spacing w:line="336" w:lineRule="auto"/>
              <w:jc w:val="center"/>
              <w:rPr>
                <w:rFonts w:ascii="宋体"/>
                <w:sz w:val="28"/>
                <w:szCs w:val="28"/>
              </w:rPr>
            </w:pPr>
            <w:r>
              <w:rPr>
                <w:rFonts w:ascii="宋体" w:hAnsi="宋体" w:cs="宋体"/>
                <w:sz w:val="28"/>
                <w:szCs w:val="28"/>
              </w:rPr>
              <w:t>5307</w:t>
            </w:r>
          </w:p>
        </w:tc>
        <w:tc>
          <w:tcPr>
            <w:tcW w:w="2032" w:type="dxa"/>
            <w:vAlign w:val="center"/>
          </w:tcPr>
          <w:p w:rsidR="00EA2664" w:rsidRDefault="00EA2664">
            <w:pPr>
              <w:spacing w:line="336" w:lineRule="auto"/>
              <w:jc w:val="center"/>
              <w:rPr>
                <w:rFonts w:ascii="宋体"/>
                <w:sz w:val="28"/>
                <w:szCs w:val="28"/>
              </w:rPr>
            </w:pPr>
            <w:r>
              <w:rPr>
                <w:rFonts w:ascii="宋体" w:hAnsi="宋体" w:cs="宋体"/>
                <w:sz w:val="28"/>
                <w:szCs w:val="28"/>
              </w:rPr>
              <w:t>347609</w:t>
            </w:r>
          </w:p>
        </w:tc>
      </w:tr>
    </w:tbl>
    <w:p w:rsidR="00EA2664" w:rsidRDefault="00EA2664">
      <w:pPr>
        <w:tabs>
          <w:tab w:val="left" w:pos="0"/>
        </w:tabs>
        <w:spacing w:line="336" w:lineRule="auto"/>
        <w:rPr>
          <w:rFonts w:ascii="宋体"/>
          <w:sz w:val="28"/>
          <w:szCs w:val="28"/>
        </w:rPr>
      </w:pPr>
    </w:p>
    <w:p w:rsidR="00EA2664" w:rsidRDefault="00EA2664">
      <w:pPr>
        <w:tabs>
          <w:tab w:val="left" w:pos="0"/>
        </w:tabs>
        <w:spacing w:line="336" w:lineRule="auto"/>
        <w:rPr>
          <w:rFonts w:ascii="宋体"/>
          <w:color w:val="000000"/>
          <w:sz w:val="28"/>
          <w:szCs w:val="28"/>
        </w:rPr>
      </w:pPr>
      <w:r>
        <w:rPr>
          <w:rFonts w:ascii="宋体" w:hAnsi="宋体" w:cs="宋体" w:hint="eastAsia"/>
          <w:sz w:val="28"/>
          <w:szCs w:val="28"/>
        </w:rPr>
        <w:t>房地产评估总价：</w:t>
      </w:r>
      <w:r>
        <w:rPr>
          <w:rFonts w:ascii="宋体" w:hAnsi="宋体" w:cs="宋体"/>
          <w:sz w:val="28"/>
          <w:szCs w:val="28"/>
        </w:rPr>
        <w:t>1423869</w:t>
      </w:r>
      <w:r>
        <w:rPr>
          <w:rFonts w:ascii="宋体" w:hAnsi="宋体" w:cs="宋体" w:hint="eastAsia"/>
          <w:color w:val="000000"/>
          <w:sz w:val="28"/>
          <w:szCs w:val="28"/>
        </w:rPr>
        <w:t>元</w:t>
      </w:r>
    </w:p>
    <w:p w:rsidR="00EA2664" w:rsidRDefault="00EA2664">
      <w:pPr>
        <w:tabs>
          <w:tab w:val="left" w:pos="0"/>
        </w:tabs>
        <w:spacing w:line="336" w:lineRule="auto"/>
        <w:rPr>
          <w:rFonts w:ascii="宋体"/>
          <w:sz w:val="28"/>
          <w:szCs w:val="28"/>
        </w:rPr>
      </w:pPr>
      <w:r>
        <w:rPr>
          <w:rFonts w:ascii="宋体" w:hAnsi="宋体" w:cs="宋体" w:hint="eastAsia"/>
          <w:sz w:val="28"/>
          <w:szCs w:val="28"/>
        </w:rPr>
        <w:t>（人民币大写：</w:t>
      </w:r>
      <w:r>
        <w:rPr>
          <w:rFonts w:ascii="宋体" w:hAnsi="宋体" w:cs="宋体"/>
          <w:sz w:val="28"/>
          <w:szCs w:val="28"/>
        </w:rPr>
        <w:fldChar w:fldCharType="begin"/>
      </w:r>
      <w:r>
        <w:rPr>
          <w:rFonts w:ascii="宋体" w:hAnsi="宋体" w:cs="宋体"/>
          <w:sz w:val="28"/>
          <w:szCs w:val="28"/>
        </w:rPr>
        <w:instrText xml:space="preserve"> = 1423869 \* CHINESENUM2 \* MERGEFORMAT </w:instrText>
      </w:r>
      <w:r>
        <w:rPr>
          <w:rFonts w:ascii="宋体" w:hAnsi="宋体" w:cs="宋体"/>
          <w:sz w:val="28"/>
          <w:szCs w:val="28"/>
        </w:rPr>
        <w:fldChar w:fldCharType="separate"/>
      </w:r>
      <w:r>
        <w:rPr>
          <w:rFonts w:cs="宋体" w:hint="eastAsia"/>
          <w:sz w:val="28"/>
          <w:szCs w:val="28"/>
        </w:rPr>
        <w:t>壹佰肆拾贰万叁仟捌佰陆拾玖</w:t>
      </w:r>
      <w:r>
        <w:rPr>
          <w:rFonts w:ascii="宋体" w:hAnsi="宋体" w:cs="宋体"/>
          <w:sz w:val="28"/>
          <w:szCs w:val="28"/>
        </w:rPr>
        <w:fldChar w:fldCharType="end"/>
      </w:r>
      <w:r>
        <w:rPr>
          <w:rFonts w:ascii="宋体" w:hAnsi="宋体" w:cs="宋体" w:hint="eastAsia"/>
          <w:sz w:val="28"/>
          <w:szCs w:val="28"/>
        </w:rPr>
        <w:t>元整）。</w:t>
      </w:r>
    </w:p>
    <w:p w:rsidR="00EA2664" w:rsidRDefault="00EA2664">
      <w:pPr>
        <w:pStyle w:val="BodyTextIndent31"/>
        <w:kinsoku w:val="0"/>
        <w:overflowPunct w:val="0"/>
        <w:autoSpaceDE w:val="0"/>
        <w:autoSpaceDN w:val="0"/>
        <w:adjustRightInd w:val="0"/>
        <w:snapToGrid w:val="0"/>
        <w:spacing w:after="0" w:line="336" w:lineRule="auto"/>
        <w:ind w:leftChars="0"/>
        <w:rPr>
          <w:rFonts w:ascii="宋体"/>
          <w:sz w:val="28"/>
          <w:szCs w:val="28"/>
        </w:rPr>
      </w:pPr>
      <w:r>
        <w:rPr>
          <w:rFonts w:ascii="宋体" w:hAnsi="宋体" w:cs="宋体"/>
          <w:sz w:val="28"/>
          <w:szCs w:val="28"/>
        </w:rPr>
        <w:t xml:space="preserve">                       </w:t>
      </w:r>
    </w:p>
    <w:p w:rsidR="00EA2664" w:rsidRDefault="00EA2664" w:rsidP="00BA5A7C">
      <w:pPr>
        <w:pStyle w:val="BodyTextIndent31"/>
        <w:kinsoku w:val="0"/>
        <w:overflowPunct w:val="0"/>
        <w:autoSpaceDE w:val="0"/>
        <w:autoSpaceDN w:val="0"/>
        <w:adjustRightInd w:val="0"/>
        <w:snapToGrid w:val="0"/>
        <w:spacing w:after="0" w:line="336" w:lineRule="auto"/>
        <w:ind w:leftChars="0" w:left="0" w:firstLineChars="1300" w:firstLine="31680"/>
        <w:rPr>
          <w:rFonts w:ascii="宋体"/>
          <w:sz w:val="28"/>
          <w:szCs w:val="28"/>
        </w:rPr>
      </w:pPr>
    </w:p>
    <w:p w:rsidR="00EA2664" w:rsidRDefault="00EA2664" w:rsidP="00BA5A7C">
      <w:pPr>
        <w:pStyle w:val="BodyTextIndent31"/>
        <w:kinsoku w:val="0"/>
        <w:overflowPunct w:val="0"/>
        <w:autoSpaceDE w:val="0"/>
        <w:autoSpaceDN w:val="0"/>
        <w:adjustRightInd w:val="0"/>
        <w:snapToGrid w:val="0"/>
        <w:spacing w:after="0" w:line="336" w:lineRule="auto"/>
        <w:ind w:leftChars="0" w:left="0" w:firstLineChars="1300" w:firstLine="31680"/>
        <w:rPr>
          <w:rFonts w:ascii="宋体"/>
          <w:sz w:val="28"/>
          <w:szCs w:val="28"/>
        </w:rPr>
      </w:pPr>
    </w:p>
    <w:p w:rsidR="00EA2664" w:rsidRDefault="00EA2664" w:rsidP="00BA5A7C">
      <w:pPr>
        <w:pStyle w:val="BodyTextIndent31"/>
        <w:kinsoku w:val="0"/>
        <w:overflowPunct w:val="0"/>
        <w:autoSpaceDE w:val="0"/>
        <w:autoSpaceDN w:val="0"/>
        <w:adjustRightInd w:val="0"/>
        <w:snapToGrid w:val="0"/>
        <w:spacing w:after="0" w:line="336" w:lineRule="auto"/>
        <w:ind w:leftChars="0" w:left="0" w:firstLineChars="1300" w:firstLine="31680"/>
        <w:rPr>
          <w:rFonts w:ascii="宋体"/>
          <w:sz w:val="28"/>
          <w:szCs w:val="28"/>
        </w:rPr>
      </w:pPr>
    </w:p>
    <w:p w:rsidR="00EA2664" w:rsidRDefault="00EA2664" w:rsidP="00BA5A7C">
      <w:pPr>
        <w:pStyle w:val="BodyTextIndent31"/>
        <w:kinsoku w:val="0"/>
        <w:overflowPunct w:val="0"/>
        <w:autoSpaceDE w:val="0"/>
        <w:autoSpaceDN w:val="0"/>
        <w:adjustRightInd w:val="0"/>
        <w:snapToGrid w:val="0"/>
        <w:spacing w:after="0" w:line="336" w:lineRule="auto"/>
        <w:ind w:leftChars="0" w:left="0" w:firstLineChars="1300" w:firstLine="31680"/>
        <w:rPr>
          <w:rFonts w:ascii="宋体"/>
          <w:sz w:val="28"/>
          <w:szCs w:val="28"/>
        </w:rPr>
      </w:pPr>
      <w:r>
        <w:rPr>
          <w:rFonts w:ascii="宋体" w:hAnsi="宋体" w:cs="宋体"/>
          <w:sz w:val="28"/>
          <w:szCs w:val="28"/>
        </w:rPr>
        <w:t xml:space="preserve"> </w:t>
      </w:r>
      <w:r>
        <w:rPr>
          <w:rFonts w:ascii="宋体" w:hAnsi="宋体" w:cs="宋体" w:hint="eastAsia"/>
          <w:sz w:val="28"/>
          <w:szCs w:val="28"/>
        </w:rPr>
        <w:t>内蒙古金诚房地产评估有限责任公司</w:t>
      </w:r>
    </w:p>
    <w:p w:rsidR="00EA2664" w:rsidRDefault="00EA2664" w:rsidP="00BA5A7C">
      <w:pPr>
        <w:spacing w:line="336" w:lineRule="auto"/>
        <w:ind w:firstLineChars="1700" w:firstLine="31680"/>
        <w:rPr>
          <w:sz w:val="44"/>
          <w:szCs w:val="44"/>
        </w:rPr>
      </w:pP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3</w:t>
      </w:r>
      <w:r>
        <w:rPr>
          <w:rFonts w:ascii="宋体" w:hAnsi="宋体" w:cs="宋体" w:hint="eastAsia"/>
          <w:sz w:val="28"/>
          <w:szCs w:val="28"/>
        </w:rPr>
        <w:t>月</w:t>
      </w:r>
      <w:r>
        <w:rPr>
          <w:rFonts w:ascii="宋体" w:hAnsi="宋体" w:cs="宋体"/>
          <w:sz w:val="28"/>
          <w:szCs w:val="28"/>
        </w:rPr>
        <w:t>24</w:t>
      </w:r>
      <w:r>
        <w:rPr>
          <w:rFonts w:ascii="宋体" w:hAnsi="宋体" w:cs="宋体" w:hint="eastAsia"/>
          <w:sz w:val="28"/>
          <w:szCs w:val="28"/>
        </w:rPr>
        <w:t>日</w:t>
      </w:r>
    </w:p>
    <w:p w:rsidR="00EA2664" w:rsidRDefault="00EA2664">
      <w:pPr>
        <w:rPr>
          <w:sz w:val="44"/>
          <w:szCs w:val="44"/>
        </w:rPr>
      </w:pPr>
      <w:r>
        <w:rPr>
          <w:sz w:val="44"/>
          <w:szCs w:val="44"/>
        </w:rPr>
        <w:t xml:space="preserve">                </w:t>
      </w:r>
    </w:p>
    <w:p w:rsidR="00EA2664" w:rsidRDefault="00EA2664">
      <w:pPr>
        <w:rPr>
          <w:sz w:val="48"/>
          <w:szCs w:val="48"/>
        </w:rPr>
      </w:pPr>
      <w:r>
        <w:rPr>
          <w:sz w:val="44"/>
          <w:szCs w:val="44"/>
        </w:rPr>
        <w:t xml:space="preserve">         </w:t>
      </w: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rPr>
          <w:sz w:val="48"/>
          <w:szCs w:val="48"/>
        </w:rPr>
      </w:pPr>
    </w:p>
    <w:p w:rsidR="00EA2664" w:rsidRDefault="00EA2664" w:rsidP="00BA5A7C">
      <w:pPr>
        <w:ind w:firstLineChars="700" w:firstLine="31680"/>
      </w:pPr>
      <w:r>
        <w:rPr>
          <w:sz w:val="48"/>
          <w:szCs w:val="48"/>
        </w:rPr>
        <w:t xml:space="preserve"> </w:t>
      </w:r>
      <w:r>
        <w:rPr>
          <w:rFonts w:cs="宋体" w:hint="eastAsia"/>
          <w:sz w:val="48"/>
          <w:szCs w:val="48"/>
        </w:rPr>
        <w:t>附</w:t>
      </w:r>
      <w:r>
        <w:rPr>
          <w:sz w:val="48"/>
          <w:szCs w:val="48"/>
        </w:rPr>
        <w:t xml:space="preserve">  </w:t>
      </w:r>
      <w:r>
        <w:rPr>
          <w:rFonts w:cs="宋体" w:hint="eastAsia"/>
          <w:sz w:val="48"/>
          <w:szCs w:val="48"/>
        </w:rPr>
        <w:t>件</w:t>
      </w:r>
      <w:bookmarkEnd w:id="18"/>
    </w:p>
    <w:p w:rsidR="00EA2664" w:rsidRDefault="00EA2664" w:rsidP="00BA5A7C">
      <w:pPr>
        <w:pStyle w:val="TOC2"/>
        <w:tabs>
          <w:tab w:val="right" w:leader="dot" w:pos="8392"/>
        </w:tabs>
        <w:adjustRightInd w:val="0"/>
        <w:snapToGrid w:val="0"/>
        <w:spacing w:line="560" w:lineRule="exact"/>
        <w:ind w:left="31680" w:firstLine="6"/>
        <w:rPr>
          <w:rFonts w:ascii="宋体"/>
          <w:sz w:val="28"/>
          <w:szCs w:val="28"/>
        </w:rPr>
      </w:pPr>
    </w:p>
    <w:p w:rsidR="00EA2664" w:rsidRDefault="00EA2664" w:rsidP="00BA5A7C">
      <w:pPr>
        <w:pStyle w:val="TOC2"/>
        <w:tabs>
          <w:tab w:val="right" w:leader="dot" w:pos="8392"/>
        </w:tabs>
        <w:adjustRightInd w:val="0"/>
        <w:snapToGrid w:val="0"/>
        <w:spacing w:line="560" w:lineRule="exact"/>
        <w:ind w:left="31680" w:firstLine="6"/>
        <w:rPr>
          <w:rFonts w:ascii="宋体"/>
          <w:sz w:val="28"/>
          <w:szCs w:val="28"/>
        </w:rPr>
      </w:pPr>
    </w:p>
    <w:p w:rsidR="00EA2664" w:rsidRDefault="00EA2664">
      <w:pPr>
        <w:pStyle w:val="TOC2"/>
        <w:tabs>
          <w:tab w:val="right" w:leader="dot" w:pos="8392"/>
        </w:tabs>
        <w:adjustRightInd w:val="0"/>
        <w:snapToGrid w:val="0"/>
        <w:spacing w:line="560" w:lineRule="exact"/>
        <w:ind w:leftChars="0" w:left="0"/>
        <w:rPr>
          <w:rFonts w:ascii="宋体"/>
          <w:sz w:val="28"/>
          <w:szCs w:val="28"/>
        </w:rPr>
      </w:pPr>
      <w:r>
        <w:rPr>
          <w:rFonts w:ascii="宋体" w:hAnsi="宋体" w:cs="宋体" w:hint="eastAsia"/>
          <w:sz w:val="28"/>
          <w:szCs w:val="28"/>
        </w:rPr>
        <w:t>一、</w:t>
      </w:r>
      <w:r>
        <w:rPr>
          <w:rFonts w:cs="宋体" w:hint="eastAsia"/>
          <w:sz w:val="28"/>
          <w:szCs w:val="28"/>
        </w:rPr>
        <w:t>估价对象现状照片；</w:t>
      </w:r>
    </w:p>
    <w:p w:rsidR="00EA2664" w:rsidRDefault="00EA2664">
      <w:pPr>
        <w:spacing w:line="560" w:lineRule="exact"/>
        <w:jc w:val="left"/>
        <w:rPr>
          <w:sz w:val="28"/>
          <w:szCs w:val="28"/>
        </w:rPr>
      </w:pPr>
      <w:r>
        <w:rPr>
          <w:rFonts w:cs="宋体" w:hint="eastAsia"/>
          <w:sz w:val="28"/>
          <w:szCs w:val="28"/>
        </w:rPr>
        <w:t>二、</w:t>
      </w:r>
      <w:r>
        <w:rPr>
          <w:rFonts w:hAnsi="宋体" w:cs="宋体" w:hint="eastAsia"/>
          <w:sz w:val="28"/>
          <w:szCs w:val="28"/>
        </w:rPr>
        <w:t>估价对象位置图；</w:t>
      </w:r>
    </w:p>
    <w:p w:rsidR="00EA2664" w:rsidRDefault="00EA2664">
      <w:pPr>
        <w:pStyle w:val="TOC2"/>
        <w:tabs>
          <w:tab w:val="right" w:leader="dot" w:pos="8392"/>
        </w:tabs>
        <w:adjustRightInd w:val="0"/>
        <w:snapToGrid w:val="0"/>
        <w:spacing w:line="560" w:lineRule="exact"/>
        <w:ind w:leftChars="0" w:left="0"/>
        <w:rPr>
          <w:sz w:val="28"/>
          <w:szCs w:val="28"/>
        </w:rPr>
      </w:pPr>
      <w:r>
        <w:rPr>
          <w:rFonts w:cs="宋体" w:hint="eastAsia"/>
          <w:sz w:val="28"/>
          <w:szCs w:val="28"/>
        </w:rPr>
        <w:t>三、</w:t>
      </w:r>
      <w:r>
        <w:rPr>
          <w:rFonts w:ascii="宋体" w:hAnsi="宋体" w:cs="宋体" w:hint="eastAsia"/>
          <w:sz w:val="28"/>
          <w:szCs w:val="28"/>
        </w:rPr>
        <w:t>五原县人民法院评估委托书</w:t>
      </w:r>
      <w:r>
        <w:rPr>
          <w:rFonts w:ascii="宋体" w:hAnsi="宋体" w:cs="宋体" w:hint="eastAsia"/>
          <w:color w:val="C0504D"/>
          <w:sz w:val="28"/>
          <w:szCs w:val="28"/>
        </w:rPr>
        <w:t>（</w:t>
      </w:r>
      <w:r>
        <w:rPr>
          <w:rFonts w:ascii="宋体" w:hAnsi="宋体" w:cs="宋体"/>
          <w:color w:val="C0504D"/>
          <w:sz w:val="28"/>
          <w:szCs w:val="28"/>
        </w:rPr>
        <w:t>2019</w:t>
      </w:r>
      <w:r>
        <w:rPr>
          <w:rFonts w:ascii="宋体" w:hAnsi="宋体" w:cs="宋体" w:hint="eastAsia"/>
          <w:color w:val="C0504D"/>
          <w:sz w:val="28"/>
          <w:szCs w:val="28"/>
        </w:rPr>
        <w:t>）内</w:t>
      </w:r>
      <w:r>
        <w:rPr>
          <w:rFonts w:ascii="宋体" w:hAnsi="宋体" w:cs="宋体"/>
          <w:color w:val="C0504D"/>
          <w:sz w:val="28"/>
          <w:szCs w:val="28"/>
        </w:rPr>
        <w:t>0821</w:t>
      </w:r>
      <w:r>
        <w:rPr>
          <w:rFonts w:ascii="宋体" w:hAnsi="宋体" w:cs="宋体" w:hint="eastAsia"/>
          <w:color w:val="C0504D"/>
          <w:sz w:val="28"/>
          <w:szCs w:val="28"/>
        </w:rPr>
        <w:t>委评</w:t>
      </w:r>
      <w:r>
        <w:rPr>
          <w:rFonts w:ascii="宋体" w:hAnsi="宋体" w:cs="宋体"/>
          <w:color w:val="C0504D"/>
          <w:sz w:val="28"/>
          <w:szCs w:val="28"/>
        </w:rPr>
        <w:t>4-1</w:t>
      </w:r>
      <w:r>
        <w:rPr>
          <w:rFonts w:ascii="宋体" w:hAnsi="宋体" w:cs="宋体" w:hint="eastAsia"/>
          <w:color w:val="C0504D"/>
          <w:sz w:val="28"/>
          <w:szCs w:val="28"/>
        </w:rPr>
        <w:t>号复印件</w:t>
      </w:r>
      <w:r>
        <w:rPr>
          <w:rFonts w:ascii="宋体" w:hAnsi="宋体" w:cs="宋体" w:hint="eastAsia"/>
          <w:sz w:val="28"/>
          <w:szCs w:val="28"/>
        </w:rPr>
        <w:t>；</w:t>
      </w:r>
    </w:p>
    <w:p w:rsidR="00EA2664" w:rsidRDefault="00EA2664">
      <w:pPr>
        <w:spacing w:line="560" w:lineRule="exact"/>
        <w:jc w:val="left"/>
        <w:rPr>
          <w:sz w:val="28"/>
          <w:szCs w:val="28"/>
        </w:rPr>
      </w:pPr>
      <w:r>
        <w:rPr>
          <w:rFonts w:cs="宋体" w:hint="eastAsia"/>
          <w:sz w:val="28"/>
          <w:szCs w:val="28"/>
        </w:rPr>
        <w:t>四、房地产评估现场查勘表；</w:t>
      </w:r>
    </w:p>
    <w:p w:rsidR="00EA2664" w:rsidRDefault="00EA2664">
      <w:pPr>
        <w:adjustRightInd w:val="0"/>
        <w:snapToGrid w:val="0"/>
        <w:spacing w:line="560" w:lineRule="exact"/>
        <w:rPr>
          <w:sz w:val="28"/>
          <w:szCs w:val="28"/>
        </w:rPr>
      </w:pPr>
      <w:r>
        <w:rPr>
          <w:rFonts w:hAnsi="宋体" w:cs="宋体" w:hint="eastAsia"/>
          <w:sz w:val="28"/>
          <w:szCs w:val="28"/>
        </w:rPr>
        <w:t>五、</w:t>
      </w:r>
      <w:r>
        <w:rPr>
          <w:rFonts w:ascii="宋体" w:hAnsi="宋体" w:cs="宋体" w:hint="eastAsia"/>
          <w:sz w:val="28"/>
          <w:szCs w:val="28"/>
        </w:rPr>
        <w:t>房地产估价机构营业执照复印件；</w:t>
      </w:r>
    </w:p>
    <w:p w:rsidR="00EA2664" w:rsidRDefault="00EA2664">
      <w:pPr>
        <w:pStyle w:val="TOC2"/>
        <w:tabs>
          <w:tab w:val="right" w:leader="dot" w:pos="8392"/>
        </w:tabs>
        <w:spacing w:line="560" w:lineRule="exact"/>
        <w:ind w:leftChars="0" w:left="0"/>
        <w:jc w:val="left"/>
        <w:rPr>
          <w:rFonts w:ascii="宋体"/>
          <w:sz w:val="28"/>
          <w:szCs w:val="28"/>
        </w:rPr>
      </w:pPr>
      <w:r>
        <w:rPr>
          <w:rFonts w:ascii="宋体" w:hAnsi="宋体" w:cs="宋体" w:hint="eastAsia"/>
          <w:sz w:val="28"/>
          <w:szCs w:val="28"/>
        </w:rPr>
        <w:t>六、房地产估价机构资质证书复印件</w:t>
      </w:r>
      <w:r>
        <w:rPr>
          <w:rFonts w:hAnsi="宋体" w:cs="宋体" w:hint="eastAsia"/>
          <w:sz w:val="28"/>
          <w:szCs w:val="28"/>
        </w:rPr>
        <w:t>；</w:t>
      </w:r>
    </w:p>
    <w:p w:rsidR="00EA2664" w:rsidRDefault="00EA2664"/>
    <w:p w:rsidR="00EA2664" w:rsidRDefault="00EA2664">
      <w:pPr>
        <w:pStyle w:val="PlainText1"/>
        <w:spacing w:line="480" w:lineRule="auto"/>
        <w:rPr>
          <w:rFonts w:ascii="Times New Roman" w:eastAsia="仿宋_GB2312" w:hAnsi="Times New Roman" w:cs="Times New Roman"/>
          <w:color w:val="000000"/>
          <w:sz w:val="28"/>
          <w:szCs w:val="28"/>
        </w:rPr>
      </w:pPr>
    </w:p>
    <w:p w:rsidR="00EA2664" w:rsidRDefault="00EA2664">
      <w:pPr>
        <w:pStyle w:val="PlainText1"/>
        <w:spacing w:line="480" w:lineRule="auto"/>
        <w:rPr>
          <w:rFonts w:hAnsi="宋体" w:cs="Times New Roman"/>
          <w:color w:val="000000"/>
          <w:sz w:val="32"/>
          <w:szCs w:val="32"/>
        </w:rPr>
      </w:pPr>
    </w:p>
    <w:p w:rsidR="00EA2664" w:rsidRDefault="00EA2664">
      <w:pPr>
        <w:pStyle w:val="PlainText1"/>
        <w:spacing w:line="480" w:lineRule="auto"/>
        <w:rPr>
          <w:rFonts w:hAnsi="宋体" w:cs="Times New Roman"/>
          <w:color w:val="000000"/>
          <w:sz w:val="32"/>
          <w:szCs w:val="32"/>
        </w:rPr>
      </w:pPr>
    </w:p>
    <w:p w:rsidR="00EA2664" w:rsidRDefault="00EA2664">
      <w:pPr>
        <w:pStyle w:val="PlainText1"/>
        <w:spacing w:line="480" w:lineRule="auto"/>
        <w:rPr>
          <w:rFonts w:hAnsi="宋体" w:cs="Times New Roman"/>
          <w:color w:val="000000"/>
          <w:sz w:val="32"/>
          <w:szCs w:val="32"/>
        </w:rPr>
      </w:pPr>
    </w:p>
    <w:p w:rsidR="00EA2664" w:rsidRDefault="00EA2664" w:rsidP="00BA5A7C">
      <w:pPr>
        <w:pStyle w:val="PlainText1"/>
        <w:spacing w:line="480" w:lineRule="auto"/>
        <w:ind w:left="31680" w:hangingChars="1400" w:firstLine="31680"/>
        <w:rPr>
          <w:rFonts w:hAnsi="宋体"/>
          <w:color w:val="000000"/>
          <w:sz w:val="32"/>
          <w:szCs w:val="32"/>
        </w:rPr>
      </w:pPr>
      <w:r>
        <w:rPr>
          <w:rFonts w:hAnsi="宋体"/>
          <w:color w:val="000000"/>
          <w:sz w:val="32"/>
          <w:szCs w:val="32"/>
        </w:rPr>
        <w:t xml:space="preserve">          </w:t>
      </w:r>
    </w:p>
    <w:p w:rsidR="00EA2664" w:rsidRDefault="00EA2664" w:rsidP="00BA5A7C">
      <w:pPr>
        <w:pStyle w:val="PlainText1"/>
        <w:spacing w:line="480" w:lineRule="auto"/>
        <w:ind w:firstLineChars="900" w:firstLine="31680"/>
        <w:rPr>
          <w:rFonts w:hAnsi="宋体" w:cs="Times New Roman"/>
          <w:color w:val="000000"/>
          <w:sz w:val="32"/>
          <w:szCs w:val="32"/>
        </w:rPr>
      </w:pPr>
    </w:p>
    <w:p w:rsidR="00EA2664" w:rsidRDefault="00EA2664">
      <w:pPr>
        <w:pStyle w:val="PlainText1"/>
        <w:spacing w:line="480" w:lineRule="auto"/>
        <w:rPr>
          <w:rFonts w:hAnsi="宋体" w:cs="Times New Roman"/>
          <w:color w:val="000000"/>
          <w:sz w:val="32"/>
          <w:szCs w:val="32"/>
        </w:rPr>
      </w:pPr>
    </w:p>
    <w:p w:rsidR="00EA2664" w:rsidRDefault="00EA2664">
      <w:pPr>
        <w:pStyle w:val="PlainText1"/>
        <w:spacing w:line="480" w:lineRule="auto"/>
        <w:rPr>
          <w:rFonts w:hAnsi="宋体" w:cs="Times New Roman"/>
          <w:color w:val="000000"/>
          <w:sz w:val="32"/>
          <w:szCs w:val="32"/>
        </w:rPr>
      </w:pPr>
    </w:p>
    <w:p w:rsidR="00EA2664" w:rsidRDefault="00EA2664" w:rsidP="00BA5A7C">
      <w:pPr>
        <w:pStyle w:val="PlainText1"/>
        <w:spacing w:line="480" w:lineRule="auto"/>
        <w:ind w:firstLineChars="1000" w:firstLine="31680"/>
        <w:rPr>
          <w:rFonts w:hAnsi="宋体" w:cs="Times New Roman"/>
          <w:color w:val="000000"/>
          <w:sz w:val="32"/>
          <w:szCs w:val="32"/>
        </w:rPr>
      </w:pPr>
      <w:r>
        <w:rPr>
          <w:rFonts w:hAnsi="宋体" w:hint="eastAsia"/>
          <w:color w:val="000000"/>
          <w:sz w:val="32"/>
          <w:szCs w:val="32"/>
        </w:rPr>
        <w:t>估价对象现状照片</w:t>
      </w:r>
    </w:p>
    <w:p w:rsidR="00EA2664" w:rsidRDefault="00EA2664">
      <w:pPr>
        <w:pStyle w:val="PlainText1"/>
        <w:spacing w:line="480" w:lineRule="auto"/>
        <w:rPr>
          <w:rFonts w:hAnsi="宋体" w:cs="Times New Roman"/>
          <w:color w:val="000000"/>
          <w:sz w:val="32"/>
          <w:szCs w:val="32"/>
        </w:rPr>
      </w:pPr>
      <w:r>
        <w:rPr>
          <w:rFonts w:hAnsi="宋体"/>
          <w:color w:val="000000"/>
          <w:sz w:val="32"/>
          <w:szCs w:val="32"/>
        </w:rPr>
        <w:t xml:space="preserve"> </w:t>
      </w:r>
      <w:r w:rsidRPr="00356B6F">
        <w:rPr>
          <w:rFonts w:hAnsi="宋体" w:cs="Times New Roman"/>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微信图片_20191225090425" style="width:198pt;height:200.25pt;visibility:visible">
            <v:imagedata r:id="rId7" o:title=""/>
          </v:shape>
        </w:pict>
      </w:r>
      <w:r>
        <w:rPr>
          <w:rFonts w:hAnsi="宋体"/>
          <w:color w:val="000000"/>
          <w:sz w:val="32"/>
          <w:szCs w:val="32"/>
        </w:rPr>
        <w:t xml:space="preserve">   </w:t>
      </w:r>
      <w:r w:rsidRPr="00356B6F">
        <w:rPr>
          <w:rFonts w:hAnsi="宋体" w:cs="Times New Roman"/>
          <w:noProof/>
          <w:color w:val="000000"/>
          <w:sz w:val="32"/>
          <w:szCs w:val="32"/>
        </w:rPr>
        <w:pict>
          <v:shape id="图片 3" o:spid="_x0000_i1026" type="#_x0000_t75" alt="微信图片_20191225090429" style="width:204pt;height:200.25pt;visibility:visible">
            <v:imagedata r:id="rId8" o:title=""/>
          </v:shape>
        </w:pict>
      </w:r>
    </w:p>
    <w:p w:rsidR="00EA2664" w:rsidRDefault="00EA2664">
      <w:pPr>
        <w:pStyle w:val="PlainText1"/>
        <w:spacing w:line="480" w:lineRule="auto"/>
        <w:rPr>
          <w:rFonts w:cs="Times New Roman"/>
        </w:rPr>
      </w:pPr>
      <w:r w:rsidRPr="00356B6F">
        <w:rPr>
          <w:rFonts w:hAnsi="宋体" w:cs="Times New Roman"/>
          <w:noProof/>
          <w:color w:val="000000"/>
          <w:sz w:val="32"/>
          <w:szCs w:val="32"/>
        </w:rPr>
        <w:pict>
          <v:shape id="图片 4" o:spid="_x0000_i1027" type="#_x0000_t75" alt="微信图片_20191225090353" style="width:205.5pt;height:185.25pt;visibility:visible">
            <v:imagedata r:id="rId9" o:title=""/>
          </v:shape>
        </w:pict>
      </w:r>
      <w:r>
        <w:rPr>
          <w:rFonts w:hAnsi="宋体"/>
          <w:color w:val="000000"/>
          <w:sz w:val="32"/>
          <w:szCs w:val="32"/>
        </w:rPr>
        <w:t xml:space="preserve">   </w:t>
      </w:r>
      <w:r w:rsidRPr="00356B6F">
        <w:rPr>
          <w:rFonts w:hAnsi="宋体" w:cs="Times New Roman"/>
          <w:noProof/>
          <w:color w:val="000000"/>
          <w:sz w:val="32"/>
          <w:szCs w:val="32"/>
        </w:rPr>
        <w:pict>
          <v:shape id="图片 5" o:spid="_x0000_i1028" type="#_x0000_t75" alt="微信图片_20191225090408" style="width:204.75pt;height:184.5pt;visibility:visible">
            <v:imagedata r:id="rId10" o:title=""/>
          </v:shape>
        </w:pict>
      </w:r>
      <w:r>
        <w:t xml:space="preserve"> </w:t>
      </w:r>
      <w:r w:rsidRPr="00356B6F">
        <w:rPr>
          <w:rFonts w:hAnsi="宋体" w:cs="Times New Roman"/>
          <w:noProof/>
          <w:sz w:val="28"/>
          <w:szCs w:val="28"/>
        </w:rPr>
        <w:pict>
          <v:shape id="图片 6" o:spid="_x0000_i1029" type="#_x0000_t75" alt="微信图片_20191225090414" style="width:202.5pt;height:204.75pt;visibility:visible">
            <v:imagedata r:id="rId11" o:title=""/>
          </v:shape>
        </w:pict>
      </w:r>
      <w:r>
        <w:rPr>
          <w:rFonts w:hAnsi="宋体"/>
          <w:sz w:val="28"/>
          <w:szCs w:val="28"/>
        </w:rPr>
        <w:t xml:space="preserve">   </w:t>
      </w:r>
      <w:r>
        <w:t xml:space="preserve">  </w:t>
      </w:r>
      <w:r w:rsidRPr="00CF1E55">
        <w:rPr>
          <w:rFonts w:cs="Times New Roman"/>
          <w:noProof/>
        </w:rPr>
        <w:pict>
          <v:shape id="图片 7" o:spid="_x0000_i1030" type="#_x0000_t75" alt="微信图片_20191225090420" style="width:205.5pt;height:202.5pt;visibility:visible">
            <v:imagedata r:id="rId12" o:title=""/>
          </v:shape>
        </w:pict>
      </w:r>
    </w:p>
    <w:p w:rsidR="00EA2664" w:rsidRDefault="00EA2664">
      <w:pPr>
        <w:pStyle w:val="PlainText1"/>
        <w:spacing w:line="480" w:lineRule="auto"/>
        <w:rPr>
          <w:rFonts w:hAnsi="宋体" w:cs="Times New Roman"/>
          <w:sz w:val="28"/>
          <w:szCs w:val="28"/>
        </w:rPr>
      </w:pPr>
      <w:r>
        <w:rPr>
          <w:rFonts w:hAnsi="宋体"/>
          <w:sz w:val="28"/>
          <w:szCs w:val="28"/>
        </w:rPr>
        <w:t xml:space="preserve">                        </w:t>
      </w:r>
      <w:r>
        <w:rPr>
          <w:rFonts w:hAnsi="宋体" w:hint="eastAsia"/>
          <w:sz w:val="28"/>
          <w:szCs w:val="28"/>
        </w:rPr>
        <w:t>估价对象位置图</w:t>
      </w:r>
    </w:p>
    <w:p w:rsidR="00EA2664" w:rsidRDefault="00EA2664">
      <w:pPr>
        <w:pStyle w:val="PlainText1"/>
        <w:spacing w:line="480" w:lineRule="auto"/>
        <w:rPr>
          <w:rFonts w:hAnsi="宋体" w:cs="Times New Roman"/>
          <w:sz w:val="28"/>
          <w:szCs w:val="28"/>
        </w:rPr>
      </w:pPr>
    </w:p>
    <w:p w:rsidR="00EA2664" w:rsidRDefault="00EA2664">
      <w:pPr>
        <w:pStyle w:val="PlainText1"/>
        <w:spacing w:line="480" w:lineRule="auto"/>
        <w:rPr>
          <w:rFonts w:hAnsi="宋体" w:cs="Times New Roman"/>
          <w:sz w:val="28"/>
          <w:szCs w:val="28"/>
        </w:rPr>
      </w:pPr>
      <w:bookmarkStart w:id="23" w:name="_GoBack"/>
      <w:r w:rsidRPr="00356B6F">
        <w:rPr>
          <w:rFonts w:hAnsi="宋体" w:cs="Times New Roman"/>
          <w:noProof/>
          <w:sz w:val="28"/>
          <w:szCs w:val="28"/>
        </w:rPr>
        <w:pict>
          <v:shape id="图片 1" o:spid="_x0000_i1031" type="#_x0000_t75" alt="微信图片_20191225090432" style="width:433.5pt;height:605.25pt;visibility:visible">
            <v:imagedata r:id="rId13" o:title=""/>
          </v:shape>
        </w:pict>
      </w:r>
      <w:bookmarkEnd w:id="23"/>
    </w:p>
    <w:sectPr w:rsidR="00EA2664">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64" w:rsidRDefault="00EA2664" w:rsidP="00040388">
      <w:r>
        <w:separator/>
      </w:r>
    </w:p>
  </w:endnote>
  <w:endnote w:type="continuationSeparator" w:id="0">
    <w:p w:rsidR="00EA2664" w:rsidRDefault="00EA2664" w:rsidP="0004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64" w:rsidRDefault="00EA2664">
    <w:pPr>
      <w:pStyle w:val="Footer"/>
      <w:pBdr>
        <w:top w:val="double" w:sz="4" w:space="0" w:color="auto"/>
      </w:pBdr>
      <w:jc w:val="center"/>
      <w:rPr>
        <w:b/>
        <w:bCs/>
      </w:rPr>
    </w:pPr>
    <w:r>
      <w:rPr>
        <w:rFonts w:ascii="黑体" w:eastAsia="黑体" w:cs="黑体" w:hint="eastAsia"/>
      </w:rPr>
      <w:t>内蒙古金诚房地产评估有限责任公司</w:t>
    </w:r>
    <w:r>
      <w:rPr>
        <w:rFonts w:ascii="黑体" w:eastAsia="黑体" w:cs="黑体"/>
      </w:rPr>
      <w:t xml:space="preserve">                               </w:t>
    </w:r>
    <w:r>
      <w:rPr>
        <w:rFonts w:ascii="楷体_GB2312" w:eastAsia="楷体_GB2312" w:cs="楷体_GB2312"/>
        <w:b/>
        <w:bCs/>
        <w:kern w:val="0"/>
      </w:rPr>
      <w:t xml:space="preserve">                 </w:t>
    </w:r>
    <w:r>
      <w:rPr>
        <w:rFonts w:ascii="楷体_GB2312" w:eastAsia="楷体_GB2312" w:cs="楷体_GB2312" w:hint="eastAsia"/>
        <w:b/>
        <w:bCs/>
        <w:kern w:val="0"/>
      </w:rPr>
      <w:t>第</w:t>
    </w:r>
    <w:r>
      <w:rPr>
        <w:rFonts w:ascii="楷体_GB2312" w:eastAsia="楷体_GB2312" w:cs="楷体_GB2312"/>
        <w:b/>
        <w:bCs/>
        <w:kern w:val="0"/>
      </w:rPr>
      <w:t xml:space="preserve"> </w:t>
    </w:r>
    <w:r>
      <w:rPr>
        <w:rFonts w:ascii="楷体_GB2312" w:eastAsia="楷体_GB2312" w:cs="楷体_GB2312"/>
        <w:b/>
        <w:bCs/>
        <w:kern w:val="0"/>
      </w:rPr>
      <w:fldChar w:fldCharType="begin"/>
    </w:r>
    <w:r>
      <w:rPr>
        <w:rFonts w:ascii="楷体_GB2312" w:eastAsia="楷体_GB2312" w:cs="楷体_GB2312"/>
        <w:b/>
        <w:bCs/>
        <w:kern w:val="0"/>
      </w:rPr>
      <w:instrText xml:space="preserve"> PAGE </w:instrText>
    </w:r>
    <w:r>
      <w:rPr>
        <w:rFonts w:ascii="楷体_GB2312" w:eastAsia="楷体_GB2312" w:cs="楷体_GB2312"/>
        <w:b/>
        <w:bCs/>
        <w:kern w:val="0"/>
      </w:rPr>
      <w:fldChar w:fldCharType="separate"/>
    </w:r>
    <w:r>
      <w:rPr>
        <w:rFonts w:ascii="楷体_GB2312" w:eastAsia="楷体_GB2312" w:cs="楷体_GB2312"/>
        <w:b/>
        <w:bCs/>
        <w:noProof/>
        <w:kern w:val="0"/>
      </w:rPr>
      <w:t>32</w:t>
    </w:r>
    <w:r>
      <w:rPr>
        <w:rFonts w:ascii="楷体_GB2312" w:eastAsia="楷体_GB2312" w:cs="楷体_GB2312"/>
        <w:b/>
        <w:bCs/>
        <w:kern w:val="0"/>
      </w:rPr>
      <w:fldChar w:fldCharType="end"/>
    </w:r>
    <w:r>
      <w:rPr>
        <w:rFonts w:ascii="楷体_GB2312" w:eastAsia="楷体_GB2312" w:cs="楷体_GB2312"/>
        <w:b/>
        <w:bCs/>
        <w:kern w:val="0"/>
      </w:rPr>
      <w:t xml:space="preserve"> </w:t>
    </w:r>
    <w:r>
      <w:rPr>
        <w:rFonts w:ascii="楷体_GB2312" w:eastAsia="楷体_GB2312" w:cs="楷体_GB2312" w:hint="eastAsia"/>
        <w:b/>
        <w:bCs/>
        <w:kern w:val="0"/>
      </w:rPr>
      <w:t>页</w:t>
    </w:r>
    <w:r>
      <w:rPr>
        <w:rFonts w:ascii="楷体_GB2312" w:eastAsia="楷体_GB2312" w:cs="楷体_GB2312"/>
        <w:b/>
        <w:bCs/>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64" w:rsidRDefault="00EA2664" w:rsidP="00040388">
      <w:r>
        <w:separator/>
      </w:r>
    </w:p>
  </w:footnote>
  <w:footnote w:type="continuationSeparator" w:id="0">
    <w:p w:rsidR="00EA2664" w:rsidRDefault="00EA2664" w:rsidP="00040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64" w:rsidRDefault="00EA2664">
    <w:pPr>
      <w:widowControl/>
      <w:adjustRightInd w:val="0"/>
      <w:snapToGrid w:val="0"/>
      <w:spacing w:line="800" w:lineRule="exact"/>
      <w:textAlignment w:val="bottom"/>
      <w:rPr>
        <w:u w:val="single"/>
      </w:rPr>
    </w:pPr>
    <w:r>
      <w:rPr>
        <w:rFonts w:ascii="宋体" w:hAnsi="宋体" w:cs="宋体"/>
        <w:b/>
        <w:bCs/>
        <w:snapToGrid w:val="0"/>
        <w:color w:val="000000"/>
        <w:kern w:val="0"/>
        <w:sz w:val="18"/>
        <w:szCs w:val="18"/>
        <w:u w:val="single"/>
      </w:rPr>
      <w:t xml:space="preserve">                                                                                 </w:t>
    </w:r>
    <w:r>
      <w:rPr>
        <w:rFonts w:ascii="宋体" w:hAnsi="宋体" w:cs="宋体" w:hint="eastAsia"/>
        <w:b/>
        <w:bCs/>
        <w:snapToGrid w:val="0"/>
        <w:color w:val="000000"/>
        <w:kern w:val="0"/>
        <w:sz w:val="18"/>
        <w:szCs w:val="18"/>
        <w:u w:val="single"/>
      </w:rPr>
      <w:t>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D8870"/>
    <w:multiLevelType w:val="singleLevel"/>
    <w:tmpl w:val="982D8870"/>
    <w:lvl w:ilvl="0">
      <w:start w:val="1"/>
      <w:numFmt w:val="chineseCounting"/>
      <w:suff w:val="nothing"/>
      <w:lvlText w:val="%1、"/>
      <w:lvlJc w:val="left"/>
      <w:rPr>
        <w:rFonts w:hint="eastAsia"/>
      </w:rPr>
    </w:lvl>
  </w:abstractNum>
  <w:abstractNum w:abstractNumId="1">
    <w:nsid w:val="AA5DE8DA"/>
    <w:multiLevelType w:val="singleLevel"/>
    <w:tmpl w:val="AA5DE8DA"/>
    <w:lvl w:ilvl="0">
      <w:start w:val="5"/>
      <w:numFmt w:val="chineseCounting"/>
      <w:suff w:val="nothing"/>
      <w:lvlText w:val="%1、"/>
      <w:lvlJc w:val="left"/>
      <w:rPr>
        <w:rFonts w:hint="eastAsia"/>
      </w:rPr>
    </w:lvl>
  </w:abstractNum>
  <w:abstractNum w:abstractNumId="2">
    <w:nsid w:val="BC334856"/>
    <w:multiLevelType w:val="singleLevel"/>
    <w:tmpl w:val="BC334856"/>
    <w:lvl w:ilvl="0">
      <w:start w:val="13"/>
      <w:numFmt w:val="chineseCounting"/>
      <w:suff w:val="nothing"/>
      <w:lvlText w:val="%1、"/>
      <w:lvlJc w:val="left"/>
      <w:rPr>
        <w:rFonts w:hint="eastAsia"/>
      </w:rPr>
    </w:lvl>
  </w:abstractNum>
  <w:abstractNum w:abstractNumId="3">
    <w:nsid w:val="00000006"/>
    <w:multiLevelType w:val="multilevel"/>
    <w:tmpl w:val="00000006"/>
    <w:lvl w:ilvl="0">
      <w:start w:val="1"/>
      <w:numFmt w:val="decimal"/>
      <w:lvlText w:val="%1."/>
      <w:lvlJc w:val="left"/>
      <w:pPr>
        <w:ind w:left="980" w:hanging="420"/>
      </w:pPr>
    </w:lvl>
    <w:lvl w:ilvl="1">
      <w:start w:val="1"/>
      <w:numFmt w:val="lowerLetter"/>
      <w:lvlText w:val="%2)"/>
      <w:lvlJc w:val="left"/>
      <w:pPr>
        <w:ind w:left="1400" w:hanging="420"/>
      </w:pPr>
    </w:lvl>
    <w:lvl w:ilvl="2">
      <w:start w:val="1"/>
      <w:numFmt w:val="decimal"/>
      <w:suff w:val="nothing"/>
      <w:lvlText w:val="%3."/>
      <w:lvlJc w:val="left"/>
      <w:pPr>
        <w:ind w:firstLine="567"/>
      </w:pPr>
      <w:rPr>
        <w:rFonts w:hint="eastAsia"/>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09"/>
    <w:multiLevelType w:val="multilevel"/>
    <w:tmpl w:val="00000009"/>
    <w:lvl w:ilvl="0">
      <w:start w:val="1"/>
      <w:numFmt w:val="decimal"/>
      <w:lvlText w:val="%1."/>
      <w:lvlJc w:val="left"/>
      <w:pPr>
        <w:tabs>
          <w:tab w:val="left" w:pos="845"/>
        </w:tabs>
        <w:ind w:left="845" w:hanging="42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E"/>
    <w:multiLevelType w:val="multilevel"/>
    <w:tmpl w:val="0000000E"/>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DB6F7D"/>
    <w:multiLevelType w:val="singleLevel"/>
    <w:tmpl w:val="27DB6F7D"/>
    <w:lvl w:ilvl="0">
      <w:start w:val="5"/>
      <w:numFmt w:val="decimal"/>
      <w:suff w:val="nothing"/>
      <w:lvlText w:val="%1．"/>
      <w:lvlJc w:val="left"/>
    </w:lvl>
  </w:abstractNum>
  <w:abstractNum w:abstractNumId="7">
    <w:nsid w:val="54A28C2D"/>
    <w:multiLevelType w:val="singleLevel"/>
    <w:tmpl w:val="54A28C2D"/>
    <w:lvl w:ilvl="0">
      <w:start w:val="1"/>
      <w:numFmt w:val="chineseCounting"/>
      <w:suff w:val="nothing"/>
      <w:lvlText w:val="（%1）"/>
      <w:lvlJc w:val="left"/>
      <w:rPr>
        <w:rFonts w:hint="eastAsia"/>
      </w:rPr>
    </w:lvl>
  </w:abstractNum>
  <w:abstractNum w:abstractNumId="8">
    <w:nsid w:val="723D68C7"/>
    <w:multiLevelType w:val="multilevel"/>
    <w:tmpl w:val="723D68C7"/>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5"/>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388"/>
    <w:rsid w:val="00040388"/>
    <w:rsid w:val="00356B6F"/>
    <w:rsid w:val="003B0D0F"/>
    <w:rsid w:val="009D465F"/>
    <w:rsid w:val="00BA5A7C"/>
    <w:rsid w:val="00BC015F"/>
    <w:rsid w:val="00CF1E55"/>
    <w:rsid w:val="00EA2664"/>
    <w:rsid w:val="00EF61C4"/>
    <w:rsid w:val="01375FE1"/>
    <w:rsid w:val="014A1E34"/>
    <w:rsid w:val="0186170E"/>
    <w:rsid w:val="02214B0E"/>
    <w:rsid w:val="028350A1"/>
    <w:rsid w:val="032959C8"/>
    <w:rsid w:val="032A595F"/>
    <w:rsid w:val="04396021"/>
    <w:rsid w:val="04882957"/>
    <w:rsid w:val="04FA3792"/>
    <w:rsid w:val="05F27CCF"/>
    <w:rsid w:val="0644294F"/>
    <w:rsid w:val="079321EB"/>
    <w:rsid w:val="0A202268"/>
    <w:rsid w:val="0A567E0E"/>
    <w:rsid w:val="0BA34BC9"/>
    <w:rsid w:val="0CA57045"/>
    <w:rsid w:val="0CAB4001"/>
    <w:rsid w:val="0D0A7154"/>
    <w:rsid w:val="0F365EE5"/>
    <w:rsid w:val="133D6A47"/>
    <w:rsid w:val="17054640"/>
    <w:rsid w:val="1726711C"/>
    <w:rsid w:val="18B8101F"/>
    <w:rsid w:val="19785652"/>
    <w:rsid w:val="19BC1535"/>
    <w:rsid w:val="1A9E7885"/>
    <w:rsid w:val="1B530DF7"/>
    <w:rsid w:val="1C744D7B"/>
    <w:rsid w:val="1CDA6ECC"/>
    <w:rsid w:val="1CFA3EBD"/>
    <w:rsid w:val="1D8A5E94"/>
    <w:rsid w:val="1F8F7E7D"/>
    <w:rsid w:val="20984919"/>
    <w:rsid w:val="226E225A"/>
    <w:rsid w:val="234C55C8"/>
    <w:rsid w:val="27756C38"/>
    <w:rsid w:val="28CF19E7"/>
    <w:rsid w:val="2AF075DA"/>
    <w:rsid w:val="2B1178AA"/>
    <w:rsid w:val="2C16691E"/>
    <w:rsid w:val="2C763F8F"/>
    <w:rsid w:val="2CE0359D"/>
    <w:rsid w:val="2CF258B5"/>
    <w:rsid w:val="2D7976CC"/>
    <w:rsid w:val="2E7D4657"/>
    <w:rsid w:val="2EBF64FE"/>
    <w:rsid w:val="2F982640"/>
    <w:rsid w:val="330C780D"/>
    <w:rsid w:val="33AF7CD2"/>
    <w:rsid w:val="35242779"/>
    <w:rsid w:val="363E76C2"/>
    <w:rsid w:val="367D103D"/>
    <w:rsid w:val="36F74D02"/>
    <w:rsid w:val="37DD1444"/>
    <w:rsid w:val="37FE7691"/>
    <w:rsid w:val="384C4281"/>
    <w:rsid w:val="386545E0"/>
    <w:rsid w:val="389E6932"/>
    <w:rsid w:val="390C7307"/>
    <w:rsid w:val="3A96163D"/>
    <w:rsid w:val="3BF00419"/>
    <w:rsid w:val="3C19366F"/>
    <w:rsid w:val="3C1945D3"/>
    <w:rsid w:val="3E9D11EF"/>
    <w:rsid w:val="3F1B4C51"/>
    <w:rsid w:val="3F622FFE"/>
    <w:rsid w:val="3FF25F9A"/>
    <w:rsid w:val="42C34DCC"/>
    <w:rsid w:val="452406A4"/>
    <w:rsid w:val="45792EC0"/>
    <w:rsid w:val="45CB1496"/>
    <w:rsid w:val="462B17D3"/>
    <w:rsid w:val="4754097E"/>
    <w:rsid w:val="4A9A6992"/>
    <w:rsid w:val="4AD719D6"/>
    <w:rsid w:val="4B67249F"/>
    <w:rsid w:val="4BAF3752"/>
    <w:rsid w:val="4BE11136"/>
    <w:rsid w:val="4CD3739D"/>
    <w:rsid w:val="4EA4218F"/>
    <w:rsid w:val="4FFC7DCF"/>
    <w:rsid w:val="538729F5"/>
    <w:rsid w:val="546D6470"/>
    <w:rsid w:val="554C355C"/>
    <w:rsid w:val="56D276E1"/>
    <w:rsid w:val="57A54701"/>
    <w:rsid w:val="58195993"/>
    <w:rsid w:val="596B3EB5"/>
    <w:rsid w:val="5AD77514"/>
    <w:rsid w:val="5B9C345E"/>
    <w:rsid w:val="5ED06AFE"/>
    <w:rsid w:val="5F3967B0"/>
    <w:rsid w:val="5F865166"/>
    <w:rsid w:val="61090287"/>
    <w:rsid w:val="61543D62"/>
    <w:rsid w:val="61741A7E"/>
    <w:rsid w:val="62397DD0"/>
    <w:rsid w:val="62A76A39"/>
    <w:rsid w:val="62D35AB5"/>
    <w:rsid w:val="63565245"/>
    <w:rsid w:val="645314D9"/>
    <w:rsid w:val="65CB3F38"/>
    <w:rsid w:val="66472CD4"/>
    <w:rsid w:val="66A843E0"/>
    <w:rsid w:val="66AE2689"/>
    <w:rsid w:val="686805C2"/>
    <w:rsid w:val="68AB6D7B"/>
    <w:rsid w:val="6A1E53C1"/>
    <w:rsid w:val="6B6A31D6"/>
    <w:rsid w:val="6D510665"/>
    <w:rsid w:val="6DB94C31"/>
    <w:rsid w:val="6E4A0D14"/>
    <w:rsid w:val="70562A96"/>
    <w:rsid w:val="71923BD0"/>
    <w:rsid w:val="73D51057"/>
    <w:rsid w:val="75BC549C"/>
    <w:rsid w:val="75D601F1"/>
    <w:rsid w:val="76B76CCF"/>
    <w:rsid w:val="76C16364"/>
    <w:rsid w:val="79CA093E"/>
    <w:rsid w:val="7A6630BB"/>
    <w:rsid w:val="7DFF090F"/>
    <w:rsid w:val="7E734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88"/>
    <w:pPr>
      <w:widowControl w:val="0"/>
      <w:jc w:val="both"/>
    </w:pPr>
    <w:rPr>
      <w:szCs w:val="21"/>
    </w:rPr>
  </w:style>
  <w:style w:type="paragraph" w:styleId="Heading1">
    <w:name w:val="heading 1"/>
    <w:basedOn w:val="Normal"/>
    <w:next w:val="Normal"/>
    <w:link w:val="Heading1Char"/>
    <w:uiPriority w:val="99"/>
    <w:qFormat/>
    <w:rsid w:val="0004038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40388"/>
    <w:pPr>
      <w:keepNext/>
      <w:keepLines/>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4038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372"/>
    <w:rPr>
      <w:b/>
      <w:bCs/>
      <w:kern w:val="44"/>
      <w:sz w:val="44"/>
      <w:szCs w:val="44"/>
    </w:rPr>
  </w:style>
  <w:style w:type="character" w:customStyle="1" w:styleId="Heading2Char">
    <w:name w:val="Heading 2 Char"/>
    <w:basedOn w:val="DefaultParagraphFont"/>
    <w:link w:val="Heading2"/>
    <w:uiPriority w:val="9"/>
    <w:semiHidden/>
    <w:rsid w:val="00AE2372"/>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AE2372"/>
    <w:rPr>
      <w:b/>
      <w:bCs/>
      <w:sz w:val="32"/>
      <w:szCs w:val="32"/>
    </w:rPr>
  </w:style>
  <w:style w:type="paragraph" w:styleId="CommentText">
    <w:name w:val="annotation text"/>
    <w:basedOn w:val="Normal"/>
    <w:link w:val="CommentTextChar"/>
    <w:uiPriority w:val="99"/>
    <w:semiHidden/>
    <w:rsid w:val="00040388"/>
    <w:pPr>
      <w:jc w:val="left"/>
    </w:pPr>
  </w:style>
  <w:style w:type="character" w:customStyle="1" w:styleId="CommentTextChar">
    <w:name w:val="Comment Text Char"/>
    <w:basedOn w:val="DefaultParagraphFont"/>
    <w:link w:val="CommentText"/>
    <w:uiPriority w:val="99"/>
    <w:semiHidden/>
    <w:rsid w:val="00AE2372"/>
    <w:rPr>
      <w:szCs w:val="21"/>
    </w:rPr>
  </w:style>
  <w:style w:type="paragraph" w:styleId="BodyText">
    <w:name w:val="Body Text"/>
    <w:basedOn w:val="Normal"/>
    <w:link w:val="BodyTextChar"/>
    <w:uiPriority w:val="99"/>
    <w:rsid w:val="00040388"/>
    <w:pPr>
      <w:spacing w:after="120"/>
    </w:pPr>
  </w:style>
  <w:style w:type="character" w:customStyle="1" w:styleId="BodyTextChar">
    <w:name w:val="Body Text Char"/>
    <w:basedOn w:val="DefaultParagraphFont"/>
    <w:link w:val="BodyText"/>
    <w:uiPriority w:val="99"/>
    <w:semiHidden/>
    <w:rsid w:val="00AE2372"/>
    <w:rPr>
      <w:szCs w:val="21"/>
    </w:rPr>
  </w:style>
  <w:style w:type="paragraph" w:styleId="PlainText">
    <w:name w:val="Plain Text"/>
    <w:basedOn w:val="Normal"/>
    <w:link w:val="PlainTextChar"/>
    <w:uiPriority w:val="99"/>
    <w:rsid w:val="00040388"/>
    <w:rPr>
      <w:rFonts w:ascii="宋体" w:hAnsi="Courier New" w:cs="宋体"/>
    </w:rPr>
  </w:style>
  <w:style w:type="character" w:customStyle="1" w:styleId="PlainTextChar">
    <w:name w:val="Plain Text Char"/>
    <w:basedOn w:val="DefaultParagraphFont"/>
    <w:link w:val="PlainText"/>
    <w:uiPriority w:val="99"/>
    <w:semiHidden/>
    <w:rsid w:val="00AE2372"/>
    <w:rPr>
      <w:rFonts w:ascii="宋体" w:hAnsi="Courier New" w:cs="Courier New"/>
      <w:szCs w:val="21"/>
    </w:rPr>
  </w:style>
  <w:style w:type="paragraph" w:styleId="BodyTextIndent2">
    <w:name w:val="Body Text Indent 2"/>
    <w:basedOn w:val="Normal"/>
    <w:link w:val="BodyTextIndent2Char"/>
    <w:uiPriority w:val="99"/>
    <w:rsid w:val="00040388"/>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E2372"/>
    <w:rPr>
      <w:szCs w:val="21"/>
    </w:rPr>
  </w:style>
  <w:style w:type="paragraph" w:styleId="Footer">
    <w:name w:val="footer"/>
    <w:basedOn w:val="Normal"/>
    <w:link w:val="FooterChar"/>
    <w:uiPriority w:val="99"/>
    <w:rsid w:val="000403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E2372"/>
    <w:rPr>
      <w:sz w:val="18"/>
      <w:szCs w:val="18"/>
    </w:rPr>
  </w:style>
  <w:style w:type="paragraph" w:styleId="Header">
    <w:name w:val="header"/>
    <w:basedOn w:val="Normal"/>
    <w:link w:val="HeaderChar"/>
    <w:uiPriority w:val="99"/>
    <w:rsid w:val="000403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0388"/>
    <w:rPr>
      <w:kern w:val="2"/>
      <w:sz w:val="18"/>
      <w:szCs w:val="18"/>
    </w:rPr>
  </w:style>
  <w:style w:type="paragraph" w:styleId="TOC1">
    <w:name w:val="toc 1"/>
    <w:basedOn w:val="Normal"/>
    <w:next w:val="Normal"/>
    <w:autoRedefine/>
    <w:uiPriority w:val="99"/>
    <w:semiHidden/>
    <w:rsid w:val="00040388"/>
    <w:pPr>
      <w:tabs>
        <w:tab w:val="right" w:leader="dot" w:pos="8296"/>
      </w:tabs>
    </w:pPr>
    <w:rPr>
      <w:b/>
      <w:bCs/>
      <w:sz w:val="28"/>
      <w:szCs w:val="28"/>
    </w:rPr>
  </w:style>
  <w:style w:type="paragraph" w:styleId="TOC2">
    <w:name w:val="toc 2"/>
    <w:basedOn w:val="Normal"/>
    <w:next w:val="Normal"/>
    <w:autoRedefine/>
    <w:uiPriority w:val="99"/>
    <w:semiHidden/>
    <w:rsid w:val="00040388"/>
    <w:pPr>
      <w:ind w:leftChars="200" w:left="420"/>
    </w:pPr>
  </w:style>
  <w:style w:type="paragraph" w:styleId="NormalWeb">
    <w:name w:val="Normal (Web)"/>
    <w:basedOn w:val="Normal"/>
    <w:uiPriority w:val="99"/>
    <w:rsid w:val="00040388"/>
    <w:pPr>
      <w:spacing w:beforeAutospacing="1" w:afterAutospacing="1"/>
      <w:jc w:val="left"/>
    </w:pPr>
    <w:rPr>
      <w:kern w:val="0"/>
      <w:sz w:val="24"/>
      <w:szCs w:val="24"/>
    </w:rPr>
  </w:style>
  <w:style w:type="table" w:styleId="TableGrid">
    <w:name w:val="Table Grid"/>
    <w:basedOn w:val="TableNormal"/>
    <w:uiPriority w:val="99"/>
    <w:rsid w:val="0004038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DocumentMap1"/>
    <w:uiPriority w:val="99"/>
    <w:rsid w:val="00040388"/>
    <w:rPr>
      <w:rFonts w:ascii="Tahoma" w:hAnsi="Tahoma" w:cs="Tahoma"/>
      <w:sz w:val="24"/>
      <w:szCs w:val="24"/>
    </w:rPr>
  </w:style>
  <w:style w:type="paragraph" w:customStyle="1" w:styleId="DocumentMap1">
    <w:name w:val="Document Map1"/>
    <w:basedOn w:val="Normal"/>
    <w:uiPriority w:val="99"/>
    <w:rsid w:val="00040388"/>
    <w:pPr>
      <w:shd w:val="clear" w:color="auto" w:fill="000080"/>
    </w:pPr>
  </w:style>
  <w:style w:type="character" w:styleId="Strong">
    <w:name w:val="Strong"/>
    <w:basedOn w:val="DefaultParagraphFont"/>
    <w:uiPriority w:val="99"/>
    <w:qFormat/>
    <w:rsid w:val="00040388"/>
    <w:rPr>
      <w:b/>
      <w:bCs/>
    </w:rPr>
  </w:style>
  <w:style w:type="character" w:styleId="Hyperlink">
    <w:name w:val="Hyperlink"/>
    <w:basedOn w:val="DefaultParagraphFont"/>
    <w:uiPriority w:val="99"/>
    <w:rsid w:val="00040388"/>
    <w:rPr>
      <w:color w:val="0000FF"/>
      <w:u w:val="single"/>
    </w:rPr>
  </w:style>
  <w:style w:type="paragraph" w:customStyle="1" w:styleId="CharChar">
    <w:name w:val="批注主题 Char Char"/>
    <w:basedOn w:val="CommentText"/>
    <w:next w:val="CommentText"/>
    <w:uiPriority w:val="99"/>
    <w:rsid w:val="00040388"/>
    <w:rPr>
      <w:b/>
      <w:bCs/>
    </w:rPr>
  </w:style>
  <w:style w:type="paragraph" w:customStyle="1" w:styleId="NormalIndent1">
    <w:name w:val="Normal Indent1"/>
    <w:basedOn w:val="Normal"/>
    <w:uiPriority w:val="99"/>
    <w:rsid w:val="00040388"/>
    <w:pPr>
      <w:overflowPunct w:val="0"/>
      <w:autoSpaceDE w:val="0"/>
      <w:autoSpaceDN w:val="0"/>
      <w:adjustRightInd w:val="0"/>
      <w:snapToGrid w:val="0"/>
      <w:spacing w:line="300" w:lineRule="auto"/>
      <w:ind w:firstLine="556"/>
      <w:textAlignment w:val="baseline"/>
    </w:pPr>
    <w:rPr>
      <w:rFonts w:ascii="仿宋_GB2312" w:eastAsia="仿宋_GB2312" w:cs="仿宋_GB2312"/>
      <w:sz w:val="28"/>
      <w:szCs w:val="28"/>
    </w:rPr>
  </w:style>
  <w:style w:type="paragraph" w:customStyle="1" w:styleId="BodyText31">
    <w:name w:val="Body Text 31"/>
    <w:basedOn w:val="Normal"/>
    <w:uiPriority w:val="99"/>
    <w:rsid w:val="00040388"/>
    <w:pPr>
      <w:spacing w:after="120"/>
    </w:pPr>
    <w:rPr>
      <w:sz w:val="16"/>
      <w:szCs w:val="16"/>
    </w:rPr>
  </w:style>
  <w:style w:type="paragraph" w:customStyle="1" w:styleId="BodyTextIndent1">
    <w:name w:val="Body Text Indent1"/>
    <w:basedOn w:val="Normal"/>
    <w:link w:val="a"/>
    <w:uiPriority w:val="99"/>
    <w:rsid w:val="00040388"/>
    <w:pPr>
      <w:ind w:firstLine="555"/>
    </w:pPr>
    <w:rPr>
      <w:rFonts w:ascii="宋体" w:cs="宋体"/>
      <w:sz w:val="28"/>
      <w:szCs w:val="28"/>
    </w:rPr>
  </w:style>
  <w:style w:type="paragraph" w:customStyle="1" w:styleId="PlainText1">
    <w:name w:val="Plain Text1"/>
    <w:basedOn w:val="Normal"/>
    <w:link w:val="a0"/>
    <w:uiPriority w:val="99"/>
    <w:rsid w:val="00040388"/>
    <w:pPr>
      <w:adjustRightInd w:val="0"/>
      <w:textAlignment w:val="baseline"/>
    </w:pPr>
    <w:rPr>
      <w:rFonts w:ascii="宋体" w:hAnsi="Courier New" w:cs="宋体"/>
    </w:rPr>
  </w:style>
  <w:style w:type="paragraph" w:customStyle="1" w:styleId="Date1">
    <w:name w:val="Date1"/>
    <w:basedOn w:val="Normal"/>
    <w:next w:val="Normal"/>
    <w:link w:val="a1"/>
    <w:uiPriority w:val="99"/>
    <w:rsid w:val="00040388"/>
    <w:pPr>
      <w:ind w:leftChars="2500" w:left="100"/>
    </w:pPr>
  </w:style>
  <w:style w:type="paragraph" w:customStyle="1" w:styleId="CharChar0">
    <w:name w:val="批注框文本 Char Char"/>
    <w:basedOn w:val="Normal"/>
    <w:uiPriority w:val="99"/>
    <w:rsid w:val="00040388"/>
    <w:rPr>
      <w:sz w:val="18"/>
      <w:szCs w:val="18"/>
    </w:rPr>
  </w:style>
  <w:style w:type="paragraph" w:customStyle="1" w:styleId="BodyTextIndent31">
    <w:name w:val="Body Text Indent 31"/>
    <w:basedOn w:val="Normal"/>
    <w:link w:val="3"/>
    <w:uiPriority w:val="99"/>
    <w:rsid w:val="00040388"/>
    <w:pPr>
      <w:spacing w:after="120"/>
      <w:ind w:leftChars="200" w:left="420"/>
    </w:pPr>
    <w:rPr>
      <w:sz w:val="16"/>
      <w:szCs w:val="16"/>
    </w:rPr>
  </w:style>
  <w:style w:type="paragraph" w:customStyle="1" w:styleId="TableofFigures1">
    <w:name w:val="Table of Figures1"/>
    <w:basedOn w:val="Normal"/>
    <w:next w:val="Normal"/>
    <w:uiPriority w:val="99"/>
    <w:rsid w:val="00040388"/>
    <w:pPr>
      <w:adjustRightInd w:val="0"/>
      <w:snapToGrid w:val="0"/>
      <w:spacing w:before="120" w:after="120"/>
      <w:ind w:left="840" w:hanging="420"/>
      <w:jc w:val="center"/>
      <w:outlineLvl w:val="0"/>
    </w:pPr>
    <w:rPr>
      <w:rFonts w:eastAsia="新宋体"/>
      <w:sz w:val="24"/>
      <w:szCs w:val="24"/>
    </w:rPr>
  </w:style>
  <w:style w:type="paragraph" w:customStyle="1" w:styleId="HTMLAddress1">
    <w:name w:val="HTML Address1"/>
    <w:basedOn w:val="Normal"/>
    <w:uiPriority w:val="99"/>
    <w:rsid w:val="00040388"/>
    <w:pPr>
      <w:widowControl/>
      <w:spacing w:before="100" w:beforeAutospacing="1" w:after="100" w:afterAutospacing="1"/>
      <w:jc w:val="left"/>
    </w:pPr>
    <w:rPr>
      <w:rFonts w:ascii="宋体" w:hAnsi="宋体" w:cs="宋体"/>
      <w:kern w:val="0"/>
      <w:sz w:val="24"/>
      <w:szCs w:val="24"/>
    </w:rPr>
  </w:style>
  <w:style w:type="paragraph" w:customStyle="1" w:styleId="a2">
    <w:name w:val="基准页眉样式"/>
    <w:basedOn w:val="Normal"/>
    <w:uiPriority w:val="99"/>
    <w:rsid w:val="00040388"/>
    <w:pPr>
      <w:keepLines/>
      <w:widowControl/>
      <w:tabs>
        <w:tab w:val="center" w:pos="-18551"/>
        <w:tab w:val="right" w:pos="4320"/>
      </w:tabs>
      <w:jc w:val="left"/>
    </w:pPr>
    <w:rPr>
      <w:rFonts w:ascii="Arial" w:hAnsi="Arial" w:cs="Arial"/>
      <w:spacing w:val="-4"/>
      <w:kern w:val="0"/>
      <w:sz w:val="20"/>
      <w:szCs w:val="20"/>
    </w:rPr>
  </w:style>
  <w:style w:type="paragraph" w:customStyle="1" w:styleId="xl30">
    <w:name w:val="xl30"/>
    <w:basedOn w:val="Normal"/>
    <w:uiPriority w:val="99"/>
    <w:rsid w:val="00040388"/>
    <w:pPr>
      <w:widowControl/>
      <w:spacing w:before="100" w:beforeAutospacing="1" w:after="100" w:afterAutospacing="1"/>
      <w:jc w:val="center"/>
      <w:textAlignment w:val="center"/>
    </w:pPr>
    <w:rPr>
      <w:rFonts w:ascii="宋体" w:hAnsi="宋体" w:cs="宋体"/>
      <w:kern w:val="0"/>
      <w:sz w:val="24"/>
      <w:szCs w:val="24"/>
    </w:rPr>
  </w:style>
  <w:style w:type="paragraph" w:customStyle="1" w:styleId="a3">
    <w:name w:val="修订"/>
    <w:uiPriority w:val="99"/>
    <w:rsid w:val="00040388"/>
    <w:rPr>
      <w:szCs w:val="21"/>
    </w:rPr>
  </w:style>
  <w:style w:type="paragraph" w:customStyle="1" w:styleId="1">
    <w:name w:val="样式1"/>
    <w:basedOn w:val="Heading2"/>
    <w:uiPriority w:val="99"/>
    <w:rsid w:val="00040388"/>
    <w:rPr>
      <w:rFonts w:eastAsia="仿宋_GB2312"/>
    </w:rPr>
  </w:style>
  <w:style w:type="paragraph" w:customStyle="1" w:styleId="CharCharCharCharCharCharChar">
    <w:name w:val="Char Char Char Char Char Char Char"/>
    <w:basedOn w:val="Normal"/>
    <w:uiPriority w:val="99"/>
    <w:rsid w:val="00040388"/>
    <w:rPr>
      <w:rFonts w:ascii="Tahoma" w:hAnsi="Tahoma" w:cs="Tahoma"/>
      <w:sz w:val="24"/>
      <w:szCs w:val="24"/>
    </w:rPr>
  </w:style>
  <w:style w:type="paragraph" w:customStyle="1" w:styleId="xl22">
    <w:name w:val="xl22"/>
    <w:basedOn w:val="Normal"/>
    <w:uiPriority w:val="99"/>
    <w:rsid w:val="00040388"/>
    <w:pPr>
      <w:widowControl/>
      <w:spacing w:before="100" w:beforeAutospacing="1" w:after="100" w:afterAutospacing="1"/>
      <w:jc w:val="center"/>
    </w:pPr>
    <w:rPr>
      <w:rFonts w:ascii="宋体" w:hAnsi="宋体" w:cs="宋体"/>
      <w:kern w:val="0"/>
      <w:sz w:val="24"/>
      <w:szCs w:val="24"/>
    </w:rPr>
  </w:style>
  <w:style w:type="paragraph" w:customStyle="1" w:styleId="Char">
    <w:name w:val="Char"/>
    <w:basedOn w:val="Normal"/>
    <w:uiPriority w:val="99"/>
    <w:rsid w:val="00040388"/>
    <w:rPr>
      <w:rFonts w:ascii="Tahoma" w:hAnsi="Tahoma" w:cs="Tahoma"/>
      <w:sz w:val="24"/>
      <w:szCs w:val="24"/>
    </w:rPr>
  </w:style>
  <w:style w:type="paragraph" w:customStyle="1" w:styleId="7">
    <w:name w:val="样式7"/>
    <w:basedOn w:val="Normal"/>
    <w:uiPriority w:val="99"/>
    <w:rsid w:val="00040388"/>
    <w:pPr>
      <w:spacing w:line="360" w:lineRule="auto"/>
      <w:ind w:firstLine="567"/>
    </w:pPr>
    <w:rPr>
      <w:rFonts w:ascii="仿宋_GB2312" w:eastAsia="仿宋_GB2312" w:cs="仿宋_GB2312"/>
      <w:sz w:val="28"/>
      <w:szCs w:val="28"/>
    </w:rPr>
  </w:style>
  <w:style w:type="paragraph" w:customStyle="1" w:styleId="10">
    <w:name w:val="纯文本1"/>
    <w:basedOn w:val="Normal"/>
    <w:uiPriority w:val="99"/>
    <w:rsid w:val="00040388"/>
    <w:pPr>
      <w:adjustRightInd w:val="0"/>
      <w:textAlignment w:val="baseline"/>
    </w:pPr>
    <w:rPr>
      <w:rFonts w:ascii="宋体" w:cs="宋体"/>
      <w:kern w:val="0"/>
    </w:rPr>
  </w:style>
  <w:style w:type="character" w:customStyle="1" w:styleId="PageNumber1">
    <w:name w:val="Page Number1"/>
    <w:basedOn w:val="DefaultParagraphFont"/>
    <w:uiPriority w:val="99"/>
    <w:rsid w:val="00040388"/>
    <w:rPr>
      <w:rFonts w:ascii="Arial" w:hAnsi="Arial" w:cs="Arial"/>
      <w:b/>
      <w:bCs/>
      <w:sz w:val="18"/>
      <w:szCs w:val="18"/>
    </w:rPr>
  </w:style>
  <w:style w:type="character" w:customStyle="1" w:styleId="CommentReference1">
    <w:name w:val="Comment Reference1"/>
    <w:uiPriority w:val="99"/>
    <w:rsid w:val="00040388"/>
    <w:rPr>
      <w:sz w:val="21"/>
      <w:szCs w:val="21"/>
    </w:rPr>
  </w:style>
  <w:style w:type="character" w:customStyle="1" w:styleId="apple-style-span">
    <w:name w:val="apple-style-span"/>
    <w:basedOn w:val="DefaultParagraphFont"/>
    <w:uiPriority w:val="99"/>
    <w:rsid w:val="00040388"/>
  </w:style>
  <w:style w:type="character" w:customStyle="1" w:styleId="zbt11">
    <w:name w:val="zbt11"/>
    <w:uiPriority w:val="99"/>
    <w:rsid w:val="00040388"/>
    <w:rPr>
      <w:rFonts w:ascii="宋体" w:eastAsia="宋体" w:hAnsi="宋体" w:cs="宋体"/>
      <w:color w:val="000000"/>
      <w:spacing w:val="336"/>
      <w:sz w:val="21"/>
      <w:szCs w:val="21"/>
      <w:u w:val="none"/>
    </w:rPr>
  </w:style>
  <w:style w:type="character" w:customStyle="1" w:styleId="3CharChar">
    <w:name w:val="标题 3 Char Char"/>
    <w:uiPriority w:val="99"/>
    <w:rsid w:val="00040388"/>
    <w:rPr>
      <w:rFonts w:eastAsia="宋体"/>
      <w:b/>
      <w:bCs/>
      <w:kern w:val="2"/>
      <w:sz w:val="32"/>
      <w:szCs w:val="32"/>
      <w:lang w:val="en-US" w:eastAsia="zh-CN"/>
    </w:rPr>
  </w:style>
  <w:style w:type="character" w:customStyle="1" w:styleId="a1">
    <w:name w:val="日期 字符"/>
    <w:link w:val="Date1"/>
    <w:uiPriority w:val="99"/>
    <w:semiHidden/>
    <w:locked/>
    <w:rsid w:val="00040388"/>
    <w:rPr>
      <w:kern w:val="2"/>
      <w:sz w:val="21"/>
      <w:szCs w:val="21"/>
    </w:rPr>
  </w:style>
  <w:style w:type="character" w:customStyle="1" w:styleId="a0">
    <w:name w:val="纯文本 字符"/>
    <w:link w:val="PlainText1"/>
    <w:uiPriority w:val="99"/>
    <w:semiHidden/>
    <w:locked/>
    <w:rsid w:val="00040388"/>
    <w:rPr>
      <w:rFonts w:ascii="宋体" w:eastAsia="宋体" w:hAnsi="Courier New" w:cs="宋体"/>
      <w:kern w:val="2"/>
      <w:sz w:val="21"/>
      <w:szCs w:val="21"/>
      <w:lang w:val="en-US" w:eastAsia="zh-CN"/>
    </w:rPr>
  </w:style>
  <w:style w:type="character" w:customStyle="1" w:styleId="apple-converted-space">
    <w:name w:val="apple-converted-space"/>
    <w:basedOn w:val="DefaultParagraphFont"/>
    <w:uiPriority w:val="99"/>
    <w:rsid w:val="00040388"/>
  </w:style>
  <w:style w:type="character" w:customStyle="1" w:styleId="a">
    <w:name w:val="正文文本缩进 字符"/>
    <w:link w:val="BodyTextIndent1"/>
    <w:uiPriority w:val="99"/>
    <w:semiHidden/>
    <w:locked/>
    <w:rsid w:val="00040388"/>
    <w:rPr>
      <w:rFonts w:ascii="宋体" w:cs="宋体"/>
      <w:kern w:val="2"/>
      <w:sz w:val="28"/>
      <w:szCs w:val="28"/>
    </w:rPr>
  </w:style>
  <w:style w:type="character" w:customStyle="1" w:styleId="3">
    <w:name w:val="正文文本缩进 3 字符"/>
    <w:link w:val="BodyTextIndent31"/>
    <w:uiPriority w:val="99"/>
    <w:semiHidden/>
    <w:locked/>
    <w:rsid w:val="00040388"/>
    <w:rPr>
      <w:kern w:val="2"/>
      <w:sz w:val="16"/>
      <w:szCs w:val="16"/>
    </w:rPr>
  </w:style>
  <w:style w:type="character" w:customStyle="1" w:styleId="3Char">
    <w:name w:val="标题 3 Char"/>
    <w:uiPriority w:val="99"/>
    <w:rsid w:val="00040388"/>
    <w:rPr>
      <w:rFonts w:eastAsia="宋体"/>
      <w:b/>
      <w:bCs/>
      <w:kern w:val="2"/>
      <w:sz w:val="32"/>
      <w:szCs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32</Pages>
  <Words>1730</Words>
  <Characters>9867</Characters>
  <Application>Microsoft Office Outlook</Application>
  <DocSecurity>0</DocSecurity>
  <Lines>0</Lines>
  <Paragraphs>0</Paragraphs>
  <ScaleCrop>false</ScaleCrop>
  <Company>robbiegroup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荆燕</dc:creator>
  <cp:keywords/>
  <dc:description/>
  <cp:lastModifiedBy>田粒江</cp:lastModifiedBy>
  <cp:revision>2</cp:revision>
  <cp:lastPrinted>2020-03-24T02:05:00Z</cp:lastPrinted>
  <dcterms:created xsi:type="dcterms:W3CDTF">2017-08-11T10:59:00Z</dcterms:created>
  <dcterms:modified xsi:type="dcterms:W3CDTF">2020-05-15T08:20:00Z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