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仿宋_GB2312" w:hAnsi="华文仿宋" w:eastAsia="仿宋_GB2312"/>
          <w:bCs/>
          <w:color w:val="auto"/>
          <w:kern w:val="0"/>
          <w:sz w:val="84"/>
          <w:szCs w:val="84"/>
          <w:highlight w:val="none"/>
        </w:rPr>
      </w:pPr>
      <w:r>
        <w:rPr>
          <w:rFonts w:hint="eastAsia" w:ascii="仿宋_GB2312" w:hAnsi="华文仿宋" w:eastAsia="仿宋_GB2312"/>
          <w:bCs/>
          <w:color w:val="auto"/>
          <w:kern w:val="0"/>
          <w:sz w:val="84"/>
          <w:szCs w:val="84"/>
          <w:highlight w:val="none"/>
        </w:rPr>
        <w:t xml:space="preserve"> </w:t>
      </w:r>
    </w:p>
    <w:p>
      <w:pPr>
        <w:spacing w:line="360" w:lineRule="auto"/>
        <w:jc w:val="center"/>
        <w:rPr>
          <w:rFonts w:hint="eastAsia" w:ascii="仿宋_GB2312" w:hAnsi="华文仿宋" w:eastAsia="仿宋_GB2312"/>
          <w:bCs/>
          <w:color w:val="auto"/>
          <w:kern w:val="0"/>
          <w:sz w:val="18"/>
          <w:szCs w:val="18"/>
          <w:highlight w:val="none"/>
        </w:rPr>
      </w:pPr>
    </w:p>
    <w:p>
      <w:pPr>
        <w:spacing w:line="360" w:lineRule="auto"/>
        <w:jc w:val="center"/>
        <w:rPr>
          <w:rFonts w:hint="eastAsia" w:ascii="仿宋_GB2312" w:hAnsi="华文仿宋" w:eastAsia="仿宋_GB2312"/>
          <w:bCs/>
          <w:color w:val="auto"/>
          <w:sz w:val="84"/>
          <w:szCs w:val="84"/>
          <w:highlight w:val="none"/>
        </w:rPr>
      </w:pPr>
      <w:r>
        <w:rPr>
          <w:rFonts w:hint="eastAsia" w:ascii="仿宋_GB2312" w:hAnsi="华文仿宋" w:eastAsia="仿宋_GB2312"/>
          <w:bCs/>
          <w:color w:val="auto"/>
          <w:spacing w:val="5"/>
          <w:w w:val="72"/>
          <w:kern w:val="0"/>
          <w:sz w:val="84"/>
          <w:szCs w:val="84"/>
          <w:highlight w:val="none"/>
          <w:fitText w:val="6744" w:id="0"/>
        </w:rPr>
        <w:t>房地产司法鉴定估价报</w:t>
      </w:r>
      <w:r>
        <w:rPr>
          <w:rFonts w:hint="eastAsia" w:ascii="仿宋_GB2312" w:hAnsi="华文仿宋" w:eastAsia="仿宋_GB2312"/>
          <w:bCs/>
          <w:color w:val="auto"/>
          <w:spacing w:val="1"/>
          <w:w w:val="72"/>
          <w:kern w:val="0"/>
          <w:sz w:val="84"/>
          <w:szCs w:val="84"/>
          <w:highlight w:val="none"/>
          <w:fitText w:val="6744" w:id="0"/>
        </w:rPr>
        <w:t>告</w:t>
      </w:r>
    </w:p>
    <w:p>
      <w:pPr>
        <w:spacing w:line="360" w:lineRule="auto"/>
        <w:jc w:val="left"/>
        <w:rPr>
          <w:rFonts w:hint="eastAsia" w:ascii="仿宋_GB2312" w:hAnsi="华文仿宋" w:eastAsia="仿宋_GB2312"/>
          <w:color w:val="auto"/>
          <w:sz w:val="28"/>
          <w:szCs w:val="28"/>
          <w:highlight w:val="none"/>
        </w:rPr>
      </w:pPr>
    </w:p>
    <w:p>
      <w:pPr>
        <w:spacing w:line="360" w:lineRule="auto"/>
        <w:jc w:val="left"/>
        <w:rPr>
          <w:rFonts w:hint="eastAsia" w:ascii="仿宋_GB2312" w:hAnsi="华文仿宋" w:eastAsia="仿宋_GB2312"/>
          <w:color w:val="auto"/>
          <w:sz w:val="28"/>
          <w:highlight w:val="none"/>
        </w:rPr>
      </w:pPr>
    </w:p>
    <w:p>
      <w:pPr>
        <w:spacing w:line="800" w:lineRule="exact"/>
        <w:ind w:left="2660" w:leftChars="151" w:right="-210" w:rightChars="-100" w:hanging="2343" w:hangingChars="630"/>
        <w:jc w:val="left"/>
        <w:rPr>
          <w:rFonts w:hint="eastAsia" w:ascii="仿宋_GB2312" w:hAnsi="华文仿宋" w:eastAsia="仿宋_GB2312"/>
          <w:color w:val="auto"/>
          <w:spacing w:val="26"/>
          <w:sz w:val="32"/>
          <w:szCs w:val="32"/>
          <w:highlight w:val="none"/>
        </w:rPr>
      </w:pPr>
      <w:r>
        <w:rPr>
          <w:rFonts w:hint="eastAsia" w:ascii="仿宋_GB2312" w:hAnsi="华文仿宋" w:eastAsia="仿宋_GB2312"/>
          <w:color w:val="auto"/>
          <w:spacing w:val="26"/>
          <w:sz w:val="32"/>
          <w:szCs w:val="32"/>
          <w:highlight w:val="none"/>
        </w:rPr>
        <w:t>估价报告编号</w:t>
      </w:r>
      <w:r>
        <w:rPr>
          <w:rFonts w:hint="eastAsia" w:ascii="仿宋_GB2312" w:hAnsi="华文仿宋" w:eastAsia="仿宋_GB2312"/>
          <w:color w:val="auto"/>
          <w:sz w:val="32"/>
          <w:szCs w:val="32"/>
          <w:highlight w:val="none"/>
        </w:rPr>
        <w:t>：</w:t>
      </w:r>
      <w:r>
        <w:rPr>
          <w:rFonts w:hint="eastAsia" w:ascii="仿宋_GB2312" w:hAnsi="华文仿宋" w:eastAsia="仿宋_GB2312"/>
          <w:color w:val="auto"/>
          <w:sz w:val="32"/>
          <w:szCs w:val="32"/>
          <w:highlight w:val="none"/>
          <w:lang w:eastAsia="zh-CN"/>
        </w:rPr>
        <w:t>十堰德高</w:t>
      </w:r>
      <w:r>
        <w:rPr>
          <w:rFonts w:hint="eastAsia" w:ascii="仿宋_GB2312" w:hAnsi="华文仿宋" w:eastAsia="仿宋_GB2312"/>
          <w:color w:val="auto"/>
          <w:sz w:val="32"/>
          <w:szCs w:val="32"/>
          <w:highlight w:val="none"/>
        </w:rPr>
        <w:t>估字[201</w:t>
      </w:r>
      <w:r>
        <w:rPr>
          <w:rFonts w:hint="eastAsia" w:ascii="仿宋_GB2312" w:hAnsi="华文仿宋" w:eastAsia="仿宋_GB2312"/>
          <w:color w:val="auto"/>
          <w:sz w:val="32"/>
          <w:szCs w:val="32"/>
          <w:highlight w:val="none"/>
          <w:lang w:val="en-US" w:eastAsia="zh-CN"/>
        </w:rPr>
        <w:t>9</w:t>
      </w:r>
      <w:r>
        <w:rPr>
          <w:rFonts w:hint="eastAsia" w:ascii="仿宋_GB2312" w:hAnsi="华文仿宋" w:eastAsia="仿宋_GB2312"/>
          <w:color w:val="auto"/>
          <w:sz w:val="32"/>
          <w:szCs w:val="32"/>
          <w:highlight w:val="none"/>
        </w:rPr>
        <w:t>]第</w:t>
      </w:r>
      <w:r>
        <w:rPr>
          <w:rFonts w:hint="eastAsia" w:ascii="仿宋_GB2312" w:hAnsi="华文仿宋" w:eastAsia="仿宋_GB2312"/>
          <w:color w:val="auto"/>
          <w:sz w:val="32"/>
          <w:szCs w:val="32"/>
          <w:highlight w:val="none"/>
          <w:lang w:val="en-US" w:eastAsia="zh-CN"/>
        </w:rPr>
        <w:t>ZSDG212019284</w:t>
      </w:r>
      <w:r>
        <w:rPr>
          <w:rFonts w:hint="eastAsia" w:ascii="仿宋_GB2312" w:hAnsi="华文仿宋" w:eastAsia="仿宋_GB2312"/>
          <w:color w:val="auto"/>
          <w:sz w:val="32"/>
          <w:szCs w:val="32"/>
          <w:highlight w:val="none"/>
        </w:rPr>
        <w:t>号</w:t>
      </w:r>
    </w:p>
    <w:p>
      <w:pPr>
        <w:spacing w:line="800" w:lineRule="exact"/>
        <w:ind w:left="2803" w:leftChars="150" w:right="210" w:rightChars="100" w:hanging="2488" w:hangingChars="669"/>
        <w:jc w:val="left"/>
        <w:rPr>
          <w:rFonts w:hint="eastAsia" w:ascii="仿宋_GB2312" w:hAnsi="华文仿宋" w:eastAsia="仿宋_GB2312"/>
          <w:color w:val="auto"/>
          <w:sz w:val="32"/>
          <w:szCs w:val="32"/>
          <w:highlight w:val="none"/>
        </w:rPr>
      </w:pPr>
      <w:r>
        <w:rPr>
          <w:rFonts w:hint="eastAsia" w:ascii="仿宋_GB2312" w:hAnsi="华文仿宋" w:eastAsia="仿宋_GB2312"/>
          <w:color w:val="auto"/>
          <w:spacing w:val="26"/>
          <w:sz w:val="32"/>
          <w:szCs w:val="32"/>
          <w:highlight w:val="none"/>
        </w:rPr>
        <w:t>估价项目</w:t>
      </w:r>
      <w:r>
        <w:rPr>
          <w:rFonts w:hint="eastAsia" w:ascii="仿宋_GB2312" w:hAnsi="华文仿宋" w:eastAsia="仿宋_GB2312"/>
          <w:color w:val="auto"/>
          <w:sz w:val="32"/>
          <w:szCs w:val="32"/>
          <w:highlight w:val="none"/>
        </w:rPr>
        <w:t>名称：</w:t>
      </w:r>
      <w:r>
        <w:rPr>
          <w:rFonts w:hint="eastAsia" w:ascii="仿宋_GB2312" w:hAnsi="华文仿宋" w:eastAsia="仿宋_GB2312"/>
          <w:color w:val="auto"/>
          <w:sz w:val="32"/>
          <w:szCs w:val="32"/>
          <w:highlight w:val="none"/>
          <w:lang w:val="en-US" w:eastAsia="zh-CN"/>
        </w:rPr>
        <w:t xml:space="preserve"> </w:t>
      </w:r>
      <w:r>
        <w:rPr>
          <w:rFonts w:hint="eastAsia" w:ascii="仿宋_GB2312" w:hAnsi="华文仿宋" w:eastAsia="仿宋_GB2312"/>
          <w:color w:val="auto"/>
          <w:sz w:val="32"/>
          <w:szCs w:val="32"/>
          <w:highlight w:val="none"/>
          <w:lang w:val="en-US" w:eastAsia="zh-CN"/>
        </w:rPr>
        <w:t>计孝明位于竹溪县城关镇鄂陕大道955号</w:t>
      </w:r>
      <w:r>
        <w:rPr>
          <w:rFonts w:hint="eastAsia" w:ascii="仿宋_GB2312" w:hAnsi="华文仿宋" w:eastAsia="仿宋_GB2312"/>
          <w:color w:val="auto"/>
          <w:sz w:val="32"/>
          <w:szCs w:val="32"/>
          <w:highlight w:val="none"/>
          <w:lang w:eastAsia="zh-CN"/>
        </w:rPr>
        <w:t>住宅</w:t>
      </w:r>
      <w:r>
        <w:rPr>
          <w:rFonts w:hint="eastAsia" w:ascii="仿宋_GB2312" w:hAnsi="华文仿宋" w:eastAsia="仿宋_GB2312"/>
          <w:color w:val="auto"/>
          <w:sz w:val="32"/>
          <w:szCs w:val="32"/>
          <w:highlight w:val="none"/>
        </w:rPr>
        <w:t>房地产市</w:t>
      </w:r>
      <w:r>
        <w:rPr>
          <w:rFonts w:hint="eastAsia" w:ascii="仿宋_GB2312" w:hAnsi="华文仿宋" w:eastAsia="仿宋_GB2312"/>
          <w:color w:val="auto"/>
          <w:spacing w:val="-6"/>
          <w:sz w:val="32"/>
          <w:szCs w:val="32"/>
          <w:highlight w:val="none"/>
        </w:rPr>
        <w:t>场价值评估</w:t>
      </w:r>
    </w:p>
    <w:p>
      <w:pPr>
        <w:tabs>
          <w:tab w:val="left" w:pos="5597"/>
        </w:tabs>
        <w:spacing w:line="800" w:lineRule="exact"/>
        <w:ind w:left="1200" w:leftChars="149" w:hanging="887" w:hangingChars="198"/>
        <w:jc w:val="left"/>
        <w:rPr>
          <w:rFonts w:hint="eastAsia" w:ascii="仿宋_GB2312" w:hAnsi="华文仿宋" w:eastAsia="仿宋_GB2312"/>
          <w:color w:val="auto"/>
          <w:sz w:val="32"/>
          <w:szCs w:val="32"/>
          <w:highlight w:val="none"/>
        </w:rPr>
      </w:pPr>
      <w:r>
        <w:rPr>
          <w:rFonts w:hint="eastAsia" w:ascii="仿宋_GB2312" w:hAnsi="华文仿宋" w:eastAsia="仿宋_GB2312"/>
          <w:color w:val="auto"/>
          <w:spacing w:val="64"/>
          <w:sz w:val="32"/>
          <w:szCs w:val="32"/>
          <w:highlight w:val="none"/>
        </w:rPr>
        <w:t>估价委托人</w:t>
      </w:r>
      <w:r>
        <w:rPr>
          <w:rFonts w:hint="eastAsia" w:ascii="仿宋_GB2312" w:hAnsi="华文仿宋" w:eastAsia="仿宋_GB2312"/>
          <w:color w:val="auto"/>
          <w:sz w:val="32"/>
          <w:szCs w:val="32"/>
          <w:highlight w:val="none"/>
        </w:rPr>
        <w:t>：</w:t>
      </w:r>
      <w:r>
        <w:rPr>
          <w:rFonts w:hint="eastAsia" w:ascii="仿宋_GB2312" w:hAnsi="华文仿宋" w:eastAsia="仿宋_GB2312"/>
          <w:color w:val="auto"/>
          <w:sz w:val="32"/>
          <w:szCs w:val="32"/>
          <w:highlight w:val="none"/>
          <w:lang w:val="en-US" w:eastAsia="zh-CN"/>
        </w:rPr>
        <w:t>湖北省竹溪县人民法院</w:t>
      </w:r>
      <w:r>
        <w:rPr>
          <w:rFonts w:hint="eastAsia" w:ascii="仿宋_GB2312" w:hAnsi="华文仿宋" w:eastAsia="仿宋_GB2312"/>
          <w:color w:val="auto"/>
          <w:sz w:val="32"/>
          <w:szCs w:val="32"/>
          <w:highlight w:val="none"/>
        </w:rPr>
        <w:tab/>
      </w:r>
    </w:p>
    <w:p>
      <w:pPr>
        <w:spacing w:line="800" w:lineRule="exact"/>
        <w:ind w:left="975" w:leftChars="149" w:hanging="662" w:hangingChars="207"/>
        <w:jc w:val="left"/>
        <w:rPr>
          <w:rFonts w:hint="eastAsia" w:ascii="仿宋_GB2312" w:hAnsi="华文仿宋" w:eastAsia="仿宋_GB2312"/>
          <w:color w:val="auto"/>
          <w:sz w:val="32"/>
          <w:szCs w:val="32"/>
          <w:highlight w:val="none"/>
          <w:lang w:eastAsia="zh-CN"/>
        </w:rPr>
      </w:pPr>
      <w:r>
        <w:rPr>
          <w:rFonts w:hint="eastAsia" w:ascii="仿宋_GB2312" w:hAnsi="华文仿宋" w:eastAsia="仿宋_GB2312"/>
          <w:color w:val="auto"/>
          <w:sz w:val="32"/>
          <w:szCs w:val="32"/>
          <w:highlight w:val="none"/>
        </w:rPr>
        <w:t>房地产估价机构：</w:t>
      </w:r>
      <w:r>
        <w:rPr>
          <w:rFonts w:hint="eastAsia" w:ascii="仿宋_GB2312" w:hAnsi="华文仿宋" w:eastAsia="仿宋_GB2312"/>
          <w:color w:val="auto"/>
          <w:sz w:val="32"/>
          <w:szCs w:val="32"/>
          <w:highlight w:val="none"/>
          <w:lang w:eastAsia="zh-CN"/>
        </w:rPr>
        <w:t>十堰德高房地产估价有限公司</w:t>
      </w:r>
    </w:p>
    <w:p>
      <w:pPr>
        <w:spacing w:line="800" w:lineRule="exact"/>
        <w:ind w:left="878" w:leftChars="149" w:right="105" w:rightChars="50" w:hanging="565" w:hangingChars="202"/>
        <w:jc w:val="left"/>
        <w:rPr>
          <w:rFonts w:hint="eastAsia" w:ascii="仿宋_GB2312" w:hAnsi="仿宋" w:eastAsia="仿宋_GB2312"/>
          <w:color w:val="auto"/>
          <w:sz w:val="32"/>
          <w:szCs w:val="32"/>
          <w:highlight w:val="none"/>
        </w:rPr>
      </w:pPr>
      <w:r>
        <w:rPr>
          <w:rFonts w:hint="eastAsia" w:ascii="仿宋_GB2312" w:hAnsi="华文仿宋" w:eastAsia="仿宋_GB2312"/>
          <w:color w:val="auto"/>
          <w:spacing w:val="-20"/>
          <w:sz w:val="32"/>
          <w:szCs w:val="32"/>
          <w:highlight w:val="none"/>
        </w:rPr>
        <w:t>注册房地产估价师</w:t>
      </w:r>
      <w:r>
        <w:rPr>
          <w:rFonts w:hint="eastAsia" w:ascii="仿宋_GB2312" w:hAnsi="华文仿宋" w:eastAsia="仿宋_GB2312"/>
          <w:color w:val="auto"/>
          <w:sz w:val="32"/>
          <w:szCs w:val="32"/>
          <w:highlight w:val="none"/>
        </w:rPr>
        <w:t>：</w:t>
      </w:r>
      <w:r>
        <w:rPr>
          <w:rFonts w:hint="eastAsia" w:ascii="仿宋_GB2312" w:hAnsi="华文仿宋" w:eastAsia="仿宋_GB2312"/>
          <w:color w:val="auto"/>
          <w:sz w:val="32"/>
          <w:szCs w:val="32"/>
          <w:highlight w:val="none"/>
          <w:lang w:eastAsia="zh-CN"/>
        </w:rPr>
        <w:t>邵毅飞</w:t>
      </w:r>
      <w:r>
        <w:rPr>
          <w:rFonts w:hint="eastAsia" w:ascii="仿宋_GB2312" w:hAnsi="华文仿宋" w:eastAsia="仿宋_GB2312"/>
          <w:color w:val="auto"/>
          <w:sz w:val="32"/>
          <w:szCs w:val="32"/>
          <w:highlight w:val="none"/>
        </w:rPr>
        <w:t xml:space="preserve">    注册号：</w:t>
      </w:r>
      <w:r>
        <w:rPr>
          <w:rFonts w:hint="eastAsia" w:ascii="仿宋_GB2312" w:hAnsi="仿宋" w:eastAsia="仿宋_GB2312"/>
          <w:color w:val="auto"/>
          <w:sz w:val="32"/>
          <w:szCs w:val="32"/>
          <w:highlight w:val="none"/>
          <w:lang w:eastAsia="zh-CN"/>
        </w:rPr>
        <w:t>4220050028</w:t>
      </w:r>
    </w:p>
    <w:p>
      <w:pPr>
        <w:spacing w:line="800" w:lineRule="exact"/>
        <w:ind w:left="951" w:leftChars="453" w:firstLine="1920" w:firstLineChars="600"/>
        <w:jc w:val="left"/>
        <w:rPr>
          <w:rFonts w:hint="default"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李  宏</w:t>
      </w:r>
      <w:r>
        <w:rPr>
          <w:rFonts w:hint="eastAsia" w:ascii="仿宋_GB2312" w:hAnsi="仿宋" w:eastAsia="仿宋_GB2312"/>
          <w:color w:val="auto"/>
          <w:sz w:val="32"/>
          <w:szCs w:val="32"/>
          <w:highlight w:val="none"/>
        </w:rPr>
        <w:t xml:space="preserve">    注册号：422</w:t>
      </w:r>
      <w:r>
        <w:rPr>
          <w:rFonts w:hint="eastAsia" w:ascii="仿宋_GB2312" w:hAnsi="仿宋" w:eastAsia="仿宋_GB2312"/>
          <w:color w:val="auto"/>
          <w:sz w:val="32"/>
          <w:szCs w:val="32"/>
          <w:highlight w:val="none"/>
          <w:lang w:val="en-US" w:eastAsia="zh-CN"/>
        </w:rPr>
        <w:t>0000074</w:t>
      </w:r>
    </w:p>
    <w:p>
      <w:pPr>
        <w:spacing w:line="800" w:lineRule="exact"/>
        <w:ind w:firstLine="313" w:firstLineChars="112"/>
        <w:jc w:val="left"/>
        <w:rPr>
          <w:rFonts w:ascii="仿宋_GB2312" w:hAnsi="华文仿宋" w:eastAsia="仿宋_GB2312"/>
          <w:color w:val="auto"/>
          <w:sz w:val="32"/>
          <w:szCs w:val="32"/>
          <w:highlight w:val="none"/>
        </w:rPr>
        <w:sectPr>
          <w:headerReference r:id="rId3" w:type="default"/>
          <w:footerReference r:id="rId4" w:type="default"/>
          <w:pgSz w:w="11907" w:h="16839"/>
          <w:pgMar w:top="1354" w:right="1701" w:bottom="1554" w:left="1701" w:header="851" w:footer="680" w:gutter="0"/>
          <w:pgNumType w:start="1"/>
          <w:cols w:space="720" w:num="1"/>
          <w:titlePg/>
          <w:docGrid w:type="lines" w:linePitch="312" w:charSpace="0"/>
        </w:sectPr>
      </w:pPr>
      <w:r>
        <w:rPr>
          <w:rFonts w:hint="eastAsia" w:ascii="仿宋_GB2312" w:hAnsi="华文仿宋" w:eastAsia="仿宋_GB2312"/>
          <w:color w:val="auto"/>
          <w:spacing w:val="-20"/>
          <w:sz w:val="32"/>
          <w:szCs w:val="32"/>
          <w:highlight w:val="none"/>
        </w:rPr>
        <w:t>估价报告出具日期</w:t>
      </w:r>
      <w:r>
        <w:rPr>
          <w:rFonts w:hint="eastAsia" w:ascii="仿宋_GB2312" w:hAnsi="华文仿宋" w:eastAsia="仿宋_GB2312"/>
          <w:color w:val="auto"/>
          <w:sz w:val="32"/>
          <w:szCs w:val="32"/>
          <w:highlight w:val="none"/>
        </w:rPr>
        <w:t>：</w:t>
      </w:r>
      <w:r>
        <w:rPr>
          <w:rFonts w:hint="eastAsia" w:ascii="仿宋_GB2312" w:hAnsi="华文仿宋" w:eastAsia="仿宋_GB2312"/>
          <w:color w:val="auto"/>
          <w:sz w:val="32"/>
          <w:szCs w:val="32"/>
          <w:highlight w:val="none"/>
        </w:rPr>
        <w:t>二○一</w:t>
      </w:r>
      <w:r>
        <w:rPr>
          <w:rFonts w:hint="eastAsia" w:ascii="仿宋_GB2312" w:hAnsi="华文仿宋" w:eastAsia="仿宋_GB2312"/>
          <w:color w:val="auto"/>
          <w:sz w:val="32"/>
          <w:szCs w:val="32"/>
          <w:highlight w:val="none"/>
          <w:lang w:val="en-US" w:eastAsia="zh-CN"/>
        </w:rPr>
        <w:t>九</w:t>
      </w:r>
      <w:r>
        <w:rPr>
          <w:rFonts w:hint="eastAsia" w:ascii="仿宋_GB2312" w:hAnsi="华文仿宋" w:eastAsia="仿宋_GB2312"/>
          <w:color w:val="auto"/>
          <w:sz w:val="32"/>
          <w:szCs w:val="32"/>
          <w:highlight w:val="none"/>
        </w:rPr>
        <w:t>年</w:t>
      </w:r>
      <w:r>
        <w:rPr>
          <w:rFonts w:hint="eastAsia" w:ascii="仿宋_GB2312" w:hAnsi="华文仿宋" w:eastAsia="仿宋_GB2312"/>
          <w:color w:val="auto"/>
          <w:sz w:val="32"/>
          <w:szCs w:val="32"/>
          <w:highlight w:val="none"/>
          <w:lang w:val="en-US" w:eastAsia="zh-CN"/>
        </w:rPr>
        <w:t>十二</w:t>
      </w:r>
      <w:r>
        <w:rPr>
          <w:rFonts w:hint="eastAsia" w:ascii="仿宋_GB2312" w:hAnsi="华文仿宋" w:eastAsia="仿宋_GB2312"/>
          <w:color w:val="auto"/>
          <w:sz w:val="32"/>
          <w:szCs w:val="32"/>
          <w:highlight w:val="none"/>
        </w:rPr>
        <w:t>月</w:t>
      </w:r>
      <w:r>
        <w:rPr>
          <w:rFonts w:hint="eastAsia" w:ascii="仿宋_GB2312" w:hAnsi="华文仿宋" w:eastAsia="仿宋_GB2312"/>
          <w:color w:val="auto"/>
          <w:sz w:val="32"/>
          <w:szCs w:val="32"/>
          <w:highlight w:val="none"/>
          <w:lang w:val="en-US" w:eastAsia="zh-CN"/>
        </w:rPr>
        <w:t>六</w:t>
      </w:r>
      <w:r>
        <w:rPr>
          <w:rFonts w:hint="eastAsia" w:ascii="仿宋_GB2312" w:hAnsi="华文仿宋" w:eastAsia="仿宋_GB2312"/>
          <w:color w:val="auto"/>
          <w:sz w:val="32"/>
          <w:szCs w:val="32"/>
          <w:highlight w:val="none"/>
          <w:lang w:eastAsia="zh-CN"/>
        </w:rPr>
        <w:t>日</w:t>
      </w:r>
    </w:p>
    <w:p>
      <w:pPr>
        <w:jc w:val="center"/>
        <w:rPr>
          <w:rFonts w:hint="eastAsia" w:ascii="仿宋_GB2312" w:eastAsia="仿宋_GB2312"/>
          <w:b/>
          <w:bCs/>
          <w:color w:val="auto"/>
          <w:sz w:val="36"/>
          <w:szCs w:val="36"/>
          <w:highlight w:val="none"/>
        </w:rPr>
      </w:pPr>
      <w:r>
        <w:rPr>
          <w:rFonts w:hint="eastAsia" w:ascii="仿宋_GB2312" w:eastAsia="仿宋_GB2312"/>
          <w:b/>
          <w:bCs/>
          <w:color w:val="auto"/>
          <w:sz w:val="36"/>
          <w:szCs w:val="36"/>
          <w:highlight w:val="none"/>
        </w:rPr>
        <w:t>致估价委托人函</w:t>
      </w:r>
    </w:p>
    <w:p>
      <w:pPr>
        <w:tabs>
          <w:tab w:val="center" w:pos="4153"/>
        </w:tabs>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湖北省竹溪县人民法院</w:t>
      </w:r>
      <w:r>
        <w:rPr>
          <w:rFonts w:hint="eastAsia" w:ascii="仿宋_GB2312" w:eastAsia="仿宋_GB2312"/>
          <w:color w:val="auto"/>
          <w:sz w:val="28"/>
          <w:szCs w:val="28"/>
          <w:highlight w:val="none"/>
        </w:rPr>
        <w:t>：</w:t>
      </w:r>
    </w:p>
    <w:p>
      <w:pPr>
        <w:ind w:firstLine="555"/>
        <w:rPr>
          <w:rFonts w:hint="eastAsia" w:ascii="仿宋_GB2312" w:eastAsia="仿宋_GB2312"/>
          <w:color w:val="auto"/>
          <w:spacing w:val="-2"/>
          <w:sz w:val="28"/>
          <w:szCs w:val="28"/>
          <w:highlight w:val="none"/>
        </w:rPr>
      </w:pPr>
      <w:r>
        <w:rPr>
          <w:rFonts w:hint="eastAsia" w:ascii="仿宋_GB2312" w:eastAsia="仿宋_GB2312"/>
          <w:color w:val="auto"/>
          <w:spacing w:val="-2"/>
          <w:sz w:val="28"/>
          <w:szCs w:val="28"/>
          <w:highlight w:val="none"/>
        </w:rPr>
        <w:t>受贵院的委托，我公司按照房地产估价工作程序，</w:t>
      </w:r>
      <w:r>
        <w:rPr>
          <w:rFonts w:hint="eastAsia" w:ascii="仿宋_GB2312" w:hAnsi="宋体" w:eastAsia="仿宋_GB2312"/>
          <w:color w:val="auto"/>
          <w:spacing w:val="-2"/>
          <w:sz w:val="28"/>
          <w:szCs w:val="28"/>
          <w:highlight w:val="none"/>
        </w:rPr>
        <w:t>组织注册房地产估价师</w:t>
      </w:r>
      <w:r>
        <w:rPr>
          <w:rFonts w:hint="eastAsia" w:ascii="仿宋_GB2312" w:eastAsia="仿宋_GB2312"/>
          <w:color w:val="auto"/>
          <w:spacing w:val="-2"/>
          <w:sz w:val="28"/>
          <w:szCs w:val="28"/>
          <w:highlight w:val="none"/>
        </w:rPr>
        <w:t>对坐落在</w:t>
      </w:r>
      <w:r>
        <w:rPr>
          <w:rFonts w:hint="eastAsia" w:ascii="仿宋_GB2312" w:eastAsia="仿宋_GB2312"/>
          <w:color w:val="auto"/>
          <w:spacing w:val="-2"/>
          <w:sz w:val="28"/>
          <w:szCs w:val="28"/>
          <w:highlight w:val="none"/>
          <w:lang w:val="en-US" w:eastAsia="zh-CN"/>
        </w:rPr>
        <w:t>竹溪县城关镇鄂陕大道955号</w:t>
      </w:r>
      <w:r>
        <w:rPr>
          <w:rFonts w:hint="eastAsia" w:ascii="仿宋_GB2312" w:eastAsia="仿宋_GB2312"/>
          <w:color w:val="auto"/>
          <w:spacing w:val="-2"/>
          <w:sz w:val="28"/>
          <w:szCs w:val="28"/>
          <w:highlight w:val="none"/>
        </w:rPr>
        <w:t>，</w:t>
      </w:r>
      <w:r>
        <w:rPr>
          <w:rFonts w:hint="eastAsia" w:ascii="仿宋_GB2312" w:eastAsia="仿宋_GB2312"/>
          <w:color w:val="auto"/>
          <w:spacing w:val="-2"/>
          <w:sz w:val="28"/>
          <w:szCs w:val="28"/>
          <w:highlight w:val="none"/>
          <w:lang w:eastAsia="zh-CN"/>
        </w:rPr>
        <w:t>总</w:t>
      </w:r>
      <w:r>
        <w:rPr>
          <w:rFonts w:hint="eastAsia" w:ascii="仿宋_GB2312" w:eastAsia="仿宋_GB2312"/>
          <w:color w:val="auto"/>
          <w:spacing w:val="-2"/>
          <w:sz w:val="28"/>
          <w:szCs w:val="28"/>
          <w:highlight w:val="none"/>
        </w:rPr>
        <w:t>建筑面积</w:t>
      </w:r>
      <w:r>
        <w:rPr>
          <w:rFonts w:hint="eastAsia" w:ascii="仿宋_GB2312" w:eastAsia="仿宋_GB2312"/>
          <w:color w:val="auto"/>
          <w:spacing w:val="-2"/>
          <w:sz w:val="28"/>
          <w:szCs w:val="28"/>
          <w:highlight w:val="none"/>
          <w:lang w:eastAsia="zh-CN"/>
        </w:rPr>
        <w:t>为</w:t>
      </w:r>
      <w:r>
        <w:rPr>
          <w:rFonts w:hint="eastAsia" w:ascii="仿宋_GB2312" w:eastAsia="仿宋_GB2312"/>
          <w:color w:val="auto"/>
          <w:spacing w:val="-2"/>
          <w:sz w:val="28"/>
          <w:szCs w:val="28"/>
          <w:highlight w:val="none"/>
          <w:lang w:val="en-US" w:eastAsia="zh-CN"/>
        </w:rPr>
        <w:t>661.40</w:t>
      </w:r>
      <w:r>
        <w:rPr>
          <w:rFonts w:hint="eastAsia" w:ascii="仿宋_GB2312" w:eastAsia="仿宋_GB2312"/>
          <w:color w:val="auto"/>
          <w:spacing w:val="-2"/>
          <w:sz w:val="28"/>
          <w:szCs w:val="28"/>
          <w:highlight w:val="none"/>
        </w:rPr>
        <w:t>平方米的</w:t>
      </w:r>
      <w:r>
        <w:rPr>
          <w:rFonts w:hint="eastAsia" w:ascii="仿宋_GB2312" w:eastAsia="仿宋_GB2312"/>
          <w:color w:val="auto"/>
          <w:spacing w:val="-2"/>
          <w:sz w:val="28"/>
          <w:szCs w:val="28"/>
          <w:highlight w:val="none"/>
          <w:lang w:eastAsia="zh-CN"/>
        </w:rPr>
        <w:t>住宅</w:t>
      </w:r>
      <w:r>
        <w:rPr>
          <w:rFonts w:hint="eastAsia" w:ascii="仿宋_GB2312" w:eastAsia="仿宋_GB2312"/>
          <w:color w:val="auto"/>
          <w:spacing w:val="-2"/>
          <w:sz w:val="28"/>
          <w:szCs w:val="28"/>
          <w:highlight w:val="none"/>
        </w:rPr>
        <w:t>房地产价值进行了评估。</w:t>
      </w:r>
    </w:p>
    <w:p>
      <w:pPr>
        <w:ind w:firstLine="555"/>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估价目的：</w:t>
      </w:r>
      <w:r>
        <w:rPr>
          <w:rFonts w:hint="eastAsia" w:ascii="仿宋_GB2312" w:eastAsia="仿宋_GB2312"/>
          <w:color w:val="auto"/>
          <w:sz w:val="28"/>
          <w:szCs w:val="28"/>
          <w:highlight w:val="none"/>
        </w:rPr>
        <w:t>为</w:t>
      </w:r>
      <w:r>
        <w:rPr>
          <w:rFonts w:hint="eastAsia" w:ascii="仿宋_GB2312" w:eastAsia="仿宋_GB2312"/>
          <w:color w:val="auto"/>
          <w:sz w:val="28"/>
          <w:szCs w:val="28"/>
          <w:highlight w:val="none"/>
          <w:lang w:val="en-US" w:eastAsia="zh-CN"/>
        </w:rPr>
        <w:t>湖北省竹溪县人民法院</w:t>
      </w:r>
      <w:r>
        <w:rPr>
          <w:rFonts w:hint="eastAsia" w:ascii="仿宋_GB2312" w:eastAsia="仿宋_GB2312"/>
          <w:color w:val="auto"/>
          <w:sz w:val="28"/>
          <w:szCs w:val="28"/>
          <w:highlight w:val="none"/>
        </w:rPr>
        <w:t>办理案件确定房地产价值提供参考依据而评估房地产市场价值。</w:t>
      </w:r>
    </w:p>
    <w:p>
      <w:pPr>
        <w:ind w:firstLine="555"/>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估价对象：</w:t>
      </w:r>
      <w:r>
        <w:rPr>
          <w:rFonts w:hint="eastAsia" w:ascii="仿宋_GB2312" w:eastAsia="仿宋_GB2312"/>
          <w:color w:val="auto"/>
          <w:sz w:val="28"/>
          <w:szCs w:val="28"/>
          <w:highlight w:val="none"/>
        </w:rPr>
        <w:t>房屋所有权人为</w:t>
      </w:r>
      <w:r>
        <w:rPr>
          <w:rFonts w:hint="eastAsia" w:ascii="仿宋_GB2312" w:eastAsia="仿宋_GB2312"/>
          <w:color w:val="auto"/>
          <w:sz w:val="28"/>
          <w:szCs w:val="28"/>
          <w:highlight w:val="none"/>
          <w:lang w:val="en-US" w:eastAsia="zh-CN"/>
        </w:rPr>
        <w:t>计孝明</w:t>
      </w:r>
      <w:r>
        <w:rPr>
          <w:rFonts w:hint="eastAsia" w:ascii="仿宋_GB2312" w:eastAsia="仿宋_GB2312"/>
          <w:color w:val="auto"/>
          <w:sz w:val="28"/>
          <w:szCs w:val="28"/>
          <w:highlight w:val="none"/>
        </w:rPr>
        <w:t>，坐落在</w:t>
      </w:r>
      <w:r>
        <w:rPr>
          <w:rFonts w:hint="eastAsia" w:ascii="仿宋_GB2312" w:eastAsia="仿宋_GB2312"/>
          <w:color w:val="auto"/>
          <w:spacing w:val="-2"/>
          <w:sz w:val="28"/>
          <w:szCs w:val="28"/>
          <w:highlight w:val="none"/>
          <w:lang w:val="en-US" w:eastAsia="zh-CN"/>
        </w:rPr>
        <w:t>竹溪县城关镇鄂陕大道955号</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eastAsia="zh-CN"/>
        </w:rPr>
        <w:t>总</w:t>
      </w:r>
      <w:r>
        <w:rPr>
          <w:rFonts w:hint="eastAsia" w:ascii="仿宋_GB2312" w:eastAsia="仿宋_GB2312"/>
          <w:color w:val="auto"/>
          <w:sz w:val="28"/>
          <w:szCs w:val="28"/>
          <w:highlight w:val="none"/>
        </w:rPr>
        <w:t>建筑面积</w:t>
      </w:r>
      <w:r>
        <w:rPr>
          <w:rFonts w:hint="eastAsia" w:ascii="仿宋_GB2312" w:eastAsia="仿宋_GB2312"/>
          <w:color w:val="auto"/>
          <w:sz w:val="28"/>
          <w:szCs w:val="28"/>
          <w:highlight w:val="none"/>
          <w:lang w:val="en-US" w:eastAsia="zh-CN"/>
        </w:rPr>
        <w:t>661.40</w:t>
      </w:r>
      <w:r>
        <w:rPr>
          <w:rFonts w:hint="eastAsia" w:ascii="仿宋_GB2312" w:eastAsia="仿宋_GB2312"/>
          <w:color w:val="auto"/>
          <w:sz w:val="28"/>
          <w:szCs w:val="28"/>
          <w:highlight w:val="none"/>
        </w:rPr>
        <w:t>平方米的</w:t>
      </w:r>
      <w:r>
        <w:rPr>
          <w:rFonts w:hint="eastAsia" w:ascii="仿宋_GB2312" w:eastAsia="仿宋_GB2312"/>
          <w:color w:val="auto"/>
          <w:sz w:val="28"/>
          <w:szCs w:val="28"/>
          <w:highlight w:val="none"/>
          <w:lang w:eastAsia="zh-CN"/>
        </w:rPr>
        <w:t>住宅</w:t>
      </w:r>
      <w:r>
        <w:rPr>
          <w:rFonts w:hint="eastAsia" w:ascii="仿宋_GB2312" w:eastAsia="仿宋_GB2312"/>
          <w:color w:val="auto"/>
          <w:sz w:val="28"/>
          <w:szCs w:val="28"/>
          <w:highlight w:val="none"/>
        </w:rPr>
        <w:t>用房</w:t>
      </w:r>
      <w:r>
        <w:rPr>
          <w:rFonts w:hint="eastAsia" w:ascii="仿宋_GB2312" w:eastAsia="仿宋_GB2312"/>
          <w:color w:val="auto"/>
          <w:sz w:val="28"/>
          <w:szCs w:val="28"/>
          <w:highlight w:val="none"/>
        </w:rPr>
        <w:t>。</w:t>
      </w:r>
    </w:p>
    <w:p>
      <w:pPr>
        <w:ind w:firstLine="555"/>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价值时点：</w:t>
      </w:r>
      <w:r>
        <w:rPr>
          <w:rFonts w:hint="eastAsia" w:ascii="仿宋_GB2312" w:eastAsia="仿宋_GB2312"/>
          <w:color w:val="auto"/>
          <w:sz w:val="28"/>
          <w:szCs w:val="28"/>
          <w:highlight w:val="none"/>
        </w:rPr>
        <w:t>二○一</w:t>
      </w:r>
      <w:r>
        <w:rPr>
          <w:rFonts w:hint="eastAsia" w:ascii="仿宋_GB2312" w:eastAsia="仿宋_GB2312"/>
          <w:color w:val="auto"/>
          <w:sz w:val="28"/>
          <w:szCs w:val="28"/>
          <w:highlight w:val="none"/>
          <w:lang w:eastAsia="zh-CN"/>
        </w:rPr>
        <w:t>九</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lang w:val="en-US" w:eastAsia="zh-CN"/>
        </w:rPr>
        <w:t>十一</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lang w:val="en-US" w:eastAsia="zh-CN"/>
        </w:rPr>
        <w:t>二十五</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rPr>
        <w:t>。</w:t>
      </w:r>
    </w:p>
    <w:p>
      <w:pPr>
        <w:ind w:firstLine="555"/>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价值类型：市场价值。</w:t>
      </w:r>
      <w:bookmarkStart w:id="0" w:name="_GoBack"/>
      <w:bookmarkEnd w:id="0"/>
    </w:p>
    <w:p>
      <w:pPr>
        <w:ind w:firstLine="555"/>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估价方法：比较法。</w:t>
      </w:r>
    </w:p>
    <w:p>
      <w:pPr>
        <w:ind w:firstLine="555"/>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rPr>
        <w:t>估价结果：</w:t>
      </w:r>
      <w:r>
        <w:rPr>
          <w:rFonts w:hint="eastAsia" w:ascii="仿宋_GB2312" w:eastAsia="仿宋_GB2312"/>
          <w:color w:val="auto"/>
          <w:sz w:val="28"/>
          <w:szCs w:val="28"/>
          <w:highlight w:val="none"/>
        </w:rPr>
        <w:t>人民币</w:t>
      </w:r>
      <w:r>
        <w:rPr>
          <w:rFonts w:hint="eastAsia" w:ascii="仿宋_GB2312" w:eastAsia="仿宋_GB2312"/>
          <w:color w:val="auto"/>
          <w:sz w:val="28"/>
          <w:szCs w:val="28"/>
          <w:highlight w:val="none"/>
          <w:lang w:val="en-US" w:eastAsia="zh-CN"/>
        </w:rPr>
        <w:t>133.93</w:t>
      </w:r>
      <w:r>
        <w:rPr>
          <w:rFonts w:hint="eastAsia" w:ascii="仿宋_GB2312" w:eastAsia="仿宋_GB2312"/>
          <w:color w:val="auto"/>
          <w:sz w:val="28"/>
          <w:szCs w:val="28"/>
          <w:highlight w:val="none"/>
        </w:rPr>
        <w:t>万元，大写</w:t>
      </w:r>
      <w:r>
        <w:rPr>
          <w:rFonts w:hint="eastAsia" w:ascii="仿宋_GB2312" w:eastAsia="仿宋_GB2312"/>
          <w:color w:val="auto"/>
          <w:sz w:val="28"/>
          <w:szCs w:val="28"/>
          <w:highlight w:val="none"/>
          <w:lang w:val="en-US" w:eastAsia="zh-CN"/>
        </w:rPr>
        <w:t>壹佰叁拾叁万玖仟叁佰元</w:t>
      </w:r>
      <w:r>
        <w:rPr>
          <w:rFonts w:hint="eastAsia" w:ascii="仿宋_GB2312" w:eastAsia="仿宋_GB2312"/>
          <w:color w:val="auto"/>
          <w:sz w:val="28"/>
          <w:szCs w:val="28"/>
          <w:highlight w:val="none"/>
        </w:rPr>
        <w:t>整，建筑面积单价</w:t>
      </w:r>
      <w:r>
        <w:rPr>
          <w:rFonts w:hint="eastAsia" w:ascii="仿宋_GB2312" w:eastAsia="仿宋_GB2312"/>
          <w:color w:val="auto"/>
          <w:sz w:val="28"/>
          <w:szCs w:val="28"/>
          <w:highlight w:val="none"/>
          <w:lang w:val="en-US" w:eastAsia="zh-CN"/>
        </w:rPr>
        <w:t>2025</w:t>
      </w:r>
      <w:r>
        <w:rPr>
          <w:rFonts w:hint="eastAsia" w:ascii="仿宋_GB2312" w:eastAsia="仿宋_GB2312"/>
          <w:color w:val="auto"/>
          <w:sz w:val="28"/>
          <w:szCs w:val="28"/>
          <w:highlight w:val="none"/>
        </w:rPr>
        <w:t>元/平方米。</w:t>
      </w:r>
    </w:p>
    <w:p>
      <w:pPr>
        <w:ind w:firstLine="560" w:firstLineChars="2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fldChar w:fldCharType="begin"/>
      </w:r>
      <w:r>
        <w:rPr>
          <w:rFonts w:hint="eastAsia" w:ascii="仿宋_GB2312" w:eastAsia="仿宋_GB2312"/>
          <w:color w:val="auto"/>
          <w:sz w:val="28"/>
          <w:szCs w:val="28"/>
          <w:highlight w:val="none"/>
        </w:rPr>
        <w:instrText xml:space="preserve"> EQ </w:instrText>
      </w:r>
      <w:r>
        <w:rPr>
          <w:rFonts w:hint="eastAsia" w:ascii="仿宋_GB2312" w:eastAsia="仿宋_GB2312"/>
          <w:color w:val="auto"/>
          <w:sz w:val="28"/>
          <w:szCs w:val="28"/>
          <w:highlight w:val="none"/>
        </w:rPr>
        <w:fldChar w:fldCharType="end"/>
      </w:r>
      <w:r>
        <w:rPr>
          <w:rFonts w:hint="eastAsia" w:ascii="仿宋_GB2312" w:eastAsia="仿宋_GB2312"/>
          <w:color w:val="auto"/>
          <w:sz w:val="28"/>
          <w:szCs w:val="28"/>
          <w:highlight w:val="none"/>
        </w:rPr>
        <w:t>特此函告。</w:t>
      </w:r>
    </w:p>
    <w:p>
      <w:pPr>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估价机构法定代表人：</w:t>
      </w:r>
    </w:p>
    <w:p>
      <w:pPr>
        <w:rPr>
          <w:rFonts w:hint="eastAsia" w:ascii="仿宋_GB2312" w:eastAsia="仿宋_GB2312"/>
          <w:color w:val="auto"/>
          <w:sz w:val="28"/>
          <w:szCs w:val="28"/>
          <w:highlight w:val="none"/>
        </w:rPr>
      </w:pPr>
    </w:p>
    <w:p>
      <w:pPr>
        <w:rPr>
          <w:rFonts w:hint="eastAsia" w:ascii="仿宋_GB2312" w:eastAsia="仿宋_GB2312"/>
          <w:color w:val="auto"/>
          <w:sz w:val="28"/>
          <w:szCs w:val="28"/>
          <w:highlight w:val="none"/>
        </w:rPr>
      </w:pPr>
    </w:p>
    <w:p>
      <w:pPr>
        <w:rPr>
          <w:rFonts w:hint="eastAsia" w:ascii="仿宋_GB2312" w:eastAsia="仿宋_GB2312"/>
          <w:color w:val="auto"/>
          <w:sz w:val="28"/>
          <w:szCs w:val="28"/>
          <w:highlight w:val="none"/>
        </w:rPr>
      </w:pPr>
    </w:p>
    <w:p>
      <w:pPr>
        <w:jc w:val="center"/>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十堰德高房地产估价有限公司</w:t>
      </w:r>
    </w:p>
    <w:p>
      <w:pPr>
        <w:ind w:right="560"/>
        <w:jc w:val="center"/>
        <w:rPr>
          <w:rFonts w:hint="eastAsia" w:ascii="仿宋_GB2312" w:eastAsia="仿宋_GB2312"/>
          <w:b/>
          <w:color w:val="auto"/>
          <w:sz w:val="36"/>
          <w:szCs w:val="36"/>
          <w:highlight w:val="none"/>
          <w:lang w:eastAsia="zh-CN"/>
        </w:rPr>
      </w:pPr>
      <w:r>
        <w:rPr>
          <w:rFonts w:hint="eastAsia" w:ascii="仿宋_GB2312" w:eastAsia="仿宋_GB2312"/>
          <w:color w:val="auto"/>
          <w:sz w:val="28"/>
          <w:szCs w:val="28"/>
          <w:highlight w:val="none"/>
        </w:rPr>
        <w:t xml:space="preserve">                             </w:t>
      </w:r>
      <w:r>
        <w:rPr>
          <w:rFonts w:hint="eastAsia" w:ascii="仿宋_GB2312" w:eastAsia="仿宋_GB2312"/>
          <w:color w:val="auto"/>
          <w:sz w:val="28"/>
          <w:szCs w:val="28"/>
          <w:highlight w:val="none"/>
        </w:rPr>
        <w:t xml:space="preserve">   </w:t>
      </w:r>
      <w:r>
        <w:rPr>
          <w:rFonts w:hint="eastAsia" w:ascii="仿宋_GB2312" w:eastAsia="仿宋_GB2312"/>
          <w:color w:val="auto"/>
          <w:sz w:val="28"/>
          <w:szCs w:val="28"/>
          <w:highlight w:val="none"/>
          <w:lang w:eastAsia="zh-CN"/>
        </w:rPr>
        <w:t>二○一九年十二月六日</w:t>
      </w:r>
    </w:p>
    <w:p>
      <w:pPr>
        <w:spacing w:line="500" w:lineRule="exact"/>
        <w:jc w:val="center"/>
        <w:rPr>
          <w:rFonts w:hint="eastAsia" w:ascii="仿宋_GB2312" w:eastAsia="仿宋_GB2312"/>
          <w:b/>
          <w:color w:val="auto"/>
          <w:sz w:val="36"/>
          <w:szCs w:val="36"/>
          <w:highlight w:val="none"/>
        </w:rPr>
      </w:pPr>
      <w:r>
        <w:rPr>
          <w:rFonts w:hint="eastAsia" w:ascii="仿宋_GB2312" w:eastAsia="仿宋_GB2312"/>
          <w:b/>
          <w:color w:val="auto"/>
          <w:sz w:val="36"/>
          <w:szCs w:val="36"/>
          <w:highlight w:val="none"/>
        </w:rPr>
        <w:t>目      录</w:t>
      </w:r>
    </w:p>
    <w:p>
      <w:pPr>
        <w:spacing w:line="500" w:lineRule="exact"/>
        <w:ind w:firstLine="472" w:firstLineChars="196"/>
        <w:rPr>
          <w:rFonts w:hint="eastAsia" w:ascii="仿宋_GB2312" w:eastAsia="仿宋_GB2312"/>
          <w:color w:val="auto"/>
          <w:sz w:val="24"/>
          <w:highlight w:val="none"/>
        </w:rPr>
      </w:pPr>
      <w:r>
        <w:rPr>
          <w:rFonts w:hint="eastAsia" w:ascii="仿宋_GB2312" w:eastAsia="仿宋_GB2312"/>
          <w:b/>
          <w:color w:val="auto"/>
          <w:sz w:val="24"/>
          <w:highlight w:val="none"/>
        </w:rPr>
        <w:t>◇ 估价师声明</w:t>
      </w:r>
      <w:r>
        <w:rPr>
          <w:rFonts w:hint="eastAsia" w:ascii="仿宋_GB2312" w:eastAsia="仿宋_GB2312"/>
          <w:color w:val="auto"/>
          <w:sz w:val="24"/>
          <w:highlight w:val="none"/>
        </w:rPr>
        <w:t>—————————————————————————3</w:t>
      </w:r>
    </w:p>
    <w:p>
      <w:pPr>
        <w:spacing w:line="500" w:lineRule="exact"/>
        <w:ind w:firstLine="472" w:firstLineChars="196"/>
        <w:rPr>
          <w:rFonts w:hint="eastAsia" w:ascii="仿宋_GB2312" w:eastAsia="仿宋_GB2312"/>
          <w:color w:val="auto"/>
          <w:sz w:val="24"/>
          <w:highlight w:val="none"/>
        </w:rPr>
      </w:pPr>
      <w:r>
        <w:rPr>
          <w:rFonts w:hint="eastAsia" w:ascii="仿宋_GB2312" w:eastAsia="仿宋_GB2312"/>
          <w:b/>
          <w:color w:val="auto"/>
          <w:sz w:val="24"/>
          <w:highlight w:val="none"/>
        </w:rPr>
        <w:t>◇ 估价假设和限制条件</w:t>
      </w:r>
      <w:r>
        <w:rPr>
          <w:rFonts w:hint="eastAsia" w:ascii="仿宋_GB2312" w:eastAsia="仿宋_GB2312"/>
          <w:color w:val="auto"/>
          <w:sz w:val="24"/>
          <w:highlight w:val="none"/>
        </w:rPr>
        <w:t>—————————————————————4</w:t>
      </w:r>
    </w:p>
    <w:p>
      <w:pPr>
        <w:spacing w:line="500" w:lineRule="exact"/>
        <w:ind w:firstLine="472" w:firstLineChars="196"/>
        <w:rPr>
          <w:rFonts w:hint="eastAsia" w:ascii="仿宋_GB2312" w:eastAsia="仿宋_GB2312"/>
          <w:color w:val="auto"/>
          <w:sz w:val="24"/>
          <w:highlight w:val="none"/>
        </w:rPr>
      </w:pPr>
      <w:r>
        <w:rPr>
          <w:rFonts w:hint="eastAsia" w:ascii="仿宋_GB2312" w:eastAsia="仿宋_GB2312"/>
          <w:b/>
          <w:color w:val="auto"/>
          <w:sz w:val="24"/>
          <w:highlight w:val="none"/>
        </w:rPr>
        <w:t>◇ 估价结果报告</w:t>
      </w:r>
      <w:r>
        <w:rPr>
          <w:rFonts w:hint="eastAsia" w:ascii="仿宋_GB2312" w:eastAsia="仿宋_GB2312"/>
          <w:color w:val="auto"/>
          <w:sz w:val="24"/>
          <w:highlight w:val="none"/>
        </w:rPr>
        <w:t>————————————————————————6</w:t>
      </w:r>
    </w:p>
    <w:p>
      <w:pPr>
        <w:spacing w:line="500" w:lineRule="exact"/>
        <w:ind w:firstLine="960" w:firstLineChars="400"/>
        <w:rPr>
          <w:rFonts w:hint="eastAsia" w:ascii="仿宋_GB2312" w:eastAsia="仿宋_GB2312"/>
          <w:color w:val="auto"/>
          <w:sz w:val="24"/>
          <w:highlight w:val="none"/>
        </w:rPr>
      </w:pPr>
      <w:r>
        <w:rPr>
          <w:rFonts w:hint="eastAsia" w:ascii="仿宋_GB2312" w:eastAsia="仿宋_GB2312"/>
          <w:color w:val="auto"/>
          <w:sz w:val="24"/>
          <w:highlight w:val="none"/>
        </w:rPr>
        <w:t>一、估价委托人 ——————————————————————6</w:t>
      </w:r>
    </w:p>
    <w:p>
      <w:pPr>
        <w:spacing w:line="500" w:lineRule="exact"/>
        <w:ind w:firstLine="960" w:firstLineChars="400"/>
        <w:rPr>
          <w:rFonts w:hint="eastAsia" w:ascii="仿宋_GB2312" w:eastAsia="仿宋_GB2312"/>
          <w:color w:val="auto"/>
          <w:sz w:val="24"/>
          <w:highlight w:val="none"/>
        </w:rPr>
      </w:pPr>
      <w:r>
        <w:rPr>
          <w:rFonts w:hint="eastAsia" w:ascii="仿宋_GB2312" w:eastAsia="仿宋_GB2312"/>
          <w:color w:val="auto"/>
          <w:sz w:val="24"/>
          <w:highlight w:val="none"/>
        </w:rPr>
        <w:t>二、房地产估价机构 ————————————————————6</w:t>
      </w:r>
    </w:p>
    <w:p>
      <w:pPr>
        <w:spacing w:line="500" w:lineRule="exact"/>
        <w:ind w:firstLine="960" w:firstLineChars="400"/>
        <w:rPr>
          <w:rFonts w:hint="eastAsia" w:ascii="仿宋_GB2312" w:eastAsia="仿宋_GB2312"/>
          <w:color w:val="auto"/>
          <w:sz w:val="24"/>
          <w:highlight w:val="none"/>
        </w:rPr>
      </w:pPr>
      <w:r>
        <w:rPr>
          <w:rFonts w:hint="eastAsia" w:ascii="仿宋_GB2312" w:eastAsia="仿宋_GB2312"/>
          <w:color w:val="auto"/>
          <w:sz w:val="24"/>
          <w:highlight w:val="none"/>
        </w:rPr>
        <w:t xml:space="preserve">三、估价目的 ———————————————————————6   </w:t>
      </w:r>
    </w:p>
    <w:p>
      <w:pPr>
        <w:spacing w:line="500" w:lineRule="exact"/>
        <w:ind w:firstLine="960" w:firstLineChars="400"/>
        <w:rPr>
          <w:rFonts w:hint="eastAsia" w:ascii="仿宋_GB2312" w:eastAsia="仿宋_GB2312"/>
          <w:color w:val="auto"/>
          <w:sz w:val="24"/>
          <w:highlight w:val="none"/>
        </w:rPr>
      </w:pPr>
      <w:r>
        <w:rPr>
          <w:rFonts w:hint="eastAsia" w:ascii="仿宋_GB2312" w:eastAsia="仿宋_GB2312"/>
          <w:color w:val="auto"/>
          <w:sz w:val="24"/>
          <w:highlight w:val="none"/>
        </w:rPr>
        <w:t>四、估价对象 ———————————————————————6</w:t>
      </w:r>
    </w:p>
    <w:p>
      <w:pPr>
        <w:spacing w:line="500" w:lineRule="exact"/>
        <w:ind w:firstLine="960" w:firstLineChars="400"/>
        <w:rPr>
          <w:rFonts w:hint="eastAsia" w:ascii="仿宋_GB2312" w:eastAsia="仿宋_GB2312"/>
          <w:color w:val="auto"/>
          <w:sz w:val="24"/>
          <w:highlight w:val="none"/>
        </w:rPr>
      </w:pPr>
      <w:r>
        <w:rPr>
          <w:rFonts w:hint="eastAsia" w:ascii="仿宋_GB2312" w:eastAsia="仿宋_GB2312"/>
          <w:color w:val="auto"/>
          <w:sz w:val="24"/>
          <w:highlight w:val="none"/>
        </w:rPr>
        <w:t>五、价值时点 ———————————————————————7</w:t>
      </w:r>
    </w:p>
    <w:p>
      <w:pPr>
        <w:spacing w:line="500" w:lineRule="exact"/>
        <w:ind w:firstLine="960" w:firstLineChars="400"/>
        <w:rPr>
          <w:rFonts w:hint="eastAsia" w:ascii="仿宋_GB2312" w:eastAsia="仿宋_GB2312"/>
          <w:color w:val="auto"/>
          <w:sz w:val="24"/>
          <w:highlight w:val="none"/>
        </w:rPr>
      </w:pPr>
      <w:r>
        <w:rPr>
          <w:rFonts w:hint="eastAsia" w:ascii="仿宋_GB2312" w:eastAsia="仿宋_GB2312"/>
          <w:color w:val="auto"/>
          <w:sz w:val="24"/>
          <w:highlight w:val="none"/>
        </w:rPr>
        <w:t>六、价值类型 ———————————————————————7</w:t>
      </w:r>
    </w:p>
    <w:p>
      <w:pPr>
        <w:spacing w:line="500" w:lineRule="exact"/>
        <w:ind w:firstLine="960" w:firstLineChars="400"/>
        <w:rPr>
          <w:rFonts w:hint="eastAsia" w:ascii="仿宋_GB2312" w:eastAsia="仿宋_GB2312"/>
          <w:color w:val="auto"/>
          <w:sz w:val="24"/>
          <w:highlight w:val="none"/>
        </w:rPr>
      </w:pPr>
      <w:r>
        <w:rPr>
          <w:rFonts w:hint="eastAsia" w:ascii="仿宋_GB2312" w:eastAsia="仿宋_GB2312"/>
          <w:color w:val="auto"/>
          <w:sz w:val="24"/>
          <w:highlight w:val="none"/>
        </w:rPr>
        <w:t>七、估价原则 ———————————————————————7</w:t>
      </w:r>
    </w:p>
    <w:p>
      <w:pPr>
        <w:spacing w:line="500" w:lineRule="exact"/>
        <w:ind w:firstLine="960" w:firstLineChars="400"/>
        <w:rPr>
          <w:rFonts w:hint="eastAsia" w:ascii="仿宋_GB2312" w:eastAsia="仿宋_GB2312"/>
          <w:color w:val="auto"/>
          <w:sz w:val="24"/>
          <w:highlight w:val="none"/>
        </w:rPr>
      </w:pPr>
      <w:r>
        <w:rPr>
          <w:rFonts w:hint="eastAsia" w:ascii="仿宋_GB2312" w:eastAsia="仿宋_GB2312"/>
          <w:color w:val="auto"/>
          <w:sz w:val="24"/>
          <w:highlight w:val="none"/>
        </w:rPr>
        <w:t>八、估价依据 ———————————————————————8</w:t>
      </w:r>
    </w:p>
    <w:p>
      <w:pPr>
        <w:spacing w:line="500" w:lineRule="exact"/>
        <w:ind w:firstLine="960" w:firstLineChars="400"/>
        <w:rPr>
          <w:rFonts w:hint="eastAsia" w:ascii="仿宋_GB2312" w:eastAsia="仿宋_GB2312"/>
          <w:color w:val="auto"/>
          <w:sz w:val="24"/>
          <w:highlight w:val="none"/>
        </w:rPr>
      </w:pPr>
      <w:r>
        <w:rPr>
          <w:rFonts w:hint="eastAsia" w:ascii="仿宋_GB2312" w:eastAsia="仿宋_GB2312"/>
          <w:color w:val="auto"/>
          <w:sz w:val="24"/>
          <w:highlight w:val="none"/>
        </w:rPr>
        <w:t>九、估价方法 ———————————————————————9</w:t>
      </w:r>
    </w:p>
    <w:p>
      <w:pPr>
        <w:spacing w:line="500" w:lineRule="exact"/>
        <w:ind w:firstLine="960" w:firstLineChars="400"/>
        <w:rPr>
          <w:rFonts w:hint="eastAsia" w:ascii="仿宋_GB2312" w:eastAsia="仿宋_GB2312"/>
          <w:color w:val="auto"/>
          <w:sz w:val="24"/>
          <w:highlight w:val="none"/>
        </w:rPr>
      </w:pPr>
      <w:r>
        <w:rPr>
          <w:rFonts w:hint="eastAsia" w:ascii="仿宋_GB2312" w:eastAsia="仿宋_GB2312"/>
          <w:color w:val="auto"/>
          <w:sz w:val="24"/>
          <w:highlight w:val="none"/>
        </w:rPr>
        <w:t>十、估价结果 ———————————————————————9</w:t>
      </w:r>
    </w:p>
    <w:p>
      <w:pPr>
        <w:spacing w:line="500" w:lineRule="exact"/>
        <w:ind w:firstLine="960" w:firstLineChars="400"/>
        <w:rPr>
          <w:rFonts w:hint="eastAsia" w:ascii="仿宋_GB2312" w:eastAsia="仿宋_GB2312"/>
          <w:color w:val="auto"/>
          <w:sz w:val="24"/>
          <w:highlight w:val="none"/>
        </w:rPr>
      </w:pPr>
      <w:r>
        <w:rPr>
          <w:rFonts w:hint="eastAsia" w:ascii="仿宋_GB2312" w:eastAsia="仿宋_GB2312"/>
          <w:color w:val="auto"/>
          <w:sz w:val="24"/>
          <w:highlight w:val="none"/>
        </w:rPr>
        <w:t>十一、注册房地产估价师 ——————————————————10</w:t>
      </w:r>
    </w:p>
    <w:p>
      <w:pPr>
        <w:spacing w:line="500" w:lineRule="exact"/>
        <w:ind w:firstLine="960" w:firstLineChars="400"/>
        <w:rPr>
          <w:rFonts w:hint="eastAsia" w:ascii="仿宋_GB2312" w:eastAsia="仿宋_GB2312"/>
          <w:color w:val="auto"/>
          <w:sz w:val="24"/>
          <w:highlight w:val="none"/>
        </w:rPr>
      </w:pPr>
      <w:r>
        <w:rPr>
          <w:rFonts w:hint="eastAsia" w:ascii="仿宋_GB2312" w:eastAsia="仿宋_GB2312"/>
          <w:color w:val="auto"/>
          <w:sz w:val="24"/>
          <w:highlight w:val="none"/>
        </w:rPr>
        <w:t>十二、实地查勘期 —————————————————————10</w:t>
      </w:r>
    </w:p>
    <w:p>
      <w:pPr>
        <w:spacing w:line="500" w:lineRule="exact"/>
        <w:ind w:firstLine="960" w:firstLineChars="400"/>
        <w:rPr>
          <w:rFonts w:hint="eastAsia" w:ascii="仿宋_GB2312" w:eastAsia="仿宋_GB2312"/>
          <w:color w:val="auto"/>
          <w:sz w:val="24"/>
          <w:highlight w:val="none"/>
        </w:rPr>
      </w:pPr>
      <w:r>
        <w:rPr>
          <w:rFonts w:hint="eastAsia" w:ascii="仿宋_GB2312" w:eastAsia="仿宋_GB2312"/>
          <w:color w:val="auto"/>
          <w:sz w:val="24"/>
          <w:highlight w:val="none"/>
        </w:rPr>
        <w:t>十三、估价作业期 —————————————————————10</w:t>
      </w:r>
    </w:p>
    <w:p>
      <w:pPr>
        <w:spacing w:line="500" w:lineRule="exact"/>
        <w:ind w:firstLine="472" w:firstLineChars="196"/>
        <w:rPr>
          <w:rFonts w:hint="eastAsia" w:ascii="仿宋_GB2312" w:eastAsia="仿宋_GB2312"/>
          <w:color w:val="auto"/>
          <w:sz w:val="24"/>
          <w:highlight w:val="none"/>
        </w:rPr>
      </w:pPr>
      <w:r>
        <w:rPr>
          <w:rFonts w:hint="eastAsia" w:ascii="仿宋_GB2312" w:eastAsia="仿宋_GB2312"/>
          <w:b/>
          <w:color w:val="auto"/>
          <w:sz w:val="24"/>
          <w:highlight w:val="none"/>
        </w:rPr>
        <w:t>◇ 附件</w:t>
      </w:r>
      <w:r>
        <w:rPr>
          <w:rFonts w:hint="eastAsia" w:ascii="仿宋_GB2312" w:eastAsia="仿宋_GB2312"/>
          <w:color w:val="auto"/>
          <w:sz w:val="24"/>
          <w:highlight w:val="none"/>
        </w:rPr>
        <w:t>————————————————————————————11</w:t>
      </w:r>
    </w:p>
    <w:p>
      <w:pPr>
        <w:spacing w:line="500" w:lineRule="exact"/>
        <w:rPr>
          <w:rFonts w:hint="eastAsia" w:ascii="仿宋_GB2312" w:eastAsia="仿宋_GB2312"/>
          <w:color w:val="auto"/>
          <w:sz w:val="24"/>
          <w:highlight w:val="none"/>
        </w:rPr>
      </w:pPr>
      <w:r>
        <w:rPr>
          <w:rFonts w:hint="eastAsia" w:ascii="仿宋_GB2312" w:eastAsia="仿宋_GB2312"/>
          <w:color w:val="auto"/>
          <w:sz w:val="24"/>
          <w:highlight w:val="none"/>
        </w:rPr>
        <w:t xml:space="preserve">        一、估价对象位置图</w:t>
      </w:r>
    </w:p>
    <w:p>
      <w:pPr>
        <w:spacing w:line="500" w:lineRule="exact"/>
        <w:ind w:firstLine="960" w:firstLineChars="400"/>
        <w:rPr>
          <w:rFonts w:hint="eastAsia" w:ascii="仿宋_GB2312" w:eastAsia="仿宋_GB2312"/>
          <w:color w:val="auto"/>
          <w:sz w:val="24"/>
          <w:highlight w:val="none"/>
        </w:rPr>
      </w:pPr>
      <w:r>
        <w:rPr>
          <w:rFonts w:hint="eastAsia" w:ascii="仿宋_GB2312" w:eastAsia="仿宋_GB2312"/>
          <w:color w:val="auto"/>
          <w:sz w:val="24"/>
          <w:highlight w:val="none"/>
        </w:rPr>
        <w:t>二、实地查勘照片</w:t>
      </w:r>
    </w:p>
    <w:p>
      <w:pPr>
        <w:spacing w:line="500" w:lineRule="exact"/>
        <w:rPr>
          <w:rFonts w:hint="eastAsia" w:ascii="仿宋_GB2312" w:eastAsia="仿宋_GB2312"/>
          <w:color w:val="auto"/>
          <w:sz w:val="24"/>
          <w:highlight w:val="none"/>
        </w:rPr>
      </w:pPr>
      <w:r>
        <w:rPr>
          <w:rFonts w:hint="eastAsia" w:ascii="仿宋_GB2312" w:eastAsia="仿宋_GB2312"/>
          <w:color w:val="auto"/>
          <w:sz w:val="24"/>
          <w:highlight w:val="none"/>
        </w:rPr>
        <w:t xml:space="preserve">        三、</w:t>
      </w:r>
      <w:r>
        <w:rPr>
          <w:rFonts w:hint="eastAsia" w:ascii="仿宋_GB2312" w:eastAsia="仿宋_GB2312"/>
          <w:color w:val="auto"/>
          <w:sz w:val="24"/>
          <w:highlight w:val="none"/>
          <w:lang w:eastAsia="zh-CN"/>
        </w:rPr>
        <w:t>湖北省竹溪县人民法院</w:t>
      </w:r>
      <w:r>
        <w:rPr>
          <w:rFonts w:hint="eastAsia" w:ascii="仿宋_GB2312" w:eastAsia="仿宋_GB2312"/>
          <w:color w:val="auto"/>
          <w:sz w:val="24"/>
          <w:highlight w:val="none"/>
        </w:rPr>
        <w:t>《</w:t>
      </w:r>
      <w:r>
        <w:rPr>
          <w:rFonts w:hint="eastAsia" w:ascii="仿宋_GB2312" w:eastAsia="仿宋_GB2312"/>
          <w:color w:val="auto"/>
          <w:sz w:val="24"/>
          <w:highlight w:val="none"/>
          <w:lang w:eastAsia="zh-CN"/>
        </w:rPr>
        <w:t>价格评估委托书</w:t>
      </w:r>
      <w:r>
        <w:rPr>
          <w:rFonts w:hint="eastAsia" w:ascii="仿宋_GB2312" w:eastAsia="仿宋_GB2312"/>
          <w:color w:val="auto"/>
          <w:sz w:val="24"/>
          <w:highlight w:val="none"/>
        </w:rPr>
        <w:t>》复印件</w:t>
      </w:r>
    </w:p>
    <w:p>
      <w:pPr>
        <w:spacing w:line="500" w:lineRule="exact"/>
        <w:ind w:firstLine="960" w:firstLineChars="400"/>
        <w:rPr>
          <w:rFonts w:hint="eastAsia" w:ascii="仿宋_GB2312" w:eastAsia="仿宋_GB2312"/>
          <w:color w:val="auto"/>
          <w:sz w:val="24"/>
          <w:highlight w:val="none"/>
          <w:lang w:eastAsia="zh-CN"/>
        </w:rPr>
      </w:pPr>
      <w:r>
        <w:rPr>
          <w:rFonts w:hint="eastAsia" w:ascii="仿宋_GB2312" w:eastAsia="仿宋_GB2312"/>
          <w:color w:val="auto"/>
          <w:sz w:val="24"/>
          <w:highlight w:val="none"/>
        </w:rPr>
        <w:t>四、</w:t>
      </w:r>
      <w:r>
        <w:rPr>
          <w:rFonts w:hint="eastAsia" w:ascii="仿宋_GB2312" w:eastAsia="仿宋_GB2312"/>
          <w:color w:val="auto"/>
          <w:sz w:val="24"/>
          <w:highlight w:val="none"/>
          <w:lang w:val="en-US" w:eastAsia="zh-CN"/>
        </w:rPr>
        <w:t>评估</w:t>
      </w:r>
      <w:r>
        <w:rPr>
          <w:rFonts w:hint="eastAsia" w:ascii="仿宋_GB2312" w:eastAsia="仿宋_GB2312"/>
          <w:color w:val="auto"/>
          <w:sz w:val="24"/>
          <w:highlight w:val="none"/>
        </w:rPr>
        <w:t>对象权属证书复印件</w:t>
      </w:r>
    </w:p>
    <w:p>
      <w:pPr>
        <w:spacing w:line="500" w:lineRule="exact"/>
        <w:ind w:firstLine="960" w:firstLineChars="400"/>
        <w:rPr>
          <w:rFonts w:hint="eastAsia" w:ascii="仿宋_GB2312" w:eastAsia="仿宋_GB2312"/>
          <w:color w:val="auto"/>
          <w:sz w:val="24"/>
          <w:highlight w:val="none"/>
          <w:lang w:eastAsia="zh-CN"/>
        </w:rPr>
      </w:pPr>
      <w:r>
        <w:rPr>
          <w:rFonts w:hint="eastAsia" w:ascii="仿宋_GB2312" w:eastAsia="仿宋_GB2312"/>
          <w:color w:val="auto"/>
          <w:sz w:val="24"/>
          <w:highlight w:val="none"/>
          <w:lang w:eastAsia="zh-CN"/>
        </w:rPr>
        <w:t>五</w:t>
      </w:r>
      <w:r>
        <w:rPr>
          <w:rFonts w:hint="eastAsia" w:ascii="仿宋_GB2312" w:eastAsia="仿宋_GB2312"/>
          <w:color w:val="auto"/>
          <w:sz w:val="24"/>
          <w:highlight w:val="none"/>
        </w:rPr>
        <w:t>、房地产估价机构营业执照及资质证书复印件</w:t>
      </w:r>
    </w:p>
    <w:p>
      <w:pPr>
        <w:spacing w:line="500" w:lineRule="exact"/>
        <w:ind w:firstLine="960" w:firstLineChars="400"/>
        <w:rPr>
          <w:rFonts w:hint="eastAsia" w:ascii="仿宋_GB2312" w:eastAsia="仿宋_GB2312"/>
          <w:color w:val="auto"/>
          <w:sz w:val="24"/>
          <w:highlight w:val="none"/>
        </w:rPr>
      </w:pPr>
      <w:r>
        <w:rPr>
          <w:rFonts w:hint="eastAsia" w:ascii="仿宋_GB2312" w:eastAsia="仿宋_GB2312"/>
          <w:color w:val="auto"/>
          <w:sz w:val="24"/>
          <w:highlight w:val="none"/>
          <w:lang w:eastAsia="zh-CN"/>
        </w:rPr>
        <w:t>六</w:t>
      </w:r>
      <w:r>
        <w:rPr>
          <w:rFonts w:hint="eastAsia" w:ascii="仿宋_GB2312" w:eastAsia="仿宋_GB2312"/>
          <w:color w:val="auto"/>
          <w:sz w:val="24"/>
          <w:highlight w:val="none"/>
        </w:rPr>
        <w:t>、注册房地产估价师资格证书复印件</w:t>
      </w:r>
    </w:p>
    <w:p>
      <w:pPr>
        <w:spacing w:line="500" w:lineRule="exact"/>
        <w:ind w:firstLine="960" w:firstLineChars="400"/>
        <w:rPr>
          <w:rFonts w:hint="eastAsia" w:ascii="仿宋_GB2312" w:eastAsia="仿宋_GB2312"/>
          <w:color w:val="auto"/>
          <w:sz w:val="24"/>
          <w:highlight w:val="none"/>
        </w:rPr>
      </w:pPr>
    </w:p>
    <w:p>
      <w:pPr>
        <w:spacing w:line="500" w:lineRule="exact"/>
        <w:ind w:firstLine="960" w:firstLineChars="400"/>
        <w:rPr>
          <w:rFonts w:hint="eastAsia" w:ascii="仿宋_GB2312" w:eastAsia="仿宋_GB2312"/>
          <w:color w:val="auto"/>
          <w:sz w:val="24"/>
          <w:highlight w:val="none"/>
        </w:rPr>
      </w:pPr>
    </w:p>
    <w:p>
      <w:pPr>
        <w:jc w:val="center"/>
        <w:rPr>
          <w:rFonts w:hint="eastAsia" w:ascii="仿宋_GB2312" w:eastAsia="仿宋_GB2312"/>
          <w:color w:val="auto"/>
          <w:sz w:val="28"/>
          <w:szCs w:val="28"/>
          <w:highlight w:val="none"/>
        </w:rPr>
      </w:pPr>
      <w:r>
        <w:rPr>
          <w:rFonts w:hint="eastAsia" w:ascii="仿宋_GB2312" w:eastAsia="仿宋_GB2312"/>
          <w:b/>
          <w:bCs/>
          <w:color w:val="auto"/>
          <w:sz w:val="36"/>
          <w:szCs w:val="36"/>
          <w:highlight w:val="none"/>
        </w:rPr>
        <w:t>估价师声明</w:t>
      </w:r>
    </w:p>
    <w:p>
      <w:pPr>
        <w:tabs>
          <w:tab w:val="left" w:pos="1140"/>
        </w:tabs>
        <w:ind w:firstLine="560" w:firstLineChars="2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所有参加估价的注册房地产估价师</w:t>
      </w:r>
      <w:r>
        <w:rPr>
          <w:rFonts w:ascii="仿宋_GB2312" w:eastAsia="仿宋_GB2312"/>
          <w:color w:val="auto"/>
          <w:sz w:val="28"/>
          <w:szCs w:val="28"/>
          <w:highlight w:val="none"/>
        </w:rPr>
        <w:t>根据自己的专业</w:t>
      </w:r>
      <w:r>
        <w:rPr>
          <w:rFonts w:hint="eastAsia" w:ascii="仿宋_GB2312" w:eastAsia="仿宋_GB2312"/>
          <w:color w:val="auto"/>
          <w:sz w:val="28"/>
          <w:szCs w:val="28"/>
          <w:highlight w:val="none"/>
        </w:rPr>
        <w:t>胜任能力</w:t>
      </w:r>
      <w:r>
        <w:rPr>
          <w:rFonts w:ascii="仿宋_GB2312" w:eastAsia="仿宋_GB2312"/>
          <w:color w:val="auto"/>
          <w:sz w:val="28"/>
          <w:szCs w:val="28"/>
          <w:highlight w:val="none"/>
        </w:rPr>
        <w:t>和职业道德，在此郑重声明</w:t>
      </w:r>
      <w:r>
        <w:rPr>
          <w:rFonts w:hint="eastAsia" w:ascii="仿宋_GB2312" w:eastAsia="仿宋_GB2312"/>
          <w:color w:val="auto"/>
          <w:sz w:val="28"/>
          <w:szCs w:val="28"/>
          <w:highlight w:val="none"/>
        </w:rPr>
        <w:t>：</w:t>
      </w:r>
    </w:p>
    <w:p>
      <w:pPr>
        <w:tabs>
          <w:tab w:val="left" w:pos="1140"/>
        </w:tabs>
        <w:ind w:firstLine="560" w:firstLineChars="2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1、注册房地产估价师</w:t>
      </w:r>
      <w:r>
        <w:rPr>
          <w:rFonts w:ascii="仿宋_GB2312" w:eastAsia="仿宋_GB2312"/>
          <w:color w:val="auto"/>
          <w:sz w:val="28"/>
          <w:szCs w:val="28"/>
          <w:highlight w:val="none"/>
        </w:rPr>
        <w:t>在估价报告中对事实的说明是真实和准确的，没有虚假记载、误导性陈述和重大遗漏</w:t>
      </w:r>
      <w:r>
        <w:rPr>
          <w:rFonts w:hint="eastAsia" w:ascii="仿宋_GB2312" w:eastAsia="仿宋_GB2312"/>
          <w:color w:val="auto"/>
          <w:sz w:val="28"/>
          <w:szCs w:val="28"/>
          <w:highlight w:val="none"/>
        </w:rPr>
        <w:t>。</w:t>
      </w:r>
    </w:p>
    <w:p>
      <w:pPr>
        <w:tabs>
          <w:tab w:val="left" w:pos="1140"/>
        </w:tabs>
        <w:ind w:firstLine="560" w:firstLineChars="2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2、</w:t>
      </w:r>
      <w:r>
        <w:rPr>
          <w:rFonts w:ascii="仿宋_GB2312" w:eastAsia="仿宋_GB2312"/>
          <w:color w:val="auto"/>
          <w:sz w:val="28"/>
          <w:szCs w:val="28"/>
          <w:highlight w:val="none"/>
        </w:rPr>
        <w:t>估价报告中的分析、意见和结论是</w:t>
      </w:r>
      <w:r>
        <w:rPr>
          <w:rFonts w:hint="eastAsia" w:ascii="仿宋_GB2312" w:eastAsia="仿宋_GB2312"/>
          <w:color w:val="auto"/>
          <w:sz w:val="28"/>
          <w:szCs w:val="28"/>
          <w:highlight w:val="none"/>
        </w:rPr>
        <w:t>注册房地产估价师</w:t>
      </w:r>
      <w:r>
        <w:rPr>
          <w:rFonts w:ascii="仿宋_GB2312" w:eastAsia="仿宋_GB2312"/>
          <w:color w:val="auto"/>
          <w:sz w:val="28"/>
          <w:szCs w:val="28"/>
          <w:highlight w:val="none"/>
        </w:rPr>
        <w:t>独立、客观、公正的专业分析、意见和结论，但受到估价报告中已说明的估价假设和限制条件的限制</w:t>
      </w:r>
      <w:r>
        <w:rPr>
          <w:rFonts w:hint="eastAsia" w:ascii="仿宋_GB2312" w:eastAsia="仿宋_GB2312"/>
          <w:color w:val="auto"/>
          <w:sz w:val="28"/>
          <w:szCs w:val="28"/>
          <w:highlight w:val="none"/>
        </w:rPr>
        <w:t>。</w:t>
      </w:r>
    </w:p>
    <w:p>
      <w:pPr>
        <w:tabs>
          <w:tab w:val="left" w:pos="1140"/>
        </w:tabs>
        <w:ind w:firstLine="560" w:firstLineChars="2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3、注册房地产估价师</w:t>
      </w:r>
      <w:r>
        <w:rPr>
          <w:rFonts w:ascii="仿宋_GB2312" w:eastAsia="仿宋_GB2312"/>
          <w:color w:val="auto"/>
          <w:sz w:val="28"/>
          <w:szCs w:val="28"/>
          <w:highlight w:val="none"/>
        </w:rPr>
        <w:t>与估价报告中的估价对象没有现实或潜在的利益，与估价委托人及估价利害关系人没有利害关系</w:t>
      </w:r>
      <w:r>
        <w:rPr>
          <w:rFonts w:hint="eastAsia" w:ascii="仿宋_GB2312" w:eastAsia="仿宋_GB2312"/>
          <w:color w:val="auto"/>
          <w:sz w:val="28"/>
          <w:szCs w:val="28"/>
          <w:highlight w:val="none"/>
        </w:rPr>
        <w:t>，也对</w:t>
      </w:r>
      <w:r>
        <w:rPr>
          <w:rFonts w:ascii="仿宋_GB2312" w:eastAsia="仿宋_GB2312"/>
          <w:color w:val="auto"/>
          <w:sz w:val="28"/>
          <w:szCs w:val="28"/>
          <w:highlight w:val="none"/>
        </w:rPr>
        <w:t>估价对象、估价委托人及估价利害关系人没有偏见</w:t>
      </w:r>
      <w:r>
        <w:rPr>
          <w:rFonts w:hint="eastAsia" w:ascii="仿宋_GB2312" w:eastAsia="仿宋_GB2312"/>
          <w:color w:val="auto"/>
          <w:sz w:val="28"/>
          <w:szCs w:val="28"/>
          <w:highlight w:val="none"/>
        </w:rPr>
        <w:t>。</w:t>
      </w:r>
    </w:p>
    <w:p>
      <w:pPr>
        <w:tabs>
          <w:tab w:val="left" w:pos="1140"/>
        </w:tabs>
        <w:ind w:firstLine="560" w:firstLineChars="2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4、注册房地产估价师</w:t>
      </w:r>
      <w:r>
        <w:rPr>
          <w:rFonts w:ascii="仿宋_GB2312" w:eastAsia="仿宋_GB2312"/>
          <w:color w:val="auto"/>
          <w:sz w:val="28"/>
          <w:szCs w:val="28"/>
          <w:highlight w:val="none"/>
        </w:rPr>
        <w:t>是</w:t>
      </w:r>
      <w:r>
        <w:rPr>
          <w:rFonts w:hint="eastAsia" w:ascii="仿宋_GB2312" w:eastAsia="仿宋_GB2312"/>
          <w:color w:val="auto"/>
          <w:sz w:val="28"/>
          <w:szCs w:val="28"/>
          <w:highlight w:val="none"/>
        </w:rPr>
        <w:t>按</w:t>
      </w:r>
      <w:r>
        <w:rPr>
          <w:rFonts w:ascii="仿宋_GB2312" w:eastAsia="仿宋_GB2312"/>
          <w:color w:val="auto"/>
          <w:sz w:val="28"/>
          <w:szCs w:val="28"/>
          <w:highlight w:val="none"/>
        </w:rPr>
        <w:t>照中华人民共和国国家标准《房地产估价规范》</w:t>
      </w:r>
      <w:r>
        <w:rPr>
          <w:rFonts w:hint="eastAsia" w:ascii="仿宋_GB2312" w:eastAsia="仿宋_GB2312"/>
          <w:color w:val="auto"/>
          <w:sz w:val="28"/>
          <w:szCs w:val="28"/>
          <w:highlight w:val="none"/>
        </w:rPr>
        <w:t>（GB/T 50291-2015）</w:t>
      </w:r>
      <w:r>
        <w:rPr>
          <w:rFonts w:ascii="仿宋_GB2312" w:eastAsia="仿宋_GB2312"/>
          <w:color w:val="auto"/>
          <w:sz w:val="28"/>
          <w:szCs w:val="28"/>
          <w:highlight w:val="none"/>
        </w:rPr>
        <w:t>、《房地产估价基本术语标准》</w:t>
      </w:r>
      <w:r>
        <w:rPr>
          <w:rFonts w:hint="eastAsia" w:ascii="仿宋_GB2312" w:hAnsi="宋体" w:eastAsia="仿宋_GB2312"/>
          <w:color w:val="auto"/>
          <w:sz w:val="28"/>
          <w:szCs w:val="28"/>
          <w:highlight w:val="none"/>
        </w:rPr>
        <w:t>（</w:t>
      </w:r>
      <w:r>
        <w:rPr>
          <w:rFonts w:hint="eastAsia" w:ascii="仿宋_GB2312" w:hAnsi="华文仿宋" w:eastAsia="仿宋_GB2312"/>
          <w:color w:val="auto"/>
          <w:sz w:val="28"/>
          <w:szCs w:val="28"/>
          <w:highlight w:val="none"/>
        </w:rPr>
        <w:t>GB/T 50899-2013</w:t>
      </w:r>
      <w:r>
        <w:rPr>
          <w:rFonts w:hint="eastAsia" w:ascii="仿宋_GB2312" w:hAnsi="宋体" w:eastAsia="仿宋_GB2312"/>
          <w:color w:val="auto"/>
          <w:sz w:val="28"/>
          <w:szCs w:val="28"/>
          <w:highlight w:val="none"/>
        </w:rPr>
        <w:t>），</w:t>
      </w:r>
      <w:r>
        <w:rPr>
          <w:rFonts w:hint="eastAsia" w:ascii="仿宋_GB2312" w:hAnsi="仿宋" w:eastAsia="仿宋_GB2312"/>
          <w:color w:val="auto"/>
          <w:sz w:val="28"/>
          <w:szCs w:val="28"/>
          <w:highlight w:val="none"/>
        </w:rPr>
        <w:t>以及《</w:t>
      </w:r>
      <w:r>
        <w:rPr>
          <w:rFonts w:hint="eastAsia" w:ascii="仿宋_GB2312" w:hAnsi="华文仿宋" w:eastAsia="仿宋_GB2312"/>
          <w:color w:val="auto"/>
          <w:sz w:val="28"/>
          <w:szCs w:val="28"/>
          <w:highlight w:val="none"/>
        </w:rPr>
        <w:t>湖北省涉案财物价格鉴证操作规程</w:t>
      </w:r>
      <w:r>
        <w:rPr>
          <w:rFonts w:hint="eastAsia" w:ascii="仿宋_GB2312" w:hAnsi="仿宋" w:eastAsia="仿宋_GB2312"/>
          <w:color w:val="auto"/>
          <w:sz w:val="28"/>
          <w:szCs w:val="28"/>
          <w:highlight w:val="none"/>
        </w:rPr>
        <w:t>》的规定进行估价工作</w:t>
      </w:r>
      <w:r>
        <w:rPr>
          <w:rFonts w:ascii="仿宋_GB2312" w:eastAsia="仿宋_GB2312"/>
          <w:color w:val="auto"/>
          <w:sz w:val="28"/>
          <w:szCs w:val="28"/>
          <w:highlight w:val="none"/>
        </w:rPr>
        <w:t>，撰写估价报告</w:t>
      </w:r>
      <w:r>
        <w:rPr>
          <w:rFonts w:hint="eastAsia" w:ascii="仿宋_GB2312" w:eastAsia="仿宋_GB2312"/>
          <w:color w:val="auto"/>
          <w:sz w:val="28"/>
          <w:szCs w:val="28"/>
          <w:highlight w:val="none"/>
        </w:rPr>
        <w:t>。</w:t>
      </w:r>
    </w:p>
    <w:p>
      <w:pPr>
        <w:tabs>
          <w:tab w:val="left" w:pos="1140"/>
        </w:tabs>
        <w:jc w:val="center"/>
        <w:rPr>
          <w:rFonts w:hint="eastAsia" w:ascii="仿宋_GB2312" w:eastAsia="仿宋_GB2312"/>
          <w:b/>
          <w:bCs/>
          <w:color w:val="auto"/>
          <w:sz w:val="36"/>
          <w:szCs w:val="36"/>
          <w:highlight w:val="none"/>
        </w:rPr>
      </w:pPr>
    </w:p>
    <w:p>
      <w:pPr>
        <w:tabs>
          <w:tab w:val="left" w:pos="1140"/>
        </w:tabs>
        <w:jc w:val="center"/>
        <w:rPr>
          <w:rFonts w:hint="eastAsia" w:ascii="仿宋_GB2312" w:eastAsia="仿宋_GB2312"/>
          <w:b/>
          <w:bCs/>
          <w:color w:val="auto"/>
          <w:sz w:val="36"/>
          <w:szCs w:val="36"/>
          <w:highlight w:val="none"/>
        </w:rPr>
      </w:pPr>
    </w:p>
    <w:p>
      <w:pPr>
        <w:tabs>
          <w:tab w:val="left" w:pos="1140"/>
        </w:tabs>
        <w:jc w:val="both"/>
        <w:rPr>
          <w:rFonts w:hint="eastAsia" w:ascii="仿宋_GB2312" w:eastAsia="仿宋_GB2312"/>
          <w:b/>
          <w:bCs/>
          <w:color w:val="auto"/>
          <w:sz w:val="36"/>
          <w:szCs w:val="36"/>
          <w:highlight w:val="none"/>
        </w:rPr>
      </w:pPr>
    </w:p>
    <w:p>
      <w:pPr>
        <w:tabs>
          <w:tab w:val="left" w:pos="1140"/>
        </w:tabs>
        <w:jc w:val="both"/>
        <w:rPr>
          <w:rFonts w:hint="eastAsia" w:ascii="仿宋_GB2312" w:eastAsia="仿宋_GB2312"/>
          <w:b/>
          <w:bCs/>
          <w:color w:val="auto"/>
          <w:sz w:val="36"/>
          <w:szCs w:val="36"/>
          <w:highlight w:val="none"/>
        </w:rPr>
      </w:pPr>
    </w:p>
    <w:p>
      <w:pPr>
        <w:tabs>
          <w:tab w:val="left" w:pos="1140"/>
        </w:tabs>
        <w:jc w:val="both"/>
        <w:rPr>
          <w:rFonts w:hint="eastAsia" w:ascii="仿宋_GB2312" w:eastAsia="仿宋_GB2312"/>
          <w:b/>
          <w:bCs/>
          <w:color w:val="auto"/>
          <w:sz w:val="36"/>
          <w:szCs w:val="36"/>
          <w:highlight w:val="none"/>
        </w:rPr>
      </w:pPr>
    </w:p>
    <w:p>
      <w:pPr>
        <w:tabs>
          <w:tab w:val="left" w:pos="1140"/>
        </w:tabs>
        <w:jc w:val="both"/>
        <w:rPr>
          <w:rFonts w:hint="eastAsia" w:ascii="仿宋_GB2312" w:eastAsia="仿宋_GB2312"/>
          <w:b/>
          <w:bCs/>
          <w:color w:val="auto"/>
          <w:sz w:val="36"/>
          <w:szCs w:val="36"/>
          <w:highlight w:val="none"/>
        </w:rPr>
      </w:pPr>
    </w:p>
    <w:p>
      <w:pPr>
        <w:tabs>
          <w:tab w:val="left" w:pos="1140"/>
        </w:tabs>
        <w:jc w:val="center"/>
        <w:rPr>
          <w:rFonts w:hint="eastAsia" w:ascii="仿宋_GB2312" w:eastAsia="仿宋_GB2312"/>
          <w:b/>
          <w:bCs/>
          <w:color w:val="auto"/>
          <w:sz w:val="36"/>
          <w:szCs w:val="36"/>
          <w:highlight w:val="none"/>
        </w:rPr>
      </w:pPr>
      <w:r>
        <w:rPr>
          <w:rFonts w:hint="eastAsia" w:ascii="仿宋_GB2312" w:eastAsia="仿宋_GB2312"/>
          <w:b/>
          <w:bCs/>
          <w:color w:val="auto"/>
          <w:sz w:val="36"/>
          <w:szCs w:val="36"/>
          <w:highlight w:val="none"/>
        </w:rPr>
        <w:t>估价假设和限制条件</w:t>
      </w:r>
    </w:p>
    <w:p>
      <w:pPr>
        <w:tabs>
          <w:tab w:val="left" w:pos="1140"/>
        </w:tabs>
        <w:ind w:firstLine="560" w:firstLineChars="2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一、估价假设</w:t>
      </w:r>
    </w:p>
    <w:p>
      <w:pPr>
        <w:tabs>
          <w:tab w:val="left" w:pos="1140"/>
        </w:tabs>
        <w:ind w:firstLine="560" w:firstLineChars="200"/>
        <w:rPr>
          <w:rFonts w:hint="eastAsia" w:ascii="仿宋_GB2312" w:hAnsi="仿宋" w:eastAsia="仿宋_GB2312"/>
          <w:color w:val="auto"/>
          <w:sz w:val="28"/>
          <w:szCs w:val="28"/>
          <w:highlight w:val="none"/>
        </w:rPr>
      </w:pPr>
      <w:r>
        <w:rPr>
          <w:rFonts w:hint="eastAsia" w:ascii="仿宋_GB2312" w:eastAsia="仿宋_GB2312"/>
          <w:color w:val="auto"/>
          <w:sz w:val="28"/>
          <w:szCs w:val="28"/>
          <w:highlight w:val="none"/>
        </w:rPr>
        <w:t>1、估价所依据的估价对象的权属、面积、用途等来源于随</w:t>
      </w:r>
      <w:r>
        <w:rPr>
          <w:rFonts w:hint="eastAsia" w:ascii="仿宋_GB2312" w:eastAsia="仿宋_GB2312"/>
          <w:color w:val="auto"/>
          <w:sz w:val="28"/>
          <w:szCs w:val="28"/>
          <w:highlight w:val="none"/>
          <w:lang w:eastAsia="zh-CN"/>
        </w:rPr>
        <w:t>竹溪县</w:t>
      </w:r>
      <w:r>
        <w:rPr>
          <w:rFonts w:hint="eastAsia" w:ascii="仿宋_GB2312" w:eastAsia="仿宋_GB2312"/>
          <w:color w:val="auto"/>
          <w:sz w:val="28"/>
          <w:szCs w:val="28"/>
          <w:highlight w:val="none"/>
        </w:rPr>
        <w:t>人民法院《</w:t>
      </w:r>
      <w:r>
        <w:rPr>
          <w:rFonts w:hint="eastAsia" w:ascii="仿宋_GB2312" w:eastAsia="仿宋_GB2312"/>
          <w:color w:val="auto"/>
          <w:sz w:val="28"/>
          <w:szCs w:val="28"/>
          <w:highlight w:val="none"/>
          <w:lang w:eastAsia="zh-CN"/>
        </w:rPr>
        <w:t>价格评估</w:t>
      </w:r>
      <w:r>
        <w:rPr>
          <w:rFonts w:hint="eastAsia" w:ascii="仿宋_GB2312" w:eastAsia="仿宋_GB2312"/>
          <w:color w:val="auto"/>
          <w:sz w:val="28"/>
          <w:szCs w:val="28"/>
          <w:highlight w:val="none"/>
        </w:rPr>
        <w:t>委托书》附具的</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溪国用（98）字第196号《国有土地使用证》复印件</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溪房权证（2000）字第40915号</w:t>
      </w:r>
      <w:r>
        <w:rPr>
          <w:rFonts w:hint="eastAsia" w:ascii="仿宋_GB2312" w:eastAsia="仿宋_GB2312"/>
          <w:color w:val="auto"/>
          <w:sz w:val="28"/>
          <w:szCs w:val="28"/>
          <w:highlight w:val="none"/>
        </w:rPr>
        <w:t>《房屋所有权证》复印件</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注册房地产估价师进行了审慎检查，在无理由怀疑其合法性、真实性、准确性和完整性且未予以核实的情况下，假定其是合法、真实、准确和完整的</w:t>
      </w:r>
      <w:r>
        <w:rPr>
          <w:rFonts w:hint="eastAsia" w:ascii="仿宋_GB2312" w:hAnsi="仿宋" w:eastAsia="仿宋_GB2312"/>
          <w:color w:val="auto"/>
          <w:sz w:val="28"/>
          <w:szCs w:val="28"/>
          <w:highlight w:val="none"/>
        </w:rPr>
        <w:t>。</w:t>
      </w:r>
    </w:p>
    <w:p>
      <w:pPr>
        <w:tabs>
          <w:tab w:val="left" w:pos="1140"/>
        </w:tabs>
        <w:ind w:firstLine="560" w:firstLineChars="200"/>
        <w:rPr>
          <w:rFonts w:hint="eastAsia"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2、注册房地产估价师对房屋安全、环境污染等影响估价对象价值的重大因素给予了关注，在无理由怀疑估价对象存在安全隐患且无相应的专业机构进行鉴定、检测的情况下，假定其建筑结构是安全的。</w:t>
      </w:r>
    </w:p>
    <w:p>
      <w:pPr>
        <w:tabs>
          <w:tab w:val="left" w:pos="1140"/>
        </w:tabs>
        <w:ind w:firstLine="560" w:firstLineChars="200"/>
        <w:rPr>
          <w:rFonts w:hint="eastAsia" w:ascii="仿宋_GB2312" w:eastAsia="仿宋_GB2312"/>
          <w:color w:val="auto"/>
          <w:sz w:val="28"/>
          <w:szCs w:val="28"/>
          <w:highlight w:val="none"/>
        </w:rPr>
      </w:pPr>
      <w:r>
        <w:rPr>
          <w:rFonts w:hint="eastAsia" w:ascii="仿宋_GB2312" w:hAnsi="仿宋" w:eastAsia="仿宋_GB2312"/>
          <w:color w:val="auto"/>
          <w:sz w:val="28"/>
          <w:szCs w:val="28"/>
          <w:highlight w:val="none"/>
        </w:rPr>
        <w:t>3、</w:t>
      </w:r>
      <w:r>
        <w:rPr>
          <w:rFonts w:hint="eastAsia" w:ascii="仿宋_GB2312" w:eastAsia="仿宋_GB2312"/>
          <w:color w:val="auto"/>
          <w:sz w:val="28"/>
          <w:szCs w:val="28"/>
          <w:highlight w:val="none"/>
        </w:rPr>
        <w:t>本估价报告无未定事项假设。</w:t>
      </w:r>
    </w:p>
    <w:p>
      <w:pPr>
        <w:tabs>
          <w:tab w:val="left" w:pos="1140"/>
        </w:tabs>
        <w:ind w:firstLine="560" w:firstLineChars="2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4、本估价报告无背离事实假设。</w:t>
      </w:r>
    </w:p>
    <w:p>
      <w:pPr>
        <w:tabs>
          <w:tab w:val="left" w:pos="1140"/>
        </w:tabs>
        <w:ind w:firstLine="560" w:firstLineChars="2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5、本估价报告无不相一致假设。</w:t>
      </w:r>
    </w:p>
    <w:p>
      <w:pPr>
        <w:tabs>
          <w:tab w:val="left" w:pos="1140"/>
        </w:tabs>
        <w:ind w:firstLine="560" w:firstLineChars="2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6、本估价报告无依据不足假设。    </w:t>
      </w:r>
    </w:p>
    <w:p>
      <w:pPr>
        <w:tabs>
          <w:tab w:val="left" w:pos="1140"/>
        </w:tabs>
        <w:ind w:firstLine="560" w:firstLineChars="200"/>
        <w:rPr>
          <w:rFonts w:hint="eastAsia" w:ascii="仿宋_GB2312" w:eastAsia="仿宋_GB2312"/>
          <w:color w:val="auto"/>
          <w:sz w:val="28"/>
          <w:szCs w:val="28"/>
          <w:highlight w:val="none"/>
          <w:shd w:val="clear" w:color="auto" w:fill="FFFFFF"/>
        </w:rPr>
      </w:pPr>
      <w:r>
        <w:rPr>
          <w:rFonts w:hint="eastAsia" w:ascii="仿宋_GB2312" w:eastAsia="仿宋_GB2312"/>
          <w:color w:val="auto"/>
          <w:sz w:val="28"/>
          <w:szCs w:val="28"/>
          <w:highlight w:val="none"/>
          <w:shd w:val="clear" w:color="auto" w:fill="FFFFFF"/>
        </w:rPr>
        <w:t>二、估价报告使用限制</w:t>
      </w:r>
    </w:p>
    <w:p>
      <w:pPr>
        <w:tabs>
          <w:tab w:val="left" w:pos="1140"/>
        </w:tabs>
        <w:ind w:firstLine="560" w:firstLineChars="2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shd w:val="clear" w:color="auto" w:fill="FFFFFF"/>
        </w:rPr>
        <w:t>估价报告使用者为</w:t>
      </w:r>
      <w:r>
        <w:rPr>
          <w:rFonts w:hint="eastAsia" w:ascii="仿宋_GB2312" w:eastAsia="仿宋_GB2312"/>
          <w:color w:val="auto"/>
          <w:sz w:val="28"/>
          <w:szCs w:val="28"/>
          <w:highlight w:val="none"/>
          <w:shd w:val="clear" w:color="auto" w:fill="FFFFFF"/>
          <w:lang w:val="en-US" w:eastAsia="zh-CN"/>
        </w:rPr>
        <w:t>湖北省竹溪县人民法院</w:t>
      </w:r>
      <w:r>
        <w:rPr>
          <w:rFonts w:hint="eastAsia" w:ascii="仿宋_GB2312" w:eastAsia="仿宋_GB2312"/>
          <w:color w:val="auto"/>
          <w:sz w:val="28"/>
          <w:szCs w:val="28"/>
          <w:highlight w:val="none"/>
        </w:rPr>
        <w:t>。</w:t>
      </w:r>
    </w:p>
    <w:p>
      <w:pPr>
        <w:tabs>
          <w:tab w:val="left" w:pos="1140"/>
        </w:tabs>
        <w:ind w:firstLine="560" w:firstLineChars="2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2、</w:t>
      </w:r>
      <w:r>
        <w:rPr>
          <w:rFonts w:hint="eastAsia" w:ascii="仿宋_GB2312" w:hAnsi="宋体" w:eastAsia="仿宋_GB2312"/>
          <w:color w:val="auto"/>
          <w:sz w:val="28"/>
          <w:highlight w:val="none"/>
        </w:rPr>
        <w:t>估价报告的用途是</w:t>
      </w:r>
      <w:r>
        <w:rPr>
          <w:rFonts w:hint="eastAsia" w:ascii="仿宋_GB2312" w:hAnsi="宋体" w:eastAsia="仿宋_GB2312"/>
          <w:color w:val="auto"/>
          <w:sz w:val="28"/>
          <w:highlight w:val="none"/>
          <w:lang w:eastAsia="zh-CN"/>
        </w:rPr>
        <w:t>对计孝明</w:t>
      </w:r>
      <w:r>
        <w:rPr>
          <w:rFonts w:hint="eastAsia" w:ascii="仿宋_GB2312" w:hAnsi="宋体" w:eastAsia="仿宋_GB2312"/>
          <w:color w:val="auto"/>
          <w:sz w:val="28"/>
          <w:highlight w:val="none"/>
          <w:lang w:val="en-US" w:eastAsia="zh-CN"/>
        </w:rPr>
        <w:t>位于竹溪县城关镇鄂陕大道955号房屋进行价格评估</w:t>
      </w:r>
      <w:r>
        <w:rPr>
          <w:rFonts w:hint="eastAsia" w:ascii="仿宋_GB2312" w:eastAsia="仿宋_GB2312"/>
          <w:color w:val="auto"/>
          <w:sz w:val="28"/>
          <w:szCs w:val="28"/>
          <w:highlight w:val="none"/>
        </w:rPr>
        <w:t>提供参考依据，</w:t>
      </w:r>
      <w:r>
        <w:rPr>
          <w:rFonts w:hint="eastAsia" w:ascii="仿宋_GB2312" w:hAnsi="宋体" w:eastAsia="仿宋_GB2312"/>
          <w:color w:val="auto"/>
          <w:sz w:val="28"/>
          <w:highlight w:val="none"/>
        </w:rPr>
        <w:t>不对其它用途或估价目的负责</w:t>
      </w:r>
      <w:r>
        <w:rPr>
          <w:rFonts w:hint="eastAsia" w:ascii="仿宋_GB2312" w:eastAsia="仿宋_GB2312"/>
          <w:color w:val="auto"/>
          <w:sz w:val="28"/>
          <w:szCs w:val="28"/>
          <w:highlight w:val="none"/>
        </w:rPr>
        <w:t>。如果改变用途，须另行评估</w:t>
      </w:r>
      <w:r>
        <w:rPr>
          <w:rFonts w:hint="eastAsia" w:ascii="仿宋_GB2312" w:eastAsia="仿宋_GB2312"/>
          <w:color w:val="auto"/>
          <w:sz w:val="28"/>
          <w:szCs w:val="28"/>
          <w:highlight w:val="none"/>
        </w:rPr>
        <w:t>。</w:t>
      </w:r>
    </w:p>
    <w:p>
      <w:pPr>
        <w:tabs>
          <w:tab w:val="left" w:pos="1140"/>
        </w:tabs>
        <w:ind w:firstLine="560" w:firstLineChars="200"/>
        <w:rPr>
          <w:rFonts w:hint="eastAsia" w:ascii="仿宋_GB2312" w:hAnsi="宋体" w:eastAsia="仿宋_GB2312"/>
          <w:color w:val="auto"/>
          <w:sz w:val="28"/>
          <w:szCs w:val="28"/>
          <w:highlight w:val="none"/>
        </w:rPr>
      </w:pPr>
      <w:r>
        <w:rPr>
          <w:rFonts w:hint="eastAsia" w:ascii="仿宋_GB2312" w:eastAsia="仿宋_GB2312"/>
          <w:color w:val="auto"/>
          <w:sz w:val="28"/>
          <w:szCs w:val="28"/>
          <w:highlight w:val="none"/>
        </w:rPr>
        <w:t>3、</w:t>
      </w:r>
      <w:r>
        <w:rPr>
          <w:rFonts w:hint="eastAsia" w:ascii="仿宋_GB2312" w:hAnsi="宋体" w:eastAsia="仿宋_GB2312"/>
          <w:color w:val="auto"/>
          <w:sz w:val="28"/>
          <w:szCs w:val="28"/>
          <w:highlight w:val="none"/>
        </w:rPr>
        <w:t>估价报告使用期限</w:t>
      </w:r>
      <w:r>
        <w:rPr>
          <w:rFonts w:hint="eastAsia" w:ascii="仿宋_GB2312" w:hAnsi="宋体" w:eastAsia="仿宋_GB2312"/>
          <w:color w:val="auto"/>
          <w:sz w:val="28"/>
          <w:szCs w:val="28"/>
          <w:highlight w:val="none"/>
        </w:rPr>
        <w:t>自</w:t>
      </w:r>
      <w:r>
        <w:rPr>
          <w:rFonts w:hint="eastAsia" w:ascii="仿宋_GB2312" w:eastAsia="仿宋_GB2312"/>
          <w:color w:val="auto"/>
          <w:sz w:val="28"/>
          <w:szCs w:val="28"/>
          <w:highlight w:val="none"/>
          <w:lang w:eastAsia="zh-CN"/>
        </w:rPr>
        <w:t>二○一九年十二月六日</w:t>
      </w:r>
      <w:r>
        <w:rPr>
          <w:rFonts w:hint="eastAsia" w:ascii="仿宋_GB2312" w:hAnsi="宋体" w:eastAsia="仿宋_GB2312"/>
          <w:color w:val="auto"/>
          <w:sz w:val="28"/>
          <w:szCs w:val="28"/>
          <w:highlight w:val="none"/>
        </w:rPr>
        <w:t>起计算壹拾贰个月。</w:t>
      </w:r>
    </w:p>
    <w:p>
      <w:pPr>
        <w:tabs>
          <w:tab w:val="left" w:pos="1140"/>
        </w:tabs>
        <w:ind w:firstLine="560" w:firstLineChars="200"/>
        <w:rPr>
          <w:rFonts w:hint="eastAsia" w:ascii="仿宋_GB2312" w:eastAsia="仿宋_GB2312"/>
          <w:color w:val="auto"/>
          <w:sz w:val="28"/>
          <w:szCs w:val="28"/>
          <w:highlight w:val="none"/>
        </w:rPr>
      </w:pPr>
      <w:r>
        <w:rPr>
          <w:rFonts w:hint="eastAsia" w:ascii="仿宋_GB2312" w:hAnsi="宋体" w:eastAsia="仿宋_GB2312"/>
          <w:color w:val="auto"/>
          <w:sz w:val="28"/>
          <w:szCs w:val="28"/>
          <w:highlight w:val="none"/>
        </w:rPr>
        <w:t>4、</w:t>
      </w:r>
      <w:r>
        <w:rPr>
          <w:rFonts w:hint="eastAsia" w:ascii="仿宋_GB2312" w:eastAsia="仿宋_GB2312"/>
          <w:color w:val="auto"/>
          <w:sz w:val="28"/>
          <w:szCs w:val="28"/>
          <w:highlight w:val="none"/>
        </w:rPr>
        <w:t>估价报告</w:t>
      </w:r>
      <w:r>
        <w:rPr>
          <w:rFonts w:ascii="仿宋_GB2312" w:eastAsia="仿宋_GB2312"/>
          <w:color w:val="auto"/>
          <w:sz w:val="28"/>
          <w:szCs w:val="28"/>
          <w:highlight w:val="none"/>
        </w:rPr>
        <w:t>使用者不当使用</w:t>
      </w:r>
      <w:r>
        <w:rPr>
          <w:rFonts w:hint="eastAsia" w:ascii="仿宋_GB2312" w:eastAsia="仿宋_GB2312"/>
          <w:color w:val="auto"/>
          <w:sz w:val="28"/>
          <w:szCs w:val="28"/>
          <w:highlight w:val="none"/>
        </w:rPr>
        <w:t>，或者</w:t>
      </w:r>
      <w:r>
        <w:rPr>
          <w:rFonts w:hint="eastAsia" w:ascii="仿宋_GB2312" w:hAnsi="宋体" w:eastAsia="仿宋_GB2312"/>
          <w:color w:val="auto"/>
          <w:sz w:val="28"/>
          <w:szCs w:val="28"/>
          <w:highlight w:val="none"/>
        </w:rPr>
        <w:t>超过估价报告使用期限</w:t>
      </w:r>
      <w:r>
        <w:rPr>
          <w:rFonts w:hint="eastAsia" w:ascii="仿宋_GB2312" w:eastAsia="仿宋_GB2312"/>
          <w:color w:val="auto"/>
          <w:sz w:val="28"/>
          <w:szCs w:val="28"/>
          <w:highlight w:val="none"/>
        </w:rPr>
        <w:t>使用估价报告的，相关责任由估价报告使用者承担。</w:t>
      </w:r>
    </w:p>
    <w:p>
      <w:pPr>
        <w:tabs>
          <w:tab w:val="left" w:pos="1140"/>
        </w:tabs>
        <w:ind w:firstLine="560" w:firstLineChars="2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5、未经房地产估价机构书面同意，任何单位或个人不得将本报告的全部或部分内容在任何公开的文件、通告或声明中引用，亦不得以其他任何方式公开发表。</w:t>
      </w:r>
    </w:p>
    <w:p>
      <w:pPr>
        <w:tabs>
          <w:tab w:val="left" w:pos="1140"/>
        </w:tabs>
        <w:ind w:firstLine="560" w:firstLineChars="2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6、</w:t>
      </w:r>
      <w:r>
        <w:rPr>
          <w:rFonts w:ascii="仿宋_GB2312" w:eastAsia="仿宋_GB2312"/>
          <w:color w:val="auto"/>
          <w:sz w:val="28"/>
          <w:szCs w:val="28"/>
          <w:highlight w:val="none"/>
        </w:rPr>
        <w:t>估价利害关系人</w:t>
      </w:r>
      <w:r>
        <w:rPr>
          <w:rFonts w:hint="eastAsia" w:ascii="仿宋_GB2312" w:eastAsia="仿宋_GB2312"/>
          <w:color w:val="auto"/>
          <w:sz w:val="28"/>
          <w:szCs w:val="28"/>
          <w:highlight w:val="none"/>
        </w:rPr>
        <w:t>对估价报告有异议的，可在收到估价报告后十日内通过</w:t>
      </w:r>
      <w:r>
        <w:rPr>
          <w:rFonts w:hint="eastAsia" w:ascii="仿宋_GB2312" w:eastAsia="仿宋_GB2312"/>
          <w:color w:val="auto"/>
          <w:sz w:val="28"/>
          <w:szCs w:val="28"/>
          <w:highlight w:val="none"/>
          <w:lang w:val="en-US" w:eastAsia="zh-CN"/>
        </w:rPr>
        <w:t>湖北省竹溪县人民法院</w:t>
      </w:r>
      <w:r>
        <w:rPr>
          <w:rFonts w:hint="eastAsia" w:ascii="仿宋_GB2312" w:eastAsia="仿宋_GB2312"/>
          <w:color w:val="auto"/>
          <w:sz w:val="28"/>
          <w:szCs w:val="28"/>
          <w:highlight w:val="none"/>
        </w:rPr>
        <w:t>向我公司书面提出。</w:t>
      </w:r>
    </w:p>
    <w:p>
      <w:pPr>
        <w:tabs>
          <w:tab w:val="left" w:pos="1140"/>
        </w:tabs>
        <w:ind w:firstLine="560" w:firstLineChars="200"/>
        <w:rPr>
          <w:rFonts w:hint="eastAsia" w:ascii="仿宋_GB2312" w:hAnsi="宋体" w:eastAsia="仿宋_GB2312"/>
          <w:color w:val="auto"/>
          <w:sz w:val="28"/>
          <w:szCs w:val="28"/>
          <w:highlight w:val="none"/>
        </w:rPr>
      </w:pPr>
      <w:r>
        <w:rPr>
          <w:rFonts w:hint="eastAsia" w:ascii="仿宋_GB2312" w:eastAsia="仿宋_GB2312"/>
          <w:color w:val="auto"/>
          <w:sz w:val="28"/>
          <w:szCs w:val="28"/>
          <w:highlight w:val="none"/>
        </w:rPr>
        <w:t>7、</w:t>
      </w:r>
      <w:r>
        <w:rPr>
          <w:rFonts w:hint="eastAsia" w:ascii="仿宋_GB2312" w:hAnsi="宋体" w:eastAsia="仿宋_GB2312"/>
          <w:color w:val="auto"/>
          <w:sz w:val="28"/>
          <w:szCs w:val="28"/>
          <w:highlight w:val="none"/>
        </w:rPr>
        <w:t>估价报告解释权归</w:t>
      </w:r>
      <w:r>
        <w:rPr>
          <w:rFonts w:hint="eastAsia" w:ascii="仿宋_GB2312" w:hAnsi="宋体" w:eastAsia="仿宋_GB2312"/>
          <w:color w:val="auto"/>
          <w:sz w:val="28"/>
          <w:szCs w:val="28"/>
          <w:highlight w:val="none"/>
          <w:lang w:eastAsia="zh-CN"/>
        </w:rPr>
        <w:t>十堰德高房地产估价有限公司</w:t>
      </w:r>
      <w:r>
        <w:rPr>
          <w:rFonts w:hint="eastAsia" w:ascii="仿宋_GB2312" w:hAnsi="宋体" w:eastAsia="仿宋_GB2312"/>
          <w:color w:val="auto"/>
          <w:sz w:val="28"/>
          <w:szCs w:val="28"/>
          <w:highlight w:val="none"/>
        </w:rPr>
        <w:t>所有。</w:t>
      </w:r>
    </w:p>
    <w:p>
      <w:pPr>
        <w:tabs>
          <w:tab w:val="left" w:pos="1140"/>
        </w:tabs>
        <w:ind w:firstLine="560" w:firstLineChars="200"/>
        <w:rPr>
          <w:rFonts w:hint="eastAsia" w:ascii="仿宋_GB2312" w:hAnsi="宋体" w:eastAsia="仿宋_GB2312"/>
          <w:color w:val="auto"/>
          <w:sz w:val="28"/>
          <w:szCs w:val="28"/>
          <w:highlight w:val="none"/>
        </w:rPr>
      </w:pPr>
    </w:p>
    <w:p>
      <w:pPr>
        <w:jc w:val="center"/>
        <w:rPr>
          <w:rFonts w:hint="eastAsia" w:ascii="仿宋_GB2312" w:eastAsia="仿宋_GB2312"/>
          <w:b/>
          <w:bCs/>
          <w:color w:val="auto"/>
          <w:sz w:val="36"/>
          <w:szCs w:val="36"/>
          <w:highlight w:val="none"/>
        </w:rPr>
      </w:pPr>
    </w:p>
    <w:p>
      <w:pPr>
        <w:jc w:val="center"/>
        <w:rPr>
          <w:rFonts w:hint="eastAsia" w:ascii="仿宋_GB2312" w:eastAsia="仿宋_GB2312"/>
          <w:b/>
          <w:bCs/>
          <w:color w:val="auto"/>
          <w:sz w:val="36"/>
          <w:szCs w:val="36"/>
          <w:highlight w:val="none"/>
        </w:rPr>
      </w:pPr>
    </w:p>
    <w:p>
      <w:pPr>
        <w:jc w:val="center"/>
        <w:rPr>
          <w:rFonts w:hint="eastAsia" w:ascii="仿宋_GB2312" w:eastAsia="仿宋_GB2312"/>
          <w:b/>
          <w:bCs/>
          <w:color w:val="auto"/>
          <w:sz w:val="36"/>
          <w:szCs w:val="36"/>
          <w:highlight w:val="none"/>
        </w:rPr>
      </w:pPr>
    </w:p>
    <w:p>
      <w:pPr>
        <w:jc w:val="center"/>
        <w:rPr>
          <w:rFonts w:hint="eastAsia" w:ascii="仿宋_GB2312" w:eastAsia="仿宋_GB2312"/>
          <w:b/>
          <w:bCs/>
          <w:color w:val="auto"/>
          <w:sz w:val="36"/>
          <w:szCs w:val="36"/>
          <w:highlight w:val="none"/>
        </w:rPr>
      </w:pPr>
    </w:p>
    <w:p>
      <w:pPr>
        <w:jc w:val="center"/>
        <w:rPr>
          <w:rFonts w:hint="eastAsia" w:ascii="仿宋_GB2312" w:eastAsia="仿宋_GB2312"/>
          <w:b/>
          <w:bCs/>
          <w:color w:val="auto"/>
          <w:sz w:val="36"/>
          <w:szCs w:val="36"/>
          <w:highlight w:val="none"/>
        </w:rPr>
      </w:pPr>
    </w:p>
    <w:p>
      <w:pPr>
        <w:jc w:val="center"/>
        <w:rPr>
          <w:rFonts w:hint="eastAsia" w:ascii="仿宋_GB2312" w:eastAsia="仿宋_GB2312"/>
          <w:b/>
          <w:bCs/>
          <w:color w:val="auto"/>
          <w:sz w:val="36"/>
          <w:szCs w:val="36"/>
          <w:highlight w:val="none"/>
        </w:rPr>
      </w:pPr>
    </w:p>
    <w:p>
      <w:pPr>
        <w:ind w:firstLine="560" w:firstLineChars="200"/>
        <w:rPr>
          <w:rFonts w:hint="eastAsia" w:ascii="仿宋_GB2312" w:eastAsia="仿宋_GB2312"/>
          <w:color w:val="auto"/>
          <w:sz w:val="28"/>
          <w:szCs w:val="28"/>
          <w:highlight w:val="none"/>
        </w:rPr>
      </w:pPr>
    </w:p>
    <w:p>
      <w:pPr>
        <w:ind w:firstLine="560" w:firstLineChars="200"/>
        <w:rPr>
          <w:rFonts w:hint="eastAsia" w:ascii="仿宋_GB2312" w:eastAsia="仿宋_GB2312"/>
          <w:color w:val="auto"/>
          <w:sz w:val="28"/>
          <w:szCs w:val="28"/>
          <w:highlight w:val="none"/>
        </w:rPr>
      </w:pPr>
    </w:p>
    <w:p>
      <w:pPr>
        <w:ind w:firstLine="723" w:firstLineChars="200"/>
        <w:jc w:val="center"/>
        <w:rPr>
          <w:rFonts w:hint="eastAsia" w:ascii="仿宋_GB2312" w:eastAsia="仿宋_GB2312"/>
          <w:b/>
          <w:bCs/>
          <w:color w:val="auto"/>
          <w:sz w:val="36"/>
          <w:szCs w:val="36"/>
          <w:highlight w:val="none"/>
        </w:rPr>
      </w:pPr>
    </w:p>
    <w:p>
      <w:pPr>
        <w:jc w:val="both"/>
        <w:rPr>
          <w:rFonts w:hint="eastAsia" w:ascii="仿宋_GB2312" w:eastAsia="仿宋_GB2312"/>
          <w:b/>
          <w:bCs/>
          <w:color w:val="auto"/>
          <w:sz w:val="36"/>
          <w:szCs w:val="36"/>
          <w:highlight w:val="none"/>
        </w:rPr>
      </w:pPr>
    </w:p>
    <w:p>
      <w:pPr>
        <w:jc w:val="both"/>
        <w:rPr>
          <w:rFonts w:hint="eastAsia" w:ascii="仿宋_GB2312" w:eastAsia="仿宋_GB2312"/>
          <w:b/>
          <w:bCs/>
          <w:color w:val="auto"/>
          <w:sz w:val="36"/>
          <w:szCs w:val="36"/>
          <w:highlight w:val="none"/>
        </w:rPr>
      </w:pPr>
    </w:p>
    <w:p>
      <w:pPr>
        <w:ind w:firstLine="723" w:firstLineChars="200"/>
        <w:jc w:val="center"/>
        <w:rPr>
          <w:rFonts w:hint="eastAsia" w:ascii="仿宋_GB2312" w:eastAsia="仿宋_GB2312"/>
          <w:b/>
          <w:bCs/>
          <w:color w:val="auto"/>
          <w:sz w:val="36"/>
          <w:szCs w:val="36"/>
          <w:highlight w:val="none"/>
        </w:rPr>
      </w:pPr>
      <w:r>
        <w:rPr>
          <w:rFonts w:hint="eastAsia" w:ascii="仿宋_GB2312" w:eastAsia="仿宋_GB2312"/>
          <w:b/>
          <w:bCs/>
          <w:color w:val="auto"/>
          <w:sz w:val="36"/>
          <w:szCs w:val="36"/>
          <w:highlight w:val="none"/>
        </w:rPr>
        <w:t>估价结果报告</w:t>
      </w:r>
    </w:p>
    <w:p>
      <w:pPr>
        <w:ind w:left="2" w:leftChars="1" w:firstLine="560" w:firstLineChars="200"/>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一、估价委托人</w:t>
      </w:r>
    </w:p>
    <w:p>
      <w:pPr>
        <w:ind w:firstLine="560" w:firstLineChars="200"/>
        <w:rPr>
          <w:rFonts w:hint="eastAsia" w:ascii="仿宋_GB2312" w:hAnsi="宋体" w:eastAsia="仿宋_GB2312"/>
          <w:color w:val="auto"/>
          <w:sz w:val="28"/>
          <w:szCs w:val="28"/>
          <w:highlight w:val="none"/>
          <w:lang w:val="en-US" w:eastAsia="zh-CN"/>
        </w:rPr>
      </w:pPr>
      <w:r>
        <w:rPr>
          <w:rFonts w:hint="eastAsia" w:ascii="仿宋_GB2312" w:hAnsi="宋体" w:eastAsia="仿宋_GB2312"/>
          <w:color w:val="auto"/>
          <w:sz w:val="28"/>
          <w:szCs w:val="28"/>
          <w:highlight w:val="none"/>
        </w:rPr>
        <w:t>名称：</w:t>
      </w:r>
      <w:r>
        <w:rPr>
          <w:rFonts w:hint="eastAsia" w:ascii="仿宋_GB2312" w:hAnsi="宋体" w:eastAsia="仿宋_GB2312"/>
          <w:color w:val="auto"/>
          <w:sz w:val="28"/>
          <w:szCs w:val="28"/>
          <w:highlight w:val="none"/>
          <w:lang w:val="en-US" w:eastAsia="zh-CN"/>
        </w:rPr>
        <w:t>湖北省竹溪县人民法院</w:t>
      </w:r>
    </w:p>
    <w:p>
      <w:pPr>
        <w:ind w:firstLine="560" w:firstLineChars="200"/>
        <w:rPr>
          <w:rFonts w:hint="eastAsia" w:ascii="Arial" w:hAnsi="Arial" w:eastAsia="宋体" w:cs="Arial"/>
          <w:i w:val="0"/>
          <w:caps w:val="0"/>
          <w:color w:val="auto"/>
          <w:spacing w:val="0"/>
          <w:sz w:val="21"/>
          <w:szCs w:val="21"/>
          <w:highlight w:val="none"/>
          <w:shd w:val="clear" w:fill="FFFFFF"/>
        </w:rPr>
      </w:pPr>
      <w:r>
        <w:rPr>
          <w:rFonts w:hint="eastAsia" w:ascii="仿宋_GB2312" w:hAnsi="宋体" w:eastAsia="仿宋_GB2312"/>
          <w:color w:val="auto"/>
          <w:sz w:val="28"/>
          <w:szCs w:val="28"/>
          <w:highlight w:val="none"/>
        </w:rPr>
        <w:t>地址：</w:t>
      </w:r>
      <w:r>
        <w:rPr>
          <w:rFonts w:hint="eastAsia" w:ascii="仿宋_GB2312" w:hAnsi="宋体" w:eastAsia="仿宋_GB2312"/>
          <w:color w:val="auto"/>
          <w:sz w:val="28"/>
          <w:szCs w:val="28"/>
          <w:highlight w:val="none"/>
          <w:lang w:val="en-US" w:eastAsia="zh-CN"/>
        </w:rPr>
        <w:t>湖北省竹溪县城关镇幸福西路</w:t>
      </w:r>
    </w:p>
    <w:p>
      <w:pPr>
        <w:ind w:firstLine="560" w:firstLineChars="200"/>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二、房地产估价机构</w:t>
      </w:r>
    </w:p>
    <w:p>
      <w:pPr>
        <w:ind w:firstLine="560" w:firstLineChars="200"/>
        <w:rPr>
          <w:rFonts w:hint="eastAsia" w:ascii="仿宋_GB2312" w:hAnsi="新宋体" w:eastAsia="仿宋_GB2312"/>
          <w:color w:val="auto"/>
          <w:sz w:val="28"/>
          <w:szCs w:val="28"/>
          <w:highlight w:val="none"/>
        </w:rPr>
      </w:pPr>
      <w:r>
        <w:rPr>
          <w:rFonts w:hint="eastAsia" w:ascii="仿宋_GB2312" w:hAnsi="新宋体" w:eastAsia="仿宋_GB2312"/>
          <w:color w:val="auto"/>
          <w:sz w:val="28"/>
          <w:szCs w:val="28"/>
          <w:highlight w:val="none"/>
        </w:rPr>
        <w:t>十堰德高房地产估价有限公司</w:t>
      </w:r>
    </w:p>
    <w:p>
      <w:pPr>
        <w:spacing w:line="520" w:lineRule="exact"/>
        <w:ind w:firstLine="560" w:firstLineChars="200"/>
        <w:rPr>
          <w:rFonts w:hint="eastAsia" w:ascii="仿宋_GB2312" w:eastAsia="仿宋_GB2312"/>
          <w:color w:val="auto"/>
          <w:sz w:val="28"/>
          <w:szCs w:val="28"/>
          <w:highlight w:val="none"/>
        </w:rPr>
      </w:pPr>
      <w:r>
        <w:rPr>
          <w:rFonts w:hint="eastAsia" w:ascii="仿宋_GB2312" w:hAnsi="宋体" w:eastAsia="仿宋_GB2312" w:cs="宋体"/>
          <w:color w:val="auto"/>
          <w:kern w:val="0"/>
          <w:sz w:val="28"/>
          <w:szCs w:val="28"/>
          <w:highlight w:val="none"/>
        </w:rPr>
        <w:t>统一社会信用代码：91420300773946455K</w:t>
      </w:r>
    </w:p>
    <w:p>
      <w:pPr>
        <w:spacing w:line="520" w:lineRule="exact"/>
        <w:ind w:firstLine="560" w:firstLineChars="200"/>
        <w:rPr>
          <w:rFonts w:hint="default" w:ascii="仿宋_GB2312" w:hAnsi="新宋体" w:eastAsia="仿宋_GB2312"/>
          <w:color w:val="auto"/>
          <w:kern w:val="10"/>
          <w:sz w:val="28"/>
          <w:highlight w:val="none"/>
          <w:lang w:val="en-US" w:eastAsia="zh-CN"/>
        </w:rPr>
      </w:pPr>
      <w:r>
        <w:rPr>
          <w:rFonts w:hint="eastAsia" w:ascii="仿宋_GB2312" w:hAnsi="新宋体" w:eastAsia="仿宋_GB2312"/>
          <w:color w:val="auto"/>
          <w:sz w:val="28"/>
          <w:szCs w:val="28"/>
          <w:highlight w:val="none"/>
        </w:rPr>
        <w:t>单位地址：</w:t>
      </w:r>
      <w:r>
        <w:rPr>
          <w:rFonts w:hint="eastAsia" w:ascii="仿宋_GB2312" w:hAnsi="新宋体" w:eastAsia="仿宋_GB2312"/>
          <w:color w:val="auto"/>
          <w:kern w:val="10"/>
          <w:sz w:val="28"/>
          <w:szCs w:val="28"/>
          <w:highlight w:val="none"/>
          <w:lang w:eastAsia="zh-CN"/>
        </w:rPr>
        <w:t>竹山县辕门街</w:t>
      </w:r>
      <w:r>
        <w:rPr>
          <w:rFonts w:hint="eastAsia" w:ascii="仿宋_GB2312" w:hAnsi="新宋体" w:eastAsia="仿宋_GB2312"/>
          <w:color w:val="auto"/>
          <w:kern w:val="10"/>
          <w:sz w:val="28"/>
          <w:szCs w:val="28"/>
          <w:highlight w:val="none"/>
          <w:lang w:val="en-US" w:eastAsia="zh-CN"/>
        </w:rPr>
        <w:t>16号竹山宾馆院内</w:t>
      </w:r>
    </w:p>
    <w:p>
      <w:pPr>
        <w:spacing w:line="520" w:lineRule="exact"/>
        <w:ind w:firstLine="560" w:firstLineChars="2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房地产评估资质证书编号：十房估备证字2018第002号</w:t>
      </w:r>
    </w:p>
    <w:p>
      <w:pPr>
        <w:spacing w:line="520" w:lineRule="exact"/>
        <w:ind w:firstLine="560" w:firstLineChars="2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房地产评估资格等级：国家贰级</w:t>
      </w:r>
    </w:p>
    <w:p>
      <w:pPr>
        <w:spacing w:line="500" w:lineRule="exact"/>
        <w:ind w:firstLine="560" w:firstLineChars="200"/>
        <w:rPr>
          <w:rFonts w:hint="default" w:ascii="仿宋_GB2312" w:eastAsia="仿宋_GB2312"/>
          <w:color w:val="auto"/>
          <w:sz w:val="28"/>
          <w:szCs w:val="28"/>
          <w:highlight w:val="none"/>
          <w:lang w:val="en-US"/>
        </w:rPr>
      </w:pPr>
      <w:r>
        <w:rPr>
          <w:rFonts w:hint="eastAsia" w:ascii="仿宋_GB2312" w:eastAsia="仿宋_GB2312"/>
          <w:color w:val="auto"/>
          <w:sz w:val="28"/>
          <w:szCs w:val="28"/>
          <w:highlight w:val="none"/>
        </w:rPr>
        <w:t>土地评估注册证书注册号：</w:t>
      </w:r>
      <w:r>
        <w:rPr>
          <w:rFonts w:hint="default" w:ascii="仿宋_GB2312" w:eastAsia="仿宋_GB2312"/>
          <w:color w:val="auto"/>
          <w:sz w:val="28"/>
          <w:szCs w:val="28"/>
          <w:highlight w:val="none"/>
          <w:lang w:val="en-US"/>
        </w:rPr>
        <w:t>201842127</w:t>
      </w:r>
    </w:p>
    <w:p>
      <w:pPr>
        <w:spacing w:line="520" w:lineRule="exact"/>
        <w:ind w:firstLine="560" w:firstLineChars="200"/>
        <w:rPr>
          <w:rFonts w:hint="eastAsia" w:ascii="仿宋_GB2312" w:hAnsi="新宋体" w:eastAsia="仿宋_GB2312"/>
          <w:color w:val="auto"/>
          <w:sz w:val="28"/>
          <w:highlight w:val="none"/>
        </w:rPr>
      </w:pPr>
      <w:r>
        <w:rPr>
          <w:rFonts w:hint="eastAsia" w:ascii="仿宋_GB2312" w:eastAsia="仿宋_GB2312"/>
          <w:color w:val="auto"/>
          <w:sz w:val="28"/>
          <w:szCs w:val="28"/>
          <w:highlight w:val="none"/>
        </w:rPr>
        <w:t>土地评估执业范围：全国</w:t>
      </w:r>
    </w:p>
    <w:p>
      <w:pPr>
        <w:spacing w:line="520" w:lineRule="exact"/>
        <w:ind w:firstLine="560" w:firstLineChars="200"/>
        <w:rPr>
          <w:rFonts w:hint="default" w:ascii="仿宋_GB2312" w:hAnsi="新宋体" w:eastAsia="仿宋_GB2312"/>
          <w:color w:val="auto"/>
          <w:sz w:val="28"/>
          <w:highlight w:val="none"/>
          <w:lang w:val="en-US" w:eastAsia="zh-CN"/>
        </w:rPr>
      </w:pPr>
      <w:r>
        <w:rPr>
          <w:rFonts w:hint="eastAsia" w:ascii="仿宋_GB2312" w:hAnsi="新宋体" w:eastAsia="仿宋_GB2312"/>
          <w:color w:val="auto"/>
          <w:sz w:val="28"/>
          <w:highlight w:val="none"/>
        </w:rPr>
        <w:t>联系电话：（0719）</w:t>
      </w:r>
      <w:r>
        <w:rPr>
          <w:rFonts w:hint="eastAsia" w:ascii="仿宋_GB2312" w:hAnsi="新宋体" w:eastAsia="仿宋_GB2312"/>
          <w:color w:val="auto"/>
          <w:sz w:val="28"/>
          <w:highlight w:val="none"/>
          <w:lang w:val="en-US" w:eastAsia="zh-CN"/>
        </w:rPr>
        <w:t>4236385</w:t>
      </w:r>
      <w:r>
        <w:rPr>
          <w:rFonts w:hint="eastAsia" w:ascii="仿宋_GB2312" w:hAnsi="新宋体" w:eastAsia="仿宋_GB2312"/>
          <w:color w:val="auto"/>
          <w:sz w:val="28"/>
          <w:highlight w:val="none"/>
        </w:rPr>
        <w:t xml:space="preserve">   </w:t>
      </w:r>
      <w:r>
        <w:rPr>
          <w:rFonts w:hint="eastAsia" w:ascii="仿宋_GB2312" w:hAnsi="新宋体" w:eastAsia="仿宋_GB2312"/>
          <w:color w:val="auto"/>
          <w:sz w:val="28"/>
          <w:highlight w:val="none"/>
          <w:lang w:val="en-US" w:eastAsia="zh-CN"/>
        </w:rPr>
        <w:t>4251275</w:t>
      </w:r>
    </w:p>
    <w:p>
      <w:pPr>
        <w:ind w:firstLine="560" w:firstLineChars="2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三、估价目的</w:t>
      </w:r>
    </w:p>
    <w:p>
      <w:pPr>
        <w:ind w:firstLine="560" w:firstLineChars="2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估价目的是为</w:t>
      </w:r>
      <w:r>
        <w:rPr>
          <w:rFonts w:hint="eastAsia" w:ascii="仿宋_GB2312" w:hAnsi="宋体" w:eastAsia="仿宋_GB2312"/>
          <w:color w:val="auto"/>
          <w:sz w:val="28"/>
          <w:szCs w:val="28"/>
          <w:highlight w:val="none"/>
          <w:lang w:val="en-US" w:eastAsia="zh-CN"/>
        </w:rPr>
        <w:t>湖北省竹溪县人民法院</w:t>
      </w:r>
      <w:r>
        <w:rPr>
          <w:rFonts w:hint="eastAsia" w:ascii="仿宋_GB2312" w:eastAsia="仿宋_GB2312"/>
          <w:color w:val="auto"/>
          <w:sz w:val="28"/>
          <w:szCs w:val="28"/>
          <w:highlight w:val="none"/>
        </w:rPr>
        <w:t>办理案件确定房地产价值提供参考依据而评估房地产市场价值。</w:t>
      </w:r>
    </w:p>
    <w:p>
      <w:pPr>
        <w:ind w:firstLine="560" w:firstLineChars="200"/>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四、估价对象</w:t>
      </w:r>
    </w:p>
    <w:p>
      <w:pPr>
        <w:ind w:firstLine="568" w:firstLineChars="203"/>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估价对象是坐落在</w:t>
      </w:r>
      <w:r>
        <w:rPr>
          <w:rFonts w:hint="eastAsia" w:ascii="仿宋_GB2312" w:eastAsia="仿宋_GB2312"/>
          <w:color w:val="auto"/>
          <w:sz w:val="28"/>
          <w:szCs w:val="28"/>
          <w:highlight w:val="none"/>
          <w:lang w:val="en-US" w:eastAsia="zh-CN"/>
        </w:rPr>
        <w:t>竹溪县城关镇鄂陕大道955号</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eastAsia="zh-CN"/>
        </w:rPr>
        <w:t>总</w:t>
      </w:r>
      <w:r>
        <w:rPr>
          <w:rFonts w:hint="eastAsia" w:ascii="仿宋_GB2312" w:eastAsia="仿宋_GB2312"/>
          <w:color w:val="auto"/>
          <w:sz w:val="28"/>
          <w:szCs w:val="28"/>
          <w:highlight w:val="none"/>
        </w:rPr>
        <w:t>建筑面积</w:t>
      </w:r>
      <w:r>
        <w:rPr>
          <w:rFonts w:hint="eastAsia" w:ascii="仿宋_GB2312" w:eastAsia="仿宋_GB2312"/>
          <w:color w:val="auto"/>
          <w:sz w:val="28"/>
          <w:szCs w:val="28"/>
          <w:highlight w:val="none"/>
          <w:lang w:eastAsia="zh-CN"/>
        </w:rPr>
        <w:t>为</w:t>
      </w:r>
      <w:r>
        <w:rPr>
          <w:rFonts w:hint="eastAsia" w:ascii="仿宋_GB2312" w:eastAsia="仿宋_GB2312"/>
          <w:color w:val="auto"/>
          <w:sz w:val="28"/>
          <w:szCs w:val="28"/>
          <w:highlight w:val="none"/>
          <w:lang w:val="en-US" w:eastAsia="zh-CN"/>
        </w:rPr>
        <w:t>661.40</w:t>
      </w:r>
      <w:r>
        <w:rPr>
          <w:rFonts w:hint="eastAsia" w:ascii="仿宋_GB2312" w:eastAsia="仿宋_GB2312"/>
          <w:color w:val="auto"/>
          <w:sz w:val="28"/>
          <w:szCs w:val="28"/>
          <w:highlight w:val="none"/>
        </w:rPr>
        <w:t>平方米的</w:t>
      </w:r>
      <w:r>
        <w:rPr>
          <w:rFonts w:hint="eastAsia" w:ascii="仿宋_GB2312" w:eastAsia="仿宋_GB2312"/>
          <w:color w:val="auto"/>
          <w:sz w:val="28"/>
          <w:szCs w:val="28"/>
          <w:highlight w:val="none"/>
          <w:lang w:eastAsia="zh-CN"/>
        </w:rPr>
        <w:t>住宅</w:t>
      </w:r>
      <w:r>
        <w:rPr>
          <w:rFonts w:hint="eastAsia" w:ascii="仿宋_GB2312" w:eastAsia="仿宋_GB2312"/>
          <w:color w:val="auto"/>
          <w:sz w:val="28"/>
          <w:szCs w:val="28"/>
          <w:highlight w:val="none"/>
        </w:rPr>
        <w:t>用房。</w:t>
      </w:r>
    </w:p>
    <w:p>
      <w:pPr>
        <w:ind w:firstLine="560" w:firstLineChars="200"/>
        <w:rPr>
          <w:rFonts w:hint="eastAsia" w:ascii="仿宋_GB2312" w:hAnsi="华文仿宋" w:eastAsia="仿宋_GB2312"/>
          <w:color w:val="auto"/>
          <w:sz w:val="28"/>
          <w:szCs w:val="28"/>
          <w:highlight w:val="none"/>
        </w:rPr>
      </w:pPr>
      <w:r>
        <w:rPr>
          <w:rFonts w:hint="eastAsia" w:ascii="仿宋_GB2312" w:hAnsi="华文仿宋" w:eastAsia="仿宋_GB2312"/>
          <w:color w:val="auto"/>
          <w:sz w:val="28"/>
          <w:szCs w:val="28"/>
          <w:highlight w:val="none"/>
        </w:rPr>
        <w:t>1、房地产权属状况</w:t>
      </w:r>
    </w:p>
    <w:p>
      <w:pPr>
        <w:ind w:firstLine="560" w:firstLineChars="200"/>
        <w:rPr>
          <w:rFonts w:hint="eastAsia" w:ascii="仿宋_GB2312" w:hAnsi="仿宋" w:eastAsia="仿宋_GB2312"/>
          <w:color w:val="auto"/>
          <w:sz w:val="28"/>
          <w:szCs w:val="28"/>
          <w:highlight w:val="none"/>
        </w:rPr>
      </w:pPr>
      <w:r>
        <w:rPr>
          <w:rFonts w:hint="eastAsia" w:ascii="仿宋_GB2312" w:hAnsi="华文仿宋" w:eastAsia="仿宋_GB2312"/>
          <w:color w:val="auto"/>
          <w:sz w:val="28"/>
          <w:szCs w:val="28"/>
          <w:highlight w:val="none"/>
          <w:lang w:val="en-US" w:eastAsia="zh-CN"/>
        </w:rPr>
        <w:t>《国有土地使用证》证号：溪国用（98）字第196号；登记时间：1998年11月17日；权利人：计孝明；</w:t>
      </w:r>
      <w:r>
        <w:rPr>
          <w:rFonts w:hint="eastAsia" w:ascii="仿宋_GB2312" w:hAnsi="仿宋" w:eastAsia="仿宋_GB2312"/>
          <w:color w:val="auto"/>
          <w:sz w:val="28"/>
          <w:szCs w:val="28"/>
          <w:highlight w:val="none"/>
        </w:rPr>
        <w:t>共有情况：</w:t>
      </w:r>
      <w:r>
        <w:rPr>
          <w:rFonts w:hint="eastAsia" w:ascii="仿宋_GB2312" w:hAnsi="仿宋" w:eastAsia="仿宋_GB2312"/>
          <w:color w:val="auto"/>
          <w:sz w:val="28"/>
          <w:szCs w:val="28"/>
          <w:highlight w:val="none"/>
          <w:lang w:val="en-US" w:eastAsia="zh-CN"/>
        </w:rPr>
        <w:t>单独所有</w:t>
      </w:r>
      <w:r>
        <w:rPr>
          <w:rFonts w:hint="eastAsia" w:ascii="仿宋_GB2312" w:hAnsi="仿宋" w:eastAsia="仿宋_GB2312"/>
          <w:color w:val="auto"/>
          <w:sz w:val="28"/>
          <w:szCs w:val="28"/>
          <w:highlight w:val="none"/>
          <w:lang w:eastAsia="zh-CN"/>
        </w:rPr>
        <w:t>；</w:t>
      </w:r>
      <w:r>
        <w:rPr>
          <w:rFonts w:hint="eastAsia" w:ascii="仿宋_GB2312" w:hAnsi="仿宋" w:eastAsia="仿宋_GB2312"/>
          <w:color w:val="auto"/>
          <w:sz w:val="28"/>
          <w:szCs w:val="28"/>
          <w:highlight w:val="none"/>
          <w:lang w:val="en-US" w:eastAsia="zh-CN"/>
        </w:rPr>
        <w:t>规划用途</w:t>
      </w:r>
      <w:r>
        <w:rPr>
          <w:rFonts w:hint="eastAsia" w:ascii="仿宋_GB2312" w:hAnsi="仿宋" w:eastAsia="仿宋_GB2312"/>
          <w:color w:val="auto"/>
          <w:sz w:val="28"/>
          <w:szCs w:val="28"/>
          <w:highlight w:val="none"/>
        </w:rPr>
        <w:t>：</w:t>
      </w:r>
      <w:r>
        <w:rPr>
          <w:rFonts w:hint="eastAsia" w:ascii="仿宋_GB2312" w:hAnsi="仿宋" w:eastAsia="仿宋_GB2312"/>
          <w:color w:val="auto"/>
          <w:sz w:val="28"/>
          <w:szCs w:val="28"/>
          <w:highlight w:val="none"/>
          <w:lang w:val="en-US" w:eastAsia="zh-CN"/>
        </w:rPr>
        <w:t>住宅。</w:t>
      </w:r>
    </w:p>
    <w:p>
      <w:pPr>
        <w:ind w:firstLine="560" w:firstLineChars="200"/>
        <w:rPr>
          <w:rFonts w:hint="eastAsia" w:ascii="仿宋_GB2312" w:hAnsi="仿宋" w:eastAsia="仿宋_GB2312"/>
          <w:color w:val="auto"/>
          <w:sz w:val="28"/>
          <w:szCs w:val="28"/>
          <w:highlight w:val="none"/>
          <w:lang w:eastAsia="zh-CN"/>
        </w:rPr>
      </w:pPr>
      <w:r>
        <w:rPr>
          <w:rFonts w:hint="eastAsia" w:ascii="仿宋_GB2312" w:hAnsi="仿宋" w:eastAsia="仿宋_GB2312"/>
          <w:color w:val="auto"/>
          <w:sz w:val="28"/>
          <w:szCs w:val="28"/>
          <w:highlight w:val="none"/>
        </w:rPr>
        <w:t>《</w:t>
      </w:r>
      <w:r>
        <w:rPr>
          <w:rFonts w:hint="eastAsia" w:ascii="仿宋_GB2312" w:hAnsi="仿宋" w:eastAsia="仿宋_GB2312"/>
          <w:color w:val="auto"/>
          <w:sz w:val="28"/>
          <w:szCs w:val="28"/>
          <w:highlight w:val="none"/>
          <w:lang w:val="en-US" w:eastAsia="zh-CN"/>
        </w:rPr>
        <w:t>房屋所有权证</w:t>
      </w:r>
      <w:r>
        <w:rPr>
          <w:rFonts w:hint="eastAsia" w:ascii="仿宋_GB2312" w:hAnsi="仿宋" w:eastAsia="仿宋_GB2312"/>
          <w:color w:val="auto"/>
          <w:sz w:val="28"/>
          <w:szCs w:val="28"/>
          <w:highlight w:val="none"/>
        </w:rPr>
        <w:t>》</w:t>
      </w:r>
      <w:r>
        <w:rPr>
          <w:rFonts w:hint="eastAsia" w:ascii="仿宋_GB2312" w:hAnsi="仿宋" w:eastAsia="仿宋_GB2312"/>
          <w:color w:val="auto"/>
          <w:sz w:val="28"/>
          <w:szCs w:val="28"/>
          <w:highlight w:val="none"/>
          <w:lang w:eastAsia="zh-CN"/>
        </w:rPr>
        <w:t>证号</w:t>
      </w:r>
      <w:r>
        <w:rPr>
          <w:rFonts w:hint="eastAsia" w:ascii="仿宋_GB2312" w:hAnsi="仿宋" w:eastAsia="仿宋_GB2312"/>
          <w:color w:val="auto"/>
          <w:sz w:val="28"/>
          <w:szCs w:val="28"/>
          <w:highlight w:val="none"/>
        </w:rPr>
        <w:t>：</w:t>
      </w:r>
      <w:r>
        <w:rPr>
          <w:rFonts w:hint="eastAsia" w:ascii="仿宋_GB2312" w:eastAsia="仿宋_GB2312"/>
          <w:color w:val="auto"/>
          <w:spacing w:val="-2"/>
          <w:sz w:val="28"/>
          <w:szCs w:val="28"/>
          <w:highlight w:val="none"/>
          <w:lang w:val="en-US" w:eastAsia="zh-CN"/>
        </w:rPr>
        <w:t>溪房权证（2000）字第40915号</w:t>
      </w:r>
      <w:r>
        <w:rPr>
          <w:rFonts w:hint="eastAsia" w:ascii="仿宋_GB2312" w:eastAsia="仿宋_GB2312"/>
          <w:color w:val="auto"/>
          <w:spacing w:val="-2"/>
          <w:sz w:val="28"/>
          <w:szCs w:val="28"/>
          <w:highlight w:val="none"/>
          <w:lang w:eastAsia="zh-CN"/>
        </w:rPr>
        <w:t>；</w:t>
      </w:r>
      <w:r>
        <w:rPr>
          <w:rFonts w:hint="eastAsia" w:ascii="仿宋_GB2312" w:hAnsi="仿宋" w:eastAsia="仿宋_GB2312"/>
          <w:color w:val="auto"/>
          <w:sz w:val="28"/>
          <w:szCs w:val="28"/>
          <w:highlight w:val="none"/>
        </w:rPr>
        <w:t>登记时间：</w:t>
      </w:r>
      <w:r>
        <w:rPr>
          <w:rFonts w:hint="eastAsia" w:ascii="仿宋_GB2312" w:hAnsi="仿宋" w:eastAsia="仿宋_GB2312"/>
          <w:color w:val="auto"/>
          <w:sz w:val="28"/>
          <w:szCs w:val="28"/>
          <w:highlight w:val="none"/>
          <w:lang w:val="en-US" w:eastAsia="zh-CN"/>
        </w:rPr>
        <w:t>2000</w:t>
      </w:r>
      <w:r>
        <w:rPr>
          <w:rFonts w:hint="eastAsia" w:ascii="仿宋_GB2312" w:hAnsi="仿宋" w:eastAsia="仿宋_GB2312"/>
          <w:color w:val="auto"/>
          <w:sz w:val="28"/>
          <w:szCs w:val="28"/>
          <w:highlight w:val="none"/>
        </w:rPr>
        <w:t>年</w:t>
      </w:r>
      <w:r>
        <w:rPr>
          <w:rFonts w:hint="eastAsia" w:ascii="仿宋_GB2312" w:hAnsi="仿宋" w:eastAsia="仿宋_GB2312"/>
          <w:color w:val="auto"/>
          <w:sz w:val="28"/>
          <w:szCs w:val="28"/>
          <w:highlight w:val="none"/>
          <w:lang w:val="en-US" w:eastAsia="zh-CN"/>
        </w:rPr>
        <w:t>7</w:t>
      </w:r>
      <w:r>
        <w:rPr>
          <w:rFonts w:hint="eastAsia" w:ascii="仿宋_GB2312" w:hAnsi="仿宋" w:eastAsia="仿宋_GB2312"/>
          <w:color w:val="auto"/>
          <w:sz w:val="28"/>
          <w:szCs w:val="28"/>
          <w:highlight w:val="none"/>
        </w:rPr>
        <w:t>月</w:t>
      </w:r>
      <w:r>
        <w:rPr>
          <w:rFonts w:hint="eastAsia" w:ascii="仿宋_GB2312" w:hAnsi="仿宋" w:eastAsia="仿宋_GB2312"/>
          <w:color w:val="auto"/>
          <w:sz w:val="28"/>
          <w:szCs w:val="28"/>
          <w:highlight w:val="none"/>
          <w:lang w:val="en-US" w:eastAsia="zh-CN"/>
        </w:rPr>
        <w:t>5</w:t>
      </w:r>
      <w:r>
        <w:rPr>
          <w:rFonts w:hint="eastAsia" w:ascii="仿宋_GB2312" w:hAnsi="仿宋" w:eastAsia="仿宋_GB2312"/>
          <w:color w:val="auto"/>
          <w:sz w:val="28"/>
          <w:szCs w:val="28"/>
          <w:highlight w:val="none"/>
        </w:rPr>
        <w:t>日</w:t>
      </w:r>
      <w:r>
        <w:rPr>
          <w:rFonts w:hint="eastAsia" w:ascii="仿宋_GB2312" w:hAnsi="仿宋" w:eastAsia="仿宋_GB2312"/>
          <w:color w:val="auto"/>
          <w:sz w:val="28"/>
          <w:szCs w:val="28"/>
          <w:highlight w:val="none"/>
        </w:rPr>
        <w:t>；权利人：</w:t>
      </w:r>
      <w:r>
        <w:rPr>
          <w:rFonts w:hint="eastAsia" w:ascii="仿宋_GB2312" w:hAnsi="仿宋" w:eastAsia="仿宋_GB2312"/>
          <w:color w:val="auto"/>
          <w:sz w:val="28"/>
          <w:szCs w:val="28"/>
          <w:highlight w:val="none"/>
          <w:lang w:eastAsia="zh-CN"/>
        </w:rPr>
        <w:t>计孝明</w:t>
      </w:r>
      <w:r>
        <w:rPr>
          <w:rFonts w:hint="eastAsia" w:ascii="仿宋_GB2312" w:hAnsi="仿宋" w:eastAsia="仿宋_GB2312"/>
          <w:color w:val="auto"/>
          <w:sz w:val="28"/>
          <w:szCs w:val="28"/>
          <w:highlight w:val="none"/>
        </w:rPr>
        <w:t>；共有情况：</w:t>
      </w:r>
      <w:r>
        <w:rPr>
          <w:rFonts w:hint="eastAsia" w:ascii="仿宋_GB2312" w:hAnsi="仿宋" w:eastAsia="仿宋_GB2312"/>
          <w:color w:val="auto"/>
          <w:sz w:val="28"/>
          <w:szCs w:val="28"/>
          <w:highlight w:val="none"/>
          <w:lang w:val="en-US" w:eastAsia="zh-CN"/>
        </w:rPr>
        <w:t>单独所有</w:t>
      </w:r>
      <w:r>
        <w:rPr>
          <w:rFonts w:hint="eastAsia" w:ascii="仿宋_GB2312" w:hAnsi="仿宋" w:eastAsia="仿宋_GB2312"/>
          <w:color w:val="auto"/>
          <w:sz w:val="28"/>
          <w:szCs w:val="28"/>
          <w:highlight w:val="none"/>
        </w:rPr>
        <w:t>；</w:t>
      </w:r>
      <w:r>
        <w:rPr>
          <w:rFonts w:hint="eastAsia" w:ascii="仿宋_GB2312" w:hAnsi="仿宋" w:eastAsia="仿宋_GB2312"/>
          <w:color w:val="auto"/>
          <w:sz w:val="28"/>
          <w:szCs w:val="28"/>
          <w:highlight w:val="none"/>
          <w:lang w:eastAsia="zh-CN"/>
        </w:rPr>
        <w:t>房屋结构：</w:t>
      </w:r>
      <w:r>
        <w:rPr>
          <w:rFonts w:hint="eastAsia" w:ascii="仿宋_GB2312" w:hAnsi="仿宋" w:eastAsia="仿宋_GB2312"/>
          <w:color w:val="auto"/>
          <w:sz w:val="28"/>
          <w:szCs w:val="28"/>
          <w:highlight w:val="none"/>
          <w:lang w:val="en-US" w:eastAsia="zh-CN"/>
        </w:rPr>
        <w:t>砖混结构</w:t>
      </w:r>
      <w:r>
        <w:rPr>
          <w:rFonts w:hint="eastAsia" w:ascii="仿宋_GB2312" w:hAnsi="仿宋" w:eastAsia="仿宋_GB2312"/>
          <w:color w:val="auto"/>
          <w:sz w:val="28"/>
          <w:szCs w:val="28"/>
          <w:highlight w:val="none"/>
          <w:lang w:eastAsia="zh-CN"/>
        </w:rPr>
        <w:t>；</w:t>
      </w:r>
      <w:r>
        <w:rPr>
          <w:rFonts w:hint="eastAsia" w:ascii="仿宋_GB2312" w:hAnsi="仿宋" w:eastAsia="仿宋_GB2312"/>
          <w:color w:val="auto"/>
          <w:sz w:val="28"/>
          <w:szCs w:val="28"/>
          <w:highlight w:val="none"/>
          <w:lang w:val="en-US" w:eastAsia="zh-CN"/>
        </w:rPr>
        <w:t>房屋性质</w:t>
      </w:r>
      <w:r>
        <w:rPr>
          <w:rFonts w:hint="eastAsia" w:ascii="仿宋_GB2312" w:hAnsi="仿宋" w:eastAsia="仿宋_GB2312"/>
          <w:color w:val="auto"/>
          <w:sz w:val="28"/>
          <w:szCs w:val="28"/>
          <w:highlight w:val="none"/>
        </w:rPr>
        <w:t>：</w:t>
      </w:r>
      <w:r>
        <w:rPr>
          <w:rFonts w:hint="eastAsia" w:ascii="仿宋_GB2312" w:hAnsi="仿宋" w:eastAsia="仿宋_GB2312"/>
          <w:color w:val="auto"/>
          <w:sz w:val="28"/>
          <w:szCs w:val="28"/>
          <w:highlight w:val="none"/>
          <w:lang w:eastAsia="zh-CN"/>
        </w:rPr>
        <w:t>住宅用房</w:t>
      </w:r>
      <w:r>
        <w:rPr>
          <w:rFonts w:hint="eastAsia" w:ascii="仿宋_GB2312" w:hAnsi="仿宋" w:eastAsia="仿宋_GB2312"/>
          <w:color w:val="auto"/>
          <w:sz w:val="28"/>
          <w:szCs w:val="28"/>
          <w:highlight w:val="none"/>
          <w:lang w:eastAsia="zh-CN"/>
        </w:rPr>
        <w:t>；</w:t>
      </w:r>
      <w:r>
        <w:rPr>
          <w:rFonts w:hint="eastAsia" w:ascii="仿宋_GB2312" w:hAnsi="仿宋" w:eastAsia="仿宋_GB2312"/>
          <w:color w:val="auto"/>
          <w:sz w:val="28"/>
          <w:szCs w:val="28"/>
          <w:highlight w:val="none"/>
          <w:lang w:val="en-US" w:eastAsia="zh-CN"/>
        </w:rPr>
        <w:t>规划用途</w:t>
      </w:r>
      <w:r>
        <w:rPr>
          <w:rFonts w:hint="eastAsia" w:ascii="仿宋_GB2312" w:hAnsi="仿宋" w:eastAsia="仿宋_GB2312"/>
          <w:color w:val="auto"/>
          <w:sz w:val="28"/>
          <w:szCs w:val="28"/>
          <w:highlight w:val="none"/>
        </w:rPr>
        <w:t>：</w:t>
      </w:r>
      <w:r>
        <w:rPr>
          <w:rFonts w:hint="eastAsia" w:ascii="仿宋_GB2312" w:hAnsi="仿宋" w:eastAsia="仿宋_GB2312"/>
          <w:color w:val="auto"/>
          <w:sz w:val="28"/>
          <w:szCs w:val="28"/>
          <w:highlight w:val="none"/>
          <w:lang w:val="en-US" w:eastAsia="zh-CN"/>
        </w:rPr>
        <w:t>住宅</w:t>
      </w:r>
      <w:r>
        <w:rPr>
          <w:rFonts w:hint="eastAsia" w:ascii="仿宋_GB2312" w:hAnsi="仿宋" w:eastAsia="仿宋_GB2312"/>
          <w:color w:val="auto"/>
          <w:sz w:val="28"/>
          <w:szCs w:val="28"/>
          <w:highlight w:val="none"/>
          <w:lang w:eastAsia="zh-CN"/>
        </w:rPr>
        <w:t>。</w:t>
      </w:r>
    </w:p>
    <w:p>
      <w:pPr>
        <w:ind w:firstLine="560" w:firstLineChars="200"/>
        <w:rPr>
          <w:rFonts w:hint="eastAsia" w:ascii="仿宋_GB2312" w:hAnsi="华文仿宋" w:eastAsia="仿宋_GB2312"/>
          <w:color w:val="auto"/>
          <w:sz w:val="28"/>
          <w:szCs w:val="28"/>
          <w:highlight w:val="none"/>
        </w:rPr>
      </w:pPr>
      <w:r>
        <w:rPr>
          <w:rFonts w:hint="eastAsia" w:ascii="仿宋_GB2312" w:hAnsi="华文仿宋" w:eastAsia="仿宋_GB2312"/>
          <w:color w:val="auto"/>
          <w:sz w:val="28"/>
          <w:szCs w:val="28"/>
          <w:highlight w:val="none"/>
        </w:rPr>
        <w:t>估价对象于价值时点处于</w:t>
      </w:r>
      <w:r>
        <w:rPr>
          <w:rFonts w:hint="eastAsia" w:ascii="仿宋_GB2312" w:hAnsi="华文仿宋" w:eastAsia="仿宋_GB2312"/>
          <w:color w:val="auto"/>
          <w:sz w:val="28"/>
          <w:szCs w:val="28"/>
          <w:highlight w:val="none"/>
          <w:lang w:eastAsia="zh-CN"/>
        </w:rPr>
        <w:t>居住</w:t>
      </w:r>
      <w:r>
        <w:rPr>
          <w:rFonts w:hint="eastAsia" w:ascii="仿宋_GB2312" w:hAnsi="华文仿宋" w:eastAsia="仿宋_GB2312"/>
          <w:color w:val="auto"/>
          <w:sz w:val="28"/>
          <w:szCs w:val="28"/>
          <w:highlight w:val="none"/>
        </w:rPr>
        <w:t>中，</w:t>
      </w:r>
      <w:r>
        <w:rPr>
          <w:rFonts w:hint="eastAsia" w:ascii="仿宋_GB2312" w:eastAsia="仿宋_GB2312"/>
          <w:color w:val="auto"/>
          <w:sz w:val="28"/>
          <w:szCs w:val="28"/>
          <w:highlight w:val="none"/>
          <w:lang w:val="en-US" w:eastAsia="zh-CN"/>
        </w:rPr>
        <w:t>无</w:t>
      </w:r>
      <w:r>
        <w:rPr>
          <w:rFonts w:hint="eastAsia" w:ascii="仿宋_GB2312" w:eastAsia="仿宋_GB2312"/>
          <w:color w:val="auto"/>
          <w:sz w:val="28"/>
          <w:szCs w:val="28"/>
          <w:highlight w:val="none"/>
        </w:rPr>
        <w:t>抵押登记，已查封登记</w:t>
      </w:r>
      <w:r>
        <w:rPr>
          <w:rFonts w:hint="eastAsia" w:ascii="仿宋_GB2312" w:eastAsia="仿宋_GB2312"/>
          <w:color w:val="auto"/>
          <w:sz w:val="28"/>
          <w:szCs w:val="28"/>
          <w:highlight w:val="none"/>
        </w:rPr>
        <w:t>：</w:t>
      </w:r>
    </w:p>
    <w:p>
      <w:pPr>
        <w:ind w:firstLine="560" w:firstLineChars="200"/>
        <w:rPr>
          <w:rFonts w:hint="eastAsia" w:ascii="仿宋_GB2312" w:hAnsi="华文仿宋" w:eastAsia="仿宋_GB2312"/>
          <w:color w:val="auto"/>
          <w:sz w:val="28"/>
          <w:szCs w:val="28"/>
          <w:highlight w:val="none"/>
          <w:lang w:val="en-US" w:eastAsia="zh-CN"/>
        </w:rPr>
      </w:pPr>
      <w:r>
        <w:rPr>
          <w:rFonts w:hint="eastAsia" w:ascii="仿宋_GB2312" w:hAnsi="华文仿宋" w:eastAsia="仿宋_GB2312"/>
          <w:color w:val="auto"/>
          <w:sz w:val="28"/>
          <w:szCs w:val="28"/>
          <w:highlight w:val="none"/>
        </w:rPr>
        <w:t>查封机关：</w:t>
      </w:r>
      <w:r>
        <w:rPr>
          <w:rFonts w:hint="eastAsia" w:ascii="仿宋_GB2312" w:hAnsi="华文仿宋" w:eastAsia="仿宋_GB2312"/>
          <w:color w:val="auto"/>
          <w:sz w:val="28"/>
          <w:szCs w:val="28"/>
          <w:highlight w:val="none"/>
          <w:lang w:val="en-US" w:eastAsia="zh-CN"/>
        </w:rPr>
        <w:t>湖北省竹溪县人民法院</w:t>
      </w:r>
      <w:r>
        <w:rPr>
          <w:rFonts w:hint="eastAsia" w:ascii="仿宋_GB2312" w:hAnsi="华文仿宋" w:eastAsia="仿宋_GB2312"/>
          <w:color w:val="auto"/>
          <w:sz w:val="28"/>
          <w:szCs w:val="28"/>
          <w:highlight w:val="none"/>
        </w:rPr>
        <w:t>；</w:t>
      </w:r>
      <w:r>
        <w:rPr>
          <w:rFonts w:hint="eastAsia" w:ascii="仿宋_GB2312" w:hAnsi="华文仿宋" w:eastAsia="仿宋_GB2312"/>
          <w:color w:val="auto"/>
          <w:sz w:val="28"/>
          <w:szCs w:val="28"/>
          <w:highlight w:val="none"/>
        </w:rPr>
        <w:t>查封文号：</w:t>
      </w:r>
      <w:r>
        <w:rPr>
          <w:rFonts w:hint="eastAsia" w:ascii="仿宋_GB2312" w:hAnsi="华文仿宋" w:eastAsia="仿宋_GB2312"/>
          <w:color w:val="auto"/>
          <w:sz w:val="28"/>
          <w:szCs w:val="28"/>
          <w:highlight w:val="none"/>
          <w:lang w:eastAsia="zh-CN"/>
        </w:rPr>
        <w:t>（</w:t>
      </w:r>
      <w:r>
        <w:rPr>
          <w:rFonts w:hint="eastAsia" w:ascii="仿宋_GB2312" w:hAnsi="华文仿宋" w:eastAsia="仿宋_GB2312"/>
          <w:color w:val="auto"/>
          <w:sz w:val="28"/>
          <w:szCs w:val="28"/>
          <w:highlight w:val="none"/>
        </w:rPr>
        <w:t>201</w:t>
      </w:r>
      <w:r>
        <w:rPr>
          <w:rFonts w:hint="eastAsia" w:ascii="仿宋_GB2312" w:hAnsi="华文仿宋" w:eastAsia="仿宋_GB2312"/>
          <w:color w:val="auto"/>
          <w:sz w:val="28"/>
          <w:szCs w:val="28"/>
          <w:highlight w:val="none"/>
          <w:lang w:val="en-US" w:eastAsia="zh-CN"/>
        </w:rPr>
        <w:t>9）</w:t>
      </w:r>
      <w:r>
        <w:rPr>
          <w:rFonts w:hint="eastAsia" w:ascii="仿宋_GB2312" w:hAnsi="华文仿宋" w:eastAsia="仿宋_GB2312"/>
          <w:color w:val="auto"/>
          <w:sz w:val="28"/>
          <w:szCs w:val="28"/>
          <w:highlight w:val="none"/>
        </w:rPr>
        <w:t>鄂</w:t>
      </w:r>
      <w:r>
        <w:rPr>
          <w:rFonts w:hint="eastAsia" w:ascii="仿宋_GB2312" w:hAnsi="华文仿宋" w:eastAsia="仿宋_GB2312"/>
          <w:color w:val="auto"/>
          <w:sz w:val="28"/>
          <w:szCs w:val="28"/>
          <w:highlight w:val="none"/>
          <w:lang w:val="en-US" w:eastAsia="zh-CN"/>
        </w:rPr>
        <w:t>0324执631号</w:t>
      </w:r>
      <w:r>
        <w:rPr>
          <w:rFonts w:hint="eastAsia" w:ascii="仿宋_GB2312" w:hAnsi="华文仿宋" w:eastAsia="仿宋_GB2312"/>
          <w:color w:val="auto"/>
          <w:sz w:val="28"/>
          <w:szCs w:val="28"/>
          <w:highlight w:val="none"/>
        </w:rPr>
        <w:t>；</w:t>
      </w:r>
      <w:r>
        <w:rPr>
          <w:rFonts w:hint="eastAsia" w:ascii="仿宋_GB2312" w:eastAsia="仿宋_GB2312"/>
          <w:color w:val="auto"/>
          <w:sz w:val="28"/>
          <w:szCs w:val="28"/>
          <w:highlight w:val="none"/>
        </w:rPr>
        <w:t>查封</w:t>
      </w:r>
      <w:r>
        <w:rPr>
          <w:rFonts w:hint="eastAsia" w:ascii="仿宋_GB2312" w:eastAsia="仿宋_GB2312"/>
          <w:color w:val="auto"/>
          <w:sz w:val="28"/>
          <w:szCs w:val="28"/>
          <w:highlight w:val="none"/>
          <w:lang w:eastAsia="zh-CN"/>
        </w:rPr>
        <w:t>起始</w:t>
      </w:r>
      <w:r>
        <w:rPr>
          <w:rFonts w:hint="eastAsia" w:ascii="仿宋_GB2312" w:eastAsia="仿宋_GB2312"/>
          <w:color w:val="auto"/>
          <w:sz w:val="28"/>
          <w:szCs w:val="28"/>
          <w:highlight w:val="none"/>
        </w:rPr>
        <w:t>期限：</w:t>
      </w:r>
      <w:r>
        <w:rPr>
          <w:rFonts w:hint="eastAsia" w:ascii="仿宋_GB2312" w:eastAsia="仿宋_GB2312"/>
          <w:color w:val="auto"/>
          <w:sz w:val="28"/>
          <w:szCs w:val="28"/>
          <w:highlight w:val="none"/>
          <w:lang w:val="en-US" w:eastAsia="zh-CN"/>
        </w:rPr>
        <w:t>2019</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lang w:val="en-US" w:eastAsia="zh-CN"/>
        </w:rPr>
        <w:t>10</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lang w:val="en-US" w:eastAsia="zh-CN"/>
        </w:rPr>
        <w:t>28</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lang w:eastAsia="zh-CN"/>
        </w:rPr>
        <w:t>；终止日期</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2022</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lang w:val="en-US" w:eastAsia="zh-CN"/>
        </w:rPr>
        <w:t>10</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lang w:val="en-US" w:eastAsia="zh-CN"/>
        </w:rPr>
        <w:t>28</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lang w:eastAsia="zh-CN"/>
        </w:rPr>
        <w:t>，查封期限为三年。</w:t>
      </w:r>
    </w:p>
    <w:p>
      <w:pPr>
        <w:ind w:firstLine="560" w:firstLineChars="2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2、建筑物基本状况</w:t>
      </w:r>
    </w:p>
    <w:p>
      <w:pPr>
        <w:ind w:firstLine="560" w:firstLineChars="200"/>
        <w:rPr>
          <w:rFonts w:hint="eastAsia" w:ascii="仿宋_GB2312" w:hAnsi="仿宋" w:eastAsia="仿宋_GB2312"/>
          <w:color w:val="auto"/>
          <w:sz w:val="28"/>
          <w:szCs w:val="28"/>
          <w:highlight w:val="none"/>
        </w:rPr>
      </w:pPr>
      <w:r>
        <w:rPr>
          <w:rFonts w:hint="eastAsia" w:ascii="仿宋_GB2312" w:hAnsi="仿宋" w:eastAsia="仿宋_GB2312"/>
          <w:color w:val="auto"/>
          <w:sz w:val="28"/>
          <w:szCs w:val="28"/>
          <w:highlight w:val="none"/>
          <w:lang w:eastAsia="zh-CN"/>
        </w:rPr>
        <w:t>该</w:t>
      </w:r>
      <w:r>
        <w:rPr>
          <w:rFonts w:hint="eastAsia" w:ascii="仿宋_GB2312" w:hAnsi="仿宋" w:eastAsia="仿宋_GB2312"/>
          <w:color w:val="auto"/>
          <w:sz w:val="28"/>
          <w:szCs w:val="28"/>
          <w:highlight w:val="none"/>
        </w:rPr>
        <w:t>建筑</w:t>
      </w:r>
      <w:r>
        <w:rPr>
          <w:rFonts w:hint="eastAsia" w:ascii="仿宋_GB2312" w:hAnsi="仿宋" w:eastAsia="仿宋_GB2312"/>
          <w:color w:val="auto"/>
          <w:sz w:val="28"/>
          <w:szCs w:val="28"/>
          <w:highlight w:val="none"/>
          <w:lang w:val="en-US" w:eastAsia="zh-CN"/>
        </w:rPr>
        <w:t>为砖混结构</w:t>
      </w:r>
      <w:r>
        <w:rPr>
          <w:rFonts w:hint="eastAsia" w:ascii="仿宋_GB2312" w:hAnsi="仿宋" w:eastAsia="仿宋_GB2312"/>
          <w:color w:val="auto"/>
          <w:sz w:val="28"/>
          <w:szCs w:val="28"/>
          <w:highlight w:val="none"/>
        </w:rPr>
        <w:t>，共</w:t>
      </w:r>
      <w:r>
        <w:rPr>
          <w:rFonts w:hint="eastAsia" w:ascii="仿宋_GB2312" w:hAnsi="仿宋" w:eastAsia="仿宋_GB2312"/>
          <w:color w:val="auto"/>
          <w:sz w:val="28"/>
          <w:szCs w:val="28"/>
          <w:highlight w:val="none"/>
          <w:lang w:val="en-US" w:eastAsia="zh-CN"/>
        </w:rPr>
        <w:t>4</w:t>
      </w:r>
      <w:r>
        <w:rPr>
          <w:rFonts w:hint="eastAsia" w:ascii="仿宋_GB2312" w:hAnsi="仿宋" w:eastAsia="仿宋_GB2312"/>
          <w:color w:val="auto"/>
          <w:sz w:val="28"/>
          <w:szCs w:val="28"/>
          <w:highlight w:val="none"/>
        </w:rPr>
        <w:t>层。地基基础良好，无不均匀沉降，墙面平整，承重构件基本完好。</w:t>
      </w:r>
    </w:p>
    <w:p>
      <w:pPr>
        <w:spacing w:line="520" w:lineRule="exact"/>
        <w:ind w:firstLine="560" w:firstLineChars="200"/>
        <w:rPr>
          <w:rFonts w:hint="eastAsia" w:ascii="仿宋_GB2312" w:hAnsi="微软雅黑" w:eastAsia="仿宋_GB2312"/>
          <w:color w:val="auto"/>
          <w:sz w:val="28"/>
          <w:szCs w:val="28"/>
          <w:highlight w:val="none"/>
          <w:lang w:eastAsia="zh-CN"/>
        </w:rPr>
      </w:pPr>
      <w:r>
        <w:rPr>
          <w:rFonts w:hint="eastAsia" w:ascii="仿宋_GB2312" w:hAnsi="仿宋" w:eastAsia="仿宋_GB2312"/>
          <w:color w:val="auto"/>
          <w:sz w:val="28"/>
          <w:szCs w:val="28"/>
          <w:highlight w:val="none"/>
          <w:lang w:eastAsia="zh-CN"/>
        </w:rPr>
        <w:t>估价对象</w:t>
      </w:r>
      <w:r>
        <w:rPr>
          <w:rFonts w:hint="eastAsia" w:ascii="仿宋_GB2312" w:hAnsi="仿宋" w:eastAsia="仿宋_GB2312"/>
          <w:color w:val="auto"/>
          <w:sz w:val="28"/>
          <w:szCs w:val="28"/>
          <w:highlight w:val="none"/>
          <w:lang w:val="en-US" w:eastAsia="zh-CN"/>
        </w:rPr>
        <w:t>总建筑面积661.40平方米，</w:t>
      </w:r>
      <w:r>
        <w:rPr>
          <w:rFonts w:hint="eastAsia" w:ascii="仿宋_GB2312" w:hAnsi="微软雅黑" w:eastAsia="仿宋_GB2312"/>
          <w:color w:val="auto"/>
          <w:sz w:val="28"/>
          <w:szCs w:val="28"/>
          <w:highlight w:val="none"/>
        </w:rPr>
        <w:t>价值时点基础牢固，没有不均匀沉降现象；承重构件及非承重构件均完好，无损坏；</w:t>
      </w:r>
      <w:r>
        <w:rPr>
          <w:rFonts w:hint="eastAsia" w:ascii="仿宋_GB2312" w:hAnsi="微软雅黑" w:eastAsia="仿宋_GB2312"/>
          <w:color w:val="auto"/>
          <w:sz w:val="28"/>
          <w:szCs w:val="28"/>
          <w:highlight w:val="none"/>
          <w:lang w:val="en-US" w:eastAsia="zh-CN"/>
        </w:rPr>
        <w:t>一楼现作为“伊品斋潜江油焖大虾店”经营使用，</w:t>
      </w:r>
      <w:r>
        <w:rPr>
          <w:rFonts w:hint="eastAsia" w:ascii="仿宋_GB2312" w:hAnsi="微软雅黑" w:eastAsia="仿宋_GB2312"/>
          <w:color w:val="auto"/>
          <w:sz w:val="28"/>
          <w:szCs w:val="28"/>
          <w:highlight w:val="none"/>
        </w:rPr>
        <w:t>房屋外墙为</w:t>
      </w:r>
      <w:r>
        <w:rPr>
          <w:rFonts w:hint="eastAsia" w:ascii="仿宋_GB2312" w:hAnsi="微软雅黑" w:eastAsia="仿宋_GB2312"/>
          <w:color w:val="auto"/>
          <w:sz w:val="28"/>
          <w:szCs w:val="28"/>
          <w:highlight w:val="none"/>
          <w:lang w:eastAsia="zh-CN"/>
        </w:rPr>
        <w:t>白色瓷砖</w:t>
      </w:r>
      <w:r>
        <w:rPr>
          <w:rFonts w:hint="eastAsia" w:ascii="仿宋_GB2312" w:hAnsi="微软雅黑" w:eastAsia="仿宋_GB2312"/>
          <w:color w:val="auto"/>
          <w:sz w:val="28"/>
          <w:szCs w:val="28"/>
          <w:highlight w:val="none"/>
        </w:rPr>
        <w:t>饰面；内墙面为</w:t>
      </w:r>
      <w:r>
        <w:rPr>
          <w:rFonts w:hint="eastAsia" w:ascii="仿宋_GB2312" w:hAnsi="微软雅黑" w:eastAsia="仿宋_GB2312"/>
          <w:color w:val="auto"/>
          <w:sz w:val="28"/>
          <w:szCs w:val="28"/>
          <w:highlight w:val="none"/>
          <w:lang w:val="en-US" w:eastAsia="zh-CN"/>
        </w:rPr>
        <w:t>墙纸</w:t>
      </w:r>
      <w:r>
        <w:rPr>
          <w:rFonts w:hint="eastAsia" w:ascii="仿宋_GB2312" w:hAnsi="微软雅黑" w:eastAsia="仿宋_GB2312"/>
          <w:color w:val="auto"/>
          <w:sz w:val="28"/>
          <w:szCs w:val="28"/>
          <w:highlight w:val="none"/>
        </w:rPr>
        <w:t>饰面；入户门为</w:t>
      </w:r>
      <w:r>
        <w:rPr>
          <w:rFonts w:hint="eastAsia" w:ascii="仿宋_GB2312" w:hAnsi="微软雅黑" w:eastAsia="仿宋_GB2312"/>
          <w:color w:val="auto"/>
          <w:sz w:val="28"/>
          <w:szCs w:val="28"/>
          <w:highlight w:val="none"/>
          <w:u w:val="dotted"/>
          <w:lang w:val="en-US" w:eastAsia="zh-CN"/>
        </w:rPr>
        <w:t>玻璃推拉门</w:t>
      </w:r>
      <w:r>
        <w:rPr>
          <w:rFonts w:hint="eastAsia" w:ascii="仿宋_GB2312" w:hAnsi="微软雅黑" w:eastAsia="仿宋_GB2312"/>
          <w:color w:val="auto"/>
          <w:sz w:val="28"/>
          <w:szCs w:val="28"/>
          <w:highlight w:val="none"/>
          <w:lang w:val="en-US" w:eastAsia="zh-CN"/>
        </w:rPr>
        <w:t xml:space="preserve"> </w:t>
      </w:r>
      <w:r>
        <w:rPr>
          <w:rFonts w:hint="eastAsia" w:ascii="仿宋_GB2312" w:hAnsi="微软雅黑" w:eastAsia="仿宋_GB2312"/>
          <w:color w:val="auto"/>
          <w:sz w:val="28"/>
          <w:szCs w:val="28"/>
          <w:highlight w:val="none"/>
        </w:rPr>
        <w:t>；厅内地面</w:t>
      </w:r>
      <w:r>
        <w:rPr>
          <w:rFonts w:hint="eastAsia" w:ascii="仿宋_GB2312" w:hAnsi="微软雅黑" w:eastAsia="仿宋_GB2312"/>
          <w:color w:val="auto"/>
          <w:sz w:val="28"/>
          <w:szCs w:val="28"/>
          <w:highlight w:val="none"/>
          <w:lang w:eastAsia="zh-CN"/>
        </w:rPr>
        <w:t>为白色地板砖</w:t>
      </w:r>
      <w:r>
        <w:rPr>
          <w:rFonts w:hint="eastAsia" w:ascii="仿宋_GB2312" w:hAnsi="微软雅黑" w:eastAsia="仿宋_GB2312"/>
          <w:color w:val="auto"/>
          <w:sz w:val="28"/>
          <w:szCs w:val="28"/>
          <w:highlight w:val="none"/>
        </w:rPr>
        <w:t>；</w:t>
      </w:r>
      <w:r>
        <w:rPr>
          <w:rFonts w:hint="eastAsia" w:ascii="仿宋_GB2312" w:hAnsi="微软雅黑" w:eastAsia="仿宋_GB2312"/>
          <w:color w:val="auto"/>
          <w:sz w:val="28"/>
          <w:szCs w:val="28"/>
          <w:highlight w:val="none"/>
          <w:lang w:val="en-US" w:eastAsia="zh-CN"/>
        </w:rPr>
        <w:t>二至三楼现用于居住，厅</w:t>
      </w:r>
      <w:r>
        <w:rPr>
          <w:rFonts w:hint="eastAsia" w:ascii="仿宋_GB2312" w:hAnsi="微软雅黑" w:eastAsia="仿宋_GB2312"/>
          <w:color w:val="auto"/>
          <w:sz w:val="28"/>
          <w:szCs w:val="28"/>
          <w:highlight w:val="none"/>
        </w:rPr>
        <w:t>内墙面为</w:t>
      </w:r>
      <w:r>
        <w:rPr>
          <w:rFonts w:hint="eastAsia" w:ascii="仿宋_GB2312" w:hAnsi="微软雅黑" w:eastAsia="仿宋_GB2312"/>
          <w:color w:val="auto"/>
          <w:sz w:val="28"/>
          <w:szCs w:val="28"/>
          <w:highlight w:val="none"/>
          <w:lang w:val="en-US" w:eastAsia="zh-CN"/>
        </w:rPr>
        <w:t>墙纸及部分乳胶漆</w:t>
      </w:r>
      <w:r>
        <w:rPr>
          <w:rFonts w:hint="eastAsia" w:ascii="仿宋_GB2312" w:hAnsi="微软雅黑" w:eastAsia="仿宋_GB2312"/>
          <w:color w:val="auto"/>
          <w:sz w:val="28"/>
          <w:szCs w:val="28"/>
          <w:highlight w:val="none"/>
        </w:rPr>
        <w:t>饰面；入户门为</w:t>
      </w:r>
      <w:r>
        <w:rPr>
          <w:rFonts w:hint="eastAsia" w:ascii="仿宋_GB2312" w:hAnsi="微软雅黑" w:eastAsia="仿宋_GB2312"/>
          <w:color w:val="auto"/>
          <w:sz w:val="28"/>
          <w:szCs w:val="28"/>
          <w:highlight w:val="none"/>
          <w:u w:val="dotted"/>
          <w:lang w:val="en-US" w:eastAsia="zh-CN"/>
        </w:rPr>
        <w:t>防盗门</w:t>
      </w:r>
      <w:r>
        <w:rPr>
          <w:rFonts w:hint="eastAsia" w:ascii="仿宋_GB2312" w:hAnsi="微软雅黑" w:eastAsia="仿宋_GB2312"/>
          <w:color w:val="auto"/>
          <w:sz w:val="28"/>
          <w:szCs w:val="28"/>
          <w:highlight w:val="none"/>
          <w:lang w:val="en-US" w:eastAsia="zh-CN"/>
        </w:rPr>
        <w:t xml:space="preserve"> </w:t>
      </w:r>
      <w:r>
        <w:rPr>
          <w:rFonts w:hint="eastAsia" w:ascii="仿宋_GB2312" w:hAnsi="微软雅黑" w:eastAsia="仿宋_GB2312"/>
          <w:color w:val="auto"/>
          <w:sz w:val="28"/>
          <w:szCs w:val="28"/>
          <w:highlight w:val="none"/>
        </w:rPr>
        <w:t>；厅内地面</w:t>
      </w:r>
      <w:r>
        <w:rPr>
          <w:rFonts w:hint="eastAsia" w:ascii="仿宋_GB2312" w:hAnsi="微软雅黑" w:eastAsia="仿宋_GB2312"/>
          <w:color w:val="auto"/>
          <w:sz w:val="28"/>
          <w:szCs w:val="28"/>
          <w:highlight w:val="none"/>
          <w:lang w:eastAsia="zh-CN"/>
        </w:rPr>
        <w:t>为白色地板砖</w:t>
      </w:r>
      <w:r>
        <w:rPr>
          <w:rFonts w:hint="eastAsia" w:ascii="仿宋_GB2312" w:hAnsi="微软雅黑" w:eastAsia="仿宋_GB2312"/>
          <w:color w:val="auto"/>
          <w:sz w:val="28"/>
          <w:szCs w:val="28"/>
          <w:highlight w:val="none"/>
        </w:rPr>
        <w:t>；室内供水、供电正常，卫生设施齐全。该套房屋室内平面设计及平面布局较合理，整体维护较佳</w:t>
      </w:r>
      <w:r>
        <w:rPr>
          <w:rFonts w:hint="eastAsia" w:ascii="仿宋_GB2312" w:hAnsi="微软雅黑" w:eastAsia="仿宋_GB2312"/>
          <w:color w:val="auto"/>
          <w:sz w:val="28"/>
          <w:szCs w:val="28"/>
          <w:highlight w:val="none"/>
          <w:lang w:eastAsia="zh-CN"/>
        </w:rPr>
        <w:t>。</w:t>
      </w:r>
    </w:p>
    <w:p>
      <w:pPr>
        <w:spacing w:line="520" w:lineRule="exact"/>
        <w:ind w:firstLine="560" w:firstLineChars="200"/>
        <w:rPr>
          <w:rFonts w:hint="default" w:ascii="仿宋_GB2312" w:hAnsi="微软雅黑" w:eastAsia="仿宋_GB2312"/>
          <w:color w:val="auto"/>
          <w:sz w:val="28"/>
          <w:szCs w:val="28"/>
          <w:highlight w:val="none"/>
          <w:lang w:val="en-US" w:eastAsia="zh-CN"/>
        </w:rPr>
      </w:pPr>
      <w:r>
        <w:rPr>
          <w:rFonts w:hint="eastAsia" w:ascii="仿宋_GB2312" w:hAnsi="微软雅黑" w:eastAsia="仿宋_GB2312"/>
          <w:color w:val="auto"/>
          <w:sz w:val="28"/>
          <w:szCs w:val="28"/>
          <w:highlight w:val="none"/>
          <w:lang w:val="en-US" w:eastAsia="zh-CN"/>
        </w:rPr>
        <w:t>四楼为楼梯间及杂物间，</w:t>
      </w:r>
      <w:r>
        <w:rPr>
          <w:rFonts w:hint="eastAsia" w:ascii="仿宋_GB2312" w:hAnsi="微软雅黑" w:eastAsia="仿宋_GB2312"/>
          <w:color w:val="auto"/>
          <w:sz w:val="28"/>
          <w:szCs w:val="28"/>
          <w:highlight w:val="none"/>
        </w:rPr>
        <w:t>整体维护</w:t>
      </w:r>
      <w:r>
        <w:rPr>
          <w:rFonts w:hint="eastAsia" w:ascii="仿宋_GB2312" w:hAnsi="微软雅黑" w:eastAsia="仿宋_GB2312"/>
          <w:color w:val="auto"/>
          <w:sz w:val="28"/>
          <w:szCs w:val="28"/>
          <w:highlight w:val="none"/>
          <w:lang w:val="en-US" w:eastAsia="zh-CN"/>
        </w:rPr>
        <w:t>一般</w:t>
      </w:r>
      <w:r>
        <w:rPr>
          <w:rFonts w:hint="eastAsia" w:ascii="仿宋_GB2312" w:hAnsi="微软雅黑" w:eastAsia="仿宋_GB2312"/>
          <w:color w:val="auto"/>
          <w:sz w:val="28"/>
          <w:szCs w:val="28"/>
          <w:highlight w:val="none"/>
          <w:lang w:eastAsia="zh-CN"/>
        </w:rPr>
        <w:t>。</w:t>
      </w:r>
    </w:p>
    <w:p>
      <w:pPr>
        <w:ind w:firstLine="560" w:firstLineChars="200"/>
        <w:rPr>
          <w:rFonts w:hint="eastAsia" w:ascii="仿宋_GB2312" w:hAnsi="宋体" w:eastAsia="仿宋_GB2312"/>
          <w:color w:val="auto"/>
          <w:sz w:val="28"/>
          <w:szCs w:val="28"/>
          <w:highlight w:val="none"/>
        </w:rPr>
      </w:pPr>
      <w:r>
        <w:rPr>
          <w:rFonts w:hint="eastAsia" w:ascii="仿宋_GB2312" w:eastAsia="仿宋_GB2312"/>
          <w:color w:val="auto"/>
          <w:sz w:val="28"/>
          <w:szCs w:val="28"/>
          <w:highlight w:val="none"/>
        </w:rPr>
        <w:t>五、</w:t>
      </w:r>
      <w:r>
        <w:rPr>
          <w:rFonts w:hint="eastAsia" w:ascii="仿宋_GB2312" w:hAnsi="宋体" w:eastAsia="仿宋_GB2312"/>
          <w:color w:val="auto"/>
          <w:sz w:val="28"/>
          <w:szCs w:val="28"/>
          <w:highlight w:val="none"/>
        </w:rPr>
        <w:t>价值时点</w:t>
      </w:r>
    </w:p>
    <w:p>
      <w:pPr>
        <w:ind w:firstLine="560" w:firstLineChars="200"/>
        <w:rPr>
          <w:rFonts w:hint="eastAsia" w:ascii="仿宋_GB2312" w:eastAsia="仿宋_GB2312"/>
          <w:color w:val="auto"/>
          <w:sz w:val="28"/>
          <w:szCs w:val="28"/>
          <w:highlight w:val="none"/>
        </w:rPr>
      </w:pPr>
      <w:r>
        <w:rPr>
          <w:rFonts w:hint="eastAsia" w:ascii="仿宋_GB2312" w:hAnsi="宋体" w:eastAsia="仿宋_GB2312"/>
          <w:color w:val="auto"/>
          <w:sz w:val="28"/>
          <w:szCs w:val="28"/>
          <w:highlight w:val="none"/>
        </w:rPr>
        <w:t>价值时点是</w:t>
      </w:r>
      <w:r>
        <w:rPr>
          <w:rFonts w:hint="eastAsia" w:ascii="仿宋_GB2312" w:hAnsi="宋体" w:eastAsia="仿宋_GB2312"/>
          <w:color w:val="auto"/>
          <w:sz w:val="28"/>
          <w:szCs w:val="28"/>
          <w:highlight w:val="none"/>
        </w:rPr>
        <w:t>二○一</w:t>
      </w:r>
      <w:r>
        <w:rPr>
          <w:rFonts w:hint="eastAsia" w:ascii="仿宋_GB2312" w:hAnsi="宋体" w:eastAsia="仿宋_GB2312"/>
          <w:color w:val="auto"/>
          <w:sz w:val="28"/>
          <w:szCs w:val="28"/>
          <w:highlight w:val="none"/>
          <w:lang w:eastAsia="zh-CN"/>
        </w:rPr>
        <w:t>九</w:t>
      </w:r>
      <w:r>
        <w:rPr>
          <w:rFonts w:hint="eastAsia" w:ascii="仿宋_GB2312" w:hAnsi="宋体" w:eastAsia="仿宋_GB2312"/>
          <w:color w:val="auto"/>
          <w:sz w:val="28"/>
          <w:szCs w:val="28"/>
          <w:highlight w:val="none"/>
        </w:rPr>
        <w:t>年</w:t>
      </w:r>
      <w:r>
        <w:rPr>
          <w:rFonts w:hint="eastAsia" w:ascii="仿宋_GB2312" w:hAnsi="宋体" w:eastAsia="仿宋_GB2312"/>
          <w:color w:val="auto"/>
          <w:sz w:val="28"/>
          <w:szCs w:val="28"/>
          <w:highlight w:val="none"/>
          <w:lang w:val="en-US" w:eastAsia="zh-CN"/>
        </w:rPr>
        <w:t>十一</w:t>
      </w:r>
      <w:r>
        <w:rPr>
          <w:rFonts w:hint="eastAsia" w:ascii="仿宋_GB2312" w:hAnsi="宋体" w:eastAsia="仿宋_GB2312"/>
          <w:color w:val="auto"/>
          <w:sz w:val="28"/>
          <w:szCs w:val="28"/>
          <w:highlight w:val="none"/>
        </w:rPr>
        <w:t>月</w:t>
      </w:r>
      <w:r>
        <w:rPr>
          <w:rFonts w:hint="eastAsia" w:ascii="仿宋_GB2312" w:hAnsi="宋体" w:eastAsia="仿宋_GB2312"/>
          <w:color w:val="auto"/>
          <w:sz w:val="28"/>
          <w:szCs w:val="28"/>
          <w:highlight w:val="none"/>
          <w:lang w:val="en-US" w:eastAsia="zh-CN"/>
        </w:rPr>
        <w:t>二十五</w:t>
      </w:r>
      <w:r>
        <w:rPr>
          <w:rFonts w:hint="eastAsia" w:ascii="仿宋_GB2312" w:hAnsi="宋体" w:eastAsia="仿宋_GB2312"/>
          <w:color w:val="auto"/>
          <w:sz w:val="28"/>
          <w:szCs w:val="28"/>
          <w:highlight w:val="none"/>
        </w:rPr>
        <w:t>日</w:t>
      </w:r>
      <w:r>
        <w:rPr>
          <w:rFonts w:hint="eastAsia" w:ascii="仿宋_GB2312" w:hAnsi="宋体" w:eastAsia="仿宋_GB2312"/>
          <w:color w:val="auto"/>
          <w:sz w:val="28"/>
          <w:szCs w:val="28"/>
          <w:highlight w:val="none"/>
        </w:rPr>
        <w:t>，</w:t>
      </w:r>
      <w:r>
        <w:rPr>
          <w:rFonts w:hint="eastAsia" w:ascii="仿宋_GB2312" w:hAnsi="华文仿宋" w:eastAsia="仿宋_GB2312"/>
          <w:color w:val="auto"/>
          <w:sz w:val="28"/>
          <w:szCs w:val="28"/>
          <w:highlight w:val="none"/>
        </w:rPr>
        <w:t>为</w:t>
      </w:r>
      <w:r>
        <w:rPr>
          <w:rFonts w:hint="eastAsia" w:ascii="仿宋_GB2312" w:hAnsi="华文仿宋" w:eastAsia="仿宋_GB2312"/>
          <w:color w:val="auto"/>
          <w:sz w:val="28"/>
          <w:szCs w:val="28"/>
          <w:highlight w:val="none"/>
          <w:lang w:val="en-US" w:eastAsia="zh-CN"/>
        </w:rPr>
        <w:t>湖北省竹溪县人民法院</w:t>
      </w:r>
      <w:r>
        <w:rPr>
          <w:rFonts w:hint="eastAsia" w:ascii="仿宋_GB2312" w:hAnsi="华文仿宋" w:eastAsia="仿宋_GB2312"/>
          <w:color w:val="auto"/>
          <w:sz w:val="28"/>
          <w:szCs w:val="28"/>
          <w:highlight w:val="none"/>
        </w:rPr>
        <w:t>鉴定委托之日</w:t>
      </w:r>
      <w:r>
        <w:rPr>
          <w:rFonts w:hint="eastAsia" w:ascii="仿宋_GB2312" w:eastAsia="仿宋_GB2312"/>
          <w:color w:val="auto"/>
          <w:sz w:val="28"/>
          <w:szCs w:val="28"/>
          <w:highlight w:val="none"/>
        </w:rPr>
        <w:t>。</w:t>
      </w:r>
    </w:p>
    <w:p>
      <w:pPr>
        <w:ind w:firstLine="560" w:firstLineChars="2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六、价值类型</w:t>
      </w:r>
    </w:p>
    <w:p>
      <w:pPr>
        <w:ind w:firstLine="560" w:firstLineChars="200"/>
        <w:rPr>
          <w:rFonts w:hint="eastAsia" w:ascii="仿宋_GB2312" w:hAnsi="Tahoma" w:eastAsia="仿宋_GB2312" w:cs="Tahoma"/>
          <w:color w:val="auto"/>
          <w:sz w:val="28"/>
          <w:szCs w:val="28"/>
          <w:highlight w:val="none"/>
        </w:rPr>
      </w:pPr>
      <w:r>
        <w:rPr>
          <w:rFonts w:hint="eastAsia" w:ascii="仿宋_GB2312" w:eastAsia="仿宋_GB2312"/>
          <w:color w:val="auto"/>
          <w:sz w:val="28"/>
          <w:szCs w:val="28"/>
          <w:highlight w:val="none"/>
        </w:rPr>
        <w:t>价值类型是市场价值。以司法拍卖</w:t>
      </w:r>
      <w:r>
        <w:rPr>
          <w:rFonts w:hint="eastAsia" w:ascii="仿宋_GB2312" w:hAnsi="仿宋" w:eastAsia="仿宋_GB2312"/>
          <w:color w:val="auto"/>
          <w:sz w:val="28"/>
          <w:szCs w:val="28"/>
          <w:highlight w:val="none"/>
        </w:rPr>
        <w:t>方式对房地产进行处分，</w:t>
      </w:r>
      <w:r>
        <w:rPr>
          <w:rFonts w:hint="eastAsia" w:ascii="仿宋_GB2312" w:eastAsia="仿宋_GB2312"/>
          <w:color w:val="auto"/>
          <w:sz w:val="28"/>
          <w:szCs w:val="28"/>
          <w:highlight w:val="none"/>
        </w:rPr>
        <w:t>是一种特殊的交易方式，具有</w:t>
      </w:r>
      <w:r>
        <w:rPr>
          <w:rFonts w:hint="eastAsia" w:ascii="仿宋_GB2312" w:hAnsi="仿宋" w:eastAsia="仿宋_GB2312"/>
          <w:color w:val="auto"/>
          <w:sz w:val="28"/>
          <w:szCs w:val="28"/>
          <w:highlight w:val="none"/>
        </w:rPr>
        <w:t>强制处分；快速变现；市场需求面窄、推广力度小；消费者心理因素；购买者额外支出等特点</w:t>
      </w:r>
      <w:r>
        <w:rPr>
          <w:rFonts w:hint="eastAsia" w:ascii="仿宋_GB2312" w:eastAsia="仿宋_GB2312"/>
          <w:color w:val="auto"/>
          <w:sz w:val="28"/>
          <w:szCs w:val="28"/>
          <w:highlight w:val="none"/>
        </w:rPr>
        <w:t>。</w:t>
      </w:r>
    </w:p>
    <w:p>
      <w:pPr>
        <w:ind w:firstLine="560" w:firstLineChars="200"/>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七、估价原则</w:t>
      </w:r>
    </w:p>
    <w:p>
      <w:pPr>
        <w:ind w:firstLine="560" w:firstLineChars="200"/>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1、独立、客观、公正原则</w:t>
      </w:r>
    </w:p>
    <w:p>
      <w:pPr>
        <w:ind w:firstLine="560" w:firstLineChars="200"/>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站在中立的立场上，实事求是、公平正直地评估出对各方估价利害关系人均是公平合理的价值或价格的原则。</w:t>
      </w:r>
    </w:p>
    <w:p>
      <w:pPr>
        <w:ind w:firstLine="560" w:firstLineChars="200"/>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2、合法原则</w:t>
      </w:r>
    </w:p>
    <w:p>
      <w:pPr>
        <w:ind w:firstLine="560" w:firstLineChars="200"/>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估价结果是在依法判定的估价对象状况下的价值或价格的原则。</w:t>
      </w:r>
    </w:p>
    <w:p>
      <w:pPr>
        <w:ind w:firstLine="560" w:firstLineChars="200"/>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3、价值时点原则</w:t>
      </w:r>
    </w:p>
    <w:p>
      <w:pPr>
        <w:ind w:firstLine="560" w:firstLineChars="200"/>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估价结果是在根据估价目的确定的某一特定时间的价值或价格的原则。</w:t>
      </w:r>
    </w:p>
    <w:p>
      <w:pPr>
        <w:ind w:firstLine="560" w:firstLineChars="200"/>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4、替代原则</w:t>
      </w:r>
    </w:p>
    <w:p>
      <w:pPr>
        <w:ind w:firstLine="560" w:firstLineChars="200"/>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估价结果与估价对象的类似房地产在同等条件下的价值或价格偏差在合理范围内的原则。</w:t>
      </w:r>
    </w:p>
    <w:p>
      <w:pPr>
        <w:ind w:firstLine="560" w:firstLineChars="200"/>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5、最高最佳利用原则</w:t>
      </w:r>
    </w:p>
    <w:p>
      <w:pPr>
        <w:ind w:firstLine="560" w:firstLineChars="200"/>
        <w:rPr>
          <w:rFonts w:hint="eastAsia" w:ascii="仿宋_GB2312" w:hAnsi="宋体" w:eastAsia="仿宋_GB2312"/>
          <w:color w:val="auto"/>
          <w:sz w:val="28"/>
          <w:szCs w:val="28"/>
          <w:highlight w:val="none"/>
        </w:rPr>
      </w:pPr>
      <w:r>
        <w:rPr>
          <w:rFonts w:hint="eastAsia" w:ascii="仿宋_GB2312" w:eastAsia="仿宋_GB2312"/>
          <w:color w:val="auto"/>
          <w:sz w:val="28"/>
          <w:highlight w:val="none"/>
        </w:rPr>
        <w:t>估价结果是在估价对象最高最佳利用状况下的价值或价格的原则。</w:t>
      </w:r>
    </w:p>
    <w:p>
      <w:pPr>
        <w:numPr>
          <w:ilvl w:val="0"/>
          <w:numId w:val="1"/>
        </w:numPr>
        <w:ind w:firstLine="560" w:firstLineChars="20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估价依据</w:t>
      </w:r>
    </w:p>
    <w:p>
      <w:pPr>
        <w:numPr>
          <w:ilvl w:val="0"/>
          <w:numId w:val="0"/>
        </w:numPr>
        <w:ind w:firstLine="840" w:firstLineChars="300"/>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1、法律、法规、部门规章</w:t>
      </w:r>
    </w:p>
    <w:p>
      <w:pPr>
        <w:ind w:firstLine="560" w:firstLineChars="200"/>
        <w:rPr>
          <w:rFonts w:hint="eastAsia" w:ascii="仿宋_GB2312" w:eastAsia="仿宋_GB2312"/>
          <w:color w:val="auto"/>
          <w:sz w:val="28"/>
          <w:szCs w:val="28"/>
          <w:highlight w:val="none"/>
        </w:rPr>
      </w:pPr>
      <w:r>
        <w:rPr>
          <w:rFonts w:hint="eastAsia" w:ascii="仿宋_GB2312" w:hAnsi="宋体" w:eastAsia="仿宋_GB2312"/>
          <w:color w:val="auto"/>
          <w:sz w:val="28"/>
          <w:szCs w:val="28"/>
          <w:highlight w:val="none"/>
        </w:rPr>
        <w:t>（1）《中华人民共和国城市房地产管理法》。</w:t>
      </w:r>
    </w:p>
    <w:p>
      <w:pPr>
        <w:ind w:firstLine="560" w:firstLineChars="200"/>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（2）</w:t>
      </w:r>
      <w:r>
        <w:rPr>
          <w:rFonts w:hint="eastAsia" w:ascii="仿宋_GB2312" w:hAnsi="华文仿宋" w:eastAsia="仿宋_GB2312"/>
          <w:color w:val="auto"/>
          <w:sz w:val="28"/>
          <w:szCs w:val="28"/>
          <w:highlight w:val="none"/>
        </w:rPr>
        <w:t>《中华人民共和国资产评估法》。</w:t>
      </w:r>
    </w:p>
    <w:p>
      <w:pPr>
        <w:ind w:firstLine="560" w:firstLineChars="200"/>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（3）《中华人民共和国物权法》。</w:t>
      </w:r>
    </w:p>
    <w:p>
      <w:pPr>
        <w:ind w:firstLine="560" w:firstLineChars="200"/>
        <w:rPr>
          <w:rFonts w:hint="eastAsia" w:ascii="仿宋_GB2312" w:hAnsi="华文仿宋" w:eastAsia="仿宋_GB2312"/>
          <w:color w:val="auto"/>
          <w:sz w:val="28"/>
          <w:szCs w:val="28"/>
          <w:highlight w:val="none"/>
        </w:rPr>
      </w:pPr>
      <w:r>
        <w:rPr>
          <w:rFonts w:hint="eastAsia" w:ascii="仿宋_GB2312" w:hAnsi="华文仿宋" w:eastAsia="仿宋_GB2312"/>
          <w:color w:val="auto"/>
          <w:sz w:val="28"/>
          <w:szCs w:val="28"/>
          <w:highlight w:val="none"/>
        </w:rPr>
        <w:t>（4）《最高人民法院关于人民法院民事执行中拍卖、变卖财产的规定》（法释[2004]16号）。</w:t>
      </w:r>
    </w:p>
    <w:p>
      <w:pPr>
        <w:ind w:firstLine="560" w:firstLineChars="200"/>
        <w:rPr>
          <w:rFonts w:hint="eastAsia" w:ascii="仿宋_GB2312" w:hAnsi="华文仿宋" w:eastAsia="仿宋_GB2312"/>
          <w:color w:val="auto"/>
          <w:sz w:val="28"/>
          <w:szCs w:val="28"/>
          <w:highlight w:val="none"/>
        </w:rPr>
      </w:pPr>
      <w:r>
        <w:rPr>
          <w:rFonts w:hint="eastAsia" w:ascii="仿宋_GB2312" w:hAnsi="华文仿宋" w:eastAsia="仿宋_GB2312"/>
          <w:color w:val="auto"/>
          <w:sz w:val="28"/>
          <w:szCs w:val="28"/>
          <w:highlight w:val="none"/>
        </w:rPr>
        <w:t>（5）《最高人民法院关于人民法院委托评估、拍卖和变卖工作的若干规定》（法释[2009]16号）。</w:t>
      </w:r>
    </w:p>
    <w:p>
      <w:pPr>
        <w:widowControl/>
        <w:ind w:firstLine="560" w:firstLineChars="200"/>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2、技术规范、规范性文件</w:t>
      </w:r>
    </w:p>
    <w:p>
      <w:pPr>
        <w:ind w:firstLine="560" w:firstLineChars="200"/>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（1）《房地产估价规范》</w:t>
      </w:r>
      <w:r>
        <w:rPr>
          <w:rFonts w:hint="eastAsia" w:ascii="仿宋_GB2312" w:hAnsi="华文仿宋" w:eastAsia="仿宋_GB2312"/>
          <w:color w:val="auto"/>
          <w:sz w:val="28"/>
          <w:szCs w:val="28"/>
          <w:highlight w:val="none"/>
        </w:rPr>
        <w:t>（GB/T 50291-2015）</w:t>
      </w:r>
      <w:r>
        <w:rPr>
          <w:rFonts w:hint="eastAsia" w:ascii="仿宋_GB2312" w:hAnsi="宋体" w:eastAsia="仿宋_GB2312"/>
          <w:color w:val="auto"/>
          <w:sz w:val="28"/>
          <w:szCs w:val="28"/>
          <w:highlight w:val="none"/>
        </w:rPr>
        <w:t>。</w:t>
      </w:r>
    </w:p>
    <w:p>
      <w:pPr>
        <w:ind w:firstLine="560" w:firstLineChars="200"/>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（2）《房地产估价基本术语标准》（</w:t>
      </w:r>
      <w:r>
        <w:rPr>
          <w:rFonts w:hint="eastAsia" w:ascii="仿宋_GB2312" w:hAnsi="华文仿宋" w:eastAsia="仿宋_GB2312"/>
          <w:color w:val="auto"/>
          <w:sz w:val="28"/>
          <w:szCs w:val="28"/>
          <w:highlight w:val="none"/>
        </w:rPr>
        <w:t>GB/T 50899-2013</w:t>
      </w:r>
      <w:r>
        <w:rPr>
          <w:rFonts w:hint="eastAsia" w:ascii="仿宋_GB2312" w:hAnsi="宋体" w:eastAsia="仿宋_GB2312"/>
          <w:color w:val="auto"/>
          <w:sz w:val="28"/>
          <w:szCs w:val="28"/>
          <w:highlight w:val="none"/>
        </w:rPr>
        <w:t>）。</w:t>
      </w:r>
    </w:p>
    <w:p>
      <w:pPr>
        <w:ind w:firstLine="560" w:firstLineChars="200"/>
        <w:rPr>
          <w:rFonts w:hint="eastAsia" w:ascii="仿宋_GB2312" w:hAnsi="华文仿宋" w:eastAsia="仿宋_GB2312"/>
          <w:color w:val="auto"/>
          <w:sz w:val="28"/>
          <w:szCs w:val="28"/>
          <w:highlight w:val="none"/>
        </w:rPr>
      </w:pPr>
      <w:r>
        <w:rPr>
          <w:rFonts w:hint="eastAsia" w:ascii="仿宋_GB2312" w:hAnsi="华文仿宋" w:eastAsia="仿宋_GB2312"/>
          <w:color w:val="auto"/>
          <w:sz w:val="28"/>
          <w:szCs w:val="28"/>
          <w:highlight w:val="none"/>
        </w:rPr>
        <w:t>（3）《湖北省涉案财物价格鉴证操作规程》。</w:t>
      </w:r>
    </w:p>
    <w:p>
      <w:pPr>
        <w:widowControl/>
        <w:ind w:firstLine="560" w:firstLineChars="200"/>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3、其它</w:t>
      </w:r>
    </w:p>
    <w:p>
      <w:pPr>
        <w:ind w:firstLine="560" w:firstLineChars="200"/>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（1）</w:t>
      </w:r>
      <w:r>
        <w:rPr>
          <w:rFonts w:hint="eastAsia" w:ascii="仿宋_GB2312" w:hAnsi="宋体" w:eastAsia="仿宋_GB2312"/>
          <w:color w:val="auto"/>
          <w:sz w:val="28"/>
          <w:szCs w:val="28"/>
          <w:highlight w:val="none"/>
        </w:rPr>
        <w:t>《</w:t>
      </w:r>
      <w:r>
        <w:rPr>
          <w:rFonts w:hint="eastAsia" w:ascii="仿宋_GB2312" w:hAnsi="宋体" w:eastAsia="仿宋_GB2312"/>
          <w:color w:val="auto"/>
          <w:sz w:val="28"/>
          <w:szCs w:val="28"/>
          <w:highlight w:val="none"/>
          <w:lang w:eastAsia="zh-CN"/>
        </w:rPr>
        <w:t>湖北省竹溪县人民法院价格评估委托书</w:t>
      </w:r>
      <w:r>
        <w:rPr>
          <w:rFonts w:hint="eastAsia" w:ascii="仿宋_GB2312" w:hAnsi="宋体" w:eastAsia="仿宋_GB2312"/>
          <w:color w:val="auto"/>
          <w:sz w:val="28"/>
          <w:szCs w:val="28"/>
          <w:highlight w:val="none"/>
        </w:rPr>
        <w:t>》（[201</w:t>
      </w:r>
      <w:r>
        <w:rPr>
          <w:rFonts w:hint="eastAsia" w:ascii="仿宋_GB2312" w:hAnsi="宋体" w:eastAsia="仿宋_GB2312"/>
          <w:color w:val="auto"/>
          <w:sz w:val="28"/>
          <w:szCs w:val="28"/>
          <w:highlight w:val="none"/>
          <w:lang w:val="en-US" w:eastAsia="zh-CN"/>
        </w:rPr>
        <w:t>9</w:t>
      </w:r>
      <w:r>
        <w:rPr>
          <w:rFonts w:hint="eastAsia" w:ascii="仿宋_GB2312" w:hAnsi="宋体" w:eastAsia="仿宋_GB2312"/>
          <w:color w:val="auto"/>
          <w:sz w:val="28"/>
          <w:szCs w:val="28"/>
          <w:highlight w:val="none"/>
        </w:rPr>
        <w:t>]</w:t>
      </w:r>
      <w:r>
        <w:rPr>
          <w:rFonts w:hint="eastAsia" w:ascii="仿宋_GB2312" w:hAnsi="宋体" w:eastAsia="仿宋_GB2312"/>
          <w:color w:val="auto"/>
          <w:sz w:val="28"/>
          <w:szCs w:val="28"/>
          <w:highlight w:val="none"/>
          <w:lang w:eastAsia="zh-CN"/>
        </w:rPr>
        <w:t>溪法技委字第</w:t>
      </w:r>
      <w:r>
        <w:rPr>
          <w:rFonts w:hint="eastAsia" w:ascii="仿宋_GB2312" w:hAnsi="宋体" w:eastAsia="仿宋_GB2312"/>
          <w:color w:val="auto"/>
          <w:sz w:val="28"/>
          <w:szCs w:val="28"/>
          <w:highlight w:val="none"/>
          <w:lang w:val="en-US" w:eastAsia="zh-CN"/>
        </w:rPr>
        <w:t>85号</w:t>
      </w:r>
      <w:r>
        <w:rPr>
          <w:rFonts w:hint="eastAsia" w:ascii="仿宋_GB2312" w:hAnsi="宋体" w:eastAsia="仿宋_GB2312"/>
          <w:color w:val="auto"/>
          <w:sz w:val="28"/>
          <w:szCs w:val="28"/>
          <w:highlight w:val="none"/>
        </w:rPr>
        <w:t>）。</w:t>
      </w:r>
    </w:p>
    <w:p>
      <w:pPr>
        <w:ind w:firstLine="560" w:firstLineChars="200"/>
        <w:rPr>
          <w:rFonts w:hint="eastAsia" w:ascii="仿宋_GB2312" w:hAnsi="华文仿宋" w:eastAsia="仿宋_GB2312"/>
          <w:color w:val="auto"/>
          <w:sz w:val="28"/>
          <w:szCs w:val="28"/>
          <w:highlight w:val="none"/>
          <w:lang w:eastAsia="zh-CN"/>
        </w:rPr>
      </w:pPr>
      <w:r>
        <w:rPr>
          <w:rFonts w:hint="eastAsia" w:ascii="仿宋_GB2312" w:hAnsi="宋体" w:eastAsia="仿宋_GB2312"/>
          <w:color w:val="auto"/>
          <w:sz w:val="28"/>
          <w:szCs w:val="28"/>
          <w:highlight w:val="none"/>
        </w:rPr>
        <w:t>（2）</w:t>
      </w:r>
      <w:r>
        <w:rPr>
          <w:rFonts w:hint="eastAsia" w:ascii="仿宋_GB2312" w:hAnsi="宋体" w:eastAsia="仿宋_GB2312"/>
          <w:color w:val="auto"/>
          <w:sz w:val="28"/>
          <w:szCs w:val="28"/>
          <w:highlight w:val="none"/>
          <w:lang w:val="en-US" w:eastAsia="zh-CN"/>
        </w:rPr>
        <w:t>竹溪县</w:t>
      </w:r>
      <w:r>
        <w:rPr>
          <w:rFonts w:hint="eastAsia" w:ascii="仿宋_GB2312" w:hAnsi="宋体" w:eastAsia="仿宋_GB2312"/>
          <w:color w:val="auto"/>
          <w:sz w:val="28"/>
          <w:szCs w:val="28"/>
          <w:highlight w:val="none"/>
          <w:lang w:eastAsia="zh-CN"/>
        </w:rPr>
        <w:t>房地产管理局</w:t>
      </w:r>
      <w:r>
        <w:rPr>
          <w:rFonts w:hint="eastAsia" w:ascii="仿宋_GB2312" w:hAnsi="华文仿宋" w:eastAsia="仿宋_GB2312"/>
          <w:color w:val="auto"/>
          <w:sz w:val="28"/>
          <w:szCs w:val="28"/>
          <w:highlight w:val="none"/>
        </w:rPr>
        <w:t>《</w:t>
      </w:r>
      <w:r>
        <w:rPr>
          <w:rFonts w:hint="eastAsia" w:ascii="仿宋_GB2312" w:hAnsi="华文仿宋" w:eastAsia="仿宋_GB2312"/>
          <w:color w:val="auto"/>
          <w:sz w:val="28"/>
          <w:szCs w:val="28"/>
          <w:highlight w:val="none"/>
          <w:lang w:eastAsia="zh-CN"/>
        </w:rPr>
        <w:t>房屋所有权证</w:t>
      </w:r>
      <w:r>
        <w:rPr>
          <w:rFonts w:hint="eastAsia" w:ascii="仿宋_GB2312" w:hAnsi="华文仿宋" w:eastAsia="仿宋_GB2312"/>
          <w:color w:val="auto"/>
          <w:sz w:val="28"/>
          <w:szCs w:val="28"/>
          <w:highlight w:val="none"/>
        </w:rPr>
        <w:t>》</w:t>
      </w:r>
      <w:r>
        <w:rPr>
          <w:rFonts w:hint="eastAsia" w:ascii="仿宋_GB2312" w:hAnsi="华文仿宋" w:eastAsia="仿宋_GB2312"/>
          <w:color w:val="auto"/>
          <w:sz w:val="28"/>
          <w:szCs w:val="28"/>
          <w:highlight w:val="none"/>
          <w:lang w:eastAsia="zh-CN"/>
        </w:rPr>
        <w:t>。</w:t>
      </w:r>
    </w:p>
    <w:p>
      <w:pPr>
        <w:ind w:firstLine="560" w:firstLineChars="200"/>
        <w:rPr>
          <w:rFonts w:hint="default" w:ascii="仿宋_GB2312" w:hAnsi="华文仿宋" w:eastAsia="仿宋_GB2312"/>
          <w:color w:val="auto"/>
          <w:sz w:val="28"/>
          <w:szCs w:val="28"/>
          <w:highlight w:val="none"/>
          <w:lang w:val="en-US" w:eastAsia="zh-CN"/>
        </w:rPr>
      </w:pPr>
      <w:r>
        <w:rPr>
          <w:rFonts w:hint="eastAsia" w:ascii="仿宋_GB2312" w:hAnsi="华文仿宋" w:eastAsia="仿宋_GB2312"/>
          <w:color w:val="auto"/>
          <w:sz w:val="28"/>
          <w:szCs w:val="28"/>
          <w:highlight w:val="none"/>
          <w:lang w:eastAsia="zh-CN"/>
        </w:rPr>
        <w:t>（</w:t>
      </w:r>
      <w:r>
        <w:rPr>
          <w:rFonts w:hint="eastAsia" w:ascii="仿宋_GB2312" w:hAnsi="华文仿宋" w:eastAsia="仿宋_GB2312"/>
          <w:color w:val="auto"/>
          <w:sz w:val="28"/>
          <w:szCs w:val="28"/>
          <w:highlight w:val="none"/>
          <w:lang w:val="en-US" w:eastAsia="zh-CN"/>
        </w:rPr>
        <w:t>3</w:t>
      </w:r>
      <w:r>
        <w:rPr>
          <w:rFonts w:hint="eastAsia" w:ascii="仿宋_GB2312" w:hAnsi="华文仿宋" w:eastAsia="仿宋_GB2312"/>
          <w:color w:val="auto"/>
          <w:sz w:val="28"/>
          <w:szCs w:val="28"/>
          <w:highlight w:val="none"/>
          <w:lang w:eastAsia="zh-CN"/>
        </w:rPr>
        <w:t>）</w:t>
      </w:r>
      <w:r>
        <w:rPr>
          <w:rFonts w:hint="eastAsia" w:ascii="仿宋_GB2312" w:hAnsi="华文仿宋" w:eastAsia="仿宋_GB2312"/>
          <w:color w:val="auto"/>
          <w:sz w:val="28"/>
          <w:szCs w:val="28"/>
          <w:highlight w:val="none"/>
          <w:lang w:val="en-US" w:eastAsia="zh-CN"/>
        </w:rPr>
        <w:t>竹溪县国土资源局《国有土地使用证》。</w:t>
      </w:r>
    </w:p>
    <w:p>
      <w:pPr>
        <w:ind w:firstLine="560" w:firstLineChars="200"/>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w:t>
      </w:r>
      <w:r>
        <w:rPr>
          <w:rFonts w:hint="eastAsia" w:ascii="仿宋_GB2312" w:hAnsi="宋体" w:eastAsia="仿宋_GB2312"/>
          <w:color w:val="auto"/>
          <w:sz w:val="28"/>
          <w:szCs w:val="28"/>
          <w:highlight w:val="none"/>
          <w:lang w:val="en-US" w:eastAsia="zh-CN"/>
        </w:rPr>
        <w:t>4</w:t>
      </w:r>
      <w:r>
        <w:rPr>
          <w:rFonts w:hint="eastAsia" w:ascii="仿宋_GB2312" w:hAnsi="宋体" w:eastAsia="仿宋_GB2312"/>
          <w:color w:val="auto"/>
          <w:sz w:val="28"/>
          <w:szCs w:val="28"/>
          <w:highlight w:val="none"/>
        </w:rPr>
        <w:t>）房地产估价机构、注册房地产估价师掌握和搜集的估价所需资料。</w:t>
      </w:r>
    </w:p>
    <w:p>
      <w:pPr>
        <w:ind w:firstLine="560" w:firstLineChars="200"/>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九、估价方法</w:t>
      </w:r>
    </w:p>
    <w:p>
      <w:pPr>
        <w:ind w:firstLine="560" w:firstLineChars="200"/>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估价方法是比较法。</w:t>
      </w:r>
    </w:p>
    <w:p>
      <w:pPr>
        <w:ind w:firstLine="560" w:firstLineChars="200"/>
        <w:rPr>
          <w:rFonts w:hint="eastAsia" w:ascii="仿宋_GB2312" w:hAnsi="宋体" w:eastAsia="仿宋_GB2312"/>
          <w:color w:val="auto"/>
          <w:sz w:val="28"/>
          <w:szCs w:val="28"/>
          <w:highlight w:val="none"/>
        </w:rPr>
      </w:pPr>
      <w:r>
        <w:rPr>
          <w:rFonts w:hint="eastAsia" w:ascii="仿宋_GB2312" w:hAnsi="华文仿宋" w:eastAsia="仿宋_GB2312"/>
          <w:color w:val="auto"/>
          <w:sz w:val="28"/>
          <w:szCs w:val="28"/>
          <w:highlight w:val="none"/>
        </w:rPr>
        <w:t>比较法是选取一定数量的可比实例，将它们与估价对象进行比较，根据其间的差异对可比实例成交价格进行处理后得到估价对象价值或价格的方法</w:t>
      </w:r>
      <w:r>
        <w:rPr>
          <w:rFonts w:hint="eastAsia" w:ascii="仿宋_GB2312" w:hAnsi="宋体" w:eastAsia="仿宋_GB2312"/>
          <w:color w:val="auto"/>
          <w:sz w:val="28"/>
          <w:szCs w:val="28"/>
          <w:highlight w:val="none"/>
        </w:rPr>
        <w:t>。</w:t>
      </w:r>
    </w:p>
    <w:p>
      <w:pPr>
        <w:ind w:firstLine="420" w:firstLineChars="200"/>
        <w:rPr>
          <w:rFonts w:hint="eastAsia" w:ascii="仿宋_GB2312" w:hAnsi="华文仿宋" w:eastAsia="仿宋_GB2312"/>
          <w:color w:val="auto"/>
          <w:sz w:val="28"/>
          <w:szCs w:val="28"/>
          <w:highlight w:val="none"/>
        </w:rPr>
      </w:pPr>
      <w:r>
        <w:rPr>
          <w:color w:val="auto"/>
          <w:highlight w:val="none"/>
        </w:rPr>
        <w:drawing>
          <wp:anchor distT="0" distB="0" distL="114300" distR="114300" simplePos="0" relativeHeight="251672576" behindDoc="0" locked="0" layoutInCell="1" allowOverlap="1">
            <wp:simplePos x="0" y="0"/>
            <wp:positionH relativeFrom="column">
              <wp:posOffset>209550</wp:posOffset>
            </wp:positionH>
            <wp:positionV relativeFrom="paragraph">
              <wp:posOffset>424815</wp:posOffset>
            </wp:positionV>
            <wp:extent cx="4391025" cy="581025"/>
            <wp:effectExtent l="0" t="0" r="9525" b="9525"/>
            <wp:wrapSquare wrapText="bothSides"/>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pic:cNvPicPr>
                      <a:picLocks noChangeAspect="1"/>
                    </pic:cNvPicPr>
                  </pic:nvPicPr>
                  <pic:blipFill>
                    <a:blip r:embed="rId8"/>
                    <a:stretch>
                      <a:fillRect/>
                    </a:stretch>
                  </pic:blipFill>
                  <pic:spPr>
                    <a:xfrm>
                      <a:off x="0" y="0"/>
                      <a:ext cx="4391025" cy="581025"/>
                    </a:xfrm>
                    <a:prstGeom prst="rect">
                      <a:avLst/>
                    </a:prstGeom>
                    <a:noFill/>
                    <a:ln>
                      <a:noFill/>
                    </a:ln>
                  </pic:spPr>
                </pic:pic>
              </a:graphicData>
            </a:graphic>
          </wp:anchor>
        </w:drawing>
      </w:r>
      <w:r>
        <w:rPr>
          <w:rFonts w:hint="eastAsia" w:ascii="仿宋_GB2312" w:hAnsi="华文仿宋" w:eastAsia="仿宋_GB2312"/>
          <w:color w:val="auto"/>
          <w:sz w:val="28"/>
          <w:szCs w:val="28"/>
          <w:highlight w:val="none"/>
        </w:rPr>
        <w:t>百分率法下的比较法计算公式：</w:t>
      </w:r>
    </w:p>
    <w:p>
      <w:pPr>
        <w:ind w:firstLine="560" w:firstLineChars="200"/>
        <w:rPr>
          <w:rFonts w:hint="eastAsia" w:ascii="仿宋_GB2312" w:hAnsi="华文仿宋" w:eastAsia="仿宋_GB2312"/>
          <w:color w:val="auto"/>
          <w:sz w:val="28"/>
          <w:szCs w:val="28"/>
          <w:highlight w:val="none"/>
        </w:rPr>
      </w:pPr>
    </w:p>
    <w:p>
      <w:pPr>
        <w:rPr>
          <w:rFonts w:hint="eastAsia" w:ascii="仿宋_GB2312" w:hAnsi="宋体" w:eastAsia="仿宋_GB2312"/>
          <w:color w:val="auto"/>
          <w:sz w:val="28"/>
          <w:szCs w:val="28"/>
          <w:highlight w:val="none"/>
        </w:rPr>
      </w:pPr>
    </w:p>
    <w:p>
      <w:pPr>
        <w:ind w:firstLine="560" w:firstLineChars="200"/>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十、估价结果</w:t>
      </w:r>
    </w:p>
    <w:p>
      <w:pPr>
        <w:spacing w:line="600" w:lineRule="exact"/>
        <w:ind w:firstLine="560" w:firstLineChars="200"/>
        <w:rPr>
          <w:rFonts w:hint="eastAsia" w:ascii="仿宋_GB2312" w:eastAsia="仿宋_GB2312"/>
          <w:color w:val="auto"/>
          <w:sz w:val="28"/>
          <w:szCs w:val="28"/>
          <w:highlight w:val="none"/>
          <w:lang w:eastAsia="zh-CN"/>
        </w:rPr>
      </w:pPr>
      <w:r>
        <w:rPr>
          <w:rFonts w:hint="eastAsia" w:ascii="仿宋_GB2312" w:hAnsi="宋体" w:eastAsia="仿宋_GB2312"/>
          <w:color w:val="auto"/>
          <w:sz w:val="28"/>
          <w:szCs w:val="28"/>
          <w:highlight w:val="none"/>
        </w:rPr>
        <w:t>最终评估价值：</w:t>
      </w:r>
      <w:r>
        <w:rPr>
          <w:rFonts w:hint="eastAsia" w:ascii="仿宋_GB2312" w:eastAsia="仿宋_GB2312"/>
          <w:color w:val="auto"/>
          <w:sz w:val="28"/>
          <w:szCs w:val="28"/>
          <w:highlight w:val="none"/>
        </w:rPr>
        <w:t>人民币</w:t>
      </w:r>
      <w:r>
        <w:rPr>
          <w:rFonts w:hint="eastAsia" w:ascii="仿宋_GB2312" w:eastAsia="仿宋_GB2312"/>
          <w:color w:val="auto"/>
          <w:sz w:val="28"/>
          <w:szCs w:val="28"/>
          <w:highlight w:val="none"/>
          <w:lang w:val="en-US" w:eastAsia="zh-CN"/>
        </w:rPr>
        <w:t>133.93</w:t>
      </w:r>
      <w:r>
        <w:rPr>
          <w:rFonts w:hint="eastAsia" w:ascii="仿宋_GB2312" w:eastAsia="仿宋_GB2312"/>
          <w:color w:val="auto"/>
          <w:sz w:val="28"/>
          <w:szCs w:val="28"/>
          <w:highlight w:val="none"/>
        </w:rPr>
        <w:t>万元，大写</w:t>
      </w:r>
      <w:r>
        <w:rPr>
          <w:rFonts w:hint="eastAsia" w:ascii="仿宋_GB2312" w:eastAsia="仿宋_GB2312"/>
          <w:color w:val="auto"/>
          <w:sz w:val="28"/>
          <w:szCs w:val="28"/>
          <w:highlight w:val="none"/>
          <w:lang w:val="en-US" w:eastAsia="zh-CN"/>
        </w:rPr>
        <w:t>壹佰叁拾叁万玖仟叁佰</w:t>
      </w:r>
      <w:r>
        <w:rPr>
          <w:rFonts w:hint="eastAsia" w:ascii="仿宋_GB2312" w:eastAsia="仿宋_GB2312"/>
          <w:color w:val="auto"/>
          <w:sz w:val="28"/>
          <w:szCs w:val="28"/>
          <w:highlight w:val="none"/>
        </w:rPr>
        <w:t>元整</w:t>
      </w:r>
      <w:r>
        <w:rPr>
          <w:rFonts w:hint="eastAsia" w:ascii="仿宋_GB2312" w:eastAsia="仿宋_GB2312"/>
          <w:color w:val="auto"/>
          <w:sz w:val="28"/>
          <w:szCs w:val="28"/>
          <w:highlight w:val="none"/>
          <w:lang w:eastAsia="zh-CN"/>
        </w:rPr>
        <w:t>。</w:t>
      </w:r>
    </w:p>
    <w:p>
      <w:pPr>
        <w:spacing w:line="480" w:lineRule="auto"/>
        <w:ind w:firstLine="600" w:firstLineChars="250"/>
        <w:jc w:val="center"/>
        <w:rPr>
          <w:rFonts w:hint="eastAsia" w:ascii="宋体" w:hAnsi="宋体"/>
          <w:color w:val="auto"/>
          <w:sz w:val="24"/>
          <w:highlight w:val="none"/>
        </w:rPr>
      </w:pPr>
      <w:r>
        <w:rPr>
          <w:rFonts w:hint="eastAsia" w:ascii="宋体" w:hAnsi="宋体"/>
          <w:color w:val="auto"/>
          <w:sz w:val="24"/>
          <w:highlight w:val="none"/>
        </w:rPr>
        <w:t>估价结果汇总表</w:t>
      </w:r>
    </w:p>
    <w:p>
      <w:pPr>
        <w:spacing w:line="480" w:lineRule="auto"/>
        <w:ind w:firstLine="600" w:firstLineChars="250"/>
        <w:jc w:val="center"/>
        <w:rPr>
          <w:rFonts w:hint="eastAsia" w:ascii="宋体" w:hAnsi="宋体"/>
          <w:color w:val="auto"/>
          <w:sz w:val="20"/>
          <w:szCs w:val="20"/>
          <w:highlight w:val="none"/>
        </w:rPr>
      </w:pPr>
      <w:r>
        <w:rPr>
          <w:rFonts w:hint="eastAsia" w:ascii="宋体" w:hAnsi="宋体"/>
          <w:color w:val="auto"/>
          <w:sz w:val="24"/>
          <w:highlight w:val="none"/>
          <w:lang w:val="en-US" w:eastAsia="zh-CN"/>
        </w:rPr>
        <w:t xml:space="preserve">                                                 </w:t>
      </w:r>
      <w:r>
        <w:rPr>
          <w:rFonts w:hint="eastAsia" w:ascii="宋体" w:hAnsi="宋体"/>
          <w:color w:val="auto"/>
          <w:sz w:val="24"/>
          <w:highlight w:val="none"/>
        </w:rPr>
        <w:t>币种：人民币</w:t>
      </w:r>
    </w:p>
    <w:tbl>
      <w:tblPr>
        <w:tblStyle w:val="6"/>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835"/>
        <w:gridCol w:w="3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515" w:type="dxa"/>
            <w:gridSpan w:val="2"/>
            <w:noWrap w:val="0"/>
            <w:vAlign w:val="center"/>
            <mc:AlternateContent>
              <mc:Choice Requires="wpsCustomData">
                <wpsCustomData:diagonals>
                  <wpsCustomData:diagonal from="10000" to="30000">
                    <wpsCustomData:border w:val="single" w:color="auto" w:sz="4" w:space="0"/>
                  </wpsCustomData:diagonal>
                </wpsCustomData:diagonals>
              </mc:Choice>
            </mc:AlternateContent>
          </w:tcPr>
          <w:p>
            <w:pPr>
              <w:snapToGrid w:val="0"/>
              <w:spacing w:line="240" w:lineRule="auto"/>
              <w:jc w:val="center"/>
              <mc:AlternateContent>
                <mc:Choice Requires="wpsCustomData">
                  <wpsCustomData:diagonalParaType/>
                </mc:Choice>
              </mc:AlternateContent>
              <w:rPr>
                <w:rFonts w:hint="eastAsia" w:ascii="宋体" w:hAnsi="宋体"/>
                <w:color w:val="auto"/>
                <w:szCs w:val="21"/>
                <w:highlight w:val="none"/>
              </w:rPr>
            </w:pPr>
            <w:r>
              <w:rPr>
                <w:rFonts w:ascii="宋体" w:hAnsi="宋体"/>
                <w:color w:val="auto"/>
                <w:szCs w:val="21"/>
                <w:highlight w:val="none"/>
              </w:rPr>
              <mc:AlternateContent>
                <mc:Choice Requires="wps">
                  <w:drawing>
                    <wp:anchor distT="0" distB="0" distL="114300" distR="114300" simplePos="0" relativeHeight="251669504" behindDoc="1" locked="0" layoutInCell="1" allowOverlap="1">
                      <wp:simplePos x="0" y="0"/>
                      <wp:positionH relativeFrom="column">
                        <wp:posOffset>1270</wp:posOffset>
                      </wp:positionH>
                      <wp:positionV relativeFrom="paragraph">
                        <wp:posOffset>96520</wp:posOffset>
                      </wp:positionV>
                      <wp:extent cx="734060" cy="309880"/>
                      <wp:effectExtent l="0" t="0" r="8890" b="13970"/>
                      <wp:wrapSquare wrapText="bothSides"/>
                      <wp:docPr id="14" name="文本框 14"/>
                      <wp:cNvGraphicFramePr/>
                      <a:graphic xmlns:a="http://schemas.openxmlformats.org/drawingml/2006/main">
                        <a:graphicData uri="http://schemas.microsoft.com/office/word/2010/wordprocessingShape">
                          <wps:wsp>
                            <wps:cNvSpPr txBox="1"/>
                            <wps:spPr>
                              <a:xfrm>
                                <a:off x="0" y="0"/>
                                <a:ext cx="734060" cy="309880"/>
                              </a:xfrm>
                              <a:prstGeom prst="rect">
                                <a:avLst/>
                              </a:prstGeom>
                              <a:solidFill>
                                <a:srgbClr val="FFFFFF"/>
                              </a:solidFill>
                              <a:ln>
                                <a:noFill/>
                              </a:ln>
                            </wps:spPr>
                            <wps:txbx>
                              <w:txbxContent>
                                <w:p>
                                  <w:pPr>
                                    <w:rPr>
                                      <w:rFonts w:hint="eastAsia"/>
                                      <w:sz w:val="20"/>
                                      <w:szCs w:val="20"/>
                                    </w:rPr>
                                  </w:pPr>
                                  <w:r>
                                    <w:rPr>
                                      <w:rFonts w:hint="eastAsia"/>
                                      <w:sz w:val="20"/>
                                      <w:szCs w:val="20"/>
                                    </w:rPr>
                                    <w:t>相关结果</w:t>
                                  </w:r>
                                </w:p>
                              </w:txbxContent>
                            </wps:txbx>
                            <wps:bodyPr upright="1"/>
                          </wps:wsp>
                        </a:graphicData>
                      </a:graphic>
                    </wp:anchor>
                  </w:drawing>
                </mc:Choice>
                <mc:Fallback>
                  <w:pict>
                    <v:shape id="_x0000_s1026" o:spid="_x0000_s1026" o:spt="202" type="#_x0000_t202" style="position:absolute;left:0pt;margin-left:0.1pt;margin-top:7.6pt;height:24.4pt;width:57.8pt;mso-wrap-distance-bottom:0pt;mso-wrap-distance-left:9pt;mso-wrap-distance-right:9pt;mso-wrap-distance-top:0pt;z-index:-251646976;mso-width-relative:page;mso-height-relative:page;" fillcolor="#FFFFFF" filled="t" stroked="f" coordsize="21600,21600" o:gfxdata="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m7R361AAAAAYBAAAPAAAA&#10;AAAAAAEAIAAAACIAAABkcnMvZG93bnJldi54bWxQSwECFAAUAAAACACHTuJAae9OzacBAAAqAwAA&#10;DgAAAAAAAAABACAAAAAjAQAAZHJzL2Uyb0RvYy54bWxQSwUGAAAAAAYABgBZAQAAPAUAAAAA&#10;">
                      <v:fill on="t" focussize="0,0"/>
                      <v:stroke on="f"/>
                      <v:imagedata o:title=""/>
                      <o:lock v:ext="edit" aspectratio="f"/>
                      <v:textbox>
                        <w:txbxContent>
                          <w:p>
                            <w:pPr>
                              <w:rPr>
                                <w:rFonts w:hint="eastAsia"/>
                                <w:sz w:val="20"/>
                                <w:szCs w:val="20"/>
                              </w:rPr>
                            </w:pPr>
                            <w:r>
                              <w:rPr>
                                <w:rFonts w:hint="eastAsia"/>
                                <w:sz w:val="20"/>
                                <w:szCs w:val="20"/>
                              </w:rPr>
                              <w:t>相关结果</w:t>
                            </w:r>
                          </w:p>
                        </w:txbxContent>
                      </v:textbox>
                      <w10:wrap type="square"/>
                    </v:shape>
                  </w:pict>
                </mc:Fallback>
              </mc:AlternateContent>
            </w:r>
            <w:r>
              <w:rPr>
                <w:rFonts w:ascii="宋体" w:hAnsi="宋体"/>
                <w:color w:val="auto"/>
                <w:szCs w:val="21"/>
                <w:highlight w:val="none"/>
              </w:rPr>
              <mc:AlternateContent>
                <mc:Choice Requires="wps">
                  <w:drawing>
                    <wp:anchor distT="0" distB="0" distL="114300" distR="114300" simplePos="0" relativeHeight="251670528" behindDoc="1" locked="0" layoutInCell="1" allowOverlap="1">
                      <wp:simplePos x="0" y="0"/>
                      <wp:positionH relativeFrom="column">
                        <wp:posOffset>2001520</wp:posOffset>
                      </wp:positionH>
                      <wp:positionV relativeFrom="paragraph">
                        <wp:posOffset>-4445</wp:posOffset>
                      </wp:positionV>
                      <wp:extent cx="733425" cy="297180"/>
                      <wp:effectExtent l="0" t="0" r="9525" b="7620"/>
                      <wp:wrapTight wrapText="bothSides">
                        <wp:wrapPolygon>
                          <wp:start x="0" y="0"/>
                          <wp:lineTo x="0" y="20077"/>
                          <wp:lineTo x="21319" y="20077"/>
                          <wp:lineTo x="21319" y="0"/>
                          <wp:lineTo x="0" y="0"/>
                        </wp:wrapPolygon>
                      </wp:wrapTight>
                      <wp:docPr id="18" name="文本框 18"/>
                      <wp:cNvGraphicFramePr/>
                      <a:graphic xmlns:a="http://schemas.openxmlformats.org/drawingml/2006/main">
                        <a:graphicData uri="http://schemas.microsoft.com/office/word/2010/wordprocessingShape">
                          <wps:wsp>
                            <wps:cNvSpPr txBox="1"/>
                            <wps:spPr>
                              <a:xfrm>
                                <a:off x="0" y="0"/>
                                <a:ext cx="733425" cy="297180"/>
                              </a:xfrm>
                              <a:prstGeom prst="rect">
                                <a:avLst/>
                              </a:prstGeom>
                              <a:solidFill>
                                <a:srgbClr val="FFFFFF"/>
                              </a:solidFill>
                              <a:ln>
                                <a:noFill/>
                              </a:ln>
                            </wps:spPr>
                            <wps:txbx>
                              <w:txbxContent>
                                <w:p>
                                  <w:pPr>
                                    <w:rPr>
                                      <w:rFonts w:hint="eastAsia"/>
                                      <w:sz w:val="20"/>
                                      <w:szCs w:val="20"/>
                                    </w:rPr>
                                  </w:pPr>
                                  <w:r>
                                    <w:rPr>
                                      <w:rFonts w:hint="eastAsia"/>
                                      <w:sz w:val="20"/>
                                      <w:szCs w:val="20"/>
                                    </w:rPr>
                                    <w:t>估价方法</w:t>
                                  </w:r>
                                </w:p>
                              </w:txbxContent>
                            </wps:txbx>
                            <wps:bodyPr upright="1"/>
                          </wps:wsp>
                        </a:graphicData>
                      </a:graphic>
                    </wp:anchor>
                  </w:drawing>
                </mc:Choice>
                <mc:Fallback>
                  <w:pict>
                    <v:shape id="_x0000_s1026" o:spid="_x0000_s1026" o:spt="202" type="#_x0000_t202" style="position:absolute;left:0pt;margin-left:157.6pt;margin-top:-0.35pt;height:23.4pt;width:57.75pt;mso-wrap-distance-left:9pt;mso-wrap-distance-right:9pt;z-index:-251645952;mso-width-relative:page;mso-height-relative:page;" fillcolor="#FFFFFF" filled="t" stroked="f" coordsize="21600,21600" wrapcoords="0 0 0 20077 21319 20077 21319 0 0 0" o:gfxdata="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FvlQ3HWAAAACAEAAA8A&#10;AAAAAAAAAQAgAAAAIgAAAGRycy9kb3ducmV2LnhtbFBLAQIUABQAAAAIAIdO4kBCjidLpwEAACoD&#10;AAAOAAAAAAAAAAEAIAAAACUBAABkcnMvZTJvRG9jLnhtbFBLBQYAAAAABgAGAFkBAAA+BQAAAAA=&#10;">
                      <v:fill on="t" focussize="0,0"/>
                      <v:stroke on="f"/>
                      <v:imagedata o:title=""/>
                      <o:lock v:ext="edit" aspectratio="f"/>
                      <v:textbox>
                        <w:txbxContent>
                          <w:p>
                            <w:pPr>
                              <w:rPr>
                                <w:rFonts w:hint="eastAsia"/>
                                <w:sz w:val="20"/>
                                <w:szCs w:val="20"/>
                              </w:rPr>
                            </w:pPr>
                            <w:r>
                              <w:rPr>
                                <w:rFonts w:hint="eastAsia"/>
                                <w:sz w:val="20"/>
                                <w:szCs w:val="20"/>
                              </w:rPr>
                              <w:t>估价方法</w:t>
                            </w:r>
                          </w:p>
                        </w:txbxContent>
                      </v:textbox>
                      <w10:wrap type="tight"/>
                    </v:shape>
                  </w:pict>
                </mc:Fallback>
              </mc:AlternateContent>
            </w:r>
          </w:p>
          <w:p>
            <w:pPr>
              <w:jc w:val="center"/>
              <w:rPr>
                <w:rFonts w:hint="eastAsia" w:ascii="宋体" w:hAnsi="宋体"/>
                <w:color w:val="auto"/>
                <w:szCs w:val="21"/>
                <w:highlight w:val="none"/>
              </w:rPr>
            </w:pPr>
          </w:p>
        </w:tc>
        <w:tc>
          <w:tcPr>
            <w:tcW w:w="3990" w:type="dxa"/>
            <w:noWrap w:val="0"/>
            <w:vAlign w:val="center"/>
          </w:tcPr>
          <w:p>
            <w:pPr>
              <w:jc w:val="center"/>
              <w:rPr>
                <w:rFonts w:hint="eastAsia" w:ascii="宋体" w:hAnsi="宋体"/>
                <w:color w:val="auto"/>
                <w:szCs w:val="21"/>
                <w:highlight w:val="none"/>
              </w:rPr>
            </w:pPr>
            <w:r>
              <w:rPr>
                <w:rFonts w:hint="eastAsia" w:ascii="宋体" w:hAnsi="宋体"/>
                <w:color w:val="auto"/>
                <w:szCs w:val="21"/>
                <w:highlight w:val="none"/>
              </w:rPr>
              <w:t>比较法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trPr>
        <w:tc>
          <w:tcPr>
            <w:tcW w:w="1680" w:type="dxa"/>
            <w:vMerge w:val="restart"/>
            <w:noWrap w:val="0"/>
            <w:vAlign w:val="center"/>
          </w:tcPr>
          <w:p>
            <w:pPr>
              <w:ind w:left="315" w:hanging="315" w:hangingChars="150"/>
              <w:jc w:val="center"/>
              <w:rPr>
                <w:rFonts w:hint="eastAsia" w:ascii="宋体" w:hAnsi="宋体"/>
                <w:color w:val="auto"/>
                <w:szCs w:val="21"/>
                <w:highlight w:val="none"/>
              </w:rPr>
            </w:pPr>
            <w:r>
              <w:rPr>
                <w:rFonts w:hint="eastAsia" w:ascii="宋体" w:hAnsi="宋体"/>
                <w:color w:val="auto"/>
                <w:szCs w:val="21"/>
                <w:highlight w:val="none"/>
              </w:rPr>
              <w:t>测算结果</w:t>
            </w:r>
          </w:p>
        </w:tc>
        <w:tc>
          <w:tcPr>
            <w:tcW w:w="2835" w:type="dxa"/>
            <w:noWrap w:val="0"/>
            <w:vAlign w:val="center"/>
          </w:tcPr>
          <w:p>
            <w:pPr>
              <w:jc w:val="center"/>
              <w:rPr>
                <w:rFonts w:hint="eastAsia" w:ascii="宋体" w:hAnsi="宋体"/>
                <w:color w:val="auto"/>
                <w:szCs w:val="21"/>
                <w:highlight w:val="none"/>
              </w:rPr>
            </w:pPr>
            <w:r>
              <w:rPr>
                <w:rFonts w:hint="eastAsia" w:ascii="宋体" w:hAnsi="宋体"/>
                <w:color w:val="auto"/>
                <w:szCs w:val="21"/>
                <w:highlight w:val="none"/>
              </w:rPr>
              <w:t>总价（万元）</w:t>
            </w:r>
          </w:p>
        </w:tc>
        <w:tc>
          <w:tcPr>
            <w:tcW w:w="3990" w:type="dxa"/>
            <w:noWrap w:val="0"/>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133.93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trPr>
        <w:tc>
          <w:tcPr>
            <w:tcW w:w="1680" w:type="dxa"/>
            <w:vMerge w:val="continue"/>
            <w:noWrap w:val="0"/>
            <w:vAlign w:val="center"/>
          </w:tcPr>
          <w:p>
            <w:pPr>
              <w:jc w:val="center"/>
              <w:rPr>
                <w:rFonts w:hint="eastAsia" w:ascii="宋体" w:hAnsi="宋体"/>
                <w:color w:val="auto"/>
                <w:szCs w:val="21"/>
                <w:highlight w:val="none"/>
              </w:rPr>
            </w:pPr>
          </w:p>
        </w:tc>
        <w:tc>
          <w:tcPr>
            <w:tcW w:w="2835" w:type="dxa"/>
            <w:noWrap w:val="0"/>
            <w:vAlign w:val="center"/>
          </w:tcPr>
          <w:p>
            <w:pPr>
              <w:jc w:val="center"/>
              <w:rPr>
                <w:rFonts w:hint="eastAsia" w:ascii="宋体" w:hAnsi="宋体"/>
                <w:color w:val="auto"/>
                <w:szCs w:val="21"/>
                <w:highlight w:val="none"/>
              </w:rPr>
            </w:pPr>
            <w:r>
              <w:rPr>
                <w:rFonts w:hint="eastAsia" w:ascii="宋体" w:hAnsi="宋体"/>
                <w:color w:val="auto"/>
                <w:szCs w:val="21"/>
                <w:highlight w:val="none"/>
              </w:rPr>
              <w:t>单价（元/平方米）</w:t>
            </w:r>
          </w:p>
        </w:tc>
        <w:tc>
          <w:tcPr>
            <w:tcW w:w="3990" w:type="dxa"/>
            <w:noWrap w:val="0"/>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2025</w:t>
            </w:r>
          </w:p>
        </w:tc>
      </w:tr>
    </w:tbl>
    <w:p>
      <w:pPr>
        <w:ind w:left="0" w:leftChars="0" w:firstLine="495" w:firstLineChars="177"/>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十一、注册房地产估价师</w:t>
      </w:r>
    </w:p>
    <w:p>
      <w:pPr>
        <w:spacing w:line="480" w:lineRule="auto"/>
        <w:ind w:firstLine="2880" w:firstLineChars="1200"/>
        <w:rPr>
          <w:rFonts w:hint="eastAsia" w:ascii="宋体" w:hAnsi="宋体"/>
          <w:color w:val="auto"/>
          <w:sz w:val="24"/>
          <w:highlight w:val="none"/>
        </w:rPr>
      </w:pPr>
      <w:r>
        <w:rPr>
          <w:rFonts w:hint="eastAsia" w:ascii="宋体" w:hAnsi="宋体"/>
          <w:color w:val="auto"/>
          <w:sz w:val="24"/>
          <w:highlight w:val="none"/>
        </w:rPr>
        <w:t>参加估价的注册房地产估价师</w:t>
      </w:r>
    </w:p>
    <w:tbl>
      <w:tblPr>
        <w:tblStyle w:val="6"/>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205"/>
        <w:gridCol w:w="199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4" w:hRule="exact"/>
        </w:trPr>
        <w:tc>
          <w:tcPr>
            <w:tcW w:w="1680"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姓  名</w:t>
            </w:r>
          </w:p>
        </w:tc>
        <w:tc>
          <w:tcPr>
            <w:tcW w:w="2205"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注册号</w:t>
            </w:r>
          </w:p>
        </w:tc>
        <w:tc>
          <w:tcPr>
            <w:tcW w:w="1995"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签  名</w:t>
            </w:r>
          </w:p>
        </w:tc>
        <w:tc>
          <w:tcPr>
            <w:tcW w:w="2625"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exact"/>
        </w:trPr>
        <w:tc>
          <w:tcPr>
            <w:tcW w:w="1680" w:type="dxa"/>
            <w:noWrap w:val="0"/>
            <w:vAlign w:val="center"/>
          </w:tcPr>
          <w:p>
            <w:pPr>
              <w:jc w:val="center"/>
              <w:rPr>
                <w:rFonts w:hint="eastAsia" w:ascii="宋体" w:hAnsi="宋体" w:eastAsia="宋体"/>
                <w:color w:val="auto"/>
                <w:sz w:val="24"/>
                <w:highlight w:val="none"/>
                <w:lang w:eastAsia="zh-CN"/>
              </w:rPr>
            </w:pPr>
            <w:r>
              <w:rPr>
                <w:rFonts w:hint="eastAsia" w:ascii="宋体" w:hAnsi="宋体"/>
                <w:color w:val="auto"/>
                <w:sz w:val="24"/>
                <w:highlight w:val="none"/>
                <w:lang w:eastAsia="zh-CN"/>
              </w:rPr>
              <w:t>邵毅飞</w:t>
            </w:r>
          </w:p>
        </w:tc>
        <w:tc>
          <w:tcPr>
            <w:tcW w:w="2205" w:type="dxa"/>
            <w:noWrap w:val="0"/>
            <w:vAlign w:val="center"/>
          </w:tcPr>
          <w:p>
            <w:pPr>
              <w:jc w:val="center"/>
              <w:rPr>
                <w:rFonts w:hint="default" w:ascii="宋体" w:hAnsi="宋体" w:eastAsia="宋体"/>
                <w:color w:val="auto"/>
                <w:sz w:val="24"/>
                <w:highlight w:val="none"/>
                <w:lang w:val="en-US" w:eastAsia="zh-CN"/>
              </w:rPr>
            </w:pPr>
            <w:r>
              <w:rPr>
                <w:rFonts w:hint="eastAsia" w:ascii="仿宋_GB2312" w:hAnsi="新宋体" w:eastAsia="仿宋_GB2312"/>
                <w:color w:val="auto"/>
                <w:sz w:val="28"/>
                <w:highlight w:val="none"/>
              </w:rPr>
              <w:t>4220050028</w:t>
            </w:r>
          </w:p>
        </w:tc>
        <w:tc>
          <w:tcPr>
            <w:tcW w:w="1995" w:type="dxa"/>
            <w:noWrap w:val="0"/>
            <w:vAlign w:val="center"/>
          </w:tcPr>
          <w:p>
            <w:pPr>
              <w:jc w:val="center"/>
              <w:rPr>
                <w:rFonts w:hint="eastAsia" w:ascii="宋体" w:hAnsi="宋体"/>
                <w:color w:val="auto"/>
                <w:sz w:val="24"/>
                <w:highlight w:val="none"/>
              </w:rPr>
            </w:pPr>
          </w:p>
        </w:tc>
        <w:tc>
          <w:tcPr>
            <w:tcW w:w="2625"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1680" w:type="dxa"/>
            <w:noWrap w:val="0"/>
            <w:vAlign w:val="center"/>
          </w:tcPr>
          <w:p>
            <w:pPr>
              <w:jc w:val="center"/>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李 宏</w:t>
            </w:r>
          </w:p>
        </w:tc>
        <w:tc>
          <w:tcPr>
            <w:tcW w:w="2205" w:type="dxa"/>
            <w:noWrap w:val="0"/>
            <w:vAlign w:val="center"/>
          </w:tcPr>
          <w:p>
            <w:pPr>
              <w:jc w:val="center"/>
              <w:rPr>
                <w:rFonts w:hint="default" w:ascii="宋体" w:hAnsi="宋体"/>
                <w:color w:val="auto"/>
                <w:sz w:val="24"/>
                <w:highlight w:val="none"/>
                <w:lang w:val="en-US"/>
              </w:rPr>
            </w:pPr>
            <w:r>
              <w:rPr>
                <w:rFonts w:hint="eastAsia" w:ascii="仿宋_GB2312" w:hAnsi="新宋体" w:eastAsia="仿宋_GB2312"/>
                <w:color w:val="auto"/>
                <w:sz w:val="28"/>
                <w:highlight w:val="none"/>
              </w:rPr>
              <w:t>4220000074</w:t>
            </w:r>
          </w:p>
        </w:tc>
        <w:tc>
          <w:tcPr>
            <w:tcW w:w="1995" w:type="dxa"/>
            <w:noWrap w:val="0"/>
            <w:vAlign w:val="center"/>
          </w:tcPr>
          <w:p>
            <w:pPr>
              <w:jc w:val="center"/>
              <w:rPr>
                <w:rFonts w:hint="eastAsia" w:ascii="宋体" w:hAnsi="宋体"/>
                <w:color w:val="auto"/>
                <w:sz w:val="24"/>
                <w:highlight w:val="none"/>
              </w:rPr>
            </w:pPr>
          </w:p>
        </w:tc>
        <w:tc>
          <w:tcPr>
            <w:tcW w:w="2625"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 xml:space="preserve">     年   月   日</w:t>
            </w:r>
          </w:p>
        </w:tc>
      </w:tr>
    </w:tbl>
    <w:p>
      <w:pPr>
        <w:ind w:firstLine="560" w:firstLineChars="200"/>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十二、实地查勘期</w:t>
      </w:r>
    </w:p>
    <w:p>
      <w:pPr>
        <w:ind w:firstLine="560" w:firstLineChars="200"/>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二○一</w:t>
      </w:r>
      <w:r>
        <w:rPr>
          <w:rFonts w:hint="eastAsia" w:ascii="仿宋_GB2312" w:hAnsi="宋体" w:eastAsia="仿宋_GB2312"/>
          <w:color w:val="auto"/>
          <w:sz w:val="28"/>
          <w:szCs w:val="28"/>
          <w:highlight w:val="none"/>
          <w:lang w:eastAsia="zh-CN"/>
        </w:rPr>
        <w:t>九</w:t>
      </w:r>
      <w:r>
        <w:rPr>
          <w:rFonts w:hint="eastAsia" w:ascii="仿宋_GB2312" w:hAnsi="宋体" w:eastAsia="仿宋_GB2312"/>
          <w:color w:val="auto"/>
          <w:sz w:val="28"/>
          <w:szCs w:val="28"/>
          <w:highlight w:val="none"/>
        </w:rPr>
        <w:t>年</w:t>
      </w:r>
      <w:r>
        <w:rPr>
          <w:rFonts w:hint="eastAsia" w:ascii="仿宋_GB2312" w:hAnsi="宋体" w:eastAsia="仿宋_GB2312"/>
          <w:color w:val="auto"/>
          <w:sz w:val="28"/>
          <w:szCs w:val="28"/>
          <w:highlight w:val="none"/>
          <w:lang w:val="en-US" w:eastAsia="zh-CN"/>
        </w:rPr>
        <w:t>十一</w:t>
      </w:r>
      <w:r>
        <w:rPr>
          <w:rFonts w:hint="eastAsia" w:ascii="仿宋_GB2312" w:hAnsi="宋体" w:eastAsia="仿宋_GB2312"/>
          <w:color w:val="auto"/>
          <w:sz w:val="28"/>
          <w:szCs w:val="28"/>
          <w:highlight w:val="none"/>
        </w:rPr>
        <w:t>月</w:t>
      </w:r>
      <w:r>
        <w:rPr>
          <w:rFonts w:hint="eastAsia" w:ascii="仿宋_GB2312" w:hAnsi="宋体" w:eastAsia="仿宋_GB2312"/>
          <w:color w:val="auto"/>
          <w:sz w:val="28"/>
          <w:szCs w:val="28"/>
          <w:highlight w:val="none"/>
          <w:lang w:val="en-US" w:eastAsia="zh-CN"/>
        </w:rPr>
        <w:t>二十五</w:t>
      </w:r>
      <w:r>
        <w:rPr>
          <w:rFonts w:hint="eastAsia" w:ascii="仿宋_GB2312" w:hAnsi="宋体" w:eastAsia="仿宋_GB2312"/>
          <w:color w:val="auto"/>
          <w:sz w:val="28"/>
          <w:szCs w:val="28"/>
          <w:highlight w:val="none"/>
        </w:rPr>
        <w:t>日</w:t>
      </w:r>
    </w:p>
    <w:p>
      <w:pPr>
        <w:ind w:firstLine="560" w:firstLineChars="200"/>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十三、估价作业期</w:t>
      </w:r>
    </w:p>
    <w:p>
      <w:pPr>
        <w:ind w:firstLine="560" w:firstLineChars="200"/>
        <w:rPr>
          <w:rFonts w:hint="eastAsia" w:ascii="仿宋_GB2312" w:hAnsi="宋体" w:eastAsia="仿宋_GB2312"/>
          <w:color w:val="auto"/>
          <w:sz w:val="28"/>
          <w:szCs w:val="28"/>
          <w:highlight w:val="none"/>
          <w:lang w:val="en-US" w:eastAsia="zh-CN"/>
        </w:rPr>
      </w:pPr>
      <w:r>
        <w:rPr>
          <w:rFonts w:hint="eastAsia" w:ascii="仿宋_GB2312" w:hAnsi="宋体" w:eastAsia="仿宋_GB2312"/>
          <w:color w:val="auto"/>
          <w:sz w:val="28"/>
          <w:szCs w:val="28"/>
          <w:highlight w:val="none"/>
        </w:rPr>
        <w:t>二○一</w:t>
      </w:r>
      <w:r>
        <w:rPr>
          <w:rFonts w:hint="eastAsia" w:ascii="仿宋_GB2312" w:hAnsi="宋体" w:eastAsia="仿宋_GB2312"/>
          <w:color w:val="auto"/>
          <w:sz w:val="28"/>
          <w:szCs w:val="28"/>
          <w:highlight w:val="none"/>
          <w:lang w:eastAsia="zh-CN"/>
        </w:rPr>
        <w:t>九</w:t>
      </w:r>
      <w:r>
        <w:rPr>
          <w:rFonts w:hint="eastAsia" w:ascii="仿宋_GB2312" w:hAnsi="宋体" w:eastAsia="仿宋_GB2312"/>
          <w:color w:val="auto"/>
          <w:sz w:val="28"/>
          <w:szCs w:val="28"/>
          <w:highlight w:val="none"/>
        </w:rPr>
        <w:t>年</w:t>
      </w:r>
      <w:r>
        <w:rPr>
          <w:rFonts w:hint="eastAsia" w:ascii="仿宋_GB2312" w:hAnsi="宋体" w:eastAsia="仿宋_GB2312"/>
          <w:color w:val="auto"/>
          <w:sz w:val="28"/>
          <w:szCs w:val="28"/>
          <w:highlight w:val="none"/>
          <w:lang w:val="en-US" w:eastAsia="zh-CN"/>
        </w:rPr>
        <w:t>十一</w:t>
      </w:r>
      <w:r>
        <w:rPr>
          <w:rFonts w:hint="eastAsia" w:ascii="仿宋_GB2312" w:hAnsi="宋体" w:eastAsia="仿宋_GB2312"/>
          <w:color w:val="auto"/>
          <w:sz w:val="28"/>
          <w:szCs w:val="28"/>
          <w:highlight w:val="none"/>
        </w:rPr>
        <w:t>月</w:t>
      </w:r>
      <w:r>
        <w:rPr>
          <w:rFonts w:hint="eastAsia" w:ascii="仿宋_GB2312" w:hAnsi="宋体" w:eastAsia="仿宋_GB2312"/>
          <w:color w:val="auto"/>
          <w:sz w:val="28"/>
          <w:szCs w:val="28"/>
          <w:highlight w:val="none"/>
          <w:lang w:val="en-US" w:eastAsia="zh-CN"/>
        </w:rPr>
        <w:t>二十五</w:t>
      </w:r>
      <w:r>
        <w:rPr>
          <w:rFonts w:hint="eastAsia" w:ascii="仿宋_GB2312" w:hAnsi="宋体" w:eastAsia="仿宋_GB2312"/>
          <w:color w:val="auto"/>
          <w:sz w:val="28"/>
          <w:szCs w:val="28"/>
          <w:highlight w:val="none"/>
        </w:rPr>
        <w:t>日至</w:t>
      </w:r>
      <w:r>
        <w:rPr>
          <w:rFonts w:hint="eastAsia" w:ascii="仿宋_GB2312" w:hAnsi="宋体" w:eastAsia="仿宋_GB2312"/>
          <w:color w:val="auto"/>
          <w:sz w:val="28"/>
          <w:szCs w:val="28"/>
          <w:highlight w:val="none"/>
          <w:lang w:eastAsia="zh-CN"/>
        </w:rPr>
        <w:t>二○一九年十二月六日</w:t>
      </w:r>
      <w:r>
        <w:rPr>
          <w:rFonts w:hint="eastAsia" w:ascii="仿宋_GB2312" w:hAnsi="宋体" w:eastAsia="仿宋_GB2312"/>
          <w:color w:val="auto"/>
          <w:sz w:val="28"/>
          <w:szCs w:val="28"/>
          <w:highlight w:val="none"/>
        </w:rPr>
        <w:t>。</w:t>
      </w:r>
    </w:p>
    <w:p>
      <w:pPr>
        <w:jc w:val="center"/>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十堰德高房地产估价有限公司</w:t>
      </w:r>
    </w:p>
    <w:p>
      <w:pPr>
        <w:jc w:val="center"/>
        <w:rPr>
          <w:rFonts w:hint="eastAsia" w:ascii="仿宋_GB2312" w:eastAsia="仿宋_GB2312"/>
          <w:b/>
          <w:color w:val="auto"/>
          <w:sz w:val="32"/>
          <w:szCs w:val="36"/>
          <w:highlight w:val="none"/>
        </w:rPr>
      </w:pPr>
      <w:r>
        <w:rPr>
          <w:rFonts w:hint="eastAsia" w:ascii="仿宋_GB2312" w:hAnsi="宋体" w:eastAsia="仿宋_GB2312"/>
          <w:color w:val="auto"/>
          <w:sz w:val="28"/>
          <w:szCs w:val="28"/>
          <w:highlight w:val="none"/>
          <w:lang w:val="en-US" w:eastAsia="zh-CN"/>
        </w:rPr>
        <w:t xml:space="preserve">                     </w:t>
      </w:r>
      <w:r>
        <w:rPr>
          <w:rFonts w:hint="eastAsia" w:ascii="仿宋_GB2312" w:hAnsi="宋体" w:eastAsia="仿宋_GB2312"/>
          <w:color w:val="auto"/>
          <w:sz w:val="28"/>
          <w:szCs w:val="28"/>
          <w:highlight w:val="none"/>
          <w:lang w:eastAsia="zh-CN"/>
        </w:rPr>
        <w:t>二○一九年十二月六日</w:t>
      </w:r>
    </w:p>
    <w:p>
      <w:pPr>
        <w:jc w:val="center"/>
        <w:rPr>
          <w:rFonts w:hint="eastAsia" w:ascii="仿宋_GB2312" w:eastAsia="仿宋_GB2312"/>
          <w:b/>
          <w:color w:val="auto"/>
          <w:sz w:val="32"/>
          <w:szCs w:val="36"/>
          <w:highlight w:val="none"/>
        </w:rPr>
      </w:pPr>
      <w:r>
        <w:rPr>
          <w:rFonts w:hint="eastAsia" w:ascii="仿宋_GB2312" w:eastAsia="仿宋_GB2312"/>
          <w:b/>
          <w:color w:val="auto"/>
          <w:sz w:val="32"/>
          <w:szCs w:val="36"/>
          <w:highlight w:val="none"/>
        </w:rPr>
        <w:t>估价对象位置图</w:t>
      </w:r>
      <w:r>
        <w:rPr>
          <w:rFonts w:hint="eastAsia" w:ascii="仿宋_GB2312" w:eastAsia="仿宋_GB2312"/>
          <w:color w:val="auto"/>
          <w:highlight w:val="none"/>
        </w:rPr>
        <w:t xml:space="preserve"> </w:t>
      </w:r>
      <w:r>
        <w:rPr>
          <w:rFonts w:hint="eastAsia" w:ascii="仿宋_GB2312" w:eastAsia="仿宋_GB2312"/>
          <w:b/>
          <w:color w:val="auto"/>
          <w:sz w:val="32"/>
          <w:szCs w:val="36"/>
          <w:highlight w:val="none"/>
        </w:rPr>
        <w:t xml:space="preserve"> </w:t>
      </w:r>
    </w:p>
    <w:p>
      <w:pPr>
        <w:keepNext w:val="0"/>
        <w:keepLines w:val="0"/>
        <w:widowControl/>
        <w:suppressLineNumbers w:val="0"/>
        <w:jc w:val="left"/>
        <w:rPr>
          <w:rFonts w:hint="eastAsia" w:eastAsia="仿宋_GB2312"/>
          <w:color w:val="auto"/>
          <w:highlight w:val="none"/>
          <w:lang w:eastAsia="zh-CN"/>
        </w:rPr>
      </w:pPr>
      <w:r>
        <w:rPr>
          <w:rFonts w:hint="eastAsia" w:ascii="仿宋_GB2312" w:eastAsia="仿宋_GB2312"/>
          <w:b/>
          <w:bCs/>
          <w:color w:val="auto"/>
          <w:sz w:val="36"/>
          <w:szCs w:val="36"/>
          <w:highlight w:val="none"/>
        </w:rPr>
        <mc:AlternateContent>
          <mc:Choice Requires="wps">
            <w:drawing>
              <wp:anchor distT="0" distB="0" distL="114300" distR="114300" simplePos="0" relativeHeight="251661312" behindDoc="0" locked="0" layoutInCell="1" allowOverlap="1">
                <wp:simplePos x="0" y="0"/>
                <wp:positionH relativeFrom="column">
                  <wp:posOffset>2412365</wp:posOffset>
                </wp:positionH>
                <wp:positionV relativeFrom="paragraph">
                  <wp:posOffset>1433830</wp:posOffset>
                </wp:positionV>
                <wp:extent cx="733425" cy="297180"/>
                <wp:effectExtent l="4445" t="5080" r="5080" b="250190"/>
                <wp:wrapNone/>
                <wp:docPr id="13" name="矩形标注 13"/>
                <wp:cNvGraphicFramePr/>
                <a:graphic xmlns:a="http://schemas.openxmlformats.org/drawingml/2006/main">
                  <a:graphicData uri="http://schemas.microsoft.com/office/word/2010/wordprocessingShape">
                    <wps:wsp>
                      <wps:cNvSpPr/>
                      <wps:spPr>
                        <a:xfrm>
                          <a:off x="0" y="0"/>
                          <a:ext cx="733425" cy="297180"/>
                        </a:xfrm>
                        <a:prstGeom prst="wedgeRectCallout">
                          <a:avLst>
                            <a:gd name="adj1" fmla="val -10347"/>
                            <a:gd name="adj2" fmla="val 129699"/>
                          </a:avLst>
                        </a:prstGeom>
                        <a:solidFill>
                          <a:srgbClr val="FFFFFF"/>
                        </a:solidFill>
                        <a:ln w="9525" cap="flat" cmpd="sng">
                          <a:solidFill>
                            <a:srgbClr val="000000"/>
                          </a:solidFill>
                          <a:prstDash val="solid"/>
                          <a:miter/>
                          <a:headEnd type="none" w="med" len="med"/>
                          <a:tailEnd type="none" w="med" len="med"/>
                        </a:ln>
                      </wps:spPr>
                      <wps:txbx>
                        <w:txbxContent>
                          <w:p>
                            <w:pPr>
                              <w:pStyle w:val="2"/>
                              <w:rPr>
                                <w:rFonts w:hint="eastAsia" w:ascii="宋体" w:hAnsi="宋体"/>
                                <w:sz w:val="21"/>
                                <w:szCs w:val="21"/>
                              </w:rPr>
                            </w:pPr>
                            <w:r>
                              <w:rPr>
                                <w:rFonts w:hint="eastAsia" w:ascii="宋体" w:hAnsi="宋体"/>
                                <w:sz w:val="21"/>
                                <w:szCs w:val="21"/>
                              </w:rPr>
                              <w:t>估价对象</w:t>
                            </w:r>
                          </w:p>
                        </w:txbxContent>
                      </wps:txbx>
                      <wps:bodyPr upright="1"/>
                    </wps:wsp>
                  </a:graphicData>
                </a:graphic>
              </wp:anchor>
            </w:drawing>
          </mc:Choice>
          <mc:Fallback>
            <w:pict>
              <v:shape id="_x0000_s1026" o:spid="_x0000_s1026" o:spt="61" type="#_x0000_t61" style="position:absolute;left:0pt;margin-left:189.95pt;margin-top:112.9pt;height:23.4pt;width:57.75pt;z-index:251661312;mso-width-relative:page;mso-height-relative:page;" fillcolor="#FFFFFF" filled="t" stroked="t" coordsize="21600,21600" o:gfxdata="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t8j8/a&#10;AAAACwEAAA8AAAAAAAAAAQAgAAAAIgAAAGRycy9kb3ducmV2LnhtbFBLAQIUABQAAAAIAIdO4kCR&#10;G3iYHgIAAEEEAAAOAAAAAAAAAAEAIAAAACkBAABkcnMvZTJvRG9jLnhtbFBLBQYAAAAABgAGAFkB&#10;AAC5BQAAAAA=&#10;" adj="8565,38815">
                <v:fill on="t" focussize="0,0"/>
                <v:stroke color="#000000" joinstyle="miter"/>
                <v:imagedata o:title=""/>
                <o:lock v:ext="edit" aspectratio="f"/>
                <v:textbox>
                  <w:txbxContent>
                    <w:p>
                      <w:pPr>
                        <w:pStyle w:val="2"/>
                        <w:rPr>
                          <w:rFonts w:hint="eastAsia" w:ascii="宋体" w:hAnsi="宋体"/>
                          <w:sz w:val="21"/>
                          <w:szCs w:val="21"/>
                        </w:rPr>
                      </w:pPr>
                      <w:r>
                        <w:rPr>
                          <w:rFonts w:hint="eastAsia" w:ascii="宋体" w:hAnsi="宋体"/>
                          <w:sz w:val="21"/>
                          <w:szCs w:val="21"/>
                        </w:rPr>
                        <w:t>估价对象</w:t>
                      </w:r>
                    </w:p>
                  </w:txbxContent>
                </v:textbox>
              </v:shape>
            </w:pict>
          </mc:Fallback>
        </mc:AlternateContent>
      </w:r>
      <w:r>
        <w:rPr>
          <w:rFonts w:hint="eastAsia" w:ascii="仿宋_GB2312" w:eastAsia="仿宋_GB2312"/>
          <w:b/>
          <w:color w:val="auto"/>
          <w:sz w:val="24"/>
          <w:highlight w:val="none"/>
        </w:rPr>
        <w:t xml:space="preserve"> </w:t>
      </w:r>
      <w:r>
        <w:rPr>
          <w:color w:val="auto"/>
          <w:highlight w:val="none"/>
        </w:rPr>
        <w:drawing>
          <wp:inline distT="0" distB="0" distL="114300" distR="114300">
            <wp:extent cx="5265420" cy="2962910"/>
            <wp:effectExtent l="0" t="0" r="11430" b="8890"/>
            <wp:docPr id="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
                    <pic:cNvPicPr>
                      <a:picLocks noChangeAspect="1"/>
                    </pic:cNvPicPr>
                  </pic:nvPicPr>
                  <pic:blipFill>
                    <a:blip r:embed="rId9">
                      <a:lum bright="-12000" contrast="-24000"/>
                    </a:blip>
                    <a:stretch>
                      <a:fillRect/>
                    </a:stretch>
                  </pic:blipFill>
                  <pic:spPr>
                    <a:xfrm>
                      <a:off x="0" y="0"/>
                      <a:ext cx="5265420" cy="2962910"/>
                    </a:xfrm>
                    <a:prstGeom prst="rect">
                      <a:avLst/>
                    </a:prstGeom>
                    <a:noFill/>
                    <a:ln>
                      <a:noFill/>
                    </a:ln>
                  </pic:spPr>
                </pic:pic>
              </a:graphicData>
            </a:graphic>
          </wp:inline>
        </w:drawing>
      </w:r>
    </w:p>
    <w:p>
      <w:pPr>
        <w:ind w:left="-105" w:leftChars="-50" w:firstLine="279" w:firstLineChars="116"/>
        <w:jc w:val="center"/>
        <w:rPr>
          <w:rFonts w:hint="eastAsia" w:ascii="仿宋_GB2312" w:eastAsia="仿宋_GB2312"/>
          <w:b/>
          <w:color w:val="auto"/>
          <w:sz w:val="24"/>
          <w:highlight w:val="none"/>
          <w:lang w:eastAsia="zh-CN"/>
        </w:rPr>
      </w:pPr>
    </w:p>
    <w:p>
      <w:pPr>
        <w:tabs>
          <w:tab w:val="left" w:pos="3310"/>
          <w:tab w:val="center" w:pos="4252"/>
        </w:tabs>
        <w:jc w:val="both"/>
        <w:rPr>
          <w:rFonts w:hint="eastAsia" w:ascii="仿宋_GB2312" w:eastAsia="仿宋_GB2312"/>
          <w:b/>
          <w:color w:val="auto"/>
          <w:sz w:val="32"/>
          <w:szCs w:val="36"/>
          <w:highlight w:val="none"/>
        </w:rPr>
      </w:pPr>
    </w:p>
    <w:p>
      <w:pPr>
        <w:tabs>
          <w:tab w:val="left" w:pos="3310"/>
          <w:tab w:val="center" w:pos="4252"/>
        </w:tabs>
        <w:jc w:val="both"/>
        <w:rPr>
          <w:rFonts w:hint="eastAsia" w:ascii="仿宋_GB2312" w:eastAsia="仿宋_GB2312"/>
          <w:b/>
          <w:color w:val="auto"/>
          <w:sz w:val="32"/>
          <w:szCs w:val="36"/>
          <w:highlight w:val="none"/>
        </w:rPr>
      </w:pPr>
    </w:p>
    <w:p>
      <w:pPr>
        <w:tabs>
          <w:tab w:val="left" w:pos="3310"/>
          <w:tab w:val="center" w:pos="4252"/>
        </w:tabs>
        <w:jc w:val="both"/>
        <w:rPr>
          <w:rFonts w:hint="eastAsia" w:ascii="仿宋_GB2312" w:eastAsia="仿宋_GB2312"/>
          <w:b/>
          <w:color w:val="auto"/>
          <w:sz w:val="32"/>
          <w:szCs w:val="36"/>
          <w:highlight w:val="none"/>
        </w:rPr>
      </w:pPr>
    </w:p>
    <w:p>
      <w:pPr>
        <w:tabs>
          <w:tab w:val="left" w:pos="3310"/>
          <w:tab w:val="center" w:pos="4252"/>
        </w:tabs>
        <w:jc w:val="both"/>
        <w:rPr>
          <w:rFonts w:hint="eastAsia" w:ascii="仿宋_GB2312" w:eastAsia="仿宋_GB2312"/>
          <w:b/>
          <w:color w:val="auto"/>
          <w:sz w:val="32"/>
          <w:szCs w:val="36"/>
          <w:highlight w:val="none"/>
        </w:rPr>
      </w:pPr>
    </w:p>
    <w:p>
      <w:pPr>
        <w:tabs>
          <w:tab w:val="left" w:pos="3310"/>
          <w:tab w:val="center" w:pos="4252"/>
        </w:tabs>
        <w:jc w:val="both"/>
        <w:rPr>
          <w:rFonts w:hint="eastAsia" w:ascii="仿宋_GB2312" w:eastAsia="仿宋_GB2312"/>
          <w:b/>
          <w:color w:val="auto"/>
          <w:sz w:val="32"/>
          <w:szCs w:val="36"/>
          <w:highlight w:val="none"/>
        </w:rPr>
      </w:pPr>
    </w:p>
    <w:p>
      <w:pPr>
        <w:tabs>
          <w:tab w:val="left" w:pos="3310"/>
          <w:tab w:val="center" w:pos="4252"/>
        </w:tabs>
        <w:jc w:val="both"/>
        <w:rPr>
          <w:rFonts w:hint="eastAsia" w:ascii="仿宋_GB2312" w:eastAsia="仿宋_GB2312"/>
          <w:b/>
          <w:color w:val="auto"/>
          <w:sz w:val="32"/>
          <w:szCs w:val="36"/>
          <w:highlight w:val="none"/>
        </w:rPr>
      </w:pPr>
    </w:p>
    <w:p>
      <w:pPr>
        <w:tabs>
          <w:tab w:val="left" w:pos="3310"/>
          <w:tab w:val="center" w:pos="4252"/>
        </w:tabs>
        <w:jc w:val="both"/>
        <w:rPr>
          <w:rFonts w:hint="eastAsia" w:ascii="仿宋_GB2312" w:eastAsia="仿宋_GB2312"/>
          <w:b/>
          <w:color w:val="auto"/>
          <w:sz w:val="32"/>
          <w:szCs w:val="36"/>
          <w:highlight w:val="none"/>
        </w:rPr>
      </w:pPr>
    </w:p>
    <w:p>
      <w:pPr>
        <w:tabs>
          <w:tab w:val="left" w:pos="3310"/>
          <w:tab w:val="center" w:pos="4252"/>
        </w:tabs>
        <w:jc w:val="both"/>
        <w:rPr>
          <w:rFonts w:hint="eastAsia" w:ascii="仿宋_GB2312" w:eastAsia="仿宋_GB2312"/>
          <w:b/>
          <w:color w:val="auto"/>
          <w:sz w:val="32"/>
          <w:szCs w:val="36"/>
          <w:highlight w:val="none"/>
        </w:rPr>
      </w:pPr>
    </w:p>
    <w:p>
      <w:pPr>
        <w:tabs>
          <w:tab w:val="left" w:pos="3310"/>
          <w:tab w:val="center" w:pos="4252"/>
        </w:tabs>
        <w:jc w:val="both"/>
        <w:rPr>
          <w:rFonts w:hint="eastAsia" w:ascii="仿宋_GB2312" w:eastAsia="仿宋_GB2312"/>
          <w:b/>
          <w:color w:val="auto"/>
          <w:sz w:val="32"/>
          <w:szCs w:val="36"/>
          <w:highlight w:val="none"/>
        </w:rPr>
      </w:pPr>
    </w:p>
    <w:p>
      <w:pPr>
        <w:tabs>
          <w:tab w:val="left" w:pos="3310"/>
          <w:tab w:val="center" w:pos="4252"/>
        </w:tabs>
        <w:jc w:val="both"/>
        <w:rPr>
          <w:rFonts w:hint="eastAsia" w:ascii="仿宋_GB2312" w:eastAsia="仿宋_GB2312"/>
          <w:b/>
          <w:color w:val="auto"/>
          <w:sz w:val="32"/>
          <w:szCs w:val="36"/>
          <w:highlight w:val="none"/>
        </w:rPr>
      </w:pPr>
    </w:p>
    <w:p>
      <w:pPr>
        <w:tabs>
          <w:tab w:val="left" w:pos="3310"/>
          <w:tab w:val="center" w:pos="4252"/>
        </w:tabs>
        <w:jc w:val="both"/>
        <w:rPr>
          <w:rFonts w:hint="eastAsia" w:ascii="仿宋_GB2312" w:eastAsia="仿宋_GB2312"/>
          <w:b/>
          <w:color w:val="auto"/>
          <w:sz w:val="32"/>
          <w:szCs w:val="36"/>
          <w:highlight w:val="none"/>
        </w:rPr>
      </w:pPr>
    </w:p>
    <w:p>
      <w:pPr>
        <w:tabs>
          <w:tab w:val="left" w:pos="3310"/>
          <w:tab w:val="center" w:pos="4252"/>
        </w:tabs>
        <w:jc w:val="both"/>
        <w:rPr>
          <w:rFonts w:hint="eastAsia" w:ascii="仿宋_GB2312" w:eastAsia="仿宋_GB2312"/>
          <w:b/>
          <w:color w:val="auto"/>
          <w:sz w:val="32"/>
          <w:szCs w:val="36"/>
          <w:highlight w:val="none"/>
        </w:rPr>
      </w:pPr>
    </w:p>
    <w:p>
      <w:pPr>
        <w:tabs>
          <w:tab w:val="left" w:pos="3310"/>
          <w:tab w:val="center" w:pos="4252"/>
        </w:tabs>
        <w:jc w:val="center"/>
        <w:rPr>
          <w:rFonts w:hint="eastAsia" w:ascii="仿宋_GB2312" w:eastAsia="仿宋_GB2312"/>
          <w:b/>
          <w:color w:val="auto"/>
          <w:sz w:val="24"/>
          <w:highlight w:val="none"/>
          <w:lang w:eastAsia="zh-CN"/>
        </w:rPr>
      </w:pPr>
      <w:r>
        <w:rPr>
          <w:rFonts w:hint="eastAsia" w:ascii="仿宋_GB2312" w:eastAsia="仿宋_GB2312"/>
          <w:b/>
          <w:color w:val="auto"/>
          <w:sz w:val="32"/>
          <w:szCs w:val="36"/>
          <w:highlight w:val="none"/>
        </w:rPr>
        <w:t>实地查勘照片</w:t>
      </w:r>
      <w:r>
        <w:rPr>
          <w:rFonts w:hint="eastAsia" w:ascii="仿宋_GB2312" w:eastAsia="仿宋_GB2312"/>
          <w:b/>
          <w:color w:val="auto"/>
          <w:sz w:val="32"/>
          <w:szCs w:val="36"/>
          <w:highlight w:val="none"/>
          <w:lang w:eastAsia="zh-CN"/>
        </w:rPr>
        <w:t>（</w:t>
      </w:r>
      <w:r>
        <w:rPr>
          <w:rFonts w:hint="eastAsia" w:ascii="仿宋_GB2312" w:eastAsia="仿宋_GB2312"/>
          <w:b/>
          <w:color w:val="auto"/>
          <w:sz w:val="32"/>
          <w:szCs w:val="36"/>
          <w:highlight w:val="none"/>
          <w:lang w:val="en-US" w:eastAsia="zh-CN"/>
        </w:rPr>
        <w:t>1</w:t>
      </w:r>
      <w:r>
        <w:rPr>
          <w:rFonts w:hint="eastAsia" w:ascii="仿宋_GB2312" w:eastAsia="仿宋_GB2312"/>
          <w:b/>
          <w:color w:val="auto"/>
          <w:sz w:val="32"/>
          <w:szCs w:val="36"/>
          <w:highlight w:val="none"/>
          <w:lang w:eastAsia="zh-CN"/>
        </w:rPr>
        <w:t>）</w:t>
      </w:r>
    </w:p>
    <w:p>
      <w:pPr>
        <w:tabs>
          <w:tab w:val="left" w:pos="3310"/>
          <w:tab w:val="center" w:pos="4252"/>
        </w:tabs>
        <w:ind w:firstLine="1560" w:firstLineChars="650"/>
        <w:rPr>
          <w:rFonts w:hint="eastAsia" w:ascii="仿宋_GB2312" w:eastAsia="仿宋_GB2312"/>
          <w:color w:val="auto"/>
          <w:sz w:val="24"/>
          <w:highlight w:val="none"/>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tabs>
                <w:tab w:val="left" w:pos="3310"/>
                <w:tab w:val="center" w:pos="4252"/>
              </w:tabs>
              <w:rPr>
                <w:rFonts w:hint="eastAsia" w:ascii="仿宋_GB2312" w:eastAsia="仿宋_GB2312"/>
                <w:color w:val="auto"/>
                <w:sz w:val="24"/>
                <w:highlight w:val="none"/>
                <w:vertAlign w:val="baseline"/>
                <w:lang w:eastAsia="zh-CN"/>
              </w:rPr>
            </w:pPr>
          </w:p>
          <w:p>
            <w:pPr>
              <w:tabs>
                <w:tab w:val="left" w:pos="3310"/>
                <w:tab w:val="center" w:pos="4252"/>
              </w:tabs>
              <w:rPr>
                <w:rFonts w:hint="eastAsia" w:ascii="仿宋_GB2312" w:eastAsia="仿宋_GB2312"/>
                <w:color w:val="auto"/>
                <w:sz w:val="24"/>
                <w:highlight w:val="none"/>
                <w:vertAlign w:val="baseline"/>
                <w:lang w:eastAsia="zh-CN"/>
              </w:rPr>
            </w:pPr>
            <w:r>
              <w:rPr>
                <w:rFonts w:hint="eastAsia" w:ascii="仿宋_GB2312" w:eastAsia="仿宋_GB2312"/>
                <w:color w:val="auto"/>
                <w:sz w:val="24"/>
                <w:highlight w:val="none"/>
                <w:vertAlign w:val="baseline"/>
                <w:lang w:eastAsia="zh-CN"/>
              </w:rPr>
              <w:drawing>
                <wp:inline distT="0" distB="0" distL="114300" distR="114300">
                  <wp:extent cx="2560320" cy="1920240"/>
                  <wp:effectExtent l="0" t="0" r="11430" b="3810"/>
                  <wp:docPr id="1" name="图片 1" descr="75c3a5bf1e161f6a0f64a8927d38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5c3a5bf1e161f6a0f64a8927d38283"/>
                          <pic:cNvPicPr>
                            <a:picLocks noChangeAspect="1"/>
                          </pic:cNvPicPr>
                        </pic:nvPicPr>
                        <pic:blipFill>
                          <a:blip r:embed="rId10"/>
                          <a:stretch>
                            <a:fillRect/>
                          </a:stretch>
                        </pic:blipFill>
                        <pic:spPr>
                          <a:xfrm>
                            <a:off x="0" y="0"/>
                            <a:ext cx="2560320" cy="1920240"/>
                          </a:xfrm>
                          <a:prstGeom prst="rect">
                            <a:avLst/>
                          </a:prstGeom>
                        </pic:spPr>
                      </pic:pic>
                    </a:graphicData>
                  </a:graphic>
                </wp:inline>
              </w:drawing>
            </w:r>
          </w:p>
          <w:p>
            <w:pPr>
              <w:tabs>
                <w:tab w:val="left" w:pos="3310"/>
                <w:tab w:val="center" w:pos="4252"/>
              </w:tabs>
              <w:rPr>
                <w:rFonts w:hint="eastAsia" w:ascii="仿宋_GB2312" w:eastAsia="仿宋_GB2312"/>
                <w:color w:val="auto"/>
                <w:sz w:val="24"/>
                <w:highlight w:val="none"/>
                <w:vertAlign w:val="baseline"/>
                <w:lang w:eastAsia="zh-CN"/>
              </w:rPr>
            </w:pPr>
          </w:p>
        </w:tc>
        <w:tc>
          <w:tcPr>
            <w:tcW w:w="4261" w:type="dxa"/>
          </w:tcPr>
          <w:p>
            <w:pPr>
              <w:tabs>
                <w:tab w:val="left" w:pos="3310"/>
                <w:tab w:val="center" w:pos="4252"/>
              </w:tabs>
              <w:rPr>
                <w:rFonts w:hint="eastAsia" w:ascii="仿宋_GB2312" w:eastAsia="仿宋_GB2312"/>
                <w:color w:val="auto"/>
                <w:sz w:val="24"/>
                <w:highlight w:val="none"/>
                <w:vertAlign w:val="baseline"/>
                <w:lang w:eastAsia="zh-CN"/>
              </w:rPr>
            </w:pPr>
          </w:p>
          <w:p>
            <w:pPr>
              <w:tabs>
                <w:tab w:val="left" w:pos="3310"/>
                <w:tab w:val="center" w:pos="4252"/>
              </w:tabs>
              <w:rPr>
                <w:rFonts w:hint="eastAsia" w:ascii="仿宋_GB2312" w:eastAsia="仿宋_GB2312"/>
                <w:color w:val="auto"/>
                <w:sz w:val="24"/>
                <w:highlight w:val="none"/>
                <w:vertAlign w:val="baseline"/>
                <w:lang w:eastAsia="zh-CN"/>
              </w:rPr>
            </w:pPr>
            <w:r>
              <w:rPr>
                <w:rFonts w:hint="eastAsia" w:ascii="仿宋_GB2312" w:eastAsia="仿宋_GB2312"/>
                <w:color w:val="auto"/>
                <w:sz w:val="24"/>
                <w:highlight w:val="none"/>
                <w:vertAlign w:val="baseline"/>
                <w:lang w:eastAsia="zh-CN"/>
              </w:rPr>
              <w:drawing>
                <wp:inline distT="0" distB="0" distL="114300" distR="114300">
                  <wp:extent cx="2560320" cy="1920240"/>
                  <wp:effectExtent l="0" t="0" r="11430" b="3810"/>
                  <wp:docPr id="2" name="图片 2" descr="7c9327d1b3fa4dcf2997255bc8daa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c9327d1b3fa4dcf2997255bc8daa15"/>
                          <pic:cNvPicPr>
                            <a:picLocks noChangeAspect="1"/>
                          </pic:cNvPicPr>
                        </pic:nvPicPr>
                        <pic:blipFill>
                          <a:blip r:embed="rId11"/>
                          <a:stretch>
                            <a:fillRect/>
                          </a:stretch>
                        </pic:blipFill>
                        <pic:spPr>
                          <a:xfrm>
                            <a:off x="0" y="0"/>
                            <a:ext cx="2560320" cy="192024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tabs>
                <w:tab w:val="left" w:pos="3310"/>
                <w:tab w:val="center" w:pos="4252"/>
              </w:tabs>
              <w:rPr>
                <w:rFonts w:hint="eastAsia" w:ascii="仿宋_GB2312" w:eastAsia="仿宋_GB2312"/>
                <w:color w:val="auto"/>
                <w:sz w:val="24"/>
                <w:highlight w:val="none"/>
                <w:vertAlign w:val="baseline"/>
                <w:lang w:eastAsia="zh-CN"/>
              </w:rPr>
            </w:pPr>
          </w:p>
          <w:p>
            <w:pPr>
              <w:tabs>
                <w:tab w:val="left" w:pos="3310"/>
                <w:tab w:val="center" w:pos="4252"/>
              </w:tabs>
              <w:rPr>
                <w:rFonts w:hint="eastAsia" w:ascii="仿宋_GB2312" w:eastAsia="仿宋_GB2312"/>
                <w:color w:val="auto"/>
                <w:sz w:val="24"/>
                <w:highlight w:val="none"/>
                <w:vertAlign w:val="baseline"/>
                <w:lang w:eastAsia="zh-CN"/>
              </w:rPr>
            </w:pPr>
            <w:r>
              <w:rPr>
                <w:rFonts w:hint="eastAsia" w:ascii="仿宋_GB2312" w:eastAsia="仿宋_GB2312"/>
                <w:color w:val="auto"/>
                <w:sz w:val="24"/>
                <w:highlight w:val="none"/>
                <w:vertAlign w:val="baseline"/>
                <w:lang w:eastAsia="zh-CN"/>
              </w:rPr>
              <w:drawing>
                <wp:inline distT="0" distB="0" distL="114300" distR="114300">
                  <wp:extent cx="2560320" cy="1920240"/>
                  <wp:effectExtent l="0" t="0" r="11430" b="3810"/>
                  <wp:docPr id="3" name="图片 3" descr="c65c99276aadad77a13b750d621c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65c99276aadad77a13b750d621c554"/>
                          <pic:cNvPicPr>
                            <a:picLocks noChangeAspect="1"/>
                          </pic:cNvPicPr>
                        </pic:nvPicPr>
                        <pic:blipFill>
                          <a:blip r:embed="rId12"/>
                          <a:stretch>
                            <a:fillRect/>
                          </a:stretch>
                        </pic:blipFill>
                        <pic:spPr>
                          <a:xfrm>
                            <a:off x="0" y="0"/>
                            <a:ext cx="2560320" cy="1920240"/>
                          </a:xfrm>
                          <a:prstGeom prst="rect">
                            <a:avLst/>
                          </a:prstGeom>
                        </pic:spPr>
                      </pic:pic>
                    </a:graphicData>
                  </a:graphic>
                </wp:inline>
              </w:drawing>
            </w:r>
          </w:p>
          <w:p>
            <w:pPr>
              <w:tabs>
                <w:tab w:val="left" w:pos="3310"/>
                <w:tab w:val="center" w:pos="4252"/>
              </w:tabs>
              <w:rPr>
                <w:rFonts w:hint="eastAsia" w:ascii="仿宋_GB2312" w:eastAsia="仿宋_GB2312"/>
                <w:color w:val="auto"/>
                <w:sz w:val="24"/>
                <w:highlight w:val="none"/>
                <w:vertAlign w:val="baseline"/>
                <w:lang w:eastAsia="zh-CN"/>
              </w:rPr>
            </w:pPr>
          </w:p>
        </w:tc>
        <w:tc>
          <w:tcPr>
            <w:tcW w:w="4261" w:type="dxa"/>
          </w:tcPr>
          <w:p>
            <w:pPr>
              <w:tabs>
                <w:tab w:val="left" w:pos="3310"/>
                <w:tab w:val="center" w:pos="4252"/>
              </w:tabs>
              <w:rPr>
                <w:rFonts w:hint="eastAsia" w:ascii="仿宋_GB2312" w:eastAsia="仿宋_GB2312"/>
                <w:color w:val="auto"/>
                <w:sz w:val="24"/>
                <w:highlight w:val="none"/>
                <w:vertAlign w:val="baseline"/>
              </w:rPr>
            </w:pPr>
          </w:p>
          <w:p>
            <w:pPr>
              <w:tabs>
                <w:tab w:val="left" w:pos="3310"/>
                <w:tab w:val="center" w:pos="4252"/>
              </w:tabs>
              <w:rPr>
                <w:rFonts w:hint="eastAsia" w:ascii="仿宋_GB2312" w:eastAsia="仿宋_GB2312"/>
                <w:color w:val="auto"/>
                <w:sz w:val="24"/>
                <w:highlight w:val="none"/>
                <w:vertAlign w:val="baseline"/>
                <w:lang w:eastAsia="zh-CN"/>
              </w:rPr>
            </w:pPr>
            <w:r>
              <w:rPr>
                <w:rFonts w:hint="eastAsia" w:ascii="仿宋_GB2312" w:eastAsia="仿宋_GB2312"/>
                <w:color w:val="auto"/>
                <w:sz w:val="24"/>
                <w:highlight w:val="none"/>
                <w:vertAlign w:val="baseline"/>
                <w:lang w:eastAsia="zh-CN"/>
              </w:rPr>
              <w:drawing>
                <wp:inline distT="0" distB="0" distL="114300" distR="114300">
                  <wp:extent cx="2560320" cy="1920240"/>
                  <wp:effectExtent l="0" t="0" r="11430" b="3810"/>
                  <wp:docPr id="4" name="图片 4" descr="e7c288ade08a5587f6b555b32b71e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7c288ade08a5587f6b555b32b71e54"/>
                          <pic:cNvPicPr>
                            <a:picLocks noChangeAspect="1"/>
                          </pic:cNvPicPr>
                        </pic:nvPicPr>
                        <pic:blipFill>
                          <a:blip r:embed="rId13"/>
                          <a:stretch>
                            <a:fillRect/>
                          </a:stretch>
                        </pic:blipFill>
                        <pic:spPr>
                          <a:xfrm>
                            <a:off x="0" y="0"/>
                            <a:ext cx="2560320" cy="192024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tabs>
                <w:tab w:val="left" w:pos="3310"/>
                <w:tab w:val="center" w:pos="4252"/>
              </w:tabs>
              <w:rPr>
                <w:rFonts w:hint="eastAsia" w:ascii="仿宋_GB2312" w:eastAsia="仿宋_GB2312"/>
                <w:color w:val="auto"/>
                <w:sz w:val="24"/>
                <w:highlight w:val="none"/>
                <w:vertAlign w:val="baseline"/>
              </w:rPr>
            </w:pPr>
          </w:p>
          <w:p>
            <w:pPr>
              <w:tabs>
                <w:tab w:val="left" w:pos="3310"/>
                <w:tab w:val="center" w:pos="4252"/>
              </w:tabs>
              <w:rPr>
                <w:rFonts w:hint="eastAsia" w:ascii="仿宋_GB2312" w:eastAsia="仿宋_GB2312"/>
                <w:color w:val="auto"/>
                <w:sz w:val="24"/>
                <w:highlight w:val="none"/>
                <w:vertAlign w:val="baseline"/>
                <w:lang w:eastAsia="zh-CN"/>
              </w:rPr>
            </w:pPr>
            <w:r>
              <w:rPr>
                <w:rFonts w:hint="eastAsia" w:ascii="仿宋_GB2312" w:eastAsia="仿宋_GB2312"/>
                <w:color w:val="auto"/>
                <w:sz w:val="24"/>
                <w:highlight w:val="none"/>
                <w:vertAlign w:val="baseline"/>
                <w:lang w:eastAsia="zh-CN"/>
              </w:rPr>
              <w:drawing>
                <wp:inline distT="0" distB="0" distL="114300" distR="114300">
                  <wp:extent cx="2560320" cy="1920240"/>
                  <wp:effectExtent l="0" t="0" r="11430" b="3810"/>
                  <wp:docPr id="5" name="图片 5" descr="923ba06cf8c8039bec6cc70e1d0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923ba06cf8c8039bec6cc70e1d01101"/>
                          <pic:cNvPicPr>
                            <a:picLocks noChangeAspect="1"/>
                          </pic:cNvPicPr>
                        </pic:nvPicPr>
                        <pic:blipFill>
                          <a:blip r:embed="rId14"/>
                          <a:stretch>
                            <a:fillRect/>
                          </a:stretch>
                        </pic:blipFill>
                        <pic:spPr>
                          <a:xfrm>
                            <a:off x="0" y="0"/>
                            <a:ext cx="2560320" cy="1920240"/>
                          </a:xfrm>
                          <a:prstGeom prst="rect">
                            <a:avLst/>
                          </a:prstGeom>
                        </pic:spPr>
                      </pic:pic>
                    </a:graphicData>
                  </a:graphic>
                </wp:inline>
              </w:drawing>
            </w:r>
          </w:p>
          <w:p>
            <w:pPr>
              <w:tabs>
                <w:tab w:val="left" w:pos="3310"/>
                <w:tab w:val="center" w:pos="4252"/>
              </w:tabs>
              <w:rPr>
                <w:rFonts w:hint="eastAsia" w:ascii="仿宋_GB2312" w:eastAsia="仿宋_GB2312"/>
                <w:color w:val="auto"/>
                <w:sz w:val="24"/>
                <w:highlight w:val="none"/>
                <w:vertAlign w:val="baseline"/>
                <w:lang w:eastAsia="zh-CN"/>
              </w:rPr>
            </w:pPr>
          </w:p>
          <w:p>
            <w:pPr>
              <w:tabs>
                <w:tab w:val="left" w:pos="3310"/>
                <w:tab w:val="center" w:pos="4252"/>
              </w:tabs>
              <w:rPr>
                <w:rFonts w:hint="eastAsia" w:ascii="仿宋_GB2312" w:eastAsia="仿宋_GB2312"/>
                <w:color w:val="auto"/>
                <w:sz w:val="24"/>
                <w:highlight w:val="none"/>
                <w:vertAlign w:val="baseline"/>
              </w:rPr>
            </w:pPr>
          </w:p>
        </w:tc>
        <w:tc>
          <w:tcPr>
            <w:tcW w:w="4261" w:type="dxa"/>
          </w:tcPr>
          <w:p>
            <w:pPr>
              <w:tabs>
                <w:tab w:val="left" w:pos="3310"/>
                <w:tab w:val="center" w:pos="4252"/>
              </w:tabs>
              <w:rPr>
                <w:rFonts w:hint="eastAsia" w:ascii="仿宋_GB2312" w:eastAsia="仿宋_GB2312"/>
                <w:color w:val="auto"/>
                <w:sz w:val="24"/>
                <w:highlight w:val="none"/>
                <w:vertAlign w:val="baseline"/>
              </w:rPr>
            </w:pPr>
          </w:p>
          <w:p>
            <w:pPr>
              <w:tabs>
                <w:tab w:val="left" w:pos="3310"/>
                <w:tab w:val="center" w:pos="4252"/>
              </w:tabs>
              <w:rPr>
                <w:rFonts w:hint="eastAsia" w:ascii="仿宋_GB2312" w:eastAsia="仿宋_GB2312"/>
                <w:color w:val="auto"/>
                <w:sz w:val="24"/>
                <w:highlight w:val="none"/>
                <w:vertAlign w:val="baseline"/>
                <w:lang w:eastAsia="zh-CN"/>
              </w:rPr>
            </w:pPr>
            <w:r>
              <w:rPr>
                <w:rFonts w:hint="eastAsia" w:ascii="仿宋_GB2312" w:eastAsia="仿宋_GB2312"/>
                <w:color w:val="auto"/>
                <w:sz w:val="24"/>
                <w:highlight w:val="none"/>
                <w:vertAlign w:val="baseline"/>
                <w:lang w:eastAsia="zh-CN"/>
              </w:rPr>
              <w:drawing>
                <wp:inline distT="0" distB="0" distL="114300" distR="114300">
                  <wp:extent cx="2560320" cy="1920240"/>
                  <wp:effectExtent l="0" t="0" r="11430" b="3810"/>
                  <wp:docPr id="8" name="图片 8" descr="9a0975d6c4f24c472c117d3c383d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9a0975d6c4f24c472c117d3c383d815"/>
                          <pic:cNvPicPr>
                            <a:picLocks noChangeAspect="1"/>
                          </pic:cNvPicPr>
                        </pic:nvPicPr>
                        <pic:blipFill>
                          <a:blip r:embed="rId15"/>
                          <a:stretch>
                            <a:fillRect/>
                          </a:stretch>
                        </pic:blipFill>
                        <pic:spPr>
                          <a:xfrm>
                            <a:off x="0" y="0"/>
                            <a:ext cx="2560320" cy="1920240"/>
                          </a:xfrm>
                          <a:prstGeom prst="rect">
                            <a:avLst/>
                          </a:prstGeom>
                        </pic:spPr>
                      </pic:pic>
                    </a:graphicData>
                  </a:graphic>
                </wp:inline>
              </w:drawing>
            </w:r>
          </w:p>
        </w:tc>
      </w:tr>
    </w:tbl>
    <w:p>
      <w:pPr>
        <w:rPr>
          <w:color w:val="auto"/>
          <w:highlight w:val="none"/>
        </w:rPr>
      </w:pPr>
      <w:r>
        <w:rPr>
          <w:color w:val="auto"/>
          <w:highlight w:val="none"/>
        </w:rPr>
        <w:br w:type="page"/>
      </w:r>
    </w:p>
    <w:p>
      <w:pPr>
        <w:tabs>
          <w:tab w:val="left" w:pos="3310"/>
          <w:tab w:val="center" w:pos="4252"/>
        </w:tabs>
        <w:jc w:val="center"/>
        <w:rPr>
          <w:rFonts w:hint="eastAsia" w:ascii="仿宋_GB2312" w:eastAsia="仿宋_GB2312"/>
          <w:b/>
          <w:color w:val="auto"/>
          <w:sz w:val="32"/>
          <w:szCs w:val="36"/>
          <w:highlight w:val="none"/>
          <w:lang w:eastAsia="zh-CN"/>
        </w:rPr>
      </w:pPr>
      <w:r>
        <w:rPr>
          <w:rFonts w:hint="eastAsia" w:ascii="仿宋_GB2312" w:eastAsia="仿宋_GB2312"/>
          <w:b/>
          <w:color w:val="auto"/>
          <w:sz w:val="32"/>
          <w:szCs w:val="36"/>
          <w:highlight w:val="none"/>
        </w:rPr>
        <w:t>实地查勘照片</w:t>
      </w:r>
      <w:r>
        <w:rPr>
          <w:rFonts w:hint="eastAsia" w:ascii="仿宋_GB2312" w:eastAsia="仿宋_GB2312"/>
          <w:b/>
          <w:color w:val="auto"/>
          <w:sz w:val="32"/>
          <w:szCs w:val="36"/>
          <w:highlight w:val="none"/>
          <w:lang w:eastAsia="zh-CN"/>
        </w:rPr>
        <w:t>（</w:t>
      </w:r>
      <w:r>
        <w:rPr>
          <w:rFonts w:hint="eastAsia" w:ascii="仿宋_GB2312" w:eastAsia="仿宋_GB2312"/>
          <w:b/>
          <w:color w:val="auto"/>
          <w:sz w:val="32"/>
          <w:szCs w:val="36"/>
          <w:highlight w:val="none"/>
          <w:lang w:val="en-US" w:eastAsia="zh-CN"/>
        </w:rPr>
        <w:t>2</w:t>
      </w:r>
      <w:r>
        <w:rPr>
          <w:rFonts w:hint="eastAsia" w:ascii="仿宋_GB2312" w:eastAsia="仿宋_GB2312"/>
          <w:b/>
          <w:color w:val="auto"/>
          <w:sz w:val="32"/>
          <w:szCs w:val="36"/>
          <w:highlight w:val="none"/>
          <w:lang w:eastAsia="zh-CN"/>
        </w:rPr>
        <w:t>）</w:t>
      </w:r>
    </w:p>
    <w:p>
      <w:pPr>
        <w:tabs>
          <w:tab w:val="left" w:pos="3310"/>
          <w:tab w:val="center" w:pos="4252"/>
        </w:tabs>
        <w:jc w:val="center"/>
        <w:rPr>
          <w:rFonts w:hint="eastAsia" w:ascii="仿宋_GB2312" w:eastAsia="仿宋_GB2312"/>
          <w:b/>
          <w:color w:val="auto"/>
          <w:sz w:val="32"/>
          <w:szCs w:val="36"/>
          <w:highlight w:val="none"/>
          <w:lang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tabs>
                <w:tab w:val="left" w:pos="3310"/>
                <w:tab w:val="center" w:pos="4252"/>
              </w:tabs>
              <w:jc w:val="both"/>
              <w:rPr>
                <w:rFonts w:hint="eastAsia" w:ascii="仿宋_GB2312" w:eastAsia="仿宋_GB2312"/>
                <w:b/>
                <w:color w:val="auto"/>
                <w:sz w:val="13"/>
                <w:szCs w:val="15"/>
                <w:highlight w:val="none"/>
                <w:vertAlign w:val="baseline"/>
                <w:lang w:eastAsia="zh-CN"/>
              </w:rPr>
            </w:pPr>
          </w:p>
          <w:p>
            <w:pPr>
              <w:tabs>
                <w:tab w:val="left" w:pos="3310"/>
                <w:tab w:val="center" w:pos="4252"/>
              </w:tabs>
              <w:jc w:val="both"/>
              <w:rPr>
                <w:rFonts w:hint="eastAsia" w:ascii="仿宋_GB2312" w:eastAsia="仿宋_GB2312"/>
                <w:b/>
                <w:color w:val="auto"/>
                <w:sz w:val="13"/>
                <w:szCs w:val="15"/>
                <w:highlight w:val="none"/>
                <w:vertAlign w:val="baseline"/>
                <w:lang w:eastAsia="zh-CN"/>
              </w:rPr>
            </w:pPr>
            <w:r>
              <w:rPr>
                <w:rFonts w:hint="eastAsia" w:ascii="仿宋_GB2312" w:eastAsia="仿宋_GB2312"/>
                <w:b/>
                <w:color w:val="auto"/>
                <w:sz w:val="13"/>
                <w:szCs w:val="15"/>
                <w:highlight w:val="none"/>
                <w:vertAlign w:val="baseline"/>
                <w:lang w:eastAsia="zh-CN"/>
              </w:rPr>
              <w:drawing>
                <wp:inline distT="0" distB="0" distL="114300" distR="114300">
                  <wp:extent cx="2560320" cy="1920240"/>
                  <wp:effectExtent l="0" t="0" r="11430" b="3810"/>
                  <wp:docPr id="9" name="图片 9" descr="c6198ddd02aa927a46a647ec8346e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6198ddd02aa927a46a647ec8346e6e"/>
                          <pic:cNvPicPr>
                            <a:picLocks noChangeAspect="1"/>
                          </pic:cNvPicPr>
                        </pic:nvPicPr>
                        <pic:blipFill>
                          <a:blip r:embed="rId16"/>
                          <a:stretch>
                            <a:fillRect/>
                          </a:stretch>
                        </pic:blipFill>
                        <pic:spPr>
                          <a:xfrm>
                            <a:off x="0" y="0"/>
                            <a:ext cx="2560320" cy="1920240"/>
                          </a:xfrm>
                          <a:prstGeom prst="rect">
                            <a:avLst/>
                          </a:prstGeom>
                        </pic:spPr>
                      </pic:pic>
                    </a:graphicData>
                  </a:graphic>
                </wp:inline>
              </w:drawing>
            </w:r>
          </w:p>
          <w:p>
            <w:pPr>
              <w:tabs>
                <w:tab w:val="left" w:pos="3310"/>
                <w:tab w:val="center" w:pos="4252"/>
              </w:tabs>
              <w:jc w:val="both"/>
              <w:rPr>
                <w:rFonts w:hint="eastAsia" w:ascii="仿宋_GB2312" w:eastAsia="仿宋_GB2312"/>
                <w:b/>
                <w:color w:val="auto"/>
                <w:sz w:val="13"/>
                <w:szCs w:val="15"/>
                <w:highlight w:val="none"/>
                <w:vertAlign w:val="baseline"/>
                <w:lang w:eastAsia="zh-CN"/>
              </w:rPr>
            </w:pPr>
          </w:p>
        </w:tc>
        <w:tc>
          <w:tcPr>
            <w:tcW w:w="4261" w:type="dxa"/>
          </w:tcPr>
          <w:p>
            <w:pPr>
              <w:tabs>
                <w:tab w:val="left" w:pos="3310"/>
                <w:tab w:val="center" w:pos="4252"/>
              </w:tabs>
              <w:jc w:val="both"/>
              <w:rPr>
                <w:rFonts w:hint="eastAsia" w:ascii="仿宋_GB2312" w:eastAsia="仿宋_GB2312"/>
                <w:b/>
                <w:color w:val="auto"/>
                <w:sz w:val="13"/>
                <w:szCs w:val="15"/>
                <w:highlight w:val="none"/>
                <w:vertAlign w:val="baseline"/>
                <w:lang w:eastAsia="zh-CN"/>
              </w:rPr>
            </w:pPr>
          </w:p>
          <w:p>
            <w:pPr>
              <w:tabs>
                <w:tab w:val="left" w:pos="3310"/>
                <w:tab w:val="center" w:pos="4252"/>
              </w:tabs>
              <w:jc w:val="both"/>
              <w:rPr>
                <w:rFonts w:hint="eastAsia" w:ascii="仿宋_GB2312" w:eastAsia="仿宋_GB2312"/>
                <w:b/>
                <w:color w:val="auto"/>
                <w:sz w:val="13"/>
                <w:szCs w:val="15"/>
                <w:highlight w:val="none"/>
                <w:vertAlign w:val="baseline"/>
                <w:lang w:eastAsia="zh-CN"/>
              </w:rPr>
            </w:pPr>
            <w:r>
              <w:rPr>
                <w:rFonts w:hint="eastAsia" w:ascii="仿宋_GB2312" w:eastAsia="仿宋_GB2312"/>
                <w:b/>
                <w:color w:val="auto"/>
                <w:sz w:val="13"/>
                <w:szCs w:val="15"/>
                <w:highlight w:val="none"/>
                <w:vertAlign w:val="baseline"/>
                <w:lang w:eastAsia="zh-CN"/>
              </w:rPr>
              <w:drawing>
                <wp:inline distT="0" distB="0" distL="114300" distR="114300">
                  <wp:extent cx="2560320" cy="1920240"/>
                  <wp:effectExtent l="0" t="0" r="11430" b="3810"/>
                  <wp:docPr id="11" name="图片 11" descr="62ebea7a7217bae363e62c330fc9c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62ebea7a7217bae363e62c330fc9ccd"/>
                          <pic:cNvPicPr>
                            <a:picLocks noChangeAspect="1"/>
                          </pic:cNvPicPr>
                        </pic:nvPicPr>
                        <pic:blipFill>
                          <a:blip r:embed="rId17"/>
                          <a:stretch>
                            <a:fillRect/>
                          </a:stretch>
                        </pic:blipFill>
                        <pic:spPr>
                          <a:xfrm>
                            <a:off x="0" y="0"/>
                            <a:ext cx="2560320" cy="192024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tabs>
                <w:tab w:val="left" w:pos="3310"/>
                <w:tab w:val="center" w:pos="4252"/>
              </w:tabs>
              <w:jc w:val="both"/>
              <w:rPr>
                <w:rFonts w:hint="eastAsia" w:ascii="仿宋_GB2312" w:eastAsia="仿宋_GB2312"/>
                <w:b/>
                <w:color w:val="auto"/>
                <w:sz w:val="13"/>
                <w:szCs w:val="15"/>
                <w:highlight w:val="none"/>
                <w:vertAlign w:val="baseline"/>
                <w:lang w:eastAsia="zh-CN"/>
              </w:rPr>
            </w:pPr>
          </w:p>
          <w:p>
            <w:pPr>
              <w:tabs>
                <w:tab w:val="left" w:pos="3310"/>
                <w:tab w:val="center" w:pos="4252"/>
              </w:tabs>
              <w:jc w:val="both"/>
              <w:rPr>
                <w:rFonts w:hint="eastAsia" w:ascii="仿宋_GB2312" w:eastAsia="仿宋_GB2312"/>
                <w:b/>
                <w:color w:val="auto"/>
                <w:sz w:val="13"/>
                <w:szCs w:val="15"/>
                <w:highlight w:val="none"/>
                <w:vertAlign w:val="baseline"/>
                <w:lang w:eastAsia="zh-CN"/>
              </w:rPr>
            </w:pPr>
            <w:r>
              <w:rPr>
                <w:rFonts w:hint="eastAsia" w:ascii="仿宋_GB2312" w:eastAsia="仿宋_GB2312"/>
                <w:b/>
                <w:color w:val="auto"/>
                <w:sz w:val="13"/>
                <w:szCs w:val="15"/>
                <w:highlight w:val="none"/>
                <w:vertAlign w:val="baseline"/>
                <w:lang w:eastAsia="zh-CN"/>
              </w:rPr>
              <w:drawing>
                <wp:inline distT="0" distB="0" distL="114300" distR="114300">
                  <wp:extent cx="2560320" cy="1920240"/>
                  <wp:effectExtent l="0" t="0" r="11430" b="3810"/>
                  <wp:docPr id="25" name="图片 25" descr="6f17c736d272abee8c946bb458c2d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6f17c736d272abee8c946bb458c2d35"/>
                          <pic:cNvPicPr>
                            <a:picLocks noChangeAspect="1"/>
                          </pic:cNvPicPr>
                        </pic:nvPicPr>
                        <pic:blipFill>
                          <a:blip r:embed="rId18"/>
                          <a:stretch>
                            <a:fillRect/>
                          </a:stretch>
                        </pic:blipFill>
                        <pic:spPr>
                          <a:xfrm>
                            <a:off x="0" y="0"/>
                            <a:ext cx="2560320" cy="1920240"/>
                          </a:xfrm>
                          <a:prstGeom prst="rect">
                            <a:avLst/>
                          </a:prstGeom>
                        </pic:spPr>
                      </pic:pic>
                    </a:graphicData>
                  </a:graphic>
                </wp:inline>
              </w:drawing>
            </w:r>
          </w:p>
          <w:p>
            <w:pPr>
              <w:tabs>
                <w:tab w:val="left" w:pos="3310"/>
                <w:tab w:val="center" w:pos="4252"/>
              </w:tabs>
              <w:jc w:val="both"/>
              <w:rPr>
                <w:rFonts w:hint="eastAsia" w:ascii="仿宋_GB2312" w:eastAsia="仿宋_GB2312"/>
                <w:b/>
                <w:color w:val="auto"/>
                <w:sz w:val="13"/>
                <w:szCs w:val="15"/>
                <w:highlight w:val="none"/>
                <w:vertAlign w:val="baseline"/>
                <w:lang w:eastAsia="zh-CN"/>
              </w:rPr>
            </w:pPr>
          </w:p>
        </w:tc>
        <w:tc>
          <w:tcPr>
            <w:tcW w:w="4261" w:type="dxa"/>
          </w:tcPr>
          <w:p>
            <w:pPr>
              <w:tabs>
                <w:tab w:val="left" w:pos="3310"/>
                <w:tab w:val="center" w:pos="4252"/>
              </w:tabs>
              <w:jc w:val="both"/>
              <w:rPr>
                <w:rFonts w:hint="eastAsia" w:ascii="仿宋_GB2312" w:eastAsia="仿宋_GB2312"/>
                <w:b/>
                <w:color w:val="auto"/>
                <w:sz w:val="13"/>
                <w:szCs w:val="15"/>
                <w:highlight w:val="none"/>
                <w:vertAlign w:val="baseline"/>
                <w:lang w:eastAsia="zh-CN"/>
              </w:rPr>
            </w:pPr>
          </w:p>
          <w:p>
            <w:pPr>
              <w:tabs>
                <w:tab w:val="left" w:pos="3310"/>
                <w:tab w:val="center" w:pos="4252"/>
              </w:tabs>
              <w:jc w:val="both"/>
              <w:rPr>
                <w:rFonts w:hint="eastAsia" w:ascii="仿宋_GB2312" w:eastAsia="仿宋_GB2312"/>
                <w:b/>
                <w:color w:val="auto"/>
                <w:sz w:val="13"/>
                <w:szCs w:val="15"/>
                <w:highlight w:val="none"/>
                <w:vertAlign w:val="baseline"/>
                <w:lang w:eastAsia="zh-CN"/>
              </w:rPr>
            </w:pPr>
            <w:r>
              <w:rPr>
                <w:rFonts w:hint="eastAsia" w:ascii="仿宋_GB2312" w:eastAsia="仿宋_GB2312"/>
                <w:b/>
                <w:color w:val="auto"/>
                <w:sz w:val="13"/>
                <w:szCs w:val="15"/>
                <w:highlight w:val="none"/>
                <w:vertAlign w:val="baseline"/>
                <w:lang w:eastAsia="zh-CN"/>
              </w:rPr>
              <w:drawing>
                <wp:inline distT="0" distB="0" distL="114300" distR="114300">
                  <wp:extent cx="2560320" cy="1920240"/>
                  <wp:effectExtent l="0" t="0" r="11430" b="3810"/>
                  <wp:docPr id="26" name="图片 26" descr="4a54ca05d7cfe71f4a59e4dcfd07e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4a54ca05d7cfe71f4a59e4dcfd07e04"/>
                          <pic:cNvPicPr>
                            <a:picLocks noChangeAspect="1"/>
                          </pic:cNvPicPr>
                        </pic:nvPicPr>
                        <pic:blipFill>
                          <a:blip r:embed="rId19"/>
                          <a:stretch>
                            <a:fillRect/>
                          </a:stretch>
                        </pic:blipFill>
                        <pic:spPr>
                          <a:xfrm>
                            <a:off x="0" y="0"/>
                            <a:ext cx="2560320" cy="192024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tabs>
                <w:tab w:val="left" w:pos="3310"/>
                <w:tab w:val="center" w:pos="4252"/>
              </w:tabs>
              <w:jc w:val="both"/>
              <w:rPr>
                <w:rFonts w:hint="eastAsia" w:ascii="仿宋_GB2312" w:eastAsia="仿宋_GB2312"/>
                <w:b/>
                <w:color w:val="auto"/>
                <w:sz w:val="13"/>
                <w:szCs w:val="15"/>
                <w:highlight w:val="none"/>
                <w:vertAlign w:val="baseline"/>
                <w:lang w:eastAsia="zh-CN"/>
              </w:rPr>
            </w:pPr>
          </w:p>
          <w:p>
            <w:pPr>
              <w:tabs>
                <w:tab w:val="left" w:pos="3310"/>
                <w:tab w:val="center" w:pos="4252"/>
              </w:tabs>
              <w:jc w:val="both"/>
              <w:rPr>
                <w:rFonts w:hint="eastAsia" w:ascii="仿宋_GB2312" w:eastAsia="仿宋_GB2312"/>
                <w:b/>
                <w:color w:val="auto"/>
                <w:sz w:val="13"/>
                <w:szCs w:val="15"/>
                <w:highlight w:val="none"/>
                <w:vertAlign w:val="baseline"/>
                <w:lang w:eastAsia="zh-CN"/>
              </w:rPr>
            </w:pPr>
            <w:r>
              <w:rPr>
                <w:rFonts w:hint="eastAsia" w:ascii="仿宋_GB2312" w:eastAsia="仿宋_GB2312"/>
                <w:b/>
                <w:color w:val="auto"/>
                <w:sz w:val="13"/>
                <w:szCs w:val="15"/>
                <w:highlight w:val="none"/>
                <w:vertAlign w:val="baseline"/>
                <w:lang w:eastAsia="zh-CN"/>
              </w:rPr>
              <w:drawing>
                <wp:inline distT="0" distB="0" distL="114300" distR="114300">
                  <wp:extent cx="2560320" cy="1920240"/>
                  <wp:effectExtent l="0" t="0" r="11430" b="3810"/>
                  <wp:docPr id="27" name="图片 27" descr="bc8789ef208db5ea5ff349b6f52f3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bc8789ef208db5ea5ff349b6f52f3ba"/>
                          <pic:cNvPicPr>
                            <a:picLocks noChangeAspect="1"/>
                          </pic:cNvPicPr>
                        </pic:nvPicPr>
                        <pic:blipFill>
                          <a:blip r:embed="rId20"/>
                          <a:stretch>
                            <a:fillRect/>
                          </a:stretch>
                        </pic:blipFill>
                        <pic:spPr>
                          <a:xfrm>
                            <a:off x="0" y="0"/>
                            <a:ext cx="2560320" cy="1920240"/>
                          </a:xfrm>
                          <a:prstGeom prst="rect">
                            <a:avLst/>
                          </a:prstGeom>
                        </pic:spPr>
                      </pic:pic>
                    </a:graphicData>
                  </a:graphic>
                </wp:inline>
              </w:drawing>
            </w:r>
          </w:p>
          <w:p>
            <w:pPr>
              <w:tabs>
                <w:tab w:val="left" w:pos="3310"/>
                <w:tab w:val="center" w:pos="4252"/>
              </w:tabs>
              <w:jc w:val="both"/>
              <w:rPr>
                <w:rFonts w:hint="eastAsia" w:ascii="仿宋_GB2312" w:eastAsia="仿宋_GB2312"/>
                <w:b/>
                <w:color w:val="auto"/>
                <w:sz w:val="13"/>
                <w:szCs w:val="15"/>
                <w:highlight w:val="none"/>
                <w:vertAlign w:val="baseline"/>
                <w:lang w:eastAsia="zh-CN"/>
              </w:rPr>
            </w:pPr>
          </w:p>
        </w:tc>
        <w:tc>
          <w:tcPr>
            <w:tcW w:w="4261" w:type="dxa"/>
          </w:tcPr>
          <w:p>
            <w:pPr>
              <w:tabs>
                <w:tab w:val="left" w:pos="3310"/>
                <w:tab w:val="center" w:pos="4252"/>
              </w:tabs>
              <w:jc w:val="both"/>
              <w:rPr>
                <w:rFonts w:hint="eastAsia" w:ascii="仿宋_GB2312" w:eastAsia="仿宋_GB2312"/>
                <w:b/>
                <w:color w:val="auto"/>
                <w:sz w:val="13"/>
                <w:szCs w:val="15"/>
                <w:highlight w:val="none"/>
                <w:vertAlign w:val="baseline"/>
                <w:lang w:eastAsia="zh-CN"/>
              </w:rPr>
            </w:pPr>
          </w:p>
          <w:p>
            <w:pPr>
              <w:tabs>
                <w:tab w:val="left" w:pos="3310"/>
                <w:tab w:val="center" w:pos="4252"/>
              </w:tabs>
              <w:jc w:val="both"/>
              <w:rPr>
                <w:rFonts w:hint="eastAsia" w:ascii="仿宋_GB2312" w:eastAsia="仿宋_GB2312"/>
                <w:b/>
                <w:color w:val="auto"/>
                <w:sz w:val="13"/>
                <w:szCs w:val="15"/>
                <w:highlight w:val="none"/>
                <w:vertAlign w:val="baseline"/>
                <w:lang w:eastAsia="zh-CN"/>
              </w:rPr>
            </w:pPr>
            <w:r>
              <w:rPr>
                <w:rFonts w:hint="eastAsia" w:ascii="仿宋_GB2312" w:eastAsia="仿宋_GB2312"/>
                <w:b/>
                <w:color w:val="auto"/>
                <w:sz w:val="13"/>
                <w:szCs w:val="15"/>
                <w:highlight w:val="none"/>
                <w:vertAlign w:val="baseline"/>
                <w:lang w:eastAsia="zh-CN"/>
              </w:rPr>
              <w:drawing>
                <wp:inline distT="0" distB="0" distL="114300" distR="114300">
                  <wp:extent cx="2560320" cy="1920240"/>
                  <wp:effectExtent l="0" t="0" r="11430" b="3810"/>
                  <wp:docPr id="28" name="图片 28" descr="e44ca3c0a26f8644f6c9fa1d5564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e44ca3c0a26f8644f6c9fa1d5564180"/>
                          <pic:cNvPicPr>
                            <a:picLocks noChangeAspect="1"/>
                          </pic:cNvPicPr>
                        </pic:nvPicPr>
                        <pic:blipFill>
                          <a:blip r:embed="rId21"/>
                          <a:stretch>
                            <a:fillRect/>
                          </a:stretch>
                        </pic:blipFill>
                        <pic:spPr>
                          <a:xfrm>
                            <a:off x="0" y="0"/>
                            <a:ext cx="2560320" cy="1920240"/>
                          </a:xfrm>
                          <a:prstGeom prst="rect">
                            <a:avLst/>
                          </a:prstGeom>
                        </pic:spPr>
                      </pic:pic>
                    </a:graphicData>
                  </a:graphic>
                </wp:inline>
              </w:drawing>
            </w:r>
          </w:p>
        </w:tc>
      </w:tr>
    </w:tbl>
    <w:p>
      <w:pPr>
        <w:rPr>
          <w:rFonts w:hint="eastAsia" w:eastAsia="宋体"/>
          <w:color w:val="auto"/>
          <w:highlight w:val="none"/>
          <w:lang w:val="en-US" w:eastAsia="zh-CN"/>
        </w:rPr>
      </w:pPr>
    </w:p>
    <w:sectPr>
      <w:headerReference r:id="rId5" w:type="default"/>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rFonts w:hint="eastAsia" w:ascii="宋体" w:hAnsi="宋体"/>
        <w:iCs/>
      </w:rPr>
      <w:t>地址：十堰市苏州路28号      电话：8114159</w:t>
    </w:r>
    <w:r>
      <w:rPr>
        <w:rFonts w:hint="eastAsia"/>
        <w:i/>
        <w:iCs/>
        <w:sz w:val="15"/>
      </w:rPr>
      <w:t xml:space="preserve">    </w:t>
    </w:r>
    <w:r>
      <w:rPr>
        <w:i/>
        <w:iCs/>
        <w:sz w:val="15"/>
      </w:rPr>
      <w:t xml:space="preserve">    </w:t>
    </w:r>
    <w:r>
      <w:rPr>
        <w:rFonts w:hint="eastAsia"/>
        <w:i/>
        <w:iCs/>
        <w:sz w:val="15"/>
      </w:rPr>
      <w:t xml:space="preserve"> </w:t>
    </w:r>
    <w:r>
      <w:rPr>
        <w:i/>
        <w:iCs/>
        <w:sz w:val="15"/>
      </w:rPr>
      <w:t xml:space="preserve">           </w:t>
    </w:r>
    <w:r>
      <w:rPr>
        <w:rFonts w:hint="eastAsia"/>
      </w:rPr>
      <w:t xml:space="preserve">                             </w:t>
    </w:r>
    <w:r>
      <w:rPr>
        <w:rFonts w:hint="eastAsia" w:ascii="宋体" w:hAnsi="宋体"/>
        <w:kern w:val="0"/>
        <w:szCs w:val="21"/>
      </w:rPr>
      <w:t>第</w:t>
    </w:r>
    <w:r>
      <w:rPr>
        <w:rFonts w:ascii="宋体" w:hAnsi="宋体"/>
        <w:kern w:val="0"/>
        <w:szCs w:val="21"/>
      </w:rPr>
      <w:t xml:space="preserve">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11</w:t>
    </w:r>
    <w:r>
      <w:rPr>
        <w:rFonts w:ascii="宋体" w:hAnsi="宋体"/>
        <w:kern w:val="0"/>
        <w:szCs w:val="21"/>
      </w:rPr>
      <w:fldChar w:fldCharType="end"/>
    </w:r>
    <w:r>
      <w:rPr>
        <w:rFonts w:ascii="宋体" w:hAnsi="宋体"/>
        <w:kern w:val="0"/>
        <w:szCs w:val="21"/>
      </w:rPr>
      <w:t xml:space="preserve"> </w:t>
    </w:r>
    <w:r>
      <w:rPr>
        <w:rFonts w:hint="eastAsia" w:ascii="宋体" w:hAnsi="宋体"/>
        <w:kern w:val="0"/>
        <w:szCs w:val="21"/>
      </w:rPr>
      <w:t>页</w:t>
    </w:r>
  </w:p>
  <w:p>
    <w:pPr>
      <w:pStyle w:val="3"/>
      <w:rPr>
        <w:rFonts w:hint="eastAsia"/>
      </w:rPr>
    </w:pPr>
    <w:r>
      <w:rPr>
        <w:rFonts w:hint="eastAsia"/>
        <w:i/>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-227330</wp:posOffset>
              </wp:positionV>
              <wp:extent cx="5400675" cy="0"/>
              <wp:effectExtent l="0" t="19050" r="9525" b="19050"/>
              <wp:wrapNone/>
              <wp:docPr id="22" name="直接连接符 22"/>
              <wp:cNvGraphicFramePr/>
              <a:graphic xmlns:a="http://schemas.openxmlformats.org/drawingml/2006/main">
                <a:graphicData uri="http://schemas.microsoft.com/office/word/2010/wordprocessingShape">
                  <wps:wsp>
                    <wps:cNvCnPr/>
                    <wps:spPr>
                      <a:xfrm flipV="1">
                        <a:off x="0" y="0"/>
                        <a:ext cx="5400675" cy="0"/>
                      </a:xfrm>
                      <a:prstGeom prst="line">
                        <a:avLst/>
                      </a:prstGeom>
                      <a:ln w="38100" cap="flat" cmpd="dbl">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17.9pt;height:0pt;width:425.25pt;z-index:251658240;mso-width-relative:page;mso-height-relative:page;" filled="f" stroked="t" coordsize="21600,21600" o:gfxdata="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hC2RjSAAAACAEAAA8A&#10;AAAAAAAAAQAgAAAAIgAAAGRycy9kb3ducmV2LnhtbFBLAQIUABQAAAAIAIdO4kAlWbp35AEAAKMD&#10;AAAOAAAAAAAAAAEAIAAAACEBAABkcnMvZTJvRG9jLnhtbFBLBQYAAAAABgAGAFkBAAB3BQAAAAA=&#10;">
              <v:fill on="f" focussize="0,0"/>
              <v:stroke weight="3pt" color="#000000" linestyle="thinThin" joinstyle="round"/>
              <v:imagedata o:title=""/>
              <o:lock v:ext="edit" aspectratio="f"/>
            </v:line>
          </w:pict>
        </mc:Fallback>
      </mc:AlternateContent>
    </w:r>
    <w:r>
      <w:rPr>
        <w:rFonts w:hint="eastAsia"/>
        <w:i/>
      </w:rPr>
      <w:t xml:space="preserve">                                                               </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r>
      <w:rPr>
        <w:i/>
        <w:iCs/>
        <w:sz w:val="15"/>
      </w:rPr>
      <w:t xml:space="preserve">           </w:t>
    </w:r>
    <w:r>
      <w:rPr>
        <w:rFonts w:hint="eastAsia"/>
      </w:rPr>
      <w:t xml:space="preserve">                            </w:t>
    </w:r>
  </w:p>
  <w:p>
    <w:pPr>
      <w:pStyle w:val="3"/>
      <w:pBdr>
        <w:top w:val="single" w:color="auto" w:sz="4" w:space="2"/>
      </w:pBdr>
      <w:tabs>
        <w:tab w:val="left" w:pos="9975"/>
      </w:tabs>
      <w:ind w:left="8084" w:hanging="8084" w:hangingChars="4700"/>
      <w:jc w:val="both"/>
      <w:rPr>
        <w:rFonts w:hint="default" w:ascii="宋体" w:hAnsi="宋体" w:eastAsia="新宋体"/>
        <w:bCs/>
        <w:spacing w:val="-4"/>
        <w:lang w:val="en-US" w:eastAsia="zh-CN"/>
      </w:rPr>
    </w:pPr>
    <w:r>
      <w:rPr>
        <w:rFonts w:hint="eastAsia" w:ascii="宋体" w:hAnsi="宋体"/>
        <w:bCs/>
        <w:spacing w:val="-4"/>
      </w:rPr>
      <w:t xml:space="preserve"> </w:t>
    </w:r>
    <w:r>
      <w:rPr>
        <w:rFonts w:hint="eastAsia" w:ascii="新宋体" w:hAnsi="新宋体" w:eastAsia="新宋体" w:cs="黑体"/>
        <w:color w:val="000000"/>
        <w:kern w:val="0"/>
        <w:sz w:val="18"/>
        <w:szCs w:val="18"/>
      </w:rPr>
      <w:t>办公地址：</w:t>
    </w:r>
    <w:r>
      <w:rPr>
        <w:rFonts w:hint="eastAsia" w:ascii="新宋体" w:hAnsi="新宋体" w:eastAsia="新宋体" w:cs="黑体"/>
        <w:color w:val="000000"/>
        <w:kern w:val="0"/>
        <w:sz w:val="18"/>
        <w:szCs w:val="18"/>
        <w:lang w:val="en-US" w:eastAsia="zh-CN"/>
      </w:rPr>
      <w:t xml:space="preserve"> </w:t>
    </w:r>
    <w:r>
      <w:rPr>
        <w:rFonts w:hint="eastAsia" w:ascii="新宋体" w:hAnsi="新宋体" w:eastAsia="新宋体" w:cs="黑体"/>
        <w:color w:val="000000"/>
        <w:kern w:val="0"/>
        <w:sz w:val="18"/>
        <w:szCs w:val="18"/>
        <w:lang w:eastAsia="zh-CN"/>
      </w:rPr>
      <w:t>十堰市北京路九龙太阳城</w:t>
    </w:r>
    <w:r>
      <w:rPr>
        <w:rFonts w:hint="eastAsia" w:ascii="新宋体" w:hAnsi="新宋体" w:eastAsia="新宋体" w:cs="黑体"/>
        <w:color w:val="000000"/>
        <w:kern w:val="0"/>
        <w:sz w:val="18"/>
        <w:szCs w:val="18"/>
        <w:lang w:val="en-US" w:eastAsia="zh-CN"/>
      </w:rPr>
      <w:t>2单元501室</w:t>
    </w:r>
    <w:r>
      <w:rPr>
        <w:rFonts w:hint="eastAsia" w:ascii="新宋体" w:hAnsi="新宋体" w:eastAsia="新宋体" w:cs="黑体"/>
        <w:color w:val="000000"/>
        <w:kern w:val="0"/>
        <w:sz w:val="18"/>
        <w:szCs w:val="18"/>
      </w:rPr>
      <w:t xml:space="preserve">  </w:t>
    </w:r>
    <w:r>
      <w:rPr>
        <w:rFonts w:hint="eastAsia" w:ascii="新宋体" w:hAnsi="新宋体" w:eastAsia="新宋体" w:cs="黑体"/>
        <w:color w:val="000000"/>
        <w:kern w:val="0"/>
        <w:sz w:val="18"/>
        <w:szCs w:val="18"/>
        <w:lang w:val="en-US" w:eastAsia="zh-CN"/>
      </w:rPr>
      <w:t xml:space="preserve">                    TEL: (0719)8663386</w:t>
    </w:r>
  </w:p>
  <w:p>
    <w:pPr>
      <w:pStyle w:val="3"/>
      <w:rPr>
        <w:rFonts w:hint="eastAsia"/>
      </w:rPr>
    </w:pPr>
    <w:r>
      <w:rPr>
        <w:rFonts w:hint="eastAsia"/>
        <w:i/>
      </w:rPr>
      <w:t xml:space="preserve">            </w:t>
    </w:r>
    <w:r>
      <w:rPr>
        <w:rFonts w:hint="eastAsia" w:ascii="新宋体" w:hAnsi="新宋体" w:eastAsia="新宋体" w:cs="黑体"/>
        <w:color w:val="000000"/>
        <w:kern w:val="0"/>
        <w:sz w:val="18"/>
        <w:szCs w:val="18"/>
        <w:lang w:val="en-US" w:eastAsia="zh-CN"/>
      </w:rPr>
      <w:t>竹山县城关镇辕门街16号竹山宾馆院内</w:t>
    </w:r>
    <w:r>
      <w:rPr>
        <w:rFonts w:hint="eastAsia"/>
        <w:i/>
      </w:rPr>
      <w:t xml:space="preserve">                          </w:t>
    </w:r>
    <w:r>
      <w:rPr>
        <w:rFonts w:hint="eastAsia" w:ascii="新宋体" w:hAnsi="新宋体" w:eastAsia="新宋体" w:cs="黑体"/>
        <w:color w:val="000000"/>
        <w:kern w:val="0"/>
        <w:sz w:val="18"/>
        <w:szCs w:val="18"/>
        <w:lang w:val="en-US" w:eastAsia="zh-CN"/>
      </w:rPr>
      <w:t>(0719)4236385</w:t>
    </w:r>
    <w:r>
      <w:rPr>
        <w:rFonts w:hint="eastAsia"/>
        <w:i/>
      </w:rPr>
      <w:t xml:space="preserve">                     </w:t>
    </w: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0"/>
      </w:pBdr>
      <w:jc w:val="both"/>
    </w:pPr>
    <w:r>
      <w:rPr>
        <w:i/>
      </w:rPr>
      <w:drawing>
        <wp:inline distT="0" distB="0" distL="114300" distR="114300">
          <wp:extent cx="1183005" cy="248285"/>
          <wp:effectExtent l="0" t="0" r="0" b="0"/>
          <wp:docPr id="10" name="图片 1"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logo11"/>
                  <pic:cNvPicPr>
                    <a:picLocks noChangeAspect="1"/>
                  </pic:cNvPicPr>
                </pic:nvPicPr>
                <pic:blipFill>
                  <a:blip r:embed="rId1"/>
                  <a:stretch>
                    <a:fillRect/>
                  </a:stretch>
                </pic:blipFill>
                <pic:spPr>
                  <a:xfrm>
                    <a:off x="0" y="0"/>
                    <a:ext cx="1183005" cy="248285"/>
                  </a:xfrm>
                  <a:prstGeom prst="rect">
                    <a:avLst/>
                  </a:prstGeom>
                  <a:noFill/>
                  <a:ln>
                    <a:noFill/>
                  </a:ln>
                </pic:spPr>
              </pic:pic>
            </a:graphicData>
          </a:graphic>
        </wp:inline>
      </w:drawing>
    </w:r>
    <w:r>
      <w:rPr>
        <w:rFonts w:hint="eastAsia"/>
        <w:i/>
      </w:rPr>
      <w:t xml:space="preserve">                                                   </w:t>
    </w:r>
    <w:r>
      <w:rPr>
        <w:rFonts w:hint="eastAsia" w:ascii="宋体" w:hAnsi="宋体"/>
      </w:rPr>
      <w:t>房地产司法鉴定估价报告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0"/>
      </w:pBdr>
      <w:jc w:val="both"/>
    </w:pPr>
    <w:r>
      <w:rPr>
        <w:rFonts w:ascii="宋体" w:hAnsi="宋体"/>
      </w:rPr>
      <w:drawing>
        <wp:inline distT="0" distB="0" distL="114300" distR="114300">
          <wp:extent cx="243205" cy="229235"/>
          <wp:effectExtent l="0" t="0" r="4445" b="18415"/>
          <wp:docPr id="6" name="图片 6"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形1"/>
                  <pic:cNvPicPr>
                    <a:picLocks noChangeAspect="1"/>
                  </pic:cNvPicPr>
                </pic:nvPicPr>
                <pic:blipFill>
                  <a:blip r:embed="rId1"/>
                  <a:stretch>
                    <a:fillRect/>
                  </a:stretch>
                </pic:blipFill>
                <pic:spPr>
                  <a:xfrm>
                    <a:off x="0" y="0"/>
                    <a:ext cx="243205" cy="229235"/>
                  </a:xfrm>
                  <a:prstGeom prst="rect">
                    <a:avLst/>
                  </a:prstGeom>
                  <a:noFill/>
                  <a:ln>
                    <a:noFill/>
                  </a:ln>
                </pic:spPr>
              </pic:pic>
            </a:graphicData>
          </a:graphic>
        </wp:inline>
      </w:drawing>
    </w:r>
    <w:r>
      <w:rPr>
        <w:rFonts w:hint="eastAsia" w:ascii="宋体" w:hAnsi="宋体"/>
        <w:bCs/>
        <w:szCs w:val="21"/>
      </w:rPr>
      <w:t>德高估价</w:t>
    </w:r>
    <w:r>
      <w:rPr>
        <w:rFonts w:hint="eastAsia" w:ascii="宋体" w:hAnsi="宋体"/>
        <w:bCs/>
        <w:spacing w:val="6"/>
      </w:rPr>
      <w:t xml:space="preserve">   </w:t>
    </w:r>
    <w:r>
      <w:rPr>
        <w:rFonts w:hint="eastAsia"/>
        <w:i/>
      </w:rPr>
      <w:t xml:space="preserve">                                               </w:t>
    </w:r>
    <w:r>
      <w:rPr>
        <w:rFonts w:hint="eastAsia"/>
        <w:i/>
        <w:lang w:val="en-US" w:eastAsia="zh-CN"/>
      </w:rPr>
      <w:t xml:space="preserve">   </w:t>
    </w:r>
    <w:r>
      <w:rPr>
        <w:rFonts w:hint="eastAsia"/>
        <w:i/>
      </w:rPr>
      <w:t xml:space="preserve"> </w:t>
    </w:r>
    <w:r>
      <w:rPr>
        <w:rFonts w:hint="eastAsia" w:ascii="宋体" w:hAnsi="宋体"/>
      </w:rPr>
      <w:t>房地产</w:t>
    </w:r>
    <w:r>
      <w:rPr>
        <w:rFonts w:hint="eastAsia" w:ascii="宋体" w:hAnsi="宋体"/>
        <w:lang w:eastAsia="zh-CN"/>
      </w:rPr>
      <w:t>司法鉴定</w:t>
    </w:r>
    <w:r>
      <w:rPr>
        <w:rFonts w:hint="eastAsia" w:ascii="宋体" w:hAnsi="宋体"/>
      </w:rPr>
      <w:t>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39C798"/>
    <w:multiLevelType w:val="singleLevel"/>
    <w:tmpl w:val="8A39C798"/>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931AF0"/>
    <w:rsid w:val="017D43EE"/>
    <w:rsid w:val="02170267"/>
    <w:rsid w:val="07E70456"/>
    <w:rsid w:val="08403CDB"/>
    <w:rsid w:val="08C26F23"/>
    <w:rsid w:val="0AF35653"/>
    <w:rsid w:val="0CA34D60"/>
    <w:rsid w:val="0D1E214C"/>
    <w:rsid w:val="0E261058"/>
    <w:rsid w:val="0E9C2F68"/>
    <w:rsid w:val="0F1F5D98"/>
    <w:rsid w:val="15B26999"/>
    <w:rsid w:val="17342877"/>
    <w:rsid w:val="17DC78D8"/>
    <w:rsid w:val="1AF53BBA"/>
    <w:rsid w:val="1B2969DB"/>
    <w:rsid w:val="1D954A17"/>
    <w:rsid w:val="20332C15"/>
    <w:rsid w:val="23862BE4"/>
    <w:rsid w:val="25717B45"/>
    <w:rsid w:val="26DE5833"/>
    <w:rsid w:val="28D72BF9"/>
    <w:rsid w:val="2D8320E1"/>
    <w:rsid w:val="2E043233"/>
    <w:rsid w:val="303477AF"/>
    <w:rsid w:val="311C6E83"/>
    <w:rsid w:val="320D2976"/>
    <w:rsid w:val="323E2C65"/>
    <w:rsid w:val="33557F96"/>
    <w:rsid w:val="33856752"/>
    <w:rsid w:val="3446157B"/>
    <w:rsid w:val="34572A23"/>
    <w:rsid w:val="346425DB"/>
    <w:rsid w:val="35615844"/>
    <w:rsid w:val="36D84805"/>
    <w:rsid w:val="36E4539A"/>
    <w:rsid w:val="38966EFF"/>
    <w:rsid w:val="393E59C5"/>
    <w:rsid w:val="41E56193"/>
    <w:rsid w:val="42D75836"/>
    <w:rsid w:val="43956C13"/>
    <w:rsid w:val="4B20613D"/>
    <w:rsid w:val="4D563DEC"/>
    <w:rsid w:val="50582E55"/>
    <w:rsid w:val="52026E66"/>
    <w:rsid w:val="52D823AA"/>
    <w:rsid w:val="53B93647"/>
    <w:rsid w:val="57C51F98"/>
    <w:rsid w:val="5B1E4917"/>
    <w:rsid w:val="5B931AF0"/>
    <w:rsid w:val="5C292398"/>
    <w:rsid w:val="5C444324"/>
    <w:rsid w:val="5D90364E"/>
    <w:rsid w:val="5E1944C2"/>
    <w:rsid w:val="628A16B0"/>
    <w:rsid w:val="64471C68"/>
    <w:rsid w:val="66E51594"/>
    <w:rsid w:val="69965A5D"/>
    <w:rsid w:val="6A631548"/>
    <w:rsid w:val="6DF5015A"/>
    <w:rsid w:val="6F1D2142"/>
    <w:rsid w:val="6F7C0B16"/>
    <w:rsid w:val="74642EEF"/>
    <w:rsid w:val="74B60506"/>
    <w:rsid w:val="75C1260F"/>
    <w:rsid w:val="77FD2AEF"/>
    <w:rsid w:val="782F3202"/>
    <w:rsid w:val="7AA358A2"/>
    <w:rsid w:val="7D001038"/>
    <w:rsid w:val="7DAE171D"/>
    <w:rsid w:val="7EF24EE4"/>
    <w:rsid w:val="7F9A2F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link w:val="9"/>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24"/>
      <w:szCs w:val="1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 字元"/>
    <w:basedOn w:val="1"/>
    <w:link w:val="8"/>
    <w:qFormat/>
    <w:uiPriority w:val="0"/>
    <w:pPr>
      <w:widowControl/>
      <w:tabs>
        <w:tab w:val="left" w:pos="4665"/>
        <w:tab w:val="left" w:pos="8970"/>
      </w:tabs>
      <w:ind w:firstLine="400"/>
    </w:pPr>
  </w:style>
  <w:style w:type="character" w:styleId="10">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2019-06-10T00:55:00Z</dcterms:created>
  <dc:creator>绚丽的烟花炸的太过刺眼</dc:creator>
  <cp:lastModifiedBy>。</cp:lastModifiedBy>
  <cp:lastPrinted>2019-12-06T07:01:03Z</cp:lastPrinted>
  <dcterms:modified xsi:type="dcterms:W3CDTF">2019-12-06T07:01:14Z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