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napToGrid w:val="0"/>
        <w:spacing w:line="612" w:lineRule="atLeast"/>
        <w:ind w:firstLine="0"/>
        <w:jc w:val="center"/>
        <w:rPr>
          <w:rFonts w:hint="eastAsia" w:ascii="宋体" w:hAnsi="宋体" w:cs="宋体"/>
          <w:b/>
          <w:bCs/>
          <w:sz w:val="44"/>
          <w:szCs w:val="44"/>
        </w:rPr>
      </w:pPr>
      <w:r>
        <w:rPr>
          <w:rFonts w:hint="eastAsia" w:ascii="宋体" w:hAnsi="宋体" w:cs="宋体"/>
          <w:b/>
          <w:bCs/>
          <w:sz w:val="44"/>
          <w:szCs w:val="44"/>
          <w:lang w:val="en-US" w:eastAsia="zh-CN"/>
        </w:rPr>
        <w:t xml:space="preserve"> </w:t>
      </w:r>
      <w:r>
        <w:rPr>
          <w:rFonts w:hint="eastAsia" w:ascii="宋体" w:hAnsi="宋体" w:cs="宋体"/>
          <w:b/>
          <w:bCs/>
          <w:sz w:val="44"/>
          <w:szCs w:val="44"/>
        </w:rPr>
        <w:t xml:space="preserve"> </w:t>
      </w:r>
    </w:p>
    <w:p>
      <w:pPr>
        <w:widowControl w:val="0"/>
        <w:snapToGrid w:val="0"/>
        <w:spacing w:line="612" w:lineRule="atLeast"/>
        <w:ind w:firstLine="0"/>
        <w:jc w:val="center"/>
        <w:rPr>
          <w:rFonts w:hint="eastAsia" w:ascii="宋体" w:hAnsi="宋体" w:eastAsia="宋体" w:cs="宋体"/>
          <w:b/>
          <w:bCs/>
          <w:sz w:val="44"/>
          <w:szCs w:val="44"/>
        </w:rPr>
      </w:pPr>
      <w:r>
        <w:rPr>
          <w:rFonts w:hint="eastAsia" w:ascii="宋体" w:hAnsi="宋体" w:eastAsia="宋体" w:cs="宋体"/>
          <w:b/>
          <w:bCs/>
          <w:sz w:val="44"/>
          <w:szCs w:val="44"/>
          <w:lang w:eastAsia="zh-CN"/>
        </w:rPr>
        <w:t>关于五原县隆兴昌镇虹亚新城</w:t>
      </w:r>
      <w:r>
        <w:rPr>
          <w:rFonts w:hint="eastAsia" w:ascii="宋体" w:hAnsi="宋体" w:eastAsia="宋体" w:cs="宋体"/>
          <w:b/>
          <w:bCs/>
          <w:sz w:val="44"/>
          <w:szCs w:val="44"/>
          <w:lang w:val="en-US" w:eastAsia="zh-CN"/>
        </w:rPr>
        <w:t>B20号楼-1-16储藏室的价格评估报告书</w:t>
      </w:r>
    </w:p>
    <w:p>
      <w:pPr>
        <w:widowControl w:val="0"/>
        <w:snapToGrid w:val="0"/>
        <w:spacing w:line="413" w:lineRule="atLeast"/>
        <w:ind w:firstLine="555"/>
        <w:jc w:val="center"/>
      </w:pPr>
    </w:p>
    <w:p>
      <w:pPr>
        <w:widowControl w:val="0"/>
        <w:snapToGrid w:val="0"/>
        <w:spacing w:line="413" w:lineRule="atLeast"/>
        <w:ind w:firstLine="0"/>
        <w:jc w:val="center"/>
        <w:rPr>
          <w:rFonts w:hint="eastAsia" w:ascii="宋体" w:hAnsi="宋体" w:eastAsia="宋体" w:cs="宋体"/>
          <w:sz w:val="28"/>
          <w:szCs w:val="28"/>
        </w:rPr>
      </w:pPr>
      <w:r>
        <w:rPr>
          <w:rFonts w:hint="eastAsia" w:ascii="宋体" w:hAnsi="宋体" w:eastAsia="宋体" w:cs="宋体"/>
          <w:sz w:val="28"/>
          <w:szCs w:val="28"/>
        </w:rPr>
        <w:t>内衡（</w:t>
      </w:r>
      <w:r>
        <w:rPr>
          <w:rFonts w:hint="eastAsia" w:ascii="宋体" w:hAnsi="宋体" w:eastAsia="宋体" w:cs="宋体"/>
          <w:sz w:val="28"/>
          <w:szCs w:val="28"/>
          <w:lang w:val="en-US" w:eastAsia="zh-CN"/>
        </w:rPr>
        <w:t>巴</w:t>
      </w:r>
      <w:r>
        <w:rPr>
          <w:rFonts w:hint="eastAsia" w:ascii="宋体" w:hAnsi="宋体" w:eastAsia="宋体" w:cs="宋体"/>
          <w:sz w:val="28"/>
          <w:szCs w:val="28"/>
        </w:rPr>
        <w:t>）评字〔2019〕第</w:t>
      </w:r>
      <w:r>
        <w:rPr>
          <w:rFonts w:hint="eastAsia" w:ascii="宋体" w:hAnsi="宋体" w:eastAsia="宋体" w:cs="宋体"/>
          <w:sz w:val="28"/>
          <w:szCs w:val="28"/>
          <w:lang w:val="en-US" w:eastAsia="zh-CN"/>
        </w:rPr>
        <w:t>691-2</w:t>
      </w:r>
      <w:r>
        <w:rPr>
          <w:rFonts w:hint="eastAsia" w:ascii="宋体" w:hAnsi="宋体" w:eastAsia="宋体" w:cs="宋体"/>
          <w:sz w:val="28"/>
          <w:szCs w:val="28"/>
        </w:rPr>
        <w:t>号</w:t>
      </w:r>
    </w:p>
    <w:p>
      <w:pPr>
        <w:widowControl w:val="0"/>
        <w:snapToGrid w:val="0"/>
        <w:spacing w:line="430" w:lineRule="atLeast"/>
        <w:ind w:firstLine="589"/>
      </w:pPr>
    </w:p>
    <w:p>
      <w:pPr>
        <w:widowControl w:val="0"/>
        <w:snapToGrid w:val="0"/>
        <w:spacing w:line="430" w:lineRule="atLeast"/>
        <w:ind w:firstLine="589"/>
      </w:pPr>
    </w:p>
    <w:p>
      <w:pPr>
        <w:widowControl w:val="0"/>
        <w:snapToGrid w:val="0"/>
        <w:spacing w:line="430" w:lineRule="atLeast"/>
        <w:ind w:firstLine="589"/>
      </w:pPr>
    </w:p>
    <w:p>
      <w:pPr>
        <w:widowControl w:val="0"/>
        <w:snapToGrid w:val="0"/>
        <w:spacing w:line="430" w:lineRule="atLeast"/>
        <w:ind w:firstLine="589"/>
      </w:pPr>
      <w:r>
        <w:rPr>
          <w:rFonts w:ascii="宋体" w:hAnsi="宋体" w:cs="宋体"/>
          <w:sz w:val="24"/>
        </w:rPr>
        <w:drawing>
          <wp:anchor distT="0" distB="0" distL="114300" distR="114300" simplePos="0" relativeHeight="251657216" behindDoc="1" locked="0" layoutInCell="1" allowOverlap="1">
            <wp:simplePos x="0" y="0"/>
            <wp:positionH relativeFrom="column">
              <wp:posOffset>1819910</wp:posOffset>
            </wp:positionH>
            <wp:positionV relativeFrom="paragraph">
              <wp:posOffset>203200</wp:posOffset>
            </wp:positionV>
            <wp:extent cx="2281555" cy="2328545"/>
            <wp:effectExtent l="0" t="0" r="4445" b="14605"/>
            <wp:wrapTight wrapText="bothSides">
              <wp:wrapPolygon>
                <wp:start x="0" y="0"/>
                <wp:lineTo x="0" y="21382"/>
                <wp:lineTo x="21462" y="21382"/>
                <wp:lineTo x="21462" y="0"/>
                <wp:lineTo x="0" y="0"/>
              </wp:wrapPolygon>
            </wp:wrapTight>
            <wp:docPr id="21" name="图片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16"/>
                    <pic:cNvPicPr>
                      <a:picLocks noChangeAspect="1" noChangeArrowheads="1"/>
                    </pic:cNvPicPr>
                  </pic:nvPicPr>
                  <pic:blipFill>
                    <a:blip r:embed="rId16"/>
                    <a:srcRect/>
                    <a:stretch>
                      <a:fillRect/>
                    </a:stretch>
                  </pic:blipFill>
                  <pic:spPr>
                    <a:xfrm>
                      <a:off x="0" y="0"/>
                      <a:ext cx="2281555" cy="2328545"/>
                    </a:xfrm>
                    <a:prstGeom prst="rect">
                      <a:avLst/>
                    </a:prstGeom>
                    <a:noFill/>
                    <a:ln w="9525" cmpd="sng">
                      <a:noFill/>
                      <a:miter lim="800000"/>
                      <a:headEnd/>
                      <a:tailEnd/>
                    </a:ln>
                    <a:effectLst/>
                  </pic:spPr>
                </pic:pic>
              </a:graphicData>
            </a:graphic>
          </wp:anchor>
        </w:drawing>
      </w:r>
    </w:p>
    <w:p>
      <w:pPr>
        <w:widowControl w:val="0"/>
        <w:snapToGrid w:val="0"/>
        <w:spacing w:line="430" w:lineRule="atLeast"/>
        <w:ind w:firstLine="589"/>
      </w:pPr>
    </w:p>
    <w:p>
      <w:pPr>
        <w:widowControl w:val="0"/>
        <w:snapToGrid w:val="0"/>
        <w:spacing w:line="430" w:lineRule="atLeast"/>
        <w:ind w:firstLine="589"/>
      </w:pPr>
    </w:p>
    <w:p>
      <w:pPr>
        <w:widowControl w:val="0"/>
        <w:snapToGrid w:val="0"/>
        <w:spacing w:line="430" w:lineRule="atLeast"/>
        <w:ind w:firstLine="589"/>
      </w:pPr>
    </w:p>
    <w:p>
      <w:pPr>
        <w:widowControl w:val="0"/>
        <w:snapToGrid w:val="0"/>
        <w:spacing w:line="430" w:lineRule="atLeast"/>
        <w:ind w:firstLine="589"/>
      </w:pPr>
    </w:p>
    <w:p>
      <w:pPr>
        <w:widowControl w:val="0"/>
        <w:snapToGrid w:val="0"/>
        <w:spacing w:line="430" w:lineRule="atLeast"/>
        <w:ind w:firstLine="589"/>
      </w:pPr>
      <w:r>
        <w:rPr>
          <w:sz w:val="30"/>
        </w:rPr>
        <w:t xml:space="preserve">        </w:t>
      </w:r>
    </w:p>
    <w:p>
      <w:pPr>
        <w:widowControl w:val="0"/>
        <w:snapToGrid w:val="0"/>
        <w:spacing w:line="430" w:lineRule="atLeast"/>
        <w:ind w:firstLine="589"/>
      </w:pPr>
    </w:p>
    <w:p>
      <w:pPr>
        <w:widowControl w:val="0"/>
        <w:snapToGrid w:val="0"/>
        <w:spacing w:line="360" w:lineRule="auto"/>
        <w:ind w:firstLine="589"/>
        <w:rPr>
          <w:rFonts w:ascii="宋体" w:hAnsi="宋体" w:cs="宋体"/>
        </w:rPr>
      </w:pPr>
    </w:p>
    <w:p>
      <w:pPr>
        <w:widowControl w:val="0"/>
        <w:snapToGrid w:val="0"/>
        <w:spacing w:line="360" w:lineRule="auto"/>
        <w:ind w:firstLine="589"/>
        <w:rPr>
          <w:rFonts w:ascii="宋体" w:hAnsi="宋体" w:cs="宋体"/>
        </w:rPr>
      </w:pPr>
    </w:p>
    <w:p>
      <w:pPr>
        <w:widowControl w:val="0"/>
        <w:spacing w:line="360" w:lineRule="auto"/>
        <w:ind w:firstLine="0"/>
        <w:textAlignment w:val="auto"/>
        <w:rPr>
          <w:rFonts w:ascii="宋体" w:hAnsi="宋体" w:cs="宋体"/>
          <w:sz w:val="28"/>
          <w:szCs w:val="28"/>
        </w:rPr>
      </w:pPr>
    </w:p>
    <w:p>
      <w:pPr>
        <w:widowControl w:val="0"/>
        <w:spacing w:line="360" w:lineRule="auto"/>
        <w:textAlignment w:val="auto"/>
        <w:rPr>
          <w:rFonts w:hint="eastAsia" w:ascii="宋体" w:hAnsi="宋体" w:eastAsia="宋体" w:cs="宋体"/>
          <w:color w:val="000000"/>
          <w:kern w:val="0"/>
          <w:sz w:val="28"/>
          <w:szCs w:val="28"/>
          <w:u w:color="000000"/>
        </w:rPr>
      </w:pPr>
    </w:p>
    <w:p>
      <w:pPr>
        <w:widowControl w:val="0"/>
        <w:spacing w:line="360" w:lineRule="auto"/>
        <w:textAlignment w:val="auto"/>
        <w:rPr>
          <w:rFonts w:hint="eastAsia" w:ascii="宋体" w:hAnsi="宋体" w:eastAsia="宋体" w:cs="宋体"/>
          <w:color w:val="000000"/>
          <w:kern w:val="0"/>
          <w:sz w:val="28"/>
          <w:szCs w:val="28"/>
          <w:u w:color="000000"/>
        </w:rPr>
      </w:pPr>
    </w:p>
    <w:p>
      <w:pPr>
        <w:widowControl w:val="0"/>
        <w:spacing w:line="360" w:lineRule="auto"/>
        <w:ind w:firstLine="1400" w:firstLineChars="500"/>
        <w:textAlignment w:val="auto"/>
        <w:rPr>
          <w:rFonts w:hint="eastAsia" w:ascii="宋体" w:hAnsi="宋体" w:eastAsia="宋体" w:cs="宋体"/>
          <w:color w:val="000000"/>
          <w:kern w:val="0"/>
          <w:sz w:val="28"/>
          <w:szCs w:val="28"/>
          <w:u w:color="000000"/>
        </w:rPr>
      </w:pPr>
    </w:p>
    <w:p>
      <w:pPr>
        <w:widowControl w:val="0"/>
        <w:spacing w:line="360" w:lineRule="auto"/>
        <w:ind w:firstLine="1400" w:firstLineChars="500"/>
        <w:textAlignment w:val="auto"/>
        <w:rPr>
          <w:rFonts w:hint="eastAsia" w:ascii="宋体" w:hAnsi="宋体" w:eastAsia="宋体" w:cs="宋体"/>
          <w:color w:val="000000"/>
          <w:kern w:val="0"/>
          <w:sz w:val="28"/>
          <w:szCs w:val="28"/>
          <w:u w:color="000000"/>
        </w:rPr>
      </w:pPr>
      <w:r>
        <w:rPr>
          <w:rFonts w:hint="eastAsia" w:ascii="宋体" w:hAnsi="宋体" w:eastAsia="宋体" w:cs="宋体"/>
          <w:color w:val="000000"/>
          <w:kern w:val="0"/>
          <w:sz w:val="28"/>
          <w:szCs w:val="28"/>
          <w:u w:color="000000"/>
        </w:rPr>
        <w:t>总公司地址： 呼和浩特市锡林南路恩和大厦7楼707室</w:t>
      </w:r>
    </w:p>
    <w:p>
      <w:pPr>
        <w:widowControl w:val="0"/>
        <w:spacing w:line="360" w:lineRule="auto"/>
        <w:ind w:firstLine="0"/>
        <w:textAlignment w:val="auto"/>
        <w:rPr>
          <w:rFonts w:hint="eastAsia" w:ascii="宋体" w:hAnsi="宋体" w:eastAsia="宋体" w:cs="宋体"/>
          <w:color w:val="000000"/>
          <w:kern w:val="0"/>
          <w:sz w:val="28"/>
          <w:szCs w:val="28"/>
          <w:u w:color="000000"/>
        </w:rPr>
      </w:pPr>
      <w:r>
        <w:rPr>
          <w:rFonts w:hint="eastAsia" w:ascii="宋体" w:hAnsi="宋体" w:eastAsia="宋体" w:cs="宋体"/>
          <w:color w:val="000000"/>
          <w:kern w:val="0"/>
          <w:sz w:val="28"/>
          <w:szCs w:val="28"/>
          <w:u w:color="000000"/>
        </w:rPr>
        <w:t xml:space="preserve">         </w:t>
      </w:r>
      <w:r>
        <w:rPr>
          <w:rFonts w:hint="eastAsia" w:ascii="宋体" w:hAnsi="宋体" w:eastAsia="宋体" w:cs="宋体"/>
          <w:color w:val="000000"/>
          <w:kern w:val="0"/>
          <w:sz w:val="28"/>
          <w:szCs w:val="28"/>
          <w:u w:color="000000"/>
          <w:lang w:val="en-US" w:eastAsia="zh-CN"/>
        </w:rPr>
        <w:t xml:space="preserve"> </w:t>
      </w:r>
      <w:r>
        <w:rPr>
          <w:rFonts w:hint="eastAsia" w:ascii="宋体" w:hAnsi="宋体" w:eastAsia="宋体" w:cs="宋体"/>
          <w:color w:val="000000"/>
          <w:kern w:val="0"/>
          <w:sz w:val="28"/>
          <w:szCs w:val="28"/>
          <w:u w:color="000000"/>
        </w:rPr>
        <w:t>联系电话：0471-4679189         传真: 0471-4679189</w:t>
      </w:r>
    </w:p>
    <w:p>
      <w:pPr>
        <w:widowControl w:val="0"/>
        <w:spacing w:line="360" w:lineRule="auto"/>
        <w:ind w:left="1400" w:hanging="1400" w:hangingChars="500"/>
        <w:jc w:val="left"/>
        <w:textAlignment w:val="auto"/>
        <w:rPr>
          <w:rFonts w:hint="eastAsia" w:ascii="宋体" w:hAnsi="宋体" w:eastAsia="宋体" w:cs="宋体"/>
          <w:color w:val="000000"/>
          <w:kern w:val="0"/>
          <w:sz w:val="28"/>
          <w:szCs w:val="28"/>
          <w:u w:color="000000"/>
        </w:rPr>
      </w:pPr>
      <w:r>
        <w:rPr>
          <w:rFonts w:hint="eastAsia" w:ascii="宋体" w:hAnsi="宋体" w:eastAsia="宋体" w:cs="宋体"/>
          <w:color w:val="000000"/>
          <w:kern w:val="0"/>
          <w:sz w:val="28"/>
          <w:szCs w:val="28"/>
          <w:u w:color="000000"/>
        </w:rPr>
        <w:t xml:space="preserve">         </w:t>
      </w:r>
      <w:r>
        <w:rPr>
          <w:rFonts w:hint="eastAsia" w:ascii="宋体" w:hAnsi="宋体" w:eastAsia="宋体" w:cs="宋体"/>
          <w:color w:val="000000"/>
          <w:kern w:val="0"/>
          <w:sz w:val="28"/>
          <w:szCs w:val="28"/>
          <w:u w:color="000000"/>
          <w:lang w:val="en-US" w:eastAsia="zh-CN"/>
        </w:rPr>
        <w:t xml:space="preserve"> </w:t>
      </w:r>
      <w:r>
        <w:rPr>
          <w:rFonts w:hint="eastAsia" w:ascii="宋体" w:hAnsi="宋体" w:eastAsia="宋体" w:cs="宋体"/>
          <w:color w:val="000000"/>
          <w:kern w:val="0"/>
          <w:sz w:val="28"/>
          <w:szCs w:val="28"/>
          <w:u w:color="000000"/>
        </w:rPr>
        <w:t xml:space="preserve">邮箱: </w:t>
      </w:r>
      <w:r>
        <w:rPr>
          <w:rFonts w:hint="eastAsia" w:ascii="宋体" w:hAnsi="宋体" w:eastAsia="宋体" w:cs="宋体"/>
          <w:color w:val="000000"/>
          <w:kern w:val="0"/>
          <w:sz w:val="28"/>
          <w:szCs w:val="28"/>
          <w:u w:color="000000"/>
        </w:rPr>
        <w:fldChar w:fldCharType="begin"/>
      </w:r>
      <w:r>
        <w:rPr>
          <w:rFonts w:hint="eastAsia" w:ascii="宋体" w:hAnsi="宋体" w:eastAsia="宋体" w:cs="宋体"/>
          <w:color w:val="000000"/>
          <w:kern w:val="0"/>
          <w:sz w:val="28"/>
          <w:szCs w:val="28"/>
          <w:u w:color="000000"/>
        </w:rPr>
        <w:instrText xml:space="preserve"> HYPERLINK "mailto:nmghzt@126.com" </w:instrText>
      </w:r>
      <w:r>
        <w:rPr>
          <w:rFonts w:hint="eastAsia" w:ascii="宋体" w:hAnsi="宋体" w:eastAsia="宋体" w:cs="宋体"/>
          <w:color w:val="000000"/>
          <w:kern w:val="0"/>
          <w:sz w:val="28"/>
          <w:szCs w:val="28"/>
          <w:u w:color="000000"/>
        </w:rPr>
        <w:fldChar w:fldCharType="separate"/>
      </w:r>
      <w:r>
        <w:rPr>
          <w:rFonts w:hint="eastAsia" w:ascii="宋体" w:hAnsi="宋体" w:eastAsia="宋体" w:cs="宋体"/>
          <w:color w:val="000000"/>
          <w:kern w:val="0"/>
          <w:sz w:val="28"/>
          <w:szCs w:val="28"/>
          <w:u w:color="000000"/>
        </w:rPr>
        <w:t>nmghzt@126.com</w:t>
      </w:r>
      <w:r>
        <w:rPr>
          <w:rFonts w:hint="eastAsia" w:ascii="宋体" w:hAnsi="宋体" w:eastAsia="宋体" w:cs="宋体"/>
          <w:color w:val="000000"/>
          <w:kern w:val="0"/>
          <w:sz w:val="28"/>
          <w:szCs w:val="28"/>
          <w:u w:color="000000"/>
        </w:rPr>
        <w:fldChar w:fldCharType="end"/>
      </w:r>
      <w:r>
        <w:rPr>
          <w:rFonts w:hint="eastAsia" w:ascii="宋体" w:hAnsi="宋体" w:eastAsia="宋体" w:cs="宋体"/>
          <w:color w:val="000000"/>
          <w:kern w:val="0"/>
          <w:sz w:val="28"/>
          <w:szCs w:val="28"/>
          <w:u w:color="000000"/>
        </w:rPr>
        <w:t xml:space="preserve">           邮编：010000 </w:t>
      </w:r>
    </w:p>
    <w:p>
      <w:pPr>
        <w:widowControl w:val="0"/>
        <w:spacing w:line="360" w:lineRule="auto"/>
        <w:ind w:firstLine="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p>
    <w:p>
      <w:pPr>
        <w:widowControl w:val="0"/>
        <w:spacing w:line="360" w:lineRule="auto"/>
        <w:ind w:firstLine="1400" w:firstLineChars="5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巴彦淖尔市分公司地址：临河区西苑2区外围东墙G2-101号门店</w:t>
      </w:r>
    </w:p>
    <w:p>
      <w:pPr>
        <w:widowControl w:val="0"/>
        <w:spacing w:line="360" w:lineRule="auto"/>
        <w:ind w:left="1398" w:leftChars="399" w:hanging="560" w:hanging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联系电话：0478-7800898     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"mailto:nmghzt@126.com" </w:instrText>
      </w:r>
      <w:r>
        <w:rPr>
          <w:rFonts w:hint="eastAsia" w:ascii="宋体" w:hAnsi="宋体" w:eastAsia="宋体" w:cs="宋体"/>
          <w:sz w:val="28"/>
          <w:szCs w:val="28"/>
        </w:rPr>
        <w:fldChar w:fldCharType="separate"/>
      </w:r>
      <w:r>
        <w:rPr>
          <w:rStyle w:val="14"/>
          <w:rFonts w:hint="eastAsia" w:ascii="宋体" w:hAnsi="宋体" w:eastAsia="宋体" w:cs="宋体"/>
          <w:b w:val="0"/>
          <w:sz w:val="28"/>
          <w:szCs w:val="28"/>
        </w:rPr>
        <w:t>nmghztb@126.com</w:t>
      </w:r>
      <w:r>
        <w:rPr>
          <w:rFonts w:hint="eastAsia" w:ascii="宋体" w:hAnsi="宋体" w:eastAsia="宋体" w:cs="宋体"/>
          <w:sz w:val="28"/>
          <w:szCs w:val="28"/>
        </w:rPr>
        <w:fldChar w:fldCharType="end"/>
      </w:r>
    </w:p>
    <w:p>
      <w:pPr>
        <w:widowControl w:val="0"/>
        <w:spacing w:line="360" w:lineRule="auto"/>
        <w:ind w:left="1400" w:hanging="1400" w:hangingChars="500"/>
        <w:jc w:val="left"/>
        <w:textAlignment w:val="auto"/>
        <w:rPr>
          <w:rFonts w:hint="eastAsia" w:ascii="宋体" w:hAnsi="宋体" w:eastAsia="宋体" w:cs="宋体"/>
          <w:sz w:val="28"/>
          <w:szCs w:val="28"/>
        </w:rPr>
        <w:sectPr>
          <w:headerReference r:id="rId3" w:type="default"/>
          <w:pgSz w:w="11905" w:h="16838"/>
          <w:pgMar w:top="1247" w:right="1247" w:bottom="1247" w:left="1417" w:header="850" w:footer="992" w:gutter="0"/>
          <w:pgNumType w:fmt="decimal"/>
          <w:cols w:space="0" w:num="1"/>
          <w:titlePg/>
          <w:rtlGutter w:val="0"/>
          <w:docGrid w:type="lines" w:linePitch="319" w:charSpace="0"/>
        </w:sectPr>
      </w:pPr>
    </w:p>
    <w:p>
      <w:pPr>
        <w:widowControl w:val="0"/>
        <w:snapToGrid w:val="0"/>
        <w:spacing w:line="374" w:lineRule="atLeast"/>
        <w:ind w:firstLine="0"/>
        <w:jc w:val="center"/>
        <w:rPr>
          <w:rFonts w:hint="eastAsia" w:ascii="宋体" w:hAnsi="宋体" w:cs="宋体"/>
          <w:b/>
          <w:bCs/>
          <w:sz w:val="48"/>
          <w:szCs w:val="48"/>
        </w:rPr>
      </w:pPr>
    </w:p>
    <w:p>
      <w:pPr>
        <w:widowControl w:val="0"/>
        <w:snapToGrid w:val="0"/>
        <w:spacing w:line="374" w:lineRule="atLeast"/>
        <w:ind w:firstLine="0"/>
        <w:jc w:val="center"/>
        <w:rPr>
          <w:rFonts w:hint="eastAsia" w:ascii="仿宋" w:hAnsi="仿宋" w:eastAsia="仿宋" w:cs="仿宋"/>
          <w:b/>
          <w:bCs/>
          <w:sz w:val="48"/>
          <w:szCs w:val="21"/>
        </w:rPr>
      </w:pPr>
      <w:r>
        <w:rPr>
          <w:rFonts w:hint="eastAsia" w:ascii="宋体" w:hAnsi="宋体" w:eastAsia="宋体" w:cs="宋体"/>
          <w:b/>
          <w:bCs/>
          <w:sz w:val="48"/>
          <w:szCs w:val="21"/>
        </w:rPr>
        <w:t>目   录</w:t>
      </w:r>
    </w:p>
    <w:p>
      <w:pPr>
        <w:widowControl w:val="0"/>
        <w:snapToGrid w:val="0"/>
        <w:spacing w:line="374" w:lineRule="atLeast"/>
        <w:ind w:firstLine="0"/>
        <w:jc w:val="center"/>
        <w:rPr>
          <w:rFonts w:hint="eastAsia" w:ascii="仿宋" w:hAnsi="仿宋" w:eastAsia="仿宋" w:cs="仿宋"/>
          <w:sz w:val="48"/>
          <w:szCs w:val="21"/>
        </w:rPr>
      </w:pP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ascii="仿宋" w:hAnsi="仿宋" w:eastAsia="仿宋" w:cs="仿宋"/>
          <w:b w:val="0"/>
          <w:bCs w:val="0"/>
          <w:color w:val="000000" w:themeColor="text1"/>
          <w:sz w:val="32"/>
          <w:szCs w:val="32"/>
          <w14:textFill>
            <w14:solidFill>
              <w14:schemeClr w14:val="tx1"/>
            </w14:solidFill>
          </w14:textFill>
        </w:rPr>
      </w:pPr>
      <w:r>
        <w:rPr>
          <w:rFonts w:hint="eastAsia" w:ascii="仿宋" w:hAnsi="仿宋" w:eastAsia="仿宋" w:cs="仿宋"/>
          <w:b w:val="0"/>
          <w:bCs w:val="0"/>
          <w:color w:val="000000" w:themeColor="text1"/>
          <w:sz w:val="32"/>
          <w:szCs w:val="32"/>
          <w14:textFill>
            <w14:solidFill>
              <w14:schemeClr w14:val="tx1"/>
            </w14:solidFill>
          </w14:textFill>
        </w:rPr>
        <w:t>一、注册价格鉴证师声明</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14:textFill>
            <w14:solidFill>
              <w14:schemeClr w14:val="tx1"/>
            </w14:solidFill>
          </w14:textFill>
        </w:rPr>
        <w:t>1</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eastAsia" w:ascii="仿宋" w:hAnsi="仿宋" w:eastAsia="仿宋" w:cs="仿宋"/>
          <w:b w:val="0"/>
          <w:bCs w:val="0"/>
          <w:color w:val="000000" w:themeColor="text1"/>
          <w:sz w:val="32"/>
          <w:szCs w:val="32"/>
          <w14:textFill>
            <w14:solidFill>
              <w14:schemeClr w14:val="tx1"/>
            </w14:solidFill>
          </w14:textFill>
        </w:rPr>
      </w:pPr>
      <w:r>
        <w:rPr>
          <w:rFonts w:hint="eastAsia" w:ascii="仿宋" w:hAnsi="仿宋" w:eastAsia="仿宋" w:cs="仿宋"/>
          <w:b w:val="0"/>
          <w:bCs w:val="0"/>
          <w:color w:val="000000" w:themeColor="text1"/>
          <w:sz w:val="32"/>
          <w:szCs w:val="32"/>
          <w14:textFill>
            <w14:solidFill>
              <w14:schemeClr w14:val="tx1"/>
            </w14:solidFill>
          </w14:textFill>
        </w:rPr>
        <w:t>二、价格评估报告书正文</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14:textFill>
            <w14:solidFill>
              <w14:schemeClr w14:val="tx1"/>
            </w14:solidFill>
          </w14:textFill>
        </w:rPr>
        <w:t>2</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eastAsia" w:eastAsia="仿宋"/>
          <w:lang w:val="en-US" w:eastAsia="zh-CN"/>
        </w:rPr>
      </w:pPr>
      <w:r>
        <w:rPr>
          <w:rFonts w:hint="eastAsia" w:ascii="仿宋" w:hAnsi="仿宋" w:eastAsia="仿宋" w:cs="仿宋"/>
          <w:b w:val="0"/>
          <w:bCs w:val="0"/>
          <w:color w:val="000000" w:themeColor="text1"/>
          <w:sz w:val="32"/>
          <w:szCs w:val="32"/>
          <w:lang w:eastAsia="zh-CN"/>
          <w14:textFill>
            <w14:solidFill>
              <w14:schemeClr w14:val="tx1"/>
            </w14:solidFill>
          </w14:textFill>
        </w:rPr>
        <w:t>三</w:t>
      </w:r>
      <w:r>
        <w:rPr>
          <w:rFonts w:hint="eastAsia" w:ascii="仿宋" w:hAnsi="仿宋" w:eastAsia="仿宋" w:cs="仿宋"/>
          <w:b w:val="0"/>
          <w:bCs w:val="0"/>
          <w:color w:val="000000" w:themeColor="text1"/>
          <w:sz w:val="32"/>
          <w:szCs w:val="32"/>
          <w:lang w:val="en-US" w:eastAsia="zh-CN"/>
          <w14:textFill>
            <w14:solidFill>
              <w14:schemeClr w14:val="tx1"/>
            </w14:solidFill>
          </w14:textFill>
        </w:rPr>
        <w:t>、价格评估明细表</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8</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eastAsia="zh-CN"/>
          <w14:textFill>
            <w14:solidFill>
              <w14:schemeClr w14:val="tx1"/>
            </w14:solidFill>
          </w14:textFill>
        </w:rPr>
        <w:t>四</w:t>
      </w:r>
      <w:r>
        <w:rPr>
          <w:rFonts w:hint="eastAsia" w:ascii="仿宋" w:hAnsi="仿宋" w:eastAsia="仿宋" w:cs="仿宋"/>
          <w:b w:val="0"/>
          <w:bCs w:val="0"/>
          <w:color w:val="000000" w:themeColor="text1"/>
          <w:sz w:val="32"/>
          <w:szCs w:val="32"/>
          <w14:textFill>
            <w14:solidFill>
              <w14:schemeClr w14:val="tx1"/>
            </w14:solidFill>
          </w14:textFill>
        </w:rPr>
        <w:t>、价格评估标的物照片</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9</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五、五原县</w:t>
      </w:r>
      <w:r>
        <w:rPr>
          <w:rFonts w:hint="eastAsia" w:ascii="仿宋" w:hAnsi="仿宋" w:eastAsia="仿宋" w:cs="仿宋"/>
          <w:b w:val="0"/>
          <w:bCs w:val="0"/>
          <w:color w:val="000000" w:themeColor="text1"/>
          <w:sz w:val="32"/>
          <w:szCs w:val="32"/>
          <w14:textFill>
            <w14:solidFill>
              <w14:schemeClr w14:val="tx1"/>
            </w14:solidFill>
          </w14:textFill>
        </w:rPr>
        <w:t>人民法院</w:t>
      </w:r>
      <w:r>
        <w:rPr>
          <w:rFonts w:hint="eastAsia" w:ascii="仿宋" w:hAnsi="仿宋" w:eastAsia="仿宋" w:cs="仿宋"/>
          <w:b w:val="0"/>
          <w:bCs w:val="0"/>
          <w:color w:val="000000" w:themeColor="text1"/>
          <w:sz w:val="32"/>
          <w:szCs w:val="32"/>
          <w:lang w:eastAsia="zh-CN"/>
          <w14:textFill>
            <w14:solidFill>
              <w14:schemeClr w14:val="tx1"/>
            </w14:solidFill>
          </w14:textFill>
        </w:rPr>
        <w:t>委托鉴定函</w:t>
      </w:r>
      <w:r>
        <w:rPr>
          <w:rFonts w:hint="eastAsia" w:ascii="仿宋" w:hAnsi="仿宋" w:eastAsia="仿宋" w:cs="仿宋"/>
          <w:b w:val="0"/>
          <w:bCs w:val="0"/>
          <w:color w:val="000000" w:themeColor="text1"/>
          <w:sz w:val="32"/>
          <w:szCs w:val="32"/>
          <w14:textFill>
            <w14:solidFill>
              <w14:schemeClr w14:val="tx1"/>
            </w14:solidFill>
          </w14:textFill>
        </w:rPr>
        <w:t>复印件</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10</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eastAsia="zh-CN"/>
          <w14:textFill>
            <w14:solidFill>
              <w14:schemeClr w14:val="tx1"/>
            </w14:solidFill>
          </w14:textFill>
        </w:rPr>
        <w:t>六、委托方提供相关材料复印件</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13</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eastAsia="zh-CN"/>
          <w14:textFill>
            <w14:solidFill>
              <w14:schemeClr w14:val="tx1"/>
            </w14:solidFill>
          </w14:textFill>
        </w:rPr>
        <w:t>七、价格评估机构营业执照复印件</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14</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eastAsia="zh-CN"/>
          <w14:textFill>
            <w14:solidFill>
              <w14:schemeClr w14:val="tx1"/>
            </w14:solidFill>
          </w14:textFill>
        </w:rPr>
        <w:t>八、价格评估机构资质证书复印件</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15</w:t>
      </w:r>
    </w:p>
    <w:p>
      <w:pPr>
        <w:pStyle w:val="5"/>
        <w:keepNext w:val="0"/>
        <w:keepLines w:val="0"/>
        <w:pageBreakBefore w:val="0"/>
        <w:widowControl w:val="0"/>
        <w:tabs>
          <w:tab w:val="right" w:leader="dot" w:pos="9455"/>
        </w:tabs>
        <w:kinsoku/>
        <w:wordWrap/>
        <w:overflowPunct/>
        <w:topLinePunct w:val="0"/>
        <w:autoSpaceDE/>
        <w:autoSpaceDN/>
        <w:bidi w:val="0"/>
        <w:adjustRightInd/>
        <w:snapToGrid/>
        <w:spacing w:before="0" w:line="360" w:lineRule="auto"/>
        <w:textAlignment w:val="auto"/>
        <w:rPr>
          <w:rFonts w:hint="default" w:ascii="仿宋" w:hAnsi="仿宋" w:eastAsia="仿宋" w:cs="仿宋"/>
          <w:sz w:val="30"/>
          <w:szCs w:val="30"/>
          <w:lang w:val="en-US" w:eastAsia="zh-CN"/>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九、价格评估员资质证书复印件</w:t>
      </w:r>
      <w:r>
        <w:rPr>
          <w:rFonts w:hint="eastAsia" w:ascii="仿宋" w:hAnsi="仿宋" w:eastAsia="仿宋" w:cs="仿宋"/>
          <w:b w:val="0"/>
          <w:bCs w:val="0"/>
          <w:color w:val="000000" w:themeColor="text1"/>
          <w:sz w:val="32"/>
          <w:szCs w:val="32"/>
          <w14:textFill>
            <w14:solidFill>
              <w14:schemeClr w14:val="tx1"/>
            </w14:solidFill>
          </w14:textFill>
        </w:rPr>
        <w:tab/>
      </w:r>
      <w:r>
        <w:rPr>
          <w:rFonts w:hint="eastAsia" w:ascii="仿宋" w:hAnsi="仿宋" w:eastAsia="仿宋" w:cs="仿宋"/>
          <w:b w:val="0"/>
          <w:bCs w:val="0"/>
          <w:color w:val="000000" w:themeColor="text1"/>
          <w:sz w:val="32"/>
          <w:szCs w:val="32"/>
          <w:lang w:val="en-US" w:eastAsia="zh-CN"/>
          <w14:textFill>
            <w14:solidFill>
              <w14:schemeClr w14:val="tx1"/>
            </w14:solidFill>
          </w14:textFill>
        </w:rPr>
        <w:t>16</w:t>
      </w:r>
    </w:p>
    <w:p>
      <w:pPr>
        <w:widowControl w:val="0"/>
        <w:snapToGrid w:val="0"/>
        <w:spacing w:line="360" w:lineRule="auto"/>
        <w:ind w:firstLine="0"/>
        <w:jc w:val="center"/>
        <w:rPr>
          <w:rFonts w:hint="eastAsia" w:ascii="仿宋" w:hAnsi="仿宋" w:eastAsia="仿宋" w:cs="仿宋"/>
          <w:b/>
          <w:sz w:val="44"/>
          <w:szCs w:val="44"/>
        </w:rPr>
      </w:pPr>
    </w:p>
    <w:p>
      <w:pPr>
        <w:widowControl w:val="0"/>
        <w:snapToGrid w:val="0"/>
        <w:spacing w:line="360" w:lineRule="auto"/>
        <w:ind w:firstLine="0"/>
        <w:jc w:val="center"/>
        <w:rPr>
          <w:rFonts w:hint="eastAsia" w:ascii="仿宋" w:hAnsi="仿宋" w:eastAsia="仿宋" w:cs="仿宋"/>
          <w:b/>
          <w:sz w:val="44"/>
          <w:szCs w:val="44"/>
        </w:rPr>
        <w:sectPr>
          <w:headerReference r:id="rId5" w:type="first"/>
          <w:footerReference r:id="rId6" w:type="first"/>
          <w:headerReference r:id="rId4" w:type="default"/>
          <w:pgSz w:w="11905" w:h="16838"/>
          <w:pgMar w:top="1247" w:right="1247" w:bottom="1247" w:left="1417" w:header="850" w:footer="992" w:gutter="0"/>
          <w:pgNumType w:fmt="decimal"/>
          <w:cols w:space="0" w:num="1"/>
          <w:titlePg/>
          <w:rtlGutter w:val="0"/>
          <w:docGrid w:type="lines" w:linePitch="319" w:charSpace="0"/>
        </w:sectPr>
      </w:pPr>
    </w:p>
    <w:p>
      <w:pPr>
        <w:widowControl w:val="0"/>
        <w:snapToGrid w:val="0"/>
        <w:spacing w:line="360" w:lineRule="auto"/>
        <w:ind w:firstLine="0"/>
        <w:jc w:val="center"/>
        <w:rPr>
          <w:rFonts w:hint="eastAsia" w:ascii="仿宋" w:hAnsi="仿宋" w:eastAsia="仿宋" w:cs="仿宋"/>
          <w:b/>
          <w:sz w:val="44"/>
          <w:szCs w:val="44"/>
        </w:rPr>
      </w:pPr>
    </w:p>
    <w:p>
      <w:pPr>
        <w:keepNext w:val="0"/>
        <w:keepLines w:val="0"/>
        <w:pageBreakBefore w:val="0"/>
        <w:widowControl w:val="0"/>
        <w:kinsoku/>
        <w:wordWrap/>
        <w:overflowPunct/>
        <w:topLinePunct w:val="0"/>
        <w:autoSpaceDE/>
        <w:autoSpaceDN/>
        <w:bidi w:val="0"/>
        <w:adjustRightInd/>
        <w:snapToGrid w:val="0"/>
        <w:spacing w:line="600" w:lineRule="atLeast"/>
        <w:ind w:firstLine="0"/>
        <w:jc w:val="center"/>
        <w:textAlignment w:val="auto"/>
        <w:rPr>
          <w:rFonts w:hint="eastAsia" w:ascii="宋体" w:hAnsi="宋体" w:eastAsia="宋体" w:cs="宋体"/>
          <w:b/>
          <w:sz w:val="44"/>
          <w:szCs w:val="44"/>
        </w:rPr>
      </w:pPr>
      <w:r>
        <w:rPr>
          <w:rFonts w:hint="eastAsia" w:ascii="宋体" w:hAnsi="宋体" w:eastAsia="宋体" w:cs="宋体"/>
          <w:b/>
          <w:sz w:val="44"/>
          <w:szCs w:val="44"/>
        </w:rPr>
        <w:t>注册价格鉴证师声明</w:t>
      </w:r>
    </w:p>
    <w:p>
      <w:pPr>
        <w:keepNext w:val="0"/>
        <w:keepLines w:val="0"/>
        <w:pageBreakBefore w:val="0"/>
        <w:widowControl w:val="0"/>
        <w:kinsoku/>
        <w:wordWrap/>
        <w:overflowPunct/>
        <w:topLinePunct w:val="0"/>
        <w:autoSpaceDE/>
        <w:autoSpaceDN/>
        <w:bidi w:val="0"/>
        <w:adjustRightInd/>
        <w:snapToGrid w:val="0"/>
        <w:spacing w:line="600" w:lineRule="atLeast"/>
        <w:ind w:firstLine="0"/>
        <w:jc w:val="both"/>
        <w:textAlignment w:val="auto"/>
        <w:rPr>
          <w:rFonts w:hint="eastAsia" w:ascii="宋体" w:hAnsi="宋体" w:eastAsia="宋体" w:cs="宋体"/>
          <w:b/>
          <w:sz w:val="44"/>
          <w:szCs w:val="44"/>
        </w:rPr>
      </w:pPr>
    </w:p>
    <w:p>
      <w:pPr>
        <w:keepNext w:val="0"/>
        <w:keepLines w:val="0"/>
        <w:pageBreakBefore w:val="0"/>
        <w:widowControl w:val="0"/>
        <w:kinsoku/>
        <w:wordWrap/>
        <w:overflowPunct/>
        <w:topLinePunct w:val="0"/>
        <w:autoSpaceDE/>
        <w:autoSpaceDN/>
        <w:bidi w:val="0"/>
        <w:adjustRightInd/>
        <w:snapToGrid w:val="0"/>
        <w:spacing w:line="600" w:lineRule="atLeast"/>
        <w:ind w:firstLine="600" w:firstLineChars="200"/>
        <w:textAlignment w:val="auto"/>
        <w:rPr>
          <w:rFonts w:ascii="仿宋" w:hAnsi="仿宋" w:eastAsia="仿宋" w:cs="仿宋"/>
          <w:sz w:val="30"/>
          <w:szCs w:val="30"/>
        </w:rPr>
      </w:pPr>
      <w:r>
        <w:rPr>
          <w:rFonts w:hint="eastAsia" w:ascii="仿宋" w:hAnsi="仿宋" w:eastAsia="仿宋" w:cs="仿宋"/>
          <w:sz w:val="30"/>
          <w:szCs w:val="30"/>
        </w:rPr>
        <w:t xml:space="preserve">一、我们在执行本价格评估业务中，遵循相关法律法规和价格评估准则，恪守独立、客观、公正的原则。根据我们在执业过程中收集的资料，评估意见陈述的内容是客观的，并对评估报告的合理性承担相应的法律责任。 </w:t>
      </w:r>
    </w:p>
    <w:p>
      <w:pPr>
        <w:keepNext w:val="0"/>
        <w:keepLines w:val="0"/>
        <w:pageBreakBefore w:val="0"/>
        <w:widowControl w:val="0"/>
        <w:kinsoku/>
        <w:wordWrap/>
        <w:overflowPunct/>
        <w:topLinePunct w:val="0"/>
        <w:autoSpaceDE/>
        <w:autoSpaceDN/>
        <w:bidi w:val="0"/>
        <w:adjustRightInd/>
        <w:snapToGrid w:val="0"/>
        <w:spacing w:line="600" w:lineRule="atLeast"/>
        <w:ind w:firstLine="0"/>
        <w:textAlignment w:val="auto"/>
        <w:rPr>
          <w:rFonts w:ascii="仿宋" w:hAnsi="仿宋" w:eastAsia="仿宋" w:cs="仿宋"/>
          <w:sz w:val="30"/>
          <w:szCs w:val="30"/>
        </w:rPr>
      </w:pPr>
      <w:r>
        <w:rPr>
          <w:rFonts w:hint="eastAsia" w:ascii="仿宋" w:hAnsi="仿宋" w:eastAsia="仿宋" w:cs="仿宋"/>
          <w:sz w:val="30"/>
          <w:szCs w:val="30"/>
        </w:rPr>
        <w:t xml:space="preserve">    二、评估对象涉及的财产、物品清单是由委托方、被评估单位填报并经其签字确认；提供必要资料并保证所提供资料的真实性、合法性、完整性以及恰当使用评估意见是委托方和相关当事方的责任。 </w:t>
      </w:r>
    </w:p>
    <w:p>
      <w:pPr>
        <w:keepNext w:val="0"/>
        <w:keepLines w:val="0"/>
        <w:pageBreakBefore w:val="0"/>
        <w:widowControl w:val="0"/>
        <w:kinsoku/>
        <w:wordWrap/>
        <w:overflowPunct/>
        <w:topLinePunct w:val="0"/>
        <w:autoSpaceDE/>
        <w:autoSpaceDN/>
        <w:bidi w:val="0"/>
        <w:adjustRightInd/>
        <w:snapToGrid w:val="0"/>
        <w:spacing w:line="600" w:lineRule="atLeast"/>
        <w:ind w:firstLine="0"/>
        <w:textAlignment w:val="auto"/>
        <w:rPr>
          <w:rFonts w:ascii="仿宋" w:hAnsi="仿宋" w:eastAsia="仿宋" w:cs="仿宋"/>
          <w:sz w:val="30"/>
          <w:szCs w:val="30"/>
        </w:rPr>
      </w:pPr>
      <w:r>
        <w:rPr>
          <w:rFonts w:hint="eastAsia" w:ascii="仿宋" w:hAnsi="仿宋" w:eastAsia="仿宋" w:cs="仿宋"/>
          <w:sz w:val="30"/>
          <w:szCs w:val="30"/>
        </w:rPr>
        <w:t xml:space="preserve">    三、我们与评估意见中的评估对象没有现存或者预期的利益关系；与相关当事方没有现存或者预期的利益关系，对相关当事方不存在偏见。 </w:t>
      </w:r>
    </w:p>
    <w:p>
      <w:pPr>
        <w:keepNext w:val="0"/>
        <w:keepLines w:val="0"/>
        <w:pageBreakBefore w:val="0"/>
        <w:widowControl w:val="0"/>
        <w:kinsoku/>
        <w:wordWrap/>
        <w:overflowPunct/>
        <w:topLinePunct w:val="0"/>
        <w:autoSpaceDE/>
        <w:autoSpaceDN/>
        <w:bidi w:val="0"/>
        <w:adjustRightInd/>
        <w:snapToGrid w:val="0"/>
        <w:spacing w:line="600" w:lineRule="atLeast"/>
        <w:ind w:firstLine="0"/>
        <w:textAlignment w:val="auto"/>
        <w:rPr>
          <w:rFonts w:ascii="仿宋" w:hAnsi="仿宋" w:eastAsia="仿宋" w:cs="仿宋"/>
          <w:sz w:val="30"/>
          <w:szCs w:val="30"/>
        </w:rPr>
      </w:pPr>
      <w:r>
        <w:rPr>
          <w:rFonts w:hint="eastAsia" w:ascii="仿宋" w:hAnsi="仿宋" w:eastAsia="仿宋" w:cs="仿宋"/>
          <w:sz w:val="30"/>
          <w:szCs w:val="30"/>
        </w:rPr>
        <w:t xml:space="preserve">    四、我们已对评估意见中的评估对象及其涉及标的物进行了现场勘</w:t>
      </w:r>
      <w:r>
        <w:rPr>
          <w:rFonts w:hint="eastAsia" w:ascii="仿宋" w:hAnsi="仿宋" w:eastAsia="仿宋" w:cs="仿宋"/>
          <w:sz w:val="30"/>
          <w:szCs w:val="30"/>
          <w:lang w:eastAsia="zh-CN"/>
        </w:rPr>
        <w:t>查</w:t>
      </w:r>
      <w:r>
        <w:rPr>
          <w:rFonts w:hint="eastAsia" w:ascii="仿宋" w:hAnsi="仿宋" w:eastAsia="仿宋" w:cs="仿宋"/>
          <w:sz w:val="30"/>
          <w:szCs w:val="30"/>
        </w:rPr>
        <w:t xml:space="preserve">；我们已对评估对象及其涉及资产的法律权属状况给予必要的关注，对评估对象及其法律权属资料进行查验，且已提请委托方及相关当事方完善产权以满足出具评估意见的要求。 </w:t>
      </w:r>
    </w:p>
    <w:p>
      <w:pPr>
        <w:keepNext w:val="0"/>
        <w:keepLines w:val="0"/>
        <w:pageBreakBefore w:val="0"/>
        <w:widowControl w:val="0"/>
        <w:kinsoku/>
        <w:wordWrap/>
        <w:overflowPunct/>
        <w:topLinePunct w:val="0"/>
        <w:autoSpaceDE/>
        <w:autoSpaceDN/>
        <w:bidi w:val="0"/>
        <w:adjustRightInd/>
        <w:snapToGrid w:val="0"/>
        <w:spacing w:line="600" w:lineRule="atLeast"/>
        <w:ind w:firstLine="615"/>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sectPr>
          <w:headerReference r:id="rId7" w:type="default"/>
          <w:footerReference r:id="rId8" w:type="default"/>
          <w:pgSz w:w="11905" w:h="16838"/>
          <w:pgMar w:top="1247" w:right="1247" w:bottom="1247" w:left="1417" w:header="850" w:footer="992" w:gutter="0"/>
          <w:pgNumType w:fmt="decimal" w:start="1"/>
          <w:cols w:space="0" w:num="1"/>
          <w:rtlGutter w:val="0"/>
          <w:docGrid w:type="lines" w:linePitch="319" w:charSpace="0"/>
        </w:sectPr>
      </w:pPr>
      <w:r>
        <w:rPr>
          <w:rFonts w:hint="eastAsia" w:ascii="仿宋" w:hAnsi="仿宋" w:eastAsia="仿宋" w:cs="仿宋"/>
          <w:sz w:val="30"/>
          <w:szCs w:val="30"/>
        </w:rPr>
        <w:t xml:space="preserve">五、我们出具的评估意见中的分析、判断和结论受评估意见中假设和限定条件的限制。评估意见使用者应当充分考虑评估意见中载明的假设、限定条件、特别事项说明及其对评估结论的影响。 </w:t>
      </w:r>
    </w:p>
    <w:p>
      <w:pPr>
        <w:bidi w:val="0"/>
        <w:rPr>
          <w:rFonts w:hint="default"/>
          <w:sz w:val="44"/>
          <w:szCs w:val="44"/>
          <w:lang w:val="en-US" w:eastAsia="zh-CN"/>
        </w:rPr>
      </w:pPr>
    </w:p>
    <w:p>
      <w:pPr>
        <w:keepNext w:val="0"/>
        <w:keepLines w:val="0"/>
        <w:pageBreakBefore w:val="0"/>
        <w:widowControl w:val="0"/>
        <w:kinsoku/>
        <w:wordWrap/>
        <w:overflowPunct/>
        <w:topLinePunct w:val="0"/>
        <w:autoSpaceDE/>
        <w:autoSpaceDN/>
        <w:bidi w:val="0"/>
        <w:adjustRightInd/>
        <w:spacing w:line="600" w:lineRule="atLeast"/>
        <w:jc w:val="center"/>
        <w:textAlignment w:val="auto"/>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内蒙古衡正通价格评估有限责任公司</w:t>
      </w:r>
    </w:p>
    <w:p>
      <w:pPr>
        <w:keepNext w:val="0"/>
        <w:keepLines w:val="0"/>
        <w:pageBreakBefore w:val="0"/>
        <w:widowControl w:val="0"/>
        <w:kinsoku/>
        <w:wordWrap/>
        <w:overflowPunct/>
        <w:topLinePunct w:val="0"/>
        <w:autoSpaceDE/>
        <w:autoSpaceDN/>
        <w:bidi w:val="0"/>
        <w:adjustRightInd/>
        <w:spacing w:line="600" w:lineRule="atLeast"/>
        <w:jc w:val="center"/>
        <w:textAlignment w:val="auto"/>
        <w:rPr>
          <w:rFonts w:hint="eastAsia" w:ascii="宋体" w:hAnsi="宋体" w:eastAsia="宋体" w:cs="宋体"/>
          <w:b/>
          <w:bCs/>
          <w:sz w:val="36"/>
          <w:szCs w:val="36"/>
          <w:lang w:eastAsia="zh-CN"/>
        </w:rPr>
      </w:pPr>
      <w:r>
        <w:rPr>
          <w:rFonts w:hint="eastAsia" w:ascii="宋体" w:hAnsi="宋体" w:eastAsia="宋体" w:cs="宋体"/>
          <w:b/>
          <w:bCs/>
          <w:sz w:val="44"/>
          <w:szCs w:val="44"/>
          <w:lang w:eastAsia="zh-CN"/>
        </w:rPr>
        <w:t>价格评估报告书</w:t>
      </w:r>
    </w:p>
    <w:p>
      <w:pPr>
        <w:keepNext w:val="0"/>
        <w:keepLines w:val="0"/>
        <w:pageBreakBefore w:val="0"/>
        <w:widowControl w:val="0"/>
        <w:kinsoku/>
        <w:wordWrap/>
        <w:overflowPunct/>
        <w:topLinePunct w:val="0"/>
        <w:autoSpaceDE/>
        <w:autoSpaceDN/>
        <w:bidi w:val="0"/>
        <w:adjustRightInd/>
        <w:spacing w:line="600" w:lineRule="atLeast"/>
        <w:jc w:val="center"/>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sz w:val="30"/>
          <w:szCs w:val="30"/>
        </w:rPr>
        <mc:AlternateContent>
          <mc:Choice Requires="wps">
            <w:drawing>
              <wp:anchor distT="0" distB="0" distL="114300" distR="114300" simplePos="0" relativeHeight="251658240" behindDoc="0" locked="0" layoutInCell="1" allowOverlap="1">
                <wp:simplePos x="0" y="0"/>
                <wp:positionH relativeFrom="column">
                  <wp:posOffset>-56515</wp:posOffset>
                </wp:positionH>
                <wp:positionV relativeFrom="paragraph">
                  <wp:posOffset>371475</wp:posOffset>
                </wp:positionV>
                <wp:extent cx="6080760" cy="10160"/>
                <wp:effectExtent l="0" t="4445" r="15240" b="13970"/>
                <wp:wrapNone/>
                <wp:docPr id="2" name="直接连接符 2"/>
                <wp:cNvGraphicFramePr/>
                <a:graphic xmlns:a="http://schemas.openxmlformats.org/drawingml/2006/main">
                  <a:graphicData uri="http://schemas.microsoft.com/office/word/2010/wordprocessingShape">
                    <wps:wsp>
                      <wps:cNvCnPr/>
                      <wps:spPr>
                        <a:xfrm flipV="1">
                          <a:off x="775335" y="2071370"/>
                          <a:ext cx="60807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45pt;margin-top:29.25pt;height:0.8pt;width:478.8pt;z-index:251658240;mso-width-relative:page;mso-height-relative:page;" filled="f" stroked="t" coordsize="21600,21600" o:gfxdata="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kXg17XAAAACAEAAA8AAAAA&#10;AAAAAQAgAAAAIgAAAGRycy9kb3ducmV2LnhtbFBLAQIUABQAAAAIAIdO4kCiTzxV3AEAAHwDAAAO&#10;AAAAAAAAAAEAIAAAACYBAABkcnMvZTJvRG9jLnhtbFBLBQYAAAAABgAGAFkBAAB0BQAAAAA=&#10;">
                <v:fill on="f" focussize="0,0"/>
                <v:stroke weight="0.5pt" color="#000000 [3213]" miterlimit="8" joinstyle="miter"/>
                <v:imagedata o:title=""/>
                <o:lock v:ext="edit" aspectratio="f"/>
              </v:line>
            </w:pict>
          </mc:Fallback>
        </mc:AlternateContent>
      </w:r>
      <w:r>
        <w:rPr>
          <w:rFonts w:hint="eastAsia" w:ascii="仿宋" w:hAnsi="仿宋" w:eastAsia="仿宋" w:cs="仿宋"/>
          <w:b w:val="0"/>
          <w:bCs w:val="0"/>
          <w:sz w:val="30"/>
          <w:szCs w:val="30"/>
          <w:u w:val="none"/>
          <w:lang w:eastAsia="zh-CN"/>
        </w:rPr>
        <w:t>内衡（巴）评字</w:t>
      </w:r>
      <w:r>
        <w:rPr>
          <w:rFonts w:hint="eastAsia" w:ascii="仿宋" w:hAnsi="仿宋" w:eastAsia="仿宋" w:cs="仿宋"/>
          <w:b w:val="0"/>
          <w:bCs w:val="0"/>
          <w:sz w:val="30"/>
          <w:szCs w:val="30"/>
          <w:u w:val="none"/>
          <w:lang w:val="en-US" w:eastAsia="zh-CN"/>
        </w:rPr>
        <w:t>[2019]第691-2号</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五原县人民法院：</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 w:cs="仿宋"/>
          <w:b/>
          <w:color w:val="auto"/>
          <w:sz w:val="30"/>
          <w:szCs w:val="30"/>
        </w:rPr>
      </w:pPr>
      <w:r>
        <w:rPr>
          <w:rFonts w:hint="eastAsia" w:ascii="仿宋" w:hAnsi="仿宋" w:eastAsia="仿宋" w:cs="仿宋"/>
          <w:sz w:val="30"/>
          <w:szCs w:val="30"/>
        </w:rPr>
        <w:t>你</w:t>
      </w:r>
      <w:r>
        <w:rPr>
          <w:rFonts w:hint="eastAsia" w:ascii="仿宋" w:hAnsi="仿宋" w:eastAsia="仿宋" w:cs="仿宋"/>
          <w:sz w:val="30"/>
          <w:szCs w:val="30"/>
          <w:lang w:eastAsia="zh-CN"/>
        </w:rPr>
        <w:t>单位</w:t>
      </w:r>
      <w:r>
        <w:rPr>
          <w:rFonts w:hint="eastAsia" w:ascii="仿宋" w:hAnsi="仿宋" w:eastAsia="仿宋" w:cs="仿宋"/>
          <w:sz w:val="30"/>
          <w:szCs w:val="30"/>
        </w:rPr>
        <w:t>于</w:t>
      </w:r>
      <w:r>
        <w:rPr>
          <w:rFonts w:hint="eastAsia" w:ascii="仿宋" w:hAnsi="仿宋" w:eastAsia="仿宋" w:cs="仿宋"/>
          <w:color w:val="auto"/>
          <w:sz w:val="30"/>
          <w:szCs w:val="30"/>
        </w:rPr>
        <w:t>201</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10</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30</w:t>
      </w:r>
      <w:r>
        <w:rPr>
          <w:rFonts w:hint="eastAsia" w:ascii="仿宋" w:hAnsi="仿宋" w:eastAsia="仿宋" w:cs="仿宋"/>
          <w:color w:val="auto"/>
          <w:sz w:val="30"/>
          <w:szCs w:val="30"/>
        </w:rPr>
        <w:t>日出具的（201</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）内08</w:t>
      </w:r>
      <w:r>
        <w:rPr>
          <w:rFonts w:hint="eastAsia" w:ascii="仿宋" w:hAnsi="仿宋" w:eastAsia="仿宋" w:cs="仿宋"/>
          <w:color w:val="auto"/>
          <w:sz w:val="30"/>
          <w:szCs w:val="30"/>
          <w:lang w:val="en-US" w:eastAsia="zh-CN"/>
        </w:rPr>
        <w:t>21委评45</w:t>
      </w:r>
      <w:r>
        <w:rPr>
          <w:rFonts w:hint="eastAsia" w:ascii="仿宋" w:hAnsi="仿宋" w:eastAsia="仿宋" w:cs="仿宋"/>
          <w:color w:val="auto"/>
          <w:sz w:val="30"/>
          <w:szCs w:val="30"/>
        </w:rPr>
        <w:t>号委托书</w:t>
      </w:r>
      <w:r>
        <w:rPr>
          <w:rFonts w:hint="eastAsia" w:ascii="仿宋" w:hAnsi="仿宋" w:eastAsia="仿宋" w:cs="仿宋"/>
          <w:color w:val="auto"/>
          <w:sz w:val="30"/>
          <w:szCs w:val="30"/>
          <w:lang w:eastAsia="zh-CN"/>
        </w:rPr>
        <w:t>收悉</w:t>
      </w:r>
      <w:r>
        <w:rPr>
          <w:rFonts w:hint="eastAsia" w:ascii="仿宋" w:hAnsi="仿宋" w:eastAsia="仿宋" w:cs="仿宋"/>
          <w:color w:val="auto"/>
          <w:sz w:val="30"/>
          <w:szCs w:val="30"/>
        </w:rPr>
        <w:t>，我单位遵循依法、公正、科学、效率的原则，按照规定的标准、程序和方法，对</w:t>
      </w:r>
      <w:r>
        <w:rPr>
          <w:rFonts w:hint="eastAsia" w:ascii="仿宋" w:hAnsi="仿宋" w:eastAsia="仿宋" w:cs="仿宋"/>
          <w:color w:val="auto"/>
          <w:sz w:val="30"/>
          <w:szCs w:val="30"/>
          <w:lang w:eastAsia="zh-CN"/>
        </w:rPr>
        <w:t>五原县隆兴昌镇虹亚新城</w:t>
      </w:r>
      <w:r>
        <w:rPr>
          <w:rFonts w:hint="eastAsia" w:ascii="仿宋" w:hAnsi="仿宋" w:eastAsia="仿宋" w:cs="仿宋"/>
          <w:color w:val="auto"/>
          <w:sz w:val="30"/>
          <w:szCs w:val="30"/>
          <w:lang w:val="en-US" w:eastAsia="zh-CN"/>
        </w:rPr>
        <w:t>B20号楼-1-16储藏室的价格</w:t>
      </w:r>
      <w:r>
        <w:rPr>
          <w:rFonts w:hint="eastAsia" w:ascii="仿宋" w:hAnsi="仿宋" w:eastAsia="仿宋" w:cs="仿宋"/>
          <w:color w:val="auto"/>
          <w:sz w:val="30"/>
          <w:szCs w:val="30"/>
        </w:rPr>
        <w:t>进行了评估。现将价格评估情况综述如下：</w:t>
      </w:r>
    </w:p>
    <w:p>
      <w:pPr>
        <w:keepNext w:val="0"/>
        <w:keepLines w:val="0"/>
        <w:pageBreakBefore w:val="0"/>
        <w:widowControl w:val="0"/>
        <w:tabs>
          <w:tab w:val="left" w:pos="6365"/>
        </w:tabs>
        <w:kinsoku/>
        <w:wordWrap/>
        <w:overflowPunct/>
        <w:topLinePunct w:val="0"/>
        <w:autoSpaceDE/>
        <w:autoSpaceDN/>
        <w:bidi w:val="0"/>
        <w:adjustRightInd/>
        <w:snapToGrid/>
        <w:spacing w:line="600" w:lineRule="exact"/>
        <w:ind w:firstLine="602" w:firstLineChars="200"/>
        <w:textAlignment w:val="auto"/>
        <w:rPr>
          <w:rFonts w:hint="eastAsia" w:ascii="仿宋" w:hAnsi="仿宋" w:eastAsia="仿宋" w:cs="仿宋"/>
          <w:b/>
          <w:color w:val="auto"/>
          <w:sz w:val="30"/>
          <w:szCs w:val="30"/>
        </w:rPr>
      </w:pPr>
      <w:r>
        <w:rPr>
          <w:rFonts w:hint="eastAsia" w:ascii="仿宋" w:hAnsi="仿宋" w:eastAsia="仿宋" w:cs="仿宋"/>
          <w:b/>
          <w:color w:val="auto"/>
          <w:sz w:val="30"/>
          <w:szCs w:val="30"/>
        </w:rPr>
        <w:t>一、</w:t>
      </w:r>
      <w:r>
        <w:rPr>
          <w:rFonts w:hint="eastAsia" w:ascii="仿宋" w:hAnsi="仿宋" w:eastAsia="仿宋" w:cs="仿宋"/>
          <w:b/>
          <w:bCs/>
          <w:color w:val="auto"/>
          <w:sz w:val="30"/>
          <w:szCs w:val="30"/>
          <w:u w:val="none"/>
          <w:lang w:val="en-US" w:eastAsia="zh-CN"/>
        </w:rPr>
        <w:t>价格评估标的</w:t>
      </w:r>
      <w:r>
        <w:rPr>
          <w:rFonts w:hint="eastAsia" w:ascii="仿宋" w:hAnsi="仿宋" w:eastAsia="仿宋" w:cs="仿宋"/>
          <w:b/>
          <w:color w:val="auto"/>
          <w:sz w:val="30"/>
          <w:szCs w:val="30"/>
        </w:rPr>
        <w:tab/>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default" w:ascii="仿宋" w:hAnsi="仿宋" w:eastAsia="仿宋" w:cs="仿宋"/>
          <w:color w:val="auto"/>
          <w:sz w:val="30"/>
          <w:szCs w:val="30"/>
          <w:lang w:val="en-US"/>
        </w:rPr>
      </w:pPr>
      <w:r>
        <w:rPr>
          <w:rFonts w:hint="eastAsia" w:ascii="仿宋" w:hAnsi="仿宋" w:eastAsia="仿宋" w:cs="仿宋"/>
          <w:color w:val="auto"/>
          <w:sz w:val="30"/>
          <w:szCs w:val="30"/>
        </w:rPr>
        <w:t>价格评估标的：</w:t>
      </w:r>
      <w:r>
        <w:rPr>
          <w:rFonts w:hint="eastAsia" w:ascii="仿宋" w:hAnsi="仿宋" w:eastAsia="仿宋" w:cs="仿宋"/>
          <w:color w:val="auto"/>
          <w:sz w:val="30"/>
          <w:szCs w:val="30"/>
          <w:lang w:eastAsia="zh-CN"/>
        </w:rPr>
        <w:t>五原县隆兴昌镇虹亚新城</w:t>
      </w:r>
      <w:r>
        <w:rPr>
          <w:rFonts w:hint="eastAsia" w:ascii="仿宋" w:hAnsi="仿宋" w:eastAsia="仿宋" w:cs="仿宋"/>
          <w:color w:val="auto"/>
          <w:sz w:val="30"/>
          <w:szCs w:val="30"/>
          <w:lang w:val="en-US" w:eastAsia="zh-CN"/>
        </w:rPr>
        <w:t>B20号楼-1-16储藏室的价格。</w:t>
      </w:r>
    </w:p>
    <w:p>
      <w:pPr>
        <w:keepNext w:val="0"/>
        <w:keepLines w:val="0"/>
        <w:pageBreakBefore w:val="0"/>
        <w:widowControl w:val="0"/>
        <w:kinsoku/>
        <w:wordWrap/>
        <w:overflowPunct/>
        <w:topLinePunct w:val="0"/>
        <w:autoSpaceDE/>
        <w:autoSpaceDN/>
        <w:bidi w:val="0"/>
        <w:adjustRightInd/>
        <w:snapToGrid/>
        <w:spacing w:line="600" w:lineRule="exact"/>
        <w:ind w:firstLine="602" w:firstLineChars="200"/>
        <w:textAlignment w:val="auto"/>
        <w:rPr>
          <w:rFonts w:hint="eastAsia" w:ascii="仿宋" w:hAnsi="仿宋" w:eastAsia="仿宋" w:cs="仿宋"/>
          <w:color w:val="auto"/>
          <w:sz w:val="30"/>
          <w:szCs w:val="30"/>
        </w:rPr>
      </w:pPr>
      <w:r>
        <w:rPr>
          <w:rFonts w:hint="eastAsia" w:ascii="仿宋" w:hAnsi="仿宋" w:eastAsia="仿宋" w:cs="仿宋"/>
          <w:b/>
          <w:bCs/>
          <w:color w:val="auto"/>
          <w:sz w:val="30"/>
          <w:szCs w:val="30"/>
          <w:lang w:eastAsia="zh-CN"/>
        </w:rPr>
        <w:t>二、</w:t>
      </w:r>
      <w:r>
        <w:rPr>
          <w:rFonts w:hint="eastAsia" w:ascii="仿宋" w:hAnsi="仿宋" w:eastAsia="仿宋" w:cs="仿宋"/>
          <w:b/>
          <w:bCs/>
          <w:color w:val="auto"/>
          <w:sz w:val="30"/>
          <w:szCs w:val="30"/>
        </w:rPr>
        <w:t>价格评估目的</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确定价格评估标的在201</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11</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30</w:t>
      </w:r>
      <w:r>
        <w:rPr>
          <w:rFonts w:hint="eastAsia" w:ascii="仿宋" w:hAnsi="仿宋" w:eastAsia="仿宋" w:cs="仿宋"/>
          <w:color w:val="auto"/>
          <w:sz w:val="30"/>
          <w:szCs w:val="30"/>
        </w:rPr>
        <w:t>日的</w:t>
      </w:r>
      <w:r>
        <w:rPr>
          <w:rFonts w:hint="eastAsia" w:ascii="仿宋" w:hAnsi="仿宋" w:eastAsia="仿宋" w:cs="仿宋"/>
          <w:color w:val="auto"/>
          <w:sz w:val="30"/>
          <w:szCs w:val="30"/>
          <w:lang w:eastAsia="zh-CN"/>
        </w:rPr>
        <w:t>市场</w:t>
      </w:r>
      <w:r>
        <w:rPr>
          <w:rFonts w:hint="eastAsia" w:ascii="仿宋" w:hAnsi="仿宋" w:eastAsia="仿宋" w:cs="仿宋"/>
          <w:color w:val="auto"/>
          <w:sz w:val="30"/>
          <w:szCs w:val="30"/>
        </w:rPr>
        <w:t>价格，</w:t>
      </w:r>
      <w:r>
        <w:rPr>
          <w:rFonts w:hint="eastAsia" w:ascii="仿宋" w:hAnsi="仿宋" w:eastAsia="仿宋" w:cs="仿宋"/>
          <w:b w:val="0"/>
          <w:bCs w:val="0"/>
          <w:color w:val="auto"/>
          <w:sz w:val="30"/>
          <w:szCs w:val="30"/>
          <w:u w:val="none"/>
          <w:lang w:eastAsia="zh-CN"/>
        </w:rPr>
        <w:t>为委托机关办理案件提供价格依据。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2" w:firstLineChars="200"/>
        <w:jc w:val="left"/>
        <w:textAlignment w:val="auto"/>
        <w:rPr>
          <w:rFonts w:hint="eastAsia" w:ascii="仿宋" w:hAnsi="仿宋" w:eastAsia="仿宋" w:cs="仿宋"/>
          <w:b/>
          <w:bCs/>
          <w:color w:val="auto"/>
          <w:sz w:val="30"/>
          <w:szCs w:val="30"/>
          <w:u w:val="none"/>
          <w:lang w:eastAsia="zh-CN"/>
        </w:rPr>
      </w:pPr>
      <w:r>
        <w:rPr>
          <w:rFonts w:hint="eastAsia" w:ascii="仿宋" w:hAnsi="仿宋" w:eastAsia="仿宋" w:cs="仿宋"/>
          <w:b/>
          <w:bCs/>
          <w:color w:val="auto"/>
          <w:sz w:val="30"/>
          <w:szCs w:val="30"/>
          <w:u w:val="none"/>
          <w:lang w:eastAsia="zh-CN"/>
        </w:rPr>
        <w:t>三、价格评估基准日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sz w:val="30"/>
          <w:szCs w:val="30"/>
          <w:lang w:eastAsia="zh-CN"/>
        </w:rPr>
      </w:pPr>
      <w:r>
        <w:rPr>
          <w:rFonts w:hint="eastAsia" w:ascii="仿宋" w:hAnsi="仿宋" w:eastAsia="仿宋" w:cs="仿宋"/>
          <w:color w:val="auto"/>
          <w:sz w:val="30"/>
          <w:szCs w:val="30"/>
        </w:rPr>
        <w:t>201</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10</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30</w:t>
      </w:r>
      <w:r>
        <w:rPr>
          <w:rFonts w:hint="eastAsia" w:ascii="仿宋" w:hAnsi="仿宋" w:eastAsia="仿宋" w:cs="仿宋"/>
          <w:color w:val="auto"/>
          <w:sz w:val="30"/>
          <w:szCs w:val="30"/>
        </w:rPr>
        <w:t>日</w:t>
      </w:r>
      <w:r>
        <w:rPr>
          <w:rFonts w:hint="eastAsia" w:ascii="仿宋" w:hAnsi="仿宋" w:eastAsia="仿宋" w:cs="仿宋"/>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2" w:firstLineChars="200"/>
        <w:jc w:val="both"/>
        <w:textAlignment w:val="auto"/>
        <w:rPr>
          <w:rFonts w:hint="eastAsia" w:ascii="仿宋" w:hAnsi="仿宋" w:eastAsia="仿宋" w:cs="仿宋"/>
          <w:b/>
          <w:bCs/>
          <w:sz w:val="30"/>
          <w:szCs w:val="30"/>
          <w:u w:val="none"/>
          <w:lang w:val="en-US" w:eastAsia="zh-CN"/>
        </w:rPr>
      </w:pPr>
      <w:r>
        <w:rPr>
          <w:rFonts w:hint="eastAsia" w:ascii="仿宋" w:hAnsi="仿宋" w:eastAsia="仿宋" w:cs="仿宋"/>
          <w:b/>
          <w:bCs/>
          <w:sz w:val="30"/>
          <w:szCs w:val="30"/>
          <w:u w:val="none"/>
          <w:lang w:val="en-US" w:eastAsia="zh-CN"/>
        </w:rPr>
        <w:t>四、价格定义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价格评估标的在价格评估基准日，依据相关规定，采用公开市场价值标准确定的</w:t>
      </w:r>
      <w:r>
        <w:rPr>
          <w:rFonts w:hint="eastAsia" w:ascii="仿宋" w:hAnsi="仿宋" w:eastAsia="仿宋" w:cs="仿宋"/>
          <w:sz w:val="30"/>
          <w:szCs w:val="30"/>
          <w:lang w:eastAsia="zh-CN"/>
        </w:rPr>
        <w:t>市场</w:t>
      </w:r>
      <w:r>
        <w:rPr>
          <w:rFonts w:hint="eastAsia" w:ascii="仿宋" w:hAnsi="仿宋" w:eastAsia="仿宋" w:cs="仿宋"/>
          <w:sz w:val="30"/>
          <w:szCs w:val="30"/>
        </w:rPr>
        <w:t>价格。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2" w:firstLineChars="200"/>
        <w:jc w:val="both"/>
        <w:textAlignment w:val="auto"/>
        <w:rPr>
          <w:rFonts w:hint="eastAsia" w:ascii="仿宋" w:hAnsi="仿宋" w:eastAsia="仿宋" w:cs="仿宋"/>
          <w:b/>
          <w:bCs/>
          <w:sz w:val="30"/>
          <w:szCs w:val="30"/>
          <w:u w:val="none"/>
          <w:lang w:val="en-US" w:eastAsia="zh-CN"/>
        </w:rPr>
      </w:pPr>
      <w:r>
        <w:rPr>
          <w:rFonts w:hint="eastAsia" w:ascii="仿宋" w:hAnsi="仿宋" w:eastAsia="仿宋" w:cs="仿宋"/>
          <w:b/>
          <w:bCs/>
          <w:sz w:val="30"/>
          <w:szCs w:val="30"/>
          <w:u w:val="none"/>
          <w:lang w:val="en-US" w:eastAsia="zh-CN"/>
        </w:rPr>
        <w:t>五、价格评估依据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1.国家、地方有关法律、法规及相关文件</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r>
        <w:rPr>
          <w:rFonts w:hint="eastAsia" w:ascii="仿宋" w:hAnsi="仿宋" w:eastAsia="仿宋" w:cs="仿宋"/>
          <w:sz w:val="30"/>
          <w:szCs w:val="30"/>
        </w:rPr>
        <w:t>《中华人民共和国价格法》；</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仿宋" w:hAnsi="仿宋" w:eastAsia="仿宋" w:cs="仿宋"/>
          <w:sz w:val="30"/>
          <w:szCs w:val="30"/>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2</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sz w:val="30"/>
          <w:szCs w:val="30"/>
        </w:rPr>
        <w:t>《内蒙古自治区价格鉴证管理办法》（内蒙古自治区人民</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30"/>
          <w:szCs w:val="30"/>
          <w:lang w:eastAsia="zh-CN"/>
        </w:rPr>
      </w:pPr>
      <w:r>
        <w:rPr>
          <w:rFonts w:hint="eastAsia" w:ascii="仿宋" w:hAnsi="仿宋" w:eastAsia="仿宋" w:cs="仿宋"/>
          <w:sz w:val="30"/>
          <w:szCs w:val="30"/>
        </w:rPr>
        <w:t>政府令105号）；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00" w:leftChars="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《内蒙古自治区人民政府令》（第230号）。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b/>
          <w:bCs/>
          <w:color w:val="000000" w:themeColor="text1"/>
          <w:sz w:val="30"/>
          <w:szCs w:val="30"/>
          <w:u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u w:val="none"/>
          <w:lang w:val="en-US" w:eastAsia="zh-CN"/>
          <w14:textFill>
            <w14:solidFill>
              <w14:schemeClr w14:val="tx1"/>
            </w14:solidFill>
          </w14:textFill>
        </w:rPr>
        <w:t>2.委托方提供的材料</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textAlignment w:val="auto"/>
        <w:rPr>
          <w:rFonts w:hint="eastAsia" w:ascii="仿宋" w:hAnsi="仿宋" w:eastAsia="仿宋" w:cs="仿宋"/>
          <w:b w:val="0"/>
          <w:bCs w:val="0"/>
          <w:color w:val="000000" w:themeColor="text1"/>
          <w:sz w:val="30"/>
          <w:szCs w:val="30"/>
          <w:u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u w:val="none"/>
          <w:lang w:val="en-US" w:eastAsia="zh-CN"/>
          <w14:textFill>
            <w14:solidFill>
              <w14:schemeClr w14:val="tx1"/>
            </w14:solidFill>
          </w14:textFill>
        </w:rPr>
        <w:t>（1）</w:t>
      </w:r>
      <w:r>
        <w:rPr>
          <w:rFonts w:hint="eastAsia" w:ascii="仿宋" w:hAnsi="仿宋" w:eastAsia="仿宋" w:cs="仿宋"/>
          <w:sz w:val="30"/>
          <w:szCs w:val="30"/>
          <w:lang w:eastAsia="zh-CN"/>
        </w:rPr>
        <w:t>五原县</w:t>
      </w:r>
      <w:r>
        <w:rPr>
          <w:rFonts w:hint="eastAsia" w:ascii="仿宋" w:hAnsi="仿宋" w:eastAsia="仿宋" w:cs="仿宋"/>
          <w:sz w:val="30"/>
          <w:szCs w:val="30"/>
        </w:rPr>
        <w:t>人民法院</w:t>
      </w:r>
      <w:r>
        <w:rPr>
          <w:rFonts w:hint="eastAsia" w:ascii="仿宋" w:hAnsi="仿宋" w:eastAsia="仿宋" w:cs="仿宋"/>
          <w:color w:val="auto"/>
          <w:sz w:val="30"/>
          <w:szCs w:val="30"/>
        </w:rPr>
        <w:t>（201</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）内08</w:t>
      </w:r>
      <w:r>
        <w:rPr>
          <w:rFonts w:hint="eastAsia" w:ascii="仿宋" w:hAnsi="仿宋" w:eastAsia="仿宋" w:cs="仿宋"/>
          <w:color w:val="auto"/>
          <w:sz w:val="30"/>
          <w:szCs w:val="30"/>
          <w:lang w:val="en-US" w:eastAsia="zh-CN"/>
        </w:rPr>
        <w:t>21委评45</w:t>
      </w:r>
      <w:r>
        <w:rPr>
          <w:rFonts w:hint="eastAsia" w:ascii="仿宋" w:hAnsi="仿宋" w:eastAsia="仿宋" w:cs="仿宋"/>
          <w:color w:val="auto"/>
          <w:sz w:val="30"/>
          <w:szCs w:val="30"/>
        </w:rPr>
        <w:t>号委托书</w:t>
      </w:r>
      <w:r>
        <w:rPr>
          <w:rFonts w:hint="eastAsia" w:ascii="仿宋" w:hAnsi="仿宋" w:eastAsia="仿宋" w:cs="仿宋"/>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2</w:t>
      </w:r>
      <w:r>
        <w:rPr>
          <w:rFonts w:hint="eastAsia" w:ascii="仿宋" w:hAnsi="仿宋" w:eastAsia="仿宋" w:cs="仿宋"/>
          <w:sz w:val="30"/>
          <w:szCs w:val="30"/>
          <w:lang w:eastAsia="zh-CN"/>
        </w:rPr>
        <w:t>）</w:t>
      </w:r>
      <w:r>
        <w:rPr>
          <w:rFonts w:hint="eastAsia" w:ascii="仿宋" w:hAnsi="仿宋" w:eastAsia="仿宋" w:cs="仿宋"/>
          <w:sz w:val="30"/>
          <w:szCs w:val="30"/>
        </w:rPr>
        <w:t>其它相关材料复印件。</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价格评估机构收集的有关资料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b w:val="0"/>
          <w:bCs w:val="0"/>
          <w:color w:val="000000" w:themeColor="text1"/>
          <w:sz w:val="30"/>
          <w:szCs w:val="30"/>
          <w:u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u w:val="none"/>
          <w:lang w:val="en-US" w:eastAsia="zh-CN"/>
          <w14:textFill>
            <w14:solidFill>
              <w14:schemeClr w14:val="tx1"/>
            </w14:solidFill>
          </w14:textFill>
        </w:rPr>
        <w:t>（1）价格评估操作规程及其他参考依据；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2</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现场勘查记录；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w:t>
      </w:r>
      <w:r>
        <w:rPr>
          <w:rFonts w:hint="eastAsia" w:ascii="仿宋" w:hAnsi="仿宋" w:eastAsia="仿宋" w:cs="仿宋"/>
          <w:sz w:val="30"/>
          <w:szCs w:val="30"/>
        </w:rPr>
        <w:t>市场调查笔录；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4</w:t>
      </w:r>
      <w:r>
        <w:rPr>
          <w:rFonts w:hint="eastAsia" w:ascii="仿宋" w:hAnsi="仿宋" w:eastAsia="仿宋" w:cs="仿宋"/>
          <w:sz w:val="30"/>
          <w:szCs w:val="30"/>
          <w:lang w:eastAsia="zh-CN"/>
        </w:rPr>
        <w:t>）</w:t>
      </w:r>
      <w:r>
        <w:rPr>
          <w:rFonts w:hint="eastAsia" w:ascii="仿宋" w:hAnsi="仿宋" w:eastAsia="仿宋" w:cs="仿宋"/>
          <w:sz w:val="30"/>
          <w:szCs w:val="30"/>
        </w:rPr>
        <w:t>现场勘查照片</w:t>
      </w:r>
      <w:r>
        <w:rPr>
          <w:rFonts w:hint="eastAsia" w:ascii="仿宋" w:hAnsi="仿宋" w:eastAsia="仿宋" w:cs="仿宋"/>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2" w:firstLineChars="200"/>
        <w:jc w:val="both"/>
        <w:textAlignment w:val="auto"/>
        <w:rPr>
          <w:rFonts w:hint="eastAsia" w:ascii="仿宋" w:hAnsi="仿宋" w:eastAsia="仿宋" w:cs="仿宋"/>
          <w:b/>
          <w:bCs/>
          <w:sz w:val="30"/>
          <w:szCs w:val="30"/>
          <w:u w:val="none"/>
          <w:lang w:val="en-US" w:eastAsia="zh-CN"/>
          <w14:textFill>
            <w14:gradFill>
              <w14:gsLst>
                <w14:gs w14:pos="0">
                  <w14:srgbClr w14:val="FE4444"/>
                </w14:gs>
                <w14:gs w14:pos="100000">
                  <w14:srgbClr w14:val="832B2B"/>
                </w14:gs>
              </w14:gsLst>
              <w14:lin w14:scaled="0"/>
            </w14:gradFill>
          </w14:textFill>
        </w:rPr>
      </w:pPr>
      <w:r>
        <w:rPr>
          <w:rFonts w:hint="eastAsia" w:ascii="仿宋" w:hAnsi="仿宋" w:eastAsia="仿宋" w:cs="仿宋"/>
          <w:b/>
          <w:bCs/>
          <w:color w:val="000000" w:themeColor="text1"/>
          <w:sz w:val="30"/>
          <w:szCs w:val="30"/>
          <w:u w:val="none"/>
          <w:lang w:val="en-US" w:eastAsia="zh-CN"/>
          <w14:textFill>
            <w14:solidFill>
              <w14:schemeClr w14:val="tx1"/>
            </w14:solidFill>
          </w14:textFill>
        </w:rPr>
        <w:t>六、价格评估过程</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我公司受理价格评估委托后，成立了价格评估小组，指派3名价格评估人员于2019年11月12日对</w:t>
      </w:r>
      <w:r>
        <w:rPr>
          <w:rFonts w:hint="eastAsia" w:ascii="仿宋" w:hAnsi="仿宋" w:eastAsia="仿宋" w:cs="仿宋"/>
          <w:sz w:val="30"/>
          <w:szCs w:val="30"/>
          <w:lang w:eastAsia="zh-CN"/>
        </w:rPr>
        <w:t>五原县隆兴昌镇虹亚新城</w:t>
      </w:r>
      <w:r>
        <w:rPr>
          <w:rFonts w:hint="eastAsia" w:ascii="仿宋" w:hAnsi="仿宋" w:eastAsia="仿宋" w:cs="仿宋"/>
          <w:sz w:val="30"/>
          <w:szCs w:val="30"/>
          <w:lang w:val="en-US" w:eastAsia="zh-CN"/>
        </w:rPr>
        <w:t>B20号楼-1-16储藏室</w:t>
      </w:r>
      <w:r>
        <w:rPr>
          <w:rFonts w:hint="eastAsia" w:ascii="仿宋" w:hAnsi="仿宋" w:eastAsia="仿宋" w:cs="仿宋"/>
          <w:b w:val="0"/>
          <w:bCs w:val="0"/>
          <w:sz w:val="30"/>
          <w:szCs w:val="30"/>
          <w:u w:val="none"/>
          <w:lang w:val="en-US" w:eastAsia="zh-CN"/>
        </w:rPr>
        <w:t>进行了实物查（勘）验，查（勘）验情况：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eastAsia="zh-CN"/>
        </w:rPr>
        <w:t>经查，</w:t>
      </w:r>
      <w:r>
        <w:rPr>
          <w:rFonts w:hint="eastAsia" w:ascii="仿宋" w:hAnsi="仿宋" w:eastAsia="仿宋" w:cs="仿宋"/>
          <w:color w:val="000000" w:themeColor="text1"/>
          <w:sz w:val="30"/>
          <w:szCs w:val="30"/>
          <w:lang w:eastAsia="zh-CN"/>
          <w14:textFill>
            <w14:solidFill>
              <w14:schemeClr w14:val="tx1"/>
            </w14:solidFill>
          </w14:textFill>
        </w:rPr>
        <w:t>该标的物位于五原县隆兴昌镇</w:t>
      </w:r>
      <w:r>
        <w:rPr>
          <w:rFonts w:hint="eastAsia" w:ascii="仿宋" w:hAnsi="仿宋" w:eastAsia="仿宋" w:cs="仿宋"/>
          <w:sz w:val="30"/>
          <w:szCs w:val="30"/>
          <w:lang w:eastAsia="zh-CN"/>
        </w:rPr>
        <w:t>虹亚新城</w:t>
      </w:r>
      <w:r>
        <w:rPr>
          <w:rFonts w:hint="eastAsia" w:ascii="仿宋" w:hAnsi="仿宋" w:eastAsia="仿宋" w:cs="仿宋"/>
          <w:sz w:val="30"/>
          <w:szCs w:val="30"/>
          <w:lang w:val="en-US" w:eastAsia="zh-CN"/>
        </w:rPr>
        <w:t>B20号楼-1-16储藏室</w:t>
      </w:r>
      <w:r>
        <w:rPr>
          <w:rFonts w:hint="eastAsia" w:ascii="仿宋" w:hAnsi="仿宋" w:eastAsia="仿宋" w:cs="仿宋"/>
          <w:color w:val="000000" w:themeColor="text1"/>
          <w:sz w:val="30"/>
          <w:szCs w:val="30"/>
          <w:lang w:val="en-US" w:eastAsia="zh-CN"/>
          <w14:textFill>
            <w14:solidFill>
              <w14:schemeClr w14:val="tx1"/>
            </w14:solidFill>
          </w14:textFill>
        </w:rPr>
        <w:t>，</w:t>
      </w:r>
      <w:r>
        <w:rPr>
          <w:rFonts w:hint="eastAsia" w:ascii="仿宋" w:hAnsi="仿宋" w:eastAsia="仿宋" w:cs="仿宋"/>
          <w:sz w:val="30"/>
          <w:szCs w:val="30"/>
          <w:lang w:val="en-US" w:eastAsia="zh-CN"/>
        </w:rPr>
        <w:t>房屋所有人为韩林炅。建筑面积14.18㎡，地号M-431，</w:t>
      </w:r>
      <w:r>
        <w:rPr>
          <w:rFonts w:hint="eastAsia" w:ascii="仿宋" w:hAnsi="仿宋" w:eastAsia="仿宋" w:cs="仿宋"/>
          <w:color w:val="000000" w:themeColor="text1"/>
          <w:sz w:val="30"/>
          <w:szCs w:val="30"/>
          <w:lang w:val="en-US" w:eastAsia="zh-CN"/>
          <w14:textFill>
            <w14:solidFill>
              <w14:schemeClr w14:val="tx1"/>
            </w14:solidFill>
          </w14:textFill>
        </w:rPr>
        <w:t>该</w:t>
      </w:r>
      <w:r>
        <w:rPr>
          <w:rFonts w:hint="eastAsia" w:ascii="仿宋" w:hAnsi="仿宋" w:eastAsia="仿宋" w:cs="仿宋"/>
          <w:color w:val="000000" w:themeColor="text1"/>
          <w:sz w:val="30"/>
          <w:szCs w:val="30"/>
          <w:lang w:eastAsia="zh-CN"/>
          <w14:textFill>
            <w14:solidFill>
              <w14:schemeClr w14:val="tx1"/>
            </w14:solidFill>
          </w14:textFill>
        </w:rPr>
        <w:t>房屋总层数为</w:t>
      </w:r>
      <w:r>
        <w:rPr>
          <w:rFonts w:hint="eastAsia" w:ascii="仿宋" w:hAnsi="仿宋" w:eastAsia="仿宋" w:cs="仿宋"/>
          <w:color w:val="000000" w:themeColor="text1"/>
          <w:sz w:val="30"/>
          <w:szCs w:val="30"/>
          <w:lang w:val="en-US" w:eastAsia="zh-CN"/>
          <w14:textFill>
            <w14:solidFill>
              <w14:schemeClr w14:val="tx1"/>
            </w14:solidFill>
          </w14:textFill>
        </w:rPr>
        <w:t>6层，所在楼层为1层，</w:t>
      </w:r>
      <w:r>
        <w:rPr>
          <w:rFonts w:hint="eastAsia" w:ascii="仿宋" w:hAnsi="仿宋" w:eastAsia="仿宋" w:cs="仿宋"/>
          <w:sz w:val="30"/>
          <w:szCs w:val="30"/>
          <w:lang w:eastAsia="zh-CN"/>
        </w:rPr>
        <w:t>设计用途为其它，建筑结构为砖混结构</w:t>
      </w:r>
      <w:r>
        <w:rPr>
          <w:rFonts w:hint="eastAsia" w:ascii="仿宋" w:hAnsi="仿宋" w:eastAsia="仿宋" w:cs="仿宋"/>
          <w:sz w:val="30"/>
          <w:szCs w:val="30"/>
          <w:lang w:val="en-US" w:eastAsia="zh-CN"/>
        </w:rPr>
        <w:t>。现场勘查时，因被申请人未到场，评估人员无法进入房屋内部，储藏室内部故按毛坯房计算。</w:t>
      </w:r>
      <w:r>
        <w:rPr>
          <w:rFonts w:hint="eastAsia" w:ascii="仿宋" w:hAnsi="仿宋" w:eastAsia="仿宋" w:cs="仿宋"/>
          <w:sz w:val="30"/>
          <w:szCs w:val="30"/>
        </w:rPr>
        <w:t>（如当事人提出异议进行实地勘验后另作计算）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对此，价格评估人员根据国家有关规定和标准以及楼层、装修、朝向、小区环境及地理位置等因素，严格遵守价格评估程序和方法，认真分析研究现有资料，确定采用</w:t>
      </w:r>
      <w:r>
        <w:rPr>
          <w:rFonts w:hint="eastAsia" w:ascii="仿宋" w:hAnsi="仿宋" w:eastAsia="仿宋" w:cs="仿宋"/>
          <w:sz w:val="30"/>
          <w:szCs w:val="30"/>
          <w:lang w:eastAsia="zh-CN"/>
        </w:rPr>
        <w:t>市场法</w:t>
      </w:r>
      <w:r>
        <w:rPr>
          <w:rFonts w:hint="eastAsia" w:ascii="仿宋" w:hAnsi="仿宋" w:eastAsia="仿宋" w:cs="仿宋"/>
          <w:sz w:val="30"/>
          <w:szCs w:val="30"/>
          <w:lang w:val="en-US" w:eastAsia="zh-CN"/>
        </w:rPr>
        <w:t>,</w:t>
      </w:r>
      <w:r>
        <w:rPr>
          <w:rFonts w:hint="eastAsia" w:ascii="仿宋" w:hAnsi="仿宋" w:eastAsia="仿宋" w:cs="仿宋"/>
          <w:sz w:val="30"/>
          <w:szCs w:val="30"/>
        </w:rPr>
        <w:t>对价格评估标的</w:t>
      </w:r>
      <w:r>
        <w:rPr>
          <w:rFonts w:hint="eastAsia" w:ascii="仿宋" w:hAnsi="仿宋" w:eastAsia="仿宋" w:cs="仿宋"/>
          <w:sz w:val="30"/>
          <w:szCs w:val="30"/>
          <w:lang w:eastAsia="zh-CN"/>
        </w:rPr>
        <w:t>的</w:t>
      </w:r>
      <w:r>
        <w:rPr>
          <w:rFonts w:hint="eastAsia" w:ascii="仿宋" w:hAnsi="仿宋" w:eastAsia="仿宋" w:cs="仿宋"/>
          <w:sz w:val="30"/>
          <w:szCs w:val="30"/>
        </w:rPr>
        <w:t>价格进行客观公正的分析测算，计算出该标的物在评估基准日的现</w:t>
      </w:r>
      <w:r>
        <w:rPr>
          <w:rFonts w:hint="eastAsia" w:ascii="仿宋" w:hAnsi="仿宋" w:eastAsia="仿宋" w:cs="仿宋"/>
          <w:sz w:val="30"/>
          <w:szCs w:val="30"/>
          <w:lang w:eastAsia="zh-CN"/>
        </w:rPr>
        <w:t>时</w:t>
      </w:r>
      <w:r>
        <w:rPr>
          <w:rFonts w:hint="eastAsia" w:ascii="仿宋" w:hAnsi="仿宋" w:eastAsia="仿宋" w:cs="仿宋"/>
          <w:sz w:val="30"/>
          <w:szCs w:val="30"/>
        </w:rPr>
        <w:t>价格</w:t>
      </w:r>
      <w:r>
        <w:rPr>
          <w:rFonts w:hint="eastAsia" w:ascii="仿宋" w:hAnsi="仿宋" w:eastAsia="仿宋" w:cs="仿宋"/>
          <w:sz w:val="30"/>
          <w:szCs w:val="30"/>
          <w:lang w:eastAsia="zh-CN"/>
        </w:rPr>
        <w:t>。</w:t>
      </w:r>
      <w:r>
        <w:rPr>
          <w:rFonts w:hint="eastAsia" w:ascii="仿宋" w:hAnsi="仿宋" w:eastAsia="仿宋" w:cs="仿宋"/>
          <w:sz w:val="30"/>
          <w:szCs w:val="30"/>
        </w:rPr>
        <w:t>（详见价格评估明细表）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213"/>
        <w:jc w:val="both"/>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bCs/>
          <w:sz w:val="30"/>
          <w:szCs w:val="30"/>
          <w:lang w:val="en-US" w:eastAsia="zh-CN"/>
        </w:rPr>
        <w:t>七、</w:t>
      </w:r>
      <w:r>
        <w:rPr>
          <w:rFonts w:hint="eastAsia" w:ascii="仿宋" w:hAnsi="仿宋" w:eastAsia="仿宋" w:cs="仿宋"/>
          <w:b/>
          <w:bCs/>
          <w:sz w:val="30"/>
          <w:szCs w:val="30"/>
          <w:u w:val="none"/>
          <w:lang w:val="en-US" w:eastAsia="zh-CN"/>
        </w:rPr>
        <w:t>价格评估方法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color w:val="auto"/>
          <w:sz w:val="30"/>
          <w:szCs w:val="30"/>
          <w:shd w:val="clear" w:color="auto" w:fill="auto"/>
        </w:rPr>
      </w:pPr>
      <w:r>
        <w:rPr>
          <w:rFonts w:hint="eastAsia" w:ascii="仿宋" w:hAnsi="仿宋" w:eastAsia="仿宋" w:cs="仿宋"/>
          <w:b w:val="0"/>
          <w:bCs w:val="0"/>
          <w:sz w:val="30"/>
          <w:szCs w:val="30"/>
          <w:u w:val="none"/>
          <w:lang w:val="en-US" w:eastAsia="zh-CN"/>
        </w:rPr>
        <w:t>1.评估方法：</w:t>
      </w:r>
      <w:r>
        <w:rPr>
          <w:rFonts w:hint="eastAsia" w:ascii="仿宋" w:hAnsi="仿宋" w:eastAsia="仿宋" w:cs="仿宋"/>
          <w:color w:val="auto"/>
          <w:sz w:val="30"/>
          <w:szCs w:val="30"/>
          <w:shd w:val="clear" w:color="auto" w:fill="auto"/>
        </w:rPr>
        <w:t>市场比较法</w:t>
      </w:r>
      <w:r>
        <w:rPr>
          <w:rFonts w:hint="eastAsia" w:ascii="仿宋" w:hAnsi="仿宋" w:eastAsia="仿宋" w:cs="仿宋"/>
          <w:color w:val="auto"/>
          <w:sz w:val="30"/>
          <w:szCs w:val="30"/>
          <w:shd w:val="clear" w:color="auto" w:fill="auto"/>
          <w:lang w:eastAsia="zh-CN"/>
        </w:rPr>
        <w:t>，</w:t>
      </w:r>
      <w:r>
        <w:rPr>
          <w:rFonts w:hint="eastAsia" w:ascii="仿宋" w:hAnsi="仿宋" w:eastAsia="仿宋" w:cs="仿宋"/>
          <w:color w:val="auto"/>
          <w:sz w:val="30"/>
          <w:szCs w:val="30"/>
          <w:shd w:val="clear" w:color="auto" w:fill="auto"/>
        </w:rPr>
        <w:t>将估价对象与在估价时点的近期有过交易的类似房地产的成交价格做适当的修正,以此估算估价对象的客观合理价格或价值的方法。按照市场比较法评估的原则和要求，</w:t>
      </w:r>
      <w:r>
        <w:rPr>
          <w:rFonts w:hint="eastAsia" w:ascii="仿宋" w:hAnsi="仿宋" w:eastAsia="仿宋" w:cs="仿宋"/>
          <w:color w:val="auto"/>
          <w:sz w:val="30"/>
          <w:szCs w:val="30"/>
          <w:shd w:val="clear" w:color="auto" w:fill="auto"/>
          <w:lang w:eastAsia="zh-CN"/>
        </w:rPr>
        <w:t>选取</w:t>
      </w:r>
      <w:r>
        <w:rPr>
          <w:rFonts w:hint="eastAsia" w:ascii="仿宋" w:hAnsi="仿宋" w:eastAsia="仿宋" w:cs="仿宋"/>
          <w:color w:val="auto"/>
          <w:sz w:val="30"/>
          <w:szCs w:val="30"/>
          <w:shd w:val="clear" w:color="auto" w:fill="auto"/>
        </w:rPr>
        <w:t>符合正常交易前提的三个</w:t>
      </w:r>
      <w:r>
        <w:rPr>
          <w:rFonts w:hint="eastAsia" w:ascii="仿宋" w:hAnsi="仿宋" w:eastAsia="仿宋" w:cs="仿宋"/>
          <w:color w:val="auto"/>
          <w:sz w:val="30"/>
          <w:szCs w:val="30"/>
          <w:shd w:val="clear" w:color="auto" w:fill="auto"/>
          <w:lang w:eastAsia="zh-CN"/>
        </w:rPr>
        <w:t>可比</w:t>
      </w:r>
      <w:r>
        <w:rPr>
          <w:rFonts w:hint="eastAsia" w:ascii="仿宋" w:hAnsi="仿宋" w:eastAsia="仿宋" w:cs="仿宋"/>
          <w:color w:val="auto"/>
          <w:sz w:val="30"/>
          <w:szCs w:val="30"/>
          <w:shd w:val="clear" w:color="auto" w:fill="auto"/>
        </w:rPr>
        <w:t>交易实例，以他们的</w:t>
      </w:r>
      <w:r>
        <w:rPr>
          <w:rFonts w:hint="eastAsia" w:ascii="仿宋" w:hAnsi="仿宋" w:eastAsia="仿宋" w:cs="仿宋"/>
          <w:color w:val="auto"/>
          <w:sz w:val="30"/>
          <w:szCs w:val="30"/>
          <w:shd w:val="clear" w:color="auto" w:fill="auto"/>
          <w:lang w:eastAsia="zh-CN"/>
        </w:rPr>
        <w:t>成交</w:t>
      </w:r>
      <w:r>
        <w:rPr>
          <w:rFonts w:hint="eastAsia" w:ascii="仿宋" w:hAnsi="仿宋" w:eastAsia="仿宋" w:cs="仿宋"/>
          <w:color w:val="auto"/>
          <w:sz w:val="30"/>
          <w:szCs w:val="30"/>
          <w:shd w:val="clear" w:color="auto" w:fill="auto"/>
        </w:rPr>
        <w:t>价格做比较，结合影响房地产的因素进行修正</w:t>
      </w:r>
      <w:r>
        <w:rPr>
          <w:rFonts w:hint="eastAsia" w:ascii="仿宋" w:hAnsi="仿宋" w:eastAsia="仿宋" w:cs="仿宋"/>
          <w:color w:val="auto"/>
          <w:sz w:val="30"/>
          <w:szCs w:val="30"/>
          <w:shd w:val="clear" w:color="auto" w:fill="auto"/>
          <w:lang w:eastAsia="zh-CN"/>
        </w:rPr>
        <w:t>，从而</w:t>
      </w:r>
      <w:r>
        <w:rPr>
          <w:rFonts w:hint="eastAsia" w:ascii="仿宋" w:hAnsi="仿宋" w:eastAsia="仿宋" w:cs="仿宋"/>
          <w:color w:val="auto"/>
          <w:sz w:val="30"/>
          <w:szCs w:val="30"/>
          <w:shd w:val="clear" w:color="auto" w:fill="auto"/>
        </w:rPr>
        <w:t>求取估价对象的价值。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textAlignment w:val="auto"/>
        <w:outlineLvl w:val="9"/>
        <w:rPr>
          <w:rFonts w:hint="eastAsia" w:ascii="仿宋" w:hAnsi="仿宋" w:eastAsia="仿宋" w:cs="仿宋"/>
          <w:color w:val="auto"/>
          <w:sz w:val="30"/>
          <w:szCs w:val="30"/>
          <w:shd w:val="clear" w:color="auto" w:fill="auto"/>
        </w:rPr>
      </w:pPr>
      <w:r>
        <w:rPr>
          <w:rFonts w:hint="eastAsia" w:ascii="仿宋" w:hAnsi="仿宋" w:eastAsia="仿宋" w:cs="仿宋"/>
          <w:color w:val="auto"/>
          <w:sz w:val="30"/>
          <w:szCs w:val="30"/>
          <w:shd w:val="clear" w:color="auto" w:fill="auto"/>
          <w:lang w:val="en-US" w:eastAsia="zh-CN"/>
        </w:rPr>
        <w:t>2.</w:t>
      </w:r>
      <w:r>
        <w:rPr>
          <w:rFonts w:hint="eastAsia" w:ascii="仿宋" w:hAnsi="仿宋" w:eastAsia="仿宋" w:cs="仿宋"/>
          <w:color w:val="auto"/>
          <w:sz w:val="30"/>
          <w:szCs w:val="30"/>
          <w:shd w:val="clear" w:color="auto" w:fill="auto"/>
        </w:rPr>
        <w:t>计算公式：估价对象比准价格=可比实例价格×交易日期修正系数×交易情况修正系数×交易因素修正系数×个别因素修正系数。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textAlignment w:val="auto"/>
        <w:outlineLvl w:val="9"/>
        <w:rPr>
          <w:rFonts w:hint="eastAsia" w:ascii="仿宋" w:hAnsi="仿宋" w:eastAsia="仿宋" w:cs="仿宋"/>
          <w:color w:val="auto"/>
          <w:sz w:val="30"/>
          <w:szCs w:val="30"/>
          <w:shd w:val="clear" w:color="auto" w:fill="auto"/>
          <w:lang w:eastAsia="zh-CN"/>
        </w:rPr>
      </w:pPr>
      <w:r>
        <w:rPr>
          <w:rFonts w:hint="eastAsia" w:ascii="仿宋" w:hAnsi="仿宋" w:eastAsia="仿宋" w:cs="仿宋"/>
          <w:color w:val="auto"/>
          <w:sz w:val="30"/>
          <w:szCs w:val="30"/>
          <w:shd w:val="clear" w:color="auto" w:fill="auto"/>
          <w:lang w:val="en-US" w:eastAsia="zh-CN"/>
        </w:rPr>
        <w:t>3.</w:t>
      </w:r>
      <w:r>
        <w:rPr>
          <w:rFonts w:hint="eastAsia" w:ascii="仿宋" w:hAnsi="仿宋" w:eastAsia="仿宋" w:cs="仿宋"/>
          <w:color w:val="auto"/>
          <w:sz w:val="30"/>
          <w:szCs w:val="30"/>
          <w:shd w:val="clear" w:color="auto" w:fill="auto"/>
          <w:lang w:eastAsia="zh-CN"/>
        </w:rPr>
        <w:t>可比实例市场调查：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9" w:firstLineChars="213"/>
        <w:jc w:val="both"/>
        <w:textAlignment w:val="auto"/>
        <w:outlineLvl w:val="9"/>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eastAsia="zh-CN"/>
        </w:rPr>
        <w:t>实例</w:t>
      </w:r>
      <w:r>
        <w:rPr>
          <w:rFonts w:hint="eastAsia" w:ascii="仿宋" w:hAnsi="仿宋" w:eastAsia="仿宋" w:cs="仿宋"/>
          <w:color w:val="auto"/>
          <w:sz w:val="30"/>
          <w:szCs w:val="30"/>
          <w:shd w:val="clear" w:color="auto" w:fill="auto"/>
          <w:lang w:val="en-US" w:eastAsia="zh-CN"/>
        </w:rPr>
        <w:t>A，</w:t>
      </w:r>
      <w:r>
        <w:rPr>
          <w:rFonts w:hint="eastAsia" w:ascii="仿宋" w:hAnsi="仿宋" w:eastAsia="仿宋" w:cs="仿宋"/>
          <w:color w:val="000000" w:themeColor="text1"/>
          <w:sz w:val="30"/>
          <w:szCs w:val="30"/>
          <w:lang w:eastAsia="zh-CN"/>
          <w14:textFill>
            <w14:solidFill>
              <w14:schemeClr w14:val="tx1"/>
            </w14:solidFill>
          </w14:textFill>
        </w:rPr>
        <w:t>五原县隆兴昌镇</w:t>
      </w:r>
      <w:r>
        <w:rPr>
          <w:rFonts w:hint="eastAsia" w:ascii="仿宋" w:hAnsi="仿宋" w:eastAsia="仿宋" w:cs="仿宋"/>
          <w:sz w:val="30"/>
          <w:szCs w:val="30"/>
          <w:lang w:eastAsia="zh-CN"/>
        </w:rPr>
        <w:t>虹亚新城</w:t>
      </w:r>
      <w:r>
        <w:rPr>
          <w:rFonts w:hint="eastAsia" w:ascii="仿宋" w:hAnsi="仿宋" w:eastAsia="仿宋" w:cs="仿宋"/>
          <w:sz w:val="30"/>
          <w:szCs w:val="30"/>
          <w:lang w:val="en-US" w:eastAsia="zh-CN"/>
        </w:rPr>
        <w:t>B20号楼储藏室毛坯房的</w:t>
      </w:r>
      <w:r>
        <w:rPr>
          <w:rFonts w:hint="eastAsia" w:ascii="仿宋" w:hAnsi="仿宋" w:eastAsia="仿宋" w:cs="仿宋"/>
          <w:color w:val="auto"/>
          <w:sz w:val="30"/>
          <w:szCs w:val="30"/>
          <w:shd w:val="clear" w:color="auto" w:fill="auto"/>
          <w:lang w:val="en-US" w:eastAsia="zh-CN"/>
        </w:rPr>
        <w:t>价格为2000元/㎡；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9" w:firstLineChars="213"/>
        <w:textAlignment w:val="auto"/>
        <w:outlineLvl w:val="9"/>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eastAsia="zh-CN"/>
        </w:rPr>
        <w:t>实例</w:t>
      </w:r>
      <w:r>
        <w:rPr>
          <w:rFonts w:hint="eastAsia" w:ascii="仿宋" w:hAnsi="仿宋" w:eastAsia="仿宋" w:cs="仿宋"/>
          <w:color w:val="auto"/>
          <w:sz w:val="30"/>
          <w:szCs w:val="30"/>
          <w:shd w:val="clear" w:color="auto" w:fill="auto"/>
          <w:lang w:val="en-US" w:eastAsia="zh-CN"/>
        </w:rPr>
        <w:t>B，</w:t>
      </w:r>
      <w:r>
        <w:rPr>
          <w:rFonts w:hint="eastAsia" w:ascii="仿宋" w:hAnsi="仿宋" w:eastAsia="仿宋" w:cs="仿宋"/>
          <w:color w:val="000000" w:themeColor="text1"/>
          <w:sz w:val="30"/>
          <w:szCs w:val="30"/>
          <w:lang w:eastAsia="zh-CN"/>
          <w14:textFill>
            <w14:solidFill>
              <w14:schemeClr w14:val="tx1"/>
            </w14:solidFill>
          </w14:textFill>
        </w:rPr>
        <w:t>五原县隆兴昌镇</w:t>
      </w:r>
      <w:r>
        <w:rPr>
          <w:rFonts w:hint="eastAsia" w:ascii="仿宋" w:hAnsi="仿宋" w:eastAsia="仿宋" w:cs="仿宋"/>
          <w:sz w:val="30"/>
          <w:szCs w:val="30"/>
          <w:lang w:eastAsia="zh-CN"/>
        </w:rPr>
        <w:t>虹亚新城</w:t>
      </w:r>
      <w:r>
        <w:rPr>
          <w:rFonts w:hint="eastAsia" w:ascii="仿宋" w:hAnsi="仿宋" w:eastAsia="仿宋" w:cs="仿宋"/>
          <w:sz w:val="30"/>
          <w:szCs w:val="30"/>
          <w:lang w:val="en-US" w:eastAsia="zh-CN"/>
        </w:rPr>
        <w:t>B20号楼储藏室</w:t>
      </w:r>
      <w:r>
        <w:rPr>
          <w:rFonts w:hint="eastAsia" w:ascii="仿宋" w:hAnsi="仿宋" w:eastAsia="仿宋" w:cs="仿宋"/>
          <w:color w:val="auto"/>
          <w:sz w:val="30"/>
          <w:szCs w:val="30"/>
          <w:shd w:val="clear" w:color="auto" w:fill="auto"/>
          <w:lang w:val="en-US" w:eastAsia="zh-CN"/>
        </w:rPr>
        <w:t>毛坯房的价格为2000元/㎡；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9" w:firstLineChars="213"/>
        <w:textAlignment w:val="auto"/>
        <w:outlineLvl w:val="9"/>
        <w:rPr>
          <w:rFonts w:hint="eastAsia" w:ascii="仿宋" w:hAnsi="仿宋" w:eastAsia="仿宋" w:cs="仿宋"/>
          <w:color w:val="auto"/>
          <w:sz w:val="30"/>
          <w:szCs w:val="30"/>
          <w:shd w:val="clear" w:color="auto" w:fill="auto"/>
          <w:lang w:val="en-US" w:eastAsia="zh-CN"/>
        </w:rPr>
      </w:pPr>
      <w:r>
        <w:rPr>
          <w:rFonts w:hint="eastAsia" w:ascii="仿宋" w:hAnsi="仿宋" w:eastAsia="仿宋" w:cs="仿宋"/>
          <w:color w:val="auto"/>
          <w:sz w:val="30"/>
          <w:szCs w:val="30"/>
          <w:shd w:val="clear" w:color="auto" w:fill="auto"/>
          <w:lang w:eastAsia="zh-CN"/>
        </w:rPr>
        <w:t>实例</w:t>
      </w:r>
      <w:r>
        <w:rPr>
          <w:rFonts w:hint="eastAsia" w:ascii="仿宋" w:hAnsi="仿宋" w:eastAsia="仿宋" w:cs="仿宋"/>
          <w:color w:val="auto"/>
          <w:sz w:val="30"/>
          <w:szCs w:val="30"/>
          <w:shd w:val="clear" w:color="auto" w:fill="auto"/>
          <w:lang w:val="en-US" w:eastAsia="zh-CN"/>
        </w:rPr>
        <w:t>C，</w:t>
      </w:r>
      <w:r>
        <w:rPr>
          <w:rFonts w:hint="eastAsia" w:ascii="仿宋" w:hAnsi="仿宋" w:eastAsia="仿宋" w:cs="仿宋"/>
          <w:color w:val="000000" w:themeColor="text1"/>
          <w:sz w:val="30"/>
          <w:szCs w:val="30"/>
          <w:lang w:eastAsia="zh-CN"/>
          <w14:textFill>
            <w14:solidFill>
              <w14:schemeClr w14:val="tx1"/>
            </w14:solidFill>
          </w14:textFill>
        </w:rPr>
        <w:t>五原县隆兴昌镇</w:t>
      </w:r>
      <w:r>
        <w:rPr>
          <w:rFonts w:hint="eastAsia" w:ascii="仿宋" w:hAnsi="仿宋" w:eastAsia="仿宋" w:cs="仿宋"/>
          <w:sz w:val="30"/>
          <w:szCs w:val="30"/>
          <w:lang w:eastAsia="zh-CN"/>
        </w:rPr>
        <w:t>虹亚新城</w:t>
      </w:r>
      <w:r>
        <w:rPr>
          <w:rFonts w:hint="eastAsia" w:ascii="仿宋" w:hAnsi="仿宋" w:eastAsia="仿宋" w:cs="仿宋"/>
          <w:sz w:val="30"/>
          <w:szCs w:val="30"/>
          <w:lang w:val="en-US" w:eastAsia="zh-CN"/>
        </w:rPr>
        <w:t>B20号楼储藏室</w:t>
      </w:r>
      <w:r>
        <w:rPr>
          <w:rFonts w:hint="eastAsia" w:ascii="仿宋" w:hAnsi="仿宋" w:eastAsia="仿宋" w:cs="仿宋"/>
          <w:color w:val="auto"/>
          <w:sz w:val="30"/>
          <w:szCs w:val="30"/>
          <w:shd w:val="clear" w:color="auto" w:fill="auto"/>
          <w:lang w:val="en-US" w:eastAsia="zh-CN"/>
        </w:rPr>
        <w:t>毛坯房的价格为2000元/㎡；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39" w:firstLineChars="213"/>
        <w:textAlignment w:val="auto"/>
        <w:outlineLvl w:val="9"/>
        <w:rPr>
          <w:rFonts w:hint="eastAsia" w:ascii="仿宋" w:hAnsi="仿宋" w:eastAsia="仿宋" w:cs="仿宋"/>
          <w:color w:val="auto"/>
          <w:sz w:val="30"/>
          <w:szCs w:val="30"/>
          <w:shd w:val="clear" w:color="auto" w:fill="auto"/>
          <w:lang w:val="en-US" w:eastAsia="zh-CN"/>
        </w:rPr>
      </w:pPr>
    </w:p>
    <w:tbl>
      <w:tblPr>
        <w:tblStyle w:val="9"/>
        <w:tblW w:w="9683"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2633"/>
        <w:gridCol w:w="2084"/>
        <w:gridCol w:w="2083"/>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可比实例</w:t>
            </w:r>
          </w:p>
        </w:tc>
        <w:tc>
          <w:tcPr>
            <w:tcW w:w="26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可比实例交易价格</w:t>
            </w:r>
          </w:p>
        </w:tc>
        <w:tc>
          <w:tcPr>
            <w:tcW w:w="2084"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楼层修正系数</w:t>
            </w:r>
          </w:p>
        </w:tc>
        <w:tc>
          <w:tcPr>
            <w:tcW w:w="208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装修修正系数</w:t>
            </w:r>
          </w:p>
        </w:tc>
        <w:tc>
          <w:tcPr>
            <w:tcW w:w="14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比准价格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实例A</w:t>
            </w:r>
          </w:p>
        </w:tc>
        <w:tc>
          <w:tcPr>
            <w:tcW w:w="26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lang w:val="en-US" w:eastAsia="zh-CN"/>
              </w:rPr>
              <w:t>2000元/㎡</w:t>
            </w:r>
          </w:p>
        </w:tc>
        <w:tc>
          <w:tcPr>
            <w:tcW w:w="2084"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100/100</w:t>
            </w:r>
          </w:p>
        </w:tc>
        <w:tc>
          <w:tcPr>
            <w:tcW w:w="208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100/100</w:t>
            </w:r>
          </w:p>
        </w:tc>
        <w:tc>
          <w:tcPr>
            <w:tcW w:w="14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实例B</w:t>
            </w:r>
          </w:p>
        </w:tc>
        <w:tc>
          <w:tcPr>
            <w:tcW w:w="26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2000</w:t>
            </w:r>
            <w:r>
              <w:rPr>
                <w:rFonts w:hint="eastAsia" w:ascii="仿宋" w:hAnsi="仿宋" w:eastAsia="仿宋" w:cs="仿宋"/>
                <w:color w:val="auto"/>
                <w:sz w:val="30"/>
                <w:szCs w:val="30"/>
                <w:shd w:val="clear" w:color="auto" w:fill="auto"/>
                <w:lang w:val="en-US" w:eastAsia="zh-CN"/>
              </w:rPr>
              <w:t>元/㎡</w:t>
            </w:r>
          </w:p>
        </w:tc>
        <w:tc>
          <w:tcPr>
            <w:tcW w:w="2084"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100/100</w:t>
            </w:r>
          </w:p>
        </w:tc>
        <w:tc>
          <w:tcPr>
            <w:tcW w:w="208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100/100</w:t>
            </w:r>
          </w:p>
        </w:tc>
        <w:tc>
          <w:tcPr>
            <w:tcW w:w="14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实例C</w:t>
            </w:r>
          </w:p>
        </w:tc>
        <w:tc>
          <w:tcPr>
            <w:tcW w:w="26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2000</w:t>
            </w:r>
            <w:r>
              <w:rPr>
                <w:rFonts w:hint="eastAsia" w:ascii="仿宋" w:hAnsi="仿宋" w:eastAsia="仿宋" w:cs="仿宋"/>
                <w:color w:val="auto"/>
                <w:sz w:val="30"/>
                <w:szCs w:val="30"/>
                <w:shd w:val="clear" w:color="auto" w:fill="auto"/>
                <w:lang w:val="en-US" w:eastAsia="zh-CN"/>
              </w:rPr>
              <w:t>元/㎡</w:t>
            </w:r>
          </w:p>
        </w:tc>
        <w:tc>
          <w:tcPr>
            <w:tcW w:w="2084"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100/100</w:t>
            </w:r>
          </w:p>
        </w:tc>
        <w:tc>
          <w:tcPr>
            <w:tcW w:w="208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100/100</w:t>
            </w:r>
          </w:p>
        </w:tc>
        <w:tc>
          <w:tcPr>
            <w:tcW w:w="14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0"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eastAsia"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均价</w:t>
            </w:r>
          </w:p>
        </w:tc>
        <w:tc>
          <w:tcPr>
            <w:tcW w:w="1433" w:type="dxa"/>
          </w:tcPr>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9"/>
              <w:rPr>
                <w:rFonts w:hint="default" w:ascii="仿宋" w:hAnsi="仿宋" w:eastAsia="仿宋" w:cs="仿宋"/>
                <w:color w:val="auto"/>
                <w:sz w:val="30"/>
                <w:szCs w:val="30"/>
                <w:shd w:val="clear" w:color="auto" w:fill="auto"/>
                <w:vertAlign w:val="baseline"/>
                <w:lang w:val="en-US" w:eastAsia="zh-CN"/>
              </w:rPr>
            </w:pPr>
            <w:r>
              <w:rPr>
                <w:rFonts w:hint="eastAsia" w:ascii="仿宋" w:hAnsi="仿宋" w:eastAsia="仿宋" w:cs="仿宋"/>
                <w:color w:val="auto"/>
                <w:sz w:val="30"/>
                <w:szCs w:val="30"/>
                <w:shd w:val="clear" w:color="auto" w:fill="auto"/>
                <w:vertAlign w:val="baseline"/>
                <w:lang w:val="en-US" w:eastAsia="zh-CN"/>
              </w:rPr>
              <w:t>2000</w:t>
            </w:r>
          </w:p>
        </w:tc>
      </w:tr>
    </w:tbl>
    <w:p>
      <w:pPr>
        <w:keepNext w:val="0"/>
        <w:keepLines w:val="0"/>
        <w:pageBreakBefore w:val="0"/>
        <w:widowControl w:val="0"/>
        <w:kinsoku/>
        <w:wordWrap/>
        <w:overflowPunct/>
        <w:topLinePunct w:val="0"/>
        <w:autoSpaceDE/>
        <w:autoSpaceDN/>
        <w:bidi w:val="0"/>
        <w:adjustRightInd/>
        <w:snapToGrid/>
        <w:spacing w:line="600" w:lineRule="exact"/>
        <w:ind w:right="0" w:rightChars="0" w:firstLine="600" w:firstLineChars="200"/>
        <w:textAlignment w:val="auto"/>
        <w:outlineLvl w:val="9"/>
        <w:rPr>
          <w:rFonts w:hint="eastAsia" w:ascii="仿宋" w:hAnsi="仿宋" w:eastAsia="仿宋" w:cs="仿宋"/>
          <w:b w:val="0"/>
          <w:bCs w:val="0"/>
          <w:sz w:val="30"/>
          <w:szCs w:val="30"/>
          <w:u w:val="none"/>
          <w:lang w:val="en-US" w:eastAsia="zh-CN"/>
        </w:rPr>
      </w:pPr>
      <w:r>
        <w:rPr>
          <w:rFonts w:hint="eastAsia" w:ascii="仿宋" w:hAnsi="仿宋" w:eastAsia="仿宋" w:cs="仿宋"/>
          <w:sz w:val="30"/>
          <w:szCs w:val="30"/>
          <w:lang w:eastAsia="zh-CN"/>
        </w:rPr>
        <w:t>五原县隆兴昌镇虹亚新城</w:t>
      </w:r>
      <w:r>
        <w:rPr>
          <w:rFonts w:hint="eastAsia" w:ascii="仿宋" w:hAnsi="仿宋" w:eastAsia="仿宋" w:cs="仿宋"/>
          <w:sz w:val="30"/>
          <w:szCs w:val="30"/>
          <w:lang w:val="en-US" w:eastAsia="zh-CN"/>
        </w:rPr>
        <w:t>B20号楼-1-16储藏室</w:t>
      </w:r>
      <w:r>
        <w:rPr>
          <w:rFonts w:hint="eastAsia" w:ascii="仿宋" w:hAnsi="仿宋" w:eastAsia="仿宋" w:cs="仿宋"/>
          <w:color w:val="auto"/>
          <w:sz w:val="30"/>
          <w:szCs w:val="30"/>
          <w:u w:val="none"/>
          <w:shd w:val="clear" w:color="auto" w:fill="auto"/>
          <w:lang w:val="en-US" w:eastAsia="zh-CN"/>
        </w:rPr>
        <w:t>的</w:t>
      </w:r>
      <w:r>
        <w:rPr>
          <w:rFonts w:hint="eastAsia" w:ascii="仿宋" w:hAnsi="仿宋" w:eastAsia="仿宋" w:cs="仿宋"/>
          <w:color w:val="auto"/>
          <w:sz w:val="30"/>
          <w:szCs w:val="30"/>
          <w:shd w:val="clear" w:color="auto" w:fill="auto"/>
        </w:rPr>
        <w:t>评估市场价格为:</w:t>
      </w:r>
      <w:r>
        <w:rPr>
          <w:rFonts w:hint="eastAsia" w:ascii="仿宋" w:hAnsi="仿宋" w:eastAsia="仿宋" w:cs="仿宋"/>
          <w:color w:val="auto"/>
          <w:sz w:val="30"/>
          <w:szCs w:val="30"/>
          <w:shd w:val="clear" w:color="auto" w:fill="auto"/>
          <w:lang w:val="en-US" w:eastAsia="zh-CN"/>
        </w:rPr>
        <w:t>14.18㎡</w:t>
      </w:r>
      <w:r>
        <w:rPr>
          <w:rFonts w:hint="eastAsia" w:ascii="仿宋" w:hAnsi="仿宋" w:eastAsia="仿宋" w:cs="仿宋"/>
          <w:color w:val="auto"/>
          <w:sz w:val="30"/>
          <w:szCs w:val="30"/>
          <w:shd w:val="clear" w:color="auto" w:fill="auto"/>
          <w:vertAlign w:val="baseline"/>
          <w:lang w:val="en-US" w:eastAsia="zh-CN"/>
        </w:rPr>
        <w:t>×2000</w:t>
      </w:r>
      <w:r>
        <w:rPr>
          <w:rFonts w:hint="eastAsia" w:ascii="仿宋" w:hAnsi="仿宋" w:eastAsia="仿宋" w:cs="仿宋"/>
          <w:color w:val="auto"/>
          <w:sz w:val="30"/>
          <w:szCs w:val="30"/>
          <w:shd w:val="clear" w:color="auto" w:fill="auto"/>
        </w:rPr>
        <w:t>元/m</w:t>
      </w:r>
      <w:r>
        <w:rPr>
          <w:rFonts w:hint="eastAsia" w:ascii="仿宋" w:hAnsi="仿宋" w:eastAsia="仿宋" w:cs="仿宋"/>
          <w:color w:val="auto"/>
          <w:sz w:val="30"/>
          <w:szCs w:val="30"/>
          <w:shd w:val="clear" w:color="auto" w:fill="auto"/>
          <w:vertAlign w:val="superscript"/>
        </w:rPr>
        <w:t xml:space="preserve">2 </w:t>
      </w:r>
      <w:r>
        <w:rPr>
          <w:rFonts w:hint="eastAsia" w:ascii="仿宋" w:hAnsi="仿宋" w:eastAsia="仿宋" w:cs="仿宋"/>
          <w:color w:val="auto"/>
          <w:sz w:val="30"/>
          <w:szCs w:val="30"/>
          <w:shd w:val="clear" w:color="auto" w:fill="auto"/>
        </w:rPr>
        <w:t>＝</w:t>
      </w:r>
      <w:r>
        <w:rPr>
          <w:rFonts w:hint="eastAsia" w:ascii="仿宋" w:hAnsi="仿宋" w:eastAsia="仿宋" w:cs="仿宋"/>
          <w:color w:val="auto"/>
          <w:sz w:val="30"/>
          <w:szCs w:val="30"/>
          <w:shd w:val="clear" w:color="auto" w:fill="auto"/>
          <w:lang w:val="en-US" w:eastAsia="zh-CN"/>
        </w:rPr>
        <w:t>28360</w:t>
      </w:r>
      <w:r>
        <w:rPr>
          <w:rFonts w:hint="eastAsia" w:ascii="仿宋" w:hAnsi="仿宋" w:eastAsia="仿宋" w:cs="仿宋"/>
          <w:color w:val="auto"/>
          <w:sz w:val="30"/>
          <w:szCs w:val="30"/>
          <w:shd w:val="clear" w:color="auto" w:fill="auto"/>
        </w:rPr>
        <w:t>元</w:t>
      </w:r>
      <w:r>
        <w:rPr>
          <w:rFonts w:hint="eastAsia" w:ascii="仿宋" w:hAnsi="仿宋" w:eastAsia="仿宋" w:cs="仿宋"/>
          <w:color w:val="auto"/>
          <w:sz w:val="30"/>
          <w:szCs w:val="30"/>
          <w:shd w:val="clear" w:color="auto" w:fill="auto"/>
          <w:lang w:val="en-US" w:eastAsia="zh-CN"/>
        </w:rPr>
        <w:t>(取整)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213"/>
        <w:jc w:val="both"/>
        <w:textAlignment w:val="auto"/>
        <w:rPr>
          <w:rFonts w:hint="eastAsia" w:ascii="仿宋" w:hAnsi="仿宋" w:eastAsia="仿宋" w:cs="仿宋"/>
          <w:b/>
          <w:bCs/>
          <w:sz w:val="30"/>
          <w:szCs w:val="30"/>
          <w:u w:val="none"/>
          <w:lang w:val="en-US" w:eastAsia="zh-CN"/>
        </w:rPr>
      </w:pPr>
      <w:r>
        <w:rPr>
          <w:rFonts w:hint="eastAsia" w:ascii="仿宋" w:hAnsi="仿宋" w:eastAsia="仿宋" w:cs="仿宋"/>
          <w:b/>
          <w:bCs/>
          <w:sz w:val="30"/>
          <w:szCs w:val="30"/>
          <w:u w:val="none"/>
          <w:lang w:val="en-US" w:eastAsia="zh-CN"/>
        </w:rPr>
        <w:t>八、价格评估结论</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b/>
          <w:bCs/>
          <w:color w:val="FF0000"/>
          <w:sz w:val="30"/>
          <w:szCs w:val="30"/>
          <w:u w:val="none"/>
          <w:lang w:val="en-US" w:eastAsia="zh-CN"/>
        </w:rPr>
      </w:pPr>
      <w:r>
        <w:rPr>
          <w:rFonts w:hint="eastAsia" w:ascii="仿宋" w:hAnsi="仿宋" w:eastAsia="仿宋" w:cs="仿宋"/>
          <w:sz w:val="30"/>
          <w:szCs w:val="30"/>
          <w:lang w:eastAsia="zh-CN"/>
        </w:rPr>
        <w:t>虹亚新城</w:t>
      </w:r>
      <w:r>
        <w:rPr>
          <w:rFonts w:hint="eastAsia" w:ascii="仿宋" w:hAnsi="仿宋" w:eastAsia="仿宋" w:cs="仿宋"/>
          <w:sz w:val="30"/>
          <w:szCs w:val="30"/>
          <w:lang w:val="en-US" w:eastAsia="zh-CN"/>
        </w:rPr>
        <w:t>B20号楼-1-16储藏室</w:t>
      </w:r>
      <w:r>
        <w:rPr>
          <w:rFonts w:hint="eastAsia" w:ascii="仿宋" w:hAnsi="仿宋" w:eastAsia="仿宋" w:cs="仿宋"/>
          <w:b w:val="0"/>
          <w:bCs w:val="0"/>
          <w:sz w:val="30"/>
          <w:szCs w:val="30"/>
          <w:u w:val="none"/>
          <w:lang w:val="en-US" w:eastAsia="zh-CN"/>
        </w:rPr>
        <w:t>于</w:t>
      </w:r>
      <w:r>
        <w:rPr>
          <w:rFonts w:hint="eastAsia" w:ascii="仿宋" w:hAnsi="仿宋" w:eastAsia="仿宋" w:cs="仿宋"/>
          <w:color w:val="auto"/>
          <w:sz w:val="30"/>
          <w:szCs w:val="30"/>
        </w:rPr>
        <w:t>201</w:t>
      </w:r>
      <w:r>
        <w:rPr>
          <w:rFonts w:hint="eastAsia" w:ascii="仿宋" w:hAnsi="仿宋" w:eastAsia="仿宋" w:cs="仿宋"/>
          <w:color w:val="auto"/>
          <w:sz w:val="30"/>
          <w:szCs w:val="30"/>
          <w:lang w:val="en-US" w:eastAsia="zh-CN"/>
        </w:rPr>
        <w:t>9</w:t>
      </w:r>
      <w:r>
        <w:rPr>
          <w:rFonts w:hint="eastAsia" w:ascii="仿宋" w:hAnsi="仿宋" w:eastAsia="仿宋" w:cs="仿宋"/>
          <w:color w:val="auto"/>
          <w:sz w:val="30"/>
          <w:szCs w:val="30"/>
        </w:rPr>
        <w:t>年</w:t>
      </w:r>
      <w:r>
        <w:rPr>
          <w:rFonts w:hint="eastAsia" w:ascii="仿宋" w:hAnsi="仿宋" w:eastAsia="仿宋" w:cs="仿宋"/>
          <w:color w:val="auto"/>
          <w:sz w:val="30"/>
          <w:szCs w:val="30"/>
          <w:lang w:val="en-US" w:eastAsia="zh-CN"/>
        </w:rPr>
        <w:t>10</w:t>
      </w:r>
      <w:r>
        <w:rPr>
          <w:rFonts w:hint="eastAsia" w:ascii="仿宋" w:hAnsi="仿宋" w:eastAsia="仿宋" w:cs="仿宋"/>
          <w:color w:val="auto"/>
          <w:sz w:val="30"/>
          <w:szCs w:val="30"/>
        </w:rPr>
        <w:t>月</w:t>
      </w:r>
      <w:r>
        <w:rPr>
          <w:rFonts w:hint="eastAsia" w:ascii="仿宋" w:hAnsi="仿宋" w:eastAsia="仿宋" w:cs="仿宋"/>
          <w:color w:val="auto"/>
          <w:sz w:val="30"/>
          <w:szCs w:val="30"/>
          <w:lang w:val="en-US" w:eastAsia="zh-CN"/>
        </w:rPr>
        <w:t>30</w:t>
      </w:r>
      <w:r>
        <w:rPr>
          <w:rFonts w:hint="eastAsia" w:ascii="仿宋" w:hAnsi="仿宋" w:eastAsia="仿宋" w:cs="仿宋"/>
          <w:color w:val="auto"/>
          <w:sz w:val="30"/>
          <w:szCs w:val="30"/>
        </w:rPr>
        <w:t>日的</w:t>
      </w:r>
      <w:r>
        <w:rPr>
          <w:rFonts w:hint="eastAsia" w:ascii="仿宋" w:hAnsi="仿宋" w:eastAsia="仿宋" w:cs="仿宋"/>
          <w:color w:val="auto"/>
          <w:sz w:val="30"/>
          <w:szCs w:val="30"/>
          <w:lang w:eastAsia="zh-CN"/>
        </w:rPr>
        <w:t>市场</w:t>
      </w:r>
      <w:r>
        <w:rPr>
          <w:rFonts w:hint="eastAsia" w:ascii="仿宋" w:hAnsi="仿宋" w:eastAsia="仿宋" w:cs="仿宋"/>
          <w:color w:val="auto"/>
          <w:sz w:val="30"/>
          <w:szCs w:val="30"/>
        </w:rPr>
        <w:t>价格为人民币：</w:t>
      </w:r>
      <w:r>
        <w:rPr>
          <w:rFonts w:hint="eastAsia" w:ascii="仿宋" w:hAnsi="仿宋" w:eastAsia="仿宋" w:cs="仿宋"/>
          <w:color w:val="auto"/>
          <w:sz w:val="30"/>
          <w:szCs w:val="30"/>
          <w:lang w:eastAsia="zh-CN"/>
        </w:rPr>
        <w:t>贰万捌仟叁佰陆拾元整</w:t>
      </w:r>
      <w:r>
        <w:rPr>
          <w:rFonts w:hint="eastAsia" w:ascii="仿宋" w:hAnsi="仿宋" w:eastAsia="仿宋" w:cs="仿宋"/>
          <w:color w:val="auto"/>
          <w:sz w:val="30"/>
          <w:szCs w:val="30"/>
        </w:rPr>
        <w:t>（¥</w:t>
      </w:r>
      <w:r>
        <w:rPr>
          <w:rFonts w:hint="eastAsia" w:ascii="仿宋" w:hAnsi="仿宋" w:eastAsia="仿宋" w:cs="仿宋"/>
          <w:color w:val="auto"/>
          <w:sz w:val="30"/>
          <w:szCs w:val="30"/>
          <w:shd w:val="clear" w:color="auto" w:fill="auto"/>
          <w:lang w:val="en-US" w:eastAsia="zh-CN"/>
        </w:rPr>
        <w:t>28360</w:t>
      </w:r>
      <w:r>
        <w:rPr>
          <w:rFonts w:hint="eastAsia" w:ascii="仿宋" w:hAnsi="仿宋" w:eastAsia="仿宋" w:cs="仿宋"/>
          <w:color w:val="auto"/>
          <w:sz w:val="30"/>
          <w:szCs w:val="30"/>
        </w:rPr>
        <w:t>元）。</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213"/>
        <w:jc w:val="both"/>
        <w:textAlignment w:val="auto"/>
        <w:rPr>
          <w:rFonts w:hint="eastAsia" w:ascii="仿宋" w:hAnsi="仿宋" w:eastAsia="仿宋" w:cs="仿宋"/>
          <w:b/>
          <w:bCs/>
          <w:sz w:val="30"/>
          <w:szCs w:val="30"/>
          <w:u w:val="none"/>
          <w:lang w:val="en-US" w:eastAsia="zh-CN"/>
        </w:rPr>
      </w:pPr>
      <w:r>
        <w:rPr>
          <w:rFonts w:hint="eastAsia" w:ascii="仿宋" w:hAnsi="仿宋" w:eastAsia="仿宋" w:cs="仿宋"/>
          <w:b/>
          <w:bCs/>
          <w:sz w:val="30"/>
          <w:szCs w:val="30"/>
          <w:u w:val="none"/>
          <w:lang w:val="en-US" w:eastAsia="zh-CN"/>
        </w:rPr>
        <w:t>九、价格评估限定条件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jc w:val="both"/>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1.本结论书的价格评估结论依据了委托机关提供的材料；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jc w:val="both"/>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2.价格评估结论是在特定的前提和假设条件下做出的，仅在该前提和假设条件存在的情况下，价格评估结论方予成立；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jc w:val="both"/>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3.价格评估结论受到国家宏观经济政策、不可抗力或特殊交易方式的影响；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jc w:val="both"/>
        <w:textAlignment w:val="auto"/>
        <w:rPr>
          <w:rFonts w:hint="eastAsia" w:ascii="仿宋" w:hAnsi="仿宋" w:eastAsia="仿宋" w:cs="仿宋"/>
          <w:b w:val="0"/>
          <w:bCs w:val="0"/>
          <w:sz w:val="30"/>
          <w:szCs w:val="30"/>
          <w:u w:val="none"/>
          <w:lang w:val="en-US" w:eastAsia="zh-CN"/>
        </w:rPr>
      </w:pPr>
      <w:r>
        <w:rPr>
          <w:rFonts w:hint="eastAsia" w:ascii="仿宋" w:hAnsi="仿宋" w:eastAsia="仿宋" w:cs="仿宋"/>
          <w:b w:val="0"/>
          <w:bCs w:val="0"/>
          <w:sz w:val="30"/>
          <w:szCs w:val="30"/>
          <w:u w:val="none"/>
          <w:lang w:val="en-US" w:eastAsia="zh-CN"/>
        </w:rPr>
        <w:t>4.设定本次价格评估未考虑价格评估小组人员在评估过程中遇到非本专业所涉及但可能影响价格评估结论的因素。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1" w:firstLineChars="213"/>
        <w:jc w:val="left"/>
        <w:textAlignment w:val="auto"/>
        <w:rPr>
          <w:rFonts w:hint="eastAsia" w:ascii="仿宋" w:hAnsi="仿宋" w:eastAsia="仿宋" w:cs="仿宋"/>
          <w:b/>
          <w:bCs/>
          <w:sz w:val="30"/>
          <w:szCs w:val="30"/>
          <w:u w:val="none"/>
          <w:lang w:val="en-US" w:eastAsia="zh-CN"/>
        </w:rPr>
      </w:pPr>
      <w:r>
        <w:rPr>
          <w:rFonts w:hint="eastAsia" w:ascii="仿宋" w:hAnsi="仿宋" w:eastAsia="仿宋" w:cs="仿宋"/>
          <w:b/>
          <w:bCs/>
          <w:sz w:val="30"/>
          <w:szCs w:val="30"/>
          <w:u w:val="none"/>
          <w:lang w:val="en-US" w:eastAsia="zh-CN"/>
        </w:rPr>
        <w:t>十、声明</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价格评估结论受价格评估结论书所限定条件限制</w:t>
      </w:r>
      <w:r>
        <w:rPr>
          <w:rFonts w:hint="eastAsia" w:ascii="仿宋" w:hAnsi="仿宋" w:eastAsia="仿宋" w:cs="仿宋"/>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rPr>
        <w:t>委托方对其提供材料的真实性负责</w:t>
      </w:r>
      <w:r>
        <w:rPr>
          <w:rFonts w:hint="eastAsia" w:ascii="仿宋" w:hAnsi="仿宋" w:eastAsia="仿宋" w:cs="仿宋"/>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lang w:eastAsia="zh-CN"/>
        </w:rPr>
        <w:t>被评估单位存在的可能影响评估的瑕疵事项，在委托方及被评估单位未作特殊说明而评估人员根据专业经验一般不能获悉的情况下，评估机构及评估人员不承担相关责任；</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价格评估结论仅对本次价格评估有效，不得作为他用。未经我单位同意，不得向委托机关和有关当事人之外的任何单位和个人提供，价格评估结论书的内容不得发表于任何公开媒体上；</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5.</w:t>
      </w:r>
      <w:r>
        <w:rPr>
          <w:rFonts w:hint="eastAsia" w:ascii="仿宋" w:hAnsi="仿宋" w:eastAsia="仿宋" w:cs="仿宋"/>
          <w:color w:val="auto"/>
          <w:sz w:val="30"/>
          <w:szCs w:val="30"/>
          <w:lang w:eastAsia="zh-CN"/>
        </w:rPr>
        <w:t>我公司</w:t>
      </w:r>
      <w:r>
        <w:rPr>
          <w:rFonts w:hint="eastAsia" w:ascii="仿宋" w:hAnsi="仿宋" w:eastAsia="仿宋" w:cs="仿宋"/>
          <w:color w:val="auto"/>
          <w:sz w:val="30"/>
          <w:szCs w:val="30"/>
        </w:rPr>
        <w:t>及价格评估小组人员与该评估标的没有利害关系，与当事人没有利害关系</w:t>
      </w:r>
      <w:r>
        <w:rPr>
          <w:rFonts w:hint="eastAsia" w:ascii="仿宋" w:hAnsi="仿宋" w:eastAsia="仿宋" w:cs="仿宋"/>
          <w:color w:val="auto"/>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6.</w:t>
      </w:r>
      <w:r>
        <w:rPr>
          <w:rFonts w:hint="eastAsia" w:ascii="仿宋" w:hAnsi="仿宋" w:eastAsia="仿宋" w:cs="仿宋"/>
          <w:color w:val="auto"/>
          <w:sz w:val="30"/>
          <w:szCs w:val="30"/>
        </w:rPr>
        <w:t>委托方如果对价格评估结论有异议，可于结论书送达之日起15日内向我公司书面提出，或向其他有资质机构申请重新评估</w:t>
      </w:r>
      <w:r>
        <w:rPr>
          <w:rFonts w:hint="eastAsia" w:ascii="仿宋" w:hAnsi="仿宋" w:eastAsia="仿宋" w:cs="仿宋"/>
          <w:color w:val="auto"/>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84" w:firstLineChars="213"/>
        <w:jc w:val="left"/>
        <w:textAlignment w:val="auto"/>
        <w:rPr>
          <w:rFonts w:hint="eastAsia" w:ascii="仿宋" w:hAnsi="仿宋" w:eastAsia="仿宋" w:cs="仿宋"/>
          <w:b/>
          <w:bCs/>
          <w:sz w:val="32"/>
          <w:szCs w:val="32"/>
          <w:u w:val="none"/>
          <w:lang w:val="en-US" w:eastAsia="zh-CN"/>
        </w:rPr>
      </w:pPr>
      <w:r>
        <w:rPr>
          <w:rFonts w:hint="eastAsia" w:ascii="仿宋" w:hAnsi="仿宋" w:eastAsia="仿宋" w:cs="仿宋"/>
          <w:b/>
          <w:bCs/>
          <w:sz w:val="32"/>
          <w:szCs w:val="32"/>
          <w:u w:val="none"/>
          <w:lang w:val="en-US" w:eastAsia="zh-CN"/>
        </w:rPr>
        <w:t>十一、报告有效期限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jc w:val="left"/>
        <w:textAlignment w:val="auto"/>
        <w:rPr>
          <w:rFonts w:hint="default" w:ascii="仿宋" w:hAnsi="仿宋" w:eastAsia="仿宋" w:cs="仿宋"/>
          <w:b/>
          <w:bCs/>
          <w:sz w:val="30"/>
          <w:szCs w:val="30"/>
          <w:u w:val="none"/>
          <w:lang w:val="en-US" w:eastAsia="zh-CN"/>
        </w:rPr>
      </w:pPr>
      <w:r>
        <w:rPr>
          <w:rFonts w:hint="eastAsia" w:ascii="仿宋" w:hAnsi="仿宋" w:eastAsia="仿宋" w:cs="仿宋"/>
          <w:b w:val="0"/>
          <w:bCs w:val="0"/>
          <w:sz w:val="30"/>
          <w:szCs w:val="30"/>
          <w:u w:val="none"/>
          <w:lang w:val="en-US" w:eastAsia="zh-CN"/>
        </w:rPr>
        <w:t>本报告有效期限一年。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84" w:firstLineChars="213"/>
        <w:jc w:val="left"/>
        <w:textAlignment w:val="auto"/>
        <w:rPr>
          <w:rFonts w:hint="eastAsia" w:ascii="仿宋" w:hAnsi="仿宋" w:eastAsia="仿宋" w:cs="仿宋"/>
          <w:b/>
          <w:bCs/>
          <w:sz w:val="32"/>
          <w:szCs w:val="32"/>
          <w:u w:val="none"/>
          <w:lang w:val="en-US" w:eastAsia="zh-CN"/>
        </w:rPr>
      </w:pPr>
      <w:r>
        <w:rPr>
          <w:rFonts w:hint="eastAsia" w:ascii="仿宋" w:hAnsi="仿宋" w:eastAsia="仿宋" w:cs="仿宋"/>
          <w:b/>
          <w:bCs/>
          <w:sz w:val="32"/>
          <w:szCs w:val="32"/>
          <w:u w:val="none"/>
          <w:lang w:val="en-US" w:eastAsia="zh-CN"/>
        </w:rPr>
        <w:t>十二、价格评估机构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机构名称：内蒙古衡正通价格评估有限责任公司</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机构资质证书号：中J050003</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法人代表：邢雲（章）</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1" w:firstLineChars="213"/>
        <w:textAlignment w:val="auto"/>
        <w:rPr>
          <w:rFonts w:hint="eastAsia" w:ascii="仿宋" w:hAnsi="仿宋" w:eastAsia="仿宋" w:cs="仿宋"/>
          <w:b/>
          <w:bCs/>
          <w:color w:val="auto"/>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84" w:firstLineChars="213"/>
        <w:textAlignment w:val="auto"/>
        <w:rPr>
          <w:rFonts w:hint="eastAsia" w:ascii="仿宋" w:hAnsi="仿宋" w:eastAsia="仿宋" w:cs="仿宋"/>
          <w:b/>
          <w:color w:val="auto"/>
          <w:sz w:val="32"/>
          <w:szCs w:val="32"/>
        </w:rPr>
      </w:pPr>
      <w:r>
        <w:rPr>
          <w:rFonts w:hint="eastAsia" w:ascii="仿宋" w:hAnsi="仿宋" w:eastAsia="仿宋" w:cs="仿宋"/>
          <w:b/>
          <w:bCs/>
          <w:color w:val="auto"/>
          <w:sz w:val="32"/>
          <w:szCs w:val="32"/>
          <w:lang w:eastAsia="zh-CN"/>
        </w:rPr>
        <w:t>十三、价格鉴定人员</w:t>
      </w:r>
      <w:r>
        <w:rPr>
          <w:rFonts w:hint="eastAsia" w:ascii="仿宋" w:hAnsi="仿宋" w:eastAsia="仿宋" w:cs="仿宋"/>
          <w:b/>
          <w:color w:val="auto"/>
          <w:sz w:val="32"/>
          <w:szCs w:val="32"/>
        </w:rPr>
        <w:t>（资质章）</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sz w:val="30"/>
          <w:szCs w:val="30"/>
        </w:rPr>
      </w:pPr>
      <w:r>
        <w:rPr>
          <w:rFonts w:hint="eastAsia" w:ascii="仿宋" w:hAnsi="仿宋" w:eastAsia="仿宋" w:cs="仿宋"/>
          <w:sz w:val="30"/>
          <w:szCs w:val="30"/>
        </w:rPr>
        <w:t>价格鉴证师：刘汉旺             价格鉴证师：利国</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ascii="仿宋" w:hAnsi="仿宋" w:eastAsia="仿宋" w:cs="仿宋"/>
          <w:sz w:val="30"/>
          <w:szCs w:val="30"/>
        </w:rPr>
      </w:pPr>
      <w:r>
        <w:rPr>
          <w:rFonts w:hint="eastAsia" w:ascii="仿宋" w:hAnsi="仿宋" w:eastAsia="仿宋" w:cs="仿宋"/>
          <w:sz w:val="30"/>
          <w:szCs w:val="30"/>
        </w:rPr>
        <w:t>注册号：0000111</w:t>
      </w:r>
      <w:r>
        <w:rPr>
          <w:rFonts w:hint="eastAsia" w:ascii="仿宋" w:hAnsi="仿宋" w:eastAsia="仿宋" w:cs="仿宋"/>
          <w:color w:val="00B0F0"/>
          <w:sz w:val="30"/>
          <w:szCs w:val="30"/>
        </w:rPr>
        <w:t xml:space="preserve"> </w:t>
      </w:r>
      <w:r>
        <w:rPr>
          <w:rFonts w:hint="eastAsia" w:ascii="仿宋" w:hAnsi="仿宋" w:eastAsia="仿宋" w:cs="仿宋"/>
          <w:sz w:val="30"/>
          <w:szCs w:val="30"/>
        </w:rPr>
        <w:t xml:space="preserve">               注册号：</w:t>
      </w:r>
      <w:r>
        <w:rPr>
          <w:rFonts w:ascii="仿宋" w:hAnsi="仿宋" w:eastAsia="仿宋" w:cs="仿宋"/>
          <w:sz w:val="30"/>
          <w:szCs w:val="30"/>
        </w:rPr>
        <w:t>0010253</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t>价格评估员：杜玉宇</w:t>
      </w:r>
      <w:r>
        <w:rPr>
          <w:rFonts w:hint="eastAsia" w:ascii="仿宋" w:hAnsi="仿宋" w:eastAsia="仿宋" w:cs="仿宋"/>
          <w:color w:val="auto"/>
          <w:sz w:val="30"/>
          <w:szCs w:val="30"/>
          <w:lang w:val="en-US" w:eastAsia="zh-CN"/>
        </w:rPr>
        <w:t xml:space="preserve">             价格评估员：张海霞</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textAlignment w:val="auto"/>
        <w:rPr>
          <w:rFonts w:hint="eastAsia" w:ascii="仿宋" w:hAnsi="仿宋" w:eastAsia="仿宋" w:cs="仿宋"/>
          <w:b/>
          <w:bCs/>
          <w:color w:val="auto"/>
          <w:sz w:val="32"/>
          <w:szCs w:val="32"/>
          <w:lang w:eastAsia="zh-CN"/>
        </w:rPr>
      </w:pPr>
      <w:r>
        <w:rPr>
          <w:rFonts w:hint="eastAsia" w:ascii="仿宋" w:hAnsi="仿宋" w:eastAsia="仿宋" w:cs="仿宋"/>
          <w:b w:val="0"/>
          <w:bCs/>
          <w:sz w:val="30"/>
          <w:szCs w:val="30"/>
          <w:lang w:eastAsia="zh-CN"/>
        </w:rPr>
        <w:t>证书编号：</w:t>
      </w:r>
      <w:r>
        <w:rPr>
          <w:rFonts w:hint="eastAsia" w:ascii="仿宋" w:hAnsi="仿宋" w:eastAsia="仿宋" w:cs="仿宋"/>
          <w:b w:val="0"/>
          <w:bCs/>
          <w:sz w:val="30"/>
          <w:szCs w:val="30"/>
          <w:lang w:val="en-US" w:eastAsia="zh-CN"/>
        </w:rPr>
        <w:t xml:space="preserve">050012               </w:t>
      </w:r>
      <w:r>
        <w:rPr>
          <w:rFonts w:hint="eastAsia" w:ascii="仿宋" w:hAnsi="仿宋" w:eastAsia="仿宋" w:cs="仿宋"/>
          <w:b w:val="0"/>
          <w:bCs/>
          <w:sz w:val="30"/>
          <w:szCs w:val="30"/>
          <w:lang w:eastAsia="zh-CN"/>
        </w:rPr>
        <w:t>证书编号：</w:t>
      </w:r>
      <w:r>
        <w:rPr>
          <w:rFonts w:hint="eastAsia" w:ascii="仿宋" w:hAnsi="仿宋" w:eastAsia="仿宋" w:cs="仿宋"/>
          <w:b w:val="0"/>
          <w:bCs/>
          <w:sz w:val="30"/>
          <w:szCs w:val="30"/>
          <w:lang w:val="en-US" w:eastAsia="zh-CN"/>
        </w:rPr>
        <w:t>050003</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 w:hAnsi="仿宋" w:eastAsia="仿宋" w:cs="仿宋"/>
          <w:b/>
          <w:bCs/>
          <w:color w:val="auto"/>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84" w:firstLineChars="213"/>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十四、附件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价格评估明细表</w:t>
      </w:r>
      <w:r>
        <w:rPr>
          <w:rFonts w:hint="eastAsia" w:ascii="仿宋" w:hAnsi="仿宋" w:eastAsia="仿宋" w:cs="仿宋"/>
          <w:sz w:val="30"/>
          <w:szCs w:val="30"/>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价格评估标的物照片；</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lang w:eastAsia="zh-CN"/>
        </w:rPr>
        <w:t>五原县人民法院</w:t>
      </w:r>
      <w:r>
        <w:rPr>
          <w:rFonts w:hint="eastAsia" w:ascii="仿宋" w:hAnsi="仿宋" w:eastAsia="仿宋" w:cs="仿宋"/>
          <w:sz w:val="30"/>
          <w:szCs w:val="30"/>
        </w:rPr>
        <w:t>委托</w:t>
      </w:r>
      <w:r>
        <w:rPr>
          <w:rFonts w:hint="eastAsia" w:ascii="仿宋" w:hAnsi="仿宋" w:eastAsia="仿宋" w:cs="仿宋"/>
          <w:b w:val="0"/>
          <w:bCs w:val="0"/>
          <w:sz w:val="30"/>
          <w:szCs w:val="30"/>
          <w:lang w:eastAsia="zh-CN"/>
        </w:rPr>
        <w:t>鉴定函</w:t>
      </w:r>
      <w:r>
        <w:rPr>
          <w:rFonts w:hint="eastAsia" w:ascii="仿宋" w:hAnsi="仿宋" w:eastAsia="仿宋" w:cs="仿宋"/>
          <w:sz w:val="30"/>
          <w:szCs w:val="30"/>
        </w:rPr>
        <w:t>复印件；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4.委托方提供相关材料复印件；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color w:val="auto"/>
          <w:sz w:val="30"/>
          <w:szCs w:val="30"/>
        </w:rPr>
        <w:t>价格评估</w:t>
      </w:r>
      <w:r>
        <w:rPr>
          <w:rFonts w:hint="eastAsia" w:ascii="仿宋" w:hAnsi="仿宋" w:eastAsia="仿宋" w:cs="仿宋"/>
          <w:sz w:val="30"/>
          <w:szCs w:val="30"/>
        </w:rPr>
        <w:t>机构营业执照复印件；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39" w:firstLineChars="213"/>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价格评估机构资质证书复印件；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39" w:firstLineChars="213"/>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价格评估人员资质证书复印件。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0" w:firstLineChars="1400"/>
        <w:jc w:val="center"/>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4200" w:firstLineChars="1400"/>
        <w:jc w:val="center"/>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4200" w:firstLineChars="1400"/>
        <w:jc w:val="center"/>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4200" w:firstLineChars="1400"/>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内蒙古衡正通价格评估有限责任公司</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400" w:firstLineChars="1800"/>
        <w:jc w:val="both"/>
        <w:textAlignment w:val="auto"/>
        <w:rPr>
          <w:rFonts w:hint="eastAsia" w:ascii="仿宋" w:hAnsi="仿宋" w:eastAsia="仿宋" w:cs="仿宋"/>
          <w:sz w:val="30"/>
          <w:szCs w:val="30"/>
          <w:lang w:val="en-US" w:eastAsia="zh-CN"/>
        </w:rPr>
        <w:sectPr>
          <w:headerReference r:id="rId9" w:type="first"/>
          <w:footerReference r:id="rId11" w:type="first"/>
          <w:footerReference r:id="rId10" w:type="default"/>
          <w:pgSz w:w="11905" w:h="16838"/>
          <w:pgMar w:top="1247" w:right="1247" w:bottom="1247" w:left="1417" w:header="850" w:footer="992" w:gutter="0"/>
          <w:pgNumType w:fmt="decimal"/>
          <w:cols w:space="0" w:num="1"/>
          <w:rtlGutter w:val="0"/>
          <w:docGrid w:type="lines" w:linePitch="319" w:charSpace="0"/>
        </w:sectPr>
      </w:pPr>
      <w:r>
        <w:rPr>
          <w:rFonts w:hint="eastAsia" w:ascii="仿宋" w:hAnsi="仿宋" w:eastAsia="仿宋" w:cs="仿宋"/>
          <w:sz w:val="30"/>
          <w:szCs w:val="30"/>
          <w:lang w:val="en-US" w:eastAsia="zh-CN"/>
        </w:rPr>
        <w:t>二〇一九年十二月七日</w:t>
      </w:r>
    </w:p>
    <w:p>
      <w:pPr>
        <w:ind w:left="0" w:leftChars="0" w:firstLine="0" w:firstLineChars="0"/>
        <w:jc w:val="center"/>
        <w:rPr>
          <w:rFonts w:hint="eastAsia" w:asciiTheme="majorEastAsia" w:hAnsiTheme="majorEastAsia" w:eastAsiaTheme="majorEastAsia" w:cstheme="majorEastAsia"/>
          <w:b/>
          <w:bCs/>
          <w:sz w:val="52"/>
          <w:szCs w:val="52"/>
          <w:lang w:eastAsia="zh-CN"/>
        </w:rPr>
      </w:pPr>
    </w:p>
    <w:p>
      <w:pPr>
        <w:ind w:left="0" w:leftChars="0" w:firstLine="0" w:firstLineChars="0"/>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价格评估明细表</w:t>
      </w:r>
    </w:p>
    <w:p>
      <w:pPr>
        <w:ind w:left="0" w:leftChars="0" w:firstLine="0" w:firstLineChars="0"/>
        <w:jc w:val="right"/>
        <w:rPr>
          <w:rFonts w:hint="eastAsia" w:ascii="仿宋" w:hAnsi="仿宋" w:eastAsia="仿宋" w:cs="仿宋"/>
          <w:b w:val="0"/>
          <w:bCs w:val="0"/>
          <w:sz w:val="24"/>
          <w:szCs w:val="24"/>
          <w:vertAlign w:val="baseline"/>
        </w:rPr>
      </w:pPr>
      <w:r>
        <w:rPr>
          <w:rFonts w:hint="eastAsia" w:ascii="仿宋" w:hAnsi="仿宋" w:eastAsia="仿宋" w:cs="仿宋"/>
          <w:b w:val="0"/>
          <w:bCs w:val="0"/>
          <w:sz w:val="24"/>
          <w:szCs w:val="24"/>
          <w:lang w:eastAsia="zh-CN"/>
        </w:rPr>
        <w:t>金额单位：元</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2780"/>
        <w:gridCol w:w="1240"/>
        <w:gridCol w:w="1523"/>
        <w:gridCol w:w="1266"/>
        <w:gridCol w:w="1072"/>
        <w:gridCol w:w="1371"/>
        <w:gridCol w:w="1409"/>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240" w:lineRule="auto"/>
              <w:jc w:val="center"/>
              <w:rPr>
                <w:rFonts w:hint="eastAsia" w:ascii="仿宋" w:hAnsi="仿宋" w:eastAsia="仿宋" w:cs="仿宋"/>
                <w:sz w:val="30"/>
                <w:szCs w:val="30"/>
                <w:vertAlign w:val="baseline"/>
                <w:lang w:eastAsia="zh-CN"/>
              </w:rPr>
            </w:pPr>
            <w:r>
              <w:rPr>
                <w:rFonts w:hint="eastAsia" w:ascii="仿宋" w:hAnsi="仿宋" w:eastAsia="仿宋" w:cs="仿宋"/>
                <w:sz w:val="30"/>
                <w:szCs w:val="30"/>
                <w:vertAlign w:val="baseline"/>
                <w:lang w:eastAsia="zh-CN"/>
              </w:rPr>
              <w:t>序号</w:t>
            </w:r>
          </w:p>
        </w:tc>
        <w:tc>
          <w:tcPr>
            <w:tcW w:w="2780"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rPr>
              <w:t>名  称</w:t>
            </w:r>
          </w:p>
        </w:tc>
        <w:tc>
          <w:tcPr>
            <w:tcW w:w="1240"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lang w:eastAsia="zh-CN"/>
              </w:rPr>
              <w:t>结构</w:t>
            </w:r>
          </w:p>
        </w:tc>
        <w:tc>
          <w:tcPr>
            <w:tcW w:w="1523"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lang w:eastAsia="zh-CN"/>
              </w:rPr>
              <w:t>楼层</w:t>
            </w:r>
          </w:p>
        </w:tc>
        <w:tc>
          <w:tcPr>
            <w:tcW w:w="1266"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lang w:eastAsia="zh-CN"/>
              </w:rPr>
              <w:t>面积</w:t>
            </w:r>
          </w:p>
        </w:tc>
        <w:tc>
          <w:tcPr>
            <w:tcW w:w="1072"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lang w:eastAsia="zh-CN"/>
              </w:rPr>
              <w:t>单位</w:t>
            </w:r>
          </w:p>
        </w:tc>
        <w:tc>
          <w:tcPr>
            <w:tcW w:w="1371"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rPr>
              <w:t>单价</w:t>
            </w:r>
          </w:p>
        </w:tc>
        <w:tc>
          <w:tcPr>
            <w:tcW w:w="1409"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rPr>
              <w:t>总价格</w:t>
            </w:r>
          </w:p>
        </w:tc>
        <w:tc>
          <w:tcPr>
            <w:tcW w:w="2921"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rPr>
              <w:t>1</w:t>
            </w:r>
          </w:p>
        </w:tc>
        <w:tc>
          <w:tcPr>
            <w:tcW w:w="2780"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sz w:val="30"/>
                <w:szCs w:val="30"/>
                <w:lang w:eastAsia="zh-CN"/>
              </w:rPr>
              <w:t>五原县隆兴昌镇虹亚新城</w:t>
            </w:r>
            <w:r>
              <w:rPr>
                <w:rFonts w:hint="eastAsia" w:ascii="仿宋" w:hAnsi="仿宋" w:eastAsia="仿宋" w:cs="仿宋"/>
                <w:sz w:val="30"/>
                <w:szCs w:val="30"/>
                <w:lang w:val="en-US" w:eastAsia="zh-CN"/>
              </w:rPr>
              <w:t>B20号楼-1-16储藏室</w:t>
            </w:r>
          </w:p>
        </w:tc>
        <w:tc>
          <w:tcPr>
            <w:tcW w:w="1240"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color w:val="auto"/>
                <w:sz w:val="30"/>
                <w:szCs w:val="30"/>
                <w:lang w:val="en-US" w:eastAsia="zh-CN"/>
              </w:rPr>
              <w:t>砖混结构</w:t>
            </w:r>
          </w:p>
        </w:tc>
        <w:tc>
          <w:tcPr>
            <w:tcW w:w="1523"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层</w:t>
            </w:r>
          </w:p>
        </w:tc>
        <w:tc>
          <w:tcPr>
            <w:tcW w:w="1266" w:type="dxa"/>
            <w:vAlign w:val="center"/>
          </w:tcPr>
          <w:p>
            <w:pPr>
              <w:ind w:left="0" w:leftChars="0" w:firstLine="0" w:firstLineChars="0"/>
              <w:jc w:val="center"/>
              <w:rPr>
                <w:rFonts w:hint="default" w:ascii="仿宋" w:hAnsi="仿宋" w:eastAsia="仿宋" w:cs="仿宋"/>
                <w:sz w:val="30"/>
                <w:szCs w:val="30"/>
                <w:vertAlign w:val="baseline"/>
                <w:lang w:val="en-US"/>
              </w:rPr>
            </w:pPr>
            <w:r>
              <w:rPr>
                <w:rFonts w:hint="eastAsia" w:ascii="仿宋" w:hAnsi="仿宋" w:eastAsia="仿宋" w:cs="仿宋"/>
                <w:color w:val="auto"/>
                <w:sz w:val="30"/>
                <w:szCs w:val="30"/>
                <w:lang w:val="en-US" w:eastAsia="zh-CN"/>
              </w:rPr>
              <w:t>14.18</w:t>
            </w:r>
          </w:p>
        </w:tc>
        <w:tc>
          <w:tcPr>
            <w:tcW w:w="1072" w:type="dxa"/>
            <w:vAlign w:val="center"/>
          </w:tcPr>
          <w:p>
            <w:pPr>
              <w:ind w:left="0" w:leftChars="0" w:firstLine="0" w:firstLineChars="0"/>
              <w:jc w:val="center"/>
              <w:rPr>
                <w:rFonts w:hint="eastAsia" w:ascii="仿宋" w:hAnsi="仿宋" w:eastAsia="仿宋" w:cs="仿宋"/>
                <w:sz w:val="30"/>
                <w:szCs w:val="30"/>
                <w:vertAlign w:val="baseline"/>
              </w:rPr>
            </w:pPr>
            <w:r>
              <w:rPr>
                <w:rFonts w:hint="eastAsia" w:ascii="仿宋" w:hAnsi="仿宋" w:eastAsia="仿宋" w:cs="仿宋"/>
                <w:color w:val="auto"/>
                <w:sz w:val="30"/>
                <w:szCs w:val="30"/>
                <w:lang w:eastAsia="zh-CN"/>
              </w:rPr>
              <w:t>㎡</w:t>
            </w:r>
          </w:p>
        </w:tc>
        <w:tc>
          <w:tcPr>
            <w:tcW w:w="1371" w:type="dxa"/>
            <w:vAlign w:val="center"/>
          </w:tcPr>
          <w:p>
            <w:pPr>
              <w:jc w:val="center"/>
              <w:rPr>
                <w:rFonts w:hint="default" w:ascii="仿宋" w:hAnsi="仿宋" w:eastAsia="仿宋" w:cs="仿宋"/>
                <w:sz w:val="30"/>
                <w:szCs w:val="30"/>
                <w:vertAlign w:val="baseline"/>
                <w:lang w:val="en-US"/>
              </w:rPr>
            </w:pPr>
            <w:r>
              <w:rPr>
                <w:rFonts w:hint="eastAsia" w:ascii="仿宋" w:hAnsi="仿宋" w:eastAsia="仿宋" w:cs="仿宋"/>
                <w:color w:val="auto"/>
                <w:sz w:val="30"/>
                <w:szCs w:val="30"/>
                <w:lang w:val="en-US" w:eastAsia="zh-CN"/>
              </w:rPr>
              <w:t>2000</w:t>
            </w:r>
          </w:p>
        </w:tc>
        <w:tc>
          <w:tcPr>
            <w:tcW w:w="1409" w:type="dxa"/>
            <w:vAlign w:val="center"/>
          </w:tcPr>
          <w:p>
            <w:pPr>
              <w:ind w:left="0" w:leftChars="0" w:firstLine="0" w:firstLineChars="0"/>
              <w:jc w:val="center"/>
              <w:rPr>
                <w:rFonts w:hint="default" w:ascii="仿宋" w:hAnsi="仿宋" w:eastAsia="仿宋" w:cs="仿宋"/>
                <w:sz w:val="30"/>
                <w:szCs w:val="30"/>
                <w:vertAlign w:val="baseline"/>
                <w:lang w:val="en-US"/>
              </w:rPr>
            </w:pPr>
            <w:r>
              <w:rPr>
                <w:rFonts w:hint="eastAsia" w:ascii="仿宋" w:hAnsi="仿宋" w:eastAsia="仿宋" w:cs="仿宋"/>
                <w:color w:val="auto"/>
                <w:sz w:val="30"/>
                <w:szCs w:val="30"/>
                <w:shd w:val="clear" w:color="auto" w:fill="auto"/>
                <w:lang w:val="en-US" w:eastAsia="zh-CN"/>
              </w:rPr>
              <w:t>28360</w:t>
            </w:r>
          </w:p>
        </w:tc>
        <w:tc>
          <w:tcPr>
            <w:tcW w:w="2921" w:type="dxa"/>
            <w:vMerge w:val="restart"/>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eastAsia" w:ascii="仿宋" w:hAnsi="仿宋" w:eastAsia="仿宋" w:cs="仿宋"/>
                <w:sz w:val="30"/>
                <w:szCs w:val="30"/>
                <w:vertAlign w:val="baseline"/>
              </w:rPr>
            </w:pPr>
          </w:p>
        </w:tc>
        <w:tc>
          <w:tcPr>
            <w:tcW w:w="2921" w:type="dxa"/>
            <w:vMerge w:val="continue"/>
          </w:tcPr>
          <w:p>
            <w:pPr>
              <w:spacing w:line="360" w:lineRule="auto"/>
              <w:jc w:val="both"/>
              <w:rPr>
                <w:rFonts w:hint="eastAsia" w:ascii="仿宋" w:hAnsi="仿宋" w:eastAsia="仿宋" w:cs="仿宋"/>
                <w:sz w:val="30"/>
                <w:szCs w:val="3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tcPr>
          <w:p>
            <w:pPr>
              <w:spacing w:line="360" w:lineRule="auto"/>
              <w:jc w:val="center"/>
              <w:rPr>
                <w:rFonts w:hint="eastAsia" w:ascii="仿宋" w:hAnsi="仿宋" w:eastAsia="仿宋" w:cs="仿宋"/>
                <w:sz w:val="30"/>
                <w:szCs w:val="30"/>
                <w:vertAlign w:val="baseline"/>
              </w:rPr>
            </w:pPr>
          </w:p>
        </w:tc>
        <w:tc>
          <w:tcPr>
            <w:tcW w:w="2780" w:type="dxa"/>
          </w:tcPr>
          <w:p>
            <w:pPr>
              <w:spacing w:line="360" w:lineRule="auto"/>
              <w:jc w:val="center"/>
              <w:rPr>
                <w:rFonts w:hint="eastAsia" w:ascii="仿宋" w:hAnsi="仿宋" w:eastAsia="仿宋" w:cs="仿宋"/>
                <w:sz w:val="30"/>
                <w:szCs w:val="30"/>
                <w:vertAlign w:val="baseline"/>
              </w:rPr>
            </w:pPr>
          </w:p>
        </w:tc>
        <w:tc>
          <w:tcPr>
            <w:tcW w:w="1240" w:type="dxa"/>
          </w:tcPr>
          <w:p>
            <w:pPr>
              <w:spacing w:line="360" w:lineRule="auto"/>
              <w:jc w:val="center"/>
              <w:rPr>
                <w:rFonts w:hint="eastAsia" w:ascii="仿宋" w:hAnsi="仿宋" w:eastAsia="仿宋" w:cs="仿宋"/>
                <w:sz w:val="30"/>
                <w:szCs w:val="30"/>
                <w:vertAlign w:val="baseline"/>
              </w:rPr>
            </w:pPr>
          </w:p>
        </w:tc>
        <w:tc>
          <w:tcPr>
            <w:tcW w:w="1523" w:type="dxa"/>
          </w:tcPr>
          <w:p>
            <w:pPr>
              <w:spacing w:line="360" w:lineRule="auto"/>
              <w:jc w:val="center"/>
              <w:rPr>
                <w:rFonts w:hint="eastAsia" w:ascii="仿宋" w:hAnsi="仿宋" w:eastAsia="仿宋" w:cs="仿宋"/>
                <w:sz w:val="30"/>
                <w:szCs w:val="30"/>
                <w:vertAlign w:val="baseline"/>
              </w:rPr>
            </w:pPr>
          </w:p>
        </w:tc>
        <w:tc>
          <w:tcPr>
            <w:tcW w:w="1266" w:type="dxa"/>
          </w:tcPr>
          <w:p>
            <w:pPr>
              <w:spacing w:line="360" w:lineRule="auto"/>
              <w:jc w:val="center"/>
              <w:rPr>
                <w:rFonts w:hint="eastAsia" w:ascii="仿宋" w:hAnsi="仿宋" w:eastAsia="仿宋" w:cs="仿宋"/>
                <w:sz w:val="30"/>
                <w:szCs w:val="30"/>
                <w:vertAlign w:val="baseline"/>
              </w:rPr>
            </w:pPr>
          </w:p>
        </w:tc>
        <w:tc>
          <w:tcPr>
            <w:tcW w:w="1072" w:type="dxa"/>
          </w:tcPr>
          <w:p>
            <w:pPr>
              <w:spacing w:line="360" w:lineRule="auto"/>
              <w:jc w:val="center"/>
              <w:rPr>
                <w:rFonts w:hint="eastAsia" w:ascii="仿宋" w:hAnsi="仿宋" w:eastAsia="仿宋" w:cs="仿宋"/>
                <w:sz w:val="30"/>
                <w:szCs w:val="30"/>
                <w:vertAlign w:val="baseline"/>
              </w:rPr>
            </w:pPr>
          </w:p>
        </w:tc>
        <w:tc>
          <w:tcPr>
            <w:tcW w:w="1371" w:type="dxa"/>
          </w:tcPr>
          <w:p>
            <w:pPr>
              <w:spacing w:line="360" w:lineRule="auto"/>
              <w:jc w:val="center"/>
              <w:rPr>
                <w:rFonts w:hint="eastAsia" w:ascii="仿宋" w:hAnsi="仿宋" w:eastAsia="仿宋" w:cs="仿宋"/>
                <w:sz w:val="30"/>
                <w:szCs w:val="30"/>
                <w:vertAlign w:val="baseline"/>
              </w:rPr>
            </w:pPr>
          </w:p>
        </w:tc>
        <w:tc>
          <w:tcPr>
            <w:tcW w:w="1409" w:type="dxa"/>
          </w:tcPr>
          <w:p>
            <w:pPr>
              <w:spacing w:line="360" w:lineRule="auto"/>
              <w:jc w:val="center"/>
              <w:rPr>
                <w:rFonts w:hint="default" w:ascii="仿宋" w:hAnsi="仿宋" w:eastAsia="仿宋" w:cs="仿宋"/>
                <w:sz w:val="30"/>
                <w:szCs w:val="30"/>
                <w:vertAlign w:val="baseline"/>
                <w:lang w:val="en-US"/>
              </w:rPr>
            </w:pPr>
            <w:r>
              <w:rPr>
                <w:rFonts w:hint="eastAsia" w:ascii="仿宋" w:hAnsi="仿宋" w:eastAsia="仿宋" w:cs="仿宋"/>
                <w:color w:val="auto"/>
                <w:sz w:val="30"/>
                <w:szCs w:val="30"/>
                <w:shd w:val="clear" w:color="auto" w:fill="auto"/>
                <w:lang w:val="en-US" w:eastAsia="zh-CN"/>
              </w:rPr>
              <w:t>28360</w:t>
            </w:r>
          </w:p>
        </w:tc>
        <w:tc>
          <w:tcPr>
            <w:tcW w:w="2921" w:type="dxa"/>
            <w:vMerge w:val="continue"/>
          </w:tcPr>
          <w:p>
            <w:pPr>
              <w:spacing w:line="360" w:lineRule="auto"/>
              <w:jc w:val="both"/>
              <w:rPr>
                <w:rFonts w:hint="eastAsia" w:ascii="仿宋" w:hAnsi="仿宋" w:eastAsia="仿宋" w:cs="仿宋"/>
                <w:sz w:val="30"/>
                <w:szCs w:val="30"/>
                <w:vertAlign w:val="baseline"/>
              </w:rPr>
            </w:pPr>
          </w:p>
        </w:tc>
      </w:tr>
    </w:tbl>
    <w:p>
      <w:pPr>
        <w:ind w:left="0" w:leftChars="0" w:firstLine="0" w:firstLineChars="0"/>
        <w:jc w:val="both"/>
        <w:rPr>
          <w:rFonts w:hint="eastAsia" w:ascii="仿宋" w:hAnsi="仿宋" w:eastAsia="仿宋" w:cs="仿宋"/>
          <w:sz w:val="30"/>
          <w:szCs w:val="30"/>
          <w:lang w:eastAsia="zh-CN"/>
        </w:rPr>
        <w:sectPr>
          <w:headerReference r:id="rId12" w:type="first"/>
          <w:pgSz w:w="16837" w:h="11905" w:orient="landscape"/>
          <w:pgMar w:top="1310" w:right="1440" w:bottom="1140" w:left="1440" w:header="367" w:footer="567" w:gutter="0"/>
          <w:pgNumType w:fmt="decimal"/>
          <w:cols w:space="720" w:num="1"/>
          <w:titlePg/>
          <w:rtlGutter w:val="0"/>
          <w:docGrid w:linePitch="0" w:charSpace="0"/>
        </w:sectPr>
      </w:pPr>
      <w:r>
        <w:rPr>
          <w:rFonts w:hint="eastAsia" w:ascii="仿宋" w:hAnsi="仿宋" w:eastAsia="仿宋" w:cs="仿宋"/>
          <w:sz w:val="30"/>
          <w:szCs w:val="30"/>
        </w:rPr>
        <w:t>评估基准日：201</w:t>
      </w:r>
      <w:r>
        <w:rPr>
          <w:rFonts w:hint="eastAsia" w:ascii="仿宋" w:hAnsi="仿宋" w:eastAsia="仿宋" w:cs="仿宋"/>
          <w:sz w:val="30"/>
          <w:szCs w:val="30"/>
          <w:lang w:val="en-US" w:eastAsia="zh-CN"/>
        </w:rPr>
        <w:t>9</w:t>
      </w:r>
      <w:r>
        <w:rPr>
          <w:rFonts w:hint="eastAsia" w:ascii="仿宋" w:hAnsi="仿宋" w:eastAsia="仿宋" w:cs="仿宋"/>
          <w:sz w:val="30"/>
          <w:szCs w:val="30"/>
        </w:rPr>
        <w:t>年</w:t>
      </w:r>
      <w:r>
        <w:rPr>
          <w:rFonts w:hint="eastAsia" w:ascii="仿宋" w:hAnsi="仿宋" w:eastAsia="仿宋" w:cs="仿宋"/>
          <w:sz w:val="30"/>
          <w:szCs w:val="30"/>
          <w:lang w:val="en-US" w:eastAsia="zh-CN"/>
        </w:rPr>
        <w:t>10</w:t>
      </w:r>
      <w:r>
        <w:rPr>
          <w:rFonts w:hint="eastAsia" w:ascii="仿宋" w:hAnsi="仿宋" w:eastAsia="仿宋" w:cs="仿宋"/>
          <w:sz w:val="30"/>
          <w:szCs w:val="30"/>
        </w:rPr>
        <w:t>月</w:t>
      </w:r>
      <w:r>
        <w:rPr>
          <w:rFonts w:hint="eastAsia" w:ascii="仿宋" w:hAnsi="仿宋" w:eastAsia="仿宋" w:cs="仿宋"/>
          <w:sz w:val="30"/>
          <w:szCs w:val="30"/>
          <w:lang w:val="en-US" w:eastAsia="zh-CN"/>
        </w:rPr>
        <w:t>30</w:t>
      </w:r>
      <w:r>
        <w:rPr>
          <w:rFonts w:hint="eastAsia" w:ascii="仿宋" w:hAnsi="仿宋" w:eastAsia="仿宋" w:cs="仿宋"/>
          <w:sz w:val="30"/>
          <w:szCs w:val="30"/>
        </w:rPr>
        <w:t>日</w:t>
      </w:r>
      <w:r>
        <w:rPr>
          <w:rFonts w:hint="eastAsia" w:ascii="仿宋" w:hAnsi="仿宋" w:eastAsia="仿宋" w:cs="仿宋"/>
          <w:sz w:val="28"/>
          <w:szCs w:val="21"/>
        </w:rPr>
        <w:t xml:space="preserve">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评估单位：内蒙古衡正通价格评估有限责任</w:t>
      </w:r>
      <w:r>
        <w:rPr>
          <w:rFonts w:hint="eastAsia" w:ascii="仿宋" w:hAnsi="仿宋" w:eastAsia="仿宋" w:cs="仿宋"/>
          <w:sz w:val="30"/>
          <w:szCs w:val="30"/>
          <w:lang w:eastAsia="zh-CN"/>
        </w:rPr>
        <w:t>公司</w:t>
      </w:r>
    </w:p>
    <w:p>
      <w:pPr>
        <w:ind w:left="0" w:leftChars="0" w:firstLine="0" w:firstLineChars="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2931795" cy="3924300"/>
            <wp:effectExtent l="0" t="0" r="1905" b="0"/>
            <wp:docPr id="14" name="图片 14" descr="IMG_20191112_12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91112_124059"/>
                    <pic:cNvPicPr>
                      <a:picLocks noChangeAspect="1"/>
                    </pic:cNvPicPr>
                  </pic:nvPicPr>
                  <pic:blipFill>
                    <a:blip r:embed="rId17"/>
                    <a:stretch>
                      <a:fillRect/>
                    </a:stretch>
                  </pic:blipFill>
                  <pic:spPr>
                    <a:xfrm>
                      <a:off x="0" y="0"/>
                      <a:ext cx="2931795" cy="3924300"/>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2931795" cy="3924300"/>
            <wp:effectExtent l="0" t="0" r="1905" b="0"/>
            <wp:docPr id="15" name="图片 15" descr="IMG_20191112_1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1112_124631"/>
                    <pic:cNvPicPr>
                      <a:picLocks noChangeAspect="1"/>
                    </pic:cNvPicPr>
                  </pic:nvPicPr>
                  <pic:blipFill>
                    <a:blip r:embed="rId18"/>
                    <a:stretch>
                      <a:fillRect/>
                    </a:stretch>
                  </pic:blipFill>
                  <pic:spPr>
                    <a:xfrm>
                      <a:off x="0" y="0"/>
                      <a:ext cx="2931795" cy="3924300"/>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2931795" cy="3924300"/>
            <wp:effectExtent l="0" t="0" r="1905" b="0"/>
            <wp:docPr id="12" name="图片 12" descr="IMG_20191112_1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91112_124622"/>
                    <pic:cNvPicPr>
                      <a:picLocks noChangeAspect="1"/>
                    </pic:cNvPicPr>
                  </pic:nvPicPr>
                  <pic:blipFill>
                    <a:blip r:embed="rId19"/>
                    <a:stretch>
                      <a:fillRect/>
                    </a:stretch>
                  </pic:blipFill>
                  <pic:spPr>
                    <a:xfrm>
                      <a:off x="0" y="0"/>
                      <a:ext cx="2931795" cy="3924300"/>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2931795" cy="3924300"/>
            <wp:effectExtent l="0" t="0" r="1905" b="0"/>
            <wp:docPr id="6" name="图片 6" descr="IMG_20191112_12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1112_124646"/>
                    <pic:cNvPicPr>
                      <a:picLocks noChangeAspect="1"/>
                    </pic:cNvPicPr>
                  </pic:nvPicPr>
                  <pic:blipFill>
                    <a:blip r:embed="rId20"/>
                    <a:stretch>
                      <a:fillRect/>
                    </a:stretch>
                  </pic:blipFill>
                  <pic:spPr>
                    <a:xfrm>
                      <a:off x="0" y="0"/>
                      <a:ext cx="2931795" cy="3924300"/>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5865495" cy="8066405"/>
            <wp:effectExtent l="0" t="0" r="1905" b="10795"/>
            <wp:docPr id="16" name="图片 16" descr="委托书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委托书1 001"/>
                    <pic:cNvPicPr>
                      <a:picLocks noChangeAspect="1"/>
                    </pic:cNvPicPr>
                  </pic:nvPicPr>
                  <pic:blipFill>
                    <a:blip r:embed="rId21"/>
                    <a:stretch>
                      <a:fillRect/>
                    </a:stretch>
                  </pic:blipFill>
                  <pic:spPr>
                    <a:xfrm>
                      <a:off x="0" y="0"/>
                      <a:ext cx="5865495" cy="8066405"/>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5865495" cy="8066405"/>
            <wp:effectExtent l="0" t="0" r="1905" b="10795"/>
            <wp:docPr id="13" name="图片 13" descr="委托书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委托书2 001"/>
                    <pic:cNvPicPr>
                      <a:picLocks noChangeAspect="1"/>
                    </pic:cNvPicPr>
                  </pic:nvPicPr>
                  <pic:blipFill>
                    <a:blip r:embed="rId22"/>
                    <a:stretch>
                      <a:fillRect/>
                    </a:stretch>
                  </pic:blipFill>
                  <pic:spPr>
                    <a:xfrm>
                      <a:off x="0" y="0"/>
                      <a:ext cx="5865495" cy="8066405"/>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5865495" cy="8066405"/>
            <wp:effectExtent l="0" t="0" r="1905" b="10795"/>
            <wp:docPr id="17" name="图片 17" descr="移交表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移交表 001"/>
                    <pic:cNvPicPr>
                      <a:picLocks noChangeAspect="1"/>
                    </pic:cNvPicPr>
                  </pic:nvPicPr>
                  <pic:blipFill>
                    <a:blip r:embed="rId23"/>
                    <a:stretch>
                      <a:fillRect/>
                    </a:stretch>
                  </pic:blipFill>
                  <pic:spPr>
                    <a:xfrm>
                      <a:off x="0" y="0"/>
                      <a:ext cx="5865495" cy="8066405"/>
                    </a:xfrm>
                    <a:prstGeom prst="rect">
                      <a:avLst/>
                    </a:prstGeom>
                  </pic:spPr>
                </pic:pic>
              </a:graphicData>
            </a:graphic>
          </wp:inline>
        </w:drawing>
      </w:r>
      <w:r>
        <w:rPr>
          <w:rFonts w:hint="eastAsia" w:ascii="仿宋" w:hAnsi="仿宋" w:eastAsia="仿宋" w:cs="仿宋"/>
          <w:sz w:val="30"/>
          <w:szCs w:val="30"/>
          <w:lang w:val="en-US" w:eastAsia="zh-CN"/>
        </w:rPr>
        <w:drawing>
          <wp:inline distT="0" distB="0" distL="114300" distR="114300">
            <wp:extent cx="5865495" cy="8066405"/>
            <wp:effectExtent l="0" t="0" r="1905" b="10795"/>
            <wp:docPr id="18" name="图片 18" descr="房产登记簿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房产登记簿 002"/>
                    <pic:cNvPicPr>
                      <a:picLocks noChangeAspect="1"/>
                    </pic:cNvPicPr>
                  </pic:nvPicPr>
                  <pic:blipFill>
                    <a:blip r:embed="rId24"/>
                    <a:stretch>
                      <a:fillRect/>
                    </a:stretch>
                  </pic:blipFill>
                  <pic:spPr>
                    <a:xfrm>
                      <a:off x="0" y="0"/>
                      <a:ext cx="5865495" cy="8066405"/>
                    </a:xfrm>
                    <a:prstGeom prst="rect">
                      <a:avLst/>
                    </a:prstGeom>
                  </pic:spPr>
                </pic:pic>
              </a:graphicData>
            </a:graphic>
          </wp:inline>
        </w:drawing>
      </w:r>
    </w:p>
    <w:p>
      <w:pPr>
        <w:ind w:left="0" w:leftChars="0" w:firstLine="0" w:firstLineChars="0"/>
        <w:jc w:val="left"/>
        <w:rPr>
          <w:rFonts w:hint="eastAsia" w:ascii="仿宋" w:hAnsi="仿宋" w:eastAsia="仿宋" w:cs="仿宋"/>
          <w:sz w:val="30"/>
          <w:szCs w:val="30"/>
          <w:lang w:val="en-US" w:eastAsia="zh-CN"/>
        </w:rPr>
      </w:pPr>
    </w:p>
    <w:p>
      <w:pPr>
        <w:ind w:left="0" w:leftChars="0" w:firstLine="0" w:firstLineChars="0"/>
        <w:jc w:val="left"/>
        <w:sectPr>
          <w:headerReference r:id="rId13" w:type="default"/>
          <w:footerReference r:id="rId14" w:type="default"/>
          <w:pgSz w:w="11905" w:h="16838"/>
          <w:pgMar w:top="1247" w:right="1247" w:bottom="1247" w:left="1417" w:header="850" w:footer="992" w:gutter="0"/>
          <w:pgNumType w:fmt="decimal"/>
          <w:cols w:space="0" w:num="1"/>
          <w:rtlGutter w:val="0"/>
          <w:docGrid w:type="lines" w:linePitch="319" w:charSpace="0"/>
        </w:sectPr>
      </w:pPr>
    </w:p>
    <w:p>
      <w:pPr>
        <w:ind w:left="0" w:leftChars="0" w:firstLine="0" w:firstLineChars="0"/>
        <w:jc w:val="left"/>
      </w:pPr>
      <w:r>
        <w:drawing>
          <wp:inline distT="0" distB="0" distL="114300" distR="114300">
            <wp:extent cx="5789295" cy="8443595"/>
            <wp:effectExtent l="0" t="0" r="1905" b="14605"/>
            <wp:docPr id="27" name="图片 21" descr="营业执照副本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营业执照副本_看图王"/>
                    <pic:cNvPicPr>
                      <a:picLocks noChangeAspect="1"/>
                    </pic:cNvPicPr>
                  </pic:nvPicPr>
                  <pic:blipFill>
                    <a:blip r:embed="rId25"/>
                    <a:stretch>
                      <a:fillRect/>
                    </a:stretch>
                  </pic:blipFill>
                  <pic:spPr>
                    <a:xfrm>
                      <a:off x="0" y="0"/>
                      <a:ext cx="5789295" cy="8443595"/>
                    </a:xfrm>
                    <a:prstGeom prst="rect">
                      <a:avLst/>
                    </a:prstGeom>
                    <a:noFill/>
                    <a:ln>
                      <a:noFill/>
                    </a:ln>
                  </pic:spPr>
                </pic:pic>
              </a:graphicData>
            </a:graphic>
          </wp:inline>
        </w:drawing>
      </w:r>
      <w:r>
        <w:br w:type="page"/>
      </w:r>
    </w:p>
    <w:p>
      <w:pPr>
        <w:ind w:left="0" w:leftChars="0" w:firstLine="0" w:firstLineChars="0"/>
        <w:jc w:val="left"/>
        <w:rPr>
          <w:rFonts w:hint="eastAsia" w:ascii="仿宋" w:hAnsi="仿宋" w:eastAsia="仿宋" w:cs="仿宋"/>
          <w:sz w:val="24"/>
          <w:szCs w:val="24"/>
        </w:rPr>
      </w:pPr>
    </w:p>
    <w:p>
      <w:pPr>
        <w:ind w:left="0" w:leftChars="0" w:firstLine="0" w:firstLineChars="0"/>
        <w:jc w:val="left"/>
      </w:pPr>
      <w:r>
        <w:rPr>
          <w:rFonts w:hint="eastAsia" w:ascii="仿宋" w:hAnsi="仿宋" w:eastAsia="仿宋" w:cs="仿宋"/>
          <w:sz w:val="24"/>
          <w:szCs w:val="24"/>
        </w:rPr>
        <w:drawing>
          <wp:inline distT="0" distB="0" distL="114300" distR="114300">
            <wp:extent cx="8288655" cy="6127750"/>
            <wp:effectExtent l="0" t="0" r="6350" b="17145"/>
            <wp:docPr id="26" name="图片 22" descr="2033944630936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20339446309369895"/>
                    <pic:cNvPicPr>
                      <a:picLocks noChangeAspect="1"/>
                    </pic:cNvPicPr>
                  </pic:nvPicPr>
                  <pic:blipFill>
                    <a:blip r:embed="rId26"/>
                    <a:stretch>
                      <a:fillRect/>
                    </a:stretch>
                  </pic:blipFill>
                  <pic:spPr>
                    <a:xfrm rot="-5400000">
                      <a:off x="0" y="0"/>
                      <a:ext cx="8288655" cy="6127750"/>
                    </a:xfrm>
                    <a:prstGeom prst="rect">
                      <a:avLst/>
                    </a:prstGeom>
                    <a:noFill/>
                    <a:ln>
                      <a:noFill/>
                    </a:ln>
                  </pic:spPr>
                </pic:pic>
              </a:graphicData>
            </a:graphic>
          </wp:inline>
        </w:drawing>
      </w:r>
      <w:r>
        <w:br w:type="page"/>
      </w:r>
    </w:p>
    <w:p>
      <w:pPr>
        <w:ind w:left="0" w:leftChars="0" w:firstLine="0" w:firstLineChars="0"/>
        <w:jc w:val="left"/>
        <w:rPr>
          <w:rFonts w:hint="eastAsia" w:eastAsia="宋体"/>
          <w:lang w:eastAsia="zh-CN"/>
        </w:rPr>
      </w:pPr>
    </w:p>
    <w:p>
      <w:pPr>
        <w:ind w:left="0" w:leftChars="0" w:firstLine="0" w:firstLineChars="0"/>
        <w:jc w:val="left"/>
        <w:sectPr>
          <w:pgSz w:w="11905" w:h="16838"/>
          <w:pgMar w:top="1247" w:right="1247" w:bottom="1247" w:left="1417" w:header="850" w:footer="992" w:gutter="0"/>
          <w:pgNumType w:fmt="decimal"/>
          <w:cols w:space="0" w:num="1"/>
          <w:rtlGutter w:val="0"/>
          <w:docGrid w:type="lines" w:linePitch="319" w:charSpace="0"/>
        </w:sectPr>
      </w:pPr>
      <w:r>
        <w:rPr>
          <w:rFonts w:hint="eastAsia"/>
        </w:rPr>
        <w:drawing>
          <wp:inline distT="0" distB="0" distL="114300" distR="114300">
            <wp:extent cx="5330825" cy="2759710"/>
            <wp:effectExtent l="0" t="0" r="3175" b="2540"/>
            <wp:docPr id="1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1"/>
                    <pic:cNvPicPr>
                      <a:picLocks noChangeAspect="1"/>
                    </pic:cNvPicPr>
                  </pic:nvPicPr>
                  <pic:blipFill>
                    <a:blip r:embed="rId27"/>
                    <a:stretch>
                      <a:fillRect/>
                    </a:stretch>
                  </pic:blipFill>
                  <pic:spPr>
                    <a:xfrm>
                      <a:off x="0" y="0"/>
                      <a:ext cx="5330825" cy="2759710"/>
                    </a:xfrm>
                    <a:prstGeom prst="rect">
                      <a:avLst/>
                    </a:prstGeom>
                    <a:noFill/>
                    <a:ln>
                      <a:noFill/>
                    </a:ln>
                    <a:effectLst/>
                  </pic:spPr>
                </pic:pic>
              </a:graphicData>
            </a:graphic>
          </wp:inline>
        </w:drawing>
      </w:r>
      <w:r>
        <w:rPr>
          <w:rFonts w:hint="eastAsia"/>
        </w:rPr>
        <w:drawing>
          <wp:inline distT="0" distB="0" distL="114300" distR="114300">
            <wp:extent cx="5274945" cy="2682875"/>
            <wp:effectExtent l="0" t="0" r="1905" b="3175"/>
            <wp:docPr id="29"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13"/>
                    <pic:cNvPicPr>
                      <a:picLocks noChangeAspect="1"/>
                    </pic:cNvPicPr>
                  </pic:nvPicPr>
                  <pic:blipFill>
                    <a:blip r:embed="rId28"/>
                    <a:stretch>
                      <a:fillRect/>
                    </a:stretch>
                  </pic:blipFill>
                  <pic:spPr>
                    <a:xfrm>
                      <a:off x="0" y="0"/>
                      <a:ext cx="5274945" cy="2809240"/>
                    </a:xfrm>
                    <a:prstGeom prst="rect">
                      <a:avLst/>
                    </a:prstGeom>
                    <a:noFill/>
                    <a:ln>
                      <a:noFill/>
                    </a:ln>
                    <a:effectLst/>
                  </pic:spPr>
                </pic:pic>
              </a:graphicData>
            </a:graphic>
          </wp:inline>
        </w:drawing>
      </w:r>
      <w:r>
        <w:rPr>
          <w:rFonts w:hint="eastAsia"/>
        </w:rPr>
        <w:drawing>
          <wp:inline distT="0" distB="0" distL="114300" distR="114300">
            <wp:extent cx="5317490" cy="2985135"/>
            <wp:effectExtent l="0" t="0" r="16510" b="5715"/>
            <wp:docPr id="28"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12"/>
                    <pic:cNvPicPr>
                      <a:picLocks noChangeAspect="1"/>
                    </pic:cNvPicPr>
                  </pic:nvPicPr>
                  <pic:blipFill>
                    <a:blip r:embed="rId29"/>
                    <a:stretch>
                      <a:fillRect/>
                    </a:stretch>
                  </pic:blipFill>
                  <pic:spPr>
                    <a:xfrm>
                      <a:off x="0" y="0"/>
                      <a:ext cx="5317490" cy="2985135"/>
                    </a:xfrm>
                    <a:prstGeom prst="rect">
                      <a:avLst/>
                    </a:prstGeom>
                    <a:noFill/>
                    <a:ln>
                      <a:noFill/>
                    </a:ln>
                    <a:effectLst/>
                  </pic:spPr>
                </pic:pic>
              </a:graphicData>
            </a:graphic>
          </wp:inline>
        </w:drawing>
      </w:r>
    </w:p>
    <w:p>
      <w:pPr>
        <w:ind w:left="0" w:leftChars="0" w:firstLine="0" w:firstLineChars="0"/>
        <w:jc w:val="left"/>
        <w:sectPr>
          <w:pgSz w:w="11905" w:h="16838"/>
          <w:pgMar w:top="1247" w:right="1247" w:bottom="1247" w:left="1417" w:header="850" w:footer="992" w:gutter="0"/>
          <w:pgNumType w:fmt="decimal"/>
          <w:cols w:space="0" w:num="1"/>
          <w:rtlGutter w:val="0"/>
          <w:docGrid w:type="lines" w:linePitch="319" w:charSpace="0"/>
        </w:sectPr>
      </w:pPr>
      <w:r>
        <w:rPr>
          <w:rFonts w:hint="eastAsia"/>
        </w:rPr>
        <w:drawing>
          <wp:inline distT="0" distB="0" distL="114300" distR="114300">
            <wp:extent cx="5892165" cy="2611755"/>
            <wp:effectExtent l="0" t="0" r="13335" b="17145"/>
            <wp:docPr id="30" name="图片 28" descr="}5HQW%D_Q9X~~5PQ$X_N8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5HQW%D_Q9X~~5PQ$X_N8EL"/>
                    <pic:cNvPicPr>
                      <a:picLocks noChangeAspect="1"/>
                    </pic:cNvPicPr>
                  </pic:nvPicPr>
                  <pic:blipFill>
                    <a:blip r:embed="rId30"/>
                    <a:stretch>
                      <a:fillRect/>
                    </a:stretch>
                  </pic:blipFill>
                  <pic:spPr>
                    <a:xfrm>
                      <a:off x="0" y="0"/>
                      <a:ext cx="5892165" cy="2611755"/>
                    </a:xfrm>
                    <a:prstGeom prst="rect">
                      <a:avLst/>
                    </a:prstGeom>
                    <a:noFill/>
                    <a:ln>
                      <a:noFill/>
                    </a:ln>
                  </pic:spPr>
                </pic:pic>
              </a:graphicData>
            </a:graphic>
          </wp:inline>
        </w:drawing>
      </w:r>
      <w:r>
        <w:rPr>
          <w:rFonts w:hint="eastAsia"/>
        </w:rPr>
        <w:drawing>
          <wp:inline distT="0" distB="0" distL="114300" distR="114300">
            <wp:extent cx="5940425" cy="2710180"/>
            <wp:effectExtent l="0" t="0" r="3175" b="13970"/>
            <wp:docPr id="33" name="图片 27" descr="FW0DPDJJ0FJFDB6C{~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FW0DPDJJ0FJFDB6C{~U`)}7"/>
                    <pic:cNvPicPr>
                      <a:picLocks noChangeAspect="1"/>
                    </pic:cNvPicPr>
                  </pic:nvPicPr>
                  <pic:blipFill>
                    <a:blip r:embed="rId31"/>
                    <a:stretch>
                      <a:fillRect/>
                    </a:stretch>
                  </pic:blipFill>
                  <pic:spPr>
                    <a:xfrm>
                      <a:off x="0" y="0"/>
                      <a:ext cx="5940425" cy="2710180"/>
                    </a:xfrm>
                    <a:prstGeom prst="rect">
                      <a:avLst/>
                    </a:prstGeom>
                    <a:noFill/>
                    <a:ln>
                      <a:noFill/>
                    </a:ln>
                  </pic:spPr>
                </pic:pic>
              </a:graphicData>
            </a:graphic>
          </wp:inline>
        </w:drawing>
      </w:r>
      <w:r>
        <w:rPr>
          <w:rFonts w:hint="eastAsia"/>
        </w:rPr>
        <w:drawing>
          <wp:inline distT="0" distB="0" distL="114300" distR="114300">
            <wp:extent cx="5941695" cy="2738755"/>
            <wp:effectExtent l="0" t="0" r="1905" b="4445"/>
            <wp:docPr id="32" name="图片 26" descr="%5`H[]JQ1FA%_T~K2}QRI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5`H[]JQ1FA%_T~K2}QRISR"/>
                    <pic:cNvPicPr>
                      <a:picLocks noChangeAspect="1"/>
                    </pic:cNvPicPr>
                  </pic:nvPicPr>
                  <pic:blipFill>
                    <a:blip r:embed="rId32"/>
                    <a:stretch>
                      <a:fillRect/>
                    </a:stretch>
                  </pic:blipFill>
                  <pic:spPr>
                    <a:xfrm>
                      <a:off x="0" y="0"/>
                      <a:ext cx="5941695" cy="2738755"/>
                    </a:xfrm>
                    <a:prstGeom prst="rect">
                      <a:avLst/>
                    </a:prstGeom>
                    <a:noFill/>
                    <a:ln>
                      <a:noFill/>
                    </a:ln>
                  </pic:spPr>
                </pic:pic>
              </a:graphicData>
            </a:graphic>
          </wp:inline>
        </w:drawing>
      </w:r>
    </w:p>
    <w:p>
      <w:pPr>
        <w:ind w:left="0" w:leftChars="0" w:firstLine="0" w:firstLineChars="0"/>
        <w:jc w:val="left"/>
      </w:pPr>
    </w:p>
    <w:p>
      <w:pPr>
        <w:ind w:left="0" w:leftChars="0" w:firstLine="0" w:firstLineChars="0"/>
        <w:jc w:val="left"/>
        <w:rPr>
          <w:rFonts w:hint="eastAsia" w:ascii="仿宋" w:hAnsi="仿宋" w:cs="仿宋"/>
          <w:sz w:val="24"/>
          <w:szCs w:val="24"/>
        </w:rPr>
      </w:pPr>
    </w:p>
    <w:p>
      <w:pPr>
        <w:tabs>
          <w:tab w:val="left" w:pos="1057"/>
        </w:tabs>
        <w:bidi w:val="0"/>
        <w:jc w:val="left"/>
        <w:rPr>
          <w:rFonts w:hint="default" w:ascii="仿宋" w:hAnsi="仿宋" w:eastAsia="仿宋" w:cs="仿宋"/>
          <w:color w:val="000000"/>
          <w:sz w:val="30"/>
          <w:szCs w:val="30"/>
          <w:u w:val="none" w:color="000000"/>
          <w:lang w:val="en-US" w:eastAsia="zh-CN" w:bidi="ar-SA"/>
        </w:rPr>
      </w:pPr>
      <w:r>
        <w:rPr>
          <w:rFonts w:hint="eastAsia" w:ascii="仿宋" w:hAnsi="仿宋" w:cs="仿宋"/>
          <w:sz w:val="24"/>
          <w:szCs w:val="24"/>
        </w:rPr>
        <w:drawing>
          <wp:inline distT="0" distB="0" distL="114300" distR="114300">
            <wp:extent cx="5755640" cy="4191000"/>
            <wp:effectExtent l="0" t="0" r="16510" b="0"/>
            <wp:docPr id="35" name="图片 2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001"/>
                    <pic:cNvPicPr>
                      <a:picLocks noChangeAspect="1"/>
                    </pic:cNvPicPr>
                  </pic:nvPicPr>
                  <pic:blipFill>
                    <a:blip r:embed="rId33"/>
                    <a:srcRect l="995" t="5542" r="3038" b="43649"/>
                    <a:stretch>
                      <a:fillRect/>
                    </a:stretch>
                  </pic:blipFill>
                  <pic:spPr>
                    <a:xfrm>
                      <a:off x="0" y="0"/>
                      <a:ext cx="5755640" cy="4191000"/>
                    </a:xfrm>
                    <a:prstGeom prst="rect">
                      <a:avLst/>
                    </a:prstGeom>
                    <a:noFill/>
                    <a:ln>
                      <a:noFill/>
                    </a:ln>
                  </pic:spPr>
                </pic:pic>
              </a:graphicData>
            </a:graphic>
          </wp:inline>
        </w:drawing>
      </w:r>
      <w:r>
        <w:rPr>
          <w:rFonts w:hint="eastAsia" w:ascii="仿宋" w:hAnsi="仿宋" w:cs="仿宋"/>
          <w:sz w:val="24"/>
          <w:szCs w:val="24"/>
        </w:rPr>
        <w:drawing>
          <wp:inline distT="0" distB="0" distL="114300" distR="114300">
            <wp:extent cx="5743575" cy="4145280"/>
            <wp:effectExtent l="0" t="0" r="9525" b="7620"/>
            <wp:docPr id="36" name="图片 30" descr="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descr="3 002"/>
                    <pic:cNvPicPr>
                      <a:picLocks noChangeAspect="1"/>
                    </pic:cNvPicPr>
                  </pic:nvPicPr>
                  <pic:blipFill>
                    <a:blip r:embed="rId34"/>
                    <a:srcRect l="4414" t="29222" r="-180" b="20523"/>
                    <a:stretch>
                      <a:fillRect/>
                    </a:stretch>
                  </pic:blipFill>
                  <pic:spPr>
                    <a:xfrm>
                      <a:off x="0" y="0"/>
                      <a:ext cx="5743575" cy="4145280"/>
                    </a:xfrm>
                    <a:prstGeom prst="rect">
                      <a:avLst/>
                    </a:prstGeom>
                    <a:noFill/>
                    <a:ln>
                      <a:noFill/>
                    </a:ln>
                  </pic:spPr>
                </pic:pic>
              </a:graphicData>
            </a:graphic>
          </wp:inline>
        </w:drawing>
      </w:r>
      <w:r>
        <w:rPr>
          <w:rFonts w:hint="eastAsia" w:ascii="仿宋" w:hAnsi="仿宋" w:eastAsia="宋体" w:cs="仿宋"/>
          <w:color w:val="000000"/>
          <w:sz w:val="24"/>
          <w:szCs w:val="24"/>
          <w:u w:val="none" w:color="000000"/>
          <w:lang w:val="en-US" w:eastAsia="zh-CN" w:bidi="ar-SA"/>
        </w:rPr>
        <w:drawing>
          <wp:inline distT="0" distB="0" distL="114300" distR="114300">
            <wp:extent cx="5791200" cy="4160520"/>
            <wp:effectExtent l="0" t="0" r="0" b="11430"/>
            <wp:docPr id="65" name="图片 9"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descr="1 002"/>
                    <pic:cNvPicPr>
                      <a:picLocks noChangeAspect="1"/>
                    </pic:cNvPicPr>
                  </pic:nvPicPr>
                  <pic:blipFill>
                    <a:blip r:embed="rId35"/>
                    <a:srcRect l="-233" t="10039" r="3674" b="39523"/>
                    <a:stretch>
                      <a:fillRect/>
                    </a:stretch>
                  </pic:blipFill>
                  <pic:spPr>
                    <a:xfrm>
                      <a:off x="0" y="0"/>
                      <a:ext cx="5791200" cy="4160520"/>
                    </a:xfrm>
                    <a:prstGeom prst="rect">
                      <a:avLst/>
                    </a:prstGeom>
                    <a:noFill/>
                    <a:ln>
                      <a:noFill/>
                    </a:ln>
                  </pic:spPr>
                </pic:pic>
              </a:graphicData>
            </a:graphic>
          </wp:inline>
        </w:drawing>
      </w:r>
      <w:r>
        <w:rPr>
          <w:rFonts w:hint="eastAsia" w:ascii="仿宋" w:hAnsi="仿宋" w:eastAsia="宋体" w:cs="仿宋"/>
          <w:color w:val="000000"/>
          <w:sz w:val="24"/>
          <w:szCs w:val="24"/>
          <w:u w:val="none" w:color="000000"/>
          <w:lang w:val="en-US" w:eastAsia="zh-CN" w:bidi="ar-SA"/>
        </w:rPr>
        <w:drawing>
          <wp:inline distT="0" distB="0" distL="114300" distR="114300">
            <wp:extent cx="5765165" cy="4217035"/>
            <wp:effectExtent l="0" t="0" r="6985" b="12065"/>
            <wp:docPr id="60" name="图片 8" descr="2.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2.0 001"/>
                    <pic:cNvPicPr>
                      <a:picLocks noChangeAspect="1"/>
                    </pic:cNvPicPr>
                  </pic:nvPicPr>
                  <pic:blipFill>
                    <a:blip r:embed="rId36"/>
                    <a:srcRect l="4013" t="20477" r="-137" b="28398"/>
                    <a:stretch>
                      <a:fillRect/>
                    </a:stretch>
                  </pic:blipFill>
                  <pic:spPr>
                    <a:xfrm>
                      <a:off x="0" y="0"/>
                      <a:ext cx="5765165" cy="4217035"/>
                    </a:xfrm>
                    <a:prstGeom prst="rect">
                      <a:avLst/>
                    </a:prstGeom>
                    <a:noFill/>
                    <a:ln>
                      <a:noFill/>
                    </a:ln>
                  </pic:spPr>
                </pic:pic>
              </a:graphicData>
            </a:graphic>
          </wp:inline>
        </w:drawing>
      </w:r>
    </w:p>
    <w:sectPr>
      <w:pgSz w:w="11905" w:h="16838"/>
      <w:pgMar w:top="1247" w:right="1247" w:bottom="1247" w:left="1417" w:header="850"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隶书">
    <w:altName w:val="微软雅黑"/>
    <w:panose1 w:val="02010509060101010101"/>
    <w:charset w:val="86"/>
    <w:family w:val="moder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r>
                            <w:rPr>
                              <w:rFonts w:hint="eastAsia" w:ascii="仿宋" w:hAnsi="仿宋" w:eastAsia="仿宋" w:cs="仿宋"/>
                              <w:lang w:eastAsia="zh-CN"/>
                            </w:rPr>
                            <w:t xml:space="preserve"> 页 共 </w:t>
                          </w:r>
                          <w:r>
                            <w:rPr>
                              <w:rFonts w:hint="eastAsia" w:ascii="仿宋" w:hAnsi="仿宋" w:cs="仿宋"/>
                              <w:lang w:val="en-US" w:eastAsia="zh-CN"/>
                            </w:rPr>
                            <w:t>19</w:t>
                          </w:r>
                          <w:r>
                            <w:rPr>
                              <w:rFonts w:hint="eastAsia" w:ascii="仿宋" w:hAnsi="仿宋" w:eastAsia="仿宋" w:cs="仿宋"/>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ascii="仿宋" w:hAnsi="仿宋" w:eastAsia="仿宋" w:cs="仿宋"/>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r>
                      <w:rPr>
                        <w:rFonts w:hint="eastAsia" w:ascii="仿宋" w:hAnsi="仿宋" w:eastAsia="仿宋" w:cs="仿宋"/>
                        <w:lang w:eastAsia="zh-CN"/>
                      </w:rPr>
                      <w:t xml:space="preserve"> 页 共 </w:t>
                    </w:r>
                    <w:r>
                      <w:rPr>
                        <w:rFonts w:hint="eastAsia" w:ascii="仿宋" w:hAnsi="仿宋" w:cs="仿宋"/>
                        <w:lang w:val="en-US" w:eastAsia="zh-CN"/>
                      </w:rPr>
                      <w:t>19</w:t>
                    </w:r>
                    <w:r>
                      <w:rPr>
                        <w:rFonts w:hint="eastAsia" w:ascii="仿宋" w:hAnsi="仿宋" w:eastAsia="仿宋" w:cs="仿宋"/>
                        <w:lang w:eastAsia="zh-CN"/>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0" w:lineRule="atLeast"/>
      <w:ind w:firstLine="0"/>
      <w:rPr>
        <w:rFonts w:hint="eastAsia"/>
      </w:rPr>
    </w:pPr>
    <w:r>
      <w:rPr>
        <w:sz w:val="21"/>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页</w:t>
                    </w:r>
                  </w:p>
                </w:txbxContent>
              </v:textbox>
            </v:shape>
          </w:pict>
        </mc:Fallback>
      </mc:AlternateContent>
    </w:r>
    <w:r>
      <mc:AlternateContent>
        <mc:Choice Requires="wps">
          <w:drawing>
            <wp:anchor distT="0" distB="0" distL="114300" distR="114300" simplePos="0" relativeHeight="251662336" behindDoc="1" locked="0" layoutInCell="0" allowOverlap="1">
              <wp:simplePos x="0" y="0"/>
              <wp:positionH relativeFrom="page">
                <wp:posOffset>885190</wp:posOffset>
              </wp:positionH>
              <wp:positionV relativeFrom="page">
                <wp:posOffset>9975850</wp:posOffset>
              </wp:positionV>
              <wp:extent cx="5939790" cy="17970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939790" cy="179705"/>
                      </a:xfrm>
                      <a:prstGeom prst="rect">
                        <a:avLst/>
                      </a:prstGeom>
                      <a:noFill/>
                      <a:ln>
                        <a:noFill/>
                      </a:ln>
                      <a:effectLst>
                        <a:outerShdw algn="ctr" rotWithShape="0">
                          <a:srgbClr val="A0A0A4"/>
                        </a:outerShdw>
                      </a:effectLst>
                    </wps:spPr>
                    <wps:bodyPr lIns="0" tIns="0" rIns="0" bIns="0" upright="1"/>
                  </wps:wsp>
                </a:graphicData>
              </a:graphic>
            </wp:anchor>
          </w:drawing>
        </mc:Choice>
        <mc:Fallback>
          <w:pict>
            <v:shape id="_x0000_s1026" o:spid="_x0000_s1026" o:spt="202" type="#_x0000_t202" style="position:absolute;left:0pt;margin-left:69.7pt;margin-top:785.5pt;height:14.15pt;width:467.7pt;mso-position-horizontal-relative:page;mso-position-vertical-relative:page;z-index:-251654144;mso-width-relative:page;mso-height-relative:page;" filled="f" stroked="f" coordsize="21600,21600" o:allowincell="f" o:gfxdata="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eCTRHYAAAADgEAAA8AAAAAAAAAAQAgAAAAIgAA&#10;AGRycy9kb3ducmV2LnhtbFBLAQIUABQAAAAIAIdO4kCuPLY1zwEAAIQDAAAOAAAAAAAAAAEAIAAA&#10;ACcBAABkcnMvZTJvRG9jLnhtbFBLBQYAAAAABgAGAFkBAABoBQAAAAA=&#10;">
              <v:fill on="f" focussize="0,0"/>
              <v:stroke on="f"/>
              <v:imagedata o:title=""/>
              <o:lock v:ext="edit" aspectratio="f"/>
              <v:shadow on="t" color="#A0A0A4" offset="0pt,0pt" origin="0f,0f" matrix="65536f,0f,0f,65536f"/>
              <v:textbox inset="0mm,0mm,0mm,0mm"/>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posOffset>2944495</wp:posOffset>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Style w:val="11"/>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31.85pt;margin-top:0pt;height:144pt;width:144pt;mso-position-horizontal-relative:margin;mso-wrap-style:none;z-index:251667456;mso-width-relative:page;mso-height-relative:page;" filled="f" stroked="f" coordsize="21600,21600" o:gfxdata="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xtkjNQAAAAI&#10;AQAADwAAAAAAAAABACAAAAAiAAAAZHJzL2Rvd25yZXYueG1sUEsBAhQAFAAAAAgAh07iQPFn5OWu&#10;AQAASwMAAA4AAAAAAAAAAQAgAAAAIwEAAGRycy9lMm9Eb2MueG1sUEsFBgAAAAAGAAYAWQEAAEMF&#10;AAAAAA==&#10;">
              <v:fill on="f" focussize="0,0"/>
              <v:stroke on="f"/>
              <v:imagedata o:title=""/>
              <o:lock v:ext="edit" aspectratio="f"/>
              <v:textbox inset="0mm,0mm,0mm,0mm" style="mso-fit-shape-to-text:t;">
                <w:txbxContent>
                  <w:p>
                    <w:pPr>
                      <w:pStyle w:val="3"/>
                      <w:rPr>
                        <w:rStyle w:val="1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19</w:t>
                    </w:r>
                    <w:r>
                      <w:rPr>
                        <w:rFonts w:hint="eastAsia"/>
                        <w:lang w:eastAsia="zh-CN"/>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bidi w:val="0"/>
      <w:rPr>
        <w:rFonts w:hint="eastAsia"/>
      </w:rPr>
    </w:pPr>
    <w:r>
      <mc:AlternateContent>
        <mc:Choice Requires="wps">
          <w:drawing>
            <wp:anchor distT="0" distB="0" distL="114300" distR="114300" simplePos="0" relativeHeight="251973632" behindDoc="1" locked="0" layoutInCell="0" allowOverlap="1">
              <wp:simplePos x="0" y="0"/>
              <wp:positionH relativeFrom="page">
                <wp:posOffset>880745</wp:posOffset>
              </wp:positionH>
              <wp:positionV relativeFrom="page">
                <wp:posOffset>10151745</wp:posOffset>
              </wp:positionV>
              <wp:extent cx="5939790" cy="17970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939790" cy="179705"/>
                      </a:xfrm>
                      <a:prstGeom prst="rect">
                        <a:avLst/>
                      </a:prstGeom>
                      <a:noFill/>
                      <a:ln>
                        <a:noFill/>
                      </a:ln>
                      <a:effectLst>
                        <a:outerShdw algn="ctr" rotWithShape="0">
                          <a:srgbClr val="A0A0A4"/>
                        </a:outerShdw>
                      </a:effectLst>
                    </wps:spPr>
                    <wps:bodyPr lIns="0" tIns="0" rIns="0" bIns="0" upright="1"/>
                  </wps:wsp>
                </a:graphicData>
              </a:graphic>
            </wp:anchor>
          </w:drawing>
        </mc:Choice>
        <mc:Fallback>
          <w:pict>
            <v:shape id="_x0000_s1026" o:spid="_x0000_s1026" o:spt="202" type="#_x0000_t202" style="position:absolute;left:0pt;margin-left:69.35pt;margin-top:799.35pt;height:14.15pt;width:467.7pt;mso-position-horizontal-relative:page;mso-position-vertical-relative:page;z-index:-251342848;mso-width-relative:page;mso-height-relative:page;" filled="f" stroked="f" coordsize="21600,21600" o:allowincell="f" o:gfxdata="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yWcY2AAAAA4BAAAPAAAAAAAAAAEAIAAAACIA&#10;AABkcnMvZG93bnJldi54bWxQSwECFAAUAAAACACHTuJA/EjL7tABAACGAwAADgAAAAAAAAABACAA&#10;AAAnAQAAZHJzL2Uyb0RvYy54bWxQSwUGAAAAAAYABgBZAQAAaQUAAAAA&#10;">
              <v:fill on="f" focussize="0,0"/>
              <v:stroke on="f"/>
              <v:imagedata o:title=""/>
              <o:lock v:ext="edit" aspectratio="f"/>
              <v:shadow on="t" color="#A0A0A4" offset="0pt,0pt" origin="0f,0f" matrix="65536f,0f,0f,65536f"/>
              <v:textbox inset="0mm,0mm,0mm,0mm"/>
            </v:shape>
          </w:pict>
        </mc:Fallback>
      </mc:AlternateContent>
    </w:r>
    <w:r>
      <mc:AlternateContent>
        <mc:Choice Requires="wps">
          <w:drawing>
            <wp:anchor distT="0" distB="0" distL="114300" distR="114300" simplePos="0" relativeHeight="252059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16</w:t>
                          </w:r>
                          <w:r>
                            <w:rPr>
                              <w:rFonts w:hint="eastAsia" w:ascii="仿宋" w:hAnsi="仿宋" w:eastAsia="仿宋" w:cs="仿宋"/>
                              <w:lang w:eastAsia="zh-CN"/>
                            </w:rPr>
                            <w:fldChar w:fldCharType="end"/>
                          </w:r>
                          <w:r>
                            <w:rPr>
                              <w:rFonts w:hint="eastAsia" w:ascii="仿宋" w:hAnsi="仿宋" w:eastAsia="仿宋" w:cs="仿宋"/>
                              <w:lang w:eastAsia="zh-CN"/>
                            </w:rPr>
                            <w:t xml:space="preserve"> 页 共 </w:t>
                          </w:r>
                          <w:r>
                            <w:rPr>
                              <w:rFonts w:hint="eastAsia" w:ascii="仿宋" w:hAnsi="仿宋" w:cs="仿宋"/>
                              <w:lang w:val="en-US" w:eastAsia="zh-CN"/>
                            </w:rPr>
                            <w:t>19</w:t>
                          </w:r>
                          <w:r>
                            <w:rPr>
                              <w:rFonts w:hint="eastAsia" w:ascii="仿宋" w:hAnsi="仿宋" w:eastAsia="仿宋" w:cs="仿宋"/>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9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ascii="仿宋" w:hAnsi="仿宋" w:eastAsia="仿宋" w:cs="仿宋"/>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16</w:t>
                    </w:r>
                    <w:r>
                      <w:rPr>
                        <w:rFonts w:hint="eastAsia" w:ascii="仿宋" w:hAnsi="仿宋" w:eastAsia="仿宋" w:cs="仿宋"/>
                        <w:lang w:eastAsia="zh-CN"/>
                      </w:rPr>
                      <w:fldChar w:fldCharType="end"/>
                    </w:r>
                    <w:r>
                      <w:rPr>
                        <w:rFonts w:hint="eastAsia" w:ascii="仿宋" w:hAnsi="仿宋" w:eastAsia="仿宋" w:cs="仿宋"/>
                        <w:lang w:eastAsia="zh-CN"/>
                      </w:rPr>
                      <w:t xml:space="preserve"> 页 共 </w:t>
                    </w:r>
                    <w:r>
                      <w:rPr>
                        <w:rFonts w:hint="eastAsia" w:ascii="仿宋" w:hAnsi="仿宋" w:cs="仿宋"/>
                        <w:lang w:val="en-US" w:eastAsia="zh-CN"/>
                      </w:rPr>
                      <w:t>19</w:t>
                    </w:r>
                    <w:r>
                      <w:rPr>
                        <w:rFonts w:hint="eastAsia" w:ascii="仿宋" w:hAnsi="仿宋" w:eastAsia="仿宋" w:cs="仿宋"/>
                        <w:lang w:eastAsia="zh-CN"/>
                      </w:rPr>
                      <w:t>页</w:t>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napToGrid w:val="0"/>
      <w:spacing w:line="0" w:lineRule="atLeast"/>
      <w:rPr>
        <w:rFonts w:hint="eastAsia" w:ascii="隶书" w:eastAsia="隶书"/>
        <w:szCs w:val="21"/>
      </w:rPr>
    </w:pPr>
    <w:r>
      <w:rPr>
        <w:rFonts w:hint="eastAsia" w:ascii="楷体" w:hAnsi="楷体" w:eastAsia="楷体" w:cs="楷体"/>
        <w:sz w:val="24"/>
        <w:u w:val="single"/>
        <w:lang w:val="en-US" w:eastAsia="zh-CN"/>
      </w:rPr>
      <w:drawing>
        <wp:anchor distT="0" distB="0" distL="114300" distR="114300" simplePos="0" relativeHeight="251660288" behindDoc="1" locked="0" layoutInCell="1" allowOverlap="1">
          <wp:simplePos x="0" y="0"/>
          <wp:positionH relativeFrom="column">
            <wp:posOffset>452120</wp:posOffset>
          </wp:positionH>
          <wp:positionV relativeFrom="paragraph">
            <wp:posOffset>-251460</wp:posOffset>
          </wp:positionV>
          <wp:extent cx="561340" cy="573405"/>
          <wp:effectExtent l="0" t="0" r="10160" b="17145"/>
          <wp:wrapTight wrapText="bothSides">
            <wp:wrapPolygon>
              <wp:start x="0" y="0"/>
              <wp:lineTo x="0" y="21600"/>
              <wp:lineTo x="21600" y="21600"/>
              <wp:lineTo x="21600" y="0"/>
              <wp:lineTo x="0" y="0"/>
            </wp:wrapPolygon>
          </wp:wrapTight>
          <wp:docPr id="7" name="图片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
                  <pic:cNvPicPr>
                    <a:picLocks noChangeAspect="1" noChangeArrowheads="1"/>
                  </pic:cNvPicPr>
                </pic:nvPicPr>
                <pic:blipFill>
                  <a:blip r:embed="rId1"/>
                  <a:srcRect/>
                  <a:stretch>
                    <a:fillRect/>
                  </a:stretch>
                </pic:blipFill>
                <pic:spPr>
                  <a:xfrm>
                    <a:off x="0" y="0"/>
                    <a:ext cx="561340" cy="573405"/>
                  </a:xfrm>
                  <a:prstGeom prst="rect">
                    <a:avLst/>
                  </a:prstGeom>
                  <a:noFill/>
                  <a:ln w="9525" cmpd="sng">
                    <a:noFill/>
                    <a:miter lim="800000"/>
                    <a:headEnd/>
                    <a:tailEnd/>
                  </a:ln>
                </pic:spPr>
              </pic:pic>
            </a:graphicData>
          </a:graphic>
        </wp:anchor>
      </w:drawing>
    </w:r>
    <w:r>
      <w:rPr>
        <w:rFonts w:hint="eastAsia" w:ascii="隶书" w:eastAsia="隶书"/>
        <w:szCs w:val="21"/>
      </w:rPr>
      <w:t xml:space="preserve">                                </w:t>
    </w:r>
  </w:p>
  <w:p>
    <w:pPr>
      <w:pBdr>
        <w:bottom w:val="none" w:color="auto" w:sz="0" w:space="0"/>
      </w:pBdr>
      <w:snapToGrid w:val="0"/>
      <w:spacing w:line="0" w:lineRule="atLeast"/>
      <w:rPr>
        <w:rFonts w:hint="default" w:eastAsiaTheme="minorEastAsia"/>
        <w:u w:val="single"/>
        <w:lang w:val="en-US" w:eastAsia="zh-CN"/>
      </w:rPr>
    </w:pPr>
    <w:r>
      <w:rPr>
        <w:rFonts w:hint="eastAsia" w:ascii="隶书" w:eastAsia="隶书"/>
        <w:szCs w:val="21"/>
        <w:u w:val="double"/>
      </w:rPr>
      <w:t xml:space="preserve"> </w:t>
    </w:r>
    <w:r>
      <w:rPr>
        <w:rFonts w:hint="eastAsia" w:ascii="隶书" w:eastAsia="隶书"/>
        <w:szCs w:val="21"/>
        <w:u w:val="double"/>
        <w:lang w:val="en-US" w:eastAsia="zh-CN"/>
      </w:rPr>
      <w:t xml:space="preserve">                                   </w:t>
    </w:r>
    <w:r>
      <w:rPr>
        <w:rFonts w:hint="eastAsia" w:ascii="楷体" w:hAnsi="楷体" w:eastAsia="楷体" w:cs="楷体"/>
        <w:sz w:val="24"/>
        <w:u w:val="double"/>
      </w:rPr>
      <w:t>内蒙古衡正通价格评估有限责任公司价格评估</w:t>
    </w:r>
    <w:r>
      <w:rPr>
        <w:rFonts w:hint="eastAsia" w:ascii="楷体" w:hAnsi="楷体" w:eastAsia="楷体" w:cs="楷体"/>
        <w:sz w:val="24"/>
        <w:szCs w:val="21"/>
        <w:u w:val="double"/>
      </w:rPr>
      <w:t>报告</w:t>
    </w:r>
    <w:r>
      <w:rPr>
        <w:rFonts w:hint="eastAsia" w:ascii="楷体" w:hAnsi="楷体" w:eastAsia="楷体" w:cs="楷体"/>
        <w:sz w:val="24"/>
        <w:u w:val="double"/>
      </w:rPr>
      <w:t>书</w:t>
    </w:r>
    <w:r>
      <w:rPr>
        <w:rFonts w:hint="eastAsia" w:ascii="隶书" w:eastAsia="隶书"/>
        <w:szCs w:val="21"/>
        <w:u w:val="doub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napToGrid w:val="0"/>
      <w:spacing w:line="0" w:lineRule="atLeast"/>
      <w:rPr>
        <w:rFonts w:hint="eastAsia" w:ascii="隶书" w:eastAsia="隶书"/>
        <w:szCs w:val="21"/>
      </w:rPr>
    </w:pPr>
    <w:r>
      <w:rPr>
        <w:rFonts w:hint="eastAsia" w:ascii="楷体" w:hAnsi="楷体" w:eastAsia="楷体" w:cs="楷体"/>
        <w:sz w:val="24"/>
        <w:u w:val="single"/>
        <w:lang w:val="en-US" w:eastAsia="zh-CN"/>
      </w:rPr>
      <w:drawing>
        <wp:anchor distT="0" distB="0" distL="114300" distR="114300" simplePos="0" relativeHeight="251659264" behindDoc="1" locked="0" layoutInCell="1" allowOverlap="1">
          <wp:simplePos x="0" y="0"/>
          <wp:positionH relativeFrom="column">
            <wp:posOffset>452120</wp:posOffset>
          </wp:positionH>
          <wp:positionV relativeFrom="paragraph">
            <wp:posOffset>-251460</wp:posOffset>
          </wp:positionV>
          <wp:extent cx="561340" cy="573405"/>
          <wp:effectExtent l="0" t="0" r="10160" b="17145"/>
          <wp:wrapTight wrapText="bothSides">
            <wp:wrapPolygon>
              <wp:start x="0" y="0"/>
              <wp:lineTo x="0" y="20811"/>
              <wp:lineTo x="20525" y="20811"/>
              <wp:lineTo x="20525" y="0"/>
              <wp:lineTo x="0" y="0"/>
            </wp:wrapPolygon>
          </wp:wrapTight>
          <wp:docPr id="31" name="图片 3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
                  <pic:cNvPicPr>
                    <a:picLocks noChangeAspect="1" noChangeArrowheads="1"/>
                  </pic:cNvPicPr>
                </pic:nvPicPr>
                <pic:blipFill>
                  <a:blip r:embed="rId1"/>
                  <a:srcRect/>
                  <a:stretch>
                    <a:fillRect/>
                  </a:stretch>
                </pic:blipFill>
                <pic:spPr>
                  <a:xfrm>
                    <a:off x="0" y="0"/>
                    <a:ext cx="561340" cy="573405"/>
                  </a:xfrm>
                  <a:prstGeom prst="rect">
                    <a:avLst/>
                  </a:prstGeom>
                  <a:noFill/>
                  <a:ln w="9525" cmpd="sng">
                    <a:noFill/>
                    <a:miter lim="800000"/>
                    <a:headEnd/>
                    <a:tailEnd/>
                  </a:ln>
                </pic:spPr>
              </pic:pic>
            </a:graphicData>
          </a:graphic>
        </wp:anchor>
      </w:drawing>
    </w:r>
    <w:r>
      <w:rPr>
        <w:rFonts w:hint="eastAsia" w:ascii="隶书" w:eastAsia="隶书"/>
        <w:szCs w:val="21"/>
      </w:rPr>
      <w:t xml:space="preserve">                                </w:t>
    </w:r>
  </w:p>
  <w:p>
    <w:pPr>
      <w:pBdr>
        <w:bottom w:val="none" w:color="auto" w:sz="0" w:space="0"/>
      </w:pBdr>
      <w:snapToGrid w:val="0"/>
      <w:spacing w:line="0" w:lineRule="atLeast"/>
      <w:rPr>
        <w:rFonts w:hint="default" w:eastAsiaTheme="minorEastAsia"/>
        <w:u w:val="single"/>
        <w:lang w:val="en-US" w:eastAsia="zh-CN"/>
      </w:rPr>
    </w:pPr>
    <w:r>
      <w:rPr>
        <w:rFonts w:hint="eastAsia" w:ascii="隶书" w:eastAsia="隶书"/>
        <w:szCs w:val="21"/>
        <w:u w:val="double"/>
      </w:rPr>
      <w:t xml:space="preserve"> </w:t>
    </w:r>
    <w:r>
      <w:rPr>
        <w:rFonts w:hint="eastAsia" w:ascii="隶书" w:eastAsia="隶书"/>
        <w:szCs w:val="21"/>
        <w:u w:val="double"/>
        <w:lang w:val="en-US" w:eastAsia="zh-CN"/>
      </w:rPr>
      <w:t xml:space="preserve">                                   </w:t>
    </w:r>
    <w:r>
      <w:rPr>
        <w:rFonts w:hint="eastAsia" w:ascii="楷体" w:hAnsi="楷体" w:eastAsia="楷体" w:cs="楷体"/>
        <w:sz w:val="24"/>
        <w:u w:val="double"/>
      </w:rPr>
      <w:t>内蒙古衡正通价格评估有限责任公司价格评估</w:t>
    </w:r>
    <w:r>
      <w:rPr>
        <w:rFonts w:hint="eastAsia" w:ascii="楷体" w:hAnsi="楷体" w:eastAsia="楷体" w:cs="楷体"/>
        <w:sz w:val="24"/>
        <w:szCs w:val="21"/>
        <w:u w:val="double"/>
      </w:rPr>
      <w:t>报告</w:t>
    </w:r>
    <w:r>
      <w:rPr>
        <w:rFonts w:hint="eastAsia" w:ascii="楷体" w:hAnsi="楷体" w:eastAsia="楷体" w:cs="楷体"/>
        <w:sz w:val="24"/>
        <w:u w:val="double"/>
      </w:rPr>
      <w:t>书</w:t>
    </w:r>
    <w:r>
      <w:rPr>
        <w:rFonts w:hint="eastAsia" w:ascii="隶书" w:eastAsia="隶书"/>
        <w:szCs w:val="21"/>
        <w:u w:val="doub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napToGrid w:val="0"/>
      <w:spacing w:line="0" w:lineRule="atLeast"/>
      <w:rPr>
        <w:rFonts w:hint="eastAsia" w:ascii="隶书" w:eastAsia="隶书"/>
        <w:szCs w:val="21"/>
      </w:rPr>
    </w:pPr>
    <w:r>
      <w:rPr>
        <w:rFonts w:hint="eastAsia" w:ascii="楷体" w:hAnsi="楷体" w:eastAsia="楷体" w:cs="楷体"/>
        <w:sz w:val="24"/>
        <w:u w:val="single"/>
        <w:lang w:val="en-US" w:eastAsia="zh-CN"/>
      </w:rPr>
      <w:drawing>
        <wp:anchor distT="0" distB="0" distL="114300" distR="114300" simplePos="0" relativeHeight="251660288" behindDoc="1" locked="0" layoutInCell="1" allowOverlap="1">
          <wp:simplePos x="0" y="0"/>
          <wp:positionH relativeFrom="column">
            <wp:posOffset>8890</wp:posOffset>
          </wp:positionH>
          <wp:positionV relativeFrom="paragraph">
            <wp:posOffset>-227965</wp:posOffset>
          </wp:positionV>
          <wp:extent cx="561340" cy="573405"/>
          <wp:effectExtent l="0" t="0" r="10160" b="17145"/>
          <wp:wrapTight wrapText="bothSides">
            <wp:wrapPolygon>
              <wp:start x="0" y="0"/>
              <wp:lineTo x="0" y="20811"/>
              <wp:lineTo x="20525" y="20811"/>
              <wp:lineTo x="20525" y="0"/>
              <wp:lineTo x="0" y="0"/>
            </wp:wrapPolygon>
          </wp:wrapTight>
          <wp:docPr id="34" name="图片 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
                  <pic:cNvPicPr>
                    <a:picLocks noChangeAspect="1" noChangeArrowheads="1"/>
                  </pic:cNvPicPr>
                </pic:nvPicPr>
                <pic:blipFill>
                  <a:blip r:embed="rId1"/>
                  <a:srcRect/>
                  <a:stretch>
                    <a:fillRect/>
                  </a:stretch>
                </pic:blipFill>
                <pic:spPr>
                  <a:xfrm>
                    <a:off x="0" y="0"/>
                    <a:ext cx="561340" cy="573405"/>
                  </a:xfrm>
                  <a:prstGeom prst="rect">
                    <a:avLst/>
                  </a:prstGeom>
                  <a:noFill/>
                  <a:ln w="9525" cmpd="sng">
                    <a:noFill/>
                    <a:miter lim="800000"/>
                    <a:headEnd/>
                    <a:tailEnd/>
                  </a:ln>
                </pic:spPr>
              </pic:pic>
            </a:graphicData>
          </a:graphic>
        </wp:anchor>
      </w:drawing>
    </w:r>
    <w:r>
      <w:rPr>
        <w:rFonts w:hint="eastAsia" w:ascii="隶书" w:eastAsia="隶书"/>
        <w:szCs w:val="21"/>
      </w:rPr>
      <w:t xml:space="preserve">                                </w:t>
    </w:r>
  </w:p>
  <w:p>
    <w:pPr>
      <w:pBdr>
        <w:bottom w:val="none" w:color="auto" w:sz="0" w:space="0"/>
      </w:pBdr>
      <w:snapToGrid w:val="0"/>
      <w:spacing w:line="0" w:lineRule="atLeast"/>
      <w:jc w:val="right"/>
      <w:rPr>
        <w:rFonts w:hint="default" w:eastAsiaTheme="minorEastAsia"/>
        <w:u w:val="single"/>
        <w:lang w:val="en-US" w:eastAsia="zh-CN"/>
      </w:rPr>
    </w:pPr>
    <w:r>
      <w:rPr>
        <w:rFonts w:hint="eastAsia" w:ascii="隶书" w:eastAsia="隶书"/>
        <w:szCs w:val="21"/>
        <w:u w:val="double"/>
      </w:rPr>
      <w:t xml:space="preserve"> </w:t>
    </w:r>
    <w:r>
      <w:rPr>
        <w:rFonts w:hint="eastAsia" w:ascii="隶书" w:eastAsia="隶书"/>
        <w:szCs w:val="21"/>
        <w:u w:val="double"/>
        <w:lang w:val="en-US" w:eastAsia="zh-CN"/>
      </w:rPr>
      <w:t xml:space="preserve">                                  </w:t>
    </w:r>
    <w:r>
      <w:rPr>
        <w:rFonts w:hint="eastAsia" w:ascii="楷体" w:hAnsi="楷体" w:eastAsia="楷体" w:cs="楷体"/>
        <w:sz w:val="24"/>
        <w:u w:val="double"/>
      </w:rPr>
      <w:t>内蒙古衡正通价格评估有限责任公司价格评估</w:t>
    </w:r>
    <w:r>
      <w:rPr>
        <w:rFonts w:hint="eastAsia" w:ascii="楷体" w:hAnsi="楷体" w:eastAsia="楷体" w:cs="楷体"/>
        <w:sz w:val="24"/>
        <w:szCs w:val="21"/>
        <w:u w:val="double"/>
      </w:rPr>
      <w:t>报告</w:t>
    </w:r>
    <w:r>
      <w:rPr>
        <w:rFonts w:hint="eastAsia" w:ascii="楷体" w:hAnsi="楷体" w:eastAsia="楷体" w:cs="楷体"/>
        <w:sz w:val="24"/>
        <w:u w:val="double"/>
      </w:rPr>
      <w:t>书</w:t>
    </w:r>
    <w:r>
      <w:rPr>
        <w:rFonts w:hint="eastAsia" w:ascii="隶书" w:eastAsia="隶书"/>
        <w:szCs w:val="21"/>
        <w:u w:val="doub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double" w:color="auto" w:sz="8" w:space="1"/>
      </w:pBdr>
    </w:pPr>
    <w:r>
      <w:rPr>
        <w:rFonts w:hint="eastAsia" w:ascii="楷体" w:hAnsi="楷体" w:eastAsia="楷体" w:cs="楷体"/>
        <w:sz w:val="24"/>
        <w:u w:val="single"/>
        <w:lang w:val="en-US" w:eastAsia="zh-CN"/>
      </w:rPr>
      <w:drawing>
        <wp:anchor distT="0" distB="0" distL="114300" distR="114300" simplePos="0" relativeHeight="251685888" behindDoc="1" locked="0" layoutInCell="1" allowOverlap="1">
          <wp:simplePos x="0" y="0"/>
          <wp:positionH relativeFrom="column">
            <wp:posOffset>3810</wp:posOffset>
          </wp:positionH>
          <wp:positionV relativeFrom="paragraph">
            <wp:posOffset>-421005</wp:posOffset>
          </wp:positionV>
          <wp:extent cx="561340" cy="573405"/>
          <wp:effectExtent l="0" t="0" r="10160" b="17145"/>
          <wp:wrapTight wrapText="bothSides">
            <wp:wrapPolygon>
              <wp:start x="0" y="0"/>
              <wp:lineTo x="0" y="20811"/>
              <wp:lineTo x="20525" y="20811"/>
              <wp:lineTo x="20525" y="0"/>
              <wp:lineTo x="0" y="0"/>
            </wp:wrapPolygon>
          </wp:wrapTight>
          <wp:docPr id="70" name="图片 7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
                  <pic:cNvPicPr>
                    <a:picLocks noChangeAspect="1" noChangeArrowheads="1"/>
                  </pic:cNvPicPr>
                </pic:nvPicPr>
                <pic:blipFill>
                  <a:blip r:embed="rId1"/>
                  <a:srcRect/>
                  <a:stretch>
                    <a:fillRect/>
                  </a:stretch>
                </pic:blipFill>
                <pic:spPr>
                  <a:xfrm>
                    <a:off x="0" y="0"/>
                    <a:ext cx="561340" cy="573405"/>
                  </a:xfrm>
                  <a:prstGeom prst="rect">
                    <a:avLst/>
                  </a:prstGeom>
                  <a:noFill/>
                  <a:ln w="9525" cmpd="sng">
                    <a:noFill/>
                    <a:miter lim="800000"/>
                    <a:headEnd/>
                    <a:tailEnd/>
                  </a:ln>
                </pic:spPr>
              </pic:pic>
            </a:graphicData>
          </a:graphic>
        </wp:anchor>
      </w:drawing>
    </w: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楷体" w:hAnsi="楷体" w:eastAsia="楷体" w:cs="楷体"/>
        <w:sz w:val="24"/>
        <w:szCs w:val="24"/>
        <w:lang w:eastAsia="zh-CN"/>
      </w:rPr>
      <w:t>内蒙古衡正通价格评估有限责任公司价格评估报告书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rPr>
        <w:rFonts w:hint="eastAsia" w:ascii="楷体" w:hAnsi="楷体" w:eastAsia="楷体" w:cs="楷体"/>
        <w:b w:val="0"/>
        <w:bCs w:val="0"/>
        <w:sz w:val="24"/>
        <w:szCs w:val="24"/>
        <w:u w:val="none" w:color="auto"/>
        <w:lang w:val="en-US" w:eastAsia="zh-CN"/>
      </w:rPr>
    </w:pPr>
    <w:r>
      <w:rPr>
        <w:rFonts w:ascii="宋体" w:hAnsi="宋体" w:cs="宋体"/>
        <w:sz w:val="24"/>
      </w:rPr>
      <w:drawing>
        <wp:anchor distT="0" distB="0" distL="114300" distR="114300" simplePos="0" relativeHeight="251667456" behindDoc="1" locked="0" layoutInCell="1" allowOverlap="1">
          <wp:simplePos x="0" y="0"/>
          <wp:positionH relativeFrom="column">
            <wp:posOffset>132080</wp:posOffset>
          </wp:positionH>
          <wp:positionV relativeFrom="paragraph">
            <wp:posOffset>36195</wp:posOffset>
          </wp:positionV>
          <wp:extent cx="561340" cy="573405"/>
          <wp:effectExtent l="0" t="0" r="10160" b="17145"/>
          <wp:wrapTight wrapText="bothSides">
            <wp:wrapPolygon>
              <wp:start x="0" y="0"/>
              <wp:lineTo x="0" y="20811"/>
              <wp:lineTo x="20525" y="20811"/>
              <wp:lineTo x="20525" y="0"/>
              <wp:lineTo x="0" y="0"/>
            </wp:wrapPolygon>
          </wp:wrapTight>
          <wp:docPr id="37" name="图片 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
                  <pic:cNvPicPr>
                    <a:picLocks noChangeAspect="1"/>
                  </pic:cNvPicPr>
                </pic:nvPicPr>
                <pic:blipFill>
                  <a:blip r:embed="rId1"/>
                  <a:stretch>
                    <a:fillRect/>
                  </a:stretch>
                </pic:blipFill>
                <pic:spPr>
                  <a:xfrm>
                    <a:off x="0" y="0"/>
                    <a:ext cx="561340" cy="573405"/>
                  </a:xfrm>
                  <a:prstGeom prst="rect">
                    <a:avLst/>
                  </a:prstGeom>
                  <a:noFill/>
                  <a:ln>
                    <a:noFill/>
                  </a:ln>
                </pic:spPr>
              </pic:pic>
            </a:graphicData>
          </a:graphic>
        </wp:anchor>
      </w:drawing>
    </w:r>
    <w:r>
      <w:rPr>
        <w:rFonts w:hint="eastAsia" w:ascii="楷体" w:hAnsi="楷体" w:eastAsia="楷体" w:cs="楷体"/>
        <w:b w:val="0"/>
        <w:bCs w:val="0"/>
        <w:sz w:val="24"/>
        <w:szCs w:val="24"/>
        <w:u w:val="none" w:color="auto"/>
        <w:lang w:val="en-US" w:eastAsia="zh-CN"/>
      </w:rPr>
      <w:t xml:space="preserve">    </w:t>
    </w:r>
  </w:p>
  <w:p>
    <w:pPr>
      <w:pStyle w:val="4"/>
      <w:pBdr>
        <w:bottom w:val="none" w:color="auto" w:sz="0" w:space="1"/>
      </w:pBdr>
      <w:rPr>
        <w:rFonts w:hint="eastAsia" w:ascii="楷体" w:hAnsi="楷体" w:eastAsia="楷体" w:cs="楷体"/>
        <w:b w:val="0"/>
        <w:bCs w:val="0"/>
        <w:sz w:val="24"/>
        <w:szCs w:val="24"/>
        <w:u w:val="none" w:color="auto"/>
        <w:lang w:val="en-US" w:eastAsia="zh-CN"/>
      </w:rPr>
    </w:pPr>
  </w:p>
  <w:p>
    <w:pPr>
      <w:pStyle w:val="4"/>
      <w:pBdr>
        <w:bottom w:val="double" w:color="auto" w:sz="8" w:space="1"/>
      </w:pBdr>
    </w:pPr>
    <w:r>
      <w:rPr>
        <w:rFonts w:hint="eastAsia" w:ascii="楷体" w:hAnsi="楷体" w:eastAsia="楷体" w:cs="楷体"/>
        <w:b w:val="0"/>
        <w:bCs w:val="0"/>
        <w:sz w:val="24"/>
        <w:szCs w:val="24"/>
        <w:u w:val="none" w:color="auto"/>
        <w:lang w:val="en-US" w:eastAsia="zh-CN"/>
      </w:rPr>
      <w:t xml:space="preserve">                                                                      </w:t>
    </w:r>
    <w:r>
      <w:rPr>
        <w:rFonts w:hint="eastAsia" w:ascii="楷体" w:hAnsi="楷体" w:eastAsia="楷体" w:cs="楷体"/>
        <w:b w:val="0"/>
        <w:bCs w:val="0"/>
        <w:sz w:val="24"/>
        <w:szCs w:val="24"/>
        <w:u w:val="none" w:color="auto"/>
      </w:rPr>
      <w:t>内蒙古衡正通价格评估有限责任公司价格评估</w:t>
    </w:r>
    <w:r>
      <w:rPr>
        <w:rFonts w:hint="eastAsia" w:ascii="楷体" w:hAnsi="楷体" w:eastAsia="楷体" w:cs="楷体"/>
        <w:b w:val="0"/>
        <w:bCs w:val="0"/>
        <w:sz w:val="24"/>
        <w:szCs w:val="21"/>
      </w:rPr>
      <w:t>报告</w:t>
    </w:r>
    <w:r>
      <w:rPr>
        <w:rFonts w:hint="eastAsia" w:ascii="楷体" w:hAnsi="楷体" w:eastAsia="楷体" w:cs="楷体"/>
        <w:b w:val="0"/>
        <w:bCs w:val="0"/>
        <w:sz w:val="24"/>
        <w:szCs w:val="24"/>
        <w:u w:val="none" w:color="auto"/>
      </w:rPr>
      <w:t>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napToGrid w:val="0"/>
      <w:spacing w:line="0" w:lineRule="atLeast"/>
      <w:rPr>
        <w:rFonts w:hint="eastAsia" w:ascii="隶书" w:eastAsia="隶书"/>
        <w:szCs w:val="21"/>
      </w:rPr>
    </w:pPr>
    <w:r>
      <w:rPr>
        <w:rFonts w:hint="eastAsia" w:ascii="楷体" w:hAnsi="楷体" w:eastAsia="楷体" w:cs="楷体"/>
        <w:sz w:val="24"/>
        <w:u w:val="single"/>
        <w:lang w:val="en-US" w:eastAsia="zh-CN"/>
      </w:rPr>
      <w:drawing>
        <wp:anchor distT="0" distB="0" distL="114300" distR="114300" simplePos="0" relativeHeight="252488704" behindDoc="1" locked="0" layoutInCell="1" allowOverlap="1">
          <wp:simplePos x="0" y="0"/>
          <wp:positionH relativeFrom="column">
            <wp:posOffset>8890</wp:posOffset>
          </wp:positionH>
          <wp:positionV relativeFrom="paragraph">
            <wp:posOffset>-227965</wp:posOffset>
          </wp:positionV>
          <wp:extent cx="561340" cy="573405"/>
          <wp:effectExtent l="0" t="0" r="10160" b="17145"/>
          <wp:wrapTight wrapText="bothSides">
            <wp:wrapPolygon>
              <wp:start x="0" y="0"/>
              <wp:lineTo x="0" y="20811"/>
              <wp:lineTo x="20525" y="20811"/>
              <wp:lineTo x="20525" y="0"/>
              <wp:lineTo x="0" y="0"/>
            </wp:wrapPolygon>
          </wp:wrapTight>
          <wp:docPr id="57" name="图片 5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
                  <pic:cNvPicPr>
                    <a:picLocks noChangeAspect="1" noChangeArrowheads="1"/>
                  </pic:cNvPicPr>
                </pic:nvPicPr>
                <pic:blipFill>
                  <a:blip r:embed="rId1"/>
                  <a:srcRect/>
                  <a:stretch>
                    <a:fillRect/>
                  </a:stretch>
                </pic:blipFill>
                <pic:spPr>
                  <a:xfrm>
                    <a:off x="0" y="0"/>
                    <a:ext cx="561340" cy="573405"/>
                  </a:xfrm>
                  <a:prstGeom prst="rect">
                    <a:avLst/>
                  </a:prstGeom>
                  <a:noFill/>
                  <a:ln w="9525" cmpd="sng">
                    <a:noFill/>
                    <a:miter lim="800000"/>
                    <a:headEnd/>
                    <a:tailEnd/>
                  </a:ln>
                </pic:spPr>
              </pic:pic>
            </a:graphicData>
          </a:graphic>
        </wp:anchor>
      </w:drawing>
    </w:r>
    <w:r>
      <w:rPr>
        <w:rFonts w:hint="eastAsia" w:ascii="隶书" w:eastAsia="隶书"/>
        <w:szCs w:val="21"/>
      </w:rPr>
      <w:t xml:space="preserve">                                </w:t>
    </w:r>
  </w:p>
  <w:p>
    <w:pPr>
      <w:pBdr>
        <w:bottom w:val="none" w:color="auto" w:sz="0" w:space="0"/>
      </w:pBdr>
      <w:snapToGrid w:val="0"/>
      <w:spacing w:line="0" w:lineRule="atLeast"/>
      <w:rPr>
        <w:rFonts w:hint="default" w:eastAsiaTheme="minorEastAsia"/>
        <w:u w:val="single"/>
        <w:lang w:val="en-US" w:eastAsia="zh-CN"/>
      </w:rPr>
    </w:pPr>
    <w:r>
      <w:rPr>
        <w:rFonts w:hint="eastAsia" w:ascii="隶书" w:eastAsia="隶书"/>
        <w:szCs w:val="21"/>
        <w:u w:val="double"/>
      </w:rPr>
      <w:t xml:space="preserve"> </w:t>
    </w:r>
    <w:r>
      <w:rPr>
        <w:rFonts w:hint="eastAsia" w:ascii="隶书" w:eastAsia="隶书"/>
        <w:szCs w:val="21"/>
        <w:u w:val="double"/>
        <w:lang w:val="en-US" w:eastAsia="zh-CN"/>
      </w:rPr>
      <w:t xml:space="preserve">                                  </w:t>
    </w:r>
    <w:r>
      <w:rPr>
        <w:rFonts w:hint="eastAsia" w:ascii="楷体" w:hAnsi="楷体" w:eastAsia="楷体" w:cs="楷体"/>
        <w:sz w:val="24"/>
        <w:u w:val="double"/>
      </w:rPr>
      <w:t>内蒙古衡正通价格评估有限责任公司价格评估</w:t>
    </w:r>
    <w:r>
      <w:rPr>
        <w:rFonts w:hint="eastAsia" w:ascii="楷体" w:hAnsi="楷体" w:eastAsia="楷体" w:cs="楷体"/>
        <w:sz w:val="24"/>
        <w:szCs w:val="21"/>
        <w:u w:val="double"/>
      </w:rPr>
      <w:t>报告</w:t>
    </w:r>
    <w:r>
      <w:rPr>
        <w:rFonts w:hint="eastAsia" w:ascii="楷体" w:hAnsi="楷体" w:eastAsia="楷体" w:cs="楷体"/>
        <w:sz w:val="24"/>
        <w:u w:val="double"/>
      </w:rPr>
      <w:t>书</w:t>
    </w:r>
    <w:r>
      <w:rPr>
        <w:rFonts w:hint="eastAsia" w:ascii="隶书" w:eastAsia="隶书"/>
        <w:szCs w:val="21"/>
        <w:u w:val="doubl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27221E"/>
    <w:rsid w:val="00255DC3"/>
    <w:rsid w:val="00324B25"/>
    <w:rsid w:val="007E121E"/>
    <w:rsid w:val="00A0552F"/>
    <w:rsid w:val="012215ED"/>
    <w:rsid w:val="018F13A9"/>
    <w:rsid w:val="01AD672F"/>
    <w:rsid w:val="02396AA3"/>
    <w:rsid w:val="02827328"/>
    <w:rsid w:val="02C2619F"/>
    <w:rsid w:val="02FF280D"/>
    <w:rsid w:val="03972DB8"/>
    <w:rsid w:val="03AD3835"/>
    <w:rsid w:val="03AD4394"/>
    <w:rsid w:val="040C1786"/>
    <w:rsid w:val="049E3E6F"/>
    <w:rsid w:val="04EC19A5"/>
    <w:rsid w:val="051B4A45"/>
    <w:rsid w:val="07B558ED"/>
    <w:rsid w:val="083F3EA5"/>
    <w:rsid w:val="0866784D"/>
    <w:rsid w:val="088A66D3"/>
    <w:rsid w:val="090122D2"/>
    <w:rsid w:val="09A667F0"/>
    <w:rsid w:val="09F74451"/>
    <w:rsid w:val="0A664666"/>
    <w:rsid w:val="0A8B3FB8"/>
    <w:rsid w:val="0AC23899"/>
    <w:rsid w:val="0B274AFF"/>
    <w:rsid w:val="0C4725C2"/>
    <w:rsid w:val="0CFD78C0"/>
    <w:rsid w:val="0DA213BF"/>
    <w:rsid w:val="0DAC6ACE"/>
    <w:rsid w:val="0EB2054D"/>
    <w:rsid w:val="0ED5007F"/>
    <w:rsid w:val="0EE10001"/>
    <w:rsid w:val="0F6D03CF"/>
    <w:rsid w:val="0F9F19EB"/>
    <w:rsid w:val="105A45D6"/>
    <w:rsid w:val="11156A4A"/>
    <w:rsid w:val="116F53FA"/>
    <w:rsid w:val="128717DA"/>
    <w:rsid w:val="1354799A"/>
    <w:rsid w:val="136232D7"/>
    <w:rsid w:val="13710BD8"/>
    <w:rsid w:val="13984307"/>
    <w:rsid w:val="15793A48"/>
    <w:rsid w:val="15A4025F"/>
    <w:rsid w:val="15BD30FD"/>
    <w:rsid w:val="16015958"/>
    <w:rsid w:val="16144CF4"/>
    <w:rsid w:val="16AA78A9"/>
    <w:rsid w:val="171E009E"/>
    <w:rsid w:val="189F6B6C"/>
    <w:rsid w:val="1ADE7D23"/>
    <w:rsid w:val="1AFB2848"/>
    <w:rsid w:val="1BEC4ACE"/>
    <w:rsid w:val="1C233D98"/>
    <w:rsid w:val="1CCA434A"/>
    <w:rsid w:val="1CD07B04"/>
    <w:rsid w:val="1CF9671F"/>
    <w:rsid w:val="1D403DC2"/>
    <w:rsid w:val="1DCB125C"/>
    <w:rsid w:val="1DDB1E08"/>
    <w:rsid w:val="1F4A2C4A"/>
    <w:rsid w:val="200A34C3"/>
    <w:rsid w:val="20BE442C"/>
    <w:rsid w:val="20C372EA"/>
    <w:rsid w:val="211B2A82"/>
    <w:rsid w:val="21881850"/>
    <w:rsid w:val="22C571AC"/>
    <w:rsid w:val="22CF1419"/>
    <w:rsid w:val="234968D1"/>
    <w:rsid w:val="23FF55A0"/>
    <w:rsid w:val="242957EE"/>
    <w:rsid w:val="24711B44"/>
    <w:rsid w:val="259E37FC"/>
    <w:rsid w:val="26E03F4B"/>
    <w:rsid w:val="272B70FB"/>
    <w:rsid w:val="27377547"/>
    <w:rsid w:val="273A4A89"/>
    <w:rsid w:val="29080F45"/>
    <w:rsid w:val="29FB79BB"/>
    <w:rsid w:val="2AB337FC"/>
    <w:rsid w:val="2ABB2A5D"/>
    <w:rsid w:val="2AFA4774"/>
    <w:rsid w:val="2B747A04"/>
    <w:rsid w:val="2C4736CC"/>
    <w:rsid w:val="2CE35DFA"/>
    <w:rsid w:val="2CE80077"/>
    <w:rsid w:val="2D4E633E"/>
    <w:rsid w:val="2DA165CD"/>
    <w:rsid w:val="2DF075EC"/>
    <w:rsid w:val="2FD36AD8"/>
    <w:rsid w:val="304C448C"/>
    <w:rsid w:val="31035AAE"/>
    <w:rsid w:val="31827675"/>
    <w:rsid w:val="31C549A6"/>
    <w:rsid w:val="31FC455D"/>
    <w:rsid w:val="34421B33"/>
    <w:rsid w:val="35400BC8"/>
    <w:rsid w:val="354602AB"/>
    <w:rsid w:val="35716E88"/>
    <w:rsid w:val="358905FB"/>
    <w:rsid w:val="35EC1A27"/>
    <w:rsid w:val="361029E3"/>
    <w:rsid w:val="362A1C93"/>
    <w:rsid w:val="36832735"/>
    <w:rsid w:val="37AF7EF9"/>
    <w:rsid w:val="37B6202D"/>
    <w:rsid w:val="37DA06C8"/>
    <w:rsid w:val="38E1129F"/>
    <w:rsid w:val="38E16FDF"/>
    <w:rsid w:val="399A314A"/>
    <w:rsid w:val="3A085F9B"/>
    <w:rsid w:val="3A7B295D"/>
    <w:rsid w:val="3AA0508E"/>
    <w:rsid w:val="3AD85F72"/>
    <w:rsid w:val="3B004E55"/>
    <w:rsid w:val="3BF701B8"/>
    <w:rsid w:val="3C4C7E35"/>
    <w:rsid w:val="3C53413C"/>
    <w:rsid w:val="3C7B7583"/>
    <w:rsid w:val="3C8C2734"/>
    <w:rsid w:val="3D677D6A"/>
    <w:rsid w:val="3D705FEC"/>
    <w:rsid w:val="3DA87749"/>
    <w:rsid w:val="3FC87F7E"/>
    <w:rsid w:val="40704F55"/>
    <w:rsid w:val="413521FD"/>
    <w:rsid w:val="41B77E12"/>
    <w:rsid w:val="4224178D"/>
    <w:rsid w:val="42F511F9"/>
    <w:rsid w:val="42F57F43"/>
    <w:rsid w:val="42F84B19"/>
    <w:rsid w:val="434A6185"/>
    <w:rsid w:val="444C7054"/>
    <w:rsid w:val="449E5B39"/>
    <w:rsid w:val="44EF6EF6"/>
    <w:rsid w:val="460929CE"/>
    <w:rsid w:val="46800C73"/>
    <w:rsid w:val="469873B0"/>
    <w:rsid w:val="4793702C"/>
    <w:rsid w:val="48236FCC"/>
    <w:rsid w:val="482D1A7A"/>
    <w:rsid w:val="496A1E5A"/>
    <w:rsid w:val="4A58345E"/>
    <w:rsid w:val="4ACF0599"/>
    <w:rsid w:val="4C435515"/>
    <w:rsid w:val="4CE25CE1"/>
    <w:rsid w:val="4D2367C6"/>
    <w:rsid w:val="4DAF6432"/>
    <w:rsid w:val="4DBF532C"/>
    <w:rsid w:val="4DF5078A"/>
    <w:rsid w:val="4DF55EE1"/>
    <w:rsid w:val="4DFF387D"/>
    <w:rsid w:val="4EBD7F47"/>
    <w:rsid w:val="4ED9347F"/>
    <w:rsid w:val="4F281EC6"/>
    <w:rsid w:val="4F2E5E94"/>
    <w:rsid w:val="4FF20494"/>
    <w:rsid w:val="501D76E6"/>
    <w:rsid w:val="52F32DED"/>
    <w:rsid w:val="53BD4C3D"/>
    <w:rsid w:val="5518075A"/>
    <w:rsid w:val="552D5AC2"/>
    <w:rsid w:val="56347C29"/>
    <w:rsid w:val="563F6BC8"/>
    <w:rsid w:val="57476CCF"/>
    <w:rsid w:val="5757393E"/>
    <w:rsid w:val="57684D57"/>
    <w:rsid w:val="5A4B5AC6"/>
    <w:rsid w:val="5BA97388"/>
    <w:rsid w:val="5C0D6026"/>
    <w:rsid w:val="5CC80FF9"/>
    <w:rsid w:val="5D5F102D"/>
    <w:rsid w:val="5E3024F0"/>
    <w:rsid w:val="5E3B6E6D"/>
    <w:rsid w:val="5F48044B"/>
    <w:rsid w:val="5F955D99"/>
    <w:rsid w:val="5FA60630"/>
    <w:rsid w:val="5FAF0B97"/>
    <w:rsid w:val="60613B38"/>
    <w:rsid w:val="6080735D"/>
    <w:rsid w:val="60D560BA"/>
    <w:rsid w:val="60F179DD"/>
    <w:rsid w:val="613E5B10"/>
    <w:rsid w:val="614B4C12"/>
    <w:rsid w:val="61CD08CB"/>
    <w:rsid w:val="62AE4417"/>
    <w:rsid w:val="63D225C9"/>
    <w:rsid w:val="63D854A2"/>
    <w:rsid w:val="643555F1"/>
    <w:rsid w:val="64C470A6"/>
    <w:rsid w:val="64F06B89"/>
    <w:rsid w:val="650829AC"/>
    <w:rsid w:val="66BD643A"/>
    <w:rsid w:val="671C6FDF"/>
    <w:rsid w:val="671E4018"/>
    <w:rsid w:val="67302C18"/>
    <w:rsid w:val="677A5DC3"/>
    <w:rsid w:val="67810CCF"/>
    <w:rsid w:val="681C51A8"/>
    <w:rsid w:val="689772CE"/>
    <w:rsid w:val="68CF09BF"/>
    <w:rsid w:val="694418A8"/>
    <w:rsid w:val="69717260"/>
    <w:rsid w:val="69AE2C94"/>
    <w:rsid w:val="69EA2510"/>
    <w:rsid w:val="6A27221E"/>
    <w:rsid w:val="6A335A9E"/>
    <w:rsid w:val="6B776C8D"/>
    <w:rsid w:val="6BB115EE"/>
    <w:rsid w:val="6BDE0330"/>
    <w:rsid w:val="6C9907DB"/>
    <w:rsid w:val="6CD41927"/>
    <w:rsid w:val="6E481DE0"/>
    <w:rsid w:val="6E8F5F88"/>
    <w:rsid w:val="6F8A543F"/>
    <w:rsid w:val="6FBC4B54"/>
    <w:rsid w:val="701E0ACE"/>
    <w:rsid w:val="703045C4"/>
    <w:rsid w:val="703450DC"/>
    <w:rsid w:val="70384970"/>
    <w:rsid w:val="717A7523"/>
    <w:rsid w:val="71C64795"/>
    <w:rsid w:val="724856CD"/>
    <w:rsid w:val="724C62A7"/>
    <w:rsid w:val="75070374"/>
    <w:rsid w:val="7513066E"/>
    <w:rsid w:val="75C16B10"/>
    <w:rsid w:val="76186EA4"/>
    <w:rsid w:val="766501BD"/>
    <w:rsid w:val="777D7D20"/>
    <w:rsid w:val="77D13BB4"/>
    <w:rsid w:val="78191696"/>
    <w:rsid w:val="789D2B7D"/>
    <w:rsid w:val="78F565DE"/>
    <w:rsid w:val="7A02781F"/>
    <w:rsid w:val="7B605267"/>
    <w:rsid w:val="7BE20C45"/>
    <w:rsid w:val="7CA93C34"/>
    <w:rsid w:val="7CD7366C"/>
    <w:rsid w:val="7CDF7443"/>
    <w:rsid w:val="7CF8322C"/>
    <w:rsid w:val="7D30123E"/>
    <w:rsid w:val="7DF306E9"/>
    <w:rsid w:val="7E3C33BB"/>
    <w:rsid w:val="7F0E6492"/>
    <w:rsid w:val="7F5A1863"/>
    <w:rsid w:val="7F713889"/>
    <w:rsid w:val="7F8F3D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color w:val="auto"/>
      <w:kern w:val="44"/>
      <w:sz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spacing w:line="240" w:lineRule="atLeast"/>
      <w:jc w:val="left"/>
    </w:pPr>
    <w:rPr>
      <w:rFonts w:eastAsia="仿宋" w:asciiTheme="minorAscii" w:hAnsiTheme="minorAscii"/>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spacing w:before="360"/>
      <w:jc w:val="left"/>
    </w:pPr>
    <w:rPr>
      <w:rFonts w:ascii="Arial" w:hAnsi="Arial" w:cs="Arial"/>
      <w:b/>
      <w:bCs/>
      <w:caps/>
      <w:sz w:val="24"/>
      <w:szCs w:val="24"/>
    </w:rPr>
  </w:style>
  <w:style w:type="paragraph" w:styleId="6">
    <w:name w:val="Subtitle"/>
    <w:basedOn w:val="1"/>
    <w:next w:val="1"/>
    <w:qFormat/>
    <w:uiPriority w:val="0"/>
    <w:pPr>
      <w:spacing w:before="240" w:after="60" w:line="312" w:lineRule="atLeast"/>
      <w:jc w:val="center"/>
      <w:outlineLvl w:val="1"/>
    </w:pPr>
    <w:rPr>
      <w:rFonts w:asciiTheme="majorHAnsi" w:hAnsiTheme="majorHAnsi" w:cstheme="majorBidi"/>
      <w:b/>
      <w:bCs/>
      <w:kern w:val="28"/>
      <w:sz w:val="32"/>
      <w:szCs w:val="32"/>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character" w:styleId="12">
    <w:name w:val="FollowedHyperlink"/>
    <w:basedOn w:val="10"/>
    <w:qFormat/>
    <w:uiPriority w:val="0"/>
    <w:rPr>
      <w:color w:val="800080"/>
      <w:u w:val="none"/>
    </w:rPr>
  </w:style>
  <w:style w:type="character" w:styleId="13">
    <w:name w:val="Hyperlink"/>
    <w:basedOn w:val="10"/>
    <w:qFormat/>
    <w:uiPriority w:val="0"/>
    <w:rPr>
      <w:color w:val="0000FF"/>
      <w:u w:val="none"/>
    </w:rPr>
  </w:style>
  <w:style w:type="character" w:customStyle="1" w:styleId="14">
    <w:name w:val="标题 1 Char"/>
    <w:link w:val="2"/>
    <w:qFormat/>
    <w:uiPriority w:val="0"/>
    <w:rPr>
      <w:b/>
      <w:color w:val="auto"/>
      <w:kern w:val="44"/>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2019-07-24T02:38:00Z</dcterms:created>
  <dc:creator>走心</dc:creator>
  <cp:lastModifiedBy>Administrator</cp:lastModifiedBy>
  <cp:lastPrinted>2019-10-25T02:51:00Z</cp:lastPrinted>
  <dcterms:modified xsi:type="dcterms:W3CDTF">2019-12-18T08:41:54Z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