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000000" w:themeColor="text1"/>
          <w:szCs w:val="28"/>
        </w:rPr>
      </w:pPr>
      <w:r>
        <w:rPr>
          <w:rFonts w:hint="eastAsia" w:ascii="仿宋_GB2312" w:eastAsia="仿宋_GB2312"/>
          <w:b/>
          <w:bCs/>
          <w:color w:val="000000" w:themeColor="text1"/>
          <w:sz w:val="28"/>
          <w:szCs w:val="28"/>
        </w:rPr>
        <w:t>河贵评（2020）109</w:t>
      </w:r>
      <w:r>
        <w:rPr>
          <w:rFonts w:hint="eastAsia" w:ascii="仿宋_GB2312" w:eastAsia="仿宋_GB2312"/>
          <w:b/>
          <w:bCs/>
          <w:color w:val="000000" w:themeColor="text1"/>
          <w:sz w:val="28"/>
          <w:szCs w:val="28"/>
          <w:lang w:val="en-US" w:eastAsia="zh-CN"/>
        </w:rPr>
        <w:t>6</w:t>
      </w:r>
      <w:r>
        <w:rPr>
          <w:rFonts w:hint="eastAsia" w:ascii="仿宋_GB2312" w:eastAsia="仿宋_GB2312"/>
          <w:b/>
          <w:bCs/>
          <w:color w:val="000000" w:themeColor="text1"/>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 xml:space="preserve">  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（2020）109</w:t>
      </w:r>
      <w:r>
        <w:rPr>
          <w:rFonts w:hint="eastAsia" w:ascii="仿宋_GB2312" w:eastAsia="仿宋_GB2312"/>
          <w:color w:val="000000" w:themeColor="text1"/>
          <w:sz w:val="32"/>
          <w:szCs w:val="32"/>
          <w:u w:val="single"/>
          <w:lang w:val="en-US" w:eastAsia="zh-CN"/>
        </w:rPr>
        <w:t>6</w:t>
      </w:r>
      <w:r>
        <w:rPr>
          <w:rFonts w:hint="eastAsia" w:ascii="仿宋_GB2312" w:eastAsia="仿宋_GB2312"/>
          <w:color w:val="000000" w:themeColor="text1"/>
          <w:sz w:val="32"/>
          <w:szCs w:val="32"/>
          <w:u w:val="single"/>
        </w:rPr>
        <w:t xml:space="preserve">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根据贵院的委托，我公司遵循合法、科学、客观、公正的原则，按照规定的标准、程序和方法，依法对关于</w:t>
      </w:r>
      <w:r>
        <w:rPr>
          <w:rFonts w:hint="eastAsia" w:ascii="宋体" w:hAnsi="宋体"/>
          <w:sz w:val="28"/>
          <w:szCs w:val="28"/>
          <w:lang w:eastAsia="zh-CN"/>
        </w:rPr>
        <w:t>杨秋红申请执行史向丽</w:t>
      </w:r>
      <w:r>
        <w:rPr>
          <w:rFonts w:hint="eastAsia" w:ascii="宋体" w:hAnsi="宋体"/>
          <w:sz w:val="28"/>
          <w:szCs w:val="28"/>
        </w:rPr>
        <w:t>、</w:t>
      </w:r>
      <w:r>
        <w:rPr>
          <w:rFonts w:hint="eastAsia" w:ascii="宋体" w:hAnsi="宋体"/>
          <w:sz w:val="28"/>
          <w:szCs w:val="28"/>
          <w:lang w:eastAsia="zh-CN"/>
        </w:rPr>
        <w:t>刘付强</w:t>
      </w:r>
      <w:r>
        <w:rPr>
          <w:rFonts w:hint="eastAsia" w:ascii="宋体" w:hAnsi="宋体"/>
          <w:sz w:val="28"/>
          <w:szCs w:val="28"/>
        </w:rPr>
        <w:t>民间借贷纠纷一案的房产价格进行评估。现将价格评估情况综述如下：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w:t>
      </w:r>
      <w:r>
        <w:rPr>
          <w:rFonts w:hint="eastAsia" w:ascii="宋体" w:hAnsi="宋体"/>
          <w:color w:val="000000" w:themeColor="text1"/>
          <w:sz w:val="28"/>
          <w:szCs w:val="28"/>
          <w:lang w:eastAsia="zh-CN"/>
        </w:rPr>
        <w:t>滨河花园</w:t>
      </w:r>
      <w:r>
        <w:rPr>
          <w:rFonts w:hint="eastAsia" w:ascii="宋体" w:hAnsi="宋体"/>
          <w:color w:val="000000" w:themeColor="text1"/>
          <w:sz w:val="28"/>
          <w:szCs w:val="28"/>
          <w:lang w:val="en-US" w:eastAsia="zh-CN"/>
        </w:rPr>
        <w:t>4号楼2单元4层南户</w:t>
      </w:r>
      <w:r>
        <w:rPr>
          <w:rFonts w:hint="eastAsia" w:ascii="宋体" w:hAnsi="宋体"/>
          <w:color w:val="000000" w:themeColor="text1"/>
          <w:sz w:val="28"/>
          <w:szCs w:val="28"/>
        </w:rPr>
        <w:t>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w:t>
      </w:r>
      <w:r>
        <w:rPr>
          <w:rFonts w:hint="eastAsia" w:ascii="宋体" w:hAnsi="宋体"/>
          <w:color w:val="000000" w:themeColor="text1"/>
          <w:sz w:val="28"/>
          <w:szCs w:val="28"/>
          <w:lang w:eastAsia="zh-CN"/>
        </w:rPr>
        <w:t>道口镇道城路西段南侧</w:t>
      </w:r>
      <w:r>
        <w:rPr>
          <w:rFonts w:hint="eastAsia" w:ascii="宋体" w:hAnsi="宋体"/>
          <w:color w:val="000000" w:themeColor="text1"/>
          <w:sz w:val="28"/>
          <w:szCs w:val="28"/>
        </w:rPr>
        <w:t>；</w:t>
      </w:r>
    </w:p>
    <w:p>
      <w:pPr>
        <w:pStyle w:val="6"/>
        <w:spacing w:line="570" w:lineRule="exact"/>
        <w:ind w:left="570"/>
        <w:rPr>
          <w:rFonts w:ascii="宋体" w:hAnsi="宋体"/>
          <w:sz w:val="28"/>
          <w:szCs w:val="28"/>
        </w:rPr>
      </w:pPr>
      <w:r>
        <w:rPr>
          <w:rFonts w:hint="eastAsia" w:ascii="宋体" w:hAnsi="宋体"/>
          <w:sz w:val="28"/>
          <w:szCs w:val="28"/>
        </w:rPr>
        <w:t>产权所有人：</w:t>
      </w:r>
      <w:r>
        <w:rPr>
          <w:rFonts w:hint="eastAsia" w:ascii="宋体" w:hAnsi="宋体"/>
          <w:sz w:val="28"/>
          <w:szCs w:val="28"/>
          <w:lang w:eastAsia="zh-CN"/>
        </w:rPr>
        <w:t>史向丽</w:t>
      </w:r>
      <w:r>
        <w:rPr>
          <w:rFonts w:hint="eastAsia" w:ascii="宋体" w:hAnsi="宋体"/>
          <w:color w:val="auto"/>
          <w:sz w:val="28"/>
          <w:szCs w:val="28"/>
        </w:rPr>
        <w:t>；</w:t>
      </w:r>
    </w:p>
    <w:p>
      <w:pPr>
        <w:pStyle w:val="6"/>
        <w:spacing w:line="570" w:lineRule="exact"/>
        <w:ind w:firstLine="560" w:firstLineChars="200"/>
        <w:rPr>
          <w:rFonts w:ascii="宋体" w:hAnsi="宋体"/>
          <w:color w:val="000000" w:themeColor="text1"/>
          <w:sz w:val="28"/>
          <w:szCs w:val="28"/>
        </w:rPr>
      </w:pPr>
      <w:r>
        <w:rPr>
          <w:rFonts w:hint="eastAsia" w:ascii="宋体" w:hAnsi="宋体"/>
          <w:sz w:val="28"/>
          <w:szCs w:val="28"/>
        </w:rPr>
        <w:t>房产简介：</w:t>
      </w:r>
      <w:r>
        <w:rPr>
          <w:rFonts w:hint="eastAsia" w:ascii="宋体" w:hAnsi="宋体"/>
          <w:color w:val="000000" w:themeColor="text1"/>
          <w:sz w:val="28"/>
          <w:szCs w:val="28"/>
        </w:rPr>
        <w:t>该房产设计用途为住宅，属</w:t>
      </w:r>
      <w:r>
        <w:rPr>
          <w:rFonts w:hint="eastAsia" w:ascii="宋体" w:hAnsi="宋体"/>
          <w:color w:val="000000" w:themeColor="text1"/>
          <w:sz w:val="28"/>
          <w:szCs w:val="28"/>
          <w:lang w:eastAsia="zh-CN"/>
        </w:rPr>
        <w:t>混合</w:t>
      </w:r>
      <w:r>
        <w:rPr>
          <w:rFonts w:hint="eastAsia" w:ascii="宋体" w:hAnsi="宋体"/>
          <w:color w:val="000000" w:themeColor="text1"/>
          <w:sz w:val="28"/>
          <w:szCs w:val="28"/>
        </w:rPr>
        <w:t>结构，层高为2.9米，房产建筑面积为</w:t>
      </w:r>
      <w:r>
        <w:rPr>
          <w:rFonts w:hint="eastAsia" w:ascii="宋体" w:hAnsi="宋体" w:cs="宋体"/>
          <w:color w:val="000000" w:themeColor="text1"/>
          <w:sz w:val="28"/>
          <w:szCs w:val="28"/>
        </w:rPr>
        <w:t>1</w:t>
      </w:r>
      <w:r>
        <w:rPr>
          <w:rFonts w:hint="eastAsia" w:ascii="宋体" w:hAnsi="宋体" w:cs="宋体"/>
          <w:color w:val="000000" w:themeColor="text1"/>
          <w:sz w:val="28"/>
          <w:szCs w:val="28"/>
          <w:lang w:val="en-US" w:eastAsia="zh-CN"/>
        </w:rPr>
        <w:t>23.2</w:t>
      </w:r>
      <w:r>
        <w:rPr>
          <w:rFonts w:hint="eastAsia" w:ascii="宋体" w:hAnsi="宋体" w:cs="宋体"/>
          <w:color w:val="000000" w:themeColor="text1"/>
          <w:sz w:val="28"/>
          <w:szCs w:val="28"/>
        </w:rPr>
        <w:t>平方米，朝向：东西，户型：三室两厅</w:t>
      </w:r>
      <w:r>
        <w:rPr>
          <w:rFonts w:hint="eastAsia" w:ascii="宋体" w:hAnsi="宋体" w:cs="宋体"/>
          <w:color w:val="000000" w:themeColor="text1"/>
          <w:sz w:val="28"/>
          <w:szCs w:val="28"/>
          <w:lang w:eastAsia="zh-CN"/>
        </w:rPr>
        <w:t>一</w:t>
      </w:r>
      <w:r>
        <w:rPr>
          <w:rFonts w:hint="eastAsia" w:ascii="宋体" w:hAnsi="宋体" w:cs="宋体"/>
          <w:color w:val="000000" w:themeColor="text1"/>
          <w:sz w:val="28"/>
          <w:szCs w:val="28"/>
        </w:rPr>
        <w:t>卫，入室方式：</w:t>
      </w:r>
      <w:r>
        <w:rPr>
          <w:rFonts w:hint="eastAsia" w:ascii="宋体" w:hAnsi="宋体" w:cs="宋体"/>
          <w:color w:val="000000" w:themeColor="text1"/>
          <w:sz w:val="28"/>
          <w:szCs w:val="28"/>
          <w:lang w:eastAsia="zh-CN"/>
        </w:rPr>
        <w:t>步</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一</w:t>
      </w:r>
      <w:r>
        <w:rPr>
          <w:rFonts w:hint="eastAsia" w:ascii="宋体" w:hAnsi="宋体" w:cs="宋体"/>
          <w:color w:val="000000" w:themeColor="text1"/>
          <w:sz w:val="28"/>
          <w:szCs w:val="28"/>
        </w:rPr>
        <w:t>梯两户），</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层，地上</w:t>
      </w:r>
      <w:r>
        <w:rPr>
          <w:rFonts w:hint="eastAsia" w:ascii="宋体" w:hAnsi="宋体"/>
          <w:color w:val="000000" w:themeColor="text1"/>
          <w:sz w:val="28"/>
          <w:szCs w:val="28"/>
          <w:lang w:val="en-US" w:eastAsia="zh-CN"/>
        </w:rPr>
        <w:t>6</w:t>
      </w:r>
      <w:r>
        <w:rPr>
          <w:rFonts w:hint="eastAsia" w:ascii="宋体" w:hAnsi="宋体"/>
          <w:color w:val="000000" w:themeColor="text1"/>
          <w:sz w:val="28"/>
          <w:szCs w:val="28"/>
        </w:rPr>
        <w:t>层，地下</w:t>
      </w:r>
      <w:r>
        <w:rPr>
          <w:rFonts w:hint="eastAsia" w:ascii="宋体" w:hAnsi="宋体"/>
          <w:color w:val="000000" w:themeColor="text1"/>
          <w:sz w:val="28"/>
          <w:szCs w:val="28"/>
          <w:lang w:val="en-US" w:eastAsia="zh-CN"/>
        </w:rPr>
        <w:t>1</w:t>
      </w:r>
      <w:r>
        <w:rPr>
          <w:rFonts w:hint="eastAsia" w:ascii="宋体" w:hAnsi="宋体"/>
          <w:color w:val="000000" w:themeColor="text1"/>
          <w:sz w:val="28"/>
          <w:szCs w:val="28"/>
        </w:rPr>
        <w:t>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价格评估目的</w:t>
      </w:r>
    </w:p>
    <w:p>
      <w:pPr>
        <w:pStyle w:val="6"/>
        <w:spacing w:line="570" w:lineRule="exact"/>
        <w:ind w:firstLine="568" w:firstLineChars="203"/>
        <w:rPr>
          <w:rFonts w:ascii="宋体" w:hAnsi="宋体"/>
          <w:color w:val="000000" w:themeColor="text1"/>
          <w:sz w:val="28"/>
          <w:szCs w:val="28"/>
        </w:rPr>
      </w:pPr>
      <w:r>
        <w:rPr>
          <w:rFonts w:hint="eastAsia" w:ascii="宋体" w:hAnsi="宋体"/>
          <w:color w:val="000000" w:themeColor="text1"/>
          <w:sz w:val="28"/>
          <w:szCs w:val="28"/>
        </w:rPr>
        <w:t>为委托方提供评估标的在评估基准日的市场价值与拍卖价格。</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w:t>
      </w:r>
      <w:r>
        <w:rPr>
          <w:rFonts w:hint="eastAsia" w:ascii="宋体" w:hAnsi="宋体"/>
          <w:color w:val="000000" w:themeColor="text1"/>
          <w:sz w:val="28"/>
          <w:szCs w:val="28"/>
          <w:lang w:val="en-US" w:eastAsia="zh-CN"/>
        </w:rPr>
        <w:t>5</w:t>
      </w:r>
      <w:r>
        <w:rPr>
          <w:rFonts w:hint="eastAsia" w:ascii="宋体" w:hAnsi="宋体"/>
          <w:color w:val="000000" w:themeColor="text1"/>
          <w:sz w:val="28"/>
          <w:szCs w:val="28"/>
        </w:rPr>
        <w:t>月7日</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rFonts w:hint="eastAsia"/>
          <w:sz w:val="28"/>
          <w:szCs w:val="28"/>
        </w:rPr>
      </w:pPr>
      <w:r>
        <w:rPr>
          <w:rFonts w:hint="eastAsia"/>
          <w:sz w:val="28"/>
          <w:szCs w:val="28"/>
        </w:rPr>
        <w:t>2、《</w:t>
      </w:r>
      <w:r>
        <w:rPr>
          <w:rFonts w:hint="eastAsia"/>
          <w:sz w:val="28"/>
          <w:szCs w:val="28"/>
          <w:lang w:eastAsia="zh-CN"/>
        </w:rPr>
        <w:t>中华人民共和国资产评估法</w:t>
      </w:r>
      <w:r>
        <w:rPr>
          <w:rFonts w:hint="eastAsia"/>
          <w:sz w:val="28"/>
          <w:szCs w:val="28"/>
        </w:rPr>
        <w:t>》。</w:t>
      </w:r>
    </w:p>
    <w:p>
      <w:pPr>
        <w:spacing w:line="570" w:lineRule="exact"/>
        <w:ind w:left="540"/>
        <w:rPr>
          <w:rFonts w:hint="eastAsia" w:eastAsia="宋体"/>
          <w:sz w:val="28"/>
          <w:szCs w:val="28"/>
          <w:lang w:val="en-US" w:eastAsia="zh-CN"/>
        </w:rPr>
      </w:pPr>
      <w:r>
        <w:rPr>
          <w:rFonts w:hint="eastAsia"/>
          <w:sz w:val="28"/>
          <w:szCs w:val="28"/>
          <w:lang w:val="en-US" w:eastAsia="zh-CN"/>
        </w:rPr>
        <w:t>3、其他相关法律、法规</w:t>
      </w:r>
      <w:r>
        <w:rPr>
          <w:rFonts w:hint="eastAsia"/>
          <w:sz w:val="28"/>
          <w:szCs w:val="28"/>
        </w:rPr>
        <w:t>。</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lang w:eastAsia="zh-CN"/>
        </w:rPr>
        <w:t>史向丽</w:t>
      </w:r>
      <w:r>
        <w:rPr>
          <w:rFonts w:hint="eastAsia" w:ascii="宋体" w:hAnsi="宋体"/>
          <w:color w:val="000000" w:themeColor="text1"/>
          <w:sz w:val="28"/>
          <w:szCs w:val="28"/>
        </w:rPr>
        <w:t>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w:t>
      </w:r>
      <w:r>
        <w:rPr>
          <w:rFonts w:hint="eastAsia" w:ascii="宋体" w:hAnsi="宋体"/>
          <w:color w:val="000000" w:themeColor="text1"/>
          <w:sz w:val="28"/>
          <w:szCs w:val="28"/>
          <w:lang w:eastAsia="zh-CN"/>
        </w:rPr>
        <w:t>道口镇道城路西段南侧滨河花园</w:t>
      </w:r>
      <w:r>
        <w:rPr>
          <w:rFonts w:hint="eastAsia" w:ascii="宋体" w:hAnsi="宋体"/>
          <w:color w:val="000000" w:themeColor="text1"/>
          <w:sz w:val="28"/>
          <w:szCs w:val="28"/>
          <w:lang w:val="en-US" w:eastAsia="zh-CN"/>
        </w:rPr>
        <w:t>4号楼2单元4层南户</w:t>
      </w:r>
      <w:r>
        <w:rPr>
          <w:rFonts w:hint="eastAsia" w:ascii="宋体" w:hAnsi="宋体"/>
          <w:color w:val="000000" w:themeColor="text1"/>
          <w:sz w:val="28"/>
          <w:szCs w:val="28"/>
        </w:rPr>
        <w:t>房产。该房产设计用途为住宅，属</w:t>
      </w:r>
      <w:r>
        <w:rPr>
          <w:rFonts w:hint="eastAsia" w:ascii="宋体" w:hAnsi="宋体"/>
          <w:color w:val="000000" w:themeColor="text1"/>
          <w:sz w:val="28"/>
          <w:szCs w:val="28"/>
          <w:lang w:eastAsia="zh-CN"/>
        </w:rPr>
        <w:t>混合</w:t>
      </w:r>
      <w:r>
        <w:rPr>
          <w:rFonts w:hint="eastAsia" w:ascii="宋体" w:hAnsi="宋体"/>
          <w:color w:val="000000" w:themeColor="text1"/>
          <w:sz w:val="28"/>
          <w:szCs w:val="28"/>
        </w:rPr>
        <w:t>结构，层高为2.9米，房产建筑面积为</w:t>
      </w:r>
      <w:r>
        <w:rPr>
          <w:rFonts w:hint="eastAsia" w:ascii="宋体" w:hAnsi="宋体" w:cs="宋体"/>
          <w:color w:val="000000" w:themeColor="text1"/>
          <w:sz w:val="28"/>
          <w:szCs w:val="28"/>
        </w:rPr>
        <w:t>1</w:t>
      </w:r>
      <w:r>
        <w:rPr>
          <w:rFonts w:hint="eastAsia" w:ascii="宋体" w:hAnsi="宋体" w:cs="宋体"/>
          <w:color w:val="000000" w:themeColor="text1"/>
          <w:sz w:val="28"/>
          <w:szCs w:val="28"/>
          <w:lang w:val="en-US" w:eastAsia="zh-CN"/>
        </w:rPr>
        <w:t>23.2</w:t>
      </w:r>
      <w:r>
        <w:rPr>
          <w:rFonts w:hint="eastAsia" w:ascii="宋体" w:hAnsi="宋体" w:cs="宋体"/>
          <w:color w:val="000000" w:themeColor="text1"/>
          <w:sz w:val="28"/>
          <w:szCs w:val="28"/>
        </w:rPr>
        <w:t>平方米，朝向：东西，户型：三室两厅</w:t>
      </w:r>
      <w:r>
        <w:rPr>
          <w:rFonts w:hint="eastAsia" w:ascii="宋体" w:hAnsi="宋体" w:cs="宋体"/>
          <w:color w:val="000000" w:themeColor="text1"/>
          <w:sz w:val="28"/>
          <w:szCs w:val="28"/>
          <w:lang w:eastAsia="zh-CN"/>
        </w:rPr>
        <w:t>一</w:t>
      </w:r>
      <w:r>
        <w:rPr>
          <w:rFonts w:hint="eastAsia" w:ascii="宋体" w:hAnsi="宋体" w:cs="宋体"/>
          <w:color w:val="000000" w:themeColor="text1"/>
          <w:sz w:val="28"/>
          <w:szCs w:val="28"/>
        </w:rPr>
        <w:t>卫，入室方式：</w:t>
      </w:r>
      <w:r>
        <w:rPr>
          <w:rFonts w:hint="eastAsia" w:ascii="宋体" w:hAnsi="宋体" w:cs="宋体"/>
          <w:color w:val="000000" w:themeColor="text1"/>
          <w:sz w:val="28"/>
          <w:szCs w:val="28"/>
          <w:lang w:eastAsia="zh-CN"/>
        </w:rPr>
        <w:t>步</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一</w:t>
      </w:r>
      <w:r>
        <w:rPr>
          <w:rFonts w:hint="eastAsia" w:ascii="宋体" w:hAnsi="宋体" w:cs="宋体"/>
          <w:color w:val="000000" w:themeColor="text1"/>
          <w:sz w:val="28"/>
          <w:szCs w:val="28"/>
        </w:rPr>
        <w:t>梯两户），</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层，地上</w:t>
      </w:r>
      <w:r>
        <w:rPr>
          <w:rFonts w:hint="eastAsia" w:ascii="宋体" w:hAnsi="宋体"/>
          <w:color w:val="000000" w:themeColor="text1"/>
          <w:sz w:val="28"/>
          <w:szCs w:val="28"/>
          <w:lang w:val="en-US" w:eastAsia="zh-CN"/>
        </w:rPr>
        <w:t>6</w:t>
      </w:r>
      <w:r>
        <w:rPr>
          <w:rFonts w:hint="eastAsia" w:ascii="宋体" w:hAnsi="宋体"/>
          <w:color w:val="000000" w:themeColor="text1"/>
          <w:sz w:val="28"/>
          <w:szCs w:val="28"/>
        </w:rPr>
        <w:t>层，地下</w:t>
      </w:r>
      <w:r>
        <w:rPr>
          <w:rFonts w:hint="eastAsia" w:ascii="宋体" w:hAnsi="宋体"/>
          <w:color w:val="000000" w:themeColor="text1"/>
          <w:sz w:val="28"/>
          <w:szCs w:val="28"/>
          <w:lang w:val="en-US" w:eastAsia="zh-CN"/>
        </w:rPr>
        <w:t>1</w:t>
      </w:r>
      <w:r>
        <w:rPr>
          <w:rFonts w:hint="eastAsia" w:ascii="宋体" w:hAnsi="宋体"/>
          <w:color w:val="000000" w:themeColor="text1"/>
          <w:sz w:val="28"/>
          <w:szCs w:val="28"/>
        </w:rPr>
        <w:t>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w:t>
      </w:r>
      <w:r>
        <w:rPr>
          <w:rFonts w:hint="eastAsia" w:ascii="宋体" w:hAnsi="宋体" w:cs="宋体"/>
          <w:color w:val="000000" w:themeColor="text1"/>
          <w:sz w:val="28"/>
          <w:szCs w:val="28"/>
          <w:lang w:eastAsia="zh-CN"/>
        </w:rPr>
        <w:t>简单装修</w:t>
      </w:r>
      <w:r>
        <w:rPr>
          <w:rFonts w:hint="eastAsia" w:ascii="宋体" w:hAnsi="宋体" w:cs="宋体"/>
          <w:color w:val="000000" w:themeColor="text1"/>
          <w:sz w:val="28"/>
          <w:szCs w:val="28"/>
        </w:rPr>
        <w:t>。遵照我国相关法律、法规和制度，遵循估价原则，按照估价程序，采用合理的估价方法，在综合分析房地产价格因素的基础上，对该房产</w:t>
      </w:r>
      <w:r>
        <w:rPr>
          <w:rFonts w:hint="eastAsia" w:ascii="宋体" w:hAnsi="宋体" w:cs="宋体"/>
          <w:sz w:val="28"/>
          <w:szCs w:val="28"/>
        </w:rPr>
        <w:t>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rPr>
        <w:t>：</w:t>
      </w:r>
      <w:r>
        <w:rPr>
          <w:rFonts w:hint="eastAsia"/>
          <w:color w:val="000000" w:themeColor="text1"/>
          <w:sz w:val="28"/>
          <w:szCs w:val="28"/>
          <w:lang w:eastAsia="zh-CN"/>
        </w:rPr>
        <w:t>伍拾万零伍仟</w:t>
      </w:r>
      <w:r>
        <w:rPr>
          <w:rFonts w:hint="eastAsia"/>
          <w:color w:val="000000" w:themeColor="text1"/>
          <w:sz w:val="28"/>
          <w:szCs w:val="28"/>
        </w:rPr>
        <w:t>圆整（RMB：</w:t>
      </w:r>
      <w:r>
        <w:rPr>
          <w:rFonts w:hint="eastAsia"/>
          <w:color w:val="000000" w:themeColor="text1"/>
          <w:sz w:val="28"/>
          <w:szCs w:val="28"/>
          <w:lang w:val="en-US" w:eastAsia="zh-CN"/>
        </w:rPr>
        <w:t>505</w:t>
      </w:r>
      <w:r>
        <w:rPr>
          <w:rFonts w:hint="eastAsia"/>
          <w:color w:val="000000" w:themeColor="text1"/>
          <w:sz w:val="28"/>
          <w:szCs w:val="28"/>
        </w:rPr>
        <w:t>000.00元）。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伍拾万零伍仟</w:t>
      </w:r>
      <w:r>
        <w:rPr>
          <w:rFonts w:hint="eastAsia"/>
          <w:color w:val="000000" w:themeColor="text1"/>
          <w:sz w:val="28"/>
          <w:szCs w:val="28"/>
        </w:rPr>
        <w:t>圆整（RMB：</w:t>
      </w:r>
      <w:r>
        <w:rPr>
          <w:rFonts w:hint="eastAsia"/>
          <w:color w:val="000000" w:themeColor="text1"/>
          <w:sz w:val="28"/>
          <w:szCs w:val="28"/>
          <w:lang w:val="en-US" w:eastAsia="zh-CN"/>
        </w:rPr>
        <w:t>505</w:t>
      </w:r>
      <w:r>
        <w:rPr>
          <w:rFonts w:hint="eastAsia"/>
          <w:color w:val="000000" w:themeColor="text1"/>
          <w:sz w:val="28"/>
          <w:szCs w:val="28"/>
        </w:rPr>
        <w:t>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肆拾伍万肆仟伍佰</w:t>
      </w:r>
      <w:r>
        <w:rPr>
          <w:rFonts w:hint="eastAsia"/>
          <w:color w:val="000000" w:themeColor="text1"/>
          <w:sz w:val="28"/>
          <w:szCs w:val="28"/>
        </w:rPr>
        <w:t>圆整（RMB：</w:t>
      </w:r>
      <w:r>
        <w:rPr>
          <w:rFonts w:hint="eastAsia"/>
          <w:color w:val="000000" w:themeColor="text1"/>
          <w:sz w:val="28"/>
          <w:szCs w:val="28"/>
          <w:lang w:val="en-US" w:eastAsia="zh-CN"/>
        </w:rPr>
        <w:t>4545</w:t>
      </w:r>
      <w:r>
        <w:rPr>
          <w:rFonts w:hint="eastAsia"/>
          <w:color w:val="000000" w:themeColor="text1"/>
          <w:sz w:val="28"/>
          <w:szCs w:val="28"/>
        </w:rPr>
        <w:t>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color w:val="000000" w:themeColor="text1"/>
          <w:sz w:val="28"/>
          <w:szCs w:val="28"/>
        </w:rPr>
        <w:t>（六）本鉴定评估意见书的有效期为一年，即从20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5</w:t>
      </w:r>
      <w:r>
        <w:rPr>
          <w:rFonts w:hint="eastAsia"/>
          <w:color w:val="000000" w:themeColor="text1"/>
          <w:sz w:val="28"/>
          <w:szCs w:val="28"/>
        </w:rPr>
        <w:t>月</w:t>
      </w:r>
      <w:r>
        <w:rPr>
          <w:rFonts w:hint="eastAsia"/>
          <w:color w:val="000000" w:themeColor="text1"/>
          <w:sz w:val="28"/>
          <w:szCs w:val="28"/>
          <w:lang w:val="en-US" w:eastAsia="zh-CN"/>
        </w:rPr>
        <w:t>18</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5</w:t>
      </w:r>
      <w:r>
        <w:rPr>
          <w:rFonts w:hint="eastAsia"/>
          <w:color w:val="000000" w:themeColor="text1"/>
          <w:sz w:val="28"/>
          <w:szCs w:val="28"/>
        </w:rPr>
        <w:t>月</w:t>
      </w:r>
      <w:r>
        <w:rPr>
          <w:rFonts w:hint="eastAsia"/>
          <w:color w:val="000000" w:themeColor="text1"/>
          <w:sz w:val="28"/>
          <w:szCs w:val="28"/>
          <w:lang w:val="en-US" w:eastAsia="zh-CN"/>
        </w:rPr>
        <w:t>17</w:t>
      </w:r>
      <w:r>
        <w:rPr>
          <w:rFonts w:hint="eastAsia"/>
          <w:color w:val="000000" w:themeColor="text1"/>
          <w:sz w:val="28"/>
          <w:szCs w:val="28"/>
        </w:rPr>
        <w:t>日止。如在有效期内当地政策调整或市场发生重</w:t>
      </w:r>
      <w:r>
        <w:rPr>
          <w:rFonts w:hint="eastAsia"/>
          <w:sz w:val="28"/>
          <w:szCs w:val="28"/>
        </w:rPr>
        <w:t>大变化对评估意见书产生重大影响时，应当重新确定评估基准日进行鉴定评估。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27</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5</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14</w:t>
      </w:r>
      <w:r>
        <w:rPr>
          <w:rFonts w:hint="eastAsia" w:ascii="宋体" w:hAnsi="宋体" w:cs="宋体"/>
          <w:color w:val="000000" w:themeColor="text1"/>
          <w:sz w:val="28"/>
          <w:szCs w:val="28"/>
        </w:rPr>
        <w:t>日</w:t>
      </w:r>
    </w:p>
    <w:p>
      <w:pPr>
        <w:spacing w:line="570" w:lineRule="exact"/>
        <w:ind w:firstLine="560"/>
        <w:rPr>
          <w:rFonts w:ascii="黑体" w:eastAsia="黑体"/>
          <w:sz w:val="32"/>
          <w:szCs w:val="32"/>
        </w:rPr>
      </w:pPr>
      <w:r>
        <w:rPr>
          <w:rFonts w:hint="eastAsia" w:ascii="黑体" w:eastAsia="黑体"/>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rPr>
          <w:rFonts w:hint="eastAsia"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五</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十八</w:t>
      </w:r>
      <w:r>
        <w:rPr>
          <w:rFonts w:hint="eastAsia" w:ascii="仿宋" w:hAnsi="仿宋" w:eastAsia="仿宋" w:cs="仿宋"/>
          <w:color w:val="000000" w:themeColor="text1"/>
          <w:sz w:val="32"/>
          <w:szCs w:val="32"/>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215AA9"/>
    <w:rsid w:val="00246483"/>
    <w:rsid w:val="00255DB3"/>
    <w:rsid w:val="00340F9B"/>
    <w:rsid w:val="00410038"/>
    <w:rsid w:val="00567B06"/>
    <w:rsid w:val="005B77AE"/>
    <w:rsid w:val="0062183B"/>
    <w:rsid w:val="006B12BF"/>
    <w:rsid w:val="008E322D"/>
    <w:rsid w:val="0091720A"/>
    <w:rsid w:val="009D6BE8"/>
    <w:rsid w:val="00A76119"/>
    <w:rsid w:val="00AA4EC7"/>
    <w:rsid w:val="00C10C8A"/>
    <w:rsid w:val="00D05887"/>
    <w:rsid w:val="00D647C1"/>
    <w:rsid w:val="00D72B42"/>
    <w:rsid w:val="00D83E81"/>
    <w:rsid w:val="00E17705"/>
    <w:rsid w:val="00E71571"/>
    <w:rsid w:val="00E95A18"/>
    <w:rsid w:val="00EC78D5"/>
    <w:rsid w:val="00F20F82"/>
    <w:rsid w:val="00F42EA1"/>
    <w:rsid w:val="00F86BA7"/>
    <w:rsid w:val="00FE2955"/>
    <w:rsid w:val="01315C01"/>
    <w:rsid w:val="019611DC"/>
    <w:rsid w:val="024E77A7"/>
    <w:rsid w:val="029B693F"/>
    <w:rsid w:val="03A64CAC"/>
    <w:rsid w:val="04F5005B"/>
    <w:rsid w:val="090C3CB3"/>
    <w:rsid w:val="09877558"/>
    <w:rsid w:val="0A776592"/>
    <w:rsid w:val="0AAA2C68"/>
    <w:rsid w:val="0B520DA6"/>
    <w:rsid w:val="0D3503A2"/>
    <w:rsid w:val="0E5424A7"/>
    <w:rsid w:val="0F031CAD"/>
    <w:rsid w:val="0F4E376D"/>
    <w:rsid w:val="0F9012B0"/>
    <w:rsid w:val="12E14B7B"/>
    <w:rsid w:val="12F7547D"/>
    <w:rsid w:val="135D1325"/>
    <w:rsid w:val="14DC377A"/>
    <w:rsid w:val="162D47DA"/>
    <w:rsid w:val="193D5954"/>
    <w:rsid w:val="195D0ECF"/>
    <w:rsid w:val="19D455AF"/>
    <w:rsid w:val="1AB9605D"/>
    <w:rsid w:val="1CEF5172"/>
    <w:rsid w:val="1D874EF2"/>
    <w:rsid w:val="1F230115"/>
    <w:rsid w:val="1F686B42"/>
    <w:rsid w:val="1F926C83"/>
    <w:rsid w:val="20524578"/>
    <w:rsid w:val="20E4292B"/>
    <w:rsid w:val="216E4278"/>
    <w:rsid w:val="216F5094"/>
    <w:rsid w:val="22BE2632"/>
    <w:rsid w:val="22C540B1"/>
    <w:rsid w:val="22D9178F"/>
    <w:rsid w:val="22F2501D"/>
    <w:rsid w:val="230B491E"/>
    <w:rsid w:val="23A958A0"/>
    <w:rsid w:val="2531476C"/>
    <w:rsid w:val="25C62114"/>
    <w:rsid w:val="26287EA5"/>
    <w:rsid w:val="2AAC132D"/>
    <w:rsid w:val="2AAE323E"/>
    <w:rsid w:val="2D1048E7"/>
    <w:rsid w:val="2D3F3A3A"/>
    <w:rsid w:val="2DC519E4"/>
    <w:rsid w:val="2DF938C7"/>
    <w:rsid w:val="2F2824D3"/>
    <w:rsid w:val="2F82261D"/>
    <w:rsid w:val="30274F20"/>
    <w:rsid w:val="30BF5E68"/>
    <w:rsid w:val="315B03AD"/>
    <w:rsid w:val="319D2E5E"/>
    <w:rsid w:val="3540209D"/>
    <w:rsid w:val="3581629C"/>
    <w:rsid w:val="365F5791"/>
    <w:rsid w:val="36FC73F6"/>
    <w:rsid w:val="371C37ED"/>
    <w:rsid w:val="373E6886"/>
    <w:rsid w:val="39EA73F7"/>
    <w:rsid w:val="3A1D2D40"/>
    <w:rsid w:val="3CB4263F"/>
    <w:rsid w:val="4071706D"/>
    <w:rsid w:val="40D71F48"/>
    <w:rsid w:val="41090636"/>
    <w:rsid w:val="4136206B"/>
    <w:rsid w:val="42261013"/>
    <w:rsid w:val="42B96134"/>
    <w:rsid w:val="446916C8"/>
    <w:rsid w:val="45F832A8"/>
    <w:rsid w:val="468A6A08"/>
    <w:rsid w:val="47046219"/>
    <w:rsid w:val="49C5625F"/>
    <w:rsid w:val="4B4C386F"/>
    <w:rsid w:val="4CF10812"/>
    <w:rsid w:val="4CFE67FE"/>
    <w:rsid w:val="4D431C38"/>
    <w:rsid w:val="4DEE16CD"/>
    <w:rsid w:val="4EAA23D2"/>
    <w:rsid w:val="50A27AD6"/>
    <w:rsid w:val="50F412EA"/>
    <w:rsid w:val="52D67BB3"/>
    <w:rsid w:val="537E6129"/>
    <w:rsid w:val="54F86FF7"/>
    <w:rsid w:val="55C41F81"/>
    <w:rsid w:val="57792B80"/>
    <w:rsid w:val="5787397D"/>
    <w:rsid w:val="582F2B15"/>
    <w:rsid w:val="589A6052"/>
    <w:rsid w:val="58F70F1F"/>
    <w:rsid w:val="591A1ADA"/>
    <w:rsid w:val="5DAB6CE7"/>
    <w:rsid w:val="5E3C1773"/>
    <w:rsid w:val="5F240E35"/>
    <w:rsid w:val="5F26050B"/>
    <w:rsid w:val="5F504F06"/>
    <w:rsid w:val="61E27065"/>
    <w:rsid w:val="6391142F"/>
    <w:rsid w:val="64A31D37"/>
    <w:rsid w:val="652F2319"/>
    <w:rsid w:val="65911249"/>
    <w:rsid w:val="65F92DC8"/>
    <w:rsid w:val="66EC5FF2"/>
    <w:rsid w:val="68AD5BE1"/>
    <w:rsid w:val="69F9238E"/>
    <w:rsid w:val="6BD859AD"/>
    <w:rsid w:val="6D035B2E"/>
    <w:rsid w:val="6D2228DA"/>
    <w:rsid w:val="6D535020"/>
    <w:rsid w:val="6D9D0FCB"/>
    <w:rsid w:val="6DF03AAA"/>
    <w:rsid w:val="6E3D1CB6"/>
    <w:rsid w:val="6F1F1FBA"/>
    <w:rsid w:val="6F5C2E93"/>
    <w:rsid w:val="72303B7C"/>
    <w:rsid w:val="746E0F07"/>
    <w:rsid w:val="75703DE2"/>
    <w:rsid w:val="757E1B22"/>
    <w:rsid w:val="75BD28E5"/>
    <w:rsid w:val="771C38CD"/>
    <w:rsid w:val="7731314D"/>
    <w:rsid w:val="77EF7C1D"/>
    <w:rsid w:val="787B17A4"/>
    <w:rsid w:val="7A685C7B"/>
    <w:rsid w:val="7A913942"/>
    <w:rsid w:val="7B2C6E78"/>
    <w:rsid w:val="7CEE3579"/>
    <w:rsid w:val="7EA35C48"/>
    <w:rsid w:val="7EBC2B47"/>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392</Words>
  <Characters>2238</Characters>
  <Lines>18</Lines>
  <Paragraphs>5</Paragraphs>
  <TotalTime>470</TotalTime>
  <ScaleCrop>false</ScaleCrop>
  <LinksUpToDate>false</LinksUpToDate>
  <CharactersWithSpaces>2625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2020-05-07T02:04:00Z</dcterms:created>
  <dc:creator>wangjunli</dc:creator>
  <cp:lastModifiedBy>stys</cp:lastModifiedBy>
  <cp:lastPrinted>2020-05-14T02:47:00Z</cp:lastPrinted>
  <dcterms:modified xsi:type="dcterms:W3CDTF">2020-05-18T00:28:23Z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