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1084号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color w:val="000000" w:themeColor="text1"/>
          <w:sz w:val="32"/>
          <w:szCs w:val="32"/>
          <w:u w:val="single"/>
        </w:rPr>
        <w:t>河贵</w:t>
      </w:r>
      <w:r>
        <w:rPr>
          <w:rFonts w:hint="eastAsia" w:ascii="仿宋_GB2312" w:eastAsia="仿宋_GB2312"/>
          <w:bCs/>
          <w:color w:val="000000" w:themeColor="text1"/>
          <w:sz w:val="32"/>
          <w:szCs w:val="32"/>
          <w:u w:val="single"/>
        </w:rPr>
        <w:t>评</w:t>
      </w:r>
      <w:r>
        <w:rPr>
          <w:rFonts w:hint="eastAsia" w:ascii="仿宋_GB2312" w:eastAsia="仿宋_GB2312"/>
          <w:color w:val="000000" w:themeColor="text1"/>
          <w:sz w:val="32"/>
          <w:szCs w:val="32"/>
          <w:u w:val="single"/>
        </w:rPr>
        <w:t xml:space="preserve">（2020）1084号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lang w:eastAsia="zh-CN"/>
        </w:rPr>
        <w:t>滑</w:t>
      </w:r>
      <w:r>
        <w:rPr>
          <w:rFonts w:hint="eastAsia" w:ascii="宋体" w:hAnsi="宋体"/>
          <w:color w:val="000000" w:themeColor="text1"/>
          <w:sz w:val="28"/>
          <w:szCs w:val="28"/>
        </w:rPr>
        <w:t>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根据贵院的委托，我公司遵循合法、科学、客观、公正的原则，按照规定的标准、程序和方法，依法对关于</w:t>
      </w:r>
      <w:r>
        <w:rPr>
          <w:rFonts w:hint="eastAsia" w:ascii="宋体" w:hAnsi="宋体"/>
          <w:sz w:val="28"/>
          <w:szCs w:val="28"/>
          <w:lang w:eastAsia="zh-CN"/>
        </w:rPr>
        <w:t>卢红申请执行靳永忠</w:t>
      </w:r>
      <w:r>
        <w:rPr>
          <w:rFonts w:hint="eastAsia" w:ascii="宋体" w:hAnsi="宋体"/>
          <w:sz w:val="28"/>
          <w:szCs w:val="28"/>
        </w:rPr>
        <w:t>民间借贷纠纷一案的房产价格进行评估。现将价格评估情况综述如下：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评估标的：上海城5幢一单元3层02号房产；</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房产位置：滑县新区解放南路与新飞路交汇处；</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产权所有人：靳永忠；</w:t>
      </w:r>
    </w:p>
    <w:p>
      <w:pPr>
        <w:pStyle w:val="6"/>
        <w:spacing w:line="570" w:lineRule="exact"/>
        <w:ind w:firstLine="560" w:firstLineChars="200"/>
        <w:rPr>
          <w:rFonts w:ascii="宋体" w:hAnsi="宋体"/>
          <w:color w:val="000000" w:themeColor="text1"/>
          <w:sz w:val="28"/>
          <w:szCs w:val="28"/>
        </w:rPr>
      </w:pPr>
      <w:r>
        <w:rPr>
          <w:rFonts w:hint="eastAsia" w:ascii="宋体" w:hAnsi="宋体"/>
          <w:sz w:val="28"/>
          <w:szCs w:val="28"/>
        </w:rPr>
        <w:t>房产简介：</w:t>
      </w:r>
      <w:r>
        <w:rPr>
          <w:rFonts w:hint="eastAsia" w:ascii="宋体" w:hAnsi="宋体"/>
          <w:color w:val="000000" w:themeColor="text1"/>
          <w:sz w:val="28"/>
          <w:szCs w:val="28"/>
        </w:rPr>
        <w:t>该房产设计用途为住宅，属框剪结构，层高为2.9M，房产建筑面积为</w:t>
      </w:r>
      <w:r>
        <w:rPr>
          <w:rFonts w:hint="eastAsia" w:ascii="宋体" w:hAnsi="宋体" w:cs="宋体"/>
          <w:color w:val="000000" w:themeColor="text1"/>
          <w:sz w:val="28"/>
          <w:szCs w:val="28"/>
        </w:rPr>
        <w:t>170.74平方米，朝向：南北，户型：四室两厅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卫，入室方式：电梯（一梯二户），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，委估标的位于3层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2020年4月</w:t>
      </w:r>
      <w:r>
        <w:rPr>
          <w:rFonts w:hint="eastAsia" w:ascii="宋体" w:hAnsi="宋体"/>
          <w:color w:val="000000" w:themeColor="text1"/>
          <w:sz w:val="28"/>
          <w:szCs w:val="28"/>
          <w:lang w:val="en-US" w:eastAsia="zh-CN"/>
        </w:rPr>
        <w:t>28</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rFonts w:hint="eastAsia"/>
          <w:sz w:val="28"/>
          <w:szCs w:val="28"/>
        </w:rPr>
      </w:pPr>
      <w:r>
        <w:rPr>
          <w:rFonts w:hint="eastAsia"/>
          <w:sz w:val="28"/>
          <w:szCs w:val="28"/>
        </w:rPr>
        <w:t>2、《</w:t>
      </w:r>
      <w:r>
        <w:rPr>
          <w:rFonts w:hint="eastAsia"/>
          <w:sz w:val="28"/>
          <w:szCs w:val="28"/>
          <w:lang w:eastAsia="zh-CN"/>
        </w:rPr>
        <w:t>中华人民共和国资产评估法</w:t>
      </w:r>
      <w:r>
        <w:rPr>
          <w:rFonts w:hint="eastAsia"/>
          <w:sz w:val="28"/>
          <w:szCs w:val="28"/>
        </w:rPr>
        <w:t>》。</w:t>
      </w:r>
    </w:p>
    <w:p>
      <w:pPr>
        <w:spacing w:line="570" w:lineRule="exact"/>
        <w:ind w:left="540"/>
        <w:rPr>
          <w:sz w:val="28"/>
          <w:szCs w:val="28"/>
        </w:rPr>
      </w:pPr>
      <w:r>
        <w:rPr>
          <w:rFonts w:hint="eastAsia"/>
          <w:sz w:val="28"/>
          <w:szCs w:val="28"/>
          <w:lang w:val="en-US" w:eastAsia="zh-CN"/>
        </w:rPr>
        <w:t>3、其他相关法律、法规</w:t>
      </w:r>
      <w:r>
        <w:rPr>
          <w:rFonts w:hint="eastAsia"/>
          <w:sz w:val="28"/>
          <w:szCs w:val="28"/>
        </w:rPr>
        <w:t>。</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pStyle w:val="6"/>
        <w:spacing w:line="570" w:lineRule="exact"/>
        <w:ind w:firstLine="560" w:firstLineChars="200"/>
        <w:rPr>
          <w:rFonts w:ascii="宋体" w:hAnsi="宋体"/>
          <w:color w:val="000000" w:themeColor="text1"/>
          <w:sz w:val="28"/>
          <w:szCs w:val="28"/>
        </w:rPr>
      </w:pPr>
      <w:r>
        <w:rPr>
          <w:rFonts w:hint="eastAsia" w:ascii="宋体" w:hAnsi="宋体" w:cs="宋体"/>
          <w:color w:val="000000" w:themeColor="text1"/>
          <w:sz w:val="28"/>
          <w:szCs w:val="28"/>
        </w:rPr>
        <w:t>评估标的为</w:t>
      </w:r>
      <w:r>
        <w:rPr>
          <w:rFonts w:hint="eastAsia" w:ascii="宋体" w:hAnsi="宋体"/>
          <w:color w:val="000000" w:themeColor="text1"/>
          <w:sz w:val="28"/>
          <w:szCs w:val="28"/>
        </w:rPr>
        <w:t>靳永忠名下</w:t>
      </w:r>
      <w:r>
        <w:rPr>
          <w:rFonts w:hint="eastAsia" w:ascii="宋体" w:hAnsi="宋体" w:cs="宋体"/>
          <w:color w:val="000000" w:themeColor="text1"/>
          <w:sz w:val="28"/>
          <w:szCs w:val="28"/>
        </w:rPr>
        <w:t>位于</w:t>
      </w:r>
      <w:r>
        <w:rPr>
          <w:rFonts w:hint="eastAsia" w:ascii="宋体" w:hAnsi="宋体"/>
          <w:color w:val="000000" w:themeColor="text1"/>
          <w:sz w:val="28"/>
          <w:szCs w:val="28"/>
        </w:rPr>
        <w:t>滑县新区解放南路与新飞路交汇处上海城5幢一单元3层02号房产。该房产设计用途为住宅，属框剪结构，层高为2.9M，房产建筑面积为</w:t>
      </w:r>
      <w:r>
        <w:rPr>
          <w:rFonts w:hint="eastAsia" w:ascii="宋体" w:hAnsi="宋体" w:cs="宋体"/>
          <w:color w:val="000000" w:themeColor="text1"/>
          <w:sz w:val="28"/>
          <w:szCs w:val="28"/>
        </w:rPr>
        <w:t>170.74平方米，朝向：南北，户型：四室两厅二卫，入室方式：电梯（一梯二户），</w:t>
      </w:r>
      <w:r>
        <w:rPr>
          <w:rFonts w:hint="eastAsia" w:ascii="宋体" w:hAnsi="宋体"/>
          <w:color w:val="000000" w:themeColor="text1"/>
          <w:sz w:val="28"/>
          <w:szCs w:val="28"/>
        </w:rPr>
        <w:t>建筑总层数为12层，地上11层，地下1层</w:t>
      </w:r>
      <w:r>
        <w:rPr>
          <w:rFonts w:hint="eastAsia" w:ascii="宋体" w:hAnsi="宋体" w:cs="宋体"/>
          <w:color w:val="000000" w:themeColor="text1"/>
          <w:sz w:val="28"/>
          <w:szCs w:val="28"/>
        </w:rPr>
        <w:t>，委估标的位于3层</w:t>
      </w:r>
      <w:r>
        <w:rPr>
          <w:rFonts w:hint="eastAsia" w:ascii="宋体" w:hAnsi="宋体"/>
          <w:color w:val="000000" w:themeColor="text1"/>
          <w:sz w:val="28"/>
          <w:szCs w:val="28"/>
        </w:rPr>
        <w:t>。</w:t>
      </w:r>
      <w:r>
        <w:rPr>
          <w:rFonts w:hint="eastAsia" w:ascii="宋体" w:hAnsi="宋体" w:cs="宋体"/>
          <w:color w:val="000000" w:themeColor="text1"/>
          <w:sz w:val="28"/>
          <w:szCs w:val="28"/>
        </w:rPr>
        <w:t>室内装修为：中高等装修。遵照我国相关法律、法规和制度，遵循估价原则，按照估价程序，采用合理的估价方法，在综合分析房地产价格因素的基础上，</w:t>
      </w:r>
      <w:r>
        <w:rPr>
          <w:rFonts w:hint="eastAsia" w:ascii="宋体" w:hAnsi="宋体" w:cs="宋体"/>
          <w:sz w:val="28"/>
          <w:szCs w:val="28"/>
        </w:rPr>
        <w:t>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玖拾伍万陆仟</w:t>
      </w:r>
      <w:r>
        <w:rPr>
          <w:rFonts w:hint="eastAsia"/>
          <w:color w:val="000000" w:themeColor="text1"/>
          <w:sz w:val="28"/>
          <w:szCs w:val="28"/>
        </w:rPr>
        <w:t>圆整（RMB：</w:t>
      </w:r>
      <w:r>
        <w:rPr>
          <w:rFonts w:hint="eastAsia"/>
          <w:color w:val="000000" w:themeColor="text1"/>
          <w:sz w:val="28"/>
          <w:szCs w:val="28"/>
          <w:lang w:val="en-US" w:eastAsia="zh-CN"/>
        </w:rPr>
        <w:t>956</w:t>
      </w:r>
      <w:r>
        <w:rPr>
          <w:rFonts w:hint="eastAsia"/>
          <w:color w:val="000000" w:themeColor="text1"/>
          <w:sz w:val="28"/>
          <w:szCs w:val="28"/>
        </w:rPr>
        <w:t>000.00元）。</w:t>
      </w:r>
    </w:p>
    <w:p>
      <w:pPr>
        <w:spacing w:line="570" w:lineRule="exact"/>
        <w:ind w:firstLine="562" w:firstLineChars="200"/>
        <w:rPr>
          <w:b/>
          <w:bCs/>
          <w:color w:val="000000" w:themeColor="text1"/>
          <w:sz w:val="28"/>
          <w:szCs w:val="28"/>
        </w:rPr>
      </w:pPr>
      <w:r>
        <w:rPr>
          <w:rFonts w:hint="eastAsia"/>
          <w:b/>
          <w:bCs/>
          <w:color w:val="000000" w:themeColor="text1"/>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00" w:themeColor="text1"/>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玖拾伍万陆仟</w:t>
      </w:r>
      <w:r>
        <w:rPr>
          <w:rFonts w:hint="eastAsia"/>
          <w:color w:val="000000" w:themeColor="text1"/>
          <w:sz w:val="28"/>
          <w:szCs w:val="28"/>
        </w:rPr>
        <w:t>圆整（RMB：</w:t>
      </w:r>
      <w:r>
        <w:rPr>
          <w:rFonts w:hint="eastAsia"/>
          <w:color w:val="000000" w:themeColor="text1"/>
          <w:sz w:val="28"/>
          <w:szCs w:val="28"/>
          <w:lang w:val="en-US" w:eastAsia="zh-CN"/>
        </w:rPr>
        <w:t>956</w:t>
      </w:r>
      <w:r>
        <w:rPr>
          <w:rFonts w:hint="eastAsia"/>
          <w:color w:val="000000" w:themeColor="text1"/>
          <w:sz w:val="28"/>
          <w:szCs w:val="28"/>
        </w:rPr>
        <w:t>000.00元）；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捌拾陆万</w:t>
      </w:r>
      <w:r>
        <w:rPr>
          <w:rFonts w:hint="eastAsia"/>
          <w:color w:val="000000" w:themeColor="text1"/>
          <w:sz w:val="28"/>
          <w:szCs w:val="28"/>
        </w:rPr>
        <w:t>圆整（RMB：</w:t>
      </w:r>
      <w:r>
        <w:rPr>
          <w:rFonts w:hint="eastAsia"/>
          <w:color w:val="000000" w:themeColor="text1"/>
          <w:sz w:val="28"/>
          <w:szCs w:val="28"/>
          <w:lang w:val="en-US" w:eastAsia="zh-CN"/>
        </w:rPr>
        <w:t>860</w:t>
      </w:r>
      <w:r>
        <w:rPr>
          <w:rFonts w:hint="eastAsia"/>
          <w:color w:val="000000" w:themeColor="text1"/>
          <w:sz w:val="28"/>
          <w:szCs w:val="28"/>
        </w:rPr>
        <w:t>000.00元）。</w:t>
      </w:r>
    </w:p>
    <w:p>
      <w:pPr>
        <w:spacing w:line="570" w:lineRule="exact"/>
        <w:rPr>
          <w:b/>
          <w:bCs/>
          <w:color w:val="000000" w:themeColor="text1"/>
          <w:sz w:val="28"/>
          <w:szCs w:val="28"/>
        </w:rPr>
      </w:pPr>
      <w:r>
        <w:rPr>
          <w:rFonts w:hint="eastAsia"/>
          <w:b/>
          <w:bCs/>
          <w:color w:val="000000" w:themeColor="text1"/>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5</w:t>
      </w:r>
      <w:r>
        <w:rPr>
          <w:rFonts w:hint="eastAsia"/>
          <w:color w:val="000000" w:themeColor="text1"/>
          <w:sz w:val="28"/>
          <w:szCs w:val="28"/>
        </w:rPr>
        <w:t>月</w:t>
      </w:r>
      <w:r>
        <w:rPr>
          <w:rFonts w:hint="eastAsia"/>
          <w:color w:val="000000" w:themeColor="text1"/>
          <w:sz w:val="28"/>
          <w:szCs w:val="28"/>
          <w:lang w:val="en-US" w:eastAsia="zh-CN"/>
        </w:rPr>
        <w:t>13</w:t>
      </w:r>
      <w:r>
        <w:rPr>
          <w:rFonts w:hint="eastAsia"/>
          <w:color w:val="000000" w:themeColor="text1"/>
          <w:sz w:val="28"/>
          <w:szCs w:val="28"/>
          <w14:textFill>
            <w14:solidFill>
              <w14:schemeClr w14:val="tx1"/>
            </w14:solidFill>
          </w14:textFill>
        </w:rPr>
        <w:t>日至202</w:t>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年</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月</w:t>
      </w:r>
      <w:r>
        <w:rPr>
          <w:rFonts w:hint="eastAsia"/>
          <w:color w:val="000000" w:themeColor="text1"/>
          <w:sz w:val="28"/>
          <w:szCs w:val="28"/>
          <w:lang w:val="en-US" w:eastAsia="zh-CN"/>
          <w14:textFill>
            <w14:solidFill>
              <w14:schemeClr w14:val="tx1"/>
            </w14:solidFill>
          </w14:textFill>
        </w:rPr>
        <w:t>12</w:t>
      </w:r>
      <w:r>
        <w:rPr>
          <w:rFonts w:hint="eastAsia"/>
          <w:color w:val="000000" w:themeColor="text1"/>
          <w:sz w:val="28"/>
          <w:szCs w:val="28"/>
          <w14:textFill>
            <w14:solidFill>
              <w14:schemeClr w14:val="tx1"/>
            </w14:solidFill>
          </w14:textFill>
        </w:rPr>
        <w:t>日止。如在有效期内当地政策调整或市场发生重大变化对评估意见书产生重大影响时，应当重新确定评估基准日进行</w:t>
      </w:r>
      <w:r>
        <w:rPr>
          <w:rFonts w:hint="eastAsia"/>
          <w:sz w:val="28"/>
          <w:szCs w:val="28"/>
        </w:rPr>
        <w:t>鉴定评估。</w:t>
      </w:r>
    </w:p>
    <w:p>
      <w:pPr>
        <w:spacing w:line="570" w:lineRule="exact"/>
        <w:ind w:firstLine="560" w:firstLineChars="200"/>
        <w:rPr>
          <w:sz w:val="28"/>
          <w:szCs w:val="28"/>
        </w:rPr>
      </w:pPr>
      <w:r>
        <w:rPr>
          <w:rFonts w:hint="eastAsia"/>
          <w:sz w:val="28"/>
          <w:szCs w:val="28"/>
        </w:rPr>
        <w:t>（七）本鉴定评估意见书复印无效。</w:t>
      </w:r>
    </w:p>
    <w:p>
      <w:pPr>
        <w:spacing w:line="570" w:lineRule="exact"/>
        <w:ind w:firstLine="560" w:firstLineChars="200"/>
        <w:rPr>
          <w:sz w:val="28"/>
          <w:szCs w:val="28"/>
        </w:rPr>
      </w:pPr>
      <w:r>
        <w:rPr>
          <w:rFonts w:hint="eastAsia"/>
          <w:sz w:val="28"/>
          <w:szCs w:val="28"/>
        </w:rPr>
        <w:t>（八）本鉴定评估意见书评估的价格仅供参考。</w:t>
      </w:r>
    </w:p>
    <w:p>
      <w:pPr>
        <w:spacing w:line="570" w:lineRule="exact"/>
        <w:ind w:firstLine="562" w:firstLineChars="200"/>
        <w:rPr>
          <w:b/>
          <w:bCs/>
          <w:sz w:val="28"/>
          <w:szCs w:val="28"/>
        </w:rPr>
      </w:pPr>
      <w:r>
        <w:rPr>
          <w:rFonts w:hint="eastAsia"/>
          <w:b/>
          <w:bCs/>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4</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w:t>
      </w:r>
      <w:r>
        <w:rPr>
          <w:rFonts w:hint="eastAsia" w:ascii="宋体" w:hAnsi="宋体" w:cs="宋体"/>
          <w:color w:val="000000" w:themeColor="text1"/>
          <w:sz w:val="28"/>
          <w:szCs w:val="28"/>
        </w:rPr>
        <w:t>3日至20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5</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11</w:t>
      </w:r>
      <w:r>
        <w:rPr>
          <w:rFonts w:hint="eastAsia" w:ascii="宋体" w:hAnsi="宋体" w:cs="宋体"/>
          <w:color w:val="000000" w:themeColor="text1"/>
          <w:sz w:val="28"/>
          <w:szCs w:val="28"/>
        </w:rPr>
        <w:t>日</w:t>
      </w:r>
    </w:p>
    <w:p>
      <w:pPr>
        <w:spacing w:line="570" w:lineRule="exact"/>
        <w:ind w:firstLine="560"/>
        <w:rPr>
          <w:rFonts w:ascii="黑体" w:eastAsia="黑体"/>
          <w:sz w:val="32"/>
          <w:szCs w:val="32"/>
        </w:rPr>
      </w:pPr>
      <w:r>
        <w:rPr>
          <w:rFonts w:hint="eastAsia" w:ascii="黑体" w:eastAsia="黑体"/>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机构名称：河南省贵合资产鉴定评估有限公司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rPr>
          <w:rFonts w:hint="eastAsia" w:ascii="仿宋" w:hAnsi="仿宋" w:eastAsia="仿宋" w:cs="仿宋"/>
          <w:sz w:val="32"/>
          <w:szCs w:val="32"/>
        </w:rPr>
      </w:pPr>
    </w:p>
    <w:p>
      <w:pPr>
        <w:spacing w:line="570" w:lineRule="exact"/>
        <w:ind w:firstLine="3200" w:firstLineChars="1000"/>
        <w:rPr>
          <w:rFonts w:hint="eastAsia" w:ascii="仿宋" w:hAnsi="仿宋" w:eastAsia="仿宋" w:cs="仿宋"/>
          <w:color w:val="000000" w:themeColor="text1"/>
          <w:sz w:val="32"/>
          <w:szCs w:val="32"/>
        </w:rPr>
      </w:pPr>
    </w:p>
    <w:p>
      <w:pPr>
        <w:spacing w:line="570" w:lineRule="exact"/>
        <w:ind w:firstLine="3200" w:firstLineChars="1000"/>
        <w:rPr>
          <w:rFonts w:hint="eastAsia" w:ascii="仿宋" w:hAnsi="仿宋" w:eastAsia="仿宋" w:cs="仿宋"/>
          <w:color w:val="000000" w:themeColor="text1"/>
          <w:sz w:val="32"/>
          <w:szCs w:val="32"/>
        </w:rPr>
      </w:pPr>
    </w:p>
    <w:p>
      <w:pPr>
        <w:spacing w:line="570" w:lineRule="exact"/>
        <w:ind w:firstLine="3200" w:firstLineChars="10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二0</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eastAsia="zh-CN"/>
          <w14:textFill>
            <w14:solidFill>
              <w14:schemeClr w14:val="tx1"/>
            </w14:solidFill>
          </w14:textFill>
        </w:rPr>
        <w:t>十三</w:t>
      </w:r>
      <w:r>
        <w:rPr>
          <w:rFonts w:hint="eastAsia" w:ascii="仿宋" w:hAnsi="仿宋" w:eastAsia="仿宋" w:cs="仿宋"/>
          <w:color w:val="000000" w:themeColor="text1"/>
          <w:sz w:val="32"/>
          <w:szCs w:val="32"/>
          <w14:textFill>
            <w14:solidFill>
              <w14:schemeClr w14:val="tx1"/>
            </w14:solidFill>
          </w14:textFill>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33E2C"/>
    <w:rsid w:val="00215AA9"/>
    <w:rsid w:val="00246483"/>
    <w:rsid w:val="00255DB3"/>
    <w:rsid w:val="00340F9B"/>
    <w:rsid w:val="00410038"/>
    <w:rsid w:val="00567B06"/>
    <w:rsid w:val="005B77AE"/>
    <w:rsid w:val="0062183B"/>
    <w:rsid w:val="006B12BF"/>
    <w:rsid w:val="007E026C"/>
    <w:rsid w:val="008E322D"/>
    <w:rsid w:val="0091720A"/>
    <w:rsid w:val="009D6BE8"/>
    <w:rsid w:val="00A76119"/>
    <w:rsid w:val="00AA4EC7"/>
    <w:rsid w:val="00B032D5"/>
    <w:rsid w:val="00C10C8A"/>
    <w:rsid w:val="00D05887"/>
    <w:rsid w:val="00D72B42"/>
    <w:rsid w:val="00D83E81"/>
    <w:rsid w:val="00E010DA"/>
    <w:rsid w:val="00E17705"/>
    <w:rsid w:val="00E71571"/>
    <w:rsid w:val="00E95A18"/>
    <w:rsid w:val="00F42EA1"/>
    <w:rsid w:val="00F86BA7"/>
    <w:rsid w:val="00FE2955"/>
    <w:rsid w:val="01315C01"/>
    <w:rsid w:val="019611DC"/>
    <w:rsid w:val="024E77A7"/>
    <w:rsid w:val="029B693F"/>
    <w:rsid w:val="03A64CAC"/>
    <w:rsid w:val="090C3CB3"/>
    <w:rsid w:val="09877558"/>
    <w:rsid w:val="0A776592"/>
    <w:rsid w:val="0AAA2C68"/>
    <w:rsid w:val="0B520DA6"/>
    <w:rsid w:val="0D3503A2"/>
    <w:rsid w:val="0E5424A7"/>
    <w:rsid w:val="0F031CAD"/>
    <w:rsid w:val="0F9012B0"/>
    <w:rsid w:val="12E14B7B"/>
    <w:rsid w:val="135D1325"/>
    <w:rsid w:val="14DC377A"/>
    <w:rsid w:val="16C139FA"/>
    <w:rsid w:val="193D5954"/>
    <w:rsid w:val="19C62247"/>
    <w:rsid w:val="1CEF5172"/>
    <w:rsid w:val="1D86177C"/>
    <w:rsid w:val="1D874EF2"/>
    <w:rsid w:val="1F095DC5"/>
    <w:rsid w:val="1F230115"/>
    <w:rsid w:val="1F926C83"/>
    <w:rsid w:val="20524578"/>
    <w:rsid w:val="20E4292B"/>
    <w:rsid w:val="216E4278"/>
    <w:rsid w:val="216F5094"/>
    <w:rsid w:val="22BE2632"/>
    <w:rsid w:val="22C540B1"/>
    <w:rsid w:val="22D9178F"/>
    <w:rsid w:val="22F2501D"/>
    <w:rsid w:val="230B491E"/>
    <w:rsid w:val="2AAC132D"/>
    <w:rsid w:val="2AAE323E"/>
    <w:rsid w:val="2D1048E7"/>
    <w:rsid w:val="2D3F3A3A"/>
    <w:rsid w:val="2DC519E4"/>
    <w:rsid w:val="2DF938C7"/>
    <w:rsid w:val="2F2824D3"/>
    <w:rsid w:val="2F82261D"/>
    <w:rsid w:val="315B03AD"/>
    <w:rsid w:val="319D2E5E"/>
    <w:rsid w:val="350D1712"/>
    <w:rsid w:val="3540209D"/>
    <w:rsid w:val="365F5791"/>
    <w:rsid w:val="36FC73F6"/>
    <w:rsid w:val="373E6886"/>
    <w:rsid w:val="38ED4076"/>
    <w:rsid w:val="3A1D2D40"/>
    <w:rsid w:val="3CB4263F"/>
    <w:rsid w:val="3CFA6FA1"/>
    <w:rsid w:val="42B96134"/>
    <w:rsid w:val="42FE1138"/>
    <w:rsid w:val="468A6A08"/>
    <w:rsid w:val="47046219"/>
    <w:rsid w:val="49C5625F"/>
    <w:rsid w:val="4B784CC9"/>
    <w:rsid w:val="4CF10812"/>
    <w:rsid w:val="4DE7452A"/>
    <w:rsid w:val="4DEE16CD"/>
    <w:rsid w:val="4EAA23D2"/>
    <w:rsid w:val="50A27AD6"/>
    <w:rsid w:val="50CF1E7E"/>
    <w:rsid w:val="50F412EA"/>
    <w:rsid w:val="52D67BB3"/>
    <w:rsid w:val="54F86FF7"/>
    <w:rsid w:val="55C41F81"/>
    <w:rsid w:val="57792B80"/>
    <w:rsid w:val="582F2B15"/>
    <w:rsid w:val="58F70F1F"/>
    <w:rsid w:val="591A1ADA"/>
    <w:rsid w:val="5DAB6CE7"/>
    <w:rsid w:val="5F240E35"/>
    <w:rsid w:val="61E27065"/>
    <w:rsid w:val="62EC2F30"/>
    <w:rsid w:val="6391142F"/>
    <w:rsid w:val="643E3AC6"/>
    <w:rsid w:val="65911249"/>
    <w:rsid w:val="65F03982"/>
    <w:rsid w:val="66EC5FF2"/>
    <w:rsid w:val="68AD5BE1"/>
    <w:rsid w:val="69AF5F63"/>
    <w:rsid w:val="6B6F0708"/>
    <w:rsid w:val="6BD859AD"/>
    <w:rsid w:val="6D035B2E"/>
    <w:rsid w:val="6D2228DA"/>
    <w:rsid w:val="6D535020"/>
    <w:rsid w:val="6D9D0FCB"/>
    <w:rsid w:val="6E3D1CB6"/>
    <w:rsid w:val="6F1F1FBA"/>
    <w:rsid w:val="6F5C2E93"/>
    <w:rsid w:val="706332EF"/>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392</Words>
  <Characters>2239</Characters>
  <Lines>18</Lines>
  <Paragraphs>5</Paragraphs>
  <TotalTime>1</TotalTime>
  <ScaleCrop>false</ScaleCrop>
  <LinksUpToDate>false</LinksUpToDate>
  <CharactersWithSpaces>2626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2020-05-01T07:32:00Z</dcterms:created>
  <dc:creator>wangjunli</dc:creator>
  <cp:lastModifiedBy>stys</cp:lastModifiedBy>
  <cp:lastPrinted>2019-06-17T09:25:00Z</cp:lastPrinted>
  <dcterms:modified xsi:type="dcterms:W3CDTF">2020-05-12T07:45:46Z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