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17A4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" name="图片 2" descr="I:\艾美潇湘门面108\裁定房产\20200506_11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艾美潇湘门面108\裁定房产\20200506_1126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A42">
        <w:lastRenderedPageBreak/>
        <w:drawing>
          <wp:inline distT="0" distB="0" distL="0" distR="0">
            <wp:extent cx="5274310" cy="7032413"/>
            <wp:effectExtent l="19050" t="0" r="2540" b="0"/>
            <wp:docPr id="4" name="图片 3" descr="I:\艾美潇湘门面108\裁定房产\20200506_1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艾美潇湘门面108\裁定房产\20200506_112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A42">
        <w:lastRenderedPageBreak/>
        <w:drawing>
          <wp:inline distT="0" distB="0" distL="0" distR="0">
            <wp:extent cx="5274310" cy="3955733"/>
            <wp:effectExtent l="19050" t="0" r="2540" b="0"/>
            <wp:docPr id="5" name="图片 1" descr="I:\艾美潇湘门面108\裁定房产\20200428_14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艾美潇湘门面108\裁定房产\20200428_145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D31D50"/>
    <w:rsid w:val="00D5492A"/>
    <w:rsid w:val="00F17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7A4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7A4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2020-05-06T04:49:00Z</dcterms:modified>
</cp:coreProperties>
</file>